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C3324" w14:textId="77777777" w:rsidR="00C00EAF" w:rsidRPr="00682508" w:rsidRDefault="00C00EAF" w:rsidP="009643F7">
      <w:pPr>
        <w:pStyle w:val="FootnoteText"/>
        <w:widowControl w:val="0"/>
        <w:jc w:val="left"/>
        <w:rPr>
          <w:rFonts w:ascii="Times New Roman" w:hAnsi="Times New Roman"/>
          <w:lang w:val="fr-FR"/>
        </w:rPr>
      </w:pPr>
    </w:p>
    <w:p w14:paraId="2B38CFD1" w14:textId="77777777"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 xml:space="preserve">Source: </w:t>
      </w:r>
      <w:r>
        <w:rPr>
          <w:rFonts w:ascii="Times New Roman" w:hAnsi="Times New Roman"/>
          <w:sz w:val="20"/>
          <w:lang w:val="en-US"/>
        </w:rPr>
        <w:tab/>
        <w:t>MCC Support</w:t>
      </w:r>
    </w:p>
    <w:p w14:paraId="3D895FF7" w14:textId="77777777" w:rsidR="003E51AB" w:rsidRDefault="003E51AB" w:rsidP="003E51AB">
      <w:pPr>
        <w:pStyle w:val="TdocHeader2"/>
        <w:jc w:val="left"/>
        <w:rPr>
          <w:rFonts w:ascii="Times New Roman" w:hAnsi="Times New Roman"/>
          <w:sz w:val="20"/>
          <w:lang w:val="en-US"/>
        </w:rPr>
      </w:pPr>
    </w:p>
    <w:p w14:paraId="5A3354CE" w14:textId="17428649"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D3368C">
        <w:rPr>
          <w:rFonts w:ascii="Times New Roman" w:hAnsi="Times New Roman"/>
          <w:sz w:val="20"/>
          <w:lang w:val="en-US"/>
        </w:rPr>
        <w:t>Final</w:t>
      </w:r>
      <w:r>
        <w:rPr>
          <w:rFonts w:ascii="Times New Roman" w:hAnsi="Times New Roman"/>
          <w:sz w:val="20"/>
          <w:lang w:val="en-US"/>
        </w:rPr>
        <w:t xml:space="preserve"> Report of 3GPP TSG RAN WG1 </w:t>
      </w:r>
      <w:r w:rsidR="0003242A">
        <w:rPr>
          <w:rFonts w:ascii="Times New Roman" w:hAnsi="Times New Roman"/>
          <w:sz w:val="20"/>
          <w:lang w:val="en-US"/>
        </w:rPr>
        <w:t>#</w:t>
      </w:r>
      <w:r w:rsidR="00B53CE9">
        <w:rPr>
          <w:rFonts w:ascii="Times New Roman" w:hAnsi="Times New Roman"/>
          <w:sz w:val="20"/>
          <w:lang w:val="en-US"/>
        </w:rPr>
        <w:t>10</w:t>
      </w:r>
      <w:r w:rsidR="00802237">
        <w:rPr>
          <w:rFonts w:ascii="Times New Roman" w:hAnsi="Times New Roman"/>
          <w:sz w:val="20"/>
          <w:lang w:val="en-US"/>
        </w:rPr>
        <w:t>1</w:t>
      </w:r>
      <w:r w:rsidR="00B53CE9">
        <w:rPr>
          <w:rFonts w:ascii="Times New Roman" w:hAnsi="Times New Roman"/>
          <w:sz w:val="20"/>
          <w:lang w:val="en-US"/>
        </w:rPr>
        <w:t>-e</w:t>
      </w:r>
      <w:r w:rsidR="00F63175">
        <w:rPr>
          <w:rFonts w:ascii="Times New Roman" w:hAnsi="Times New Roman"/>
          <w:sz w:val="20"/>
          <w:lang w:val="en-US"/>
        </w:rPr>
        <w:t xml:space="preserve"> </w:t>
      </w:r>
      <w:r>
        <w:rPr>
          <w:rFonts w:ascii="Times New Roman" w:hAnsi="Times New Roman"/>
          <w:sz w:val="20"/>
          <w:lang w:val="en-US"/>
        </w:rPr>
        <w:t>v</w:t>
      </w:r>
      <w:r w:rsidR="00D3368C">
        <w:rPr>
          <w:rFonts w:ascii="Times New Roman" w:hAnsi="Times New Roman"/>
          <w:sz w:val="20"/>
          <w:lang w:val="en-US"/>
        </w:rPr>
        <w:t>1.0</w:t>
      </w:r>
      <w:r w:rsidR="00881D35">
        <w:rPr>
          <w:rFonts w:ascii="Times New Roman" w:hAnsi="Times New Roman"/>
          <w:sz w:val="20"/>
          <w:lang w:val="en-US"/>
        </w:rPr>
        <w:t>.0</w:t>
      </w:r>
    </w:p>
    <w:p w14:paraId="7E494703" w14:textId="5EBCFAB6"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B53CE9">
        <w:rPr>
          <w:rFonts w:ascii="Times New Roman" w:hAnsi="Times New Roman"/>
          <w:sz w:val="20"/>
          <w:lang w:val="en-US"/>
        </w:rPr>
        <w:t>Online meeting</w:t>
      </w:r>
      <w:r w:rsidR="00104FF5" w:rsidRPr="00104FF5">
        <w:rPr>
          <w:rFonts w:ascii="Times New Roman" w:hAnsi="Times New Roman"/>
          <w:sz w:val="20"/>
          <w:lang w:val="en-US"/>
        </w:rPr>
        <w:t xml:space="preserve">, </w:t>
      </w:r>
      <w:r w:rsidR="00B53CE9">
        <w:rPr>
          <w:rFonts w:ascii="Times New Roman" w:hAnsi="Times New Roman"/>
          <w:sz w:val="20"/>
          <w:lang w:val="en-US"/>
        </w:rPr>
        <w:t>2</w:t>
      </w:r>
      <w:r w:rsidR="00802237">
        <w:rPr>
          <w:rFonts w:ascii="Times New Roman" w:hAnsi="Times New Roman"/>
          <w:sz w:val="20"/>
          <w:lang w:val="en-US"/>
        </w:rPr>
        <w:t>5</w:t>
      </w:r>
      <w:r w:rsidR="00104FF5" w:rsidRPr="00104FF5">
        <w:rPr>
          <w:rFonts w:ascii="Times New Roman" w:hAnsi="Times New Roman"/>
          <w:sz w:val="20"/>
          <w:vertAlign w:val="superscript"/>
          <w:lang w:val="en-US"/>
        </w:rPr>
        <w:t>th</w:t>
      </w:r>
      <w:r w:rsidR="00104FF5">
        <w:rPr>
          <w:rFonts w:ascii="Times New Roman" w:hAnsi="Times New Roman"/>
          <w:sz w:val="20"/>
          <w:lang w:val="en-US"/>
        </w:rPr>
        <w:t xml:space="preserve"> </w:t>
      </w:r>
      <w:r w:rsidR="00802237">
        <w:rPr>
          <w:rFonts w:ascii="Times New Roman" w:hAnsi="Times New Roman"/>
          <w:sz w:val="20"/>
          <w:lang w:val="en-US"/>
        </w:rPr>
        <w:t xml:space="preserve">May </w:t>
      </w:r>
      <w:r w:rsidR="00104FF5" w:rsidRPr="00104FF5">
        <w:rPr>
          <w:rFonts w:ascii="Times New Roman" w:hAnsi="Times New Roman"/>
          <w:sz w:val="20"/>
          <w:lang w:val="en-US"/>
        </w:rPr>
        <w:t xml:space="preserve">– </w:t>
      </w:r>
      <w:r w:rsidR="00802237">
        <w:rPr>
          <w:rFonts w:ascii="Times New Roman" w:hAnsi="Times New Roman"/>
          <w:sz w:val="20"/>
          <w:lang w:val="en-US"/>
        </w:rPr>
        <w:t>5</w:t>
      </w:r>
      <w:r w:rsidR="00B53CE9" w:rsidRPr="00B53CE9">
        <w:rPr>
          <w:rFonts w:ascii="Times New Roman" w:hAnsi="Times New Roman"/>
          <w:sz w:val="20"/>
          <w:vertAlign w:val="superscript"/>
          <w:lang w:val="en-US"/>
        </w:rPr>
        <w:t>th</w:t>
      </w:r>
      <w:r w:rsidR="00B53CE9">
        <w:rPr>
          <w:rFonts w:ascii="Times New Roman" w:hAnsi="Times New Roman"/>
          <w:sz w:val="20"/>
          <w:lang w:val="en-US"/>
        </w:rPr>
        <w:t xml:space="preserve"> </w:t>
      </w:r>
      <w:r w:rsidR="00802237">
        <w:rPr>
          <w:rFonts w:ascii="Times New Roman" w:hAnsi="Times New Roman"/>
          <w:sz w:val="20"/>
          <w:lang w:val="en-US"/>
        </w:rPr>
        <w:t>June</w:t>
      </w:r>
      <w:r w:rsidR="00104FF5" w:rsidRPr="00104FF5">
        <w:rPr>
          <w:rFonts w:ascii="Times New Roman" w:hAnsi="Times New Roman"/>
          <w:sz w:val="20"/>
          <w:lang w:val="en-US"/>
        </w:rPr>
        <w:t xml:space="preserve"> 20</w:t>
      </w:r>
      <w:r w:rsidR="00B53CE9">
        <w:rPr>
          <w:rFonts w:ascii="Times New Roman" w:hAnsi="Times New Roman"/>
          <w:sz w:val="20"/>
          <w:lang w:val="en-US"/>
        </w:rPr>
        <w:t>20</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5BD68A89"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 for:</w:t>
      </w:r>
      <w:r>
        <w:rPr>
          <w:rFonts w:ascii="Times New Roman" w:hAnsi="Times New Roman"/>
          <w:sz w:val="20"/>
          <w:lang w:val="en-US"/>
        </w:rPr>
        <w:tab/>
      </w:r>
      <w:bookmarkStart w:id="1" w:name="DocumentFor"/>
      <w:bookmarkEnd w:id="1"/>
      <w:r w:rsidR="00D3368C">
        <w:rPr>
          <w:rFonts w:ascii="Times New Roman" w:hAnsi="Times New Roman"/>
          <w:sz w:val="20"/>
          <w:lang w:val="en-US"/>
        </w:rPr>
        <w:t>Approval</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590F013C" w14:textId="00C862E4" w:rsidR="001758DA"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48233909" w:history="1">
        <w:r w:rsidR="001758DA" w:rsidRPr="00C120A2">
          <w:rPr>
            <w:rStyle w:val="Hyperlink"/>
            <w:noProof/>
          </w:rPr>
          <w:t>1</w:t>
        </w:r>
        <w:r w:rsidR="001758DA">
          <w:rPr>
            <w:rFonts w:eastAsiaTheme="minorEastAsia" w:cstheme="minorBidi"/>
            <w:b w:val="0"/>
            <w:bCs w:val="0"/>
            <w:caps w:val="0"/>
            <w:noProof/>
            <w:sz w:val="22"/>
            <w:szCs w:val="22"/>
            <w:lang w:eastAsia="en-GB"/>
          </w:rPr>
          <w:tab/>
        </w:r>
        <w:r w:rsidR="001758DA" w:rsidRPr="00C120A2">
          <w:rPr>
            <w:rStyle w:val="Hyperlink"/>
            <w:noProof/>
          </w:rPr>
          <w:t>Opening of the meeting</w:t>
        </w:r>
        <w:r w:rsidR="001758DA">
          <w:rPr>
            <w:noProof/>
            <w:webHidden/>
          </w:rPr>
          <w:tab/>
        </w:r>
        <w:r w:rsidR="001758DA">
          <w:rPr>
            <w:noProof/>
            <w:webHidden/>
          </w:rPr>
          <w:fldChar w:fldCharType="begin"/>
        </w:r>
        <w:r w:rsidR="001758DA">
          <w:rPr>
            <w:noProof/>
            <w:webHidden/>
          </w:rPr>
          <w:instrText xml:space="preserve"> PAGEREF _Toc48233909 \h </w:instrText>
        </w:r>
        <w:r w:rsidR="001758DA">
          <w:rPr>
            <w:noProof/>
            <w:webHidden/>
          </w:rPr>
        </w:r>
        <w:r w:rsidR="001758DA">
          <w:rPr>
            <w:noProof/>
            <w:webHidden/>
          </w:rPr>
          <w:fldChar w:fldCharType="separate"/>
        </w:r>
        <w:r w:rsidR="001758DA">
          <w:rPr>
            <w:noProof/>
            <w:webHidden/>
          </w:rPr>
          <w:t>9</w:t>
        </w:r>
        <w:r w:rsidR="001758DA">
          <w:rPr>
            <w:noProof/>
            <w:webHidden/>
          </w:rPr>
          <w:fldChar w:fldCharType="end"/>
        </w:r>
      </w:hyperlink>
    </w:p>
    <w:p w14:paraId="2FAF4233" w14:textId="3FF3ECFC" w:rsidR="001758DA" w:rsidRDefault="001758DA">
      <w:pPr>
        <w:pStyle w:val="TOC2"/>
        <w:tabs>
          <w:tab w:val="left" w:pos="800"/>
          <w:tab w:val="right" w:leader="dot" w:pos="10457"/>
        </w:tabs>
        <w:rPr>
          <w:rFonts w:eastAsiaTheme="minorEastAsia" w:cstheme="minorBidi"/>
          <w:smallCaps w:val="0"/>
          <w:noProof/>
          <w:sz w:val="22"/>
          <w:szCs w:val="22"/>
          <w:lang w:eastAsia="en-GB"/>
        </w:rPr>
      </w:pPr>
      <w:hyperlink w:anchor="_Toc48233910" w:history="1">
        <w:r w:rsidRPr="00C120A2">
          <w:rPr>
            <w:rStyle w:val="Hyperlink"/>
            <w:noProof/>
          </w:rPr>
          <w:t>1.1</w:t>
        </w:r>
        <w:r>
          <w:rPr>
            <w:rFonts w:eastAsiaTheme="minorEastAsia" w:cstheme="minorBidi"/>
            <w:smallCaps w:val="0"/>
            <w:noProof/>
            <w:sz w:val="22"/>
            <w:szCs w:val="22"/>
            <w:lang w:eastAsia="en-GB"/>
          </w:rPr>
          <w:tab/>
        </w:r>
        <w:r w:rsidRPr="00C120A2">
          <w:rPr>
            <w:rStyle w:val="Hyperlink"/>
            <w:noProof/>
          </w:rPr>
          <w:t>Call for IPR</w:t>
        </w:r>
        <w:r>
          <w:rPr>
            <w:noProof/>
            <w:webHidden/>
          </w:rPr>
          <w:tab/>
        </w:r>
        <w:r>
          <w:rPr>
            <w:noProof/>
            <w:webHidden/>
          </w:rPr>
          <w:fldChar w:fldCharType="begin"/>
        </w:r>
        <w:r>
          <w:rPr>
            <w:noProof/>
            <w:webHidden/>
          </w:rPr>
          <w:instrText xml:space="preserve"> PAGEREF _Toc48233910 \h </w:instrText>
        </w:r>
        <w:r>
          <w:rPr>
            <w:noProof/>
            <w:webHidden/>
          </w:rPr>
        </w:r>
        <w:r>
          <w:rPr>
            <w:noProof/>
            <w:webHidden/>
          </w:rPr>
          <w:fldChar w:fldCharType="separate"/>
        </w:r>
        <w:r>
          <w:rPr>
            <w:noProof/>
            <w:webHidden/>
          </w:rPr>
          <w:t>9</w:t>
        </w:r>
        <w:r>
          <w:rPr>
            <w:noProof/>
            <w:webHidden/>
          </w:rPr>
          <w:fldChar w:fldCharType="end"/>
        </w:r>
      </w:hyperlink>
    </w:p>
    <w:p w14:paraId="718B6B7A" w14:textId="49D36B4A" w:rsidR="001758DA" w:rsidRDefault="001758DA">
      <w:pPr>
        <w:pStyle w:val="TOC2"/>
        <w:tabs>
          <w:tab w:val="left" w:pos="800"/>
          <w:tab w:val="right" w:leader="dot" w:pos="10457"/>
        </w:tabs>
        <w:rPr>
          <w:rFonts w:eastAsiaTheme="minorEastAsia" w:cstheme="minorBidi"/>
          <w:smallCaps w:val="0"/>
          <w:noProof/>
          <w:sz w:val="22"/>
          <w:szCs w:val="22"/>
          <w:lang w:eastAsia="en-GB"/>
        </w:rPr>
      </w:pPr>
      <w:hyperlink w:anchor="_Toc48233911" w:history="1">
        <w:r w:rsidRPr="00C120A2">
          <w:rPr>
            <w:rStyle w:val="Hyperlink"/>
            <w:noProof/>
          </w:rPr>
          <w:t>1.2</w:t>
        </w:r>
        <w:r>
          <w:rPr>
            <w:rFonts w:eastAsiaTheme="minorEastAsia" w:cstheme="minorBidi"/>
            <w:smallCaps w:val="0"/>
            <w:noProof/>
            <w:sz w:val="22"/>
            <w:szCs w:val="22"/>
            <w:lang w:eastAsia="en-GB"/>
          </w:rPr>
          <w:tab/>
        </w:r>
        <w:r w:rsidRPr="00C120A2">
          <w:rPr>
            <w:rStyle w:val="Hyperlink"/>
            <w:noProof/>
          </w:rPr>
          <w:t>Competition law statement</w:t>
        </w:r>
        <w:r>
          <w:rPr>
            <w:noProof/>
            <w:webHidden/>
          </w:rPr>
          <w:tab/>
        </w:r>
        <w:r>
          <w:rPr>
            <w:noProof/>
            <w:webHidden/>
          </w:rPr>
          <w:fldChar w:fldCharType="begin"/>
        </w:r>
        <w:r>
          <w:rPr>
            <w:noProof/>
            <w:webHidden/>
          </w:rPr>
          <w:instrText xml:space="preserve"> PAGEREF _Toc48233911 \h </w:instrText>
        </w:r>
        <w:r>
          <w:rPr>
            <w:noProof/>
            <w:webHidden/>
          </w:rPr>
        </w:r>
        <w:r>
          <w:rPr>
            <w:noProof/>
            <w:webHidden/>
          </w:rPr>
          <w:fldChar w:fldCharType="separate"/>
        </w:r>
        <w:r>
          <w:rPr>
            <w:noProof/>
            <w:webHidden/>
          </w:rPr>
          <w:t>9</w:t>
        </w:r>
        <w:r>
          <w:rPr>
            <w:noProof/>
            <w:webHidden/>
          </w:rPr>
          <w:fldChar w:fldCharType="end"/>
        </w:r>
      </w:hyperlink>
    </w:p>
    <w:p w14:paraId="0CA71611" w14:textId="54E1A8BD" w:rsidR="001758DA" w:rsidRDefault="001758DA">
      <w:pPr>
        <w:pStyle w:val="TOC2"/>
        <w:tabs>
          <w:tab w:val="left" w:pos="800"/>
          <w:tab w:val="right" w:leader="dot" w:pos="10457"/>
        </w:tabs>
        <w:rPr>
          <w:rFonts w:eastAsiaTheme="minorEastAsia" w:cstheme="minorBidi"/>
          <w:smallCaps w:val="0"/>
          <w:noProof/>
          <w:sz w:val="22"/>
          <w:szCs w:val="22"/>
          <w:lang w:eastAsia="en-GB"/>
        </w:rPr>
      </w:pPr>
      <w:hyperlink w:anchor="_Toc48233912" w:history="1">
        <w:r w:rsidRPr="00C120A2">
          <w:rPr>
            <w:rStyle w:val="Hyperlink"/>
            <w:noProof/>
          </w:rPr>
          <w:t>1.3</w:t>
        </w:r>
        <w:r>
          <w:rPr>
            <w:rFonts w:eastAsiaTheme="minorEastAsia" w:cstheme="minorBidi"/>
            <w:smallCaps w:val="0"/>
            <w:noProof/>
            <w:sz w:val="22"/>
            <w:szCs w:val="22"/>
            <w:lang w:eastAsia="en-GB"/>
          </w:rPr>
          <w:tab/>
        </w:r>
        <w:r w:rsidRPr="00C120A2">
          <w:rPr>
            <w:rStyle w:val="Hyperlink"/>
            <w:noProof/>
          </w:rPr>
          <w:t>Network usage conditions</w:t>
        </w:r>
        <w:r>
          <w:rPr>
            <w:noProof/>
            <w:webHidden/>
          </w:rPr>
          <w:tab/>
        </w:r>
        <w:r>
          <w:rPr>
            <w:noProof/>
            <w:webHidden/>
          </w:rPr>
          <w:fldChar w:fldCharType="begin"/>
        </w:r>
        <w:r>
          <w:rPr>
            <w:noProof/>
            <w:webHidden/>
          </w:rPr>
          <w:instrText xml:space="preserve"> PAGEREF _Toc48233912 \h </w:instrText>
        </w:r>
        <w:r>
          <w:rPr>
            <w:noProof/>
            <w:webHidden/>
          </w:rPr>
        </w:r>
        <w:r>
          <w:rPr>
            <w:noProof/>
            <w:webHidden/>
          </w:rPr>
          <w:fldChar w:fldCharType="separate"/>
        </w:r>
        <w:r>
          <w:rPr>
            <w:noProof/>
            <w:webHidden/>
          </w:rPr>
          <w:t>9</w:t>
        </w:r>
        <w:r>
          <w:rPr>
            <w:noProof/>
            <w:webHidden/>
          </w:rPr>
          <w:fldChar w:fldCharType="end"/>
        </w:r>
      </w:hyperlink>
    </w:p>
    <w:p w14:paraId="01064FA3" w14:textId="5BDEEBF6" w:rsidR="001758DA" w:rsidRDefault="001758DA">
      <w:pPr>
        <w:pStyle w:val="TOC2"/>
        <w:tabs>
          <w:tab w:val="left" w:pos="800"/>
          <w:tab w:val="right" w:leader="dot" w:pos="10457"/>
        </w:tabs>
        <w:rPr>
          <w:rFonts w:eastAsiaTheme="minorEastAsia" w:cstheme="minorBidi"/>
          <w:smallCaps w:val="0"/>
          <w:noProof/>
          <w:sz w:val="22"/>
          <w:szCs w:val="22"/>
          <w:lang w:eastAsia="en-GB"/>
        </w:rPr>
      </w:pPr>
      <w:hyperlink w:anchor="_Toc48233913" w:history="1">
        <w:r w:rsidRPr="00C120A2">
          <w:rPr>
            <w:rStyle w:val="Hyperlink"/>
            <w:noProof/>
            <w:lang w:eastAsia="x-none"/>
          </w:rPr>
          <w:t>1.4</w:t>
        </w:r>
        <w:r>
          <w:rPr>
            <w:rFonts w:eastAsiaTheme="minorEastAsia" w:cstheme="minorBidi"/>
            <w:smallCaps w:val="0"/>
            <w:noProof/>
            <w:sz w:val="22"/>
            <w:szCs w:val="22"/>
            <w:lang w:eastAsia="en-GB"/>
          </w:rPr>
          <w:tab/>
        </w:r>
        <w:r w:rsidRPr="00C120A2">
          <w:rPr>
            <w:rStyle w:val="Hyperlink"/>
            <w:noProof/>
          </w:rPr>
          <w:t>Check-in for Registered Delegates</w:t>
        </w:r>
        <w:r>
          <w:rPr>
            <w:noProof/>
            <w:webHidden/>
          </w:rPr>
          <w:tab/>
        </w:r>
        <w:r>
          <w:rPr>
            <w:noProof/>
            <w:webHidden/>
          </w:rPr>
          <w:fldChar w:fldCharType="begin"/>
        </w:r>
        <w:r>
          <w:rPr>
            <w:noProof/>
            <w:webHidden/>
          </w:rPr>
          <w:instrText xml:space="preserve"> PAGEREF _Toc48233913 \h </w:instrText>
        </w:r>
        <w:r>
          <w:rPr>
            <w:noProof/>
            <w:webHidden/>
          </w:rPr>
        </w:r>
        <w:r>
          <w:rPr>
            <w:noProof/>
            <w:webHidden/>
          </w:rPr>
          <w:fldChar w:fldCharType="separate"/>
        </w:r>
        <w:r>
          <w:rPr>
            <w:noProof/>
            <w:webHidden/>
          </w:rPr>
          <w:t>10</w:t>
        </w:r>
        <w:r>
          <w:rPr>
            <w:noProof/>
            <w:webHidden/>
          </w:rPr>
          <w:fldChar w:fldCharType="end"/>
        </w:r>
      </w:hyperlink>
    </w:p>
    <w:p w14:paraId="6A29E24D" w14:textId="38E7CCAC" w:rsidR="001758DA" w:rsidRDefault="001758DA">
      <w:pPr>
        <w:pStyle w:val="TOC2"/>
        <w:tabs>
          <w:tab w:val="left" w:pos="800"/>
          <w:tab w:val="right" w:leader="dot" w:pos="10457"/>
        </w:tabs>
        <w:rPr>
          <w:rFonts w:eastAsiaTheme="minorEastAsia" w:cstheme="minorBidi"/>
          <w:smallCaps w:val="0"/>
          <w:noProof/>
          <w:sz w:val="22"/>
          <w:szCs w:val="22"/>
          <w:lang w:eastAsia="en-GB"/>
        </w:rPr>
      </w:pPr>
      <w:hyperlink w:anchor="_Toc48233914" w:history="1">
        <w:r w:rsidRPr="00C120A2">
          <w:rPr>
            <w:rStyle w:val="Hyperlink"/>
            <w:noProof/>
          </w:rPr>
          <w:t>1.5</w:t>
        </w:r>
        <w:r>
          <w:rPr>
            <w:rFonts w:eastAsiaTheme="minorEastAsia" w:cstheme="minorBidi"/>
            <w:smallCaps w:val="0"/>
            <w:noProof/>
            <w:sz w:val="22"/>
            <w:szCs w:val="22"/>
            <w:lang w:eastAsia="en-GB"/>
          </w:rPr>
          <w:tab/>
        </w:r>
        <w:r w:rsidRPr="00C120A2">
          <w:rPr>
            <w:rStyle w:val="Hyperlink"/>
            <w:noProof/>
          </w:rPr>
          <w:t>Aspects related to RAN1 Meeting Management</w:t>
        </w:r>
        <w:r>
          <w:rPr>
            <w:noProof/>
            <w:webHidden/>
          </w:rPr>
          <w:tab/>
        </w:r>
        <w:r>
          <w:rPr>
            <w:noProof/>
            <w:webHidden/>
          </w:rPr>
          <w:fldChar w:fldCharType="begin"/>
        </w:r>
        <w:r>
          <w:rPr>
            <w:noProof/>
            <w:webHidden/>
          </w:rPr>
          <w:instrText xml:space="preserve"> PAGEREF _Toc48233914 \h </w:instrText>
        </w:r>
        <w:r>
          <w:rPr>
            <w:noProof/>
            <w:webHidden/>
          </w:rPr>
        </w:r>
        <w:r>
          <w:rPr>
            <w:noProof/>
            <w:webHidden/>
          </w:rPr>
          <w:fldChar w:fldCharType="separate"/>
        </w:r>
        <w:r>
          <w:rPr>
            <w:noProof/>
            <w:webHidden/>
          </w:rPr>
          <w:t>10</w:t>
        </w:r>
        <w:r>
          <w:rPr>
            <w:noProof/>
            <w:webHidden/>
          </w:rPr>
          <w:fldChar w:fldCharType="end"/>
        </w:r>
      </w:hyperlink>
    </w:p>
    <w:p w14:paraId="63DB85C1" w14:textId="5DF736E2" w:rsidR="001758DA" w:rsidRDefault="001758DA">
      <w:pPr>
        <w:pStyle w:val="TOC1"/>
        <w:tabs>
          <w:tab w:val="left" w:pos="400"/>
          <w:tab w:val="right" w:leader="dot" w:pos="10457"/>
        </w:tabs>
        <w:rPr>
          <w:rFonts w:eastAsiaTheme="minorEastAsia" w:cstheme="minorBidi"/>
          <w:b w:val="0"/>
          <w:bCs w:val="0"/>
          <w:caps w:val="0"/>
          <w:noProof/>
          <w:sz w:val="22"/>
          <w:szCs w:val="22"/>
          <w:lang w:eastAsia="en-GB"/>
        </w:rPr>
      </w:pPr>
      <w:hyperlink w:anchor="_Toc48233915" w:history="1">
        <w:r w:rsidRPr="00C120A2">
          <w:rPr>
            <w:rStyle w:val="Hyperlink"/>
            <w:noProof/>
          </w:rPr>
          <w:t>2</w:t>
        </w:r>
        <w:r>
          <w:rPr>
            <w:rFonts w:eastAsiaTheme="minorEastAsia" w:cstheme="minorBidi"/>
            <w:b w:val="0"/>
            <w:bCs w:val="0"/>
            <w:caps w:val="0"/>
            <w:noProof/>
            <w:sz w:val="22"/>
            <w:szCs w:val="22"/>
            <w:lang w:eastAsia="en-GB"/>
          </w:rPr>
          <w:tab/>
        </w:r>
        <w:r w:rsidRPr="00C120A2">
          <w:rPr>
            <w:rStyle w:val="Hyperlink"/>
            <w:noProof/>
          </w:rPr>
          <w:t>Approval of Agenda</w:t>
        </w:r>
        <w:r>
          <w:rPr>
            <w:noProof/>
            <w:webHidden/>
          </w:rPr>
          <w:tab/>
        </w:r>
        <w:r>
          <w:rPr>
            <w:noProof/>
            <w:webHidden/>
          </w:rPr>
          <w:fldChar w:fldCharType="begin"/>
        </w:r>
        <w:r>
          <w:rPr>
            <w:noProof/>
            <w:webHidden/>
          </w:rPr>
          <w:instrText xml:space="preserve"> PAGEREF _Toc48233915 \h </w:instrText>
        </w:r>
        <w:r>
          <w:rPr>
            <w:noProof/>
            <w:webHidden/>
          </w:rPr>
        </w:r>
        <w:r>
          <w:rPr>
            <w:noProof/>
            <w:webHidden/>
          </w:rPr>
          <w:fldChar w:fldCharType="separate"/>
        </w:r>
        <w:r>
          <w:rPr>
            <w:noProof/>
            <w:webHidden/>
          </w:rPr>
          <w:t>10</w:t>
        </w:r>
        <w:r>
          <w:rPr>
            <w:noProof/>
            <w:webHidden/>
          </w:rPr>
          <w:fldChar w:fldCharType="end"/>
        </w:r>
      </w:hyperlink>
    </w:p>
    <w:p w14:paraId="77A723FD" w14:textId="5A69889A" w:rsidR="001758DA" w:rsidRDefault="001758DA">
      <w:pPr>
        <w:pStyle w:val="TOC1"/>
        <w:tabs>
          <w:tab w:val="left" w:pos="400"/>
          <w:tab w:val="right" w:leader="dot" w:pos="10457"/>
        </w:tabs>
        <w:rPr>
          <w:rFonts w:eastAsiaTheme="minorEastAsia" w:cstheme="minorBidi"/>
          <w:b w:val="0"/>
          <w:bCs w:val="0"/>
          <w:caps w:val="0"/>
          <w:noProof/>
          <w:sz w:val="22"/>
          <w:szCs w:val="22"/>
          <w:lang w:eastAsia="en-GB"/>
        </w:rPr>
      </w:pPr>
      <w:hyperlink w:anchor="_Toc48233916" w:history="1">
        <w:r w:rsidRPr="00C120A2">
          <w:rPr>
            <w:rStyle w:val="Hyperlink"/>
            <w:noProof/>
          </w:rPr>
          <w:t>3</w:t>
        </w:r>
        <w:r>
          <w:rPr>
            <w:rFonts w:eastAsiaTheme="minorEastAsia" w:cstheme="minorBidi"/>
            <w:b w:val="0"/>
            <w:bCs w:val="0"/>
            <w:caps w:val="0"/>
            <w:noProof/>
            <w:sz w:val="22"/>
            <w:szCs w:val="22"/>
            <w:lang w:eastAsia="en-GB"/>
          </w:rPr>
          <w:tab/>
        </w:r>
        <w:r w:rsidRPr="00C120A2">
          <w:rPr>
            <w:rStyle w:val="Hyperlink"/>
            <w:noProof/>
          </w:rPr>
          <w:t>Highlights from RAN plenary</w:t>
        </w:r>
        <w:r>
          <w:rPr>
            <w:noProof/>
            <w:webHidden/>
          </w:rPr>
          <w:tab/>
        </w:r>
        <w:r>
          <w:rPr>
            <w:noProof/>
            <w:webHidden/>
          </w:rPr>
          <w:fldChar w:fldCharType="begin"/>
        </w:r>
        <w:r>
          <w:rPr>
            <w:noProof/>
            <w:webHidden/>
          </w:rPr>
          <w:instrText xml:space="preserve"> PAGEREF _Toc48233916 \h </w:instrText>
        </w:r>
        <w:r>
          <w:rPr>
            <w:noProof/>
            <w:webHidden/>
          </w:rPr>
        </w:r>
        <w:r>
          <w:rPr>
            <w:noProof/>
            <w:webHidden/>
          </w:rPr>
          <w:fldChar w:fldCharType="separate"/>
        </w:r>
        <w:r>
          <w:rPr>
            <w:noProof/>
            <w:webHidden/>
          </w:rPr>
          <w:t>10</w:t>
        </w:r>
        <w:r>
          <w:rPr>
            <w:noProof/>
            <w:webHidden/>
          </w:rPr>
          <w:fldChar w:fldCharType="end"/>
        </w:r>
      </w:hyperlink>
    </w:p>
    <w:p w14:paraId="621C89CF" w14:textId="3587F6F9" w:rsidR="001758DA" w:rsidRDefault="001758DA">
      <w:pPr>
        <w:pStyle w:val="TOC1"/>
        <w:tabs>
          <w:tab w:val="left" w:pos="400"/>
          <w:tab w:val="right" w:leader="dot" w:pos="10457"/>
        </w:tabs>
        <w:rPr>
          <w:rFonts w:eastAsiaTheme="minorEastAsia" w:cstheme="minorBidi"/>
          <w:b w:val="0"/>
          <w:bCs w:val="0"/>
          <w:caps w:val="0"/>
          <w:noProof/>
          <w:sz w:val="22"/>
          <w:szCs w:val="22"/>
          <w:lang w:eastAsia="en-GB"/>
        </w:rPr>
      </w:pPr>
      <w:hyperlink w:anchor="_Toc48233917" w:history="1">
        <w:r w:rsidRPr="00C120A2">
          <w:rPr>
            <w:rStyle w:val="Hyperlink"/>
            <w:noProof/>
          </w:rPr>
          <w:t>4</w:t>
        </w:r>
        <w:r>
          <w:rPr>
            <w:rFonts w:eastAsiaTheme="minorEastAsia" w:cstheme="minorBidi"/>
            <w:b w:val="0"/>
            <w:bCs w:val="0"/>
            <w:caps w:val="0"/>
            <w:noProof/>
            <w:sz w:val="22"/>
            <w:szCs w:val="22"/>
            <w:lang w:eastAsia="en-GB"/>
          </w:rPr>
          <w:tab/>
        </w:r>
        <w:r w:rsidRPr="00C120A2">
          <w:rPr>
            <w:rStyle w:val="Hyperlink"/>
            <w:noProof/>
          </w:rPr>
          <w:t>Approval of Minutes from previous meeting</w:t>
        </w:r>
        <w:r>
          <w:rPr>
            <w:noProof/>
            <w:webHidden/>
          </w:rPr>
          <w:tab/>
        </w:r>
        <w:r>
          <w:rPr>
            <w:noProof/>
            <w:webHidden/>
          </w:rPr>
          <w:fldChar w:fldCharType="begin"/>
        </w:r>
        <w:r>
          <w:rPr>
            <w:noProof/>
            <w:webHidden/>
          </w:rPr>
          <w:instrText xml:space="preserve"> PAGEREF _Toc48233917 \h </w:instrText>
        </w:r>
        <w:r>
          <w:rPr>
            <w:noProof/>
            <w:webHidden/>
          </w:rPr>
        </w:r>
        <w:r>
          <w:rPr>
            <w:noProof/>
            <w:webHidden/>
          </w:rPr>
          <w:fldChar w:fldCharType="separate"/>
        </w:r>
        <w:r>
          <w:rPr>
            <w:noProof/>
            <w:webHidden/>
          </w:rPr>
          <w:t>10</w:t>
        </w:r>
        <w:r>
          <w:rPr>
            <w:noProof/>
            <w:webHidden/>
          </w:rPr>
          <w:fldChar w:fldCharType="end"/>
        </w:r>
      </w:hyperlink>
    </w:p>
    <w:p w14:paraId="7BDFAF6D" w14:textId="299F6059" w:rsidR="001758DA" w:rsidRDefault="001758DA">
      <w:pPr>
        <w:pStyle w:val="TOC1"/>
        <w:tabs>
          <w:tab w:val="left" w:pos="400"/>
          <w:tab w:val="right" w:leader="dot" w:pos="10457"/>
        </w:tabs>
        <w:rPr>
          <w:rFonts w:eastAsiaTheme="minorEastAsia" w:cstheme="minorBidi"/>
          <w:b w:val="0"/>
          <w:bCs w:val="0"/>
          <w:caps w:val="0"/>
          <w:noProof/>
          <w:sz w:val="22"/>
          <w:szCs w:val="22"/>
          <w:lang w:eastAsia="en-GB"/>
        </w:rPr>
      </w:pPr>
      <w:hyperlink w:anchor="_Toc48233918" w:history="1">
        <w:r w:rsidRPr="00C120A2">
          <w:rPr>
            <w:rStyle w:val="Hyperlink"/>
            <w:noProof/>
          </w:rPr>
          <w:t>5</w:t>
        </w:r>
        <w:r>
          <w:rPr>
            <w:rFonts w:eastAsiaTheme="minorEastAsia" w:cstheme="minorBidi"/>
            <w:b w:val="0"/>
            <w:bCs w:val="0"/>
            <w:caps w:val="0"/>
            <w:noProof/>
            <w:sz w:val="22"/>
            <w:szCs w:val="22"/>
            <w:lang w:eastAsia="en-GB"/>
          </w:rPr>
          <w:tab/>
        </w:r>
        <w:r w:rsidRPr="00C120A2">
          <w:rPr>
            <w:rStyle w:val="Hyperlink"/>
            <w:noProof/>
          </w:rPr>
          <w:t>Incoming Liaison Statements</w:t>
        </w:r>
        <w:r>
          <w:rPr>
            <w:noProof/>
            <w:webHidden/>
          </w:rPr>
          <w:tab/>
        </w:r>
        <w:r>
          <w:rPr>
            <w:noProof/>
            <w:webHidden/>
          </w:rPr>
          <w:fldChar w:fldCharType="begin"/>
        </w:r>
        <w:r>
          <w:rPr>
            <w:noProof/>
            <w:webHidden/>
          </w:rPr>
          <w:instrText xml:space="preserve"> PAGEREF _Toc48233918 \h </w:instrText>
        </w:r>
        <w:r>
          <w:rPr>
            <w:noProof/>
            <w:webHidden/>
          </w:rPr>
        </w:r>
        <w:r>
          <w:rPr>
            <w:noProof/>
            <w:webHidden/>
          </w:rPr>
          <w:fldChar w:fldCharType="separate"/>
        </w:r>
        <w:r>
          <w:rPr>
            <w:noProof/>
            <w:webHidden/>
          </w:rPr>
          <w:t>11</w:t>
        </w:r>
        <w:r>
          <w:rPr>
            <w:noProof/>
            <w:webHidden/>
          </w:rPr>
          <w:fldChar w:fldCharType="end"/>
        </w:r>
      </w:hyperlink>
    </w:p>
    <w:p w14:paraId="4F59D1A6" w14:textId="32CA3960" w:rsidR="001758DA" w:rsidRDefault="001758DA">
      <w:pPr>
        <w:pStyle w:val="TOC2"/>
        <w:tabs>
          <w:tab w:val="left" w:pos="800"/>
          <w:tab w:val="right" w:leader="dot" w:pos="10457"/>
        </w:tabs>
        <w:rPr>
          <w:rFonts w:eastAsiaTheme="minorEastAsia" w:cstheme="minorBidi"/>
          <w:smallCaps w:val="0"/>
          <w:noProof/>
          <w:sz w:val="22"/>
          <w:szCs w:val="22"/>
          <w:lang w:eastAsia="en-GB"/>
        </w:rPr>
      </w:pPr>
      <w:hyperlink w:anchor="_Toc48233919" w:history="1">
        <w:r w:rsidRPr="00C120A2">
          <w:rPr>
            <w:rStyle w:val="Hyperlink"/>
            <w:noProof/>
          </w:rPr>
          <w:t>5.1</w:t>
        </w:r>
        <w:r>
          <w:rPr>
            <w:rFonts w:eastAsiaTheme="minorEastAsia" w:cstheme="minorBidi"/>
            <w:smallCaps w:val="0"/>
            <w:noProof/>
            <w:sz w:val="22"/>
            <w:szCs w:val="22"/>
            <w:lang w:eastAsia="en-GB"/>
          </w:rPr>
          <w:tab/>
        </w:r>
        <w:r w:rsidRPr="00C120A2">
          <w:rPr>
            <w:rStyle w:val="Hyperlink"/>
            <w:noProof/>
          </w:rPr>
          <w:t>RAN1 Aspects for RF requirements for NR frequency range 1 (FR1)</w:t>
        </w:r>
        <w:r>
          <w:rPr>
            <w:noProof/>
            <w:webHidden/>
          </w:rPr>
          <w:tab/>
        </w:r>
        <w:r>
          <w:rPr>
            <w:noProof/>
            <w:webHidden/>
          </w:rPr>
          <w:fldChar w:fldCharType="begin"/>
        </w:r>
        <w:r>
          <w:rPr>
            <w:noProof/>
            <w:webHidden/>
          </w:rPr>
          <w:instrText xml:space="preserve"> PAGEREF _Toc48233919 \h </w:instrText>
        </w:r>
        <w:r>
          <w:rPr>
            <w:noProof/>
            <w:webHidden/>
          </w:rPr>
        </w:r>
        <w:r>
          <w:rPr>
            <w:noProof/>
            <w:webHidden/>
          </w:rPr>
          <w:fldChar w:fldCharType="separate"/>
        </w:r>
        <w:r>
          <w:rPr>
            <w:noProof/>
            <w:webHidden/>
          </w:rPr>
          <w:t>14</w:t>
        </w:r>
        <w:r>
          <w:rPr>
            <w:noProof/>
            <w:webHidden/>
          </w:rPr>
          <w:fldChar w:fldCharType="end"/>
        </w:r>
      </w:hyperlink>
    </w:p>
    <w:p w14:paraId="43CC9A42" w14:textId="071F9360" w:rsidR="001758DA" w:rsidRDefault="001758DA">
      <w:pPr>
        <w:pStyle w:val="TOC2"/>
        <w:tabs>
          <w:tab w:val="left" w:pos="800"/>
          <w:tab w:val="right" w:leader="dot" w:pos="10457"/>
        </w:tabs>
        <w:rPr>
          <w:rFonts w:eastAsiaTheme="minorEastAsia" w:cstheme="minorBidi"/>
          <w:smallCaps w:val="0"/>
          <w:noProof/>
          <w:sz w:val="22"/>
          <w:szCs w:val="22"/>
          <w:lang w:eastAsia="en-GB"/>
        </w:rPr>
      </w:pPr>
      <w:hyperlink w:anchor="_Toc48233920" w:history="1">
        <w:r w:rsidRPr="00C120A2">
          <w:rPr>
            <w:rStyle w:val="Hyperlink"/>
            <w:noProof/>
          </w:rPr>
          <w:t>5.2</w:t>
        </w:r>
        <w:r>
          <w:rPr>
            <w:rFonts w:eastAsiaTheme="minorEastAsia" w:cstheme="minorBidi"/>
            <w:smallCaps w:val="0"/>
            <w:noProof/>
            <w:sz w:val="22"/>
            <w:szCs w:val="22"/>
            <w:lang w:eastAsia="en-GB"/>
          </w:rPr>
          <w:tab/>
        </w:r>
        <w:r w:rsidRPr="00C120A2">
          <w:rPr>
            <w:rStyle w:val="Hyperlink"/>
            <w:noProof/>
          </w:rPr>
          <w:t>RAN1 Aspects for RF Requirement Enhancements for FR2</w:t>
        </w:r>
        <w:r>
          <w:rPr>
            <w:noProof/>
            <w:webHidden/>
          </w:rPr>
          <w:tab/>
        </w:r>
        <w:r>
          <w:rPr>
            <w:noProof/>
            <w:webHidden/>
          </w:rPr>
          <w:fldChar w:fldCharType="begin"/>
        </w:r>
        <w:r>
          <w:rPr>
            <w:noProof/>
            <w:webHidden/>
          </w:rPr>
          <w:instrText xml:space="preserve"> PAGEREF _Toc48233920 \h </w:instrText>
        </w:r>
        <w:r>
          <w:rPr>
            <w:noProof/>
            <w:webHidden/>
          </w:rPr>
        </w:r>
        <w:r>
          <w:rPr>
            <w:noProof/>
            <w:webHidden/>
          </w:rPr>
          <w:fldChar w:fldCharType="separate"/>
        </w:r>
        <w:r>
          <w:rPr>
            <w:noProof/>
            <w:webHidden/>
          </w:rPr>
          <w:t>16</w:t>
        </w:r>
        <w:r>
          <w:rPr>
            <w:noProof/>
            <w:webHidden/>
          </w:rPr>
          <w:fldChar w:fldCharType="end"/>
        </w:r>
      </w:hyperlink>
    </w:p>
    <w:p w14:paraId="1B469E5C" w14:textId="7D39971C" w:rsidR="001758DA" w:rsidRDefault="001758DA">
      <w:pPr>
        <w:pStyle w:val="TOC1"/>
        <w:tabs>
          <w:tab w:val="left" w:pos="400"/>
          <w:tab w:val="right" w:leader="dot" w:pos="10457"/>
        </w:tabs>
        <w:rPr>
          <w:rFonts w:eastAsiaTheme="minorEastAsia" w:cstheme="minorBidi"/>
          <w:b w:val="0"/>
          <w:bCs w:val="0"/>
          <w:caps w:val="0"/>
          <w:noProof/>
          <w:sz w:val="22"/>
          <w:szCs w:val="22"/>
          <w:lang w:eastAsia="en-GB"/>
        </w:rPr>
      </w:pPr>
      <w:hyperlink w:anchor="_Toc48233921" w:history="1">
        <w:r w:rsidRPr="00C120A2">
          <w:rPr>
            <w:rStyle w:val="Hyperlink"/>
            <w:noProof/>
          </w:rPr>
          <w:t>6</w:t>
        </w:r>
        <w:r>
          <w:rPr>
            <w:rFonts w:eastAsiaTheme="minorEastAsia" w:cstheme="minorBidi"/>
            <w:b w:val="0"/>
            <w:bCs w:val="0"/>
            <w:caps w:val="0"/>
            <w:noProof/>
            <w:sz w:val="22"/>
            <w:szCs w:val="22"/>
            <w:lang w:eastAsia="en-GB"/>
          </w:rPr>
          <w:tab/>
        </w:r>
        <w:r w:rsidRPr="00C120A2">
          <w:rPr>
            <w:rStyle w:val="Hyperlink"/>
            <w:noProof/>
          </w:rPr>
          <w:t>E-UTRA</w:t>
        </w:r>
        <w:r>
          <w:rPr>
            <w:noProof/>
            <w:webHidden/>
          </w:rPr>
          <w:tab/>
        </w:r>
        <w:r>
          <w:rPr>
            <w:noProof/>
            <w:webHidden/>
          </w:rPr>
          <w:fldChar w:fldCharType="begin"/>
        </w:r>
        <w:r>
          <w:rPr>
            <w:noProof/>
            <w:webHidden/>
          </w:rPr>
          <w:instrText xml:space="preserve"> PAGEREF _Toc48233921 \h </w:instrText>
        </w:r>
        <w:r>
          <w:rPr>
            <w:noProof/>
            <w:webHidden/>
          </w:rPr>
        </w:r>
        <w:r>
          <w:rPr>
            <w:noProof/>
            <w:webHidden/>
          </w:rPr>
          <w:fldChar w:fldCharType="separate"/>
        </w:r>
        <w:r>
          <w:rPr>
            <w:noProof/>
            <w:webHidden/>
          </w:rPr>
          <w:t>16</w:t>
        </w:r>
        <w:r>
          <w:rPr>
            <w:noProof/>
            <w:webHidden/>
          </w:rPr>
          <w:fldChar w:fldCharType="end"/>
        </w:r>
      </w:hyperlink>
    </w:p>
    <w:p w14:paraId="7F35F4BA" w14:textId="61520573" w:rsidR="001758DA" w:rsidRDefault="001758DA">
      <w:pPr>
        <w:pStyle w:val="TOC2"/>
        <w:tabs>
          <w:tab w:val="left" w:pos="800"/>
          <w:tab w:val="right" w:leader="dot" w:pos="10457"/>
        </w:tabs>
        <w:rPr>
          <w:rFonts w:eastAsiaTheme="minorEastAsia" w:cstheme="minorBidi"/>
          <w:smallCaps w:val="0"/>
          <w:noProof/>
          <w:sz w:val="22"/>
          <w:szCs w:val="22"/>
          <w:lang w:eastAsia="en-GB"/>
        </w:rPr>
      </w:pPr>
      <w:hyperlink w:anchor="_Toc48233922" w:history="1">
        <w:r w:rsidRPr="00C120A2">
          <w:rPr>
            <w:rStyle w:val="Hyperlink"/>
            <w:noProof/>
          </w:rPr>
          <w:t>6.1</w:t>
        </w:r>
        <w:r>
          <w:rPr>
            <w:rFonts w:eastAsiaTheme="minorEastAsia" w:cstheme="minorBidi"/>
            <w:smallCaps w:val="0"/>
            <w:noProof/>
            <w:sz w:val="22"/>
            <w:szCs w:val="22"/>
            <w:lang w:eastAsia="en-GB"/>
          </w:rPr>
          <w:tab/>
        </w:r>
        <w:r w:rsidRPr="00C120A2">
          <w:rPr>
            <w:rStyle w:val="Hyperlink"/>
            <w:noProof/>
          </w:rPr>
          <w:t>Maintenance of E-UTRA Releases 8 – 15</w:t>
        </w:r>
        <w:r>
          <w:rPr>
            <w:noProof/>
            <w:webHidden/>
          </w:rPr>
          <w:tab/>
        </w:r>
        <w:r>
          <w:rPr>
            <w:noProof/>
            <w:webHidden/>
          </w:rPr>
          <w:fldChar w:fldCharType="begin"/>
        </w:r>
        <w:r>
          <w:rPr>
            <w:noProof/>
            <w:webHidden/>
          </w:rPr>
          <w:instrText xml:space="preserve"> PAGEREF _Toc48233922 \h </w:instrText>
        </w:r>
        <w:r>
          <w:rPr>
            <w:noProof/>
            <w:webHidden/>
          </w:rPr>
        </w:r>
        <w:r>
          <w:rPr>
            <w:noProof/>
            <w:webHidden/>
          </w:rPr>
          <w:fldChar w:fldCharType="separate"/>
        </w:r>
        <w:r>
          <w:rPr>
            <w:noProof/>
            <w:webHidden/>
          </w:rPr>
          <w:t>16</w:t>
        </w:r>
        <w:r>
          <w:rPr>
            <w:noProof/>
            <w:webHidden/>
          </w:rPr>
          <w:fldChar w:fldCharType="end"/>
        </w:r>
      </w:hyperlink>
    </w:p>
    <w:p w14:paraId="53FA8472" w14:textId="587F6CFC" w:rsidR="001758DA" w:rsidRDefault="001758DA">
      <w:pPr>
        <w:pStyle w:val="TOC2"/>
        <w:tabs>
          <w:tab w:val="left" w:pos="800"/>
          <w:tab w:val="right" w:leader="dot" w:pos="10457"/>
        </w:tabs>
        <w:rPr>
          <w:rFonts w:eastAsiaTheme="minorEastAsia" w:cstheme="minorBidi"/>
          <w:smallCaps w:val="0"/>
          <w:noProof/>
          <w:sz w:val="22"/>
          <w:szCs w:val="22"/>
          <w:lang w:eastAsia="en-GB"/>
        </w:rPr>
      </w:pPr>
      <w:hyperlink w:anchor="_Toc48233923" w:history="1">
        <w:r w:rsidRPr="00C120A2">
          <w:rPr>
            <w:rStyle w:val="Hyperlink"/>
            <w:rFonts w:eastAsia="MS Mincho"/>
            <w:noProof/>
            <w:lang w:eastAsia="ja-JP"/>
          </w:rPr>
          <w:t>6.2</w:t>
        </w:r>
        <w:r>
          <w:rPr>
            <w:rFonts w:eastAsiaTheme="minorEastAsia" w:cstheme="minorBidi"/>
            <w:smallCaps w:val="0"/>
            <w:noProof/>
            <w:sz w:val="22"/>
            <w:szCs w:val="22"/>
            <w:lang w:eastAsia="en-GB"/>
          </w:rPr>
          <w:tab/>
        </w:r>
        <w:r w:rsidRPr="00C120A2">
          <w:rPr>
            <w:rStyle w:val="Hyperlink"/>
            <w:noProof/>
          </w:rPr>
          <w:t>Maintenance of E-UTRA Release 1</w:t>
        </w:r>
        <w:r w:rsidRPr="00C120A2">
          <w:rPr>
            <w:rStyle w:val="Hyperlink"/>
            <w:rFonts w:eastAsia="MS Mincho"/>
            <w:noProof/>
            <w:lang w:eastAsia="ja-JP"/>
          </w:rPr>
          <w:t>6</w:t>
        </w:r>
        <w:r>
          <w:rPr>
            <w:noProof/>
            <w:webHidden/>
          </w:rPr>
          <w:tab/>
        </w:r>
        <w:r>
          <w:rPr>
            <w:noProof/>
            <w:webHidden/>
          </w:rPr>
          <w:fldChar w:fldCharType="begin"/>
        </w:r>
        <w:r>
          <w:rPr>
            <w:noProof/>
            <w:webHidden/>
          </w:rPr>
          <w:instrText xml:space="preserve"> PAGEREF _Toc48233923 \h </w:instrText>
        </w:r>
        <w:r>
          <w:rPr>
            <w:noProof/>
            <w:webHidden/>
          </w:rPr>
        </w:r>
        <w:r>
          <w:rPr>
            <w:noProof/>
            <w:webHidden/>
          </w:rPr>
          <w:fldChar w:fldCharType="separate"/>
        </w:r>
        <w:r>
          <w:rPr>
            <w:noProof/>
            <w:webHidden/>
          </w:rPr>
          <w:t>17</w:t>
        </w:r>
        <w:r>
          <w:rPr>
            <w:noProof/>
            <w:webHidden/>
          </w:rPr>
          <w:fldChar w:fldCharType="end"/>
        </w:r>
      </w:hyperlink>
    </w:p>
    <w:p w14:paraId="4CB7F370" w14:textId="0C8AADFA"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3924" w:history="1">
        <w:r w:rsidRPr="00C120A2">
          <w:rPr>
            <w:rStyle w:val="Hyperlink"/>
            <w:noProof/>
          </w:rPr>
          <w:t>6.2.1</w:t>
        </w:r>
        <w:r>
          <w:rPr>
            <w:rFonts w:eastAsiaTheme="minorEastAsia" w:cstheme="minorBidi"/>
            <w:i w:val="0"/>
            <w:iCs w:val="0"/>
            <w:noProof/>
            <w:sz w:val="22"/>
            <w:szCs w:val="22"/>
            <w:lang w:eastAsia="en-GB"/>
          </w:rPr>
          <w:tab/>
        </w:r>
        <w:r w:rsidRPr="00C120A2">
          <w:rPr>
            <w:rStyle w:val="Hyperlink"/>
            <w:noProof/>
          </w:rPr>
          <w:t>Maintenance of Additional MTC Enhancements</w:t>
        </w:r>
        <w:r>
          <w:rPr>
            <w:noProof/>
            <w:webHidden/>
          </w:rPr>
          <w:tab/>
        </w:r>
        <w:r>
          <w:rPr>
            <w:noProof/>
            <w:webHidden/>
          </w:rPr>
          <w:fldChar w:fldCharType="begin"/>
        </w:r>
        <w:r>
          <w:rPr>
            <w:noProof/>
            <w:webHidden/>
          </w:rPr>
          <w:instrText xml:space="preserve"> PAGEREF _Toc48233924 \h </w:instrText>
        </w:r>
        <w:r>
          <w:rPr>
            <w:noProof/>
            <w:webHidden/>
          </w:rPr>
        </w:r>
        <w:r>
          <w:rPr>
            <w:noProof/>
            <w:webHidden/>
          </w:rPr>
          <w:fldChar w:fldCharType="separate"/>
        </w:r>
        <w:r>
          <w:rPr>
            <w:noProof/>
            <w:webHidden/>
          </w:rPr>
          <w:t>17</w:t>
        </w:r>
        <w:r>
          <w:rPr>
            <w:noProof/>
            <w:webHidden/>
          </w:rPr>
          <w:fldChar w:fldCharType="end"/>
        </w:r>
      </w:hyperlink>
    </w:p>
    <w:p w14:paraId="4802EA5A" w14:textId="431F0928"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25" w:history="1">
        <w:r w:rsidRPr="00C120A2">
          <w:rPr>
            <w:rStyle w:val="Hyperlink"/>
            <w:noProof/>
          </w:rPr>
          <w:t>6.2.1.1</w:t>
        </w:r>
        <w:r>
          <w:rPr>
            <w:rFonts w:eastAsiaTheme="minorEastAsia" w:cstheme="minorBidi"/>
            <w:noProof/>
            <w:sz w:val="22"/>
            <w:szCs w:val="22"/>
            <w:lang w:eastAsia="en-GB"/>
          </w:rPr>
          <w:tab/>
        </w:r>
        <w:r w:rsidRPr="00C120A2">
          <w:rPr>
            <w:rStyle w:val="Hyperlink"/>
            <w:noProof/>
          </w:rPr>
          <w:t>UE-group wake-up signal</w:t>
        </w:r>
        <w:r>
          <w:rPr>
            <w:noProof/>
            <w:webHidden/>
          </w:rPr>
          <w:tab/>
        </w:r>
        <w:r>
          <w:rPr>
            <w:noProof/>
            <w:webHidden/>
          </w:rPr>
          <w:fldChar w:fldCharType="begin"/>
        </w:r>
        <w:r>
          <w:rPr>
            <w:noProof/>
            <w:webHidden/>
          </w:rPr>
          <w:instrText xml:space="preserve"> PAGEREF _Toc48233925 \h </w:instrText>
        </w:r>
        <w:r>
          <w:rPr>
            <w:noProof/>
            <w:webHidden/>
          </w:rPr>
        </w:r>
        <w:r>
          <w:rPr>
            <w:noProof/>
            <w:webHidden/>
          </w:rPr>
          <w:fldChar w:fldCharType="separate"/>
        </w:r>
        <w:r>
          <w:rPr>
            <w:noProof/>
            <w:webHidden/>
          </w:rPr>
          <w:t>17</w:t>
        </w:r>
        <w:r>
          <w:rPr>
            <w:noProof/>
            <w:webHidden/>
          </w:rPr>
          <w:fldChar w:fldCharType="end"/>
        </w:r>
      </w:hyperlink>
    </w:p>
    <w:p w14:paraId="32E5504B" w14:textId="4BA4347D"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26" w:history="1">
        <w:r w:rsidRPr="00C120A2">
          <w:rPr>
            <w:rStyle w:val="Hyperlink"/>
            <w:noProof/>
          </w:rPr>
          <w:t>6.2.1.2</w:t>
        </w:r>
        <w:r>
          <w:rPr>
            <w:rFonts w:eastAsiaTheme="minorEastAsia" w:cstheme="minorBidi"/>
            <w:noProof/>
            <w:sz w:val="22"/>
            <w:szCs w:val="22"/>
            <w:lang w:eastAsia="en-GB"/>
          </w:rPr>
          <w:tab/>
        </w:r>
        <w:r w:rsidRPr="00C120A2">
          <w:rPr>
            <w:rStyle w:val="Hyperlink"/>
            <w:noProof/>
          </w:rPr>
          <w:t>Support for transmission in preconfigured UL resources</w:t>
        </w:r>
        <w:r>
          <w:rPr>
            <w:noProof/>
            <w:webHidden/>
          </w:rPr>
          <w:tab/>
        </w:r>
        <w:r>
          <w:rPr>
            <w:noProof/>
            <w:webHidden/>
          </w:rPr>
          <w:fldChar w:fldCharType="begin"/>
        </w:r>
        <w:r>
          <w:rPr>
            <w:noProof/>
            <w:webHidden/>
          </w:rPr>
          <w:instrText xml:space="preserve"> PAGEREF _Toc48233926 \h </w:instrText>
        </w:r>
        <w:r>
          <w:rPr>
            <w:noProof/>
            <w:webHidden/>
          </w:rPr>
        </w:r>
        <w:r>
          <w:rPr>
            <w:noProof/>
            <w:webHidden/>
          </w:rPr>
          <w:fldChar w:fldCharType="separate"/>
        </w:r>
        <w:r>
          <w:rPr>
            <w:noProof/>
            <w:webHidden/>
          </w:rPr>
          <w:t>18</w:t>
        </w:r>
        <w:r>
          <w:rPr>
            <w:noProof/>
            <w:webHidden/>
          </w:rPr>
          <w:fldChar w:fldCharType="end"/>
        </w:r>
      </w:hyperlink>
    </w:p>
    <w:p w14:paraId="22461FAB" w14:textId="7B2AAFDB"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27" w:history="1">
        <w:r w:rsidRPr="00C120A2">
          <w:rPr>
            <w:rStyle w:val="Hyperlink"/>
            <w:noProof/>
          </w:rPr>
          <w:t>6.2.1.3</w:t>
        </w:r>
        <w:r>
          <w:rPr>
            <w:rFonts w:eastAsiaTheme="minorEastAsia" w:cstheme="minorBidi"/>
            <w:noProof/>
            <w:sz w:val="22"/>
            <w:szCs w:val="22"/>
            <w:lang w:eastAsia="en-GB"/>
          </w:rPr>
          <w:tab/>
        </w:r>
        <w:r w:rsidRPr="00C120A2">
          <w:rPr>
            <w:rStyle w:val="Hyperlink"/>
            <w:noProof/>
          </w:rPr>
          <w:t>Scheduling of multiple DL/UL transport blocks</w:t>
        </w:r>
        <w:r>
          <w:rPr>
            <w:noProof/>
            <w:webHidden/>
          </w:rPr>
          <w:tab/>
        </w:r>
        <w:r>
          <w:rPr>
            <w:noProof/>
            <w:webHidden/>
          </w:rPr>
          <w:fldChar w:fldCharType="begin"/>
        </w:r>
        <w:r>
          <w:rPr>
            <w:noProof/>
            <w:webHidden/>
          </w:rPr>
          <w:instrText xml:space="preserve"> PAGEREF _Toc48233927 \h </w:instrText>
        </w:r>
        <w:r>
          <w:rPr>
            <w:noProof/>
            <w:webHidden/>
          </w:rPr>
        </w:r>
        <w:r>
          <w:rPr>
            <w:noProof/>
            <w:webHidden/>
          </w:rPr>
          <w:fldChar w:fldCharType="separate"/>
        </w:r>
        <w:r>
          <w:rPr>
            <w:noProof/>
            <w:webHidden/>
          </w:rPr>
          <w:t>19</w:t>
        </w:r>
        <w:r>
          <w:rPr>
            <w:noProof/>
            <w:webHidden/>
          </w:rPr>
          <w:fldChar w:fldCharType="end"/>
        </w:r>
      </w:hyperlink>
    </w:p>
    <w:p w14:paraId="7739B577" w14:textId="107EFF2B"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28" w:history="1">
        <w:r w:rsidRPr="00C120A2">
          <w:rPr>
            <w:rStyle w:val="Hyperlink"/>
            <w:noProof/>
          </w:rPr>
          <w:t>6.2.1.4</w:t>
        </w:r>
        <w:r>
          <w:rPr>
            <w:rFonts w:eastAsiaTheme="minorEastAsia" w:cstheme="minorBidi"/>
            <w:noProof/>
            <w:sz w:val="22"/>
            <w:szCs w:val="22"/>
            <w:lang w:eastAsia="en-GB"/>
          </w:rPr>
          <w:tab/>
        </w:r>
        <w:r w:rsidRPr="00C120A2">
          <w:rPr>
            <w:rStyle w:val="Hyperlink"/>
            <w:noProof/>
          </w:rPr>
          <w:t>Coexistence of LTE-MTC with NR</w:t>
        </w:r>
        <w:r>
          <w:rPr>
            <w:noProof/>
            <w:webHidden/>
          </w:rPr>
          <w:tab/>
        </w:r>
        <w:r>
          <w:rPr>
            <w:noProof/>
            <w:webHidden/>
          </w:rPr>
          <w:fldChar w:fldCharType="begin"/>
        </w:r>
        <w:r>
          <w:rPr>
            <w:noProof/>
            <w:webHidden/>
          </w:rPr>
          <w:instrText xml:space="preserve"> PAGEREF _Toc48233928 \h </w:instrText>
        </w:r>
        <w:r>
          <w:rPr>
            <w:noProof/>
            <w:webHidden/>
          </w:rPr>
        </w:r>
        <w:r>
          <w:rPr>
            <w:noProof/>
            <w:webHidden/>
          </w:rPr>
          <w:fldChar w:fldCharType="separate"/>
        </w:r>
        <w:r>
          <w:rPr>
            <w:noProof/>
            <w:webHidden/>
          </w:rPr>
          <w:t>20</w:t>
        </w:r>
        <w:r>
          <w:rPr>
            <w:noProof/>
            <w:webHidden/>
          </w:rPr>
          <w:fldChar w:fldCharType="end"/>
        </w:r>
      </w:hyperlink>
    </w:p>
    <w:p w14:paraId="7BF387F8" w14:textId="5B8DCFB0"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29" w:history="1">
        <w:r w:rsidRPr="00C120A2">
          <w:rPr>
            <w:rStyle w:val="Hyperlink"/>
            <w:noProof/>
          </w:rPr>
          <w:t>6.2.1.5</w:t>
        </w:r>
        <w:r>
          <w:rPr>
            <w:rFonts w:eastAsiaTheme="minorEastAsia" w:cstheme="minorBidi"/>
            <w:noProof/>
            <w:sz w:val="22"/>
            <w:szCs w:val="22"/>
            <w:lang w:eastAsia="en-GB"/>
          </w:rPr>
          <w:tab/>
        </w:r>
        <w:r w:rsidRPr="00C120A2">
          <w:rPr>
            <w:rStyle w:val="Hyperlink"/>
            <w:noProof/>
          </w:rPr>
          <w:t>Support of quality report in Msg3 and Connected Mode</w:t>
        </w:r>
        <w:r>
          <w:rPr>
            <w:noProof/>
            <w:webHidden/>
          </w:rPr>
          <w:tab/>
        </w:r>
        <w:r>
          <w:rPr>
            <w:noProof/>
            <w:webHidden/>
          </w:rPr>
          <w:fldChar w:fldCharType="begin"/>
        </w:r>
        <w:r>
          <w:rPr>
            <w:noProof/>
            <w:webHidden/>
          </w:rPr>
          <w:instrText xml:space="preserve"> PAGEREF _Toc48233929 \h </w:instrText>
        </w:r>
        <w:r>
          <w:rPr>
            <w:noProof/>
            <w:webHidden/>
          </w:rPr>
        </w:r>
        <w:r>
          <w:rPr>
            <w:noProof/>
            <w:webHidden/>
          </w:rPr>
          <w:fldChar w:fldCharType="separate"/>
        </w:r>
        <w:r>
          <w:rPr>
            <w:noProof/>
            <w:webHidden/>
          </w:rPr>
          <w:t>20</w:t>
        </w:r>
        <w:r>
          <w:rPr>
            <w:noProof/>
            <w:webHidden/>
          </w:rPr>
          <w:fldChar w:fldCharType="end"/>
        </w:r>
      </w:hyperlink>
    </w:p>
    <w:p w14:paraId="48B42B1B" w14:textId="124BF9E4"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30" w:history="1">
        <w:r w:rsidRPr="00C120A2">
          <w:rPr>
            <w:rStyle w:val="Hyperlink"/>
            <w:noProof/>
          </w:rPr>
          <w:t>6.2.1.6</w:t>
        </w:r>
        <w:r>
          <w:rPr>
            <w:rFonts w:eastAsiaTheme="minorEastAsia" w:cstheme="minorBidi"/>
            <w:noProof/>
            <w:sz w:val="22"/>
            <w:szCs w:val="22"/>
            <w:lang w:eastAsia="en-GB"/>
          </w:rPr>
          <w:tab/>
        </w:r>
        <w:r w:rsidRPr="00C120A2">
          <w:rPr>
            <w:rStyle w:val="Hyperlink"/>
            <w:noProof/>
          </w:rPr>
          <w:t>MPDCCH performance improvement</w:t>
        </w:r>
        <w:r>
          <w:rPr>
            <w:noProof/>
            <w:webHidden/>
          </w:rPr>
          <w:tab/>
        </w:r>
        <w:r>
          <w:rPr>
            <w:noProof/>
            <w:webHidden/>
          </w:rPr>
          <w:fldChar w:fldCharType="begin"/>
        </w:r>
        <w:r>
          <w:rPr>
            <w:noProof/>
            <w:webHidden/>
          </w:rPr>
          <w:instrText xml:space="preserve"> PAGEREF _Toc48233930 \h </w:instrText>
        </w:r>
        <w:r>
          <w:rPr>
            <w:noProof/>
            <w:webHidden/>
          </w:rPr>
        </w:r>
        <w:r>
          <w:rPr>
            <w:noProof/>
            <w:webHidden/>
          </w:rPr>
          <w:fldChar w:fldCharType="separate"/>
        </w:r>
        <w:r>
          <w:rPr>
            <w:noProof/>
            <w:webHidden/>
          </w:rPr>
          <w:t>20</w:t>
        </w:r>
        <w:r>
          <w:rPr>
            <w:noProof/>
            <w:webHidden/>
          </w:rPr>
          <w:fldChar w:fldCharType="end"/>
        </w:r>
      </w:hyperlink>
    </w:p>
    <w:p w14:paraId="42E687F2" w14:textId="26518247"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31" w:history="1">
        <w:r w:rsidRPr="00C120A2">
          <w:rPr>
            <w:rStyle w:val="Hyperlink"/>
            <w:noProof/>
          </w:rPr>
          <w:t>6.2.1.7</w:t>
        </w:r>
        <w:r>
          <w:rPr>
            <w:rFonts w:eastAsiaTheme="minorEastAsia" w:cstheme="minorBidi"/>
            <w:noProof/>
            <w:sz w:val="22"/>
            <w:szCs w:val="22"/>
            <w:lang w:eastAsia="en-GB"/>
          </w:rPr>
          <w:tab/>
        </w:r>
        <w:r w:rsidRPr="00C120A2">
          <w:rPr>
            <w:rStyle w:val="Hyperlink"/>
            <w:noProof/>
          </w:rPr>
          <w:t>CE mode A and B improvements for non-BL UEs</w:t>
        </w:r>
        <w:r>
          <w:rPr>
            <w:noProof/>
            <w:webHidden/>
          </w:rPr>
          <w:tab/>
        </w:r>
        <w:r>
          <w:rPr>
            <w:noProof/>
            <w:webHidden/>
          </w:rPr>
          <w:fldChar w:fldCharType="begin"/>
        </w:r>
        <w:r>
          <w:rPr>
            <w:noProof/>
            <w:webHidden/>
          </w:rPr>
          <w:instrText xml:space="preserve"> PAGEREF _Toc48233931 \h </w:instrText>
        </w:r>
        <w:r>
          <w:rPr>
            <w:noProof/>
            <w:webHidden/>
          </w:rPr>
        </w:r>
        <w:r>
          <w:rPr>
            <w:noProof/>
            <w:webHidden/>
          </w:rPr>
          <w:fldChar w:fldCharType="separate"/>
        </w:r>
        <w:r>
          <w:rPr>
            <w:noProof/>
            <w:webHidden/>
          </w:rPr>
          <w:t>20</w:t>
        </w:r>
        <w:r>
          <w:rPr>
            <w:noProof/>
            <w:webHidden/>
          </w:rPr>
          <w:fldChar w:fldCharType="end"/>
        </w:r>
      </w:hyperlink>
    </w:p>
    <w:p w14:paraId="20FA204A" w14:textId="34AAD467"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32" w:history="1">
        <w:r w:rsidRPr="00C120A2">
          <w:rPr>
            <w:rStyle w:val="Hyperlink"/>
            <w:noProof/>
          </w:rPr>
          <w:t>6.2.1.8</w:t>
        </w:r>
        <w:r>
          <w:rPr>
            <w:rFonts w:eastAsiaTheme="minorEastAsia" w:cstheme="minorBidi"/>
            <w:noProof/>
            <w:sz w:val="22"/>
            <w:szCs w:val="22"/>
            <w:lang w:eastAsia="en-GB"/>
          </w:rPr>
          <w:tab/>
        </w:r>
        <w:r w:rsidRPr="00C120A2">
          <w:rPr>
            <w:rStyle w:val="Hyperlink"/>
            <w:noProof/>
          </w:rPr>
          <w:t>Use of LTE Control Channel Region for DL Transmission</w:t>
        </w:r>
        <w:r>
          <w:rPr>
            <w:noProof/>
            <w:webHidden/>
          </w:rPr>
          <w:tab/>
        </w:r>
        <w:r>
          <w:rPr>
            <w:noProof/>
            <w:webHidden/>
          </w:rPr>
          <w:fldChar w:fldCharType="begin"/>
        </w:r>
        <w:r>
          <w:rPr>
            <w:noProof/>
            <w:webHidden/>
          </w:rPr>
          <w:instrText xml:space="preserve"> PAGEREF _Toc48233932 \h </w:instrText>
        </w:r>
        <w:r>
          <w:rPr>
            <w:noProof/>
            <w:webHidden/>
          </w:rPr>
        </w:r>
        <w:r>
          <w:rPr>
            <w:noProof/>
            <w:webHidden/>
          </w:rPr>
          <w:fldChar w:fldCharType="separate"/>
        </w:r>
        <w:r>
          <w:rPr>
            <w:noProof/>
            <w:webHidden/>
          </w:rPr>
          <w:t>20</w:t>
        </w:r>
        <w:r>
          <w:rPr>
            <w:noProof/>
            <w:webHidden/>
          </w:rPr>
          <w:fldChar w:fldCharType="end"/>
        </w:r>
      </w:hyperlink>
    </w:p>
    <w:p w14:paraId="36B57466" w14:textId="704A64BE"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33" w:history="1">
        <w:r w:rsidRPr="00C120A2">
          <w:rPr>
            <w:rStyle w:val="Hyperlink"/>
            <w:noProof/>
          </w:rPr>
          <w:t>6.2.1.9</w:t>
        </w:r>
        <w:r>
          <w:rPr>
            <w:rFonts w:eastAsiaTheme="minorEastAsia" w:cstheme="minorBidi"/>
            <w:noProof/>
            <w:sz w:val="22"/>
            <w:szCs w:val="22"/>
            <w:lang w:eastAsia="en-GB"/>
          </w:rPr>
          <w:tab/>
        </w:r>
        <w:r w:rsidRPr="00C120A2">
          <w:rPr>
            <w:rStyle w:val="Hyperlink"/>
            <w:noProof/>
          </w:rPr>
          <w:t>Use of RSS for measurement improvements</w:t>
        </w:r>
        <w:r>
          <w:rPr>
            <w:noProof/>
            <w:webHidden/>
          </w:rPr>
          <w:tab/>
        </w:r>
        <w:r>
          <w:rPr>
            <w:noProof/>
            <w:webHidden/>
          </w:rPr>
          <w:fldChar w:fldCharType="begin"/>
        </w:r>
        <w:r>
          <w:rPr>
            <w:noProof/>
            <w:webHidden/>
          </w:rPr>
          <w:instrText xml:space="preserve"> PAGEREF _Toc48233933 \h </w:instrText>
        </w:r>
        <w:r>
          <w:rPr>
            <w:noProof/>
            <w:webHidden/>
          </w:rPr>
        </w:r>
        <w:r>
          <w:rPr>
            <w:noProof/>
            <w:webHidden/>
          </w:rPr>
          <w:fldChar w:fldCharType="separate"/>
        </w:r>
        <w:r>
          <w:rPr>
            <w:noProof/>
            <w:webHidden/>
          </w:rPr>
          <w:t>20</w:t>
        </w:r>
        <w:r>
          <w:rPr>
            <w:noProof/>
            <w:webHidden/>
          </w:rPr>
          <w:fldChar w:fldCharType="end"/>
        </w:r>
      </w:hyperlink>
    </w:p>
    <w:p w14:paraId="6A3F4BC3" w14:textId="645B787C" w:rsidR="001758DA" w:rsidRDefault="001758DA">
      <w:pPr>
        <w:pStyle w:val="TOC4"/>
        <w:tabs>
          <w:tab w:val="left" w:pos="1600"/>
          <w:tab w:val="right" w:leader="dot" w:pos="10457"/>
        </w:tabs>
        <w:rPr>
          <w:rFonts w:eastAsiaTheme="minorEastAsia" w:cstheme="minorBidi"/>
          <w:noProof/>
          <w:sz w:val="22"/>
          <w:szCs w:val="22"/>
          <w:lang w:eastAsia="en-GB"/>
        </w:rPr>
      </w:pPr>
      <w:hyperlink w:anchor="_Toc48233934" w:history="1">
        <w:r w:rsidRPr="00C120A2">
          <w:rPr>
            <w:rStyle w:val="Hyperlink"/>
            <w:noProof/>
          </w:rPr>
          <w:t>6.2.1.10</w:t>
        </w:r>
        <w:r>
          <w:rPr>
            <w:rFonts w:eastAsiaTheme="minorEastAsia" w:cstheme="minorBidi"/>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_Toc48233934 \h </w:instrText>
        </w:r>
        <w:r>
          <w:rPr>
            <w:noProof/>
            <w:webHidden/>
          </w:rPr>
        </w:r>
        <w:r>
          <w:rPr>
            <w:noProof/>
            <w:webHidden/>
          </w:rPr>
          <w:fldChar w:fldCharType="separate"/>
        </w:r>
        <w:r>
          <w:rPr>
            <w:noProof/>
            <w:webHidden/>
          </w:rPr>
          <w:t>20</w:t>
        </w:r>
        <w:r>
          <w:rPr>
            <w:noProof/>
            <w:webHidden/>
          </w:rPr>
          <w:fldChar w:fldCharType="end"/>
        </w:r>
      </w:hyperlink>
    </w:p>
    <w:p w14:paraId="194A6876" w14:textId="2ADFB099"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3935" w:history="1">
        <w:r w:rsidRPr="00C120A2">
          <w:rPr>
            <w:rStyle w:val="Hyperlink"/>
            <w:noProof/>
          </w:rPr>
          <w:t>6.2.2</w:t>
        </w:r>
        <w:r>
          <w:rPr>
            <w:rFonts w:eastAsiaTheme="minorEastAsia" w:cstheme="minorBidi"/>
            <w:i w:val="0"/>
            <w:iCs w:val="0"/>
            <w:noProof/>
            <w:sz w:val="22"/>
            <w:szCs w:val="22"/>
            <w:lang w:eastAsia="en-GB"/>
          </w:rPr>
          <w:tab/>
        </w:r>
        <w:r w:rsidRPr="00C120A2">
          <w:rPr>
            <w:rStyle w:val="Hyperlink"/>
            <w:noProof/>
          </w:rPr>
          <w:t>Maintenance of Additional Enhancements for NB-IoT</w:t>
        </w:r>
        <w:r>
          <w:rPr>
            <w:noProof/>
            <w:webHidden/>
          </w:rPr>
          <w:tab/>
        </w:r>
        <w:r>
          <w:rPr>
            <w:noProof/>
            <w:webHidden/>
          </w:rPr>
          <w:fldChar w:fldCharType="begin"/>
        </w:r>
        <w:r>
          <w:rPr>
            <w:noProof/>
            <w:webHidden/>
          </w:rPr>
          <w:instrText xml:space="preserve"> PAGEREF _Toc48233935 \h </w:instrText>
        </w:r>
        <w:r>
          <w:rPr>
            <w:noProof/>
            <w:webHidden/>
          </w:rPr>
        </w:r>
        <w:r>
          <w:rPr>
            <w:noProof/>
            <w:webHidden/>
          </w:rPr>
          <w:fldChar w:fldCharType="separate"/>
        </w:r>
        <w:r>
          <w:rPr>
            <w:noProof/>
            <w:webHidden/>
          </w:rPr>
          <w:t>20</w:t>
        </w:r>
        <w:r>
          <w:rPr>
            <w:noProof/>
            <w:webHidden/>
          </w:rPr>
          <w:fldChar w:fldCharType="end"/>
        </w:r>
      </w:hyperlink>
    </w:p>
    <w:p w14:paraId="56962A91" w14:textId="49742028"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36" w:history="1">
        <w:r w:rsidRPr="00C120A2">
          <w:rPr>
            <w:rStyle w:val="Hyperlink"/>
            <w:noProof/>
          </w:rPr>
          <w:t>6.2.2.1</w:t>
        </w:r>
        <w:r>
          <w:rPr>
            <w:rFonts w:eastAsiaTheme="minorEastAsia" w:cstheme="minorBidi"/>
            <w:noProof/>
            <w:sz w:val="22"/>
            <w:szCs w:val="22"/>
            <w:lang w:eastAsia="en-GB"/>
          </w:rPr>
          <w:tab/>
        </w:r>
        <w:r w:rsidRPr="00C120A2">
          <w:rPr>
            <w:rStyle w:val="Hyperlink"/>
            <w:noProof/>
          </w:rPr>
          <w:t>UE-group wake-up signal</w:t>
        </w:r>
        <w:r>
          <w:rPr>
            <w:noProof/>
            <w:webHidden/>
          </w:rPr>
          <w:tab/>
        </w:r>
        <w:r>
          <w:rPr>
            <w:noProof/>
            <w:webHidden/>
          </w:rPr>
          <w:fldChar w:fldCharType="begin"/>
        </w:r>
        <w:r>
          <w:rPr>
            <w:noProof/>
            <w:webHidden/>
          </w:rPr>
          <w:instrText xml:space="preserve"> PAGEREF _Toc48233936 \h </w:instrText>
        </w:r>
        <w:r>
          <w:rPr>
            <w:noProof/>
            <w:webHidden/>
          </w:rPr>
        </w:r>
        <w:r>
          <w:rPr>
            <w:noProof/>
            <w:webHidden/>
          </w:rPr>
          <w:fldChar w:fldCharType="separate"/>
        </w:r>
        <w:r>
          <w:rPr>
            <w:noProof/>
            <w:webHidden/>
          </w:rPr>
          <w:t>20</w:t>
        </w:r>
        <w:r>
          <w:rPr>
            <w:noProof/>
            <w:webHidden/>
          </w:rPr>
          <w:fldChar w:fldCharType="end"/>
        </w:r>
      </w:hyperlink>
    </w:p>
    <w:p w14:paraId="59EBE340" w14:textId="0C3BADAB"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37" w:history="1">
        <w:r w:rsidRPr="00C120A2">
          <w:rPr>
            <w:rStyle w:val="Hyperlink"/>
            <w:noProof/>
          </w:rPr>
          <w:t>6.2.2.2</w:t>
        </w:r>
        <w:r>
          <w:rPr>
            <w:rFonts w:eastAsiaTheme="minorEastAsia" w:cstheme="minorBidi"/>
            <w:noProof/>
            <w:sz w:val="22"/>
            <w:szCs w:val="22"/>
            <w:lang w:eastAsia="en-GB"/>
          </w:rPr>
          <w:tab/>
        </w:r>
        <w:r w:rsidRPr="00C120A2">
          <w:rPr>
            <w:rStyle w:val="Hyperlink"/>
            <w:noProof/>
          </w:rPr>
          <w:t>Support for transmission in preconfigured UL resources</w:t>
        </w:r>
        <w:r>
          <w:rPr>
            <w:noProof/>
            <w:webHidden/>
          </w:rPr>
          <w:tab/>
        </w:r>
        <w:r>
          <w:rPr>
            <w:noProof/>
            <w:webHidden/>
          </w:rPr>
          <w:fldChar w:fldCharType="begin"/>
        </w:r>
        <w:r>
          <w:rPr>
            <w:noProof/>
            <w:webHidden/>
          </w:rPr>
          <w:instrText xml:space="preserve"> PAGEREF _Toc48233937 \h </w:instrText>
        </w:r>
        <w:r>
          <w:rPr>
            <w:noProof/>
            <w:webHidden/>
          </w:rPr>
        </w:r>
        <w:r>
          <w:rPr>
            <w:noProof/>
            <w:webHidden/>
          </w:rPr>
          <w:fldChar w:fldCharType="separate"/>
        </w:r>
        <w:r>
          <w:rPr>
            <w:noProof/>
            <w:webHidden/>
          </w:rPr>
          <w:t>21</w:t>
        </w:r>
        <w:r>
          <w:rPr>
            <w:noProof/>
            <w:webHidden/>
          </w:rPr>
          <w:fldChar w:fldCharType="end"/>
        </w:r>
      </w:hyperlink>
    </w:p>
    <w:p w14:paraId="497A01A4" w14:textId="121F802F"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38" w:history="1">
        <w:r w:rsidRPr="00C120A2">
          <w:rPr>
            <w:rStyle w:val="Hyperlink"/>
            <w:noProof/>
          </w:rPr>
          <w:t>6.2.2.3</w:t>
        </w:r>
        <w:r>
          <w:rPr>
            <w:rFonts w:eastAsiaTheme="minorEastAsia" w:cstheme="minorBidi"/>
            <w:noProof/>
            <w:sz w:val="22"/>
            <w:szCs w:val="22"/>
            <w:lang w:eastAsia="en-GB"/>
          </w:rPr>
          <w:tab/>
        </w:r>
        <w:r w:rsidRPr="00C120A2">
          <w:rPr>
            <w:rStyle w:val="Hyperlink"/>
            <w:noProof/>
          </w:rPr>
          <w:t>Scheduling of multiple DL/UL transport blocks</w:t>
        </w:r>
        <w:r>
          <w:rPr>
            <w:noProof/>
            <w:webHidden/>
          </w:rPr>
          <w:tab/>
        </w:r>
        <w:r>
          <w:rPr>
            <w:noProof/>
            <w:webHidden/>
          </w:rPr>
          <w:fldChar w:fldCharType="begin"/>
        </w:r>
        <w:r>
          <w:rPr>
            <w:noProof/>
            <w:webHidden/>
          </w:rPr>
          <w:instrText xml:space="preserve"> PAGEREF _Toc48233938 \h </w:instrText>
        </w:r>
        <w:r>
          <w:rPr>
            <w:noProof/>
            <w:webHidden/>
          </w:rPr>
        </w:r>
        <w:r>
          <w:rPr>
            <w:noProof/>
            <w:webHidden/>
          </w:rPr>
          <w:fldChar w:fldCharType="separate"/>
        </w:r>
        <w:r>
          <w:rPr>
            <w:noProof/>
            <w:webHidden/>
          </w:rPr>
          <w:t>22</w:t>
        </w:r>
        <w:r>
          <w:rPr>
            <w:noProof/>
            <w:webHidden/>
          </w:rPr>
          <w:fldChar w:fldCharType="end"/>
        </w:r>
      </w:hyperlink>
    </w:p>
    <w:p w14:paraId="689DBFED" w14:textId="71BCBA94"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39" w:history="1">
        <w:r w:rsidRPr="00C120A2">
          <w:rPr>
            <w:rStyle w:val="Hyperlink"/>
            <w:noProof/>
          </w:rPr>
          <w:t>6.2.2.4</w:t>
        </w:r>
        <w:r>
          <w:rPr>
            <w:rFonts w:eastAsiaTheme="minorEastAsia" w:cstheme="minorBidi"/>
            <w:noProof/>
            <w:sz w:val="22"/>
            <w:szCs w:val="22"/>
            <w:lang w:eastAsia="en-GB"/>
          </w:rPr>
          <w:tab/>
        </w:r>
        <w:r w:rsidRPr="00C120A2">
          <w:rPr>
            <w:rStyle w:val="Hyperlink"/>
            <w:noProof/>
          </w:rPr>
          <w:t>Coexistence of NB-IoT with NR</w:t>
        </w:r>
        <w:r>
          <w:rPr>
            <w:noProof/>
            <w:webHidden/>
          </w:rPr>
          <w:tab/>
        </w:r>
        <w:r>
          <w:rPr>
            <w:noProof/>
            <w:webHidden/>
          </w:rPr>
          <w:fldChar w:fldCharType="begin"/>
        </w:r>
        <w:r>
          <w:rPr>
            <w:noProof/>
            <w:webHidden/>
          </w:rPr>
          <w:instrText xml:space="preserve"> PAGEREF _Toc48233939 \h </w:instrText>
        </w:r>
        <w:r>
          <w:rPr>
            <w:noProof/>
            <w:webHidden/>
          </w:rPr>
        </w:r>
        <w:r>
          <w:rPr>
            <w:noProof/>
            <w:webHidden/>
          </w:rPr>
          <w:fldChar w:fldCharType="separate"/>
        </w:r>
        <w:r>
          <w:rPr>
            <w:noProof/>
            <w:webHidden/>
          </w:rPr>
          <w:t>22</w:t>
        </w:r>
        <w:r>
          <w:rPr>
            <w:noProof/>
            <w:webHidden/>
          </w:rPr>
          <w:fldChar w:fldCharType="end"/>
        </w:r>
      </w:hyperlink>
    </w:p>
    <w:p w14:paraId="06D8CEA7" w14:textId="1BBC964D"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40" w:history="1">
        <w:r w:rsidRPr="00C120A2">
          <w:rPr>
            <w:rStyle w:val="Hyperlink"/>
            <w:noProof/>
          </w:rPr>
          <w:t>6.2.2.5</w:t>
        </w:r>
        <w:r>
          <w:rPr>
            <w:rFonts w:eastAsiaTheme="minorEastAsia" w:cstheme="minorBidi"/>
            <w:noProof/>
            <w:sz w:val="22"/>
            <w:szCs w:val="22"/>
            <w:lang w:eastAsia="en-GB"/>
          </w:rPr>
          <w:tab/>
        </w:r>
        <w:r w:rsidRPr="00C120A2">
          <w:rPr>
            <w:rStyle w:val="Hyperlink"/>
            <w:noProof/>
          </w:rPr>
          <w:t>Support of Quality report in Msg3 and Connected Mode</w:t>
        </w:r>
        <w:r>
          <w:rPr>
            <w:noProof/>
            <w:webHidden/>
          </w:rPr>
          <w:tab/>
        </w:r>
        <w:r>
          <w:rPr>
            <w:noProof/>
            <w:webHidden/>
          </w:rPr>
          <w:fldChar w:fldCharType="begin"/>
        </w:r>
        <w:r>
          <w:rPr>
            <w:noProof/>
            <w:webHidden/>
          </w:rPr>
          <w:instrText xml:space="preserve"> PAGEREF _Toc48233940 \h </w:instrText>
        </w:r>
        <w:r>
          <w:rPr>
            <w:noProof/>
            <w:webHidden/>
          </w:rPr>
        </w:r>
        <w:r>
          <w:rPr>
            <w:noProof/>
            <w:webHidden/>
          </w:rPr>
          <w:fldChar w:fldCharType="separate"/>
        </w:r>
        <w:r>
          <w:rPr>
            <w:noProof/>
            <w:webHidden/>
          </w:rPr>
          <w:t>22</w:t>
        </w:r>
        <w:r>
          <w:rPr>
            <w:noProof/>
            <w:webHidden/>
          </w:rPr>
          <w:fldChar w:fldCharType="end"/>
        </w:r>
      </w:hyperlink>
    </w:p>
    <w:p w14:paraId="467C9131" w14:textId="73455594"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41" w:history="1">
        <w:r w:rsidRPr="00C120A2">
          <w:rPr>
            <w:rStyle w:val="Hyperlink"/>
            <w:noProof/>
          </w:rPr>
          <w:t>6.2.2.6</w:t>
        </w:r>
        <w:r>
          <w:rPr>
            <w:rFonts w:eastAsiaTheme="minorEastAsia" w:cstheme="minorBidi"/>
            <w:noProof/>
            <w:sz w:val="22"/>
            <w:szCs w:val="22"/>
            <w:lang w:eastAsia="en-GB"/>
          </w:rPr>
          <w:tab/>
        </w:r>
        <w:r w:rsidRPr="00C120A2">
          <w:rPr>
            <w:rStyle w:val="Hyperlink"/>
            <w:noProof/>
          </w:rPr>
          <w:t>Presence of NRS on a non-anchor carrier for paging</w:t>
        </w:r>
        <w:r>
          <w:rPr>
            <w:noProof/>
            <w:webHidden/>
          </w:rPr>
          <w:tab/>
        </w:r>
        <w:r>
          <w:rPr>
            <w:noProof/>
            <w:webHidden/>
          </w:rPr>
          <w:fldChar w:fldCharType="begin"/>
        </w:r>
        <w:r>
          <w:rPr>
            <w:noProof/>
            <w:webHidden/>
          </w:rPr>
          <w:instrText xml:space="preserve"> PAGEREF _Toc48233941 \h </w:instrText>
        </w:r>
        <w:r>
          <w:rPr>
            <w:noProof/>
            <w:webHidden/>
          </w:rPr>
        </w:r>
        <w:r>
          <w:rPr>
            <w:noProof/>
            <w:webHidden/>
          </w:rPr>
          <w:fldChar w:fldCharType="separate"/>
        </w:r>
        <w:r>
          <w:rPr>
            <w:noProof/>
            <w:webHidden/>
          </w:rPr>
          <w:t>22</w:t>
        </w:r>
        <w:r>
          <w:rPr>
            <w:noProof/>
            <w:webHidden/>
          </w:rPr>
          <w:fldChar w:fldCharType="end"/>
        </w:r>
      </w:hyperlink>
    </w:p>
    <w:p w14:paraId="33DAEB4E" w14:textId="00E7E83D"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42" w:history="1">
        <w:r w:rsidRPr="00C120A2">
          <w:rPr>
            <w:rStyle w:val="Hyperlink"/>
            <w:noProof/>
          </w:rPr>
          <w:t>6.2.2.7</w:t>
        </w:r>
        <w:r>
          <w:rPr>
            <w:rFonts w:eastAsiaTheme="minorEastAsia" w:cstheme="minorBidi"/>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_Toc48233942 \h </w:instrText>
        </w:r>
        <w:r>
          <w:rPr>
            <w:noProof/>
            <w:webHidden/>
          </w:rPr>
        </w:r>
        <w:r>
          <w:rPr>
            <w:noProof/>
            <w:webHidden/>
          </w:rPr>
          <w:fldChar w:fldCharType="separate"/>
        </w:r>
        <w:r>
          <w:rPr>
            <w:noProof/>
            <w:webHidden/>
          </w:rPr>
          <w:t>22</w:t>
        </w:r>
        <w:r>
          <w:rPr>
            <w:noProof/>
            <w:webHidden/>
          </w:rPr>
          <w:fldChar w:fldCharType="end"/>
        </w:r>
      </w:hyperlink>
    </w:p>
    <w:p w14:paraId="7081D564" w14:textId="39F072F6"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3943" w:history="1">
        <w:r w:rsidRPr="00C120A2">
          <w:rPr>
            <w:rStyle w:val="Hyperlink"/>
            <w:noProof/>
          </w:rPr>
          <w:t>6.2.3</w:t>
        </w:r>
        <w:r>
          <w:rPr>
            <w:rFonts w:eastAsiaTheme="minorEastAsia" w:cstheme="minorBidi"/>
            <w:i w:val="0"/>
            <w:iCs w:val="0"/>
            <w:noProof/>
            <w:sz w:val="22"/>
            <w:szCs w:val="22"/>
            <w:lang w:eastAsia="en-GB"/>
          </w:rPr>
          <w:tab/>
        </w:r>
        <w:r w:rsidRPr="00C120A2">
          <w:rPr>
            <w:rStyle w:val="Hyperlink"/>
            <w:noProof/>
          </w:rPr>
          <w:t>Maintenance of DL MIMO efficiency enhancements for LTE</w:t>
        </w:r>
        <w:r>
          <w:rPr>
            <w:noProof/>
            <w:webHidden/>
          </w:rPr>
          <w:tab/>
        </w:r>
        <w:r>
          <w:rPr>
            <w:noProof/>
            <w:webHidden/>
          </w:rPr>
          <w:fldChar w:fldCharType="begin"/>
        </w:r>
        <w:r>
          <w:rPr>
            <w:noProof/>
            <w:webHidden/>
          </w:rPr>
          <w:instrText xml:space="preserve"> PAGEREF _Toc48233943 \h </w:instrText>
        </w:r>
        <w:r>
          <w:rPr>
            <w:noProof/>
            <w:webHidden/>
          </w:rPr>
        </w:r>
        <w:r>
          <w:rPr>
            <w:noProof/>
            <w:webHidden/>
          </w:rPr>
          <w:fldChar w:fldCharType="separate"/>
        </w:r>
        <w:r>
          <w:rPr>
            <w:noProof/>
            <w:webHidden/>
          </w:rPr>
          <w:t>23</w:t>
        </w:r>
        <w:r>
          <w:rPr>
            <w:noProof/>
            <w:webHidden/>
          </w:rPr>
          <w:fldChar w:fldCharType="end"/>
        </w:r>
      </w:hyperlink>
    </w:p>
    <w:p w14:paraId="3FE45729" w14:textId="2CD3DD24"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44" w:history="1">
        <w:r w:rsidRPr="00C120A2">
          <w:rPr>
            <w:rStyle w:val="Hyperlink"/>
            <w:noProof/>
          </w:rPr>
          <w:t>6.2.3.1</w:t>
        </w:r>
        <w:r>
          <w:rPr>
            <w:rFonts w:eastAsiaTheme="minorEastAsia" w:cstheme="minorBidi"/>
            <w:noProof/>
            <w:sz w:val="22"/>
            <w:szCs w:val="22"/>
            <w:lang w:eastAsia="en-GB"/>
          </w:rPr>
          <w:tab/>
        </w:r>
        <w:r w:rsidRPr="00C120A2">
          <w:rPr>
            <w:rStyle w:val="Hyperlink"/>
            <w:noProof/>
          </w:rPr>
          <w:t>Support of enhancing SRS capacity and coverage</w:t>
        </w:r>
        <w:r>
          <w:rPr>
            <w:noProof/>
            <w:webHidden/>
          </w:rPr>
          <w:tab/>
        </w:r>
        <w:r>
          <w:rPr>
            <w:noProof/>
            <w:webHidden/>
          </w:rPr>
          <w:fldChar w:fldCharType="begin"/>
        </w:r>
        <w:r>
          <w:rPr>
            <w:noProof/>
            <w:webHidden/>
          </w:rPr>
          <w:instrText xml:space="preserve"> PAGEREF _Toc48233944 \h </w:instrText>
        </w:r>
        <w:r>
          <w:rPr>
            <w:noProof/>
            <w:webHidden/>
          </w:rPr>
        </w:r>
        <w:r>
          <w:rPr>
            <w:noProof/>
            <w:webHidden/>
          </w:rPr>
          <w:fldChar w:fldCharType="separate"/>
        </w:r>
        <w:r>
          <w:rPr>
            <w:noProof/>
            <w:webHidden/>
          </w:rPr>
          <w:t>23</w:t>
        </w:r>
        <w:r>
          <w:rPr>
            <w:noProof/>
            <w:webHidden/>
          </w:rPr>
          <w:fldChar w:fldCharType="end"/>
        </w:r>
      </w:hyperlink>
    </w:p>
    <w:p w14:paraId="35F0A739" w14:textId="7A40A596" w:rsidR="001758DA" w:rsidRDefault="001758DA">
      <w:pPr>
        <w:pStyle w:val="TOC5"/>
        <w:tabs>
          <w:tab w:val="left" w:pos="1658"/>
          <w:tab w:val="right" w:leader="dot" w:pos="10457"/>
        </w:tabs>
        <w:rPr>
          <w:rFonts w:eastAsiaTheme="minorEastAsia" w:cstheme="minorBidi"/>
          <w:noProof/>
          <w:sz w:val="22"/>
          <w:szCs w:val="22"/>
          <w:lang w:eastAsia="en-GB"/>
        </w:rPr>
      </w:pPr>
      <w:hyperlink w:anchor="_Toc48233945" w:history="1">
        <w:r w:rsidRPr="00C120A2">
          <w:rPr>
            <w:rStyle w:val="Hyperlink"/>
            <w:noProof/>
          </w:rPr>
          <w:t>6.2.3.1.1</w:t>
        </w:r>
        <w:r>
          <w:rPr>
            <w:rFonts w:eastAsiaTheme="minorEastAsia" w:cstheme="minorBidi"/>
            <w:noProof/>
            <w:sz w:val="22"/>
            <w:szCs w:val="22"/>
            <w:lang w:eastAsia="en-GB"/>
          </w:rPr>
          <w:tab/>
        </w:r>
        <w:r w:rsidRPr="00C120A2">
          <w:rPr>
            <w:rStyle w:val="Hyperlink"/>
            <w:noProof/>
          </w:rPr>
          <w:t>Additional SRS symbols</w:t>
        </w:r>
        <w:r>
          <w:rPr>
            <w:noProof/>
            <w:webHidden/>
          </w:rPr>
          <w:tab/>
        </w:r>
        <w:r>
          <w:rPr>
            <w:noProof/>
            <w:webHidden/>
          </w:rPr>
          <w:fldChar w:fldCharType="begin"/>
        </w:r>
        <w:r>
          <w:rPr>
            <w:noProof/>
            <w:webHidden/>
          </w:rPr>
          <w:instrText xml:space="preserve"> PAGEREF _Toc48233945 \h </w:instrText>
        </w:r>
        <w:r>
          <w:rPr>
            <w:noProof/>
            <w:webHidden/>
          </w:rPr>
        </w:r>
        <w:r>
          <w:rPr>
            <w:noProof/>
            <w:webHidden/>
          </w:rPr>
          <w:fldChar w:fldCharType="separate"/>
        </w:r>
        <w:r>
          <w:rPr>
            <w:noProof/>
            <w:webHidden/>
          </w:rPr>
          <w:t>23</w:t>
        </w:r>
        <w:r>
          <w:rPr>
            <w:noProof/>
            <w:webHidden/>
          </w:rPr>
          <w:fldChar w:fldCharType="end"/>
        </w:r>
      </w:hyperlink>
    </w:p>
    <w:p w14:paraId="6C4BFBB0" w14:textId="66CAB63F" w:rsidR="001758DA" w:rsidRDefault="001758DA">
      <w:pPr>
        <w:pStyle w:val="TOC5"/>
        <w:tabs>
          <w:tab w:val="left" w:pos="1658"/>
          <w:tab w:val="right" w:leader="dot" w:pos="10457"/>
        </w:tabs>
        <w:rPr>
          <w:rFonts w:eastAsiaTheme="minorEastAsia" w:cstheme="minorBidi"/>
          <w:noProof/>
          <w:sz w:val="22"/>
          <w:szCs w:val="22"/>
          <w:lang w:eastAsia="en-GB"/>
        </w:rPr>
      </w:pPr>
      <w:hyperlink w:anchor="_Toc48233946" w:history="1">
        <w:r w:rsidRPr="00C120A2">
          <w:rPr>
            <w:rStyle w:val="Hyperlink"/>
            <w:noProof/>
          </w:rPr>
          <w:t>6.2.3.1.2</w:t>
        </w:r>
        <w:r>
          <w:rPr>
            <w:rFonts w:eastAsiaTheme="minorEastAsia" w:cstheme="minorBidi"/>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_Toc48233946 \h </w:instrText>
        </w:r>
        <w:r>
          <w:rPr>
            <w:noProof/>
            <w:webHidden/>
          </w:rPr>
        </w:r>
        <w:r>
          <w:rPr>
            <w:noProof/>
            <w:webHidden/>
          </w:rPr>
          <w:fldChar w:fldCharType="separate"/>
        </w:r>
        <w:r>
          <w:rPr>
            <w:noProof/>
            <w:webHidden/>
          </w:rPr>
          <w:t>23</w:t>
        </w:r>
        <w:r>
          <w:rPr>
            <w:noProof/>
            <w:webHidden/>
          </w:rPr>
          <w:fldChar w:fldCharType="end"/>
        </w:r>
      </w:hyperlink>
    </w:p>
    <w:p w14:paraId="3A0381CE" w14:textId="76F80A7E"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47" w:history="1">
        <w:r w:rsidRPr="00C120A2">
          <w:rPr>
            <w:rStyle w:val="Hyperlink"/>
            <w:noProof/>
          </w:rPr>
          <w:t>6.2.3.2</w:t>
        </w:r>
        <w:r>
          <w:rPr>
            <w:rFonts w:eastAsiaTheme="minorEastAsia" w:cstheme="minorBidi"/>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_Toc48233947 \h </w:instrText>
        </w:r>
        <w:r>
          <w:rPr>
            <w:noProof/>
            <w:webHidden/>
          </w:rPr>
        </w:r>
        <w:r>
          <w:rPr>
            <w:noProof/>
            <w:webHidden/>
          </w:rPr>
          <w:fldChar w:fldCharType="separate"/>
        </w:r>
        <w:r>
          <w:rPr>
            <w:noProof/>
            <w:webHidden/>
          </w:rPr>
          <w:t>23</w:t>
        </w:r>
        <w:r>
          <w:rPr>
            <w:noProof/>
            <w:webHidden/>
          </w:rPr>
          <w:fldChar w:fldCharType="end"/>
        </w:r>
      </w:hyperlink>
    </w:p>
    <w:p w14:paraId="339780D9" w14:textId="52A9A276"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3948" w:history="1">
        <w:r w:rsidRPr="00C120A2">
          <w:rPr>
            <w:rStyle w:val="Hyperlink"/>
            <w:noProof/>
          </w:rPr>
          <w:t>6.2.4</w:t>
        </w:r>
        <w:r>
          <w:rPr>
            <w:rFonts w:eastAsiaTheme="minorEastAsia" w:cstheme="minorBidi"/>
            <w:i w:val="0"/>
            <w:iCs w:val="0"/>
            <w:noProof/>
            <w:sz w:val="22"/>
            <w:szCs w:val="22"/>
            <w:lang w:eastAsia="en-GB"/>
          </w:rPr>
          <w:tab/>
        </w:r>
        <w:r w:rsidRPr="00C120A2">
          <w:rPr>
            <w:rStyle w:val="Hyperlink"/>
            <w:noProof/>
          </w:rPr>
          <w:t>Maintenance of LTE-based 5G Terrestrial Broadcast</w:t>
        </w:r>
        <w:r>
          <w:rPr>
            <w:noProof/>
            <w:webHidden/>
          </w:rPr>
          <w:tab/>
        </w:r>
        <w:r>
          <w:rPr>
            <w:noProof/>
            <w:webHidden/>
          </w:rPr>
          <w:fldChar w:fldCharType="begin"/>
        </w:r>
        <w:r>
          <w:rPr>
            <w:noProof/>
            <w:webHidden/>
          </w:rPr>
          <w:instrText xml:space="preserve"> PAGEREF _Toc48233948 \h </w:instrText>
        </w:r>
        <w:r>
          <w:rPr>
            <w:noProof/>
            <w:webHidden/>
          </w:rPr>
        </w:r>
        <w:r>
          <w:rPr>
            <w:noProof/>
            <w:webHidden/>
          </w:rPr>
          <w:fldChar w:fldCharType="separate"/>
        </w:r>
        <w:r>
          <w:rPr>
            <w:noProof/>
            <w:webHidden/>
          </w:rPr>
          <w:t>23</w:t>
        </w:r>
        <w:r>
          <w:rPr>
            <w:noProof/>
            <w:webHidden/>
          </w:rPr>
          <w:fldChar w:fldCharType="end"/>
        </w:r>
      </w:hyperlink>
    </w:p>
    <w:p w14:paraId="5636C379" w14:textId="26F62D28"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49" w:history="1">
        <w:r w:rsidRPr="00C120A2">
          <w:rPr>
            <w:rStyle w:val="Hyperlink"/>
            <w:noProof/>
          </w:rPr>
          <w:t>6.2.4.1</w:t>
        </w:r>
        <w:r>
          <w:rPr>
            <w:rFonts w:eastAsiaTheme="minorEastAsia" w:cstheme="minorBidi"/>
            <w:noProof/>
            <w:sz w:val="22"/>
            <w:szCs w:val="22"/>
            <w:lang w:eastAsia="en-GB"/>
          </w:rPr>
          <w:tab/>
        </w:r>
        <w:r w:rsidRPr="00C120A2">
          <w:rPr>
            <w:rStyle w:val="Hyperlink"/>
            <w:noProof/>
          </w:rPr>
          <w:t>New numerology(ies) for PMCH for support of rooftop reception</w:t>
        </w:r>
        <w:r>
          <w:rPr>
            <w:noProof/>
            <w:webHidden/>
          </w:rPr>
          <w:tab/>
        </w:r>
        <w:r>
          <w:rPr>
            <w:noProof/>
            <w:webHidden/>
          </w:rPr>
          <w:fldChar w:fldCharType="begin"/>
        </w:r>
        <w:r>
          <w:rPr>
            <w:noProof/>
            <w:webHidden/>
          </w:rPr>
          <w:instrText xml:space="preserve"> PAGEREF _Toc48233949 \h </w:instrText>
        </w:r>
        <w:r>
          <w:rPr>
            <w:noProof/>
            <w:webHidden/>
          </w:rPr>
        </w:r>
        <w:r>
          <w:rPr>
            <w:noProof/>
            <w:webHidden/>
          </w:rPr>
          <w:fldChar w:fldCharType="separate"/>
        </w:r>
        <w:r>
          <w:rPr>
            <w:noProof/>
            <w:webHidden/>
          </w:rPr>
          <w:t>24</w:t>
        </w:r>
        <w:r>
          <w:rPr>
            <w:noProof/>
            <w:webHidden/>
          </w:rPr>
          <w:fldChar w:fldCharType="end"/>
        </w:r>
      </w:hyperlink>
    </w:p>
    <w:p w14:paraId="0DF5CD1B" w14:textId="4C631E8E"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50" w:history="1">
        <w:r w:rsidRPr="00C120A2">
          <w:rPr>
            <w:rStyle w:val="Hyperlink"/>
            <w:noProof/>
          </w:rPr>
          <w:t>6.2.4.2</w:t>
        </w:r>
        <w:r>
          <w:rPr>
            <w:rFonts w:eastAsiaTheme="minorEastAsia" w:cstheme="minorBidi"/>
            <w:noProof/>
            <w:sz w:val="22"/>
            <w:szCs w:val="22"/>
            <w:lang w:eastAsia="en-GB"/>
          </w:rPr>
          <w:tab/>
        </w:r>
        <w:r w:rsidRPr="00C120A2">
          <w:rPr>
            <w:rStyle w:val="Hyperlink"/>
            <w:noProof/>
          </w:rPr>
          <w:t>Necessity and detailed enhancements to the physical channels and signals in the CAS</w:t>
        </w:r>
        <w:r>
          <w:rPr>
            <w:noProof/>
            <w:webHidden/>
          </w:rPr>
          <w:tab/>
        </w:r>
        <w:r>
          <w:rPr>
            <w:noProof/>
            <w:webHidden/>
          </w:rPr>
          <w:fldChar w:fldCharType="begin"/>
        </w:r>
        <w:r>
          <w:rPr>
            <w:noProof/>
            <w:webHidden/>
          </w:rPr>
          <w:instrText xml:space="preserve"> PAGEREF _Toc48233950 \h </w:instrText>
        </w:r>
        <w:r>
          <w:rPr>
            <w:noProof/>
            <w:webHidden/>
          </w:rPr>
        </w:r>
        <w:r>
          <w:rPr>
            <w:noProof/>
            <w:webHidden/>
          </w:rPr>
          <w:fldChar w:fldCharType="separate"/>
        </w:r>
        <w:r>
          <w:rPr>
            <w:noProof/>
            <w:webHidden/>
          </w:rPr>
          <w:t>24</w:t>
        </w:r>
        <w:r>
          <w:rPr>
            <w:noProof/>
            <w:webHidden/>
          </w:rPr>
          <w:fldChar w:fldCharType="end"/>
        </w:r>
      </w:hyperlink>
    </w:p>
    <w:p w14:paraId="29CA379D" w14:textId="6F5A515F"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51" w:history="1">
        <w:r w:rsidRPr="00C120A2">
          <w:rPr>
            <w:rStyle w:val="Hyperlink"/>
            <w:noProof/>
          </w:rPr>
          <w:t>6.2.4.3</w:t>
        </w:r>
        <w:r>
          <w:rPr>
            <w:rFonts w:eastAsiaTheme="minorEastAsia" w:cstheme="minorBidi"/>
            <w:noProof/>
            <w:sz w:val="22"/>
            <w:szCs w:val="22"/>
            <w:lang w:eastAsia="en-GB"/>
          </w:rPr>
          <w:tab/>
        </w:r>
        <w:r w:rsidRPr="00C120A2">
          <w:rPr>
            <w:rStyle w:val="Hyperlink"/>
            <w:noProof/>
          </w:rPr>
          <w:t>New numerology for support of mobility of up to 250km/h</w:t>
        </w:r>
        <w:r>
          <w:rPr>
            <w:noProof/>
            <w:webHidden/>
          </w:rPr>
          <w:tab/>
        </w:r>
        <w:r>
          <w:rPr>
            <w:noProof/>
            <w:webHidden/>
          </w:rPr>
          <w:fldChar w:fldCharType="begin"/>
        </w:r>
        <w:r>
          <w:rPr>
            <w:noProof/>
            <w:webHidden/>
          </w:rPr>
          <w:instrText xml:space="preserve"> PAGEREF _Toc48233951 \h </w:instrText>
        </w:r>
        <w:r>
          <w:rPr>
            <w:noProof/>
            <w:webHidden/>
          </w:rPr>
        </w:r>
        <w:r>
          <w:rPr>
            <w:noProof/>
            <w:webHidden/>
          </w:rPr>
          <w:fldChar w:fldCharType="separate"/>
        </w:r>
        <w:r>
          <w:rPr>
            <w:noProof/>
            <w:webHidden/>
          </w:rPr>
          <w:t>24</w:t>
        </w:r>
        <w:r>
          <w:rPr>
            <w:noProof/>
            <w:webHidden/>
          </w:rPr>
          <w:fldChar w:fldCharType="end"/>
        </w:r>
      </w:hyperlink>
    </w:p>
    <w:p w14:paraId="4DC43B5B" w14:textId="58CC06D8"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52" w:history="1">
        <w:r w:rsidRPr="00C120A2">
          <w:rPr>
            <w:rStyle w:val="Hyperlink"/>
            <w:noProof/>
          </w:rPr>
          <w:t>6.2.4.4</w:t>
        </w:r>
        <w:r>
          <w:rPr>
            <w:rFonts w:eastAsiaTheme="minorEastAsia" w:cstheme="minorBidi"/>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_Toc48233952 \h </w:instrText>
        </w:r>
        <w:r>
          <w:rPr>
            <w:noProof/>
            <w:webHidden/>
          </w:rPr>
        </w:r>
        <w:r>
          <w:rPr>
            <w:noProof/>
            <w:webHidden/>
          </w:rPr>
          <w:fldChar w:fldCharType="separate"/>
        </w:r>
        <w:r>
          <w:rPr>
            <w:noProof/>
            <w:webHidden/>
          </w:rPr>
          <w:t>24</w:t>
        </w:r>
        <w:r>
          <w:rPr>
            <w:noProof/>
            <w:webHidden/>
          </w:rPr>
          <w:fldChar w:fldCharType="end"/>
        </w:r>
      </w:hyperlink>
    </w:p>
    <w:p w14:paraId="7C25EA2C" w14:textId="5A259E70"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3953" w:history="1">
        <w:r w:rsidRPr="00C120A2">
          <w:rPr>
            <w:rStyle w:val="Hyperlink"/>
            <w:noProof/>
          </w:rPr>
          <w:t>6.2.5</w:t>
        </w:r>
        <w:r>
          <w:rPr>
            <w:rFonts w:eastAsiaTheme="minorEastAsia" w:cstheme="minorBidi"/>
            <w:i w:val="0"/>
            <w:iCs w:val="0"/>
            <w:noProof/>
            <w:sz w:val="22"/>
            <w:szCs w:val="22"/>
            <w:lang w:eastAsia="en-GB"/>
          </w:rPr>
          <w:tab/>
        </w:r>
        <w:r w:rsidRPr="00C120A2">
          <w:rPr>
            <w:rStyle w:val="Hyperlink"/>
            <w:noProof/>
          </w:rPr>
          <w:t>LTE Rel-16 UE Features</w:t>
        </w:r>
        <w:r>
          <w:rPr>
            <w:noProof/>
            <w:webHidden/>
          </w:rPr>
          <w:tab/>
        </w:r>
        <w:r>
          <w:rPr>
            <w:noProof/>
            <w:webHidden/>
          </w:rPr>
          <w:fldChar w:fldCharType="begin"/>
        </w:r>
        <w:r>
          <w:rPr>
            <w:noProof/>
            <w:webHidden/>
          </w:rPr>
          <w:instrText xml:space="preserve"> PAGEREF _Toc48233953 \h </w:instrText>
        </w:r>
        <w:r>
          <w:rPr>
            <w:noProof/>
            <w:webHidden/>
          </w:rPr>
        </w:r>
        <w:r>
          <w:rPr>
            <w:noProof/>
            <w:webHidden/>
          </w:rPr>
          <w:fldChar w:fldCharType="separate"/>
        </w:r>
        <w:r>
          <w:rPr>
            <w:noProof/>
            <w:webHidden/>
          </w:rPr>
          <w:t>24</w:t>
        </w:r>
        <w:r>
          <w:rPr>
            <w:noProof/>
            <w:webHidden/>
          </w:rPr>
          <w:fldChar w:fldCharType="end"/>
        </w:r>
      </w:hyperlink>
    </w:p>
    <w:p w14:paraId="55958B33" w14:textId="6C8D05B8"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54" w:history="1">
        <w:r w:rsidRPr="00C120A2">
          <w:rPr>
            <w:rStyle w:val="Hyperlink"/>
            <w:noProof/>
          </w:rPr>
          <w:t>6.2.5.1</w:t>
        </w:r>
        <w:r>
          <w:rPr>
            <w:rFonts w:eastAsiaTheme="minorEastAsia" w:cstheme="minorBidi"/>
            <w:noProof/>
            <w:sz w:val="22"/>
            <w:szCs w:val="22"/>
            <w:lang w:eastAsia="en-GB"/>
          </w:rPr>
          <w:tab/>
        </w:r>
        <w:r w:rsidRPr="00C120A2">
          <w:rPr>
            <w:rStyle w:val="Hyperlink"/>
            <w:noProof/>
          </w:rPr>
          <w:t>UE features for additional MTC enhancements</w:t>
        </w:r>
        <w:r>
          <w:rPr>
            <w:noProof/>
            <w:webHidden/>
          </w:rPr>
          <w:tab/>
        </w:r>
        <w:r>
          <w:rPr>
            <w:noProof/>
            <w:webHidden/>
          </w:rPr>
          <w:fldChar w:fldCharType="begin"/>
        </w:r>
        <w:r>
          <w:rPr>
            <w:noProof/>
            <w:webHidden/>
          </w:rPr>
          <w:instrText xml:space="preserve"> PAGEREF _Toc48233954 \h </w:instrText>
        </w:r>
        <w:r>
          <w:rPr>
            <w:noProof/>
            <w:webHidden/>
          </w:rPr>
        </w:r>
        <w:r>
          <w:rPr>
            <w:noProof/>
            <w:webHidden/>
          </w:rPr>
          <w:fldChar w:fldCharType="separate"/>
        </w:r>
        <w:r>
          <w:rPr>
            <w:noProof/>
            <w:webHidden/>
          </w:rPr>
          <w:t>24</w:t>
        </w:r>
        <w:r>
          <w:rPr>
            <w:noProof/>
            <w:webHidden/>
          </w:rPr>
          <w:fldChar w:fldCharType="end"/>
        </w:r>
      </w:hyperlink>
    </w:p>
    <w:p w14:paraId="650A0F0C" w14:textId="2CAE7E34"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55" w:history="1">
        <w:r w:rsidRPr="00C120A2">
          <w:rPr>
            <w:rStyle w:val="Hyperlink"/>
            <w:noProof/>
          </w:rPr>
          <w:t>6.2.5.2</w:t>
        </w:r>
        <w:r>
          <w:rPr>
            <w:rFonts w:eastAsiaTheme="minorEastAsia" w:cstheme="minorBidi"/>
            <w:noProof/>
            <w:sz w:val="22"/>
            <w:szCs w:val="22"/>
            <w:lang w:eastAsia="en-GB"/>
          </w:rPr>
          <w:tab/>
        </w:r>
        <w:r w:rsidRPr="00C120A2">
          <w:rPr>
            <w:rStyle w:val="Hyperlink"/>
            <w:noProof/>
          </w:rPr>
          <w:t>UE features for additional enhancements for NB-IoT</w:t>
        </w:r>
        <w:r>
          <w:rPr>
            <w:noProof/>
            <w:webHidden/>
          </w:rPr>
          <w:tab/>
        </w:r>
        <w:r>
          <w:rPr>
            <w:noProof/>
            <w:webHidden/>
          </w:rPr>
          <w:fldChar w:fldCharType="begin"/>
        </w:r>
        <w:r>
          <w:rPr>
            <w:noProof/>
            <w:webHidden/>
          </w:rPr>
          <w:instrText xml:space="preserve"> PAGEREF _Toc48233955 \h </w:instrText>
        </w:r>
        <w:r>
          <w:rPr>
            <w:noProof/>
            <w:webHidden/>
          </w:rPr>
        </w:r>
        <w:r>
          <w:rPr>
            <w:noProof/>
            <w:webHidden/>
          </w:rPr>
          <w:fldChar w:fldCharType="separate"/>
        </w:r>
        <w:r>
          <w:rPr>
            <w:noProof/>
            <w:webHidden/>
          </w:rPr>
          <w:t>25</w:t>
        </w:r>
        <w:r>
          <w:rPr>
            <w:noProof/>
            <w:webHidden/>
          </w:rPr>
          <w:fldChar w:fldCharType="end"/>
        </w:r>
      </w:hyperlink>
    </w:p>
    <w:p w14:paraId="4DF0324D" w14:textId="3513FDE7"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56" w:history="1">
        <w:r w:rsidRPr="00C120A2">
          <w:rPr>
            <w:rStyle w:val="Hyperlink"/>
            <w:noProof/>
          </w:rPr>
          <w:t>6.2.5.3</w:t>
        </w:r>
        <w:r>
          <w:rPr>
            <w:rFonts w:eastAsiaTheme="minorEastAsia" w:cstheme="minorBidi"/>
            <w:noProof/>
            <w:sz w:val="22"/>
            <w:szCs w:val="22"/>
            <w:lang w:eastAsia="en-GB"/>
          </w:rPr>
          <w:tab/>
        </w:r>
        <w:r w:rsidRPr="00C120A2">
          <w:rPr>
            <w:rStyle w:val="Hyperlink"/>
            <w:noProof/>
          </w:rPr>
          <w:t>UE features for DL MIMO efficiency enhancements for LTE</w:t>
        </w:r>
        <w:r>
          <w:rPr>
            <w:noProof/>
            <w:webHidden/>
          </w:rPr>
          <w:tab/>
        </w:r>
        <w:r>
          <w:rPr>
            <w:noProof/>
            <w:webHidden/>
          </w:rPr>
          <w:fldChar w:fldCharType="begin"/>
        </w:r>
        <w:r>
          <w:rPr>
            <w:noProof/>
            <w:webHidden/>
          </w:rPr>
          <w:instrText xml:space="preserve"> PAGEREF _Toc48233956 \h </w:instrText>
        </w:r>
        <w:r>
          <w:rPr>
            <w:noProof/>
            <w:webHidden/>
          </w:rPr>
        </w:r>
        <w:r>
          <w:rPr>
            <w:noProof/>
            <w:webHidden/>
          </w:rPr>
          <w:fldChar w:fldCharType="separate"/>
        </w:r>
        <w:r>
          <w:rPr>
            <w:noProof/>
            <w:webHidden/>
          </w:rPr>
          <w:t>26</w:t>
        </w:r>
        <w:r>
          <w:rPr>
            <w:noProof/>
            <w:webHidden/>
          </w:rPr>
          <w:fldChar w:fldCharType="end"/>
        </w:r>
      </w:hyperlink>
    </w:p>
    <w:p w14:paraId="12C67FE1" w14:textId="241BA361"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57" w:history="1">
        <w:r w:rsidRPr="00C120A2">
          <w:rPr>
            <w:rStyle w:val="Hyperlink"/>
            <w:noProof/>
          </w:rPr>
          <w:t>6.2.5.4</w:t>
        </w:r>
        <w:r>
          <w:rPr>
            <w:rFonts w:eastAsiaTheme="minorEastAsia" w:cstheme="minorBidi"/>
            <w:noProof/>
            <w:sz w:val="22"/>
            <w:szCs w:val="22"/>
            <w:lang w:eastAsia="en-GB"/>
          </w:rPr>
          <w:tab/>
        </w:r>
        <w:r w:rsidRPr="00C120A2">
          <w:rPr>
            <w:rStyle w:val="Hyperlink"/>
            <w:noProof/>
          </w:rPr>
          <w:t>UE features for LTE-based 5G terrestrial broadcast</w:t>
        </w:r>
        <w:r>
          <w:rPr>
            <w:noProof/>
            <w:webHidden/>
          </w:rPr>
          <w:tab/>
        </w:r>
        <w:r>
          <w:rPr>
            <w:noProof/>
            <w:webHidden/>
          </w:rPr>
          <w:fldChar w:fldCharType="begin"/>
        </w:r>
        <w:r>
          <w:rPr>
            <w:noProof/>
            <w:webHidden/>
          </w:rPr>
          <w:instrText xml:space="preserve"> PAGEREF _Toc48233957 \h </w:instrText>
        </w:r>
        <w:r>
          <w:rPr>
            <w:noProof/>
            <w:webHidden/>
          </w:rPr>
        </w:r>
        <w:r>
          <w:rPr>
            <w:noProof/>
            <w:webHidden/>
          </w:rPr>
          <w:fldChar w:fldCharType="separate"/>
        </w:r>
        <w:r>
          <w:rPr>
            <w:noProof/>
            <w:webHidden/>
          </w:rPr>
          <w:t>26</w:t>
        </w:r>
        <w:r>
          <w:rPr>
            <w:noProof/>
            <w:webHidden/>
          </w:rPr>
          <w:fldChar w:fldCharType="end"/>
        </w:r>
      </w:hyperlink>
    </w:p>
    <w:p w14:paraId="64248E49" w14:textId="07C31416"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58" w:history="1">
        <w:r w:rsidRPr="00C120A2">
          <w:rPr>
            <w:rStyle w:val="Hyperlink"/>
            <w:noProof/>
          </w:rPr>
          <w:t>6.2.5.5</w:t>
        </w:r>
        <w:r>
          <w:rPr>
            <w:rFonts w:eastAsiaTheme="minorEastAsia" w:cstheme="minorBidi"/>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_Toc48233958 \h </w:instrText>
        </w:r>
        <w:r>
          <w:rPr>
            <w:noProof/>
            <w:webHidden/>
          </w:rPr>
        </w:r>
        <w:r>
          <w:rPr>
            <w:noProof/>
            <w:webHidden/>
          </w:rPr>
          <w:fldChar w:fldCharType="separate"/>
        </w:r>
        <w:r>
          <w:rPr>
            <w:noProof/>
            <w:webHidden/>
          </w:rPr>
          <w:t>27</w:t>
        </w:r>
        <w:r>
          <w:rPr>
            <w:noProof/>
            <w:webHidden/>
          </w:rPr>
          <w:fldChar w:fldCharType="end"/>
        </w:r>
      </w:hyperlink>
    </w:p>
    <w:p w14:paraId="69738585" w14:textId="5E1FDCC5"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3959" w:history="1">
        <w:r w:rsidRPr="00C120A2">
          <w:rPr>
            <w:rStyle w:val="Hyperlink"/>
            <w:noProof/>
          </w:rPr>
          <w:t>6.2.6</w:t>
        </w:r>
        <w:r>
          <w:rPr>
            <w:rFonts w:eastAsiaTheme="minorEastAsia" w:cstheme="minorBidi"/>
            <w:i w:val="0"/>
            <w:iCs w:val="0"/>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_Toc48233959 \h </w:instrText>
        </w:r>
        <w:r>
          <w:rPr>
            <w:noProof/>
            <w:webHidden/>
          </w:rPr>
        </w:r>
        <w:r>
          <w:rPr>
            <w:noProof/>
            <w:webHidden/>
          </w:rPr>
          <w:fldChar w:fldCharType="separate"/>
        </w:r>
        <w:r>
          <w:rPr>
            <w:noProof/>
            <w:webHidden/>
          </w:rPr>
          <w:t>27</w:t>
        </w:r>
        <w:r>
          <w:rPr>
            <w:noProof/>
            <w:webHidden/>
          </w:rPr>
          <w:fldChar w:fldCharType="end"/>
        </w:r>
      </w:hyperlink>
    </w:p>
    <w:p w14:paraId="0FD63AF4" w14:textId="28B8B25F" w:rsidR="001758DA" w:rsidRDefault="001758DA">
      <w:pPr>
        <w:pStyle w:val="TOC1"/>
        <w:tabs>
          <w:tab w:val="left" w:pos="400"/>
          <w:tab w:val="right" w:leader="dot" w:pos="10457"/>
        </w:tabs>
        <w:rPr>
          <w:rFonts w:eastAsiaTheme="minorEastAsia" w:cstheme="minorBidi"/>
          <w:b w:val="0"/>
          <w:bCs w:val="0"/>
          <w:caps w:val="0"/>
          <w:noProof/>
          <w:sz w:val="22"/>
          <w:szCs w:val="22"/>
          <w:lang w:eastAsia="en-GB"/>
        </w:rPr>
      </w:pPr>
      <w:hyperlink w:anchor="_Toc48233960" w:history="1">
        <w:r w:rsidRPr="00C120A2">
          <w:rPr>
            <w:rStyle w:val="Hyperlink"/>
            <w:noProof/>
          </w:rPr>
          <w:t>7</w:t>
        </w:r>
        <w:r>
          <w:rPr>
            <w:rFonts w:eastAsiaTheme="minorEastAsia" w:cstheme="minorBidi"/>
            <w:b w:val="0"/>
            <w:bCs w:val="0"/>
            <w:caps w:val="0"/>
            <w:noProof/>
            <w:sz w:val="22"/>
            <w:szCs w:val="22"/>
            <w:lang w:eastAsia="en-GB"/>
          </w:rPr>
          <w:tab/>
        </w:r>
        <w:r w:rsidRPr="00C120A2">
          <w:rPr>
            <w:rStyle w:val="Hyperlink"/>
            <w:noProof/>
          </w:rPr>
          <w:t>NR Maintenance</w:t>
        </w:r>
        <w:r>
          <w:rPr>
            <w:noProof/>
            <w:webHidden/>
          </w:rPr>
          <w:tab/>
        </w:r>
        <w:r>
          <w:rPr>
            <w:noProof/>
            <w:webHidden/>
          </w:rPr>
          <w:fldChar w:fldCharType="begin"/>
        </w:r>
        <w:r>
          <w:rPr>
            <w:noProof/>
            <w:webHidden/>
          </w:rPr>
          <w:instrText xml:space="preserve"> PAGEREF _Toc48233960 \h </w:instrText>
        </w:r>
        <w:r>
          <w:rPr>
            <w:noProof/>
            <w:webHidden/>
          </w:rPr>
        </w:r>
        <w:r>
          <w:rPr>
            <w:noProof/>
            <w:webHidden/>
          </w:rPr>
          <w:fldChar w:fldCharType="separate"/>
        </w:r>
        <w:r>
          <w:rPr>
            <w:noProof/>
            <w:webHidden/>
          </w:rPr>
          <w:t>27</w:t>
        </w:r>
        <w:r>
          <w:rPr>
            <w:noProof/>
            <w:webHidden/>
          </w:rPr>
          <w:fldChar w:fldCharType="end"/>
        </w:r>
      </w:hyperlink>
    </w:p>
    <w:p w14:paraId="28A04AE1" w14:textId="390AC18A" w:rsidR="001758DA" w:rsidRDefault="001758DA">
      <w:pPr>
        <w:pStyle w:val="TOC2"/>
        <w:tabs>
          <w:tab w:val="left" w:pos="800"/>
          <w:tab w:val="right" w:leader="dot" w:pos="10457"/>
        </w:tabs>
        <w:rPr>
          <w:rFonts w:eastAsiaTheme="minorEastAsia" w:cstheme="minorBidi"/>
          <w:smallCaps w:val="0"/>
          <w:noProof/>
          <w:sz w:val="22"/>
          <w:szCs w:val="22"/>
          <w:lang w:eastAsia="en-GB"/>
        </w:rPr>
      </w:pPr>
      <w:hyperlink w:anchor="_Toc48233961" w:history="1">
        <w:r w:rsidRPr="00C120A2">
          <w:rPr>
            <w:rStyle w:val="Hyperlink"/>
            <w:noProof/>
          </w:rPr>
          <w:t>7.1</w:t>
        </w:r>
        <w:r>
          <w:rPr>
            <w:rFonts w:eastAsiaTheme="minorEastAsia" w:cstheme="minorBidi"/>
            <w:smallCaps w:val="0"/>
            <w:noProof/>
            <w:sz w:val="22"/>
            <w:szCs w:val="22"/>
            <w:lang w:eastAsia="en-GB"/>
          </w:rPr>
          <w:tab/>
        </w:r>
        <w:r w:rsidRPr="00C120A2">
          <w:rPr>
            <w:rStyle w:val="Hyperlink"/>
            <w:noProof/>
          </w:rPr>
          <w:t>Maintenance of Release 15 NR</w:t>
        </w:r>
        <w:r>
          <w:rPr>
            <w:noProof/>
            <w:webHidden/>
          </w:rPr>
          <w:tab/>
        </w:r>
        <w:r>
          <w:rPr>
            <w:noProof/>
            <w:webHidden/>
          </w:rPr>
          <w:fldChar w:fldCharType="begin"/>
        </w:r>
        <w:r>
          <w:rPr>
            <w:noProof/>
            <w:webHidden/>
          </w:rPr>
          <w:instrText xml:space="preserve"> PAGEREF _Toc48233961 \h </w:instrText>
        </w:r>
        <w:r>
          <w:rPr>
            <w:noProof/>
            <w:webHidden/>
          </w:rPr>
        </w:r>
        <w:r>
          <w:rPr>
            <w:noProof/>
            <w:webHidden/>
          </w:rPr>
          <w:fldChar w:fldCharType="separate"/>
        </w:r>
        <w:r>
          <w:rPr>
            <w:noProof/>
            <w:webHidden/>
          </w:rPr>
          <w:t>27</w:t>
        </w:r>
        <w:r>
          <w:rPr>
            <w:noProof/>
            <w:webHidden/>
          </w:rPr>
          <w:fldChar w:fldCharType="end"/>
        </w:r>
      </w:hyperlink>
    </w:p>
    <w:p w14:paraId="286561F9" w14:textId="3871C372"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3962" w:history="1">
        <w:r w:rsidRPr="00C120A2">
          <w:rPr>
            <w:rStyle w:val="Hyperlink"/>
            <w:noProof/>
          </w:rPr>
          <w:t>7.1.1</w:t>
        </w:r>
        <w:r>
          <w:rPr>
            <w:rFonts w:eastAsiaTheme="minorEastAsia" w:cstheme="minorBidi"/>
            <w:i w:val="0"/>
            <w:iCs w:val="0"/>
            <w:noProof/>
            <w:sz w:val="22"/>
            <w:szCs w:val="22"/>
            <w:lang w:eastAsia="en-GB"/>
          </w:rPr>
          <w:tab/>
        </w:r>
        <w:r w:rsidRPr="00C120A2">
          <w:rPr>
            <w:rStyle w:val="Hyperlink"/>
            <w:noProof/>
          </w:rPr>
          <w:t>Maintenance for Initial access and mobility</w:t>
        </w:r>
        <w:r>
          <w:rPr>
            <w:noProof/>
            <w:webHidden/>
          </w:rPr>
          <w:tab/>
        </w:r>
        <w:r>
          <w:rPr>
            <w:noProof/>
            <w:webHidden/>
          </w:rPr>
          <w:fldChar w:fldCharType="begin"/>
        </w:r>
        <w:r>
          <w:rPr>
            <w:noProof/>
            <w:webHidden/>
          </w:rPr>
          <w:instrText xml:space="preserve"> PAGEREF _Toc48233962 \h </w:instrText>
        </w:r>
        <w:r>
          <w:rPr>
            <w:noProof/>
            <w:webHidden/>
          </w:rPr>
        </w:r>
        <w:r>
          <w:rPr>
            <w:noProof/>
            <w:webHidden/>
          </w:rPr>
          <w:fldChar w:fldCharType="separate"/>
        </w:r>
        <w:r>
          <w:rPr>
            <w:noProof/>
            <w:webHidden/>
          </w:rPr>
          <w:t>27</w:t>
        </w:r>
        <w:r>
          <w:rPr>
            <w:noProof/>
            <w:webHidden/>
          </w:rPr>
          <w:fldChar w:fldCharType="end"/>
        </w:r>
      </w:hyperlink>
    </w:p>
    <w:p w14:paraId="546C44D4" w14:textId="64C5AD35"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3963" w:history="1">
        <w:r w:rsidRPr="00C120A2">
          <w:rPr>
            <w:rStyle w:val="Hyperlink"/>
            <w:noProof/>
          </w:rPr>
          <w:t>7.1.2</w:t>
        </w:r>
        <w:r>
          <w:rPr>
            <w:rFonts w:eastAsiaTheme="minorEastAsia" w:cstheme="minorBidi"/>
            <w:i w:val="0"/>
            <w:iCs w:val="0"/>
            <w:noProof/>
            <w:sz w:val="22"/>
            <w:szCs w:val="22"/>
            <w:lang w:eastAsia="en-GB"/>
          </w:rPr>
          <w:tab/>
        </w:r>
        <w:r w:rsidRPr="00C120A2">
          <w:rPr>
            <w:rStyle w:val="Hyperlink"/>
            <w:noProof/>
          </w:rPr>
          <w:t>Maintenance for MIMO</w:t>
        </w:r>
        <w:r>
          <w:rPr>
            <w:noProof/>
            <w:webHidden/>
          </w:rPr>
          <w:tab/>
        </w:r>
        <w:r>
          <w:rPr>
            <w:noProof/>
            <w:webHidden/>
          </w:rPr>
          <w:fldChar w:fldCharType="begin"/>
        </w:r>
        <w:r>
          <w:rPr>
            <w:noProof/>
            <w:webHidden/>
          </w:rPr>
          <w:instrText xml:space="preserve"> PAGEREF _Toc48233963 \h </w:instrText>
        </w:r>
        <w:r>
          <w:rPr>
            <w:noProof/>
            <w:webHidden/>
          </w:rPr>
        </w:r>
        <w:r>
          <w:rPr>
            <w:noProof/>
            <w:webHidden/>
          </w:rPr>
          <w:fldChar w:fldCharType="separate"/>
        </w:r>
        <w:r>
          <w:rPr>
            <w:noProof/>
            <w:webHidden/>
          </w:rPr>
          <w:t>27</w:t>
        </w:r>
        <w:r>
          <w:rPr>
            <w:noProof/>
            <w:webHidden/>
          </w:rPr>
          <w:fldChar w:fldCharType="end"/>
        </w:r>
      </w:hyperlink>
    </w:p>
    <w:p w14:paraId="58995BC5" w14:textId="228C02BC"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3964" w:history="1">
        <w:r w:rsidRPr="00C120A2">
          <w:rPr>
            <w:rStyle w:val="Hyperlink"/>
            <w:noProof/>
          </w:rPr>
          <w:t>7.1.3</w:t>
        </w:r>
        <w:r>
          <w:rPr>
            <w:rFonts w:eastAsiaTheme="minorEastAsia" w:cstheme="minorBidi"/>
            <w:i w:val="0"/>
            <w:iCs w:val="0"/>
            <w:noProof/>
            <w:sz w:val="22"/>
            <w:szCs w:val="22"/>
            <w:lang w:eastAsia="en-GB"/>
          </w:rPr>
          <w:tab/>
        </w:r>
        <w:r w:rsidRPr="00C120A2">
          <w:rPr>
            <w:rStyle w:val="Hyperlink"/>
            <w:noProof/>
          </w:rPr>
          <w:t>Maintenance for Scheduling/HARQ aspects</w:t>
        </w:r>
        <w:r>
          <w:rPr>
            <w:noProof/>
            <w:webHidden/>
          </w:rPr>
          <w:tab/>
        </w:r>
        <w:r>
          <w:rPr>
            <w:noProof/>
            <w:webHidden/>
          </w:rPr>
          <w:fldChar w:fldCharType="begin"/>
        </w:r>
        <w:r>
          <w:rPr>
            <w:noProof/>
            <w:webHidden/>
          </w:rPr>
          <w:instrText xml:space="preserve"> PAGEREF _Toc48233964 \h </w:instrText>
        </w:r>
        <w:r>
          <w:rPr>
            <w:noProof/>
            <w:webHidden/>
          </w:rPr>
        </w:r>
        <w:r>
          <w:rPr>
            <w:noProof/>
            <w:webHidden/>
          </w:rPr>
          <w:fldChar w:fldCharType="separate"/>
        </w:r>
        <w:r>
          <w:rPr>
            <w:noProof/>
            <w:webHidden/>
          </w:rPr>
          <w:t>29</w:t>
        </w:r>
        <w:r>
          <w:rPr>
            <w:noProof/>
            <w:webHidden/>
          </w:rPr>
          <w:fldChar w:fldCharType="end"/>
        </w:r>
      </w:hyperlink>
    </w:p>
    <w:p w14:paraId="0E627DD8" w14:textId="159AF9A8"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3965" w:history="1">
        <w:r w:rsidRPr="00C120A2">
          <w:rPr>
            <w:rStyle w:val="Hyperlink"/>
            <w:noProof/>
          </w:rPr>
          <w:t>7.1.4</w:t>
        </w:r>
        <w:r>
          <w:rPr>
            <w:rFonts w:eastAsiaTheme="minorEastAsia" w:cstheme="minorBidi"/>
            <w:i w:val="0"/>
            <w:iCs w:val="0"/>
            <w:noProof/>
            <w:sz w:val="22"/>
            <w:szCs w:val="22"/>
            <w:lang w:eastAsia="en-GB"/>
          </w:rPr>
          <w:tab/>
        </w:r>
        <w:r w:rsidRPr="00C120A2">
          <w:rPr>
            <w:rStyle w:val="Hyperlink"/>
            <w:noProof/>
          </w:rPr>
          <w:t>Maintenance for NR-LTE co-existence</w:t>
        </w:r>
        <w:r>
          <w:rPr>
            <w:noProof/>
            <w:webHidden/>
          </w:rPr>
          <w:tab/>
        </w:r>
        <w:r>
          <w:rPr>
            <w:noProof/>
            <w:webHidden/>
          </w:rPr>
          <w:fldChar w:fldCharType="begin"/>
        </w:r>
        <w:r>
          <w:rPr>
            <w:noProof/>
            <w:webHidden/>
          </w:rPr>
          <w:instrText xml:space="preserve"> PAGEREF _Toc48233965 \h </w:instrText>
        </w:r>
        <w:r>
          <w:rPr>
            <w:noProof/>
            <w:webHidden/>
          </w:rPr>
        </w:r>
        <w:r>
          <w:rPr>
            <w:noProof/>
            <w:webHidden/>
          </w:rPr>
          <w:fldChar w:fldCharType="separate"/>
        </w:r>
        <w:r>
          <w:rPr>
            <w:noProof/>
            <w:webHidden/>
          </w:rPr>
          <w:t>32</w:t>
        </w:r>
        <w:r>
          <w:rPr>
            <w:noProof/>
            <w:webHidden/>
          </w:rPr>
          <w:fldChar w:fldCharType="end"/>
        </w:r>
      </w:hyperlink>
    </w:p>
    <w:p w14:paraId="738282CF" w14:textId="743C8C30"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3966" w:history="1">
        <w:r w:rsidRPr="00C120A2">
          <w:rPr>
            <w:rStyle w:val="Hyperlink"/>
            <w:noProof/>
          </w:rPr>
          <w:t>7.1.5</w:t>
        </w:r>
        <w:r>
          <w:rPr>
            <w:rFonts w:eastAsiaTheme="minorEastAsia" w:cstheme="minorBidi"/>
            <w:i w:val="0"/>
            <w:iCs w:val="0"/>
            <w:noProof/>
            <w:sz w:val="22"/>
            <w:szCs w:val="22"/>
            <w:lang w:eastAsia="en-GB"/>
          </w:rPr>
          <w:tab/>
        </w:r>
        <w:r w:rsidRPr="00C120A2">
          <w:rPr>
            <w:rStyle w:val="Hyperlink"/>
            <w:noProof/>
          </w:rPr>
          <w:t>Maintenance for UL power control</w:t>
        </w:r>
        <w:r>
          <w:rPr>
            <w:noProof/>
            <w:webHidden/>
          </w:rPr>
          <w:tab/>
        </w:r>
        <w:r>
          <w:rPr>
            <w:noProof/>
            <w:webHidden/>
          </w:rPr>
          <w:fldChar w:fldCharType="begin"/>
        </w:r>
        <w:r>
          <w:rPr>
            <w:noProof/>
            <w:webHidden/>
          </w:rPr>
          <w:instrText xml:space="preserve"> PAGEREF _Toc48233966 \h </w:instrText>
        </w:r>
        <w:r>
          <w:rPr>
            <w:noProof/>
            <w:webHidden/>
          </w:rPr>
        </w:r>
        <w:r>
          <w:rPr>
            <w:noProof/>
            <w:webHidden/>
          </w:rPr>
          <w:fldChar w:fldCharType="separate"/>
        </w:r>
        <w:r>
          <w:rPr>
            <w:noProof/>
            <w:webHidden/>
          </w:rPr>
          <w:t>32</w:t>
        </w:r>
        <w:r>
          <w:rPr>
            <w:noProof/>
            <w:webHidden/>
          </w:rPr>
          <w:fldChar w:fldCharType="end"/>
        </w:r>
      </w:hyperlink>
    </w:p>
    <w:p w14:paraId="70E13A01" w14:textId="2BE806A8"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3967" w:history="1">
        <w:r w:rsidRPr="00C120A2">
          <w:rPr>
            <w:rStyle w:val="Hyperlink"/>
            <w:noProof/>
          </w:rPr>
          <w:t>7.1.6</w:t>
        </w:r>
        <w:r>
          <w:rPr>
            <w:rFonts w:eastAsiaTheme="minorEastAsia" w:cstheme="minorBidi"/>
            <w:i w:val="0"/>
            <w:iCs w:val="0"/>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_Toc48233967 \h </w:instrText>
        </w:r>
        <w:r>
          <w:rPr>
            <w:noProof/>
            <w:webHidden/>
          </w:rPr>
        </w:r>
        <w:r>
          <w:rPr>
            <w:noProof/>
            <w:webHidden/>
          </w:rPr>
          <w:fldChar w:fldCharType="separate"/>
        </w:r>
        <w:r>
          <w:rPr>
            <w:noProof/>
            <w:webHidden/>
          </w:rPr>
          <w:t>32</w:t>
        </w:r>
        <w:r>
          <w:rPr>
            <w:noProof/>
            <w:webHidden/>
          </w:rPr>
          <w:fldChar w:fldCharType="end"/>
        </w:r>
      </w:hyperlink>
    </w:p>
    <w:p w14:paraId="0B7B2D7B" w14:textId="3EFD0D90" w:rsidR="001758DA" w:rsidRDefault="001758DA">
      <w:pPr>
        <w:pStyle w:val="TOC2"/>
        <w:tabs>
          <w:tab w:val="left" w:pos="800"/>
          <w:tab w:val="right" w:leader="dot" w:pos="10457"/>
        </w:tabs>
        <w:rPr>
          <w:rFonts w:eastAsiaTheme="minorEastAsia" w:cstheme="minorBidi"/>
          <w:smallCaps w:val="0"/>
          <w:noProof/>
          <w:sz w:val="22"/>
          <w:szCs w:val="22"/>
          <w:lang w:eastAsia="en-GB"/>
        </w:rPr>
      </w:pPr>
      <w:hyperlink w:anchor="_Toc48233968" w:history="1">
        <w:r w:rsidRPr="00C120A2">
          <w:rPr>
            <w:rStyle w:val="Hyperlink"/>
            <w:noProof/>
          </w:rPr>
          <w:t>7.2</w:t>
        </w:r>
        <w:r>
          <w:rPr>
            <w:rFonts w:eastAsiaTheme="minorEastAsia" w:cstheme="minorBidi"/>
            <w:smallCaps w:val="0"/>
            <w:noProof/>
            <w:sz w:val="22"/>
            <w:szCs w:val="22"/>
            <w:lang w:eastAsia="en-GB"/>
          </w:rPr>
          <w:tab/>
        </w:r>
        <w:r w:rsidRPr="00C120A2">
          <w:rPr>
            <w:rStyle w:val="Hyperlink"/>
            <w:noProof/>
          </w:rPr>
          <w:t>Maintenance of Release 16 NR</w:t>
        </w:r>
        <w:r>
          <w:rPr>
            <w:noProof/>
            <w:webHidden/>
          </w:rPr>
          <w:tab/>
        </w:r>
        <w:r>
          <w:rPr>
            <w:noProof/>
            <w:webHidden/>
          </w:rPr>
          <w:fldChar w:fldCharType="begin"/>
        </w:r>
        <w:r>
          <w:rPr>
            <w:noProof/>
            <w:webHidden/>
          </w:rPr>
          <w:instrText xml:space="preserve"> PAGEREF _Toc48233968 \h </w:instrText>
        </w:r>
        <w:r>
          <w:rPr>
            <w:noProof/>
            <w:webHidden/>
          </w:rPr>
        </w:r>
        <w:r>
          <w:rPr>
            <w:noProof/>
            <w:webHidden/>
          </w:rPr>
          <w:fldChar w:fldCharType="separate"/>
        </w:r>
        <w:r>
          <w:rPr>
            <w:noProof/>
            <w:webHidden/>
          </w:rPr>
          <w:t>33</w:t>
        </w:r>
        <w:r>
          <w:rPr>
            <w:noProof/>
            <w:webHidden/>
          </w:rPr>
          <w:fldChar w:fldCharType="end"/>
        </w:r>
      </w:hyperlink>
    </w:p>
    <w:p w14:paraId="0F8C7791" w14:textId="1F922F34"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3969" w:history="1">
        <w:r w:rsidRPr="00C120A2">
          <w:rPr>
            <w:rStyle w:val="Hyperlink"/>
            <w:noProof/>
          </w:rPr>
          <w:t>7.2.1</w:t>
        </w:r>
        <w:r>
          <w:rPr>
            <w:rFonts w:eastAsiaTheme="minorEastAsia" w:cstheme="minorBidi"/>
            <w:i w:val="0"/>
            <w:iCs w:val="0"/>
            <w:noProof/>
            <w:sz w:val="22"/>
            <w:szCs w:val="22"/>
            <w:lang w:eastAsia="en-GB"/>
          </w:rPr>
          <w:tab/>
        </w:r>
        <w:r w:rsidRPr="00C120A2">
          <w:rPr>
            <w:rStyle w:val="Hyperlink"/>
            <w:noProof/>
          </w:rPr>
          <w:t>Maintenance of Two step RACH for NR</w:t>
        </w:r>
        <w:r>
          <w:rPr>
            <w:noProof/>
            <w:webHidden/>
          </w:rPr>
          <w:tab/>
        </w:r>
        <w:r>
          <w:rPr>
            <w:noProof/>
            <w:webHidden/>
          </w:rPr>
          <w:fldChar w:fldCharType="begin"/>
        </w:r>
        <w:r>
          <w:rPr>
            <w:noProof/>
            <w:webHidden/>
          </w:rPr>
          <w:instrText xml:space="preserve"> PAGEREF _Toc48233969 \h </w:instrText>
        </w:r>
        <w:r>
          <w:rPr>
            <w:noProof/>
            <w:webHidden/>
          </w:rPr>
        </w:r>
        <w:r>
          <w:rPr>
            <w:noProof/>
            <w:webHidden/>
          </w:rPr>
          <w:fldChar w:fldCharType="separate"/>
        </w:r>
        <w:r>
          <w:rPr>
            <w:noProof/>
            <w:webHidden/>
          </w:rPr>
          <w:t>33</w:t>
        </w:r>
        <w:r>
          <w:rPr>
            <w:noProof/>
            <w:webHidden/>
          </w:rPr>
          <w:fldChar w:fldCharType="end"/>
        </w:r>
      </w:hyperlink>
    </w:p>
    <w:p w14:paraId="1AD3ABC7" w14:textId="27AD5D05"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70" w:history="1">
        <w:r w:rsidRPr="00C120A2">
          <w:rPr>
            <w:rStyle w:val="Hyperlink"/>
            <w:noProof/>
          </w:rPr>
          <w:t>7.2.1.1</w:t>
        </w:r>
        <w:r>
          <w:rPr>
            <w:rFonts w:eastAsiaTheme="minorEastAsia" w:cstheme="minorBidi"/>
            <w:noProof/>
            <w:sz w:val="22"/>
            <w:szCs w:val="22"/>
            <w:lang w:eastAsia="en-GB"/>
          </w:rPr>
          <w:tab/>
        </w:r>
        <w:r w:rsidRPr="00C120A2">
          <w:rPr>
            <w:rStyle w:val="Hyperlink"/>
            <w:noProof/>
          </w:rPr>
          <w:t>Channel Structure for Two-Step RACH</w:t>
        </w:r>
        <w:r>
          <w:rPr>
            <w:noProof/>
            <w:webHidden/>
          </w:rPr>
          <w:tab/>
        </w:r>
        <w:r>
          <w:rPr>
            <w:noProof/>
            <w:webHidden/>
          </w:rPr>
          <w:fldChar w:fldCharType="begin"/>
        </w:r>
        <w:r>
          <w:rPr>
            <w:noProof/>
            <w:webHidden/>
          </w:rPr>
          <w:instrText xml:space="preserve"> PAGEREF _Toc48233970 \h </w:instrText>
        </w:r>
        <w:r>
          <w:rPr>
            <w:noProof/>
            <w:webHidden/>
          </w:rPr>
        </w:r>
        <w:r>
          <w:rPr>
            <w:noProof/>
            <w:webHidden/>
          </w:rPr>
          <w:fldChar w:fldCharType="separate"/>
        </w:r>
        <w:r>
          <w:rPr>
            <w:noProof/>
            <w:webHidden/>
          </w:rPr>
          <w:t>33</w:t>
        </w:r>
        <w:r>
          <w:rPr>
            <w:noProof/>
            <w:webHidden/>
          </w:rPr>
          <w:fldChar w:fldCharType="end"/>
        </w:r>
      </w:hyperlink>
    </w:p>
    <w:p w14:paraId="4571AA50" w14:textId="1168AEB6"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71" w:history="1">
        <w:r w:rsidRPr="00C120A2">
          <w:rPr>
            <w:rStyle w:val="Hyperlink"/>
            <w:noProof/>
          </w:rPr>
          <w:t>7.2.1.2</w:t>
        </w:r>
        <w:r>
          <w:rPr>
            <w:rFonts w:eastAsiaTheme="minorEastAsia" w:cstheme="minorBidi"/>
            <w:noProof/>
            <w:sz w:val="22"/>
            <w:szCs w:val="22"/>
            <w:lang w:eastAsia="en-GB"/>
          </w:rPr>
          <w:tab/>
        </w:r>
        <w:r w:rsidRPr="00C120A2">
          <w:rPr>
            <w:rStyle w:val="Hyperlink"/>
            <w:noProof/>
          </w:rPr>
          <w:t>Procedure for Two-step RACH</w:t>
        </w:r>
        <w:r>
          <w:rPr>
            <w:noProof/>
            <w:webHidden/>
          </w:rPr>
          <w:tab/>
        </w:r>
        <w:r>
          <w:rPr>
            <w:noProof/>
            <w:webHidden/>
          </w:rPr>
          <w:fldChar w:fldCharType="begin"/>
        </w:r>
        <w:r>
          <w:rPr>
            <w:noProof/>
            <w:webHidden/>
          </w:rPr>
          <w:instrText xml:space="preserve"> PAGEREF _Toc48233971 \h </w:instrText>
        </w:r>
        <w:r>
          <w:rPr>
            <w:noProof/>
            <w:webHidden/>
          </w:rPr>
        </w:r>
        <w:r>
          <w:rPr>
            <w:noProof/>
            <w:webHidden/>
          </w:rPr>
          <w:fldChar w:fldCharType="separate"/>
        </w:r>
        <w:r>
          <w:rPr>
            <w:noProof/>
            <w:webHidden/>
          </w:rPr>
          <w:t>34</w:t>
        </w:r>
        <w:r>
          <w:rPr>
            <w:noProof/>
            <w:webHidden/>
          </w:rPr>
          <w:fldChar w:fldCharType="end"/>
        </w:r>
      </w:hyperlink>
    </w:p>
    <w:p w14:paraId="349FA1AB" w14:textId="28ED8EDD"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72" w:history="1">
        <w:r w:rsidRPr="00C120A2">
          <w:rPr>
            <w:rStyle w:val="Hyperlink"/>
            <w:noProof/>
          </w:rPr>
          <w:t>7.2.1.3</w:t>
        </w:r>
        <w:r>
          <w:rPr>
            <w:rFonts w:eastAsiaTheme="minorEastAsia" w:cstheme="minorBidi"/>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_Toc48233972 \h </w:instrText>
        </w:r>
        <w:r>
          <w:rPr>
            <w:noProof/>
            <w:webHidden/>
          </w:rPr>
        </w:r>
        <w:r>
          <w:rPr>
            <w:noProof/>
            <w:webHidden/>
          </w:rPr>
          <w:fldChar w:fldCharType="separate"/>
        </w:r>
        <w:r>
          <w:rPr>
            <w:noProof/>
            <w:webHidden/>
          </w:rPr>
          <w:t>35</w:t>
        </w:r>
        <w:r>
          <w:rPr>
            <w:noProof/>
            <w:webHidden/>
          </w:rPr>
          <w:fldChar w:fldCharType="end"/>
        </w:r>
      </w:hyperlink>
    </w:p>
    <w:p w14:paraId="6B09F875" w14:textId="7538C827"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3973" w:history="1">
        <w:r w:rsidRPr="00C120A2">
          <w:rPr>
            <w:rStyle w:val="Hyperlink"/>
            <w:noProof/>
          </w:rPr>
          <w:t>7.2.2</w:t>
        </w:r>
        <w:r>
          <w:rPr>
            <w:rFonts w:eastAsiaTheme="minorEastAsia" w:cstheme="minorBidi"/>
            <w:i w:val="0"/>
            <w:iCs w:val="0"/>
            <w:noProof/>
            <w:sz w:val="22"/>
            <w:szCs w:val="22"/>
            <w:lang w:eastAsia="en-GB"/>
          </w:rPr>
          <w:tab/>
        </w:r>
        <w:r w:rsidRPr="00C120A2">
          <w:rPr>
            <w:rStyle w:val="Hyperlink"/>
            <w:noProof/>
          </w:rPr>
          <w:t>Maintenance of NR-based Access to Unlicensed Spectrum</w:t>
        </w:r>
        <w:r>
          <w:rPr>
            <w:noProof/>
            <w:webHidden/>
          </w:rPr>
          <w:tab/>
        </w:r>
        <w:r>
          <w:rPr>
            <w:noProof/>
            <w:webHidden/>
          </w:rPr>
          <w:fldChar w:fldCharType="begin"/>
        </w:r>
        <w:r>
          <w:rPr>
            <w:noProof/>
            <w:webHidden/>
          </w:rPr>
          <w:instrText xml:space="preserve"> PAGEREF _Toc48233973 \h </w:instrText>
        </w:r>
        <w:r>
          <w:rPr>
            <w:noProof/>
            <w:webHidden/>
          </w:rPr>
        </w:r>
        <w:r>
          <w:rPr>
            <w:noProof/>
            <w:webHidden/>
          </w:rPr>
          <w:fldChar w:fldCharType="separate"/>
        </w:r>
        <w:r>
          <w:rPr>
            <w:noProof/>
            <w:webHidden/>
          </w:rPr>
          <w:t>35</w:t>
        </w:r>
        <w:r>
          <w:rPr>
            <w:noProof/>
            <w:webHidden/>
          </w:rPr>
          <w:fldChar w:fldCharType="end"/>
        </w:r>
      </w:hyperlink>
    </w:p>
    <w:p w14:paraId="788D8A73" w14:textId="312BB2B9"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74" w:history="1">
        <w:r w:rsidRPr="00C120A2">
          <w:rPr>
            <w:rStyle w:val="Hyperlink"/>
            <w:noProof/>
          </w:rPr>
          <w:t>7.2.2.1</w:t>
        </w:r>
        <w:r>
          <w:rPr>
            <w:rFonts w:eastAsiaTheme="minorEastAsia" w:cstheme="minorBidi"/>
            <w:noProof/>
            <w:sz w:val="22"/>
            <w:szCs w:val="22"/>
            <w:lang w:eastAsia="en-GB"/>
          </w:rPr>
          <w:tab/>
        </w:r>
        <w:r w:rsidRPr="00C120A2">
          <w:rPr>
            <w:rStyle w:val="Hyperlink"/>
            <w:noProof/>
          </w:rPr>
          <w:t>Physical Layer Signals and Channels</w:t>
        </w:r>
        <w:r>
          <w:rPr>
            <w:noProof/>
            <w:webHidden/>
          </w:rPr>
          <w:tab/>
        </w:r>
        <w:r>
          <w:rPr>
            <w:noProof/>
            <w:webHidden/>
          </w:rPr>
          <w:fldChar w:fldCharType="begin"/>
        </w:r>
        <w:r>
          <w:rPr>
            <w:noProof/>
            <w:webHidden/>
          </w:rPr>
          <w:instrText xml:space="preserve"> PAGEREF _Toc48233974 \h </w:instrText>
        </w:r>
        <w:r>
          <w:rPr>
            <w:noProof/>
            <w:webHidden/>
          </w:rPr>
        </w:r>
        <w:r>
          <w:rPr>
            <w:noProof/>
            <w:webHidden/>
          </w:rPr>
          <w:fldChar w:fldCharType="separate"/>
        </w:r>
        <w:r>
          <w:rPr>
            <w:noProof/>
            <w:webHidden/>
          </w:rPr>
          <w:t>35</w:t>
        </w:r>
        <w:r>
          <w:rPr>
            <w:noProof/>
            <w:webHidden/>
          </w:rPr>
          <w:fldChar w:fldCharType="end"/>
        </w:r>
      </w:hyperlink>
    </w:p>
    <w:p w14:paraId="690557FC" w14:textId="4E77B75A" w:rsidR="001758DA" w:rsidRDefault="001758DA">
      <w:pPr>
        <w:pStyle w:val="TOC5"/>
        <w:tabs>
          <w:tab w:val="left" w:pos="1658"/>
          <w:tab w:val="right" w:leader="dot" w:pos="10457"/>
        </w:tabs>
        <w:rPr>
          <w:rFonts w:eastAsiaTheme="minorEastAsia" w:cstheme="minorBidi"/>
          <w:noProof/>
          <w:sz w:val="22"/>
          <w:szCs w:val="22"/>
          <w:lang w:eastAsia="en-GB"/>
        </w:rPr>
      </w:pPr>
      <w:hyperlink w:anchor="_Toc48233975" w:history="1">
        <w:r w:rsidRPr="00C120A2">
          <w:rPr>
            <w:rStyle w:val="Hyperlink"/>
            <w:noProof/>
          </w:rPr>
          <w:t>7.2.2.1.1</w:t>
        </w:r>
        <w:r>
          <w:rPr>
            <w:rFonts w:eastAsiaTheme="minorEastAsia" w:cstheme="minorBidi"/>
            <w:noProof/>
            <w:sz w:val="22"/>
            <w:szCs w:val="22"/>
            <w:lang w:eastAsia="en-GB"/>
          </w:rPr>
          <w:tab/>
        </w:r>
        <w:r w:rsidRPr="00C120A2">
          <w:rPr>
            <w:rStyle w:val="Hyperlink"/>
            <w:noProof/>
          </w:rPr>
          <w:t>Initial access signals/channels</w:t>
        </w:r>
        <w:r>
          <w:rPr>
            <w:noProof/>
            <w:webHidden/>
          </w:rPr>
          <w:tab/>
        </w:r>
        <w:r>
          <w:rPr>
            <w:noProof/>
            <w:webHidden/>
          </w:rPr>
          <w:fldChar w:fldCharType="begin"/>
        </w:r>
        <w:r>
          <w:rPr>
            <w:noProof/>
            <w:webHidden/>
          </w:rPr>
          <w:instrText xml:space="preserve"> PAGEREF _Toc48233975 \h </w:instrText>
        </w:r>
        <w:r>
          <w:rPr>
            <w:noProof/>
            <w:webHidden/>
          </w:rPr>
        </w:r>
        <w:r>
          <w:rPr>
            <w:noProof/>
            <w:webHidden/>
          </w:rPr>
          <w:fldChar w:fldCharType="separate"/>
        </w:r>
        <w:r>
          <w:rPr>
            <w:noProof/>
            <w:webHidden/>
          </w:rPr>
          <w:t>35</w:t>
        </w:r>
        <w:r>
          <w:rPr>
            <w:noProof/>
            <w:webHidden/>
          </w:rPr>
          <w:fldChar w:fldCharType="end"/>
        </w:r>
      </w:hyperlink>
    </w:p>
    <w:p w14:paraId="0D0D4248" w14:textId="0A89665E" w:rsidR="001758DA" w:rsidRDefault="001758DA">
      <w:pPr>
        <w:pStyle w:val="TOC5"/>
        <w:tabs>
          <w:tab w:val="left" w:pos="1658"/>
          <w:tab w:val="right" w:leader="dot" w:pos="10457"/>
        </w:tabs>
        <w:rPr>
          <w:rFonts w:eastAsiaTheme="minorEastAsia" w:cstheme="minorBidi"/>
          <w:noProof/>
          <w:sz w:val="22"/>
          <w:szCs w:val="22"/>
          <w:lang w:eastAsia="en-GB"/>
        </w:rPr>
      </w:pPr>
      <w:hyperlink w:anchor="_Toc48233976" w:history="1">
        <w:r w:rsidRPr="00C120A2">
          <w:rPr>
            <w:rStyle w:val="Hyperlink"/>
            <w:noProof/>
          </w:rPr>
          <w:t>7.2.2.1.2</w:t>
        </w:r>
        <w:r>
          <w:rPr>
            <w:rFonts w:eastAsiaTheme="minorEastAsia" w:cstheme="minorBidi"/>
            <w:noProof/>
            <w:sz w:val="22"/>
            <w:szCs w:val="22"/>
            <w:lang w:eastAsia="en-GB"/>
          </w:rPr>
          <w:tab/>
        </w:r>
        <w:r w:rsidRPr="00C120A2">
          <w:rPr>
            <w:rStyle w:val="Hyperlink"/>
            <w:noProof/>
          </w:rPr>
          <w:t>DL signals and channels</w:t>
        </w:r>
        <w:r>
          <w:rPr>
            <w:noProof/>
            <w:webHidden/>
          </w:rPr>
          <w:tab/>
        </w:r>
        <w:r>
          <w:rPr>
            <w:noProof/>
            <w:webHidden/>
          </w:rPr>
          <w:fldChar w:fldCharType="begin"/>
        </w:r>
        <w:r>
          <w:rPr>
            <w:noProof/>
            <w:webHidden/>
          </w:rPr>
          <w:instrText xml:space="preserve"> PAGEREF _Toc48233976 \h </w:instrText>
        </w:r>
        <w:r>
          <w:rPr>
            <w:noProof/>
            <w:webHidden/>
          </w:rPr>
        </w:r>
        <w:r>
          <w:rPr>
            <w:noProof/>
            <w:webHidden/>
          </w:rPr>
          <w:fldChar w:fldCharType="separate"/>
        </w:r>
        <w:r>
          <w:rPr>
            <w:noProof/>
            <w:webHidden/>
          </w:rPr>
          <w:t>35</w:t>
        </w:r>
        <w:r>
          <w:rPr>
            <w:noProof/>
            <w:webHidden/>
          </w:rPr>
          <w:fldChar w:fldCharType="end"/>
        </w:r>
      </w:hyperlink>
    </w:p>
    <w:p w14:paraId="50B46E91" w14:textId="58D9678E" w:rsidR="001758DA" w:rsidRDefault="001758DA">
      <w:pPr>
        <w:pStyle w:val="TOC5"/>
        <w:tabs>
          <w:tab w:val="left" w:pos="1658"/>
          <w:tab w:val="right" w:leader="dot" w:pos="10457"/>
        </w:tabs>
        <w:rPr>
          <w:rFonts w:eastAsiaTheme="minorEastAsia" w:cstheme="minorBidi"/>
          <w:noProof/>
          <w:sz w:val="22"/>
          <w:szCs w:val="22"/>
          <w:lang w:eastAsia="en-GB"/>
        </w:rPr>
      </w:pPr>
      <w:hyperlink w:anchor="_Toc48233977" w:history="1">
        <w:r w:rsidRPr="00C120A2">
          <w:rPr>
            <w:rStyle w:val="Hyperlink"/>
            <w:noProof/>
          </w:rPr>
          <w:t>7.2.2.1.3</w:t>
        </w:r>
        <w:r>
          <w:rPr>
            <w:rFonts w:eastAsiaTheme="minorEastAsia" w:cstheme="minorBidi"/>
            <w:noProof/>
            <w:sz w:val="22"/>
            <w:szCs w:val="22"/>
            <w:lang w:eastAsia="en-GB"/>
          </w:rPr>
          <w:tab/>
        </w:r>
        <w:r w:rsidRPr="00C120A2">
          <w:rPr>
            <w:rStyle w:val="Hyperlink"/>
            <w:noProof/>
          </w:rPr>
          <w:t>UL signals and channels</w:t>
        </w:r>
        <w:r>
          <w:rPr>
            <w:noProof/>
            <w:webHidden/>
          </w:rPr>
          <w:tab/>
        </w:r>
        <w:r>
          <w:rPr>
            <w:noProof/>
            <w:webHidden/>
          </w:rPr>
          <w:fldChar w:fldCharType="begin"/>
        </w:r>
        <w:r>
          <w:rPr>
            <w:noProof/>
            <w:webHidden/>
          </w:rPr>
          <w:instrText xml:space="preserve"> PAGEREF _Toc48233977 \h </w:instrText>
        </w:r>
        <w:r>
          <w:rPr>
            <w:noProof/>
            <w:webHidden/>
          </w:rPr>
        </w:r>
        <w:r>
          <w:rPr>
            <w:noProof/>
            <w:webHidden/>
          </w:rPr>
          <w:fldChar w:fldCharType="separate"/>
        </w:r>
        <w:r>
          <w:rPr>
            <w:noProof/>
            <w:webHidden/>
          </w:rPr>
          <w:t>38</w:t>
        </w:r>
        <w:r>
          <w:rPr>
            <w:noProof/>
            <w:webHidden/>
          </w:rPr>
          <w:fldChar w:fldCharType="end"/>
        </w:r>
      </w:hyperlink>
    </w:p>
    <w:p w14:paraId="3502832C" w14:textId="0FDCDAA8"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78" w:history="1">
        <w:r w:rsidRPr="00C120A2">
          <w:rPr>
            <w:rStyle w:val="Hyperlink"/>
            <w:noProof/>
          </w:rPr>
          <w:t>7.2.2.2</w:t>
        </w:r>
        <w:r>
          <w:rPr>
            <w:rFonts w:eastAsiaTheme="minorEastAsia" w:cstheme="minorBidi"/>
            <w:noProof/>
            <w:sz w:val="22"/>
            <w:szCs w:val="22"/>
            <w:lang w:eastAsia="en-GB"/>
          </w:rPr>
          <w:tab/>
        </w:r>
        <w:r w:rsidRPr="00C120A2">
          <w:rPr>
            <w:rStyle w:val="Hyperlink"/>
            <w:noProof/>
          </w:rPr>
          <w:t>Physical Layer Procedure</w:t>
        </w:r>
        <w:r>
          <w:rPr>
            <w:noProof/>
            <w:webHidden/>
          </w:rPr>
          <w:tab/>
        </w:r>
        <w:r>
          <w:rPr>
            <w:noProof/>
            <w:webHidden/>
          </w:rPr>
          <w:fldChar w:fldCharType="begin"/>
        </w:r>
        <w:r>
          <w:rPr>
            <w:noProof/>
            <w:webHidden/>
          </w:rPr>
          <w:instrText xml:space="preserve"> PAGEREF _Toc48233978 \h </w:instrText>
        </w:r>
        <w:r>
          <w:rPr>
            <w:noProof/>
            <w:webHidden/>
          </w:rPr>
        </w:r>
        <w:r>
          <w:rPr>
            <w:noProof/>
            <w:webHidden/>
          </w:rPr>
          <w:fldChar w:fldCharType="separate"/>
        </w:r>
        <w:r>
          <w:rPr>
            <w:noProof/>
            <w:webHidden/>
          </w:rPr>
          <w:t>39</w:t>
        </w:r>
        <w:r>
          <w:rPr>
            <w:noProof/>
            <w:webHidden/>
          </w:rPr>
          <w:fldChar w:fldCharType="end"/>
        </w:r>
      </w:hyperlink>
    </w:p>
    <w:p w14:paraId="3C6F084D" w14:textId="721016CC" w:rsidR="001758DA" w:rsidRDefault="001758DA">
      <w:pPr>
        <w:pStyle w:val="TOC5"/>
        <w:tabs>
          <w:tab w:val="left" w:pos="1658"/>
          <w:tab w:val="right" w:leader="dot" w:pos="10457"/>
        </w:tabs>
        <w:rPr>
          <w:rFonts w:eastAsiaTheme="minorEastAsia" w:cstheme="minorBidi"/>
          <w:noProof/>
          <w:sz w:val="22"/>
          <w:szCs w:val="22"/>
          <w:lang w:eastAsia="en-GB"/>
        </w:rPr>
      </w:pPr>
      <w:hyperlink w:anchor="_Toc48233979" w:history="1">
        <w:r w:rsidRPr="00C120A2">
          <w:rPr>
            <w:rStyle w:val="Hyperlink"/>
            <w:noProof/>
          </w:rPr>
          <w:t>7.2.2.2.1</w:t>
        </w:r>
        <w:r>
          <w:rPr>
            <w:rFonts w:eastAsiaTheme="minorEastAsia" w:cstheme="minorBidi"/>
            <w:noProof/>
            <w:sz w:val="22"/>
            <w:szCs w:val="22"/>
            <w:lang w:eastAsia="en-GB"/>
          </w:rPr>
          <w:tab/>
        </w:r>
        <w:r w:rsidRPr="00C120A2">
          <w:rPr>
            <w:rStyle w:val="Hyperlink"/>
            <w:noProof/>
          </w:rPr>
          <w:t>Channel access procedures</w:t>
        </w:r>
        <w:r>
          <w:rPr>
            <w:noProof/>
            <w:webHidden/>
          </w:rPr>
          <w:tab/>
        </w:r>
        <w:r>
          <w:rPr>
            <w:noProof/>
            <w:webHidden/>
          </w:rPr>
          <w:fldChar w:fldCharType="begin"/>
        </w:r>
        <w:r>
          <w:rPr>
            <w:noProof/>
            <w:webHidden/>
          </w:rPr>
          <w:instrText xml:space="preserve"> PAGEREF _Toc48233979 \h </w:instrText>
        </w:r>
        <w:r>
          <w:rPr>
            <w:noProof/>
            <w:webHidden/>
          </w:rPr>
        </w:r>
        <w:r>
          <w:rPr>
            <w:noProof/>
            <w:webHidden/>
          </w:rPr>
          <w:fldChar w:fldCharType="separate"/>
        </w:r>
        <w:r>
          <w:rPr>
            <w:noProof/>
            <w:webHidden/>
          </w:rPr>
          <w:t>39</w:t>
        </w:r>
        <w:r>
          <w:rPr>
            <w:noProof/>
            <w:webHidden/>
          </w:rPr>
          <w:fldChar w:fldCharType="end"/>
        </w:r>
      </w:hyperlink>
    </w:p>
    <w:p w14:paraId="0A9E393C" w14:textId="1E67CDD9" w:rsidR="001758DA" w:rsidRDefault="001758DA">
      <w:pPr>
        <w:pStyle w:val="TOC5"/>
        <w:tabs>
          <w:tab w:val="left" w:pos="1658"/>
          <w:tab w:val="right" w:leader="dot" w:pos="10457"/>
        </w:tabs>
        <w:rPr>
          <w:rFonts w:eastAsiaTheme="minorEastAsia" w:cstheme="minorBidi"/>
          <w:noProof/>
          <w:sz w:val="22"/>
          <w:szCs w:val="22"/>
          <w:lang w:eastAsia="en-GB"/>
        </w:rPr>
      </w:pPr>
      <w:hyperlink w:anchor="_Toc48233980" w:history="1">
        <w:r w:rsidRPr="00C120A2">
          <w:rPr>
            <w:rStyle w:val="Hyperlink"/>
            <w:noProof/>
          </w:rPr>
          <w:t>7.2.2.2.2</w:t>
        </w:r>
        <w:r>
          <w:rPr>
            <w:rFonts w:eastAsiaTheme="minorEastAsia" w:cstheme="minorBidi"/>
            <w:noProof/>
            <w:sz w:val="22"/>
            <w:szCs w:val="22"/>
            <w:lang w:eastAsia="en-GB"/>
          </w:rPr>
          <w:tab/>
        </w:r>
        <w:r w:rsidRPr="00C120A2">
          <w:rPr>
            <w:rStyle w:val="Hyperlink"/>
            <w:noProof/>
          </w:rPr>
          <w:t>Enhancements to initial access procedure</w:t>
        </w:r>
        <w:r>
          <w:rPr>
            <w:noProof/>
            <w:webHidden/>
          </w:rPr>
          <w:tab/>
        </w:r>
        <w:r>
          <w:rPr>
            <w:noProof/>
            <w:webHidden/>
          </w:rPr>
          <w:fldChar w:fldCharType="begin"/>
        </w:r>
        <w:r>
          <w:rPr>
            <w:noProof/>
            <w:webHidden/>
          </w:rPr>
          <w:instrText xml:space="preserve"> PAGEREF _Toc48233980 \h </w:instrText>
        </w:r>
        <w:r>
          <w:rPr>
            <w:noProof/>
            <w:webHidden/>
          </w:rPr>
        </w:r>
        <w:r>
          <w:rPr>
            <w:noProof/>
            <w:webHidden/>
          </w:rPr>
          <w:fldChar w:fldCharType="separate"/>
        </w:r>
        <w:r>
          <w:rPr>
            <w:noProof/>
            <w:webHidden/>
          </w:rPr>
          <w:t>40</w:t>
        </w:r>
        <w:r>
          <w:rPr>
            <w:noProof/>
            <w:webHidden/>
          </w:rPr>
          <w:fldChar w:fldCharType="end"/>
        </w:r>
      </w:hyperlink>
    </w:p>
    <w:p w14:paraId="73065C4E" w14:textId="40AE177F" w:rsidR="001758DA" w:rsidRDefault="001758DA">
      <w:pPr>
        <w:pStyle w:val="TOC5"/>
        <w:tabs>
          <w:tab w:val="left" w:pos="1658"/>
          <w:tab w:val="right" w:leader="dot" w:pos="10457"/>
        </w:tabs>
        <w:rPr>
          <w:rFonts w:eastAsiaTheme="minorEastAsia" w:cstheme="minorBidi"/>
          <w:noProof/>
          <w:sz w:val="22"/>
          <w:szCs w:val="22"/>
          <w:lang w:eastAsia="en-GB"/>
        </w:rPr>
      </w:pPr>
      <w:hyperlink w:anchor="_Toc48233981" w:history="1">
        <w:r w:rsidRPr="00C120A2">
          <w:rPr>
            <w:rStyle w:val="Hyperlink"/>
            <w:noProof/>
          </w:rPr>
          <w:t>7.2.2.2.3</w:t>
        </w:r>
        <w:r>
          <w:rPr>
            <w:rFonts w:eastAsiaTheme="minorEastAsia" w:cstheme="minorBidi"/>
            <w:noProof/>
            <w:sz w:val="22"/>
            <w:szCs w:val="22"/>
            <w:lang w:eastAsia="en-GB"/>
          </w:rPr>
          <w:tab/>
        </w:r>
        <w:r w:rsidRPr="00C120A2">
          <w:rPr>
            <w:rStyle w:val="Hyperlink"/>
            <w:noProof/>
          </w:rPr>
          <w:t>HARQ enhancement</w:t>
        </w:r>
        <w:r>
          <w:rPr>
            <w:noProof/>
            <w:webHidden/>
          </w:rPr>
          <w:tab/>
        </w:r>
        <w:r>
          <w:rPr>
            <w:noProof/>
            <w:webHidden/>
          </w:rPr>
          <w:fldChar w:fldCharType="begin"/>
        </w:r>
        <w:r>
          <w:rPr>
            <w:noProof/>
            <w:webHidden/>
          </w:rPr>
          <w:instrText xml:space="preserve"> PAGEREF _Toc48233981 \h </w:instrText>
        </w:r>
        <w:r>
          <w:rPr>
            <w:noProof/>
            <w:webHidden/>
          </w:rPr>
        </w:r>
        <w:r>
          <w:rPr>
            <w:noProof/>
            <w:webHidden/>
          </w:rPr>
          <w:fldChar w:fldCharType="separate"/>
        </w:r>
        <w:r>
          <w:rPr>
            <w:noProof/>
            <w:webHidden/>
          </w:rPr>
          <w:t>42</w:t>
        </w:r>
        <w:r>
          <w:rPr>
            <w:noProof/>
            <w:webHidden/>
          </w:rPr>
          <w:fldChar w:fldCharType="end"/>
        </w:r>
      </w:hyperlink>
    </w:p>
    <w:p w14:paraId="56100E4D" w14:textId="72343432" w:rsidR="001758DA" w:rsidRDefault="001758DA">
      <w:pPr>
        <w:pStyle w:val="TOC5"/>
        <w:tabs>
          <w:tab w:val="left" w:pos="1658"/>
          <w:tab w:val="right" w:leader="dot" w:pos="10457"/>
        </w:tabs>
        <w:rPr>
          <w:rFonts w:eastAsiaTheme="minorEastAsia" w:cstheme="minorBidi"/>
          <w:noProof/>
          <w:sz w:val="22"/>
          <w:szCs w:val="22"/>
          <w:lang w:eastAsia="en-GB"/>
        </w:rPr>
      </w:pPr>
      <w:hyperlink w:anchor="_Toc48233982" w:history="1">
        <w:r w:rsidRPr="00C120A2">
          <w:rPr>
            <w:rStyle w:val="Hyperlink"/>
            <w:noProof/>
          </w:rPr>
          <w:t>7.2.2.2.4</w:t>
        </w:r>
        <w:r>
          <w:rPr>
            <w:rFonts w:eastAsiaTheme="minorEastAsia" w:cstheme="minorBidi"/>
            <w:noProof/>
            <w:sz w:val="22"/>
            <w:szCs w:val="22"/>
            <w:lang w:eastAsia="en-GB"/>
          </w:rPr>
          <w:tab/>
        </w:r>
        <w:r w:rsidRPr="00C120A2">
          <w:rPr>
            <w:rStyle w:val="Hyperlink"/>
            <w:noProof/>
          </w:rPr>
          <w:t>Configured grant enhancement</w:t>
        </w:r>
        <w:r>
          <w:rPr>
            <w:noProof/>
            <w:webHidden/>
          </w:rPr>
          <w:tab/>
        </w:r>
        <w:r>
          <w:rPr>
            <w:noProof/>
            <w:webHidden/>
          </w:rPr>
          <w:fldChar w:fldCharType="begin"/>
        </w:r>
        <w:r>
          <w:rPr>
            <w:noProof/>
            <w:webHidden/>
          </w:rPr>
          <w:instrText xml:space="preserve"> PAGEREF _Toc48233982 \h </w:instrText>
        </w:r>
        <w:r>
          <w:rPr>
            <w:noProof/>
            <w:webHidden/>
          </w:rPr>
        </w:r>
        <w:r>
          <w:rPr>
            <w:noProof/>
            <w:webHidden/>
          </w:rPr>
          <w:fldChar w:fldCharType="separate"/>
        </w:r>
        <w:r>
          <w:rPr>
            <w:noProof/>
            <w:webHidden/>
          </w:rPr>
          <w:t>44</w:t>
        </w:r>
        <w:r>
          <w:rPr>
            <w:noProof/>
            <w:webHidden/>
          </w:rPr>
          <w:fldChar w:fldCharType="end"/>
        </w:r>
      </w:hyperlink>
    </w:p>
    <w:p w14:paraId="41018474" w14:textId="6A8E2C52" w:rsidR="001758DA" w:rsidRDefault="001758DA">
      <w:pPr>
        <w:pStyle w:val="TOC5"/>
        <w:tabs>
          <w:tab w:val="left" w:pos="1658"/>
          <w:tab w:val="right" w:leader="dot" w:pos="10457"/>
        </w:tabs>
        <w:rPr>
          <w:rFonts w:eastAsiaTheme="minorEastAsia" w:cstheme="minorBidi"/>
          <w:noProof/>
          <w:sz w:val="22"/>
          <w:szCs w:val="22"/>
          <w:lang w:eastAsia="en-GB"/>
        </w:rPr>
      </w:pPr>
      <w:hyperlink w:anchor="_Toc48233983" w:history="1">
        <w:r w:rsidRPr="00C120A2">
          <w:rPr>
            <w:rStyle w:val="Hyperlink"/>
            <w:noProof/>
          </w:rPr>
          <w:t>7.2.2.2.5</w:t>
        </w:r>
        <w:r>
          <w:rPr>
            <w:rFonts w:eastAsiaTheme="minorEastAsia" w:cstheme="minorBidi"/>
            <w:noProof/>
            <w:sz w:val="22"/>
            <w:szCs w:val="22"/>
            <w:lang w:eastAsia="en-GB"/>
          </w:rPr>
          <w:tab/>
        </w:r>
        <w:r w:rsidRPr="00C120A2">
          <w:rPr>
            <w:rStyle w:val="Hyperlink"/>
            <w:noProof/>
          </w:rPr>
          <w:t>Wide-band operation</w:t>
        </w:r>
        <w:r>
          <w:rPr>
            <w:noProof/>
            <w:webHidden/>
          </w:rPr>
          <w:tab/>
        </w:r>
        <w:r>
          <w:rPr>
            <w:noProof/>
            <w:webHidden/>
          </w:rPr>
          <w:fldChar w:fldCharType="begin"/>
        </w:r>
        <w:r>
          <w:rPr>
            <w:noProof/>
            <w:webHidden/>
          </w:rPr>
          <w:instrText xml:space="preserve"> PAGEREF _Toc48233983 \h </w:instrText>
        </w:r>
        <w:r>
          <w:rPr>
            <w:noProof/>
            <w:webHidden/>
          </w:rPr>
        </w:r>
        <w:r>
          <w:rPr>
            <w:noProof/>
            <w:webHidden/>
          </w:rPr>
          <w:fldChar w:fldCharType="separate"/>
        </w:r>
        <w:r>
          <w:rPr>
            <w:noProof/>
            <w:webHidden/>
          </w:rPr>
          <w:t>45</w:t>
        </w:r>
        <w:r>
          <w:rPr>
            <w:noProof/>
            <w:webHidden/>
          </w:rPr>
          <w:fldChar w:fldCharType="end"/>
        </w:r>
      </w:hyperlink>
    </w:p>
    <w:p w14:paraId="72431FDE" w14:textId="3683B487"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84" w:history="1">
        <w:r w:rsidRPr="00C120A2">
          <w:rPr>
            <w:rStyle w:val="Hyperlink"/>
            <w:noProof/>
          </w:rPr>
          <w:t>7.2.2.3</w:t>
        </w:r>
        <w:r>
          <w:rPr>
            <w:rFonts w:eastAsiaTheme="minorEastAsia" w:cstheme="minorBidi"/>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_Toc48233984 \h </w:instrText>
        </w:r>
        <w:r>
          <w:rPr>
            <w:noProof/>
            <w:webHidden/>
          </w:rPr>
        </w:r>
        <w:r>
          <w:rPr>
            <w:noProof/>
            <w:webHidden/>
          </w:rPr>
          <w:fldChar w:fldCharType="separate"/>
        </w:r>
        <w:r>
          <w:rPr>
            <w:noProof/>
            <w:webHidden/>
          </w:rPr>
          <w:t>46</w:t>
        </w:r>
        <w:r>
          <w:rPr>
            <w:noProof/>
            <w:webHidden/>
          </w:rPr>
          <w:fldChar w:fldCharType="end"/>
        </w:r>
      </w:hyperlink>
    </w:p>
    <w:p w14:paraId="142A7DAA" w14:textId="12BB638F"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3985" w:history="1">
        <w:r w:rsidRPr="00C120A2">
          <w:rPr>
            <w:rStyle w:val="Hyperlink"/>
            <w:noProof/>
          </w:rPr>
          <w:t>7.2.3</w:t>
        </w:r>
        <w:r>
          <w:rPr>
            <w:rFonts w:eastAsiaTheme="minorEastAsia" w:cstheme="minorBidi"/>
            <w:i w:val="0"/>
            <w:iCs w:val="0"/>
            <w:noProof/>
            <w:sz w:val="22"/>
            <w:szCs w:val="22"/>
            <w:lang w:eastAsia="en-GB"/>
          </w:rPr>
          <w:tab/>
        </w:r>
        <w:r w:rsidRPr="00C120A2">
          <w:rPr>
            <w:rStyle w:val="Hyperlink"/>
            <w:noProof/>
          </w:rPr>
          <w:t>Maintenance of Integrated Access and Backhaul for NR</w:t>
        </w:r>
        <w:r>
          <w:rPr>
            <w:noProof/>
            <w:webHidden/>
          </w:rPr>
          <w:tab/>
        </w:r>
        <w:r>
          <w:rPr>
            <w:noProof/>
            <w:webHidden/>
          </w:rPr>
          <w:fldChar w:fldCharType="begin"/>
        </w:r>
        <w:r>
          <w:rPr>
            <w:noProof/>
            <w:webHidden/>
          </w:rPr>
          <w:instrText xml:space="preserve"> PAGEREF _Toc48233985 \h </w:instrText>
        </w:r>
        <w:r>
          <w:rPr>
            <w:noProof/>
            <w:webHidden/>
          </w:rPr>
        </w:r>
        <w:r>
          <w:rPr>
            <w:noProof/>
            <w:webHidden/>
          </w:rPr>
          <w:fldChar w:fldCharType="separate"/>
        </w:r>
        <w:r>
          <w:rPr>
            <w:noProof/>
            <w:webHidden/>
          </w:rPr>
          <w:t>46</w:t>
        </w:r>
        <w:r>
          <w:rPr>
            <w:noProof/>
            <w:webHidden/>
          </w:rPr>
          <w:fldChar w:fldCharType="end"/>
        </w:r>
      </w:hyperlink>
    </w:p>
    <w:p w14:paraId="3D239988" w14:textId="28161492"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86" w:history="1">
        <w:r w:rsidRPr="00C120A2">
          <w:rPr>
            <w:rStyle w:val="Hyperlink"/>
            <w:noProof/>
          </w:rPr>
          <w:t>7.2.3.1</w:t>
        </w:r>
        <w:r>
          <w:rPr>
            <w:rFonts w:eastAsiaTheme="minorEastAsia" w:cstheme="minorBidi"/>
            <w:noProof/>
            <w:sz w:val="22"/>
            <w:szCs w:val="22"/>
            <w:lang w:eastAsia="en-GB"/>
          </w:rPr>
          <w:tab/>
        </w:r>
        <w:r w:rsidRPr="00C120A2">
          <w:rPr>
            <w:rStyle w:val="Hyperlink"/>
            <w:noProof/>
          </w:rPr>
          <w:t>Extensions of SSBs for inter-IAB-node discovery and measurements</w:t>
        </w:r>
        <w:r>
          <w:rPr>
            <w:noProof/>
            <w:webHidden/>
          </w:rPr>
          <w:tab/>
        </w:r>
        <w:r>
          <w:rPr>
            <w:noProof/>
            <w:webHidden/>
          </w:rPr>
          <w:fldChar w:fldCharType="begin"/>
        </w:r>
        <w:r>
          <w:rPr>
            <w:noProof/>
            <w:webHidden/>
          </w:rPr>
          <w:instrText xml:space="preserve"> PAGEREF _Toc48233986 \h </w:instrText>
        </w:r>
        <w:r>
          <w:rPr>
            <w:noProof/>
            <w:webHidden/>
          </w:rPr>
        </w:r>
        <w:r>
          <w:rPr>
            <w:noProof/>
            <w:webHidden/>
          </w:rPr>
          <w:fldChar w:fldCharType="separate"/>
        </w:r>
        <w:r>
          <w:rPr>
            <w:noProof/>
            <w:webHidden/>
          </w:rPr>
          <w:t>47</w:t>
        </w:r>
        <w:r>
          <w:rPr>
            <w:noProof/>
            <w:webHidden/>
          </w:rPr>
          <w:fldChar w:fldCharType="end"/>
        </w:r>
      </w:hyperlink>
    </w:p>
    <w:p w14:paraId="19C5C7C8" w14:textId="242A921B"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87" w:history="1">
        <w:r w:rsidRPr="00C120A2">
          <w:rPr>
            <w:rStyle w:val="Hyperlink"/>
            <w:noProof/>
          </w:rPr>
          <w:t>7.2.3.2</w:t>
        </w:r>
        <w:r>
          <w:rPr>
            <w:rFonts w:eastAsiaTheme="minorEastAsia" w:cstheme="minorBidi"/>
            <w:noProof/>
            <w:sz w:val="22"/>
            <w:szCs w:val="22"/>
            <w:lang w:eastAsia="en-GB"/>
          </w:rPr>
          <w:tab/>
        </w:r>
        <w:r w:rsidRPr="00C120A2">
          <w:rPr>
            <w:rStyle w:val="Hyperlink"/>
            <w:noProof/>
          </w:rPr>
          <w:t>Extensions of RACH occasions and periodicities for backhaul RACH resources</w:t>
        </w:r>
        <w:r>
          <w:rPr>
            <w:noProof/>
            <w:webHidden/>
          </w:rPr>
          <w:tab/>
        </w:r>
        <w:r>
          <w:rPr>
            <w:noProof/>
            <w:webHidden/>
          </w:rPr>
          <w:fldChar w:fldCharType="begin"/>
        </w:r>
        <w:r>
          <w:rPr>
            <w:noProof/>
            <w:webHidden/>
          </w:rPr>
          <w:instrText xml:space="preserve"> PAGEREF _Toc48233987 \h </w:instrText>
        </w:r>
        <w:r>
          <w:rPr>
            <w:noProof/>
            <w:webHidden/>
          </w:rPr>
        </w:r>
        <w:r>
          <w:rPr>
            <w:noProof/>
            <w:webHidden/>
          </w:rPr>
          <w:fldChar w:fldCharType="separate"/>
        </w:r>
        <w:r>
          <w:rPr>
            <w:noProof/>
            <w:webHidden/>
          </w:rPr>
          <w:t>47</w:t>
        </w:r>
        <w:r>
          <w:rPr>
            <w:noProof/>
            <w:webHidden/>
          </w:rPr>
          <w:fldChar w:fldCharType="end"/>
        </w:r>
      </w:hyperlink>
    </w:p>
    <w:p w14:paraId="538E012C" w14:textId="4838B1C6"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88" w:history="1">
        <w:r w:rsidRPr="00C120A2">
          <w:rPr>
            <w:rStyle w:val="Hyperlink"/>
            <w:noProof/>
          </w:rPr>
          <w:t>7.2.3.3</w:t>
        </w:r>
        <w:r>
          <w:rPr>
            <w:rFonts w:eastAsiaTheme="minorEastAsia" w:cstheme="minorBidi"/>
            <w:noProof/>
            <w:sz w:val="22"/>
            <w:szCs w:val="22"/>
            <w:lang w:eastAsia="en-GB"/>
          </w:rPr>
          <w:tab/>
        </w:r>
        <w:r w:rsidRPr="00C120A2">
          <w:rPr>
            <w:rStyle w:val="Hyperlink"/>
            <w:noProof/>
          </w:rPr>
          <w:t>Mechanisms for resource multiplexing among backhaul and access links</w:t>
        </w:r>
        <w:r>
          <w:rPr>
            <w:noProof/>
            <w:webHidden/>
          </w:rPr>
          <w:tab/>
        </w:r>
        <w:r>
          <w:rPr>
            <w:noProof/>
            <w:webHidden/>
          </w:rPr>
          <w:fldChar w:fldCharType="begin"/>
        </w:r>
        <w:r>
          <w:rPr>
            <w:noProof/>
            <w:webHidden/>
          </w:rPr>
          <w:instrText xml:space="preserve"> PAGEREF _Toc48233988 \h </w:instrText>
        </w:r>
        <w:r>
          <w:rPr>
            <w:noProof/>
            <w:webHidden/>
          </w:rPr>
        </w:r>
        <w:r>
          <w:rPr>
            <w:noProof/>
            <w:webHidden/>
          </w:rPr>
          <w:fldChar w:fldCharType="separate"/>
        </w:r>
        <w:r>
          <w:rPr>
            <w:noProof/>
            <w:webHidden/>
          </w:rPr>
          <w:t>47</w:t>
        </w:r>
        <w:r>
          <w:rPr>
            <w:noProof/>
            <w:webHidden/>
          </w:rPr>
          <w:fldChar w:fldCharType="end"/>
        </w:r>
      </w:hyperlink>
    </w:p>
    <w:p w14:paraId="09CFD3B3" w14:textId="75CB8445"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89" w:history="1">
        <w:r w:rsidRPr="00C120A2">
          <w:rPr>
            <w:rStyle w:val="Hyperlink"/>
            <w:noProof/>
          </w:rPr>
          <w:t>7.2.3.4</w:t>
        </w:r>
        <w:r>
          <w:rPr>
            <w:rFonts w:eastAsiaTheme="minorEastAsia" w:cstheme="minorBidi"/>
            <w:noProof/>
            <w:sz w:val="22"/>
            <w:szCs w:val="22"/>
            <w:lang w:eastAsia="en-GB"/>
          </w:rPr>
          <w:tab/>
        </w:r>
        <w:r w:rsidRPr="00C120A2">
          <w:rPr>
            <w:rStyle w:val="Hyperlink"/>
            <w:noProof/>
          </w:rPr>
          <w:t>Mechanism to support the “case-1” OTA timing alignment</w:t>
        </w:r>
        <w:r>
          <w:rPr>
            <w:noProof/>
            <w:webHidden/>
          </w:rPr>
          <w:tab/>
        </w:r>
        <w:r>
          <w:rPr>
            <w:noProof/>
            <w:webHidden/>
          </w:rPr>
          <w:fldChar w:fldCharType="begin"/>
        </w:r>
        <w:r>
          <w:rPr>
            <w:noProof/>
            <w:webHidden/>
          </w:rPr>
          <w:instrText xml:space="preserve"> PAGEREF _Toc48233989 \h </w:instrText>
        </w:r>
        <w:r>
          <w:rPr>
            <w:noProof/>
            <w:webHidden/>
          </w:rPr>
        </w:r>
        <w:r>
          <w:rPr>
            <w:noProof/>
            <w:webHidden/>
          </w:rPr>
          <w:fldChar w:fldCharType="separate"/>
        </w:r>
        <w:r>
          <w:rPr>
            <w:noProof/>
            <w:webHidden/>
          </w:rPr>
          <w:t>48</w:t>
        </w:r>
        <w:r>
          <w:rPr>
            <w:noProof/>
            <w:webHidden/>
          </w:rPr>
          <w:fldChar w:fldCharType="end"/>
        </w:r>
      </w:hyperlink>
    </w:p>
    <w:p w14:paraId="04F91DEC" w14:textId="64812172"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90" w:history="1">
        <w:r w:rsidRPr="00C120A2">
          <w:rPr>
            <w:rStyle w:val="Hyperlink"/>
            <w:noProof/>
          </w:rPr>
          <w:t>7.2.3.5</w:t>
        </w:r>
        <w:r>
          <w:rPr>
            <w:rFonts w:eastAsiaTheme="minorEastAsia" w:cstheme="minorBidi"/>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_Toc48233990 \h </w:instrText>
        </w:r>
        <w:r>
          <w:rPr>
            <w:noProof/>
            <w:webHidden/>
          </w:rPr>
        </w:r>
        <w:r>
          <w:rPr>
            <w:noProof/>
            <w:webHidden/>
          </w:rPr>
          <w:fldChar w:fldCharType="separate"/>
        </w:r>
        <w:r>
          <w:rPr>
            <w:noProof/>
            <w:webHidden/>
          </w:rPr>
          <w:t>48</w:t>
        </w:r>
        <w:r>
          <w:rPr>
            <w:noProof/>
            <w:webHidden/>
          </w:rPr>
          <w:fldChar w:fldCharType="end"/>
        </w:r>
      </w:hyperlink>
    </w:p>
    <w:p w14:paraId="63FD9A6F" w14:textId="0DDB0600"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3991" w:history="1">
        <w:r w:rsidRPr="00C120A2">
          <w:rPr>
            <w:rStyle w:val="Hyperlink"/>
            <w:noProof/>
          </w:rPr>
          <w:t>7.2.4</w:t>
        </w:r>
        <w:r>
          <w:rPr>
            <w:rFonts w:eastAsiaTheme="minorEastAsia" w:cstheme="minorBidi"/>
            <w:i w:val="0"/>
            <w:iCs w:val="0"/>
            <w:noProof/>
            <w:sz w:val="22"/>
            <w:szCs w:val="22"/>
            <w:lang w:eastAsia="en-GB"/>
          </w:rPr>
          <w:tab/>
        </w:r>
        <w:r w:rsidRPr="00C120A2">
          <w:rPr>
            <w:rStyle w:val="Hyperlink"/>
            <w:noProof/>
          </w:rPr>
          <w:t>Maintenance for 5G V2X with NR sidelink</w:t>
        </w:r>
        <w:r>
          <w:rPr>
            <w:noProof/>
            <w:webHidden/>
          </w:rPr>
          <w:tab/>
        </w:r>
        <w:r>
          <w:rPr>
            <w:noProof/>
            <w:webHidden/>
          </w:rPr>
          <w:fldChar w:fldCharType="begin"/>
        </w:r>
        <w:r>
          <w:rPr>
            <w:noProof/>
            <w:webHidden/>
          </w:rPr>
          <w:instrText xml:space="preserve"> PAGEREF _Toc48233991 \h </w:instrText>
        </w:r>
        <w:r>
          <w:rPr>
            <w:noProof/>
            <w:webHidden/>
          </w:rPr>
        </w:r>
        <w:r>
          <w:rPr>
            <w:noProof/>
            <w:webHidden/>
          </w:rPr>
          <w:fldChar w:fldCharType="separate"/>
        </w:r>
        <w:r>
          <w:rPr>
            <w:noProof/>
            <w:webHidden/>
          </w:rPr>
          <w:t>48</w:t>
        </w:r>
        <w:r>
          <w:rPr>
            <w:noProof/>
            <w:webHidden/>
          </w:rPr>
          <w:fldChar w:fldCharType="end"/>
        </w:r>
      </w:hyperlink>
    </w:p>
    <w:p w14:paraId="131A7AE7" w14:textId="34858545"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92" w:history="1">
        <w:r w:rsidRPr="00C120A2">
          <w:rPr>
            <w:rStyle w:val="Hyperlink"/>
            <w:noProof/>
          </w:rPr>
          <w:t>7.2.4.1</w:t>
        </w:r>
        <w:r>
          <w:rPr>
            <w:rFonts w:eastAsiaTheme="minorEastAsia" w:cstheme="minorBidi"/>
            <w:noProof/>
            <w:sz w:val="22"/>
            <w:szCs w:val="22"/>
            <w:lang w:eastAsia="en-GB"/>
          </w:rPr>
          <w:tab/>
        </w:r>
        <w:r w:rsidRPr="00C120A2">
          <w:rPr>
            <w:rStyle w:val="Hyperlink"/>
            <w:noProof/>
          </w:rPr>
          <w:t>Physical layer structure for sidelink</w:t>
        </w:r>
        <w:r>
          <w:rPr>
            <w:noProof/>
            <w:webHidden/>
          </w:rPr>
          <w:tab/>
        </w:r>
        <w:r>
          <w:rPr>
            <w:noProof/>
            <w:webHidden/>
          </w:rPr>
          <w:fldChar w:fldCharType="begin"/>
        </w:r>
        <w:r>
          <w:rPr>
            <w:noProof/>
            <w:webHidden/>
          </w:rPr>
          <w:instrText xml:space="preserve"> PAGEREF _Toc48233992 \h </w:instrText>
        </w:r>
        <w:r>
          <w:rPr>
            <w:noProof/>
            <w:webHidden/>
          </w:rPr>
        </w:r>
        <w:r>
          <w:rPr>
            <w:noProof/>
            <w:webHidden/>
          </w:rPr>
          <w:fldChar w:fldCharType="separate"/>
        </w:r>
        <w:r>
          <w:rPr>
            <w:noProof/>
            <w:webHidden/>
          </w:rPr>
          <w:t>48</w:t>
        </w:r>
        <w:r>
          <w:rPr>
            <w:noProof/>
            <w:webHidden/>
          </w:rPr>
          <w:fldChar w:fldCharType="end"/>
        </w:r>
      </w:hyperlink>
    </w:p>
    <w:p w14:paraId="79E9BCF1" w14:textId="14EF225D"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93" w:history="1">
        <w:r w:rsidRPr="00C120A2">
          <w:rPr>
            <w:rStyle w:val="Hyperlink"/>
            <w:noProof/>
          </w:rPr>
          <w:t>7.2.4.2</w:t>
        </w:r>
        <w:r>
          <w:rPr>
            <w:rFonts w:eastAsiaTheme="minorEastAsia" w:cstheme="minorBidi"/>
            <w:noProof/>
            <w:sz w:val="22"/>
            <w:szCs w:val="22"/>
            <w:lang w:eastAsia="en-GB"/>
          </w:rPr>
          <w:tab/>
        </w:r>
        <w:r w:rsidRPr="00C120A2">
          <w:rPr>
            <w:rStyle w:val="Hyperlink"/>
            <w:noProof/>
          </w:rPr>
          <w:t>Resource allocation for NR sidelink</w:t>
        </w:r>
        <w:r>
          <w:rPr>
            <w:noProof/>
            <w:webHidden/>
          </w:rPr>
          <w:tab/>
        </w:r>
        <w:r>
          <w:rPr>
            <w:noProof/>
            <w:webHidden/>
          </w:rPr>
          <w:fldChar w:fldCharType="begin"/>
        </w:r>
        <w:r>
          <w:rPr>
            <w:noProof/>
            <w:webHidden/>
          </w:rPr>
          <w:instrText xml:space="preserve"> PAGEREF _Toc48233993 \h </w:instrText>
        </w:r>
        <w:r>
          <w:rPr>
            <w:noProof/>
            <w:webHidden/>
          </w:rPr>
        </w:r>
        <w:r>
          <w:rPr>
            <w:noProof/>
            <w:webHidden/>
          </w:rPr>
          <w:fldChar w:fldCharType="separate"/>
        </w:r>
        <w:r>
          <w:rPr>
            <w:noProof/>
            <w:webHidden/>
          </w:rPr>
          <w:t>52</w:t>
        </w:r>
        <w:r>
          <w:rPr>
            <w:noProof/>
            <w:webHidden/>
          </w:rPr>
          <w:fldChar w:fldCharType="end"/>
        </w:r>
      </w:hyperlink>
    </w:p>
    <w:p w14:paraId="17025F44" w14:textId="7822EBB8" w:rsidR="001758DA" w:rsidRDefault="001758DA">
      <w:pPr>
        <w:pStyle w:val="TOC5"/>
        <w:tabs>
          <w:tab w:val="left" w:pos="1658"/>
          <w:tab w:val="right" w:leader="dot" w:pos="10457"/>
        </w:tabs>
        <w:rPr>
          <w:rFonts w:eastAsiaTheme="minorEastAsia" w:cstheme="minorBidi"/>
          <w:noProof/>
          <w:sz w:val="22"/>
          <w:szCs w:val="22"/>
          <w:lang w:eastAsia="en-GB"/>
        </w:rPr>
      </w:pPr>
      <w:hyperlink w:anchor="_Toc48233994" w:history="1">
        <w:r w:rsidRPr="00C120A2">
          <w:rPr>
            <w:rStyle w:val="Hyperlink"/>
            <w:noProof/>
          </w:rPr>
          <w:t>7.2.4.2.1</w:t>
        </w:r>
        <w:r>
          <w:rPr>
            <w:rFonts w:eastAsiaTheme="minorEastAsia" w:cstheme="minorBidi"/>
            <w:noProof/>
            <w:sz w:val="22"/>
            <w:szCs w:val="22"/>
            <w:lang w:eastAsia="en-GB"/>
          </w:rPr>
          <w:tab/>
        </w:r>
        <w:r w:rsidRPr="00C120A2">
          <w:rPr>
            <w:rStyle w:val="Hyperlink"/>
            <w:noProof/>
          </w:rPr>
          <w:t>Mode 1</w:t>
        </w:r>
        <w:r>
          <w:rPr>
            <w:noProof/>
            <w:webHidden/>
          </w:rPr>
          <w:tab/>
        </w:r>
        <w:r>
          <w:rPr>
            <w:noProof/>
            <w:webHidden/>
          </w:rPr>
          <w:fldChar w:fldCharType="begin"/>
        </w:r>
        <w:r>
          <w:rPr>
            <w:noProof/>
            <w:webHidden/>
          </w:rPr>
          <w:instrText xml:space="preserve"> PAGEREF _Toc48233994 \h </w:instrText>
        </w:r>
        <w:r>
          <w:rPr>
            <w:noProof/>
            <w:webHidden/>
          </w:rPr>
        </w:r>
        <w:r>
          <w:rPr>
            <w:noProof/>
            <w:webHidden/>
          </w:rPr>
          <w:fldChar w:fldCharType="separate"/>
        </w:r>
        <w:r>
          <w:rPr>
            <w:noProof/>
            <w:webHidden/>
          </w:rPr>
          <w:t>52</w:t>
        </w:r>
        <w:r>
          <w:rPr>
            <w:noProof/>
            <w:webHidden/>
          </w:rPr>
          <w:fldChar w:fldCharType="end"/>
        </w:r>
      </w:hyperlink>
    </w:p>
    <w:p w14:paraId="510D74F7" w14:textId="4C0AC4E7" w:rsidR="001758DA" w:rsidRDefault="001758DA">
      <w:pPr>
        <w:pStyle w:val="TOC5"/>
        <w:tabs>
          <w:tab w:val="left" w:pos="1658"/>
          <w:tab w:val="right" w:leader="dot" w:pos="10457"/>
        </w:tabs>
        <w:rPr>
          <w:rFonts w:eastAsiaTheme="minorEastAsia" w:cstheme="minorBidi"/>
          <w:noProof/>
          <w:sz w:val="22"/>
          <w:szCs w:val="22"/>
          <w:lang w:eastAsia="en-GB"/>
        </w:rPr>
      </w:pPr>
      <w:hyperlink w:anchor="_Toc48233995" w:history="1">
        <w:r w:rsidRPr="00C120A2">
          <w:rPr>
            <w:rStyle w:val="Hyperlink"/>
            <w:noProof/>
          </w:rPr>
          <w:t>7.2.4.2.2</w:t>
        </w:r>
        <w:r>
          <w:rPr>
            <w:rFonts w:eastAsiaTheme="minorEastAsia" w:cstheme="minorBidi"/>
            <w:noProof/>
            <w:sz w:val="22"/>
            <w:szCs w:val="22"/>
            <w:lang w:eastAsia="en-GB"/>
          </w:rPr>
          <w:tab/>
        </w:r>
        <w:r w:rsidRPr="00C120A2">
          <w:rPr>
            <w:rStyle w:val="Hyperlink"/>
            <w:noProof/>
          </w:rPr>
          <w:t>Mode 2</w:t>
        </w:r>
        <w:r>
          <w:rPr>
            <w:noProof/>
            <w:webHidden/>
          </w:rPr>
          <w:tab/>
        </w:r>
        <w:r>
          <w:rPr>
            <w:noProof/>
            <w:webHidden/>
          </w:rPr>
          <w:fldChar w:fldCharType="begin"/>
        </w:r>
        <w:r>
          <w:rPr>
            <w:noProof/>
            <w:webHidden/>
          </w:rPr>
          <w:instrText xml:space="preserve"> PAGEREF _Toc48233995 \h </w:instrText>
        </w:r>
        <w:r>
          <w:rPr>
            <w:noProof/>
            <w:webHidden/>
          </w:rPr>
        </w:r>
        <w:r>
          <w:rPr>
            <w:noProof/>
            <w:webHidden/>
          </w:rPr>
          <w:fldChar w:fldCharType="separate"/>
        </w:r>
        <w:r>
          <w:rPr>
            <w:noProof/>
            <w:webHidden/>
          </w:rPr>
          <w:t>56</w:t>
        </w:r>
        <w:r>
          <w:rPr>
            <w:noProof/>
            <w:webHidden/>
          </w:rPr>
          <w:fldChar w:fldCharType="end"/>
        </w:r>
      </w:hyperlink>
    </w:p>
    <w:p w14:paraId="0C4D0997" w14:textId="3E7A0D40" w:rsidR="001758DA" w:rsidRDefault="001758DA">
      <w:pPr>
        <w:pStyle w:val="TOC5"/>
        <w:tabs>
          <w:tab w:val="left" w:pos="1658"/>
          <w:tab w:val="right" w:leader="dot" w:pos="10457"/>
        </w:tabs>
        <w:rPr>
          <w:rFonts w:eastAsiaTheme="minorEastAsia" w:cstheme="minorBidi"/>
          <w:noProof/>
          <w:sz w:val="22"/>
          <w:szCs w:val="22"/>
          <w:lang w:eastAsia="en-GB"/>
        </w:rPr>
      </w:pPr>
      <w:hyperlink w:anchor="_Toc48233996" w:history="1">
        <w:r w:rsidRPr="00C120A2">
          <w:rPr>
            <w:rStyle w:val="Hyperlink"/>
            <w:noProof/>
          </w:rPr>
          <w:t>7.2.4.2.3</w:t>
        </w:r>
        <w:r>
          <w:rPr>
            <w:rFonts w:eastAsiaTheme="minorEastAsia" w:cstheme="minorBidi"/>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_Toc48233996 \h </w:instrText>
        </w:r>
        <w:r>
          <w:rPr>
            <w:noProof/>
            <w:webHidden/>
          </w:rPr>
        </w:r>
        <w:r>
          <w:rPr>
            <w:noProof/>
            <w:webHidden/>
          </w:rPr>
          <w:fldChar w:fldCharType="separate"/>
        </w:r>
        <w:r>
          <w:rPr>
            <w:noProof/>
            <w:webHidden/>
          </w:rPr>
          <w:t>59</w:t>
        </w:r>
        <w:r>
          <w:rPr>
            <w:noProof/>
            <w:webHidden/>
          </w:rPr>
          <w:fldChar w:fldCharType="end"/>
        </w:r>
      </w:hyperlink>
    </w:p>
    <w:p w14:paraId="0275A1E1" w14:textId="758F6D9A"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97" w:history="1">
        <w:r w:rsidRPr="00C120A2">
          <w:rPr>
            <w:rStyle w:val="Hyperlink"/>
            <w:noProof/>
          </w:rPr>
          <w:t>7.2.4.3</w:t>
        </w:r>
        <w:r>
          <w:rPr>
            <w:rFonts w:eastAsiaTheme="minorEastAsia" w:cstheme="minorBidi"/>
            <w:noProof/>
            <w:sz w:val="22"/>
            <w:szCs w:val="22"/>
            <w:lang w:eastAsia="en-GB"/>
          </w:rPr>
          <w:tab/>
        </w:r>
        <w:r w:rsidRPr="00C120A2">
          <w:rPr>
            <w:rStyle w:val="Hyperlink"/>
            <w:noProof/>
          </w:rPr>
          <w:t>Sidelink synchronization mechanism</w:t>
        </w:r>
        <w:r>
          <w:rPr>
            <w:noProof/>
            <w:webHidden/>
          </w:rPr>
          <w:tab/>
        </w:r>
        <w:r>
          <w:rPr>
            <w:noProof/>
            <w:webHidden/>
          </w:rPr>
          <w:fldChar w:fldCharType="begin"/>
        </w:r>
        <w:r>
          <w:rPr>
            <w:noProof/>
            <w:webHidden/>
          </w:rPr>
          <w:instrText xml:space="preserve"> PAGEREF _Toc48233997 \h </w:instrText>
        </w:r>
        <w:r>
          <w:rPr>
            <w:noProof/>
            <w:webHidden/>
          </w:rPr>
        </w:r>
        <w:r>
          <w:rPr>
            <w:noProof/>
            <w:webHidden/>
          </w:rPr>
          <w:fldChar w:fldCharType="separate"/>
        </w:r>
        <w:r>
          <w:rPr>
            <w:noProof/>
            <w:webHidden/>
          </w:rPr>
          <w:t>59</w:t>
        </w:r>
        <w:r>
          <w:rPr>
            <w:noProof/>
            <w:webHidden/>
          </w:rPr>
          <w:fldChar w:fldCharType="end"/>
        </w:r>
      </w:hyperlink>
    </w:p>
    <w:p w14:paraId="75CFD4CE" w14:textId="0C4FFC24"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98" w:history="1">
        <w:r w:rsidRPr="00C120A2">
          <w:rPr>
            <w:rStyle w:val="Hyperlink"/>
            <w:noProof/>
          </w:rPr>
          <w:t>7.2.4.4</w:t>
        </w:r>
        <w:r>
          <w:rPr>
            <w:rFonts w:eastAsiaTheme="minorEastAsia" w:cstheme="minorBidi"/>
            <w:noProof/>
            <w:sz w:val="22"/>
            <w:szCs w:val="22"/>
            <w:lang w:eastAsia="en-GB"/>
          </w:rPr>
          <w:tab/>
        </w:r>
        <w:r w:rsidRPr="00C120A2">
          <w:rPr>
            <w:rStyle w:val="Hyperlink"/>
            <w:noProof/>
          </w:rPr>
          <w:t>In-device coexistence between LTE and NR sidelinks</w:t>
        </w:r>
        <w:r>
          <w:rPr>
            <w:noProof/>
            <w:webHidden/>
          </w:rPr>
          <w:tab/>
        </w:r>
        <w:r>
          <w:rPr>
            <w:noProof/>
            <w:webHidden/>
          </w:rPr>
          <w:fldChar w:fldCharType="begin"/>
        </w:r>
        <w:r>
          <w:rPr>
            <w:noProof/>
            <w:webHidden/>
          </w:rPr>
          <w:instrText xml:space="preserve"> PAGEREF _Toc48233998 \h </w:instrText>
        </w:r>
        <w:r>
          <w:rPr>
            <w:noProof/>
            <w:webHidden/>
          </w:rPr>
        </w:r>
        <w:r>
          <w:rPr>
            <w:noProof/>
            <w:webHidden/>
          </w:rPr>
          <w:fldChar w:fldCharType="separate"/>
        </w:r>
        <w:r>
          <w:rPr>
            <w:noProof/>
            <w:webHidden/>
          </w:rPr>
          <w:t>63</w:t>
        </w:r>
        <w:r>
          <w:rPr>
            <w:noProof/>
            <w:webHidden/>
          </w:rPr>
          <w:fldChar w:fldCharType="end"/>
        </w:r>
      </w:hyperlink>
    </w:p>
    <w:p w14:paraId="4123D926" w14:textId="73EAE8FC" w:rsidR="001758DA" w:rsidRDefault="001758DA">
      <w:pPr>
        <w:pStyle w:val="TOC4"/>
        <w:tabs>
          <w:tab w:val="left" w:pos="1400"/>
          <w:tab w:val="right" w:leader="dot" w:pos="10457"/>
        </w:tabs>
        <w:rPr>
          <w:rFonts w:eastAsiaTheme="minorEastAsia" w:cstheme="minorBidi"/>
          <w:noProof/>
          <w:sz w:val="22"/>
          <w:szCs w:val="22"/>
          <w:lang w:eastAsia="en-GB"/>
        </w:rPr>
      </w:pPr>
      <w:hyperlink w:anchor="_Toc48233999" w:history="1">
        <w:r w:rsidRPr="00C120A2">
          <w:rPr>
            <w:rStyle w:val="Hyperlink"/>
            <w:noProof/>
          </w:rPr>
          <w:t>7.2.4.5</w:t>
        </w:r>
        <w:r>
          <w:rPr>
            <w:rFonts w:eastAsiaTheme="minorEastAsia" w:cstheme="minorBidi"/>
            <w:noProof/>
            <w:sz w:val="22"/>
            <w:szCs w:val="22"/>
            <w:lang w:eastAsia="en-GB"/>
          </w:rPr>
          <w:tab/>
        </w:r>
        <w:r w:rsidRPr="00C120A2">
          <w:rPr>
            <w:rStyle w:val="Hyperlink"/>
            <w:noProof/>
          </w:rPr>
          <w:t>Physical layer procedures for sidelink</w:t>
        </w:r>
        <w:r>
          <w:rPr>
            <w:noProof/>
            <w:webHidden/>
          </w:rPr>
          <w:tab/>
        </w:r>
        <w:r>
          <w:rPr>
            <w:noProof/>
            <w:webHidden/>
          </w:rPr>
          <w:fldChar w:fldCharType="begin"/>
        </w:r>
        <w:r>
          <w:rPr>
            <w:noProof/>
            <w:webHidden/>
          </w:rPr>
          <w:instrText xml:space="preserve"> PAGEREF _Toc48233999 \h </w:instrText>
        </w:r>
        <w:r>
          <w:rPr>
            <w:noProof/>
            <w:webHidden/>
          </w:rPr>
        </w:r>
        <w:r>
          <w:rPr>
            <w:noProof/>
            <w:webHidden/>
          </w:rPr>
          <w:fldChar w:fldCharType="separate"/>
        </w:r>
        <w:r>
          <w:rPr>
            <w:noProof/>
            <w:webHidden/>
          </w:rPr>
          <w:t>64</w:t>
        </w:r>
        <w:r>
          <w:rPr>
            <w:noProof/>
            <w:webHidden/>
          </w:rPr>
          <w:fldChar w:fldCharType="end"/>
        </w:r>
      </w:hyperlink>
    </w:p>
    <w:p w14:paraId="174E7062" w14:textId="413497DF"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00" w:history="1">
        <w:r w:rsidRPr="00C120A2">
          <w:rPr>
            <w:rStyle w:val="Hyperlink"/>
            <w:noProof/>
          </w:rPr>
          <w:t>7.2.4.6</w:t>
        </w:r>
        <w:r>
          <w:rPr>
            <w:rFonts w:eastAsiaTheme="minorEastAsia" w:cstheme="minorBidi"/>
            <w:noProof/>
            <w:sz w:val="22"/>
            <w:szCs w:val="22"/>
            <w:lang w:eastAsia="en-GB"/>
          </w:rPr>
          <w:tab/>
        </w:r>
        <w:r w:rsidRPr="00C120A2">
          <w:rPr>
            <w:rStyle w:val="Hyperlink"/>
            <w:noProof/>
          </w:rPr>
          <w:t>QoS management for sidelink</w:t>
        </w:r>
        <w:r>
          <w:rPr>
            <w:noProof/>
            <w:webHidden/>
          </w:rPr>
          <w:tab/>
        </w:r>
        <w:r>
          <w:rPr>
            <w:noProof/>
            <w:webHidden/>
          </w:rPr>
          <w:fldChar w:fldCharType="begin"/>
        </w:r>
        <w:r>
          <w:rPr>
            <w:noProof/>
            <w:webHidden/>
          </w:rPr>
          <w:instrText xml:space="preserve"> PAGEREF _Toc48234000 \h </w:instrText>
        </w:r>
        <w:r>
          <w:rPr>
            <w:noProof/>
            <w:webHidden/>
          </w:rPr>
        </w:r>
        <w:r>
          <w:rPr>
            <w:noProof/>
            <w:webHidden/>
          </w:rPr>
          <w:fldChar w:fldCharType="separate"/>
        </w:r>
        <w:r>
          <w:rPr>
            <w:noProof/>
            <w:webHidden/>
          </w:rPr>
          <w:t>67</w:t>
        </w:r>
        <w:r>
          <w:rPr>
            <w:noProof/>
            <w:webHidden/>
          </w:rPr>
          <w:fldChar w:fldCharType="end"/>
        </w:r>
      </w:hyperlink>
    </w:p>
    <w:p w14:paraId="373A1075" w14:textId="19D1622B"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01" w:history="1">
        <w:r w:rsidRPr="00C120A2">
          <w:rPr>
            <w:rStyle w:val="Hyperlink"/>
            <w:noProof/>
          </w:rPr>
          <w:t>7.2.4.7</w:t>
        </w:r>
        <w:r>
          <w:rPr>
            <w:rFonts w:eastAsiaTheme="minorEastAsia" w:cstheme="minorBidi"/>
            <w:noProof/>
            <w:sz w:val="22"/>
            <w:szCs w:val="22"/>
            <w:lang w:eastAsia="en-GB"/>
          </w:rPr>
          <w:tab/>
        </w:r>
        <w:r w:rsidRPr="00C120A2">
          <w:rPr>
            <w:rStyle w:val="Hyperlink"/>
            <w:noProof/>
          </w:rPr>
          <w:t>Support of NR Uu controlling LTE sidelink</w:t>
        </w:r>
        <w:r>
          <w:rPr>
            <w:noProof/>
            <w:webHidden/>
          </w:rPr>
          <w:tab/>
        </w:r>
        <w:r>
          <w:rPr>
            <w:noProof/>
            <w:webHidden/>
          </w:rPr>
          <w:fldChar w:fldCharType="begin"/>
        </w:r>
        <w:r>
          <w:rPr>
            <w:noProof/>
            <w:webHidden/>
          </w:rPr>
          <w:instrText xml:space="preserve"> PAGEREF _Toc48234001 \h </w:instrText>
        </w:r>
        <w:r>
          <w:rPr>
            <w:noProof/>
            <w:webHidden/>
          </w:rPr>
        </w:r>
        <w:r>
          <w:rPr>
            <w:noProof/>
            <w:webHidden/>
          </w:rPr>
          <w:fldChar w:fldCharType="separate"/>
        </w:r>
        <w:r>
          <w:rPr>
            <w:noProof/>
            <w:webHidden/>
          </w:rPr>
          <w:t>68</w:t>
        </w:r>
        <w:r>
          <w:rPr>
            <w:noProof/>
            <w:webHidden/>
          </w:rPr>
          <w:fldChar w:fldCharType="end"/>
        </w:r>
      </w:hyperlink>
    </w:p>
    <w:p w14:paraId="49961C77" w14:textId="246E3C39"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02" w:history="1">
        <w:r w:rsidRPr="00C120A2">
          <w:rPr>
            <w:rStyle w:val="Hyperlink"/>
            <w:noProof/>
          </w:rPr>
          <w:t>7.2.4.8</w:t>
        </w:r>
        <w:r>
          <w:rPr>
            <w:rFonts w:eastAsiaTheme="minorEastAsia" w:cstheme="minorBidi"/>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_Toc48234002 \h </w:instrText>
        </w:r>
        <w:r>
          <w:rPr>
            <w:noProof/>
            <w:webHidden/>
          </w:rPr>
        </w:r>
        <w:r>
          <w:rPr>
            <w:noProof/>
            <w:webHidden/>
          </w:rPr>
          <w:fldChar w:fldCharType="separate"/>
        </w:r>
        <w:r>
          <w:rPr>
            <w:noProof/>
            <w:webHidden/>
          </w:rPr>
          <w:t>69</w:t>
        </w:r>
        <w:r>
          <w:rPr>
            <w:noProof/>
            <w:webHidden/>
          </w:rPr>
          <w:fldChar w:fldCharType="end"/>
        </w:r>
      </w:hyperlink>
    </w:p>
    <w:p w14:paraId="1ECED168" w14:textId="6EACC95F"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03" w:history="1">
        <w:r w:rsidRPr="00C120A2">
          <w:rPr>
            <w:rStyle w:val="Hyperlink"/>
            <w:noProof/>
          </w:rPr>
          <w:t>7.2.5</w:t>
        </w:r>
        <w:r>
          <w:rPr>
            <w:rFonts w:eastAsiaTheme="minorEastAsia" w:cstheme="minorBidi"/>
            <w:i w:val="0"/>
            <w:iCs w:val="0"/>
            <w:noProof/>
            <w:sz w:val="22"/>
            <w:szCs w:val="22"/>
            <w:lang w:eastAsia="en-GB"/>
          </w:rPr>
          <w:tab/>
        </w:r>
        <w:r w:rsidRPr="00C120A2">
          <w:rPr>
            <w:rStyle w:val="Hyperlink"/>
            <w:noProof/>
          </w:rPr>
          <w:t>Maintenance of Physical Layer Enhancements for NR URLLC</w:t>
        </w:r>
        <w:r>
          <w:rPr>
            <w:noProof/>
            <w:webHidden/>
          </w:rPr>
          <w:tab/>
        </w:r>
        <w:r>
          <w:rPr>
            <w:noProof/>
            <w:webHidden/>
          </w:rPr>
          <w:fldChar w:fldCharType="begin"/>
        </w:r>
        <w:r>
          <w:rPr>
            <w:noProof/>
            <w:webHidden/>
          </w:rPr>
          <w:instrText xml:space="preserve"> PAGEREF _Toc48234003 \h </w:instrText>
        </w:r>
        <w:r>
          <w:rPr>
            <w:noProof/>
            <w:webHidden/>
          </w:rPr>
        </w:r>
        <w:r>
          <w:rPr>
            <w:noProof/>
            <w:webHidden/>
          </w:rPr>
          <w:fldChar w:fldCharType="separate"/>
        </w:r>
        <w:r>
          <w:rPr>
            <w:noProof/>
            <w:webHidden/>
          </w:rPr>
          <w:t>69</w:t>
        </w:r>
        <w:r>
          <w:rPr>
            <w:noProof/>
            <w:webHidden/>
          </w:rPr>
          <w:fldChar w:fldCharType="end"/>
        </w:r>
      </w:hyperlink>
    </w:p>
    <w:p w14:paraId="7F4443E4" w14:textId="5498C223"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04" w:history="1">
        <w:r w:rsidRPr="00C120A2">
          <w:rPr>
            <w:rStyle w:val="Hyperlink"/>
            <w:noProof/>
          </w:rPr>
          <w:t>7.2.5.1</w:t>
        </w:r>
        <w:r>
          <w:rPr>
            <w:rFonts w:eastAsiaTheme="minorEastAsia" w:cstheme="minorBidi"/>
            <w:noProof/>
            <w:sz w:val="22"/>
            <w:szCs w:val="22"/>
            <w:lang w:eastAsia="en-GB"/>
          </w:rPr>
          <w:tab/>
        </w:r>
        <w:r w:rsidRPr="00C120A2">
          <w:rPr>
            <w:rStyle w:val="Hyperlink"/>
            <w:noProof/>
          </w:rPr>
          <w:t>PDCCH enhancements</w:t>
        </w:r>
        <w:r>
          <w:rPr>
            <w:noProof/>
            <w:webHidden/>
          </w:rPr>
          <w:tab/>
        </w:r>
        <w:r>
          <w:rPr>
            <w:noProof/>
            <w:webHidden/>
          </w:rPr>
          <w:fldChar w:fldCharType="begin"/>
        </w:r>
        <w:r>
          <w:rPr>
            <w:noProof/>
            <w:webHidden/>
          </w:rPr>
          <w:instrText xml:space="preserve"> PAGEREF _Toc48234004 \h </w:instrText>
        </w:r>
        <w:r>
          <w:rPr>
            <w:noProof/>
            <w:webHidden/>
          </w:rPr>
        </w:r>
        <w:r>
          <w:rPr>
            <w:noProof/>
            <w:webHidden/>
          </w:rPr>
          <w:fldChar w:fldCharType="separate"/>
        </w:r>
        <w:r>
          <w:rPr>
            <w:noProof/>
            <w:webHidden/>
          </w:rPr>
          <w:t>69</w:t>
        </w:r>
        <w:r>
          <w:rPr>
            <w:noProof/>
            <w:webHidden/>
          </w:rPr>
          <w:fldChar w:fldCharType="end"/>
        </w:r>
      </w:hyperlink>
    </w:p>
    <w:p w14:paraId="78ED7C1C" w14:textId="60A34923"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05" w:history="1">
        <w:r w:rsidRPr="00C120A2">
          <w:rPr>
            <w:rStyle w:val="Hyperlink"/>
            <w:noProof/>
          </w:rPr>
          <w:t>7.2.5.2</w:t>
        </w:r>
        <w:r>
          <w:rPr>
            <w:rFonts w:eastAsiaTheme="minorEastAsia" w:cstheme="minorBidi"/>
            <w:noProof/>
            <w:sz w:val="22"/>
            <w:szCs w:val="22"/>
            <w:lang w:eastAsia="en-GB"/>
          </w:rPr>
          <w:tab/>
        </w:r>
        <w:r w:rsidRPr="00C120A2">
          <w:rPr>
            <w:rStyle w:val="Hyperlink"/>
            <w:noProof/>
          </w:rPr>
          <w:t>UCI enhancements</w:t>
        </w:r>
        <w:r>
          <w:rPr>
            <w:noProof/>
            <w:webHidden/>
          </w:rPr>
          <w:tab/>
        </w:r>
        <w:r>
          <w:rPr>
            <w:noProof/>
            <w:webHidden/>
          </w:rPr>
          <w:fldChar w:fldCharType="begin"/>
        </w:r>
        <w:r>
          <w:rPr>
            <w:noProof/>
            <w:webHidden/>
          </w:rPr>
          <w:instrText xml:space="preserve"> PAGEREF _Toc48234005 \h </w:instrText>
        </w:r>
        <w:r>
          <w:rPr>
            <w:noProof/>
            <w:webHidden/>
          </w:rPr>
        </w:r>
        <w:r>
          <w:rPr>
            <w:noProof/>
            <w:webHidden/>
          </w:rPr>
          <w:fldChar w:fldCharType="separate"/>
        </w:r>
        <w:r>
          <w:rPr>
            <w:noProof/>
            <w:webHidden/>
          </w:rPr>
          <w:t>73</w:t>
        </w:r>
        <w:r>
          <w:rPr>
            <w:noProof/>
            <w:webHidden/>
          </w:rPr>
          <w:fldChar w:fldCharType="end"/>
        </w:r>
      </w:hyperlink>
    </w:p>
    <w:p w14:paraId="49BF28CB" w14:textId="5D734B67"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06" w:history="1">
        <w:r w:rsidRPr="00C120A2">
          <w:rPr>
            <w:rStyle w:val="Hyperlink"/>
            <w:noProof/>
          </w:rPr>
          <w:t>7.2.5.3</w:t>
        </w:r>
        <w:r>
          <w:rPr>
            <w:rFonts w:eastAsiaTheme="minorEastAsia" w:cstheme="minorBidi"/>
            <w:noProof/>
            <w:sz w:val="22"/>
            <w:szCs w:val="22"/>
            <w:lang w:eastAsia="en-GB"/>
          </w:rPr>
          <w:tab/>
        </w:r>
        <w:r w:rsidRPr="00C120A2">
          <w:rPr>
            <w:rStyle w:val="Hyperlink"/>
            <w:noProof/>
          </w:rPr>
          <w:t>PUSCH enhancements</w:t>
        </w:r>
        <w:r>
          <w:rPr>
            <w:noProof/>
            <w:webHidden/>
          </w:rPr>
          <w:tab/>
        </w:r>
        <w:r>
          <w:rPr>
            <w:noProof/>
            <w:webHidden/>
          </w:rPr>
          <w:fldChar w:fldCharType="begin"/>
        </w:r>
        <w:r>
          <w:rPr>
            <w:noProof/>
            <w:webHidden/>
          </w:rPr>
          <w:instrText xml:space="preserve"> PAGEREF _Toc48234006 \h </w:instrText>
        </w:r>
        <w:r>
          <w:rPr>
            <w:noProof/>
            <w:webHidden/>
          </w:rPr>
        </w:r>
        <w:r>
          <w:rPr>
            <w:noProof/>
            <w:webHidden/>
          </w:rPr>
          <w:fldChar w:fldCharType="separate"/>
        </w:r>
        <w:r>
          <w:rPr>
            <w:noProof/>
            <w:webHidden/>
          </w:rPr>
          <w:t>75</w:t>
        </w:r>
        <w:r>
          <w:rPr>
            <w:noProof/>
            <w:webHidden/>
          </w:rPr>
          <w:fldChar w:fldCharType="end"/>
        </w:r>
      </w:hyperlink>
    </w:p>
    <w:p w14:paraId="458CDFDE" w14:textId="1C210A61"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07" w:history="1">
        <w:r w:rsidRPr="00C120A2">
          <w:rPr>
            <w:rStyle w:val="Hyperlink"/>
            <w:noProof/>
          </w:rPr>
          <w:t>7.2.5.4</w:t>
        </w:r>
        <w:r>
          <w:rPr>
            <w:rFonts w:eastAsiaTheme="minorEastAsia" w:cstheme="minorBidi"/>
            <w:noProof/>
            <w:sz w:val="22"/>
            <w:szCs w:val="22"/>
            <w:lang w:eastAsia="en-GB"/>
          </w:rPr>
          <w:tab/>
        </w:r>
        <w:r w:rsidRPr="00C120A2">
          <w:rPr>
            <w:rStyle w:val="Hyperlink"/>
            <w:noProof/>
          </w:rPr>
          <w:t>Enhancements to scheduling/HARQ</w:t>
        </w:r>
        <w:r>
          <w:rPr>
            <w:noProof/>
            <w:webHidden/>
          </w:rPr>
          <w:tab/>
        </w:r>
        <w:r>
          <w:rPr>
            <w:noProof/>
            <w:webHidden/>
          </w:rPr>
          <w:fldChar w:fldCharType="begin"/>
        </w:r>
        <w:r>
          <w:rPr>
            <w:noProof/>
            <w:webHidden/>
          </w:rPr>
          <w:instrText xml:space="preserve"> PAGEREF _Toc48234007 \h </w:instrText>
        </w:r>
        <w:r>
          <w:rPr>
            <w:noProof/>
            <w:webHidden/>
          </w:rPr>
        </w:r>
        <w:r>
          <w:rPr>
            <w:noProof/>
            <w:webHidden/>
          </w:rPr>
          <w:fldChar w:fldCharType="separate"/>
        </w:r>
        <w:r>
          <w:rPr>
            <w:noProof/>
            <w:webHidden/>
          </w:rPr>
          <w:t>77</w:t>
        </w:r>
        <w:r>
          <w:rPr>
            <w:noProof/>
            <w:webHidden/>
          </w:rPr>
          <w:fldChar w:fldCharType="end"/>
        </w:r>
      </w:hyperlink>
    </w:p>
    <w:p w14:paraId="4875259C" w14:textId="1E6A4F08"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08" w:history="1">
        <w:r w:rsidRPr="00C120A2">
          <w:rPr>
            <w:rStyle w:val="Hyperlink"/>
            <w:noProof/>
            <w:lang w:eastAsia="zh-CN"/>
          </w:rPr>
          <w:t>7.2.5.5</w:t>
        </w:r>
        <w:r>
          <w:rPr>
            <w:rFonts w:eastAsiaTheme="minorEastAsia" w:cstheme="minorBidi"/>
            <w:noProof/>
            <w:sz w:val="22"/>
            <w:szCs w:val="22"/>
            <w:lang w:eastAsia="en-GB"/>
          </w:rPr>
          <w:tab/>
        </w:r>
        <w:r w:rsidRPr="00C120A2">
          <w:rPr>
            <w:rStyle w:val="Hyperlink"/>
            <w:noProof/>
            <w:lang w:eastAsia="ko-KR"/>
          </w:rPr>
          <w:t>E</w:t>
        </w:r>
        <w:r w:rsidRPr="00C120A2">
          <w:rPr>
            <w:rStyle w:val="Hyperlink"/>
            <w:noProof/>
          </w:rPr>
          <w:t xml:space="preserve">nhanced </w:t>
        </w:r>
        <w:r w:rsidRPr="00C120A2">
          <w:rPr>
            <w:rStyle w:val="Hyperlink"/>
            <w:noProof/>
            <w:lang w:eastAsia="zh-CN"/>
          </w:rPr>
          <w:t>inter UE Tx prioritization/multiplexing</w:t>
        </w:r>
        <w:r>
          <w:rPr>
            <w:noProof/>
            <w:webHidden/>
          </w:rPr>
          <w:tab/>
        </w:r>
        <w:r>
          <w:rPr>
            <w:noProof/>
            <w:webHidden/>
          </w:rPr>
          <w:fldChar w:fldCharType="begin"/>
        </w:r>
        <w:r>
          <w:rPr>
            <w:noProof/>
            <w:webHidden/>
          </w:rPr>
          <w:instrText xml:space="preserve"> PAGEREF _Toc48234008 \h </w:instrText>
        </w:r>
        <w:r>
          <w:rPr>
            <w:noProof/>
            <w:webHidden/>
          </w:rPr>
        </w:r>
        <w:r>
          <w:rPr>
            <w:noProof/>
            <w:webHidden/>
          </w:rPr>
          <w:fldChar w:fldCharType="separate"/>
        </w:r>
        <w:r>
          <w:rPr>
            <w:noProof/>
            <w:webHidden/>
          </w:rPr>
          <w:t>79</w:t>
        </w:r>
        <w:r>
          <w:rPr>
            <w:noProof/>
            <w:webHidden/>
          </w:rPr>
          <w:fldChar w:fldCharType="end"/>
        </w:r>
      </w:hyperlink>
    </w:p>
    <w:p w14:paraId="5130A2F8" w14:textId="12DD88B9"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09" w:history="1">
        <w:r w:rsidRPr="00C120A2">
          <w:rPr>
            <w:rStyle w:val="Hyperlink"/>
            <w:noProof/>
            <w:lang w:eastAsia="zh-CN"/>
          </w:rPr>
          <w:t>7.2.5.6</w:t>
        </w:r>
        <w:r>
          <w:rPr>
            <w:rFonts w:eastAsiaTheme="minorEastAsia" w:cstheme="minorBidi"/>
            <w:noProof/>
            <w:sz w:val="22"/>
            <w:szCs w:val="22"/>
            <w:lang w:eastAsia="en-GB"/>
          </w:rPr>
          <w:tab/>
        </w:r>
        <w:r w:rsidRPr="00C120A2">
          <w:rPr>
            <w:rStyle w:val="Hyperlink"/>
            <w:noProof/>
            <w:lang w:eastAsia="zh-CN"/>
          </w:rPr>
          <w:t>Enhanced UL configured grant transmission</w:t>
        </w:r>
        <w:r>
          <w:rPr>
            <w:noProof/>
            <w:webHidden/>
          </w:rPr>
          <w:tab/>
        </w:r>
        <w:r>
          <w:rPr>
            <w:noProof/>
            <w:webHidden/>
          </w:rPr>
          <w:fldChar w:fldCharType="begin"/>
        </w:r>
        <w:r>
          <w:rPr>
            <w:noProof/>
            <w:webHidden/>
          </w:rPr>
          <w:instrText xml:space="preserve"> PAGEREF _Toc48234009 \h </w:instrText>
        </w:r>
        <w:r>
          <w:rPr>
            <w:noProof/>
            <w:webHidden/>
          </w:rPr>
        </w:r>
        <w:r>
          <w:rPr>
            <w:noProof/>
            <w:webHidden/>
          </w:rPr>
          <w:fldChar w:fldCharType="separate"/>
        </w:r>
        <w:r>
          <w:rPr>
            <w:noProof/>
            <w:webHidden/>
          </w:rPr>
          <w:t>81</w:t>
        </w:r>
        <w:r>
          <w:rPr>
            <w:noProof/>
            <w:webHidden/>
          </w:rPr>
          <w:fldChar w:fldCharType="end"/>
        </w:r>
      </w:hyperlink>
    </w:p>
    <w:p w14:paraId="51E8E101" w14:textId="3E61EDF4"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10" w:history="1">
        <w:r w:rsidRPr="00C120A2">
          <w:rPr>
            <w:rStyle w:val="Hyperlink"/>
            <w:noProof/>
          </w:rPr>
          <w:t>7.2.5.7</w:t>
        </w:r>
        <w:r>
          <w:rPr>
            <w:rFonts w:eastAsiaTheme="minorEastAsia" w:cstheme="minorBidi"/>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_Toc48234010 \h </w:instrText>
        </w:r>
        <w:r>
          <w:rPr>
            <w:noProof/>
            <w:webHidden/>
          </w:rPr>
        </w:r>
        <w:r>
          <w:rPr>
            <w:noProof/>
            <w:webHidden/>
          </w:rPr>
          <w:fldChar w:fldCharType="separate"/>
        </w:r>
        <w:r>
          <w:rPr>
            <w:noProof/>
            <w:webHidden/>
          </w:rPr>
          <w:t>83</w:t>
        </w:r>
        <w:r>
          <w:rPr>
            <w:noProof/>
            <w:webHidden/>
          </w:rPr>
          <w:fldChar w:fldCharType="end"/>
        </w:r>
      </w:hyperlink>
    </w:p>
    <w:p w14:paraId="6E0CC631" w14:textId="339AD11D"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11" w:history="1">
        <w:r w:rsidRPr="00C120A2">
          <w:rPr>
            <w:rStyle w:val="Hyperlink"/>
            <w:noProof/>
          </w:rPr>
          <w:t>7.2.6</w:t>
        </w:r>
        <w:r>
          <w:rPr>
            <w:rFonts w:eastAsiaTheme="minorEastAsia" w:cstheme="minorBidi"/>
            <w:i w:val="0"/>
            <w:iCs w:val="0"/>
            <w:noProof/>
            <w:sz w:val="22"/>
            <w:szCs w:val="22"/>
            <w:lang w:eastAsia="en-GB"/>
          </w:rPr>
          <w:tab/>
        </w:r>
        <w:r w:rsidRPr="00C120A2">
          <w:rPr>
            <w:rStyle w:val="Hyperlink"/>
            <w:noProof/>
          </w:rPr>
          <w:t>Maintenance of Enhancements on MIMO for NR</w:t>
        </w:r>
        <w:r>
          <w:rPr>
            <w:noProof/>
            <w:webHidden/>
          </w:rPr>
          <w:tab/>
        </w:r>
        <w:r>
          <w:rPr>
            <w:noProof/>
            <w:webHidden/>
          </w:rPr>
          <w:fldChar w:fldCharType="begin"/>
        </w:r>
        <w:r>
          <w:rPr>
            <w:noProof/>
            <w:webHidden/>
          </w:rPr>
          <w:instrText xml:space="preserve"> PAGEREF _Toc48234011 \h </w:instrText>
        </w:r>
        <w:r>
          <w:rPr>
            <w:noProof/>
            <w:webHidden/>
          </w:rPr>
        </w:r>
        <w:r>
          <w:rPr>
            <w:noProof/>
            <w:webHidden/>
          </w:rPr>
          <w:fldChar w:fldCharType="separate"/>
        </w:r>
        <w:r>
          <w:rPr>
            <w:noProof/>
            <w:webHidden/>
          </w:rPr>
          <w:t>84</w:t>
        </w:r>
        <w:r>
          <w:rPr>
            <w:noProof/>
            <w:webHidden/>
          </w:rPr>
          <w:fldChar w:fldCharType="end"/>
        </w:r>
      </w:hyperlink>
    </w:p>
    <w:p w14:paraId="7B1C360A" w14:textId="2F9432D5"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12" w:history="1">
        <w:r w:rsidRPr="00C120A2">
          <w:rPr>
            <w:rStyle w:val="Hyperlink"/>
            <w:noProof/>
          </w:rPr>
          <w:t>7.2.6.1</w:t>
        </w:r>
        <w:r>
          <w:rPr>
            <w:rFonts w:eastAsiaTheme="minorEastAsia" w:cstheme="minorBidi"/>
            <w:noProof/>
            <w:sz w:val="22"/>
            <w:szCs w:val="22"/>
            <w:lang w:eastAsia="en-GB"/>
          </w:rPr>
          <w:tab/>
        </w:r>
        <w:r w:rsidRPr="00C120A2">
          <w:rPr>
            <w:rStyle w:val="Hyperlink"/>
            <w:noProof/>
          </w:rPr>
          <w:t>CSI Enhancement for MU-MIMO Support</w:t>
        </w:r>
        <w:r>
          <w:rPr>
            <w:noProof/>
            <w:webHidden/>
          </w:rPr>
          <w:tab/>
        </w:r>
        <w:r>
          <w:rPr>
            <w:noProof/>
            <w:webHidden/>
          </w:rPr>
          <w:fldChar w:fldCharType="begin"/>
        </w:r>
        <w:r>
          <w:rPr>
            <w:noProof/>
            <w:webHidden/>
          </w:rPr>
          <w:instrText xml:space="preserve"> PAGEREF _Toc48234012 \h </w:instrText>
        </w:r>
        <w:r>
          <w:rPr>
            <w:noProof/>
            <w:webHidden/>
          </w:rPr>
        </w:r>
        <w:r>
          <w:rPr>
            <w:noProof/>
            <w:webHidden/>
          </w:rPr>
          <w:fldChar w:fldCharType="separate"/>
        </w:r>
        <w:r>
          <w:rPr>
            <w:noProof/>
            <w:webHidden/>
          </w:rPr>
          <w:t>84</w:t>
        </w:r>
        <w:r>
          <w:rPr>
            <w:noProof/>
            <w:webHidden/>
          </w:rPr>
          <w:fldChar w:fldCharType="end"/>
        </w:r>
      </w:hyperlink>
    </w:p>
    <w:p w14:paraId="045221BC" w14:textId="3EC79991"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13" w:history="1">
        <w:r w:rsidRPr="00C120A2">
          <w:rPr>
            <w:rStyle w:val="Hyperlink"/>
            <w:noProof/>
          </w:rPr>
          <w:t>7.2.6.2</w:t>
        </w:r>
        <w:r>
          <w:rPr>
            <w:rFonts w:eastAsiaTheme="minorEastAsia" w:cstheme="minorBidi"/>
            <w:noProof/>
            <w:sz w:val="22"/>
            <w:szCs w:val="22"/>
            <w:lang w:eastAsia="en-GB"/>
          </w:rPr>
          <w:tab/>
        </w:r>
        <w:r w:rsidRPr="00C120A2">
          <w:rPr>
            <w:rStyle w:val="Hyperlink"/>
            <w:noProof/>
          </w:rPr>
          <w:t>Enhancements on Multi-TRP/Panel Transmission</w:t>
        </w:r>
        <w:r>
          <w:rPr>
            <w:noProof/>
            <w:webHidden/>
          </w:rPr>
          <w:tab/>
        </w:r>
        <w:r>
          <w:rPr>
            <w:noProof/>
            <w:webHidden/>
          </w:rPr>
          <w:fldChar w:fldCharType="begin"/>
        </w:r>
        <w:r>
          <w:rPr>
            <w:noProof/>
            <w:webHidden/>
          </w:rPr>
          <w:instrText xml:space="preserve"> PAGEREF _Toc48234013 \h </w:instrText>
        </w:r>
        <w:r>
          <w:rPr>
            <w:noProof/>
            <w:webHidden/>
          </w:rPr>
        </w:r>
        <w:r>
          <w:rPr>
            <w:noProof/>
            <w:webHidden/>
          </w:rPr>
          <w:fldChar w:fldCharType="separate"/>
        </w:r>
        <w:r>
          <w:rPr>
            <w:noProof/>
            <w:webHidden/>
          </w:rPr>
          <w:t>85</w:t>
        </w:r>
        <w:r>
          <w:rPr>
            <w:noProof/>
            <w:webHidden/>
          </w:rPr>
          <w:fldChar w:fldCharType="end"/>
        </w:r>
      </w:hyperlink>
    </w:p>
    <w:p w14:paraId="5DE4E5C3" w14:textId="538E7CBA"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14" w:history="1">
        <w:r w:rsidRPr="00C120A2">
          <w:rPr>
            <w:rStyle w:val="Hyperlink"/>
            <w:noProof/>
          </w:rPr>
          <w:t>7.2.6.3</w:t>
        </w:r>
        <w:r>
          <w:rPr>
            <w:rFonts w:eastAsiaTheme="minorEastAsia" w:cstheme="minorBidi"/>
            <w:noProof/>
            <w:sz w:val="22"/>
            <w:szCs w:val="22"/>
            <w:lang w:eastAsia="en-GB"/>
          </w:rPr>
          <w:tab/>
        </w:r>
        <w:r w:rsidRPr="00C120A2">
          <w:rPr>
            <w:rStyle w:val="Hyperlink"/>
            <w:noProof/>
          </w:rPr>
          <w:t>Enhancements on Multi-beam Operation</w:t>
        </w:r>
        <w:r>
          <w:rPr>
            <w:noProof/>
            <w:webHidden/>
          </w:rPr>
          <w:tab/>
        </w:r>
        <w:r>
          <w:rPr>
            <w:noProof/>
            <w:webHidden/>
          </w:rPr>
          <w:fldChar w:fldCharType="begin"/>
        </w:r>
        <w:r>
          <w:rPr>
            <w:noProof/>
            <w:webHidden/>
          </w:rPr>
          <w:instrText xml:space="preserve"> PAGEREF _Toc48234014 \h </w:instrText>
        </w:r>
        <w:r>
          <w:rPr>
            <w:noProof/>
            <w:webHidden/>
          </w:rPr>
        </w:r>
        <w:r>
          <w:rPr>
            <w:noProof/>
            <w:webHidden/>
          </w:rPr>
          <w:fldChar w:fldCharType="separate"/>
        </w:r>
        <w:r>
          <w:rPr>
            <w:noProof/>
            <w:webHidden/>
          </w:rPr>
          <w:t>87</w:t>
        </w:r>
        <w:r>
          <w:rPr>
            <w:noProof/>
            <w:webHidden/>
          </w:rPr>
          <w:fldChar w:fldCharType="end"/>
        </w:r>
      </w:hyperlink>
    </w:p>
    <w:p w14:paraId="314F5A15" w14:textId="16C32A57"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15" w:history="1">
        <w:r w:rsidRPr="00C120A2">
          <w:rPr>
            <w:rStyle w:val="Hyperlink"/>
            <w:noProof/>
          </w:rPr>
          <w:t>7.2.6.4</w:t>
        </w:r>
        <w:r>
          <w:rPr>
            <w:rFonts w:eastAsiaTheme="minorEastAsia" w:cstheme="minorBidi"/>
            <w:noProof/>
            <w:sz w:val="22"/>
            <w:szCs w:val="22"/>
            <w:lang w:eastAsia="en-GB"/>
          </w:rPr>
          <w:tab/>
        </w:r>
        <w:r w:rsidRPr="00C120A2">
          <w:rPr>
            <w:rStyle w:val="Hyperlink"/>
            <w:noProof/>
          </w:rPr>
          <w:t>Full TX Power UL transmission</w:t>
        </w:r>
        <w:r>
          <w:rPr>
            <w:noProof/>
            <w:webHidden/>
          </w:rPr>
          <w:tab/>
        </w:r>
        <w:r>
          <w:rPr>
            <w:noProof/>
            <w:webHidden/>
          </w:rPr>
          <w:fldChar w:fldCharType="begin"/>
        </w:r>
        <w:r>
          <w:rPr>
            <w:noProof/>
            <w:webHidden/>
          </w:rPr>
          <w:instrText xml:space="preserve"> PAGEREF _Toc48234015 \h </w:instrText>
        </w:r>
        <w:r>
          <w:rPr>
            <w:noProof/>
            <w:webHidden/>
          </w:rPr>
        </w:r>
        <w:r>
          <w:rPr>
            <w:noProof/>
            <w:webHidden/>
          </w:rPr>
          <w:fldChar w:fldCharType="separate"/>
        </w:r>
        <w:r>
          <w:rPr>
            <w:noProof/>
            <w:webHidden/>
          </w:rPr>
          <w:t>88</w:t>
        </w:r>
        <w:r>
          <w:rPr>
            <w:noProof/>
            <w:webHidden/>
          </w:rPr>
          <w:fldChar w:fldCharType="end"/>
        </w:r>
      </w:hyperlink>
    </w:p>
    <w:p w14:paraId="4C3FB537" w14:textId="1FCDB453"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16" w:history="1">
        <w:r w:rsidRPr="00C120A2">
          <w:rPr>
            <w:rStyle w:val="Hyperlink"/>
            <w:noProof/>
          </w:rPr>
          <w:t>7.2.6.5</w:t>
        </w:r>
        <w:r>
          <w:rPr>
            <w:rFonts w:eastAsiaTheme="minorEastAsia" w:cstheme="minorBidi"/>
            <w:noProof/>
            <w:sz w:val="22"/>
            <w:szCs w:val="22"/>
            <w:lang w:eastAsia="en-GB"/>
          </w:rPr>
          <w:tab/>
        </w:r>
        <w:r w:rsidRPr="00C120A2">
          <w:rPr>
            <w:rStyle w:val="Hyperlink"/>
            <w:noProof/>
          </w:rPr>
          <w:t>Low PAPR RS</w:t>
        </w:r>
        <w:r>
          <w:rPr>
            <w:noProof/>
            <w:webHidden/>
          </w:rPr>
          <w:tab/>
        </w:r>
        <w:r>
          <w:rPr>
            <w:noProof/>
            <w:webHidden/>
          </w:rPr>
          <w:fldChar w:fldCharType="begin"/>
        </w:r>
        <w:r>
          <w:rPr>
            <w:noProof/>
            <w:webHidden/>
          </w:rPr>
          <w:instrText xml:space="preserve"> PAGEREF _Toc48234016 \h </w:instrText>
        </w:r>
        <w:r>
          <w:rPr>
            <w:noProof/>
            <w:webHidden/>
          </w:rPr>
        </w:r>
        <w:r>
          <w:rPr>
            <w:noProof/>
            <w:webHidden/>
          </w:rPr>
          <w:fldChar w:fldCharType="separate"/>
        </w:r>
        <w:r>
          <w:rPr>
            <w:noProof/>
            <w:webHidden/>
          </w:rPr>
          <w:t>89</w:t>
        </w:r>
        <w:r>
          <w:rPr>
            <w:noProof/>
            <w:webHidden/>
          </w:rPr>
          <w:fldChar w:fldCharType="end"/>
        </w:r>
      </w:hyperlink>
    </w:p>
    <w:p w14:paraId="4317D3CD" w14:textId="20D573E6"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17" w:history="1">
        <w:r w:rsidRPr="00C120A2">
          <w:rPr>
            <w:rStyle w:val="Hyperlink"/>
            <w:noProof/>
          </w:rPr>
          <w:t>7.2.6.6</w:t>
        </w:r>
        <w:r>
          <w:rPr>
            <w:rFonts w:eastAsiaTheme="minorEastAsia" w:cstheme="minorBidi"/>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_Toc48234017 \h </w:instrText>
        </w:r>
        <w:r>
          <w:rPr>
            <w:noProof/>
            <w:webHidden/>
          </w:rPr>
        </w:r>
        <w:r>
          <w:rPr>
            <w:noProof/>
            <w:webHidden/>
          </w:rPr>
          <w:fldChar w:fldCharType="separate"/>
        </w:r>
        <w:r>
          <w:rPr>
            <w:noProof/>
            <w:webHidden/>
          </w:rPr>
          <w:t>90</w:t>
        </w:r>
        <w:r>
          <w:rPr>
            <w:noProof/>
            <w:webHidden/>
          </w:rPr>
          <w:fldChar w:fldCharType="end"/>
        </w:r>
      </w:hyperlink>
    </w:p>
    <w:p w14:paraId="04252AA1" w14:textId="2D778E25"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18" w:history="1">
        <w:r w:rsidRPr="00C120A2">
          <w:rPr>
            <w:rStyle w:val="Hyperlink"/>
            <w:noProof/>
          </w:rPr>
          <w:t>7.2.7</w:t>
        </w:r>
        <w:r>
          <w:rPr>
            <w:rFonts w:eastAsiaTheme="minorEastAsia" w:cstheme="minorBidi"/>
            <w:i w:val="0"/>
            <w:iCs w:val="0"/>
            <w:noProof/>
            <w:sz w:val="22"/>
            <w:szCs w:val="22"/>
            <w:lang w:eastAsia="en-GB"/>
          </w:rPr>
          <w:tab/>
        </w:r>
        <w:r w:rsidRPr="00C120A2">
          <w:rPr>
            <w:rStyle w:val="Hyperlink"/>
            <w:noProof/>
          </w:rPr>
          <w:t>Maintenance of UE Power Saving for NR</w:t>
        </w:r>
        <w:r>
          <w:rPr>
            <w:noProof/>
            <w:webHidden/>
          </w:rPr>
          <w:tab/>
        </w:r>
        <w:r>
          <w:rPr>
            <w:noProof/>
            <w:webHidden/>
          </w:rPr>
          <w:fldChar w:fldCharType="begin"/>
        </w:r>
        <w:r>
          <w:rPr>
            <w:noProof/>
            <w:webHidden/>
          </w:rPr>
          <w:instrText xml:space="preserve"> PAGEREF _Toc48234018 \h </w:instrText>
        </w:r>
        <w:r>
          <w:rPr>
            <w:noProof/>
            <w:webHidden/>
          </w:rPr>
        </w:r>
        <w:r>
          <w:rPr>
            <w:noProof/>
            <w:webHidden/>
          </w:rPr>
          <w:fldChar w:fldCharType="separate"/>
        </w:r>
        <w:r>
          <w:rPr>
            <w:noProof/>
            <w:webHidden/>
          </w:rPr>
          <w:t>90</w:t>
        </w:r>
        <w:r>
          <w:rPr>
            <w:noProof/>
            <w:webHidden/>
          </w:rPr>
          <w:fldChar w:fldCharType="end"/>
        </w:r>
      </w:hyperlink>
    </w:p>
    <w:p w14:paraId="20E11D16" w14:textId="157AAC10"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19" w:history="1">
        <w:r w:rsidRPr="00C120A2">
          <w:rPr>
            <w:rStyle w:val="Hyperlink"/>
            <w:noProof/>
          </w:rPr>
          <w:t>7.2.7.1</w:t>
        </w:r>
        <w:r>
          <w:rPr>
            <w:rFonts w:eastAsiaTheme="minorEastAsia" w:cstheme="minorBidi"/>
            <w:noProof/>
            <w:sz w:val="22"/>
            <w:szCs w:val="22"/>
            <w:lang w:eastAsia="en-GB"/>
          </w:rPr>
          <w:tab/>
        </w:r>
        <w:r w:rsidRPr="00C120A2">
          <w:rPr>
            <w:rStyle w:val="Hyperlink"/>
            <w:noProof/>
          </w:rPr>
          <w:t>PDCCH-based power saving signal/channel</w:t>
        </w:r>
        <w:r>
          <w:rPr>
            <w:noProof/>
            <w:webHidden/>
          </w:rPr>
          <w:tab/>
        </w:r>
        <w:r>
          <w:rPr>
            <w:noProof/>
            <w:webHidden/>
          </w:rPr>
          <w:fldChar w:fldCharType="begin"/>
        </w:r>
        <w:r>
          <w:rPr>
            <w:noProof/>
            <w:webHidden/>
          </w:rPr>
          <w:instrText xml:space="preserve"> PAGEREF _Toc48234019 \h </w:instrText>
        </w:r>
        <w:r>
          <w:rPr>
            <w:noProof/>
            <w:webHidden/>
          </w:rPr>
        </w:r>
        <w:r>
          <w:rPr>
            <w:noProof/>
            <w:webHidden/>
          </w:rPr>
          <w:fldChar w:fldCharType="separate"/>
        </w:r>
        <w:r>
          <w:rPr>
            <w:noProof/>
            <w:webHidden/>
          </w:rPr>
          <w:t>90</w:t>
        </w:r>
        <w:r>
          <w:rPr>
            <w:noProof/>
            <w:webHidden/>
          </w:rPr>
          <w:fldChar w:fldCharType="end"/>
        </w:r>
      </w:hyperlink>
    </w:p>
    <w:p w14:paraId="77258A1D" w14:textId="3410843A"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20" w:history="1">
        <w:r w:rsidRPr="00C120A2">
          <w:rPr>
            <w:rStyle w:val="Hyperlink"/>
            <w:noProof/>
          </w:rPr>
          <w:t>7.2.7.2</w:t>
        </w:r>
        <w:r>
          <w:rPr>
            <w:rFonts w:eastAsiaTheme="minorEastAsia" w:cstheme="minorBidi"/>
            <w:noProof/>
            <w:sz w:val="22"/>
            <w:szCs w:val="22"/>
            <w:lang w:eastAsia="en-GB"/>
          </w:rPr>
          <w:tab/>
        </w:r>
        <w:r w:rsidRPr="00C120A2">
          <w:rPr>
            <w:rStyle w:val="Hyperlink"/>
            <w:noProof/>
          </w:rPr>
          <w:t>Procedure of cross-slot scheduling power saving techniques</w:t>
        </w:r>
        <w:r>
          <w:rPr>
            <w:noProof/>
            <w:webHidden/>
          </w:rPr>
          <w:tab/>
        </w:r>
        <w:r>
          <w:rPr>
            <w:noProof/>
            <w:webHidden/>
          </w:rPr>
          <w:fldChar w:fldCharType="begin"/>
        </w:r>
        <w:r>
          <w:rPr>
            <w:noProof/>
            <w:webHidden/>
          </w:rPr>
          <w:instrText xml:space="preserve"> PAGEREF _Toc48234020 \h </w:instrText>
        </w:r>
        <w:r>
          <w:rPr>
            <w:noProof/>
            <w:webHidden/>
          </w:rPr>
        </w:r>
        <w:r>
          <w:rPr>
            <w:noProof/>
            <w:webHidden/>
          </w:rPr>
          <w:fldChar w:fldCharType="separate"/>
        </w:r>
        <w:r>
          <w:rPr>
            <w:noProof/>
            <w:webHidden/>
          </w:rPr>
          <w:t>92</w:t>
        </w:r>
        <w:r>
          <w:rPr>
            <w:noProof/>
            <w:webHidden/>
          </w:rPr>
          <w:fldChar w:fldCharType="end"/>
        </w:r>
      </w:hyperlink>
    </w:p>
    <w:p w14:paraId="7630726B" w14:textId="3CEEB2CB"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21" w:history="1">
        <w:r w:rsidRPr="00C120A2">
          <w:rPr>
            <w:rStyle w:val="Hyperlink"/>
            <w:noProof/>
          </w:rPr>
          <w:t>7.2.7.3</w:t>
        </w:r>
        <w:r>
          <w:rPr>
            <w:rFonts w:eastAsiaTheme="minorEastAsia" w:cstheme="minorBidi"/>
            <w:noProof/>
            <w:sz w:val="22"/>
            <w:szCs w:val="22"/>
            <w:lang w:eastAsia="en-GB"/>
          </w:rPr>
          <w:tab/>
        </w:r>
        <w:r w:rsidRPr="00C120A2">
          <w:rPr>
            <w:rStyle w:val="Hyperlink"/>
            <w:noProof/>
          </w:rPr>
          <w:t>UE adaptation to maximum number of MIMO layers</w:t>
        </w:r>
        <w:r>
          <w:rPr>
            <w:noProof/>
            <w:webHidden/>
          </w:rPr>
          <w:tab/>
        </w:r>
        <w:r>
          <w:rPr>
            <w:noProof/>
            <w:webHidden/>
          </w:rPr>
          <w:fldChar w:fldCharType="begin"/>
        </w:r>
        <w:r>
          <w:rPr>
            <w:noProof/>
            <w:webHidden/>
          </w:rPr>
          <w:instrText xml:space="preserve"> PAGEREF _Toc48234021 \h </w:instrText>
        </w:r>
        <w:r>
          <w:rPr>
            <w:noProof/>
            <w:webHidden/>
          </w:rPr>
        </w:r>
        <w:r>
          <w:rPr>
            <w:noProof/>
            <w:webHidden/>
          </w:rPr>
          <w:fldChar w:fldCharType="separate"/>
        </w:r>
        <w:r>
          <w:rPr>
            <w:noProof/>
            <w:webHidden/>
          </w:rPr>
          <w:t>95</w:t>
        </w:r>
        <w:r>
          <w:rPr>
            <w:noProof/>
            <w:webHidden/>
          </w:rPr>
          <w:fldChar w:fldCharType="end"/>
        </w:r>
      </w:hyperlink>
    </w:p>
    <w:p w14:paraId="3BA264B0" w14:textId="3E744E9F"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22" w:history="1">
        <w:r w:rsidRPr="00C120A2">
          <w:rPr>
            <w:rStyle w:val="Hyperlink"/>
            <w:noProof/>
          </w:rPr>
          <w:t>7.2.7.4</w:t>
        </w:r>
        <w:r>
          <w:rPr>
            <w:rFonts w:eastAsiaTheme="minorEastAsia" w:cstheme="minorBidi"/>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_Toc48234022 \h </w:instrText>
        </w:r>
        <w:r>
          <w:rPr>
            <w:noProof/>
            <w:webHidden/>
          </w:rPr>
        </w:r>
        <w:r>
          <w:rPr>
            <w:noProof/>
            <w:webHidden/>
          </w:rPr>
          <w:fldChar w:fldCharType="separate"/>
        </w:r>
        <w:r>
          <w:rPr>
            <w:noProof/>
            <w:webHidden/>
          </w:rPr>
          <w:t>95</w:t>
        </w:r>
        <w:r>
          <w:rPr>
            <w:noProof/>
            <w:webHidden/>
          </w:rPr>
          <w:fldChar w:fldCharType="end"/>
        </w:r>
      </w:hyperlink>
    </w:p>
    <w:p w14:paraId="5FFD8A7A" w14:textId="22A05D98"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23" w:history="1">
        <w:r w:rsidRPr="00C120A2">
          <w:rPr>
            <w:rStyle w:val="Hyperlink"/>
            <w:noProof/>
          </w:rPr>
          <w:t>7.2.8</w:t>
        </w:r>
        <w:r>
          <w:rPr>
            <w:rFonts w:eastAsiaTheme="minorEastAsia" w:cstheme="minorBidi"/>
            <w:i w:val="0"/>
            <w:iCs w:val="0"/>
            <w:noProof/>
            <w:sz w:val="22"/>
            <w:szCs w:val="22"/>
            <w:lang w:eastAsia="en-GB"/>
          </w:rPr>
          <w:tab/>
        </w:r>
        <w:r w:rsidRPr="00C120A2">
          <w:rPr>
            <w:rStyle w:val="Hyperlink"/>
            <w:noProof/>
          </w:rPr>
          <w:t>Maintenance of NR positioning support</w:t>
        </w:r>
        <w:r>
          <w:rPr>
            <w:noProof/>
            <w:webHidden/>
          </w:rPr>
          <w:tab/>
        </w:r>
        <w:r>
          <w:rPr>
            <w:noProof/>
            <w:webHidden/>
          </w:rPr>
          <w:fldChar w:fldCharType="begin"/>
        </w:r>
        <w:r>
          <w:rPr>
            <w:noProof/>
            <w:webHidden/>
          </w:rPr>
          <w:instrText xml:space="preserve"> PAGEREF _Toc48234023 \h </w:instrText>
        </w:r>
        <w:r>
          <w:rPr>
            <w:noProof/>
            <w:webHidden/>
          </w:rPr>
        </w:r>
        <w:r>
          <w:rPr>
            <w:noProof/>
            <w:webHidden/>
          </w:rPr>
          <w:fldChar w:fldCharType="separate"/>
        </w:r>
        <w:r>
          <w:rPr>
            <w:noProof/>
            <w:webHidden/>
          </w:rPr>
          <w:t>95</w:t>
        </w:r>
        <w:r>
          <w:rPr>
            <w:noProof/>
            <w:webHidden/>
          </w:rPr>
          <w:fldChar w:fldCharType="end"/>
        </w:r>
      </w:hyperlink>
    </w:p>
    <w:p w14:paraId="1CB662A8" w14:textId="1323941F"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24" w:history="1">
        <w:r w:rsidRPr="00C120A2">
          <w:rPr>
            <w:rStyle w:val="Hyperlink"/>
            <w:noProof/>
          </w:rPr>
          <w:t>7.2.8.1</w:t>
        </w:r>
        <w:r>
          <w:rPr>
            <w:rFonts w:eastAsiaTheme="minorEastAsia" w:cstheme="minorBidi"/>
            <w:noProof/>
            <w:sz w:val="22"/>
            <w:szCs w:val="22"/>
            <w:lang w:eastAsia="en-GB"/>
          </w:rPr>
          <w:tab/>
        </w:r>
        <w:r w:rsidRPr="00C120A2">
          <w:rPr>
            <w:rStyle w:val="Hyperlink"/>
            <w:noProof/>
          </w:rPr>
          <w:t>DL Reference Signals for NR Positioning</w:t>
        </w:r>
        <w:r>
          <w:rPr>
            <w:noProof/>
            <w:webHidden/>
          </w:rPr>
          <w:tab/>
        </w:r>
        <w:r>
          <w:rPr>
            <w:noProof/>
            <w:webHidden/>
          </w:rPr>
          <w:fldChar w:fldCharType="begin"/>
        </w:r>
        <w:r>
          <w:rPr>
            <w:noProof/>
            <w:webHidden/>
          </w:rPr>
          <w:instrText xml:space="preserve"> PAGEREF _Toc48234024 \h </w:instrText>
        </w:r>
        <w:r>
          <w:rPr>
            <w:noProof/>
            <w:webHidden/>
          </w:rPr>
        </w:r>
        <w:r>
          <w:rPr>
            <w:noProof/>
            <w:webHidden/>
          </w:rPr>
          <w:fldChar w:fldCharType="separate"/>
        </w:r>
        <w:r>
          <w:rPr>
            <w:noProof/>
            <w:webHidden/>
          </w:rPr>
          <w:t>95</w:t>
        </w:r>
        <w:r>
          <w:rPr>
            <w:noProof/>
            <w:webHidden/>
          </w:rPr>
          <w:fldChar w:fldCharType="end"/>
        </w:r>
      </w:hyperlink>
    </w:p>
    <w:p w14:paraId="1BF395EF" w14:textId="5F0511A0"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25" w:history="1">
        <w:r w:rsidRPr="00C120A2">
          <w:rPr>
            <w:rStyle w:val="Hyperlink"/>
            <w:noProof/>
          </w:rPr>
          <w:t>7.2.8.2</w:t>
        </w:r>
        <w:r>
          <w:rPr>
            <w:rFonts w:eastAsiaTheme="minorEastAsia" w:cstheme="minorBidi"/>
            <w:noProof/>
            <w:sz w:val="22"/>
            <w:szCs w:val="22"/>
            <w:lang w:eastAsia="en-GB"/>
          </w:rPr>
          <w:tab/>
        </w:r>
        <w:r w:rsidRPr="00C120A2">
          <w:rPr>
            <w:rStyle w:val="Hyperlink"/>
            <w:noProof/>
          </w:rPr>
          <w:t>UL Reference Signals for NR Positioning</w:t>
        </w:r>
        <w:r>
          <w:rPr>
            <w:noProof/>
            <w:webHidden/>
          </w:rPr>
          <w:tab/>
        </w:r>
        <w:r>
          <w:rPr>
            <w:noProof/>
            <w:webHidden/>
          </w:rPr>
          <w:fldChar w:fldCharType="begin"/>
        </w:r>
        <w:r>
          <w:rPr>
            <w:noProof/>
            <w:webHidden/>
          </w:rPr>
          <w:instrText xml:space="preserve"> PAGEREF _Toc48234025 \h </w:instrText>
        </w:r>
        <w:r>
          <w:rPr>
            <w:noProof/>
            <w:webHidden/>
          </w:rPr>
        </w:r>
        <w:r>
          <w:rPr>
            <w:noProof/>
            <w:webHidden/>
          </w:rPr>
          <w:fldChar w:fldCharType="separate"/>
        </w:r>
        <w:r>
          <w:rPr>
            <w:noProof/>
            <w:webHidden/>
          </w:rPr>
          <w:t>96</w:t>
        </w:r>
        <w:r>
          <w:rPr>
            <w:noProof/>
            <w:webHidden/>
          </w:rPr>
          <w:fldChar w:fldCharType="end"/>
        </w:r>
      </w:hyperlink>
    </w:p>
    <w:p w14:paraId="6ACBAF90" w14:textId="1D4604BE"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26" w:history="1">
        <w:r w:rsidRPr="00C120A2">
          <w:rPr>
            <w:rStyle w:val="Hyperlink"/>
            <w:noProof/>
          </w:rPr>
          <w:t>7.2.8.3</w:t>
        </w:r>
        <w:r>
          <w:rPr>
            <w:rFonts w:eastAsiaTheme="minorEastAsia" w:cstheme="minorBidi"/>
            <w:noProof/>
            <w:sz w:val="22"/>
            <w:szCs w:val="22"/>
            <w:lang w:eastAsia="en-GB"/>
          </w:rPr>
          <w:tab/>
        </w:r>
        <w:r w:rsidRPr="00C120A2">
          <w:rPr>
            <w:rStyle w:val="Hyperlink"/>
            <w:noProof/>
          </w:rPr>
          <w:t>UE and gNB measurements for NR Positioning</w:t>
        </w:r>
        <w:r>
          <w:rPr>
            <w:noProof/>
            <w:webHidden/>
          </w:rPr>
          <w:tab/>
        </w:r>
        <w:r>
          <w:rPr>
            <w:noProof/>
            <w:webHidden/>
          </w:rPr>
          <w:fldChar w:fldCharType="begin"/>
        </w:r>
        <w:r>
          <w:rPr>
            <w:noProof/>
            <w:webHidden/>
          </w:rPr>
          <w:instrText xml:space="preserve"> PAGEREF _Toc48234026 \h </w:instrText>
        </w:r>
        <w:r>
          <w:rPr>
            <w:noProof/>
            <w:webHidden/>
          </w:rPr>
        </w:r>
        <w:r>
          <w:rPr>
            <w:noProof/>
            <w:webHidden/>
          </w:rPr>
          <w:fldChar w:fldCharType="separate"/>
        </w:r>
        <w:r>
          <w:rPr>
            <w:noProof/>
            <w:webHidden/>
          </w:rPr>
          <w:t>97</w:t>
        </w:r>
        <w:r>
          <w:rPr>
            <w:noProof/>
            <w:webHidden/>
          </w:rPr>
          <w:fldChar w:fldCharType="end"/>
        </w:r>
      </w:hyperlink>
    </w:p>
    <w:p w14:paraId="231B1AEE" w14:textId="2A159B44"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27" w:history="1">
        <w:r w:rsidRPr="00C120A2">
          <w:rPr>
            <w:rStyle w:val="Hyperlink"/>
            <w:noProof/>
          </w:rPr>
          <w:t>7.2.8.4</w:t>
        </w:r>
        <w:r>
          <w:rPr>
            <w:rFonts w:eastAsiaTheme="minorEastAsia" w:cstheme="minorBidi"/>
            <w:noProof/>
            <w:sz w:val="22"/>
            <w:szCs w:val="22"/>
            <w:lang w:eastAsia="en-GB"/>
          </w:rPr>
          <w:tab/>
        </w:r>
        <w:r w:rsidRPr="00C120A2">
          <w:rPr>
            <w:rStyle w:val="Hyperlink"/>
            <w:noProof/>
          </w:rPr>
          <w:t>Physical-layer procedures to support UE/gNB measurements</w:t>
        </w:r>
        <w:r>
          <w:rPr>
            <w:noProof/>
            <w:webHidden/>
          </w:rPr>
          <w:tab/>
        </w:r>
        <w:r>
          <w:rPr>
            <w:noProof/>
            <w:webHidden/>
          </w:rPr>
          <w:fldChar w:fldCharType="begin"/>
        </w:r>
        <w:r>
          <w:rPr>
            <w:noProof/>
            <w:webHidden/>
          </w:rPr>
          <w:instrText xml:space="preserve"> PAGEREF _Toc48234027 \h </w:instrText>
        </w:r>
        <w:r>
          <w:rPr>
            <w:noProof/>
            <w:webHidden/>
          </w:rPr>
        </w:r>
        <w:r>
          <w:rPr>
            <w:noProof/>
            <w:webHidden/>
          </w:rPr>
          <w:fldChar w:fldCharType="separate"/>
        </w:r>
        <w:r>
          <w:rPr>
            <w:noProof/>
            <w:webHidden/>
          </w:rPr>
          <w:t>98</w:t>
        </w:r>
        <w:r>
          <w:rPr>
            <w:noProof/>
            <w:webHidden/>
          </w:rPr>
          <w:fldChar w:fldCharType="end"/>
        </w:r>
      </w:hyperlink>
    </w:p>
    <w:p w14:paraId="61E4DA6D" w14:textId="2E109830"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28" w:history="1">
        <w:r w:rsidRPr="00C120A2">
          <w:rPr>
            <w:rStyle w:val="Hyperlink"/>
            <w:noProof/>
          </w:rPr>
          <w:t>7.2.8.5</w:t>
        </w:r>
        <w:r>
          <w:rPr>
            <w:rFonts w:eastAsiaTheme="minorEastAsia" w:cstheme="minorBidi"/>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_Toc48234028 \h </w:instrText>
        </w:r>
        <w:r>
          <w:rPr>
            <w:noProof/>
            <w:webHidden/>
          </w:rPr>
        </w:r>
        <w:r>
          <w:rPr>
            <w:noProof/>
            <w:webHidden/>
          </w:rPr>
          <w:fldChar w:fldCharType="separate"/>
        </w:r>
        <w:r>
          <w:rPr>
            <w:noProof/>
            <w:webHidden/>
          </w:rPr>
          <w:t>99</w:t>
        </w:r>
        <w:r>
          <w:rPr>
            <w:noProof/>
            <w:webHidden/>
          </w:rPr>
          <w:fldChar w:fldCharType="end"/>
        </w:r>
      </w:hyperlink>
    </w:p>
    <w:p w14:paraId="239C69C1" w14:textId="4FB9B33F"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29" w:history="1">
        <w:r w:rsidRPr="00C120A2">
          <w:rPr>
            <w:rStyle w:val="Hyperlink"/>
            <w:noProof/>
          </w:rPr>
          <w:t>7.2.9</w:t>
        </w:r>
        <w:r>
          <w:rPr>
            <w:rFonts w:eastAsiaTheme="minorEastAsia" w:cstheme="minorBidi"/>
            <w:i w:val="0"/>
            <w:iCs w:val="0"/>
            <w:noProof/>
            <w:sz w:val="22"/>
            <w:szCs w:val="22"/>
            <w:lang w:eastAsia="en-GB"/>
          </w:rPr>
          <w:tab/>
        </w:r>
        <w:r w:rsidRPr="00C120A2">
          <w:rPr>
            <w:rStyle w:val="Hyperlink"/>
            <w:noProof/>
          </w:rPr>
          <w:t>Maintenance of NR Mobility Enhancements</w:t>
        </w:r>
        <w:r>
          <w:rPr>
            <w:noProof/>
            <w:webHidden/>
          </w:rPr>
          <w:tab/>
        </w:r>
        <w:r>
          <w:rPr>
            <w:noProof/>
            <w:webHidden/>
          </w:rPr>
          <w:fldChar w:fldCharType="begin"/>
        </w:r>
        <w:r>
          <w:rPr>
            <w:noProof/>
            <w:webHidden/>
          </w:rPr>
          <w:instrText xml:space="preserve"> PAGEREF _Toc48234029 \h </w:instrText>
        </w:r>
        <w:r>
          <w:rPr>
            <w:noProof/>
            <w:webHidden/>
          </w:rPr>
        </w:r>
        <w:r>
          <w:rPr>
            <w:noProof/>
            <w:webHidden/>
          </w:rPr>
          <w:fldChar w:fldCharType="separate"/>
        </w:r>
        <w:r>
          <w:rPr>
            <w:noProof/>
            <w:webHidden/>
          </w:rPr>
          <w:t>99</w:t>
        </w:r>
        <w:r>
          <w:rPr>
            <w:noProof/>
            <w:webHidden/>
          </w:rPr>
          <w:fldChar w:fldCharType="end"/>
        </w:r>
      </w:hyperlink>
    </w:p>
    <w:p w14:paraId="4291E901" w14:textId="78528FD6"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30" w:history="1">
        <w:r w:rsidRPr="00C120A2">
          <w:rPr>
            <w:rStyle w:val="Hyperlink"/>
            <w:noProof/>
          </w:rPr>
          <w:t>7.2.9.1</w:t>
        </w:r>
        <w:r>
          <w:rPr>
            <w:rFonts w:eastAsiaTheme="minorEastAsia" w:cstheme="minorBidi"/>
            <w:noProof/>
            <w:sz w:val="22"/>
            <w:szCs w:val="22"/>
            <w:lang w:eastAsia="en-GB"/>
          </w:rPr>
          <w:tab/>
        </w:r>
        <w:r w:rsidRPr="00C120A2">
          <w:rPr>
            <w:rStyle w:val="Hyperlink"/>
            <w:noProof/>
          </w:rPr>
          <w:t>Physical Layer Aspects for Mobility Enhancements during HO and SCG Change</w:t>
        </w:r>
        <w:r>
          <w:rPr>
            <w:noProof/>
            <w:webHidden/>
          </w:rPr>
          <w:tab/>
        </w:r>
        <w:r>
          <w:rPr>
            <w:noProof/>
            <w:webHidden/>
          </w:rPr>
          <w:fldChar w:fldCharType="begin"/>
        </w:r>
        <w:r>
          <w:rPr>
            <w:noProof/>
            <w:webHidden/>
          </w:rPr>
          <w:instrText xml:space="preserve"> PAGEREF _Toc48234030 \h </w:instrText>
        </w:r>
        <w:r>
          <w:rPr>
            <w:noProof/>
            <w:webHidden/>
          </w:rPr>
        </w:r>
        <w:r>
          <w:rPr>
            <w:noProof/>
            <w:webHidden/>
          </w:rPr>
          <w:fldChar w:fldCharType="separate"/>
        </w:r>
        <w:r>
          <w:rPr>
            <w:noProof/>
            <w:webHidden/>
          </w:rPr>
          <w:t>99</w:t>
        </w:r>
        <w:r>
          <w:rPr>
            <w:noProof/>
            <w:webHidden/>
          </w:rPr>
          <w:fldChar w:fldCharType="end"/>
        </w:r>
      </w:hyperlink>
    </w:p>
    <w:p w14:paraId="72A4A7AC" w14:textId="1F0A06DE"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31" w:history="1">
        <w:r w:rsidRPr="00C120A2">
          <w:rPr>
            <w:rStyle w:val="Hyperlink"/>
            <w:noProof/>
          </w:rPr>
          <w:t>7.2.9.2</w:t>
        </w:r>
        <w:r>
          <w:rPr>
            <w:rFonts w:eastAsiaTheme="minorEastAsia" w:cstheme="minorBidi"/>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_Toc48234031 \h </w:instrText>
        </w:r>
        <w:r>
          <w:rPr>
            <w:noProof/>
            <w:webHidden/>
          </w:rPr>
        </w:r>
        <w:r>
          <w:rPr>
            <w:noProof/>
            <w:webHidden/>
          </w:rPr>
          <w:fldChar w:fldCharType="separate"/>
        </w:r>
        <w:r>
          <w:rPr>
            <w:noProof/>
            <w:webHidden/>
          </w:rPr>
          <w:t>100</w:t>
        </w:r>
        <w:r>
          <w:rPr>
            <w:noProof/>
            <w:webHidden/>
          </w:rPr>
          <w:fldChar w:fldCharType="end"/>
        </w:r>
      </w:hyperlink>
    </w:p>
    <w:p w14:paraId="31C1694C" w14:textId="79B022F1"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32" w:history="1">
        <w:r w:rsidRPr="00C120A2">
          <w:rPr>
            <w:rStyle w:val="Hyperlink"/>
            <w:noProof/>
          </w:rPr>
          <w:t>7.2.10</w:t>
        </w:r>
        <w:r>
          <w:rPr>
            <w:rFonts w:eastAsiaTheme="minorEastAsia" w:cstheme="minorBidi"/>
            <w:i w:val="0"/>
            <w:iCs w:val="0"/>
            <w:noProof/>
            <w:sz w:val="22"/>
            <w:szCs w:val="22"/>
            <w:lang w:eastAsia="en-GB"/>
          </w:rPr>
          <w:tab/>
        </w:r>
        <w:r w:rsidRPr="00C120A2">
          <w:rPr>
            <w:rStyle w:val="Hyperlink"/>
            <w:noProof/>
          </w:rPr>
          <w:t>Maintenance of Multi-RAT Dual-Connectivity and Carrier Aggregation enhancements (LTE, NR)</w:t>
        </w:r>
        <w:r>
          <w:rPr>
            <w:noProof/>
            <w:webHidden/>
          </w:rPr>
          <w:tab/>
        </w:r>
        <w:r>
          <w:rPr>
            <w:noProof/>
            <w:webHidden/>
          </w:rPr>
          <w:fldChar w:fldCharType="begin"/>
        </w:r>
        <w:r>
          <w:rPr>
            <w:noProof/>
            <w:webHidden/>
          </w:rPr>
          <w:instrText xml:space="preserve"> PAGEREF _Toc48234032 \h </w:instrText>
        </w:r>
        <w:r>
          <w:rPr>
            <w:noProof/>
            <w:webHidden/>
          </w:rPr>
        </w:r>
        <w:r>
          <w:rPr>
            <w:noProof/>
            <w:webHidden/>
          </w:rPr>
          <w:fldChar w:fldCharType="separate"/>
        </w:r>
        <w:r>
          <w:rPr>
            <w:noProof/>
            <w:webHidden/>
          </w:rPr>
          <w:t>100</w:t>
        </w:r>
        <w:r>
          <w:rPr>
            <w:noProof/>
            <w:webHidden/>
          </w:rPr>
          <w:fldChar w:fldCharType="end"/>
        </w:r>
      </w:hyperlink>
    </w:p>
    <w:p w14:paraId="63F14D2B" w14:textId="27169BC2" w:rsidR="001758DA" w:rsidRDefault="001758DA">
      <w:pPr>
        <w:pStyle w:val="TOC4"/>
        <w:tabs>
          <w:tab w:val="left" w:pos="1600"/>
          <w:tab w:val="right" w:leader="dot" w:pos="10457"/>
        </w:tabs>
        <w:rPr>
          <w:rFonts w:eastAsiaTheme="minorEastAsia" w:cstheme="minorBidi"/>
          <w:noProof/>
          <w:sz w:val="22"/>
          <w:szCs w:val="22"/>
          <w:lang w:eastAsia="en-GB"/>
        </w:rPr>
      </w:pPr>
      <w:hyperlink w:anchor="_Toc48234033" w:history="1">
        <w:r w:rsidRPr="00C120A2">
          <w:rPr>
            <w:rStyle w:val="Hyperlink"/>
            <w:noProof/>
          </w:rPr>
          <w:t>7.2.10.1</w:t>
        </w:r>
        <w:r>
          <w:rPr>
            <w:rFonts w:eastAsiaTheme="minorEastAsia" w:cstheme="minorBidi"/>
            <w:noProof/>
            <w:sz w:val="22"/>
            <w:szCs w:val="22"/>
            <w:lang w:eastAsia="en-GB"/>
          </w:rPr>
          <w:tab/>
        </w:r>
        <w:r w:rsidRPr="00C120A2">
          <w:rPr>
            <w:rStyle w:val="Hyperlink"/>
            <w:noProof/>
          </w:rPr>
          <w:t>Uplink Power Control for Supporting NR-NR Dual-Connectivity</w:t>
        </w:r>
        <w:r>
          <w:rPr>
            <w:noProof/>
            <w:webHidden/>
          </w:rPr>
          <w:tab/>
        </w:r>
        <w:r>
          <w:rPr>
            <w:noProof/>
            <w:webHidden/>
          </w:rPr>
          <w:fldChar w:fldCharType="begin"/>
        </w:r>
        <w:r>
          <w:rPr>
            <w:noProof/>
            <w:webHidden/>
          </w:rPr>
          <w:instrText xml:space="preserve"> PAGEREF _Toc48234033 \h </w:instrText>
        </w:r>
        <w:r>
          <w:rPr>
            <w:noProof/>
            <w:webHidden/>
          </w:rPr>
        </w:r>
        <w:r>
          <w:rPr>
            <w:noProof/>
            <w:webHidden/>
          </w:rPr>
          <w:fldChar w:fldCharType="separate"/>
        </w:r>
        <w:r>
          <w:rPr>
            <w:noProof/>
            <w:webHidden/>
          </w:rPr>
          <w:t>101</w:t>
        </w:r>
        <w:r>
          <w:rPr>
            <w:noProof/>
            <w:webHidden/>
          </w:rPr>
          <w:fldChar w:fldCharType="end"/>
        </w:r>
      </w:hyperlink>
    </w:p>
    <w:p w14:paraId="3B2A4C2E" w14:textId="196F9268" w:rsidR="001758DA" w:rsidRDefault="001758DA">
      <w:pPr>
        <w:pStyle w:val="TOC4"/>
        <w:tabs>
          <w:tab w:val="left" w:pos="1600"/>
          <w:tab w:val="right" w:leader="dot" w:pos="10457"/>
        </w:tabs>
        <w:rPr>
          <w:rFonts w:eastAsiaTheme="minorEastAsia" w:cstheme="minorBidi"/>
          <w:noProof/>
          <w:sz w:val="22"/>
          <w:szCs w:val="22"/>
          <w:lang w:eastAsia="en-GB"/>
        </w:rPr>
      </w:pPr>
      <w:hyperlink w:anchor="_Toc48234034" w:history="1">
        <w:r w:rsidRPr="00C120A2">
          <w:rPr>
            <w:rStyle w:val="Hyperlink"/>
            <w:noProof/>
          </w:rPr>
          <w:t>7.2.10.2</w:t>
        </w:r>
        <w:r>
          <w:rPr>
            <w:rFonts w:eastAsiaTheme="minorEastAsia" w:cstheme="minorBidi"/>
            <w:noProof/>
            <w:sz w:val="22"/>
            <w:szCs w:val="22"/>
            <w:lang w:eastAsia="en-GB"/>
          </w:rPr>
          <w:tab/>
        </w:r>
        <w:r w:rsidRPr="00C120A2">
          <w:rPr>
            <w:rStyle w:val="Hyperlink"/>
            <w:noProof/>
          </w:rPr>
          <w:t>Potential Enhancements to Single Tx Switched Uplink Solution for EN-DC</w:t>
        </w:r>
        <w:r>
          <w:rPr>
            <w:noProof/>
            <w:webHidden/>
          </w:rPr>
          <w:tab/>
        </w:r>
        <w:r>
          <w:rPr>
            <w:noProof/>
            <w:webHidden/>
          </w:rPr>
          <w:fldChar w:fldCharType="begin"/>
        </w:r>
        <w:r>
          <w:rPr>
            <w:noProof/>
            <w:webHidden/>
          </w:rPr>
          <w:instrText xml:space="preserve"> PAGEREF _Toc48234034 \h </w:instrText>
        </w:r>
        <w:r>
          <w:rPr>
            <w:noProof/>
            <w:webHidden/>
          </w:rPr>
        </w:r>
        <w:r>
          <w:rPr>
            <w:noProof/>
            <w:webHidden/>
          </w:rPr>
          <w:fldChar w:fldCharType="separate"/>
        </w:r>
        <w:r>
          <w:rPr>
            <w:noProof/>
            <w:webHidden/>
          </w:rPr>
          <w:t>101</w:t>
        </w:r>
        <w:r>
          <w:rPr>
            <w:noProof/>
            <w:webHidden/>
          </w:rPr>
          <w:fldChar w:fldCharType="end"/>
        </w:r>
      </w:hyperlink>
    </w:p>
    <w:p w14:paraId="60B94737" w14:textId="6071209F" w:rsidR="001758DA" w:rsidRDefault="001758DA">
      <w:pPr>
        <w:pStyle w:val="TOC4"/>
        <w:tabs>
          <w:tab w:val="left" w:pos="1600"/>
          <w:tab w:val="right" w:leader="dot" w:pos="10457"/>
        </w:tabs>
        <w:rPr>
          <w:rFonts w:eastAsiaTheme="minorEastAsia" w:cstheme="minorBidi"/>
          <w:noProof/>
          <w:sz w:val="22"/>
          <w:szCs w:val="22"/>
          <w:lang w:eastAsia="en-GB"/>
        </w:rPr>
      </w:pPr>
      <w:hyperlink w:anchor="_Toc48234035" w:history="1">
        <w:r w:rsidRPr="00C120A2">
          <w:rPr>
            <w:rStyle w:val="Hyperlink"/>
            <w:noProof/>
          </w:rPr>
          <w:t>7.2.10.3</w:t>
        </w:r>
        <w:r>
          <w:rPr>
            <w:rFonts w:eastAsiaTheme="minorEastAsia" w:cstheme="minorBidi"/>
            <w:noProof/>
            <w:sz w:val="22"/>
            <w:szCs w:val="22"/>
            <w:lang w:eastAsia="en-GB"/>
          </w:rPr>
          <w:tab/>
        </w:r>
        <w:r w:rsidRPr="00C120A2">
          <w:rPr>
            <w:rStyle w:val="Hyperlink"/>
            <w:noProof/>
          </w:rPr>
          <w:t>Support of efficient and low latency serving cell configuration/activation/setup</w:t>
        </w:r>
        <w:r>
          <w:rPr>
            <w:noProof/>
            <w:webHidden/>
          </w:rPr>
          <w:tab/>
        </w:r>
        <w:r>
          <w:rPr>
            <w:noProof/>
            <w:webHidden/>
          </w:rPr>
          <w:fldChar w:fldCharType="begin"/>
        </w:r>
        <w:r>
          <w:rPr>
            <w:noProof/>
            <w:webHidden/>
          </w:rPr>
          <w:instrText xml:space="preserve"> PAGEREF _Toc48234035 \h </w:instrText>
        </w:r>
        <w:r>
          <w:rPr>
            <w:noProof/>
            <w:webHidden/>
          </w:rPr>
        </w:r>
        <w:r>
          <w:rPr>
            <w:noProof/>
            <w:webHidden/>
          </w:rPr>
          <w:fldChar w:fldCharType="separate"/>
        </w:r>
        <w:r>
          <w:rPr>
            <w:noProof/>
            <w:webHidden/>
          </w:rPr>
          <w:t>102</w:t>
        </w:r>
        <w:r>
          <w:rPr>
            <w:noProof/>
            <w:webHidden/>
          </w:rPr>
          <w:fldChar w:fldCharType="end"/>
        </w:r>
      </w:hyperlink>
    </w:p>
    <w:p w14:paraId="3EEE0643" w14:textId="36DFA84C" w:rsidR="001758DA" w:rsidRDefault="001758DA">
      <w:pPr>
        <w:pStyle w:val="TOC4"/>
        <w:tabs>
          <w:tab w:val="left" w:pos="1600"/>
          <w:tab w:val="right" w:leader="dot" w:pos="10457"/>
        </w:tabs>
        <w:rPr>
          <w:rFonts w:eastAsiaTheme="minorEastAsia" w:cstheme="minorBidi"/>
          <w:noProof/>
          <w:sz w:val="22"/>
          <w:szCs w:val="22"/>
          <w:lang w:eastAsia="en-GB"/>
        </w:rPr>
      </w:pPr>
      <w:hyperlink w:anchor="_Toc48234036" w:history="1">
        <w:r w:rsidRPr="00C120A2">
          <w:rPr>
            <w:rStyle w:val="Hyperlink"/>
            <w:noProof/>
          </w:rPr>
          <w:t>7.2.10.4</w:t>
        </w:r>
        <w:r>
          <w:rPr>
            <w:rFonts w:eastAsiaTheme="minorEastAsia" w:cstheme="minorBidi"/>
            <w:noProof/>
            <w:sz w:val="22"/>
            <w:szCs w:val="22"/>
            <w:lang w:eastAsia="en-GB"/>
          </w:rPr>
          <w:tab/>
        </w:r>
        <w:r w:rsidRPr="00C120A2">
          <w:rPr>
            <w:rStyle w:val="Hyperlink"/>
            <w:noProof/>
          </w:rPr>
          <w:t>Support of aperiodic CSI-RS triggering with different numerology between CSI-RS and triggering PDCCH</w:t>
        </w:r>
        <w:r>
          <w:rPr>
            <w:noProof/>
            <w:webHidden/>
          </w:rPr>
          <w:tab/>
        </w:r>
        <w:r>
          <w:rPr>
            <w:noProof/>
            <w:webHidden/>
          </w:rPr>
          <w:fldChar w:fldCharType="begin"/>
        </w:r>
        <w:r>
          <w:rPr>
            <w:noProof/>
            <w:webHidden/>
          </w:rPr>
          <w:instrText xml:space="preserve"> PAGEREF _Toc48234036 \h </w:instrText>
        </w:r>
        <w:r>
          <w:rPr>
            <w:noProof/>
            <w:webHidden/>
          </w:rPr>
        </w:r>
        <w:r>
          <w:rPr>
            <w:noProof/>
            <w:webHidden/>
          </w:rPr>
          <w:fldChar w:fldCharType="separate"/>
        </w:r>
        <w:r>
          <w:rPr>
            <w:noProof/>
            <w:webHidden/>
          </w:rPr>
          <w:t>103</w:t>
        </w:r>
        <w:r>
          <w:rPr>
            <w:noProof/>
            <w:webHidden/>
          </w:rPr>
          <w:fldChar w:fldCharType="end"/>
        </w:r>
      </w:hyperlink>
    </w:p>
    <w:p w14:paraId="4C7306CA" w14:textId="3C212A6A" w:rsidR="001758DA" w:rsidRDefault="001758DA">
      <w:pPr>
        <w:pStyle w:val="TOC4"/>
        <w:tabs>
          <w:tab w:val="left" w:pos="1600"/>
          <w:tab w:val="right" w:leader="dot" w:pos="10457"/>
        </w:tabs>
        <w:rPr>
          <w:rFonts w:eastAsiaTheme="minorEastAsia" w:cstheme="minorBidi"/>
          <w:noProof/>
          <w:sz w:val="22"/>
          <w:szCs w:val="22"/>
          <w:lang w:eastAsia="en-GB"/>
        </w:rPr>
      </w:pPr>
      <w:hyperlink w:anchor="_Toc48234037" w:history="1">
        <w:r w:rsidRPr="00C120A2">
          <w:rPr>
            <w:rStyle w:val="Hyperlink"/>
            <w:noProof/>
          </w:rPr>
          <w:t>7.2.10.5</w:t>
        </w:r>
        <w:r>
          <w:rPr>
            <w:rFonts w:eastAsiaTheme="minorEastAsia" w:cstheme="minorBidi"/>
            <w:noProof/>
            <w:sz w:val="22"/>
            <w:szCs w:val="22"/>
            <w:lang w:eastAsia="en-GB"/>
          </w:rPr>
          <w:tab/>
        </w:r>
        <w:r w:rsidRPr="00C120A2">
          <w:rPr>
            <w:rStyle w:val="Hyperlink"/>
            <w:noProof/>
          </w:rPr>
          <w:t>Support of unaligned frame boundary with slot alignment and partial SFN alignment for R16 NR inter-band CA</w:t>
        </w:r>
        <w:r>
          <w:rPr>
            <w:noProof/>
            <w:webHidden/>
          </w:rPr>
          <w:tab/>
        </w:r>
        <w:r>
          <w:rPr>
            <w:noProof/>
            <w:webHidden/>
          </w:rPr>
          <w:fldChar w:fldCharType="begin"/>
        </w:r>
        <w:r>
          <w:rPr>
            <w:noProof/>
            <w:webHidden/>
          </w:rPr>
          <w:instrText xml:space="preserve"> PAGEREF _Toc48234037 \h </w:instrText>
        </w:r>
        <w:r>
          <w:rPr>
            <w:noProof/>
            <w:webHidden/>
          </w:rPr>
        </w:r>
        <w:r>
          <w:rPr>
            <w:noProof/>
            <w:webHidden/>
          </w:rPr>
          <w:fldChar w:fldCharType="separate"/>
        </w:r>
        <w:r>
          <w:rPr>
            <w:noProof/>
            <w:webHidden/>
          </w:rPr>
          <w:t>103</w:t>
        </w:r>
        <w:r>
          <w:rPr>
            <w:noProof/>
            <w:webHidden/>
          </w:rPr>
          <w:fldChar w:fldCharType="end"/>
        </w:r>
      </w:hyperlink>
    </w:p>
    <w:p w14:paraId="73D8540A" w14:textId="7EEF6F1A" w:rsidR="001758DA" w:rsidRDefault="001758DA">
      <w:pPr>
        <w:pStyle w:val="TOC4"/>
        <w:tabs>
          <w:tab w:val="left" w:pos="1600"/>
          <w:tab w:val="right" w:leader="dot" w:pos="10457"/>
        </w:tabs>
        <w:rPr>
          <w:rFonts w:eastAsiaTheme="minorEastAsia" w:cstheme="minorBidi"/>
          <w:noProof/>
          <w:sz w:val="22"/>
          <w:szCs w:val="22"/>
          <w:lang w:eastAsia="en-GB"/>
        </w:rPr>
      </w:pPr>
      <w:hyperlink w:anchor="_Toc48234038" w:history="1">
        <w:r w:rsidRPr="00C120A2">
          <w:rPr>
            <w:rStyle w:val="Hyperlink"/>
            <w:noProof/>
          </w:rPr>
          <w:t>7.2.10.6</w:t>
        </w:r>
        <w:r>
          <w:rPr>
            <w:rFonts w:eastAsiaTheme="minorEastAsia" w:cstheme="minorBidi"/>
            <w:noProof/>
            <w:sz w:val="22"/>
            <w:szCs w:val="22"/>
            <w:lang w:eastAsia="en-GB"/>
          </w:rPr>
          <w:tab/>
        </w:r>
        <w:r w:rsidRPr="00C120A2">
          <w:rPr>
            <w:rStyle w:val="Hyperlink"/>
            <w:noProof/>
          </w:rPr>
          <w:t>Support of cross-carrier scheduling with different numerology</w:t>
        </w:r>
        <w:r>
          <w:rPr>
            <w:noProof/>
            <w:webHidden/>
          </w:rPr>
          <w:tab/>
        </w:r>
        <w:r>
          <w:rPr>
            <w:noProof/>
            <w:webHidden/>
          </w:rPr>
          <w:fldChar w:fldCharType="begin"/>
        </w:r>
        <w:r>
          <w:rPr>
            <w:noProof/>
            <w:webHidden/>
          </w:rPr>
          <w:instrText xml:space="preserve"> PAGEREF _Toc48234038 \h </w:instrText>
        </w:r>
        <w:r>
          <w:rPr>
            <w:noProof/>
            <w:webHidden/>
          </w:rPr>
        </w:r>
        <w:r>
          <w:rPr>
            <w:noProof/>
            <w:webHidden/>
          </w:rPr>
          <w:fldChar w:fldCharType="separate"/>
        </w:r>
        <w:r>
          <w:rPr>
            <w:noProof/>
            <w:webHidden/>
          </w:rPr>
          <w:t>104</w:t>
        </w:r>
        <w:r>
          <w:rPr>
            <w:noProof/>
            <w:webHidden/>
          </w:rPr>
          <w:fldChar w:fldCharType="end"/>
        </w:r>
      </w:hyperlink>
    </w:p>
    <w:p w14:paraId="4D1CE99C" w14:textId="2F5A7465" w:rsidR="001758DA" w:rsidRDefault="001758DA">
      <w:pPr>
        <w:pStyle w:val="TOC4"/>
        <w:tabs>
          <w:tab w:val="left" w:pos="1600"/>
          <w:tab w:val="right" w:leader="dot" w:pos="10457"/>
        </w:tabs>
        <w:rPr>
          <w:rFonts w:eastAsiaTheme="minorEastAsia" w:cstheme="minorBidi"/>
          <w:noProof/>
          <w:sz w:val="22"/>
          <w:szCs w:val="22"/>
          <w:lang w:eastAsia="en-GB"/>
        </w:rPr>
      </w:pPr>
      <w:hyperlink w:anchor="_Toc48234039" w:history="1">
        <w:r w:rsidRPr="00C120A2">
          <w:rPr>
            <w:rStyle w:val="Hyperlink"/>
            <w:noProof/>
          </w:rPr>
          <w:t>7.2.10.7</w:t>
        </w:r>
        <w:r>
          <w:rPr>
            <w:rFonts w:eastAsiaTheme="minorEastAsia" w:cstheme="minorBidi"/>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_Toc48234039 \h </w:instrText>
        </w:r>
        <w:r>
          <w:rPr>
            <w:noProof/>
            <w:webHidden/>
          </w:rPr>
        </w:r>
        <w:r>
          <w:rPr>
            <w:noProof/>
            <w:webHidden/>
          </w:rPr>
          <w:fldChar w:fldCharType="separate"/>
        </w:r>
        <w:r>
          <w:rPr>
            <w:noProof/>
            <w:webHidden/>
          </w:rPr>
          <w:t>104</w:t>
        </w:r>
        <w:r>
          <w:rPr>
            <w:noProof/>
            <w:webHidden/>
          </w:rPr>
          <w:fldChar w:fldCharType="end"/>
        </w:r>
      </w:hyperlink>
    </w:p>
    <w:p w14:paraId="693AE7C0" w14:textId="63AAADE9"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40" w:history="1">
        <w:r w:rsidRPr="00C120A2">
          <w:rPr>
            <w:rStyle w:val="Hyperlink"/>
            <w:noProof/>
          </w:rPr>
          <w:t>7.2.11</w:t>
        </w:r>
        <w:r>
          <w:rPr>
            <w:rFonts w:eastAsiaTheme="minorEastAsia" w:cstheme="minorBidi"/>
            <w:i w:val="0"/>
            <w:iCs w:val="0"/>
            <w:noProof/>
            <w:sz w:val="22"/>
            <w:szCs w:val="22"/>
            <w:lang w:eastAsia="en-GB"/>
          </w:rPr>
          <w:tab/>
        </w:r>
        <w:r w:rsidRPr="00C120A2">
          <w:rPr>
            <w:rStyle w:val="Hyperlink"/>
            <w:noProof/>
          </w:rPr>
          <w:t>NR Rel-16 UE Features</w:t>
        </w:r>
        <w:r>
          <w:rPr>
            <w:noProof/>
            <w:webHidden/>
          </w:rPr>
          <w:tab/>
        </w:r>
        <w:r>
          <w:rPr>
            <w:noProof/>
            <w:webHidden/>
          </w:rPr>
          <w:fldChar w:fldCharType="begin"/>
        </w:r>
        <w:r>
          <w:rPr>
            <w:noProof/>
            <w:webHidden/>
          </w:rPr>
          <w:instrText xml:space="preserve"> PAGEREF _Toc48234040 \h </w:instrText>
        </w:r>
        <w:r>
          <w:rPr>
            <w:noProof/>
            <w:webHidden/>
          </w:rPr>
        </w:r>
        <w:r>
          <w:rPr>
            <w:noProof/>
            <w:webHidden/>
          </w:rPr>
          <w:fldChar w:fldCharType="separate"/>
        </w:r>
        <w:r>
          <w:rPr>
            <w:noProof/>
            <w:webHidden/>
          </w:rPr>
          <w:t>104</w:t>
        </w:r>
        <w:r>
          <w:rPr>
            <w:noProof/>
            <w:webHidden/>
          </w:rPr>
          <w:fldChar w:fldCharType="end"/>
        </w:r>
      </w:hyperlink>
    </w:p>
    <w:p w14:paraId="13D9A80A" w14:textId="13FD3AD7" w:rsidR="001758DA" w:rsidRDefault="001758DA">
      <w:pPr>
        <w:pStyle w:val="TOC4"/>
        <w:tabs>
          <w:tab w:val="left" w:pos="1600"/>
          <w:tab w:val="right" w:leader="dot" w:pos="10457"/>
        </w:tabs>
        <w:rPr>
          <w:rFonts w:eastAsiaTheme="minorEastAsia" w:cstheme="minorBidi"/>
          <w:noProof/>
          <w:sz w:val="22"/>
          <w:szCs w:val="22"/>
          <w:lang w:eastAsia="en-GB"/>
        </w:rPr>
      </w:pPr>
      <w:hyperlink w:anchor="_Toc48234041" w:history="1">
        <w:r w:rsidRPr="00C120A2">
          <w:rPr>
            <w:rStyle w:val="Hyperlink"/>
            <w:noProof/>
          </w:rPr>
          <w:t>7.2.11.1</w:t>
        </w:r>
        <w:r>
          <w:rPr>
            <w:rFonts w:eastAsiaTheme="minorEastAsia" w:cstheme="minorBidi"/>
            <w:noProof/>
            <w:sz w:val="22"/>
            <w:szCs w:val="22"/>
            <w:lang w:eastAsia="en-GB"/>
          </w:rPr>
          <w:tab/>
        </w:r>
        <w:r w:rsidRPr="00C120A2">
          <w:rPr>
            <w:rStyle w:val="Hyperlink"/>
            <w:noProof/>
          </w:rPr>
          <w:t>UE features for two-step RACH</w:t>
        </w:r>
        <w:r>
          <w:rPr>
            <w:noProof/>
            <w:webHidden/>
          </w:rPr>
          <w:tab/>
        </w:r>
        <w:r>
          <w:rPr>
            <w:noProof/>
            <w:webHidden/>
          </w:rPr>
          <w:fldChar w:fldCharType="begin"/>
        </w:r>
        <w:r>
          <w:rPr>
            <w:noProof/>
            <w:webHidden/>
          </w:rPr>
          <w:instrText xml:space="preserve"> PAGEREF _Toc48234041 \h </w:instrText>
        </w:r>
        <w:r>
          <w:rPr>
            <w:noProof/>
            <w:webHidden/>
          </w:rPr>
        </w:r>
        <w:r>
          <w:rPr>
            <w:noProof/>
            <w:webHidden/>
          </w:rPr>
          <w:fldChar w:fldCharType="separate"/>
        </w:r>
        <w:r>
          <w:rPr>
            <w:noProof/>
            <w:webHidden/>
          </w:rPr>
          <w:t>105</w:t>
        </w:r>
        <w:r>
          <w:rPr>
            <w:noProof/>
            <w:webHidden/>
          </w:rPr>
          <w:fldChar w:fldCharType="end"/>
        </w:r>
      </w:hyperlink>
    </w:p>
    <w:p w14:paraId="201041B4" w14:textId="02AA0BB9" w:rsidR="001758DA" w:rsidRDefault="001758DA">
      <w:pPr>
        <w:pStyle w:val="TOC4"/>
        <w:tabs>
          <w:tab w:val="left" w:pos="1600"/>
          <w:tab w:val="right" w:leader="dot" w:pos="10457"/>
        </w:tabs>
        <w:rPr>
          <w:rFonts w:eastAsiaTheme="minorEastAsia" w:cstheme="minorBidi"/>
          <w:noProof/>
          <w:sz w:val="22"/>
          <w:szCs w:val="22"/>
          <w:lang w:eastAsia="en-GB"/>
        </w:rPr>
      </w:pPr>
      <w:hyperlink w:anchor="_Toc48234042" w:history="1">
        <w:r w:rsidRPr="00C120A2">
          <w:rPr>
            <w:rStyle w:val="Hyperlink"/>
            <w:noProof/>
          </w:rPr>
          <w:t>7.2.11.2</w:t>
        </w:r>
        <w:r>
          <w:rPr>
            <w:rFonts w:eastAsiaTheme="minorEastAsia" w:cstheme="minorBidi"/>
            <w:noProof/>
            <w:sz w:val="22"/>
            <w:szCs w:val="22"/>
            <w:lang w:eastAsia="en-GB"/>
          </w:rPr>
          <w:tab/>
        </w:r>
        <w:r w:rsidRPr="00C120A2">
          <w:rPr>
            <w:rStyle w:val="Hyperlink"/>
            <w:noProof/>
          </w:rPr>
          <w:t>UE features for NR-U</w:t>
        </w:r>
        <w:r>
          <w:rPr>
            <w:noProof/>
            <w:webHidden/>
          </w:rPr>
          <w:tab/>
        </w:r>
        <w:r>
          <w:rPr>
            <w:noProof/>
            <w:webHidden/>
          </w:rPr>
          <w:fldChar w:fldCharType="begin"/>
        </w:r>
        <w:r>
          <w:rPr>
            <w:noProof/>
            <w:webHidden/>
          </w:rPr>
          <w:instrText xml:space="preserve"> PAGEREF _Toc48234042 \h </w:instrText>
        </w:r>
        <w:r>
          <w:rPr>
            <w:noProof/>
            <w:webHidden/>
          </w:rPr>
        </w:r>
        <w:r>
          <w:rPr>
            <w:noProof/>
            <w:webHidden/>
          </w:rPr>
          <w:fldChar w:fldCharType="separate"/>
        </w:r>
        <w:r>
          <w:rPr>
            <w:noProof/>
            <w:webHidden/>
          </w:rPr>
          <w:t>106</w:t>
        </w:r>
        <w:r>
          <w:rPr>
            <w:noProof/>
            <w:webHidden/>
          </w:rPr>
          <w:fldChar w:fldCharType="end"/>
        </w:r>
      </w:hyperlink>
    </w:p>
    <w:p w14:paraId="2AB56777" w14:textId="5E3FA6B8" w:rsidR="001758DA" w:rsidRDefault="001758DA">
      <w:pPr>
        <w:pStyle w:val="TOC4"/>
        <w:tabs>
          <w:tab w:val="left" w:pos="1600"/>
          <w:tab w:val="right" w:leader="dot" w:pos="10457"/>
        </w:tabs>
        <w:rPr>
          <w:rFonts w:eastAsiaTheme="minorEastAsia" w:cstheme="minorBidi"/>
          <w:noProof/>
          <w:sz w:val="22"/>
          <w:szCs w:val="22"/>
          <w:lang w:eastAsia="en-GB"/>
        </w:rPr>
      </w:pPr>
      <w:hyperlink w:anchor="_Toc48234043" w:history="1">
        <w:r w:rsidRPr="00C120A2">
          <w:rPr>
            <w:rStyle w:val="Hyperlink"/>
            <w:noProof/>
          </w:rPr>
          <w:t>7.2.11.3</w:t>
        </w:r>
        <w:r>
          <w:rPr>
            <w:rFonts w:eastAsiaTheme="minorEastAsia" w:cstheme="minorBidi"/>
            <w:noProof/>
            <w:sz w:val="22"/>
            <w:szCs w:val="22"/>
            <w:lang w:eastAsia="en-GB"/>
          </w:rPr>
          <w:tab/>
        </w:r>
        <w:r w:rsidRPr="00C120A2">
          <w:rPr>
            <w:rStyle w:val="Hyperlink"/>
            <w:noProof/>
          </w:rPr>
          <w:t>UE features for IAB</w:t>
        </w:r>
        <w:r>
          <w:rPr>
            <w:noProof/>
            <w:webHidden/>
          </w:rPr>
          <w:tab/>
        </w:r>
        <w:r>
          <w:rPr>
            <w:noProof/>
            <w:webHidden/>
          </w:rPr>
          <w:fldChar w:fldCharType="begin"/>
        </w:r>
        <w:r>
          <w:rPr>
            <w:noProof/>
            <w:webHidden/>
          </w:rPr>
          <w:instrText xml:space="preserve"> PAGEREF _Toc48234043 \h </w:instrText>
        </w:r>
        <w:r>
          <w:rPr>
            <w:noProof/>
            <w:webHidden/>
          </w:rPr>
        </w:r>
        <w:r>
          <w:rPr>
            <w:noProof/>
            <w:webHidden/>
          </w:rPr>
          <w:fldChar w:fldCharType="separate"/>
        </w:r>
        <w:r>
          <w:rPr>
            <w:noProof/>
            <w:webHidden/>
          </w:rPr>
          <w:t>111</w:t>
        </w:r>
        <w:r>
          <w:rPr>
            <w:noProof/>
            <w:webHidden/>
          </w:rPr>
          <w:fldChar w:fldCharType="end"/>
        </w:r>
      </w:hyperlink>
    </w:p>
    <w:p w14:paraId="0C4F083D" w14:textId="49C9CC61" w:rsidR="001758DA" w:rsidRDefault="001758DA">
      <w:pPr>
        <w:pStyle w:val="TOC4"/>
        <w:tabs>
          <w:tab w:val="left" w:pos="1600"/>
          <w:tab w:val="right" w:leader="dot" w:pos="10457"/>
        </w:tabs>
        <w:rPr>
          <w:rFonts w:eastAsiaTheme="minorEastAsia" w:cstheme="minorBidi"/>
          <w:noProof/>
          <w:sz w:val="22"/>
          <w:szCs w:val="22"/>
          <w:lang w:eastAsia="en-GB"/>
        </w:rPr>
      </w:pPr>
      <w:hyperlink w:anchor="_Toc48234044" w:history="1">
        <w:r w:rsidRPr="00C120A2">
          <w:rPr>
            <w:rStyle w:val="Hyperlink"/>
            <w:noProof/>
          </w:rPr>
          <w:t>7.2.11.4</w:t>
        </w:r>
        <w:r>
          <w:rPr>
            <w:rFonts w:eastAsiaTheme="minorEastAsia" w:cstheme="minorBidi"/>
            <w:noProof/>
            <w:sz w:val="22"/>
            <w:szCs w:val="22"/>
            <w:lang w:eastAsia="en-GB"/>
          </w:rPr>
          <w:tab/>
        </w:r>
        <w:r w:rsidRPr="00C120A2">
          <w:rPr>
            <w:rStyle w:val="Hyperlink"/>
            <w:noProof/>
          </w:rPr>
          <w:t>UE features for 5G V2X</w:t>
        </w:r>
        <w:r>
          <w:rPr>
            <w:noProof/>
            <w:webHidden/>
          </w:rPr>
          <w:tab/>
        </w:r>
        <w:r>
          <w:rPr>
            <w:noProof/>
            <w:webHidden/>
          </w:rPr>
          <w:fldChar w:fldCharType="begin"/>
        </w:r>
        <w:r>
          <w:rPr>
            <w:noProof/>
            <w:webHidden/>
          </w:rPr>
          <w:instrText xml:space="preserve"> PAGEREF _Toc48234044 \h </w:instrText>
        </w:r>
        <w:r>
          <w:rPr>
            <w:noProof/>
            <w:webHidden/>
          </w:rPr>
        </w:r>
        <w:r>
          <w:rPr>
            <w:noProof/>
            <w:webHidden/>
          </w:rPr>
          <w:fldChar w:fldCharType="separate"/>
        </w:r>
        <w:r>
          <w:rPr>
            <w:noProof/>
            <w:webHidden/>
          </w:rPr>
          <w:t>112</w:t>
        </w:r>
        <w:r>
          <w:rPr>
            <w:noProof/>
            <w:webHidden/>
          </w:rPr>
          <w:fldChar w:fldCharType="end"/>
        </w:r>
      </w:hyperlink>
    </w:p>
    <w:p w14:paraId="4EFBD4FD" w14:textId="3FA0B4D2" w:rsidR="001758DA" w:rsidRDefault="001758DA">
      <w:pPr>
        <w:pStyle w:val="TOC4"/>
        <w:tabs>
          <w:tab w:val="left" w:pos="1600"/>
          <w:tab w:val="right" w:leader="dot" w:pos="10457"/>
        </w:tabs>
        <w:rPr>
          <w:rFonts w:eastAsiaTheme="minorEastAsia" w:cstheme="minorBidi"/>
          <w:noProof/>
          <w:sz w:val="22"/>
          <w:szCs w:val="22"/>
          <w:lang w:eastAsia="en-GB"/>
        </w:rPr>
      </w:pPr>
      <w:hyperlink w:anchor="_Toc48234045" w:history="1">
        <w:r w:rsidRPr="00C120A2">
          <w:rPr>
            <w:rStyle w:val="Hyperlink"/>
            <w:noProof/>
          </w:rPr>
          <w:t>7.2.11.5</w:t>
        </w:r>
        <w:r>
          <w:rPr>
            <w:rFonts w:eastAsiaTheme="minorEastAsia" w:cstheme="minorBidi"/>
            <w:noProof/>
            <w:sz w:val="22"/>
            <w:szCs w:val="22"/>
            <w:lang w:eastAsia="en-GB"/>
          </w:rPr>
          <w:tab/>
        </w:r>
        <w:r w:rsidRPr="00C120A2">
          <w:rPr>
            <w:rStyle w:val="Hyperlink"/>
            <w:noProof/>
          </w:rPr>
          <w:t>UE features for URLLC/IIoT</w:t>
        </w:r>
        <w:r>
          <w:rPr>
            <w:noProof/>
            <w:webHidden/>
          </w:rPr>
          <w:tab/>
        </w:r>
        <w:r>
          <w:rPr>
            <w:noProof/>
            <w:webHidden/>
          </w:rPr>
          <w:fldChar w:fldCharType="begin"/>
        </w:r>
        <w:r>
          <w:rPr>
            <w:noProof/>
            <w:webHidden/>
          </w:rPr>
          <w:instrText xml:space="preserve"> PAGEREF _Toc48234045 \h </w:instrText>
        </w:r>
        <w:r>
          <w:rPr>
            <w:noProof/>
            <w:webHidden/>
          </w:rPr>
        </w:r>
        <w:r>
          <w:rPr>
            <w:noProof/>
            <w:webHidden/>
          </w:rPr>
          <w:fldChar w:fldCharType="separate"/>
        </w:r>
        <w:r>
          <w:rPr>
            <w:noProof/>
            <w:webHidden/>
          </w:rPr>
          <w:t>119</w:t>
        </w:r>
        <w:r>
          <w:rPr>
            <w:noProof/>
            <w:webHidden/>
          </w:rPr>
          <w:fldChar w:fldCharType="end"/>
        </w:r>
      </w:hyperlink>
    </w:p>
    <w:p w14:paraId="2E26DD08" w14:textId="38E19B6D" w:rsidR="001758DA" w:rsidRDefault="001758DA">
      <w:pPr>
        <w:pStyle w:val="TOC4"/>
        <w:tabs>
          <w:tab w:val="left" w:pos="1600"/>
          <w:tab w:val="right" w:leader="dot" w:pos="10457"/>
        </w:tabs>
        <w:rPr>
          <w:rFonts w:eastAsiaTheme="minorEastAsia" w:cstheme="minorBidi"/>
          <w:noProof/>
          <w:sz w:val="22"/>
          <w:szCs w:val="22"/>
          <w:lang w:eastAsia="en-GB"/>
        </w:rPr>
      </w:pPr>
      <w:hyperlink w:anchor="_Toc48234046" w:history="1">
        <w:r w:rsidRPr="00C120A2">
          <w:rPr>
            <w:rStyle w:val="Hyperlink"/>
            <w:noProof/>
          </w:rPr>
          <w:t>7.2.11.6</w:t>
        </w:r>
        <w:r>
          <w:rPr>
            <w:rFonts w:eastAsiaTheme="minorEastAsia" w:cstheme="minorBidi"/>
            <w:noProof/>
            <w:sz w:val="22"/>
            <w:szCs w:val="22"/>
            <w:lang w:eastAsia="en-GB"/>
          </w:rPr>
          <w:tab/>
        </w:r>
        <w:r w:rsidRPr="00C120A2">
          <w:rPr>
            <w:rStyle w:val="Hyperlink"/>
            <w:noProof/>
          </w:rPr>
          <w:t>UE features for eMIMO</w:t>
        </w:r>
        <w:r>
          <w:rPr>
            <w:noProof/>
            <w:webHidden/>
          </w:rPr>
          <w:tab/>
        </w:r>
        <w:r>
          <w:rPr>
            <w:noProof/>
            <w:webHidden/>
          </w:rPr>
          <w:fldChar w:fldCharType="begin"/>
        </w:r>
        <w:r>
          <w:rPr>
            <w:noProof/>
            <w:webHidden/>
          </w:rPr>
          <w:instrText xml:space="preserve"> PAGEREF _Toc48234046 \h </w:instrText>
        </w:r>
        <w:r>
          <w:rPr>
            <w:noProof/>
            <w:webHidden/>
          </w:rPr>
        </w:r>
        <w:r>
          <w:rPr>
            <w:noProof/>
            <w:webHidden/>
          </w:rPr>
          <w:fldChar w:fldCharType="separate"/>
        </w:r>
        <w:r>
          <w:rPr>
            <w:noProof/>
            <w:webHidden/>
          </w:rPr>
          <w:t>126</w:t>
        </w:r>
        <w:r>
          <w:rPr>
            <w:noProof/>
            <w:webHidden/>
          </w:rPr>
          <w:fldChar w:fldCharType="end"/>
        </w:r>
      </w:hyperlink>
    </w:p>
    <w:p w14:paraId="23FA3DB2" w14:textId="2CEB1AC0" w:rsidR="001758DA" w:rsidRDefault="001758DA">
      <w:pPr>
        <w:pStyle w:val="TOC4"/>
        <w:tabs>
          <w:tab w:val="left" w:pos="1600"/>
          <w:tab w:val="right" w:leader="dot" w:pos="10457"/>
        </w:tabs>
        <w:rPr>
          <w:rFonts w:eastAsiaTheme="minorEastAsia" w:cstheme="minorBidi"/>
          <w:noProof/>
          <w:sz w:val="22"/>
          <w:szCs w:val="22"/>
          <w:lang w:eastAsia="en-GB"/>
        </w:rPr>
      </w:pPr>
      <w:hyperlink w:anchor="_Toc48234047" w:history="1">
        <w:r w:rsidRPr="00C120A2">
          <w:rPr>
            <w:rStyle w:val="Hyperlink"/>
            <w:noProof/>
          </w:rPr>
          <w:t>7.2.11.7</w:t>
        </w:r>
        <w:r>
          <w:rPr>
            <w:rFonts w:eastAsiaTheme="minorEastAsia" w:cstheme="minorBidi"/>
            <w:noProof/>
            <w:sz w:val="22"/>
            <w:szCs w:val="22"/>
            <w:lang w:eastAsia="en-GB"/>
          </w:rPr>
          <w:tab/>
        </w:r>
        <w:r w:rsidRPr="00C120A2">
          <w:rPr>
            <w:rStyle w:val="Hyperlink"/>
            <w:noProof/>
          </w:rPr>
          <w:t>UE features for UE power savings</w:t>
        </w:r>
        <w:r>
          <w:rPr>
            <w:noProof/>
            <w:webHidden/>
          </w:rPr>
          <w:tab/>
        </w:r>
        <w:r>
          <w:rPr>
            <w:noProof/>
            <w:webHidden/>
          </w:rPr>
          <w:fldChar w:fldCharType="begin"/>
        </w:r>
        <w:r>
          <w:rPr>
            <w:noProof/>
            <w:webHidden/>
          </w:rPr>
          <w:instrText xml:space="preserve"> PAGEREF _Toc48234047 \h </w:instrText>
        </w:r>
        <w:r>
          <w:rPr>
            <w:noProof/>
            <w:webHidden/>
          </w:rPr>
        </w:r>
        <w:r>
          <w:rPr>
            <w:noProof/>
            <w:webHidden/>
          </w:rPr>
          <w:fldChar w:fldCharType="separate"/>
        </w:r>
        <w:r>
          <w:rPr>
            <w:noProof/>
            <w:webHidden/>
          </w:rPr>
          <w:t>136</w:t>
        </w:r>
        <w:r>
          <w:rPr>
            <w:noProof/>
            <w:webHidden/>
          </w:rPr>
          <w:fldChar w:fldCharType="end"/>
        </w:r>
      </w:hyperlink>
    </w:p>
    <w:p w14:paraId="521D9B92" w14:textId="7F98F5F8" w:rsidR="001758DA" w:rsidRDefault="001758DA">
      <w:pPr>
        <w:pStyle w:val="TOC4"/>
        <w:tabs>
          <w:tab w:val="left" w:pos="1600"/>
          <w:tab w:val="right" w:leader="dot" w:pos="10457"/>
        </w:tabs>
        <w:rPr>
          <w:rFonts w:eastAsiaTheme="minorEastAsia" w:cstheme="minorBidi"/>
          <w:noProof/>
          <w:sz w:val="22"/>
          <w:szCs w:val="22"/>
          <w:lang w:eastAsia="en-GB"/>
        </w:rPr>
      </w:pPr>
      <w:hyperlink w:anchor="_Toc48234048" w:history="1">
        <w:r w:rsidRPr="00C120A2">
          <w:rPr>
            <w:rStyle w:val="Hyperlink"/>
            <w:noProof/>
          </w:rPr>
          <w:t>7.2.11.8</w:t>
        </w:r>
        <w:r>
          <w:rPr>
            <w:rFonts w:eastAsiaTheme="minorEastAsia" w:cstheme="minorBidi"/>
            <w:noProof/>
            <w:sz w:val="22"/>
            <w:szCs w:val="22"/>
            <w:lang w:eastAsia="en-GB"/>
          </w:rPr>
          <w:tab/>
        </w:r>
        <w:r w:rsidRPr="00C120A2">
          <w:rPr>
            <w:rStyle w:val="Hyperlink"/>
            <w:noProof/>
          </w:rPr>
          <w:t>UE features for NR positioning</w:t>
        </w:r>
        <w:r>
          <w:rPr>
            <w:noProof/>
            <w:webHidden/>
          </w:rPr>
          <w:tab/>
        </w:r>
        <w:r>
          <w:rPr>
            <w:noProof/>
            <w:webHidden/>
          </w:rPr>
          <w:fldChar w:fldCharType="begin"/>
        </w:r>
        <w:r>
          <w:rPr>
            <w:noProof/>
            <w:webHidden/>
          </w:rPr>
          <w:instrText xml:space="preserve"> PAGEREF _Toc48234048 \h </w:instrText>
        </w:r>
        <w:r>
          <w:rPr>
            <w:noProof/>
            <w:webHidden/>
          </w:rPr>
        </w:r>
        <w:r>
          <w:rPr>
            <w:noProof/>
            <w:webHidden/>
          </w:rPr>
          <w:fldChar w:fldCharType="separate"/>
        </w:r>
        <w:r>
          <w:rPr>
            <w:noProof/>
            <w:webHidden/>
          </w:rPr>
          <w:t>138</w:t>
        </w:r>
        <w:r>
          <w:rPr>
            <w:noProof/>
            <w:webHidden/>
          </w:rPr>
          <w:fldChar w:fldCharType="end"/>
        </w:r>
      </w:hyperlink>
    </w:p>
    <w:p w14:paraId="54E61BEF" w14:textId="5B3F1B95" w:rsidR="001758DA" w:rsidRDefault="001758DA">
      <w:pPr>
        <w:pStyle w:val="TOC4"/>
        <w:tabs>
          <w:tab w:val="left" w:pos="1600"/>
          <w:tab w:val="right" w:leader="dot" w:pos="10457"/>
        </w:tabs>
        <w:rPr>
          <w:rFonts w:eastAsiaTheme="minorEastAsia" w:cstheme="minorBidi"/>
          <w:noProof/>
          <w:sz w:val="22"/>
          <w:szCs w:val="22"/>
          <w:lang w:eastAsia="en-GB"/>
        </w:rPr>
      </w:pPr>
      <w:hyperlink w:anchor="_Toc48234049" w:history="1">
        <w:r w:rsidRPr="00C120A2">
          <w:rPr>
            <w:rStyle w:val="Hyperlink"/>
            <w:noProof/>
          </w:rPr>
          <w:t>7.2.11.9</w:t>
        </w:r>
        <w:r>
          <w:rPr>
            <w:rFonts w:eastAsiaTheme="minorEastAsia" w:cstheme="minorBidi"/>
            <w:noProof/>
            <w:sz w:val="22"/>
            <w:szCs w:val="22"/>
            <w:lang w:eastAsia="en-GB"/>
          </w:rPr>
          <w:tab/>
        </w:r>
        <w:r w:rsidRPr="00C120A2">
          <w:rPr>
            <w:rStyle w:val="Hyperlink"/>
            <w:noProof/>
          </w:rPr>
          <w:t>UE features for NR mobility enhancements</w:t>
        </w:r>
        <w:r>
          <w:rPr>
            <w:noProof/>
            <w:webHidden/>
          </w:rPr>
          <w:tab/>
        </w:r>
        <w:r>
          <w:rPr>
            <w:noProof/>
            <w:webHidden/>
          </w:rPr>
          <w:fldChar w:fldCharType="begin"/>
        </w:r>
        <w:r>
          <w:rPr>
            <w:noProof/>
            <w:webHidden/>
          </w:rPr>
          <w:instrText xml:space="preserve"> PAGEREF _Toc48234049 \h </w:instrText>
        </w:r>
        <w:r>
          <w:rPr>
            <w:noProof/>
            <w:webHidden/>
          </w:rPr>
        </w:r>
        <w:r>
          <w:rPr>
            <w:noProof/>
            <w:webHidden/>
          </w:rPr>
          <w:fldChar w:fldCharType="separate"/>
        </w:r>
        <w:r>
          <w:rPr>
            <w:noProof/>
            <w:webHidden/>
          </w:rPr>
          <w:t>144</w:t>
        </w:r>
        <w:r>
          <w:rPr>
            <w:noProof/>
            <w:webHidden/>
          </w:rPr>
          <w:fldChar w:fldCharType="end"/>
        </w:r>
      </w:hyperlink>
    </w:p>
    <w:p w14:paraId="1ACA8F3F" w14:textId="2AB3AF19" w:rsidR="001758DA" w:rsidRDefault="001758DA">
      <w:pPr>
        <w:pStyle w:val="TOC4"/>
        <w:tabs>
          <w:tab w:val="left" w:pos="1600"/>
          <w:tab w:val="right" w:leader="dot" w:pos="10457"/>
        </w:tabs>
        <w:rPr>
          <w:rFonts w:eastAsiaTheme="minorEastAsia" w:cstheme="minorBidi"/>
          <w:noProof/>
          <w:sz w:val="22"/>
          <w:szCs w:val="22"/>
          <w:lang w:eastAsia="en-GB"/>
        </w:rPr>
      </w:pPr>
      <w:hyperlink w:anchor="_Toc48234050" w:history="1">
        <w:r w:rsidRPr="00C120A2">
          <w:rPr>
            <w:rStyle w:val="Hyperlink"/>
            <w:noProof/>
          </w:rPr>
          <w:t>7.2.11.10</w:t>
        </w:r>
        <w:r>
          <w:rPr>
            <w:rFonts w:eastAsiaTheme="minorEastAsia" w:cstheme="minorBidi"/>
            <w:noProof/>
            <w:sz w:val="22"/>
            <w:szCs w:val="22"/>
            <w:lang w:eastAsia="en-GB"/>
          </w:rPr>
          <w:tab/>
        </w:r>
        <w:r w:rsidRPr="00C120A2">
          <w:rPr>
            <w:rStyle w:val="Hyperlink"/>
            <w:noProof/>
          </w:rPr>
          <w:t>UE features for MR-DC/CA</w:t>
        </w:r>
        <w:r>
          <w:rPr>
            <w:noProof/>
            <w:webHidden/>
          </w:rPr>
          <w:tab/>
        </w:r>
        <w:r>
          <w:rPr>
            <w:noProof/>
            <w:webHidden/>
          </w:rPr>
          <w:fldChar w:fldCharType="begin"/>
        </w:r>
        <w:r>
          <w:rPr>
            <w:noProof/>
            <w:webHidden/>
          </w:rPr>
          <w:instrText xml:space="preserve"> PAGEREF _Toc48234050 \h </w:instrText>
        </w:r>
        <w:r>
          <w:rPr>
            <w:noProof/>
            <w:webHidden/>
          </w:rPr>
        </w:r>
        <w:r>
          <w:rPr>
            <w:noProof/>
            <w:webHidden/>
          </w:rPr>
          <w:fldChar w:fldCharType="separate"/>
        </w:r>
        <w:r>
          <w:rPr>
            <w:noProof/>
            <w:webHidden/>
          </w:rPr>
          <w:t>146</w:t>
        </w:r>
        <w:r>
          <w:rPr>
            <w:noProof/>
            <w:webHidden/>
          </w:rPr>
          <w:fldChar w:fldCharType="end"/>
        </w:r>
      </w:hyperlink>
    </w:p>
    <w:p w14:paraId="67E61B2F" w14:textId="4C3BF53F" w:rsidR="001758DA" w:rsidRDefault="001758DA">
      <w:pPr>
        <w:pStyle w:val="TOC4"/>
        <w:tabs>
          <w:tab w:val="left" w:pos="1600"/>
          <w:tab w:val="right" w:leader="dot" w:pos="10457"/>
        </w:tabs>
        <w:rPr>
          <w:rFonts w:eastAsiaTheme="minorEastAsia" w:cstheme="minorBidi"/>
          <w:noProof/>
          <w:sz w:val="22"/>
          <w:szCs w:val="22"/>
          <w:lang w:eastAsia="en-GB"/>
        </w:rPr>
      </w:pPr>
      <w:hyperlink w:anchor="_Toc48234051" w:history="1">
        <w:r w:rsidRPr="00C120A2">
          <w:rPr>
            <w:rStyle w:val="Hyperlink"/>
            <w:noProof/>
          </w:rPr>
          <w:t>7.2.11.11</w:t>
        </w:r>
        <w:r>
          <w:rPr>
            <w:rFonts w:eastAsiaTheme="minorEastAsia" w:cstheme="minorBidi"/>
            <w:noProof/>
            <w:sz w:val="22"/>
            <w:szCs w:val="22"/>
            <w:lang w:eastAsia="en-GB"/>
          </w:rPr>
          <w:tab/>
        </w:r>
        <w:r w:rsidRPr="00C120A2">
          <w:rPr>
            <w:rStyle w:val="Hyperlink"/>
            <w:noProof/>
          </w:rPr>
          <w:t>UE features for CLI/RIM</w:t>
        </w:r>
        <w:r>
          <w:rPr>
            <w:noProof/>
            <w:webHidden/>
          </w:rPr>
          <w:tab/>
        </w:r>
        <w:r>
          <w:rPr>
            <w:noProof/>
            <w:webHidden/>
          </w:rPr>
          <w:fldChar w:fldCharType="begin"/>
        </w:r>
        <w:r>
          <w:rPr>
            <w:noProof/>
            <w:webHidden/>
          </w:rPr>
          <w:instrText xml:space="preserve"> PAGEREF _Toc48234051 \h </w:instrText>
        </w:r>
        <w:r>
          <w:rPr>
            <w:noProof/>
            <w:webHidden/>
          </w:rPr>
        </w:r>
        <w:r>
          <w:rPr>
            <w:noProof/>
            <w:webHidden/>
          </w:rPr>
          <w:fldChar w:fldCharType="separate"/>
        </w:r>
        <w:r>
          <w:rPr>
            <w:noProof/>
            <w:webHidden/>
          </w:rPr>
          <w:t>147</w:t>
        </w:r>
        <w:r>
          <w:rPr>
            <w:noProof/>
            <w:webHidden/>
          </w:rPr>
          <w:fldChar w:fldCharType="end"/>
        </w:r>
      </w:hyperlink>
    </w:p>
    <w:p w14:paraId="01ADB5DE" w14:textId="07A60F7D" w:rsidR="001758DA" w:rsidRDefault="001758DA">
      <w:pPr>
        <w:pStyle w:val="TOC4"/>
        <w:tabs>
          <w:tab w:val="left" w:pos="1600"/>
          <w:tab w:val="right" w:leader="dot" w:pos="10457"/>
        </w:tabs>
        <w:rPr>
          <w:rFonts w:eastAsiaTheme="minorEastAsia" w:cstheme="minorBidi"/>
          <w:noProof/>
          <w:sz w:val="22"/>
          <w:szCs w:val="22"/>
          <w:lang w:eastAsia="en-GB"/>
        </w:rPr>
      </w:pPr>
      <w:hyperlink w:anchor="_Toc48234052" w:history="1">
        <w:r w:rsidRPr="00C120A2">
          <w:rPr>
            <w:rStyle w:val="Hyperlink"/>
            <w:noProof/>
          </w:rPr>
          <w:t>7.2.11.12</w:t>
        </w:r>
        <w:r>
          <w:rPr>
            <w:rFonts w:eastAsiaTheme="minorEastAsia" w:cstheme="minorBidi"/>
            <w:noProof/>
            <w:sz w:val="22"/>
            <w:szCs w:val="22"/>
            <w:lang w:eastAsia="en-GB"/>
          </w:rPr>
          <w:tab/>
        </w:r>
        <w:r w:rsidRPr="00C120A2">
          <w:rPr>
            <w:rStyle w:val="Hyperlink"/>
            <w:noProof/>
          </w:rPr>
          <w:t>UE features for TEIs</w:t>
        </w:r>
        <w:r>
          <w:rPr>
            <w:noProof/>
            <w:webHidden/>
          </w:rPr>
          <w:tab/>
        </w:r>
        <w:r>
          <w:rPr>
            <w:noProof/>
            <w:webHidden/>
          </w:rPr>
          <w:fldChar w:fldCharType="begin"/>
        </w:r>
        <w:r>
          <w:rPr>
            <w:noProof/>
            <w:webHidden/>
          </w:rPr>
          <w:instrText xml:space="preserve"> PAGEREF _Toc48234052 \h </w:instrText>
        </w:r>
        <w:r>
          <w:rPr>
            <w:noProof/>
            <w:webHidden/>
          </w:rPr>
        </w:r>
        <w:r>
          <w:rPr>
            <w:noProof/>
            <w:webHidden/>
          </w:rPr>
          <w:fldChar w:fldCharType="separate"/>
        </w:r>
        <w:r>
          <w:rPr>
            <w:noProof/>
            <w:webHidden/>
          </w:rPr>
          <w:t>148</w:t>
        </w:r>
        <w:r>
          <w:rPr>
            <w:noProof/>
            <w:webHidden/>
          </w:rPr>
          <w:fldChar w:fldCharType="end"/>
        </w:r>
      </w:hyperlink>
    </w:p>
    <w:p w14:paraId="0026A652" w14:textId="7E22B04C" w:rsidR="001758DA" w:rsidRDefault="001758DA">
      <w:pPr>
        <w:pStyle w:val="TOC4"/>
        <w:tabs>
          <w:tab w:val="left" w:pos="1600"/>
          <w:tab w:val="right" w:leader="dot" w:pos="10457"/>
        </w:tabs>
        <w:rPr>
          <w:rFonts w:eastAsiaTheme="minorEastAsia" w:cstheme="minorBidi"/>
          <w:noProof/>
          <w:sz w:val="22"/>
          <w:szCs w:val="22"/>
          <w:lang w:eastAsia="en-GB"/>
        </w:rPr>
      </w:pPr>
      <w:hyperlink w:anchor="_Toc48234053" w:history="1">
        <w:r w:rsidRPr="00C120A2">
          <w:rPr>
            <w:rStyle w:val="Hyperlink"/>
            <w:noProof/>
          </w:rPr>
          <w:t>7.2.11.13</w:t>
        </w:r>
        <w:r>
          <w:rPr>
            <w:rFonts w:eastAsiaTheme="minorEastAsia" w:cstheme="minorBidi"/>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_Toc48234053 \h </w:instrText>
        </w:r>
        <w:r>
          <w:rPr>
            <w:noProof/>
            <w:webHidden/>
          </w:rPr>
        </w:r>
        <w:r>
          <w:rPr>
            <w:noProof/>
            <w:webHidden/>
          </w:rPr>
          <w:fldChar w:fldCharType="separate"/>
        </w:r>
        <w:r>
          <w:rPr>
            <w:noProof/>
            <w:webHidden/>
          </w:rPr>
          <w:t>150</w:t>
        </w:r>
        <w:r>
          <w:rPr>
            <w:noProof/>
            <w:webHidden/>
          </w:rPr>
          <w:fldChar w:fldCharType="end"/>
        </w:r>
      </w:hyperlink>
    </w:p>
    <w:p w14:paraId="65C752C2" w14:textId="5B6E34DD"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54" w:history="1">
        <w:r w:rsidRPr="00C120A2">
          <w:rPr>
            <w:rStyle w:val="Hyperlink"/>
            <w:noProof/>
          </w:rPr>
          <w:t>7.2.12</w:t>
        </w:r>
        <w:r>
          <w:rPr>
            <w:rFonts w:eastAsiaTheme="minorEastAsia" w:cstheme="minorBidi"/>
            <w:i w:val="0"/>
            <w:iCs w:val="0"/>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_Toc48234054 \h </w:instrText>
        </w:r>
        <w:r>
          <w:rPr>
            <w:noProof/>
            <w:webHidden/>
          </w:rPr>
        </w:r>
        <w:r>
          <w:rPr>
            <w:noProof/>
            <w:webHidden/>
          </w:rPr>
          <w:fldChar w:fldCharType="separate"/>
        </w:r>
        <w:r>
          <w:rPr>
            <w:noProof/>
            <w:webHidden/>
          </w:rPr>
          <w:t>154</w:t>
        </w:r>
        <w:r>
          <w:rPr>
            <w:noProof/>
            <w:webHidden/>
          </w:rPr>
          <w:fldChar w:fldCharType="end"/>
        </w:r>
      </w:hyperlink>
    </w:p>
    <w:p w14:paraId="2ABECB71" w14:textId="37084BC2" w:rsidR="001758DA" w:rsidRDefault="001758DA">
      <w:pPr>
        <w:pStyle w:val="TOC1"/>
        <w:tabs>
          <w:tab w:val="left" w:pos="400"/>
          <w:tab w:val="right" w:leader="dot" w:pos="10457"/>
        </w:tabs>
        <w:rPr>
          <w:rFonts w:eastAsiaTheme="minorEastAsia" w:cstheme="minorBidi"/>
          <w:b w:val="0"/>
          <w:bCs w:val="0"/>
          <w:caps w:val="0"/>
          <w:noProof/>
          <w:sz w:val="22"/>
          <w:szCs w:val="22"/>
          <w:lang w:eastAsia="en-GB"/>
        </w:rPr>
      </w:pPr>
      <w:hyperlink w:anchor="_Toc48234055" w:history="1">
        <w:r w:rsidRPr="00C120A2">
          <w:rPr>
            <w:rStyle w:val="Hyperlink"/>
            <w:noProof/>
          </w:rPr>
          <w:t>8</w:t>
        </w:r>
        <w:r>
          <w:rPr>
            <w:rFonts w:eastAsiaTheme="minorEastAsia" w:cstheme="minorBidi"/>
            <w:b w:val="0"/>
            <w:bCs w:val="0"/>
            <w:caps w:val="0"/>
            <w:noProof/>
            <w:sz w:val="22"/>
            <w:szCs w:val="22"/>
            <w:lang w:eastAsia="en-GB"/>
          </w:rPr>
          <w:tab/>
        </w:r>
        <w:r w:rsidRPr="00C120A2">
          <w:rPr>
            <w:rStyle w:val="Hyperlink"/>
            <w:noProof/>
          </w:rPr>
          <w:t>Release 17</w:t>
        </w:r>
        <w:r>
          <w:rPr>
            <w:noProof/>
            <w:webHidden/>
          </w:rPr>
          <w:tab/>
        </w:r>
        <w:r>
          <w:rPr>
            <w:noProof/>
            <w:webHidden/>
          </w:rPr>
          <w:fldChar w:fldCharType="begin"/>
        </w:r>
        <w:r>
          <w:rPr>
            <w:noProof/>
            <w:webHidden/>
          </w:rPr>
          <w:instrText xml:space="preserve"> PAGEREF _Toc48234055 \h </w:instrText>
        </w:r>
        <w:r>
          <w:rPr>
            <w:noProof/>
            <w:webHidden/>
          </w:rPr>
        </w:r>
        <w:r>
          <w:rPr>
            <w:noProof/>
            <w:webHidden/>
          </w:rPr>
          <w:fldChar w:fldCharType="separate"/>
        </w:r>
        <w:r>
          <w:rPr>
            <w:noProof/>
            <w:webHidden/>
          </w:rPr>
          <w:t>155</w:t>
        </w:r>
        <w:r>
          <w:rPr>
            <w:noProof/>
            <w:webHidden/>
          </w:rPr>
          <w:fldChar w:fldCharType="end"/>
        </w:r>
      </w:hyperlink>
    </w:p>
    <w:p w14:paraId="748F7801" w14:textId="4B2D93D7" w:rsidR="001758DA" w:rsidRDefault="001758DA">
      <w:pPr>
        <w:pStyle w:val="TOC2"/>
        <w:tabs>
          <w:tab w:val="left" w:pos="800"/>
          <w:tab w:val="right" w:leader="dot" w:pos="10457"/>
        </w:tabs>
        <w:rPr>
          <w:rFonts w:eastAsiaTheme="minorEastAsia" w:cstheme="minorBidi"/>
          <w:smallCaps w:val="0"/>
          <w:noProof/>
          <w:sz w:val="22"/>
          <w:szCs w:val="22"/>
          <w:lang w:eastAsia="en-GB"/>
        </w:rPr>
      </w:pPr>
      <w:hyperlink w:anchor="_Toc48234056" w:history="1">
        <w:r w:rsidRPr="00C120A2">
          <w:rPr>
            <w:rStyle w:val="Hyperlink"/>
            <w:noProof/>
          </w:rPr>
          <w:t>8.1</w:t>
        </w:r>
        <w:r>
          <w:rPr>
            <w:rFonts w:eastAsiaTheme="minorEastAsia" w:cstheme="minorBidi"/>
            <w:smallCaps w:val="0"/>
            <w:noProof/>
            <w:sz w:val="22"/>
            <w:szCs w:val="22"/>
            <w:lang w:eastAsia="en-GB"/>
          </w:rPr>
          <w:tab/>
        </w:r>
        <w:r w:rsidRPr="00C120A2">
          <w:rPr>
            <w:rStyle w:val="Hyperlink"/>
            <w:noProof/>
          </w:rPr>
          <w:t>Study on supporting NR from 52.6GHz to 71 GHz</w:t>
        </w:r>
        <w:r>
          <w:rPr>
            <w:noProof/>
            <w:webHidden/>
          </w:rPr>
          <w:tab/>
        </w:r>
        <w:r>
          <w:rPr>
            <w:noProof/>
            <w:webHidden/>
          </w:rPr>
          <w:fldChar w:fldCharType="begin"/>
        </w:r>
        <w:r>
          <w:rPr>
            <w:noProof/>
            <w:webHidden/>
          </w:rPr>
          <w:instrText xml:space="preserve"> PAGEREF _Toc48234056 \h </w:instrText>
        </w:r>
        <w:r>
          <w:rPr>
            <w:noProof/>
            <w:webHidden/>
          </w:rPr>
        </w:r>
        <w:r>
          <w:rPr>
            <w:noProof/>
            <w:webHidden/>
          </w:rPr>
          <w:fldChar w:fldCharType="separate"/>
        </w:r>
        <w:r>
          <w:rPr>
            <w:noProof/>
            <w:webHidden/>
          </w:rPr>
          <w:t>155</w:t>
        </w:r>
        <w:r>
          <w:rPr>
            <w:noProof/>
            <w:webHidden/>
          </w:rPr>
          <w:fldChar w:fldCharType="end"/>
        </w:r>
      </w:hyperlink>
    </w:p>
    <w:p w14:paraId="3EFBA2EB" w14:textId="2F2C5710"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57" w:history="1">
        <w:r w:rsidRPr="00C120A2">
          <w:rPr>
            <w:rStyle w:val="Hyperlink"/>
            <w:noProof/>
          </w:rPr>
          <w:t>8.1.1</w:t>
        </w:r>
        <w:r>
          <w:rPr>
            <w:rFonts w:eastAsiaTheme="minorEastAsia" w:cstheme="minorBidi"/>
            <w:i w:val="0"/>
            <w:iCs w:val="0"/>
            <w:noProof/>
            <w:sz w:val="22"/>
            <w:szCs w:val="22"/>
            <w:lang w:eastAsia="en-GB"/>
          </w:rPr>
          <w:tab/>
        </w:r>
        <w:r w:rsidRPr="00C120A2">
          <w:rPr>
            <w:rStyle w:val="Hyperlink"/>
            <w:noProof/>
          </w:rPr>
          <w:t>Required changes to NR using existing DL/UL NR waveform</w:t>
        </w:r>
        <w:r>
          <w:rPr>
            <w:noProof/>
            <w:webHidden/>
          </w:rPr>
          <w:tab/>
        </w:r>
        <w:r>
          <w:rPr>
            <w:noProof/>
            <w:webHidden/>
          </w:rPr>
          <w:fldChar w:fldCharType="begin"/>
        </w:r>
        <w:r>
          <w:rPr>
            <w:noProof/>
            <w:webHidden/>
          </w:rPr>
          <w:instrText xml:space="preserve"> PAGEREF _Toc48234057 \h </w:instrText>
        </w:r>
        <w:r>
          <w:rPr>
            <w:noProof/>
            <w:webHidden/>
          </w:rPr>
        </w:r>
        <w:r>
          <w:rPr>
            <w:noProof/>
            <w:webHidden/>
          </w:rPr>
          <w:fldChar w:fldCharType="separate"/>
        </w:r>
        <w:r>
          <w:rPr>
            <w:noProof/>
            <w:webHidden/>
          </w:rPr>
          <w:t>156</w:t>
        </w:r>
        <w:r>
          <w:rPr>
            <w:noProof/>
            <w:webHidden/>
          </w:rPr>
          <w:fldChar w:fldCharType="end"/>
        </w:r>
      </w:hyperlink>
    </w:p>
    <w:p w14:paraId="56A5E238" w14:textId="015FC13B"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58" w:history="1">
        <w:r w:rsidRPr="00C120A2">
          <w:rPr>
            <w:rStyle w:val="Hyperlink"/>
            <w:noProof/>
          </w:rPr>
          <w:t>8.1.2</w:t>
        </w:r>
        <w:r>
          <w:rPr>
            <w:rFonts w:eastAsiaTheme="minorEastAsia" w:cstheme="minorBidi"/>
            <w:i w:val="0"/>
            <w:iCs w:val="0"/>
            <w:noProof/>
            <w:sz w:val="22"/>
            <w:szCs w:val="22"/>
            <w:lang w:eastAsia="en-GB"/>
          </w:rPr>
          <w:tab/>
        </w:r>
        <w:r w:rsidRPr="00C120A2">
          <w:rPr>
            <w:rStyle w:val="Hyperlink"/>
            <w:noProof/>
          </w:rPr>
          <w:t>Channel access mechanism</w:t>
        </w:r>
        <w:r>
          <w:rPr>
            <w:noProof/>
            <w:webHidden/>
          </w:rPr>
          <w:tab/>
        </w:r>
        <w:r>
          <w:rPr>
            <w:noProof/>
            <w:webHidden/>
          </w:rPr>
          <w:fldChar w:fldCharType="begin"/>
        </w:r>
        <w:r>
          <w:rPr>
            <w:noProof/>
            <w:webHidden/>
          </w:rPr>
          <w:instrText xml:space="preserve"> PAGEREF _Toc48234058 \h </w:instrText>
        </w:r>
        <w:r>
          <w:rPr>
            <w:noProof/>
            <w:webHidden/>
          </w:rPr>
        </w:r>
        <w:r>
          <w:rPr>
            <w:noProof/>
            <w:webHidden/>
          </w:rPr>
          <w:fldChar w:fldCharType="separate"/>
        </w:r>
        <w:r>
          <w:rPr>
            <w:noProof/>
            <w:webHidden/>
          </w:rPr>
          <w:t>158</w:t>
        </w:r>
        <w:r>
          <w:rPr>
            <w:noProof/>
            <w:webHidden/>
          </w:rPr>
          <w:fldChar w:fldCharType="end"/>
        </w:r>
      </w:hyperlink>
    </w:p>
    <w:p w14:paraId="34E457CF" w14:textId="69E8E994"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59" w:history="1">
        <w:r w:rsidRPr="00C120A2">
          <w:rPr>
            <w:rStyle w:val="Hyperlink"/>
            <w:noProof/>
          </w:rPr>
          <w:t>8.1.3</w:t>
        </w:r>
        <w:r>
          <w:rPr>
            <w:rFonts w:eastAsiaTheme="minorEastAsia" w:cstheme="minorBidi"/>
            <w:i w:val="0"/>
            <w:iCs w:val="0"/>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_Toc48234059 \h </w:instrText>
        </w:r>
        <w:r>
          <w:rPr>
            <w:noProof/>
            <w:webHidden/>
          </w:rPr>
        </w:r>
        <w:r>
          <w:rPr>
            <w:noProof/>
            <w:webHidden/>
          </w:rPr>
          <w:fldChar w:fldCharType="separate"/>
        </w:r>
        <w:r>
          <w:rPr>
            <w:noProof/>
            <w:webHidden/>
          </w:rPr>
          <w:t>159</w:t>
        </w:r>
        <w:r>
          <w:rPr>
            <w:noProof/>
            <w:webHidden/>
          </w:rPr>
          <w:fldChar w:fldCharType="end"/>
        </w:r>
      </w:hyperlink>
    </w:p>
    <w:p w14:paraId="37097565" w14:textId="67A5CC51" w:rsidR="001758DA" w:rsidRDefault="001758DA">
      <w:pPr>
        <w:pStyle w:val="TOC2"/>
        <w:tabs>
          <w:tab w:val="left" w:pos="800"/>
          <w:tab w:val="right" w:leader="dot" w:pos="10457"/>
        </w:tabs>
        <w:rPr>
          <w:rFonts w:eastAsiaTheme="minorEastAsia" w:cstheme="minorBidi"/>
          <w:smallCaps w:val="0"/>
          <w:noProof/>
          <w:sz w:val="22"/>
          <w:szCs w:val="22"/>
          <w:lang w:eastAsia="en-GB"/>
        </w:rPr>
      </w:pPr>
      <w:hyperlink w:anchor="_Toc48234060" w:history="1">
        <w:r w:rsidRPr="00C120A2">
          <w:rPr>
            <w:rStyle w:val="Hyperlink"/>
            <w:noProof/>
          </w:rPr>
          <w:t>8.2</w:t>
        </w:r>
        <w:r>
          <w:rPr>
            <w:rFonts w:eastAsiaTheme="minorEastAsia" w:cstheme="minorBidi"/>
            <w:smallCaps w:val="0"/>
            <w:noProof/>
            <w:sz w:val="22"/>
            <w:szCs w:val="22"/>
            <w:lang w:eastAsia="en-GB"/>
          </w:rPr>
          <w:tab/>
        </w:r>
        <w:r w:rsidRPr="00C120A2">
          <w:rPr>
            <w:rStyle w:val="Hyperlink"/>
            <w:noProof/>
          </w:rPr>
          <w:t>Study on NR Positioning Enhancements</w:t>
        </w:r>
        <w:r>
          <w:rPr>
            <w:noProof/>
            <w:webHidden/>
          </w:rPr>
          <w:tab/>
        </w:r>
        <w:r>
          <w:rPr>
            <w:noProof/>
            <w:webHidden/>
          </w:rPr>
          <w:fldChar w:fldCharType="begin"/>
        </w:r>
        <w:r>
          <w:rPr>
            <w:noProof/>
            <w:webHidden/>
          </w:rPr>
          <w:instrText xml:space="preserve"> PAGEREF _Toc48234060 \h </w:instrText>
        </w:r>
        <w:r>
          <w:rPr>
            <w:noProof/>
            <w:webHidden/>
          </w:rPr>
        </w:r>
        <w:r>
          <w:rPr>
            <w:noProof/>
            <w:webHidden/>
          </w:rPr>
          <w:fldChar w:fldCharType="separate"/>
        </w:r>
        <w:r>
          <w:rPr>
            <w:noProof/>
            <w:webHidden/>
          </w:rPr>
          <w:t>160</w:t>
        </w:r>
        <w:r>
          <w:rPr>
            <w:noProof/>
            <w:webHidden/>
          </w:rPr>
          <w:fldChar w:fldCharType="end"/>
        </w:r>
      </w:hyperlink>
    </w:p>
    <w:p w14:paraId="00E96B54" w14:textId="76183C90"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61" w:history="1">
        <w:r w:rsidRPr="00C120A2">
          <w:rPr>
            <w:rStyle w:val="Hyperlink"/>
            <w:noProof/>
          </w:rPr>
          <w:t>8.2.1</w:t>
        </w:r>
        <w:r>
          <w:rPr>
            <w:rFonts w:eastAsiaTheme="minorEastAsia" w:cstheme="minorBidi"/>
            <w:i w:val="0"/>
            <w:iCs w:val="0"/>
            <w:noProof/>
            <w:sz w:val="22"/>
            <w:szCs w:val="22"/>
            <w:lang w:eastAsia="en-GB"/>
          </w:rPr>
          <w:tab/>
        </w:r>
        <w:r w:rsidRPr="00C120A2">
          <w:rPr>
            <w:rStyle w:val="Hyperlink"/>
            <w:noProof/>
          </w:rPr>
          <w:t>Additional scenarios for evaluation</w:t>
        </w:r>
        <w:r>
          <w:rPr>
            <w:noProof/>
            <w:webHidden/>
          </w:rPr>
          <w:tab/>
        </w:r>
        <w:r>
          <w:rPr>
            <w:noProof/>
            <w:webHidden/>
          </w:rPr>
          <w:fldChar w:fldCharType="begin"/>
        </w:r>
        <w:r>
          <w:rPr>
            <w:noProof/>
            <w:webHidden/>
          </w:rPr>
          <w:instrText xml:space="preserve"> PAGEREF _Toc48234061 \h </w:instrText>
        </w:r>
        <w:r>
          <w:rPr>
            <w:noProof/>
            <w:webHidden/>
          </w:rPr>
        </w:r>
        <w:r>
          <w:rPr>
            <w:noProof/>
            <w:webHidden/>
          </w:rPr>
          <w:fldChar w:fldCharType="separate"/>
        </w:r>
        <w:r>
          <w:rPr>
            <w:noProof/>
            <w:webHidden/>
          </w:rPr>
          <w:t>160</w:t>
        </w:r>
        <w:r>
          <w:rPr>
            <w:noProof/>
            <w:webHidden/>
          </w:rPr>
          <w:fldChar w:fldCharType="end"/>
        </w:r>
      </w:hyperlink>
    </w:p>
    <w:p w14:paraId="15C71B82" w14:textId="4FFCFBE4"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62" w:history="1">
        <w:r w:rsidRPr="00C120A2">
          <w:rPr>
            <w:rStyle w:val="Hyperlink"/>
            <w:noProof/>
          </w:rPr>
          <w:t>8.2.2</w:t>
        </w:r>
        <w:r>
          <w:rPr>
            <w:rFonts w:eastAsiaTheme="minorEastAsia" w:cstheme="minorBidi"/>
            <w:i w:val="0"/>
            <w:iCs w:val="0"/>
            <w:noProof/>
            <w:sz w:val="22"/>
            <w:szCs w:val="22"/>
            <w:lang w:eastAsia="en-GB"/>
          </w:rPr>
          <w:tab/>
        </w:r>
        <w:r w:rsidRPr="00C120A2">
          <w:rPr>
            <w:rStyle w:val="Hyperlink"/>
            <w:noProof/>
          </w:rPr>
          <w:t>Evaluation of achievable positioning accuracy and latency</w:t>
        </w:r>
        <w:r>
          <w:rPr>
            <w:noProof/>
            <w:webHidden/>
          </w:rPr>
          <w:tab/>
        </w:r>
        <w:r>
          <w:rPr>
            <w:noProof/>
            <w:webHidden/>
          </w:rPr>
          <w:fldChar w:fldCharType="begin"/>
        </w:r>
        <w:r>
          <w:rPr>
            <w:noProof/>
            <w:webHidden/>
          </w:rPr>
          <w:instrText xml:space="preserve"> PAGEREF _Toc48234062 \h </w:instrText>
        </w:r>
        <w:r>
          <w:rPr>
            <w:noProof/>
            <w:webHidden/>
          </w:rPr>
        </w:r>
        <w:r>
          <w:rPr>
            <w:noProof/>
            <w:webHidden/>
          </w:rPr>
          <w:fldChar w:fldCharType="separate"/>
        </w:r>
        <w:r>
          <w:rPr>
            <w:noProof/>
            <w:webHidden/>
          </w:rPr>
          <w:t>164</w:t>
        </w:r>
        <w:r>
          <w:rPr>
            <w:noProof/>
            <w:webHidden/>
          </w:rPr>
          <w:fldChar w:fldCharType="end"/>
        </w:r>
      </w:hyperlink>
    </w:p>
    <w:p w14:paraId="1277013A" w14:textId="08C0E9D4"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63" w:history="1">
        <w:r w:rsidRPr="00C120A2">
          <w:rPr>
            <w:rStyle w:val="Hyperlink"/>
            <w:noProof/>
          </w:rPr>
          <w:t>8.2.3</w:t>
        </w:r>
        <w:r>
          <w:rPr>
            <w:rFonts w:eastAsiaTheme="minorEastAsia" w:cstheme="minorBidi"/>
            <w:i w:val="0"/>
            <w:iCs w:val="0"/>
            <w:noProof/>
            <w:sz w:val="22"/>
            <w:szCs w:val="22"/>
            <w:lang w:eastAsia="en-GB"/>
          </w:rPr>
          <w:tab/>
        </w:r>
        <w:r w:rsidRPr="00C120A2">
          <w:rPr>
            <w:rStyle w:val="Hyperlink"/>
            <w:noProof/>
          </w:rPr>
          <w:t>Potential positioning enhancements</w:t>
        </w:r>
        <w:r>
          <w:rPr>
            <w:noProof/>
            <w:webHidden/>
          </w:rPr>
          <w:tab/>
        </w:r>
        <w:r>
          <w:rPr>
            <w:noProof/>
            <w:webHidden/>
          </w:rPr>
          <w:fldChar w:fldCharType="begin"/>
        </w:r>
        <w:r>
          <w:rPr>
            <w:noProof/>
            <w:webHidden/>
          </w:rPr>
          <w:instrText xml:space="preserve"> PAGEREF _Toc48234063 \h </w:instrText>
        </w:r>
        <w:r>
          <w:rPr>
            <w:noProof/>
            <w:webHidden/>
          </w:rPr>
        </w:r>
        <w:r>
          <w:rPr>
            <w:noProof/>
            <w:webHidden/>
          </w:rPr>
          <w:fldChar w:fldCharType="separate"/>
        </w:r>
        <w:r>
          <w:rPr>
            <w:noProof/>
            <w:webHidden/>
          </w:rPr>
          <w:t>166</w:t>
        </w:r>
        <w:r>
          <w:rPr>
            <w:noProof/>
            <w:webHidden/>
          </w:rPr>
          <w:fldChar w:fldCharType="end"/>
        </w:r>
      </w:hyperlink>
    </w:p>
    <w:p w14:paraId="7A76D97B" w14:textId="04B45A1C"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64" w:history="1">
        <w:r w:rsidRPr="00C120A2">
          <w:rPr>
            <w:rStyle w:val="Hyperlink"/>
            <w:noProof/>
          </w:rPr>
          <w:t>8.2.4</w:t>
        </w:r>
        <w:r>
          <w:rPr>
            <w:rFonts w:eastAsiaTheme="minorEastAsia" w:cstheme="minorBidi"/>
            <w:i w:val="0"/>
            <w:iCs w:val="0"/>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_Toc48234064 \h </w:instrText>
        </w:r>
        <w:r>
          <w:rPr>
            <w:noProof/>
            <w:webHidden/>
          </w:rPr>
        </w:r>
        <w:r>
          <w:rPr>
            <w:noProof/>
            <w:webHidden/>
          </w:rPr>
          <w:fldChar w:fldCharType="separate"/>
        </w:r>
        <w:r>
          <w:rPr>
            <w:noProof/>
            <w:webHidden/>
          </w:rPr>
          <w:t>166</w:t>
        </w:r>
        <w:r>
          <w:rPr>
            <w:noProof/>
            <w:webHidden/>
          </w:rPr>
          <w:fldChar w:fldCharType="end"/>
        </w:r>
      </w:hyperlink>
    </w:p>
    <w:p w14:paraId="3C825036" w14:textId="07EA8B0B" w:rsidR="001758DA" w:rsidRDefault="001758DA">
      <w:pPr>
        <w:pStyle w:val="TOC2"/>
        <w:tabs>
          <w:tab w:val="left" w:pos="800"/>
          <w:tab w:val="right" w:leader="dot" w:pos="10457"/>
        </w:tabs>
        <w:rPr>
          <w:rFonts w:eastAsiaTheme="minorEastAsia" w:cstheme="minorBidi"/>
          <w:smallCaps w:val="0"/>
          <w:noProof/>
          <w:sz w:val="22"/>
          <w:szCs w:val="22"/>
          <w:lang w:eastAsia="en-GB"/>
        </w:rPr>
      </w:pPr>
      <w:hyperlink w:anchor="_Toc48234065" w:history="1">
        <w:r w:rsidRPr="00C120A2">
          <w:rPr>
            <w:rStyle w:val="Hyperlink"/>
            <w:noProof/>
          </w:rPr>
          <w:t>8.3</w:t>
        </w:r>
        <w:r>
          <w:rPr>
            <w:rFonts w:eastAsiaTheme="minorEastAsia" w:cstheme="minorBidi"/>
            <w:smallCaps w:val="0"/>
            <w:noProof/>
            <w:sz w:val="22"/>
            <w:szCs w:val="22"/>
            <w:lang w:eastAsia="en-GB"/>
          </w:rPr>
          <w:tab/>
        </w:r>
        <w:r w:rsidRPr="00C120A2">
          <w:rPr>
            <w:rStyle w:val="Hyperlink"/>
            <w:noProof/>
          </w:rPr>
          <w:t>Study on Support of Reduced Capability NR Devices</w:t>
        </w:r>
        <w:r>
          <w:rPr>
            <w:noProof/>
            <w:webHidden/>
          </w:rPr>
          <w:tab/>
        </w:r>
        <w:r>
          <w:rPr>
            <w:noProof/>
            <w:webHidden/>
          </w:rPr>
          <w:fldChar w:fldCharType="begin"/>
        </w:r>
        <w:r>
          <w:rPr>
            <w:noProof/>
            <w:webHidden/>
          </w:rPr>
          <w:instrText xml:space="preserve"> PAGEREF _Toc48234065 \h </w:instrText>
        </w:r>
        <w:r>
          <w:rPr>
            <w:noProof/>
            <w:webHidden/>
          </w:rPr>
        </w:r>
        <w:r>
          <w:rPr>
            <w:noProof/>
            <w:webHidden/>
          </w:rPr>
          <w:fldChar w:fldCharType="separate"/>
        </w:r>
        <w:r>
          <w:rPr>
            <w:noProof/>
            <w:webHidden/>
          </w:rPr>
          <w:t>166</w:t>
        </w:r>
        <w:r>
          <w:rPr>
            <w:noProof/>
            <w:webHidden/>
          </w:rPr>
          <w:fldChar w:fldCharType="end"/>
        </w:r>
      </w:hyperlink>
    </w:p>
    <w:p w14:paraId="6E4C07E6" w14:textId="325E5B02"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66" w:history="1">
        <w:r w:rsidRPr="00C120A2">
          <w:rPr>
            <w:rStyle w:val="Hyperlink"/>
            <w:noProof/>
          </w:rPr>
          <w:t>8.3.1</w:t>
        </w:r>
        <w:r>
          <w:rPr>
            <w:rFonts w:eastAsiaTheme="minorEastAsia" w:cstheme="minorBidi"/>
            <w:i w:val="0"/>
            <w:iCs w:val="0"/>
            <w:noProof/>
            <w:sz w:val="22"/>
            <w:szCs w:val="22"/>
            <w:lang w:eastAsia="en-GB"/>
          </w:rPr>
          <w:tab/>
        </w:r>
        <w:r w:rsidRPr="00C120A2">
          <w:rPr>
            <w:rStyle w:val="Hyperlink"/>
            <w:noProof/>
          </w:rPr>
          <w:t>Potential UE complexity reduction features</w:t>
        </w:r>
        <w:r>
          <w:rPr>
            <w:noProof/>
            <w:webHidden/>
          </w:rPr>
          <w:tab/>
        </w:r>
        <w:r>
          <w:rPr>
            <w:noProof/>
            <w:webHidden/>
          </w:rPr>
          <w:fldChar w:fldCharType="begin"/>
        </w:r>
        <w:r>
          <w:rPr>
            <w:noProof/>
            <w:webHidden/>
          </w:rPr>
          <w:instrText xml:space="preserve"> PAGEREF _Toc48234066 \h </w:instrText>
        </w:r>
        <w:r>
          <w:rPr>
            <w:noProof/>
            <w:webHidden/>
          </w:rPr>
        </w:r>
        <w:r>
          <w:rPr>
            <w:noProof/>
            <w:webHidden/>
          </w:rPr>
          <w:fldChar w:fldCharType="separate"/>
        </w:r>
        <w:r>
          <w:rPr>
            <w:noProof/>
            <w:webHidden/>
          </w:rPr>
          <w:t>167</w:t>
        </w:r>
        <w:r>
          <w:rPr>
            <w:noProof/>
            <w:webHidden/>
          </w:rPr>
          <w:fldChar w:fldCharType="end"/>
        </w:r>
      </w:hyperlink>
    </w:p>
    <w:p w14:paraId="75D7EC0D" w14:textId="26E7ADDC"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67" w:history="1">
        <w:r w:rsidRPr="00C120A2">
          <w:rPr>
            <w:rStyle w:val="Hyperlink"/>
            <w:noProof/>
          </w:rPr>
          <w:t>8.3.2</w:t>
        </w:r>
        <w:r>
          <w:rPr>
            <w:rFonts w:eastAsiaTheme="minorEastAsia" w:cstheme="minorBidi"/>
            <w:i w:val="0"/>
            <w:iCs w:val="0"/>
            <w:noProof/>
            <w:sz w:val="22"/>
            <w:szCs w:val="22"/>
            <w:lang w:eastAsia="en-GB"/>
          </w:rPr>
          <w:tab/>
        </w:r>
        <w:r w:rsidRPr="00C120A2">
          <w:rPr>
            <w:rStyle w:val="Hyperlink"/>
            <w:noProof/>
          </w:rPr>
          <w:t>Reduced PDCCH monitoring</w:t>
        </w:r>
        <w:r>
          <w:rPr>
            <w:noProof/>
            <w:webHidden/>
          </w:rPr>
          <w:tab/>
        </w:r>
        <w:r>
          <w:rPr>
            <w:noProof/>
            <w:webHidden/>
          </w:rPr>
          <w:fldChar w:fldCharType="begin"/>
        </w:r>
        <w:r>
          <w:rPr>
            <w:noProof/>
            <w:webHidden/>
          </w:rPr>
          <w:instrText xml:space="preserve"> PAGEREF _Toc48234067 \h </w:instrText>
        </w:r>
        <w:r>
          <w:rPr>
            <w:noProof/>
            <w:webHidden/>
          </w:rPr>
        </w:r>
        <w:r>
          <w:rPr>
            <w:noProof/>
            <w:webHidden/>
          </w:rPr>
          <w:fldChar w:fldCharType="separate"/>
        </w:r>
        <w:r>
          <w:rPr>
            <w:noProof/>
            <w:webHidden/>
          </w:rPr>
          <w:t>169</w:t>
        </w:r>
        <w:r>
          <w:rPr>
            <w:noProof/>
            <w:webHidden/>
          </w:rPr>
          <w:fldChar w:fldCharType="end"/>
        </w:r>
      </w:hyperlink>
    </w:p>
    <w:p w14:paraId="7787A555" w14:textId="0CEC6488"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68" w:history="1">
        <w:r w:rsidRPr="00C120A2">
          <w:rPr>
            <w:rStyle w:val="Hyperlink"/>
            <w:noProof/>
          </w:rPr>
          <w:t>8.3.3</w:t>
        </w:r>
        <w:r>
          <w:rPr>
            <w:rFonts w:eastAsiaTheme="minorEastAsia" w:cstheme="minorBidi"/>
            <w:i w:val="0"/>
            <w:iCs w:val="0"/>
            <w:noProof/>
            <w:sz w:val="22"/>
            <w:szCs w:val="22"/>
            <w:lang w:eastAsia="en-GB"/>
          </w:rPr>
          <w:tab/>
        </w:r>
        <w:r w:rsidRPr="00C120A2">
          <w:rPr>
            <w:rStyle w:val="Hyperlink"/>
            <w:noProof/>
          </w:rPr>
          <w:t>Functionality for coverage recovery</w:t>
        </w:r>
        <w:r>
          <w:rPr>
            <w:noProof/>
            <w:webHidden/>
          </w:rPr>
          <w:tab/>
        </w:r>
        <w:r>
          <w:rPr>
            <w:noProof/>
            <w:webHidden/>
          </w:rPr>
          <w:fldChar w:fldCharType="begin"/>
        </w:r>
        <w:r>
          <w:rPr>
            <w:noProof/>
            <w:webHidden/>
          </w:rPr>
          <w:instrText xml:space="preserve"> PAGEREF _Toc48234068 \h </w:instrText>
        </w:r>
        <w:r>
          <w:rPr>
            <w:noProof/>
            <w:webHidden/>
          </w:rPr>
        </w:r>
        <w:r>
          <w:rPr>
            <w:noProof/>
            <w:webHidden/>
          </w:rPr>
          <w:fldChar w:fldCharType="separate"/>
        </w:r>
        <w:r>
          <w:rPr>
            <w:noProof/>
            <w:webHidden/>
          </w:rPr>
          <w:t>170</w:t>
        </w:r>
        <w:r>
          <w:rPr>
            <w:noProof/>
            <w:webHidden/>
          </w:rPr>
          <w:fldChar w:fldCharType="end"/>
        </w:r>
      </w:hyperlink>
    </w:p>
    <w:p w14:paraId="29DE9C66" w14:textId="6D185F52"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69" w:history="1">
        <w:r w:rsidRPr="00C120A2">
          <w:rPr>
            <w:rStyle w:val="Hyperlink"/>
            <w:noProof/>
          </w:rPr>
          <w:t>8.3.4</w:t>
        </w:r>
        <w:r>
          <w:rPr>
            <w:rFonts w:eastAsiaTheme="minorEastAsia" w:cstheme="minorBidi"/>
            <w:i w:val="0"/>
            <w:iCs w:val="0"/>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_Toc48234069 \h </w:instrText>
        </w:r>
        <w:r>
          <w:rPr>
            <w:noProof/>
            <w:webHidden/>
          </w:rPr>
        </w:r>
        <w:r>
          <w:rPr>
            <w:noProof/>
            <w:webHidden/>
          </w:rPr>
          <w:fldChar w:fldCharType="separate"/>
        </w:r>
        <w:r>
          <w:rPr>
            <w:noProof/>
            <w:webHidden/>
          </w:rPr>
          <w:t>171</w:t>
        </w:r>
        <w:r>
          <w:rPr>
            <w:noProof/>
            <w:webHidden/>
          </w:rPr>
          <w:fldChar w:fldCharType="end"/>
        </w:r>
      </w:hyperlink>
    </w:p>
    <w:p w14:paraId="5C22CBE5" w14:textId="2193750F" w:rsidR="001758DA" w:rsidRDefault="001758DA">
      <w:pPr>
        <w:pStyle w:val="TOC2"/>
        <w:tabs>
          <w:tab w:val="left" w:pos="800"/>
          <w:tab w:val="right" w:leader="dot" w:pos="10457"/>
        </w:tabs>
        <w:rPr>
          <w:rFonts w:eastAsiaTheme="minorEastAsia" w:cstheme="minorBidi"/>
          <w:smallCaps w:val="0"/>
          <w:noProof/>
          <w:sz w:val="22"/>
          <w:szCs w:val="22"/>
          <w:lang w:eastAsia="en-GB"/>
        </w:rPr>
      </w:pPr>
      <w:hyperlink w:anchor="_Toc48234070" w:history="1">
        <w:r w:rsidRPr="00C120A2">
          <w:rPr>
            <w:rStyle w:val="Hyperlink"/>
            <w:noProof/>
          </w:rPr>
          <w:t>8.4</w:t>
        </w:r>
        <w:r>
          <w:rPr>
            <w:rFonts w:eastAsiaTheme="minorEastAsia" w:cstheme="minorBidi"/>
            <w:smallCaps w:val="0"/>
            <w:noProof/>
            <w:sz w:val="22"/>
            <w:szCs w:val="22"/>
            <w:lang w:eastAsia="en-GB"/>
          </w:rPr>
          <w:tab/>
        </w:r>
        <w:r w:rsidRPr="00C120A2">
          <w:rPr>
            <w:rStyle w:val="Hyperlink"/>
            <w:noProof/>
          </w:rPr>
          <w:t>Study on NR coverage enhancement</w:t>
        </w:r>
        <w:r>
          <w:rPr>
            <w:noProof/>
            <w:webHidden/>
          </w:rPr>
          <w:tab/>
        </w:r>
        <w:r>
          <w:rPr>
            <w:noProof/>
            <w:webHidden/>
          </w:rPr>
          <w:fldChar w:fldCharType="begin"/>
        </w:r>
        <w:r>
          <w:rPr>
            <w:noProof/>
            <w:webHidden/>
          </w:rPr>
          <w:instrText xml:space="preserve"> PAGEREF _Toc48234070 \h </w:instrText>
        </w:r>
        <w:r>
          <w:rPr>
            <w:noProof/>
            <w:webHidden/>
          </w:rPr>
        </w:r>
        <w:r>
          <w:rPr>
            <w:noProof/>
            <w:webHidden/>
          </w:rPr>
          <w:fldChar w:fldCharType="separate"/>
        </w:r>
        <w:r>
          <w:rPr>
            <w:noProof/>
            <w:webHidden/>
          </w:rPr>
          <w:t>171</w:t>
        </w:r>
        <w:r>
          <w:rPr>
            <w:noProof/>
            <w:webHidden/>
          </w:rPr>
          <w:fldChar w:fldCharType="end"/>
        </w:r>
      </w:hyperlink>
    </w:p>
    <w:p w14:paraId="3DF4FE09" w14:textId="6E133FB5"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71" w:history="1">
        <w:r w:rsidRPr="00C120A2">
          <w:rPr>
            <w:rStyle w:val="Hyperlink"/>
            <w:noProof/>
          </w:rPr>
          <w:t>8.4.1</w:t>
        </w:r>
        <w:r>
          <w:rPr>
            <w:rFonts w:eastAsiaTheme="minorEastAsia" w:cstheme="minorBidi"/>
            <w:i w:val="0"/>
            <w:iCs w:val="0"/>
            <w:noProof/>
            <w:sz w:val="22"/>
            <w:szCs w:val="22"/>
            <w:lang w:eastAsia="en-GB"/>
          </w:rPr>
          <w:tab/>
        </w:r>
        <w:r w:rsidRPr="00C120A2">
          <w:rPr>
            <w:rStyle w:val="Hyperlink"/>
            <w:noProof/>
          </w:rPr>
          <w:t>Baseline coverage performance</w:t>
        </w:r>
        <w:r>
          <w:rPr>
            <w:noProof/>
            <w:webHidden/>
          </w:rPr>
          <w:tab/>
        </w:r>
        <w:r>
          <w:rPr>
            <w:noProof/>
            <w:webHidden/>
          </w:rPr>
          <w:fldChar w:fldCharType="begin"/>
        </w:r>
        <w:r>
          <w:rPr>
            <w:noProof/>
            <w:webHidden/>
          </w:rPr>
          <w:instrText xml:space="preserve"> PAGEREF _Toc48234071 \h </w:instrText>
        </w:r>
        <w:r>
          <w:rPr>
            <w:noProof/>
            <w:webHidden/>
          </w:rPr>
        </w:r>
        <w:r>
          <w:rPr>
            <w:noProof/>
            <w:webHidden/>
          </w:rPr>
          <w:fldChar w:fldCharType="separate"/>
        </w:r>
        <w:r>
          <w:rPr>
            <w:noProof/>
            <w:webHidden/>
          </w:rPr>
          <w:t>171</w:t>
        </w:r>
        <w:r>
          <w:rPr>
            <w:noProof/>
            <w:webHidden/>
          </w:rPr>
          <w:fldChar w:fldCharType="end"/>
        </w:r>
      </w:hyperlink>
    </w:p>
    <w:p w14:paraId="7AC2840B" w14:textId="6733B146"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72" w:history="1">
        <w:r w:rsidRPr="00C120A2">
          <w:rPr>
            <w:rStyle w:val="Hyperlink"/>
            <w:noProof/>
          </w:rPr>
          <w:t>8.4.1.1</w:t>
        </w:r>
        <w:r>
          <w:rPr>
            <w:rFonts w:eastAsiaTheme="minorEastAsia" w:cstheme="minorBidi"/>
            <w:noProof/>
            <w:sz w:val="22"/>
            <w:szCs w:val="22"/>
            <w:lang w:eastAsia="en-GB"/>
          </w:rPr>
          <w:tab/>
        </w:r>
        <w:r w:rsidRPr="00C120A2">
          <w:rPr>
            <w:rStyle w:val="Hyperlink"/>
            <w:noProof/>
          </w:rPr>
          <w:t>FR1</w:t>
        </w:r>
        <w:r>
          <w:rPr>
            <w:noProof/>
            <w:webHidden/>
          </w:rPr>
          <w:tab/>
        </w:r>
        <w:r>
          <w:rPr>
            <w:noProof/>
            <w:webHidden/>
          </w:rPr>
          <w:fldChar w:fldCharType="begin"/>
        </w:r>
        <w:r>
          <w:rPr>
            <w:noProof/>
            <w:webHidden/>
          </w:rPr>
          <w:instrText xml:space="preserve"> PAGEREF _Toc48234072 \h </w:instrText>
        </w:r>
        <w:r>
          <w:rPr>
            <w:noProof/>
            <w:webHidden/>
          </w:rPr>
        </w:r>
        <w:r>
          <w:rPr>
            <w:noProof/>
            <w:webHidden/>
          </w:rPr>
          <w:fldChar w:fldCharType="separate"/>
        </w:r>
        <w:r>
          <w:rPr>
            <w:noProof/>
            <w:webHidden/>
          </w:rPr>
          <w:t>173</w:t>
        </w:r>
        <w:r>
          <w:rPr>
            <w:noProof/>
            <w:webHidden/>
          </w:rPr>
          <w:fldChar w:fldCharType="end"/>
        </w:r>
      </w:hyperlink>
    </w:p>
    <w:p w14:paraId="1350A5F7" w14:textId="59A5FA3F" w:rsidR="001758DA" w:rsidRDefault="001758DA">
      <w:pPr>
        <w:pStyle w:val="TOC4"/>
        <w:tabs>
          <w:tab w:val="left" w:pos="1400"/>
          <w:tab w:val="right" w:leader="dot" w:pos="10457"/>
        </w:tabs>
        <w:rPr>
          <w:rFonts w:eastAsiaTheme="minorEastAsia" w:cstheme="minorBidi"/>
          <w:noProof/>
          <w:sz w:val="22"/>
          <w:szCs w:val="22"/>
          <w:lang w:eastAsia="en-GB"/>
        </w:rPr>
      </w:pPr>
      <w:hyperlink w:anchor="_Toc48234073" w:history="1">
        <w:r w:rsidRPr="00C120A2">
          <w:rPr>
            <w:rStyle w:val="Hyperlink"/>
            <w:noProof/>
          </w:rPr>
          <w:t>8.4.1.2</w:t>
        </w:r>
        <w:r>
          <w:rPr>
            <w:rFonts w:eastAsiaTheme="minorEastAsia" w:cstheme="minorBidi"/>
            <w:noProof/>
            <w:sz w:val="22"/>
            <w:szCs w:val="22"/>
            <w:lang w:eastAsia="en-GB"/>
          </w:rPr>
          <w:tab/>
        </w:r>
        <w:r w:rsidRPr="00C120A2">
          <w:rPr>
            <w:rStyle w:val="Hyperlink"/>
            <w:noProof/>
          </w:rPr>
          <w:t>FR2</w:t>
        </w:r>
        <w:r>
          <w:rPr>
            <w:noProof/>
            <w:webHidden/>
          </w:rPr>
          <w:tab/>
        </w:r>
        <w:r>
          <w:rPr>
            <w:noProof/>
            <w:webHidden/>
          </w:rPr>
          <w:fldChar w:fldCharType="begin"/>
        </w:r>
        <w:r>
          <w:rPr>
            <w:noProof/>
            <w:webHidden/>
          </w:rPr>
          <w:instrText xml:space="preserve"> PAGEREF _Toc48234073 \h </w:instrText>
        </w:r>
        <w:r>
          <w:rPr>
            <w:noProof/>
            <w:webHidden/>
          </w:rPr>
        </w:r>
        <w:r>
          <w:rPr>
            <w:noProof/>
            <w:webHidden/>
          </w:rPr>
          <w:fldChar w:fldCharType="separate"/>
        </w:r>
        <w:r>
          <w:rPr>
            <w:noProof/>
            <w:webHidden/>
          </w:rPr>
          <w:t>175</w:t>
        </w:r>
        <w:r>
          <w:rPr>
            <w:noProof/>
            <w:webHidden/>
          </w:rPr>
          <w:fldChar w:fldCharType="end"/>
        </w:r>
      </w:hyperlink>
    </w:p>
    <w:p w14:paraId="17FBB3E6" w14:textId="33BB0EC7"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74" w:history="1">
        <w:r w:rsidRPr="00C120A2">
          <w:rPr>
            <w:rStyle w:val="Hyperlink"/>
            <w:noProof/>
          </w:rPr>
          <w:t>8.4.2</w:t>
        </w:r>
        <w:r>
          <w:rPr>
            <w:rFonts w:eastAsiaTheme="minorEastAsia" w:cstheme="minorBidi"/>
            <w:i w:val="0"/>
            <w:iCs w:val="0"/>
            <w:noProof/>
            <w:sz w:val="22"/>
            <w:szCs w:val="22"/>
            <w:lang w:eastAsia="en-GB"/>
          </w:rPr>
          <w:tab/>
        </w:r>
        <w:r w:rsidRPr="00C120A2">
          <w:rPr>
            <w:rStyle w:val="Hyperlink"/>
            <w:noProof/>
          </w:rPr>
          <w:t>Potential techniques for coverage enhancements</w:t>
        </w:r>
        <w:r>
          <w:rPr>
            <w:noProof/>
            <w:webHidden/>
          </w:rPr>
          <w:tab/>
        </w:r>
        <w:r>
          <w:rPr>
            <w:noProof/>
            <w:webHidden/>
          </w:rPr>
          <w:fldChar w:fldCharType="begin"/>
        </w:r>
        <w:r>
          <w:rPr>
            <w:noProof/>
            <w:webHidden/>
          </w:rPr>
          <w:instrText xml:space="preserve"> PAGEREF _Toc48234074 \h </w:instrText>
        </w:r>
        <w:r>
          <w:rPr>
            <w:noProof/>
            <w:webHidden/>
          </w:rPr>
        </w:r>
        <w:r>
          <w:rPr>
            <w:noProof/>
            <w:webHidden/>
          </w:rPr>
          <w:fldChar w:fldCharType="separate"/>
        </w:r>
        <w:r>
          <w:rPr>
            <w:noProof/>
            <w:webHidden/>
          </w:rPr>
          <w:t>176</w:t>
        </w:r>
        <w:r>
          <w:rPr>
            <w:noProof/>
            <w:webHidden/>
          </w:rPr>
          <w:fldChar w:fldCharType="end"/>
        </w:r>
      </w:hyperlink>
    </w:p>
    <w:p w14:paraId="2E3136C1" w14:textId="6A7927F5" w:rsidR="001758DA" w:rsidRDefault="001758DA">
      <w:pPr>
        <w:pStyle w:val="TOC3"/>
        <w:tabs>
          <w:tab w:val="left" w:pos="1200"/>
          <w:tab w:val="right" w:leader="dot" w:pos="10457"/>
        </w:tabs>
        <w:rPr>
          <w:rFonts w:eastAsiaTheme="minorEastAsia" w:cstheme="minorBidi"/>
          <w:i w:val="0"/>
          <w:iCs w:val="0"/>
          <w:noProof/>
          <w:sz w:val="22"/>
          <w:szCs w:val="22"/>
          <w:lang w:eastAsia="en-GB"/>
        </w:rPr>
      </w:pPr>
      <w:hyperlink w:anchor="_Toc48234075" w:history="1">
        <w:r w:rsidRPr="00C120A2">
          <w:rPr>
            <w:rStyle w:val="Hyperlink"/>
            <w:noProof/>
          </w:rPr>
          <w:t>8.4.3</w:t>
        </w:r>
        <w:r>
          <w:rPr>
            <w:rFonts w:eastAsiaTheme="minorEastAsia" w:cstheme="minorBidi"/>
            <w:i w:val="0"/>
            <w:iCs w:val="0"/>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_Toc48234075 \h </w:instrText>
        </w:r>
        <w:r>
          <w:rPr>
            <w:noProof/>
            <w:webHidden/>
          </w:rPr>
        </w:r>
        <w:r>
          <w:rPr>
            <w:noProof/>
            <w:webHidden/>
          </w:rPr>
          <w:fldChar w:fldCharType="separate"/>
        </w:r>
        <w:r>
          <w:rPr>
            <w:noProof/>
            <w:webHidden/>
          </w:rPr>
          <w:t>176</w:t>
        </w:r>
        <w:r>
          <w:rPr>
            <w:noProof/>
            <w:webHidden/>
          </w:rPr>
          <w:fldChar w:fldCharType="end"/>
        </w:r>
      </w:hyperlink>
    </w:p>
    <w:p w14:paraId="310E466F" w14:textId="17672E59" w:rsidR="001758DA" w:rsidRDefault="001758DA">
      <w:pPr>
        <w:pStyle w:val="TOC2"/>
        <w:tabs>
          <w:tab w:val="left" w:pos="800"/>
          <w:tab w:val="right" w:leader="dot" w:pos="10457"/>
        </w:tabs>
        <w:rPr>
          <w:rFonts w:eastAsiaTheme="minorEastAsia" w:cstheme="minorBidi"/>
          <w:smallCaps w:val="0"/>
          <w:noProof/>
          <w:sz w:val="22"/>
          <w:szCs w:val="22"/>
          <w:lang w:eastAsia="en-GB"/>
        </w:rPr>
      </w:pPr>
      <w:hyperlink w:anchor="_Toc48234076" w:history="1">
        <w:r w:rsidRPr="00C120A2">
          <w:rPr>
            <w:rStyle w:val="Hyperlink"/>
            <w:noProof/>
          </w:rPr>
          <w:t>8.5</w:t>
        </w:r>
        <w:r>
          <w:rPr>
            <w:rFonts w:eastAsiaTheme="minorEastAsia" w:cstheme="minorBidi"/>
            <w:smallCaps w:val="0"/>
            <w:noProof/>
            <w:sz w:val="22"/>
            <w:szCs w:val="22"/>
            <w:lang w:eastAsia="en-GB"/>
          </w:rPr>
          <w:tab/>
        </w:r>
        <w:r w:rsidRPr="00C120A2">
          <w:rPr>
            <w:rStyle w:val="Hyperlink"/>
            <w:noProof/>
          </w:rPr>
          <w:t>Other</w:t>
        </w:r>
        <w:r>
          <w:rPr>
            <w:noProof/>
            <w:webHidden/>
          </w:rPr>
          <w:tab/>
        </w:r>
        <w:r>
          <w:rPr>
            <w:noProof/>
            <w:webHidden/>
          </w:rPr>
          <w:fldChar w:fldCharType="begin"/>
        </w:r>
        <w:r>
          <w:rPr>
            <w:noProof/>
            <w:webHidden/>
          </w:rPr>
          <w:instrText xml:space="preserve"> PAGEREF _Toc48234076 \h </w:instrText>
        </w:r>
        <w:r>
          <w:rPr>
            <w:noProof/>
            <w:webHidden/>
          </w:rPr>
        </w:r>
        <w:r>
          <w:rPr>
            <w:noProof/>
            <w:webHidden/>
          </w:rPr>
          <w:fldChar w:fldCharType="separate"/>
        </w:r>
        <w:r>
          <w:rPr>
            <w:noProof/>
            <w:webHidden/>
          </w:rPr>
          <w:t>177</w:t>
        </w:r>
        <w:r>
          <w:rPr>
            <w:noProof/>
            <w:webHidden/>
          </w:rPr>
          <w:fldChar w:fldCharType="end"/>
        </w:r>
      </w:hyperlink>
    </w:p>
    <w:p w14:paraId="0BB0CC45" w14:textId="36CF5CCF" w:rsidR="001758DA" w:rsidRDefault="001758DA">
      <w:pPr>
        <w:pStyle w:val="TOC1"/>
        <w:tabs>
          <w:tab w:val="left" w:pos="400"/>
          <w:tab w:val="right" w:leader="dot" w:pos="10457"/>
        </w:tabs>
        <w:rPr>
          <w:rFonts w:eastAsiaTheme="minorEastAsia" w:cstheme="minorBidi"/>
          <w:b w:val="0"/>
          <w:bCs w:val="0"/>
          <w:caps w:val="0"/>
          <w:noProof/>
          <w:sz w:val="22"/>
          <w:szCs w:val="22"/>
          <w:lang w:eastAsia="en-GB"/>
        </w:rPr>
      </w:pPr>
      <w:hyperlink w:anchor="_Toc48234077" w:history="1">
        <w:r w:rsidRPr="00C120A2">
          <w:rPr>
            <w:rStyle w:val="Hyperlink"/>
            <w:noProof/>
          </w:rPr>
          <w:t>9</w:t>
        </w:r>
        <w:r>
          <w:rPr>
            <w:rFonts w:eastAsiaTheme="minorEastAsia" w:cstheme="minorBidi"/>
            <w:b w:val="0"/>
            <w:bCs w:val="0"/>
            <w:caps w:val="0"/>
            <w:noProof/>
            <w:sz w:val="22"/>
            <w:szCs w:val="22"/>
            <w:lang w:eastAsia="en-GB"/>
          </w:rPr>
          <w:tab/>
        </w:r>
        <w:r w:rsidRPr="00C120A2">
          <w:rPr>
            <w:rStyle w:val="Hyperlink"/>
            <w:noProof/>
          </w:rPr>
          <w:t>Closing of the meeting</w:t>
        </w:r>
        <w:r>
          <w:rPr>
            <w:noProof/>
            <w:webHidden/>
          </w:rPr>
          <w:tab/>
        </w:r>
        <w:r>
          <w:rPr>
            <w:noProof/>
            <w:webHidden/>
          </w:rPr>
          <w:fldChar w:fldCharType="begin"/>
        </w:r>
        <w:r>
          <w:rPr>
            <w:noProof/>
            <w:webHidden/>
          </w:rPr>
          <w:instrText xml:space="preserve"> PAGEREF _Toc48234077 \h </w:instrText>
        </w:r>
        <w:r>
          <w:rPr>
            <w:noProof/>
            <w:webHidden/>
          </w:rPr>
        </w:r>
        <w:r>
          <w:rPr>
            <w:noProof/>
            <w:webHidden/>
          </w:rPr>
          <w:fldChar w:fldCharType="separate"/>
        </w:r>
        <w:r>
          <w:rPr>
            <w:noProof/>
            <w:webHidden/>
          </w:rPr>
          <w:t>177</w:t>
        </w:r>
        <w:r>
          <w:rPr>
            <w:noProof/>
            <w:webHidden/>
          </w:rPr>
          <w:fldChar w:fldCharType="end"/>
        </w:r>
      </w:hyperlink>
    </w:p>
    <w:p w14:paraId="18993289" w14:textId="70CB8F24" w:rsidR="001758DA" w:rsidRDefault="001758DA">
      <w:pPr>
        <w:pStyle w:val="TOC1"/>
        <w:tabs>
          <w:tab w:val="left" w:pos="1200"/>
          <w:tab w:val="right" w:leader="dot" w:pos="10457"/>
        </w:tabs>
        <w:rPr>
          <w:rFonts w:eastAsiaTheme="minorEastAsia" w:cstheme="minorBidi"/>
          <w:b w:val="0"/>
          <w:bCs w:val="0"/>
          <w:caps w:val="0"/>
          <w:noProof/>
          <w:sz w:val="22"/>
          <w:szCs w:val="22"/>
          <w:lang w:eastAsia="en-GB"/>
        </w:rPr>
      </w:pPr>
      <w:hyperlink w:anchor="_Toc48234078" w:history="1">
        <w:r w:rsidRPr="00C120A2">
          <w:rPr>
            <w:rStyle w:val="Hyperlink"/>
            <w:rFonts w:ascii="Times New Roman" w:hAnsi="Times New Roman" w:cs="Times New Roman"/>
            <w:noProof/>
          </w:rPr>
          <w:t>Annex A:</w:t>
        </w:r>
        <w:r>
          <w:rPr>
            <w:rFonts w:eastAsiaTheme="minorEastAsia" w:cstheme="minorBidi"/>
            <w:b w:val="0"/>
            <w:bCs w:val="0"/>
            <w:caps w:val="0"/>
            <w:noProof/>
            <w:sz w:val="22"/>
            <w:szCs w:val="22"/>
            <w:lang w:eastAsia="en-GB"/>
          </w:rPr>
          <w:tab/>
        </w:r>
        <w:r w:rsidRPr="00C120A2">
          <w:rPr>
            <w:rStyle w:val="Hyperlink"/>
            <w:rFonts w:ascii="Times New Roman" w:hAnsi="Times New Roman" w:cs="Times New Roman"/>
            <w:noProof/>
          </w:rPr>
          <w:t>List of Tdocs at RAN1 #101-e</w:t>
        </w:r>
        <w:r>
          <w:rPr>
            <w:noProof/>
            <w:webHidden/>
          </w:rPr>
          <w:tab/>
        </w:r>
        <w:r>
          <w:rPr>
            <w:noProof/>
            <w:webHidden/>
          </w:rPr>
          <w:fldChar w:fldCharType="begin"/>
        </w:r>
        <w:r>
          <w:rPr>
            <w:noProof/>
            <w:webHidden/>
          </w:rPr>
          <w:instrText xml:space="preserve"> PAGEREF _Toc48234078 \h </w:instrText>
        </w:r>
        <w:r>
          <w:rPr>
            <w:noProof/>
            <w:webHidden/>
          </w:rPr>
        </w:r>
        <w:r>
          <w:rPr>
            <w:noProof/>
            <w:webHidden/>
          </w:rPr>
          <w:fldChar w:fldCharType="separate"/>
        </w:r>
        <w:r>
          <w:rPr>
            <w:noProof/>
            <w:webHidden/>
          </w:rPr>
          <w:t>178</w:t>
        </w:r>
        <w:r>
          <w:rPr>
            <w:noProof/>
            <w:webHidden/>
          </w:rPr>
          <w:fldChar w:fldCharType="end"/>
        </w:r>
      </w:hyperlink>
    </w:p>
    <w:p w14:paraId="48345F7A" w14:textId="61ED9CF9" w:rsidR="001758DA" w:rsidRDefault="001758DA">
      <w:pPr>
        <w:pStyle w:val="TOC1"/>
        <w:tabs>
          <w:tab w:val="left" w:pos="1200"/>
          <w:tab w:val="right" w:leader="dot" w:pos="10457"/>
        </w:tabs>
        <w:rPr>
          <w:rFonts w:eastAsiaTheme="minorEastAsia" w:cstheme="minorBidi"/>
          <w:b w:val="0"/>
          <w:bCs w:val="0"/>
          <w:caps w:val="0"/>
          <w:noProof/>
          <w:sz w:val="22"/>
          <w:szCs w:val="22"/>
          <w:lang w:eastAsia="en-GB"/>
        </w:rPr>
      </w:pPr>
      <w:hyperlink w:anchor="_Toc48234079" w:history="1">
        <w:r w:rsidRPr="00C120A2">
          <w:rPr>
            <w:rStyle w:val="Hyperlink"/>
            <w:rFonts w:ascii="Times New Roman" w:hAnsi="Times New Roman" w:cs="Times New Roman"/>
            <w:noProof/>
          </w:rPr>
          <w:t>Annex B:</w:t>
        </w:r>
        <w:r>
          <w:rPr>
            <w:rFonts w:eastAsiaTheme="minorEastAsia" w:cstheme="minorBidi"/>
            <w:b w:val="0"/>
            <w:bCs w:val="0"/>
            <w:caps w:val="0"/>
            <w:noProof/>
            <w:sz w:val="22"/>
            <w:szCs w:val="22"/>
            <w:lang w:eastAsia="en-GB"/>
          </w:rPr>
          <w:tab/>
        </w:r>
        <w:r w:rsidRPr="00C120A2">
          <w:rPr>
            <w:rStyle w:val="Hyperlink"/>
            <w:rFonts w:ascii="Times New Roman" w:hAnsi="Times New Roman" w:cs="Times New Roman"/>
            <w:noProof/>
          </w:rPr>
          <w:t>List of CRs agreed at RAN1 #101-e</w:t>
        </w:r>
        <w:r>
          <w:rPr>
            <w:noProof/>
            <w:webHidden/>
          </w:rPr>
          <w:tab/>
        </w:r>
        <w:r>
          <w:rPr>
            <w:noProof/>
            <w:webHidden/>
          </w:rPr>
          <w:fldChar w:fldCharType="begin"/>
        </w:r>
        <w:r>
          <w:rPr>
            <w:noProof/>
            <w:webHidden/>
          </w:rPr>
          <w:instrText xml:space="preserve"> PAGEREF _Toc48234079 \h </w:instrText>
        </w:r>
        <w:r>
          <w:rPr>
            <w:noProof/>
            <w:webHidden/>
          </w:rPr>
        </w:r>
        <w:r>
          <w:rPr>
            <w:noProof/>
            <w:webHidden/>
          </w:rPr>
          <w:fldChar w:fldCharType="separate"/>
        </w:r>
        <w:r>
          <w:rPr>
            <w:noProof/>
            <w:webHidden/>
          </w:rPr>
          <w:t>179</w:t>
        </w:r>
        <w:r>
          <w:rPr>
            <w:noProof/>
            <w:webHidden/>
          </w:rPr>
          <w:fldChar w:fldCharType="end"/>
        </w:r>
      </w:hyperlink>
    </w:p>
    <w:p w14:paraId="1C3F9D85" w14:textId="06237AA9" w:rsidR="001758DA" w:rsidRDefault="001758DA">
      <w:pPr>
        <w:pStyle w:val="TOC1"/>
        <w:tabs>
          <w:tab w:val="left" w:pos="1400"/>
          <w:tab w:val="right" w:leader="dot" w:pos="10457"/>
        </w:tabs>
        <w:rPr>
          <w:rFonts w:eastAsiaTheme="minorEastAsia" w:cstheme="minorBidi"/>
          <w:b w:val="0"/>
          <w:bCs w:val="0"/>
          <w:caps w:val="0"/>
          <w:noProof/>
          <w:sz w:val="22"/>
          <w:szCs w:val="22"/>
          <w:lang w:eastAsia="en-GB"/>
        </w:rPr>
      </w:pPr>
      <w:hyperlink w:anchor="_Toc48234080" w:history="1">
        <w:r w:rsidRPr="00C120A2">
          <w:rPr>
            <w:rStyle w:val="Hyperlink"/>
            <w:rFonts w:ascii="Times New Roman" w:hAnsi="Times New Roman" w:cs="Times New Roman"/>
            <w:noProof/>
          </w:rPr>
          <w:t>Annex C</w:t>
        </w:r>
        <w:r w:rsidRPr="00C120A2">
          <w:rPr>
            <w:rStyle w:val="Hyperlink"/>
            <w:rFonts w:ascii="Times New Roman" w:eastAsia="MS Mincho" w:hAnsi="Times New Roman" w:cs="Times New Roman"/>
            <w:noProof/>
            <w:lang w:eastAsia="ja-JP"/>
          </w:rPr>
          <w:t>-1</w:t>
        </w:r>
        <w:r w:rsidRPr="00C120A2">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C120A2">
          <w:rPr>
            <w:rStyle w:val="Hyperlink"/>
            <w:rFonts w:ascii="Times New Roman" w:hAnsi="Times New Roman" w:cs="Times New Roman"/>
            <w:noProof/>
          </w:rPr>
          <w:t>List of Outgoing LSs</w:t>
        </w:r>
        <w:r w:rsidRPr="00C120A2">
          <w:rPr>
            <w:rStyle w:val="Hyperlink"/>
            <w:rFonts w:ascii="Times New Roman" w:eastAsia="MS Mincho" w:hAnsi="Times New Roman" w:cs="Times New Roman"/>
            <w:noProof/>
            <w:lang w:eastAsia="ja-JP"/>
          </w:rPr>
          <w:t xml:space="preserve"> from </w:t>
        </w:r>
        <w:r w:rsidRPr="00C120A2">
          <w:rPr>
            <w:rStyle w:val="Hyperlink"/>
            <w:rFonts w:ascii="Times New Roman" w:hAnsi="Times New Roman" w:cs="Times New Roman"/>
            <w:noProof/>
          </w:rPr>
          <w:t>RAN1 #101-e</w:t>
        </w:r>
        <w:r>
          <w:rPr>
            <w:noProof/>
            <w:webHidden/>
          </w:rPr>
          <w:tab/>
        </w:r>
        <w:r>
          <w:rPr>
            <w:noProof/>
            <w:webHidden/>
          </w:rPr>
          <w:fldChar w:fldCharType="begin"/>
        </w:r>
        <w:r>
          <w:rPr>
            <w:noProof/>
            <w:webHidden/>
          </w:rPr>
          <w:instrText xml:space="preserve"> PAGEREF _Toc48234080 \h </w:instrText>
        </w:r>
        <w:r>
          <w:rPr>
            <w:noProof/>
            <w:webHidden/>
          </w:rPr>
        </w:r>
        <w:r>
          <w:rPr>
            <w:noProof/>
            <w:webHidden/>
          </w:rPr>
          <w:fldChar w:fldCharType="separate"/>
        </w:r>
        <w:r>
          <w:rPr>
            <w:noProof/>
            <w:webHidden/>
          </w:rPr>
          <w:t>183</w:t>
        </w:r>
        <w:r>
          <w:rPr>
            <w:noProof/>
            <w:webHidden/>
          </w:rPr>
          <w:fldChar w:fldCharType="end"/>
        </w:r>
      </w:hyperlink>
    </w:p>
    <w:p w14:paraId="4F8AB4C2" w14:textId="17096566" w:rsidR="001758DA" w:rsidRDefault="001758DA">
      <w:pPr>
        <w:pStyle w:val="TOC1"/>
        <w:tabs>
          <w:tab w:val="left" w:pos="1400"/>
          <w:tab w:val="right" w:leader="dot" w:pos="10457"/>
        </w:tabs>
        <w:rPr>
          <w:rFonts w:eastAsiaTheme="minorEastAsia" w:cstheme="minorBidi"/>
          <w:b w:val="0"/>
          <w:bCs w:val="0"/>
          <w:caps w:val="0"/>
          <w:noProof/>
          <w:sz w:val="22"/>
          <w:szCs w:val="22"/>
          <w:lang w:eastAsia="en-GB"/>
        </w:rPr>
      </w:pPr>
      <w:hyperlink w:anchor="_Toc48234081" w:history="1">
        <w:r w:rsidRPr="00C120A2">
          <w:rPr>
            <w:rStyle w:val="Hyperlink"/>
            <w:rFonts w:ascii="Times New Roman" w:hAnsi="Times New Roman" w:cs="Times New Roman"/>
            <w:noProof/>
          </w:rPr>
          <w:t xml:space="preserve">Annex </w:t>
        </w:r>
        <w:r w:rsidRPr="00C120A2">
          <w:rPr>
            <w:rStyle w:val="Hyperlink"/>
            <w:rFonts w:ascii="Times New Roman" w:eastAsia="MS Mincho" w:hAnsi="Times New Roman" w:cs="Times New Roman"/>
            <w:noProof/>
            <w:lang w:eastAsia="ja-JP"/>
          </w:rPr>
          <w:t>C-2</w:t>
        </w:r>
        <w:r w:rsidRPr="00C120A2">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C120A2">
          <w:rPr>
            <w:rStyle w:val="Hyperlink"/>
            <w:rFonts w:ascii="Times New Roman" w:hAnsi="Times New Roman" w:cs="Times New Roman"/>
            <w:noProof/>
          </w:rPr>
          <w:t>List of Incoming LSs</w:t>
        </w:r>
        <w:r w:rsidRPr="00C120A2">
          <w:rPr>
            <w:rStyle w:val="Hyperlink"/>
            <w:rFonts w:ascii="Times New Roman" w:eastAsia="MS Mincho" w:hAnsi="Times New Roman" w:cs="Times New Roman"/>
            <w:noProof/>
            <w:lang w:eastAsia="ja-JP"/>
          </w:rPr>
          <w:t xml:space="preserve"> from </w:t>
        </w:r>
        <w:r w:rsidRPr="00C120A2">
          <w:rPr>
            <w:rStyle w:val="Hyperlink"/>
            <w:rFonts w:ascii="Times New Roman" w:hAnsi="Times New Roman" w:cs="Times New Roman"/>
            <w:noProof/>
          </w:rPr>
          <w:t>RAN1 #101-e</w:t>
        </w:r>
        <w:r>
          <w:rPr>
            <w:noProof/>
            <w:webHidden/>
          </w:rPr>
          <w:tab/>
        </w:r>
        <w:r>
          <w:rPr>
            <w:noProof/>
            <w:webHidden/>
          </w:rPr>
          <w:fldChar w:fldCharType="begin"/>
        </w:r>
        <w:r>
          <w:rPr>
            <w:noProof/>
            <w:webHidden/>
          </w:rPr>
          <w:instrText xml:space="preserve"> PAGEREF _Toc48234081 \h </w:instrText>
        </w:r>
        <w:r>
          <w:rPr>
            <w:noProof/>
            <w:webHidden/>
          </w:rPr>
        </w:r>
        <w:r>
          <w:rPr>
            <w:noProof/>
            <w:webHidden/>
          </w:rPr>
          <w:fldChar w:fldCharType="separate"/>
        </w:r>
        <w:r>
          <w:rPr>
            <w:noProof/>
            <w:webHidden/>
          </w:rPr>
          <w:t>185</w:t>
        </w:r>
        <w:r>
          <w:rPr>
            <w:noProof/>
            <w:webHidden/>
          </w:rPr>
          <w:fldChar w:fldCharType="end"/>
        </w:r>
      </w:hyperlink>
    </w:p>
    <w:p w14:paraId="17454E38" w14:textId="088D59CD" w:rsidR="001758DA" w:rsidRDefault="001758DA">
      <w:pPr>
        <w:pStyle w:val="TOC1"/>
        <w:tabs>
          <w:tab w:val="left" w:pos="1200"/>
          <w:tab w:val="right" w:leader="dot" w:pos="10457"/>
        </w:tabs>
        <w:rPr>
          <w:rFonts w:eastAsiaTheme="minorEastAsia" w:cstheme="minorBidi"/>
          <w:b w:val="0"/>
          <w:bCs w:val="0"/>
          <w:caps w:val="0"/>
          <w:noProof/>
          <w:sz w:val="22"/>
          <w:szCs w:val="22"/>
          <w:lang w:eastAsia="en-GB"/>
        </w:rPr>
      </w:pPr>
      <w:hyperlink w:anchor="_Toc48234082" w:history="1">
        <w:r w:rsidRPr="00C120A2">
          <w:rPr>
            <w:rStyle w:val="Hyperlink"/>
            <w:rFonts w:ascii="Times New Roman" w:hAnsi="Times New Roman" w:cs="Times New Roman"/>
            <w:noProof/>
          </w:rPr>
          <w:t>Annex D:</w:t>
        </w:r>
        <w:r>
          <w:rPr>
            <w:rFonts w:eastAsiaTheme="minorEastAsia" w:cstheme="minorBidi"/>
            <w:b w:val="0"/>
            <w:bCs w:val="0"/>
            <w:caps w:val="0"/>
            <w:noProof/>
            <w:sz w:val="22"/>
            <w:szCs w:val="22"/>
            <w:lang w:eastAsia="en-GB"/>
          </w:rPr>
          <w:tab/>
        </w:r>
        <w:r w:rsidRPr="00C120A2">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_Toc48234082 \h </w:instrText>
        </w:r>
        <w:r>
          <w:rPr>
            <w:noProof/>
            <w:webHidden/>
          </w:rPr>
        </w:r>
        <w:r>
          <w:rPr>
            <w:noProof/>
            <w:webHidden/>
          </w:rPr>
          <w:fldChar w:fldCharType="separate"/>
        </w:r>
        <w:r>
          <w:rPr>
            <w:noProof/>
            <w:webHidden/>
          </w:rPr>
          <w:t>188</w:t>
        </w:r>
        <w:r>
          <w:rPr>
            <w:noProof/>
            <w:webHidden/>
          </w:rPr>
          <w:fldChar w:fldCharType="end"/>
        </w:r>
      </w:hyperlink>
    </w:p>
    <w:p w14:paraId="58D688B8" w14:textId="68511779" w:rsidR="001758DA" w:rsidRDefault="001758DA">
      <w:pPr>
        <w:pStyle w:val="TOC1"/>
        <w:tabs>
          <w:tab w:val="left" w:pos="1200"/>
          <w:tab w:val="right" w:leader="dot" w:pos="10457"/>
        </w:tabs>
        <w:rPr>
          <w:rFonts w:eastAsiaTheme="minorEastAsia" w:cstheme="minorBidi"/>
          <w:b w:val="0"/>
          <w:bCs w:val="0"/>
          <w:caps w:val="0"/>
          <w:noProof/>
          <w:sz w:val="22"/>
          <w:szCs w:val="22"/>
          <w:lang w:eastAsia="en-GB"/>
        </w:rPr>
      </w:pPr>
      <w:hyperlink w:anchor="_Toc48234083" w:history="1">
        <w:r w:rsidRPr="00C120A2">
          <w:rPr>
            <w:rStyle w:val="Hyperlink"/>
            <w:rFonts w:ascii="Times New Roman" w:hAnsi="Times New Roman" w:cs="Times New Roman"/>
            <w:noProof/>
          </w:rPr>
          <w:t>Annex E:</w:t>
        </w:r>
        <w:r>
          <w:rPr>
            <w:rFonts w:eastAsiaTheme="minorEastAsia" w:cstheme="minorBidi"/>
            <w:b w:val="0"/>
            <w:bCs w:val="0"/>
            <w:caps w:val="0"/>
            <w:noProof/>
            <w:sz w:val="22"/>
            <w:szCs w:val="22"/>
            <w:lang w:eastAsia="en-GB"/>
          </w:rPr>
          <w:tab/>
        </w:r>
        <w:r w:rsidRPr="00C120A2">
          <w:rPr>
            <w:rStyle w:val="Hyperlink"/>
            <w:rFonts w:ascii="Times New Roman" w:hAnsi="Times New Roman" w:cs="Times New Roman"/>
            <w:noProof/>
          </w:rPr>
          <w:t>List of draft TSs/TRs agreed at RAN1 #101-e</w:t>
        </w:r>
        <w:r>
          <w:rPr>
            <w:noProof/>
            <w:webHidden/>
          </w:rPr>
          <w:tab/>
        </w:r>
        <w:r>
          <w:rPr>
            <w:noProof/>
            <w:webHidden/>
          </w:rPr>
          <w:fldChar w:fldCharType="begin"/>
        </w:r>
        <w:r>
          <w:rPr>
            <w:noProof/>
            <w:webHidden/>
          </w:rPr>
          <w:instrText xml:space="preserve"> PAGEREF _Toc48234083 \h </w:instrText>
        </w:r>
        <w:r>
          <w:rPr>
            <w:noProof/>
            <w:webHidden/>
          </w:rPr>
        </w:r>
        <w:r>
          <w:rPr>
            <w:noProof/>
            <w:webHidden/>
          </w:rPr>
          <w:fldChar w:fldCharType="separate"/>
        </w:r>
        <w:r>
          <w:rPr>
            <w:noProof/>
            <w:webHidden/>
          </w:rPr>
          <w:t>189</w:t>
        </w:r>
        <w:r>
          <w:rPr>
            <w:noProof/>
            <w:webHidden/>
          </w:rPr>
          <w:fldChar w:fldCharType="end"/>
        </w:r>
      </w:hyperlink>
    </w:p>
    <w:p w14:paraId="3947D489" w14:textId="397D9CF8" w:rsidR="001758DA" w:rsidRDefault="001758DA">
      <w:pPr>
        <w:pStyle w:val="TOC1"/>
        <w:tabs>
          <w:tab w:val="left" w:pos="1200"/>
          <w:tab w:val="right" w:leader="dot" w:pos="10457"/>
        </w:tabs>
        <w:rPr>
          <w:rFonts w:eastAsiaTheme="minorEastAsia" w:cstheme="minorBidi"/>
          <w:b w:val="0"/>
          <w:bCs w:val="0"/>
          <w:caps w:val="0"/>
          <w:noProof/>
          <w:sz w:val="22"/>
          <w:szCs w:val="22"/>
          <w:lang w:eastAsia="en-GB"/>
        </w:rPr>
      </w:pPr>
      <w:hyperlink w:anchor="_Toc48234084" w:history="1">
        <w:r w:rsidRPr="00C120A2">
          <w:rPr>
            <w:rStyle w:val="Hyperlink"/>
            <w:rFonts w:ascii="Times New Roman" w:hAnsi="Times New Roman" w:cs="Times New Roman"/>
            <w:noProof/>
          </w:rPr>
          <w:t>Annex F:</w:t>
        </w:r>
        <w:r>
          <w:rPr>
            <w:rFonts w:eastAsiaTheme="minorEastAsia" w:cstheme="minorBidi"/>
            <w:b w:val="0"/>
            <w:bCs w:val="0"/>
            <w:caps w:val="0"/>
            <w:noProof/>
            <w:sz w:val="22"/>
            <w:szCs w:val="22"/>
            <w:lang w:eastAsia="en-GB"/>
          </w:rPr>
          <w:tab/>
        </w:r>
        <w:r w:rsidRPr="00C120A2">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_Toc48234084 \h </w:instrText>
        </w:r>
        <w:r>
          <w:rPr>
            <w:noProof/>
            <w:webHidden/>
          </w:rPr>
        </w:r>
        <w:r>
          <w:rPr>
            <w:noProof/>
            <w:webHidden/>
          </w:rPr>
          <w:fldChar w:fldCharType="separate"/>
        </w:r>
        <w:r>
          <w:rPr>
            <w:noProof/>
            <w:webHidden/>
          </w:rPr>
          <w:t>190</w:t>
        </w:r>
        <w:r>
          <w:rPr>
            <w:noProof/>
            <w:webHidden/>
          </w:rPr>
          <w:fldChar w:fldCharType="end"/>
        </w:r>
      </w:hyperlink>
    </w:p>
    <w:p w14:paraId="13B14F82" w14:textId="35225A23" w:rsidR="001758DA" w:rsidRDefault="001758DA">
      <w:pPr>
        <w:pStyle w:val="TOC1"/>
        <w:tabs>
          <w:tab w:val="left" w:pos="1400"/>
          <w:tab w:val="right" w:leader="dot" w:pos="10457"/>
        </w:tabs>
        <w:rPr>
          <w:rFonts w:eastAsiaTheme="minorEastAsia" w:cstheme="minorBidi"/>
          <w:b w:val="0"/>
          <w:bCs w:val="0"/>
          <w:caps w:val="0"/>
          <w:noProof/>
          <w:sz w:val="22"/>
          <w:szCs w:val="22"/>
          <w:lang w:eastAsia="en-GB"/>
        </w:rPr>
      </w:pPr>
      <w:hyperlink w:anchor="_Toc48234085" w:history="1">
        <w:r w:rsidRPr="00C120A2">
          <w:rPr>
            <w:rStyle w:val="Hyperlink"/>
            <w:rFonts w:ascii="Times New Roman" w:hAnsi="Times New Roman" w:cs="Times New Roman"/>
            <w:noProof/>
          </w:rPr>
          <w:t>Annex G:</w:t>
        </w:r>
        <w:r>
          <w:rPr>
            <w:rFonts w:eastAsiaTheme="minorEastAsia" w:cstheme="minorBidi"/>
            <w:b w:val="0"/>
            <w:bCs w:val="0"/>
            <w:caps w:val="0"/>
            <w:noProof/>
            <w:sz w:val="22"/>
            <w:szCs w:val="22"/>
            <w:lang w:eastAsia="en-GB"/>
          </w:rPr>
          <w:tab/>
        </w:r>
        <w:r w:rsidRPr="00C120A2">
          <w:rPr>
            <w:rStyle w:val="Hyperlink"/>
            <w:rFonts w:ascii="Times New Roman" w:hAnsi="Times New Roman" w:cs="Times New Roman"/>
            <w:noProof/>
          </w:rPr>
          <w:t>List of participants at RAN1 #101-e</w:t>
        </w:r>
        <w:r>
          <w:rPr>
            <w:noProof/>
            <w:webHidden/>
          </w:rPr>
          <w:tab/>
        </w:r>
        <w:r>
          <w:rPr>
            <w:noProof/>
            <w:webHidden/>
          </w:rPr>
          <w:fldChar w:fldCharType="begin"/>
        </w:r>
        <w:r>
          <w:rPr>
            <w:noProof/>
            <w:webHidden/>
          </w:rPr>
          <w:instrText xml:space="preserve"> PAGEREF _Toc48234085 \h </w:instrText>
        </w:r>
        <w:r>
          <w:rPr>
            <w:noProof/>
            <w:webHidden/>
          </w:rPr>
        </w:r>
        <w:r>
          <w:rPr>
            <w:noProof/>
            <w:webHidden/>
          </w:rPr>
          <w:fldChar w:fldCharType="separate"/>
        </w:r>
        <w:r>
          <w:rPr>
            <w:noProof/>
            <w:webHidden/>
          </w:rPr>
          <w:t>222</w:t>
        </w:r>
        <w:r>
          <w:rPr>
            <w:noProof/>
            <w:webHidden/>
          </w:rPr>
          <w:fldChar w:fldCharType="end"/>
        </w:r>
      </w:hyperlink>
    </w:p>
    <w:p w14:paraId="1443E97F" w14:textId="019C700E" w:rsidR="001758DA" w:rsidRDefault="001758DA">
      <w:pPr>
        <w:pStyle w:val="TOC1"/>
        <w:tabs>
          <w:tab w:val="left" w:pos="1400"/>
          <w:tab w:val="right" w:leader="dot" w:pos="10457"/>
        </w:tabs>
        <w:rPr>
          <w:rFonts w:eastAsiaTheme="minorEastAsia" w:cstheme="minorBidi"/>
          <w:b w:val="0"/>
          <w:bCs w:val="0"/>
          <w:caps w:val="0"/>
          <w:noProof/>
          <w:sz w:val="22"/>
          <w:szCs w:val="22"/>
          <w:lang w:eastAsia="en-GB"/>
        </w:rPr>
      </w:pPr>
      <w:hyperlink w:anchor="_Toc48234086" w:history="1">
        <w:r w:rsidRPr="00C120A2">
          <w:rPr>
            <w:rStyle w:val="Hyperlink"/>
            <w:rFonts w:ascii="Times New Roman" w:hAnsi="Times New Roman" w:cs="Times New Roman"/>
            <w:noProof/>
          </w:rPr>
          <w:t>Annex H:</w:t>
        </w:r>
        <w:r>
          <w:rPr>
            <w:rFonts w:eastAsiaTheme="minorEastAsia" w:cstheme="minorBidi"/>
            <w:b w:val="0"/>
            <w:bCs w:val="0"/>
            <w:caps w:val="0"/>
            <w:noProof/>
            <w:sz w:val="22"/>
            <w:szCs w:val="22"/>
            <w:lang w:eastAsia="en-GB"/>
          </w:rPr>
          <w:tab/>
        </w:r>
        <w:r w:rsidRPr="00C120A2">
          <w:rPr>
            <w:rStyle w:val="Hyperlink"/>
            <w:rFonts w:ascii="Times New Roman" w:hAnsi="Times New Roman" w:cs="Times New Roman"/>
            <w:noProof/>
          </w:rPr>
          <w:t xml:space="preserve">TSG RAN WG1 meetings in </w:t>
        </w:r>
        <w:r w:rsidRPr="00C120A2">
          <w:rPr>
            <w:rStyle w:val="Hyperlink"/>
            <w:rFonts w:ascii="Times New Roman" w:eastAsia="MS Mincho" w:hAnsi="Times New Roman" w:cs="Times New Roman"/>
            <w:noProof/>
            <w:lang w:eastAsia="ja-JP"/>
          </w:rPr>
          <w:t>2020 – 2021</w:t>
        </w:r>
        <w:r>
          <w:rPr>
            <w:noProof/>
            <w:webHidden/>
          </w:rPr>
          <w:tab/>
        </w:r>
        <w:r>
          <w:rPr>
            <w:noProof/>
            <w:webHidden/>
          </w:rPr>
          <w:fldChar w:fldCharType="begin"/>
        </w:r>
        <w:r>
          <w:rPr>
            <w:noProof/>
            <w:webHidden/>
          </w:rPr>
          <w:instrText xml:space="preserve"> PAGEREF _Toc48234086 \h </w:instrText>
        </w:r>
        <w:r>
          <w:rPr>
            <w:noProof/>
            <w:webHidden/>
          </w:rPr>
        </w:r>
        <w:r>
          <w:rPr>
            <w:noProof/>
            <w:webHidden/>
          </w:rPr>
          <w:fldChar w:fldCharType="separate"/>
        </w:r>
        <w:r>
          <w:rPr>
            <w:noProof/>
            <w:webHidden/>
          </w:rPr>
          <w:t>223</w:t>
        </w:r>
        <w:r>
          <w:rPr>
            <w:noProof/>
            <w:webHidden/>
          </w:rPr>
          <w:fldChar w:fldCharType="end"/>
        </w:r>
      </w:hyperlink>
    </w:p>
    <w:p w14:paraId="51C5874D" w14:textId="0C617A9E"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5A1025F7" w:rsidR="0033085B" w:rsidRDefault="00F06128" w:rsidP="007B738E">
      <w:pPr>
        <w:rPr>
          <w:rFonts w:ascii="Times New Roman" w:eastAsia="SimSun" w:hAnsi="Times New Roman"/>
          <w:kern w:val="2"/>
          <w:szCs w:val="20"/>
        </w:rPr>
      </w:pPr>
      <w:r>
        <w:rPr>
          <w:rFonts w:ascii="Times New Roman" w:eastAsia="SimSun" w:hAnsi="Times New Roman"/>
          <w:kern w:val="2"/>
          <w:szCs w:val="20"/>
        </w:rPr>
        <w:t>Due to the</w:t>
      </w:r>
      <w:r w:rsidRPr="00F06128">
        <w:rPr>
          <w:rFonts w:ascii="Times New Roman" w:eastAsia="SimSun" w:hAnsi="Times New Roman"/>
          <w:kern w:val="2"/>
          <w:szCs w:val="20"/>
        </w:rPr>
        <w:t xml:space="preserve"> </w:t>
      </w:r>
      <w:r>
        <w:rPr>
          <w:rFonts w:ascii="Times New Roman" w:eastAsia="SimSun" w:hAnsi="Times New Roman"/>
          <w:kern w:val="2"/>
          <w:szCs w:val="20"/>
        </w:rPr>
        <w:t xml:space="preserve">worldwide </w:t>
      </w:r>
      <w:r w:rsidRPr="00F06128">
        <w:rPr>
          <w:rFonts w:ascii="Times New Roman" w:eastAsia="SimSun" w:hAnsi="Times New Roman"/>
          <w:kern w:val="2"/>
          <w:szCs w:val="20"/>
        </w:rPr>
        <w:t>situation</w:t>
      </w:r>
      <w:r>
        <w:rPr>
          <w:rFonts w:ascii="Times New Roman" w:eastAsia="SimSun" w:hAnsi="Times New Roman"/>
          <w:kern w:val="2"/>
          <w:szCs w:val="20"/>
        </w:rPr>
        <w:t xml:space="preserve"> with regard to </w:t>
      </w:r>
      <w:r w:rsidRPr="00F06128">
        <w:rPr>
          <w:rFonts w:ascii="Times New Roman" w:eastAsia="SimSun" w:hAnsi="Times New Roman"/>
          <w:kern w:val="2"/>
          <w:szCs w:val="20"/>
        </w:rPr>
        <w:t>the Coronavirus (COVID-19) outbreak</w:t>
      </w:r>
      <w:r>
        <w:rPr>
          <w:rFonts w:ascii="Times New Roman" w:eastAsia="SimSun" w:hAnsi="Times New Roman"/>
          <w:kern w:val="2"/>
          <w:szCs w:val="20"/>
        </w:rPr>
        <w:t xml:space="preserve">, </w:t>
      </w:r>
      <w:r w:rsidR="007B738E" w:rsidRPr="000B1042">
        <w:rPr>
          <w:rFonts w:ascii="Times New Roman" w:eastAsia="SimSun" w:hAnsi="Times New Roman"/>
          <w:kern w:val="2"/>
          <w:szCs w:val="20"/>
        </w:rPr>
        <w:t>3GPP TSG WG RAN1</w:t>
      </w:r>
      <w:r w:rsidR="00BA76A2">
        <w:rPr>
          <w:rFonts w:ascii="Times New Roman" w:eastAsia="SimSun" w:hAnsi="Times New Roman"/>
          <w:kern w:val="2"/>
          <w:szCs w:val="20"/>
        </w:rPr>
        <w:t>#101</w:t>
      </w:r>
      <w:r w:rsidR="00151B37">
        <w:rPr>
          <w:rFonts w:ascii="Times New Roman" w:eastAsia="SimSun" w:hAnsi="Times New Roman"/>
          <w:kern w:val="2"/>
          <w:szCs w:val="20"/>
        </w:rPr>
        <w:t xml:space="preserve"> </w:t>
      </w:r>
      <w:r w:rsidR="00303AA5">
        <w:rPr>
          <w:rFonts w:ascii="Times New Roman" w:eastAsia="SimSun" w:hAnsi="Times New Roman"/>
          <w:kern w:val="2"/>
          <w:szCs w:val="20"/>
        </w:rPr>
        <w:t>m</w:t>
      </w:r>
      <w:r w:rsidR="007B738E" w:rsidRPr="000B1042">
        <w:rPr>
          <w:rFonts w:ascii="Times New Roman" w:eastAsia="SimSun" w:hAnsi="Times New Roman"/>
          <w:kern w:val="2"/>
          <w:szCs w:val="20"/>
        </w:rPr>
        <w:t xml:space="preserve">eeting, </w:t>
      </w:r>
      <w:r>
        <w:rPr>
          <w:rFonts w:ascii="Times New Roman" w:eastAsia="SimSun" w:hAnsi="Times New Roman"/>
          <w:kern w:val="2"/>
          <w:szCs w:val="20"/>
        </w:rPr>
        <w:t xml:space="preserve">initially to be </w:t>
      </w:r>
      <w:r w:rsidR="0033085B" w:rsidRPr="000B1042">
        <w:rPr>
          <w:rFonts w:ascii="Times New Roman" w:eastAsia="SimSun" w:hAnsi="Times New Roman"/>
          <w:kern w:val="2"/>
          <w:szCs w:val="20"/>
        </w:rPr>
        <w:t xml:space="preserve">hosted by </w:t>
      </w:r>
      <w:r w:rsidR="00BA76A2">
        <w:rPr>
          <w:rFonts w:ascii="Times New Roman" w:eastAsia="SimSun" w:hAnsi="Times New Roman"/>
          <w:kern w:val="2"/>
          <w:szCs w:val="20"/>
        </w:rPr>
        <w:t>the Chinese Friends of 3GPP</w:t>
      </w:r>
      <w:r w:rsidR="0033085B" w:rsidRPr="000B1042">
        <w:rPr>
          <w:rFonts w:ascii="Times New Roman" w:eastAsia="SimSun" w:hAnsi="Times New Roman"/>
          <w:kern w:val="2"/>
          <w:szCs w:val="20"/>
        </w:rPr>
        <w:t xml:space="preserve"> was</w:t>
      </w:r>
      <w:r>
        <w:rPr>
          <w:rFonts w:ascii="Times New Roman" w:eastAsia="SimSun" w:hAnsi="Times New Roman"/>
          <w:kern w:val="2"/>
          <w:szCs w:val="20"/>
        </w:rPr>
        <w:t xml:space="preserve"> cancelled and replaced by an e-meeting (email discussions </w:t>
      </w:r>
      <w:r w:rsidR="008A5074">
        <w:rPr>
          <w:rFonts w:ascii="Times New Roman" w:eastAsia="SimSun" w:hAnsi="Times New Roman"/>
          <w:kern w:val="2"/>
          <w:szCs w:val="20"/>
        </w:rPr>
        <w:t>and conference calls</w:t>
      </w:r>
      <w:r>
        <w:rPr>
          <w:rFonts w:ascii="Times New Roman" w:eastAsia="SimSun" w:hAnsi="Times New Roman"/>
          <w:kern w:val="2"/>
          <w:szCs w:val="20"/>
        </w:rPr>
        <w:t>)</w:t>
      </w:r>
      <w:r w:rsidR="0033085B" w:rsidRPr="000B1042">
        <w:rPr>
          <w:rFonts w:ascii="Times New Roman" w:eastAsia="SimSun" w:hAnsi="Times New Roman"/>
          <w:kern w:val="2"/>
          <w:szCs w:val="20"/>
        </w:rPr>
        <w:t>.</w:t>
      </w:r>
    </w:p>
    <w:p w14:paraId="0E5DFA63" w14:textId="3B7E292A" w:rsidR="00A80CCE" w:rsidRDefault="00570380" w:rsidP="00151B37">
      <w:pPr>
        <w:rPr>
          <w:rFonts w:ascii="Times New Roman" w:eastAsia="SimSun" w:hAnsi="Times New Roman"/>
          <w:kern w:val="2"/>
          <w:szCs w:val="20"/>
        </w:rPr>
      </w:pPr>
      <w:r w:rsidRPr="00B07417">
        <w:rPr>
          <w:rFonts w:ascii="Times New Roman" w:eastAsia="SimSun" w:hAnsi="Times New Roman"/>
          <w:kern w:val="2"/>
          <w:szCs w:val="20"/>
        </w:rPr>
        <w:t xml:space="preserve">The </w:t>
      </w:r>
      <w:r w:rsidR="00F06128" w:rsidRPr="00B07417">
        <w:rPr>
          <w:rFonts w:ascii="Times New Roman" w:eastAsia="SimSun" w:hAnsi="Times New Roman"/>
          <w:kern w:val="2"/>
          <w:szCs w:val="20"/>
        </w:rPr>
        <w:t>e-</w:t>
      </w:r>
      <w:r w:rsidRPr="00B07417">
        <w:rPr>
          <w:rFonts w:ascii="Times New Roman" w:eastAsia="SimSun" w:hAnsi="Times New Roman"/>
          <w:kern w:val="2"/>
          <w:szCs w:val="20"/>
        </w:rPr>
        <w:t xml:space="preserve">meeting </w:t>
      </w:r>
      <w:r w:rsidR="006B759F" w:rsidRPr="00B07417">
        <w:rPr>
          <w:rFonts w:ascii="Times New Roman" w:eastAsia="SimSun" w:hAnsi="Times New Roman"/>
          <w:kern w:val="2"/>
          <w:szCs w:val="20"/>
        </w:rPr>
        <w:t xml:space="preserve">was triggered by RAN1 chair's email at </w:t>
      </w:r>
      <w:r w:rsidR="00C72EC6" w:rsidRPr="00B07417">
        <w:rPr>
          <w:rFonts w:ascii="Times New Roman" w:eastAsia="SimSun" w:hAnsi="Times New Roman"/>
          <w:kern w:val="2"/>
          <w:szCs w:val="20"/>
        </w:rPr>
        <w:t>23:</w:t>
      </w:r>
      <w:r w:rsidR="00BA76A2">
        <w:rPr>
          <w:rFonts w:ascii="Times New Roman" w:eastAsia="SimSun" w:hAnsi="Times New Roman"/>
          <w:kern w:val="2"/>
          <w:szCs w:val="20"/>
        </w:rPr>
        <w:t>04</w:t>
      </w:r>
      <w:r w:rsidR="006B759F" w:rsidRPr="00B07417">
        <w:t xml:space="preserve"> UTC on </w:t>
      </w:r>
      <w:r w:rsidR="00C72EC6" w:rsidRPr="00B07417">
        <w:rPr>
          <w:rFonts w:ascii="Times New Roman" w:eastAsia="SimSun" w:hAnsi="Times New Roman"/>
          <w:kern w:val="2"/>
          <w:szCs w:val="20"/>
        </w:rPr>
        <w:t>Sun</w:t>
      </w:r>
      <w:r w:rsidR="006B759F" w:rsidRPr="00B07417">
        <w:rPr>
          <w:rFonts w:ascii="Times New Roman" w:eastAsia="SimSun" w:hAnsi="Times New Roman"/>
          <w:kern w:val="2"/>
          <w:szCs w:val="20"/>
        </w:rPr>
        <w:t xml:space="preserve">, </w:t>
      </w:r>
      <w:r w:rsidR="00BA76A2">
        <w:rPr>
          <w:rFonts w:ascii="Times New Roman" w:eastAsia="SimSun" w:hAnsi="Times New Roman"/>
          <w:kern w:val="2"/>
          <w:szCs w:val="20"/>
        </w:rPr>
        <w:t>24 May</w:t>
      </w:r>
      <w:r w:rsidR="006B759F" w:rsidRPr="00B07417">
        <w:rPr>
          <w:rFonts w:ascii="Times New Roman" w:eastAsia="SimSun" w:hAnsi="Times New Roman"/>
          <w:kern w:val="2"/>
          <w:szCs w:val="20"/>
        </w:rPr>
        <w:t xml:space="preserve"> 2020</w:t>
      </w:r>
      <w:r w:rsidR="00BA76A2">
        <w:rPr>
          <w:rFonts w:ascii="Times New Roman" w:eastAsia="SimSun" w:hAnsi="Times New Roman"/>
          <w:kern w:val="2"/>
          <w:szCs w:val="20"/>
        </w:rPr>
        <w:t xml:space="preserve">. </w:t>
      </w:r>
      <w:r w:rsidR="00BA76A2" w:rsidRPr="00BA76A2">
        <w:rPr>
          <w:rFonts w:ascii="Times New Roman" w:eastAsia="SimSun" w:hAnsi="Times New Roman"/>
          <w:kern w:val="2"/>
          <w:szCs w:val="20"/>
        </w:rPr>
        <w:t>Although the official start of the e-</w:t>
      </w:r>
      <w:r w:rsidR="00BA76A2">
        <w:rPr>
          <w:rFonts w:ascii="Times New Roman" w:eastAsia="SimSun" w:hAnsi="Times New Roman"/>
          <w:kern w:val="2"/>
          <w:szCs w:val="20"/>
        </w:rPr>
        <w:t>m</w:t>
      </w:r>
      <w:r w:rsidR="00BA76A2" w:rsidRPr="00BA76A2">
        <w:rPr>
          <w:rFonts w:ascii="Times New Roman" w:eastAsia="SimSun" w:hAnsi="Times New Roman"/>
          <w:kern w:val="2"/>
          <w:szCs w:val="20"/>
        </w:rPr>
        <w:t xml:space="preserve">eeting </w:t>
      </w:r>
      <w:r w:rsidR="00A80CCE">
        <w:rPr>
          <w:rFonts w:ascii="Times New Roman" w:eastAsia="SimSun" w:hAnsi="Times New Roman"/>
          <w:kern w:val="2"/>
          <w:szCs w:val="20"/>
        </w:rPr>
        <w:t>was</w:t>
      </w:r>
      <w:r w:rsidR="00BA76A2" w:rsidRPr="00BA76A2">
        <w:rPr>
          <w:rFonts w:ascii="Times New Roman" w:eastAsia="SimSun" w:hAnsi="Times New Roman"/>
          <w:kern w:val="2"/>
          <w:szCs w:val="20"/>
        </w:rPr>
        <w:t xml:space="preserve"> </w:t>
      </w:r>
      <w:r w:rsidR="00A80CCE">
        <w:rPr>
          <w:rFonts w:ascii="Times New Roman" w:eastAsia="SimSun" w:hAnsi="Times New Roman"/>
          <w:kern w:val="2"/>
          <w:szCs w:val="20"/>
        </w:rPr>
        <w:t>16</w:t>
      </w:r>
      <w:r w:rsidR="00BA76A2" w:rsidRPr="00B07417">
        <w:rPr>
          <w:rFonts w:ascii="Times New Roman" w:eastAsia="SimSun" w:hAnsi="Times New Roman"/>
          <w:kern w:val="2"/>
          <w:szCs w:val="20"/>
        </w:rPr>
        <w:t>:</w:t>
      </w:r>
      <w:r w:rsidR="00BA76A2">
        <w:rPr>
          <w:rFonts w:ascii="Times New Roman" w:eastAsia="SimSun" w:hAnsi="Times New Roman"/>
          <w:kern w:val="2"/>
          <w:szCs w:val="20"/>
        </w:rPr>
        <w:t>0</w:t>
      </w:r>
      <w:r w:rsidR="00A80CCE">
        <w:rPr>
          <w:rFonts w:ascii="Times New Roman" w:eastAsia="SimSun" w:hAnsi="Times New Roman"/>
          <w:kern w:val="2"/>
          <w:szCs w:val="20"/>
        </w:rPr>
        <w:t>0</w:t>
      </w:r>
      <w:r w:rsidR="00BA76A2" w:rsidRPr="00B07417">
        <w:t xml:space="preserve"> UTC on </w:t>
      </w:r>
      <w:r w:rsidR="00A80CCE">
        <w:rPr>
          <w:rFonts w:ascii="Times New Roman" w:eastAsia="SimSun" w:hAnsi="Times New Roman"/>
          <w:kern w:val="2"/>
          <w:szCs w:val="20"/>
        </w:rPr>
        <w:t>Mon</w:t>
      </w:r>
      <w:r w:rsidR="00BA76A2" w:rsidRPr="00B07417">
        <w:rPr>
          <w:rFonts w:ascii="Times New Roman" w:eastAsia="SimSun" w:hAnsi="Times New Roman"/>
          <w:kern w:val="2"/>
          <w:szCs w:val="20"/>
        </w:rPr>
        <w:t xml:space="preserve">, </w:t>
      </w:r>
      <w:r w:rsidR="00BA76A2">
        <w:rPr>
          <w:rFonts w:ascii="Times New Roman" w:eastAsia="SimSun" w:hAnsi="Times New Roman"/>
          <w:kern w:val="2"/>
          <w:szCs w:val="20"/>
        </w:rPr>
        <w:t>2</w:t>
      </w:r>
      <w:r w:rsidR="00A80CCE">
        <w:rPr>
          <w:rFonts w:ascii="Times New Roman" w:eastAsia="SimSun" w:hAnsi="Times New Roman"/>
          <w:kern w:val="2"/>
          <w:szCs w:val="20"/>
        </w:rPr>
        <w:t>5</w:t>
      </w:r>
      <w:r w:rsidR="00BA76A2">
        <w:rPr>
          <w:rFonts w:ascii="Times New Roman" w:eastAsia="SimSun" w:hAnsi="Times New Roman"/>
          <w:kern w:val="2"/>
          <w:szCs w:val="20"/>
        </w:rPr>
        <w:t xml:space="preserve"> May</w:t>
      </w:r>
      <w:r w:rsidR="00BA76A2" w:rsidRPr="00B07417">
        <w:rPr>
          <w:rFonts w:ascii="Times New Roman" w:eastAsia="SimSun" w:hAnsi="Times New Roman"/>
          <w:kern w:val="2"/>
          <w:szCs w:val="20"/>
        </w:rPr>
        <w:t xml:space="preserve"> 2020</w:t>
      </w:r>
      <w:r w:rsidR="00BA76A2" w:rsidRPr="00BA76A2">
        <w:rPr>
          <w:rFonts w:ascii="Times New Roman" w:eastAsia="SimSun" w:hAnsi="Times New Roman"/>
          <w:kern w:val="2"/>
          <w:szCs w:val="20"/>
        </w:rPr>
        <w:t xml:space="preserve">, </w:t>
      </w:r>
      <w:r w:rsidR="00A80CCE">
        <w:rPr>
          <w:rFonts w:ascii="Times New Roman" w:eastAsia="SimSun" w:hAnsi="Times New Roman"/>
          <w:kern w:val="2"/>
          <w:szCs w:val="20"/>
        </w:rPr>
        <w:t xml:space="preserve">email moderators were invited </w:t>
      </w:r>
      <w:r w:rsidR="00BA76A2" w:rsidRPr="00BA76A2">
        <w:rPr>
          <w:rFonts w:ascii="Times New Roman" w:eastAsia="SimSun" w:hAnsi="Times New Roman"/>
          <w:kern w:val="2"/>
          <w:szCs w:val="20"/>
        </w:rPr>
        <w:t>to kick off the</w:t>
      </w:r>
      <w:r w:rsidR="00A80CCE">
        <w:rPr>
          <w:rFonts w:ascii="Times New Roman" w:eastAsia="SimSun" w:hAnsi="Times New Roman"/>
          <w:kern w:val="2"/>
          <w:szCs w:val="20"/>
        </w:rPr>
        <w:t>ir respective</w:t>
      </w:r>
      <w:r w:rsidR="00BA76A2" w:rsidRPr="00BA76A2">
        <w:rPr>
          <w:rFonts w:ascii="Times New Roman" w:eastAsia="SimSun" w:hAnsi="Times New Roman"/>
          <w:kern w:val="2"/>
          <w:szCs w:val="20"/>
        </w:rPr>
        <w:t xml:space="preserve"> email threads</w:t>
      </w:r>
      <w:r w:rsidR="00A80CCE">
        <w:rPr>
          <w:rFonts w:ascii="Times New Roman" w:eastAsia="SimSun" w:hAnsi="Times New Roman"/>
          <w:kern w:val="2"/>
          <w:szCs w:val="20"/>
        </w:rPr>
        <w:t xml:space="preserve"> at their convenience</w:t>
      </w:r>
      <w:r w:rsidR="00BA76A2" w:rsidRPr="00BA76A2">
        <w:rPr>
          <w:rFonts w:ascii="Times New Roman" w:eastAsia="SimSun" w:hAnsi="Times New Roman"/>
          <w:kern w:val="2"/>
          <w:szCs w:val="20"/>
        </w:rPr>
        <w:t xml:space="preserve">, </w:t>
      </w:r>
      <w:r w:rsidR="00A80CCE">
        <w:rPr>
          <w:rFonts w:ascii="Times New Roman" w:eastAsia="SimSun" w:hAnsi="Times New Roman"/>
          <w:kern w:val="2"/>
          <w:szCs w:val="20"/>
        </w:rPr>
        <w:t xml:space="preserve">potential </w:t>
      </w:r>
      <w:r w:rsidR="00BA76A2" w:rsidRPr="00BA76A2">
        <w:rPr>
          <w:rFonts w:ascii="Times New Roman" w:eastAsia="SimSun" w:hAnsi="Times New Roman"/>
          <w:kern w:val="2"/>
          <w:szCs w:val="20"/>
        </w:rPr>
        <w:t>responses not required (but allowed) before the start of the e-</w:t>
      </w:r>
      <w:r w:rsidR="00A80CCE">
        <w:rPr>
          <w:rFonts w:ascii="Times New Roman" w:eastAsia="SimSun" w:hAnsi="Times New Roman"/>
          <w:kern w:val="2"/>
          <w:szCs w:val="20"/>
        </w:rPr>
        <w:t>m</w:t>
      </w:r>
      <w:r w:rsidR="00BA76A2" w:rsidRPr="00BA76A2">
        <w:rPr>
          <w:rFonts w:ascii="Times New Roman" w:eastAsia="SimSun" w:hAnsi="Times New Roman"/>
          <w:kern w:val="2"/>
          <w:szCs w:val="20"/>
        </w:rPr>
        <w:t>eeting.</w:t>
      </w:r>
      <w:r w:rsidR="006B759F" w:rsidRPr="00B07417">
        <w:rPr>
          <w:rFonts w:ascii="Times New Roman" w:eastAsia="SimSun" w:hAnsi="Times New Roman"/>
          <w:kern w:val="2"/>
          <w:szCs w:val="20"/>
        </w:rPr>
        <w:t xml:space="preserve"> </w:t>
      </w:r>
    </w:p>
    <w:p w14:paraId="78527571" w14:textId="7BA749E6" w:rsidR="00151B37" w:rsidRDefault="00A80CCE" w:rsidP="00151B37">
      <w:pPr>
        <w:rPr>
          <w:kern w:val="2"/>
        </w:rPr>
      </w:pPr>
      <w:r w:rsidRPr="00CE5F39">
        <w:rPr>
          <w:rFonts w:ascii="Times New Roman" w:eastAsia="SimSun" w:hAnsi="Times New Roman"/>
          <w:kern w:val="2"/>
          <w:szCs w:val="20"/>
        </w:rPr>
        <w:t>The e-meeting w</w:t>
      </w:r>
      <w:r w:rsidR="006B759F" w:rsidRPr="00CE5F39">
        <w:rPr>
          <w:rFonts w:ascii="Times New Roman" w:eastAsia="SimSun" w:hAnsi="Times New Roman"/>
          <w:kern w:val="2"/>
          <w:szCs w:val="20"/>
        </w:rPr>
        <w:t>as officially closed</w:t>
      </w:r>
      <w:r w:rsidR="00565C3E" w:rsidRPr="00CE5F39">
        <w:rPr>
          <w:rFonts w:ascii="Times New Roman" w:eastAsia="SimSun" w:hAnsi="Times New Roman"/>
          <w:kern w:val="2"/>
          <w:szCs w:val="20"/>
        </w:rPr>
        <w:t xml:space="preserve"> at </w:t>
      </w:r>
      <w:r w:rsidR="00CE5F39" w:rsidRPr="00CE5F39">
        <w:rPr>
          <w:rFonts w:ascii="Times New Roman" w:eastAsia="SimSun" w:hAnsi="Times New Roman"/>
          <w:kern w:val="2"/>
          <w:szCs w:val="20"/>
        </w:rPr>
        <w:t>18</w:t>
      </w:r>
      <w:r w:rsidR="00B07417" w:rsidRPr="00CE5F39">
        <w:rPr>
          <w:rFonts w:eastAsia="MS Mincho"/>
          <w:szCs w:val="20"/>
        </w:rPr>
        <w:t>:</w:t>
      </w:r>
      <w:r w:rsidR="00CE5F39" w:rsidRPr="00CE5F39">
        <w:rPr>
          <w:rFonts w:eastAsia="MS Mincho"/>
          <w:szCs w:val="20"/>
        </w:rPr>
        <w:t>07</w:t>
      </w:r>
      <w:r w:rsidR="00B07417" w:rsidRPr="00CE5F39">
        <w:rPr>
          <w:rFonts w:eastAsia="MS Mincho"/>
          <w:szCs w:val="20"/>
        </w:rPr>
        <w:t xml:space="preserve"> UTC</w:t>
      </w:r>
      <w:r w:rsidR="00565C3E" w:rsidRPr="00CE5F39">
        <w:rPr>
          <w:rFonts w:ascii="Times New Roman" w:eastAsia="SimSun" w:hAnsi="Times New Roman"/>
          <w:kern w:val="2"/>
          <w:szCs w:val="20"/>
        </w:rPr>
        <w:t xml:space="preserve"> on </w:t>
      </w:r>
      <w:r w:rsidR="00CE5F39" w:rsidRPr="00CE5F39">
        <w:rPr>
          <w:rFonts w:ascii="Times New Roman" w:eastAsia="SimSun" w:hAnsi="Times New Roman"/>
          <w:kern w:val="2"/>
          <w:szCs w:val="20"/>
        </w:rPr>
        <w:t>Fri</w:t>
      </w:r>
      <w:r w:rsidR="00B07417" w:rsidRPr="00CE5F39">
        <w:rPr>
          <w:rFonts w:ascii="Times New Roman" w:eastAsia="SimSun" w:hAnsi="Times New Roman"/>
          <w:kern w:val="2"/>
          <w:szCs w:val="20"/>
        </w:rPr>
        <w:t>, 1</w:t>
      </w:r>
      <w:r w:rsidR="00CE5F39" w:rsidRPr="00CE5F39">
        <w:rPr>
          <w:rFonts w:ascii="Times New Roman" w:eastAsia="SimSun" w:hAnsi="Times New Roman"/>
          <w:kern w:val="2"/>
          <w:szCs w:val="20"/>
        </w:rPr>
        <w:t>9</w:t>
      </w:r>
      <w:r w:rsidR="00B07417" w:rsidRPr="00CE5F39">
        <w:rPr>
          <w:rFonts w:ascii="Times New Roman" w:eastAsia="SimSun" w:hAnsi="Times New Roman"/>
          <w:kern w:val="2"/>
          <w:szCs w:val="20"/>
        </w:rPr>
        <w:t xml:space="preserve"> </w:t>
      </w:r>
      <w:r w:rsidR="00CE5F39" w:rsidRPr="00CE5F39">
        <w:rPr>
          <w:rFonts w:ascii="Times New Roman" w:eastAsia="SimSun" w:hAnsi="Times New Roman"/>
          <w:kern w:val="2"/>
          <w:szCs w:val="20"/>
        </w:rPr>
        <w:t>June</w:t>
      </w:r>
      <w:r w:rsidR="00B07417" w:rsidRPr="00CE5F39">
        <w:rPr>
          <w:rFonts w:ascii="Times New Roman" w:eastAsia="SimSun" w:hAnsi="Times New Roman"/>
          <w:kern w:val="2"/>
          <w:szCs w:val="20"/>
        </w:rPr>
        <w:t xml:space="preserve"> 2020</w:t>
      </w:r>
      <w:r w:rsidR="002669AF" w:rsidRPr="00CE5F39">
        <w:rPr>
          <w:rFonts w:eastAsia="MS Mincho"/>
          <w:szCs w:val="20"/>
        </w:rPr>
        <w:t xml:space="preserve"> (including email discussions under annex F)</w:t>
      </w:r>
      <w:r w:rsidR="00151B37" w:rsidRPr="00CE5F39">
        <w:rPr>
          <w:kern w:val="2"/>
        </w:rPr>
        <w:t>.</w:t>
      </w:r>
    </w:p>
    <w:p w14:paraId="05D06B2D" w14:textId="77777777" w:rsidR="00C72EC6" w:rsidRDefault="00C72EC6" w:rsidP="007B738E">
      <w:pPr>
        <w:rPr>
          <w:rFonts w:ascii="Times New Roman" w:eastAsia="SimSun" w:hAnsi="Times New Roman"/>
          <w:kern w:val="2"/>
          <w:szCs w:val="20"/>
        </w:rPr>
      </w:pPr>
    </w:p>
    <w:p w14:paraId="714E6061" w14:textId="581B04A5" w:rsidR="00565C3E" w:rsidRDefault="007B738E" w:rsidP="007B738E">
      <w:pPr>
        <w:rPr>
          <w:rFonts w:ascii="Times New Roman" w:eastAsia="MS Mincho" w:hAnsi="Times New Roman"/>
          <w:szCs w:val="20"/>
          <w:lang w:eastAsia="ja-JP"/>
        </w:rPr>
      </w:pPr>
      <w:r w:rsidRPr="00CE5F39">
        <w:rPr>
          <w:rFonts w:ascii="Times New Roman" w:eastAsia="MS Mincho" w:hAnsi="Times New Roman"/>
          <w:szCs w:val="20"/>
          <w:lang w:eastAsia="ja-JP"/>
        </w:rPr>
        <w:t xml:space="preserve">The number of attending delegates, </w:t>
      </w:r>
      <w:r w:rsidR="00565C3E" w:rsidRPr="00CE5F39">
        <w:rPr>
          <w:rFonts w:ascii="Times New Roman" w:eastAsia="MS Mincho" w:hAnsi="Times New Roman"/>
          <w:szCs w:val="20"/>
          <w:lang w:eastAsia="ja-JP"/>
        </w:rPr>
        <w:t xml:space="preserve">is based on the number of registered attendees, namely </w:t>
      </w:r>
      <w:r w:rsidR="00CE5F39" w:rsidRPr="00CE5F39">
        <w:rPr>
          <w:rFonts w:ascii="Times New Roman" w:eastAsia="MS Mincho" w:hAnsi="Times New Roman"/>
          <w:szCs w:val="20"/>
          <w:lang w:eastAsia="ja-JP"/>
        </w:rPr>
        <w:t>681</w:t>
      </w:r>
      <w:r w:rsidR="00C5737F" w:rsidRPr="00CE5F39">
        <w:rPr>
          <w:rFonts w:ascii="Times New Roman" w:eastAsia="MS Mincho" w:hAnsi="Times New Roman"/>
          <w:szCs w:val="20"/>
          <w:lang w:eastAsia="ja-JP"/>
        </w:rPr>
        <w:t>.</w:t>
      </w:r>
    </w:p>
    <w:p w14:paraId="72360F04" w14:textId="5FBD7FD9" w:rsidR="00A91648" w:rsidRDefault="00A91648" w:rsidP="007B738E">
      <w:pPr>
        <w:rPr>
          <w:rFonts w:ascii="Times New Roman" w:eastAsia="MS Mincho" w:hAnsi="Times New Roman"/>
          <w:szCs w:val="20"/>
          <w:lang w:eastAsia="ja-JP"/>
        </w:rPr>
      </w:pPr>
    </w:p>
    <w:p w14:paraId="03DE99A7" w14:textId="77777777" w:rsidR="00F258C3" w:rsidRDefault="00F258C3" w:rsidP="007B738E">
      <w:pPr>
        <w:rPr>
          <w:rFonts w:ascii="Times New Roman" w:eastAsia="MS Mincho" w:hAnsi="Times New Roman"/>
          <w:szCs w:val="20"/>
          <w:lang w:eastAsia="ja-JP"/>
        </w:rPr>
      </w:pPr>
    </w:p>
    <w:p w14:paraId="77BCC4FB" w14:textId="24D605A8" w:rsidR="00C72EC6" w:rsidRDefault="00C72EC6" w:rsidP="007B738E">
      <w:pPr>
        <w:rPr>
          <w:rFonts w:ascii="Times New Roman" w:eastAsia="MS Mincho" w:hAnsi="Times New Roman"/>
          <w:szCs w:val="20"/>
          <w:lang w:eastAsia="ja-JP"/>
        </w:rPr>
      </w:pPr>
      <w:r>
        <w:rPr>
          <w:rFonts w:ascii="Times New Roman" w:eastAsia="MS Mincho" w:hAnsi="Times New Roman"/>
          <w:szCs w:val="20"/>
          <w:lang w:eastAsia="ja-JP"/>
        </w:rPr>
        <w:t xml:space="preserve">RAN1 set-up GoToWebinar (GTW) conference calls </w:t>
      </w:r>
      <w:r w:rsidR="00AB32D1">
        <w:rPr>
          <w:rFonts w:ascii="Times New Roman" w:eastAsia="MS Mincho" w:hAnsi="Times New Roman"/>
          <w:szCs w:val="20"/>
          <w:lang w:eastAsia="ja-JP"/>
        </w:rPr>
        <w:t>as follows</w:t>
      </w:r>
      <w:r>
        <w:rPr>
          <w:rFonts w:ascii="Times New Roman" w:eastAsia="MS Mincho" w:hAnsi="Times New Roman"/>
          <w:szCs w:val="20"/>
          <w:lang w:eastAsia="ja-JP"/>
        </w:rPr>
        <w:t>.</w:t>
      </w:r>
    </w:p>
    <w:p w14:paraId="18D1D96C" w14:textId="489509D0" w:rsidR="00C72EC6" w:rsidRDefault="00C72EC6" w:rsidP="007B738E">
      <w:pPr>
        <w:rPr>
          <w:rFonts w:ascii="Times New Roman" w:eastAsia="MS Mincho" w:hAnsi="Times New Roman"/>
          <w:szCs w:val="20"/>
          <w:lang w:eastAsia="ja-JP"/>
        </w:rPr>
      </w:pPr>
      <w:r w:rsidRPr="008E686B">
        <w:rPr>
          <w:rFonts w:ascii="Times New Roman" w:eastAsia="MS Mincho" w:hAnsi="Times New Roman"/>
          <w:szCs w:val="20"/>
          <w:lang w:eastAsia="ja-JP"/>
        </w:rPr>
        <w:t xml:space="preserve">GTW schedule - week </w:t>
      </w:r>
      <w:r w:rsidR="00AB32D1" w:rsidRPr="008E686B">
        <w:rPr>
          <w:rFonts w:ascii="Times New Roman" w:eastAsia="MS Mincho" w:hAnsi="Times New Roman"/>
          <w:szCs w:val="20"/>
          <w:lang w:eastAsia="ja-JP"/>
        </w:rPr>
        <w:t>5</w:t>
      </w:r>
      <w:r w:rsidRPr="008E686B">
        <w:rPr>
          <w:rFonts w:ascii="Times New Roman" w:eastAsia="MS Mincho" w:hAnsi="Times New Roman"/>
          <w:szCs w:val="20"/>
          <w:lang w:eastAsia="ja-JP"/>
        </w:rPr>
        <w:t>/2</w:t>
      </w:r>
      <w:r w:rsidR="00AB32D1" w:rsidRPr="008E686B">
        <w:rPr>
          <w:rFonts w:ascii="Times New Roman" w:eastAsia="MS Mincho" w:hAnsi="Times New Roman"/>
          <w:szCs w:val="20"/>
          <w:lang w:eastAsia="ja-JP"/>
        </w:rPr>
        <w:t>5</w:t>
      </w:r>
      <w:r w:rsidRPr="008E686B">
        <w:rPr>
          <w:rFonts w:ascii="Times New Roman" w:eastAsia="MS Mincho" w:hAnsi="Times New Roman"/>
          <w:szCs w:val="20"/>
          <w:lang w:eastAsia="ja-JP"/>
        </w:rPr>
        <w:t xml:space="preserve"> to </w:t>
      </w:r>
      <w:r w:rsidR="00AB32D1" w:rsidRPr="008E686B">
        <w:rPr>
          <w:rFonts w:ascii="Times New Roman" w:eastAsia="MS Mincho" w:hAnsi="Times New Roman"/>
          <w:szCs w:val="20"/>
          <w:lang w:eastAsia="ja-JP"/>
        </w:rPr>
        <w:t>5</w:t>
      </w:r>
      <w:r w:rsidRPr="008E686B">
        <w:rPr>
          <w:rFonts w:ascii="Times New Roman" w:eastAsia="MS Mincho" w:hAnsi="Times New Roman"/>
          <w:szCs w:val="20"/>
          <w:lang w:eastAsia="ja-JP"/>
        </w:rPr>
        <w:t>/2</w:t>
      </w:r>
      <w:r w:rsidR="00AB32D1" w:rsidRPr="008E686B">
        <w:rPr>
          <w:rFonts w:ascii="Times New Roman" w:eastAsia="MS Mincho" w:hAnsi="Times New Roman"/>
          <w:szCs w:val="20"/>
          <w:lang w:eastAsia="ja-JP"/>
        </w:rPr>
        <w:t xml:space="preserve">9 – (total of </w:t>
      </w:r>
      <w:r w:rsidR="008E686B">
        <w:rPr>
          <w:rFonts w:ascii="Times New Roman" w:eastAsia="MS Mincho" w:hAnsi="Times New Roman"/>
          <w:szCs w:val="20"/>
          <w:lang w:eastAsia="ja-JP"/>
        </w:rPr>
        <w:t>4</w:t>
      </w:r>
      <w:r w:rsidR="007C4794">
        <w:rPr>
          <w:rFonts w:ascii="Times New Roman" w:eastAsia="MS Mincho" w:hAnsi="Times New Roman"/>
          <w:szCs w:val="20"/>
          <w:lang w:eastAsia="ja-JP"/>
        </w:rPr>
        <w:t>0</w:t>
      </w:r>
      <w:r w:rsidR="00AB32D1" w:rsidRPr="008E686B">
        <w:rPr>
          <w:rFonts w:ascii="Times New Roman" w:eastAsia="MS Mincho" w:hAnsi="Times New Roman"/>
          <w:szCs w:val="20"/>
          <w:lang w:eastAsia="ja-JP"/>
        </w:rPr>
        <w:t xml:space="preserve"> hours)</w:t>
      </w:r>
    </w:p>
    <w:p w14:paraId="77E6563E" w14:textId="29020DE6" w:rsidR="00F258C3" w:rsidRDefault="00F258C3" w:rsidP="007B738E">
      <w:pPr>
        <w:rPr>
          <w:rFonts w:ascii="Times New Roman" w:eastAsia="MS Mincho" w:hAnsi="Times New Roman"/>
          <w:szCs w:val="20"/>
          <w:lang w:eastAsia="ja-JP"/>
        </w:rPr>
      </w:pPr>
    </w:p>
    <w:tbl>
      <w:tblPr>
        <w:tblW w:w="9978" w:type="dxa"/>
        <w:tblLook w:val="04A0" w:firstRow="1" w:lastRow="0" w:firstColumn="1" w:lastColumn="0" w:noHBand="0" w:noVBand="1"/>
      </w:tblPr>
      <w:tblGrid>
        <w:gridCol w:w="988"/>
        <w:gridCol w:w="850"/>
        <w:gridCol w:w="826"/>
        <w:gridCol w:w="794"/>
        <w:gridCol w:w="1020"/>
        <w:gridCol w:w="920"/>
        <w:gridCol w:w="4580"/>
      </w:tblGrid>
      <w:tr w:rsidR="008E686B" w:rsidRPr="008E686B" w14:paraId="6CA14519" w14:textId="77777777" w:rsidTr="00040931">
        <w:trPr>
          <w:trHeight w:val="225"/>
        </w:trPr>
        <w:tc>
          <w:tcPr>
            <w:tcW w:w="9978" w:type="dxa"/>
            <w:gridSpan w:val="7"/>
            <w:tcBorders>
              <w:top w:val="single" w:sz="4" w:space="0" w:color="auto"/>
              <w:left w:val="single" w:sz="4" w:space="0" w:color="auto"/>
              <w:bottom w:val="single" w:sz="4" w:space="0" w:color="auto"/>
              <w:right w:val="single" w:sz="4" w:space="0" w:color="auto"/>
            </w:tcBorders>
            <w:shd w:val="clear" w:color="000000" w:fill="BFBFBF"/>
            <w:vAlign w:val="center"/>
            <w:hideMark/>
          </w:tcPr>
          <w:p w14:paraId="0159C9D9" w14:textId="77777777" w:rsidR="008E686B" w:rsidRPr="008E686B" w:rsidRDefault="008E686B" w:rsidP="008E686B">
            <w:pPr>
              <w:jc w:val="cente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RAN1#101-e_GTW1_Week1</w:t>
            </w:r>
          </w:p>
        </w:tc>
      </w:tr>
      <w:tr w:rsidR="008E686B" w:rsidRPr="008E686B" w14:paraId="4E331074" w14:textId="77777777" w:rsidTr="00040931">
        <w:trPr>
          <w:trHeight w:val="42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01E4C3ED" w14:textId="77777777" w:rsidR="008E686B" w:rsidRPr="008E686B" w:rsidRDefault="008E686B" w:rsidP="008E686B">
            <w:pPr>
              <w:rPr>
                <w:rFonts w:ascii="Times New Roman" w:eastAsia="Times New Roman" w:hAnsi="Times New Roman"/>
                <w:b/>
                <w:bCs/>
                <w:color w:val="000000"/>
                <w:sz w:val="16"/>
                <w:szCs w:val="16"/>
                <w:lang w:eastAsia="en-GB"/>
              </w:rPr>
            </w:pPr>
            <w:r w:rsidRPr="008E686B">
              <w:rPr>
                <w:rFonts w:ascii="Times New Roman" w:eastAsia="Times New Roman" w:hAnsi="Times New Roman"/>
                <w:b/>
                <w:bCs/>
                <w:color w:val="000000"/>
                <w:sz w:val="16"/>
                <w:szCs w:val="16"/>
                <w:lang w:eastAsia="en-GB"/>
              </w:rPr>
              <w:t>Day</w:t>
            </w:r>
          </w:p>
        </w:tc>
        <w:tc>
          <w:tcPr>
            <w:tcW w:w="850" w:type="dxa"/>
            <w:tcBorders>
              <w:top w:val="nil"/>
              <w:left w:val="nil"/>
              <w:bottom w:val="single" w:sz="4" w:space="0" w:color="auto"/>
              <w:right w:val="single" w:sz="4" w:space="0" w:color="auto"/>
            </w:tcBorders>
            <w:shd w:val="clear" w:color="auto" w:fill="auto"/>
            <w:vAlign w:val="center"/>
            <w:hideMark/>
          </w:tcPr>
          <w:p w14:paraId="403D1312" w14:textId="77777777" w:rsidR="008E686B" w:rsidRPr="008E686B" w:rsidRDefault="008E686B" w:rsidP="008E686B">
            <w:pPr>
              <w:rPr>
                <w:rFonts w:ascii="Times New Roman" w:eastAsia="Times New Roman" w:hAnsi="Times New Roman"/>
                <w:b/>
                <w:bCs/>
                <w:color w:val="000000"/>
                <w:sz w:val="16"/>
                <w:szCs w:val="16"/>
                <w:lang w:eastAsia="en-GB"/>
              </w:rPr>
            </w:pPr>
            <w:r w:rsidRPr="008E686B">
              <w:rPr>
                <w:rFonts w:ascii="Times New Roman" w:eastAsia="Times New Roman" w:hAnsi="Times New Roman"/>
                <w:b/>
                <w:bCs/>
                <w:color w:val="000000"/>
                <w:sz w:val="16"/>
                <w:szCs w:val="16"/>
                <w:lang w:eastAsia="en-GB"/>
              </w:rPr>
              <w:t>Starting time</w:t>
            </w:r>
          </w:p>
        </w:tc>
        <w:tc>
          <w:tcPr>
            <w:tcW w:w="826" w:type="dxa"/>
            <w:tcBorders>
              <w:top w:val="nil"/>
              <w:left w:val="nil"/>
              <w:bottom w:val="single" w:sz="4" w:space="0" w:color="auto"/>
              <w:right w:val="single" w:sz="4" w:space="0" w:color="auto"/>
            </w:tcBorders>
            <w:shd w:val="clear" w:color="auto" w:fill="auto"/>
            <w:vAlign w:val="center"/>
            <w:hideMark/>
          </w:tcPr>
          <w:p w14:paraId="02116752" w14:textId="77777777" w:rsidR="008E686B" w:rsidRPr="008E686B" w:rsidRDefault="008E686B" w:rsidP="008E686B">
            <w:pPr>
              <w:rPr>
                <w:rFonts w:ascii="Times New Roman" w:eastAsia="Times New Roman" w:hAnsi="Times New Roman"/>
                <w:b/>
                <w:bCs/>
                <w:color w:val="000000"/>
                <w:sz w:val="16"/>
                <w:szCs w:val="16"/>
                <w:lang w:eastAsia="en-GB"/>
              </w:rPr>
            </w:pPr>
            <w:r w:rsidRPr="008E686B">
              <w:rPr>
                <w:rFonts w:ascii="Times New Roman" w:eastAsia="Times New Roman" w:hAnsi="Times New Roman"/>
                <w:b/>
                <w:bCs/>
                <w:color w:val="000000"/>
                <w:sz w:val="16"/>
                <w:szCs w:val="16"/>
                <w:lang w:eastAsia="en-GB"/>
              </w:rPr>
              <w:t>Ending time</w:t>
            </w:r>
          </w:p>
        </w:tc>
        <w:tc>
          <w:tcPr>
            <w:tcW w:w="794" w:type="dxa"/>
            <w:tcBorders>
              <w:top w:val="nil"/>
              <w:left w:val="nil"/>
              <w:bottom w:val="single" w:sz="4" w:space="0" w:color="auto"/>
              <w:right w:val="single" w:sz="4" w:space="0" w:color="auto"/>
            </w:tcBorders>
            <w:shd w:val="clear" w:color="auto" w:fill="auto"/>
            <w:vAlign w:val="center"/>
            <w:hideMark/>
          </w:tcPr>
          <w:p w14:paraId="70B56DBB" w14:textId="77777777" w:rsidR="008E686B" w:rsidRPr="008E686B" w:rsidRDefault="008E686B" w:rsidP="008E686B">
            <w:pPr>
              <w:rPr>
                <w:rFonts w:ascii="Times New Roman" w:eastAsia="Times New Roman" w:hAnsi="Times New Roman"/>
                <w:b/>
                <w:bCs/>
                <w:color w:val="000000"/>
                <w:sz w:val="16"/>
                <w:szCs w:val="16"/>
                <w:lang w:eastAsia="en-GB"/>
              </w:rPr>
            </w:pPr>
            <w:r w:rsidRPr="008E686B">
              <w:rPr>
                <w:rFonts w:ascii="Times New Roman" w:eastAsia="Times New Roman" w:hAnsi="Times New Roman"/>
                <w:b/>
                <w:bCs/>
                <w:color w:val="000000"/>
                <w:sz w:val="16"/>
                <w:szCs w:val="16"/>
                <w:lang w:eastAsia="en-GB"/>
              </w:rPr>
              <w:t>Chair</w:t>
            </w:r>
          </w:p>
        </w:tc>
        <w:tc>
          <w:tcPr>
            <w:tcW w:w="1020" w:type="dxa"/>
            <w:tcBorders>
              <w:top w:val="nil"/>
              <w:left w:val="nil"/>
              <w:bottom w:val="single" w:sz="4" w:space="0" w:color="auto"/>
              <w:right w:val="single" w:sz="4" w:space="0" w:color="auto"/>
            </w:tcBorders>
            <w:shd w:val="clear" w:color="auto" w:fill="auto"/>
            <w:vAlign w:val="center"/>
            <w:hideMark/>
          </w:tcPr>
          <w:p w14:paraId="7B3FA0EF" w14:textId="77777777" w:rsidR="008E686B" w:rsidRPr="008E686B" w:rsidRDefault="008E686B" w:rsidP="008E686B">
            <w:pPr>
              <w:rPr>
                <w:rFonts w:ascii="Times New Roman" w:eastAsia="Times New Roman" w:hAnsi="Times New Roman"/>
                <w:b/>
                <w:bCs/>
                <w:color w:val="000000"/>
                <w:sz w:val="16"/>
                <w:szCs w:val="16"/>
                <w:lang w:eastAsia="en-GB"/>
              </w:rPr>
            </w:pPr>
            <w:r w:rsidRPr="008E686B">
              <w:rPr>
                <w:rFonts w:ascii="Times New Roman" w:eastAsia="Times New Roman" w:hAnsi="Times New Roman"/>
                <w:b/>
                <w:bCs/>
                <w:color w:val="000000"/>
                <w:sz w:val="16"/>
                <w:szCs w:val="16"/>
                <w:lang w:eastAsia="en-GB"/>
              </w:rPr>
              <w:t>Estimated duration</w:t>
            </w:r>
          </w:p>
        </w:tc>
        <w:tc>
          <w:tcPr>
            <w:tcW w:w="920" w:type="dxa"/>
            <w:tcBorders>
              <w:top w:val="nil"/>
              <w:left w:val="nil"/>
              <w:bottom w:val="single" w:sz="4" w:space="0" w:color="auto"/>
              <w:right w:val="single" w:sz="4" w:space="0" w:color="auto"/>
            </w:tcBorders>
            <w:shd w:val="clear" w:color="auto" w:fill="auto"/>
            <w:vAlign w:val="center"/>
            <w:hideMark/>
          </w:tcPr>
          <w:p w14:paraId="530DE749" w14:textId="77777777" w:rsidR="008E686B" w:rsidRPr="008E686B" w:rsidRDefault="008E686B" w:rsidP="008E686B">
            <w:pPr>
              <w:rPr>
                <w:rFonts w:ascii="Times New Roman" w:eastAsia="Times New Roman" w:hAnsi="Times New Roman"/>
                <w:b/>
                <w:bCs/>
                <w:color w:val="000000"/>
                <w:sz w:val="16"/>
                <w:szCs w:val="16"/>
                <w:lang w:eastAsia="en-GB"/>
              </w:rPr>
            </w:pPr>
            <w:r w:rsidRPr="008E686B">
              <w:rPr>
                <w:rFonts w:ascii="Times New Roman" w:eastAsia="Times New Roman" w:hAnsi="Times New Roman"/>
                <w:b/>
                <w:bCs/>
                <w:color w:val="000000"/>
                <w:sz w:val="16"/>
                <w:szCs w:val="16"/>
                <w:lang w:eastAsia="en-GB"/>
              </w:rPr>
              <w:t>AI</w:t>
            </w:r>
          </w:p>
        </w:tc>
        <w:tc>
          <w:tcPr>
            <w:tcW w:w="4580" w:type="dxa"/>
            <w:tcBorders>
              <w:top w:val="nil"/>
              <w:left w:val="nil"/>
              <w:bottom w:val="single" w:sz="4" w:space="0" w:color="auto"/>
              <w:right w:val="single" w:sz="4" w:space="0" w:color="auto"/>
            </w:tcBorders>
            <w:shd w:val="clear" w:color="auto" w:fill="auto"/>
            <w:vAlign w:val="center"/>
            <w:hideMark/>
          </w:tcPr>
          <w:p w14:paraId="576EBC1A" w14:textId="77777777" w:rsidR="008E686B" w:rsidRPr="008E686B" w:rsidRDefault="008E686B" w:rsidP="008E686B">
            <w:pPr>
              <w:rPr>
                <w:rFonts w:ascii="Times New Roman" w:eastAsia="Times New Roman" w:hAnsi="Times New Roman"/>
                <w:b/>
                <w:bCs/>
                <w:color w:val="000000"/>
                <w:sz w:val="16"/>
                <w:szCs w:val="16"/>
                <w:lang w:eastAsia="en-GB"/>
              </w:rPr>
            </w:pPr>
            <w:r w:rsidRPr="008E686B">
              <w:rPr>
                <w:rFonts w:ascii="Times New Roman" w:eastAsia="Times New Roman" w:hAnsi="Times New Roman"/>
                <w:b/>
                <w:bCs/>
                <w:color w:val="000000"/>
                <w:sz w:val="16"/>
                <w:szCs w:val="16"/>
                <w:lang w:eastAsia="en-GB"/>
              </w:rPr>
              <w:t>Topics</w:t>
            </w:r>
          </w:p>
        </w:tc>
      </w:tr>
      <w:tr w:rsidR="008E686B" w:rsidRPr="008E686B" w14:paraId="08B91CB4" w14:textId="77777777" w:rsidTr="00040931">
        <w:trPr>
          <w:trHeight w:val="22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180B1845"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Mon. 5/25</w:t>
            </w:r>
          </w:p>
        </w:tc>
        <w:tc>
          <w:tcPr>
            <w:tcW w:w="850" w:type="dxa"/>
            <w:tcBorders>
              <w:top w:val="nil"/>
              <w:left w:val="nil"/>
              <w:bottom w:val="single" w:sz="4" w:space="0" w:color="auto"/>
              <w:right w:val="single" w:sz="4" w:space="0" w:color="auto"/>
            </w:tcBorders>
            <w:shd w:val="clear" w:color="auto" w:fill="auto"/>
            <w:vAlign w:val="center"/>
            <w:hideMark/>
          </w:tcPr>
          <w:p w14:paraId="7CAED8A5"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20:40 UTC</w:t>
            </w:r>
          </w:p>
        </w:tc>
        <w:tc>
          <w:tcPr>
            <w:tcW w:w="826" w:type="dxa"/>
            <w:tcBorders>
              <w:top w:val="nil"/>
              <w:left w:val="nil"/>
              <w:bottom w:val="single" w:sz="4" w:space="0" w:color="auto"/>
              <w:right w:val="single" w:sz="4" w:space="0" w:color="auto"/>
            </w:tcBorders>
            <w:shd w:val="clear" w:color="auto" w:fill="auto"/>
            <w:vAlign w:val="center"/>
            <w:hideMark/>
          </w:tcPr>
          <w:p w14:paraId="5ABA1A04"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22:00 UTC</w:t>
            </w:r>
          </w:p>
        </w:tc>
        <w:tc>
          <w:tcPr>
            <w:tcW w:w="794" w:type="dxa"/>
            <w:tcBorders>
              <w:top w:val="nil"/>
              <w:left w:val="nil"/>
              <w:bottom w:val="single" w:sz="4" w:space="0" w:color="auto"/>
              <w:right w:val="single" w:sz="4" w:space="0" w:color="auto"/>
            </w:tcBorders>
            <w:shd w:val="clear" w:color="auto" w:fill="auto"/>
            <w:vAlign w:val="center"/>
            <w:hideMark/>
          </w:tcPr>
          <w:p w14:paraId="3084F0D5"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Wanshi</w:t>
            </w:r>
          </w:p>
        </w:tc>
        <w:tc>
          <w:tcPr>
            <w:tcW w:w="1020" w:type="dxa"/>
            <w:tcBorders>
              <w:top w:val="nil"/>
              <w:left w:val="nil"/>
              <w:bottom w:val="single" w:sz="4" w:space="0" w:color="auto"/>
              <w:right w:val="single" w:sz="4" w:space="0" w:color="auto"/>
            </w:tcBorders>
            <w:shd w:val="clear" w:color="auto" w:fill="auto"/>
            <w:vAlign w:val="center"/>
            <w:hideMark/>
          </w:tcPr>
          <w:p w14:paraId="7717EC00"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80mn</w:t>
            </w:r>
          </w:p>
        </w:tc>
        <w:tc>
          <w:tcPr>
            <w:tcW w:w="920" w:type="dxa"/>
            <w:tcBorders>
              <w:top w:val="nil"/>
              <w:left w:val="nil"/>
              <w:bottom w:val="single" w:sz="4" w:space="0" w:color="auto"/>
              <w:right w:val="single" w:sz="4" w:space="0" w:color="auto"/>
            </w:tcBorders>
            <w:shd w:val="clear" w:color="auto" w:fill="auto"/>
            <w:noWrap/>
            <w:vAlign w:val="center"/>
            <w:hideMark/>
          </w:tcPr>
          <w:p w14:paraId="6BC5A6EC"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8.4</w:t>
            </w:r>
          </w:p>
        </w:tc>
        <w:tc>
          <w:tcPr>
            <w:tcW w:w="4580" w:type="dxa"/>
            <w:tcBorders>
              <w:top w:val="nil"/>
              <w:left w:val="nil"/>
              <w:bottom w:val="single" w:sz="4" w:space="0" w:color="auto"/>
              <w:right w:val="single" w:sz="4" w:space="0" w:color="auto"/>
            </w:tcBorders>
            <w:shd w:val="clear" w:color="auto" w:fill="auto"/>
            <w:noWrap/>
            <w:vAlign w:val="center"/>
            <w:hideMark/>
          </w:tcPr>
          <w:p w14:paraId="18A18D5E"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Study on NR coverage enhancements</w:t>
            </w:r>
          </w:p>
        </w:tc>
      </w:tr>
      <w:tr w:rsidR="008E686B" w:rsidRPr="008E686B" w14:paraId="6C84CCB1" w14:textId="77777777" w:rsidTr="00040931">
        <w:trPr>
          <w:trHeight w:val="225"/>
        </w:trPr>
        <w:tc>
          <w:tcPr>
            <w:tcW w:w="988" w:type="dxa"/>
            <w:vMerge w:val="restart"/>
            <w:tcBorders>
              <w:top w:val="nil"/>
              <w:left w:val="single" w:sz="4" w:space="0" w:color="auto"/>
              <w:bottom w:val="single" w:sz="4" w:space="0" w:color="auto"/>
              <w:right w:val="single" w:sz="4" w:space="0" w:color="auto"/>
            </w:tcBorders>
            <w:shd w:val="clear" w:color="auto" w:fill="auto"/>
            <w:vAlign w:val="center"/>
            <w:hideMark/>
          </w:tcPr>
          <w:p w14:paraId="408ED8CB"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Tue. 5/26</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31FAE73" w14:textId="77777777" w:rsidR="008E686B" w:rsidRPr="008E686B" w:rsidRDefault="008E686B" w:rsidP="008E686B">
            <w:pPr>
              <w:rPr>
                <w:rFonts w:ascii="Times New Roman" w:eastAsia="Times New Roman" w:hAnsi="Times New Roman"/>
                <w:sz w:val="16"/>
                <w:szCs w:val="16"/>
                <w:lang w:eastAsia="en-GB"/>
              </w:rPr>
            </w:pPr>
            <w:r w:rsidRPr="008E686B">
              <w:rPr>
                <w:rFonts w:ascii="Times New Roman" w:eastAsia="Times New Roman" w:hAnsi="Times New Roman"/>
                <w:sz w:val="16"/>
                <w:szCs w:val="16"/>
                <w:lang w:eastAsia="en-GB"/>
              </w:rPr>
              <w:t>12:00 UTC</w:t>
            </w: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31744F4A" w14:textId="77777777" w:rsidR="008E686B" w:rsidRPr="008E686B" w:rsidRDefault="008E686B" w:rsidP="008E686B">
            <w:pPr>
              <w:rPr>
                <w:rFonts w:ascii="Times New Roman" w:eastAsia="Times New Roman" w:hAnsi="Times New Roman"/>
                <w:sz w:val="16"/>
                <w:szCs w:val="16"/>
                <w:lang w:eastAsia="en-GB"/>
              </w:rPr>
            </w:pPr>
            <w:r w:rsidRPr="008E686B">
              <w:rPr>
                <w:rFonts w:ascii="Times New Roman" w:eastAsia="Times New Roman" w:hAnsi="Times New Roman"/>
                <w:sz w:val="16"/>
                <w:szCs w:val="16"/>
                <w:lang w:eastAsia="en-GB"/>
              </w:rPr>
              <w:t>15:00 UTC</w:t>
            </w:r>
          </w:p>
        </w:tc>
        <w:tc>
          <w:tcPr>
            <w:tcW w:w="794" w:type="dxa"/>
            <w:tcBorders>
              <w:top w:val="nil"/>
              <w:left w:val="nil"/>
              <w:bottom w:val="single" w:sz="4" w:space="0" w:color="auto"/>
              <w:right w:val="single" w:sz="4" w:space="0" w:color="auto"/>
            </w:tcBorders>
            <w:shd w:val="clear" w:color="auto" w:fill="auto"/>
            <w:vAlign w:val="center"/>
            <w:hideMark/>
          </w:tcPr>
          <w:p w14:paraId="561297BB"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Wanshi</w:t>
            </w:r>
          </w:p>
        </w:tc>
        <w:tc>
          <w:tcPr>
            <w:tcW w:w="1020" w:type="dxa"/>
            <w:tcBorders>
              <w:top w:val="nil"/>
              <w:left w:val="nil"/>
              <w:bottom w:val="single" w:sz="4" w:space="0" w:color="auto"/>
              <w:right w:val="single" w:sz="4" w:space="0" w:color="auto"/>
            </w:tcBorders>
            <w:shd w:val="clear" w:color="auto" w:fill="auto"/>
            <w:vAlign w:val="center"/>
            <w:hideMark/>
          </w:tcPr>
          <w:p w14:paraId="2253D693"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90mn</w:t>
            </w:r>
          </w:p>
        </w:tc>
        <w:tc>
          <w:tcPr>
            <w:tcW w:w="920" w:type="dxa"/>
            <w:tcBorders>
              <w:top w:val="nil"/>
              <w:left w:val="nil"/>
              <w:bottom w:val="single" w:sz="4" w:space="0" w:color="auto"/>
              <w:right w:val="single" w:sz="4" w:space="0" w:color="auto"/>
            </w:tcBorders>
            <w:shd w:val="clear" w:color="auto" w:fill="auto"/>
            <w:noWrap/>
            <w:vAlign w:val="center"/>
            <w:hideMark/>
          </w:tcPr>
          <w:p w14:paraId="055B7FA0"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8.3</w:t>
            </w:r>
          </w:p>
        </w:tc>
        <w:tc>
          <w:tcPr>
            <w:tcW w:w="4580" w:type="dxa"/>
            <w:tcBorders>
              <w:top w:val="nil"/>
              <w:left w:val="nil"/>
              <w:bottom w:val="single" w:sz="4" w:space="0" w:color="auto"/>
              <w:right w:val="single" w:sz="4" w:space="0" w:color="auto"/>
            </w:tcBorders>
            <w:shd w:val="clear" w:color="auto" w:fill="auto"/>
            <w:noWrap/>
            <w:vAlign w:val="center"/>
            <w:hideMark/>
          </w:tcPr>
          <w:p w14:paraId="223BD5C6"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Study on support of reduced capability NR devices</w:t>
            </w:r>
          </w:p>
        </w:tc>
      </w:tr>
      <w:tr w:rsidR="008E686B" w:rsidRPr="008E686B" w14:paraId="3DB43CFC" w14:textId="77777777" w:rsidTr="00040931">
        <w:trPr>
          <w:trHeight w:val="225"/>
        </w:trPr>
        <w:tc>
          <w:tcPr>
            <w:tcW w:w="988" w:type="dxa"/>
            <w:vMerge/>
            <w:tcBorders>
              <w:top w:val="nil"/>
              <w:left w:val="single" w:sz="4" w:space="0" w:color="auto"/>
              <w:bottom w:val="single" w:sz="4" w:space="0" w:color="auto"/>
              <w:right w:val="single" w:sz="4" w:space="0" w:color="auto"/>
            </w:tcBorders>
            <w:vAlign w:val="center"/>
            <w:hideMark/>
          </w:tcPr>
          <w:p w14:paraId="3DAD923E" w14:textId="77777777" w:rsidR="008E686B" w:rsidRPr="008E686B" w:rsidRDefault="008E686B" w:rsidP="008E686B">
            <w:pPr>
              <w:rPr>
                <w:rFonts w:ascii="Times New Roman" w:eastAsia="Times New Roman" w:hAnsi="Times New Roman"/>
                <w:color w:val="000000"/>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46D03CC0" w14:textId="77777777" w:rsidR="008E686B" w:rsidRPr="008E686B" w:rsidRDefault="008E686B" w:rsidP="008E686B">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3DB75EA0" w14:textId="77777777" w:rsidR="008E686B" w:rsidRPr="008E686B" w:rsidRDefault="008E686B" w:rsidP="008E686B">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3EB607E7"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Havish</w:t>
            </w:r>
          </w:p>
        </w:tc>
        <w:tc>
          <w:tcPr>
            <w:tcW w:w="1020" w:type="dxa"/>
            <w:tcBorders>
              <w:top w:val="nil"/>
              <w:left w:val="nil"/>
              <w:bottom w:val="single" w:sz="4" w:space="0" w:color="auto"/>
              <w:right w:val="single" w:sz="4" w:space="0" w:color="auto"/>
            </w:tcBorders>
            <w:shd w:val="clear" w:color="auto" w:fill="auto"/>
            <w:vAlign w:val="center"/>
            <w:hideMark/>
          </w:tcPr>
          <w:p w14:paraId="6859F258"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90mn</w:t>
            </w:r>
          </w:p>
        </w:tc>
        <w:tc>
          <w:tcPr>
            <w:tcW w:w="920" w:type="dxa"/>
            <w:tcBorders>
              <w:top w:val="nil"/>
              <w:left w:val="nil"/>
              <w:bottom w:val="single" w:sz="4" w:space="0" w:color="auto"/>
              <w:right w:val="single" w:sz="4" w:space="0" w:color="auto"/>
            </w:tcBorders>
            <w:shd w:val="clear" w:color="auto" w:fill="auto"/>
            <w:noWrap/>
            <w:vAlign w:val="center"/>
            <w:hideMark/>
          </w:tcPr>
          <w:p w14:paraId="5DB31A78"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8.2</w:t>
            </w:r>
          </w:p>
        </w:tc>
        <w:tc>
          <w:tcPr>
            <w:tcW w:w="4580" w:type="dxa"/>
            <w:tcBorders>
              <w:top w:val="nil"/>
              <w:left w:val="nil"/>
              <w:bottom w:val="single" w:sz="4" w:space="0" w:color="auto"/>
              <w:right w:val="single" w:sz="4" w:space="0" w:color="auto"/>
            </w:tcBorders>
            <w:shd w:val="clear" w:color="auto" w:fill="auto"/>
            <w:noWrap/>
            <w:vAlign w:val="center"/>
            <w:hideMark/>
          </w:tcPr>
          <w:p w14:paraId="3B0B5B24"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Study on NR positioning enhancements</w:t>
            </w:r>
          </w:p>
        </w:tc>
      </w:tr>
      <w:tr w:rsidR="008E686B" w:rsidRPr="008E686B" w14:paraId="67DE2EE8" w14:textId="77777777" w:rsidTr="00040931">
        <w:trPr>
          <w:trHeight w:val="225"/>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945F45"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Wed. 5/27</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517BE18" w14:textId="77777777" w:rsidR="008E686B" w:rsidRPr="008E686B" w:rsidRDefault="008E686B" w:rsidP="008E686B">
            <w:pPr>
              <w:rPr>
                <w:rFonts w:ascii="Times New Roman" w:eastAsia="Times New Roman" w:hAnsi="Times New Roman"/>
                <w:sz w:val="16"/>
                <w:szCs w:val="16"/>
                <w:lang w:eastAsia="en-GB"/>
              </w:rPr>
            </w:pPr>
            <w:r w:rsidRPr="008E686B">
              <w:rPr>
                <w:rFonts w:ascii="Times New Roman" w:eastAsia="Times New Roman" w:hAnsi="Times New Roman"/>
                <w:sz w:val="16"/>
                <w:szCs w:val="16"/>
                <w:lang w:eastAsia="en-GB"/>
              </w:rPr>
              <w:t>12:00 UTC</w:t>
            </w: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3AE48B5E" w14:textId="77777777" w:rsidR="008E686B" w:rsidRPr="008E686B" w:rsidRDefault="008E686B" w:rsidP="008E686B">
            <w:pPr>
              <w:rPr>
                <w:rFonts w:ascii="Times New Roman" w:eastAsia="Times New Roman" w:hAnsi="Times New Roman"/>
                <w:sz w:val="16"/>
                <w:szCs w:val="16"/>
                <w:lang w:eastAsia="en-GB"/>
              </w:rPr>
            </w:pPr>
            <w:r w:rsidRPr="008E686B">
              <w:rPr>
                <w:rFonts w:ascii="Times New Roman" w:eastAsia="Times New Roman" w:hAnsi="Times New Roman"/>
                <w:sz w:val="16"/>
                <w:szCs w:val="16"/>
                <w:lang w:eastAsia="en-GB"/>
              </w:rPr>
              <w:t>15:00 UTC</w:t>
            </w:r>
          </w:p>
        </w:tc>
        <w:tc>
          <w:tcPr>
            <w:tcW w:w="794" w:type="dxa"/>
            <w:vMerge w:val="restart"/>
            <w:tcBorders>
              <w:top w:val="nil"/>
              <w:left w:val="single" w:sz="4" w:space="0" w:color="auto"/>
              <w:bottom w:val="single" w:sz="4" w:space="0" w:color="auto"/>
              <w:right w:val="single" w:sz="4" w:space="0" w:color="auto"/>
            </w:tcBorders>
            <w:shd w:val="clear" w:color="auto" w:fill="auto"/>
            <w:vAlign w:val="center"/>
            <w:hideMark/>
          </w:tcPr>
          <w:p w14:paraId="6CC35728"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Wanshi</w:t>
            </w:r>
          </w:p>
        </w:tc>
        <w:tc>
          <w:tcPr>
            <w:tcW w:w="1020" w:type="dxa"/>
            <w:tcBorders>
              <w:top w:val="nil"/>
              <w:left w:val="nil"/>
              <w:bottom w:val="single" w:sz="4" w:space="0" w:color="auto"/>
              <w:right w:val="single" w:sz="4" w:space="0" w:color="auto"/>
            </w:tcBorders>
            <w:shd w:val="clear" w:color="auto" w:fill="auto"/>
            <w:vAlign w:val="center"/>
            <w:hideMark/>
          </w:tcPr>
          <w:p w14:paraId="1CF39AB6"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35mn</w:t>
            </w:r>
          </w:p>
        </w:tc>
        <w:tc>
          <w:tcPr>
            <w:tcW w:w="920" w:type="dxa"/>
            <w:tcBorders>
              <w:top w:val="nil"/>
              <w:left w:val="nil"/>
              <w:bottom w:val="single" w:sz="4" w:space="0" w:color="auto"/>
              <w:right w:val="single" w:sz="4" w:space="0" w:color="auto"/>
            </w:tcBorders>
            <w:shd w:val="clear" w:color="auto" w:fill="auto"/>
            <w:noWrap/>
            <w:vAlign w:val="center"/>
            <w:hideMark/>
          </w:tcPr>
          <w:p w14:paraId="4882F14A"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8.4</w:t>
            </w:r>
          </w:p>
        </w:tc>
        <w:tc>
          <w:tcPr>
            <w:tcW w:w="4580" w:type="dxa"/>
            <w:tcBorders>
              <w:top w:val="nil"/>
              <w:left w:val="nil"/>
              <w:bottom w:val="single" w:sz="4" w:space="0" w:color="auto"/>
              <w:right w:val="single" w:sz="4" w:space="0" w:color="auto"/>
            </w:tcBorders>
            <w:shd w:val="clear" w:color="auto" w:fill="auto"/>
            <w:noWrap/>
            <w:vAlign w:val="center"/>
            <w:hideMark/>
          </w:tcPr>
          <w:p w14:paraId="626F6E0F"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Study on NR coverage enhancements</w:t>
            </w:r>
          </w:p>
        </w:tc>
      </w:tr>
      <w:tr w:rsidR="008E686B" w:rsidRPr="008E686B" w14:paraId="1AB74F63" w14:textId="77777777" w:rsidTr="00040931">
        <w:trPr>
          <w:trHeight w:val="225"/>
        </w:trPr>
        <w:tc>
          <w:tcPr>
            <w:tcW w:w="988" w:type="dxa"/>
            <w:vMerge/>
            <w:tcBorders>
              <w:top w:val="nil"/>
              <w:left w:val="single" w:sz="4" w:space="0" w:color="auto"/>
              <w:bottom w:val="single" w:sz="4" w:space="0" w:color="auto"/>
              <w:right w:val="single" w:sz="4" w:space="0" w:color="auto"/>
            </w:tcBorders>
            <w:vAlign w:val="center"/>
            <w:hideMark/>
          </w:tcPr>
          <w:p w14:paraId="51BA64FA" w14:textId="77777777" w:rsidR="008E686B" w:rsidRPr="008E686B" w:rsidRDefault="008E686B" w:rsidP="008E686B">
            <w:pPr>
              <w:rPr>
                <w:rFonts w:ascii="Times New Roman" w:eastAsia="Times New Roman" w:hAnsi="Times New Roman"/>
                <w:color w:val="000000"/>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76C0BDD5" w14:textId="77777777" w:rsidR="008E686B" w:rsidRPr="008E686B" w:rsidRDefault="008E686B" w:rsidP="008E686B">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5B3F8D9D" w14:textId="77777777" w:rsidR="008E686B" w:rsidRPr="008E686B" w:rsidRDefault="008E686B" w:rsidP="008E686B">
            <w:pPr>
              <w:rPr>
                <w:rFonts w:ascii="Times New Roman" w:eastAsia="Times New Roman" w:hAnsi="Times New Roman"/>
                <w:sz w:val="16"/>
                <w:szCs w:val="16"/>
                <w:lang w:eastAsia="en-GB"/>
              </w:rPr>
            </w:pPr>
          </w:p>
        </w:tc>
        <w:tc>
          <w:tcPr>
            <w:tcW w:w="794" w:type="dxa"/>
            <w:vMerge/>
            <w:tcBorders>
              <w:top w:val="nil"/>
              <w:left w:val="single" w:sz="4" w:space="0" w:color="auto"/>
              <w:bottom w:val="single" w:sz="4" w:space="0" w:color="auto"/>
              <w:right w:val="single" w:sz="4" w:space="0" w:color="auto"/>
            </w:tcBorders>
            <w:vAlign w:val="center"/>
            <w:hideMark/>
          </w:tcPr>
          <w:p w14:paraId="302895FB" w14:textId="77777777" w:rsidR="008E686B" w:rsidRPr="008E686B" w:rsidRDefault="008E686B" w:rsidP="008E686B">
            <w:pPr>
              <w:rPr>
                <w:rFonts w:ascii="Times New Roman" w:eastAsia="Times New Roman" w:hAnsi="Times New Roman"/>
                <w:color w:val="000000"/>
                <w:sz w:val="16"/>
                <w:szCs w:val="16"/>
                <w:lang w:eastAsia="en-GB"/>
              </w:rPr>
            </w:pPr>
          </w:p>
        </w:tc>
        <w:tc>
          <w:tcPr>
            <w:tcW w:w="1020" w:type="dxa"/>
            <w:tcBorders>
              <w:top w:val="nil"/>
              <w:left w:val="nil"/>
              <w:bottom w:val="single" w:sz="4" w:space="0" w:color="auto"/>
              <w:right w:val="single" w:sz="4" w:space="0" w:color="auto"/>
            </w:tcBorders>
            <w:shd w:val="clear" w:color="auto" w:fill="auto"/>
            <w:vAlign w:val="center"/>
            <w:hideMark/>
          </w:tcPr>
          <w:p w14:paraId="200E7EC6"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115mn</w:t>
            </w:r>
          </w:p>
        </w:tc>
        <w:tc>
          <w:tcPr>
            <w:tcW w:w="920" w:type="dxa"/>
            <w:tcBorders>
              <w:top w:val="nil"/>
              <w:left w:val="nil"/>
              <w:bottom w:val="single" w:sz="4" w:space="0" w:color="auto"/>
              <w:right w:val="single" w:sz="4" w:space="0" w:color="auto"/>
            </w:tcBorders>
            <w:shd w:val="clear" w:color="auto" w:fill="auto"/>
            <w:noWrap/>
            <w:vAlign w:val="center"/>
            <w:hideMark/>
          </w:tcPr>
          <w:p w14:paraId="67223B6F"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7.2.4</w:t>
            </w:r>
          </w:p>
        </w:tc>
        <w:tc>
          <w:tcPr>
            <w:tcW w:w="4580" w:type="dxa"/>
            <w:tcBorders>
              <w:top w:val="nil"/>
              <w:left w:val="nil"/>
              <w:bottom w:val="single" w:sz="4" w:space="0" w:color="auto"/>
              <w:right w:val="single" w:sz="4" w:space="0" w:color="auto"/>
            </w:tcBorders>
            <w:shd w:val="clear" w:color="auto" w:fill="auto"/>
            <w:noWrap/>
            <w:vAlign w:val="center"/>
            <w:hideMark/>
          </w:tcPr>
          <w:p w14:paraId="274EF26F"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Maintenance for 5G V2X with NR sidelink</w:t>
            </w:r>
          </w:p>
        </w:tc>
      </w:tr>
      <w:tr w:rsidR="008E686B" w:rsidRPr="008E686B" w14:paraId="25DE924D" w14:textId="77777777" w:rsidTr="00040931">
        <w:trPr>
          <w:trHeight w:val="22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56D5240"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Thu. 5/28</w:t>
            </w:r>
          </w:p>
        </w:tc>
        <w:tc>
          <w:tcPr>
            <w:tcW w:w="850" w:type="dxa"/>
            <w:tcBorders>
              <w:top w:val="nil"/>
              <w:left w:val="nil"/>
              <w:bottom w:val="single" w:sz="4" w:space="0" w:color="auto"/>
              <w:right w:val="single" w:sz="4" w:space="0" w:color="auto"/>
            </w:tcBorders>
            <w:shd w:val="clear" w:color="auto" w:fill="auto"/>
            <w:vAlign w:val="center"/>
            <w:hideMark/>
          </w:tcPr>
          <w:p w14:paraId="4DF90717" w14:textId="77777777" w:rsidR="008E686B" w:rsidRPr="008E686B" w:rsidRDefault="008E686B" w:rsidP="008E686B">
            <w:pPr>
              <w:rPr>
                <w:rFonts w:ascii="Times New Roman" w:eastAsia="Times New Roman" w:hAnsi="Times New Roman"/>
                <w:sz w:val="16"/>
                <w:szCs w:val="16"/>
                <w:lang w:eastAsia="en-GB"/>
              </w:rPr>
            </w:pPr>
            <w:r w:rsidRPr="008E686B">
              <w:rPr>
                <w:rFonts w:ascii="Times New Roman" w:eastAsia="Times New Roman" w:hAnsi="Times New Roman"/>
                <w:sz w:val="16"/>
                <w:szCs w:val="16"/>
                <w:lang w:eastAsia="en-GB"/>
              </w:rPr>
              <w:t>12:00 UTC</w:t>
            </w:r>
          </w:p>
        </w:tc>
        <w:tc>
          <w:tcPr>
            <w:tcW w:w="826" w:type="dxa"/>
            <w:tcBorders>
              <w:top w:val="nil"/>
              <w:left w:val="nil"/>
              <w:bottom w:val="single" w:sz="4" w:space="0" w:color="auto"/>
              <w:right w:val="single" w:sz="4" w:space="0" w:color="auto"/>
            </w:tcBorders>
            <w:shd w:val="clear" w:color="auto" w:fill="auto"/>
            <w:vAlign w:val="center"/>
            <w:hideMark/>
          </w:tcPr>
          <w:p w14:paraId="6591CCC7" w14:textId="77777777" w:rsidR="008E686B" w:rsidRPr="008E686B" w:rsidRDefault="008E686B" w:rsidP="008E686B">
            <w:pPr>
              <w:rPr>
                <w:rFonts w:ascii="Times New Roman" w:eastAsia="Times New Roman" w:hAnsi="Times New Roman"/>
                <w:sz w:val="16"/>
                <w:szCs w:val="16"/>
                <w:lang w:eastAsia="en-GB"/>
              </w:rPr>
            </w:pPr>
            <w:r w:rsidRPr="008E686B">
              <w:rPr>
                <w:rFonts w:ascii="Times New Roman" w:eastAsia="Times New Roman" w:hAnsi="Times New Roman"/>
                <w:sz w:val="16"/>
                <w:szCs w:val="16"/>
                <w:lang w:eastAsia="en-GB"/>
              </w:rPr>
              <w:t>14:30 UTC</w:t>
            </w:r>
          </w:p>
        </w:tc>
        <w:tc>
          <w:tcPr>
            <w:tcW w:w="794" w:type="dxa"/>
            <w:tcBorders>
              <w:top w:val="nil"/>
              <w:left w:val="nil"/>
              <w:bottom w:val="single" w:sz="4" w:space="0" w:color="auto"/>
              <w:right w:val="single" w:sz="4" w:space="0" w:color="auto"/>
            </w:tcBorders>
            <w:shd w:val="clear" w:color="auto" w:fill="auto"/>
            <w:vAlign w:val="center"/>
            <w:hideMark/>
          </w:tcPr>
          <w:p w14:paraId="2569DCD0"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Wanshi</w:t>
            </w:r>
          </w:p>
        </w:tc>
        <w:tc>
          <w:tcPr>
            <w:tcW w:w="1020" w:type="dxa"/>
            <w:tcBorders>
              <w:top w:val="nil"/>
              <w:left w:val="nil"/>
              <w:bottom w:val="single" w:sz="4" w:space="0" w:color="auto"/>
              <w:right w:val="single" w:sz="4" w:space="0" w:color="auto"/>
            </w:tcBorders>
            <w:shd w:val="clear" w:color="auto" w:fill="auto"/>
            <w:vAlign w:val="center"/>
            <w:hideMark/>
          </w:tcPr>
          <w:p w14:paraId="6948EE54"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150mn</w:t>
            </w:r>
          </w:p>
        </w:tc>
        <w:tc>
          <w:tcPr>
            <w:tcW w:w="920" w:type="dxa"/>
            <w:tcBorders>
              <w:top w:val="nil"/>
              <w:left w:val="nil"/>
              <w:bottom w:val="single" w:sz="4" w:space="0" w:color="auto"/>
              <w:right w:val="single" w:sz="4" w:space="0" w:color="auto"/>
            </w:tcBorders>
            <w:shd w:val="clear" w:color="auto" w:fill="auto"/>
            <w:noWrap/>
            <w:vAlign w:val="center"/>
            <w:hideMark/>
          </w:tcPr>
          <w:p w14:paraId="2DEBF365"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7.2.4</w:t>
            </w:r>
          </w:p>
        </w:tc>
        <w:tc>
          <w:tcPr>
            <w:tcW w:w="4580" w:type="dxa"/>
            <w:tcBorders>
              <w:top w:val="nil"/>
              <w:left w:val="nil"/>
              <w:bottom w:val="single" w:sz="4" w:space="0" w:color="auto"/>
              <w:right w:val="single" w:sz="4" w:space="0" w:color="auto"/>
            </w:tcBorders>
            <w:shd w:val="clear" w:color="auto" w:fill="auto"/>
            <w:noWrap/>
            <w:vAlign w:val="center"/>
            <w:hideMark/>
          </w:tcPr>
          <w:p w14:paraId="4FE52C3A"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Maintenance for 5G V2X with NR sidelink</w:t>
            </w:r>
          </w:p>
        </w:tc>
      </w:tr>
      <w:tr w:rsidR="008E686B" w:rsidRPr="008E686B" w14:paraId="4ACB113D" w14:textId="77777777" w:rsidTr="00040931">
        <w:trPr>
          <w:trHeight w:val="225"/>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9F56A8"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Fri. 5/29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9CC5E33" w14:textId="77777777" w:rsidR="008E686B" w:rsidRPr="008E686B" w:rsidRDefault="008E686B" w:rsidP="008E686B">
            <w:pPr>
              <w:rPr>
                <w:rFonts w:ascii="Times New Roman" w:eastAsia="Times New Roman" w:hAnsi="Times New Roman"/>
                <w:sz w:val="16"/>
                <w:szCs w:val="16"/>
                <w:lang w:eastAsia="en-GB"/>
              </w:rPr>
            </w:pPr>
            <w:r w:rsidRPr="008E686B">
              <w:rPr>
                <w:rFonts w:ascii="Times New Roman" w:eastAsia="Times New Roman" w:hAnsi="Times New Roman"/>
                <w:sz w:val="16"/>
                <w:szCs w:val="16"/>
                <w:lang w:eastAsia="en-GB"/>
              </w:rPr>
              <w:t>12:00 UTC</w:t>
            </w: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004684FA" w14:textId="77777777" w:rsidR="008E686B" w:rsidRPr="008E686B" w:rsidRDefault="008E686B" w:rsidP="008E686B">
            <w:pPr>
              <w:rPr>
                <w:rFonts w:ascii="Times New Roman" w:eastAsia="Times New Roman" w:hAnsi="Times New Roman"/>
                <w:sz w:val="16"/>
                <w:szCs w:val="16"/>
                <w:lang w:eastAsia="en-GB"/>
              </w:rPr>
            </w:pPr>
            <w:r w:rsidRPr="008E686B">
              <w:rPr>
                <w:rFonts w:ascii="Times New Roman" w:eastAsia="Times New Roman" w:hAnsi="Times New Roman"/>
                <w:sz w:val="16"/>
                <w:szCs w:val="16"/>
                <w:lang w:eastAsia="en-GB"/>
              </w:rPr>
              <w:t>15:00 UTC</w:t>
            </w:r>
          </w:p>
        </w:tc>
        <w:tc>
          <w:tcPr>
            <w:tcW w:w="794" w:type="dxa"/>
            <w:vMerge w:val="restart"/>
            <w:tcBorders>
              <w:top w:val="nil"/>
              <w:left w:val="single" w:sz="4" w:space="0" w:color="auto"/>
              <w:bottom w:val="single" w:sz="4" w:space="0" w:color="auto"/>
              <w:right w:val="single" w:sz="4" w:space="0" w:color="auto"/>
            </w:tcBorders>
            <w:shd w:val="clear" w:color="auto" w:fill="auto"/>
            <w:vAlign w:val="center"/>
            <w:hideMark/>
          </w:tcPr>
          <w:p w14:paraId="2C681202"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Wanshi</w:t>
            </w:r>
          </w:p>
        </w:tc>
        <w:tc>
          <w:tcPr>
            <w:tcW w:w="1020" w:type="dxa"/>
            <w:tcBorders>
              <w:top w:val="nil"/>
              <w:left w:val="nil"/>
              <w:bottom w:val="single" w:sz="4" w:space="0" w:color="auto"/>
              <w:right w:val="single" w:sz="4" w:space="0" w:color="auto"/>
            </w:tcBorders>
            <w:shd w:val="clear" w:color="auto" w:fill="auto"/>
            <w:vAlign w:val="center"/>
            <w:hideMark/>
          </w:tcPr>
          <w:p w14:paraId="2F87B07E"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150mn</w:t>
            </w:r>
          </w:p>
        </w:tc>
        <w:tc>
          <w:tcPr>
            <w:tcW w:w="920" w:type="dxa"/>
            <w:tcBorders>
              <w:top w:val="nil"/>
              <w:left w:val="nil"/>
              <w:bottom w:val="single" w:sz="4" w:space="0" w:color="auto"/>
              <w:right w:val="single" w:sz="4" w:space="0" w:color="auto"/>
            </w:tcBorders>
            <w:shd w:val="clear" w:color="auto" w:fill="auto"/>
            <w:noWrap/>
            <w:vAlign w:val="center"/>
            <w:hideMark/>
          </w:tcPr>
          <w:p w14:paraId="038AAADE"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7.2.4</w:t>
            </w:r>
          </w:p>
        </w:tc>
        <w:tc>
          <w:tcPr>
            <w:tcW w:w="4580" w:type="dxa"/>
            <w:tcBorders>
              <w:top w:val="nil"/>
              <w:left w:val="nil"/>
              <w:bottom w:val="single" w:sz="4" w:space="0" w:color="auto"/>
              <w:right w:val="single" w:sz="4" w:space="0" w:color="auto"/>
            </w:tcBorders>
            <w:shd w:val="clear" w:color="auto" w:fill="auto"/>
            <w:noWrap/>
            <w:vAlign w:val="center"/>
            <w:hideMark/>
          </w:tcPr>
          <w:p w14:paraId="79C9B8FF"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Maintenance for 5G V2X with NR sidelink</w:t>
            </w:r>
          </w:p>
        </w:tc>
      </w:tr>
      <w:tr w:rsidR="008E686B" w:rsidRPr="008E686B" w14:paraId="657C6DE7" w14:textId="77777777" w:rsidTr="00040931">
        <w:trPr>
          <w:trHeight w:val="225"/>
        </w:trPr>
        <w:tc>
          <w:tcPr>
            <w:tcW w:w="988" w:type="dxa"/>
            <w:vMerge/>
            <w:tcBorders>
              <w:top w:val="nil"/>
              <w:left w:val="single" w:sz="4" w:space="0" w:color="auto"/>
              <w:bottom w:val="single" w:sz="4" w:space="0" w:color="auto"/>
              <w:right w:val="single" w:sz="4" w:space="0" w:color="auto"/>
            </w:tcBorders>
            <w:vAlign w:val="center"/>
            <w:hideMark/>
          </w:tcPr>
          <w:p w14:paraId="6B611BB6" w14:textId="77777777" w:rsidR="008E686B" w:rsidRPr="008E686B" w:rsidRDefault="008E686B" w:rsidP="008E686B">
            <w:pPr>
              <w:rPr>
                <w:rFonts w:ascii="Times New Roman" w:eastAsia="Times New Roman" w:hAnsi="Times New Roman"/>
                <w:color w:val="000000"/>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07710B0F" w14:textId="77777777" w:rsidR="008E686B" w:rsidRPr="008E686B" w:rsidRDefault="008E686B" w:rsidP="008E686B">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16C1EE55" w14:textId="77777777" w:rsidR="008E686B" w:rsidRPr="008E686B" w:rsidRDefault="008E686B" w:rsidP="008E686B">
            <w:pPr>
              <w:rPr>
                <w:rFonts w:ascii="Times New Roman" w:eastAsia="Times New Roman" w:hAnsi="Times New Roman"/>
                <w:sz w:val="16"/>
                <w:szCs w:val="16"/>
                <w:lang w:eastAsia="en-GB"/>
              </w:rPr>
            </w:pPr>
          </w:p>
        </w:tc>
        <w:tc>
          <w:tcPr>
            <w:tcW w:w="794" w:type="dxa"/>
            <w:vMerge/>
            <w:tcBorders>
              <w:top w:val="nil"/>
              <w:left w:val="single" w:sz="4" w:space="0" w:color="auto"/>
              <w:bottom w:val="single" w:sz="4" w:space="0" w:color="auto"/>
              <w:right w:val="single" w:sz="4" w:space="0" w:color="auto"/>
            </w:tcBorders>
            <w:vAlign w:val="center"/>
            <w:hideMark/>
          </w:tcPr>
          <w:p w14:paraId="28E0E8FB" w14:textId="77777777" w:rsidR="008E686B" w:rsidRPr="008E686B" w:rsidRDefault="008E686B" w:rsidP="008E686B">
            <w:pPr>
              <w:rPr>
                <w:rFonts w:ascii="Times New Roman" w:eastAsia="Times New Roman" w:hAnsi="Times New Roman"/>
                <w:color w:val="000000"/>
                <w:sz w:val="16"/>
                <w:szCs w:val="16"/>
                <w:lang w:eastAsia="en-GB"/>
              </w:rPr>
            </w:pPr>
          </w:p>
        </w:tc>
        <w:tc>
          <w:tcPr>
            <w:tcW w:w="1020" w:type="dxa"/>
            <w:tcBorders>
              <w:top w:val="nil"/>
              <w:left w:val="nil"/>
              <w:bottom w:val="single" w:sz="4" w:space="0" w:color="auto"/>
              <w:right w:val="single" w:sz="4" w:space="0" w:color="auto"/>
            </w:tcBorders>
            <w:shd w:val="clear" w:color="auto" w:fill="auto"/>
            <w:vAlign w:val="center"/>
            <w:hideMark/>
          </w:tcPr>
          <w:p w14:paraId="57569E34"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30mn</w:t>
            </w:r>
          </w:p>
        </w:tc>
        <w:tc>
          <w:tcPr>
            <w:tcW w:w="920" w:type="dxa"/>
            <w:tcBorders>
              <w:top w:val="nil"/>
              <w:left w:val="nil"/>
              <w:bottom w:val="single" w:sz="4" w:space="0" w:color="auto"/>
              <w:right w:val="single" w:sz="4" w:space="0" w:color="auto"/>
            </w:tcBorders>
            <w:shd w:val="clear" w:color="auto" w:fill="auto"/>
            <w:noWrap/>
            <w:vAlign w:val="center"/>
            <w:hideMark/>
          </w:tcPr>
          <w:p w14:paraId="3100137F"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7.2.7</w:t>
            </w:r>
          </w:p>
        </w:tc>
        <w:tc>
          <w:tcPr>
            <w:tcW w:w="4580" w:type="dxa"/>
            <w:tcBorders>
              <w:top w:val="nil"/>
              <w:left w:val="nil"/>
              <w:bottom w:val="single" w:sz="4" w:space="0" w:color="auto"/>
              <w:right w:val="single" w:sz="4" w:space="0" w:color="auto"/>
            </w:tcBorders>
            <w:shd w:val="clear" w:color="auto" w:fill="auto"/>
            <w:noWrap/>
            <w:vAlign w:val="center"/>
            <w:hideMark/>
          </w:tcPr>
          <w:p w14:paraId="6AF8CA79"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Maintenance of UE Power Saving for NR</w:t>
            </w:r>
          </w:p>
        </w:tc>
      </w:tr>
      <w:tr w:rsidR="008E686B" w:rsidRPr="008E686B" w14:paraId="6A167C47" w14:textId="77777777" w:rsidTr="00040931">
        <w:trPr>
          <w:trHeight w:val="225"/>
        </w:trPr>
        <w:tc>
          <w:tcPr>
            <w:tcW w:w="9978" w:type="dxa"/>
            <w:gridSpan w:val="7"/>
            <w:tcBorders>
              <w:top w:val="single" w:sz="4" w:space="0" w:color="auto"/>
              <w:left w:val="single" w:sz="4" w:space="0" w:color="auto"/>
              <w:bottom w:val="single" w:sz="4" w:space="0" w:color="auto"/>
              <w:right w:val="single" w:sz="4" w:space="0" w:color="auto"/>
            </w:tcBorders>
            <w:shd w:val="clear" w:color="000000" w:fill="BFBFBF"/>
            <w:vAlign w:val="center"/>
            <w:hideMark/>
          </w:tcPr>
          <w:p w14:paraId="71913120" w14:textId="77777777" w:rsidR="008E686B" w:rsidRPr="008E686B" w:rsidRDefault="008E686B" w:rsidP="008E686B">
            <w:pPr>
              <w:jc w:val="cente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RAN1#101-e_GTW2_Week1</w:t>
            </w:r>
          </w:p>
        </w:tc>
      </w:tr>
      <w:tr w:rsidR="008E686B" w:rsidRPr="008E686B" w14:paraId="6991A070" w14:textId="77777777" w:rsidTr="00040931">
        <w:trPr>
          <w:trHeight w:val="22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7BAAA01B"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Mon. 5/25</w:t>
            </w:r>
          </w:p>
        </w:tc>
        <w:tc>
          <w:tcPr>
            <w:tcW w:w="850" w:type="dxa"/>
            <w:tcBorders>
              <w:top w:val="nil"/>
              <w:left w:val="nil"/>
              <w:bottom w:val="single" w:sz="4" w:space="0" w:color="auto"/>
              <w:right w:val="single" w:sz="4" w:space="0" w:color="auto"/>
            </w:tcBorders>
            <w:shd w:val="clear" w:color="auto" w:fill="auto"/>
            <w:vAlign w:val="center"/>
            <w:hideMark/>
          </w:tcPr>
          <w:p w14:paraId="5BCD36B9"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20:40 UTC</w:t>
            </w:r>
          </w:p>
        </w:tc>
        <w:tc>
          <w:tcPr>
            <w:tcW w:w="826" w:type="dxa"/>
            <w:tcBorders>
              <w:top w:val="nil"/>
              <w:left w:val="nil"/>
              <w:bottom w:val="single" w:sz="4" w:space="0" w:color="auto"/>
              <w:right w:val="single" w:sz="4" w:space="0" w:color="auto"/>
            </w:tcBorders>
            <w:shd w:val="clear" w:color="auto" w:fill="auto"/>
            <w:vAlign w:val="center"/>
            <w:hideMark/>
          </w:tcPr>
          <w:p w14:paraId="6AB94E6A"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22:00 UTC</w:t>
            </w:r>
          </w:p>
        </w:tc>
        <w:tc>
          <w:tcPr>
            <w:tcW w:w="794" w:type="dxa"/>
            <w:tcBorders>
              <w:top w:val="nil"/>
              <w:left w:val="nil"/>
              <w:bottom w:val="single" w:sz="4" w:space="0" w:color="auto"/>
              <w:right w:val="single" w:sz="4" w:space="0" w:color="auto"/>
            </w:tcBorders>
            <w:shd w:val="clear" w:color="auto" w:fill="auto"/>
            <w:vAlign w:val="center"/>
            <w:hideMark/>
          </w:tcPr>
          <w:p w14:paraId="62023855"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Havish</w:t>
            </w:r>
          </w:p>
        </w:tc>
        <w:tc>
          <w:tcPr>
            <w:tcW w:w="1020" w:type="dxa"/>
            <w:tcBorders>
              <w:top w:val="nil"/>
              <w:left w:val="nil"/>
              <w:bottom w:val="single" w:sz="4" w:space="0" w:color="auto"/>
              <w:right w:val="single" w:sz="4" w:space="0" w:color="auto"/>
            </w:tcBorders>
            <w:shd w:val="clear" w:color="auto" w:fill="auto"/>
            <w:vAlign w:val="center"/>
            <w:hideMark/>
          </w:tcPr>
          <w:p w14:paraId="0A381070"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80mn</w:t>
            </w:r>
          </w:p>
        </w:tc>
        <w:tc>
          <w:tcPr>
            <w:tcW w:w="920" w:type="dxa"/>
            <w:tcBorders>
              <w:top w:val="nil"/>
              <w:left w:val="nil"/>
              <w:bottom w:val="single" w:sz="4" w:space="0" w:color="auto"/>
              <w:right w:val="single" w:sz="4" w:space="0" w:color="auto"/>
            </w:tcBorders>
            <w:shd w:val="clear" w:color="auto" w:fill="auto"/>
            <w:noWrap/>
            <w:vAlign w:val="center"/>
            <w:hideMark/>
          </w:tcPr>
          <w:p w14:paraId="23DB6052"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8.1</w:t>
            </w:r>
          </w:p>
        </w:tc>
        <w:tc>
          <w:tcPr>
            <w:tcW w:w="4580" w:type="dxa"/>
            <w:tcBorders>
              <w:top w:val="nil"/>
              <w:left w:val="nil"/>
              <w:bottom w:val="single" w:sz="4" w:space="0" w:color="auto"/>
              <w:right w:val="single" w:sz="4" w:space="0" w:color="auto"/>
            </w:tcBorders>
            <w:shd w:val="clear" w:color="auto" w:fill="auto"/>
            <w:noWrap/>
            <w:vAlign w:val="center"/>
            <w:hideMark/>
          </w:tcPr>
          <w:p w14:paraId="320AF624"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Study on supporting NR from 52.6 GHz to 71 GHz</w:t>
            </w:r>
          </w:p>
        </w:tc>
      </w:tr>
      <w:tr w:rsidR="008E686B" w:rsidRPr="008E686B" w14:paraId="2AC5ECB8" w14:textId="77777777" w:rsidTr="00040931">
        <w:trPr>
          <w:trHeight w:val="22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2C4CEF8"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Tue. 5/26</w:t>
            </w:r>
          </w:p>
        </w:tc>
        <w:tc>
          <w:tcPr>
            <w:tcW w:w="850" w:type="dxa"/>
            <w:tcBorders>
              <w:top w:val="nil"/>
              <w:left w:val="nil"/>
              <w:bottom w:val="single" w:sz="4" w:space="0" w:color="auto"/>
              <w:right w:val="single" w:sz="4" w:space="0" w:color="auto"/>
            </w:tcBorders>
            <w:shd w:val="clear" w:color="auto" w:fill="auto"/>
            <w:noWrap/>
            <w:vAlign w:val="center"/>
            <w:hideMark/>
          </w:tcPr>
          <w:p w14:paraId="2344B140"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12:00 UTC</w:t>
            </w:r>
          </w:p>
        </w:tc>
        <w:tc>
          <w:tcPr>
            <w:tcW w:w="826" w:type="dxa"/>
            <w:tcBorders>
              <w:top w:val="nil"/>
              <w:left w:val="nil"/>
              <w:bottom w:val="single" w:sz="4" w:space="0" w:color="auto"/>
              <w:right w:val="single" w:sz="4" w:space="0" w:color="auto"/>
            </w:tcBorders>
            <w:shd w:val="clear" w:color="auto" w:fill="auto"/>
            <w:noWrap/>
            <w:vAlign w:val="center"/>
            <w:hideMark/>
          </w:tcPr>
          <w:p w14:paraId="1D509DB9"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15:00 UTC</w:t>
            </w:r>
          </w:p>
        </w:tc>
        <w:tc>
          <w:tcPr>
            <w:tcW w:w="794" w:type="dxa"/>
            <w:tcBorders>
              <w:top w:val="nil"/>
              <w:left w:val="nil"/>
              <w:bottom w:val="single" w:sz="4" w:space="0" w:color="auto"/>
              <w:right w:val="single" w:sz="4" w:space="0" w:color="auto"/>
            </w:tcBorders>
            <w:shd w:val="clear" w:color="auto" w:fill="auto"/>
            <w:vAlign w:val="center"/>
            <w:hideMark/>
          </w:tcPr>
          <w:p w14:paraId="38BF81E6"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Hiroki</w:t>
            </w:r>
          </w:p>
        </w:tc>
        <w:tc>
          <w:tcPr>
            <w:tcW w:w="1020" w:type="dxa"/>
            <w:tcBorders>
              <w:top w:val="nil"/>
              <w:left w:val="nil"/>
              <w:bottom w:val="single" w:sz="4" w:space="0" w:color="auto"/>
              <w:right w:val="single" w:sz="4" w:space="0" w:color="auto"/>
            </w:tcBorders>
            <w:shd w:val="clear" w:color="auto" w:fill="auto"/>
            <w:noWrap/>
            <w:vAlign w:val="center"/>
            <w:hideMark/>
          </w:tcPr>
          <w:p w14:paraId="25E7172B"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180mn</w:t>
            </w:r>
          </w:p>
        </w:tc>
        <w:tc>
          <w:tcPr>
            <w:tcW w:w="920" w:type="dxa"/>
            <w:tcBorders>
              <w:top w:val="nil"/>
              <w:left w:val="nil"/>
              <w:bottom w:val="single" w:sz="4" w:space="0" w:color="auto"/>
              <w:right w:val="single" w:sz="4" w:space="0" w:color="auto"/>
            </w:tcBorders>
            <w:shd w:val="clear" w:color="auto" w:fill="auto"/>
            <w:noWrap/>
            <w:vAlign w:val="center"/>
            <w:hideMark/>
          </w:tcPr>
          <w:p w14:paraId="2D709275"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7.2.11</w:t>
            </w:r>
          </w:p>
        </w:tc>
        <w:tc>
          <w:tcPr>
            <w:tcW w:w="4580" w:type="dxa"/>
            <w:tcBorders>
              <w:top w:val="nil"/>
              <w:left w:val="nil"/>
              <w:bottom w:val="single" w:sz="4" w:space="0" w:color="auto"/>
              <w:right w:val="single" w:sz="4" w:space="0" w:color="auto"/>
            </w:tcBorders>
            <w:shd w:val="clear" w:color="auto" w:fill="auto"/>
            <w:noWrap/>
            <w:vAlign w:val="center"/>
            <w:hideMark/>
          </w:tcPr>
          <w:p w14:paraId="52AF5111"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NR Rel-16 UE Features</w:t>
            </w:r>
          </w:p>
        </w:tc>
      </w:tr>
      <w:tr w:rsidR="008E686B" w:rsidRPr="008E686B" w14:paraId="3B5BBE99" w14:textId="77777777" w:rsidTr="00040931">
        <w:trPr>
          <w:trHeight w:val="225"/>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1705C5"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Wed. 5/27</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450F83"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12:00 UTC</w:t>
            </w:r>
          </w:p>
        </w:tc>
        <w:tc>
          <w:tcPr>
            <w:tcW w:w="82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70F03A"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15:00 UTC</w:t>
            </w:r>
          </w:p>
        </w:tc>
        <w:tc>
          <w:tcPr>
            <w:tcW w:w="794" w:type="dxa"/>
            <w:tcBorders>
              <w:top w:val="nil"/>
              <w:left w:val="nil"/>
              <w:bottom w:val="single" w:sz="4" w:space="0" w:color="auto"/>
              <w:right w:val="single" w:sz="4" w:space="0" w:color="auto"/>
            </w:tcBorders>
            <w:shd w:val="clear" w:color="auto" w:fill="auto"/>
            <w:vAlign w:val="center"/>
            <w:hideMark/>
          </w:tcPr>
          <w:p w14:paraId="47BCC087"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Younsun</w:t>
            </w:r>
          </w:p>
        </w:tc>
        <w:tc>
          <w:tcPr>
            <w:tcW w:w="1020" w:type="dxa"/>
            <w:tcBorders>
              <w:top w:val="nil"/>
              <w:left w:val="nil"/>
              <w:bottom w:val="single" w:sz="4" w:space="0" w:color="auto"/>
              <w:right w:val="single" w:sz="4" w:space="0" w:color="auto"/>
            </w:tcBorders>
            <w:shd w:val="clear" w:color="auto" w:fill="auto"/>
            <w:vAlign w:val="center"/>
            <w:hideMark/>
          </w:tcPr>
          <w:p w14:paraId="2F32E49E"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90mn</w:t>
            </w:r>
          </w:p>
        </w:tc>
        <w:tc>
          <w:tcPr>
            <w:tcW w:w="920" w:type="dxa"/>
            <w:tcBorders>
              <w:top w:val="nil"/>
              <w:left w:val="nil"/>
              <w:bottom w:val="single" w:sz="4" w:space="0" w:color="auto"/>
              <w:right w:val="single" w:sz="4" w:space="0" w:color="auto"/>
            </w:tcBorders>
            <w:shd w:val="clear" w:color="auto" w:fill="auto"/>
            <w:noWrap/>
            <w:vAlign w:val="center"/>
            <w:hideMark/>
          </w:tcPr>
          <w:p w14:paraId="4E79589D"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7.2.5</w:t>
            </w:r>
          </w:p>
        </w:tc>
        <w:tc>
          <w:tcPr>
            <w:tcW w:w="4580" w:type="dxa"/>
            <w:tcBorders>
              <w:top w:val="nil"/>
              <w:left w:val="nil"/>
              <w:bottom w:val="single" w:sz="4" w:space="0" w:color="auto"/>
              <w:right w:val="single" w:sz="4" w:space="0" w:color="auto"/>
            </w:tcBorders>
            <w:shd w:val="clear" w:color="auto" w:fill="auto"/>
            <w:noWrap/>
            <w:vAlign w:val="center"/>
            <w:hideMark/>
          </w:tcPr>
          <w:p w14:paraId="2049695C"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Maintenance of Physical Layer Enhancements for NR URLLC</w:t>
            </w:r>
          </w:p>
        </w:tc>
      </w:tr>
      <w:tr w:rsidR="008E686B" w:rsidRPr="008E686B" w14:paraId="293772B8" w14:textId="77777777" w:rsidTr="00040931">
        <w:trPr>
          <w:trHeight w:val="225"/>
        </w:trPr>
        <w:tc>
          <w:tcPr>
            <w:tcW w:w="988" w:type="dxa"/>
            <w:vMerge/>
            <w:tcBorders>
              <w:top w:val="nil"/>
              <w:left w:val="single" w:sz="4" w:space="0" w:color="auto"/>
              <w:bottom w:val="single" w:sz="4" w:space="0" w:color="auto"/>
              <w:right w:val="single" w:sz="4" w:space="0" w:color="auto"/>
            </w:tcBorders>
            <w:vAlign w:val="center"/>
            <w:hideMark/>
          </w:tcPr>
          <w:p w14:paraId="49ABB4B2" w14:textId="77777777" w:rsidR="008E686B" w:rsidRPr="008E686B" w:rsidRDefault="008E686B" w:rsidP="008E686B">
            <w:pPr>
              <w:rPr>
                <w:rFonts w:ascii="Times New Roman" w:eastAsia="Times New Roman" w:hAnsi="Times New Roman"/>
                <w:color w:val="000000"/>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5B3FE495" w14:textId="77777777" w:rsidR="008E686B" w:rsidRPr="008E686B" w:rsidRDefault="008E686B" w:rsidP="008E686B">
            <w:pPr>
              <w:rPr>
                <w:rFonts w:ascii="Times New Roman" w:eastAsia="Times New Roman" w:hAnsi="Times New Roman"/>
                <w:color w:val="000000"/>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3D3112C1" w14:textId="77777777" w:rsidR="008E686B" w:rsidRPr="008E686B" w:rsidRDefault="008E686B" w:rsidP="008E686B">
            <w:pPr>
              <w:rPr>
                <w:rFonts w:ascii="Times New Roman" w:eastAsia="Times New Roman" w:hAnsi="Times New Roman"/>
                <w:color w:val="000000"/>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1EA93BCD"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Havish</w:t>
            </w:r>
          </w:p>
        </w:tc>
        <w:tc>
          <w:tcPr>
            <w:tcW w:w="1020" w:type="dxa"/>
            <w:tcBorders>
              <w:top w:val="nil"/>
              <w:left w:val="nil"/>
              <w:bottom w:val="single" w:sz="4" w:space="0" w:color="auto"/>
              <w:right w:val="single" w:sz="4" w:space="0" w:color="auto"/>
            </w:tcBorders>
            <w:shd w:val="clear" w:color="auto" w:fill="auto"/>
            <w:vAlign w:val="center"/>
            <w:hideMark/>
          </w:tcPr>
          <w:p w14:paraId="5D67D81A"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90mn</w:t>
            </w:r>
          </w:p>
        </w:tc>
        <w:tc>
          <w:tcPr>
            <w:tcW w:w="920" w:type="dxa"/>
            <w:tcBorders>
              <w:top w:val="nil"/>
              <w:left w:val="nil"/>
              <w:bottom w:val="single" w:sz="4" w:space="0" w:color="auto"/>
              <w:right w:val="single" w:sz="4" w:space="0" w:color="auto"/>
            </w:tcBorders>
            <w:shd w:val="clear" w:color="auto" w:fill="auto"/>
            <w:noWrap/>
            <w:vAlign w:val="center"/>
            <w:hideMark/>
          </w:tcPr>
          <w:p w14:paraId="73DA32DC"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7.2.2</w:t>
            </w:r>
          </w:p>
        </w:tc>
        <w:tc>
          <w:tcPr>
            <w:tcW w:w="4580" w:type="dxa"/>
            <w:tcBorders>
              <w:top w:val="nil"/>
              <w:left w:val="nil"/>
              <w:bottom w:val="single" w:sz="4" w:space="0" w:color="auto"/>
              <w:right w:val="single" w:sz="4" w:space="0" w:color="auto"/>
            </w:tcBorders>
            <w:shd w:val="clear" w:color="auto" w:fill="auto"/>
            <w:noWrap/>
            <w:vAlign w:val="center"/>
            <w:hideMark/>
          </w:tcPr>
          <w:p w14:paraId="14DE24D3"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Maintenance of NR-based Access to Unlicensed Spectrum</w:t>
            </w:r>
          </w:p>
        </w:tc>
      </w:tr>
      <w:tr w:rsidR="008E686B" w:rsidRPr="008E686B" w14:paraId="157DBC38" w14:textId="77777777" w:rsidTr="00040931">
        <w:trPr>
          <w:trHeight w:val="225"/>
        </w:trPr>
        <w:tc>
          <w:tcPr>
            <w:tcW w:w="988" w:type="dxa"/>
            <w:vMerge w:val="restart"/>
            <w:tcBorders>
              <w:top w:val="nil"/>
              <w:left w:val="single" w:sz="4" w:space="0" w:color="auto"/>
              <w:bottom w:val="single" w:sz="4" w:space="0" w:color="auto"/>
              <w:right w:val="single" w:sz="4" w:space="0" w:color="auto"/>
            </w:tcBorders>
            <w:shd w:val="clear" w:color="auto" w:fill="auto"/>
            <w:vAlign w:val="center"/>
            <w:hideMark/>
          </w:tcPr>
          <w:p w14:paraId="4F38BBEF"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Thu. 5/28</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8E976A"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12:00 UTC</w:t>
            </w:r>
          </w:p>
        </w:tc>
        <w:tc>
          <w:tcPr>
            <w:tcW w:w="82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53A44F"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15:00 UTC</w:t>
            </w:r>
          </w:p>
        </w:tc>
        <w:tc>
          <w:tcPr>
            <w:tcW w:w="794" w:type="dxa"/>
            <w:tcBorders>
              <w:top w:val="nil"/>
              <w:left w:val="nil"/>
              <w:bottom w:val="single" w:sz="4" w:space="0" w:color="auto"/>
              <w:right w:val="single" w:sz="4" w:space="0" w:color="auto"/>
            </w:tcBorders>
            <w:shd w:val="clear" w:color="auto" w:fill="auto"/>
            <w:vAlign w:val="center"/>
            <w:hideMark/>
          </w:tcPr>
          <w:p w14:paraId="56D34CA1"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Havish</w:t>
            </w:r>
          </w:p>
        </w:tc>
        <w:tc>
          <w:tcPr>
            <w:tcW w:w="1020" w:type="dxa"/>
            <w:tcBorders>
              <w:top w:val="nil"/>
              <w:left w:val="nil"/>
              <w:bottom w:val="single" w:sz="4" w:space="0" w:color="auto"/>
              <w:right w:val="single" w:sz="4" w:space="0" w:color="auto"/>
            </w:tcBorders>
            <w:shd w:val="clear" w:color="auto" w:fill="auto"/>
            <w:vAlign w:val="center"/>
            <w:hideMark/>
          </w:tcPr>
          <w:p w14:paraId="032FA5D7"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60mn</w:t>
            </w:r>
          </w:p>
        </w:tc>
        <w:tc>
          <w:tcPr>
            <w:tcW w:w="920" w:type="dxa"/>
            <w:tcBorders>
              <w:top w:val="nil"/>
              <w:left w:val="nil"/>
              <w:bottom w:val="single" w:sz="4" w:space="0" w:color="auto"/>
              <w:right w:val="single" w:sz="4" w:space="0" w:color="auto"/>
            </w:tcBorders>
            <w:shd w:val="clear" w:color="auto" w:fill="auto"/>
            <w:noWrap/>
            <w:vAlign w:val="center"/>
            <w:hideMark/>
          </w:tcPr>
          <w:p w14:paraId="55F9EB6A"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7.2.2</w:t>
            </w:r>
          </w:p>
        </w:tc>
        <w:tc>
          <w:tcPr>
            <w:tcW w:w="4580" w:type="dxa"/>
            <w:tcBorders>
              <w:top w:val="nil"/>
              <w:left w:val="nil"/>
              <w:bottom w:val="single" w:sz="4" w:space="0" w:color="auto"/>
              <w:right w:val="single" w:sz="4" w:space="0" w:color="auto"/>
            </w:tcBorders>
            <w:shd w:val="clear" w:color="auto" w:fill="auto"/>
            <w:noWrap/>
            <w:vAlign w:val="center"/>
            <w:hideMark/>
          </w:tcPr>
          <w:p w14:paraId="6FC93832"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Maintenance of NR-based Access to Unlicensed Spectrum</w:t>
            </w:r>
          </w:p>
        </w:tc>
      </w:tr>
      <w:tr w:rsidR="008E686B" w:rsidRPr="008E686B" w14:paraId="6735F7F2" w14:textId="77777777" w:rsidTr="00040931">
        <w:trPr>
          <w:trHeight w:val="225"/>
        </w:trPr>
        <w:tc>
          <w:tcPr>
            <w:tcW w:w="988" w:type="dxa"/>
            <w:vMerge/>
            <w:tcBorders>
              <w:top w:val="nil"/>
              <w:left w:val="single" w:sz="4" w:space="0" w:color="auto"/>
              <w:bottom w:val="single" w:sz="4" w:space="0" w:color="auto"/>
              <w:right w:val="single" w:sz="4" w:space="0" w:color="auto"/>
            </w:tcBorders>
            <w:vAlign w:val="center"/>
            <w:hideMark/>
          </w:tcPr>
          <w:p w14:paraId="13AA731C" w14:textId="77777777" w:rsidR="008E686B" w:rsidRPr="008E686B" w:rsidRDefault="008E686B" w:rsidP="008E686B">
            <w:pPr>
              <w:rPr>
                <w:rFonts w:ascii="Times New Roman" w:eastAsia="Times New Roman" w:hAnsi="Times New Roman"/>
                <w:color w:val="000000"/>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0D0EA695" w14:textId="77777777" w:rsidR="008E686B" w:rsidRPr="008E686B" w:rsidRDefault="008E686B" w:rsidP="008E686B">
            <w:pPr>
              <w:rPr>
                <w:rFonts w:ascii="Times New Roman" w:eastAsia="Times New Roman" w:hAnsi="Times New Roman"/>
                <w:color w:val="000000"/>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06195875" w14:textId="77777777" w:rsidR="008E686B" w:rsidRPr="008E686B" w:rsidRDefault="008E686B" w:rsidP="008E686B">
            <w:pPr>
              <w:rPr>
                <w:rFonts w:ascii="Times New Roman" w:eastAsia="Times New Roman" w:hAnsi="Times New Roman"/>
                <w:color w:val="000000"/>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15632812"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Younsun</w:t>
            </w:r>
          </w:p>
        </w:tc>
        <w:tc>
          <w:tcPr>
            <w:tcW w:w="1020" w:type="dxa"/>
            <w:tcBorders>
              <w:top w:val="nil"/>
              <w:left w:val="nil"/>
              <w:bottom w:val="single" w:sz="4" w:space="0" w:color="auto"/>
              <w:right w:val="single" w:sz="4" w:space="0" w:color="auto"/>
            </w:tcBorders>
            <w:shd w:val="clear" w:color="auto" w:fill="auto"/>
            <w:vAlign w:val="center"/>
            <w:hideMark/>
          </w:tcPr>
          <w:p w14:paraId="1804EA6C"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120mn</w:t>
            </w:r>
          </w:p>
        </w:tc>
        <w:tc>
          <w:tcPr>
            <w:tcW w:w="920" w:type="dxa"/>
            <w:tcBorders>
              <w:top w:val="nil"/>
              <w:left w:val="nil"/>
              <w:bottom w:val="single" w:sz="4" w:space="0" w:color="auto"/>
              <w:right w:val="single" w:sz="4" w:space="0" w:color="auto"/>
            </w:tcBorders>
            <w:shd w:val="clear" w:color="auto" w:fill="auto"/>
            <w:noWrap/>
            <w:vAlign w:val="center"/>
            <w:hideMark/>
          </w:tcPr>
          <w:p w14:paraId="0FA1E756"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7.2.5</w:t>
            </w:r>
          </w:p>
        </w:tc>
        <w:tc>
          <w:tcPr>
            <w:tcW w:w="4580" w:type="dxa"/>
            <w:tcBorders>
              <w:top w:val="nil"/>
              <w:left w:val="nil"/>
              <w:bottom w:val="single" w:sz="4" w:space="0" w:color="auto"/>
              <w:right w:val="single" w:sz="4" w:space="0" w:color="auto"/>
            </w:tcBorders>
            <w:shd w:val="clear" w:color="auto" w:fill="auto"/>
            <w:noWrap/>
            <w:vAlign w:val="center"/>
            <w:hideMark/>
          </w:tcPr>
          <w:p w14:paraId="51348743"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Maintenance of Physical Layer Enhancements for NR URLLC</w:t>
            </w:r>
          </w:p>
        </w:tc>
      </w:tr>
      <w:tr w:rsidR="008E686B" w:rsidRPr="008E686B" w14:paraId="3AD8DE12" w14:textId="77777777" w:rsidTr="00040931">
        <w:trPr>
          <w:trHeight w:val="225"/>
        </w:trPr>
        <w:tc>
          <w:tcPr>
            <w:tcW w:w="988" w:type="dxa"/>
            <w:vMerge w:val="restart"/>
            <w:tcBorders>
              <w:top w:val="nil"/>
              <w:left w:val="single" w:sz="4" w:space="0" w:color="auto"/>
              <w:bottom w:val="single" w:sz="4" w:space="0" w:color="auto"/>
              <w:right w:val="single" w:sz="4" w:space="0" w:color="auto"/>
            </w:tcBorders>
            <w:shd w:val="clear" w:color="auto" w:fill="auto"/>
            <w:vAlign w:val="center"/>
            <w:hideMark/>
          </w:tcPr>
          <w:p w14:paraId="1C75DA41"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Fri. 5/29</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42B332"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12:00 UTC</w:t>
            </w:r>
          </w:p>
        </w:tc>
        <w:tc>
          <w:tcPr>
            <w:tcW w:w="82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E17F39"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15:00 UTC</w:t>
            </w:r>
          </w:p>
        </w:tc>
        <w:tc>
          <w:tcPr>
            <w:tcW w:w="794" w:type="dxa"/>
            <w:vMerge w:val="restart"/>
            <w:tcBorders>
              <w:top w:val="nil"/>
              <w:left w:val="single" w:sz="4" w:space="0" w:color="auto"/>
              <w:bottom w:val="single" w:sz="4" w:space="0" w:color="auto"/>
              <w:right w:val="single" w:sz="4" w:space="0" w:color="auto"/>
            </w:tcBorders>
            <w:shd w:val="clear" w:color="auto" w:fill="auto"/>
            <w:vAlign w:val="center"/>
            <w:hideMark/>
          </w:tcPr>
          <w:p w14:paraId="6ADA837F"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Havish</w:t>
            </w:r>
          </w:p>
        </w:tc>
        <w:tc>
          <w:tcPr>
            <w:tcW w:w="1020" w:type="dxa"/>
            <w:tcBorders>
              <w:top w:val="nil"/>
              <w:left w:val="nil"/>
              <w:bottom w:val="single" w:sz="4" w:space="0" w:color="auto"/>
              <w:right w:val="single" w:sz="4" w:space="0" w:color="auto"/>
            </w:tcBorders>
            <w:shd w:val="clear" w:color="auto" w:fill="auto"/>
            <w:vAlign w:val="center"/>
            <w:hideMark/>
          </w:tcPr>
          <w:p w14:paraId="5BF39E83"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90mn</w:t>
            </w:r>
          </w:p>
        </w:tc>
        <w:tc>
          <w:tcPr>
            <w:tcW w:w="920" w:type="dxa"/>
            <w:tcBorders>
              <w:top w:val="nil"/>
              <w:left w:val="nil"/>
              <w:bottom w:val="single" w:sz="4" w:space="0" w:color="auto"/>
              <w:right w:val="single" w:sz="4" w:space="0" w:color="auto"/>
            </w:tcBorders>
            <w:shd w:val="clear" w:color="auto" w:fill="auto"/>
            <w:noWrap/>
            <w:vAlign w:val="center"/>
            <w:hideMark/>
          </w:tcPr>
          <w:p w14:paraId="2C14FFB4"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7.2.2</w:t>
            </w:r>
          </w:p>
        </w:tc>
        <w:tc>
          <w:tcPr>
            <w:tcW w:w="4580" w:type="dxa"/>
            <w:tcBorders>
              <w:top w:val="nil"/>
              <w:left w:val="nil"/>
              <w:bottom w:val="single" w:sz="4" w:space="0" w:color="auto"/>
              <w:right w:val="single" w:sz="4" w:space="0" w:color="auto"/>
            </w:tcBorders>
            <w:shd w:val="clear" w:color="auto" w:fill="auto"/>
            <w:noWrap/>
            <w:vAlign w:val="center"/>
            <w:hideMark/>
          </w:tcPr>
          <w:p w14:paraId="3CA25663"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Maintenance of NR-based Access to Unlicensed Spectrum</w:t>
            </w:r>
          </w:p>
        </w:tc>
      </w:tr>
      <w:tr w:rsidR="008E686B" w:rsidRPr="008E686B" w14:paraId="1B87A170" w14:textId="77777777" w:rsidTr="00040931">
        <w:trPr>
          <w:trHeight w:val="225"/>
        </w:trPr>
        <w:tc>
          <w:tcPr>
            <w:tcW w:w="988" w:type="dxa"/>
            <w:vMerge/>
            <w:tcBorders>
              <w:top w:val="nil"/>
              <w:left w:val="single" w:sz="4" w:space="0" w:color="auto"/>
              <w:bottom w:val="single" w:sz="4" w:space="0" w:color="auto"/>
              <w:right w:val="single" w:sz="4" w:space="0" w:color="auto"/>
            </w:tcBorders>
            <w:vAlign w:val="center"/>
            <w:hideMark/>
          </w:tcPr>
          <w:p w14:paraId="2CCC24AB" w14:textId="77777777" w:rsidR="008E686B" w:rsidRPr="008E686B" w:rsidRDefault="008E686B" w:rsidP="008E686B">
            <w:pPr>
              <w:rPr>
                <w:rFonts w:ascii="Times New Roman" w:eastAsia="Times New Roman" w:hAnsi="Times New Roman"/>
                <w:color w:val="000000"/>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2EA77C94" w14:textId="77777777" w:rsidR="008E686B" w:rsidRPr="008E686B" w:rsidRDefault="008E686B" w:rsidP="008E686B">
            <w:pPr>
              <w:rPr>
                <w:rFonts w:ascii="Times New Roman" w:eastAsia="Times New Roman" w:hAnsi="Times New Roman"/>
                <w:color w:val="000000"/>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6A63060A" w14:textId="77777777" w:rsidR="008E686B" w:rsidRPr="008E686B" w:rsidRDefault="008E686B" w:rsidP="008E686B">
            <w:pPr>
              <w:rPr>
                <w:rFonts w:ascii="Times New Roman" w:eastAsia="Times New Roman" w:hAnsi="Times New Roman"/>
                <w:color w:val="000000"/>
                <w:sz w:val="16"/>
                <w:szCs w:val="16"/>
                <w:lang w:eastAsia="en-GB"/>
              </w:rPr>
            </w:pPr>
          </w:p>
        </w:tc>
        <w:tc>
          <w:tcPr>
            <w:tcW w:w="794" w:type="dxa"/>
            <w:vMerge/>
            <w:tcBorders>
              <w:top w:val="nil"/>
              <w:left w:val="single" w:sz="4" w:space="0" w:color="auto"/>
              <w:bottom w:val="single" w:sz="4" w:space="0" w:color="auto"/>
              <w:right w:val="single" w:sz="4" w:space="0" w:color="auto"/>
            </w:tcBorders>
            <w:vAlign w:val="center"/>
            <w:hideMark/>
          </w:tcPr>
          <w:p w14:paraId="73EBAA63" w14:textId="77777777" w:rsidR="008E686B" w:rsidRPr="008E686B" w:rsidRDefault="008E686B" w:rsidP="008E686B">
            <w:pPr>
              <w:rPr>
                <w:rFonts w:ascii="Times New Roman" w:eastAsia="Times New Roman" w:hAnsi="Times New Roman"/>
                <w:color w:val="000000"/>
                <w:sz w:val="16"/>
                <w:szCs w:val="16"/>
                <w:lang w:eastAsia="en-GB"/>
              </w:rPr>
            </w:pPr>
          </w:p>
        </w:tc>
        <w:tc>
          <w:tcPr>
            <w:tcW w:w="1020" w:type="dxa"/>
            <w:tcBorders>
              <w:top w:val="nil"/>
              <w:left w:val="nil"/>
              <w:bottom w:val="single" w:sz="4" w:space="0" w:color="auto"/>
              <w:right w:val="single" w:sz="4" w:space="0" w:color="auto"/>
            </w:tcBorders>
            <w:shd w:val="clear" w:color="auto" w:fill="auto"/>
            <w:vAlign w:val="center"/>
            <w:hideMark/>
          </w:tcPr>
          <w:p w14:paraId="32F4825D"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90mn</w:t>
            </w:r>
          </w:p>
        </w:tc>
        <w:tc>
          <w:tcPr>
            <w:tcW w:w="920" w:type="dxa"/>
            <w:tcBorders>
              <w:top w:val="nil"/>
              <w:left w:val="nil"/>
              <w:bottom w:val="single" w:sz="4" w:space="0" w:color="auto"/>
              <w:right w:val="single" w:sz="4" w:space="0" w:color="auto"/>
            </w:tcBorders>
            <w:shd w:val="clear" w:color="auto" w:fill="auto"/>
            <w:noWrap/>
            <w:vAlign w:val="center"/>
            <w:hideMark/>
          </w:tcPr>
          <w:p w14:paraId="693A00ED"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7.2.8</w:t>
            </w:r>
          </w:p>
        </w:tc>
        <w:tc>
          <w:tcPr>
            <w:tcW w:w="4580" w:type="dxa"/>
            <w:tcBorders>
              <w:top w:val="nil"/>
              <w:left w:val="nil"/>
              <w:bottom w:val="single" w:sz="4" w:space="0" w:color="auto"/>
              <w:right w:val="single" w:sz="4" w:space="0" w:color="auto"/>
            </w:tcBorders>
            <w:shd w:val="clear" w:color="auto" w:fill="auto"/>
            <w:noWrap/>
            <w:vAlign w:val="center"/>
            <w:hideMark/>
          </w:tcPr>
          <w:p w14:paraId="71426773"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Maintenance of NR positioning support</w:t>
            </w:r>
          </w:p>
        </w:tc>
      </w:tr>
      <w:tr w:rsidR="008E686B" w:rsidRPr="008E686B" w14:paraId="358B3AE9" w14:textId="77777777" w:rsidTr="00040931">
        <w:trPr>
          <w:trHeight w:val="225"/>
        </w:trPr>
        <w:tc>
          <w:tcPr>
            <w:tcW w:w="9978" w:type="dxa"/>
            <w:gridSpan w:val="7"/>
            <w:tcBorders>
              <w:top w:val="single" w:sz="4" w:space="0" w:color="auto"/>
              <w:left w:val="single" w:sz="4" w:space="0" w:color="auto"/>
              <w:bottom w:val="single" w:sz="4" w:space="0" w:color="auto"/>
              <w:right w:val="single" w:sz="4" w:space="0" w:color="auto"/>
            </w:tcBorders>
            <w:shd w:val="clear" w:color="000000" w:fill="BFBFBF"/>
            <w:vAlign w:val="center"/>
            <w:hideMark/>
          </w:tcPr>
          <w:p w14:paraId="3D490680" w14:textId="77777777" w:rsidR="008E686B" w:rsidRPr="008E686B" w:rsidRDefault="008E686B" w:rsidP="008E686B">
            <w:pPr>
              <w:jc w:val="cente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RAN1#101-e_GTW3_Week1</w:t>
            </w:r>
          </w:p>
        </w:tc>
      </w:tr>
      <w:tr w:rsidR="008E686B" w:rsidRPr="008E686B" w14:paraId="4BD8DA8C" w14:textId="77777777" w:rsidTr="00040931">
        <w:trPr>
          <w:trHeight w:val="225"/>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395FD164"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Mon. 5/25</w:t>
            </w:r>
          </w:p>
        </w:tc>
        <w:tc>
          <w:tcPr>
            <w:tcW w:w="850" w:type="dxa"/>
            <w:tcBorders>
              <w:top w:val="nil"/>
              <w:left w:val="nil"/>
              <w:bottom w:val="single" w:sz="4" w:space="0" w:color="auto"/>
              <w:right w:val="single" w:sz="4" w:space="0" w:color="auto"/>
            </w:tcBorders>
            <w:shd w:val="clear" w:color="auto" w:fill="auto"/>
            <w:vAlign w:val="center"/>
            <w:hideMark/>
          </w:tcPr>
          <w:p w14:paraId="2BF0AD84"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 </w:t>
            </w:r>
          </w:p>
        </w:tc>
        <w:tc>
          <w:tcPr>
            <w:tcW w:w="826" w:type="dxa"/>
            <w:tcBorders>
              <w:top w:val="nil"/>
              <w:left w:val="nil"/>
              <w:bottom w:val="single" w:sz="4" w:space="0" w:color="auto"/>
              <w:right w:val="single" w:sz="4" w:space="0" w:color="auto"/>
            </w:tcBorders>
            <w:shd w:val="clear" w:color="auto" w:fill="auto"/>
            <w:vAlign w:val="center"/>
            <w:hideMark/>
          </w:tcPr>
          <w:p w14:paraId="4B3D5FAB"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 </w:t>
            </w:r>
          </w:p>
        </w:tc>
        <w:tc>
          <w:tcPr>
            <w:tcW w:w="794" w:type="dxa"/>
            <w:tcBorders>
              <w:top w:val="nil"/>
              <w:left w:val="nil"/>
              <w:bottom w:val="single" w:sz="4" w:space="0" w:color="auto"/>
              <w:right w:val="single" w:sz="4" w:space="0" w:color="auto"/>
            </w:tcBorders>
            <w:shd w:val="clear" w:color="auto" w:fill="auto"/>
            <w:vAlign w:val="center"/>
            <w:hideMark/>
          </w:tcPr>
          <w:p w14:paraId="0C8BFE3D"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 </w:t>
            </w:r>
          </w:p>
        </w:tc>
        <w:tc>
          <w:tcPr>
            <w:tcW w:w="1020" w:type="dxa"/>
            <w:tcBorders>
              <w:top w:val="nil"/>
              <w:left w:val="nil"/>
              <w:bottom w:val="single" w:sz="4" w:space="0" w:color="auto"/>
              <w:right w:val="single" w:sz="4" w:space="0" w:color="auto"/>
            </w:tcBorders>
            <w:shd w:val="clear" w:color="auto" w:fill="auto"/>
            <w:vAlign w:val="center"/>
            <w:hideMark/>
          </w:tcPr>
          <w:p w14:paraId="71A518D6"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 </w:t>
            </w:r>
          </w:p>
        </w:tc>
        <w:tc>
          <w:tcPr>
            <w:tcW w:w="920" w:type="dxa"/>
            <w:tcBorders>
              <w:top w:val="nil"/>
              <w:left w:val="nil"/>
              <w:bottom w:val="single" w:sz="4" w:space="0" w:color="auto"/>
              <w:right w:val="single" w:sz="4" w:space="0" w:color="auto"/>
            </w:tcBorders>
            <w:shd w:val="clear" w:color="auto" w:fill="auto"/>
            <w:noWrap/>
            <w:vAlign w:val="center"/>
            <w:hideMark/>
          </w:tcPr>
          <w:p w14:paraId="65B6D029"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 </w:t>
            </w:r>
          </w:p>
        </w:tc>
        <w:tc>
          <w:tcPr>
            <w:tcW w:w="4580" w:type="dxa"/>
            <w:tcBorders>
              <w:top w:val="nil"/>
              <w:left w:val="nil"/>
              <w:bottom w:val="single" w:sz="4" w:space="0" w:color="auto"/>
              <w:right w:val="single" w:sz="4" w:space="0" w:color="auto"/>
            </w:tcBorders>
            <w:shd w:val="clear" w:color="auto" w:fill="auto"/>
            <w:noWrap/>
            <w:vAlign w:val="center"/>
            <w:hideMark/>
          </w:tcPr>
          <w:p w14:paraId="315CB001"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 </w:t>
            </w:r>
          </w:p>
        </w:tc>
      </w:tr>
      <w:tr w:rsidR="008E686B" w:rsidRPr="008E686B" w14:paraId="7FF2E9F5" w14:textId="77777777" w:rsidTr="00040931">
        <w:trPr>
          <w:trHeight w:val="22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94511F0"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Tue. 5/26</w:t>
            </w:r>
          </w:p>
        </w:tc>
        <w:tc>
          <w:tcPr>
            <w:tcW w:w="850" w:type="dxa"/>
            <w:tcBorders>
              <w:top w:val="nil"/>
              <w:left w:val="nil"/>
              <w:bottom w:val="single" w:sz="4" w:space="0" w:color="auto"/>
              <w:right w:val="single" w:sz="4" w:space="0" w:color="auto"/>
            </w:tcBorders>
            <w:shd w:val="clear" w:color="auto" w:fill="auto"/>
            <w:noWrap/>
            <w:vAlign w:val="center"/>
            <w:hideMark/>
          </w:tcPr>
          <w:p w14:paraId="49CDFF4D"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12:00 UTC</w:t>
            </w:r>
          </w:p>
        </w:tc>
        <w:tc>
          <w:tcPr>
            <w:tcW w:w="826" w:type="dxa"/>
            <w:tcBorders>
              <w:top w:val="nil"/>
              <w:left w:val="nil"/>
              <w:bottom w:val="single" w:sz="4" w:space="0" w:color="auto"/>
              <w:right w:val="single" w:sz="4" w:space="0" w:color="auto"/>
            </w:tcBorders>
            <w:shd w:val="clear" w:color="auto" w:fill="auto"/>
            <w:noWrap/>
            <w:vAlign w:val="center"/>
            <w:hideMark/>
          </w:tcPr>
          <w:p w14:paraId="7EC80203"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15:00 UTC</w:t>
            </w:r>
          </w:p>
        </w:tc>
        <w:tc>
          <w:tcPr>
            <w:tcW w:w="794" w:type="dxa"/>
            <w:tcBorders>
              <w:top w:val="nil"/>
              <w:left w:val="nil"/>
              <w:bottom w:val="single" w:sz="4" w:space="0" w:color="auto"/>
              <w:right w:val="single" w:sz="4" w:space="0" w:color="auto"/>
            </w:tcBorders>
            <w:shd w:val="clear" w:color="auto" w:fill="auto"/>
            <w:vAlign w:val="center"/>
            <w:hideMark/>
          </w:tcPr>
          <w:p w14:paraId="5A023383"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Ralf</w:t>
            </w:r>
          </w:p>
        </w:tc>
        <w:tc>
          <w:tcPr>
            <w:tcW w:w="1020" w:type="dxa"/>
            <w:tcBorders>
              <w:top w:val="nil"/>
              <w:left w:val="nil"/>
              <w:bottom w:val="single" w:sz="4" w:space="0" w:color="auto"/>
              <w:right w:val="single" w:sz="4" w:space="0" w:color="auto"/>
            </w:tcBorders>
            <w:shd w:val="clear" w:color="auto" w:fill="auto"/>
            <w:noWrap/>
            <w:vAlign w:val="center"/>
            <w:hideMark/>
          </w:tcPr>
          <w:p w14:paraId="217EFD56"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180mn</w:t>
            </w:r>
          </w:p>
        </w:tc>
        <w:tc>
          <w:tcPr>
            <w:tcW w:w="920" w:type="dxa"/>
            <w:tcBorders>
              <w:top w:val="nil"/>
              <w:left w:val="nil"/>
              <w:bottom w:val="single" w:sz="4" w:space="0" w:color="auto"/>
              <w:right w:val="single" w:sz="4" w:space="0" w:color="auto"/>
            </w:tcBorders>
            <w:shd w:val="clear" w:color="auto" w:fill="auto"/>
            <w:noWrap/>
            <w:vAlign w:val="center"/>
            <w:hideMark/>
          </w:tcPr>
          <w:p w14:paraId="1FC9906E"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7.2.11</w:t>
            </w:r>
          </w:p>
        </w:tc>
        <w:tc>
          <w:tcPr>
            <w:tcW w:w="4580" w:type="dxa"/>
            <w:tcBorders>
              <w:top w:val="nil"/>
              <w:left w:val="nil"/>
              <w:bottom w:val="single" w:sz="4" w:space="0" w:color="auto"/>
              <w:right w:val="single" w:sz="4" w:space="0" w:color="auto"/>
            </w:tcBorders>
            <w:shd w:val="clear" w:color="auto" w:fill="auto"/>
            <w:noWrap/>
            <w:vAlign w:val="center"/>
            <w:hideMark/>
          </w:tcPr>
          <w:p w14:paraId="12B68AAE"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NR Rel-16 UE Features</w:t>
            </w:r>
          </w:p>
        </w:tc>
      </w:tr>
      <w:tr w:rsidR="008E686B" w:rsidRPr="008E686B" w14:paraId="35D54C91" w14:textId="77777777" w:rsidTr="00040931">
        <w:trPr>
          <w:trHeight w:val="225"/>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06576A"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Wed. 5/27</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543746"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12:00 UTC</w:t>
            </w:r>
          </w:p>
        </w:tc>
        <w:tc>
          <w:tcPr>
            <w:tcW w:w="82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D97A5B"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15:00 UTC</w:t>
            </w:r>
          </w:p>
        </w:tc>
        <w:tc>
          <w:tcPr>
            <w:tcW w:w="794" w:type="dxa"/>
            <w:tcBorders>
              <w:top w:val="nil"/>
              <w:left w:val="nil"/>
              <w:bottom w:val="single" w:sz="4" w:space="0" w:color="auto"/>
              <w:right w:val="single" w:sz="4" w:space="0" w:color="auto"/>
            </w:tcBorders>
            <w:shd w:val="clear" w:color="auto" w:fill="auto"/>
            <w:vAlign w:val="center"/>
            <w:hideMark/>
          </w:tcPr>
          <w:p w14:paraId="1E37CDB3"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Hiroki</w:t>
            </w:r>
          </w:p>
        </w:tc>
        <w:tc>
          <w:tcPr>
            <w:tcW w:w="1020" w:type="dxa"/>
            <w:tcBorders>
              <w:top w:val="nil"/>
              <w:left w:val="nil"/>
              <w:bottom w:val="single" w:sz="4" w:space="0" w:color="auto"/>
              <w:right w:val="single" w:sz="4" w:space="0" w:color="auto"/>
            </w:tcBorders>
            <w:shd w:val="clear" w:color="auto" w:fill="auto"/>
            <w:noWrap/>
            <w:vAlign w:val="center"/>
            <w:hideMark/>
          </w:tcPr>
          <w:p w14:paraId="5DDB214B"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25mn</w:t>
            </w:r>
          </w:p>
        </w:tc>
        <w:tc>
          <w:tcPr>
            <w:tcW w:w="920" w:type="dxa"/>
            <w:tcBorders>
              <w:top w:val="nil"/>
              <w:left w:val="nil"/>
              <w:bottom w:val="single" w:sz="4" w:space="0" w:color="auto"/>
              <w:right w:val="single" w:sz="4" w:space="0" w:color="auto"/>
            </w:tcBorders>
            <w:shd w:val="clear" w:color="auto" w:fill="auto"/>
            <w:noWrap/>
            <w:vAlign w:val="center"/>
            <w:hideMark/>
          </w:tcPr>
          <w:p w14:paraId="3A992F36"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7.2.11.1</w:t>
            </w:r>
          </w:p>
        </w:tc>
        <w:tc>
          <w:tcPr>
            <w:tcW w:w="4580" w:type="dxa"/>
            <w:tcBorders>
              <w:top w:val="nil"/>
              <w:left w:val="nil"/>
              <w:bottom w:val="single" w:sz="4" w:space="0" w:color="auto"/>
              <w:right w:val="single" w:sz="4" w:space="0" w:color="auto"/>
            </w:tcBorders>
            <w:shd w:val="clear" w:color="auto" w:fill="auto"/>
            <w:noWrap/>
            <w:vAlign w:val="center"/>
            <w:hideMark/>
          </w:tcPr>
          <w:p w14:paraId="21B4F2DA"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UE features for two-step RACH</w:t>
            </w:r>
          </w:p>
        </w:tc>
      </w:tr>
      <w:tr w:rsidR="008E686B" w:rsidRPr="008E686B" w14:paraId="49294615" w14:textId="77777777" w:rsidTr="00040931">
        <w:trPr>
          <w:trHeight w:val="225"/>
        </w:trPr>
        <w:tc>
          <w:tcPr>
            <w:tcW w:w="988" w:type="dxa"/>
            <w:vMerge/>
            <w:tcBorders>
              <w:top w:val="nil"/>
              <w:left w:val="single" w:sz="4" w:space="0" w:color="auto"/>
              <w:bottom w:val="single" w:sz="4" w:space="0" w:color="auto"/>
              <w:right w:val="single" w:sz="4" w:space="0" w:color="auto"/>
            </w:tcBorders>
            <w:vAlign w:val="center"/>
            <w:hideMark/>
          </w:tcPr>
          <w:p w14:paraId="52E7396E" w14:textId="77777777" w:rsidR="008E686B" w:rsidRPr="008E686B" w:rsidRDefault="008E686B" w:rsidP="008E686B">
            <w:pPr>
              <w:rPr>
                <w:rFonts w:ascii="Times New Roman" w:eastAsia="Times New Roman" w:hAnsi="Times New Roman"/>
                <w:color w:val="000000"/>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0B931A3D" w14:textId="77777777" w:rsidR="008E686B" w:rsidRPr="008E686B" w:rsidRDefault="008E686B" w:rsidP="008E686B">
            <w:pPr>
              <w:rPr>
                <w:rFonts w:ascii="Times New Roman" w:eastAsia="Times New Roman" w:hAnsi="Times New Roman"/>
                <w:color w:val="000000"/>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25625181" w14:textId="77777777" w:rsidR="008E686B" w:rsidRPr="008E686B" w:rsidRDefault="008E686B" w:rsidP="008E686B">
            <w:pPr>
              <w:rPr>
                <w:rFonts w:ascii="Times New Roman" w:eastAsia="Times New Roman" w:hAnsi="Times New Roman"/>
                <w:color w:val="000000"/>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47DD964F"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Hiroki</w:t>
            </w:r>
          </w:p>
        </w:tc>
        <w:tc>
          <w:tcPr>
            <w:tcW w:w="1020" w:type="dxa"/>
            <w:tcBorders>
              <w:top w:val="nil"/>
              <w:left w:val="nil"/>
              <w:bottom w:val="single" w:sz="4" w:space="0" w:color="auto"/>
              <w:right w:val="single" w:sz="4" w:space="0" w:color="auto"/>
            </w:tcBorders>
            <w:shd w:val="clear" w:color="auto" w:fill="auto"/>
            <w:vAlign w:val="center"/>
            <w:hideMark/>
          </w:tcPr>
          <w:p w14:paraId="1ADC2360"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35mn</w:t>
            </w:r>
          </w:p>
        </w:tc>
        <w:tc>
          <w:tcPr>
            <w:tcW w:w="920" w:type="dxa"/>
            <w:tcBorders>
              <w:top w:val="nil"/>
              <w:left w:val="nil"/>
              <w:bottom w:val="single" w:sz="4" w:space="0" w:color="auto"/>
              <w:right w:val="single" w:sz="4" w:space="0" w:color="auto"/>
            </w:tcBorders>
            <w:shd w:val="clear" w:color="auto" w:fill="auto"/>
            <w:noWrap/>
            <w:vAlign w:val="center"/>
            <w:hideMark/>
          </w:tcPr>
          <w:p w14:paraId="0A45E914"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7.2.11.10</w:t>
            </w:r>
          </w:p>
        </w:tc>
        <w:tc>
          <w:tcPr>
            <w:tcW w:w="4580" w:type="dxa"/>
            <w:tcBorders>
              <w:top w:val="nil"/>
              <w:left w:val="nil"/>
              <w:bottom w:val="single" w:sz="4" w:space="0" w:color="auto"/>
              <w:right w:val="single" w:sz="4" w:space="0" w:color="auto"/>
            </w:tcBorders>
            <w:shd w:val="clear" w:color="auto" w:fill="auto"/>
            <w:noWrap/>
            <w:vAlign w:val="center"/>
            <w:hideMark/>
          </w:tcPr>
          <w:p w14:paraId="370B5784"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UE features for MR-DC/CA</w:t>
            </w:r>
          </w:p>
        </w:tc>
      </w:tr>
      <w:tr w:rsidR="008E686B" w:rsidRPr="008E686B" w14:paraId="40D79706" w14:textId="77777777" w:rsidTr="00040931">
        <w:trPr>
          <w:trHeight w:val="225"/>
        </w:trPr>
        <w:tc>
          <w:tcPr>
            <w:tcW w:w="988" w:type="dxa"/>
            <w:vMerge/>
            <w:tcBorders>
              <w:top w:val="nil"/>
              <w:left w:val="single" w:sz="4" w:space="0" w:color="auto"/>
              <w:bottom w:val="single" w:sz="4" w:space="0" w:color="auto"/>
              <w:right w:val="single" w:sz="4" w:space="0" w:color="auto"/>
            </w:tcBorders>
            <w:vAlign w:val="center"/>
            <w:hideMark/>
          </w:tcPr>
          <w:p w14:paraId="4F727962" w14:textId="77777777" w:rsidR="008E686B" w:rsidRPr="008E686B" w:rsidRDefault="008E686B" w:rsidP="008E686B">
            <w:pPr>
              <w:rPr>
                <w:rFonts w:ascii="Times New Roman" w:eastAsia="Times New Roman" w:hAnsi="Times New Roman"/>
                <w:color w:val="000000"/>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75A771B3" w14:textId="77777777" w:rsidR="008E686B" w:rsidRPr="008E686B" w:rsidRDefault="008E686B" w:rsidP="008E686B">
            <w:pPr>
              <w:rPr>
                <w:rFonts w:ascii="Times New Roman" w:eastAsia="Times New Roman" w:hAnsi="Times New Roman"/>
                <w:color w:val="000000"/>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33C1DCB6" w14:textId="77777777" w:rsidR="008E686B" w:rsidRPr="008E686B" w:rsidRDefault="008E686B" w:rsidP="008E686B">
            <w:pPr>
              <w:rPr>
                <w:rFonts w:ascii="Times New Roman" w:eastAsia="Times New Roman" w:hAnsi="Times New Roman"/>
                <w:color w:val="000000"/>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2F3CEF2F"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Hiroki</w:t>
            </w:r>
          </w:p>
        </w:tc>
        <w:tc>
          <w:tcPr>
            <w:tcW w:w="1020" w:type="dxa"/>
            <w:tcBorders>
              <w:top w:val="nil"/>
              <w:left w:val="nil"/>
              <w:bottom w:val="single" w:sz="4" w:space="0" w:color="auto"/>
              <w:right w:val="single" w:sz="4" w:space="0" w:color="auto"/>
            </w:tcBorders>
            <w:shd w:val="clear" w:color="auto" w:fill="auto"/>
            <w:vAlign w:val="center"/>
            <w:hideMark/>
          </w:tcPr>
          <w:p w14:paraId="4FB0B956"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30mn</w:t>
            </w:r>
          </w:p>
        </w:tc>
        <w:tc>
          <w:tcPr>
            <w:tcW w:w="920" w:type="dxa"/>
            <w:tcBorders>
              <w:top w:val="nil"/>
              <w:left w:val="nil"/>
              <w:bottom w:val="single" w:sz="4" w:space="0" w:color="auto"/>
              <w:right w:val="single" w:sz="4" w:space="0" w:color="auto"/>
            </w:tcBorders>
            <w:shd w:val="clear" w:color="auto" w:fill="auto"/>
            <w:noWrap/>
            <w:vAlign w:val="center"/>
            <w:hideMark/>
          </w:tcPr>
          <w:p w14:paraId="49C2FB39"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7.2.11.8</w:t>
            </w:r>
          </w:p>
        </w:tc>
        <w:tc>
          <w:tcPr>
            <w:tcW w:w="4580" w:type="dxa"/>
            <w:tcBorders>
              <w:top w:val="nil"/>
              <w:left w:val="nil"/>
              <w:bottom w:val="single" w:sz="4" w:space="0" w:color="auto"/>
              <w:right w:val="single" w:sz="4" w:space="0" w:color="auto"/>
            </w:tcBorders>
            <w:shd w:val="clear" w:color="auto" w:fill="auto"/>
            <w:noWrap/>
            <w:vAlign w:val="center"/>
            <w:hideMark/>
          </w:tcPr>
          <w:p w14:paraId="582C9186"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UE features for NR positioning</w:t>
            </w:r>
          </w:p>
        </w:tc>
      </w:tr>
      <w:tr w:rsidR="008E686B" w:rsidRPr="008E686B" w14:paraId="73DFC2FA" w14:textId="77777777" w:rsidTr="00040931">
        <w:trPr>
          <w:trHeight w:val="225"/>
        </w:trPr>
        <w:tc>
          <w:tcPr>
            <w:tcW w:w="988" w:type="dxa"/>
            <w:vMerge/>
            <w:tcBorders>
              <w:top w:val="nil"/>
              <w:left w:val="single" w:sz="4" w:space="0" w:color="auto"/>
              <w:bottom w:val="single" w:sz="4" w:space="0" w:color="auto"/>
              <w:right w:val="single" w:sz="4" w:space="0" w:color="auto"/>
            </w:tcBorders>
            <w:vAlign w:val="center"/>
            <w:hideMark/>
          </w:tcPr>
          <w:p w14:paraId="29C996C0" w14:textId="77777777" w:rsidR="008E686B" w:rsidRPr="008E686B" w:rsidRDefault="008E686B" w:rsidP="008E686B">
            <w:pPr>
              <w:rPr>
                <w:rFonts w:ascii="Times New Roman" w:eastAsia="Times New Roman" w:hAnsi="Times New Roman"/>
                <w:color w:val="000000"/>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35A907DC" w14:textId="77777777" w:rsidR="008E686B" w:rsidRPr="008E686B" w:rsidRDefault="008E686B" w:rsidP="008E686B">
            <w:pPr>
              <w:rPr>
                <w:rFonts w:ascii="Times New Roman" w:eastAsia="Times New Roman" w:hAnsi="Times New Roman"/>
                <w:color w:val="000000"/>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309F6108" w14:textId="77777777" w:rsidR="008E686B" w:rsidRPr="008E686B" w:rsidRDefault="008E686B" w:rsidP="008E686B">
            <w:pPr>
              <w:rPr>
                <w:rFonts w:ascii="Times New Roman" w:eastAsia="Times New Roman" w:hAnsi="Times New Roman"/>
                <w:color w:val="000000"/>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6D5A4F23"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Ralf</w:t>
            </w:r>
          </w:p>
        </w:tc>
        <w:tc>
          <w:tcPr>
            <w:tcW w:w="1020" w:type="dxa"/>
            <w:tcBorders>
              <w:top w:val="nil"/>
              <w:left w:val="nil"/>
              <w:bottom w:val="single" w:sz="4" w:space="0" w:color="auto"/>
              <w:right w:val="single" w:sz="4" w:space="0" w:color="auto"/>
            </w:tcBorders>
            <w:shd w:val="clear" w:color="auto" w:fill="auto"/>
            <w:vAlign w:val="center"/>
            <w:hideMark/>
          </w:tcPr>
          <w:p w14:paraId="3C9AECBF"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60mn</w:t>
            </w:r>
          </w:p>
        </w:tc>
        <w:tc>
          <w:tcPr>
            <w:tcW w:w="920" w:type="dxa"/>
            <w:tcBorders>
              <w:top w:val="nil"/>
              <w:left w:val="nil"/>
              <w:bottom w:val="single" w:sz="4" w:space="0" w:color="auto"/>
              <w:right w:val="single" w:sz="4" w:space="0" w:color="auto"/>
            </w:tcBorders>
            <w:shd w:val="clear" w:color="auto" w:fill="auto"/>
            <w:noWrap/>
            <w:vAlign w:val="center"/>
            <w:hideMark/>
          </w:tcPr>
          <w:p w14:paraId="1E793F1E"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7.2.11.6</w:t>
            </w:r>
          </w:p>
        </w:tc>
        <w:tc>
          <w:tcPr>
            <w:tcW w:w="4580" w:type="dxa"/>
            <w:tcBorders>
              <w:top w:val="nil"/>
              <w:left w:val="nil"/>
              <w:bottom w:val="single" w:sz="4" w:space="0" w:color="auto"/>
              <w:right w:val="single" w:sz="4" w:space="0" w:color="auto"/>
            </w:tcBorders>
            <w:shd w:val="clear" w:color="auto" w:fill="auto"/>
            <w:noWrap/>
            <w:vAlign w:val="center"/>
            <w:hideMark/>
          </w:tcPr>
          <w:p w14:paraId="2C7732AC"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UE features for eMIMO</w:t>
            </w:r>
          </w:p>
        </w:tc>
      </w:tr>
      <w:tr w:rsidR="008E686B" w:rsidRPr="008E686B" w14:paraId="30CA1296" w14:textId="77777777" w:rsidTr="00040931">
        <w:trPr>
          <w:trHeight w:val="225"/>
        </w:trPr>
        <w:tc>
          <w:tcPr>
            <w:tcW w:w="988" w:type="dxa"/>
            <w:vMerge/>
            <w:tcBorders>
              <w:top w:val="nil"/>
              <w:left w:val="single" w:sz="4" w:space="0" w:color="auto"/>
              <w:bottom w:val="single" w:sz="4" w:space="0" w:color="auto"/>
              <w:right w:val="single" w:sz="4" w:space="0" w:color="auto"/>
            </w:tcBorders>
            <w:vAlign w:val="center"/>
            <w:hideMark/>
          </w:tcPr>
          <w:p w14:paraId="6A47F07F" w14:textId="77777777" w:rsidR="008E686B" w:rsidRPr="008E686B" w:rsidRDefault="008E686B" w:rsidP="008E686B">
            <w:pPr>
              <w:rPr>
                <w:rFonts w:ascii="Times New Roman" w:eastAsia="Times New Roman" w:hAnsi="Times New Roman"/>
                <w:color w:val="000000"/>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64E225C1" w14:textId="77777777" w:rsidR="008E686B" w:rsidRPr="008E686B" w:rsidRDefault="008E686B" w:rsidP="008E686B">
            <w:pPr>
              <w:rPr>
                <w:rFonts w:ascii="Times New Roman" w:eastAsia="Times New Roman" w:hAnsi="Times New Roman"/>
                <w:color w:val="000000"/>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52CF5359" w14:textId="77777777" w:rsidR="008E686B" w:rsidRPr="008E686B" w:rsidRDefault="008E686B" w:rsidP="008E686B">
            <w:pPr>
              <w:rPr>
                <w:rFonts w:ascii="Times New Roman" w:eastAsia="Times New Roman" w:hAnsi="Times New Roman"/>
                <w:color w:val="000000"/>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76BD6F4C"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Ralf</w:t>
            </w:r>
          </w:p>
        </w:tc>
        <w:tc>
          <w:tcPr>
            <w:tcW w:w="1020" w:type="dxa"/>
            <w:tcBorders>
              <w:top w:val="nil"/>
              <w:left w:val="nil"/>
              <w:bottom w:val="single" w:sz="4" w:space="0" w:color="auto"/>
              <w:right w:val="single" w:sz="4" w:space="0" w:color="auto"/>
            </w:tcBorders>
            <w:shd w:val="clear" w:color="auto" w:fill="auto"/>
            <w:noWrap/>
            <w:vAlign w:val="center"/>
            <w:hideMark/>
          </w:tcPr>
          <w:p w14:paraId="5C639B03"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30mn</w:t>
            </w:r>
          </w:p>
        </w:tc>
        <w:tc>
          <w:tcPr>
            <w:tcW w:w="920" w:type="dxa"/>
            <w:tcBorders>
              <w:top w:val="nil"/>
              <w:left w:val="nil"/>
              <w:bottom w:val="single" w:sz="4" w:space="0" w:color="auto"/>
              <w:right w:val="single" w:sz="4" w:space="0" w:color="auto"/>
            </w:tcBorders>
            <w:shd w:val="clear" w:color="auto" w:fill="auto"/>
            <w:noWrap/>
            <w:vAlign w:val="center"/>
            <w:hideMark/>
          </w:tcPr>
          <w:p w14:paraId="743EAB36"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7.2.11.4</w:t>
            </w:r>
          </w:p>
        </w:tc>
        <w:tc>
          <w:tcPr>
            <w:tcW w:w="4580" w:type="dxa"/>
            <w:tcBorders>
              <w:top w:val="nil"/>
              <w:left w:val="nil"/>
              <w:bottom w:val="single" w:sz="4" w:space="0" w:color="auto"/>
              <w:right w:val="single" w:sz="4" w:space="0" w:color="auto"/>
            </w:tcBorders>
            <w:shd w:val="clear" w:color="auto" w:fill="auto"/>
            <w:noWrap/>
            <w:vAlign w:val="center"/>
            <w:hideMark/>
          </w:tcPr>
          <w:p w14:paraId="233B30C1"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UE features for 5G V2X</w:t>
            </w:r>
          </w:p>
        </w:tc>
      </w:tr>
      <w:tr w:rsidR="008E686B" w:rsidRPr="008E686B" w14:paraId="1D48E24E" w14:textId="77777777" w:rsidTr="00040931">
        <w:trPr>
          <w:trHeight w:val="225"/>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37E05A"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Thu. 5/28</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A6D110"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12:00 UTC</w:t>
            </w:r>
          </w:p>
        </w:tc>
        <w:tc>
          <w:tcPr>
            <w:tcW w:w="82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AF09AA"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15:00 UTC</w:t>
            </w:r>
          </w:p>
        </w:tc>
        <w:tc>
          <w:tcPr>
            <w:tcW w:w="794" w:type="dxa"/>
            <w:tcBorders>
              <w:top w:val="nil"/>
              <w:left w:val="nil"/>
              <w:bottom w:val="single" w:sz="4" w:space="0" w:color="auto"/>
              <w:right w:val="single" w:sz="4" w:space="0" w:color="auto"/>
            </w:tcBorders>
            <w:shd w:val="clear" w:color="auto" w:fill="auto"/>
            <w:vAlign w:val="center"/>
            <w:hideMark/>
          </w:tcPr>
          <w:p w14:paraId="311270BC"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Hiroki</w:t>
            </w:r>
          </w:p>
        </w:tc>
        <w:tc>
          <w:tcPr>
            <w:tcW w:w="1020" w:type="dxa"/>
            <w:tcBorders>
              <w:top w:val="nil"/>
              <w:left w:val="nil"/>
              <w:bottom w:val="single" w:sz="4" w:space="0" w:color="auto"/>
              <w:right w:val="single" w:sz="4" w:space="0" w:color="auto"/>
            </w:tcBorders>
            <w:shd w:val="clear" w:color="auto" w:fill="auto"/>
            <w:vAlign w:val="center"/>
            <w:hideMark/>
          </w:tcPr>
          <w:p w14:paraId="2B7BBC0F"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60mn</w:t>
            </w:r>
          </w:p>
        </w:tc>
        <w:tc>
          <w:tcPr>
            <w:tcW w:w="920" w:type="dxa"/>
            <w:tcBorders>
              <w:top w:val="nil"/>
              <w:left w:val="nil"/>
              <w:bottom w:val="single" w:sz="4" w:space="0" w:color="auto"/>
              <w:right w:val="single" w:sz="4" w:space="0" w:color="auto"/>
            </w:tcBorders>
            <w:shd w:val="clear" w:color="auto" w:fill="auto"/>
            <w:noWrap/>
            <w:vAlign w:val="center"/>
            <w:hideMark/>
          </w:tcPr>
          <w:p w14:paraId="44EA442C"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7.2.11.5</w:t>
            </w:r>
          </w:p>
        </w:tc>
        <w:tc>
          <w:tcPr>
            <w:tcW w:w="4580" w:type="dxa"/>
            <w:tcBorders>
              <w:top w:val="nil"/>
              <w:left w:val="nil"/>
              <w:bottom w:val="single" w:sz="4" w:space="0" w:color="auto"/>
              <w:right w:val="single" w:sz="4" w:space="0" w:color="auto"/>
            </w:tcBorders>
            <w:shd w:val="clear" w:color="auto" w:fill="auto"/>
            <w:noWrap/>
            <w:vAlign w:val="center"/>
            <w:hideMark/>
          </w:tcPr>
          <w:p w14:paraId="6A4612B7"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UE features for URLLC/IIoT</w:t>
            </w:r>
          </w:p>
        </w:tc>
      </w:tr>
      <w:tr w:rsidR="008E686B" w:rsidRPr="008E686B" w14:paraId="6BC72191" w14:textId="77777777" w:rsidTr="00040931">
        <w:trPr>
          <w:trHeight w:val="225"/>
        </w:trPr>
        <w:tc>
          <w:tcPr>
            <w:tcW w:w="988" w:type="dxa"/>
            <w:vMerge/>
            <w:tcBorders>
              <w:top w:val="nil"/>
              <w:left w:val="single" w:sz="4" w:space="0" w:color="auto"/>
              <w:bottom w:val="single" w:sz="4" w:space="0" w:color="auto"/>
              <w:right w:val="single" w:sz="4" w:space="0" w:color="auto"/>
            </w:tcBorders>
            <w:vAlign w:val="center"/>
            <w:hideMark/>
          </w:tcPr>
          <w:p w14:paraId="101E8C6D" w14:textId="77777777" w:rsidR="008E686B" w:rsidRPr="008E686B" w:rsidRDefault="008E686B" w:rsidP="008E686B">
            <w:pPr>
              <w:rPr>
                <w:rFonts w:ascii="Times New Roman" w:eastAsia="Times New Roman" w:hAnsi="Times New Roman"/>
                <w:color w:val="000000"/>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7EFDED03" w14:textId="77777777" w:rsidR="008E686B" w:rsidRPr="008E686B" w:rsidRDefault="008E686B" w:rsidP="008E686B">
            <w:pPr>
              <w:rPr>
                <w:rFonts w:ascii="Times New Roman" w:eastAsia="Times New Roman" w:hAnsi="Times New Roman"/>
                <w:color w:val="000000"/>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6E7A8DDD" w14:textId="77777777" w:rsidR="008E686B" w:rsidRPr="008E686B" w:rsidRDefault="008E686B" w:rsidP="008E686B">
            <w:pPr>
              <w:rPr>
                <w:rFonts w:ascii="Times New Roman" w:eastAsia="Times New Roman" w:hAnsi="Times New Roman"/>
                <w:color w:val="000000"/>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6EA14833"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Hiroki</w:t>
            </w:r>
          </w:p>
        </w:tc>
        <w:tc>
          <w:tcPr>
            <w:tcW w:w="1020" w:type="dxa"/>
            <w:tcBorders>
              <w:top w:val="nil"/>
              <w:left w:val="nil"/>
              <w:bottom w:val="single" w:sz="4" w:space="0" w:color="auto"/>
              <w:right w:val="single" w:sz="4" w:space="0" w:color="auto"/>
            </w:tcBorders>
            <w:shd w:val="clear" w:color="auto" w:fill="auto"/>
            <w:vAlign w:val="center"/>
            <w:hideMark/>
          </w:tcPr>
          <w:p w14:paraId="3C5BC28A"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30mn</w:t>
            </w:r>
          </w:p>
        </w:tc>
        <w:tc>
          <w:tcPr>
            <w:tcW w:w="920" w:type="dxa"/>
            <w:tcBorders>
              <w:top w:val="nil"/>
              <w:left w:val="nil"/>
              <w:bottom w:val="single" w:sz="4" w:space="0" w:color="auto"/>
              <w:right w:val="single" w:sz="4" w:space="0" w:color="auto"/>
            </w:tcBorders>
            <w:shd w:val="clear" w:color="auto" w:fill="auto"/>
            <w:noWrap/>
            <w:vAlign w:val="center"/>
            <w:hideMark/>
          </w:tcPr>
          <w:p w14:paraId="27430545"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7.2.11.8</w:t>
            </w:r>
          </w:p>
        </w:tc>
        <w:tc>
          <w:tcPr>
            <w:tcW w:w="4580" w:type="dxa"/>
            <w:tcBorders>
              <w:top w:val="nil"/>
              <w:left w:val="nil"/>
              <w:bottom w:val="single" w:sz="4" w:space="0" w:color="auto"/>
              <w:right w:val="single" w:sz="4" w:space="0" w:color="auto"/>
            </w:tcBorders>
            <w:shd w:val="clear" w:color="auto" w:fill="auto"/>
            <w:noWrap/>
            <w:vAlign w:val="center"/>
            <w:hideMark/>
          </w:tcPr>
          <w:p w14:paraId="512DF970"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UE features for NR positioning</w:t>
            </w:r>
          </w:p>
        </w:tc>
      </w:tr>
      <w:tr w:rsidR="008E686B" w:rsidRPr="008E686B" w14:paraId="7CF6116F" w14:textId="77777777" w:rsidTr="00040931">
        <w:trPr>
          <w:trHeight w:val="225"/>
        </w:trPr>
        <w:tc>
          <w:tcPr>
            <w:tcW w:w="988" w:type="dxa"/>
            <w:vMerge/>
            <w:tcBorders>
              <w:top w:val="nil"/>
              <w:left w:val="single" w:sz="4" w:space="0" w:color="auto"/>
              <w:bottom w:val="single" w:sz="4" w:space="0" w:color="auto"/>
              <w:right w:val="single" w:sz="4" w:space="0" w:color="auto"/>
            </w:tcBorders>
            <w:vAlign w:val="center"/>
            <w:hideMark/>
          </w:tcPr>
          <w:p w14:paraId="515F9662" w14:textId="77777777" w:rsidR="008E686B" w:rsidRPr="008E686B" w:rsidRDefault="008E686B" w:rsidP="008E686B">
            <w:pPr>
              <w:rPr>
                <w:rFonts w:ascii="Times New Roman" w:eastAsia="Times New Roman" w:hAnsi="Times New Roman"/>
                <w:color w:val="000000"/>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5B191E38" w14:textId="77777777" w:rsidR="008E686B" w:rsidRPr="008E686B" w:rsidRDefault="008E686B" w:rsidP="008E686B">
            <w:pPr>
              <w:rPr>
                <w:rFonts w:ascii="Times New Roman" w:eastAsia="Times New Roman" w:hAnsi="Times New Roman"/>
                <w:color w:val="000000"/>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6DA92468" w14:textId="77777777" w:rsidR="008E686B" w:rsidRPr="008E686B" w:rsidRDefault="008E686B" w:rsidP="008E686B">
            <w:pPr>
              <w:rPr>
                <w:rFonts w:ascii="Times New Roman" w:eastAsia="Times New Roman" w:hAnsi="Times New Roman"/>
                <w:color w:val="000000"/>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0CE6905D"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Ralf</w:t>
            </w:r>
          </w:p>
        </w:tc>
        <w:tc>
          <w:tcPr>
            <w:tcW w:w="1020" w:type="dxa"/>
            <w:tcBorders>
              <w:top w:val="nil"/>
              <w:left w:val="nil"/>
              <w:bottom w:val="single" w:sz="4" w:space="0" w:color="auto"/>
              <w:right w:val="single" w:sz="4" w:space="0" w:color="auto"/>
            </w:tcBorders>
            <w:shd w:val="clear" w:color="auto" w:fill="auto"/>
            <w:vAlign w:val="center"/>
            <w:hideMark/>
          </w:tcPr>
          <w:p w14:paraId="043CE687"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60mn</w:t>
            </w:r>
          </w:p>
        </w:tc>
        <w:tc>
          <w:tcPr>
            <w:tcW w:w="920" w:type="dxa"/>
            <w:tcBorders>
              <w:top w:val="nil"/>
              <w:left w:val="nil"/>
              <w:bottom w:val="single" w:sz="4" w:space="0" w:color="auto"/>
              <w:right w:val="single" w:sz="4" w:space="0" w:color="auto"/>
            </w:tcBorders>
            <w:shd w:val="clear" w:color="auto" w:fill="auto"/>
            <w:noWrap/>
            <w:vAlign w:val="center"/>
            <w:hideMark/>
          </w:tcPr>
          <w:p w14:paraId="2F647900"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7.2.11.6</w:t>
            </w:r>
          </w:p>
        </w:tc>
        <w:tc>
          <w:tcPr>
            <w:tcW w:w="4580" w:type="dxa"/>
            <w:tcBorders>
              <w:top w:val="nil"/>
              <w:left w:val="nil"/>
              <w:bottom w:val="single" w:sz="4" w:space="0" w:color="auto"/>
              <w:right w:val="single" w:sz="4" w:space="0" w:color="auto"/>
            </w:tcBorders>
            <w:shd w:val="clear" w:color="auto" w:fill="auto"/>
            <w:noWrap/>
            <w:vAlign w:val="center"/>
            <w:hideMark/>
          </w:tcPr>
          <w:p w14:paraId="3C82B211"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UE features for eMIMO</w:t>
            </w:r>
          </w:p>
        </w:tc>
      </w:tr>
      <w:tr w:rsidR="008E686B" w:rsidRPr="008E686B" w14:paraId="5638D92F" w14:textId="77777777" w:rsidTr="00040931">
        <w:trPr>
          <w:trHeight w:val="225"/>
        </w:trPr>
        <w:tc>
          <w:tcPr>
            <w:tcW w:w="988" w:type="dxa"/>
            <w:vMerge/>
            <w:tcBorders>
              <w:top w:val="nil"/>
              <w:left w:val="single" w:sz="4" w:space="0" w:color="auto"/>
              <w:bottom w:val="single" w:sz="4" w:space="0" w:color="auto"/>
              <w:right w:val="single" w:sz="4" w:space="0" w:color="auto"/>
            </w:tcBorders>
            <w:vAlign w:val="center"/>
            <w:hideMark/>
          </w:tcPr>
          <w:p w14:paraId="0707D8AC" w14:textId="77777777" w:rsidR="008E686B" w:rsidRPr="008E686B" w:rsidRDefault="008E686B" w:rsidP="008E686B">
            <w:pPr>
              <w:rPr>
                <w:rFonts w:ascii="Times New Roman" w:eastAsia="Times New Roman" w:hAnsi="Times New Roman"/>
                <w:color w:val="000000"/>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530FF003" w14:textId="77777777" w:rsidR="008E686B" w:rsidRPr="008E686B" w:rsidRDefault="008E686B" w:rsidP="008E686B">
            <w:pPr>
              <w:rPr>
                <w:rFonts w:ascii="Times New Roman" w:eastAsia="Times New Roman" w:hAnsi="Times New Roman"/>
                <w:color w:val="000000"/>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25777F67" w14:textId="77777777" w:rsidR="008E686B" w:rsidRPr="008E686B" w:rsidRDefault="008E686B" w:rsidP="008E686B">
            <w:pPr>
              <w:rPr>
                <w:rFonts w:ascii="Times New Roman" w:eastAsia="Times New Roman" w:hAnsi="Times New Roman"/>
                <w:color w:val="000000"/>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745F63DD"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Ralf</w:t>
            </w:r>
          </w:p>
        </w:tc>
        <w:tc>
          <w:tcPr>
            <w:tcW w:w="1020" w:type="dxa"/>
            <w:tcBorders>
              <w:top w:val="nil"/>
              <w:left w:val="nil"/>
              <w:bottom w:val="single" w:sz="4" w:space="0" w:color="auto"/>
              <w:right w:val="single" w:sz="4" w:space="0" w:color="auto"/>
            </w:tcBorders>
            <w:shd w:val="clear" w:color="auto" w:fill="auto"/>
            <w:noWrap/>
            <w:vAlign w:val="center"/>
            <w:hideMark/>
          </w:tcPr>
          <w:p w14:paraId="0A870023"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30mn</w:t>
            </w:r>
          </w:p>
        </w:tc>
        <w:tc>
          <w:tcPr>
            <w:tcW w:w="920" w:type="dxa"/>
            <w:tcBorders>
              <w:top w:val="nil"/>
              <w:left w:val="nil"/>
              <w:bottom w:val="single" w:sz="4" w:space="0" w:color="auto"/>
              <w:right w:val="single" w:sz="4" w:space="0" w:color="auto"/>
            </w:tcBorders>
            <w:shd w:val="clear" w:color="auto" w:fill="auto"/>
            <w:noWrap/>
            <w:vAlign w:val="center"/>
            <w:hideMark/>
          </w:tcPr>
          <w:p w14:paraId="781CF316"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7.2.11.4</w:t>
            </w:r>
          </w:p>
        </w:tc>
        <w:tc>
          <w:tcPr>
            <w:tcW w:w="4580" w:type="dxa"/>
            <w:tcBorders>
              <w:top w:val="nil"/>
              <w:left w:val="nil"/>
              <w:bottom w:val="single" w:sz="4" w:space="0" w:color="auto"/>
              <w:right w:val="single" w:sz="4" w:space="0" w:color="auto"/>
            </w:tcBorders>
            <w:shd w:val="clear" w:color="auto" w:fill="auto"/>
            <w:noWrap/>
            <w:vAlign w:val="center"/>
            <w:hideMark/>
          </w:tcPr>
          <w:p w14:paraId="09A691ED"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UE features for 5G V2X</w:t>
            </w:r>
          </w:p>
        </w:tc>
      </w:tr>
      <w:tr w:rsidR="008E686B" w:rsidRPr="008E686B" w14:paraId="75A11B9A" w14:textId="77777777" w:rsidTr="00040931">
        <w:trPr>
          <w:trHeight w:val="225"/>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F0C0BB"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Fri. 5/29</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1EABE8"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12:00 UTC</w:t>
            </w:r>
          </w:p>
        </w:tc>
        <w:tc>
          <w:tcPr>
            <w:tcW w:w="82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B5EBA6"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15:00 UTC</w:t>
            </w:r>
          </w:p>
        </w:tc>
        <w:tc>
          <w:tcPr>
            <w:tcW w:w="794" w:type="dxa"/>
            <w:tcBorders>
              <w:top w:val="nil"/>
              <w:left w:val="nil"/>
              <w:bottom w:val="single" w:sz="4" w:space="0" w:color="auto"/>
              <w:right w:val="single" w:sz="4" w:space="0" w:color="auto"/>
            </w:tcBorders>
            <w:shd w:val="clear" w:color="auto" w:fill="auto"/>
            <w:vAlign w:val="center"/>
            <w:hideMark/>
          </w:tcPr>
          <w:p w14:paraId="1D1E2FA0"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Hiroki</w:t>
            </w:r>
          </w:p>
        </w:tc>
        <w:tc>
          <w:tcPr>
            <w:tcW w:w="1020" w:type="dxa"/>
            <w:tcBorders>
              <w:top w:val="nil"/>
              <w:left w:val="nil"/>
              <w:bottom w:val="single" w:sz="4" w:space="0" w:color="auto"/>
              <w:right w:val="single" w:sz="4" w:space="0" w:color="auto"/>
            </w:tcBorders>
            <w:shd w:val="clear" w:color="auto" w:fill="auto"/>
            <w:noWrap/>
            <w:vAlign w:val="center"/>
            <w:hideMark/>
          </w:tcPr>
          <w:p w14:paraId="2A15CB51"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15mn</w:t>
            </w:r>
          </w:p>
        </w:tc>
        <w:tc>
          <w:tcPr>
            <w:tcW w:w="920" w:type="dxa"/>
            <w:tcBorders>
              <w:top w:val="nil"/>
              <w:left w:val="nil"/>
              <w:bottom w:val="single" w:sz="4" w:space="0" w:color="auto"/>
              <w:right w:val="single" w:sz="4" w:space="0" w:color="auto"/>
            </w:tcBorders>
            <w:shd w:val="clear" w:color="auto" w:fill="auto"/>
            <w:noWrap/>
            <w:vAlign w:val="center"/>
            <w:hideMark/>
          </w:tcPr>
          <w:p w14:paraId="2125B320"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7.2.11.8</w:t>
            </w:r>
          </w:p>
        </w:tc>
        <w:tc>
          <w:tcPr>
            <w:tcW w:w="4580" w:type="dxa"/>
            <w:tcBorders>
              <w:top w:val="nil"/>
              <w:left w:val="nil"/>
              <w:bottom w:val="single" w:sz="4" w:space="0" w:color="auto"/>
              <w:right w:val="single" w:sz="4" w:space="0" w:color="auto"/>
            </w:tcBorders>
            <w:shd w:val="clear" w:color="auto" w:fill="auto"/>
            <w:noWrap/>
            <w:vAlign w:val="center"/>
            <w:hideMark/>
          </w:tcPr>
          <w:p w14:paraId="3E559E27"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UE features for NR positioning</w:t>
            </w:r>
          </w:p>
        </w:tc>
      </w:tr>
      <w:tr w:rsidR="008E686B" w:rsidRPr="008E686B" w14:paraId="762F747D" w14:textId="77777777" w:rsidTr="00040931">
        <w:trPr>
          <w:trHeight w:val="225"/>
        </w:trPr>
        <w:tc>
          <w:tcPr>
            <w:tcW w:w="988" w:type="dxa"/>
            <w:vMerge/>
            <w:tcBorders>
              <w:top w:val="nil"/>
              <w:left w:val="single" w:sz="4" w:space="0" w:color="auto"/>
              <w:bottom w:val="single" w:sz="4" w:space="0" w:color="auto"/>
              <w:right w:val="single" w:sz="4" w:space="0" w:color="auto"/>
            </w:tcBorders>
            <w:vAlign w:val="center"/>
            <w:hideMark/>
          </w:tcPr>
          <w:p w14:paraId="40ACD031" w14:textId="77777777" w:rsidR="008E686B" w:rsidRPr="008E686B" w:rsidRDefault="008E686B" w:rsidP="008E686B">
            <w:pPr>
              <w:rPr>
                <w:rFonts w:ascii="Times New Roman" w:eastAsia="Times New Roman" w:hAnsi="Times New Roman"/>
                <w:color w:val="000000"/>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40BBBB59" w14:textId="77777777" w:rsidR="008E686B" w:rsidRPr="008E686B" w:rsidRDefault="008E686B" w:rsidP="008E686B">
            <w:pPr>
              <w:rPr>
                <w:rFonts w:ascii="Times New Roman" w:eastAsia="Times New Roman" w:hAnsi="Times New Roman"/>
                <w:color w:val="000000"/>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7D0F0D1C" w14:textId="77777777" w:rsidR="008E686B" w:rsidRPr="008E686B" w:rsidRDefault="008E686B" w:rsidP="008E686B">
            <w:pPr>
              <w:rPr>
                <w:rFonts w:ascii="Times New Roman" w:eastAsia="Times New Roman" w:hAnsi="Times New Roman"/>
                <w:color w:val="000000"/>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4576EBD3"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Hiroki</w:t>
            </w:r>
          </w:p>
        </w:tc>
        <w:tc>
          <w:tcPr>
            <w:tcW w:w="1020" w:type="dxa"/>
            <w:tcBorders>
              <w:top w:val="nil"/>
              <w:left w:val="nil"/>
              <w:bottom w:val="single" w:sz="4" w:space="0" w:color="auto"/>
              <w:right w:val="single" w:sz="4" w:space="0" w:color="auto"/>
            </w:tcBorders>
            <w:shd w:val="clear" w:color="auto" w:fill="auto"/>
            <w:vAlign w:val="center"/>
            <w:hideMark/>
          </w:tcPr>
          <w:p w14:paraId="7E41D2D8"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45mn</w:t>
            </w:r>
          </w:p>
        </w:tc>
        <w:tc>
          <w:tcPr>
            <w:tcW w:w="920" w:type="dxa"/>
            <w:tcBorders>
              <w:top w:val="nil"/>
              <w:left w:val="nil"/>
              <w:bottom w:val="single" w:sz="4" w:space="0" w:color="auto"/>
              <w:right w:val="single" w:sz="4" w:space="0" w:color="auto"/>
            </w:tcBorders>
            <w:shd w:val="clear" w:color="auto" w:fill="auto"/>
            <w:noWrap/>
            <w:vAlign w:val="center"/>
            <w:hideMark/>
          </w:tcPr>
          <w:p w14:paraId="3E429677"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7.2.11.5</w:t>
            </w:r>
          </w:p>
        </w:tc>
        <w:tc>
          <w:tcPr>
            <w:tcW w:w="4580" w:type="dxa"/>
            <w:tcBorders>
              <w:top w:val="nil"/>
              <w:left w:val="nil"/>
              <w:bottom w:val="single" w:sz="4" w:space="0" w:color="auto"/>
              <w:right w:val="single" w:sz="4" w:space="0" w:color="auto"/>
            </w:tcBorders>
            <w:shd w:val="clear" w:color="auto" w:fill="auto"/>
            <w:noWrap/>
            <w:vAlign w:val="center"/>
            <w:hideMark/>
          </w:tcPr>
          <w:p w14:paraId="1B931F96"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UE features for URLLC/IIoT</w:t>
            </w:r>
          </w:p>
        </w:tc>
      </w:tr>
      <w:tr w:rsidR="008E686B" w:rsidRPr="008E686B" w14:paraId="0B8D010D" w14:textId="77777777" w:rsidTr="00040931">
        <w:trPr>
          <w:trHeight w:val="225"/>
        </w:trPr>
        <w:tc>
          <w:tcPr>
            <w:tcW w:w="988" w:type="dxa"/>
            <w:vMerge/>
            <w:tcBorders>
              <w:top w:val="nil"/>
              <w:left w:val="single" w:sz="4" w:space="0" w:color="auto"/>
              <w:bottom w:val="single" w:sz="4" w:space="0" w:color="auto"/>
              <w:right w:val="single" w:sz="4" w:space="0" w:color="auto"/>
            </w:tcBorders>
            <w:vAlign w:val="center"/>
            <w:hideMark/>
          </w:tcPr>
          <w:p w14:paraId="1594C5B1" w14:textId="77777777" w:rsidR="008E686B" w:rsidRPr="008E686B" w:rsidRDefault="008E686B" w:rsidP="008E686B">
            <w:pPr>
              <w:rPr>
                <w:rFonts w:ascii="Times New Roman" w:eastAsia="Times New Roman" w:hAnsi="Times New Roman"/>
                <w:color w:val="000000"/>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0770C888" w14:textId="77777777" w:rsidR="008E686B" w:rsidRPr="008E686B" w:rsidRDefault="008E686B" w:rsidP="008E686B">
            <w:pPr>
              <w:rPr>
                <w:rFonts w:ascii="Times New Roman" w:eastAsia="Times New Roman" w:hAnsi="Times New Roman"/>
                <w:color w:val="000000"/>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0CC9C9D9" w14:textId="77777777" w:rsidR="008E686B" w:rsidRPr="008E686B" w:rsidRDefault="008E686B" w:rsidP="008E686B">
            <w:pPr>
              <w:rPr>
                <w:rFonts w:ascii="Times New Roman" w:eastAsia="Times New Roman" w:hAnsi="Times New Roman"/>
                <w:color w:val="000000"/>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34514567"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Hiroki</w:t>
            </w:r>
          </w:p>
        </w:tc>
        <w:tc>
          <w:tcPr>
            <w:tcW w:w="1020" w:type="dxa"/>
            <w:tcBorders>
              <w:top w:val="nil"/>
              <w:left w:val="nil"/>
              <w:bottom w:val="single" w:sz="4" w:space="0" w:color="auto"/>
              <w:right w:val="single" w:sz="4" w:space="0" w:color="auto"/>
            </w:tcBorders>
            <w:shd w:val="clear" w:color="auto" w:fill="auto"/>
            <w:vAlign w:val="center"/>
            <w:hideMark/>
          </w:tcPr>
          <w:p w14:paraId="2CE04368"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30mn</w:t>
            </w:r>
          </w:p>
        </w:tc>
        <w:tc>
          <w:tcPr>
            <w:tcW w:w="920" w:type="dxa"/>
            <w:tcBorders>
              <w:top w:val="nil"/>
              <w:left w:val="nil"/>
              <w:bottom w:val="single" w:sz="4" w:space="0" w:color="auto"/>
              <w:right w:val="single" w:sz="4" w:space="0" w:color="auto"/>
            </w:tcBorders>
            <w:shd w:val="clear" w:color="auto" w:fill="auto"/>
            <w:noWrap/>
            <w:vAlign w:val="center"/>
            <w:hideMark/>
          </w:tcPr>
          <w:p w14:paraId="3286AF18"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7.2.11.13</w:t>
            </w:r>
          </w:p>
        </w:tc>
        <w:tc>
          <w:tcPr>
            <w:tcW w:w="4580" w:type="dxa"/>
            <w:tcBorders>
              <w:top w:val="nil"/>
              <w:left w:val="nil"/>
              <w:bottom w:val="single" w:sz="4" w:space="0" w:color="auto"/>
              <w:right w:val="single" w:sz="4" w:space="0" w:color="auto"/>
            </w:tcBorders>
            <w:shd w:val="clear" w:color="auto" w:fill="auto"/>
            <w:noWrap/>
            <w:vAlign w:val="center"/>
            <w:hideMark/>
          </w:tcPr>
          <w:p w14:paraId="73F7FC0A"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Other</w:t>
            </w:r>
          </w:p>
        </w:tc>
      </w:tr>
      <w:tr w:rsidR="008E686B" w:rsidRPr="008E686B" w14:paraId="51F0300C" w14:textId="77777777" w:rsidTr="00040931">
        <w:trPr>
          <w:trHeight w:val="225"/>
        </w:trPr>
        <w:tc>
          <w:tcPr>
            <w:tcW w:w="988" w:type="dxa"/>
            <w:vMerge/>
            <w:tcBorders>
              <w:top w:val="nil"/>
              <w:left w:val="single" w:sz="4" w:space="0" w:color="auto"/>
              <w:bottom w:val="single" w:sz="4" w:space="0" w:color="auto"/>
              <w:right w:val="single" w:sz="4" w:space="0" w:color="auto"/>
            </w:tcBorders>
            <w:vAlign w:val="center"/>
            <w:hideMark/>
          </w:tcPr>
          <w:p w14:paraId="3B6DF51D" w14:textId="77777777" w:rsidR="008E686B" w:rsidRPr="008E686B" w:rsidRDefault="008E686B" w:rsidP="008E686B">
            <w:pPr>
              <w:rPr>
                <w:rFonts w:ascii="Times New Roman" w:eastAsia="Times New Roman" w:hAnsi="Times New Roman"/>
                <w:color w:val="000000"/>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04612584" w14:textId="77777777" w:rsidR="008E686B" w:rsidRPr="008E686B" w:rsidRDefault="008E686B" w:rsidP="008E686B">
            <w:pPr>
              <w:rPr>
                <w:rFonts w:ascii="Times New Roman" w:eastAsia="Times New Roman" w:hAnsi="Times New Roman"/>
                <w:color w:val="000000"/>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1DE8F379" w14:textId="77777777" w:rsidR="008E686B" w:rsidRPr="008E686B" w:rsidRDefault="008E686B" w:rsidP="008E686B">
            <w:pPr>
              <w:rPr>
                <w:rFonts w:ascii="Times New Roman" w:eastAsia="Times New Roman" w:hAnsi="Times New Roman"/>
                <w:color w:val="000000"/>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0CD13D7B"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Ralf</w:t>
            </w:r>
          </w:p>
        </w:tc>
        <w:tc>
          <w:tcPr>
            <w:tcW w:w="1020" w:type="dxa"/>
            <w:tcBorders>
              <w:top w:val="nil"/>
              <w:left w:val="nil"/>
              <w:bottom w:val="single" w:sz="4" w:space="0" w:color="auto"/>
              <w:right w:val="single" w:sz="4" w:space="0" w:color="auto"/>
            </w:tcBorders>
            <w:shd w:val="clear" w:color="auto" w:fill="auto"/>
            <w:vAlign w:val="center"/>
            <w:hideMark/>
          </w:tcPr>
          <w:p w14:paraId="523046F6"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60mn</w:t>
            </w:r>
          </w:p>
        </w:tc>
        <w:tc>
          <w:tcPr>
            <w:tcW w:w="920" w:type="dxa"/>
            <w:tcBorders>
              <w:top w:val="nil"/>
              <w:left w:val="nil"/>
              <w:bottom w:val="single" w:sz="4" w:space="0" w:color="auto"/>
              <w:right w:val="single" w:sz="4" w:space="0" w:color="auto"/>
            </w:tcBorders>
            <w:shd w:val="clear" w:color="auto" w:fill="auto"/>
            <w:noWrap/>
            <w:vAlign w:val="center"/>
            <w:hideMark/>
          </w:tcPr>
          <w:p w14:paraId="211F3CD0"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7.2.11.6</w:t>
            </w:r>
          </w:p>
        </w:tc>
        <w:tc>
          <w:tcPr>
            <w:tcW w:w="4580" w:type="dxa"/>
            <w:tcBorders>
              <w:top w:val="nil"/>
              <w:left w:val="nil"/>
              <w:bottom w:val="single" w:sz="4" w:space="0" w:color="auto"/>
              <w:right w:val="single" w:sz="4" w:space="0" w:color="auto"/>
            </w:tcBorders>
            <w:shd w:val="clear" w:color="auto" w:fill="auto"/>
            <w:noWrap/>
            <w:vAlign w:val="center"/>
            <w:hideMark/>
          </w:tcPr>
          <w:p w14:paraId="466CAB30"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UE features for eMIMO</w:t>
            </w:r>
          </w:p>
        </w:tc>
      </w:tr>
      <w:tr w:rsidR="008E686B" w:rsidRPr="008E686B" w14:paraId="39616183" w14:textId="77777777" w:rsidTr="00040931">
        <w:trPr>
          <w:trHeight w:val="225"/>
        </w:trPr>
        <w:tc>
          <w:tcPr>
            <w:tcW w:w="988" w:type="dxa"/>
            <w:vMerge/>
            <w:tcBorders>
              <w:top w:val="nil"/>
              <w:left w:val="single" w:sz="4" w:space="0" w:color="auto"/>
              <w:bottom w:val="single" w:sz="4" w:space="0" w:color="auto"/>
              <w:right w:val="single" w:sz="4" w:space="0" w:color="auto"/>
            </w:tcBorders>
            <w:vAlign w:val="center"/>
            <w:hideMark/>
          </w:tcPr>
          <w:p w14:paraId="06700D83" w14:textId="77777777" w:rsidR="008E686B" w:rsidRPr="008E686B" w:rsidRDefault="008E686B" w:rsidP="008E686B">
            <w:pPr>
              <w:rPr>
                <w:rFonts w:ascii="Times New Roman" w:eastAsia="Times New Roman" w:hAnsi="Times New Roman"/>
                <w:color w:val="000000"/>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13C30334" w14:textId="77777777" w:rsidR="008E686B" w:rsidRPr="008E686B" w:rsidRDefault="008E686B" w:rsidP="008E686B">
            <w:pPr>
              <w:rPr>
                <w:rFonts w:ascii="Times New Roman" w:eastAsia="Times New Roman" w:hAnsi="Times New Roman"/>
                <w:color w:val="000000"/>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3B5EA69A" w14:textId="77777777" w:rsidR="008E686B" w:rsidRPr="008E686B" w:rsidRDefault="008E686B" w:rsidP="008E686B">
            <w:pPr>
              <w:rPr>
                <w:rFonts w:ascii="Times New Roman" w:eastAsia="Times New Roman" w:hAnsi="Times New Roman"/>
                <w:color w:val="000000"/>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392A2B13"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Ralf</w:t>
            </w:r>
          </w:p>
        </w:tc>
        <w:tc>
          <w:tcPr>
            <w:tcW w:w="1020" w:type="dxa"/>
            <w:tcBorders>
              <w:top w:val="nil"/>
              <w:left w:val="nil"/>
              <w:bottom w:val="single" w:sz="4" w:space="0" w:color="auto"/>
              <w:right w:val="single" w:sz="4" w:space="0" w:color="auto"/>
            </w:tcBorders>
            <w:shd w:val="clear" w:color="auto" w:fill="auto"/>
            <w:noWrap/>
            <w:vAlign w:val="center"/>
            <w:hideMark/>
          </w:tcPr>
          <w:p w14:paraId="21C35C89"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30mn</w:t>
            </w:r>
          </w:p>
        </w:tc>
        <w:tc>
          <w:tcPr>
            <w:tcW w:w="920" w:type="dxa"/>
            <w:tcBorders>
              <w:top w:val="nil"/>
              <w:left w:val="nil"/>
              <w:bottom w:val="single" w:sz="4" w:space="0" w:color="auto"/>
              <w:right w:val="single" w:sz="4" w:space="0" w:color="auto"/>
            </w:tcBorders>
            <w:shd w:val="clear" w:color="auto" w:fill="auto"/>
            <w:noWrap/>
            <w:vAlign w:val="center"/>
            <w:hideMark/>
          </w:tcPr>
          <w:p w14:paraId="5EC1A512"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7.2.11.4</w:t>
            </w:r>
          </w:p>
        </w:tc>
        <w:tc>
          <w:tcPr>
            <w:tcW w:w="4580" w:type="dxa"/>
            <w:tcBorders>
              <w:top w:val="nil"/>
              <w:left w:val="nil"/>
              <w:bottom w:val="single" w:sz="4" w:space="0" w:color="auto"/>
              <w:right w:val="single" w:sz="4" w:space="0" w:color="auto"/>
            </w:tcBorders>
            <w:shd w:val="clear" w:color="auto" w:fill="auto"/>
            <w:noWrap/>
            <w:vAlign w:val="center"/>
            <w:hideMark/>
          </w:tcPr>
          <w:p w14:paraId="45E6914F" w14:textId="77777777" w:rsidR="008E686B" w:rsidRPr="008E686B" w:rsidRDefault="008E686B" w:rsidP="008E686B">
            <w:pPr>
              <w:rPr>
                <w:rFonts w:ascii="Times New Roman" w:eastAsia="Times New Roman" w:hAnsi="Times New Roman"/>
                <w:color w:val="000000"/>
                <w:sz w:val="16"/>
                <w:szCs w:val="16"/>
                <w:lang w:eastAsia="en-GB"/>
              </w:rPr>
            </w:pPr>
            <w:r w:rsidRPr="008E686B">
              <w:rPr>
                <w:rFonts w:ascii="Times New Roman" w:eastAsia="Times New Roman" w:hAnsi="Times New Roman"/>
                <w:color w:val="000000"/>
                <w:sz w:val="16"/>
                <w:szCs w:val="16"/>
                <w:lang w:eastAsia="en-GB"/>
              </w:rPr>
              <w:t>UE features for 5G V2X</w:t>
            </w:r>
          </w:p>
        </w:tc>
      </w:tr>
    </w:tbl>
    <w:p w14:paraId="4EDC078C" w14:textId="77777777" w:rsidR="008E686B" w:rsidRDefault="008E686B" w:rsidP="007B738E">
      <w:pPr>
        <w:rPr>
          <w:rFonts w:ascii="Times New Roman" w:eastAsia="MS Mincho" w:hAnsi="Times New Roman"/>
          <w:szCs w:val="20"/>
          <w:lang w:eastAsia="ja-JP"/>
        </w:rPr>
      </w:pPr>
    </w:p>
    <w:p w14:paraId="259AC517" w14:textId="3C6ECAFD" w:rsidR="00CB62D1" w:rsidRDefault="00C72EC6" w:rsidP="007B738E">
      <w:pPr>
        <w:rPr>
          <w:rFonts w:ascii="Times New Roman" w:eastAsia="SimSun" w:hAnsi="Times New Roman"/>
          <w:kern w:val="2"/>
          <w:szCs w:val="20"/>
        </w:rPr>
      </w:pPr>
      <w:r w:rsidRPr="007C4794">
        <w:rPr>
          <w:rFonts w:ascii="Times New Roman" w:eastAsia="SimSun" w:hAnsi="Times New Roman"/>
          <w:kern w:val="2"/>
          <w:szCs w:val="20"/>
        </w:rPr>
        <w:t xml:space="preserve">GTW schedule - week </w:t>
      </w:r>
      <w:r w:rsidR="00AB32D1" w:rsidRPr="007C4794">
        <w:rPr>
          <w:rFonts w:ascii="Times New Roman" w:eastAsia="SimSun" w:hAnsi="Times New Roman"/>
          <w:kern w:val="2"/>
          <w:szCs w:val="20"/>
        </w:rPr>
        <w:t>6</w:t>
      </w:r>
      <w:r w:rsidRPr="007C4794">
        <w:rPr>
          <w:rFonts w:ascii="Times New Roman" w:eastAsia="SimSun" w:hAnsi="Times New Roman"/>
          <w:kern w:val="2"/>
          <w:szCs w:val="20"/>
        </w:rPr>
        <w:t>/</w:t>
      </w:r>
      <w:r w:rsidR="00AB32D1" w:rsidRPr="007C4794">
        <w:rPr>
          <w:rFonts w:ascii="Times New Roman" w:eastAsia="SimSun" w:hAnsi="Times New Roman"/>
          <w:kern w:val="2"/>
          <w:szCs w:val="20"/>
        </w:rPr>
        <w:t>1</w:t>
      </w:r>
      <w:r w:rsidRPr="007C4794">
        <w:rPr>
          <w:rFonts w:ascii="Times New Roman" w:eastAsia="SimSun" w:hAnsi="Times New Roman"/>
          <w:kern w:val="2"/>
          <w:szCs w:val="20"/>
        </w:rPr>
        <w:t xml:space="preserve"> to </w:t>
      </w:r>
      <w:r w:rsidR="00AB32D1" w:rsidRPr="007C4794">
        <w:rPr>
          <w:rFonts w:ascii="Times New Roman" w:eastAsia="SimSun" w:hAnsi="Times New Roman"/>
          <w:kern w:val="2"/>
          <w:szCs w:val="20"/>
        </w:rPr>
        <w:t>6</w:t>
      </w:r>
      <w:r w:rsidRPr="007C4794">
        <w:rPr>
          <w:rFonts w:ascii="Times New Roman" w:eastAsia="SimSun" w:hAnsi="Times New Roman"/>
          <w:kern w:val="2"/>
          <w:szCs w:val="20"/>
        </w:rPr>
        <w:t>/</w:t>
      </w:r>
      <w:r w:rsidR="00AB32D1" w:rsidRPr="007C4794">
        <w:rPr>
          <w:rFonts w:ascii="Times New Roman" w:eastAsia="SimSun" w:hAnsi="Times New Roman"/>
          <w:kern w:val="2"/>
          <w:szCs w:val="20"/>
        </w:rPr>
        <w:t>5</w:t>
      </w:r>
      <w:r w:rsidR="00AB32D1" w:rsidRPr="007C4794">
        <w:rPr>
          <w:rFonts w:ascii="Times New Roman" w:eastAsia="MS Mincho" w:hAnsi="Times New Roman"/>
          <w:szCs w:val="20"/>
          <w:lang w:eastAsia="ja-JP"/>
        </w:rPr>
        <w:t xml:space="preserve"> – (total of </w:t>
      </w:r>
      <w:r w:rsidR="007C4794" w:rsidRPr="007C4794">
        <w:rPr>
          <w:rFonts w:ascii="Times New Roman" w:eastAsia="MS Mincho" w:hAnsi="Times New Roman"/>
          <w:szCs w:val="20"/>
          <w:lang w:eastAsia="ja-JP"/>
        </w:rPr>
        <w:t>46</w:t>
      </w:r>
      <w:r w:rsidR="007C4794">
        <w:rPr>
          <w:rFonts w:ascii="Times New Roman" w:eastAsia="MS Mincho" w:hAnsi="Times New Roman"/>
          <w:szCs w:val="20"/>
          <w:lang w:eastAsia="ja-JP"/>
        </w:rPr>
        <w:t>,5</w:t>
      </w:r>
      <w:r w:rsidR="00AB32D1" w:rsidRPr="007C4794">
        <w:rPr>
          <w:rFonts w:ascii="Times New Roman" w:eastAsia="MS Mincho" w:hAnsi="Times New Roman"/>
          <w:szCs w:val="20"/>
          <w:lang w:eastAsia="ja-JP"/>
        </w:rPr>
        <w:t xml:space="preserve"> hours)</w:t>
      </w:r>
    </w:p>
    <w:p w14:paraId="189CB5F0" w14:textId="77777777" w:rsidR="00F258C3" w:rsidRDefault="00F258C3" w:rsidP="007B738E">
      <w:pPr>
        <w:rPr>
          <w:rFonts w:ascii="Times New Roman" w:eastAsia="SimSun" w:hAnsi="Times New Roman"/>
          <w:kern w:val="2"/>
          <w:szCs w:val="20"/>
        </w:rPr>
      </w:pPr>
    </w:p>
    <w:tbl>
      <w:tblPr>
        <w:tblW w:w="10060" w:type="dxa"/>
        <w:tblLook w:val="04A0" w:firstRow="1" w:lastRow="0" w:firstColumn="1" w:lastColumn="0" w:noHBand="0" w:noVBand="1"/>
      </w:tblPr>
      <w:tblGrid>
        <w:gridCol w:w="988"/>
        <w:gridCol w:w="850"/>
        <w:gridCol w:w="826"/>
        <w:gridCol w:w="794"/>
        <w:gridCol w:w="932"/>
        <w:gridCol w:w="1153"/>
        <w:gridCol w:w="4517"/>
      </w:tblGrid>
      <w:tr w:rsidR="00040931" w:rsidRPr="00040931" w14:paraId="5AE8A4D4" w14:textId="77777777" w:rsidTr="00040931">
        <w:trPr>
          <w:trHeight w:val="225"/>
        </w:trPr>
        <w:tc>
          <w:tcPr>
            <w:tcW w:w="10060" w:type="dxa"/>
            <w:gridSpan w:val="7"/>
            <w:tcBorders>
              <w:top w:val="single" w:sz="4" w:space="0" w:color="auto"/>
              <w:left w:val="single" w:sz="4" w:space="0" w:color="auto"/>
              <w:bottom w:val="single" w:sz="4" w:space="0" w:color="auto"/>
              <w:right w:val="single" w:sz="4" w:space="0" w:color="auto"/>
            </w:tcBorders>
            <w:shd w:val="clear" w:color="000000" w:fill="BFBFBF"/>
            <w:vAlign w:val="center"/>
            <w:hideMark/>
          </w:tcPr>
          <w:p w14:paraId="5314AAC8" w14:textId="77777777" w:rsidR="00040931" w:rsidRPr="00040931" w:rsidRDefault="00040931" w:rsidP="00040931">
            <w:pPr>
              <w:jc w:val="cente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RAN1#101-e_GTW1_Week2</w:t>
            </w:r>
          </w:p>
        </w:tc>
      </w:tr>
      <w:tr w:rsidR="00040931" w:rsidRPr="00040931" w14:paraId="1B2A506D" w14:textId="77777777" w:rsidTr="00C04C39">
        <w:trPr>
          <w:trHeight w:val="42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2A08419E" w14:textId="77777777" w:rsidR="00040931" w:rsidRPr="00040931" w:rsidRDefault="00040931" w:rsidP="00040931">
            <w:pPr>
              <w:rPr>
                <w:rFonts w:ascii="Times New Roman" w:eastAsia="Times New Roman" w:hAnsi="Times New Roman"/>
                <w:b/>
                <w:bCs/>
                <w:color w:val="000000"/>
                <w:sz w:val="16"/>
                <w:szCs w:val="16"/>
                <w:lang w:eastAsia="en-GB"/>
              </w:rPr>
            </w:pPr>
            <w:r w:rsidRPr="00040931">
              <w:rPr>
                <w:rFonts w:ascii="Times New Roman" w:eastAsia="Times New Roman" w:hAnsi="Times New Roman"/>
                <w:b/>
                <w:bCs/>
                <w:color w:val="000000"/>
                <w:sz w:val="16"/>
                <w:szCs w:val="16"/>
                <w:lang w:eastAsia="en-GB"/>
              </w:rPr>
              <w:lastRenderedPageBreak/>
              <w:t>Day</w:t>
            </w:r>
          </w:p>
        </w:tc>
        <w:tc>
          <w:tcPr>
            <w:tcW w:w="850" w:type="dxa"/>
            <w:tcBorders>
              <w:top w:val="nil"/>
              <w:left w:val="nil"/>
              <w:bottom w:val="single" w:sz="4" w:space="0" w:color="auto"/>
              <w:right w:val="single" w:sz="4" w:space="0" w:color="auto"/>
            </w:tcBorders>
            <w:shd w:val="clear" w:color="auto" w:fill="auto"/>
            <w:vAlign w:val="center"/>
            <w:hideMark/>
          </w:tcPr>
          <w:p w14:paraId="19CA13C2" w14:textId="77777777" w:rsidR="00040931" w:rsidRPr="00040931" w:rsidRDefault="00040931" w:rsidP="00040931">
            <w:pPr>
              <w:rPr>
                <w:rFonts w:ascii="Times New Roman" w:eastAsia="Times New Roman" w:hAnsi="Times New Roman"/>
                <w:b/>
                <w:bCs/>
                <w:color w:val="000000"/>
                <w:sz w:val="16"/>
                <w:szCs w:val="16"/>
                <w:lang w:eastAsia="en-GB"/>
              </w:rPr>
            </w:pPr>
            <w:r w:rsidRPr="00040931">
              <w:rPr>
                <w:rFonts w:ascii="Times New Roman" w:eastAsia="Times New Roman" w:hAnsi="Times New Roman"/>
                <w:b/>
                <w:bCs/>
                <w:color w:val="000000"/>
                <w:sz w:val="16"/>
                <w:szCs w:val="16"/>
                <w:lang w:eastAsia="en-GB"/>
              </w:rPr>
              <w:t>Starting time</w:t>
            </w:r>
          </w:p>
        </w:tc>
        <w:tc>
          <w:tcPr>
            <w:tcW w:w="826" w:type="dxa"/>
            <w:tcBorders>
              <w:top w:val="nil"/>
              <w:left w:val="nil"/>
              <w:bottom w:val="single" w:sz="4" w:space="0" w:color="auto"/>
              <w:right w:val="single" w:sz="4" w:space="0" w:color="auto"/>
            </w:tcBorders>
            <w:shd w:val="clear" w:color="auto" w:fill="auto"/>
            <w:vAlign w:val="center"/>
            <w:hideMark/>
          </w:tcPr>
          <w:p w14:paraId="7864A648" w14:textId="77777777" w:rsidR="00040931" w:rsidRPr="00040931" w:rsidRDefault="00040931" w:rsidP="00040931">
            <w:pPr>
              <w:rPr>
                <w:rFonts w:ascii="Times New Roman" w:eastAsia="Times New Roman" w:hAnsi="Times New Roman"/>
                <w:b/>
                <w:bCs/>
                <w:color w:val="000000"/>
                <w:sz w:val="16"/>
                <w:szCs w:val="16"/>
                <w:lang w:eastAsia="en-GB"/>
              </w:rPr>
            </w:pPr>
            <w:r w:rsidRPr="00040931">
              <w:rPr>
                <w:rFonts w:ascii="Times New Roman" w:eastAsia="Times New Roman" w:hAnsi="Times New Roman"/>
                <w:b/>
                <w:bCs/>
                <w:color w:val="000000"/>
                <w:sz w:val="16"/>
                <w:szCs w:val="16"/>
                <w:lang w:eastAsia="en-GB"/>
              </w:rPr>
              <w:t>Ending time</w:t>
            </w:r>
          </w:p>
        </w:tc>
        <w:tc>
          <w:tcPr>
            <w:tcW w:w="794" w:type="dxa"/>
            <w:tcBorders>
              <w:top w:val="nil"/>
              <w:left w:val="nil"/>
              <w:bottom w:val="single" w:sz="4" w:space="0" w:color="auto"/>
              <w:right w:val="single" w:sz="4" w:space="0" w:color="auto"/>
            </w:tcBorders>
            <w:shd w:val="clear" w:color="auto" w:fill="auto"/>
            <w:vAlign w:val="center"/>
            <w:hideMark/>
          </w:tcPr>
          <w:p w14:paraId="484C09D3" w14:textId="77777777" w:rsidR="00040931" w:rsidRPr="00040931" w:rsidRDefault="00040931" w:rsidP="00040931">
            <w:pPr>
              <w:rPr>
                <w:rFonts w:ascii="Times New Roman" w:eastAsia="Times New Roman" w:hAnsi="Times New Roman"/>
                <w:b/>
                <w:bCs/>
                <w:color w:val="000000"/>
                <w:sz w:val="16"/>
                <w:szCs w:val="16"/>
                <w:lang w:eastAsia="en-GB"/>
              </w:rPr>
            </w:pPr>
            <w:r w:rsidRPr="00040931">
              <w:rPr>
                <w:rFonts w:ascii="Times New Roman" w:eastAsia="Times New Roman" w:hAnsi="Times New Roman"/>
                <w:b/>
                <w:bCs/>
                <w:color w:val="000000"/>
                <w:sz w:val="16"/>
                <w:szCs w:val="16"/>
                <w:lang w:eastAsia="en-GB"/>
              </w:rPr>
              <w:t>Chair</w:t>
            </w:r>
          </w:p>
        </w:tc>
        <w:tc>
          <w:tcPr>
            <w:tcW w:w="932" w:type="dxa"/>
            <w:tcBorders>
              <w:top w:val="nil"/>
              <w:left w:val="nil"/>
              <w:bottom w:val="single" w:sz="4" w:space="0" w:color="auto"/>
              <w:right w:val="single" w:sz="4" w:space="0" w:color="auto"/>
            </w:tcBorders>
            <w:shd w:val="clear" w:color="auto" w:fill="auto"/>
            <w:vAlign w:val="center"/>
            <w:hideMark/>
          </w:tcPr>
          <w:p w14:paraId="2821AC42" w14:textId="77777777" w:rsidR="00040931" w:rsidRPr="00040931" w:rsidRDefault="00040931" w:rsidP="00040931">
            <w:pPr>
              <w:rPr>
                <w:rFonts w:ascii="Times New Roman" w:eastAsia="Times New Roman" w:hAnsi="Times New Roman"/>
                <w:b/>
                <w:bCs/>
                <w:color w:val="000000"/>
                <w:sz w:val="16"/>
                <w:szCs w:val="16"/>
                <w:lang w:eastAsia="en-GB"/>
              </w:rPr>
            </w:pPr>
            <w:r w:rsidRPr="00040931">
              <w:rPr>
                <w:rFonts w:ascii="Times New Roman" w:eastAsia="Times New Roman" w:hAnsi="Times New Roman"/>
                <w:b/>
                <w:bCs/>
                <w:color w:val="000000"/>
                <w:sz w:val="16"/>
                <w:szCs w:val="16"/>
                <w:lang w:eastAsia="en-GB"/>
              </w:rPr>
              <w:t>Estimated duration</w:t>
            </w:r>
          </w:p>
        </w:tc>
        <w:tc>
          <w:tcPr>
            <w:tcW w:w="1153" w:type="dxa"/>
            <w:tcBorders>
              <w:top w:val="nil"/>
              <w:left w:val="nil"/>
              <w:bottom w:val="single" w:sz="4" w:space="0" w:color="auto"/>
              <w:right w:val="single" w:sz="4" w:space="0" w:color="auto"/>
            </w:tcBorders>
            <w:shd w:val="clear" w:color="auto" w:fill="auto"/>
            <w:vAlign w:val="center"/>
            <w:hideMark/>
          </w:tcPr>
          <w:p w14:paraId="2EDA3A31" w14:textId="77777777" w:rsidR="00040931" w:rsidRPr="00040931" w:rsidRDefault="00040931" w:rsidP="00040931">
            <w:pPr>
              <w:rPr>
                <w:rFonts w:ascii="Times New Roman" w:eastAsia="Times New Roman" w:hAnsi="Times New Roman"/>
                <w:b/>
                <w:bCs/>
                <w:color w:val="000000"/>
                <w:sz w:val="16"/>
                <w:szCs w:val="16"/>
                <w:lang w:eastAsia="en-GB"/>
              </w:rPr>
            </w:pPr>
            <w:r w:rsidRPr="00040931">
              <w:rPr>
                <w:rFonts w:ascii="Times New Roman" w:eastAsia="Times New Roman" w:hAnsi="Times New Roman"/>
                <w:b/>
                <w:bCs/>
                <w:color w:val="000000"/>
                <w:sz w:val="16"/>
                <w:szCs w:val="16"/>
                <w:lang w:eastAsia="en-GB"/>
              </w:rPr>
              <w:t>AI</w:t>
            </w:r>
          </w:p>
        </w:tc>
        <w:tc>
          <w:tcPr>
            <w:tcW w:w="4517" w:type="dxa"/>
            <w:tcBorders>
              <w:top w:val="nil"/>
              <w:left w:val="nil"/>
              <w:bottom w:val="single" w:sz="4" w:space="0" w:color="auto"/>
              <w:right w:val="single" w:sz="4" w:space="0" w:color="auto"/>
            </w:tcBorders>
            <w:shd w:val="clear" w:color="auto" w:fill="auto"/>
            <w:vAlign w:val="center"/>
            <w:hideMark/>
          </w:tcPr>
          <w:p w14:paraId="04F737F4" w14:textId="77777777" w:rsidR="00040931" w:rsidRPr="00040931" w:rsidRDefault="00040931" w:rsidP="00040931">
            <w:pPr>
              <w:rPr>
                <w:rFonts w:ascii="Times New Roman" w:eastAsia="Times New Roman" w:hAnsi="Times New Roman"/>
                <w:b/>
                <w:bCs/>
                <w:color w:val="000000"/>
                <w:sz w:val="16"/>
                <w:szCs w:val="16"/>
                <w:lang w:eastAsia="en-GB"/>
              </w:rPr>
            </w:pPr>
            <w:r w:rsidRPr="00040931">
              <w:rPr>
                <w:rFonts w:ascii="Times New Roman" w:eastAsia="Times New Roman" w:hAnsi="Times New Roman"/>
                <w:b/>
                <w:bCs/>
                <w:color w:val="000000"/>
                <w:sz w:val="16"/>
                <w:szCs w:val="16"/>
                <w:lang w:eastAsia="en-GB"/>
              </w:rPr>
              <w:t>Topics</w:t>
            </w:r>
          </w:p>
        </w:tc>
      </w:tr>
      <w:tr w:rsidR="00040931" w:rsidRPr="00040931" w14:paraId="381F2197" w14:textId="77777777" w:rsidTr="00C04C39">
        <w:trPr>
          <w:trHeight w:val="22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15C35B2"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Mon. 6/01</w:t>
            </w:r>
          </w:p>
        </w:tc>
        <w:tc>
          <w:tcPr>
            <w:tcW w:w="850" w:type="dxa"/>
            <w:tcBorders>
              <w:top w:val="nil"/>
              <w:left w:val="nil"/>
              <w:bottom w:val="single" w:sz="4" w:space="0" w:color="auto"/>
              <w:right w:val="single" w:sz="4" w:space="0" w:color="auto"/>
            </w:tcBorders>
            <w:shd w:val="clear" w:color="auto" w:fill="auto"/>
            <w:vAlign w:val="center"/>
            <w:hideMark/>
          </w:tcPr>
          <w:p w14:paraId="0984CE2D"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12:00 UTC</w:t>
            </w:r>
          </w:p>
        </w:tc>
        <w:tc>
          <w:tcPr>
            <w:tcW w:w="826" w:type="dxa"/>
            <w:tcBorders>
              <w:top w:val="nil"/>
              <w:left w:val="nil"/>
              <w:bottom w:val="single" w:sz="4" w:space="0" w:color="auto"/>
              <w:right w:val="single" w:sz="4" w:space="0" w:color="auto"/>
            </w:tcBorders>
            <w:shd w:val="clear" w:color="auto" w:fill="auto"/>
            <w:vAlign w:val="center"/>
            <w:hideMark/>
          </w:tcPr>
          <w:p w14:paraId="46E64606"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15:00 UTC</w:t>
            </w:r>
          </w:p>
        </w:tc>
        <w:tc>
          <w:tcPr>
            <w:tcW w:w="794" w:type="dxa"/>
            <w:tcBorders>
              <w:top w:val="nil"/>
              <w:left w:val="nil"/>
              <w:bottom w:val="single" w:sz="4" w:space="0" w:color="auto"/>
              <w:right w:val="single" w:sz="4" w:space="0" w:color="auto"/>
            </w:tcBorders>
            <w:shd w:val="clear" w:color="auto" w:fill="auto"/>
            <w:vAlign w:val="center"/>
            <w:hideMark/>
          </w:tcPr>
          <w:p w14:paraId="0B193E6E"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Wanshi</w:t>
            </w:r>
          </w:p>
        </w:tc>
        <w:tc>
          <w:tcPr>
            <w:tcW w:w="932" w:type="dxa"/>
            <w:tcBorders>
              <w:top w:val="nil"/>
              <w:left w:val="nil"/>
              <w:bottom w:val="single" w:sz="4" w:space="0" w:color="auto"/>
              <w:right w:val="single" w:sz="4" w:space="0" w:color="auto"/>
            </w:tcBorders>
            <w:shd w:val="clear" w:color="auto" w:fill="auto"/>
            <w:vAlign w:val="center"/>
            <w:hideMark/>
          </w:tcPr>
          <w:p w14:paraId="627CCB2A"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180mn</w:t>
            </w:r>
          </w:p>
        </w:tc>
        <w:tc>
          <w:tcPr>
            <w:tcW w:w="1153" w:type="dxa"/>
            <w:tcBorders>
              <w:top w:val="nil"/>
              <w:left w:val="nil"/>
              <w:bottom w:val="single" w:sz="4" w:space="0" w:color="auto"/>
              <w:right w:val="single" w:sz="4" w:space="0" w:color="auto"/>
            </w:tcBorders>
            <w:shd w:val="clear" w:color="auto" w:fill="auto"/>
            <w:noWrap/>
            <w:vAlign w:val="center"/>
            <w:hideMark/>
          </w:tcPr>
          <w:p w14:paraId="688AF5DA"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7.2.4</w:t>
            </w:r>
          </w:p>
        </w:tc>
        <w:tc>
          <w:tcPr>
            <w:tcW w:w="4517" w:type="dxa"/>
            <w:tcBorders>
              <w:top w:val="nil"/>
              <w:left w:val="nil"/>
              <w:bottom w:val="single" w:sz="4" w:space="0" w:color="auto"/>
              <w:right w:val="single" w:sz="4" w:space="0" w:color="auto"/>
            </w:tcBorders>
            <w:shd w:val="clear" w:color="auto" w:fill="auto"/>
            <w:noWrap/>
            <w:vAlign w:val="center"/>
            <w:hideMark/>
          </w:tcPr>
          <w:p w14:paraId="3606A61B"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Maintenance for 5G V2X with NR sidelink</w:t>
            </w:r>
          </w:p>
        </w:tc>
      </w:tr>
      <w:tr w:rsidR="00040931" w:rsidRPr="00040931" w14:paraId="2C7FFA8C" w14:textId="77777777" w:rsidTr="00C04C39">
        <w:trPr>
          <w:trHeight w:val="22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D587826"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Tue. 6/02</w:t>
            </w:r>
          </w:p>
        </w:tc>
        <w:tc>
          <w:tcPr>
            <w:tcW w:w="850" w:type="dxa"/>
            <w:tcBorders>
              <w:top w:val="nil"/>
              <w:left w:val="nil"/>
              <w:bottom w:val="single" w:sz="4" w:space="0" w:color="auto"/>
              <w:right w:val="single" w:sz="4" w:space="0" w:color="auto"/>
            </w:tcBorders>
            <w:shd w:val="clear" w:color="auto" w:fill="auto"/>
            <w:noWrap/>
            <w:vAlign w:val="center"/>
            <w:hideMark/>
          </w:tcPr>
          <w:p w14:paraId="6605F88F"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12:00 UTC</w:t>
            </w:r>
          </w:p>
        </w:tc>
        <w:tc>
          <w:tcPr>
            <w:tcW w:w="826" w:type="dxa"/>
            <w:tcBorders>
              <w:top w:val="nil"/>
              <w:left w:val="nil"/>
              <w:bottom w:val="single" w:sz="4" w:space="0" w:color="auto"/>
              <w:right w:val="single" w:sz="4" w:space="0" w:color="auto"/>
            </w:tcBorders>
            <w:shd w:val="clear" w:color="auto" w:fill="auto"/>
            <w:noWrap/>
            <w:vAlign w:val="center"/>
            <w:hideMark/>
          </w:tcPr>
          <w:p w14:paraId="0E1D6CFB"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15:00 UTC</w:t>
            </w:r>
          </w:p>
        </w:tc>
        <w:tc>
          <w:tcPr>
            <w:tcW w:w="794" w:type="dxa"/>
            <w:tcBorders>
              <w:top w:val="nil"/>
              <w:left w:val="nil"/>
              <w:bottom w:val="single" w:sz="4" w:space="0" w:color="auto"/>
              <w:right w:val="single" w:sz="4" w:space="0" w:color="auto"/>
            </w:tcBorders>
            <w:shd w:val="clear" w:color="auto" w:fill="auto"/>
            <w:vAlign w:val="center"/>
            <w:hideMark/>
          </w:tcPr>
          <w:p w14:paraId="19EA834C"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Wanshi</w:t>
            </w:r>
          </w:p>
        </w:tc>
        <w:tc>
          <w:tcPr>
            <w:tcW w:w="932" w:type="dxa"/>
            <w:tcBorders>
              <w:top w:val="nil"/>
              <w:left w:val="nil"/>
              <w:bottom w:val="single" w:sz="4" w:space="0" w:color="auto"/>
              <w:right w:val="single" w:sz="4" w:space="0" w:color="auto"/>
            </w:tcBorders>
            <w:shd w:val="clear" w:color="auto" w:fill="auto"/>
            <w:vAlign w:val="center"/>
            <w:hideMark/>
          </w:tcPr>
          <w:p w14:paraId="54BBB13B"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180mn</w:t>
            </w:r>
          </w:p>
        </w:tc>
        <w:tc>
          <w:tcPr>
            <w:tcW w:w="1153" w:type="dxa"/>
            <w:tcBorders>
              <w:top w:val="nil"/>
              <w:left w:val="nil"/>
              <w:bottom w:val="single" w:sz="4" w:space="0" w:color="auto"/>
              <w:right w:val="single" w:sz="4" w:space="0" w:color="auto"/>
            </w:tcBorders>
            <w:shd w:val="clear" w:color="auto" w:fill="auto"/>
            <w:noWrap/>
            <w:vAlign w:val="center"/>
            <w:hideMark/>
          </w:tcPr>
          <w:p w14:paraId="3F8B0E3C"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7.2.4</w:t>
            </w:r>
          </w:p>
        </w:tc>
        <w:tc>
          <w:tcPr>
            <w:tcW w:w="4517" w:type="dxa"/>
            <w:tcBorders>
              <w:top w:val="nil"/>
              <w:left w:val="nil"/>
              <w:bottom w:val="single" w:sz="4" w:space="0" w:color="auto"/>
              <w:right w:val="single" w:sz="4" w:space="0" w:color="auto"/>
            </w:tcBorders>
            <w:shd w:val="clear" w:color="auto" w:fill="auto"/>
            <w:noWrap/>
            <w:vAlign w:val="center"/>
            <w:hideMark/>
          </w:tcPr>
          <w:p w14:paraId="54ADD98E"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Maintenance for 5G V2X with NR sidelink</w:t>
            </w:r>
          </w:p>
        </w:tc>
      </w:tr>
      <w:tr w:rsidR="00040931" w:rsidRPr="00040931" w14:paraId="03EBED3B" w14:textId="77777777" w:rsidTr="00C04C39">
        <w:trPr>
          <w:trHeight w:val="225"/>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BB9E28"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Wed. 6/03</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AF4171"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12:00 UTC</w:t>
            </w:r>
          </w:p>
        </w:tc>
        <w:tc>
          <w:tcPr>
            <w:tcW w:w="82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6E6EE2"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15:00 UTC</w:t>
            </w:r>
          </w:p>
        </w:tc>
        <w:tc>
          <w:tcPr>
            <w:tcW w:w="794" w:type="dxa"/>
            <w:tcBorders>
              <w:top w:val="nil"/>
              <w:left w:val="nil"/>
              <w:bottom w:val="single" w:sz="4" w:space="0" w:color="auto"/>
              <w:right w:val="single" w:sz="4" w:space="0" w:color="auto"/>
            </w:tcBorders>
            <w:shd w:val="clear" w:color="auto" w:fill="auto"/>
            <w:vAlign w:val="center"/>
            <w:hideMark/>
          </w:tcPr>
          <w:p w14:paraId="19A09E0F"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Wanshi</w:t>
            </w:r>
          </w:p>
        </w:tc>
        <w:tc>
          <w:tcPr>
            <w:tcW w:w="932" w:type="dxa"/>
            <w:tcBorders>
              <w:top w:val="nil"/>
              <w:left w:val="nil"/>
              <w:bottom w:val="single" w:sz="4" w:space="0" w:color="auto"/>
              <w:right w:val="single" w:sz="4" w:space="0" w:color="auto"/>
            </w:tcBorders>
            <w:shd w:val="clear" w:color="auto" w:fill="auto"/>
            <w:vAlign w:val="center"/>
            <w:hideMark/>
          </w:tcPr>
          <w:p w14:paraId="41DC63A4"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150mn</w:t>
            </w:r>
          </w:p>
        </w:tc>
        <w:tc>
          <w:tcPr>
            <w:tcW w:w="1153" w:type="dxa"/>
            <w:tcBorders>
              <w:top w:val="nil"/>
              <w:left w:val="nil"/>
              <w:bottom w:val="single" w:sz="4" w:space="0" w:color="auto"/>
              <w:right w:val="single" w:sz="4" w:space="0" w:color="auto"/>
            </w:tcBorders>
            <w:shd w:val="clear" w:color="auto" w:fill="auto"/>
            <w:noWrap/>
            <w:vAlign w:val="center"/>
            <w:hideMark/>
          </w:tcPr>
          <w:p w14:paraId="3EE75B47"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7.2.4</w:t>
            </w:r>
          </w:p>
        </w:tc>
        <w:tc>
          <w:tcPr>
            <w:tcW w:w="4517" w:type="dxa"/>
            <w:tcBorders>
              <w:top w:val="nil"/>
              <w:left w:val="nil"/>
              <w:bottom w:val="single" w:sz="4" w:space="0" w:color="auto"/>
              <w:right w:val="single" w:sz="4" w:space="0" w:color="auto"/>
            </w:tcBorders>
            <w:shd w:val="clear" w:color="auto" w:fill="auto"/>
            <w:noWrap/>
            <w:vAlign w:val="center"/>
            <w:hideMark/>
          </w:tcPr>
          <w:p w14:paraId="4CA57E52"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Maintenance for 5G V2X with NR sidelink</w:t>
            </w:r>
          </w:p>
        </w:tc>
      </w:tr>
      <w:tr w:rsidR="00040931" w:rsidRPr="00040931" w14:paraId="3F3EB0FE"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0CF890F5"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36DDB409"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72509D7A"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19B633DB"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Wanshi</w:t>
            </w:r>
          </w:p>
        </w:tc>
        <w:tc>
          <w:tcPr>
            <w:tcW w:w="932" w:type="dxa"/>
            <w:tcBorders>
              <w:top w:val="nil"/>
              <w:left w:val="nil"/>
              <w:bottom w:val="single" w:sz="4" w:space="0" w:color="auto"/>
              <w:right w:val="single" w:sz="4" w:space="0" w:color="auto"/>
            </w:tcBorders>
            <w:shd w:val="clear" w:color="auto" w:fill="auto"/>
            <w:vAlign w:val="center"/>
            <w:hideMark/>
          </w:tcPr>
          <w:p w14:paraId="7DF006A3"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30mn</w:t>
            </w:r>
          </w:p>
        </w:tc>
        <w:tc>
          <w:tcPr>
            <w:tcW w:w="1153" w:type="dxa"/>
            <w:tcBorders>
              <w:top w:val="nil"/>
              <w:left w:val="nil"/>
              <w:bottom w:val="single" w:sz="4" w:space="0" w:color="auto"/>
              <w:right w:val="single" w:sz="4" w:space="0" w:color="auto"/>
            </w:tcBorders>
            <w:shd w:val="clear" w:color="auto" w:fill="auto"/>
            <w:noWrap/>
            <w:vAlign w:val="center"/>
            <w:hideMark/>
          </w:tcPr>
          <w:p w14:paraId="7C3B9040"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w:t>
            </w:r>
          </w:p>
        </w:tc>
        <w:tc>
          <w:tcPr>
            <w:tcW w:w="4517" w:type="dxa"/>
            <w:tcBorders>
              <w:top w:val="nil"/>
              <w:left w:val="nil"/>
              <w:bottom w:val="single" w:sz="4" w:space="0" w:color="auto"/>
              <w:right w:val="single" w:sz="4" w:space="0" w:color="auto"/>
            </w:tcBorders>
            <w:shd w:val="clear" w:color="auto" w:fill="auto"/>
            <w:noWrap/>
            <w:vAlign w:val="center"/>
            <w:hideMark/>
          </w:tcPr>
          <w:p w14:paraId="1419DCF7"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Maintenance of Two step RACH for NR</w:t>
            </w:r>
          </w:p>
        </w:tc>
      </w:tr>
      <w:tr w:rsidR="00040931" w:rsidRPr="00040931" w14:paraId="39564B8F" w14:textId="77777777" w:rsidTr="00C04C39">
        <w:trPr>
          <w:trHeight w:val="225"/>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18E221"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Thu. 6/04</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A7EE5E"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12:00 UTC</w:t>
            </w:r>
          </w:p>
        </w:tc>
        <w:tc>
          <w:tcPr>
            <w:tcW w:w="82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7078F1"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15:00 UTC</w:t>
            </w:r>
          </w:p>
        </w:tc>
        <w:tc>
          <w:tcPr>
            <w:tcW w:w="794" w:type="dxa"/>
            <w:tcBorders>
              <w:top w:val="nil"/>
              <w:left w:val="nil"/>
              <w:bottom w:val="single" w:sz="4" w:space="0" w:color="auto"/>
              <w:right w:val="single" w:sz="4" w:space="0" w:color="auto"/>
            </w:tcBorders>
            <w:shd w:val="clear" w:color="auto" w:fill="auto"/>
            <w:vAlign w:val="center"/>
            <w:hideMark/>
          </w:tcPr>
          <w:p w14:paraId="32DCABDD"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Wanshi</w:t>
            </w:r>
          </w:p>
        </w:tc>
        <w:tc>
          <w:tcPr>
            <w:tcW w:w="932" w:type="dxa"/>
            <w:tcBorders>
              <w:top w:val="nil"/>
              <w:left w:val="nil"/>
              <w:bottom w:val="single" w:sz="4" w:space="0" w:color="auto"/>
              <w:right w:val="single" w:sz="4" w:space="0" w:color="auto"/>
            </w:tcBorders>
            <w:shd w:val="clear" w:color="auto" w:fill="auto"/>
            <w:vAlign w:val="center"/>
            <w:hideMark/>
          </w:tcPr>
          <w:p w14:paraId="56BA0FDB"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150mn</w:t>
            </w:r>
          </w:p>
        </w:tc>
        <w:tc>
          <w:tcPr>
            <w:tcW w:w="1153" w:type="dxa"/>
            <w:tcBorders>
              <w:top w:val="nil"/>
              <w:left w:val="nil"/>
              <w:bottom w:val="single" w:sz="4" w:space="0" w:color="auto"/>
              <w:right w:val="single" w:sz="4" w:space="0" w:color="auto"/>
            </w:tcBorders>
            <w:shd w:val="clear" w:color="auto" w:fill="auto"/>
            <w:noWrap/>
            <w:vAlign w:val="center"/>
            <w:hideMark/>
          </w:tcPr>
          <w:p w14:paraId="3AFF24D8"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7.2.4</w:t>
            </w:r>
          </w:p>
        </w:tc>
        <w:tc>
          <w:tcPr>
            <w:tcW w:w="4517" w:type="dxa"/>
            <w:tcBorders>
              <w:top w:val="nil"/>
              <w:left w:val="nil"/>
              <w:bottom w:val="single" w:sz="4" w:space="0" w:color="auto"/>
              <w:right w:val="single" w:sz="4" w:space="0" w:color="auto"/>
            </w:tcBorders>
            <w:shd w:val="clear" w:color="auto" w:fill="auto"/>
            <w:noWrap/>
            <w:vAlign w:val="center"/>
            <w:hideMark/>
          </w:tcPr>
          <w:p w14:paraId="6935359A"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Maintenance for 5G V2X with NR sidelink</w:t>
            </w:r>
          </w:p>
        </w:tc>
      </w:tr>
      <w:tr w:rsidR="00040931" w:rsidRPr="00040931" w14:paraId="5AF17B33"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3E9D7508"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399F83B5"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378C7B64"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23666D7E"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Wanshi</w:t>
            </w:r>
          </w:p>
        </w:tc>
        <w:tc>
          <w:tcPr>
            <w:tcW w:w="932" w:type="dxa"/>
            <w:tcBorders>
              <w:top w:val="nil"/>
              <w:left w:val="nil"/>
              <w:bottom w:val="single" w:sz="4" w:space="0" w:color="auto"/>
              <w:right w:val="single" w:sz="4" w:space="0" w:color="auto"/>
            </w:tcBorders>
            <w:shd w:val="clear" w:color="auto" w:fill="auto"/>
            <w:noWrap/>
            <w:vAlign w:val="center"/>
            <w:hideMark/>
          </w:tcPr>
          <w:p w14:paraId="2B833D29"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30mn</w:t>
            </w:r>
          </w:p>
        </w:tc>
        <w:tc>
          <w:tcPr>
            <w:tcW w:w="1153" w:type="dxa"/>
            <w:tcBorders>
              <w:top w:val="nil"/>
              <w:left w:val="nil"/>
              <w:bottom w:val="single" w:sz="4" w:space="0" w:color="auto"/>
              <w:right w:val="single" w:sz="4" w:space="0" w:color="auto"/>
            </w:tcBorders>
            <w:shd w:val="clear" w:color="auto" w:fill="auto"/>
            <w:noWrap/>
            <w:vAlign w:val="center"/>
            <w:hideMark/>
          </w:tcPr>
          <w:p w14:paraId="64CE252F"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8.4</w:t>
            </w:r>
          </w:p>
        </w:tc>
        <w:tc>
          <w:tcPr>
            <w:tcW w:w="4517" w:type="dxa"/>
            <w:tcBorders>
              <w:top w:val="nil"/>
              <w:left w:val="nil"/>
              <w:bottom w:val="single" w:sz="4" w:space="0" w:color="auto"/>
              <w:right w:val="single" w:sz="4" w:space="0" w:color="auto"/>
            </w:tcBorders>
            <w:shd w:val="clear" w:color="auto" w:fill="auto"/>
            <w:noWrap/>
            <w:vAlign w:val="center"/>
            <w:hideMark/>
          </w:tcPr>
          <w:p w14:paraId="53756D5D"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Study on NR coverage enhancements</w:t>
            </w:r>
          </w:p>
        </w:tc>
      </w:tr>
      <w:tr w:rsidR="00040931" w:rsidRPr="00040931" w14:paraId="7ABE5302" w14:textId="77777777" w:rsidTr="00C04C39">
        <w:trPr>
          <w:trHeight w:val="225"/>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103B60"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Fri. 6/05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72C2C8A2"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03:00 UTC</w:t>
            </w: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3597EB4F"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05:00 UTC</w:t>
            </w:r>
          </w:p>
        </w:tc>
        <w:tc>
          <w:tcPr>
            <w:tcW w:w="794" w:type="dxa"/>
            <w:tcBorders>
              <w:top w:val="nil"/>
              <w:left w:val="nil"/>
              <w:bottom w:val="single" w:sz="4" w:space="0" w:color="auto"/>
              <w:right w:val="single" w:sz="4" w:space="0" w:color="auto"/>
            </w:tcBorders>
            <w:shd w:val="clear" w:color="auto" w:fill="auto"/>
            <w:vAlign w:val="center"/>
            <w:hideMark/>
          </w:tcPr>
          <w:p w14:paraId="202B044D"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Wanshi</w:t>
            </w:r>
          </w:p>
        </w:tc>
        <w:tc>
          <w:tcPr>
            <w:tcW w:w="932" w:type="dxa"/>
            <w:tcBorders>
              <w:top w:val="nil"/>
              <w:left w:val="nil"/>
              <w:bottom w:val="single" w:sz="4" w:space="0" w:color="auto"/>
              <w:right w:val="single" w:sz="4" w:space="0" w:color="auto"/>
            </w:tcBorders>
            <w:shd w:val="clear" w:color="auto" w:fill="auto"/>
            <w:vAlign w:val="center"/>
            <w:hideMark/>
          </w:tcPr>
          <w:p w14:paraId="2D50C634"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90mn</w:t>
            </w:r>
          </w:p>
        </w:tc>
        <w:tc>
          <w:tcPr>
            <w:tcW w:w="1153" w:type="dxa"/>
            <w:tcBorders>
              <w:top w:val="nil"/>
              <w:left w:val="nil"/>
              <w:bottom w:val="single" w:sz="4" w:space="0" w:color="auto"/>
              <w:right w:val="single" w:sz="4" w:space="0" w:color="auto"/>
            </w:tcBorders>
            <w:shd w:val="clear" w:color="auto" w:fill="auto"/>
            <w:noWrap/>
            <w:vAlign w:val="center"/>
            <w:hideMark/>
          </w:tcPr>
          <w:p w14:paraId="0ED096A1"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7.2.4</w:t>
            </w:r>
          </w:p>
        </w:tc>
        <w:tc>
          <w:tcPr>
            <w:tcW w:w="4517" w:type="dxa"/>
            <w:tcBorders>
              <w:top w:val="nil"/>
              <w:left w:val="nil"/>
              <w:bottom w:val="single" w:sz="4" w:space="0" w:color="auto"/>
              <w:right w:val="single" w:sz="4" w:space="0" w:color="auto"/>
            </w:tcBorders>
            <w:shd w:val="clear" w:color="auto" w:fill="auto"/>
            <w:noWrap/>
            <w:vAlign w:val="center"/>
            <w:hideMark/>
          </w:tcPr>
          <w:p w14:paraId="732F5AE1"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Maintenance for 5G V2X with NR sidelink</w:t>
            </w:r>
          </w:p>
        </w:tc>
      </w:tr>
      <w:tr w:rsidR="00040931" w:rsidRPr="00040931" w14:paraId="3C7D7E95"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72837BDE"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3933F580"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195E0119"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465CEE81"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Wanshi</w:t>
            </w:r>
          </w:p>
        </w:tc>
        <w:tc>
          <w:tcPr>
            <w:tcW w:w="932" w:type="dxa"/>
            <w:tcBorders>
              <w:top w:val="nil"/>
              <w:left w:val="nil"/>
              <w:bottom w:val="single" w:sz="4" w:space="0" w:color="auto"/>
              <w:right w:val="single" w:sz="4" w:space="0" w:color="auto"/>
            </w:tcBorders>
            <w:shd w:val="clear" w:color="auto" w:fill="auto"/>
            <w:noWrap/>
            <w:vAlign w:val="center"/>
            <w:hideMark/>
          </w:tcPr>
          <w:p w14:paraId="76369D35"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30mn</w:t>
            </w:r>
          </w:p>
        </w:tc>
        <w:tc>
          <w:tcPr>
            <w:tcW w:w="1153" w:type="dxa"/>
            <w:tcBorders>
              <w:top w:val="nil"/>
              <w:left w:val="nil"/>
              <w:bottom w:val="single" w:sz="4" w:space="0" w:color="auto"/>
              <w:right w:val="single" w:sz="4" w:space="0" w:color="auto"/>
            </w:tcBorders>
            <w:shd w:val="clear" w:color="auto" w:fill="auto"/>
            <w:noWrap/>
            <w:vAlign w:val="center"/>
            <w:hideMark/>
          </w:tcPr>
          <w:p w14:paraId="2839EBFF"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8.3</w:t>
            </w:r>
          </w:p>
        </w:tc>
        <w:tc>
          <w:tcPr>
            <w:tcW w:w="4517" w:type="dxa"/>
            <w:tcBorders>
              <w:top w:val="nil"/>
              <w:left w:val="nil"/>
              <w:bottom w:val="single" w:sz="4" w:space="0" w:color="auto"/>
              <w:right w:val="single" w:sz="4" w:space="0" w:color="auto"/>
            </w:tcBorders>
            <w:shd w:val="clear" w:color="auto" w:fill="auto"/>
            <w:noWrap/>
            <w:vAlign w:val="center"/>
            <w:hideMark/>
          </w:tcPr>
          <w:p w14:paraId="511F6549"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Study on support of reduced capability NR devices</w:t>
            </w:r>
          </w:p>
        </w:tc>
      </w:tr>
      <w:tr w:rsidR="00040931" w:rsidRPr="00040931" w14:paraId="53E51D68" w14:textId="77777777" w:rsidTr="00040931">
        <w:trPr>
          <w:trHeight w:val="225"/>
        </w:trPr>
        <w:tc>
          <w:tcPr>
            <w:tcW w:w="10060" w:type="dxa"/>
            <w:gridSpan w:val="7"/>
            <w:tcBorders>
              <w:top w:val="single" w:sz="4" w:space="0" w:color="auto"/>
              <w:left w:val="single" w:sz="4" w:space="0" w:color="auto"/>
              <w:bottom w:val="single" w:sz="4" w:space="0" w:color="auto"/>
              <w:right w:val="single" w:sz="4" w:space="0" w:color="auto"/>
            </w:tcBorders>
            <w:shd w:val="clear" w:color="000000" w:fill="BFBFBF"/>
            <w:vAlign w:val="center"/>
            <w:hideMark/>
          </w:tcPr>
          <w:p w14:paraId="356DE489" w14:textId="77777777" w:rsidR="00040931" w:rsidRPr="00040931" w:rsidRDefault="00040931" w:rsidP="00040931">
            <w:pPr>
              <w:jc w:val="cente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RAN1#101-e_GTW2_Week2</w:t>
            </w:r>
          </w:p>
        </w:tc>
      </w:tr>
      <w:tr w:rsidR="00040931" w:rsidRPr="00040931" w14:paraId="437508F6" w14:textId="77777777" w:rsidTr="00C04C39">
        <w:trPr>
          <w:trHeight w:val="225"/>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420429"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Mon. 6/01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28A678BB"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12:00 UTC</w:t>
            </w: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15725DA0"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15:00 UTC</w:t>
            </w:r>
          </w:p>
        </w:tc>
        <w:tc>
          <w:tcPr>
            <w:tcW w:w="794" w:type="dxa"/>
            <w:tcBorders>
              <w:top w:val="nil"/>
              <w:left w:val="nil"/>
              <w:bottom w:val="single" w:sz="4" w:space="0" w:color="auto"/>
              <w:right w:val="single" w:sz="4" w:space="0" w:color="auto"/>
            </w:tcBorders>
            <w:shd w:val="clear" w:color="auto" w:fill="auto"/>
            <w:noWrap/>
            <w:vAlign w:val="center"/>
            <w:hideMark/>
          </w:tcPr>
          <w:p w14:paraId="5F7E85BC"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Havish</w:t>
            </w:r>
          </w:p>
        </w:tc>
        <w:tc>
          <w:tcPr>
            <w:tcW w:w="932" w:type="dxa"/>
            <w:tcBorders>
              <w:top w:val="nil"/>
              <w:left w:val="nil"/>
              <w:bottom w:val="single" w:sz="4" w:space="0" w:color="auto"/>
              <w:right w:val="single" w:sz="4" w:space="0" w:color="auto"/>
            </w:tcBorders>
            <w:shd w:val="clear" w:color="auto" w:fill="auto"/>
            <w:vAlign w:val="center"/>
            <w:hideMark/>
          </w:tcPr>
          <w:p w14:paraId="13DD697F"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70mn</w:t>
            </w:r>
          </w:p>
        </w:tc>
        <w:tc>
          <w:tcPr>
            <w:tcW w:w="1153" w:type="dxa"/>
            <w:tcBorders>
              <w:top w:val="nil"/>
              <w:left w:val="nil"/>
              <w:bottom w:val="single" w:sz="4" w:space="0" w:color="auto"/>
              <w:right w:val="single" w:sz="4" w:space="0" w:color="auto"/>
            </w:tcBorders>
            <w:shd w:val="clear" w:color="auto" w:fill="auto"/>
            <w:noWrap/>
            <w:vAlign w:val="center"/>
            <w:hideMark/>
          </w:tcPr>
          <w:p w14:paraId="3024EBB4"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7.2.2</w:t>
            </w:r>
          </w:p>
        </w:tc>
        <w:tc>
          <w:tcPr>
            <w:tcW w:w="4517" w:type="dxa"/>
            <w:tcBorders>
              <w:top w:val="nil"/>
              <w:left w:val="nil"/>
              <w:bottom w:val="single" w:sz="4" w:space="0" w:color="auto"/>
              <w:right w:val="single" w:sz="4" w:space="0" w:color="auto"/>
            </w:tcBorders>
            <w:shd w:val="clear" w:color="auto" w:fill="auto"/>
            <w:noWrap/>
            <w:vAlign w:val="center"/>
            <w:hideMark/>
          </w:tcPr>
          <w:p w14:paraId="13732592"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Maintenance of NR-based Access to Unlicensed Spectrum</w:t>
            </w:r>
          </w:p>
        </w:tc>
      </w:tr>
      <w:tr w:rsidR="00040931" w:rsidRPr="00040931" w14:paraId="27462A0C"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7BE5A4AC"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33EB5C7C"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6747E094"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4B7F7E4F"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Havish</w:t>
            </w:r>
          </w:p>
        </w:tc>
        <w:tc>
          <w:tcPr>
            <w:tcW w:w="932" w:type="dxa"/>
            <w:tcBorders>
              <w:top w:val="nil"/>
              <w:left w:val="nil"/>
              <w:bottom w:val="single" w:sz="4" w:space="0" w:color="auto"/>
              <w:right w:val="single" w:sz="4" w:space="0" w:color="auto"/>
            </w:tcBorders>
            <w:shd w:val="clear" w:color="auto" w:fill="auto"/>
            <w:vAlign w:val="center"/>
            <w:hideMark/>
          </w:tcPr>
          <w:p w14:paraId="751D6FCB"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40mn</w:t>
            </w:r>
          </w:p>
        </w:tc>
        <w:tc>
          <w:tcPr>
            <w:tcW w:w="1153" w:type="dxa"/>
            <w:tcBorders>
              <w:top w:val="nil"/>
              <w:left w:val="nil"/>
              <w:bottom w:val="single" w:sz="4" w:space="0" w:color="auto"/>
              <w:right w:val="single" w:sz="4" w:space="0" w:color="auto"/>
            </w:tcBorders>
            <w:shd w:val="clear" w:color="auto" w:fill="auto"/>
            <w:noWrap/>
            <w:vAlign w:val="center"/>
            <w:hideMark/>
          </w:tcPr>
          <w:p w14:paraId="0556A973"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7.2.8</w:t>
            </w:r>
          </w:p>
        </w:tc>
        <w:tc>
          <w:tcPr>
            <w:tcW w:w="4517" w:type="dxa"/>
            <w:tcBorders>
              <w:top w:val="nil"/>
              <w:left w:val="nil"/>
              <w:bottom w:val="single" w:sz="4" w:space="0" w:color="auto"/>
              <w:right w:val="single" w:sz="4" w:space="0" w:color="auto"/>
            </w:tcBorders>
            <w:shd w:val="clear" w:color="auto" w:fill="auto"/>
            <w:noWrap/>
            <w:vAlign w:val="center"/>
            <w:hideMark/>
          </w:tcPr>
          <w:p w14:paraId="68AF4710"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Maintenance of NR positioning support</w:t>
            </w:r>
          </w:p>
        </w:tc>
      </w:tr>
      <w:tr w:rsidR="00040931" w:rsidRPr="00040931" w14:paraId="072F7CD2"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49C7E427"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14888530"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546A2DD2"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086CB1A7"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Younsun</w:t>
            </w:r>
          </w:p>
        </w:tc>
        <w:tc>
          <w:tcPr>
            <w:tcW w:w="932" w:type="dxa"/>
            <w:tcBorders>
              <w:top w:val="nil"/>
              <w:left w:val="nil"/>
              <w:bottom w:val="single" w:sz="4" w:space="0" w:color="auto"/>
              <w:right w:val="single" w:sz="4" w:space="0" w:color="auto"/>
            </w:tcBorders>
            <w:shd w:val="clear" w:color="auto" w:fill="auto"/>
            <w:vAlign w:val="center"/>
            <w:hideMark/>
          </w:tcPr>
          <w:p w14:paraId="4CE7F769"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70mn</w:t>
            </w:r>
          </w:p>
        </w:tc>
        <w:tc>
          <w:tcPr>
            <w:tcW w:w="1153" w:type="dxa"/>
            <w:tcBorders>
              <w:top w:val="nil"/>
              <w:left w:val="nil"/>
              <w:bottom w:val="single" w:sz="4" w:space="0" w:color="auto"/>
              <w:right w:val="single" w:sz="4" w:space="0" w:color="auto"/>
            </w:tcBorders>
            <w:shd w:val="clear" w:color="auto" w:fill="auto"/>
            <w:noWrap/>
            <w:vAlign w:val="center"/>
            <w:hideMark/>
          </w:tcPr>
          <w:p w14:paraId="7A0B4345"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7.2.5</w:t>
            </w:r>
          </w:p>
        </w:tc>
        <w:tc>
          <w:tcPr>
            <w:tcW w:w="4517" w:type="dxa"/>
            <w:tcBorders>
              <w:top w:val="nil"/>
              <w:left w:val="nil"/>
              <w:bottom w:val="single" w:sz="4" w:space="0" w:color="auto"/>
              <w:right w:val="single" w:sz="4" w:space="0" w:color="auto"/>
            </w:tcBorders>
            <w:shd w:val="clear" w:color="auto" w:fill="auto"/>
            <w:noWrap/>
            <w:vAlign w:val="center"/>
            <w:hideMark/>
          </w:tcPr>
          <w:p w14:paraId="1D209CE3"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Maintenance of Physical Layer Enhancements for NR URLLC</w:t>
            </w:r>
          </w:p>
        </w:tc>
      </w:tr>
      <w:tr w:rsidR="00040931" w:rsidRPr="00040931" w14:paraId="78BB4C25" w14:textId="77777777" w:rsidTr="00C04C39">
        <w:trPr>
          <w:trHeight w:val="225"/>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D43B49"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Tue. 6/02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3FF345CC"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12:00 UTC</w:t>
            </w: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72C97A9F"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15:00 UTC</w:t>
            </w:r>
          </w:p>
        </w:tc>
        <w:tc>
          <w:tcPr>
            <w:tcW w:w="794" w:type="dxa"/>
            <w:tcBorders>
              <w:top w:val="nil"/>
              <w:left w:val="nil"/>
              <w:bottom w:val="single" w:sz="4" w:space="0" w:color="auto"/>
              <w:right w:val="single" w:sz="4" w:space="0" w:color="auto"/>
            </w:tcBorders>
            <w:shd w:val="clear" w:color="auto" w:fill="auto"/>
            <w:vAlign w:val="center"/>
            <w:hideMark/>
          </w:tcPr>
          <w:p w14:paraId="36722BF6"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Havish</w:t>
            </w:r>
          </w:p>
        </w:tc>
        <w:tc>
          <w:tcPr>
            <w:tcW w:w="932" w:type="dxa"/>
            <w:tcBorders>
              <w:top w:val="nil"/>
              <w:left w:val="nil"/>
              <w:bottom w:val="single" w:sz="4" w:space="0" w:color="auto"/>
              <w:right w:val="single" w:sz="4" w:space="0" w:color="auto"/>
            </w:tcBorders>
            <w:shd w:val="clear" w:color="auto" w:fill="auto"/>
            <w:vAlign w:val="center"/>
            <w:hideMark/>
          </w:tcPr>
          <w:p w14:paraId="550D3C21"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30mn</w:t>
            </w:r>
          </w:p>
        </w:tc>
        <w:tc>
          <w:tcPr>
            <w:tcW w:w="1153" w:type="dxa"/>
            <w:tcBorders>
              <w:top w:val="nil"/>
              <w:left w:val="nil"/>
              <w:bottom w:val="single" w:sz="4" w:space="0" w:color="auto"/>
              <w:right w:val="single" w:sz="4" w:space="0" w:color="auto"/>
            </w:tcBorders>
            <w:shd w:val="clear" w:color="auto" w:fill="auto"/>
            <w:noWrap/>
            <w:vAlign w:val="center"/>
            <w:hideMark/>
          </w:tcPr>
          <w:p w14:paraId="77C8ADEE"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7.2.10</w:t>
            </w:r>
          </w:p>
        </w:tc>
        <w:tc>
          <w:tcPr>
            <w:tcW w:w="4517" w:type="dxa"/>
            <w:tcBorders>
              <w:top w:val="nil"/>
              <w:left w:val="nil"/>
              <w:bottom w:val="single" w:sz="4" w:space="0" w:color="auto"/>
              <w:right w:val="single" w:sz="4" w:space="0" w:color="auto"/>
            </w:tcBorders>
            <w:shd w:val="clear" w:color="auto" w:fill="auto"/>
            <w:noWrap/>
            <w:vAlign w:val="center"/>
            <w:hideMark/>
          </w:tcPr>
          <w:p w14:paraId="68C56B89"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Maintenance of Multi-RAT Dual-Connectivity and Carrier Aggregation enhancements (LTE, NR)</w:t>
            </w:r>
          </w:p>
        </w:tc>
      </w:tr>
      <w:tr w:rsidR="00040931" w:rsidRPr="00040931" w14:paraId="69B1F223"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44651E6D"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764D2684"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08CB9DE0"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06746109"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Younsun</w:t>
            </w:r>
          </w:p>
        </w:tc>
        <w:tc>
          <w:tcPr>
            <w:tcW w:w="932" w:type="dxa"/>
            <w:tcBorders>
              <w:top w:val="nil"/>
              <w:left w:val="nil"/>
              <w:bottom w:val="single" w:sz="4" w:space="0" w:color="auto"/>
              <w:right w:val="single" w:sz="4" w:space="0" w:color="auto"/>
            </w:tcBorders>
            <w:shd w:val="clear" w:color="auto" w:fill="auto"/>
            <w:vAlign w:val="center"/>
            <w:hideMark/>
          </w:tcPr>
          <w:p w14:paraId="39BB54C3"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90mn</w:t>
            </w:r>
          </w:p>
        </w:tc>
        <w:tc>
          <w:tcPr>
            <w:tcW w:w="1153" w:type="dxa"/>
            <w:tcBorders>
              <w:top w:val="nil"/>
              <w:left w:val="nil"/>
              <w:bottom w:val="single" w:sz="4" w:space="0" w:color="auto"/>
              <w:right w:val="single" w:sz="4" w:space="0" w:color="auto"/>
            </w:tcBorders>
            <w:shd w:val="clear" w:color="auto" w:fill="auto"/>
            <w:noWrap/>
            <w:vAlign w:val="center"/>
            <w:hideMark/>
          </w:tcPr>
          <w:p w14:paraId="62AF830C"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7.2.5</w:t>
            </w:r>
          </w:p>
        </w:tc>
        <w:tc>
          <w:tcPr>
            <w:tcW w:w="4517" w:type="dxa"/>
            <w:tcBorders>
              <w:top w:val="nil"/>
              <w:left w:val="nil"/>
              <w:bottom w:val="single" w:sz="4" w:space="0" w:color="auto"/>
              <w:right w:val="single" w:sz="4" w:space="0" w:color="auto"/>
            </w:tcBorders>
            <w:shd w:val="clear" w:color="auto" w:fill="auto"/>
            <w:noWrap/>
            <w:vAlign w:val="center"/>
            <w:hideMark/>
          </w:tcPr>
          <w:p w14:paraId="024344C5"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Maintenance of Physical Layer Enhancements for NR URLLC</w:t>
            </w:r>
          </w:p>
        </w:tc>
      </w:tr>
      <w:tr w:rsidR="00040931" w:rsidRPr="00040931" w14:paraId="57549A03" w14:textId="77777777" w:rsidTr="00C04C39">
        <w:trPr>
          <w:trHeight w:val="300"/>
        </w:trPr>
        <w:tc>
          <w:tcPr>
            <w:tcW w:w="988" w:type="dxa"/>
            <w:vMerge/>
            <w:tcBorders>
              <w:top w:val="nil"/>
              <w:left w:val="single" w:sz="4" w:space="0" w:color="auto"/>
              <w:bottom w:val="single" w:sz="4" w:space="0" w:color="auto"/>
              <w:right w:val="single" w:sz="4" w:space="0" w:color="auto"/>
            </w:tcBorders>
            <w:vAlign w:val="center"/>
            <w:hideMark/>
          </w:tcPr>
          <w:p w14:paraId="6AA307E0"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0B720115"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2FA03AE7"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noWrap/>
            <w:vAlign w:val="center"/>
            <w:hideMark/>
          </w:tcPr>
          <w:p w14:paraId="31007334"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Havish</w:t>
            </w:r>
          </w:p>
        </w:tc>
        <w:tc>
          <w:tcPr>
            <w:tcW w:w="932" w:type="dxa"/>
            <w:tcBorders>
              <w:top w:val="nil"/>
              <w:left w:val="nil"/>
              <w:bottom w:val="single" w:sz="4" w:space="0" w:color="auto"/>
              <w:right w:val="single" w:sz="4" w:space="0" w:color="auto"/>
            </w:tcBorders>
            <w:shd w:val="clear" w:color="auto" w:fill="auto"/>
            <w:vAlign w:val="center"/>
            <w:hideMark/>
          </w:tcPr>
          <w:p w14:paraId="79507013"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60mn</w:t>
            </w:r>
          </w:p>
        </w:tc>
        <w:tc>
          <w:tcPr>
            <w:tcW w:w="1153" w:type="dxa"/>
            <w:tcBorders>
              <w:top w:val="nil"/>
              <w:left w:val="nil"/>
              <w:bottom w:val="single" w:sz="4" w:space="0" w:color="auto"/>
              <w:right w:val="single" w:sz="4" w:space="0" w:color="auto"/>
            </w:tcBorders>
            <w:shd w:val="clear" w:color="auto" w:fill="auto"/>
            <w:noWrap/>
            <w:vAlign w:val="center"/>
            <w:hideMark/>
          </w:tcPr>
          <w:p w14:paraId="1DE86F1B"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7.2.2</w:t>
            </w:r>
          </w:p>
        </w:tc>
        <w:tc>
          <w:tcPr>
            <w:tcW w:w="4517" w:type="dxa"/>
            <w:tcBorders>
              <w:top w:val="nil"/>
              <w:left w:val="nil"/>
              <w:bottom w:val="single" w:sz="4" w:space="0" w:color="auto"/>
              <w:right w:val="single" w:sz="4" w:space="0" w:color="auto"/>
            </w:tcBorders>
            <w:shd w:val="clear" w:color="auto" w:fill="auto"/>
            <w:noWrap/>
            <w:vAlign w:val="center"/>
            <w:hideMark/>
          </w:tcPr>
          <w:p w14:paraId="78FB2F5A"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Maintenance of NR-based Access to Unlicensed Spectrum</w:t>
            </w:r>
          </w:p>
        </w:tc>
      </w:tr>
      <w:tr w:rsidR="00040931" w:rsidRPr="00040931" w14:paraId="71FC46AA" w14:textId="77777777" w:rsidTr="00C04C39">
        <w:trPr>
          <w:trHeight w:val="225"/>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A54AEA"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Wed. 6/03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737ED71"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12:00 UTC</w:t>
            </w: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179CDA40"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15:30 UTC</w:t>
            </w:r>
          </w:p>
        </w:tc>
        <w:tc>
          <w:tcPr>
            <w:tcW w:w="794" w:type="dxa"/>
            <w:tcBorders>
              <w:top w:val="nil"/>
              <w:left w:val="nil"/>
              <w:bottom w:val="single" w:sz="4" w:space="0" w:color="auto"/>
              <w:right w:val="single" w:sz="4" w:space="0" w:color="auto"/>
            </w:tcBorders>
            <w:shd w:val="clear" w:color="auto" w:fill="auto"/>
            <w:vAlign w:val="center"/>
            <w:hideMark/>
          </w:tcPr>
          <w:p w14:paraId="776D86B0"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Havish</w:t>
            </w:r>
          </w:p>
        </w:tc>
        <w:tc>
          <w:tcPr>
            <w:tcW w:w="932" w:type="dxa"/>
            <w:tcBorders>
              <w:top w:val="nil"/>
              <w:left w:val="nil"/>
              <w:bottom w:val="single" w:sz="4" w:space="0" w:color="auto"/>
              <w:right w:val="single" w:sz="4" w:space="0" w:color="auto"/>
            </w:tcBorders>
            <w:shd w:val="clear" w:color="auto" w:fill="auto"/>
            <w:vAlign w:val="center"/>
            <w:hideMark/>
          </w:tcPr>
          <w:p w14:paraId="3FD50C0B"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30mn</w:t>
            </w:r>
          </w:p>
        </w:tc>
        <w:tc>
          <w:tcPr>
            <w:tcW w:w="1153" w:type="dxa"/>
            <w:tcBorders>
              <w:top w:val="nil"/>
              <w:left w:val="nil"/>
              <w:bottom w:val="single" w:sz="4" w:space="0" w:color="auto"/>
              <w:right w:val="single" w:sz="4" w:space="0" w:color="auto"/>
            </w:tcBorders>
            <w:shd w:val="clear" w:color="auto" w:fill="auto"/>
            <w:noWrap/>
            <w:vAlign w:val="center"/>
            <w:hideMark/>
          </w:tcPr>
          <w:p w14:paraId="6B3BD072"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7.2.9</w:t>
            </w:r>
          </w:p>
        </w:tc>
        <w:tc>
          <w:tcPr>
            <w:tcW w:w="4517" w:type="dxa"/>
            <w:tcBorders>
              <w:top w:val="nil"/>
              <w:left w:val="nil"/>
              <w:bottom w:val="single" w:sz="4" w:space="0" w:color="auto"/>
              <w:right w:val="single" w:sz="4" w:space="0" w:color="auto"/>
            </w:tcBorders>
            <w:shd w:val="clear" w:color="auto" w:fill="auto"/>
            <w:noWrap/>
            <w:vAlign w:val="center"/>
            <w:hideMark/>
          </w:tcPr>
          <w:p w14:paraId="70B88612"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Maintenance of NR Mobility Enhancements</w:t>
            </w:r>
          </w:p>
        </w:tc>
      </w:tr>
      <w:tr w:rsidR="00040931" w:rsidRPr="00040931" w14:paraId="11FAA426"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762FD7C6"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2475B60D"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52D5D295"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6FFC915E"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Younsun</w:t>
            </w:r>
          </w:p>
        </w:tc>
        <w:tc>
          <w:tcPr>
            <w:tcW w:w="932" w:type="dxa"/>
            <w:tcBorders>
              <w:top w:val="nil"/>
              <w:left w:val="nil"/>
              <w:bottom w:val="single" w:sz="4" w:space="0" w:color="auto"/>
              <w:right w:val="single" w:sz="4" w:space="0" w:color="auto"/>
            </w:tcBorders>
            <w:shd w:val="clear" w:color="auto" w:fill="auto"/>
            <w:vAlign w:val="center"/>
            <w:hideMark/>
          </w:tcPr>
          <w:p w14:paraId="4761AAED"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90mn</w:t>
            </w:r>
          </w:p>
        </w:tc>
        <w:tc>
          <w:tcPr>
            <w:tcW w:w="1153" w:type="dxa"/>
            <w:tcBorders>
              <w:top w:val="nil"/>
              <w:left w:val="nil"/>
              <w:bottom w:val="single" w:sz="4" w:space="0" w:color="auto"/>
              <w:right w:val="single" w:sz="4" w:space="0" w:color="auto"/>
            </w:tcBorders>
            <w:shd w:val="clear" w:color="auto" w:fill="auto"/>
            <w:noWrap/>
            <w:vAlign w:val="center"/>
            <w:hideMark/>
          </w:tcPr>
          <w:p w14:paraId="08E70F9B"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7.2.5</w:t>
            </w:r>
          </w:p>
        </w:tc>
        <w:tc>
          <w:tcPr>
            <w:tcW w:w="4517" w:type="dxa"/>
            <w:tcBorders>
              <w:top w:val="nil"/>
              <w:left w:val="nil"/>
              <w:bottom w:val="single" w:sz="4" w:space="0" w:color="auto"/>
              <w:right w:val="single" w:sz="4" w:space="0" w:color="auto"/>
            </w:tcBorders>
            <w:shd w:val="clear" w:color="auto" w:fill="auto"/>
            <w:noWrap/>
            <w:vAlign w:val="center"/>
            <w:hideMark/>
          </w:tcPr>
          <w:p w14:paraId="234E680E"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Maintenance of Physical Layer Enhancements for NR URLLC</w:t>
            </w:r>
          </w:p>
        </w:tc>
      </w:tr>
      <w:tr w:rsidR="00040931" w:rsidRPr="00040931" w14:paraId="0B8668F0"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57780F15"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33E78B32"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54D3CC96"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noWrap/>
            <w:vAlign w:val="center"/>
            <w:hideMark/>
          </w:tcPr>
          <w:p w14:paraId="5C5C8503"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Havish</w:t>
            </w:r>
          </w:p>
        </w:tc>
        <w:tc>
          <w:tcPr>
            <w:tcW w:w="932" w:type="dxa"/>
            <w:tcBorders>
              <w:top w:val="nil"/>
              <w:left w:val="nil"/>
              <w:bottom w:val="single" w:sz="4" w:space="0" w:color="auto"/>
              <w:right w:val="single" w:sz="4" w:space="0" w:color="auto"/>
            </w:tcBorders>
            <w:shd w:val="clear" w:color="auto" w:fill="auto"/>
            <w:vAlign w:val="center"/>
            <w:hideMark/>
          </w:tcPr>
          <w:p w14:paraId="64679ADB"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90mn</w:t>
            </w:r>
          </w:p>
        </w:tc>
        <w:tc>
          <w:tcPr>
            <w:tcW w:w="1153" w:type="dxa"/>
            <w:tcBorders>
              <w:top w:val="nil"/>
              <w:left w:val="nil"/>
              <w:bottom w:val="single" w:sz="4" w:space="0" w:color="auto"/>
              <w:right w:val="single" w:sz="4" w:space="0" w:color="auto"/>
            </w:tcBorders>
            <w:shd w:val="clear" w:color="auto" w:fill="auto"/>
            <w:noWrap/>
            <w:vAlign w:val="center"/>
            <w:hideMark/>
          </w:tcPr>
          <w:p w14:paraId="75ACAA6F"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7.2.2</w:t>
            </w:r>
          </w:p>
        </w:tc>
        <w:tc>
          <w:tcPr>
            <w:tcW w:w="4517" w:type="dxa"/>
            <w:tcBorders>
              <w:top w:val="nil"/>
              <w:left w:val="nil"/>
              <w:bottom w:val="single" w:sz="4" w:space="0" w:color="auto"/>
              <w:right w:val="single" w:sz="4" w:space="0" w:color="auto"/>
            </w:tcBorders>
            <w:shd w:val="clear" w:color="auto" w:fill="auto"/>
            <w:noWrap/>
            <w:vAlign w:val="center"/>
            <w:hideMark/>
          </w:tcPr>
          <w:p w14:paraId="7C134D38"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Maintenance of NR-based Access to Unlicensed Spectrum</w:t>
            </w:r>
          </w:p>
        </w:tc>
      </w:tr>
      <w:tr w:rsidR="00040931" w:rsidRPr="00040931" w14:paraId="485DD7BD" w14:textId="77777777" w:rsidTr="00C04C39">
        <w:trPr>
          <w:trHeight w:val="225"/>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7481F3"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Thu. 6/04</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AA1B0D"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12:00 UTC</w:t>
            </w: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16DC780C"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15:30 UTC</w:t>
            </w:r>
          </w:p>
        </w:tc>
        <w:tc>
          <w:tcPr>
            <w:tcW w:w="794" w:type="dxa"/>
            <w:tcBorders>
              <w:top w:val="nil"/>
              <w:left w:val="nil"/>
              <w:bottom w:val="single" w:sz="4" w:space="0" w:color="auto"/>
              <w:right w:val="single" w:sz="4" w:space="0" w:color="auto"/>
            </w:tcBorders>
            <w:shd w:val="clear" w:color="auto" w:fill="auto"/>
            <w:noWrap/>
            <w:vAlign w:val="center"/>
            <w:hideMark/>
          </w:tcPr>
          <w:p w14:paraId="22F63249"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Havish</w:t>
            </w:r>
          </w:p>
        </w:tc>
        <w:tc>
          <w:tcPr>
            <w:tcW w:w="932" w:type="dxa"/>
            <w:tcBorders>
              <w:top w:val="nil"/>
              <w:left w:val="nil"/>
              <w:bottom w:val="single" w:sz="4" w:space="0" w:color="auto"/>
              <w:right w:val="single" w:sz="4" w:space="0" w:color="auto"/>
            </w:tcBorders>
            <w:shd w:val="clear" w:color="auto" w:fill="auto"/>
            <w:vAlign w:val="center"/>
            <w:hideMark/>
          </w:tcPr>
          <w:p w14:paraId="59F3F0C3"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30mn</w:t>
            </w:r>
          </w:p>
        </w:tc>
        <w:tc>
          <w:tcPr>
            <w:tcW w:w="1153" w:type="dxa"/>
            <w:tcBorders>
              <w:top w:val="nil"/>
              <w:left w:val="nil"/>
              <w:bottom w:val="single" w:sz="4" w:space="0" w:color="auto"/>
              <w:right w:val="single" w:sz="4" w:space="0" w:color="auto"/>
            </w:tcBorders>
            <w:shd w:val="clear" w:color="auto" w:fill="auto"/>
            <w:noWrap/>
            <w:vAlign w:val="center"/>
            <w:hideMark/>
          </w:tcPr>
          <w:p w14:paraId="7E68454C"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8.2</w:t>
            </w:r>
          </w:p>
        </w:tc>
        <w:tc>
          <w:tcPr>
            <w:tcW w:w="4517" w:type="dxa"/>
            <w:tcBorders>
              <w:top w:val="nil"/>
              <w:left w:val="nil"/>
              <w:bottom w:val="single" w:sz="4" w:space="0" w:color="auto"/>
              <w:right w:val="single" w:sz="4" w:space="0" w:color="auto"/>
            </w:tcBorders>
            <w:shd w:val="clear" w:color="auto" w:fill="auto"/>
            <w:noWrap/>
            <w:vAlign w:val="center"/>
            <w:hideMark/>
          </w:tcPr>
          <w:p w14:paraId="01377A5C"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Study on NR positioning enhancements</w:t>
            </w:r>
          </w:p>
        </w:tc>
      </w:tr>
      <w:tr w:rsidR="00C04C39" w:rsidRPr="00040931" w14:paraId="29CAB6ED"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532A4FF7"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194AA806"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601CBA3B"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noWrap/>
            <w:vAlign w:val="center"/>
            <w:hideMark/>
          </w:tcPr>
          <w:p w14:paraId="49215149"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Havish</w:t>
            </w:r>
          </w:p>
        </w:tc>
        <w:tc>
          <w:tcPr>
            <w:tcW w:w="932" w:type="dxa"/>
            <w:tcBorders>
              <w:top w:val="nil"/>
              <w:left w:val="nil"/>
              <w:bottom w:val="single" w:sz="4" w:space="0" w:color="auto"/>
              <w:right w:val="single" w:sz="4" w:space="0" w:color="auto"/>
            </w:tcBorders>
            <w:shd w:val="clear" w:color="auto" w:fill="auto"/>
            <w:noWrap/>
            <w:vAlign w:val="center"/>
            <w:hideMark/>
          </w:tcPr>
          <w:p w14:paraId="1E382DEC"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60mn</w:t>
            </w:r>
          </w:p>
        </w:tc>
        <w:tc>
          <w:tcPr>
            <w:tcW w:w="1153" w:type="dxa"/>
            <w:tcBorders>
              <w:top w:val="nil"/>
              <w:left w:val="nil"/>
              <w:bottom w:val="single" w:sz="4" w:space="0" w:color="auto"/>
              <w:right w:val="single" w:sz="4" w:space="0" w:color="auto"/>
            </w:tcBorders>
            <w:shd w:val="clear" w:color="auto" w:fill="auto"/>
            <w:noWrap/>
            <w:vAlign w:val="center"/>
            <w:hideMark/>
          </w:tcPr>
          <w:p w14:paraId="6C466663"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7.2.2</w:t>
            </w:r>
          </w:p>
        </w:tc>
        <w:tc>
          <w:tcPr>
            <w:tcW w:w="4517" w:type="dxa"/>
            <w:tcBorders>
              <w:top w:val="nil"/>
              <w:left w:val="nil"/>
              <w:bottom w:val="single" w:sz="4" w:space="0" w:color="auto"/>
              <w:right w:val="single" w:sz="4" w:space="0" w:color="auto"/>
            </w:tcBorders>
            <w:shd w:val="clear" w:color="auto" w:fill="auto"/>
            <w:noWrap/>
            <w:vAlign w:val="center"/>
            <w:hideMark/>
          </w:tcPr>
          <w:p w14:paraId="63D2D1E2"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Maintenance of NR-based Access to Unlicensed Spectrum</w:t>
            </w:r>
          </w:p>
        </w:tc>
      </w:tr>
      <w:tr w:rsidR="00C04C39" w:rsidRPr="00040931" w14:paraId="0F884779"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60D8642F"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688840DA"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4E2CECF8"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noWrap/>
            <w:vAlign w:val="center"/>
            <w:hideMark/>
          </w:tcPr>
          <w:p w14:paraId="2C8BD703"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Younsun</w:t>
            </w:r>
          </w:p>
        </w:tc>
        <w:tc>
          <w:tcPr>
            <w:tcW w:w="932" w:type="dxa"/>
            <w:tcBorders>
              <w:top w:val="nil"/>
              <w:left w:val="nil"/>
              <w:bottom w:val="single" w:sz="4" w:space="0" w:color="auto"/>
              <w:right w:val="single" w:sz="4" w:space="0" w:color="auto"/>
            </w:tcBorders>
            <w:shd w:val="clear" w:color="auto" w:fill="auto"/>
            <w:noWrap/>
            <w:vAlign w:val="center"/>
            <w:hideMark/>
          </w:tcPr>
          <w:p w14:paraId="0BC45DAB"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90mn</w:t>
            </w:r>
          </w:p>
        </w:tc>
        <w:tc>
          <w:tcPr>
            <w:tcW w:w="1153" w:type="dxa"/>
            <w:tcBorders>
              <w:top w:val="nil"/>
              <w:left w:val="nil"/>
              <w:bottom w:val="single" w:sz="4" w:space="0" w:color="auto"/>
              <w:right w:val="single" w:sz="4" w:space="0" w:color="auto"/>
            </w:tcBorders>
            <w:shd w:val="clear" w:color="auto" w:fill="auto"/>
            <w:noWrap/>
            <w:vAlign w:val="center"/>
            <w:hideMark/>
          </w:tcPr>
          <w:p w14:paraId="074A18DB"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7.2.5</w:t>
            </w:r>
          </w:p>
        </w:tc>
        <w:tc>
          <w:tcPr>
            <w:tcW w:w="4517" w:type="dxa"/>
            <w:tcBorders>
              <w:top w:val="nil"/>
              <w:left w:val="nil"/>
              <w:bottom w:val="single" w:sz="4" w:space="0" w:color="auto"/>
              <w:right w:val="single" w:sz="4" w:space="0" w:color="auto"/>
            </w:tcBorders>
            <w:shd w:val="clear" w:color="auto" w:fill="auto"/>
            <w:noWrap/>
            <w:vAlign w:val="center"/>
            <w:hideMark/>
          </w:tcPr>
          <w:p w14:paraId="40A831B8"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Maintenance of Physical Layer Enhancements for NR URLLC</w:t>
            </w:r>
          </w:p>
        </w:tc>
      </w:tr>
      <w:tr w:rsidR="00C04C39" w:rsidRPr="00040931" w14:paraId="2D652131"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7A2AA872"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518D2628"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2EFDB967"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noWrap/>
            <w:vAlign w:val="center"/>
            <w:hideMark/>
          </w:tcPr>
          <w:p w14:paraId="56BE7B55"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Havish</w:t>
            </w:r>
          </w:p>
        </w:tc>
        <w:tc>
          <w:tcPr>
            <w:tcW w:w="932" w:type="dxa"/>
            <w:tcBorders>
              <w:top w:val="nil"/>
              <w:left w:val="nil"/>
              <w:bottom w:val="single" w:sz="4" w:space="0" w:color="auto"/>
              <w:right w:val="single" w:sz="4" w:space="0" w:color="auto"/>
            </w:tcBorders>
            <w:shd w:val="clear" w:color="auto" w:fill="auto"/>
            <w:noWrap/>
            <w:vAlign w:val="center"/>
            <w:hideMark/>
          </w:tcPr>
          <w:p w14:paraId="648E60B1"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30mn</w:t>
            </w:r>
          </w:p>
        </w:tc>
        <w:tc>
          <w:tcPr>
            <w:tcW w:w="1153" w:type="dxa"/>
            <w:tcBorders>
              <w:top w:val="nil"/>
              <w:left w:val="nil"/>
              <w:bottom w:val="single" w:sz="4" w:space="0" w:color="auto"/>
              <w:right w:val="single" w:sz="4" w:space="0" w:color="auto"/>
            </w:tcBorders>
            <w:shd w:val="clear" w:color="auto" w:fill="auto"/>
            <w:noWrap/>
            <w:vAlign w:val="center"/>
            <w:hideMark/>
          </w:tcPr>
          <w:p w14:paraId="452046F5"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7.2.10</w:t>
            </w:r>
          </w:p>
        </w:tc>
        <w:tc>
          <w:tcPr>
            <w:tcW w:w="4517" w:type="dxa"/>
            <w:tcBorders>
              <w:top w:val="nil"/>
              <w:left w:val="nil"/>
              <w:bottom w:val="single" w:sz="4" w:space="0" w:color="auto"/>
              <w:right w:val="single" w:sz="4" w:space="0" w:color="auto"/>
            </w:tcBorders>
            <w:shd w:val="clear" w:color="auto" w:fill="auto"/>
            <w:noWrap/>
            <w:vAlign w:val="center"/>
            <w:hideMark/>
          </w:tcPr>
          <w:p w14:paraId="024F0AFC"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Maintenance of Multi-RAT Dual-Connectivity and Carrier Aggregation enhancements (LTE, NR)</w:t>
            </w:r>
          </w:p>
        </w:tc>
      </w:tr>
      <w:tr w:rsidR="00040931" w:rsidRPr="00040931" w14:paraId="2E45B874" w14:textId="77777777" w:rsidTr="00C04C39">
        <w:trPr>
          <w:trHeight w:val="225"/>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B71EC3"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Fri. 6/05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B23CDAB"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03:00 UTC</w:t>
            </w: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0796071F"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05:00 UTC</w:t>
            </w:r>
          </w:p>
        </w:tc>
        <w:tc>
          <w:tcPr>
            <w:tcW w:w="794" w:type="dxa"/>
            <w:tcBorders>
              <w:top w:val="nil"/>
              <w:left w:val="nil"/>
              <w:bottom w:val="single" w:sz="4" w:space="0" w:color="auto"/>
              <w:right w:val="single" w:sz="4" w:space="0" w:color="auto"/>
            </w:tcBorders>
            <w:shd w:val="clear" w:color="auto" w:fill="auto"/>
            <w:noWrap/>
            <w:vAlign w:val="center"/>
            <w:hideMark/>
          </w:tcPr>
          <w:p w14:paraId="219BD641"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Younsun</w:t>
            </w:r>
          </w:p>
        </w:tc>
        <w:tc>
          <w:tcPr>
            <w:tcW w:w="932" w:type="dxa"/>
            <w:tcBorders>
              <w:top w:val="nil"/>
              <w:left w:val="nil"/>
              <w:bottom w:val="single" w:sz="4" w:space="0" w:color="auto"/>
              <w:right w:val="single" w:sz="4" w:space="0" w:color="auto"/>
            </w:tcBorders>
            <w:shd w:val="clear" w:color="auto" w:fill="auto"/>
            <w:noWrap/>
            <w:vAlign w:val="center"/>
            <w:hideMark/>
          </w:tcPr>
          <w:p w14:paraId="7277329C"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40mn</w:t>
            </w:r>
          </w:p>
        </w:tc>
        <w:tc>
          <w:tcPr>
            <w:tcW w:w="1153" w:type="dxa"/>
            <w:tcBorders>
              <w:top w:val="nil"/>
              <w:left w:val="nil"/>
              <w:bottom w:val="single" w:sz="4" w:space="0" w:color="auto"/>
              <w:right w:val="single" w:sz="4" w:space="0" w:color="auto"/>
            </w:tcBorders>
            <w:shd w:val="clear" w:color="auto" w:fill="auto"/>
            <w:noWrap/>
            <w:vAlign w:val="center"/>
            <w:hideMark/>
          </w:tcPr>
          <w:p w14:paraId="61DD70F2"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7.2.5</w:t>
            </w:r>
          </w:p>
        </w:tc>
        <w:tc>
          <w:tcPr>
            <w:tcW w:w="4517" w:type="dxa"/>
            <w:tcBorders>
              <w:top w:val="nil"/>
              <w:left w:val="nil"/>
              <w:bottom w:val="single" w:sz="4" w:space="0" w:color="auto"/>
              <w:right w:val="single" w:sz="4" w:space="0" w:color="auto"/>
            </w:tcBorders>
            <w:shd w:val="clear" w:color="auto" w:fill="auto"/>
            <w:noWrap/>
            <w:vAlign w:val="center"/>
            <w:hideMark/>
          </w:tcPr>
          <w:p w14:paraId="0742F1DF"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Maintenance of Physical Layer Enhancements for NR URLLC</w:t>
            </w:r>
          </w:p>
        </w:tc>
      </w:tr>
      <w:tr w:rsidR="00C04C39" w:rsidRPr="00040931" w14:paraId="7D4D8F4F"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43C1F5B5"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02FC0A1B"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1A1C701F"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noWrap/>
            <w:vAlign w:val="center"/>
            <w:hideMark/>
          </w:tcPr>
          <w:p w14:paraId="50062596"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Havish</w:t>
            </w:r>
          </w:p>
        </w:tc>
        <w:tc>
          <w:tcPr>
            <w:tcW w:w="932" w:type="dxa"/>
            <w:tcBorders>
              <w:top w:val="nil"/>
              <w:left w:val="nil"/>
              <w:bottom w:val="single" w:sz="4" w:space="0" w:color="auto"/>
              <w:right w:val="single" w:sz="4" w:space="0" w:color="auto"/>
            </w:tcBorders>
            <w:shd w:val="clear" w:color="auto" w:fill="auto"/>
            <w:noWrap/>
            <w:vAlign w:val="center"/>
            <w:hideMark/>
          </w:tcPr>
          <w:p w14:paraId="16DCD18C"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25mn</w:t>
            </w:r>
          </w:p>
        </w:tc>
        <w:tc>
          <w:tcPr>
            <w:tcW w:w="1153" w:type="dxa"/>
            <w:tcBorders>
              <w:top w:val="nil"/>
              <w:left w:val="nil"/>
              <w:bottom w:val="single" w:sz="4" w:space="0" w:color="auto"/>
              <w:right w:val="single" w:sz="4" w:space="0" w:color="auto"/>
            </w:tcBorders>
            <w:shd w:val="clear" w:color="auto" w:fill="auto"/>
            <w:noWrap/>
            <w:vAlign w:val="center"/>
            <w:hideMark/>
          </w:tcPr>
          <w:p w14:paraId="305FAA79"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8.1</w:t>
            </w:r>
          </w:p>
        </w:tc>
        <w:tc>
          <w:tcPr>
            <w:tcW w:w="4517" w:type="dxa"/>
            <w:tcBorders>
              <w:top w:val="nil"/>
              <w:left w:val="nil"/>
              <w:bottom w:val="single" w:sz="4" w:space="0" w:color="auto"/>
              <w:right w:val="single" w:sz="4" w:space="0" w:color="auto"/>
            </w:tcBorders>
            <w:shd w:val="clear" w:color="auto" w:fill="auto"/>
            <w:noWrap/>
            <w:vAlign w:val="center"/>
            <w:hideMark/>
          </w:tcPr>
          <w:p w14:paraId="611BA9CA"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Study on supporting NR from 52.6 GHz to 71 GHz</w:t>
            </w:r>
          </w:p>
        </w:tc>
      </w:tr>
      <w:tr w:rsidR="00C04C39" w:rsidRPr="00040931" w14:paraId="1B4C0D66"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237FBD3E"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768BAA98"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671C7676"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noWrap/>
            <w:vAlign w:val="center"/>
            <w:hideMark/>
          </w:tcPr>
          <w:p w14:paraId="49F986C6"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Havish</w:t>
            </w:r>
          </w:p>
        </w:tc>
        <w:tc>
          <w:tcPr>
            <w:tcW w:w="932" w:type="dxa"/>
            <w:tcBorders>
              <w:top w:val="nil"/>
              <w:left w:val="nil"/>
              <w:bottom w:val="single" w:sz="4" w:space="0" w:color="auto"/>
              <w:right w:val="single" w:sz="4" w:space="0" w:color="auto"/>
            </w:tcBorders>
            <w:shd w:val="clear" w:color="auto" w:fill="auto"/>
            <w:noWrap/>
            <w:vAlign w:val="center"/>
            <w:hideMark/>
          </w:tcPr>
          <w:p w14:paraId="04B44814"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15mn</w:t>
            </w:r>
          </w:p>
        </w:tc>
        <w:tc>
          <w:tcPr>
            <w:tcW w:w="1153" w:type="dxa"/>
            <w:tcBorders>
              <w:top w:val="nil"/>
              <w:left w:val="nil"/>
              <w:bottom w:val="single" w:sz="4" w:space="0" w:color="auto"/>
              <w:right w:val="single" w:sz="4" w:space="0" w:color="auto"/>
            </w:tcBorders>
            <w:shd w:val="clear" w:color="auto" w:fill="auto"/>
            <w:noWrap/>
            <w:vAlign w:val="center"/>
            <w:hideMark/>
          </w:tcPr>
          <w:p w14:paraId="133DDB32"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8.2</w:t>
            </w:r>
          </w:p>
        </w:tc>
        <w:tc>
          <w:tcPr>
            <w:tcW w:w="4517" w:type="dxa"/>
            <w:tcBorders>
              <w:top w:val="nil"/>
              <w:left w:val="nil"/>
              <w:bottom w:val="single" w:sz="4" w:space="0" w:color="auto"/>
              <w:right w:val="single" w:sz="4" w:space="0" w:color="auto"/>
            </w:tcBorders>
            <w:shd w:val="clear" w:color="auto" w:fill="auto"/>
            <w:noWrap/>
            <w:vAlign w:val="center"/>
            <w:hideMark/>
          </w:tcPr>
          <w:p w14:paraId="470EBBEB"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Study on NR positioning enhancements</w:t>
            </w:r>
          </w:p>
        </w:tc>
      </w:tr>
      <w:tr w:rsidR="00C04C39" w:rsidRPr="00040931" w14:paraId="15A872CE"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4FAAD287"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675B6207"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37CC9058"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noWrap/>
            <w:vAlign w:val="center"/>
            <w:hideMark/>
          </w:tcPr>
          <w:p w14:paraId="3DCA45BA"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Havish</w:t>
            </w:r>
          </w:p>
        </w:tc>
        <w:tc>
          <w:tcPr>
            <w:tcW w:w="932" w:type="dxa"/>
            <w:tcBorders>
              <w:top w:val="nil"/>
              <w:left w:val="nil"/>
              <w:bottom w:val="single" w:sz="4" w:space="0" w:color="auto"/>
              <w:right w:val="single" w:sz="4" w:space="0" w:color="auto"/>
            </w:tcBorders>
            <w:shd w:val="clear" w:color="auto" w:fill="auto"/>
            <w:noWrap/>
            <w:vAlign w:val="center"/>
            <w:hideMark/>
          </w:tcPr>
          <w:p w14:paraId="13E1CE89"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40mn</w:t>
            </w:r>
          </w:p>
        </w:tc>
        <w:tc>
          <w:tcPr>
            <w:tcW w:w="1153" w:type="dxa"/>
            <w:tcBorders>
              <w:top w:val="nil"/>
              <w:left w:val="nil"/>
              <w:bottom w:val="single" w:sz="4" w:space="0" w:color="auto"/>
              <w:right w:val="single" w:sz="4" w:space="0" w:color="auto"/>
            </w:tcBorders>
            <w:shd w:val="clear" w:color="auto" w:fill="auto"/>
            <w:noWrap/>
            <w:vAlign w:val="center"/>
            <w:hideMark/>
          </w:tcPr>
          <w:p w14:paraId="58BD08B4"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7.2.2</w:t>
            </w:r>
          </w:p>
        </w:tc>
        <w:tc>
          <w:tcPr>
            <w:tcW w:w="4517" w:type="dxa"/>
            <w:tcBorders>
              <w:top w:val="nil"/>
              <w:left w:val="nil"/>
              <w:bottom w:val="single" w:sz="4" w:space="0" w:color="auto"/>
              <w:right w:val="single" w:sz="4" w:space="0" w:color="auto"/>
            </w:tcBorders>
            <w:shd w:val="clear" w:color="auto" w:fill="auto"/>
            <w:noWrap/>
            <w:vAlign w:val="center"/>
            <w:hideMark/>
          </w:tcPr>
          <w:p w14:paraId="6703BE4D"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Maintenance of NR-based Access to Unlicensed Spectrum</w:t>
            </w:r>
          </w:p>
        </w:tc>
      </w:tr>
      <w:tr w:rsidR="00040931" w:rsidRPr="00040931" w14:paraId="605FD410" w14:textId="77777777" w:rsidTr="00040931">
        <w:trPr>
          <w:trHeight w:val="225"/>
        </w:trPr>
        <w:tc>
          <w:tcPr>
            <w:tcW w:w="10060" w:type="dxa"/>
            <w:gridSpan w:val="7"/>
            <w:tcBorders>
              <w:top w:val="single" w:sz="4" w:space="0" w:color="auto"/>
              <w:left w:val="single" w:sz="4" w:space="0" w:color="auto"/>
              <w:bottom w:val="single" w:sz="4" w:space="0" w:color="auto"/>
              <w:right w:val="single" w:sz="4" w:space="0" w:color="auto"/>
            </w:tcBorders>
            <w:shd w:val="clear" w:color="000000" w:fill="BFBFBF"/>
            <w:vAlign w:val="center"/>
            <w:hideMark/>
          </w:tcPr>
          <w:p w14:paraId="7A4912B6" w14:textId="77777777" w:rsidR="00040931" w:rsidRPr="00040931" w:rsidRDefault="00040931" w:rsidP="00040931">
            <w:pPr>
              <w:jc w:val="cente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RAN1#101-e_GTW3_Week2</w:t>
            </w:r>
          </w:p>
        </w:tc>
      </w:tr>
      <w:tr w:rsidR="00040931" w:rsidRPr="00040931" w14:paraId="7BE66D82" w14:textId="77777777" w:rsidTr="00C04C39">
        <w:trPr>
          <w:trHeight w:val="225"/>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E89249"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Mon. 6/01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7140C140"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12:00 UTC</w:t>
            </w: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5C42A012"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15:00 UTC</w:t>
            </w:r>
          </w:p>
        </w:tc>
        <w:tc>
          <w:tcPr>
            <w:tcW w:w="794" w:type="dxa"/>
            <w:tcBorders>
              <w:top w:val="nil"/>
              <w:left w:val="nil"/>
              <w:bottom w:val="single" w:sz="4" w:space="0" w:color="auto"/>
              <w:right w:val="single" w:sz="4" w:space="0" w:color="auto"/>
            </w:tcBorders>
            <w:shd w:val="clear" w:color="auto" w:fill="auto"/>
            <w:vAlign w:val="center"/>
            <w:hideMark/>
          </w:tcPr>
          <w:p w14:paraId="0303BB11"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Hiroki</w:t>
            </w:r>
          </w:p>
        </w:tc>
        <w:tc>
          <w:tcPr>
            <w:tcW w:w="932" w:type="dxa"/>
            <w:tcBorders>
              <w:top w:val="nil"/>
              <w:left w:val="nil"/>
              <w:bottom w:val="single" w:sz="4" w:space="0" w:color="auto"/>
              <w:right w:val="single" w:sz="4" w:space="0" w:color="auto"/>
            </w:tcBorders>
            <w:shd w:val="clear" w:color="auto" w:fill="auto"/>
            <w:vAlign w:val="center"/>
            <w:hideMark/>
          </w:tcPr>
          <w:p w14:paraId="412C3D90"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10mn</w:t>
            </w:r>
          </w:p>
        </w:tc>
        <w:tc>
          <w:tcPr>
            <w:tcW w:w="1153" w:type="dxa"/>
            <w:tcBorders>
              <w:top w:val="nil"/>
              <w:left w:val="nil"/>
              <w:bottom w:val="single" w:sz="4" w:space="0" w:color="auto"/>
              <w:right w:val="single" w:sz="4" w:space="0" w:color="auto"/>
            </w:tcBorders>
            <w:shd w:val="clear" w:color="auto" w:fill="auto"/>
            <w:vAlign w:val="center"/>
            <w:hideMark/>
          </w:tcPr>
          <w:p w14:paraId="5942949B" w14:textId="77777777" w:rsidR="00040931" w:rsidRPr="00040931" w:rsidRDefault="00040931" w:rsidP="00040931">
            <w:pPr>
              <w:rPr>
                <w:rFonts w:ascii="Times New Roman" w:eastAsia="Times New Roman" w:hAnsi="Times New Roman"/>
                <w:b/>
                <w:bCs/>
                <w:sz w:val="16"/>
                <w:szCs w:val="16"/>
                <w:lang w:eastAsia="en-GB"/>
              </w:rPr>
            </w:pPr>
            <w:r w:rsidRPr="00040931">
              <w:rPr>
                <w:rFonts w:ascii="Times New Roman" w:eastAsia="Times New Roman" w:hAnsi="Times New Roman"/>
                <w:b/>
                <w:bCs/>
                <w:sz w:val="16"/>
                <w:szCs w:val="16"/>
                <w:lang w:eastAsia="en-GB"/>
              </w:rPr>
              <w:t> </w:t>
            </w:r>
          </w:p>
        </w:tc>
        <w:tc>
          <w:tcPr>
            <w:tcW w:w="4517" w:type="dxa"/>
            <w:tcBorders>
              <w:top w:val="nil"/>
              <w:left w:val="nil"/>
              <w:bottom w:val="single" w:sz="4" w:space="0" w:color="auto"/>
              <w:right w:val="single" w:sz="4" w:space="0" w:color="auto"/>
            </w:tcBorders>
            <w:shd w:val="clear" w:color="auto" w:fill="auto"/>
            <w:vAlign w:val="center"/>
            <w:hideMark/>
          </w:tcPr>
          <w:p w14:paraId="6A4BE03D"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 xml:space="preserve">Check FL proposals for NR-U, Positioning, MR-DC/CA </w:t>
            </w:r>
          </w:p>
        </w:tc>
      </w:tr>
      <w:tr w:rsidR="00040931" w:rsidRPr="00040931" w14:paraId="1727AED8"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5203FCE7"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7E09FA50"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5FD4CB71"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018D9BFA"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Hiroki</w:t>
            </w:r>
          </w:p>
        </w:tc>
        <w:tc>
          <w:tcPr>
            <w:tcW w:w="932" w:type="dxa"/>
            <w:tcBorders>
              <w:top w:val="nil"/>
              <w:left w:val="nil"/>
              <w:bottom w:val="single" w:sz="4" w:space="0" w:color="auto"/>
              <w:right w:val="single" w:sz="4" w:space="0" w:color="auto"/>
            </w:tcBorders>
            <w:shd w:val="clear" w:color="auto" w:fill="auto"/>
            <w:vAlign w:val="center"/>
            <w:hideMark/>
          </w:tcPr>
          <w:p w14:paraId="30A564D8"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40mn</w:t>
            </w:r>
          </w:p>
        </w:tc>
        <w:tc>
          <w:tcPr>
            <w:tcW w:w="1153" w:type="dxa"/>
            <w:tcBorders>
              <w:top w:val="nil"/>
              <w:left w:val="nil"/>
              <w:bottom w:val="single" w:sz="4" w:space="0" w:color="auto"/>
              <w:right w:val="single" w:sz="4" w:space="0" w:color="auto"/>
            </w:tcBorders>
            <w:shd w:val="clear" w:color="auto" w:fill="auto"/>
            <w:noWrap/>
            <w:vAlign w:val="center"/>
            <w:hideMark/>
          </w:tcPr>
          <w:p w14:paraId="541A6D96"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7.2.11.5</w:t>
            </w:r>
          </w:p>
        </w:tc>
        <w:tc>
          <w:tcPr>
            <w:tcW w:w="4517" w:type="dxa"/>
            <w:tcBorders>
              <w:top w:val="nil"/>
              <w:left w:val="nil"/>
              <w:bottom w:val="single" w:sz="4" w:space="0" w:color="auto"/>
              <w:right w:val="single" w:sz="4" w:space="0" w:color="auto"/>
            </w:tcBorders>
            <w:shd w:val="clear" w:color="auto" w:fill="auto"/>
            <w:noWrap/>
            <w:vAlign w:val="center"/>
            <w:hideMark/>
          </w:tcPr>
          <w:p w14:paraId="14EB04E6"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UE features for URLLC/IIoT</w:t>
            </w:r>
          </w:p>
        </w:tc>
      </w:tr>
      <w:tr w:rsidR="00040931" w:rsidRPr="00040931" w14:paraId="491EC72B"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686B4C4A"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775A9915"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69AFB18A"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143ADF2A"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Hiroki</w:t>
            </w:r>
          </w:p>
        </w:tc>
        <w:tc>
          <w:tcPr>
            <w:tcW w:w="932" w:type="dxa"/>
            <w:tcBorders>
              <w:top w:val="nil"/>
              <w:left w:val="nil"/>
              <w:bottom w:val="single" w:sz="4" w:space="0" w:color="auto"/>
              <w:right w:val="single" w:sz="4" w:space="0" w:color="auto"/>
            </w:tcBorders>
            <w:shd w:val="clear" w:color="auto" w:fill="auto"/>
            <w:vAlign w:val="center"/>
            <w:hideMark/>
          </w:tcPr>
          <w:p w14:paraId="3190148B"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40mn</w:t>
            </w:r>
          </w:p>
        </w:tc>
        <w:tc>
          <w:tcPr>
            <w:tcW w:w="1153" w:type="dxa"/>
            <w:tcBorders>
              <w:top w:val="nil"/>
              <w:left w:val="nil"/>
              <w:bottom w:val="single" w:sz="4" w:space="0" w:color="auto"/>
              <w:right w:val="single" w:sz="4" w:space="0" w:color="auto"/>
            </w:tcBorders>
            <w:shd w:val="clear" w:color="auto" w:fill="auto"/>
            <w:noWrap/>
            <w:vAlign w:val="center"/>
            <w:hideMark/>
          </w:tcPr>
          <w:p w14:paraId="7F70DA81"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7.2.11.13</w:t>
            </w:r>
          </w:p>
        </w:tc>
        <w:tc>
          <w:tcPr>
            <w:tcW w:w="4517" w:type="dxa"/>
            <w:tcBorders>
              <w:top w:val="nil"/>
              <w:left w:val="nil"/>
              <w:bottom w:val="single" w:sz="4" w:space="0" w:color="auto"/>
              <w:right w:val="single" w:sz="4" w:space="0" w:color="auto"/>
            </w:tcBorders>
            <w:shd w:val="clear" w:color="auto" w:fill="auto"/>
            <w:noWrap/>
            <w:vAlign w:val="center"/>
            <w:hideMark/>
          </w:tcPr>
          <w:p w14:paraId="277B880B"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Other</w:t>
            </w:r>
          </w:p>
        </w:tc>
      </w:tr>
      <w:tr w:rsidR="00040931" w:rsidRPr="00040931" w14:paraId="5FD295F0"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3CCB86CD"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66FF3991"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68505A5F"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6DA7E186"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Ralf</w:t>
            </w:r>
          </w:p>
        </w:tc>
        <w:tc>
          <w:tcPr>
            <w:tcW w:w="932" w:type="dxa"/>
            <w:tcBorders>
              <w:top w:val="nil"/>
              <w:left w:val="nil"/>
              <w:bottom w:val="single" w:sz="4" w:space="0" w:color="auto"/>
              <w:right w:val="single" w:sz="4" w:space="0" w:color="auto"/>
            </w:tcBorders>
            <w:shd w:val="clear" w:color="auto" w:fill="auto"/>
            <w:vAlign w:val="center"/>
            <w:hideMark/>
          </w:tcPr>
          <w:p w14:paraId="5C83CAEA"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90mn</w:t>
            </w:r>
          </w:p>
        </w:tc>
        <w:tc>
          <w:tcPr>
            <w:tcW w:w="1153" w:type="dxa"/>
            <w:tcBorders>
              <w:top w:val="nil"/>
              <w:left w:val="nil"/>
              <w:bottom w:val="single" w:sz="4" w:space="0" w:color="auto"/>
              <w:right w:val="single" w:sz="4" w:space="0" w:color="auto"/>
            </w:tcBorders>
            <w:shd w:val="clear" w:color="auto" w:fill="auto"/>
            <w:noWrap/>
            <w:vAlign w:val="center"/>
            <w:hideMark/>
          </w:tcPr>
          <w:p w14:paraId="470C48F3"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7.2.11.6</w:t>
            </w:r>
          </w:p>
        </w:tc>
        <w:tc>
          <w:tcPr>
            <w:tcW w:w="4517" w:type="dxa"/>
            <w:tcBorders>
              <w:top w:val="nil"/>
              <w:left w:val="nil"/>
              <w:bottom w:val="single" w:sz="4" w:space="0" w:color="auto"/>
              <w:right w:val="single" w:sz="4" w:space="0" w:color="auto"/>
            </w:tcBorders>
            <w:shd w:val="clear" w:color="auto" w:fill="auto"/>
            <w:noWrap/>
            <w:vAlign w:val="center"/>
            <w:hideMark/>
          </w:tcPr>
          <w:p w14:paraId="3D57793B"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UE features for eMIMO</w:t>
            </w:r>
          </w:p>
        </w:tc>
      </w:tr>
      <w:tr w:rsidR="00040931" w:rsidRPr="00040931" w14:paraId="770AB685" w14:textId="77777777" w:rsidTr="00C04C39">
        <w:trPr>
          <w:trHeight w:val="225"/>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CEF94C"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Tue. 6/02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B3E9BAC"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12:00 UTC</w:t>
            </w: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4BE6DEC4"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15:00 UTC</w:t>
            </w:r>
          </w:p>
        </w:tc>
        <w:tc>
          <w:tcPr>
            <w:tcW w:w="794" w:type="dxa"/>
            <w:tcBorders>
              <w:top w:val="nil"/>
              <w:left w:val="nil"/>
              <w:bottom w:val="single" w:sz="4" w:space="0" w:color="auto"/>
              <w:right w:val="single" w:sz="4" w:space="0" w:color="auto"/>
            </w:tcBorders>
            <w:shd w:val="clear" w:color="auto" w:fill="auto"/>
            <w:vAlign w:val="center"/>
            <w:hideMark/>
          </w:tcPr>
          <w:p w14:paraId="72FCD167"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Hiroki</w:t>
            </w:r>
          </w:p>
        </w:tc>
        <w:tc>
          <w:tcPr>
            <w:tcW w:w="932" w:type="dxa"/>
            <w:tcBorders>
              <w:top w:val="nil"/>
              <w:left w:val="nil"/>
              <w:bottom w:val="single" w:sz="4" w:space="0" w:color="auto"/>
              <w:right w:val="single" w:sz="4" w:space="0" w:color="auto"/>
            </w:tcBorders>
            <w:shd w:val="clear" w:color="auto" w:fill="auto"/>
            <w:vAlign w:val="center"/>
            <w:hideMark/>
          </w:tcPr>
          <w:p w14:paraId="67FA5234"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30mn</w:t>
            </w:r>
          </w:p>
        </w:tc>
        <w:tc>
          <w:tcPr>
            <w:tcW w:w="1153" w:type="dxa"/>
            <w:tcBorders>
              <w:top w:val="nil"/>
              <w:left w:val="nil"/>
              <w:bottom w:val="single" w:sz="4" w:space="0" w:color="auto"/>
              <w:right w:val="single" w:sz="4" w:space="0" w:color="auto"/>
            </w:tcBorders>
            <w:shd w:val="clear" w:color="auto" w:fill="auto"/>
            <w:noWrap/>
            <w:vAlign w:val="center"/>
            <w:hideMark/>
          </w:tcPr>
          <w:p w14:paraId="0930836A"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7.2.11.5/13</w:t>
            </w:r>
          </w:p>
        </w:tc>
        <w:tc>
          <w:tcPr>
            <w:tcW w:w="4517" w:type="dxa"/>
            <w:tcBorders>
              <w:top w:val="nil"/>
              <w:left w:val="nil"/>
              <w:bottom w:val="single" w:sz="4" w:space="0" w:color="auto"/>
              <w:right w:val="single" w:sz="4" w:space="0" w:color="auto"/>
            </w:tcBorders>
            <w:shd w:val="clear" w:color="auto" w:fill="auto"/>
            <w:noWrap/>
            <w:vAlign w:val="center"/>
            <w:hideMark/>
          </w:tcPr>
          <w:p w14:paraId="252E29EA"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UE features for URLLC/IIoT and others</w:t>
            </w:r>
          </w:p>
        </w:tc>
      </w:tr>
      <w:tr w:rsidR="00040931" w:rsidRPr="00040931" w14:paraId="19074682"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7108F537"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7FB42434"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3CDDEE61"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290ED316"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Hiroki</w:t>
            </w:r>
          </w:p>
        </w:tc>
        <w:tc>
          <w:tcPr>
            <w:tcW w:w="932" w:type="dxa"/>
            <w:tcBorders>
              <w:top w:val="nil"/>
              <w:left w:val="nil"/>
              <w:bottom w:val="single" w:sz="4" w:space="0" w:color="auto"/>
              <w:right w:val="single" w:sz="4" w:space="0" w:color="auto"/>
            </w:tcBorders>
            <w:shd w:val="clear" w:color="auto" w:fill="auto"/>
            <w:vAlign w:val="center"/>
            <w:hideMark/>
          </w:tcPr>
          <w:p w14:paraId="38C4B049"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30mn</w:t>
            </w:r>
          </w:p>
        </w:tc>
        <w:tc>
          <w:tcPr>
            <w:tcW w:w="1153" w:type="dxa"/>
            <w:tcBorders>
              <w:top w:val="nil"/>
              <w:left w:val="nil"/>
              <w:bottom w:val="single" w:sz="4" w:space="0" w:color="auto"/>
              <w:right w:val="single" w:sz="4" w:space="0" w:color="auto"/>
            </w:tcBorders>
            <w:shd w:val="clear" w:color="auto" w:fill="auto"/>
            <w:noWrap/>
            <w:vAlign w:val="center"/>
            <w:hideMark/>
          </w:tcPr>
          <w:p w14:paraId="6CABAA52"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7.2.11.8</w:t>
            </w:r>
          </w:p>
        </w:tc>
        <w:tc>
          <w:tcPr>
            <w:tcW w:w="4517" w:type="dxa"/>
            <w:tcBorders>
              <w:top w:val="nil"/>
              <w:left w:val="nil"/>
              <w:bottom w:val="single" w:sz="4" w:space="0" w:color="auto"/>
              <w:right w:val="single" w:sz="4" w:space="0" w:color="auto"/>
            </w:tcBorders>
            <w:shd w:val="clear" w:color="auto" w:fill="auto"/>
            <w:noWrap/>
            <w:vAlign w:val="center"/>
            <w:hideMark/>
          </w:tcPr>
          <w:p w14:paraId="10B208C6"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UE features for NR positioning</w:t>
            </w:r>
          </w:p>
        </w:tc>
      </w:tr>
      <w:tr w:rsidR="00040931" w:rsidRPr="00040931" w14:paraId="16AE8721"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4728B401"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7F8E6ED7"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163F1E33"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0E765A2E"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Hiroki</w:t>
            </w:r>
          </w:p>
        </w:tc>
        <w:tc>
          <w:tcPr>
            <w:tcW w:w="932" w:type="dxa"/>
            <w:tcBorders>
              <w:top w:val="nil"/>
              <w:left w:val="nil"/>
              <w:bottom w:val="single" w:sz="4" w:space="0" w:color="auto"/>
              <w:right w:val="single" w:sz="4" w:space="0" w:color="auto"/>
            </w:tcBorders>
            <w:shd w:val="clear" w:color="auto" w:fill="auto"/>
            <w:vAlign w:val="center"/>
            <w:hideMark/>
          </w:tcPr>
          <w:p w14:paraId="6D6E4D68"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30mn</w:t>
            </w:r>
          </w:p>
        </w:tc>
        <w:tc>
          <w:tcPr>
            <w:tcW w:w="1153" w:type="dxa"/>
            <w:tcBorders>
              <w:top w:val="nil"/>
              <w:left w:val="nil"/>
              <w:bottom w:val="single" w:sz="4" w:space="0" w:color="auto"/>
              <w:right w:val="single" w:sz="4" w:space="0" w:color="auto"/>
            </w:tcBorders>
            <w:shd w:val="clear" w:color="auto" w:fill="auto"/>
            <w:noWrap/>
            <w:vAlign w:val="center"/>
            <w:hideMark/>
          </w:tcPr>
          <w:p w14:paraId="3B9C7F8D"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7.2.11.10</w:t>
            </w:r>
          </w:p>
        </w:tc>
        <w:tc>
          <w:tcPr>
            <w:tcW w:w="4517" w:type="dxa"/>
            <w:tcBorders>
              <w:top w:val="nil"/>
              <w:left w:val="nil"/>
              <w:bottom w:val="single" w:sz="4" w:space="0" w:color="auto"/>
              <w:right w:val="single" w:sz="4" w:space="0" w:color="auto"/>
            </w:tcBorders>
            <w:shd w:val="clear" w:color="auto" w:fill="auto"/>
            <w:noWrap/>
            <w:vAlign w:val="center"/>
            <w:hideMark/>
          </w:tcPr>
          <w:p w14:paraId="7DD605EE"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UE features for MR-DC/CA</w:t>
            </w:r>
          </w:p>
        </w:tc>
      </w:tr>
      <w:tr w:rsidR="00040931" w:rsidRPr="00040931" w14:paraId="17AA78FB"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4082C6A5"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740B709E"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75EC64F1"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08E96206"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Ralf</w:t>
            </w:r>
          </w:p>
        </w:tc>
        <w:tc>
          <w:tcPr>
            <w:tcW w:w="932" w:type="dxa"/>
            <w:tcBorders>
              <w:top w:val="nil"/>
              <w:left w:val="nil"/>
              <w:bottom w:val="single" w:sz="4" w:space="0" w:color="auto"/>
              <w:right w:val="single" w:sz="4" w:space="0" w:color="auto"/>
            </w:tcBorders>
            <w:shd w:val="clear" w:color="auto" w:fill="auto"/>
            <w:vAlign w:val="center"/>
            <w:hideMark/>
          </w:tcPr>
          <w:p w14:paraId="7C622604"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90mn</w:t>
            </w:r>
          </w:p>
        </w:tc>
        <w:tc>
          <w:tcPr>
            <w:tcW w:w="1153" w:type="dxa"/>
            <w:tcBorders>
              <w:top w:val="nil"/>
              <w:left w:val="nil"/>
              <w:bottom w:val="single" w:sz="4" w:space="0" w:color="auto"/>
              <w:right w:val="single" w:sz="4" w:space="0" w:color="auto"/>
            </w:tcBorders>
            <w:shd w:val="clear" w:color="auto" w:fill="auto"/>
            <w:noWrap/>
            <w:vAlign w:val="center"/>
            <w:hideMark/>
          </w:tcPr>
          <w:p w14:paraId="5C595D3D"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7.2.11.6</w:t>
            </w:r>
          </w:p>
        </w:tc>
        <w:tc>
          <w:tcPr>
            <w:tcW w:w="4517" w:type="dxa"/>
            <w:tcBorders>
              <w:top w:val="nil"/>
              <w:left w:val="nil"/>
              <w:bottom w:val="single" w:sz="4" w:space="0" w:color="auto"/>
              <w:right w:val="single" w:sz="4" w:space="0" w:color="auto"/>
            </w:tcBorders>
            <w:shd w:val="clear" w:color="auto" w:fill="auto"/>
            <w:noWrap/>
            <w:vAlign w:val="center"/>
            <w:hideMark/>
          </w:tcPr>
          <w:p w14:paraId="6B5ADBAD"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UE features for eMIMO</w:t>
            </w:r>
          </w:p>
        </w:tc>
      </w:tr>
      <w:tr w:rsidR="00040931" w:rsidRPr="00040931" w14:paraId="7E939303" w14:textId="77777777" w:rsidTr="00C04C39">
        <w:trPr>
          <w:trHeight w:val="225"/>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EFF5DA"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Wed. 6/03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6DB7564D"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12:00 UTC</w:t>
            </w: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2D76CB53"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15:00 UTC</w:t>
            </w:r>
          </w:p>
        </w:tc>
        <w:tc>
          <w:tcPr>
            <w:tcW w:w="794" w:type="dxa"/>
            <w:tcBorders>
              <w:top w:val="nil"/>
              <w:left w:val="nil"/>
              <w:bottom w:val="single" w:sz="4" w:space="0" w:color="auto"/>
              <w:right w:val="single" w:sz="4" w:space="0" w:color="auto"/>
            </w:tcBorders>
            <w:shd w:val="clear" w:color="auto" w:fill="auto"/>
            <w:vAlign w:val="center"/>
            <w:hideMark/>
          </w:tcPr>
          <w:p w14:paraId="41630997"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Hiroki</w:t>
            </w:r>
          </w:p>
        </w:tc>
        <w:tc>
          <w:tcPr>
            <w:tcW w:w="932" w:type="dxa"/>
            <w:tcBorders>
              <w:top w:val="nil"/>
              <w:left w:val="nil"/>
              <w:bottom w:val="single" w:sz="4" w:space="0" w:color="auto"/>
              <w:right w:val="single" w:sz="4" w:space="0" w:color="auto"/>
            </w:tcBorders>
            <w:shd w:val="clear" w:color="auto" w:fill="auto"/>
            <w:vAlign w:val="center"/>
            <w:hideMark/>
          </w:tcPr>
          <w:p w14:paraId="0F73C8EA"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20mn</w:t>
            </w:r>
          </w:p>
        </w:tc>
        <w:tc>
          <w:tcPr>
            <w:tcW w:w="1153" w:type="dxa"/>
            <w:tcBorders>
              <w:top w:val="nil"/>
              <w:left w:val="nil"/>
              <w:bottom w:val="single" w:sz="4" w:space="0" w:color="auto"/>
              <w:right w:val="single" w:sz="4" w:space="0" w:color="auto"/>
            </w:tcBorders>
            <w:shd w:val="clear" w:color="auto" w:fill="auto"/>
            <w:noWrap/>
            <w:vAlign w:val="center"/>
            <w:hideMark/>
          </w:tcPr>
          <w:p w14:paraId="67EF716D"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7.2.11.5/8/10</w:t>
            </w:r>
          </w:p>
        </w:tc>
        <w:tc>
          <w:tcPr>
            <w:tcW w:w="4517" w:type="dxa"/>
            <w:tcBorders>
              <w:top w:val="nil"/>
              <w:left w:val="nil"/>
              <w:bottom w:val="single" w:sz="4" w:space="0" w:color="auto"/>
              <w:right w:val="single" w:sz="4" w:space="0" w:color="auto"/>
            </w:tcBorders>
            <w:shd w:val="clear" w:color="auto" w:fill="auto"/>
            <w:noWrap/>
            <w:vAlign w:val="center"/>
            <w:hideMark/>
          </w:tcPr>
          <w:p w14:paraId="67DF5A2E"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Check agreeable proposals for URLLC/IIoT, Positioning, MR-DC/C</w:t>
            </w:r>
          </w:p>
        </w:tc>
      </w:tr>
      <w:tr w:rsidR="00040931" w:rsidRPr="00040931" w14:paraId="2FDE0AB0"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7E7BE767"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72694A6F"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4C597371"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1EAE9E47"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Hiroki</w:t>
            </w:r>
          </w:p>
        </w:tc>
        <w:tc>
          <w:tcPr>
            <w:tcW w:w="932" w:type="dxa"/>
            <w:tcBorders>
              <w:top w:val="nil"/>
              <w:left w:val="nil"/>
              <w:bottom w:val="single" w:sz="4" w:space="0" w:color="auto"/>
              <w:right w:val="single" w:sz="4" w:space="0" w:color="auto"/>
            </w:tcBorders>
            <w:shd w:val="clear" w:color="auto" w:fill="auto"/>
            <w:vAlign w:val="center"/>
            <w:hideMark/>
          </w:tcPr>
          <w:p w14:paraId="2BFAD6AC"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40mn</w:t>
            </w:r>
          </w:p>
        </w:tc>
        <w:tc>
          <w:tcPr>
            <w:tcW w:w="1153" w:type="dxa"/>
            <w:tcBorders>
              <w:top w:val="nil"/>
              <w:left w:val="nil"/>
              <w:bottom w:val="single" w:sz="4" w:space="0" w:color="auto"/>
              <w:right w:val="single" w:sz="4" w:space="0" w:color="auto"/>
            </w:tcBorders>
            <w:shd w:val="clear" w:color="auto" w:fill="auto"/>
            <w:noWrap/>
            <w:vAlign w:val="center"/>
            <w:hideMark/>
          </w:tcPr>
          <w:p w14:paraId="510A45E5"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7.2.11.2</w:t>
            </w:r>
          </w:p>
        </w:tc>
        <w:tc>
          <w:tcPr>
            <w:tcW w:w="4517" w:type="dxa"/>
            <w:tcBorders>
              <w:top w:val="nil"/>
              <w:left w:val="nil"/>
              <w:bottom w:val="single" w:sz="4" w:space="0" w:color="auto"/>
              <w:right w:val="single" w:sz="4" w:space="0" w:color="auto"/>
            </w:tcBorders>
            <w:shd w:val="clear" w:color="auto" w:fill="auto"/>
            <w:noWrap/>
            <w:vAlign w:val="bottom"/>
            <w:hideMark/>
          </w:tcPr>
          <w:p w14:paraId="122851FD"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UE features for NR-U</w:t>
            </w:r>
          </w:p>
        </w:tc>
      </w:tr>
      <w:tr w:rsidR="00040931" w:rsidRPr="00040931" w14:paraId="1300F8A0"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744CC91E"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40CC732B"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7E6B086B"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6B2EDBDE"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Hiroki</w:t>
            </w:r>
          </w:p>
        </w:tc>
        <w:tc>
          <w:tcPr>
            <w:tcW w:w="932" w:type="dxa"/>
            <w:tcBorders>
              <w:top w:val="nil"/>
              <w:left w:val="nil"/>
              <w:bottom w:val="single" w:sz="4" w:space="0" w:color="auto"/>
              <w:right w:val="single" w:sz="4" w:space="0" w:color="auto"/>
            </w:tcBorders>
            <w:shd w:val="clear" w:color="auto" w:fill="auto"/>
            <w:vAlign w:val="center"/>
            <w:hideMark/>
          </w:tcPr>
          <w:p w14:paraId="7FB5BC2B"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30mn</w:t>
            </w:r>
          </w:p>
        </w:tc>
        <w:tc>
          <w:tcPr>
            <w:tcW w:w="1153" w:type="dxa"/>
            <w:tcBorders>
              <w:top w:val="nil"/>
              <w:left w:val="nil"/>
              <w:bottom w:val="single" w:sz="4" w:space="0" w:color="auto"/>
              <w:right w:val="single" w:sz="4" w:space="0" w:color="auto"/>
            </w:tcBorders>
            <w:shd w:val="clear" w:color="auto" w:fill="auto"/>
            <w:noWrap/>
            <w:vAlign w:val="center"/>
            <w:hideMark/>
          </w:tcPr>
          <w:p w14:paraId="7A00CCCE"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7.2.11.13</w:t>
            </w:r>
          </w:p>
        </w:tc>
        <w:tc>
          <w:tcPr>
            <w:tcW w:w="4517" w:type="dxa"/>
            <w:tcBorders>
              <w:top w:val="nil"/>
              <w:left w:val="nil"/>
              <w:bottom w:val="single" w:sz="4" w:space="0" w:color="auto"/>
              <w:right w:val="single" w:sz="4" w:space="0" w:color="auto"/>
            </w:tcBorders>
            <w:shd w:val="clear" w:color="auto" w:fill="auto"/>
            <w:noWrap/>
            <w:vAlign w:val="center"/>
            <w:hideMark/>
          </w:tcPr>
          <w:p w14:paraId="0BBDFF8A"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Other</w:t>
            </w:r>
          </w:p>
        </w:tc>
      </w:tr>
      <w:tr w:rsidR="00040931" w:rsidRPr="00040931" w14:paraId="01BEAAE3"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274EBB0A"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126A28DB"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0DAE1235"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69FD3B04"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Ralf</w:t>
            </w:r>
          </w:p>
        </w:tc>
        <w:tc>
          <w:tcPr>
            <w:tcW w:w="932" w:type="dxa"/>
            <w:tcBorders>
              <w:top w:val="nil"/>
              <w:left w:val="nil"/>
              <w:bottom w:val="single" w:sz="4" w:space="0" w:color="auto"/>
              <w:right w:val="single" w:sz="4" w:space="0" w:color="auto"/>
            </w:tcBorders>
            <w:shd w:val="clear" w:color="auto" w:fill="auto"/>
            <w:vAlign w:val="center"/>
            <w:hideMark/>
          </w:tcPr>
          <w:p w14:paraId="32CDF866"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60mn</w:t>
            </w:r>
          </w:p>
        </w:tc>
        <w:tc>
          <w:tcPr>
            <w:tcW w:w="1153" w:type="dxa"/>
            <w:tcBorders>
              <w:top w:val="nil"/>
              <w:left w:val="nil"/>
              <w:bottom w:val="single" w:sz="4" w:space="0" w:color="auto"/>
              <w:right w:val="single" w:sz="4" w:space="0" w:color="auto"/>
            </w:tcBorders>
            <w:shd w:val="clear" w:color="auto" w:fill="auto"/>
            <w:noWrap/>
            <w:vAlign w:val="center"/>
            <w:hideMark/>
          </w:tcPr>
          <w:p w14:paraId="22BF22C5"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7.2.11.6</w:t>
            </w:r>
          </w:p>
        </w:tc>
        <w:tc>
          <w:tcPr>
            <w:tcW w:w="4517" w:type="dxa"/>
            <w:tcBorders>
              <w:top w:val="nil"/>
              <w:left w:val="nil"/>
              <w:bottom w:val="single" w:sz="4" w:space="0" w:color="auto"/>
              <w:right w:val="single" w:sz="4" w:space="0" w:color="auto"/>
            </w:tcBorders>
            <w:shd w:val="clear" w:color="auto" w:fill="auto"/>
            <w:noWrap/>
            <w:vAlign w:val="center"/>
            <w:hideMark/>
          </w:tcPr>
          <w:p w14:paraId="19A59E82"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UE features for eMIMO</w:t>
            </w:r>
          </w:p>
        </w:tc>
      </w:tr>
      <w:tr w:rsidR="00040931" w:rsidRPr="00040931" w14:paraId="057500F0"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0AAE68C9"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5FF6A1D7"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13AB9622"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38AB4329"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Ralf</w:t>
            </w:r>
          </w:p>
        </w:tc>
        <w:tc>
          <w:tcPr>
            <w:tcW w:w="932" w:type="dxa"/>
            <w:tcBorders>
              <w:top w:val="nil"/>
              <w:left w:val="nil"/>
              <w:bottom w:val="single" w:sz="4" w:space="0" w:color="auto"/>
              <w:right w:val="single" w:sz="4" w:space="0" w:color="auto"/>
            </w:tcBorders>
            <w:shd w:val="clear" w:color="auto" w:fill="auto"/>
            <w:vAlign w:val="center"/>
            <w:hideMark/>
          </w:tcPr>
          <w:p w14:paraId="1D3C4733"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30mn</w:t>
            </w:r>
          </w:p>
        </w:tc>
        <w:tc>
          <w:tcPr>
            <w:tcW w:w="1153" w:type="dxa"/>
            <w:tcBorders>
              <w:top w:val="nil"/>
              <w:left w:val="nil"/>
              <w:bottom w:val="single" w:sz="4" w:space="0" w:color="auto"/>
              <w:right w:val="single" w:sz="4" w:space="0" w:color="auto"/>
            </w:tcBorders>
            <w:shd w:val="clear" w:color="auto" w:fill="auto"/>
            <w:noWrap/>
            <w:vAlign w:val="center"/>
            <w:hideMark/>
          </w:tcPr>
          <w:p w14:paraId="2C84380F"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7.2.11.4</w:t>
            </w:r>
          </w:p>
        </w:tc>
        <w:tc>
          <w:tcPr>
            <w:tcW w:w="4517" w:type="dxa"/>
            <w:tcBorders>
              <w:top w:val="nil"/>
              <w:left w:val="nil"/>
              <w:bottom w:val="single" w:sz="4" w:space="0" w:color="auto"/>
              <w:right w:val="single" w:sz="4" w:space="0" w:color="auto"/>
            </w:tcBorders>
            <w:shd w:val="clear" w:color="auto" w:fill="auto"/>
            <w:noWrap/>
            <w:vAlign w:val="bottom"/>
            <w:hideMark/>
          </w:tcPr>
          <w:p w14:paraId="67676AB1"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UE features for 5G V2X</w:t>
            </w:r>
          </w:p>
        </w:tc>
      </w:tr>
      <w:tr w:rsidR="00040931" w:rsidRPr="00040931" w14:paraId="014AB5DE" w14:textId="77777777" w:rsidTr="00C04C39">
        <w:trPr>
          <w:trHeight w:val="225"/>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B1BB98"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Thu. 6/04</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76B033"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12:00 UTC</w:t>
            </w:r>
          </w:p>
        </w:tc>
        <w:tc>
          <w:tcPr>
            <w:tcW w:w="82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5289A4"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15:00 UTC</w:t>
            </w:r>
          </w:p>
        </w:tc>
        <w:tc>
          <w:tcPr>
            <w:tcW w:w="794" w:type="dxa"/>
            <w:tcBorders>
              <w:top w:val="nil"/>
              <w:left w:val="nil"/>
              <w:bottom w:val="single" w:sz="4" w:space="0" w:color="auto"/>
              <w:right w:val="single" w:sz="4" w:space="0" w:color="auto"/>
            </w:tcBorders>
            <w:shd w:val="clear" w:color="auto" w:fill="auto"/>
            <w:vAlign w:val="center"/>
            <w:hideMark/>
          </w:tcPr>
          <w:p w14:paraId="76772EBE"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Hiroki</w:t>
            </w:r>
          </w:p>
        </w:tc>
        <w:tc>
          <w:tcPr>
            <w:tcW w:w="932" w:type="dxa"/>
            <w:tcBorders>
              <w:top w:val="nil"/>
              <w:left w:val="nil"/>
              <w:bottom w:val="single" w:sz="4" w:space="0" w:color="auto"/>
              <w:right w:val="single" w:sz="4" w:space="0" w:color="auto"/>
            </w:tcBorders>
            <w:shd w:val="clear" w:color="auto" w:fill="auto"/>
            <w:vAlign w:val="center"/>
            <w:hideMark/>
          </w:tcPr>
          <w:p w14:paraId="55492AE1"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20mn</w:t>
            </w:r>
          </w:p>
        </w:tc>
        <w:tc>
          <w:tcPr>
            <w:tcW w:w="1153" w:type="dxa"/>
            <w:tcBorders>
              <w:top w:val="nil"/>
              <w:left w:val="nil"/>
              <w:bottom w:val="single" w:sz="4" w:space="0" w:color="auto"/>
              <w:right w:val="single" w:sz="4" w:space="0" w:color="auto"/>
            </w:tcBorders>
            <w:shd w:val="clear" w:color="auto" w:fill="auto"/>
            <w:noWrap/>
            <w:vAlign w:val="center"/>
            <w:hideMark/>
          </w:tcPr>
          <w:p w14:paraId="72FEDD51"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7.2.11.2</w:t>
            </w:r>
          </w:p>
        </w:tc>
        <w:tc>
          <w:tcPr>
            <w:tcW w:w="4517" w:type="dxa"/>
            <w:tcBorders>
              <w:top w:val="nil"/>
              <w:left w:val="nil"/>
              <w:bottom w:val="single" w:sz="4" w:space="0" w:color="auto"/>
              <w:right w:val="single" w:sz="4" w:space="0" w:color="auto"/>
            </w:tcBorders>
            <w:shd w:val="clear" w:color="auto" w:fill="auto"/>
            <w:noWrap/>
            <w:vAlign w:val="bottom"/>
            <w:hideMark/>
          </w:tcPr>
          <w:p w14:paraId="367D55A0"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UE features for NR-U</w:t>
            </w:r>
          </w:p>
        </w:tc>
      </w:tr>
      <w:tr w:rsidR="00040931" w:rsidRPr="00040931" w14:paraId="701EAA87"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2A2FB7DA"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03ACF480"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1D2C8A5D"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50C4C1ED"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Hiroki</w:t>
            </w:r>
          </w:p>
        </w:tc>
        <w:tc>
          <w:tcPr>
            <w:tcW w:w="932" w:type="dxa"/>
            <w:tcBorders>
              <w:top w:val="nil"/>
              <w:left w:val="nil"/>
              <w:bottom w:val="single" w:sz="4" w:space="0" w:color="auto"/>
              <w:right w:val="single" w:sz="4" w:space="0" w:color="auto"/>
            </w:tcBorders>
            <w:shd w:val="clear" w:color="auto" w:fill="auto"/>
            <w:noWrap/>
            <w:vAlign w:val="center"/>
            <w:hideMark/>
          </w:tcPr>
          <w:p w14:paraId="275082C5"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30mn</w:t>
            </w:r>
          </w:p>
        </w:tc>
        <w:tc>
          <w:tcPr>
            <w:tcW w:w="1153" w:type="dxa"/>
            <w:tcBorders>
              <w:top w:val="nil"/>
              <w:left w:val="nil"/>
              <w:bottom w:val="single" w:sz="4" w:space="0" w:color="auto"/>
              <w:right w:val="single" w:sz="4" w:space="0" w:color="auto"/>
            </w:tcBorders>
            <w:shd w:val="clear" w:color="auto" w:fill="auto"/>
            <w:noWrap/>
            <w:vAlign w:val="center"/>
            <w:hideMark/>
          </w:tcPr>
          <w:p w14:paraId="56B57D4E"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7.2.11.5</w:t>
            </w:r>
          </w:p>
        </w:tc>
        <w:tc>
          <w:tcPr>
            <w:tcW w:w="4517" w:type="dxa"/>
            <w:tcBorders>
              <w:top w:val="nil"/>
              <w:left w:val="nil"/>
              <w:bottom w:val="single" w:sz="4" w:space="0" w:color="auto"/>
              <w:right w:val="single" w:sz="4" w:space="0" w:color="auto"/>
            </w:tcBorders>
            <w:shd w:val="clear" w:color="auto" w:fill="auto"/>
            <w:noWrap/>
            <w:vAlign w:val="center"/>
            <w:hideMark/>
          </w:tcPr>
          <w:p w14:paraId="0B950CF4"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UE features for URLLC/IIoT</w:t>
            </w:r>
          </w:p>
        </w:tc>
      </w:tr>
      <w:tr w:rsidR="00040931" w:rsidRPr="00040931" w14:paraId="4A5D2D4A"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6380FE98"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66B3E94E"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1F0A383E"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661C735E"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Hiroki</w:t>
            </w:r>
          </w:p>
        </w:tc>
        <w:tc>
          <w:tcPr>
            <w:tcW w:w="932" w:type="dxa"/>
            <w:tcBorders>
              <w:top w:val="nil"/>
              <w:left w:val="nil"/>
              <w:bottom w:val="single" w:sz="4" w:space="0" w:color="auto"/>
              <w:right w:val="single" w:sz="4" w:space="0" w:color="auto"/>
            </w:tcBorders>
            <w:shd w:val="clear" w:color="auto" w:fill="auto"/>
            <w:noWrap/>
            <w:vAlign w:val="center"/>
            <w:hideMark/>
          </w:tcPr>
          <w:p w14:paraId="6C82DCF9"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20mn</w:t>
            </w:r>
          </w:p>
        </w:tc>
        <w:tc>
          <w:tcPr>
            <w:tcW w:w="1153" w:type="dxa"/>
            <w:tcBorders>
              <w:top w:val="nil"/>
              <w:left w:val="nil"/>
              <w:bottom w:val="single" w:sz="4" w:space="0" w:color="auto"/>
              <w:right w:val="single" w:sz="4" w:space="0" w:color="auto"/>
            </w:tcBorders>
            <w:shd w:val="clear" w:color="auto" w:fill="auto"/>
            <w:noWrap/>
            <w:vAlign w:val="center"/>
            <w:hideMark/>
          </w:tcPr>
          <w:p w14:paraId="73643803"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7.2.11.13</w:t>
            </w:r>
          </w:p>
        </w:tc>
        <w:tc>
          <w:tcPr>
            <w:tcW w:w="4517" w:type="dxa"/>
            <w:tcBorders>
              <w:top w:val="nil"/>
              <w:left w:val="nil"/>
              <w:bottom w:val="single" w:sz="4" w:space="0" w:color="auto"/>
              <w:right w:val="single" w:sz="4" w:space="0" w:color="auto"/>
            </w:tcBorders>
            <w:shd w:val="clear" w:color="auto" w:fill="auto"/>
            <w:noWrap/>
            <w:vAlign w:val="center"/>
            <w:hideMark/>
          </w:tcPr>
          <w:p w14:paraId="66C5B928"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Other</w:t>
            </w:r>
          </w:p>
        </w:tc>
      </w:tr>
      <w:tr w:rsidR="00040931" w:rsidRPr="00040931" w14:paraId="36749E5C"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739F5017"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41D064E3"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72BB2CE8"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11B6B553"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Hiroki</w:t>
            </w:r>
          </w:p>
        </w:tc>
        <w:tc>
          <w:tcPr>
            <w:tcW w:w="932" w:type="dxa"/>
            <w:tcBorders>
              <w:top w:val="nil"/>
              <w:left w:val="nil"/>
              <w:bottom w:val="single" w:sz="4" w:space="0" w:color="auto"/>
              <w:right w:val="single" w:sz="4" w:space="0" w:color="auto"/>
            </w:tcBorders>
            <w:shd w:val="clear" w:color="auto" w:fill="auto"/>
            <w:noWrap/>
            <w:vAlign w:val="center"/>
            <w:hideMark/>
          </w:tcPr>
          <w:p w14:paraId="2956DA24"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20mn</w:t>
            </w:r>
          </w:p>
        </w:tc>
        <w:tc>
          <w:tcPr>
            <w:tcW w:w="1153" w:type="dxa"/>
            <w:tcBorders>
              <w:top w:val="nil"/>
              <w:left w:val="nil"/>
              <w:bottom w:val="single" w:sz="4" w:space="0" w:color="auto"/>
              <w:right w:val="single" w:sz="4" w:space="0" w:color="auto"/>
            </w:tcBorders>
            <w:shd w:val="clear" w:color="auto" w:fill="auto"/>
            <w:noWrap/>
            <w:vAlign w:val="center"/>
            <w:hideMark/>
          </w:tcPr>
          <w:p w14:paraId="03FB5845"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7.2.11.8/10</w:t>
            </w:r>
          </w:p>
        </w:tc>
        <w:tc>
          <w:tcPr>
            <w:tcW w:w="4517" w:type="dxa"/>
            <w:tcBorders>
              <w:top w:val="nil"/>
              <w:left w:val="nil"/>
              <w:bottom w:val="single" w:sz="4" w:space="0" w:color="auto"/>
              <w:right w:val="single" w:sz="4" w:space="0" w:color="auto"/>
            </w:tcBorders>
            <w:shd w:val="clear" w:color="auto" w:fill="auto"/>
            <w:noWrap/>
            <w:vAlign w:val="center"/>
            <w:hideMark/>
          </w:tcPr>
          <w:p w14:paraId="5C760397"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UE features for NR positioning/UE features for MR-DC/CA</w:t>
            </w:r>
          </w:p>
        </w:tc>
      </w:tr>
      <w:tr w:rsidR="00040931" w:rsidRPr="00040931" w14:paraId="527E4947"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32EBF57B"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21354328"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135E1659"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1B8C0C62"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Ralf</w:t>
            </w:r>
          </w:p>
        </w:tc>
        <w:tc>
          <w:tcPr>
            <w:tcW w:w="932" w:type="dxa"/>
            <w:tcBorders>
              <w:top w:val="nil"/>
              <w:left w:val="nil"/>
              <w:bottom w:val="single" w:sz="4" w:space="0" w:color="auto"/>
              <w:right w:val="single" w:sz="4" w:space="0" w:color="auto"/>
            </w:tcBorders>
            <w:shd w:val="clear" w:color="auto" w:fill="auto"/>
            <w:vAlign w:val="center"/>
            <w:hideMark/>
          </w:tcPr>
          <w:p w14:paraId="66C3B9FB"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60mn</w:t>
            </w:r>
          </w:p>
        </w:tc>
        <w:tc>
          <w:tcPr>
            <w:tcW w:w="1153" w:type="dxa"/>
            <w:tcBorders>
              <w:top w:val="nil"/>
              <w:left w:val="nil"/>
              <w:bottom w:val="single" w:sz="4" w:space="0" w:color="auto"/>
              <w:right w:val="single" w:sz="4" w:space="0" w:color="auto"/>
            </w:tcBorders>
            <w:shd w:val="clear" w:color="auto" w:fill="auto"/>
            <w:noWrap/>
            <w:vAlign w:val="center"/>
            <w:hideMark/>
          </w:tcPr>
          <w:p w14:paraId="7DC2BCBA"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7.2.11.6</w:t>
            </w:r>
          </w:p>
        </w:tc>
        <w:tc>
          <w:tcPr>
            <w:tcW w:w="4517" w:type="dxa"/>
            <w:tcBorders>
              <w:top w:val="nil"/>
              <w:left w:val="nil"/>
              <w:bottom w:val="single" w:sz="4" w:space="0" w:color="auto"/>
              <w:right w:val="single" w:sz="4" w:space="0" w:color="auto"/>
            </w:tcBorders>
            <w:shd w:val="clear" w:color="auto" w:fill="auto"/>
            <w:noWrap/>
            <w:vAlign w:val="center"/>
            <w:hideMark/>
          </w:tcPr>
          <w:p w14:paraId="32CF3703"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UE features for eMIMO</w:t>
            </w:r>
          </w:p>
        </w:tc>
      </w:tr>
      <w:tr w:rsidR="00040931" w:rsidRPr="00040931" w14:paraId="666CF977"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51CE04CE"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679B2EC5"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475E36E6"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046CEEA6"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Ralf</w:t>
            </w:r>
          </w:p>
        </w:tc>
        <w:tc>
          <w:tcPr>
            <w:tcW w:w="932" w:type="dxa"/>
            <w:tcBorders>
              <w:top w:val="nil"/>
              <w:left w:val="nil"/>
              <w:bottom w:val="single" w:sz="4" w:space="0" w:color="auto"/>
              <w:right w:val="single" w:sz="4" w:space="0" w:color="auto"/>
            </w:tcBorders>
            <w:shd w:val="clear" w:color="auto" w:fill="auto"/>
            <w:vAlign w:val="center"/>
            <w:hideMark/>
          </w:tcPr>
          <w:p w14:paraId="620C08A8"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30mn</w:t>
            </w:r>
          </w:p>
        </w:tc>
        <w:tc>
          <w:tcPr>
            <w:tcW w:w="1153" w:type="dxa"/>
            <w:tcBorders>
              <w:top w:val="nil"/>
              <w:left w:val="nil"/>
              <w:bottom w:val="single" w:sz="4" w:space="0" w:color="auto"/>
              <w:right w:val="single" w:sz="4" w:space="0" w:color="auto"/>
            </w:tcBorders>
            <w:shd w:val="clear" w:color="auto" w:fill="auto"/>
            <w:noWrap/>
            <w:vAlign w:val="center"/>
            <w:hideMark/>
          </w:tcPr>
          <w:p w14:paraId="02B4F146"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7.2.11.4</w:t>
            </w:r>
          </w:p>
        </w:tc>
        <w:tc>
          <w:tcPr>
            <w:tcW w:w="4517" w:type="dxa"/>
            <w:tcBorders>
              <w:top w:val="nil"/>
              <w:left w:val="nil"/>
              <w:bottom w:val="single" w:sz="4" w:space="0" w:color="auto"/>
              <w:right w:val="single" w:sz="4" w:space="0" w:color="auto"/>
            </w:tcBorders>
            <w:shd w:val="clear" w:color="auto" w:fill="auto"/>
            <w:noWrap/>
            <w:vAlign w:val="bottom"/>
            <w:hideMark/>
          </w:tcPr>
          <w:p w14:paraId="7298AE8B"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UE features for 5G V2X</w:t>
            </w:r>
          </w:p>
        </w:tc>
      </w:tr>
      <w:tr w:rsidR="00040931" w:rsidRPr="00040931" w14:paraId="7002F6B3" w14:textId="77777777" w:rsidTr="00C04C39">
        <w:trPr>
          <w:trHeight w:val="225"/>
        </w:trPr>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AB3B72"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Fri. 6/05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2D146FDD"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03:00 UTC</w:t>
            </w: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0414370C"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05:00 UTC</w:t>
            </w:r>
          </w:p>
        </w:tc>
        <w:tc>
          <w:tcPr>
            <w:tcW w:w="794" w:type="dxa"/>
            <w:tcBorders>
              <w:top w:val="nil"/>
              <w:left w:val="nil"/>
              <w:bottom w:val="single" w:sz="4" w:space="0" w:color="auto"/>
              <w:right w:val="single" w:sz="4" w:space="0" w:color="auto"/>
            </w:tcBorders>
            <w:shd w:val="clear" w:color="auto" w:fill="auto"/>
            <w:vAlign w:val="center"/>
            <w:hideMark/>
          </w:tcPr>
          <w:p w14:paraId="16907EF6"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Hiroki</w:t>
            </w:r>
          </w:p>
        </w:tc>
        <w:tc>
          <w:tcPr>
            <w:tcW w:w="932" w:type="dxa"/>
            <w:tcBorders>
              <w:top w:val="nil"/>
              <w:left w:val="nil"/>
              <w:bottom w:val="single" w:sz="4" w:space="0" w:color="auto"/>
              <w:right w:val="single" w:sz="4" w:space="0" w:color="auto"/>
            </w:tcBorders>
            <w:shd w:val="clear" w:color="auto" w:fill="auto"/>
            <w:vAlign w:val="center"/>
            <w:hideMark/>
          </w:tcPr>
          <w:p w14:paraId="40634E4D"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30mn</w:t>
            </w:r>
          </w:p>
        </w:tc>
        <w:tc>
          <w:tcPr>
            <w:tcW w:w="1153" w:type="dxa"/>
            <w:tcBorders>
              <w:top w:val="nil"/>
              <w:left w:val="nil"/>
              <w:bottom w:val="single" w:sz="4" w:space="0" w:color="auto"/>
              <w:right w:val="single" w:sz="4" w:space="0" w:color="auto"/>
            </w:tcBorders>
            <w:shd w:val="clear" w:color="auto" w:fill="auto"/>
            <w:noWrap/>
            <w:vAlign w:val="center"/>
            <w:hideMark/>
          </w:tcPr>
          <w:p w14:paraId="3CBFBCE2"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7.2.11.8/2</w:t>
            </w:r>
          </w:p>
        </w:tc>
        <w:tc>
          <w:tcPr>
            <w:tcW w:w="4517" w:type="dxa"/>
            <w:tcBorders>
              <w:top w:val="nil"/>
              <w:left w:val="nil"/>
              <w:bottom w:val="single" w:sz="4" w:space="0" w:color="auto"/>
              <w:right w:val="single" w:sz="4" w:space="0" w:color="auto"/>
            </w:tcBorders>
            <w:shd w:val="clear" w:color="auto" w:fill="auto"/>
            <w:noWrap/>
            <w:vAlign w:val="center"/>
            <w:hideMark/>
          </w:tcPr>
          <w:p w14:paraId="22BE0CEF"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UE features for NR positioning/UE features for NR-U</w:t>
            </w:r>
          </w:p>
        </w:tc>
      </w:tr>
      <w:tr w:rsidR="00040931" w:rsidRPr="00040931" w14:paraId="0A74F28F"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3CBF34FA"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0E602FB8"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1B13519B"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4F2E5DC8"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Hiroki</w:t>
            </w:r>
          </w:p>
        </w:tc>
        <w:tc>
          <w:tcPr>
            <w:tcW w:w="932" w:type="dxa"/>
            <w:tcBorders>
              <w:top w:val="nil"/>
              <w:left w:val="nil"/>
              <w:bottom w:val="single" w:sz="4" w:space="0" w:color="auto"/>
              <w:right w:val="single" w:sz="4" w:space="0" w:color="auto"/>
            </w:tcBorders>
            <w:shd w:val="clear" w:color="auto" w:fill="auto"/>
            <w:noWrap/>
            <w:vAlign w:val="center"/>
            <w:hideMark/>
          </w:tcPr>
          <w:p w14:paraId="40D09D85"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20mn</w:t>
            </w:r>
          </w:p>
        </w:tc>
        <w:tc>
          <w:tcPr>
            <w:tcW w:w="1153" w:type="dxa"/>
            <w:tcBorders>
              <w:top w:val="nil"/>
              <w:left w:val="nil"/>
              <w:bottom w:val="single" w:sz="4" w:space="0" w:color="auto"/>
              <w:right w:val="single" w:sz="4" w:space="0" w:color="auto"/>
            </w:tcBorders>
            <w:shd w:val="clear" w:color="auto" w:fill="auto"/>
            <w:noWrap/>
            <w:vAlign w:val="center"/>
            <w:hideMark/>
          </w:tcPr>
          <w:p w14:paraId="1E37C552"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7.2.11.10</w:t>
            </w:r>
          </w:p>
        </w:tc>
        <w:tc>
          <w:tcPr>
            <w:tcW w:w="4517" w:type="dxa"/>
            <w:tcBorders>
              <w:top w:val="nil"/>
              <w:left w:val="nil"/>
              <w:bottom w:val="single" w:sz="4" w:space="0" w:color="auto"/>
              <w:right w:val="single" w:sz="4" w:space="0" w:color="auto"/>
            </w:tcBorders>
            <w:shd w:val="clear" w:color="auto" w:fill="auto"/>
            <w:noWrap/>
            <w:vAlign w:val="center"/>
            <w:hideMark/>
          </w:tcPr>
          <w:p w14:paraId="5C9991A3"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UE features for MR-DC/CA</w:t>
            </w:r>
          </w:p>
        </w:tc>
      </w:tr>
      <w:tr w:rsidR="00040931" w:rsidRPr="00040931" w14:paraId="566C6D79"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438A1158"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22C83C0E"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76B4ABD1"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vAlign w:val="center"/>
            <w:hideMark/>
          </w:tcPr>
          <w:p w14:paraId="0C305CC0"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Hiroki</w:t>
            </w:r>
          </w:p>
        </w:tc>
        <w:tc>
          <w:tcPr>
            <w:tcW w:w="932" w:type="dxa"/>
            <w:tcBorders>
              <w:top w:val="nil"/>
              <w:left w:val="nil"/>
              <w:bottom w:val="single" w:sz="4" w:space="0" w:color="auto"/>
              <w:right w:val="single" w:sz="4" w:space="0" w:color="auto"/>
            </w:tcBorders>
            <w:shd w:val="clear" w:color="auto" w:fill="auto"/>
            <w:noWrap/>
            <w:vAlign w:val="center"/>
            <w:hideMark/>
          </w:tcPr>
          <w:p w14:paraId="3662F3EA"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25mn</w:t>
            </w:r>
          </w:p>
        </w:tc>
        <w:tc>
          <w:tcPr>
            <w:tcW w:w="1153" w:type="dxa"/>
            <w:tcBorders>
              <w:top w:val="nil"/>
              <w:left w:val="nil"/>
              <w:bottom w:val="single" w:sz="4" w:space="0" w:color="auto"/>
              <w:right w:val="single" w:sz="4" w:space="0" w:color="auto"/>
            </w:tcBorders>
            <w:shd w:val="clear" w:color="auto" w:fill="auto"/>
            <w:noWrap/>
            <w:vAlign w:val="center"/>
            <w:hideMark/>
          </w:tcPr>
          <w:p w14:paraId="0D341A66"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7.2.11.5</w:t>
            </w:r>
          </w:p>
        </w:tc>
        <w:tc>
          <w:tcPr>
            <w:tcW w:w="4517" w:type="dxa"/>
            <w:tcBorders>
              <w:top w:val="nil"/>
              <w:left w:val="nil"/>
              <w:bottom w:val="single" w:sz="4" w:space="0" w:color="auto"/>
              <w:right w:val="single" w:sz="4" w:space="0" w:color="auto"/>
            </w:tcBorders>
            <w:shd w:val="clear" w:color="auto" w:fill="auto"/>
            <w:noWrap/>
            <w:vAlign w:val="center"/>
            <w:hideMark/>
          </w:tcPr>
          <w:p w14:paraId="22E56BFC"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UE features for URLLC/IIoT</w:t>
            </w:r>
          </w:p>
        </w:tc>
      </w:tr>
      <w:tr w:rsidR="00C04C39" w:rsidRPr="00040931" w14:paraId="1C72A4A9" w14:textId="77777777" w:rsidTr="00C04C39">
        <w:trPr>
          <w:trHeight w:val="225"/>
        </w:trPr>
        <w:tc>
          <w:tcPr>
            <w:tcW w:w="988" w:type="dxa"/>
            <w:vMerge/>
            <w:tcBorders>
              <w:top w:val="nil"/>
              <w:left w:val="single" w:sz="4" w:space="0" w:color="auto"/>
              <w:bottom w:val="single" w:sz="4" w:space="0" w:color="auto"/>
              <w:right w:val="single" w:sz="4" w:space="0" w:color="auto"/>
            </w:tcBorders>
            <w:vAlign w:val="center"/>
            <w:hideMark/>
          </w:tcPr>
          <w:p w14:paraId="18B0AD60" w14:textId="77777777" w:rsidR="00040931" w:rsidRPr="00040931" w:rsidRDefault="00040931" w:rsidP="00040931">
            <w:pPr>
              <w:rPr>
                <w:rFonts w:ascii="Times New Roman" w:eastAsia="Times New Roman" w:hAnsi="Times New Roman"/>
                <w:sz w:val="16"/>
                <w:szCs w:val="16"/>
                <w:lang w:eastAsia="en-GB"/>
              </w:rPr>
            </w:pPr>
          </w:p>
        </w:tc>
        <w:tc>
          <w:tcPr>
            <w:tcW w:w="850" w:type="dxa"/>
            <w:vMerge/>
            <w:tcBorders>
              <w:top w:val="nil"/>
              <w:left w:val="single" w:sz="4" w:space="0" w:color="auto"/>
              <w:bottom w:val="single" w:sz="4" w:space="0" w:color="auto"/>
              <w:right w:val="single" w:sz="4" w:space="0" w:color="auto"/>
            </w:tcBorders>
            <w:vAlign w:val="center"/>
            <w:hideMark/>
          </w:tcPr>
          <w:p w14:paraId="4CF7FD5D" w14:textId="77777777" w:rsidR="00040931" w:rsidRPr="00040931" w:rsidRDefault="00040931" w:rsidP="00040931">
            <w:pPr>
              <w:rPr>
                <w:rFonts w:ascii="Times New Roman" w:eastAsia="Times New Roman" w:hAnsi="Times New Roman"/>
                <w:sz w:val="16"/>
                <w:szCs w:val="16"/>
                <w:lang w:eastAsia="en-GB"/>
              </w:rPr>
            </w:pPr>
          </w:p>
        </w:tc>
        <w:tc>
          <w:tcPr>
            <w:tcW w:w="826" w:type="dxa"/>
            <w:vMerge/>
            <w:tcBorders>
              <w:top w:val="nil"/>
              <w:left w:val="single" w:sz="4" w:space="0" w:color="auto"/>
              <w:bottom w:val="single" w:sz="4" w:space="0" w:color="auto"/>
              <w:right w:val="single" w:sz="4" w:space="0" w:color="auto"/>
            </w:tcBorders>
            <w:vAlign w:val="center"/>
            <w:hideMark/>
          </w:tcPr>
          <w:p w14:paraId="60BFA92E" w14:textId="77777777" w:rsidR="00040931" w:rsidRPr="00040931" w:rsidRDefault="00040931" w:rsidP="00040931">
            <w:pPr>
              <w:rPr>
                <w:rFonts w:ascii="Times New Roman" w:eastAsia="Times New Roman" w:hAnsi="Times New Roman"/>
                <w:sz w:val="16"/>
                <w:szCs w:val="16"/>
                <w:lang w:eastAsia="en-GB"/>
              </w:rPr>
            </w:pPr>
          </w:p>
        </w:tc>
        <w:tc>
          <w:tcPr>
            <w:tcW w:w="794" w:type="dxa"/>
            <w:tcBorders>
              <w:top w:val="nil"/>
              <w:left w:val="nil"/>
              <w:bottom w:val="single" w:sz="4" w:space="0" w:color="auto"/>
              <w:right w:val="single" w:sz="4" w:space="0" w:color="auto"/>
            </w:tcBorders>
            <w:shd w:val="clear" w:color="auto" w:fill="auto"/>
            <w:noWrap/>
            <w:vAlign w:val="center"/>
            <w:hideMark/>
          </w:tcPr>
          <w:p w14:paraId="33CA4618"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Ralf</w:t>
            </w:r>
          </w:p>
        </w:tc>
        <w:tc>
          <w:tcPr>
            <w:tcW w:w="932" w:type="dxa"/>
            <w:tcBorders>
              <w:top w:val="nil"/>
              <w:left w:val="nil"/>
              <w:bottom w:val="single" w:sz="4" w:space="0" w:color="auto"/>
              <w:right w:val="single" w:sz="4" w:space="0" w:color="auto"/>
            </w:tcBorders>
            <w:shd w:val="clear" w:color="auto" w:fill="auto"/>
            <w:noWrap/>
            <w:vAlign w:val="center"/>
            <w:hideMark/>
          </w:tcPr>
          <w:p w14:paraId="71EFCE46"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45mn</w:t>
            </w:r>
          </w:p>
        </w:tc>
        <w:tc>
          <w:tcPr>
            <w:tcW w:w="1153" w:type="dxa"/>
            <w:tcBorders>
              <w:top w:val="nil"/>
              <w:left w:val="nil"/>
              <w:bottom w:val="single" w:sz="4" w:space="0" w:color="auto"/>
              <w:right w:val="single" w:sz="4" w:space="0" w:color="auto"/>
            </w:tcBorders>
            <w:shd w:val="clear" w:color="auto" w:fill="auto"/>
            <w:noWrap/>
            <w:vAlign w:val="center"/>
            <w:hideMark/>
          </w:tcPr>
          <w:p w14:paraId="17C93F2E" w14:textId="77777777" w:rsidR="00040931" w:rsidRPr="00040931" w:rsidRDefault="00040931" w:rsidP="00040931">
            <w:pPr>
              <w:rPr>
                <w:rFonts w:ascii="Times New Roman" w:eastAsia="Times New Roman" w:hAnsi="Times New Roman"/>
                <w:sz w:val="16"/>
                <w:szCs w:val="16"/>
                <w:lang w:eastAsia="en-GB"/>
              </w:rPr>
            </w:pPr>
            <w:r w:rsidRPr="00040931">
              <w:rPr>
                <w:rFonts w:ascii="Times New Roman" w:eastAsia="Times New Roman" w:hAnsi="Times New Roman"/>
                <w:sz w:val="16"/>
                <w:szCs w:val="16"/>
                <w:lang w:eastAsia="en-GB"/>
              </w:rPr>
              <w:t>7.2.11.6</w:t>
            </w:r>
          </w:p>
        </w:tc>
        <w:tc>
          <w:tcPr>
            <w:tcW w:w="4517" w:type="dxa"/>
            <w:tcBorders>
              <w:top w:val="nil"/>
              <w:left w:val="nil"/>
              <w:bottom w:val="single" w:sz="4" w:space="0" w:color="auto"/>
              <w:right w:val="single" w:sz="4" w:space="0" w:color="auto"/>
            </w:tcBorders>
            <w:shd w:val="clear" w:color="auto" w:fill="auto"/>
            <w:noWrap/>
            <w:vAlign w:val="center"/>
            <w:hideMark/>
          </w:tcPr>
          <w:p w14:paraId="1E8982FB" w14:textId="77777777" w:rsidR="00040931" w:rsidRPr="00040931" w:rsidRDefault="00040931" w:rsidP="00040931">
            <w:pPr>
              <w:rPr>
                <w:rFonts w:ascii="Times New Roman" w:eastAsia="Times New Roman" w:hAnsi="Times New Roman"/>
                <w:color w:val="000000"/>
                <w:sz w:val="16"/>
                <w:szCs w:val="16"/>
                <w:lang w:eastAsia="en-GB"/>
              </w:rPr>
            </w:pPr>
            <w:r w:rsidRPr="00040931">
              <w:rPr>
                <w:rFonts w:ascii="Times New Roman" w:eastAsia="Times New Roman" w:hAnsi="Times New Roman"/>
                <w:color w:val="000000"/>
                <w:sz w:val="16"/>
                <w:szCs w:val="16"/>
                <w:lang w:eastAsia="en-GB"/>
              </w:rPr>
              <w:t>UE features for eMIMO</w:t>
            </w:r>
          </w:p>
        </w:tc>
      </w:tr>
    </w:tbl>
    <w:p w14:paraId="20958F78" w14:textId="77777777" w:rsidR="00C72EC6" w:rsidRPr="00C765C4" w:rsidRDefault="00C72EC6" w:rsidP="007B738E">
      <w:pPr>
        <w:rPr>
          <w:rFonts w:ascii="Times New Roman" w:eastAsia="SimSun" w:hAnsi="Times New Roman"/>
          <w:kern w:val="2"/>
          <w:szCs w:val="20"/>
          <w:highlight w:val="yellow"/>
        </w:rPr>
      </w:pPr>
    </w:p>
    <w:p w14:paraId="455C2CD9" w14:textId="77777777" w:rsidR="007B738E" w:rsidRPr="000B1042" w:rsidRDefault="007B738E">
      <w:pPr>
        <w:rPr>
          <w:rFonts w:ascii="Times New Roman" w:hAnsi="Times New Roman"/>
          <w:szCs w:val="20"/>
        </w:rPr>
      </w:pPr>
    </w:p>
    <w:p w14:paraId="107ACE1B" w14:textId="0855D110" w:rsidR="007A5AC0" w:rsidRPr="000B1042" w:rsidRDefault="007A5AC0" w:rsidP="009643F7">
      <w:pPr>
        <w:rPr>
          <w:rFonts w:ascii="Times New Roman" w:hAnsi="Times New Roman"/>
          <w:b/>
          <w:szCs w:val="20"/>
        </w:rPr>
      </w:pPr>
      <w:r w:rsidRPr="000B1042">
        <w:rPr>
          <w:rFonts w:ascii="Times New Roman" w:hAnsi="Times New Roman"/>
          <w:b/>
          <w:szCs w:val="20"/>
        </w:rPr>
        <w:t xml:space="preserve">The list of action points that require RAN1 </w:t>
      </w:r>
      <w:r w:rsidR="006051A6">
        <w:rPr>
          <w:rFonts w:ascii="Times New Roman" w:hAnsi="Times New Roman"/>
          <w:b/>
          <w:szCs w:val="20"/>
        </w:rPr>
        <w:t>post meeting f</w:t>
      </w:r>
      <w:r w:rsidRPr="000B1042">
        <w:rPr>
          <w:rFonts w:ascii="Times New Roman" w:hAnsi="Times New Roman"/>
          <w:b/>
          <w:szCs w:val="20"/>
        </w:rPr>
        <w:t>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55E696B6" w:rsidR="007A5AC0" w:rsidRPr="000B1042" w:rsidRDefault="007A5AC0" w:rsidP="009643F7">
      <w:pPr>
        <w:rPr>
          <w:rFonts w:ascii="Times New Roman" w:eastAsia="SimSun" w:hAnsi="Times New Roman"/>
          <w:kern w:val="2"/>
          <w:szCs w:val="20"/>
        </w:rPr>
      </w:pPr>
      <w:r w:rsidRPr="00CA5966">
        <w:rPr>
          <w:rFonts w:ascii="Times New Roman" w:eastAsia="SimSun" w:hAnsi="Times New Roman"/>
          <w:kern w:val="2"/>
          <w:szCs w:val="20"/>
        </w:rPr>
        <w:t>The number of contribution</w:t>
      </w:r>
      <w:r w:rsidR="006762CB" w:rsidRPr="00CA5966">
        <w:rPr>
          <w:rFonts w:ascii="Times New Roman" w:eastAsia="SimSun" w:hAnsi="Times New Roman"/>
          <w:kern w:val="2"/>
          <w:szCs w:val="20"/>
        </w:rPr>
        <w:t>s</w:t>
      </w:r>
      <w:r w:rsidRPr="00CA5966">
        <w:rPr>
          <w:rFonts w:ascii="Times New Roman" w:eastAsia="SimSun" w:hAnsi="Times New Roman"/>
          <w:kern w:val="2"/>
          <w:szCs w:val="20"/>
        </w:rPr>
        <w:t xml:space="preserve"> for this meeting was </w:t>
      </w:r>
      <w:r w:rsidR="00C5737F" w:rsidRPr="00CA5966">
        <w:rPr>
          <w:rFonts w:ascii="Times New Roman" w:eastAsia="SimSun" w:hAnsi="Times New Roman"/>
          <w:kern w:val="2"/>
          <w:szCs w:val="20"/>
        </w:rPr>
        <w:t>1</w:t>
      </w:r>
      <w:r w:rsidR="00CA5966" w:rsidRPr="00CA5966">
        <w:rPr>
          <w:rFonts w:ascii="Times New Roman" w:eastAsia="SimSun" w:hAnsi="Times New Roman"/>
          <w:kern w:val="2"/>
          <w:szCs w:val="20"/>
        </w:rPr>
        <w:t>928</w:t>
      </w:r>
      <w:r w:rsidR="001758DA">
        <w:rPr>
          <w:rFonts w:ascii="Times New Roman" w:eastAsia="SimSun" w:hAnsi="Times New Roman"/>
          <w:kern w:val="2"/>
          <w:szCs w:val="20"/>
        </w:rPr>
        <w:t xml:space="preserve"> (+ 8 under RAN1#102-e Tdoc_list – see email threads </w:t>
      </w:r>
      <w:r w:rsidR="001758DA" w:rsidRPr="003E2960">
        <w:rPr>
          <w:lang w:val="en-US" w:eastAsia="x-none"/>
        </w:rPr>
        <w:t>[101-e-Post-NR-UE-Features-0</w:t>
      </w:r>
      <w:r w:rsidR="001758DA">
        <w:rPr>
          <w:lang w:val="en-US" w:eastAsia="x-none"/>
        </w:rPr>
        <w:t>8</w:t>
      </w:r>
      <w:r w:rsidR="001758DA" w:rsidRPr="003E2960">
        <w:rPr>
          <w:lang w:val="en-US" w:eastAsia="x-none"/>
        </w:rPr>
        <w:t>]</w:t>
      </w:r>
      <w:r w:rsidR="001758DA">
        <w:rPr>
          <w:lang w:val="en-US" w:eastAsia="x-none"/>
        </w:rPr>
        <w:t xml:space="preserve"> to </w:t>
      </w:r>
      <w:r w:rsidR="001758DA" w:rsidRPr="003E2960">
        <w:rPr>
          <w:lang w:val="en-US" w:eastAsia="x-none"/>
        </w:rPr>
        <w:t>[101-e-Post-NR-UE-Features-</w:t>
      </w:r>
      <w:r w:rsidR="001758DA">
        <w:rPr>
          <w:lang w:val="en-US" w:eastAsia="x-none"/>
        </w:rPr>
        <w:t>14</w:t>
      </w:r>
      <w:bookmarkStart w:id="2" w:name="_GoBack"/>
      <w:bookmarkEnd w:id="2"/>
      <w:r w:rsidR="001758DA" w:rsidRPr="003E2960">
        <w:rPr>
          <w:lang w:val="en-US" w:eastAsia="x-none"/>
        </w:rPr>
        <w:t>]</w:t>
      </w:r>
      <w:r w:rsidR="008D5901" w:rsidRPr="00CA5966">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3" w:name="_Toc48233909"/>
      <w:r w:rsidRPr="000B1042">
        <w:t>Opening of the meeting</w:t>
      </w:r>
      <w:bookmarkEnd w:id="3"/>
    </w:p>
    <w:p w14:paraId="75AB9EEC" w14:textId="12B074A7"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21503E">
        <w:rPr>
          <w:rFonts w:ascii="Times New Roman" w:eastAsia="SimSun" w:hAnsi="Times New Roman"/>
          <w:kern w:val="2"/>
          <w:szCs w:val="20"/>
        </w:rPr>
        <w:t xml:space="preserve">Wanshi Chen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00D21E26">
        <w:rPr>
          <w:rFonts w:ascii="Times New Roman" w:eastAsia="SimSun" w:hAnsi="Times New Roman"/>
          <w:kern w:val="2"/>
          <w:szCs w:val="20"/>
        </w:rPr>
        <w:t xml:space="preserve">kicked off the </w:t>
      </w:r>
      <w:r w:rsidRPr="000B1042">
        <w:rPr>
          <w:rFonts w:ascii="Times New Roman" w:eastAsia="SimSun" w:hAnsi="Times New Roman"/>
          <w:kern w:val="2"/>
          <w:szCs w:val="20"/>
        </w:rPr>
        <w:t>RAN WG1</w:t>
      </w:r>
      <w:r w:rsidR="00BA76A2">
        <w:rPr>
          <w:rFonts w:ascii="Times New Roman" w:eastAsia="SimSun" w:hAnsi="Times New Roman"/>
          <w:kern w:val="2"/>
          <w:szCs w:val="20"/>
        </w:rPr>
        <w:t>#101</w:t>
      </w:r>
      <w:r w:rsidR="00657ADD">
        <w:rPr>
          <w:rFonts w:ascii="Times New Roman" w:eastAsia="SimSun" w:hAnsi="Times New Roman"/>
          <w:kern w:val="2"/>
          <w:szCs w:val="20"/>
        </w:rPr>
        <w:t>-e</w:t>
      </w:r>
      <w:r w:rsidR="00332183">
        <w:rPr>
          <w:rFonts w:ascii="Times New Roman" w:eastAsia="SimSun" w:hAnsi="Times New Roman"/>
          <w:kern w:val="2"/>
          <w:szCs w:val="20"/>
        </w:rPr>
        <w:t xml:space="preserve"> </w:t>
      </w:r>
      <w:r w:rsidRPr="000B1042">
        <w:rPr>
          <w:rFonts w:ascii="Times New Roman" w:eastAsia="SimSun" w:hAnsi="Times New Roman"/>
          <w:kern w:val="2"/>
          <w:szCs w:val="20"/>
        </w:rPr>
        <w:t xml:space="preserve">meeting </w:t>
      </w:r>
      <w:r w:rsidR="00D21E26">
        <w:rPr>
          <w:rFonts w:ascii="Times New Roman" w:eastAsia="SimSun" w:hAnsi="Times New Roman"/>
          <w:kern w:val="2"/>
          <w:szCs w:val="20"/>
        </w:rPr>
        <w:t xml:space="preserve">by email posted on </w:t>
      </w:r>
      <w:r w:rsidR="00737BE1">
        <w:rPr>
          <w:rFonts w:ascii="Times New Roman" w:eastAsia="SimSun" w:hAnsi="Times New Roman"/>
          <w:kern w:val="2"/>
          <w:szCs w:val="20"/>
        </w:rPr>
        <w:t>May 24</w:t>
      </w:r>
      <w:r w:rsidR="00737BE1" w:rsidRPr="00737BE1">
        <w:rPr>
          <w:rFonts w:ascii="Times New Roman" w:eastAsia="SimSun" w:hAnsi="Times New Roman"/>
          <w:kern w:val="2"/>
          <w:szCs w:val="20"/>
          <w:vertAlign w:val="superscript"/>
        </w:rPr>
        <w:t>th</w:t>
      </w:r>
      <w:r w:rsidR="00737BE1">
        <w:rPr>
          <w:rFonts w:ascii="Times New Roman" w:eastAsia="SimSun" w:hAnsi="Times New Roman"/>
          <w:kern w:val="2"/>
          <w:szCs w:val="20"/>
        </w:rPr>
        <w:t xml:space="preserve"> </w:t>
      </w:r>
      <w:r w:rsidR="000935CD">
        <w:rPr>
          <w:rFonts w:ascii="Times New Roman" w:eastAsia="SimSun" w:hAnsi="Times New Roman"/>
          <w:kern w:val="2"/>
          <w:szCs w:val="20"/>
        </w:rPr>
        <w:t>23</w:t>
      </w:r>
      <w:r w:rsidR="000935CD" w:rsidRPr="000935CD">
        <w:rPr>
          <w:rFonts w:ascii="Times New Roman" w:eastAsia="SimSun" w:hAnsi="Times New Roman"/>
          <w:kern w:val="2"/>
          <w:szCs w:val="20"/>
        </w:rPr>
        <w:t>:</w:t>
      </w:r>
      <w:r w:rsidR="00737BE1">
        <w:rPr>
          <w:rFonts w:ascii="Times New Roman" w:eastAsia="SimSun" w:hAnsi="Times New Roman"/>
          <w:kern w:val="2"/>
          <w:szCs w:val="20"/>
        </w:rPr>
        <w:t>04</w:t>
      </w:r>
      <w:r w:rsidR="00737BE1" w:rsidRPr="00B07417">
        <w:t xml:space="preserve"> UTC </w:t>
      </w:r>
      <w:r w:rsidR="00D21E26">
        <w:rPr>
          <w:rFonts w:ascii="Times New Roman" w:eastAsia="SimSun" w:hAnsi="Times New Roman"/>
          <w:kern w:val="2"/>
          <w:szCs w:val="20"/>
        </w:rPr>
        <w:t>to RAN1 email exploder.</w:t>
      </w:r>
    </w:p>
    <w:p w14:paraId="7FDB6790" w14:textId="4F3BEE2E" w:rsidR="0021503E" w:rsidRDefault="0021503E" w:rsidP="00CE5004">
      <w:pPr>
        <w:rPr>
          <w:rFonts w:ascii="Times New Roman" w:eastAsia="SimSun" w:hAnsi="Times New Roman"/>
          <w:kern w:val="2"/>
          <w:szCs w:val="20"/>
        </w:rPr>
      </w:pPr>
    </w:p>
    <w:p w14:paraId="760F17C0" w14:textId="77777777" w:rsidR="00737BE1" w:rsidRDefault="00D21E26" w:rsidP="00D21E26">
      <w:pPr>
        <w:rPr>
          <w:szCs w:val="20"/>
        </w:rPr>
      </w:pPr>
      <w:r w:rsidRPr="003A0B6F">
        <w:rPr>
          <w:szCs w:val="20"/>
        </w:rPr>
        <w:t xml:space="preserve">RAN1 </w:t>
      </w:r>
      <w:r>
        <w:rPr>
          <w:szCs w:val="20"/>
        </w:rPr>
        <w:t xml:space="preserve">participants </w:t>
      </w:r>
      <w:r w:rsidR="000935CD">
        <w:rPr>
          <w:szCs w:val="20"/>
        </w:rPr>
        <w:t xml:space="preserve">are invited </w:t>
      </w:r>
      <w:r>
        <w:rPr>
          <w:szCs w:val="20"/>
        </w:rPr>
        <w:t xml:space="preserve">to read carefully </w:t>
      </w:r>
      <w:r w:rsidRPr="003A0B6F">
        <w:rPr>
          <w:szCs w:val="20"/>
        </w:rPr>
        <w:t xml:space="preserve">the </w:t>
      </w:r>
      <w:r>
        <w:rPr>
          <w:szCs w:val="20"/>
        </w:rPr>
        <w:t>different statements made under agenda 1, as if in a physical meeting</w:t>
      </w:r>
      <w:r w:rsidR="00737BE1">
        <w:rPr>
          <w:szCs w:val="20"/>
        </w:rPr>
        <w:t>.</w:t>
      </w:r>
    </w:p>
    <w:p w14:paraId="492D4063" w14:textId="20EB17E2" w:rsidR="00D21E26" w:rsidRDefault="00D21E26" w:rsidP="00CE5004">
      <w:pPr>
        <w:rPr>
          <w:rFonts w:ascii="Times New Roman" w:eastAsia="SimSun" w:hAnsi="Times New Roman"/>
          <w:kern w:val="2"/>
          <w:szCs w:val="20"/>
        </w:rPr>
      </w:pPr>
    </w:p>
    <w:p w14:paraId="76000873" w14:textId="77777777" w:rsidR="000935CD" w:rsidRDefault="000935CD" w:rsidP="00CE5004">
      <w:pPr>
        <w:rPr>
          <w:rFonts w:ascii="Times New Roman" w:eastAsia="SimSun" w:hAnsi="Times New Roman"/>
          <w:kern w:val="2"/>
          <w:szCs w:val="20"/>
        </w:rPr>
      </w:pPr>
    </w:p>
    <w:p w14:paraId="0772C0DB" w14:textId="2EAA552D" w:rsidR="003A0B6F" w:rsidRPr="003A0B6F" w:rsidRDefault="00D3368C" w:rsidP="003A0B6F">
      <w:pPr>
        <w:rPr>
          <w:lang w:eastAsia="x-none"/>
        </w:rPr>
      </w:pPr>
      <w:hyperlink r:id="rId10" w:history="1">
        <w:r w:rsidR="00485405">
          <w:rPr>
            <w:rStyle w:val="Hyperlink"/>
            <w:rFonts w:ascii="Times New Roman" w:eastAsia="SimSun" w:hAnsi="Times New Roman"/>
            <w:b/>
            <w:kern w:val="2"/>
            <w:szCs w:val="20"/>
          </w:rPr>
          <w:t>R1-1911417</w:t>
        </w:r>
      </w:hyperlink>
      <w:r w:rsidR="000C4202" w:rsidRPr="003A0B6F">
        <w:rPr>
          <w:rFonts w:ascii="Times New Roman" w:eastAsia="SimSun" w:hAnsi="Times New Roman"/>
          <w:b/>
          <w:kern w:val="2"/>
          <w:szCs w:val="20"/>
        </w:rPr>
        <w:tab/>
        <w:t>Statement Regarding Engagement with Companies Added to the U.S. Export Administration Regulations (EAR) Entity List in 3GPP Activities</w:t>
      </w:r>
      <w:r w:rsidR="000C4202" w:rsidRPr="003A0B6F">
        <w:rPr>
          <w:rFonts w:ascii="Times New Roman" w:eastAsia="SimSun" w:hAnsi="Times New Roman"/>
          <w:b/>
          <w:kern w:val="2"/>
          <w:szCs w:val="20"/>
        </w:rPr>
        <w:tab/>
        <w:t>RAN1 Chair</w:t>
      </w:r>
      <w:r w:rsidR="003A0B6F" w:rsidRPr="003A0B6F">
        <w:rPr>
          <w:rFonts w:ascii="Times New Roman" w:eastAsia="SimSun" w:hAnsi="Times New Roman"/>
          <w:kern w:val="2"/>
          <w:szCs w:val="20"/>
        </w:rPr>
        <w:tab/>
        <w:t xml:space="preserve">(Revision of </w:t>
      </w:r>
      <w:hyperlink r:id="rId11" w:history="1">
        <w:r w:rsidR="00485405">
          <w:rPr>
            <w:rStyle w:val="Hyperlink"/>
            <w:rFonts w:ascii="Times New Roman" w:eastAsia="SimSun" w:hAnsi="Times New Roman"/>
            <w:kern w:val="2"/>
            <w:szCs w:val="20"/>
          </w:rPr>
          <w:t>R1-1909504</w:t>
        </w:r>
      </w:hyperlink>
      <w:r w:rsidR="003A0B6F" w:rsidRPr="003A0B6F">
        <w:rPr>
          <w:lang w:eastAsia="x-none"/>
        </w:rPr>
        <w:t>)</w:t>
      </w:r>
    </w:p>
    <w:p w14:paraId="7384D61D" w14:textId="2FF6AA95" w:rsidR="003A0B6F" w:rsidRDefault="003A0B6F" w:rsidP="003A0B6F">
      <w:pPr>
        <w:rPr>
          <w:szCs w:val="20"/>
        </w:rPr>
      </w:pPr>
      <w:r w:rsidRPr="000B1042">
        <w:rPr>
          <w:b/>
          <w:szCs w:val="20"/>
        </w:rPr>
        <w:t xml:space="preserve">Decision: </w:t>
      </w:r>
      <w:r w:rsidR="00D21E26" w:rsidRPr="00D21E26">
        <w:rPr>
          <w:bCs/>
          <w:szCs w:val="20"/>
        </w:rPr>
        <w:t>No comments raised by the group</w:t>
      </w:r>
      <w:r w:rsidRPr="000B1042">
        <w:rPr>
          <w:szCs w:val="20"/>
        </w:rPr>
        <w:t>.</w:t>
      </w:r>
    </w:p>
    <w:p w14:paraId="7B80F839" w14:textId="5DE2819D" w:rsidR="00D20E30" w:rsidRPr="000B1042" w:rsidRDefault="00D20E30" w:rsidP="00F53049">
      <w:pPr>
        <w:pStyle w:val="Heading2"/>
      </w:pPr>
      <w:bookmarkStart w:id="4" w:name="_Toc48233910"/>
      <w:r w:rsidRPr="000B1042">
        <w:t>Call for IPR</w:t>
      </w:r>
      <w:bookmarkEnd w:id="4"/>
    </w:p>
    <w:p w14:paraId="11D7EB2E" w14:textId="4EEC70C1"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w:t>
      </w:r>
      <w:r w:rsidR="00DC6325" w:rsidRPr="00DC6325">
        <w:rPr>
          <w:rFonts w:ascii="Times New Roman" w:hAnsi="Times New Roman"/>
          <w:i/>
          <w:szCs w:val="20"/>
        </w:rPr>
        <w:t>delegates to the meeting</w:t>
      </w:r>
      <w:r w:rsidRPr="000B1042">
        <w:rPr>
          <w:rFonts w:ascii="Times New Roman" w:hAnsi="Times New Roman"/>
          <w:i/>
          <w:szCs w:val="20"/>
        </w:rPr>
        <w:t xml:space="preserve">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47C43A08" w14:textId="5C3BEADB" w:rsidR="00767A8D" w:rsidRPr="000B1042" w:rsidRDefault="00767A8D" w:rsidP="002B3B14">
      <w:pPr>
        <w:spacing w:after="180"/>
        <w:rPr>
          <w:rFonts w:ascii="Times New Roman" w:hAnsi="Times New Roman"/>
          <w:i/>
          <w:szCs w:val="20"/>
        </w:rPr>
      </w:pPr>
      <w:r w:rsidRPr="000B1042">
        <w:rPr>
          <w:rFonts w:ascii="Times New Roman" w:hAnsi="Times New Roman"/>
          <w:i/>
          <w:szCs w:val="20"/>
        </w:rPr>
        <w:t xml:space="preserve">The </w:t>
      </w:r>
      <w:r w:rsidR="00DC6325" w:rsidRPr="00DC6325">
        <w:rPr>
          <w:rFonts w:ascii="Times New Roman" w:hAnsi="Times New Roman"/>
          <w:i/>
          <w:szCs w:val="20"/>
        </w:rPr>
        <w:t xml:space="preserve">delegates </w:t>
      </w:r>
      <w:r w:rsidRPr="000B1042">
        <w:rPr>
          <w:rFonts w:ascii="Times New Roman" w:hAnsi="Times New Roman"/>
          <w:i/>
          <w:szCs w:val="20"/>
        </w:rPr>
        <w:t>take note that they are hereby invited:</w:t>
      </w: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0137D8D5" w14:textId="47D0D8E1" w:rsidR="00DC6325"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notify their respective Organizational Partners of all potential IPRs, e.g., for ETSI, by means of the IPR Information Statement and the Licensing declaration forms (e.g. see the ETSI IPR forms</w:t>
      </w:r>
      <w:r w:rsidR="00DC6325">
        <w:rPr>
          <w:rFonts w:ascii="Times New Roman" w:hAnsi="Times New Roman"/>
          <w:i/>
        </w:rPr>
        <w:t xml:space="preserve"> </w:t>
      </w:r>
      <w:hyperlink r:id="rId12" w:history="1">
        <w:r w:rsidR="00E568EA" w:rsidRPr="00FB3E42">
          <w:rPr>
            <w:rStyle w:val="Hyperlink"/>
            <w:rFonts w:ascii="Times New Roman" w:hAnsi="Times New Roman"/>
            <w:i/>
          </w:rPr>
          <w:t>https://www.etsi.org/intellectual-property-rights/ipr</w:t>
        </w:r>
      </w:hyperlink>
      <w:r w:rsidR="00E568EA">
        <w:rPr>
          <w:rFonts w:ascii="Times New Roman" w:hAnsi="Times New Roman"/>
          <w:i/>
        </w:rPr>
        <w:t xml:space="preserve"> </w:t>
      </w:r>
      <w:r w:rsidRPr="000B1042">
        <w:rPr>
          <w:rFonts w:ascii="Times New Roman" w:hAnsi="Times New Roman"/>
          <w:i/>
        </w:rPr>
        <w:t>).</w:t>
      </w:r>
    </w:p>
    <w:p w14:paraId="6B762099" w14:textId="2CEA779F" w:rsidR="00951DA4" w:rsidRPr="00951DA4" w:rsidRDefault="00951DA4" w:rsidP="00951DA4">
      <w:pPr>
        <w:rPr>
          <w:i/>
        </w:rPr>
      </w:pPr>
      <w:r w:rsidRPr="00951DA4">
        <w:rPr>
          <w:i/>
        </w:rPr>
        <w:t xml:space="preserve">More information is available via the “Legal” page on the web site: </w:t>
      </w:r>
      <w:hyperlink r:id="rId13" w:history="1">
        <w:r w:rsidRPr="00951DA4">
          <w:rPr>
            <w:rStyle w:val="Hyperlink"/>
            <w:i/>
          </w:rPr>
          <w:t>https://www.3gpp.org/about-3gpp/legal-matters</w:t>
        </w:r>
      </w:hyperlink>
      <w:r w:rsidRPr="00951DA4">
        <w:rPr>
          <w:i/>
        </w:rPr>
        <w:t xml:space="preserve"> .</w:t>
      </w:r>
    </w:p>
    <w:p w14:paraId="0CB454EC" w14:textId="55933DCC" w:rsidR="007440DD" w:rsidRPr="000B1042" w:rsidRDefault="007440DD" w:rsidP="00F53049">
      <w:pPr>
        <w:pStyle w:val="Heading2"/>
      </w:pPr>
      <w:bookmarkStart w:id="5" w:name="_Toc48233911"/>
      <w:r w:rsidRPr="000B1042">
        <w:t>Competition law statement</w:t>
      </w:r>
      <w:bookmarkEnd w:id="5"/>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6" w:name="_Toc48233912"/>
      <w:r w:rsidRPr="000B1042">
        <w:t>Network usage conditions</w:t>
      </w:r>
      <w:bookmarkEnd w:id="6"/>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213F987" w14:textId="77777777" w:rsidR="00CC70B4" w:rsidRDefault="00CC70B4" w:rsidP="00CC70B4">
      <w:pPr>
        <w:rPr>
          <w:rFonts w:eastAsia="MS Mincho"/>
          <w:lang w:eastAsia="ja-JP"/>
        </w:rPr>
      </w:pPr>
    </w:p>
    <w:p w14:paraId="635890EC" w14:textId="77777777" w:rsidR="00CC70B4" w:rsidRDefault="00CC70B4" w:rsidP="00CC70B4">
      <w:pPr>
        <w:pStyle w:val="Heading2"/>
        <w:rPr>
          <w:lang w:eastAsia="x-none"/>
        </w:rPr>
      </w:pPr>
      <w:bookmarkStart w:id="7" w:name="_Toc490832500"/>
      <w:bookmarkStart w:id="8" w:name="_Toc48233913"/>
      <w:r>
        <w:t>Check-in for Registered Delegates</w:t>
      </w:r>
      <w:bookmarkEnd w:id="7"/>
      <w:bookmarkEnd w:id="8"/>
    </w:p>
    <w:p w14:paraId="0E7D5ADC" w14:textId="1CEEB0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6EBDFAA9" w14:textId="77777777" w:rsidR="00B74638" w:rsidRDefault="00B74638" w:rsidP="00B74638">
      <w:pPr>
        <w:pStyle w:val="Heading2"/>
      </w:pPr>
      <w:bookmarkStart w:id="9" w:name="_Toc48233914"/>
      <w:r>
        <w:t>Aspects related to RAN1 Meeting M</w:t>
      </w:r>
      <w:r w:rsidRPr="005531B1">
        <w:t>anagemen</w:t>
      </w:r>
      <w:r>
        <w:t>t</w:t>
      </w:r>
      <w:bookmarkEnd w:id="9"/>
    </w:p>
    <w:p w14:paraId="3BA743EC" w14:textId="240458B5" w:rsidR="00B74638" w:rsidRPr="00F63BB8" w:rsidRDefault="00B74638" w:rsidP="002803EC">
      <w:pPr>
        <w:rPr>
          <w:szCs w:val="20"/>
        </w:rPr>
      </w:pPr>
      <w:r w:rsidRPr="00F63BB8">
        <w:rPr>
          <w:szCs w:val="20"/>
        </w:rPr>
        <w:t xml:space="preserve">Delegates are encouraged to check </w:t>
      </w:r>
      <w:r w:rsidR="00F43D8C" w:rsidRPr="00F63BB8">
        <w:rPr>
          <w:szCs w:val="20"/>
        </w:rPr>
        <w:t>R1-17</w:t>
      </w:r>
      <w:r w:rsidR="00DA48E8" w:rsidRPr="00F63BB8">
        <w:rPr>
          <w:szCs w:val="20"/>
        </w:rPr>
        <w:t>21392</w:t>
      </w:r>
      <w:r w:rsidRPr="00F63BB8">
        <w:rPr>
          <w:szCs w:val="20"/>
        </w:rPr>
        <w:t xml:space="preserve"> for some thoughts on RAN1 meeting management.</w:t>
      </w:r>
    </w:p>
    <w:p w14:paraId="73DD08F8" w14:textId="069B3D30" w:rsidR="00D6162E" w:rsidRDefault="00D6162E" w:rsidP="00A90C29">
      <w:pPr>
        <w:pStyle w:val="Heading1"/>
      </w:pPr>
      <w:bookmarkStart w:id="10" w:name="_Toc48233915"/>
      <w:r w:rsidRPr="000B1042">
        <w:t>Approval of Agenda</w:t>
      </w:r>
      <w:bookmarkEnd w:id="10"/>
    </w:p>
    <w:p w14:paraId="34A09682" w14:textId="41C5FD0C" w:rsidR="00902983" w:rsidRPr="00902983" w:rsidRDefault="00D3368C" w:rsidP="00902983">
      <w:pPr>
        <w:rPr>
          <w:b/>
          <w:bCs/>
          <w:lang w:eastAsia="x-none"/>
        </w:rPr>
      </w:pPr>
      <w:hyperlink r:id="rId14" w:history="1">
        <w:r w:rsidR="00A84068">
          <w:rPr>
            <w:rStyle w:val="Hyperlink"/>
            <w:b/>
            <w:bCs/>
            <w:highlight w:val="green"/>
            <w:lang w:eastAsia="x-none"/>
          </w:rPr>
          <w:t>R1-2003250</w:t>
        </w:r>
      </w:hyperlink>
      <w:r w:rsidR="00902983" w:rsidRPr="00902983">
        <w:rPr>
          <w:b/>
          <w:bCs/>
          <w:lang w:eastAsia="x-none"/>
        </w:rPr>
        <w:tab/>
        <w:t>Draft Agenda of RAN1</w:t>
      </w:r>
      <w:r w:rsidR="00BA76A2">
        <w:rPr>
          <w:b/>
          <w:bCs/>
          <w:lang w:eastAsia="x-none"/>
        </w:rPr>
        <w:t>#101</w:t>
      </w:r>
      <w:r w:rsidR="00902983" w:rsidRPr="00902983">
        <w:rPr>
          <w:b/>
          <w:bCs/>
          <w:lang w:eastAsia="x-none"/>
        </w:rPr>
        <w:t>-e meeting</w:t>
      </w:r>
      <w:r w:rsidR="00902983" w:rsidRPr="00902983">
        <w:rPr>
          <w:b/>
          <w:bCs/>
          <w:lang w:eastAsia="x-none"/>
        </w:rPr>
        <w:tab/>
        <w:t>RAN1 Chair</w:t>
      </w:r>
    </w:p>
    <w:p w14:paraId="4A398E61" w14:textId="38FB93A6" w:rsidR="00902983" w:rsidRDefault="00902983" w:rsidP="00902983">
      <w:pPr>
        <w:rPr>
          <w:rFonts w:ascii="Times New Roman" w:eastAsia="SimSun" w:hAnsi="Times New Roman"/>
          <w:kern w:val="2"/>
          <w:szCs w:val="20"/>
        </w:rPr>
      </w:pPr>
      <w:r w:rsidRPr="000B1042">
        <w:rPr>
          <w:rFonts w:ascii="Times New Roman" w:eastAsia="SimSun" w:hAnsi="Times New Roman"/>
          <w:kern w:val="2"/>
          <w:szCs w:val="20"/>
        </w:rPr>
        <w:t xml:space="preserve">The document was </w:t>
      </w:r>
      <w:r>
        <w:rPr>
          <w:rFonts w:ascii="Times New Roman" w:eastAsia="SimSun" w:hAnsi="Times New Roman"/>
          <w:kern w:val="2"/>
          <w:szCs w:val="20"/>
        </w:rPr>
        <w:t xml:space="preserve">posted to RAN1 email exploder on </w:t>
      </w:r>
      <w:r>
        <w:rPr>
          <w:rFonts w:ascii="Times New Roman" w:eastAsia="SimSun" w:hAnsi="Times New Roman"/>
          <w:kern w:val="2"/>
          <w:szCs w:val="20"/>
          <w:lang w:val="en-US"/>
        </w:rPr>
        <w:t>Ma</w:t>
      </w:r>
      <w:r w:rsidR="00C901AA">
        <w:rPr>
          <w:rFonts w:ascii="Times New Roman" w:eastAsia="SimSun" w:hAnsi="Times New Roman"/>
          <w:kern w:val="2"/>
          <w:szCs w:val="20"/>
          <w:lang w:val="en-US"/>
        </w:rPr>
        <w:t>y 4</w:t>
      </w:r>
      <w:r w:rsidR="00C901AA" w:rsidRPr="00C901AA">
        <w:rPr>
          <w:rFonts w:ascii="Times New Roman" w:eastAsia="SimSun" w:hAnsi="Times New Roman"/>
          <w:kern w:val="2"/>
          <w:szCs w:val="20"/>
          <w:vertAlign w:val="superscript"/>
          <w:lang w:val="en-US"/>
        </w:rPr>
        <w:t>th</w:t>
      </w:r>
      <w:r w:rsidR="00C901AA">
        <w:rPr>
          <w:rFonts w:ascii="Times New Roman" w:eastAsia="SimSun" w:hAnsi="Times New Roman"/>
          <w:kern w:val="2"/>
          <w:szCs w:val="20"/>
          <w:lang w:val="en-US"/>
        </w:rPr>
        <w:t xml:space="preserve"> </w:t>
      </w:r>
      <w:r w:rsidRPr="000B1042">
        <w:rPr>
          <w:rFonts w:ascii="Times New Roman" w:eastAsia="SimSun" w:hAnsi="Times New Roman"/>
          <w:kern w:val="2"/>
          <w:szCs w:val="20"/>
        </w:rPr>
        <w:t xml:space="preserve">by </w:t>
      </w:r>
      <w:r>
        <w:rPr>
          <w:rFonts w:ascii="Times New Roman" w:eastAsia="SimSun" w:hAnsi="Times New Roman"/>
          <w:kern w:val="2"/>
          <w:szCs w:val="20"/>
        </w:rPr>
        <w:t>RAN1 chairman.</w:t>
      </w:r>
    </w:p>
    <w:p w14:paraId="44054C10" w14:textId="78E48538" w:rsidR="00902983" w:rsidRPr="00902983" w:rsidRDefault="00902983" w:rsidP="0058702E">
      <w:pPr>
        <w:numPr>
          <w:ilvl w:val="0"/>
          <w:numId w:val="62"/>
        </w:numPr>
        <w:rPr>
          <w:rFonts w:ascii="Times New Roman" w:eastAsia="SimSun" w:hAnsi="Times New Roman"/>
          <w:kern w:val="2"/>
          <w:szCs w:val="20"/>
        </w:rPr>
      </w:pPr>
      <w:r w:rsidRPr="00902983">
        <w:rPr>
          <w:rFonts w:ascii="Times New Roman" w:eastAsia="SimSun" w:hAnsi="Times New Roman"/>
          <w:kern w:val="2"/>
          <w:szCs w:val="20"/>
          <w:lang w:val="en-US"/>
        </w:rPr>
        <w:t>Preparation phase</w:t>
      </w:r>
      <w:r w:rsidRPr="00902983">
        <w:rPr>
          <w:rFonts w:eastAsia="Times New Roman"/>
          <w:lang w:val="en-US"/>
        </w:rPr>
        <w:t xml:space="preserve"> </w:t>
      </w:r>
      <w:r>
        <w:rPr>
          <w:rFonts w:eastAsia="Times New Roman"/>
          <w:lang w:val="en-US"/>
        </w:rPr>
        <w:t>of the e-meeting</w:t>
      </w:r>
      <w:r w:rsidRPr="00902983">
        <w:rPr>
          <w:rFonts w:ascii="Times New Roman" w:eastAsia="SimSun" w:hAnsi="Times New Roman"/>
          <w:kern w:val="2"/>
          <w:szCs w:val="20"/>
          <w:lang w:val="en-US"/>
        </w:rPr>
        <w:t xml:space="preserve"> </w:t>
      </w:r>
      <w:r w:rsidR="00737BE1" w:rsidRPr="00737BE1">
        <w:rPr>
          <w:rFonts w:ascii="Times New Roman" w:eastAsia="SimSun" w:hAnsi="Times New Roman"/>
          <w:kern w:val="2"/>
          <w:szCs w:val="20"/>
        </w:rPr>
        <w:t>(5/18-5/22)</w:t>
      </w:r>
      <w:r w:rsidRPr="00902983">
        <w:rPr>
          <w:rFonts w:ascii="Times New Roman" w:eastAsia="SimSun" w:hAnsi="Times New Roman"/>
          <w:kern w:val="2"/>
          <w:szCs w:val="20"/>
        </w:rPr>
        <w:t xml:space="preserve">: </w:t>
      </w:r>
    </w:p>
    <w:p w14:paraId="06799E85" w14:textId="77777777" w:rsidR="00737BE1" w:rsidRPr="00737BE1" w:rsidRDefault="00737BE1" w:rsidP="0058702E">
      <w:pPr>
        <w:numPr>
          <w:ilvl w:val="1"/>
          <w:numId w:val="62"/>
        </w:numPr>
        <w:rPr>
          <w:rFonts w:ascii="Times New Roman" w:eastAsia="SimSun" w:hAnsi="Times New Roman"/>
          <w:kern w:val="2"/>
          <w:szCs w:val="20"/>
        </w:rPr>
      </w:pPr>
      <w:r w:rsidRPr="00737BE1">
        <w:rPr>
          <w:rFonts w:ascii="Times New Roman" w:eastAsia="SimSun" w:hAnsi="Times New Roman"/>
          <w:kern w:val="2"/>
          <w:szCs w:val="20"/>
        </w:rPr>
        <w:t>May 18th – 19th: Feature leads to prepare summaries</w:t>
      </w:r>
    </w:p>
    <w:p w14:paraId="02C30E04" w14:textId="77777777" w:rsidR="00737BE1" w:rsidRPr="00737BE1" w:rsidRDefault="00737BE1" w:rsidP="0058702E">
      <w:pPr>
        <w:numPr>
          <w:ilvl w:val="1"/>
          <w:numId w:val="62"/>
        </w:numPr>
        <w:rPr>
          <w:rFonts w:ascii="Times New Roman" w:eastAsia="SimSun" w:hAnsi="Times New Roman"/>
          <w:kern w:val="2"/>
          <w:szCs w:val="20"/>
        </w:rPr>
      </w:pPr>
      <w:r w:rsidRPr="00737BE1">
        <w:rPr>
          <w:rFonts w:ascii="Times New Roman" w:eastAsia="SimSun" w:hAnsi="Times New Roman"/>
          <w:kern w:val="2"/>
          <w:szCs w:val="20"/>
        </w:rPr>
        <w:t>May 20th – 22nd: Feature leads to lead the discussion identifying the set of email threads</w:t>
      </w:r>
    </w:p>
    <w:p w14:paraId="1B710BB2" w14:textId="31F033F8" w:rsidR="00902983" w:rsidRDefault="00902983" w:rsidP="0058702E">
      <w:pPr>
        <w:numPr>
          <w:ilvl w:val="0"/>
          <w:numId w:val="62"/>
        </w:numPr>
        <w:rPr>
          <w:rFonts w:ascii="Times New Roman" w:eastAsia="SimSun" w:hAnsi="Times New Roman"/>
          <w:kern w:val="2"/>
          <w:szCs w:val="20"/>
        </w:rPr>
      </w:pPr>
      <w:r w:rsidRPr="00902983">
        <w:rPr>
          <w:rFonts w:ascii="Times New Roman" w:eastAsia="SimSun" w:hAnsi="Times New Roman"/>
          <w:kern w:val="2"/>
          <w:szCs w:val="20"/>
        </w:rPr>
        <w:t xml:space="preserve">Official email discussion/approval phase </w:t>
      </w:r>
      <w:r w:rsidR="00737BE1" w:rsidRPr="00737BE1">
        <w:rPr>
          <w:rFonts w:ascii="Times New Roman" w:eastAsia="SimSun" w:hAnsi="Times New Roman"/>
          <w:kern w:val="2"/>
          <w:szCs w:val="20"/>
        </w:rPr>
        <w:t>(5/25-6/05)</w:t>
      </w:r>
    </w:p>
    <w:p w14:paraId="61E14284" w14:textId="6ADF6636" w:rsidR="00902983" w:rsidRDefault="00902983" w:rsidP="00902983">
      <w:pPr>
        <w:rPr>
          <w:szCs w:val="20"/>
        </w:rPr>
      </w:pPr>
      <w:r w:rsidRPr="009B77A5">
        <w:rPr>
          <w:b/>
          <w:szCs w:val="20"/>
        </w:rPr>
        <w:t xml:space="preserve">Decision: </w:t>
      </w:r>
      <w:r w:rsidRPr="009B77A5">
        <w:rPr>
          <w:szCs w:val="20"/>
        </w:rPr>
        <w:t xml:space="preserve">The agenda is </w:t>
      </w:r>
      <w:r w:rsidRPr="009B77A5">
        <w:rPr>
          <w:lang w:eastAsia="x-none"/>
        </w:rPr>
        <w:t xml:space="preserve">approved as no objections have been expressed by </w:t>
      </w:r>
      <w:r w:rsidR="00737BE1">
        <w:rPr>
          <w:lang w:eastAsia="x-none"/>
        </w:rPr>
        <w:t>5</w:t>
      </w:r>
      <w:r w:rsidR="00E05CE3">
        <w:rPr>
          <w:lang w:eastAsia="x-none"/>
        </w:rPr>
        <w:t>/2</w:t>
      </w:r>
      <w:r w:rsidR="00737BE1">
        <w:rPr>
          <w:lang w:eastAsia="x-none"/>
        </w:rPr>
        <w:t>6</w:t>
      </w:r>
      <w:r w:rsidRPr="009B77A5">
        <w:rPr>
          <w:lang w:eastAsia="x-none"/>
        </w:rPr>
        <w:t>/2020.</w:t>
      </w:r>
    </w:p>
    <w:p w14:paraId="62F0460B" w14:textId="77777777" w:rsidR="004B3E4A" w:rsidRPr="004B3E4A" w:rsidRDefault="004B3E4A" w:rsidP="004B3E4A">
      <w:pPr>
        <w:rPr>
          <w:color w:val="FF0000"/>
        </w:rPr>
      </w:pPr>
      <w:r w:rsidRPr="004B3E4A">
        <w:rPr>
          <w:color w:val="FF0000"/>
        </w:rPr>
        <w:t>NOTE: for all email threads, agreements/conclusion may be achieved earlier than the deadline via conference calls (particularly possible for UE feature related email threads)</w:t>
      </w:r>
    </w:p>
    <w:p w14:paraId="0B79D949" w14:textId="3A26FE78" w:rsidR="00902983" w:rsidRDefault="00902983" w:rsidP="00902983">
      <w:pPr>
        <w:rPr>
          <w:lang w:eastAsia="x-none"/>
        </w:rPr>
      </w:pPr>
    </w:p>
    <w:p w14:paraId="04FD088E" w14:textId="36314878" w:rsidR="00E05CE3" w:rsidRDefault="00E05CE3" w:rsidP="00902983">
      <w:pPr>
        <w:rPr>
          <w:lang w:eastAsia="x-none"/>
        </w:rPr>
      </w:pPr>
      <w:r>
        <w:rPr>
          <w:lang w:eastAsia="x-none"/>
        </w:rPr>
        <w:t>In addition to the agenda, the following additional guidance is provided.</w:t>
      </w:r>
    </w:p>
    <w:p w14:paraId="1BB5FA10" w14:textId="4990C855" w:rsidR="00C901AA" w:rsidRPr="00C901AA" w:rsidRDefault="00D3368C" w:rsidP="00C901AA">
      <w:pPr>
        <w:rPr>
          <w:b/>
          <w:bCs/>
          <w:lang w:eastAsia="x-none"/>
        </w:rPr>
      </w:pPr>
      <w:hyperlink r:id="rId15" w:history="1">
        <w:r w:rsidR="00A84068">
          <w:rPr>
            <w:rStyle w:val="Hyperlink"/>
            <w:b/>
            <w:bCs/>
            <w:lang w:eastAsia="x-none"/>
          </w:rPr>
          <w:t>R1-2004698</w:t>
        </w:r>
      </w:hyperlink>
      <w:r w:rsidR="00C901AA" w:rsidRPr="00C901AA">
        <w:rPr>
          <w:b/>
          <w:bCs/>
          <w:lang w:eastAsia="x-none"/>
        </w:rPr>
        <w:tab/>
        <w:t>Additional Guidelines for RAN1#101 e-Meeting Management</w:t>
      </w:r>
      <w:r w:rsidR="00C901AA" w:rsidRPr="00C901AA">
        <w:rPr>
          <w:b/>
          <w:bCs/>
          <w:lang w:eastAsia="x-none"/>
        </w:rPr>
        <w:tab/>
        <w:t>RAN1 Chair</w:t>
      </w:r>
    </w:p>
    <w:p w14:paraId="390F16ED" w14:textId="77777777" w:rsidR="00E05CE3" w:rsidRDefault="00E05CE3" w:rsidP="00E05CE3">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noted for information</w:t>
      </w:r>
      <w:r w:rsidRPr="000B1042">
        <w:rPr>
          <w:szCs w:val="20"/>
        </w:rPr>
        <w:t>.</w:t>
      </w:r>
    </w:p>
    <w:p w14:paraId="0681ACD0" w14:textId="2144248E" w:rsidR="00C901AA" w:rsidRPr="00C901AA" w:rsidRDefault="00D3368C" w:rsidP="00C901AA">
      <w:pPr>
        <w:rPr>
          <w:lang w:eastAsia="x-none"/>
        </w:rPr>
      </w:pPr>
      <w:hyperlink r:id="rId16" w:history="1">
        <w:r w:rsidR="00A84068">
          <w:rPr>
            <w:rStyle w:val="Hyperlink"/>
            <w:b/>
            <w:bCs/>
            <w:lang w:eastAsia="x-none"/>
          </w:rPr>
          <w:t>R1-2004695</w:t>
        </w:r>
      </w:hyperlink>
      <w:r w:rsidR="00C901AA" w:rsidRPr="00C901AA">
        <w:rPr>
          <w:b/>
          <w:bCs/>
          <w:lang w:eastAsia="x-none"/>
        </w:rPr>
        <w:tab/>
        <w:t>RAN1#101-e Meeting Invitation, Timelines, Scope, Process</w:t>
      </w:r>
      <w:r w:rsidR="00C901AA" w:rsidRPr="00C901AA">
        <w:rPr>
          <w:b/>
          <w:bCs/>
          <w:lang w:eastAsia="x-none"/>
        </w:rPr>
        <w:tab/>
        <w:t>RAN1 Chair, ETSI MCC</w:t>
      </w:r>
      <w:r w:rsidR="00C901AA" w:rsidRPr="00C901AA">
        <w:rPr>
          <w:lang w:eastAsia="x-none"/>
        </w:rPr>
        <w:tab/>
        <w:t xml:space="preserve">(rev of </w:t>
      </w:r>
      <w:hyperlink r:id="rId17" w:history="1">
        <w:r w:rsidR="00A84068">
          <w:rPr>
            <w:rStyle w:val="Hyperlink"/>
            <w:lang w:eastAsia="x-none"/>
          </w:rPr>
          <w:t>R1-2003586</w:t>
        </w:r>
      </w:hyperlink>
      <w:r w:rsidR="00C901AA" w:rsidRPr="00C901AA">
        <w:rPr>
          <w:lang w:eastAsia="x-none"/>
        </w:rPr>
        <w:t>)</w:t>
      </w:r>
    </w:p>
    <w:p w14:paraId="4BB91214" w14:textId="5EBBC36F" w:rsidR="00E05CE3" w:rsidRDefault="00E05CE3" w:rsidP="00E05CE3">
      <w:pPr>
        <w:rPr>
          <w:rFonts w:ascii="Times New Roman" w:eastAsia="SimSun" w:hAnsi="Times New Roman"/>
          <w:kern w:val="2"/>
          <w:szCs w:val="20"/>
        </w:rPr>
      </w:pPr>
      <w:r w:rsidRPr="000B1042">
        <w:rPr>
          <w:rFonts w:ascii="Times New Roman" w:eastAsia="SimSun" w:hAnsi="Times New Roman"/>
          <w:kern w:val="2"/>
          <w:szCs w:val="20"/>
        </w:rPr>
        <w:t xml:space="preserve">The document was </w:t>
      </w:r>
      <w:r>
        <w:rPr>
          <w:rFonts w:ascii="Times New Roman" w:eastAsia="SimSun" w:hAnsi="Times New Roman"/>
          <w:kern w:val="2"/>
          <w:szCs w:val="20"/>
        </w:rPr>
        <w:t xml:space="preserve">posted to RAN1 email exploder on </w:t>
      </w:r>
      <w:r w:rsidR="00585E56">
        <w:rPr>
          <w:rFonts w:ascii="Times New Roman" w:eastAsia="SimSun" w:hAnsi="Times New Roman"/>
          <w:kern w:val="2"/>
          <w:szCs w:val="20"/>
        </w:rPr>
        <w:t>May 13</w:t>
      </w:r>
      <w:r w:rsidR="00585E56" w:rsidRPr="00585E56">
        <w:rPr>
          <w:rFonts w:ascii="Times New Roman" w:eastAsia="SimSun" w:hAnsi="Times New Roman"/>
          <w:kern w:val="2"/>
          <w:szCs w:val="20"/>
          <w:vertAlign w:val="superscript"/>
        </w:rPr>
        <w:t>th</w:t>
      </w:r>
      <w:r w:rsidR="00585E56">
        <w:rPr>
          <w:rFonts w:ascii="Times New Roman" w:eastAsia="SimSun" w:hAnsi="Times New Roman"/>
          <w:kern w:val="2"/>
          <w:szCs w:val="20"/>
        </w:rPr>
        <w:t xml:space="preserve"> </w:t>
      </w:r>
      <w:r w:rsidRPr="000B1042">
        <w:rPr>
          <w:rFonts w:ascii="Times New Roman" w:eastAsia="SimSun" w:hAnsi="Times New Roman"/>
          <w:kern w:val="2"/>
          <w:szCs w:val="20"/>
        </w:rPr>
        <w:t xml:space="preserve">by </w:t>
      </w:r>
      <w:r>
        <w:rPr>
          <w:rFonts w:ascii="Times New Roman" w:eastAsia="SimSun" w:hAnsi="Times New Roman"/>
          <w:kern w:val="2"/>
          <w:szCs w:val="20"/>
        </w:rPr>
        <w:t xml:space="preserve">Patrick Merias from MCC (ETSI Mobile Competence Center) and </w:t>
      </w:r>
      <w:r w:rsidR="004B3E4A">
        <w:rPr>
          <w:rFonts w:ascii="Times New Roman" w:eastAsia="SimSun" w:hAnsi="Times New Roman"/>
          <w:kern w:val="2"/>
          <w:szCs w:val="20"/>
        </w:rPr>
        <w:t>provides</w:t>
      </w:r>
      <w:r>
        <w:rPr>
          <w:rFonts w:ascii="Times New Roman" w:eastAsia="SimSun" w:hAnsi="Times New Roman"/>
          <w:kern w:val="2"/>
          <w:szCs w:val="20"/>
        </w:rPr>
        <w:t xml:space="preserve"> some guidelines/rules for the overall management of the e-meeting.</w:t>
      </w:r>
    </w:p>
    <w:p w14:paraId="15F765E1" w14:textId="77777777" w:rsidR="00E05CE3" w:rsidRDefault="00E05CE3" w:rsidP="00E05CE3">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noted for information</w:t>
      </w:r>
      <w:r w:rsidRPr="000B1042">
        <w:rPr>
          <w:szCs w:val="20"/>
        </w:rPr>
        <w:t>.</w:t>
      </w:r>
    </w:p>
    <w:p w14:paraId="0E218A47" w14:textId="36BC0630" w:rsidR="00902983" w:rsidRDefault="00902983" w:rsidP="00902983">
      <w:pPr>
        <w:rPr>
          <w:lang w:eastAsia="x-none"/>
        </w:rPr>
      </w:pPr>
    </w:p>
    <w:p w14:paraId="66463262" w14:textId="77777777" w:rsidR="004B3E4A" w:rsidRDefault="004B3E4A" w:rsidP="00902983">
      <w:pPr>
        <w:rPr>
          <w:lang w:eastAsia="x-none"/>
        </w:rPr>
      </w:pPr>
    </w:p>
    <w:p w14:paraId="53970428" w14:textId="520D2A02" w:rsidR="00E36F9E" w:rsidRDefault="00900E67" w:rsidP="00E36F9E">
      <w:pPr>
        <w:rPr>
          <w:lang w:val="en-US"/>
        </w:rPr>
      </w:pPr>
      <w:r>
        <w:rPr>
          <w:szCs w:val="20"/>
        </w:rPr>
        <w:t>N</w:t>
      </w:r>
      <w:r w:rsidR="00E36F9E">
        <w:rPr>
          <w:szCs w:val="20"/>
        </w:rPr>
        <w:t>ote</w:t>
      </w:r>
      <w:r w:rsidR="000F7F45">
        <w:rPr>
          <w:szCs w:val="20"/>
        </w:rPr>
        <w:t xml:space="preserve"> 1</w:t>
      </w:r>
      <w:r w:rsidR="00E36F9E">
        <w:rPr>
          <w:szCs w:val="20"/>
        </w:rPr>
        <w:t>:</w:t>
      </w:r>
      <w:r>
        <w:rPr>
          <w:szCs w:val="20"/>
        </w:rPr>
        <w:t xml:space="preserve"> </w:t>
      </w:r>
      <w:r w:rsidR="00E36F9E">
        <w:rPr>
          <w:lang w:val="en-US"/>
        </w:rPr>
        <w:t>Given the number (</w:t>
      </w:r>
      <w:r w:rsidR="000935CD">
        <w:rPr>
          <w:lang w:val="en-US"/>
        </w:rPr>
        <w:t>2</w:t>
      </w:r>
      <w:r w:rsidR="00585E56">
        <w:rPr>
          <w:lang w:val="en-US"/>
        </w:rPr>
        <w:t>0</w:t>
      </w:r>
      <w:r w:rsidR="000935CD">
        <w:rPr>
          <w:lang w:val="en-US"/>
        </w:rPr>
        <w:t>0</w:t>
      </w:r>
      <w:r w:rsidR="00E36F9E">
        <w:rPr>
          <w:lang w:val="en-US"/>
        </w:rPr>
        <w:t xml:space="preserve">+) of email threads, the following sharing of tasks was </w:t>
      </w:r>
      <w:r>
        <w:rPr>
          <w:lang w:val="en-US"/>
        </w:rPr>
        <w:t>proposed</w:t>
      </w:r>
      <w:r w:rsidR="00E36F9E">
        <w:rPr>
          <w:lang w:val="en-US"/>
        </w:rPr>
        <w:t xml:space="preserve"> for the email thread management:</w:t>
      </w:r>
    </w:p>
    <w:p w14:paraId="63FD79E1" w14:textId="03618C73" w:rsidR="00E36F9E" w:rsidRDefault="00E36F9E" w:rsidP="00302E06">
      <w:pPr>
        <w:pStyle w:val="ListParagraph"/>
        <w:numPr>
          <w:ilvl w:val="0"/>
          <w:numId w:val="57"/>
        </w:numPr>
        <w:overflowPunct/>
        <w:autoSpaceDE/>
        <w:autoSpaceDN/>
        <w:adjustRightInd/>
        <w:spacing w:after="0"/>
        <w:contextualSpacing w:val="0"/>
        <w:textAlignment w:val="auto"/>
        <w:rPr>
          <w:rFonts w:eastAsia="Times New Roman"/>
          <w:lang w:val="en-US"/>
        </w:rPr>
      </w:pPr>
      <w:r>
        <w:rPr>
          <w:rFonts w:eastAsia="Times New Roman"/>
          <w:lang w:val="en-US"/>
        </w:rPr>
        <w:t xml:space="preserve">Younsun Kim (RAN1 Vice chairman) with </w:t>
      </w:r>
      <w:r>
        <w:rPr>
          <w:b/>
          <w:bCs/>
          <w:i/>
          <w:iCs/>
          <w:u w:val="single"/>
          <w:lang w:val="en-US"/>
        </w:rPr>
        <w:t>full decision power</w:t>
      </w:r>
      <w:r>
        <w:rPr>
          <w:lang w:val="en-US"/>
        </w:rPr>
        <w:t xml:space="preserve"> for the email threads below</w:t>
      </w:r>
      <w:r>
        <w:rPr>
          <w:rFonts w:eastAsia="Times New Roman"/>
          <w:lang w:val="en-US"/>
        </w:rPr>
        <w:t xml:space="preserve">: </w:t>
      </w:r>
    </w:p>
    <w:p w14:paraId="0E399B1C" w14:textId="77777777" w:rsidR="00E36F9E" w:rsidRDefault="00E36F9E" w:rsidP="00302E06">
      <w:pPr>
        <w:pStyle w:val="ListParagraph"/>
        <w:numPr>
          <w:ilvl w:val="1"/>
          <w:numId w:val="57"/>
        </w:numPr>
        <w:overflowPunct/>
        <w:autoSpaceDE/>
        <w:autoSpaceDN/>
        <w:adjustRightInd/>
        <w:spacing w:after="0"/>
        <w:contextualSpacing w:val="0"/>
        <w:textAlignment w:val="auto"/>
        <w:rPr>
          <w:rFonts w:eastAsia="Times New Roman"/>
          <w:lang w:val="en-US"/>
        </w:rPr>
      </w:pPr>
      <w:r>
        <w:rPr>
          <w:rFonts w:eastAsia="Times New Roman"/>
          <w:lang w:val="en-US"/>
        </w:rPr>
        <w:t>7.1 CRs</w:t>
      </w:r>
    </w:p>
    <w:p w14:paraId="53004A00" w14:textId="2CEE2397" w:rsidR="00E36F9E" w:rsidRPr="00585E56" w:rsidRDefault="00E36F9E" w:rsidP="00302E06">
      <w:pPr>
        <w:pStyle w:val="ListParagraph"/>
        <w:numPr>
          <w:ilvl w:val="1"/>
          <w:numId w:val="57"/>
        </w:numPr>
        <w:overflowPunct/>
        <w:autoSpaceDE/>
        <w:autoSpaceDN/>
        <w:adjustRightInd/>
        <w:spacing w:after="0"/>
        <w:contextualSpacing w:val="0"/>
        <w:textAlignment w:val="auto"/>
        <w:rPr>
          <w:rFonts w:eastAsia="Times New Roman"/>
          <w:lang w:val="en-US"/>
        </w:rPr>
      </w:pPr>
      <w:r w:rsidRPr="00585E56">
        <w:rPr>
          <w:rFonts w:eastAsia="Times New Roman"/>
          <w:lang w:val="en-US"/>
        </w:rPr>
        <w:t>Rel-16: LTE MIMO, LTE eMTC/NB-IoT</w:t>
      </w:r>
      <w:r w:rsidR="00585E56" w:rsidRPr="00585E56">
        <w:rPr>
          <w:rFonts w:eastAsia="Times New Roman"/>
          <w:lang w:val="en-US"/>
        </w:rPr>
        <w:t xml:space="preserve">, NR MIMO, </w:t>
      </w:r>
      <w:r w:rsidR="00585E56">
        <w:rPr>
          <w:rFonts w:eastAsia="Times New Roman"/>
          <w:lang w:val="en-US"/>
        </w:rPr>
        <w:t xml:space="preserve">NR </w:t>
      </w:r>
      <w:r w:rsidR="00585E56" w:rsidRPr="00585E56">
        <w:rPr>
          <w:rFonts w:eastAsia="Times New Roman"/>
          <w:lang w:val="en-US"/>
        </w:rPr>
        <w:t>eURL</w:t>
      </w:r>
      <w:r w:rsidR="00585E56">
        <w:rPr>
          <w:rFonts w:eastAsia="Times New Roman"/>
          <w:lang w:val="en-US"/>
        </w:rPr>
        <w:t>LC, NR IAB</w:t>
      </w:r>
    </w:p>
    <w:p w14:paraId="4D23D11E" w14:textId="5C5051BB" w:rsidR="00E36F9E" w:rsidRDefault="00E36F9E" w:rsidP="00302E06">
      <w:pPr>
        <w:pStyle w:val="ListParagraph"/>
        <w:numPr>
          <w:ilvl w:val="0"/>
          <w:numId w:val="57"/>
        </w:numPr>
        <w:overflowPunct/>
        <w:autoSpaceDE/>
        <w:autoSpaceDN/>
        <w:adjustRightInd/>
        <w:spacing w:after="0"/>
        <w:contextualSpacing w:val="0"/>
        <w:textAlignment w:val="auto"/>
        <w:rPr>
          <w:rFonts w:eastAsia="Times New Roman"/>
          <w:lang w:val="en-US"/>
        </w:rPr>
      </w:pPr>
      <w:r>
        <w:rPr>
          <w:rFonts w:eastAsia="Times New Roman"/>
          <w:lang w:val="en-US"/>
        </w:rPr>
        <w:t xml:space="preserve">Havish Koorapaty (RAN1 Vice chairman) with </w:t>
      </w:r>
      <w:r>
        <w:rPr>
          <w:b/>
          <w:bCs/>
          <w:i/>
          <w:iCs/>
          <w:u w:val="single"/>
          <w:lang w:val="en-US"/>
        </w:rPr>
        <w:t>full decision power</w:t>
      </w:r>
      <w:r>
        <w:rPr>
          <w:lang w:val="en-US"/>
        </w:rPr>
        <w:t xml:space="preserve"> for the email threads below</w:t>
      </w:r>
      <w:r>
        <w:rPr>
          <w:rFonts w:eastAsia="Times New Roman"/>
          <w:lang w:val="en-US"/>
        </w:rPr>
        <w:t xml:space="preserve">: </w:t>
      </w:r>
    </w:p>
    <w:p w14:paraId="721A540C" w14:textId="77777777" w:rsidR="00E36F9E" w:rsidRDefault="00E36F9E" w:rsidP="00302E06">
      <w:pPr>
        <w:pStyle w:val="ListParagraph"/>
        <w:numPr>
          <w:ilvl w:val="1"/>
          <w:numId w:val="57"/>
        </w:numPr>
        <w:overflowPunct/>
        <w:autoSpaceDE/>
        <w:autoSpaceDN/>
        <w:adjustRightInd/>
        <w:spacing w:after="0"/>
        <w:contextualSpacing w:val="0"/>
        <w:textAlignment w:val="auto"/>
        <w:rPr>
          <w:rFonts w:eastAsia="Times New Roman"/>
          <w:lang w:val="en-US"/>
        </w:rPr>
      </w:pPr>
      <w:r>
        <w:rPr>
          <w:rFonts w:eastAsia="Times New Roman"/>
          <w:lang w:val="en-US"/>
        </w:rPr>
        <w:t>6.1 CRs</w:t>
      </w:r>
    </w:p>
    <w:p w14:paraId="77173CA1" w14:textId="76EEC2A9" w:rsidR="00E36F9E" w:rsidRDefault="00E36F9E" w:rsidP="00302E06">
      <w:pPr>
        <w:pStyle w:val="ListParagraph"/>
        <w:numPr>
          <w:ilvl w:val="1"/>
          <w:numId w:val="57"/>
        </w:numPr>
        <w:overflowPunct/>
        <w:autoSpaceDE/>
        <w:autoSpaceDN/>
        <w:adjustRightInd/>
        <w:spacing w:after="0"/>
        <w:contextualSpacing w:val="0"/>
        <w:textAlignment w:val="auto"/>
        <w:rPr>
          <w:rFonts w:eastAsia="Times New Roman"/>
          <w:lang w:val="en-US"/>
        </w:rPr>
      </w:pPr>
      <w:r>
        <w:rPr>
          <w:rFonts w:eastAsia="Times New Roman"/>
          <w:lang w:val="en-US"/>
        </w:rPr>
        <w:t>Rel-16: LTE EnTV, NR NR-U, NR Positioning, NR mobility management</w:t>
      </w:r>
      <w:r w:rsidR="00585E56">
        <w:rPr>
          <w:rFonts w:eastAsia="Times New Roman"/>
          <w:lang w:val="en-US"/>
        </w:rPr>
        <w:t>, MR-DC/CA</w:t>
      </w:r>
    </w:p>
    <w:p w14:paraId="40AEB3D2" w14:textId="5B5207A9" w:rsidR="00585E56" w:rsidRDefault="00585E56" w:rsidP="00302E06">
      <w:pPr>
        <w:pStyle w:val="ListParagraph"/>
        <w:numPr>
          <w:ilvl w:val="1"/>
          <w:numId w:val="57"/>
        </w:numPr>
        <w:overflowPunct/>
        <w:autoSpaceDE/>
        <w:autoSpaceDN/>
        <w:adjustRightInd/>
        <w:spacing w:after="0"/>
        <w:contextualSpacing w:val="0"/>
        <w:textAlignment w:val="auto"/>
        <w:rPr>
          <w:rFonts w:eastAsia="Times New Roman"/>
          <w:lang w:val="en-US"/>
        </w:rPr>
      </w:pPr>
      <w:r>
        <w:rPr>
          <w:rFonts w:eastAsia="Times New Roman"/>
          <w:lang w:val="en-US"/>
        </w:rPr>
        <w:t xml:space="preserve">Rel-17: </w:t>
      </w:r>
      <w:r w:rsidRPr="00585E56">
        <w:rPr>
          <w:rFonts w:eastAsia="Times New Roman"/>
          <w:lang w:val="en-US"/>
        </w:rPr>
        <w:t>NR from 52.6GHz to 71 GHz</w:t>
      </w:r>
      <w:r>
        <w:rPr>
          <w:rFonts w:eastAsia="Times New Roman"/>
          <w:lang w:val="en-US"/>
        </w:rPr>
        <w:t xml:space="preserve">, </w:t>
      </w:r>
      <w:r w:rsidRPr="00585E56">
        <w:rPr>
          <w:rFonts w:eastAsia="Times New Roman"/>
          <w:lang w:val="en-US"/>
        </w:rPr>
        <w:t>NR Positioning Enhancements</w:t>
      </w:r>
    </w:p>
    <w:p w14:paraId="785A5CDA" w14:textId="4116687F" w:rsidR="00E36F9E" w:rsidRDefault="00E36F9E" w:rsidP="00302E06">
      <w:pPr>
        <w:pStyle w:val="ListParagraph"/>
        <w:numPr>
          <w:ilvl w:val="0"/>
          <w:numId w:val="57"/>
        </w:numPr>
        <w:overflowPunct/>
        <w:autoSpaceDE/>
        <w:autoSpaceDN/>
        <w:adjustRightInd/>
        <w:spacing w:after="0"/>
        <w:contextualSpacing w:val="0"/>
        <w:textAlignment w:val="auto"/>
        <w:rPr>
          <w:rFonts w:eastAsia="Times New Roman"/>
          <w:lang w:val="en-US"/>
        </w:rPr>
      </w:pPr>
      <w:r>
        <w:rPr>
          <w:rFonts w:eastAsia="Times New Roman"/>
          <w:lang w:val="en-US"/>
        </w:rPr>
        <w:t>All other AIs (RAN1 Chairman).</w:t>
      </w:r>
    </w:p>
    <w:p w14:paraId="7A6AD461" w14:textId="693DF66E" w:rsidR="00E36F9E" w:rsidRDefault="00E36F9E" w:rsidP="00EC117B">
      <w:pPr>
        <w:rPr>
          <w:lang w:val="en-US"/>
        </w:rPr>
      </w:pPr>
      <w:r>
        <w:rPr>
          <w:b/>
          <w:bCs/>
          <w:i/>
          <w:iCs/>
          <w:u w:val="single"/>
          <w:lang w:val="en-US"/>
        </w:rPr>
        <w:t>Full decision power</w:t>
      </w:r>
      <w:r>
        <w:rPr>
          <w:lang w:val="en-US"/>
        </w:rPr>
        <w:t xml:space="preserve"> means no need for further endorsement of the conclusion/agreements made by Havish/Younsun in the respective email threads.</w:t>
      </w:r>
    </w:p>
    <w:p w14:paraId="0923C69C" w14:textId="3C8710AF" w:rsidR="000F7F45" w:rsidRDefault="000F7F45" w:rsidP="00EC117B">
      <w:pPr>
        <w:rPr>
          <w:lang w:val="en-US"/>
        </w:rPr>
      </w:pPr>
    </w:p>
    <w:p w14:paraId="2497E464" w14:textId="014E7157" w:rsidR="000F7F45" w:rsidRPr="00EA16D5" w:rsidRDefault="000F7F45" w:rsidP="00EC117B">
      <w:pPr>
        <w:rPr>
          <w:i/>
          <w:iCs/>
          <w:lang w:val="en-US"/>
        </w:rPr>
      </w:pPr>
      <w:r>
        <w:rPr>
          <w:lang w:val="en-US"/>
        </w:rPr>
        <w:t>Note 2:</w:t>
      </w:r>
      <w:r w:rsidR="00586016" w:rsidRPr="00586016">
        <w:t xml:space="preserve"> </w:t>
      </w:r>
      <w:r w:rsidR="00586016">
        <w:rPr>
          <w:lang w:val="en-US"/>
        </w:rPr>
        <w:t>According to RAN1 chair's email posted on</w:t>
      </w:r>
      <w:r w:rsidR="00586016" w:rsidRPr="00586016">
        <w:rPr>
          <w:lang w:val="en-US"/>
        </w:rPr>
        <w:t xml:space="preserve"> </w:t>
      </w:r>
      <w:r w:rsidR="00586016">
        <w:rPr>
          <w:lang w:val="en-US"/>
        </w:rPr>
        <w:t>Apr. 21</w:t>
      </w:r>
      <w:r w:rsidR="00586016" w:rsidRPr="00586016">
        <w:rPr>
          <w:vertAlign w:val="superscript"/>
          <w:lang w:val="en-US"/>
        </w:rPr>
        <w:t>st</w:t>
      </w:r>
      <w:r w:rsidR="00586016">
        <w:rPr>
          <w:lang w:val="en-US"/>
        </w:rPr>
        <w:t xml:space="preserve"> 15:03 UTC</w:t>
      </w:r>
      <w:r w:rsidR="00585E56">
        <w:rPr>
          <w:lang w:val="en-US"/>
        </w:rPr>
        <w:t xml:space="preserve"> (RAN1#100bis-e), confirmed on May 17</w:t>
      </w:r>
      <w:r w:rsidR="00585E56" w:rsidRPr="00585E56">
        <w:rPr>
          <w:vertAlign w:val="superscript"/>
          <w:lang w:val="en-US"/>
        </w:rPr>
        <w:t>th</w:t>
      </w:r>
      <w:r w:rsidR="00585E56">
        <w:rPr>
          <w:lang w:val="en-US"/>
        </w:rPr>
        <w:t xml:space="preserve"> 11:39 UTC (RAN1#101-e)</w:t>
      </w:r>
      <w:r w:rsidR="00586016">
        <w:rPr>
          <w:lang w:val="en-US"/>
        </w:rPr>
        <w:t xml:space="preserve">: </w:t>
      </w:r>
      <w:r w:rsidR="00586016" w:rsidRPr="00EA16D5">
        <w:rPr>
          <w:i/>
          <w:iCs/>
          <w:lang w:val="en-US"/>
        </w:rPr>
        <w:t>"I’d like to give Hiroki Harada (NTT DOCOMO) and Ralf Bendlin (AT&amp;T) the full decision power when they are chairing the conference calls – this is necessary since later we may have to have parallel conference calls</w:t>
      </w:r>
      <w:r w:rsidR="00EA16D5" w:rsidRPr="00EA16D5">
        <w:rPr>
          <w:i/>
          <w:iCs/>
          <w:lang w:val="en-US"/>
        </w:rPr>
        <w:t>…</w:t>
      </w:r>
      <w:r w:rsidR="00586016" w:rsidRPr="00EA16D5">
        <w:rPr>
          <w:i/>
          <w:iCs/>
          <w:lang w:val="en-US"/>
        </w:rPr>
        <w:t xml:space="preserve"> Please let me know if you have any concerns asap</w:t>
      </w:r>
      <w:r w:rsidR="00EA16D5" w:rsidRPr="00EA16D5">
        <w:rPr>
          <w:i/>
          <w:iCs/>
          <w:lang w:val="en-US"/>
        </w:rPr>
        <w:t>"</w:t>
      </w:r>
    </w:p>
    <w:p w14:paraId="4E8342F2" w14:textId="77777777" w:rsidR="00EA16D5" w:rsidRDefault="00EA16D5" w:rsidP="00EC117B">
      <w:pPr>
        <w:rPr>
          <w:lang w:val="en-US"/>
        </w:rPr>
      </w:pPr>
    </w:p>
    <w:p w14:paraId="4A79BE8A" w14:textId="10BDDD3A" w:rsidR="00900E67" w:rsidRPr="00E36F9E" w:rsidRDefault="00EA16D5" w:rsidP="00EC117B">
      <w:pPr>
        <w:rPr>
          <w:lang w:val="en-US"/>
        </w:rPr>
      </w:pPr>
      <w:r>
        <w:rPr>
          <w:lang w:val="en-US"/>
        </w:rPr>
        <w:t>N</w:t>
      </w:r>
      <w:r w:rsidR="00900E67" w:rsidRPr="00900E67">
        <w:rPr>
          <w:lang w:val="en-US"/>
        </w:rPr>
        <w:t>o expressed concerns regarding having Younsun/Havish</w:t>
      </w:r>
      <w:r>
        <w:rPr>
          <w:lang w:val="en-US"/>
        </w:rPr>
        <w:t>/Hiroki/Ralf</w:t>
      </w:r>
      <w:r w:rsidR="00900E67" w:rsidRPr="00900E67">
        <w:rPr>
          <w:lang w:val="en-US"/>
        </w:rPr>
        <w:t xml:space="preserve"> help for managing some email threads</w:t>
      </w:r>
      <w:r>
        <w:rPr>
          <w:lang w:val="en-US"/>
        </w:rPr>
        <w:t>/ conference calls</w:t>
      </w:r>
      <w:r w:rsidR="00900E67" w:rsidRPr="00900E67">
        <w:rPr>
          <w:lang w:val="en-US"/>
        </w:rPr>
        <w:t xml:space="preserve"> with full decision power, </w:t>
      </w:r>
      <w:r w:rsidR="00900E67">
        <w:rPr>
          <w:lang w:val="en-US"/>
        </w:rPr>
        <w:t xml:space="preserve">it is agreed to </w:t>
      </w:r>
      <w:r w:rsidR="00900E67" w:rsidRPr="00900E67">
        <w:rPr>
          <w:lang w:val="en-US"/>
        </w:rPr>
        <w:t>proceed accordingly</w:t>
      </w:r>
      <w:r w:rsidR="00900E67">
        <w:rPr>
          <w:lang w:val="en-US"/>
        </w:rPr>
        <w:t>.</w:t>
      </w:r>
    </w:p>
    <w:p w14:paraId="734DB425" w14:textId="67652446" w:rsidR="00A90C29" w:rsidRDefault="00A90C29" w:rsidP="00A90C29">
      <w:pPr>
        <w:pStyle w:val="Heading1"/>
      </w:pPr>
      <w:bookmarkStart w:id="11" w:name="_Toc529013627"/>
      <w:bookmarkStart w:id="12" w:name="_Toc48233916"/>
      <w:r>
        <w:t>Highlights from RAN plenary</w:t>
      </w:r>
      <w:bookmarkEnd w:id="11"/>
      <w:bookmarkEnd w:id="12"/>
    </w:p>
    <w:p w14:paraId="2E2D77EF" w14:textId="31971B13" w:rsidR="004460DA" w:rsidRPr="004460DA" w:rsidRDefault="004460DA" w:rsidP="004460DA">
      <w:r>
        <w:t>Void.</w:t>
      </w:r>
    </w:p>
    <w:p w14:paraId="44C78E44" w14:textId="110E83F9" w:rsidR="00D41604" w:rsidRPr="00D41604" w:rsidRDefault="00D41604" w:rsidP="00EC117B">
      <w:pPr>
        <w:pStyle w:val="Heading1"/>
      </w:pPr>
      <w:bookmarkStart w:id="13" w:name="_Toc525997442"/>
      <w:bookmarkStart w:id="14" w:name="_Toc48233917"/>
      <w:r w:rsidRPr="00D41604">
        <w:t>Approval of Minutes from previous meeting</w:t>
      </w:r>
      <w:bookmarkEnd w:id="13"/>
      <w:bookmarkEnd w:id="14"/>
    </w:p>
    <w:bookmarkStart w:id="15" w:name="_Toc529013629"/>
    <w:p w14:paraId="7C21742F" w14:textId="3F2A9339" w:rsidR="00F2483B" w:rsidRDefault="00A84068" w:rsidP="0040637E">
      <w:pPr>
        <w:rPr>
          <w:b/>
          <w:bCs/>
        </w:rPr>
      </w:pPr>
      <w:r>
        <w:rPr>
          <w:b/>
          <w:bCs/>
          <w:highlight w:val="green"/>
        </w:rPr>
        <w:fldChar w:fldCharType="begin"/>
      </w:r>
      <w:r>
        <w:rPr>
          <w:b/>
          <w:bCs/>
          <w:highlight w:val="green"/>
        </w:rPr>
        <w:instrText xml:space="preserve"> HYPERLINK "../Docs/R1-2003251.zip" </w:instrText>
      </w:r>
      <w:r>
        <w:rPr>
          <w:b/>
          <w:bCs/>
          <w:highlight w:val="green"/>
        </w:rPr>
        <w:fldChar w:fldCharType="separate"/>
      </w:r>
      <w:r>
        <w:rPr>
          <w:rStyle w:val="Hyperlink"/>
          <w:b/>
          <w:bCs/>
          <w:highlight w:val="green"/>
        </w:rPr>
        <w:t>R1-2003251</w:t>
      </w:r>
      <w:r>
        <w:rPr>
          <w:b/>
          <w:bCs/>
          <w:highlight w:val="green"/>
        </w:rPr>
        <w:fldChar w:fldCharType="end"/>
      </w:r>
      <w:r w:rsidR="00F2483B" w:rsidRPr="00F2483B">
        <w:rPr>
          <w:b/>
          <w:bCs/>
        </w:rPr>
        <w:tab/>
        <w:t>Report of RAN1#100bis-e meeting</w:t>
      </w:r>
      <w:r w:rsidR="00F2483B" w:rsidRPr="00F2483B">
        <w:rPr>
          <w:b/>
          <w:bCs/>
        </w:rPr>
        <w:tab/>
        <w:t>ETSI MCC</w:t>
      </w:r>
    </w:p>
    <w:p w14:paraId="25753A5D" w14:textId="447E0EC3" w:rsidR="0040637E" w:rsidRDefault="00B73E09" w:rsidP="0040637E">
      <w:pPr>
        <w:rPr>
          <w:rFonts w:ascii="Times New Roman" w:eastAsia="SimSun" w:hAnsi="Times New Roman"/>
          <w:kern w:val="2"/>
          <w:szCs w:val="20"/>
        </w:rPr>
      </w:pPr>
      <w:r w:rsidRPr="000B1042">
        <w:rPr>
          <w:rFonts w:ascii="Times New Roman" w:eastAsia="SimSun" w:hAnsi="Times New Roman"/>
          <w:kern w:val="2"/>
          <w:szCs w:val="20"/>
        </w:rPr>
        <w:t xml:space="preserve">The document was </w:t>
      </w:r>
      <w:r>
        <w:rPr>
          <w:rFonts w:ascii="Times New Roman" w:eastAsia="SimSun" w:hAnsi="Times New Roman"/>
          <w:kern w:val="2"/>
          <w:szCs w:val="20"/>
        </w:rPr>
        <w:t xml:space="preserve">posted to RAN1 email exploder on </w:t>
      </w:r>
      <w:r w:rsidR="00F2483B">
        <w:rPr>
          <w:rFonts w:ascii="Times New Roman" w:eastAsia="SimSun" w:hAnsi="Times New Roman"/>
          <w:kern w:val="2"/>
          <w:szCs w:val="20"/>
        </w:rPr>
        <w:t>May 22</w:t>
      </w:r>
      <w:r w:rsidR="00F2483B" w:rsidRPr="00F2483B">
        <w:rPr>
          <w:rFonts w:ascii="Times New Roman" w:eastAsia="SimSun" w:hAnsi="Times New Roman"/>
          <w:kern w:val="2"/>
          <w:szCs w:val="20"/>
          <w:vertAlign w:val="superscript"/>
        </w:rPr>
        <w:t>nd</w:t>
      </w:r>
      <w:r w:rsidR="004C6230">
        <w:rPr>
          <w:rFonts w:ascii="Times New Roman" w:eastAsia="SimSun" w:hAnsi="Times New Roman"/>
          <w:kern w:val="2"/>
          <w:szCs w:val="20"/>
        </w:rPr>
        <w:t>,</w:t>
      </w:r>
      <w:r w:rsidR="004C6230" w:rsidRPr="004C6230">
        <w:rPr>
          <w:rFonts w:ascii="Times New Roman" w:eastAsia="SimSun" w:hAnsi="Times New Roman"/>
          <w:kern w:val="2"/>
          <w:szCs w:val="20"/>
        </w:rPr>
        <w:t xml:space="preserve"> 2020 1</w:t>
      </w:r>
      <w:r w:rsidR="00F2483B">
        <w:rPr>
          <w:rFonts w:ascii="Times New Roman" w:eastAsia="SimSun" w:hAnsi="Times New Roman"/>
          <w:kern w:val="2"/>
          <w:szCs w:val="20"/>
        </w:rPr>
        <w:t>3</w:t>
      </w:r>
      <w:r w:rsidR="004C6230" w:rsidRPr="004C6230">
        <w:rPr>
          <w:rFonts w:ascii="Times New Roman" w:eastAsia="SimSun" w:hAnsi="Times New Roman"/>
          <w:kern w:val="2"/>
          <w:szCs w:val="20"/>
        </w:rPr>
        <w:t>:</w:t>
      </w:r>
      <w:r w:rsidR="00F2483B">
        <w:rPr>
          <w:rFonts w:ascii="Times New Roman" w:eastAsia="SimSun" w:hAnsi="Times New Roman"/>
          <w:kern w:val="2"/>
          <w:szCs w:val="20"/>
        </w:rPr>
        <w:t>25</w:t>
      </w:r>
      <w:r w:rsidR="004C6230">
        <w:rPr>
          <w:rFonts w:ascii="Times New Roman" w:eastAsia="SimSun" w:hAnsi="Times New Roman"/>
          <w:kern w:val="2"/>
          <w:szCs w:val="20"/>
        </w:rPr>
        <w:t xml:space="preserve"> UTC</w:t>
      </w:r>
      <w:r>
        <w:rPr>
          <w:rFonts w:ascii="Times New Roman" w:eastAsia="SimSun" w:hAnsi="Times New Roman"/>
          <w:kern w:val="2"/>
          <w:szCs w:val="20"/>
        </w:rPr>
        <w:t xml:space="preserve"> </w:t>
      </w:r>
      <w:r w:rsidRPr="000B1042">
        <w:rPr>
          <w:rFonts w:ascii="Times New Roman" w:eastAsia="SimSun" w:hAnsi="Times New Roman"/>
          <w:kern w:val="2"/>
          <w:szCs w:val="20"/>
        </w:rPr>
        <w:t xml:space="preserve">by </w:t>
      </w:r>
      <w:r>
        <w:rPr>
          <w:rFonts w:ascii="Times New Roman" w:eastAsia="SimSun" w:hAnsi="Times New Roman"/>
          <w:kern w:val="2"/>
          <w:szCs w:val="20"/>
        </w:rPr>
        <w:t>Patrick Merias from MCC (ETSI Mobile Competence Center) and</w:t>
      </w:r>
      <w:r w:rsidR="0040637E">
        <w:rPr>
          <w:rFonts w:ascii="Times New Roman" w:eastAsia="SimSun" w:hAnsi="Times New Roman"/>
          <w:kern w:val="2"/>
          <w:szCs w:val="20"/>
        </w:rPr>
        <w:t xml:space="preserve"> provides the report from RAN1#</w:t>
      </w:r>
      <w:r w:rsidR="0029773F">
        <w:rPr>
          <w:rFonts w:ascii="Times New Roman" w:eastAsia="SimSun" w:hAnsi="Times New Roman"/>
          <w:kern w:val="2"/>
          <w:szCs w:val="20"/>
        </w:rPr>
        <w:t>100</w:t>
      </w:r>
      <w:r w:rsidR="00F2483B">
        <w:rPr>
          <w:rFonts w:ascii="Times New Roman" w:eastAsia="SimSun" w:hAnsi="Times New Roman"/>
          <w:kern w:val="2"/>
          <w:szCs w:val="20"/>
        </w:rPr>
        <w:t>bis</w:t>
      </w:r>
      <w:r w:rsidR="0029773F">
        <w:rPr>
          <w:rFonts w:ascii="Times New Roman" w:eastAsia="SimSun" w:hAnsi="Times New Roman"/>
          <w:kern w:val="2"/>
          <w:szCs w:val="20"/>
        </w:rPr>
        <w:t>-e</w:t>
      </w:r>
      <w:r w:rsidR="007A5B22">
        <w:rPr>
          <w:rFonts w:ascii="Times New Roman" w:eastAsia="SimSun" w:hAnsi="Times New Roman"/>
          <w:kern w:val="2"/>
          <w:szCs w:val="20"/>
        </w:rPr>
        <w:t xml:space="preserve"> </w:t>
      </w:r>
      <w:r w:rsidR="0040637E">
        <w:rPr>
          <w:rFonts w:ascii="Times New Roman" w:eastAsia="SimSun" w:hAnsi="Times New Roman"/>
          <w:kern w:val="2"/>
          <w:szCs w:val="20"/>
        </w:rPr>
        <w:t>meeting.</w:t>
      </w:r>
    </w:p>
    <w:p w14:paraId="177995E2" w14:textId="1B89EA5A" w:rsidR="0040637E" w:rsidRDefault="0040637E" w:rsidP="0040637E">
      <w:pPr>
        <w:rPr>
          <w:szCs w:val="20"/>
        </w:rPr>
      </w:pPr>
      <w:r w:rsidRPr="00AB32D1">
        <w:rPr>
          <w:b/>
          <w:szCs w:val="20"/>
        </w:rPr>
        <w:lastRenderedPageBreak/>
        <w:t xml:space="preserve">Decision: </w:t>
      </w:r>
      <w:r w:rsidR="006B6ED4" w:rsidRPr="00AB32D1">
        <w:rPr>
          <w:lang w:val="en-US"/>
        </w:rPr>
        <w:t>According to RAN1 chair's email posted on</w:t>
      </w:r>
      <w:r w:rsidR="004C6230" w:rsidRPr="00AB32D1">
        <w:rPr>
          <w:rFonts w:eastAsia="Times New Roman"/>
          <w:lang w:val="en-US" w:eastAsia="en-GB"/>
        </w:rPr>
        <w:t xml:space="preserve"> </w:t>
      </w:r>
      <w:r w:rsidR="00AB32D1" w:rsidRPr="00AB32D1">
        <w:rPr>
          <w:rFonts w:eastAsia="Times New Roman"/>
          <w:lang w:val="en-US" w:eastAsia="en-GB"/>
        </w:rPr>
        <w:t>May 27</w:t>
      </w:r>
      <w:r w:rsidR="004C6230" w:rsidRPr="00AB32D1">
        <w:rPr>
          <w:rFonts w:eastAsia="Times New Roman"/>
          <w:lang w:val="en-US" w:eastAsia="en-GB"/>
        </w:rPr>
        <w:t>, 2020 1:</w:t>
      </w:r>
      <w:r w:rsidR="00AB32D1" w:rsidRPr="00AB32D1">
        <w:rPr>
          <w:rFonts w:eastAsia="Times New Roman"/>
          <w:lang w:val="en-US" w:eastAsia="en-GB"/>
        </w:rPr>
        <w:t>54</w:t>
      </w:r>
      <w:r w:rsidR="004C6230" w:rsidRPr="00AB32D1">
        <w:rPr>
          <w:rFonts w:eastAsia="Times New Roman"/>
          <w:lang w:val="en-US" w:eastAsia="en-GB"/>
        </w:rPr>
        <w:t xml:space="preserve"> UTC</w:t>
      </w:r>
      <w:r w:rsidR="006B6ED4" w:rsidRPr="00AB32D1">
        <w:rPr>
          <w:lang w:val="en-US"/>
        </w:rPr>
        <w:t>, there are no comments to RAN1#</w:t>
      </w:r>
      <w:r w:rsidR="004C6230" w:rsidRPr="00AB32D1">
        <w:rPr>
          <w:lang w:val="en-US"/>
        </w:rPr>
        <w:t>100</w:t>
      </w:r>
      <w:r w:rsidR="00AB32D1" w:rsidRPr="00AB32D1">
        <w:rPr>
          <w:lang w:val="en-US"/>
        </w:rPr>
        <w:t>bis</w:t>
      </w:r>
      <w:r w:rsidR="004C6230" w:rsidRPr="00AB32D1">
        <w:rPr>
          <w:lang w:val="en-US"/>
        </w:rPr>
        <w:t>-e</w:t>
      </w:r>
      <w:r w:rsidR="004C6230">
        <w:rPr>
          <w:lang w:val="en-US"/>
        </w:rPr>
        <w:t xml:space="preserve"> meeting</w:t>
      </w:r>
      <w:r w:rsidR="006B6ED4" w:rsidRPr="006B6ED4">
        <w:rPr>
          <w:lang w:val="en-US"/>
        </w:rPr>
        <w:t xml:space="preserve"> report</w:t>
      </w:r>
      <w:r w:rsidR="006B6ED4">
        <w:rPr>
          <w:lang w:val="en-US"/>
        </w:rPr>
        <w:t xml:space="preserve"> which is </w:t>
      </w:r>
      <w:r w:rsidRPr="000B1042">
        <w:rPr>
          <w:szCs w:val="20"/>
        </w:rPr>
        <w:t>approved.</w:t>
      </w:r>
    </w:p>
    <w:p w14:paraId="7DEEE286" w14:textId="4C489BFE" w:rsidR="005E5BE4" w:rsidRDefault="005E5BE4" w:rsidP="00A90C29">
      <w:pPr>
        <w:pStyle w:val="Heading1"/>
      </w:pPr>
      <w:bookmarkStart w:id="16" w:name="_Toc48233918"/>
      <w:r>
        <w:t>Incoming Liaison Statements</w:t>
      </w:r>
      <w:bookmarkEnd w:id="15"/>
      <w:bookmarkEnd w:id="16"/>
    </w:p>
    <w:p w14:paraId="3F4DF431" w14:textId="76C78B97" w:rsidR="00CE0C34" w:rsidRPr="00CE0C34" w:rsidRDefault="00D3368C" w:rsidP="00CE0C34">
      <w:pPr>
        <w:rPr>
          <w:b/>
          <w:bCs/>
          <w:lang w:eastAsia="x-none"/>
        </w:rPr>
      </w:pPr>
      <w:hyperlink r:id="rId18" w:history="1">
        <w:r w:rsidR="00A84068">
          <w:rPr>
            <w:rStyle w:val="Hyperlink"/>
            <w:b/>
            <w:bCs/>
            <w:lang w:eastAsia="x-none"/>
          </w:rPr>
          <w:t>R1-2004680</w:t>
        </w:r>
      </w:hyperlink>
      <w:r w:rsidR="00CE0C34" w:rsidRPr="00CE0C34">
        <w:rPr>
          <w:b/>
          <w:bCs/>
          <w:lang w:eastAsia="x-none"/>
        </w:rPr>
        <w:tab/>
      </w:r>
      <w:bookmarkStart w:id="17" w:name="_Hlk40691746"/>
      <w:r w:rsidR="00CE0C34" w:rsidRPr="00CE0C34">
        <w:rPr>
          <w:b/>
          <w:bCs/>
          <w:lang w:eastAsia="x-none"/>
        </w:rPr>
        <w:t>RAN1#101-e preparation phase on LSs</w:t>
      </w:r>
      <w:bookmarkEnd w:id="17"/>
      <w:r w:rsidR="00CE0C34" w:rsidRPr="00CE0C34">
        <w:rPr>
          <w:b/>
          <w:bCs/>
          <w:lang w:eastAsia="x-none"/>
        </w:rPr>
        <w:tab/>
        <w:t>RAN1 Chair</w:t>
      </w:r>
    </w:p>
    <w:p w14:paraId="2C9DC169" w14:textId="4981432B" w:rsidR="00CE0C34" w:rsidRPr="00CE0C34" w:rsidRDefault="00D3368C" w:rsidP="00CE0C34">
      <w:pPr>
        <w:rPr>
          <w:b/>
          <w:bCs/>
          <w:lang w:eastAsia="x-none"/>
        </w:rPr>
      </w:pPr>
      <w:hyperlink r:id="rId19" w:history="1">
        <w:r w:rsidR="00A84068">
          <w:rPr>
            <w:rStyle w:val="Hyperlink"/>
            <w:b/>
            <w:bCs/>
            <w:lang w:eastAsia="x-none"/>
          </w:rPr>
          <w:t>R1-2004681</w:t>
        </w:r>
      </w:hyperlink>
      <w:r w:rsidR="00CE0C34" w:rsidRPr="00CE0C34">
        <w:rPr>
          <w:b/>
          <w:bCs/>
          <w:lang w:eastAsia="x-none"/>
        </w:rPr>
        <w:tab/>
        <w:t>RAN1#101-e preparation phase output on LSs</w:t>
      </w:r>
      <w:r w:rsidR="00CE0C34" w:rsidRPr="00CE0C34">
        <w:rPr>
          <w:b/>
          <w:bCs/>
          <w:lang w:eastAsia="x-none"/>
        </w:rPr>
        <w:tab/>
        <w:t>RAN1 Chair</w:t>
      </w:r>
    </w:p>
    <w:p w14:paraId="2CF44E49" w14:textId="77777777" w:rsidR="008E7975" w:rsidRDefault="008E7975" w:rsidP="008E7975">
      <w:pPr>
        <w:rPr>
          <w:lang w:eastAsia="x-none"/>
        </w:rPr>
      </w:pPr>
    </w:p>
    <w:p w14:paraId="5674106E" w14:textId="3C2E5C67" w:rsidR="008E7975" w:rsidRDefault="008E7975" w:rsidP="008E7975">
      <w:pPr>
        <w:rPr>
          <w:lang w:eastAsia="x-none"/>
        </w:rPr>
      </w:pPr>
      <w:r>
        <w:rPr>
          <w:lang w:eastAsia="x-none"/>
        </w:rPr>
        <w:t>// LTE</w:t>
      </w:r>
    </w:p>
    <w:p w14:paraId="4B8B09E2" w14:textId="23237B8F" w:rsidR="008E7975" w:rsidRDefault="00CE0C34" w:rsidP="008E7975">
      <w:pPr>
        <w:rPr>
          <w:lang w:eastAsia="x-none"/>
        </w:rPr>
      </w:pPr>
      <w:r>
        <w:rPr>
          <w:lang w:eastAsia="x-none"/>
        </w:rPr>
        <w:t>None</w:t>
      </w:r>
    </w:p>
    <w:p w14:paraId="75B24FA3" w14:textId="77777777" w:rsidR="00FE726C" w:rsidRDefault="00FE726C" w:rsidP="008E7975">
      <w:pPr>
        <w:rPr>
          <w:lang w:eastAsia="x-none"/>
        </w:rPr>
      </w:pPr>
    </w:p>
    <w:p w14:paraId="1A8C53E9" w14:textId="77777777" w:rsidR="008E7975" w:rsidRPr="006B41E8" w:rsidRDefault="008E7975" w:rsidP="008E7975">
      <w:pPr>
        <w:rPr>
          <w:lang w:eastAsia="x-none"/>
        </w:rPr>
      </w:pPr>
      <w:r>
        <w:rPr>
          <w:lang w:eastAsia="x-none"/>
        </w:rPr>
        <w:t>// NR</w:t>
      </w:r>
    </w:p>
    <w:p w14:paraId="4BD6638E" w14:textId="77777777" w:rsidR="00CE0C34" w:rsidRPr="00E01915" w:rsidRDefault="00CE0C34" w:rsidP="00CE0C34">
      <w:pPr>
        <w:rPr>
          <w:i/>
          <w:iCs/>
          <w:u w:val="single"/>
          <w:lang w:eastAsia="x-none"/>
        </w:rPr>
      </w:pPr>
      <w:r w:rsidRPr="00E01915">
        <w:rPr>
          <w:i/>
          <w:iCs/>
          <w:u w:val="single"/>
          <w:lang w:eastAsia="x-none"/>
        </w:rPr>
        <w:t>IAB</w:t>
      </w:r>
    </w:p>
    <w:p w14:paraId="7AB62D07" w14:textId="1B1BB944" w:rsidR="00CE0C34" w:rsidRPr="003D16B7" w:rsidRDefault="00D3368C" w:rsidP="00CE0C34">
      <w:pPr>
        <w:rPr>
          <w:b/>
          <w:bCs/>
          <w:lang w:eastAsia="x-none"/>
        </w:rPr>
      </w:pPr>
      <w:hyperlink r:id="rId20" w:history="1">
        <w:r w:rsidR="00A84068">
          <w:rPr>
            <w:rStyle w:val="Hyperlink"/>
            <w:b/>
            <w:bCs/>
            <w:lang w:eastAsia="x-none"/>
          </w:rPr>
          <w:t>R1-2003252</w:t>
        </w:r>
      </w:hyperlink>
      <w:r w:rsidR="00CE0C34" w:rsidRPr="003D16B7">
        <w:rPr>
          <w:b/>
          <w:bCs/>
          <w:lang w:eastAsia="x-none"/>
        </w:rPr>
        <w:tab/>
        <w:t>LS to RAN1 on Guard Symbols in IAB</w:t>
      </w:r>
      <w:r w:rsidR="00CE0C34" w:rsidRPr="003D16B7">
        <w:rPr>
          <w:b/>
          <w:bCs/>
          <w:lang w:eastAsia="x-none"/>
        </w:rPr>
        <w:tab/>
        <w:t>RAN2, Samsung</w:t>
      </w:r>
    </w:p>
    <w:bookmarkStart w:id="18" w:name="_Hlk40709378"/>
    <w:bookmarkStart w:id="19" w:name="_Hlk40691964"/>
    <w:p w14:paraId="39EA5BB5" w14:textId="54B79FAA" w:rsidR="00CE0C34" w:rsidRDefault="00A84068" w:rsidP="00CE0C34">
      <w:pPr>
        <w:rPr>
          <w:lang w:eastAsia="x-none"/>
        </w:rPr>
      </w:pPr>
      <w:r>
        <w:rPr>
          <w:lang w:eastAsia="x-none"/>
        </w:rPr>
        <w:fldChar w:fldCharType="begin"/>
      </w:r>
      <w:r>
        <w:rPr>
          <w:lang w:eastAsia="x-none"/>
        </w:rPr>
        <w:instrText xml:space="preserve"> HYPERLINK "../Docs/R1-2003352.zip" </w:instrText>
      </w:r>
      <w:r>
        <w:rPr>
          <w:lang w:eastAsia="x-none"/>
        </w:rPr>
        <w:fldChar w:fldCharType="separate"/>
      </w:r>
      <w:r>
        <w:rPr>
          <w:rStyle w:val="Hyperlink"/>
          <w:lang w:eastAsia="x-none"/>
        </w:rPr>
        <w:t>R1-2003352</w:t>
      </w:r>
      <w:r>
        <w:rPr>
          <w:lang w:eastAsia="x-none"/>
        </w:rPr>
        <w:fldChar w:fldCharType="end"/>
      </w:r>
      <w:r w:rsidR="00CE0C34">
        <w:rPr>
          <w:lang w:eastAsia="x-none"/>
        </w:rPr>
        <w:tab/>
        <w:t>DraftT Reply LS on Guard Symbols in IAB</w:t>
      </w:r>
      <w:r w:rsidR="00CE0C34">
        <w:rPr>
          <w:lang w:eastAsia="x-none"/>
        </w:rPr>
        <w:tab/>
        <w:t>vivo</w:t>
      </w:r>
    </w:p>
    <w:bookmarkEnd w:id="18"/>
    <w:p w14:paraId="6ECCF376" w14:textId="66A3D03F" w:rsidR="00CE0C34" w:rsidRDefault="00A84068" w:rsidP="00CE0C34">
      <w:pPr>
        <w:rPr>
          <w:lang w:eastAsia="x-none"/>
        </w:rPr>
      </w:pPr>
      <w:r>
        <w:rPr>
          <w:lang w:eastAsia="x-none"/>
        </w:rPr>
        <w:fldChar w:fldCharType="begin"/>
      </w:r>
      <w:r>
        <w:rPr>
          <w:lang w:eastAsia="x-none"/>
        </w:rPr>
        <w:instrText xml:space="preserve"> HYPERLINK "../Docs/R1-2003542.zip" </w:instrText>
      </w:r>
      <w:r>
        <w:rPr>
          <w:lang w:eastAsia="x-none"/>
        </w:rPr>
        <w:fldChar w:fldCharType="separate"/>
      </w:r>
      <w:r>
        <w:rPr>
          <w:rStyle w:val="Hyperlink"/>
          <w:lang w:eastAsia="x-none"/>
        </w:rPr>
        <w:t>R1-2003542</w:t>
      </w:r>
      <w:r>
        <w:rPr>
          <w:lang w:eastAsia="x-none"/>
        </w:rPr>
        <w:fldChar w:fldCharType="end"/>
      </w:r>
      <w:r w:rsidR="00CE0C34">
        <w:rPr>
          <w:lang w:eastAsia="x-none"/>
        </w:rPr>
        <w:tab/>
        <w:t>About reply LS on IAB guard symbols</w:t>
      </w:r>
      <w:r w:rsidR="00CE0C34">
        <w:rPr>
          <w:lang w:eastAsia="x-none"/>
        </w:rPr>
        <w:tab/>
        <w:t>ZTE, Sanechips</w:t>
      </w:r>
    </w:p>
    <w:p w14:paraId="47A4E55C" w14:textId="4583A40E" w:rsidR="00CE0C34" w:rsidRDefault="00D3368C" w:rsidP="00CE0C34">
      <w:pPr>
        <w:rPr>
          <w:lang w:eastAsia="x-none"/>
        </w:rPr>
      </w:pPr>
      <w:hyperlink r:id="rId21" w:history="1">
        <w:r w:rsidR="00A84068">
          <w:rPr>
            <w:rStyle w:val="Hyperlink"/>
            <w:lang w:eastAsia="x-none"/>
          </w:rPr>
          <w:t>R1-2004126</w:t>
        </w:r>
      </w:hyperlink>
      <w:r w:rsidR="00CE0C34">
        <w:rPr>
          <w:lang w:eastAsia="x-none"/>
        </w:rPr>
        <w:tab/>
        <w:t>Discussions on guard symbols in IAB</w:t>
      </w:r>
      <w:r w:rsidR="00CE0C34">
        <w:rPr>
          <w:lang w:eastAsia="x-none"/>
        </w:rPr>
        <w:tab/>
        <w:t>LG Electronics</w:t>
      </w:r>
    </w:p>
    <w:bookmarkStart w:id="20" w:name="_Hlk40709980"/>
    <w:p w14:paraId="1BFFDF0E" w14:textId="6A9B8FFF" w:rsidR="00CE0C34" w:rsidRDefault="00A84068" w:rsidP="00CE0C34">
      <w:pPr>
        <w:rPr>
          <w:lang w:eastAsia="x-none"/>
        </w:rPr>
      </w:pPr>
      <w:r>
        <w:rPr>
          <w:lang w:eastAsia="x-none"/>
        </w:rPr>
        <w:fldChar w:fldCharType="begin"/>
      </w:r>
      <w:r>
        <w:rPr>
          <w:lang w:eastAsia="x-none"/>
        </w:rPr>
        <w:instrText xml:space="preserve"> HYPERLINK "../Docs/R1-2004618.zip" </w:instrText>
      </w:r>
      <w:r>
        <w:rPr>
          <w:lang w:eastAsia="x-none"/>
        </w:rPr>
        <w:fldChar w:fldCharType="separate"/>
      </w:r>
      <w:r>
        <w:rPr>
          <w:rStyle w:val="Hyperlink"/>
          <w:lang w:eastAsia="x-none"/>
        </w:rPr>
        <w:t>R1-2004618</w:t>
      </w:r>
      <w:r>
        <w:rPr>
          <w:lang w:eastAsia="x-none"/>
        </w:rPr>
        <w:fldChar w:fldCharType="end"/>
      </w:r>
      <w:r w:rsidR="00CE0C34">
        <w:rPr>
          <w:lang w:eastAsia="x-none"/>
        </w:rPr>
        <w:tab/>
        <w:t>Reply LS on Guard Symbols in IAB</w:t>
      </w:r>
      <w:r w:rsidR="00CE0C34">
        <w:rPr>
          <w:lang w:eastAsia="x-none"/>
        </w:rPr>
        <w:tab/>
        <w:t>Huawei, HiSilicon</w:t>
      </w:r>
    </w:p>
    <w:p w14:paraId="421CCD64" w14:textId="61DA3F9F" w:rsidR="00CE0C34" w:rsidRDefault="00D3368C" w:rsidP="00CE0C34">
      <w:pPr>
        <w:rPr>
          <w:lang w:eastAsia="x-none"/>
        </w:rPr>
      </w:pPr>
      <w:hyperlink r:id="rId22" w:history="1">
        <w:r w:rsidR="00A84068">
          <w:rPr>
            <w:rStyle w:val="Hyperlink"/>
            <w:lang w:eastAsia="x-none"/>
          </w:rPr>
          <w:t>R1-2004619</w:t>
        </w:r>
      </w:hyperlink>
      <w:r w:rsidR="00CE0C34">
        <w:rPr>
          <w:lang w:eastAsia="x-none"/>
        </w:rPr>
        <w:tab/>
        <w:t>Discussion on Guard Symbols in IAB</w:t>
      </w:r>
      <w:r w:rsidR="00CE0C34">
        <w:rPr>
          <w:lang w:eastAsia="x-none"/>
        </w:rPr>
        <w:tab/>
        <w:t>Huawei, HiSilicon</w:t>
      </w:r>
    </w:p>
    <w:p w14:paraId="66003CBC" w14:textId="04279240" w:rsidR="00CE0C34" w:rsidRPr="003D16B7" w:rsidRDefault="003D16B7" w:rsidP="00CE0C34">
      <w:pPr>
        <w:rPr>
          <w:b/>
          <w:bCs/>
          <w:lang w:eastAsia="x-none"/>
        </w:rPr>
      </w:pPr>
      <w:r w:rsidRPr="003D16B7">
        <w:rPr>
          <w:b/>
          <w:bCs/>
          <w:lang w:eastAsia="x-none"/>
        </w:rPr>
        <w:t xml:space="preserve">Decision: </w:t>
      </w:r>
    </w:p>
    <w:p w14:paraId="482DDC57" w14:textId="05CA3D6E" w:rsidR="003D16B7" w:rsidRPr="003D16B7" w:rsidRDefault="003D16B7" w:rsidP="0058702E">
      <w:pPr>
        <w:pStyle w:val="ListParagraph"/>
        <w:numPr>
          <w:ilvl w:val="0"/>
          <w:numId w:val="76"/>
        </w:numPr>
        <w:overflowPunct/>
        <w:autoSpaceDE/>
        <w:autoSpaceDN/>
        <w:adjustRightInd/>
        <w:spacing w:after="0"/>
        <w:contextualSpacing w:val="0"/>
        <w:textAlignment w:val="auto"/>
      </w:pPr>
      <w:r w:rsidRPr="003D16B7">
        <w:t xml:space="preserve">Email approval till 5/27 w.r.t. reply LS to </w:t>
      </w:r>
      <w:hyperlink r:id="rId23" w:history="1">
        <w:r w:rsidR="00A84068">
          <w:rPr>
            <w:rStyle w:val="Hyperlink"/>
          </w:rPr>
          <w:t>R1-2003252</w:t>
        </w:r>
      </w:hyperlink>
      <w:r w:rsidRPr="003D16B7">
        <w:t>, to be managed under 7.2.3.3.</w:t>
      </w:r>
    </w:p>
    <w:p w14:paraId="7D226402" w14:textId="77777777" w:rsidR="003D16B7" w:rsidRDefault="003D16B7" w:rsidP="00CE0C34">
      <w:pPr>
        <w:rPr>
          <w:lang w:eastAsia="x-none"/>
        </w:rPr>
      </w:pPr>
    </w:p>
    <w:p w14:paraId="3226D61C" w14:textId="7C92427A" w:rsidR="00CE0C34" w:rsidRPr="003D16B7" w:rsidRDefault="00D3368C" w:rsidP="00CE0C34">
      <w:pPr>
        <w:rPr>
          <w:b/>
          <w:bCs/>
          <w:lang w:eastAsia="x-none"/>
        </w:rPr>
      </w:pPr>
      <w:hyperlink r:id="rId24" w:history="1">
        <w:r w:rsidR="00A84068">
          <w:rPr>
            <w:rStyle w:val="Hyperlink"/>
            <w:b/>
            <w:bCs/>
            <w:lang w:eastAsia="x-none"/>
          </w:rPr>
          <w:t>R1-2004685</w:t>
        </w:r>
      </w:hyperlink>
      <w:r w:rsidR="00CE0C34" w:rsidRPr="003D16B7">
        <w:rPr>
          <w:b/>
          <w:bCs/>
          <w:lang w:eastAsia="x-none"/>
        </w:rPr>
        <w:tab/>
        <w:t>LS on cell-specific signals/channel configurations</w:t>
      </w:r>
      <w:r w:rsidR="00CE0C34" w:rsidRPr="003D16B7">
        <w:rPr>
          <w:b/>
          <w:bCs/>
          <w:lang w:eastAsia="x-none"/>
        </w:rPr>
        <w:tab/>
        <w:t>RAN3, ZTE</w:t>
      </w:r>
    </w:p>
    <w:bookmarkEnd w:id="20"/>
    <w:p w14:paraId="16F0B389" w14:textId="33AA7AF4" w:rsidR="00CE0C34" w:rsidRPr="008A0274" w:rsidRDefault="00A84068" w:rsidP="00CE0C34">
      <w:pPr>
        <w:rPr>
          <w:lang w:eastAsia="x-none"/>
        </w:rPr>
      </w:pPr>
      <w:r>
        <w:rPr>
          <w:lang w:eastAsia="x-none"/>
        </w:rPr>
        <w:fldChar w:fldCharType="begin"/>
      </w:r>
      <w:r>
        <w:rPr>
          <w:lang w:eastAsia="x-none"/>
        </w:rPr>
        <w:instrText xml:space="preserve"> HYPERLINK "../Docs/R1-2003543.zip" </w:instrText>
      </w:r>
      <w:r>
        <w:rPr>
          <w:lang w:eastAsia="x-none"/>
        </w:rPr>
        <w:fldChar w:fldCharType="separate"/>
      </w:r>
      <w:r>
        <w:rPr>
          <w:rStyle w:val="Hyperlink"/>
          <w:lang w:eastAsia="x-none"/>
        </w:rPr>
        <w:t>R1-2003543</w:t>
      </w:r>
      <w:r>
        <w:rPr>
          <w:lang w:eastAsia="x-none"/>
        </w:rPr>
        <w:fldChar w:fldCharType="end"/>
      </w:r>
      <w:r w:rsidR="00CE0C34" w:rsidRPr="008A0274">
        <w:rPr>
          <w:lang w:eastAsia="x-none"/>
        </w:rPr>
        <w:tab/>
        <w:t>About reply LS for cell-specific signals/channels configurations in IAB</w:t>
      </w:r>
      <w:r w:rsidR="00CE0C34" w:rsidRPr="008A0274">
        <w:rPr>
          <w:lang w:eastAsia="x-none"/>
        </w:rPr>
        <w:tab/>
        <w:t>ZTE, Sanechips</w:t>
      </w:r>
    </w:p>
    <w:p w14:paraId="2B244D90" w14:textId="09B953D0" w:rsidR="00CE0C34" w:rsidRPr="008A0274" w:rsidRDefault="00D3368C" w:rsidP="00CE0C34">
      <w:pPr>
        <w:rPr>
          <w:lang w:eastAsia="x-none"/>
        </w:rPr>
      </w:pPr>
      <w:hyperlink r:id="rId25" w:history="1">
        <w:r w:rsidR="00A84068">
          <w:rPr>
            <w:rStyle w:val="Hyperlink"/>
            <w:lang w:eastAsia="x-none"/>
          </w:rPr>
          <w:t>R1-2004620</w:t>
        </w:r>
      </w:hyperlink>
      <w:r w:rsidR="00CE0C34" w:rsidRPr="008A0274">
        <w:rPr>
          <w:lang w:eastAsia="x-none"/>
        </w:rPr>
        <w:tab/>
        <w:t>Reply LS on cell-specific signals/channel configurations</w:t>
      </w:r>
      <w:r w:rsidR="00CE0C34" w:rsidRPr="008A0274">
        <w:rPr>
          <w:lang w:eastAsia="x-none"/>
        </w:rPr>
        <w:tab/>
        <w:t>Huawei, HiSilicon</w:t>
      </w:r>
    </w:p>
    <w:p w14:paraId="2AC04908" w14:textId="03192A24" w:rsidR="00CE0C34" w:rsidRDefault="00D3368C" w:rsidP="00CE0C34">
      <w:pPr>
        <w:rPr>
          <w:lang w:eastAsia="x-none"/>
        </w:rPr>
      </w:pPr>
      <w:hyperlink r:id="rId26" w:history="1">
        <w:r w:rsidR="00A84068">
          <w:rPr>
            <w:rStyle w:val="Hyperlink"/>
            <w:lang w:eastAsia="x-none"/>
          </w:rPr>
          <w:t>R1-2004621</w:t>
        </w:r>
      </w:hyperlink>
      <w:r w:rsidR="00CE0C34" w:rsidRPr="008A0274">
        <w:rPr>
          <w:lang w:eastAsia="x-none"/>
        </w:rPr>
        <w:tab/>
        <w:t>Discussions on cell-specific signals/channel configurations of child IAB-DU</w:t>
      </w:r>
      <w:r w:rsidR="00CE0C34" w:rsidRPr="008A0274">
        <w:rPr>
          <w:lang w:eastAsia="x-none"/>
        </w:rPr>
        <w:tab/>
        <w:t>Huawei, HiSilicon</w:t>
      </w:r>
    </w:p>
    <w:p w14:paraId="270B2BEB" w14:textId="77777777" w:rsidR="003D16B7" w:rsidRPr="003D16B7" w:rsidRDefault="003D16B7" w:rsidP="003D16B7">
      <w:pPr>
        <w:rPr>
          <w:b/>
          <w:bCs/>
          <w:lang w:eastAsia="x-none"/>
        </w:rPr>
      </w:pPr>
      <w:r w:rsidRPr="003D16B7">
        <w:rPr>
          <w:b/>
          <w:bCs/>
          <w:lang w:eastAsia="x-none"/>
        </w:rPr>
        <w:t xml:space="preserve">Decision: </w:t>
      </w:r>
    </w:p>
    <w:p w14:paraId="72A09D66" w14:textId="401756DB" w:rsidR="003D16B7" w:rsidRPr="003D16B7" w:rsidRDefault="003D16B7" w:rsidP="0058702E">
      <w:pPr>
        <w:pStyle w:val="ListParagraph"/>
        <w:numPr>
          <w:ilvl w:val="0"/>
          <w:numId w:val="76"/>
        </w:numPr>
        <w:overflowPunct/>
        <w:autoSpaceDE/>
        <w:autoSpaceDN/>
        <w:adjustRightInd/>
        <w:spacing w:after="0"/>
        <w:contextualSpacing w:val="0"/>
        <w:textAlignment w:val="auto"/>
      </w:pPr>
      <w:r w:rsidRPr="003D16B7">
        <w:t xml:space="preserve">Email approval till 5/27 w.r.t. reply LS to </w:t>
      </w:r>
      <w:hyperlink r:id="rId27" w:history="1">
        <w:r w:rsidR="00A84068">
          <w:rPr>
            <w:rStyle w:val="Hyperlink"/>
          </w:rPr>
          <w:t>R1-2004685</w:t>
        </w:r>
      </w:hyperlink>
      <w:r w:rsidRPr="003D16B7">
        <w:t>, to be managed under 7.2.3.3.</w:t>
      </w:r>
    </w:p>
    <w:p w14:paraId="2DBE88D5" w14:textId="77777777" w:rsidR="00CE0C34" w:rsidRDefault="00CE0C34" w:rsidP="00CE0C34">
      <w:pPr>
        <w:rPr>
          <w:lang w:eastAsia="x-none"/>
        </w:rPr>
      </w:pPr>
    </w:p>
    <w:bookmarkEnd w:id="19"/>
    <w:p w14:paraId="01940D74" w14:textId="77777777" w:rsidR="00CE0C34" w:rsidRPr="00E01915" w:rsidRDefault="00CE0C34" w:rsidP="00CE0C34">
      <w:pPr>
        <w:rPr>
          <w:i/>
          <w:iCs/>
          <w:u w:val="single"/>
          <w:lang w:eastAsia="x-none"/>
        </w:rPr>
      </w:pPr>
      <w:r w:rsidRPr="00E01915">
        <w:rPr>
          <w:i/>
          <w:iCs/>
          <w:u w:val="single"/>
          <w:lang w:eastAsia="x-none"/>
        </w:rPr>
        <w:t>V2X</w:t>
      </w:r>
    </w:p>
    <w:bookmarkStart w:id="21" w:name="_Hlk40692017"/>
    <w:p w14:paraId="27D4C5DA" w14:textId="2D2EBB4D" w:rsidR="00CE0C34" w:rsidRPr="003D16B7" w:rsidRDefault="00A84068" w:rsidP="00CE0C34">
      <w:pPr>
        <w:rPr>
          <w:b/>
          <w:bCs/>
          <w:lang w:eastAsia="x-none"/>
        </w:rPr>
      </w:pPr>
      <w:r>
        <w:rPr>
          <w:b/>
          <w:bCs/>
          <w:lang w:eastAsia="x-none"/>
        </w:rPr>
        <w:fldChar w:fldCharType="begin"/>
      </w:r>
      <w:r>
        <w:rPr>
          <w:b/>
          <w:bCs/>
          <w:lang w:eastAsia="x-none"/>
        </w:rPr>
        <w:instrText xml:space="preserve"> HYPERLINK "../Docs/R1-2003253.zip" </w:instrText>
      </w:r>
      <w:r>
        <w:rPr>
          <w:b/>
          <w:bCs/>
          <w:lang w:eastAsia="x-none"/>
        </w:rPr>
        <w:fldChar w:fldCharType="separate"/>
      </w:r>
      <w:r>
        <w:rPr>
          <w:rStyle w:val="Hyperlink"/>
          <w:b/>
          <w:bCs/>
          <w:lang w:eastAsia="x-none"/>
        </w:rPr>
        <w:t>R1-2003253</w:t>
      </w:r>
      <w:r>
        <w:rPr>
          <w:b/>
          <w:bCs/>
          <w:lang w:eastAsia="x-none"/>
        </w:rPr>
        <w:fldChar w:fldCharType="end"/>
      </w:r>
      <w:r w:rsidR="00CE0C34" w:rsidRPr="003D16B7">
        <w:rPr>
          <w:b/>
          <w:bCs/>
          <w:lang w:eastAsia="x-none"/>
        </w:rPr>
        <w:tab/>
        <w:t>LS on the 3GPP work on the NR sidelink</w:t>
      </w:r>
      <w:r w:rsidR="00CE0C34" w:rsidRPr="003D16B7">
        <w:rPr>
          <w:b/>
          <w:bCs/>
          <w:lang w:eastAsia="x-none"/>
        </w:rPr>
        <w:tab/>
        <w:t>5GAA WG4, Volkswagen</w:t>
      </w:r>
    </w:p>
    <w:bookmarkEnd w:id="21"/>
    <w:p w14:paraId="4887031E" w14:textId="5BF6CE4C" w:rsidR="003D16B7" w:rsidRPr="003D16B7" w:rsidRDefault="003D16B7" w:rsidP="003D16B7">
      <w:pPr>
        <w:rPr>
          <w:b/>
          <w:bCs/>
          <w:lang w:eastAsia="x-none"/>
        </w:rPr>
      </w:pPr>
      <w:r w:rsidRPr="003D16B7">
        <w:rPr>
          <w:b/>
          <w:bCs/>
          <w:lang w:eastAsia="x-none"/>
        </w:rPr>
        <w:t xml:space="preserve">Decision: </w:t>
      </w:r>
      <w:r w:rsidRPr="003D16B7">
        <w:rPr>
          <w:lang w:eastAsia="x-none"/>
        </w:rPr>
        <w:t xml:space="preserve">The LS is noted. </w:t>
      </w:r>
      <w:r>
        <w:t>Any potential RAN1 impact can be discussed under 7.2.4.</w:t>
      </w:r>
    </w:p>
    <w:p w14:paraId="28B70434" w14:textId="77777777" w:rsidR="00CE0C34" w:rsidRDefault="00CE0C34" w:rsidP="00CE0C34">
      <w:pPr>
        <w:rPr>
          <w:lang w:eastAsia="x-none"/>
        </w:rPr>
      </w:pPr>
    </w:p>
    <w:bookmarkStart w:id="22" w:name="_Hlk40692074"/>
    <w:p w14:paraId="1029133A" w14:textId="7123271F" w:rsidR="00CE0C34" w:rsidRPr="003D16B7" w:rsidRDefault="00A84068" w:rsidP="00CE0C34">
      <w:pPr>
        <w:rPr>
          <w:b/>
          <w:bCs/>
          <w:lang w:eastAsia="x-none"/>
        </w:rPr>
      </w:pPr>
      <w:r>
        <w:rPr>
          <w:b/>
          <w:bCs/>
          <w:lang w:eastAsia="x-none"/>
        </w:rPr>
        <w:fldChar w:fldCharType="begin"/>
      </w:r>
      <w:r>
        <w:rPr>
          <w:b/>
          <w:bCs/>
          <w:lang w:eastAsia="x-none"/>
        </w:rPr>
        <w:instrText xml:space="preserve"> HYPERLINK "../Docs/R1-2003255.zip" </w:instrText>
      </w:r>
      <w:r>
        <w:rPr>
          <w:b/>
          <w:bCs/>
          <w:lang w:eastAsia="x-none"/>
        </w:rPr>
        <w:fldChar w:fldCharType="separate"/>
      </w:r>
      <w:r>
        <w:rPr>
          <w:rStyle w:val="Hyperlink"/>
          <w:b/>
          <w:bCs/>
          <w:lang w:eastAsia="x-none"/>
        </w:rPr>
        <w:t>R1-2003255</w:t>
      </w:r>
      <w:r>
        <w:rPr>
          <w:b/>
          <w:bCs/>
          <w:lang w:eastAsia="x-none"/>
        </w:rPr>
        <w:fldChar w:fldCharType="end"/>
      </w:r>
      <w:r w:rsidR="00CE0C34" w:rsidRPr="003D16B7">
        <w:rPr>
          <w:b/>
          <w:bCs/>
          <w:lang w:eastAsia="x-none"/>
        </w:rPr>
        <w:tab/>
        <w:t>LS on Cast type indication and MAC agreements</w:t>
      </w:r>
      <w:r w:rsidR="00CE0C34" w:rsidRPr="003D16B7">
        <w:rPr>
          <w:b/>
          <w:bCs/>
          <w:lang w:eastAsia="x-none"/>
        </w:rPr>
        <w:tab/>
        <w:t>RAN2 LG Electronics</w:t>
      </w:r>
    </w:p>
    <w:bookmarkStart w:id="23" w:name="_Hlk40709338"/>
    <w:bookmarkStart w:id="24" w:name="_Hlk40692180"/>
    <w:bookmarkEnd w:id="22"/>
    <w:p w14:paraId="12D3491D" w14:textId="12437A2B" w:rsidR="00CE0C34" w:rsidRDefault="00A84068" w:rsidP="00CE0C34">
      <w:pPr>
        <w:rPr>
          <w:lang w:eastAsia="x-none"/>
        </w:rPr>
      </w:pPr>
      <w:r>
        <w:rPr>
          <w:lang w:eastAsia="x-none"/>
        </w:rPr>
        <w:fldChar w:fldCharType="begin"/>
      </w:r>
      <w:r>
        <w:rPr>
          <w:lang w:eastAsia="x-none"/>
        </w:rPr>
        <w:instrText xml:space="preserve"> HYPERLINK "../Docs/R1-2003350.zip" </w:instrText>
      </w:r>
      <w:r>
        <w:rPr>
          <w:lang w:eastAsia="x-none"/>
        </w:rPr>
        <w:fldChar w:fldCharType="separate"/>
      </w:r>
      <w:r>
        <w:rPr>
          <w:rStyle w:val="Hyperlink"/>
          <w:lang w:eastAsia="x-none"/>
        </w:rPr>
        <w:t>R1-2003350</w:t>
      </w:r>
      <w:r>
        <w:rPr>
          <w:lang w:eastAsia="x-none"/>
        </w:rPr>
        <w:fldChar w:fldCharType="end"/>
      </w:r>
      <w:r w:rsidR="00CE0C34">
        <w:rPr>
          <w:lang w:eastAsia="x-none"/>
        </w:rPr>
        <w:tab/>
        <w:t>DRAFT Reply LS on Cast type indication</w:t>
      </w:r>
      <w:r w:rsidR="00CE0C34">
        <w:rPr>
          <w:lang w:eastAsia="x-none"/>
        </w:rPr>
        <w:tab/>
        <w:t>vivo</w:t>
      </w:r>
    </w:p>
    <w:bookmarkEnd w:id="23"/>
    <w:p w14:paraId="4EA89FBC" w14:textId="2C3C5DD7" w:rsidR="00CE0C34" w:rsidRDefault="00A84068" w:rsidP="00CE0C34">
      <w:pPr>
        <w:rPr>
          <w:lang w:eastAsia="x-none"/>
        </w:rPr>
      </w:pPr>
      <w:r>
        <w:rPr>
          <w:lang w:eastAsia="x-none"/>
        </w:rPr>
        <w:fldChar w:fldCharType="begin"/>
      </w:r>
      <w:r>
        <w:rPr>
          <w:lang w:eastAsia="x-none"/>
        </w:rPr>
        <w:instrText xml:space="preserve"> HYPERLINK "../Docs/R1-2003712.zip" </w:instrText>
      </w:r>
      <w:r>
        <w:rPr>
          <w:lang w:eastAsia="x-none"/>
        </w:rPr>
        <w:fldChar w:fldCharType="separate"/>
      </w:r>
      <w:r>
        <w:rPr>
          <w:rStyle w:val="Hyperlink"/>
          <w:lang w:eastAsia="x-none"/>
        </w:rPr>
        <w:t>R1-2003712</w:t>
      </w:r>
      <w:r>
        <w:rPr>
          <w:lang w:eastAsia="x-none"/>
        </w:rPr>
        <w:fldChar w:fldCharType="end"/>
      </w:r>
      <w:r w:rsidR="00CE0C34">
        <w:rPr>
          <w:lang w:eastAsia="x-none"/>
        </w:rPr>
        <w:tab/>
        <w:t>About reply LS to RAN2 on cast type indication</w:t>
      </w:r>
      <w:r w:rsidR="00CE0C34">
        <w:rPr>
          <w:lang w:eastAsia="x-none"/>
        </w:rPr>
        <w:tab/>
        <w:t>ZTE, Sanechips</w:t>
      </w:r>
    </w:p>
    <w:p w14:paraId="3604C85A" w14:textId="5CC55AC6" w:rsidR="00CE0C34" w:rsidRDefault="00D3368C" w:rsidP="00CE0C34">
      <w:pPr>
        <w:rPr>
          <w:lang w:eastAsia="x-none"/>
        </w:rPr>
      </w:pPr>
      <w:hyperlink r:id="rId28" w:history="1">
        <w:r w:rsidR="00A84068">
          <w:rPr>
            <w:rStyle w:val="Hyperlink"/>
            <w:lang w:eastAsia="x-none"/>
          </w:rPr>
          <w:t>R1-2004067</w:t>
        </w:r>
      </w:hyperlink>
      <w:r w:rsidR="00CE0C34">
        <w:rPr>
          <w:lang w:eastAsia="x-none"/>
        </w:rPr>
        <w:tab/>
        <w:t>Discussion on NR sidelink cast type indication</w:t>
      </w:r>
      <w:r w:rsidR="00CE0C34">
        <w:rPr>
          <w:lang w:eastAsia="x-none"/>
        </w:rPr>
        <w:tab/>
        <w:t>OPPO</w:t>
      </w:r>
    </w:p>
    <w:bookmarkStart w:id="25" w:name="_Hlk40709862"/>
    <w:p w14:paraId="7086E6C8" w14:textId="4A2A72BA" w:rsidR="00CE0C34" w:rsidRDefault="00A84068" w:rsidP="00CE0C34">
      <w:pPr>
        <w:rPr>
          <w:lang w:eastAsia="x-none"/>
        </w:rPr>
      </w:pPr>
      <w:r>
        <w:rPr>
          <w:lang w:eastAsia="x-none"/>
        </w:rPr>
        <w:fldChar w:fldCharType="begin"/>
      </w:r>
      <w:r>
        <w:rPr>
          <w:lang w:eastAsia="x-none"/>
        </w:rPr>
        <w:instrText xml:space="preserve"> HYPERLINK "../Docs/R1-2004599.zip" </w:instrText>
      </w:r>
      <w:r>
        <w:rPr>
          <w:lang w:eastAsia="x-none"/>
        </w:rPr>
        <w:fldChar w:fldCharType="separate"/>
      </w:r>
      <w:r>
        <w:rPr>
          <w:rStyle w:val="Hyperlink"/>
          <w:lang w:eastAsia="x-none"/>
        </w:rPr>
        <w:t>R1-2004599</w:t>
      </w:r>
      <w:r>
        <w:rPr>
          <w:lang w:eastAsia="x-none"/>
        </w:rPr>
        <w:fldChar w:fldCharType="end"/>
      </w:r>
      <w:r w:rsidR="00CE0C34">
        <w:rPr>
          <w:lang w:eastAsia="x-none"/>
        </w:rPr>
        <w:tab/>
        <w:t>[Draft] LS reply to RAN2 on Cast type indication and MAC agreements</w:t>
      </w:r>
      <w:r w:rsidR="00CE0C34">
        <w:rPr>
          <w:lang w:eastAsia="x-none"/>
        </w:rPr>
        <w:tab/>
        <w:t>Huawei, HiSilicon</w:t>
      </w:r>
    </w:p>
    <w:bookmarkEnd w:id="25"/>
    <w:p w14:paraId="053C57F5" w14:textId="77777777" w:rsidR="007C3F90" w:rsidRPr="003D16B7" w:rsidRDefault="007C3F90" w:rsidP="007C3F90">
      <w:pPr>
        <w:rPr>
          <w:b/>
          <w:bCs/>
          <w:lang w:eastAsia="x-none"/>
        </w:rPr>
      </w:pPr>
      <w:r w:rsidRPr="003D16B7">
        <w:rPr>
          <w:b/>
          <w:bCs/>
          <w:lang w:eastAsia="x-none"/>
        </w:rPr>
        <w:t xml:space="preserve">Decision: </w:t>
      </w:r>
    </w:p>
    <w:p w14:paraId="60ACB0E9" w14:textId="636F18A1" w:rsidR="007C3F90" w:rsidRPr="007C3F90" w:rsidRDefault="007C3F90" w:rsidP="0058702E">
      <w:pPr>
        <w:pStyle w:val="ListParagraph"/>
        <w:numPr>
          <w:ilvl w:val="0"/>
          <w:numId w:val="76"/>
        </w:numPr>
        <w:overflowPunct/>
        <w:autoSpaceDE/>
        <w:autoSpaceDN/>
        <w:adjustRightInd/>
        <w:spacing w:after="0"/>
        <w:contextualSpacing w:val="0"/>
        <w:textAlignment w:val="auto"/>
      </w:pPr>
      <w:r w:rsidRPr="007C3F90">
        <w:t xml:space="preserve">Email approval till 5/29 w.r.t. reply LS to </w:t>
      </w:r>
      <w:hyperlink r:id="rId29" w:history="1">
        <w:r w:rsidR="00A84068">
          <w:rPr>
            <w:rStyle w:val="Hyperlink"/>
          </w:rPr>
          <w:t>R1-2003255</w:t>
        </w:r>
      </w:hyperlink>
      <w:r w:rsidRPr="007C3F90">
        <w:t>, to be managed under 7.2.4.5.</w:t>
      </w:r>
    </w:p>
    <w:p w14:paraId="02506871" w14:textId="77777777" w:rsidR="00CE0C34" w:rsidRDefault="00CE0C34" w:rsidP="00CE0C34">
      <w:pPr>
        <w:rPr>
          <w:lang w:eastAsia="x-none"/>
        </w:rPr>
      </w:pPr>
    </w:p>
    <w:bookmarkEnd w:id="24"/>
    <w:p w14:paraId="61C36C2C" w14:textId="0EAD01EA" w:rsidR="00CE0C34" w:rsidRPr="007C3F90" w:rsidRDefault="00A84068" w:rsidP="00CE0C34">
      <w:pPr>
        <w:rPr>
          <w:b/>
          <w:bCs/>
          <w:lang w:eastAsia="x-none"/>
        </w:rPr>
      </w:pPr>
      <w:r>
        <w:rPr>
          <w:b/>
          <w:bCs/>
          <w:lang w:eastAsia="x-none"/>
        </w:rPr>
        <w:fldChar w:fldCharType="begin"/>
      </w:r>
      <w:r>
        <w:rPr>
          <w:b/>
          <w:bCs/>
          <w:lang w:eastAsia="x-none"/>
        </w:rPr>
        <w:instrText xml:space="preserve"> HYPERLINK "../Docs/R1-2003256.zip" </w:instrText>
      </w:r>
      <w:r>
        <w:rPr>
          <w:b/>
          <w:bCs/>
          <w:lang w:eastAsia="x-none"/>
        </w:rPr>
        <w:fldChar w:fldCharType="separate"/>
      </w:r>
      <w:r>
        <w:rPr>
          <w:rStyle w:val="Hyperlink"/>
          <w:b/>
          <w:bCs/>
          <w:lang w:eastAsia="x-none"/>
        </w:rPr>
        <w:t>R1-2003256</w:t>
      </w:r>
      <w:r>
        <w:rPr>
          <w:b/>
          <w:bCs/>
          <w:lang w:eastAsia="x-none"/>
        </w:rPr>
        <w:fldChar w:fldCharType="end"/>
      </w:r>
      <w:r w:rsidR="00CE0C34" w:rsidRPr="007C3F90">
        <w:rPr>
          <w:b/>
          <w:bCs/>
          <w:lang w:eastAsia="x-none"/>
        </w:rPr>
        <w:tab/>
        <w:t>LS to RAN1 to check the view on sidelink</w:t>
      </w:r>
      <w:r w:rsidR="00CE0C34" w:rsidRPr="007C3F90">
        <w:rPr>
          <w:b/>
          <w:bCs/>
          <w:lang w:eastAsia="x-none"/>
        </w:rPr>
        <w:tab/>
        <w:t>RAN2, Huawei</w:t>
      </w:r>
    </w:p>
    <w:p w14:paraId="2119CBE0" w14:textId="75A725DE" w:rsidR="00CE0C34" w:rsidRDefault="00D3368C" w:rsidP="00CE0C34">
      <w:pPr>
        <w:rPr>
          <w:lang w:eastAsia="x-none"/>
        </w:rPr>
      </w:pPr>
      <w:hyperlink r:id="rId30" w:history="1">
        <w:r w:rsidR="00A84068">
          <w:rPr>
            <w:rStyle w:val="Hyperlink"/>
            <w:lang w:eastAsia="x-none"/>
          </w:rPr>
          <w:t>R1-2003351</w:t>
        </w:r>
      </w:hyperlink>
      <w:r w:rsidR="00CE0C34">
        <w:rPr>
          <w:lang w:eastAsia="x-none"/>
        </w:rPr>
        <w:tab/>
        <w:t>DRAFT Reply LS to on sidelink HARQ process ID and RRC parameters</w:t>
      </w:r>
      <w:r w:rsidR="00CE0C34">
        <w:rPr>
          <w:lang w:eastAsia="x-none"/>
        </w:rPr>
        <w:tab/>
        <w:t>vivo</w:t>
      </w:r>
    </w:p>
    <w:p w14:paraId="75AF0C77" w14:textId="45BBC351" w:rsidR="00CE0C34" w:rsidRDefault="00D3368C" w:rsidP="00CE0C34">
      <w:pPr>
        <w:rPr>
          <w:lang w:eastAsia="x-none"/>
        </w:rPr>
      </w:pPr>
      <w:hyperlink r:id="rId31" w:history="1">
        <w:r w:rsidR="00A84068">
          <w:rPr>
            <w:rStyle w:val="Hyperlink"/>
            <w:lang w:eastAsia="x-none"/>
          </w:rPr>
          <w:t>R1-2003588</w:t>
        </w:r>
      </w:hyperlink>
      <w:r w:rsidR="00CE0C34">
        <w:rPr>
          <w:lang w:eastAsia="x-none"/>
        </w:rPr>
        <w:tab/>
        <w:t>Draft LS reply on checking the view on sidelink</w:t>
      </w:r>
      <w:r w:rsidR="00CE0C34">
        <w:rPr>
          <w:lang w:eastAsia="x-none"/>
        </w:rPr>
        <w:tab/>
        <w:t>CATT</w:t>
      </w:r>
    </w:p>
    <w:p w14:paraId="577E24FE" w14:textId="6A326FBF" w:rsidR="00CE0C34" w:rsidRDefault="00D3368C" w:rsidP="00CE0C34">
      <w:pPr>
        <w:rPr>
          <w:lang w:eastAsia="x-none"/>
        </w:rPr>
      </w:pPr>
      <w:hyperlink r:id="rId32" w:history="1">
        <w:r w:rsidR="00A84068">
          <w:rPr>
            <w:rStyle w:val="Hyperlink"/>
            <w:lang w:eastAsia="x-none"/>
          </w:rPr>
          <w:t>R1-2004068</w:t>
        </w:r>
      </w:hyperlink>
      <w:r w:rsidR="00CE0C34">
        <w:rPr>
          <w:lang w:eastAsia="x-none"/>
        </w:rPr>
        <w:tab/>
        <w:t>Discussion on RAN1's view on NR sidelink</w:t>
      </w:r>
      <w:r w:rsidR="00CE0C34">
        <w:rPr>
          <w:lang w:eastAsia="x-none"/>
        </w:rPr>
        <w:tab/>
        <w:t>OPPO</w:t>
      </w:r>
    </w:p>
    <w:p w14:paraId="1D5E168B" w14:textId="7C8D1D36" w:rsidR="00CE0C34" w:rsidRDefault="00D3368C" w:rsidP="00CE0C34">
      <w:pPr>
        <w:rPr>
          <w:lang w:eastAsia="x-none"/>
        </w:rPr>
      </w:pPr>
      <w:hyperlink r:id="rId33" w:history="1">
        <w:r w:rsidR="00A84068">
          <w:rPr>
            <w:rStyle w:val="Hyperlink"/>
            <w:lang w:eastAsia="x-none"/>
          </w:rPr>
          <w:t>R1-2004600</w:t>
        </w:r>
      </w:hyperlink>
      <w:r w:rsidR="00CE0C34">
        <w:rPr>
          <w:lang w:eastAsia="x-none"/>
        </w:rPr>
        <w:tab/>
        <w:t>[Draft] LS reply to RAN2 on check the view on sidelink</w:t>
      </w:r>
      <w:r w:rsidR="00CE0C34">
        <w:rPr>
          <w:lang w:eastAsia="x-none"/>
        </w:rPr>
        <w:tab/>
        <w:t>Huawei, HiSilicon</w:t>
      </w:r>
    </w:p>
    <w:p w14:paraId="3E904A12" w14:textId="77777777" w:rsidR="007C3F90" w:rsidRPr="003D16B7" w:rsidRDefault="007C3F90" w:rsidP="007C3F90">
      <w:pPr>
        <w:rPr>
          <w:b/>
          <w:bCs/>
          <w:lang w:eastAsia="x-none"/>
        </w:rPr>
      </w:pPr>
      <w:r w:rsidRPr="003D16B7">
        <w:rPr>
          <w:b/>
          <w:bCs/>
          <w:lang w:eastAsia="x-none"/>
        </w:rPr>
        <w:t xml:space="preserve">Decision: </w:t>
      </w:r>
    </w:p>
    <w:p w14:paraId="1BF67F95" w14:textId="24E0AFD3" w:rsidR="007C3F90" w:rsidRPr="007C3F90" w:rsidRDefault="007C3F90" w:rsidP="0058702E">
      <w:pPr>
        <w:pStyle w:val="ListParagraph"/>
        <w:numPr>
          <w:ilvl w:val="0"/>
          <w:numId w:val="76"/>
        </w:numPr>
        <w:overflowPunct/>
        <w:autoSpaceDE/>
        <w:autoSpaceDN/>
        <w:adjustRightInd/>
        <w:spacing w:after="0"/>
        <w:contextualSpacing w:val="0"/>
        <w:textAlignment w:val="auto"/>
      </w:pPr>
      <w:r w:rsidRPr="007C3F90">
        <w:t xml:space="preserve">Email approval till 5/28 w.r.t. reply LS to </w:t>
      </w:r>
      <w:hyperlink r:id="rId34" w:history="1">
        <w:r w:rsidR="00A84068">
          <w:rPr>
            <w:rStyle w:val="Hyperlink"/>
          </w:rPr>
          <w:t>R1-2003256</w:t>
        </w:r>
      </w:hyperlink>
      <w:r w:rsidRPr="007C3F90">
        <w:t>, to be managed under 7.2.4.2.1</w:t>
      </w:r>
      <w:r>
        <w:t>.</w:t>
      </w:r>
    </w:p>
    <w:p w14:paraId="3D93860C" w14:textId="77777777" w:rsidR="00CE0C34" w:rsidRDefault="00CE0C34" w:rsidP="00CE0C34">
      <w:pPr>
        <w:rPr>
          <w:lang w:eastAsia="x-none"/>
        </w:rPr>
      </w:pPr>
    </w:p>
    <w:p w14:paraId="5F8A52FF" w14:textId="7FAE4749" w:rsidR="00CE0C34" w:rsidRPr="007C3F90" w:rsidRDefault="00D3368C" w:rsidP="00CE0C34">
      <w:pPr>
        <w:rPr>
          <w:b/>
          <w:bCs/>
          <w:lang w:eastAsia="x-none"/>
        </w:rPr>
      </w:pPr>
      <w:hyperlink r:id="rId35" w:history="1">
        <w:r w:rsidR="00A84068">
          <w:rPr>
            <w:rStyle w:val="Hyperlink"/>
            <w:b/>
            <w:bCs/>
            <w:lang w:eastAsia="x-none"/>
          </w:rPr>
          <w:t>R1-2003257</w:t>
        </w:r>
      </w:hyperlink>
      <w:r w:rsidR="00CE0C34" w:rsidRPr="007C3F90">
        <w:rPr>
          <w:b/>
          <w:bCs/>
          <w:lang w:eastAsia="x-none"/>
        </w:rPr>
        <w:tab/>
        <w:t>LS on RLF Agreements</w:t>
      </w:r>
      <w:r w:rsidR="00CE0C34" w:rsidRPr="007C3F90">
        <w:rPr>
          <w:b/>
          <w:bCs/>
          <w:lang w:eastAsia="x-none"/>
        </w:rPr>
        <w:tab/>
        <w:t>RAN2, InterDigital</w:t>
      </w:r>
    </w:p>
    <w:p w14:paraId="589EFC44" w14:textId="60CDA307" w:rsidR="00CE0C34" w:rsidRDefault="00D3368C" w:rsidP="00CE0C34">
      <w:pPr>
        <w:rPr>
          <w:lang w:eastAsia="x-none"/>
        </w:rPr>
      </w:pPr>
      <w:hyperlink r:id="rId36" w:history="1">
        <w:r w:rsidR="00A84068">
          <w:rPr>
            <w:rStyle w:val="Hyperlink"/>
            <w:lang w:eastAsia="x-none"/>
          </w:rPr>
          <w:t>R1-2003572</w:t>
        </w:r>
      </w:hyperlink>
      <w:r w:rsidR="00CE0C34">
        <w:rPr>
          <w:lang w:eastAsia="x-none"/>
        </w:rPr>
        <w:tab/>
        <w:t>Discussion on RAN2 LS on RLF Agreements</w:t>
      </w:r>
      <w:r w:rsidR="00CE0C34">
        <w:rPr>
          <w:lang w:eastAsia="x-none"/>
        </w:rPr>
        <w:tab/>
        <w:t>LG Electronics</w:t>
      </w:r>
    </w:p>
    <w:p w14:paraId="4254346A" w14:textId="77777777" w:rsidR="007C3F90" w:rsidRPr="003D16B7" w:rsidRDefault="007C3F90" w:rsidP="007C3F90">
      <w:pPr>
        <w:rPr>
          <w:b/>
          <w:bCs/>
          <w:lang w:eastAsia="x-none"/>
        </w:rPr>
      </w:pPr>
      <w:r w:rsidRPr="003D16B7">
        <w:rPr>
          <w:b/>
          <w:bCs/>
          <w:lang w:eastAsia="x-none"/>
        </w:rPr>
        <w:t xml:space="preserve">Decision: </w:t>
      </w:r>
      <w:r w:rsidRPr="003D16B7">
        <w:rPr>
          <w:lang w:eastAsia="x-none"/>
        </w:rPr>
        <w:t xml:space="preserve">The LS is noted. </w:t>
      </w:r>
      <w:r>
        <w:t>Any potential RAN1 impact can be discussed under 7.2.4.</w:t>
      </w:r>
    </w:p>
    <w:p w14:paraId="6640B1AA" w14:textId="77777777" w:rsidR="00CE0C34" w:rsidRDefault="00CE0C34" w:rsidP="00CE0C34">
      <w:pPr>
        <w:rPr>
          <w:lang w:eastAsia="x-none"/>
        </w:rPr>
      </w:pPr>
    </w:p>
    <w:p w14:paraId="5AECB55A" w14:textId="77777777" w:rsidR="00CE0C34" w:rsidRPr="00E01915" w:rsidRDefault="00CE0C34" w:rsidP="00CE0C34">
      <w:pPr>
        <w:rPr>
          <w:i/>
          <w:iCs/>
          <w:u w:val="single"/>
          <w:lang w:eastAsia="x-none"/>
        </w:rPr>
      </w:pPr>
      <w:r w:rsidRPr="00E01915">
        <w:rPr>
          <w:i/>
          <w:iCs/>
          <w:u w:val="single"/>
          <w:lang w:eastAsia="x-none"/>
        </w:rPr>
        <w:t>NR-U</w:t>
      </w:r>
    </w:p>
    <w:bookmarkStart w:id="26" w:name="_Hlk40692229"/>
    <w:p w14:paraId="45F61B6E" w14:textId="00CC6951" w:rsidR="00CE0C34" w:rsidRPr="007C3F90" w:rsidRDefault="00A84068" w:rsidP="00CE0C34">
      <w:pPr>
        <w:rPr>
          <w:b/>
          <w:bCs/>
          <w:lang w:eastAsia="x-none"/>
        </w:rPr>
      </w:pPr>
      <w:r>
        <w:rPr>
          <w:b/>
          <w:bCs/>
          <w:lang w:eastAsia="x-none"/>
        </w:rPr>
        <w:fldChar w:fldCharType="begin"/>
      </w:r>
      <w:r>
        <w:rPr>
          <w:b/>
          <w:bCs/>
          <w:lang w:eastAsia="x-none"/>
        </w:rPr>
        <w:instrText xml:space="preserve"> HYPERLINK "../Docs/R1-2003254.zip" </w:instrText>
      </w:r>
      <w:r>
        <w:rPr>
          <w:b/>
          <w:bCs/>
          <w:lang w:eastAsia="x-none"/>
        </w:rPr>
        <w:fldChar w:fldCharType="separate"/>
      </w:r>
      <w:r>
        <w:rPr>
          <w:rStyle w:val="Hyperlink"/>
          <w:b/>
          <w:bCs/>
          <w:lang w:eastAsia="x-none"/>
        </w:rPr>
        <w:t>R1-2003254</w:t>
      </w:r>
      <w:r>
        <w:rPr>
          <w:b/>
          <w:bCs/>
          <w:lang w:eastAsia="x-none"/>
        </w:rPr>
        <w:fldChar w:fldCharType="end"/>
      </w:r>
      <w:r w:rsidR="00CE0C34" w:rsidRPr="007C3F90">
        <w:rPr>
          <w:b/>
          <w:bCs/>
          <w:lang w:eastAsia="x-none"/>
        </w:rPr>
        <w:tab/>
        <w:t>Reply LS on consistent Uplink LBT failure detection mechanism</w:t>
      </w:r>
      <w:r w:rsidR="00CE0C34" w:rsidRPr="007C3F90">
        <w:rPr>
          <w:b/>
          <w:bCs/>
          <w:lang w:eastAsia="x-none"/>
        </w:rPr>
        <w:tab/>
        <w:t>RAN2, Nokia</w:t>
      </w:r>
    </w:p>
    <w:bookmarkStart w:id="27" w:name="_Hlk40693814"/>
    <w:bookmarkEnd w:id="26"/>
    <w:p w14:paraId="0D872DB8" w14:textId="7063D711" w:rsidR="00CE0C34" w:rsidRDefault="00A84068" w:rsidP="00CE0C34">
      <w:pPr>
        <w:ind w:left="1440" w:hanging="1440"/>
        <w:rPr>
          <w:lang w:eastAsia="x-none"/>
        </w:rPr>
      </w:pPr>
      <w:r>
        <w:rPr>
          <w:lang w:eastAsia="x-none"/>
        </w:rPr>
        <w:fldChar w:fldCharType="begin"/>
      </w:r>
      <w:r>
        <w:rPr>
          <w:lang w:eastAsia="x-none"/>
        </w:rPr>
        <w:instrText xml:space="preserve"> HYPERLINK "../Docs/R1-2004007.zip" </w:instrText>
      </w:r>
      <w:r>
        <w:rPr>
          <w:lang w:eastAsia="x-none"/>
        </w:rPr>
        <w:fldChar w:fldCharType="separate"/>
      </w:r>
      <w:r>
        <w:rPr>
          <w:rStyle w:val="Hyperlink"/>
          <w:lang w:eastAsia="x-none"/>
        </w:rPr>
        <w:t>R1-2004007</w:t>
      </w:r>
      <w:r>
        <w:rPr>
          <w:lang w:eastAsia="x-none"/>
        </w:rPr>
        <w:fldChar w:fldCharType="end"/>
      </w:r>
      <w:r w:rsidR="00CE0C34">
        <w:rPr>
          <w:lang w:eastAsia="x-none"/>
        </w:rPr>
        <w:tab/>
        <w:t>Discussion on RAN2 reply LS on consistent uplink LBT failure detection mechanism for NR-U</w:t>
      </w:r>
      <w:r w:rsidR="00CE0C34">
        <w:rPr>
          <w:lang w:eastAsia="x-none"/>
        </w:rPr>
        <w:tab/>
        <w:t>LG Electronics</w:t>
      </w:r>
    </w:p>
    <w:p w14:paraId="15F1AEC2" w14:textId="732F9E1E" w:rsidR="00CE0C34" w:rsidRDefault="00D3368C" w:rsidP="00CE0C34">
      <w:pPr>
        <w:rPr>
          <w:lang w:eastAsia="x-none"/>
        </w:rPr>
      </w:pPr>
      <w:hyperlink r:id="rId37" w:history="1">
        <w:r w:rsidR="00A84068">
          <w:rPr>
            <w:rStyle w:val="Hyperlink"/>
            <w:lang w:eastAsia="x-none"/>
          </w:rPr>
          <w:t>R1-2004502</w:t>
        </w:r>
      </w:hyperlink>
      <w:r w:rsidR="00CE0C34">
        <w:rPr>
          <w:lang w:eastAsia="x-none"/>
        </w:rPr>
        <w:tab/>
        <w:t>Discussion on the RAN2 Reply LS on consistent Uplink LBT failure detection mechanism</w:t>
      </w:r>
      <w:r w:rsidR="00CE0C34">
        <w:rPr>
          <w:lang w:eastAsia="x-none"/>
        </w:rPr>
        <w:tab/>
        <w:t>Nokia, Nokia Shanghai Bell</w:t>
      </w:r>
    </w:p>
    <w:p w14:paraId="1D753A72" w14:textId="58589747" w:rsidR="007C3F90" w:rsidRPr="003D16B7" w:rsidRDefault="007C3F90" w:rsidP="007C3F90">
      <w:pPr>
        <w:rPr>
          <w:b/>
          <w:bCs/>
          <w:lang w:eastAsia="x-none"/>
        </w:rPr>
      </w:pPr>
      <w:r w:rsidRPr="003D16B7">
        <w:rPr>
          <w:b/>
          <w:bCs/>
          <w:lang w:eastAsia="x-none"/>
        </w:rPr>
        <w:t xml:space="preserve">Decision: </w:t>
      </w:r>
      <w:r w:rsidRPr="003D16B7">
        <w:rPr>
          <w:lang w:eastAsia="x-none"/>
        </w:rPr>
        <w:t xml:space="preserve">The LS is noted. </w:t>
      </w:r>
      <w:r>
        <w:t>Any potential RAN1 impact can be discussed under 7.2.2.</w:t>
      </w:r>
    </w:p>
    <w:p w14:paraId="73CA03D1" w14:textId="77777777" w:rsidR="00CE0C34" w:rsidRDefault="00CE0C34" w:rsidP="00CE0C34">
      <w:pPr>
        <w:rPr>
          <w:lang w:eastAsia="x-none"/>
        </w:rPr>
      </w:pPr>
    </w:p>
    <w:bookmarkStart w:id="28" w:name="_Hlk40702843"/>
    <w:bookmarkEnd w:id="27"/>
    <w:p w14:paraId="280163BC" w14:textId="3EDFAAF3" w:rsidR="00CE0C34" w:rsidRPr="007C3F90" w:rsidRDefault="00A84068" w:rsidP="00CE0C34">
      <w:pPr>
        <w:ind w:left="1440" w:hanging="1440"/>
        <w:rPr>
          <w:b/>
          <w:bCs/>
          <w:lang w:eastAsia="x-none"/>
        </w:rPr>
      </w:pPr>
      <w:r>
        <w:rPr>
          <w:b/>
          <w:bCs/>
          <w:lang w:eastAsia="x-none"/>
        </w:rPr>
        <w:fldChar w:fldCharType="begin"/>
      </w:r>
      <w:r>
        <w:rPr>
          <w:b/>
          <w:bCs/>
          <w:lang w:eastAsia="x-none"/>
        </w:rPr>
        <w:instrText xml:space="preserve"> HYPERLINK "../Docs/R1-2003271.zip" </w:instrText>
      </w:r>
      <w:r>
        <w:rPr>
          <w:b/>
          <w:bCs/>
          <w:lang w:eastAsia="x-none"/>
        </w:rPr>
        <w:fldChar w:fldCharType="separate"/>
      </w:r>
      <w:r>
        <w:rPr>
          <w:rStyle w:val="Hyperlink"/>
          <w:b/>
          <w:bCs/>
          <w:lang w:eastAsia="x-none"/>
        </w:rPr>
        <w:t>R1-2003271</w:t>
      </w:r>
      <w:r>
        <w:rPr>
          <w:b/>
          <w:bCs/>
          <w:lang w:eastAsia="x-none"/>
        </w:rPr>
        <w:fldChar w:fldCharType="end"/>
      </w:r>
      <w:r w:rsidR="00CE0C34" w:rsidRPr="007C3F90">
        <w:rPr>
          <w:b/>
          <w:bCs/>
          <w:lang w:eastAsia="x-none"/>
        </w:rPr>
        <w:tab/>
        <w:t>LS on UE declaring beam failure due to LBT failures during active TCI switching</w:t>
      </w:r>
      <w:r w:rsidR="00CE0C34" w:rsidRPr="007C3F90">
        <w:rPr>
          <w:b/>
          <w:bCs/>
          <w:lang w:eastAsia="x-none"/>
        </w:rPr>
        <w:tab/>
        <w:t>RAN4, Ericsson</w:t>
      </w:r>
    </w:p>
    <w:bookmarkEnd w:id="28"/>
    <w:p w14:paraId="585BF20C" w14:textId="748E0B5C" w:rsidR="00CE0C34" w:rsidRDefault="00A84068" w:rsidP="00CE0C34">
      <w:pPr>
        <w:rPr>
          <w:lang w:eastAsia="x-none"/>
        </w:rPr>
      </w:pPr>
      <w:r>
        <w:rPr>
          <w:lang w:eastAsia="x-none"/>
        </w:rPr>
        <w:lastRenderedPageBreak/>
        <w:fldChar w:fldCharType="begin"/>
      </w:r>
      <w:r>
        <w:rPr>
          <w:lang w:eastAsia="x-none"/>
        </w:rPr>
        <w:instrText xml:space="preserve"> HYPERLINK "../Docs/R1-2003838.zip" </w:instrText>
      </w:r>
      <w:r>
        <w:rPr>
          <w:lang w:eastAsia="x-none"/>
        </w:rPr>
        <w:fldChar w:fldCharType="separate"/>
      </w:r>
      <w:r>
        <w:rPr>
          <w:rStyle w:val="Hyperlink"/>
          <w:lang w:eastAsia="x-none"/>
        </w:rPr>
        <w:t>R1-2003838</w:t>
      </w:r>
      <w:r>
        <w:rPr>
          <w:lang w:eastAsia="x-none"/>
        </w:rPr>
        <w:fldChar w:fldCharType="end"/>
      </w:r>
      <w:r w:rsidR="00CE0C34">
        <w:rPr>
          <w:lang w:eastAsia="x-none"/>
        </w:rPr>
        <w:tab/>
        <w:t>Draft reply LS on UE declaring beam failure due to LBT failures during active TCI switching</w:t>
      </w:r>
      <w:r w:rsidR="00CE0C34">
        <w:rPr>
          <w:lang w:eastAsia="x-none"/>
        </w:rPr>
        <w:tab/>
        <w:t>ZTE, Sanechips</w:t>
      </w:r>
    </w:p>
    <w:p w14:paraId="5A618C87" w14:textId="28B746A9" w:rsidR="00CE0C34" w:rsidRDefault="00D3368C" w:rsidP="00CE0C34">
      <w:pPr>
        <w:rPr>
          <w:lang w:eastAsia="x-none"/>
        </w:rPr>
      </w:pPr>
      <w:hyperlink r:id="rId38" w:history="1">
        <w:r w:rsidR="00A84068">
          <w:rPr>
            <w:rStyle w:val="Hyperlink"/>
            <w:lang w:eastAsia="x-none"/>
          </w:rPr>
          <w:t>R1-2004092</w:t>
        </w:r>
      </w:hyperlink>
      <w:r w:rsidR="00CE0C34">
        <w:rPr>
          <w:lang w:eastAsia="x-none"/>
        </w:rPr>
        <w:tab/>
        <w:t>Discussion on UE declaring beam failure due to LBT failures during active TCI switching</w:t>
      </w:r>
      <w:r w:rsidR="00CE0C34">
        <w:rPr>
          <w:lang w:eastAsia="x-none"/>
        </w:rPr>
        <w:tab/>
        <w:t>OPPO</w:t>
      </w:r>
    </w:p>
    <w:p w14:paraId="072EEC47" w14:textId="77777777" w:rsidR="007C3F90" w:rsidRPr="003D16B7" w:rsidRDefault="007C3F90" w:rsidP="007C3F90">
      <w:pPr>
        <w:rPr>
          <w:b/>
          <w:bCs/>
          <w:lang w:eastAsia="x-none"/>
        </w:rPr>
      </w:pPr>
      <w:r w:rsidRPr="003D16B7">
        <w:rPr>
          <w:b/>
          <w:bCs/>
          <w:lang w:eastAsia="x-none"/>
        </w:rPr>
        <w:t xml:space="preserve">Decision: </w:t>
      </w:r>
    </w:p>
    <w:p w14:paraId="16FBD4FC" w14:textId="16B304B4" w:rsidR="007C3F90" w:rsidRPr="007C3F90" w:rsidRDefault="007C3F90" w:rsidP="0058702E">
      <w:pPr>
        <w:pStyle w:val="ListParagraph"/>
        <w:numPr>
          <w:ilvl w:val="0"/>
          <w:numId w:val="76"/>
        </w:numPr>
        <w:overflowPunct/>
        <w:autoSpaceDE/>
        <w:autoSpaceDN/>
        <w:adjustRightInd/>
        <w:spacing w:after="0"/>
        <w:contextualSpacing w:val="0"/>
        <w:textAlignment w:val="auto"/>
      </w:pPr>
      <w:r w:rsidRPr="007C3F90">
        <w:t xml:space="preserve">Email discussion/approval for a potential reply LS to </w:t>
      </w:r>
      <w:hyperlink r:id="rId39" w:history="1">
        <w:r w:rsidR="00A84068">
          <w:rPr>
            <w:rStyle w:val="Hyperlink"/>
          </w:rPr>
          <w:t>R1-2003271</w:t>
        </w:r>
      </w:hyperlink>
      <w:r w:rsidRPr="007C3F90">
        <w:t xml:space="preserve"> by 5/28. To be managed under 7.2.2.2.2</w:t>
      </w:r>
      <w:r>
        <w:t>.</w:t>
      </w:r>
    </w:p>
    <w:p w14:paraId="6B58EC89" w14:textId="77777777" w:rsidR="00CE0C34" w:rsidRDefault="00CE0C34" w:rsidP="00CE0C34">
      <w:pPr>
        <w:rPr>
          <w:lang w:eastAsia="x-none"/>
        </w:rPr>
      </w:pPr>
    </w:p>
    <w:p w14:paraId="4D772746" w14:textId="67BA9344" w:rsidR="00CE0C34" w:rsidRPr="007C3F90" w:rsidRDefault="00D3368C" w:rsidP="00CE0C34">
      <w:pPr>
        <w:rPr>
          <w:b/>
          <w:bCs/>
          <w:lang w:eastAsia="x-none"/>
        </w:rPr>
      </w:pPr>
      <w:hyperlink r:id="rId40" w:history="1">
        <w:r w:rsidR="00A84068">
          <w:rPr>
            <w:rStyle w:val="Hyperlink"/>
            <w:b/>
            <w:bCs/>
            <w:lang w:eastAsia="x-none"/>
          </w:rPr>
          <w:t>R1-2003272</w:t>
        </w:r>
      </w:hyperlink>
      <w:r w:rsidR="00CE0C34" w:rsidRPr="007C3F90">
        <w:rPr>
          <w:b/>
          <w:bCs/>
          <w:lang w:eastAsia="x-none"/>
        </w:rPr>
        <w:tab/>
        <w:t>LS on timing reference cell adjustment under NR-U</w:t>
      </w:r>
      <w:r w:rsidR="00CE0C34" w:rsidRPr="007C3F90">
        <w:rPr>
          <w:b/>
          <w:bCs/>
          <w:lang w:eastAsia="x-none"/>
        </w:rPr>
        <w:tab/>
        <w:t>RAN4, ZTE</w:t>
      </w:r>
    </w:p>
    <w:p w14:paraId="5BDC81D6" w14:textId="77777777" w:rsidR="007C3F90" w:rsidRPr="003D16B7" w:rsidRDefault="007C3F90" w:rsidP="007C3F90">
      <w:pPr>
        <w:rPr>
          <w:b/>
          <w:bCs/>
          <w:lang w:eastAsia="x-none"/>
        </w:rPr>
      </w:pPr>
      <w:r w:rsidRPr="003D16B7">
        <w:rPr>
          <w:b/>
          <w:bCs/>
          <w:lang w:eastAsia="x-none"/>
        </w:rPr>
        <w:t xml:space="preserve">Decision: </w:t>
      </w:r>
      <w:r w:rsidRPr="003D16B7">
        <w:rPr>
          <w:lang w:eastAsia="x-none"/>
        </w:rPr>
        <w:t xml:space="preserve">The LS is noted. </w:t>
      </w:r>
      <w:r>
        <w:t>Any potential RAN1 impact can be discussed under 7.2.2.</w:t>
      </w:r>
    </w:p>
    <w:p w14:paraId="6F2A8AA8" w14:textId="77777777" w:rsidR="00CE0C34" w:rsidRDefault="00CE0C34" w:rsidP="00CE0C34">
      <w:pPr>
        <w:rPr>
          <w:lang w:eastAsia="x-none"/>
        </w:rPr>
      </w:pPr>
    </w:p>
    <w:p w14:paraId="4E165441" w14:textId="3777CD1E" w:rsidR="00CE0C34" w:rsidRPr="007C3F90" w:rsidRDefault="00D3368C" w:rsidP="00CE0C34">
      <w:pPr>
        <w:rPr>
          <w:b/>
          <w:bCs/>
          <w:lang w:eastAsia="x-none"/>
        </w:rPr>
      </w:pPr>
      <w:hyperlink r:id="rId41" w:history="1">
        <w:r w:rsidR="00A84068">
          <w:rPr>
            <w:rStyle w:val="Hyperlink"/>
            <w:b/>
            <w:bCs/>
            <w:lang w:eastAsia="x-none"/>
          </w:rPr>
          <w:t>R1-2003273</w:t>
        </w:r>
      </w:hyperlink>
      <w:r w:rsidR="00CE0C34" w:rsidRPr="007C3F90">
        <w:rPr>
          <w:b/>
          <w:bCs/>
          <w:lang w:eastAsia="x-none"/>
        </w:rPr>
        <w:tab/>
        <w:t>LS on transmit power of CSI-RS across different occasions</w:t>
      </w:r>
      <w:r w:rsidR="00CE0C34" w:rsidRPr="007C3F90">
        <w:rPr>
          <w:b/>
          <w:bCs/>
          <w:lang w:eastAsia="x-none"/>
        </w:rPr>
        <w:tab/>
        <w:t>RAN4, Huawei</w:t>
      </w:r>
    </w:p>
    <w:p w14:paraId="49AB19F4" w14:textId="14CFC490" w:rsidR="00CE0C34" w:rsidRDefault="00D3368C" w:rsidP="00CE0C34">
      <w:pPr>
        <w:rPr>
          <w:lang w:eastAsia="x-none"/>
        </w:rPr>
      </w:pPr>
      <w:hyperlink r:id="rId42" w:history="1">
        <w:r w:rsidR="00A84068">
          <w:rPr>
            <w:rStyle w:val="Hyperlink"/>
            <w:lang w:eastAsia="x-none"/>
          </w:rPr>
          <w:t>R1-2003837</w:t>
        </w:r>
      </w:hyperlink>
      <w:r w:rsidR="00CE0C34">
        <w:rPr>
          <w:lang w:eastAsia="x-none"/>
        </w:rPr>
        <w:tab/>
        <w:t>Draft reply LS on transmit power of CSI-RS across different occasions</w:t>
      </w:r>
      <w:r w:rsidR="00CE0C34">
        <w:rPr>
          <w:lang w:eastAsia="x-none"/>
        </w:rPr>
        <w:tab/>
        <w:t>ZTE, Sanechips</w:t>
      </w:r>
    </w:p>
    <w:p w14:paraId="440F8566" w14:textId="41941D31" w:rsidR="00CE0C34" w:rsidRDefault="00D3368C" w:rsidP="00CE0C34">
      <w:pPr>
        <w:rPr>
          <w:lang w:eastAsia="x-none"/>
        </w:rPr>
      </w:pPr>
      <w:hyperlink r:id="rId43" w:history="1">
        <w:r w:rsidR="00A84068">
          <w:rPr>
            <w:rStyle w:val="Hyperlink"/>
            <w:lang w:eastAsia="x-none"/>
          </w:rPr>
          <w:t>R1-2003354</w:t>
        </w:r>
      </w:hyperlink>
      <w:r w:rsidR="00CE0C34">
        <w:rPr>
          <w:lang w:eastAsia="x-none"/>
        </w:rPr>
        <w:tab/>
        <w:t>Transmit power of CSI-RS across different occasions</w:t>
      </w:r>
      <w:r w:rsidR="00CE0C34">
        <w:rPr>
          <w:lang w:eastAsia="x-none"/>
        </w:rPr>
        <w:tab/>
        <w:t>vivo</w:t>
      </w:r>
    </w:p>
    <w:p w14:paraId="227D7924" w14:textId="3ED3030C" w:rsidR="00CE0C34" w:rsidRDefault="00D3368C" w:rsidP="00CE0C34">
      <w:pPr>
        <w:ind w:left="1440" w:hanging="1440"/>
        <w:rPr>
          <w:lang w:eastAsia="x-none"/>
        </w:rPr>
      </w:pPr>
      <w:hyperlink r:id="rId44" w:history="1">
        <w:r w:rsidR="00A84068">
          <w:rPr>
            <w:rStyle w:val="Hyperlink"/>
            <w:lang w:eastAsia="x-none"/>
          </w:rPr>
          <w:t>R1-2004008</w:t>
        </w:r>
      </w:hyperlink>
      <w:r w:rsidR="00CE0C34">
        <w:rPr>
          <w:lang w:eastAsia="x-none"/>
        </w:rPr>
        <w:tab/>
        <w:t>Discussion on RAN4 LS on transmit power of CSI-RS across different occasions for NR-U</w:t>
      </w:r>
      <w:r w:rsidR="00CE0C34">
        <w:rPr>
          <w:lang w:eastAsia="x-none"/>
        </w:rPr>
        <w:tab/>
        <w:t>LG Electronics</w:t>
      </w:r>
    </w:p>
    <w:p w14:paraId="429D20D0" w14:textId="19E88956" w:rsidR="00CE0C34" w:rsidRDefault="00D3368C" w:rsidP="00CE0C34">
      <w:pPr>
        <w:rPr>
          <w:lang w:eastAsia="x-none"/>
        </w:rPr>
      </w:pPr>
      <w:hyperlink r:id="rId45" w:history="1">
        <w:r w:rsidR="00A84068">
          <w:rPr>
            <w:rStyle w:val="Hyperlink"/>
            <w:lang w:eastAsia="x-none"/>
          </w:rPr>
          <w:t>R1-2004093</w:t>
        </w:r>
      </w:hyperlink>
      <w:r w:rsidR="00CE0C34">
        <w:rPr>
          <w:lang w:eastAsia="x-none"/>
        </w:rPr>
        <w:tab/>
        <w:t>Discusson on transmit power of CSI-RS across different occasions</w:t>
      </w:r>
      <w:r w:rsidR="00CE0C34">
        <w:rPr>
          <w:lang w:eastAsia="x-none"/>
        </w:rPr>
        <w:tab/>
        <w:t>OPPO</w:t>
      </w:r>
    </w:p>
    <w:p w14:paraId="21009106" w14:textId="76A5C67B" w:rsidR="00CE0C34" w:rsidRDefault="00D3368C" w:rsidP="00CE0C34">
      <w:pPr>
        <w:ind w:left="1440" w:hanging="1440"/>
        <w:rPr>
          <w:lang w:eastAsia="x-none"/>
        </w:rPr>
      </w:pPr>
      <w:hyperlink r:id="rId46" w:history="1">
        <w:r w:rsidR="00A84068">
          <w:rPr>
            <w:rStyle w:val="Hyperlink"/>
            <w:lang w:eastAsia="x-none"/>
          </w:rPr>
          <w:t>R1-2004513</w:t>
        </w:r>
      </w:hyperlink>
      <w:r w:rsidR="00CE0C34">
        <w:rPr>
          <w:lang w:eastAsia="x-none"/>
        </w:rPr>
        <w:tab/>
        <w:t>[DRAFT] Reply LS on transmit power of CSI-RS across different occasions</w:t>
      </w:r>
      <w:r w:rsidR="00CE0C34">
        <w:rPr>
          <w:lang w:eastAsia="x-none"/>
        </w:rPr>
        <w:tab/>
        <w:t>Nokia, Nokia Shanghai Bell</w:t>
      </w:r>
    </w:p>
    <w:p w14:paraId="2DC85545" w14:textId="3B94A87E" w:rsidR="00CE0C34" w:rsidRDefault="00D3368C" w:rsidP="00CE0C34">
      <w:pPr>
        <w:rPr>
          <w:lang w:eastAsia="x-none"/>
        </w:rPr>
      </w:pPr>
      <w:hyperlink r:id="rId47" w:history="1">
        <w:r w:rsidR="00A84068">
          <w:rPr>
            <w:rStyle w:val="Hyperlink"/>
            <w:lang w:eastAsia="x-none"/>
          </w:rPr>
          <w:t>R1-2004624</w:t>
        </w:r>
      </w:hyperlink>
      <w:r w:rsidR="00CE0C34">
        <w:rPr>
          <w:lang w:eastAsia="x-none"/>
        </w:rPr>
        <w:tab/>
        <w:t>[DRAFT] Reply LS on transmit power of CSI-RS across different occasions</w:t>
      </w:r>
      <w:r w:rsidR="00CE0C34">
        <w:rPr>
          <w:lang w:eastAsia="x-none"/>
        </w:rPr>
        <w:tab/>
        <w:t>Huawei, HiSilicon</w:t>
      </w:r>
    </w:p>
    <w:p w14:paraId="468084E0" w14:textId="77777777" w:rsidR="007C3F90" w:rsidRPr="003D16B7" w:rsidRDefault="007C3F90" w:rsidP="007C3F90">
      <w:pPr>
        <w:rPr>
          <w:b/>
          <w:bCs/>
          <w:lang w:eastAsia="x-none"/>
        </w:rPr>
      </w:pPr>
      <w:r w:rsidRPr="003D16B7">
        <w:rPr>
          <w:b/>
          <w:bCs/>
          <w:lang w:eastAsia="x-none"/>
        </w:rPr>
        <w:t xml:space="preserve">Decision: </w:t>
      </w:r>
    </w:p>
    <w:p w14:paraId="5069E5A7" w14:textId="190B00FC" w:rsidR="007C3F90" w:rsidRPr="007C3F90" w:rsidRDefault="007C3F90" w:rsidP="0058702E">
      <w:pPr>
        <w:pStyle w:val="ListParagraph"/>
        <w:numPr>
          <w:ilvl w:val="0"/>
          <w:numId w:val="76"/>
        </w:numPr>
        <w:overflowPunct/>
        <w:autoSpaceDE/>
        <w:autoSpaceDN/>
        <w:adjustRightInd/>
        <w:spacing w:after="0"/>
        <w:contextualSpacing w:val="0"/>
        <w:textAlignment w:val="auto"/>
      </w:pPr>
      <w:r w:rsidRPr="007C3F90">
        <w:t xml:space="preserve">Email approval for a reply LS to </w:t>
      </w:r>
      <w:hyperlink r:id="rId48" w:history="1">
        <w:r w:rsidR="00A84068">
          <w:rPr>
            <w:rStyle w:val="Hyperlink"/>
          </w:rPr>
          <w:t>R1-2003273</w:t>
        </w:r>
      </w:hyperlink>
      <w:r w:rsidRPr="007C3F90">
        <w:t xml:space="preserve"> by 5/28. To be managed under 7.2.2.2.2.</w:t>
      </w:r>
    </w:p>
    <w:p w14:paraId="797BF37B" w14:textId="77777777" w:rsidR="00CE0C34" w:rsidRDefault="00CE0C34" w:rsidP="00CE0C34">
      <w:pPr>
        <w:rPr>
          <w:lang w:eastAsia="x-none"/>
        </w:rPr>
      </w:pPr>
    </w:p>
    <w:p w14:paraId="2338B776" w14:textId="77777777" w:rsidR="00CE0C34" w:rsidRPr="005D4316" w:rsidRDefault="00CE0C34" w:rsidP="00CE0C34">
      <w:pPr>
        <w:rPr>
          <w:i/>
          <w:iCs/>
          <w:u w:val="single"/>
          <w:lang w:eastAsia="x-none"/>
        </w:rPr>
      </w:pPr>
      <w:r w:rsidRPr="005D4316">
        <w:rPr>
          <w:i/>
          <w:iCs/>
          <w:u w:val="single"/>
          <w:lang w:eastAsia="x-none"/>
        </w:rPr>
        <w:t>URLLC/IIoT</w:t>
      </w:r>
    </w:p>
    <w:bookmarkStart w:id="29" w:name="_Hlk40694975"/>
    <w:p w14:paraId="51E2F46C" w14:textId="0A72A03A" w:rsidR="00CE0C34" w:rsidRPr="00F3790F" w:rsidRDefault="00A84068" w:rsidP="00CE0C34">
      <w:pPr>
        <w:rPr>
          <w:b/>
          <w:bCs/>
          <w:lang w:eastAsia="x-none"/>
        </w:rPr>
      </w:pPr>
      <w:r>
        <w:rPr>
          <w:b/>
          <w:bCs/>
          <w:lang w:eastAsia="x-none"/>
        </w:rPr>
        <w:fldChar w:fldCharType="begin"/>
      </w:r>
      <w:r>
        <w:rPr>
          <w:b/>
          <w:bCs/>
          <w:lang w:eastAsia="x-none"/>
        </w:rPr>
        <w:instrText xml:space="preserve"> HYPERLINK "../Docs/R1-2003259.zip" </w:instrText>
      </w:r>
      <w:r>
        <w:rPr>
          <w:b/>
          <w:bCs/>
          <w:lang w:eastAsia="x-none"/>
        </w:rPr>
        <w:fldChar w:fldCharType="separate"/>
      </w:r>
      <w:r>
        <w:rPr>
          <w:rStyle w:val="Hyperlink"/>
          <w:b/>
          <w:bCs/>
          <w:lang w:eastAsia="x-none"/>
        </w:rPr>
        <w:t>R1-2003259</w:t>
      </w:r>
      <w:r>
        <w:rPr>
          <w:b/>
          <w:bCs/>
          <w:lang w:eastAsia="x-none"/>
        </w:rPr>
        <w:fldChar w:fldCharType="end"/>
      </w:r>
      <w:r w:rsidR="00CE0C34" w:rsidRPr="00F3790F">
        <w:rPr>
          <w:b/>
          <w:bCs/>
          <w:lang w:eastAsia="x-none"/>
        </w:rPr>
        <w:tab/>
        <w:t>LS on Intra-UE Prioritization</w:t>
      </w:r>
      <w:r w:rsidR="00CE0C34" w:rsidRPr="00F3790F">
        <w:rPr>
          <w:b/>
          <w:bCs/>
          <w:lang w:eastAsia="x-none"/>
        </w:rPr>
        <w:tab/>
        <w:t>RAN2, Nokia</w:t>
      </w:r>
    </w:p>
    <w:bookmarkStart w:id="30" w:name="_Hlk40694989"/>
    <w:bookmarkEnd w:id="29"/>
    <w:p w14:paraId="0AC7A2D0" w14:textId="7626B037" w:rsidR="00CE0C34" w:rsidRDefault="00A84068" w:rsidP="00CE0C34">
      <w:pPr>
        <w:rPr>
          <w:lang w:eastAsia="x-none"/>
        </w:rPr>
      </w:pPr>
      <w:r>
        <w:rPr>
          <w:lang w:eastAsia="x-none"/>
        </w:rPr>
        <w:fldChar w:fldCharType="begin"/>
      </w:r>
      <w:r>
        <w:rPr>
          <w:lang w:eastAsia="x-none"/>
        </w:rPr>
        <w:instrText xml:space="preserve"> HYPERLINK "../Docs/R1-2003345.zip" </w:instrText>
      </w:r>
      <w:r>
        <w:rPr>
          <w:lang w:eastAsia="x-none"/>
        </w:rPr>
        <w:fldChar w:fldCharType="separate"/>
      </w:r>
      <w:r>
        <w:rPr>
          <w:rStyle w:val="Hyperlink"/>
          <w:lang w:eastAsia="x-none"/>
        </w:rPr>
        <w:t>R1-2003345</w:t>
      </w:r>
      <w:r>
        <w:rPr>
          <w:lang w:eastAsia="x-none"/>
        </w:rPr>
        <w:fldChar w:fldCharType="end"/>
      </w:r>
      <w:r w:rsidR="00CE0C34">
        <w:rPr>
          <w:lang w:eastAsia="x-none"/>
        </w:rPr>
        <w:tab/>
        <w:t>Draft reply LS on Intra-UE Prioritization</w:t>
      </w:r>
      <w:r w:rsidR="00CE0C34">
        <w:rPr>
          <w:lang w:eastAsia="x-none"/>
        </w:rPr>
        <w:tab/>
        <w:t>ZTE</w:t>
      </w:r>
    </w:p>
    <w:p w14:paraId="27BDB54B" w14:textId="5DC89E7E" w:rsidR="00CE0C34" w:rsidRDefault="00D3368C" w:rsidP="00CE0C34">
      <w:pPr>
        <w:rPr>
          <w:lang w:eastAsia="x-none"/>
        </w:rPr>
      </w:pPr>
      <w:hyperlink r:id="rId49" w:history="1">
        <w:r w:rsidR="00A84068">
          <w:rPr>
            <w:rStyle w:val="Hyperlink"/>
            <w:lang w:eastAsia="x-none"/>
          </w:rPr>
          <w:t>R1-2003347</w:t>
        </w:r>
      </w:hyperlink>
      <w:r w:rsidR="00CE0C34">
        <w:rPr>
          <w:lang w:eastAsia="x-none"/>
        </w:rPr>
        <w:tab/>
        <w:t>Discussion on Intra-UE Prioritization</w:t>
      </w:r>
      <w:r w:rsidR="00CE0C34">
        <w:rPr>
          <w:lang w:eastAsia="x-none"/>
        </w:rPr>
        <w:tab/>
        <w:t>vivo</w:t>
      </w:r>
    </w:p>
    <w:p w14:paraId="33E0CCC6" w14:textId="7EEA73AF" w:rsidR="00CE0C34" w:rsidRDefault="00D3368C" w:rsidP="00CE0C34">
      <w:pPr>
        <w:rPr>
          <w:lang w:eastAsia="x-none"/>
        </w:rPr>
      </w:pPr>
      <w:hyperlink r:id="rId50" w:history="1">
        <w:r w:rsidR="00A84068">
          <w:rPr>
            <w:rStyle w:val="Hyperlink"/>
            <w:lang w:eastAsia="x-none"/>
          </w:rPr>
          <w:t>R1-2003348</w:t>
        </w:r>
      </w:hyperlink>
      <w:r w:rsidR="00CE0C34">
        <w:rPr>
          <w:lang w:eastAsia="x-none"/>
        </w:rPr>
        <w:tab/>
        <w:t>Draft reply LS on Intra-UE Prioritization</w:t>
      </w:r>
      <w:r w:rsidR="00CE0C34">
        <w:rPr>
          <w:lang w:eastAsia="x-none"/>
        </w:rPr>
        <w:tab/>
        <w:t>vivo</w:t>
      </w:r>
    </w:p>
    <w:p w14:paraId="521C8931" w14:textId="728C575C" w:rsidR="00CE0C34" w:rsidRDefault="00D3368C" w:rsidP="00CE0C34">
      <w:pPr>
        <w:rPr>
          <w:lang w:eastAsia="x-none"/>
        </w:rPr>
      </w:pPr>
      <w:hyperlink r:id="rId51" w:history="1">
        <w:r w:rsidR="00A84068">
          <w:rPr>
            <w:rStyle w:val="Hyperlink"/>
            <w:lang w:eastAsia="x-none"/>
          </w:rPr>
          <w:t>R1-2003583</w:t>
        </w:r>
      </w:hyperlink>
      <w:r w:rsidR="00CE0C34">
        <w:rPr>
          <w:lang w:eastAsia="x-none"/>
        </w:rPr>
        <w:tab/>
        <w:t>Discussion on RAN2 LS on Intra-UE Prioritization</w:t>
      </w:r>
      <w:r w:rsidR="00CE0C34">
        <w:rPr>
          <w:lang w:eastAsia="x-none"/>
        </w:rPr>
        <w:tab/>
        <w:t>Nokia, Nokia Shanghai Bell</w:t>
      </w:r>
    </w:p>
    <w:p w14:paraId="2BC7FEA9" w14:textId="162DDDB0" w:rsidR="00CE0C34" w:rsidRDefault="00D3368C" w:rsidP="00CE0C34">
      <w:pPr>
        <w:rPr>
          <w:lang w:eastAsia="x-none"/>
        </w:rPr>
      </w:pPr>
      <w:hyperlink r:id="rId52" w:history="1">
        <w:r w:rsidR="00A84068">
          <w:rPr>
            <w:rStyle w:val="Hyperlink"/>
            <w:lang w:eastAsia="x-none"/>
          </w:rPr>
          <w:t>R1-2003584</w:t>
        </w:r>
      </w:hyperlink>
      <w:r w:rsidR="00CE0C34">
        <w:rPr>
          <w:lang w:eastAsia="x-none"/>
        </w:rPr>
        <w:tab/>
        <w:t>[Draft] Reply LS on Intra-UE Prioritization</w:t>
      </w:r>
      <w:r w:rsidR="00CE0C34">
        <w:rPr>
          <w:lang w:eastAsia="x-none"/>
        </w:rPr>
        <w:tab/>
        <w:t>Nokia, Nokia Shanghai Bell</w:t>
      </w:r>
    </w:p>
    <w:p w14:paraId="3281556A" w14:textId="11D68F78" w:rsidR="00CE0C34" w:rsidRDefault="00D3368C" w:rsidP="00CE0C34">
      <w:pPr>
        <w:rPr>
          <w:lang w:eastAsia="x-none"/>
        </w:rPr>
      </w:pPr>
      <w:hyperlink r:id="rId53" w:history="1">
        <w:r w:rsidR="00A84068">
          <w:rPr>
            <w:rStyle w:val="Hyperlink"/>
            <w:lang w:eastAsia="x-none"/>
          </w:rPr>
          <w:t>R1-2003589</w:t>
        </w:r>
      </w:hyperlink>
      <w:r w:rsidR="00CE0C34">
        <w:rPr>
          <w:lang w:eastAsia="x-none"/>
        </w:rPr>
        <w:tab/>
        <w:t>Draft LS reply on Intra-UE Prioritization</w:t>
      </w:r>
      <w:r w:rsidR="00CE0C34">
        <w:rPr>
          <w:lang w:eastAsia="x-none"/>
        </w:rPr>
        <w:tab/>
        <w:t>CATT</w:t>
      </w:r>
    </w:p>
    <w:p w14:paraId="26B689F1" w14:textId="5F934044" w:rsidR="00CE0C34" w:rsidRDefault="00D3368C" w:rsidP="00CE0C34">
      <w:pPr>
        <w:rPr>
          <w:lang w:eastAsia="x-none"/>
        </w:rPr>
      </w:pPr>
      <w:hyperlink r:id="rId54" w:history="1">
        <w:r w:rsidR="00A84068">
          <w:rPr>
            <w:rStyle w:val="Hyperlink"/>
            <w:lang w:eastAsia="x-none"/>
          </w:rPr>
          <w:t>R1-2004123</w:t>
        </w:r>
      </w:hyperlink>
      <w:r w:rsidR="00CE0C34">
        <w:rPr>
          <w:lang w:eastAsia="x-none"/>
        </w:rPr>
        <w:tab/>
        <w:t>Discussion on Intra-UE prioritization</w:t>
      </w:r>
      <w:r w:rsidR="00CE0C34">
        <w:rPr>
          <w:lang w:eastAsia="x-none"/>
        </w:rPr>
        <w:tab/>
        <w:t>OPPO</w:t>
      </w:r>
    </w:p>
    <w:p w14:paraId="43D6B280" w14:textId="7FB660EF" w:rsidR="00CE0C34" w:rsidRDefault="00D3368C" w:rsidP="00CE0C34">
      <w:pPr>
        <w:rPr>
          <w:lang w:eastAsia="x-none"/>
        </w:rPr>
      </w:pPr>
      <w:hyperlink r:id="rId55" w:history="1">
        <w:r w:rsidR="00A84068">
          <w:rPr>
            <w:rStyle w:val="Hyperlink"/>
            <w:lang w:eastAsia="x-none"/>
          </w:rPr>
          <w:t>R1-2004124</w:t>
        </w:r>
      </w:hyperlink>
      <w:r w:rsidR="00CE0C34">
        <w:rPr>
          <w:lang w:eastAsia="x-none"/>
        </w:rPr>
        <w:tab/>
        <w:t>[Draft] Rely LS on Intra UE prioritization</w:t>
      </w:r>
      <w:r w:rsidR="00CE0C34">
        <w:rPr>
          <w:lang w:eastAsia="x-none"/>
        </w:rPr>
        <w:tab/>
        <w:t>OPPO</w:t>
      </w:r>
    </w:p>
    <w:p w14:paraId="1E8AAB13" w14:textId="7AFD7991" w:rsidR="00CE0C34" w:rsidRDefault="00D3368C" w:rsidP="00CE0C34">
      <w:pPr>
        <w:rPr>
          <w:lang w:eastAsia="x-none"/>
        </w:rPr>
      </w:pPr>
      <w:hyperlink r:id="rId56" w:history="1">
        <w:r w:rsidR="00A84068">
          <w:rPr>
            <w:rStyle w:val="Hyperlink"/>
            <w:lang w:eastAsia="x-none"/>
          </w:rPr>
          <w:t>R1-2004433</w:t>
        </w:r>
      </w:hyperlink>
      <w:r w:rsidR="00CE0C34">
        <w:rPr>
          <w:lang w:eastAsia="x-none"/>
        </w:rPr>
        <w:tab/>
        <w:t>Discussion on Intra-UE prioritization</w:t>
      </w:r>
      <w:r w:rsidR="00CE0C34">
        <w:rPr>
          <w:lang w:eastAsia="x-none"/>
        </w:rPr>
        <w:tab/>
        <w:t>Qualcomm Incorporated</w:t>
      </w:r>
    </w:p>
    <w:bookmarkEnd w:id="30"/>
    <w:p w14:paraId="1B9CDAAD" w14:textId="77777777" w:rsidR="00F3790F" w:rsidRPr="003D16B7" w:rsidRDefault="00F3790F" w:rsidP="00F3790F">
      <w:pPr>
        <w:rPr>
          <w:b/>
          <w:bCs/>
          <w:lang w:eastAsia="x-none"/>
        </w:rPr>
      </w:pPr>
      <w:r w:rsidRPr="003D16B7">
        <w:rPr>
          <w:b/>
          <w:bCs/>
          <w:lang w:eastAsia="x-none"/>
        </w:rPr>
        <w:t xml:space="preserve">Decision: </w:t>
      </w:r>
    </w:p>
    <w:p w14:paraId="2A184867" w14:textId="0BDA743D" w:rsidR="00F3790F" w:rsidRPr="00F3790F" w:rsidRDefault="00F3790F" w:rsidP="0058702E">
      <w:pPr>
        <w:pStyle w:val="ListParagraph"/>
        <w:numPr>
          <w:ilvl w:val="0"/>
          <w:numId w:val="76"/>
        </w:numPr>
        <w:overflowPunct/>
        <w:autoSpaceDE/>
        <w:autoSpaceDN/>
        <w:adjustRightInd/>
        <w:spacing w:after="0"/>
        <w:contextualSpacing w:val="0"/>
        <w:textAlignment w:val="auto"/>
      </w:pPr>
      <w:r w:rsidRPr="00F3790F">
        <w:t xml:space="preserve">Email approval for a reply LS to </w:t>
      </w:r>
      <w:hyperlink r:id="rId57" w:history="1">
        <w:r w:rsidR="00A84068">
          <w:rPr>
            <w:rStyle w:val="Hyperlink"/>
          </w:rPr>
          <w:t>R1-2003259</w:t>
        </w:r>
      </w:hyperlink>
      <w:r w:rsidRPr="00F3790F">
        <w:t xml:space="preserve"> by 5/29. To be managed under 7.2.5.7.</w:t>
      </w:r>
    </w:p>
    <w:p w14:paraId="48D1B1D2" w14:textId="77777777" w:rsidR="00CE0C34" w:rsidRDefault="00CE0C34" w:rsidP="00CE0C34">
      <w:pPr>
        <w:rPr>
          <w:lang w:eastAsia="x-none"/>
        </w:rPr>
      </w:pPr>
    </w:p>
    <w:p w14:paraId="2F9FAECA" w14:textId="77777777" w:rsidR="00CE0C34" w:rsidRPr="00430491" w:rsidRDefault="00CE0C34" w:rsidP="00CE0C34">
      <w:pPr>
        <w:rPr>
          <w:i/>
          <w:iCs/>
          <w:u w:val="single"/>
          <w:lang w:eastAsia="x-none"/>
        </w:rPr>
      </w:pPr>
      <w:r w:rsidRPr="00430491">
        <w:rPr>
          <w:i/>
          <w:iCs/>
          <w:u w:val="single"/>
          <w:lang w:eastAsia="x-none"/>
        </w:rPr>
        <w:t>PowerSav</w:t>
      </w:r>
    </w:p>
    <w:p w14:paraId="1C014BA2" w14:textId="1D19A882" w:rsidR="00CE0C34" w:rsidRPr="00F3790F" w:rsidRDefault="00D3368C" w:rsidP="00CE0C34">
      <w:pPr>
        <w:rPr>
          <w:b/>
          <w:bCs/>
          <w:lang w:eastAsia="x-none"/>
        </w:rPr>
      </w:pPr>
      <w:hyperlink r:id="rId58" w:history="1">
        <w:r w:rsidR="00A84068">
          <w:rPr>
            <w:rStyle w:val="Hyperlink"/>
            <w:b/>
            <w:bCs/>
            <w:lang w:eastAsia="x-none"/>
          </w:rPr>
          <w:t>R1-2003260</w:t>
        </w:r>
      </w:hyperlink>
      <w:r w:rsidR="00CE0C34" w:rsidRPr="00F3790F">
        <w:rPr>
          <w:b/>
          <w:bCs/>
          <w:lang w:eastAsia="x-none"/>
        </w:rPr>
        <w:tab/>
        <w:t>LS on RAN2 DCP Open Issues</w:t>
      </w:r>
      <w:r w:rsidR="00CE0C34" w:rsidRPr="00F3790F">
        <w:rPr>
          <w:b/>
          <w:bCs/>
          <w:lang w:eastAsia="x-none"/>
        </w:rPr>
        <w:tab/>
        <w:t>RAN2, InterDigital</w:t>
      </w:r>
    </w:p>
    <w:p w14:paraId="78BF4DEE" w14:textId="4C2C22BB" w:rsidR="00CE0C34" w:rsidRDefault="00D3368C" w:rsidP="00CE0C34">
      <w:pPr>
        <w:rPr>
          <w:lang w:eastAsia="x-none"/>
        </w:rPr>
      </w:pPr>
      <w:hyperlink r:id="rId59" w:history="1">
        <w:r w:rsidR="00A84068">
          <w:rPr>
            <w:rStyle w:val="Hyperlink"/>
            <w:lang w:eastAsia="x-none"/>
          </w:rPr>
          <w:t>R1-2003353</w:t>
        </w:r>
      </w:hyperlink>
      <w:r w:rsidR="00CE0C34">
        <w:rPr>
          <w:lang w:eastAsia="x-none"/>
        </w:rPr>
        <w:tab/>
        <w:t>Discussion on DCP Open Issues</w:t>
      </w:r>
      <w:r w:rsidR="00CE0C34">
        <w:rPr>
          <w:lang w:eastAsia="x-none"/>
        </w:rPr>
        <w:tab/>
        <w:t>vivo</w:t>
      </w:r>
    </w:p>
    <w:p w14:paraId="5E1D999F" w14:textId="4F18A043" w:rsidR="00CE0C34" w:rsidRDefault="00D3368C" w:rsidP="00CE0C34">
      <w:pPr>
        <w:rPr>
          <w:lang w:eastAsia="x-none"/>
        </w:rPr>
      </w:pPr>
      <w:hyperlink r:id="rId60" w:history="1">
        <w:r w:rsidR="00A84068">
          <w:rPr>
            <w:rStyle w:val="Hyperlink"/>
            <w:lang w:eastAsia="x-none"/>
          </w:rPr>
          <w:t>R1-2003484</w:t>
        </w:r>
      </w:hyperlink>
      <w:r w:rsidR="00CE0C34">
        <w:rPr>
          <w:lang w:eastAsia="x-none"/>
        </w:rPr>
        <w:tab/>
        <w:t>Draft reply LS on  DCP Open Issues</w:t>
      </w:r>
      <w:r w:rsidR="00CE0C34">
        <w:rPr>
          <w:lang w:eastAsia="x-none"/>
        </w:rPr>
        <w:tab/>
        <w:t>ZTE</w:t>
      </w:r>
    </w:p>
    <w:p w14:paraId="309B53D6" w14:textId="40BC6609" w:rsidR="00CE0C34" w:rsidRDefault="00D3368C" w:rsidP="00CE0C34">
      <w:pPr>
        <w:rPr>
          <w:lang w:eastAsia="x-none"/>
        </w:rPr>
      </w:pPr>
      <w:hyperlink r:id="rId61" w:history="1">
        <w:r w:rsidR="00A84068">
          <w:rPr>
            <w:rStyle w:val="Hyperlink"/>
            <w:lang w:eastAsia="x-none"/>
          </w:rPr>
          <w:t>R1-2003485</w:t>
        </w:r>
      </w:hyperlink>
      <w:r w:rsidR="00CE0C34">
        <w:rPr>
          <w:lang w:eastAsia="x-none"/>
        </w:rPr>
        <w:tab/>
        <w:t>Discussion on collision between DCP and RAR</w:t>
      </w:r>
      <w:r w:rsidR="00CE0C34">
        <w:rPr>
          <w:lang w:eastAsia="x-none"/>
        </w:rPr>
        <w:tab/>
        <w:t>ZTE</w:t>
      </w:r>
    </w:p>
    <w:p w14:paraId="51EC01DF" w14:textId="4FB631BD" w:rsidR="00CE0C34" w:rsidRDefault="00D3368C" w:rsidP="00CE0C34">
      <w:pPr>
        <w:rPr>
          <w:lang w:eastAsia="x-none"/>
        </w:rPr>
      </w:pPr>
      <w:hyperlink r:id="rId62" w:history="1">
        <w:r w:rsidR="00A84068">
          <w:rPr>
            <w:rStyle w:val="Hyperlink"/>
            <w:lang w:eastAsia="x-none"/>
          </w:rPr>
          <w:t>R1-2003587</w:t>
        </w:r>
      </w:hyperlink>
      <w:r w:rsidR="00CE0C34">
        <w:rPr>
          <w:lang w:eastAsia="x-none"/>
        </w:rPr>
        <w:tab/>
        <w:t>Draft LS reply on DCP open issues</w:t>
      </w:r>
      <w:r w:rsidR="00CE0C34">
        <w:rPr>
          <w:lang w:eastAsia="x-none"/>
        </w:rPr>
        <w:tab/>
        <w:t>CATT</w:t>
      </w:r>
    </w:p>
    <w:p w14:paraId="6610ACA3" w14:textId="3AB1D684" w:rsidR="00CE0C34" w:rsidRDefault="00D3368C" w:rsidP="00CE0C34">
      <w:pPr>
        <w:rPr>
          <w:lang w:eastAsia="x-none"/>
        </w:rPr>
      </w:pPr>
      <w:hyperlink r:id="rId63" w:history="1">
        <w:r w:rsidR="00A84068">
          <w:rPr>
            <w:rStyle w:val="Hyperlink"/>
            <w:lang w:eastAsia="x-none"/>
          </w:rPr>
          <w:t>R1-2003852</w:t>
        </w:r>
      </w:hyperlink>
      <w:r w:rsidR="00CE0C34">
        <w:rPr>
          <w:lang w:eastAsia="x-none"/>
        </w:rPr>
        <w:tab/>
        <w:t>Draft reply LS on RAN2 DCP open issues</w:t>
      </w:r>
      <w:r w:rsidR="00CE0C34">
        <w:rPr>
          <w:lang w:eastAsia="x-none"/>
        </w:rPr>
        <w:tab/>
        <w:t>Samsung</w:t>
      </w:r>
    </w:p>
    <w:p w14:paraId="28BBE73F" w14:textId="2AD8EE5B" w:rsidR="00CE0C34" w:rsidRDefault="00D3368C" w:rsidP="00CE0C34">
      <w:pPr>
        <w:rPr>
          <w:lang w:eastAsia="x-none"/>
        </w:rPr>
      </w:pPr>
      <w:hyperlink r:id="rId64" w:history="1">
        <w:r w:rsidR="00A84068">
          <w:rPr>
            <w:rStyle w:val="Hyperlink"/>
            <w:lang w:eastAsia="x-none"/>
          </w:rPr>
          <w:t>R1-2004113</w:t>
        </w:r>
      </w:hyperlink>
      <w:r w:rsidR="00CE0C34">
        <w:rPr>
          <w:lang w:eastAsia="x-none"/>
        </w:rPr>
        <w:tab/>
        <w:t>Reply LS on RAN2 DCP Open Issues</w:t>
      </w:r>
      <w:r w:rsidR="00CE0C34">
        <w:rPr>
          <w:lang w:eastAsia="x-none"/>
        </w:rPr>
        <w:tab/>
        <w:t>OPPO</w:t>
      </w:r>
    </w:p>
    <w:p w14:paraId="4BA3234B" w14:textId="2119D5D3" w:rsidR="00CE0C34" w:rsidRDefault="00D3368C" w:rsidP="00CE0C34">
      <w:pPr>
        <w:rPr>
          <w:lang w:eastAsia="x-none"/>
        </w:rPr>
      </w:pPr>
      <w:hyperlink r:id="rId65" w:history="1">
        <w:r w:rsidR="00A84068">
          <w:rPr>
            <w:rStyle w:val="Hyperlink"/>
            <w:lang w:eastAsia="x-none"/>
          </w:rPr>
          <w:t>R1-2004625</w:t>
        </w:r>
      </w:hyperlink>
      <w:r w:rsidR="00CE0C34">
        <w:rPr>
          <w:lang w:eastAsia="x-none"/>
        </w:rPr>
        <w:tab/>
        <w:t>Draft reply LS on RAN2 DCP Open Issues</w:t>
      </w:r>
      <w:r w:rsidR="00CE0C34">
        <w:rPr>
          <w:lang w:eastAsia="x-none"/>
        </w:rPr>
        <w:tab/>
        <w:t>Huawei, HiSilicon</w:t>
      </w:r>
    </w:p>
    <w:p w14:paraId="4C8DD20E" w14:textId="33374B8F" w:rsidR="00CE0C34" w:rsidRDefault="00D3368C" w:rsidP="00CE0C34">
      <w:pPr>
        <w:rPr>
          <w:lang w:eastAsia="x-none"/>
        </w:rPr>
      </w:pPr>
      <w:hyperlink r:id="rId66" w:history="1">
        <w:r w:rsidR="00A84068">
          <w:rPr>
            <w:rStyle w:val="Hyperlink"/>
            <w:lang w:eastAsia="x-none"/>
          </w:rPr>
          <w:t>R1-2004626</w:t>
        </w:r>
      </w:hyperlink>
      <w:r w:rsidR="00CE0C34">
        <w:rPr>
          <w:lang w:eastAsia="x-none"/>
        </w:rPr>
        <w:tab/>
        <w:t>Discussion on the collision between DCP and RAR addressed to C-RNTI</w:t>
      </w:r>
      <w:r w:rsidR="00CE0C34">
        <w:rPr>
          <w:lang w:eastAsia="x-none"/>
        </w:rPr>
        <w:tab/>
        <w:t>Huawei, HiSilicon</w:t>
      </w:r>
    </w:p>
    <w:p w14:paraId="6318710C" w14:textId="77777777" w:rsidR="00F3790F" w:rsidRPr="003D16B7" w:rsidRDefault="00F3790F" w:rsidP="00F3790F">
      <w:pPr>
        <w:rPr>
          <w:b/>
          <w:bCs/>
          <w:lang w:eastAsia="x-none"/>
        </w:rPr>
      </w:pPr>
      <w:r w:rsidRPr="003D16B7">
        <w:rPr>
          <w:b/>
          <w:bCs/>
          <w:lang w:eastAsia="x-none"/>
        </w:rPr>
        <w:t xml:space="preserve">Decision: </w:t>
      </w:r>
    </w:p>
    <w:p w14:paraId="108090C5" w14:textId="79A40382" w:rsidR="00F3790F" w:rsidRPr="00F3790F" w:rsidRDefault="00F3790F" w:rsidP="0058702E">
      <w:pPr>
        <w:pStyle w:val="ListParagraph"/>
        <w:numPr>
          <w:ilvl w:val="0"/>
          <w:numId w:val="76"/>
        </w:numPr>
        <w:overflowPunct/>
        <w:autoSpaceDE/>
        <w:autoSpaceDN/>
        <w:adjustRightInd/>
        <w:spacing w:after="0"/>
        <w:contextualSpacing w:val="0"/>
        <w:textAlignment w:val="auto"/>
      </w:pPr>
      <w:r w:rsidRPr="00F3790F">
        <w:t xml:space="preserve">Email approval for a reply LS to </w:t>
      </w:r>
      <w:hyperlink r:id="rId67" w:history="1">
        <w:r w:rsidR="00A84068">
          <w:rPr>
            <w:rStyle w:val="Hyperlink"/>
          </w:rPr>
          <w:t>R1-2003260</w:t>
        </w:r>
      </w:hyperlink>
      <w:r w:rsidRPr="00F3790F">
        <w:t xml:space="preserve"> by 5/28. To be managed under 7.2.7.1.</w:t>
      </w:r>
    </w:p>
    <w:p w14:paraId="77C04CCF" w14:textId="77777777" w:rsidR="00CE0C34" w:rsidRDefault="00CE0C34" w:rsidP="00CE0C34">
      <w:pPr>
        <w:rPr>
          <w:lang w:eastAsia="x-none"/>
        </w:rPr>
      </w:pPr>
    </w:p>
    <w:p w14:paraId="274F865B" w14:textId="77777777" w:rsidR="00CE0C34" w:rsidRPr="00C7648A" w:rsidRDefault="00CE0C34" w:rsidP="00CE0C34">
      <w:pPr>
        <w:rPr>
          <w:i/>
          <w:iCs/>
          <w:u w:val="single"/>
          <w:lang w:eastAsia="x-none"/>
        </w:rPr>
      </w:pPr>
      <w:r w:rsidRPr="00C7648A">
        <w:rPr>
          <w:i/>
          <w:iCs/>
          <w:u w:val="single"/>
          <w:lang w:eastAsia="x-none"/>
        </w:rPr>
        <w:t>2-step</w:t>
      </w:r>
    </w:p>
    <w:bookmarkStart w:id="31" w:name="_Hlk40695995"/>
    <w:p w14:paraId="30E20CED" w14:textId="22617A00" w:rsidR="00CE0C34" w:rsidRPr="00985009" w:rsidRDefault="00A84068" w:rsidP="00CE0C34">
      <w:pPr>
        <w:rPr>
          <w:b/>
          <w:bCs/>
          <w:lang w:eastAsia="x-none"/>
        </w:rPr>
      </w:pPr>
      <w:r>
        <w:rPr>
          <w:b/>
          <w:bCs/>
          <w:lang w:eastAsia="x-none"/>
        </w:rPr>
        <w:fldChar w:fldCharType="begin"/>
      </w:r>
      <w:r>
        <w:rPr>
          <w:b/>
          <w:bCs/>
          <w:lang w:eastAsia="x-none"/>
        </w:rPr>
        <w:instrText xml:space="preserve"> HYPERLINK "../Docs/R1-2003261.zip" </w:instrText>
      </w:r>
      <w:r>
        <w:rPr>
          <w:b/>
          <w:bCs/>
          <w:lang w:eastAsia="x-none"/>
        </w:rPr>
        <w:fldChar w:fldCharType="separate"/>
      </w:r>
      <w:r>
        <w:rPr>
          <w:rStyle w:val="Hyperlink"/>
          <w:b/>
          <w:bCs/>
          <w:lang w:eastAsia="x-none"/>
        </w:rPr>
        <w:t>R1-2003261</w:t>
      </w:r>
      <w:r>
        <w:rPr>
          <w:b/>
          <w:bCs/>
          <w:lang w:eastAsia="x-none"/>
        </w:rPr>
        <w:fldChar w:fldCharType="end"/>
      </w:r>
      <w:r w:rsidR="00CE0C34" w:rsidRPr="00985009">
        <w:rPr>
          <w:b/>
          <w:bCs/>
          <w:lang w:eastAsia="x-none"/>
        </w:rPr>
        <w:tab/>
        <w:t>LS to RAN1 on agreements related to 2-step RACH</w:t>
      </w:r>
      <w:r w:rsidR="00CE0C34" w:rsidRPr="00985009">
        <w:rPr>
          <w:b/>
          <w:bCs/>
          <w:lang w:eastAsia="x-none"/>
        </w:rPr>
        <w:tab/>
        <w:t>RAN2, ZTE</w:t>
      </w:r>
    </w:p>
    <w:bookmarkEnd w:id="31"/>
    <w:p w14:paraId="5034B64B" w14:textId="34827896" w:rsidR="00985009" w:rsidRPr="003D16B7" w:rsidRDefault="00985009" w:rsidP="00985009">
      <w:pPr>
        <w:rPr>
          <w:b/>
          <w:bCs/>
          <w:lang w:eastAsia="x-none"/>
        </w:rPr>
      </w:pPr>
      <w:r w:rsidRPr="003D16B7">
        <w:rPr>
          <w:b/>
          <w:bCs/>
          <w:lang w:eastAsia="x-none"/>
        </w:rPr>
        <w:t xml:space="preserve">Decision: </w:t>
      </w:r>
      <w:r w:rsidRPr="003D16B7">
        <w:rPr>
          <w:lang w:eastAsia="x-none"/>
        </w:rPr>
        <w:t xml:space="preserve">The LS is noted. </w:t>
      </w:r>
      <w:r>
        <w:t>Any potential RAN1 impact can be discussed under 7.2.1.</w:t>
      </w:r>
    </w:p>
    <w:p w14:paraId="6B16BEF4" w14:textId="77777777" w:rsidR="00CE0C34" w:rsidRDefault="00CE0C34" w:rsidP="00CE0C34">
      <w:pPr>
        <w:rPr>
          <w:lang w:eastAsia="x-none"/>
        </w:rPr>
      </w:pPr>
    </w:p>
    <w:p w14:paraId="62A89531" w14:textId="77777777" w:rsidR="00CE0C34" w:rsidRPr="00C7648A" w:rsidRDefault="00CE0C34" w:rsidP="00CE0C34">
      <w:pPr>
        <w:rPr>
          <w:i/>
          <w:iCs/>
          <w:u w:val="single"/>
          <w:lang w:eastAsia="x-none"/>
        </w:rPr>
      </w:pPr>
      <w:r w:rsidRPr="00C7648A">
        <w:rPr>
          <w:i/>
          <w:iCs/>
          <w:u w:val="single"/>
          <w:lang w:eastAsia="x-none"/>
        </w:rPr>
        <w:t>MR-DC/CA</w:t>
      </w:r>
    </w:p>
    <w:p w14:paraId="7870710F" w14:textId="1A272C8B" w:rsidR="00CE0C34" w:rsidRPr="00985009" w:rsidRDefault="00D3368C" w:rsidP="00CE0C34">
      <w:pPr>
        <w:rPr>
          <w:b/>
          <w:bCs/>
          <w:lang w:eastAsia="x-none"/>
        </w:rPr>
      </w:pPr>
      <w:hyperlink r:id="rId68" w:history="1">
        <w:r w:rsidR="00A84068">
          <w:rPr>
            <w:rStyle w:val="Hyperlink"/>
            <w:b/>
            <w:bCs/>
            <w:lang w:eastAsia="x-none"/>
          </w:rPr>
          <w:t>R1-2003262</w:t>
        </w:r>
      </w:hyperlink>
      <w:r w:rsidR="00CE0C34" w:rsidRPr="00985009">
        <w:rPr>
          <w:b/>
          <w:bCs/>
          <w:lang w:eastAsia="x-none"/>
        </w:rPr>
        <w:tab/>
        <w:t>LS reply on uplink power control for NR-NR Dual-Connectivity</w:t>
      </w:r>
      <w:r w:rsidR="00CE0C34" w:rsidRPr="00985009">
        <w:rPr>
          <w:b/>
          <w:bCs/>
          <w:lang w:eastAsia="x-none"/>
        </w:rPr>
        <w:tab/>
        <w:t>RAN2, Apple</w:t>
      </w:r>
    </w:p>
    <w:p w14:paraId="0C58EA03" w14:textId="0BA1119A" w:rsidR="00985009" w:rsidRPr="003D16B7" w:rsidRDefault="00985009" w:rsidP="00985009">
      <w:pPr>
        <w:rPr>
          <w:b/>
          <w:bCs/>
          <w:lang w:eastAsia="x-none"/>
        </w:rPr>
      </w:pPr>
      <w:r w:rsidRPr="003D16B7">
        <w:rPr>
          <w:b/>
          <w:bCs/>
          <w:lang w:eastAsia="x-none"/>
        </w:rPr>
        <w:t xml:space="preserve">Decision: </w:t>
      </w:r>
      <w:r w:rsidRPr="003D16B7">
        <w:rPr>
          <w:lang w:eastAsia="x-none"/>
        </w:rPr>
        <w:t xml:space="preserve">The LS is noted. </w:t>
      </w:r>
      <w:r>
        <w:t>Any potential RAN1 impact can be discussed under 7.2.10.1.</w:t>
      </w:r>
    </w:p>
    <w:p w14:paraId="0CAE3ABF" w14:textId="77777777" w:rsidR="00CE0C34" w:rsidRDefault="00CE0C34" w:rsidP="00CE0C34">
      <w:pPr>
        <w:rPr>
          <w:lang w:eastAsia="x-none"/>
        </w:rPr>
      </w:pPr>
    </w:p>
    <w:p w14:paraId="13107340" w14:textId="77777777" w:rsidR="00CE0C34" w:rsidRPr="007745B2" w:rsidRDefault="00CE0C34" w:rsidP="00CE0C34">
      <w:pPr>
        <w:rPr>
          <w:i/>
          <w:iCs/>
          <w:u w:val="single"/>
          <w:lang w:eastAsia="x-none"/>
        </w:rPr>
      </w:pPr>
      <w:r w:rsidRPr="007745B2">
        <w:rPr>
          <w:i/>
          <w:iCs/>
          <w:u w:val="single"/>
          <w:lang w:eastAsia="x-none"/>
        </w:rPr>
        <w:t>Positioning</w:t>
      </w:r>
    </w:p>
    <w:p w14:paraId="79222B20" w14:textId="202265B6" w:rsidR="00CE0C34" w:rsidRPr="00985009" w:rsidRDefault="00D3368C" w:rsidP="00CE0C34">
      <w:pPr>
        <w:rPr>
          <w:b/>
          <w:bCs/>
          <w:lang w:eastAsia="x-none"/>
        </w:rPr>
      </w:pPr>
      <w:hyperlink r:id="rId69" w:history="1">
        <w:r w:rsidR="00A84068">
          <w:rPr>
            <w:rStyle w:val="Hyperlink"/>
            <w:b/>
            <w:bCs/>
            <w:lang w:eastAsia="x-none"/>
          </w:rPr>
          <w:t>R1-2003265</w:t>
        </w:r>
      </w:hyperlink>
      <w:r w:rsidR="00CE0C34" w:rsidRPr="00985009">
        <w:rPr>
          <w:b/>
          <w:bCs/>
          <w:lang w:eastAsia="x-none"/>
        </w:rPr>
        <w:tab/>
        <w:t>LS on support for UL NR E-CID</w:t>
      </w:r>
      <w:r w:rsidR="00CE0C34" w:rsidRPr="00985009">
        <w:rPr>
          <w:b/>
          <w:bCs/>
          <w:lang w:eastAsia="x-none"/>
        </w:rPr>
        <w:tab/>
        <w:t>RAN3, Nokia</w:t>
      </w:r>
    </w:p>
    <w:bookmarkStart w:id="32" w:name="_Hlk40709487"/>
    <w:p w14:paraId="2EDD5267" w14:textId="331D64CA" w:rsidR="00CE0C34" w:rsidRDefault="00A84068" w:rsidP="00CE0C34">
      <w:pPr>
        <w:rPr>
          <w:lang w:eastAsia="x-none"/>
        </w:rPr>
      </w:pPr>
      <w:r>
        <w:rPr>
          <w:lang w:eastAsia="x-none"/>
        </w:rPr>
        <w:fldChar w:fldCharType="begin"/>
      </w:r>
      <w:r>
        <w:rPr>
          <w:lang w:eastAsia="x-none"/>
        </w:rPr>
        <w:instrText xml:space="preserve"> HYPERLINK "../Docs/R1-2004129.zip" </w:instrText>
      </w:r>
      <w:r>
        <w:rPr>
          <w:lang w:eastAsia="x-none"/>
        </w:rPr>
        <w:fldChar w:fldCharType="separate"/>
      </w:r>
      <w:r>
        <w:rPr>
          <w:rStyle w:val="Hyperlink"/>
          <w:lang w:eastAsia="x-none"/>
        </w:rPr>
        <w:t>R1-2004129</w:t>
      </w:r>
      <w:r>
        <w:rPr>
          <w:lang w:eastAsia="x-none"/>
        </w:rPr>
        <w:fldChar w:fldCharType="end"/>
      </w:r>
      <w:r w:rsidR="00CE0C34">
        <w:rPr>
          <w:lang w:eastAsia="x-none"/>
        </w:rPr>
        <w:tab/>
        <w:t>Discussion on RAN3 LS on support for UL NR E-CID from</w:t>
      </w:r>
      <w:r w:rsidR="00CE0C34">
        <w:rPr>
          <w:lang w:eastAsia="x-none"/>
        </w:rPr>
        <w:tab/>
        <w:t>LG Electronics</w:t>
      </w:r>
    </w:p>
    <w:bookmarkEnd w:id="32"/>
    <w:p w14:paraId="3D2CE7C2" w14:textId="3AAC4A26" w:rsidR="00985009" w:rsidRPr="003D16B7" w:rsidRDefault="00985009" w:rsidP="00985009">
      <w:pPr>
        <w:rPr>
          <w:b/>
          <w:bCs/>
          <w:lang w:eastAsia="x-none"/>
        </w:rPr>
      </w:pPr>
      <w:r w:rsidRPr="003D16B7">
        <w:rPr>
          <w:b/>
          <w:bCs/>
          <w:lang w:eastAsia="x-none"/>
        </w:rPr>
        <w:t xml:space="preserve">Decision: </w:t>
      </w:r>
      <w:r w:rsidRPr="003D16B7">
        <w:rPr>
          <w:lang w:eastAsia="x-none"/>
        </w:rPr>
        <w:t xml:space="preserve">The LS is noted. </w:t>
      </w:r>
      <w:r>
        <w:t>Any potential RAN1 impact can be discussed under 7.2.8.</w:t>
      </w:r>
    </w:p>
    <w:p w14:paraId="7BAF02EB" w14:textId="77777777" w:rsidR="00CE0C34" w:rsidRDefault="00CE0C34" w:rsidP="00CE0C34">
      <w:pPr>
        <w:rPr>
          <w:lang w:eastAsia="x-none"/>
        </w:rPr>
      </w:pPr>
    </w:p>
    <w:p w14:paraId="040FF8D8" w14:textId="77777777" w:rsidR="00CE0C34" w:rsidRPr="005D4316" w:rsidRDefault="00CE0C34" w:rsidP="00CE0C34">
      <w:pPr>
        <w:rPr>
          <w:i/>
          <w:iCs/>
          <w:u w:val="single"/>
          <w:lang w:eastAsia="x-none"/>
        </w:rPr>
      </w:pPr>
      <w:r w:rsidRPr="005D4316">
        <w:rPr>
          <w:i/>
          <w:iCs/>
          <w:u w:val="single"/>
          <w:lang w:eastAsia="x-none"/>
        </w:rPr>
        <w:t>UE Feature</w:t>
      </w:r>
    </w:p>
    <w:bookmarkStart w:id="33" w:name="_Hlk40694681"/>
    <w:p w14:paraId="73CA3987" w14:textId="359BFD43" w:rsidR="00CE0C34" w:rsidRPr="00985009" w:rsidRDefault="00A84068" w:rsidP="00CE0C34">
      <w:pPr>
        <w:rPr>
          <w:b/>
          <w:bCs/>
          <w:lang w:eastAsia="x-none"/>
        </w:rPr>
      </w:pPr>
      <w:r>
        <w:rPr>
          <w:b/>
          <w:bCs/>
          <w:lang w:eastAsia="x-none"/>
        </w:rPr>
        <w:fldChar w:fldCharType="begin"/>
      </w:r>
      <w:r>
        <w:rPr>
          <w:b/>
          <w:bCs/>
          <w:lang w:eastAsia="x-none"/>
        </w:rPr>
        <w:instrText xml:space="preserve"> HYPERLINK "../Docs/R1-2003258.zip" </w:instrText>
      </w:r>
      <w:r>
        <w:rPr>
          <w:b/>
          <w:bCs/>
          <w:lang w:eastAsia="x-none"/>
        </w:rPr>
        <w:fldChar w:fldCharType="separate"/>
      </w:r>
      <w:r>
        <w:rPr>
          <w:rStyle w:val="Hyperlink"/>
          <w:b/>
          <w:bCs/>
          <w:lang w:eastAsia="x-none"/>
        </w:rPr>
        <w:t>R1-2003258</w:t>
      </w:r>
      <w:r>
        <w:rPr>
          <w:b/>
          <w:bCs/>
          <w:lang w:eastAsia="x-none"/>
        </w:rPr>
        <w:fldChar w:fldCharType="end"/>
      </w:r>
      <w:r w:rsidR="00CE0C34" w:rsidRPr="00985009">
        <w:rPr>
          <w:b/>
          <w:bCs/>
          <w:lang w:eastAsia="x-none"/>
        </w:rPr>
        <w:tab/>
        <w:t>LS on UE capability</w:t>
      </w:r>
      <w:r w:rsidR="00CE0C34" w:rsidRPr="00985009">
        <w:rPr>
          <w:b/>
          <w:bCs/>
          <w:lang w:eastAsia="x-none"/>
        </w:rPr>
        <w:tab/>
        <w:t>RAN2, OPPO</w:t>
      </w:r>
    </w:p>
    <w:bookmarkStart w:id="34" w:name="_Hlk40694693"/>
    <w:bookmarkEnd w:id="33"/>
    <w:p w14:paraId="300DDFB0" w14:textId="2E9220D7" w:rsidR="00CE0C34" w:rsidRDefault="00A84068" w:rsidP="00CE0C34">
      <w:pPr>
        <w:rPr>
          <w:lang w:eastAsia="x-none"/>
        </w:rPr>
      </w:pPr>
      <w:r>
        <w:rPr>
          <w:lang w:eastAsia="x-none"/>
        </w:rPr>
        <w:lastRenderedPageBreak/>
        <w:fldChar w:fldCharType="begin"/>
      </w:r>
      <w:r>
        <w:rPr>
          <w:lang w:eastAsia="x-none"/>
        </w:rPr>
        <w:instrText xml:space="preserve"> HYPERLINK "../Docs/R1-2004069.zip" </w:instrText>
      </w:r>
      <w:r>
        <w:rPr>
          <w:lang w:eastAsia="x-none"/>
        </w:rPr>
        <w:fldChar w:fldCharType="separate"/>
      </w:r>
      <w:r>
        <w:rPr>
          <w:rStyle w:val="Hyperlink"/>
          <w:lang w:eastAsia="x-none"/>
        </w:rPr>
        <w:t>R1-2004069</w:t>
      </w:r>
      <w:r>
        <w:rPr>
          <w:lang w:eastAsia="x-none"/>
        </w:rPr>
        <w:fldChar w:fldCharType="end"/>
      </w:r>
      <w:r w:rsidR="00CE0C34">
        <w:rPr>
          <w:lang w:eastAsia="x-none"/>
        </w:rPr>
        <w:tab/>
        <w:t>Discussion on maximum data rate of NR sidelink</w:t>
      </w:r>
      <w:r w:rsidR="00CE0C34">
        <w:rPr>
          <w:lang w:eastAsia="x-none"/>
        </w:rPr>
        <w:tab/>
        <w:t>OPPO</w:t>
      </w:r>
    </w:p>
    <w:bookmarkStart w:id="35" w:name="_Hlk40709949"/>
    <w:p w14:paraId="1F4B2F4B" w14:textId="4382D652" w:rsidR="00CE0C34" w:rsidRDefault="00A84068" w:rsidP="00CE0C34">
      <w:pPr>
        <w:rPr>
          <w:lang w:eastAsia="x-none"/>
        </w:rPr>
      </w:pPr>
      <w:r>
        <w:rPr>
          <w:lang w:eastAsia="x-none"/>
        </w:rPr>
        <w:fldChar w:fldCharType="begin"/>
      </w:r>
      <w:r>
        <w:rPr>
          <w:lang w:eastAsia="x-none"/>
        </w:rPr>
        <w:instrText xml:space="preserve"> HYPERLINK "../Docs/R1-2004601.zip" </w:instrText>
      </w:r>
      <w:r>
        <w:rPr>
          <w:lang w:eastAsia="x-none"/>
        </w:rPr>
        <w:fldChar w:fldCharType="separate"/>
      </w:r>
      <w:r>
        <w:rPr>
          <w:rStyle w:val="Hyperlink"/>
          <w:lang w:eastAsia="x-none"/>
        </w:rPr>
        <w:t>R1-2004601</w:t>
      </w:r>
      <w:r>
        <w:rPr>
          <w:lang w:eastAsia="x-none"/>
        </w:rPr>
        <w:fldChar w:fldCharType="end"/>
      </w:r>
      <w:r w:rsidR="00CE0C34">
        <w:rPr>
          <w:lang w:eastAsia="x-none"/>
        </w:rPr>
        <w:tab/>
        <w:t>[Draft] LS reply to RAN2 on UE capability</w:t>
      </w:r>
      <w:r w:rsidR="00CE0C34">
        <w:rPr>
          <w:lang w:eastAsia="x-none"/>
        </w:rPr>
        <w:tab/>
        <w:t>Huawei, HiSilicon</w:t>
      </w:r>
    </w:p>
    <w:bookmarkEnd w:id="35"/>
    <w:p w14:paraId="7EA56F70" w14:textId="0F413A0C" w:rsidR="00985009" w:rsidRPr="003D16B7" w:rsidRDefault="00985009" w:rsidP="00985009">
      <w:pPr>
        <w:rPr>
          <w:b/>
          <w:bCs/>
          <w:lang w:eastAsia="x-none"/>
        </w:rPr>
      </w:pPr>
      <w:r w:rsidRPr="003D16B7">
        <w:rPr>
          <w:b/>
          <w:bCs/>
          <w:lang w:eastAsia="x-none"/>
        </w:rPr>
        <w:t xml:space="preserve">Decision: </w:t>
      </w:r>
      <w:r w:rsidRPr="003D16B7">
        <w:rPr>
          <w:lang w:eastAsia="x-none"/>
        </w:rPr>
        <w:t xml:space="preserve">The LS is noted. </w:t>
      </w:r>
      <w:r>
        <w:t>Any potential RAN1 impact can be discussed under 7.2.4.1.</w:t>
      </w:r>
    </w:p>
    <w:p w14:paraId="2262073F" w14:textId="77777777" w:rsidR="00CE0C34" w:rsidRDefault="00CE0C34" w:rsidP="00CE0C34">
      <w:pPr>
        <w:rPr>
          <w:lang w:eastAsia="x-none"/>
        </w:rPr>
      </w:pPr>
    </w:p>
    <w:bookmarkStart w:id="36" w:name="_Hlk40702418"/>
    <w:p w14:paraId="25BCBBCD" w14:textId="3588197A" w:rsidR="00CE0C34" w:rsidRPr="00985009" w:rsidRDefault="00A84068" w:rsidP="00CE0C34">
      <w:pPr>
        <w:rPr>
          <w:b/>
          <w:bCs/>
          <w:lang w:eastAsia="x-none"/>
        </w:rPr>
      </w:pPr>
      <w:r>
        <w:rPr>
          <w:b/>
          <w:bCs/>
          <w:lang w:eastAsia="x-none"/>
        </w:rPr>
        <w:fldChar w:fldCharType="begin"/>
      </w:r>
      <w:r>
        <w:rPr>
          <w:b/>
          <w:bCs/>
          <w:lang w:eastAsia="x-none"/>
        </w:rPr>
        <w:instrText xml:space="preserve"> HYPERLINK "../Docs/R1-2003268.zip" </w:instrText>
      </w:r>
      <w:r>
        <w:rPr>
          <w:b/>
          <w:bCs/>
          <w:lang w:eastAsia="x-none"/>
        </w:rPr>
        <w:fldChar w:fldCharType="separate"/>
      </w:r>
      <w:r>
        <w:rPr>
          <w:rStyle w:val="Hyperlink"/>
          <w:b/>
          <w:bCs/>
          <w:lang w:eastAsia="x-none"/>
        </w:rPr>
        <w:t>R1-2003268</w:t>
      </w:r>
      <w:r>
        <w:rPr>
          <w:b/>
          <w:bCs/>
          <w:lang w:eastAsia="x-none"/>
        </w:rPr>
        <w:fldChar w:fldCharType="end"/>
      </w:r>
      <w:r w:rsidR="00CE0C34" w:rsidRPr="00985009">
        <w:rPr>
          <w:b/>
          <w:bCs/>
          <w:lang w:eastAsia="x-none"/>
        </w:rPr>
        <w:tab/>
        <w:t>Reply LS on CLI measurement and reporting</w:t>
      </w:r>
      <w:r w:rsidR="00CE0C34" w:rsidRPr="00985009">
        <w:rPr>
          <w:b/>
          <w:bCs/>
          <w:lang w:eastAsia="x-none"/>
        </w:rPr>
        <w:tab/>
        <w:t>RAN4, LG Electronics</w:t>
      </w:r>
    </w:p>
    <w:bookmarkEnd w:id="36"/>
    <w:p w14:paraId="545C88FE" w14:textId="3344E41F" w:rsidR="00985009" w:rsidRPr="003D16B7" w:rsidRDefault="00985009" w:rsidP="00985009">
      <w:pPr>
        <w:rPr>
          <w:b/>
          <w:bCs/>
          <w:lang w:eastAsia="x-none"/>
        </w:rPr>
      </w:pPr>
      <w:r w:rsidRPr="003D16B7">
        <w:rPr>
          <w:b/>
          <w:bCs/>
          <w:lang w:eastAsia="x-none"/>
        </w:rPr>
        <w:t xml:space="preserve">Decision: </w:t>
      </w:r>
      <w:r w:rsidRPr="003D16B7">
        <w:rPr>
          <w:lang w:eastAsia="x-none"/>
        </w:rPr>
        <w:t xml:space="preserve">The LS is noted. </w:t>
      </w:r>
      <w:r>
        <w:t>Any potential RAN1 impact can be discussed under 7.2.11.11.</w:t>
      </w:r>
    </w:p>
    <w:p w14:paraId="547D7EFD" w14:textId="77777777" w:rsidR="00CE0C34" w:rsidRDefault="00CE0C34" w:rsidP="00CE0C34">
      <w:pPr>
        <w:rPr>
          <w:lang w:eastAsia="x-none"/>
        </w:rPr>
      </w:pPr>
    </w:p>
    <w:p w14:paraId="6D7D8FBE" w14:textId="1CAB1090" w:rsidR="00CE0C34" w:rsidRPr="00985009" w:rsidRDefault="00D3368C" w:rsidP="00CE0C34">
      <w:pPr>
        <w:rPr>
          <w:b/>
          <w:bCs/>
          <w:lang w:eastAsia="x-none"/>
        </w:rPr>
      </w:pPr>
      <w:hyperlink r:id="rId70" w:history="1">
        <w:r w:rsidR="00A84068">
          <w:rPr>
            <w:rStyle w:val="Hyperlink"/>
            <w:b/>
            <w:bCs/>
            <w:lang w:eastAsia="x-none"/>
          </w:rPr>
          <w:t>R1-2003274</w:t>
        </w:r>
      </w:hyperlink>
      <w:r w:rsidR="00CE0C34" w:rsidRPr="00985009">
        <w:rPr>
          <w:b/>
          <w:bCs/>
          <w:lang w:eastAsia="x-none"/>
        </w:rPr>
        <w:tab/>
        <w:t>LS on NR-U SSB monitoring capabilities</w:t>
      </w:r>
      <w:r w:rsidR="00CE0C34" w:rsidRPr="00985009">
        <w:rPr>
          <w:b/>
          <w:bCs/>
          <w:lang w:eastAsia="x-none"/>
        </w:rPr>
        <w:tab/>
        <w:t>RAN4, Nokia</w:t>
      </w:r>
    </w:p>
    <w:p w14:paraId="05005214" w14:textId="76786F05" w:rsidR="00CE0C34" w:rsidRDefault="00D3368C" w:rsidP="00CE0C34">
      <w:pPr>
        <w:rPr>
          <w:lang w:eastAsia="x-none"/>
        </w:rPr>
      </w:pPr>
      <w:hyperlink r:id="rId71" w:history="1">
        <w:r w:rsidR="00A84068">
          <w:rPr>
            <w:rStyle w:val="Hyperlink"/>
            <w:lang w:eastAsia="x-none"/>
          </w:rPr>
          <w:t>R1-2003355</w:t>
        </w:r>
      </w:hyperlink>
      <w:r w:rsidR="00CE0C34">
        <w:rPr>
          <w:lang w:eastAsia="x-none"/>
        </w:rPr>
        <w:tab/>
        <w:t>Discussion on NR-U SSB monitoring capabilities</w:t>
      </w:r>
      <w:r w:rsidR="00CE0C34">
        <w:rPr>
          <w:lang w:eastAsia="x-none"/>
        </w:rPr>
        <w:tab/>
        <w:t>vivo</w:t>
      </w:r>
    </w:p>
    <w:p w14:paraId="78598C06" w14:textId="4E9E8149" w:rsidR="00CE0C34" w:rsidRDefault="00D3368C" w:rsidP="00CE0C34">
      <w:pPr>
        <w:rPr>
          <w:lang w:eastAsia="x-none"/>
        </w:rPr>
      </w:pPr>
      <w:hyperlink r:id="rId72" w:history="1">
        <w:r w:rsidR="00A84068">
          <w:rPr>
            <w:rStyle w:val="Hyperlink"/>
            <w:lang w:eastAsia="x-none"/>
          </w:rPr>
          <w:t>R1-2003836</w:t>
        </w:r>
      </w:hyperlink>
      <w:r w:rsidR="00CE0C34">
        <w:rPr>
          <w:lang w:eastAsia="x-none"/>
        </w:rPr>
        <w:tab/>
        <w:t>Draft reply LS on NR-U SSB monitoring capabilities</w:t>
      </w:r>
      <w:r w:rsidR="00CE0C34">
        <w:rPr>
          <w:lang w:eastAsia="x-none"/>
        </w:rPr>
        <w:tab/>
        <w:t>ZTE, Sanechips</w:t>
      </w:r>
    </w:p>
    <w:p w14:paraId="1E5DBC51" w14:textId="44466903" w:rsidR="00CE0C34" w:rsidRDefault="00D3368C" w:rsidP="00CE0C34">
      <w:pPr>
        <w:rPr>
          <w:lang w:eastAsia="x-none"/>
        </w:rPr>
      </w:pPr>
      <w:hyperlink r:id="rId73" w:history="1">
        <w:r w:rsidR="00A84068">
          <w:rPr>
            <w:rStyle w:val="Hyperlink"/>
            <w:lang w:eastAsia="x-none"/>
          </w:rPr>
          <w:t>R1-2003853</w:t>
        </w:r>
      </w:hyperlink>
      <w:r w:rsidR="00CE0C34">
        <w:rPr>
          <w:lang w:eastAsia="x-none"/>
        </w:rPr>
        <w:tab/>
        <w:t>Draft Response LS on NR-U SSB monitoring capabilities</w:t>
      </w:r>
      <w:r w:rsidR="00CE0C34">
        <w:rPr>
          <w:lang w:eastAsia="x-none"/>
        </w:rPr>
        <w:tab/>
        <w:t>Samsung</w:t>
      </w:r>
    </w:p>
    <w:p w14:paraId="0D0E25E7" w14:textId="504F9D17" w:rsidR="00CE0C34" w:rsidRDefault="00D3368C" w:rsidP="00CE0C34">
      <w:pPr>
        <w:rPr>
          <w:lang w:eastAsia="x-none"/>
        </w:rPr>
      </w:pPr>
      <w:hyperlink r:id="rId74" w:history="1">
        <w:r w:rsidR="00A84068">
          <w:rPr>
            <w:rStyle w:val="Hyperlink"/>
            <w:lang w:eastAsia="x-none"/>
          </w:rPr>
          <w:t>R1-2004009</w:t>
        </w:r>
      </w:hyperlink>
      <w:r w:rsidR="00CE0C34">
        <w:rPr>
          <w:lang w:eastAsia="x-none"/>
        </w:rPr>
        <w:tab/>
        <w:t>Discussion on RAN4 LS on NR-U SSB monitoring capabilities</w:t>
      </w:r>
      <w:r w:rsidR="00CE0C34">
        <w:rPr>
          <w:lang w:eastAsia="x-none"/>
        </w:rPr>
        <w:tab/>
        <w:t>LG Electronics</w:t>
      </w:r>
    </w:p>
    <w:p w14:paraId="72D0C46A" w14:textId="7ECA2B8E" w:rsidR="00CE0C34" w:rsidRDefault="00D3368C" w:rsidP="00CE0C34">
      <w:pPr>
        <w:rPr>
          <w:lang w:eastAsia="x-none"/>
        </w:rPr>
      </w:pPr>
      <w:hyperlink r:id="rId75" w:history="1">
        <w:r w:rsidR="00A84068">
          <w:rPr>
            <w:rStyle w:val="Hyperlink"/>
            <w:lang w:eastAsia="x-none"/>
          </w:rPr>
          <w:t>R1-2004094</w:t>
        </w:r>
      </w:hyperlink>
      <w:r w:rsidR="00CE0C34">
        <w:rPr>
          <w:lang w:eastAsia="x-none"/>
        </w:rPr>
        <w:tab/>
        <w:t>Discussion on NR-U SSB monitoring capabilities</w:t>
      </w:r>
      <w:r w:rsidR="00CE0C34">
        <w:rPr>
          <w:lang w:eastAsia="x-none"/>
        </w:rPr>
        <w:tab/>
        <w:t>OPPO</w:t>
      </w:r>
    </w:p>
    <w:p w14:paraId="4E0C0ADF" w14:textId="7BCEFBAC" w:rsidR="00CE0C34" w:rsidRDefault="00D3368C" w:rsidP="00CE0C34">
      <w:pPr>
        <w:rPr>
          <w:lang w:eastAsia="x-none"/>
        </w:rPr>
      </w:pPr>
      <w:hyperlink r:id="rId76" w:history="1">
        <w:r w:rsidR="00A84068">
          <w:rPr>
            <w:rStyle w:val="Hyperlink"/>
            <w:lang w:eastAsia="x-none"/>
          </w:rPr>
          <w:t>R1-2004095</w:t>
        </w:r>
      </w:hyperlink>
      <w:r w:rsidR="00CE0C34">
        <w:rPr>
          <w:lang w:eastAsia="x-none"/>
        </w:rPr>
        <w:tab/>
        <w:t>[Draft] Reply to LS on NR-U SSB monitoring capabilities</w:t>
      </w:r>
      <w:r w:rsidR="00CE0C34">
        <w:rPr>
          <w:lang w:eastAsia="x-none"/>
        </w:rPr>
        <w:tab/>
        <w:t>OPPO</w:t>
      </w:r>
    </w:p>
    <w:p w14:paraId="74F05067" w14:textId="38B6658C" w:rsidR="00985009" w:rsidRPr="003D16B7" w:rsidRDefault="00985009" w:rsidP="00985009">
      <w:pPr>
        <w:rPr>
          <w:b/>
          <w:bCs/>
          <w:lang w:eastAsia="x-none"/>
        </w:rPr>
      </w:pPr>
      <w:r w:rsidRPr="003D16B7">
        <w:rPr>
          <w:b/>
          <w:bCs/>
          <w:lang w:eastAsia="x-none"/>
        </w:rPr>
        <w:t xml:space="preserve">Decision: </w:t>
      </w:r>
    </w:p>
    <w:p w14:paraId="048DCE46" w14:textId="00B020B4" w:rsidR="00985009" w:rsidRPr="00985009" w:rsidRDefault="00985009" w:rsidP="0058702E">
      <w:pPr>
        <w:pStyle w:val="ListParagraph"/>
        <w:numPr>
          <w:ilvl w:val="0"/>
          <w:numId w:val="76"/>
        </w:numPr>
        <w:overflowPunct/>
        <w:autoSpaceDE/>
        <w:autoSpaceDN/>
        <w:adjustRightInd/>
        <w:spacing w:after="0"/>
        <w:contextualSpacing w:val="0"/>
        <w:textAlignment w:val="auto"/>
      </w:pPr>
      <w:r w:rsidRPr="00985009">
        <w:t xml:space="preserve">Email approval of reply LS to </w:t>
      </w:r>
      <w:hyperlink r:id="rId77" w:history="1">
        <w:r w:rsidR="00A84068">
          <w:rPr>
            <w:rStyle w:val="Hyperlink"/>
          </w:rPr>
          <w:t>R1-2003274</w:t>
        </w:r>
      </w:hyperlink>
      <w:r w:rsidRPr="00985009">
        <w:t xml:space="preserve"> by 5/28, to be managed under 7.2.2.2</w:t>
      </w:r>
      <w:r>
        <w:t>.</w:t>
      </w:r>
    </w:p>
    <w:p w14:paraId="3F09EA4C" w14:textId="77777777" w:rsidR="00CE0C34" w:rsidRDefault="00CE0C34" w:rsidP="00CE0C34">
      <w:pPr>
        <w:rPr>
          <w:lang w:eastAsia="x-none"/>
        </w:rPr>
      </w:pPr>
    </w:p>
    <w:p w14:paraId="7A6E44EA" w14:textId="35E17482" w:rsidR="00CE0C34" w:rsidRPr="00321640" w:rsidRDefault="00D3368C" w:rsidP="00CE0C34">
      <w:pPr>
        <w:rPr>
          <w:b/>
          <w:bCs/>
          <w:lang w:eastAsia="x-none"/>
        </w:rPr>
      </w:pPr>
      <w:hyperlink r:id="rId78" w:history="1">
        <w:r w:rsidR="00A84068">
          <w:rPr>
            <w:rStyle w:val="Hyperlink"/>
            <w:b/>
            <w:bCs/>
            <w:lang w:eastAsia="x-none"/>
          </w:rPr>
          <w:t>R1-2003275</w:t>
        </w:r>
      </w:hyperlink>
      <w:r w:rsidR="00CE0C34" w:rsidRPr="00321640">
        <w:rPr>
          <w:b/>
          <w:bCs/>
          <w:lang w:eastAsia="x-none"/>
        </w:rPr>
        <w:tab/>
        <w:t>LS on RAN4 IAB-MT feature list agreement</w:t>
      </w:r>
      <w:r w:rsidR="00CE0C34" w:rsidRPr="00321640">
        <w:rPr>
          <w:b/>
          <w:bCs/>
          <w:lang w:eastAsia="x-none"/>
        </w:rPr>
        <w:tab/>
        <w:t>RAN4, Qualcomm</w:t>
      </w:r>
    </w:p>
    <w:p w14:paraId="7356C701" w14:textId="20555D83" w:rsidR="00CE0C34" w:rsidRDefault="00D3368C" w:rsidP="00CE0C34">
      <w:pPr>
        <w:rPr>
          <w:lang w:eastAsia="x-none"/>
        </w:rPr>
      </w:pPr>
      <w:hyperlink r:id="rId79" w:history="1">
        <w:r w:rsidR="00A84068">
          <w:rPr>
            <w:rStyle w:val="Hyperlink"/>
            <w:lang w:eastAsia="x-none"/>
          </w:rPr>
          <w:t>R1-2004343</w:t>
        </w:r>
      </w:hyperlink>
      <w:r w:rsidR="00CE0C34">
        <w:rPr>
          <w:lang w:eastAsia="x-none"/>
        </w:rPr>
        <w:tab/>
        <w:t>Discussion on LS from RAN4 on IAB-MT feature list</w:t>
      </w:r>
      <w:r w:rsidR="00CE0C34">
        <w:rPr>
          <w:lang w:eastAsia="x-none"/>
        </w:rPr>
        <w:tab/>
        <w:t>LG Electronics</w:t>
      </w:r>
    </w:p>
    <w:p w14:paraId="5102E83C" w14:textId="0771EEB2" w:rsidR="00321640" w:rsidRPr="003D16B7" w:rsidRDefault="00321640" w:rsidP="00321640">
      <w:pPr>
        <w:rPr>
          <w:b/>
          <w:bCs/>
          <w:lang w:eastAsia="x-none"/>
        </w:rPr>
      </w:pPr>
      <w:r w:rsidRPr="003D16B7">
        <w:rPr>
          <w:b/>
          <w:bCs/>
          <w:lang w:eastAsia="x-none"/>
        </w:rPr>
        <w:t xml:space="preserve">Decision: </w:t>
      </w:r>
      <w:r w:rsidRPr="003D16B7">
        <w:rPr>
          <w:lang w:eastAsia="x-none"/>
        </w:rPr>
        <w:t xml:space="preserve">The LS is noted. </w:t>
      </w:r>
      <w:r>
        <w:t>Any potential RAN1 impact can be discussed under 7.2.11.3.</w:t>
      </w:r>
    </w:p>
    <w:p w14:paraId="631D7742" w14:textId="77777777" w:rsidR="00CE0C34" w:rsidRDefault="00CE0C34" w:rsidP="00CE0C34">
      <w:pPr>
        <w:rPr>
          <w:lang w:eastAsia="x-none"/>
        </w:rPr>
      </w:pPr>
    </w:p>
    <w:bookmarkStart w:id="37" w:name="_Hlk40709682"/>
    <w:p w14:paraId="71C15D10" w14:textId="7EFE82C2" w:rsidR="00CE0C34" w:rsidRPr="000C1D83" w:rsidRDefault="00A84068" w:rsidP="00CE0C34">
      <w:pPr>
        <w:rPr>
          <w:b/>
          <w:bCs/>
          <w:lang w:eastAsia="x-none"/>
        </w:rPr>
      </w:pPr>
      <w:r>
        <w:rPr>
          <w:b/>
          <w:bCs/>
          <w:lang w:eastAsia="x-none"/>
        </w:rPr>
        <w:fldChar w:fldCharType="begin"/>
      </w:r>
      <w:r>
        <w:rPr>
          <w:b/>
          <w:bCs/>
          <w:lang w:eastAsia="x-none"/>
        </w:rPr>
        <w:instrText xml:space="preserve"> HYPERLINK "../Docs/R1-2004665.zip" </w:instrText>
      </w:r>
      <w:r>
        <w:rPr>
          <w:b/>
          <w:bCs/>
          <w:lang w:eastAsia="x-none"/>
        </w:rPr>
        <w:fldChar w:fldCharType="separate"/>
      </w:r>
      <w:r>
        <w:rPr>
          <w:rStyle w:val="Hyperlink"/>
          <w:b/>
          <w:bCs/>
          <w:lang w:eastAsia="x-none"/>
        </w:rPr>
        <w:t>R1-2004665</w:t>
      </w:r>
      <w:r>
        <w:rPr>
          <w:b/>
          <w:bCs/>
          <w:lang w:eastAsia="x-none"/>
        </w:rPr>
        <w:fldChar w:fldCharType="end"/>
      </w:r>
      <w:r w:rsidR="00CE0C34" w:rsidRPr="000C1D83">
        <w:rPr>
          <w:b/>
          <w:bCs/>
          <w:lang w:eastAsia="x-none"/>
        </w:rPr>
        <w:tab/>
        <w:t>LS on Conflicting configurations</w:t>
      </w:r>
      <w:r w:rsidR="00CE0C34" w:rsidRPr="000C1D83">
        <w:rPr>
          <w:b/>
          <w:bCs/>
          <w:lang w:eastAsia="x-none"/>
        </w:rPr>
        <w:tab/>
        <w:t>RAN2, Huawei</w:t>
      </w:r>
    </w:p>
    <w:bookmarkStart w:id="38" w:name="_Hlk40709692"/>
    <w:bookmarkEnd w:id="37"/>
    <w:p w14:paraId="221C1C49" w14:textId="565E66A0" w:rsidR="00CE0C34" w:rsidRDefault="00A84068" w:rsidP="00CE0C34">
      <w:pPr>
        <w:rPr>
          <w:lang w:eastAsia="x-none"/>
        </w:rPr>
      </w:pPr>
      <w:r>
        <w:rPr>
          <w:lang w:eastAsia="x-none"/>
        </w:rPr>
        <w:fldChar w:fldCharType="begin"/>
      </w:r>
      <w:r>
        <w:rPr>
          <w:lang w:eastAsia="x-none"/>
        </w:rPr>
        <w:instrText xml:space="preserve"> HYPERLINK "../Docs/R1-2004428.zip" </w:instrText>
      </w:r>
      <w:r>
        <w:rPr>
          <w:lang w:eastAsia="x-none"/>
        </w:rPr>
        <w:fldChar w:fldCharType="separate"/>
      </w:r>
      <w:r>
        <w:rPr>
          <w:rStyle w:val="Hyperlink"/>
          <w:lang w:eastAsia="x-none"/>
        </w:rPr>
        <w:t>R1-2004428</w:t>
      </w:r>
      <w:r>
        <w:rPr>
          <w:lang w:eastAsia="x-none"/>
        </w:rPr>
        <w:fldChar w:fldCharType="end"/>
      </w:r>
      <w:r w:rsidR="00CE0C34">
        <w:rPr>
          <w:lang w:eastAsia="x-none"/>
        </w:rPr>
        <w:tab/>
        <w:t>Response to LS on Conflicting Configurations</w:t>
      </w:r>
      <w:r w:rsidR="00CE0C34">
        <w:rPr>
          <w:lang w:eastAsia="x-none"/>
        </w:rPr>
        <w:tab/>
        <w:t>Ericsson Inc.</w:t>
      </w:r>
    </w:p>
    <w:p w14:paraId="2B75DE88" w14:textId="2266ADA5" w:rsidR="00CE0C34" w:rsidRDefault="00D3368C" w:rsidP="00CE0C34">
      <w:pPr>
        <w:rPr>
          <w:lang w:eastAsia="x-none"/>
        </w:rPr>
      </w:pPr>
      <w:hyperlink r:id="rId80" w:history="1">
        <w:r w:rsidR="00A84068">
          <w:rPr>
            <w:rStyle w:val="Hyperlink"/>
            <w:lang w:eastAsia="x-none"/>
          </w:rPr>
          <w:t>R1-2004627</w:t>
        </w:r>
      </w:hyperlink>
      <w:r w:rsidR="00CE0C34">
        <w:rPr>
          <w:lang w:eastAsia="x-none"/>
        </w:rPr>
        <w:tab/>
      </w:r>
      <w:r w:rsidR="00CE0C34" w:rsidRPr="00C20E3A">
        <w:t>Draft] Reply LS on Conflicting configurations</w:t>
      </w:r>
      <w:r w:rsidR="00CE0C34">
        <w:rPr>
          <w:lang w:eastAsia="x-none"/>
        </w:rPr>
        <w:tab/>
        <w:t>Huawei, HiSilicon</w:t>
      </w:r>
    </w:p>
    <w:bookmarkEnd w:id="38"/>
    <w:p w14:paraId="1E0AAE7C" w14:textId="77777777" w:rsidR="000C1D83" w:rsidRPr="000C1D83" w:rsidRDefault="000C1D83" w:rsidP="000C1D83">
      <w:r w:rsidRPr="00196756">
        <w:t>[101-e-5LS-01] – Xiuqiang (Huawei)</w:t>
      </w:r>
    </w:p>
    <w:p w14:paraId="5E67EF61" w14:textId="592C0499" w:rsidR="000C1D83" w:rsidRPr="000C1D83" w:rsidRDefault="000C1D83" w:rsidP="000C1D83">
      <w:r w:rsidRPr="000C1D83">
        <w:t xml:space="preserve">Email approval for a reply LS to </w:t>
      </w:r>
      <w:hyperlink r:id="rId81" w:history="1">
        <w:r w:rsidR="00A84068">
          <w:rPr>
            <w:rStyle w:val="Hyperlink"/>
          </w:rPr>
          <w:t>R1-2004665</w:t>
        </w:r>
      </w:hyperlink>
      <w:r w:rsidRPr="000C1D83">
        <w:t xml:space="preserve"> till 5/28.</w:t>
      </w:r>
    </w:p>
    <w:p w14:paraId="3A6C0A35" w14:textId="5E065370" w:rsidR="000C1D83" w:rsidRPr="007C3197" w:rsidRDefault="000C1D83" w:rsidP="000C1D83">
      <w:pPr>
        <w:rPr>
          <w:lang w:eastAsia="x-none"/>
        </w:rPr>
      </w:pPr>
      <w:r w:rsidRPr="003D16B7">
        <w:rPr>
          <w:b/>
          <w:bCs/>
          <w:lang w:eastAsia="x-none"/>
        </w:rPr>
        <w:t xml:space="preserve">Decision: </w:t>
      </w:r>
      <w:r w:rsidR="007C3197" w:rsidRPr="007C3197">
        <w:rPr>
          <w:lang w:eastAsia="x-none"/>
        </w:rPr>
        <w:t>As per email decision posted on May 29</w:t>
      </w:r>
      <w:r w:rsidR="007C3197" w:rsidRPr="007C3197">
        <w:rPr>
          <w:vertAlign w:val="superscript"/>
          <w:lang w:eastAsia="x-none"/>
        </w:rPr>
        <w:t>th</w:t>
      </w:r>
      <w:r w:rsidR="007C3197" w:rsidRPr="007C3197">
        <w:rPr>
          <w:lang w:eastAsia="x-none"/>
        </w:rPr>
        <w:t xml:space="preserve">, </w:t>
      </w:r>
    </w:p>
    <w:p w14:paraId="33BBCD0D" w14:textId="024DA8F6" w:rsidR="007C3197" w:rsidRPr="007C3197" w:rsidRDefault="00D3368C" w:rsidP="007C3197">
      <w:pPr>
        <w:rPr>
          <w:b/>
          <w:bCs/>
          <w:lang w:eastAsia="x-none"/>
        </w:rPr>
      </w:pPr>
      <w:hyperlink r:id="rId82" w:history="1">
        <w:r w:rsidR="00A84068">
          <w:rPr>
            <w:rStyle w:val="Hyperlink"/>
            <w:b/>
            <w:bCs/>
            <w:lang w:eastAsia="x-none"/>
          </w:rPr>
          <w:t>R1-2004809</w:t>
        </w:r>
      </w:hyperlink>
      <w:r w:rsidR="007C3197" w:rsidRPr="007C3197">
        <w:rPr>
          <w:b/>
          <w:bCs/>
          <w:lang w:eastAsia="x-none"/>
        </w:rPr>
        <w:tab/>
        <w:t>Summary of [101-e-5LS-01] discussions for a reply LS on Conflicting configurations</w:t>
      </w:r>
      <w:r w:rsidR="007C3197" w:rsidRPr="007C3197">
        <w:rPr>
          <w:b/>
          <w:bCs/>
          <w:lang w:eastAsia="x-none"/>
        </w:rPr>
        <w:tab/>
      </w:r>
      <w:r w:rsidR="006C1163">
        <w:rPr>
          <w:b/>
          <w:bCs/>
          <w:lang w:eastAsia="x-none"/>
        </w:rPr>
        <w:t>Moderator (</w:t>
      </w:r>
      <w:r w:rsidR="006C1163" w:rsidRPr="007C3197">
        <w:rPr>
          <w:b/>
          <w:bCs/>
          <w:lang w:eastAsia="x-none"/>
        </w:rPr>
        <w:t>Huawei</w:t>
      </w:r>
      <w:r w:rsidR="006C1163">
        <w:rPr>
          <w:b/>
          <w:bCs/>
          <w:lang w:eastAsia="x-none"/>
        </w:rPr>
        <w:t>)</w:t>
      </w:r>
    </w:p>
    <w:p w14:paraId="63E6E238" w14:textId="100C0826" w:rsidR="00CE0C34" w:rsidRPr="007C3197" w:rsidRDefault="007C3197" w:rsidP="00CE0C34">
      <w:pPr>
        <w:rPr>
          <w:lang w:eastAsia="x-none"/>
        </w:rPr>
      </w:pPr>
      <w:r w:rsidRPr="007C3197">
        <w:rPr>
          <w:lang w:eastAsia="x-none"/>
        </w:rPr>
        <w:t>Final reply LS is approved in:</w:t>
      </w:r>
    </w:p>
    <w:p w14:paraId="220FB2F2" w14:textId="2AF0D97B" w:rsidR="007C3197" w:rsidRPr="007C3197" w:rsidRDefault="00D3368C" w:rsidP="007C3197">
      <w:pPr>
        <w:rPr>
          <w:b/>
          <w:bCs/>
          <w:lang w:eastAsia="x-none"/>
        </w:rPr>
      </w:pPr>
      <w:hyperlink r:id="rId83" w:history="1">
        <w:r w:rsidR="00A84068">
          <w:rPr>
            <w:rStyle w:val="Hyperlink"/>
            <w:b/>
            <w:bCs/>
            <w:highlight w:val="green"/>
            <w:lang w:eastAsia="x-none"/>
          </w:rPr>
          <w:t>R1-2004808</w:t>
        </w:r>
      </w:hyperlink>
      <w:r w:rsidR="007C3197" w:rsidRPr="007C3197">
        <w:rPr>
          <w:b/>
          <w:bCs/>
          <w:lang w:eastAsia="x-none"/>
        </w:rPr>
        <w:tab/>
        <w:t>Reply LS on Conflicting configurations</w:t>
      </w:r>
      <w:r w:rsidR="007C3197" w:rsidRPr="007C3197">
        <w:rPr>
          <w:b/>
          <w:bCs/>
          <w:lang w:eastAsia="x-none"/>
        </w:rPr>
        <w:tab/>
        <w:t>RAN1, Huawei</w:t>
      </w:r>
    </w:p>
    <w:p w14:paraId="38A160EA" w14:textId="77777777" w:rsidR="007C3197" w:rsidRDefault="007C3197" w:rsidP="00CE0C34">
      <w:pPr>
        <w:rPr>
          <w:lang w:eastAsia="x-none"/>
        </w:rPr>
      </w:pPr>
    </w:p>
    <w:p w14:paraId="2B815DE1" w14:textId="77777777" w:rsidR="00CE0C34" w:rsidRPr="00670EB4" w:rsidRDefault="00CE0C34" w:rsidP="00CE0C34">
      <w:pPr>
        <w:rPr>
          <w:i/>
          <w:iCs/>
          <w:u w:val="single"/>
          <w:lang w:eastAsia="x-none"/>
        </w:rPr>
      </w:pPr>
      <w:r w:rsidRPr="00670EB4">
        <w:rPr>
          <w:i/>
          <w:iCs/>
          <w:u w:val="single"/>
          <w:lang w:eastAsia="x-none"/>
        </w:rPr>
        <w:t>Others</w:t>
      </w:r>
    </w:p>
    <w:bookmarkStart w:id="39" w:name="_Hlk40702335"/>
    <w:bookmarkEnd w:id="34"/>
    <w:p w14:paraId="1CFB4AEB" w14:textId="198C5789" w:rsidR="00CE0C34" w:rsidRPr="00CC2722" w:rsidRDefault="00A84068" w:rsidP="00CE0C34">
      <w:pPr>
        <w:rPr>
          <w:b/>
          <w:bCs/>
          <w:lang w:eastAsia="x-none"/>
        </w:rPr>
      </w:pPr>
      <w:r>
        <w:rPr>
          <w:b/>
          <w:bCs/>
          <w:lang w:eastAsia="x-none"/>
        </w:rPr>
        <w:fldChar w:fldCharType="begin"/>
      </w:r>
      <w:r>
        <w:rPr>
          <w:b/>
          <w:bCs/>
          <w:lang w:eastAsia="x-none"/>
        </w:rPr>
        <w:instrText xml:space="preserve"> HYPERLINK "../Docs/R1-2003267.zip" </w:instrText>
      </w:r>
      <w:r>
        <w:rPr>
          <w:b/>
          <w:bCs/>
          <w:lang w:eastAsia="x-none"/>
        </w:rPr>
        <w:fldChar w:fldCharType="separate"/>
      </w:r>
      <w:r>
        <w:rPr>
          <w:rStyle w:val="Hyperlink"/>
          <w:b/>
          <w:bCs/>
          <w:lang w:eastAsia="x-none"/>
        </w:rPr>
        <w:t>R1-2003267</w:t>
      </w:r>
      <w:r>
        <w:rPr>
          <w:b/>
          <w:bCs/>
          <w:lang w:eastAsia="x-none"/>
        </w:rPr>
        <w:fldChar w:fldCharType="end"/>
      </w:r>
      <w:r w:rsidR="00CE0C34" w:rsidRPr="00CC2722">
        <w:rPr>
          <w:b/>
          <w:bCs/>
          <w:lang w:eastAsia="x-none"/>
        </w:rPr>
        <w:tab/>
        <w:t>LS on secondary DRX group for FR1+FR2 CA</w:t>
      </w:r>
      <w:r w:rsidR="00CE0C34" w:rsidRPr="00CC2722">
        <w:rPr>
          <w:b/>
          <w:bCs/>
          <w:lang w:eastAsia="x-none"/>
        </w:rPr>
        <w:tab/>
        <w:t>RAN4, Apple</w:t>
      </w:r>
    </w:p>
    <w:p w14:paraId="6F75EC77" w14:textId="6EA0AB7D" w:rsidR="00CE0C34" w:rsidRDefault="00CC2722" w:rsidP="00CE0C34">
      <w:pPr>
        <w:rPr>
          <w:lang w:eastAsia="x-none"/>
        </w:rPr>
      </w:pPr>
      <w:r w:rsidRPr="003D16B7">
        <w:rPr>
          <w:b/>
          <w:bCs/>
          <w:lang w:eastAsia="x-none"/>
        </w:rPr>
        <w:t xml:space="preserve">Decision: </w:t>
      </w:r>
      <w:r w:rsidRPr="003D16B7">
        <w:rPr>
          <w:lang w:eastAsia="x-none"/>
        </w:rPr>
        <w:t>The LS is noted.</w:t>
      </w:r>
    </w:p>
    <w:p w14:paraId="24DFDAFD" w14:textId="77777777" w:rsidR="00CC2722" w:rsidRDefault="00CC2722" w:rsidP="00CE0C34">
      <w:pPr>
        <w:rPr>
          <w:lang w:eastAsia="x-none"/>
        </w:rPr>
      </w:pPr>
    </w:p>
    <w:bookmarkStart w:id="40" w:name="_Hlk40702539"/>
    <w:bookmarkEnd w:id="39"/>
    <w:p w14:paraId="19FD7BEE" w14:textId="35145E46" w:rsidR="00CE0C34" w:rsidRPr="00CC2722" w:rsidRDefault="00A84068" w:rsidP="00CE0C34">
      <w:pPr>
        <w:rPr>
          <w:b/>
          <w:bCs/>
          <w:lang w:eastAsia="x-none"/>
        </w:rPr>
      </w:pPr>
      <w:r>
        <w:rPr>
          <w:b/>
          <w:bCs/>
          <w:lang w:eastAsia="x-none"/>
        </w:rPr>
        <w:fldChar w:fldCharType="begin"/>
      </w:r>
      <w:r>
        <w:rPr>
          <w:b/>
          <w:bCs/>
          <w:lang w:eastAsia="x-none"/>
        </w:rPr>
        <w:instrText xml:space="preserve"> HYPERLINK "../Docs/R1-2003269.zip" </w:instrText>
      </w:r>
      <w:r>
        <w:rPr>
          <w:b/>
          <w:bCs/>
          <w:lang w:eastAsia="x-none"/>
        </w:rPr>
        <w:fldChar w:fldCharType="separate"/>
      </w:r>
      <w:r>
        <w:rPr>
          <w:rStyle w:val="Hyperlink"/>
          <w:b/>
          <w:bCs/>
          <w:lang w:eastAsia="x-none"/>
        </w:rPr>
        <w:t>R1-2003269</w:t>
      </w:r>
      <w:r>
        <w:rPr>
          <w:b/>
          <w:bCs/>
          <w:lang w:eastAsia="x-none"/>
        </w:rPr>
        <w:fldChar w:fldCharType="end"/>
      </w:r>
      <w:r w:rsidR="00CE0C34" w:rsidRPr="00CC2722">
        <w:rPr>
          <w:b/>
          <w:bCs/>
          <w:lang w:eastAsia="x-none"/>
        </w:rPr>
        <w:tab/>
        <w:t>LS on inter-frequency measurement requirement without MG</w:t>
      </w:r>
      <w:r w:rsidR="00CE0C34" w:rsidRPr="00CC2722">
        <w:rPr>
          <w:b/>
          <w:bCs/>
          <w:lang w:eastAsia="x-none"/>
        </w:rPr>
        <w:tab/>
        <w:t>RAN4, Huawei</w:t>
      </w:r>
    </w:p>
    <w:p w14:paraId="2C88261D" w14:textId="42D9F2E2" w:rsidR="00CE0C34" w:rsidRDefault="00CC2722" w:rsidP="00CE0C34">
      <w:pPr>
        <w:rPr>
          <w:lang w:eastAsia="x-none"/>
        </w:rPr>
      </w:pPr>
      <w:r w:rsidRPr="003D16B7">
        <w:rPr>
          <w:b/>
          <w:bCs/>
          <w:lang w:eastAsia="x-none"/>
        </w:rPr>
        <w:t xml:space="preserve">Decision: </w:t>
      </w:r>
      <w:r w:rsidRPr="003D16B7">
        <w:rPr>
          <w:lang w:eastAsia="x-none"/>
        </w:rPr>
        <w:t>The LS is noted.</w:t>
      </w:r>
    </w:p>
    <w:p w14:paraId="3E47B25A" w14:textId="77777777" w:rsidR="00CC2722" w:rsidRDefault="00CC2722" w:rsidP="00CE0C34">
      <w:pPr>
        <w:rPr>
          <w:lang w:eastAsia="x-none"/>
        </w:rPr>
      </w:pPr>
    </w:p>
    <w:bookmarkEnd w:id="40"/>
    <w:p w14:paraId="7E2AF967" w14:textId="7C7B3213" w:rsidR="00CE0C34" w:rsidRPr="00CC2722" w:rsidRDefault="00A84068" w:rsidP="00CE0C34">
      <w:pPr>
        <w:rPr>
          <w:b/>
          <w:bCs/>
          <w:lang w:eastAsia="x-none"/>
        </w:rPr>
      </w:pPr>
      <w:r>
        <w:rPr>
          <w:b/>
          <w:bCs/>
          <w:lang w:eastAsia="x-none"/>
        </w:rPr>
        <w:fldChar w:fldCharType="begin"/>
      </w:r>
      <w:r>
        <w:rPr>
          <w:b/>
          <w:bCs/>
          <w:lang w:eastAsia="x-none"/>
        </w:rPr>
        <w:instrText xml:space="preserve"> HYPERLINK "../Docs/R1-2003270.zip" </w:instrText>
      </w:r>
      <w:r>
        <w:rPr>
          <w:b/>
          <w:bCs/>
          <w:lang w:eastAsia="x-none"/>
        </w:rPr>
        <w:fldChar w:fldCharType="separate"/>
      </w:r>
      <w:r>
        <w:rPr>
          <w:rStyle w:val="Hyperlink"/>
          <w:b/>
          <w:bCs/>
          <w:lang w:eastAsia="x-none"/>
        </w:rPr>
        <w:t>R1-2003270</w:t>
      </w:r>
      <w:r>
        <w:rPr>
          <w:b/>
          <w:bCs/>
          <w:lang w:eastAsia="x-none"/>
        </w:rPr>
        <w:fldChar w:fldCharType="end"/>
      </w:r>
      <w:r w:rsidR="00CE0C34" w:rsidRPr="00CC2722">
        <w:rPr>
          <w:b/>
          <w:bCs/>
          <w:lang w:eastAsia="x-none"/>
        </w:rPr>
        <w:tab/>
        <w:t>LS on pre-emption on CSI-RS for L3 measurement</w:t>
      </w:r>
      <w:r w:rsidR="00CE0C34" w:rsidRPr="00CC2722">
        <w:rPr>
          <w:b/>
          <w:bCs/>
          <w:lang w:eastAsia="x-none"/>
        </w:rPr>
        <w:tab/>
        <w:t>RAN4, MediaTek</w:t>
      </w:r>
    </w:p>
    <w:p w14:paraId="51AEE093" w14:textId="4AB4FC82" w:rsidR="00CE0C34" w:rsidRDefault="00D3368C" w:rsidP="00CE0C34">
      <w:pPr>
        <w:rPr>
          <w:lang w:eastAsia="x-none"/>
        </w:rPr>
      </w:pPr>
      <w:hyperlink r:id="rId84" w:history="1">
        <w:r w:rsidR="00A84068">
          <w:rPr>
            <w:rStyle w:val="Hyperlink"/>
            <w:lang w:eastAsia="x-none"/>
          </w:rPr>
          <w:t>R1-2003349</w:t>
        </w:r>
      </w:hyperlink>
      <w:r w:rsidR="00CE0C34">
        <w:rPr>
          <w:lang w:eastAsia="x-none"/>
        </w:rPr>
        <w:tab/>
        <w:t>Discussion on premption on CSI-RS for L3 measurement</w:t>
      </w:r>
      <w:r w:rsidR="00CE0C34">
        <w:rPr>
          <w:lang w:eastAsia="x-none"/>
        </w:rPr>
        <w:tab/>
        <w:t>vivo</w:t>
      </w:r>
    </w:p>
    <w:p w14:paraId="3CEA407E" w14:textId="6BD0E47B" w:rsidR="00CE0C34" w:rsidRDefault="00D3368C" w:rsidP="00CE0C34">
      <w:pPr>
        <w:rPr>
          <w:lang w:eastAsia="x-none"/>
        </w:rPr>
      </w:pPr>
      <w:hyperlink r:id="rId85" w:history="1">
        <w:r w:rsidR="00A84068">
          <w:rPr>
            <w:rStyle w:val="Hyperlink"/>
            <w:lang w:eastAsia="x-none"/>
          </w:rPr>
          <w:t>R1-2003697</w:t>
        </w:r>
      </w:hyperlink>
      <w:r w:rsidR="00CE0C34">
        <w:rPr>
          <w:lang w:eastAsia="x-none"/>
        </w:rPr>
        <w:tab/>
        <w:t>Discussion on RAN4 LS on pre-emption of CSI-RS for L3 measurement</w:t>
      </w:r>
      <w:r w:rsidR="00CE0C34">
        <w:rPr>
          <w:lang w:eastAsia="x-none"/>
        </w:rPr>
        <w:tab/>
        <w:t>MediaTek Inc.</w:t>
      </w:r>
    </w:p>
    <w:p w14:paraId="01B8FA7E" w14:textId="7018D792" w:rsidR="00CE0C34" w:rsidRDefault="00D3368C" w:rsidP="00CE0C34">
      <w:pPr>
        <w:rPr>
          <w:lang w:eastAsia="x-none"/>
        </w:rPr>
      </w:pPr>
      <w:hyperlink r:id="rId86" w:history="1">
        <w:r w:rsidR="00A84068">
          <w:rPr>
            <w:rStyle w:val="Hyperlink"/>
            <w:lang w:eastAsia="x-none"/>
          </w:rPr>
          <w:t>R1-2004128</w:t>
        </w:r>
      </w:hyperlink>
      <w:r w:rsidR="00CE0C34">
        <w:rPr>
          <w:lang w:eastAsia="x-none"/>
        </w:rPr>
        <w:tab/>
        <w:t>Draft Reply LS on pre-emption on CSI-RS for L3 measurement</w:t>
      </w:r>
      <w:r w:rsidR="00CE0C34">
        <w:rPr>
          <w:lang w:eastAsia="x-none"/>
        </w:rPr>
        <w:tab/>
        <w:t>LG Electronics</w:t>
      </w:r>
    </w:p>
    <w:p w14:paraId="306E69A6" w14:textId="7E394711" w:rsidR="00CE0C34" w:rsidRDefault="00D3368C" w:rsidP="00CE0C34">
      <w:pPr>
        <w:rPr>
          <w:lang w:eastAsia="x-none"/>
        </w:rPr>
      </w:pPr>
      <w:hyperlink r:id="rId87" w:history="1">
        <w:r w:rsidR="00A84068">
          <w:rPr>
            <w:rStyle w:val="Hyperlink"/>
            <w:lang w:eastAsia="x-none"/>
          </w:rPr>
          <w:t>R1-2004581</w:t>
        </w:r>
      </w:hyperlink>
      <w:r w:rsidR="00CE0C34">
        <w:rPr>
          <w:lang w:eastAsia="x-none"/>
        </w:rPr>
        <w:tab/>
        <w:t>Pre-emption of CSI-RS for L3 mobility</w:t>
      </w:r>
      <w:r w:rsidR="00CE0C34">
        <w:rPr>
          <w:lang w:eastAsia="x-none"/>
        </w:rPr>
        <w:tab/>
        <w:t>Nokia, Nokia Shanghai Bell</w:t>
      </w:r>
    </w:p>
    <w:p w14:paraId="16D7CFCA" w14:textId="2F298B8A" w:rsidR="00CE0C34" w:rsidRDefault="00D3368C" w:rsidP="00CE0C34">
      <w:pPr>
        <w:rPr>
          <w:lang w:eastAsia="x-none"/>
        </w:rPr>
      </w:pPr>
      <w:hyperlink r:id="rId88" w:history="1">
        <w:r w:rsidR="00A84068">
          <w:rPr>
            <w:rStyle w:val="Hyperlink"/>
            <w:lang w:eastAsia="x-none"/>
          </w:rPr>
          <w:t>R1-2004629</w:t>
        </w:r>
      </w:hyperlink>
      <w:r w:rsidR="00CE0C34">
        <w:rPr>
          <w:lang w:eastAsia="x-none"/>
        </w:rPr>
        <w:tab/>
        <w:t>[Draft] LS on pre-emption on CSI-RS for L3 measurement</w:t>
      </w:r>
      <w:r w:rsidR="00CE0C34">
        <w:rPr>
          <w:lang w:eastAsia="x-none"/>
        </w:rPr>
        <w:tab/>
        <w:t>Huawei, HiSilicon</w:t>
      </w:r>
    </w:p>
    <w:p w14:paraId="1048865B" w14:textId="77777777" w:rsidR="006C1163" w:rsidRDefault="00CC2722" w:rsidP="00CE0C34">
      <w:pPr>
        <w:rPr>
          <w:lang w:eastAsia="x-none"/>
        </w:rPr>
      </w:pPr>
      <w:r w:rsidRPr="00196756">
        <w:rPr>
          <w:lang w:eastAsia="x-none"/>
        </w:rPr>
        <w:t xml:space="preserve">[101-e-5LS-02] </w:t>
      </w:r>
      <w:r w:rsidR="006C1163" w:rsidRPr="00196756">
        <w:rPr>
          <w:lang w:eastAsia="x-none"/>
        </w:rPr>
        <w:t>– Mohammed (MediaTek)</w:t>
      </w:r>
    </w:p>
    <w:p w14:paraId="704B31A0" w14:textId="50D3E71E" w:rsidR="00CE0C34" w:rsidRDefault="00CC2722" w:rsidP="00CE0C34">
      <w:pPr>
        <w:rPr>
          <w:lang w:eastAsia="x-none"/>
        </w:rPr>
      </w:pPr>
      <w:r w:rsidRPr="00CC2722">
        <w:rPr>
          <w:lang w:eastAsia="x-none"/>
        </w:rPr>
        <w:t xml:space="preserve">Email discussion/approval for a potential draft LS to </w:t>
      </w:r>
      <w:hyperlink r:id="rId89" w:history="1">
        <w:r w:rsidR="00A84068">
          <w:rPr>
            <w:rStyle w:val="Hyperlink"/>
            <w:lang w:eastAsia="x-none"/>
          </w:rPr>
          <w:t>R1-2003270</w:t>
        </w:r>
      </w:hyperlink>
      <w:r w:rsidRPr="00CC2722">
        <w:rPr>
          <w:lang w:eastAsia="x-none"/>
        </w:rPr>
        <w:t xml:space="preserve"> by 5/28.</w:t>
      </w:r>
    </w:p>
    <w:p w14:paraId="4467D145" w14:textId="77777777" w:rsidR="006C1163" w:rsidRPr="007C3197" w:rsidRDefault="006C1163" w:rsidP="006C1163">
      <w:pPr>
        <w:rPr>
          <w:lang w:eastAsia="x-none"/>
        </w:rPr>
      </w:pPr>
      <w:r w:rsidRPr="003D16B7">
        <w:rPr>
          <w:b/>
          <w:bCs/>
          <w:lang w:eastAsia="x-none"/>
        </w:rPr>
        <w:t xml:space="preserve">Decision: </w:t>
      </w:r>
      <w:r w:rsidRPr="007C3197">
        <w:rPr>
          <w:lang w:eastAsia="x-none"/>
        </w:rPr>
        <w:t>As per email decision posted on May 29</w:t>
      </w:r>
      <w:r w:rsidRPr="007C3197">
        <w:rPr>
          <w:vertAlign w:val="superscript"/>
          <w:lang w:eastAsia="x-none"/>
        </w:rPr>
        <w:t>th</w:t>
      </w:r>
      <w:r w:rsidRPr="007C3197">
        <w:rPr>
          <w:lang w:eastAsia="x-none"/>
        </w:rPr>
        <w:t xml:space="preserve">, </w:t>
      </w:r>
    </w:p>
    <w:p w14:paraId="133DDA0F" w14:textId="2DB6C0C4" w:rsidR="006C1163" w:rsidRPr="007C3197" w:rsidRDefault="00D3368C" w:rsidP="006C1163">
      <w:pPr>
        <w:rPr>
          <w:b/>
          <w:bCs/>
          <w:lang w:eastAsia="x-none"/>
        </w:rPr>
      </w:pPr>
      <w:hyperlink r:id="rId90" w:history="1">
        <w:r w:rsidR="00A84068">
          <w:rPr>
            <w:rStyle w:val="Hyperlink"/>
            <w:b/>
            <w:bCs/>
            <w:lang w:eastAsia="x-none"/>
          </w:rPr>
          <w:t>R1-2004811</w:t>
        </w:r>
      </w:hyperlink>
      <w:r w:rsidR="006C1163" w:rsidRPr="007C3197">
        <w:rPr>
          <w:b/>
          <w:bCs/>
          <w:lang w:eastAsia="x-none"/>
        </w:rPr>
        <w:tab/>
        <w:t>Summary of [101-e-5LS-0</w:t>
      </w:r>
      <w:r w:rsidR="00D74688">
        <w:rPr>
          <w:b/>
          <w:bCs/>
          <w:lang w:eastAsia="x-none"/>
        </w:rPr>
        <w:t>2</w:t>
      </w:r>
      <w:r w:rsidR="006C1163" w:rsidRPr="007C3197">
        <w:rPr>
          <w:b/>
          <w:bCs/>
          <w:lang w:eastAsia="x-none"/>
        </w:rPr>
        <w:t xml:space="preserve">] discussions for a reply LS on </w:t>
      </w:r>
      <w:r w:rsidR="00D74688" w:rsidRPr="00CC2722">
        <w:rPr>
          <w:b/>
          <w:bCs/>
          <w:lang w:eastAsia="x-none"/>
        </w:rPr>
        <w:t>pre-emption on CSI-RS for</w:t>
      </w:r>
      <w:r w:rsidR="00D74688">
        <w:rPr>
          <w:b/>
          <w:bCs/>
          <w:lang w:eastAsia="x-none"/>
        </w:rPr>
        <w:t xml:space="preserve"> </w:t>
      </w:r>
      <w:r w:rsidR="00D74688" w:rsidRPr="00CC2722">
        <w:rPr>
          <w:b/>
          <w:bCs/>
          <w:lang w:eastAsia="x-none"/>
        </w:rPr>
        <w:t>L3 measurement</w:t>
      </w:r>
      <w:r w:rsidR="006C1163" w:rsidRPr="007C3197">
        <w:rPr>
          <w:b/>
          <w:bCs/>
          <w:lang w:eastAsia="x-none"/>
        </w:rPr>
        <w:tab/>
      </w:r>
      <w:r w:rsidR="006C1163">
        <w:rPr>
          <w:b/>
          <w:bCs/>
          <w:lang w:eastAsia="x-none"/>
        </w:rPr>
        <w:t>Moderator (</w:t>
      </w:r>
      <w:r w:rsidR="00D74688">
        <w:rPr>
          <w:b/>
          <w:bCs/>
          <w:lang w:eastAsia="x-none"/>
        </w:rPr>
        <w:t>MediaTek</w:t>
      </w:r>
      <w:r w:rsidR="006C1163">
        <w:rPr>
          <w:b/>
          <w:bCs/>
          <w:lang w:eastAsia="x-none"/>
        </w:rPr>
        <w:t>)</w:t>
      </w:r>
    </w:p>
    <w:p w14:paraId="46E32B5E" w14:textId="77777777" w:rsidR="006C1163" w:rsidRPr="007C3197" w:rsidRDefault="006C1163" w:rsidP="006C1163">
      <w:pPr>
        <w:rPr>
          <w:lang w:eastAsia="x-none"/>
        </w:rPr>
      </w:pPr>
      <w:r w:rsidRPr="007C3197">
        <w:rPr>
          <w:lang w:eastAsia="x-none"/>
        </w:rPr>
        <w:t>Final reply LS is approved in:</w:t>
      </w:r>
    </w:p>
    <w:p w14:paraId="14039EA7" w14:textId="086835DE" w:rsidR="006C1163" w:rsidRPr="007C3197" w:rsidRDefault="00D3368C" w:rsidP="006C1163">
      <w:pPr>
        <w:rPr>
          <w:b/>
          <w:bCs/>
          <w:lang w:eastAsia="x-none"/>
        </w:rPr>
      </w:pPr>
      <w:hyperlink r:id="rId91" w:history="1">
        <w:r w:rsidR="00A84068">
          <w:rPr>
            <w:rStyle w:val="Hyperlink"/>
            <w:b/>
            <w:bCs/>
            <w:highlight w:val="green"/>
            <w:lang w:eastAsia="x-none"/>
          </w:rPr>
          <w:t>R1-2004810</w:t>
        </w:r>
      </w:hyperlink>
      <w:r w:rsidR="006C1163" w:rsidRPr="007C3197">
        <w:rPr>
          <w:b/>
          <w:bCs/>
          <w:lang w:eastAsia="x-none"/>
        </w:rPr>
        <w:tab/>
        <w:t xml:space="preserve">Reply LS on </w:t>
      </w:r>
      <w:r w:rsidR="006C1163" w:rsidRPr="006C1163">
        <w:rPr>
          <w:b/>
          <w:bCs/>
          <w:lang w:eastAsia="x-none"/>
        </w:rPr>
        <w:t>pre-emption on CSI-RS for L3 measurement</w:t>
      </w:r>
      <w:r w:rsidR="006C1163" w:rsidRPr="007C3197">
        <w:rPr>
          <w:b/>
          <w:bCs/>
          <w:lang w:eastAsia="x-none"/>
        </w:rPr>
        <w:tab/>
        <w:t xml:space="preserve">RAN1, </w:t>
      </w:r>
      <w:r w:rsidR="006C1163">
        <w:rPr>
          <w:b/>
          <w:bCs/>
          <w:lang w:eastAsia="x-none"/>
        </w:rPr>
        <w:t>MediaTek</w:t>
      </w:r>
    </w:p>
    <w:p w14:paraId="6BFCB371" w14:textId="77777777" w:rsidR="00CC2722" w:rsidRDefault="00CC2722" w:rsidP="00CE0C34">
      <w:pPr>
        <w:rPr>
          <w:lang w:eastAsia="x-none"/>
        </w:rPr>
      </w:pPr>
    </w:p>
    <w:bookmarkStart w:id="41" w:name="_Hlk40866300"/>
    <w:p w14:paraId="0FBBBEA4" w14:textId="20BECFD6" w:rsidR="00CE0C34" w:rsidRPr="006C1163" w:rsidRDefault="00A84068" w:rsidP="00CE0C34">
      <w:pPr>
        <w:rPr>
          <w:b/>
          <w:bCs/>
          <w:lang w:eastAsia="x-none"/>
        </w:rPr>
      </w:pPr>
      <w:r>
        <w:rPr>
          <w:b/>
          <w:bCs/>
          <w:lang w:eastAsia="x-none"/>
        </w:rPr>
        <w:fldChar w:fldCharType="begin"/>
      </w:r>
      <w:r>
        <w:rPr>
          <w:b/>
          <w:bCs/>
          <w:lang w:eastAsia="x-none"/>
        </w:rPr>
        <w:instrText xml:space="preserve"> HYPERLINK "../Docs/R1-2004693.zip" </w:instrText>
      </w:r>
      <w:r>
        <w:rPr>
          <w:b/>
          <w:bCs/>
          <w:lang w:eastAsia="x-none"/>
        </w:rPr>
        <w:fldChar w:fldCharType="separate"/>
      </w:r>
      <w:r>
        <w:rPr>
          <w:rStyle w:val="Hyperlink"/>
          <w:b/>
          <w:bCs/>
          <w:lang w:eastAsia="x-none"/>
        </w:rPr>
        <w:t>R1-2004693</w:t>
      </w:r>
      <w:r>
        <w:rPr>
          <w:b/>
          <w:bCs/>
          <w:lang w:eastAsia="x-none"/>
        </w:rPr>
        <w:fldChar w:fldCharType="end"/>
      </w:r>
      <w:r w:rsidR="00CE0C34" w:rsidRPr="006C1163">
        <w:rPr>
          <w:b/>
          <w:bCs/>
          <w:lang w:eastAsia="x-none"/>
        </w:rPr>
        <w:tab/>
        <w:t>LS on Extending current NR operation to 71 GHz</w:t>
      </w:r>
      <w:r w:rsidR="00CE0C34" w:rsidRPr="006C1163">
        <w:rPr>
          <w:b/>
          <w:bCs/>
          <w:lang w:eastAsia="x-none"/>
        </w:rPr>
        <w:tab/>
        <w:t>MulteFire AllianceTSG, InterDigital, Nokia</w:t>
      </w:r>
    </w:p>
    <w:bookmarkEnd w:id="41"/>
    <w:p w14:paraId="2EC570DC" w14:textId="77777777" w:rsidR="006C1163" w:rsidRDefault="006C1163" w:rsidP="006C1163">
      <w:pPr>
        <w:rPr>
          <w:lang w:eastAsia="x-none"/>
        </w:rPr>
      </w:pPr>
      <w:r w:rsidRPr="003D16B7">
        <w:rPr>
          <w:b/>
          <w:bCs/>
          <w:lang w:eastAsia="x-none"/>
        </w:rPr>
        <w:t xml:space="preserve">Decision: </w:t>
      </w:r>
      <w:r w:rsidRPr="003D16B7">
        <w:rPr>
          <w:lang w:eastAsia="x-none"/>
        </w:rPr>
        <w:t>The LS is noted.</w:t>
      </w:r>
    </w:p>
    <w:p w14:paraId="308D4244" w14:textId="77777777" w:rsidR="00CE0C34" w:rsidRDefault="00CE0C34" w:rsidP="00CE0C34">
      <w:pPr>
        <w:rPr>
          <w:lang w:eastAsia="x-none"/>
        </w:rPr>
      </w:pPr>
    </w:p>
    <w:p w14:paraId="3633F662" w14:textId="77777777" w:rsidR="00CE0C34" w:rsidRDefault="00CE0C34" w:rsidP="00CE0C34">
      <w:pPr>
        <w:rPr>
          <w:lang w:eastAsia="x-none"/>
        </w:rPr>
      </w:pPr>
      <w:r>
        <w:rPr>
          <w:lang w:eastAsia="x-none"/>
        </w:rPr>
        <w:t>//The following LSs are noted (RAN1 is cc-ed)</w:t>
      </w:r>
    </w:p>
    <w:bookmarkStart w:id="42" w:name="_Hlk40696315"/>
    <w:p w14:paraId="027FD29D" w14:textId="54AB02B9" w:rsidR="00CE0C34" w:rsidRDefault="00A84068" w:rsidP="00CE0C34">
      <w:pPr>
        <w:rPr>
          <w:lang w:eastAsia="x-none"/>
        </w:rPr>
      </w:pPr>
      <w:r>
        <w:rPr>
          <w:lang w:eastAsia="x-none"/>
        </w:rPr>
        <w:fldChar w:fldCharType="begin"/>
      </w:r>
      <w:r>
        <w:rPr>
          <w:lang w:eastAsia="x-none"/>
        </w:rPr>
        <w:instrText xml:space="preserve"> HYPERLINK "../Docs/R1-2003263.zip" </w:instrText>
      </w:r>
      <w:r>
        <w:rPr>
          <w:lang w:eastAsia="x-none"/>
        </w:rPr>
        <w:fldChar w:fldCharType="separate"/>
      </w:r>
      <w:r>
        <w:rPr>
          <w:rStyle w:val="Hyperlink"/>
          <w:lang w:eastAsia="x-none"/>
        </w:rPr>
        <w:t>R1-2003263</w:t>
      </w:r>
      <w:r>
        <w:rPr>
          <w:lang w:eastAsia="x-none"/>
        </w:rPr>
        <w:fldChar w:fldCharType="end"/>
      </w:r>
      <w:r w:rsidR="00CE0C34">
        <w:rPr>
          <w:lang w:eastAsia="x-none"/>
        </w:rPr>
        <w:tab/>
        <w:t>Reply LS on UL LBT failure recovery for the target cell</w:t>
      </w:r>
      <w:r w:rsidR="00CE0C34">
        <w:rPr>
          <w:lang w:eastAsia="x-none"/>
        </w:rPr>
        <w:tab/>
        <w:t>RAN2, InterDigital</w:t>
      </w:r>
    </w:p>
    <w:bookmarkStart w:id="43" w:name="_Hlk40702100"/>
    <w:bookmarkEnd w:id="42"/>
    <w:p w14:paraId="7CBF8FAC" w14:textId="4E79214F" w:rsidR="00CE0C34" w:rsidRDefault="00A84068" w:rsidP="00CE0C34">
      <w:pPr>
        <w:rPr>
          <w:lang w:eastAsia="x-none"/>
        </w:rPr>
      </w:pPr>
      <w:r>
        <w:rPr>
          <w:lang w:eastAsia="x-none"/>
        </w:rPr>
        <w:fldChar w:fldCharType="begin"/>
      </w:r>
      <w:r>
        <w:rPr>
          <w:lang w:eastAsia="x-none"/>
        </w:rPr>
        <w:instrText xml:space="preserve"> HYPERLINK "../Docs/R1-2003264.zip" </w:instrText>
      </w:r>
      <w:r>
        <w:rPr>
          <w:lang w:eastAsia="x-none"/>
        </w:rPr>
        <w:fldChar w:fldCharType="separate"/>
      </w:r>
      <w:r>
        <w:rPr>
          <w:rStyle w:val="Hyperlink"/>
          <w:lang w:eastAsia="x-none"/>
        </w:rPr>
        <w:t>R1-2003264</w:t>
      </w:r>
      <w:r>
        <w:rPr>
          <w:lang w:eastAsia="x-none"/>
        </w:rPr>
        <w:fldChar w:fldCharType="end"/>
      </w:r>
      <w:r w:rsidR="00CE0C34">
        <w:rPr>
          <w:lang w:eastAsia="x-none"/>
        </w:rPr>
        <w:tab/>
        <w:t>Response LS on SRS and SSB configuration for NR Positioning</w:t>
      </w:r>
      <w:r w:rsidR="00CE0C34">
        <w:rPr>
          <w:lang w:eastAsia="x-none"/>
        </w:rPr>
        <w:tab/>
        <w:t>RAN2, Intel</w:t>
      </w:r>
    </w:p>
    <w:bookmarkStart w:id="44" w:name="_Hlk40702230"/>
    <w:bookmarkEnd w:id="43"/>
    <w:p w14:paraId="5BF7B3FE" w14:textId="32E67410" w:rsidR="00CE0C34" w:rsidRDefault="00A84068" w:rsidP="00CE0C34">
      <w:pPr>
        <w:rPr>
          <w:lang w:eastAsia="x-none"/>
        </w:rPr>
      </w:pPr>
      <w:r>
        <w:rPr>
          <w:lang w:eastAsia="x-none"/>
        </w:rPr>
        <w:fldChar w:fldCharType="begin"/>
      </w:r>
      <w:r>
        <w:rPr>
          <w:lang w:eastAsia="x-none"/>
        </w:rPr>
        <w:instrText xml:space="preserve"> HYPERLINK "../Docs/R1-2003266.zip" </w:instrText>
      </w:r>
      <w:r>
        <w:rPr>
          <w:lang w:eastAsia="x-none"/>
        </w:rPr>
        <w:fldChar w:fldCharType="separate"/>
      </w:r>
      <w:r>
        <w:rPr>
          <w:rStyle w:val="Hyperlink"/>
          <w:lang w:eastAsia="x-none"/>
        </w:rPr>
        <w:t>R1-2003266</w:t>
      </w:r>
      <w:r>
        <w:rPr>
          <w:lang w:eastAsia="x-none"/>
        </w:rPr>
        <w:fldChar w:fldCharType="end"/>
      </w:r>
      <w:r w:rsidR="00CE0C34">
        <w:rPr>
          <w:lang w:eastAsia="x-none"/>
        </w:rPr>
        <w:tab/>
        <w:t>Reply LS on TDD pattern exchange for NR-DC power control</w:t>
      </w:r>
      <w:r w:rsidR="00CE0C34">
        <w:rPr>
          <w:lang w:eastAsia="x-none"/>
        </w:rPr>
        <w:tab/>
        <w:t>RAN3, vivo</w:t>
      </w:r>
    </w:p>
    <w:bookmarkStart w:id="45" w:name="_Hlk40704475"/>
    <w:bookmarkEnd w:id="44"/>
    <w:p w14:paraId="48C10771" w14:textId="220BE1A2" w:rsidR="00CE0C34" w:rsidRDefault="00A84068" w:rsidP="00CE0C34">
      <w:pPr>
        <w:rPr>
          <w:lang w:eastAsia="x-none"/>
        </w:rPr>
      </w:pPr>
      <w:r>
        <w:rPr>
          <w:lang w:eastAsia="x-none"/>
        </w:rPr>
        <w:fldChar w:fldCharType="begin"/>
      </w:r>
      <w:r>
        <w:rPr>
          <w:lang w:eastAsia="x-none"/>
        </w:rPr>
        <w:instrText xml:space="preserve"> HYPERLINK "../Docs/R1-2003276.zip" </w:instrText>
      </w:r>
      <w:r>
        <w:rPr>
          <w:lang w:eastAsia="x-none"/>
        </w:rPr>
        <w:fldChar w:fldCharType="separate"/>
      </w:r>
      <w:r>
        <w:rPr>
          <w:rStyle w:val="Hyperlink"/>
          <w:lang w:eastAsia="x-none"/>
        </w:rPr>
        <w:t>R1-2003276</w:t>
      </w:r>
      <w:r>
        <w:rPr>
          <w:lang w:eastAsia="x-none"/>
        </w:rPr>
        <w:fldChar w:fldCharType="end"/>
      </w:r>
      <w:r w:rsidR="00CE0C34">
        <w:rPr>
          <w:lang w:eastAsia="x-none"/>
        </w:rPr>
        <w:tab/>
        <w:t>LS on Rel-16 RAN4 UE features lists for NR and LTE</w:t>
      </w:r>
      <w:r w:rsidR="00CE0C34">
        <w:rPr>
          <w:lang w:eastAsia="x-none"/>
        </w:rPr>
        <w:tab/>
        <w:t>RAN4, NTT DOCOMO</w:t>
      </w:r>
    </w:p>
    <w:bookmarkEnd w:id="45"/>
    <w:p w14:paraId="304750AB" w14:textId="70B4DBDC" w:rsidR="00CE0C34" w:rsidRDefault="00A84068" w:rsidP="00CE0C34">
      <w:pPr>
        <w:rPr>
          <w:lang w:eastAsia="x-none"/>
        </w:rPr>
      </w:pPr>
      <w:r>
        <w:rPr>
          <w:lang w:eastAsia="x-none"/>
        </w:rPr>
        <w:fldChar w:fldCharType="begin"/>
      </w:r>
      <w:r>
        <w:rPr>
          <w:lang w:eastAsia="x-none"/>
        </w:rPr>
        <w:instrText xml:space="preserve"> HYPERLINK "../Docs/R1-2003277.zip" </w:instrText>
      </w:r>
      <w:r>
        <w:rPr>
          <w:lang w:eastAsia="x-none"/>
        </w:rPr>
        <w:fldChar w:fldCharType="separate"/>
      </w:r>
      <w:r>
        <w:rPr>
          <w:rStyle w:val="Hyperlink"/>
          <w:lang w:eastAsia="x-none"/>
        </w:rPr>
        <w:t>R1-2003277</w:t>
      </w:r>
      <w:r>
        <w:rPr>
          <w:lang w:eastAsia="x-none"/>
        </w:rPr>
        <w:fldChar w:fldCharType="end"/>
      </w:r>
      <w:r w:rsidR="00CE0C34">
        <w:rPr>
          <w:lang w:eastAsia="x-none"/>
        </w:rPr>
        <w:tab/>
        <w:t>LS on SCell dormancy requirement scope</w:t>
      </w:r>
      <w:r w:rsidR="00CE0C34">
        <w:rPr>
          <w:lang w:eastAsia="x-none"/>
        </w:rPr>
        <w:tab/>
        <w:t>RAN4, Ericsson</w:t>
      </w:r>
    </w:p>
    <w:bookmarkStart w:id="46" w:name="_Hlk40707773"/>
    <w:p w14:paraId="3AEE8910" w14:textId="53BBCF8D" w:rsidR="00CE0C34" w:rsidRDefault="00A84068" w:rsidP="00CE0C34">
      <w:pPr>
        <w:rPr>
          <w:lang w:eastAsia="x-none"/>
        </w:rPr>
      </w:pPr>
      <w:r>
        <w:rPr>
          <w:lang w:eastAsia="x-none"/>
        </w:rPr>
        <w:fldChar w:fldCharType="begin"/>
      </w:r>
      <w:r>
        <w:rPr>
          <w:lang w:eastAsia="x-none"/>
        </w:rPr>
        <w:instrText xml:space="preserve"> HYPERLINK "../Docs/R1-2003278.zip" </w:instrText>
      </w:r>
      <w:r>
        <w:rPr>
          <w:lang w:eastAsia="x-none"/>
        </w:rPr>
        <w:fldChar w:fldCharType="separate"/>
      </w:r>
      <w:r>
        <w:rPr>
          <w:rStyle w:val="Hyperlink"/>
          <w:lang w:eastAsia="x-none"/>
        </w:rPr>
        <w:t>R1-2003278</w:t>
      </w:r>
      <w:r>
        <w:rPr>
          <w:lang w:eastAsia="x-none"/>
        </w:rPr>
        <w:fldChar w:fldCharType="end"/>
      </w:r>
      <w:r w:rsidR="00CE0C34">
        <w:rPr>
          <w:lang w:eastAsia="x-none"/>
        </w:rPr>
        <w:tab/>
        <w:t>LS on UE capability for Tx switching between two uplink carriers</w:t>
      </w:r>
      <w:r w:rsidR="00CE0C34">
        <w:rPr>
          <w:lang w:eastAsia="x-none"/>
        </w:rPr>
        <w:tab/>
        <w:t>RAN4, Apple</w:t>
      </w:r>
    </w:p>
    <w:bookmarkStart w:id="47" w:name="_Hlk40707817"/>
    <w:bookmarkEnd w:id="46"/>
    <w:p w14:paraId="6C0CF597" w14:textId="608DB787" w:rsidR="00CE0C34" w:rsidRDefault="00A84068" w:rsidP="00CE0C34">
      <w:pPr>
        <w:rPr>
          <w:lang w:eastAsia="x-none"/>
        </w:rPr>
      </w:pPr>
      <w:r>
        <w:rPr>
          <w:lang w:eastAsia="x-none"/>
        </w:rPr>
        <w:lastRenderedPageBreak/>
        <w:fldChar w:fldCharType="begin"/>
      </w:r>
      <w:r>
        <w:rPr>
          <w:lang w:eastAsia="x-none"/>
        </w:rPr>
        <w:instrText xml:space="preserve"> HYPERLINK "../Docs/R1-2003279.zip" </w:instrText>
      </w:r>
      <w:r>
        <w:rPr>
          <w:lang w:eastAsia="x-none"/>
        </w:rPr>
        <w:fldChar w:fldCharType="separate"/>
      </w:r>
      <w:r>
        <w:rPr>
          <w:rStyle w:val="Hyperlink"/>
          <w:lang w:eastAsia="x-none"/>
        </w:rPr>
        <w:t>R1-2003279</w:t>
      </w:r>
      <w:r>
        <w:rPr>
          <w:lang w:eastAsia="x-none"/>
        </w:rPr>
        <w:fldChar w:fldCharType="end"/>
      </w:r>
      <w:r w:rsidR="00CE0C34">
        <w:rPr>
          <w:lang w:eastAsia="x-none"/>
        </w:rPr>
        <w:tab/>
        <w:t>Reply LS on NR Positioning gNB measurement report range and granularity</w:t>
      </w:r>
      <w:r w:rsidR="00CE0C34">
        <w:rPr>
          <w:lang w:eastAsia="x-none"/>
        </w:rPr>
        <w:tab/>
        <w:t>RAN4, Intel</w:t>
      </w:r>
    </w:p>
    <w:bookmarkEnd w:id="47"/>
    <w:p w14:paraId="48368656" w14:textId="61708093" w:rsidR="00CE0C34" w:rsidRDefault="00A84068" w:rsidP="00CE0C34">
      <w:pPr>
        <w:rPr>
          <w:lang w:eastAsia="x-none"/>
        </w:rPr>
      </w:pPr>
      <w:r>
        <w:rPr>
          <w:lang w:eastAsia="x-none"/>
        </w:rPr>
        <w:fldChar w:fldCharType="begin"/>
      </w:r>
      <w:r>
        <w:rPr>
          <w:lang w:eastAsia="x-none"/>
        </w:rPr>
        <w:instrText xml:space="preserve"> HYPERLINK "../Docs/R1-2003280.zip" </w:instrText>
      </w:r>
      <w:r>
        <w:rPr>
          <w:lang w:eastAsia="x-none"/>
        </w:rPr>
        <w:fldChar w:fldCharType="separate"/>
      </w:r>
      <w:r>
        <w:rPr>
          <w:rStyle w:val="Hyperlink"/>
          <w:lang w:eastAsia="x-none"/>
        </w:rPr>
        <w:t>R1-2003280</w:t>
      </w:r>
      <w:r>
        <w:rPr>
          <w:lang w:eastAsia="x-none"/>
        </w:rPr>
        <w:fldChar w:fldCharType="end"/>
      </w:r>
      <w:r w:rsidR="00CE0C34">
        <w:rPr>
          <w:lang w:eastAsia="x-none"/>
        </w:rPr>
        <w:tab/>
        <w:t>LS on report mapping for UE positioning measurement</w:t>
      </w:r>
      <w:r w:rsidR="00CE0C34">
        <w:rPr>
          <w:lang w:eastAsia="x-none"/>
        </w:rPr>
        <w:tab/>
        <w:t>RAN4, Huawei</w:t>
      </w:r>
    </w:p>
    <w:bookmarkStart w:id="48" w:name="_Hlk40709812"/>
    <w:p w14:paraId="6ECC5B0B" w14:textId="7BEF01C9" w:rsidR="00CE0C34" w:rsidRDefault="00A84068" w:rsidP="00CE0C34">
      <w:pPr>
        <w:rPr>
          <w:lang w:eastAsia="x-none"/>
        </w:rPr>
      </w:pPr>
      <w:r>
        <w:rPr>
          <w:lang w:eastAsia="x-none"/>
        </w:rPr>
        <w:fldChar w:fldCharType="begin"/>
      </w:r>
      <w:r>
        <w:rPr>
          <w:lang w:eastAsia="x-none"/>
        </w:rPr>
        <w:instrText xml:space="preserve"> HYPERLINK "../Docs/R1-2004571.zip" </w:instrText>
      </w:r>
      <w:r>
        <w:rPr>
          <w:lang w:eastAsia="x-none"/>
        </w:rPr>
        <w:fldChar w:fldCharType="separate"/>
      </w:r>
      <w:r>
        <w:rPr>
          <w:rStyle w:val="Hyperlink"/>
          <w:lang w:eastAsia="x-none"/>
        </w:rPr>
        <w:t>R1-2004571</w:t>
      </w:r>
      <w:r>
        <w:rPr>
          <w:lang w:eastAsia="x-none"/>
        </w:rPr>
        <w:fldChar w:fldCharType="end"/>
      </w:r>
      <w:r w:rsidR="00CE0C34">
        <w:rPr>
          <w:lang w:eastAsia="x-none"/>
        </w:rPr>
        <w:tab/>
        <w:t>LS on positioning SRS during DRX inactive time</w:t>
      </w:r>
      <w:r w:rsidR="00CE0C34">
        <w:rPr>
          <w:lang w:eastAsia="x-none"/>
        </w:rPr>
        <w:tab/>
        <w:t>RAN2, Huawei</w:t>
      </w:r>
    </w:p>
    <w:bookmarkEnd w:id="48"/>
    <w:p w14:paraId="1957E041" w14:textId="49FD79A3" w:rsidR="008E7975" w:rsidRDefault="008E7975" w:rsidP="008E7975">
      <w:pPr>
        <w:rPr>
          <w:lang w:eastAsia="x-none"/>
        </w:rPr>
      </w:pPr>
    </w:p>
    <w:p w14:paraId="1C304366" w14:textId="77777777" w:rsidR="00C45583" w:rsidRDefault="00C45583" w:rsidP="008E7975">
      <w:pPr>
        <w:rPr>
          <w:lang w:eastAsia="x-none"/>
        </w:rPr>
      </w:pPr>
    </w:p>
    <w:p w14:paraId="10C6705B" w14:textId="4034A79B" w:rsidR="00BD34E2" w:rsidRDefault="00BD34E2" w:rsidP="00BD34E2">
      <w:pPr>
        <w:rPr>
          <w:lang w:eastAsia="x-none"/>
        </w:rPr>
      </w:pPr>
      <w:r w:rsidRPr="008F71C9">
        <w:rPr>
          <w:lang w:eastAsia="x-none"/>
        </w:rPr>
        <w:t>// The following LSs were received during t</w:t>
      </w:r>
      <w:r w:rsidR="00162580" w:rsidRPr="008F71C9">
        <w:rPr>
          <w:lang w:eastAsia="x-none"/>
        </w:rPr>
        <w:t>h</w:t>
      </w:r>
      <w:r w:rsidRPr="008F71C9">
        <w:rPr>
          <w:lang w:eastAsia="x-none"/>
        </w:rPr>
        <w:t>e meeting</w:t>
      </w:r>
    </w:p>
    <w:p w14:paraId="1B1E3C0A" w14:textId="3F0EAC7E" w:rsidR="00FE42A7" w:rsidRDefault="00D3368C" w:rsidP="00FE42A7">
      <w:pPr>
        <w:rPr>
          <w:b/>
          <w:bCs/>
          <w:lang w:eastAsia="x-none"/>
        </w:rPr>
      </w:pPr>
      <w:hyperlink r:id="rId92" w:history="1">
        <w:r w:rsidR="00A84068">
          <w:rPr>
            <w:rStyle w:val="Hyperlink"/>
            <w:b/>
            <w:bCs/>
            <w:lang w:eastAsia="x-none"/>
          </w:rPr>
          <w:t>R1-2004922</w:t>
        </w:r>
      </w:hyperlink>
      <w:r w:rsidR="00FE42A7" w:rsidRPr="008F71C9">
        <w:rPr>
          <w:b/>
          <w:bCs/>
          <w:lang w:eastAsia="x-none"/>
        </w:rPr>
        <w:tab/>
        <w:t>LS Reply to RAN1 on UL PC for NR-DC</w:t>
      </w:r>
      <w:r w:rsidR="00FE42A7" w:rsidRPr="008F71C9">
        <w:rPr>
          <w:b/>
          <w:bCs/>
          <w:lang w:eastAsia="x-none"/>
        </w:rPr>
        <w:tab/>
        <w:t>RAN2, Apple</w:t>
      </w:r>
    </w:p>
    <w:p w14:paraId="30FC26AE" w14:textId="20D72C9F" w:rsidR="00D71870" w:rsidRPr="00D71870" w:rsidRDefault="00D71870" w:rsidP="00FE42A7">
      <w:pPr>
        <w:rPr>
          <w:lang w:eastAsia="x-none"/>
        </w:rPr>
      </w:pPr>
      <w:r w:rsidRPr="00D71870">
        <w:rPr>
          <w:lang w:eastAsia="x-none"/>
        </w:rPr>
        <w:t>Treated under 7.2.10.1</w:t>
      </w:r>
    </w:p>
    <w:p w14:paraId="71F1FDC2" w14:textId="4F94C901" w:rsidR="00FE42A7" w:rsidRPr="008F71C9" w:rsidRDefault="00D3368C" w:rsidP="00FE42A7">
      <w:pPr>
        <w:rPr>
          <w:b/>
          <w:bCs/>
          <w:lang w:eastAsia="x-none"/>
        </w:rPr>
      </w:pPr>
      <w:hyperlink r:id="rId93" w:history="1">
        <w:r w:rsidR="00A84068">
          <w:rPr>
            <w:rStyle w:val="Hyperlink"/>
            <w:b/>
            <w:bCs/>
            <w:lang w:eastAsia="x-none"/>
          </w:rPr>
          <w:t>R1-2004935</w:t>
        </w:r>
      </w:hyperlink>
      <w:r w:rsidR="00FE42A7" w:rsidRPr="008F71C9">
        <w:rPr>
          <w:b/>
          <w:bCs/>
          <w:lang w:eastAsia="x-none"/>
        </w:rPr>
        <w:tab/>
        <w:t>Reply LS on RVID selection for CG-PUSCH</w:t>
      </w:r>
      <w:r w:rsidR="00FE42A7" w:rsidRPr="008F71C9">
        <w:rPr>
          <w:b/>
          <w:bCs/>
          <w:lang w:eastAsia="x-none"/>
        </w:rPr>
        <w:tab/>
        <w:t>RAN2, Qualcomm</w:t>
      </w:r>
    </w:p>
    <w:p w14:paraId="2497190C" w14:textId="74CB2855" w:rsidR="00AE7D62" w:rsidRPr="008F71C9" w:rsidRDefault="00D3368C" w:rsidP="00FE42A7">
      <w:pPr>
        <w:rPr>
          <w:b/>
          <w:bCs/>
          <w:lang w:eastAsia="x-none"/>
        </w:rPr>
      </w:pPr>
      <w:hyperlink r:id="rId94" w:history="1">
        <w:r w:rsidR="00A84068">
          <w:rPr>
            <w:rStyle w:val="Hyperlink"/>
            <w:b/>
            <w:bCs/>
            <w:lang w:eastAsia="x-none"/>
          </w:rPr>
          <w:t>R1-2004936</w:t>
        </w:r>
      </w:hyperlink>
      <w:r w:rsidR="00FE42A7" w:rsidRPr="008F71C9">
        <w:rPr>
          <w:b/>
          <w:bCs/>
          <w:lang w:eastAsia="x-none"/>
        </w:rPr>
        <w:tab/>
        <w:t>Reply LS on Rel-16 UE feature lists</w:t>
      </w:r>
      <w:r w:rsidR="00FE42A7" w:rsidRPr="008F71C9">
        <w:rPr>
          <w:b/>
          <w:bCs/>
          <w:lang w:eastAsia="x-none"/>
        </w:rPr>
        <w:tab/>
        <w:t>RAN2, Intel</w:t>
      </w:r>
    </w:p>
    <w:p w14:paraId="6C8E58E4" w14:textId="605B1FC5" w:rsidR="008B0AEB" w:rsidRPr="008F71C9" w:rsidRDefault="00D3368C" w:rsidP="00FE42A7">
      <w:pPr>
        <w:rPr>
          <w:b/>
          <w:bCs/>
          <w:lang w:eastAsia="x-none"/>
        </w:rPr>
      </w:pPr>
      <w:hyperlink r:id="rId95" w:history="1">
        <w:r w:rsidR="00A84068">
          <w:rPr>
            <w:rStyle w:val="Hyperlink"/>
            <w:b/>
            <w:bCs/>
            <w:lang w:eastAsia="x-none"/>
          </w:rPr>
          <w:t>R1-2005045</w:t>
        </w:r>
      </w:hyperlink>
      <w:r w:rsidR="008B0AEB" w:rsidRPr="008F71C9">
        <w:rPr>
          <w:b/>
          <w:bCs/>
          <w:lang w:eastAsia="x-none"/>
        </w:rPr>
        <w:tab/>
        <w:t>Reply LS on sidelink HARQ operations</w:t>
      </w:r>
      <w:r w:rsidR="008B0AEB" w:rsidRPr="008F71C9">
        <w:rPr>
          <w:b/>
          <w:bCs/>
          <w:lang w:eastAsia="x-none"/>
        </w:rPr>
        <w:tab/>
        <w:t>RAN2, LG electronics</w:t>
      </w:r>
    </w:p>
    <w:p w14:paraId="02B2A2C7" w14:textId="460F34DE" w:rsidR="00BA4600" w:rsidRPr="008F71C9" w:rsidRDefault="00D3368C" w:rsidP="00BA4600">
      <w:pPr>
        <w:rPr>
          <w:b/>
          <w:bCs/>
          <w:lang w:eastAsia="x-none"/>
        </w:rPr>
      </w:pPr>
      <w:hyperlink r:id="rId96" w:history="1">
        <w:r w:rsidR="00A84068">
          <w:rPr>
            <w:rStyle w:val="Hyperlink"/>
            <w:b/>
            <w:bCs/>
            <w:lang w:eastAsia="x-none"/>
          </w:rPr>
          <w:t>R1-2005070</w:t>
        </w:r>
      </w:hyperlink>
      <w:r w:rsidR="00BA4600" w:rsidRPr="008F71C9">
        <w:rPr>
          <w:b/>
          <w:bCs/>
          <w:lang w:eastAsia="x-none"/>
        </w:rPr>
        <w:tab/>
        <w:t>Reply LS on updated Rel-16 LTE and NR parameter lists</w:t>
      </w:r>
      <w:r w:rsidR="00BA4600" w:rsidRPr="008F71C9">
        <w:rPr>
          <w:b/>
          <w:bCs/>
          <w:lang w:eastAsia="x-none"/>
        </w:rPr>
        <w:tab/>
        <w:t>RAN2, Ericsson</w:t>
      </w:r>
    </w:p>
    <w:p w14:paraId="183E5DFE" w14:textId="214B948E" w:rsidR="005704A7" w:rsidRPr="005704A7" w:rsidRDefault="005704A7" w:rsidP="00FE42A7">
      <w:pPr>
        <w:rPr>
          <w:lang w:val="en-US" w:eastAsia="x-none"/>
        </w:rPr>
      </w:pPr>
      <w:r w:rsidRPr="005704A7">
        <w:rPr>
          <w:b/>
          <w:bCs/>
          <w:lang w:val="en-US"/>
        </w:rPr>
        <w:t>Decision:</w:t>
      </w:r>
      <w:r w:rsidRPr="005704A7">
        <w:rPr>
          <w:lang w:val="en-US"/>
        </w:rPr>
        <w:t xml:space="preserve"> As the LS from RAN2 provides a list of Rel-16 LTE and NR RRC parameter names adopted by RAN2, it's to be taken into acount to update RAN1 specifications with the correct parameter names from 38.331 (especially before the upcoming IMT2020 submission). </w:t>
      </w:r>
    </w:p>
    <w:p w14:paraId="195F2B73" w14:textId="104F32EF" w:rsidR="008E7975" w:rsidRDefault="008E7975" w:rsidP="00F469F7">
      <w:pPr>
        <w:pStyle w:val="Heading2"/>
      </w:pPr>
      <w:bookmarkStart w:id="49" w:name="_Toc38260163"/>
      <w:bookmarkStart w:id="50" w:name="_Toc48233919"/>
      <w:r>
        <w:t xml:space="preserve">RAN1 Aspects for </w:t>
      </w:r>
      <w:r w:rsidRPr="00541121">
        <w:t>RF requirements for NR frequency range 1 (FR1)</w:t>
      </w:r>
      <w:bookmarkEnd w:id="49"/>
      <w:bookmarkEnd w:id="50"/>
    </w:p>
    <w:p w14:paraId="7312A04F" w14:textId="7A18D35B" w:rsidR="008E7975" w:rsidRDefault="008E7975" w:rsidP="008E7975">
      <w:pPr>
        <w:rPr>
          <w:lang w:eastAsia="x-none"/>
        </w:rPr>
      </w:pPr>
      <w:r>
        <w:rPr>
          <w:lang w:eastAsia="x-none"/>
        </w:rPr>
        <w:t xml:space="preserve">Refer to </w:t>
      </w:r>
      <w:hyperlink r:id="rId97" w:history="1">
        <w:r w:rsidRPr="00541121">
          <w:rPr>
            <w:rStyle w:val="Hyperlink"/>
            <w:lang w:eastAsia="x-none"/>
          </w:rPr>
          <w:t>RP-19</w:t>
        </w:r>
        <w:r>
          <w:rPr>
            <w:rStyle w:val="Hyperlink"/>
            <w:lang w:eastAsia="x-none"/>
          </w:rPr>
          <w:t>3266</w:t>
        </w:r>
      </w:hyperlink>
      <w:r>
        <w:rPr>
          <w:lang w:eastAsia="x-none"/>
        </w:rPr>
        <w:t xml:space="preserve"> for details regarding </w:t>
      </w:r>
      <w:r w:rsidRPr="00541121">
        <w:rPr>
          <w:lang w:eastAsia="x-none"/>
        </w:rPr>
        <w:t>RAN4-led WID on RF requirements for NR frequency range 1 (FR1)</w:t>
      </w:r>
    </w:p>
    <w:p w14:paraId="25713D27" w14:textId="17EFC762" w:rsidR="001028F2" w:rsidRDefault="001028F2" w:rsidP="008E7975">
      <w:pPr>
        <w:rPr>
          <w:lang w:eastAsia="x-none"/>
        </w:rPr>
      </w:pPr>
    </w:p>
    <w:bookmarkStart w:id="51" w:name="_Toc38260164"/>
    <w:p w14:paraId="4AD87BDB" w14:textId="42BC9D97" w:rsidR="00504F66" w:rsidRPr="00196756" w:rsidRDefault="00A84068" w:rsidP="00504F66">
      <w:pPr>
        <w:rPr>
          <w:b/>
          <w:bCs/>
          <w:lang w:eastAsia="x-none"/>
        </w:rPr>
      </w:pPr>
      <w:r>
        <w:rPr>
          <w:b/>
          <w:bCs/>
          <w:lang w:eastAsia="x-none"/>
        </w:rPr>
        <w:fldChar w:fldCharType="begin"/>
      </w:r>
      <w:r>
        <w:rPr>
          <w:b/>
          <w:bCs/>
          <w:lang w:eastAsia="x-none"/>
        </w:rPr>
        <w:instrText xml:space="preserve"> HYPERLINK "../Docs/R1-2003830.zip" </w:instrText>
      </w:r>
      <w:r>
        <w:rPr>
          <w:b/>
          <w:bCs/>
          <w:lang w:eastAsia="x-none"/>
        </w:rPr>
        <w:fldChar w:fldCharType="separate"/>
      </w:r>
      <w:r>
        <w:rPr>
          <w:rStyle w:val="Hyperlink"/>
          <w:b/>
          <w:bCs/>
          <w:lang w:eastAsia="x-none"/>
        </w:rPr>
        <w:t>R1-2003830</w:t>
      </w:r>
      <w:r>
        <w:rPr>
          <w:b/>
          <w:bCs/>
          <w:lang w:eastAsia="x-none"/>
        </w:rPr>
        <w:fldChar w:fldCharType="end"/>
      </w:r>
      <w:r w:rsidR="00504F66" w:rsidRPr="00196756">
        <w:rPr>
          <w:b/>
          <w:bCs/>
          <w:lang w:eastAsia="x-none"/>
        </w:rPr>
        <w:tab/>
        <w:t>Summary of uplink Tx switching</w:t>
      </w:r>
      <w:r w:rsidR="00504F66" w:rsidRPr="00196756">
        <w:rPr>
          <w:b/>
          <w:bCs/>
          <w:lang w:eastAsia="x-none"/>
        </w:rPr>
        <w:tab/>
        <w:t>Moderator (China Telecom)</w:t>
      </w:r>
    </w:p>
    <w:p w14:paraId="0AA2FC5B" w14:textId="759682AC" w:rsidR="00196756" w:rsidRPr="00196756" w:rsidRDefault="00D3368C" w:rsidP="00504F66">
      <w:pPr>
        <w:rPr>
          <w:b/>
          <w:bCs/>
          <w:lang w:eastAsia="x-none"/>
        </w:rPr>
      </w:pPr>
      <w:hyperlink r:id="rId98" w:history="1">
        <w:r w:rsidR="00A84068">
          <w:rPr>
            <w:rStyle w:val="Hyperlink"/>
            <w:b/>
            <w:bCs/>
            <w:lang w:eastAsia="x-none"/>
          </w:rPr>
          <w:t>R1-2004699</w:t>
        </w:r>
      </w:hyperlink>
      <w:r w:rsidR="00196756" w:rsidRPr="00196756">
        <w:rPr>
          <w:b/>
          <w:bCs/>
          <w:lang w:eastAsia="x-none"/>
        </w:rPr>
        <w:tab/>
        <w:t>Summary#2 of uplink Tx switching</w:t>
      </w:r>
      <w:r w:rsidR="00196756" w:rsidRPr="00196756">
        <w:rPr>
          <w:b/>
          <w:bCs/>
          <w:lang w:eastAsia="x-none"/>
        </w:rPr>
        <w:tab/>
        <w:t>Moderator (China Telecom)</w:t>
      </w:r>
    </w:p>
    <w:p w14:paraId="07E31A65" w14:textId="77777777" w:rsidR="00504F66" w:rsidRDefault="00504F66" w:rsidP="00504F66">
      <w:pPr>
        <w:rPr>
          <w:lang w:eastAsia="x-none"/>
        </w:rPr>
      </w:pPr>
    </w:p>
    <w:p w14:paraId="2E785B46" w14:textId="32C54522" w:rsidR="00504F66" w:rsidRDefault="00D3368C" w:rsidP="00504F66">
      <w:pPr>
        <w:rPr>
          <w:lang w:eastAsia="x-none"/>
        </w:rPr>
      </w:pPr>
      <w:hyperlink r:id="rId99" w:history="1">
        <w:r w:rsidR="00A84068">
          <w:rPr>
            <w:rStyle w:val="Hyperlink"/>
            <w:lang w:eastAsia="x-none"/>
          </w:rPr>
          <w:t>R1-2003332</w:t>
        </w:r>
      </w:hyperlink>
      <w:r w:rsidR="00504F66">
        <w:rPr>
          <w:lang w:eastAsia="x-none"/>
        </w:rPr>
        <w:tab/>
        <w:t>Remaining Issues on Support of Tx Switching between Two Uplink Carriers</w:t>
      </w:r>
      <w:r w:rsidR="00504F66">
        <w:rPr>
          <w:lang w:eastAsia="x-none"/>
        </w:rPr>
        <w:tab/>
        <w:t>ZTE</w:t>
      </w:r>
    </w:p>
    <w:p w14:paraId="5A526A50" w14:textId="5E21B26D" w:rsidR="00504F66" w:rsidRDefault="00D3368C" w:rsidP="00504F66">
      <w:pPr>
        <w:rPr>
          <w:lang w:eastAsia="x-none"/>
        </w:rPr>
      </w:pPr>
      <w:hyperlink r:id="rId100" w:history="1">
        <w:r w:rsidR="00A84068">
          <w:rPr>
            <w:rStyle w:val="Hyperlink"/>
            <w:lang w:eastAsia="x-none"/>
          </w:rPr>
          <w:t>R1-2003356</w:t>
        </w:r>
      </w:hyperlink>
      <w:r w:rsidR="00504F66">
        <w:rPr>
          <w:lang w:eastAsia="x-none"/>
        </w:rPr>
        <w:tab/>
        <w:t>Remaining issues on UL carrier switch</w:t>
      </w:r>
      <w:r w:rsidR="00504F66">
        <w:rPr>
          <w:lang w:eastAsia="x-none"/>
        </w:rPr>
        <w:tab/>
        <w:t>vivo</w:t>
      </w:r>
    </w:p>
    <w:p w14:paraId="26C56FC2" w14:textId="7B3EBB7B" w:rsidR="00504F66" w:rsidRDefault="00D3368C" w:rsidP="00504F66">
      <w:pPr>
        <w:rPr>
          <w:lang w:eastAsia="x-none"/>
        </w:rPr>
      </w:pPr>
      <w:hyperlink r:id="rId101" w:history="1">
        <w:r w:rsidR="00A84068">
          <w:rPr>
            <w:rStyle w:val="Hyperlink"/>
            <w:lang w:eastAsia="x-none"/>
          </w:rPr>
          <w:t>R1-2003590</w:t>
        </w:r>
      </w:hyperlink>
      <w:r w:rsidR="00504F66">
        <w:rPr>
          <w:lang w:eastAsia="x-none"/>
        </w:rPr>
        <w:tab/>
        <w:t>Remaining issues on UL Tx switching</w:t>
      </w:r>
      <w:r w:rsidR="00504F66">
        <w:rPr>
          <w:lang w:eastAsia="x-none"/>
        </w:rPr>
        <w:tab/>
        <w:t>CATT</w:t>
      </w:r>
    </w:p>
    <w:p w14:paraId="7F5D2024" w14:textId="38662C8E" w:rsidR="00504F66" w:rsidRDefault="00D3368C" w:rsidP="00504F66">
      <w:pPr>
        <w:rPr>
          <w:lang w:eastAsia="x-none"/>
        </w:rPr>
      </w:pPr>
      <w:hyperlink r:id="rId102" w:history="1">
        <w:r w:rsidR="00A84068">
          <w:rPr>
            <w:rStyle w:val="Hyperlink"/>
            <w:lang w:eastAsia="x-none"/>
          </w:rPr>
          <w:t>R1-2003831</w:t>
        </w:r>
      </w:hyperlink>
      <w:r w:rsidR="00504F66">
        <w:rPr>
          <w:lang w:eastAsia="x-none"/>
        </w:rPr>
        <w:tab/>
        <w:t>Remaining issues on uplink Tx switching</w:t>
      </w:r>
      <w:r w:rsidR="00504F66">
        <w:rPr>
          <w:lang w:eastAsia="x-none"/>
        </w:rPr>
        <w:tab/>
        <w:t>China Telecom</w:t>
      </w:r>
    </w:p>
    <w:p w14:paraId="32A70DE6" w14:textId="28563223" w:rsidR="00504F66" w:rsidRDefault="00D3368C" w:rsidP="00504F66">
      <w:pPr>
        <w:rPr>
          <w:lang w:eastAsia="x-none"/>
        </w:rPr>
      </w:pPr>
      <w:hyperlink r:id="rId103" w:history="1">
        <w:r w:rsidR="00A84068">
          <w:rPr>
            <w:rStyle w:val="Hyperlink"/>
            <w:lang w:eastAsia="x-none"/>
          </w:rPr>
          <w:t>R1-2004356</w:t>
        </w:r>
      </w:hyperlink>
      <w:r w:rsidR="00504F66">
        <w:rPr>
          <w:lang w:eastAsia="x-none"/>
        </w:rPr>
        <w:tab/>
        <w:t>RAN1 aspects of UL Tx switching</w:t>
      </w:r>
      <w:r w:rsidR="00504F66">
        <w:rPr>
          <w:lang w:eastAsia="x-none"/>
        </w:rPr>
        <w:tab/>
        <w:t>Ericsson</w:t>
      </w:r>
    </w:p>
    <w:p w14:paraId="4DCCFE1B" w14:textId="7FB1E333" w:rsidR="00504F66" w:rsidRDefault="00D3368C" w:rsidP="00504F66">
      <w:pPr>
        <w:rPr>
          <w:lang w:eastAsia="x-none"/>
        </w:rPr>
      </w:pPr>
      <w:hyperlink r:id="rId104" w:history="1">
        <w:r w:rsidR="00A84068">
          <w:rPr>
            <w:rStyle w:val="Hyperlink"/>
            <w:lang w:eastAsia="x-none"/>
          </w:rPr>
          <w:t>R1-2004376</w:t>
        </w:r>
      </w:hyperlink>
      <w:r w:rsidR="00504F66">
        <w:rPr>
          <w:lang w:eastAsia="x-none"/>
        </w:rPr>
        <w:tab/>
        <w:t>Discussion on Tx Switching between Two Uplink Carriers</w:t>
      </w:r>
      <w:r w:rsidR="00504F66">
        <w:rPr>
          <w:lang w:eastAsia="x-none"/>
        </w:rPr>
        <w:tab/>
        <w:t>OPPO</w:t>
      </w:r>
    </w:p>
    <w:p w14:paraId="4C3D2B93" w14:textId="42CD6487" w:rsidR="00504F66" w:rsidRDefault="00D3368C" w:rsidP="00504F66">
      <w:pPr>
        <w:rPr>
          <w:lang w:eastAsia="x-none"/>
        </w:rPr>
      </w:pPr>
      <w:hyperlink r:id="rId105" w:history="1">
        <w:r w:rsidR="00A84068">
          <w:rPr>
            <w:rStyle w:val="Hyperlink"/>
            <w:lang w:eastAsia="x-none"/>
          </w:rPr>
          <w:t>R1-2004434</w:t>
        </w:r>
      </w:hyperlink>
      <w:r w:rsidR="00504F66">
        <w:rPr>
          <w:lang w:eastAsia="x-none"/>
        </w:rPr>
        <w:tab/>
        <w:t>Remaining issues for 1Tx-2Tx switching</w:t>
      </w:r>
      <w:r w:rsidR="00504F66">
        <w:rPr>
          <w:lang w:eastAsia="x-none"/>
        </w:rPr>
        <w:tab/>
        <w:t>Qualcomm Incorporated</w:t>
      </w:r>
    </w:p>
    <w:p w14:paraId="61BD711B" w14:textId="4537A227" w:rsidR="00504F66" w:rsidRDefault="00D3368C" w:rsidP="00504F66">
      <w:pPr>
        <w:rPr>
          <w:lang w:eastAsia="x-none"/>
        </w:rPr>
      </w:pPr>
      <w:hyperlink r:id="rId106" w:history="1">
        <w:r w:rsidR="00A84068">
          <w:rPr>
            <w:rStyle w:val="Hyperlink"/>
            <w:lang w:eastAsia="x-none"/>
          </w:rPr>
          <w:t>R1-2004501</w:t>
        </w:r>
      </w:hyperlink>
      <w:r w:rsidR="00504F66">
        <w:rPr>
          <w:lang w:eastAsia="x-none"/>
        </w:rPr>
        <w:tab/>
        <w:t>Remaining open issues on Tx switching between two uplink carriers</w:t>
      </w:r>
      <w:r w:rsidR="00504F66">
        <w:rPr>
          <w:lang w:eastAsia="x-none"/>
        </w:rPr>
        <w:tab/>
        <w:t>Nokia, Nokia Shanghai Bell</w:t>
      </w:r>
    </w:p>
    <w:p w14:paraId="3BA8F652" w14:textId="07EE62CF" w:rsidR="00504F66" w:rsidRDefault="00D3368C" w:rsidP="00504F66">
      <w:pPr>
        <w:rPr>
          <w:lang w:eastAsia="x-none"/>
        </w:rPr>
      </w:pPr>
      <w:hyperlink r:id="rId107" w:history="1">
        <w:r w:rsidR="00A84068">
          <w:rPr>
            <w:rStyle w:val="Hyperlink"/>
            <w:lang w:eastAsia="x-none"/>
          </w:rPr>
          <w:t>R1-2004603</w:t>
        </w:r>
      </w:hyperlink>
      <w:r w:rsidR="00504F66">
        <w:rPr>
          <w:lang w:eastAsia="x-none"/>
        </w:rPr>
        <w:tab/>
        <w:t>Discussion on the remaining problems of supporting Tx switching between two uplink carriers</w:t>
      </w:r>
      <w:r w:rsidR="00504F66">
        <w:rPr>
          <w:lang w:eastAsia="x-none"/>
        </w:rPr>
        <w:tab/>
        <w:t>Huawei, HiSilicon</w:t>
      </w:r>
    </w:p>
    <w:p w14:paraId="7F6AFEB2" w14:textId="46B9FBEF" w:rsidR="0038235A" w:rsidRDefault="0038235A" w:rsidP="00504F66">
      <w:pPr>
        <w:rPr>
          <w:lang w:eastAsia="x-none"/>
        </w:rPr>
      </w:pPr>
    </w:p>
    <w:p w14:paraId="4F0C2FF3" w14:textId="77777777" w:rsidR="0038235A" w:rsidRPr="00CB343F" w:rsidRDefault="0038235A" w:rsidP="0038235A">
      <w:r w:rsidRPr="00CB343F">
        <w:rPr>
          <w:lang w:eastAsia="x-none"/>
        </w:rPr>
        <w:t xml:space="preserve">[101-e-LS-TxSwitching-01] </w:t>
      </w:r>
      <w:r w:rsidRPr="00CB343F">
        <w:t>– Jianchi (CT)</w:t>
      </w:r>
    </w:p>
    <w:p w14:paraId="21985279" w14:textId="77777777" w:rsidR="0038235A" w:rsidRPr="00CB343F" w:rsidRDefault="0038235A" w:rsidP="0038235A">
      <w:r w:rsidRPr="00CB343F">
        <w:rPr>
          <w:lang w:eastAsia="x-none"/>
        </w:rPr>
        <w:t xml:space="preserve">Email discussion/approval on remaining issues for inter-band UL CA </w:t>
      </w:r>
      <w:r w:rsidRPr="00CB343F">
        <w:t>by 5/28, with the corresponding TP by 6/3</w:t>
      </w:r>
    </w:p>
    <w:p w14:paraId="6BA0B396" w14:textId="77777777" w:rsidR="0038235A" w:rsidRPr="00CB343F" w:rsidRDefault="0038235A" w:rsidP="0058702E">
      <w:pPr>
        <w:numPr>
          <w:ilvl w:val="0"/>
          <w:numId w:val="77"/>
        </w:numPr>
      </w:pPr>
      <w:r w:rsidRPr="00CB343F">
        <w:t>Granularity of determination on the presence of the switching period</w:t>
      </w:r>
    </w:p>
    <w:p w14:paraId="0F167436" w14:textId="77777777" w:rsidR="0038235A" w:rsidRPr="00CB343F" w:rsidRDefault="0038235A" w:rsidP="0058702E">
      <w:pPr>
        <w:numPr>
          <w:ilvl w:val="0"/>
          <w:numId w:val="77"/>
        </w:numPr>
      </w:pPr>
      <w:r w:rsidRPr="00CB343F">
        <w:t>Support of codebook based PUSCH transmission.</w:t>
      </w:r>
    </w:p>
    <w:p w14:paraId="6B74F2B0" w14:textId="77777777" w:rsidR="0038235A" w:rsidRPr="00CB343F" w:rsidRDefault="0038235A" w:rsidP="0058702E">
      <w:pPr>
        <w:numPr>
          <w:ilvl w:val="0"/>
          <w:numId w:val="77"/>
        </w:numPr>
      </w:pPr>
      <w:r w:rsidRPr="00CB343F">
        <w:t>Whether UE can report support of both option 1 and option 2</w:t>
      </w:r>
    </w:p>
    <w:p w14:paraId="26174428" w14:textId="1B91872C" w:rsidR="00CB343F" w:rsidRDefault="00CB343F" w:rsidP="00CB343F">
      <w:r w:rsidRPr="00CB343F">
        <w:rPr>
          <w:b/>
          <w:bCs/>
        </w:rPr>
        <w:t>Decision:</w:t>
      </w:r>
      <w:r>
        <w:t xml:space="preserve"> As per email decision posted on June 2</w:t>
      </w:r>
      <w:r w:rsidRPr="00CB343F">
        <w:rPr>
          <w:vertAlign w:val="superscript"/>
        </w:rPr>
        <w:t>nd</w:t>
      </w:r>
      <w:r>
        <w:t>,</w:t>
      </w:r>
    </w:p>
    <w:p w14:paraId="5BE439B7" w14:textId="60CAF645" w:rsidR="00CB343F" w:rsidRPr="00F05CB9" w:rsidRDefault="00CB343F" w:rsidP="00CB343F">
      <w:pPr>
        <w:jc w:val="both"/>
        <w:rPr>
          <w:highlight w:val="green"/>
        </w:rPr>
      </w:pPr>
      <w:r w:rsidRPr="00F05CB9">
        <w:rPr>
          <w:highlight w:val="green"/>
        </w:rPr>
        <w:t>Agreement:</w:t>
      </w:r>
    </w:p>
    <w:p w14:paraId="5D870895" w14:textId="6556AEF9" w:rsidR="00CB343F" w:rsidRPr="00F05CB9" w:rsidRDefault="00CB343F" w:rsidP="0058702E">
      <w:pPr>
        <w:pStyle w:val="ListParagraph"/>
        <w:numPr>
          <w:ilvl w:val="0"/>
          <w:numId w:val="137"/>
        </w:numPr>
      </w:pPr>
      <w:r w:rsidRPr="00F05CB9">
        <w:t>For inter-band UL CA, SUL and EN-DC, a UE does not expect to perform more than one UL Tx switching in a slot with larger SCS between two uplink carriers.</w:t>
      </w:r>
    </w:p>
    <w:p w14:paraId="4738A0E7" w14:textId="77777777" w:rsidR="00CB343F" w:rsidRPr="00F05CB9" w:rsidRDefault="00CB343F" w:rsidP="00CB343F">
      <w:pPr>
        <w:rPr>
          <w:highlight w:val="green"/>
        </w:rPr>
      </w:pPr>
      <w:r w:rsidRPr="00F05CB9">
        <w:rPr>
          <w:highlight w:val="green"/>
        </w:rPr>
        <w:t>Agreements:</w:t>
      </w:r>
    </w:p>
    <w:p w14:paraId="6281A817" w14:textId="77777777" w:rsidR="00CB343F" w:rsidRPr="00F05CB9" w:rsidRDefault="00CB343F" w:rsidP="0058702E">
      <w:pPr>
        <w:pStyle w:val="ListParagraph"/>
        <w:numPr>
          <w:ilvl w:val="0"/>
          <w:numId w:val="137"/>
        </w:numPr>
      </w:pPr>
      <w:r w:rsidRPr="00F05CB9">
        <w:t>For inter-band UL CA, if UE reports via capability signaling to support uplink Tx switching, the UE further reports a capability signalling indicating one of the followings for mapping between UL transmission ports and Tx chain. UE capability signalling design is up to RAN2.</w:t>
      </w:r>
    </w:p>
    <w:p w14:paraId="231A62F5" w14:textId="77777777" w:rsidR="00CB343F" w:rsidRPr="00F05CB9" w:rsidRDefault="00CB343F" w:rsidP="0058702E">
      <w:pPr>
        <w:pStyle w:val="ListParagraph"/>
        <w:numPr>
          <w:ilvl w:val="1"/>
          <w:numId w:val="137"/>
        </w:numPr>
      </w:pPr>
      <w:r w:rsidRPr="00F05CB9">
        <w:t>Option 1 only</w:t>
      </w:r>
    </w:p>
    <w:p w14:paraId="46531A5C" w14:textId="77777777" w:rsidR="00CB343F" w:rsidRPr="00F05CB9" w:rsidRDefault="00CB343F" w:rsidP="0058702E">
      <w:pPr>
        <w:pStyle w:val="ListParagraph"/>
        <w:numPr>
          <w:ilvl w:val="1"/>
          <w:numId w:val="137"/>
        </w:numPr>
      </w:pPr>
      <w:r w:rsidRPr="00F05CB9">
        <w:t xml:space="preserve">Option 2 only </w:t>
      </w:r>
    </w:p>
    <w:p w14:paraId="7D270E97" w14:textId="77777777" w:rsidR="00CB343F" w:rsidRPr="00F05CB9" w:rsidRDefault="00CB343F" w:rsidP="0058702E">
      <w:pPr>
        <w:pStyle w:val="ListParagraph"/>
        <w:numPr>
          <w:ilvl w:val="1"/>
          <w:numId w:val="137"/>
        </w:numPr>
      </w:pPr>
      <w:r w:rsidRPr="00F05CB9">
        <w:t>Both option 1 and option 2</w:t>
      </w:r>
    </w:p>
    <w:p w14:paraId="5E67A885" w14:textId="77777777" w:rsidR="00CB343F" w:rsidRPr="00F05CB9" w:rsidRDefault="00CB343F" w:rsidP="0058702E">
      <w:pPr>
        <w:pStyle w:val="ListParagraph"/>
        <w:numPr>
          <w:ilvl w:val="2"/>
          <w:numId w:val="137"/>
        </w:numPr>
      </w:pPr>
      <w:r w:rsidRPr="00F05CB9">
        <w:t>UE can be configured with either Option1 or Option 2 via RRC signalling</w:t>
      </w:r>
    </w:p>
    <w:p w14:paraId="49B8E549" w14:textId="159521DD" w:rsidR="00CB343F" w:rsidRDefault="00CB343F" w:rsidP="00CB343F">
      <w:r w:rsidRPr="003E3398">
        <w:t xml:space="preserve">Proposal </w:t>
      </w:r>
      <w:r w:rsidR="003E3398" w:rsidRPr="003E3398">
        <w:t xml:space="preserve">(as per </w:t>
      </w:r>
      <w:r w:rsidRPr="003E3398">
        <w:t>6/3</w:t>
      </w:r>
      <w:r w:rsidR="003E3398" w:rsidRPr="003E3398">
        <w:t>)</w:t>
      </w:r>
    </w:p>
    <w:p w14:paraId="02073C8E" w14:textId="77777777" w:rsidR="003E3398" w:rsidRPr="003E3398" w:rsidRDefault="003E3398" w:rsidP="0058702E">
      <w:pPr>
        <w:pStyle w:val="ListParagraph"/>
        <w:numPr>
          <w:ilvl w:val="0"/>
          <w:numId w:val="137"/>
        </w:numPr>
        <w:rPr>
          <w:rFonts w:ascii="SimSun" w:hAnsi="SimSun"/>
          <w:szCs w:val="24"/>
          <w:lang w:val="en-US" w:eastAsia="en-GB"/>
        </w:rPr>
      </w:pPr>
      <w:r w:rsidRPr="003E3398">
        <w:rPr>
          <w:lang w:val="en-US"/>
        </w:rPr>
        <w:t>For inter-band UL CA, SUL and EN-DC, switching period is presented immediately before the UL transmission which requires Tx switching.</w:t>
      </w:r>
    </w:p>
    <w:p w14:paraId="6AAACFC0" w14:textId="77777777" w:rsidR="003E3398" w:rsidRPr="003E3398" w:rsidRDefault="003E3398" w:rsidP="0058702E">
      <w:pPr>
        <w:pStyle w:val="ListParagraph"/>
        <w:numPr>
          <w:ilvl w:val="0"/>
          <w:numId w:val="137"/>
        </w:numPr>
        <w:rPr>
          <w:lang w:val="en-US"/>
        </w:rPr>
      </w:pPr>
      <w:r w:rsidRPr="003E3398">
        <w:rPr>
          <w:lang w:val="en-US"/>
        </w:rPr>
        <w:t>For UL CA option 2</w:t>
      </w:r>
      <w:r w:rsidRPr="003E3398">
        <w:rPr>
          <w:rFonts w:hint="eastAsia"/>
          <w:lang w:val="en-US"/>
        </w:rPr>
        <w:t xml:space="preserve"> </w:t>
      </w:r>
    </w:p>
    <w:p w14:paraId="35F0F37C" w14:textId="77777777" w:rsidR="003E3398" w:rsidRPr="003E3398" w:rsidRDefault="003E3398" w:rsidP="0058702E">
      <w:pPr>
        <w:pStyle w:val="ListParagraph"/>
        <w:numPr>
          <w:ilvl w:val="1"/>
          <w:numId w:val="137"/>
        </w:numPr>
        <w:rPr>
          <w:lang w:val="en-US"/>
        </w:rPr>
      </w:pPr>
      <w:r w:rsidRPr="003E3398">
        <w:rPr>
          <w:lang w:val="en-US"/>
        </w:rPr>
        <w:t xml:space="preserve">If gNB configures 2-port SRS resource(s) </w:t>
      </w:r>
      <w:r w:rsidRPr="003E3398">
        <w:rPr>
          <w:strike/>
          <w:color w:val="FF0000"/>
          <w:lang w:val="en-US"/>
        </w:rPr>
        <w:t>and doesn’t configure any 1-port SRS resource</w:t>
      </w:r>
      <w:r w:rsidRPr="003E3398">
        <w:rPr>
          <w:lang w:val="en-US"/>
        </w:rPr>
        <w:t xml:space="preserve"> for codebook-based UL transmission on carrier 2, TPMI [1, 0] implies Case1, all other TPMI imply Case 2</w:t>
      </w:r>
    </w:p>
    <w:p w14:paraId="77B9BAC1" w14:textId="77777777" w:rsidR="003E3398" w:rsidRPr="003E3398" w:rsidRDefault="003E3398" w:rsidP="0058702E">
      <w:pPr>
        <w:pStyle w:val="ListParagraph"/>
        <w:numPr>
          <w:ilvl w:val="1"/>
          <w:numId w:val="137"/>
        </w:numPr>
        <w:rPr>
          <w:color w:val="FF0000"/>
          <w:lang w:val="en-US"/>
        </w:rPr>
      </w:pPr>
      <w:r w:rsidRPr="003E3398">
        <w:rPr>
          <w:color w:val="FF0000"/>
          <w:lang w:val="en-US"/>
        </w:rPr>
        <w:t>It is optional feature conditioned on that Option 2 is supported by UE</w:t>
      </w:r>
    </w:p>
    <w:p w14:paraId="2B3E6EBB" w14:textId="77777777" w:rsidR="003E3398" w:rsidRPr="003E3398" w:rsidRDefault="003E3398" w:rsidP="0058702E">
      <w:pPr>
        <w:pStyle w:val="ListParagraph"/>
        <w:numPr>
          <w:ilvl w:val="1"/>
          <w:numId w:val="137"/>
        </w:numPr>
        <w:rPr>
          <w:strike/>
          <w:color w:val="FF0000"/>
          <w:lang w:val="en-US"/>
        </w:rPr>
      </w:pPr>
      <w:r w:rsidRPr="003E3398">
        <w:rPr>
          <w:strike/>
          <w:color w:val="FF0000"/>
          <w:lang w:val="en-US"/>
        </w:rPr>
        <w:t>Rel-16 uplink full power transmission can be used for codebook based transmission with 2 SRS resources (with one 1-port SRS resource and one 2-port SRS resource) on carrier 2</w:t>
      </w:r>
    </w:p>
    <w:p w14:paraId="152AD613" w14:textId="77777777" w:rsidR="003E3398" w:rsidRPr="003E3398" w:rsidRDefault="003E3398" w:rsidP="0058702E">
      <w:pPr>
        <w:pStyle w:val="ListParagraph"/>
        <w:numPr>
          <w:ilvl w:val="1"/>
          <w:numId w:val="137"/>
        </w:numPr>
        <w:rPr>
          <w:lang w:val="en-US"/>
        </w:rPr>
      </w:pPr>
      <w:r w:rsidRPr="003E3398">
        <w:rPr>
          <w:lang w:val="en-US"/>
        </w:rPr>
        <w:t>Note: No new uplink full power modes for UL CA Option2</w:t>
      </w:r>
    </w:p>
    <w:p w14:paraId="1540E7B7" w14:textId="2ACAB23D" w:rsidR="003E3398" w:rsidRPr="003E3398" w:rsidRDefault="003E3398" w:rsidP="003E3398">
      <w:pPr>
        <w:rPr>
          <w:lang w:val="en-US"/>
        </w:rPr>
      </w:pPr>
      <w:r w:rsidRPr="00832F44">
        <w:rPr>
          <w:b/>
          <w:bCs/>
          <w:lang w:val="en-US"/>
        </w:rPr>
        <w:lastRenderedPageBreak/>
        <w:t>Decision:</w:t>
      </w:r>
      <w:r>
        <w:rPr>
          <w:lang w:val="en-US"/>
        </w:rPr>
        <w:t xml:space="preserve"> As per email decision posted on June 6</w:t>
      </w:r>
      <w:r w:rsidRPr="003E3398">
        <w:rPr>
          <w:vertAlign w:val="superscript"/>
          <w:lang w:val="en-US"/>
        </w:rPr>
        <w:t>th</w:t>
      </w:r>
      <w:r>
        <w:rPr>
          <w:lang w:val="en-US"/>
        </w:rPr>
        <w:t>, no further progress could be achieved</w:t>
      </w:r>
      <w:r w:rsidR="00832F44">
        <w:rPr>
          <w:lang w:val="en-US"/>
        </w:rPr>
        <w:t>. Anything essential for correction can still be addressed in future meetings. Final summary in:</w:t>
      </w:r>
    </w:p>
    <w:p w14:paraId="73856B72" w14:textId="7722FE49" w:rsidR="00832F44" w:rsidRPr="00832F44" w:rsidRDefault="00D3368C" w:rsidP="00832F44">
      <w:pPr>
        <w:rPr>
          <w:b/>
          <w:bCs/>
        </w:rPr>
      </w:pPr>
      <w:hyperlink r:id="rId108" w:history="1">
        <w:r w:rsidR="00A84068">
          <w:rPr>
            <w:rStyle w:val="Hyperlink"/>
            <w:b/>
            <w:bCs/>
          </w:rPr>
          <w:t>R1-2004986</w:t>
        </w:r>
      </w:hyperlink>
      <w:r w:rsidR="00832F44" w:rsidRPr="00832F44">
        <w:rPr>
          <w:b/>
          <w:bCs/>
        </w:rPr>
        <w:tab/>
        <w:t>[101-e-LS-TxSwitching-01] Email discussion/approval on remaining issues for inter-band UL CA</w:t>
      </w:r>
      <w:r w:rsidR="00832F44" w:rsidRPr="00832F44">
        <w:rPr>
          <w:b/>
          <w:bCs/>
        </w:rPr>
        <w:tab/>
        <w:t>Moderator (China Telecom)</w:t>
      </w:r>
    </w:p>
    <w:p w14:paraId="3734E9B4" w14:textId="77777777" w:rsidR="00832F44" w:rsidRDefault="00832F44" w:rsidP="00832F44"/>
    <w:p w14:paraId="52239569" w14:textId="77777777" w:rsidR="00CB343F" w:rsidRDefault="00CB343F" w:rsidP="0038235A"/>
    <w:p w14:paraId="1144D99F" w14:textId="77777777" w:rsidR="0038235A" w:rsidRPr="00D175D4" w:rsidRDefault="0038235A" w:rsidP="0038235A">
      <w:r w:rsidRPr="00D175D4">
        <w:rPr>
          <w:lang w:eastAsia="x-none"/>
        </w:rPr>
        <w:t xml:space="preserve">[101-e-LS-TxSwitching-02] </w:t>
      </w:r>
      <w:r w:rsidRPr="00D175D4">
        <w:t>– Jianchi (CT)</w:t>
      </w:r>
    </w:p>
    <w:p w14:paraId="195D708C" w14:textId="77777777" w:rsidR="0038235A" w:rsidRPr="00D175D4" w:rsidRDefault="0038235A" w:rsidP="0038235A">
      <w:r w:rsidRPr="00D175D4">
        <w:rPr>
          <w:lang w:eastAsia="x-none"/>
        </w:rPr>
        <w:t xml:space="preserve">Email discussion/approval on remaining issues for EN-DC </w:t>
      </w:r>
      <w:r w:rsidRPr="00D175D4">
        <w:t>by 5/28, with the corresponding TP by 6/3</w:t>
      </w:r>
    </w:p>
    <w:p w14:paraId="30B36A4A" w14:textId="77777777" w:rsidR="0038235A" w:rsidRPr="00D175D4" w:rsidRDefault="0038235A" w:rsidP="0058702E">
      <w:pPr>
        <w:numPr>
          <w:ilvl w:val="0"/>
          <w:numId w:val="78"/>
        </w:numPr>
      </w:pPr>
      <w:r w:rsidRPr="00D175D4">
        <w:t>General mechanism</w:t>
      </w:r>
    </w:p>
    <w:p w14:paraId="6E015649" w14:textId="77777777" w:rsidR="0038235A" w:rsidRPr="00D175D4" w:rsidRDefault="0038235A" w:rsidP="0058702E">
      <w:pPr>
        <w:numPr>
          <w:ilvl w:val="0"/>
          <w:numId w:val="78"/>
        </w:numPr>
      </w:pPr>
      <w:r w:rsidRPr="00D175D4">
        <w:t>Mapping between UL transmission ports and Tx chain</w:t>
      </w:r>
    </w:p>
    <w:p w14:paraId="445815F5" w14:textId="77777777" w:rsidR="0038235A" w:rsidRPr="00D175D4" w:rsidRDefault="0038235A" w:rsidP="0058702E">
      <w:pPr>
        <w:numPr>
          <w:ilvl w:val="0"/>
          <w:numId w:val="78"/>
        </w:numPr>
      </w:pPr>
      <w:r w:rsidRPr="00D175D4">
        <w:t>Switching mechanism</w:t>
      </w:r>
    </w:p>
    <w:p w14:paraId="024F3BBD" w14:textId="5A5AD89F" w:rsidR="0038235A" w:rsidRDefault="00D175D4" w:rsidP="0038235A">
      <w:r w:rsidRPr="00CB343F">
        <w:rPr>
          <w:b/>
          <w:bCs/>
        </w:rPr>
        <w:t>Decision:</w:t>
      </w:r>
      <w:r>
        <w:t xml:space="preserve"> As per email decision posted on May 29</w:t>
      </w:r>
      <w:r w:rsidRPr="00D175D4">
        <w:rPr>
          <w:vertAlign w:val="superscript"/>
        </w:rPr>
        <w:t>th</w:t>
      </w:r>
      <w:r>
        <w:t>,</w:t>
      </w:r>
    </w:p>
    <w:p w14:paraId="0729BED8" w14:textId="77777777" w:rsidR="00D175D4" w:rsidRPr="009F09D3" w:rsidRDefault="00D175D4" w:rsidP="00D175D4">
      <w:pPr>
        <w:rPr>
          <w:highlight w:val="green"/>
        </w:rPr>
      </w:pPr>
      <w:r w:rsidRPr="009F09D3">
        <w:rPr>
          <w:highlight w:val="green"/>
        </w:rPr>
        <w:t>Agreements:</w:t>
      </w:r>
    </w:p>
    <w:p w14:paraId="678B1D1D" w14:textId="77777777" w:rsidR="00D175D4" w:rsidRPr="009F09D3" w:rsidRDefault="00D175D4" w:rsidP="0058702E">
      <w:pPr>
        <w:pStyle w:val="ListParagraph"/>
        <w:numPr>
          <w:ilvl w:val="0"/>
          <w:numId w:val="94"/>
        </w:numPr>
      </w:pPr>
      <w:r w:rsidRPr="009F09D3">
        <w:t>For EN-DC, if UE reports via capability signaling to support uplink Tx switching, UE further reports via per BC capability signaling which one (Option 1, or Option 2, [or Option 1+Opiton 2]) is supported.</w:t>
      </w:r>
    </w:p>
    <w:p w14:paraId="5EE8C7A9" w14:textId="77777777" w:rsidR="00D175D4" w:rsidRPr="009F09D3" w:rsidRDefault="00D175D4" w:rsidP="0058702E">
      <w:pPr>
        <w:pStyle w:val="ListParagraph"/>
        <w:numPr>
          <w:ilvl w:val="1"/>
          <w:numId w:val="94"/>
        </w:numPr>
      </w:pPr>
      <w:r w:rsidRPr="00D175D4">
        <w:rPr>
          <w:lang w:val="x-none"/>
        </w:rPr>
        <w:t>When the UE is configured with Option 1</w:t>
      </w:r>
      <w:r w:rsidRPr="009F09D3">
        <w:t xml:space="preserve">: UE is not expected to transmit on both NR and LTE UL simultaneously. If there is any NR UL transmission overlapping with a LTE UL transmission, the NR UL transmission is dropped. </w:t>
      </w:r>
    </w:p>
    <w:p w14:paraId="23408E57" w14:textId="77777777" w:rsidR="00D175D4" w:rsidRPr="009F09D3" w:rsidRDefault="00D175D4" w:rsidP="0058702E">
      <w:pPr>
        <w:pStyle w:val="ListParagraph"/>
        <w:numPr>
          <w:ilvl w:val="1"/>
          <w:numId w:val="94"/>
        </w:numPr>
      </w:pPr>
      <w:r w:rsidRPr="00D175D4">
        <w:rPr>
          <w:lang w:val="x-none"/>
        </w:rPr>
        <w:t xml:space="preserve">When the UE is configured with </w:t>
      </w:r>
      <w:r w:rsidRPr="009F09D3">
        <w:t xml:space="preserve">Option 2: UE is expected to be able to simultaneously transmit in LTE and NR, if NR carrier is scheduled or configured with 1 port PUSCH/PUCCH/SRS transmission. </w:t>
      </w:r>
    </w:p>
    <w:p w14:paraId="101F45BB" w14:textId="77777777" w:rsidR="00D175D4" w:rsidRPr="009F09D3" w:rsidRDefault="00D175D4" w:rsidP="00D175D4">
      <w:pPr>
        <w:rPr>
          <w:highlight w:val="green"/>
        </w:rPr>
      </w:pPr>
      <w:r w:rsidRPr="009F09D3">
        <w:rPr>
          <w:highlight w:val="green"/>
        </w:rPr>
        <w:t>Agreements:</w:t>
      </w:r>
    </w:p>
    <w:p w14:paraId="1AC2E097" w14:textId="77777777" w:rsidR="00D175D4" w:rsidRPr="009F09D3" w:rsidRDefault="00D175D4" w:rsidP="0058702E">
      <w:pPr>
        <w:pStyle w:val="ListParagraph"/>
        <w:numPr>
          <w:ilvl w:val="0"/>
          <w:numId w:val="94"/>
        </w:numPr>
      </w:pPr>
      <w:r w:rsidRPr="009F09D3">
        <w:t>For EN-DC, if UE is configured with UL Tx switching, switching period is required in the following cases</w:t>
      </w:r>
    </w:p>
    <w:p w14:paraId="412EC989" w14:textId="77777777" w:rsidR="00D175D4" w:rsidRPr="009F09D3" w:rsidRDefault="00D175D4" w:rsidP="0058702E">
      <w:pPr>
        <w:pStyle w:val="ListParagraph"/>
        <w:numPr>
          <w:ilvl w:val="1"/>
          <w:numId w:val="94"/>
        </w:numPr>
      </w:pPr>
      <w:r w:rsidRPr="009F09D3">
        <w:t>In case of Option1 configuration</w:t>
      </w:r>
    </w:p>
    <w:p w14:paraId="3AF66DF4" w14:textId="77777777" w:rsidR="00D175D4" w:rsidRPr="009F09D3" w:rsidRDefault="00D175D4" w:rsidP="0058702E">
      <w:pPr>
        <w:pStyle w:val="ListParagraph"/>
        <w:numPr>
          <w:ilvl w:val="2"/>
          <w:numId w:val="94"/>
        </w:numPr>
      </w:pPr>
      <w:r w:rsidRPr="009F09D3">
        <w:t xml:space="preserve">For a LTE UL transmission, the last UL transmission is a NR transmission. </w:t>
      </w:r>
    </w:p>
    <w:p w14:paraId="1AE4F3AC" w14:textId="77777777" w:rsidR="00D175D4" w:rsidRPr="009F09D3" w:rsidRDefault="00D175D4" w:rsidP="0058702E">
      <w:pPr>
        <w:pStyle w:val="ListParagraph"/>
        <w:numPr>
          <w:ilvl w:val="2"/>
          <w:numId w:val="94"/>
        </w:numPr>
      </w:pPr>
      <w:r w:rsidRPr="009F09D3">
        <w:t>For a NR UL transmission, the last UL transmission is a LTE transmission.</w:t>
      </w:r>
    </w:p>
    <w:p w14:paraId="5C64D2A4" w14:textId="77777777" w:rsidR="00D175D4" w:rsidRPr="009F09D3" w:rsidRDefault="00D175D4" w:rsidP="0058702E">
      <w:pPr>
        <w:pStyle w:val="ListParagraph"/>
        <w:numPr>
          <w:ilvl w:val="1"/>
          <w:numId w:val="94"/>
        </w:numPr>
      </w:pPr>
      <w:r w:rsidRPr="009F09D3">
        <w:t>In case of Option2 configuration</w:t>
      </w:r>
    </w:p>
    <w:p w14:paraId="22F1D085" w14:textId="77777777" w:rsidR="00D175D4" w:rsidRPr="009F09D3" w:rsidRDefault="00D175D4" w:rsidP="0058702E">
      <w:pPr>
        <w:pStyle w:val="ListParagraph"/>
        <w:numPr>
          <w:ilvl w:val="2"/>
          <w:numId w:val="94"/>
        </w:numPr>
      </w:pPr>
      <w:r w:rsidRPr="009F09D3">
        <w:t xml:space="preserve">For a LTE UL transmission, the last UL transmission is a NR 2-port transmission. </w:t>
      </w:r>
    </w:p>
    <w:p w14:paraId="31D94A38" w14:textId="77777777" w:rsidR="00D175D4" w:rsidRPr="009F09D3" w:rsidRDefault="00D175D4" w:rsidP="0058702E">
      <w:pPr>
        <w:pStyle w:val="ListParagraph"/>
        <w:numPr>
          <w:ilvl w:val="2"/>
          <w:numId w:val="94"/>
        </w:numPr>
      </w:pPr>
      <w:r w:rsidRPr="009F09D3">
        <w:t>For a NR 2-port UL transmission, the last UL transmission is a LTE transmission.</w:t>
      </w:r>
    </w:p>
    <w:p w14:paraId="5E3F5C9D" w14:textId="77777777" w:rsidR="00D175D4" w:rsidRPr="009F09D3" w:rsidRDefault="00D175D4" w:rsidP="00D175D4">
      <w:pPr>
        <w:rPr>
          <w:highlight w:val="green"/>
        </w:rPr>
      </w:pPr>
      <w:r w:rsidRPr="009F09D3">
        <w:rPr>
          <w:highlight w:val="green"/>
        </w:rPr>
        <w:t>Agreements:</w:t>
      </w:r>
    </w:p>
    <w:p w14:paraId="3FD0EEBE" w14:textId="77777777" w:rsidR="00D175D4" w:rsidRPr="009F09D3" w:rsidRDefault="00D175D4" w:rsidP="0058702E">
      <w:pPr>
        <w:pStyle w:val="ListParagraph"/>
        <w:numPr>
          <w:ilvl w:val="0"/>
          <w:numId w:val="94"/>
        </w:numPr>
      </w:pPr>
      <w:r w:rsidRPr="009F09D3">
        <w:t>For EN-DC, if a UE is configured with uplink Tx switching</w:t>
      </w:r>
    </w:p>
    <w:p w14:paraId="4D63C497" w14:textId="77777777" w:rsidR="00D175D4" w:rsidRPr="009F09D3" w:rsidRDefault="00D175D4" w:rsidP="0058702E">
      <w:pPr>
        <w:pStyle w:val="ListParagraph"/>
        <w:numPr>
          <w:ilvl w:val="1"/>
          <w:numId w:val="94"/>
        </w:numPr>
      </w:pPr>
      <w:r w:rsidRPr="009F09D3">
        <w:t>If UE does not have UL transmissions, the state of Tx chains of last UL transmission is assumed.</w:t>
      </w:r>
    </w:p>
    <w:p w14:paraId="0779BF55" w14:textId="77777777" w:rsidR="00D175D4" w:rsidRPr="009F09D3" w:rsidRDefault="00D175D4" w:rsidP="0058702E">
      <w:pPr>
        <w:pStyle w:val="ListParagraph"/>
        <w:numPr>
          <w:ilvl w:val="1"/>
          <w:numId w:val="94"/>
        </w:numPr>
      </w:pPr>
      <w:r w:rsidRPr="009F09D3">
        <w:t>No change to LTE operation.</w:t>
      </w:r>
      <w:r w:rsidRPr="009F09D3">
        <w:softHyphen/>
      </w:r>
    </w:p>
    <w:p w14:paraId="64ADD7A0" w14:textId="77777777" w:rsidR="00D175D4" w:rsidRPr="009F09D3" w:rsidRDefault="00D175D4" w:rsidP="0058702E">
      <w:pPr>
        <w:pStyle w:val="ListParagraph"/>
        <w:numPr>
          <w:ilvl w:val="1"/>
          <w:numId w:val="94"/>
        </w:numPr>
      </w:pPr>
      <w:r w:rsidRPr="009F09D3">
        <w:t>Rel-15 and Rel-16 EN-DC HARQ timing case 1 with FDD/TDD PCell can be reused.</w:t>
      </w:r>
    </w:p>
    <w:p w14:paraId="7C35F45B" w14:textId="77777777" w:rsidR="00D175D4" w:rsidRPr="009F09D3" w:rsidRDefault="00D175D4" w:rsidP="0058702E">
      <w:pPr>
        <w:pStyle w:val="ListParagraph"/>
        <w:numPr>
          <w:ilvl w:val="2"/>
          <w:numId w:val="94"/>
        </w:numPr>
      </w:pPr>
      <w:r w:rsidRPr="009F09D3">
        <w:t>If UE has UL transmissions</w:t>
      </w:r>
    </w:p>
    <w:p w14:paraId="3CEC4217" w14:textId="77777777" w:rsidR="00D175D4" w:rsidRPr="009F09D3" w:rsidRDefault="00D175D4" w:rsidP="0058702E">
      <w:pPr>
        <w:pStyle w:val="ListParagraph"/>
        <w:numPr>
          <w:ilvl w:val="3"/>
          <w:numId w:val="94"/>
        </w:numPr>
      </w:pPr>
      <w:r w:rsidRPr="009F09D3">
        <w:t>For LTE subframes designated as UL in the reference DL/UL configuration, the state of Tx chain “1Tx in LTE and 1Tx in NR” is assumed.</w:t>
      </w:r>
    </w:p>
    <w:p w14:paraId="4EB05016" w14:textId="77777777" w:rsidR="00D175D4" w:rsidRPr="009F09D3" w:rsidRDefault="00D175D4" w:rsidP="0058702E">
      <w:pPr>
        <w:pStyle w:val="ListParagraph"/>
        <w:numPr>
          <w:ilvl w:val="3"/>
          <w:numId w:val="94"/>
        </w:numPr>
      </w:pPr>
      <w:r w:rsidRPr="009F09D3">
        <w:t>For LTE subframes other than designated as UL in the reference DL/UL configuration, the state of Tx chain “0Tx in LTE and 2Tx in NR” is assumed.</w:t>
      </w:r>
    </w:p>
    <w:p w14:paraId="5CFD2CC3" w14:textId="26EA348E" w:rsidR="00D175D4" w:rsidRPr="008E60C9" w:rsidRDefault="00D175D4" w:rsidP="00D175D4">
      <w:r w:rsidRPr="00CB343F">
        <w:t>TPs for endorsement by 6/3</w:t>
      </w:r>
      <w:r w:rsidR="008E60C9" w:rsidRPr="00CB343F">
        <w:t xml:space="preserve"> to be discussed under [101-e-LS-TxSwitching-04].</w:t>
      </w:r>
    </w:p>
    <w:p w14:paraId="77AB2DB2" w14:textId="62B3DBBF" w:rsidR="00D175D4" w:rsidRDefault="00832F44" w:rsidP="00D175D4">
      <w:r>
        <w:t>Final summary in:</w:t>
      </w:r>
    </w:p>
    <w:p w14:paraId="529FD597" w14:textId="284D70B2" w:rsidR="00832F44" w:rsidRPr="00832F44" w:rsidRDefault="00D3368C" w:rsidP="00832F44">
      <w:pPr>
        <w:rPr>
          <w:b/>
          <w:bCs/>
        </w:rPr>
      </w:pPr>
      <w:hyperlink r:id="rId109" w:history="1">
        <w:r w:rsidR="00A84068">
          <w:rPr>
            <w:rStyle w:val="Hyperlink"/>
            <w:b/>
            <w:bCs/>
          </w:rPr>
          <w:t>R1-2004987</w:t>
        </w:r>
      </w:hyperlink>
      <w:r w:rsidR="00832F44" w:rsidRPr="00832F44">
        <w:rPr>
          <w:b/>
          <w:bCs/>
        </w:rPr>
        <w:tab/>
        <w:t>[101-e-LS-TxSwitching-02] Email discussion/approval on remaining issues for EN-DC</w:t>
      </w:r>
      <w:r w:rsidR="00832F44" w:rsidRPr="00832F44">
        <w:rPr>
          <w:b/>
          <w:bCs/>
        </w:rPr>
        <w:tab/>
        <w:t>Moderator (China Telecom)</w:t>
      </w:r>
    </w:p>
    <w:p w14:paraId="29022706" w14:textId="77777777" w:rsidR="00832F44" w:rsidRPr="002C4614" w:rsidRDefault="00832F44" w:rsidP="00D175D4"/>
    <w:p w14:paraId="6A352633" w14:textId="77777777" w:rsidR="00D175D4" w:rsidRPr="002C4614" w:rsidRDefault="00D175D4" w:rsidP="0038235A"/>
    <w:p w14:paraId="34B36C12" w14:textId="77777777" w:rsidR="0038235A" w:rsidRPr="001C5ED3" w:rsidRDefault="0038235A" w:rsidP="0038235A">
      <w:r w:rsidRPr="001C5ED3">
        <w:rPr>
          <w:lang w:eastAsia="x-none"/>
        </w:rPr>
        <w:t xml:space="preserve">[101-e-LS-TxSwitching-03] </w:t>
      </w:r>
      <w:r w:rsidRPr="001C5ED3">
        <w:t>– Jianchi (CT)</w:t>
      </w:r>
    </w:p>
    <w:p w14:paraId="6245C109" w14:textId="77777777" w:rsidR="0038235A" w:rsidRPr="001C5ED3" w:rsidRDefault="0038235A" w:rsidP="0038235A">
      <w:r w:rsidRPr="001C5ED3">
        <w:rPr>
          <w:lang w:eastAsia="x-none"/>
        </w:rPr>
        <w:t xml:space="preserve">Email discussion/approval on other issues for uplink Tx switching </w:t>
      </w:r>
      <w:r w:rsidRPr="001C5ED3">
        <w:t>by 5/29, with the corresponding TP by 6/4</w:t>
      </w:r>
    </w:p>
    <w:p w14:paraId="290B6697" w14:textId="77777777" w:rsidR="0038235A" w:rsidRPr="001C5ED3" w:rsidRDefault="0038235A" w:rsidP="0058702E">
      <w:pPr>
        <w:numPr>
          <w:ilvl w:val="0"/>
          <w:numId w:val="79"/>
        </w:numPr>
      </w:pPr>
      <w:r w:rsidRPr="001C5ED3">
        <w:t>Additional preparation time</w:t>
      </w:r>
    </w:p>
    <w:p w14:paraId="356B6D0C" w14:textId="77777777" w:rsidR="0038235A" w:rsidRPr="001C5ED3" w:rsidRDefault="0038235A" w:rsidP="0058702E">
      <w:pPr>
        <w:numPr>
          <w:ilvl w:val="0"/>
          <w:numId w:val="79"/>
        </w:numPr>
      </w:pPr>
      <w:r w:rsidRPr="001C5ED3">
        <w:t>Switching period, including UE behaviour and location</w:t>
      </w:r>
    </w:p>
    <w:p w14:paraId="7543360E" w14:textId="77777777" w:rsidR="0038235A" w:rsidRPr="001C5ED3" w:rsidRDefault="0038235A" w:rsidP="0058702E">
      <w:pPr>
        <w:numPr>
          <w:ilvl w:val="0"/>
          <w:numId w:val="79"/>
        </w:numPr>
      </w:pPr>
      <w:r w:rsidRPr="001C5ED3">
        <w:t>Twisted-order scheduling</w:t>
      </w:r>
    </w:p>
    <w:p w14:paraId="2E7DA8FA" w14:textId="77777777" w:rsidR="0038235A" w:rsidRPr="001C5ED3" w:rsidRDefault="0038235A" w:rsidP="0058702E">
      <w:pPr>
        <w:numPr>
          <w:ilvl w:val="0"/>
          <w:numId w:val="79"/>
        </w:numPr>
      </w:pPr>
      <w:r w:rsidRPr="001C5ED3">
        <w:t>UE capability relation between operation w/ Tx switching and operation w/o Tx switching</w:t>
      </w:r>
    </w:p>
    <w:p w14:paraId="25C85C42" w14:textId="77777777" w:rsidR="0038235A" w:rsidRPr="001C5ED3" w:rsidRDefault="0038235A" w:rsidP="0058702E">
      <w:pPr>
        <w:numPr>
          <w:ilvl w:val="0"/>
          <w:numId w:val="79"/>
        </w:numPr>
      </w:pPr>
      <w:r w:rsidRPr="001C5ED3">
        <w:t>PUCCH multiplexing</w:t>
      </w:r>
    </w:p>
    <w:p w14:paraId="128816DD" w14:textId="77777777" w:rsidR="0038235A" w:rsidRPr="001C5ED3" w:rsidRDefault="0038235A" w:rsidP="0058702E">
      <w:pPr>
        <w:numPr>
          <w:ilvl w:val="0"/>
          <w:numId w:val="79"/>
        </w:numPr>
      </w:pPr>
      <w:r w:rsidRPr="001C5ED3">
        <w:t>Clarification on the determination of the last transmission occasion</w:t>
      </w:r>
    </w:p>
    <w:p w14:paraId="09E1C952" w14:textId="77777777" w:rsidR="0038235A" w:rsidRPr="001C5ED3" w:rsidRDefault="0038235A" w:rsidP="0058702E">
      <w:pPr>
        <w:numPr>
          <w:ilvl w:val="0"/>
          <w:numId w:val="79"/>
        </w:numPr>
      </w:pPr>
      <w:r w:rsidRPr="001C5ED3">
        <w:t>UE behaviours related to simultaneousTxSUL-NonSUL for SUL</w:t>
      </w:r>
    </w:p>
    <w:p w14:paraId="1E57D75F" w14:textId="2D950E8D" w:rsidR="001C5ED3" w:rsidRDefault="001C5ED3" w:rsidP="001C5ED3">
      <w:r w:rsidRPr="00CB343F">
        <w:rPr>
          <w:b/>
          <w:bCs/>
        </w:rPr>
        <w:t>Decision:</w:t>
      </w:r>
      <w:r>
        <w:t xml:space="preserve"> As per email decision posted on June 3</w:t>
      </w:r>
      <w:r w:rsidRPr="001C5ED3">
        <w:rPr>
          <w:vertAlign w:val="superscript"/>
        </w:rPr>
        <w:t>rd</w:t>
      </w:r>
      <w:r>
        <w:t>,</w:t>
      </w:r>
    </w:p>
    <w:p w14:paraId="41BF466B" w14:textId="5EAB1FDF" w:rsidR="001C5ED3" w:rsidRPr="000F00C7" w:rsidRDefault="001C5ED3" w:rsidP="001C5ED3">
      <w:pPr>
        <w:tabs>
          <w:tab w:val="left" w:pos="1276"/>
        </w:tabs>
        <w:rPr>
          <w:highlight w:val="green"/>
        </w:rPr>
      </w:pPr>
      <w:r w:rsidRPr="000F00C7">
        <w:rPr>
          <w:highlight w:val="green"/>
        </w:rPr>
        <w:t>Agreement:</w:t>
      </w:r>
    </w:p>
    <w:p w14:paraId="61FD5128" w14:textId="77777777" w:rsidR="001C5ED3" w:rsidRDefault="001C5ED3" w:rsidP="0058702E">
      <w:pPr>
        <w:pStyle w:val="ListParagraph"/>
        <w:numPr>
          <w:ilvl w:val="0"/>
          <w:numId w:val="138"/>
        </w:numPr>
        <w:tabs>
          <w:tab w:val="left" w:pos="1276"/>
        </w:tabs>
      </w:pPr>
      <w:r>
        <w:t>For inter-band UL-CA, SUL and EN-DC, if a UE is configured with UL Tx switching, the UE is not expected to transmit on any of the two carriers in the switching period.</w:t>
      </w:r>
    </w:p>
    <w:p w14:paraId="35217980" w14:textId="77777777" w:rsidR="001C5ED3" w:rsidRDefault="001C5ED3" w:rsidP="001C5ED3">
      <w:pPr>
        <w:tabs>
          <w:tab w:val="left" w:pos="1276"/>
        </w:tabs>
      </w:pPr>
      <w:r w:rsidRPr="000F00C7">
        <w:rPr>
          <w:highlight w:val="green"/>
        </w:rPr>
        <w:t>Agreement:</w:t>
      </w:r>
      <w:r w:rsidRPr="001C5ED3">
        <w:t xml:space="preserve"> C</w:t>
      </w:r>
      <w:r>
        <w:t>onfirm the following work assumption:</w:t>
      </w:r>
    </w:p>
    <w:p w14:paraId="603EE6EF" w14:textId="77777777" w:rsidR="001C5ED3" w:rsidRPr="001C5ED3" w:rsidRDefault="001C5ED3" w:rsidP="001C5ED3">
      <w:pPr>
        <w:tabs>
          <w:tab w:val="left" w:pos="1276"/>
        </w:tabs>
      </w:pPr>
      <w:r w:rsidRPr="001C5ED3">
        <w:rPr>
          <w:highlight w:val="darkYellow"/>
        </w:rPr>
        <w:lastRenderedPageBreak/>
        <w:t>Working assumption:</w:t>
      </w:r>
    </w:p>
    <w:p w14:paraId="682E4AF2" w14:textId="77777777" w:rsidR="001C5ED3" w:rsidRDefault="001C5ED3" w:rsidP="0058702E">
      <w:pPr>
        <w:pStyle w:val="ListParagraph"/>
        <w:numPr>
          <w:ilvl w:val="0"/>
          <w:numId w:val="138"/>
        </w:numPr>
      </w:pPr>
      <w:r>
        <w:t>If uplink Tx switching is triggered, the additional time is needed and it equals to the length of UL switching period for the followings cases:</w:t>
      </w:r>
    </w:p>
    <w:p w14:paraId="52FE03E0" w14:textId="77777777" w:rsidR="001C5ED3" w:rsidRDefault="001C5ED3" w:rsidP="0058702E">
      <w:pPr>
        <w:pStyle w:val="ListParagraph"/>
        <w:numPr>
          <w:ilvl w:val="1"/>
          <w:numId w:val="138"/>
        </w:numPr>
      </w:pPr>
      <w:r w:rsidRPr="001C5ED3">
        <w:rPr>
          <w:position w:val="-16"/>
        </w:rPr>
        <w:t>T</w:t>
      </w:r>
      <w:r w:rsidRPr="001C5ED3">
        <w:rPr>
          <w:position w:val="-16"/>
          <w:vertAlign w:val="superscript"/>
        </w:rPr>
        <w:t>mux</w:t>
      </w:r>
      <w:r w:rsidRPr="001C5ED3">
        <w:rPr>
          <w:position w:val="-16"/>
          <w:vertAlign w:val="subscript"/>
        </w:rPr>
        <w:t>proc, 2</w:t>
      </w:r>
    </w:p>
    <w:p w14:paraId="75E779AB" w14:textId="77777777" w:rsidR="001C5ED3" w:rsidRDefault="001C5ED3" w:rsidP="0058702E">
      <w:pPr>
        <w:pStyle w:val="ListParagraph"/>
        <w:numPr>
          <w:ilvl w:val="1"/>
          <w:numId w:val="138"/>
        </w:numPr>
      </w:pPr>
      <w:r>
        <w:t>Aperiodic SRS transmission</w:t>
      </w:r>
    </w:p>
    <w:p w14:paraId="4C339865" w14:textId="77777777" w:rsidR="001C5ED3" w:rsidRDefault="001C5ED3" w:rsidP="0058702E">
      <w:pPr>
        <w:pStyle w:val="ListParagraph"/>
        <w:numPr>
          <w:ilvl w:val="1"/>
          <w:numId w:val="138"/>
        </w:numPr>
      </w:pPr>
      <w:r>
        <w:t>PDCCH order triggered PRACH transmission</w:t>
      </w:r>
    </w:p>
    <w:p w14:paraId="726A3D85" w14:textId="77777777" w:rsidR="001C5ED3" w:rsidRDefault="001C5ED3" w:rsidP="0058702E">
      <w:pPr>
        <w:pStyle w:val="ListParagraph"/>
        <w:numPr>
          <w:ilvl w:val="1"/>
          <w:numId w:val="138"/>
        </w:numPr>
      </w:pPr>
      <w:r w:rsidRPr="001C5ED3">
        <w:rPr>
          <w:i/>
          <w:iCs/>
        </w:rPr>
        <w:t>T</w:t>
      </w:r>
      <w:r w:rsidRPr="001C5ED3">
        <w:rPr>
          <w:i/>
          <w:iCs/>
          <w:vertAlign w:val="subscript"/>
        </w:rPr>
        <w:t>proc, CSI</w:t>
      </w:r>
      <w:r>
        <w:t xml:space="preserve"> in case of CSI triggered with Z</w:t>
      </w:r>
      <w:r w:rsidRPr="001C5ED3">
        <w:rPr>
          <w:vertAlign w:val="subscript"/>
        </w:rPr>
        <w:t>1</w:t>
      </w:r>
      <w:r>
        <w:t xml:space="preserve"> of Table 5.4-1 of TS 38.214</w:t>
      </w:r>
    </w:p>
    <w:p w14:paraId="1E79D6B0" w14:textId="77777777" w:rsidR="001C5ED3" w:rsidRPr="002D3E9C" w:rsidRDefault="001C5ED3" w:rsidP="001C5ED3">
      <w:pPr>
        <w:tabs>
          <w:tab w:val="left" w:pos="1276"/>
        </w:tabs>
        <w:rPr>
          <w:highlight w:val="green"/>
        </w:rPr>
      </w:pPr>
      <w:r w:rsidRPr="002D3E9C">
        <w:rPr>
          <w:highlight w:val="green"/>
        </w:rPr>
        <w:t>Agreements:</w:t>
      </w:r>
    </w:p>
    <w:p w14:paraId="432DDA68" w14:textId="77777777" w:rsidR="001C5ED3" w:rsidRDefault="001C5ED3" w:rsidP="0058702E">
      <w:pPr>
        <w:pStyle w:val="ListParagraph"/>
        <w:numPr>
          <w:ilvl w:val="0"/>
          <w:numId w:val="139"/>
        </w:numPr>
      </w:pPr>
      <w:r>
        <w:t xml:space="preserve">For SUL, UL CA and EN-DC, </w:t>
      </w:r>
    </w:p>
    <w:p w14:paraId="512091A9" w14:textId="0AB5ED1A" w:rsidR="001C5ED3" w:rsidRDefault="001C5ED3" w:rsidP="0058702E">
      <w:pPr>
        <w:pStyle w:val="ListParagraph"/>
        <w:numPr>
          <w:ilvl w:val="1"/>
          <w:numId w:val="139"/>
        </w:numPr>
      </w:pPr>
      <w:r>
        <w:t>If a UL switching is triggered for a UL transmission starting at </w:t>
      </w:r>
      <w:r w:rsidRPr="001C5ED3">
        <w:rPr>
          <w:i/>
          <w:iCs/>
        </w:rPr>
        <w:t>T0</w:t>
      </w:r>
      <w:r>
        <w:t>, after </w:t>
      </w:r>
      <w:r w:rsidRPr="001C5ED3">
        <w:rPr>
          <w:i/>
          <w:iCs/>
        </w:rPr>
        <w:t>T0-T_offset,</w:t>
      </w:r>
      <w:r>
        <w:t> the UE is not expected to cancel the UL switching, or to trigger any other new UL switching occurring before </w:t>
      </w:r>
      <w:r w:rsidRPr="001C5ED3">
        <w:rPr>
          <w:i/>
          <w:iCs/>
        </w:rPr>
        <w:t>T0</w:t>
      </w:r>
      <w:r>
        <w:t xml:space="preserve"> for any other </w:t>
      </w:r>
      <w:r w:rsidRPr="001C5ED3">
        <w:rPr>
          <w:color w:val="C00000"/>
        </w:rPr>
        <w:t xml:space="preserve">UL </w:t>
      </w:r>
      <w:r>
        <w:t>transmission that is scheduled after </w:t>
      </w:r>
      <w:r w:rsidRPr="001C5ED3">
        <w:rPr>
          <w:i/>
          <w:iCs/>
        </w:rPr>
        <w:t>T0-T_offset</w:t>
      </w:r>
      <w:r>
        <w:t>, where </w:t>
      </w:r>
      <w:r w:rsidRPr="001C5ED3">
        <w:rPr>
          <w:i/>
          <w:iCs/>
        </w:rPr>
        <w:t>T_offset</w:t>
      </w:r>
      <w:r>
        <w:t> is the UE processing procedure time specified in TS 38.214 or TS 38.213 for the UL transmission.</w:t>
      </w:r>
    </w:p>
    <w:p w14:paraId="482BAE3F" w14:textId="77777777" w:rsidR="00564CA2" w:rsidRPr="00564CA2" w:rsidRDefault="00564CA2" w:rsidP="00564CA2">
      <w:pPr>
        <w:rPr>
          <w:highlight w:val="green"/>
        </w:rPr>
      </w:pPr>
      <w:r w:rsidRPr="00564CA2">
        <w:rPr>
          <w:highlight w:val="green"/>
        </w:rPr>
        <w:t>Agreements:</w:t>
      </w:r>
    </w:p>
    <w:p w14:paraId="26607E11" w14:textId="6524682B" w:rsidR="00564CA2" w:rsidRPr="00564CA2" w:rsidRDefault="00564CA2" w:rsidP="0058702E">
      <w:pPr>
        <w:pStyle w:val="ListParagraph"/>
        <w:numPr>
          <w:ilvl w:val="0"/>
          <w:numId w:val="139"/>
        </w:numPr>
        <w:rPr>
          <w:lang w:val="en-US"/>
        </w:rPr>
      </w:pPr>
      <w:r w:rsidRPr="00564CA2">
        <w:rPr>
          <w:lang w:val="en-US"/>
        </w:rPr>
        <w:t>For SUL, EN-DC and inter-band UL CA Option 1 with UL Tx switching,</w:t>
      </w:r>
    </w:p>
    <w:p w14:paraId="5ED11C6E" w14:textId="7EFC15F2" w:rsidR="00564CA2" w:rsidRDefault="00564CA2" w:rsidP="00564CA2">
      <w:pPr>
        <w:pStyle w:val="ListParagraph"/>
        <w:ind w:left="1440"/>
      </w:pPr>
      <w:r>
        <w:rPr>
          <w:noProof/>
          <w:lang w:val="en-US"/>
        </w:rPr>
        <w:drawing>
          <wp:inline distT="0" distB="0" distL="0" distR="0" wp14:anchorId="458BC39B" wp14:editId="26E37494">
            <wp:extent cx="3529965" cy="276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10" r:link="rId111">
                      <a:extLst>
                        <a:ext uri="{28A0092B-C50C-407E-A947-70E740481C1C}">
                          <a14:useLocalDpi xmlns:a14="http://schemas.microsoft.com/office/drawing/2010/main" val="0"/>
                        </a:ext>
                      </a:extLst>
                    </a:blip>
                    <a:srcRect/>
                    <a:stretch>
                      <a:fillRect/>
                    </a:stretch>
                  </pic:blipFill>
                  <pic:spPr bwMode="auto">
                    <a:xfrm>
                      <a:off x="0" y="0"/>
                      <a:ext cx="3529965" cy="276225"/>
                    </a:xfrm>
                    <a:prstGeom prst="rect">
                      <a:avLst/>
                    </a:prstGeom>
                    <a:noFill/>
                    <a:ln>
                      <a:noFill/>
                    </a:ln>
                  </pic:spPr>
                </pic:pic>
              </a:graphicData>
            </a:graphic>
          </wp:inline>
        </w:drawing>
      </w:r>
    </w:p>
    <w:p w14:paraId="173C8207" w14:textId="7DEB96BD" w:rsidR="00564CA2" w:rsidRDefault="00564CA2" w:rsidP="0058702E">
      <w:pPr>
        <w:pStyle w:val="ListParagraph"/>
        <w:numPr>
          <w:ilvl w:val="1"/>
          <w:numId w:val="139"/>
        </w:numPr>
      </w:pPr>
      <w:r>
        <w:t>where T_switch is the switching period reported by the UE.</w:t>
      </w:r>
    </w:p>
    <w:p w14:paraId="075506C3" w14:textId="29F53417" w:rsidR="00564CA2" w:rsidRPr="00564CA2" w:rsidRDefault="00564CA2" w:rsidP="0058702E">
      <w:pPr>
        <w:pStyle w:val="ListParagraph"/>
        <w:numPr>
          <w:ilvl w:val="0"/>
          <w:numId w:val="139"/>
        </w:numPr>
        <w:rPr>
          <w:lang w:val="en-US"/>
        </w:rPr>
      </w:pPr>
      <w:r w:rsidRPr="00564CA2">
        <w:rPr>
          <w:lang w:val="en-US"/>
        </w:rPr>
        <w:t>For inter-band UL CA Option 2 with UL Tx switching,</w:t>
      </w:r>
    </w:p>
    <w:p w14:paraId="63F10D80" w14:textId="77777777" w:rsidR="00564CA2" w:rsidRPr="00564CA2" w:rsidRDefault="00564CA2" w:rsidP="00564CA2">
      <w:pPr>
        <w:pStyle w:val="ListParagraph"/>
        <w:ind w:left="1440"/>
        <w:rPr>
          <w:lang w:val="fr-FR" w:eastAsia="en-GB"/>
        </w:rPr>
      </w:pPr>
      <w:r w:rsidRPr="00564CA2">
        <w:rPr>
          <w:i/>
          <w:iCs/>
          <w:lang w:val="fr-FR"/>
        </w:rPr>
        <w:t>µ</w:t>
      </w:r>
      <w:r w:rsidRPr="00564CA2">
        <w:rPr>
          <w:i/>
          <w:iCs/>
          <w:vertAlign w:val="subscript"/>
          <w:lang w:val="fr-FR"/>
        </w:rPr>
        <w:t>UL</w:t>
      </w:r>
      <w:r w:rsidRPr="00564CA2">
        <w:rPr>
          <w:lang w:val="fr-FR"/>
        </w:rPr>
        <w:t xml:space="preserve"> = min (</w:t>
      </w:r>
      <w:r w:rsidRPr="00564CA2">
        <w:rPr>
          <w:i/>
          <w:iCs/>
          <w:lang w:val="fr-FR"/>
        </w:rPr>
        <w:t>µ</w:t>
      </w:r>
      <w:r w:rsidRPr="00564CA2">
        <w:rPr>
          <w:i/>
          <w:iCs/>
          <w:vertAlign w:val="subscript"/>
          <w:lang w:val="fr-FR"/>
        </w:rPr>
        <w:t>UL, CC1</w:t>
      </w:r>
      <w:r w:rsidRPr="00564CA2">
        <w:rPr>
          <w:lang w:val="fr-FR"/>
        </w:rPr>
        <w:t xml:space="preserve">, </w:t>
      </w:r>
      <w:r w:rsidRPr="00564CA2">
        <w:rPr>
          <w:i/>
          <w:iCs/>
          <w:lang w:val="fr-FR"/>
        </w:rPr>
        <w:t>µ</w:t>
      </w:r>
      <w:r w:rsidRPr="00564CA2">
        <w:rPr>
          <w:i/>
          <w:iCs/>
          <w:vertAlign w:val="subscript"/>
          <w:lang w:val="fr-FR"/>
        </w:rPr>
        <w:t>UL, CC2</w:t>
      </w:r>
      <w:r w:rsidRPr="00564CA2">
        <w:rPr>
          <w:lang w:val="fr-FR"/>
        </w:rPr>
        <w:t>)</w:t>
      </w:r>
    </w:p>
    <w:p w14:paraId="319FDD37" w14:textId="4EF482CE" w:rsidR="00564CA2" w:rsidRDefault="00564CA2" w:rsidP="00564CA2">
      <w:pPr>
        <w:pStyle w:val="ListParagraph"/>
        <w:ind w:left="1440"/>
      </w:pPr>
      <w:r>
        <w:rPr>
          <w:noProof/>
          <w:lang w:val="en-US"/>
        </w:rPr>
        <w:drawing>
          <wp:inline distT="0" distB="0" distL="0" distR="0" wp14:anchorId="1DDBE2AF" wp14:editId="0E4D8503">
            <wp:extent cx="3529965" cy="276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0" r:link="rId111" cstate="print">
                      <a:extLst>
                        <a:ext uri="{28A0092B-C50C-407E-A947-70E740481C1C}">
                          <a14:useLocalDpi xmlns:a14="http://schemas.microsoft.com/office/drawing/2010/main" val="0"/>
                        </a:ext>
                      </a:extLst>
                    </a:blip>
                    <a:srcRect/>
                    <a:stretch>
                      <a:fillRect/>
                    </a:stretch>
                  </pic:blipFill>
                  <pic:spPr bwMode="auto">
                    <a:xfrm>
                      <a:off x="0" y="0"/>
                      <a:ext cx="3529965" cy="276225"/>
                    </a:xfrm>
                    <a:prstGeom prst="rect">
                      <a:avLst/>
                    </a:prstGeom>
                    <a:noFill/>
                    <a:ln>
                      <a:noFill/>
                    </a:ln>
                  </pic:spPr>
                </pic:pic>
              </a:graphicData>
            </a:graphic>
          </wp:inline>
        </w:drawing>
      </w:r>
    </w:p>
    <w:p w14:paraId="5CF6482B" w14:textId="50B1C46E" w:rsidR="00564CA2" w:rsidRDefault="00564CA2" w:rsidP="0058702E">
      <w:pPr>
        <w:pStyle w:val="ListParagraph"/>
        <w:numPr>
          <w:ilvl w:val="1"/>
          <w:numId w:val="139"/>
        </w:numPr>
        <w:rPr>
          <w:lang w:eastAsia="en-GB"/>
        </w:rPr>
      </w:pPr>
      <w:r>
        <w:t>where T_switch is the switching period reported by the UE.</w:t>
      </w:r>
    </w:p>
    <w:p w14:paraId="6F3B7482" w14:textId="77777777" w:rsidR="00564CA2" w:rsidRDefault="00564CA2" w:rsidP="0058702E">
      <w:pPr>
        <w:pStyle w:val="ListParagraph"/>
        <w:numPr>
          <w:ilvl w:val="1"/>
          <w:numId w:val="139"/>
        </w:numPr>
      </w:pPr>
      <w:r>
        <w:t xml:space="preserve">A </w:t>
      </w:r>
      <w:r w:rsidRPr="00564CA2">
        <w:rPr>
          <w:lang w:val="en-US"/>
        </w:rPr>
        <w:t>mix of Cap#1 and Cap#2 across CC1 and CC2 is not supported for UL Tx switching.</w:t>
      </w:r>
    </w:p>
    <w:p w14:paraId="6C124938" w14:textId="3E2D3DE4" w:rsidR="00564CA2" w:rsidRPr="008E60C9" w:rsidRDefault="00564CA2" w:rsidP="00564CA2">
      <w:r w:rsidRPr="00CB343F">
        <w:t>TPs for endorsement to be discussed under [101-e-LS-TxSwitching-04].</w:t>
      </w:r>
    </w:p>
    <w:p w14:paraId="20880C98" w14:textId="1F37149A" w:rsidR="001C5ED3" w:rsidRDefault="00832F44" w:rsidP="0038235A">
      <w:r>
        <w:t>Final summary in:</w:t>
      </w:r>
    </w:p>
    <w:p w14:paraId="60834A91" w14:textId="3BEC4426" w:rsidR="00832F44" w:rsidRPr="00832F44" w:rsidRDefault="00D3368C" w:rsidP="00832F44">
      <w:pPr>
        <w:rPr>
          <w:b/>
          <w:bCs/>
        </w:rPr>
      </w:pPr>
      <w:hyperlink r:id="rId112" w:history="1">
        <w:r w:rsidR="00A84068">
          <w:rPr>
            <w:rStyle w:val="Hyperlink"/>
            <w:b/>
            <w:bCs/>
          </w:rPr>
          <w:t>R1-2004988</w:t>
        </w:r>
      </w:hyperlink>
      <w:r w:rsidR="00832F44" w:rsidRPr="00832F44">
        <w:rPr>
          <w:b/>
          <w:bCs/>
        </w:rPr>
        <w:tab/>
        <w:t>[101-e-LS-TxSwitching-03] Email discussion/approval on other issues for uplink Tx switching</w:t>
      </w:r>
      <w:r w:rsidR="00832F44" w:rsidRPr="00832F44">
        <w:rPr>
          <w:b/>
          <w:bCs/>
        </w:rPr>
        <w:tab/>
        <w:t>Moderator (China Telecom)</w:t>
      </w:r>
    </w:p>
    <w:p w14:paraId="1F1E17C9" w14:textId="77777777" w:rsidR="00832F44" w:rsidRDefault="00832F44" w:rsidP="0038235A"/>
    <w:p w14:paraId="6EE89E39" w14:textId="77777777" w:rsidR="00564CA2" w:rsidRDefault="00564CA2" w:rsidP="0038235A"/>
    <w:p w14:paraId="14591163" w14:textId="77777777" w:rsidR="0038235A" w:rsidRPr="0007419A" w:rsidRDefault="0038235A" w:rsidP="0038235A">
      <w:pPr>
        <w:rPr>
          <w:highlight w:val="cyan"/>
          <w:lang w:eastAsia="x-none"/>
        </w:rPr>
      </w:pPr>
      <w:r w:rsidRPr="0007419A">
        <w:rPr>
          <w:highlight w:val="cyan"/>
          <w:lang w:eastAsia="x-none"/>
        </w:rPr>
        <w:t>[101-e-LS-TxSwitching-04] – Mihai (Nokia)</w:t>
      </w:r>
    </w:p>
    <w:p w14:paraId="37FCB0F9" w14:textId="77777777" w:rsidR="0038235A" w:rsidRDefault="0038235A" w:rsidP="0038235A">
      <w:pPr>
        <w:rPr>
          <w:lang w:eastAsia="x-none"/>
        </w:rPr>
      </w:pPr>
      <w:r w:rsidRPr="0007419A">
        <w:rPr>
          <w:highlight w:val="cyan"/>
          <w:lang w:eastAsia="x-none"/>
        </w:rPr>
        <w:t>Email approval of TP capturing agreements from previous meetings by 6/2</w:t>
      </w:r>
    </w:p>
    <w:p w14:paraId="6802D0AB" w14:textId="173F9FBA" w:rsidR="0038235A" w:rsidRDefault="00CF688E" w:rsidP="00504F66">
      <w:pPr>
        <w:rPr>
          <w:lang w:eastAsia="x-none"/>
        </w:rPr>
      </w:pPr>
      <w:r w:rsidRPr="00CF688E">
        <w:rPr>
          <w:b/>
          <w:bCs/>
          <w:lang w:eastAsia="x-none"/>
        </w:rPr>
        <w:t>Decision:</w:t>
      </w:r>
      <w:r>
        <w:rPr>
          <w:lang w:eastAsia="x-none"/>
        </w:rPr>
        <w:t xml:space="preserve"> As per email posted on Jun.2</w:t>
      </w:r>
      <w:r w:rsidRPr="00CF688E">
        <w:rPr>
          <w:vertAlign w:val="superscript"/>
          <w:lang w:eastAsia="x-none"/>
        </w:rPr>
        <w:t>nd</w:t>
      </w:r>
      <w:r>
        <w:rPr>
          <w:lang w:eastAsia="x-none"/>
        </w:rPr>
        <w:t xml:space="preserve">, deadline is extended to 6/5 </w:t>
      </w:r>
      <w:r w:rsidRPr="00CF688E">
        <w:rPr>
          <w:lang w:eastAsia="x-none"/>
        </w:rPr>
        <w:t>to also incorporate the new agreements made in this meeting.</w:t>
      </w:r>
      <w:r w:rsidR="00832F44">
        <w:rPr>
          <w:lang w:eastAsia="x-none"/>
        </w:rPr>
        <w:t xml:space="preserve"> </w:t>
      </w:r>
      <w:r w:rsidR="0007419A" w:rsidRPr="0007419A">
        <w:rPr>
          <w:highlight w:val="cyan"/>
          <w:lang w:eastAsia="x-none"/>
        </w:rPr>
        <w:t>Further extended till 6/9.</w:t>
      </w:r>
    </w:p>
    <w:p w14:paraId="2023D6B1" w14:textId="77777777" w:rsidR="008E7975" w:rsidRDefault="008E7975" w:rsidP="00F469F7">
      <w:pPr>
        <w:pStyle w:val="Heading2"/>
      </w:pPr>
      <w:bookmarkStart w:id="52" w:name="_Toc48233920"/>
      <w:r>
        <w:t xml:space="preserve">RAN1 Aspects for </w:t>
      </w:r>
      <w:r w:rsidRPr="00541121">
        <w:t>RF Requirement Enhancements for FR2</w:t>
      </w:r>
      <w:bookmarkEnd w:id="51"/>
      <w:bookmarkEnd w:id="52"/>
    </w:p>
    <w:p w14:paraId="19F01035" w14:textId="77777777" w:rsidR="008E7975" w:rsidRDefault="008E7975" w:rsidP="008E7975">
      <w:pPr>
        <w:rPr>
          <w:lang w:eastAsia="x-none"/>
        </w:rPr>
      </w:pPr>
      <w:r>
        <w:rPr>
          <w:lang w:eastAsia="x-none"/>
        </w:rPr>
        <w:t xml:space="preserve">Refer to </w:t>
      </w:r>
      <w:hyperlink r:id="rId113" w:history="1">
        <w:r w:rsidRPr="00541121">
          <w:rPr>
            <w:rStyle w:val="Hyperlink"/>
            <w:lang w:eastAsia="x-none"/>
          </w:rPr>
          <w:t>RP-192</w:t>
        </w:r>
        <w:r>
          <w:rPr>
            <w:rStyle w:val="Hyperlink"/>
            <w:lang w:eastAsia="x-none"/>
          </w:rPr>
          <w:t>653</w:t>
        </w:r>
      </w:hyperlink>
      <w:r>
        <w:rPr>
          <w:lang w:eastAsia="x-none"/>
        </w:rPr>
        <w:t xml:space="preserve"> for details regarding </w:t>
      </w:r>
      <w:r w:rsidRPr="00541121">
        <w:rPr>
          <w:lang w:eastAsia="x-none"/>
        </w:rPr>
        <w:t>RAN4-led WID on NR RF Requirement Enhancements for FR2</w:t>
      </w:r>
    </w:p>
    <w:p w14:paraId="29AA74CE" w14:textId="77777777" w:rsidR="008E7975" w:rsidRDefault="008E7975" w:rsidP="008E7975">
      <w:pPr>
        <w:rPr>
          <w:lang w:eastAsia="x-none"/>
        </w:rPr>
      </w:pPr>
      <w:r>
        <w:rPr>
          <w:lang w:eastAsia="x-none"/>
        </w:rPr>
        <w:t>Note: although contributions are allowed, RAN1’s work is “</w:t>
      </w:r>
      <w:r>
        <w:rPr>
          <w:i/>
          <w:iCs/>
          <w:lang w:eastAsia="x-none"/>
        </w:rPr>
        <w:t>reactive</w:t>
      </w:r>
      <w:r>
        <w:rPr>
          <w:lang w:eastAsia="x-none"/>
        </w:rPr>
        <w:t>” as follows:</w:t>
      </w:r>
    </w:p>
    <w:p w14:paraId="0B4FDB7B" w14:textId="77777777" w:rsidR="008E7975" w:rsidRPr="00541121" w:rsidRDefault="008E7975" w:rsidP="008E7975">
      <w:pPr>
        <w:numPr>
          <w:ilvl w:val="0"/>
          <w:numId w:val="55"/>
        </w:numPr>
        <w:rPr>
          <w:lang w:eastAsia="x-none"/>
        </w:rPr>
      </w:pPr>
      <w:r w:rsidRPr="00541121">
        <w:rPr>
          <w:lang w:eastAsia="x-none"/>
        </w:rPr>
        <w:t xml:space="preserve">RAN4 will provide further details on the RAN4 agreed solution(s) to RAN1/RAN2 before RAN1/RAN2 start their work if RAN1/RAN2 help is needed. </w:t>
      </w:r>
    </w:p>
    <w:p w14:paraId="11A3AC98" w14:textId="77777777" w:rsidR="008E7975" w:rsidRDefault="008E7975" w:rsidP="008E7975">
      <w:pPr>
        <w:numPr>
          <w:ilvl w:val="0"/>
          <w:numId w:val="55"/>
        </w:numPr>
        <w:rPr>
          <w:lang w:eastAsia="x-none"/>
        </w:rPr>
      </w:pPr>
      <w:r w:rsidRPr="00541121">
        <w:rPr>
          <w:lang w:eastAsia="x-none"/>
        </w:rPr>
        <w:t>This objective does not aim to propose the same alternatives which were not agreed (i.e. Alt1, Alt2 and Alt3 not agreed in RAN1#98 under Rel-16 NR eMIMO work item)</w:t>
      </w:r>
    </w:p>
    <w:p w14:paraId="4F20EB74" w14:textId="77777777" w:rsidR="008E7975" w:rsidRDefault="008E7975" w:rsidP="008E7975">
      <w:pPr>
        <w:rPr>
          <w:lang w:eastAsia="x-none"/>
        </w:rPr>
      </w:pPr>
    </w:p>
    <w:bookmarkStart w:id="53" w:name="_Toc38260165"/>
    <w:p w14:paraId="69681E09" w14:textId="3790EC02" w:rsidR="00504F66" w:rsidRPr="00504F66" w:rsidRDefault="00A84068" w:rsidP="00504F66">
      <w:pPr>
        <w:rPr>
          <w:lang w:val="fr-FR" w:eastAsia="x-none"/>
        </w:rPr>
      </w:pPr>
      <w:r>
        <w:rPr>
          <w:lang w:val="fr-FR" w:eastAsia="x-none"/>
        </w:rPr>
        <w:fldChar w:fldCharType="begin"/>
      </w:r>
      <w:r>
        <w:rPr>
          <w:lang w:val="fr-FR" w:eastAsia="x-none"/>
        </w:rPr>
        <w:instrText xml:space="preserve"> HYPERLINK "../Docs/R1-2003465.zip" </w:instrText>
      </w:r>
      <w:r>
        <w:rPr>
          <w:lang w:val="fr-FR" w:eastAsia="x-none"/>
        </w:rPr>
        <w:fldChar w:fldCharType="separate"/>
      </w:r>
      <w:r>
        <w:rPr>
          <w:rStyle w:val="Hyperlink"/>
          <w:lang w:val="fr-FR" w:eastAsia="x-none"/>
        </w:rPr>
        <w:t>R1-2003465</w:t>
      </w:r>
      <w:r>
        <w:rPr>
          <w:lang w:val="fr-FR" w:eastAsia="x-none"/>
        </w:rPr>
        <w:fldChar w:fldCharType="end"/>
      </w:r>
      <w:r w:rsidR="00504F66" w:rsidRPr="00504F66">
        <w:rPr>
          <w:lang w:val="fr-FR" w:eastAsia="x-none"/>
        </w:rPr>
        <w:tab/>
        <w:t>Enhancement on FR2 MPE mitigation</w:t>
      </w:r>
      <w:r w:rsidR="00504F66" w:rsidRPr="00504F66">
        <w:rPr>
          <w:lang w:val="fr-FR" w:eastAsia="x-none"/>
        </w:rPr>
        <w:tab/>
        <w:t>ZTE</w:t>
      </w:r>
    </w:p>
    <w:p w14:paraId="608C1EA9" w14:textId="67C0CCFA" w:rsidR="008E7975" w:rsidRDefault="008E7975" w:rsidP="009759A6">
      <w:pPr>
        <w:pStyle w:val="Heading1"/>
      </w:pPr>
      <w:bookmarkStart w:id="54" w:name="_Toc48233921"/>
      <w:r w:rsidRPr="008F5A33">
        <w:t>E-UTRA</w:t>
      </w:r>
      <w:bookmarkEnd w:id="53"/>
      <w:bookmarkEnd w:id="54"/>
    </w:p>
    <w:p w14:paraId="7A8122AA" w14:textId="558FAFB3" w:rsidR="008E7975" w:rsidRDefault="008E7975" w:rsidP="00F3107A">
      <w:pPr>
        <w:pStyle w:val="Heading2"/>
      </w:pPr>
      <w:bookmarkStart w:id="55" w:name="_Toc38260166"/>
      <w:bookmarkStart w:id="56" w:name="_Toc491457818"/>
      <w:bookmarkStart w:id="57" w:name="_Toc48233922"/>
      <w:r w:rsidRPr="000263B0">
        <w:t>Maintenance of E-UTRA Releases 8 – 1</w:t>
      </w:r>
      <w:r>
        <w:t>5</w:t>
      </w:r>
      <w:bookmarkEnd w:id="55"/>
      <w:bookmarkEnd w:id="57"/>
    </w:p>
    <w:p w14:paraId="33086C72" w14:textId="24B43EFC" w:rsidR="00F71560" w:rsidRPr="00F71560" w:rsidRDefault="00D3368C" w:rsidP="00F71560">
      <w:pPr>
        <w:rPr>
          <w:b/>
          <w:bCs/>
        </w:rPr>
      </w:pPr>
      <w:hyperlink r:id="rId114" w:history="1">
        <w:r w:rsidR="00A84068">
          <w:rPr>
            <w:rStyle w:val="Hyperlink"/>
            <w:b/>
            <w:bCs/>
          </w:rPr>
          <w:t>R1-2005088</w:t>
        </w:r>
      </w:hyperlink>
      <w:r w:rsidR="00F71560" w:rsidRPr="00F71560">
        <w:rPr>
          <w:b/>
          <w:bCs/>
        </w:rPr>
        <w:tab/>
        <w:t>Session notes for 6.1 (Maintenance of E-UTRA Releases 8-15)</w:t>
      </w:r>
      <w:r w:rsidR="00F71560" w:rsidRPr="00F71560">
        <w:rPr>
          <w:b/>
          <w:bCs/>
        </w:rPr>
        <w:tab/>
        <w:t>Ad-Hoc Chair (Ericsson)</w:t>
      </w:r>
    </w:p>
    <w:p w14:paraId="045459DF" w14:textId="1F720E61" w:rsidR="00F71560" w:rsidRDefault="00F71560" w:rsidP="00F71560">
      <w:r w:rsidRPr="00F71560">
        <w:rPr>
          <w:b/>
          <w:bCs/>
        </w:rPr>
        <w:t>Decision:</w:t>
      </w:r>
      <w:r>
        <w:t xml:space="preserve"> Notes incorporated below.</w:t>
      </w:r>
    </w:p>
    <w:p w14:paraId="759E5C9A" w14:textId="77777777" w:rsidR="00F71560" w:rsidRPr="00F71560" w:rsidRDefault="00F71560" w:rsidP="00F71560"/>
    <w:p w14:paraId="6EC7BA07" w14:textId="78BC6FE2" w:rsidR="00C77B91" w:rsidRPr="00C77B91" w:rsidRDefault="00D3368C" w:rsidP="00C77B91">
      <w:pPr>
        <w:ind w:left="1440" w:hanging="1440"/>
        <w:rPr>
          <w:b/>
          <w:bCs/>
          <w:lang w:eastAsia="x-none"/>
        </w:rPr>
      </w:pPr>
      <w:hyperlink r:id="rId115" w:history="1">
        <w:r w:rsidR="00A84068">
          <w:rPr>
            <w:rStyle w:val="Hyperlink"/>
            <w:b/>
            <w:bCs/>
            <w:lang w:eastAsia="x-none"/>
          </w:rPr>
          <w:t>R1-2004678</w:t>
        </w:r>
      </w:hyperlink>
      <w:r w:rsidR="00C77B91" w:rsidRPr="00C77B91">
        <w:rPr>
          <w:b/>
          <w:bCs/>
          <w:lang w:eastAsia="x-none"/>
        </w:rPr>
        <w:tab/>
        <w:t>RAN1#101-e preparation phase on Maintenance of E-UTRA Releases 8-15</w:t>
      </w:r>
      <w:r w:rsidR="00C77B91" w:rsidRPr="00C77B91">
        <w:rPr>
          <w:b/>
          <w:bCs/>
          <w:lang w:eastAsia="x-none"/>
        </w:rPr>
        <w:tab/>
        <w:t>Ad-Hoc Chair (Ericsson)</w:t>
      </w:r>
    </w:p>
    <w:p w14:paraId="7F38953A" w14:textId="570F40DD" w:rsidR="00C77B91" w:rsidRPr="00C77B91" w:rsidRDefault="00D3368C" w:rsidP="00C77B91">
      <w:pPr>
        <w:ind w:left="1440" w:hanging="1440"/>
        <w:rPr>
          <w:b/>
          <w:bCs/>
          <w:lang w:eastAsia="x-none"/>
        </w:rPr>
      </w:pPr>
      <w:hyperlink r:id="rId116" w:history="1">
        <w:r w:rsidR="00A84068">
          <w:rPr>
            <w:rStyle w:val="Hyperlink"/>
            <w:b/>
            <w:bCs/>
            <w:lang w:eastAsia="x-none"/>
          </w:rPr>
          <w:t>R1-2004679</w:t>
        </w:r>
      </w:hyperlink>
      <w:r w:rsidR="00C77B91" w:rsidRPr="00C77B91">
        <w:rPr>
          <w:b/>
          <w:bCs/>
          <w:lang w:eastAsia="x-none"/>
        </w:rPr>
        <w:tab/>
        <w:t>RAN1#101-e preparation phase output on Maintenance of E-UTRA Releases 8-15</w:t>
      </w:r>
      <w:r w:rsidR="00C77B91" w:rsidRPr="00C77B91">
        <w:rPr>
          <w:b/>
          <w:bCs/>
          <w:lang w:eastAsia="x-none"/>
        </w:rPr>
        <w:tab/>
        <w:t>Ad-Hoc Chair (Ericsson)</w:t>
      </w:r>
    </w:p>
    <w:p w14:paraId="15E8F25F" w14:textId="77777777" w:rsidR="008E7975" w:rsidRPr="006705F7" w:rsidRDefault="008E7975" w:rsidP="008E7975"/>
    <w:p w14:paraId="36C40EA8" w14:textId="77777777" w:rsidR="00C77B91" w:rsidRPr="00C77B91" w:rsidRDefault="00C77B91" w:rsidP="00C77B91">
      <w:bookmarkStart w:id="58" w:name="_Hlk39338694"/>
      <w:r w:rsidRPr="00C77B91">
        <w:t>[101-e-LTE-6.1CRs-01] – Havish (Ericsson)</w:t>
      </w:r>
    </w:p>
    <w:p w14:paraId="75685A24" w14:textId="688A8F3C" w:rsidR="00C77B91" w:rsidRPr="00C77B91" w:rsidRDefault="00C77B91" w:rsidP="00C77B91">
      <w:r w:rsidRPr="00C77B91">
        <w:t>Email discussion/approval of clarification on PRACH collision handling for NB-IoT by 5/28</w:t>
      </w:r>
    </w:p>
    <w:p w14:paraId="5C4AA330" w14:textId="377C4AEA" w:rsidR="00C77B91" w:rsidRPr="00C77B91" w:rsidRDefault="00D3368C" w:rsidP="00C77B91">
      <w:pPr>
        <w:rPr>
          <w:b/>
          <w:bCs/>
          <w:lang w:eastAsia="x-none"/>
        </w:rPr>
      </w:pPr>
      <w:hyperlink r:id="rId117" w:history="1">
        <w:r w:rsidR="00A84068">
          <w:rPr>
            <w:rStyle w:val="Hyperlink"/>
            <w:b/>
            <w:bCs/>
            <w:lang w:eastAsia="x-none"/>
          </w:rPr>
          <w:t>R1-2004006</w:t>
        </w:r>
      </w:hyperlink>
      <w:r w:rsidR="00C77B91" w:rsidRPr="00C77B91">
        <w:rPr>
          <w:b/>
          <w:bCs/>
          <w:lang w:eastAsia="x-none"/>
        </w:rPr>
        <w:tab/>
        <w:t>Clarification on PRACH Collision Handling for NB-IoT</w:t>
      </w:r>
      <w:r w:rsidR="00C77B91" w:rsidRPr="00C77B91">
        <w:rPr>
          <w:b/>
          <w:bCs/>
          <w:lang w:eastAsia="x-none"/>
        </w:rPr>
        <w:tab/>
        <w:t>MediaTek Inc.</w:t>
      </w:r>
    </w:p>
    <w:p w14:paraId="3F571482" w14:textId="4CAC1B7E" w:rsidR="00C77B91" w:rsidRPr="00B7036A" w:rsidRDefault="00D3368C" w:rsidP="00B7036A">
      <w:pPr>
        <w:rPr>
          <w:b/>
          <w:bCs/>
        </w:rPr>
      </w:pPr>
      <w:hyperlink r:id="rId118" w:history="1">
        <w:r w:rsidR="00A84068">
          <w:rPr>
            <w:rStyle w:val="Hyperlink"/>
            <w:b/>
            <w:bCs/>
          </w:rPr>
          <w:t>R1-2004882</w:t>
        </w:r>
      </w:hyperlink>
      <w:r w:rsidR="006761EA" w:rsidRPr="00B7036A">
        <w:rPr>
          <w:b/>
          <w:bCs/>
        </w:rPr>
        <w:tab/>
        <w:t>Summary of Email Discussion on PRACH Collision Handling for NB-IoT in RAN1#101-e</w:t>
      </w:r>
      <w:r w:rsidR="006761EA" w:rsidRPr="00B7036A">
        <w:rPr>
          <w:b/>
          <w:bCs/>
        </w:rPr>
        <w:tab/>
        <w:t>Ad-Hoc Chair (Ericsson)</w:t>
      </w:r>
    </w:p>
    <w:p w14:paraId="0ABA9BC4" w14:textId="050EA727" w:rsidR="00C77B91" w:rsidRPr="00B7036A" w:rsidRDefault="00B7036A" w:rsidP="00B7036A">
      <w:pPr>
        <w:rPr>
          <w:b/>
          <w:bCs/>
        </w:rPr>
      </w:pPr>
      <w:r>
        <w:rPr>
          <w:b/>
          <w:bCs/>
        </w:rPr>
        <w:t xml:space="preserve">Decision: </w:t>
      </w:r>
      <w:r w:rsidRPr="00B7036A">
        <w:t>As per email decision posted on May 30</w:t>
      </w:r>
      <w:r w:rsidRPr="00B7036A">
        <w:rPr>
          <w:vertAlign w:val="superscript"/>
        </w:rPr>
        <w:t>th</w:t>
      </w:r>
      <w:r w:rsidRPr="00B7036A">
        <w:t xml:space="preserve">, there is </w:t>
      </w:r>
      <w:r w:rsidRPr="00B7036A">
        <w:rPr>
          <w:lang w:val="en-US"/>
        </w:rPr>
        <w:t>no consensus to change the specification.</w:t>
      </w:r>
    </w:p>
    <w:p w14:paraId="469C8C3A" w14:textId="1E2F2603" w:rsidR="006761EA" w:rsidRDefault="006761EA" w:rsidP="00C77B91"/>
    <w:p w14:paraId="11D20654" w14:textId="77777777" w:rsidR="00B7036A" w:rsidRPr="00C77B91" w:rsidRDefault="00B7036A" w:rsidP="00C77B91"/>
    <w:p w14:paraId="7A3F311C" w14:textId="77777777" w:rsidR="00C77B91" w:rsidRPr="00C77B91" w:rsidRDefault="00C77B91" w:rsidP="00C77B91">
      <w:r w:rsidRPr="00C77B91">
        <w:t>[101-e-LTE-6.1CRs-02] – Havish (Ericsson)</w:t>
      </w:r>
    </w:p>
    <w:p w14:paraId="33F66E31" w14:textId="3A598162" w:rsidR="00C77B91" w:rsidRPr="00C77B91" w:rsidRDefault="00C77B91" w:rsidP="00C77B91">
      <w:r w:rsidRPr="00C77B91">
        <w:t xml:space="preserve">Email discussion/approval of CR on MBSFN region in </w:t>
      </w:r>
      <w:hyperlink r:id="rId119" w:history="1">
        <w:r w:rsidR="00A84068">
          <w:rPr>
            <w:rStyle w:val="Hyperlink"/>
          </w:rPr>
          <w:t>R1-2004162</w:t>
        </w:r>
      </w:hyperlink>
      <w:r w:rsidRPr="00C77B91">
        <w:t xml:space="preserve"> by 5/28</w:t>
      </w:r>
    </w:p>
    <w:p w14:paraId="431EEC95" w14:textId="393A9E6B" w:rsidR="00C77B91" w:rsidRDefault="00D3368C" w:rsidP="00C77B91">
      <w:pPr>
        <w:rPr>
          <w:b/>
          <w:bCs/>
          <w:lang w:eastAsia="x-none"/>
        </w:rPr>
      </w:pPr>
      <w:hyperlink r:id="rId120" w:history="1">
        <w:r w:rsidR="00A84068">
          <w:rPr>
            <w:rStyle w:val="Hyperlink"/>
            <w:b/>
            <w:bCs/>
            <w:lang w:eastAsia="x-none"/>
          </w:rPr>
          <w:t>R1-2004162</w:t>
        </w:r>
      </w:hyperlink>
      <w:r w:rsidR="00C77B91" w:rsidRPr="00C77B91">
        <w:rPr>
          <w:b/>
          <w:bCs/>
          <w:lang w:eastAsia="x-none"/>
        </w:rPr>
        <w:tab/>
        <w:t>Correction on MBSFN region start symbol index of an MBSFN subframe</w:t>
      </w:r>
      <w:r w:rsidR="00C77B91" w:rsidRPr="00C77B91">
        <w:rPr>
          <w:b/>
          <w:bCs/>
          <w:lang w:eastAsia="x-none"/>
        </w:rPr>
        <w:tab/>
        <w:t>Huawei, HiSilicon</w:t>
      </w:r>
    </w:p>
    <w:p w14:paraId="5B56C4F0" w14:textId="50C950FC" w:rsidR="00E37E4C" w:rsidRPr="00E37E4C" w:rsidRDefault="00E37E4C" w:rsidP="00C77B91">
      <w:pPr>
        <w:rPr>
          <w:lang w:eastAsia="x-none"/>
        </w:rPr>
      </w:pPr>
      <w:r w:rsidRPr="00E37E4C">
        <w:rPr>
          <w:lang w:eastAsia="x-none"/>
        </w:rPr>
        <w:t>Revised in</w:t>
      </w:r>
    </w:p>
    <w:p w14:paraId="5634B45A" w14:textId="069BF64D" w:rsidR="00E37E4C" w:rsidRDefault="00D3368C" w:rsidP="00C77B91">
      <w:pPr>
        <w:rPr>
          <w:b/>
          <w:bCs/>
          <w:lang w:eastAsia="x-none"/>
        </w:rPr>
      </w:pPr>
      <w:hyperlink r:id="rId121" w:history="1">
        <w:r w:rsidR="00A84068">
          <w:rPr>
            <w:rStyle w:val="Hyperlink"/>
            <w:b/>
            <w:bCs/>
            <w:lang w:eastAsia="x-none"/>
          </w:rPr>
          <w:t>R1-2004917</w:t>
        </w:r>
      </w:hyperlink>
      <w:r w:rsidR="00E37E4C" w:rsidRPr="00E37E4C">
        <w:rPr>
          <w:b/>
          <w:bCs/>
          <w:lang w:eastAsia="x-none"/>
        </w:rPr>
        <w:tab/>
        <w:t>Correction on MBSFN region start symbol index of an MBSFN subframe</w:t>
      </w:r>
      <w:r w:rsidR="00E37E4C" w:rsidRPr="00E37E4C">
        <w:rPr>
          <w:b/>
          <w:bCs/>
          <w:lang w:eastAsia="x-none"/>
        </w:rPr>
        <w:tab/>
        <w:t>Huawei, HiSilicon</w:t>
      </w:r>
    </w:p>
    <w:p w14:paraId="4B54BC7E" w14:textId="210C405F" w:rsidR="006761EA" w:rsidRPr="006761EA" w:rsidRDefault="006761EA" w:rsidP="006761EA">
      <w:pPr>
        <w:rPr>
          <w:lang w:eastAsia="x-none"/>
        </w:rPr>
      </w:pPr>
      <w:r w:rsidRPr="00E37E4C">
        <w:rPr>
          <w:b/>
          <w:bCs/>
          <w:lang w:eastAsia="x-none"/>
        </w:rPr>
        <w:t>Decision:</w:t>
      </w:r>
      <w:r w:rsidRPr="00E37E4C">
        <w:rPr>
          <w:lang w:eastAsia="x-none"/>
        </w:rPr>
        <w:t xml:space="preserve"> As per email decision posted on </w:t>
      </w:r>
      <w:r w:rsidR="00E37E4C" w:rsidRPr="00E37E4C">
        <w:rPr>
          <w:lang w:eastAsia="x-none"/>
        </w:rPr>
        <w:t>June 3</w:t>
      </w:r>
      <w:r w:rsidR="00E37E4C" w:rsidRPr="00E37E4C">
        <w:rPr>
          <w:vertAlign w:val="superscript"/>
          <w:lang w:eastAsia="x-none"/>
        </w:rPr>
        <w:t>rd</w:t>
      </w:r>
      <w:r w:rsidRPr="00E37E4C">
        <w:rPr>
          <w:lang w:eastAsia="x-none"/>
        </w:rPr>
        <w:t>,</w:t>
      </w:r>
    </w:p>
    <w:p w14:paraId="0D3FBFE0" w14:textId="721750D1" w:rsidR="00BA3685" w:rsidRPr="007619EF" w:rsidRDefault="00BA3685" w:rsidP="00BA3685">
      <w:pPr>
        <w:rPr>
          <w:rFonts w:ascii="Gulim" w:hAnsi="Gulim"/>
          <w:sz w:val="24"/>
        </w:rPr>
      </w:pPr>
      <w:r w:rsidRPr="007619EF">
        <w:t xml:space="preserve">Final CRs are </w:t>
      </w:r>
      <w:r w:rsidRPr="00BA3685">
        <w:rPr>
          <w:highlight w:val="green"/>
        </w:rPr>
        <w:t xml:space="preserve">agreed in </w:t>
      </w:r>
      <w:hyperlink r:id="rId122" w:history="1">
        <w:r w:rsidR="00A84068">
          <w:rPr>
            <w:rStyle w:val="Hyperlink"/>
            <w:highlight w:val="green"/>
          </w:rPr>
          <w:t>R1-2004865</w:t>
        </w:r>
      </w:hyperlink>
      <w:r w:rsidRPr="00BA3685">
        <w:rPr>
          <w:highlight w:val="green"/>
          <w:shd w:val="clear" w:color="auto" w:fill="FFFF00"/>
        </w:rPr>
        <w:t xml:space="preserve"> </w:t>
      </w:r>
      <w:r w:rsidRPr="00BA3685">
        <w:rPr>
          <w:highlight w:val="green"/>
        </w:rPr>
        <w:t xml:space="preserve">(TS36.211, Rel-14, CR#0530, Cat. F), </w:t>
      </w:r>
      <w:hyperlink r:id="rId123" w:history="1">
        <w:r w:rsidR="00A84068">
          <w:rPr>
            <w:rStyle w:val="Hyperlink"/>
            <w:highlight w:val="green"/>
          </w:rPr>
          <w:t>R1-2004866</w:t>
        </w:r>
      </w:hyperlink>
      <w:r w:rsidRPr="00BA3685">
        <w:rPr>
          <w:highlight w:val="green"/>
        </w:rPr>
        <w:t xml:space="preserve"> (TS36.211, Rel-15, CR#0531, Cat. A) and </w:t>
      </w:r>
      <w:hyperlink r:id="rId124" w:history="1">
        <w:r w:rsidR="00A84068">
          <w:rPr>
            <w:rStyle w:val="Hyperlink"/>
            <w:highlight w:val="green"/>
          </w:rPr>
          <w:t>R1-2004867</w:t>
        </w:r>
      </w:hyperlink>
      <w:r w:rsidRPr="00BA3685">
        <w:rPr>
          <w:highlight w:val="green"/>
          <w:shd w:val="clear" w:color="auto" w:fill="FFFF00"/>
        </w:rPr>
        <w:t xml:space="preserve"> </w:t>
      </w:r>
      <w:r w:rsidRPr="00BA3685">
        <w:rPr>
          <w:highlight w:val="green"/>
        </w:rPr>
        <w:t>(TS36.211, Rel-16, CR#0532, Cat. A)</w:t>
      </w:r>
      <w:r w:rsidRPr="007619EF">
        <w:t>.</w:t>
      </w:r>
    </w:p>
    <w:p w14:paraId="0FEE2C4A" w14:textId="77777777" w:rsidR="00C77B91" w:rsidRPr="00C77B91" w:rsidRDefault="00C77B91" w:rsidP="00C77B91"/>
    <w:p w14:paraId="3F25C83B" w14:textId="77777777" w:rsidR="00C77B91" w:rsidRPr="00C77B91" w:rsidRDefault="00C77B91" w:rsidP="00C77B91"/>
    <w:p w14:paraId="2F69D0BA" w14:textId="77777777" w:rsidR="00C77B91" w:rsidRPr="00C77B91" w:rsidRDefault="00C77B91" w:rsidP="00C77B91">
      <w:r w:rsidRPr="00C77B91">
        <w:t>[101-e-LTE-6.1CRs-03] – Havish (Ericsson)</w:t>
      </w:r>
    </w:p>
    <w:p w14:paraId="277F65DD" w14:textId="432C07B2" w:rsidR="00C77B91" w:rsidRPr="00C77B91" w:rsidRDefault="00C77B91" w:rsidP="00C77B91">
      <w:r w:rsidRPr="00C77B91">
        <w:t xml:space="preserve">Email discussion/approval of the CRs in </w:t>
      </w:r>
      <w:hyperlink r:id="rId125" w:history="1">
        <w:r w:rsidR="00A84068">
          <w:rPr>
            <w:rStyle w:val="Hyperlink"/>
          </w:rPr>
          <w:t>R1-2004289</w:t>
        </w:r>
      </w:hyperlink>
      <w:r w:rsidRPr="00C77B91">
        <w:t xml:space="preserve"> and </w:t>
      </w:r>
      <w:hyperlink r:id="rId126" w:history="1">
        <w:r w:rsidR="00A84068">
          <w:rPr>
            <w:rStyle w:val="Hyperlink"/>
          </w:rPr>
          <w:t>R1-2004290</w:t>
        </w:r>
      </w:hyperlink>
      <w:r w:rsidRPr="00C77B91">
        <w:t xml:space="preserve"> by 5/29</w:t>
      </w:r>
    </w:p>
    <w:p w14:paraId="60BA67B4" w14:textId="0491DAD5" w:rsidR="00C77B91" w:rsidRPr="00C77B91" w:rsidRDefault="00D3368C" w:rsidP="00C77B91">
      <w:pPr>
        <w:rPr>
          <w:b/>
          <w:bCs/>
          <w:lang w:eastAsia="x-none"/>
        </w:rPr>
      </w:pPr>
      <w:hyperlink r:id="rId127" w:history="1">
        <w:r w:rsidR="00A84068">
          <w:rPr>
            <w:rStyle w:val="Hyperlink"/>
            <w:b/>
            <w:bCs/>
            <w:lang w:eastAsia="x-none"/>
          </w:rPr>
          <w:t>R1-2004289</w:t>
        </w:r>
      </w:hyperlink>
      <w:r w:rsidR="00C77B91" w:rsidRPr="00C77B91">
        <w:rPr>
          <w:b/>
          <w:bCs/>
          <w:lang w:eastAsia="x-none"/>
        </w:rPr>
        <w:tab/>
        <w:t>Draft CR on clarification of RSS transmission</w:t>
      </w:r>
      <w:r w:rsidR="00C77B91" w:rsidRPr="00C77B91">
        <w:rPr>
          <w:b/>
          <w:bCs/>
          <w:lang w:eastAsia="x-none"/>
        </w:rPr>
        <w:tab/>
        <w:t>ZTE,Sanechips, Qualcomm Incorporated</w:t>
      </w:r>
    </w:p>
    <w:p w14:paraId="6A294A37" w14:textId="46A74070" w:rsidR="00C77B91" w:rsidRDefault="00D3368C" w:rsidP="00C77B91">
      <w:pPr>
        <w:rPr>
          <w:b/>
          <w:bCs/>
          <w:lang w:eastAsia="x-none"/>
        </w:rPr>
      </w:pPr>
      <w:hyperlink r:id="rId128" w:history="1">
        <w:r w:rsidR="00A84068">
          <w:rPr>
            <w:rStyle w:val="Hyperlink"/>
            <w:b/>
            <w:bCs/>
            <w:lang w:eastAsia="x-none"/>
          </w:rPr>
          <w:t>R1-2004290</w:t>
        </w:r>
      </w:hyperlink>
      <w:r w:rsidR="00C77B91" w:rsidRPr="00C77B91">
        <w:rPr>
          <w:b/>
          <w:bCs/>
          <w:lang w:eastAsia="x-none"/>
        </w:rPr>
        <w:tab/>
        <w:t>Draft CR on scrambling initialization for sub-PRB PUSCH</w:t>
      </w:r>
      <w:r w:rsidR="00C77B91" w:rsidRPr="00C77B91">
        <w:rPr>
          <w:b/>
          <w:bCs/>
          <w:lang w:eastAsia="x-none"/>
        </w:rPr>
        <w:tab/>
        <w:t>ZTE</w:t>
      </w:r>
    </w:p>
    <w:p w14:paraId="1F7688E6" w14:textId="31232D17" w:rsidR="006761EA" w:rsidRPr="006761EA" w:rsidRDefault="006761EA" w:rsidP="00C77B91">
      <w:pPr>
        <w:rPr>
          <w:lang w:eastAsia="x-none"/>
        </w:rPr>
      </w:pPr>
      <w:r>
        <w:rPr>
          <w:b/>
          <w:bCs/>
          <w:lang w:eastAsia="x-none"/>
        </w:rPr>
        <w:t>Decision:</w:t>
      </w:r>
      <w:r w:rsidRPr="006761EA">
        <w:rPr>
          <w:lang w:eastAsia="x-none"/>
        </w:rPr>
        <w:t xml:space="preserve"> As per email decision posted on May 29</w:t>
      </w:r>
      <w:r w:rsidRPr="006761EA">
        <w:rPr>
          <w:vertAlign w:val="superscript"/>
          <w:lang w:eastAsia="x-none"/>
        </w:rPr>
        <w:t>th</w:t>
      </w:r>
      <w:r w:rsidRPr="006761EA">
        <w:rPr>
          <w:lang w:eastAsia="x-none"/>
        </w:rPr>
        <w:t>,</w:t>
      </w:r>
    </w:p>
    <w:p w14:paraId="38CDFA13" w14:textId="3586B87F" w:rsidR="00EC62FE" w:rsidRPr="00EC62FE" w:rsidRDefault="00EC62FE" w:rsidP="00EC62FE">
      <w:pPr>
        <w:rPr>
          <w:rFonts w:ascii="Gulim" w:hAnsi="Gulim"/>
          <w:sz w:val="24"/>
          <w:lang w:eastAsia="en-GB"/>
        </w:rPr>
      </w:pPr>
      <w:r w:rsidRPr="00EC62FE">
        <w:rPr>
          <w:shd w:val="clear" w:color="auto" w:fill="00FF00"/>
        </w:rPr>
        <w:t xml:space="preserve">Agreement </w:t>
      </w:r>
      <w:r w:rsidRPr="00EC62FE">
        <w:rPr>
          <w:lang w:eastAsia="x-none"/>
        </w:rPr>
        <w:t>on clarification of RSS transmission</w:t>
      </w:r>
    </w:p>
    <w:p w14:paraId="50FF7F1F" w14:textId="4A263022" w:rsidR="00EC62FE" w:rsidRPr="007619EF" w:rsidRDefault="00EC62FE" w:rsidP="00EC62FE">
      <w:pPr>
        <w:rPr>
          <w:rFonts w:ascii="Gulim" w:hAnsi="Gulim"/>
          <w:sz w:val="24"/>
        </w:rPr>
      </w:pPr>
      <w:r w:rsidRPr="007619EF">
        <w:t xml:space="preserve">Final CRs are </w:t>
      </w:r>
      <w:r w:rsidRPr="00CB2921">
        <w:rPr>
          <w:highlight w:val="green"/>
        </w:rPr>
        <w:t xml:space="preserve">agreed in </w:t>
      </w:r>
      <w:hyperlink r:id="rId129" w:history="1">
        <w:r w:rsidR="00A84068">
          <w:rPr>
            <w:rStyle w:val="Hyperlink"/>
            <w:highlight w:val="green"/>
          </w:rPr>
          <w:t>R1-2004785</w:t>
        </w:r>
      </w:hyperlink>
      <w:r>
        <w:rPr>
          <w:highlight w:val="green"/>
          <w:shd w:val="clear" w:color="auto" w:fill="FFFF00"/>
        </w:rPr>
        <w:t xml:space="preserve"> </w:t>
      </w:r>
      <w:r w:rsidRPr="00CB2921">
        <w:rPr>
          <w:highlight w:val="green"/>
        </w:rPr>
        <w:t>(TS3</w:t>
      </w:r>
      <w:r>
        <w:rPr>
          <w:highlight w:val="green"/>
        </w:rPr>
        <w:t>6</w:t>
      </w:r>
      <w:r w:rsidRPr="00CB2921">
        <w:rPr>
          <w:highlight w:val="green"/>
        </w:rPr>
        <w:t>.21</w:t>
      </w:r>
      <w:r>
        <w:rPr>
          <w:highlight w:val="green"/>
        </w:rPr>
        <w:t>1</w:t>
      </w:r>
      <w:r w:rsidRPr="00CB2921">
        <w:rPr>
          <w:highlight w:val="green"/>
        </w:rPr>
        <w:t>, Rel-15, CR#</w:t>
      </w:r>
      <w:r>
        <w:rPr>
          <w:highlight w:val="green"/>
        </w:rPr>
        <w:t>0524</w:t>
      </w:r>
      <w:r w:rsidRPr="00CB2921">
        <w:rPr>
          <w:highlight w:val="green"/>
        </w:rPr>
        <w:t xml:space="preserve">, Cat. F) and </w:t>
      </w:r>
      <w:hyperlink r:id="rId130" w:history="1">
        <w:r w:rsidR="00A84068">
          <w:rPr>
            <w:rStyle w:val="Hyperlink"/>
            <w:highlight w:val="green"/>
          </w:rPr>
          <w:t>R1-2004786</w:t>
        </w:r>
      </w:hyperlink>
      <w:r>
        <w:rPr>
          <w:highlight w:val="green"/>
          <w:shd w:val="clear" w:color="auto" w:fill="FFFF00"/>
        </w:rPr>
        <w:t xml:space="preserve"> </w:t>
      </w:r>
      <w:r w:rsidRPr="00CB2921">
        <w:rPr>
          <w:highlight w:val="green"/>
        </w:rPr>
        <w:t>(TS3</w:t>
      </w:r>
      <w:r>
        <w:rPr>
          <w:highlight w:val="green"/>
        </w:rPr>
        <w:t>6</w:t>
      </w:r>
      <w:r w:rsidRPr="00CB2921">
        <w:rPr>
          <w:highlight w:val="green"/>
        </w:rPr>
        <w:t>.21</w:t>
      </w:r>
      <w:r>
        <w:rPr>
          <w:highlight w:val="green"/>
        </w:rPr>
        <w:t>1</w:t>
      </w:r>
      <w:r w:rsidRPr="00CB2921">
        <w:rPr>
          <w:highlight w:val="green"/>
        </w:rPr>
        <w:t>, Rel-16, CR#</w:t>
      </w:r>
      <w:r>
        <w:rPr>
          <w:highlight w:val="green"/>
        </w:rPr>
        <w:t>0525</w:t>
      </w:r>
      <w:r w:rsidRPr="00CB2921">
        <w:rPr>
          <w:highlight w:val="green"/>
        </w:rPr>
        <w:t>, Cat. A)</w:t>
      </w:r>
      <w:r w:rsidRPr="007619EF">
        <w:t>.</w:t>
      </w:r>
    </w:p>
    <w:p w14:paraId="04950642" w14:textId="2EE3759D" w:rsidR="00EC62FE" w:rsidRPr="00EC62FE" w:rsidRDefault="00EC62FE" w:rsidP="00EC62FE">
      <w:pPr>
        <w:rPr>
          <w:rFonts w:ascii="Gulim" w:hAnsi="Gulim"/>
          <w:sz w:val="24"/>
          <w:lang w:eastAsia="en-GB"/>
        </w:rPr>
      </w:pPr>
      <w:r w:rsidRPr="00EC62FE">
        <w:rPr>
          <w:shd w:val="clear" w:color="auto" w:fill="00FF00"/>
        </w:rPr>
        <w:t>Agreement</w:t>
      </w:r>
      <w:r w:rsidRPr="00EC62FE">
        <w:rPr>
          <w:lang w:eastAsia="x-none"/>
        </w:rPr>
        <w:t xml:space="preserve"> on scrambling initialization for sub-PRB PUSCH</w:t>
      </w:r>
    </w:p>
    <w:p w14:paraId="5D738E60" w14:textId="4579B251" w:rsidR="00C77B91" w:rsidRPr="006761EA" w:rsidRDefault="00EC62FE" w:rsidP="00C77B91">
      <w:pPr>
        <w:rPr>
          <w:rFonts w:ascii="Gulim" w:hAnsi="Gulim"/>
          <w:sz w:val="24"/>
        </w:rPr>
      </w:pPr>
      <w:r w:rsidRPr="007619EF">
        <w:t xml:space="preserve">Final CRs are </w:t>
      </w:r>
      <w:r w:rsidRPr="00CB2921">
        <w:rPr>
          <w:highlight w:val="green"/>
        </w:rPr>
        <w:t xml:space="preserve">agreed in </w:t>
      </w:r>
      <w:hyperlink r:id="rId131" w:history="1">
        <w:r w:rsidR="00A84068">
          <w:rPr>
            <w:rStyle w:val="Hyperlink"/>
            <w:highlight w:val="green"/>
          </w:rPr>
          <w:t>R1-2004787</w:t>
        </w:r>
      </w:hyperlink>
      <w:r>
        <w:rPr>
          <w:highlight w:val="green"/>
          <w:shd w:val="clear" w:color="auto" w:fill="FFFF00"/>
        </w:rPr>
        <w:t xml:space="preserve"> </w:t>
      </w:r>
      <w:r w:rsidRPr="00CB2921">
        <w:rPr>
          <w:highlight w:val="green"/>
        </w:rPr>
        <w:t>(TS3</w:t>
      </w:r>
      <w:r>
        <w:rPr>
          <w:highlight w:val="green"/>
        </w:rPr>
        <w:t>6</w:t>
      </w:r>
      <w:r w:rsidRPr="00CB2921">
        <w:rPr>
          <w:highlight w:val="green"/>
        </w:rPr>
        <w:t>.21</w:t>
      </w:r>
      <w:r>
        <w:rPr>
          <w:highlight w:val="green"/>
        </w:rPr>
        <w:t>1</w:t>
      </w:r>
      <w:r w:rsidRPr="00CB2921">
        <w:rPr>
          <w:highlight w:val="green"/>
        </w:rPr>
        <w:t>, Rel-15, CR#</w:t>
      </w:r>
      <w:r>
        <w:rPr>
          <w:highlight w:val="green"/>
        </w:rPr>
        <w:t>0526</w:t>
      </w:r>
      <w:r w:rsidRPr="00CB2921">
        <w:rPr>
          <w:highlight w:val="green"/>
        </w:rPr>
        <w:t xml:space="preserve">, Cat. F) and </w:t>
      </w:r>
      <w:hyperlink r:id="rId132" w:history="1">
        <w:r w:rsidR="00A84068">
          <w:rPr>
            <w:rStyle w:val="Hyperlink"/>
            <w:highlight w:val="green"/>
          </w:rPr>
          <w:t>R1-2004788</w:t>
        </w:r>
      </w:hyperlink>
      <w:r>
        <w:rPr>
          <w:highlight w:val="green"/>
          <w:shd w:val="clear" w:color="auto" w:fill="FFFF00"/>
        </w:rPr>
        <w:t xml:space="preserve"> </w:t>
      </w:r>
      <w:r w:rsidRPr="00CB2921">
        <w:rPr>
          <w:highlight w:val="green"/>
        </w:rPr>
        <w:t>(TS3</w:t>
      </w:r>
      <w:r>
        <w:rPr>
          <w:highlight w:val="green"/>
        </w:rPr>
        <w:t>6</w:t>
      </w:r>
      <w:r w:rsidRPr="00CB2921">
        <w:rPr>
          <w:highlight w:val="green"/>
        </w:rPr>
        <w:t>.21</w:t>
      </w:r>
      <w:r>
        <w:rPr>
          <w:highlight w:val="green"/>
        </w:rPr>
        <w:t>1</w:t>
      </w:r>
      <w:r w:rsidRPr="00CB2921">
        <w:rPr>
          <w:highlight w:val="green"/>
        </w:rPr>
        <w:t>, Rel-16, CR#</w:t>
      </w:r>
      <w:r>
        <w:rPr>
          <w:highlight w:val="green"/>
        </w:rPr>
        <w:t>0527</w:t>
      </w:r>
      <w:r w:rsidRPr="00CB2921">
        <w:rPr>
          <w:highlight w:val="green"/>
        </w:rPr>
        <w:t>, Cat. A)</w:t>
      </w:r>
      <w:r w:rsidRPr="007619EF">
        <w:t>.</w:t>
      </w:r>
    </w:p>
    <w:p w14:paraId="3D26FEB1" w14:textId="0E2FF4C2" w:rsidR="008E7975" w:rsidRDefault="008E7975" w:rsidP="00F3107A">
      <w:pPr>
        <w:pStyle w:val="Heading2"/>
        <w:rPr>
          <w:rFonts w:eastAsia="MS Mincho"/>
          <w:lang w:eastAsia="ja-JP"/>
        </w:rPr>
      </w:pPr>
      <w:bookmarkStart w:id="59" w:name="_Toc38260167"/>
      <w:bookmarkStart w:id="60" w:name="_Toc48233923"/>
      <w:bookmarkEnd w:id="58"/>
      <w:r w:rsidRPr="000263B0">
        <w:t>Maintenance of E-UTRA Release 1</w:t>
      </w:r>
      <w:bookmarkEnd w:id="56"/>
      <w:r>
        <w:rPr>
          <w:rFonts w:eastAsia="MS Mincho"/>
          <w:lang w:eastAsia="ja-JP"/>
        </w:rPr>
        <w:t>6</w:t>
      </w:r>
      <w:bookmarkEnd w:id="59"/>
      <w:bookmarkEnd w:id="60"/>
    </w:p>
    <w:p w14:paraId="1C05AC70" w14:textId="77777777" w:rsidR="008E7975" w:rsidRDefault="008E7975" w:rsidP="008E7975">
      <w:pPr>
        <w:rPr>
          <w:i/>
          <w:lang w:eastAsia="x-none"/>
        </w:rPr>
      </w:pPr>
      <w:r w:rsidRPr="00FD1DC0">
        <w:rPr>
          <w:b/>
          <w:i/>
          <w:color w:val="FF0000"/>
          <w:u w:val="single"/>
          <w:lang w:eastAsia="x-none"/>
        </w:rPr>
        <w:t>Only essential corrections</w:t>
      </w:r>
      <w:r w:rsidRPr="00FD1DC0">
        <w:rPr>
          <w:i/>
          <w:lang w:eastAsia="x-none"/>
        </w:rPr>
        <w:t xml:space="preserve"> </w:t>
      </w:r>
    </w:p>
    <w:p w14:paraId="20B4F9E4" w14:textId="77777777" w:rsidR="008E7975" w:rsidRDefault="008E7975" w:rsidP="008E7975">
      <w:pPr>
        <w:rPr>
          <w:b/>
          <w:i/>
          <w:iCs/>
          <w:color w:val="FF0000"/>
        </w:rPr>
      </w:pPr>
      <w:r>
        <w:rPr>
          <w:b/>
          <w:i/>
          <w:iCs/>
          <w:color w:val="FF0000"/>
          <w:u w:val="single"/>
        </w:rPr>
        <w:t>For contributions (except UE features), o</w:t>
      </w:r>
      <w:r w:rsidRPr="00A716BD">
        <w:rPr>
          <w:b/>
          <w:i/>
          <w:iCs/>
          <w:color w:val="FF0000"/>
          <w:u w:val="single"/>
        </w:rPr>
        <w:t>nly text proposals are allowed</w:t>
      </w:r>
      <w:r>
        <w:rPr>
          <w:b/>
          <w:i/>
          <w:iCs/>
          <w:color w:val="FF0000"/>
        </w:rPr>
        <w:t xml:space="preserve"> (no individual draft CRs, please!). </w:t>
      </w:r>
    </w:p>
    <w:p w14:paraId="59E351F4" w14:textId="77777777" w:rsidR="008E7975" w:rsidRDefault="008E7975" w:rsidP="00302E06">
      <w:pPr>
        <w:numPr>
          <w:ilvl w:val="0"/>
          <w:numId w:val="59"/>
        </w:numPr>
        <w:rPr>
          <w:b/>
          <w:i/>
          <w:iCs/>
          <w:color w:val="FF0000"/>
        </w:rPr>
      </w:pPr>
      <w:r>
        <w:rPr>
          <w:b/>
          <w:i/>
          <w:iCs/>
          <w:color w:val="FF0000"/>
        </w:rPr>
        <w:t>Endorsed TPs will be produced as a result of email discussion/approval</w:t>
      </w:r>
    </w:p>
    <w:p w14:paraId="00CBEB57" w14:textId="77777777" w:rsidR="008E7975" w:rsidRDefault="008E7975" w:rsidP="00302E06">
      <w:pPr>
        <w:numPr>
          <w:ilvl w:val="1"/>
          <w:numId w:val="59"/>
        </w:numPr>
        <w:rPr>
          <w:b/>
          <w:i/>
          <w:iCs/>
          <w:color w:val="FF0000"/>
        </w:rPr>
      </w:pPr>
      <w:r>
        <w:rPr>
          <w:b/>
          <w:i/>
          <w:iCs/>
          <w:color w:val="FF0000"/>
        </w:rPr>
        <w:t>The finally endorsed TPs should be accompanied with analysis of “reasons for change”, “summary of changes”, “Specs/Sections impacted”, and “consequences if not approved”</w:t>
      </w:r>
      <w:r w:rsidRPr="00112C75">
        <w:rPr>
          <w:b/>
          <w:i/>
          <w:iCs/>
          <w:color w:val="FF0000"/>
        </w:rPr>
        <w:t xml:space="preserve"> </w:t>
      </w:r>
      <w:r>
        <w:rPr>
          <w:b/>
          <w:i/>
          <w:iCs/>
          <w:color w:val="FF0000"/>
        </w:rPr>
        <w:t>and individually documented with a tdoc #</w:t>
      </w:r>
    </w:p>
    <w:p w14:paraId="2A101916" w14:textId="77777777" w:rsidR="008E7975" w:rsidRDefault="008E7975" w:rsidP="00302E06">
      <w:pPr>
        <w:numPr>
          <w:ilvl w:val="0"/>
          <w:numId w:val="59"/>
        </w:numPr>
        <w:rPr>
          <w:b/>
          <w:i/>
          <w:iCs/>
          <w:color w:val="FF0000"/>
        </w:rPr>
      </w:pPr>
      <w:r>
        <w:rPr>
          <w:b/>
          <w:i/>
          <w:iCs/>
          <w:color w:val="FF0000"/>
        </w:rPr>
        <w:t>Editors’ CRs are to be prepared and endorsed by consolidating the endorsed TPs with a complete CR cover page</w:t>
      </w:r>
    </w:p>
    <w:p w14:paraId="469F287A" w14:textId="77777777" w:rsidR="008E7975" w:rsidRPr="00B72044" w:rsidRDefault="008E7975" w:rsidP="008E7975">
      <w:pPr>
        <w:rPr>
          <w:b/>
          <w:i/>
          <w:iCs/>
        </w:rPr>
      </w:pPr>
    </w:p>
    <w:p w14:paraId="529E2662" w14:textId="0689A201" w:rsidR="00B72044" w:rsidRPr="002F3DD7" w:rsidRDefault="008E7975" w:rsidP="008E7975">
      <w:r w:rsidRPr="002F3DD7">
        <w:rPr>
          <w:highlight w:val="cyan"/>
        </w:rPr>
        <w:t>[</w:t>
      </w:r>
      <w:r w:rsidR="00BE0AED" w:rsidRPr="00B00D15">
        <w:rPr>
          <w:highlight w:val="cyan"/>
        </w:rPr>
        <w:t>10</w:t>
      </w:r>
      <w:r w:rsidR="00BE0AED">
        <w:rPr>
          <w:highlight w:val="cyan"/>
        </w:rPr>
        <w:t>1</w:t>
      </w:r>
      <w:r w:rsidR="00BE0AED" w:rsidRPr="00B00D15">
        <w:rPr>
          <w:highlight w:val="cyan"/>
        </w:rPr>
        <w:t>-e-LTE-Editor-WICode-Spec#</w:t>
      </w:r>
      <w:r w:rsidRPr="002F3DD7">
        <w:rPr>
          <w:highlight w:val="cyan"/>
        </w:rPr>
        <w:t>]</w:t>
      </w:r>
      <w:r w:rsidR="002F3DD7" w:rsidRPr="002F3DD7">
        <w:rPr>
          <w:highlight w:val="cyan"/>
        </w:rPr>
        <w:t xml:space="preserve"> – Editors</w:t>
      </w:r>
    </w:p>
    <w:p w14:paraId="0DFFF63D" w14:textId="00CD0299" w:rsidR="008E7975" w:rsidRPr="00B72044" w:rsidRDefault="008E7975" w:rsidP="008E7975">
      <w:r w:rsidRPr="00B72044">
        <w:t>Edi</w:t>
      </w:r>
      <w:r w:rsidR="00B72044" w:rsidRPr="00B72044">
        <w:t>t</w:t>
      </w:r>
      <w:r w:rsidRPr="00B72044">
        <w:t xml:space="preserve">ors’ CRs to consolidate all the endorsed TPs to be prepared by </w:t>
      </w:r>
      <w:r w:rsidR="00BE0AED">
        <w:t>6/8</w:t>
      </w:r>
      <w:r w:rsidRPr="00B72044">
        <w:t xml:space="preserve"> and to be endorsed by </w:t>
      </w:r>
      <w:r w:rsidR="00BE0AED">
        <w:t>6/11</w:t>
      </w:r>
    </w:p>
    <w:p w14:paraId="2F963842" w14:textId="77777777" w:rsidR="008E7975" w:rsidRPr="00B72044" w:rsidRDefault="008E7975" w:rsidP="00302E06">
      <w:pPr>
        <w:numPr>
          <w:ilvl w:val="0"/>
          <w:numId w:val="56"/>
        </w:numPr>
      </w:pPr>
      <w:r w:rsidRPr="00B72044">
        <w:t>Per Rel-16 work item and per spec</w:t>
      </w:r>
    </w:p>
    <w:p w14:paraId="30F91B5D" w14:textId="77777777" w:rsidR="008E7975" w:rsidRPr="00B72044" w:rsidRDefault="008E7975" w:rsidP="00302E06">
      <w:pPr>
        <w:numPr>
          <w:ilvl w:val="0"/>
          <w:numId w:val="56"/>
        </w:numPr>
      </w:pPr>
      <w:r w:rsidRPr="00B72044">
        <w:t>On the cover page, please summarize the changes (reasons, the changes, impect) for each endorsed TP incorporated</w:t>
      </w:r>
    </w:p>
    <w:p w14:paraId="5F9B7B07" w14:textId="77777777" w:rsidR="008E7975" w:rsidRPr="00B72044" w:rsidRDefault="008E7975" w:rsidP="00302E06">
      <w:pPr>
        <w:numPr>
          <w:ilvl w:val="0"/>
          <w:numId w:val="56"/>
        </w:numPr>
      </w:pPr>
      <w:r w:rsidRPr="00B72044">
        <w:t>If there is any editorial update not resulting from any email threads, please duly state them on the CR cover page</w:t>
      </w:r>
    </w:p>
    <w:p w14:paraId="6ACB96E1" w14:textId="77777777" w:rsidR="008E7975" w:rsidRPr="00BE0AED" w:rsidRDefault="008E7975" w:rsidP="008E7975">
      <w:pPr>
        <w:rPr>
          <w:rFonts w:eastAsia="MS Mincho"/>
          <w:bCs/>
          <w:lang w:eastAsia="ja-JP"/>
        </w:rPr>
      </w:pPr>
    </w:p>
    <w:p w14:paraId="6DD86D31" w14:textId="2139808E" w:rsidR="00B72044" w:rsidRPr="00096FC2" w:rsidRDefault="008E7975" w:rsidP="008E7975">
      <w:r w:rsidRPr="00096FC2">
        <w:t>[</w:t>
      </w:r>
      <w:r w:rsidR="00BE0AED" w:rsidRPr="00096FC2">
        <w:t>101-e-LTE-Rel-16-RRC</w:t>
      </w:r>
      <w:r w:rsidRPr="00096FC2">
        <w:t xml:space="preserve">] </w:t>
      </w:r>
      <w:r w:rsidR="00B72044" w:rsidRPr="00096FC2">
        <w:t>– Fred (Qualcomm)</w:t>
      </w:r>
    </w:p>
    <w:p w14:paraId="1F681FB0" w14:textId="419184CC" w:rsidR="008E7975" w:rsidRPr="00B72044" w:rsidRDefault="008E7975" w:rsidP="008E7975">
      <w:r w:rsidRPr="00B72044">
        <w:t xml:space="preserve">Updated RRC parameters consolidating new/updated RRC parameters (if any) to be prepared by </w:t>
      </w:r>
      <w:r w:rsidR="00BE0AED">
        <w:t>6/2</w:t>
      </w:r>
      <w:r w:rsidRPr="00B72044">
        <w:t xml:space="preserve"> and to be endorsed by </w:t>
      </w:r>
      <w:r w:rsidR="00BE0AED">
        <w:t>6/5</w:t>
      </w:r>
    </w:p>
    <w:p w14:paraId="789476C7" w14:textId="77777777" w:rsidR="008E7975" w:rsidRPr="00B72044" w:rsidRDefault="008E7975" w:rsidP="00302E06">
      <w:pPr>
        <w:numPr>
          <w:ilvl w:val="0"/>
          <w:numId w:val="56"/>
        </w:numPr>
      </w:pPr>
      <w:r w:rsidRPr="00B72044">
        <w:t>Any new RRC parameters are highly discouraged!</w:t>
      </w:r>
    </w:p>
    <w:p w14:paraId="0656B12D" w14:textId="2384A171" w:rsidR="00096FC2" w:rsidRPr="0049772C" w:rsidRDefault="00096FC2" w:rsidP="00096FC2">
      <w:r w:rsidRPr="00F71560">
        <w:rPr>
          <w:b/>
          <w:bCs/>
        </w:rPr>
        <w:t>Decision:</w:t>
      </w:r>
      <w:r>
        <w:t xml:space="preserve"> As per email decision posted on Jun.6</w:t>
      </w:r>
      <w:r w:rsidRPr="00096FC2">
        <w:rPr>
          <w:vertAlign w:val="superscript"/>
        </w:rPr>
        <w:t>th</w:t>
      </w:r>
      <w:r>
        <w:t>, no RRC impacts to LTE Rel-16 Wis. No update needed.</w:t>
      </w:r>
    </w:p>
    <w:p w14:paraId="633BC08C" w14:textId="46D7B78E" w:rsidR="00096FC2" w:rsidRDefault="00096FC2" w:rsidP="008E7975">
      <w:pPr>
        <w:rPr>
          <w:rFonts w:eastAsia="MS Mincho"/>
          <w:b/>
          <w:lang w:eastAsia="ja-JP"/>
        </w:rPr>
      </w:pPr>
    </w:p>
    <w:p w14:paraId="5CA9A2DE" w14:textId="77777777" w:rsidR="00096FC2" w:rsidRPr="00857D33" w:rsidRDefault="00096FC2" w:rsidP="008E7975">
      <w:pPr>
        <w:rPr>
          <w:rFonts w:eastAsia="MS Mincho"/>
          <w:b/>
          <w:lang w:eastAsia="ja-JP"/>
        </w:rPr>
      </w:pPr>
    </w:p>
    <w:p w14:paraId="2AB0DD1B" w14:textId="679DE00C" w:rsidR="0049772C" w:rsidRPr="00F71560" w:rsidRDefault="00D3368C" w:rsidP="0049772C">
      <w:pPr>
        <w:rPr>
          <w:b/>
          <w:bCs/>
        </w:rPr>
      </w:pPr>
      <w:hyperlink r:id="rId133" w:history="1">
        <w:r w:rsidR="00A84068">
          <w:rPr>
            <w:rStyle w:val="Hyperlink"/>
            <w:b/>
            <w:bCs/>
          </w:rPr>
          <w:t>R1-2005082</w:t>
        </w:r>
      </w:hyperlink>
      <w:r w:rsidR="0049772C" w:rsidRPr="00F71560">
        <w:rPr>
          <w:b/>
          <w:bCs/>
        </w:rPr>
        <w:tab/>
        <w:t>Session notes for 6.2.1 (Maintenance of Additional MTC Enhancements) and 6.2.2 (Maintenance of Additional Enhancements for NB-IoT)</w:t>
      </w:r>
      <w:r w:rsidR="0049772C" w:rsidRPr="00F71560">
        <w:rPr>
          <w:b/>
          <w:bCs/>
        </w:rPr>
        <w:tab/>
        <w:t>Ad-hoc Chair (Samsung)</w:t>
      </w:r>
    </w:p>
    <w:p w14:paraId="65E3D844" w14:textId="3A10E009" w:rsidR="0049772C" w:rsidRPr="0049772C" w:rsidRDefault="0049772C" w:rsidP="008E7975">
      <w:r w:rsidRPr="00F71560">
        <w:rPr>
          <w:b/>
          <w:bCs/>
        </w:rPr>
        <w:t>Decision:</w:t>
      </w:r>
      <w:r>
        <w:t xml:space="preserve"> Notes incorporated below.</w:t>
      </w:r>
    </w:p>
    <w:p w14:paraId="28015905" w14:textId="48FD64A4" w:rsidR="008E7975" w:rsidRPr="00DE4721" w:rsidRDefault="008E7975" w:rsidP="00197816">
      <w:pPr>
        <w:pStyle w:val="Heading3"/>
      </w:pPr>
      <w:bookmarkStart w:id="61" w:name="_Toc37496846"/>
      <w:bookmarkStart w:id="62" w:name="_Toc38260168"/>
      <w:bookmarkStart w:id="63" w:name="_Toc48233924"/>
      <w:r w:rsidRPr="000263B0">
        <w:t xml:space="preserve">Maintenance of </w:t>
      </w:r>
      <w:r>
        <w:t>Additional MTC Enhancements</w:t>
      </w:r>
      <w:bookmarkEnd w:id="61"/>
      <w:bookmarkEnd w:id="62"/>
      <w:bookmarkEnd w:id="63"/>
    </w:p>
    <w:p w14:paraId="56C0D315" w14:textId="2935A566" w:rsidR="008E7975" w:rsidRDefault="008E7975" w:rsidP="00B6416D">
      <w:pPr>
        <w:pStyle w:val="Heading4"/>
      </w:pPr>
      <w:bookmarkStart w:id="64" w:name="_Toc37496847"/>
      <w:bookmarkStart w:id="65" w:name="_Toc38260169"/>
      <w:bookmarkStart w:id="66" w:name="_Toc48233925"/>
      <w:r w:rsidRPr="00264859">
        <w:t>UE-group wake-up signal</w:t>
      </w:r>
      <w:bookmarkEnd w:id="64"/>
      <w:bookmarkEnd w:id="65"/>
      <w:bookmarkEnd w:id="66"/>
    </w:p>
    <w:p w14:paraId="1A431CD0" w14:textId="4D78D1CF" w:rsidR="0014568B" w:rsidRPr="0014568B" w:rsidRDefault="00D3368C" w:rsidP="0014568B">
      <w:pPr>
        <w:rPr>
          <w:b/>
          <w:bCs/>
        </w:rPr>
      </w:pPr>
      <w:hyperlink r:id="rId134" w:history="1">
        <w:r w:rsidR="00A84068">
          <w:rPr>
            <w:rStyle w:val="Hyperlink"/>
            <w:b/>
            <w:bCs/>
          </w:rPr>
          <w:t>R1-2004684</w:t>
        </w:r>
      </w:hyperlink>
      <w:r w:rsidR="0014568B" w:rsidRPr="0014568B">
        <w:rPr>
          <w:b/>
          <w:bCs/>
        </w:rPr>
        <w:tab/>
        <w:t>FL Summary of Maintenance for group MWUS</w:t>
      </w:r>
      <w:r w:rsidR="0014568B" w:rsidRPr="0014568B">
        <w:rPr>
          <w:b/>
          <w:bCs/>
        </w:rPr>
        <w:tab/>
        <w:t>Moderator (Qualcomm)</w:t>
      </w:r>
    </w:p>
    <w:p w14:paraId="077BECF0" w14:textId="77777777" w:rsidR="0014568B" w:rsidRDefault="0014568B" w:rsidP="0014568B"/>
    <w:p w14:paraId="53DC9202" w14:textId="15DE484C" w:rsidR="00E37E4C" w:rsidRPr="002F3DD7" w:rsidRDefault="00D3368C" w:rsidP="002F3DD7">
      <w:hyperlink r:id="rId135" w:history="1">
        <w:r w:rsidR="00A84068">
          <w:rPr>
            <w:rStyle w:val="Hyperlink"/>
          </w:rPr>
          <w:t>R1-2004672</w:t>
        </w:r>
      </w:hyperlink>
      <w:r w:rsidR="00E37E4C" w:rsidRPr="00E37E4C">
        <w:tab/>
        <w:t>Clarification of group WUS for MTC</w:t>
      </w:r>
      <w:r w:rsidR="00E37E4C" w:rsidRPr="00E37E4C">
        <w:tab/>
        <w:t>ZTE</w:t>
      </w:r>
      <w:r w:rsidR="0014568B">
        <w:tab/>
        <w:t xml:space="preserve">(rev of </w:t>
      </w:r>
      <w:hyperlink r:id="rId136" w:history="1">
        <w:r w:rsidR="00A84068">
          <w:rPr>
            <w:rStyle w:val="Hyperlink"/>
          </w:rPr>
          <w:t>R1-2003790</w:t>
        </w:r>
      </w:hyperlink>
      <w:r w:rsidR="0014568B">
        <w:t>)</w:t>
      </w:r>
    </w:p>
    <w:bookmarkStart w:id="67" w:name="_Toc37496848"/>
    <w:bookmarkStart w:id="68" w:name="_Toc38260170"/>
    <w:p w14:paraId="59CDC238" w14:textId="728D5804" w:rsidR="00BE0AED" w:rsidRDefault="00A84068" w:rsidP="00BE0AED">
      <w:r>
        <w:fldChar w:fldCharType="begin"/>
      </w:r>
      <w:r>
        <w:instrText xml:space="preserve"> HYPERLINK "../Docs/R1-2004167.zip" </w:instrText>
      </w:r>
      <w:r>
        <w:fldChar w:fldCharType="separate"/>
      </w:r>
      <w:r>
        <w:rPr>
          <w:rStyle w:val="Hyperlink"/>
        </w:rPr>
        <w:t>R1-2004167</w:t>
      </w:r>
      <w:r>
        <w:fldChar w:fldCharType="end"/>
      </w:r>
      <w:r w:rsidR="00BE0AED">
        <w:tab/>
        <w:t>Corrections on UE-group wake-up signal</w:t>
      </w:r>
      <w:r w:rsidR="00BE0AED">
        <w:tab/>
        <w:t>Huawei, HiSilicon</w:t>
      </w:r>
    </w:p>
    <w:p w14:paraId="45A0BD47" w14:textId="2390D9CB" w:rsidR="00BE0AED" w:rsidRDefault="00D3368C" w:rsidP="00BE0AED">
      <w:hyperlink r:id="rId137" w:history="1">
        <w:r w:rsidR="00A84068">
          <w:rPr>
            <w:rStyle w:val="Hyperlink"/>
          </w:rPr>
          <w:t>R1-2004654</w:t>
        </w:r>
      </w:hyperlink>
      <w:r w:rsidR="00BE0AED">
        <w:tab/>
        <w:t>Corrections for UE-group wake-up signal for LTE-MTC</w:t>
      </w:r>
      <w:r w:rsidR="00BE0AED">
        <w:tab/>
        <w:t>Ericsson</w:t>
      </w:r>
    </w:p>
    <w:p w14:paraId="428A2BF4" w14:textId="77777777" w:rsidR="00BE0AED" w:rsidRDefault="00BE0AED" w:rsidP="00BE0AED"/>
    <w:p w14:paraId="76635A83" w14:textId="77777777" w:rsidR="0014568B" w:rsidRPr="0014568B" w:rsidRDefault="00BE0AED" w:rsidP="00BE0AED">
      <w:pPr>
        <w:rPr>
          <w:lang w:val="fr-FR" w:eastAsia="x-none"/>
        </w:rPr>
      </w:pPr>
      <w:r w:rsidRPr="0014568B">
        <w:rPr>
          <w:lang w:val="fr-FR" w:eastAsia="x-none"/>
        </w:rPr>
        <w:t xml:space="preserve">[101-e-LTE-eMTC5-WUS-01] </w:t>
      </w:r>
      <w:r w:rsidR="0014568B" w:rsidRPr="0014568B">
        <w:rPr>
          <w:lang w:val="fr-FR" w:eastAsia="x-none"/>
        </w:rPr>
        <w:t>– Le (Qualcomm)</w:t>
      </w:r>
    </w:p>
    <w:p w14:paraId="49C4FD57" w14:textId="64A70478" w:rsidR="00BE0AED" w:rsidRPr="0014568B" w:rsidRDefault="00BE0AED" w:rsidP="00BE0AED">
      <w:pPr>
        <w:rPr>
          <w:lang w:eastAsia="x-none"/>
        </w:rPr>
      </w:pPr>
      <w:r w:rsidRPr="0014568B">
        <w:rPr>
          <w:lang w:eastAsia="x-none"/>
        </w:rPr>
        <w:t>Email discussion on the alignment of WUS resource locations between RAN1 agreement and RAN2 specification by 5/29</w:t>
      </w:r>
    </w:p>
    <w:p w14:paraId="2537DA4F" w14:textId="26D79696" w:rsidR="00BE0AED" w:rsidRPr="0014568B" w:rsidRDefault="00BE0AED" w:rsidP="0040180B">
      <w:pPr>
        <w:pStyle w:val="ListParagraph"/>
        <w:numPr>
          <w:ilvl w:val="0"/>
          <w:numId w:val="166"/>
        </w:numPr>
        <w:spacing w:after="0"/>
        <w:ind w:left="714" w:hanging="357"/>
        <w:rPr>
          <w:lang w:val="en-CA" w:eastAsia="zh-CN"/>
        </w:rPr>
      </w:pPr>
      <w:r w:rsidRPr="0014568B">
        <w:rPr>
          <w:lang w:val="en-CA" w:eastAsia="zh-CN"/>
        </w:rPr>
        <w:t>Discus whether to send LS to RAN2, clarifying the intention behind the agreement for frequency allocation below and above center frequency and asking RAN2 to implement the intended functionality as suggested in TP2.2.</w:t>
      </w:r>
    </w:p>
    <w:p w14:paraId="42A0A662" w14:textId="0169D262" w:rsidR="0014568B" w:rsidRPr="0014568B" w:rsidRDefault="00D3368C" w:rsidP="0014568B">
      <w:pPr>
        <w:rPr>
          <w:b/>
          <w:bCs/>
        </w:rPr>
      </w:pPr>
      <w:hyperlink r:id="rId138" w:history="1">
        <w:r w:rsidR="00A84068">
          <w:rPr>
            <w:rStyle w:val="Hyperlink"/>
            <w:b/>
            <w:bCs/>
          </w:rPr>
          <w:t>R1-2004888</w:t>
        </w:r>
      </w:hyperlink>
      <w:r w:rsidR="0014568B" w:rsidRPr="0014568B">
        <w:rPr>
          <w:b/>
          <w:bCs/>
        </w:rPr>
        <w:tab/>
        <w:t>FL summary of email discussion [101-e-LTE-eMTC5-WUS-01]</w:t>
      </w:r>
      <w:r w:rsidR="0014568B" w:rsidRPr="0014568B">
        <w:rPr>
          <w:b/>
          <w:bCs/>
        </w:rPr>
        <w:tab/>
        <w:t>Moderator (Qualcomm Incorporated)</w:t>
      </w:r>
    </w:p>
    <w:p w14:paraId="02CF3C5C" w14:textId="7EBB7363" w:rsidR="00E65C84" w:rsidRDefault="00E65C84" w:rsidP="0014568B">
      <w:r w:rsidRPr="00E65C84">
        <w:rPr>
          <w:b/>
          <w:bCs/>
        </w:rPr>
        <w:t>Decision:</w:t>
      </w:r>
      <w:r w:rsidRPr="00E65C84">
        <w:t xml:space="preserve"> As per decision posted on Jun.</w:t>
      </w:r>
      <w:r>
        <w:t>1</w:t>
      </w:r>
      <w:r w:rsidRPr="00E65C84">
        <w:rPr>
          <w:vertAlign w:val="superscript"/>
        </w:rPr>
        <w:t>st</w:t>
      </w:r>
      <w:r>
        <w:t>,</w:t>
      </w:r>
    </w:p>
    <w:p w14:paraId="0ABE0027" w14:textId="333E9462" w:rsidR="0014568B" w:rsidRPr="0014568B" w:rsidRDefault="0014568B" w:rsidP="0014568B">
      <w:pPr>
        <w:rPr>
          <w:rFonts w:ascii="Times New Roman" w:hAnsi="Times New Roman"/>
          <w:szCs w:val="20"/>
          <w:lang w:val="en-US"/>
        </w:rPr>
      </w:pPr>
      <w:r w:rsidRPr="0014568B">
        <w:rPr>
          <w:rFonts w:ascii="Times New Roman" w:hAnsi="Times New Roman"/>
          <w:szCs w:val="20"/>
          <w:highlight w:val="green"/>
        </w:rPr>
        <w:t>Agreement</w:t>
      </w:r>
    </w:p>
    <w:p w14:paraId="36189769" w14:textId="77777777" w:rsidR="0014568B" w:rsidRPr="00CE3FD3" w:rsidRDefault="0014568B" w:rsidP="0014568B">
      <w:pPr>
        <w:rPr>
          <w:rFonts w:ascii="Times New Roman" w:hAnsi="Times New Roman"/>
          <w:szCs w:val="20"/>
        </w:rPr>
      </w:pPr>
      <w:r w:rsidRPr="00CE3FD3">
        <w:rPr>
          <w:rFonts w:ascii="Times New Roman" w:hAnsi="Times New Roman"/>
          <w:szCs w:val="20"/>
        </w:rPr>
        <w:t xml:space="preserve">Send an LS to RAN2, clarifying the intention behind the agreement for frequency allocation below and above center frequency. Ask RAN2 to implement the intended functionality as suggested in the following TP. </w:t>
      </w:r>
    </w:p>
    <w:p w14:paraId="787CF341" w14:textId="77777777" w:rsidR="0014568B" w:rsidRPr="0014568B" w:rsidRDefault="0014568B" w:rsidP="0014568B">
      <w:pPr>
        <w:jc w:val="center"/>
        <w:rPr>
          <w:b/>
          <w:bCs/>
          <w:color w:val="FF0000"/>
          <w:lang w:val="en-US"/>
        </w:rPr>
      </w:pPr>
      <w:r w:rsidRPr="0014568B">
        <w:rPr>
          <w:color w:val="FF0000"/>
          <w:lang w:val="en-US"/>
        </w:rPr>
        <w:t>&lt;BEGIN TP for Table 7.5.x-1 of TS 36.304&gt;</w:t>
      </w:r>
    </w:p>
    <w:p w14:paraId="6C8D0DA8" w14:textId="77777777" w:rsidR="0014568B" w:rsidRDefault="0014568B" w:rsidP="0014568B">
      <w:pPr>
        <w:jc w:val="center"/>
        <w:rPr>
          <w:rFonts w:eastAsia="Gulim"/>
          <w:lang w:eastAsia="ko-KR"/>
        </w:rPr>
      </w:pPr>
      <w:r>
        <w:rPr>
          <w:rFonts w:eastAsia="Gulim"/>
          <w:lang w:eastAsia="ko-KR"/>
        </w:rPr>
        <w:t>Table 7.5.x-1: WUS Resource frequency location</w:t>
      </w:r>
    </w:p>
    <w:tbl>
      <w:tblPr>
        <w:tblW w:w="7697" w:type="dxa"/>
        <w:jc w:val="center"/>
        <w:tblCellMar>
          <w:left w:w="0" w:type="dxa"/>
          <w:right w:w="0" w:type="dxa"/>
        </w:tblCellMar>
        <w:tblLook w:val="04A0" w:firstRow="1" w:lastRow="0" w:firstColumn="1" w:lastColumn="0" w:noHBand="0" w:noVBand="1"/>
      </w:tblPr>
      <w:tblGrid>
        <w:gridCol w:w="1595"/>
        <w:gridCol w:w="780"/>
        <w:gridCol w:w="1755"/>
        <w:gridCol w:w="1772"/>
        <w:gridCol w:w="1795"/>
      </w:tblGrid>
      <w:tr w:rsidR="0014568B" w:rsidRPr="0014568B" w14:paraId="16BE33D6" w14:textId="77777777" w:rsidTr="0014568B">
        <w:trPr>
          <w:trHeight w:val="20"/>
          <w:jc w:val="center"/>
        </w:trPr>
        <w:tc>
          <w:tcPr>
            <w:tcW w:w="159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51C869" w14:textId="77777777" w:rsidR="0014568B" w:rsidRPr="0014568B" w:rsidRDefault="0014568B" w:rsidP="0014568B">
            <w:pPr>
              <w:keepNext/>
              <w:jc w:val="both"/>
              <w:rPr>
                <w:rFonts w:ascii="Arial" w:eastAsia="Malgun Gothic" w:hAnsi="Arial" w:cs="Arial"/>
                <w:b/>
                <w:bCs/>
                <w:i/>
                <w:iCs/>
                <w:sz w:val="16"/>
                <w:szCs w:val="16"/>
                <w:lang w:eastAsia="en-GB"/>
              </w:rPr>
            </w:pPr>
            <w:r w:rsidRPr="0014568B">
              <w:rPr>
                <w:rFonts w:ascii="Arial" w:hAnsi="Arial" w:cs="Arial"/>
                <w:b/>
                <w:bCs/>
                <w:i/>
                <w:iCs/>
                <w:sz w:val="16"/>
                <w:szCs w:val="16"/>
                <w:lang w:eastAsia="en-GB"/>
              </w:rPr>
              <w:t>WUS Resource</w:t>
            </w:r>
          </w:p>
          <w:p w14:paraId="2E825104" w14:textId="0B028A2E" w:rsidR="0014568B" w:rsidRPr="0014568B" w:rsidRDefault="0014568B" w:rsidP="0014568B">
            <w:pPr>
              <w:keepNext/>
              <w:jc w:val="both"/>
              <w:rPr>
                <w:rFonts w:ascii="Arial" w:hAnsi="Arial" w:cs="Arial"/>
                <w:b/>
                <w:bCs/>
                <w:i/>
                <w:iCs/>
                <w:sz w:val="16"/>
                <w:szCs w:val="16"/>
                <w:lang w:eastAsia="en-GB"/>
              </w:rPr>
            </w:pPr>
            <w:r w:rsidRPr="0014568B">
              <w:rPr>
                <w:rFonts w:ascii="Arial" w:hAnsi="Arial" w:cs="Arial"/>
                <w:b/>
                <w:bCs/>
                <w:i/>
                <w:iCs/>
                <w:sz w:val="16"/>
                <w:szCs w:val="16"/>
                <w:lang w:eastAsia="en-GB"/>
              </w:rPr>
              <w:t>(N_ID^resource</w:t>
            </w:r>
            <w:r w:rsidRPr="0014568B">
              <w:rPr>
                <w:rFonts w:ascii="Arial" w:hAnsi="Arial" w:cs="Arial"/>
                <w:b/>
                <w:bCs/>
                <w:iCs/>
                <w:sz w:val="16"/>
                <w:szCs w:val="16"/>
                <w:lang w:eastAsia="en-GB"/>
              </w:rPr>
              <w:fldChar w:fldCharType="begin"/>
            </w:r>
            <w:r w:rsidRPr="0014568B">
              <w:rPr>
                <w:rFonts w:ascii="Arial" w:hAnsi="Arial" w:cs="Arial"/>
                <w:b/>
                <w:bCs/>
                <w:iCs/>
                <w:sz w:val="16"/>
                <w:szCs w:val="16"/>
                <w:lang w:eastAsia="en-GB"/>
              </w:rPr>
              <w:instrText xml:space="preserve"> QUOTE </w:instrText>
            </w:r>
            <m:oMath>
              <m:sSubSup>
                <m:sSubSupPr>
                  <m:ctrlPr>
                    <w:rPr>
                      <w:rFonts w:ascii="Cambria Math" w:eastAsia="Malgun Gothic" w:hAnsi="Cambria Math" w:cs="Arial"/>
                      <w:i/>
                      <w:iCs/>
                      <w:sz w:val="16"/>
                      <w:szCs w:val="16"/>
                      <w:lang w:eastAsia="en-GB"/>
                    </w:rPr>
                  </m:ctrlPr>
                </m:sSubSupPr>
                <m:e>
                  <m:r>
                    <m:rPr>
                      <m:sty m:val="p"/>
                    </m:rPr>
                    <w:rPr>
                      <w:rFonts w:ascii="Cambria Math" w:hAnsi="Cambria Math" w:cs="Arial"/>
                      <w:sz w:val="16"/>
                      <w:szCs w:val="16"/>
                      <w:lang w:eastAsia="en-GB"/>
                    </w:rPr>
                    <m:t>N</m:t>
                  </m:r>
                </m:e>
                <m:sub>
                  <m:r>
                    <m:rPr>
                      <m:nor/>
                    </m:rPr>
                    <w:rPr>
                      <w:rFonts w:ascii="Arial" w:hAnsi="Arial" w:cs="Arial"/>
                      <w:sz w:val="16"/>
                      <w:szCs w:val="16"/>
                      <w:lang w:eastAsia="en-GB"/>
                    </w:rPr>
                    <m:t>ID</m:t>
                  </m:r>
                </m:sub>
                <m:sup>
                  <m:r>
                    <m:rPr>
                      <m:nor/>
                    </m:rPr>
                    <w:rPr>
                      <w:rFonts w:ascii="Arial" w:hAnsi="Arial" w:cs="Arial"/>
                      <w:sz w:val="16"/>
                      <w:szCs w:val="16"/>
                      <w:lang w:eastAsia="en-GB"/>
                    </w:rPr>
                    <m:t>resource</m:t>
                  </m:r>
                </m:sup>
              </m:sSubSup>
            </m:oMath>
            <w:r w:rsidRPr="0014568B">
              <w:rPr>
                <w:rFonts w:ascii="Arial" w:hAnsi="Arial" w:cs="Arial"/>
                <w:b/>
                <w:bCs/>
                <w:iCs/>
                <w:sz w:val="16"/>
                <w:szCs w:val="16"/>
                <w:lang w:eastAsia="en-GB"/>
              </w:rPr>
              <w:instrText xml:space="preserve"> </w:instrText>
            </w:r>
            <w:r w:rsidRPr="0014568B">
              <w:rPr>
                <w:rFonts w:ascii="Arial" w:hAnsi="Arial" w:cs="Arial"/>
                <w:b/>
                <w:bCs/>
                <w:iCs/>
                <w:sz w:val="16"/>
                <w:szCs w:val="16"/>
                <w:lang w:eastAsia="en-GB"/>
              </w:rPr>
              <w:fldChar w:fldCharType="end"/>
            </w:r>
            <w:r w:rsidRPr="0014568B">
              <w:rPr>
                <w:rFonts w:ascii="Arial" w:hAnsi="Arial" w:cs="Arial"/>
                <w:b/>
                <w:bCs/>
                <w:i/>
                <w:iCs/>
                <w:sz w:val="16"/>
                <w:szCs w:val="16"/>
                <w:lang w:eastAsia="en-GB"/>
              </w:rPr>
              <w:t>)</w:t>
            </w:r>
          </w:p>
        </w:tc>
        <w:tc>
          <w:tcPr>
            <w:tcW w:w="6102"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6ADD72" w14:textId="77777777" w:rsidR="0014568B" w:rsidRPr="0014568B" w:rsidRDefault="0014568B" w:rsidP="0014568B">
            <w:pPr>
              <w:keepNext/>
              <w:rPr>
                <w:rFonts w:ascii="Arial" w:hAnsi="Arial" w:cs="Arial"/>
                <w:b/>
                <w:bCs/>
                <w:i/>
                <w:iCs/>
                <w:sz w:val="16"/>
                <w:szCs w:val="16"/>
                <w:lang w:eastAsia="en-GB"/>
              </w:rPr>
            </w:pPr>
            <w:r w:rsidRPr="0014568B">
              <w:rPr>
                <w:rFonts w:ascii="Arial" w:hAnsi="Arial" w:cs="Arial"/>
                <w:b/>
                <w:bCs/>
                <w:i/>
                <w:iCs/>
                <w:sz w:val="16"/>
                <w:szCs w:val="16"/>
                <w:lang w:eastAsia="en-GB"/>
              </w:rPr>
              <w:t>Frequency location of WUS Resource ID 0</w:t>
            </w:r>
          </w:p>
        </w:tc>
      </w:tr>
      <w:tr w:rsidR="0014568B" w:rsidRPr="0014568B" w14:paraId="085E7760" w14:textId="77777777" w:rsidTr="0014568B">
        <w:trPr>
          <w:trHeight w:val="2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9D74EEB" w14:textId="77777777" w:rsidR="0014568B" w:rsidRPr="0014568B" w:rsidRDefault="0014568B" w:rsidP="0014568B">
            <w:pPr>
              <w:rPr>
                <w:rFonts w:ascii="Arial" w:eastAsia="Malgun Gothic" w:hAnsi="Arial" w:cs="Arial"/>
                <w:b/>
                <w:bCs/>
                <w:i/>
                <w:iCs/>
                <w:sz w:val="16"/>
                <w:szCs w:val="16"/>
                <w:lang w:eastAsia="en-GB"/>
              </w:rPr>
            </w:pPr>
          </w:p>
        </w:tc>
        <w:tc>
          <w:tcPr>
            <w:tcW w:w="78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3FB4D5B" w14:textId="77777777" w:rsidR="0014568B" w:rsidRPr="0014568B" w:rsidRDefault="0014568B" w:rsidP="0014568B">
            <w:pPr>
              <w:keepNext/>
              <w:jc w:val="center"/>
              <w:rPr>
                <w:rFonts w:ascii="Arial" w:hAnsi="Arial" w:cs="Arial"/>
                <w:i/>
                <w:iCs/>
                <w:sz w:val="16"/>
                <w:szCs w:val="16"/>
                <w:lang w:eastAsia="en-GB"/>
              </w:rPr>
            </w:pPr>
            <w:r w:rsidRPr="0014568B">
              <w:rPr>
                <w:rFonts w:ascii="Arial" w:hAnsi="Arial" w:cs="Arial"/>
                <w:b/>
                <w:bCs/>
                <w:i/>
                <w:iCs/>
                <w:sz w:val="16"/>
                <w:szCs w:val="16"/>
                <w:lang w:eastAsia="en-GB"/>
              </w:rPr>
              <w:t>n0</w:t>
            </w:r>
          </w:p>
        </w:tc>
        <w:tc>
          <w:tcPr>
            <w:tcW w:w="35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AD3A0E9" w14:textId="77777777" w:rsidR="0014568B" w:rsidRPr="0014568B" w:rsidRDefault="0014568B" w:rsidP="0014568B">
            <w:pPr>
              <w:keepNext/>
              <w:jc w:val="center"/>
              <w:rPr>
                <w:rFonts w:ascii="Arial" w:hAnsi="Arial" w:cs="Arial"/>
                <w:b/>
                <w:bCs/>
                <w:i/>
                <w:iCs/>
                <w:sz w:val="16"/>
                <w:szCs w:val="16"/>
                <w:lang w:eastAsia="en-GB"/>
              </w:rPr>
            </w:pPr>
            <w:r w:rsidRPr="0014568B">
              <w:rPr>
                <w:rFonts w:ascii="Arial" w:hAnsi="Arial" w:cs="Arial"/>
                <w:b/>
                <w:bCs/>
                <w:i/>
                <w:iCs/>
                <w:sz w:val="16"/>
                <w:szCs w:val="16"/>
                <w:lang w:eastAsia="en-GB"/>
              </w:rPr>
              <w:t>n2 (Note 3)</w:t>
            </w:r>
          </w:p>
        </w:tc>
        <w:tc>
          <w:tcPr>
            <w:tcW w:w="1795" w:type="dxa"/>
            <w:vMerge w:val="restart"/>
            <w:tcBorders>
              <w:top w:val="nil"/>
              <w:left w:val="nil"/>
              <w:bottom w:val="single" w:sz="8" w:space="0" w:color="auto"/>
              <w:right w:val="single" w:sz="8" w:space="0" w:color="auto"/>
            </w:tcBorders>
            <w:tcMar>
              <w:top w:w="0" w:type="dxa"/>
              <w:left w:w="108" w:type="dxa"/>
              <w:bottom w:w="0" w:type="dxa"/>
              <w:right w:w="108" w:type="dxa"/>
            </w:tcMar>
          </w:tcPr>
          <w:p w14:paraId="73D0C011" w14:textId="77777777" w:rsidR="0014568B" w:rsidRPr="0014568B" w:rsidRDefault="0014568B" w:rsidP="0014568B">
            <w:pPr>
              <w:keepNext/>
              <w:jc w:val="center"/>
              <w:rPr>
                <w:rFonts w:ascii="Arial" w:hAnsi="Arial" w:cs="Arial"/>
                <w:b/>
                <w:bCs/>
                <w:i/>
                <w:iCs/>
                <w:sz w:val="16"/>
                <w:szCs w:val="16"/>
                <w:lang w:eastAsia="en-GB"/>
              </w:rPr>
            </w:pPr>
            <w:r w:rsidRPr="0014568B">
              <w:rPr>
                <w:rFonts w:ascii="Arial" w:hAnsi="Arial" w:cs="Arial"/>
                <w:b/>
                <w:bCs/>
                <w:i/>
                <w:iCs/>
                <w:sz w:val="16"/>
                <w:szCs w:val="16"/>
                <w:lang w:eastAsia="en-GB"/>
              </w:rPr>
              <w:t>n4 (Note 1)</w:t>
            </w:r>
          </w:p>
          <w:p w14:paraId="2A653993" w14:textId="77777777" w:rsidR="0014568B" w:rsidRPr="0014568B" w:rsidRDefault="0014568B" w:rsidP="0014568B">
            <w:pPr>
              <w:keepNext/>
              <w:jc w:val="center"/>
              <w:rPr>
                <w:rFonts w:ascii="Arial" w:hAnsi="Arial" w:cs="Arial"/>
                <w:b/>
                <w:bCs/>
                <w:i/>
                <w:iCs/>
                <w:sz w:val="16"/>
                <w:szCs w:val="16"/>
                <w:lang w:eastAsia="en-GB"/>
              </w:rPr>
            </w:pPr>
          </w:p>
        </w:tc>
      </w:tr>
      <w:tr w:rsidR="0014568B" w:rsidRPr="0014568B" w14:paraId="37F2D4AA" w14:textId="77777777" w:rsidTr="0014568B">
        <w:trPr>
          <w:trHeight w:val="2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B164F7B" w14:textId="77777777" w:rsidR="0014568B" w:rsidRPr="0014568B" w:rsidRDefault="0014568B" w:rsidP="0014568B">
            <w:pPr>
              <w:rPr>
                <w:rFonts w:ascii="Arial" w:eastAsia="Malgun Gothic" w:hAnsi="Arial" w:cs="Arial"/>
                <w:b/>
                <w:bCs/>
                <w:i/>
                <w:iCs/>
                <w:sz w:val="16"/>
                <w:szCs w:val="16"/>
                <w:lang w:eastAsia="en-GB"/>
              </w:rPr>
            </w:pPr>
          </w:p>
        </w:tc>
        <w:tc>
          <w:tcPr>
            <w:tcW w:w="0" w:type="auto"/>
            <w:vMerge/>
            <w:tcBorders>
              <w:top w:val="nil"/>
              <w:left w:val="nil"/>
              <w:bottom w:val="single" w:sz="8" w:space="0" w:color="auto"/>
              <w:right w:val="single" w:sz="8" w:space="0" w:color="auto"/>
            </w:tcBorders>
            <w:vAlign w:val="center"/>
            <w:hideMark/>
          </w:tcPr>
          <w:p w14:paraId="11F3DE9A" w14:textId="77777777" w:rsidR="0014568B" w:rsidRPr="0014568B" w:rsidRDefault="0014568B" w:rsidP="0014568B">
            <w:pPr>
              <w:rPr>
                <w:rFonts w:ascii="Arial" w:eastAsia="Malgun Gothic" w:hAnsi="Arial" w:cs="Arial"/>
                <w:i/>
                <w:iCs/>
                <w:sz w:val="16"/>
                <w:szCs w:val="16"/>
                <w:lang w:eastAsia="en-GB"/>
              </w:rPr>
            </w:pP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53AF8745" w14:textId="77777777" w:rsidR="0014568B" w:rsidRPr="0014568B" w:rsidRDefault="0014568B" w:rsidP="0014568B">
            <w:pPr>
              <w:keepNext/>
              <w:jc w:val="center"/>
              <w:rPr>
                <w:rFonts w:ascii="Arial" w:hAnsi="Arial" w:cs="Arial"/>
                <w:b/>
                <w:bCs/>
                <w:i/>
                <w:iCs/>
                <w:sz w:val="16"/>
                <w:szCs w:val="16"/>
                <w:lang w:eastAsia="en-GB"/>
              </w:rPr>
            </w:pPr>
            <w:r w:rsidRPr="0014568B">
              <w:rPr>
                <w:rFonts w:ascii="Arial" w:hAnsi="Arial" w:cs="Arial"/>
                <w:b/>
                <w:bCs/>
                <w:i/>
                <w:iCs/>
                <w:sz w:val="16"/>
                <w:szCs w:val="16"/>
                <w:lang w:eastAsia="en-GB"/>
              </w:rPr>
              <w:t>NB below centre frequency</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0FE54D4B" w14:textId="77777777" w:rsidR="0014568B" w:rsidRPr="0014568B" w:rsidRDefault="0014568B" w:rsidP="0014568B">
            <w:pPr>
              <w:keepNext/>
              <w:jc w:val="center"/>
              <w:rPr>
                <w:rFonts w:ascii="Arial" w:hAnsi="Arial" w:cs="Arial"/>
                <w:b/>
                <w:bCs/>
                <w:i/>
                <w:iCs/>
                <w:sz w:val="16"/>
                <w:szCs w:val="16"/>
                <w:lang w:eastAsia="en-GB"/>
              </w:rPr>
            </w:pPr>
            <w:r w:rsidRPr="0014568B">
              <w:rPr>
                <w:rFonts w:ascii="Arial" w:hAnsi="Arial" w:cs="Arial"/>
                <w:b/>
                <w:bCs/>
                <w:i/>
                <w:iCs/>
                <w:sz w:val="16"/>
                <w:szCs w:val="16"/>
                <w:lang w:eastAsia="en-GB"/>
              </w:rPr>
              <w:t>NB above centre frequency</w:t>
            </w:r>
          </w:p>
        </w:tc>
        <w:tc>
          <w:tcPr>
            <w:tcW w:w="0" w:type="auto"/>
            <w:vMerge/>
            <w:tcBorders>
              <w:top w:val="nil"/>
              <w:left w:val="nil"/>
              <w:bottom w:val="single" w:sz="8" w:space="0" w:color="auto"/>
              <w:right w:val="single" w:sz="8" w:space="0" w:color="auto"/>
            </w:tcBorders>
            <w:vAlign w:val="center"/>
            <w:hideMark/>
          </w:tcPr>
          <w:p w14:paraId="6AD2E6F2" w14:textId="77777777" w:rsidR="0014568B" w:rsidRPr="0014568B" w:rsidRDefault="0014568B" w:rsidP="0014568B">
            <w:pPr>
              <w:rPr>
                <w:rFonts w:ascii="Arial" w:eastAsia="Malgun Gothic" w:hAnsi="Arial" w:cs="Arial"/>
                <w:b/>
                <w:bCs/>
                <w:i/>
                <w:iCs/>
                <w:sz w:val="16"/>
                <w:szCs w:val="16"/>
                <w:lang w:eastAsia="en-GB"/>
              </w:rPr>
            </w:pPr>
          </w:p>
        </w:tc>
      </w:tr>
      <w:tr w:rsidR="0014568B" w:rsidRPr="0014568B" w14:paraId="1FFFB556" w14:textId="77777777" w:rsidTr="0014568B">
        <w:trPr>
          <w:trHeight w:val="20"/>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D5563F" w14:textId="77777777" w:rsidR="0014568B" w:rsidRPr="0014568B" w:rsidRDefault="0014568B" w:rsidP="0014568B">
            <w:pPr>
              <w:keepNext/>
              <w:rPr>
                <w:rFonts w:ascii="Arial" w:hAnsi="Arial" w:cs="Arial"/>
                <w:sz w:val="16"/>
                <w:szCs w:val="16"/>
                <w:lang w:eastAsia="en-GB"/>
              </w:rPr>
            </w:pPr>
            <w:r w:rsidRPr="0014568B">
              <w:rPr>
                <w:rFonts w:ascii="Arial" w:hAnsi="Arial" w:cs="Arial"/>
                <w:sz w:val="16"/>
                <w:szCs w:val="16"/>
                <w:lang w:eastAsia="en-GB"/>
              </w:rPr>
              <w:t>WUS Resource 1</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085A9C96" w14:textId="77777777" w:rsidR="0014568B" w:rsidRPr="0014568B" w:rsidRDefault="0014568B" w:rsidP="0014568B">
            <w:pPr>
              <w:keepNext/>
              <w:jc w:val="center"/>
              <w:rPr>
                <w:rFonts w:ascii="Arial" w:hAnsi="Arial" w:cs="Arial"/>
                <w:sz w:val="16"/>
                <w:szCs w:val="16"/>
                <w:lang w:eastAsia="en-GB"/>
              </w:rPr>
            </w:pPr>
            <w:r w:rsidRPr="0014568B">
              <w:rPr>
                <w:rFonts w:ascii="Arial" w:hAnsi="Arial" w:cs="Arial"/>
                <w:sz w:val="16"/>
                <w:szCs w:val="16"/>
                <w:lang w:eastAsia="en-GB"/>
              </w:rPr>
              <w:t>n2</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1735D6F9" w14:textId="77777777" w:rsidR="0014568B" w:rsidRPr="0014568B" w:rsidRDefault="0014568B" w:rsidP="0014568B">
            <w:pPr>
              <w:keepNext/>
              <w:jc w:val="center"/>
              <w:rPr>
                <w:rFonts w:ascii="Arial" w:hAnsi="Arial" w:cs="Arial"/>
                <w:sz w:val="16"/>
                <w:szCs w:val="16"/>
                <w:lang w:eastAsia="en-GB"/>
              </w:rPr>
            </w:pPr>
            <w:r w:rsidRPr="0014568B">
              <w:rPr>
                <w:rFonts w:ascii="Arial" w:hAnsi="Arial" w:cs="Arial"/>
                <w:sz w:val="16"/>
                <w:szCs w:val="16"/>
                <w:lang w:eastAsia="en-GB"/>
              </w:rPr>
              <w:t>n4</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0784D5F1" w14:textId="77777777" w:rsidR="0014568B" w:rsidRPr="0014568B" w:rsidRDefault="0014568B" w:rsidP="0014568B">
            <w:pPr>
              <w:keepNext/>
              <w:jc w:val="center"/>
              <w:rPr>
                <w:rFonts w:ascii="Arial" w:hAnsi="Arial" w:cs="Arial"/>
                <w:sz w:val="16"/>
                <w:szCs w:val="16"/>
                <w:lang w:eastAsia="en-GB"/>
              </w:rPr>
            </w:pPr>
            <w:r w:rsidRPr="0014568B">
              <w:rPr>
                <w:rFonts w:ascii="Arial" w:hAnsi="Arial" w:cs="Arial"/>
                <w:sz w:val="16"/>
                <w:szCs w:val="16"/>
                <w:lang w:eastAsia="en-GB"/>
              </w:rPr>
              <w:t>n0</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0E103CF8" w14:textId="77777777" w:rsidR="0014568B" w:rsidRPr="0014568B" w:rsidRDefault="0014568B" w:rsidP="0014568B">
            <w:pPr>
              <w:keepNext/>
              <w:jc w:val="center"/>
              <w:rPr>
                <w:rFonts w:ascii="Arial" w:hAnsi="Arial" w:cs="Arial"/>
                <w:sz w:val="16"/>
                <w:szCs w:val="16"/>
                <w:lang w:eastAsia="en-GB"/>
              </w:rPr>
            </w:pPr>
            <w:r w:rsidRPr="0014568B">
              <w:rPr>
                <w:rFonts w:ascii="Arial" w:hAnsi="Arial" w:cs="Arial"/>
                <w:sz w:val="16"/>
                <w:szCs w:val="16"/>
                <w:lang w:eastAsia="en-GB"/>
              </w:rPr>
              <w:t>n2</w:t>
            </w:r>
          </w:p>
        </w:tc>
      </w:tr>
      <w:tr w:rsidR="0014568B" w:rsidRPr="0014568B" w14:paraId="72250FC0" w14:textId="77777777" w:rsidTr="0014568B">
        <w:trPr>
          <w:trHeight w:val="20"/>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DC6368" w14:textId="77777777" w:rsidR="0014568B" w:rsidRPr="0014568B" w:rsidRDefault="0014568B" w:rsidP="0014568B">
            <w:pPr>
              <w:keepNext/>
              <w:rPr>
                <w:rFonts w:ascii="Arial" w:hAnsi="Arial" w:cs="Arial"/>
                <w:sz w:val="16"/>
                <w:szCs w:val="16"/>
                <w:lang w:eastAsia="en-GB"/>
              </w:rPr>
            </w:pPr>
            <w:r w:rsidRPr="0014568B">
              <w:rPr>
                <w:rFonts w:ascii="Arial" w:hAnsi="Arial" w:cs="Arial"/>
                <w:sz w:val="16"/>
                <w:szCs w:val="16"/>
                <w:lang w:eastAsia="en-GB"/>
              </w:rPr>
              <w:t>WUS Resource 2</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34DE6B57" w14:textId="77777777" w:rsidR="0014568B" w:rsidRPr="0014568B" w:rsidRDefault="0014568B" w:rsidP="0014568B">
            <w:pPr>
              <w:keepNext/>
              <w:jc w:val="center"/>
              <w:rPr>
                <w:rFonts w:ascii="Arial" w:hAnsi="Arial" w:cs="Arial"/>
                <w:sz w:val="16"/>
                <w:szCs w:val="16"/>
                <w:lang w:eastAsia="en-GB"/>
              </w:rPr>
            </w:pPr>
            <w:r w:rsidRPr="0014568B">
              <w:rPr>
                <w:rFonts w:ascii="Arial" w:hAnsi="Arial" w:cs="Arial"/>
                <w:sz w:val="16"/>
                <w:szCs w:val="16"/>
                <w:lang w:eastAsia="en-GB"/>
              </w:rPr>
              <w:t>n0</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53C8CB49" w14:textId="77777777" w:rsidR="0014568B" w:rsidRPr="0014568B" w:rsidRDefault="0014568B" w:rsidP="0014568B">
            <w:pPr>
              <w:keepNext/>
              <w:jc w:val="center"/>
              <w:rPr>
                <w:rFonts w:ascii="Arial" w:hAnsi="Arial" w:cs="Arial"/>
                <w:sz w:val="16"/>
                <w:szCs w:val="16"/>
                <w:lang w:eastAsia="en-GB"/>
              </w:rPr>
            </w:pPr>
            <w:r w:rsidRPr="0014568B">
              <w:rPr>
                <w:rFonts w:ascii="Arial" w:hAnsi="Arial" w:cs="Arial"/>
                <w:sz w:val="16"/>
                <w:szCs w:val="16"/>
                <w:lang w:eastAsia="en-GB"/>
              </w:rPr>
              <w:t>n2</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592B91D3" w14:textId="77777777" w:rsidR="0014568B" w:rsidRPr="0014568B" w:rsidRDefault="0014568B" w:rsidP="0014568B">
            <w:pPr>
              <w:keepNext/>
              <w:jc w:val="center"/>
              <w:rPr>
                <w:rFonts w:ascii="Arial" w:hAnsi="Arial" w:cs="Arial"/>
                <w:sz w:val="16"/>
                <w:szCs w:val="16"/>
                <w:lang w:eastAsia="en-GB"/>
              </w:rPr>
            </w:pPr>
            <w:r w:rsidRPr="0014568B">
              <w:rPr>
                <w:rFonts w:ascii="Arial" w:hAnsi="Arial" w:cs="Arial"/>
                <w:sz w:val="16"/>
                <w:szCs w:val="16"/>
                <w:lang w:eastAsia="en-GB"/>
              </w:rPr>
              <w:t>n2</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7786317A" w14:textId="77777777" w:rsidR="0014568B" w:rsidRPr="0014568B" w:rsidRDefault="0014568B" w:rsidP="0014568B">
            <w:pPr>
              <w:keepNext/>
              <w:jc w:val="center"/>
              <w:rPr>
                <w:rFonts w:ascii="Arial" w:hAnsi="Arial" w:cs="Arial"/>
                <w:sz w:val="16"/>
                <w:szCs w:val="16"/>
                <w:lang w:eastAsia="en-GB"/>
              </w:rPr>
            </w:pPr>
            <w:r w:rsidRPr="0014568B">
              <w:rPr>
                <w:rFonts w:ascii="Arial" w:hAnsi="Arial" w:cs="Arial"/>
                <w:sz w:val="16"/>
                <w:szCs w:val="16"/>
                <w:lang w:eastAsia="en-GB"/>
              </w:rPr>
              <w:t>n4</w:t>
            </w:r>
          </w:p>
        </w:tc>
      </w:tr>
      <w:tr w:rsidR="0014568B" w:rsidRPr="0014568B" w14:paraId="7ABE756C" w14:textId="77777777" w:rsidTr="0014568B">
        <w:trPr>
          <w:trHeight w:val="20"/>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A3176" w14:textId="77777777" w:rsidR="0014568B" w:rsidRPr="0014568B" w:rsidRDefault="0014568B" w:rsidP="0014568B">
            <w:pPr>
              <w:keepNext/>
              <w:rPr>
                <w:rFonts w:ascii="Arial" w:hAnsi="Arial" w:cs="Arial"/>
                <w:sz w:val="16"/>
                <w:szCs w:val="16"/>
                <w:lang w:eastAsia="en-GB"/>
              </w:rPr>
            </w:pPr>
            <w:r w:rsidRPr="0014568B">
              <w:rPr>
                <w:rFonts w:ascii="Arial" w:hAnsi="Arial" w:cs="Arial"/>
                <w:sz w:val="16"/>
                <w:szCs w:val="16"/>
                <w:lang w:eastAsia="en-GB"/>
              </w:rPr>
              <w:t>WUS Resource 2</w:t>
            </w:r>
          </w:p>
          <w:p w14:paraId="57A84752" w14:textId="77777777" w:rsidR="0014568B" w:rsidRPr="0014568B" w:rsidRDefault="0014568B" w:rsidP="0014568B">
            <w:pPr>
              <w:keepNext/>
              <w:rPr>
                <w:rFonts w:ascii="Arial" w:hAnsi="Arial" w:cs="Arial"/>
                <w:sz w:val="16"/>
                <w:szCs w:val="16"/>
                <w:lang w:eastAsia="en-GB"/>
              </w:rPr>
            </w:pPr>
            <w:r w:rsidRPr="0014568B">
              <w:rPr>
                <w:rFonts w:ascii="Arial" w:hAnsi="Arial" w:cs="Arial"/>
                <w:sz w:val="16"/>
                <w:szCs w:val="16"/>
                <w:lang w:eastAsia="en-GB"/>
              </w:rPr>
              <w:t>(Note 2)</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6DC4EB41" w14:textId="77777777" w:rsidR="0014568B" w:rsidRPr="0014568B" w:rsidRDefault="0014568B" w:rsidP="0014568B">
            <w:pPr>
              <w:keepNext/>
              <w:jc w:val="center"/>
              <w:rPr>
                <w:rFonts w:ascii="Arial" w:hAnsi="Arial" w:cs="Arial"/>
                <w:sz w:val="16"/>
                <w:szCs w:val="16"/>
                <w:lang w:eastAsia="en-GB"/>
              </w:rPr>
            </w:pPr>
            <w:r w:rsidRPr="0014568B">
              <w:rPr>
                <w:rFonts w:ascii="Arial" w:hAnsi="Arial" w:cs="Arial"/>
                <w:sz w:val="16"/>
                <w:szCs w:val="16"/>
                <w:lang w:eastAsia="en-GB"/>
              </w:rPr>
              <w:t>n4</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36820DFB" w14:textId="77777777" w:rsidR="0014568B" w:rsidRPr="0014568B" w:rsidRDefault="0014568B" w:rsidP="0014568B">
            <w:pPr>
              <w:keepNext/>
              <w:jc w:val="center"/>
              <w:rPr>
                <w:rFonts w:ascii="Arial" w:hAnsi="Arial" w:cs="Arial"/>
                <w:sz w:val="16"/>
                <w:szCs w:val="16"/>
                <w:lang w:eastAsia="en-GB"/>
              </w:rPr>
            </w:pPr>
            <w:r w:rsidRPr="0014568B">
              <w:rPr>
                <w:rFonts w:ascii="Arial" w:hAnsi="Arial" w:cs="Arial"/>
                <w:sz w:val="16"/>
                <w:szCs w:val="16"/>
                <w:lang w:eastAsia="en-GB"/>
              </w:rPr>
              <w:t>n0</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365F2948" w14:textId="77777777" w:rsidR="0014568B" w:rsidRPr="0014568B" w:rsidRDefault="0014568B" w:rsidP="0014568B">
            <w:pPr>
              <w:keepNext/>
              <w:jc w:val="center"/>
              <w:rPr>
                <w:rFonts w:ascii="Arial" w:hAnsi="Arial" w:cs="Arial"/>
                <w:sz w:val="16"/>
                <w:szCs w:val="16"/>
                <w:lang w:eastAsia="en-GB"/>
              </w:rPr>
            </w:pPr>
            <w:r w:rsidRPr="0014568B">
              <w:rPr>
                <w:rFonts w:ascii="Arial" w:hAnsi="Arial" w:cs="Arial"/>
                <w:sz w:val="16"/>
                <w:szCs w:val="16"/>
                <w:lang w:eastAsia="en-GB"/>
              </w:rPr>
              <w:t>n4</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7BBF737D" w14:textId="77777777" w:rsidR="0014568B" w:rsidRPr="0014568B" w:rsidRDefault="0014568B" w:rsidP="0014568B">
            <w:pPr>
              <w:keepNext/>
              <w:jc w:val="center"/>
              <w:rPr>
                <w:rFonts w:ascii="Arial" w:hAnsi="Arial" w:cs="Arial"/>
                <w:sz w:val="16"/>
                <w:szCs w:val="16"/>
                <w:lang w:eastAsia="en-GB"/>
              </w:rPr>
            </w:pPr>
            <w:r w:rsidRPr="0014568B">
              <w:rPr>
                <w:rFonts w:ascii="Arial" w:hAnsi="Arial" w:cs="Arial"/>
                <w:sz w:val="16"/>
                <w:szCs w:val="16"/>
                <w:lang w:eastAsia="en-GB"/>
              </w:rPr>
              <w:t>n0</w:t>
            </w:r>
          </w:p>
        </w:tc>
      </w:tr>
      <w:tr w:rsidR="0014568B" w:rsidRPr="0014568B" w14:paraId="1E2DA8E0" w14:textId="77777777" w:rsidTr="0014568B">
        <w:trPr>
          <w:trHeight w:val="20"/>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ABA98A" w14:textId="77777777" w:rsidR="0014568B" w:rsidRPr="0014568B" w:rsidRDefault="0014568B" w:rsidP="0014568B">
            <w:pPr>
              <w:keepNext/>
              <w:rPr>
                <w:rFonts w:ascii="Arial" w:hAnsi="Arial" w:cs="Arial"/>
                <w:sz w:val="16"/>
                <w:szCs w:val="16"/>
                <w:lang w:eastAsia="en-GB"/>
              </w:rPr>
            </w:pPr>
            <w:r w:rsidRPr="0014568B">
              <w:rPr>
                <w:rFonts w:ascii="Arial" w:hAnsi="Arial" w:cs="Arial"/>
                <w:sz w:val="16"/>
                <w:szCs w:val="16"/>
                <w:lang w:eastAsia="en-GB"/>
              </w:rPr>
              <w:t>WUS Resource 3</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0F941656" w14:textId="77777777" w:rsidR="0014568B" w:rsidRPr="0014568B" w:rsidRDefault="0014568B" w:rsidP="0014568B">
            <w:pPr>
              <w:keepNext/>
              <w:jc w:val="center"/>
              <w:rPr>
                <w:rFonts w:ascii="Arial" w:hAnsi="Arial" w:cs="Arial"/>
                <w:sz w:val="16"/>
                <w:szCs w:val="16"/>
                <w:lang w:eastAsia="en-GB"/>
              </w:rPr>
            </w:pPr>
            <w:r w:rsidRPr="0014568B">
              <w:rPr>
                <w:rFonts w:ascii="Arial" w:hAnsi="Arial" w:cs="Arial"/>
                <w:sz w:val="16"/>
                <w:szCs w:val="16"/>
                <w:lang w:eastAsia="en-GB"/>
              </w:rPr>
              <w:t>n2</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3F2996D1" w14:textId="77777777" w:rsidR="0014568B" w:rsidRPr="0014568B" w:rsidRDefault="0014568B" w:rsidP="0014568B">
            <w:pPr>
              <w:keepNext/>
              <w:jc w:val="center"/>
              <w:rPr>
                <w:rFonts w:ascii="Arial" w:hAnsi="Arial" w:cs="Arial"/>
                <w:sz w:val="16"/>
                <w:szCs w:val="16"/>
                <w:lang w:eastAsia="en-GB"/>
              </w:rPr>
            </w:pPr>
            <w:r w:rsidRPr="0014568B">
              <w:rPr>
                <w:rFonts w:ascii="Arial" w:hAnsi="Arial" w:cs="Arial"/>
                <w:sz w:val="16"/>
                <w:szCs w:val="16"/>
                <w:lang w:eastAsia="en-GB"/>
              </w:rPr>
              <w:t>n4</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398BA4E5" w14:textId="77777777" w:rsidR="0014568B" w:rsidRPr="0014568B" w:rsidRDefault="0014568B" w:rsidP="0014568B">
            <w:pPr>
              <w:keepNext/>
              <w:jc w:val="center"/>
              <w:rPr>
                <w:rFonts w:ascii="Arial" w:hAnsi="Arial" w:cs="Arial"/>
                <w:sz w:val="16"/>
                <w:szCs w:val="16"/>
                <w:lang w:eastAsia="en-GB"/>
              </w:rPr>
            </w:pPr>
            <w:r w:rsidRPr="0014568B">
              <w:rPr>
                <w:rFonts w:ascii="Arial" w:hAnsi="Arial" w:cs="Arial"/>
                <w:sz w:val="16"/>
                <w:szCs w:val="16"/>
                <w:lang w:eastAsia="en-GB"/>
              </w:rPr>
              <w:t>n0</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3D41BE48" w14:textId="77777777" w:rsidR="0014568B" w:rsidRPr="0014568B" w:rsidRDefault="0014568B" w:rsidP="0014568B">
            <w:pPr>
              <w:keepNext/>
              <w:jc w:val="center"/>
              <w:rPr>
                <w:rFonts w:ascii="Arial" w:hAnsi="Arial" w:cs="Arial"/>
                <w:sz w:val="16"/>
                <w:szCs w:val="16"/>
                <w:lang w:eastAsia="en-GB"/>
              </w:rPr>
            </w:pPr>
            <w:r w:rsidRPr="0014568B">
              <w:rPr>
                <w:rFonts w:ascii="Arial" w:hAnsi="Arial" w:cs="Arial"/>
                <w:sz w:val="16"/>
                <w:szCs w:val="16"/>
                <w:lang w:eastAsia="en-GB"/>
              </w:rPr>
              <w:t>n2</w:t>
            </w:r>
          </w:p>
        </w:tc>
      </w:tr>
      <w:tr w:rsidR="0014568B" w:rsidRPr="0014568B" w14:paraId="62CDAE7B" w14:textId="77777777" w:rsidTr="0014568B">
        <w:trPr>
          <w:trHeight w:val="20"/>
          <w:jc w:val="center"/>
        </w:trPr>
        <w:tc>
          <w:tcPr>
            <w:tcW w:w="769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44F3F" w14:textId="77777777" w:rsidR="0014568B" w:rsidRPr="0014568B" w:rsidRDefault="0014568B" w:rsidP="00E65C84">
            <w:pPr>
              <w:keepNext/>
              <w:rPr>
                <w:rFonts w:ascii="Arial" w:hAnsi="Arial" w:cs="Arial"/>
                <w:sz w:val="16"/>
                <w:szCs w:val="16"/>
                <w:lang w:eastAsia="en-GB"/>
              </w:rPr>
            </w:pPr>
            <w:r w:rsidRPr="0014568B">
              <w:rPr>
                <w:rFonts w:ascii="Arial" w:hAnsi="Arial" w:cs="Arial"/>
                <w:sz w:val="16"/>
                <w:szCs w:val="16"/>
                <w:lang w:eastAsia="en-GB"/>
              </w:rPr>
              <w:t>Note 1: This column is applicable if wus-Config is present.</w:t>
            </w:r>
          </w:p>
          <w:p w14:paraId="185114BB" w14:textId="77777777" w:rsidR="0014568B" w:rsidRPr="0014568B" w:rsidRDefault="0014568B" w:rsidP="00E65C84">
            <w:pPr>
              <w:keepNext/>
              <w:rPr>
                <w:rFonts w:ascii="Arial" w:hAnsi="Arial" w:cs="Arial"/>
                <w:sz w:val="16"/>
                <w:szCs w:val="16"/>
                <w:lang w:eastAsia="en-GB"/>
              </w:rPr>
            </w:pPr>
            <w:r w:rsidRPr="0014568B">
              <w:rPr>
                <w:rFonts w:ascii="Arial" w:hAnsi="Arial" w:cs="Arial"/>
                <w:sz w:val="16"/>
                <w:szCs w:val="16"/>
                <w:lang w:eastAsia="en-GB"/>
              </w:rPr>
              <w:t>Note 2: This row is applicable for the resource pattern ID 7</w:t>
            </w:r>
          </w:p>
          <w:p w14:paraId="79951289" w14:textId="77777777" w:rsidR="0014568B" w:rsidRPr="0014568B" w:rsidRDefault="0014568B" w:rsidP="00E65C84">
            <w:pPr>
              <w:keepNext/>
              <w:rPr>
                <w:rFonts w:ascii="Arial" w:hAnsi="Arial" w:cs="Arial"/>
                <w:sz w:val="16"/>
                <w:szCs w:val="16"/>
                <w:lang w:eastAsia="en-GB"/>
              </w:rPr>
            </w:pPr>
            <w:r w:rsidRPr="0014568B">
              <w:rPr>
                <w:rFonts w:ascii="Arial" w:hAnsi="Arial" w:cs="Arial"/>
                <w:sz w:val="16"/>
                <w:szCs w:val="16"/>
                <w:lang w:eastAsia="en-GB"/>
              </w:rPr>
              <w:t>Note 3: ‘NB below centre frequency’ implies that NB is located in lower frequency relative to the centre frequency and vice versa. The rationale for this differentiation is to avoid allocating WUS resources on the outermost PRBs in a carrier. The frequency relation of resources is n4&gt;n2&gt;n0.</w:t>
            </w:r>
          </w:p>
          <w:p w14:paraId="66F51258" w14:textId="77777777" w:rsidR="0014568B" w:rsidRPr="0014568B" w:rsidRDefault="0014568B" w:rsidP="00E65C84">
            <w:pPr>
              <w:keepNext/>
              <w:rPr>
                <w:rFonts w:ascii="Arial" w:hAnsi="Arial" w:cs="Arial"/>
                <w:sz w:val="16"/>
                <w:szCs w:val="16"/>
                <w:lang w:eastAsia="en-GB"/>
              </w:rPr>
            </w:pPr>
            <w:r w:rsidRPr="0014568B">
              <w:rPr>
                <w:rFonts w:ascii="Arial" w:hAnsi="Arial" w:cs="Arial"/>
                <w:sz w:val="16"/>
                <w:szCs w:val="16"/>
                <w:lang w:eastAsia="en-GB"/>
              </w:rPr>
              <w:t>Editor Note : It is FFS whether further updates needed for WUS Resource ID 0 =n2.</w:t>
            </w:r>
          </w:p>
        </w:tc>
      </w:tr>
    </w:tbl>
    <w:p w14:paraId="07AB8FD6" w14:textId="77777777" w:rsidR="0014568B" w:rsidRPr="0014568B" w:rsidRDefault="0014568B" w:rsidP="0014568B">
      <w:pPr>
        <w:jc w:val="center"/>
        <w:rPr>
          <w:color w:val="FF0000"/>
          <w:lang w:val="en-US"/>
        </w:rPr>
      </w:pPr>
      <w:r w:rsidRPr="0014568B">
        <w:rPr>
          <w:color w:val="FF0000"/>
          <w:lang w:val="en-US"/>
        </w:rPr>
        <w:t>&lt;END TP for Table 7.5.x-1 of TS 36.304&gt;</w:t>
      </w:r>
    </w:p>
    <w:p w14:paraId="70BCC781" w14:textId="77777777" w:rsidR="0014568B" w:rsidRPr="0014568B" w:rsidRDefault="0014568B" w:rsidP="0014568B"/>
    <w:p w14:paraId="07D2F80B" w14:textId="31D63119" w:rsidR="0014568B" w:rsidRPr="0014568B" w:rsidRDefault="00D3368C" w:rsidP="0014568B">
      <w:pPr>
        <w:rPr>
          <w:b/>
          <w:bCs/>
        </w:rPr>
      </w:pPr>
      <w:hyperlink r:id="rId139" w:history="1">
        <w:r w:rsidR="00A84068">
          <w:rPr>
            <w:rStyle w:val="Hyperlink"/>
            <w:b/>
            <w:bCs/>
            <w:highlight w:val="green"/>
          </w:rPr>
          <w:t>R1-2004952</w:t>
        </w:r>
      </w:hyperlink>
      <w:r w:rsidR="0014568B" w:rsidRPr="0014568B">
        <w:rPr>
          <w:b/>
          <w:bCs/>
        </w:rPr>
        <w:tab/>
        <w:t>LS on RAN1 clarification on MWUS frequency allocation</w:t>
      </w:r>
      <w:r w:rsidR="0014568B" w:rsidRPr="0014568B">
        <w:rPr>
          <w:b/>
          <w:bCs/>
        </w:rPr>
        <w:tab/>
        <w:t>RAN1, Ericsson</w:t>
      </w:r>
    </w:p>
    <w:p w14:paraId="06A620F8" w14:textId="6D69E213" w:rsidR="0014568B" w:rsidRPr="00E65C84" w:rsidRDefault="0014568B" w:rsidP="0014568B">
      <w:r w:rsidRPr="00E65C84">
        <w:rPr>
          <w:b/>
          <w:bCs/>
        </w:rPr>
        <w:t>Decision:</w:t>
      </w:r>
      <w:r w:rsidRPr="00E65C84">
        <w:t xml:space="preserve"> </w:t>
      </w:r>
      <w:r w:rsidR="00E65C84" w:rsidRPr="00E65C84">
        <w:t>As per decision posted on Jun.3</w:t>
      </w:r>
      <w:r w:rsidR="00E65C84" w:rsidRPr="00E65C84">
        <w:rPr>
          <w:vertAlign w:val="superscript"/>
        </w:rPr>
        <w:t>rd</w:t>
      </w:r>
      <w:r w:rsidR="00E65C84" w:rsidRPr="00E65C84">
        <w:t xml:space="preserve">, the </w:t>
      </w:r>
      <w:r w:rsidRPr="00E65C84">
        <w:t>LS is approved.</w:t>
      </w:r>
    </w:p>
    <w:p w14:paraId="35A1BF04" w14:textId="7B46A8C5" w:rsidR="008E7975" w:rsidRDefault="008E7975" w:rsidP="00B6416D">
      <w:pPr>
        <w:pStyle w:val="Heading4"/>
      </w:pPr>
      <w:bookmarkStart w:id="69" w:name="_Toc48233926"/>
      <w:r>
        <w:t>Support for transmission in p</w:t>
      </w:r>
      <w:r w:rsidRPr="00264859">
        <w:t>reconfigured UL resources</w:t>
      </w:r>
      <w:bookmarkEnd w:id="67"/>
      <w:bookmarkEnd w:id="68"/>
      <w:bookmarkEnd w:id="69"/>
    </w:p>
    <w:bookmarkStart w:id="70" w:name="_Toc37496849"/>
    <w:bookmarkStart w:id="71" w:name="_Toc38260171"/>
    <w:p w14:paraId="6FFFCC6B" w14:textId="417D7DB6" w:rsidR="00050A2C" w:rsidRPr="00963951" w:rsidRDefault="00A84068" w:rsidP="00050A2C">
      <w:pPr>
        <w:rPr>
          <w:b/>
          <w:bCs/>
          <w:lang w:eastAsia="x-none"/>
        </w:rPr>
      </w:pPr>
      <w:r>
        <w:rPr>
          <w:b/>
          <w:bCs/>
          <w:lang w:eastAsia="x-none"/>
        </w:rPr>
        <w:fldChar w:fldCharType="begin"/>
      </w:r>
      <w:r>
        <w:rPr>
          <w:b/>
          <w:bCs/>
          <w:lang w:eastAsia="x-none"/>
        </w:rPr>
        <w:instrText xml:space="preserve"> HYPERLINK "../Docs/R1-2004690.zip" </w:instrText>
      </w:r>
      <w:r>
        <w:rPr>
          <w:b/>
          <w:bCs/>
          <w:lang w:eastAsia="x-none"/>
        </w:rPr>
        <w:fldChar w:fldCharType="separate"/>
      </w:r>
      <w:r>
        <w:rPr>
          <w:rStyle w:val="Hyperlink"/>
          <w:b/>
          <w:bCs/>
          <w:lang w:eastAsia="x-none"/>
        </w:rPr>
        <w:t>R1-2004690</w:t>
      </w:r>
      <w:r>
        <w:rPr>
          <w:b/>
          <w:bCs/>
          <w:lang w:eastAsia="x-none"/>
        </w:rPr>
        <w:fldChar w:fldCharType="end"/>
      </w:r>
      <w:r w:rsidR="00050A2C" w:rsidRPr="00963951">
        <w:rPr>
          <w:b/>
          <w:bCs/>
          <w:lang w:eastAsia="x-none"/>
        </w:rPr>
        <w:tab/>
        <w:t>LTE-M Preconfigured UL resources feature lead summary #1 RAN1 #101-e</w:t>
      </w:r>
      <w:r w:rsidR="00050A2C" w:rsidRPr="00963951">
        <w:rPr>
          <w:b/>
          <w:bCs/>
          <w:lang w:eastAsia="x-none"/>
        </w:rPr>
        <w:tab/>
        <w:t>Moderator (Sierra Wireless)</w:t>
      </w:r>
    </w:p>
    <w:p w14:paraId="435207A0" w14:textId="3B03FD77" w:rsidR="00050A2C" w:rsidRPr="00963951" w:rsidRDefault="00D3368C" w:rsidP="00050A2C">
      <w:pPr>
        <w:rPr>
          <w:b/>
          <w:bCs/>
          <w:lang w:eastAsia="x-none"/>
        </w:rPr>
      </w:pPr>
      <w:hyperlink r:id="rId140" w:history="1">
        <w:r w:rsidR="00A84068">
          <w:rPr>
            <w:rStyle w:val="Hyperlink"/>
            <w:b/>
            <w:bCs/>
            <w:lang w:eastAsia="x-none"/>
          </w:rPr>
          <w:t>R1-2004691</w:t>
        </w:r>
      </w:hyperlink>
      <w:r w:rsidR="00050A2C" w:rsidRPr="00963951">
        <w:rPr>
          <w:b/>
          <w:bCs/>
          <w:lang w:eastAsia="x-none"/>
        </w:rPr>
        <w:tab/>
        <w:t>LTE-M Preconfigured UL resources feature lead summary #2 RAN1 #101-e</w:t>
      </w:r>
      <w:r w:rsidR="00050A2C" w:rsidRPr="00963951">
        <w:rPr>
          <w:b/>
          <w:bCs/>
          <w:lang w:eastAsia="x-none"/>
        </w:rPr>
        <w:tab/>
        <w:t>Moderator (Sierra Wireless)</w:t>
      </w:r>
    </w:p>
    <w:p w14:paraId="3CFB6E8D" w14:textId="16F95D01" w:rsidR="00050A2C" w:rsidRDefault="00050A2C" w:rsidP="00050A2C">
      <w:pPr>
        <w:rPr>
          <w:lang w:eastAsia="x-none"/>
        </w:rPr>
      </w:pPr>
    </w:p>
    <w:p w14:paraId="60A2DFB2" w14:textId="407E13D0" w:rsidR="00963951" w:rsidRDefault="00D3368C" w:rsidP="00963951">
      <w:pPr>
        <w:rPr>
          <w:lang w:eastAsia="x-none"/>
        </w:rPr>
      </w:pPr>
      <w:hyperlink r:id="rId141" w:history="1">
        <w:r w:rsidR="00A84068">
          <w:rPr>
            <w:rStyle w:val="Hyperlink"/>
            <w:lang w:eastAsia="x-none"/>
          </w:rPr>
          <w:t>R1-2003539</w:t>
        </w:r>
      </w:hyperlink>
      <w:r w:rsidR="00963951">
        <w:rPr>
          <w:lang w:eastAsia="x-none"/>
        </w:rPr>
        <w:tab/>
        <w:t>Corrections on transmission in preconfigured UL resources</w:t>
      </w:r>
      <w:r w:rsidR="00963951">
        <w:rPr>
          <w:lang w:eastAsia="x-none"/>
        </w:rPr>
        <w:tab/>
        <w:t>Huawei, HiSilicon</w:t>
      </w:r>
    </w:p>
    <w:p w14:paraId="636C8A40" w14:textId="0BEEF7D6" w:rsidR="00963951" w:rsidRDefault="00D3368C" w:rsidP="00963951">
      <w:pPr>
        <w:rPr>
          <w:lang w:eastAsia="x-none"/>
        </w:rPr>
      </w:pPr>
      <w:hyperlink r:id="rId142" w:history="1">
        <w:r w:rsidR="00A84068">
          <w:rPr>
            <w:rStyle w:val="Hyperlink"/>
            <w:lang w:eastAsia="x-none"/>
          </w:rPr>
          <w:t>R1-2003781</w:t>
        </w:r>
      </w:hyperlink>
      <w:r w:rsidR="00963951">
        <w:rPr>
          <w:lang w:eastAsia="x-none"/>
        </w:rPr>
        <w:tab/>
        <w:t>Support for transmission in preconfigured UL resources</w:t>
      </w:r>
      <w:r w:rsidR="00963951">
        <w:rPr>
          <w:lang w:eastAsia="x-none"/>
        </w:rPr>
        <w:tab/>
        <w:t>Qualcomm Incorporated</w:t>
      </w:r>
    </w:p>
    <w:p w14:paraId="5600AA3E" w14:textId="0AB1AAE5" w:rsidR="00963951" w:rsidRDefault="00D3368C" w:rsidP="00963951">
      <w:pPr>
        <w:rPr>
          <w:lang w:eastAsia="x-none"/>
        </w:rPr>
      </w:pPr>
      <w:hyperlink r:id="rId143" w:history="1">
        <w:r w:rsidR="00A84068">
          <w:rPr>
            <w:rStyle w:val="Hyperlink"/>
            <w:lang w:eastAsia="x-none"/>
          </w:rPr>
          <w:t>R1-2003791</w:t>
        </w:r>
      </w:hyperlink>
      <w:r w:rsidR="00963951">
        <w:rPr>
          <w:lang w:eastAsia="x-none"/>
        </w:rPr>
        <w:tab/>
        <w:t>Remaining issues for transmission in preconfigured UL resources for MTC</w:t>
      </w:r>
      <w:r w:rsidR="00963951">
        <w:rPr>
          <w:lang w:eastAsia="x-none"/>
        </w:rPr>
        <w:tab/>
        <w:t>ZTE</w:t>
      </w:r>
    </w:p>
    <w:p w14:paraId="728FE310" w14:textId="5A1102DE" w:rsidR="00963951" w:rsidRDefault="00D3368C" w:rsidP="00963951">
      <w:pPr>
        <w:rPr>
          <w:lang w:eastAsia="x-none"/>
        </w:rPr>
      </w:pPr>
      <w:hyperlink r:id="rId144" w:history="1">
        <w:r w:rsidR="00A84068">
          <w:rPr>
            <w:rStyle w:val="Hyperlink"/>
            <w:lang w:eastAsia="x-none"/>
          </w:rPr>
          <w:t>R1-2004655</w:t>
        </w:r>
      </w:hyperlink>
      <w:r w:rsidR="00963951">
        <w:rPr>
          <w:lang w:eastAsia="x-none"/>
        </w:rPr>
        <w:tab/>
        <w:t>Corrections for Preconfigured UL resources for LTE-MTC</w:t>
      </w:r>
      <w:r w:rsidR="00963951">
        <w:rPr>
          <w:lang w:eastAsia="x-none"/>
        </w:rPr>
        <w:tab/>
        <w:t>Ericsson</w:t>
      </w:r>
    </w:p>
    <w:p w14:paraId="7771B7BE" w14:textId="77777777" w:rsidR="00963951" w:rsidRDefault="00963951" w:rsidP="00050A2C">
      <w:pPr>
        <w:rPr>
          <w:lang w:eastAsia="x-none"/>
        </w:rPr>
      </w:pPr>
    </w:p>
    <w:p w14:paraId="5EFBA59F" w14:textId="77777777" w:rsidR="00963951" w:rsidRPr="00963951" w:rsidRDefault="00050A2C" w:rsidP="00050A2C">
      <w:pPr>
        <w:rPr>
          <w:lang w:val="fr-FR" w:eastAsia="zh-CN"/>
        </w:rPr>
      </w:pPr>
      <w:r w:rsidRPr="00963951">
        <w:rPr>
          <w:lang w:val="fr-FR" w:eastAsia="x-none"/>
        </w:rPr>
        <w:t xml:space="preserve">[101-e-LTE-eMTC5-PUR-01] </w:t>
      </w:r>
      <w:r w:rsidR="00963951" w:rsidRPr="00963951">
        <w:rPr>
          <w:lang w:val="fr-FR" w:eastAsia="zh-CN"/>
        </w:rPr>
        <w:t>– Gus (Sierra Wireless)</w:t>
      </w:r>
    </w:p>
    <w:p w14:paraId="14CCE081" w14:textId="2A123702" w:rsidR="00050A2C" w:rsidRPr="00785296" w:rsidRDefault="00050A2C" w:rsidP="0040180B">
      <w:pPr>
        <w:pStyle w:val="ListParagraph"/>
        <w:numPr>
          <w:ilvl w:val="0"/>
          <w:numId w:val="166"/>
        </w:numPr>
        <w:spacing w:after="0"/>
        <w:ind w:left="714" w:hanging="357"/>
        <w:rPr>
          <w:lang w:val="en-CA" w:eastAsia="zh-CN"/>
        </w:rPr>
      </w:pPr>
      <w:r w:rsidRPr="00785296">
        <w:rPr>
          <w:lang w:val="en-CA" w:eastAsia="zh-CN"/>
        </w:rPr>
        <w:t>Issue#1</w:t>
      </w:r>
      <w:r w:rsidRPr="00785296">
        <w:rPr>
          <w:b/>
          <w:bCs/>
          <w:lang w:val="en-CA" w:eastAsia="zh-CN"/>
        </w:rPr>
        <w:t xml:space="preserve"> </w:t>
      </w:r>
      <w:r w:rsidRPr="00785296">
        <w:rPr>
          <w:lang w:val="en-CA" w:eastAsia="zh-CN"/>
        </w:rPr>
        <w:t xml:space="preserve">in </w:t>
      </w:r>
      <w:hyperlink r:id="rId145" w:history="1">
        <w:r w:rsidR="00A84068">
          <w:rPr>
            <w:rStyle w:val="Hyperlink"/>
            <w:lang w:val="en-CA" w:eastAsia="zh-CN"/>
          </w:rPr>
          <w:t>R1-2004691</w:t>
        </w:r>
      </w:hyperlink>
      <w:r w:rsidRPr="00785296">
        <w:rPr>
          <w:lang w:val="en-CA" w:eastAsia="zh-CN"/>
        </w:rPr>
        <w:t xml:space="preserve"> (Sub-PUR allocation for retransmissions) by 5/29</w:t>
      </w:r>
    </w:p>
    <w:p w14:paraId="2A73AD89" w14:textId="6566FF36" w:rsidR="00963951" w:rsidRDefault="00D3368C" w:rsidP="00963951">
      <w:pPr>
        <w:rPr>
          <w:b/>
          <w:bCs/>
          <w:lang w:val="en-CA" w:eastAsia="zh-CN"/>
        </w:rPr>
      </w:pPr>
      <w:hyperlink r:id="rId146" w:history="1">
        <w:r w:rsidR="00A84068">
          <w:rPr>
            <w:rStyle w:val="Hyperlink"/>
            <w:b/>
            <w:bCs/>
            <w:lang w:val="en-CA" w:eastAsia="zh-CN"/>
          </w:rPr>
          <w:t>R1-2004800</w:t>
        </w:r>
      </w:hyperlink>
      <w:r w:rsidR="00963951" w:rsidRPr="00963951">
        <w:rPr>
          <w:b/>
          <w:bCs/>
          <w:lang w:val="en-CA" w:eastAsia="zh-CN"/>
        </w:rPr>
        <w:tab/>
        <w:t>Feature lead email summary [101-e-LTE-eMTC5-PUR-01]</w:t>
      </w:r>
      <w:r w:rsidR="00963951" w:rsidRPr="00963951">
        <w:rPr>
          <w:b/>
          <w:bCs/>
          <w:lang w:val="en-CA" w:eastAsia="zh-CN"/>
        </w:rPr>
        <w:tab/>
        <w:t>Moderator (Sierra Wireless)</w:t>
      </w:r>
    </w:p>
    <w:p w14:paraId="4900BD9A" w14:textId="175608EE" w:rsidR="00963951" w:rsidRPr="00963951" w:rsidRDefault="00963951" w:rsidP="00963951">
      <w:pPr>
        <w:rPr>
          <w:lang w:val="en-CA" w:eastAsia="zh-CN"/>
        </w:rPr>
      </w:pPr>
      <w:r>
        <w:rPr>
          <w:b/>
          <w:bCs/>
          <w:lang w:val="en-CA" w:eastAsia="zh-CN"/>
        </w:rPr>
        <w:t>Decision:</w:t>
      </w:r>
      <w:r w:rsidRPr="00963951">
        <w:rPr>
          <w:lang w:val="en-CA" w:eastAsia="zh-CN"/>
        </w:rPr>
        <w:t xml:space="preserve"> As per email decision posted on </w:t>
      </w:r>
      <w:r w:rsidR="00785296">
        <w:rPr>
          <w:lang w:val="en-CA" w:eastAsia="zh-CN"/>
        </w:rPr>
        <w:t>May 30</w:t>
      </w:r>
      <w:r w:rsidR="00785296" w:rsidRPr="00785296">
        <w:rPr>
          <w:vertAlign w:val="superscript"/>
          <w:lang w:val="en-CA" w:eastAsia="zh-CN"/>
        </w:rPr>
        <w:t>th</w:t>
      </w:r>
      <w:r w:rsidR="00785296">
        <w:rPr>
          <w:lang w:val="en-CA" w:eastAsia="zh-CN"/>
        </w:rPr>
        <w:t>,</w:t>
      </w:r>
    </w:p>
    <w:p w14:paraId="12CD8112" w14:textId="77777777" w:rsidR="00050A2C" w:rsidRPr="00963951" w:rsidRDefault="00050A2C" w:rsidP="00050A2C">
      <w:pPr>
        <w:rPr>
          <w:rFonts w:eastAsia="DengXian"/>
          <w:bCs/>
          <w:lang w:eastAsia="zh-CN"/>
        </w:rPr>
      </w:pPr>
      <w:r w:rsidRPr="00963951">
        <w:rPr>
          <w:rFonts w:eastAsia="DengXian"/>
          <w:bCs/>
          <w:highlight w:val="green"/>
          <w:lang w:eastAsia="zh-CN"/>
        </w:rPr>
        <w:t>Agreement</w:t>
      </w:r>
    </w:p>
    <w:p w14:paraId="70DD3899" w14:textId="49F00D79" w:rsidR="00050A2C" w:rsidRPr="00963951" w:rsidRDefault="00050A2C" w:rsidP="0040180B">
      <w:pPr>
        <w:pStyle w:val="ListParagraph"/>
        <w:numPr>
          <w:ilvl w:val="0"/>
          <w:numId w:val="166"/>
        </w:numPr>
        <w:rPr>
          <w:rFonts w:eastAsia="DengXian"/>
          <w:lang w:eastAsia="zh-CN"/>
        </w:rPr>
      </w:pPr>
      <w:r w:rsidRPr="00963951">
        <w:rPr>
          <w:rFonts w:eastAsia="DengXian"/>
          <w:lang w:eastAsia="zh-CN"/>
        </w:rPr>
        <w:t xml:space="preserve">The text proposal #2 in section 2.2.2 in </w:t>
      </w:r>
      <w:hyperlink r:id="rId147" w:history="1">
        <w:r w:rsidR="00A84068">
          <w:rPr>
            <w:rStyle w:val="Hyperlink"/>
            <w:rFonts w:eastAsia="DengXian"/>
            <w:lang w:eastAsia="zh-CN"/>
          </w:rPr>
          <w:t>R1-2004800</w:t>
        </w:r>
      </w:hyperlink>
      <w:r w:rsidRPr="00963951">
        <w:rPr>
          <w:rFonts w:eastAsia="DengXian"/>
          <w:lang w:eastAsia="zh-CN"/>
        </w:rPr>
        <w:t xml:space="preserve"> is endorsed for editor’s CR on TS36.212.</w:t>
      </w:r>
    </w:p>
    <w:p w14:paraId="71D13419" w14:textId="77777777" w:rsidR="00050A2C" w:rsidRPr="00963951" w:rsidRDefault="00050A2C" w:rsidP="00050A2C">
      <w:pPr>
        <w:rPr>
          <w:rFonts w:eastAsia="DengXian"/>
          <w:lang w:val="en-CA" w:eastAsia="zh-CN"/>
        </w:rPr>
      </w:pPr>
    </w:p>
    <w:p w14:paraId="04701E45" w14:textId="77777777" w:rsidR="00963951" w:rsidRPr="00963951" w:rsidRDefault="00050A2C" w:rsidP="00963951">
      <w:pPr>
        <w:rPr>
          <w:lang w:val="fr-FR" w:eastAsia="zh-CN"/>
        </w:rPr>
      </w:pPr>
      <w:r w:rsidRPr="00963951">
        <w:rPr>
          <w:lang w:val="fr-FR"/>
        </w:rPr>
        <w:t xml:space="preserve">[101-e-LTE-eMTC5-PUR-02] </w:t>
      </w:r>
      <w:r w:rsidR="00963951" w:rsidRPr="00963951">
        <w:rPr>
          <w:lang w:val="fr-FR" w:eastAsia="zh-CN"/>
        </w:rPr>
        <w:t>– Gus (Sierra Wireless)</w:t>
      </w:r>
    </w:p>
    <w:p w14:paraId="01C8A04B" w14:textId="6FEB279E" w:rsidR="00050A2C" w:rsidRPr="00963951" w:rsidRDefault="00050A2C" w:rsidP="00963951">
      <w:pPr>
        <w:rPr>
          <w:lang w:val="en-CA" w:eastAsia="zh-CN"/>
        </w:rPr>
      </w:pPr>
      <w:r w:rsidRPr="00963951">
        <w:rPr>
          <w:lang w:val="en-US"/>
        </w:rPr>
        <w:t xml:space="preserve">PUR power control issues </w:t>
      </w:r>
      <w:r w:rsidRPr="00963951">
        <w:rPr>
          <w:lang w:val="en-CA" w:eastAsia="zh-CN"/>
        </w:rPr>
        <w:t>by 5/29</w:t>
      </w:r>
    </w:p>
    <w:p w14:paraId="08B9FE71" w14:textId="696708ED" w:rsidR="00050A2C" w:rsidRPr="00785296" w:rsidRDefault="00050A2C" w:rsidP="0040180B">
      <w:pPr>
        <w:pStyle w:val="ListParagraph"/>
        <w:numPr>
          <w:ilvl w:val="0"/>
          <w:numId w:val="166"/>
        </w:numPr>
        <w:spacing w:after="0"/>
        <w:ind w:left="714" w:hanging="357"/>
        <w:rPr>
          <w:lang w:val="en-CA" w:eastAsia="zh-CN"/>
        </w:rPr>
      </w:pPr>
      <w:r w:rsidRPr="00785296">
        <w:rPr>
          <w:lang w:val="en-CA" w:eastAsia="zh-CN"/>
        </w:rPr>
        <w:t xml:space="preserve">Issue #2 in </w:t>
      </w:r>
      <w:hyperlink r:id="rId148" w:history="1">
        <w:r w:rsidR="00A84068">
          <w:rPr>
            <w:rStyle w:val="Hyperlink"/>
            <w:lang w:val="en-CA" w:eastAsia="zh-CN"/>
          </w:rPr>
          <w:t>R1-2004691</w:t>
        </w:r>
      </w:hyperlink>
      <w:r w:rsidRPr="00785296">
        <w:rPr>
          <w:lang w:val="en-CA" w:eastAsia="zh-CN"/>
        </w:rPr>
        <w:t xml:space="preserve">: PUCCH power control </w:t>
      </w:r>
    </w:p>
    <w:p w14:paraId="6262FA6F" w14:textId="77D0EFA1" w:rsidR="00050A2C" w:rsidRPr="00785296" w:rsidRDefault="00050A2C" w:rsidP="0040180B">
      <w:pPr>
        <w:pStyle w:val="ListParagraph"/>
        <w:numPr>
          <w:ilvl w:val="0"/>
          <w:numId w:val="166"/>
        </w:numPr>
        <w:spacing w:after="0"/>
        <w:ind w:left="714" w:hanging="357"/>
        <w:rPr>
          <w:lang w:val="en-CA" w:eastAsia="zh-CN"/>
        </w:rPr>
      </w:pPr>
      <w:r w:rsidRPr="00785296">
        <w:rPr>
          <w:lang w:val="en-CA" w:eastAsia="zh-CN"/>
        </w:rPr>
        <w:t xml:space="preserve">Issue #3 in </w:t>
      </w:r>
      <w:hyperlink r:id="rId149" w:history="1">
        <w:r w:rsidR="00A84068">
          <w:rPr>
            <w:rStyle w:val="Hyperlink"/>
            <w:lang w:val="en-CA" w:eastAsia="zh-CN"/>
          </w:rPr>
          <w:t>R1-2004691</w:t>
        </w:r>
      </w:hyperlink>
      <w:r w:rsidRPr="00785296">
        <w:rPr>
          <w:lang w:val="en-CA" w:eastAsia="zh-CN"/>
        </w:rPr>
        <w:t>: Power control Accumulation mechanism)</w:t>
      </w:r>
    </w:p>
    <w:p w14:paraId="64B92B77" w14:textId="56FD3D95" w:rsidR="00963951" w:rsidRPr="00963951" w:rsidRDefault="00D3368C" w:rsidP="00963951">
      <w:pPr>
        <w:rPr>
          <w:b/>
          <w:bCs/>
          <w:lang w:val="en-CA" w:eastAsia="zh-CN"/>
        </w:rPr>
      </w:pPr>
      <w:hyperlink r:id="rId150" w:history="1">
        <w:r w:rsidR="00A84068">
          <w:rPr>
            <w:rStyle w:val="Hyperlink"/>
            <w:b/>
            <w:bCs/>
            <w:lang w:val="en-CA" w:eastAsia="zh-CN"/>
          </w:rPr>
          <w:t>R1-2004801</w:t>
        </w:r>
      </w:hyperlink>
      <w:r w:rsidR="00963951" w:rsidRPr="00963951">
        <w:rPr>
          <w:b/>
          <w:bCs/>
          <w:lang w:val="en-CA" w:eastAsia="zh-CN"/>
        </w:rPr>
        <w:tab/>
        <w:t>Feature lead email summary [101-e-LTE-eMTC5-PUR-02]</w:t>
      </w:r>
      <w:r w:rsidR="00963951" w:rsidRPr="00963951">
        <w:rPr>
          <w:b/>
          <w:bCs/>
          <w:lang w:val="en-CA" w:eastAsia="zh-CN"/>
        </w:rPr>
        <w:tab/>
        <w:t>Moderator (Sierra Wireless)</w:t>
      </w:r>
    </w:p>
    <w:p w14:paraId="42404AD1" w14:textId="464FF11D" w:rsidR="00963951" w:rsidRPr="00963951" w:rsidRDefault="00963951" w:rsidP="00963951">
      <w:pPr>
        <w:rPr>
          <w:lang w:val="en-CA" w:eastAsia="zh-CN"/>
        </w:rPr>
      </w:pPr>
      <w:r>
        <w:rPr>
          <w:b/>
          <w:bCs/>
          <w:lang w:val="en-CA" w:eastAsia="zh-CN"/>
        </w:rPr>
        <w:t>Decision:</w:t>
      </w:r>
      <w:r w:rsidRPr="00963951">
        <w:rPr>
          <w:lang w:val="en-CA" w:eastAsia="zh-CN"/>
        </w:rPr>
        <w:t xml:space="preserve"> As per email decision posted on </w:t>
      </w:r>
      <w:r w:rsidR="00785296">
        <w:rPr>
          <w:lang w:val="en-CA" w:eastAsia="zh-CN"/>
        </w:rPr>
        <w:t>May 31</w:t>
      </w:r>
      <w:r w:rsidR="00785296" w:rsidRPr="00785296">
        <w:rPr>
          <w:vertAlign w:val="superscript"/>
          <w:lang w:val="en-CA" w:eastAsia="zh-CN"/>
        </w:rPr>
        <w:t>st</w:t>
      </w:r>
      <w:r w:rsidR="00785296">
        <w:rPr>
          <w:lang w:val="en-CA" w:eastAsia="zh-CN"/>
        </w:rPr>
        <w:t>,</w:t>
      </w:r>
    </w:p>
    <w:p w14:paraId="4C8357C6" w14:textId="77777777" w:rsidR="00963951" w:rsidRPr="00963951" w:rsidRDefault="00963951" w:rsidP="00963951">
      <w:pPr>
        <w:rPr>
          <w:rFonts w:eastAsia="DengXian"/>
          <w:bCs/>
          <w:lang w:eastAsia="zh-CN"/>
        </w:rPr>
      </w:pPr>
      <w:r w:rsidRPr="00963951">
        <w:rPr>
          <w:rFonts w:eastAsia="DengXian"/>
          <w:bCs/>
          <w:highlight w:val="green"/>
          <w:lang w:eastAsia="zh-CN"/>
        </w:rPr>
        <w:t>Agreement</w:t>
      </w:r>
    </w:p>
    <w:p w14:paraId="3210C206" w14:textId="1DE8B396" w:rsidR="00050A2C" w:rsidRPr="00963951" w:rsidRDefault="00050A2C" w:rsidP="00963951">
      <w:pPr>
        <w:rPr>
          <w:rFonts w:eastAsia="DengXian"/>
          <w:lang w:eastAsia="zh-CN"/>
        </w:rPr>
      </w:pPr>
      <w:r w:rsidRPr="00963951">
        <w:rPr>
          <w:rFonts w:eastAsia="DengXian"/>
          <w:lang w:eastAsia="zh-CN"/>
        </w:rPr>
        <w:t xml:space="preserve">The following text proposals in </w:t>
      </w:r>
      <w:hyperlink r:id="rId151" w:history="1">
        <w:r w:rsidR="00A84068">
          <w:rPr>
            <w:rStyle w:val="Hyperlink"/>
            <w:rFonts w:eastAsia="DengXian"/>
            <w:lang w:eastAsia="zh-CN"/>
          </w:rPr>
          <w:t>R1-2004801</w:t>
        </w:r>
      </w:hyperlink>
      <w:r w:rsidRPr="00963951">
        <w:rPr>
          <w:rFonts w:eastAsia="DengXian"/>
          <w:lang w:eastAsia="zh-CN"/>
        </w:rPr>
        <w:t xml:space="preserve"> are endorsed for the editor’s CR on TS36.213</w:t>
      </w:r>
    </w:p>
    <w:p w14:paraId="47F039F2" w14:textId="77777777" w:rsidR="00050A2C" w:rsidRPr="00963951" w:rsidRDefault="00050A2C" w:rsidP="0040180B">
      <w:pPr>
        <w:pStyle w:val="ListParagraph"/>
        <w:numPr>
          <w:ilvl w:val="0"/>
          <w:numId w:val="166"/>
        </w:numPr>
        <w:rPr>
          <w:rFonts w:eastAsia="DengXian"/>
          <w:lang w:eastAsia="zh-CN"/>
        </w:rPr>
      </w:pPr>
      <w:r w:rsidRPr="00963951">
        <w:rPr>
          <w:rFonts w:eastAsia="DengXian"/>
          <w:lang w:eastAsia="zh-CN"/>
        </w:rPr>
        <w:t>TP#2 in section 2.3.2</w:t>
      </w:r>
    </w:p>
    <w:p w14:paraId="65EBC39E" w14:textId="77777777" w:rsidR="00050A2C" w:rsidRPr="00963951" w:rsidRDefault="00050A2C" w:rsidP="0040180B">
      <w:pPr>
        <w:pStyle w:val="ListParagraph"/>
        <w:numPr>
          <w:ilvl w:val="0"/>
          <w:numId w:val="166"/>
        </w:numPr>
        <w:rPr>
          <w:rFonts w:eastAsia="DengXian"/>
          <w:lang w:eastAsia="zh-CN"/>
        </w:rPr>
      </w:pPr>
      <w:r w:rsidRPr="00963951">
        <w:rPr>
          <w:rFonts w:eastAsia="DengXian"/>
          <w:lang w:eastAsia="zh-CN"/>
        </w:rPr>
        <w:t>TP#2 in section 3.2.2</w:t>
      </w:r>
    </w:p>
    <w:p w14:paraId="20BC61E9" w14:textId="77777777" w:rsidR="00050A2C" w:rsidRPr="00963951" w:rsidRDefault="00050A2C" w:rsidP="0040180B">
      <w:pPr>
        <w:pStyle w:val="ListParagraph"/>
        <w:numPr>
          <w:ilvl w:val="0"/>
          <w:numId w:val="166"/>
        </w:numPr>
        <w:rPr>
          <w:rFonts w:eastAsia="DengXian"/>
          <w:lang w:eastAsia="zh-CN"/>
        </w:rPr>
      </w:pPr>
      <w:r w:rsidRPr="00963951">
        <w:rPr>
          <w:rFonts w:eastAsia="DengXian"/>
          <w:lang w:eastAsia="zh-CN"/>
        </w:rPr>
        <w:t>TP#2 in section 4.3.2</w:t>
      </w:r>
    </w:p>
    <w:p w14:paraId="7604F57E" w14:textId="77777777" w:rsidR="00050A2C" w:rsidRPr="00963951" w:rsidRDefault="00050A2C" w:rsidP="00963951">
      <w:pPr>
        <w:rPr>
          <w:rFonts w:eastAsia="DengXian"/>
          <w:lang w:val="en-CA" w:eastAsia="zh-CN"/>
        </w:rPr>
      </w:pPr>
    </w:p>
    <w:p w14:paraId="1A19E2EE" w14:textId="77777777" w:rsidR="00963951" w:rsidRPr="00963951" w:rsidRDefault="00050A2C" w:rsidP="00963951">
      <w:pPr>
        <w:rPr>
          <w:lang w:val="fr-FR" w:eastAsia="zh-CN"/>
        </w:rPr>
      </w:pPr>
      <w:r w:rsidRPr="00963951">
        <w:rPr>
          <w:lang w:val="fr-FR"/>
        </w:rPr>
        <w:lastRenderedPageBreak/>
        <w:t xml:space="preserve">[101-e-LTE-eMTC5-PUR-03] </w:t>
      </w:r>
      <w:r w:rsidR="00963951" w:rsidRPr="00963951">
        <w:rPr>
          <w:lang w:val="fr-FR" w:eastAsia="zh-CN"/>
        </w:rPr>
        <w:t>– Gus (Sierra Wireless)</w:t>
      </w:r>
    </w:p>
    <w:p w14:paraId="374AD869" w14:textId="7569022F" w:rsidR="00050A2C" w:rsidRPr="00963951" w:rsidRDefault="00050A2C" w:rsidP="00963951">
      <w:pPr>
        <w:rPr>
          <w:lang w:val="en-US"/>
        </w:rPr>
      </w:pPr>
      <w:r w:rsidRPr="00963951">
        <w:rPr>
          <w:lang w:val="en-US"/>
        </w:rPr>
        <w:t>Editorial changes needing some discussion</w:t>
      </w:r>
      <w:r w:rsidRPr="00963951">
        <w:rPr>
          <w:lang w:val="en-CA" w:eastAsia="zh-CN"/>
        </w:rPr>
        <w:t xml:space="preserve"> by 5/29</w:t>
      </w:r>
    </w:p>
    <w:p w14:paraId="4D5D14E0" w14:textId="70368704" w:rsidR="00050A2C" w:rsidRPr="00785296" w:rsidRDefault="00050A2C" w:rsidP="0040180B">
      <w:pPr>
        <w:pStyle w:val="ListParagraph"/>
        <w:numPr>
          <w:ilvl w:val="0"/>
          <w:numId w:val="168"/>
        </w:numPr>
        <w:spacing w:after="0"/>
        <w:ind w:left="714" w:hanging="357"/>
        <w:rPr>
          <w:lang w:val="en-CA" w:eastAsia="zh-CN"/>
        </w:rPr>
      </w:pPr>
      <w:r w:rsidRPr="00785296">
        <w:rPr>
          <w:lang w:val="en-CA" w:eastAsia="zh-CN"/>
        </w:rPr>
        <w:t xml:space="preserve">Issue #4 in </w:t>
      </w:r>
      <w:hyperlink r:id="rId152" w:history="1">
        <w:r w:rsidR="00A84068">
          <w:rPr>
            <w:rStyle w:val="Hyperlink"/>
            <w:lang w:val="en-CA" w:eastAsia="zh-CN"/>
          </w:rPr>
          <w:t>R1-2004691</w:t>
        </w:r>
      </w:hyperlink>
      <w:r w:rsidRPr="00785296">
        <w:rPr>
          <w:lang w:val="en-CA" w:eastAsia="zh-CN"/>
        </w:rPr>
        <w:t>: Timing advance adjustment via DCI</w:t>
      </w:r>
    </w:p>
    <w:p w14:paraId="06F6C253" w14:textId="3909AD80" w:rsidR="00050A2C" w:rsidRPr="00785296" w:rsidRDefault="00050A2C" w:rsidP="0040180B">
      <w:pPr>
        <w:pStyle w:val="ListParagraph"/>
        <w:numPr>
          <w:ilvl w:val="0"/>
          <w:numId w:val="168"/>
        </w:numPr>
        <w:spacing w:after="0"/>
        <w:ind w:left="714" w:hanging="357"/>
        <w:rPr>
          <w:lang w:val="en-CA" w:eastAsia="zh-CN"/>
        </w:rPr>
      </w:pPr>
      <w:r w:rsidRPr="00785296">
        <w:rPr>
          <w:lang w:val="en-CA" w:eastAsia="zh-CN"/>
        </w:rPr>
        <w:t xml:space="preserve">Issue #7 in </w:t>
      </w:r>
      <w:hyperlink r:id="rId153" w:history="1">
        <w:r w:rsidR="00A84068">
          <w:rPr>
            <w:rStyle w:val="Hyperlink"/>
            <w:lang w:val="en-CA" w:eastAsia="zh-CN"/>
          </w:rPr>
          <w:t>R1-2004691</w:t>
        </w:r>
      </w:hyperlink>
      <w:r w:rsidRPr="00785296">
        <w:rPr>
          <w:lang w:val="en-CA" w:eastAsia="zh-CN"/>
        </w:rPr>
        <w:t>: Clarification for “UE-specific search space configured by PUR C-RNTI”</w:t>
      </w:r>
    </w:p>
    <w:p w14:paraId="29163670" w14:textId="16C3930E" w:rsidR="00963951" w:rsidRPr="00963951" w:rsidRDefault="00D3368C" w:rsidP="00963951">
      <w:pPr>
        <w:rPr>
          <w:b/>
          <w:bCs/>
          <w:lang w:val="en-CA" w:eastAsia="zh-CN"/>
        </w:rPr>
      </w:pPr>
      <w:hyperlink r:id="rId154" w:history="1">
        <w:r w:rsidR="00A84068">
          <w:rPr>
            <w:rStyle w:val="Hyperlink"/>
            <w:b/>
            <w:bCs/>
            <w:lang w:val="en-CA" w:eastAsia="zh-CN"/>
          </w:rPr>
          <w:t>R1-2004802</w:t>
        </w:r>
      </w:hyperlink>
      <w:r w:rsidR="00963951" w:rsidRPr="00963951">
        <w:rPr>
          <w:b/>
          <w:bCs/>
          <w:lang w:val="en-CA" w:eastAsia="zh-CN"/>
        </w:rPr>
        <w:tab/>
        <w:t>Feature lead email summary [101-e-LTE-eMTC5-PUR-03]</w:t>
      </w:r>
      <w:r w:rsidR="00963951" w:rsidRPr="00963951">
        <w:rPr>
          <w:b/>
          <w:bCs/>
          <w:lang w:val="en-CA" w:eastAsia="zh-CN"/>
        </w:rPr>
        <w:tab/>
        <w:t>Moderator (Sierra Wireless)</w:t>
      </w:r>
    </w:p>
    <w:p w14:paraId="0688D6C6" w14:textId="77777777" w:rsidR="00785296" w:rsidRPr="00963951" w:rsidRDefault="00785296" w:rsidP="00785296">
      <w:pPr>
        <w:rPr>
          <w:lang w:val="en-CA" w:eastAsia="zh-CN"/>
        </w:rPr>
      </w:pPr>
      <w:r>
        <w:rPr>
          <w:b/>
          <w:bCs/>
          <w:lang w:val="en-CA" w:eastAsia="zh-CN"/>
        </w:rPr>
        <w:t>Decision:</w:t>
      </w:r>
      <w:r w:rsidRPr="00963951">
        <w:rPr>
          <w:lang w:val="en-CA" w:eastAsia="zh-CN"/>
        </w:rPr>
        <w:t xml:space="preserve"> As per email decision posted on </w:t>
      </w:r>
      <w:r>
        <w:rPr>
          <w:lang w:val="en-CA" w:eastAsia="zh-CN"/>
        </w:rPr>
        <w:t>May 30</w:t>
      </w:r>
      <w:r w:rsidRPr="00785296">
        <w:rPr>
          <w:vertAlign w:val="superscript"/>
          <w:lang w:val="en-CA" w:eastAsia="zh-CN"/>
        </w:rPr>
        <w:t>th</w:t>
      </w:r>
      <w:r>
        <w:rPr>
          <w:lang w:val="en-CA" w:eastAsia="zh-CN"/>
        </w:rPr>
        <w:t>,</w:t>
      </w:r>
    </w:p>
    <w:p w14:paraId="65CB1B39" w14:textId="77777777" w:rsidR="00963951" w:rsidRPr="00963951" w:rsidRDefault="00963951" w:rsidP="00963951">
      <w:pPr>
        <w:rPr>
          <w:rFonts w:eastAsia="DengXian"/>
          <w:bCs/>
          <w:lang w:eastAsia="zh-CN"/>
        </w:rPr>
      </w:pPr>
      <w:r w:rsidRPr="00963951">
        <w:rPr>
          <w:rFonts w:eastAsia="DengXian"/>
          <w:bCs/>
          <w:highlight w:val="green"/>
          <w:lang w:eastAsia="zh-CN"/>
        </w:rPr>
        <w:t>Agreement</w:t>
      </w:r>
    </w:p>
    <w:p w14:paraId="120C342E" w14:textId="325BBC3A" w:rsidR="00050A2C" w:rsidRPr="00963951" w:rsidRDefault="00050A2C" w:rsidP="00963951">
      <w:r w:rsidRPr="00963951">
        <w:t xml:space="preserve">The </w:t>
      </w:r>
      <w:r w:rsidRPr="00963951">
        <w:rPr>
          <w:rFonts w:eastAsia="DengXian"/>
          <w:lang w:eastAsia="zh-CN"/>
        </w:rPr>
        <w:t xml:space="preserve">following text proposals in </w:t>
      </w:r>
      <w:r w:rsidRPr="00963951">
        <w:t xml:space="preserve">TPs in </w:t>
      </w:r>
      <w:hyperlink r:id="rId155" w:history="1">
        <w:r w:rsidR="00A84068">
          <w:rPr>
            <w:rStyle w:val="Hyperlink"/>
          </w:rPr>
          <w:t>R1-2004802</w:t>
        </w:r>
      </w:hyperlink>
      <w:r w:rsidRPr="00963951">
        <w:t xml:space="preserve"> </w:t>
      </w:r>
      <w:r w:rsidRPr="00963951">
        <w:rPr>
          <w:rFonts w:hint="eastAsia"/>
          <w:lang w:eastAsia="ko-KR"/>
        </w:rPr>
        <w:t xml:space="preserve">are </w:t>
      </w:r>
      <w:r w:rsidRPr="00963951">
        <w:t>endorsed for editor’s CR on TS36.213.</w:t>
      </w:r>
    </w:p>
    <w:p w14:paraId="793A8360" w14:textId="77777777" w:rsidR="00050A2C" w:rsidRPr="00785296" w:rsidRDefault="00050A2C" w:rsidP="0040180B">
      <w:pPr>
        <w:pStyle w:val="ListParagraph"/>
        <w:numPr>
          <w:ilvl w:val="0"/>
          <w:numId w:val="167"/>
        </w:numPr>
        <w:rPr>
          <w:rFonts w:eastAsia="DengXian"/>
          <w:lang w:eastAsia="zh-CN"/>
        </w:rPr>
      </w:pPr>
      <w:r w:rsidRPr="00785296">
        <w:rPr>
          <w:rFonts w:eastAsia="DengXian"/>
          <w:lang w:eastAsia="zh-CN"/>
        </w:rPr>
        <w:t xml:space="preserve">TP#2 in section 2.2.2 </w:t>
      </w:r>
    </w:p>
    <w:p w14:paraId="54CF02B1" w14:textId="77777777" w:rsidR="00050A2C" w:rsidRPr="00785296" w:rsidRDefault="00050A2C" w:rsidP="0040180B">
      <w:pPr>
        <w:pStyle w:val="ListParagraph"/>
        <w:numPr>
          <w:ilvl w:val="0"/>
          <w:numId w:val="167"/>
        </w:numPr>
        <w:rPr>
          <w:rFonts w:eastAsia="DengXian"/>
          <w:lang w:eastAsia="zh-CN"/>
        </w:rPr>
      </w:pPr>
      <w:r w:rsidRPr="00785296">
        <w:rPr>
          <w:rFonts w:eastAsia="DengXian"/>
          <w:lang w:eastAsia="zh-CN"/>
        </w:rPr>
        <w:t xml:space="preserve">TP#2 in section 3.2.2 </w:t>
      </w:r>
    </w:p>
    <w:p w14:paraId="387A0A5B" w14:textId="276EFC9E" w:rsidR="008E7975" w:rsidRDefault="008E7975" w:rsidP="00B6416D">
      <w:pPr>
        <w:pStyle w:val="Heading4"/>
      </w:pPr>
      <w:bookmarkStart w:id="72" w:name="_Toc48233927"/>
      <w:r w:rsidRPr="00264859">
        <w:t xml:space="preserve">Scheduling of </w:t>
      </w:r>
      <w:r>
        <w:t xml:space="preserve">multiple DL/UL </w:t>
      </w:r>
      <w:r w:rsidRPr="00264859">
        <w:t>transport blocks</w:t>
      </w:r>
      <w:bookmarkEnd w:id="70"/>
      <w:bookmarkEnd w:id="71"/>
      <w:bookmarkEnd w:id="72"/>
    </w:p>
    <w:bookmarkStart w:id="73" w:name="_Toc37496850"/>
    <w:bookmarkStart w:id="74" w:name="_Toc38260172"/>
    <w:p w14:paraId="16BD98A2" w14:textId="1C7FAA99" w:rsidR="00785296" w:rsidRPr="003007F4" w:rsidRDefault="00A84068" w:rsidP="00785296">
      <w:pPr>
        <w:rPr>
          <w:b/>
          <w:bCs/>
          <w:lang w:eastAsia="ko-KR"/>
        </w:rPr>
      </w:pPr>
      <w:r>
        <w:rPr>
          <w:b/>
          <w:bCs/>
          <w:lang w:eastAsia="ko-KR"/>
        </w:rPr>
        <w:fldChar w:fldCharType="begin"/>
      </w:r>
      <w:r>
        <w:rPr>
          <w:b/>
          <w:bCs/>
          <w:lang w:eastAsia="ko-KR"/>
        </w:rPr>
        <w:instrText xml:space="preserve"> HYPERLINK "../Docs/R1-2004696.zip" </w:instrText>
      </w:r>
      <w:r>
        <w:rPr>
          <w:b/>
          <w:bCs/>
          <w:lang w:eastAsia="ko-KR"/>
        </w:rPr>
        <w:fldChar w:fldCharType="separate"/>
      </w:r>
      <w:r>
        <w:rPr>
          <w:rStyle w:val="Hyperlink"/>
          <w:b/>
          <w:bCs/>
          <w:lang w:eastAsia="ko-KR"/>
        </w:rPr>
        <w:t>R1-2004696</w:t>
      </w:r>
      <w:r>
        <w:rPr>
          <w:b/>
          <w:bCs/>
          <w:lang w:eastAsia="ko-KR"/>
        </w:rPr>
        <w:fldChar w:fldCharType="end"/>
      </w:r>
      <w:r w:rsidR="00785296" w:rsidRPr="003007F4">
        <w:rPr>
          <w:b/>
          <w:bCs/>
          <w:lang w:eastAsia="ko-KR"/>
        </w:rPr>
        <w:tab/>
        <w:t>Feature lead summary #1 for Multi-TB scheduling for LTE-MTC</w:t>
      </w:r>
      <w:r w:rsidR="00785296" w:rsidRPr="003007F4">
        <w:rPr>
          <w:b/>
          <w:bCs/>
          <w:lang w:eastAsia="ko-KR"/>
        </w:rPr>
        <w:tab/>
        <w:t>Moderator (Ericsson)</w:t>
      </w:r>
    </w:p>
    <w:p w14:paraId="02954F41" w14:textId="742F4F36" w:rsidR="00785296" w:rsidRPr="003007F4" w:rsidRDefault="00D3368C" w:rsidP="00785296">
      <w:pPr>
        <w:rPr>
          <w:b/>
          <w:bCs/>
          <w:lang w:eastAsia="x-none"/>
        </w:rPr>
      </w:pPr>
      <w:hyperlink r:id="rId156" w:history="1">
        <w:r w:rsidR="00A84068">
          <w:rPr>
            <w:rStyle w:val="Hyperlink"/>
            <w:b/>
            <w:bCs/>
          </w:rPr>
          <w:t>R1-2004729</w:t>
        </w:r>
      </w:hyperlink>
      <w:r w:rsidR="00785296" w:rsidRPr="003007F4">
        <w:rPr>
          <w:b/>
          <w:bCs/>
        </w:rPr>
        <w:tab/>
        <w:t>Feature lead summary #2 for Multi-TB scheduling for LTE-MTC</w:t>
      </w:r>
      <w:r w:rsidR="00785296" w:rsidRPr="003007F4">
        <w:rPr>
          <w:b/>
          <w:bCs/>
        </w:rPr>
        <w:tab/>
      </w:r>
      <w:r w:rsidR="003007F4" w:rsidRPr="003007F4">
        <w:rPr>
          <w:b/>
          <w:bCs/>
          <w:lang w:eastAsia="ko-KR"/>
        </w:rPr>
        <w:t>Moderator (Ericsson)</w:t>
      </w:r>
    </w:p>
    <w:p w14:paraId="350E2045" w14:textId="2A284A24" w:rsidR="00785296" w:rsidRDefault="00785296" w:rsidP="00785296">
      <w:pPr>
        <w:rPr>
          <w:lang w:eastAsia="x-none"/>
        </w:rPr>
      </w:pPr>
    </w:p>
    <w:p w14:paraId="34120B80" w14:textId="495B77A7" w:rsidR="003007F4" w:rsidRDefault="00D3368C" w:rsidP="003007F4">
      <w:pPr>
        <w:rPr>
          <w:lang w:eastAsia="x-none"/>
        </w:rPr>
      </w:pPr>
      <w:hyperlink r:id="rId157" w:history="1">
        <w:r w:rsidR="00A84068">
          <w:rPr>
            <w:rStyle w:val="Hyperlink"/>
            <w:lang w:eastAsia="x-none"/>
          </w:rPr>
          <w:t>R1-2003540</w:t>
        </w:r>
      </w:hyperlink>
      <w:r w:rsidR="003007F4">
        <w:rPr>
          <w:lang w:eastAsia="x-none"/>
        </w:rPr>
        <w:tab/>
        <w:t>Corrections on scheduling of multiple transport blocks</w:t>
      </w:r>
      <w:r w:rsidR="003007F4">
        <w:rPr>
          <w:lang w:eastAsia="x-none"/>
        </w:rPr>
        <w:tab/>
        <w:t>Huawei, HiSilicon</w:t>
      </w:r>
    </w:p>
    <w:p w14:paraId="33500877" w14:textId="2DC060C2" w:rsidR="003007F4" w:rsidRDefault="00D3368C" w:rsidP="003007F4">
      <w:pPr>
        <w:rPr>
          <w:lang w:eastAsia="x-none"/>
        </w:rPr>
      </w:pPr>
      <w:hyperlink r:id="rId158" w:history="1">
        <w:r w:rsidR="00A84068">
          <w:rPr>
            <w:rStyle w:val="Hyperlink"/>
            <w:lang w:eastAsia="x-none"/>
          </w:rPr>
          <w:t>R1-2003782</w:t>
        </w:r>
      </w:hyperlink>
      <w:r w:rsidR="003007F4">
        <w:rPr>
          <w:lang w:eastAsia="x-none"/>
        </w:rPr>
        <w:tab/>
        <w:t>Scheduling of multiple DL/UL transport blocks</w:t>
      </w:r>
      <w:r w:rsidR="003007F4">
        <w:rPr>
          <w:lang w:eastAsia="x-none"/>
        </w:rPr>
        <w:tab/>
        <w:t>Qualcomm Incorporated</w:t>
      </w:r>
    </w:p>
    <w:p w14:paraId="20618457" w14:textId="4F1D32C0" w:rsidR="003007F4" w:rsidRDefault="00D3368C" w:rsidP="003007F4">
      <w:pPr>
        <w:rPr>
          <w:lang w:eastAsia="x-none"/>
        </w:rPr>
      </w:pPr>
      <w:hyperlink r:id="rId159" w:history="1">
        <w:r w:rsidR="00A84068">
          <w:rPr>
            <w:rStyle w:val="Hyperlink"/>
            <w:lang w:eastAsia="x-none"/>
          </w:rPr>
          <w:t>R1-2003792</w:t>
        </w:r>
      </w:hyperlink>
      <w:r w:rsidR="003007F4">
        <w:rPr>
          <w:lang w:eastAsia="x-none"/>
        </w:rPr>
        <w:tab/>
        <w:t>Remaining issues on scheduling enhancement for MTC</w:t>
      </w:r>
      <w:r w:rsidR="003007F4">
        <w:rPr>
          <w:lang w:eastAsia="x-none"/>
        </w:rPr>
        <w:tab/>
        <w:t>ZTE</w:t>
      </w:r>
    </w:p>
    <w:p w14:paraId="581EBF8B" w14:textId="55C68BF9" w:rsidR="003007F4" w:rsidRDefault="00D3368C" w:rsidP="003007F4">
      <w:pPr>
        <w:rPr>
          <w:lang w:eastAsia="x-none"/>
        </w:rPr>
      </w:pPr>
      <w:hyperlink r:id="rId160" w:history="1">
        <w:r w:rsidR="00A84068">
          <w:rPr>
            <w:rStyle w:val="Hyperlink"/>
            <w:lang w:eastAsia="x-none"/>
          </w:rPr>
          <w:t>R1-2004656</w:t>
        </w:r>
      </w:hyperlink>
      <w:r w:rsidR="003007F4">
        <w:rPr>
          <w:lang w:eastAsia="x-none"/>
        </w:rPr>
        <w:tab/>
        <w:t>Corrections for Multi-TB scheduling for LTE-MTC</w:t>
      </w:r>
      <w:r w:rsidR="003007F4">
        <w:rPr>
          <w:lang w:eastAsia="x-none"/>
        </w:rPr>
        <w:tab/>
        <w:t>Ericsson</w:t>
      </w:r>
    </w:p>
    <w:p w14:paraId="4815E0A5" w14:textId="77777777" w:rsidR="003007F4" w:rsidRPr="002977E4" w:rsidRDefault="003007F4" w:rsidP="003007F4">
      <w:pPr>
        <w:rPr>
          <w:lang w:eastAsia="x-none"/>
        </w:rPr>
      </w:pPr>
    </w:p>
    <w:p w14:paraId="6BD4CA0D" w14:textId="77777777" w:rsidR="003007F4" w:rsidRPr="003007F4" w:rsidRDefault="00785296" w:rsidP="00785296">
      <w:pPr>
        <w:rPr>
          <w:lang w:val="en-US" w:eastAsia="x-none"/>
        </w:rPr>
      </w:pPr>
      <w:r w:rsidRPr="003007F4">
        <w:rPr>
          <w:lang w:val="en-US" w:eastAsia="x-none"/>
        </w:rPr>
        <w:t xml:space="preserve">[101-e-LTE-eMTC5-Multi-TB-01] </w:t>
      </w:r>
      <w:r w:rsidR="003007F4" w:rsidRPr="003007F4">
        <w:rPr>
          <w:lang w:val="en-US" w:eastAsia="x-none"/>
        </w:rPr>
        <w:t>– Johan (Ericsson)</w:t>
      </w:r>
    </w:p>
    <w:p w14:paraId="33018636" w14:textId="0AD0157B" w:rsidR="00785296" w:rsidRPr="003007F4" w:rsidRDefault="00785296" w:rsidP="00785296">
      <w:pPr>
        <w:rPr>
          <w:lang w:val="en-US" w:eastAsia="x-none"/>
        </w:rPr>
      </w:pPr>
      <w:r w:rsidRPr="003007F4">
        <w:rPr>
          <w:lang w:val="en-US" w:eastAsia="x-none"/>
        </w:rPr>
        <w:t>TDD HARQ-ACK bundling mechanism and possible conclusion on CSI reporting by 5/29</w:t>
      </w:r>
    </w:p>
    <w:p w14:paraId="5C868D19" w14:textId="397CE0F5" w:rsidR="00785296" w:rsidRPr="003007F4" w:rsidRDefault="00785296" w:rsidP="0040180B">
      <w:pPr>
        <w:pStyle w:val="ListBullet"/>
        <w:widowControl w:val="0"/>
        <w:numPr>
          <w:ilvl w:val="0"/>
          <w:numId w:val="174"/>
        </w:numPr>
        <w:overflowPunct/>
        <w:autoSpaceDE/>
        <w:autoSpaceDN/>
        <w:adjustRightInd/>
        <w:spacing w:after="0"/>
        <w:contextualSpacing/>
        <w:jc w:val="both"/>
        <w:textAlignment w:val="auto"/>
        <w:rPr>
          <w:lang w:val="en-CA" w:eastAsia="zh-CN"/>
        </w:rPr>
      </w:pPr>
      <w:r w:rsidRPr="003007F4">
        <w:rPr>
          <w:lang w:val="en-CA" w:eastAsia="zh-CN"/>
        </w:rPr>
        <w:t xml:space="preserve">Consider TPs in Proposal 1 (on TDD HARQ-ACK bundling) in </w:t>
      </w:r>
      <w:hyperlink r:id="rId161" w:history="1">
        <w:r w:rsidR="00A84068">
          <w:rPr>
            <w:rStyle w:val="Hyperlink"/>
            <w:lang w:val="en-CA" w:eastAsia="zh-CN"/>
          </w:rPr>
          <w:t>R1-2004696</w:t>
        </w:r>
      </w:hyperlink>
    </w:p>
    <w:p w14:paraId="30DFDCDD" w14:textId="77777777" w:rsidR="00785296" w:rsidRPr="003007F4" w:rsidRDefault="00785296" w:rsidP="0040180B">
      <w:pPr>
        <w:pStyle w:val="ListBullet"/>
        <w:widowControl w:val="0"/>
        <w:numPr>
          <w:ilvl w:val="0"/>
          <w:numId w:val="174"/>
        </w:numPr>
        <w:overflowPunct/>
        <w:autoSpaceDE/>
        <w:autoSpaceDN/>
        <w:adjustRightInd/>
        <w:spacing w:after="0"/>
        <w:contextualSpacing/>
        <w:jc w:val="both"/>
        <w:textAlignment w:val="auto"/>
        <w:rPr>
          <w:lang w:val="en-CA" w:eastAsia="zh-CN"/>
        </w:rPr>
      </w:pPr>
      <w:r w:rsidRPr="003007F4">
        <w:rPr>
          <w:lang w:val="en-CA" w:eastAsia="zh-CN"/>
        </w:rPr>
        <w:t>Possible RAN1 conclusion: For multi-TB PUSCH transmission with aperiodic CSI reporting, the CSI is transmitted with the first TB. No TP is needed.</w:t>
      </w:r>
    </w:p>
    <w:p w14:paraId="229F5B32" w14:textId="3922BB5D" w:rsidR="00AC337B" w:rsidRDefault="00D3368C" w:rsidP="00AC337B">
      <w:pPr>
        <w:rPr>
          <w:b/>
          <w:bCs/>
        </w:rPr>
      </w:pPr>
      <w:hyperlink r:id="rId162" w:history="1">
        <w:r w:rsidR="00A84068">
          <w:rPr>
            <w:rStyle w:val="Hyperlink"/>
            <w:b/>
            <w:bCs/>
            <w:lang w:eastAsia="x-none"/>
          </w:rPr>
          <w:t>R1-2004876</w:t>
        </w:r>
      </w:hyperlink>
      <w:r w:rsidR="00AC337B" w:rsidRPr="00AC337B">
        <w:rPr>
          <w:b/>
          <w:bCs/>
        </w:rPr>
        <w:tab/>
        <w:t>TP for TDD HARQ-ACK bundling</w:t>
      </w:r>
      <w:r w:rsidR="00AC337B" w:rsidRPr="00AC337B">
        <w:rPr>
          <w:b/>
          <w:bCs/>
        </w:rPr>
        <w:tab/>
        <w:t>Qualcomm Incorporated</w:t>
      </w:r>
    </w:p>
    <w:p w14:paraId="331AEC7F" w14:textId="7B485EA4" w:rsidR="00AC337B" w:rsidRPr="00AC337B" w:rsidRDefault="00AC337B" w:rsidP="00AC337B">
      <w:r>
        <w:rPr>
          <w:b/>
          <w:bCs/>
        </w:rPr>
        <w:t xml:space="preserve">Decision: </w:t>
      </w:r>
      <w:r w:rsidRPr="00AC337B">
        <w:t>As per email decision posted on May 31</w:t>
      </w:r>
      <w:r w:rsidRPr="00AC337B">
        <w:rPr>
          <w:vertAlign w:val="superscript"/>
        </w:rPr>
        <w:t>st</w:t>
      </w:r>
      <w:r w:rsidRPr="00AC337B">
        <w:t>,</w:t>
      </w:r>
    </w:p>
    <w:p w14:paraId="1728C987" w14:textId="77777777" w:rsidR="00785296" w:rsidRPr="00AC337B" w:rsidRDefault="00785296" w:rsidP="00785296">
      <w:pPr>
        <w:rPr>
          <w:rFonts w:cs="Times"/>
          <w:szCs w:val="20"/>
          <w:lang w:val="en-US" w:eastAsia="ko-KR"/>
        </w:rPr>
      </w:pPr>
      <w:r w:rsidRPr="00AC337B">
        <w:rPr>
          <w:rFonts w:cs="Times"/>
          <w:szCs w:val="20"/>
          <w:highlight w:val="green"/>
        </w:rPr>
        <w:t>Agreement</w:t>
      </w:r>
    </w:p>
    <w:p w14:paraId="12C7FF36" w14:textId="29228503" w:rsidR="00785296" w:rsidRPr="00AC337B" w:rsidRDefault="00785296" w:rsidP="0040180B">
      <w:pPr>
        <w:pStyle w:val="ListParagraph"/>
        <w:numPr>
          <w:ilvl w:val="0"/>
          <w:numId w:val="170"/>
        </w:numPr>
        <w:rPr>
          <w:rFonts w:cs="Times"/>
        </w:rPr>
      </w:pPr>
      <w:r w:rsidRPr="00AC337B">
        <w:rPr>
          <w:rFonts w:cs="Times"/>
        </w:rPr>
        <w:t xml:space="preserve">The text proposals in </w:t>
      </w:r>
      <w:hyperlink r:id="rId163" w:history="1">
        <w:r w:rsidR="00A84068">
          <w:rPr>
            <w:rStyle w:val="Hyperlink"/>
            <w:rFonts w:cs="Times"/>
          </w:rPr>
          <w:t>R1-2004876</w:t>
        </w:r>
      </w:hyperlink>
      <w:r w:rsidRPr="00AC337B">
        <w:rPr>
          <w:rFonts w:cs="Times"/>
        </w:rPr>
        <w:t xml:space="preserve"> </w:t>
      </w:r>
      <w:r w:rsidR="00AC337B" w:rsidRPr="00AC337B">
        <w:rPr>
          <w:rFonts w:cs="Times"/>
        </w:rPr>
        <w:t>are</w:t>
      </w:r>
      <w:r w:rsidRPr="00AC337B">
        <w:rPr>
          <w:rFonts w:cs="Times"/>
        </w:rPr>
        <w:t xml:space="preserve"> endorsed for the editor’s CR on TS36.212 and TS36.213.</w:t>
      </w:r>
    </w:p>
    <w:p w14:paraId="5B8554C7" w14:textId="77777777" w:rsidR="00B267D8" w:rsidRDefault="00B267D8" w:rsidP="00B267D8">
      <w:pPr>
        <w:rPr>
          <w:rFonts w:cs="Times"/>
          <w:b/>
          <w:szCs w:val="20"/>
        </w:rPr>
      </w:pPr>
      <w:r>
        <w:rPr>
          <w:rFonts w:cs="Times"/>
          <w:b/>
          <w:szCs w:val="20"/>
        </w:rPr>
        <w:t>Conclusion</w:t>
      </w:r>
    </w:p>
    <w:p w14:paraId="251233BB" w14:textId="77777777" w:rsidR="00B267D8" w:rsidRDefault="00B267D8" w:rsidP="00B267D8">
      <w:pPr>
        <w:rPr>
          <w:rFonts w:cs="Times"/>
          <w:szCs w:val="20"/>
        </w:rPr>
      </w:pPr>
      <w:r>
        <w:rPr>
          <w:rFonts w:cs="Times"/>
          <w:szCs w:val="20"/>
        </w:rPr>
        <w:t>For multi-TB PUSCH transmission with aperiodic CSI reporting, the CSI is transmitted with the first TB. No TP is needed.</w:t>
      </w:r>
    </w:p>
    <w:p w14:paraId="38F3AA2B" w14:textId="77777777" w:rsidR="00B267D8" w:rsidRDefault="00B267D8" w:rsidP="00AC337B"/>
    <w:p w14:paraId="1D9672D1" w14:textId="30C86B93" w:rsidR="00785296" w:rsidRDefault="00AC337B" w:rsidP="00AC337B">
      <w:r>
        <w:t xml:space="preserve">See </w:t>
      </w:r>
      <w:r w:rsidRPr="00AC337B">
        <w:t xml:space="preserve">FL summary #2 </w:t>
      </w:r>
      <w:r>
        <w:t xml:space="preserve">in </w:t>
      </w:r>
      <w:r w:rsidRPr="00AC337B">
        <w:t xml:space="preserve">in </w:t>
      </w:r>
      <w:hyperlink r:id="rId164" w:history="1">
        <w:r w:rsidR="00A84068">
          <w:rPr>
            <w:rStyle w:val="Hyperlink"/>
          </w:rPr>
          <w:t>R1-2004729</w:t>
        </w:r>
      </w:hyperlink>
      <w:r>
        <w:t xml:space="preserve"> for the outcomes summary.</w:t>
      </w:r>
    </w:p>
    <w:p w14:paraId="1622EB1A" w14:textId="6641B500" w:rsidR="00AC337B" w:rsidRDefault="00AC337B" w:rsidP="00AC337B"/>
    <w:p w14:paraId="01C9AC9A" w14:textId="77777777" w:rsidR="00AC337B" w:rsidRDefault="00AC337B" w:rsidP="00AC337B"/>
    <w:p w14:paraId="2FBF783F" w14:textId="77777777" w:rsidR="00785296" w:rsidRPr="00AC337B" w:rsidRDefault="00785296" w:rsidP="00785296">
      <w:pPr>
        <w:rPr>
          <w:lang w:val="en-US" w:eastAsia="x-none"/>
        </w:rPr>
      </w:pPr>
      <w:r w:rsidRPr="00AC337B">
        <w:rPr>
          <w:lang w:val="en-US" w:eastAsia="x-none"/>
        </w:rPr>
        <w:t>[101-e-LTE-eMTC5-Multi-TB-02] Minor corrections – Johan (Ericsson)</w:t>
      </w:r>
    </w:p>
    <w:p w14:paraId="5F74C4D4" w14:textId="46715215" w:rsidR="00785296" w:rsidRPr="00AC337B" w:rsidRDefault="00785296" w:rsidP="0040180B">
      <w:pPr>
        <w:pStyle w:val="ListBullet"/>
        <w:widowControl w:val="0"/>
        <w:numPr>
          <w:ilvl w:val="0"/>
          <w:numId w:val="173"/>
        </w:numPr>
        <w:overflowPunct/>
        <w:autoSpaceDE/>
        <w:autoSpaceDN/>
        <w:adjustRightInd/>
        <w:spacing w:after="0"/>
        <w:contextualSpacing/>
        <w:jc w:val="both"/>
        <w:textAlignment w:val="auto"/>
        <w:rPr>
          <w:lang w:val="en-CA" w:eastAsia="zh-CN"/>
        </w:rPr>
      </w:pPr>
      <w:r w:rsidRPr="00AC337B">
        <w:rPr>
          <w:lang w:val="en-CA" w:eastAsia="zh-CN"/>
        </w:rPr>
        <w:t xml:space="preserve">Consider TP in Proposal 3 (on sub-PRB symbol counter reset) in </w:t>
      </w:r>
      <w:hyperlink r:id="rId165" w:history="1">
        <w:r w:rsidR="00A84068">
          <w:rPr>
            <w:rStyle w:val="Hyperlink"/>
            <w:lang w:val="en-CA" w:eastAsia="zh-CN"/>
          </w:rPr>
          <w:t>R1-2004696</w:t>
        </w:r>
      </w:hyperlink>
    </w:p>
    <w:p w14:paraId="1DAFDED8" w14:textId="48E1111E" w:rsidR="00785296" w:rsidRPr="00AC337B" w:rsidRDefault="00785296" w:rsidP="0040180B">
      <w:pPr>
        <w:pStyle w:val="ListBullet"/>
        <w:widowControl w:val="0"/>
        <w:numPr>
          <w:ilvl w:val="0"/>
          <w:numId w:val="173"/>
        </w:numPr>
        <w:overflowPunct/>
        <w:autoSpaceDE/>
        <w:autoSpaceDN/>
        <w:adjustRightInd/>
        <w:spacing w:after="0"/>
        <w:contextualSpacing/>
        <w:jc w:val="both"/>
        <w:textAlignment w:val="auto"/>
        <w:rPr>
          <w:lang w:val="en-CA" w:eastAsia="zh-CN"/>
        </w:rPr>
      </w:pPr>
      <w:r w:rsidRPr="00AC337B">
        <w:rPr>
          <w:lang w:val="en-CA" w:eastAsia="zh-CN"/>
        </w:rPr>
        <w:t xml:space="preserve">Consider TP in Proposal 4 (on SPS handling) in </w:t>
      </w:r>
      <w:hyperlink r:id="rId166" w:history="1">
        <w:r w:rsidR="00A84068">
          <w:rPr>
            <w:rStyle w:val="Hyperlink"/>
            <w:lang w:val="en-CA" w:eastAsia="zh-CN"/>
          </w:rPr>
          <w:t>R1-2004696</w:t>
        </w:r>
      </w:hyperlink>
    </w:p>
    <w:p w14:paraId="7F04D889" w14:textId="77F94BD9" w:rsidR="00785296" w:rsidRPr="00AC337B" w:rsidRDefault="00785296" w:rsidP="0040180B">
      <w:pPr>
        <w:pStyle w:val="ListBullet"/>
        <w:widowControl w:val="0"/>
        <w:numPr>
          <w:ilvl w:val="0"/>
          <w:numId w:val="173"/>
        </w:numPr>
        <w:overflowPunct/>
        <w:autoSpaceDE/>
        <w:autoSpaceDN/>
        <w:adjustRightInd/>
        <w:spacing w:after="0"/>
        <w:contextualSpacing/>
        <w:jc w:val="both"/>
        <w:textAlignment w:val="auto"/>
        <w:rPr>
          <w:lang w:val="en-CA" w:eastAsia="zh-CN"/>
        </w:rPr>
      </w:pPr>
      <w:r w:rsidRPr="00AC337B">
        <w:rPr>
          <w:lang w:val="en-CA" w:eastAsia="zh-CN"/>
        </w:rPr>
        <w:t xml:space="preserve">Consider TP in Proposal 5 (on removal of scheduling gap after last SC-MTCH TB) in </w:t>
      </w:r>
      <w:hyperlink r:id="rId167" w:history="1">
        <w:r w:rsidR="00A84068">
          <w:rPr>
            <w:rStyle w:val="Hyperlink"/>
            <w:lang w:val="en-CA" w:eastAsia="zh-CN"/>
          </w:rPr>
          <w:t>R1-2004696</w:t>
        </w:r>
      </w:hyperlink>
    </w:p>
    <w:p w14:paraId="4ACE01F6" w14:textId="3CF32E4F" w:rsidR="00F0710D" w:rsidRPr="003007F4" w:rsidRDefault="00D3368C" w:rsidP="00F0710D">
      <w:pPr>
        <w:rPr>
          <w:b/>
          <w:bCs/>
          <w:lang w:eastAsia="x-none"/>
        </w:rPr>
      </w:pPr>
      <w:hyperlink r:id="rId168" w:history="1">
        <w:r w:rsidR="00A84068">
          <w:rPr>
            <w:rStyle w:val="Hyperlink"/>
            <w:b/>
            <w:bCs/>
            <w:lang w:eastAsia="x-none"/>
          </w:rPr>
          <w:t>R1-2004782</w:t>
        </w:r>
      </w:hyperlink>
      <w:r w:rsidR="00F0710D" w:rsidRPr="003007F4">
        <w:rPr>
          <w:b/>
          <w:bCs/>
          <w:lang w:eastAsia="x-none"/>
        </w:rPr>
        <w:tab/>
        <w:t>TP on scheduling gap for multicast</w:t>
      </w:r>
      <w:r w:rsidR="00F0710D" w:rsidRPr="003007F4">
        <w:rPr>
          <w:b/>
          <w:bCs/>
          <w:lang w:eastAsia="x-none"/>
        </w:rPr>
        <w:tab/>
        <w:t>ZTE</w:t>
      </w:r>
    </w:p>
    <w:p w14:paraId="5C2E0F7C" w14:textId="60511E43" w:rsidR="00F0710D" w:rsidRPr="003007F4" w:rsidRDefault="00D3368C" w:rsidP="00F0710D">
      <w:pPr>
        <w:rPr>
          <w:b/>
          <w:bCs/>
          <w:lang w:eastAsia="x-none"/>
        </w:rPr>
      </w:pPr>
      <w:hyperlink r:id="rId169" w:history="1">
        <w:r w:rsidR="00A84068">
          <w:rPr>
            <w:rStyle w:val="Hyperlink"/>
            <w:b/>
            <w:bCs/>
            <w:lang w:eastAsia="x-none"/>
          </w:rPr>
          <w:t>R1-2004844</w:t>
        </w:r>
      </w:hyperlink>
      <w:r w:rsidR="00F0710D" w:rsidRPr="003007F4">
        <w:rPr>
          <w:b/>
          <w:bCs/>
          <w:lang w:eastAsia="x-none"/>
        </w:rPr>
        <w:tab/>
        <w:t>Text proposal on clarification of sub-PRB symbol counter reset</w:t>
      </w:r>
      <w:r w:rsidR="00F0710D" w:rsidRPr="003007F4">
        <w:rPr>
          <w:b/>
          <w:bCs/>
          <w:lang w:eastAsia="x-none"/>
        </w:rPr>
        <w:tab/>
        <w:t>Huawei, HiSilicon</w:t>
      </w:r>
    </w:p>
    <w:p w14:paraId="6E14EF12" w14:textId="1402F876" w:rsidR="00F0710D" w:rsidRPr="003007F4" w:rsidRDefault="00D3368C" w:rsidP="00F0710D">
      <w:pPr>
        <w:rPr>
          <w:b/>
          <w:bCs/>
          <w:lang w:eastAsia="x-none"/>
        </w:rPr>
      </w:pPr>
      <w:hyperlink r:id="rId170" w:history="1">
        <w:r w:rsidR="00A84068">
          <w:rPr>
            <w:rStyle w:val="Hyperlink"/>
            <w:b/>
            <w:bCs/>
            <w:lang w:eastAsia="x-none"/>
          </w:rPr>
          <w:t>R1-2004877</w:t>
        </w:r>
      </w:hyperlink>
      <w:r w:rsidR="00F0710D" w:rsidRPr="003007F4">
        <w:rPr>
          <w:b/>
          <w:bCs/>
          <w:lang w:eastAsia="x-none"/>
        </w:rPr>
        <w:tab/>
        <w:t>TP for SPS</w:t>
      </w:r>
      <w:r w:rsidR="00F0710D" w:rsidRPr="003007F4">
        <w:rPr>
          <w:b/>
          <w:bCs/>
          <w:lang w:eastAsia="x-none"/>
        </w:rPr>
        <w:tab/>
        <w:t>Qualcomm Incorporated</w:t>
      </w:r>
    </w:p>
    <w:p w14:paraId="47F213F9" w14:textId="4726F570" w:rsidR="00AC337B" w:rsidRPr="00AC337B" w:rsidRDefault="00AC337B" w:rsidP="00AC337B">
      <w:r>
        <w:rPr>
          <w:b/>
          <w:bCs/>
        </w:rPr>
        <w:t xml:space="preserve">Decision: </w:t>
      </w:r>
      <w:r w:rsidRPr="00AC337B">
        <w:t>As per email decision posted on May 3</w:t>
      </w:r>
      <w:r w:rsidR="00F0710D">
        <w:t>0</w:t>
      </w:r>
      <w:r w:rsidR="00F0710D" w:rsidRPr="00F0710D">
        <w:rPr>
          <w:vertAlign w:val="superscript"/>
        </w:rPr>
        <w:t>th</w:t>
      </w:r>
      <w:r w:rsidRPr="00AC337B">
        <w:t>,</w:t>
      </w:r>
    </w:p>
    <w:p w14:paraId="2CF51F4F" w14:textId="77777777" w:rsidR="00AC337B" w:rsidRPr="00AC337B" w:rsidRDefault="00AC337B" w:rsidP="00AC337B">
      <w:pPr>
        <w:rPr>
          <w:rFonts w:cs="Times"/>
          <w:szCs w:val="20"/>
          <w:lang w:val="en-US" w:eastAsia="ko-KR"/>
        </w:rPr>
      </w:pPr>
      <w:r w:rsidRPr="00AC337B">
        <w:rPr>
          <w:rFonts w:cs="Times"/>
          <w:szCs w:val="20"/>
          <w:highlight w:val="green"/>
        </w:rPr>
        <w:t>Agreement</w:t>
      </w:r>
    </w:p>
    <w:p w14:paraId="658A9265" w14:textId="77777777" w:rsidR="00785296" w:rsidRPr="002D2416" w:rsidRDefault="00785296" w:rsidP="00785296">
      <w:pPr>
        <w:wordWrap w:val="0"/>
        <w:rPr>
          <w:rFonts w:cs="Times"/>
          <w:szCs w:val="20"/>
        </w:rPr>
      </w:pPr>
      <w:r w:rsidRPr="002D2416">
        <w:rPr>
          <w:rFonts w:cs="Times"/>
          <w:szCs w:val="20"/>
        </w:rPr>
        <w:t xml:space="preserve">The following </w:t>
      </w:r>
      <w:r>
        <w:rPr>
          <w:rFonts w:cs="Times"/>
          <w:szCs w:val="20"/>
        </w:rPr>
        <w:t>text proposals</w:t>
      </w:r>
      <w:r w:rsidRPr="002D2416">
        <w:rPr>
          <w:rFonts w:cs="Times"/>
          <w:szCs w:val="20"/>
        </w:rPr>
        <w:t xml:space="preserve"> are endorsed for editor’s CR</w:t>
      </w:r>
    </w:p>
    <w:p w14:paraId="101F0B7B" w14:textId="4ED465AD" w:rsidR="00785296" w:rsidRDefault="00D3368C" w:rsidP="0040180B">
      <w:pPr>
        <w:numPr>
          <w:ilvl w:val="0"/>
          <w:numId w:val="171"/>
        </w:numPr>
        <w:rPr>
          <w:rFonts w:ascii="Calibri" w:hAnsi="Calibri"/>
          <w:szCs w:val="22"/>
          <w:lang w:val="en-US"/>
        </w:rPr>
      </w:pPr>
      <w:hyperlink r:id="rId171" w:history="1">
        <w:r w:rsidR="00A84068">
          <w:rPr>
            <w:rStyle w:val="Hyperlink"/>
          </w:rPr>
          <w:t>R1-2004844</w:t>
        </w:r>
      </w:hyperlink>
      <w:r w:rsidR="00785296">
        <w:t>: 36.21</w:t>
      </w:r>
      <w:r w:rsidR="00F0710D">
        <w:t>2</w:t>
      </w:r>
      <w:r w:rsidR="00785296">
        <w:t xml:space="preserve"> </w:t>
      </w:r>
      <w:r w:rsidR="00785296">
        <w:rPr>
          <w:rFonts w:cs="Times"/>
          <w:szCs w:val="20"/>
        </w:rPr>
        <w:t>text proposals</w:t>
      </w:r>
      <w:r w:rsidR="00785296">
        <w:t xml:space="preserve"> on sub-PRB symbol counter reset</w:t>
      </w:r>
    </w:p>
    <w:p w14:paraId="1208188C" w14:textId="1AE31EE4" w:rsidR="00785296" w:rsidRDefault="00D3368C" w:rsidP="0040180B">
      <w:pPr>
        <w:numPr>
          <w:ilvl w:val="0"/>
          <w:numId w:val="171"/>
        </w:numPr>
      </w:pPr>
      <w:hyperlink r:id="rId172" w:history="1">
        <w:r w:rsidR="00A84068">
          <w:rPr>
            <w:rStyle w:val="Hyperlink"/>
          </w:rPr>
          <w:t>R1-2004877</w:t>
        </w:r>
      </w:hyperlink>
      <w:r w:rsidR="00785296">
        <w:t xml:space="preserve">: 36.212 </w:t>
      </w:r>
      <w:r w:rsidR="00785296">
        <w:rPr>
          <w:rFonts w:cs="Times"/>
          <w:szCs w:val="20"/>
        </w:rPr>
        <w:t>text proposals</w:t>
      </w:r>
      <w:r w:rsidR="00785296">
        <w:t xml:space="preserve"> on SPS handling</w:t>
      </w:r>
    </w:p>
    <w:p w14:paraId="5BA26270" w14:textId="226F8751" w:rsidR="00785296" w:rsidRDefault="00D3368C" w:rsidP="0040180B">
      <w:pPr>
        <w:numPr>
          <w:ilvl w:val="0"/>
          <w:numId w:val="171"/>
        </w:numPr>
      </w:pPr>
      <w:hyperlink r:id="rId173" w:history="1">
        <w:r w:rsidR="00A84068">
          <w:rPr>
            <w:rStyle w:val="Hyperlink"/>
          </w:rPr>
          <w:t>R1-2004782</w:t>
        </w:r>
      </w:hyperlink>
      <w:r w:rsidR="00785296">
        <w:t xml:space="preserve">: 36.213 </w:t>
      </w:r>
      <w:r w:rsidR="00785296">
        <w:rPr>
          <w:rFonts w:cs="Times"/>
          <w:szCs w:val="20"/>
        </w:rPr>
        <w:t>text proposals</w:t>
      </w:r>
      <w:r w:rsidR="00785296">
        <w:t xml:space="preserve"> on removal of scheduling gap</w:t>
      </w:r>
    </w:p>
    <w:p w14:paraId="7FA749A3" w14:textId="440C9EE0" w:rsidR="00785296" w:rsidRPr="00F0710D" w:rsidRDefault="00785296" w:rsidP="00F0710D"/>
    <w:p w14:paraId="7CC71AA7" w14:textId="0B0829E0" w:rsidR="00F0710D" w:rsidRDefault="00F0710D" w:rsidP="00F0710D">
      <w:r>
        <w:t xml:space="preserve">See </w:t>
      </w:r>
      <w:r w:rsidRPr="00AC337B">
        <w:t xml:space="preserve">FL summary #2 </w:t>
      </w:r>
      <w:r>
        <w:t xml:space="preserve">in </w:t>
      </w:r>
      <w:r w:rsidRPr="00AC337B">
        <w:t xml:space="preserve">in </w:t>
      </w:r>
      <w:hyperlink r:id="rId174" w:history="1">
        <w:r w:rsidR="00A84068">
          <w:rPr>
            <w:rStyle w:val="Hyperlink"/>
          </w:rPr>
          <w:t>R1-2004729</w:t>
        </w:r>
      </w:hyperlink>
      <w:r>
        <w:t xml:space="preserve"> for the outcomes summary.</w:t>
      </w:r>
    </w:p>
    <w:p w14:paraId="3337BFD5" w14:textId="7D56756C" w:rsidR="00F0710D" w:rsidRDefault="00F0710D" w:rsidP="00F0710D"/>
    <w:p w14:paraId="78E39AB4" w14:textId="77777777" w:rsidR="00F0710D" w:rsidRPr="00F0710D" w:rsidRDefault="00F0710D" w:rsidP="00F0710D"/>
    <w:p w14:paraId="58880E13" w14:textId="77777777" w:rsidR="00D15A01" w:rsidRPr="00054AB3" w:rsidRDefault="00785296" w:rsidP="00785296">
      <w:pPr>
        <w:rPr>
          <w:lang w:val="en-US" w:eastAsia="x-none"/>
        </w:rPr>
      </w:pPr>
      <w:r w:rsidRPr="00054AB3">
        <w:rPr>
          <w:lang w:val="en-US" w:eastAsia="x-none"/>
        </w:rPr>
        <w:t xml:space="preserve">[101-e-LTE-eMTC5-Multi-TB-03] </w:t>
      </w:r>
      <w:r w:rsidR="00D15A01" w:rsidRPr="00054AB3">
        <w:rPr>
          <w:lang w:val="en-US" w:eastAsia="x-none"/>
        </w:rPr>
        <w:t>– Johan (Ericsson)</w:t>
      </w:r>
    </w:p>
    <w:p w14:paraId="4FC0E215" w14:textId="1AF23280" w:rsidR="00785296" w:rsidRPr="00054AB3" w:rsidRDefault="00785296" w:rsidP="00785296">
      <w:pPr>
        <w:rPr>
          <w:lang w:val="en-US" w:eastAsia="x-none"/>
        </w:rPr>
      </w:pPr>
      <w:r w:rsidRPr="00054AB3">
        <w:rPr>
          <w:lang w:val="en-US" w:eastAsia="x-none"/>
        </w:rPr>
        <w:t xml:space="preserve">Potential corrections on the following issues by by 5/29 and corresponding TP (if any) by 6/5 </w:t>
      </w:r>
    </w:p>
    <w:p w14:paraId="35AE20D0" w14:textId="4477C0A8" w:rsidR="00785296" w:rsidRPr="00054AB3" w:rsidRDefault="00785296" w:rsidP="0040180B">
      <w:pPr>
        <w:pStyle w:val="ListBullet"/>
        <w:widowControl w:val="0"/>
        <w:numPr>
          <w:ilvl w:val="0"/>
          <w:numId w:val="172"/>
        </w:numPr>
        <w:overflowPunct/>
        <w:autoSpaceDE/>
        <w:autoSpaceDN/>
        <w:adjustRightInd/>
        <w:spacing w:after="0"/>
        <w:contextualSpacing/>
        <w:jc w:val="both"/>
        <w:textAlignment w:val="auto"/>
        <w:rPr>
          <w:lang w:val="en-CA" w:eastAsia="zh-CN"/>
        </w:rPr>
      </w:pPr>
      <w:r w:rsidRPr="00054AB3">
        <w:rPr>
          <w:lang w:val="en-CA" w:eastAsia="zh-CN"/>
        </w:rPr>
        <w:t xml:space="preserve">Discuss Proposal 6 (on DCI size alignment in TDD) in </w:t>
      </w:r>
      <w:hyperlink r:id="rId175" w:history="1">
        <w:r w:rsidR="00A84068">
          <w:rPr>
            <w:rStyle w:val="Hyperlink"/>
            <w:lang w:val="en-CA" w:eastAsia="zh-CN"/>
          </w:rPr>
          <w:t>R1-2004696</w:t>
        </w:r>
      </w:hyperlink>
      <w:r w:rsidRPr="00054AB3">
        <w:rPr>
          <w:lang w:val="en-CA" w:eastAsia="zh-CN"/>
        </w:rPr>
        <w:t xml:space="preserve"> and produce a TP if necessary</w:t>
      </w:r>
    </w:p>
    <w:p w14:paraId="742D9597" w14:textId="57F95990" w:rsidR="00785296" w:rsidRPr="00054AB3" w:rsidRDefault="00785296" w:rsidP="0040180B">
      <w:pPr>
        <w:pStyle w:val="ListBullet"/>
        <w:widowControl w:val="0"/>
        <w:numPr>
          <w:ilvl w:val="0"/>
          <w:numId w:val="172"/>
        </w:numPr>
        <w:overflowPunct/>
        <w:autoSpaceDE/>
        <w:autoSpaceDN/>
        <w:adjustRightInd/>
        <w:spacing w:after="0"/>
        <w:contextualSpacing/>
        <w:jc w:val="both"/>
        <w:textAlignment w:val="auto"/>
        <w:rPr>
          <w:lang w:val="en-CA" w:eastAsia="zh-CN"/>
        </w:rPr>
      </w:pPr>
      <w:r w:rsidRPr="00054AB3">
        <w:rPr>
          <w:lang w:val="en-CA" w:eastAsia="zh-CN"/>
        </w:rPr>
        <w:t xml:space="preserve">Discuss Issue #7 (on UL early termination) in </w:t>
      </w:r>
      <w:hyperlink r:id="rId176" w:history="1">
        <w:r w:rsidR="00A84068">
          <w:rPr>
            <w:rStyle w:val="Hyperlink"/>
            <w:lang w:val="en-CA" w:eastAsia="zh-CN"/>
          </w:rPr>
          <w:t>R1-2004696</w:t>
        </w:r>
      </w:hyperlink>
      <w:r w:rsidRPr="00054AB3">
        <w:rPr>
          <w:lang w:val="en-CA" w:eastAsia="zh-CN"/>
        </w:rPr>
        <w:t xml:space="preserve"> and produce a TP if necessary</w:t>
      </w:r>
    </w:p>
    <w:p w14:paraId="13D0AD61" w14:textId="672984EB" w:rsidR="00785296" w:rsidRDefault="00D15A01" w:rsidP="00785296">
      <w:pPr>
        <w:rPr>
          <w:lang w:eastAsia="x-none"/>
        </w:rPr>
      </w:pPr>
      <w:r w:rsidRPr="00D15A01">
        <w:rPr>
          <w:b/>
          <w:bCs/>
          <w:lang w:eastAsia="x-none"/>
        </w:rPr>
        <w:t>Decision:</w:t>
      </w:r>
      <w:r>
        <w:rPr>
          <w:lang w:eastAsia="x-none"/>
        </w:rPr>
        <w:t xml:space="preserve"> N</w:t>
      </w:r>
      <w:r w:rsidRPr="00D15A01">
        <w:rPr>
          <w:lang w:eastAsia="x-none"/>
        </w:rPr>
        <w:t>o consensus to make any specification change</w:t>
      </w:r>
      <w:r>
        <w:rPr>
          <w:lang w:eastAsia="x-none"/>
        </w:rPr>
        <w:t>. I</w:t>
      </w:r>
      <w:r w:rsidRPr="00D15A01">
        <w:rPr>
          <w:lang w:eastAsia="x-none"/>
        </w:rPr>
        <w:t>f there is some need for a correction or clarification</w:t>
      </w:r>
      <w:r>
        <w:rPr>
          <w:lang w:eastAsia="x-none"/>
        </w:rPr>
        <w:t xml:space="preserve">, postpone the discussion to </w:t>
      </w:r>
      <w:r w:rsidRPr="00D15A01">
        <w:rPr>
          <w:lang w:eastAsia="x-none"/>
        </w:rPr>
        <w:t>next meeting</w:t>
      </w:r>
      <w:r>
        <w:rPr>
          <w:lang w:eastAsia="x-none"/>
        </w:rPr>
        <w:t>.</w:t>
      </w:r>
    </w:p>
    <w:p w14:paraId="3EDD1D44" w14:textId="74B99C47" w:rsidR="00D15A01" w:rsidRDefault="00D15A01" w:rsidP="00785296">
      <w:r>
        <w:t xml:space="preserve">See </w:t>
      </w:r>
      <w:r w:rsidRPr="00AC337B">
        <w:t xml:space="preserve">FL summary #2 </w:t>
      </w:r>
      <w:r>
        <w:t xml:space="preserve">in </w:t>
      </w:r>
      <w:r w:rsidRPr="00AC337B">
        <w:t xml:space="preserve">in </w:t>
      </w:r>
      <w:hyperlink r:id="rId177" w:history="1">
        <w:r w:rsidR="00A84068">
          <w:rPr>
            <w:rStyle w:val="Hyperlink"/>
          </w:rPr>
          <w:t>R1-2004729</w:t>
        </w:r>
      </w:hyperlink>
      <w:r>
        <w:t xml:space="preserve"> for the outcomes summary.</w:t>
      </w:r>
    </w:p>
    <w:p w14:paraId="2AD7C125" w14:textId="4516F93C" w:rsidR="008E7975" w:rsidRDefault="008E7975" w:rsidP="00B6416D">
      <w:pPr>
        <w:pStyle w:val="Heading4"/>
      </w:pPr>
      <w:bookmarkStart w:id="75" w:name="_Toc48233928"/>
      <w:r>
        <w:lastRenderedPageBreak/>
        <w:t>Coexistence of LTE-MTC with NR</w:t>
      </w:r>
      <w:bookmarkEnd w:id="73"/>
      <w:bookmarkEnd w:id="74"/>
      <w:bookmarkEnd w:id="75"/>
    </w:p>
    <w:p w14:paraId="48B851F1" w14:textId="77777777" w:rsidR="00822FE0" w:rsidRPr="00822FE0" w:rsidRDefault="00822FE0" w:rsidP="00822FE0">
      <w:pPr>
        <w:rPr>
          <w:b/>
          <w:bCs/>
          <w:lang w:eastAsia="x-none"/>
        </w:rPr>
      </w:pPr>
      <w:bookmarkStart w:id="76" w:name="_Toc37496851"/>
      <w:bookmarkStart w:id="77" w:name="_Toc38260173"/>
      <w:r w:rsidRPr="00822FE0">
        <w:rPr>
          <w:b/>
          <w:bCs/>
          <w:lang w:eastAsia="x-none"/>
        </w:rPr>
        <w:t>R1- 2004697</w:t>
      </w:r>
      <w:r w:rsidRPr="00822FE0">
        <w:rPr>
          <w:b/>
          <w:bCs/>
          <w:lang w:eastAsia="x-none"/>
        </w:rPr>
        <w:tab/>
        <w:t>Feature lead summary #1 for NR coexistence performance improvements for LTE-MTC</w:t>
      </w:r>
      <w:r w:rsidRPr="00822FE0">
        <w:rPr>
          <w:b/>
          <w:bCs/>
          <w:lang w:eastAsia="x-none"/>
        </w:rPr>
        <w:tab/>
        <w:t>Moderator (Ericsson)</w:t>
      </w:r>
    </w:p>
    <w:p w14:paraId="622C6091" w14:textId="6C78FB6A" w:rsidR="00822FE0" w:rsidRPr="00822FE0" w:rsidRDefault="00D3368C" w:rsidP="00822FE0">
      <w:pPr>
        <w:rPr>
          <w:b/>
          <w:bCs/>
        </w:rPr>
      </w:pPr>
      <w:hyperlink r:id="rId178" w:history="1">
        <w:r w:rsidR="00A84068">
          <w:rPr>
            <w:rStyle w:val="Hyperlink"/>
            <w:b/>
            <w:bCs/>
          </w:rPr>
          <w:t>R1-2004730</w:t>
        </w:r>
      </w:hyperlink>
      <w:r w:rsidR="00822FE0" w:rsidRPr="00822FE0">
        <w:rPr>
          <w:b/>
          <w:bCs/>
        </w:rPr>
        <w:tab/>
        <w:t>Feature lead summary #2 for NR coexistence performance improvements for LTE-MTC</w:t>
      </w:r>
      <w:r w:rsidR="00822FE0" w:rsidRPr="00822FE0">
        <w:rPr>
          <w:b/>
          <w:bCs/>
        </w:rPr>
        <w:tab/>
        <w:t>Moderator (Ericsson)</w:t>
      </w:r>
    </w:p>
    <w:p w14:paraId="5B818898" w14:textId="2F39AFD1" w:rsidR="00822FE0" w:rsidRDefault="00822FE0" w:rsidP="00822FE0">
      <w:pPr>
        <w:rPr>
          <w:lang w:eastAsia="x-none"/>
        </w:rPr>
      </w:pPr>
    </w:p>
    <w:p w14:paraId="442C35D7" w14:textId="7E51B138" w:rsidR="00822FE0" w:rsidRDefault="00D3368C" w:rsidP="00822FE0">
      <w:pPr>
        <w:rPr>
          <w:lang w:eastAsia="x-none"/>
        </w:rPr>
      </w:pPr>
      <w:hyperlink r:id="rId179" w:history="1">
        <w:r w:rsidR="00A84068">
          <w:rPr>
            <w:rStyle w:val="Hyperlink"/>
            <w:lang w:eastAsia="x-none"/>
          </w:rPr>
          <w:t>R1-2003793</w:t>
        </w:r>
      </w:hyperlink>
      <w:r w:rsidR="00822FE0">
        <w:rPr>
          <w:lang w:eastAsia="x-none"/>
        </w:rPr>
        <w:tab/>
        <w:t>Remaining issues on LTE-MTC resource reservation</w:t>
      </w:r>
      <w:r w:rsidR="00822FE0">
        <w:rPr>
          <w:lang w:eastAsia="x-none"/>
        </w:rPr>
        <w:tab/>
        <w:t>ZTE</w:t>
      </w:r>
    </w:p>
    <w:p w14:paraId="6F1A57E3" w14:textId="3D58BABF" w:rsidR="00822FE0" w:rsidRDefault="00D3368C" w:rsidP="00822FE0">
      <w:pPr>
        <w:rPr>
          <w:lang w:eastAsia="x-none"/>
        </w:rPr>
      </w:pPr>
      <w:hyperlink r:id="rId180" w:history="1">
        <w:r w:rsidR="00A84068">
          <w:rPr>
            <w:rStyle w:val="Hyperlink"/>
            <w:lang w:eastAsia="x-none"/>
          </w:rPr>
          <w:t>R1-2004165</w:t>
        </w:r>
      </w:hyperlink>
      <w:r w:rsidR="00822FE0">
        <w:rPr>
          <w:lang w:eastAsia="x-none"/>
        </w:rPr>
        <w:tab/>
        <w:t>Corrections on eMTC co-existence with NR</w:t>
      </w:r>
      <w:r w:rsidR="00822FE0">
        <w:rPr>
          <w:lang w:eastAsia="x-none"/>
        </w:rPr>
        <w:tab/>
        <w:t>Huawei, HiSilicon</w:t>
      </w:r>
    </w:p>
    <w:p w14:paraId="60AA970C" w14:textId="018A36BF" w:rsidR="00822FE0" w:rsidRDefault="00D3368C" w:rsidP="00822FE0">
      <w:pPr>
        <w:rPr>
          <w:lang w:eastAsia="x-none"/>
        </w:rPr>
      </w:pPr>
      <w:hyperlink r:id="rId181" w:history="1">
        <w:r w:rsidR="00A84068">
          <w:rPr>
            <w:rStyle w:val="Hyperlink"/>
            <w:lang w:eastAsia="x-none"/>
          </w:rPr>
          <w:t>R1-2004657</w:t>
        </w:r>
      </w:hyperlink>
      <w:r w:rsidR="00822FE0">
        <w:rPr>
          <w:lang w:eastAsia="x-none"/>
        </w:rPr>
        <w:tab/>
        <w:t>TP for 36.211 on DL DMRS handling for LTE-MTC resource reservation</w:t>
      </w:r>
      <w:r w:rsidR="00822FE0">
        <w:rPr>
          <w:lang w:eastAsia="x-none"/>
        </w:rPr>
        <w:tab/>
        <w:t>Ericsson</w:t>
      </w:r>
    </w:p>
    <w:p w14:paraId="531ABF5D" w14:textId="77777777" w:rsidR="00822FE0" w:rsidRDefault="00822FE0" w:rsidP="00822FE0">
      <w:pPr>
        <w:rPr>
          <w:lang w:eastAsia="x-none"/>
        </w:rPr>
      </w:pPr>
    </w:p>
    <w:p w14:paraId="13DD4C13" w14:textId="77777777" w:rsidR="00822FE0" w:rsidRPr="00822FE0" w:rsidRDefault="00822FE0" w:rsidP="00822FE0">
      <w:pPr>
        <w:rPr>
          <w:lang w:val="en-US" w:eastAsia="x-none"/>
        </w:rPr>
      </w:pPr>
      <w:r w:rsidRPr="00822FE0">
        <w:rPr>
          <w:lang w:val="en-US" w:eastAsia="x-none"/>
        </w:rPr>
        <w:t>[101-e-LTE-eMTC5-Coex-NR-01] – Johan (Ericsson)</w:t>
      </w:r>
    </w:p>
    <w:p w14:paraId="13621AF8" w14:textId="0A7DB6DF" w:rsidR="00822FE0" w:rsidRPr="00822FE0" w:rsidRDefault="00822FE0" w:rsidP="00822FE0">
      <w:pPr>
        <w:rPr>
          <w:lang w:val="en-US" w:eastAsia="x-none"/>
        </w:rPr>
      </w:pPr>
      <w:r w:rsidRPr="00822FE0">
        <w:rPr>
          <w:lang w:val="en-US" w:eastAsia="x-none"/>
        </w:rPr>
        <w:t>Email discussion on resource reservation by 5/29 including</w:t>
      </w:r>
    </w:p>
    <w:p w14:paraId="35B15737" w14:textId="4FB04D52" w:rsidR="00822FE0" w:rsidRPr="00822FE0" w:rsidRDefault="00822FE0" w:rsidP="0058702E">
      <w:pPr>
        <w:pStyle w:val="ListBullet"/>
        <w:widowControl w:val="0"/>
        <w:numPr>
          <w:ilvl w:val="0"/>
          <w:numId w:val="80"/>
        </w:numPr>
        <w:overflowPunct/>
        <w:autoSpaceDE/>
        <w:autoSpaceDN/>
        <w:adjustRightInd/>
        <w:spacing w:after="0"/>
        <w:contextualSpacing/>
        <w:jc w:val="both"/>
        <w:textAlignment w:val="auto"/>
        <w:rPr>
          <w:lang w:val="en-CA" w:eastAsia="zh-CN"/>
        </w:rPr>
      </w:pPr>
      <w:r w:rsidRPr="00822FE0">
        <w:rPr>
          <w:lang w:val="en-CA" w:eastAsia="zh-CN"/>
        </w:rPr>
        <w:t xml:space="preserve">Resource reservation in special subframes: Consider the 36.213 TP  in Proposal 1 for Issue #1 in </w:t>
      </w:r>
      <w:hyperlink r:id="rId182" w:history="1">
        <w:r w:rsidR="00A84068">
          <w:rPr>
            <w:rStyle w:val="Hyperlink"/>
            <w:lang w:val="en-CA" w:eastAsia="zh-CN"/>
          </w:rPr>
          <w:t>R1-2004697</w:t>
        </w:r>
      </w:hyperlink>
    </w:p>
    <w:p w14:paraId="6F6B9884" w14:textId="27DBA573" w:rsidR="00822FE0" w:rsidRDefault="00822FE0" w:rsidP="0058702E">
      <w:pPr>
        <w:pStyle w:val="ListBullet"/>
        <w:widowControl w:val="0"/>
        <w:numPr>
          <w:ilvl w:val="0"/>
          <w:numId w:val="80"/>
        </w:numPr>
        <w:overflowPunct/>
        <w:autoSpaceDE/>
        <w:autoSpaceDN/>
        <w:adjustRightInd/>
        <w:spacing w:after="0"/>
        <w:contextualSpacing/>
        <w:jc w:val="both"/>
        <w:textAlignment w:val="auto"/>
        <w:rPr>
          <w:lang w:val="en-CA" w:eastAsia="zh-CN"/>
        </w:rPr>
      </w:pPr>
      <w:r w:rsidRPr="00822FE0">
        <w:rPr>
          <w:lang w:val="en-CA" w:eastAsia="zh-CN"/>
        </w:rPr>
        <w:t xml:space="preserve">Resource reservation for DL DMRS: Consider the 36.211 TP in Proposal 3 for Issue #3 in </w:t>
      </w:r>
      <w:hyperlink r:id="rId183" w:history="1">
        <w:r w:rsidR="00A84068">
          <w:rPr>
            <w:rStyle w:val="Hyperlink"/>
            <w:lang w:val="en-CA" w:eastAsia="zh-CN"/>
          </w:rPr>
          <w:t>R1-2004697</w:t>
        </w:r>
      </w:hyperlink>
    </w:p>
    <w:p w14:paraId="65180C29" w14:textId="00DE6168" w:rsidR="00822FE0" w:rsidRPr="00822FE0" w:rsidRDefault="00D3368C" w:rsidP="00822FE0">
      <w:pPr>
        <w:rPr>
          <w:b/>
          <w:bCs/>
          <w:lang w:val="en-CA" w:eastAsia="zh-CN"/>
        </w:rPr>
      </w:pPr>
      <w:hyperlink r:id="rId184" w:history="1">
        <w:r w:rsidR="00A84068">
          <w:rPr>
            <w:rStyle w:val="Hyperlink"/>
            <w:b/>
            <w:bCs/>
            <w:lang w:val="en-CA" w:eastAsia="zh-CN"/>
          </w:rPr>
          <w:t>R1-2004783</w:t>
        </w:r>
      </w:hyperlink>
      <w:r w:rsidR="00822FE0" w:rsidRPr="00822FE0">
        <w:rPr>
          <w:b/>
          <w:bCs/>
          <w:lang w:val="en-CA" w:eastAsia="zh-CN"/>
        </w:rPr>
        <w:tab/>
        <w:t>TP for 36213 on resource reservation in special subframes</w:t>
      </w:r>
      <w:r w:rsidR="00822FE0" w:rsidRPr="00822FE0">
        <w:rPr>
          <w:b/>
          <w:bCs/>
          <w:lang w:val="en-CA" w:eastAsia="zh-CN"/>
        </w:rPr>
        <w:tab/>
        <w:t>ZTE</w:t>
      </w:r>
    </w:p>
    <w:p w14:paraId="4CF3521E" w14:textId="77777777" w:rsidR="00822FE0" w:rsidRPr="00AC337B" w:rsidRDefault="00822FE0" w:rsidP="00822FE0">
      <w:r w:rsidRPr="00822FE0">
        <w:rPr>
          <w:b/>
          <w:bCs/>
        </w:rPr>
        <w:t xml:space="preserve">Decision: </w:t>
      </w:r>
      <w:r w:rsidRPr="00AC337B">
        <w:t>As per email decision posted on May 31</w:t>
      </w:r>
      <w:r w:rsidRPr="00822FE0">
        <w:rPr>
          <w:vertAlign w:val="superscript"/>
        </w:rPr>
        <w:t>st</w:t>
      </w:r>
      <w:r w:rsidRPr="00AC337B">
        <w:t>,</w:t>
      </w:r>
    </w:p>
    <w:p w14:paraId="2DA23399" w14:textId="77777777" w:rsidR="00822FE0" w:rsidRPr="00822FE0" w:rsidRDefault="00822FE0" w:rsidP="00822FE0">
      <w:pPr>
        <w:rPr>
          <w:rFonts w:cs="Times"/>
          <w:szCs w:val="20"/>
          <w:lang w:val="en-US" w:eastAsia="ko-KR"/>
        </w:rPr>
      </w:pPr>
      <w:r w:rsidRPr="00822FE0">
        <w:rPr>
          <w:rFonts w:cs="Times"/>
          <w:szCs w:val="20"/>
          <w:highlight w:val="green"/>
        </w:rPr>
        <w:t>Agreement</w:t>
      </w:r>
    </w:p>
    <w:p w14:paraId="268BCE36" w14:textId="28B805C1" w:rsidR="00822FE0" w:rsidRPr="00822FE0" w:rsidRDefault="00822FE0" w:rsidP="0040180B">
      <w:pPr>
        <w:pStyle w:val="ListParagraph"/>
        <w:numPr>
          <w:ilvl w:val="0"/>
          <w:numId w:val="175"/>
        </w:numPr>
        <w:rPr>
          <w:rFonts w:cs="Times"/>
        </w:rPr>
      </w:pPr>
      <w:r w:rsidRPr="00822FE0">
        <w:rPr>
          <w:rFonts w:cs="Times"/>
        </w:rPr>
        <w:t xml:space="preserve">The text proposal in </w:t>
      </w:r>
      <w:hyperlink r:id="rId185" w:history="1">
        <w:r w:rsidR="00A84068">
          <w:rPr>
            <w:rStyle w:val="Hyperlink"/>
            <w:rFonts w:cs="Times"/>
          </w:rPr>
          <w:t>R1-2004783</w:t>
        </w:r>
      </w:hyperlink>
      <w:r w:rsidRPr="00822FE0">
        <w:rPr>
          <w:lang w:val="sv-SE"/>
        </w:rPr>
        <w:t xml:space="preserve"> </w:t>
      </w:r>
      <w:r w:rsidRPr="00822FE0">
        <w:rPr>
          <w:rFonts w:cs="Times"/>
        </w:rPr>
        <w:t>is endorsed for the editor’s CR on TS36.213.</w:t>
      </w:r>
    </w:p>
    <w:p w14:paraId="5C72B266" w14:textId="56521C8B" w:rsidR="00822FE0" w:rsidRPr="00F95F67" w:rsidRDefault="00822FE0" w:rsidP="00822FE0">
      <w:pPr>
        <w:rPr>
          <w:lang w:val="en-US" w:eastAsia="x-none"/>
        </w:rPr>
      </w:pPr>
      <w:r w:rsidRPr="00822FE0">
        <w:rPr>
          <w:lang w:val="en-US" w:eastAsia="x-none"/>
        </w:rPr>
        <w:t xml:space="preserve">See FL summary #2 in in </w:t>
      </w:r>
      <w:hyperlink r:id="rId186" w:history="1">
        <w:r w:rsidR="00A84068">
          <w:rPr>
            <w:rStyle w:val="Hyperlink"/>
            <w:lang w:val="en-US" w:eastAsia="x-none"/>
          </w:rPr>
          <w:t>R1-2004730</w:t>
        </w:r>
      </w:hyperlink>
      <w:r w:rsidRPr="00822FE0">
        <w:rPr>
          <w:lang w:val="en-US" w:eastAsia="x-none"/>
        </w:rPr>
        <w:t xml:space="preserve"> for the outcomes summary.</w:t>
      </w:r>
    </w:p>
    <w:p w14:paraId="44CB1081" w14:textId="77777777" w:rsidR="008E7975" w:rsidRDefault="008E7975" w:rsidP="00826AAE">
      <w:pPr>
        <w:pStyle w:val="Heading4"/>
      </w:pPr>
      <w:bookmarkStart w:id="78" w:name="_Toc48233929"/>
      <w:r>
        <w:t>Support of q</w:t>
      </w:r>
      <w:r w:rsidRPr="00264859">
        <w:t>uality report in Msg3</w:t>
      </w:r>
      <w:r>
        <w:t xml:space="preserve"> and Connected Mode</w:t>
      </w:r>
      <w:bookmarkEnd w:id="76"/>
      <w:bookmarkEnd w:id="77"/>
      <w:bookmarkEnd w:id="78"/>
    </w:p>
    <w:p w14:paraId="3D450705" w14:textId="17485FD8" w:rsidR="008E7975" w:rsidRPr="00D44BDF" w:rsidRDefault="006907E1" w:rsidP="008E7975">
      <w:pPr>
        <w:rPr>
          <w:lang w:eastAsia="x-none"/>
        </w:rPr>
      </w:pPr>
      <w:r>
        <w:rPr>
          <w:lang w:eastAsia="x-none"/>
        </w:rPr>
        <w:t>None.</w:t>
      </w:r>
    </w:p>
    <w:p w14:paraId="1C2B22B6" w14:textId="2DECC82D" w:rsidR="008E7975" w:rsidRDefault="008E7975" w:rsidP="00826AAE">
      <w:pPr>
        <w:pStyle w:val="Heading4"/>
      </w:pPr>
      <w:bookmarkStart w:id="79" w:name="_Toc37496852"/>
      <w:bookmarkStart w:id="80" w:name="_Toc38260174"/>
      <w:bookmarkStart w:id="81" w:name="_Toc48233930"/>
      <w:r w:rsidRPr="00264859">
        <w:t>MPDCCH performance improvement</w:t>
      </w:r>
      <w:bookmarkEnd w:id="79"/>
      <w:bookmarkEnd w:id="80"/>
      <w:bookmarkEnd w:id="81"/>
    </w:p>
    <w:p w14:paraId="22DCD188" w14:textId="77777777" w:rsidR="00822FE0" w:rsidRPr="00D44BDF" w:rsidRDefault="00822FE0" w:rsidP="00822FE0">
      <w:pPr>
        <w:rPr>
          <w:lang w:eastAsia="x-none"/>
        </w:rPr>
      </w:pPr>
      <w:bookmarkStart w:id="82" w:name="_Toc37496853"/>
      <w:bookmarkStart w:id="83" w:name="_Toc38260175"/>
      <w:r>
        <w:rPr>
          <w:lang w:eastAsia="x-none"/>
        </w:rPr>
        <w:t>None.</w:t>
      </w:r>
    </w:p>
    <w:p w14:paraId="58600D9C" w14:textId="45D25A1E" w:rsidR="008E7975" w:rsidRPr="00264859" w:rsidRDefault="008E7975" w:rsidP="00826AAE">
      <w:pPr>
        <w:pStyle w:val="Heading4"/>
      </w:pPr>
      <w:bookmarkStart w:id="84" w:name="_Toc48233931"/>
      <w:r w:rsidRPr="00264859">
        <w:t>CE mode</w:t>
      </w:r>
      <w:r>
        <w:t xml:space="preserve"> A and B</w:t>
      </w:r>
      <w:r w:rsidRPr="00264859">
        <w:t xml:space="preserve"> improvements for non-BL UEs</w:t>
      </w:r>
      <w:bookmarkEnd w:id="82"/>
      <w:bookmarkEnd w:id="83"/>
      <w:bookmarkEnd w:id="84"/>
    </w:p>
    <w:bookmarkStart w:id="85" w:name="_Toc37496857"/>
    <w:bookmarkStart w:id="86" w:name="_Toc38260179"/>
    <w:p w14:paraId="4F78FE2E" w14:textId="02DB970E" w:rsidR="00133607" w:rsidRDefault="00A84068" w:rsidP="00133607">
      <w:pPr>
        <w:rPr>
          <w:b/>
          <w:bCs/>
          <w:lang w:eastAsia="x-none"/>
        </w:rPr>
      </w:pPr>
      <w:r>
        <w:rPr>
          <w:b/>
          <w:bCs/>
          <w:lang w:eastAsia="x-none"/>
        </w:rPr>
        <w:fldChar w:fldCharType="begin"/>
      </w:r>
      <w:r>
        <w:rPr>
          <w:b/>
          <w:bCs/>
          <w:lang w:eastAsia="x-none"/>
        </w:rPr>
        <w:instrText xml:space="preserve"> HYPERLINK "../Docs/R1-2004020.zip" </w:instrText>
      </w:r>
      <w:r>
        <w:rPr>
          <w:b/>
          <w:bCs/>
          <w:lang w:eastAsia="x-none"/>
        </w:rPr>
        <w:fldChar w:fldCharType="separate"/>
      </w:r>
      <w:r>
        <w:rPr>
          <w:rStyle w:val="Hyperlink"/>
          <w:b/>
          <w:bCs/>
          <w:lang w:eastAsia="x-none"/>
        </w:rPr>
        <w:t>R1-2004020</w:t>
      </w:r>
      <w:r>
        <w:rPr>
          <w:b/>
          <w:bCs/>
          <w:lang w:eastAsia="x-none"/>
        </w:rPr>
        <w:fldChar w:fldCharType="end"/>
      </w:r>
      <w:r w:rsidR="00133607" w:rsidRPr="00133607">
        <w:rPr>
          <w:b/>
          <w:bCs/>
          <w:lang w:eastAsia="x-none"/>
        </w:rPr>
        <w:tab/>
        <w:t>FL summary of CE mode A and B improvements for non-BL UEs</w:t>
      </w:r>
      <w:r w:rsidR="00133607" w:rsidRPr="00133607">
        <w:rPr>
          <w:b/>
          <w:bCs/>
          <w:lang w:eastAsia="x-none"/>
        </w:rPr>
        <w:tab/>
        <w:t>Moderator (LG Electronics)</w:t>
      </w:r>
    </w:p>
    <w:p w14:paraId="5F70EF64" w14:textId="77777777" w:rsidR="00133607" w:rsidRPr="00133607" w:rsidRDefault="00133607" w:rsidP="00133607">
      <w:pPr>
        <w:rPr>
          <w:b/>
          <w:bCs/>
          <w:lang w:eastAsia="x-none"/>
        </w:rPr>
      </w:pPr>
    </w:p>
    <w:p w14:paraId="6FBC163B" w14:textId="052FF580" w:rsidR="00133607" w:rsidRDefault="00D3368C" w:rsidP="00133607">
      <w:pPr>
        <w:rPr>
          <w:lang w:eastAsia="x-none"/>
        </w:rPr>
      </w:pPr>
      <w:hyperlink r:id="rId187" w:history="1">
        <w:r w:rsidR="00A84068">
          <w:rPr>
            <w:rStyle w:val="Hyperlink"/>
            <w:lang w:eastAsia="x-none"/>
          </w:rPr>
          <w:t>R1-2003794</w:t>
        </w:r>
      </w:hyperlink>
      <w:r w:rsidR="00133607">
        <w:rPr>
          <w:lang w:eastAsia="x-none"/>
        </w:rPr>
        <w:tab/>
        <w:t>Clarification of DCI Format 6-1B for direct indication</w:t>
      </w:r>
      <w:r w:rsidR="00133607">
        <w:rPr>
          <w:lang w:eastAsia="x-none"/>
        </w:rPr>
        <w:tab/>
        <w:t>ZTE</w:t>
      </w:r>
    </w:p>
    <w:p w14:paraId="079C1FAE" w14:textId="430C715D" w:rsidR="00133607" w:rsidRDefault="00133607" w:rsidP="00133607">
      <w:pPr>
        <w:rPr>
          <w:lang w:eastAsia="x-none"/>
        </w:rPr>
      </w:pPr>
      <w:r w:rsidRPr="00B267D8">
        <w:rPr>
          <w:b/>
          <w:bCs/>
          <w:highlight w:val="green"/>
          <w:lang w:eastAsia="x-none"/>
        </w:rPr>
        <w:t>Decision:</w:t>
      </w:r>
      <w:r w:rsidRPr="00133607">
        <w:rPr>
          <w:b/>
          <w:bCs/>
          <w:lang w:eastAsia="x-none"/>
        </w:rPr>
        <w:t xml:space="preserve"> </w:t>
      </w:r>
      <w:r>
        <w:rPr>
          <w:lang w:eastAsia="x-none"/>
        </w:rPr>
        <w:t xml:space="preserve">There is general consensus among interested companies on the corrections in </w:t>
      </w:r>
      <w:hyperlink r:id="rId188" w:history="1">
        <w:r w:rsidR="00A84068">
          <w:rPr>
            <w:rStyle w:val="Hyperlink"/>
            <w:lang w:eastAsia="x-none"/>
          </w:rPr>
          <w:t>R1-2003794</w:t>
        </w:r>
      </w:hyperlink>
      <w:r>
        <w:rPr>
          <w:lang w:eastAsia="x-none"/>
        </w:rPr>
        <w:t xml:space="preserve">. </w:t>
      </w:r>
      <w:r>
        <w:t>TS36.212 editor is</w:t>
      </w:r>
      <w:r>
        <w:rPr>
          <w:lang w:eastAsia="x-none"/>
        </w:rPr>
        <w:t xml:space="preserve"> recommended to review the tdoc and make changes if deemed necessary.</w:t>
      </w:r>
    </w:p>
    <w:p w14:paraId="0B7805DE" w14:textId="32711C11" w:rsidR="00133607" w:rsidRDefault="00133607" w:rsidP="00133607">
      <w:pPr>
        <w:pStyle w:val="Heading4"/>
      </w:pPr>
      <w:bookmarkStart w:id="87" w:name="_Toc40518276"/>
      <w:bookmarkStart w:id="88" w:name="_Toc48233932"/>
      <w:r>
        <w:t>Use of LTE Control Channel Region for DL Transmission</w:t>
      </w:r>
      <w:bookmarkEnd w:id="87"/>
      <w:bookmarkEnd w:id="88"/>
    </w:p>
    <w:p w14:paraId="384E7AA3" w14:textId="376A87E6" w:rsidR="00133607" w:rsidRPr="00133607" w:rsidRDefault="00133607" w:rsidP="00133607">
      <w:r>
        <w:t>None.</w:t>
      </w:r>
    </w:p>
    <w:p w14:paraId="1685DD35" w14:textId="0CEC5A73" w:rsidR="00133607" w:rsidRDefault="00133607" w:rsidP="00133607">
      <w:pPr>
        <w:pStyle w:val="Heading4"/>
      </w:pPr>
      <w:bookmarkStart w:id="89" w:name="_Toc40518277"/>
      <w:bookmarkStart w:id="90" w:name="_Toc48233933"/>
      <w:r>
        <w:t>U</w:t>
      </w:r>
      <w:r w:rsidRPr="00476070">
        <w:t>se of RSS for measurement improvements</w:t>
      </w:r>
      <w:bookmarkEnd w:id="89"/>
      <w:bookmarkEnd w:id="90"/>
    </w:p>
    <w:p w14:paraId="6256A3B9" w14:textId="76579A17" w:rsidR="00133607" w:rsidRPr="00133607" w:rsidRDefault="00133607" w:rsidP="00133607">
      <w:r>
        <w:t>None.</w:t>
      </w:r>
    </w:p>
    <w:p w14:paraId="2883FFA4" w14:textId="19BF5CC5" w:rsidR="00133607" w:rsidRDefault="00133607" w:rsidP="00133607">
      <w:pPr>
        <w:pStyle w:val="Heading4"/>
      </w:pPr>
      <w:bookmarkStart w:id="91" w:name="_Toc40518278"/>
      <w:bookmarkStart w:id="92" w:name="_Toc48233934"/>
      <w:r w:rsidRPr="00264859">
        <w:t>Other</w:t>
      </w:r>
      <w:bookmarkEnd w:id="91"/>
      <w:bookmarkEnd w:id="92"/>
    </w:p>
    <w:p w14:paraId="6AF2F1B2" w14:textId="574FA8B4" w:rsidR="00133607" w:rsidRPr="000C3164" w:rsidRDefault="00D3368C" w:rsidP="00133607">
      <w:pPr>
        <w:rPr>
          <w:b/>
          <w:bCs/>
        </w:rPr>
      </w:pPr>
      <w:hyperlink r:id="rId189" w:history="1">
        <w:r w:rsidR="00A84068">
          <w:rPr>
            <w:rStyle w:val="Hyperlink"/>
            <w:b/>
            <w:bCs/>
          </w:rPr>
          <w:t>R1-2004291</w:t>
        </w:r>
      </w:hyperlink>
      <w:r w:rsidR="00133607" w:rsidRPr="000C3164">
        <w:rPr>
          <w:b/>
          <w:bCs/>
        </w:rPr>
        <w:tab/>
        <w:t>Higher layer parameter alignment issues in Rel-16 MTC enhancement</w:t>
      </w:r>
      <w:r w:rsidR="00133607" w:rsidRPr="000C3164">
        <w:rPr>
          <w:b/>
          <w:bCs/>
        </w:rPr>
        <w:tab/>
        <w:t>ZTE</w:t>
      </w:r>
    </w:p>
    <w:p w14:paraId="69A6D5EA" w14:textId="42FEA8F5" w:rsidR="00133607" w:rsidRDefault="00133607" w:rsidP="00133607">
      <w:r w:rsidRPr="00B267D8">
        <w:rPr>
          <w:b/>
          <w:bCs/>
          <w:highlight w:val="green"/>
          <w:lang w:eastAsia="x-none"/>
        </w:rPr>
        <w:t>Decision:</w:t>
      </w:r>
      <w:r w:rsidRPr="00133607">
        <w:rPr>
          <w:b/>
          <w:bCs/>
          <w:lang w:eastAsia="x-none"/>
        </w:rPr>
        <w:t xml:space="preserve"> </w:t>
      </w:r>
      <w:r>
        <w:rPr>
          <w:lang w:eastAsia="x-none"/>
        </w:rPr>
        <w:t>There i</w:t>
      </w:r>
      <w:r>
        <w:t xml:space="preserve">s general consensus among interested companies on the corrections in Table 1 of </w:t>
      </w:r>
      <w:hyperlink r:id="rId190" w:history="1">
        <w:r w:rsidR="00A84068">
          <w:rPr>
            <w:rStyle w:val="Hyperlink"/>
          </w:rPr>
          <w:t>R1-2004291</w:t>
        </w:r>
      </w:hyperlink>
      <w:r>
        <w:t xml:space="preserve">. </w:t>
      </w:r>
      <w:r w:rsidR="000C3164">
        <w:t xml:space="preserve">Editors are </w:t>
      </w:r>
      <w:r>
        <w:t>recommended to review the tdoc and make changes if deemed necessary.</w:t>
      </w:r>
    </w:p>
    <w:p w14:paraId="768F929A" w14:textId="7CF81740" w:rsidR="000C3164" w:rsidRDefault="000C3164" w:rsidP="00133607"/>
    <w:p w14:paraId="54A0F573" w14:textId="45E823BA" w:rsidR="000C3164" w:rsidRDefault="00D3368C" w:rsidP="00133607">
      <w:hyperlink r:id="rId191" w:history="1">
        <w:r w:rsidR="00A84068">
          <w:rPr>
            <w:rStyle w:val="Hyperlink"/>
          </w:rPr>
          <w:t>R1-2004658</w:t>
        </w:r>
      </w:hyperlink>
      <w:r w:rsidR="000C3164" w:rsidRPr="001366E2">
        <w:tab/>
        <w:t>On L1 parameter name corrections for Rel-16 LTE-MTC</w:t>
      </w:r>
      <w:r w:rsidR="000C3164" w:rsidRPr="001366E2">
        <w:tab/>
        <w:t>Ericsson</w:t>
      </w:r>
    </w:p>
    <w:p w14:paraId="201145D1" w14:textId="10D76602" w:rsidR="008E7975" w:rsidRPr="00133607" w:rsidRDefault="008E7975" w:rsidP="00133607">
      <w:pPr>
        <w:pStyle w:val="Heading3"/>
      </w:pPr>
      <w:bookmarkStart w:id="93" w:name="_Toc48233935"/>
      <w:r w:rsidRPr="000263B0">
        <w:t xml:space="preserve">Maintenance of </w:t>
      </w:r>
      <w:r>
        <w:t>Additional Enhancements for NB-IoT</w:t>
      </w:r>
      <w:bookmarkEnd w:id="85"/>
      <w:bookmarkEnd w:id="86"/>
      <w:bookmarkEnd w:id="93"/>
    </w:p>
    <w:p w14:paraId="51B01B0C" w14:textId="7E5C1895" w:rsidR="008E7975" w:rsidRDefault="008E7975" w:rsidP="00133607">
      <w:pPr>
        <w:pStyle w:val="Heading4"/>
      </w:pPr>
      <w:bookmarkStart w:id="94" w:name="_Toc37496858"/>
      <w:bookmarkStart w:id="95" w:name="_Toc38260180"/>
      <w:bookmarkStart w:id="96" w:name="_Toc48233936"/>
      <w:r w:rsidRPr="00264859">
        <w:t>UE-group wake-up signal</w:t>
      </w:r>
      <w:bookmarkEnd w:id="94"/>
      <w:bookmarkEnd w:id="95"/>
      <w:bookmarkEnd w:id="96"/>
    </w:p>
    <w:bookmarkStart w:id="97" w:name="_Toc37496865"/>
    <w:bookmarkStart w:id="98" w:name="_Toc38260187"/>
    <w:p w14:paraId="2485DFF8" w14:textId="2A0ED9AF" w:rsidR="00CE3FD3" w:rsidRPr="00574486" w:rsidRDefault="00A84068" w:rsidP="00CE3FD3">
      <w:pPr>
        <w:rPr>
          <w:b/>
          <w:bCs/>
          <w:lang w:eastAsia="x-none"/>
        </w:rPr>
      </w:pPr>
      <w:r>
        <w:rPr>
          <w:b/>
          <w:bCs/>
          <w:lang w:eastAsia="x-none"/>
        </w:rPr>
        <w:fldChar w:fldCharType="begin"/>
      </w:r>
      <w:r>
        <w:rPr>
          <w:b/>
          <w:bCs/>
          <w:lang w:eastAsia="x-none"/>
        </w:rPr>
        <w:instrText xml:space="preserve"> HYPERLINK "../Docs/R1-2004694.zip" </w:instrText>
      </w:r>
      <w:r>
        <w:rPr>
          <w:b/>
          <w:bCs/>
          <w:lang w:eastAsia="x-none"/>
        </w:rPr>
        <w:fldChar w:fldCharType="separate"/>
      </w:r>
      <w:r>
        <w:rPr>
          <w:rStyle w:val="Hyperlink"/>
          <w:b/>
          <w:bCs/>
          <w:lang w:eastAsia="x-none"/>
        </w:rPr>
        <w:t>R1-2004694</w:t>
      </w:r>
      <w:r>
        <w:rPr>
          <w:b/>
          <w:bCs/>
          <w:lang w:eastAsia="x-none"/>
        </w:rPr>
        <w:fldChar w:fldCharType="end"/>
      </w:r>
      <w:r w:rsidR="00CE3FD3" w:rsidRPr="00574486">
        <w:rPr>
          <w:b/>
          <w:bCs/>
          <w:lang w:eastAsia="x-none"/>
        </w:rPr>
        <w:tab/>
        <w:t>Feature lead summary #1 of Group WUS for NB-IoT</w:t>
      </w:r>
      <w:r w:rsidR="00CE3FD3" w:rsidRPr="00574486">
        <w:rPr>
          <w:b/>
          <w:bCs/>
          <w:lang w:eastAsia="x-none"/>
        </w:rPr>
        <w:tab/>
        <w:t>Moderator (Ericsson)</w:t>
      </w:r>
    </w:p>
    <w:p w14:paraId="3EEDEFA1" w14:textId="70968AEF" w:rsidR="00CE3FD3" w:rsidRPr="00574486" w:rsidRDefault="00D3368C" w:rsidP="00CE3FD3">
      <w:pPr>
        <w:rPr>
          <w:b/>
          <w:bCs/>
        </w:rPr>
      </w:pPr>
      <w:hyperlink r:id="rId192" w:history="1">
        <w:r w:rsidR="00A84068">
          <w:rPr>
            <w:rStyle w:val="Hyperlink"/>
            <w:b/>
            <w:bCs/>
          </w:rPr>
          <w:t>R1-2004832</w:t>
        </w:r>
      </w:hyperlink>
      <w:r w:rsidR="00CE3FD3" w:rsidRPr="00574486">
        <w:rPr>
          <w:b/>
          <w:bCs/>
          <w:lang w:val="sv-SE"/>
        </w:rPr>
        <w:tab/>
      </w:r>
      <w:r w:rsidR="00CE3FD3" w:rsidRPr="00574486">
        <w:rPr>
          <w:b/>
          <w:bCs/>
        </w:rPr>
        <w:t>Feature lead summary #2 of Group WUS for NB-IoT</w:t>
      </w:r>
      <w:r w:rsidR="00CE3FD3" w:rsidRPr="00574486">
        <w:rPr>
          <w:b/>
          <w:bCs/>
        </w:rPr>
        <w:tab/>
        <w:t>Moderator (Ericsson)</w:t>
      </w:r>
    </w:p>
    <w:p w14:paraId="490ED8B7" w14:textId="4BD082BD" w:rsidR="00CE3FD3" w:rsidRDefault="00CE3FD3" w:rsidP="00CE3FD3">
      <w:pPr>
        <w:rPr>
          <w:lang w:eastAsia="x-none"/>
        </w:rPr>
      </w:pPr>
    </w:p>
    <w:p w14:paraId="1F978AA5" w14:textId="12267926" w:rsidR="00574486" w:rsidRDefault="00D3368C" w:rsidP="00574486">
      <w:pPr>
        <w:rPr>
          <w:lang w:eastAsia="x-none"/>
        </w:rPr>
      </w:pPr>
      <w:hyperlink r:id="rId193" w:history="1">
        <w:r w:rsidR="00A84068">
          <w:rPr>
            <w:rStyle w:val="Hyperlink"/>
          </w:rPr>
          <w:t>R1-2004673</w:t>
        </w:r>
      </w:hyperlink>
      <w:r w:rsidR="00574486" w:rsidRPr="00574486">
        <w:tab/>
        <w:t>Clarification of group WUS for NB-IoT</w:t>
      </w:r>
      <w:r w:rsidR="00574486" w:rsidRPr="00574486">
        <w:tab/>
        <w:t>ZTE</w:t>
      </w:r>
      <w:r w:rsidR="00574486">
        <w:tab/>
        <w:t xml:space="preserve">(rev of </w:t>
      </w:r>
      <w:hyperlink r:id="rId194" w:history="1">
        <w:r w:rsidR="00A84068">
          <w:rPr>
            <w:rStyle w:val="Hyperlink"/>
          </w:rPr>
          <w:t>R1-2003795</w:t>
        </w:r>
      </w:hyperlink>
      <w:r w:rsidR="00574486">
        <w:rPr>
          <w:lang w:eastAsia="x-none"/>
        </w:rPr>
        <w:t>)</w:t>
      </w:r>
    </w:p>
    <w:p w14:paraId="13AEAD51" w14:textId="58B3FB1B" w:rsidR="00574486" w:rsidRDefault="00D3368C" w:rsidP="00574486">
      <w:pPr>
        <w:rPr>
          <w:lang w:eastAsia="x-none"/>
        </w:rPr>
      </w:pPr>
      <w:hyperlink r:id="rId195" w:history="1">
        <w:r w:rsidR="00A84068">
          <w:rPr>
            <w:rStyle w:val="Hyperlink"/>
            <w:lang w:eastAsia="x-none"/>
          </w:rPr>
          <w:t>R1-2004164</w:t>
        </w:r>
      </w:hyperlink>
      <w:r w:rsidR="00574486">
        <w:rPr>
          <w:lang w:eastAsia="x-none"/>
        </w:rPr>
        <w:tab/>
        <w:t>Corrections on UE-group wake-up signal</w:t>
      </w:r>
      <w:r w:rsidR="00574486">
        <w:rPr>
          <w:lang w:eastAsia="x-none"/>
        </w:rPr>
        <w:tab/>
        <w:t>Huawei, HiSilicon</w:t>
      </w:r>
    </w:p>
    <w:p w14:paraId="2F3BB9F1" w14:textId="77777777" w:rsidR="00574486" w:rsidRDefault="00574486" w:rsidP="00574486">
      <w:pPr>
        <w:rPr>
          <w:lang w:eastAsia="x-none"/>
        </w:rPr>
      </w:pPr>
    </w:p>
    <w:p w14:paraId="085A3725" w14:textId="77777777" w:rsidR="00574486" w:rsidRPr="00574486" w:rsidRDefault="00CE3FD3" w:rsidP="00CE3FD3">
      <w:pPr>
        <w:rPr>
          <w:lang w:val="fr-FR" w:eastAsia="x-none"/>
        </w:rPr>
      </w:pPr>
      <w:r w:rsidRPr="00574486">
        <w:rPr>
          <w:lang w:val="fr-FR" w:eastAsia="x-none"/>
        </w:rPr>
        <w:t xml:space="preserve">[101-e-LTE-NB_IoTenh3-WUS-01] </w:t>
      </w:r>
      <w:r w:rsidR="00574486" w:rsidRPr="00574486">
        <w:rPr>
          <w:lang w:val="fr-FR" w:eastAsia="x-none"/>
        </w:rPr>
        <w:t>– Magnus (Ericsson)</w:t>
      </w:r>
    </w:p>
    <w:p w14:paraId="599CCD87" w14:textId="446596E2" w:rsidR="00CE3FD3" w:rsidRPr="00574486" w:rsidRDefault="00CE3FD3" w:rsidP="00CE3FD3">
      <w:pPr>
        <w:rPr>
          <w:lang w:eastAsia="x-none"/>
        </w:rPr>
      </w:pPr>
      <w:r w:rsidRPr="00574486">
        <w:rPr>
          <w:lang w:eastAsia="x-none"/>
        </w:rPr>
        <w:t>Alignment of non-group WUS between RAN1 and RAN2 specifications for both NB-IoT and LTE-MTC by 5/29</w:t>
      </w:r>
    </w:p>
    <w:p w14:paraId="6F85A735" w14:textId="77777777" w:rsidR="00CE3FD3" w:rsidRPr="00574486" w:rsidRDefault="00CE3FD3" w:rsidP="0040180B">
      <w:pPr>
        <w:numPr>
          <w:ilvl w:val="0"/>
          <w:numId w:val="178"/>
        </w:numPr>
        <w:rPr>
          <w:lang w:eastAsia="x-none"/>
        </w:rPr>
      </w:pPr>
      <w:r w:rsidRPr="00574486">
        <w:rPr>
          <w:lang w:eastAsia="x-none"/>
        </w:rPr>
        <w:t>Alt 1: Endorse presented TP for Sect. 10.2.6B.1 (6.11B.1 for LTE-MTC) of TS 36.211.</w:t>
      </w:r>
    </w:p>
    <w:p w14:paraId="756C7D0F" w14:textId="77777777" w:rsidR="00CE3FD3" w:rsidRPr="00574486" w:rsidRDefault="00CE3FD3" w:rsidP="0040180B">
      <w:pPr>
        <w:numPr>
          <w:ilvl w:val="0"/>
          <w:numId w:val="178"/>
        </w:numPr>
        <w:rPr>
          <w:lang w:eastAsia="x-none"/>
        </w:rPr>
      </w:pPr>
      <w:r w:rsidRPr="00574486">
        <w:rPr>
          <w:lang w:eastAsia="x-none"/>
        </w:rPr>
        <w:t>Alt 2: Maintain current spec in Sect. 10.2.6B.1 (6.11B.1 for LTE-MTC) of TS 36.211.</w:t>
      </w:r>
    </w:p>
    <w:p w14:paraId="63113CFA" w14:textId="268530FE" w:rsidR="00574486" w:rsidRDefault="00D3368C" w:rsidP="00CE3FD3">
      <w:pPr>
        <w:wordWrap w:val="0"/>
        <w:rPr>
          <w:rFonts w:cs="Times"/>
          <w:b/>
          <w:szCs w:val="20"/>
        </w:rPr>
      </w:pPr>
      <w:hyperlink r:id="rId196" w:history="1">
        <w:r w:rsidR="00A84068">
          <w:rPr>
            <w:rStyle w:val="Hyperlink"/>
            <w:rFonts w:cs="Times"/>
            <w:b/>
            <w:szCs w:val="20"/>
          </w:rPr>
          <w:t>R1-2004902</w:t>
        </w:r>
      </w:hyperlink>
      <w:r w:rsidR="00574486" w:rsidRPr="00574486">
        <w:rPr>
          <w:rFonts w:cs="Times"/>
          <w:b/>
          <w:szCs w:val="20"/>
        </w:rPr>
        <w:tab/>
        <w:t>TP for 36.211 on common WUS for LTE-MTC and NB-IoT</w:t>
      </w:r>
      <w:r w:rsidR="00574486" w:rsidRPr="00574486">
        <w:rPr>
          <w:rFonts w:cs="Times"/>
          <w:b/>
          <w:szCs w:val="20"/>
        </w:rPr>
        <w:tab/>
        <w:t>Moderator (Ericsson)</w:t>
      </w:r>
    </w:p>
    <w:p w14:paraId="39024FB2" w14:textId="06268AD8" w:rsidR="00574486" w:rsidRPr="00B267D8" w:rsidRDefault="00574486" w:rsidP="00CE3FD3">
      <w:pPr>
        <w:wordWrap w:val="0"/>
        <w:rPr>
          <w:rFonts w:cs="Times"/>
          <w:bCs/>
          <w:szCs w:val="20"/>
        </w:rPr>
      </w:pPr>
      <w:r w:rsidRPr="00B267D8">
        <w:rPr>
          <w:rFonts w:cs="Times"/>
          <w:b/>
          <w:szCs w:val="20"/>
        </w:rPr>
        <w:t>Decision:</w:t>
      </w:r>
      <w:r w:rsidR="00B267D8" w:rsidRPr="00B267D8">
        <w:rPr>
          <w:rFonts w:cs="Times"/>
          <w:b/>
          <w:szCs w:val="20"/>
        </w:rPr>
        <w:t xml:space="preserve"> </w:t>
      </w:r>
      <w:r w:rsidR="00B267D8" w:rsidRPr="00B267D8">
        <w:rPr>
          <w:rFonts w:cs="Times"/>
          <w:bCs/>
          <w:szCs w:val="20"/>
        </w:rPr>
        <w:t>As per email decision posted on May 29</w:t>
      </w:r>
      <w:r w:rsidR="00B267D8" w:rsidRPr="00B267D8">
        <w:rPr>
          <w:rFonts w:cs="Times"/>
          <w:bCs/>
          <w:szCs w:val="20"/>
          <w:vertAlign w:val="superscript"/>
        </w:rPr>
        <w:t>th</w:t>
      </w:r>
      <w:r w:rsidR="00B267D8" w:rsidRPr="00B267D8">
        <w:rPr>
          <w:rFonts w:cs="Times"/>
          <w:bCs/>
          <w:szCs w:val="20"/>
        </w:rPr>
        <w:t>,</w:t>
      </w:r>
    </w:p>
    <w:p w14:paraId="3EA975A0" w14:textId="2AAA51CF" w:rsidR="00CE3FD3" w:rsidRPr="00574486" w:rsidRDefault="00CE3FD3" w:rsidP="00CE3FD3">
      <w:pPr>
        <w:wordWrap w:val="0"/>
        <w:rPr>
          <w:rFonts w:cs="Times"/>
          <w:bCs/>
          <w:szCs w:val="20"/>
          <w:lang w:val="en-US" w:eastAsia="ko-KR"/>
        </w:rPr>
      </w:pPr>
      <w:r w:rsidRPr="00574486">
        <w:rPr>
          <w:rFonts w:cs="Times"/>
          <w:bCs/>
          <w:szCs w:val="20"/>
          <w:highlight w:val="green"/>
        </w:rPr>
        <w:t>Agreement</w:t>
      </w:r>
    </w:p>
    <w:p w14:paraId="07190781" w14:textId="6AA1897F" w:rsidR="00CE3FD3" w:rsidRPr="00574486" w:rsidRDefault="00CE3FD3" w:rsidP="00574486">
      <w:pPr>
        <w:wordWrap w:val="0"/>
        <w:rPr>
          <w:rFonts w:cs="Times"/>
          <w:sz w:val="22"/>
          <w:szCs w:val="22"/>
          <w:lang w:val="sv-SE"/>
        </w:rPr>
      </w:pPr>
      <w:r w:rsidRPr="005F603A">
        <w:rPr>
          <w:rFonts w:cs="Times"/>
          <w:szCs w:val="20"/>
        </w:rPr>
        <w:t>The text proposal in</w:t>
      </w:r>
      <w:r>
        <w:rPr>
          <w:rFonts w:cs="Times"/>
          <w:szCs w:val="20"/>
        </w:rPr>
        <w:t xml:space="preserve"> </w:t>
      </w:r>
      <w:hyperlink r:id="rId197" w:history="1">
        <w:r w:rsidR="00A84068">
          <w:rPr>
            <w:rStyle w:val="Hyperlink"/>
            <w:rFonts w:cs="Times"/>
            <w:szCs w:val="20"/>
          </w:rPr>
          <w:t>R1-2004902</w:t>
        </w:r>
      </w:hyperlink>
      <w:r w:rsidRPr="005F603A">
        <w:rPr>
          <w:rFonts w:cs="Times"/>
          <w:lang w:val="sv-SE"/>
        </w:rPr>
        <w:t xml:space="preserve"> is endorsed for the editor’s CR on TS3</w:t>
      </w:r>
      <w:r w:rsidR="00B267D8">
        <w:rPr>
          <w:rFonts w:cs="Times"/>
          <w:lang w:val="sv-SE"/>
        </w:rPr>
        <w:t>6</w:t>
      </w:r>
      <w:r w:rsidRPr="005F603A">
        <w:rPr>
          <w:rFonts w:cs="Times"/>
          <w:lang w:val="sv-SE"/>
        </w:rPr>
        <w:t>.211.</w:t>
      </w:r>
    </w:p>
    <w:p w14:paraId="664187B9" w14:textId="77777777" w:rsidR="00CE3FD3" w:rsidRDefault="00CE3FD3" w:rsidP="00FA1E58">
      <w:pPr>
        <w:pStyle w:val="Heading4"/>
      </w:pPr>
      <w:bookmarkStart w:id="99" w:name="_Toc40518281"/>
      <w:bookmarkStart w:id="100" w:name="_Toc48233937"/>
      <w:r>
        <w:t>Support for transmission in p</w:t>
      </w:r>
      <w:r w:rsidRPr="00264859">
        <w:t>reconfigured UL resources</w:t>
      </w:r>
      <w:bookmarkEnd w:id="99"/>
      <w:bookmarkEnd w:id="100"/>
    </w:p>
    <w:p w14:paraId="7B00B652" w14:textId="4ED9EC22" w:rsidR="00CE3FD3" w:rsidRPr="00574486" w:rsidRDefault="00D3368C" w:rsidP="00CE3FD3">
      <w:pPr>
        <w:ind w:left="1440" w:hanging="1440"/>
        <w:rPr>
          <w:b/>
          <w:bCs/>
          <w:lang w:eastAsia="x-none"/>
        </w:rPr>
      </w:pPr>
      <w:hyperlink r:id="rId198" w:history="1">
        <w:r w:rsidR="00A84068">
          <w:rPr>
            <w:rStyle w:val="Hyperlink"/>
            <w:b/>
            <w:bCs/>
            <w:lang w:eastAsia="x-none"/>
          </w:rPr>
          <w:t>R1-2004533</w:t>
        </w:r>
      </w:hyperlink>
      <w:r w:rsidR="00CE3FD3" w:rsidRPr="00574486">
        <w:rPr>
          <w:b/>
          <w:bCs/>
          <w:lang w:eastAsia="x-none"/>
        </w:rPr>
        <w:tab/>
        <w:t>Feature lead summary #1 on transmission in pre-configured UL resources for NB-IoT</w:t>
      </w:r>
      <w:r w:rsidR="00CE3FD3" w:rsidRPr="00574486">
        <w:rPr>
          <w:b/>
          <w:bCs/>
          <w:lang w:eastAsia="x-none"/>
        </w:rPr>
        <w:tab/>
        <w:t>Moderator (Huawei)</w:t>
      </w:r>
    </w:p>
    <w:p w14:paraId="655F5A21" w14:textId="679E5D04" w:rsidR="00CE3FD3" w:rsidRDefault="00D3368C" w:rsidP="00CE3FD3">
      <w:pPr>
        <w:ind w:left="1440" w:hanging="1440"/>
        <w:rPr>
          <w:b/>
          <w:bCs/>
          <w:lang w:eastAsia="x-none"/>
        </w:rPr>
      </w:pPr>
      <w:hyperlink r:id="rId199" w:history="1">
        <w:r w:rsidR="00A84068">
          <w:rPr>
            <w:rStyle w:val="Hyperlink"/>
            <w:b/>
            <w:bCs/>
            <w:lang w:eastAsia="x-none"/>
          </w:rPr>
          <w:t>R1-2004534</w:t>
        </w:r>
      </w:hyperlink>
      <w:r w:rsidR="00CE3FD3" w:rsidRPr="00574486">
        <w:rPr>
          <w:b/>
          <w:bCs/>
          <w:lang w:eastAsia="x-none"/>
        </w:rPr>
        <w:tab/>
        <w:t>Feature lead summary #2 on transmission in pre-configured UL resources for NB-IoT</w:t>
      </w:r>
      <w:r w:rsidR="00CE3FD3" w:rsidRPr="00574486">
        <w:rPr>
          <w:b/>
          <w:bCs/>
          <w:lang w:eastAsia="x-none"/>
        </w:rPr>
        <w:tab/>
        <w:t>Moderator (Huawei)</w:t>
      </w:r>
    </w:p>
    <w:p w14:paraId="19B35BBE" w14:textId="77777777" w:rsidR="00574486" w:rsidRPr="00574486" w:rsidRDefault="00574486" w:rsidP="00CE3FD3">
      <w:pPr>
        <w:ind w:left="1440" w:hanging="1440"/>
        <w:rPr>
          <w:lang w:eastAsia="x-none"/>
        </w:rPr>
      </w:pPr>
    </w:p>
    <w:p w14:paraId="16118506" w14:textId="0C5879CC" w:rsidR="00CE3FD3" w:rsidRDefault="00D3368C" w:rsidP="00CE3FD3">
      <w:pPr>
        <w:rPr>
          <w:lang w:eastAsia="x-none"/>
        </w:rPr>
      </w:pPr>
      <w:hyperlink r:id="rId200" w:history="1">
        <w:r w:rsidR="00A84068">
          <w:rPr>
            <w:rStyle w:val="Hyperlink"/>
            <w:lang w:eastAsia="x-none"/>
          </w:rPr>
          <w:t>R1-2003536</w:t>
        </w:r>
      </w:hyperlink>
      <w:r w:rsidR="00CE3FD3">
        <w:rPr>
          <w:lang w:eastAsia="x-none"/>
        </w:rPr>
        <w:tab/>
        <w:t>Corrections on transmission in preconfigured UL resources</w:t>
      </w:r>
      <w:r w:rsidR="00CE3FD3">
        <w:rPr>
          <w:lang w:eastAsia="x-none"/>
        </w:rPr>
        <w:tab/>
        <w:t>Huawei, HiSilicon</w:t>
      </w:r>
    </w:p>
    <w:p w14:paraId="3928F346" w14:textId="4D1578CF" w:rsidR="00CE3FD3" w:rsidRDefault="00D3368C" w:rsidP="00CE3FD3">
      <w:pPr>
        <w:rPr>
          <w:lang w:eastAsia="x-none"/>
        </w:rPr>
      </w:pPr>
      <w:hyperlink r:id="rId201" w:history="1">
        <w:r w:rsidR="00A84068">
          <w:rPr>
            <w:rStyle w:val="Hyperlink"/>
            <w:lang w:eastAsia="x-none"/>
          </w:rPr>
          <w:t>R1-2003783</w:t>
        </w:r>
      </w:hyperlink>
      <w:r w:rsidR="00CE3FD3">
        <w:rPr>
          <w:lang w:eastAsia="x-none"/>
        </w:rPr>
        <w:tab/>
        <w:t>Support for transmission in preconfigured UL resources</w:t>
      </w:r>
      <w:r w:rsidR="00CE3FD3">
        <w:rPr>
          <w:lang w:eastAsia="x-none"/>
        </w:rPr>
        <w:tab/>
        <w:t>Qualcomm Incorporated</w:t>
      </w:r>
    </w:p>
    <w:p w14:paraId="730991D4" w14:textId="34CB24CB" w:rsidR="00CE3FD3" w:rsidRDefault="00D3368C" w:rsidP="00CE3FD3">
      <w:pPr>
        <w:rPr>
          <w:lang w:eastAsia="x-none"/>
        </w:rPr>
      </w:pPr>
      <w:hyperlink r:id="rId202" w:history="1">
        <w:r w:rsidR="00A84068">
          <w:rPr>
            <w:rStyle w:val="Hyperlink"/>
            <w:lang w:eastAsia="x-none"/>
          </w:rPr>
          <w:t>R1-2003796</w:t>
        </w:r>
      </w:hyperlink>
      <w:r w:rsidR="00CE3FD3">
        <w:rPr>
          <w:lang w:eastAsia="x-none"/>
        </w:rPr>
        <w:tab/>
        <w:t>Remaining issues for transmission in preconfigured UL resources for NB-IoT</w:t>
      </w:r>
      <w:r w:rsidR="00CE3FD3">
        <w:rPr>
          <w:lang w:eastAsia="x-none"/>
        </w:rPr>
        <w:tab/>
        <w:t>ZTE</w:t>
      </w:r>
    </w:p>
    <w:p w14:paraId="512C6435" w14:textId="162D61E8" w:rsidR="00CE3FD3" w:rsidRDefault="00D3368C" w:rsidP="00CE3FD3">
      <w:pPr>
        <w:rPr>
          <w:lang w:eastAsia="x-none"/>
        </w:rPr>
      </w:pPr>
      <w:hyperlink r:id="rId203" w:history="1">
        <w:r w:rsidR="00A84068">
          <w:rPr>
            <w:rStyle w:val="Hyperlink"/>
            <w:lang w:eastAsia="x-none"/>
          </w:rPr>
          <w:t>R1-2004659</w:t>
        </w:r>
      </w:hyperlink>
      <w:r w:rsidR="00CE3FD3">
        <w:rPr>
          <w:lang w:eastAsia="x-none"/>
        </w:rPr>
        <w:tab/>
        <w:t>Corrections for Preconfigured UL resources for NB-IoT</w:t>
      </w:r>
      <w:r w:rsidR="00CE3FD3">
        <w:rPr>
          <w:lang w:eastAsia="x-none"/>
        </w:rPr>
        <w:tab/>
        <w:t>Ericsson</w:t>
      </w:r>
    </w:p>
    <w:p w14:paraId="2F0D1833" w14:textId="77777777" w:rsidR="00CE3FD3" w:rsidRDefault="00CE3FD3" w:rsidP="00CE3FD3">
      <w:pPr>
        <w:rPr>
          <w:lang w:eastAsia="x-none"/>
        </w:rPr>
      </w:pPr>
    </w:p>
    <w:p w14:paraId="7D8DC052" w14:textId="77777777" w:rsidR="00000DDC" w:rsidRDefault="00000DDC" w:rsidP="00000DDC">
      <w:pPr>
        <w:rPr>
          <w:lang w:eastAsia="x-none"/>
        </w:rPr>
      </w:pPr>
    </w:p>
    <w:p w14:paraId="11AB9BC6" w14:textId="77777777" w:rsidR="00574486" w:rsidRPr="00574486" w:rsidRDefault="00CE3FD3" w:rsidP="00CE3FD3">
      <w:pPr>
        <w:rPr>
          <w:lang w:eastAsia="x-none"/>
        </w:rPr>
      </w:pPr>
      <w:r w:rsidRPr="00574486">
        <w:rPr>
          <w:lang w:eastAsia="x-none"/>
        </w:rPr>
        <w:t xml:space="preserve">[101-e-LTE-NB_IoTenh3-PUR-01] </w:t>
      </w:r>
      <w:r w:rsidR="00574486" w:rsidRPr="00574486">
        <w:rPr>
          <w:lang w:eastAsia="x-none"/>
        </w:rPr>
        <w:t xml:space="preserve">– Xiang (Huawei) </w:t>
      </w:r>
    </w:p>
    <w:p w14:paraId="44E75E55" w14:textId="7C743895" w:rsidR="00CE3FD3" w:rsidRPr="00574486" w:rsidRDefault="00CE3FD3" w:rsidP="00CE3FD3">
      <w:pPr>
        <w:rPr>
          <w:lang w:eastAsia="x-none"/>
        </w:rPr>
      </w:pPr>
      <w:r w:rsidRPr="00574486">
        <w:rPr>
          <w:lang w:eastAsia="x-none"/>
        </w:rPr>
        <w:t xml:space="preserve">Clarification on subcarrier spacing and timing advance adjustment by 5/29 </w:t>
      </w:r>
    </w:p>
    <w:p w14:paraId="7B1ABF86" w14:textId="0376391F" w:rsidR="00CE3FD3" w:rsidRPr="00574486" w:rsidRDefault="00CE3FD3" w:rsidP="0040180B">
      <w:pPr>
        <w:numPr>
          <w:ilvl w:val="0"/>
          <w:numId w:val="179"/>
        </w:numPr>
        <w:rPr>
          <w:lang w:eastAsia="x-none"/>
        </w:rPr>
      </w:pPr>
      <w:r w:rsidRPr="00574486">
        <w:rPr>
          <w:lang w:eastAsia="x-none"/>
        </w:rPr>
        <w:t xml:space="preserve">Refer to Issue#1 and Issue#2 in </w:t>
      </w:r>
      <w:hyperlink r:id="rId204" w:history="1">
        <w:r w:rsidR="00A84068">
          <w:rPr>
            <w:rStyle w:val="Hyperlink"/>
            <w:lang w:eastAsia="x-none"/>
          </w:rPr>
          <w:t>R1-2004534</w:t>
        </w:r>
      </w:hyperlink>
    </w:p>
    <w:p w14:paraId="7611E62A" w14:textId="27324866" w:rsidR="00574486" w:rsidRPr="00574486" w:rsidRDefault="00D3368C" w:rsidP="00574486">
      <w:pPr>
        <w:rPr>
          <w:b/>
          <w:bCs/>
          <w:lang w:val="en-US" w:eastAsia="x-none"/>
        </w:rPr>
      </w:pPr>
      <w:hyperlink r:id="rId205" w:history="1">
        <w:r w:rsidR="00A84068">
          <w:rPr>
            <w:rStyle w:val="Hyperlink"/>
            <w:b/>
            <w:bCs/>
            <w:lang w:val="en-US" w:eastAsia="x-none"/>
          </w:rPr>
          <w:t>R1-2004889</w:t>
        </w:r>
      </w:hyperlink>
      <w:r w:rsidR="00574486" w:rsidRPr="00574486">
        <w:rPr>
          <w:b/>
          <w:bCs/>
          <w:lang w:val="en-US" w:eastAsia="x-none"/>
        </w:rPr>
        <w:tab/>
        <w:t>Feature lead summary #1 on [101-e-LTE-NB_IoTenh3-PUR-01]</w:t>
      </w:r>
      <w:r w:rsidR="00574486" w:rsidRPr="00574486">
        <w:rPr>
          <w:b/>
          <w:bCs/>
          <w:lang w:val="en-US" w:eastAsia="x-none"/>
        </w:rPr>
        <w:tab/>
        <w:t>Moderator (Huawei)</w:t>
      </w:r>
    </w:p>
    <w:p w14:paraId="2D6707AD" w14:textId="64EC15E8" w:rsidR="00000DDC" w:rsidRPr="00000DDC" w:rsidRDefault="00D3368C" w:rsidP="00000DDC">
      <w:pPr>
        <w:rPr>
          <w:b/>
          <w:bCs/>
          <w:lang w:eastAsia="x-none"/>
        </w:rPr>
      </w:pPr>
      <w:hyperlink r:id="rId206" w:history="1">
        <w:r w:rsidR="00A84068">
          <w:rPr>
            <w:rStyle w:val="Hyperlink"/>
            <w:b/>
            <w:bCs/>
            <w:lang w:eastAsia="x-none"/>
          </w:rPr>
          <w:t>R1-2004890</w:t>
        </w:r>
      </w:hyperlink>
      <w:r w:rsidR="00000DDC" w:rsidRPr="00000DDC">
        <w:rPr>
          <w:b/>
          <w:bCs/>
          <w:lang w:eastAsia="x-none"/>
        </w:rPr>
        <w:tab/>
        <w:t>Text Proposal for Issue#1 in [101-e-LTE-NB_IoTenh3-PUR-01]</w:t>
      </w:r>
      <w:r w:rsidR="00000DDC" w:rsidRPr="00000DDC">
        <w:rPr>
          <w:b/>
          <w:bCs/>
          <w:lang w:eastAsia="x-none"/>
        </w:rPr>
        <w:tab/>
        <w:t>Moderator (Huawei)</w:t>
      </w:r>
    </w:p>
    <w:p w14:paraId="35ECA467" w14:textId="0BEAC643" w:rsidR="004922B2" w:rsidRPr="00B267D8" w:rsidRDefault="004922B2" w:rsidP="004922B2">
      <w:pPr>
        <w:wordWrap w:val="0"/>
        <w:rPr>
          <w:rFonts w:cs="Times"/>
          <w:bCs/>
          <w:szCs w:val="20"/>
        </w:rPr>
      </w:pPr>
      <w:r w:rsidRPr="00B267D8">
        <w:rPr>
          <w:rFonts w:cs="Times"/>
          <w:b/>
          <w:szCs w:val="20"/>
        </w:rPr>
        <w:t xml:space="preserve">Decision: </w:t>
      </w:r>
      <w:r w:rsidRPr="00B267D8">
        <w:rPr>
          <w:rFonts w:cs="Times"/>
          <w:bCs/>
          <w:szCs w:val="20"/>
        </w:rPr>
        <w:t xml:space="preserve">As per email decision posted on </w:t>
      </w:r>
      <w:r>
        <w:rPr>
          <w:rFonts w:cs="Times"/>
          <w:bCs/>
          <w:szCs w:val="20"/>
        </w:rPr>
        <w:t>Jun.1</w:t>
      </w:r>
      <w:r w:rsidRPr="004922B2">
        <w:rPr>
          <w:rFonts w:cs="Times"/>
          <w:bCs/>
          <w:szCs w:val="20"/>
          <w:vertAlign w:val="superscript"/>
        </w:rPr>
        <w:t>st</w:t>
      </w:r>
      <w:r w:rsidRPr="00B267D8">
        <w:rPr>
          <w:rFonts w:cs="Times"/>
          <w:bCs/>
          <w:szCs w:val="20"/>
        </w:rPr>
        <w:t>,</w:t>
      </w:r>
    </w:p>
    <w:p w14:paraId="2DFA60ED" w14:textId="77777777" w:rsidR="00574486" w:rsidRPr="00574486" w:rsidRDefault="00574486" w:rsidP="00574486">
      <w:pPr>
        <w:wordWrap w:val="0"/>
        <w:rPr>
          <w:rFonts w:cs="Times"/>
          <w:bCs/>
          <w:szCs w:val="20"/>
          <w:lang w:val="en-US" w:eastAsia="ko-KR"/>
        </w:rPr>
      </w:pPr>
      <w:r w:rsidRPr="00574486">
        <w:rPr>
          <w:rFonts w:cs="Times"/>
          <w:bCs/>
          <w:szCs w:val="20"/>
          <w:highlight w:val="green"/>
        </w:rPr>
        <w:t>Agreement</w:t>
      </w:r>
    </w:p>
    <w:p w14:paraId="3FA15F7C" w14:textId="0CCA70B3" w:rsidR="00CE3FD3" w:rsidRDefault="00CE3FD3" w:rsidP="00CE3FD3">
      <w:pPr>
        <w:rPr>
          <w:lang w:eastAsia="x-none"/>
        </w:rPr>
      </w:pPr>
      <w:r>
        <w:rPr>
          <w:lang w:eastAsia="x-none"/>
        </w:rPr>
        <w:t xml:space="preserve">The text proposal in </w:t>
      </w:r>
      <w:hyperlink r:id="rId207" w:history="1">
        <w:r w:rsidR="00A84068">
          <w:rPr>
            <w:rStyle w:val="Hyperlink"/>
            <w:lang w:eastAsia="x-none"/>
          </w:rPr>
          <w:t>R1-2004890</w:t>
        </w:r>
      </w:hyperlink>
      <w:r>
        <w:rPr>
          <w:lang w:eastAsia="x-none"/>
        </w:rPr>
        <w:t xml:space="preserve"> is endorsed for the editor’s CR on TS 36.213.</w:t>
      </w:r>
    </w:p>
    <w:p w14:paraId="2CD8F123" w14:textId="77777777" w:rsidR="00CE3FD3" w:rsidRDefault="00CE3FD3" w:rsidP="0040180B">
      <w:pPr>
        <w:numPr>
          <w:ilvl w:val="0"/>
          <w:numId w:val="180"/>
        </w:numPr>
        <w:rPr>
          <w:lang w:eastAsia="x-none"/>
        </w:rPr>
      </w:pPr>
      <w:r>
        <w:rPr>
          <w:lang w:eastAsia="x-none"/>
        </w:rPr>
        <w:t>Note: “subsequent NPUSCH transmissions” in the text proposal includes “NPUSCH retransmissions of a TB transmitted using PUR and NPUSCH Format 2 transmission”</w:t>
      </w:r>
    </w:p>
    <w:p w14:paraId="19A7A46F" w14:textId="77777777" w:rsidR="00CE3FD3" w:rsidRDefault="00CE3FD3" w:rsidP="00CE3FD3">
      <w:pPr>
        <w:rPr>
          <w:lang w:eastAsia="x-none"/>
        </w:rPr>
      </w:pPr>
    </w:p>
    <w:p w14:paraId="1100F188" w14:textId="2540367D" w:rsidR="00000DDC" w:rsidRPr="00000DDC" w:rsidRDefault="00D3368C" w:rsidP="00000DDC">
      <w:pPr>
        <w:rPr>
          <w:b/>
          <w:bCs/>
          <w:lang w:eastAsia="x-none"/>
        </w:rPr>
      </w:pPr>
      <w:hyperlink r:id="rId208" w:history="1">
        <w:r w:rsidR="00A84068">
          <w:rPr>
            <w:rStyle w:val="Hyperlink"/>
            <w:b/>
            <w:bCs/>
            <w:lang w:eastAsia="x-none"/>
          </w:rPr>
          <w:t>R1-2004891</w:t>
        </w:r>
      </w:hyperlink>
      <w:r w:rsidR="00000DDC" w:rsidRPr="00000DDC">
        <w:rPr>
          <w:b/>
          <w:bCs/>
          <w:lang w:eastAsia="x-none"/>
        </w:rPr>
        <w:tab/>
        <w:t>Text Proposal for Issue#2 in [101-e-LTE-NB_IoTenh3-PUR-01]</w:t>
      </w:r>
      <w:r w:rsidR="00000DDC" w:rsidRPr="00000DDC">
        <w:rPr>
          <w:b/>
          <w:bCs/>
          <w:lang w:eastAsia="x-none"/>
        </w:rPr>
        <w:tab/>
        <w:t>Moderator (Huawei)</w:t>
      </w:r>
    </w:p>
    <w:p w14:paraId="3D95905D" w14:textId="77777777" w:rsidR="004922B2" w:rsidRPr="00B267D8" w:rsidRDefault="004922B2" w:rsidP="004922B2">
      <w:pPr>
        <w:wordWrap w:val="0"/>
        <w:rPr>
          <w:rFonts w:cs="Times"/>
          <w:bCs/>
          <w:szCs w:val="20"/>
        </w:rPr>
      </w:pPr>
      <w:r w:rsidRPr="00B267D8">
        <w:rPr>
          <w:rFonts w:cs="Times"/>
          <w:b/>
          <w:szCs w:val="20"/>
        </w:rPr>
        <w:t xml:space="preserve">Decision: </w:t>
      </w:r>
      <w:r w:rsidRPr="00B267D8">
        <w:rPr>
          <w:rFonts w:cs="Times"/>
          <w:bCs/>
          <w:szCs w:val="20"/>
        </w:rPr>
        <w:t xml:space="preserve">As per email decision posted on </w:t>
      </w:r>
      <w:r>
        <w:rPr>
          <w:rFonts w:cs="Times"/>
          <w:bCs/>
          <w:szCs w:val="20"/>
        </w:rPr>
        <w:t>Jun.1</w:t>
      </w:r>
      <w:r w:rsidRPr="004922B2">
        <w:rPr>
          <w:rFonts w:cs="Times"/>
          <w:bCs/>
          <w:szCs w:val="20"/>
          <w:vertAlign w:val="superscript"/>
        </w:rPr>
        <w:t>st</w:t>
      </w:r>
      <w:r w:rsidRPr="00B267D8">
        <w:rPr>
          <w:rFonts w:cs="Times"/>
          <w:bCs/>
          <w:szCs w:val="20"/>
        </w:rPr>
        <w:t>,</w:t>
      </w:r>
    </w:p>
    <w:p w14:paraId="4F5BEC32" w14:textId="77777777" w:rsidR="00CE3FD3" w:rsidRPr="00000DDC" w:rsidRDefault="00CE3FD3" w:rsidP="00CE3FD3">
      <w:pPr>
        <w:rPr>
          <w:bCs/>
          <w:highlight w:val="green"/>
          <w:lang w:eastAsia="x-none"/>
        </w:rPr>
      </w:pPr>
      <w:r w:rsidRPr="00000DDC">
        <w:rPr>
          <w:bCs/>
          <w:highlight w:val="green"/>
          <w:lang w:eastAsia="x-none"/>
        </w:rPr>
        <w:t>Agreement</w:t>
      </w:r>
    </w:p>
    <w:p w14:paraId="14812B02" w14:textId="1C3B1403" w:rsidR="00CE3FD3" w:rsidRDefault="00CE3FD3" w:rsidP="00CE3FD3">
      <w:pPr>
        <w:rPr>
          <w:lang w:eastAsia="x-none"/>
        </w:rPr>
      </w:pPr>
      <w:r>
        <w:rPr>
          <w:lang w:eastAsia="x-none"/>
        </w:rPr>
        <w:t xml:space="preserve">The text proposal in </w:t>
      </w:r>
      <w:hyperlink r:id="rId209" w:history="1">
        <w:r w:rsidR="00A84068">
          <w:rPr>
            <w:rStyle w:val="Hyperlink"/>
            <w:lang w:eastAsia="x-none"/>
          </w:rPr>
          <w:t>R1-2004891</w:t>
        </w:r>
      </w:hyperlink>
      <w:r>
        <w:rPr>
          <w:lang w:eastAsia="x-none"/>
        </w:rPr>
        <w:t xml:space="preserve"> is endorsed for editor’s CR on TS 36.213.</w:t>
      </w:r>
    </w:p>
    <w:p w14:paraId="3A5BB455" w14:textId="5E1069D3" w:rsidR="00CE3FD3" w:rsidRDefault="00CE3FD3" w:rsidP="00CE3FD3">
      <w:pPr>
        <w:rPr>
          <w:highlight w:val="cyan"/>
          <w:lang w:eastAsia="x-none"/>
        </w:rPr>
      </w:pPr>
    </w:p>
    <w:p w14:paraId="36B89FD1" w14:textId="77777777" w:rsidR="00000DDC" w:rsidRDefault="00000DDC" w:rsidP="00CE3FD3">
      <w:pPr>
        <w:rPr>
          <w:highlight w:val="cyan"/>
          <w:lang w:eastAsia="x-none"/>
        </w:rPr>
      </w:pPr>
    </w:p>
    <w:p w14:paraId="77D97921" w14:textId="77777777" w:rsidR="00000DDC" w:rsidRPr="00000DDC" w:rsidRDefault="00CE3FD3" w:rsidP="00CE3FD3">
      <w:pPr>
        <w:rPr>
          <w:lang w:eastAsia="x-none"/>
        </w:rPr>
      </w:pPr>
      <w:r w:rsidRPr="00000DDC">
        <w:rPr>
          <w:lang w:eastAsia="x-none"/>
        </w:rPr>
        <w:t xml:space="preserve">[101-e-LTE-NB_IoTenh3-PUR-02] </w:t>
      </w:r>
      <w:r w:rsidR="00000DDC" w:rsidRPr="00000DDC">
        <w:rPr>
          <w:lang w:eastAsia="x-none"/>
        </w:rPr>
        <w:t>– Xiang (Huawei)</w:t>
      </w:r>
    </w:p>
    <w:p w14:paraId="6B21FB17" w14:textId="0672A967" w:rsidR="00CE3FD3" w:rsidRPr="00000DDC" w:rsidRDefault="00CE3FD3" w:rsidP="00CE3FD3">
      <w:pPr>
        <w:rPr>
          <w:lang w:eastAsia="x-none"/>
        </w:rPr>
      </w:pPr>
      <w:r w:rsidRPr="00000DDC">
        <w:rPr>
          <w:lang w:eastAsia="x-none"/>
        </w:rPr>
        <w:t xml:space="preserve">Clarification on PUR power control and “after the UE has initiated a NPUSCH transmission using preconfigured uplink resource” by 5/29 </w:t>
      </w:r>
    </w:p>
    <w:p w14:paraId="11AA95DF" w14:textId="71BD3872" w:rsidR="00CE3FD3" w:rsidRPr="00000DDC" w:rsidRDefault="00CE3FD3" w:rsidP="0040180B">
      <w:pPr>
        <w:numPr>
          <w:ilvl w:val="0"/>
          <w:numId w:val="177"/>
        </w:numPr>
        <w:rPr>
          <w:lang w:eastAsia="x-none"/>
        </w:rPr>
      </w:pPr>
      <w:r w:rsidRPr="00000DDC">
        <w:rPr>
          <w:lang w:eastAsia="x-none"/>
        </w:rPr>
        <w:t xml:space="preserve">Refer to Issue#6 and Issue#5 in </w:t>
      </w:r>
      <w:hyperlink r:id="rId210" w:history="1">
        <w:r w:rsidR="00A84068">
          <w:rPr>
            <w:rStyle w:val="Hyperlink"/>
            <w:lang w:eastAsia="x-none"/>
          </w:rPr>
          <w:t>R1-2004534</w:t>
        </w:r>
      </w:hyperlink>
    </w:p>
    <w:p w14:paraId="63D7D86F" w14:textId="3F2F7498" w:rsidR="00000DDC" w:rsidRPr="00574486" w:rsidRDefault="00D3368C" w:rsidP="00000DDC">
      <w:pPr>
        <w:rPr>
          <w:b/>
          <w:bCs/>
          <w:lang w:val="en-US" w:eastAsia="x-none"/>
        </w:rPr>
      </w:pPr>
      <w:hyperlink r:id="rId211" w:history="1">
        <w:r w:rsidR="00A84068">
          <w:rPr>
            <w:rStyle w:val="Hyperlink"/>
            <w:b/>
            <w:bCs/>
            <w:lang w:val="en-US" w:eastAsia="x-none"/>
          </w:rPr>
          <w:t>R1-2004892</w:t>
        </w:r>
      </w:hyperlink>
      <w:r w:rsidR="00000DDC" w:rsidRPr="00574486">
        <w:rPr>
          <w:b/>
          <w:bCs/>
          <w:lang w:val="en-US" w:eastAsia="x-none"/>
        </w:rPr>
        <w:tab/>
        <w:t>Feature lead summary #1 on [101-e-LTE-NB_IoTenh3-PUR-02]</w:t>
      </w:r>
      <w:r w:rsidR="00000DDC" w:rsidRPr="00574486">
        <w:rPr>
          <w:b/>
          <w:bCs/>
          <w:lang w:val="en-US" w:eastAsia="x-none"/>
        </w:rPr>
        <w:tab/>
        <w:t>Moderator (Huawei)</w:t>
      </w:r>
    </w:p>
    <w:p w14:paraId="3FEA7559" w14:textId="0C259370" w:rsidR="00000DDC" w:rsidRPr="00000DDC" w:rsidRDefault="00D3368C" w:rsidP="00000DDC">
      <w:pPr>
        <w:rPr>
          <w:b/>
          <w:bCs/>
          <w:lang w:eastAsia="x-none"/>
        </w:rPr>
      </w:pPr>
      <w:hyperlink r:id="rId212" w:history="1">
        <w:r w:rsidR="00A84068">
          <w:rPr>
            <w:rStyle w:val="Hyperlink"/>
            <w:b/>
            <w:bCs/>
            <w:lang w:eastAsia="x-none"/>
          </w:rPr>
          <w:t>R1-2004893</w:t>
        </w:r>
      </w:hyperlink>
      <w:r w:rsidR="00000DDC" w:rsidRPr="00000DDC">
        <w:rPr>
          <w:b/>
          <w:bCs/>
          <w:lang w:eastAsia="x-none"/>
        </w:rPr>
        <w:tab/>
        <w:t>Text Proposal for Issue#6 in [101-e-LTE-NB_IoTenh3-PUR-02]</w:t>
      </w:r>
      <w:r w:rsidR="00000DDC" w:rsidRPr="00000DDC">
        <w:rPr>
          <w:b/>
          <w:bCs/>
          <w:lang w:eastAsia="x-none"/>
        </w:rPr>
        <w:tab/>
        <w:t>Moderator (Huawei)</w:t>
      </w:r>
    </w:p>
    <w:p w14:paraId="2DD0138E" w14:textId="77777777" w:rsidR="004922B2" w:rsidRPr="00B267D8" w:rsidRDefault="004922B2" w:rsidP="004922B2">
      <w:pPr>
        <w:wordWrap w:val="0"/>
        <w:rPr>
          <w:rFonts w:cs="Times"/>
          <w:bCs/>
          <w:szCs w:val="20"/>
        </w:rPr>
      </w:pPr>
      <w:r w:rsidRPr="00B267D8">
        <w:rPr>
          <w:rFonts w:cs="Times"/>
          <w:b/>
          <w:szCs w:val="20"/>
        </w:rPr>
        <w:t xml:space="preserve">Decision: </w:t>
      </w:r>
      <w:r w:rsidRPr="00B267D8">
        <w:rPr>
          <w:rFonts w:cs="Times"/>
          <w:bCs/>
          <w:szCs w:val="20"/>
        </w:rPr>
        <w:t xml:space="preserve">As per email decision posted on </w:t>
      </w:r>
      <w:r>
        <w:rPr>
          <w:rFonts w:cs="Times"/>
          <w:bCs/>
          <w:szCs w:val="20"/>
        </w:rPr>
        <w:t>Jun.1</w:t>
      </w:r>
      <w:r w:rsidRPr="004922B2">
        <w:rPr>
          <w:rFonts w:cs="Times"/>
          <w:bCs/>
          <w:szCs w:val="20"/>
          <w:vertAlign w:val="superscript"/>
        </w:rPr>
        <w:t>st</w:t>
      </w:r>
      <w:r w:rsidRPr="00B267D8">
        <w:rPr>
          <w:rFonts w:cs="Times"/>
          <w:bCs/>
          <w:szCs w:val="20"/>
        </w:rPr>
        <w:t>,</w:t>
      </w:r>
    </w:p>
    <w:p w14:paraId="67BA558F" w14:textId="77777777" w:rsidR="00000DDC" w:rsidRPr="00574486" w:rsidRDefault="00000DDC" w:rsidP="00000DDC">
      <w:pPr>
        <w:wordWrap w:val="0"/>
        <w:rPr>
          <w:rFonts w:cs="Times"/>
          <w:bCs/>
          <w:szCs w:val="20"/>
          <w:lang w:val="en-US" w:eastAsia="ko-KR"/>
        </w:rPr>
      </w:pPr>
      <w:r w:rsidRPr="00574486">
        <w:rPr>
          <w:rFonts w:cs="Times"/>
          <w:bCs/>
          <w:szCs w:val="20"/>
          <w:highlight w:val="green"/>
        </w:rPr>
        <w:t>Agreement</w:t>
      </w:r>
    </w:p>
    <w:p w14:paraId="455CA5A7" w14:textId="04A51949" w:rsidR="00CE3FD3" w:rsidRDefault="00CE3FD3" w:rsidP="00CE3FD3">
      <w:pPr>
        <w:rPr>
          <w:lang w:eastAsia="x-none"/>
        </w:rPr>
      </w:pPr>
      <w:r>
        <w:rPr>
          <w:lang w:eastAsia="x-none"/>
        </w:rPr>
        <w:t xml:space="preserve">The text proposal in </w:t>
      </w:r>
      <w:hyperlink r:id="rId213" w:history="1">
        <w:r w:rsidR="00A84068">
          <w:rPr>
            <w:rStyle w:val="Hyperlink"/>
            <w:lang w:eastAsia="x-none"/>
          </w:rPr>
          <w:t>R1-2004893</w:t>
        </w:r>
      </w:hyperlink>
      <w:r>
        <w:rPr>
          <w:lang w:eastAsia="x-none"/>
        </w:rPr>
        <w:t xml:space="preserve"> is endorsed for editor’s CR on TS 36.213.</w:t>
      </w:r>
    </w:p>
    <w:p w14:paraId="0E4BD016" w14:textId="77777777" w:rsidR="00CE3FD3" w:rsidRDefault="00CE3FD3" w:rsidP="00CE3FD3">
      <w:pPr>
        <w:rPr>
          <w:lang w:eastAsia="x-none"/>
        </w:rPr>
      </w:pPr>
    </w:p>
    <w:p w14:paraId="7AE0376C" w14:textId="111804D7" w:rsidR="00000DDC" w:rsidRPr="00000DDC" w:rsidRDefault="00D3368C" w:rsidP="00000DDC">
      <w:pPr>
        <w:rPr>
          <w:b/>
          <w:bCs/>
          <w:lang w:eastAsia="x-none"/>
        </w:rPr>
      </w:pPr>
      <w:hyperlink r:id="rId214" w:history="1">
        <w:r w:rsidR="00A84068">
          <w:rPr>
            <w:rStyle w:val="Hyperlink"/>
            <w:b/>
            <w:bCs/>
            <w:lang w:eastAsia="x-none"/>
          </w:rPr>
          <w:t>R1-2004894</w:t>
        </w:r>
      </w:hyperlink>
      <w:r w:rsidR="00000DDC" w:rsidRPr="00000DDC">
        <w:rPr>
          <w:b/>
          <w:bCs/>
          <w:lang w:eastAsia="x-none"/>
        </w:rPr>
        <w:tab/>
        <w:t>Text Proposal for Issue#5 in [101-e-LTE-NB_IoTenh3-PUR-02]</w:t>
      </w:r>
      <w:r w:rsidR="00000DDC" w:rsidRPr="00000DDC">
        <w:rPr>
          <w:b/>
          <w:bCs/>
          <w:lang w:eastAsia="x-none"/>
        </w:rPr>
        <w:tab/>
        <w:t>Moderator (Huawei)</w:t>
      </w:r>
    </w:p>
    <w:p w14:paraId="228B0B46" w14:textId="77777777" w:rsidR="004922B2" w:rsidRPr="00B267D8" w:rsidRDefault="004922B2" w:rsidP="004922B2">
      <w:pPr>
        <w:wordWrap w:val="0"/>
        <w:rPr>
          <w:rFonts w:cs="Times"/>
          <w:bCs/>
          <w:szCs w:val="20"/>
        </w:rPr>
      </w:pPr>
      <w:r w:rsidRPr="00B267D8">
        <w:rPr>
          <w:rFonts w:cs="Times"/>
          <w:b/>
          <w:szCs w:val="20"/>
        </w:rPr>
        <w:t xml:space="preserve">Decision: </w:t>
      </w:r>
      <w:r w:rsidRPr="00B267D8">
        <w:rPr>
          <w:rFonts w:cs="Times"/>
          <w:bCs/>
          <w:szCs w:val="20"/>
        </w:rPr>
        <w:t xml:space="preserve">As per email decision posted on </w:t>
      </w:r>
      <w:r>
        <w:rPr>
          <w:rFonts w:cs="Times"/>
          <w:bCs/>
          <w:szCs w:val="20"/>
        </w:rPr>
        <w:t>Jun.1</w:t>
      </w:r>
      <w:r w:rsidRPr="004922B2">
        <w:rPr>
          <w:rFonts w:cs="Times"/>
          <w:bCs/>
          <w:szCs w:val="20"/>
          <w:vertAlign w:val="superscript"/>
        </w:rPr>
        <w:t>st</w:t>
      </w:r>
      <w:r w:rsidRPr="00B267D8">
        <w:rPr>
          <w:rFonts w:cs="Times"/>
          <w:bCs/>
          <w:szCs w:val="20"/>
        </w:rPr>
        <w:t>,</w:t>
      </w:r>
    </w:p>
    <w:p w14:paraId="0D7A9C5C" w14:textId="77777777" w:rsidR="00CE3FD3" w:rsidRPr="00000DDC" w:rsidRDefault="00CE3FD3" w:rsidP="00CE3FD3">
      <w:pPr>
        <w:rPr>
          <w:bCs/>
          <w:highlight w:val="green"/>
          <w:lang w:eastAsia="x-none"/>
        </w:rPr>
      </w:pPr>
      <w:r w:rsidRPr="00000DDC">
        <w:rPr>
          <w:bCs/>
          <w:highlight w:val="green"/>
          <w:lang w:eastAsia="x-none"/>
        </w:rPr>
        <w:t>Agreement</w:t>
      </w:r>
    </w:p>
    <w:p w14:paraId="33CD2A06" w14:textId="56B465CB" w:rsidR="00CE3FD3" w:rsidRDefault="00CE3FD3" w:rsidP="00CE3FD3">
      <w:pPr>
        <w:rPr>
          <w:lang w:eastAsia="x-none"/>
        </w:rPr>
      </w:pPr>
      <w:r>
        <w:rPr>
          <w:lang w:eastAsia="x-none"/>
        </w:rPr>
        <w:t xml:space="preserve">The text proposal in </w:t>
      </w:r>
      <w:hyperlink r:id="rId215" w:history="1">
        <w:r w:rsidR="00A84068">
          <w:rPr>
            <w:rStyle w:val="Hyperlink"/>
            <w:lang w:eastAsia="x-none"/>
          </w:rPr>
          <w:t>R1-2004894</w:t>
        </w:r>
      </w:hyperlink>
      <w:r>
        <w:rPr>
          <w:lang w:eastAsia="x-none"/>
        </w:rPr>
        <w:t xml:space="preserve"> is endorsed for editor’s CR on TS 36.213.</w:t>
      </w:r>
    </w:p>
    <w:p w14:paraId="60D1EF49" w14:textId="13F3979B" w:rsidR="00CE3FD3" w:rsidRDefault="00CE3FD3" w:rsidP="00CE3FD3">
      <w:pPr>
        <w:rPr>
          <w:highlight w:val="cyan"/>
          <w:lang w:eastAsia="x-none"/>
        </w:rPr>
      </w:pPr>
    </w:p>
    <w:p w14:paraId="030BCE42" w14:textId="77777777" w:rsidR="00000DDC" w:rsidRPr="00223D51" w:rsidRDefault="00000DDC" w:rsidP="00CE3FD3">
      <w:pPr>
        <w:rPr>
          <w:highlight w:val="cyan"/>
          <w:lang w:eastAsia="x-none"/>
        </w:rPr>
      </w:pPr>
    </w:p>
    <w:p w14:paraId="539FF313" w14:textId="77777777" w:rsidR="00000DDC" w:rsidRPr="00000DDC" w:rsidRDefault="00CE3FD3" w:rsidP="00CE3FD3">
      <w:pPr>
        <w:rPr>
          <w:lang w:eastAsia="x-none"/>
        </w:rPr>
      </w:pPr>
      <w:r w:rsidRPr="00000DDC">
        <w:rPr>
          <w:lang w:eastAsia="x-none"/>
        </w:rPr>
        <w:t xml:space="preserve">[101-e-LTE-NB_IoTenh3-PUR-03] </w:t>
      </w:r>
      <w:r w:rsidR="00000DDC" w:rsidRPr="00000DDC">
        <w:rPr>
          <w:lang w:eastAsia="x-none"/>
        </w:rPr>
        <w:t>– Xiang (Huawei)</w:t>
      </w:r>
    </w:p>
    <w:p w14:paraId="70D5ABD1" w14:textId="099FD44B" w:rsidR="00CE3FD3" w:rsidRPr="00000DDC" w:rsidRDefault="00CE3FD3" w:rsidP="00CE3FD3">
      <w:pPr>
        <w:rPr>
          <w:lang w:eastAsia="x-none"/>
        </w:rPr>
      </w:pPr>
      <w:r w:rsidRPr="00000DDC">
        <w:rPr>
          <w:lang w:eastAsia="x-none"/>
        </w:rPr>
        <w:t>TP for PUR collision handling and L1 adjustment on the NPUSCH repetition number by 5/29 – Xiang (Huawei)</w:t>
      </w:r>
    </w:p>
    <w:p w14:paraId="502D6B22" w14:textId="60BD7361" w:rsidR="00CE3FD3" w:rsidRPr="00000DDC" w:rsidRDefault="00CE3FD3" w:rsidP="0040180B">
      <w:pPr>
        <w:numPr>
          <w:ilvl w:val="0"/>
          <w:numId w:val="181"/>
        </w:numPr>
        <w:rPr>
          <w:lang w:eastAsia="x-none"/>
        </w:rPr>
      </w:pPr>
      <w:r w:rsidRPr="00000DDC">
        <w:rPr>
          <w:lang w:eastAsia="x-none"/>
        </w:rPr>
        <w:t xml:space="preserve">Refer to Issue#3 and Issue#4 in </w:t>
      </w:r>
      <w:hyperlink r:id="rId216" w:history="1">
        <w:r w:rsidR="00A84068">
          <w:rPr>
            <w:rStyle w:val="Hyperlink"/>
            <w:lang w:eastAsia="x-none"/>
          </w:rPr>
          <w:t>R1-2004534</w:t>
        </w:r>
      </w:hyperlink>
    </w:p>
    <w:p w14:paraId="7C44A942" w14:textId="72DA141F" w:rsidR="00000DDC" w:rsidRPr="00574486" w:rsidRDefault="00D3368C" w:rsidP="00000DDC">
      <w:pPr>
        <w:rPr>
          <w:b/>
          <w:bCs/>
          <w:lang w:val="en-US" w:eastAsia="x-none"/>
        </w:rPr>
      </w:pPr>
      <w:hyperlink r:id="rId217" w:history="1">
        <w:r w:rsidR="00A84068">
          <w:rPr>
            <w:rStyle w:val="Hyperlink"/>
            <w:b/>
            <w:bCs/>
            <w:lang w:val="en-US" w:eastAsia="x-none"/>
          </w:rPr>
          <w:t>R1-2004895</w:t>
        </w:r>
      </w:hyperlink>
      <w:r w:rsidR="00000DDC" w:rsidRPr="00574486">
        <w:rPr>
          <w:b/>
          <w:bCs/>
          <w:lang w:val="en-US" w:eastAsia="x-none"/>
        </w:rPr>
        <w:tab/>
        <w:t>Feature lead summary #1 on [101-e-LTE-NB_IoTenh3-PUR-03]</w:t>
      </w:r>
      <w:r w:rsidR="00000DDC" w:rsidRPr="00574486">
        <w:rPr>
          <w:b/>
          <w:bCs/>
          <w:lang w:val="en-US" w:eastAsia="x-none"/>
        </w:rPr>
        <w:tab/>
        <w:t>Moderator (Huawei)</w:t>
      </w:r>
    </w:p>
    <w:p w14:paraId="711E3518" w14:textId="4499F50E" w:rsidR="00000DDC" w:rsidRPr="00000DDC" w:rsidRDefault="00D3368C" w:rsidP="00000DDC">
      <w:pPr>
        <w:rPr>
          <w:b/>
          <w:bCs/>
          <w:lang w:eastAsia="x-none"/>
        </w:rPr>
      </w:pPr>
      <w:hyperlink r:id="rId218" w:history="1">
        <w:r w:rsidR="00A84068">
          <w:rPr>
            <w:rStyle w:val="Hyperlink"/>
            <w:b/>
            <w:bCs/>
            <w:lang w:eastAsia="x-none"/>
          </w:rPr>
          <w:t>R1-2004896</w:t>
        </w:r>
      </w:hyperlink>
      <w:r w:rsidR="00000DDC" w:rsidRPr="00000DDC">
        <w:rPr>
          <w:b/>
          <w:bCs/>
          <w:lang w:eastAsia="x-none"/>
        </w:rPr>
        <w:tab/>
        <w:t>Text Proposal for Issue#3 in [101-e-LTE-NB_IoTenh3-PUR-03]</w:t>
      </w:r>
      <w:r w:rsidR="00000DDC" w:rsidRPr="00000DDC">
        <w:rPr>
          <w:b/>
          <w:bCs/>
          <w:lang w:eastAsia="x-none"/>
        </w:rPr>
        <w:tab/>
        <w:t>Moderator (Huawei)</w:t>
      </w:r>
    </w:p>
    <w:p w14:paraId="4B3C4A5B" w14:textId="77777777" w:rsidR="004922B2" w:rsidRPr="00B267D8" w:rsidRDefault="004922B2" w:rsidP="004922B2">
      <w:pPr>
        <w:wordWrap w:val="0"/>
        <w:rPr>
          <w:rFonts w:cs="Times"/>
          <w:bCs/>
          <w:szCs w:val="20"/>
        </w:rPr>
      </w:pPr>
      <w:r w:rsidRPr="00B267D8">
        <w:rPr>
          <w:rFonts w:cs="Times"/>
          <w:b/>
          <w:szCs w:val="20"/>
        </w:rPr>
        <w:t xml:space="preserve">Decision: </w:t>
      </w:r>
      <w:r w:rsidRPr="00B267D8">
        <w:rPr>
          <w:rFonts w:cs="Times"/>
          <w:bCs/>
          <w:szCs w:val="20"/>
        </w:rPr>
        <w:t xml:space="preserve">As per email decision posted on </w:t>
      </w:r>
      <w:r>
        <w:rPr>
          <w:rFonts w:cs="Times"/>
          <w:bCs/>
          <w:szCs w:val="20"/>
        </w:rPr>
        <w:t>Jun.1</w:t>
      </w:r>
      <w:r w:rsidRPr="004922B2">
        <w:rPr>
          <w:rFonts w:cs="Times"/>
          <w:bCs/>
          <w:szCs w:val="20"/>
          <w:vertAlign w:val="superscript"/>
        </w:rPr>
        <w:t>st</w:t>
      </w:r>
      <w:r w:rsidRPr="00B267D8">
        <w:rPr>
          <w:rFonts w:cs="Times"/>
          <w:bCs/>
          <w:szCs w:val="20"/>
        </w:rPr>
        <w:t>,</w:t>
      </w:r>
    </w:p>
    <w:p w14:paraId="6CA88566" w14:textId="283FECEC" w:rsidR="00CE3FD3" w:rsidRPr="00AA0548" w:rsidRDefault="00CE3FD3" w:rsidP="00CE3FD3">
      <w:pPr>
        <w:rPr>
          <w:b/>
          <w:lang w:eastAsia="x-none"/>
        </w:rPr>
      </w:pPr>
      <w:r w:rsidRPr="00AA0548">
        <w:rPr>
          <w:b/>
          <w:lang w:eastAsia="x-none"/>
        </w:rPr>
        <w:t>Conclusion</w:t>
      </w:r>
    </w:p>
    <w:p w14:paraId="18129311" w14:textId="53E58BB3" w:rsidR="00CE3FD3" w:rsidRDefault="00CE3FD3" w:rsidP="00CE3FD3">
      <w:pPr>
        <w:rPr>
          <w:lang w:eastAsia="x-none"/>
        </w:rPr>
      </w:pPr>
      <w:r>
        <w:rPr>
          <w:lang w:eastAsia="x-none"/>
        </w:rPr>
        <w:t xml:space="preserve">The text proposal in </w:t>
      </w:r>
      <w:hyperlink r:id="rId219" w:history="1">
        <w:r w:rsidR="00A84068">
          <w:rPr>
            <w:rStyle w:val="Hyperlink"/>
            <w:lang w:eastAsia="x-none"/>
          </w:rPr>
          <w:t>R1-2004896</w:t>
        </w:r>
      </w:hyperlink>
      <w:r>
        <w:rPr>
          <w:lang w:eastAsia="x-none"/>
        </w:rPr>
        <w:t xml:space="preserve"> is the starting point for discussion for TS 36.213 based on the outcome of RAN2’s discussion and it is RAN1 understanding it will be endorsed unless it is concluded by RAN2 that the working assumption in </w:t>
      </w:r>
      <w:hyperlink r:id="rId220" w:history="1">
        <w:r w:rsidR="00A84068">
          <w:rPr>
            <w:rStyle w:val="Hyperlink"/>
            <w:lang w:eastAsia="x-none"/>
          </w:rPr>
          <w:t>R1-2002944</w:t>
        </w:r>
      </w:hyperlink>
      <w:r>
        <w:rPr>
          <w:lang w:eastAsia="x-none"/>
        </w:rPr>
        <w:t xml:space="preserve"> is infeasible.</w:t>
      </w:r>
    </w:p>
    <w:p w14:paraId="1BA0B424" w14:textId="77777777" w:rsidR="00CE3FD3" w:rsidRDefault="00CE3FD3" w:rsidP="00CE3FD3">
      <w:pPr>
        <w:rPr>
          <w:lang w:eastAsia="x-none"/>
        </w:rPr>
      </w:pPr>
    </w:p>
    <w:p w14:paraId="5AAB94BB" w14:textId="46FE9F2F" w:rsidR="00000DDC" w:rsidRPr="00000DDC" w:rsidRDefault="00D3368C" w:rsidP="00000DDC">
      <w:pPr>
        <w:rPr>
          <w:b/>
          <w:bCs/>
          <w:lang w:eastAsia="x-none"/>
        </w:rPr>
      </w:pPr>
      <w:hyperlink r:id="rId221" w:history="1">
        <w:r w:rsidR="00A84068">
          <w:rPr>
            <w:rStyle w:val="Hyperlink"/>
            <w:b/>
            <w:bCs/>
            <w:lang w:eastAsia="x-none"/>
          </w:rPr>
          <w:t>R1-2004897</w:t>
        </w:r>
      </w:hyperlink>
      <w:r w:rsidR="00000DDC" w:rsidRPr="00000DDC">
        <w:rPr>
          <w:b/>
          <w:bCs/>
          <w:lang w:eastAsia="x-none"/>
        </w:rPr>
        <w:tab/>
        <w:t>Text Proposal (RRC) for Issue#4 in [101-e-LTE-NB_IoTenh3-PUR-03]</w:t>
      </w:r>
      <w:r w:rsidR="00000DDC" w:rsidRPr="00000DDC">
        <w:rPr>
          <w:b/>
          <w:bCs/>
          <w:lang w:eastAsia="x-none"/>
        </w:rPr>
        <w:tab/>
        <w:t>Moderator (Huawei)</w:t>
      </w:r>
    </w:p>
    <w:p w14:paraId="0375B097" w14:textId="48C1556E" w:rsidR="00000DDC" w:rsidRPr="00000DDC" w:rsidRDefault="00D3368C" w:rsidP="00000DDC">
      <w:pPr>
        <w:rPr>
          <w:b/>
          <w:bCs/>
          <w:lang w:eastAsia="x-none"/>
        </w:rPr>
      </w:pPr>
      <w:hyperlink r:id="rId222" w:history="1">
        <w:r w:rsidR="00A84068">
          <w:rPr>
            <w:rStyle w:val="Hyperlink"/>
            <w:b/>
            <w:bCs/>
            <w:lang w:eastAsia="x-none"/>
          </w:rPr>
          <w:t>R1-2004898</w:t>
        </w:r>
      </w:hyperlink>
      <w:r w:rsidR="00000DDC" w:rsidRPr="00000DDC">
        <w:rPr>
          <w:b/>
          <w:bCs/>
          <w:lang w:eastAsia="x-none"/>
        </w:rPr>
        <w:tab/>
        <w:t>Text Proposal (PHY) for Issue#4 in [101-e-LTE-NB_IoTenh3-PUR-03]</w:t>
      </w:r>
      <w:r w:rsidR="00000DDC" w:rsidRPr="00000DDC">
        <w:rPr>
          <w:b/>
          <w:bCs/>
          <w:lang w:eastAsia="x-none"/>
        </w:rPr>
        <w:tab/>
        <w:t>Moderator (Huawei)</w:t>
      </w:r>
    </w:p>
    <w:p w14:paraId="62FD5B4D" w14:textId="77777777" w:rsidR="004922B2" w:rsidRPr="00B267D8" w:rsidRDefault="004922B2" w:rsidP="004922B2">
      <w:pPr>
        <w:wordWrap w:val="0"/>
        <w:rPr>
          <w:rFonts w:cs="Times"/>
          <w:bCs/>
          <w:szCs w:val="20"/>
        </w:rPr>
      </w:pPr>
      <w:r w:rsidRPr="00B267D8">
        <w:rPr>
          <w:rFonts w:cs="Times"/>
          <w:b/>
          <w:szCs w:val="20"/>
        </w:rPr>
        <w:t xml:space="preserve">Decision: </w:t>
      </w:r>
      <w:r w:rsidRPr="00B267D8">
        <w:rPr>
          <w:rFonts w:cs="Times"/>
          <w:bCs/>
          <w:szCs w:val="20"/>
        </w:rPr>
        <w:t xml:space="preserve">As per email decision posted on </w:t>
      </w:r>
      <w:r>
        <w:rPr>
          <w:rFonts w:cs="Times"/>
          <w:bCs/>
          <w:szCs w:val="20"/>
        </w:rPr>
        <w:t>Jun.1</w:t>
      </w:r>
      <w:r w:rsidRPr="004922B2">
        <w:rPr>
          <w:rFonts w:cs="Times"/>
          <w:bCs/>
          <w:szCs w:val="20"/>
          <w:vertAlign w:val="superscript"/>
        </w:rPr>
        <w:t>st</w:t>
      </w:r>
      <w:r w:rsidRPr="00B267D8">
        <w:rPr>
          <w:rFonts w:cs="Times"/>
          <w:bCs/>
          <w:szCs w:val="20"/>
        </w:rPr>
        <w:t>,</w:t>
      </w:r>
    </w:p>
    <w:p w14:paraId="7F2B8F0F" w14:textId="77777777" w:rsidR="00CE3FD3" w:rsidRPr="00AA0548" w:rsidRDefault="00CE3FD3" w:rsidP="00CE3FD3">
      <w:pPr>
        <w:rPr>
          <w:b/>
          <w:lang w:eastAsia="x-none"/>
        </w:rPr>
      </w:pPr>
      <w:r w:rsidRPr="00AA0548">
        <w:rPr>
          <w:b/>
          <w:lang w:eastAsia="x-none"/>
        </w:rPr>
        <w:t>Conclusion</w:t>
      </w:r>
    </w:p>
    <w:p w14:paraId="451C2550" w14:textId="77777777" w:rsidR="00CE3FD3" w:rsidRDefault="00CE3FD3" w:rsidP="00CE3FD3">
      <w:pPr>
        <w:rPr>
          <w:lang w:eastAsia="x-none"/>
        </w:rPr>
      </w:pPr>
      <w:r>
        <w:rPr>
          <w:lang w:eastAsia="x-none"/>
        </w:rPr>
        <w:t>Regarding L1 adjustment on the NPUSCH repetition number, one of the following TPs is the starting point for discussion for TS 36.213 based on the outcome of RAN2’s discussion</w:t>
      </w:r>
    </w:p>
    <w:p w14:paraId="63D0596F" w14:textId="1FA8D448" w:rsidR="00CE3FD3" w:rsidRDefault="00CE3FD3" w:rsidP="0040180B">
      <w:pPr>
        <w:pStyle w:val="ListParagraph"/>
        <w:numPr>
          <w:ilvl w:val="0"/>
          <w:numId w:val="181"/>
        </w:numPr>
      </w:pPr>
      <w:r>
        <w:t xml:space="preserve">If the L1 adjustment on the (N)PUSCH repetition number is intended to update the higher layer (i.e. RRC) configuration, then it is RAN1 understanding the text proposal in </w:t>
      </w:r>
      <w:hyperlink r:id="rId223" w:history="1">
        <w:r w:rsidR="00A84068">
          <w:rPr>
            <w:rStyle w:val="Hyperlink"/>
          </w:rPr>
          <w:t>R1-2004897</w:t>
        </w:r>
      </w:hyperlink>
      <w:r>
        <w:t xml:space="preserve"> will be endorsed</w:t>
      </w:r>
    </w:p>
    <w:p w14:paraId="4B03DC54" w14:textId="31D45E80" w:rsidR="00CE3FD3" w:rsidRDefault="00CE3FD3" w:rsidP="0040180B">
      <w:pPr>
        <w:pStyle w:val="ListParagraph"/>
        <w:numPr>
          <w:ilvl w:val="0"/>
          <w:numId w:val="181"/>
        </w:numPr>
      </w:pPr>
      <w:r>
        <w:t xml:space="preserve">If the L1 adjustment on the (N)PUSCH repetition number is to be used instead of the configuration provided by higher layers, then it is RAN1 understanding the text proposal in </w:t>
      </w:r>
      <w:hyperlink r:id="rId224" w:history="1">
        <w:r w:rsidR="00A84068">
          <w:rPr>
            <w:rStyle w:val="Hyperlink"/>
          </w:rPr>
          <w:t>R1-2004898</w:t>
        </w:r>
      </w:hyperlink>
      <w:r>
        <w:t xml:space="preserve"> will be endorsed</w:t>
      </w:r>
    </w:p>
    <w:p w14:paraId="1C916A90" w14:textId="77777777" w:rsidR="00CE3FD3" w:rsidRDefault="00CE3FD3" w:rsidP="00FA1E58">
      <w:pPr>
        <w:pStyle w:val="Heading4"/>
      </w:pPr>
      <w:bookmarkStart w:id="101" w:name="_Toc40518282"/>
      <w:bookmarkStart w:id="102" w:name="_Toc48233938"/>
      <w:r w:rsidRPr="00264859">
        <w:t xml:space="preserve">Scheduling of </w:t>
      </w:r>
      <w:r>
        <w:t xml:space="preserve">multiple DL/UL </w:t>
      </w:r>
      <w:r w:rsidRPr="00264859">
        <w:t>transport blocks</w:t>
      </w:r>
      <w:bookmarkEnd w:id="101"/>
      <w:bookmarkEnd w:id="102"/>
    </w:p>
    <w:p w14:paraId="40A53CDC" w14:textId="64C287A2" w:rsidR="00FA1E58" w:rsidRPr="00FA1E58" w:rsidRDefault="00D3368C" w:rsidP="00FA1E58">
      <w:pPr>
        <w:rPr>
          <w:b/>
          <w:bCs/>
          <w:lang w:eastAsia="ko-KR"/>
        </w:rPr>
      </w:pPr>
      <w:hyperlink r:id="rId225" w:history="1">
        <w:r w:rsidR="00A84068">
          <w:rPr>
            <w:rStyle w:val="Hyperlink"/>
            <w:b/>
            <w:bCs/>
            <w:lang w:eastAsia="ko-KR"/>
          </w:rPr>
          <w:t>R1-2004670</w:t>
        </w:r>
      </w:hyperlink>
      <w:r w:rsidR="00FA1E58" w:rsidRPr="00FA1E58">
        <w:rPr>
          <w:rFonts w:hint="eastAsia"/>
          <w:b/>
          <w:bCs/>
          <w:lang w:eastAsia="ko-KR"/>
        </w:rPr>
        <w:tab/>
      </w:r>
      <w:r w:rsidR="00FA1E58" w:rsidRPr="00FA1E58">
        <w:rPr>
          <w:b/>
          <w:bCs/>
          <w:lang w:eastAsia="ko-KR"/>
        </w:rPr>
        <w:t>FL summary #1 of multiple TB scheduling for NB-IoT</w:t>
      </w:r>
      <w:r w:rsidR="00FA1E58" w:rsidRPr="00FA1E58">
        <w:rPr>
          <w:b/>
          <w:bCs/>
          <w:lang w:eastAsia="ko-KR"/>
        </w:rPr>
        <w:tab/>
        <w:t>Moderator (ZTE)</w:t>
      </w:r>
    </w:p>
    <w:p w14:paraId="1E1C9752" w14:textId="01BF725F" w:rsidR="00FA1E58" w:rsidRPr="00FA1E58" w:rsidRDefault="00D3368C" w:rsidP="00FA1E58">
      <w:pPr>
        <w:rPr>
          <w:b/>
          <w:bCs/>
          <w:lang w:eastAsia="x-none"/>
        </w:rPr>
      </w:pPr>
      <w:hyperlink r:id="rId226" w:history="1">
        <w:r w:rsidR="00A84068">
          <w:rPr>
            <w:rStyle w:val="Hyperlink"/>
            <w:b/>
            <w:bCs/>
            <w:lang w:eastAsia="x-none"/>
          </w:rPr>
          <w:t>R1-2004671</w:t>
        </w:r>
      </w:hyperlink>
      <w:r w:rsidR="00FA1E58" w:rsidRPr="00FA1E58">
        <w:rPr>
          <w:b/>
          <w:bCs/>
          <w:lang w:eastAsia="x-none"/>
        </w:rPr>
        <w:tab/>
        <w:t>Feature lead summary #2 on multiple TB scheduling for NB-IoT</w:t>
      </w:r>
      <w:r w:rsidR="00FA1E58" w:rsidRPr="00FA1E58">
        <w:rPr>
          <w:b/>
          <w:bCs/>
          <w:lang w:eastAsia="x-none"/>
        </w:rPr>
        <w:tab/>
        <w:t>Moderator (ZTE)</w:t>
      </w:r>
    </w:p>
    <w:p w14:paraId="129ACF63" w14:textId="77777777" w:rsidR="00FA1E58" w:rsidRDefault="00FA1E58" w:rsidP="00CE3FD3">
      <w:pPr>
        <w:rPr>
          <w:lang w:eastAsia="x-none"/>
        </w:rPr>
      </w:pPr>
    </w:p>
    <w:p w14:paraId="11B1CFC9" w14:textId="7E1FADA6" w:rsidR="00CE3FD3" w:rsidRDefault="00D3368C" w:rsidP="00CE3FD3">
      <w:pPr>
        <w:rPr>
          <w:lang w:eastAsia="x-none"/>
        </w:rPr>
      </w:pPr>
      <w:hyperlink r:id="rId227" w:history="1">
        <w:r w:rsidR="00A84068">
          <w:rPr>
            <w:rStyle w:val="Hyperlink"/>
            <w:lang w:eastAsia="x-none"/>
          </w:rPr>
          <w:t>R1-2003537</w:t>
        </w:r>
      </w:hyperlink>
      <w:r w:rsidR="00CE3FD3">
        <w:rPr>
          <w:lang w:eastAsia="x-none"/>
        </w:rPr>
        <w:tab/>
        <w:t>Corrections on scheduling of multiple DL/UL transport blocks</w:t>
      </w:r>
      <w:r w:rsidR="00CE3FD3">
        <w:rPr>
          <w:lang w:eastAsia="x-none"/>
        </w:rPr>
        <w:tab/>
        <w:t>Huawei, HiSilicon</w:t>
      </w:r>
    </w:p>
    <w:p w14:paraId="6D7D11B5" w14:textId="49034DDA" w:rsidR="00CE3FD3" w:rsidRDefault="00D3368C" w:rsidP="00CE3FD3">
      <w:pPr>
        <w:rPr>
          <w:lang w:eastAsia="x-none"/>
        </w:rPr>
      </w:pPr>
      <w:hyperlink r:id="rId228" w:history="1">
        <w:r w:rsidR="00A84068">
          <w:rPr>
            <w:rStyle w:val="Hyperlink"/>
            <w:lang w:eastAsia="x-none"/>
          </w:rPr>
          <w:t>R1-2003797</w:t>
        </w:r>
      </w:hyperlink>
      <w:r w:rsidR="00CE3FD3">
        <w:rPr>
          <w:lang w:eastAsia="x-none"/>
        </w:rPr>
        <w:tab/>
        <w:t>Remaining issues on scheduling enhancement for NB-IoT</w:t>
      </w:r>
      <w:r w:rsidR="00CE3FD3">
        <w:rPr>
          <w:lang w:eastAsia="x-none"/>
        </w:rPr>
        <w:tab/>
        <w:t>ZTE</w:t>
      </w:r>
    </w:p>
    <w:p w14:paraId="721D35BA" w14:textId="77777777" w:rsidR="00CE3FD3" w:rsidRDefault="00CE3FD3" w:rsidP="00CE3FD3">
      <w:pPr>
        <w:rPr>
          <w:lang w:eastAsia="x-none"/>
        </w:rPr>
      </w:pPr>
    </w:p>
    <w:p w14:paraId="59B2A40E" w14:textId="77777777" w:rsidR="00FA1E58" w:rsidRDefault="00FA1E58" w:rsidP="00FA1E58">
      <w:pPr>
        <w:rPr>
          <w:lang w:eastAsia="x-none"/>
        </w:rPr>
      </w:pPr>
    </w:p>
    <w:p w14:paraId="0C343405" w14:textId="77777777" w:rsidR="00FA1E58" w:rsidRPr="00FA1E58" w:rsidRDefault="00CE3FD3" w:rsidP="00CE3FD3">
      <w:pPr>
        <w:rPr>
          <w:lang w:val="en-US" w:eastAsia="x-none"/>
        </w:rPr>
      </w:pPr>
      <w:r w:rsidRPr="00FA1E58">
        <w:rPr>
          <w:lang w:val="en-US" w:eastAsia="x-none"/>
        </w:rPr>
        <w:t xml:space="preserve">[101-e-LTE-NB_IoTenh3-Multi-TB-01] </w:t>
      </w:r>
      <w:r w:rsidR="00FA1E58" w:rsidRPr="00FA1E58">
        <w:rPr>
          <w:lang w:val="en-US" w:eastAsia="x-none"/>
        </w:rPr>
        <w:t>– Shupeng (ZTE)</w:t>
      </w:r>
    </w:p>
    <w:p w14:paraId="4EAE4F4A" w14:textId="1C711C4B" w:rsidR="00CE3FD3" w:rsidRDefault="00CE3FD3" w:rsidP="00CE3FD3">
      <w:pPr>
        <w:rPr>
          <w:lang w:val="en-US" w:eastAsia="x-none"/>
        </w:rPr>
      </w:pPr>
      <w:r w:rsidRPr="00FA1E58">
        <w:rPr>
          <w:lang w:val="en-US" w:eastAsia="x-none"/>
        </w:rPr>
        <w:t xml:space="preserve">RV rule for the second TB (Starting point is the TP in Appendix 6.1 of </w:t>
      </w:r>
      <w:hyperlink r:id="rId229" w:history="1">
        <w:r w:rsidR="00A84068">
          <w:rPr>
            <w:rStyle w:val="Hyperlink"/>
            <w:lang w:val="en-US" w:eastAsia="x-none"/>
          </w:rPr>
          <w:t>R1-2004670</w:t>
        </w:r>
      </w:hyperlink>
      <w:r w:rsidRPr="00FA1E58">
        <w:rPr>
          <w:lang w:val="en-US" w:eastAsia="x-none"/>
        </w:rPr>
        <w:t>) by 5/29</w:t>
      </w:r>
    </w:p>
    <w:p w14:paraId="79E93AD8" w14:textId="5F24AC5B" w:rsidR="00FA1E58" w:rsidRPr="00FA1E58" w:rsidRDefault="00D3368C" w:rsidP="00FA1E58">
      <w:pPr>
        <w:rPr>
          <w:b/>
          <w:bCs/>
          <w:lang w:eastAsia="x-none"/>
        </w:rPr>
      </w:pPr>
      <w:hyperlink r:id="rId230" w:history="1">
        <w:r w:rsidR="00A84068">
          <w:rPr>
            <w:rStyle w:val="Hyperlink"/>
            <w:b/>
            <w:bCs/>
            <w:lang w:eastAsia="x-none"/>
          </w:rPr>
          <w:t>R1-2004923</w:t>
        </w:r>
      </w:hyperlink>
      <w:r w:rsidR="00FA1E58" w:rsidRPr="00FA1E58">
        <w:rPr>
          <w:b/>
          <w:bCs/>
          <w:lang w:eastAsia="x-none"/>
        </w:rPr>
        <w:tab/>
        <w:t>TP on RV rule for the second TB</w:t>
      </w:r>
      <w:r w:rsidR="00FA1E58" w:rsidRPr="00FA1E58">
        <w:rPr>
          <w:b/>
          <w:bCs/>
          <w:lang w:eastAsia="x-none"/>
        </w:rPr>
        <w:tab/>
        <w:t>Moderator (ZTE)</w:t>
      </w:r>
    </w:p>
    <w:p w14:paraId="2CA47570" w14:textId="72E141E3" w:rsidR="004922B2" w:rsidRPr="00B267D8" w:rsidRDefault="004922B2" w:rsidP="004922B2">
      <w:pPr>
        <w:wordWrap w:val="0"/>
        <w:rPr>
          <w:rFonts w:cs="Times"/>
          <w:bCs/>
          <w:szCs w:val="20"/>
        </w:rPr>
      </w:pPr>
      <w:r w:rsidRPr="00B267D8">
        <w:rPr>
          <w:rFonts w:cs="Times"/>
          <w:b/>
          <w:szCs w:val="20"/>
        </w:rPr>
        <w:t xml:space="preserve">Decision: </w:t>
      </w:r>
      <w:r w:rsidRPr="00B267D8">
        <w:rPr>
          <w:rFonts w:cs="Times"/>
          <w:bCs/>
          <w:szCs w:val="20"/>
        </w:rPr>
        <w:t xml:space="preserve">As per email decision posted on </w:t>
      </w:r>
      <w:r>
        <w:rPr>
          <w:rFonts w:cs="Times"/>
          <w:bCs/>
          <w:szCs w:val="20"/>
        </w:rPr>
        <w:t>May 31</w:t>
      </w:r>
      <w:r w:rsidRPr="004922B2">
        <w:rPr>
          <w:rFonts w:cs="Times"/>
          <w:bCs/>
          <w:szCs w:val="20"/>
          <w:vertAlign w:val="superscript"/>
        </w:rPr>
        <w:t>st</w:t>
      </w:r>
      <w:r w:rsidRPr="00B267D8">
        <w:rPr>
          <w:rFonts w:cs="Times"/>
          <w:bCs/>
          <w:szCs w:val="20"/>
        </w:rPr>
        <w:t>,</w:t>
      </w:r>
    </w:p>
    <w:p w14:paraId="38ADE648" w14:textId="77777777" w:rsidR="00FA1E58" w:rsidRPr="00574486" w:rsidRDefault="00FA1E58" w:rsidP="00FA1E58">
      <w:pPr>
        <w:wordWrap w:val="0"/>
        <w:rPr>
          <w:rFonts w:cs="Times"/>
          <w:bCs/>
          <w:szCs w:val="20"/>
          <w:lang w:val="en-US" w:eastAsia="ko-KR"/>
        </w:rPr>
      </w:pPr>
      <w:r w:rsidRPr="00574486">
        <w:rPr>
          <w:rFonts w:cs="Times"/>
          <w:bCs/>
          <w:szCs w:val="20"/>
          <w:highlight w:val="green"/>
        </w:rPr>
        <w:t>Agreement</w:t>
      </w:r>
    </w:p>
    <w:p w14:paraId="689E4265" w14:textId="47E95F18" w:rsidR="00CE3FD3" w:rsidRPr="00B561DF" w:rsidRDefault="00CE3FD3" w:rsidP="00CE3FD3">
      <w:pPr>
        <w:wordWrap w:val="0"/>
        <w:rPr>
          <w:rFonts w:cs="Times"/>
          <w:szCs w:val="20"/>
        </w:rPr>
      </w:pPr>
      <w:r w:rsidRPr="00B561DF">
        <w:rPr>
          <w:rFonts w:cs="Times"/>
          <w:szCs w:val="20"/>
        </w:rPr>
        <w:t xml:space="preserve">The TP in </w:t>
      </w:r>
      <w:hyperlink r:id="rId231" w:history="1">
        <w:r w:rsidR="00A84068">
          <w:rPr>
            <w:rStyle w:val="Hyperlink"/>
            <w:rFonts w:cs="Times"/>
            <w:szCs w:val="20"/>
          </w:rPr>
          <w:t>R1-2004923</w:t>
        </w:r>
      </w:hyperlink>
      <w:r>
        <w:rPr>
          <w:rFonts w:cs="Times"/>
          <w:szCs w:val="20"/>
        </w:rPr>
        <w:t xml:space="preserve"> </w:t>
      </w:r>
      <w:r w:rsidRPr="00B561DF">
        <w:rPr>
          <w:rFonts w:cs="Times"/>
          <w:szCs w:val="20"/>
        </w:rPr>
        <w:t>is endorsed for the editor’s CR on TS36.213.</w:t>
      </w:r>
    </w:p>
    <w:p w14:paraId="1A660691" w14:textId="0267B76D" w:rsidR="00CE3FD3" w:rsidRDefault="00CE3FD3" w:rsidP="00CE3FD3">
      <w:pPr>
        <w:rPr>
          <w:lang w:val="en-US" w:eastAsia="x-none"/>
        </w:rPr>
      </w:pPr>
    </w:p>
    <w:p w14:paraId="5FF4722A" w14:textId="77777777" w:rsidR="00FA1E58" w:rsidRPr="00E16B07" w:rsidRDefault="00FA1E58" w:rsidP="00CE3FD3">
      <w:pPr>
        <w:rPr>
          <w:lang w:val="en-US" w:eastAsia="x-none"/>
        </w:rPr>
      </w:pPr>
    </w:p>
    <w:p w14:paraId="45A8324A" w14:textId="77777777" w:rsidR="00FA1E58" w:rsidRPr="00FA1E58" w:rsidRDefault="00CE3FD3" w:rsidP="00CE3FD3">
      <w:pPr>
        <w:rPr>
          <w:lang w:val="en-US" w:eastAsia="x-none"/>
        </w:rPr>
      </w:pPr>
      <w:r w:rsidRPr="00FA1E58">
        <w:rPr>
          <w:lang w:val="en-US" w:eastAsia="x-none"/>
        </w:rPr>
        <w:t xml:space="preserve">[101-e-LTE-NB_IoTenh3-Multi-TB-02] </w:t>
      </w:r>
      <w:r w:rsidR="00FA1E58" w:rsidRPr="00FA1E58">
        <w:rPr>
          <w:lang w:val="en-US" w:eastAsia="x-none"/>
        </w:rPr>
        <w:t>– Shupeng (ZTE)</w:t>
      </w:r>
    </w:p>
    <w:p w14:paraId="5716B567" w14:textId="6D527DAE" w:rsidR="00CE3FD3" w:rsidRDefault="00CE3FD3" w:rsidP="00CE3FD3">
      <w:pPr>
        <w:rPr>
          <w:lang w:val="en-US" w:eastAsia="x-none"/>
        </w:rPr>
      </w:pPr>
      <w:r w:rsidRPr="00FA1E58">
        <w:rPr>
          <w:lang w:val="en-US" w:eastAsia="x-none"/>
        </w:rPr>
        <w:t xml:space="preserve">Description of DCI format N1 for TS 36.212 (Starting point is the TP in section 2.2 of </w:t>
      </w:r>
      <w:hyperlink r:id="rId232" w:history="1">
        <w:r w:rsidR="00A84068">
          <w:rPr>
            <w:rStyle w:val="Hyperlink"/>
            <w:lang w:val="en-US" w:eastAsia="x-none"/>
          </w:rPr>
          <w:t>R1-2004670</w:t>
        </w:r>
      </w:hyperlink>
      <w:r w:rsidRPr="00FA1E58">
        <w:rPr>
          <w:lang w:val="en-US" w:eastAsia="x-none"/>
        </w:rPr>
        <w:t>) by 5/29</w:t>
      </w:r>
    </w:p>
    <w:p w14:paraId="0EE8573F" w14:textId="21EF1432" w:rsidR="00FA1E58" w:rsidRPr="00FA1E58" w:rsidRDefault="00D3368C" w:rsidP="00FA1E58">
      <w:pPr>
        <w:rPr>
          <w:b/>
          <w:bCs/>
          <w:lang w:eastAsia="x-none"/>
        </w:rPr>
      </w:pPr>
      <w:hyperlink r:id="rId233" w:history="1">
        <w:r w:rsidR="00A84068">
          <w:rPr>
            <w:rStyle w:val="Hyperlink"/>
            <w:b/>
            <w:bCs/>
            <w:lang w:eastAsia="x-none"/>
          </w:rPr>
          <w:t>R1-2004956</w:t>
        </w:r>
      </w:hyperlink>
      <w:r w:rsidR="00FA1E58" w:rsidRPr="00FA1E58">
        <w:rPr>
          <w:b/>
          <w:bCs/>
          <w:lang w:eastAsia="x-none"/>
        </w:rPr>
        <w:tab/>
        <w:t>TP on DCI format N1 for TS 36.212</w:t>
      </w:r>
      <w:r w:rsidR="00FA1E58" w:rsidRPr="00FA1E58">
        <w:rPr>
          <w:b/>
          <w:bCs/>
          <w:lang w:eastAsia="x-none"/>
        </w:rPr>
        <w:tab/>
        <w:t>Moderator (ZTE)</w:t>
      </w:r>
    </w:p>
    <w:p w14:paraId="3C3A02B5" w14:textId="4FF9F914" w:rsidR="004922B2" w:rsidRPr="00B267D8" w:rsidRDefault="004922B2" w:rsidP="004922B2">
      <w:pPr>
        <w:wordWrap w:val="0"/>
        <w:rPr>
          <w:rFonts w:cs="Times"/>
          <w:bCs/>
          <w:szCs w:val="20"/>
        </w:rPr>
      </w:pPr>
      <w:r w:rsidRPr="00B267D8">
        <w:rPr>
          <w:rFonts w:cs="Times"/>
          <w:b/>
          <w:szCs w:val="20"/>
        </w:rPr>
        <w:t xml:space="preserve">Decision: </w:t>
      </w:r>
      <w:r w:rsidRPr="00B267D8">
        <w:rPr>
          <w:rFonts w:cs="Times"/>
          <w:bCs/>
          <w:szCs w:val="20"/>
        </w:rPr>
        <w:t xml:space="preserve">As per email decision posted on </w:t>
      </w:r>
      <w:r>
        <w:rPr>
          <w:rFonts w:cs="Times"/>
          <w:bCs/>
          <w:szCs w:val="20"/>
        </w:rPr>
        <w:t>Jun.</w:t>
      </w:r>
      <w:r w:rsidR="00242E05">
        <w:rPr>
          <w:rFonts w:cs="Times"/>
          <w:bCs/>
          <w:szCs w:val="20"/>
        </w:rPr>
        <w:t>3</w:t>
      </w:r>
      <w:r w:rsidR="00242E05" w:rsidRPr="00242E05">
        <w:rPr>
          <w:rFonts w:cs="Times"/>
          <w:bCs/>
          <w:szCs w:val="20"/>
          <w:vertAlign w:val="superscript"/>
        </w:rPr>
        <w:t>rd</w:t>
      </w:r>
      <w:r w:rsidRPr="00B267D8">
        <w:rPr>
          <w:rFonts w:cs="Times"/>
          <w:bCs/>
          <w:szCs w:val="20"/>
        </w:rPr>
        <w:t>,</w:t>
      </w:r>
    </w:p>
    <w:p w14:paraId="6F871582" w14:textId="77777777" w:rsidR="00FA1E58" w:rsidRPr="00574486" w:rsidRDefault="00FA1E58" w:rsidP="00FA1E58">
      <w:pPr>
        <w:wordWrap w:val="0"/>
        <w:rPr>
          <w:rFonts w:cs="Times"/>
          <w:bCs/>
          <w:szCs w:val="20"/>
          <w:lang w:val="en-US" w:eastAsia="ko-KR"/>
        </w:rPr>
      </w:pPr>
      <w:r w:rsidRPr="00574486">
        <w:rPr>
          <w:rFonts w:cs="Times"/>
          <w:bCs/>
          <w:szCs w:val="20"/>
          <w:highlight w:val="green"/>
        </w:rPr>
        <w:t>Agreement</w:t>
      </w:r>
    </w:p>
    <w:p w14:paraId="133754B2" w14:textId="0D5DF59D" w:rsidR="00CE3FD3" w:rsidRDefault="00CE3FD3" w:rsidP="00FA1E58">
      <w:pPr>
        <w:wordWrap w:val="0"/>
        <w:rPr>
          <w:rFonts w:cs="Times"/>
          <w:szCs w:val="20"/>
        </w:rPr>
      </w:pPr>
      <w:r w:rsidRPr="00E00892">
        <w:rPr>
          <w:rFonts w:cs="Times"/>
          <w:szCs w:val="20"/>
        </w:rPr>
        <w:t xml:space="preserve">The text proposal in </w:t>
      </w:r>
      <w:hyperlink r:id="rId234" w:history="1">
        <w:r w:rsidR="00A84068">
          <w:rPr>
            <w:rStyle w:val="Hyperlink"/>
            <w:rFonts w:cs="Times"/>
            <w:szCs w:val="20"/>
          </w:rPr>
          <w:t>R1-2004956</w:t>
        </w:r>
      </w:hyperlink>
      <w:r w:rsidRPr="00E00892">
        <w:rPr>
          <w:rFonts w:cs="Times"/>
          <w:szCs w:val="20"/>
        </w:rPr>
        <w:t xml:space="preserve"> is endorsed for the editor’s CR on TS36.212.</w:t>
      </w:r>
    </w:p>
    <w:p w14:paraId="09268A61" w14:textId="26976CCD" w:rsidR="00242E05" w:rsidRDefault="00242E05" w:rsidP="00FA1E58">
      <w:pPr>
        <w:wordWrap w:val="0"/>
        <w:rPr>
          <w:rFonts w:cs="Times"/>
          <w:szCs w:val="20"/>
        </w:rPr>
      </w:pPr>
    </w:p>
    <w:p w14:paraId="1A35CBD7" w14:textId="6A7E3970" w:rsidR="00242E05" w:rsidRPr="00FA1E58" w:rsidRDefault="00242E05" w:rsidP="00FA1E58">
      <w:pPr>
        <w:wordWrap w:val="0"/>
        <w:rPr>
          <w:rFonts w:cs="Times"/>
          <w:szCs w:val="20"/>
        </w:rPr>
      </w:pPr>
      <w:r>
        <w:rPr>
          <w:rFonts w:cs="Times"/>
          <w:szCs w:val="20"/>
        </w:rPr>
        <w:t xml:space="preserve">Note: Similar update is agreed </w:t>
      </w:r>
      <w:r>
        <w:rPr>
          <w:lang w:val="en-US"/>
        </w:rPr>
        <w:t>for DCI formats 6-1A/B (eMTC).</w:t>
      </w:r>
    </w:p>
    <w:p w14:paraId="4CB8FEE4" w14:textId="77777777" w:rsidR="00CE3FD3" w:rsidRDefault="00CE3FD3" w:rsidP="00FA1E58">
      <w:pPr>
        <w:pStyle w:val="Heading4"/>
      </w:pPr>
      <w:bookmarkStart w:id="103" w:name="_Toc40518283"/>
      <w:bookmarkStart w:id="104" w:name="_Toc48233939"/>
      <w:r>
        <w:t>Coexistence of NB-IoT with NR</w:t>
      </w:r>
      <w:bookmarkEnd w:id="103"/>
      <w:bookmarkEnd w:id="104"/>
    </w:p>
    <w:p w14:paraId="16324BFC" w14:textId="454CE93B" w:rsidR="00FA1E58" w:rsidRPr="00FA1E58" w:rsidRDefault="00D3368C" w:rsidP="00FA1E58">
      <w:pPr>
        <w:rPr>
          <w:b/>
          <w:bCs/>
          <w:lang w:eastAsia="ko-KR"/>
        </w:rPr>
      </w:pPr>
      <w:hyperlink r:id="rId235" w:history="1">
        <w:r w:rsidR="00A84068">
          <w:rPr>
            <w:rStyle w:val="Hyperlink"/>
            <w:b/>
            <w:bCs/>
            <w:lang w:eastAsia="ko-KR"/>
          </w:rPr>
          <w:t>R1-2004704</w:t>
        </w:r>
      </w:hyperlink>
      <w:r w:rsidR="00FA1E58" w:rsidRPr="00FA1E58">
        <w:rPr>
          <w:rFonts w:hint="eastAsia"/>
          <w:b/>
          <w:bCs/>
          <w:lang w:eastAsia="ko-KR"/>
        </w:rPr>
        <w:tab/>
      </w:r>
      <w:r w:rsidR="00FA1E58" w:rsidRPr="00FA1E58">
        <w:rPr>
          <w:b/>
          <w:bCs/>
          <w:lang w:eastAsia="ko-KR"/>
        </w:rPr>
        <w:t>Feature lead summary on coexistence of NB-IoT with NR</w:t>
      </w:r>
      <w:r w:rsidR="00FA1E58" w:rsidRPr="00FA1E58">
        <w:rPr>
          <w:b/>
          <w:bCs/>
          <w:lang w:eastAsia="ko-KR"/>
        </w:rPr>
        <w:tab/>
        <w:t>Moderator (Huawei)</w:t>
      </w:r>
    </w:p>
    <w:p w14:paraId="01A8EAA9" w14:textId="77777777" w:rsidR="00FA1E58" w:rsidRDefault="00FA1E58" w:rsidP="00CE3FD3">
      <w:pPr>
        <w:rPr>
          <w:lang w:eastAsia="x-none"/>
        </w:rPr>
      </w:pPr>
    </w:p>
    <w:p w14:paraId="70173C94" w14:textId="2D87B5EB" w:rsidR="00CE3FD3" w:rsidRDefault="00D3368C" w:rsidP="00CE3FD3">
      <w:pPr>
        <w:rPr>
          <w:lang w:eastAsia="x-none"/>
        </w:rPr>
      </w:pPr>
      <w:hyperlink r:id="rId236" w:history="1">
        <w:r w:rsidR="00A84068">
          <w:rPr>
            <w:rStyle w:val="Hyperlink"/>
            <w:lang w:eastAsia="x-none"/>
          </w:rPr>
          <w:t>R1-2003538</w:t>
        </w:r>
      </w:hyperlink>
      <w:r w:rsidR="00CE3FD3">
        <w:rPr>
          <w:lang w:eastAsia="x-none"/>
        </w:rPr>
        <w:tab/>
        <w:t>Corrections on coexistence of NB-IoT with NR</w:t>
      </w:r>
      <w:r w:rsidR="00CE3FD3">
        <w:rPr>
          <w:lang w:eastAsia="x-none"/>
        </w:rPr>
        <w:tab/>
        <w:t>Huawei, HiSilicon</w:t>
      </w:r>
    </w:p>
    <w:p w14:paraId="467BEC1B" w14:textId="127C3A14" w:rsidR="00CE3FD3" w:rsidRDefault="00D3368C" w:rsidP="00CE3FD3">
      <w:pPr>
        <w:rPr>
          <w:lang w:eastAsia="x-none"/>
        </w:rPr>
      </w:pPr>
      <w:hyperlink r:id="rId237" w:history="1">
        <w:r w:rsidR="00A84068">
          <w:rPr>
            <w:rStyle w:val="Hyperlink"/>
            <w:lang w:eastAsia="x-none"/>
          </w:rPr>
          <w:t>R1-2003798</w:t>
        </w:r>
      </w:hyperlink>
      <w:r w:rsidR="00CE3FD3">
        <w:rPr>
          <w:lang w:eastAsia="x-none"/>
        </w:rPr>
        <w:tab/>
        <w:t>Remaining issues on NB-IoT resource reservation</w:t>
      </w:r>
      <w:r w:rsidR="00CE3FD3">
        <w:rPr>
          <w:lang w:eastAsia="x-none"/>
        </w:rPr>
        <w:tab/>
        <w:t>ZTE</w:t>
      </w:r>
    </w:p>
    <w:p w14:paraId="1B1DA8D8" w14:textId="77777777" w:rsidR="00CE3FD3" w:rsidRDefault="00CE3FD3" w:rsidP="00CE3FD3">
      <w:pPr>
        <w:rPr>
          <w:lang w:eastAsia="x-none"/>
        </w:rPr>
      </w:pPr>
    </w:p>
    <w:p w14:paraId="556DD419" w14:textId="77777777" w:rsidR="00FA1E58" w:rsidRPr="00FA1E58" w:rsidRDefault="00CE3FD3" w:rsidP="00CE3FD3">
      <w:pPr>
        <w:rPr>
          <w:lang w:eastAsia="x-none"/>
        </w:rPr>
      </w:pPr>
      <w:r w:rsidRPr="00FA1E58">
        <w:rPr>
          <w:lang w:eastAsia="x-none"/>
        </w:rPr>
        <w:t xml:space="preserve">[101-e-LTE-NB_IoTenh3-Coex-NR-01] </w:t>
      </w:r>
      <w:r w:rsidR="00FA1E58" w:rsidRPr="00FA1E58">
        <w:rPr>
          <w:lang w:eastAsia="x-none"/>
        </w:rPr>
        <w:t>– Yubo (Huawei)</w:t>
      </w:r>
    </w:p>
    <w:p w14:paraId="65AD9AB3" w14:textId="59135341" w:rsidR="00CE3FD3" w:rsidRPr="00FA1E58" w:rsidRDefault="00CE3FD3" w:rsidP="00CE3FD3">
      <w:pPr>
        <w:rPr>
          <w:lang w:eastAsia="x-none"/>
        </w:rPr>
      </w:pPr>
      <w:r w:rsidRPr="00FA1E58">
        <w:rPr>
          <w:lang w:eastAsia="x-none"/>
        </w:rPr>
        <w:t>DCI size misalignment by 5/29</w:t>
      </w:r>
    </w:p>
    <w:p w14:paraId="5014C049" w14:textId="343C4974" w:rsidR="00CE3FD3" w:rsidRPr="00FA1E58" w:rsidRDefault="00CE3FD3" w:rsidP="0040180B">
      <w:pPr>
        <w:numPr>
          <w:ilvl w:val="0"/>
          <w:numId w:val="182"/>
        </w:numPr>
        <w:rPr>
          <w:lang w:eastAsia="x-none"/>
        </w:rPr>
      </w:pPr>
      <w:r w:rsidRPr="00FA1E58">
        <w:rPr>
          <w:lang w:eastAsia="x-none"/>
        </w:rPr>
        <w:t xml:space="preserve">Issues #1 of </w:t>
      </w:r>
      <w:hyperlink r:id="rId238" w:history="1">
        <w:r w:rsidR="00A84068">
          <w:rPr>
            <w:rStyle w:val="Hyperlink"/>
            <w:lang w:eastAsia="x-none"/>
          </w:rPr>
          <w:t>R1-2004704</w:t>
        </w:r>
      </w:hyperlink>
    </w:p>
    <w:p w14:paraId="3BE6962B" w14:textId="68039AAB" w:rsidR="00FA1E58" w:rsidRPr="00FA1E58" w:rsidRDefault="00D3368C" w:rsidP="00FA1E58">
      <w:pPr>
        <w:rPr>
          <w:b/>
          <w:bCs/>
          <w:lang w:eastAsia="x-none"/>
        </w:rPr>
      </w:pPr>
      <w:hyperlink r:id="rId239" w:history="1">
        <w:r w:rsidR="00A84068">
          <w:rPr>
            <w:rStyle w:val="Hyperlink"/>
            <w:b/>
            <w:bCs/>
            <w:lang w:eastAsia="x-none"/>
          </w:rPr>
          <w:t>R1-2004842</w:t>
        </w:r>
      </w:hyperlink>
      <w:r w:rsidR="00FA1E58" w:rsidRPr="00FA1E58">
        <w:rPr>
          <w:b/>
          <w:bCs/>
          <w:lang w:eastAsia="x-none"/>
        </w:rPr>
        <w:tab/>
        <w:t>Feature lead summary on 101-e-LTE-NB_IoTenh3-Coex-NR-01</w:t>
      </w:r>
      <w:r w:rsidR="00FA1E58" w:rsidRPr="00FA1E58">
        <w:rPr>
          <w:b/>
          <w:bCs/>
          <w:lang w:eastAsia="x-none"/>
        </w:rPr>
        <w:tab/>
        <w:t>Moderator (Huawei)</w:t>
      </w:r>
    </w:p>
    <w:p w14:paraId="181BD4B4" w14:textId="7EED4C3A" w:rsidR="00FA1E58" w:rsidRPr="00FA1E58" w:rsidRDefault="00D3368C" w:rsidP="00FA1E58">
      <w:pPr>
        <w:rPr>
          <w:b/>
          <w:bCs/>
          <w:lang w:eastAsia="x-none"/>
        </w:rPr>
      </w:pPr>
      <w:hyperlink r:id="rId240" w:history="1">
        <w:r w:rsidR="00A84068">
          <w:rPr>
            <w:rStyle w:val="Hyperlink"/>
            <w:b/>
            <w:bCs/>
            <w:lang w:eastAsia="x-none"/>
          </w:rPr>
          <w:t>R1-2004843</w:t>
        </w:r>
      </w:hyperlink>
      <w:r w:rsidR="00FA1E58" w:rsidRPr="00FA1E58">
        <w:rPr>
          <w:b/>
          <w:bCs/>
          <w:lang w:eastAsia="x-none"/>
        </w:rPr>
        <w:tab/>
        <w:t>Text proposal on DCI size alignment</w:t>
      </w:r>
      <w:r w:rsidR="00FA1E58" w:rsidRPr="00FA1E58">
        <w:rPr>
          <w:b/>
          <w:bCs/>
          <w:lang w:eastAsia="x-none"/>
        </w:rPr>
        <w:tab/>
        <w:t>Moderator (Huawei)</w:t>
      </w:r>
    </w:p>
    <w:p w14:paraId="0C35158E" w14:textId="219C8573" w:rsidR="00D323A4" w:rsidRPr="00B267D8" w:rsidRDefault="00D323A4" w:rsidP="00D323A4">
      <w:pPr>
        <w:wordWrap w:val="0"/>
        <w:rPr>
          <w:rFonts w:cs="Times"/>
          <w:bCs/>
          <w:szCs w:val="20"/>
        </w:rPr>
      </w:pPr>
      <w:r w:rsidRPr="00B267D8">
        <w:rPr>
          <w:rFonts w:cs="Times"/>
          <w:b/>
          <w:szCs w:val="20"/>
        </w:rPr>
        <w:t xml:space="preserve">Decision: </w:t>
      </w:r>
      <w:r w:rsidRPr="00B267D8">
        <w:rPr>
          <w:rFonts w:cs="Times"/>
          <w:bCs/>
          <w:szCs w:val="20"/>
        </w:rPr>
        <w:t xml:space="preserve">As per email decision posted on </w:t>
      </w:r>
      <w:r>
        <w:rPr>
          <w:rFonts w:cs="Times"/>
          <w:bCs/>
          <w:szCs w:val="20"/>
        </w:rPr>
        <w:t>May 30</w:t>
      </w:r>
      <w:r w:rsidRPr="00D323A4">
        <w:rPr>
          <w:rFonts w:cs="Times"/>
          <w:bCs/>
          <w:szCs w:val="20"/>
          <w:vertAlign w:val="superscript"/>
        </w:rPr>
        <w:t>th</w:t>
      </w:r>
      <w:r w:rsidRPr="00B267D8">
        <w:rPr>
          <w:rFonts w:cs="Times"/>
          <w:bCs/>
          <w:szCs w:val="20"/>
        </w:rPr>
        <w:t>,</w:t>
      </w:r>
    </w:p>
    <w:p w14:paraId="582FCF60" w14:textId="77777777" w:rsidR="00FA1E58" w:rsidRPr="00574486" w:rsidRDefault="00FA1E58" w:rsidP="00FA1E58">
      <w:pPr>
        <w:wordWrap w:val="0"/>
        <w:rPr>
          <w:rFonts w:cs="Times"/>
          <w:bCs/>
          <w:szCs w:val="20"/>
          <w:lang w:val="en-US" w:eastAsia="ko-KR"/>
        </w:rPr>
      </w:pPr>
      <w:r w:rsidRPr="00574486">
        <w:rPr>
          <w:rFonts w:cs="Times"/>
          <w:bCs/>
          <w:szCs w:val="20"/>
          <w:highlight w:val="green"/>
        </w:rPr>
        <w:t>Agreement</w:t>
      </w:r>
    </w:p>
    <w:p w14:paraId="740C8AA9" w14:textId="38537DCD" w:rsidR="00CE3FD3" w:rsidRPr="00FA1E58" w:rsidRDefault="00CE3FD3" w:rsidP="00CE3FD3">
      <w:pPr>
        <w:rPr>
          <w:rFonts w:cs="Times"/>
          <w:szCs w:val="20"/>
          <w:lang w:eastAsia="zh-CN"/>
        </w:rPr>
      </w:pPr>
      <w:r w:rsidRPr="00B561DF">
        <w:rPr>
          <w:rFonts w:cs="Times"/>
          <w:szCs w:val="20"/>
          <w:lang w:eastAsia="zh-CN"/>
        </w:rPr>
        <w:t>The text proposal in</w:t>
      </w:r>
      <w:r>
        <w:rPr>
          <w:rFonts w:cs="Times"/>
          <w:szCs w:val="20"/>
          <w:lang w:eastAsia="zh-CN"/>
        </w:rPr>
        <w:t xml:space="preserve"> </w:t>
      </w:r>
      <w:hyperlink r:id="rId241" w:history="1">
        <w:r w:rsidR="00A84068">
          <w:rPr>
            <w:rStyle w:val="Hyperlink"/>
            <w:rFonts w:cs="Times"/>
            <w:szCs w:val="20"/>
            <w:lang w:eastAsia="zh-CN"/>
          </w:rPr>
          <w:t>R1-2004843</w:t>
        </w:r>
      </w:hyperlink>
      <w:r w:rsidRPr="00B561DF">
        <w:rPr>
          <w:rFonts w:cs="Times"/>
          <w:szCs w:val="20"/>
          <w:lang w:eastAsia="zh-CN"/>
        </w:rPr>
        <w:t xml:space="preserve"> is endorsed for the editor’s CR on TS 36.212.</w:t>
      </w:r>
    </w:p>
    <w:p w14:paraId="2030608B" w14:textId="2AF49514" w:rsidR="00CE3FD3" w:rsidRDefault="00CE3FD3" w:rsidP="00FA1E58">
      <w:pPr>
        <w:pStyle w:val="Heading4"/>
      </w:pPr>
      <w:bookmarkStart w:id="105" w:name="_Toc40518284"/>
      <w:bookmarkStart w:id="106" w:name="_Toc48233940"/>
      <w:r>
        <w:t xml:space="preserve">Support of </w:t>
      </w:r>
      <w:r w:rsidRPr="00264859">
        <w:t>Quality report in Msg3</w:t>
      </w:r>
      <w:r>
        <w:t xml:space="preserve"> and Connected Mode</w:t>
      </w:r>
      <w:bookmarkEnd w:id="105"/>
      <w:bookmarkEnd w:id="106"/>
    </w:p>
    <w:p w14:paraId="0407F829" w14:textId="7361886E" w:rsidR="00FA1E58" w:rsidRPr="00FA1E58" w:rsidRDefault="00FA1E58" w:rsidP="00FA1E58">
      <w:r>
        <w:t>None.</w:t>
      </w:r>
    </w:p>
    <w:p w14:paraId="7AF484BE" w14:textId="7FBBE0DD" w:rsidR="00CE3FD3" w:rsidRDefault="00CE3FD3" w:rsidP="00FA1E58">
      <w:pPr>
        <w:pStyle w:val="Heading4"/>
      </w:pPr>
      <w:bookmarkStart w:id="107" w:name="_Toc40518285"/>
      <w:bookmarkStart w:id="108" w:name="_Toc48233941"/>
      <w:r>
        <w:t>Presence of NRS on a non-anchor carrier for paging</w:t>
      </w:r>
      <w:bookmarkEnd w:id="107"/>
      <w:bookmarkEnd w:id="108"/>
    </w:p>
    <w:p w14:paraId="65AE76B1" w14:textId="54636E9C" w:rsidR="00FA1E58" w:rsidRPr="00FA1E58" w:rsidRDefault="00FA1E58" w:rsidP="00FA1E58">
      <w:r>
        <w:t>None.</w:t>
      </w:r>
    </w:p>
    <w:p w14:paraId="11955B79" w14:textId="62BF9A3C" w:rsidR="00CE3FD3" w:rsidRDefault="00CE3FD3" w:rsidP="00FA1E58">
      <w:pPr>
        <w:pStyle w:val="Heading4"/>
      </w:pPr>
      <w:bookmarkStart w:id="109" w:name="_Toc40518286"/>
      <w:bookmarkStart w:id="110" w:name="_Toc48233942"/>
      <w:r>
        <w:t>Other</w:t>
      </w:r>
      <w:bookmarkEnd w:id="109"/>
      <w:bookmarkEnd w:id="110"/>
    </w:p>
    <w:p w14:paraId="6B8CD95E" w14:textId="14D28991" w:rsidR="004E7406" w:rsidRDefault="00D3368C" w:rsidP="004E7406">
      <w:pPr>
        <w:rPr>
          <w:b/>
          <w:bCs/>
        </w:rPr>
      </w:pPr>
      <w:hyperlink r:id="rId242" w:history="1">
        <w:r w:rsidR="00A84068">
          <w:rPr>
            <w:rStyle w:val="Hyperlink"/>
            <w:b/>
            <w:bCs/>
          </w:rPr>
          <w:t>R1-2004705</w:t>
        </w:r>
      </w:hyperlink>
      <w:r w:rsidR="004E7406" w:rsidRPr="004E7406">
        <w:rPr>
          <w:b/>
          <w:bCs/>
        </w:rPr>
        <w:tab/>
        <w:t>Feature lead summary on RRC parameters of NB-IoT</w:t>
      </w:r>
      <w:r w:rsidR="004E7406" w:rsidRPr="004E7406">
        <w:rPr>
          <w:b/>
          <w:bCs/>
        </w:rPr>
        <w:tab/>
        <w:t>Moderator (Huawei)</w:t>
      </w:r>
    </w:p>
    <w:p w14:paraId="7F5CD5B0" w14:textId="77777777" w:rsidR="004E7406" w:rsidRPr="004E7406" w:rsidRDefault="004E7406" w:rsidP="004E7406">
      <w:pPr>
        <w:rPr>
          <w:b/>
          <w:bCs/>
        </w:rPr>
      </w:pPr>
    </w:p>
    <w:p w14:paraId="29E2DA8B" w14:textId="4F544F30" w:rsidR="00CE3FD3" w:rsidRDefault="00D3368C" w:rsidP="00CE3FD3">
      <w:pPr>
        <w:rPr>
          <w:lang w:eastAsia="x-none"/>
        </w:rPr>
      </w:pPr>
      <w:hyperlink r:id="rId243" w:history="1">
        <w:r w:rsidR="00A84068">
          <w:rPr>
            <w:rStyle w:val="Hyperlink"/>
            <w:lang w:eastAsia="x-none"/>
          </w:rPr>
          <w:t>R1-2004292</w:t>
        </w:r>
      </w:hyperlink>
      <w:r w:rsidR="00CE3FD3">
        <w:rPr>
          <w:lang w:eastAsia="x-none"/>
        </w:rPr>
        <w:tab/>
        <w:t>Higher layer parameter alignment issues in Rel-16 NB-IoT enhancement</w:t>
      </w:r>
      <w:r w:rsidR="00CE3FD3">
        <w:rPr>
          <w:lang w:eastAsia="x-none"/>
        </w:rPr>
        <w:tab/>
        <w:t>ZTE</w:t>
      </w:r>
    </w:p>
    <w:p w14:paraId="7EE6D910" w14:textId="7F5B72E9" w:rsidR="00CE3FD3" w:rsidRDefault="00D3368C" w:rsidP="00CE3FD3">
      <w:pPr>
        <w:rPr>
          <w:lang w:eastAsia="x-none"/>
        </w:rPr>
      </w:pPr>
      <w:hyperlink r:id="rId244" w:history="1">
        <w:r w:rsidR="00A84068">
          <w:rPr>
            <w:rStyle w:val="Hyperlink"/>
            <w:lang w:eastAsia="x-none"/>
          </w:rPr>
          <w:t>R1-2004660</w:t>
        </w:r>
      </w:hyperlink>
      <w:r w:rsidR="00CE3FD3">
        <w:rPr>
          <w:lang w:eastAsia="x-none"/>
        </w:rPr>
        <w:tab/>
        <w:t>On L1 parameter name corrections for Rel-16 NB-IoT</w:t>
      </w:r>
      <w:r w:rsidR="00CE3FD3">
        <w:rPr>
          <w:lang w:eastAsia="x-none"/>
        </w:rPr>
        <w:tab/>
        <w:t>Ericsson</w:t>
      </w:r>
    </w:p>
    <w:p w14:paraId="5EED498E" w14:textId="13317274" w:rsidR="00CE3FD3" w:rsidRDefault="004E7406" w:rsidP="004E7406">
      <w:pPr>
        <w:wordWrap w:val="0"/>
        <w:rPr>
          <w:lang w:eastAsia="x-none"/>
        </w:rPr>
      </w:pPr>
      <w:r w:rsidRPr="00D323A4">
        <w:rPr>
          <w:rFonts w:cs="Times"/>
          <w:b/>
          <w:szCs w:val="20"/>
          <w:highlight w:val="green"/>
        </w:rPr>
        <w:lastRenderedPageBreak/>
        <w:t>Decision:</w:t>
      </w:r>
      <w:r>
        <w:rPr>
          <w:rFonts w:cs="Times"/>
          <w:b/>
          <w:szCs w:val="20"/>
        </w:rPr>
        <w:t xml:space="preserve"> </w:t>
      </w:r>
      <w:r w:rsidR="00CE3FD3">
        <w:rPr>
          <w:lang w:eastAsia="x-none"/>
        </w:rPr>
        <w:t xml:space="preserve">There is general consensus among interested companies on the corrections summarized in the table in </w:t>
      </w:r>
      <w:hyperlink r:id="rId245" w:history="1">
        <w:r w:rsidR="00A84068">
          <w:rPr>
            <w:rStyle w:val="Hyperlink"/>
            <w:lang w:eastAsia="x-none"/>
          </w:rPr>
          <w:t>R1-2004705</w:t>
        </w:r>
      </w:hyperlink>
      <w:r w:rsidR="00CE3FD3">
        <w:rPr>
          <w:lang w:eastAsia="x-none"/>
        </w:rPr>
        <w:t>. Editors are recommended to review the tdoc and make changes if deemed necessary.</w:t>
      </w:r>
    </w:p>
    <w:p w14:paraId="6D2ED2F4" w14:textId="4A5F91F7" w:rsidR="008E7975" w:rsidRDefault="008E7975" w:rsidP="00133607">
      <w:pPr>
        <w:pStyle w:val="Heading3"/>
      </w:pPr>
      <w:bookmarkStart w:id="111" w:name="_Toc48233943"/>
      <w:r>
        <w:t xml:space="preserve">Maintenance of </w:t>
      </w:r>
      <w:r w:rsidRPr="005C1627">
        <w:t>DL MIMO efficiency enhancements for LTE</w:t>
      </w:r>
      <w:bookmarkEnd w:id="97"/>
      <w:bookmarkEnd w:id="98"/>
      <w:bookmarkEnd w:id="111"/>
    </w:p>
    <w:p w14:paraId="256C458A" w14:textId="6EA17863" w:rsidR="0049772C" w:rsidRPr="00F71560" w:rsidRDefault="00D3368C" w:rsidP="0049772C">
      <w:pPr>
        <w:rPr>
          <w:b/>
          <w:bCs/>
        </w:rPr>
      </w:pPr>
      <w:hyperlink r:id="rId246" w:history="1">
        <w:r w:rsidR="00A84068">
          <w:rPr>
            <w:rStyle w:val="Hyperlink"/>
            <w:b/>
            <w:bCs/>
          </w:rPr>
          <w:t>R1-2005083</w:t>
        </w:r>
      </w:hyperlink>
      <w:r w:rsidR="0049772C" w:rsidRPr="00F71560">
        <w:rPr>
          <w:b/>
          <w:bCs/>
        </w:rPr>
        <w:tab/>
        <w:t>Session notes for 6.2.3 (Maintenance of DL MIMO efficiency enhancements for LTE)</w:t>
      </w:r>
      <w:r w:rsidR="0049772C" w:rsidRPr="00F71560">
        <w:rPr>
          <w:b/>
          <w:bCs/>
        </w:rPr>
        <w:tab/>
        <w:t>Ad-hoc Chair (Samsung)</w:t>
      </w:r>
    </w:p>
    <w:p w14:paraId="45B496A6" w14:textId="77777777" w:rsidR="0049772C" w:rsidRDefault="0049772C" w:rsidP="0049772C">
      <w:r w:rsidRPr="00F71560">
        <w:rPr>
          <w:b/>
          <w:bCs/>
        </w:rPr>
        <w:t>Decision:</w:t>
      </w:r>
      <w:r>
        <w:t xml:space="preserve"> Notes incorporated below.</w:t>
      </w:r>
    </w:p>
    <w:p w14:paraId="6E10DB3C" w14:textId="77777777" w:rsidR="00BD4F6E" w:rsidRDefault="00BD4F6E" w:rsidP="00716BED">
      <w:pPr>
        <w:rPr>
          <w:b/>
          <w:bCs/>
        </w:rPr>
      </w:pPr>
    </w:p>
    <w:p w14:paraId="2B7F450D" w14:textId="64B6F864" w:rsidR="00BD4F6E" w:rsidRDefault="00D3368C" w:rsidP="00BD4F6E">
      <w:pPr>
        <w:rPr>
          <w:lang w:eastAsia="x-none"/>
        </w:rPr>
      </w:pPr>
      <w:hyperlink r:id="rId247" w:history="1">
        <w:r w:rsidR="00A84068">
          <w:rPr>
            <w:rStyle w:val="Hyperlink"/>
            <w:lang w:eastAsia="x-none"/>
          </w:rPr>
          <w:t>R1-2004168</w:t>
        </w:r>
      </w:hyperlink>
      <w:r w:rsidR="00BD4F6E">
        <w:rPr>
          <w:lang w:eastAsia="x-none"/>
        </w:rPr>
        <w:tab/>
        <w:t>Work item summary for DL MIMO efficiency enhancements for LTE</w:t>
      </w:r>
      <w:r w:rsidR="00BD4F6E">
        <w:rPr>
          <w:lang w:eastAsia="x-none"/>
        </w:rPr>
        <w:tab/>
        <w:t>Huawei</w:t>
      </w:r>
    </w:p>
    <w:p w14:paraId="4C88DD56" w14:textId="77777777" w:rsidR="00BD4F6E" w:rsidRDefault="00BD4F6E" w:rsidP="00BD4F6E">
      <w:pPr>
        <w:pStyle w:val="Heading4"/>
      </w:pPr>
      <w:bookmarkStart w:id="112" w:name="_Toc40518288"/>
      <w:bookmarkStart w:id="113" w:name="_Toc48233944"/>
      <w:r>
        <w:t>Support of e</w:t>
      </w:r>
      <w:r w:rsidRPr="00EB1154">
        <w:t>nhanc</w:t>
      </w:r>
      <w:r>
        <w:t>ing</w:t>
      </w:r>
      <w:r w:rsidRPr="00EB1154">
        <w:t xml:space="preserve"> SRS capacity and coverage</w:t>
      </w:r>
      <w:bookmarkEnd w:id="112"/>
      <w:bookmarkEnd w:id="113"/>
    </w:p>
    <w:p w14:paraId="39A00F5F" w14:textId="1F0001A9" w:rsidR="00BD4F6E" w:rsidRDefault="00BD4F6E" w:rsidP="00BD4F6E">
      <w:pPr>
        <w:pStyle w:val="Heading5"/>
      </w:pPr>
      <w:bookmarkStart w:id="114" w:name="_Toc48233945"/>
      <w:r>
        <w:t>Additional SRS symbols</w:t>
      </w:r>
      <w:bookmarkEnd w:id="114"/>
    </w:p>
    <w:p w14:paraId="38184036" w14:textId="69570B66" w:rsidR="00BD4F6E" w:rsidRPr="00BD4F6E" w:rsidRDefault="00D3368C" w:rsidP="00BD4F6E">
      <w:pPr>
        <w:rPr>
          <w:b/>
          <w:bCs/>
          <w:lang w:eastAsia="ko-KR"/>
        </w:rPr>
      </w:pPr>
      <w:hyperlink r:id="rId248" w:history="1">
        <w:r w:rsidR="00A84068">
          <w:rPr>
            <w:rStyle w:val="Hyperlink"/>
            <w:b/>
            <w:bCs/>
            <w:lang w:eastAsia="ko-KR"/>
          </w:rPr>
          <w:t>R1-2004706</w:t>
        </w:r>
      </w:hyperlink>
      <w:r w:rsidR="00BD4F6E" w:rsidRPr="00BD4F6E">
        <w:rPr>
          <w:rFonts w:hint="eastAsia"/>
          <w:b/>
          <w:bCs/>
          <w:lang w:eastAsia="ko-KR"/>
        </w:rPr>
        <w:tab/>
      </w:r>
      <w:r w:rsidR="00BD4F6E" w:rsidRPr="00BD4F6E">
        <w:rPr>
          <w:b/>
          <w:bCs/>
          <w:lang w:eastAsia="ko-KR"/>
        </w:rPr>
        <w:t>Feature summary on LTE DL MIMO efficiency enhancement</w:t>
      </w:r>
      <w:r w:rsidR="00BD4F6E" w:rsidRPr="00BD4F6E">
        <w:rPr>
          <w:b/>
          <w:bCs/>
          <w:lang w:eastAsia="ko-KR"/>
        </w:rPr>
        <w:tab/>
        <w:t>Moderator (Huawei)</w:t>
      </w:r>
    </w:p>
    <w:p w14:paraId="5E4C81B1" w14:textId="77777777" w:rsidR="00BD4F6E" w:rsidRPr="00BD4F6E" w:rsidRDefault="00BD4F6E" w:rsidP="00BD4F6E"/>
    <w:p w14:paraId="4C7A9544" w14:textId="24DB8BFD" w:rsidR="00BD4F6E" w:rsidRDefault="00D3368C" w:rsidP="00BD4F6E">
      <w:pPr>
        <w:rPr>
          <w:lang w:eastAsia="x-none"/>
        </w:rPr>
      </w:pPr>
      <w:hyperlink r:id="rId249" w:history="1">
        <w:r w:rsidR="00A84068">
          <w:rPr>
            <w:rStyle w:val="Hyperlink"/>
            <w:lang w:eastAsia="x-none"/>
          </w:rPr>
          <w:t>R1-2003466</w:t>
        </w:r>
      </w:hyperlink>
      <w:r w:rsidR="00BD4F6E">
        <w:rPr>
          <w:lang w:eastAsia="x-none"/>
        </w:rPr>
        <w:tab/>
        <w:t>Maintenance of additional SRS symbols</w:t>
      </w:r>
      <w:r w:rsidR="00BD4F6E">
        <w:rPr>
          <w:lang w:eastAsia="x-none"/>
        </w:rPr>
        <w:tab/>
        <w:t>ZTE</w:t>
      </w:r>
    </w:p>
    <w:p w14:paraId="15BD1ECF" w14:textId="11F621D5" w:rsidR="00BD4F6E" w:rsidRDefault="00D3368C" w:rsidP="00BD4F6E">
      <w:pPr>
        <w:rPr>
          <w:lang w:eastAsia="x-none"/>
        </w:rPr>
      </w:pPr>
      <w:hyperlink r:id="rId250" w:history="1">
        <w:r w:rsidR="00A84068">
          <w:rPr>
            <w:rStyle w:val="Hyperlink"/>
            <w:lang w:eastAsia="x-none"/>
          </w:rPr>
          <w:t>R1-2003541</w:t>
        </w:r>
      </w:hyperlink>
      <w:r w:rsidR="00BD4F6E">
        <w:rPr>
          <w:lang w:eastAsia="x-none"/>
        </w:rPr>
        <w:tab/>
        <w:t>Corrections on additional SRS symbols</w:t>
      </w:r>
      <w:r w:rsidR="00BD4F6E">
        <w:rPr>
          <w:lang w:eastAsia="x-none"/>
        </w:rPr>
        <w:tab/>
        <w:t>Huawei, HiSilicon</w:t>
      </w:r>
    </w:p>
    <w:p w14:paraId="13539B28" w14:textId="5879E3C1" w:rsidR="00BD4F6E" w:rsidRDefault="00D3368C" w:rsidP="00BD4F6E">
      <w:pPr>
        <w:rPr>
          <w:lang w:eastAsia="x-none"/>
        </w:rPr>
      </w:pPr>
      <w:hyperlink r:id="rId251" w:history="1">
        <w:r w:rsidR="00A84068">
          <w:rPr>
            <w:rStyle w:val="Hyperlink"/>
            <w:lang w:eastAsia="x-none"/>
          </w:rPr>
          <w:t>R1-2003723</w:t>
        </w:r>
      </w:hyperlink>
      <w:r w:rsidR="00BD4F6E">
        <w:rPr>
          <w:lang w:eastAsia="x-none"/>
        </w:rPr>
        <w:tab/>
        <w:t>Corrections to additional SRS</w:t>
      </w:r>
      <w:r w:rsidR="00BD4F6E">
        <w:rPr>
          <w:lang w:eastAsia="x-none"/>
        </w:rPr>
        <w:tab/>
        <w:t>Intel Corporation</w:t>
      </w:r>
    </w:p>
    <w:p w14:paraId="09740A9A" w14:textId="581377A0" w:rsidR="00BD4F6E" w:rsidRDefault="00D3368C" w:rsidP="00BD4F6E">
      <w:pPr>
        <w:rPr>
          <w:lang w:eastAsia="x-none"/>
        </w:rPr>
      </w:pPr>
      <w:hyperlink r:id="rId252" w:history="1">
        <w:r w:rsidR="00A84068">
          <w:rPr>
            <w:rStyle w:val="Hyperlink"/>
            <w:lang w:eastAsia="x-none"/>
          </w:rPr>
          <w:t>R1-2003784</w:t>
        </w:r>
      </w:hyperlink>
      <w:r w:rsidR="00BD4F6E">
        <w:rPr>
          <w:lang w:eastAsia="x-none"/>
        </w:rPr>
        <w:tab/>
        <w:t>Additional SRS symbols</w:t>
      </w:r>
      <w:r w:rsidR="00BD4F6E">
        <w:rPr>
          <w:lang w:eastAsia="x-none"/>
        </w:rPr>
        <w:tab/>
        <w:t>Qualcomm Incorporated</w:t>
      </w:r>
    </w:p>
    <w:p w14:paraId="43C76AD8" w14:textId="3D937DA4" w:rsidR="00BD4F6E" w:rsidRDefault="00D3368C" w:rsidP="00BD4F6E">
      <w:pPr>
        <w:rPr>
          <w:lang w:eastAsia="x-none"/>
        </w:rPr>
      </w:pPr>
      <w:hyperlink r:id="rId253" w:history="1">
        <w:r w:rsidR="00A84068">
          <w:rPr>
            <w:rStyle w:val="Hyperlink"/>
            <w:lang w:eastAsia="x-none"/>
          </w:rPr>
          <w:t>R1-2003818</w:t>
        </w:r>
      </w:hyperlink>
      <w:r w:rsidR="00BD4F6E">
        <w:rPr>
          <w:lang w:eastAsia="x-none"/>
        </w:rPr>
        <w:tab/>
        <w:t>Additional SRS symbols</w:t>
      </w:r>
      <w:r w:rsidR="00BD4F6E">
        <w:rPr>
          <w:lang w:eastAsia="x-none"/>
        </w:rPr>
        <w:tab/>
        <w:t>Lenovo, Motorola Mobility</w:t>
      </w:r>
    </w:p>
    <w:p w14:paraId="545AC373" w14:textId="78A217A7" w:rsidR="00BD4F6E" w:rsidRDefault="00D3368C" w:rsidP="00BD4F6E">
      <w:pPr>
        <w:rPr>
          <w:lang w:eastAsia="x-none"/>
        </w:rPr>
      </w:pPr>
      <w:hyperlink r:id="rId254" w:history="1">
        <w:r w:rsidR="00A84068">
          <w:rPr>
            <w:rStyle w:val="Hyperlink"/>
            <w:lang w:eastAsia="x-none"/>
          </w:rPr>
          <w:t>R1-2003925</w:t>
        </w:r>
      </w:hyperlink>
      <w:r w:rsidR="00BD4F6E">
        <w:rPr>
          <w:lang w:eastAsia="x-none"/>
        </w:rPr>
        <w:tab/>
        <w:t>Text proposals on additional SRS symbols</w:t>
      </w:r>
      <w:r w:rsidR="00BD4F6E">
        <w:rPr>
          <w:lang w:eastAsia="x-none"/>
        </w:rPr>
        <w:tab/>
        <w:t>LG Electronics</w:t>
      </w:r>
    </w:p>
    <w:p w14:paraId="3908EA98" w14:textId="6B6EA56F" w:rsidR="00BD4F6E" w:rsidRDefault="00D3368C" w:rsidP="00BD4F6E">
      <w:pPr>
        <w:rPr>
          <w:lang w:eastAsia="x-none"/>
        </w:rPr>
      </w:pPr>
      <w:hyperlink r:id="rId255" w:history="1">
        <w:r w:rsidR="00A84068">
          <w:rPr>
            <w:rStyle w:val="Hyperlink"/>
            <w:lang w:eastAsia="x-none"/>
          </w:rPr>
          <w:t>R1-2003937</w:t>
        </w:r>
      </w:hyperlink>
      <w:r w:rsidR="00BD4F6E">
        <w:rPr>
          <w:lang w:eastAsia="x-none"/>
        </w:rPr>
        <w:tab/>
        <w:t>Remaining details of additional SRS symbols</w:t>
      </w:r>
      <w:r w:rsidR="00BD4F6E">
        <w:rPr>
          <w:lang w:eastAsia="x-none"/>
        </w:rPr>
        <w:tab/>
        <w:t>Nokia, Nokia Shanghai Bell</w:t>
      </w:r>
    </w:p>
    <w:p w14:paraId="261C9E90" w14:textId="104FD317" w:rsidR="00BD4F6E" w:rsidRDefault="00D3368C" w:rsidP="00BD4F6E">
      <w:pPr>
        <w:rPr>
          <w:lang w:eastAsia="x-none"/>
        </w:rPr>
      </w:pPr>
      <w:hyperlink r:id="rId256" w:history="1">
        <w:r w:rsidR="00A84068">
          <w:rPr>
            <w:rStyle w:val="Hyperlink"/>
            <w:lang w:eastAsia="x-none"/>
          </w:rPr>
          <w:t>R1-2004431</w:t>
        </w:r>
      </w:hyperlink>
      <w:r w:rsidR="00BD4F6E">
        <w:rPr>
          <w:lang w:eastAsia="x-none"/>
        </w:rPr>
        <w:tab/>
        <w:t>Maintenance on additional SRS symbols</w:t>
      </w:r>
      <w:r w:rsidR="00BD4F6E">
        <w:rPr>
          <w:lang w:eastAsia="x-none"/>
        </w:rPr>
        <w:tab/>
        <w:t>Ericsson</w:t>
      </w:r>
    </w:p>
    <w:p w14:paraId="32FBCFE2" w14:textId="77777777" w:rsidR="00BD4F6E" w:rsidRDefault="00BD4F6E" w:rsidP="00BD4F6E">
      <w:pPr>
        <w:rPr>
          <w:lang w:eastAsia="x-none"/>
        </w:rPr>
      </w:pPr>
    </w:p>
    <w:p w14:paraId="638BB67F" w14:textId="77777777" w:rsidR="00BD4F6E" w:rsidRPr="00BD4F6E" w:rsidRDefault="00BD4F6E" w:rsidP="00BD4F6E">
      <w:pPr>
        <w:rPr>
          <w:lang w:eastAsia="x-none"/>
        </w:rPr>
      </w:pPr>
      <w:r w:rsidRPr="00BD4F6E">
        <w:rPr>
          <w:lang w:eastAsia="x-none"/>
        </w:rPr>
        <w:t>[101-e-LTE-LTE_DL_MIMO_EE-01] – Yubo (Huawei)</w:t>
      </w:r>
    </w:p>
    <w:p w14:paraId="479A56BA" w14:textId="52FA3337" w:rsidR="00BD4F6E" w:rsidRPr="00BD4F6E" w:rsidRDefault="00BD4F6E" w:rsidP="00BD4F6E">
      <w:pPr>
        <w:rPr>
          <w:lang w:eastAsia="x-none"/>
        </w:rPr>
      </w:pPr>
      <w:r w:rsidRPr="00BD4F6E">
        <w:rPr>
          <w:lang w:eastAsia="x-none"/>
        </w:rPr>
        <w:t>Support of additional SRS for carrier based switching, dual connectivity and LAA/eMTC by 5/29</w:t>
      </w:r>
    </w:p>
    <w:p w14:paraId="06FDFCCF" w14:textId="2832A69D" w:rsidR="00BD4F6E" w:rsidRPr="00BD4F6E" w:rsidRDefault="00BD4F6E" w:rsidP="0040180B">
      <w:pPr>
        <w:numPr>
          <w:ilvl w:val="0"/>
          <w:numId w:val="183"/>
        </w:numPr>
        <w:rPr>
          <w:lang w:eastAsia="x-none"/>
        </w:rPr>
      </w:pPr>
      <w:r w:rsidRPr="00BD4F6E">
        <w:rPr>
          <w:lang w:eastAsia="x-none"/>
        </w:rPr>
        <w:t xml:space="preserve">Issues 2, 3, 4 in </w:t>
      </w:r>
      <w:hyperlink r:id="rId257" w:history="1">
        <w:r w:rsidR="00A84068">
          <w:rPr>
            <w:rStyle w:val="Hyperlink"/>
            <w:lang w:eastAsia="x-none"/>
          </w:rPr>
          <w:t>R1-2004706</w:t>
        </w:r>
      </w:hyperlink>
    </w:p>
    <w:p w14:paraId="7CC0E7A7" w14:textId="3AD99FD3" w:rsidR="00BD4F6E" w:rsidRPr="00BD4F6E" w:rsidRDefault="00D3368C" w:rsidP="00BD4F6E">
      <w:pPr>
        <w:rPr>
          <w:b/>
          <w:bCs/>
          <w:lang w:val="en-US" w:eastAsia="x-none"/>
        </w:rPr>
      </w:pPr>
      <w:hyperlink r:id="rId258" w:history="1">
        <w:r w:rsidR="00A84068">
          <w:rPr>
            <w:rStyle w:val="Hyperlink"/>
            <w:b/>
            <w:bCs/>
            <w:lang w:val="en-US" w:eastAsia="x-none"/>
          </w:rPr>
          <w:t>R1-2004845</w:t>
        </w:r>
      </w:hyperlink>
      <w:r w:rsidR="00BD4F6E" w:rsidRPr="00BD4F6E">
        <w:rPr>
          <w:b/>
          <w:bCs/>
          <w:lang w:val="en-US" w:eastAsia="x-none"/>
        </w:rPr>
        <w:tab/>
        <w:t>Feature summary on 101-e-LTE-LTE_DL_MIMO_EE-01</w:t>
      </w:r>
      <w:r w:rsidR="00BD4F6E" w:rsidRPr="00BD4F6E">
        <w:rPr>
          <w:b/>
          <w:bCs/>
          <w:lang w:val="en-US" w:eastAsia="x-none"/>
        </w:rPr>
        <w:tab/>
        <w:t>Moderator</w:t>
      </w:r>
      <w:r w:rsidR="00BD4F6E">
        <w:rPr>
          <w:b/>
          <w:bCs/>
          <w:lang w:val="en-US" w:eastAsia="x-none"/>
        </w:rPr>
        <w:tab/>
      </w:r>
      <w:r w:rsidR="00BD4F6E" w:rsidRPr="00BD4F6E">
        <w:rPr>
          <w:b/>
          <w:bCs/>
          <w:lang w:val="en-US" w:eastAsia="x-none"/>
        </w:rPr>
        <w:t>(Huawei)</w:t>
      </w:r>
    </w:p>
    <w:p w14:paraId="0F83F086" w14:textId="7A44F1DB" w:rsidR="00BD4F6E" w:rsidRPr="00BD4F6E" w:rsidRDefault="00D3368C" w:rsidP="00BD4F6E">
      <w:pPr>
        <w:rPr>
          <w:b/>
          <w:bCs/>
          <w:lang w:eastAsia="x-none"/>
        </w:rPr>
      </w:pPr>
      <w:hyperlink r:id="rId259" w:history="1">
        <w:r w:rsidR="00A84068">
          <w:rPr>
            <w:rStyle w:val="Hyperlink"/>
            <w:b/>
            <w:bCs/>
            <w:lang w:eastAsia="x-none"/>
          </w:rPr>
          <w:t>R1-2004847</w:t>
        </w:r>
      </w:hyperlink>
      <w:r w:rsidR="00BD4F6E" w:rsidRPr="00BD4F6E">
        <w:rPr>
          <w:b/>
          <w:bCs/>
          <w:lang w:eastAsia="x-none"/>
        </w:rPr>
        <w:tab/>
        <w:t>Text proposal on additional SRS for dual connectivity</w:t>
      </w:r>
      <w:r w:rsidR="00BD4F6E" w:rsidRPr="00BD4F6E">
        <w:rPr>
          <w:b/>
          <w:bCs/>
          <w:lang w:eastAsia="x-none"/>
        </w:rPr>
        <w:tab/>
        <w:t>Moderator</w:t>
      </w:r>
      <w:r w:rsidR="00BD4F6E">
        <w:rPr>
          <w:b/>
          <w:bCs/>
          <w:lang w:eastAsia="x-none"/>
        </w:rPr>
        <w:tab/>
      </w:r>
      <w:r w:rsidR="00BD4F6E" w:rsidRPr="00BD4F6E">
        <w:rPr>
          <w:b/>
          <w:bCs/>
          <w:lang w:eastAsia="x-none"/>
        </w:rPr>
        <w:t>(Huawei)</w:t>
      </w:r>
    </w:p>
    <w:p w14:paraId="53AF0C16" w14:textId="4101750C" w:rsidR="00BD4F6E" w:rsidRPr="00BD4F6E" w:rsidRDefault="00D3368C" w:rsidP="00BD4F6E">
      <w:pPr>
        <w:rPr>
          <w:b/>
          <w:bCs/>
          <w:lang w:eastAsia="x-none"/>
        </w:rPr>
      </w:pPr>
      <w:hyperlink r:id="rId260" w:history="1">
        <w:r w:rsidR="00A84068">
          <w:rPr>
            <w:rStyle w:val="Hyperlink"/>
            <w:b/>
            <w:bCs/>
            <w:lang w:eastAsia="x-none"/>
          </w:rPr>
          <w:t>R1-2004848</w:t>
        </w:r>
      </w:hyperlink>
      <w:r w:rsidR="00BD4F6E" w:rsidRPr="00BD4F6E">
        <w:rPr>
          <w:b/>
          <w:bCs/>
          <w:lang w:eastAsia="x-none"/>
        </w:rPr>
        <w:tab/>
        <w:t>Text proposal on additional SRS for carrier based switching</w:t>
      </w:r>
      <w:r w:rsidR="00BD4F6E" w:rsidRPr="00BD4F6E">
        <w:rPr>
          <w:b/>
          <w:bCs/>
          <w:lang w:eastAsia="x-none"/>
        </w:rPr>
        <w:tab/>
        <w:t>Moderator (Huawei)</w:t>
      </w:r>
    </w:p>
    <w:p w14:paraId="7D6F85CD" w14:textId="5E89B17E" w:rsidR="00BD4F6E" w:rsidRPr="00BD4F6E" w:rsidRDefault="00D3368C" w:rsidP="00BD4F6E">
      <w:pPr>
        <w:rPr>
          <w:b/>
          <w:bCs/>
          <w:lang w:eastAsia="x-none"/>
        </w:rPr>
      </w:pPr>
      <w:hyperlink r:id="rId261" w:history="1">
        <w:r w:rsidR="00A84068">
          <w:rPr>
            <w:rStyle w:val="Hyperlink"/>
            <w:b/>
            <w:bCs/>
            <w:lang w:eastAsia="x-none"/>
          </w:rPr>
          <w:t>R1-2004849</w:t>
        </w:r>
      </w:hyperlink>
      <w:r w:rsidR="00BD4F6E" w:rsidRPr="00BD4F6E">
        <w:rPr>
          <w:b/>
          <w:bCs/>
          <w:lang w:eastAsia="x-none"/>
        </w:rPr>
        <w:tab/>
        <w:t>Text proposal on additional SRS for LAA eMTC</w:t>
      </w:r>
      <w:r w:rsidR="00BD4F6E" w:rsidRPr="00BD4F6E">
        <w:rPr>
          <w:b/>
          <w:bCs/>
          <w:lang w:eastAsia="x-none"/>
        </w:rPr>
        <w:tab/>
        <w:t>Moderator (Huawei)</w:t>
      </w:r>
    </w:p>
    <w:p w14:paraId="57482142" w14:textId="77777777" w:rsidR="00D323A4" w:rsidRPr="00B267D8" w:rsidRDefault="00D323A4" w:rsidP="00D323A4">
      <w:pPr>
        <w:wordWrap w:val="0"/>
        <w:rPr>
          <w:rFonts w:cs="Times"/>
          <w:bCs/>
          <w:szCs w:val="20"/>
        </w:rPr>
      </w:pPr>
      <w:r w:rsidRPr="00B267D8">
        <w:rPr>
          <w:rFonts w:cs="Times"/>
          <w:b/>
          <w:szCs w:val="20"/>
        </w:rPr>
        <w:t xml:space="preserve">Decision: </w:t>
      </w:r>
      <w:r w:rsidRPr="00B267D8">
        <w:rPr>
          <w:rFonts w:cs="Times"/>
          <w:bCs/>
          <w:szCs w:val="20"/>
        </w:rPr>
        <w:t xml:space="preserve">As per email decision posted on </w:t>
      </w:r>
      <w:r>
        <w:rPr>
          <w:rFonts w:cs="Times"/>
          <w:bCs/>
          <w:szCs w:val="20"/>
        </w:rPr>
        <w:t>May 30</w:t>
      </w:r>
      <w:r w:rsidRPr="00D323A4">
        <w:rPr>
          <w:rFonts w:cs="Times"/>
          <w:bCs/>
          <w:szCs w:val="20"/>
          <w:vertAlign w:val="superscript"/>
        </w:rPr>
        <w:t>th</w:t>
      </w:r>
      <w:r w:rsidRPr="00B267D8">
        <w:rPr>
          <w:rFonts w:cs="Times"/>
          <w:bCs/>
          <w:szCs w:val="20"/>
        </w:rPr>
        <w:t>,</w:t>
      </w:r>
    </w:p>
    <w:p w14:paraId="299A22E3" w14:textId="77777777" w:rsidR="00BD4F6E" w:rsidRPr="00BD4F6E" w:rsidRDefault="00BD4F6E" w:rsidP="00BD4F6E">
      <w:pPr>
        <w:rPr>
          <w:bCs/>
          <w:lang w:val="en-US" w:eastAsia="ko-KR"/>
        </w:rPr>
      </w:pPr>
      <w:r w:rsidRPr="00BD4F6E">
        <w:rPr>
          <w:bCs/>
          <w:highlight w:val="green"/>
        </w:rPr>
        <w:t>Agreement</w:t>
      </w:r>
    </w:p>
    <w:p w14:paraId="1427A761" w14:textId="4E0F3BAF" w:rsidR="00BD4F6E" w:rsidRPr="006D6398" w:rsidRDefault="00BD4F6E" w:rsidP="0040180B">
      <w:pPr>
        <w:pStyle w:val="ListParagraph"/>
        <w:numPr>
          <w:ilvl w:val="0"/>
          <w:numId w:val="183"/>
        </w:numPr>
      </w:pPr>
      <w:r w:rsidRPr="006D6398">
        <w:t>The text proposal in</w:t>
      </w:r>
      <w:r>
        <w:t xml:space="preserve"> </w:t>
      </w:r>
      <w:hyperlink r:id="rId262" w:history="1">
        <w:r w:rsidR="00A84068">
          <w:rPr>
            <w:rStyle w:val="Hyperlink"/>
          </w:rPr>
          <w:t>R1-2004847</w:t>
        </w:r>
      </w:hyperlink>
      <w:r>
        <w:t xml:space="preserve"> </w:t>
      </w:r>
      <w:r w:rsidRPr="006D6398">
        <w:t>is endorsed for the editor’s CR on TS36.213</w:t>
      </w:r>
    </w:p>
    <w:p w14:paraId="504D010A" w14:textId="268581A0" w:rsidR="00BD4F6E" w:rsidRPr="006D6398" w:rsidRDefault="00BD4F6E" w:rsidP="0040180B">
      <w:pPr>
        <w:pStyle w:val="ListParagraph"/>
        <w:numPr>
          <w:ilvl w:val="0"/>
          <w:numId w:val="183"/>
        </w:numPr>
      </w:pPr>
      <w:r w:rsidRPr="006D6398">
        <w:t>The text proposal in</w:t>
      </w:r>
      <w:r>
        <w:t xml:space="preserve"> </w:t>
      </w:r>
      <w:hyperlink r:id="rId263" w:history="1">
        <w:r w:rsidR="00A84068">
          <w:rPr>
            <w:rStyle w:val="Hyperlink"/>
          </w:rPr>
          <w:t>R1-2004848</w:t>
        </w:r>
      </w:hyperlink>
      <w:r w:rsidRPr="006D6398">
        <w:t xml:space="preserve"> is endorsed for the editor’s CR on TS36.213</w:t>
      </w:r>
    </w:p>
    <w:p w14:paraId="352DC8F1" w14:textId="75386CD8" w:rsidR="00BD4F6E" w:rsidRPr="006D6398" w:rsidRDefault="00BD4F6E" w:rsidP="0040180B">
      <w:pPr>
        <w:pStyle w:val="ListParagraph"/>
        <w:numPr>
          <w:ilvl w:val="0"/>
          <w:numId w:val="183"/>
        </w:numPr>
      </w:pPr>
      <w:r w:rsidRPr="006D6398">
        <w:t>The text proposal in</w:t>
      </w:r>
      <w:r>
        <w:t xml:space="preserve"> </w:t>
      </w:r>
      <w:hyperlink r:id="rId264" w:history="1">
        <w:r w:rsidR="00A84068">
          <w:rPr>
            <w:rStyle w:val="Hyperlink"/>
          </w:rPr>
          <w:t>R1-2004849</w:t>
        </w:r>
      </w:hyperlink>
      <w:r w:rsidRPr="006D6398">
        <w:t xml:space="preserve"> is endorsed for the editor’s CR on TS36.213</w:t>
      </w:r>
    </w:p>
    <w:p w14:paraId="3882A1B7" w14:textId="77777777" w:rsidR="00BD4F6E" w:rsidRPr="00BD4F6E" w:rsidRDefault="00BD4F6E" w:rsidP="00BD4F6E"/>
    <w:p w14:paraId="7042246E" w14:textId="77777777" w:rsidR="00BD4F6E" w:rsidRPr="00BD4F6E" w:rsidRDefault="00BD4F6E" w:rsidP="00BD4F6E">
      <w:pPr>
        <w:kinsoku w:val="0"/>
        <w:rPr>
          <w:lang w:eastAsia="x-none"/>
        </w:rPr>
      </w:pPr>
      <w:r w:rsidRPr="00BD4F6E">
        <w:rPr>
          <w:lang w:eastAsia="x-none"/>
        </w:rPr>
        <w:t>[101-e-LTE-LTE_DL_MIMO_EE-02] – Yubo (Huawei)</w:t>
      </w:r>
    </w:p>
    <w:p w14:paraId="0682ACFF" w14:textId="117FA098" w:rsidR="00BD4F6E" w:rsidRPr="00BD4F6E" w:rsidRDefault="00BD4F6E" w:rsidP="00BD4F6E">
      <w:pPr>
        <w:kinsoku w:val="0"/>
        <w:rPr>
          <w:lang w:eastAsia="x-none"/>
        </w:rPr>
      </w:pPr>
      <w:r w:rsidRPr="00BD4F6E">
        <w:rPr>
          <w:lang w:eastAsia="x-none"/>
        </w:rPr>
        <w:t>Indexing of additional SRS symbols by 5/29</w:t>
      </w:r>
    </w:p>
    <w:p w14:paraId="5E335900" w14:textId="053C94CA" w:rsidR="00BD4F6E" w:rsidRPr="00BD4F6E" w:rsidRDefault="00BD4F6E" w:rsidP="0040180B">
      <w:pPr>
        <w:numPr>
          <w:ilvl w:val="0"/>
          <w:numId w:val="184"/>
        </w:numPr>
        <w:kinsoku w:val="0"/>
        <w:rPr>
          <w:lang w:eastAsia="x-none"/>
        </w:rPr>
      </w:pPr>
      <w:r w:rsidRPr="00BD4F6E">
        <w:t>Issues 1</w:t>
      </w:r>
      <w:r w:rsidRPr="00BD4F6E">
        <w:rPr>
          <w:lang w:eastAsia="x-none"/>
        </w:rPr>
        <w:t xml:space="preserve"> in </w:t>
      </w:r>
      <w:hyperlink r:id="rId265" w:history="1">
        <w:r w:rsidR="00A84068">
          <w:rPr>
            <w:rStyle w:val="Hyperlink"/>
            <w:lang w:eastAsia="x-none"/>
          </w:rPr>
          <w:t>R1-2004706</w:t>
        </w:r>
      </w:hyperlink>
    </w:p>
    <w:p w14:paraId="1D13BFC8" w14:textId="76DC0A74" w:rsidR="00BD4F6E" w:rsidRPr="00BD4F6E" w:rsidRDefault="00D3368C" w:rsidP="00BD4F6E">
      <w:pPr>
        <w:rPr>
          <w:b/>
          <w:bCs/>
          <w:lang w:eastAsia="x-none"/>
        </w:rPr>
      </w:pPr>
      <w:hyperlink r:id="rId266" w:history="1">
        <w:r w:rsidR="00A84068">
          <w:rPr>
            <w:rStyle w:val="Hyperlink"/>
            <w:b/>
            <w:bCs/>
            <w:lang w:eastAsia="x-none"/>
          </w:rPr>
          <w:t>R1-2004846</w:t>
        </w:r>
      </w:hyperlink>
      <w:r w:rsidR="00BD4F6E" w:rsidRPr="00BD4F6E">
        <w:rPr>
          <w:b/>
          <w:bCs/>
          <w:lang w:eastAsia="x-none"/>
        </w:rPr>
        <w:tab/>
        <w:t>Feature summary on 101-e-LTE-LTE_DL_MIMO_EE-02</w:t>
      </w:r>
      <w:r w:rsidR="00BD4F6E" w:rsidRPr="00BD4F6E">
        <w:rPr>
          <w:b/>
          <w:bCs/>
          <w:lang w:eastAsia="x-none"/>
        </w:rPr>
        <w:tab/>
        <w:t>Moderator (Huawei)</w:t>
      </w:r>
    </w:p>
    <w:p w14:paraId="19B10ED6" w14:textId="4719AB8E" w:rsidR="00BD4F6E" w:rsidRPr="00BD4F6E" w:rsidRDefault="00D3368C" w:rsidP="00BD4F6E">
      <w:pPr>
        <w:rPr>
          <w:b/>
          <w:bCs/>
          <w:lang w:eastAsia="x-none"/>
        </w:rPr>
      </w:pPr>
      <w:hyperlink r:id="rId267" w:history="1">
        <w:r w:rsidR="00A84068">
          <w:rPr>
            <w:rStyle w:val="Hyperlink"/>
            <w:b/>
            <w:bCs/>
            <w:lang w:eastAsia="x-none"/>
          </w:rPr>
          <w:t>R1-2004850</w:t>
        </w:r>
      </w:hyperlink>
      <w:r w:rsidR="00BD4F6E" w:rsidRPr="00BD4F6E">
        <w:rPr>
          <w:b/>
          <w:bCs/>
          <w:lang w:eastAsia="x-none"/>
        </w:rPr>
        <w:tab/>
        <w:t>Text proposal on indexing of additional SRS symbols</w:t>
      </w:r>
      <w:r w:rsidR="00BD4F6E" w:rsidRPr="00BD4F6E">
        <w:rPr>
          <w:b/>
          <w:bCs/>
          <w:lang w:eastAsia="x-none"/>
        </w:rPr>
        <w:tab/>
        <w:t>Moderator (Huawei)</w:t>
      </w:r>
    </w:p>
    <w:p w14:paraId="0530B26D" w14:textId="77777777" w:rsidR="00D323A4" w:rsidRPr="00B267D8" w:rsidRDefault="00D323A4" w:rsidP="00D323A4">
      <w:pPr>
        <w:wordWrap w:val="0"/>
        <w:rPr>
          <w:rFonts w:cs="Times"/>
          <w:bCs/>
          <w:szCs w:val="20"/>
        </w:rPr>
      </w:pPr>
      <w:r w:rsidRPr="00B267D8">
        <w:rPr>
          <w:rFonts w:cs="Times"/>
          <w:b/>
          <w:szCs w:val="20"/>
        </w:rPr>
        <w:t xml:space="preserve">Decision: </w:t>
      </w:r>
      <w:r w:rsidRPr="00B267D8">
        <w:rPr>
          <w:rFonts w:cs="Times"/>
          <w:bCs/>
          <w:szCs w:val="20"/>
        </w:rPr>
        <w:t xml:space="preserve">As per email decision posted on </w:t>
      </w:r>
      <w:r>
        <w:rPr>
          <w:rFonts w:cs="Times"/>
          <w:bCs/>
          <w:szCs w:val="20"/>
        </w:rPr>
        <w:t>May 30</w:t>
      </w:r>
      <w:r w:rsidRPr="00D323A4">
        <w:rPr>
          <w:rFonts w:cs="Times"/>
          <w:bCs/>
          <w:szCs w:val="20"/>
          <w:vertAlign w:val="superscript"/>
        </w:rPr>
        <w:t>th</w:t>
      </w:r>
      <w:r w:rsidRPr="00B267D8">
        <w:rPr>
          <w:rFonts w:cs="Times"/>
          <w:bCs/>
          <w:szCs w:val="20"/>
        </w:rPr>
        <w:t>,</w:t>
      </w:r>
    </w:p>
    <w:p w14:paraId="44B79B44" w14:textId="77777777" w:rsidR="00BD4F6E" w:rsidRPr="00574486" w:rsidRDefault="00BD4F6E" w:rsidP="00BD4F6E">
      <w:pPr>
        <w:wordWrap w:val="0"/>
        <w:rPr>
          <w:rFonts w:cs="Times"/>
          <w:bCs/>
          <w:szCs w:val="20"/>
          <w:lang w:val="en-US" w:eastAsia="ko-KR"/>
        </w:rPr>
      </w:pPr>
      <w:r w:rsidRPr="00574486">
        <w:rPr>
          <w:rFonts w:cs="Times"/>
          <w:bCs/>
          <w:szCs w:val="20"/>
          <w:highlight w:val="green"/>
        </w:rPr>
        <w:t>Agreement</w:t>
      </w:r>
    </w:p>
    <w:p w14:paraId="2E49D674" w14:textId="629106E1" w:rsidR="00BD4F6E" w:rsidRPr="006D6398" w:rsidRDefault="00BD4F6E" w:rsidP="0040180B">
      <w:pPr>
        <w:pStyle w:val="ListParagraph"/>
        <w:numPr>
          <w:ilvl w:val="0"/>
          <w:numId w:val="184"/>
        </w:numPr>
      </w:pPr>
      <w:r w:rsidRPr="006D6398">
        <w:t>The text proposal in</w:t>
      </w:r>
      <w:hyperlink r:id="rId268" w:history="1">
        <w:r w:rsidR="00A84068">
          <w:rPr>
            <w:rStyle w:val="Hyperlink"/>
          </w:rPr>
          <w:t>R1-2004850</w:t>
        </w:r>
      </w:hyperlink>
      <w:r w:rsidRPr="006D6398">
        <w:t xml:space="preserve"> is endorsed for the editor’s CR on TS36.211</w:t>
      </w:r>
      <w:r>
        <w:t>.</w:t>
      </w:r>
    </w:p>
    <w:p w14:paraId="5F59F10D" w14:textId="44CA6F9C" w:rsidR="008E7975" w:rsidRDefault="008E7975" w:rsidP="00BD4F6E">
      <w:pPr>
        <w:pStyle w:val="Heading5"/>
      </w:pPr>
      <w:bookmarkStart w:id="115" w:name="_Toc48233946"/>
      <w:r>
        <w:t>Other</w:t>
      </w:r>
      <w:bookmarkEnd w:id="115"/>
    </w:p>
    <w:p w14:paraId="2528862B" w14:textId="46B78E73" w:rsidR="00FF201C" w:rsidRPr="00FF201C" w:rsidRDefault="00FF201C" w:rsidP="00FF201C">
      <w:r>
        <w:t>None.</w:t>
      </w:r>
    </w:p>
    <w:p w14:paraId="18816541" w14:textId="6A6F03AF" w:rsidR="008E7975" w:rsidRDefault="008E7975" w:rsidP="001E0647">
      <w:pPr>
        <w:pStyle w:val="Heading4"/>
      </w:pPr>
      <w:bookmarkStart w:id="116" w:name="_Toc37496867"/>
      <w:bookmarkStart w:id="117" w:name="_Toc38260189"/>
      <w:bookmarkStart w:id="118" w:name="_Toc48233947"/>
      <w:r>
        <w:t>Other</w:t>
      </w:r>
      <w:bookmarkEnd w:id="116"/>
      <w:bookmarkEnd w:id="117"/>
      <w:bookmarkEnd w:id="118"/>
    </w:p>
    <w:p w14:paraId="3FED53A0" w14:textId="3B28E1CF" w:rsidR="00FF201C" w:rsidRPr="00FF201C" w:rsidRDefault="00FF201C" w:rsidP="00FF201C">
      <w:r>
        <w:t>None.</w:t>
      </w:r>
    </w:p>
    <w:p w14:paraId="371626CF" w14:textId="25340A2E" w:rsidR="008E7975" w:rsidRDefault="008E7975" w:rsidP="00197816">
      <w:pPr>
        <w:pStyle w:val="Heading3"/>
      </w:pPr>
      <w:bookmarkStart w:id="119" w:name="_Toc38260190"/>
      <w:bookmarkStart w:id="120" w:name="_Toc48233948"/>
      <w:r>
        <w:t>Maintenance of LTE-based 5G Terrestrial Broadcast</w:t>
      </w:r>
      <w:bookmarkEnd w:id="119"/>
      <w:bookmarkEnd w:id="120"/>
    </w:p>
    <w:p w14:paraId="3582EF4D" w14:textId="0D0BFA3B" w:rsidR="0049772C" w:rsidRPr="00F71560" w:rsidRDefault="00D3368C" w:rsidP="0049772C">
      <w:pPr>
        <w:rPr>
          <w:b/>
          <w:bCs/>
        </w:rPr>
      </w:pPr>
      <w:hyperlink r:id="rId269" w:history="1">
        <w:r w:rsidR="00A84068">
          <w:rPr>
            <w:rStyle w:val="Hyperlink"/>
            <w:b/>
            <w:bCs/>
          </w:rPr>
          <w:t>R1-2005089</w:t>
        </w:r>
      </w:hyperlink>
      <w:r w:rsidR="0049772C" w:rsidRPr="00F71560">
        <w:rPr>
          <w:b/>
          <w:bCs/>
        </w:rPr>
        <w:tab/>
        <w:t>Session notes for 6.2.4 (Maintenance of LTE-based 5G Terrestrial Broadcast)</w:t>
      </w:r>
      <w:r w:rsidR="0049772C" w:rsidRPr="00F71560">
        <w:rPr>
          <w:b/>
          <w:bCs/>
        </w:rPr>
        <w:tab/>
        <w:t>Ad-Hoc Chair (Ericsson)</w:t>
      </w:r>
    </w:p>
    <w:p w14:paraId="7B233D2D" w14:textId="77777777" w:rsidR="0049772C" w:rsidRDefault="0049772C" w:rsidP="0049772C">
      <w:r w:rsidRPr="00F71560">
        <w:rPr>
          <w:b/>
          <w:bCs/>
        </w:rPr>
        <w:t>Decision:</w:t>
      </w:r>
      <w:r>
        <w:t xml:space="preserve"> Notes incorporated below.</w:t>
      </w:r>
    </w:p>
    <w:p w14:paraId="58774C8B" w14:textId="11EEF03F" w:rsidR="0049772C" w:rsidRDefault="0049772C" w:rsidP="0049772C"/>
    <w:p w14:paraId="16834EF8" w14:textId="77777777" w:rsidR="0049772C" w:rsidRPr="0049772C" w:rsidRDefault="0049772C" w:rsidP="0049772C"/>
    <w:p w14:paraId="6E675AC6" w14:textId="05A05AA6" w:rsidR="008E60C9" w:rsidRPr="005E0254" w:rsidRDefault="00D3368C" w:rsidP="008E60C9">
      <w:pPr>
        <w:rPr>
          <w:b/>
          <w:bCs/>
          <w:lang w:eastAsia="x-none"/>
        </w:rPr>
      </w:pPr>
      <w:hyperlink r:id="rId270" w:history="1">
        <w:r w:rsidR="00A84068">
          <w:rPr>
            <w:rStyle w:val="Hyperlink"/>
            <w:b/>
            <w:bCs/>
            <w:lang w:eastAsia="x-none"/>
          </w:rPr>
          <w:t>R1-2004687</w:t>
        </w:r>
      </w:hyperlink>
      <w:r w:rsidR="008E60C9" w:rsidRPr="005E0254">
        <w:rPr>
          <w:b/>
          <w:bCs/>
          <w:lang w:eastAsia="x-none"/>
        </w:rPr>
        <w:tab/>
        <w:t>Summary of issues for LTE-based 5G terrestrial broadcast</w:t>
      </w:r>
      <w:r w:rsidR="008E60C9" w:rsidRPr="005E0254">
        <w:rPr>
          <w:b/>
          <w:bCs/>
          <w:lang w:eastAsia="x-none"/>
        </w:rPr>
        <w:tab/>
        <w:t>Moderator (Qualcomm)</w:t>
      </w:r>
    </w:p>
    <w:p w14:paraId="23225F73" w14:textId="77777777" w:rsidR="00C679BE" w:rsidRDefault="00C679BE" w:rsidP="008E60C9">
      <w:pPr>
        <w:rPr>
          <w:highlight w:val="cyan"/>
          <w:lang w:eastAsia="x-none"/>
        </w:rPr>
      </w:pPr>
    </w:p>
    <w:p w14:paraId="5824EDF7" w14:textId="74DB7B9E" w:rsidR="005E0254" w:rsidRPr="00E44989" w:rsidRDefault="008E60C9" w:rsidP="008E60C9">
      <w:pPr>
        <w:rPr>
          <w:lang w:eastAsia="x-none"/>
        </w:rPr>
      </w:pPr>
      <w:r w:rsidRPr="00E44989">
        <w:rPr>
          <w:lang w:eastAsia="x-none"/>
        </w:rPr>
        <w:lastRenderedPageBreak/>
        <w:t xml:space="preserve">[101-e-LTE_TerrBcast-36.201] </w:t>
      </w:r>
      <w:r w:rsidR="005E0254" w:rsidRPr="00E44989">
        <w:rPr>
          <w:lang w:eastAsia="x-none"/>
        </w:rPr>
        <w:t>– Matthew (Nokia)</w:t>
      </w:r>
    </w:p>
    <w:p w14:paraId="01E66951" w14:textId="1BCA01E3" w:rsidR="008E60C9" w:rsidRDefault="008E60C9" w:rsidP="008E60C9">
      <w:pPr>
        <w:rPr>
          <w:lang w:eastAsia="x-none"/>
        </w:rPr>
      </w:pPr>
      <w:r w:rsidRPr="00E44989">
        <w:rPr>
          <w:lang w:eastAsia="x-none"/>
        </w:rPr>
        <w:t>Email approval of editor’s draft 36.201 CR reflecting agreements from RAN1#100b-e by 6/1</w:t>
      </w:r>
    </w:p>
    <w:p w14:paraId="468A629D" w14:textId="592ECB0F" w:rsidR="005E0254" w:rsidRPr="00C679BE" w:rsidRDefault="00D3368C" w:rsidP="005E0254">
      <w:pPr>
        <w:rPr>
          <w:b/>
          <w:bCs/>
          <w:lang w:eastAsia="x-none"/>
        </w:rPr>
      </w:pPr>
      <w:hyperlink r:id="rId271" w:history="1">
        <w:r w:rsidR="00A84068">
          <w:rPr>
            <w:rStyle w:val="Hyperlink"/>
            <w:b/>
            <w:bCs/>
            <w:highlight w:val="green"/>
            <w:lang w:eastAsia="x-none"/>
          </w:rPr>
          <w:t>R1-2004755</w:t>
        </w:r>
      </w:hyperlink>
      <w:r w:rsidR="005E0254" w:rsidRPr="00C679BE">
        <w:rPr>
          <w:b/>
          <w:bCs/>
          <w:lang w:eastAsia="x-none"/>
        </w:rPr>
        <w:tab/>
        <w:t>Corrections to LTE-based 5G terrestrial broadcast</w:t>
      </w:r>
      <w:r w:rsidR="005E0254" w:rsidRPr="00C679BE">
        <w:rPr>
          <w:b/>
          <w:bCs/>
          <w:lang w:eastAsia="x-none"/>
        </w:rPr>
        <w:tab/>
        <w:t>Nokia, Nokia Shanghai Bell</w:t>
      </w:r>
      <w:r w:rsidR="005E0254" w:rsidRPr="00C679BE">
        <w:rPr>
          <w:b/>
          <w:bCs/>
          <w:lang w:eastAsia="x-none"/>
        </w:rPr>
        <w:tab/>
        <w:t xml:space="preserve">(rev of </w:t>
      </w:r>
      <w:hyperlink r:id="rId272" w:history="1">
        <w:r w:rsidR="00A84068">
          <w:rPr>
            <w:rStyle w:val="Hyperlink"/>
            <w:b/>
            <w:bCs/>
            <w:lang w:eastAsia="x-none"/>
          </w:rPr>
          <w:t>R1-2004200</w:t>
        </w:r>
      </w:hyperlink>
      <w:r w:rsidR="005E0254" w:rsidRPr="00C679BE">
        <w:rPr>
          <w:b/>
          <w:bCs/>
          <w:lang w:eastAsia="x-none"/>
        </w:rPr>
        <w:t>)</w:t>
      </w:r>
    </w:p>
    <w:p w14:paraId="2FB71D2F" w14:textId="107761FD" w:rsidR="005E0254" w:rsidRDefault="00C679BE" w:rsidP="008E60C9">
      <w:pPr>
        <w:rPr>
          <w:lang w:eastAsia="x-none"/>
        </w:rPr>
      </w:pPr>
      <w:r w:rsidRPr="00E44989">
        <w:rPr>
          <w:b/>
          <w:bCs/>
          <w:lang w:eastAsia="x-none"/>
        </w:rPr>
        <w:t>Decision</w:t>
      </w:r>
      <w:r w:rsidR="00E44989" w:rsidRPr="00E44989">
        <w:rPr>
          <w:b/>
          <w:bCs/>
          <w:lang w:eastAsia="x-none"/>
        </w:rPr>
        <w:t>:</w:t>
      </w:r>
      <w:r w:rsidR="00E44989">
        <w:rPr>
          <w:lang w:eastAsia="x-none"/>
        </w:rPr>
        <w:t xml:space="preserve"> As per email decision posted on Jun.2</w:t>
      </w:r>
      <w:r w:rsidR="00E44989" w:rsidRPr="00E44989">
        <w:rPr>
          <w:vertAlign w:val="superscript"/>
          <w:lang w:eastAsia="x-none"/>
        </w:rPr>
        <w:t>nd</w:t>
      </w:r>
      <w:r w:rsidR="00E44989">
        <w:rPr>
          <w:lang w:eastAsia="x-none"/>
        </w:rPr>
        <w:t>, CR0031rev1 to 36.201 (Rel-16, B) is agreed.</w:t>
      </w:r>
    </w:p>
    <w:p w14:paraId="7F62EBCA" w14:textId="77777777" w:rsidR="008E60C9" w:rsidRDefault="008E60C9" w:rsidP="008E60C9">
      <w:pPr>
        <w:pStyle w:val="Heading4"/>
      </w:pPr>
      <w:bookmarkStart w:id="121" w:name="_Toc40518291"/>
      <w:bookmarkStart w:id="122" w:name="_Toc48233949"/>
      <w:r>
        <w:t>N</w:t>
      </w:r>
      <w:r w:rsidRPr="007B01B4">
        <w:t>ew numerology(ies) for PMCH</w:t>
      </w:r>
      <w:r>
        <w:t xml:space="preserve"> </w:t>
      </w:r>
      <w:r w:rsidRPr="002F76B7">
        <w:t>for support of rooftop reception</w:t>
      </w:r>
      <w:bookmarkEnd w:id="121"/>
      <w:bookmarkEnd w:id="122"/>
    </w:p>
    <w:p w14:paraId="45BC08C1" w14:textId="7BC5867D" w:rsidR="008E60C9" w:rsidRDefault="00D3368C" w:rsidP="008E60C9">
      <w:pPr>
        <w:rPr>
          <w:lang w:eastAsia="x-none"/>
        </w:rPr>
      </w:pPr>
      <w:hyperlink r:id="rId273" w:history="1">
        <w:r w:rsidR="00A84068">
          <w:rPr>
            <w:rStyle w:val="Hyperlink"/>
            <w:lang w:eastAsia="x-none"/>
          </w:rPr>
          <w:t>R1-2003535</w:t>
        </w:r>
      </w:hyperlink>
      <w:r w:rsidR="008E60C9">
        <w:rPr>
          <w:lang w:eastAsia="x-none"/>
        </w:rPr>
        <w:tab/>
        <w:t>Corrections to 36.211 for the 0.37 kHz subcarrier spacing MBSFN</w:t>
      </w:r>
      <w:r w:rsidR="008E60C9">
        <w:rPr>
          <w:lang w:eastAsia="x-none"/>
        </w:rPr>
        <w:tab/>
        <w:t>Huawei, HiSilicon</w:t>
      </w:r>
    </w:p>
    <w:p w14:paraId="59A8BBD0" w14:textId="5E13BC61" w:rsidR="008E60C9" w:rsidRDefault="00D3368C" w:rsidP="008E60C9">
      <w:pPr>
        <w:rPr>
          <w:lang w:eastAsia="x-none"/>
        </w:rPr>
      </w:pPr>
      <w:hyperlink r:id="rId274" w:history="1">
        <w:r w:rsidR="00A84068">
          <w:rPr>
            <w:rStyle w:val="Hyperlink"/>
            <w:lang w:eastAsia="x-none"/>
          </w:rPr>
          <w:t>R1-2003785</w:t>
        </w:r>
      </w:hyperlink>
      <w:r w:rsidR="008E60C9">
        <w:rPr>
          <w:lang w:eastAsia="x-none"/>
        </w:rPr>
        <w:tab/>
        <w:t>Support of longer numerologies for rooftop reception</w:t>
      </w:r>
      <w:r w:rsidR="008E60C9">
        <w:rPr>
          <w:lang w:eastAsia="x-none"/>
        </w:rPr>
        <w:tab/>
        <w:t>Qualcomm Incorporated</w:t>
      </w:r>
    </w:p>
    <w:p w14:paraId="393A0363" w14:textId="07358126" w:rsidR="008E60C9" w:rsidRPr="00C679BE" w:rsidRDefault="00D3368C" w:rsidP="008E60C9">
      <w:pPr>
        <w:rPr>
          <w:lang w:eastAsia="x-none"/>
        </w:rPr>
      </w:pPr>
      <w:hyperlink r:id="rId275" w:history="1">
        <w:r w:rsidR="00A84068">
          <w:rPr>
            <w:rStyle w:val="Hyperlink"/>
            <w:lang w:eastAsia="x-none"/>
          </w:rPr>
          <w:t>R1-2004667</w:t>
        </w:r>
      </w:hyperlink>
      <w:r w:rsidR="00C679BE" w:rsidRPr="00C679BE">
        <w:rPr>
          <w:lang w:eastAsia="x-none"/>
        </w:rPr>
        <w:tab/>
        <w:t>Control region for the new numerologies of LTE-based 5G terrestrial broadcast</w:t>
      </w:r>
      <w:r w:rsidR="00C679BE" w:rsidRPr="00C679BE">
        <w:rPr>
          <w:lang w:eastAsia="x-none"/>
        </w:rPr>
        <w:tab/>
        <w:t>ZTE, ABS</w:t>
      </w:r>
      <w:r w:rsidR="00C679BE">
        <w:rPr>
          <w:lang w:eastAsia="x-none"/>
        </w:rPr>
        <w:tab/>
        <w:t xml:space="preserve">(rev of </w:t>
      </w:r>
      <w:hyperlink r:id="rId276" w:history="1">
        <w:r w:rsidR="00A84068">
          <w:rPr>
            <w:rStyle w:val="Hyperlink"/>
            <w:lang w:eastAsia="x-none"/>
          </w:rPr>
          <w:t>R1-2003337</w:t>
        </w:r>
      </w:hyperlink>
      <w:r w:rsidR="00C679BE" w:rsidRPr="00C679BE">
        <w:rPr>
          <w:lang w:eastAsia="x-none"/>
        </w:rPr>
        <w:t>)</w:t>
      </w:r>
    </w:p>
    <w:p w14:paraId="2E8A398B" w14:textId="77777777" w:rsidR="00C679BE" w:rsidRDefault="00C679BE" w:rsidP="008E60C9">
      <w:pPr>
        <w:rPr>
          <w:lang w:eastAsia="x-none"/>
        </w:rPr>
      </w:pPr>
    </w:p>
    <w:p w14:paraId="58155B37" w14:textId="77777777" w:rsidR="005E0254" w:rsidRPr="005E0254" w:rsidRDefault="008E60C9" w:rsidP="008E60C9">
      <w:pPr>
        <w:rPr>
          <w:lang w:eastAsia="x-none"/>
        </w:rPr>
      </w:pPr>
      <w:r w:rsidRPr="005E0254">
        <w:rPr>
          <w:lang w:eastAsia="x-none"/>
        </w:rPr>
        <w:t xml:space="preserve">[101-e-LTE_TerrBcast-01] </w:t>
      </w:r>
      <w:r w:rsidR="005E0254" w:rsidRPr="005E0254">
        <w:rPr>
          <w:lang w:eastAsia="x-none"/>
        </w:rPr>
        <w:t>– Alberto (Qualcomm)</w:t>
      </w:r>
    </w:p>
    <w:p w14:paraId="01A0CB3B" w14:textId="38B41C4C" w:rsidR="008E60C9" w:rsidRDefault="008E60C9" w:rsidP="008E60C9">
      <w:pPr>
        <w:rPr>
          <w:lang w:eastAsia="x-none"/>
        </w:rPr>
      </w:pPr>
      <w:r w:rsidRPr="005E0254">
        <w:rPr>
          <w:lang w:eastAsia="x-none"/>
        </w:rPr>
        <w:t xml:space="preserve">Email discussion/approval on issues related to control region and CFI (including TP 2.1, 2.2, 3.1, 3.2 in </w:t>
      </w:r>
      <w:hyperlink r:id="rId277" w:history="1">
        <w:r w:rsidR="00A84068">
          <w:rPr>
            <w:rStyle w:val="Hyperlink"/>
            <w:lang w:eastAsia="x-none"/>
          </w:rPr>
          <w:t>R1-2004687</w:t>
        </w:r>
      </w:hyperlink>
      <w:r w:rsidRPr="005E0254">
        <w:rPr>
          <w:lang w:eastAsia="x-none"/>
        </w:rPr>
        <w:t>) until 5/29</w:t>
      </w:r>
    </w:p>
    <w:p w14:paraId="10A136E1" w14:textId="77777777" w:rsidR="008E60C9" w:rsidRDefault="008E60C9" w:rsidP="0058702E">
      <w:pPr>
        <w:numPr>
          <w:ilvl w:val="0"/>
          <w:numId w:val="134"/>
        </w:numPr>
        <w:rPr>
          <w:lang w:eastAsia="x-none"/>
        </w:rPr>
      </w:pPr>
      <w:r>
        <w:rPr>
          <w:lang w:eastAsia="x-none"/>
        </w:rPr>
        <w:t>Moderator to provide consolidated TPs based on the input to the meeting.</w:t>
      </w:r>
    </w:p>
    <w:p w14:paraId="78B48CC6" w14:textId="38FC51D0" w:rsidR="00C679BE" w:rsidRPr="00C679BE" w:rsidRDefault="00D3368C" w:rsidP="00C679BE">
      <w:pPr>
        <w:rPr>
          <w:b/>
          <w:bCs/>
          <w:lang w:eastAsia="x-none"/>
        </w:rPr>
      </w:pPr>
      <w:hyperlink r:id="rId278" w:history="1">
        <w:r w:rsidR="00A84068">
          <w:rPr>
            <w:rStyle w:val="Hyperlink"/>
            <w:b/>
            <w:bCs/>
            <w:lang w:eastAsia="x-none"/>
          </w:rPr>
          <w:t>R1-2004879</w:t>
        </w:r>
      </w:hyperlink>
      <w:r w:rsidR="00C679BE" w:rsidRPr="00C679BE">
        <w:rPr>
          <w:b/>
          <w:bCs/>
          <w:lang w:eastAsia="x-none"/>
        </w:rPr>
        <w:tab/>
        <w:t>Summary of 101-e-LTE_TerrBcast-01</w:t>
      </w:r>
      <w:r w:rsidR="00C679BE" w:rsidRPr="00C679BE">
        <w:rPr>
          <w:b/>
          <w:bCs/>
          <w:lang w:eastAsia="x-none"/>
        </w:rPr>
        <w:tab/>
        <w:t>Moderator (Qualcomm Incorporated)</w:t>
      </w:r>
    </w:p>
    <w:p w14:paraId="7C935D14" w14:textId="2D5515B5" w:rsidR="00C679BE" w:rsidRDefault="00C679BE" w:rsidP="00C679BE">
      <w:pPr>
        <w:rPr>
          <w:lang w:eastAsia="x-none"/>
        </w:rPr>
      </w:pPr>
      <w:r w:rsidRPr="005E0254">
        <w:rPr>
          <w:b/>
          <w:bCs/>
          <w:lang w:eastAsia="x-none"/>
        </w:rPr>
        <w:t>Decision:</w:t>
      </w:r>
      <w:r>
        <w:rPr>
          <w:lang w:eastAsia="x-none"/>
        </w:rPr>
        <w:t xml:space="preserve"> As per email decision posted on Jun.2</w:t>
      </w:r>
      <w:r w:rsidRPr="00C679BE">
        <w:rPr>
          <w:vertAlign w:val="superscript"/>
          <w:lang w:eastAsia="x-none"/>
        </w:rPr>
        <w:t>nd</w:t>
      </w:r>
      <w:r>
        <w:rPr>
          <w:lang w:eastAsia="x-none"/>
        </w:rPr>
        <w:t>,</w:t>
      </w:r>
    </w:p>
    <w:p w14:paraId="40029517" w14:textId="77777777" w:rsidR="008E60C9" w:rsidRDefault="008E60C9" w:rsidP="008E60C9">
      <w:pPr>
        <w:rPr>
          <w:lang w:eastAsia="x-none"/>
        </w:rPr>
      </w:pPr>
      <w:r w:rsidRPr="00C4325D">
        <w:rPr>
          <w:highlight w:val="green"/>
          <w:lang w:eastAsia="x-none"/>
        </w:rPr>
        <w:t>Agreement:</w:t>
      </w:r>
    </w:p>
    <w:p w14:paraId="17465FEC" w14:textId="28E056A7" w:rsidR="00C679BE" w:rsidRPr="00C679BE" w:rsidRDefault="00C679BE" w:rsidP="0058702E">
      <w:pPr>
        <w:pStyle w:val="ListParagraph"/>
        <w:numPr>
          <w:ilvl w:val="0"/>
          <w:numId w:val="136"/>
        </w:numPr>
        <w:rPr>
          <w:rFonts w:ascii="Calibri" w:hAnsi="Calibri" w:cs="Calibri"/>
          <w:sz w:val="22"/>
          <w:szCs w:val="22"/>
          <w:lang w:val="en-US" w:eastAsia="x-none"/>
        </w:rPr>
      </w:pPr>
      <w:r w:rsidRPr="00C679BE">
        <w:rPr>
          <w:lang w:val="en-US" w:eastAsia="x-none"/>
        </w:rPr>
        <w:t xml:space="preserve">Adopt TP1.1 in </w:t>
      </w:r>
      <w:hyperlink r:id="rId279" w:history="1">
        <w:r w:rsidR="00A84068">
          <w:rPr>
            <w:rStyle w:val="Hyperlink"/>
            <w:lang w:val="en-US" w:eastAsia="x-none"/>
          </w:rPr>
          <w:t>R1-2004879</w:t>
        </w:r>
      </w:hyperlink>
      <w:r w:rsidRPr="00C679BE">
        <w:rPr>
          <w:lang w:val="en-US" w:eastAsia="x-none"/>
        </w:rPr>
        <w:t xml:space="preserve"> for TS36.211</w:t>
      </w:r>
    </w:p>
    <w:p w14:paraId="3B465857" w14:textId="77777777" w:rsidR="00C679BE" w:rsidRDefault="00C679BE" w:rsidP="00C679BE">
      <w:pPr>
        <w:rPr>
          <w:lang w:val="en-US" w:eastAsia="x-none"/>
        </w:rPr>
      </w:pPr>
      <w:r>
        <w:rPr>
          <w:highlight w:val="green"/>
          <w:lang w:val="en-US" w:eastAsia="x-none"/>
        </w:rPr>
        <w:t>Agreement:</w:t>
      </w:r>
    </w:p>
    <w:p w14:paraId="14B7CB91" w14:textId="5C56785B" w:rsidR="00C679BE" w:rsidRPr="00C679BE" w:rsidRDefault="00C679BE" w:rsidP="0058702E">
      <w:pPr>
        <w:pStyle w:val="ListParagraph"/>
        <w:numPr>
          <w:ilvl w:val="0"/>
          <w:numId w:val="136"/>
        </w:numPr>
        <w:rPr>
          <w:lang w:val="en-US" w:eastAsia="x-none"/>
        </w:rPr>
      </w:pPr>
      <w:r w:rsidRPr="00C679BE">
        <w:rPr>
          <w:lang w:val="en-US" w:eastAsia="x-none"/>
        </w:rPr>
        <w:t xml:space="preserve">Adopt TP2 in </w:t>
      </w:r>
      <w:hyperlink r:id="rId280" w:history="1">
        <w:r w:rsidR="00A84068">
          <w:rPr>
            <w:rStyle w:val="Hyperlink"/>
            <w:lang w:val="en-US" w:eastAsia="x-none"/>
          </w:rPr>
          <w:t>R1-2004879</w:t>
        </w:r>
      </w:hyperlink>
      <w:r w:rsidRPr="00C679BE">
        <w:rPr>
          <w:lang w:val="en-US" w:eastAsia="x-none"/>
        </w:rPr>
        <w:t xml:space="preserve"> for TS36.213</w:t>
      </w:r>
    </w:p>
    <w:p w14:paraId="7F1CC2A9" w14:textId="77777777" w:rsidR="008E60C9" w:rsidRPr="00C679BE" w:rsidRDefault="008E60C9" w:rsidP="008E60C9">
      <w:pPr>
        <w:rPr>
          <w:lang w:val="en-US" w:eastAsia="x-none"/>
        </w:rPr>
      </w:pPr>
    </w:p>
    <w:p w14:paraId="6A4B461D" w14:textId="77777777" w:rsidR="005E0254" w:rsidRPr="005E0254" w:rsidRDefault="008E60C9" w:rsidP="008E60C9">
      <w:pPr>
        <w:rPr>
          <w:lang w:eastAsia="x-none"/>
        </w:rPr>
      </w:pPr>
      <w:r w:rsidRPr="005E0254">
        <w:rPr>
          <w:lang w:eastAsia="x-none"/>
        </w:rPr>
        <w:t xml:space="preserve">[101-e-LTE_TerrBcast-02] </w:t>
      </w:r>
      <w:r w:rsidR="005E0254" w:rsidRPr="005E0254">
        <w:rPr>
          <w:lang w:eastAsia="x-none"/>
        </w:rPr>
        <w:t>– Alberto (Qualcomm)</w:t>
      </w:r>
    </w:p>
    <w:p w14:paraId="0D64D6F7" w14:textId="67C78CF7" w:rsidR="008E60C9" w:rsidRDefault="008E60C9" w:rsidP="008E60C9">
      <w:pPr>
        <w:rPr>
          <w:lang w:eastAsia="x-none"/>
        </w:rPr>
      </w:pPr>
      <w:r w:rsidRPr="005E0254">
        <w:rPr>
          <w:lang w:eastAsia="x-none"/>
        </w:rPr>
        <w:t>Email discussion/approval on UE categories and 0.37kHz numerology until 5/28</w:t>
      </w:r>
    </w:p>
    <w:p w14:paraId="70978816" w14:textId="77777777" w:rsidR="008E60C9" w:rsidRDefault="008E60C9" w:rsidP="0058702E">
      <w:pPr>
        <w:numPr>
          <w:ilvl w:val="0"/>
          <w:numId w:val="134"/>
        </w:numPr>
        <w:rPr>
          <w:lang w:eastAsia="x-none"/>
        </w:rPr>
      </w:pPr>
      <w:r>
        <w:rPr>
          <w:lang w:eastAsia="x-none"/>
        </w:rPr>
        <w:t>Discuss TP 4.1 and potential LS to RAN2.</w:t>
      </w:r>
    </w:p>
    <w:p w14:paraId="0F6030DB" w14:textId="78FC5F0D" w:rsidR="005E0254" w:rsidRPr="005E0254" w:rsidRDefault="00D3368C" w:rsidP="005E0254">
      <w:pPr>
        <w:rPr>
          <w:b/>
          <w:bCs/>
          <w:lang w:eastAsia="x-none"/>
        </w:rPr>
      </w:pPr>
      <w:hyperlink r:id="rId281" w:history="1">
        <w:r w:rsidR="00A84068">
          <w:rPr>
            <w:rStyle w:val="Hyperlink"/>
            <w:b/>
            <w:bCs/>
            <w:lang w:eastAsia="x-none"/>
          </w:rPr>
          <w:t>R1-2004878</w:t>
        </w:r>
      </w:hyperlink>
      <w:r w:rsidR="005E0254" w:rsidRPr="005E0254">
        <w:rPr>
          <w:b/>
          <w:bCs/>
          <w:lang w:eastAsia="x-none"/>
        </w:rPr>
        <w:tab/>
        <w:t>Summary of 101-e-LTE_TerrBcast-02</w:t>
      </w:r>
      <w:r w:rsidR="005E0254" w:rsidRPr="005E0254">
        <w:rPr>
          <w:b/>
          <w:bCs/>
          <w:lang w:eastAsia="x-none"/>
        </w:rPr>
        <w:tab/>
        <w:t>Moderator (Qualcomm Incorporated)</w:t>
      </w:r>
    </w:p>
    <w:p w14:paraId="7CE85496" w14:textId="77777777" w:rsidR="00C679BE" w:rsidRDefault="00C679BE" w:rsidP="00C679BE">
      <w:pPr>
        <w:rPr>
          <w:lang w:eastAsia="x-none"/>
        </w:rPr>
      </w:pPr>
      <w:r w:rsidRPr="005E0254">
        <w:rPr>
          <w:b/>
          <w:bCs/>
          <w:lang w:eastAsia="x-none"/>
        </w:rPr>
        <w:t>Decision:</w:t>
      </w:r>
      <w:r>
        <w:rPr>
          <w:lang w:eastAsia="x-none"/>
        </w:rPr>
        <w:t xml:space="preserve"> As per email decision posted on Jun.2</w:t>
      </w:r>
      <w:r w:rsidRPr="00C679BE">
        <w:rPr>
          <w:vertAlign w:val="superscript"/>
          <w:lang w:eastAsia="x-none"/>
        </w:rPr>
        <w:t>nd</w:t>
      </w:r>
      <w:r>
        <w:rPr>
          <w:lang w:eastAsia="x-none"/>
        </w:rPr>
        <w:t>,</w:t>
      </w:r>
    </w:p>
    <w:p w14:paraId="1824351B" w14:textId="77777777" w:rsidR="008E60C9" w:rsidRDefault="008E60C9" w:rsidP="008E60C9">
      <w:pPr>
        <w:rPr>
          <w:lang w:eastAsia="x-none"/>
        </w:rPr>
      </w:pPr>
      <w:r w:rsidRPr="00781D31">
        <w:rPr>
          <w:highlight w:val="green"/>
          <w:lang w:eastAsia="x-none"/>
        </w:rPr>
        <w:t>Agreement:</w:t>
      </w:r>
      <w:r>
        <w:rPr>
          <w:lang w:eastAsia="x-none"/>
        </w:rPr>
        <w:t xml:space="preserve"> </w:t>
      </w:r>
    </w:p>
    <w:p w14:paraId="40160F1F" w14:textId="566C233E" w:rsidR="008E60C9" w:rsidRDefault="008E60C9" w:rsidP="0058702E">
      <w:pPr>
        <w:pStyle w:val="ListParagraph"/>
        <w:numPr>
          <w:ilvl w:val="0"/>
          <w:numId w:val="135"/>
        </w:numPr>
        <w:rPr>
          <w:lang w:eastAsia="x-none"/>
        </w:rPr>
      </w:pPr>
      <w:r>
        <w:rPr>
          <w:lang w:eastAsia="x-none"/>
        </w:rPr>
        <w:t xml:space="preserve">Endorse TP2 in </w:t>
      </w:r>
      <w:hyperlink r:id="rId282" w:history="1">
        <w:r w:rsidR="00A84068">
          <w:rPr>
            <w:rStyle w:val="Hyperlink"/>
            <w:lang w:eastAsia="x-none"/>
          </w:rPr>
          <w:t>R1-2004878</w:t>
        </w:r>
      </w:hyperlink>
      <w:r>
        <w:rPr>
          <w:lang w:eastAsia="x-none"/>
        </w:rPr>
        <w:t xml:space="preserve"> for TS 36.306 from a RAN1 perspective. </w:t>
      </w:r>
    </w:p>
    <w:p w14:paraId="0BDD47CC" w14:textId="4FD64B1F" w:rsidR="005E0254" w:rsidRPr="005E0254" w:rsidRDefault="00D3368C" w:rsidP="005E0254">
      <w:pPr>
        <w:rPr>
          <w:b/>
          <w:bCs/>
          <w:lang w:eastAsia="x-none"/>
        </w:rPr>
      </w:pPr>
      <w:hyperlink r:id="rId283" w:history="1">
        <w:r w:rsidR="00A84068">
          <w:rPr>
            <w:rStyle w:val="Hyperlink"/>
            <w:b/>
            <w:bCs/>
            <w:lang w:eastAsia="x-none"/>
          </w:rPr>
          <w:t>R1-2004880</w:t>
        </w:r>
      </w:hyperlink>
      <w:r w:rsidR="005E0254" w:rsidRPr="005E0254">
        <w:rPr>
          <w:b/>
          <w:bCs/>
          <w:lang w:eastAsia="x-none"/>
        </w:rPr>
        <w:tab/>
        <w:t>[DRAFT] LS on categories for terrestrial broadcast</w:t>
      </w:r>
      <w:r w:rsidR="005E0254" w:rsidRPr="005E0254">
        <w:rPr>
          <w:b/>
          <w:bCs/>
          <w:lang w:eastAsia="x-none"/>
        </w:rPr>
        <w:tab/>
        <w:t>Qualcomm Incorporated</w:t>
      </w:r>
    </w:p>
    <w:p w14:paraId="09BA4D1C" w14:textId="77777777" w:rsidR="005E0254" w:rsidRPr="005E0254" w:rsidRDefault="005E0254" w:rsidP="005E0254">
      <w:r w:rsidRPr="005E0254">
        <w:rPr>
          <w:b/>
          <w:bCs/>
        </w:rPr>
        <w:t>Decision:</w:t>
      </w:r>
      <w:r w:rsidRPr="005E0254">
        <w:t xml:space="preserve"> The draft LS is endorsed. Final LS is </w:t>
      </w:r>
      <w:r w:rsidRPr="005E0254">
        <w:rPr>
          <w:highlight w:val="green"/>
        </w:rPr>
        <w:t>approved in 1-2004912</w:t>
      </w:r>
      <w:r w:rsidRPr="005E0254">
        <w:t>.</w:t>
      </w:r>
    </w:p>
    <w:p w14:paraId="7C054D2C" w14:textId="77777777" w:rsidR="008E60C9" w:rsidRDefault="008E60C9" w:rsidP="008E60C9">
      <w:pPr>
        <w:pStyle w:val="Heading4"/>
      </w:pPr>
      <w:bookmarkStart w:id="123" w:name="_Toc40518292"/>
      <w:bookmarkStart w:id="124" w:name="_Toc48233950"/>
      <w:r>
        <w:t xml:space="preserve">Necessity and detailed </w:t>
      </w:r>
      <w:r w:rsidRPr="002F76B7">
        <w:t>enhancements to the physical channels and signals in the CAS</w:t>
      </w:r>
      <w:bookmarkEnd w:id="123"/>
      <w:bookmarkEnd w:id="124"/>
    </w:p>
    <w:p w14:paraId="726E7C5B" w14:textId="032630D1" w:rsidR="008E60C9" w:rsidRDefault="00D3368C" w:rsidP="008E60C9">
      <w:pPr>
        <w:rPr>
          <w:lang w:eastAsia="x-none"/>
        </w:rPr>
      </w:pPr>
      <w:hyperlink r:id="rId284" w:history="1">
        <w:r w:rsidR="00A84068">
          <w:rPr>
            <w:rStyle w:val="Hyperlink"/>
            <w:lang w:eastAsia="x-none"/>
          </w:rPr>
          <w:t>R1-2003786</w:t>
        </w:r>
      </w:hyperlink>
      <w:r w:rsidR="008E60C9">
        <w:rPr>
          <w:lang w:eastAsia="x-none"/>
        </w:rPr>
        <w:tab/>
        <w:t>Corrections for CAS reception</w:t>
      </w:r>
      <w:r w:rsidR="008E60C9">
        <w:rPr>
          <w:lang w:eastAsia="x-none"/>
        </w:rPr>
        <w:tab/>
        <w:t>Qualcomm Incorporated</w:t>
      </w:r>
    </w:p>
    <w:p w14:paraId="13A59424" w14:textId="77777777" w:rsidR="008E60C9" w:rsidRDefault="008E60C9" w:rsidP="008E60C9">
      <w:pPr>
        <w:pStyle w:val="Heading4"/>
      </w:pPr>
      <w:bookmarkStart w:id="125" w:name="_Toc40518293"/>
      <w:bookmarkStart w:id="126" w:name="_Toc48233951"/>
      <w:r>
        <w:t>N</w:t>
      </w:r>
      <w:r w:rsidRPr="002F76B7">
        <w:t>ew numerology for support of mobility of up to 250km/h</w:t>
      </w:r>
      <w:bookmarkEnd w:id="125"/>
      <w:bookmarkEnd w:id="126"/>
    </w:p>
    <w:p w14:paraId="5230DDE7" w14:textId="4D983501" w:rsidR="008E60C9" w:rsidRDefault="00D3368C" w:rsidP="008E60C9">
      <w:pPr>
        <w:rPr>
          <w:lang w:eastAsia="x-none"/>
        </w:rPr>
      </w:pPr>
      <w:hyperlink r:id="rId285" w:history="1">
        <w:r w:rsidR="00A84068">
          <w:rPr>
            <w:rStyle w:val="Hyperlink"/>
            <w:lang w:eastAsia="x-none"/>
          </w:rPr>
          <w:t>R1-2004163</w:t>
        </w:r>
      </w:hyperlink>
      <w:r w:rsidR="008E60C9">
        <w:rPr>
          <w:lang w:eastAsia="x-none"/>
        </w:rPr>
        <w:tab/>
        <w:t>Corrections to 36.211 for the 2.5 kHz subcarrier spacing MBSFN</w:t>
      </w:r>
      <w:r w:rsidR="008E60C9">
        <w:rPr>
          <w:lang w:eastAsia="x-none"/>
        </w:rPr>
        <w:tab/>
        <w:t>Huawei, HiSilicon</w:t>
      </w:r>
    </w:p>
    <w:p w14:paraId="1C957340" w14:textId="3AF89CB1" w:rsidR="008E7975" w:rsidRDefault="008E7975" w:rsidP="00197816">
      <w:pPr>
        <w:pStyle w:val="Heading4"/>
      </w:pPr>
      <w:bookmarkStart w:id="127" w:name="_Toc37496872"/>
      <w:bookmarkStart w:id="128" w:name="_Toc38260194"/>
      <w:bookmarkStart w:id="129" w:name="_Toc48233952"/>
      <w:r>
        <w:t>Other</w:t>
      </w:r>
      <w:bookmarkEnd w:id="127"/>
      <w:bookmarkEnd w:id="128"/>
      <w:bookmarkEnd w:id="129"/>
    </w:p>
    <w:p w14:paraId="5ADDE43A" w14:textId="77777777" w:rsidR="008E60C9" w:rsidRPr="00FF201C" w:rsidRDefault="008E60C9" w:rsidP="008E60C9">
      <w:bookmarkStart w:id="130" w:name="_Toc38260195"/>
      <w:r>
        <w:t>None.</w:t>
      </w:r>
    </w:p>
    <w:p w14:paraId="646B7E3E" w14:textId="4806959B" w:rsidR="008E7975" w:rsidRDefault="008E7975" w:rsidP="00197816">
      <w:pPr>
        <w:pStyle w:val="Heading3"/>
      </w:pPr>
      <w:bookmarkStart w:id="131" w:name="_Toc48233953"/>
      <w:r w:rsidRPr="00340334">
        <w:t>LTE Rel-16 UE Features</w:t>
      </w:r>
      <w:bookmarkEnd w:id="130"/>
      <w:bookmarkEnd w:id="131"/>
    </w:p>
    <w:p w14:paraId="2527294F" w14:textId="77777777" w:rsidR="00856ADF" w:rsidRPr="00856ADF" w:rsidRDefault="00856ADF" w:rsidP="00856ADF">
      <w:r w:rsidRPr="00856ADF">
        <w:t xml:space="preserve">[101-e-LTE-UEFeatures-LS] </w:t>
      </w:r>
    </w:p>
    <w:p w14:paraId="2109FE64" w14:textId="7AD6FFFB" w:rsidR="00856ADF" w:rsidRDefault="00856ADF" w:rsidP="00856ADF">
      <w:r w:rsidRPr="00856ADF">
        <w:t>Email discussion/approval on updated UE features list and LS for LTE(6/4-6/5)</w:t>
      </w:r>
    </w:p>
    <w:p w14:paraId="6838BBF7" w14:textId="7D4C720D" w:rsidR="00856ADF" w:rsidRPr="00856ADF" w:rsidRDefault="00D3368C" w:rsidP="00856ADF">
      <w:pPr>
        <w:rPr>
          <w:b/>
          <w:bCs/>
        </w:rPr>
      </w:pPr>
      <w:hyperlink r:id="rId286" w:history="1">
        <w:r w:rsidR="00A84068">
          <w:rPr>
            <w:rStyle w:val="Hyperlink"/>
            <w:b/>
            <w:bCs/>
            <w:highlight w:val="green"/>
          </w:rPr>
          <w:t>R1-2004968</w:t>
        </w:r>
      </w:hyperlink>
      <w:r w:rsidR="00856ADF" w:rsidRPr="00856ADF">
        <w:rPr>
          <w:b/>
          <w:bCs/>
        </w:rPr>
        <w:tab/>
        <w:t>RAN1 UE features list for Rel-16 LTE after RAN1#101-e</w:t>
      </w:r>
      <w:r w:rsidR="00856ADF" w:rsidRPr="00856ADF">
        <w:rPr>
          <w:b/>
          <w:bCs/>
        </w:rPr>
        <w:tab/>
        <w:t xml:space="preserve">Moderators (AT&amp;T, NTT DOCOMO)The draft </w:t>
      </w:r>
    </w:p>
    <w:p w14:paraId="638FE059" w14:textId="0A5A5113" w:rsidR="00856ADF" w:rsidRPr="00CF771F" w:rsidRDefault="00856ADF" w:rsidP="00856ADF">
      <w:r w:rsidRPr="00856ADF">
        <w:rPr>
          <w:b/>
          <w:bCs/>
        </w:rPr>
        <w:t>Decision:</w:t>
      </w:r>
      <w:r w:rsidRPr="00856ADF">
        <w:t xml:space="preserve"> </w:t>
      </w:r>
      <w:r>
        <w:t>As per email decision posted on Jun.5</w:t>
      </w:r>
      <w:r w:rsidRPr="00856ADF">
        <w:rPr>
          <w:vertAlign w:val="superscript"/>
        </w:rPr>
        <w:t>th</w:t>
      </w:r>
      <w:r>
        <w:t xml:space="preserve">, the </w:t>
      </w:r>
      <w:r w:rsidRPr="00856ADF">
        <w:t>updated UE feature spreadsheet is endorsed.</w:t>
      </w:r>
    </w:p>
    <w:p w14:paraId="3FA62843" w14:textId="5BFD27C0" w:rsidR="00856ADF" w:rsidRDefault="00856ADF" w:rsidP="00856ADF"/>
    <w:p w14:paraId="60900756" w14:textId="2E9CF6F4" w:rsidR="00856ADF" w:rsidRPr="00856ADF" w:rsidRDefault="00D3368C" w:rsidP="00856ADF">
      <w:pPr>
        <w:rPr>
          <w:b/>
          <w:bCs/>
        </w:rPr>
      </w:pPr>
      <w:hyperlink r:id="rId287" w:history="1">
        <w:r w:rsidR="00A84068">
          <w:rPr>
            <w:rStyle w:val="Hyperlink"/>
            <w:b/>
            <w:bCs/>
            <w:highlight w:val="green"/>
          </w:rPr>
          <w:t>R1-2004967</w:t>
        </w:r>
      </w:hyperlink>
      <w:r w:rsidR="00856ADF" w:rsidRPr="00856ADF">
        <w:rPr>
          <w:b/>
          <w:bCs/>
        </w:rPr>
        <w:tab/>
        <w:t>LS on updated Rel-16 RAN1 UE features lists for LTE</w:t>
      </w:r>
      <w:r w:rsidR="00856ADF" w:rsidRPr="00856ADF">
        <w:rPr>
          <w:b/>
          <w:bCs/>
        </w:rPr>
        <w:tab/>
        <w:t>RAN1, NTT DOCOMO, AT&amp;T</w:t>
      </w:r>
    </w:p>
    <w:p w14:paraId="19EAD23C" w14:textId="24E61D3C" w:rsidR="00856ADF" w:rsidRPr="00856ADF" w:rsidRDefault="00856ADF" w:rsidP="00856ADF">
      <w:r w:rsidRPr="00856ADF">
        <w:rPr>
          <w:b/>
          <w:bCs/>
        </w:rPr>
        <w:t>Decision:</w:t>
      </w:r>
      <w:r>
        <w:t xml:space="preserve"> The LS is approved.</w:t>
      </w:r>
    </w:p>
    <w:p w14:paraId="7730C6AC" w14:textId="0AB16286" w:rsidR="008E7975" w:rsidRDefault="008E7975" w:rsidP="007A1728">
      <w:pPr>
        <w:pStyle w:val="Heading4"/>
      </w:pPr>
      <w:bookmarkStart w:id="132" w:name="_Toc38260196"/>
      <w:bookmarkStart w:id="133" w:name="_Toc48233954"/>
      <w:r>
        <w:t>UE features for additional MTC enhancements</w:t>
      </w:r>
      <w:bookmarkEnd w:id="132"/>
      <w:bookmarkEnd w:id="133"/>
    </w:p>
    <w:bookmarkStart w:id="134" w:name="_Toc38260201"/>
    <w:p w14:paraId="0FF498E4" w14:textId="27E89DED" w:rsidR="0013583C" w:rsidRPr="0013583C" w:rsidRDefault="00A84068" w:rsidP="0013583C">
      <w:pPr>
        <w:rPr>
          <w:b/>
          <w:bCs/>
          <w:lang w:eastAsia="x-none"/>
        </w:rPr>
      </w:pPr>
      <w:r>
        <w:rPr>
          <w:b/>
          <w:bCs/>
          <w:lang w:eastAsia="x-none"/>
        </w:rPr>
        <w:fldChar w:fldCharType="begin"/>
      </w:r>
      <w:r>
        <w:rPr>
          <w:b/>
          <w:bCs/>
          <w:lang w:eastAsia="x-none"/>
        </w:rPr>
        <w:instrText xml:space="preserve"> HYPERLINK "../Docs/R1-2004378.zip" </w:instrText>
      </w:r>
      <w:r>
        <w:rPr>
          <w:b/>
          <w:bCs/>
          <w:lang w:eastAsia="x-none"/>
        </w:rPr>
        <w:fldChar w:fldCharType="separate"/>
      </w:r>
      <w:r>
        <w:rPr>
          <w:rStyle w:val="Hyperlink"/>
          <w:b/>
          <w:bCs/>
          <w:lang w:eastAsia="x-none"/>
        </w:rPr>
        <w:t>R1-2004378</w:t>
      </w:r>
      <w:r>
        <w:rPr>
          <w:b/>
          <w:bCs/>
          <w:lang w:eastAsia="x-none"/>
        </w:rPr>
        <w:fldChar w:fldCharType="end"/>
      </w:r>
      <w:r w:rsidR="0013583C" w:rsidRPr="0013583C">
        <w:rPr>
          <w:b/>
          <w:bCs/>
          <w:lang w:eastAsia="x-none"/>
        </w:rPr>
        <w:tab/>
        <w:t>Summary on UE features for additional MTC enhancements</w:t>
      </w:r>
      <w:r w:rsidR="0013583C" w:rsidRPr="0013583C">
        <w:rPr>
          <w:b/>
          <w:bCs/>
          <w:lang w:eastAsia="x-none"/>
        </w:rPr>
        <w:tab/>
        <w:t>Moderator (NTT DOCOMO, INC.)</w:t>
      </w:r>
    </w:p>
    <w:p w14:paraId="60318BC2" w14:textId="5461111C" w:rsidR="0013583C" w:rsidRDefault="0013583C" w:rsidP="0013583C">
      <w:pPr>
        <w:rPr>
          <w:lang w:eastAsia="x-none"/>
        </w:rPr>
      </w:pPr>
    </w:p>
    <w:p w14:paraId="7413537A" w14:textId="0D701E6F" w:rsidR="005F2AB8" w:rsidRDefault="00D3368C" w:rsidP="005F2AB8">
      <w:pPr>
        <w:rPr>
          <w:lang w:eastAsia="x-none"/>
        </w:rPr>
      </w:pPr>
      <w:hyperlink r:id="rId288" w:history="1">
        <w:r w:rsidR="00A84068">
          <w:rPr>
            <w:rStyle w:val="Hyperlink"/>
            <w:lang w:eastAsia="x-none"/>
          </w:rPr>
          <w:t>R1-2003787</w:t>
        </w:r>
      </w:hyperlink>
      <w:r w:rsidR="005F2AB8">
        <w:rPr>
          <w:lang w:eastAsia="x-none"/>
        </w:rPr>
        <w:tab/>
        <w:t>UE features for eMTC</w:t>
      </w:r>
      <w:r w:rsidR="005F2AB8">
        <w:rPr>
          <w:lang w:eastAsia="x-none"/>
        </w:rPr>
        <w:tab/>
        <w:t>Qualcomm Incorporated</w:t>
      </w:r>
    </w:p>
    <w:p w14:paraId="2476602A" w14:textId="749F537E" w:rsidR="005F2AB8" w:rsidRDefault="00D3368C" w:rsidP="005F2AB8">
      <w:pPr>
        <w:rPr>
          <w:lang w:eastAsia="x-none"/>
        </w:rPr>
      </w:pPr>
      <w:hyperlink r:id="rId289" w:history="1">
        <w:r w:rsidR="00A84068">
          <w:rPr>
            <w:rStyle w:val="Hyperlink"/>
            <w:lang w:eastAsia="x-none"/>
          </w:rPr>
          <w:t>R1-2003799</w:t>
        </w:r>
      </w:hyperlink>
      <w:r w:rsidR="005F2AB8">
        <w:rPr>
          <w:lang w:eastAsia="x-none"/>
        </w:rPr>
        <w:tab/>
        <w:t>Discussion on UE features for additional MTC enhancements</w:t>
      </w:r>
      <w:r w:rsidR="005F2AB8">
        <w:rPr>
          <w:lang w:eastAsia="x-none"/>
        </w:rPr>
        <w:tab/>
        <w:t>ZTE</w:t>
      </w:r>
    </w:p>
    <w:p w14:paraId="6C53F403" w14:textId="6F73BC43" w:rsidR="005F2AB8" w:rsidRDefault="00D3368C" w:rsidP="005F2AB8">
      <w:pPr>
        <w:rPr>
          <w:lang w:eastAsia="x-none"/>
        </w:rPr>
      </w:pPr>
      <w:hyperlink r:id="rId290" w:history="1">
        <w:r w:rsidR="00A84068">
          <w:rPr>
            <w:rStyle w:val="Hyperlink"/>
            <w:lang w:eastAsia="x-none"/>
          </w:rPr>
          <w:t>R1-2004169</w:t>
        </w:r>
      </w:hyperlink>
      <w:r w:rsidR="005F2AB8">
        <w:rPr>
          <w:lang w:eastAsia="x-none"/>
        </w:rPr>
        <w:tab/>
        <w:t>Rel-16 UE features for LTE-MTC</w:t>
      </w:r>
      <w:r w:rsidR="005F2AB8">
        <w:rPr>
          <w:lang w:eastAsia="x-none"/>
        </w:rPr>
        <w:tab/>
        <w:t>Huawei, HiSilicon</w:t>
      </w:r>
    </w:p>
    <w:p w14:paraId="6BC4FF3D" w14:textId="66400CF0" w:rsidR="005F2AB8" w:rsidRDefault="00D3368C" w:rsidP="005F2AB8">
      <w:pPr>
        <w:rPr>
          <w:lang w:eastAsia="x-none"/>
        </w:rPr>
      </w:pPr>
      <w:hyperlink r:id="rId291" w:history="1">
        <w:r w:rsidR="00A84068">
          <w:rPr>
            <w:rStyle w:val="Hyperlink"/>
            <w:lang w:eastAsia="x-none"/>
          </w:rPr>
          <w:t>R1-2004661</w:t>
        </w:r>
      </w:hyperlink>
      <w:r w:rsidR="005F2AB8">
        <w:rPr>
          <w:lang w:eastAsia="x-none"/>
        </w:rPr>
        <w:tab/>
        <w:t>On the RAN1 UE feature list for Rel-16 LTE-MTC</w:t>
      </w:r>
      <w:r w:rsidR="005F2AB8">
        <w:rPr>
          <w:lang w:eastAsia="x-none"/>
        </w:rPr>
        <w:tab/>
        <w:t>Ericsson</w:t>
      </w:r>
    </w:p>
    <w:p w14:paraId="2ADA3424" w14:textId="77777777" w:rsidR="005F2AB8" w:rsidRDefault="005F2AB8" w:rsidP="0013583C">
      <w:pPr>
        <w:rPr>
          <w:lang w:eastAsia="x-none"/>
        </w:rPr>
      </w:pPr>
    </w:p>
    <w:p w14:paraId="76821D4D" w14:textId="3032465B" w:rsidR="005F2AB8" w:rsidRPr="005F2AB8" w:rsidRDefault="0013583C" w:rsidP="0013583C">
      <w:pPr>
        <w:rPr>
          <w:bCs/>
        </w:rPr>
      </w:pPr>
      <w:r w:rsidRPr="005F2AB8">
        <w:rPr>
          <w:bCs/>
        </w:rPr>
        <w:t xml:space="preserve">[101-e-LTE-UEFeatures-eMTC-01] </w:t>
      </w:r>
      <w:r w:rsidR="005F2AB8" w:rsidRPr="005F2AB8">
        <w:rPr>
          <w:bCs/>
        </w:rPr>
        <w:t>– Hiroki (</w:t>
      </w:r>
      <w:r w:rsidR="00A31C5A">
        <w:rPr>
          <w:bCs/>
        </w:rPr>
        <w:t>NTT DOCOMO</w:t>
      </w:r>
      <w:r w:rsidR="005F2AB8" w:rsidRPr="005F2AB8">
        <w:rPr>
          <w:bCs/>
        </w:rPr>
        <w:t>)</w:t>
      </w:r>
    </w:p>
    <w:p w14:paraId="359A1807" w14:textId="24AF5CA6" w:rsidR="0013583C" w:rsidRPr="005F2AB8" w:rsidRDefault="0013583C" w:rsidP="0013583C">
      <w:pPr>
        <w:rPr>
          <w:bCs/>
        </w:rPr>
      </w:pPr>
      <w:r w:rsidRPr="005F2AB8">
        <w:rPr>
          <w:bCs/>
        </w:rPr>
        <w:t>Email discussion/approval on remaining issues on UE features for eMTC (25</w:t>
      </w:r>
      <w:r w:rsidRPr="005F2AB8">
        <w:rPr>
          <w:bCs/>
          <w:vertAlign w:val="superscript"/>
        </w:rPr>
        <w:t>th</w:t>
      </w:r>
      <w:r w:rsidRPr="005F2AB8">
        <w:rPr>
          <w:bCs/>
        </w:rPr>
        <w:t xml:space="preserve"> – 29</w:t>
      </w:r>
      <w:r w:rsidRPr="005F2AB8">
        <w:rPr>
          <w:bCs/>
          <w:vertAlign w:val="superscript"/>
        </w:rPr>
        <w:t>th</w:t>
      </w:r>
      <w:r w:rsidRPr="005F2AB8">
        <w:rPr>
          <w:bCs/>
        </w:rPr>
        <w:t xml:space="preserve"> May)</w:t>
      </w:r>
    </w:p>
    <w:p w14:paraId="73989D08" w14:textId="77777777" w:rsidR="0013583C" w:rsidRPr="005F2AB8" w:rsidRDefault="0013583C" w:rsidP="0058702E">
      <w:pPr>
        <w:numPr>
          <w:ilvl w:val="0"/>
          <w:numId w:val="61"/>
        </w:numPr>
        <w:rPr>
          <w:bCs/>
        </w:rPr>
      </w:pPr>
      <w:r w:rsidRPr="005F2AB8">
        <w:rPr>
          <w:bCs/>
        </w:rPr>
        <w:t>Discuss and decide prerequisite feature groups of FG1-17</w:t>
      </w:r>
    </w:p>
    <w:p w14:paraId="40CD299A" w14:textId="77777777" w:rsidR="0013583C" w:rsidRPr="005F2AB8" w:rsidRDefault="0013583C" w:rsidP="0058702E">
      <w:pPr>
        <w:numPr>
          <w:ilvl w:val="0"/>
          <w:numId w:val="61"/>
        </w:numPr>
        <w:rPr>
          <w:bCs/>
        </w:rPr>
      </w:pPr>
      <w:r w:rsidRPr="005F2AB8">
        <w:rPr>
          <w:bCs/>
        </w:rPr>
        <w:t>Discuss and decide applicability of FG1-34 to CE mode B</w:t>
      </w:r>
    </w:p>
    <w:p w14:paraId="19C1CFCA" w14:textId="6194B9B9" w:rsidR="0013583C" w:rsidRPr="005F2AB8" w:rsidRDefault="0013583C" w:rsidP="0058702E">
      <w:pPr>
        <w:numPr>
          <w:ilvl w:val="0"/>
          <w:numId w:val="61"/>
        </w:numPr>
        <w:rPr>
          <w:bCs/>
        </w:rPr>
      </w:pPr>
      <w:r w:rsidRPr="005F2AB8">
        <w:rPr>
          <w:rFonts w:hint="eastAsia"/>
          <w:bCs/>
        </w:rPr>
        <w:t>D</w:t>
      </w:r>
      <w:r w:rsidRPr="005F2AB8">
        <w:rPr>
          <w:bCs/>
        </w:rPr>
        <w:t xml:space="preserve">iscuss and decide any other necessary update for the UE features list for eMTC based on identified issues/proposals in </w:t>
      </w:r>
      <w:hyperlink r:id="rId292" w:history="1">
        <w:r w:rsidR="00A84068">
          <w:rPr>
            <w:rStyle w:val="Hyperlink"/>
            <w:bCs/>
          </w:rPr>
          <w:t>R1-2004378</w:t>
        </w:r>
      </w:hyperlink>
    </w:p>
    <w:p w14:paraId="3B4D3FDD" w14:textId="12814FA8" w:rsidR="0013583C" w:rsidRDefault="0013583C" w:rsidP="0058702E">
      <w:pPr>
        <w:numPr>
          <w:ilvl w:val="0"/>
          <w:numId w:val="61"/>
        </w:numPr>
        <w:rPr>
          <w:bCs/>
        </w:rPr>
      </w:pPr>
      <w:r w:rsidRPr="005F2AB8">
        <w:rPr>
          <w:rFonts w:hint="eastAsia"/>
          <w:bCs/>
        </w:rPr>
        <w:t>N</w:t>
      </w:r>
      <w:r w:rsidRPr="005F2AB8">
        <w:rPr>
          <w:bCs/>
        </w:rPr>
        <w:t>ote that all the LTE-MTC/NB-IoT alignment issues will be discussed in [101-e-LTE-UEFeatures-NBIoT-01] and agreed change(s) for LTE-MTC UE features list will be confirmed in this email discussion/approval</w:t>
      </w:r>
    </w:p>
    <w:p w14:paraId="52FA6BBD" w14:textId="4BFA28E3" w:rsidR="005F2AB8" w:rsidRPr="005F2AB8" w:rsidRDefault="00D3368C" w:rsidP="005F2AB8">
      <w:pPr>
        <w:rPr>
          <w:b/>
        </w:rPr>
      </w:pPr>
      <w:hyperlink r:id="rId293" w:history="1">
        <w:r w:rsidR="00A84068">
          <w:rPr>
            <w:rStyle w:val="Hyperlink"/>
            <w:b/>
          </w:rPr>
          <w:t>R1-2004812</w:t>
        </w:r>
      </w:hyperlink>
      <w:r w:rsidR="005F2AB8" w:rsidRPr="005F2AB8">
        <w:rPr>
          <w:b/>
        </w:rPr>
        <w:tab/>
        <w:t>Summary on [101-e-LTE-UEFeatures-eMTC-01]</w:t>
      </w:r>
      <w:r w:rsidR="005F2AB8" w:rsidRPr="005F2AB8">
        <w:rPr>
          <w:b/>
        </w:rPr>
        <w:tab/>
        <w:t>Moderator (NTT DOCOMO, INC.)</w:t>
      </w:r>
    </w:p>
    <w:p w14:paraId="09260458" w14:textId="77777777" w:rsidR="005F2AB8" w:rsidRDefault="005F2AB8" w:rsidP="005F2AB8">
      <w:pPr>
        <w:rPr>
          <w:lang w:eastAsia="x-none"/>
        </w:rPr>
      </w:pPr>
      <w:r w:rsidRPr="0013583C">
        <w:rPr>
          <w:b/>
          <w:bCs/>
          <w:lang w:eastAsia="x-none"/>
        </w:rPr>
        <w:t>Decision:</w:t>
      </w:r>
      <w:r>
        <w:rPr>
          <w:lang w:eastAsia="x-none"/>
        </w:rPr>
        <w:t xml:space="preserve"> As per email decision posted on May 31</w:t>
      </w:r>
      <w:r w:rsidRPr="0013583C">
        <w:rPr>
          <w:vertAlign w:val="superscript"/>
          <w:lang w:eastAsia="x-none"/>
        </w:rPr>
        <w:t>st</w:t>
      </w:r>
      <w:r>
        <w:rPr>
          <w:lang w:eastAsia="x-none"/>
        </w:rPr>
        <w:t>,</w:t>
      </w:r>
    </w:p>
    <w:p w14:paraId="2FDE9D09" w14:textId="77777777" w:rsidR="0013583C" w:rsidRPr="00D039A0" w:rsidRDefault="0013583C" w:rsidP="005F2AB8">
      <w:pPr>
        <w:rPr>
          <w:highlight w:val="green"/>
        </w:rPr>
      </w:pPr>
      <w:r w:rsidRPr="00D039A0">
        <w:rPr>
          <w:highlight w:val="green"/>
        </w:rPr>
        <w:t>Agreement:</w:t>
      </w:r>
    </w:p>
    <w:p w14:paraId="0A3B40D5" w14:textId="77777777" w:rsidR="0013583C" w:rsidRPr="00D039A0" w:rsidRDefault="0013583C" w:rsidP="0058702E">
      <w:pPr>
        <w:pStyle w:val="ListParagraph"/>
        <w:numPr>
          <w:ilvl w:val="0"/>
          <w:numId w:val="64"/>
        </w:numPr>
      </w:pPr>
      <w:r w:rsidRPr="00D039A0">
        <w:t>Prerequisite feature groups for FG1-17</w:t>
      </w:r>
    </w:p>
    <w:p w14:paraId="1E32E7B3" w14:textId="77777777" w:rsidR="0013583C" w:rsidRPr="00D039A0" w:rsidRDefault="0013583C" w:rsidP="0058702E">
      <w:pPr>
        <w:pStyle w:val="ListParagraph"/>
        <w:numPr>
          <w:ilvl w:val="1"/>
          <w:numId w:val="64"/>
        </w:numPr>
      </w:pPr>
      <w:r w:rsidRPr="00D039A0">
        <w:t>Remove 1-25 and 1-26</w:t>
      </w:r>
    </w:p>
    <w:p w14:paraId="21EF79F9" w14:textId="77777777" w:rsidR="0013583C" w:rsidRPr="00D039A0" w:rsidRDefault="0013583C" w:rsidP="0058702E">
      <w:pPr>
        <w:pStyle w:val="ListParagraph"/>
        <w:numPr>
          <w:ilvl w:val="0"/>
          <w:numId w:val="64"/>
        </w:numPr>
      </w:pPr>
      <w:r w:rsidRPr="00D039A0">
        <w:rPr>
          <w:rFonts w:hint="eastAsia"/>
        </w:rPr>
        <w:t>N</w:t>
      </w:r>
      <w:r w:rsidRPr="00D039A0">
        <w:t>ote for FG1-17</w:t>
      </w:r>
    </w:p>
    <w:p w14:paraId="7B2704EB" w14:textId="77777777" w:rsidR="0013583C" w:rsidRPr="00D039A0" w:rsidRDefault="0013583C" w:rsidP="0058702E">
      <w:pPr>
        <w:pStyle w:val="ListParagraph"/>
        <w:numPr>
          <w:ilvl w:val="1"/>
          <w:numId w:val="64"/>
        </w:numPr>
      </w:pPr>
      <w:r w:rsidRPr="00D039A0">
        <w:t>Add “For HD-FDD, the necessary UL gaps can be created using feature groups 1-25 and 1-26”</w:t>
      </w:r>
    </w:p>
    <w:p w14:paraId="1E89A22F" w14:textId="77777777" w:rsidR="0013583C" w:rsidRPr="00D039A0" w:rsidRDefault="0013583C" w:rsidP="005F2AB8">
      <w:pPr>
        <w:rPr>
          <w:highlight w:val="green"/>
        </w:rPr>
      </w:pPr>
      <w:r w:rsidRPr="00D039A0">
        <w:rPr>
          <w:highlight w:val="green"/>
        </w:rPr>
        <w:t>Agreement:</w:t>
      </w:r>
    </w:p>
    <w:p w14:paraId="211FB074" w14:textId="77777777" w:rsidR="0013583C" w:rsidRPr="00D039A0" w:rsidRDefault="0013583C" w:rsidP="0058702E">
      <w:pPr>
        <w:pStyle w:val="ListParagraph"/>
        <w:numPr>
          <w:ilvl w:val="0"/>
          <w:numId w:val="115"/>
        </w:numPr>
      </w:pPr>
      <w:r w:rsidRPr="00D039A0">
        <w:t>FG name and components for FG1-34</w:t>
      </w:r>
    </w:p>
    <w:p w14:paraId="57C121A3" w14:textId="77777777" w:rsidR="0013583C" w:rsidRPr="00D039A0" w:rsidRDefault="0013583C" w:rsidP="0058702E">
      <w:pPr>
        <w:pStyle w:val="ListParagraph"/>
        <w:numPr>
          <w:ilvl w:val="1"/>
          <w:numId w:val="115"/>
        </w:numPr>
      </w:pPr>
      <w:r w:rsidRPr="00D039A0">
        <w:t>Add “for CE mode A”</w:t>
      </w:r>
    </w:p>
    <w:p w14:paraId="27345FB4" w14:textId="77777777" w:rsidR="0013583C" w:rsidRPr="00D039A0" w:rsidRDefault="0013583C" w:rsidP="0058702E">
      <w:pPr>
        <w:pStyle w:val="ListParagraph"/>
        <w:numPr>
          <w:ilvl w:val="0"/>
          <w:numId w:val="115"/>
        </w:numPr>
      </w:pPr>
      <w:r w:rsidRPr="00D039A0">
        <w:t>Prerequisite feature groups for FG1-34</w:t>
      </w:r>
    </w:p>
    <w:p w14:paraId="1F484F0A" w14:textId="77777777" w:rsidR="0013583C" w:rsidRPr="00D039A0" w:rsidRDefault="0013583C" w:rsidP="0058702E">
      <w:pPr>
        <w:pStyle w:val="ListParagraph"/>
        <w:numPr>
          <w:ilvl w:val="1"/>
          <w:numId w:val="115"/>
        </w:numPr>
      </w:pPr>
      <w:r w:rsidRPr="00D039A0">
        <w:t>Remove 1-32</w:t>
      </w:r>
    </w:p>
    <w:p w14:paraId="340CF386" w14:textId="77777777" w:rsidR="0013583C" w:rsidRPr="00D039A0" w:rsidRDefault="0013583C" w:rsidP="0058702E">
      <w:pPr>
        <w:pStyle w:val="ListParagraph"/>
        <w:numPr>
          <w:ilvl w:val="0"/>
          <w:numId w:val="115"/>
        </w:numPr>
      </w:pPr>
      <w:r w:rsidRPr="00D039A0">
        <w:rPr>
          <w:rFonts w:hint="eastAsia"/>
        </w:rPr>
        <w:t>N</w:t>
      </w:r>
      <w:r w:rsidRPr="00D039A0">
        <w:t>ote for FG1-34</w:t>
      </w:r>
    </w:p>
    <w:p w14:paraId="6FE71AB1" w14:textId="77777777" w:rsidR="0013583C" w:rsidRPr="00D039A0" w:rsidRDefault="0013583C" w:rsidP="0058702E">
      <w:pPr>
        <w:pStyle w:val="ListParagraph"/>
        <w:numPr>
          <w:ilvl w:val="1"/>
          <w:numId w:val="115"/>
        </w:numPr>
      </w:pPr>
      <w:r w:rsidRPr="00D039A0">
        <w:t>Remove FFS</w:t>
      </w:r>
    </w:p>
    <w:p w14:paraId="35A3AE71" w14:textId="77777777" w:rsidR="0013583C" w:rsidRPr="00D039A0" w:rsidRDefault="0013583C" w:rsidP="005F2AB8">
      <w:pPr>
        <w:rPr>
          <w:highlight w:val="green"/>
        </w:rPr>
      </w:pPr>
      <w:r w:rsidRPr="00D039A0">
        <w:rPr>
          <w:highlight w:val="green"/>
        </w:rPr>
        <w:t>Agreement:</w:t>
      </w:r>
    </w:p>
    <w:p w14:paraId="6368069B" w14:textId="77777777" w:rsidR="0013583C" w:rsidRPr="00D039A0" w:rsidRDefault="0013583C" w:rsidP="0058702E">
      <w:pPr>
        <w:pStyle w:val="ListParagraph"/>
        <w:numPr>
          <w:ilvl w:val="0"/>
          <w:numId w:val="116"/>
        </w:numPr>
      </w:pPr>
      <w:r w:rsidRPr="00D039A0">
        <w:t>FG name for FG1-35</w:t>
      </w:r>
    </w:p>
    <w:p w14:paraId="28D2552E" w14:textId="77777777" w:rsidR="0013583C" w:rsidRPr="00D039A0" w:rsidRDefault="0013583C" w:rsidP="0058702E">
      <w:pPr>
        <w:pStyle w:val="ListParagraph"/>
        <w:numPr>
          <w:ilvl w:val="1"/>
          <w:numId w:val="116"/>
        </w:numPr>
      </w:pPr>
      <w:r w:rsidRPr="00D039A0">
        <w:t>Add “for CE mode A”</w:t>
      </w:r>
    </w:p>
    <w:p w14:paraId="266D50E3" w14:textId="068EEB03" w:rsidR="0013583C" w:rsidRDefault="0013583C" w:rsidP="0013583C">
      <w:pPr>
        <w:pStyle w:val="Heading4"/>
        <w:tabs>
          <w:tab w:val="clear" w:pos="1574"/>
          <w:tab w:val="num" w:pos="864"/>
        </w:tabs>
        <w:ind w:left="864"/>
      </w:pPr>
      <w:bookmarkStart w:id="135" w:name="_Toc41814478"/>
      <w:bookmarkStart w:id="136" w:name="_Toc48233955"/>
      <w:r>
        <w:t>UE features for additional enhancements for NB-IoT</w:t>
      </w:r>
      <w:bookmarkEnd w:id="135"/>
      <w:bookmarkEnd w:id="136"/>
    </w:p>
    <w:p w14:paraId="4AC4D62D" w14:textId="27999A63" w:rsidR="0013583C" w:rsidRPr="00067670" w:rsidRDefault="00D3368C" w:rsidP="0013583C">
      <w:pPr>
        <w:ind w:left="1440" w:hanging="1440"/>
        <w:rPr>
          <w:b/>
          <w:bCs/>
          <w:lang w:eastAsia="x-none"/>
        </w:rPr>
      </w:pPr>
      <w:hyperlink r:id="rId294" w:history="1">
        <w:r w:rsidR="00A84068">
          <w:rPr>
            <w:rStyle w:val="Hyperlink"/>
            <w:b/>
            <w:bCs/>
            <w:lang w:eastAsia="x-none"/>
          </w:rPr>
          <w:t>R1-2004379</w:t>
        </w:r>
      </w:hyperlink>
      <w:r w:rsidR="0013583C" w:rsidRPr="00067670">
        <w:rPr>
          <w:b/>
          <w:bCs/>
          <w:lang w:eastAsia="x-none"/>
        </w:rPr>
        <w:tab/>
        <w:t>Summary on UE features for additional enhancements for NB-IoT</w:t>
      </w:r>
      <w:r w:rsidR="0013583C" w:rsidRPr="00067670">
        <w:rPr>
          <w:b/>
          <w:bCs/>
          <w:lang w:eastAsia="x-none"/>
        </w:rPr>
        <w:tab/>
        <w:t>Moderator (NTT DOCOMO, INC.)</w:t>
      </w:r>
    </w:p>
    <w:p w14:paraId="7C5961A6" w14:textId="08DCC6BC" w:rsidR="0013583C" w:rsidRDefault="0013583C" w:rsidP="0013583C">
      <w:pPr>
        <w:ind w:left="1440" w:hanging="1440"/>
        <w:rPr>
          <w:bCs/>
          <w:lang w:eastAsia="x-none"/>
        </w:rPr>
      </w:pPr>
    </w:p>
    <w:p w14:paraId="371EBC8D" w14:textId="6EA1A826" w:rsidR="00067670" w:rsidRDefault="00D3368C" w:rsidP="00067670">
      <w:pPr>
        <w:rPr>
          <w:lang w:eastAsia="x-none"/>
        </w:rPr>
      </w:pPr>
      <w:hyperlink r:id="rId295" w:history="1">
        <w:r w:rsidR="00A84068">
          <w:rPr>
            <w:rStyle w:val="Hyperlink"/>
            <w:lang w:eastAsia="x-none"/>
          </w:rPr>
          <w:t>R1-2003788</w:t>
        </w:r>
      </w:hyperlink>
      <w:r w:rsidR="00067670">
        <w:rPr>
          <w:lang w:eastAsia="x-none"/>
        </w:rPr>
        <w:tab/>
        <w:t>UE features for NB-IoT</w:t>
      </w:r>
      <w:r w:rsidR="00067670">
        <w:rPr>
          <w:lang w:eastAsia="x-none"/>
        </w:rPr>
        <w:tab/>
        <w:t>Qualcomm Incorporated</w:t>
      </w:r>
    </w:p>
    <w:p w14:paraId="3134445E" w14:textId="44B89DF6" w:rsidR="00067670" w:rsidRDefault="00D3368C" w:rsidP="00067670">
      <w:pPr>
        <w:rPr>
          <w:lang w:eastAsia="x-none"/>
        </w:rPr>
      </w:pPr>
      <w:hyperlink r:id="rId296" w:history="1">
        <w:r w:rsidR="00A84068">
          <w:rPr>
            <w:rStyle w:val="Hyperlink"/>
            <w:lang w:eastAsia="x-none"/>
          </w:rPr>
          <w:t>R1-2003800</w:t>
        </w:r>
      </w:hyperlink>
      <w:r w:rsidR="00067670">
        <w:rPr>
          <w:lang w:eastAsia="x-none"/>
        </w:rPr>
        <w:tab/>
        <w:t>Discussion on UE features for additional enhancements for NB-IoT</w:t>
      </w:r>
      <w:r w:rsidR="00067670">
        <w:rPr>
          <w:lang w:eastAsia="x-none"/>
        </w:rPr>
        <w:tab/>
        <w:t>ZTE</w:t>
      </w:r>
    </w:p>
    <w:p w14:paraId="18C0CA54" w14:textId="77777777" w:rsidR="00067670" w:rsidRPr="00067670" w:rsidRDefault="00067670" w:rsidP="0013583C">
      <w:pPr>
        <w:ind w:left="1440" w:hanging="1440"/>
        <w:rPr>
          <w:bCs/>
          <w:lang w:eastAsia="x-none"/>
        </w:rPr>
      </w:pPr>
    </w:p>
    <w:p w14:paraId="7D701642" w14:textId="209F1C4D" w:rsidR="00067670" w:rsidRPr="00A31C5A" w:rsidRDefault="0013583C" w:rsidP="0013583C">
      <w:pPr>
        <w:rPr>
          <w:bCs/>
        </w:rPr>
      </w:pPr>
      <w:r w:rsidRPr="00A31C5A">
        <w:rPr>
          <w:bCs/>
        </w:rPr>
        <w:t xml:space="preserve">[101-e-LTE-UEFeatures-NBIoT-01] </w:t>
      </w:r>
      <w:r w:rsidR="00067670" w:rsidRPr="00A31C5A">
        <w:rPr>
          <w:bCs/>
        </w:rPr>
        <w:t>– Hiroki (NTT DOCOMO)</w:t>
      </w:r>
    </w:p>
    <w:p w14:paraId="0C040D53" w14:textId="4FFB797A" w:rsidR="0013583C" w:rsidRPr="00A31C5A" w:rsidRDefault="0013583C" w:rsidP="0013583C">
      <w:pPr>
        <w:rPr>
          <w:bCs/>
        </w:rPr>
      </w:pPr>
      <w:r w:rsidRPr="00A31C5A">
        <w:rPr>
          <w:bCs/>
        </w:rPr>
        <w:t>Email discussion/approval on remaining issues on UE features for NB-IoT (25</w:t>
      </w:r>
      <w:r w:rsidRPr="00A31C5A">
        <w:rPr>
          <w:bCs/>
          <w:vertAlign w:val="superscript"/>
        </w:rPr>
        <w:t>th</w:t>
      </w:r>
      <w:r w:rsidRPr="00A31C5A">
        <w:rPr>
          <w:bCs/>
        </w:rPr>
        <w:t xml:space="preserve"> – 29</w:t>
      </w:r>
      <w:r w:rsidRPr="00A31C5A">
        <w:rPr>
          <w:bCs/>
          <w:vertAlign w:val="superscript"/>
        </w:rPr>
        <w:t>th</w:t>
      </w:r>
      <w:r w:rsidRPr="00A31C5A">
        <w:rPr>
          <w:bCs/>
        </w:rPr>
        <w:t xml:space="preserve"> May)</w:t>
      </w:r>
    </w:p>
    <w:p w14:paraId="127FF1E9" w14:textId="2A89B700" w:rsidR="0013583C" w:rsidRPr="00A31C5A" w:rsidRDefault="0013583C" w:rsidP="0058702E">
      <w:pPr>
        <w:numPr>
          <w:ilvl w:val="0"/>
          <w:numId w:val="61"/>
        </w:numPr>
        <w:rPr>
          <w:bCs/>
        </w:rPr>
      </w:pPr>
      <w:r w:rsidRPr="00A31C5A">
        <w:rPr>
          <w:rFonts w:hint="eastAsia"/>
          <w:bCs/>
        </w:rPr>
        <w:t>D</w:t>
      </w:r>
      <w:r w:rsidRPr="00A31C5A">
        <w:rPr>
          <w:bCs/>
        </w:rPr>
        <w:t xml:space="preserve">iscuss and decide any necessary update for the UE features list for NB-IoT based on identified issues/proposals in </w:t>
      </w:r>
      <w:hyperlink r:id="rId297" w:history="1">
        <w:r w:rsidR="00A84068">
          <w:rPr>
            <w:rStyle w:val="Hyperlink"/>
            <w:bCs/>
          </w:rPr>
          <w:t>R1-2004379</w:t>
        </w:r>
      </w:hyperlink>
    </w:p>
    <w:p w14:paraId="5170396E" w14:textId="77777777" w:rsidR="0013583C" w:rsidRPr="00A31C5A" w:rsidRDefault="0013583C" w:rsidP="0058702E">
      <w:pPr>
        <w:numPr>
          <w:ilvl w:val="0"/>
          <w:numId w:val="61"/>
        </w:numPr>
        <w:rPr>
          <w:bCs/>
        </w:rPr>
      </w:pPr>
      <w:r w:rsidRPr="00A31C5A">
        <w:rPr>
          <w:rFonts w:hint="eastAsia"/>
          <w:bCs/>
        </w:rPr>
        <w:t>N</w:t>
      </w:r>
      <w:r w:rsidRPr="00A31C5A">
        <w:rPr>
          <w:bCs/>
        </w:rPr>
        <w:t>ote that all the LTE-MTC/NB-IoT alignment issues will be discussed in this email discussion</w:t>
      </w:r>
    </w:p>
    <w:p w14:paraId="24664C55" w14:textId="2AD4CB71" w:rsidR="0013583C" w:rsidRPr="0010117E" w:rsidRDefault="00D3368C" w:rsidP="0013583C">
      <w:pPr>
        <w:rPr>
          <w:b/>
          <w:highlight w:val="cyan"/>
        </w:rPr>
      </w:pPr>
      <w:hyperlink r:id="rId298" w:history="1">
        <w:r w:rsidR="00A84068">
          <w:rPr>
            <w:rStyle w:val="Hyperlink"/>
            <w:b/>
          </w:rPr>
          <w:t>R1-2004813</w:t>
        </w:r>
      </w:hyperlink>
      <w:r w:rsidR="0010117E" w:rsidRPr="0010117E">
        <w:rPr>
          <w:b/>
        </w:rPr>
        <w:tab/>
        <w:t>Summary on [101-e-LTE-UEFeatures-NBIoT-01]</w:t>
      </w:r>
      <w:r w:rsidR="0010117E" w:rsidRPr="0010117E">
        <w:rPr>
          <w:b/>
        </w:rPr>
        <w:tab/>
        <w:t>Moderator (NTT DOCOMO, INC.)</w:t>
      </w:r>
    </w:p>
    <w:p w14:paraId="37B0EC00" w14:textId="77777777" w:rsidR="0010117E" w:rsidRDefault="0010117E" w:rsidP="0010117E">
      <w:pPr>
        <w:rPr>
          <w:lang w:eastAsia="x-none"/>
        </w:rPr>
      </w:pPr>
      <w:r w:rsidRPr="0013583C">
        <w:rPr>
          <w:b/>
          <w:bCs/>
          <w:lang w:eastAsia="x-none"/>
        </w:rPr>
        <w:t>Decision:</w:t>
      </w:r>
      <w:r>
        <w:rPr>
          <w:lang w:eastAsia="x-none"/>
        </w:rPr>
        <w:t xml:space="preserve"> As per email decision posted on May 31</w:t>
      </w:r>
      <w:r w:rsidRPr="0013583C">
        <w:rPr>
          <w:vertAlign w:val="superscript"/>
          <w:lang w:eastAsia="x-none"/>
        </w:rPr>
        <w:t>st</w:t>
      </w:r>
      <w:r>
        <w:rPr>
          <w:lang w:eastAsia="x-none"/>
        </w:rPr>
        <w:t>,</w:t>
      </w:r>
    </w:p>
    <w:p w14:paraId="0BA1AB7D" w14:textId="77777777" w:rsidR="0013583C" w:rsidRPr="00D039A0" w:rsidRDefault="0013583C" w:rsidP="0010117E">
      <w:pPr>
        <w:rPr>
          <w:highlight w:val="green"/>
        </w:rPr>
      </w:pPr>
      <w:r w:rsidRPr="00D039A0">
        <w:rPr>
          <w:highlight w:val="green"/>
        </w:rPr>
        <w:t>Agreement:</w:t>
      </w:r>
    </w:p>
    <w:p w14:paraId="543C8FD5" w14:textId="77777777" w:rsidR="0013583C" w:rsidRPr="00D039A0" w:rsidRDefault="0013583C" w:rsidP="0058702E">
      <w:pPr>
        <w:pStyle w:val="ListParagraph"/>
        <w:numPr>
          <w:ilvl w:val="0"/>
          <w:numId w:val="116"/>
        </w:numPr>
      </w:pPr>
      <w:r w:rsidRPr="00D039A0">
        <w:t>FG name and components for FG1-1</w:t>
      </w:r>
    </w:p>
    <w:p w14:paraId="3266CBC6" w14:textId="77777777" w:rsidR="0013583C" w:rsidRPr="00D039A0" w:rsidRDefault="0013583C" w:rsidP="0058702E">
      <w:pPr>
        <w:pStyle w:val="ListParagraph"/>
        <w:numPr>
          <w:ilvl w:val="1"/>
          <w:numId w:val="116"/>
        </w:numPr>
      </w:pPr>
      <w:r w:rsidRPr="00D039A0">
        <w:rPr>
          <w:rFonts w:hint="eastAsia"/>
        </w:rPr>
        <w:t>C</w:t>
      </w:r>
      <w:r w:rsidRPr="00D039A0">
        <w:t>hange “Group WUS” to “UE-group wake-up signal (Group WUS)”</w:t>
      </w:r>
    </w:p>
    <w:p w14:paraId="2CA44C43" w14:textId="77777777" w:rsidR="0013583C" w:rsidRPr="00D039A0" w:rsidRDefault="0013583C" w:rsidP="0058702E">
      <w:pPr>
        <w:pStyle w:val="ListParagraph"/>
        <w:numPr>
          <w:ilvl w:val="0"/>
          <w:numId w:val="116"/>
        </w:numPr>
      </w:pPr>
      <w:r w:rsidRPr="00D039A0">
        <w:t>FG name and components for FG1-2</w:t>
      </w:r>
    </w:p>
    <w:p w14:paraId="360E7E4E" w14:textId="77777777" w:rsidR="0013583C" w:rsidRPr="00D039A0" w:rsidRDefault="0013583C" w:rsidP="0058702E">
      <w:pPr>
        <w:pStyle w:val="ListParagraph"/>
        <w:numPr>
          <w:ilvl w:val="1"/>
          <w:numId w:val="116"/>
        </w:numPr>
      </w:pPr>
      <w:r w:rsidRPr="00D039A0">
        <w:rPr>
          <w:rFonts w:hint="eastAsia"/>
        </w:rPr>
        <w:t>C</w:t>
      </w:r>
      <w:r w:rsidRPr="00D039A0">
        <w:t>hange “Group WUS” to “UE-group wake-up signal (Group WUS)”</w:t>
      </w:r>
    </w:p>
    <w:p w14:paraId="3F4ACFBA" w14:textId="77777777" w:rsidR="0013583C" w:rsidRPr="00D039A0" w:rsidRDefault="0013583C" w:rsidP="0010117E">
      <w:pPr>
        <w:rPr>
          <w:highlight w:val="green"/>
        </w:rPr>
      </w:pPr>
      <w:r w:rsidRPr="00D039A0">
        <w:rPr>
          <w:highlight w:val="green"/>
        </w:rPr>
        <w:t>Agreement:</w:t>
      </w:r>
    </w:p>
    <w:p w14:paraId="340FD76E" w14:textId="77777777" w:rsidR="0013583C" w:rsidRPr="00D039A0" w:rsidRDefault="0013583C" w:rsidP="0058702E">
      <w:pPr>
        <w:pStyle w:val="ListParagraph"/>
        <w:numPr>
          <w:ilvl w:val="0"/>
          <w:numId w:val="117"/>
        </w:numPr>
      </w:pPr>
      <w:r w:rsidRPr="00D039A0">
        <w:t>Consequence if the feature is not supported by the UE for FG2-2</w:t>
      </w:r>
    </w:p>
    <w:p w14:paraId="5EC86E07" w14:textId="77777777" w:rsidR="0013583C" w:rsidRPr="00D039A0" w:rsidRDefault="0013583C" w:rsidP="0058702E">
      <w:pPr>
        <w:pStyle w:val="ListParagraph"/>
        <w:numPr>
          <w:ilvl w:val="1"/>
          <w:numId w:val="117"/>
        </w:numPr>
      </w:pPr>
      <w:r w:rsidRPr="00D039A0">
        <w:rPr>
          <w:rFonts w:hint="eastAsia"/>
        </w:rPr>
        <w:t>A</w:t>
      </w:r>
      <w:r w:rsidRPr="00D039A0">
        <w:t>dd “and group resource alternation”</w:t>
      </w:r>
    </w:p>
    <w:p w14:paraId="764228E0" w14:textId="77777777" w:rsidR="0013583C" w:rsidRPr="00D039A0" w:rsidRDefault="0013583C" w:rsidP="0010117E">
      <w:pPr>
        <w:rPr>
          <w:highlight w:val="green"/>
        </w:rPr>
      </w:pPr>
      <w:r w:rsidRPr="00D039A0">
        <w:rPr>
          <w:highlight w:val="green"/>
        </w:rPr>
        <w:t>Agreement:</w:t>
      </w:r>
    </w:p>
    <w:p w14:paraId="6327001A" w14:textId="77777777" w:rsidR="0013583C" w:rsidRPr="00D039A0" w:rsidRDefault="0013583C" w:rsidP="0058702E">
      <w:pPr>
        <w:pStyle w:val="ListParagraph"/>
        <w:numPr>
          <w:ilvl w:val="0"/>
          <w:numId w:val="118"/>
        </w:numPr>
      </w:pPr>
      <w:r w:rsidRPr="00D039A0">
        <w:t>FG name and components for FG1-3</w:t>
      </w:r>
    </w:p>
    <w:p w14:paraId="6A3BC07B" w14:textId="77777777" w:rsidR="0013583C" w:rsidRPr="00D039A0" w:rsidRDefault="0013583C" w:rsidP="0058702E">
      <w:pPr>
        <w:pStyle w:val="ListParagraph"/>
        <w:numPr>
          <w:ilvl w:val="1"/>
          <w:numId w:val="118"/>
        </w:numPr>
      </w:pPr>
      <w:r w:rsidRPr="00D039A0">
        <w:rPr>
          <w:rFonts w:hint="eastAsia"/>
        </w:rPr>
        <w:t>C</w:t>
      </w:r>
      <w:r w:rsidRPr="00D039A0">
        <w:t>hange “PUR” to “Transmission in preconfigured UL resources (PUR)”</w:t>
      </w:r>
    </w:p>
    <w:p w14:paraId="11542320" w14:textId="77777777" w:rsidR="0013583C" w:rsidRPr="00D039A0" w:rsidRDefault="0013583C" w:rsidP="0058702E">
      <w:pPr>
        <w:pStyle w:val="ListParagraph"/>
        <w:numPr>
          <w:ilvl w:val="2"/>
          <w:numId w:val="118"/>
        </w:numPr>
      </w:pPr>
      <w:r w:rsidRPr="00D039A0">
        <w:rPr>
          <w:rFonts w:hint="eastAsia"/>
        </w:rPr>
        <w:t>S</w:t>
      </w:r>
      <w:r w:rsidRPr="00D039A0">
        <w:t>ame change is also made for 1-4/1-5/1-6</w:t>
      </w:r>
    </w:p>
    <w:p w14:paraId="60B90345" w14:textId="77777777" w:rsidR="0013583C" w:rsidRPr="00D039A0" w:rsidRDefault="0013583C" w:rsidP="0010117E">
      <w:pPr>
        <w:rPr>
          <w:highlight w:val="green"/>
        </w:rPr>
      </w:pPr>
      <w:r w:rsidRPr="00D039A0">
        <w:rPr>
          <w:highlight w:val="green"/>
        </w:rPr>
        <w:t>Agreement:</w:t>
      </w:r>
    </w:p>
    <w:p w14:paraId="34BF4E33" w14:textId="77777777" w:rsidR="0013583C" w:rsidRPr="00D039A0" w:rsidRDefault="0013583C" w:rsidP="0058702E">
      <w:pPr>
        <w:pStyle w:val="ListParagraph"/>
        <w:numPr>
          <w:ilvl w:val="0"/>
          <w:numId w:val="119"/>
        </w:numPr>
      </w:pPr>
      <w:r w:rsidRPr="00D039A0">
        <w:t>Consequence if the feature is not supported by the UE for FG2-3</w:t>
      </w:r>
    </w:p>
    <w:p w14:paraId="2A27D617" w14:textId="77777777" w:rsidR="0013583C" w:rsidRPr="00D039A0" w:rsidRDefault="0013583C" w:rsidP="0058702E">
      <w:pPr>
        <w:pStyle w:val="ListParagraph"/>
        <w:numPr>
          <w:ilvl w:val="1"/>
          <w:numId w:val="119"/>
        </w:numPr>
      </w:pPr>
      <w:r w:rsidRPr="00D039A0">
        <w:t>Change to “UL data transmission will use EDT or connected mode instead of PUR”</w:t>
      </w:r>
    </w:p>
    <w:p w14:paraId="0759342B" w14:textId="77777777" w:rsidR="0013583C" w:rsidRPr="00D039A0" w:rsidRDefault="0013583C" w:rsidP="0010117E">
      <w:pPr>
        <w:rPr>
          <w:highlight w:val="green"/>
        </w:rPr>
      </w:pPr>
      <w:r w:rsidRPr="00D039A0">
        <w:rPr>
          <w:highlight w:val="green"/>
        </w:rPr>
        <w:t>Agreement:</w:t>
      </w:r>
    </w:p>
    <w:p w14:paraId="0433061B" w14:textId="77777777" w:rsidR="0013583C" w:rsidRPr="00D039A0" w:rsidRDefault="0013583C" w:rsidP="0058702E">
      <w:pPr>
        <w:pStyle w:val="ListParagraph"/>
        <w:numPr>
          <w:ilvl w:val="0"/>
          <w:numId w:val="120"/>
        </w:numPr>
      </w:pPr>
      <w:r w:rsidRPr="00D039A0">
        <w:lastRenderedPageBreak/>
        <w:t>FG name and components for FG1-7</w:t>
      </w:r>
    </w:p>
    <w:p w14:paraId="347DDAEE" w14:textId="77777777" w:rsidR="0013583C" w:rsidRPr="00D039A0" w:rsidRDefault="0013583C" w:rsidP="0058702E">
      <w:pPr>
        <w:pStyle w:val="ListParagraph"/>
        <w:numPr>
          <w:ilvl w:val="1"/>
          <w:numId w:val="120"/>
        </w:numPr>
      </w:pPr>
      <w:r w:rsidRPr="00D039A0">
        <w:rPr>
          <w:rFonts w:hint="eastAsia"/>
        </w:rPr>
        <w:t>C</w:t>
      </w:r>
      <w:r w:rsidRPr="00D039A0">
        <w:t>hange to “PUR with serving cell RSRP for TA validation”</w:t>
      </w:r>
    </w:p>
    <w:p w14:paraId="71F668FA" w14:textId="77777777" w:rsidR="0013583C" w:rsidRPr="00D039A0" w:rsidRDefault="0013583C" w:rsidP="0010117E">
      <w:pPr>
        <w:rPr>
          <w:highlight w:val="green"/>
        </w:rPr>
      </w:pPr>
      <w:r w:rsidRPr="00D039A0">
        <w:rPr>
          <w:highlight w:val="green"/>
        </w:rPr>
        <w:t>Agreement:</w:t>
      </w:r>
    </w:p>
    <w:p w14:paraId="1526245A" w14:textId="77777777" w:rsidR="0013583C" w:rsidRPr="00D039A0" w:rsidRDefault="0013583C" w:rsidP="0058702E">
      <w:pPr>
        <w:pStyle w:val="ListParagraph"/>
        <w:numPr>
          <w:ilvl w:val="0"/>
          <w:numId w:val="121"/>
        </w:numPr>
      </w:pPr>
      <w:r w:rsidRPr="00D039A0">
        <w:t>FG name and components for FG1-10</w:t>
      </w:r>
    </w:p>
    <w:p w14:paraId="734D48F7" w14:textId="77777777" w:rsidR="0013583C" w:rsidRPr="00D039A0" w:rsidRDefault="0013583C" w:rsidP="0058702E">
      <w:pPr>
        <w:pStyle w:val="ListParagraph"/>
        <w:numPr>
          <w:ilvl w:val="1"/>
          <w:numId w:val="121"/>
        </w:numPr>
      </w:pPr>
      <w:r w:rsidRPr="00D039A0">
        <w:rPr>
          <w:rFonts w:hint="eastAsia"/>
        </w:rPr>
        <w:t>C</w:t>
      </w:r>
      <w:r w:rsidRPr="00D039A0">
        <w:t>hange to “Multi-TB scheduling for unicast in DL in CE mode A”</w:t>
      </w:r>
    </w:p>
    <w:p w14:paraId="76F51560" w14:textId="77777777" w:rsidR="0013583C" w:rsidRPr="00D039A0" w:rsidRDefault="0013583C" w:rsidP="0058702E">
      <w:pPr>
        <w:pStyle w:val="ListParagraph"/>
        <w:numPr>
          <w:ilvl w:val="2"/>
          <w:numId w:val="121"/>
        </w:numPr>
      </w:pPr>
      <w:r w:rsidRPr="00D039A0">
        <w:rPr>
          <w:rFonts w:hint="eastAsia"/>
        </w:rPr>
        <w:t>S</w:t>
      </w:r>
      <w:r w:rsidRPr="00D039A0">
        <w:t>ame change is also made for FGs 1-11 through 1-22</w:t>
      </w:r>
    </w:p>
    <w:p w14:paraId="074FBD42" w14:textId="77777777" w:rsidR="0013583C" w:rsidRPr="00D039A0" w:rsidRDefault="0013583C" w:rsidP="0010117E">
      <w:pPr>
        <w:rPr>
          <w:highlight w:val="green"/>
        </w:rPr>
      </w:pPr>
      <w:r w:rsidRPr="00D039A0">
        <w:rPr>
          <w:highlight w:val="green"/>
        </w:rPr>
        <w:t>Agreement:</w:t>
      </w:r>
    </w:p>
    <w:p w14:paraId="191C35E4" w14:textId="77777777" w:rsidR="0013583C" w:rsidRPr="00D039A0" w:rsidRDefault="0013583C" w:rsidP="0058702E">
      <w:pPr>
        <w:pStyle w:val="ListParagraph"/>
        <w:numPr>
          <w:ilvl w:val="0"/>
          <w:numId w:val="122"/>
        </w:numPr>
      </w:pPr>
      <w:r w:rsidRPr="00D039A0">
        <w:t>FG name and components for FG1-23</w:t>
      </w:r>
    </w:p>
    <w:p w14:paraId="6A4C260C" w14:textId="77777777" w:rsidR="0013583C" w:rsidRPr="00D039A0" w:rsidRDefault="0013583C" w:rsidP="0058702E">
      <w:pPr>
        <w:pStyle w:val="ListParagraph"/>
        <w:numPr>
          <w:ilvl w:val="1"/>
          <w:numId w:val="122"/>
        </w:numPr>
      </w:pPr>
      <w:r w:rsidRPr="00D039A0">
        <w:rPr>
          <w:rFonts w:hint="eastAsia"/>
        </w:rPr>
        <w:t>C</w:t>
      </w:r>
      <w:r w:rsidRPr="00D039A0">
        <w:t>hange component 1 to “DL time-domain resource reservation with subframe-level granularity in CE mode A”</w:t>
      </w:r>
    </w:p>
    <w:p w14:paraId="065C795F" w14:textId="77777777" w:rsidR="0013583C" w:rsidRPr="00D039A0" w:rsidRDefault="0013583C" w:rsidP="0058702E">
      <w:pPr>
        <w:pStyle w:val="ListParagraph"/>
        <w:numPr>
          <w:ilvl w:val="1"/>
          <w:numId w:val="122"/>
        </w:numPr>
      </w:pPr>
      <w:r w:rsidRPr="00D039A0">
        <w:rPr>
          <w:rFonts w:hint="eastAsia"/>
        </w:rPr>
        <w:t>C</w:t>
      </w:r>
      <w:r w:rsidRPr="00D039A0">
        <w:t>hange component 2 to “DL frequency-domain resource reservation with RBG-level granularity in CE mode A”</w:t>
      </w:r>
    </w:p>
    <w:p w14:paraId="24A8F147" w14:textId="77777777" w:rsidR="0013583C" w:rsidRPr="00D039A0" w:rsidRDefault="0013583C" w:rsidP="0058702E">
      <w:pPr>
        <w:pStyle w:val="ListParagraph"/>
        <w:numPr>
          <w:ilvl w:val="1"/>
          <w:numId w:val="122"/>
        </w:numPr>
      </w:pPr>
      <w:r w:rsidRPr="00D039A0">
        <w:rPr>
          <w:rFonts w:hint="eastAsia"/>
        </w:rPr>
        <w:t>S</w:t>
      </w:r>
      <w:r w:rsidRPr="00D039A0">
        <w:t>imilar changes are applied to FGs 1-23a through 1-26a</w:t>
      </w:r>
    </w:p>
    <w:p w14:paraId="3E5DF696" w14:textId="77777777" w:rsidR="0013583C" w:rsidRPr="00D039A0" w:rsidRDefault="0013583C" w:rsidP="0010117E">
      <w:pPr>
        <w:rPr>
          <w:highlight w:val="green"/>
        </w:rPr>
      </w:pPr>
      <w:r w:rsidRPr="00D039A0">
        <w:rPr>
          <w:highlight w:val="green"/>
        </w:rPr>
        <w:t>Agreement:</w:t>
      </w:r>
    </w:p>
    <w:p w14:paraId="35C9BDCC" w14:textId="77777777" w:rsidR="0013583C" w:rsidRPr="00D039A0" w:rsidRDefault="0013583C" w:rsidP="0058702E">
      <w:pPr>
        <w:pStyle w:val="ListParagraph"/>
        <w:numPr>
          <w:ilvl w:val="0"/>
          <w:numId w:val="123"/>
        </w:numPr>
      </w:pPr>
      <w:r w:rsidRPr="00D039A0">
        <w:t>FG name and components for FG2-14</w:t>
      </w:r>
    </w:p>
    <w:p w14:paraId="17831327" w14:textId="77777777" w:rsidR="0013583C" w:rsidRPr="00D039A0" w:rsidRDefault="0013583C" w:rsidP="0058702E">
      <w:pPr>
        <w:pStyle w:val="ListParagraph"/>
        <w:numPr>
          <w:ilvl w:val="1"/>
          <w:numId w:val="123"/>
        </w:numPr>
      </w:pPr>
      <w:r w:rsidRPr="00D039A0">
        <w:rPr>
          <w:rFonts w:hint="eastAsia"/>
        </w:rPr>
        <w:t>C</w:t>
      </w:r>
      <w:r w:rsidRPr="00D039A0">
        <w:t>hange to “DL quality report in Msg3 for non-anchor access in Idle”</w:t>
      </w:r>
    </w:p>
    <w:p w14:paraId="1A82830E" w14:textId="77777777" w:rsidR="0013583C" w:rsidRPr="00D039A0" w:rsidRDefault="0013583C" w:rsidP="0058702E">
      <w:pPr>
        <w:pStyle w:val="ListParagraph"/>
        <w:numPr>
          <w:ilvl w:val="0"/>
          <w:numId w:val="123"/>
        </w:numPr>
      </w:pPr>
      <w:r w:rsidRPr="00D039A0">
        <w:t>FG name and components for FG2-15</w:t>
      </w:r>
    </w:p>
    <w:p w14:paraId="1BEA794B" w14:textId="77777777" w:rsidR="0013583C" w:rsidRPr="00D039A0" w:rsidRDefault="0013583C" w:rsidP="0058702E">
      <w:pPr>
        <w:pStyle w:val="ListParagraph"/>
        <w:numPr>
          <w:ilvl w:val="1"/>
          <w:numId w:val="123"/>
        </w:numPr>
      </w:pPr>
      <w:r w:rsidRPr="00D039A0">
        <w:rPr>
          <w:rFonts w:hint="eastAsia"/>
        </w:rPr>
        <w:t>C</w:t>
      </w:r>
      <w:r w:rsidRPr="00D039A0">
        <w:t>hange to “DL quality report in Connected”</w:t>
      </w:r>
    </w:p>
    <w:p w14:paraId="5091FD3A" w14:textId="77777777" w:rsidR="0013583C" w:rsidRPr="00D039A0" w:rsidRDefault="0013583C" w:rsidP="0010117E">
      <w:pPr>
        <w:rPr>
          <w:highlight w:val="green"/>
        </w:rPr>
      </w:pPr>
      <w:r w:rsidRPr="00D039A0">
        <w:rPr>
          <w:highlight w:val="green"/>
        </w:rPr>
        <w:t>Agreement:</w:t>
      </w:r>
    </w:p>
    <w:p w14:paraId="0BAC8838" w14:textId="77777777" w:rsidR="0013583C" w:rsidRPr="00D039A0" w:rsidRDefault="0013583C" w:rsidP="0058702E">
      <w:pPr>
        <w:pStyle w:val="ListParagraph"/>
        <w:numPr>
          <w:ilvl w:val="0"/>
          <w:numId w:val="124"/>
        </w:numPr>
      </w:pPr>
      <w:r w:rsidRPr="00D039A0">
        <w:t>FG name and component for FG1-27 (1-28)</w:t>
      </w:r>
    </w:p>
    <w:p w14:paraId="74F28044" w14:textId="77777777" w:rsidR="0013583C" w:rsidRPr="00D039A0" w:rsidRDefault="0013583C" w:rsidP="0058702E">
      <w:pPr>
        <w:pStyle w:val="ListParagraph"/>
        <w:numPr>
          <w:ilvl w:val="1"/>
          <w:numId w:val="124"/>
        </w:numPr>
      </w:pPr>
      <w:r w:rsidRPr="00D039A0">
        <w:rPr>
          <w:rFonts w:hint="eastAsia"/>
        </w:rPr>
        <w:t>C</w:t>
      </w:r>
      <w:r w:rsidRPr="00D039A0">
        <w:t>hange to “DL subcarrier puncturing in CE mode A (CE mode B)”</w:t>
      </w:r>
    </w:p>
    <w:p w14:paraId="41F2A4AE" w14:textId="7B8F5B5F" w:rsidR="0013583C" w:rsidRDefault="0013583C" w:rsidP="0013583C">
      <w:pPr>
        <w:pStyle w:val="Heading4"/>
      </w:pPr>
      <w:bookmarkStart w:id="137" w:name="_Toc41814479"/>
      <w:bookmarkStart w:id="138" w:name="_Toc48233956"/>
      <w:r>
        <w:t xml:space="preserve">UE features for </w:t>
      </w:r>
      <w:r w:rsidRPr="00DE6F1D">
        <w:t>DL MIMO efficiency enhancements for LTE</w:t>
      </w:r>
      <w:bookmarkEnd w:id="137"/>
      <w:bookmarkEnd w:id="138"/>
    </w:p>
    <w:p w14:paraId="14A4852D" w14:textId="429B45CC" w:rsidR="0013583C" w:rsidRPr="0013583C" w:rsidRDefault="00D3368C" w:rsidP="0013583C">
      <w:pPr>
        <w:rPr>
          <w:b/>
          <w:bCs/>
          <w:lang w:eastAsia="x-none"/>
        </w:rPr>
      </w:pPr>
      <w:hyperlink r:id="rId299" w:history="1">
        <w:r w:rsidR="00A84068">
          <w:rPr>
            <w:rStyle w:val="Hyperlink"/>
            <w:b/>
            <w:bCs/>
            <w:lang w:eastAsia="x-none"/>
          </w:rPr>
          <w:t>R1-2004277</w:t>
        </w:r>
      </w:hyperlink>
      <w:r w:rsidR="0013583C" w:rsidRPr="0013583C">
        <w:rPr>
          <w:b/>
          <w:bCs/>
          <w:lang w:eastAsia="x-none"/>
        </w:rPr>
        <w:tab/>
        <w:t>Summary of UE features for DL MIMO efficiency enhancements for LTE</w:t>
      </w:r>
      <w:r w:rsidR="0013583C" w:rsidRPr="0013583C">
        <w:rPr>
          <w:b/>
          <w:bCs/>
          <w:lang w:eastAsia="x-none"/>
        </w:rPr>
        <w:tab/>
        <w:t>Moderator (AT&amp;T)</w:t>
      </w:r>
    </w:p>
    <w:p w14:paraId="3B68179C" w14:textId="11FF3752" w:rsidR="0013583C" w:rsidRDefault="0013583C" w:rsidP="0013583C">
      <w:pPr>
        <w:rPr>
          <w:lang w:eastAsia="x-none"/>
        </w:rPr>
      </w:pPr>
    </w:p>
    <w:p w14:paraId="7A8E5B07" w14:textId="70912A49" w:rsidR="0013583C" w:rsidRDefault="00D3368C" w:rsidP="0013583C">
      <w:pPr>
        <w:rPr>
          <w:lang w:eastAsia="x-none"/>
        </w:rPr>
      </w:pPr>
      <w:hyperlink r:id="rId300" w:history="1">
        <w:r w:rsidR="00A84068">
          <w:rPr>
            <w:rStyle w:val="Hyperlink"/>
            <w:lang w:eastAsia="x-none"/>
          </w:rPr>
          <w:t>R1-2003467</w:t>
        </w:r>
      </w:hyperlink>
      <w:r w:rsidR="0013583C">
        <w:rPr>
          <w:lang w:eastAsia="x-none"/>
        </w:rPr>
        <w:tab/>
        <w:t>UE features of DL MIMO efficiency enhancements for LTE</w:t>
      </w:r>
      <w:r w:rsidR="0013583C">
        <w:rPr>
          <w:lang w:eastAsia="x-none"/>
        </w:rPr>
        <w:tab/>
        <w:t>ZTE</w:t>
      </w:r>
    </w:p>
    <w:p w14:paraId="42470D6F" w14:textId="1C729D18" w:rsidR="0013583C" w:rsidRDefault="00D3368C" w:rsidP="0013583C">
      <w:pPr>
        <w:rPr>
          <w:lang w:eastAsia="x-none"/>
        </w:rPr>
      </w:pPr>
      <w:hyperlink r:id="rId301" w:history="1">
        <w:r w:rsidR="00A84068">
          <w:rPr>
            <w:rStyle w:val="Hyperlink"/>
            <w:lang w:eastAsia="x-none"/>
          </w:rPr>
          <w:t>R1-2003789</w:t>
        </w:r>
      </w:hyperlink>
      <w:r w:rsidR="0013583C">
        <w:rPr>
          <w:lang w:eastAsia="x-none"/>
        </w:rPr>
        <w:tab/>
        <w:t>UE features for MIMO</w:t>
      </w:r>
      <w:r w:rsidR="0013583C">
        <w:rPr>
          <w:lang w:eastAsia="x-none"/>
        </w:rPr>
        <w:tab/>
        <w:t>Qualcomm Incorporated</w:t>
      </w:r>
    </w:p>
    <w:p w14:paraId="3ADB38C3" w14:textId="14A4CDD6" w:rsidR="0013583C" w:rsidRDefault="00D3368C" w:rsidP="0013583C">
      <w:pPr>
        <w:rPr>
          <w:lang w:eastAsia="x-none"/>
        </w:rPr>
      </w:pPr>
      <w:hyperlink r:id="rId302" w:history="1">
        <w:r w:rsidR="00A84068">
          <w:rPr>
            <w:rStyle w:val="Hyperlink"/>
            <w:lang w:eastAsia="x-none"/>
          </w:rPr>
          <w:t>R1-2003926</w:t>
        </w:r>
      </w:hyperlink>
      <w:r w:rsidR="0013583C">
        <w:rPr>
          <w:lang w:eastAsia="x-none"/>
        </w:rPr>
        <w:tab/>
        <w:t>Remaining issue on RAN1 UE feature for LTE MIMO</w:t>
      </w:r>
      <w:r w:rsidR="0013583C">
        <w:rPr>
          <w:lang w:eastAsia="x-none"/>
        </w:rPr>
        <w:tab/>
        <w:t>LG Electronics</w:t>
      </w:r>
    </w:p>
    <w:p w14:paraId="071D57BA" w14:textId="4E16D713" w:rsidR="0013583C" w:rsidRDefault="00D3368C" w:rsidP="0013583C">
      <w:pPr>
        <w:rPr>
          <w:lang w:eastAsia="x-none"/>
        </w:rPr>
      </w:pPr>
      <w:hyperlink r:id="rId303" w:history="1">
        <w:r w:rsidR="00A84068">
          <w:rPr>
            <w:rStyle w:val="Hyperlink"/>
            <w:lang w:eastAsia="x-none"/>
          </w:rPr>
          <w:t>R1-2004166</w:t>
        </w:r>
      </w:hyperlink>
      <w:r w:rsidR="0013583C">
        <w:rPr>
          <w:lang w:eastAsia="x-none"/>
        </w:rPr>
        <w:tab/>
        <w:t>Rel-16 UE features for LTE MIMO</w:t>
      </w:r>
      <w:r w:rsidR="0013583C">
        <w:rPr>
          <w:lang w:eastAsia="x-none"/>
        </w:rPr>
        <w:tab/>
        <w:t>Huawei, HiSilicon</w:t>
      </w:r>
    </w:p>
    <w:p w14:paraId="0BBB279B" w14:textId="1DB85D3B" w:rsidR="0013583C" w:rsidRDefault="00D3368C" w:rsidP="0013583C">
      <w:pPr>
        <w:rPr>
          <w:lang w:eastAsia="x-none"/>
        </w:rPr>
      </w:pPr>
      <w:hyperlink r:id="rId304" w:history="1">
        <w:r w:rsidR="00A84068">
          <w:rPr>
            <w:rStyle w:val="Hyperlink"/>
            <w:lang w:eastAsia="x-none"/>
          </w:rPr>
          <w:t>R1-2004430</w:t>
        </w:r>
      </w:hyperlink>
      <w:r w:rsidR="0013583C">
        <w:rPr>
          <w:lang w:eastAsia="x-none"/>
        </w:rPr>
        <w:tab/>
        <w:t>On UE features for LTE DL MIMO efficiency enhancements</w:t>
      </w:r>
      <w:r w:rsidR="0013583C">
        <w:rPr>
          <w:lang w:eastAsia="x-none"/>
        </w:rPr>
        <w:tab/>
        <w:t>Ericsson</w:t>
      </w:r>
    </w:p>
    <w:p w14:paraId="06FA0070" w14:textId="77777777" w:rsidR="0013583C" w:rsidRDefault="0013583C" w:rsidP="0013583C">
      <w:pPr>
        <w:rPr>
          <w:lang w:eastAsia="x-none"/>
        </w:rPr>
      </w:pPr>
    </w:p>
    <w:p w14:paraId="65984083" w14:textId="77777777" w:rsidR="0013583C" w:rsidRPr="0013583C" w:rsidRDefault="0013583C" w:rsidP="0013583C">
      <w:r w:rsidRPr="0013583C">
        <w:t>[101-e-LTE-DL_MIMO_EE-UEFeatures-01] – Ralf (AT&amp;T)</w:t>
      </w:r>
    </w:p>
    <w:p w14:paraId="0695BA49" w14:textId="589EF7E0" w:rsidR="0013583C" w:rsidRPr="00E65AAD" w:rsidRDefault="0013583C" w:rsidP="0013583C">
      <w:r w:rsidRPr="0013583C">
        <w:t>Email discussion/approval for DL MIMO efficiency enhancements for LTE during RAN1 #101-e to resolve the FFS in FG 3-1</w:t>
      </w:r>
    </w:p>
    <w:p w14:paraId="55B7E689" w14:textId="0E74538B" w:rsidR="0052112F" w:rsidRDefault="00D3368C" w:rsidP="0013583C">
      <w:pPr>
        <w:rPr>
          <w:b/>
          <w:bCs/>
          <w:lang w:eastAsia="x-none"/>
        </w:rPr>
      </w:pPr>
      <w:hyperlink r:id="rId305" w:history="1">
        <w:r w:rsidR="00A84068">
          <w:rPr>
            <w:rStyle w:val="Hyperlink"/>
            <w:b/>
            <w:bCs/>
            <w:lang w:eastAsia="x-none"/>
          </w:rPr>
          <w:t>R1-2005024</w:t>
        </w:r>
      </w:hyperlink>
      <w:r w:rsidR="0052112F" w:rsidRPr="0052112F">
        <w:rPr>
          <w:b/>
          <w:bCs/>
          <w:lang w:eastAsia="x-none"/>
        </w:rPr>
        <w:tab/>
        <w:t>Summary of Email Discussion/Approval [101-e-LTE-DL_MIMO_EE-UEFeatures-01]</w:t>
      </w:r>
      <w:r w:rsidR="0052112F" w:rsidRPr="0052112F">
        <w:rPr>
          <w:b/>
          <w:bCs/>
          <w:lang w:eastAsia="x-none"/>
        </w:rPr>
        <w:tab/>
        <w:t>Moderator (AT&amp;T)</w:t>
      </w:r>
    </w:p>
    <w:p w14:paraId="39183911" w14:textId="6A1F817F" w:rsidR="0013583C" w:rsidRDefault="0013583C" w:rsidP="0013583C">
      <w:pPr>
        <w:rPr>
          <w:lang w:eastAsia="x-none"/>
        </w:rPr>
      </w:pPr>
      <w:r w:rsidRPr="0013583C">
        <w:rPr>
          <w:b/>
          <w:bCs/>
          <w:lang w:eastAsia="x-none"/>
        </w:rPr>
        <w:t>Decision:</w:t>
      </w:r>
      <w:r>
        <w:rPr>
          <w:lang w:eastAsia="x-none"/>
        </w:rPr>
        <w:t xml:space="preserve"> As per email decision posted on May 31</w:t>
      </w:r>
      <w:r w:rsidRPr="0013583C">
        <w:rPr>
          <w:vertAlign w:val="superscript"/>
          <w:lang w:eastAsia="x-none"/>
        </w:rPr>
        <w:t>st</w:t>
      </w:r>
      <w:r>
        <w:rPr>
          <w:lang w:eastAsia="x-none"/>
        </w:rPr>
        <w:t>,</w:t>
      </w:r>
    </w:p>
    <w:p w14:paraId="71522401" w14:textId="77777777" w:rsidR="0013583C" w:rsidRPr="006A5EEB" w:rsidRDefault="0013583C" w:rsidP="0013583C">
      <w:pPr>
        <w:rPr>
          <w:highlight w:val="green"/>
        </w:rPr>
      </w:pPr>
      <w:r w:rsidRPr="006A5EEB">
        <w:rPr>
          <w:rFonts w:hint="eastAsia"/>
          <w:highlight w:val="green"/>
        </w:rPr>
        <w:t>Agreement:</w:t>
      </w:r>
    </w:p>
    <w:tbl>
      <w:tblPr>
        <w:tblW w:w="5000" w:type="pct"/>
        <w:tblLayout w:type="fixed"/>
        <w:tblCellMar>
          <w:left w:w="0" w:type="dxa"/>
          <w:right w:w="0" w:type="dxa"/>
        </w:tblCellMar>
        <w:tblLook w:val="04A0" w:firstRow="1" w:lastRow="0" w:firstColumn="1" w:lastColumn="0" w:noHBand="0" w:noVBand="1"/>
      </w:tblPr>
      <w:tblGrid>
        <w:gridCol w:w="559"/>
        <w:gridCol w:w="1152"/>
        <w:gridCol w:w="1128"/>
        <w:gridCol w:w="871"/>
        <w:gridCol w:w="514"/>
        <w:gridCol w:w="554"/>
        <w:gridCol w:w="869"/>
        <w:gridCol w:w="972"/>
        <w:gridCol w:w="504"/>
        <w:gridCol w:w="537"/>
        <w:gridCol w:w="1943"/>
        <w:gridCol w:w="844"/>
      </w:tblGrid>
      <w:tr w:rsidR="0013583C" w:rsidRPr="0013583C" w14:paraId="55DADFEB" w14:textId="77777777" w:rsidTr="0013583C">
        <w:tc>
          <w:tcPr>
            <w:tcW w:w="2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3C2A9A" w14:textId="77777777" w:rsidR="0013583C" w:rsidRPr="0013583C" w:rsidRDefault="0013583C" w:rsidP="006852FD">
            <w:pPr>
              <w:pStyle w:val="TAL"/>
              <w:rPr>
                <w:sz w:val="14"/>
                <w:szCs w:val="14"/>
              </w:rPr>
            </w:pPr>
            <w:r w:rsidRPr="0013583C">
              <w:rPr>
                <w:sz w:val="14"/>
                <w:szCs w:val="14"/>
              </w:rPr>
              <w:t>3-1</w:t>
            </w:r>
          </w:p>
        </w:tc>
        <w:tc>
          <w:tcPr>
            <w:tcW w:w="5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3B5A0B" w14:textId="77777777" w:rsidR="0013583C" w:rsidRPr="0013583C" w:rsidRDefault="0013583C" w:rsidP="006852FD">
            <w:pPr>
              <w:pStyle w:val="TAL"/>
              <w:rPr>
                <w:sz w:val="14"/>
                <w:szCs w:val="14"/>
              </w:rPr>
            </w:pPr>
            <w:r w:rsidRPr="0013583C">
              <w:rPr>
                <w:sz w:val="14"/>
                <w:szCs w:val="14"/>
              </w:rPr>
              <w:t>Additional SRS symbols within normal UL subframes without frequency hopping</w:t>
            </w:r>
          </w:p>
        </w:tc>
        <w:tc>
          <w:tcPr>
            <w:tcW w:w="5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BC4EC7" w14:textId="29F8B0EC" w:rsidR="0013583C" w:rsidRPr="0013583C" w:rsidRDefault="0013583C" w:rsidP="006852FD">
            <w:pPr>
              <w:pStyle w:val="TAL"/>
              <w:rPr>
                <w:sz w:val="14"/>
                <w:szCs w:val="14"/>
              </w:rPr>
            </w:pPr>
            <w:r w:rsidRPr="0013583C">
              <w:rPr>
                <w:sz w:val="14"/>
                <w:szCs w:val="14"/>
              </w:rPr>
              <w:t>1. Support of additional 1~13 SRS symbols within normal UL subframes with repetitions,</w:t>
            </w:r>
          </w:p>
        </w:tc>
        <w:tc>
          <w:tcPr>
            <w:tcW w:w="4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6FD1C" w14:textId="77777777" w:rsidR="0013583C" w:rsidRPr="0013583C" w:rsidRDefault="0013583C" w:rsidP="006852FD">
            <w:pPr>
              <w:rPr>
                <w:sz w:val="14"/>
                <w:szCs w:val="14"/>
              </w:rPr>
            </w:pPr>
          </w:p>
        </w:tc>
        <w:tc>
          <w:tcPr>
            <w:tcW w:w="2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90CB0" w14:textId="77777777" w:rsidR="0013583C" w:rsidRPr="0013583C" w:rsidRDefault="0013583C" w:rsidP="006852FD">
            <w:pPr>
              <w:pStyle w:val="TAL"/>
              <w:rPr>
                <w:rFonts w:eastAsia="DengXian" w:cs="Arial"/>
                <w:sz w:val="14"/>
                <w:szCs w:val="14"/>
              </w:rPr>
            </w:pPr>
            <w:r w:rsidRPr="0013583C">
              <w:rPr>
                <w:sz w:val="14"/>
                <w:szCs w:val="14"/>
              </w:rPr>
              <w:t>Yes</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89CF9" w14:textId="77777777" w:rsidR="0013583C" w:rsidRPr="0013583C" w:rsidRDefault="0013583C" w:rsidP="006852FD">
            <w:pPr>
              <w:pStyle w:val="TAL"/>
              <w:rPr>
                <w:rFonts w:eastAsia="Times New Roman"/>
                <w:sz w:val="14"/>
                <w:szCs w:val="14"/>
              </w:rPr>
            </w:pPr>
            <w:r w:rsidRPr="0013583C">
              <w:rPr>
                <w:sz w:val="14"/>
                <w:szCs w:val="14"/>
              </w:rPr>
              <w:t>N/A</w:t>
            </w:r>
          </w:p>
        </w:tc>
        <w:tc>
          <w:tcPr>
            <w:tcW w:w="4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AAB88C" w14:textId="77777777" w:rsidR="0013583C" w:rsidRPr="0013583C" w:rsidRDefault="0013583C" w:rsidP="006852FD">
            <w:pPr>
              <w:pStyle w:val="TAL"/>
              <w:rPr>
                <w:sz w:val="14"/>
                <w:szCs w:val="14"/>
              </w:rPr>
            </w:pPr>
            <w:r w:rsidRPr="0013583C">
              <w:rPr>
                <w:sz w:val="14"/>
                <w:szCs w:val="14"/>
              </w:rPr>
              <w:t>Network cannot utilize additional SRS symbols within normal UL subframes</w:t>
            </w:r>
          </w:p>
        </w:tc>
        <w:tc>
          <w:tcPr>
            <w:tcW w:w="4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76C69F" w14:textId="77777777" w:rsidR="0013583C" w:rsidRPr="0013583C" w:rsidRDefault="0013583C" w:rsidP="006852FD">
            <w:pPr>
              <w:pStyle w:val="TAL"/>
              <w:rPr>
                <w:sz w:val="14"/>
                <w:szCs w:val="14"/>
              </w:rPr>
            </w:pPr>
            <w:r w:rsidRPr="0013583C">
              <w:rPr>
                <w:sz w:val="14"/>
                <w:szCs w:val="14"/>
              </w:rPr>
              <w:t>Per UE</w:t>
            </w:r>
          </w:p>
        </w:tc>
        <w:tc>
          <w:tcPr>
            <w:tcW w:w="2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AEB408" w14:textId="77777777" w:rsidR="0013583C" w:rsidRPr="0013583C" w:rsidRDefault="0013583C" w:rsidP="006852FD">
            <w:pPr>
              <w:pStyle w:val="TAL"/>
              <w:rPr>
                <w:sz w:val="14"/>
                <w:szCs w:val="14"/>
              </w:rPr>
            </w:pPr>
            <w:r w:rsidRPr="0013583C">
              <w:rPr>
                <w:sz w:val="14"/>
                <w:szCs w:val="14"/>
              </w:rPr>
              <w:t>TDD only</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3D4A89" w14:textId="77777777" w:rsidR="0013583C" w:rsidRPr="0013583C" w:rsidRDefault="0013583C" w:rsidP="006852FD">
            <w:pPr>
              <w:pStyle w:val="TAL"/>
              <w:rPr>
                <w:sz w:val="14"/>
                <w:szCs w:val="14"/>
              </w:rPr>
            </w:pPr>
            <w:r w:rsidRPr="0013583C">
              <w:rPr>
                <w:sz w:val="14"/>
                <w:szCs w:val="14"/>
              </w:rPr>
              <w:t>N/A</w:t>
            </w:r>
          </w:p>
        </w:tc>
        <w:tc>
          <w:tcPr>
            <w:tcW w:w="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612305" w14:textId="77777777" w:rsidR="0013583C" w:rsidRPr="0013583C" w:rsidRDefault="0013583C" w:rsidP="006852FD">
            <w:pPr>
              <w:pStyle w:val="TAL"/>
              <w:rPr>
                <w:sz w:val="14"/>
                <w:szCs w:val="14"/>
              </w:rPr>
            </w:pPr>
            <w:r w:rsidRPr="0013583C">
              <w:rPr>
                <w:strike/>
                <w:color w:val="FF0000"/>
                <w:sz w:val="14"/>
                <w:szCs w:val="14"/>
              </w:rPr>
              <w:t>FFS: How to capture the limitation that a UE may support additional SRS in cells with PUSCH, but not in PUSCH-less SCells. This may be realized by additional capability signaling (including new FG), or change the “additional SRS” (3-1) to per BoBC</w:t>
            </w:r>
          </w:p>
        </w:tc>
        <w:tc>
          <w:tcPr>
            <w:tcW w:w="4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89219B" w14:textId="77777777" w:rsidR="0013583C" w:rsidRPr="0013583C" w:rsidRDefault="0013583C" w:rsidP="006852FD">
            <w:pPr>
              <w:pStyle w:val="TAL"/>
              <w:rPr>
                <w:sz w:val="14"/>
                <w:szCs w:val="14"/>
              </w:rPr>
            </w:pPr>
            <w:r w:rsidRPr="0013583C">
              <w:rPr>
                <w:sz w:val="14"/>
                <w:szCs w:val="14"/>
              </w:rPr>
              <w:t>Optional with capability signalling</w:t>
            </w:r>
          </w:p>
        </w:tc>
      </w:tr>
      <w:tr w:rsidR="0013583C" w:rsidRPr="0013583C" w14:paraId="24922B90" w14:textId="77777777" w:rsidTr="0013583C">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D30F1" w14:textId="77777777" w:rsidR="0013583C" w:rsidRPr="0013583C" w:rsidRDefault="0013583C" w:rsidP="006852FD">
            <w:pPr>
              <w:pStyle w:val="TAL"/>
              <w:rPr>
                <w:sz w:val="14"/>
                <w:szCs w:val="14"/>
              </w:rPr>
            </w:pPr>
            <w:r w:rsidRPr="0013583C">
              <w:rPr>
                <w:color w:val="FF0000"/>
                <w:sz w:val="14"/>
                <w:szCs w:val="14"/>
              </w:rPr>
              <w:t>3-1C</w:t>
            </w:r>
          </w:p>
        </w:tc>
        <w:tc>
          <w:tcPr>
            <w:tcW w:w="551" w:type="pct"/>
            <w:tcBorders>
              <w:top w:val="nil"/>
              <w:left w:val="nil"/>
              <w:bottom w:val="single" w:sz="8" w:space="0" w:color="auto"/>
              <w:right w:val="single" w:sz="8" w:space="0" w:color="auto"/>
            </w:tcBorders>
            <w:tcMar>
              <w:top w:w="0" w:type="dxa"/>
              <w:left w:w="108" w:type="dxa"/>
              <w:bottom w:w="0" w:type="dxa"/>
              <w:right w:w="108" w:type="dxa"/>
            </w:tcMar>
            <w:hideMark/>
          </w:tcPr>
          <w:p w14:paraId="02DB5DBA" w14:textId="77777777" w:rsidR="0013583C" w:rsidRPr="0013583C" w:rsidRDefault="0013583C" w:rsidP="006852FD">
            <w:pPr>
              <w:pStyle w:val="TAL"/>
              <w:rPr>
                <w:sz w:val="14"/>
                <w:szCs w:val="14"/>
              </w:rPr>
            </w:pPr>
            <w:r w:rsidRPr="0013583C">
              <w:rPr>
                <w:color w:val="FF0000"/>
                <w:sz w:val="14"/>
                <w:szCs w:val="14"/>
              </w:rPr>
              <w:t>Additional SRS symbols within normal UL subframes with SRS carrier switching</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14:paraId="0B340D67" w14:textId="30F0A3FB" w:rsidR="0013583C" w:rsidRPr="0013583C" w:rsidRDefault="0013583C" w:rsidP="006852FD">
            <w:pPr>
              <w:pStyle w:val="TAL"/>
              <w:rPr>
                <w:sz w:val="14"/>
                <w:szCs w:val="14"/>
              </w:rPr>
            </w:pPr>
            <w:r w:rsidRPr="0013583C">
              <w:rPr>
                <w:color w:val="FF0000"/>
                <w:sz w:val="14"/>
                <w:szCs w:val="14"/>
              </w:rPr>
              <w:t>1. Support of additional 1~13 SRS symbols within normal UL subframes with SRS carrier switching</w:t>
            </w:r>
          </w:p>
        </w:tc>
        <w:tc>
          <w:tcPr>
            <w:tcW w:w="417" w:type="pct"/>
            <w:tcBorders>
              <w:top w:val="nil"/>
              <w:left w:val="nil"/>
              <w:bottom w:val="single" w:sz="8" w:space="0" w:color="auto"/>
              <w:right w:val="single" w:sz="8" w:space="0" w:color="auto"/>
            </w:tcBorders>
            <w:tcMar>
              <w:top w:w="0" w:type="dxa"/>
              <w:left w:w="108" w:type="dxa"/>
              <w:bottom w:w="0" w:type="dxa"/>
              <w:right w:w="108" w:type="dxa"/>
            </w:tcMar>
            <w:hideMark/>
          </w:tcPr>
          <w:p w14:paraId="66F2E508" w14:textId="77777777" w:rsidR="0013583C" w:rsidRPr="0013583C" w:rsidRDefault="0013583C" w:rsidP="006852FD">
            <w:pPr>
              <w:pStyle w:val="TAL"/>
              <w:rPr>
                <w:sz w:val="14"/>
                <w:szCs w:val="14"/>
              </w:rPr>
            </w:pPr>
            <w:r w:rsidRPr="0013583C">
              <w:rPr>
                <w:color w:val="FF0000"/>
                <w:sz w:val="14"/>
                <w:szCs w:val="14"/>
              </w:rPr>
              <w:t>3-1, SRS carrier switching</w:t>
            </w:r>
          </w:p>
        </w:tc>
        <w:tc>
          <w:tcPr>
            <w:tcW w:w="246" w:type="pct"/>
            <w:tcBorders>
              <w:top w:val="nil"/>
              <w:left w:val="nil"/>
              <w:bottom w:val="single" w:sz="8" w:space="0" w:color="auto"/>
              <w:right w:val="single" w:sz="8" w:space="0" w:color="auto"/>
            </w:tcBorders>
            <w:tcMar>
              <w:top w:w="0" w:type="dxa"/>
              <w:left w:w="108" w:type="dxa"/>
              <w:bottom w:w="0" w:type="dxa"/>
              <w:right w:w="108" w:type="dxa"/>
            </w:tcMar>
            <w:hideMark/>
          </w:tcPr>
          <w:p w14:paraId="0F496217" w14:textId="77777777" w:rsidR="0013583C" w:rsidRPr="0013583C" w:rsidRDefault="0013583C" w:rsidP="006852FD">
            <w:pPr>
              <w:pStyle w:val="TAL"/>
              <w:rPr>
                <w:sz w:val="14"/>
                <w:szCs w:val="14"/>
              </w:rPr>
            </w:pPr>
            <w:r w:rsidRPr="0013583C">
              <w:rPr>
                <w:color w:val="FF0000"/>
                <w:sz w:val="14"/>
                <w:szCs w:val="14"/>
              </w:rPr>
              <w:t>Yes</w:t>
            </w:r>
          </w:p>
        </w:tc>
        <w:tc>
          <w:tcPr>
            <w:tcW w:w="265" w:type="pct"/>
            <w:tcBorders>
              <w:top w:val="nil"/>
              <w:left w:val="nil"/>
              <w:bottom w:val="single" w:sz="8" w:space="0" w:color="auto"/>
              <w:right w:val="single" w:sz="8" w:space="0" w:color="auto"/>
            </w:tcBorders>
            <w:tcMar>
              <w:top w:w="0" w:type="dxa"/>
              <w:left w:w="108" w:type="dxa"/>
              <w:bottom w:w="0" w:type="dxa"/>
              <w:right w:w="108" w:type="dxa"/>
            </w:tcMar>
            <w:hideMark/>
          </w:tcPr>
          <w:p w14:paraId="0D44BB57" w14:textId="77777777" w:rsidR="0013583C" w:rsidRPr="0013583C" w:rsidRDefault="0013583C" w:rsidP="006852FD">
            <w:pPr>
              <w:pStyle w:val="TAL"/>
              <w:rPr>
                <w:sz w:val="14"/>
                <w:szCs w:val="14"/>
              </w:rPr>
            </w:pPr>
            <w:r w:rsidRPr="0013583C">
              <w:rPr>
                <w:color w:val="FF0000"/>
                <w:sz w:val="14"/>
                <w:szCs w:val="14"/>
              </w:rPr>
              <w:t>N/A</w:t>
            </w:r>
          </w:p>
        </w:tc>
        <w:tc>
          <w:tcPr>
            <w:tcW w:w="416" w:type="pct"/>
            <w:tcBorders>
              <w:top w:val="nil"/>
              <w:left w:val="nil"/>
              <w:bottom w:val="single" w:sz="8" w:space="0" w:color="auto"/>
              <w:right w:val="single" w:sz="8" w:space="0" w:color="auto"/>
            </w:tcBorders>
            <w:tcMar>
              <w:top w:w="0" w:type="dxa"/>
              <w:left w:w="108" w:type="dxa"/>
              <w:bottom w:w="0" w:type="dxa"/>
              <w:right w:w="108" w:type="dxa"/>
            </w:tcMar>
            <w:hideMark/>
          </w:tcPr>
          <w:p w14:paraId="20D3A7D0" w14:textId="77777777" w:rsidR="0013583C" w:rsidRPr="0013583C" w:rsidRDefault="0013583C" w:rsidP="006852FD">
            <w:pPr>
              <w:pStyle w:val="TAL"/>
              <w:rPr>
                <w:sz w:val="14"/>
                <w:szCs w:val="14"/>
              </w:rPr>
            </w:pPr>
            <w:r w:rsidRPr="0013583C">
              <w:rPr>
                <w:color w:val="FF0000"/>
                <w:sz w:val="14"/>
                <w:szCs w:val="14"/>
              </w:rPr>
              <w:t>Network cannot utilize additional SRS symbols within normal UL subframes with SRS carrier switching</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14:paraId="72D99AAB" w14:textId="77777777" w:rsidR="0013583C" w:rsidRPr="0013583C" w:rsidRDefault="0013583C" w:rsidP="006852FD">
            <w:pPr>
              <w:pStyle w:val="TAL"/>
              <w:rPr>
                <w:sz w:val="14"/>
                <w:szCs w:val="14"/>
              </w:rPr>
            </w:pPr>
            <w:r w:rsidRPr="0013583C">
              <w:rPr>
                <w:color w:val="FF0000"/>
                <w:sz w:val="14"/>
                <w:szCs w:val="14"/>
              </w:rPr>
              <w:t>Per UE + Per Band Pair of Band combination</w:t>
            </w:r>
          </w:p>
        </w:tc>
        <w:tc>
          <w:tcPr>
            <w:tcW w:w="241" w:type="pct"/>
            <w:tcBorders>
              <w:top w:val="nil"/>
              <w:left w:val="nil"/>
              <w:bottom w:val="single" w:sz="8" w:space="0" w:color="auto"/>
              <w:right w:val="single" w:sz="8" w:space="0" w:color="auto"/>
            </w:tcBorders>
            <w:tcMar>
              <w:top w:w="0" w:type="dxa"/>
              <w:left w:w="108" w:type="dxa"/>
              <w:bottom w:w="0" w:type="dxa"/>
              <w:right w:w="108" w:type="dxa"/>
            </w:tcMar>
            <w:hideMark/>
          </w:tcPr>
          <w:p w14:paraId="210F9699" w14:textId="77777777" w:rsidR="0013583C" w:rsidRPr="0013583C" w:rsidRDefault="0013583C" w:rsidP="006852FD">
            <w:pPr>
              <w:pStyle w:val="TAL"/>
              <w:rPr>
                <w:sz w:val="14"/>
                <w:szCs w:val="14"/>
              </w:rPr>
            </w:pPr>
            <w:r w:rsidRPr="0013583C">
              <w:rPr>
                <w:color w:val="FF0000"/>
                <w:sz w:val="14"/>
                <w:szCs w:val="14"/>
              </w:rPr>
              <w:t>N/A</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6E112473" w14:textId="77777777" w:rsidR="0013583C" w:rsidRPr="0013583C" w:rsidRDefault="0013583C" w:rsidP="006852FD">
            <w:pPr>
              <w:pStyle w:val="TAL"/>
              <w:rPr>
                <w:sz w:val="14"/>
                <w:szCs w:val="14"/>
              </w:rPr>
            </w:pPr>
            <w:r w:rsidRPr="0013583C">
              <w:rPr>
                <w:color w:val="FF0000"/>
                <w:sz w:val="14"/>
                <w:szCs w:val="14"/>
              </w:rPr>
              <w:t>N/A</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14:paraId="22B04AD0" w14:textId="77777777" w:rsidR="0013583C" w:rsidRPr="0013583C" w:rsidRDefault="0013583C" w:rsidP="006852FD">
            <w:pPr>
              <w:pStyle w:val="TAL"/>
              <w:rPr>
                <w:sz w:val="14"/>
                <w:szCs w:val="14"/>
              </w:rPr>
            </w:pPr>
            <w:r w:rsidRPr="0013583C">
              <w:rPr>
                <w:color w:val="FF0000"/>
                <w:sz w:val="14"/>
                <w:szCs w:val="14"/>
              </w:rPr>
              <w:t>For each band pair for which the UE reports SRS carrier switching capability (</w:t>
            </w:r>
            <w:r w:rsidRPr="0013583C">
              <w:rPr>
                <w:rStyle w:val="Emphasis"/>
                <w:color w:val="FF0000"/>
                <w:sz w:val="14"/>
                <w:szCs w:val="14"/>
              </w:rPr>
              <w:t>retuningTimeInfoBandList</w:t>
            </w:r>
            <w:r w:rsidRPr="0013583C">
              <w:rPr>
                <w:color w:val="FF0000"/>
                <w:sz w:val="14"/>
                <w:szCs w:val="14"/>
              </w:rPr>
              <w:t>), the UE indicates whether additional SRS within normal UL subframes can be used.</w:t>
            </w:r>
          </w:p>
          <w:p w14:paraId="6032CAED" w14:textId="77777777" w:rsidR="0013583C" w:rsidRPr="0013583C" w:rsidRDefault="0013583C" w:rsidP="006852FD">
            <w:pPr>
              <w:pStyle w:val="TAL"/>
              <w:rPr>
                <w:sz w:val="14"/>
                <w:szCs w:val="14"/>
              </w:rPr>
            </w:pPr>
            <w:r w:rsidRPr="0013583C">
              <w:rPr>
                <w:color w:val="FF0000"/>
                <w:sz w:val="14"/>
                <w:szCs w:val="14"/>
              </w:rPr>
              <w:t> </w:t>
            </w:r>
          </w:p>
          <w:p w14:paraId="179FDD3D" w14:textId="77777777" w:rsidR="0013583C" w:rsidRPr="0013583C" w:rsidRDefault="0013583C" w:rsidP="006852FD">
            <w:pPr>
              <w:pStyle w:val="TAL"/>
              <w:rPr>
                <w:sz w:val="14"/>
                <w:szCs w:val="14"/>
              </w:rPr>
            </w:pPr>
            <w:r w:rsidRPr="0013583C">
              <w:rPr>
                <w:color w:val="FF0000"/>
                <w:sz w:val="14"/>
                <w:szCs w:val="14"/>
              </w:rPr>
              <w:t>Note: if the UE supports additional SRS in all the band pairs in which it supports SRS CS, there is no need to indicate it for each band pair individually</w:t>
            </w:r>
          </w:p>
        </w:tc>
        <w:tc>
          <w:tcPr>
            <w:tcW w:w="404" w:type="pct"/>
            <w:tcBorders>
              <w:top w:val="nil"/>
              <w:left w:val="nil"/>
              <w:bottom w:val="single" w:sz="8" w:space="0" w:color="auto"/>
              <w:right w:val="single" w:sz="8" w:space="0" w:color="auto"/>
            </w:tcBorders>
            <w:tcMar>
              <w:top w:w="0" w:type="dxa"/>
              <w:left w:w="108" w:type="dxa"/>
              <w:bottom w:w="0" w:type="dxa"/>
              <w:right w:w="108" w:type="dxa"/>
            </w:tcMar>
            <w:hideMark/>
          </w:tcPr>
          <w:p w14:paraId="6AF7194A" w14:textId="77777777" w:rsidR="0013583C" w:rsidRPr="0013583C" w:rsidRDefault="0013583C" w:rsidP="006852FD">
            <w:pPr>
              <w:pStyle w:val="TAL"/>
              <w:rPr>
                <w:sz w:val="14"/>
                <w:szCs w:val="14"/>
              </w:rPr>
            </w:pPr>
            <w:r w:rsidRPr="0013583C">
              <w:rPr>
                <w:color w:val="FF0000"/>
                <w:sz w:val="14"/>
                <w:szCs w:val="14"/>
              </w:rPr>
              <w:t>Optional with capability signalling</w:t>
            </w:r>
          </w:p>
        </w:tc>
      </w:tr>
    </w:tbl>
    <w:p w14:paraId="45A282EA" w14:textId="77777777" w:rsidR="0013583C" w:rsidRPr="00655AEF" w:rsidRDefault="0013583C" w:rsidP="0013583C">
      <w:pPr>
        <w:rPr>
          <w:lang w:eastAsia="x-none"/>
        </w:rPr>
      </w:pPr>
    </w:p>
    <w:p w14:paraId="1646C5AE" w14:textId="77777777" w:rsidR="0013583C" w:rsidRDefault="0013583C" w:rsidP="0013583C">
      <w:pPr>
        <w:pStyle w:val="Heading4"/>
      </w:pPr>
      <w:bookmarkStart w:id="139" w:name="_Toc41814480"/>
      <w:bookmarkStart w:id="140" w:name="_Toc48233957"/>
      <w:r>
        <w:t xml:space="preserve">UE features for </w:t>
      </w:r>
      <w:r w:rsidRPr="00DE6F1D">
        <w:t xml:space="preserve">LTE-based 5G </w:t>
      </w:r>
      <w:r>
        <w:t>t</w:t>
      </w:r>
      <w:r w:rsidRPr="00DE6F1D">
        <w:t xml:space="preserve">errestrial </w:t>
      </w:r>
      <w:r>
        <w:t>b</w:t>
      </w:r>
      <w:r w:rsidRPr="00DE6F1D">
        <w:t>roadcast</w:t>
      </w:r>
      <w:bookmarkEnd w:id="139"/>
      <w:bookmarkEnd w:id="140"/>
    </w:p>
    <w:p w14:paraId="341A5417" w14:textId="46558B8F" w:rsidR="0013583C" w:rsidRPr="0013583C" w:rsidRDefault="00D3368C" w:rsidP="0013583C">
      <w:pPr>
        <w:rPr>
          <w:b/>
          <w:bCs/>
          <w:lang w:eastAsia="x-none"/>
        </w:rPr>
      </w:pPr>
      <w:hyperlink r:id="rId306" w:history="1">
        <w:r w:rsidR="00A84068">
          <w:rPr>
            <w:rStyle w:val="Hyperlink"/>
            <w:b/>
            <w:bCs/>
            <w:lang w:eastAsia="x-none"/>
          </w:rPr>
          <w:t>R1-2004278</w:t>
        </w:r>
      </w:hyperlink>
      <w:r w:rsidR="0013583C" w:rsidRPr="0013583C">
        <w:rPr>
          <w:b/>
          <w:bCs/>
          <w:lang w:eastAsia="x-none"/>
        </w:rPr>
        <w:tab/>
        <w:t>Summary of UE features for LTE-based 5G terrestrial broadcast</w:t>
      </w:r>
      <w:r w:rsidR="0013583C" w:rsidRPr="0013583C">
        <w:rPr>
          <w:b/>
          <w:bCs/>
          <w:lang w:eastAsia="x-none"/>
        </w:rPr>
        <w:tab/>
        <w:t>Moderator (AT&amp;T)</w:t>
      </w:r>
    </w:p>
    <w:p w14:paraId="605C7B4F" w14:textId="7CFBCDCC" w:rsidR="0013583C" w:rsidRPr="004B2EDC" w:rsidRDefault="0013583C" w:rsidP="0013583C">
      <w:pPr>
        <w:rPr>
          <w:u w:val="single"/>
          <w:lang w:eastAsia="x-none"/>
        </w:rPr>
      </w:pPr>
      <w:r w:rsidRPr="0013583C">
        <w:rPr>
          <w:b/>
          <w:bCs/>
          <w:lang w:eastAsia="x-none"/>
        </w:rPr>
        <w:lastRenderedPageBreak/>
        <w:t>Decision:</w:t>
      </w:r>
      <w:r>
        <w:rPr>
          <w:lang w:eastAsia="x-none"/>
        </w:rPr>
        <w:t xml:space="preserve"> </w:t>
      </w:r>
      <w:r w:rsidRPr="004B2EDC">
        <w:rPr>
          <w:u w:val="single"/>
          <w:lang w:eastAsia="x-none"/>
        </w:rPr>
        <w:t>No further email discussion is necessary during this meeting.</w:t>
      </w:r>
    </w:p>
    <w:p w14:paraId="56F36861" w14:textId="6313035E" w:rsidR="0013583C" w:rsidRDefault="0013583C" w:rsidP="0013583C">
      <w:pPr>
        <w:pStyle w:val="Heading4"/>
      </w:pPr>
      <w:bookmarkStart w:id="141" w:name="_Toc41814481"/>
      <w:bookmarkStart w:id="142" w:name="_Toc48233958"/>
      <w:r>
        <w:t>Other</w:t>
      </w:r>
      <w:bookmarkEnd w:id="141"/>
      <w:bookmarkEnd w:id="142"/>
    </w:p>
    <w:p w14:paraId="52F8338B" w14:textId="0320DE1B" w:rsidR="0013583C" w:rsidRDefault="0013583C" w:rsidP="0013583C">
      <w:pPr>
        <w:rPr>
          <w:i/>
          <w:iCs/>
          <w:lang w:eastAsia="x-none"/>
        </w:rPr>
      </w:pPr>
      <w:r w:rsidRPr="00CC0D6B">
        <w:rPr>
          <w:i/>
          <w:iCs/>
          <w:lang w:eastAsia="x-none"/>
        </w:rPr>
        <w:t>Including interactions among UE features across Wis</w:t>
      </w:r>
    </w:p>
    <w:p w14:paraId="06AD8627" w14:textId="77777777" w:rsidR="0013583C" w:rsidRDefault="0013583C" w:rsidP="0013583C"/>
    <w:p w14:paraId="16DE4154" w14:textId="3AA0E2E3" w:rsidR="0013583C" w:rsidRPr="0013583C" w:rsidRDefault="00D3368C" w:rsidP="0013583C">
      <w:pPr>
        <w:rPr>
          <w:b/>
          <w:bCs/>
          <w:lang w:eastAsia="x-none"/>
        </w:rPr>
      </w:pPr>
      <w:hyperlink r:id="rId307" w:history="1">
        <w:r w:rsidR="00A84068">
          <w:rPr>
            <w:rStyle w:val="Hyperlink"/>
            <w:b/>
            <w:bCs/>
            <w:lang w:eastAsia="x-none"/>
          </w:rPr>
          <w:t>R1-2004279</w:t>
        </w:r>
      </w:hyperlink>
      <w:r w:rsidR="0013583C" w:rsidRPr="0013583C">
        <w:rPr>
          <w:b/>
          <w:bCs/>
          <w:lang w:eastAsia="x-none"/>
        </w:rPr>
        <w:tab/>
        <w:t>Summary of Other UE features for LTE</w:t>
      </w:r>
      <w:r w:rsidR="0013583C" w:rsidRPr="0013583C">
        <w:rPr>
          <w:b/>
          <w:bCs/>
          <w:lang w:eastAsia="x-none"/>
        </w:rPr>
        <w:tab/>
        <w:t>Moderator (AT&amp;T)</w:t>
      </w:r>
    </w:p>
    <w:p w14:paraId="677CE138" w14:textId="77777777" w:rsidR="0013583C" w:rsidRPr="004B2EDC" w:rsidRDefault="0013583C" w:rsidP="0013583C">
      <w:pPr>
        <w:rPr>
          <w:b/>
          <w:bCs/>
          <w:u w:val="single"/>
        </w:rPr>
      </w:pPr>
      <w:r w:rsidRPr="004B2EDC">
        <w:rPr>
          <w:b/>
          <w:bCs/>
          <w:u w:val="single"/>
        </w:rPr>
        <w:t>Conclusion:</w:t>
      </w:r>
    </w:p>
    <w:p w14:paraId="3CD919E7" w14:textId="77777777" w:rsidR="0013583C" w:rsidRPr="00D16299" w:rsidRDefault="0013583C" w:rsidP="0058702E">
      <w:pPr>
        <w:numPr>
          <w:ilvl w:val="0"/>
          <w:numId w:val="100"/>
        </w:numPr>
      </w:pPr>
      <w:r w:rsidRPr="00D16299">
        <w:t>Email discussion on the V2X UE feature list for LTE are postponed until the NR UE feature list for V2X is more stable.</w:t>
      </w:r>
    </w:p>
    <w:p w14:paraId="6FC396B8" w14:textId="77777777" w:rsidR="0013583C" w:rsidRPr="00D16299" w:rsidRDefault="0013583C" w:rsidP="0013583C"/>
    <w:p w14:paraId="3D7A0EF3" w14:textId="46D7CF0B" w:rsidR="0013583C" w:rsidRDefault="00D3368C" w:rsidP="0013583C">
      <w:pPr>
        <w:rPr>
          <w:lang w:eastAsia="x-none"/>
        </w:rPr>
      </w:pPr>
      <w:hyperlink r:id="rId308" w:history="1">
        <w:r w:rsidR="00A84068">
          <w:rPr>
            <w:rStyle w:val="Hyperlink"/>
            <w:lang w:eastAsia="x-none"/>
          </w:rPr>
          <w:t>R1-2003571</w:t>
        </w:r>
      </w:hyperlink>
      <w:r w:rsidR="0013583C">
        <w:rPr>
          <w:lang w:eastAsia="x-none"/>
        </w:rPr>
        <w:tab/>
        <w:t>Discussion on Rel-16 LTE UE features for 5G V2X</w:t>
      </w:r>
      <w:r w:rsidR="0013583C">
        <w:rPr>
          <w:lang w:eastAsia="x-none"/>
        </w:rPr>
        <w:tab/>
        <w:t>LG Electronics</w:t>
      </w:r>
    </w:p>
    <w:p w14:paraId="0E9C4EBB" w14:textId="31AA45DE" w:rsidR="0013583C" w:rsidRDefault="00D3368C" w:rsidP="0013583C">
      <w:pPr>
        <w:rPr>
          <w:lang w:eastAsia="x-none"/>
        </w:rPr>
      </w:pPr>
      <w:hyperlink r:id="rId309" w:history="1">
        <w:r w:rsidR="00A84068">
          <w:rPr>
            <w:rStyle w:val="Hyperlink"/>
            <w:lang w:eastAsia="x-none"/>
          </w:rPr>
          <w:t>R1-2004081</w:t>
        </w:r>
      </w:hyperlink>
      <w:r w:rsidR="0013583C">
        <w:rPr>
          <w:lang w:eastAsia="x-none"/>
        </w:rPr>
        <w:tab/>
        <w:t>Disconssion on LTE feature list for 5G_V2X_NRSL</w:t>
      </w:r>
      <w:r w:rsidR="0013583C">
        <w:rPr>
          <w:lang w:eastAsia="x-none"/>
        </w:rPr>
        <w:tab/>
        <w:t>OPPO</w:t>
      </w:r>
    </w:p>
    <w:p w14:paraId="1D85163B" w14:textId="099064C1" w:rsidR="0013583C" w:rsidRDefault="00D3368C" w:rsidP="0013583C">
      <w:pPr>
        <w:rPr>
          <w:lang w:eastAsia="x-none"/>
        </w:rPr>
      </w:pPr>
      <w:hyperlink r:id="rId310" w:history="1">
        <w:r w:rsidR="00A84068">
          <w:rPr>
            <w:rStyle w:val="Hyperlink"/>
            <w:lang w:eastAsia="x-none"/>
          </w:rPr>
          <w:t>R1-2004552</w:t>
        </w:r>
      </w:hyperlink>
      <w:r w:rsidR="0013583C">
        <w:rPr>
          <w:lang w:eastAsia="x-none"/>
        </w:rPr>
        <w:tab/>
        <w:t>LTE UE features for V2X</w:t>
      </w:r>
      <w:r w:rsidR="0013583C">
        <w:rPr>
          <w:lang w:eastAsia="x-none"/>
        </w:rPr>
        <w:tab/>
        <w:t>Ericsson</w:t>
      </w:r>
    </w:p>
    <w:p w14:paraId="077A2DCD" w14:textId="37ECDC38" w:rsidR="008E7975" w:rsidRDefault="008E7975" w:rsidP="00197816">
      <w:pPr>
        <w:pStyle w:val="Heading3"/>
      </w:pPr>
      <w:bookmarkStart w:id="143" w:name="_Toc48233959"/>
      <w:r>
        <w:t>Other</w:t>
      </w:r>
      <w:bookmarkEnd w:id="134"/>
      <w:bookmarkEnd w:id="143"/>
    </w:p>
    <w:p w14:paraId="14C931AE" w14:textId="3976A929" w:rsidR="006F08BC" w:rsidRPr="006F08BC" w:rsidRDefault="006F08BC" w:rsidP="006F08BC">
      <w:r>
        <w:t>None.</w:t>
      </w:r>
    </w:p>
    <w:p w14:paraId="753BBE21" w14:textId="77777777" w:rsidR="008E7975" w:rsidRDefault="008E7975" w:rsidP="009759A6">
      <w:pPr>
        <w:pStyle w:val="Heading1"/>
      </w:pPr>
      <w:bookmarkStart w:id="144" w:name="_Toc38260202"/>
      <w:bookmarkStart w:id="145" w:name="_Toc48233960"/>
      <w:r w:rsidRPr="000263B0">
        <w:t xml:space="preserve">NR </w:t>
      </w:r>
      <w:r>
        <w:t>Maintenance</w:t>
      </w:r>
      <w:bookmarkEnd w:id="144"/>
      <w:bookmarkEnd w:id="145"/>
    </w:p>
    <w:p w14:paraId="0FF9DBB9" w14:textId="69141117" w:rsidR="008E7975" w:rsidRDefault="008E7975" w:rsidP="009759A6">
      <w:pPr>
        <w:pStyle w:val="Heading2"/>
      </w:pPr>
      <w:bookmarkStart w:id="146" w:name="_Toc37496881"/>
      <w:bookmarkStart w:id="147" w:name="_Toc38260203"/>
      <w:bookmarkStart w:id="148" w:name="_Toc48233961"/>
      <w:r w:rsidRPr="001C7AAE">
        <w:t>Maintenance of Release 15 NR</w:t>
      </w:r>
      <w:bookmarkEnd w:id="146"/>
      <w:bookmarkEnd w:id="147"/>
      <w:bookmarkEnd w:id="148"/>
    </w:p>
    <w:p w14:paraId="7F6EF2B0" w14:textId="77777777" w:rsidR="008E7975" w:rsidRDefault="008E7975" w:rsidP="008E7975">
      <w:pPr>
        <w:rPr>
          <w:i/>
          <w:lang w:eastAsia="x-none"/>
        </w:rPr>
      </w:pPr>
      <w:r w:rsidRPr="00FD1DC0">
        <w:rPr>
          <w:b/>
          <w:i/>
          <w:color w:val="FF0000"/>
          <w:u w:val="single"/>
          <w:lang w:eastAsia="x-none"/>
        </w:rPr>
        <w:t>Only essential corrections</w:t>
      </w:r>
      <w:r w:rsidRPr="00FD1DC0">
        <w:rPr>
          <w:i/>
          <w:lang w:eastAsia="x-none"/>
        </w:rPr>
        <w:t xml:space="preserve"> – a rejected draft CR will be marked in </w:t>
      </w:r>
      <w:r w:rsidRPr="00FD1DC0">
        <w:rPr>
          <w:i/>
          <w:highlight w:val="red"/>
          <w:lang w:eastAsia="x-none"/>
        </w:rPr>
        <w:t>red</w:t>
      </w:r>
    </w:p>
    <w:p w14:paraId="5E6149C3" w14:textId="77777777" w:rsidR="008E7975" w:rsidRDefault="008E7975" w:rsidP="00302E06">
      <w:pPr>
        <w:numPr>
          <w:ilvl w:val="0"/>
          <w:numId w:val="60"/>
        </w:numPr>
        <w:rPr>
          <w:i/>
          <w:lang w:eastAsia="x-none"/>
        </w:rPr>
      </w:pPr>
      <w:r w:rsidRPr="00313591">
        <w:rPr>
          <w:i/>
          <w:lang w:eastAsia="x-none"/>
        </w:rPr>
        <w:t>Note: no intention to use editors’ alignment CRs any more</w:t>
      </w:r>
    </w:p>
    <w:p w14:paraId="5557B98C" w14:textId="1F73FDEA" w:rsidR="008E7975" w:rsidRDefault="008E7975" w:rsidP="006F08BC"/>
    <w:p w14:paraId="00F5753F" w14:textId="066A5D90" w:rsidR="00304333" w:rsidRPr="00F71560" w:rsidRDefault="00D3368C" w:rsidP="00304333">
      <w:pPr>
        <w:rPr>
          <w:b/>
          <w:bCs/>
        </w:rPr>
      </w:pPr>
      <w:hyperlink r:id="rId311" w:history="1">
        <w:r w:rsidR="00A84068">
          <w:rPr>
            <w:rStyle w:val="Hyperlink"/>
            <w:b/>
            <w:bCs/>
          </w:rPr>
          <w:t>R1-2005084</w:t>
        </w:r>
      </w:hyperlink>
      <w:r w:rsidR="00304333" w:rsidRPr="00F71560">
        <w:rPr>
          <w:b/>
          <w:bCs/>
        </w:rPr>
        <w:tab/>
        <w:t>Session notes for 7.1 (Maintenance of Release 15 NR)</w:t>
      </w:r>
      <w:r w:rsidR="00304333" w:rsidRPr="00F71560">
        <w:rPr>
          <w:b/>
          <w:bCs/>
        </w:rPr>
        <w:tab/>
        <w:t>Ad-hoc Chair (Samsung)</w:t>
      </w:r>
    </w:p>
    <w:p w14:paraId="0C7F0BD4" w14:textId="2FCCE85B" w:rsidR="00304333" w:rsidRDefault="00304333" w:rsidP="006F08BC">
      <w:r w:rsidRPr="00304333">
        <w:rPr>
          <w:b/>
          <w:bCs/>
        </w:rPr>
        <w:t>Decision:</w:t>
      </w:r>
      <w:r>
        <w:t xml:space="preserve"> </w:t>
      </w:r>
      <w:r w:rsidR="008017E9">
        <w:t>Notes</w:t>
      </w:r>
      <w:r>
        <w:t xml:space="preserve"> incorporated below.</w:t>
      </w:r>
    </w:p>
    <w:p w14:paraId="43C53C1D" w14:textId="009FFFBA" w:rsidR="00304333" w:rsidRDefault="00304333" w:rsidP="006F08BC"/>
    <w:p w14:paraId="15223839" w14:textId="77777777" w:rsidR="00304333" w:rsidRDefault="00304333" w:rsidP="006F08BC"/>
    <w:bookmarkStart w:id="149" w:name="_Toc37496882"/>
    <w:bookmarkStart w:id="150" w:name="_Toc38260204"/>
    <w:p w14:paraId="0A8D4EF2" w14:textId="422468EF" w:rsidR="001F58A3" w:rsidRPr="001F58A3" w:rsidRDefault="00A84068" w:rsidP="001F58A3">
      <w:pPr>
        <w:rPr>
          <w:b/>
          <w:bCs/>
        </w:rPr>
      </w:pPr>
      <w:r>
        <w:rPr>
          <w:b/>
          <w:bCs/>
        </w:rPr>
        <w:fldChar w:fldCharType="begin"/>
      </w:r>
      <w:r>
        <w:rPr>
          <w:b/>
          <w:bCs/>
        </w:rPr>
        <w:instrText xml:space="preserve"> HYPERLINK "../Docs/R1-2004676.zip" </w:instrText>
      </w:r>
      <w:r>
        <w:rPr>
          <w:b/>
          <w:bCs/>
        </w:rPr>
        <w:fldChar w:fldCharType="separate"/>
      </w:r>
      <w:r>
        <w:rPr>
          <w:rStyle w:val="Hyperlink"/>
          <w:b/>
          <w:bCs/>
        </w:rPr>
        <w:t>R1-2004676</w:t>
      </w:r>
      <w:r>
        <w:rPr>
          <w:b/>
          <w:bCs/>
        </w:rPr>
        <w:fldChar w:fldCharType="end"/>
      </w:r>
      <w:r w:rsidR="001F58A3" w:rsidRPr="001F58A3">
        <w:rPr>
          <w:b/>
          <w:bCs/>
        </w:rPr>
        <w:tab/>
        <w:t>RAN1#101-e preparation phase on NR Rel-15 CRs</w:t>
      </w:r>
      <w:r w:rsidR="001F58A3" w:rsidRPr="001F58A3">
        <w:rPr>
          <w:b/>
          <w:bCs/>
        </w:rPr>
        <w:tab/>
        <w:t>Ad-hoc (Samsung)</w:t>
      </w:r>
    </w:p>
    <w:p w14:paraId="6D443F40" w14:textId="145FF62B" w:rsidR="009759A6" w:rsidRPr="001F58A3" w:rsidRDefault="00D3368C" w:rsidP="001F58A3">
      <w:pPr>
        <w:rPr>
          <w:b/>
          <w:bCs/>
        </w:rPr>
      </w:pPr>
      <w:hyperlink r:id="rId312" w:history="1">
        <w:r w:rsidR="00A84068">
          <w:rPr>
            <w:rStyle w:val="Hyperlink"/>
            <w:b/>
            <w:bCs/>
          </w:rPr>
          <w:t>R1-2004677</w:t>
        </w:r>
      </w:hyperlink>
      <w:r w:rsidR="001F58A3" w:rsidRPr="001F58A3">
        <w:rPr>
          <w:b/>
          <w:bCs/>
        </w:rPr>
        <w:tab/>
        <w:t>RAN1#101-e preparation phase output on NR Rel-15 CRs</w:t>
      </w:r>
      <w:r w:rsidR="001F58A3" w:rsidRPr="001F58A3">
        <w:rPr>
          <w:b/>
          <w:bCs/>
        </w:rPr>
        <w:tab/>
        <w:t>Ad-hoc (Samsung)</w:t>
      </w:r>
    </w:p>
    <w:p w14:paraId="237BA45D" w14:textId="77777777" w:rsidR="001F58A3" w:rsidRDefault="001F58A3" w:rsidP="001F58A3"/>
    <w:p w14:paraId="5EC42FF6" w14:textId="77777777" w:rsidR="001F58A3" w:rsidRDefault="001F58A3" w:rsidP="001F58A3">
      <w:pPr>
        <w:rPr>
          <w:highlight w:val="cyan"/>
          <w:lang w:eastAsia="ko-KR"/>
        </w:rPr>
      </w:pPr>
      <w:r w:rsidRPr="0074022B">
        <w:rPr>
          <w:rFonts w:hint="eastAsia"/>
          <w:highlight w:val="cyan"/>
          <w:lang w:eastAsia="ko-KR"/>
        </w:rPr>
        <w:t>[</w:t>
      </w:r>
      <w:r>
        <w:rPr>
          <w:highlight w:val="cyan"/>
          <w:lang w:eastAsia="ko-KR"/>
        </w:rPr>
        <w:t>101-e</w:t>
      </w:r>
      <w:r w:rsidRPr="0074022B">
        <w:rPr>
          <w:highlight w:val="cyan"/>
          <w:lang w:eastAsia="ko-KR"/>
        </w:rPr>
        <w:t>-NR-7.1CRs-</w:t>
      </w:r>
      <w:r>
        <w:rPr>
          <w:highlight w:val="cyan"/>
          <w:lang w:eastAsia="ko-KR"/>
        </w:rPr>
        <w:t>14</w:t>
      </w:r>
      <w:r w:rsidRPr="0074022B">
        <w:rPr>
          <w:rFonts w:hint="eastAsia"/>
          <w:highlight w:val="cyan"/>
          <w:lang w:eastAsia="ko-KR"/>
        </w:rPr>
        <w:t>]</w:t>
      </w:r>
      <w:r w:rsidRPr="0074022B">
        <w:rPr>
          <w:highlight w:val="cyan"/>
          <w:lang w:eastAsia="ko-KR"/>
        </w:rPr>
        <w:t xml:space="preserve"> </w:t>
      </w:r>
      <w:r>
        <w:rPr>
          <w:highlight w:val="cyan"/>
          <w:lang w:eastAsia="ko-KR"/>
        </w:rPr>
        <w:t>– Youngbum (Samsung)</w:t>
      </w:r>
    </w:p>
    <w:p w14:paraId="1759A2C9" w14:textId="2919D319" w:rsidR="001F58A3" w:rsidRDefault="001F58A3" w:rsidP="001F58A3">
      <w:pPr>
        <w:rPr>
          <w:highlight w:val="cyan"/>
          <w:lang w:eastAsia="ko-KR"/>
        </w:rPr>
      </w:pPr>
      <w:r>
        <w:rPr>
          <w:highlight w:val="cyan"/>
          <w:lang w:eastAsia="ko-KR"/>
        </w:rPr>
        <w:t xml:space="preserve">Review of draft CRs not discussed under any of the emails threads </w:t>
      </w:r>
      <w:r w:rsidRPr="0074022B">
        <w:rPr>
          <w:rFonts w:hint="eastAsia"/>
          <w:highlight w:val="cyan"/>
          <w:lang w:eastAsia="ko-KR"/>
        </w:rPr>
        <w:t>[</w:t>
      </w:r>
      <w:r>
        <w:rPr>
          <w:highlight w:val="cyan"/>
          <w:lang w:eastAsia="ko-KR"/>
        </w:rPr>
        <w:t>101-e</w:t>
      </w:r>
      <w:r w:rsidRPr="0074022B">
        <w:rPr>
          <w:highlight w:val="cyan"/>
          <w:lang w:eastAsia="ko-KR"/>
        </w:rPr>
        <w:t>-NR-7.1CRs-</w:t>
      </w:r>
      <w:r>
        <w:rPr>
          <w:highlight w:val="cyan"/>
          <w:lang w:eastAsia="ko-KR"/>
        </w:rPr>
        <w:t>01</w:t>
      </w:r>
      <w:r w:rsidRPr="0074022B">
        <w:rPr>
          <w:rFonts w:hint="eastAsia"/>
          <w:highlight w:val="cyan"/>
          <w:lang w:eastAsia="ko-KR"/>
        </w:rPr>
        <w:t>]</w:t>
      </w:r>
      <w:r w:rsidRPr="0074022B">
        <w:rPr>
          <w:highlight w:val="cyan"/>
          <w:lang w:eastAsia="ko-KR"/>
        </w:rPr>
        <w:t xml:space="preserve"> </w:t>
      </w:r>
      <w:r>
        <w:rPr>
          <w:highlight w:val="cyan"/>
          <w:lang w:eastAsia="ko-KR"/>
        </w:rPr>
        <w:t xml:space="preserve">~ </w:t>
      </w:r>
      <w:r w:rsidRPr="0074022B">
        <w:rPr>
          <w:rFonts w:hint="eastAsia"/>
          <w:highlight w:val="cyan"/>
          <w:lang w:eastAsia="ko-KR"/>
        </w:rPr>
        <w:t>[</w:t>
      </w:r>
      <w:r>
        <w:rPr>
          <w:highlight w:val="cyan"/>
          <w:lang w:eastAsia="ko-KR"/>
        </w:rPr>
        <w:t>101-e</w:t>
      </w:r>
      <w:r w:rsidRPr="0074022B">
        <w:rPr>
          <w:highlight w:val="cyan"/>
          <w:lang w:eastAsia="ko-KR"/>
        </w:rPr>
        <w:t>-NR-7.1CRs-</w:t>
      </w:r>
      <w:r>
        <w:rPr>
          <w:highlight w:val="cyan"/>
          <w:lang w:eastAsia="ko-KR"/>
        </w:rPr>
        <w:t>13</w:t>
      </w:r>
      <w:r w:rsidRPr="0074022B">
        <w:rPr>
          <w:rFonts w:hint="eastAsia"/>
          <w:highlight w:val="cyan"/>
          <w:lang w:eastAsia="ko-KR"/>
        </w:rPr>
        <w:t>]</w:t>
      </w:r>
      <w:r>
        <w:rPr>
          <w:highlight w:val="cyan"/>
          <w:lang w:eastAsia="ko-KR"/>
        </w:rPr>
        <w:t xml:space="preserve"> by 5/26</w:t>
      </w:r>
    </w:p>
    <w:p w14:paraId="64C6B449" w14:textId="77777777" w:rsidR="001F58A3" w:rsidRPr="007E0EEB" w:rsidRDefault="001F58A3" w:rsidP="001F58A3">
      <w:pPr>
        <w:rPr>
          <w:lang w:eastAsia="x-none"/>
        </w:rPr>
      </w:pPr>
      <w:r w:rsidRPr="007E0EEB">
        <w:rPr>
          <w:lang w:eastAsia="x-none"/>
        </w:rPr>
        <w:t>For each draft CR, one of the following will be taken:</w:t>
      </w:r>
    </w:p>
    <w:p w14:paraId="35FF485C" w14:textId="77777777" w:rsidR="001F58A3" w:rsidRPr="007E0EEB" w:rsidRDefault="001F58A3" w:rsidP="0058702E">
      <w:pPr>
        <w:numPr>
          <w:ilvl w:val="0"/>
          <w:numId w:val="68"/>
        </w:numPr>
        <w:rPr>
          <w:lang w:eastAsia="x-none"/>
        </w:rPr>
      </w:pPr>
      <w:r w:rsidRPr="007E0EEB">
        <w:rPr>
          <w:lang w:eastAsia="x-none"/>
        </w:rPr>
        <w:t>Rejected for Rel-15</w:t>
      </w:r>
    </w:p>
    <w:p w14:paraId="1D87C438" w14:textId="77777777" w:rsidR="001F58A3" w:rsidRPr="007E0EEB" w:rsidRDefault="001F58A3" w:rsidP="0058702E">
      <w:pPr>
        <w:numPr>
          <w:ilvl w:val="0"/>
          <w:numId w:val="68"/>
        </w:numPr>
        <w:rPr>
          <w:lang w:eastAsia="x-none"/>
        </w:rPr>
      </w:pPr>
      <w:r w:rsidRPr="007E0EEB">
        <w:rPr>
          <w:lang w:eastAsia="x-none"/>
        </w:rPr>
        <w:t>Rejected for Rel-15 but consider for Rel-16 (in RAN1#102-e)</w:t>
      </w:r>
    </w:p>
    <w:p w14:paraId="7C7F672A" w14:textId="77777777" w:rsidR="001F58A3" w:rsidRPr="007E0EEB" w:rsidRDefault="001F58A3" w:rsidP="0058702E">
      <w:pPr>
        <w:numPr>
          <w:ilvl w:val="0"/>
          <w:numId w:val="68"/>
        </w:numPr>
        <w:rPr>
          <w:lang w:eastAsia="x-none"/>
        </w:rPr>
      </w:pPr>
      <w:r w:rsidRPr="007E0EEB">
        <w:rPr>
          <w:lang w:eastAsia="x-none"/>
        </w:rPr>
        <w:t>Further consider for Rel-15 in future meetings</w:t>
      </w:r>
    </w:p>
    <w:p w14:paraId="3EA5B9C2" w14:textId="77777777" w:rsidR="001F58A3" w:rsidRPr="007E0EEB" w:rsidRDefault="001F58A3" w:rsidP="001F58A3">
      <w:pPr>
        <w:rPr>
          <w:lang w:eastAsia="x-none"/>
        </w:rPr>
      </w:pPr>
      <w:r>
        <w:rPr>
          <w:lang w:eastAsia="x-none"/>
        </w:rPr>
        <w:t>Note</w:t>
      </w:r>
      <w:r w:rsidRPr="007E0EEB">
        <w:rPr>
          <w:lang w:eastAsia="x-none"/>
        </w:rPr>
        <w:t xml:space="preserve">: </w:t>
      </w:r>
      <w:r>
        <w:rPr>
          <w:lang w:eastAsia="x-none"/>
        </w:rPr>
        <w:t>T</w:t>
      </w:r>
      <w:r w:rsidRPr="007E0EEB">
        <w:rPr>
          <w:lang w:eastAsia="x-none"/>
        </w:rPr>
        <w:t xml:space="preserve">hese are maintenance issues. If there are sufficient number of companies with views that a draft CR is not necessary, it will be rejected. In other words, unless vast majority of companies want the third alternative, one of the first two alternatives will be taken. Rejected draft CRs should not be resubmitted. </w:t>
      </w:r>
    </w:p>
    <w:p w14:paraId="76D418EC" w14:textId="77777777" w:rsidR="001F58A3" w:rsidRDefault="001F58A3" w:rsidP="001F58A3">
      <w:pPr>
        <w:rPr>
          <w:lang w:eastAsia="x-none"/>
        </w:rPr>
      </w:pPr>
      <w:r w:rsidRPr="007E0EEB">
        <w:rPr>
          <w:lang w:eastAsia="x-none"/>
        </w:rPr>
        <w:t>Note: Companies are encouraged to elaborate on reasoning/understanding for taking a position one direction or another.</w:t>
      </w:r>
    </w:p>
    <w:p w14:paraId="47BB1112" w14:textId="453803C6" w:rsidR="008E7975" w:rsidRDefault="008E7975" w:rsidP="00D0663E">
      <w:pPr>
        <w:pStyle w:val="Heading3"/>
      </w:pPr>
      <w:bookmarkStart w:id="151" w:name="_Toc48233962"/>
      <w:r>
        <w:t xml:space="preserve">Maintenance for </w:t>
      </w:r>
      <w:r>
        <w:rPr>
          <w:rFonts w:hint="eastAsia"/>
        </w:rPr>
        <w:t>I</w:t>
      </w:r>
      <w:r w:rsidRPr="00072226">
        <w:t>nitial access and mobility</w:t>
      </w:r>
      <w:bookmarkEnd w:id="149"/>
      <w:bookmarkEnd w:id="150"/>
      <w:bookmarkEnd w:id="151"/>
    </w:p>
    <w:bookmarkStart w:id="152" w:name="_Toc37496883"/>
    <w:bookmarkStart w:id="153" w:name="_Toc38260205"/>
    <w:p w14:paraId="2FF553D7" w14:textId="070891CB" w:rsidR="00B50472" w:rsidRPr="00B50472" w:rsidRDefault="00A84068" w:rsidP="00B50472">
      <w:pPr>
        <w:rPr>
          <w:b/>
          <w:bCs/>
          <w:lang w:eastAsia="x-none"/>
        </w:rPr>
      </w:pPr>
      <w:r>
        <w:rPr>
          <w:b/>
          <w:bCs/>
          <w:highlight w:val="red"/>
          <w:lang w:eastAsia="x-none"/>
        </w:rPr>
        <w:fldChar w:fldCharType="begin"/>
      </w:r>
      <w:r>
        <w:rPr>
          <w:b/>
          <w:bCs/>
          <w:highlight w:val="red"/>
          <w:lang w:eastAsia="x-none"/>
        </w:rPr>
        <w:instrText xml:space="preserve"> HYPERLINK "../Docs/R1-2003704.zip" </w:instrText>
      </w:r>
      <w:r>
        <w:rPr>
          <w:b/>
          <w:bCs/>
          <w:highlight w:val="red"/>
          <w:lang w:eastAsia="x-none"/>
        </w:rPr>
        <w:fldChar w:fldCharType="separate"/>
      </w:r>
      <w:r>
        <w:rPr>
          <w:rStyle w:val="Hyperlink"/>
          <w:b/>
          <w:bCs/>
          <w:highlight w:val="red"/>
          <w:lang w:eastAsia="x-none"/>
        </w:rPr>
        <w:t>R1-2003704</w:t>
      </w:r>
      <w:r>
        <w:rPr>
          <w:b/>
          <w:bCs/>
          <w:highlight w:val="red"/>
          <w:lang w:eastAsia="x-none"/>
        </w:rPr>
        <w:fldChar w:fldCharType="end"/>
      </w:r>
      <w:r w:rsidR="00B50472" w:rsidRPr="00B50472">
        <w:rPr>
          <w:b/>
          <w:bCs/>
          <w:lang w:eastAsia="x-none"/>
        </w:rPr>
        <w:tab/>
        <w:t>Correction on RRC parameter of failureDetectionResources</w:t>
      </w:r>
      <w:r w:rsidR="00B50472" w:rsidRPr="00B50472">
        <w:rPr>
          <w:b/>
          <w:bCs/>
          <w:lang w:eastAsia="x-none"/>
        </w:rPr>
        <w:tab/>
        <w:t>ZTE</w:t>
      </w:r>
    </w:p>
    <w:p w14:paraId="719E1C65" w14:textId="7C91335D" w:rsidR="00B50472" w:rsidRDefault="00B50472" w:rsidP="00B50472">
      <w:pPr>
        <w:rPr>
          <w:lang w:eastAsia="ko-KR"/>
        </w:rPr>
      </w:pPr>
      <w:r w:rsidRPr="00B50472">
        <w:rPr>
          <w:b/>
          <w:bCs/>
          <w:lang w:eastAsia="ko-KR"/>
        </w:rPr>
        <w:t>Decision:</w:t>
      </w:r>
      <w:r>
        <w:rPr>
          <w:lang w:eastAsia="ko-KR"/>
        </w:rPr>
        <w:t xml:space="preserve"> </w:t>
      </w:r>
      <w:hyperlink r:id="rId313" w:history="1">
        <w:r w:rsidR="00A84068">
          <w:rPr>
            <w:rStyle w:val="Hyperlink"/>
            <w:lang w:eastAsia="ko-KR"/>
          </w:rPr>
          <w:t>R1-2003704</w:t>
        </w:r>
      </w:hyperlink>
      <w:r>
        <w:rPr>
          <w:rFonts w:hint="eastAsia"/>
          <w:lang w:eastAsia="ko-KR"/>
        </w:rPr>
        <w:t xml:space="preserve"> </w:t>
      </w:r>
      <w:r>
        <w:rPr>
          <w:lang w:eastAsia="ko-KR"/>
        </w:rPr>
        <w:t>is not pursued</w:t>
      </w:r>
      <w:r>
        <w:rPr>
          <w:rFonts w:hint="eastAsia"/>
          <w:lang w:eastAsia="ko-KR"/>
        </w:rPr>
        <w:t xml:space="preserve"> for Rel</w:t>
      </w:r>
      <w:r>
        <w:rPr>
          <w:lang w:eastAsia="ko-KR"/>
        </w:rPr>
        <w:t>-</w:t>
      </w:r>
      <w:r>
        <w:rPr>
          <w:rFonts w:hint="eastAsia"/>
          <w:lang w:eastAsia="ko-KR"/>
        </w:rPr>
        <w:t>15</w:t>
      </w:r>
      <w:r>
        <w:rPr>
          <w:lang w:eastAsia="ko-KR"/>
        </w:rPr>
        <w:t xml:space="preserve"> but can be considered for Rel-16.</w:t>
      </w:r>
    </w:p>
    <w:p w14:paraId="59B43EDC" w14:textId="77777777" w:rsidR="00B50472" w:rsidRPr="00672FB3" w:rsidRDefault="00B50472" w:rsidP="00B50472">
      <w:pPr>
        <w:rPr>
          <w:lang w:eastAsia="x-none"/>
        </w:rPr>
      </w:pPr>
    </w:p>
    <w:p w14:paraId="72DC549C" w14:textId="21C6AF74" w:rsidR="00B50472" w:rsidRPr="00B50472" w:rsidRDefault="00D3368C" w:rsidP="00B50472">
      <w:pPr>
        <w:rPr>
          <w:b/>
          <w:bCs/>
          <w:lang w:eastAsia="x-none"/>
        </w:rPr>
      </w:pPr>
      <w:hyperlink r:id="rId314" w:history="1">
        <w:r w:rsidR="00A84068">
          <w:rPr>
            <w:rStyle w:val="Hyperlink"/>
            <w:b/>
            <w:bCs/>
            <w:lang w:eastAsia="x-none"/>
          </w:rPr>
          <w:t>R1-2004110</w:t>
        </w:r>
      </w:hyperlink>
      <w:r w:rsidR="00B50472" w:rsidRPr="00B50472">
        <w:rPr>
          <w:b/>
          <w:bCs/>
          <w:lang w:eastAsia="x-none"/>
        </w:rPr>
        <w:tab/>
        <w:t>Discussion on the QCL assumption for paging reception</w:t>
      </w:r>
      <w:r w:rsidR="00B50472" w:rsidRPr="00B50472">
        <w:rPr>
          <w:b/>
          <w:bCs/>
          <w:lang w:eastAsia="x-none"/>
        </w:rPr>
        <w:tab/>
        <w:t>OPPO</w:t>
      </w:r>
    </w:p>
    <w:p w14:paraId="09A6EAF2" w14:textId="1B7CE52F" w:rsidR="00B50472" w:rsidRPr="00B50472" w:rsidRDefault="00D3368C" w:rsidP="00B50472">
      <w:pPr>
        <w:rPr>
          <w:b/>
          <w:bCs/>
          <w:lang w:eastAsia="x-none"/>
        </w:rPr>
      </w:pPr>
      <w:hyperlink r:id="rId315" w:history="1">
        <w:r w:rsidR="00A84068">
          <w:rPr>
            <w:rStyle w:val="Hyperlink"/>
            <w:b/>
            <w:bCs/>
            <w:highlight w:val="red"/>
            <w:lang w:eastAsia="x-none"/>
          </w:rPr>
          <w:t>R1-2004111</w:t>
        </w:r>
      </w:hyperlink>
      <w:r w:rsidR="00B50472" w:rsidRPr="00B50472">
        <w:rPr>
          <w:b/>
          <w:bCs/>
          <w:lang w:eastAsia="x-none"/>
        </w:rPr>
        <w:tab/>
        <w:t>Draft CR on the QCL assumption for paging reception</w:t>
      </w:r>
      <w:r w:rsidR="00B50472" w:rsidRPr="00B50472">
        <w:rPr>
          <w:b/>
          <w:bCs/>
          <w:lang w:eastAsia="x-none"/>
        </w:rPr>
        <w:tab/>
        <w:t>OPPO</w:t>
      </w:r>
    </w:p>
    <w:p w14:paraId="37F161B7" w14:textId="2C0C485C" w:rsidR="00B50472" w:rsidRDefault="00B50472" w:rsidP="00B50472">
      <w:pPr>
        <w:rPr>
          <w:lang w:eastAsia="ko-KR"/>
        </w:rPr>
      </w:pPr>
      <w:r w:rsidRPr="00B50472">
        <w:rPr>
          <w:b/>
          <w:bCs/>
          <w:lang w:eastAsia="ko-KR"/>
        </w:rPr>
        <w:t>Decision:</w:t>
      </w:r>
      <w:r>
        <w:rPr>
          <w:lang w:eastAsia="ko-KR"/>
        </w:rPr>
        <w:t xml:space="preserve"> </w:t>
      </w:r>
      <w:hyperlink r:id="rId316" w:history="1">
        <w:r w:rsidR="00A84068">
          <w:rPr>
            <w:rStyle w:val="Hyperlink"/>
            <w:lang w:eastAsia="ko-KR"/>
          </w:rPr>
          <w:t>R1-2004111</w:t>
        </w:r>
      </w:hyperlink>
      <w:r>
        <w:rPr>
          <w:lang w:eastAsia="ko-KR"/>
        </w:rPr>
        <w:t xml:space="preserve"> is not pursued</w:t>
      </w:r>
      <w:r>
        <w:rPr>
          <w:rFonts w:hint="eastAsia"/>
          <w:lang w:eastAsia="ko-KR"/>
        </w:rPr>
        <w:t xml:space="preserve"> for Rel</w:t>
      </w:r>
      <w:r>
        <w:rPr>
          <w:lang w:eastAsia="ko-KR"/>
        </w:rPr>
        <w:t>-</w:t>
      </w:r>
      <w:r>
        <w:rPr>
          <w:rFonts w:hint="eastAsia"/>
          <w:lang w:eastAsia="ko-KR"/>
        </w:rPr>
        <w:t>15</w:t>
      </w:r>
      <w:r>
        <w:rPr>
          <w:lang w:eastAsia="ko-KR"/>
        </w:rPr>
        <w:t xml:space="preserve"> but can be considered for Rel-16.</w:t>
      </w:r>
    </w:p>
    <w:p w14:paraId="3420C345" w14:textId="389A4E10" w:rsidR="008E7975" w:rsidRDefault="008E7975" w:rsidP="001F58A3">
      <w:pPr>
        <w:pStyle w:val="Heading3"/>
      </w:pPr>
      <w:bookmarkStart w:id="154" w:name="_Toc48233963"/>
      <w:r w:rsidRPr="007A43AF">
        <w:t>Maintenance for MIMO</w:t>
      </w:r>
      <w:bookmarkEnd w:id="152"/>
      <w:bookmarkEnd w:id="153"/>
      <w:bookmarkEnd w:id="154"/>
    </w:p>
    <w:p w14:paraId="3E4EC14D" w14:textId="247BD0F5" w:rsidR="00CB3DD2" w:rsidRPr="00CB3DD2" w:rsidRDefault="00D3368C" w:rsidP="00CB3DD2">
      <w:pPr>
        <w:rPr>
          <w:b/>
          <w:bCs/>
          <w:lang w:eastAsia="x-none"/>
        </w:rPr>
      </w:pPr>
      <w:hyperlink r:id="rId317" w:history="1">
        <w:r w:rsidR="00A84068">
          <w:rPr>
            <w:rStyle w:val="Hyperlink"/>
            <w:b/>
            <w:bCs/>
            <w:lang w:eastAsia="x-none"/>
          </w:rPr>
          <w:t>R1-2003357</w:t>
        </w:r>
      </w:hyperlink>
      <w:r w:rsidR="00CB3DD2" w:rsidRPr="00CB3DD2">
        <w:rPr>
          <w:b/>
          <w:bCs/>
          <w:lang w:eastAsia="x-none"/>
        </w:rPr>
        <w:tab/>
        <w:t>Discussion on UL codebook subset</w:t>
      </w:r>
      <w:r w:rsidR="00CB3DD2" w:rsidRPr="00CB3DD2">
        <w:rPr>
          <w:b/>
          <w:bCs/>
          <w:lang w:eastAsia="x-none"/>
        </w:rPr>
        <w:tab/>
        <w:t>vivo</w:t>
      </w:r>
    </w:p>
    <w:p w14:paraId="6E5A87C7" w14:textId="071C6513" w:rsidR="00CB3DD2" w:rsidRPr="00CB3DD2" w:rsidRDefault="00D3368C" w:rsidP="00CB3DD2">
      <w:pPr>
        <w:rPr>
          <w:b/>
          <w:bCs/>
          <w:lang w:eastAsia="x-none"/>
        </w:rPr>
      </w:pPr>
      <w:hyperlink r:id="rId318" w:history="1">
        <w:r w:rsidR="00A84068">
          <w:rPr>
            <w:rStyle w:val="Hyperlink"/>
            <w:b/>
            <w:bCs/>
            <w:highlight w:val="red"/>
            <w:lang w:eastAsia="x-none"/>
          </w:rPr>
          <w:t>R1-2003358</w:t>
        </w:r>
      </w:hyperlink>
      <w:r w:rsidR="00CB3DD2" w:rsidRPr="00CB3DD2">
        <w:rPr>
          <w:b/>
          <w:bCs/>
          <w:lang w:eastAsia="x-none"/>
        </w:rPr>
        <w:tab/>
        <w:t>Draft CR on UL codebook subset</w:t>
      </w:r>
      <w:r w:rsidR="00CB3DD2" w:rsidRPr="00CB3DD2">
        <w:rPr>
          <w:b/>
          <w:bCs/>
          <w:lang w:eastAsia="x-none"/>
        </w:rPr>
        <w:tab/>
        <w:t>vivo</w:t>
      </w:r>
    </w:p>
    <w:p w14:paraId="54255904" w14:textId="6F92A2B6" w:rsidR="00CB3DD2" w:rsidRDefault="00CB3DD2" w:rsidP="00CB3DD2">
      <w:pPr>
        <w:rPr>
          <w:lang w:eastAsia="ko-KR"/>
        </w:rPr>
      </w:pPr>
      <w:r w:rsidRPr="00B50472">
        <w:rPr>
          <w:b/>
          <w:bCs/>
          <w:lang w:eastAsia="ko-KR"/>
        </w:rPr>
        <w:t>Decision:</w:t>
      </w:r>
      <w:r>
        <w:rPr>
          <w:lang w:eastAsia="ko-KR"/>
        </w:rPr>
        <w:t xml:space="preserve"> </w:t>
      </w:r>
      <w:hyperlink r:id="rId319" w:history="1">
        <w:r w:rsidR="00A84068">
          <w:rPr>
            <w:rStyle w:val="Hyperlink"/>
            <w:lang w:eastAsia="ko-KR"/>
          </w:rPr>
          <w:t>R1-2003358</w:t>
        </w:r>
      </w:hyperlink>
      <w:r>
        <w:rPr>
          <w:lang w:eastAsia="ko-KR"/>
        </w:rPr>
        <w:t xml:space="preserve">  is not pursued</w:t>
      </w:r>
      <w:r>
        <w:rPr>
          <w:rFonts w:hint="eastAsia"/>
          <w:lang w:eastAsia="ko-KR"/>
        </w:rPr>
        <w:t xml:space="preserve"> for Rel</w:t>
      </w:r>
      <w:r>
        <w:rPr>
          <w:lang w:eastAsia="ko-KR"/>
        </w:rPr>
        <w:t>-</w:t>
      </w:r>
      <w:r>
        <w:rPr>
          <w:rFonts w:hint="eastAsia"/>
          <w:lang w:eastAsia="ko-KR"/>
        </w:rPr>
        <w:t>15</w:t>
      </w:r>
      <w:r>
        <w:rPr>
          <w:lang w:eastAsia="ko-KR"/>
        </w:rPr>
        <w:t>.</w:t>
      </w:r>
    </w:p>
    <w:p w14:paraId="06C1B819" w14:textId="77777777" w:rsidR="00CB3DD2" w:rsidRDefault="00CB3DD2" w:rsidP="00CB3DD2">
      <w:pPr>
        <w:rPr>
          <w:lang w:eastAsia="x-none"/>
        </w:rPr>
      </w:pPr>
    </w:p>
    <w:p w14:paraId="2B909412" w14:textId="3E8B71D7" w:rsidR="00CB3DD2" w:rsidRPr="0001512C" w:rsidRDefault="00D3368C" w:rsidP="00CB3DD2">
      <w:pPr>
        <w:rPr>
          <w:b/>
          <w:bCs/>
          <w:lang w:eastAsia="x-none"/>
        </w:rPr>
      </w:pPr>
      <w:hyperlink r:id="rId320" w:history="1">
        <w:r w:rsidR="00A84068">
          <w:rPr>
            <w:rStyle w:val="Hyperlink"/>
            <w:b/>
            <w:bCs/>
            <w:highlight w:val="red"/>
            <w:lang w:eastAsia="x-none"/>
          </w:rPr>
          <w:t>R1-2003591</w:t>
        </w:r>
      </w:hyperlink>
      <w:r w:rsidR="00CB3DD2" w:rsidRPr="0001512C">
        <w:rPr>
          <w:b/>
          <w:bCs/>
          <w:lang w:eastAsia="x-none"/>
        </w:rPr>
        <w:tab/>
        <w:t>Discussion on QCL assumption for PDSCH DM-RS</w:t>
      </w:r>
      <w:r w:rsidR="00CB3DD2" w:rsidRPr="0001512C">
        <w:rPr>
          <w:b/>
          <w:bCs/>
          <w:lang w:eastAsia="x-none"/>
        </w:rPr>
        <w:tab/>
        <w:t>CATT</w:t>
      </w:r>
    </w:p>
    <w:p w14:paraId="477A87E9" w14:textId="71CB063B" w:rsidR="0001512C" w:rsidRDefault="0001512C" w:rsidP="0001512C">
      <w:pPr>
        <w:rPr>
          <w:lang w:eastAsia="ko-KR"/>
        </w:rPr>
      </w:pPr>
      <w:r w:rsidRPr="00B50472">
        <w:rPr>
          <w:b/>
          <w:bCs/>
          <w:lang w:eastAsia="ko-KR"/>
        </w:rPr>
        <w:t>Decision:</w:t>
      </w:r>
      <w:r>
        <w:rPr>
          <w:lang w:eastAsia="ko-KR"/>
        </w:rPr>
        <w:t xml:space="preserve"> </w:t>
      </w:r>
      <w:hyperlink r:id="rId321" w:history="1">
        <w:r w:rsidR="00A84068">
          <w:rPr>
            <w:rStyle w:val="Hyperlink"/>
            <w:lang w:eastAsia="ko-KR"/>
          </w:rPr>
          <w:t>R1-2003591</w:t>
        </w:r>
      </w:hyperlink>
      <w:r>
        <w:rPr>
          <w:lang w:eastAsia="ko-KR"/>
        </w:rPr>
        <w:t xml:space="preserve">  is not pursued</w:t>
      </w:r>
      <w:r>
        <w:rPr>
          <w:rFonts w:hint="eastAsia"/>
          <w:lang w:eastAsia="ko-KR"/>
        </w:rPr>
        <w:t xml:space="preserve"> for Rel</w:t>
      </w:r>
      <w:r>
        <w:rPr>
          <w:lang w:eastAsia="ko-KR"/>
        </w:rPr>
        <w:t>-</w:t>
      </w:r>
      <w:r>
        <w:rPr>
          <w:rFonts w:hint="eastAsia"/>
          <w:lang w:eastAsia="ko-KR"/>
        </w:rPr>
        <w:t>15</w:t>
      </w:r>
      <w:r>
        <w:rPr>
          <w:lang w:eastAsia="ko-KR"/>
        </w:rPr>
        <w:t>.</w:t>
      </w:r>
    </w:p>
    <w:p w14:paraId="1A35033A" w14:textId="77777777" w:rsidR="00CB3DD2" w:rsidRDefault="00CB3DD2" w:rsidP="00CB3DD2">
      <w:pPr>
        <w:rPr>
          <w:lang w:eastAsia="x-none"/>
        </w:rPr>
      </w:pPr>
    </w:p>
    <w:p w14:paraId="7EC98296" w14:textId="2B187B48" w:rsidR="00CB3DD2" w:rsidRPr="0001512C" w:rsidRDefault="00D3368C" w:rsidP="00CB3DD2">
      <w:pPr>
        <w:rPr>
          <w:b/>
          <w:bCs/>
          <w:lang w:eastAsia="x-none"/>
        </w:rPr>
      </w:pPr>
      <w:hyperlink r:id="rId322" w:history="1">
        <w:r w:rsidR="00A84068">
          <w:rPr>
            <w:rStyle w:val="Hyperlink"/>
            <w:b/>
            <w:bCs/>
            <w:highlight w:val="red"/>
            <w:lang w:eastAsia="x-none"/>
          </w:rPr>
          <w:t>R1-2004205</w:t>
        </w:r>
      </w:hyperlink>
      <w:r w:rsidR="00CB3DD2" w:rsidRPr="0001512C">
        <w:rPr>
          <w:b/>
          <w:bCs/>
          <w:lang w:eastAsia="x-none"/>
        </w:rPr>
        <w:tab/>
        <w:t>Correction to contention-based beam failure recovery</w:t>
      </w:r>
      <w:r w:rsidR="00CB3DD2" w:rsidRPr="0001512C">
        <w:rPr>
          <w:b/>
          <w:bCs/>
          <w:lang w:eastAsia="x-none"/>
        </w:rPr>
        <w:tab/>
        <w:t>Ericsson</w:t>
      </w:r>
    </w:p>
    <w:p w14:paraId="42BCC3F2" w14:textId="66800384" w:rsidR="0001512C" w:rsidRDefault="0001512C" w:rsidP="0001512C">
      <w:pPr>
        <w:rPr>
          <w:lang w:eastAsia="ko-KR"/>
        </w:rPr>
      </w:pPr>
      <w:r w:rsidRPr="00B50472">
        <w:rPr>
          <w:b/>
          <w:bCs/>
          <w:lang w:eastAsia="ko-KR"/>
        </w:rPr>
        <w:t>Decision:</w:t>
      </w:r>
      <w:r>
        <w:rPr>
          <w:lang w:eastAsia="ko-KR"/>
        </w:rPr>
        <w:t xml:space="preserve"> </w:t>
      </w:r>
      <w:hyperlink r:id="rId323" w:history="1">
        <w:r w:rsidR="00A84068">
          <w:rPr>
            <w:rStyle w:val="Hyperlink"/>
            <w:lang w:eastAsia="ko-KR"/>
          </w:rPr>
          <w:t>R1-2004205</w:t>
        </w:r>
      </w:hyperlink>
      <w:r>
        <w:rPr>
          <w:lang w:eastAsia="ko-KR"/>
        </w:rPr>
        <w:t xml:space="preserve">  is not pursued</w:t>
      </w:r>
      <w:r>
        <w:rPr>
          <w:rFonts w:hint="eastAsia"/>
          <w:lang w:eastAsia="ko-KR"/>
        </w:rPr>
        <w:t xml:space="preserve"> for Rel</w:t>
      </w:r>
      <w:r>
        <w:rPr>
          <w:lang w:eastAsia="ko-KR"/>
        </w:rPr>
        <w:t>-</w:t>
      </w:r>
      <w:r>
        <w:rPr>
          <w:rFonts w:hint="eastAsia"/>
          <w:lang w:eastAsia="ko-KR"/>
        </w:rPr>
        <w:t>15</w:t>
      </w:r>
      <w:r>
        <w:rPr>
          <w:lang w:eastAsia="ko-KR"/>
        </w:rPr>
        <w:t>.</w:t>
      </w:r>
    </w:p>
    <w:p w14:paraId="098BCB86" w14:textId="77777777" w:rsidR="00CB3DD2" w:rsidRPr="00916B18" w:rsidRDefault="00CB3DD2" w:rsidP="00CB3DD2">
      <w:pPr>
        <w:rPr>
          <w:lang w:eastAsia="x-none"/>
        </w:rPr>
      </w:pPr>
    </w:p>
    <w:p w14:paraId="530B7865" w14:textId="11026C0D" w:rsidR="00CB3DD2" w:rsidRPr="0001512C" w:rsidRDefault="00D3368C" w:rsidP="00CB3DD2">
      <w:pPr>
        <w:rPr>
          <w:b/>
          <w:bCs/>
          <w:lang w:eastAsia="x-none"/>
        </w:rPr>
      </w:pPr>
      <w:hyperlink r:id="rId324" w:history="1">
        <w:r w:rsidR="00A84068">
          <w:rPr>
            <w:rStyle w:val="Hyperlink"/>
            <w:b/>
            <w:bCs/>
            <w:highlight w:val="red"/>
            <w:lang w:eastAsia="x-none"/>
          </w:rPr>
          <w:t>R1-2004206</w:t>
        </w:r>
      </w:hyperlink>
      <w:r w:rsidR="00CB3DD2" w:rsidRPr="0001512C">
        <w:rPr>
          <w:b/>
          <w:bCs/>
          <w:lang w:eastAsia="x-none"/>
        </w:rPr>
        <w:tab/>
        <w:t>Clarifications on TRS configuration with duplexing direction change</w:t>
      </w:r>
      <w:r w:rsidR="00CB3DD2" w:rsidRPr="0001512C">
        <w:rPr>
          <w:b/>
          <w:bCs/>
          <w:lang w:eastAsia="x-none"/>
        </w:rPr>
        <w:tab/>
        <w:t>Apple</w:t>
      </w:r>
    </w:p>
    <w:p w14:paraId="5EB5EDA2" w14:textId="177A4CD3" w:rsidR="0001512C" w:rsidRDefault="0001512C" w:rsidP="0001512C">
      <w:pPr>
        <w:rPr>
          <w:lang w:eastAsia="ko-KR"/>
        </w:rPr>
      </w:pPr>
      <w:r w:rsidRPr="00B50472">
        <w:rPr>
          <w:b/>
          <w:bCs/>
          <w:lang w:eastAsia="ko-KR"/>
        </w:rPr>
        <w:lastRenderedPageBreak/>
        <w:t>Decision:</w:t>
      </w:r>
      <w:r>
        <w:rPr>
          <w:lang w:eastAsia="ko-KR"/>
        </w:rPr>
        <w:t xml:space="preserve"> </w:t>
      </w:r>
      <w:hyperlink r:id="rId325" w:history="1">
        <w:r w:rsidR="00A84068">
          <w:rPr>
            <w:rStyle w:val="Hyperlink"/>
            <w:lang w:eastAsia="ko-KR"/>
          </w:rPr>
          <w:t>R1-2004206</w:t>
        </w:r>
      </w:hyperlink>
      <w:r>
        <w:rPr>
          <w:lang w:eastAsia="ko-KR"/>
        </w:rPr>
        <w:t xml:space="preserve"> is not pursued</w:t>
      </w:r>
      <w:r>
        <w:rPr>
          <w:rFonts w:hint="eastAsia"/>
          <w:lang w:eastAsia="ko-KR"/>
        </w:rPr>
        <w:t xml:space="preserve"> for Rel</w:t>
      </w:r>
      <w:r>
        <w:rPr>
          <w:lang w:eastAsia="ko-KR"/>
        </w:rPr>
        <w:t>-</w:t>
      </w:r>
      <w:r>
        <w:rPr>
          <w:rFonts w:hint="eastAsia"/>
          <w:lang w:eastAsia="ko-KR"/>
        </w:rPr>
        <w:t>15</w:t>
      </w:r>
      <w:r>
        <w:rPr>
          <w:lang w:eastAsia="ko-KR"/>
        </w:rPr>
        <w:t>.</w:t>
      </w:r>
    </w:p>
    <w:p w14:paraId="4F52B6D2" w14:textId="77777777" w:rsidR="00CB3DD2" w:rsidRPr="00916B18" w:rsidRDefault="00CB3DD2" w:rsidP="00CB3DD2">
      <w:pPr>
        <w:rPr>
          <w:lang w:eastAsia="x-none"/>
        </w:rPr>
      </w:pPr>
    </w:p>
    <w:p w14:paraId="333C6770" w14:textId="72A8B3B2" w:rsidR="00CB3DD2" w:rsidRPr="0001512C" w:rsidRDefault="00D3368C" w:rsidP="00CB3DD2">
      <w:pPr>
        <w:rPr>
          <w:b/>
          <w:bCs/>
          <w:lang w:eastAsia="x-none"/>
        </w:rPr>
      </w:pPr>
      <w:hyperlink r:id="rId326" w:history="1">
        <w:r w:rsidR="00A84068">
          <w:rPr>
            <w:rStyle w:val="Hyperlink"/>
            <w:b/>
            <w:bCs/>
            <w:lang w:eastAsia="x-none"/>
          </w:rPr>
          <w:t>R1-2004207</w:t>
        </w:r>
      </w:hyperlink>
      <w:r w:rsidR="00CB3DD2" w:rsidRPr="0001512C">
        <w:rPr>
          <w:b/>
          <w:bCs/>
          <w:lang w:eastAsia="x-none"/>
        </w:rPr>
        <w:tab/>
        <w:t>Discussion on applicable time for PDSCH and PUSCH beam indication</w:t>
      </w:r>
      <w:r w:rsidR="00CB3DD2" w:rsidRPr="0001512C">
        <w:rPr>
          <w:b/>
          <w:bCs/>
          <w:lang w:eastAsia="x-none"/>
        </w:rPr>
        <w:tab/>
        <w:t>Apple</w:t>
      </w:r>
    </w:p>
    <w:p w14:paraId="2F5902AA" w14:textId="1CBD7D3C" w:rsidR="00CB3DD2" w:rsidRPr="0001512C" w:rsidRDefault="00D3368C" w:rsidP="00CB3DD2">
      <w:pPr>
        <w:rPr>
          <w:b/>
          <w:bCs/>
          <w:lang w:eastAsia="x-none"/>
        </w:rPr>
      </w:pPr>
      <w:hyperlink r:id="rId327" w:history="1">
        <w:r w:rsidR="00A84068">
          <w:rPr>
            <w:rStyle w:val="Hyperlink"/>
            <w:b/>
            <w:bCs/>
            <w:highlight w:val="red"/>
            <w:lang w:eastAsia="x-none"/>
          </w:rPr>
          <w:t>R1-2004209</w:t>
        </w:r>
      </w:hyperlink>
      <w:r w:rsidR="00CB3DD2" w:rsidRPr="0001512C">
        <w:rPr>
          <w:b/>
          <w:bCs/>
          <w:lang w:eastAsia="x-none"/>
        </w:rPr>
        <w:tab/>
        <w:t>Draft CR on applicable time for PDSCH beam indication</w:t>
      </w:r>
      <w:r w:rsidR="00CB3DD2" w:rsidRPr="0001512C">
        <w:rPr>
          <w:b/>
          <w:bCs/>
          <w:lang w:eastAsia="x-none"/>
        </w:rPr>
        <w:tab/>
        <w:t>Apple</w:t>
      </w:r>
    </w:p>
    <w:p w14:paraId="04C7F879" w14:textId="65B339CB" w:rsidR="00CB3DD2" w:rsidRPr="0001512C" w:rsidRDefault="00D3368C" w:rsidP="00CB3DD2">
      <w:pPr>
        <w:rPr>
          <w:b/>
          <w:bCs/>
          <w:lang w:eastAsia="ko-KR"/>
        </w:rPr>
      </w:pPr>
      <w:hyperlink r:id="rId328" w:history="1">
        <w:r w:rsidR="00A84068">
          <w:rPr>
            <w:rStyle w:val="Hyperlink"/>
            <w:b/>
            <w:bCs/>
            <w:highlight w:val="red"/>
            <w:lang w:eastAsia="x-none"/>
          </w:rPr>
          <w:t>R1-2004210</w:t>
        </w:r>
      </w:hyperlink>
      <w:r w:rsidR="00CB3DD2" w:rsidRPr="0001512C">
        <w:rPr>
          <w:b/>
          <w:bCs/>
          <w:lang w:eastAsia="x-none"/>
        </w:rPr>
        <w:tab/>
        <w:t>Draft CR on applicable time for PUSCH beam indication</w:t>
      </w:r>
      <w:r w:rsidR="00CB3DD2" w:rsidRPr="0001512C">
        <w:rPr>
          <w:b/>
          <w:bCs/>
          <w:lang w:eastAsia="x-none"/>
        </w:rPr>
        <w:tab/>
        <w:t>Apple</w:t>
      </w:r>
    </w:p>
    <w:p w14:paraId="0693DCBA" w14:textId="073665C9" w:rsidR="00CB3DD2" w:rsidRDefault="0001512C" w:rsidP="00CB3DD2">
      <w:pPr>
        <w:rPr>
          <w:lang w:eastAsia="ko-KR"/>
        </w:rPr>
      </w:pPr>
      <w:r w:rsidRPr="00B50472">
        <w:rPr>
          <w:b/>
          <w:bCs/>
          <w:lang w:eastAsia="ko-KR"/>
        </w:rPr>
        <w:t>Decision:</w:t>
      </w:r>
      <w:r>
        <w:rPr>
          <w:b/>
          <w:bCs/>
          <w:lang w:eastAsia="ko-KR"/>
        </w:rPr>
        <w:t xml:space="preserve"> </w:t>
      </w:r>
      <w:r w:rsidRPr="002E7DBE">
        <w:rPr>
          <w:lang w:eastAsia="ko-KR"/>
        </w:rPr>
        <w:t xml:space="preserve">Both draft CRs in </w:t>
      </w:r>
      <w:hyperlink r:id="rId329" w:history="1">
        <w:r w:rsidR="00A84068">
          <w:rPr>
            <w:rStyle w:val="Hyperlink"/>
            <w:lang w:eastAsia="ko-KR"/>
          </w:rPr>
          <w:t>R1-2004209</w:t>
        </w:r>
      </w:hyperlink>
      <w:r w:rsidR="00CB3DD2">
        <w:rPr>
          <w:lang w:eastAsia="ko-KR"/>
        </w:rPr>
        <w:t xml:space="preserve">, </w:t>
      </w:r>
      <w:hyperlink r:id="rId330" w:history="1">
        <w:r w:rsidR="00A84068">
          <w:rPr>
            <w:rStyle w:val="Hyperlink"/>
            <w:lang w:eastAsia="ko-KR"/>
          </w:rPr>
          <w:t>R1-2004210</w:t>
        </w:r>
      </w:hyperlink>
      <w:r w:rsidR="00CB3DD2">
        <w:rPr>
          <w:rFonts w:hint="eastAsia"/>
          <w:lang w:eastAsia="ko-KR"/>
        </w:rPr>
        <w:t xml:space="preserve"> </w:t>
      </w:r>
      <w:r>
        <w:rPr>
          <w:lang w:eastAsia="ko-KR"/>
        </w:rPr>
        <w:t>are not pursued</w:t>
      </w:r>
      <w:r w:rsidR="00CB3DD2">
        <w:rPr>
          <w:rFonts w:hint="eastAsia"/>
          <w:lang w:eastAsia="ko-KR"/>
        </w:rPr>
        <w:t xml:space="preserve"> for Rel</w:t>
      </w:r>
      <w:r w:rsidR="00CB3DD2">
        <w:rPr>
          <w:lang w:eastAsia="ko-KR"/>
        </w:rPr>
        <w:t>-</w:t>
      </w:r>
      <w:r w:rsidR="00CB3DD2">
        <w:rPr>
          <w:rFonts w:hint="eastAsia"/>
          <w:lang w:eastAsia="ko-KR"/>
        </w:rPr>
        <w:t>15</w:t>
      </w:r>
      <w:r w:rsidR="00CB3DD2">
        <w:rPr>
          <w:lang w:eastAsia="ko-KR"/>
        </w:rPr>
        <w:t xml:space="preserve"> but can be considered for Rel-16.</w:t>
      </w:r>
    </w:p>
    <w:p w14:paraId="718789D5" w14:textId="77777777" w:rsidR="00CB3DD2" w:rsidRPr="00672FB3" w:rsidRDefault="00CB3DD2" w:rsidP="00CB3DD2">
      <w:pPr>
        <w:rPr>
          <w:lang w:eastAsia="x-none"/>
        </w:rPr>
      </w:pPr>
    </w:p>
    <w:p w14:paraId="0AEAF3DA" w14:textId="3BF4D6C8" w:rsidR="00CB3DD2" w:rsidRPr="00B01D26" w:rsidRDefault="00D3368C" w:rsidP="00CB3DD2">
      <w:pPr>
        <w:rPr>
          <w:b/>
          <w:bCs/>
          <w:lang w:eastAsia="x-none"/>
        </w:rPr>
      </w:pPr>
      <w:hyperlink r:id="rId331" w:history="1">
        <w:r w:rsidR="00A84068">
          <w:rPr>
            <w:rStyle w:val="Hyperlink"/>
            <w:b/>
            <w:bCs/>
            <w:highlight w:val="red"/>
            <w:lang w:eastAsia="x-none"/>
          </w:rPr>
          <w:t>R1-2004211</w:t>
        </w:r>
      </w:hyperlink>
      <w:r w:rsidR="00CB3DD2" w:rsidRPr="00B01D26">
        <w:rPr>
          <w:b/>
          <w:bCs/>
          <w:lang w:eastAsia="x-none"/>
        </w:rPr>
        <w:tab/>
        <w:t>Draft CR on QCL assumption for DL PT-RS and DMRS</w:t>
      </w:r>
      <w:r w:rsidR="00CB3DD2" w:rsidRPr="00B01D26">
        <w:rPr>
          <w:b/>
          <w:bCs/>
          <w:lang w:eastAsia="x-none"/>
        </w:rPr>
        <w:tab/>
        <w:t>Apple</w:t>
      </w:r>
    </w:p>
    <w:p w14:paraId="7299B448" w14:textId="10AF233C" w:rsidR="00CB3DD2" w:rsidRDefault="00B01D26" w:rsidP="00CB3DD2">
      <w:pPr>
        <w:rPr>
          <w:lang w:eastAsia="ko-KR"/>
        </w:rPr>
      </w:pPr>
      <w:r w:rsidRPr="00B50472">
        <w:rPr>
          <w:b/>
          <w:bCs/>
          <w:lang w:eastAsia="ko-KR"/>
        </w:rPr>
        <w:t>Decision:</w:t>
      </w:r>
      <w:r>
        <w:rPr>
          <w:b/>
          <w:bCs/>
          <w:lang w:eastAsia="ko-KR"/>
        </w:rPr>
        <w:t xml:space="preserve"> </w:t>
      </w:r>
      <w:hyperlink r:id="rId332" w:history="1">
        <w:r w:rsidR="00A84068">
          <w:rPr>
            <w:rStyle w:val="Hyperlink"/>
            <w:b/>
            <w:bCs/>
            <w:lang w:eastAsia="ko-KR"/>
          </w:rPr>
          <w:t>R1-2004211</w:t>
        </w:r>
      </w:hyperlink>
      <w:r w:rsidR="00CB3DD2">
        <w:rPr>
          <w:rFonts w:hint="eastAsia"/>
          <w:lang w:eastAsia="ko-KR"/>
        </w:rPr>
        <w:t xml:space="preserve"> </w:t>
      </w:r>
      <w:r>
        <w:rPr>
          <w:lang w:eastAsia="ko-KR"/>
        </w:rPr>
        <w:t>is not pursued</w:t>
      </w:r>
      <w:r w:rsidR="00CB3DD2">
        <w:rPr>
          <w:rFonts w:hint="eastAsia"/>
          <w:lang w:eastAsia="ko-KR"/>
        </w:rPr>
        <w:t xml:space="preserve"> for Rel</w:t>
      </w:r>
      <w:r w:rsidR="00CB3DD2">
        <w:rPr>
          <w:lang w:eastAsia="ko-KR"/>
        </w:rPr>
        <w:t>-</w:t>
      </w:r>
      <w:r w:rsidR="00CB3DD2">
        <w:rPr>
          <w:rFonts w:hint="eastAsia"/>
          <w:lang w:eastAsia="ko-KR"/>
        </w:rPr>
        <w:t>15</w:t>
      </w:r>
      <w:r w:rsidR="00CB3DD2">
        <w:rPr>
          <w:lang w:eastAsia="ko-KR"/>
        </w:rPr>
        <w:t xml:space="preserve"> but can be considered for Rel-16.</w:t>
      </w:r>
    </w:p>
    <w:p w14:paraId="0DA60FF1" w14:textId="77777777" w:rsidR="00CB3DD2" w:rsidRPr="00672FB3" w:rsidRDefault="00CB3DD2" w:rsidP="00CB3DD2">
      <w:pPr>
        <w:rPr>
          <w:lang w:eastAsia="x-none"/>
        </w:rPr>
      </w:pPr>
    </w:p>
    <w:p w14:paraId="3B5DEC33" w14:textId="69FAFE4F" w:rsidR="00CB3DD2" w:rsidRDefault="00D3368C" w:rsidP="00CB3DD2">
      <w:pPr>
        <w:rPr>
          <w:lang w:eastAsia="x-none"/>
        </w:rPr>
      </w:pPr>
      <w:hyperlink r:id="rId333" w:history="1">
        <w:r w:rsidR="00A84068">
          <w:rPr>
            <w:rStyle w:val="Hyperlink"/>
            <w:highlight w:val="red"/>
            <w:lang w:eastAsia="x-none"/>
          </w:rPr>
          <w:t>R1-2004260</w:t>
        </w:r>
      </w:hyperlink>
      <w:r w:rsidR="00CB3DD2">
        <w:rPr>
          <w:lang w:eastAsia="x-none"/>
        </w:rPr>
        <w:tab/>
        <w:t>PUCCH Spatial Relation after CBRA BFR</w:t>
      </w:r>
      <w:r w:rsidR="00CB3DD2">
        <w:rPr>
          <w:lang w:eastAsia="x-none"/>
        </w:rPr>
        <w:tab/>
        <w:t>Nokia, Nokia Shanghai Bell</w:t>
      </w:r>
    </w:p>
    <w:p w14:paraId="1D3B2B88" w14:textId="69F4E300" w:rsidR="00CB3DD2" w:rsidRDefault="00B01D26" w:rsidP="00CB3DD2">
      <w:pPr>
        <w:rPr>
          <w:lang w:eastAsia="ko-KR"/>
        </w:rPr>
      </w:pPr>
      <w:r w:rsidRPr="00B50472">
        <w:rPr>
          <w:b/>
          <w:bCs/>
          <w:lang w:eastAsia="ko-KR"/>
        </w:rPr>
        <w:t>Decision:</w:t>
      </w:r>
      <w:r>
        <w:rPr>
          <w:b/>
          <w:bCs/>
          <w:lang w:eastAsia="ko-KR"/>
        </w:rPr>
        <w:t xml:space="preserve"> </w:t>
      </w:r>
      <w:hyperlink r:id="rId334" w:history="1">
        <w:r w:rsidR="00A84068">
          <w:rPr>
            <w:rStyle w:val="Hyperlink"/>
            <w:b/>
            <w:bCs/>
            <w:lang w:eastAsia="ko-KR"/>
          </w:rPr>
          <w:t>R1-2004260</w:t>
        </w:r>
      </w:hyperlink>
      <w:r w:rsidR="00CB3DD2">
        <w:rPr>
          <w:rFonts w:hint="eastAsia"/>
          <w:lang w:eastAsia="ko-KR"/>
        </w:rPr>
        <w:t xml:space="preserve"> </w:t>
      </w:r>
      <w:r>
        <w:rPr>
          <w:lang w:eastAsia="ko-KR"/>
        </w:rPr>
        <w:t>is not pursued</w:t>
      </w:r>
      <w:r w:rsidR="00CB3DD2">
        <w:rPr>
          <w:rFonts w:hint="eastAsia"/>
          <w:lang w:eastAsia="ko-KR"/>
        </w:rPr>
        <w:t xml:space="preserve"> for Rel</w:t>
      </w:r>
      <w:r w:rsidR="00CB3DD2">
        <w:rPr>
          <w:lang w:eastAsia="ko-KR"/>
        </w:rPr>
        <w:t>-</w:t>
      </w:r>
      <w:r w:rsidR="00CB3DD2">
        <w:rPr>
          <w:rFonts w:hint="eastAsia"/>
          <w:lang w:eastAsia="ko-KR"/>
        </w:rPr>
        <w:t>15.</w:t>
      </w:r>
    </w:p>
    <w:p w14:paraId="0201D36E" w14:textId="77777777" w:rsidR="00CB3DD2" w:rsidRPr="002B2782" w:rsidRDefault="00CB3DD2" w:rsidP="00CB3DD2">
      <w:pPr>
        <w:rPr>
          <w:lang w:eastAsia="x-none"/>
        </w:rPr>
      </w:pPr>
    </w:p>
    <w:p w14:paraId="1B18E054" w14:textId="04A4E6B2" w:rsidR="00CB3DD2" w:rsidRDefault="00D3368C" w:rsidP="00CB3DD2">
      <w:pPr>
        <w:rPr>
          <w:lang w:eastAsia="x-none"/>
        </w:rPr>
      </w:pPr>
      <w:hyperlink r:id="rId335" w:history="1">
        <w:r w:rsidR="00A84068">
          <w:rPr>
            <w:rStyle w:val="Hyperlink"/>
            <w:highlight w:val="red"/>
            <w:lang w:eastAsia="x-none"/>
          </w:rPr>
          <w:t>R1-2004261</w:t>
        </w:r>
      </w:hyperlink>
      <w:r w:rsidR="00CB3DD2">
        <w:rPr>
          <w:lang w:eastAsia="x-none"/>
        </w:rPr>
        <w:tab/>
        <w:t>Clarification on the number of occupied CPUs and delay requirements for CSI reports using PUSCH</w:t>
      </w:r>
      <w:r w:rsidR="00CB3DD2">
        <w:rPr>
          <w:lang w:eastAsia="x-none"/>
        </w:rPr>
        <w:tab/>
        <w:t>Nokia, Nokia Shanghai Bell</w:t>
      </w:r>
    </w:p>
    <w:p w14:paraId="2462C74B" w14:textId="0BA55F87" w:rsidR="00CB3DD2" w:rsidRDefault="00B01D26" w:rsidP="00CB3DD2">
      <w:pPr>
        <w:rPr>
          <w:lang w:eastAsia="ko-KR"/>
        </w:rPr>
      </w:pPr>
      <w:r w:rsidRPr="00B50472">
        <w:rPr>
          <w:b/>
          <w:bCs/>
          <w:lang w:eastAsia="ko-KR"/>
        </w:rPr>
        <w:t>Decision:</w:t>
      </w:r>
      <w:r>
        <w:rPr>
          <w:b/>
          <w:bCs/>
          <w:lang w:eastAsia="ko-KR"/>
        </w:rPr>
        <w:t xml:space="preserve"> </w:t>
      </w:r>
      <w:hyperlink r:id="rId336" w:history="1">
        <w:r w:rsidR="00A84068">
          <w:rPr>
            <w:rStyle w:val="Hyperlink"/>
            <w:b/>
            <w:bCs/>
            <w:lang w:eastAsia="ko-KR"/>
          </w:rPr>
          <w:t>R1-2004261</w:t>
        </w:r>
      </w:hyperlink>
      <w:r w:rsidR="00CB3DD2">
        <w:rPr>
          <w:rFonts w:hint="eastAsia"/>
          <w:lang w:eastAsia="ko-KR"/>
        </w:rPr>
        <w:t xml:space="preserve"> </w:t>
      </w:r>
      <w:r>
        <w:rPr>
          <w:lang w:eastAsia="ko-KR"/>
        </w:rPr>
        <w:t>is not pursued</w:t>
      </w:r>
      <w:r w:rsidR="00CB3DD2">
        <w:rPr>
          <w:rFonts w:hint="eastAsia"/>
          <w:lang w:eastAsia="ko-KR"/>
        </w:rPr>
        <w:t xml:space="preserve"> for Rel</w:t>
      </w:r>
      <w:r w:rsidR="00CB3DD2">
        <w:rPr>
          <w:lang w:eastAsia="ko-KR"/>
        </w:rPr>
        <w:t>-</w:t>
      </w:r>
      <w:r w:rsidR="00CB3DD2">
        <w:rPr>
          <w:rFonts w:hint="eastAsia"/>
          <w:lang w:eastAsia="ko-KR"/>
        </w:rPr>
        <w:t>15.</w:t>
      </w:r>
    </w:p>
    <w:p w14:paraId="7C844B61" w14:textId="77777777" w:rsidR="00CB3DD2" w:rsidRPr="00223A0E" w:rsidRDefault="00CB3DD2" w:rsidP="00CB3DD2">
      <w:pPr>
        <w:rPr>
          <w:lang w:eastAsia="x-none"/>
        </w:rPr>
      </w:pPr>
    </w:p>
    <w:p w14:paraId="666D95D5" w14:textId="12410791" w:rsidR="00CB3DD2" w:rsidRDefault="00D3368C" w:rsidP="00CB3DD2">
      <w:pPr>
        <w:rPr>
          <w:lang w:eastAsia="x-none"/>
        </w:rPr>
      </w:pPr>
      <w:hyperlink r:id="rId337" w:history="1">
        <w:r w:rsidR="00A84068">
          <w:rPr>
            <w:rStyle w:val="Hyperlink"/>
            <w:highlight w:val="red"/>
            <w:lang w:eastAsia="x-none"/>
          </w:rPr>
          <w:t>R1-2004437</w:t>
        </w:r>
      </w:hyperlink>
      <w:r w:rsidR="00CB3DD2">
        <w:rPr>
          <w:lang w:eastAsia="x-none"/>
        </w:rPr>
        <w:tab/>
        <w:t>draft CR on BWP for CORESET 0 beam reset by RACH</w:t>
      </w:r>
      <w:r w:rsidR="00CB3DD2">
        <w:rPr>
          <w:lang w:eastAsia="x-none"/>
        </w:rPr>
        <w:tab/>
        <w:t>Qualcomm Incorporated</w:t>
      </w:r>
    </w:p>
    <w:p w14:paraId="1519F07C" w14:textId="4EE23FE7" w:rsidR="00CB3DD2" w:rsidRDefault="00B01D26" w:rsidP="00CB3DD2">
      <w:pPr>
        <w:rPr>
          <w:lang w:eastAsia="ko-KR"/>
        </w:rPr>
      </w:pPr>
      <w:r w:rsidRPr="00B50472">
        <w:rPr>
          <w:b/>
          <w:bCs/>
          <w:lang w:eastAsia="ko-KR"/>
        </w:rPr>
        <w:t>Decision:</w:t>
      </w:r>
      <w:r>
        <w:rPr>
          <w:b/>
          <w:bCs/>
          <w:lang w:eastAsia="ko-KR"/>
        </w:rPr>
        <w:t xml:space="preserve"> </w:t>
      </w:r>
      <w:hyperlink r:id="rId338" w:history="1">
        <w:r w:rsidR="00A84068">
          <w:rPr>
            <w:rStyle w:val="Hyperlink"/>
            <w:b/>
            <w:bCs/>
            <w:lang w:eastAsia="ko-KR"/>
          </w:rPr>
          <w:t>R1-2004437</w:t>
        </w:r>
      </w:hyperlink>
      <w:r w:rsidR="00CB3DD2">
        <w:rPr>
          <w:rFonts w:hint="eastAsia"/>
          <w:lang w:eastAsia="ko-KR"/>
        </w:rPr>
        <w:t xml:space="preserve"> </w:t>
      </w:r>
      <w:r>
        <w:rPr>
          <w:lang w:eastAsia="ko-KR"/>
        </w:rPr>
        <w:t>is not pursued</w:t>
      </w:r>
      <w:r w:rsidR="00CB3DD2">
        <w:rPr>
          <w:rFonts w:hint="eastAsia"/>
          <w:lang w:eastAsia="ko-KR"/>
        </w:rPr>
        <w:t xml:space="preserve"> for Rel</w:t>
      </w:r>
      <w:r w:rsidR="00CB3DD2">
        <w:rPr>
          <w:lang w:eastAsia="ko-KR"/>
        </w:rPr>
        <w:t>-</w:t>
      </w:r>
      <w:r w:rsidR="00CB3DD2">
        <w:rPr>
          <w:rFonts w:hint="eastAsia"/>
          <w:lang w:eastAsia="ko-KR"/>
        </w:rPr>
        <w:t>15.</w:t>
      </w:r>
    </w:p>
    <w:p w14:paraId="1F2B924D" w14:textId="77777777" w:rsidR="00CB3DD2" w:rsidRPr="00223A0E" w:rsidRDefault="00CB3DD2" w:rsidP="00CB3DD2">
      <w:pPr>
        <w:rPr>
          <w:lang w:eastAsia="x-none"/>
        </w:rPr>
      </w:pPr>
    </w:p>
    <w:p w14:paraId="659851DD" w14:textId="2CA2F74C" w:rsidR="00CB3DD2" w:rsidRDefault="00D3368C" w:rsidP="00CB3DD2">
      <w:pPr>
        <w:rPr>
          <w:lang w:eastAsia="x-none"/>
        </w:rPr>
      </w:pPr>
      <w:hyperlink r:id="rId339" w:history="1">
        <w:r w:rsidR="00A84068">
          <w:rPr>
            <w:rStyle w:val="Hyperlink"/>
            <w:highlight w:val="red"/>
            <w:lang w:eastAsia="x-none"/>
          </w:rPr>
          <w:t>R1-2004438</w:t>
        </w:r>
      </w:hyperlink>
      <w:r w:rsidR="00CB3DD2">
        <w:rPr>
          <w:lang w:eastAsia="x-none"/>
        </w:rPr>
        <w:tab/>
        <w:t>draft CR on L1-RSRP EPRE</w:t>
      </w:r>
      <w:r w:rsidR="00CB3DD2">
        <w:rPr>
          <w:lang w:eastAsia="x-none"/>
        </w:rPr>
        <w:tab/>
        <w:t>Qualcomm Incorporated</w:t>
      </w:r>
    </w:p>
    <w:p w14:paraId="1F89667A" w14:textId="35192F8D" w:rsidR="00CB3DD2" w:rsidRDefault="00B01D26" w:rsidP="00CB3DD2">
      <w:pPr>
        <w:rPr>
          <w:lang w:eastAsia="ko-KR"/>
        </w:rPr>
      </w:pPr>
      <w:r w:rsidRPr="00B50472">
        <w:rPr>
          <w:b/>
          <w:bCs/>
          <w:lang w:eastAsia="ko-KR"/>
        </w:rPr>
        <w:t>Decision:</w:t>
      </w:r>
      <w:r>
        <w:rPr>
          <w:b/>
          <w:bCs/>
          <w:lang w:eastAsia="ko-KR"/>
        </w:rPr>
        <w:t xml:space="preserve"> </w:t>
      </w:r>
      <w:hyperlink r:id="rId340" w:history="1">
        <w:r w:rsidR="00A84068">
          <w:rPr>
            <w:rStyle w:val="Hyperlink"/>
            <w:b/>
            <w:bCs/>
            <w:lang w:eastAsia="ko-KR"/>
          </w:rPr>
          <w:t>R1-2004438</w:t>
        </w:r>
      </w:hyperlink>
      <w:r w:rsidR="00CB3DD2">
        <w:rPr>
          <w:rFonts w:hint="eastAsia"/>
          <w:lang w:eastAsia="ko-KR"/>
        </w:rPr>
        <w:t xml:space="preserve"> </w:t>
      </w:r>
      <w:r>
        <w:rPr>
          <w:lang w:eastAsia="ko-KR"/>
        </w:rPr>
        <w:t>is not pursued</w:t>
      </w:r>
      <w:r w:rsidR="00CB3DD2">
        <w:rPr>
          <w:rFonts w:hint="eastAsia"/>
          <w:lang w:eastAsia="ko-KR"/>
        </w:rPr>
        <w:t xml:space="preserve"> for Rel</w:t>
      </w:r>
      <w:r w:rsidR="00CB3DD2">
        <w:rPr>
          <w:lang w:eastAsia="ko-KR"/>
        </w:rPr>
        <w:t>-</w:t>
      </w:r>
      <w:r w:rsidR="00CB3DD2">
        <w:rPr>
          <w:rFonts w:hint="eastAsia"/>
          <w:lang w:eastAsia="ko-KR"/>
        </w:rPr>
        <w:t>15.</w:t>
      </w:r>
    </w:p>
    <w:p w14:paraId="752D0BF7" w14:textId="77777777" w:rsidR="00CB3DD2" w:rsidRPr="00223A0E" w:rsidRDefault="00CB3DD2" w:rsidP="00CB3DD2">
      <w:pPr>
        <w:rPr>
          <w:lang w:eastAsia="x-none"/>
        </w:rPr>
      </w:pPr>
    </w:p>
    <w:p w14:paraId="5C310508" w14:textId="5BC61FF1" w:rsidR="00CB3DD2" w:rsidRDefault="00D3368C" w:rsidP="00CB3DD2">
      <w:pPr>
        <w:rPr>
          <w:lang w:eastAsia="x-none"/>
        </w:rPr>
      </w:pPr>
      <w:hyperlink r:id="rId341" w:history="1">
        <w:r w:rsidR="00A84068">
          <w:rPr>
            <w:rStyle w:val="Hyperlink"/>
            <w:highlight w:val="red"/>
            <w:lang w:eastAsia="x-none"/>
          </w:rPr>
          <w:t>R1-2004439</w:t>
        </w:r>
      </w:hyperlink>
      <w:r w:rsidR="00CB3DD2">
        <w:rPr>
          <w:lang w:eastAsia="x-none"/>
        </w:rPr>
        <w:tab/>
        <w:t>draft CR on stop monitoring explicit BFD RS after BFR response</w:t>
      </w:r>
      <w:r w:rsidR="00CB3DD2">
        <w:rPr>
          <w:lang w:eastAsia="x-none"/>
        </w:rPr>
        <w:tab/>
        <w:t>Qualcomm Incorporated</w:t>
      </w:r>
    </w:p>
    <w:p w14:paraId="5F9AD8F3" w14:textId="34B199F9" w:rsidR="00CB3DD2" w:rsidRDefault="0045401C" w:rsidP="00CB3DD2">
      <w:pPr>
        <w:rPr>
          <w:lang w:eastAsia="ko-KR"/>
        </w:rPr>
      </w:pPr>
      <w:r w:rsidRPr="00B50472">
        <w:rPr>
          <w:b/>
          <w:bCs/>
          <w:lang w:eastAsia="ko-KR"/>
        </w:rPr>
        <w:t>Decision:</w:t>
      </w:r>
      <w:r>
        <w:rPr>
          <w:b/>
          <w:bCs/>
          <w:lang w:eastAsia="ko-KR"/>
        </w:rPr>
        <w:t xml:space="preserve"> </w:t>
      </w:r>
      <w:hyperlink r:id="rId342" w:history="1">
        <w:r w:rsidR="00A84068">
          <w:rPr>
            <w:rStyle w:val="Hyperlink"/>
            <w:b/>
            <w:bCs/>
            <w:lang w:eastAsia="ko-KR"/>
          </w:rPr>
          <w:t>R1-2004439</w:t>
        </w:r>
      </w:hyperlink>
      <w:r w:rsidR="00CB3DD2">
        <w:rPr>
          <w:rFonts w:hint="eastAsia"/>
          <w:lang w:eastAsia="ko-KR"/>
        </w:rPr>
        <w:t xml:space="preserve"> </w:t>
      </w:r>
      <w:r w:rsidR="00B01D26">
        <w:rPr>
          <w:lang w:eastAsia="ko-KR"/>
        </w:rPr>
        <w:t>is not pursued</w:t>
      </w:r>
      <w:r w:rsidR="00CB3DD2">
        <w:rPr>
          <w:rFonts w:hint="eastAsia"/>
          <w:lang w:eastAsia="ko-KR"/>
        </w:rPr>
        <w:t xml:space="preserve"> for Rel</w:t>
      </w:r>
      <w:r w:rsidR="00CB3DD2">
        <w:rPr>
          <w:lang w:eastAsia="ko-KR"/>
        </w:rPr>
        <w:t>-</w:t>
      </w:r>
      <w:r w:rsidR="00CB3DD2">
        <w:rPr>
          <w:rFonts w:hint="eastAsia"/>
          <w:lang w:eastAsia="ko-KR"/>
        </w:rPr>
        <w:t>15.</w:t>
      </w:r>
    </w:p>
    <w:p w14:paraId="12B17E80" w14:textId="30CDF1BD" w:rsidR="00CB3DD2" w:rsidRDefault="00CB3DD2" w:rsidP="00CB3DD2"/>
    <w:p w14:paraId="67BFA08C" w14:textId="77777777" w:rsidR="00B01D26" w:rsidRPr="00CB3DD2" w:rsidRDefault="00B01D26" w:rsidP="00CB3DD2"/>
    <w:p w14:paraId="590486DF" w14:textId="1107CA6B" w:rsidR="00D0663E" w:rsidRPr="00D0663E" w:rsidRDefault="00D0663E" w:rsidP="00D0663E">
      <w:r>
        <w:t>The following are for discussion in future meeting:</w:t>
      </w:r>
    </w:p>
    <w:bookmarkStart w:id="155" w:name="_Toc38260210"/>
    <w:p w14:paraId="0F57AB28" w14:textId="5F2AFE80" w:rsidR="001F58A3" w:rsidRDefault="00A84068" w:rsidP="001F58A3">
      <w:pPr>
        <w:rPr>
          <w:lang w:eastAsia="x-none"/>
        </w:rPr>
      </w:pPr>
      <w:r>
        <w:rPr>
          <w:lang w:eastAsia="x-none"/>
        </w:rPr>
        <w:fldChar w:fldCharType="begin"/>
      </w:r>
      <w:r>
        <w:rPr>
          <w:lang w:eastAsia="x-none"/>
        </w:rPr>
        <w:instrText xml:space="preserve"> HYPERLINK "../Docs/R1-2004212.zip" </w:instrText>
      </w:r>
      <w:r>
        <w:rPr>
          <w:lang w:eastAsia="x-none"/>
        </w:rPr>
        <w:fldChar w:fldCharType="separate"/>
      </w:r>
      <w:r>
        <w:rPr>
          <w:rStyle w:val="Hyperlink"/>
          <w:lang w:eastAsia="x-none"/>
        </w:rPr>
        <w:t>R1-2004212</w:t>
      </w:r>
      <w:r>
        <w:rPr>
          <w:lang w:eastAsia="x-none"/>
        </w:rPr>
        <w:fldChar w:fldCharType="end"/>
      </w:r>
      <w:r w:rsidR="001F58A3">
        <w:rPr>
          <w:lang w:eastAsia="x-none"/>
        </w:rPr>
        <w:tab/>
        <w:t>Draft CR on QCL indication for CSI-RS</w:t>
      </w:r>
      <w:r w:rsidR="001F58A3">
        <w:rPr>
          <w:lang w:eastAsia="x-none"/>
        </w:rPr>
        <w:tab/>
        <w:t>Apple</w:t>
      </w:r>
    </w:p>
    <w:p w14:paraId="599848ED" w14:textId="41420A4F" w:rsidR="001F58A3" w:rsidRDefault="00D3368C" w:rsidP="001F58A3">
      <w:pPr>
        <w:ind w:left="1440" w:hanging="1440"/>
        <w:rPr>
          <w:lang w:eastAsia="x-none"/>
        </w:rPr>
      </w:pPr>
      <w:hyperlink r:id="rId343" w:history="1">
        <w:r w:rsidR="00A84068">
          <w:rPr>
            <w:rStyle w:val="Hyperlink"/>
            <w:lang w:eastAsia="x-none"/>
          </w:rPr>
          <w:t>R1-2004262</w:t>
        </w:r>
      </w:hyperlink>
      <w:r w:rsidR="001F58A3">
        <w:rPr>
          <w:lang w:eastAsia="x-none"/>
        </w:rPr>
        <w:tab/>
        <w:t>Clarification on which UE capability component indicates the number of supported simultaneous CSI calculations N_CPU</w:t>
      </w:r>
      <w:r w:rsidR="001F58A3">
        <w:rPr>
          <w:lang w:eastAsia="x-none"/>
        </w:rPr>
        <w:tab/>
        <w:t>Nokia, Nokia Shanghai Bell</w:t>
      </w:r>
    </w:p>
    <w:p w14:paraId="2EAB369C" w14:textId="49F24CAC" w:rsidR="001F58A3" w:rsidRDefault="00D3368C" w:rsidP="001F58A3">
      <w:pPr>
        <w:rPr>
          <w:lang w:eastAsia="x-none"/>
        </w:rPr>
      </w:pPr>
      <w:hyperlink r:id="rId344" w:history="1">
        <w:r w:rsidR="00A84068">
          <w:rPr>
            <w:rStyle w:val="Hyperlink"/>
            <w:lang w:eastAsia="x-none"/>
          </w:rPr>
          <w:t>R1-2004435</w:t>
        </w:r>
      </w:hyperlink>
      <w:r w:rsidR="001F58A3">
        <w:rPr>
          <w:lang w:eastAsia="x-none"/>
        </w:rPr>
        <w:tab/>
        <w:t>Draft CR on CSI report based on inactive resources</w:t>
      </w:r>
      <w:r w:rsidR="001F58A3">
        <w:rPr>
          <w:lang w:eastAsia="x-none"/>
        </w:rPr>
        <w:tab/>
        <w:t>Qualcomm Incorporated</w:t>
      </w:r>
    </w:p>
    <w:p w14:paraId="795AC507" w14:textId="6439BD3F" w:rsidR="001F58A3" w:rsidRDefault="00D3368C" w:rsidP="001F58A3">
      <w:pPr>
        <w:rPr>
          <w:lang w:eastAsia="x-none"/>
        </w:rPr>
      </w:pPr>
      <w:hyperlink r:id="rId345" w:history="1">
        <w:r w:rsidR="00A84068">
          <w:rPr>
            <w:rStyle w:val="Hyperlink"/>
            <w:lang w:eastAsia="x-none"/>
          </w:rPr>
          <w:t>R1-2004436</w:t>
        </w:r>
      </w:hyperlink>
      <w:r w:rsidR="001F58A3">
        <w:rPr>
          <w:lang w:eastAsia="x-none"/>
        </w:rPr>
        <w:tab/>
        <w:t>Discussion paper on CSI report based on inactive resources</w:t>
      </w:r>
      <w:r w:rsidR="001F58A3">
        <w:rPr>
          <w:lang w:eastAsia="x-none"/>
        </w:rPr>
        <w:tab/>
        <w:t>Qualcomm Incorporated</w:t>
      </w:r>
    </w:p>
    <w:p w14:paraId="7BADDE7C" w14:textId="7D160C3E" w:rsidR="001F58A3" w:rsidRDefault="001F58A3" w:rsidP="001F58A3"/>
    <w:p w14:paraId="51E09C03" w14:textId="77777777" w:rsidR="00B01D26" w:rsidRDefault="00B01D26" w:rsidP="001F58A3">
      <w:pPr>
        <w:rPr>
          <w:lang w:eastAsia="x-none"/>
        </w:rPr>
      </w:pPr>
    </w:p>
    <w:p w14:paraId="746392B1" w14:textId="2AFF7754" w:rsidR="001B04D7" w:rsidRPr="001B04D7" w:rsidRDefault="001B04D7" w:rsidP="001B04D7">
      <w:pPr>
        <w:rPr>
          <w:lang w:val="fr-FR" w:eastAsia="x-none"/>
        </w:rPr>
      </w:pPr>
      <w:bookmarkStart w:id="156" w:name="_Hlk42693080"/>
      <w:r w:rsidRPr="001B04D7">
        <w:rPr>
          <w:lang w:val="fr-FR" w:eastAsia="x-none"/>
        </w:rPr>
        <w:t>[101-e-NR-7.1CRs-01] – Peng (vivo)</w:t>
      </w:r>
    </w:p>
    <w:p w14:paraId="31EBEF3E" w14:textId="20C429B6" w:rsidR="001B04D7" w:rsidRDefault="001B04D7" w:rsidP="001B04D7">
      <w:pPr>
        <w:rPr>
          <w:lang w:eastAsia="x-none"/>
        </w:rPr>
      </w:pPr>
      <w:r>
        <w:rPr>
          <w:lang w:eastAsia="x-none"/>
        </w:rPr>
        <w:t>Draft CR on port and csi-rs resource occupation by 5/29</w:t>
      </w:r>
    </w:p>
    <w:p w14:paraId="167FFBE2" w14:textId="2FADC71F" w:rsidR="001B04D7" w:rsidRPr="001B04D7" w:rsidRDefault="00D3368C" w:rsidP="001B04D7">
      <w:pPr>
        <w:rPr>
          <w:b/>
          <w:bCs/>
          <w:lang w:eastAsia="x-none"/>
        </w:rPr>
      </w:pPr>
      <w:hyperlink r:id="rId346" w:history="1">
        <w:r w:rsidR="00A84068">
          <w:rPr>
            <w:rStyle w:val="Hyperlink"/>
            <w:b/>
            <w:bCs/>
            <w:lang w:eastAsia="x-none"/>
          </w:rPr>
          <w:t>R1-2003359</w:t>
        </w:r>
      </w:hyperlink>
      <w:r w:rsidR="001B04D7" w:rsidRPr="001B04D7">
        <w:rPr>
          <w:b/>
          <w:bCs/>
          <w:lang w:eastAsia="x-none"/>
        </w:rPr>
        <w:tab/>
        <w:t>Discussion on CR on port and csi-rs resource occupation</w:t>
      </w:r>
      <w:r w:rsidR="001B04D7" w:rsidRPr="001B04D7">
        <w:rPr>
          <w:b/>
          <w:bCs/>
          <w:lang w:eastAsia="x-none"/>
        </w:rPr>
        <w:tab/>
        <w:t>vivo</w:t>
      </w:r>
    </w:p>
    <w:p w14:paraId="46EED33C" w14:textId="765BC06F" w:rsidR="001B04D7" w:rsidRPr="001B04D7" w:rsidRDefault="00D3368C" w:rsidP="001B04D7">
      <w:pPr>
        <w:rPr>
          <w:b/>
          <w:bCs/>
          <w:lang w:eastAsia="x-none"/>
        </w:rPr>
      </w:pPr>
      <w:hyperlink r:id="rId347" w:history="1">
        <w:r w:rsidR="00A84068">
          <w:rPr>
            <w:rStyle w:val="Hyperlink"/>
            <w:b/>
            <w:bCs/>
            <w:lang w:eastAsia="x-none"/>
          </w:rPr>
          <w:t>R1-2003360</w:t>
        </w:r>
      </w:hyperlink>
      <w:r w:rsidR="001B04D7" w:rsidRPr="001B04D7">
        <w:rPr>
          <w:b/>
          <w:bCs/>
          <w:lang w:eastAsia="x-none"/>
        </w:rPr>
        <w:tab/>
        <w:t>Draft CR on port and csi-rs resource occupation</w:t>
      </w:r>
      <w:r w:rsidR="001B04D7" w:rsidRPr="001B04D7">
        <w:rPr>
          <w:b/>
          <w:bCs/>
          <w:lang w:eastAsia="x-none"/>
        </w:rPr>
        <w:tab/>
        <w:t>vivo</w:t>
      </w:r>
    </w:p>
    <w:p w14:paraId="40D83B61" w14:textId="77777777" w:rsidR="00BA3685" w:rsidRDefault="00BA3685" w:rsidP="00BA3685">
      <w:pPr>
        <w:rPr>
          <w:lang w:val="en-US" w:eastAsia="ko-KR"/>
        </w:rPr>
      </w:pPr>
      <w:r>
        <w:rPr>
          <w:highlight w:val="green"/>
          <w:lang w:val="en-US" w:eastAsia="ko-KR"/>
        </w:rPr>
        <w:t>Agreement</w:t>
      </w:r>
    </w:p>
    <w:p w14:paraId="426AE170" w14:textId="4E5A7FAC" w:rsidR="00BA3685" w:rsidRDefault="00BA3685" w:rsidP="00BA3685">
      <w:pPr>
        <w:rPr>
          <w:lang w:val="en-US" w:eastAsia="ko-KR"/>
        </w:rPr>
      </w:pPr>
      <w:r>
        <w:rPr>
          <w:lang w:val="en-US" w:eastAsia="ko-KR"/>
        </w:rPr>
        <w:t xml:space="preserve">The following text proposal is endorsed. Final CRs are </w:t>
      </w:r>
      <w:r w:rsidRPr="00BA3685">
        <w:rPr>
          <w:highlight w:val="green"/>
          <w:lang w:val="en-US" w:eastAsia="ko-KR"/>
        </w:rPr>
        <w:t xml:space="preserve">agreed in </w:t>
      </w:r>
      <w:hyperlink r:id="rId348" w:history="1">
        <w:r w:rsidR="00A84068">
          <w:rPr>
            <w:rStyle w:val="Hyperlink"/>
            <w:highlight w:val="green"/>
            <w:lang w:val="en-US" w:eastAsia="ko-KR"/>
          </w:rPr>
          <w:t>R1-2004869</w:t>
        </w:r>
      </w:hyperlink>
      <w:r w:rsidRPr="00BA3685">
        <w:rPr>
          <w:highlight w:val="green"/>
          <w:lang w:val="en-US" w:eastAsia="ko-KR"/>
        </w:rPr>
        <w:t xml:space="preserve"> (TS38.214, Rel-15, CR#</w:t>
      </w:r>
      <w:r w:rsidR="001A7A94">
        <w:rPr>
          <w:highlight w:val="green"/>
          <w:lang w:val="en-US" w:eastAsia="ko-KR"/>
        </w:rPr>
        <w:t>0102</w:t>
      </w:r>
      <w:r w:rsidRPr="00BA3685">
        <w:rPr>
          <w:highlight w:val="green"/>
          <w:lang w:val="en-US" w:eastAsia="ko-KR"/>
        </w:rPr>
        <w:t xml:space="preserve">, Cat. F) and </w:t>
      </w:r>
      <w:hyperlink r:id="rId349" w:history="1">
        <w:r w:rsidR="00A84068">
          <w:rPr>
            <w:rStyle w:val="Hyperlink"/>
            <w:highlight w:val="green"/>
            <w:lang w:val="en-US" w:eastAsia="ko-KR"/>
          </w:rPr>
          <w:t>R1-2004870</w:t>
        </w:r>
      </w:hyperlink>
      <w:r w:rsidRPr="00BA3685">
        <w:rPr>
          <w:highlight w:val="green"/>
          <w:lang w:val="en-US" w:eastAsia="ko-KR"/>
        </w:rPr>
        <w:t xml:space="preserve"> (TS38.214, Rel-16, CR#</w:t>
      </w:r>
      <w:r w:rsidR="001A7A94">
        <w:rPr>
          <w:highlight w:val="green"/>
          <w:lang w:val="en-US" w:eastAsia="ko-KR"/>
        </w:rPr>
        <w:t>0103</w:t>
      </w:r>
      <w:r w:rsidRPr="00BA3685">
        <w:rPr>
          <w:highlight w:val="green"/>
          <w:lang w:val="en-US" w:eastAsia="ko-KR"/>
        </w:rPr>
        <w:t>, Cat. A)</w:t>
      </w:r>
      <w:r>
        <w:rPr>
          <w:lang w:val="en-US" w:eastAsia="ko-KR"/>
        </w:rPr>
        <w:t>.</w:t>
      </w:r>
    </w:p>
    <w:tbl>
      <w:tblPr>
        <w:tblW w:w="0" w:type="auto"/>
        <w:tblCellMar>
          <w:left w:w="0" w:type="dxa"/>
          <w:right w:w="0" w:type="dxa"/>
        </w:tblCellMar>
        <w:tblLook w:val="04A0" w:firstRow="1" w:lastRow="0" w:firstColumn="1" w:lastColumn="0" w:noHBand="0" w:noVBand="1"/>
      </w:tblPr>
      <w:tblGrid>
        <w:gridCol w:w="8630"/>
      </w:tblGrid>
      <w:tr w:rsidR="00BA3685" w:rsidRPr="00BA3685" w14:paraId="2402B558" w14:textId="77777777" w:rsidTr="00BA3685">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57606E" w14:textId="22A246F8" w:rsidR="00BA3685" w:rsidRPr="00BA3685" w:rsidRDefault="00BA3685" w:rsidP="00BA3685">
            <w:pPr>
              <w:rPr>
                <w:rFonts w:ascii="Times New Roman" w:hAnsi="Times New Roman"/>
                <w:color w:val="FF0000"/>
                <w:szCs w:val="20"/>
                <w:lang w:val="en-US"/>
              </w:rPr>
            </w:pPr>
            <w:r w:rsidRPr="00BA3685">
              <w:rPr>
                <w:rFonts w:ascii="Times New Roman" w:hAnsi="Times New Roman"/>
                <w:color w:val="000000"/>
                <w:szCs w:val="20"/>
                <w:lang w:val="en-US"/>
              </w:rPr>
              <w:t>5.2.1.6</w:t>
            </w:r>
            <w:r w:rsidRPr="00BA3685">
              <w:rPr>
                <w:rFonts w:ascii="Times New Roman" w:hAnsi="Times New Roman"/>
                <w:szCs w:val="20"/>
                <w:lang w:eastAsia="x-none"/>
              </w:rPr>
              <w:tab/>
            </w:r>
            <w:r w:rsidRPr="00BA3685">
              <w:rPr>
                <w:rFonts w:ascii="Times New Roman" w:hAnsi="Times New Roman"/>
                <w:color w:val="000000"/>
                <w:szCs w:val="20"/>
                <w:lang w:val="en-US"/>
              </w:rPr>
              <w:t>CSI processing criteria</w:t>
            </w:r>
          </w:p>
          <w:p w14:paraId="481B0E2A" w14:textId="77777777" w:rsidR="00BA3685" w:rsidRPr="00BA3685" w:rsidRDefault="00BA3685" w:rsidP="00BA3685">
            <w:pPr>
              <w:jc w:val="center"/>
              <w:rPr>
                <w:rFonts w:ascii="Times New Roman" w:hAnsi="Times New Roman"/>
                <w:color w:val="FF0000"/>
                <w:szCs w:val="20"/>
                <w:lang w:val="en-US"/>
              </w:rPr>
            </w:pPr>
            <w:r w:rsidRPr="00BA3685">
              <w:rPr>
                <w:rFonts w:ascii="Times New Roman" w:hAnsi="Times New Roman"/>
                <w:color w:val="FF0000"/>
                <w:szCs w:val="20"/>
                <w:lang w:val="en-US"/>
              </w:rPr>
              <w:t>&lt; Unchanged parts are omitted &gt;</w:t>
            </w:r>
          </w:p>
          <w:p w14:paraId="50FB2F8F" w14:textId="77777777" w:rsidR="00BA3685" w:rsidRPr="00BA3685" w:rsidRDefault="00BA3685" w:rsidP="00BA3685">
            <w:pPr>
              <w:rPr>
                <w:rFonts w:ascii="Times New Roman" w:hAnsi="Times New Roman"/>
                <w:szCs w:val="20"/>
                <w:lang w:val="en-US"/>
              </w:rPr>
            </w:pPr>
            <w:r w:rsidRPr="00BA3685">
              <w:rPr>
                <w:rFonts w:ascii="Times New Roman" w:hAnsi="Times New Roman"/>
                <w:szCs w:val="20"/>
                <w:lang w:val="en-US"/>
              </w:rPr>
              <w:t>In any slot, the UE is not expected to have more active CSI-RS ports or active CSI-RS resources</w:t>
            </w:r>
            <w:r w:rsidRPr="00BA3685">
              <w:rPr>
                <w:rStyle w:val="apple-converted-space"/>
                <w:rFonts w:ascii="Times New Roman" w:hAnsi="Times New Roman"/>
                <w:szCs w:val="20"/>
                <w:lang w:val="en-US"/>
              </w:rPr>
              <w:t> </w:t>
            </w:r>
            <w:r w:rsidRPr="00BA3685">
              <w:rPr>
                <w:rFonts w:ascii="Times New Roman" w:hAnsi="Times New Roman"/>
                <w:color w:val="FF0000"/>
                <w:szCs w:val="20"/>
                <w:u w:val="single"/>
                <w:lang w:val="en-US"/>
              </w:rPr>
              <w:t>in active BWPs</w:t>
            </w:r>
            <w:r w:rsidRPr="00BA3685">
              <w:rPr>
                <w:rStyle w:val="apple-converted-space"/>
                <w:rFonts w:ascii="Times New Roman" w:hAnsi="Times New Roman"/>
                <w:szCs w:val="20"/>
                <w:lang w:val="en-US"/>
              </w:rPr>
              <w:t> </w:t>
            </w:r>
            <w:r w:rsidRPr="00BA3685">
              <w:rPr>
                <w:rFonts w:ascii="Times New Roman" w:hAnsi="Times New Roman"/>
                <w:szCs w:val="20"/>
                <w:lang w:val="en-US"/>
              </w:rPr>
              <w:t>than reported as capability.</w:t>
            </w:r>
          </w:p>
          <w:p w14:paraId="4F5C53AB" w14:textId="77777777" w:rsidR="00BA3685" w:rsidRPr="00BA3685" w:rsidRDefault="00BA3685" w:rsidP="00BA3685">
            <w:pPr>
              <w:jc w:val="center"/>
              <w:rPr>
                <w:rFonts w:ascii="Times New Roman" w:hAnsi="Times New Roman"/>
                <w:szCs w:val="20"/>
                <w:lang w:val="en-US"/>
              </w:rPr>
            </w:pPr>
            <w:r w:rsidRPr="00BA3685">
              <w:rPr>
                <w:rFonts w:ascii="Times New Roman" w:hAnsi="Times New Roman"/>
                <w:color w:val="FF0000"/>
                <w:szCs w:val="20"/>
                <w:lang w:val="en-US"/>
              </w:rPr>
              <w:t>&lt; Unchanged parts are omitted &gt;</w:t>
            </w:r>
          </w:p>
        </w:tc>
      </w:tr>
    </w:tbl>
    <w:p w14:paraId="1E80A0FB" w14:textId="449B8168" w:rsidR="001B04D7" w:rsidRDefault="00635996" w:rsidP="001B04D7">
      <w:pPr>
        <w:rPr>
          <w:lang w:eastAsia="x-none"/>
        </w:rPr>
      </w:pPr>
      <w:r w:rsidRPr="00635996">
        <w:rPr>
          <w:highlight w:val="magenta"/>
          <w:lang w:eastAsia="x-none"/>
        </w:rPr>
        <w:t>MCC Post-meeting: To clean-up final CRs by deleting "Draft" and adding the CR#</w:t>
      </w:r>
      <w:r>
        <w:rPr>
          <w:highlight w:val="magenta"/>
          <w:lang w:eastAsia="x-none"/>
        </w:rPr>
        <w:t xml:space="preserve"> before packaging to plenary</w:t>
      </w:r>
      <w:r w:rsidRPr="00635996">
        <w:rPr>
          <w:highlight w:val="magenta"/>
          <w:lang w:eastAsia="x-none"/>
        </w:rPr>
        <w:t>.</w:t>
      </w:r>
    </w:p>
    <w:p w14:paraId="1D150E49" w14:textId="7F026E36" w:rsidR="00BA3685" w:rsidRDefault="00BA3685" w:rsidP="001B04D7">
      <w:pPr>
        <w:rPr>
          <w:lang w:eastAsia="x-none"/>
        </w:rPr>
      </w:pPr>
    </w:p>
    <w:bookmarkEnd w:id="156"/>
    <w:p w14:paraId="1B4B0894" w14:textId="77777777" w:rsidR="00635996" w:rsidRDefault="00635996" w:rsidP="001B04D7">
      <w:pPr>
        <w:rPr>
          <w:lang w:eastAsia="x-none"/>
        </w:rPr>
      </w:pPr>
    </w:p>
    <w:p w14:paraId="1D301F52" w14:textId="77777777" w:rsidR="001B04D7" w:rsidRDefault="001B04D7" w:rsidP="001B04D7">
      <w:pPr>
        <w:rPr>
          <w:lang w:eastAsia="x-none"/>
        </w:rPr>
      </w:pPr>
      <w:r>
        <w:rPr>
          <w:lang w:eastAsia="x-none"/>
        </w:rPr>
        <w:t>[101-e-NR-7.1CRs-02] – Chuangxin (ZTE)</w:t>
      </w:r>
    </w:p>
    <w:p w14:paraId="4345F869" w14:textId="1002101D" w:rsidR="001B04D7" w:rsidRDefault="001B04D7" w:rsidP="001B04D7">
      <w:pPr>
        <w:rPr>
          <w:lang w:eastAsia="x-none"/>
        </w:rPr>
      </w:pPr>
      <w:r>
        <w:rPr>
          <w:lang w:eastAsia="x-none"/>
        </w:rPr>
        <w:t>Draft CR on SRS for 38.214 by 5/29</w:t>
      </w:r>
    </w:p>
    <w:p w14:paraId="3EA8BCBE" w14:textId="3B733386" w:rsidR="001B04D7" w:rsidRPr="001B04D7" w:rsidRDefault="00D3368C" w:rsidP="001B04D7">
      <w:pPr>
        <w:rPr>
          <w:b/>
          <w:bCs/>
          <w:lang w:eastAsia="x-none"/>
        </w:rPr>
      </w:pPr>
      <w:hyperlink r:id="rId350" w:history="1">
        <w:r w:rsidR="00A84068">
          <w:rPr>
            <w:rStyle w:val="Hyperlink"/>
            <w:b/>
            <w:bCs/>
            <w:lang w:eastAsia="x-none"/>
          </w:rPr>
          <w:t>R1-2003482</w:t>
        </w:r>
      </w:hyperlink>
      <w:r w:rsidR="001B04D7" w:rsidRPr="001B04D7">
        <w:rPr>
          <w:b/>
          <w:bCs/>
          <w:lang w:eastAsia="x-none"/>
        </w:rPr>
        <w:tab/>
        <w:t>Draft CR on SRS for 38.214</w:t>
      </w:r>
      <w:r w:rsidR="001B04D7" w:rsidRPr="001B04D7">
        <w:rPr>
          <w:b/>
          <w:bCs/>
          <w:lang w:eastAsia="x-none"/>
        </w:rPr>
        <w:tab/>
        <w:t>ZTE</w:t>
      </w:r>
    </w:p>
    <w:p w14:paraId="2D6E6393" w14:textId="77777777" w:rsidR="007619EF" w:rsidRDefault="007619EF" w:rsidP="007619EF">
      <w:pPr>
        <w:rPr>
          <w:rFonts w:ascii="Gulim" w:hAnsi="Gulim"/>
          <w:sz w:val="24"/>
          <w:lang w:eastAsia="en-GB"/>
        </w:rPr>
      </w:pPr>
      <w:r>
        <w:rPr>
          <w:shd w:val="clear" w:color="auto" w:fill="00FF00"/>
        </w:rPr>
        <w:t>Agreement</w:t>
      </w:r>
    </w:p>
    <w:p w14:paraId="7EEED40B" w14:textId="0573F30D" w:rsidR="007619EF" w:rsidRPr="007619EF" w:rsidRDefault="007619EF" w:rsidP="007619EF">
      <w:pPr>
        <w:rPr>
          <w:rFonts w:ascii="Gulim" w:hAnsi="Gulim"/>
          <w:sz w:val="24"/>
        </w:rPr>
      </w:pPr>
      <w:r w:rsidRPr="007619EF">
        <w:t xml:space="preserve">The text proposal in </w:t>
      </w:r>
      <w:hyperlink r:id="rId351" w:history="1">
        <w:r w:rsidR="00A84068">
          <w:rPr>
            <w:rStyle w:val="Hyperlink"/>
          </w:rPr>
          <w:t>R1-2003482</w:t>
        </w:r>
      </w:hyperlink>
      <w:r w:rsidRPr="007619EF">
        <w:t xml:space="preserve"> for TS38.214 is endorsed. Final CRs are </w:t>
      </w:r>
      <w:r w:rsidRPr="00CB2921">
        <w:rPr>
          <w:highlight w:val="green"/>
        </w:rPr>
        <w:t xml:space="preserve">agreed in </w:t>
      </w:r>
      <w:hyperlink r:id="rId352" w:history="1">
        <w:r w:rsidR="00A84068">
          <w:rPr>
            <w:rStyle w:val="Hyperlink"/>
            <w:highlight w:val="green"/>
          </w:rPr>
          <w:t>R1-2004766</w:t>
        </w:r>
      </w:hyperlink>
      <w:r w:rsidR="00CB2921">
        <w:rPr>
          <w:highlight w:val="green"/>
          <w:shd w:val="clear" w:color="auto" w:fill="FFFF00"/>
        </w:rPr>
        <w:t xml:space="preserve"> </w:t>
      </w:r>
      <w:r w:rsidRPr="00CB2921">
        <w:rPr>
          <w:highlight w:val="green"/>
        </w:rPr>
        <w:t>(TS38.214, Rel-15, CR#</w:t>
      </w:r>
      <w:r w:rsidR="00CB2921">
        <w:rPr>
          <w:highlight w:val="green"/>
        </w:rPr>
        <w:t>0096</w:t>
      </w:r>
      <w:r w:rsidRPr="00CB2921">
        <w:rPr>
          <w:highlight w:val="green"/>
        </w:rPr>
        <w:t xml:space="preserve">, Cat. F) and </w:t>
      </w:r>
      <w:hyperlink r:id="rId353" w:history="1">
        <w:r w:rsidR="00A84068">
          <w:rPr>
            <w:rStyle w:val="Hyperlink"/>
            <w:highlight w:val="green"/>
          </w:rPr>
          <w:t>R1-2004767</w:t>
        </w:r>
      </w:hyperlink>
      <w:r w:rsidR="00CB2921">
        <w:rPr>
          <w:highlight w:val="green"/>
          <w:shd w:val="clear" w:color="auto" w:fill="FFFF00"/>
        </w:rPr>
        <w:t xml:space="preserve"> </w:t>
      </w:r>
      <w:r w:rsidRPr="00CB2921">
        <w:rPr>
          <w:highlight w:val="green"/>
        </w:rPr>
        <w:t>(TS38.214, Rel-16, CR#</w:t>
      </w:r>
      <w:r w:rsidR="00CB2921">
        <w:rPr>
          <w:highlight w:val="green"/>
        </w:rPr>
        <w:t>0097</w:t>
      </w:r>
      <w:r w:rsidRPr="00CB2921">
        <w:rPr>
          <w:highlight w:val="green"/>
        </w:rPr>
        <w:t>, Cat. A)</w:t>
      </w:r>
      <w:r w:rsidRPr="007619EF">
        <w:t>.</w:t>
      </w:r>
    </w:p>
    <w:p w14:paraId="41E001B9" w14:textId="5A621ED4" w:rsidR="001B04D7" w:rsidRDefault="001B04D7" w:rsidP="001B04D7">
      <w:pPr>
        <w:rPr>
          <w:lang w:val="en-US" w:eastAsia="x-none"/>
        </w:rPr>
      </w:pPr>
    </w:p>
    <w:p w14:paraId="014593B2" w14:textId="77777777" w:rsidR="00397A27" w:rsidRPr="007619EF" w:rsidRDefault="00397A27" w:rsidP="001B04D7">
      <w:pPr>
        <w:rPr>
          <w:lang w:val="en-US" w:eastAsia="x-none"/>
        </w:rPr>
      </w:pPr>
    </w:p>
    <w:p w14:paraId="3E5553D0" w14:textId="77777777" w:rsidR="001B04D7" w:rsidRDefault="001B04D7" w:rsidP="001B04D7">
      <w:pPr>
        <w:rPr>
          <w:lang w:eastAsia="x-none"/>
        </w:rPr>
      </w:pPr>
      <w:r>
        <w:rPr>
          <w:lang w:eastAsia="x-none"/>
        </w:rPr>
        <w:t>[101-e-NR-7.1CRs-03] – Yushu (Apple)</w:t>
      </w:r>
    </w:p>
    <w:p w14:paraId="2B937FA0" w14:textId="20899651" w:rsidR="001B04D7" w:rsidRDefault="001B04D7" w:rsidP="001B04D7">
      <w:pPr>
        <w:rPr>
          <w:lang w:eastAsia="x-none"/>
        </w:rPr>
      </w:pPr>
      <w:r>
        <w:rPr>
          <w:lang w:eastAsia="x-none"/>
        </w:rPr>
        <w:t>Clarification on UE capability within a slot across serving cells and sp-CSI-RS capability by 5/26</w:t>
      </w:r>
    </w:p>
    <w:p w14:paraId="60848CEC" w14:textId="6AE7F145" w:rsidR="001B04D7" w:rsidRPr="001B04D7" w:rsidRDefault="00D3368C" w:rsidP="001B04D7">
      <w:pPr>
        <w:rPr>
          <w:b/>
          <w:bCs/>
          <w:lang w:eastAsia="x-none"/>
        </w:rPr>
      </w:pPr>
      <w:hyperlink r:id="rId354" w:history="1">
        <w:r w:rsidR="00A84068">
          <w:rPr>
            <w:rStyle w:val="Hyperlink"/>
            <w:b/>
            <w:bCs/>
            <w:lang w:eastAsia="x-none"/>
          </w:rPr>
          <w:t>R1-2004208</w:t>
        </w:r>
      </w:hyperlink>
      <w:r w:rsidR="001B04D7" w:rsidRPr="001B04D7">
        <w:rPr>
          <w:b/>
          <w:bCs/>
          <w:lang w:eastAsia="x-none"/>
        </w:rPr>
        <w:tab/>
        <w:t>Clarification on UE capability within a slot across serving cells</w:t>
      </w:r>
      <w:r w:rsidR="001B04D7" w:rsidRPr="001B04D7">
        <w:rPr>
          <w:b/>
          <w:bCs/>
          <w:lang w:eastAsia="x-none"/>
        </w:rPr>
        <w:tab/>
        <w:t>Apple</w:t>
      </w:r>
    </w:p>
    <w:p w14:paraId="3E77BAF5" w14:textId="62960F45" w:rsidR="001B04D7" w:rsidRPr="001B04D7" w:rsidRDefault="00D3368C" w:rsidP="001B04D7">
      <w:pPr>
        <w:rPr>
          <w:b/>
          <w:bCs/>
          <w:lang w:eastAsia="x-none"/>
        </w:rPr>
      </w:pPr>
      <w:hyperlink r:id="rId355" w:history="1">
        <w:r w:rsidR="00A84068">
          <w:rPr>
            <w:rStyle w:val="Hyperlink"/>
            <w:b/>
            <w:bCs/>
            <w:highlight w:val="red"/>
            <w:lang w:eastAsia="x-none"/>
          </w:rPr>
          <w:t>R1-2004429</w:t>
        </w:r>
      </w:hyperlink>
      <w:r w:rsidR="001B04D7" w:rsidRPr="001B04D7">
        <w:rPr>
          <w:b/>
          <w:bCs/>
          <w:lang w:eastAsia="x-none"/>
        </w:rPr>
        <w:tab/>
        <w:t>Clarification on sp-CSI-RS capability</w:t>
      </w:r>
      <w:r w:rsidR="001B04D7" w:rsidRPr="001B04D7">
        <w:rPr>
          <w:b/>
          <w:bCs/>
          <w:lang w:eastAsia="x-none"/>
        </w:rPr>
        <w:tab/>
        <w:t>Ericsson</w:t>
      </w:r>
    </w:p>
    <w:p w14:paraId="40CCF1D7" w14:textId="77777777" w:rsidR="001F58A3" w:rsidRPr="004375A5" w:rsidRDefault="001F58A3" w:rsidP="001F58A3">
      <w:pPr>
        <w:rPr>
          <w:highlight w:val="cyan"/>
          <w:lang w:eastAsia="ko-KR"/>
        </w:rPr>
      </w:pPr>
      <w:r w:rsidRPr="004375A5">
        <w:rPr>
          <w:lang w:eastAsia="ko-KR"/>
        </w:rPr>
        <w:lastRenderedPageBreak/>
        <w:t>Scope of email discussion will be restricted to drawing a conclusion</w:t>
      </w:r>
    </w:p>
    <w:p w14:paraId="31943547" w14:textId="7F27A5EA" w:rsidR="00397A27" w:rsidRDefault="00397A27" w:rsidP="00397A27">
      <w:pPr>
        <w:rPr>
          <w:lang w:eastAsia="ko-KR"/>
        </w:rPr>
      </w:pPr>
      <w:r w:rsidRPr="00397A27">
        <w:rPr>
          <w:b/>
          <w:bCs/>
          <w:lang w:eastAsia="x-none"/>
        </w:rPr>
        <w:t>Decision:</w:t>
      </w:r>
      <w:r w:rsidR="00C05F40">
        <w:rPr>
          <w:b/>
          <w:bCs/>
          <w:lang w:eastAsia="x-none"/>
        </w:rPr>
        <w:t xml:space="preserve"> </w:t>
      </w:r>
      <w:hyperlink r:id="rId356" w:history="1">
        <w:r w:rsidR="00A84068">
          <w:rPr>
            <w:rStyle w:val="Hyperlink"/>
            <w:b/>
            <w:bCs/>
            <w:lang w:eastAsia="x-none"/>
          </w:rPr>
          <w:t>R1-2004429</w:t>
        </w:r>
      </w:hyperlink>
      <w:r>
        <w:rPr>
          <w:rFonts w:hint="eastAsia"/>
          <w:lang w:eastAsia="ko-KR"/>
        </w:rPr>
        <w:t xml:space="preserve"> </w:t>
      </w:r>
      <w:r w:rsidR="00C05F40">
        <w:rPr>
          <w:lang w:eastAsia="ko-KR"/>
        </w:rPr>
        <w:t>is not pursued</w:t>
      </w:r>
      <w:r>
        <w:rPr>
          <w:rFonts w:hint="eastAsia"/>
          <w:lang w:eastAsia="ko-KR"/>
        </w:rPr>
        <w:t xml:space="preserve"> for Rel-15.</w:t>
      </w:r>
    </w:p>
    <w:p w14:paraId="1DCCA9A8" w14:textId="77777777" w:rsidR="00397A27" w:rsidRPr="00D269E3" w:rsidRDefault="00397A27" w:rsidP="00397A27">
      <w:pPr>
        <w:rPr>
          <w:lang w:eastAsia="x-none"/>
        </w:rPr>
      </w:pPr>
    </w:p>
    <w:p w14:paraId="4F9542BC" w14:textId="77777777" w:rsidR="00397A27" w:rsidRPr="00D269E3" w:rsidRDefault="00397A27" w:rsidP="00397A27">
      <w:pPr>
        <w:rPr>
          <w:b/>
          <w:lang w:eastAsia="ko-KR"/>
        </w:rPr>
      </w:pPr>
      <w:r w:rsidRPr="00D269E3">
        <w:rPr>
          <w:b/>
          <w:lang w:eastAsia="ko-KR"/>
        </w:rPr>
        <w:t>Conclusion</w:t>
      </w:r>
    </w:p>
    <w:p w14:paraId="2C2E02AF" w14:textId="0495B25D" w:rsidR="00397A27" w:rsidRDefault="00397A27" w:rsidP="00397A27">
      <w:pPr>
        <w:rPr>
          <w:lang w:eastAsia="ko-KR"/>
        </w:rPr>
      </w:pPr>
      <w:r>
        <w:rPr>
          <w:lang w:eastAsia="ko-KR"/>
        </w:rPr>
        <w:t>For UE features maxNumberSSB-CSI-RS-ResourceOneTx and maxNumberCSI-RS-ResourceTwoTx in feature group beamManagementSSB-CSI-RS,</w:t>
      </w:r>
    </w:p>
    <w:p w14:paraId="7C29CBFC" w14:textId="77777777" w:rsidR="00397A27" w:rsidRDefault="00397A27" w:rsidP="0058702E">
      <w:pPr>
        <w:pStyle w:val="ListParagraph"/>
        <w:numPr>
          <w:ilvl w:val="0"/>
          <w:numId w:val="124"/>
        </w:numPr>
        <w:rPr>
          <w:lang w:eastAsia="ko-KR"/>
        </w:rPr>
      </w:pPr>
      <w:r>
        <w:rPr>
          <w:lang w:eastAsia="ko-KR"/>
        </w:rPr>
        <w:t>the total number of resources within a slot and across serving cells in FR1 is determined by x within 1 slot of subcarrier spacing of 15kHz</w:t>
      </w:r>
    </w:p>
    <w:p w14:paraId="6A838FA2" w14:textId="77777777" w:rsidR="00397A27" w:rsidRDefault="00397A27" w:rsidP="0058702E">
      <w:pPr>
        <w:pStyle w:val="ListParagraph"/>
        <w:numPr>
          <w:ilvl w:val="1"/>
          <w:numId w:val="124"/>
        </w:numPr>
        <w:rPr>
          <w:lang w:eastAsia="ko-KR"/>
        </w:rPr>
      </w:pPr>
      <w:r>
        <w:rPr>
          <w:lang w:eastAsia="ko-KR"/>
        </w:rPr>
        <w:t>the total number of resources within a slot and across serving cells in FR2 is determined by y within 1 slot of the smallest subcarrier spacing configured for PDSCH in FR2</w:t>
      </w:r>
    </w:p>
    <w:p w14:paraId="542A3B40" w14:textId="194A12F3" w:rsidR="00397A27" w:rsidRDefault="00397A27" w:rsidP="0058702E">
      <w:pPr>
        <w:pStyle w:val="ListParagraph"/>
        <w:numPr>
          <w:ilvl w:val="1"/>
          <w:numId w:val="124"/>
        </w:numPr>
        <w:rPr>
          <w:lang w:eastAsia="ko-KR"/>
        </w:rPr>
      </w:pPr>
      <w:r>
        <w:rPr>
          <w:lang w:eastAsia="ko-KR"/>
        </w:rPr>
        <w:t>the total number of resources within a slot and across FR1 and FR2 serving cells is determined by max (x, z*y) within 1 slot of subcarrier spacing of 15 kHz,</w:t>
      </w:r>
    </w:p>
    <w:p w14:paraId="732FFAB0" w14:textId="49C5C1D4" w:rsidR="00397A27" w:rsidRDefault="00397A27" w:rsidP="0058702E">
      <w:pPr>
        <w:pStyle w:val="ListParagraph"/>
        <w:numPr>
          <w:ilvl w:val="2"/>
          <w:numId w:val="124"/>
        </w:numPr>
        <w:rPr>
          <w:lang w:eastAsia="ko-KR"/>
        </w:rPr>
      </w:pPr>
      <w:r>
        <w:rPr>
          <w:lang w:eastAsia="ko-KR"/>
        </w:rPr>
        <w:t>where x is the reported value in FR1 and y is the reported value in FR2 and z is the ratio of the smallest subcarrier spacing configured in FR2 and 15kHz.</w:t>
      </w:r>
    </w:p>
    <w:p w14:paraId="2EAA5132" w14:textId="77777777" w:rsidR="00397A27" w:rsidRPr="00D269E3" w:rsidRDefault="00397A27" w:rsidP="00397A27">
      <w:pPr>
        <w:rPr>
          <w:b/>
          <w:lang w:eastAsia="ko-KR"/>
        </w:rPr>
      </w:pPr>
      <w:r w:rsidRPr="00D269E3">
        <w:rPr>
          <w:b/>
          <w:lang w:eastAsia="ko-KR"/>
        </w:rPr>
        <w:t>Conclusion</w:t>
      </w:r>
    </w:p>
    <w:p w14:paraId="56F9ABE7" w14:textId="77777777" w:rsidR="00397A27" w:rsidRDefault="00397A27" w:rsidP="00397A27">
      <w:pPr>
        <w:rPr>
          <w:lang w:eastAsia="ko-KR"/>
        </w:rPr>
      </w:pPr>
      <w:r>
        <w:rPr>
          <w:lang w:eastAsia="ko-KR"/>
        </w:rPr>
        <w:t>UE feature sp-CSI-RS indicates whether the UE supports semi-persistent NZP CSI-RS and semi-persistent ZP CSI-RS.</w:t>
      </w:r>
    </w:p>
    <w:p w14:paraId="0DD25DB8" w14:textId="653FBD9F" w:rsidR="00397A27" w:rsidRDefault="00397A27" w:rsidP="001F58A3">
      <w:pPr>
        <w:rPr>
          <w:lang w:eastAsia="x-none"/>
        </w:rPr>
      </w:pPr>
    </w:p>
    <w:p w14:paraId="595A722D" w14:textId="77777777" w:rsidR="00397A27" w:rsidRDefault="00397A27" w:rsidP="001F58A3">
      <w:pPr>
        <w:rPr>
          <w:lang w:eastAsia="x-none"/>
        </w:rPr>
      </w:pPr>
    </w:p>
    <w:p w14:paraId="2605781C" w14:textId="77777777" w:rsidR="001B04D7" w:rsidRPr="001B04D7" w:rsidRDefault="001F58A3" w:rsidP="001F58A3">
      <w:pPr>
        <w:rPr>
          <w:lang w:val="fr-FR" w:eastAsia="ko-KR"/>
        </w:rPr>
      </w:pPr>
      <w:r w:rsidRPr="001B04D7">
        <w:rPr>
          <w:rFonts w:hint="eastAsia"/>
          <w:lang w:val="fr-FR" w:eastAsia="ko-KR"/>
        </w:rPr>
        <w:t>[</w:t>
      </w:r>
      <w:r w:rsidRPr="001B04D7">
        <w:rPr>
          <w:lang w:val="fr-FR" w:eastAsia="ko-KR"/>
        </w:rPr>
        <w:t>101-e-NR-7.1CRs-04</w:t>
      </w:r>
      <w:r w:rsidRPr="001B04D7">
        <w:rPr>
          <w:rFonts w:hint="eastAsia"/>
          <w:lang w:val="fr-FR" w:eastAsia="ko-KR"/>
        </w:rPr>
        <w:t>]</w:t>
      </w:r>
      <w:r w:rsidRPr="001B04D7">
        <w:rPr>
          <w:lang w:val="fr-FR" w:eastAsia="ko-KR"/>
        </w:rPr>
        <w:t xml:space="preserve"> </w:t>
      </w:r>
      <w:r w:rsidR="001B04D7" w:rsidRPr="001B04D7">
        <w:rPr>
          <w:lang w:val="fr-FR" w:eastAsia="ko-KR"/>
        </w:rPr>
        <w:t>– Mihai (Nokia)</w:t>
      </w:r>
    </w:p>
    <w:p w14:paraId="2B032388" w14:textId="1A096BF9" w:rsidR="001F58A3" w:rsidRPr="001B04D7" w:rsidRDefault="001F58A3" w:rsidP="001F58A3">
      <w:pPr>
        <w:rPr>
          <w:lang w:eastAsia="ko-KR"/>
        </w:rPr>
      </w:pPr>
      <w:r w:rsidRPr="001B04D7">
        <w:rPr>
          <w:lang w:eastAsia="ko-KR"/>
        </w:rPr>
        <w:t>Correction of RRC parameter name for AP-TRS</w:t>
      </w:r>
      <w:r w:rsidR="001B04D7" w:rsidRPr="001B04D7">
        <w:rPr>
          <w:lang w:eastAsia="ko-KR"/>
        </w:rPr>
        <w:t xml:space="preserve"> </w:t>
      </w:r>
      <w:r w:rsidRPr="001B04D7">
        <w:rPr>
          <w:lang w:eastAsia="ko-KR"/>
        </w:rPr>
        <w:t>by 5/29</w:t>
      </w:r>
    </w:p>
    <w:p w14:paraId="5701E06F" w14:textId="25BDD8A2" w:rsidR="001B04D7" w:rsidRPr="001B04D7" w:rsidRDefault="00D3368C" w:rsidP="001B04D7">
      <w:pPr>
        <w:rPr>
          <w:b/>
          <w:bCs/>
          <w:lang w:eastAsia="x-none"/>
        </w:rPr>
      </w:pPr>
      <w:hyperlink r:id="rId357" w:history="1">
        <w:r w:rsidR="00A84068">
          <w:rPr>
            <w:rStyle w:val="Hyperlink"/>
            <w:b/>
            <w:bCs/>
            <w:lang w:eastAsia="x-none"/>
          </w:rPr>
          <w:t>R1-2004263</w:t>
        </w:r>
      </w:hyperlink>
      <w:r w:rsidR="001B04D7" w:rsidRPr="001B04D7">
        <w:rPr>
          <w:b/>
          <w:bCs/>
          <w:lang w:eastAsia="x-none"/>
        </w:rPr>
        <w:tab/>
        <w:t>Correction of RRC parameter name for AP-TRS</w:t>
      </w:r>
      <w:r w:rsidR="001B04D7" w:rsidRPr="001B04D7">
        <w:rPr>
          <w:b/>
          <w:bCs/>
          <w:lang w:eastAsia="x-none"/>
        </w:rPr>
        <w:tab/>
        <w:t>Nokia, Nokia Shanghai Bell</w:t>
      </w:r>
    </w:p>
    <w:p w14:paraId="3276F28C" w14:textId="08A475A0" w:rsidR="001F58A3" w:rsidRDefault="00024ABE" w:rsidP="001F58A3">
      <w:pPr>
        <w:rPr>
          <w:lang w:eastAsia="x-none"/>
        </w:rPr>
      </w:pPr>
      <w:r w:rsidRPr="00024ABE">
        <w:rPr>
          <w:b/>
          <w:bCs/>
          <w:lang w:eastAsia="x-none"/>
        </w:rPr>
        <w:t>Decision:</w:t>
      </w:r>
      <w:r>
        <w:rPr>
          <w:lang w:eastAsia="x-none"/>
        </w:rPr>
        <w:t xml:space="preserve"> As per email decision posted on May 29</w:t>
      </w:r>
      <w:r w:rsidRPr="00024ABE">
        <w:rPr>
          <w:vertAlign w:val="superscript"/>
          <w:lang w:eastAsia="x-none"/>
        </w:rPr>
        <w:t>th</w:t>
      </w:r>
      <w:r>
        <w:rPr>
          <w:lang w:eastAsia="x-none"/>
        </w:rPr>
        <w:t>,</w:t>
      </w:r>
    </w:p>
    <w:p w14:paraId="0F9541C2" w14:textId="77777777" w:rsidR="00024ABE" w:rsidRDefault="00024ABE" w:rsidP="00024ABE">
      <w:pPr>
        <w:rPr>
          <w:lang w:val="en-US" w:eastAsia="ko-KR"/>
        </w:rPr>
      </w:pPr>
      <w:r>
        <w:rPr>
          <w:highlight w:val="green"/>
          <w:lang w:val="en-US" w:eastAsia="ko-KR"/>
        </w:rPr>
        <w:t>Agreement</w:t>
      </w:r>
    </w:p>
    <w:p w14:paraId="6C085A8F" w14:textId="6E0DBFFE" w:rsidR="00024ABE" w:rsidRDefault="00024ABE" w:rsidP="00024ABE">
      <w:pPr>
        <w:rPr>
          <w:rFonts w:eastAsia="Gulim"/>
          <w:lang w:eastAsia="zh-CN"/>
        </w:rPr>
      </w:pPr>
      <w:r>
        <w:rPr>
          <w:rFonts w:eastAsia="Gulim"/>
          <w:lang w:val="en-US" w:eastAsia="zh-CN"/>
        </w:rPr>
        <w:t xml:space="preserve">The following text proposal is endorsed. Final CR is </w:t>
      </w:r>
      <w:r w:rsidRPr="009B493A">
        <w:rPr>
          <w:rFonts w:eastAsia="Gulim"/>
          <w:highlight w:val="green"/>
          <w:lang w:val="en-US" w:eastAsia="zh-CN"/>
        </w:rPr>
        <w:t xml:space="preserve">agreed in </w:t>
      </w:r>
      <w:hyperlink r:id="rId358" w:history="1">
        <w:r w:rsidR="00A84068">
          <w:rPr>
            <w:rStyle w:val="Hyperlink"/>
            <w:rFonts w:eastAsia="Gulim"/>
            <w:highlight w:val="green"/>
            <w:lang w:val="en-US" w:eastAsia="zh-CN"/>
          </w:rPr>
          <w:t>R1-2004910</w:t>
        </w:r>
      </w:hyperlink>
      <w:r w:rsidRPr="009B493A">
        <w:rPr>
          <w:rFonts w:eastAsia="Gulim"/>
          <w:highlight w:val="green"/>
          <w:lang w:val="en-US" w:eastAsia="zh-CN"/>
        </w:rPr>
        <w:t xml:space="preserve"> (TS38.214, Rel-15, CR#</w:t>
      </w:r>
      <w:r w:rsidR="009B493A" w:rsidRPr="009B493A">
        <w:rPr>
          <w:rFonts w:eastAsia="Gulim"/>
          <w:highlight w:val="green"/>
          <w:lang w:val="en-US" w:eastAsia="zh-CN"/>
        </w:rPr>
        <w:t>0104</w:t>
      </w:r>
      <w:r w:rsidRPr="009B493A">
        <w:rPr>
          <w:rFonts w:eastAsia="Gulim"/>
          <w:highlight w:val="green"/>
          <w:lang w:val="en-US" w:eastAsia="zh-CN"/>
        </w:rPr>
        <w:t>, Cat. F).</w:t>
      </w:r>
    </w:p>
    <w:tbl>
      <w:tblPr>
        <w:tblW w:w="0" w:type="auto"/>
        <w:tblCellMar>
          <w:left w:w="0" w:type="dxa"/>
          <w:right w:w="0" w:type="dxa"/>
        </w:tblCellMar>
        <w:tblLook w:val="04A0" w:firstRow="1" w:lastRow="0" w:firstColumn="1" w:lastColumn="0" w:noHBand="0" w:noVBand="1"/>
      </w:tblPr>
      <w:tblGrid>
        <w:gridCol w:w="9350"/>
      </w:tblGrid>
      <w:tr w:rsidR="00024ABE" w:rsidRPr="00740E92" w14:paraId="32B60ED9" w14:textId="77777777" w:rsidTr="00024ABE">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870ACD" w14:textId="77777777" w:rsidR="00024ABE" w:rsidRPr="00740E92" w:rsidRDefault="00024ABE" w:rsidP="00024ABE">
            <w:pPr>
              <w:rPr>
                <w:rFonts w:ascii="Times New Roman" w:eastAsia="Gulim" w:hAnsi="Times New Roman"/>
                <w:szCs w:val="20"/>
                <w:lang w:val="en-US" w:eastAsia="en-GB"/>
              </w:rPr>
            </w:pPr>
            <w:r w:rsidRPr="00740E92">
              <w:rPr>
                <w:rFonts w:ascii="Times New Roman" w:eastAsia="Gulim" w:hAnsi="Times New Roman"/>
                <w:szCs w:val="20"/>
                <w:lang w:val="en-US"/>
              </w:rPr>
              <w:t>Periodic CSI-RS resource in one set and aperiodic CSI-RS resources in a second set, with the aperiodic CSI-RS and periodic CSI-RS resource having the same bandwidth (with same RB location)and the aperiodic CSI-RS being 'QCL-Type-A' and 'QCL-TypeD', where applicable, with the periodic CSI-RS resources. For frequency range 2, the UE does not expect that the scheduling offset between the last symbol of the PDCCH carrying the triggering DCI and the first symbol of the aperiodic CSI-RS resources is smaller than the UE reported</w:t>
            </w:r>
            <w:r w:rsidRPr="00740E92">
              <w:rPr>
                <w:rStyle w:val="Emphasis"/>
                <w:rFonts w:ascii="Times New Roman" w:eastAsia="Gulim" w:hAnsi="Times New Roman"/>
                <w:strike/>
                <w:szCs w:val="20"/>
                <w:lang w:val="en-US"/>
              </w:rPr>
              <w:t>ThresholdSched-Offset</w:t>
            </w:r>
            <w:r w:rsidRPr="00740E92">
              <w:rPr>
                <w:rStyle w:val="Emphasis"/>
                <w:rFonts w:ascii="Times New Roman" w:eastAsia="Gulim" w:hAnsi="Times New Roman"/>
                <w:szCs w:val="20"/>
                <w:lang w:val="en-US"/>
              </w:rPr>
              <w:t>beamSwitchTiming</w:t>
            </w:r>
            <w:r w:rsidRPr="00740E92">
              <w:rPr>
                <w:rFonts w:ascii="Times New Roman" w:eastAsia="Gulim" w:hAnsi="Times New Roman"/>
                <w:szCs w:val="20"/>
                <w:lang w:val="en-US"/>
              </w:rPr>
              <w:t xml:space="preserve">.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r w:rsidRPr="00740E92">
              <w:rPr>
                <w:rStyle w:val="Emphasis"/>
                <w:rFonts w:ascii="Times New Roman" w:eastAsia="Gulim" w:hAnsi="Times New Roman"/>
                <w:szCs w:val="20"/>
                <w:lang w:val="en-US"/>
              </w:rPr>
              <w:t>aperiodicTriggeringOffset</w:t>
            </w:r>
            <w:r w:rsidRPr="00740E92">
              <w:rPr>
                <w:rFonts w:ascii="Times New Roman" w:eastAsia="Gulim" w:hAnsi="Times New Roman"/>
                <w:szCs w:val="20"/>
                <w:lang w:val="en-US"/>
              </w:rPr>
              <w:t xml:space="preserve"> indicates the triggering offset for the first slot for the first two CSI-RS resources in the set.</w:t>
            </w:r>
          </w:p>
        </w:tc>
      </w:tr>
    </w:tbl>
    <w:p w14:paraId="3ADC376A" w14:textId="1CC96A62" w:rsidR="00024ABE" w:rsidRPr="00740E92" w:rsidRDefault="00024ABE" w:rsidP="001F58A3">
      <w:pPr>
        <w:rPr>
          <w:rFonts w:eastAsia="Gulim"/>
          <w:lang w:eastAsia="zh-CN"/>
        </w:rPr>
      </w:pPr>
      <w:r>
        <w:rPr>
          <w:rFonts w:eastAsia="Gulim"/>
          <w:lang w:val="en-US" w:eastAsia="zh-CN"/>
        </w:rPr>
        <w:t>FFS: How to address this issue in Rel-16</w:t>
      </w:r>
    </w:p>
    <w:p w14:paraId="1843AC0B" w14:textId="27A4160C" w:rsidR="001F58A3" w:rsidRDefault="001F58A3" w:rsidP="001F58A3">
      <w:pPr>
        <w:pStyle w:val="Heading3"/>
      </w:pPr>
      <w:bookmarkStart w:id="157" w:name="_Toc40518306"/>
      <w:bookmarkStart w:id="158" w:name="_Toc48233964"/>
      <w:r>
        <w:t xml:space="preserve">Maintenance for </w:t>
      </w:r>
      <w:r>
        <w:rPr>
          <w:rFonts w:hint="eastAsia"/>
        </w:rPr>
        <w:t>Scheduling/HARQ aspects</w:t>
      </w:r>
      <w:bookmarkEnd w:id="157"/>
      <w:bookmarkEnd w:id="158"/>
    </w:p>
    <w:p w14:paraId="462FF777" w14:textId="499A3058" w:rsidR="00740E92" w:rsidRPr="00D52508" w:rsidRDefault="00D3368C" w:rsidP="00740E92">
      <w:pPr>
        <w:rPr>
          <w:b/>
          <w:bCs/>
          <w:lang w:eastAsia="x-none"/>
        </w:rPr>
      </w:pPr>
      <w:hyperlink r:id="rId359" w:history="1">
        <w:r w:rsidR="00A84068">
          <w:rPr>
            <w:rStyle w:val="Hyperlink"/>
            <w:b/>
            <w:bCs/>
            <w:highlight w:val="red"/>
            <w:lang w:eastAsia="x-none"/>
          </w:rPr>
          <w:t>R1-2003361</w:t>
        </w:r>
      </w:hyperlink>
      <w:r w:rsidR="00740E92" w:rsidRPr="00D52508">
        <w:rPr>
          <w:b/>
          <w:bCs/>
          <w:lang w:eastAsia="x-none"/>
        </w:rPr>
        <w:tab/>
        <w:t>Clarification on UE behavior with empty list for SFI combination per cell</w:t>
      </w:r>
      <w:r w:rsidR="00740E92" w:rsidRPr="00D52508">
        <w:rPr>
          <w:b/>
          <w:bCs/>
          <w:lang w:eastAsia="x-none"/>
        </w:rPr>
        <w:tab/>
        <w:t>vivo</w:t>
      </w:r>
    </w:p>
    <w:p w14:paraId="5B326E2F" w14:textId="0F464ABB" w:rsidR="00740E92" w:rsidRDefault="00D52508" w:rsidP="00740E92">
      <w:pPr>
        <w:rPr>
          <w:lang w:eastAsia="ko-KR"/>
        </w:rPr>
      </w:pPr>
      <w:r w:rsidRPr="00B50472">
        <w:rPr>
          <w:b/>
          <w:bCs/>
          <w:lang w:eastAsia="ko-KR"/>
        </w:rPr>
        <w:t>Decision:</w:t>
      </w:r>
      <w:r>
        <w:rPr>
          <w:lang w:eastAsia="ko-KR"/>
        </w:rPr>
        <w:t xml:space="preserve"> </w:t>
      </w:r>
      <w:hyperlink r:id="rId360" w:history="1">
        <w:r w:rsidR="00A84068">
          <w:rPr>
            <w:rStyle w:val="Hyperlink"/>
            <w:lang w:eastAsia="ko-KR"/>
          </w:rPr>
          <w:t>R1-2003361</w:t>
        </w:r>
      </w:hyperlink>
      <w:r>
        <w:rPr>
          <w:lang w:eastAsia="ko-KR"/>
        </w:rPr>
        <w:t xml:space="preserve"> is not pursued</w:t>
      </w:r>
      <w:r>
        <w:rPr>
          <w:rFonts w:hint="eastAsia"/>
          <w:lang w:eastAsia="ko-KR"/>
        </w:rPr>
        <w:t xml:space="preserve"> for Rel</w:t>
      </w:r>
      <w:r>
        <w:rPr>
          <w:lang w:eastAsia="ko-KR"/>
        </w:rPr>
        <w:t>-</w:t>
      </w:r>
      <w:r>
        <w:rPr>
          <w:rFonts w:hint="eastAsia"/>
          <w:lang w:eastAsia="ko-KR"/>
        </w:rPr>
        <w:t>15</w:t>
      </w:r>
      <w:r>
        <w:rPr>
          <w:lang w:eastAsia="ko-KR"/>
        </w:rPr>
        <w:t xml:space="preserve"> </w:t>
      </w:r>
      <w:r w:rsidR="00740E92">
        <w:t xml:space="preserve">with the understanding that if UE is configured </w:t>
      </w:r>
      <w:r w:rsidR="00740E92" w:rsidRPr="00853449">
        <w:rPr>
          <w:i/>
        </w:rPr>
        <w:t>withSlotFormatIndicator</w:t>
      </w:r>
      <w:r w:rsidR="00740E92">
        <w:t xml:space="preserve"> but without </w:t>
      </w:r>
      <w:r w:rsidR="00740E92" w:rsidRPr="00853449">
        <w:rPr>
          <w:i/>
        </w:rPr>
        <w:t>SlotFormatCombinationsPerCell</w:t>
      </w:r>
      <w:r w:rsidR="00740E92">
        <w:t>, it is up to UE implementation whether the UEmay or may not monitor the corresponding DCI format 2_0.</w:t>
      </w:r>
    </w:p>
    <w:p w14:paraId="38B9F2F7" w14:textId="77777777" w:rsidR="00740E92" w:rsidRDefault="00740E92" w:rsidP="00740E92">
      <w:pPr>
        <w:rPr>
          <w:lang w:eastAsia="x-none"/>
        </w:rPr>
      </w:pPr>
    </w:p>
    <w:p w14:paraId="49123B2F" w14:textId="6C8B3BD9" w:rsidR="00740E92" w:rsidRPr="00D52508" w:rsidRDefault="00D3368C" w:rsidP="00740E92">
      <w:pPr>
        <w:rPr>
          <w:b/>
          <w:bCs/>
          <w:lang w:eastAsia="x-none"/>
        </w:rPr>
      </w:pPr>
      <w:hyperlink r:id="rId361" w:history="1">
        <w:r w:rsidR="00A84068">
          <w:rPr>
            <w:rStyle w:val="Hyperlink"/>
            <w:b/>
            <w:bCs/>
            <w:highlight w:val="red"/>
            <w:lang w:eastAsia="x-none"/>
          </w:rPr>
          <w:t>R1-2003593</w:t>
        </w:r>
      </w:hyperlink>
      <w:r w:rsidR="00740E92" w:rsidRPr="00D52508">
        <w:rPr>
          <w:b/>
          <w:bCs/>
          <w:lang w:eastAsia="x-none"/>
        </w:rPr>
        <w:tab/>
        <w:t>Correction for PUCCH repetition transmission</w:t>
      </w:r>
      <w:r w:rsidR="00740E92" w:rsidRPr="00D52508">
        <w:rPr>
          <w:b/>
          <w:bCs/>
          <w:lang w:eastAsia="x-none"/>
        </w:rPr>
        <w:tab/>
        <w:t>CATT</w:t>
      </w:r>
    </w:p>
    <w:p w14:paraId="5B755C9B" w14:textId="3DEDC1B3" w:rsidR="00740E92" w:rsidRDefault="00B010B5" w:rsidP="00740E92">
      <w:pPr>
        <w:rPr>
          <w:lang w:eastAsia="ko-KR"/>
        </w:rPr>
      </w:pPr>
      <w:r w:rsidRPr="00B50472">
        <w:rPr>
          <w:b/>
          <w:bCs/>
          <w:lang w:eastAsia="ko-KR"/>
        </w:rPr>
        <w:t>Decision:</w:t>
      </w:r>
      <w:r>
        <w:rPr>
          <w:lang w:eastAsia="ko-KR"/>
        </w:rPr>
        <w:t xml:space="preserve"> </w:t>
      </w:r>
      <w:hyperlink r:id="rId362" w:history="1">
        <w:r w:rsidR="00A84068">
          <w:rPr>
            <w:rStyle w:val="Hyperlink"/>
            <w:lang w:eastAsia="ko-KR"/>
          </w:rPr>
          <w:t>R1-2003593</w:t>
        </w:r>
      </w:hyperlink>
      <w:r w:rsidR="00740E92">
        <w:rPr>
          <w:rFonts w:hint="eastAsia"/>
          <w:lang w:eastAsia="ko-KR"/>
        </w:rPr>
        <w:t xml:space="preserve"> </w:t>
      </w:r>
      <w:r>
        <w:rPr>
          <w:lang w:eastAsia="ko-KR"/>
        </w:rPr>
        <w:t xml:space="preserve">is not pursued </w:t>
      </w:r>
      <w:r w:rsidR="00740E92">
        <w:rPr>
          <w:rFonts w:hint="eastAsia"/>
          <w:lang w:eastAsia="ko-KR"/>
        </w:rPr>
        <w:t>for Rel</w:t>
      </w:r>
      <w:r w:rsidR="00740E92">
        <w:rPr>
          <w:lang w:eastAsia="ko-KR"/>
        </w:rPr>
        <w:t>-</w:t>
      </w:r>
      <w:r w:rsidR="00740E92">
        <w:rPr>
          <w:rFonts w:hint="eastAsia"/>
          <w:lang w:eastAsia="ko-KR"/>
        </w:rPr>
        <w:t>15</w:t>
      </w:r>
      <w:r w:rsidR="00740E92">
        <w:rPr>
          <w:lang w:eastAsia="ko-KR"/>
        </w:rPr>
        <w:t xml:space="preserve"> but can be considered for Rel-16.</w:t>
      </w:r>
    </w:p>
    <w:p w14:paraId="406E7AAE" w14:textId="77777777" w:rsidR="00740E92" w:rsidRPr="00853449" w:rsidRDefault="00740E92" w:rsidP="00740E92">
      <w:pPr>
        <w:rPr>
          <w:b/>
          <w:lang w:eastAsia="ko-KR"/>
        </w:rPr>
      </w:pPr>
      <w:r w:rsidRPr="00853449">
        <w:rPr>
          <w:rFonts w:hint="eastAsia"/>
          <w:b/>
          <w:lang w:eastAsia="ko-KR"/>
        </w:rPr>
        <w:t>Conclusion</w:t>
      </w:r>
    </w:p>
    <w:p w14:paraId="69652CEA" w14:textId="539A9262" w:rsidR="00740E92" w:rsidRDefault="00740E92" w:rsidP="00740E92">
      <w:pPr>
        <w:rPr>
          <w:lang w:eastAsia="ko-KR"/>
        </w:rPr>
      </w:pPr>
      <w:r>
        <w:t xml:space="preserve">Draft CR in </w:t>
      </w:r>
      <w:hyperlink r:id="rId363" w:history="1">
        <w:r w:rsidR="00A84068">
          <w:rPr>
            <w:rStyle w:val="Hyperlink"/>
          </w:rPr>
          <w:t>R1-2003593</w:t>
        </w:r>
      </w:hyperlink>
      <w:r>
        <w:t xml:space="preserve"> is </w:t>
      </w:r>
      <w:r w:rsidR="00B010B5">
        <w:t>not pursued</w:t>
      </w:r>
      <w:r>
        <w:t xml:space="preserve"> for Rel-15 with the understanding in RAN1 that PUCCH repetition for SR and CSI are supported in accordance to the CR</w:t>
      </w:r>
      <w:r w:rsidR="00B010B5">
        <w:t>.</w:t>
      </w:r>
    </w:p>
    <w:p w14:paraId="697906B0" w14:textId="77777777" w:rsidR="00740E92" w:rsidRPr="00672FB3" w:rsidRDefault="00740E92" w:rsidP="00740E92">
      <w:pPr>
        <w:rPr>
          <w:lang w:eastAsia="x-none"/>
        </w:rPr>
      </w:pPr>
    </w:p>
    <w:p w14:paraId="63028D8A" w14:textId="4D18E918" w:rsidR="00740E92" w:rsidRPr="00B010B5" w:rsidRDefault="00D3368C" w:rsidP="00740E92">
      <w:pPr>
        <w:rPr>
          <w:b/>
          <w:bCs/>
          <w:lang w:eastAsia="x-none"/>
        </w:rPr>
      </w:pPr>
      <w:hyperlink r:id="rId364" w:history="1">
        <w:r w:rsidR="00A84068">
          <w:rPr>
            <w:rStyle w:val="Hyperlink"/>
            <w:b/>
            <w:bCs/>
            <w:highlight w:val="red"/>
            <w:lang w:eastAsia="x-none"/>
          </w:rPr>
          <w:t>R1-2003594</w:t>
        </w:r>
      </w:hyperlink>
      <w:r w:rsidR="00740E92" w:rsidRPr="00B010B5">
        <w:rPr>
          <w:b/>
          <w:bCs/>
          <w:lang w:eastAsia="x-none"/>
        </w:rPr>
        <w:tab/>
        <w:t>Clarification on PUSCH frequency hopping</w:t>
      </w:r>
      <w:r w:rsidR="00740E92" w:rsidRPr="00B010B5">
        <w:rPr>
          <w:b/>
          <w:bCs/>
          <w:lang w:eastAsia="x-none"/>
        </w:rPr>
        <w:tab/>
        <w:t>CATT</w:t>
      </w:r>
    </w:p>
    <w:p w14:paraId="73FCCDC8" w14:textId="506894B7" w:rsidR="00740E92" w:rsidRDefault="00B010B5" w:rsidP="00740E92">
      <w:pPr>
        <w:rPr>
          <w:lang w:eastAsia="ko-KR"/>
        </w:rPr>
      </w:pPr>
      <w:r w:rsidRPr="00B50472">
        <w:rPr>
          <w:b/>
          <w:bCs/>
          <w:lang w:eastAsia="ko-KR"/>
        </w:rPr>
        <w:t>Decision:</w:t>
      </w:r>
      <w:r>
        <w:rPr>
          <w:lang w:eastAsia="ko-KR"/>
        </w:rPr>
        <w:t xml:space="preserve"> </w:t>
      </w:r>
      <w:hyperlink r:id="rId365" w:history="1">
        <w:r w:rsidR="00A84068">
          <w:rPr>
            <w:rStyle w:val="Hyperlink"/>
            <w:lang w:eastAsia="ko-KR"/>
          </w:rPr>
          <w:t>R1-2003594</w:t>
        </w:r>
      </w:hyperlink>
      <w:r>
        <w:rPr>
          <w:rFonts w:hint="eastAsia"/>
          <w:lang w:eastAsia="ko-KR"/>
        </w:rPr>
        <w:t xml:space="preserve"> </w:t>
      </w:r>
      <w:r>
        <w:rPr>
          <w:lang w:eastAsia="ko-KR"/>
        </w:rPr>
        <w:t>is not pursued</w:t>
      </w:r>
      <w:r w:rsidR="00740E92">
        <w:rPr>
          <w:rFonts w:hint="eastAsia"/>
          <w:lang w:eastAsia="ko-KR"/>
        </w:rPr>
        <w:t xml:space="preserve"> for Rel</w:t>
      </w:r>
      <w:r w:rsidR="00740E92">
        <w:rPr>
          <w:lang w:eastAsia="ko-KR"/>
        </w:rPr>
        <w:t>-</w:t>
      </w:r>
      <w:r w:rsidR="00740E92">
        <w:rPr>
          <w:rFonts w:hint="eastAsia"/>
          <w:lang w:eastAsia="ko-KR"/>
        </w:rPr>
        <w:t>15.</w:t>
      </w:r>
    </w:p>
    <w:p w14:paraId="446F6C04" w14:textId="77777777" w:rsidR="00740E92" w:rsidRDefault="00740E92" w:rsidP="00740E92">
      <w:pPr>
        <w:rPr>
          <w:b/>
          <w:lang w:eastAsia="ko-KR"/>
        </w:rPr>
      </w:pPr>
      <w:r w:rsidRPr="00853449">
        <w:rPr>
          <w:rFonts w:hint="eastAsia"/>
          <w:b/>
          <w:lang w:eastAsia="ko-KR"/>
        </w:rPr>
        <w:t>Conclusion</w:t>
      </w:r>
    </w:p>
    <w:p w14:paraId="018FA0C3" w14:textId="2847CA3D" w:rsidR="00740E92" w:rsidRDefault="00740E92" w:rsidP="00740E92">
      <w:r>
        <w:t xml:space="preserve">Draft CR in </w:t>
      </w:r>
      <w:hyperlink r:id="rId366" w:history="1">
        <w:r w:rsidR="00A84068">
          <w:rPr>
            <w:rStyle w:val="Hyperlink"/>
          </w:rPr>
          <w:t>R1-2003594</w:t>
        </w:r>
      </w:hyperlink>
      <w:r>
        <w:t xml:space="preserve"> is </w:t>
      </w:r>
      <w:r w:rsidR="00B010B5">
        <w:t>not pursued</w:t>
      </w:r>
      <w:r>
        <w:t xml:space="preserve"> for Rel-15 with the following understanding</w:t>
      </w:r>
    </w:p>
    <w:p w14:paraId="7E16FB01" w14:textId="77777777" w:rsidR="00740E92" w:rsidRPr="00853449" w:rsidRDefault="00740E92" w:rsidP="0040180B">
      <w:pPr>
        <w:numPr>
          <w:ilvl w:val="0"/>
          <w:numId w:val="176"/>
        </w:numPr>
        <w:rPr>
          <w:b/>
          <w:lang w:eastAsia="ko-KR"/>
        </w:rPr>
      </w:pPr>
      <w:r>
        <w:t>For a PUSCH scheduled by a DCI format 0_0 with CRC scrambled by C-RNTI, MCS-C-RNTI or CS-RNTI, the frequency hopping field in the DCI format 0_0 is not expected to be set to 1 if frequencyHopping in PUSCH-Config is not provided or set to interSlot.</w:t>
      </w:r>
    </w:p>
    <w:p w14:paraId="52A84EF9" w14:textId="77777777" w:rsidR="00740E92" w:rsidRPr="00853449" w:rsidRDefault="00740E92" w:rsidP="0040180B">
      <w:pPr>
        <w:numPr>
          <w:ilvl w:val="0"/>
          <w:numId w:val="176"/>
        </w:numPr>
        <w:rPr>
          <w:b/>
          <w:lang w:eastAsia="ko-KR"/>
        </w:rPr>
      </w:pPr>
      <w:r>
        <w:t>For Type 2 CG PUSCH activated by DCI format 0_0 with CRC scrambled by CS-RNTI, the frequency hopping field in the DCI format 0_0 is not expected to be set to 1 if frequencyHopping in configuredGrantConfig is not provided or set to interSlot.</w:t>
      </w:r>
    </w:p>
    <w:p w14:paraId="1DEA8458" w14:textId="77777777" w:rsidR="00740E92" w:rsidRDefault="00740E92" w:rsidP="00740E92">
      <w:pPr>
        <w:rPr>
          <w:lang w:eastAsia="x-none"/>
        </w:rPr>
      </w:pPr>
    </w:p>
    <w:p w14:paraId="48E3EE4C" w14:textId="5F369513" w:rsidR="00740E92" w:rsidRPr="00B010B5" w:rsidRDefault="00D3368C" w:rsidP="00740E92">
      <w:pPr>
        <w:rPr>
          <w:b/>
          <w:bCs/>
          <w:lang w:eastAsia="x-none"/>
        </w:rPr>
      </w:pPr>
      <w:hyperlink r:id="rId367" w:history="1">
        <w:r w:rsidR="00A84068">
          <w:rPr>
            <w:rStyle w:val="Hyperlink"/>
            <w:b/>
            <w:bCs/>
            <w:highlight w:val="red"/>
            <w:lang w:eastAsia="x-none"/>
          </w:rPr>
          <w:t>R1-2003596</w:t>
        </w:r>
      </w:hyperlink>
      <w:r w:rsidR="00740E92" w:rsidRPr="00B010B5">
        <w:rPr>
          <w:b/>
          <w:bCs/>
          <w:lang w:eastAsia="x-none"/>
        </w:rPr>
        <w:tab/>
        <w:t>Correction for UCI on PUSCH without UL-SCH</w:t>
      </w:r>
      <w:r w:rsidR="00740E92" w:rsidRPr="00B010B5">
        <w:rPr>
          <w:b/>
          <w:bCs/>
          <w:lang w:eastAsia="x-none"/>
        </w:rPr>
        <w:tab/>
        <w:t>CATT</w:t>
      </w:r>
    </w:p>
    <w:p w14:paraId="0D1E2F99" w14:textId="144EF11D" w:rsidR="00B010B5" w:rsidRDefault="00B010B5" w:rsidP="00B010B5">
      <w:pPr>
        <w:rPr>
          <w:lang w:eastAsia="ko-KR"/>
        </w:rPr>
      </w:pPr>
      <w:r w:rsidRPr="00B50472">
        <w:rPr>
          <w:b/>
          <w:bCs/>
          <w:lang w:eastAsia="ko-KR"/>
        </w:rPr>
        <w:lastRenderedPageBreak/>
        <w:t>Decision:</w:t>
      </w:r>
      <w:r>
        <w:rPr>
          <w:lang w:eastAsia="ko-KR"/>
        </w:rPr>
        <w:t xml:space="preserve"> </w:t>
      </w:r>
      <w:hyperlink r:id="rId368" w:history="1">
        <w:r w:rsidR="00A84068">
          <w:rPr>
            <w:rStyle w:val="Hyperlink"/>
            <w:lang w:eastAsia="ko-KR"/>
          </w:rPr>
          <w:t>R1-2003596</w:t>
        </w:r>
      </w:hyperlink>
      <w:r>
        <w:rPr>
          <w:rFonts w:hint="eastAsia"/>
          <w:lang w:eastAsia="ko-KR"/>
        </w:rPr>
        <w:t xml:space="preserve"> </w:t>
      </w:r>
      <w:r>
        <w:rPr>
          <w:lang w:eastAsia="ko-KR"/>
        </w:rPr>
        <w:t>is not pursued</w:t>
      </w:r>
      <w:r>
        <w:rPr>
          <w:rFonts w:hint="eastAsia"/>
          <w:lang w:eastAsia="ko-KR"/>
        </w:rPr>
        <w:t xml:space="preserve"> for Rel</w:t>
      </w:r>
      <w:r>
        <w:rPr>
          <w:lang w:eastAsia="ko-KR"/>
        </w:rPr>
        <w:t>-</w:t>
      </w:r>
      <w:r>
        <w:rPr>
          <w:rFonts w:hint="eastAsia"/>
          <w:lang w:eastAsia="ko-KR"/>
        </w:rPr>
        <w:t>15.</w:t>
      </w:r>
    </w:p>
    <w:p w14:paraId="20BA0809" w14:textId="77777777" w:rsidR="00740E92" w:rsidRPr="00223A0E" w:rsidRDefault="00740E92" w:rsidP="00740E92">
      <w:pPr>
        <w:rPr>
          <w:lang w:eastAsia="x-none"/>
        </w:rPr>
      </w:pPr>
    </w:p>
    <w:p w14:paraId="1BD30ED3" w14:textId="6647AF5D" w:rsidR="00740E92" w:rsidRPr="00B010B5" w:rsidRDefault="00D3368C" w:rsidP="00740E92">
      <w:pPr>
        <w:rPr>
          <w:b/>
          <w:bCs/>
          <w:lang w:eastAsia="x-none"/>
        </w:rPr>
      </w:pPr>
      <w:hyperlink r:id="rId369" w:history="1">
        <w:r w:rsidR="00A84068">
          <w:rPr>
            <w:rStyle w:val="Hyperlink"/>
            <w:b/>
            <w:bCs/>
            <w:highlight w:val="red"/>
            <w:lang w:eastAsia="x-none"/>
          </w:rPr>
          <w:t>R1-2003597</w:t>
        </w:r>
      </w:hyperlink>
      <w:r w:rsidR="00740E92" w:rsidRPr="00B010B5">
        <w:rPr>
          <w:b/>
          <w:bCs/>
          <w:lang w:eastAsia="x-none"/>
        </w:rPr>
        <w:tab/>
        <w:t>Correction for SPS HARQ-ACK feedback in type2 HARQ-ACK codebook</w:t>
      </w:r>
      <w:r w:rsidR="00740E92" w:rsidRPr="00B010B5">
        <w:rPr>
          <w:b/>
          <w:bCs/>
          <w:lang w:eastAsia="x-none"/>
        </w:rPr>
        <w:tab/>
        <w:t>CATT</w:t>
      </w:r>
    </w:p>
    <w:p w14:paraId="5A14A6B8" w14:textId="7AD5EFC0" w:rsidR="00B010B5" w:rsidRDefault="00B010B5" w:rsidP="00B010B5">
      <w:pPr>
        <w:rPr>
          <w:lang w:eastAsia="ko-KR"/>
        </w:rPr>
      </w:pPr>
      <w:r w:rsidRPr="00B50472">
        <w:rPr>
          <w:b/>
          <w:bCs/>
          <w:lang w:eastAsia="ko-KR"/>
        </w:rPr>
        <w:t>Decision:</w:t>
      </w:r>
      <w:r>
        <w:rPr>
          <w:lang w:eastAsia="ko-KR"/>
        </w:rPr>
        <w:t xml:space="preserve"> </w:t>
      </w:r>
      <w:hyperlink r:id="rId370" w:history="1">
        <w:r w:rsidR="00A84068">
          <w:rPr>
            <w:rStyle w:val="Hyperlink"/>
            <w:lang w:eastAsia="ko-KR"/>
          </w:rPr>
          <w:t>R1-2003597</w:t>
        </w:r>
      </w:hyperlink>
      <w:r>
        <w:rPr>
          <w:rFonts w:hint="eastAsia"/>
          <w:lang w:eastAsia="ko-KR"/>
        </w:rPr>
        <w:t xml:space="preserve"> </w:t>
      </w:r>
      <w:r>
        <w:rPr>
          <w:lang w:eastAsia="ko-KR"/>
        </w:rPr>
        <w:t>is not pursued</w:t>
      </w:r>
      <w:r>
        <w:rPr>
          <w:rFonts w:hint="eastAsia"/>
          <w:lang w:eastAsia="ko-KR"/>
        </w:rPr>
        <w:t xml:space="preserve"> for Rel</w:t>
      </w:r>
      <w:r>
        <w:rPr>
          <w:lang w:eastAsia="ko-KR"/>
        </w:rPr>
        <w:t>-</w:t>
      </w:r>
      <w:r>
        <w:rPr>
          <w:rFonts w:hint="eastAsia"/>
          <w:lang w:eastAsia="ko-KR"/>
        </w:rPr>
        <w:t>15.</w:t>
      </w:r>
    </w:p>
    <w:p w14:paraId="2A60ABCB" w14:textId="77777777" w:rsidR="00740E92" w:rsidRDefault="00740E92" w:rsidP="00740E92">
      <w:pPr>
        <w:rPr>
          <w:lang w:eastAsia="x-none"/>
        </w:rPr>
      </w:pPr>
    </w:p>
    <w:p w14:paraId="59AB41E4" w14:textId="0C017D96" w:rsidR="00740E92" w:rsidRPr="00B010B5" w:rsidRDefault="00D3368C" w:rsidP="00740E92">
      <w:pPr>
        <w:rPr>
          <w:b/>
          <w:bCs/>
          <w:lang w:eastAsia="x-none"/>
        </w:rPr>
      </w:pPr>
      <w:hyperlink r:id="rId371" w:history="1">
        <w:r w:rsidR="00A84068">
          <w:rPr>
            <w:rStyle w:val="Hyperlink"/>
            <w:b/>
            <w:bCs/>
            <w:highlight w:val="red"/>
            <w:lang w:eastAsia="x-none"/>
          </w:rPr>
          <w:t>R1-2004121</w:t>
        </w:r>
      </w:hyperlink>
      <w:r w:rsidR="00740E92" w:rsidRPr="00B010B5">
        <w:rPr>
          <w:b/>
          <w:bCs/>
          <w:lang w:eastAsia="x-none"/>
        </w:rPr>
        <w:tab/>
        <w:t>Correction on out-of-order HARQ of SPS PDSCH release</w:t>
      </w:r>
      <w:r w:rsidR="00740E92" w:rsidRPr="00B010B5">
        <w:rPr>
          <w:b/>
          <w:bCs/>
          <w:lang w:eastAsia="x-none"/>
        </w:rPr>
        <w:tab/>
        <w:t>OPPO</w:t>
      </w:r>
    </w:p>
    <w:p w14:paraId="654CCC24" w14:textId="4ED25514" w:rsidR="00B010B5" w:rsidRDefault="00B010B5" w:rsidP="00B010B5">
      <w:pPr>
        <w:rPr>
          <w:lang w:eastAsia="ko-KR"/>
        </w:rPr>
      </w:pPr>
      <w:r w:rsidRPr="00B50472">
        <w:rPr>
          <w:b/>
          <w:bCs/>
          <w:lang w:eastAsia="ko-KR"/>
        </w:rPr>
        <w:t>Decision:</w:t>
      </w:r>
      <w:r>
        <w:rPr>
          <w:lang w:eastAsia="ko-KR"/>
        </w:rPr>
        <w:t xml:space="preserve"> </w:t>
      </w:r>
      <w:hyperlink r:id="rId372" w:history="1">
        <w:r w:rsidR="00A84068">
          <w:rPr>
            <w:rStyle w:val="Hyperlink"/>
            <w:lang w:eastAsia="ko-KR"/>
          </w:rPr>
          <w:t>R1-2004121</w:t>
        </w:r>
      </w:hyperlink>
      <w:r>
        <w:rPr>
          <w:rFonts w:hint="eastAsia"/>
          <w:lang w:eastAsia="ko-KR"/>
        </w:rPr>
        <w:t xml:space="preserve"> </w:t>
      </w:r>
      <w:r>
        <w:rPr>
          <w:lang w:eastAsia="ko-KR"/>
        </w:rPr>
        <w:t>is not pursued</w:t>
      </w:r>
      <w:r>
        <w:rPr>
          <w:rFonts w:hint="eastAsia"/>
          <w:lang w:eastAsia="ko-KR"/>
        </w:rPr>
        <w:t xml:space="preserve"> for Rel</w:t>
      </w:r>
      <w:r>
        <w:rPr>
          <w:lang w:eastAsia="ko-KR"/>
        </w:rPr>
        <w:t>-</w:t>
      </w:r>
      <w:r>
        <w:rPr>
          <w:rFonts w:hint="eastAsia"/>
          <w:lang w:eastAsia="ko-KR"/>
        </w:rPr>
        <w:t>15.</w:t>
      </w:r>
    </w:p>
    <w:p w14:paraId="4F39C145" w14:textId="77777777" w:rsidR="00740E92" w:rsidRPr="00925196" w:rsidRDefault="00740E92" w:rsidP="00740E92">
      <w:pPr>
        <w:rPr>
          <w:lang w:eastAsia="x-none"/>
        </w:rPr>
      </w:pPr>
    </w:p>
    <w:p w14:paraId="75B854A5" w14:textId="33E02ACF" w:rsidR="00740E92" w:rsidRPr="00B010B5" w:rsidRDefault="00D3368C" w:rsidP="00740E92">
      <w:pPr>
        <w:rPr>
          <w:b/>
          <w:bCs/>
          <w:lang w:eastAsia="x-none"/>
        </w:rPr>
      </w:pPr>
      <w:hyperlink r:id="rId373" w:history="1">
        <w:r w:rsidR="00A84068">
          <w:rPr>
            <w:rStyle w:val="Hyperlink"/>
            <w:b/>
            <w:bCs/>
            <w:highlight w:val="red"/>
            <w:lang w:eastAsia="x-none"/>
          </w:rPr>
          <w:t>R1-2004319</w:t>
        </w:r>
      </w:hyperlink>
      <w:r w:rsidR="00740E92" w:rsidRPr="00B010B5">
        <w:rPr>
          <w:b/>
          <w:bCs/>
          <w:lang w:eastAsia="x-none"/>
        </w:rPr>
        <w:tab/>
        <w:t>PUCCH slot for PUCCH repetition</w:t>
      </w:r>
      <w:r w:rsidR="00740E92" w:rsidRPr="00B010B5">
        <w:rPr>
          <w:b/>
          <w:bCs/>
          <w:lang w:eastAsia="x-none"/>
        </w:rPr>
        <w:tab/>
        <w:t>ASUSTeK</w:t>
      </w:r>
    </w:p>
    <w:p w14:paraId="4E405F1D" w14:textId="7B28FD4F" w:rsidR="00B010B5" w:rsidRDefault="00B010B5" w:rsidP="00B010B5">
      <w:pPr>
        <w:rPr>
          <w:lang w:eastAsia="ko-KR"/>
        </w:rPr>
      </w:pPr>
      <w:r w:rsidRPr="00B50472">
        <w:rPr>
          <w:b/>
          <w:bCs/>
          <w:lang w:eastAsia="ko-KR"/>
        </w:rPr>
        <w:t>Decision:</w:t>
      </w:r>
      <w:r>
        <w:rPr>
          <w:lang w:eastAsia="ko-KR"/>
        </w:rPr>
        <w:t xml:space="preserve"> </w:t>
      </w:r>
      <w:hyperlink r:id="rId374" w:history="1">
        <w:r w:rsidR="00A84068">
          <w:rPr>
            <w:rStyle w:val="Hyperlink"/>
            <w:lang w:eastAsia="ko-KR"/>
          </w:rPr>
          <w:t>R1-2004319</w:t>
        </w:r>
      </w:hyperlink>
      <w:r>
        <w:rPr>
          <w:rFonts w:hint="eastAsia"/>
          <w:lang w:eastAsia="ko-KR"/>
        </w:rPr>
        <w:t xml:space="preserve"> </w:t>
      </w:r>
      <w:r>
        <w:rPr>
          <w:lang w:eastAsia="ko-KR"/>
        </w:rPr>
        <w:t>is not pursued</w:t>
      </w:r>
      <w:r>
        <w:rPr>
          <w:rFonts w:hint="eastAsia"/>
          <w:lang w:eastAsia="ko-KR"/>
        </w:rPr>
        <w:t xml:space="preserve"> for Rel</w:t>
      </w:r>
      <w:r>
        <w:rPr>
          <w:lang w:eastAsia="ko-KR"/>
        </w:rPr>
        <w:t>-</w:t>
      </w:r>
      <w:r>
        <w:rPr>
          <w:rFonts w:hint="eastAsia"/>
          <w:lang w:eastAsia="ko-KR"/>
        </w:rPr>
        <w:t>15.</w:t>
      </w:r>
    </w:p>
    <w:p w14:paraId="41E73A31" w14:textId="77777777" w:rsidR="00740E92" w:rsidRPr="00EE74A2" w:rsidRDefault="00740E92" w:rsidP="00740E92">
      <w:pPr>
        <w:rPr>
          <w:lang w:eastAsia="x-none"/>
        </w:rPr>
      </w:pPr>
    </w:p>
    <w:p w14:paraId="5EB03361" w14:textId="4738D7E8" w:rsidR="00740E92" w:rsidRPr="00B010B5" w:rsidRDefault="00D3368C" w:rsidP="00740E92">
      <w:pPr>
        <w:rPr>
          <w:b/>
          <w:bCs/>
          <w:lang w:eastAsia="x-none"/>
        </w:rPr>
      </w:pPr>
      <w:hyperlink r:id="rId375" w:history="1">
        <w:r w:rsidR="00A84068">
          <w:rPr>
            <w:rStyle w:val="Hyperlink"/>
            <w:b/>
            <w:bCs/>
            <w:highlight w:val="red"/>
            <w:lang w:eastAsia="x-none"/>
          </w:rPr>
          <w:t>R1-2004321</w:t>
        </w:r>
      </w:hyperlink>
      <w:r w:rsidR="00740E92" w:rsidRPr="00B010B5">
        <w:rPr>
          <w:b/>
          <w:bCs/>
          <w:lang w:eastAsia="x-none"/>
        </w:rPr>
        <w:tab/>
        <w:t>Correction on rate matching output sequence length</w:t>
      </w:r>
      <w:r w:rsidR="00740E92" w:rsidRPr="00B010B5">
        <w:rPr>
          <w:b/>
          <w:bCs/>
          <w:lang w:eastAsia="x-none"/>
        </w:rPr>
        <w:tab/>
        <w:t>Sharp</w:t>
      </w:r>
    </w:p>
    <w:p w14:paraId="28AFF851" w14:textId="3334C91E" w:rsidR="00740E92" w:rsidRDefault="00CA1277" w:rsidP="00740E92">
      <w:pPr>
        <w:rPr>
          <w:lang w:eastAsia="ko-KR"/>
        </w:rPr>
      </w:pPr>
      <w:r w:rsidRPr="00B50472">
        <w:rPr>
          <w:b/>
          <w:bCs/>
          <w:lang w:eastAsia="ko-KR"/>
        </w:rPr>
        <w:t>Decision:</w:t>
      </w:r>
      <w:r>
        <w:rPr>
          <w:lang w:eastAsia="ko-KR"/>
        </w:rPr>
        <w:t xml:space="preserve"> </w:t>
      </w:r>
      <w:hyperlink r:id="rId376" w:history="1">
        <w:r w:rsidR="00A84068">
          <w:rPr>
            <w:rStyle w:val="Hyperlink"/>
            <w:lang w:eastAsia="ko-KR"/>
          </w:rPr>
          <w:t>R1-2004321</w:t>
        </w:r>
      </w:hyperlink>
      <w:r w:rsidR="00740E92">
        <w:rPr>
          <w:rFonts w:hint="eastAsia"/>
          <w:lang w:eastAsia="ko-KR"/>
        </w:rPr>
        <w:t xml:space="preserve"> </w:t>
      </w:r>
      <w:r>
        <w:rPr>
          <w:lang w:eastAsia="ko-KR"/>
        </w:rPr>
        <w:t>is not pursued</w:t>
      </w:r>
      <w:r w:rsidR="00740E92">
        <w:rPr>
          <w:rFonts w:hint="eastAsia"/>
          <w:lang w:eastAsia="ko-KR"/>
        </w:rPr>
        <w:t xml:space="preserve"> for Rel</w:t>
      </w:r>
      <w:r w:rsidR="00740E92">
        <w:rPr>
          <w:lang w:eastAsia="ko-KR"/>
        </w:rPr>
        <w:t>-</w:t>
      </w:r>
      <w:r w:rsidR="00740E92">
        <w:rPr>
          <w:rFonts w:hint="eastAsia"/>
          <w:lang w:eastAsia="ko-KR"/>
        </w:rPr>
        <w:t>15</w:t>
      </w:r>
      <w:r w:rsidR="00740E92">
        <w:rPr>
          <w:lang w:eastAsia="ko-KR"/>
        </w:rPr>
        <w:t xml:space="preserve"> but can be considered for Rel-16.</w:t>
      </w:r>
    </w:p>
    <w:p w14:paraId="01D5FA5F" w14:textId="77777777" w:rsidR="00740E92" w:rsidRPr="00FF3FA4" w:rsidRDefault="00740E92" w:rsidP="00740E92">
      <w:pPr>
        <w:rPr>
          <w:lang w:eastAsia="x-none"/>
        </w:rPr>
      </w:pPr>
    </w:p>
    <w:p w14:paraId="08F2B1CE" w14:textId="54297A39" w:rsidR="00740E92" w:rsidRPr="00CA1277" w:rsidRDefault="00D3368C" w:rsidP="00740E92">
      <w:pPr>
        <w:rPr>
          <w:b/>
          <w:bCs/>
          <w:lang w:eastAsia="x-none"/>
        </w:rPr>
      </w:pPr>
      <w:hyperlink r:id="rId377" w:history="1">
        <w:r w:rsidR="00A84068">
          <w:rPr>
            <w:rStyle w:val="Hyperlink"/>
            <w:b/>
            <w:bCs/>
            <w:highlight w:val="red"/>
            <w:lang w:eastAsia="x-none"/>
          </w:rPr>
          <w:t>R1-2004375</w:t>
        </w:r>
      </w:hyperlink>
      <w:r w:rsidR="00740E92" w:rsidRPr="00CA1277">
        <w:rPr>
          <w:b/>
          <w:bCs/>
          <w:lang w:eastAsia="x-none"/>
        </w:rPr>
        <w:tab/>
        <w:t>CR on UCI bit sequence determination</w:t>
      </w:r>
      <w:r w:rsidR="00740E92" w:rsidRPr="00CA1277">
        <w:rPr>
          <w:b/>
          <w:bCs/>
          <w:lang w:eastAsia="x-none"/>
        </w:rPr>
        <w:tab/>
        <w:t>ASUSTeK</w:t>
      </w:r>
    </w:p>
    <w:p w14:paraId="619BF484" w14:textId="76B63225" w:rsidR="00740E92" w:rsidRDefault="00CA1277" w:rsidP="00740E92">
      <w:pPr>
        <w:rPr>
          <w:lang w:eastAsia="ko-KR"/>
        </w:rPr>
      </w:pPr>
      <w:r w:rsidRPr="00B50472">
        <w:rPr>
          <w:b/>
          <w:bCs/>
          <w:lang w:eastAsia="ko-KR"/>
        </w:rPr>
        <w:t>Decision:</w:t>
      </w:r>
      <w:r>
        <w:rPr>
          <w:lang w:eastAsia="ko-KR"/>
        </w:rPr>
        <w:t xml:space="preserve"> </w:t>
      </w:r>
      <w:hyperlink r:id="rId378" w:history="1">
        <w:r w:rsidR="00A84068">
          <w:rPr>
            <w:rStyle w:val="Hyperlink"/>
            <w:lang w:eastAsia="ko-KR"/>
          </w:rPr>
          <w:t>R1-2004375</w:t>
        </w:r>
      </w:hyperlink>
      <w:r w:rsidR="00740E92">
        <w:rPr>
          <w:rFonts w:hint="eastAsia"/>
          <w:lang w:eastAsia="ko-KR"/>
        </w:rPr>
        <w:t xml:space="preserve"> </w:t>
      </w:r>
      <w:r>
        <w:rPr>
          <w:lang w:eastAsia="ko-KR"/>
        </w:rPr>
        <w:t xml:space="preserve">is not pursued </w:t>
      </w:r>
      <w:r w:rsidR="00740E92">
        <w:rPr>
          <w:rFonts w:hint="eastAsia"/>
          <w:lang w:eastAsia="ko-KR"/>
        </w:rPr>
        <w:t>for Rel</w:t>
      </w:r>
      <w:r w:rsidR="00740E92">
        <w:rPr>
          <w:lang w:eastAsia="ko-KR"/>
        </w:rPr>
        <w:t>-</w:t>
      </w:r>
      <w:r w:rsidR="00740E92">
        <w:rPr>
          <w:rFonts w:hint="eastAsia"/>
          <w:lang w:eastAsia="ko-KR"/>
        </w:rPr>
        <w:t>15</w:t>
      </w:r>
      <w:r w:rsidR="00740E92">
        <w:rPr>
          <w:lang w:eastAsia="ko-KR"/>
        </w:rPr>
        <w:t xml:space="preserve"> but can be considered for Rel-16.</w:t>
      </w:r>
    </w:p>
    <w:p w14:paraId="37006421" w14:textId="77777777" w:rsidR="00740E92" w:rsidRPr="000A2004" w:rsidRDefault="00740E92" w:rsidP="00740E92">
      <w:pPr>
        <w:rPr>
          <w:lang w:eastAsia="x-none"/>
        </w:rPr>
      </w:pPr>
    </w:p>
    <w:p w14:paraId="250E1E08" w14:textId="548D7A05" w:rsidR="00740E92" w:rsidRPr="00CA1277" w:rsidRDefault="00D3368C" w:rsidP="00740E92">
      <w:pPr>
        <w:rPr>
          <w:b/>
          <w:bCs/>
          <w:lang w:eastAsia="x-none"/>
        </w:rPr>
      </w:pPr>
      <w:hyperlink r:id="rId379" w:history="1">
        <w:r w:rsidR="00A84068">
          <w:rPr>
            <w:rStyle w:val="Hyperlink"/>
            <w:b/>
            <w:bCs/>
            <w:highlight w:val="red"/>
            <w:lang w:eastAsia="x-none"/>
          </w:rPr>
          <w:t>R1-2004573</w:t>
        </w:r>
      </w:hyperlink>
      <w:r w:rsidR="00740E92" w:rsidRPr="00CA1277">
        <w:rPr>
          <w:b/>
          <w:bCs/>
          <w:lang w:eastAsia="x-none"/>
        </w:rPr>
        <w:tab/>
        <w:t>CR on multi-slot PUCCH repetition overlap with a single PUSCH</w:t>
      </w:r>
      <w:r w:rsidR="00740E92" w:rsidRPr="00CA1277">
        <w:rPr>
          <w:b/>
          <w:bCs/>
          <w:lang w:eastAsia="x-none"/>
        </w:rPr>
        <w:tab/>
        <w:t>ASUSTeK</w:t>
      </w:r>
    </w:p>
    <w:p w14:paraId="29A2DCCB" w14:textId="3FF82634" w:rsidR="00740E92" w:rsidRDefault="00CA1277" w:rsidP="00740E92">
      <w:pPr>
        <w:rPr>
          <w:lang w:eastAsia="ko-KR"/>
        </w:rPr>
      </w:pPr>
      <w:r w:rsidRPr="00B50472">
        <w:rPr>
          <w:b/>
          <w:bCs/>
          <w:lang w:eastAsia="ko-KR"/>
        </w:rPr>
        <w:t>Decision:</w:t>
      </w:r>
      <w:r>
        <w:rPr>
          <w:lang w:eastAsia="ko-KR"/>
        </w:rPr>
        <w:t xml:space="preserve"> </w:t>
      </w:r>
      <w:hyperlink r:id="rId380" w:history="1">
        <w:r w:rsidR="00A84068">
          <w:rPr>
            <w:rStyle w:val="Hyperlink"/>
            <w:lang w:eastAsia="ko-KR"/>
          </w:rPr>
          <w:t>R1-2004573</w:t>
        </w:r>
      </w:hyperlink>
      <w:r w:rsidR="00740E92">
        <w:rPr>
          <w:rFonts w:hint="eastAsia"/>
          <w:lang w:eastAsia="ko-KR"/>
        </w:rPr>
        <w:t xml:space="preserve"> </w:t>
      </w:r>
      <w:r>
        <w:rPr>
          <w:lang w:eastAsia="ko-KR"/>
        </w:rPr>
        <w:t>is not pursued</w:t>
      </w:r>
      <w:r w:rsidR="00740E92">
        <w:rPr>
          <w:rFonts w:hint="eastAsia"/>
          <w:lang w:eastAsia="ko-KR"/>
        </w:rPr>
        <w:t xml:space="preserve"> for Rel</w:t>
      </w:r>
      <w:r w:rsidR="00740E92">
        <w:rPr>
          <w:lang w:eastAsia="ko-KR"/>
        </w:rPr>
        <w:t>-</w:t>
      </w:r>
      <w:r w:rsidR="00740E92">
        <w:rPr>
          <w:rFonts w:hint="eastAsia"/>
          <w:lang w:eastAsia="ko-KR"/>
        </w:rPr>
        <w:t>15.</w:t>
      </w:r>
    </w:p>
    <w:p w14:paraId="67FD20F3" w14:textId="77777777" w:rsidR="00740E92" w:rsidRPr="00A62E22" w:rsidRDefault="00740E92" w:rsidP="00740E92">
      <w:pPr>
        <w:rPr>
          <w:b/>
          <w:lang w:eastAsia="ko-KR"/>
        </w:rPr>
      </w:pPr>
      <w:r w:rsidRPr="00A62E22">
        <w:rPr>
          <w:b/>
          <w:lang w:eastAsia="ko-KR"/>
        </w:rPr>
        <w:t>Conclusion</w:t>
      </w:r>
    </w:p>
    <w:p w14:paraId="74E5F5DF" w14:textId="34156666" w:rsidR="00740E92" w:rsidRDefault="00740E92" w:rsidP="00740E92">
      <w:pPr>
        <w:rPr>
          <w:lang w:eastAsia="ko-KR"/>
        </w:rPr>
      </w:pPr>
      <w:r>
        <w:t xml:space="preserve">Draft CR in </w:t>
      </w:r>
      <w:hyperlink r:id="rId381" w:history="1">
        <w:r w:rsidR="00A84068">
          <w:rPr>
            <w:rStyle w:val="Hyperlink"/>
          </w:rPr>
          <w:t>R1-2004573</w:t>
        </w:r>
      </w:hyperlink>
      <w:r>
        <w:t xml:space="preserve"> is </w:t>
      </w:r>
      <w:r w:rsidR="00CA1277">
        <w:t>not pursued</w:t>
      </w:r>
      <w:r>
        <w:t xml:space="preserve"> for Rel-15 with the understanding in RAN1 that PUSCH not transmitted due to overlapping with PUCCH repetition (as in Sec. 9.2.6 of TS 38.214) can be PUSCH over a single slot.</w:t>
      </w:r>
    </w:p>
    <w:p w14:paraId="351665EC" w14:textId="77777777" w:rsidR="00740E92" w:rsidRPr="00EE74A2" w:rsidRDefault="00740E92" w:rsidP="00740E92">
      <w:pPr>
        <w:rPr>
          <w:lang w:eastAsia="x-none"/>
        </w:rPr>
      </w:pPr>
    </w:p>
    <w:p w14:paraId="3750D697" w14:textId="142B81FF" w:rsidR="00740E92" w:rsidRPr="00CA1277" w:rsidRDefault="00D3368C" w:rsidP="00740E92">
      <w:pPr>
        <w:rPr>
          <w:b/>
          <w:bCs/>
          <w:lang w:eastAsia="x-none"/>
        </w:rPr>
      </w:pPr>
      <w:hyperlink r:id="rId382" w:history="1">
        <w:r w:rsidR="00A84068">
          <w:rPr>
            <w:rStyle w:val="Hyperlink"/>
            <w:b/>
            <w:bCs/>
            <w:lang w:eastAsia="x-none"/>
          </w:rPr>
          <w:t>R1-2004614</w:t>
        </w:r>
      </w:hyperlink>
      <w:r w:rsidR="00740E92" w:rsidRPr="00CA1277">
        <w:rPr>
          <w:b/>
          <w:bCs/>
          <w:lang w:eastAsia="x-none"/>
        </w:rPr>
        <w:tab/>
        <w:t>Clarification on UCI multiplexing on PUSCH</w:t>
      </w:r>
      <w:r w:rsidR="00740E92" w:rsidRPr="00CA1277">
        <w:rPr>
          <w:b/>
          <w:bCs/>
          <w:lang w:eastAsia="x-none"/>
        </w:rPr>
        <w:tab/>
        <w:t>Huawei, HiSilicon</w:t>
      </w:r>
    </w:p>
    <w:p w14:paraId="3345401D" w14:textId="726D25EB" w:rsidR="00740E92" w:rsidRPr="00CA1277" w:rsidRDefault="00D3368C" w:rsidP="00740E92">
      <w:pPr>
        <w:rPr>
          <w:b/>
          <w:bCs/>
          <w:lang w:eastAsia="x-none"/>
        </w:rPr>
      </w:pPr>
      <w:hyperlink r:id="rId383" w:history="1">
        <w:r w:rsidR="00A84068">
          <w:rPr>
            <w:rStyle w:val="Hyperlink"/>
            <w:b/>
            <w:bCs/>
            <w:highlight w:val="red"/>
            <w:lang w:eastAsia="x-none"/>
          </w:rPr>
          <w:t>R1-2004615</w:t>
        </w:r>
      </w:hyperlink>
      <w:r w:rsidR="00740E92" w:rsidRPr="00CA1277">
        <w:rPr>
          <w:b/>
          <w:bCs/>
          <w:lang w:eastAsia="x-none"/>
        </w:rPr>
        <w:tab/>
        <w:t>Corrections on multiplexing UCI from multiple PUCCHs on PUSCH</w:t>
      </w:r>
      <w:r w:rsidR="00740E92" w:rsidRPr="00CA1277">
        <w:rPr>
          <w:b/>
          <w:bCs/>
          <w:lang w:eastAsia="x-none"/>
        </w:rPr>
        <w:tab/>
        <w:t>Huawei, HiSilicon</w:t>
      </w:r>
    </w:p>
    <w:p w14:paraId="0F3DF472" w14:textId="6F19B32C" w:rsidR="00CA1277" w:rsidRDefault="00CA1277" w:rsidP="00CA1277">
      <w:pPr>
        <w:rPr>
          <w:lang w:eastAsia="ko-KR"/>
        </w:rPr>
      </w:pPr>
      <w:r w:rsidRPr="00B50472">
        <w:rPr>
          <w:b/>
          <w:bCs/>
          <w:lang w:eastAsia="ko-KR"/>
        </w:rPr>
        <w:t>Decision:</w:t>
      </w:r>
      <w:r>
        <w:rPr>
          <w:lang w:eastAsia="ko-KR"/>
        </w:rPr>
        <w:t xml:space="preserve"> </w:t>
      </w:r>
      <w:hyperlink r:id="rId384" w:history="1">
        <w:r w:rsidR="00A84068">
          <w:rPr>
            <w:rStyle w:val="Hyperlink"/>
            <w:lang w:eastAsia="ko-KR"/>
          </w:rPr>
          <w:t>R1-2004615</w:t>
        </w:r>
      </w:hyperlink>
      <w:r>
        <w:rPr>
          <w:rFonts w:hint="eastAsia"/>
          <w:lang w:eastAsia="ko-KR"/>
        </w:rPr>
        <w:t xml:space="preserve"> </w:t>
      </w:r>
      <w:r>
        <w:rPr>
          <w:lang w:eastAsia="ko-KR"/>
        </w:rPr>
        <w:t>is not pursued</w:t>
      </w:r>
      <w:r>
        <w:rPr>
          <w:rFonts w:hint="eastAsia"/>
          <w:lang w:eastAsia="ko-KR"/>
        </w:rPr>
        <w:t xml:space="preserve"> for Rel</w:t>
      </w:r>
      <w:r>
        <w:rPr>
          <w:lang w:eastAsia="ko-KR"/>
        </w:rPr>
        <w:t>-</w:t>
      </w:r>
      <w:r>
        <w:rPr>
          <w:rFonts w:hint="eastAsia"/>
          <w:lang w:eastAsia="ko-KR"/>
        </w:rPr>
        <w:t>15.</w:t>
      </w:r>
    </w:p>
    <w:p w14:paraId="1E126DCF" w14:textId="77777777" w:rsidR="00740E92" w:rsidRPr="00EE74A2" w:rsidRDefault="00740E92" w:rsidP="00740E92">
      <w:pPr>
        <w:rPr>
          <w:lang w:eastAsia="x-none"/>
        </w:rPr>
      </w:pPr>
    </w:p>
    <w:p w14:paraId="440B6B27" w14:textId="11FEB739" w:rsidR="00740E92" w:rsidRPr="00CA1277" w:rsidRDefault="00D3368C" w:rsidP="00740E92">
      <w:pPr>
        <w:rPr>
          <w:b/>
          <w:bCs/>
          <w:lang w:eastAsia="x-none"/>
        </w:rPr>
      </w:pPr>
      <w:hyperlink r:id="rId385" w:history="1">
        <w:r w:rsidR="00A84068">
          <w:rPr>
            <w:rStyle w:val="Hyperlink"/>
            <w:b/>
            <w:bCs/>
            <w:lang w:eastAsia="x-none"/>
          </w:rPr>
          <w:t>R1-2004622</w:t>
        </w:r>
      </w:hyperlink>
      <w:r w:rsidR="00740E92" w:rsidRPr="00CA1277">
        <w:rPr>
          <w:b/>
          <w:bCs/>
          <w:lang w:eastAsia="x-none"/>
        </w:rPr>
        <w:tab/>
        <w:t>Clarification on symbol direction for the CORESET of Type0-PDCCH CSS set</w:t>
      </w:r>
      <w:r w:rsidR="00740E92" w:rsidRPr="00CA1277">
        <w:rPr>
          <w:b/>
          <w:bCs/>
          <w:lang w:eastAsia="x-none"/>
        </w:rPr>
        <w:tab/>
        <w:t>Huawei, HiSilicon</w:t>
      </w:r>
    </w:p>
    <w:p w14:paraId="051A968E" w14:textId="4055106F" w:rsidR="00740E92" w:rsidRPr="00CA1277" w:rsidRDefault="00D3368C" w:rsidP="00740E92">
      <w:pPr>
        <w:rPr>
          <w:b/>
          <w:bCs/>
          <w:lang w:eastAsia="x-none"/>
        </w:rPr>
      </w:pPr>
      <w:hyperlink r:id="rId386" w:history="1">
        <w:r w:rsidR="00A84068">
          <w:rPr>
            <w:rStyle w:val="Hyperlink"/>
            <w:b/>
            <w:bCs/>
            <w:highlight w:val="red"/>
            <w:lang w:eastAsia="x-none"/>
          </w:rPr>
          <w:t>R1-2004623</w:t>
        </w:r>
      </w:hyperlink>
      <w:r w:rsidR="00740E92" w:rsidRPr="00CA1277">
        <w:rPr>
          <w:b/>
          <w:bCs/>
          <w:lang w:eastAsia="x-none"/>
        </w:rPr>
        <w:tab/>
        <w:t>Correction on symbol direction for the CORESET of Type0-PDCCH CSS set</w:t>
      </w:r>
      <w:r w:rsidR="00740E92" w:rsidRPr="00CA1277">
        <w:rPr>
          <w:b/>
          <w:bCs/>
          <w:lang w:eastAsia="x-none"/>
        </w:rPr>
        <w:tab/>
        <w:t>Huawei, HiSilicon</w:t>
      </w:r>
    </w:p>
    <w:p w14:paraId="651EBCBB" w14:textId="4D4647E2" w:rsidR="00CA1277" w:rsidRDefault="00CA1277" w:rsidP="00CA1277">
      <w:pPr>
        <w:rPr>
          <w:lang w:eastAsia="ko-KR"/>
        </w:rPr>
      </w:pPr>
      <w:r w:rsidRPr="00B50472">
        <w:rPr>
          <w:b/>
          <w:bCs/>
          <w:lang w:eastAsia="ko-KR"/>
        </w:rPr>
        <w:t>Decision:</w:t>
      </w:r>
      <w:r>
        <w:rPr>
          <w:lang w:eastAsia="ko-KR"/>
        </w:rPr>
        <w:t xml:space="preserve"> </w:t>
      </w:r>
      <w:hyperlink r:id="rId387" w:history="1">
        <w:r w:rsidR="00A84068">
          <w:rPr>
            <w:rStyle w:val="Hyperlink"/>
            <w:lang w:eastAsia="ko-KR"/>
          </w:rPr>
          <w:t>R1-2004623</w:t>
        </w:r>
      </w:hyperlink>
      <w:r>
        <w:rPr>
          <w:rFonts w:hint="eastAsia"/>
          <w:lang w:eastAsia="ko-KR"/>
        </w:rPr>
        <w:t xml:space="preserve"> </w:t>
      </w:r>
      <w:r>
        <w:rPr>
          <w:lang w:eastAsia="ko-KR"/>
        </w:rPr>
        <w:t>is not pursued</w:t>
      </w:r>
      <w:r>
        <w:rPr>
          <w:rFonts w:hint="eastAsia"/>
          <w:lang w:eastAsia="ko-KR"/>
        </w:rPr>
        <w:t xml:space="preserve"> for Rel</w:t>
      </w:r>
      <w:r>
        <w:rPr>
          <w:lang w:eastAsia="ko-KR"/>
        </w:rPr>
        <w:t>-</w:t>
      </w:r>
      <w:r>
        <w:rPr>
          <w:rFonts w:hint="eastAsia"/>
          <w:lang w:eastAsia="ko-KR"/>
        </w:rPr>
        <w:t>15.</w:t>
      </w:r>
    </w:p>
    <w:p w14:paraId="0F977D5B" w14:textId="77777777" w:rsidR="00740E92" w:rsidRPr="00EE74A2" w:rsidRDefault="00740E92" w:rsidP="00740E92">
      <w:pPr>
        <w:ind w:left="1440" w:hanging="1440"/>
        <w:rPr>
          <w:lang w:eastAsia="x-none"/>
        </w:rPr>
      </w:pPr>
    </w:p>
    <w:p w14:paraId="40A613B9" w14:textId="77777777" w:rsidR="00740E92" w:rsidRPr="00740E92" w:rsidRDefault="00740E92" w:rsidP="00740E92"/>
    <w:p w14:paraId="2C93063A" w14:textId="77777777" w:rsidR="0075476D" w:rsidRPr="00D0663E" w:rsidRDefault="0075476D" w:rsidP="0075476D">
      <w:r>
        <w:t>The following are for discussion in future meeting:</w:t>
      </w:r>
    </w:p>
    <w:p w14:paraId="3954C0E3" w14:textId="08E7550E" w:rsidR="001F58A3" w:rsidRDefault="00D3368C" w:rsidP="001F58A3">
      <w:pPr>
        <w:rPr>
          <w:lang w:eastAsia="x-none"/>
        </w:rPr>
      </w:pPr>
      <w:hyperlink r:id="rId388" w:history="1">
        <w:r w:rsidR="00A84068">
          <w:rPr>
            <w:rStyle w:val="Hyperlink"/>
            <w:lang w:eastAsia="x-none"/>
          </w:rPr>
          <w:t>R1-2003592</w:t>
        </w:r>
      </w:hyperlink>
      <w:r w:rsidR="001F58A3">
        <w:rPr>
          <w:lang w:eastAsia="x-none"/>
        </w:rPr>
        <w:tab/>
        <w:t>Correction on the definition for timeline condition</w:t>
      </w:r>
      <w:r w:rsidR="001F58A3">
        <w:rPr>
          <w:lang w:eastAsia="x-none"/>
        </w:rPr>
        <w:tab/>
        <w:t>CATT</w:t>
      </w:r>
    </w:p>
    <w:p w14:paraId="55748815" w14:textId="53929B8E" w:rsidR="001F58A3" w:rsidRDefault="00D3368C" w:rsidP="001F58A3">
      <w:pPr>
        <w:ind w:left="1440" w:hanging="1440"/>
        <w:rPr>
          <w:lang w:eastAsia="x-none"/>
        </w:rPr>
      </w:pPr>
      <w:hyperlink r:id="rId389" w:history="1">
        <w:r w:rsidR="00A84068">
          <w:rPr>
            <w:rStyle w:val="Hyperlink"/>
            <w:lang w:eastAsia="x-none"/>
          </w:rPr>
          <w:t>R1-2004630</w:t>
        </w:r>
      </w:hyperlink>
      <w:r w:rsidR="001F58A3">
        <w:rPr>
          <w:lang w:eastAsia="x-none"/>
        </w:rPr>
        <w:tab/>
        <w:t>Clarification on description of supported components of PDSCH ratematching capabilities in TS 38.306</w:t>
      </w:r>
      <w:r w:rsidR="001F58A3">
        <w:rPr>
          <w:lang w:eastAsia="x-none"/>
        </w:rPr>
        <w:tab/>
        <w:t>Huawei, HiSilicon</w:t>
      </w:r>
    </w:p>
    <w:p w14:paraId="72956F68" w14:textId="3E4F6DE8" w:rsidR="001F58A3" w:rsidRDefault="001F58A3" w:rsidP="001F58A3">
      <w:pPr>
        <w:ind w:left="1440" w:hanging="1440"/>
        <w:rPr>
          <w:lang w:eastAsia="x-none"/>
        </w:rPr>
      </w:pPr>
    </w:p>
    <w:p w14:paraId="083844FC" w14:textId="77777777" w:rsidR="00740E92" w:rsidRDefault="00740E92" w:rsidP="001F58A3">
      <w:pPr>
        <w:ind w:left="1440" w:hanging="1440"/>
        <w:rPr>
          <w:lang w:eastAsia="x-none"/>
        </w:rPr>
      </w:pPr>
    </w:p>
    <w:p w14:paraId="1206DFE6" w14:textId="77777777" w:rsidR="0075476D" w:rsidRPr="00895147" w:rsidRDefault="001F58A3" w:rsidP="001F58A3">
      <w:pPr>
        <w:rPr>
          <w:lang w:val="fr-FR" w:eastAsia="ko-KR"/>
        </w:rPr>
      </w:pPr>
      <w:r w:rsidRPr="00895147">
        <w:rPr>
          <w:rFonts w:hint="eastAsia"/>
          <w:lang w:val="fr-FR" w:eastAsia="ko-KR"/>
        </w:rPr>
        <w:t>[</w:t>
      </w:r>
      <w:r w:rsidRPr="00895147">
        <w:rPr>
          <w:lang w:val="fr-FR" w:eastAsia="ko-KR"/>
        </w:rPr>
        <w:t>101-e-NR-7.1CRs-05</w:t>
      </w:r>
      <w:r w:rsidRPr="00895147">
        <w:rPr>
          <w:rFonts w:hint="eastAsia"/>
          <w:lang w:val="fr-FR" w:eastAsia="ko-KR"/>
        </w:rPr>
        <w:t>]</w:t>
      </w:r>
      <w:r w:rsidRPr="00895147">
        <w:rPr>
          <w:lang w:val="fr-FR" w:eastAsia="ko-KR"/>
        </w:rPr>
        <w:t xml:space="preserve"> </w:t>
      </w:r>
      <w:r w:rsidR="0075476D" w:rsidRPr="00895147">
        <w:rPr>
          <w:lang w:val="fr-FR" w:eastAsia="ko-KR"/>
        </w:rPr>
        <w:t>– Lihui (vivo)</w:t>
      </w:r>
    </w:p>
    <w:p w14:paraId="69DFEA8E" w14:textId="6BCA52C4" w:rsidR="001F58A3" w:rsidRPr="00895147" w:rsidRDefault="001F58A3" w:rsidP="001F58A3">
      <w:pPr>
        <w:rPr>
          <w:lang w:eastAsia="ko-KR"/>
        </w:rPr>
      </w:pPr>
      <w:r w:rsidRPr="00895147">
        <w:rPr>
          <w:lang w:eastAsia="ko-KR"/>
        </w:rPr>
        <w:t>Draft CR on 38.214 rate-matching for PDSCH with SPS by 5/29</w:t>
      </w:r>
    </w:p>
    <w:p w14:paraId="28D85A44" w14:textId="748381E0" w:rsidR="0075476D" w:rsidRDefault="00D3368C" w:rsidP="0075476D">
      <w:pPr>
        <w:rPr>
          <w:b/>
          <w:bCs/>
          <w:lang w:eastAsia="x-none"/>
        </w:rPr>
      </w:pPr>
      <w:hyperlink r:id="rId390" w:history="1">
        <w:r w:rsidR="00A84068">
          <w:rPr>
            <w:rStyle w:val="Hyperlink"/>
            <w:b/>
            <w:bCs/>
            <w:lang w:eastAsia="x-none"/>
          </w:rPr>
          <w:t>R1-2003362</w:t>
        </w:r>
      </w:hyperlink>
      <w:r w:rsidR="0075476D" w:rsidRPr="00895147">
        <w:rPr>
          <w:b/>
          <w:bCs/>
          <w:lang w:eastAsia="x-none"/>
        </w:rPr>
        <w:tab/>
        <w:t>Draft CR on 38.214 rate-matching for PDSCH with SPS</w:t>
      </w:r>
      <w:r w:rsidR="0075476D" w:rsidRPr="00895147">
        <w:rPr>
          <w:b/>
          <w:bCs/>
          <w:lang w:eastAsia="x-none"/>
        </w:rPr>
        <w:tab/>
        <w:t>vivo</w:t>
      </w:r>
    </w:p>
    <w:p w14:paraId="036A237C" w14:textId="0FC38FA8" w:rsidR="005B7E22" w:rsidRPr="005B7E22" w:rsidRDefault="005B7E22" w:rsidP="0075476D">
      <w:pPr>
        <w:rPr>
          <w:lang w:eastAsia="x-none"/>
        </w:rPr>
      </w:pPr>
      <w:r>
        <w:rPr>
          <w:b/>
          <w:bCs/>
          <w:lang w:eastAsia="x-none"/>
        </w:rPr>
        <w:t>Decision:</w:t>
      </w:r>
      <w:r w:rsidRPr="005B7E22">
        <w:rPr>
          <w:lang w:eastAsia="x-none"/>
        </w:rPr>
        <w:t xml:space="preserve"> As per email decision posted on May 29</w:t>
      </w:r>
      <w:r w:rsidRPr="005B7E22">
        <w:rPr>
          <w:vertAlign w:val="superscript"/>
          <w:lang w:eastAsia="x-none"/>
        </w:rPr>
        <w:t>th</w:t>
      </w:r>
      <w:r w:rsidRPr="005B7E22">
        <w:rPr>
          <w:lang w:eastAsia="x-none"/>
        </w:rPr>
        <w:t>,</w:t>
      </w:r>
    </w:p>
    <w:p w14:paraId="6D2D90F2" w14:textId="77777777" w:rsidR="00895147" w:rsidRDefault="00895147" w:rsidP="00895147">
      <w:pPr>
        <w:rPr>
          <w:lang w:val="en-US" w:eastAsia="ko-KR"/>
        </w:rPr>
      </w:pPr>
      <w:r>
        <w:rPr>
          <w:highlight w:val="green"/>
          <w:lang w:val="en-US" w:eastAsia="ko-KR"/>
        </w:rPr>
        <w:t>Agreement</w:t>
      </w:r>
    </w:p>
    <w:p w14:paraId="081E8A87" w14:textId="3458B658" w:rsidR="00895147" w:rsidRDefault="00895147" w:rsidP="00895147">
      <w:pPr>
        <w:rPr>
          <w:lang w:val="en-US" w:eastAsia="ko-KR"/>
        </w:rPr>
      </w:pPr>
      <w:r>
        <w:rPr>
          <w:lang w:val="en-US" w:eastAsia="ko-KR"/>
        </w:rPr>
        <w:t xml:space="preserve">The following text changes for TS38.214 are endorsed. Final CRs are </w:t>
      </w:r>
      <w:r w:rsidRPr="00895147">
        <w:rPr>
          <w:highlight w:val="green"/>
          <w:lang w:val="en-US" w:eastAsia="ko-KR"/>
        </w:rPr>
        <w:t xml:space="preserve">agreed in </w:t>
      </w:r>
      <w:hyperlink r:id="rId391" w:history="1">
        <w:r w:rsidR="00A84068">
          <w:rPr>
            <w:rStyle w:val="Hyperlink"/>
            <w:highlight w:val="green"/>
            <w:lang w:val="en-US" w:eastAsia="ko-KR"/>
          </w:rPr>
          <w:t>R1-2004768</w:t>
        </w:r>
      </w:hyperlink>
      <w:r w:rsidRPr="00895147">
        <w:rPr>
          <w:highlight w:val="green"/>
          <w:lang w:val="en-US" w:eastAsia="ko-KR"/>
        </w:rPr>
        <w:t xml:space="preserve"> (TS38.214, Rel-15, CR#</w:t>
      </w:r>
      <w:r>
        <w:rPr>
          <w:highlight w:val="green"/>
          <w:lang w:val="en-US" w:eastAsia="ko-KR"/>
        </w:rPr>
        <w:t>0098</w:t>
      </w:r>
      <w:r w:rsidRPr="00895147">
        <w:rPr>
          <w:highlight w:val="green"/>
          <w:lang w:val="en-US" w:eastAsia="ko-KR"/>
        </w:rPr>
        <w:t xml:space="preserve">, Cat F) and </w:t>
      </w:r>
      <w:hyperlink r:id="rId392" w:history="1">
        <w:r w:rsidR="00A84068">
          <w:rPr>
            <w:rStyle w:val="Hyperlink"/>
            <w:highlight w:val="green"/>
            <w:lang w:val="en-US" w:eastAsia="ko-KR"/>
          </w:rPr>
          <w:t>R1-2004769</w:t>
        </w:r>
      </w:hyperlink>
      <w:r w:rsidRPr="00895147">
        <w:rPr>
          <w:highlight w:val="green"/>
          <w:lang w:val="en-US" w:eastAsia="ko-KR"/>
        </w:rPr>
        <w:t xml:space="preserve"> (TS38.214, Rel-16, CR#</w:t>
      </w:r>
      <w:r>
        <w:rPr>
          <w:highlight w:val="green"/>
          <w:lang w:val="en-US" w:eastAsia="ko-KR"/>
        </w:rPr>
        <w:t>0099</w:t>
      </w:r>
      <w:r w:rsidRPr="00895147">
        <w:rPr>
          <w:highlight w:val="green"/>
          <w:lang w:val="en-US" w:eastAsia="ko-KR"/>
        </w:rPr>
        <w:t>, Cat A)</w:t>
      </w:r>
      <w:r>
        <w:rPr>
          <w:lang w:val="en-US" w:eastAsia="ko-KR"/>
        </w:rPr>
        <w:t>.</w:t>
      </w:r>
    </w:p>
    <w:tbl>
      <w:tblPr>
        <w:tblW w:w="0" w:type="auto"/>
        <w:tblCellMar>
          <w:left w:w="0" w:type="dxa"/>
          <w:right w:w="0" w:type="dxa"/>
        </w:tblCellMar>
        <w:tblLook w:val="04A0" w:firstRow="1" w:lastRow="0" w:firstColumn="1" w:lastColumn="0" w:noHBand="0" w:noVBand="1"/>
      </w:tblPr>
      <w:tblGrid>
        <w:gridCol w:w="9350"/>
      </w:tblGrid>
      <w:tr w:rsidR="00895147" w14:paraId="2483EE2A" w14:textId="77777777" w:rsidTr="0089514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52534" w14:textId="77777777" w:rsidR="00895147" w:rsidRDefault="00895147" w:rsidP="00895147">
            <w:pPr>
              <w:rPr>
                <w:lang w:val="en-US" w:eastAsia="en-GB"/>
              </w:rPr>
            </w:pPr>
            <w:r>
              <w:rPr>
                <w:lang w:val="en-US"/>
              </w:rPr>
              <w:t>(section 5.1.4.2)</w:t>
            </w:r>
          </w:p>
          <w:p w14:paraId="2755E020" w14:textId="77777777" w:rsidR="00895147" w:rsidRDefault="00895147" w:rsidP="00895147">
            <w:pPr>
              <w:rPr>
                <w:lang w:val="en-US"/>
              </w:rPr>
            </w:pPr>
            <w:r>
              <w:rPr>
                <w:lang w:val="en-US"/>
              </w:rPr>
              <w:t xml:space="preserve">When the UE is configured with multi-slot and single-slot PDSCH scheduling, the triggered aperiodic ZP CSI-RS is applied to all the slot(s) of the PDSCH scheduled </w:t>
            </w:r>
            <w:r>
              <w:rPr>
                <w:color w:val="FF0000"/>
                <w:u w:val="single"/>
                <w:lang w:val="en-US"/>
              </w:rPr>
              <w:t>or the PDSCHs with SPS activated</w:t>
            </w:r>
            <w:r>
              <w:rPr>
                <w:lang w:val="en-US"/>
              </w:rPr>
              <w:t xml:space="preserve"> by the PDCCH containing the trigger.</w:t>
            </w:r>
          </w:p>
        </w:tc>
      </w:tr>
    </w:tbl>
    <w:p w14:paraId="7454801F" w14:textId="506D37EF" w:rsidR="00895147" w:rsidRDefault="004B05FE" w:rsidP="00895147">
      <w:pPr>
        <w:rPr>
          <w:rFonts w:eastAsia="Gulim"/>
          <w:lang w:val="en-US" w:eastAsia="ko-KR"/>
        </w:rPr>
      </w:pPr>
      <w:r w:rsidRPr="004B05FE">
        <w:rPr>
          <w:rFonts w:eastAsia="Gulim"/>
          <w:highlight w:val="magenta"/>
          <w:lang w:val="en-US" w:eastAsia="ko-KR"/>
        </w:rPr>
        <w:t>MCC post-meeting: to correct Rel# in Rel-16 CR.</w:t>
      </w:r>
    </w:p>
    <w:p w14:paraId="0907BF5E" w14:textId="77777777" w:rsidR="004B05FE" w:rsidRDefault="004B05FE" w:rsidP="00895147">
      <w:pPr>
        <w:rPr>
          <w:rFonts w:eastAsia="Gulim"/>
          <w:lang w:val="en-US" w:eastAsia="ko-KR"/>
        </w:rPr>
      </w:pPr>
    </w:p>
    <w:p w14:paraId="4E363A81" w14:textId="77777777" w:rsidR="001F58A3" w:rsidRPr="00895147" w:rsidRDefault="001F58A3" w:rsidP="001F58A3">
      <w:pPr>
        <w:ind w:left="1440" w:hanging="1440"/>
        <w:rPr>
          <w:lang w:val="en-US" w:eastAsia="x-none"/>
        </w:rPr>
      </w:pPr>
    </w:p>
    <w:p w14:paraId="6E33B9BD" w14:textId="0FC980D1" w:rsidR="0075476D" w:rsidRPr="00895147" w:rsidRDefault="001F58A3" w:rsidP="001F58A3">
      <w:pPr>
        <w:rPr>
          <w:lang w:val="fr-FR" w:eastAsia="ko-KR"/>
        </w:rPr>
      </w:pPr>
      <w:r w:rsidRPr="00895147">
        <w:rPr>
          <w:rFonts w:hint="eastAsia"/>
          <w:lang w:val="fr-FR" w:eastAsia="ko-KR"/>
        </w:rPr>
        <w:t>[</w:t>
      </w:r>
      <w:r w:rsidRPr="00895147">
        <w:rPr>
          <w:lang w:val="fr-FR" w:eastAsia="ko-KR"/>
        </w:rPr>
        <w:t>101-e-NR-7.1CRs-06</w:t>
      </w:r>
      <w:r w:rsidRPr="00895147">
        <w:rPr>
          <w:rFonts w:hint="eastAsia"/>
          <w:lang w:val="fr-FR" w:eastAsia="ko-KR"/>
        </w:rPr>
        <w:t>]</w:t>
      </w:r>
      <w:r w:rsidRPr="00895147">
        <w:rPr>
          <w:lang w:val="fr-FR" w:eastAsia="ko-KR"/>
        </w:rPr>
        <w:t xml:space="preserve"> </w:t>
      </w:r>
      <w:r w:rsidR="0075476D" w:rsidRPr="00895147">
        <w:rPr>
          <w:lang w:val="fr-FR" w:eastAsia="ko-KR"/>
        </w:rPr>
        <w:t xml:space="preserve">– </w:t>
      </w:r>
      <w:r w:rsidR="007415F3" w:rsidRPr="007415F3">
        <w:rPr>
          <w:lang w:val="fr-FR" w:eastAsia="ko-KR"/>
        </w:rPr>
        <w:t>Xiaohang</w:t>
      </w:r>
      <w:r w:rsidR="0075476D" w:rsidRPr="00895147">
        <w:rPr>
          <w:lang w:val="fr-FR" w:eastAsia="ko-KR"/>
        </w:rPr>
        <w:t xml:space="preserve"> (vivo)</w:t>
      </w:r>
    </w:p>
    <w:p w14:paraId="116F3671" w14:textId="4D493EB8" w:rsidR="001F58A3" w:rsidRPr="00895147" w:rsidRDefault="001F58A3" w:rsidP="001F58A3">
      <w:pPr>
        <w:rPr>
          <w:lang w:eastAsia="ko-KR"/>
        </w:rPr>
      </w:pPr>
      <w:r w:rsidRPr="00895147">
        <w:rPr>
          <w:lang w:eastAsia="ko-KR"/>
        </w:rPr>
        <w:t>Correction on PUSCH skipping with overlapping UCI on PUCCH by 5/29</w:t>
      </w:r>
    </w:p>
    <w:p w14:paraId="154D205A" w14:textId="0248AFDB" w:rsidR="0075476D" w:rsidRPr="00895147" w:rsidRDefault="00D3368C" w:rsidP="0075476D">
      <w:pPr>
        <w:rPr>
          <w:b/>
          <w:bCs/>
          <w:lang w:eastAsia="x-none"/>
        </w:rPr>
      </w:pPr>
      <w:hyperlink r:id="rId393" w:history="1">
        <w:r w:rsidR="00A84068">
          <w:rPr>
            <w:rStyle w:val="Hyperlink"/>
            <w:b/>
            <w:bCs/>
            <w:lang w:eastAsia="x-none"/>
          </w:rPr>
          <w:t>R1-2003363</w:t>
        </w:r>
      </w:hyperlink>
      <w:r w:rsidR="0075476D" w:rsidRPr="00895147">
        <w:rPr>
          <w:b/>
          <w:bCs/>
          <w:lang w:eastAsia="x-none"/>
        </w:rPr>
        <w:tab/>
        <w:t>Disucssion on PUSCH skipping with overlapping UCI on PUCCH</w:t>
      </w:r>
      <w:r w:rsidR="0075476D" w:rsidRPr="00895147">
        <w:rPr>
          <w:b/>
          <w:bCs/>
          <w:lang w:eastAsia="x-none"/>
        </w:rPr>
        <w:tab/>
        <w:t>vivo</w:t>
      </w:r>
    </w:p>
    <w:p w14:paraId="4ADEE719" w14:textId="6BE9E324" w:rsidR="0075476D" w:rsidRPr="00895147" w:rsidRDefault="00D3368C" w:rsidP="0075476D">
      <w:pPr>
        <w:rPr>
          <w:b/>
          <w:bCs/>
          <w:lang w:eastAsia="x-none"/>
        </w:rPr>
      </w:pPr>
      <w:hyperlink r:id="rId394" w:history="1">
        <w:r w:rsidR="00A84068">
          <w:rPr>
            <w:rStyle w:val="Hyperlink"/>
            <w:b/>
            <w:bCs/>
            <w:lang w:eastAsia="x-none"/>
          </w:rPr>
          <w:t>R1-2003364</w:t>
        </w:r>
      </w:hyperlink>
      <w:r w:rsidR="0075476D" w:rsidRPr="00895147">
        <w:rPr>
          <w:b/>
          <w:bCs/>
          <w:lang w:eastAsia="x-none"/>
        </w:rPr>
        <w:tab/>
        <w:t>Correction on PUSCH skipping with overlapping UCI on PUCCH</w:t>
      </w:r>
      <w:r w:rsidR="0075476D" w:rsidRPr="00895147">
        <w:rPr>
          <w:b/>
          <w:bCs/>
          <w:lang w:eastAsia="x-none"/>
        </w:rPr>
        <w:tab/>
        <w:t>vivo</w:t>
      </w:r>
    </w:p>
    <w:p w14:paraId="71A61CFE" w14:textId="78D6EDC8" w:rsidR="00895147" w:rsidRPr="00895147" w:rsidRDefault="00D3368C" w:rsidP="00895147">
      <w:pPr>
        <w:rPr>
          <w:b/>
          <w:bCs/>
          <w:lang w:eastAsia="x-none"/>
        </w:rPr>
      </w:pPr>
      <w:hyperlink r:id="rId395" w:history="1">
        <w:r w:rsidR="00A84068">
          <w:rPr>
            <w:rStyle w:val="Hyperlink"/>
            <w:b/>
            <w:bCs/>
            <w:lang w:eastAsia="x-none"/>
          </w:rPr>
          <w:t>R1-2003705</w:t>
        </w:r>
      </w:hyperlink>
      <w:r w:rsidR="00895147" w:rsidRPr="00895147">
        <w:rPr>
          <w:b/>
          <w:bCs/>
          <w:lang w:eastAsia="x-none"/>
        </w:rPr>
        <w:tab/>
        <w:t>Clarification on dynamic PUSCH skipping with overlapping CSI HARQ-ACK on PUCCH</w:t>
      </w:r>
      <w:r w:rsidR="00895147" w:rsidRPr="00895147">
        <w:rPr>
          <w:b/>
          <w:bCs/>
          <w:lang w:eastAsia="x-none"/>
        </w:rPr>
        <w:tab/>
        <w:t>ZTE</w:t>
      </w:r>
    </w:p>
    <w:p w14:paraId="4A9B2C1E" w14:textId="030F1752" w:rsidR="00895147" w:rsidRPr="00895147" w:rsidRDefault="00D3368C" w:rsidP="00895147">
      <w:pPr>
        <w:rPr>
          <w:b/>
          <w:bCs/>
          <w:lang w:eastAsia="x-none"/>
        </w:rPr>
      </w:pPr>
      <w:hyperlink r:id="rId396" w:history="1">
        <w:r w:rsidR="00A84068">
          <w:rPr>
            <w:rStyle w:val="Hyperlink"/>
            <w:b/>
            <w:bCs/>
            <w:lang w:eastAsia="x-none"/>
          </w:rPr>
          <w:t>R1-2004616</w:t>
        </w:r>
      </w:hyperlink>
      <w:r w:rsidR="00895147" w:rsidRPr="00895147">
        <w:rPr>
          <w:b/>
          <w:bCs/>
          <w:lang w:eastAsia="x-none"/>
        </w:rPr>
        <w:tab/>
        <w:t>Corrections on dynamic PUSCH skipping with overlapping with PUCCH</w:t>
      </w:r>
      <w:r w:rsidR="00895147" w:rsidRPr="00895147">
        <w:rPr>
          <w:b/>
          <w:bCs/>
          <w:lang w:eastAsia="x-none"/>
        </w:rPr>
        <w:tab/>
        <w:t>Huawei, HiSilicon</w:t>
      </w:r>
    </w:p>
    <w:p w14:paraId="3DF84AFF" w14:textId="3003F356" w:rsidR="00895147" w:rsidRPr="00895147" w:rsidRDefault="00D3368C" w:rsidP="00895147">
      <w:pPr>
        <w:rPr>
          <w:b/>
          <w:bCs/>
          <w:lang w:eastAsia="x-none"/>
        </w:rPr>
      </w:pPr>
      <w:hyperlink r:id="rId397" w:history="1">
        <w:r w:rsidR="00A84068">
          <w:rPr>
            <w:rStyle w:val="Hyperlink"/>
            <w:b/>
            <w:bCs/>
            <w:lang w:eastAsia="x-none"/>
          </w:rPr>
          <w:t>R1-2004617</w:t>
        </w:r>
      </w:hyperlink>
      <w:r w:rsidR="00895147" w:rsidRPr="00895147">
        <w:rPr>
          <w:b/>
          <w:bCs/>
          <w:lang w:eastAsia="x-none"/>
        </w:rPr>
        <w:tab/>
        <w:t>Corrections on dynamic PUSCH skipping without overlapping with PUCCH</w:t>
      </w:r>
      <w:r w:rsidR="00895147" w:rsidRPr="00895147">
        <w:rPr>
          <w:b/>
          <w:bCs/>
          <w:lang w:eastAsia="x-none"/>
        </w:rPr>
        <w:tab/>
        <w:t>Huawei, HiSilicon</w:t>
      </w:r>
    </w:p>
    <w:p w14:paraId="3B40C1D2" w14:textId="6DC40327" w:rsidR="005B7E22" w:rsidRPr="005B7E22" w:rsidRDefault="005B7E22" w:rsidP="005B7E22">
      <w:pPr>
        <w:rPr>
          <w:lang w:eastAsia="x-none"/>
        </w:rPr>
      </w:pPr>
      <w:r>
        <w:rPr>
          <w:b/>
          <w:bCs/>
          <w:lang w:eastAsia="x-none"/>
        </w:rPr>
        <w:t>Decision:</w:t>
      </w:r>
      <w:r w:rsidRPr="005B7E22">
        <w:rPr>
          <w:lang w:eastAsia="x-none"/>
        </w:rPr>
        <w:t xml:space="preserve"> As per email decision posted on </w:t>
      </w:r>
      <w:r>
        <w:rPr>
          <w:lang w:eastAsia="x-none"/>
        </w:rPr>
        <w:t>June 5</w:t>
      </w:r>
      <w:r w:rsidRPr="005B7E22">
        <w:rPr>
          <w:vertAlign w:val="superscript"/>
          <w:lang w:eastAsia="x-none"/>
        </w:rPr>
        <w:t>th</w:t>
      </w:r>
      <w:r w:rsidRPr="005B7E22">
        <w:rPr>
          <w:lang w:eastAsia="x-none"/>
        </w:rPr>
        <w:t>,</w:t>
      </w:r>
    </w:p>
    <w:p w14:paraId="29BB6D8B" w14:textId="77777777" w:rsidR="007415F3" w:rsidRPr="007415F3" w:rsidRDefault="007415F3" w:rsidP="007415F3">
      <w:pPr>
        <w:wordWrap w:val="0"/>
        <w:rPr>
          <w:rFonts w:cs="Times"/>
          <w:szCs w:val="20"/>
          <w:lang w:val="en-US" w:eastAsia="ko-KR"/>
        </w:rPr>
      </w:pPr>
      <w:r w:rsidRPr="007415F3">
        <w:rPr>
          <w:rFonts w:cs="Times"/>
          <w:szCs w:val="20"/>
          <w:highlight w:val="green"/>
        </w:rPr>
        <w:t>Agreement</w:t>
      </w:r>
    </w:p>
    <w:p w14:paraId="166639B3" w14:textId="3331440D" w:rsidR="007415F3" w:rsidRPr="004F0284" w:rsidRDefault="007415F3" w:rsidP="007415F3">
      <w:pPr>
        <w:wordWrap w:val="0"/>
        <w:rPr>
          <w:rFonts w:cs="Times"/>
          <w:sz w:val="24"/>
        </w:rPr>
      </w:pPr>
      <w:r w:rsidRPr="004F0284">
        <w:rPr>
          <w:rFonts w:cs="Times"/>
          <w:szCs w:val="20"/>
        </w:rPr>
        <w:t>The following text proposal is endorsed</w:t>
      </w:r>
      <w:r w:rsidR="004A7A0C">
        <w:rPr>
          <w:rFonts w:cs="Times"/>
          <w:szCs w:val="20"/>
        </w:rPr>
        <w:t xml:space="preserve">. Final CR is </w:t>
      </w:r>
      <w:r w:rsidR="004A7A0C" w:rsidRPr="004A7A0C">
        <w:rPr>
          <w:rFonts w:cs="Times"/>
          <w:szCs w:val="20"/>
          <w:highlight w:val="green"/>
        </w:rPr>
        <w:t xml:space="preserve">agreed </w:t>
      </w:r>
      <w:r w:rsidRPr="004A7A0C">
        <w:rPr>
          <w:rFonts w:cs="Times"/>
          <w:szCs w:val="20"/>
          <w:highlight w:val="green"/>
        </w:rPr>
        <w:t xml:space="preserve">in </w:t>
      </w:r>
      <w:hyperlink r:id="rId398" w:history="1">
        <w:r w:rsidR="00A84068">
          <w:rPr>
            <w:rStyle w:val="Hyperlink"/>
            <w:rFonts w:cs="Times"/>
            <w:szCs w:val="20"/>
            <w:highlight w:val="green"/>
          </w:rPr>
          <w:t>R1-2005044</w:t>
        </w:r>
      </w:hyperlink>
      <w:r w:rsidR="004A7A0C" w:rsidRPr="004A7A0C">
        <w:rPr>
          <w:rFonts w:cs="Times"/>
          <w:szCs w:val="20"/>
          <w:highlight w:val="green"/>
          <w:shd w:val="clear" w:color="auto" w:fill="FFFF00"/>
        </w:rPr>
        <w:t xml:space="preserve"> </w:t>
      </w:r>
      <w:r w:rsidRPr="004A7A0C">
        <w:rPr>
          <w:rFonts w:cs="Times"/>
          <w:szCs w:val="20"/>
          <w:highlight w:val="green"/>
        </w:rPr>
        <w:t>(TS38.214, Rel-15, CR#</w:t>
      </w:r>
      <w:r w:rsidR="004A7A0C" w:rsidRPr="004A7A0C">
        <w:rPr>
          <w:rFonts w:cs="Times"/>
          <w:szCs w:val="20"/>
          <w:highlight w:val="green"/>
        </w:rPr>
        <w:t>0105</w:t>
      </w:r>
      <w:r w:rsidRPr="004A7A0C">
        <w:rPr>
          <w:rFonts w:cs="Times"/>
          <w:szCs w:val="20"/>
          <w:highlight w:val="green"/>
        </w:rPr>
        <w:t>, Cat. F)</w:t>
      </w:r>
      <w:r w:rsidRPr="004F0284">
        <w:rPr>
          <w:rFonts w:cs="Times"/>
          <w:szCs w:val="20"/>
        </w:rPr>
        <w:t>.</w:t>
      </w:r>
    </w:p>
    <w:tbl>
      <w:tblPr>
        <w:tblW w:w="0" w:type="auto"/>
        <w:tblCellMar>
          <w:left w:w="0" w:type="dxa"/>
          <w:right w:w="0" w:type="dxa"/>
        </w:tblCellMar>
        <w:tblLook w:val="04A0" w:firstRow="1" w:lastRow="0" w:firstColumn="1" w:lastColumn="0" w:noHBand="0" w:noVBand="1"/>
      </w:tblPr>
      <w:tblGrid>
        <w:gridCol w:w="9350"/>
      </w:tblGrid>
      <w:tr w:rsidR="007415F3" w:rsidRPr="004F0284" w14:paraId="6FE7C54B" w14:textId="77777777" w:rsidTr="00CE3FD3">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C05773" w14:textId="77777777" w:rsidR="007415F3" w:rsidRPr="004F0284" w:rsidRDefault="007415F3" w:rsidP="00CE3FD3">
            <w:pPr>
              <w:rPr>
                <w:rFonts w:cs="Times"/>
              </w:rPr>
            </w:pPr>
            <w:r w:rsidRPr="004F0284">
              <w:rPr>
                <w:lang w:eastAsia="ko-KR"/>
              </w:rPr>
              <w:lastRenderedPageBreak/>
              <w:t xml:space="preserve">A UE shall upon detection of a </w:t>
            </w:r>
            <w:r w:rsidRPr="004F0284">
              <w:rPr>
                <w:color w:val="FF0000"/>
                <w:lang w:eastAsia="ko-KR"/>
              </w:rPr>
              <w:t>DCI format scheduling a PUSCH</w:t>
            </w:r>
            <w:r w:rsidRPr="004F0284">
              <w:rPr>
                <w:lang w:eastAsia="ko-KR"/>
              </w:rPr>
              <w:t xml:space="preserve"> </w:t>
            </w:r>
            <w:r w:rsidRPr="004F0284">
              <w:rPr>
                <w:strike/>
                <w:color w:val="FF0000"/>
                <w:lang w:eastAsia="ko-KR"/>
              </w:rPr>
              <w:t>PDCCH with a configured DCI format 0_0 or 0_1</w:t>
            </w:r>
            <w:r w:rsidRPr="004F0284">
              <w:rPr>
                <w:lang w:eastAsia="ko-KR"/>
              </w:rPr>
              <w:t xml:space="preserve"> transmit the corresponding PUSCH </w:t>
            </w:r>
            <w:r w:rsidRPr="004F0284">
              <w:rPr>
                <w:strike/>
                <w:color w:val="FF0000"/>
                <w:lang w:eastAsia="ko-KR"/>
              </w:rPr>
              <w:t>as indicated by that DCI.</w:t>
            </w:r>
            <w:r w:rsidRPr="004F0284">
              <w:rPr>
                <w:lang w:eastAsia="ko-KR"/>
              </w:rPr>
              <w:t xml:space="preserve"> </w:t>
            </w:r>
            <w:r w:rsidRPr="004F0284">
              <w:rPr>
                <w:color w:val="FF0000"/>
                <w:lang w:eastAsia="ko-KR"/>
              </w:rPr>
              <w:t>unless the UE does not generate a transport block as described in [10, TS38.321] and there is no PUCCH with CSI/HARQ-ACK that overlaps in time with the PUSCH.</w:t>
            </w:r>
            <w:r w:rsidRPr="004F0284">
              <w:rPr>
                <w:lang w:eastAsia="ko-KR"/>
              </w:rPr>
              <w:t xml:space="preserve"> </w:t>
            </w:r>
            <w:r w:rsidRPr="004F0284">
              <w:rPr>
                <w:color w:val="FF0000"/>
                <w:lang w:eastAsia="ko-KR"/>
              </w:rPr>
              <w:t xml:space="preserve">In this release of the specification, the UE behavior is undefined if there would be a PUCCH with CSI/HARQ-ACK overlapping in time with a PUSCH scheduled by a DCI format and if the UE does not generate a transport block as described in [10, TS38.321] when </w:t>
            </w:r>
            <w:r w:rsidRPr="004F0284">
              <w:rPr>
                <w:i/>
                <w:color w:val="FF0000"/>
                <w:lang w:eastAsia="ko-KR"/>
              </w:rPr>
              <w:t>skipUplinkTxDynamic</w:t>
            </w:r>
            <w:r w:rsidRPr="004F0284">
              <w:rPr>
                <w:color w:val="FF0000"/>
                <w:lang w:eastAsia="ko-KR"/>
              </w:rPr>
              <w:t xml:space="preserve"> provided by higher layers is set to true.</w:t>
            </w:r>
          </w:p>
        </w:tc>
      </w:tr>
    </w:tbl>
    <w:p w14:paraId="2988CB61" w14:textId="69598991" w:rsidR="007415F3" w:rsidRDefault="007415F3" w:rsidP="007415F3">
      <w:pPr>
        <w:ind w:left="1440" w:hanging="1440"/>
        <w:rPr>
          <w:lang w:eastAsia="ko-KR"/>
        </w:rPr>
      </w:pPr>
    </w:p>
    <w:p w14:paraId="262D342C" w14:textId="77777777" w:rsidR="004A7A0C" w:rsidRPr="00985301" w:rsidRDefault="004A7A0C" w:rsidP="004A7A0C">
      <w:pPr>
        <w:rPr>
          <w:rFonts w:cs="Times"/>
          <w:b/>
          <w:bCs/>
          <w:szCs w:val="20"/>
          <w:lang w:val="en-US" w:eastAsia="ko-KR"/>
        </w:rPr>
      </w:pPr>
      <w:r w:rsidRPr="00985301">
        <w:rPr>
          <w:rFonts w:cs="Times"/>
          <w:b/>
          <w:bCs/>
          <w:szCs w:val="20"/>
        </w:rPr>
        <w:t>Conclusion</w:t>
      </w:r>
    </w:p>
    <w:p w14:paraId="2F374018" w14:textId="77777777" w:rsidR="004A7A0C" w:rsidRPr="00985301" w:rsidRDefault="004A7A0C" w:rsidP="004A7A0C">
      <w:pPr>
        <w:rPr>
          <w:rFonts w:cs="Times"/>
          <w:sz w:val="24"/>
        </w:rPr>
      </w:pPr>
      <w:r w:rsidRPr="00985301">
        <w:rPr>
          <w:rFonts w:cs="Times"/>
          <w:szCs w:val="20"/>
        </w:rPr>
        <w:t>In case a UL grant without UL-SCH field or UL-SCH =1 (if present) is detected by a UE configured with</w:t>
      </w:r>
      <w:r w:rsidRPr="00985301">
        <w:rPr>
          <w:rStyle w:val="Emphasis"/>
          <w:rFonts w:cs="Times"/>
          <w:szCs w:val="20"/>
        </w:rPr>
        <w:t>skipUplinkTxDynamic</w:t>
      </w:r>
      <w:r w:rsidRPr="00985301">
        <w:rPr>
          <w:rFonts w:cs="Times"/>
          <w:szCs w:val="20"/>
        </w:rPr>
        <w:t>, Case 2 can be addressed for Rel-16.</w:t>
      </w:r>
    </w:p>
    <w:p w14:paraId="2AFF7B62" w14:textId="77777777" w:rsidR="004A7A0C" w:rsidRPr="00832B92" w:rsidRDefault="004A7A0C" w:rsidP="007415F3">
      <w:pPr>
        <w:ind w:left="1440" w:hanging="1440"/>
        <w:rPr>
          <w:lang w:eastAsia="ko-KR"/>
        </w:rPr>
      </w:pPr>
    </w:p>
    <w:p w14:paraId="72883CC7" w14:textId="77777777" w:rsidR="001F58A3" w:rsidRPr="00895147" w:rsidRDefault="001F58A3" w:rsidP="001F58A3">
      <w:pPr>
        <w:ind w:left="1440" w:hanging="1440"/>
        <w:rPr>
          <w:lang w:eastAsia="x-none"/>
        </w:rPr>
      </w:pPr>
    </w:p>
    <w:p w14:paraId="42BEAD9B" w14:textId="77777777" w:rsidR="003658E8" w:rsidRDefault="001F58A3" w:rsidP="001F58A3">
      <w:pPr>
        <w:rPr>
          <w:lang w:eastAsia="ko-KR"/>
        </w:rPr>
      </w:pPr>
      <w:r w:rsidRPr="00895147">
        <w:rPr>
          <w:rFonts w:hint="eastAsia"/>
          <w:lang w:eastAsia="ko-KR"/>
        </w:rPr>
        <w:t>[</w:t>
      </w:r>
      <w:r w:rsidRPr="00895147">
        <w:rPr>
          <w:lang w:eastAsia="ko-KR"/>
        </w:rPr>
        <w:t>101-e-NR-7.1CRs-07</w:t>
      </w:r>
      <w:r w:rsidRPr="00895147">
        <w:rPr>
          <w:rFonts w:hint="eastAsia"/>
          <w:lang w:eastAsia="ko-KR"/>
        </w:rPr>
        <w:t>]</w:t>
      </w:r>
      <w:r w:rsidRPr="00895147">
        <w:rPr>
          <w:lang w:eastAsia="ko-KR"/>
        </w:rPr>
        <w:t xml:space="preserve"> </w:t>
      </w:r>
      <w:r w:rsidR="003658E8" w:rsidRPr="00895147">
        <w:rPr>
          <w:lang w:eastAsia="ko-KR"/>
        </w:rPr>
        <w:t>– Yanping (CATT)</w:t>
      </w:r>
    </w:p>
    <w:p w14:paraId="6F90932E" w14:textId="466E2699" w:rsidR="001F58A3" w:rsidRPr="00895147" w:rsidRDefault="001F58A3" w:rsidP="001F58A3">
      <w:pPr>
        <w:rPr>
          <w:lang w:eastAsia="ko-KR"/>
        </w:rPr>
      </w:pPr>
      <w:r w:rsidRPr="00895147">
        <w:rPr>
          <w:lang w:eastAsia="ko-KR"/>
        </w:rPr>
        <w:t>Correction for SP-CSI reporting on PUSCH</w:t>
      </w:r>
      <w:r w:rsidR="003658E8">
        <w:rPr>
          <w:lang w:eastAsia="ko-KR"/>
        </w:rPr>
        <w:t xml:space="preserve"> b</w:t>
      </w:r>
      <w:r w:rsidRPr="00895147">
        <w:rPr>
          <w:lang w:eastAsia="ko-KR"/>
        </w:rPr>
        <w:t>y 5/29</w:t>
      </w:r>
    </w:p>
    <w:p w14:paraId="7F565084" w14:textId="0B3ACCDF" w:rsidR="00895147" w:rsidRPr="003658E8" w:rsidRDefault="00D3368C" w:rsidP="00895147">
      <w:pPr>
        <w:rPr>
          <w:b/>
          <w:bCs/>
          <w:lang w:eastAsia="x-none"/>
        </w:rPr>
      </w:pPr>
      <w:hyperlink r:id="rId399" w:history="1">
        <w:r w:rsidR="00A84068">
          <w:rPr>
            <w:rStyle w:val="Hyperlink"/>
            <w:b/>
            <w:bCs/>
            <w:lang w:eastAsia="x-none"/>
          </w:rPr>
          <w:t>R1-2003595</w:t>
        </w:r>
      </w:hyperlink>
      <w:r w:rsidR="00895147" w:rsidRPr="003658E8">
        <w:rPr>
          <w:b/>
          <w:bCs/>
          <w:lang w:eastAsia="x-none"/>
        </w:rPr>
        <w:tab/>
        <w:t>Correction for SP-CSI reporting on PUSCH</w:t>
      </w:r>
      <w:r w:rsidR="00895147" w:rsidRPr="003658E8">
        <w:rPr>
          <w:b/>
          <w:bCs/>
          <w:lang w:eastAsia="x-none"/>
        </w:rPr>
        <w:tab/>
        <w:t>CATT</w:t>
      </w:r>
    </w:p>
    <w:p w14:paraId="13B9F25F" w14:textId="77777777" w:rsidR="005B7E22" w:rsidRPr="005B7E22" w:rsidRDefault="005B7E22" w:rsidP="005B7E22">
      <w:pPr>
        <w:rPr>
          <w:lang w:eastAsia="x-none"/>
        </w:rPr>
      </w:pPr>
      <w:r>
        <w:rPr>
          <w:b/>
          <w:bCs/>
          <w:lang w:eastAsia="x-none"/>
        </w:rPr>
        <w:t>Decision:</w:t>
      </w:r>
      <w:r w:rsidRPr="005B7E22">
        <w:rPr>
          <w:lang w:eastAsia="x-none"/>
        </w:rPr>
        <w:t xml:space="preserve"> As per email decision posted on May 29</w:t>
      </w:r>
      <w:r w:rsidRPr="005B7E22">
        <w:rPr>
          <w:vertAlign w:val="superscript"/>
          <w:lang w:eastAsia="x-none"/>
        </w:rPr>
        <w:t>th</w:t>
      </w:r>
      <w:r w:rsidRPr="005B7E22">
        <w:rPr>
          <w:lang w:eastAsia="x-none"/>
        </w:rPr>
        <w:t>,</w:t>
      </w:r>
    </w:p>
    <w:p w14:paraId="6CBCF3BE" w14:textId="77777777" w:rsidR="003658E8" w:rsidRDefault="003658E8" w:rsidP="003658E8">
      <w:pPr>
        <w:rPr>
          <w:lang w:val="en-US" w:eastAsia="ko-KR"/>
        </w:rPr>
      </w:pPr>
      <w:r>
        <w:rPr>
          <w:highlight w:val="green"/>
          <w:lang w:val="en-US" w:eastAsia="ko-KR"/>
        </w:rPr>
        <w:t>Agreement</w:t>
      </w:r>
    </w:p>
    <w:p w14:paraId="27DFB789" w14:textId="696FD544" w:rsidR="003658E8" w:rsidRDefault="003658E8" w:rsidP="003658E8">
      <w:pPr>
        <w:rPr>
          <w:lang w:val="en-US" w:eastAsia="ko-KR"/>
        </w:rPr>
      </w:pPr>
      <w:r w:rsidRPr="004A7A0C">
        <w:rPr>
          <w:lang w:val="en-US" w:eastAsia="ko-KR"/>
        </w:rPr>
        <w:t>The following text changes for TS38.214 are endorsed</w:t>
      </w:r>
      <w:r w:rsidR="00093074" w:rsidRPr="004A7A0C">
        <w:rPr>
          <w:lang w:val="en-US" w:eastAsia="ko-KR"/>
        </w:rPr>
        <w:t>.</w:t>
      </w:r>
      <w:r>
        <w:rPr>
          <w:lang w:val="en-US" w:eastAsia="ko-KR"/>
        </w:rPr>
        <w:t xml:space="preserve"> </w:t>
      </w:r>
      <w:r w:rsidR="00093074">
        <w:rPr>
          <w:lang w:val="en-US" w:eastAsia="ko-KR"/>
        </w:rPr>
        <w:t xml:space="preserve">Final CRs are </w:t>
      </w:r>
      <w:r w:rsidR="00093074" w:rsidRPr="00093074">
        <w:rPr>
          <w:highlight w:val="green"/>
          <w:lang w:val="en-US" w:eastAsia="ko-KR"/>
        </w:rPr>
        <w:t xml:space="preserve">agreed </w:t>
      </w:r>
      <w:r w:rsidRPr="00093074">
        <w:rPr>
          <w:highlight w:val="green"/>
          <w:lang w:val="en-US" w:eastAsia="ko-KR"/>
        </w:rPr>
        <w:t xml:space="preserve">in </w:t>
      </w:r>
      <w:hyperlink r:id="rId400" w:history="1">
        <w:r w:rsidR="00A84068">
          <w:rPr>
            <w:rStyle w:val="Hyperlink"/>
            <w:highlight w:val="green"/>
            <w:lang w:val="en-US" w:eastAsia="ko-KR"/>
          </w:rPr>
          <w:t>R1-2004855</w:t>
        </w:r>
      </w:hyperlink>
      <w:r w:rsidRPr="00093074">
        <w:rPr>
          <w:highlight w:val="green"/>
          <w:lang w:val="en-US" w:eastAsia="ko-KR"/>
        </w:rPr>
        <w:t xml:space="preserve"> (TS38.214, Rel-15, CR#</w:t>
      </w:r>
      <w:r w:rsidR="00646442" w:rsidRPr="00093074">
        <w:rPr>
          <w:highlight w:val="green"/>
          <w:lang w:val="en-US" w:eastAsia="ko-KR"/>
        </w:rPr>
        <w:t>0100</w:t>
      </w:r>
      <w:r w:rsidRPr="00093074">
        <w:rPr>
          <w:highlight w:val="green"/>
          <w:lang w:val="en-US" w:eastAsia="ko-KR"/>
        </w:rPr>
        <w:t xml:space="preserve">, Cat F) and </w:t>
      </w:r>
      <w:hyperlink r:id="rId401" w:history="1">
        <w:r w:rsidR="00A84068">
          <w:rPr>
            <w:rStyle w:val="Hyperlink"/>
            <w:highlight w:val="green"/>
            <w:lang w:val="en-US" w:eastAsia="ko-KR"/>
          </w:rPr>
          <w:t>R1-2004856</w:t>
        </w:r>
      </w:hyperlink>
      <w:r w:rsidRPr="00093074">
        <w:rPr>
          <w:highlight w:val="green"/>
          <w:lang w:val="en-US" w:eastAsia="ko-KR"/>
        </w:rPr>
        <w:t xml:space="preserve"> (TS38.214, Rel-16, CR#</w:t>
      </w:r>
      <w:r w:rsidR="00646442" w:rsidRPr="00093074">
        <w:rPr>
          <w:highlight w:val="green"/>
          <w:lang w:val="en-US" w:eastAsia="ko-KR"/>
        </w:rPr>
        <w:t>0101</w:t>
      </w:r>
      <w:r w:rsidRPr="00093074">
        <w:rPr>
          <w:highlight w:val="green"/>
          <w:lang w:val="en-US" w:eastAsia="ko-KR"/>
        </w:rPr>
        <w:t>, Cat A)</w:t>
      </w:r>
      <w:r>
        <w:rPr>
          <w:lang w:val="en-US" w:eastAsia="ko-KR"/>
        </w:rPr>
        <w:t>.</w:t>
      </w:r>
    </w:p>
    <w:p w14:paraId="4E1B4A80" w14:textId="76D6F2CD" w:rsidR="004A7A0C" w:rsidRPr="004A7A0C" w:rsidRDefault="004A7A0C" w:rsidP="003658E8">
      <w:pPr>
        <w:rPr>
          <w:color w:val="FF0000"/>
          <w:lang w:val="en-US" w:eastAsia="ko-KR"/>
        </w:rPr>
      </w:pPr>
      <w:r w:rsidRPr="004A7A0C">
        <w:rPr>
          <w:color w:val="FF0000"/>
          <w:lang w:val="en-US" w:eastAsia="ko-KR"/>
        </w:rPr>
        <w:t>----------- Start of TP -----------</w:t>
      </w:r>
    </w:p>
    <w:p w14:paraId="65FF4E66" w14:textId="23B86707" w:rsidR="004A7A0C" w:rsidRPr="004A7A0C" w:rsidRDefault="004A7A0C" w:rsidP="004A7A0C">
      <w:pPr>
        <w:rPr>
          <w:rFonts w:ascii="SimSun" w:hAnsi="SimSun"/>
          <w:b/>
          <w:bCs/>
          <w:lang w:val="en-US" w:eastAsia="ko-KR"/>
        </w:rPr>
      </w:pPr>
      <w:r w:rsidRPr="004A7A0C">
        <w:rPr>
          <w:b/>
          <w:bCs/>
        </w:rPr>
        <w:t>5.2.3</w:t>
      </w:r>
      <w:r w:rsidRPr="004A7A0C">
        <w:rPr>
          <w:b/>
          <w:bCs/>
        </w:rPr>
        <w:tab/>
        <w:t>CSI reporting using PUSCH</w:t>
      </w:r>
    </w:p>
    <w:p w14:paraId="0E6F7F91" w14:textId="77777777" w:rsidR="004A7A0C" w:rsidRPr="0048111B" w:rsidRDefault="004A7A0C" w:rsidP="004A7A0C">
      <w:r w:rsidRPr="0048111B">
        <w:rPr>
          <w:rFonts w:ascii="Times New Roman" w:hAnsi="Times New Roman"/>
        </w:rPr>
        <w:t>A UE shall perform aperiodic CSI reporting using PUSCH on serving cell c upon successful decoding</w:t>
      </w:r>
      <w:r w:rsidRPr="0048111B">
        <w:rPr>
          <w:rStyle w:val="apple-converted-space"/>
          <w:rFonts w:ascii="Times New Roman" w:hAnsi="Times New Roman"/>
          <w:szCs w:val="20"/>
        </w:rPr>
        <w:t> </w:t>
      </w:r>
      <w:r w:rsidRPr="0048111B">
        <w:rPr>
          <w:rFonts w:ascii="Times New Roman" w:hAnsi="Times New Roman"/>
        </w:rPr>
        <w:t>of a DCI format 0_1 which triggers an aperiodic CSI trigger state.</w:t>
      </w:r>
    </w:p>
    <w:p w14:paraId="667D8F5A" w14:textId="77777777" w:rsidR="004A7A0C" w:rsidRPr="0048111B" w:rsidRDefault="004A7A0C" w:rsidP="004A7A0C">
      <w:r w:rsidRPr="0048111B">
        <w:rPr>
          <w:rFonts w:ascii="Times New Roman" w:hAnsi="Times New Roman"/>
        </w:rPr>
        <w:t>An aperiodic CSI report carried on the PUSCH supports wideband, and sub-band frequency granularities. An aperiodic CSI report carried on the PUSCH supports Type I and Type II CSI.</w:t>
      </w:r>
      <w:r w:rsidRPr="0048111B">
        <w:rPr>
          <w:rStyle w:val="apple-converted-space"/>
          <w:rFonts w:ascii="Times New Roman" w:hAnsi="Times New Roman"/>
          <w:szCs w:val="20"/>
        </w:rPr>
        <w:t> </w:t>
      </w:r>
    </w:p>
    <w:p w14:paraId="79F159F1" w14:textId="77777777" w:rsidR="004A7A0C" w:rsidRPr="0048111B" w:rsidRDefault="004A7A0C" w:rsidP="004A7A0C">
      <w:r w:rsidRPr="0048111B">
        <w:rPr>
          <w:rFonts w:ascii="Times New Roman" w:hAnsi="Times New Roman"/>
          <w:lang w:val="en-AU"/>
        </w:rPr>
        <w:t>A UE shall perform semi-persistent CSI reporting on the PUSCH upon</w:t>
      </w:r>
      <w:r w:rsidRPr="0048111B">
        <w:rPr>
          <w:rStyle w:val="apple-converted-space"/>
          <w:rFonts w:ascii="Times New Roman" w:hAnsi="Times New Roman"/>
          <w:szCs w:val="20"/>
          <w:lang w:val="en-AU"/>
        </w:rPr>
        <w:t> </w:t>
      </w:r>
      <w:r w:rsidRPr="0048111B">
        <w:rPr>
          <w:rFonts w:ascii="Times New Roman" w:hAnsi="Times New Roman"/>
        </w:rPr>
        <w:t>successful</w:t>
      </w:r>
      <w:r w:rsidRPr="0048111B">
        <w:rPr>
          <w:rStyle w:val="apple-converted-space"/>
          <w:rFonts w:ascii="Times New Roman" w:hAnsi="Times New Roman"/>
          <w:szCs w:val="20"/>
          <w:lang w:val="en-AU"/>
        </w:rPr>
        <w:t> </w:t>
      </w:r>
      <w:r w:rsidRPr="0048111B">
        <w:rPr>
          <w:rFonts w:ascii="Times New Roman" w:hAnsi="Times New Roman"/>
          <w:lang w:val="en-AU"/>
        </w:rPr>
        <w:t>decoding of a DCI format 0_1 which activates a semi-persistent CSI trigger state. DCI format 0_1 contains a CSI request field which indicates the semi-persistent CSI trigger state to activate or deactivate. Semi-persistent CSI reporting on the PUSCH supports Type I and Type II CSI with wideband, and sub-band frequency granularities. The PUSCH resources and MCS shall be allocated semi-persistently by an uplink DCI.</w:t>
      </w:r>
    </w:p>
    <w:p w14:paraId="3B14621F" w14:textId="7988831D" w:rsidR="004A7A0C" w:rsidRPr="0048111B" w:rsidRDefault="004A7A0C" w:rsidP="004A7A0C">
      <w:pPr>
        <w:rPr>
          <w:rStyle w:val="apple-converted-space"/>
          <w:rFonts w:ascii="Times New Roman" w:hAnsi="Times New Roman"/>
          <w:szCs w:val="20"/>
        </w:rPr>
      </w:pPr>
      <w:r w:rsidRPr="0048111B">
        <w:rPr>
          <w:rFonts w:ascii="Times New Roman" w:hAnsi="Times New Roman"/>
        </w:rPr>
        <w:t>CSI reporting on PUSCH can be multiplexed with uplink data on PUSCH</w:t>
      </w:r>
      <w:r w:rsidRPr="0048111B">
        <w:rPr>
          <w:rFonts w:ascii="Times New Roman" w:hAnsi="Times New Roman"/>
          <w:color w:val="FF0000"/>
        </w:rPr>
        <w:t xml:space="preserve"> except that</w:t>
      </w:r>
      <w:r>
        <w:rPr>
          <w:rFonts w:ascii="Times New Roman" w:hAnsi="Times New Roman"/>
          <w:color w:val="FF0000"/>
        </w:rPr>
        <w:t xml:space="preserve"> </w:t>
      </w:r>
      <w:r w:rsidRPr="0048111B">
        <w:rPr>
          <w:rFonts w:ascii="Times New Roman" w:hAnsi="Times New Roman"/>
          <w:color w:val="FF0000"/>
        </w:rPr>
        <w:t>semi-persistent CSI reporting on PUSCH</w:t>
      </w:r>
      <w:r>
        <w:rPr>
          <w:rFonts w:ascii="Times New Roman" w:hAnsi="Times New Roman"/>
          <w:color w:val="FF0000"/>
        </w:rPr>
        <w:t xml:space="preserve"> </w:t>
      </w:r>
      <w:r w:rsidRPr="0048111B">
        <w:rPr>
          <w:rFonts w:ascii="Times New Roman" w:hAnsi="Times New Roman"/>
          <w:color w:val="FF0000"/>
        </w:rPr>
        <w:t>activated by a DCI format is not expected to be multiplexed with uplink data on</w:t>
      </w:r>
      <w:r>
        <w:rPr>
          <w:rFonts w:ascii="Times New Roman" w:hAnsi="Times New Roman"/>
          <w:color w:val="FF0000"/>
        </w:rPr>
        <w:t xml:space="preserve"> </w:t>
      </w:r>
      <w:r w:rsidRPr="0048111B">
        <w:rPr>
          <w:rFonts w:ascii="Times New Roman" w:hAnsi="Times New Roman"/>
          <w:color w:val="FF0000"/>
        </w:rPr>
        <w:t>the</w:t>
      </w:r>
      <w:r>
        <w:rPr>
          <w:rFonts w:ascii="Times New Roman" w:hAnsi="Times New Roman"/>
          <w:color w:val="FF0000"/>
        </w:rPr>
        <w:t xml:space="preserve"> </w:t>
      </w:r>
      <w:r w:rsidRPr="0048111B">
        <w:rPr>
          <w:rFonts w:ascii="Times New Roman" w:hAnsi="Times New Roman"/>
          <w:color w:val="FF0000"/>
        </w:rPr>
        <w:t>PUSCH</w:t>
      </w:r>
      <w:r w:rsidRPr="0048111B">
        <w:rPr>
          <w:rFonts w:ascii="Times New Roman" w:hAnsi="Times New Roman"/>
        </w:rPr>
        <w:t>. CSI reporting on PUSCH can</w:t>
      </w:r>
      <w:r>
        <w:rPr>
          <w:rFonts w:ascii="Times New Roman" w:hAnsi="Times New Roman"/>
        </w:rPr>
        <w:t xml:space="preserve"> </w:t>
      </w:r>
      <w:r w:rsidRPr="0048111B">
        <w:rPr>
          <w:rFonts w:ascii="Times New Roman" w:hAnsi="Times New Roman"/>
        </w:rPr>
        <w:t>also</w:t>
      </w:r>
      <w:r>
        <w:rPr>
          <w:rFonts w:ascii="Times New Roman" w:hAnsi="Times New Roman"/>
        </w:rPr>
        <w:t xml:space="preserve"> </w:t>
      </w:r>
      <w:r w:rsidRPr="0048111B">
        <w:rPr>
          <w:rFonts w:ascii="Times New Roman" w:hAnsi="Times New Roman"/>
        </w:rPr>
        <w:t>be performed without any multiplexing with uplink data from the UE.</w:t>
      </w:r>
    </w:p>
    <w:p w14:paraId="18050493" w14:textId="77777777" w:rsidR="004A7A0C" w:rsidRPr="0048111B" w:rsidRDefault="004A7A0C" w:rsidP="004A7A0C">
      <w:pPr>
        <w:jc w:val="center"/>
        <w:rPr>
          <w:rStyle w:val="apple-converted-space"/>
          <w:rFonts w:ascii="Times New Roman" w:hAnsi="Times New Roman"/>
          <w:szCs w:val="20"/>
        </w:rPr>
      </w:pPr>
      <w:r w:rsidRPr="0048111B">
        <w:rPr>
          <w:rFonts w:ascii="Times New Roman" w:hAnsi="Times New Roman"/>
          <w:color w:val="FF0000"/>
          <w:szCs w:val="20"/>
        </w:rPr>
        <w:t>&lt;unchanged text omitted&gt;</w:t>
      </w:r>
    </w:p>
    <w:p w14:paraId="138D2F8E" w14:textId="5929028E" w:rsidR="004A7A0C" w:rsidRPr="004A7A0C" w:rsidRDefault="004A7A0C" w:rsidP="004A7A0C">
      <w:pPr>
        <w:rPr>
          <w:b/>
          <w:bCs/>
        </w:rPr>
      </w:pPr>
      <w:r w:rsidRPr="004A7A0C">
        <w:rPr>
          <w:b/>
          <w:bCs/>
        </w:rPr>
        <w:t>6.1.4.2</w:t>
      </w:r>
      <w:r w:rsidRPr="004A7A0C">
        <w:rPr>
          <w:b/>
          <w:bCs/>
        </w:rPr>
        <w:tab/>
        <w:t>Transport block size determination</w:t>
      </w:r>
    </w:p>
    <w:p w14:paraId="2A661E3F" w14:textId="77777777" w:rsidR="004A7A0C" w:rsidRPr="0048111B" w:rsidRDefault="004A7A0C" w:rsidP="004A7A0C">
      <w:pPr>
        <w:rPr>
          <w:rFonts w:ascii="Times New Roman" w:hAnsi="Times New Roman"/>
          <w:color w:val="000000"/>
          <w:szCs w:val="20"/>
        </w:rPr>
      </w:pPr>
      <w:r w:rsidRPr="0048111B">
        <w:rPr>
          <w:rFonts w:ascii="Times New Roman" w:hAnsi="Times New Roman"/>
          <w:color w:val="000000"/>
          <w:szCs w:val="20"/>
        </w:rPr>
        <w:t xml:space="preserve">For a PUSCH scheduled by RAR UL grant or </w:t>
      </w:r>
    </w:p>
    <w:p w14:paraId="2AA3318D" w14:textId="77777777" w:rsidR="004A7A0C" w:rsidRPr="0048111B" w:rsidRDefault="004A7A0C" w:rsidP="004A7A0C">
      <w:pPr>
        <w:rPr>
          <w:rFonts w:ascii="Times New Roman" w:hAnsi="Times New Roman"/>
          <w:color w:val="000000"/>
          <w:szCs w:val="20"/>
        </w:rPr>
      </w:pPr>
      <w:r w:rsidRPr="0048111B">
        <w:rPr>
          <w:rFonts w:ascii="Times New Roman" w:hAnsi="Times New Roman"/>
          <w:color w:val="000000"/>
          <w:szCs w:val="20"/>
        </w:rPr>
        <w:t xml:space="preserve">for a PUSCH scheduled by a DCI format 0_0 with CRC scrambled by C-RNTI, MCS-C-RNTI, TC-RNTI, CS-RNTI, or </w:t>
      </w:r>
    </w:p>
    <w:p w14:paraId="51B0BFD2" w14:textId="77777777" w:rsidR="004A7A0C" w:rsidRPr="0048111B" w:rsidRDefault="004A7A0C" w:rsidP="004A7A0C">
      <w:pPr>
        <w:rPr>
          <w:rFonts w:ascii="Times New Roman" w:hAnsi="Times New Roman"/>
          <w:color w:val="000000"/>
          <w:szCs w:val="20"/>
        </w:rPr>
      </w:pPr>
      <w:r w:rsidRPr="0048111B">
        <w:rPr>
          <w:rFonts w:ascii="Times New Roman" w:hAnsi="Times New Roman"/>
          <w:color w:val="000000"/>
          <w:szCs w:val="20"/>
        </w:rPr>
        <w:t xml:space="preserve">for a PUSCH scheduled by a DCI format 0_1 with CRC scrambled by C-RNTI, MCS-C-RNTI, CS-RNTI, </w:t>
      </w:r>
      <w:r w:rsidRPr="0048111B">
        <w:rPr>
          <w:rFonts w:ascii="Times New Roman" w:hAnsi="Times New Roman"/>
          <w:strike/>
          <w:color w:val="FF0000"/>
          <w:szCs w:val="20"/>
        </w:rPr>
        <w:t xml:space="preserve">SP-CSI-RNTI, </w:t>
      </w:r>
      <w:r w:rsidRPr="0048111B">
        <w:rPr>
          <w:rFonts w:ascii="Times New Roman" w:hAnsi="Times New Roman"/>
          <w:color w:val="000000"/>
          <w:szCs w:val="20"/>
        </w:rPr>
        <w:t xml:space="preserve">or </w:t>
      </w:r>
    </w:p>
    <w:p w14:paraId="04BBADB7" w14:textId="77777777" w:rsidR="004A7A0C" w:rsidRPr="0048111B" w:rsidRDefault="004A7A0C" w:rsidP="004A7A0C">
      <w:pPr>
        <w:rPr>
          <w:rFonts w:ascii="Times New Roman" w:hAnsi="Times New Roman"/>
          <w:color w:val="000000"/>
          <w:szCs w:val="20"/>
        </w:rPr>
      </w:pPr>
      <w:r w:rsidRPr="0048111B">
        <w:rPr>
          <w:rFonts w:ascii="Times New Roman" w:hAnsi="Times New Roman"/>
          <w:color w:val="000000"/>
          <w:szCs w:val="20"/>
        </w:rPr>
        <w:t>for a PUSCH transmission with configured grant,</w:t>
      </w:r>
    </w:p>
    <w:p w14:paraId="186B3357" w14:textId="2309892C" w:rsidR="001F58A3" w:rsidRDefault="004A7A0C" w:rsidP="004A7A0C">
      <w:pPr>
        <w:jc w:val="center"/>
        <w:rPr>
          <w:rFonts w:ascii="Times New Roman" w:hAnsi="Times New Roman"/>
          <w:color w:val="FF0000"/>
          <w:szCs w:val="20"/>
        </w:rPr>
      </w:pPr>
      <w:r w:rsidRPr="0048111B">
        <w:rPr>
          <w:rFonts w:ascii="Times New Roman" w:hAnsi="Times New Roman"/>
          <w:color w:val="FF0000"/>
          <w:szCs w:val="20"/>
        </w:rPr>
        <w:t>&lt;unchanged text omitted&gt;</w:t>
      </w:r>
    </w:p>
    <w:p w14:paraId="3D2C46C0" w14:textId="1923AB85" w:rsidR="004A7A0C" w:rsidRPr="004A7A0C" w:rsidRDefault="004A7A0C" w:rsidP="004A7A0C">
      <w:pPr>
        <w:rPr>
          <w:color w:val="FF0000"/>
          <w:lang w:val="en-US" w:eastAsia="ko-KR"/>
        </w:rPr>
      </w:pPr>
      <w:r w:rsidRPr="004A7A0C">
        <w:rPr>
          <w:color w:val="FF0000"/>
          <w:lang w:val="en-US" w:eastAsia="ko-KR"/>
        </w:rPr>
        <w:t xml:space="preserve">----------- </w:t>
      </w:r>
      <w:r>
        <w:rPr>
          <w:color w:val="FF0000"/>
          <w:lang w:val="en-US" w:eastAsia="ko-KR"/>
        </w:rPr>
        <w:t>End</w:t>
      </w:r>
      <w:r w:rsidRPr="004A7A0C">
        <w:rPr>
          <w:color w:val="FF0000"/>
          <w:lang w:val="en-US" w:eastAsia="ko-KR"/>
        </w:rPr>
        <w:t xml:space="preserve"> of TP -----------</w:t>
      </w:r>
    </w:p>
    <w:p w14:paraId="3FE02C1C" w14:textId="160900D2" w:rsidR="004A7A0C" w:rsidRPr="004A7A0C" w:rsidRDefault="004A7A0C" w:rsidP="004A7A0C">
      <w:pPr>
        <w:rPr>
          <w:rFonts w:ascii="Times New Roman" w:hAnsi="Times New Roman"/>
          <w:szCs w:val="20"/>
        </w:rPr>
      </w:pPr>
    </w:p>
    <w:p w14:paraId="7271392D" w14:textId="77777777" w:rsidR="004A7A0C" w:rsidRPr="003658E8" w:rsidRDefault="004A7A0C" w:rsidP="004A7A0C">
      <w:pPr>
        <w:rPr>
          <w:lang w:val="en-US"/>
        </w:rPr>
      </w:pPr>
    </w:p>
    <w:p w14:paraId="017F1E83" w14:textId="77777777" w:rsidR="00B27815" w:rsidRPr="00895147" w:rsidRDefault="001F58A3" w:rsidP="00B27815">
      <w:pPr>
        <w:rPr>
          <w:lang w:eastAsia="ko-KR"/>
        </w:rPr>
      </w:pPr>
      <w:r w:rsidRPr="00895147">
        <w:rPr>
          <w:rFonts w:hint="eastAsia"/>
          <w:lang w:eastAsia="ko-KR"/>
        </w:rPr>
        <w:t>[</w:t>
      </w:r>
      <w:r w:rsidRPr="00895147">
        <w:rPr>
          <w:lang w:eastAsia="ko-KR"/>
        </w:rPr>
        <w:t>101-e-NR-7.1CRs-08</w:t>
      </w:r>
      <w:r w:rsidRPr="00895147">
        <w:rPr>
          <w:rFonts w:hint="eastAsia"/>
          <w:lang w:eastAsia="ko-KR"/>
        </w:rPr>
        <w:t>]</w:t>
      </w:r>
      <w:r w:rsidRPr="00895147">
        <w:rPr>
          <w:lang w:eastAsia="ko-KR"/>
        </w:rPr>
        <w:t xml:space="preserve"> </w:t>
      </w:r>
      <w:r w:rsidR="00B27815" w:rsidRPr="00895147">
        <w:rPr>
          <w:lang w:eastAsia="ko-KR"/>
        </w:rPr>
        <w:t>– Eddie (ASUSTeK)</w:t>
      </w:r>
    </w:p>
    <w:p w14:paraId="639D4C2C" w14:textId="7EE18817" w:rsidR="001F58A3" w:rsidRPr="00895147" w:rsidRDefault="001F58A3" w:rsidP="001F58A3">
      <w:pPr>
        <w:rPr>
          <w:lang w:eastAsia="ko-KR"/>
        </w:rPr>
      </w:pPr>
      <w:r w:rsidRPr="00895147">
        <w:rPr>
          <w:lang w:eastAsia="x-none"/>
        </w:rPr>
        <w:t>Correction on RAR grant overriding configured grant</w:t>
      </w:r>
      <w:r w:rsidRPr="00895147">
        <w:rPr>
          <w:lang w:eastAsia="ko-KR"/>
        </w:rPr>
        <w:t xml:space="preserve"> by 5/29</w:t>
      </w:r>
    </w:p>
    <w:p w14:paraId="3A37A53C" w14:textId="16091E88" w:rsidR="00895147" w:rsidRPr="00B27815" w:rsidRDefault="00D3368C" w:rsidP="00895147">
      <w:pPr>
        <w:rPr>
          <w:b/>
          <w:bCs/>
          <w:lang w:eastAsia="x-none"/>
        </w:rPr>
      </w:pPr>
      <w:hyperlink r:id="rId402" w:history="1">
        <w:r w:rsidR="00A84068">
          <w:rPr>
            <w:rStyle w:val="Hyperlink"/>
            <w:b/>
            <w:bCs/>
            <w:lang w:eastAsia="x-none"/>
          </w:rPr>
          <w:t>R1-2004308</w:t>
        </w:r>
      </w:hyperlink>
      <w:r w:rsidR="00895147" w:rsidRPr="00B27815">
        <w:rPr>
          <w:b/>
          <w:bCs/>
          <w:lang w:eastAsia="x-none"/>
        </w:rPr>
        <w:tab/>
        <w:t>UL grant overridden between configured grant and RAR grant</w:t>
      </w:r>
      <w:r w:rsidR="00895147" w:rsidRPr="00B27815">
        <w:rPr>
          <w:b/>
          <w:bCs/>
          <w:lang w:eastAsia="x-none"/>
        </w:rPr>
        <w:tab/>
        <w:t>ASUSTeK</w:t>
      </w:r>
    </w:p>
    <w:p w14:paraId="03CAC857" w14:textId="22DD71C7" w:rsidR="00895147" w:rsidRPr="00B27815" w:rsidRDefault="00D3368C" w:rsidP="00895147">
      <w:pPr>
        <w:rPr>
          <w:b/>
          <w:bCs/>
          <w:lang w:eastAsia="x-none"/>
        </w:rPr>
      </w:pPr>
      <w:hyperlink r:id="rId403" w:history="1">
        <w:r w:rsidR="00A84068">
          <w:rPr>
            <w:rStyle w:val="Hyperlink"/>
            <w:b/>
            <w:bCs/>
            <w:highlight w:val="red"/>
            <w:lang w:eastAsia="x-none"/>
          </w:rPr>
          <w:t>R1-2004316</w:t>
        </w:r>
      </w:hyperlink>
      <w:r w:rsidR="00895147" w:rsidRPr="00B27815">
        <w:rPr>
          <w:b/>
          <w:bCs/>
          <w:lang w:eastAsia="x-none"/>
        </w:rPr>
        <w:tab/>
        <w:t>Correction on RAR grant overriding configured grant</w:t>
      </w:r>
      <w:r w:rsidR="00895147" w:rsidRPr="00B27815">
        <w:rPr>
          <w:b/>
          <w:bCs/>
          <w:lang w:eastAsia="x-none"/>
        </w:rPr>
        <w:tab/>
        <w:t>ASUSTeK</w:t>
      </w:r>
    </w:p>
    <w:p w14:paraId="5F93DC15" w14:textId="1FF83E5A" w:rsidR="005B7E22" w:rsidRPr="005B7E22" w:rsidRDefault="005B7E22" w:rsidP="005B7E22">
      <w:pPr>
        <w:rPr>
          <w:lang w:eastAsia="x-none"/>
        </w:rPr>
      </w:pPr>
      <w:r>
        <w:rPr>
          <w:b/>
          <w:bCs/>
          <w:lang w:eastAsia="x-none"/>
        </w:rPr>
        <w:t>Decision:</w:t>
      </w:r>
      <w:r w:rsidRPr="005B7E22">
        <w:rPr>
          <w:lang w:eastAsia="x-none"/>
        </w:rPr>
        <w:t xml:space="preserve"> As per email decision posted on </w:t>
      </w:r>
      <w:r>
        <w:rPr>
          <w:lang w:eastAsia="x-none"/>
        </w:rPr>
        <w:t>June 3</w:t>
      </w:r>
      <w:r w:rsidRPr="005B7E22">
        <w:rPr>
          <w:vertAlign w:val="superscript"/>
          <w:lang w:eastAsia="x-none"/>
        </w:rPr>
        <w:t>rd</w:t>
      </w:r>
      <w:r w:rsidRPr="005B7E22">
        <w:rPr>
          <w:lang w:eastAsia="x-none"/>
        </w:rPr>
        <w:t>,</w:t>
      </w:r>
    </w:p>
    <w:p w14:paraId="46F6F1BB" w14:textId="1467F322" w:rsidR="00B27815" w:rsidRPr="00D269E3" w:rsidRDefault="00B27815" w:rsidP="00B27815">
      <w:pPr>
        <w:ind w:left="1440" w:hanging="1440"/>
        <w:rPr>
          <w:lang w:val="en-US" w:eastAsia="ko-KR"/>
        </w:rPr>
      </w:pPr>
      <w:r w:rsidRPr="00B27815">
        <w:rPr>
          <w:b/>
          <w:bCs/>
          <w:lang w:eastAsia="x-none"/>
        </w:rPr>
        <w:t>Decision:</w:t>
      </w:r>
      <w:r>
        <w:rPr>
          <w:lang w:eastAsia="x-none"/>
        </w:rPr>
        <w:t xml:space="preserve"> </w:t>
      </w:r>
      <w:hyperlink r:id="rId404" w:history="1">
        <w:r w:rsidR="00A84068">
          <w:rPr>
            <w:rStyle w:val="Hyperlink"/>
            <w:lang w:eastAsia="x-none"/>
          </w:rPr>
          <w:t>R1-2004316</w:t>
        </w:r>
      </w:hyperlink>
      <w:r w:rsidRPr="00D269E3">
        <w:rPr>
          <w:rFonts w:hint="eastAsia"/>
          <w:lang w:val="en-US" w:eastAsia="ko-KR"/>
        </w:rPr>
        <w:t xml:space="preserve"> </w:t>
      </w:r>
      <w:r>
        <w:rPr>
          <w:lang w:val="en-US" w:eastAsia="ko-KR"/>
        </w:rPr>
        <w:t>is not pursued</w:t>
      </w:r>
      <w:r w:rsidRPr="00D269E3">
        <w:rPr>
          <w:rFonts w:hint="eastAsia"/>
          <w:lang w:val="en-US" w:eastAsia="ko-KR"/>
        </w:rPr>
        <w:t xml:space="preserve"> for Rel-15.</w:t>
      </w:r>
    </w:p>
    <w:p w14:paraId="4925671C" w14:textId="77777777" w:rsidR="00B27815" w:rsidRPr="00D269E3" w:rsidRDefault="00B27815" w:rsidP="00B27815">
      <w:pPr>
        <w:ind w:left="1440" w:hanging="1440"/>
        <w:rPr>
          <w:b/>
          <w:lang w:eastAsia="ko-KR"/>
        </w:rPr>
      </w:pPr>
      <w:r w:rsidRPr="00D269E3">
        <w:rPr>
          <w:rFonts w:hint="eastAsia"/>
          <w:b/>
          <w:lang w:eastAsia="ko-KR"/>
        </w:rPr>
        <w:t>Conclusion</w:t>
      </w:r>
    </w:p>
    <w:p w14:paraId="3AF167B0" w14:textId="77777777" w:rsidR="00B27815" w:rsidRPr="00D269E3" w:rsidRDefault="00B27815" w:rsidP="00B27815">
      <w:pPr>
        <w:ind w:left="1440" w:hanging="1440"/>
        <w:rPr>
          <w:lang w:eastAsia="ko-KR"/>
        </w:rPr>
      </w:pPr>
      <w:r w:rsidRPr="00D269E3">
        <w:rPr>
          <w:lang w:eastAsia="ko-KR"/>
        </w:rPr>
        <w:t>Regarding the priority between RAR grant and configured grant,</w:t>
      </w:r>
    </w:p>
    <w:p w14:paraId="5A23AA3F" w14:textId="77777777" w:rsidR="00B27815" w:rsidRPr="00D269E3" w:rsidRDefault="00B27815" w:rsidP="0058702E">
      <w:pPr>
        <w:pStyle w:val="ListParagraph"/>
        <w:numPr>
          <w:ilvl w:val="0"/>
          <w:numId w:val="124"/>
        </w:numPr>
        <w:rPr>
          <w:lang w:eastAsia="ko-KR"/>
        </w:rPr>
      </w:pPr>
      <w:r w:rsidRPr="00D269E3">
        <w:rPr>
          <w:lang w:eastAsia="ko-KR"/>
        </w:rPr>
        <w:t>Some UE implementations may not always be able to proceed with actions related to PUSCH duration overlapping  between RAR grant and configured grant as described in TS 38.321 due to timeline issues.</w:t>
      </w:r>
    </w:p>
    <w:p w14:paraId="24801D56" w14:textId="6E0081CB" w:rsidR="001F58A3" w:rsidRPr="00B27815" w:rsidRDefault="001F58A3" w:rsidP="001F58A3">
      <w:pPr>
        <w:ind w:left="1440" w:hanging="1440"/>
        <w:rPr>
          <w:lang w:eastAsia="x-none"/>
        </w:rPr>
      </w:pPr>
    </w:p>
    <w:p w14:paraId="730C4007" w14:textId="7DCE407D" w:rsidR="00B27815" w:rsidRDefault="001F58A3" w:rsidP="001F58A3">
      <w:pPr>
        <w:rPr>
          <w:lang w:eastAsia="ko-KR"/>
        </w:rPr>
      </w:pPr>
      <w:r w:rsidRPr="00895147">
        <w:rPr>
          <w:rFonts w:hint="eastAsia"/>
          <w:lang w:eastAsia="ko-KR"/>
        </w:rPr>
        <w:t>[</w:t>
      </w:r>
      <w:r w:rsidRPr="00895147">
        <w:rPr>
          <w:lang w:eastAsia="ko-KR"/>
        </w:rPr>
        <w:t>101-e-NR-7.1CRs-09</w:t>
      </w:r>
      <w:r w:rsidRPr="00895147">
        <w:rPr>
          <w:rFonts w:hint="eastAsia"/>
          <w:lang w:eastAsia="ko-KR"/>
        </w:rPr>
        <w:t>]</w:t>
      </w:r>
      <w:r w:rsidRPr="00895147">
        <w:rPr>
          <w:lang w:eastAsia="ko-KR"/>
        </w:rPr>
        <w:t xml:space="preserve"> </w:t>
      </w:r>
      <w:r w:rsidR="00B27815" w:rsidRPr="00895147">
        <w:rPr>
          <w:lang w:eastAsia="ko-KR"/>
        </w:rPr>
        <w:t>– Shohei (</w:t>
      </w:r>
      <w:r w:rsidR="002E28F1">
        <w:rPr>
          <w:lang w:eastAsia="ko-KR"/>
        </w:rPr>
        <w:t xml:space="preserve">NTT </w:t>
      </w:r>
      <w:r w:rsidR="00B27815" w:rsidRPr="00895147">
        <w:rPr>
          <w:lang w:eastAsia="ko-KR"/>
        </w:rPr>
        <w:t>DOCOMO)</w:t>
      </w:r>
    </w:p>
    <w:p w14:paraId="61F22E8D" w14:textId="7E559746" w:rsidR="001F58A3" w:rsidRPr="00895147" w:rsidRDefault="001F58A3" w:rsidP="001F58A3">
      <w:pPr>
        <w:rPr>
          <w:lang w:eastAsia="ko-KR"/>
        </w:rPr>
      </w:pPr>
      <w:r w:rsidRPr="00895147">
        <w:rPr>
          <w:lang w:eastAsia="x-none"/>
        </w:rPr>
        <w:t>CR on PUCCH group clarification</w:t>
      </w:r>
      <w:r w:rsidRPr="00895147">
        <w:rPr>
          <w:lang w:eastAsia="ko-KR"/>
        </w:rPr>
        <w:t xml:space="preserve"> by 5/29</w:t>
      </w:r>
    </w:p>
    <w:p w14:paraId="2DAFC44B" w14:textId="30AA5D1B" w:rsidR="00895147" w:rsidRPr="00B27815" w:rsidRDefault="00D3368C" w:rsidP="00895147">
      <w:pPr>
        <w:rPr>
          <w:b/>
          <w:bCs/>
          <w:lang w:eastAsia="x-none"/>
        </w:rPr>
      </w:pPr>
      <w:hyperlink r:id="rId405" w:history="1">
        <w:r w:rsidR="00A84068">
          <w:rPr>
            <w:rStyle w:val="Hyperlink"/>
            <w:b/>
            <w:bCs/>
            <w:highlight w:val="red"/>
            <w:lang w:eastAsia="x-none"/>
          </w:rPr>
          <w:t>R1-2004380</w:t>
        </w:r>
      </w:hyperlink>
      <w:r w:rsidR="00895147" w:rsidRPr="00B27815">
        <w:rPr>
          <w:b/>
          <w:bCs/>
          <w:lang w:eastAsia="x-none"/>
        </w:rPr>
        <w:tab/>
        <w:t>CR on PUCCH group clarification</w:t>
      </w:r>
      <w:r w:rsidR="00895147" w:rsidRPr="00B27815">
        <w:rPr>
          <w:b/>
          <w:bCs/>
          <w:lang w:eastAsia="x-none"/>
        </w:rPr>
        <w:tab/>
        <w:t>NTT DOCOMO, INC.</w:t>
      </w:r>
    </w:p>
    <w:p w14:paraId="56531629" w14:textId="573E9370" w:rsidR="002E28F1" w:rsidRPr="005B7E22" w:rsidRDefault="002E28F1" w:rsidP="002E28F1">
      <w:pPr>
        <w:rPr>
          <w:lang w:eastAsia="x-none"/>
        </w:rPr>
      </w:pPr>
      <w:r>
        <w:rPr>
          <w:b/>
          <w:bCs/>
          <w:lang w:eastAsia="x-none"/>
        </w:rPr>
        <w:t>Decision:</w:t>
      </w:r>
      <w:r w:rsidRPr="005B7E22">
        <w:rPr>
          <w:lang w:eastAsia="x-none"/>
        </w:rPr>
        <w:t xml:space="preserve"> As per email decision posted on </w:t>
      </w:r>
      <w:r>
        <w:rPr>
          <w:lang w:eastAsia="x-none"/>
        </w:rPr>
        <w:t>June 2</w:t>
      </w:r>
      <w:r w:rsidRPr="002E28F1">
        <w:rPr>
          <w:vertAlign w:val="superscript"/>
          <w:lang w:eastAsia="x-none"/>
        </w:rPr>
        <w:t>nd</w:t>
      </w:r>
      <w:r w:rsidRPr="005B7E22">
        <w:rPr>
          <w:lang w:eastAsia="x-none"/>
        </w:rPr>
        <w:t>,</w:t>
      </w:r>
    </w:p>
    <w:p w14:paraId="0630A5F7" w14:textId="47240042" w:rsidR="00B27815" w:rsidRPr="00D269E3" w:rsidRDefault="00B27815" w:rsidP="00B27815">
      <w:pPr>
        <w:ind w:left="1440" w:hanging="1440"/>
        <w:rPr>
          <w:lang w:val="en-US" w:eastAsia="ko-KR"/>
        </w:rPr>
      </w:pPr>
      <w:r w:rsidRPr="00B27815">
        <w:rPr>
          <w:b/>
          <w:bCs/>
          <w:lang w:eastAsia="x-none"/>
        </w:rPr>
        <w:t>Decision:</w:t>
      </w:r>
      <w:r>
        <w:rPr>
          <w:lang w:eastAsia="x-none"/>
        </w:rPr>
        <w:t xml:space="preserve"> </w:t>
      </w:r>
      <w:hyperlink r:id="rId406" w:history="1">
        <w:r w:rsidR="00A84068">
          <w:rPr>
            <w:rStyle w:val="Hyperlink"/>
            <w:lang w:eastAsia="x-none"/>
          </w:rPr>
          <w:t>R1-2004380</w:t>
        </w:r>
      </w:hyperlink>
      <w:r w:rsidRPr="00D269E3">
        <w:rPr>
          <w:rFonts w:hint="eastAsia"/>
          <w:lang w:val="en-US" w:eastAsia="ko-KR"/>
        </w:rPr>
        <w:t xml:space="preserve"> </w:t>
      </w:r>
      <w:r>
        <w:rPr>
          <w:lang w:val="en-US" w:eastAsia="ko-KR"/>
        </w:rPr>
        <w:t>is not pursued</w:t>
      </w:r>
      <w:r w:rsidRPr="00D269E3">
        <w:rPr>
          <w:rFonts w:hint="eastAsia"/>
          <w:lang w:val="en-US" w:eastAsia="ko-KR"/>
        </w:rPr>
        <w:t xml:space="preserve"> for Rel-15.</w:t>
      </w:r>
    </w:p>
    <w:p w14:paraId="28C8B968" w14:textId="77777777" w:rsidR="00B27815" w:rsidRPr="00A62E22" w:rsidRDefault="00B27815" w:rsidP="00B27815">
      <w:pPr>
        <w:ind w:left="1440" w:hanging="1440"/>
        <w:rPr>
          <w:b/>
          <w:lang w:eastAsia="ko-KR"/>
        </w:rPr>
      </w:pPr>
      <w:r w:rsidRPr="00A62E22">
        <w:rPr>
          <w:rFonts w:hint="eastAsia"/>
          <w:b/>
          <w:lang w:eastAsia="ko-KR"/>
        </w:rPr>
        <w:t>C</w:t>
      </w:r>
      <w:r w:rsidRPr="00A62E22">
        <w:rPr>
          <w:b/>
          <w:lang w:eastAsia="ko-KR"/>
        </w:rPr>
        <w:t>onclusion</w:t>
      </w:r>
    </w:p>
    <w:p w14:paraId="377D9AF5" w14:textId="0DD6408D" w:rsidR="00B27815" w:rsidRPr="00F9305D" w:rsidRDefault="00B27815" w:rsidP="00B27815">
      <w:pPr>
        <w:rPr>
          <w:lang w:eastAsia="ko-KR"/>
        </w:rPr>
      </w:pPr>
      <w:r w:rsidRPr="00F9305D">
        <w:rPr>
          <w:lang w:eastAsia="ko-KR"/>
        </w:rPr>
        <w:t>Further discuss on the clarification on uplink transmission combination with PUCCH in RAN1#102-e</w:t>
      </w:r>
      <w:r>
        <w:rPr>
          <w:lang w:eastAsia="ko-KR"/>
        </w:rPr>
        <w:t>.</w:t>
      </w:r>
    </w:p>
    <w:p w14:paraId="22F0CDE9" w14:textId="135BBB17" w:rsidR="001F58A3" w:rsidRPr="00B27815" w:rsidRDefault="001F58A3" w:rsidP="001F58A3">
      <w:pPr>
        <w:ind w:left="1440" w:hanging="1440"/>
        <w:rPr>
          <w:lang w:eastAsia="x-none"/>
        </w:rPr>
      </w:pPr>
    </w:p>
    <w:p w14:paraId="41252A56" w14:textId="77777777" w:rsidR="00B27815" w:rsidRPr="00B27815" w:rsidRDefault="00B27815" w:rsidP="001F58A3">
      <w:pPr>
        <w:ind w:left="1440" w:hanging="1440"/>
        <w:rPr>
          <w:lang w:val="en-US" w:eastAsia="x-none"/>
        </w:rPr>
      </w:pPr>
    </w:p>
    <w:p w14:paraId="078072F7" w14:textId="77777777" w:rsidR="005D0DFA" w:rsidRDefault="001F58A3" w:rsidP="001F58A3">
      <w:pPr>
        <w:rPr>
          <w:lang w:eastAsia="ko-KR"/>
        </w:rPr>
      </w:pPr>
      <w:r w:rsidRPr="00895147">
        <w:rPr>
          <w:rFonts w:hint="eastAsia"/>
          <w:lang w:eastAsia="ko-KR"/>
        </w:rPr>
        <w:t>[</w:t>
      </w:r>
      <w:r w:rsidRPr="00895147">
        <w:rPr>
          <w:lang w:eastAsia="ko-KR"/>
        </w:rPr>
        <w:t>101-e-NR-7.1CRs-10</w:t>
      </w:r>
      <w:r w:rsidRPr="00895147">
        <w:rPr>
          <w:rFonts w:hint="eastAsia"/>
          <w:lang w:eastAsia="ko-KR"/>
        </w:rPr>
        <w:t>]</w:t>
      </w:r>
      <w:r w:rsidRPr="00895147">
        <w:rPr>
          <w:lang w:eastAsia="ko-KR"/>
        </w:rPr>
        <w:t xml:space="preserve"> </w:t>
      </w:r>
      <w:r w:rsidR="005D0DFA" w:rsidRPr="00895147">
        <w:rPr>
          <w:lang w:eastAsia="ko-KR"/>
        </w:rPr>
        <w:t>– Sorour (Ericsson)</w:t>
      </w:r>
    </w:p>
    <w:p w14:paraId="0B1832B3" w14:textId="4E4FB511" w:rsidR="001F58A3" w:rsidRPr="00895147" w:rsidRDefault="001F58A3" w:rsidP="001F58A3">
      <w:pPr>
        <w:rPr>
          <w:lang w:eastAsia="ko-KR"/>
        </w:rPr>
      </w:pPr>
      <w:r w:rsidRPr="00895147">
        <w:rPr>
          <w:lang w:eastAsia="x-none"/>
        </w:rPr>
        <w:t>PUSCH slot-aggregation and A-CSI multiplexing</w:t>
      </w:r>
      <w:r w:rsidRPr="00895147">
        <w:rPr>
          <w:lang w:eastAsia="ko-KR"/>
        </w:rPr>
        <w:t xml:space="preserve"> (</w:t>
      </w:r>
      <w:hyperlink r:id="rId407" w:history="1">
        <w:r w:rsidR="00A84068">
          <w:rPr>
            <w:rStyle w:val="Hyperlink"/>
            <w:lang w:eastAsia="ko-KR"/>
          </w:rPr>
          <w:t>R1-2004537</w:t>
        </w:r>
      </w:hyperlink>
      <w:r w:rsidRPr="00895147">
        <w:rPr>
          <w:lang w:eastAsia="ko-KR"/>
        </w:rPr>
        <w:t>) by 5/29</w:t>
      </w:r>
    </w:p>
    <w:p w14:paraId="02010F8D" w14:textId="768A014B" w:rsidR="00895147" w:rsidRPr="00B27815" w:rsidRDefault="00D3368C" w:rsidP="00895147">
      <w:pPr>
        <w:rPr>
          <w:b/>
          <w:bCs/>
          <w:lang w:eastAsia="x-none"/>
        </w:rPr>
      </w:pPr>
      <w:hyperlink r:id="rId408" w:history="1">
        <w:r w:rsidR="00A84068">
          <w:rPr>
            <w:rStyle w:val="Hyperlink"/>
            <w:b/>
            <w:bCs/>
            <w:lang w:eastAsia="x-none"/>
          </w:rPr>
          <w:t>R1-2004537</w:t>
        </w:r>
      </w:hyperlink>
      <w:r w:rsidR="00895147" w:rsidRPr="00B27815">
        <w:rPr>
          <w:b/>
          <w:bCs/>
          <w:lang w:eastAsia="x-none"/>
        </w:rPr>
        <w:tab/>
        <w:t>PUSCH slot-aggregation and A-CSI multiplexing</w:t>
      </w:r>
      <w:r w:rsidR="00895147" w:rsidRPr="00B27815">
        <w:rPr>
          <w:b/>
          <w:bCs/>
          <w:lang w:eastAsia="x-none"/>
        </w:rPr>
        <w:tab/>
        <w:t>Ericsson</w:t>
      </w:r>
    </w:p>
    <w:p w14:paraId="3A5DA258" w14:textId="39123652" w:rsidR="001F58A3" w:rsidRPr="005D0DFA" w:rsidRDefault="00030E1B" w:rsidP="001F58A3">
      <w:pPr>
        <w:ind w:left="1440" w:hanging="1440"/>
        <w:rPr>
          <w:lang w:eastAsia="x-none"/>
        </w:rPr>
      </w:pPr>
      <w:r w:rsidRPr="005D0DFA">
        <w:rPr>
          <w:b/>
          <w:bCs/>
          <w:lang w:eastAsia="x-none"/>
        </w:rPr>
        <w:t>Decision:</w:t>
      </w:r>
      <w:r w:rsidRPr="005D0DFA">
        <w:rPr>
          <w:lang w:eastAsia="x-none"/>
        </w:rPr>
        <w:t xml:space="preserve"> </w:t>
      </w:r>
      <w:r w:rsidR="005D0DFA" w:rsidRPr="005D0DFA">
        <w:rPr>
          <w:lang w:eastAsia="x-none"/>
        </w:rPr>
        <w:t>As per email decision posted on May 29</w:t>
      </w:r>
      <w:r w:rsidR="005D0DFA" w:rsidRPr="005D0DFA">
        <w:rPr>
          <w:vertAlign w:val="superscript"/>
          <w:lang w:eastAsia="x-none"/>
        </w:rPr>
        <w:t>th</w:t>
      </w:r>
      <w:r w:rsidR="005D0DFA" w:rsidRPr="005D0DFA">
        <w:rPr>
          <w:lang w:eastAsia="x-none"/>
        </w:rPr>
        <w:t>,</w:t>
      </w:r>
    </w:p>
    <w:p w14:paraId="63E28A6D" w14:textId="77777777" w:rsidR="00030E1B" w:rsidRPr="00F9305D" w:rsidRDefault="00030E1B" w:rsidP="00030E1B">
      <w:pPr>
        <w:wordWrap w:val="0"/>
        <w:rPr>
          <w:rFonts w:cs="Times"/>
          <w:b/>
          <w:bCs/>
          <w:szCs w:val="20"/>
          <w:lang w:val="en-US" w:eastAsia="ko-KR"/>
        </w:rPr>
      </w:pPr>
      <w:r w:rsidRPr="00F9305D">
        <w:rPr>
          <w:rFonts w:cs="Times"/>
          <w:b/>
          <w:bCs/>
          <w:szCs w:val="20"/>
        </w:rPr>
        <w:t>Conclusion</w:t>
      </w:r>
    </w:p>
    <w:p w14:paraId="04E550B1" w14:textId="77777777" w:rsidR="00030E1B" w:rsidRPr="00F9305D" w:rsidRDefault="00030E1B" w:rsidP="00030E1B">
      <w:pPr>
        <w:rPr>
          <w:rFonts w:cs="Times"/>
          <w:szCs w:val="20"/>
        </w:rPr>
      </w:pPr>
      <w:r w:rsidRPr="00F9305D">
        <w:rPr>
          <w:rStyle w:val="Strong"/>
          <w:rFonts w:cs="Times"/>
          <w:b w:val="0"/>
          <w:bCs w:val="0"/>
          <w:szCs w:val="20"/>
        </w:rPr>
        <w:t>Conclusion in RAN1#96 with respect to A-CSI multiplexing in PUSCH with slot aggregation is interpreted as the following:</w:t>
      </w:r>
    </w:p>
    <w:p w14:paraId="6C5548A6" w14:textId="77777777" w:rsidR="00030E1B" w:rsidRPr="00F9305D" w:rsidRDefault="00030E1B" w:rsidP="0040180B">
      <w:pPr>
        <w:pStyle w:val="ListParagraph"/>
        <w:numPr>
          <w:ilvl w:val="0"/>
          <w:numId w:val="185"/>
        </w:numPr>
        <w:overflowPunct/>
        <w:autoSpaceDE/>
        <w:autoSpaceDN/>
        <w:adjustRightInd/>
        <w:spacing w:after="0"/>
        <w:contextualSpacing w:val="0"/>
        <w:textAlignment w:val="auto"/>
        <w:rPr>
          <w:rFonts w:cs="Times"/>
        </w:rPr>
      </w:pPr>
      <w:r w:rsidRPr="00F9305D">
        <w:rPr>
          <w:rStyle w:val="Strong"/>
          <w:rFonts w:cs="Times"/>
          <w:b w:val="0"/>
          <w:bCs w:val="0"/>
        </w:rPr>
        <w:t>When PUSCH slot aggregation is enabled, if A-CSI triggered by a DCI that schedules a PUSCH in a slot, the A-CSI is multiplexed only in the PUSCH in the first</w:t>
      </w:r>
      <w:r w:rsidRPr="00F9305D">
        <w:rPr>
          <w:rStyle w:val="apple-converted-space"/>
          <w:rFonts w:cs="Times"/>
        </w:rPr>
        <w:t> </w:t>
      </w:r>
      <w:r w:rsidRPr="00F9305D">
        <w:rPr>
          <w:rStyle w:val="Strong"/>
          <w:rFonts w:cs="Times"/>
          <w:b w:val="0"/>
          <w:bCs w:val="0"/>
          <w:color w:val="FF0000"/>
        </w:rPr>
        <w:t>slot</w:t>
      </w:r>
      <w:r w:rsidRPr="00F9305D">
        <w:rPr>
          <w:rStyle w:val="Strong"/>
          <w:rFonts w:cs="Times"/>
          <w:b w:val="0"/>
          <w:bCs w:val="0"/>
        </w:rPr>
        <w:t>.</w:t>
      </w:r>
    </w:p>
    <w:p w14:paraId="1ED10AE8" w14:textId="77777777" w:rsidR="00030E1B" w:rsidRPr="00F9305D" w:rsidRDefault="00030E1B" w:rsidP="0040180B">
      <w:pPr>
        <w:pStyle w:val="ListParagraph"/>
        <w:numPr>
          <w:ilvl w:val="1"/>
          <w:numId w:val="187"/>
        </w:numPr>
        <w:overflowPunct/>
        <w:autoSpaceDE/>
        <w:autoSpaceDN/>
        <w:adjustRightInd/>
        <w:spacing w:after="0"/>
        <w:contextualSpacing w:val="0"/>
        <w:textAlignment w:val="auto"/>
        <w:rPr>
          <w:rFonts w:cs="Times"/>
        </w:rPr>
      </w:pPr>
      <w:r w:rsidRPr="00F9305D">
        <w:rPr>
          <w:rStyle w:val="Strong"/>
          <w:rFonts w:cs="Times"/>
          <w:b w:val="0"/>
          <w:bCs w:val="0"/>
          <w:strike/>
          <w:color w:val="FF0000"/>
        </w:rPr>
        <w:t>A valid</w:t>
      </w:r>
      <w:r w:rsidRPr="00F9305D">
        <w:rPr>
          <w:rStyle w:val="apple-converted-space"/>
          <w:rFonts w:cs="Times"/>
          <w:strike/>
          <w:color w:val="FF0000"/>
        </w:rPr>
        <w:t> </w:t>
      </w:r>
      <w:r w:rsidRPr="00F9305D">
        <w:rPr>
          <w:rStyle w:val="Strong"/>
          <w:rFonts w:cs="Times"/>
          <w:b w:val="0"/>
          <w:bCs w:val="0"/>
          <w:strike/>
        </w:rPr>
        <w:t>A-CSI is multiplexed only if the</w:t>
      </w:r>
      <w:r w:rsidRPr="00F9305D">
        <w:rPr>
          <w:rStyle w:val="apple-converted-space"/>
          <w:rFonts w:cs="Times"/>
          <w:strike/>
        </w:rPr>
        <w:t> </w:t>
      </w:r>
      <w:r w:rsidRPr="00F9305D">
        <w:rPr>
          <w:rStyle w:val="Strong"/>
          <w:rFonts w:cs="Times"/>
          <w:b w:val="0"/>
          <w:bCs w:val="0"/>
          <w:strike/>
          <w:color w:val="FF0000"/>
        </w:rPr>
        <w:t>CSI computation</w:t>
      </w:r>
      <w:r w:rsidRPr="00F9305D">
        <w:rPr>
          <w:rStyle w:val="apple-converted-space"/>
          <w:rFonts w:cs="Times"/>
          <w:strike/>
          <w:color w:val="FF0000"/>
        </w:rPr>
        <w:t> </w:t>
      </w:r>
      <w:r w:rsidRPr="00F9305D">
        <w:rPr>
          <w:rStyle w:val="Strong"/>
          <w:rFonts w:cs="Times"/>
          <w:b w:val="0"/>
          <w:bCs w:val="0"/>
          <w:strike/>
          <w:color w:val="FF0000"/>
        </w:rPr>
        <w:t>corresponding</w:t>
      </w:r>
      <w:r w:rsidRPr="00F9305D">
        <w:rPr>
          <w:rStyle w:val="apple-converted-space"/>
          <w:rFonts w:cs="Times"/>
          <w:strike/>
          <w:color w:val="FF0000"/>
        </w:rPr>
        <w:t> </w:t>
      </w:r>
      <w:r w:rsidRPr="00F9305D">
        <w:rPr>
          <w:rStyle w:val="Strong"/>
          <w:rFonts w:cs="Times"/>
          <w:b w:val="0"/>
          <w:bCs w:val="0"/>
          <w:strike/>
        </w:rPr>
        <w:t>timeline is met</w:t>
      </w:r>
      <w:r w:rsidRPr="00F9305D">
        <w:rPr>
          <w:rStyle w:val="Strong"/>
          <w:rFonts w:cs="Times"/>
          <w:b w:val="0"/>
          <w:bCs w:val="0"/>
        </w:rPr>
        <w:t>.</w:t>
      </w:r>
    </w:p>
    <w:p w14:paraId="549C30D5" w14:textId="77777777" w:rsidR="00030E1B" w:rsidRPr="00F9305D" w:rsidRDefault="00030E1B" w:rsidP="0040180B">
      <w:pPr>
        <w:pStyle w:val="ListParagraph"/>
        <w:numPr>
          <w:ilvl w:val="2"/>
          <w:numId w:val="186"/>
        </w:numPr>
        <w:overflowPunct/>
        <w:autoSpaceDE/>
        <w:autoSpaceDN/>
        <w:adjustRightInd/>
        <w:spacing w:after="0"/>
        <w:contextualSpacing w:val="0"/>
        <w:textAlignment w:val="auto"/>
        <w:rPr>
          <w:rFonts w:cs="Times"/>
        </w:rPr>
      </w:pPr>
      <w:r w:rsidRPr="00F9305D">
        <w:rPr>
          <w:rStyle w:val="Strong"/>
          <w:rFonts w:cs="Times"/>
          <w:b w:val="0"/>
          <w:bCs w:val="0"/>
          <w:strike/>
        </w:rPr>
        <w:t>The CSI computation timeline is referenced to the first slot of the slots with PUSCH repetition.</w:t>
      </w:r>
    </w:p>
    <w:p w14:paraId="070A5152" w14:textId="77777777" w:rsidR="00030E1B" w:rsidRPr="00F9305D" w:rsidRDefault="00030E1B" w:rsidP="0040180B">
      <w:pPr>
        <w:pStyle w:val="ListParagraph"/>
        <w:numPr>
          <w:ilvl w:val="0"/>
          <w:numId w:val="185"/>
        </w:numPr>
        <w:overflowPunct/>
        <w:autoSpaceDE/>
        <w:autoSpaceDN/>
        <w:adjustRightInd/>
        <w:spacing w:after="0"/>
        <w:contextualSpacing w:val="0"/>
        <w:textAlignment w:val="auto"/>
        <w:rPr>
          <w:rStyle w:val="Strong"/>
          <w:b w:val="0"/>
        </w:rPr>
      </w:pPr>
      <w:r w:rsidRPr="00F9305D">
        <w:rPr>
          <w:rStyle w:val="Strong"/>
          <w:b w:val="0"/>
        </w:rPr>
        <w:t>No changes to the specifications are needed.</w:t>
      </w:r>
    </w:p>
    <w:p w14:paraId="1637075D" w14:textId="44E581BB" w:rsidR="00B27815" w:rsidRDefault="00B27815" w:rsidP="001F58A3">
      <w:pPr>
        <w:ind w:left="1440" w:hanging="1440"/>
        <w:rPr>
          <w:lang w:eastAsia="x-none"/>
        </w:rPr>
      </w:pPr>
    </w:p>
    <w:p w14:paraId="33AEC4CB" w14:textId="77777777" w:rsidR="00030E1B" w:rsidRPr="00895147" w:rsidRDefault="00030E1B" w:rsidP="001F58A3">
      <w:pPr>
        <w:ind w:left="1440" w:hanging="1440"/>
        <w:rPr>
          <w:lang w:eastAsia="x-none"/>
        </w:rPr>
      </w:pPr>
    </w:p>
    <w:p w14:paraId="34622188" w14:textId="77777777" w:rsidR="00B27815" w:rsidRDefault="001F58A3" w:rsidP="001F58A3">
      <w:pPr>
        <w:rPr>
          <w:lang w:eastAsia="ko-KR"/>
        </w:rPr>
      </w:pPr>
      <w:r w:rsidRPr="00895147">
        <w:rPr>
          <w:rFonts w:hint="eastAsia"/>
          <w:lang w:eastAsia="ko-KR"/>
        </w:rPr>
        <w:t>[</w:t>
      </w:r>
      <w:r w:rsidRPr="00895147">
        <w:rPr>
          <w:lang w:eastAsia="ko-KR"/>
        </w:rPr>
        <w:t>101-e-NR-7.1CRs-11</w:t>
      </w:r>
      <w:r w:rsidRPr="00895147">
        <w:rPr>
          <w:rFonts w:hint="eastAsia"/>
          <w:lang w:eastAsia="ko-KR"/>
        </w:rPr>
        <w:t>]</w:t>
      </w:r>
      <w:r w:rsidRPr="00895147">
        <w:rPr>
          <w:lang w:eastAsia="ko-KR"/>
        </w:rPr>
        <w:t xml:space="preserve"> </w:t>
      </w:r>
      <w:r w:rsidR="00B27815" w:rsidRPr="00895147">
        <w:rPr>
          <w:lang w:eastAsia="ko-KR"/>
        </w:rPr>
        <w:t>– Karri (Nokia)</w:t>
      </w:r>
    </w:p>
    <w:p w14:paraId="3529CEFB" w14:textId="68083724" w:rsidR="001F58A3" w:rsidRPr="00895147" w:rsidRDefault="001F58A3" w:rsidP="001F58A3">
      <w:pPr>
        <w:rPr>
          <w:lang w:eastAsia="ko-KR"/>
        </w:rPr>
      </w:pPr>
      <w:r w:rsidRPr="00895147">
        <w:rPr>
          <w:lang w:eastAsia="x-none"/>
        </w:rPr>
        <w:t xml:space="preserve">Correction to TBS determination when 3824&lt;Ninfo&lt;3825 </w:t>
      </w:r>
      <w:r w:rsidRPr="00895147">
        <w:rPr>
          <w:lang w:eastAsia="ko-KR"/>
        </w:rPr>
        <w:t>(</w:t>
      </w:r>
      <w:hyperlink r:id="rId409" w:history="1">
        <w:r w:rsidR="00A84068">
          <w:rPr>
            <w:rStyle w:val="Hyperlink"/>
            <w:lang w:eastAsia="ko-KR"/>
          </w:rPr>
          <w:t>R1-2004636</w:t>
        </w:r>
      </w:hyperlink>
      <w:r w:rsidRPr="00895147">
        <w:rPr>
          <w:lang w:eastAsia="ko-KR"/>
        </w:rPr>
        <w:t xml:space="preserve">, </w:t>
      </w:r>
      <w:hyperlink r:id="rId410" w:history="1">
        <w:r w:rsidR="00A84068">
          <w:rPr>
            <w:rStyle w:val="Hyperlink"/>
            <w:lang w:eastAsia="ko-KR"/>
          </w:rPr>
          <w:t>R1-2003923</w:t>
        </w:r>
      </w:hyperlink>
      <w:r w:rsidRPr="00895147">
        <w:rPr>
          <w:lang w:eastAsia="ko-KR"/>
        </w:rPr>
        <w:t xml:space="preserve">, </w:t>
      </w:r>
      <w:hyperlink r:id="rId411" w:history="1">
        <w:r w:rsidR="00A84068">
          <w:rPr>
            <w:rStyle w:val="Hyperlink"/>
            <w:lang w:eastAsia="ko-KR"/>
          </w:rPr>
          <w:t>R1-2004642</w:t>
        </w:r>
      </w:hyperlink>
      <w:r w:rsidRPr="00895147">
        <w:rPr>
          <w:lang w:eastAsia="ko-KR"/>
        </w:rPr>
        <w:t>) by 5/29</w:t>
      </w:r>
    </w:p>
    <w:p w14:paraId="1FF631D3" w14:textId="349C52FF" w:rsidR="001F58A3" w:rsidRDefault="001F58A3" w:rsidP="001F58A3">
      <w:pPr>
        <w:rPr>
          <w:lang w:eastAsia="ko-KR"/>
        </w:rPr>
      </w:pPr>
      <w:r w:rsidRPr="00895147">
        <w:rPr>
          <w:lang w:eastAsia="ko-KR"/>
        </w:rPr>
        <w:t>Correction is for Rel-16 only.</w:t>
      </w:r>
    </w:p>
    <w:p w14:paraId="72449AAD" w14:textId="588D1F01" w:rsidR="00030E1B" w:rsidRPr="00FE252C" w:rsidRDefault="00D3368C" w:rsidP="00030E1B">
      <w:pPr>
        <w:rPr>
          <w:b/>
          <w:bCs/>
          <w:lang w:eastAsia="x-none"/>
        </w:rPr>
      </w:pPr>
      <w:hyperlink r:id="rId412" w:history="1">
        <w:r w:rsidR="00A84068">
          <w:rPr>
            <w:rStyle w:val="Hyperlink"/>
            <w:b/>
            <w:bCs/>
            <w:lang w:eastAsia="x-none"/>
          </w:rPr>
          <w:t>R1-2004636</w:t>
        </w:r>
      </w:hyperlink>
      <w:r w:rsidR="00030E1B" w:rsidRPr="00FE252C">
        <w:rPr>
          <w:b/>
          <w:bCs/>
          <w:lang w:eastAsia="x-none"/>
        </w:rPr>
        <w:tab/>
        <w:t>Correction to TBS determination when 3824&lt;Ninfo&lt;3825 (Rel-15 origin)</w:t>
      </w:r>
      <w:r w:rsidR="00030E1B" w:rsidRPr="00FE252C">
        <w:rPr>
          <w:b/>
          <w:bCs/>
          <w:lang w:eastAsia="x-none"/>
        </w:rPr>
        <w:tab/>
        <w:t>Nokia, Nokia Shanghai Bell</w:t>
      </w:r>
    </w:p>
    <w:p w14:paraId="11197A27" w14:textId="6A6CB78A" w:rsidR="00884F04" w:rsidRPr="00884F04" w:rsidRDefault="00D3368C" w:rsidP="00884F04">
      <w:pPr>
        <w:rPr>
          <w:b/>
          <w:bCs/>
          <w:lang w:eastAsia="x-none"/>
        </w:rPr>
      </w:pPr>
      <w:hyperlink r:id="rId413" w:history="1">
        <w:r w:rsidR="00A84068">
          <w:rPr>
            <w:rStyle w:val="Hyperlink"/>
            <w:b/>
            <w:bCs/>
            <w:lang w:eastAsia="x-none"/>
          </w:rPr>
          <w:t>R1-2003923</w:t>
        </w:r>
      </w:hyperlink>
      <w:r w:rsidR="00884F04" w:rsidRPr="00884F04">
        <w:rPr>
          <w:b/>
          <w:bCs/>
          <w:lang w:eastAsia="x-none"/>
        </w:rPr>
        <w:tab/>
        <w:t>On ambiguous TBS due to ambiguity of Ninfo</w:t>
      </w:r>
      <w:r w:rsidR="00884F04" w:rsidRPr="00884F04">
        <w:rPr>
          <w:b/>
          <w:bCs/>
          <w:lang w:eastAsia="x-none"/>
        </w:rPr>
        <w:tab/>
        <w:t>NEC</w:t>
      </w:r>
    </w:p>
    <w:p w14:paraId="765560E9" w14:textId="111B0CF0" w:rsidR="00884F04" w:rsidRPr="00884F04" w:rsidRDefault="00D3368C" w:rsidP="00884F04">
      <w:pPr>
        <w:rPr>
          <w:b/>
          <w:bCs/>
          <w:lang w:eastAsia="x-none"/>
        </w:rPr>
      </w:pPr>
      <w:hyperlink r:id="rId414" w:history="1">
        <w:r w:rsidR="00A84068">
          <w:rPr>
            <w:rStyle w:val="Hyperlink"/>
            <w:b/>
            <w:bCs/>
            <w:lang w:eastAsia="x-none"/>
          </w:rPr>
          <w:t>R1-2004642</w:t>
        </w:r>
      </w:hyperlink>
      <w:r w:rsidR="00884F04" w:rsidRPr="00884F04">
        <w:rPr>
          <w:b/>
          <w:bCs/>
          <w:lang w:eastAsia="x-none"/>
        </w:rPr>
        <w:tab/>
        <w:t>Remaining issue for Rel-16 maintenance</w:t>
      </w:r>
      <w:r w:rsidR="00884F04" w:rsidRPr="00884F04">
        <w:rPr>
          <w:b/>
          <w:bCs/>
          <w:lang w:eastAsia="x-none"/>
        </w:rPr>
        <w:tab/>
        <w:t>Ericsson</w:t>
      </w:r>
    </w:p>
    <w:p w14:paraId="75A67E56" w14:textId="77777777" w:rsidR="002E28F1" w:rsidRPr="005D0DFA" w:rsidRDefault="002E28F1" w:rsidP="002E28F1">
      <w:pPr>
        <w:ind w:left="1440" w:hanging="1440"/>
        <w:rPr>
          <w:lang w:eastAsia="x-none"/>
        </w:rPr>
      </w:pPr>
      <w:r w:rsidRPr="005D0DFA">
        <w:rPr>
          <w:b/>
          <w:bCs/>
          <w:lang w:eastAsia="x-none"/>
        </w:rPr>
        <w:t>Decision:</w:t>
      </w:r>
      <w:r w:rsidRPr="005D0DFA">
        <w:rPr>
          <w:lang w:eastAsia="x-none"/>
        </w:rPr>
        <w:t xml:space="preserve"> As per email decision posted on May 29</w:t>
      </w:r>
      <w:r w:rsidRPr="005D0DFA">
        <w:rPr>
          <w:vertAlign w:val="superscript"/>
          <w:lang w:eastAsia="x-none"/>
        </w:rPr>
        <w:t>th</w:t>
      </w:r>
      <w:r w:rsidRPr="005D0DFA">
        <w:rPr>
          <w:lang w:eastAsia="x-none"/>
        </w:rPr>
        <w:t>,</w:t>
      </w:r>
    </w:p>
    <w:p w14:paraId="1D3E1C89" w14:textId="77777777" w:rsidR="00884F04" w:rsidRPr="00884F04" w:rsidRDefault="00884F04" w:rsidP="00884F04">
      <w:pPr>
        <w:rPr>
          <w:bCs/>
          <w:highlight w:val="green"/>
          <w:lang w:eastAsia="ko-KR"/>
        </w:rPr>
      </w:pPr>
      <w:r w:rsidRPr="00884F04">
        <w:rPr>
          <w:bCs/>
          <w:highlight w:val="green"/>
          <w:lang w:eastAsia="ko-KR"/>
        </w:rPr>
        <w:t>Agreement</w:t>
      </w:r>
    </w:p>
    <w:p w14:paraId="72D9807E" w14:textId="77777777" w:rsidR="00884F04" w:rsidRDefault="00884F04" w:rsidP="00884F04">
      <w:pPr>
        <w:rPr>
          <w:lang w:eastAsia="ko-KR"/>
        </w:rPr>
      </w:pPr>
      <w:r>
        <w:rPr>
          <w:lang w:eastAsia="ko-KR"/>
        </w:rPr>
        <w:t>On the issue of TBS determination when the unquantized calculation of Ninfo is larger than 3824 and smaller than 3825, clarify Ninfo is unquantized.</w:t>
      </w:r>
    </w:p>
    <w:p w14:paraId="1D2361FA" w14:textId="77777777" w:rsidR="00884F04" w:rsidRPr="00884F04" w:rsidRDefault="00884F04" w:rsidP="0058702E">
      <w:pPr>
        <w:pStyle w:val="ListParagraph"/>
        <w:numPr>
          <w:ilvl w:val="0"/>
          <w:numId w:val="124"/>
        </w:numPr>
        <w:rPr>
          <w:rStyle w:val="Strong"/>
          <w:rFonts w:cs="Times"/>
          <w:b w:val="0"/>
        </w:rPr>
      </w:pPr>
      <w:r w:rsidRPr="00884F04">
        <w:rPr>
          <w:rStyle w:val="Strong"/>
          <w:rFonts w:cs="Times"/>
          <w:b w:val="0"/>
        </w:rPr>
        <w:t>Above applies only for Rel-16.</w:t>
      </w:r>
    </w:p>
    <w:p w14:paraId="6C28BF6D" w14:textId="4148E1A2" w:rsidR="00030E1B" w:rsidRDefault="00D3368C" w:rsidP="001F58A3">
      <w:pPr>
        <w:rPr>
          <w:b/>
          <w:bCs/>
          <w:lang w:eastAsia="x-none"/>
        </w:rPr>
      </w:pPr>
      <w:hyperlink r:id="rId415" w:history="1">
        <w:r w:rsidR="00A84068">
          <w:rPr>
            <w:rStyle w:val="Hyperlink"/>
            <w:b/>
            <w:bCs/>
            <w:lang w:eastAsia="x-none"/>
          </w:rPr>
          <w:t>R1-2004862</w:t>
        </w:r>
      </w:hyperlink>
      <w:r w:rsidR="00884F04" w:rsidRPr="00884F04">
        <w:rPr>
          <w:b/>
          <w:bCs/>
          <w:lang w:eastAsia="x-none"/>
        </w:rPr>
        <w:tab/>
        <w:t>Correction to TBS determination when 3824&lt;Ninfo&lt;3825</w:t>
      </w:r>
      <w:r w:rsidR="00884F04" w:rsidRPr="00884F04">
        <w:rPr>
          <w:b/>
          <w:bCs/>
          <w:lang w:eastAsia="x-none"/>
        </w:rPr>
        <w:tab/>
        <w:t>Nokia, Nokia Shanghai Bell</w:t>
      </w:r>
    </w:p>
    <w:p w14:paraId="3A092ED2" w14:textId="77777777" w:rsidR="002E28F1" w:rsidRPr="005B7E22" w:rsidRDefault="002E28F1" w:rsidP="002E28F1">
      <w:pPr>
        <w:rPr>
          <w:lang w:eastAsia="x-none"/>
        </w:rPr>
      </w:pPr>
      <w:r>
        <w:rPr>
          <w:b/>
          <w:bCs/>
          <w:lang w:eastAsia="x-none"/>
        </w:rPr>
        <w:t>Decision:</w:t>
      </w:r>
      <w:r w:rsidRPr="005B7E22">
        <w:rPr>
          <w:lang w:eastAsia="x-none"/>
        </w:rPr>
        <w:t xml:space="preserve"> As per email decision posted on </w:t>
      </w:r>
      <w:r>
        <w:rPr>
          <w:lang w:eastAsia="x-none"/>
        </w:rPr>
        <w:t>June 2</w:t>
      </w:r>
      <w:r w:rsidRPr="002E28F1">
        <w:rPr>
          <w:vertAlign w:val="superscript"/>
          <w:lang w:eastAsia="x-none"/>
        </w:rPr>
        <w:t>nd</w:t>
      </w:r>
      <w:r w:rsidRPr="005B7E22">
        <w:rPr>
          <w:lang w:eastAsia="x-none"/>
        </w:rPr>
        <w:t>,</w:t>
      </w:r>
    </w:p>
    <w:p w14:paraId="3F90669B" w14:textId="77777777" w:rsidR="002E28F1" w:rsidRPr="003F730F" w:rsidRDefault="002E28F1" w:rsidP="002E28F1">
      <w:pPr>
        <w:rPr>
          <w:highlight w:val="green"/>
          <w:lang w:eastAsia="ko-KR"/>
        </w:rPr>
      </w:pPr>
      <w:r w:rsidRPr="003F730F">
        <w:rPr>
          <w:highlight w:val="green"/>
          <w:lang w:eastAsia="ko-KR"/>
        </w:rPr>
        <w:t>Agreement</w:t>
      </w:r>
    </w:p>
    <w:p w14:paraId="591FF50F" w14:textId="37488F15" w:rsidR="002E28F1" w:rsidRPr="002E28F1" w:rsidRDefault="002E28F1" w:rsidP="002E28F1">
      <w:pPr>
        <w:ind w:left="1440" w:hanging="1440"/>
        <w:rPr>
          <w:lang w:eastAsia="ko-KR"/>
        </w:rPr>
      </w:pPr>
      <w:r>
        <w:rPr>
          <w:lang w:eastAsia="ko-KR"/>
        </w:rPr>
        <w:t xml:space="preserve">The text proposal in </w:t>
      </w:r>
      <w:hyperlink r:id="rId416" w:history="1">
        <w:r w:rsidR="00A84068">
          <w:rPr>
            <w:rStyle w:val="Hyperlink"/>
            <w:lang w:eastAsia="ko-KR"/>
          </w:rPr>
          <w:t>R1-2004862</w:t>
        </w:r>
      </w:hyperlink>
      <w:r>
        <w:rPr>
          <w:lang w:eastAsia="ko-KR"/>
        </w:rPr>
        <w:t xml:space="preserve"> is endorsed for the editor’s CR on TS38.214 (Rel-16).</w:t>
      </w:r>
    </w:p>
    <w:p w14:paraId="1D703F87" w14:textId="77777777" w:rsidR="001F58A3" w:rsidRDefault="001F58A3" w:rsidP="001F58A3">
      <w:pPr>
        <w:pStyle w:val="Heading3"/>
      </w:pPr>
      <w:bookmarkStart w:id="159" w:name="_Toc486620681"/>
      <w:bookmarkStart w:id="160" w:name="_Toc40518307"/>
      <w:bookmarkStart w:id="161" w:name="_Toc48233965"/>
      <w:r>
        <w:t xml:space="preserve">Maintenance for </w:t>
      </w:r>
      <w:r w:rsidRPr="00465EEA">
        <w:rPr>
          <w:rFonts w:hint="eastAsia"/>
        </w:rPr>
        <w:t>NR-LTE co-existence</w:t>
      </w:r>
      <w:bookmarkEnd w:id="159"/>
      <w:bookmarkEnd w:id="160"/>
      <w:bookmarkEnd w:id="161"/>
    </w:p>
    <w:p w14:paraId="6959B90E" w14:textId="50DED68A" w:rsidR="00884F04" w:rsidRPr="00884F04" w:rsidRDefault="001F58A3" w:rsidP="001F58A3">
      <w:pPr>
        <w:rPr>
          <w:lang w:eastAsia="ko-KR"/>
        </w:rPr>
      </w:pPr>
      <w:r w:rsidRPr="00884F04">
        <w:rPr>
          <w:rFonts w:hint="eastAsia"/>
          <w:lang w:eastAsia="ko-KR"/>
        </w:rPr>
        <w:t>[</w:t>
      </w:r>
      <w:r w:rsidRPr="00884F04">
        <w:rPr>
          <w:lang w:eastAsia="ko-KR"/>
        </w:rPr>
        <w:t>101-e-NR-7.1CRs-12</w:t>
      </w:r>
      <w:r w:rsidRPr="00884F04">
        <w:rPr>
          <w:rFonts w:hint="eastAsia"/>
          <w:lang w:eastAsia="ko-KR"/>
        </w:rPr>
        <w:t>]</w:t>
      </w:r>
      <w:r w:rsidRPr="00884F04">
        <w:rPr>
          <w:lang w:eastAsia="ko-KR"/>
        </w:rPr>
        <w:t xml:space="preserve"> </w:t>
      </w:r>
      <w:r w:rsidR="00884F04" w:rsidRPr="00884F04">
        <w:rPr>
          <w:lang w:eastAsia="ko-KR"/>
        </w:rPr>
        <w:t>– Xingguang (ZTE)</w:t>
      </w:r>
    </w:p>
    <w:p w14:paraId="58379428" w14:textId="4B88C538" w:rsidR="001F58A3" w:rsidRPr="00884F04" w:rsidRDefault="001F58A3" w:rsidP="001F58A3">
      <w:pPr>
        <w:rPr>
          <w:lang w:eastAsia="ko-KR"/>
        </w:rPr>
      </w:pPr>
      <w:r w:rsidRPr="00884F04">
        <w:rPr>
          <w:lang w:eastAsia="ko-KR"/>
        </w:rPr>
        <w:t>Correction on NE-DC power sharing by 5/26</w:t>
      </w:r>
    </w:p>
    <w:p w14:paraId="0FD93C16" w14:textId="26430062" w:rsidR="00884F04" w:rsidRPr="00884F04" w:rsidRDefault="00D3368C" w:rsidP="00884F04">
      <w:pPr>
        <w:rPr>
          <w:b/>
          <w:bCs/>
          <w:lang w:eastAsia="x-none"/>
        </w:rPr>
      </w:pPr>
      <w:hyperlink r:id="rId417" w:history="1">
        <w:r w:rsidR="00A84068">
          <w:rPr>
            <w:rStyle w:val="Hyperlink"/>
            <w:b/>
            <w:bCs/>
            <w:highlight w:val="red"/>
            <w:lang w:eastAsia="x-none"/>
          </w:rPr>
          <w:t>R1-2003706</w:t>
        </w:r>
      </w:hyperlink>
      <w:r w:rsidR="00884F04" w:rsidRPr="00884F04">
        <w:rPr>
          <w:b/>
          <w:bCs/>
          <w:lang w:eastAsia="x-none"/>
        </w:rPr>
        <w:tab/>
        <w:t>Correction on NE-DC power sharing</w:t>
      </w:r>
      <w:r w:rsidR="00884F04" w:rsidRPr="00884F04">
        <w:rPr>
          <w:b/>
          <w:bCs/>
          <w:lang w:eastAsia="x-none"/>
        </w:rPr>
        <w:tab/>
        <w:t>ZTE</w:t>
      </w:r>
    </w:p>
    <w:p w14:paraId="658DB8CF" w14:textId="2115B9C3" w:rsidR="00884F04" w:rsidRPr="00D269E3" w:rsidRDefault="008207A2" w:rsidP="00884F04">
      <w:pPr>
        <w:ind w:left="1440" w:hanging="1440"/>
        <w:rPr>
          <w:lang w:val="en-US" w:eastAsia="ko-KR"/>
        </w:rPr>
      </w:pPr>
      <w:r w:rsidRPr="005D0DFA">
        <w:rPr>
          <w:b/>
          <w:bCs/>
          <w:lang w:eastAsia="x-none"/>
        </w:rPr>
        <w:t>Decision:</w:t>
      </w:r>
      <w:r w:rsidRPr="005D0DFA">
        <w:rPr>
          <w:lang w:eastAsia="x-none"/>
        </w:rPr>
        <w:t xml:space="preserve"> As per email decision posted on May 2</w:t>
      </w:r>
      <w:r>
        <w:rPr>
          <w:lang w:eastAsia="x-none"/>
        </w:rPr>
        <w:t>7</w:t>
      </w:r>
      <w:r w:rsidRPr="005D0DFA">
        <w:rPr>
          <w:vertAlign w:val="superscript"/>
          <w:lang w:eastAsia="x-none"/>
        </w:rPr>
        <w:t>th</w:t>
      </w:r>
      <w:r w:rsidRPr="005D0DFA">
        <w:rPr>
          <w:lang w:eastAsia="x-none"/>
        </w:rPr>
        <w:t>,</w:t>
      </w:r>
      <w:r>
        <w:rPr>
          <w:lang w:eastAsia="x-none"/>
        </w:rPr>
        <w:t xml:space="preserve"> </w:t>
      </w:r>
      <w:hyperlink r:id="rId418" w:history="1">
        <w:r w:rsidR="00A84068">
          <w:rPr>
            <w:rStyle w:val="Hyperlink"/>
            <w:lang w:eastAsia="x-none"/>
          </w:rPr>
          <w:t>R1-2003706</w:t>
        </w:r>
      </w:hyperlink>
      <w:r w:rsidR="00884F04" w:rsidRPr="00D269E3">
        <w:rPr>
          <w:rFonts w:hint="eastAsia"/>
          <w:lang w:val="en-US" w:eastAsia="ko-KR"/>
        </w:rPr>
        <w:t xml:space="preserve"> </w:t>
      </w:r>
      <w:r w:rsidR="00884F04">
        <w:rPr>
          <w:lang w:val="en-US" w:eastAsia="ko-KR"/>
        </w:rPr>
        <w:t>is not pursued</w:t>
      </w:r>
      <w:r w:rsidR="00884F04" w:rsidRPr="00D269E3">
        <w:rPr>
          <w:rFonts w:hint="eastAsia"/>
          <w:lang w:val="en-US" w:eastAsia="ko-KR"/>
        </w:rPr>
        <w:t xml:space="preserve"> for Rel-15.</w:t>
      </w:r>
    </w:p>
    <w:p w14:paraId="67AB39E8" w14:textId="08705475" w:rsidR="001F58A3" w:rsidRDefault="001F58A3" w:rsidP="001F58A3">
      <w:pPr>
        <w:pStyle w:val="Heading3"/>
      </w:pPr>
      <w:bookmarkStart w:id="162" w:name="_Toc40518308"/>
      <w:bookmarkStart w:id="163" w:name="_Toc48233966"/>
      <w:r>
        <w:t xml:space="preserve">Maintenance for </w:t>
      </w:r>
      <w:r w:rsidRPr="008D4D53">
        <w:rPr>
          <w:rFonts w:hint="eastAsia"/>
        </w:rPr>
        <w:t>UL power control</w:t>
      </w:r>
      <w:bookmarkEnd w:id="162"/>
      <w:bookmarkEnd w:id="163"/>
    </w:p>
    <w:p w14:paraId="77E90E99" w14:textId="42E201FC" w:rsidR="0013347A" w:rsidRPr="0013347A" w:rsidRDefault="0013347A" w:rsidP="0013347A">
      <w:pPr>
        <w:rPr>
          <w:lang w:eastAsia="x-none"/>
        </w:rPr>
      </w:pPr>
      <w:r>
        <w:t>The following are for</w:t>
      </w:r>
      <w:r>
        <w:rPr>
          <w:lang w:eastAsia="x-none"/>
        </w:rPr>
        <w:t xml:space="preserve"> further discussion in future meeting(s).</w:t>
      </w:r>
    </w:p>
    <w:p w14:paraId="2ED967A7" w14:textId="202D8C7B" w:rsidR="001F58A3" w:rsidRDefault="00D3368C" w:rsidP="001F58A3">
      <w:pPr>
        <w:rPr>
          <w:lang w:eastAsia="x-none"/>
        </w:rPr>
      </w:pPr>
      <w:hyperlink r:id="rId419" w:history="1">
        <w:r w:rsidR="00A84068">
          <w:rPr>
            <w:rStyle w:val="Hyperlink"/>
            <w:lang w:eastAsia="x-none"/>
          </w:rPr>
          <w:t>R1-2003598</w:t>
        </w:r>
      </w:hyperlink>
      <w:r w:rsidR="001F58A3">
        <w:rPr>
          <w:lang w:eastAsia="x-none"/>
        </w:rPr>
        <w:tab/>
        <w:t>Correction on SRS power control</w:t>
      </w:r>
      <w:r w:rsidR="001F58A3">
        <w:rPr>
          <w:lang w:eastAsia="x-none"/>
        </w:rPr>
        <w:tab/>
        <w:t>CATT</w:t>
      </w:r>
    </w:p>
    <w:p w14:paraId="656A3A7F" w14:textId="1A2AE8B8" w:rsidR="001F58A3" w:rsidRDefault="00D3368C" w:rsidP="001F58A3">
      <w:pPr>
        <w:rPr>
          <w:lang w:eastAsia="x-none"/>
        </w:rPr>
      </w:pPr>
      <w:hyperlink r:id="rId420" w:history="1">
        <w:r w:rsidR="00A84068">
          <w:rPr>
            <w:rStyle w:val="Hyperlink"/>
            <w:lang w:eastAsia="x-none"/>
          </w:rPr>
          <w:t>R1-2003599</w:t>
        </w:r>
      </w:hyperlink>
      <w:r w:rsidR="001F58A3">
        <w:rPr>
          <w:lang w:eastAsia="x-none"/>
        </w:rPr>
        <w:tab/>
        <w:t>Correction on SRS power control</w:t>
      </w:r>
      <w:r w:rsidR="001F58A3">
        <w:rPr>
          <w:lang w:eastAsia="x-none"/>
        </w:rPr>
        <w:tab/>
        <w:t>CATT</w:t>
      </w:r>
    </w:p>
    <w:p w14:paraId="1F74DD30" w14:textId="77777777" w:rsidR="0013347A" w:rsidRDefault="0013347A" w:rsidP="001F58A3">
      <w:pPr>
        <w:rPr>
          <w:lang w:eastAsia="x-none"/>
        </w:rPr>
      </w:pPr>
    </w:p>
    <w:p w14:paraId="37530942" w14:textId="359E3334" w:rsidR="001F58A3" w:rsidRDefault="00D3368C" w:rsidP="001F58A3">
      <w:pPr>
        <w:rPr>
          <w:lang w:eastAsia="x-none"/>
        </w:rPr>
      </w:pPr>
      <w:hyperlink r:id="rId421" w:history="1">
        <w:r w:rsidR="00A84068">
          <w:rPr>
            <w:rStyle w:val="Hyperlink"/>
            <w:highlight w:val="red"/>
            <w:lang w:eastAsia="x-none"/>
          </w:rPr>
          <w:t>R1-2004158</w:t>
        </w:r>
      </w:hyperlink>
      <w:r w:rsidR="001F58A3">
        <w:rPr>
          <w:lang w:eastAsia="x-none"/>
        </w:rPr>
        <w:tab/>
        <w:t>Correction on PUSCH with a Type 1 configured grant</w:t>
      </w:r>
      <w:r w:rsidR="001F58A3">
        <w:rPr>
          <w:lang w:eastAsia="x-none"/>
        </w:rPr>
        <w:tab/>
        <w:t>Huawei, HiSilicon</w:t>
      </w:r>
    </w:p>
    <w:p w14:paraId="443D23E2" w14:textId="6AE818F9" w:rsidR="0013347A" w:rsidRPr="0013347A" w:rsidRDefault="0013347A" w:rsidP="0013347A">
      <w:pPr>
        <w:ind w:left="1440" w:hanging="1440"/>
        <w:rPr>
          <w:lang w:val="en-US" w:eastAsia="ko-KR"/>
        </w:rPr>
      </w:pPr>
      <w:r w:rsidRPr="00B27815">
        <w:rPr>
          <w:b/>
          <w:bCs/>
          <w:lang w:eastAsia="x-none"/>
        </w:rPr>
        <w:t>Decision:</w:t>
      </w:r>
      <w:r>
        <w:rPr>
          <w:lang w:eastAsia="x-none"/>
        </w:rPr>
        <w:t xml:space="preserve"> </w:t>
      </w:r>
      <w:hyperlink r:id="rId422" w:history="1">
        <w:r w:rsidR="00A84068">
          <w:rPr>
            <w:rStyle w:val="Hyperlink"/>
            <w:lang w:eastAsia="x-none"/>
          </w:rPr>
          <w:t>R1-2004158</w:t>
        </w:r>
      </w:hyperlink>
      <w:r w:rsidRPr="00D269E3">
        <w:rPr>
          <w:rFonts w:hint="eastAsia"/>
          <w:lang w:val="en-US" w:eastAsia="ko-KR"/>
        </w:rPr>
        <w:t xml:space="preserve"> </w:t>
      </w:r>
      <w:r>
        <w:rPr>
          <w:lang w:val="en-US" w:eastAsia="ko-KR"/>
        </w:rPr>
        <w:t>is not pursued</w:t>
      </w:r>
      <w:r w:rsidRPr="00D269E3">
        <w:rPr>
          <w:rFonts w:hint="eastAsia"/>
          <w:lang w:val="en-US" w:eastAsia="ko-KR"/>
        </w:rPr>
        <w:t xml:space="preserve"> for Rel-15.</w:t>
      </w:r>
    </w:p>
    <w:p w14:paraId="0796EAC4" w14:textId="39577EFD" w:rsidR="001F58A3" w:rsidRDefault="001F58A3" w:rsidP="001F58A3">
      <w:pPr>
        <w:pStyle w:val="Heading3"/>
      </w:pPr>
      <w:bookmarkStart w:id="164" w:name="_Toc40518309"/>
      <w:bookmarkStart w:id="165" w:name="_Toc48233967"/>
      <w:r>
        <w:t>Other</w:t>
      </w:r>
      <w:bookmarkEnd w:id="164"/>
      <w:bookmarkEnd w:id="165"/>
    </w:p>
    <w:p w14:paraId="66DB7210" w14:textId="77777777" w:rsidR="0013347A" w:rsidRPr="008207A2" w:rsidRDefault="001F58A3" w:rsidP="001F58A3">
      <w:pPr>
        <w:rPr>
          <w:lang w:eastAsia="ko-KR"/>
        </w:rPr>
      </w:pPr>
      <w:r w:rsidRPr="008207A2">
        <w:rPr>
          <w:rFonts w:hint="eastAsia"/>
          <w:lang w:eastAsia="ko-KR"/>
        </w:rPr>
        <w:t>[</w:t>
      </w:r>
      <w:r w:rsidRPr="008207A2">
        <w:rPr>
          <w:lang w:eastAsia="ko-KR"/>
        </w:rPr>
        <w:t>101-e-NR-7.1CRs-13</w:t>
      </w:r>
      <w:r w:rsidRPr="008207A2">
        <w:rPr>
          <w:rFonts w:hint="eastAsia"/>
          <w:lang w:eastAsia="ko-KR"/>
        </w:rPr>
        <w:t>]</w:t>
      </w:r>
      <w:r w:rsidRPr="008207A2">
        <w:rPr>
          <w:lang w:eastAsia="ko-KR"/>
        </w:rPr>
        <w:t xml:space="preserve"> </w:t>
      </w:r>
      <w:r w:rsidR="0013347A" w:rsidRPr="008207A2">
        <w:rPr>
          <w:lang w:eastAsia="ko-KR"/>
        </w:rPr>
        <w:t>– Karri (Nokia)</w:t>
      </w:r>
    </w:p>
    <w:p w14:paraId="1FB1A4E2" w14:textId="7A4B5BDF" w:rsidR="001F58A3" w:rsidRPr="008207A2" w:rsidRDefault="001F58A3" w:rsidP="001F58A3">
      <w:pPr>
        <w:rPr>
          <w:lang w:eastAsia="ko-KR"/>
        </w:rPr>
      </w:pPr>
      <w:r w:rsidRPr="008207A2">
        <w:rPr>
          <w:lang w:eastAsia="x-none"/>
        </w:rPr>
        <w:t>Correction for inconsistent shadow fading parameters in NTN rural scenario</w:t>
      </w:r>
      <w:r w:rsidR="0013347A" w:rsidRPr="008207A2">
        <w:rPr>
          <w:lang w:eastAsia="ko-KR"/>
        </w:rPr>
        <w:t xml:space="preserve"> </w:t>
      </w:r>
      <w:r w:rsidRPr="008207A2">
        <w:rPr>
          <w:lang w:eastAsia="ko-KR"/>
        </w:rPr>
        <w:t>by 5/26</w:t>
      </w:r>
    </w:p>
    <w:p w14:paraId="363EBA73" w14:textId="3C582660" w:rsidR="0013347A" w:rsidRPr="0013347A" w:rsidRDefault="00D3368C" w:rsidP="0013347A">
      <w:pPr>
        <w:ind w:left="1440" w:hanging="1440"/>
        <w:rPr>
          <w:b/>
          <w:bCs/>
          <w:lang w:eastAsia="x-none"/>
        </w:rPr>
      </w:pPr>
      <w:hyperlink r:id="rId423" w:history="1">
        <w:r w:rsidR="00A84068">
          <w:rPr>
            <w:rStyle w:val="Hyperlink"/>
            <w:b/>
            <w:bCs/>
            <w:lang w:eastAsia="x-none"/>
          </w:rPr>
          <w:t>R1-2004589</w:t>
        </w:r>
      </w:hyperlink>
      <w:r w:rsidR="0013347A" w:rsidRPr="0013347A">
        <w:rPr>
          <w:b/>
          <w:bCs/>
          <w:lang w:eastAsia="x-none"/>
        </w:rPr>
        <w:tab/>
        <w:t>Correction for inconsistent shadow fading parameters in NTN rural scenario</w:t>
      </w:r>
      <w:r w:rsidR="0013347A" w:rsidRPr="0013347A">
        <w:rPr>
          <w:b/>
          <w:bCs/>
          <w:lang w:eastAsia="x-none"/>
        </w:rPr>
        <w:tab/>
        <w:t>Nokia, Nokia Shanghai Bell</w:t>
      </w:r>
    </w:p>
    <w:p w14:paraId="1F83A705" w14:textId="1416053A" w:rsidR="0013347A" w:rsidRPr="0013347A" w:rsidRDefault="00D3368C" w:rsidP="0013347A">
      <w:pPr>
        <w:ind w:left="1440" w:hanging="1440"/>
        <w:rPr>
          <w:b/>
          <w:bCs/>
          <w:lang w:eastAsia="x-none"/>
        </w:rPr>
      </w:pPr>
      <w:hyperlink r:id="rId424" w:history="1">
        <w:r w:rsidR="00A84068">
          <w:rPr>
            <w:rStyle w:val="Hyperlink"/>
            <w:b/>
            <w:bCs/>
            <w:lang w:eastAsia="x-none"/>
          </w:rPr>
          <w:t>R1-2004590</w:t>
        </w:r>
      </w:hyperlink>
      <w:r w:rsidR="0013347A" w:rsidRPr="0013347A">
        <w:rPr>
          <w:b/>
          <w:bCs/>
          <w:lang w:eastAsia="x-none"/>
        </w:rPr>
        <w:tab/>
        <w:t>Correction for inconsistent shadow fading parameters in NTN rural scenario</w:t>
      </w:r>
      <w:r w:rsidR="0013347A" w:rsidRPr="0013347A">
        <w:rPr>
          <w:b/>
          <w:bCs/>
          <w:lang w:eastAsia="x-none"/>
        </w:rPr>
        <w:tab/>
        <w:t>Nokia, Nokia Shanghai Bell</w:t>
      </w:r>
    </w:p>
    <w:p w14:paraId="724AAF94" w14:textId="245869C7" w:rsidR="0013347A" w:rsidRPr="0013347A" w:rsidRDefault="0013347A" w:rsidP="001F58A3">
      <w:pPr>
        <w:rPr>
          <w:lang w:eastAsia="ko-KR"/>
        </w:rPr>
      </w:pPr>
      <w:r w:rsidRPr="0013347A">
        <w:rPr>
          <w:lang w:eastAsia="ko-KR"/>
        </w:rPr>
        <w:t>Further revised in:</w:t>
      </w:r>
    </w:p>
    <w:p w14:paraId="35F6A11E" w14:textId="155D095D" w:rsidR="0013347A" w:rsidRPr="0013347A" w:rsidRDefault="00D3368C" w:rsidP="0013347A">
      <w:pPr>
        <w:ind w:left="1440" w:hanging="1440"/>
        <w:rPr>
          <w:b/>
          <w:bCs/>
          <w:lang w:eastAsia="x-none"/>
        </w:rPr>
      </w:pPr>
      <w:hyperlink r:id="rId425" w:history="1">
        <w:r w:rsidR="00A84068">
          <w:rPr>
            <w:rStyle w:val="Hyperlink"/>
            <w:b/>
            <w:bCs/>
            <w:lang w:eastAsia="ko-KR"/>
          </w:rPr>
          <w:t>R1-2004750</w:t>
        </w:r>
      </w:hyperlink>
      <w:r w:rsidR="0013347A" w:rsidRPr="0013347A">
        <w:rPr>
          <w:rFonts w:hint="eastAsia"/>
          <w:b/>
          <w:bCs/>
          <w:lang w:eastAsia="ko-KR"/>
        </w:rPr>
        <w:tab/>
      </w:r>
      <w:r w:rsidR="0013347A" w:rsidRPr="0013347A">
        <w:rPr>
          <w:b/>
          <w:bCs/>
          <w:noProof/>
          <w:lang w:eastAsia="zh-CN"/>
        </w:rPr>
        <w:t>Correction for inconsistent shadow fading parameters in NTN rural scenario</w:t>
      </w:r>
      <w:r w:rsidR="0013347A" w:rsidRPr="0013347A">
        <w:rPr>
          <w:b/>
          <w:bCs/>
          <w:noProof/>
          <w:lang w:eastAsia="zh-CN"/>
        </w:rPr>
        <w:tab/>
      </w:r>
      <w:r w:rsidR="0013347A" w:rsidRPr="0013347A">
        <w:rPr>
          <w:b/>
          <w:bCs/>
          <w:lang w:eastAsia="x-none"/>
        </w:rPr>
        <w:t>Nokia, Nokia Shanghai Bell</w:t>
      </w:r>
    </w:p>
    <w:p w14:paraId="3A570A95" w14:textId="35605A47" w:rsidR="008207A2" w:rsidRPr="005D0DFA" w:rsidRDefault="008207A2" w:rsidP="008207A2">
      <w:pPr>
        <w:ind w:left="1440" w:hanging="1440"/>
        <w:rPr>
          <w:lang w:eastAsia="x-none"/>
        </w:rPr>
      </w:pPr>
      <w:r w:rsidRPr="005D0DFA">
        <w:rPr>
          <w:b/>
          <w:bCs/>
          <w:lang w:eastAsia="x-none"/>
        </w:rPr>
        <w:t>Decision:</w:t>
      </w:r>
      <w:r w:rsidRPr="005D0DFA">
        <w:rPr>
          <w:lang w:eastAsia="x-none"/>
        </w:rPr>
        <w:t xml:space="preserve"> As per email decision posted on May 2</w:t>
      </w:r>
      <w:r>
        <w:rPr>
          <w:lang w:eastAsia="x-none"/>
        </w:rPr>
        <w:t>7</w:t>
      </w:r>
      <w:r w:rsidRPr="005D0DFA">
        <w:rPr>
          <w:vertAlign w:val="superscript"/>
          <w:lang w:eastAsia="x-none"/>
        </w:rPr>
        <w:t>th</w:t>
      </w:r>
      <w:r w:rsidRPr="005D0DFA">
        <w:rPr>
          <w:lang w:eastAsia="x-none"/>
        </w:rPr>
        <w:t>,</w:t>
      </w:r>
    </w:p>
    <w:p w14:paraId="518FCE3E" w14:textId="77777777" w:rsidR="0013347A" w:rsidRPr="0013347A" w:rsidRDefault="0013347A" w:rsidP="0013347A">
      <w:pPr>
        <w:ind w:left="1440" w:hanging="1440"/>
        <w:rPr>
          <w:bCs/>
          <w:highlight w:val="green"/>
          <w:lang w:eastAsia="x-none"/>
        </w:rPr>
      </w:pPr>
      <w:r w:rsidRPr="0013347A">
        <w:rPr>
          <w:bCs/>
          <w:highlight w:val="green"/>
          <w:lang w:eastAsia="x-none"/>
        </w:rPr>
        <w:t>Agreement</w:t>
      </w:r>
    </w:p>
    <w:p w14:paraId="14E81244" w14:textId="7CCE5D4A" w:rsidR="0013347A" w:rsidRDefault="0013347A" w:rsidP="0013347A">
      <w:pPr>
        <w:ind w:left="1440" w:hanging="1440"/>
        <w:rPr>
          <w:lang w:eastAsia="x-none"/>
        </w:rPr>
      </w:pPr>
      <w:r>
        <w:rPr>
          <w:lang w:eastAsia="x-none"/>
        </w:rPr>
        <w:t xml:space="preserve">The draft CR in </w:t>
      </w:r>
      <w:hyperlink r:id="rId426" w:history="1">
        <w:r w:rsidR="00A84068">
          <w:rPr>
            <w:rStyle w:val="Hyperlink"/>
            <w:lang w:eastAsia="x-none"/>
          </w:rPr>
          <w:t>R1-2004750</w:t>
        </w:r>
      </w:hyperlink>
      <w:r>
        <w:rPr>
          <w:lang w:eastAsia="x-none"/>
        </w:rPr>
        <w:t xml:space="preserve"> is endorsed for NTN technical report (</w:t>
      </w:r>
      <w:r w:rsidRPr="00C31028">
        <w:rPr>
          <w:lang w:eastAsia="x-none"/>
        </w:rPr>
        <w:t>38.811</w:t>
      </w:r>
      <w:r>
        <w:rPr>
          <w:lang w:eastAsia="x-none"/>
        </w:rPr>
        <w:t>).</w:t>
      </w:r>
    </w:p>
    <w:p w14:paraId="71FCC187" w14:textId="77DBA30D" w:rsidR="0013347A" w:rsidRDefault="0013347A" w:rsidP="0040180B">
      <w:pPr>
        <w:numPr>
          <w:ilvl w:val="0"/>
          <w:numId w:val="187"/>
        </w:numPr>
        <w:rPr>
          <w:lang w:eastAsia="x-none"/>
        </w:rPr>
      </w:pPr>
      <w:r>
        <w:rPr>
          <w:lang w:eastAsia="x-none"/>
        </w:rPr>
        <w:t xml:space="preserve">Send an LS to RAN with </w:t>
      </w:r>
      <w:hyperlink r:id="rId427" w:history="1">
        <w:r w:rsidR="00A84068">
          <w:rPr>
            <w:rStyle w:val="Hyperlink"/>
            <w:lang w:eastAsia="x-none"/>
          </w:rPr>
          <w:t>R1-2004750</w:t>
        </w:r>
      </w:hyperlink>
      <w:r>
        <w:rPr>
          <w:lang w:eastAsia="x-none"/>
        </w:rPr>
        <w:t xml:space="preserve"> attached to request changes to the NTN technical report. </w:t>
      </w:r>
    </w:p>
    <w:p w14:paraId="7CE125CE" w14:textId="77777777" w:rsidR="0013347A" w:rsidRDefault="0013347A" w:rsidP="0013347A"/>
    <w:p w14:paraId="5F1AEB57" w14:textId="07817240" w:rsidR="0013347A" w:rsidRPr="0013347A" w:rsidRDefault="00D3368C" w:rsidP="0013347A">
      <w:pPr>
        <w:rPr>
          <w:b/>
          <w:bCs/>
        </w:rPr>
      </w:pPr>
      <w:hyperlink r:id="rId428" w:history="1">
        <w:r w:rsidR="00A84068">
          <w:rPr>
            <w:rStyle w:val="Hyperlink"/>
            <w:b/>
            <w:bCs/>
            <w:highlight w:val="green"/>
          </w:rPr>
          <w:t>R1-2004841</w:t>
        </w:r>
      </w:hyperlink>
      <w:r w:rsidR="0013347A" w:rsidRPr="0013347A">
        <w:rPr>
          <w:b/>
          <w:bCs/>
        </w:rPr>
        <w:tab/>
        <w:t>LS on inconsistent shadow fading parameters in NTN rural scenario in TR 38.811</w:t>
      </w:r>
      <w:r w:rsidR="0013347A" w:rsidRPr="0013347A">
        <w:rPr>
          <w:b/>
          <w:bCs/>
        </w:rPr>
        <w:tab/>
        <w:t>RAN1, Nokia</w:t>
      </w:r>
    </w:p>
    <w:p w14:paraId="691300F8" w14:textId="6DFD7F73" w:rsidR="0013347A" w:rsidRPr="0013347A" w:rsidRDefault="0013347A" w:rsidP="0013347A">
      <w:pPr>
        <w:ind w:left="1440" w:hanging="1440"/>
        <w:rPr>
          <w:lang w:val="en-US" w:eastAsia="ko-KR"/>
        </w:rPr>
      </w:pPr>
      <w:r w:rsidRPr="0013347A">
        <w:rPr>
          <w:b/>
          <w:bCs/>
          <w:lang w:eastAsia="x-none"/>
        </w:rPr>
        <w:t>Decision:</w:t>
      </w:r>
      <w:r w:rsidRPr="0013347A">
        <w:rPr>
          <w:lang w:eastAsia="x-none"/>
        </w:rPr>
        <w:t xml:space="preserve"> The LS is approved.</w:t>
      </w:r>
    </w:p>
    <w:p w14:paraId="296443F1" w14:textId="173322E3" w:rsidR="008E7975" w:rsidRPr="00F75B23" w:rsidRDefault="008E7975" w:rsidP="004A679E">
      <w:pPr>
        <w:pStyle w:val="Heading2"/>
      </w:pPr>
      <w:bookmarkStart w:id="166" w:name="_Toc48233968"/>
      <w:r>
        <w:t>Maintenance of Release 16 NR</w:t>
      </w:r>
      <w:bookmarkEnd w:id="155"/>
      <w:bookmarkEnd w:id="166"/>
    </w:p>
    <w:p w14:paraId="068F4328" w14:textId="77777777" w:rsidR="008E7975" w:rsidRDefault="008E7975" w:rsidP="008E7975">
      <w:pPr>
        <w:rPr>
          <w:i/>
          <w:lang w:eastAsia="x-none"/>
        </w:rPr>
      </w:pPr>
      <w:r w:rsidRPr="00FD1DC0">
        <w:rPr>
          <w:b/>
          <w:i/>
          <w:color w:val="FF0000"/>
          <w:u w:val="single"/>
          <w:lang w:eastAsia="x-none"/>
        </w:rPr>
        <w:t>Only essential corrections</w:t>
      </w:r>
      <w:r w:rsidRPr="00FD1DC0">
        <w:rPr>
          <w:i/>
          <w:lang w:eastAsia="x-none"/>
        </w:rPr>
        <w:t xml:space="preserve"> </w:t>
      </w:r>
    </w:p>
    <w:p w14:paraId="410FF766" w14:textId="77777777" w:rsidR="008E7975" w:rsidRDefault="008E7975" w:rsidP="008E7975">
      <w:pPr>
        <w:rPr>
          <w:b/>
          <w:i/>
          <w:iCs/>
          <w:color w:val="FF0000"/>
        </w:rPr>
      </w:pPr>
      <w:r>
        <w:rPr>
          <w:b/>
          <w:i/>
          <w:iCs/>
          <w:color w:val="FF0000"/>
          <w:u w:val="single"/>
        </w:rPr>
        <w:t>For contributions (except UE features), o</w:t>
      </w:r>
      <w:r w:rsidRPr="00A716BD">
        <w:rPr>
          <w:b/>
          <w:i/>
          <w:iCs/>
          <w:color w:val="FF0000"/>
          <w:u w:val="single"/>
        </w:rPr>
        <w:t>nly text proposals are allowed</w:t>
      </w:r>
      <w:r>
        <w:rPr>
          <w:b/>
          <w:i/>
          <w:iCs/>
          <w:color w:val="FF0000"/>
        </w:rPr>
        <w:t xml:space="preserve"> (no individual draft CRs, please!). </w:t>
      </w:r>
    </w:p>
    <w:p w14:paraId="1C92E1CB" w14:textId="77777777" w:rsidR="008E7975" w:rsidRDefault="008E7975" w:rsidP="00302E06">
      <w:pPr>
        <w:numPr>
          <w:ilvl w:val="0"/>
          <w:numId w:val="59"/>
        </w:numPr>
        <w:rPr>
          <w:b/>
          <w:i/>
          <w:iCs/>
          <w:color w:val="FF0000"/>
        </w:rPr>
      </w:pPr>
      <w:r>
        <w:rPr>
          <w:b/>
          <w:i/>
          <w:iCs/>
          <w:color w:val="FF0000"/>
        </w:rPr>
        <w:t>Endorsed TPs will be produced as a result of email discussion/approval</w:t>
      </w:r>
    </w:p>
    <w:p w14:paraId="49ECE523" w14:textId="77777777" w:rsidR="008E7975" w:rsidRDefault="008E7975" w:rsidP="00302E06">
      <w:pPr>
        <w:numPr>
          <w:ilvl w:val="1"/>
          <w:numId w:val="59"/>
        </w:numPr>
        <w:rPr>
          <w:b/>
          <w:i/>
          <w:iCs/>
          <w:color w:val="FF0000"/>
        </w:rPr>
      </w:pPr>
      <w:r>
        <w:rPr>
          <w:b/>
          <w:i/>
          <w:iCs/>
          <w:color w:val="FF0000"/>
        </w:rPr>
        <w:t>The finally endorsed TPs should be accompanied with analysis of “reasons for change”, “summary of changes”, “Specs/Sections impacted”, and “consequences if not approved”</w:t>
      </w:r>
      <w:r w:rsidRPr="00112C75">
        <w:rPr>
          <w:b/>
          <w:i/>
          <w:iCs/>
          <w:color w:val="FF0000"/>
        </w:rPr>
        <w:t xml:space="preserve"> </w:t>
      </w:r>
      <w:r>
        <w:rPr>
          <w:b/>
          <w:i/>
          <w:iCs/>
          <w:color w:val="FF0000"/>
        </w:rPr>
        <w:t>and individually documented with a tdoc #</w:t>
      </w:r>
    </w:p>
    <w:p w14:paraId="201F58FE" w14:textId="77777777" w:rsidR="008E7975" w:rsidRDefault="008E7975" w:rsidP="00302E06">
      <w:pPr>
        <w:numPr>
          <w:ilvl w:val="0"/>
          <w:numId w:val="59"/>
        </w:numPr>
        <w:rPr>
          <w:b/>
          <w:i/>
          <w:iCs/>
          <w:color w:val="FF0000"/>
        </w:rPr>
      </w:pPr>
      <w:r>
        <w:rPr>
          <w:b/>
          <w:i/>
          <w:iCs/>
          <w:color w:val="FF0000"/>
        </w:rPr>
        <w:t>Editors’ CRs are to be prepared and endorsed by consolidating the endorsed TPs with a complete CR cover page</w:t>
      </w:r>
    </w:p>
    <w:p w14:paraId="6DA5C39D" w14:textId="77777777" w:rsidR="008E7975" w:rsidRPr="007E6C6E" w:rsidRDefault="008E7975" w:rsidP="008E7975">
      <w:pPr>
        <w:rPr>
          <w:bCs/>
        </w:rPr>
      </w:pPr>
    </w:p>
    <w:p w14:paraId="0B4E58D9" w14:textId="77777777" w:rsidR="008E7975" w:rsidRPr="001421F9" w:rsidRDefault="008E7975" w:rsidP="008E7975">
      <w:pPr>
        <w:rPr>
          <w:b/>
          <w:i/>
          <w:iCs/>
        </w:rPr>
      </w:pPr>
      <w:r w:rsidRPr="001421F9">
        <w:rPr>
          <w:b/>
          <w:i/>
          <w:iCs/>
        </w:rPr>
        <w:t xml:space="preserve">Limit to maximum 1 contribution per 1 company/organization/university for any agenda item, including “Others”. </w:t>
      </w:r>
    </w:p>
    <w:p w14:paraId="0BD8D3F7" w14:textId="77777777" w:rsidR="00F71560" w:rsidRPr="007E6C6E" w:rsidRDefault="00F71560" w:rsidP="008E7975">
      <w:pPr>
        <w:rPr>
          <w:bCs/>
        </w:rPr>
      </w:pPr>
    </w:p>
    <w:p w14:paraId="73D0D771" w14:textId="75E2EF18" w:rsidR="00FE252C" w:rsidRPr="00FE252C" w:rsidRDefault="00D3368C" w:rsidP="00FE252C">
      <w:pPr>
        <w:rPr>
          <w:b/>
          <w:bCs/>
          <w:lang w:eastAsia="x-none"/>
        </w:rPr>
      </w:pPr>
      <w:hyperlink r:id="rId429" w:history="1">
        <w:r w:rsidR="00A84068">
          <w:rPr>
            <w:rStyle w:val="Hyperlink"/>
            <w:b/>
            <w:bCs/>
            <w:lang w:eastAsia="x-none"/>
          </w:rPr>
          <w:t>R1-2003854</w:t>
        </w:r>
      </w:hyperlink>
      <w:r w:rsidR="00FE252C" w:rsidRPr="00FE252C">
        <w:rPr>
          <w:b/>
          <w:bCs/>
          <w:lang w:eastAsia="x-none"/>
        </w:rPr>
        <w:tab/>
        <w:t>Rel-16 proposals for editors’ alignment CRs</w:t>
      </w:r>
      <w:r w:rsidR="00FE252C" w:rsidRPr="00FE252C">
        <w:rPr>
          <w:b/>
          <w:bCs/>
          <w:lang w:eastAsia="x-none"/>
        </w:rPr>
        <w:tab/>
        <w:t>Samsung</w:t>
      </w:r>
    </w:p>
    <w:p w14:paraId="2DE6127F" w14:textId="558EA42A" w:rsidR="00FE252C" w:rsidRPr="00FE252C" w:rsidRDefault="00D3368C" w:rsidP="00FE252C">
      <w:pPr>
        <w:ind w:left="1440" w:hanging="1440"/>
        <w:rPr>
          <w:b/>
          <w:bCs/>
          <w:lang w:eastAsia="x-none"/>
        </w:rPr>
      </w:pPr>
      <w:hyperlink r:id="rId430" w:history="1">
        <w:r w:rsidR="00A84068">
          <w:rPr>
            <w:rStyle w:val="Hyperlink"/>
            <w:b/>
            <w:bCs/>
            <w:lang w:eastAsia="x-none"/>
          </w:rPr>
          <w:t>R1-2004634</w:t>
        </w:r>
      </w:hyperlink>
      <w:r w:rsidR="00FE252C" w:rsidRPr="00FE252C">
        <w:rPr>
          <w:b/>
          <w:bCs/>
          <w:lang w:eastAsia="x-none"/>
        </w:rPr>
        <w:tab/>
        <w:t>Draft 38.212 CR RRC IE name fix to dynamic frequency domain resource allocation type selection (Rel-15 origin)</w:t>
      </w:r>
      <w:r w:rsidR="00FE252C" w:rsidRPr="00FE252C">
        <w:rPr>
          <w:b/>
          <w:bCs/>
          <w:lang w:eastAsia="x-none"/>
        </w:rPr>
        <w:tab/>
        <w:t>Nokia, Nokia Shanghai Bell</w:t>
      </w:r>
    </w:p>
    <w:p w14:paraId="6E606322" w14:textId="1B10313F" w:rsidR="00FE252C" w:rsidRPr="00FE252C" w:rsidRDefault="00D3368C" w:rsidP="00FE252C">
      <w:pPr>
        <w:ind w:left="1440" w:hanging="1440"/>
        <w:rPr>
          <w:b/>
          <w:bCs/>
          <w:lang w:eastAsia="x-none"/>
        </w:rPr>
      </w:pPr>
      <w:hyperlink r:id="rId431" w:history="1">
        <w:r w:rsidR="00A84068">
          <w:rPr>
            <w:rStyle w:val="Hyperlink"/>
            <w:b/>
            <w:bCs/>
            <w:lang w:eastAsia="x-none"/>
          </w:rPr>
          <w:t>R1-2004635</w:t>
        </w:r>
      </w:hyperlink>
      <w:r w:rsidR="00FE252C" w:rsidRPr="00FE252C">
        <w:rPr>
          <w:b/>
          <w:bCs/>
          <w:lang w:eastAsia="x-none"/>
        </w:rPr>
        <w:tab/>
        <w:t>Draft 38.214 CR Corrections to PDSCH PRB bundling notation (Rel-15 origin)</w:t>
      </w:r>
      <w:r w:rsidR="00FE252C" w:rsidRPr="00FE252C">
        <w:rPr>
          <w:b/>
          <w:bCs/>
          <w:lang w:eastAsia="x-none"/>
        </w:rPr>
        <w:tab/>
        <w:t>Nokia, Nokia Shanghai Bell</w:t>
      </w:r>
    </w:p>
    <w:p w14:paraId="02C7F6C2" w14:textId="4B2CFA9A" w:rsidR="00FE252C" w:rsidRDefault="00FE252C" w:rsidP="00FE252C">
      <w:pPr>
        <w:ind w:left="1440" w:hanging="1440"/>
        <w:rPr>
          <w:lang w:eastAsia="x-none"/>
        </w:rPr>
      </w:pPr>
      <w:r w:rsidRPr="00FE252C">
        <w:rPr>
          <w:b/>
          <w:bCs/>
          <w:lang w:eastAsia="x-none"/>
        </w:rPr>
        <w:t>Decision:</w:t>
      </w:r>
      <w:r>
        <w:rPr>
          <w:lang w:eastAsia="x-none"/>
        </w:rPr>
        <w:t xml:space="preserve"> Above draft CRs are to be discussed/handled under ed</w:t>
      </w:r>
      <w:r w:rsidR="006B58FA">
        <w:rPr>
          <w:lang w:eastAsia="x-none"/>
        </w:rPr>
        <w:t>itor</w:t>
      </w:r>
      <w:r>
        <w:rPr>
          <w:lang w:eastAsia="x-none"/>
        </w:rPr>
        <w:t xml:space="preserve">s’ CRs. </w:t>
      </w:r>
    </w:p>
    <w:p w14:paraId="4C521710" w14:textId="1D56ECAE" w:rsidR="00FE252C" w:rsidRDefault="00FE252C" w:rsidP="00FE252C">
      <w:pPr>
        <w:rPr>
          <w:lang w:eastAsia="x-none"/>
        </w:rPr>
      </w:pPr>
    </w:p>
    <w:p w14:paraId="2AC28263" w14:textId="77777777" w:rsidR="008B434F" w:rsidRDefault="008B434F" w:rsidP="00FE252C">
      <w:pPr>
        <w:rPr>
          <w:lang w:eastAsia="x-none"/>
        </w:rPr>
      </w:pPr>
    </w:p>
    <w:p w14:paraId="19F69A67" w14:textId="77777777" w:rsidR="00FE252C" w:rsidRPr="00FE252C" w:rsidRDefault="00FE252C" w:rsidP="00FE252C">
      <w:pPr>
        <w:ind w:left="1440" w:hanging="1440"/>
        <w:rPr>
          <w:lang w:val="fr-FR" w:eastAsia="x-none"/>
        </w:rPr>
      </w:pPr>
      <w:r w:rsidRPr="00FE252C">
        <w:rPr>
          <w:lang w:val="fr-FR" w:eastAsia="x-none"/>
        </w:rPr>
        <w:t>[101-e-NR-38.215-SRVCC] – Alexei (Intel)</w:t>
      </w:r>
    </w:p>
    <w:p w14:paraId="5E2724C9" w14:textId="6D84C7EC" w:rsidR="00FE252C" w:rsidRPr="00FE252C" w:rsidRDefault="00FE252C" w:rsidP="00FE252C">
      <w:pPr>
        <w:ind w:left="1440" w:hanging="1440"/>
        <w:rPr>
          <w:lang w:eastAsia="x-none"/>
        </w:rPr>
      </w:pPr>
      <w:r w:rsidRPr="00FE252C">
        <w:rPr>
          <w:lang w:eastAsia="x-none"/>
        </w:rPr>
        <w:t>Email approval of 38.215 CR based on x4160 and x4637 by 5/28</w:t>
      </w:r>
    </w:p>
    <w:p w14:paraId="55949AD6" w14:textId="40D0B7AF" w:rsidR="00FE252C" w:rsidRPr="00FE252C" w:rsidRDefault="00D3368C" w:rsidP="00FE252C">
      <w:pPr>
        <w:rPr>
          <w:b/>
          <w:bCs/>
          <w:lang w:eastAsia="x-none"/>
        </w:rPr>
      </w:pPr>
      <w:hyperlink r:id="rId432" w:history="1">
        <w:r w:rsidR="00A84068">
          <w:rPr>
            <w:rStyle w:val="Hyperlink"/>
            <w:b/>
            <w:bCs/>
            <w:lang w:eastAsia="x-none"/>
          </w:rPr>
          <w:t>R1-2004160</w:t>
        </w:r>
      </w:hyperlink>
      <w:r w:rsidR="00FE252C" w:rsidRPr="00FE252C">
        <w:rPr>
          <w:b/>
          <w:bCs/>
          <w:lang w:eastAsia="x-none"/>
        </w:rPr>
        <w:tab/>
      </w:r>
      <w:r w:rsidR="00FE252C" w:rsidRPr="00FE252C">
        <w:rPr>
          <w:b/>
          <w:bCs/>
        </w:rPr>
        <w:t>Discussion on Inter-RAT measurement to support SRVCC</w:t>
      </w:r>
      <w:r w:rsidR="00FE252C" w:rsidRPr="00FE252C">
        <w:rPr>
          <w:b/>
          <w:bCs/>
          <w:lang w:eastAsia="x-none"/>
        </w:rPr>
        <w:tab/>
        <w:t>Huawei, HiSilicon</w:t>
      </w:r>
    </w:p>
    <w:p w14:paraId="4104E440" w14:textId="0E94484F" w:rsidR="00FE252C" w:rsidRPr="00FE252C" w:rsidRDefault="00D3368C" w:rsidP="00FE252C">
      <w:pPr>
        <w:ind w:left="1440" w:hanging="1440"/>
        <w:rPr>
          <w:b/>
          <w:bCs/>
          <w:lang w:eastAsia="x-none"/>
        </w:rPr>
      </w:pPr>
      <w:hyperlink r:id="rId433" w:history="1">
        <w:r w:rsidR="00A84068">
          <w:rPr>
            <w:rStyle w:val="Hyperlink"/>
            <w:b/>
            <w:bCs/>
            <w:lang w:eastAsia="x-none"/>
          </w:rPr>
          <w:t>R1-2004637</w:t>
        </w:r>
      </w:hyperlink>
      <w:r w:rsidR="00FE252C" w:rsidRPr="00FE252C">
        <w:rPr>
          <w:b/>
          <w:bCs/>
          <w:lang w:eastAsia="x-none"/>
        </w:rPr>
        <w:tab/>
        <w:t>Introduction of UE UTRAN FDD measurements for SRVCC from NR to UMTS</w:t>
      </w:r>
      <w:r w:rsidR="00FE252C" w:rsidRPr="00FE252C">
        <w:rPr>
          <w:b/>
          <w:bCs/>
          <w:lang w:eastAsia="x-none"/>
        </w:rPr>
        <w:tab/>
        <w:t>Nokia, Nokia Shanghai Bell</w:t>
      </w:r>
    </w:p>
    <w:p w14:paraId="1EBB1DDF" w14:textId="744172E0" w:rsidR="00FE252C" w:rsidRPr="00976156" w:rsidRDefault="00FE252C" w:rsidP="00FE252C">
      <w:pPr>
        <w:ind w:left="1440" w:hanging="1440"/>
        <w:rPr>
          <w:lang w:eastAsia="x-none"/>
        </w:rPr>
      </w:pPr>
      <w:r w:rsidRPr="00FE252C">
        <w:rPr>
          <w:b/>
          <w:bCs/>
          <w:lang w:eastAsia="x-none"/>
        </w:rPr>
        <w:t>Decision:</w:t>
      </w:r>
      <w:r>
        <w:rPr>
          <w:lang w:eastAsia="x-none"/>
        </w:rPr>
        <w:t xml:space="preserve"> </w:t>
      </w:r>
      <w:r w:rsidR="008B434F">
        <w:rPr>
          <w:lang w:eastAsia="x-none"/>
        </w:rPr>
        <w:t>As per email decision posted on May 29</w:t>
      </w:r>
      <w:r w:rsidR="008B434F" w:rsidRPr="008B434F">
        <w:rPr>
          <w:vertAlign w:val="superscript"/>
          <w:lang w:eastAsia="x-none"/>
        </w:rPr>
        <w:t>th</w:t>
      </w:r>
      <w:r w:rsidR="008B434F">
        <w:rPr>
          <w:lang w:eastAsia="x-none"/>
        </w:rPr>
        <w:t xml:space="preserve">, </w:t>
      </w:r>
      <w:r>
        <w:rPr>
          <w:lang w:eastAsia="x-none"/>
        </w:rPr>
        <w:t xml:space="preserve">the latest draft CR </w:t>
      </w:r>
      <w:r w:rsidRPr="008B434F">
        <w:rPr>
          <w:lang w:eastAsia="x-none"/>
        </w:rPr>
        <w:t>is endorsed.</w:t>
      </w:r>
      <w:r>
        <w:rPr>
          <w:lang w:eastAsia="x-none"/>
        </w:rPr>
        <w:t xml:space="preserve"> Final CR </w:t>
      </w:r>
      <w:r w:rsidR="008B434F">
        <w:rPr>
          <w:lang w:eastAsia="x-none"/>
        </w:rPr>
        <w:t xml:space="preserve">is </w:t>
      </w:r>
      <w:r w:rsidR="008B434F" w:rsidRPr="006B58FA">
        <w:rPr>
          <w:highlight w:val="green"/>
          <w:lang w:eastAsia="x-none"/>
        </w:rPr>
        <w:t xml:space="preserve">agreed </w:t>
      </w:r>
      <w:r w:rsidRPr="006B58FA">
        <w:rPr>
          <w:highlight w:val="green"/>
          <w:lang w:eastAsia="x-none"/>
        </w:rPr>
        <w:t xml:space="preserve">in </w:t>
      </w:r>
      <w:hyperlink r:id="rId434" w:history="1">
        <w:r w:rsidR="00A84068">
          <w:rPr>
            <w:rStyle w:val="Hyperlink"/>
            <w:highlight w:val="green"/>
            <w:lang w:eastAsia="x-none"/>
          </w:rPr>
          <w:t>R1-2004905</w:t>
        </w:r>
      </w:hyperlink>
      <w:r w:rsidRPr="006B58FA">
        <w:rPr>
          <w:highlight w:val="green"/>
          <w:lang w:eastAsia="x-none"/>
        </w:rPr>
        <w:t xml:space="preserve"> (38.</w:t>
      </w:r>
      <w:r w:rsidRPr="008B434F">
        <w:rPr>
          <w:highlight w:val="green"/>
          <w:lang w:eastAsia="x-none"/>
        </w:rPr>
        <w:t xml:space="preserve">215, </w:t>
      </w:r>
      <w:r w:rsidR="006B58FA">
        <w:rPr>
          <w:highlight w:val="green"/>
          <w:lang w:eastAsia="x-none"/>
        </w:rPr>
        <w:t xml:space="preserve">Rel-16, </w:t>
      </w:r>
      <w:r w:rsidRPr="008B434F">
        <w:rPr>
          <w:highlight w:val="green"/>
          <w:lang w:eastAsia="x-none"/>
        </w:rPr>
        <w:t>CR</w:t>
      </w:r>
      <w:r w:rsidR="006B58FA">
        <w:rPr>
          <w:highlight w:val="green"/>
          <w:lang w:eastAsia="x-none"/>
        </w:rPr>
        <w:t>0027, Cat. B</w:t>
      </w:r>
      <w:r w:rsidRPr="008B434F">
        <w:rPr>
          <w:highlight w:val="green"/>
          <w:lang w:eastAsia="x-none"/>
        </w:rPr>
        <w:t>)</w:t>
      </w:r>
      <w:r>
        <w:rPr>
          <w:lang w:eastAsia="x-none"/>
        </w:rPr>
        <w:t>.</w:t>
      </w:r>
    </w:p>
    <w:p w14:paraId="65B9A0B3" w14:textId="6B245DF0" w:rsidR="008B434F" w:rsidRDefault="008B434F" w:rsidP="00FE252C">
      <w:pPr>
        <w:ind w:left="1440" w:hanging="1440"/>
        <w:rPr>
          <w:lang w:eastAsia="x-none"/>
        </w:rPr>
      </w:pPr>
    </w:p>
    <w:p w14:paraId="6D349DFF" w14:textId="77777777" w:rsidR="006B58FA" w:rsidRDefault="006B58FA" w:rsidP="00FE252C">
      <w:pPr>
        <w:ind w:left="1440" w:hanging="1440"/>
        <w:rPr>
          <w:lang w:eastAsia="x-none"/>
        </w:rPr>
      </w:pPr>
    </w:p>
    <w:p w14:paraId="3BC3F6CA" w14:textId="350B0136" w:rsidR="00FE252C" w:rsidRPr="00FE252C" w:rsidRDefault="00D3368C" w:rsidP="00FE252C">
      <w:pPr>
        <w:rPr>
          <w:b/>
          <w:bCs/>
          <w:lang w:eastAsia="x-none"/>
        </w:rPr>
      </w:pPr>
      <w:hyperlink r:id="rId435" w:history="1">
        <w:r w:rsidR="00A84068">
          <w:rPr>
            <w:rStyle w:val="Hyperlink"/>
            <w:b/>
            <w:bCs/>
            <w:lang w:eastAsia="x-none"/>
          </w:rPr>
          <w:t>R1-2004636</w:t>
        </w:r>
      </w:hyperlink>
      <w:r w:rsidR="00FE252C" w:rsidRPr="00FE252C">
        <w:rPr>
          <w:b/>
          <w:bCs/>
          <w:lang w:eastAsia="x-none"/>
        </w:rPr>
        <w:tab/>
        <w:t>Correction to TBS determination when 3824&lt;Ninfo&lt;3825 (Rel-15 origin)</w:t>
      </w:r>
      <w:r w:rsidR="00FE252C" w:rsidRPr="00FE252C">
        <w:rPr>
          <w:b/>
          <w:bCs/>
          <w:lang w:eastAsia="x-none"/>
        </w:rPr>
        <w:tab/>
        <w:t>Nokia, Nokia Shanghai Bell</w:t>
      </w:r>
    </w:p>
    <w:p w14:paraId="431E0168" w14:textId="70EF952C" w:rsidR="00FE252C" w:rsidRDefault="00FE252C" w:rsidP="00FE252C">
      <w:pPr>
        <w:ind w:left="1440" w:hanging="1440"/>
        <w:rPr>
          <w:lang w:eastAsia="x-none"/>
        </w:rPr>
      </w:pPr>
      <w:r w:rsidRPr="00FE252C">
        <w:rPr>
          <w:b/>
          <w:bCs/>
          <w:lang w:eastAsia="x-none"/>
        </w:rPr>
        <w:t>Decision:</w:t>
      </w:r>
      <w:r>
        <w:rPr>
          <w:lang w:eastAsia="x-none"/>
        </w:rPr>
        <w:t xml:space="preserve"> Above draft CR is to be discussed/handled under </w:t>
      </w:r>
      <w:r w:rsidR="008B434F">
        <w:rPr>
          <w:lang w:eastAsia="x-none"/>
        </w:rPr>
        <w:t>7.1</w:t>
      </w:r>
      <w:r>
        <w:rPr>
          <w:lang w:eastAsia="x-none"/>
        </w:rPr>
        <w:t xml:space="preserve">. </w:t>
      </w:r>
    </w:p>
    <w:p w14:paraId="03554B13" w14:textId="6328A3F2" w:rsidR="00FE252C" w:rsidRDefault="00D3368C" w:rsidP="00FE252C">
      <w:pPr>
        <w:rPr>
          <w:lang w:eastAsia="x-none"/>
        </w:rPr>
      </w:pPr>
      <w:hyperlink r:id="rId436" w:history="1">
        <w:r w:rsidR="00A84068">
          <w:rPr>
            <w:rStyle w:val="Hyperlink"/>
            <w:lang w:eastAsia="x-none"/>
          </w:rPr>
          <w:t>R1-2004862</w:t>
        </w:r>
      </w:hyperlink>
      <w:r w:rsidR="006B58FA" w:rsidRPr="006B58FA">
        <w:rPr>
          <w:lang w:eastAsia="x-none"/>
        </w:rPr>
        <w:tab/>
        <w:t>Correction to TBS determination when 3824&lt;Ninfo&lt;3825</w:t>
      </w:r>
      <w:r w:rsidR="006B58FA" w:rsidRPr="006B58FA">
        <w:rPr>
          <w:lang w:eastAsia="x-none"/>
        </w:rPr>
        <w:tab/>
        <w:t>Nokia, Nokia Shanghai Bell</w:t>
      </w:r>
    </w:p>
    <w:p w14:paraId="7A2DC06F" w14:textId="77777777" w:rsidR="00FE252C" w:rsidRDefault="00FE252C" w:rsidP="00FE252C">
      <w:pPr>
        <w:rPr>
          <w:lang w:eastAsia="x-none"/>
        </w:rPr>
      </w:pPr>
    </w:p>
    <w:p w14:paraId="2805B90B" w14:textId="3FEEAEFD" w:rsidR="008B434F" w:rsidRDefault="00FE252C" w:rsidP="00FE252C">
      <w:pPr>
        <w:rPr>
          <w:highlight w:val="cyan"/>
        </w:rPr>
      </w:pPr>
      <w:r w:rsidRPr="00B00D15">
        <w:rPr>
          <w:highlight w:val="cyan"/>
        </w:rPr>
        <w:t>[10</w:t>
      </w:r>
      <w:r>
        <w:rPr>
          <w:highlight w:val="cyan"/>
        </w:rPr>
        <w:t>1</w:t>
      </w:r>
      <w:r w:rsidRPr="00B00D15">
        <w:rPr>
          <w:highlight w:val="cyan"/>
        </w:rPr>
        <w:t>-e-</w:t>
      </w:r>
      <w:r>
        <w:rPr>
          <w:highlight w:val="cyan"/>
        </w:rPr>
        <w:t>NR</w:t>
      </w:r>
      <w:r w:rsidRPr="00B00D15">
        <w:rPr>
          <w:highlight w:val="cyan"/>
        </w:rPr>
        <w:t xml:space="preserve">-Editor-WICode-Spec#] </w:t>
      </w:r>
      <w:r w:rsidR="008B434F">
        <w:rPr>
          <w:highlight w:val="cyan"/>
        </w:rPr>
        <w:t>– Editors</w:t>
      </w:r>
    </w:p>
    <w:p w14:paraId="483C6CCB" w14:textId="3A9EA0E2" w:rsidR="00FE252C" w:rsidRPr="00B00D15" w:rsidRDefault="00FE252C" w:rsidP="00FE252C">
      <w:pPr>
        <w:rPr>
          <w:highlight w:val="cyan"/>
        </w:rPr>
      </w:pPr>
      <w:r w:rsidRPr="00B00D15">
        <w:rPr>
          <w:highlight w:val="cyan"/>
        </w:rPr>
        <w:t>Edi</w:t>
      </w:r>
      <w:r w:rsidR="008B434F">
        <w:rPr>
          <w:highlight w:val="cyan"/>
        </w:rPr>
        <w:t>t</w:t>
      </w:r>
      <w:r w:rsidRPr="00B00D15">
        <w:rPr>
          <w:highlight w:val="cyan"/>
        </w:rPr>
        <w:t xml:space="preserve">ors’ CRs to consolidate all the endorsed TPs to be prepared </w:t>
      </w:r>
      <w:r>
        <w:rPr>
          <w:highlight w:val="cyan"/>
        </w:rPr>
        <w:t>by 6/8</w:t>
      </w:r>
      <w:r w:rsidRPr="00B00D15">
        <w:rPr>
          <w:highlight w:val="cyan"/>
        </w:rPr>
        <w:t xml:space="preserve"> and to be endorsed by </w:t>
      </w:r>
      <w:r>
        <w:rPr>
          <w:highlight w:val="cyan"/>
        </w:rPr>
        <w:t>6/11</w:t>
      </w:r>
    </w:p>
    <w:p w14:paraId="51268C13" w14:textId="77777777" w:rsidR="00FE252C" w:rsidRPr="00B00D15" w:rsidRDefault="00FE252C" w:rsidP="00FE252C">
      <w:pPr>
        <w:numPr>
          <w:ilvl w:val="0"/>
          <w:numId w:val="56"/>
        </w:numPr>
        <w:rPr>
          <w:highlight w:val="cyan"/>
        </w:rPr>
      </w:pPr>
      <w:r w:rsidRPr="00B00D15">
        <w:rPr>
          <w:highlight w:val="cyan"/>
        </w:rPr>
        <w:t>Per Rel-16 work item and per spec</w:t>
      </w:r>
    </w:p>
    <w:p w14:paraId="4ED8970F" w14:textId="77777777" w:rsidR="00FE252C" w:rsidRPr="00B00D15" w:rsidRDefault="00FE252C" w:rsidP="00FE252C">
      <w:pPr>
        <w:numPr>
          <w:ilvl w:val="0"/>
          <w:numId w:val="56"/>
        </w:numPr>
        <w:rPr>
          <w:highlight w:val="cyan"/>
        </w:rPr>
      </w:pPr>
      <w:r w:rsidRPr="00B00D15">
        <w:rPr>
          <w:highlight w:val="cyan"/>
        </w:rPr>
        <w:t>On the cover page, please summarize the changes (reasons, the changes, impect) for each endorsed TP incorporated</w:t>
      </w:r>
    </w:p>
    <w:p w14:paraId="6627F257" w14:textId="77777777" w:rsidR="00FE252C" w:rsidRPr="00B00D15" w:rsidRDefault="00FE252C" w:rsidP="00FE252C">
      <w:pPr>
        <w:numPr>
          <w:ilvl w:val="0"/>
          <w:numId w:val="56"/>
        </w:numPr>
        <w:rPr>
          <w:highlight w:val="cyan"/>
        </w:rPr>
      </w:pPr>
      <w:r w:rsidRPr="00B00D15">
        <w:rPr>
          <w:highlight w:val="cyan"/>
        </w:rPr>
        <w:t>If there is any editorial update not resulting from any email threads, please duly state them on the CR cover page</w:t>
      </w:r>
    </w:p>
    <w:p w14:paraId="2588CFEB" w14:textId="77777777" w:rsidR="00FE252C" w:rsidRDefault="00FE252C" w:rsidP="00FE252C">
      <w:pPr>
        <w:rPr>
          <w:highlight w:val="cyan"/>
        </w:rPr>
      </w:pPr>
    </w:p>
    <w:p w14:paraId="6DE72C3A" w14:textId="77777777" w:rsidR="008B434F" w:rsidRPr="003471A5" w:rsidRDefault="00FE252C" w:rsidP="00FE252C">
      <w:pPr>
        <w:rPr>
          <w:highlight w:val="cyan"/>
        </w:rPr>
      </w:pPr>
      <w:r w:rsidRPr="003471A5">
        <w:rPr>
          <w:highlight w:val="cyan"/>
        </w:rPr>
        <w:t xml:space="preserve">[101-e-NR-Rel-16-RRC] </w:t>
      </w:r>
      <w:r w:rsidR="008B434F" w:rsidRPr="003471A5">
        <w:rPr>
          <w:highlight w:val="cyan"/>
        </w:rPr>
        <w:t>– Fred (Qualcomm)</w:t>
      </w:r>
    </w:p>
    <w:p w14:paraId="0C9D3BD2" w14:textId="1CF13E13" w:rsidR="00FE252C" w:rsidRPr="003471A5" w:rsidRDefault="00FE252C" w:rsidP="00FE252C">
      <w:pPr>
        <w:rPr>
          <w:highlight w:val="cyan"/>
        </w:rPr>
      </w:pPr>
      <w:r w:rsidRPr="003471A5">
        <w:rPr>
          <w:highlight w:val="cyan"/>
        </w:rPr>
        <w:t>Updated RRC parameters consolidating new/updated RRC parameters (if any) to be prepared by 6/2 and to be endorsed by 6/5</w:t>
      </w:r>
    </w:p>
    <w:p w14:paraId="070CABC7" w14:textId="77777777" w:rsidR="00FE252C" w:rsidRPr="003471A5" w:rsidRDefault="00FE252C" w:rsidP="00FE252C">
      <w:pPr>
        <w:numPr>
          <w:ilvl w:val="0"/>
          <w:numId w:val="56"/>
        </w:numPr>
        <w:rPr>
          <w:highlight w:val="cyan"/>
        </w:rPr>
      </w:pPr>
      <w:r w:rsidRPr="003471A5">
        <w:rPr>
          <w:highlight w:val="cyan"/>
        </w:rPr>
        <w:t>Any new RRC parameters are highly discouraged!</w:t>
      </w:r>
    </w:p>
    <w:p w14:paraId="09635E55" w14:textId="14AEB9B9" w:rsidR="008E7975" w:rsidRDefault="008E7975" w:rsidP="008E7975">
      <w:pPr>
        <w:pStyle w:val="Heading3"/>
      </w:pPr>
      <w:bookmarkStart w:id="167" w:name="_Toc38260211"/>
      <w:bookmarkStart w:id="168" w:name="_Toc48233969"/>
      <w:r>
        <w:t xml:space="preserve">Maintenance of </w:t>
      </w:r>
      <w:r w:rsidRPr="001C7AAE">
        <w:t>Two step RACH for NR</w:t>
      </w:r>
      <w:bookmarkEnd w:id="167"/>
      <w:bookmarkEnd w:id="168"/>
    </w:p>
    <w:p w14:paraId="442695E8" w14:textId="77777777" w:rsidR="008E7975" w:rsidRDefault="008E7975" w:rsidP="001F56C0">
      <w:pPr>
        <w:pStyle w:val="Heading4"/>
      </w:pPr>
      <w:bookmarkStart w:id="169" w:name="_Toc38260212"/>
      <w:bookmarkStart w:id="170" w:name="_Toc48233970"/>
      <w:r>
        <w:t>Channel Structure for Two-Step RACH</w:t>
      </w:r>
      <w:bookmarkEnd w:id="169"/>
      <w:bookmarkEnd w:id="170"/>
    </w:p>
    <w:bookmarkStart w:id="171" w:name="_Toc38260215"/>
    <w:p w14:paraId="38C9F58F" w14:textId="3436F8BE" w:rsidR="001F56C0" w:rsidRPr="001F56C0" w:rsidRDefault="00A84068" w:rsidP="001F56C0">
      <w:pPr>
        <w:rPr>
          <w:b/>
          <w:bCs/>
          <w:lang w:eastAsia="x-none"/>
        </w:rPr>
      </w:pPr>
      <w:r>
        <w:rPr>
          <w:b/>
          <w:bCs/>
          <w:lang w:eastAsia="x-none"/>
        </w:rPr>
        <w:fldChar w:fldCharType="begin"/>
      </w:r>
      <w:r>
        <w:rPr>
          <w:b/>
          <w:bCs/>
          <w:lang w:eastAsia="x-none"/>
        </w:rPr>
        <w:instrText xml:space="preserve"> HYPERLINK "../Docs/R1-2003457.zip" </w:instrText>
      </w:r>
      <w:r>
        <w:rPr>
          <w:b/>
          <w:bCs/>
          <w:lang w:eastAsia="x-none"/>
        </w:rPr>
        <w:fldChar w:fldCharType="separate"/>
      </w:r>
      <w:r>
        <w:rPr>
          <w:rStyle w:val="Hyperlink"/>
          <w:b/>
          <w:bCs/>
          <w:lang w:eastAsia="x-none"/>
        </w:rPr>
        <w:t>R1-2003457</w:t>
      </w:r>
      <w:r>
        <w:rPr>
          <w:b/>
          <w:bCs/>
          <w:lang w:eastAsia="x-none"/>
        </w:rPr>
        <w:fldChar w:fldCharType="end"/>
      </w:r>
      <w:r w:rsidR="001F56C0" w:rsidRPr="001F56C0">
        <w:rPr>
          <w:b/>
          <w:bCs/>
          <w:lang w:eastAsia="x-none"/>
        </w:rPr>
        <w:tab/>
        <w:t>FL summary on the maintenance of the 2-step RACH channel strucutre</w:t>
      </w:r>
      <w:r w:rsidR="001F56C0" w:rsidRPr="001F56C0">
        <w:rPr>
          <w:b/>
          <w:bCs/>
          <w:lang w:eastAsia="x-none"/>
        </w:rPr>
        <w:tab/>
        <w:t>Moderator (ZTE)</w:t>
      </w:r>
    </w:p>
    <w:p w14:paraId="2F66EDD3" w14:textId="69EDE642" w:rsidR="001F56C0" w:rsidRDefault="001F56C0" w:rsidP="001F56C0">
      <w:pPr>
        <w:rPr>
          <w:lang w:eastAsia="x-none"/>
        </w:rPr>
      </w:pPr>
    </w:p>
    <w:p w14:paraId="6E2747A3" w14:textId="4FF1D32B" w:rsidR="00610FF8" w:rsidRDefault="00D3368C" w:rsidP="00610FF8">
      <w:pPr>
        <w:rPr>
          <w:lang w:eastAsia="x-none"/>
        </w:rPr>
      </w:pPr>
      <w:hyperlink r:id="rId437" w:history="1">
        <w:r w:rsidR="00A84068">
          <w:rPr>
            <w:rStyle w:val="Hyperlink"/>
            <w:lang w:eastAsia="x-none"/>
          </w:rPr>
          <w:t>R1-2003365</w:t>
        </w:r>
      </w:hyperlink>
      <w:r w:rsidR="00610FF8">
        <w:rPr>
          <w:lang w:eastAsia="x-none"/>
        </w:rPr>
        <w:tab/>
        <w:t>Remaining issues on channel structure for 2-step RACH</w:t>
      </w:r>
      <w:r w:rsidR="00610FF8">
        <w:rPr>
          <w:lang w:eastAsia="x-none"/>
        </w:rPr>
        <w:tab/>
        <w:t>vivo</w:t>
      </w:r>
    </w:p>
    <w:p w14:paraId="73F43BDC" w14:textId="79B7EB80" w:rsidR="00610FF8" w:rsidRDefault="00D3368C" w:rsidP="00610FF8">
      <w:pPr>
        <w:rPr>
          <w:lang w:eastAsia="x-none"/>
        </w:rPr>
      </w:pPr>
      <w:hyperlink r:id="rId438" w:history="1">
        <w:r w:rsidR="00A84068">
          <w:rPr>
            <w:rStyle w:val="Hyperlink"/>
            <w:lang w:eastAsia="x-none"/>
          </w:rPr>
          <w:t>R1-2003455</w:t>
        </w:r>
      </w:hyperlink>
      <w:r w:rsidR="00610FF8">
        <w:rPr>
          <w:lang w:eastAsia="x-none"/>
        </w:rPr>
        <w:tab/>
        <w:t>Remaining issues of the channel structure for 2-step RACH</w:t>
      </w:r>
      <w:r w:rsidR="00610FF8">
        <w:rPr>
          <w:lang w:eastAsia="x-none"/>
        </w:rPr>
        <w:tab/>
        <w:t>ZTE, Sanechips</w:t>
      </w:r>
    </w:p>
    <w:p w14:paraId="7BA96CAA" w14:textId="3CAC76E6" w:rsidR="00610FF8" w:rsidRDefault="00D3368C" w:rsidP="00610FF8">
      <w:pPr>
        <w:rPr>
          <w:lang w:eastAsia="x-none"/>
        </w:rPr>
      </w:pPr>
      <w:hyperlink r:id="rId439" w:history="1">
        <w:r w:rsidR="00A84068">
          <w:rPr>
            <w:rStyle w:val="Hyperlink"/>
            <w:lang w:eastAsia="x-none"/>
          </w:rPr>
          <w:t>R1-2003503</w:t>
        </w:r>
      </w:hyperlink>
      <w:r w:rsidR="00610FF8">
        <w:rPr>
          <w:lang w:eastAsia="x-none"/>
        </w:rPr>
        <w:tab/>
        <w:t>Corrections on channel structure of 2-step RACH</w:t>
      </w:r>
      <w:r w:rsidR="00610FF8">
        <w:rPr>
          <w:lang w:eastAsia="x-none"/>
        </w:rPr>
        <w:tab/>
        <w:t>Huawei, HiSilicon</w:t>
      </w:r>
    </w:p>
    <w:p w14:paraId="2DBABECE" w14:textId="130C9C02" w:rsidR="00610FF8" w:rsidRDefault="00D3368C" w:rsidP="00610FF8">
      <w:pPr>
        <w:rPr>
          <w:lang w:eastAsia="x-none"/>
        </w:rPr>
      </w:pPr>
      <w:hyperlink r:id="rId440" w:history="1">
        <w:r w:rsidR="00A84068">
          <w:rPr>
            <w:rStyle w:val="Hyperlink"/>
            <w:lang w:eastAsia="x-none"/>
          </w:rPr>
          <w:t>R1-2003600</w:t>
        </w:r>
      </w:hyperlink>
      <w:r w:rsidR="00610FF8">
        <w:rPr>
          <w:lang w:eastAsia="x-none"/>
        </w:rPr>
        <w:tab/>
        <w:t>Remaining issues on 2-step RACH channel structure</w:t>
      </w:r>
      <w:r w:rsidR="00610FF8">
        <w:rPr>
          <w:lang w:eastAsia="x-none"/>
        </w:rPr>
        <w:tab/>
        <w:t>CATT</w:t>
      </w:r>
    </w:p>
    <w:p w14:paraId="7036A0DA" w14:textId="61295E2B" w:rsidR="00610FF8" w:rsidRDefault="00D3368C" w:rsidP="00610FF8">
      <w:pPr>
        <w:rPr>
          <w:lang w:eastAsia="x-none"/>
        </w:rPr>
      </w:pPr>
      <w:hyperlink r:id="rId441" w:history="1">
        <w:r w:rsidR="00A84068">
          <w:rPr>
            <w:rStyle w:val="Hyperlink"/>
            <w:lang w:eastAsia="x-none"/>
          </w:rPr>
          <w:t>R1-2003724</w:t>
        </w:r>
      </w:hyperlink>
      <w:r w:rsidR="00610FF8">
        <w:rPr>
          <w:lang w:eastAsia="x-none"/>
        </w:rPr>
        <w:tab/>
        <w:t>Remaining details of channel structure for 2-step RACH</w:t>
      </w:r>
      <w:r w:rsidR="00610FF8">
        <w:rPr>
          <w:lang w:eastAsia="x-none"/>
        </w:rPr>
        <w:tab/>
        <w:t>Intel Corporation</w:t>
      </w:r>
    </w:p>
    <w:p w14:paraId="7AC5B7FD" w14:textId="1AE52B11" w:rsidR="00610FF8" w:rsidRDefault="00D3368C" w:rsidP="00610FF8">
      <w:pPr>
        <w:rPr>
          <w:lang w:eastAsia="x-none"/>
        </w:rPr>
      </w:pPr>
      <w:hyperlink r:id="rId442" w:history="1">
        <w:r w:rsidR="00A84068">
          <w:rPr>
            <w:rStyle w:val="Hyperlink"/>
            <w:lang w:eastAsia="x-none"/>
          </w:rPr>
          <w:t>R1-2003855</w:t>
        </w:r>
      </w:hyperlink>
      <w:r w:rsidR="00610FF8">
        <w:rPr>
          <w:lang w:eastAsia="x-none"/>
        </w:rPr>
        <w:tab/>
        <w:t>Channel Structure for Two-Step RACH</w:t>
      </w:r>
      <w:r w:rsidR="00610FF8">
        <w:rPr>
          <w:lang w:eastAsia="x-none"/>
        </w:rPr>
        <w:tab/>
        <w:t>Samsung</w:t>
      </w:r>
    </w:p>
    <w:p w14:paraId="0E305B3A" w14:textId="45B91894" w:rsidR="00610FF8" w:rsidRDefault="00D3368C" w:rsidP="00610FF8">
      <w:pPr>
        <w:rPr>
          <w:lang w:eastAsia="x-none"/>
        </w:rPr>
      </w:pPr>
      <w:hyperlink r:id="rId443" w:history="1">
        <w:r w:rsidR="00A84068">
          <w:rPr>
            <w:rStyle w:val="Hyperlink"/>
            <w:lang w:eastAsia="x-none"/>
          </w:rPr>
          <w:t>R1-2003978</w:t>
        </w:r>
      </w:hyperlink>
      <w:r w:rsidR="00610FF8">
        <w:rPr>
          <w:lang w:eastAsia="x-none"/>
        </w:rPr>
        <w:tab/>
        <w:t>Remaining issues on channel structure for 2-step RACH</w:t>
      </w:r>
      <w:r w:rsidR="00610FF8">
        <w:rPr>
          <w:lang w:eastAsia="x-none"/>
        </w:rPr>
        <w:tab/>
        <w:t>Spreadtrum Communications</w:t>
      </w:r>
    </w:p>
    <w:p w14:paraId="70286C5A" w14:textId="52FFDCCD" w:rsidR="00610FF8" w:rsidRDefault="00D3368C" w:rsidP="00610FF8">
      <w:pPr>
        <w:rPr>
          <w:lang w:eastAsia="x-none"/>
        </w:rPr>
      </w:pPr>
      <w:hyperlink r:id="rId444" w:history="1">
        <w:r w:rsidR="00A84068">
          <w:rPr>
            <w:rStyle w:val="Hyperlink"/>
            <w:lang w:eastAsia="x-none"/>
          </w:rPr>
          <w:t>R1-2004099</w:t>
        </w:r>
      </w:hyperlink>
      <w:r w:rsidR="00610FF8">
        <w:rPr>
          <w:lang w:eastAsia="x-none"/>
        </w:rPr>
        <w:tab/>
        <w:t>Discussion on Channel Structure for Two-step RACH</w:t>
      </w:r>
      <w:r w:rsidR="00610FF8">
        <w:rPr>
          <w:lang w:eastAsia="x-none"/>
        </w:rPr>
        <w:tab/>
        <w:t>OPPO</w:t>
      </w:r>
    </w:p>
    <w:p w14:paraId="59D19FF2" w14:textId="7A1E8E04" w:rsidR="00610FF8" w:rsidRDefault="00D3368C" w:rsidP="00610FF8">
      <w:pPr>
        <w:rPr>
          <w:lang w:eastAsia="x-none"/>
        </w:rPr>
      </w:pPr>
      <w:hyperlink r:id="rId445" w:history="1">
        <w:r w:rsidR="00A84068">
          <w:rPr>
            <w:rStyle w:val="Hyperlink"/>
            <w:lang w:eastAsia="x-none"/>
          </w:rPr>
          <w:t>R1-2004130</w:t>
        </w:r>
      </w:hyperlink>
      <w:r w:rsidR="00610FF8">
        <w:rPr>
          <w:lang w:eastAsia="x-none"/>
        </w:rPr>
        <w:tab/>
        <w:t>Remaining details of Channel Structure for 2-step RACH</w:t>
      </w:r>
      <w:r w:rsidR="00610FF8">
        <w:rPr>
          <w:lang w:eastAsia="x-none"/>
        </w:rPr>
        <w:tab/>
        <w:t>LG Electronics</w:t>
      </w:r>
    </w:p>
    <w:p w14:paraId="59F1EC71" w14:textId="4642D680" w:rsidR="00610FF8" w:rsidRDefault="00D3368C" w:rsidP="00610FF8">
      <w:pPr>
        <w:rPr>
          <w:lang w:eastAsia="x-none"/>
        </w:rPr>
      </w:pPr>
      <w:hyperlink r:id="rId446" w:history="1">
        <w:r w:rsidR="00A84068">
          <w:rPr>
            <w:rStyle w:val="Hyperlink"/>
            <w:lang w:eastAsia="x-none"/>
          </w:rPr>
          <w:t>R1-2004213</w:t>
        </w:r>
      </w:hyperlink>
      <w:r w:rsidR="00610FF8">
        <w:rPr>
          <w:lang w:eastAsia="x-none"/>
        </w:rPr>
        <w:tab/>
        <w:t>Remaining issues on channel structure for 2-step RACH</w:t>
      </w:r>
      <w:r w:rsidR="00610FF8">
        <w:rPr>
          <w:lang w:eastAsia="x-none"/>
        </w:rPr>
        <w:tab/>
        <w:t>Apple</w:t>
      </w:r>
    </w:p>
    <w:p w14:paraId="3108899D" w14:textId="72E6D6CB" w:rsidR="00610FF8" w:rsidRDefault="00D3368C" w:rsidP="00610FF8">
      <w:pPr>
        <w:rPr>
          <w:lang w:eastAsia="x-none"/>
        </w:rPr>
      </w:pPr>
      <w:hyperlink r:id="rId447" w:history="1">
        <w:r w:rsidR="00A84068">
          <w:rPr>
            <w:rStyle w:val="Hyperlink"/>
            <w:lang w:eastAsia="x-none"/>
          </w:rPr>
          <w:t>R1-2004347</w:t>
        </w:r>
      </w:hyperlink>
      <w:r w:rsidR="00610FF8">
        <w:rPr>
          <w:lang w:eastAsia="x-none"/>
        </w:rPr>
        <w:tab/>
        <w:t>Channel Structure Related Corrections For 2-Step RACH</w:t>
      </w:r>
      <w:r w:rsidR="00610FF8">
        <w:rPr>
          <w:lang w:eastAsia="x-none"/>
        </w:rPr>
        <w:tab/>
        <w:t>Ericsson</w:t>
      </w:r>
    </w:p>
    <w:p w14:paraId="2F94085B" w14:textId="11F55791" w:rsidR="00610FF8" w:rsidRDefault="00D3368C" w:rsidP="00610FF8">
      <w:pPr>
        <w:rPr>
          <w:lang w:eastAsia="x-none"/>
        </w:rPr>
      </w:pPr>
      <w:hyperlink r:id="rId448" w:history="1">
        <w:r w:rsidR="00A84068">
          <w:rPr>
            <w:rStyle w:val="Hyperlink"/>
            <w:lang w:eastAsia="x-none"/>
          </w:rPr>
          <w:t>R1-2004381</w:t>
        </w:r>
      </w:hyperlink>
      <w:r w:rsidR="00610FF8">
        <w:rPr>
          <w:lang w:eastAsia="x-none"/>
        </w:rPr>
        <w:tab/>
        <w:t>Maintenance for Channel Structure for Two-Step RACH</w:t>
      </w:r>
      <w:r w:rsidR="00610FF8">
        <w:rPr>
          <w:lang w:eastAsia="x-none"/>
        </w:rPr>
        <w:tab/>
        <w:t>NTT DOCOMO, INC.</w:t>
      </w:r>
    </w:p>
    <w:p w14:paraId="5D114700" w14:textId="530F6D08" w:rsidR="00610FF8" w:rsidRDefault="00D3368C" w:rsidP="00610FF8">
      <w:pPr>
        <w:ind w:left="1440" w:hanging="1440"/>
        <w:rPr>
          <w:lang w:eastAsia="x-none"/>
        </w:rPr>
      </w:pPr>
      <w:hyperlink r:id="rId449" w:history="1">
        <w:r w:rsidR="00A84068">
          <w:rPr>
            <w:rStyle w:val="Hyperlink"/>
            <w:lang w:eastAsia="x-none"/>
          </w:rPr>
          <w:t>R1-2004440</w:t>
        </w:r>
      </w:hyperlink>
      <w:r w:rsidR="00610FF8">
        <w:rPr>
          <w:lang w:eastAsia="x-none"/>
        </w:rPr>
        <w:tab/>
        <w:t>Remaining issues and clarification on channel structure for Two-Step RACH</w:t>
      </w:r>
      <w:r w:rsidR="00610FF8">
        <w:rPr>
          <w:lang w:eastAsia="x-none"/>
        </w:rPr>
        <w:tab/>
        <w:t>Qualcomm Incorporated</w:t>
      </w:r>
    </w:p>
    <w:p w14:paraId="7ADDB0D3" w14:textId="08F590CB" w:rsidR="00610FF8" w:rsidRPr="004E4D21" w:rsidRDefault="00D3368C" w:rsidP="00610FF8">
      <w:pPr>
        <w:ind w:left="1440" w:hanging="1440"/>
        <w:rPr>
          <w:lang w:eastAsia="x-none"/>
        </w:rPr>
      </w:pPr>
      <w:hyperlink r:id="rId450" w:history="1">
        <w:r w:rsidR="00A84068">
          <w:rPr>
            <w:rStyle w:val="Hyperlink"/>
            <w:lang w:eastAsia="x-none"/>
          </w:rPr>
          <w:t>R1-2004588</w:t>
        </w:r>
      </w:hyperlink>
      <w:r w:rsidR="00610FF8">
        <w:rPr>
          <w:lang w:eastAsia="x-none"/>
        </w:rPr>
        <w:tab/>
        <w:t>Discussion on remaining issues related to channel structure for Two-step RACH</w:t>
      </w:r>
      <w:r w:rsidR="00610FF8">
        <w:rPr>
          <w:lang w:eastAsia="x-none"/>
        </w:rPr>
        <w:tab/>
        <w:t>Nokia, Nokia Shanghai Bell</w:t>
      </w:r>
    </w:p>
    <w:p w14:paraId="66A75AF3" w14:textId="77777777" w:rsidR="00610FF8" w:rsidRDefault="00610FF8" w:rsidP="001F56C0">
      <w:pPr>
        <w:rPr>
          <w:lang w:eastAsia="x-none"/>
        </w:rPr>
      </w:pPr>
    </w:p>
    <w:p w14:paraId="212B11D3" w14:textId="03C9FE12" w:rsidR="001F56C0" w:rsidRPr="001F56C0" w:rsidRDefault="001F56C0" w:rsidP="001F56C0">
      <w:r w:rsidRPr="001F56C0">
        <w:t>[101-e-NR-2step-RACH-01] – Li (ZTE)</w:t>
      </w:r>
    </w:p>
    <w:p w14:paraId="36DE3BE7" w14:textId="0819AD9A" w:rsidR="001F56C0" w:rsidRPr="001F56C0" w:rsidRDefault="001F56C0" w:rsidP="001F56C0">
      <w:pPr>
        <w:rPr>
          <w:b/>
        </w:rPr>
      </w:pPr>
      <w:r w:rsidRPr="001F56C0">
        <w:t xml:space="preserve">Email discussion/approval w.r.t. MsgA overlapping with other UL signal, i.e., as in </w:t>
      </w:r>
      <w:hyperlink r:id="rId451" w:history="1">
        <w:r w:rsidR="00A84068">
          <w:rPr>
            <w:rStyle w:val="Hyperlink"/>
          </w:rPr>
          <w:t>R1-2003457</w:t>
        </w:r>
      </w:hyperlink>
      <w:r w:rsidRPr="001F56C0">
        <w:t>:</w:t>
      </w:r>
    </w:p>
    <w:p w14:paraId="06ACD54D" w14:textId="77777777" w:rsidR="001F56C0" w:rsidRPr="001F56C0" w:rsidRDefault="001F56C0" w:rsidP="0058702E">
      <w:pPr>
        <w:numPr>
          <w:ilvl w:val="0"/>
          <w:numId w:val="95"/>
        </w:numPr>
      </w:pPr>
      <w:r w:rsidRPr="001F56C0">
        <w:t xml:space="preserve">#2. MsgA </w:t>
      </w:r>
      <w:r w:rsidRPr="001F56C0">
        <w:rPr>
          <w:rFonts w:hint="eastAsia"/>
        </w:rPr>
        <w:t>PUSCH overlapping with other UL signal</w:t>
      </w:r>
    </w:p>
    <w:p w14:paraId="2F7FB048" w14:textId="77777777" w:rsidR="001F56C0" w:rsidRPr="001F56C0" w:rsidRDefault="001F56C0" w:rsidP="0058702E">
      <w:pPr>
        <w:numPr>
          <w:ilvl w:val="0"/>
          <w:numId w:val="95"/>
        </w:numPr>
      </w:pPr>
      <w:r w:rsidRPr="001F56C0">
        <w:t>#3. MsgA PRACH</w:t>
      </w:r>
      <w:r w:rsidRPr="001F56C0">
        <w:rPr>
          <w:rFonts w:hint="eastAsia"/>
        </w:rPr>
        <w:t xml:space="preserve"> overlapping with other UL signal</w:t>
      </w:r>
    </w:p>
    <w:p w14:paraId="509A94AB" w14:textId="17B4062D" w:rsidR="001F56C0" w:rsidRDefault="001F56C0" w:rsidP="001F56C0">
      <w:r w:rsidRPr="001F56C0">
        <w:t>by 05/29, with potential TP by 6/4</w:t>
      </w:r>
    </w:p>
    <w:p w14:paraId="74229723" w14:textId="73756478" w:rsidR="00610FF8" w:rsidRPr="008F2263" w:rsidRDefault="00D3368C" w:rsidP="00610FF8">
      <w:pPr>
        <w:rPr>
          <w:b/>
          <w:bCs/>
        </w:rPr>
      </w:pPr>
      <w:hyperlink r:id="rId452" w:history="1">
        <w:r w:rsidR="00A84068">
          <w:rPr>
            <w:rStyle w:val="Hyperlink"/>
            <w:b/>
            <w:bCs/>
          </w:rPr>
          <w:t>R1-2004833</w:t>
        </w:r>
      </w:hyperlink>
      <w:r w:rsidR="00610FF8" w:rsidRPr="008F2263">
        <w:rPr>
          <w:b/>
          <w:bCs/>
        </w:rPr>
        <w:tab/>
        <w:t>Summary of email discussion [101-e-NR-2step-RACH-01]</w:t>
      </w:r>
      <w:r w:rsidR="00610FF8" w:rsidRPr="008F2263">
        <w:rPr>
          <w:b/>
          <w:bCs/>
        </w:rPr>
        <w:tab/>
        <w:t>Moderator (ZTE)</w:t>
      </w:r>
    </w:p>
    <w:p w14:paraId="496BAF10" w14:textId="1901F3D8" w:rsidR="008F2263" w:rsidRPr="00610FF8" w:rsidRDefault="008F2263" w:rsidP="008F2263">
      <w:r>
        <w:rPr>
          <w:b/>
          <w:bCs/>
        </w:rPr>
        <w:t xml:space="preserve">Decision: </w:t>
      </w:r>
      <w:r w:rsidRPr="00610FF8">
        <w:t xml:space="preserve">As per decision </w:t>
      </w:r>
      <w:r w:rsidR="00273DDC">
        <w:t xml:space="preserve">from GTW </w:t>
      </w:r>
      <w:r w:rsidRPr="00610FF8">
        <w:t xml:space="preserve">on </w:t>
      </w:r>
      <w:r>
        <w:t>Jun.</w:t>
      </w:r>
      <w:r w:rsidR="00273DDC">
        <w:t>3</w:t>
      </w:r>
      <w:r w:rsidRPr="008F2263">
        <w:rPr>
          <w:vertAlign w:val="superscript"/>
        </w:rPr>
        <w:t>nd</w:t>
      </w:r>
      <w:r w:rsidRPr="00610FF8">
        <w:t>,</w:t>
      </w:r>
    </w:p>
    <w:p w14:paraId="32E19ABB" w14:textId="77777777" w:rsidR="008F2263" w:rsidRPr="00274B16" w:rsidRDefault="008F2263" w:rsidP="008F2263">
      <w:pPr>
        <w:rPr>
          <w:b/>
          <w:bCs/>
        </w:rPr>
      </w:pPr>
      <w:r w:rsidRPr="00274B16">
        <w:rPr>
          <w:b/>
          <w:bCs/>
        </w:rPr>
        <w:t>Conclusion:</w:t>
      </w:r>
    </w:p>
    <w:p w14:paraId="13F9BED2" w14:textId="40A3E6D2" w:rsidR="008F2263" w:rsidRDefault="008F2263" w:rsidP="0058702E">
      <w:pPr>
        <w:pStyle w:val="ListParagraph"/>
        <w:numPr>
          <w:ilvl w:val="0"/>
          <w:numId w:val="124"/>
        </w:numPr>
        <w:rPr>
          <w:lang w:eastAsia="zh-CN"/>
        </w:rPr>
      </w:pPr>
      <w:r w:rsidRPr="006F7C1D">
        <w:rPr>
          <w:lang w:eastAsia="zh-CN"/>
        </w:rPr>
        <w:t>For single cell operation or for operation with carrier aggregation in a same frequency band,</w:t>
      </w:r>
      <w:r>
        <w:rPr>
          <w:lang w:eastAsia="zh-CN"/>
        </w:rPr>
        <w:t xml:space="preserve"> </w:t>
      </w:r>
      <w:r w:rsidRPr="006F7C1D">
        <w:rPr>
          <w:lang w:eastAsia="zh-CN"/>
        </w:rPr>
        <w:t>it is up to</w:t>
      </w:r>
      <w:r>
        <w:rPr>
          <w:lang w:eastAsia="zh-CN"/>
        </w:rPr>
        <w:t xml:space="preserve"> </w:t>
      </w:r>
      <w:r w:rsidRPr="006F7C1D">
        <w:rPr>
          <w:lang w:eastAsia="zh-CN"/>
        </w:rPr>
        <w:t>UE whether to transmit</w:t>
      </w:r>
      <w:r>
        <w:rPr>
          <w:lang w:eastAsia="zh-CN"/>
        </w:rPr>
        <w:t xml:space="preserve"> </w:t>
      </w:r>
      <w:r w:rsidRPr="006F7C1D">
        <w:rPr>
          <w:lang w:eastAsia="zh-CN"/>
        </w:rPr>
        <w:t>MsgA PUSCH and/or PUSCH/PUCCH/SRS within a same slot or when the gap is not satisfied.</w:t>
      </w:r>
    </w:p>
    <w:p w14:paraId="6F1A2B52" w14:textId="77777777" w:rsidR="008F2263" w:rsidRPr="003159B6" w:rsidRDefault="008F2263" w:rsidP="0058702E">
      <w:pPr>
        <w:pStyle w:val="ListParagraph"/>
        <w:numPr>
          <w:ilvl w:val="1"/>
          <w:numId w:val="124"/>
        </w:numPr>
        <w:rPr>
          <w:lang w:eastAsia="zh-CN"/>
        </w:rPr>
      </w:pPr>
      <w:r>
        <w:rPr>
          <w:lang w:eastAsia="zh-CN"/>
        </w:rPr>
        <w:t>Note: it is not intended to have any impact on UE capability signalling</w:t>
      </w:r>
    </w:p>
    <w:p w14:paraId="0CA79A45" w14:textId="77777777" w:rsidR="00610FF8" w:rsidRPr="00610FF8" w:rsidRDefault="00610FF8" w:rsidP="001F56C0"/>
    <w:p w14:paraId="354DB460" w14:textId="57660A6A" w:rsidR="001F56C0" w:rsidRPr="001F56C0" w:rsidRDefault="001F56C0" w:rsidP="001F56C0">
      <w:r w:rsidRPr="001F56C0">
        <w:t>[101-e-NR-2step-RACH-02] – Li (ZTE)</w:t>
      </w:r>
    </w:p>
    <w:p w14:paraId="39AD2968" w14:textId="72B52DB3" w:rsidR="001F56C0" w:rsidRPr="001F56C0" w:rsidRDefault="001F56C0" w:rsidP="001F56C0">
      <w:r w:rsidRPr="001F56C0">
        <w:t xml:space="preserve">Email discussion/approval w.r.t. the following issues that need clarifications and discussions, i.e., as in </w:t>
      </w:r>
      <w:hyperlink r:id="rId453" w:history="1">
        <w:r w:rsidR="00A84068">
          <w:rPr>
            <w:rStyle w:val="Hyperlink"/>
          </w:rPr>
          <w:t>R1-2003457</w:t>
        </w:r>
      </w:hyperlink>
      <w:r w:rsidRPr="001F56C0">
        <w:t>:</w:t>
      </w:r>
    </w:p>
    <w:p w14:paraId="431A4D34" w14:textId="77777777" w:rsidR="001F56C0" w:rsidRPr="001F56C0" w:rsidRDefault="001F56C0" w:rsidP="0058702E">
      <w:pPr>
        <w:numPr>
          <w:ilvl w:val="0"/>
          <w:numId w:val="96"/>
        </w:numPr>
      </w:pPr>
      <w:r w:rsidRPr="001F56C0">
        <w:t xml:space="preserve">#6. Correction on the new </w:t>
      </w:r>
      <w:r w:rsidRPr="001F56C0">
        <w:rPr>
          <w:rFonts w:hint="eastAsia"/>
        </w:rPr>
        <w:t>PRACH configuration index</w:t>
      </w:r>
    </w:p>
    <w:p w14:paraId="6310963C" w14:textId="77777777" w:rsidR="001F56C0" w:rsidRPr="001F56C0" w:rsidRDefault="001F56C0" w:rsidP="0058702E">
      <w:pPr>
        <w:numPr>
          <w:ilvl w:val="0"/>
          <w:numId w:val="96"/>
        </w:numPr>
      </w:pPr>
      <w:r w:rsidRPr="001F56C0">
        <w:rPr>
          <w:rFonts w:hint="eastAsia"/>
        </w:rPr>
        <w:t xml:space="preserve">#9. Clarification on the guard </w:t>
      </w:r>
      <w:r w:rsidRPr="001F56C0">
        <w:t>period between POs</w:t>
      </w:r>
    </w:p>
    <w:p w14:paraId="0E606D8B" w14:textId="77777777" w:rsidR="001F56C0" w:rsidRPr="001F56C0" w:rsidRDefault="001F56C0" w:rsidP="0058702E">
      <w:pPr>
        <w:numPr>
          <w:ilvl w:val="0"/>
          <w:numId w:val="96"/>
        </w:numPr>
      </w:pPr>
      <w:r w:rsidRPr="001F56C0">
        <w:t xml:space="preserve">#10. </w:t>
      </w:r>
      <w:r w:rsidRPr="001F56C0">
        <w:rPr>
          <w:rFonts w:hint="eastAsia"/>
        </w:rPr>
        <w:t>CFRA</w:t>
      </w:r>
      <w:r w:rsidRPr="001F56C0">
        <w:t xml:space="preserve"> related issues</w:t>
      </w:r>
    </w:p>
    <w:p w14:paraId="245716A2" w14:textId="1C3C5C4F" w:rsidR="001F56C0" w:rsidRPr="001F56C0" w:rsidRDefault="001F56C0" w:rsidP="001F56C0">
      <w:r w:rsidRPr="001F56C0">
        <w:t>by 05/29, with potential TP by 6/4</w:t>
      </w:r>
    </w:p>
    <w:bookmarkStart w:id="172" w:name="_Hlk41666035"/>
    <w:p w14:paraId="0F5DF2A0" w14:textId="3F78630B" w:rsidR="00610FF8" w:rsidRDefault="00A84068" w:rsidP="00610FF8">
      <w:pPr>
        <w:rPr>
          <w:b/>
          <w:bCs/>
        </w:rPr>
      </w:pPr>
      <w:r>
        <w:rPr>
          <w:b/>
          <w:bCs/>
        </w:rPr>
        <w:fldChar w:fldCharType="begin"/>
      </w:r>
      <w:r>
        <w:rPr>
          <w:b/>
          <w:bCs/>
        </w:rPr>
        <w:instrText xml:space="preserve"> HYPERLINK "../Docs/R1-2004834.zip" </w:instrText>
      </w:r>
      <w:r>
        <w:rPr>
          <w:b/>
          <w:bCs/>
        </w:rPr>
        <w:fldChar w:fldCharType="separate"/>
      </w:r>
      <w:r>
        <w:rPr>
          <w:rStyle w:val="Hyperlink"/>
          <w:b/>
          <w:bCs/>
        </w:rPr>
        <w:t>R1-2004834</w:t>
      </w:r>
      <w:r>
        <w:rPr>
          <w:b/>
          <w:bCs/>
        </w:rPr>
        <w:fldChar w:fldCharType="end"/>
      </w:r>
      <w:r w:rsidR="00610FF8" w:rsidRPr="00610FF8">
        <w:rPr>
          <w:b/>
          <w:bCs/>
        </w:rPr>
        <w:tab/>
        <w:t>Summary of email discussion [101-e-NR-2step-RACH-02]</w:t>
      </w:r>
      <w:r w:rsidR="00610FF8" w:rsidRPr="00610FF8">
        <w:rPr>
          <w:b/>
          <w:bCs/>
        </w:rPr>
        <w:tab/>
        <w:t>Moderator (ZTE)</w:t>
      </w:r>
    </w:p>
    <w:p w14:paraId="6FCA97BA" w14:textId="5304DEAB" w:rsidR="00610FF8" w:rsidRPr="00610FF8" w:rsidRDefault="00610FF8" w:rsidP="00610FF8">
      <w:r>
        <w:rPr>
          <w:b/>
          <w:bCs/>
        </w:rPr>
        <w:t xml:space="preserve">Decision: </w:t>
      </w:r>
      <w:r w:rsidRPr="00610FF8">
        <w:t>As per decision posted on May 30</w:t>
      </w:r>
      <w:r w:rsidRPr="00610FF8">
        <w:rPr>
          <w:vertAlign w:val="superscript"/>
        </w:rPr>
        <w:t>th</w:t>
      </w:r>
      <w:r w:rsidRPr="00610FF8">
        <w:t>,</w:t>
      </w:r>
    </w:p>
    <w:p w14:paraId="36673078" w14:textId="77777777" w:rsidR="001F56C0" w:rsidRPr="003F1138" w:rsidRDefault="001F56C0" w:rsidP="001F56C0">
      <w:pPr>
        <w:rPr>
          <w:highlight w:val="green"/>
        </w:rPr>
      </w:pPr>
      <w:r w:rsidRPr="003F1138">
        <w:rPr>
          <w:highlight w:val="green"/>
        </w:rPr>
        <w:t>Agreements:</w:t>
      </w:r>
    </w:p>
    <w:p w14:paraId="2FBB2C7C" w14:textId="77777777" w:rsidR="001F56C0" w:rsidRPr="00E355FD" w:rsidRDefault="001F56C0" w:rsidP="0058702E">
      <w:pPr>
        <w:pStyle w:val="ListParagraph"/>
        <w:numPr>
          <w:ilvl w:val="0"/>
          <w:numId w:val="99"/>
        </w:numPr>
        <w:overflowPunct/>
        <w:snapToGrid w:val="0"/>
        <w:spacing w:after="0"/>
        <w:jc w:val="both"/>
        <w:textAlignment w:val="auto"/>
        <w:rPr>
          <w:lang w:eastAsia="zh-CN"/>
        </w:rPr>
      </w:pPr>
      <w:r w:rsidRPr="00A8406F">
        <w:t xml:space="preserve">Adopt </w:t>
      </w:r>
      <w:r>
        <w:t xml:space="preserve">the latest </w:t>
      </w:r>
      <w:r w:rsidRPr="00A8406F">
        <w:rPr>
          <w:rFonts w:hint="eastAsia"/>
        </w:rPr>
        <w:t>TP#1a</w:t>
      </w:r>
      <w:r>
        <w:t xml:space="preserve"> (</w:t>
      </w:r>
      <w:r w:rsidRPr="003F1138">
        <w:t>TS 38.211, Section 6.3.3.2</w:t>
      </w:r>
      <w:r>
        <w:t>)</w:t>
      </w:r>
      <w:r w:rsidRPr="00A8406F">
        <w:t xml:space="preserve"> to correct the description of the new PRACH configuration index in 38.213.</w:t>
      </w:r>
    </w:p>
    <w:p w14:paraId="3AA65010" w14:textId="77777777" w:rsidR="001F56C0" w:rsidRPr="00690AD7" w:rsidRDefault="001F56C0" w:rsidP="0058702E">
      <w:pPr>
        <w:pStyle w:val="ListParagraph"/>
        <w:numPr>
          <w:ilvl w:val="1"/>
          <w:numId w:val="99"/>
        </w:numPr>
        <w:overflowPunct/>
        <w:snapToGrid w:val="0"/>
        <w:spacing w:after="0"/>
        <w:jc w:val="both"/>
        <w:textAlignment w:val="auto"/>
        <w:rPr>
          <w:lang w:eastAsia="zh-CN"/>
        </w:rPr>
      </w:pPr>
      <w:r w:rsidRPr="00690AD7">
        <w:rPr>
          <w:lang w:eastAsia="zh-CN"/>
        </w:rPr>
        <w:t xml:space="preserve">Note: RAN1 </w:t>
      </w:r>
      <w:r>
        <w:rPr>
          <w:lang w:eastAsia="zh-CN"/>
        </w:rPr>
        <w:t xml:space="preserve">may </w:t>
      </w:r>
      <w:r w:rsidRPr="00690AD7">
        <w:rPr>
          <w:lang w:eastAsia="zh-CN"/>
        </w:rPr>
        <w:t xml:space="preserve">discuss further on </w:t>
      </w:r>
      <w:r>
        <w:rPr>
          <w:lang w:eastAsia="zh-CN"/>
        </w:rPr>
        <w:t>an</w:t>
      </w:r>
      <w:r w:rsidRPr="00690AD7">
        <w:rPr>
          <w:lang w:eastAsia="zh-CN"/>
        </w:rPr>
        <w:t xml:space="preserve"> </w:t>
      </w:r>
      <w:r>
        <w:rPr>
          <w:lang w:eastAsia="zh-CN"/>
        </w:rPr>
        <w:t>editorial</w:t>
      </w:r>
      <w:r w:rsidRPr="00690AD7">
        <w:rPr>
          <w:lang w:eastAsia="zh-CN"/>
        </w:rPr>
        <w:t xml:space="preserve"> TP regarding </w:t>
      </w:r>
      <w:r w:rsidRPr="00690AD7">
        <w:rPr>
          <w:i/>
          <w:lang w:eastAsia="zh-CN"/>
        </w:rPr>
        <w:t>msgA-prach-ConfigurationIndexNew</w:t>
      </w:r>
      <w:r w:rsidRPr="00690AD7">
        <w:rPr>
          <w:lang w:eastAsia="zh-CN"/>
        </w:rPr>
        <w:t xml:space="preserve"> based on the outcome of 38.331 CR.</w:t>
      </w:r>
    </w:p>
    <w:p w14:paraId="195A4670" w14:textId="77777777" w:rsidR="001F56C0" w:rsidRPr="00600CBD" w:rsidRDefault="001F56C0" w:rsidP="0058702E">
      <w:pPr>
        <w:pStyle w:val="ListParagraph"/>
        <w:numPr>
          <w:ilvl w:val="0"/>
          <w:numId w:val="99"/>
        </w:numPr>
        <w:overflowPunct/>
        <w:snapToGrid w:val="0"/>
        <w:spacing w:after="0"/>
        <w:jc w:val="both"/>
        <w:textAlignment w:val="auto"/>
      </w:pPr>
      <w:r>
        <w:t>Adopt the latest TP#3a (38.214, 6.1.2) to clarify the TDRA/FDRA allocation in 38.214.</w:t>
      </w:r>
    </w:p>
    <w:bookmarkEnd w:id="172"/>
    <w:p w14:paraId="1F4F8172" w14:textId="77777777" w:rsidR="001F56C0" w:rsidRPr="00262A6E" w:rsidRDefault="001F56C0" w:rsidP="001F56C0"/>
    <w:p w14:paraId="4825B8EC" w14:textId="77777777" w:rsidR="001F56C0" w:rsidRPr="00262A6E" w:rsidRDefault="001F56C0" w:rsidP="001F56C0"/>
    <w:p w14:paraId="0D3CDC45" w14:textId="7724BCA5" w:rsidR="00610FF8" w:rsidRPr="00610FF8" w:rsidRDefault="001F56C0" w:rsidP="001F56C0">
      <w:r w:rsidRPr="00610FF8">
        <w:t xml:space="preserve">[101-e-NR-2step-RACH-03] </w:t>
      </w:r>
      <w:r w:rsidR="00610FF8" w:rsidRPr="00610FF8">
        <w:t>– Li (ZTE)</w:t>
      </w:r>
    </w:p>
    <w:p w14:paraId="6A340CA6" w14:textId="451F0F04" w:rsidR="001F56C0" w:rsidRPr="00610FF8" w:rsidRDefault="001F56C0" w:rsidP="001F56C0">
      <w:r w:rsidRPr="00610FF8">
        <w:t xml:space="preserve">Email discussion/approval </w:t>
      </w:r>
      <w:r w:rsidR="00610FF8" w:rsidRPr="00610FF8">
        <w:t xml:space="preserve">by 6/1 on </w:t>
      </w:r>
      <w:r w:rsidRPr="00610FF8">
        <w:t xml:space="preserve">TPs for the issues left from the last meeting, i.e., as in </w:t>
      </w:r>
      <w:hyperlink r:id="rId454" w:history="1">
        <w:r w:rsidR="00A84068">
          <w:rPr>
            <w:rStyle w:val="Hyperlink"/>
          </w:rPr>
          <w:t>R1-2003457</w:t>
        </w:r>
      </w:hyperlink>
    </w:p>
    <w:p w14:paraId="69D6311E" w14:textId="77777777" w:rsidR="001F56C0" w:rsidRPr="00610FF8" w:rsidRDefault="001F56C0" w:rsidP="0058702E">
      <w:pPr>
        <w:numPr>
          <w:ilvl w:val="0"/>
          <w:numId w:val="97"/>
        </w:numPr>
      </w:pPr>
      <w:r w:rsidRPr="00610FF8">
        <w:t>#1. ROs/preambles without associated SSB</w:t>
      </w:r>
    </w:p>
    <w:p w14:paraId="59272C8E" w14:textId="77777777" w:rsidR="001F56C0" w:rsidRPr="00610FF8" w:rsidRDefault="001F56C0" w:rsidP="0058702E">
      <w:pPr>
        <w:numPr>
          <w:ilvl w:val="0"/>
          <w:numId w:val="97"/>
        </w:numPr>
      </w:pPr>
      <w:r w:rsidRPr="00610FF8">
        <w:t>#4. PRACH</w:t>
      </w:r>
      <w:r w:rsidRPr="00610FF8">
        <w:rPr>
          <w:rFonts w:hint="eastAsia"/>
        </w:rPr>
        <w:t xml:space="preserve">/PUSCH </w:t>
      </w:r>
      <w:r w:rsidRPr="00610FF8">
        <w:t>conflicting</w:t>
      </w:r>
      <w:r w:rsidRPr="00610FF8">
        <w:rPr>
          <w:rFonts w:hint="eastAsia"/>
        </w:rPr>
        <w:t xml:space="preserve"> </w:t>
      </w:r>
      <w:r w:rsidRPr="00610FF8">
        <w:t>with slot format</w:t>
      </w:r>
    </w:p>
    <w:p w14:paraId="4EE52990" w14:textId="77777777" w:rsidR="001F56C0" w:rsidRPr="00610FF8" w:rsidRDefault="001F56C0" w:rsidP="0058702E">
      <w:pPr>
        <w:numPr>
          <w:ilvl w:val="0"/>
          <w:numId w:val="97"/>
        </w:numPr>
      </w:pPr>
      <w:r w:rsidRPr="00610FF8">
        <w:t xml:space="preserve">#7. Intra-slot </w:t>
      </w:r>
      <w:r w:rsidRPr="00610FF8">
        <w:rPr>
          <w:rFonts w:hint="eastAsia"/>
        </w:rPr>
        <w:t>Frequency hopping</w:t>
      </w:r>
    </w:p>
    <w:p w14:paraId="48785B52" w14:textId="77777777" w:rsidR="001F56C0" w:rsidRPr="00610FF8" w:rsidRDefault="001F56C0" w:rsidP="0058702E">
      <w:pPr>
        <w:numPr>
          <w:ilvl w:val="0"/>
          <w:numId w:val="97"/>
        </w:numPr>
      </w:pPr>
      <w:r w:rsidRPr="00610FF8">
        <w:rPr>
          <w:rFonts w:eastAsia="Malgun Gothic"/>
        </w:rPr>
        <w:t xml:space="preserve">#8. Overlapping of </w:t>
      </w:r>
      <w:r w:rsidRPr="00610FF8">
        <w:t>PUSCH occasions for a MsgA PUSCH configuration (only discuss if there is a need to capture the existing agreement into the spec)</w:t>
      </w:r>
    </w:p>
    <w:p w14:paraId="5229047C" w14:textId="08B61D57" w:rsidR="00610FF8" w:rsidRPr="00273DDC" w:rsidRDefault="00D3368C" w:rsidP="00610FF8">
      <w:pPr>
        <w:rPr>
          <w:b/>
          <w:bCs/>
        </w:rPr>
      </w:pPr>
      <w:hyperlink r:id="rId455" w:history="1">
        <w:r w:rsidR="00A84068">
          <w:rPr>
            <w:rStyle w:val="Hyperlink"/>
            <w:b/>
            <w:bCs/>
          </w:rPr>
          <w:t>R1-2004835</w:t>
        </w:r>
      </w:hyperlink>
      <w:r w:rsidR="00610FF8" w:rsidRPr="00273DDC">
        <w:rPr>
          <w:b/>
          <w:bCs/>
        </w:rPr>
        <w:tab/>
        <w:t>Summary of email discussion [101-e-NR-2step-RACH-03]</w:t>
      </w:r>
      <w:r w:rsidR="00610FF8" w:rsidRPr="00273DDC">
        <w:rPr>
          <w:b/>
          <w:bCs/>
        </w:rPr>
        <w:tab/>
        <w:t>Moderator (ZTE)</w:t>
      </w:r>
    </w:p>
    <w:p w14:paraId="18DE5F19" w14:textId="77777777" w:rsidR="00273DDC" w:rsidRPr="00C933E3" w:rsidRDefault="00273DDC" w:rsidP="00273DDC">
      <w:pPr>
        <w:rPr>
          <w:b/>
          <w:bCs/>
        </w:rPr>
      </w:pPr>
      <w:r w:rsidRPr="00C933E3">
        <w:rPr>
          <w:b/>
          <w:bCs/>
        </w:rPr>
        <w:t>Conclusion:</w:t>
      </w:r>
    </w:p>
    <w:p w14:paraId="25F2F689" w14:textId="77777777" w:rsidR="00273DDC" w:rsidRPr="00C933E3" w:rsidRDefault="00273DDC" w:rsidP="0058702E">
      <w:pPr>
        <w:pStyle w:val="ListParagraph"/>
        <w:numPr>
          <w:ilvl w:val="0"/>
          <w:numId w:val="124"/>
        </w:numPr>
      </w:pPr>
      <w:r w:rsidRPr="00C933E3">
        <w:rPr>
          <w:lang w:eastAsia="zh-CN"/>
        </w:rPr>
        <w:t xml:space="preserve">It is the common understanding that when indicated by </w:t>
      </w:r>
      <w:r w:rsidRPr="00273DDC">
        <w:rPr>
          <w:i/>
          <w:lang w:eastAsia="zh-CN"/>
        </w:rPr>
        <w:t xml:space="preserve">msgA-intraSlotFrequencyHopping </w:t>
      </w:r>
      <w:r w:rsidRPr="00C933E3">
        <w:rPr>
          <w:lang w:eastAsia="zh-CN"/>
        </w:rPr>
        <w:t>for the active UL BWP</w:t>
      </w:r>
    </w:p>
    <w:p w14:paraId="74E89EF0" w14:textId="77777777" w:rsidR="00273DDC" w:rsidRPr="00C933E3" w:rsidRDefault="00273DDC" w:rsidP="0058702E">
      <w:pPr>
        <w:pStyle w:val="ListParagraph"/>
        <w:numPr>
          <w:ilvl w:val="1"/>
          <w:numId w:val="124"/>
        </w:numPr>
      </w:pPr>
      <w:r w:rsidRPr="00C933E3">
        <w:rPr>
          <w:lang w:eastAsia="zh-CN"/>
        </w:rPr>
        <w:t>a PUSCH occasion consists of the first hop and the second hop.</w:t>
      </w:r>
    </w:p>
    <w:p w14:paraId="1B264DBB" w14:textId="77777777" w:rsidR="00273DDC" w:rsidRPr="00C933E3" w:rsidRDefault="00273DDC" w:rsidP="0058702E">
      <w:pPr>
        <w:pStyle w:val="ListParagraph"/>
        <w:numPr>
          <w:ilvl w:val="1"/>
          <w:numId w:val="124"/>
        </w:numPr>
      </w:pPr>
      <w:r w:rsidRPr="00C933E3">
        <w:rPr>
          <w:lang w:eastAsia="zh-CN"/>
        </w:rPr>
        <w:t xml:space="preserve">the guard symbol in between the hops is not included in the length </w:t>
      </w:r>
      <w:r w:rsidRPr="00273DDC">
        <w:rPr>
          <w:i/>
          <w:lang w:eastAsia="zh-CN"/>
        </w:rPr>
        <w:t>L</w:t>
      </w:r>
      <w:r w:rsidRPr="00C933E3">
        <w:rPr>
          <w:lang w:eastAsia="zh-CN"/>
        </w:rPr>
        <w:t xml:space="preserve"> configured for the PO</w:t>
      </w:r>
    </w:p>
    <w:p w14:paraId="2780D22E" w14:textId="77777777" w:rsidR="00273DDC" w:rsidRPr="00C933E3" w:rsidRDefault="00273DDC" w:rsidP="00273DDC">
      <w:pPr>
        <w:rPr>
          <w:highlight w:val="green"/>
        </w:rPr>
      </w:pPr>
      <w:r w:rsidRPr="00C933E3">
        <w:rPr>
          <w:highlight w:val="green"/>
        </w:rPr>
        <w:t>Agreements;</w:t>
      </w:r>
    </w:p>
    <w:p w14:paraId="140C00FC" w14:textId="6557AC66" w:rsidR="00273DDC" w:rsidRPr="00C933E3" w:rsidRDefault="00273DDC" w:rsidP="0058702E">
      <w:pPr>
        <w:pStyle w:val="ListParagraph"/>
        <w:numPr>
          <w:ilvl w:val="0"/>
          <w:numId w:val="124"/>
        </w:numPr>
      </w:pPr>
      <w:r>
        <w:t>FL p</w:t>
      </w:r>
      <w:r w:rsidRPr="00C933E3">
        <w:t>roposal 6 (Adopt the TP#5a in 38.21</w:t>
      </w:r>
      <w:r>
        <w:t>4</w:t>
      </w:r>
      <w:r w:rsidRPr="00C933E3">
        <w:t xml:space="preserve">) in </w:t>
      </w:r>
      <w:hyperlink r:id="rId456" w:history="1">
        <w:r w:rsidR="00A84068">
          <w:rPr>
            <w:rStyle w:val="Hyperlink"/>
          </w:rPr>
          <w:t>R1-2004835</w:t>
        </w:r>
      </w:hyperlink>
      <w:r w:rsidRPr="00C933E3">
        <w:t xml:space="preserve"> is agreed.</w:t>
      </w:r>
    </w:p>
    <w:p w14:paraId="2B8E87F5" w14:textId="4C170751" w:rsidR="00273DDC" w:rsidRPr="00C933E3" w:rsidRDefault="00273DDC" w:rsidP="0058702E">
      <w:pPr>
        <w:pStyle w:val="ListParagraph"/>
        <w:numPr>
          <w:ilvl w:val="0"/>
          <w:numId w:val="124"/>
        </w:numPr>
      </w:pPr>
      <w:r>
        <w:t>FL</w:t>
      </w:r>
      <w:r w:rsidRPr="00C933E3">
        <w:t xml:space="preserve"> proposal 7 (Adopt the TP#7 in 38.213) in </w:t>
      </w:r>
      <w:hyperlink r:id="rId457" w:history="1">
        <w:r w:rsidR="00A84068">
          <w:rPr>
            <w:rStyle w:val="Hyperlink"/>
          </w:rPr>
          <w:t>R1-2004835</w:t>
        </w:r>
      </w:hyperlink>
      <w:r w:rsidRPr="00C933E3">
        <w:t xml:space="preserve"> is agreed.</w:t>
      </w:r>
    </w:p>
    <w:p w14:paraId="160295A0" w14:textId="77777777" w:rsidR="00273DDC" w:rsidRPr="00C933E3" w:rsidRDefault="00273DDC" w:rsidP="00273DDC">
      <w:pPr>
        <w:rPr>
          <w:b/>
          <w:bCs/>
        </w:rPr>
      </w:pPr>
      <w:r w:rsidRPr="00C933E3">
        <w:rPr>
          <w:b/>
          <w:bCs/>
        </w:rPr>
        <w:t>Conclusion</w:t>
      </w:r>
    </w:p>
    <w:p w14:paraId="7C32E9DF" w14:textId="77777777" w:rsidR="00273DDC" w:rsidRPr="00C933E3" w:rsidRDefault="00273DDC" w:rsidP="0040180B">
      <w:pPr>
        <w:pStyle w:val="ListParagraph"/>
        <w:numPr>
          <w:ilvl w:val="0"/>
          <w:numId w:val="199"/>
        </w:numPr>
      </w:pPr>
      <w:r w:rsidRPr="00C933E3">
        <w:t>For a set of symbols of a slot corresponding to a valid MsgA PUSCH occasion and Ngap symbols before the valid MsgA PUSCH occasion, the UE does not expect to detect a DCI format 2_0 with an SFI-index field value indicating the set of symbols of the slot as downlink.</w:t>
      </w:r>
    </w:p>
    <w:p w14:paraId="52C5B794" w14:textId="2B31A578" w:rsidR="001F56C0" w:rsidRDefault="00273DDC" w:rsidP="0040180B">
      <w:pPr>
        <w:pStyle w:val="ListParagraph"/>
        <w:numPr>
          <w:ilvl w:val="1"/>
          <w:numId w:val="199"/>
        </w:numPr>
      </w:pPr>
      <w:r w:rsidRPr="00C933E3">
        <w:t>No spec impact</w:t>
      </w:r>
    </w:p>
    <w:p w14:paraId="128312A7" w14:textId="53B9D798" w:rsidR="001F56C0" w:rsidRDefault="001F56C0" w:rsidP="001F56C0">
      <w:pPr>
        <w:pStyle w:val="Heading4"/>
      </w:pPr>
      <w:bookmarkStart w:id="173" w:name="_Toc41814494"/>
      <w:bookmarkStart w:id="174" w:name="_Toc48233971"/>
      <w:r>
        <w:t>Procedure for Two-step RACH</w:t>
      </w:r>
      <w:bookmarkEnd w:id="173"/>
      <w:bookmarkEnd w:id="174"/>
    </w:p>
    <w:p w14:paraId="496F3E26" w14:textId="0F2AC42B" w:rsidR="001F56C0" w:rsidRPr="008D4044" w:rsidRDefault="00D3368C" w:rsidP="001F56C0">
      <w:pPr>
        <w:rPr>
          <w:b/>
          <w:bCs/>
          <w:lang w:eastAsia="x-none"/>
        </w:rPr>
      </w:pPr>
      <w:hyperlink r:id="rId458" w:history="1">
        <w:r w:rsidR="00A84068">
          <w:rPr>
            <w:rStyle w:val="Hyperlink"/>
            <w:b/>
            <w:bCs/>
            <w:lang w:eastAsia="x-none"/>
          </w:rPr>
          <w:t>R1-2003458</w:t>
        </w:r>
      </w:hyperlink>
      <w:r w:rsidR="001F56C0" w:rsidRPr="008D4044">
        <w:rPr>
          <w:b/>
          <w:bCs/>
          <w:lang w:eastAsia="x-none"/>
        </w:rPr>
        <w:tab/>
        <w:t>FL summary on the maintenance of the 2-step RACH procedures</w:t>
      </w:r>
      <w:r w:rsidR="001F56C0" w:rsidRPr="008D4044">
        <w:rPr>
          <w:b/>
          <w:bCs/>
          <w:lang w:eastAsia="x-none"/>
        </w:rPr>
        <w:tab/>
        <w:t>Moderator (ZTE)</w:t>
      </w:r>
    </w:p>
    <w:p w14:paraId="4BB01B75" w14:textId="70C339EF" w:rsidR="001F56C0" w:rsidRDefault="001F56C0" w:rsidP="001F56C0">
      <w:pPr>
        <w:rPr>
          <w:lang w:eastAsia="x-none"/>
        </w:rPr>
      </w:pPr>
    </w:p>
    <w:p w14:paraId="15B1D0AE" w14:textId="37741FE6" w:rsidR="008D4044" w:rsidRDefault="00D3368C" w:rsidP="008D4044">
      <w:pPr>
        <w:rPr>
          <w:lang w:eastAsia="x-none"/>
        </w:rPr>
      </w:pPr>
      <w:hyperlink r:id="rId459" w:history="1">
        <w:r w:rsidR="00A84068">
          <w:rPr>
            <w:rStyle w:val="Hyperlink"/>
            <w:lang w:eastAsia="x-none"/>
          </w:rPr>
          <w:t>R1-2003366</w:t>
        </w:r>
      </w:hyperlink>
      <w:r w:rsidR="008D4044">
        <w:rPr>
          <w:lang w:eastAsia="x-none"/>
        </w:rPr>
        <w:tab/>
        <w:t>Remaining issues on procedure for 2-step RACH</w:t>
      </w:r>
      <w:r w:rsidR="008D4044">
        <w:rPr>
          <w:lang w:eastAsia="x-none"/>
        </w:rPr>
        <w:tab/>
        <w:t>vivo</w:t>
      </w:r>
    </w:p>
    <w:p w14:paraId="619F6DB0" w14:textId="586AC7D5" w:rsidR="008D4044" w:rsidRDefault="00D3368C" w:rsidP="008D4044">
      <w:pPr>
        <w:rPr>
          <w:lang w:eastAsia="x-none"/>
        </w:rPr>
      </w:pPr>
      <w:hyperlink r:id="rId460" w:history="1">
        <w:r w:rsidR="00A84068">
          <w:rPr>
            <w:rStyle w:val="Hyperlink"/>
            <w:lang w:eastAsia="x-none"/>
          </w:rPr>
          <w:t>R1-2003456</w:t>
        </w:r>
      </w:hyperlink>
      <w:r w:rsidR="008D4044">
        <w:rPr>
          <w:lang w:eastAsia="x-none"/>
        </w:rPr>
        <w:tab/>
        <w:t>Remaining issues of the 2-step RACH procedures</w:t>
      </w:r>
      <w:r w:rsidR="008D4044">
        <w:rPr>
          <w:lang w:eastAsia="x-none"/>
        </w:rPr>
        <w:tab/>
        <w:t>ZTE, Sanechips</w:t>
      </w:r>
    </w:p>
    <w:p w14:paraId="3C3FE7E8" w14:textId="561E902A" w:rsidR="008D4044" w:rsidRDefault="00D3368C" w:rsidP="008D4044">
      <w:pPr>
        <w:rPr>
          <w:lang w:eastAsia="x-none"/>
        </w:rPr>
      </w:pPr>
      <w:hyperlink r:id="rId461" w:history="1">
        <w:r w:rsidR="00A84068">
          <w:rPr>
            <w:rStyle w:val="Hyperlink"/>
            <w:lang w:eastAsia="x-none"/>
          </w:rPr>
          <w:t>R1-2003504</w:t>
        </w:r>
      </w:hyperlink>
      <w:r w:rsidR="008D4044">
        <w:rPr>
          <w:lang w:eastAsia="x-none"/>
        </w:rPr>
        <w:tab/>
        <w:t>Corrections on procedure of 2-step RACH</w:t>
      </w:r>
      <w:r w:rsidR="008D4044">
        <w:rPr>
          <w:lang w:eastAsia="x-none"/>
        </w:rPr>
        <w:tab/>
        <w:t>Huawei, HiSilicon</w:t>
      </w:r>
    </w:p>
    <w:p w14:paraId="7AB0897E" w14:textId="77CDD95A" w:rsidR="008D4044" w:rsidRDefault="00D3368C" w:rsidP="008D4044">
      <w:pPr>
        <w:rPr>
          <w:lang w:eastAsia="x-none"/>
        </w:rPr>
      </w:pPr>
      <w:hyperlink r:id="rId462" w:history="1">
        <w:r w:rsidR="00A84068">
          <w:rPr>
            <w:rStyle w:val="Hyperlink"/>
            <w:lang w:eastAsia="x-none"/>
          </w:rPr>
          <w:t>R1-2003601</w:t>
        </w:r>
      </w:hyperlink>
      <w:r w:rsidR="008D4044">
        <w:rPr>
          <w:lang w:eastAsia="x-none"/>
        </w:rPr>
        <w:tab/>
        <w:t>Remaining issues on 2-step RACH procedure</w:t>
      </w:r>
      <w:r w:rsidR="008D4044">
        <w:rPr>
          <w:lang w:eastAsia="x-none"/>
        </w:rPr>
        <w:tab/>
        <w:t>CATT</w:t>
      </w:r>
    </w:p>
    <w:p w14:paraId="61979B49" w14:textId="240248E3" w:rsidR="008D4044" w:rsidRDefault="00D3368C" w:rsidP="008D4044">
      <w:pPr>
        <w:rPr>
          <w:lang w:eastAsia="x-none"/>
        </w:rPr>
      </w:pPr>
      <w:hyperlink r:id="rId463" w:history="1">
        <w:r w:rsidR="00A84068">
          <w:rPr>
            <w:rStyle w:val="Hyperlink"/>
            <w:lang w:eastAsia="x-none"/>
          </w:rPr>
          <w:t>R1-2003725</w:t>
        </w:r>
      </w:hyperlink>
      <w:r w:rsidR="008D4044">
        <w:rPr>
          <w:lang w:eastAsia="x-none"/>
        </w:rPr>
        <w:tab/>
        <w:t>Remaining details of procedure for 2-step RACH</w:t>
      </w:r>
      <w:r w:rsidR="008D4044">
        <w:rPr>
          <w:lang w:eastAsia="x-none"/>
        </w:rPr>
        <w:tab/>
        <w:t>Intel Corporation</w:t>
      </w:r>
    </w:p>
    <w:p w14:paraId="102D2ABF" w14:textId="459BC681" w:rsidR="008D4044" w:rsidRDefault="00D3368C" w:rsidP="008D4044">
      <w:pPr>
        <w:rPr>
          <w:lang w:eastAsia="x-none"/>
        </w:rPr>
      </w:pPr>
      <w:hyperlink r:id="rId464" w:history="1">
        <w:r w:rsidR="00A84068">
          <w:rPr>
            <w:rStyle w:val="Hyperlink"/>
            <w:lang w:eastAsia="x-none"/>
          </w:rPr>
          <w:t>R1-2003856</w:t>
        </w:r>
      </w:hyperlink>
      <w:r w:rsidR="008D4044">
        <w:rPr>
          <w:lang w:eastAsia="x-none"/>
        </w:rPr>
        <w:tab/>
        <w:t>Procedure for Two-step RACH</w:t>
      </w:r>
      <w:r w:rsidR="008D4044">
        <w:rPr>
          <w:lang w:eastAsia="x-none"/>
        </w:rPr>
        <w:tab/>
        <w:t>Samsung</w:t>
      </w:r>
    </w:p>
    <w:p w14:paraId="2FCD9217" w14:textId="21FDBEFB" w:rsidR="008D4044" w:rsidRDefault="00D3368C" w:rsidP="008D4044">
      <w:pPr>
        <w:rPr>
          <w:lang w:eastAsia="x-none"/>
        </w:rPr>
      </w:pPr>
      <w:hyperlink r:id="rId465" w:history="1">
        <w:r w:rsidR="00A84068">
          <w:rPr>
            <w:rStyle w:val="Hyperlink"/>
            <w:lang w:eastAsia="x-none"/>
          </w:rPr>
          <w:t>R1-2003947</w:t>
        </w:r>
      </w:hyperlink>
      <w:r w:rsidR="008D4044">
        <w:rPr>
          <w:lang w:eastAsia="x-none"/>
        </w:rPr>
        <w:tab/>
        <w:t>Remaining issue on 2-step RA procedure triggered by BFR</w:t>
      </w:r>
      <w:r w:rsidR="008D4044">
        <w:rPr>
          <w:lang w:eastAsia="x-none"/>
        </w:rPr>
        <w:tab/>
        <w:t>CMCC</w:t>
      </w:r>
    </w:p>
    <w:p w14:paraId="7C6A58BD" w14:textId="44B57E27" w:rsidR="008D4044" w:rsidRDefault="00D3368C" w:rsidP="008D4044">
      <w:pPr>
        <w:rPr>
          <w:lang w:eastAsia="x-none"/>
        </w:rPr>
      </w:pPr>
      <w:hyperlink r:id="rId466" w:history="1">
        <w:r w:rsidR="00A84068">
          <w:rPr>
            <w:rStyle w:val="Hyperlink"/>
            <w:lang w:eastAsia="x-none"/>
          </w:rPr>
          <w:t>R1-2004100</w:t>
        </w:r>
      </w:hyperlink>
      <w:r w:rsidR="008D4044">
        <w:rPr>
          <w:lang w:eastAsia="x-none"/>
        </w:rPr>
        <w:tab/>
        <w:t>Remaining issues for procedure of 2-step RACH</w:t>
      </w:r>
      <w:r w:rsidR="008D4044">
        <w:rPr>
          <w:lang w:eastAsia="x-none"/>
        </w:rPr>
        <w:tab/>
        <w:t>OPPO</w:t>
      </w:r>
    </w:p>
    <w:p w14:paraId="16DB4971" w14:textId="51EB463C" w:rsidR="008D4044" w:rsidRDefault="00D3368C" w:rsidP="008D4044">
      <w:pPr>
        <w:rPr>
          <w:lang w:eastAsia="x-none"/>
        </w:rPr>
      </w:pPr>
      <w:hyperlink r:id="rId467" w:history="1">
        <w:r w:rsidR="00A84068">
          <w:rPr>
            <w:rStyle w:val="Hyperlink"/>
            <w:lang w:eastAsia="x-none"/>
          </w:rPr>
          <w:t>R1-2004131</w:t>
        </w:r>
      </w:hyperlink>
      <w:r w:rsidR="008D4044">
        <w:rPr>
          <w:lang w:eastAsia="x-none"/>
        </w:rPr>
        <w:tab/>
        <w:t>Remaining details of Procedure for 2-step RACH</w:t>
      </w:r>
      <w:r w:rsidR="008D4044">
        <w:rPr>
          <w:lang w:eastAsia="x-none"/>
        </w:rPr>
        <w:tab/>
        <w:t>LG Electronics</w:t>
      </w:r>
    </w:p>
    <w:p w14:paraId="759D3469" w14:textId="5E2748C8" w:rsidR="008D4044" w:rsidRDefault="00D3368C" w:rsidP="008D4044">
      <w:pPr>
        <w:rPr>
          <w:lang w:eastAsia="x-none"/>
        </w:rPr>
      </w:pPr>
      <w:hyperlink r:id="rId468" w:history="1">
        <w:r w:rsidR="00A84068">
          <w:rPr>
            <w:rStyle w:val="Hyperlink"/>
            <w:lang w:eastAsia="x-none"/>
          </w:rPr>
          <w:t>R1-2004348</w:t>
        </w:r>
      </w:hyperlink>
      <w:r w:rsidR="008D4044">
        <w:rPr>
          <w:lang w:eastAsia="x-none"/>
        </w:rPr>
        <w:tab/>
        <w:t>Procedure Related Corrections for 2-Step RACH</w:t>
      </w:r>
      <w:r w:rsidR="008D4044">
        <w:rPr>
          <w:lang w:eastAsia="x-none"/>
        </w:rPr>
        <w:tab/>
        <w:t>Ericsson</w:t>
      </w:r>
    </w:p>
    <w:p w14:paraId="2AF0A179" w14:textId="46F9B55C" w:rsidR="008D4044" w:rsidRDefault="00D3368C" w:rsidP="008D4044">
      <w:pPr>
        <w:rPr>
          <w:lang w:eastAsia="x-none"/>
        </w:rPr>
      </w:pPr>
      <w:hyperlink r:id="rId469" w:history="1">
        <w:r w:rsidR="00A84068">
          <w:rPr>
            <w:rStyle w:val="Hyperlink"/>
            <w:lang w:eastAsia="x-none"/>
          </w:rPr>
          <w:t>R1-2004382</w:t>
        </w:r>
      </w:hyperlink>
      <w:r w:rsidR="008D4044">
        <w:rPr>
          <w:lang w:eastAsia="x-none"/>
        </w:rPr>
        <w:tab/>
        <w:t>Maintenance for Procedure for Two-step RACH</w:t>
      </w:r>
      <w:r w:rsidR="008D4044">
        <w:rPr>
          <w:lang w:eastAsia="x-none"/>
        </w:rPr>
        <w:tab/>
        <w:t>NTT DOCOMO, INC.</w:t>
      </w:r>
    </w:p>
    <w:p w14:paraId="0C9281FC" w14:textId="77777777" w:rsidR="008D4044" w:rsidRDefault="008D4044" w:rsidP="001F56C0">
      <w:pPr>
        <w:rPr>
          <w:lang w:eastAsia="x-none"/>
        </w:rPr>
      </w:pPr>
    </w:p>
    <w:p w14:paraId="5DCB83BD" w14:textId="77777777" w:rsidR="001F56C0" w:rsidRPr="001F56C0" w:rsidRDefault="001F56C0" w:rsidP="001F56C0">
      <w:pPr>
        <w:rPr>
          <w:lang w:eastAsia="x-none"/>
        </w:rPr>
      </w:pPr>
      <w:r w:rsidRPr="001F56C0">
        <w:t xml:space="preserve">[101-e--NR-2step-RACH-04] </w:t>
      </w:r>
      <w:r w:rsidRPr="001F56C0">
        <w:rPr>
          <w:lang w:eastAsia="x-none"/>
        </w:rPr>
        <w:t>– Li (ZTE)</w:t>
      </w:r>
    </w:p>
    <w:p w14:paraId="3E1A47AC" w14:textId="39CCD843" w:rsidR="001F56C0" w:rsidRPr="001F56C0" w:rsidRDefault="001F56C0" w:rsidP="001F56C0">
      <w:r w:rsidRPr="001F56C0">
        <w:t xml:space="preserve">Email approval </w:t>
      </w:r>
      <w:r w:rsidRPr="001F56C0">
        <w:rPr>
          <w:lang w:eastAsia="x-none"/>
        </w:rPr>
        <w:t xml:space="preserve">till 5/29 </w:t>
      </w:r>
      <w:r w:rsidRPr="001F56C0">
        <w:t>of TPs for the remaining issues for 2-step RACH related procedures</w:t>
      </w:r>
    </w:p>
    <w:p w14:paraId="113C681B" w14:textId="77777777" w:rsidR="001F56C0" w:rsidRPr="001F56C0" w:rsidRDefault="001F56C0" w:rsidP="001F56C0">
      <w:r w:rsidRPr="001F56C0">
        <w:t>corresponding to the issues #13 and #15, and #5 in the summary for 7.2.1.1</w:t>
      </w:r>
    </w:p>
    <w:p w14:paraId="55728662" w14:textId="77777777" w:rsidR="001F56C0" w:rsidRPr="001F56C0" w:rsidRDefault="001F56C0" w:rsidP="0058702E">
      <w:pPr>
        <w:numPr>
          <w:ilvl w:val="0"/>
          <w:numId w:val="98"/>
        </w:numPr>
      </w:pPr>
      <w:r w:rsidRPr="001F56C0">
        <w:t xml:space="preserve">#5. </w:t>
      </w:r>
      <w:r w:rsidRPr="001F56C0">
        <w:rPr>
          <w:rFonts w:hint="eastAsia"/>
        </w:rPr>
        <w:t xml:space="preserve">Terminology </w:t>
      </w:r>
      <w:r w:rsidRPr="001F56C0">
        <w:t>of RAR</w:t>
      </w:r>
    </w:p>
    <w:p w14:paraId="259A4EBF" w14:textId="77777777" w:rsidR="001F56C0" w:rsidRPr="001F56C0" w:rsidRDefault="001F56C0" w:rsidP="0058702E">
      <w:pPr>
        <w:numPr>
          <w:ilvl w:val="0"/>
          <w:numId w:val="98"/>
        </w:numPr>
      </w:pPr>
      <w:r w:rsidRPr="001F56C0">
        <w:t>#13. Tx beam of MsgB PDCCH/PDSCH (focus on SSB based)</w:t>
      </w:r>
    </w:p>
    <w:p w14:paraId="2BCBB381" w14:textId="77777777" w:rsidR="001F56C0" w:rsidRPr="001F56C0" w:rsidRDefault="001F56C0" w:rsidP="0058702E">
      <w:pPr>
        <w:numPr>
          <w:ilvl w:val="0"/>
          <w:numId w:val="98"/>
        </w:numPr>
      </w:pPr>
      <w:r w:rsidRPr="001F56C0">
        <w:t>#15. Capture the related parameters</w:t>
      </w:r>
      <w:r w:rsidRPr="001F56C0">
        <w:rPr>
          <w:rFonts w:hint="eastAsia"/>
        </w:rPr>
        <w:t xml:space="preserve"> </w:t>
      </w:r>
      <w:r w:rsidRPr="001F56C0">
        <w:t xml:space="preserve">for </w:t>
      </w:r>
      <w:r w:rsidRPr="001F56C0">
        <w:rPr>
          <w:rFonts w:hint="eastAsia"/>
        </w:rPr>
        <w:t xml:space="preserve">BFR through 2-step </w:t>
      </w:r>
      <w:r w:rsidRPr="001F56C0">
        <w:t>CBRA</w:t>
      </w:r>
    </w:p>
    <w:p w14:paraId="08B11BDC" w14:textId="77A1FCB3" w:rsidR="008D4044" w:rsidRPr="008D4044" w:rsidRDefault="00D3368C" w:rsidP="001F56C0">
      <w:pPr>
        <w:rPr>
          <w:b/>
          <w:bCs/>
          <w:lang w:eastAsia="x-none"/>
        </w:rPr>
      </w:pPr>
      <w:hyperlink r:id="rId470" w:history="1">
        <w:r w:rsidR="00A84068">
          <w:rPr>
            <w:rStyle w:val="Hyperlink"/>
            <w:b/>
            <w:bCs/>
            <w:lang w:eastAsia="x-none"/>
          </w:rPr>
          <w:t>R1-2004836</w:t>
        </w:r>
      </w:hyperlink>
      <w:r w:rsidR="008D4044" w:rsidRPr="008D4044">
        <w:rPr>
          <w:b/>
          <w:bCs/>
          <w:lang w:eastAsia="x-none"/>
        </w:rPr>
        <w:tab/>
        <w:t>Summary of email discussion [101-e-NR-2step-RACH-04]</w:t>
      </w:r>
      <w:r w:rsidR="008D4044" w:rsidRPr="008D4044">
        <w:rPr>
          <w:b/>
          <w:bCs/>
          <w:lang w:eastAsia="x-none"/>
        </w:rPr>
        <w:tab/>
        <w:t>Moderator (ZTE)</w:t>
      </w:r>
    </w:p>
    <w:p w14:paraId="30D1C804" w14:textId="2F2208D3" w:rsidR="008D4044" w:rsidRDefault="008D4044" w:rsidP="001F56C0">
      <w:pPr>
        <w:rPr>
          <w:lang w:eastAsia="x-none"/>
        </w:rPr>
      </w:pPr>
      <w:r w:rsidRPr="005A4EB3">
        <w:rPr>
          <w:b/>
          <w:bCs/>
          <w:lang w:eastAsia="x-none"/>
        </w:rPr>
        <w:t>Decision:</w:t>
      </w:r>
      <w:r>
        <w:rPr>
          <w:lang w:eastAsia="x-none"/>
        </w:rPr>
        <w:t xml:space="preserve"> </w:t>
      </w:r>
      <w:r w:rsidR="005A4EB3">
        <w:rPr>
          <w:lang w:eastAsia="x-none"/>
        </w:rPr>
        <w:t>As per email decision posted on May 30</w:t>
      </w:r>
      <w:r w:rsidR="005A4EB3" w:rsidRPr="005A4EB3">
        <w:rPr>
          <w:vertAlign w:val="superscript"/>
          <w:lang w:eastAsia="x-none"/>
        </w:rPr>
        <w:t>th</w:t>
      </w:r>
      <w:r w:rsidR="005A4EB3">
        <w:rPr>
          <w:lang w:eastAsia="x-none"/>
        </w:rPr>
        <w:t>,</w:t>
      </w:r>
    </w:p>
    <w:p w14:paraId="2B8FACB6" w14:textId="77777777" w:rsidR="001F56C0" w:rsidRPr="00CF3DF1" w:rsidRDefault="001F56C0" w:rsidP="001F56C0">
      <w:pPr>
        <w:rPr>
          <w:b/>
          <w:bCs/>
          <w:u w:val="single"/>
        </w:rPr>
      </w:pPr>
      <w:bookmarkStart w:id="175" w:name="_Hlk41667706"/>
      <w:r w:rsidRPr="00CF3DF1">
        <w:rPr>
          <w:b/>
          <w:bCs/>
          <w:u w:val="single"/>
        </w:rPr>
        <w:t>Conclusion:</w:t>
      </w:r>
    </w:p>
    <w:p w14:paraId="41E18C85" w14:textId="77777777" w:rsidR="001F56C0" w:rsidRPr="00CF3DF1" w:rsidRDefault="001F56C0" w:rsidP="0058702E">
      <w:pPr>
        <w:pStyle w:val="ListParagraph"/>
        <w:numPr>
          <w:ilvl w:val="0"/>
          <w:numId w:val="65"/>
        </w:numPr>
      </w:pPr>
      <w:r w:rsidRPr="00CF3DF1">
        <w:t>Separate the terminologies for RAR UL grant and fallbackRAR/successRAR UL grant in 38.213.</w:t>
      </w:r>
    </w:p>
    <w:p w14:paraId="04D8B252" w14:textId="77777777" w:rsidR="001F56C0" w:rsidRPr="00CF3DF1" w:rsidRDefault="001F56C0" w:rsidP="0058702E">
      <w:pPr>
        <w:pStyle w:val="ListParagraph"/>
        <w:numPr>
          <w:ilvl w:val="1"/>
          <w:numId w:val="65"/>
        </w:numPr>
      </w:pPr>
      <w:r w:rsidRPr="00CF3DF1">
        <w:t>Continue the discussion on the detailed TP based on TP#1c, to check if there are other places in 38.213 mentioning the RAR UL grant need to be modified.</w:t>
      </w:r>
    </w:p>
    <w:p w14:paraId="083DABC4" w14:textId="77777777" w:rsidR="001F56C0" w:rsidRPr="00CF3DF1" w:rsidRDefault="001F56C0" w:rsidP="001F56C0">
      <w:pPr>
        <w:rPr>
          <w:highlight w:val="green"/>
        </w:rPr>
      </w:pPr>
      <w:r w:rsidRPr="00CF3DF1">
        <w:rPr>
          <w:highlight w:val="green"/>
        </w:rPr>
        <w:t>Agreements:</w:t>
      </w:r>
    </w:p>
    <w:p w14:paraId="40F3259E" w14:textId="77777777" w:rsidR="001F56C0" w:rsidRPr="00CF3DF1" w:rsidRDefault="001F56C0" w:rsidP="0058702E">
      <w:pPr>
        <w:pStyle w:val="ListParagraph"/>
        <w:numPr>
          <w:ilvl w:val="0"/>
          <w:numId w:val="65"/>
        </w:numPr>
      </w:pPr>
      <w:r w:rsidRPr="00CF3DF1">
        <w:t xml:space="preserve">Adopt the </w:t>
      </w:r>
      <w:r>
        <w:t>latest</w:t>
      </w:r>
      <w:r w:rsidRPr="00CF3DF1">
        <w:t xml:space="preserve"> TP#2 to capture the description of Tx beam of MsgB PDCCH/PDSCH in 38.213</w:t>
      </w:r>
      <w:r>
        <w:t xml:space="preserve"> (8.2A)</w:t>
      </w:r>
    </w:p>
    <w:p w14:paraId="4AF6E6B4" w14:textId="77777777" w:rsidR="001F56C0" w:rsidRPr="00CF3DF1" w:rsidRDefault="001F56C0" w:rsidP="0058702E">
      <w:pPr>
        <w:pStyle w:val="ListParagraph"/>
        <w:numPr>
          <w:ilvl w:val="1"/>
          <w:numId w:val="65"/>
        </w:numPr>
      </w:pPr>
      <w:r w:rsidRPr="00CF3DF1">
        <w:t>Note: the TP may be updated if RAN2 decide to support CSI-RS based CFRA later.</w:t>
      </w:r>
    </w:p>
    <w:p w14:paraId="7CFD6C17" w14:textId="77777777" w:rsidR="001F56C0" w:rsidRDefault="001F56C0" w:rsidP="001F56C0">
      <w:pPr>
        <w:rPr>
          <w:lang w:eastAsia="x-none"/>
        </w:rPr>
      </w:pPr>
      <w:r w:rsidRPr="00BA6032">
        <w:rPr>
          <w:lang w:eastAsia="x-none"/>
        </w:rPr>
        <w:t>TP for the above conclusion till 6/3</w:t>
      </w:r>
    </w:p>
    <w:bookmarkEnd w:id="175"/>
    <w:p w14:paraId="2128B35B" w14:textId="5B59FE66" w:rsidR="001F56C0" w:rsidRPr="00BA6032" w:rsidRDefault="00A84068" w:rsidP="001F56C0">
      <w:pPr>
        <w:rPr>
          <w:b/>
          <w:bCs/>
          <w:lang w:eastAsia="x-none"/>
        </w:rPr>
      </w:pPr>
      <w:r>
        <w:rPr>
          <w:b/>
          <w:bCs/>
          <w:lang w:eastAsia="x-none"/>
        </w:rPr>
        <w:fldChar w:fldCharType="begin"/>
      </w:r>
      <w:r>
        <w:rPr>
          <w:b/>
          <w:bCs/>
          <w:lang w:eastAsia="x-none"/>
        </w:rPr>
        <w:instrText xml:space="preserve"> HYPERLINK "../Docs/R1-2004966.zip" </w:instrText>
      </w:r>
      <w:r>
        <w:rPr>
          <w:b/>
          <w:bCs/>
          <w:lang w:eastAsia="x-none"/>
        </w:rPr>
        <w:fldChar w:fldCharType="separate"/>
      </w:r>
      <w:r>
        <w:rPr>
          <w:rStyle w:val="Hyperlink"/>
          <w:b/>
          <w:bCs/>
          <w:lang w:eastAsia="x-none"/>
        </w:rPr>
        <w:t>R1-2004966</w:t>
      </w:r>
      <w:r>
        <w:rPr>
          <w:b/>
          <w:bCs/>
          <w:lang w:eastAsia="x-none"/>
        </w:rPr>
        <w:fldChar w:fldCharType="end"/>
      </w:r>
      <w:r w:rsidR="00BA6032" w:rsidRPr="00BA6032">
        <w:rPr>
          <w:b/>
          <w:bCs/>
          <w:lang w:eastAsia="x-none"/>
        </w:rPr>
        <w:tab/>
        <w:t>Text proposal</w:t>
      </w:r>
      <w:r w:rsidR="00BA6032">
        <w:rPr>
          <w:b/>
          <w:bCs/>
          <w:lang w:eastAsia="x-none"/>
        </w:rPr>
        <w:t>s</w:t>
      </w:r>
      <w:r w:rsidR="00BA6032" w:rsidRPr="00BA6032">
        <w:rPr>
          <w:b/>
          <w:bCs/>
          <w:lang w:eastAsia="x-none"/>
        </w:rPr>
        <w:t xml:space="preserve"> on the RAR terminology</w:t>
      </w:r>
      <w:r w:rsidR="00BA6032" w:rsidRPr="00BA6032">
        <w:rPr>
          <w:b/>
          <w:bCs/>
          <w:lang w:eastAsia="x-none"/>
        </w:rPr>
        <w:tab/>
        <w:t>Moderator (ZTE)</w:t>
      </w:r>
    </w:p>
    <w:p w14:paraId="1E5FE9E0" w14:textId="5438FCDB" w:rsidR="00BA6032" w:rsidRDefault="00BA6032" w:rsidP="00BA6032">
      <w:pPr>
        <w:rPr>
          <w:lang w:eastAsia="x-none"/>
        </w:rPr>
      </w:pPr>
      <w:r w:rsidRPr="005A4EB3">
        <w:rPr>
          <w:b/>
          <w:bCs/>
          <w:lang w:eastAsia="x-none"/>
        </w:rPr>
        <w:t>Decision:</w:t>
      </w:r>
      <w:r>
        <w:rPr>
          <w:lang w:eastAsia="x-none"/>
        </w:rPr>
        <w:t xml:space="preserve"> As per email decision posted on Jun.5</w:t>
      </w:r>
      <w:r w:rsidRPr="00BA6032">
        <w:rPr>
          <w:vertAlign w:val="superscript"/>
          <w:lang w:eastAsia="x-none"/>
        </w:rPr>
        <w:t>th</w:t>
      </w:r>
      <w:r>
        <w:rPr>
          <w:lang w:eastAsia="x-none"/>
        </w:rPr>
        <w:t>,</w:t>
      </w:r>
    </w:p>
    <w:p w14:paraId="61FF822F" w14:textId="77777777" w:rsidR="00BA6032" w:rsidRPr="0080332F" w:rsidRDefault="00BA6032" w:rsidP="00BA6032">
      <w:pPr>
        <w:rPr>
          <w:highlight w:val="green"/>
          <w:lang w:eastAsia="x-none"/>
        </w:rPr>
      </w:pPr>
      <w:r w:rsidRPr="0080332F">
        <w:rPr>
          <w:highlight w:val="green"/>
          <w:lang w:eastAsia="x-none"/>
        </w:rPr>
        <w:t>Agreements:</w:t>
      </w:r>
    </w:p>
    <w:p w14:paraId="2EDC44B2" w14:textId="509FA95A" w:rsidR="00BA6032" w:rsidRDefault="00BA6032" w:rsidP="001F56C0">
      <w:pPr>
        <w:numPr>
          <w:ilvl w:val="0"/>
          <w:numId w:val="56"/>
        </w:numPr>
        <w:spacing w:afterLines="50" w:after="120"/>
        <w:rPr>
          <w:lang w:eastAsia="x-none"/>
        </w:rPr>
      </w:pPr>
      <w:r>
        <w:rPr>
          <w:lang w:eastAsia="x-none"/>
        </w:rPr>
        <w:t xml:space="preserve">The TPs </w:t>
      </w:r>
      <w:r>
        <w:t xml:space="preserve">(TS 38.213, Section 4.2, Section 8, and Section 11.1, </w:t>
      </w:r>
      <w:r>
        <w:rPr>
          <w:rFonts w:hint="eastAsia"/>
        </w:rPr>
        <w:t xml:space="preserve">TS 38.214, Section </w:t>
      </w:r>
      <w:r>
        <w:t xml:space="preserve">6.1.2.1) in </w:t>
      </w:r>
      <w:hyperlink r:id="rId471" w:history="1">
        <w:r w:rsidR="00A84068">
          <w:rPr>
            <w:rStyle w:val="Hyperlink"/>
          </w:rPr>
          <w:t>R1-2004966</w:t>
        </w:r>
      </w:hyperlink>
      <w:r>
        <w:t xml:space="preserve"> </w:t>
      </w:r>
      <w:r>
        <w:rPr>
          <w:lang w:eastAsia="x-none"/>
        </w:rPr>
        <w:t>are endorsed</w:t>
      </w:r>
    </w:p>
    <w:p w14:paraId="79FF4413" w14:textId="1B90CA12" w:rsidR="001F56C0" w:rsidRDefault="001F56C0" w:rsidP="001F56C0">
      <w:pPr>
        <w:pStyle w:val="Heading4"/>
      </w:pPr>
      <w:bookmarkStart w:id="176" w:name="_Toc41814495"/>
      <w:bookmarkStart w:id="177" w:name="_Toc48233972"/>
      <w:r>
        <w:t>Other</w:t>
      </w:r>
      <w:bookmarkEnd w:id="176"/>
      <w:bookmarkEnd w:id="177"/>
    </w:p>
    <w:p w14:paraId="50E37E45" w14:textId="2ABBE14C" w:rsidR="001F56C0" w:rsidRDefault="00D3368C" w:rsidP="001F56C0">
      <w:pPr>
        <w:rPr>
          <w:lang w:eastAsia="x-none"/>
        </w:rPr>
      </w:pPr>
      <w:hyperlink r:id="rId472" w:history="1">
        <w:r w:rsidR="00A84068">
          <w:rPr>
            <w:rStyle w:val="Hyperlink"/>
            <w:lang w:eastAsia="x-none"/>
          </w:rPr>
          <w:t>R1-2004132</w:t>
        </w:r>
      </w:hyperlink>
      <w:r w:rsidR="001F56C0">
        <w:rPr>
          <w:lang w:eastAsia="x-none"/>
        </w:rPr>
        <w:tab/>
        <w:t>Remaining details of designing 2-step RACH for NR-U</w:t>
      </w:r>
      <w:r w:rsidR="001F56C0">
        <w:rPr>
          <w:lang w:eastAsia="x-none"/>
        </w:rPr>
        <w:tab/>
        <w:t>LG Electronics</w:t>
      </w:r>
    </w:p>
    <w:p w14:paraId="426FF029" w14:textId="7D3169AC" w:rsidR="001F56C0" w:rsidRDefault="00D3368C" w:rsidP="001F56C0">
      <w:pPr>
        <w:rPr>
          <w:lang w:eastAsia="x-none"/>
        </w:rPr>
      </w:pPr>
      <w:hyperlink r:id="rId473" w:history="1">
        <w:r w:rsidR="00A84068">
          <w:rPr>
            <w:rStyle w:val="Hyperlink"/>
            <w:lang w:eastAsia="x-none"/>
          </w:rPr>
          <w:t>R1-2004349</w:t>
        </w:r>
      </w:hyperlink>
      <w:r w:rsidR="001F56C0">
        <w:rPr>
          <w:lang w:eastAsia="x-none"/>
        </w:rPr>
        <w:tab/>
        <w:t>Remaining Issues for MsgA PUSCH Transmission in CFRA</w:t>
      </w:r>
      <w:r w:rsidR="001F56C0">
        <w:rPr>
          <w:lang w:eastAsia="x-none"/>
        </w:rPr>
        <w:tab/>
        <w:t>Ericsson</w:t>
      </w:r>
    </w:p>
    <w:p w14:paraId="5B212FC5" w14:textId="5032D769" w:rsidR="008E7975" w:rsidRDefault="008E7975" w:rsidP="007243BE">
      <w:pPr>
        <w:pStyle w:val="Heading3"/>
      </w:pPr>
      <w:bookmarkStart w:id="178" w:name="_Toc48233973"/>
      <w:r>
        <w:t xml:space="preserve">Maintenance of </w:t>
      </w:r>
      <w:r w:rsidRPr="00657FB9">
        <w:t>NR-based Access to Unlicensed Spectrum</w:t>
      </w:r>
      <w:bookmarkEnd w:id="171"/>
      <w:bookmarkEnd w:id="178"/>
    </w:p>
    <w:bookmarkStart w:id="179" w:name="_Toc40518316"/>
    <w:bookmarkStart w:id="180" w:name="_Toc42674627"/>
    <w:bookmarkStart w:id="181" w:name="_Toc38260219"/>
    <w:p w14:paraId="4F55F1D8" w14:textId="4EED2C66" w:rsidR="00C15223" w:rsidRDefault="00A84068" w:rsidP="00C15223">
      <w:pPr>
        <w:rPr>
          <w:b/>
          <w:bCs/>
        </w:rPr>
      </w:pPr>
      <w:r>
        <w:rPr>
          <w:b/>
          <w:bCs/>
        </w:rPr>
        <w:fldChar w:fldCharType="begin"/>
      </w:r>
      <w:r>
        <w:rPr>
          <w:b/>
          <w:bCs/>
        </w:rPr>
        <w:instrText xml:space="preserve"> HYPERLINK "../Docs/R1-2005090.zip" </w:instrText>
      </w:r>
      <w:r>
        <w:rPr>
          <w:b/>
          <w:bCs/>
        </w:rPr>
        <w:fldChar w:fldCharType="separate"/>
      </w:r>
      <w:r>
        <w:rPr>
          <w:rStyle w:val="Hyperlink"/>
          <w:b/>
          <w:bCs/>
        </w:rPr>
        <w:t>R1-2005090</w:t>
      </w:r>
      <w:r>
        <w:rPr>
          <w:b/>
          <w:bCs/>
        </w:rPr>
        <w:fldChar w:fldCharType="end"/>
      </w:r>
      <w:r w:rsidR="00C15223" w:rsidRPr="00F71560">
        <w:rPr>
          <w:b/>
          <w:bCs/>
        </w:rPr>
        <w:tab/>
        <w:t>Session notes for 7.2.2 (Maintenance of NR-based Access to Unlicensed Spectrum)</w:t>
      </w:r>
      <w:r w:rsidR="00C15223" w:rsidRPr="00F71560">
        <w:rPr>
          <w:b/>
          <w:bCs/>
        </w:rPr>
        <w:tab/>
        <w:t>Ad-Hoc Chair (Ericsson)</w:t>
      </w:r>
    </w:p>
    <w:p w14:paraId="024B1275" w14:textId="3DF0682E" w:rsidR="007E6C6E" w:rsidRPr="007E6C6E" w:rsidRDefault="007E6C6E" w:rsidP="00C15223">
      <w:r w:rsidRPr="00F71560">
        <w:rPr>
          <w:b/>
          <w:bCs/>
        </w:rPr>
        <w:t>Decision:</w:t>
      </w:r>
      <w:r>
        <w:t xml:space="preserve"> Notes incorporated below.</w:t>
      </w:r>
    </w:p>
    <w:p w14:paraId="2E311215" w14:textId="77777777" w:rsidR="00C15223" w:rsidRDefault="00C15223" w:rsidP="00C15223">
      <w:pPr>
        <w:pStyle w:val="Heading4"/>
      </w:pPr>
      <w:bookmarkStart w:id="182" w:name="_Toc48233974"/>
      <w:r>
        <w:t>Physical Layer Signals and Channels</w:t>
      </w:r>
      <w:bookmarkEnd w:id="179"/>
      <w:bookmarkEnd w:id="180"/>
      <w:bookmarkEnd w:id="182"/>
    </w:p>
    <w:p w14:paraId="2B8F88DF" w14:textId="77777777" w:rsidR="00C15223" w:rsidRDefault="00C15223" w:rsidP="00C15223">
      <w:pPr>
        <w:pStyle w:val="Heading5"/>
      </w:pPr>
      <w:bookmarkStart w:id="183" w:name="_Toc48233975"/>
      <w:r>
        <w:t>Initial access signals/channels</w:t>
      </w:r>
      <w:bookmarkEnd w:id="183"/>
      <w:r>
        <w:t xml:space="preserve"> </w:t>
      </w:r>
    </w:p>
    <w:p w14:paraId="785F4EE5" w14:textId="39556C21" w:rsidR="00C15223" w:rsidRPr="00C15223" w:rsidRDefault="00D3368C" w:rsidP="00C15223">
      <w:pPr>
        <w:rPr>
          <w:b/>
          <w:bCs/>
          <w:lang w:eastAsia="x-none"/>
        </w:rPr>
      </w:pPr>
      <w:hyperlink r:id="rId474" w:history="1">
        <w:r w:rsidR="00A84068">
          <w:rPr>
            <w:rStyle w:val="Hyperlink"/>
            <w:b/>
            <w:bCs/>
            <w:lang w:eastAsia="x-none"/>
          </w:rPr>
          <w:t>R1-2004752</w:t>
        </w:r>
      </w:hyperlink>
      <w:r w:rsidR="00C15223" w:rsidRPr="00C15223">
        <w:rPr>
          <w:b/>
          <w:bCs/>
          <w:lang w:eastAsia="x-none"/>
        </w:rPr>
        <w:tab/>
        <w:t>FL summary for Initial signals and channels for NR-U</w:t>
      </w:r>
      <w:r w:rsidR="00C15223" w:rsidRPr="00C15223">
        <w:rPr>
          <w:b/>
          <w:bCs/>
          <w:lang w:eastAsia="x-none"/>
        </w:rPr>
        <w:tab/>
        <w:t>Moderator (Qualcomm)</w:t>
      </w:r>
    </w:p>
    <w:p w14:paraId="5EFEA02A" w14:textId="00FFAFFA" w:rsidR="00C15223" w:rsidRDefault="00C15223" w:rsidP="00C15223">
      <w:pPr>
        <w:rPr>
          <w:lang w:eastAsia="x-none"/>
        </w:rPr>
      </w:pPr>
      <w:r w:rsidRPr="005A4EB3">
        <w:rPr>
          <w:b/>
          <w:bCs/>
          <w:lang w:eastAsia="x-none"/>
        </w:rPr>
        <w:t>Decision:</w:t>
      </w:r>
      <w:r>
        <w:rPr>
          <w:lang w:eastAsia="x-none"/>
        </w:rPr>
        <w:t xml:space="preserve"> Further to the preparation phase discussion, no issues identified as critical. No email discussion thread is needed for this meeting.</w:t>
      </w:r>
    </w:p>
    <w:p w14:paraId="6E2159D8" w14:textId="77777777" w:rsidR="00C15223" w:rsidRDefault="00C15223" w:rsidP="00C15223">
      <w:pPr>
        <w:rPr>
          <w:lang w:eastAsia="x-none"/>
        </w:rPr>
      </w:pPr>
    </w:p>
    <w:p w14:paraId="575628DA" w14:textId="46CA445C" w:rsidR="00C15223" w:rsidRDefault="00D3368C" w:rsidP="00C15223">
      <w:pPr>
        <w:rPr>
          <w:lang w:eastAsia="x-none"/>
        </w:rPr>
      </w:pPr>
      <w:hyperlink r:id="rId475" w:history="1">
        <w:r w:rsidR="00A84068">
          <w:rPr>
            <w:rStyle w:val="Hyperlink"/>
          </w:rPr>
          <w:t>R1-2003367</w:t>
        </w:r>
      </w:hyperlink>
      <w:r w:rsidR="00C15223">
        <w:rPr>
          <w:lang w:eastAsia="x-none"/>
        </w:rPr>
        <w:tab/>
        <w:t>Remaining issues on initial access signals and channles</w:t>
      </w:r>
      <w:r w:rsidR="00C15223">
        <w:rPr>
          <w:lang w:eastAsia="x-none"/>
        </w:rPr>
        <w:tab/>
        <w:t>vivo</w:t>
      </w:r>
    </w:p>
    <w:p w14:paraId="1F6A253D" w14:textId="2FE39CC4" w:rsidR="00C15223" w:rsidRDefault="00D3368C" w:rsidP="00C15223">
      <w:pPr>
        <w:rPr>
          <w:lang w:eastAsia="x-none"/>
        </w:rPr>
      </w:pPr>
      <w:hyperlink r:id="rId476" w:history="1">
        <w:r w:rsidR="00A84068">
          <w:rPr>
            <w:rStyle w:val="Hyperlink"/>
          </w:rPr>
          <w:t>R1-2003447</w:t>
        </w:r>
      </w:hyperlink>
      <w:r w:rsidR="00C15223">
        <w:rPr>
          <w:lang w:eastAsia="x-none"/>
        </w:rPr>
        <w:tab/>
        <w:t>Remaining issues on the initial access signals for NR-U</w:t>
      </w:r>
      <w:r w:rsidR="00C15223">
        <w:rPr>
          <w:lang w:eastAsia="x-none"/>
        </w:rPr>
        <w:tab/>
        <w:t>ZTE, Sanechips</w:t>
      </w:r>
    </w:p>
    <w:p w14:paraId="46235A2B" w14:textId="0B7DCD95" w:rsidR="00C15223" w:rsidRDefault="00D3368C" w:rsidP="00C15223">
      <w:pPr>
        <w:rPr>
          <w:lang w:eastAsia="x-none"/>
        </w:rPr>
      </w:pPr>
      <w:hyperlink r:id="rId477" w:history="1">
        <w:r w:rsidR="00A84068">
          <w:rPr>
            <w:rStyle w:val="Hyperlink"/>
          </w:rPr>
          <w:t>R1-2003509</w:t>
        </w:r>
      </w:hyperlink>
      <w:r w:rsidR="00C15223">
        <w:rPr>
          <w:lang w:eastAsia="x-none"/>
        </w:rPr>
        <w:tab/>
        <w:t>Maintenance on the initial access signals and channels</w:t>
      </w:r>
      <w:r w:rsidR="00C15223">
        <w:rPr>
          <w:lang w:eastAsia="x-none"/>
        </w:rPr>
        <w:tab/>
        <w:t>Huawei, HiSilicon</w:t>
      </w:r>
    </w:p>
    <w:p w14:paraId="554708A0" w14:textId="1EDEF31F" w:rsidR="00C15223" w:rsidRDefault="00D3368C" w:rsidP="00C15223">
      <w:pPr>
        <w:rPr>
          <w:lang w:eastAsia="x-none"/>
        </w:rPr>
      </w:pPr>
      <w:hyperlink r:id="rId478" w:history="1">
        <w:r w:rsidR="00A84068">
          <w:rPr>
            <w:rStyle w:val="Hyperlink"/>
          </w:rPr>
          <w:t>R1-2003839</w:t>
        </w:r>
      </w:hyperlink>
      <w:r w:rsidR="00C15223">
        <w:rPr>
          <w:lang w:eastAsia="x-none"/>
        </w:rPr>
        <w:tab/>
        <w:t>Initial access signals and channels</w:t>
      </w:r>
      <w:r w:rsidR="00C15223">
        <w:rPr>
          <w:lang w:eastAsia="x-none"/>
        </w:rPr>
        <w:tab/>
        <w:t>Ericsson</w:t>
      </w:r>
    </w:p>
    <w:p w14:paraId="2122B646" w14:textId="2086E3FC" w:rsidR="00C15223" w:rsidRDefault="00D3368C" w:rsidP="00C15223">
      <w:pPr>
        <w:rPr>
          <w:lang w:eastAsia="x-none"/>
        </w:rPr>
      </w:pPr>
      <w:hyperlink r:id="rId479" w:history="1">
        <w:r w:rsidR="00A84068">
          <w:rPr>
            <w:rStyle w:val="Hyperlink"/>
          </w:rPr>
          <w:t>R1-2003857</w:t>
        </w:r>
      </w:hyperlink>
      <w:r w:rsidR="00C15223">
        <w:rPr>
          <w:lang w:eastAsia="x-none"/>
        </w:rPr>
        <w:tab/>
        <w:t>Initial access signals and channels for NR-U</w:t>
      </w:r>
      <w:r w:rsidR="00C15223">
        <w:rPr>
          <w:lang w:eastAsia="x-none"/>
        </w:rPr>
        <w:tab/>
        <w:t>Samsung</w:t>
      </w:r>
    </w:p>
    <w:p w14:paraId="4BB74E3B" w14:textId="7EA24AC0" w:rsidR="00C15223" w:rsidRDefault="00D3368C" w:rsidP="00C15223">
      <w:pPr>
        <w:rPr>
          <w:lang w:eastAsia="x-none"/>
        </w:rPr>
      </w:pPr>
      <w:hyperlink r:id="rId480" w:history="1">
        <w:r w:rsidR="00A84068">
          <w:rPr>
            <w:rStyle w:val="Hyperlink"/>
          </w:rPr>
          <w:t>R1-2004000</w:t>
        </w:r>
      </w:hyperlink>
      <w:r w:rsidR="00C15223">
        <w:rPr>
          <w:lang w:eastAsia="x-none"/>
        </w:rPr>
        <w:tab/>
        <w:t>Remaining issues on initial access signals</w:t>
      </w:r>
      <w:r w:rsidR="00C15223">
        <w:rPr>
          <w:lang w:eastAsia="x-none"/>
        </w:rPr>
        <w:tab/>
        <w:t>Spreadtrum Communications</w:t>
      </w:r>
    </w:p>
    <w:p w14:paraId="52410D1E" w14:textId="104A3DA3" w:rsidR="00C15223" w:rsidRDefault="00D3368C" w:rsidP="00C15223">
      <w:pPr>
        <w:rPr>
          <w:lang w:eastAsia="x-none"/>
        </w:rPr>
      </w:pPr>
      <w:hyperlink r:id="rId481" w:history="1">
        <w:r w:rsidR="00A84068">
          <w:rPr>
            <w:rStyle w:val="Hyperlink"/>
          </w:rPr>
          <w:t>R1-2004010</w:t>
        </w:r>
      </w:hyperlink>
      <w:r w:rsidR="00C15223">
        <w:rPr>
          <w:lang w:eastAsia="x-none"/>
        </w:rPr>
        <w:tab/>
        <w:t>Remaining issues of initial access signals and channels for NR-U</w:t>
      </w:r>
      <w:r w:rsidR="00C15223">
        <w:rPr>
          <w:lang w:eastAsia="x-none"/>
        </w:rPr>
        <w:tab/>
        <w:t>LG Electronics</w:t>
      </w:r>
    </w:p>
    <w:p w14:paraId="24A11004" w14:textId="75F0C1C7" w:rsidR="00C15223" w:rsidRDefault="00D3368C" w:rsidP="00C15223">
      <w:pPr>
        <w:rPr>
          <w:lang w:eastAsia="x-none"/>
        </w:rPr>
      </w:pPr>
      <w:hyperlink r:id="rId482" w:history="1">
        <w:r w:rsidR="00A84068">
          <w:rPr>
            <w:rStyle w:val="Hyperlink"/>
          </w:rPr>
          <w:t>R1-2004082</w:t>
        </w:r>
      </w:hyperlink>
      <w:r w:rsidR="00C15223">
        <w:rPr>
          <w:lang w:eastAsia="x-none"/>
        </w:rPr>
        <w:tab/>
        <w:t>Discussion on the remaining issues of initial access signal/channel</w:t>
      </w:r>
      <w:r w:rsidR="00C15223">
        <w:rPr>
          <w:lang w:eastAsia="x-none"/>
        </w:rPr>
        <w:tab/>
        <w:t>OPPO</w:t>
      </w:r>
    </w:p>
    <w:p w14:paraId="3CC7C826" w14:textId="52165336" w:rsidR="00C15223" w:rsidRDefault="00D3368C" w:rsidP="00C15223">
      <w:pPr>
        <w:rPr>
          <w:lang w:eastAsia="x-none"/>
        </w:rPr>
      </w:pPr>
      <w:hyperlink r:id="rId483" w:history="1">
        <w:r w:rsidR="00A84068">
          <w:rPr>
            <w:rStyle w:val="Hyperlink"/>
          </w:rPr>
          <w:t>R1-2004254</w:t>
        </w:r>
      </w:hyperlink>
      <w:r w:rsidR="00C15223">
        <w:rPr>
          <w:lang w:eastAsia="x-none"/>
        </w:rPr>
        <w:tab/>
        <w:t>Remaining issues on Initial Access Signals and Channels for NR-U</w:t>
      </w:r>
      <w:r w:rsidR="00C15223">
        <w:rPr>
          <w:lang w:eastAsia="x-none"/>
        </w:rPr>
        <w:tab/>
        <w:t>Nokia, Nokia Shanghai Bell</w:t>
      </w:r>
    </w:p>
    <w:p w14:paraId="7B629F73" w14:textId="77777777" w:rsidR="00C15223" w:rsidRDefault="00C15223" w:rsidP="00C15223">
      <w:pPr>
        <w:pStyle w:val="Heading5"/>
      </w:pPr>
      <w:bookmarkStart w:id="184" w:name="_Toc48233976"/>
      <w:r>
        <w:t>DL signals and channels</w:t>
      </w:r>
      <w:bookmarkEnd w:id="184"/>
    </w:p>
    <w:p w14:paraId="118BED26" w14:textId="6B07E86D" w:rsidR="00C15223" w:rsidRPr="00C15223" w:rsidRDefault="00D3368C" w:rsidP="00C15223">
      <w:pPr>
        <w:rPr>
          <w:b/>
          <w:bCs/>
          <w:lang w:eastAsia="x-none"/>
        </w:rPr>
      </w:pPr>
      <w:hyperlink r:id="rId484" w:history="1">
        <w:r w:rsidR="00A84068">
          <w:rPr>
            <w:rStyle w:val="Hyperlink"/>
            <w:b/>
            <w:bCs/>
            <w:lang w:eastAsia="x-none"/>
          </w:rPr>
          <w:t>R1-2004503</w:t>
        </w:r>
      </w:hyperlink>
      <w:r w:rsidR="00C15223" w:rsidRPr="00C15223">
        <w:rPr>
          <w:b/>
          <w:bCs/>
          <w:lang w:eastAsia="x-none"/>
        </w:rPr>
        <w:tab/>
        <w:t>Feature lead summary for NR-U DL Signals and Channels</w:t>
      </w:r>
      <w:r w:rsidR="00C15223" w:rsidRPr="00C15223">
        <w:rPr>
          <w:b/>
          <w:bCs/>
          <w:lang w:eastAsia="x-none"/>
        </w:rPr>
        <w:tab/>
        <w:t>Moderator (Lenovo)</w:t>
      </w:r>
    </w:p>
    <w:p w14:paraId="0BA37B84" w14:textId="77777777" w:rsidR="00C15223" w:rsidRDefault="00C15223" w:rsidP="00C15223">
      <w:pPr>
        <w:rPr>
          <w:lang w:eastAsia="x-none"/>
        </w:rPr>
      </w:pPr>
    </w:p>
    <w:p w14:paraId="401593B6" w14:textId="2D04AFB6" w:rsidR="00C15223" w:rsidRDefault="00D3368C" w:rsidP="00C15223">
      <w:pPr>
        <w:rPr>
          <w:lang w:eastAsia="x-none"/>
        </w:rPr>
      </w:pPr>
      <w:hyperlink r:id="rId485" w:history="1">
        <w:r w:rsidR="00A84068">
          <w:rPr>
            <w:rStyle w:val="Hyperlink"/>
          </w:rPr>
          <w:t>R1-2003368</w:t>
        </w:r>
      </w:hyperlink>
      <w:r w:rsidR="00C15223">
        <w:rPr>
          <w:lang w:eastAsia="x-none"/>
        </w:rPr>
        <w:tab/>
        <w:t>Remaining issues on physical DL channel design in unlicensed spectrum</w:t>
      </w:r>
      <w:r w:rsidR="00C15223">
        <w:rPr>
          <w:lang w:eastAsia="x-none"/>
        </w:rPr>
        <w:tab/>
        <w:t>vivo</w:t>
      </w:r>
    </w:p>
    <w:p w14:paraId="16D07CD8" w14:textId="007E7FC6" w:rsidR="00C15223" w:rsidRDefault="00D3368C" w:rsidP="00C15223">
      <w:pPr>
        <w:rPr>
          <w:lang w:eastAsia="x-none"/>
        </w:rPr>
      </w:pPr>
      <w:hyperlink r:id="rId486" w:history="1">
        <w:r w:rsidR="00A84068">
          <w:rPr>
            <w:rStyle w:val="Hyperlink"/>
          </w:rPr>
          <w:t>R1-2003448</w:t>
        </w:r>
      </w:hyperlink>
      <w:r w:rsidR="00C15223">
        <w:rPr>
          <w:lang w:eastAsia="x-none"/>
        </w:rPr>
        <w:tab/>
        <w:t>Remaining issues on the DL channels for NR-U</w:t>
      </w:r>
      <w:r w:rsidR="00C15223">
        <w:rPr>
          <w:lang w:eastAsia="x-none"/>
        </w:rPr>
        <w:tab/>
        <w:t>ZTE, Sanechips</w:t>
      </w:r>
    </w:p>
    <w:p w14:paraId="57522822" w14:textId="52E02F16" w:rsidR="00C15223" w:rsidRDefault="00D3368C" w:rsidP="00C15223">
      <w:pPr>
        <w:rPr>
          <w:lang w:eastAsia="x-none"/>
        </w:rPr>
      </w:pPr>
      <w:hyperlink r:id="rId487" w:history="1">
        <w:r w:rsidR="00A84068">
          <w:rPr>
            <w:rStyle w:val="Hyperlink"/>
          </w:rPr>
          <w:t>R1-2003510</w:t>
        </w:r>
      </w:hyperlink>
      <w:r w:rsidR="00C15223">
        <w:rPr>
          <w:lang w:eastAsia="x-none"/>
        </w:rPr>
        <w:tab/>
        <w:t>Maintenance on DL signals and channels</w:t>
      </w:r>
      <w:r w:rsidR="00C15223">
        <w:rPr>
          <w:lang w:eastAsia="x-none"/>
        </w:rPr>
        <w:tab/>
        <w:t>Huawei, HiSilicon</w:t>
      </w:r>
    </w:p>
    <w:p w14:paraId="05DA8D00" w14:textId="6AE03D1E" w:rsidR="00C15223" w:rsidRDefault="00D3368C" w:rsidP="00C15223">
      <w:pPr>
        <w:rPr>
          <w:lang w:eastAsia="x-none"/>
        </w:rPr>
      </w:pPr>
      <w:hyperlink r:id="rId488" w:history="1">
        <w:r w:rsidR="00A84068">
          <w:rPr>
            <w:rStyle w:val="Hyperlink"/>
          </w:rPr>
          <w:t>R1-2003654</w:t>
        </w:r>
      </w:hyperlink>
      <w:r w:rsidR="00C15223">
        <w:rPr>
          <w:lang w:eastAsia="x-none"/>
        </w:rPr>
        <w:tab/>
        <w:t>Remaining issues on DL signals and channels for NR-U</w:t>
      </w:r>
      <w:r w:rsidR="00C15223">
        <w:rPr>
          <w:lang w:eastAsia="x-none"/>
        </w:rPr>
        <w:tab/>
        <w:t>MediaTek Inc.</w:t>
      </w:r>
    </w:p>
    <w:p w14:paraId="2C5FFB03" w14:textId="1F6E0C2A" w:rsidR="00C15223" w:rsidRDefault="00D3368C" w:rsidP="00C15223">
      <w:pPr>
        <w:rPr>
          <w:lang w:eastAsia="x-none"/>
        </w:rPr>
      </w:pPr>
      <w:hyperlink r:id="rId489" w:history="1">
        <w:r w:rsidR="00A84068">
          <w:rPr>
            <w:rStyle w:val="Hyperlink"/>
          </w:rPr>
          <w:t>R1-2003726</w:t>
        </w:r>
      </w:hyperlink>
      <w:r w:rsidR="00C15223">
        <w:rPr>
          <w:lang w:eastAsia="x-none"/>
        </w:rPr>
        <w:tab/>
        <w:t>DL signals and channels for NR-unlicensed</w:t>
      </w:r>
      <w:r w:rsidR="00C15223">
        <w:rPr>
          <w:lang w:eastAsia="x-none"/>
        </w:rPr>
        <w:tab/>
        <w:t>Intel Corporation</w:t>
      </w:r>
    </w:p>
    <w:p w14:paraId="792D7CE6" w14:textId="114131A7" w:rsidR="00C15223" w:rsidRDefault="00D3368C" w:rsidP="00C15223">
      <w:pPr>
        <w:rPr>
          <w:lang w:eastAsia="x-none"/>
        </w:rPr>
      </w:pPr>
      <w:hyperlink r:id="rId490" w:history="1">
        <w:r w:rsidR="00A84068">
          <w:rPr>
            <w:rStyle w:val="Hyperlink"/>
          </w:rPr>
          <w:t>R1-2003840</w:t>
        </w:r>
      </w:hyperlink>
      <w:r w:rsidR="00C15223">
        <w:rPr>
          <w:lang w:eastAsia="x-none"/>
        </w:rPr>
        <w:tab/>
        <w:t>DL signals and channels</w:t>
      </w:r>
      <w:r w:rsidR="00C15223">
        <w:rPr>
          <w:lang w:eastAsia="x-none"/>
        </w:rPr>
        <w:tab/>
        <w:t>Ericsson</w:t>
      </w:r>
    </w:p>
    <w:p w14:paraId="611D8973" w14:textId="24849581" w:rsidR="00C15223" w:rsidRDefault="00D3368C" w:rsidP="00C15223">
      <w:pPr>
        <w:rPr>
          <w:lang w:eastAsia="x-none"/>
        </w:rPr>
      </w:pPr>
      <w:hyperlink r:id="rId491" w:history="1">
        <w:r w:rsidR="00A84068">
          <w:rPr>
            <w:rStyle w:val="Hyperlink"/>
          </w:rPr>
          <w:t>R1-2003858</w:t>
        </w:r>
      </w:hyperlink>
      <w:r w:rsidR="00C15223">
        <w:rPr>
          <w:lang w:eastAsia="x-none"/>
        </w:rPr>
        <w:tab/>
        <w:t>DL signals and channels for NR-U</w:t>
      </w:r>
      <w:r w:rsidR="00C15223">
        <w:rPr>
          <w:lang w:eastAsia="x-none"/>
        </w:rPr>
        <w:tab/>
        <w:t>Samsung</w:t>
      </w:r>
    </w:p>
    <w:p w14:paraId="452EF165" w14:textId="1A2A3670" w:rsidR="00C15223" w:rsidRDefault="00D3368C" w:rsidP="00C15223">
      <w:pPr>
        <w:rPr>
          <w:lang w:eastAsia="x-none"/>
        </w:rPr>
      </w:pPr>
      <w:hyperlink r:id="rId492" w:history="1">
        <w:r w:rsidR="00A84068">
          <w:rPr>
            <w:rStyle w:val="Hyperlink"/>
          </w:rPr>
          <w:t>R1-2004002</w:t>
        </w:r>
      </w:hyperlink>
      <w:r w:rsidR="00C15223">
        <w:rPr>
          <w:lang w:eastAsia="x-none"/>
        </w:rPr>
        <w:tab/>
        <w:t>Remaining issues in DL signals and channels for NR-U</w:t>
      </w:r>
      <w:r w:rsidR="00C15223">
        <w:rPr>
          <w:lang w:eastAsia="x-none"/>
        </w:rPr>
        <w:tab/>
        <w:t>Spreadtrum Communications</w:t>
      </w:r>
    </w:p>
    <w:p w14:paraId="34EF89C2" w14:textId="12C313E3" w:rsidR="00C15223" w:rsidRDefault="00D3368C" w:rsidP="00C15223">
      <w:pPr>
        <w:rPr>
          <w:lang w:eastAsia="x-none"/>
        </w:rPr>
      </w:pPr>
      <w:hyperlink r:id="rId493" w:history="1">
        <w:r w:rsidR="00A84068">
          <w:rPr>
            <w:rStyle w:val="Hyperlink"/>
          </w:rPr>
          <w:t>R1-2004011</w:t>
        </w:r>
      </w:hyperlink>
      <w:r w:rsidR="00C15223">
        <w:rPr>
          <w:lang w:eastAsia="x-none"/>
        </w:rPr>
        <w:tab/>
        <w:t>Remaining issues of DL signals and channels for NR-U</w:t>
      </w:r>
      <w:r w:rsidR="00C15223">
        <w:rPr>
          <w:lang w:eastAsia="x-none"/>
        </w:rPr>
        <w:tab/>
        <w:t>LG Electronics</w:t>
      </w:r>
    </w:p>
    <w:p w14:paraId="648497B0" w14:textId="1018D167" w:rsidR="00C15223" w:rsidRDefault="00D3368C" w:rsidP="00C15223">
      <w:pPr>
        <w:rPr>
          <w:lang w:eastAsia="x-none"/>
        </w:rPr>
      </w:pPr>
      <w:hyperlink r:id="rId494" w:history="1">
        <w:r w:rsidR="00A84068">
          <w:rPr>
            <w:rStyle w:val="Hyperlink"/>
          </w:rPr>
          <w:t>R1-2004083</w:t>
        </w:r>
      </w:hyperlink>
      <w:r w:rsidR="00C15223">
        <w:rPr>
          <w:lang w:eastAsia="x-none"/>
        </w:rPr>
        <w:tab/>
        <w:t>Discussion on the remaining issues of DL signals and channels</w:t>
      </w:r>
      <w:r w:rsidR="00C15223">
        <w:rPr>
          <w:lang w:eastAsia="x-none"/>
        </w:rPr>
        <w:tab/>
        <w:t>OPPO</w:t>
      </w:r>
    </w:p>
    <w:p w14:paraId="4DBC2E54" w14:textId="408A47CC" w:rsidR="00C15223" w:rsidRDefault="00D3368C" w:rsidP="00C15223">
      <w:pPr>
        <w:rPr>
          <w:lang w:eastAsia="x-none"/>
        </w:rPr>
      </w:pPr>
      <w:hyperlink r:id="rId495" w:history="1">
        <w:r w:rsidR="00A84068">
          <w:rPr>
            <w:rStyle w:val="Hyperlink"/>
          </w:rPr>
          <w:t>R1-2004214</w:t>
        </w:r>
      </w:hyperlink>
      <w:r w:rsidR="00C15223">
        <w:rPr>
          <w:lang w:eastAsia="x-none"/>
        </w:rPr>
        <w:tab/>
        <w:t>Remaining issues of DL signals and channels</w:t>
      </w:r>
      <w:r w:rsidR="00C15223">
        <w:rPr>
          <w:lang w:eastAsia="x-none"/>
        </w:rPr>
        <w:tab/>
        <w:t>Apple</w:t>
      </w:r>
    </w:p>
    <w:p w14:paraId="474A1BDD" w14:textId="7B8043B6" w:rsidR="00C15223" w:rsidRDefault="00D3368C" w:rsidP="00C15223">
      <w:pPr>
        <w:rPr>
          <w:lang w:eastAsia="x-none"/>
        </w:rPr>
      </w:pPr>
      <w:hyperlink r:id="rId496" w:history="1">
        <w:r w:rsidR="00A84068">
          <w:rPr>
            <w:rStyle w:val="Hyperlink"/>
          </w:rPr>
          <w:t>R1-2004255</w:t>
        </w:r>
      </w:hyperlink>
      <w:r w:rsidR="00C15223">
        <w:rPr>
          <w:lang w:eastAsia="x-none"/>
        </w:rPr>
        <w:tab/>
        <w:t>Remaining issues on DL signals and channels</w:t>
      </w:r>
      <w:r w:rsidR="00C15223">
        <w:rPr>
          <w:lang w:eastAsia="x-none"/>
        </w:rPr>
        <w:tab/>
        <w:t>Nokia, Nokia Shanghai Bell</w:t>
      </w:r>
    </w:p>
    <w:p w14:paraId="011BD4D7" w14:textId="73F9323F" w:rsidR="00C15223" w:rsidRDefault="00D3368C" w:rsidP="00C15223">
      <w:pPr>
        <w:rPr>
          <w:lang w:eastAsia="x-none"/>
        </w:rPr>
      </w:pPr>
      <w:hyperlink r:id="rId497" w:history="1">
        <w:r w:rsidR="00A84068">
          <w:rPr>
            <w:rStyle w:val="Hyperlink"/>
          </w:rPr>
          <w:t>R1-2004322</w:t>
        </w:r>
      </w:hyperlink>
      <w:r w:rsidR="00C15223">
        <w:rPr>
          <w:lang w:eastAsia="x-none"/>
        </w:rPr>
        <w:tab/>
        <w:t>Remaining issues and corrections on DL signals and channels for NR-U</w:t>
      </w:r>
      <w:r w:rsidR="00C15223">
        <w:rPr>
          <w:lang w:eastAsia="x-none"/>
        </w:rPr>
        <w:tab/>
        <w:t>Sharp</w:t>
      </w:r>
    </w:p>
    <w:p w14:paraId="23C0F0A2" w14:textId="58446C87" w:rsidR="00C15223" w:rsidRDefault="00D3368C" w:rsidP="00C15223">
      <w:pPr>
        <w:rPr>
          <w:lang w:eastAsia="x-none"/>
        </w:rPr>
      </w:pPr>
      <w:hyperlink r:id="rId498" w:history="1">
        <w:r w:rsidR="00A84068">
          <w:rPr>
            <w:rStyle w:val="Hyperlink"/>
          </w:rPr>
          <w:t>R1-2004441</w:t>
        </w:r>
      </w:hyperlink>
      <w:r w:rsidR="00C15223">
        <w:rPr>
          <w:lang w:eastAsia="x-none"/>
        </w:rPr>
        <w:tab/>
        <w:t>TP for DL signals and channels for NR-U</w:t>
      </w:r>
      <w:r w:rsidR="00C15223">
        <w:rPr>
          <w:lang w:eastAsia="x-none"/>
        </w:rPr>
        <w:tab/>
        <w:t>Qualcomm Incorporated</w:t>
      </w:r>
    </w:p>
    <w:p w14:paraId="3BDC36FE" w14:textId="40AD2590" w:rsidR="00C15223" w:rsidRDefault="00D3368C" w:rsidP="00C15223">
      <w:pPr>
        <w:rPr>
          <w:lang w:eastAsia="x-none"/>
        </w:rPr>
      </w:pPr>
      <w:hyperlink r:id="rId499" w:history="1">
        <w:r w:rsidR="00A84068">
          <w:rPr>
            <w:rStyle w:val="Hyperlink"/>
          </w:rPr>
          <w:t>R1-2004516</w:t>
        </w:r>
      </w:hyperlink>
      <w:r w:rsidR="00C15223">
        <w:rPr>
          <w:lang w:eastAsia="x-none"/>
        </w:rPr>
        <w:tab/>
        <w:t>Maintenance for DL signals and channels for NR-U</w:t>
      </w:r>
      <w:r w:rsidR="00C15223">
        <w:rPr>
          <w:lang w:eastAsia="x-none"/>
        </w:rPr>
        <w:tab/>
        <w:t>Panasonic</w:t>
      </w:r>
    </w:p>
    <w:p w14:paraId="0A367FD6" w14:textId="0A8F74A1" w:rsidR="00C15223" w:rsidRDefault="00D3368C" w:rsidP="00C15223">
      <w:pPr>
        <w:rPr>
          <w:lang w:eastAsia="x-none"/>
        </w:rPr>
      </w:pPr>
      <w:hyperlink r:id="rId500" w:history="1">
        <w:r w:rsidR="00A84068">
          <w:rPr>
            <w:rStyle w:val="Hyperlink"/>
          </w:rPr>
          <w:t>R1-2004528</w:t>
        </w:r>
      </w:hyperlink>
      <w:r w:rsidR="00C15223">
        <w:rPr>
          <w:lang w:eastAsia="x-none"/>
        </w:rPr>
        <w:tab/>
        <w:t>Text proposal for search space group switching</w:t>
      </w:r>
      <w:r w:rsidR="00C15223">
        <w:rPr>
          <w:lang w:eastAsia="x-none"/>
        </w:rPr>
        <w:tab/>
        <w:t>Google Inc.</w:t>
      </w:r>
    </w:p>
    <w:p w14:paraId="67D2F088" w14:textId="77777777" w:rsidR="00C15223" w:rsidRDefault="00C15223" w:rsidP="00C15223">
      <w:pPr>
        <w:rPr>
          <w:lang w:eastAsia="x-none"/>
        </w:rPr>
      </w:pPr>
    </w:p>
    <w:p w14:paraId="097719C9" w14:textId="77777777" w:rsidR="00047CEE" w:rsidRPr="00047CEE" w:rsidRDefault="00C15223" w:rsidP="00C15223">
      <w:r w:rsidRPr="00047CEE">
        <w:t xml:space="preserve">[101-e-NR-unlic-NRU-DL_Signals_and_Channels-01] </w:t>
      </w:r>
      <w:r w:rsidR="00047CEE" w:rsidRPr="00047CEE">
        <w:t>– Alex (Lenovo)</w:t>
      </w:r>
    </w:p>
    <w:p w14:paraId="22628FAA" w14:textId="2ADF3365" w:rsidR="00C15223" w:rsidRDefault="00C15223" w:rsidP="00C15223">
      <w:pPr>
        <w:rPr>
          <w:rFonts w:ascii="Calibri" w:hAnsi="Calibri"/>
          <w:szCs w:val="22"/>
        </w:rPr>
      </w:pPr>
      <w:r w:rsidRPr="00047CEE">
        <w:t xml:space="preserve">Email discussion/approval on Search Space including the following issues from </w:t>
      </w:r>
      <w:hyperlink r:id="rId501" w:history="1">
        <w:r w:rsidR="00A84068">
          <w:rPr>
            <w:rStyle w:val="Hyperlink"/>
          </w:rPr>
          <w:t>R1-2004503</w:t>
        </w:r>
      </w:hyperlink>
      <w:r w:rsidRPr="00047CEE">
        <w:t xml:space="preserve"> until 5/29; if necessary, endorse associated TPs by 6/4</w:t>
      </w:r>
    </w:p>
    <w:p w14:paraId="3A2E22B5" w14:textId="77777777" w:rsidR="00C15223" w:rsidRDefault="00C15223" w:rsidP="0040180B">
      <w:pPr>
        <w:numPr>
          <w:ilvl w:val="0"/>
          <w:numId w:val="200"/>
        </w:numPr>
      </w:pPr>
      <w:r>
        <w:t>Switching timer (A2)</w:t>
      </w:r>
    </w:p>
    <w:p w14:paraId="16F64B34" w14:textId="77777777" w:rsidR="00C15223" w:rsidRDefault="00C15223" w:rsidP="0040180B">
      <w:pPr>
        <w:numPr>
          <w:ilvl w:val="0"/>
          <w:numId w:val="200"/>
        </w:numPr>
      </w:pPr>
      <w:r>
        <w:t>Default SS group, incl. BWP switching (A4)</w:t>
      </w:r>
    </w:p>
    <w:p w14:paraId="01AFCE61" w14:textId="77777777" w:rsidR="00C15223" w:rsidRDefault="00C15223" w:rsidP="0040180B">
      <w:pPr>
        <w:numPr>
          <w:ilvl w:val="0"/>
          <w:numId w:val="200"/>
        </w:numPr>
      </w:pPr>
      <w:r>
        <w:t>Search space set switching behaviour (A5)</w:t>
      </w:r>
    </w:p>
    <w:p w14:paraId="508D1376" w14:textId="77777777" w:rsidR="00C15223" w:rsidRDefault="00C15223" w:rsidP="0040180B">
      <w:pPr>
        <w:numPr>
          <w:ilvl w:val="0"/>
          <w:numId w:val="200"/>
        </w:numPr>
      </w:pPr>
      <w:r>
        <w:t xml:space="preserve">Number of cell groups in </w:t>
      </w:r>
      <w:r>
        <w:rPr>
          <w:i/>
          <w:iCs/>
        </w:rPr>
        <w:t>searchSpaceSwitchingGroupList-r16</w:t>
      </w:r>
      <w:r>
        <w:t xml:space="preserve"> (A7)</w:t>
      </w:r>
    </w:p>
    <w:p w14:paraId="05FBAC64" w14:textId="3AB7385F" w:rsidR="00047CEE" w:rsidRPr="00047CEE" w:rsidRDefault="00D3368C" w:rsidP="00047CEE">
      <w:pPr>
        <w:rPr>
          <w:b/>
          <w:bCs/>
        </w:rPr>
      </w:pPr>
      <w:hyperlink r:id="rId502" w:history="1">
        <w:r w:rsidR="00A84068">
          <w:rPr>
            <w:rStyle w:val="Hyperlink"/>
            <w:b/>
            <w:bCs/>
          </w:rPr>
          <w:t>R1-2004851</w:t>
        </w:r>
      </w:hyperlink>
      <w:r w:rsidR="00047CEE" w:rsidRPr="00047CEE">
        <w:rPr>
          <w:b/>
          <w:bCs/>
        </w:rPr>
        <w:tab/>
        <w:t>Summary of email discussion [101-e-NR-unlic-NRU-DL_Signals_and_Channels-01] on Search Space</w:t>
      </w:r>
      <w:r w:rsidR="00047CEE" w:rsidRPr="00047CEE">
        <w:rPr>
          <w:b/>
          <w:bCs/>
        </w:rPr>
        <w:tab/>
        <w:t>Moderator (Lenovo)</w:t>
      </w:r>
    </w:p>
    <w:p w14:paraId="0C22EC3A" w14:textId="39237C1C" w:rsidR="00047CEE" w:rsidRPr="00047CEE" w:rsidRDefault="00D3368C" w:rsidP="00047CEE">
      <w:pPr>
        <w:rPr>
          <w:b/>
          <w:bCs/>
        </w:rPr>
      </w:pPr>
      <w:hyperlink r:id="rId503" w:history="1">
        <w:r w:rsidR="00A84068">
          <w:rPr>
            <w:rStyle w:val="Hyperlink"/>
            <w:b/>
            <w:bCs/>
          </w:rPr>
          <w:t>R1-2005011</w:t>
        </w:r>
      </w:hyperlink>
      <w:r w:rsidR="00047CEE" w:rsidRPr="00047CEE">
        <w:rPr>
          <w:b/>
          <w:bCs/>
        </w:rPr>
        <w:tab/>
        <w:t>Summary#2 of email discussion [101-e-NR-unlic-NRU-DL_Signals_and_Channels-01] on Search Space</w:t>
      </w:r>
      <w:r w:rsidR="00047CEE" w:rsidRPr="00047CEE">
        <w:rPr>
          <w:b/>
          <w:bCs/>
        </w:rPr>
        <w:tab/>
        <w:t>Moderator (Lenovo)</w:t>
      </w:r>
    </w:p>
    <w:p w14:paraId="1402EA8F" w14:textId="68DC9252" w:rsidR="00047CEE" w:rsidRDefault="00047CEE" w:rsidP="00047CEE">
      <w:r w:rsidRPr="00047CEE">
        <w:rPr>
          <w:b/>
          <w:bCs/>
        </w:rPr>
        <w:t xml:space="preserve">Decision: </w:t>
      </w:r>
      <w:r>
        <w:t>As per email decision posted on June 4</w:t>
      </w:r>
      <w:r w:rsidRPr="00047CEE">
        <w:rPr>
          <w:vertAlign w:val="superscript"/>
        </w:rPr>
        <w:t>th</w:t>
      </w:r>
      <w:r>
        <w:t>,</w:t>
      </w:r>
    </w:p>
    <w:p w14:paraId="6BD6707E" w14:textId="77777777" w:rsidR="00047CEE" w:rsidRDefault="00047CEE" w:rsidP="00047CEE">
      <w:bookmarkStart w:id="185" w:name="_Hlk42138816"/>
      <w:r>
        <w:rPr>
          <w:highlight w:val="green"/>
        </w:rPr>
        <w:t>Agreement:</w:t>
      </w:r>
    </w:p>
    <w:p w14:paraId="1CA686D0" w14:textId="77777777" w:rsidR="00047CEE" w:rsidRDefault="00047CEE" w:rsidP="0058702E">
      <w:pPr>
        <w:pStyle w:val="ListParagraph"/>
        <w:numPr>
          <w:ilvl w:val="0"/>
          <w:numId w:val="65"/>
        </w:numPr>
      </w:pPr>
      <w:r>
        <w:t xml:space="preserve">TS 38.213 should be updated so that the timer provided by </w:t>
      </w:r>
      <w:r w:rsidRPr="00275A58">
        <w:rPr>
          <w:i/>
        </w:rPr>
        <w:t xml:space="preserve">searchSpaceSwitchingTimer-r16 </w:t>
      </w:r>
      <w:r>
        <w:t>is decremented even if the UE is not configured to monitor DCI format 2_0.</w:t>
      </w:r>
    </w:p>
    <w:bookmarkEnd w:id="185"/>
    <w:p w14:paraId="6048584C" w14:textId="39938DD0" w:rsidR="00047CEE" w:rsidRDefault="00047CEE" w:rsidP="00047CEE">
      <w:r w:rsidRPr="00047CEE">
        <w:rPr>
          <w:b/>
          <w:bCs/>
        </w:rPr>
        <w:t xml:space="preserve">Decision: </w:t>
      </w:r>
      <w:r>
        <w:t>As per email decision posted on June 6</w:t>
      </w:r>
      <w:r w:rsidRPr="00047CEE">
        <w:rPr>
          <w:vertAlign w:val="superscript"/>
        </w:rPr>
        <w:t>th</w:t>
      </w:r>
      <w:r>
        <w:t>,</w:t>
      </w:r>
    </w:p>
    <w:p w14:paraId="779353F1" w14:textId="77777777" w:rsidR="00C15223" w:rsidRDefault="00C15223" w:rsidP="00C15223">
      <w:r>
        <w:rPr>
          <w:highlight w:val="green"/>
        </w:rPr>
        <w:t>Agreement:</w:t>
      </w:r>
    </w:p>
    <w:p w14:paraId="6A08386C" w14:textId="77777777" w:rsidR="00C15223" w:rsidRDefault="00C15223" w:rsidP="0058702E">
      <w:pPr>
        <w:pStyle w:val="ListParagraph"/>
        <w:numPr>
          <w:ilvl w:val="0"/>
          <w:numId w:val="65"/>
        </w:numPr>
      </w:pPr>
      <w:r>
        <w:t xml:space="preserve">The number of cell groups that can be configured for search space switching in higher layer parameter </w:t>
      </w:r>
      <w:r w:rsidRPr="00275A58">
        <w:rPr>
          <w:i/>
          <w:iCs/>
        </w:rPr>
        <w:t>searchSpaceSwitchingGroupList-r16</w:t>
      </w:r>
      <w:r>
        <w:t xml:space="preserve"> is 1, 2, 3 or 4. Inform RAN2 of this decision.</w:t>
      </w:r>
    </w:p>
    <w:p w14:paraId="7D7EFADC" w14:textId="77777777" w:rsidR="00C15223" w:rsidRDefault="00C15223" w:rsidP="00C15223">
      <w:r>
        <w:rPr>
          <w:highlight w:val="green"/>
        </w:rPr>
        <w:t>Agreement:</w:t>
      </w:r>
    </w:p>
    <w:p w14:paraId="0B6AB30D" w14:textId="77777777" w:rsidR="00C15223" w:rsidRDefault="00C15223" w:rsidP="0058702E">
      <w:pPr>
        <w:pStyle w:val="ListParagraph"/>
        <w:numPr>
          <w:ilvl w:val="0"/>
          <w:numId w:val="65"/>
        </w:numPr>
      </w:pPr>
      <w:r>
        <w:t>searchSpaceSwitchingTimer-r16 is configured per Cell, or per Cell group if Cell group is configured</w:t>
      </w:r>
    </w:p>
    <w:p w14:paraId="1763A735" w14:textId="77777777" w:rsidR="00C15223" w:rsidRDefault="00C15223" w:rsidP="0058702E">
      <w:pPr>
        <w:pStyle w:val="ListParagraph"/>
        <w:numPr>
          <w:ilvl w:val="0"/>
          <w:numId w:val="65"/>
        </w:numPr>
      </w:pPr>
      <w:r>
        <w:t xml:space="preserve">The timer value is configured and decremented in units of a reference SCS </w:t>
      </w:r>
    </w:p>
    <w:p w14:paraId="6512598B" w14:textId="77777777" w:rsidR="00C15223" w:rsidRDefault="00C15223" w:rsidP="0058702E">
      <w:pPr>
        <w:pStyle w:val="ListParagraph"/>
        <w:numPr>
          <w:ilvl w:val="1"/>
          <w:numId w:val="65"/>
        </w:numPr>
      </w:pPr>
      <w:r>
        <w:t>FFS: Whether reference SCS is the minimum SCS across all configured BWPs in the Cell, or Cell group if configured</w:t>
      </w:r>
    </w:p>
    <w:p w14:paraId="479F6560" w14:textId="77777777" w:rsidR="00C15223" w:rsidRDefault="00C15223" w:rsidP="00C15223">
      <w:r>
        <w:rPr>
          <w:highlight w:val="green"/>
        </w:rPr>
        <w:t>Agreement:</w:t>
      </w:r>
    </w:p>
    <w:p w14:paraId="4900ECD1" w14:textId="3FA526AA" w:rsidR="00C15223" w:rsidRDefault="00C15223" w:rsidP="00C15223">
      <w:r>
        <w:t xml:space="preserve">Adopt TP#1 in Section 5 of </w:t>
      </w:r>
      <w:hyperlink r:id="rId504" w:history="1">
        <w:r w:rsidR="00A84068">
          <w:rPr>
            <w:rStyle w:val="Hyperlink"/>
          </w:rPr>
          <w:t>R1-2005011</w:t>
        </w:r>
      </w:hyperlink>
      <w:r>
        <w:t xml:space="preserve"> for Clause 10.4 of TS 38.213</w:t>
      </w:r>
    </w:p>
    <w:p w14:paraId="4389D8B4" w14:textId="77777777" w:rsidR="00C15223" w:rsidRDefault="00C15223" w:rsidP="00C15223"/>
    <w:p w14:paraId="1A4B55DF" w14:textId="77777777" w:rsidR="00C15223" w:rsidRDefault="00C15223" w:rsidP="00C15223"/>
    <w:p w14:paraId="3A974503" w14:textId="77777777" w:rsidR="00A11B0E" w:rsidRPr="00A11B0E" w:rsidRDefault="00C15223" w:rsidP="00C15223">
      <w:r w:rsidRPr="00A11B0E">
        <w:t xml:space="preserve">[101-e-NR-unlic-NRU-DL_Signals_and_Channels-02] </w:t>
      </w:r>
      <w:r w:rsidR="00A11B0E" w:rsidRPr="00A11B0E">
        <w:t>– Alex (Lenovo)</w:t>
      </w:r>
    </w:p>
    <w:p w14:paraId="572A15BD" w14:textId="4D8D14D9" w:rsidR="00C15223" w:rsidRDefault="00C15223" w:rsidP="00C15223">
      <w:pPr>
        <w:rPr>
          <w:rFonts w:ascii="Calibri" w:hAnsi="Calibri"/>
          <w:szCs w:val="22"/>
        </w:rPr>
      </w:pPr>
      <w:r w:rsidRPr="00A11B0E">
        <w:t xml:space="preserve">Email discussion/approval on DCI format 2_0, COT indication and RB set indication including the following issues from </w:t>
      </w:r>
      <w:hyperlink r:id="rId505" w:history="1">
        <w:r w:rsidR="00A84068">
          <w:rPr>
            <w:rStyle w:val="Hyperlink"/>
          </w:rPr>
          <w:t>R1-2004503</w:t>
        </w:r>
      </w:hyperlink>
      <w:r w:rsidRPr="00A11B0E">
        <w:t xml:space="preserve"> until 5/28; if necessary, endorse associated TPs by 6/3</w:t>
      </w:r>
    </w:p>
    <w:p w14:paraId="0490E9AD" w14:textId="77777777" w:rsidR="00C15223" w:rsidRDefault="00C15223" w:rsidP="0040180B">
      <w:pPr>
        <w:numPr>
          <w:ilvl w:val="0"/>
          <w:numId w:val="201"/>
        </w:numPr>
      </w:pPr>
      <w:r>
        <w:t>SFI (+other fields) presence configurability in DCI format 2_0 (B5)</w:t>
      </w:r>
    </w:p>
    <w:p w14:paraId="4661488C" w14:textId="77777777" w:rsidR="00C15223" w:rsidRDefault="00C15223" w:rsidP="0040180B">
      <w:pPr>
        <w:numPr>
          <w:ilvl w:val="0"/>
          <w:numId w:val="201"/>
        </w:numPr>
      </w:pPr>
      <w:r>
        <w:t>Channel occupancy in FBE (semi-static channel access) (B7)</w:t>
      </w:r>
    </w:p>
    <w:p w14:paraId="4F876D93" w14:textId="67FE0702" w:rsidR="00047CEE" w:rsidRPr="00047CEE" w:rsidRDefault="00D3368C" w:rsidP="00047CEE">
      <w:pPr>
        <w:rPr>
          <w:b/>
          <w:bCs/>
        </w:rPr>
      </w:pPr>
      <w:hyperlink r:id="rId506" w:history="1">
        <w:r w:rsidR="00A84068">
          <w:rPr>
            <w:rStyle w:val="Hyperlink"/>
            <w:b/>
            <w:bCs/>
          </w:rPr>
          <w:t>R1-2004852</w:t>
        </w:r>
      </w:hyperlink>
      <w:r w:rsidR="00047CEE" w:rsidRPr="00047CEE">
        <w:rPr>
          <w:b/>
          <w:bCs/>
        </w:rPr>
        <w:tab/>
        <w:t>Summary of email discussion [101-e-NR-unlic-NRU-DL_Signals_and_Channels-02] on DCI format 2_0 indications</w:t>
      </w:r>
      <w:r w:rsidR="00047CEE" w:rsidRPr="00047CEE">
        <w:rPr>
          <w:b/>
          <w:bCs/>
        </w:rPr>
        <w:tab/>
        <w:t>Moderator (Lenovo)</w:t>
      </w:r>
    </w:p>
    <w:p w14:paraId="361D5DDD" w14:textId="2BB8764F" w:rsidR="00047CEE" w:rsidRPr="00047CEE" w:rsidRDefault="00D3368C" w:rsidP="00047CEE">
      <w:pPr>
        <w:rPr>
          <w:b/>
          <w:bCs/>
        </w:rPr>
      </w:pPr>
      <w:hyperlink r:id="rId507" w:history="1">
        <w:r w:rsidR="00A84068">
          <w:rPr>
            <w:rStyle w:val="Hyperlink"/>
            <w:b/>
            <w:bCs/>
          </w:rPr>
          <w:t>R1-2005012</w:t>
        </w:r>
      </w:hyperlink>
      <w:r w:rsidR="00047CEE" w:rsidRPr="00047CEE">
        <w:rPr>
          <w:b/>
          <w:bCs/>
        </w:rPr>
        <w:tab/>
        <w:t>Summary#2 of email discussion [101-e-NR-unlic-NRU-DL_Signals_and_Channels-02] on DCI format 2_0 indications</w:t>
      </w:r>
      <w:r w:rsidR="00047CEE" w:rsidRPr="00047CEE">
        <w:rPr>
          <w:b/>
          <w:bCs/>
        </w:rPr>
        <w:tab/>
        <w:t>Moderator (Lenovo)</w:t>
      </w:r>
    </w:p>
    <w:p w14:paraId="5A4877E5" w14:textId="77777777" w:rsidR="00A11B0E" w:rsidRDefault="00A11B0E" w:rsidP="00A11B0E">
      <w:r w:rsidRPr="00047CEE">
        <w:rPr>
          <w:b/>
          <w:bCs/>
        </w:rPr>
        <w:t xml:space="preserve">Decision: </w:t>
      </w:r>
      <w:r>
        <w:t>As per email decision posted on June 6</w:t>
      </w:r>
      <w:r w:rsidRPr="00047CEE">
        <w:rPr>
          <w:vertAlign w:val="superscript"/>
        </w:rPr>
        <w:t>th</w:t>
      </w:r>
      <w:r>
        <w:t>,</w:t>
      </w:r>
    </w:p>
    <w:p w14:paraId="68418411" w14:textId="77777777" w:rsidR="00C15223" w:rsidRDefault="00C15223" w:rsidP="00C15223">
      <w:r>
        <w:rPr>
          <w:highlight w:val="green"/>
        </w:rPr>
        <w:t>Agreement:</w:t>
      </w:r>
    </w:p>
    <w:p w14:paraId="347465C8" w14:textId="77777777" w:rsidR="00C15223" w:rsidRDefault="00C15223" w:rsidP="00C15223">
      <w:r>
        <w:t>The presence of the SFI field can be configured in DCI 2_0</w:t>
      </w:r>
    </w:p>
    <w:p w14:paraId="707168D1" w14:textId="77777777" w:rsidR="00C15223" w:rsidRDefault="00C15223" w:rsidP="0040180B">
      <w:pPr>
        <w:pStyle w:val="ListParagraph"/>
        <w:numPr>
          <w:ilvl w:val="0"/>
          <w:numId w:val="213"/>
        </w:numPr>
      </w:pPr>
      <w:r>
        <w:t>FFS: Conditions under which SFI field must be present depending on what other fields are configured. Example: Available RB-set indicator is configured but COT duration indicator is not configured.</w:t>
      </w:r>
    </w:p>
    <w:p w14:paraId="29DF4DAA" w14:textId="77777777" w:rsidR="00C15223" w:rsidRDefault="00C15223" w:rsidP="00C15223">
      <w:pPr>
        <w:rPr>
          <w:bCs/>
          <w:highlight w:val="green"/>
        </w:rPr>
      </w:pPr>
      <w:r>
        <w:rPr>
          <w:bCs/>
          <w:highlight w:val="green"/>
        </w:rPr>
        <w:lastRenderedPageBreak/>
        <w:t>Agreement:</w:t>
      </w:r>
    </w:p>
    <w:p w14:paraId="76B33CA2" w14:textId="72DD7822" w:rsidR="00C15223" w:rsidRDefault="00C15223" w:rsidP="00C15223">
      <w:r>
        <w:t xml:space="preserve">Adopt TP#1 in Section 5 of </w:t>
      </w:r>
      <w:hyperlink r:id="rId508" w:history="1">
        <w:r w:rsidR="00A84068">
          <w:rPr>
            <w:rStyle w:val="Hyperlink"/>
          </w:rPr>
          <w:t>R1-2005012</w:t>
        </w:r>
      </w:hyperlink>
      <w:r>
        <w:t xml:space="preserve"> for Clause 7.3.1.3.1 of TS 38.212</w:t>
      </w:r>
    </w:p>
    <w:p w14:paraId="552A16CD" w14:textId="77777777" w:rsidR="00C15223" w:rsidRDefault="00C15223" w:rsidP="00C15223"/>
    <w:p w14:paraId="4AB98B5E" w14:textId="77777777" w:rsidR="00C15223" w:rsidRDefault="00C15223" w:rsidP="00C15223"/>
    <w:p w14:paraId="6132CEFC" w14:textId="753B74E2" w:rsidR="00A11B0E" w:rsidRPr="00A11B0E" w:rsidRDefault="00C15223" w:rsidP="00C15223">
      <w:r w:rsidRPr="00A11B0E">
        <w:t xml:space="preserve">[101-e-NR-unlic-NRU-DL_Signals_and_Channels-03] </w:t>
      </w:r>
      <w:r w:rsidR="00A11B0E" w:rsidRPr="00A11B0E">
        <w:t>– Alex (Lenovo)</w:t>
      </w:r>
    </w:p>
    <w:p w14:paraId="4E9A9EE7" w14:textId="5B37AA7D" w:rsidR="00C15223" w:rsidRDefault="00C15223" w:rsidP="00C15223">
      <w:r w:rsidRPr="00A11B0E">
        <w:t xml:space="preserve">Email discussion/approval on CSI-RS and tightly related PDSCH and SSB issues including the following from </w:t>
      </w:r>
      <w:hyperlink r:id="rId509" w:history="1">
        <w:r w:rsidR="00A84068">
          <w:rPr>
            <w:rStyle w:val="Hyperlink"/>
          </w:rPr>
          <w:t>R1-2004503</w:t>
        </w:r>
      </w:hyperlink>
      <w:r w:rsidRPr="00A11B0E">
        <w:t xml:space="preserve"> until 5/29; if necessary, endorse associated TPs by 6/4 </w:t>
      </w:r>
    </w:p>
    <w:p w14:paraId="1CCEDFC8" w14:textId="77777777" w:rsidR="00C15223" w:rsidRDefault="00C15223" w:rsidP="0040180B">
      <w:pPr>
        <w:numPr>
          <w:ilvl w:val="0"/>
          <w:numId w:val="202"/>
        </w:numPr>
      </w:pPr>
      <w:r>
        <w:t>CSI-RS transmission power, measurements, validity/presence of periodic/semi-persistent CSI-RS (D1)</w:t>
      </w:r>
    </w:p>
    <w:p w14:paraId="476BC9A8" w14:textId="47738B89" w:rsidR="00C15223" w:rsidRDefault="00A11B0E" w:rsidP="00C15223">
      <w:r>
        <w:tab/>
        <w:t>(</w:t>
      </w:r>
      <w:r w:rsidR="00C15223">
        <w:t>Note: this also includes CSI-RS validation in DRS – Issue 3.2 in AI 7.2.2.1.1)</w:t>
      </w:r>
    </w:p>
    <w:p w14:paraId="0D240F3F" w14:textId="77777777" w:rsidR="00C15223" w:rsidRDefault="00C15223" w:rsidP="0040180B">
      <w:pPr>
        <w:numPr>
          <w:ilvl w:val="0"/>
          <w:numId w:val="202"/>
        </w:numPr>
      </w:pPr>
      <w:r>
        <w:t>CG PDSCH presence/dropping (C2)</w:t>
      </w:r>
    </w:p>
    <w:p w14:paraId="3B6995DD" w14:textId="77777777" w:rsidR="00C15223" w:rsidRDefault="00C15223" w:rsidP="0040180B">
      <w:pPr>
        <w:numPr>
          <w:ilvl w:val="0"/>
          <w:numId w:val="202"/>
        </w:numPr>
      </w:pPr>
      <w:r>
        <w:rPr>
          <w:lang w:eastAsia="ja-JP"/>
        </w:rPr>
        <w:t>SSB transmission power for SSB-based RRM measurements (F1)</w:t>
      </w:r>
    </w:p>
    <w:p w14:paraId="59BCE4A0" w14:textId="52FA3938" w:rsidR="00A11B0E" w:rsidRPr="00047CEE" w:rsidRDefault="00D3368C" w:rsidP="00A11B0E">
      <w:pPr>
        <w:rPr>
          <w:b/>
          <w:bCs/>
        </w:rPr>
      </w:pPr>
      <w:hyperlink r:id="rId510" w:history="1">
        <w:r w:rsidR="00A84068">
          <w:rPr>
            <w:rStyle w:val="Hyperlink"/>
            <w:b/>
            <w:bCs/>
          </w:rPr>
          <w:t>R1-2004853</w:t>
        </w:r>
      </w:hyperlink>
      <w:r w:rsidR="00A11B0E" w:rsidRPr="00047CEE">
        <w:rPr>
          <w:b/>
          <w:bCs/>
        </w:rPr>
        <w:tab/>
        <w:t>Summary of email discussion [101-e-NR-unlic-NRU-DL_Signals_and_Channels-03] on CSI-RS and related aspects</w:t>
      </w:r>
      <w:r w:rsidR="00A11B0E" w:rsidRPr="00047CEE">
        <w:rPr>
          <w:b/>
          <w:bCs/>
        </w:rPr>
        <w:tab/>
        <w:t>Moderator (Lenovo)</w:t>
      </w:r>
    </w:p>
    <w:p w14:paraId="2E57A846" w14:textId="0BF435FE" w:rsidR="00A11B0E" w:rsidRPr="00047CEE" w:rsidRDefault="00D3368C" w:rsidP="00A11B0E">
      <w:pPr>
        <w:rPr>
          <w:b/>
          <w:bCs/>
        </w:rPr>
      </w:pPr>
      <w:hyperlink r:id="rId511" w:history="1">
        <w:r w:rsidR="00A84068">
          <w:rPr>
            <w:rStyle w:val="Hyperlink"/>
            <w:b/>
            <w:bCs/>
          </w:rPr>
          <w:t>R1-2005013</w:t>
        </w:r>
      </w:hyperlink>
      <w:r w:rsidR="00A11B0E" w:rsidRPr="00047CEE">
        <w:rPr>
          <w:b/>
          <w:bCs/>
        </w:rPr>
        <w:tab/>
        <w:t>Summary#2 of email discussion [101-e-NR-unlic-NRU-DL_Signals_and_Channels-03] on CSI-RS and related aspects</w:t>
      </w:r>
      <w:r w:rsidR="00A11B0E" w:rsidRPr="00047CEE">
        <w:rPr>
          <w:b/>
          <w:bCs/>
        </w:rPr>
        <w:tab/>
        <w:t>Moderator (Lenovo)</w:t>
      </w:r>
    </w:p>
    <w:p w14:paraId="0D3FC393" w14:textId="77777777" w:rsidR="00C94133" w:rsidRDefault="00C94133" w:rsidP="00C94133">
      <w:r w:rsidRPr="00047CEE">
        <w:rPr>
          <w:b/>
          <w:bCs/>
        </w:rPr>
        <w:t xml:space="preserve">Decision: </w:t>
      </w:r>
      <w:r>
        <w:t>As per email decision posted on June 6</w:t>
      </w:r>
      <w:r w:rsidRPr="00047CEE">
        <w:rPr>
          <w:vertAlign w:val="superscript"/>
        </w:rPr>
        <w:t>th</w:t>
      </w:r>
      <w:r>
        <w:t>,</w:t>
      </w:r>
    </w:p>
    <w:p w14:paraId="3F7E27F9" w14:textId="77777777" w:rsidR="00C15223" w:rsidRDefault="00C15223" w:rsidP="00C15223"/>
    <w:p w14:paraId="65D05D63" w14:textId="77777777" w:rsidR="00C15223" w:rsidRDefault="00C15223" w:rsidP="00C15223">
      <w:pPr>
        <w:rPr>
          <w:u w:val="single"/>
        </w:rPr>
      </w:pPr>
      <w:r>
        <w:rPr>
          <w:u w:val="single"/>
        </w:rPr>
        <w:t>Conclusion:</w:t>
      </w:r>
    </w:p>
    <w:p w14:paraId="059B8851" w14:textId="77777777" w:rsidR="00C15223" w:rsidRDefault="00C15223" w:rsidP="0040180B">
      <w:pPr>
        <w:pStyle w:val="ListParagraph"/>
        <w:numPr>
          <w:ilvl w:val="0"/>
          <w:numId w:val="213"/>
        </w:numPr>
      </w:pPr>
      <w:r>
        <w:t>When SFI reception is configured but CO-duration is not configured to the UE, no new CSI-RS cancellation conditions are introduced in Rel-16.</w:t>
      </w:r>
    </w:p>
    <w:p w14:paraId="57B81BFB" w14:textId="77777777" w:rsidR="00C15223" w:rsidRDefault="00C15223" w:rsidP="00C15223">
      <w:r>
        <w:rPr>
          <w:highlight w:val="green"/>
        </w:rPr>
        <w:t>Agreement:</w:t>
      </w:r>
    </w:p>
    <w:p w14:paraId="4D166199" w14:textId="77777777" w:rsidR="00C15223" w:rsidRDefault="00C15223" w:rsidP="00C15223">
      <w:r>
        <w:t>When DCI 2_0 contains COT duration, but not SFI, UE cancels the reception of CSI-RS configured by higher layers at least on flexible symbols (including the case where no semi-static TDD configuration is provided to the UE) if the CSI-RS location is outside the CO duration indicated by the COT duration field.</w:t>
      </w:r>
    </w:p>
    <w:p w14:paraId="6EAAF642" w14:textId="77777777" w:rsidR="00C15223" w:rsidRDefault="00C15223" w:rsidP="00C15223"/>
    <w:p w14:paraId="2FB62D5A" w14:textId="77777777" w:rsidR="00C15223" w:rsidRDefault="00C15223" w:rsidP="00C15223">
      <w:r>
        <w:rPr>
          <w:highlight w:val="green"/>
        </w:rPr>
        <w:t>Agreement:</w:t>
      </w:r>
    </w:p>
    <w:p w14:paraId="7AF69468" w14:textId="77777777" w:rsidR="00C15223" w:rsidRDefault="00C15223" w:rsidP="00C15223">
      <w:r>
        <w:t>Modify the previous agreement as below:</w:t>
      </w:r>
    </w:p>
    <w:p w14:paraId="60A85B41" w14:textId="77777777" w:rsidR="00C15223" w:rsidRDefault="00C15223" w:rsidP="00C15223">
      <w:r>
        <w:t xml:space="preserve">When DCI 2_0 contains COT duration, but not SFI, UE cancels the reception of </w:t>
      </w:r>
      <w:r>
        <w:rPr>
          <w:color w:val="FF0000"/>
        </w:rPr>
        <w:t xml:space="preserve">periodic or semi-persistent </w:t>
      </w:r>
      <w:r>
        <w:t xml:space="preserve">CSI-RS configured by higher layers </w:t>
      </w:r>
      <w:r>
        <w:rPr>
          <w:strike/>
          <w:color w:val="FF0000"/>
        </w:rPr>
        <w:t xml:space="preserve">at least </w:t>
      </w:r>
      <w:r>
        <w:t xml:space="preserve">on </w:t>
      </w:r>
      <w:r>
        <w:rPr>
          <w:color w:val="FF0000"/>
        </w:rPr>
        <w:t>downlink and</w:t>
      </w:r>
      <w:r>
        <w:t xml:space="preserve"> flexible symbols (including the case where no semi-static TDD configuration is provided to the UE) if the </w:t>
      </w:r>
      <w:r>
        <w:rPr>
          <w:color w:val="FF0000"/>
        </w:rPr>
        <w:t xml:space="preserve">periodic or semi-persistent </w:t>
      </w:r>
      <w:r>
        <w:t>CSI-RS location is outside the CO duration indicated by the COT duration field.</w:t>
      </w:r>
    </w:p>
    <w:p w14:paraId="35C1C805" w14:textId="77777777" w:rsidR="00C15223" w:rsidRDefault="00C15223" w:rsidP="00C15223">
      <w:pPr>
        <w:rPr>
          <w:highlight w:val="cyan"/>
        </w:rPr>
      </w:pPr>
    </w:p>
    <w:p w14:paraId="142876B5" w14:textId="77777777" w:rsidR="00C15223" w:rsidRDefault="00C15223" w:rsidP="00C15223">
      <w:r>
        <w:rPr>
          <w:highlight w:val="green"/>
        </w:rPr>
        <w:t>Agreement:</w:t>
      </w:r>
    </w:p>
    <w:p w14:paraId="6F5EC4B5" w14:textId="77777777" w:rsidR="00C15223" w:rsidRDefault="00C15223" w:rsidP="0040180B">
      <w:pPr>
        <w:pStyle w:val="ListParagraph"/>
        <w:numPr>
          <w:ilvl w:val="0"/>
          <w:numId w:val="213"/>
        </w:numPr>
      </w:pPr>
      <w:r>
        <w:t>A new RRC parameter can be used to determine reception/cancellation behaviour for CSI-RS configured by higher layers at least for the following cases:</w:t>
      </w:r>
    </w:p>
    <w:p w14:paraId="21AD547C" w14:textId="77777777" w:rsidR="00C15223" w:rsidRDefault="00C15223" w:rsidP="0040180B">
      <w:pPr>
        <w:pStyle w:val="ListParagraph"/>
        <w:numPr>
          <w:ilvl w:val="1"/>
          <w:numId w:val="213"/>
        </w:numPr>
      </w:pPr>
      <w:r>
        <w:t>Reception of DCI 2_0 is not configured to the UE</w:t>
      </w:r>
    </w:p>
    <w:p w14:paraId="118ECEEC" w14:textId="77777777" w:rsidR="00C15223" w:rsidRDefault="00C15223" w:rsidP="0040180B">
      <w:pPr>
        <w:pStyle w:val="ListParagraph"/>
        <w:numPr>
          <w:ilvl w:val="1"/>
          <w:numId w:val="213"/>
        </w:numPr>
      </w:pPr>
      <w:r>
        <w:t>Reception of DCI 2_0 is configured to the UE, but both SFI and CO-duration are not configured</w:t>
      </w:r>
    </w:p>
    <w:p w14:paraId="01BBF0B6" w14:textId="77777777" w:rsidR="00C15223" w:rsidRDefault="00C15223" w:rsidP="00C15223">
      <w:r>
        <w:rPr>
          <w:highlight w:val="green"/>
        </w:rPr>
        <w:t>Agreement:</w:t>
      </w:r>
    </w:p>
    <w:p w14:paraId="220E1DE8" w14:textId="77777777" w:rsidR="00C15223" w:rsidRDefault="00C15223" w:rsidP="0040180B">
      <w:pPr>
        <w:pStyle w:val="ListParagraph"/>
        <w:numPr>
          <w:ilvl w:val="0"/>
          <w:numId w:val="213"/>
        </w:numPr>
      </w:pPr>
      <w:r>
        <w:t>For operation with shared spectrum channel access, the new RRC parameter (as in previous agreement) is used to determine the UE behavior at least when UE is not configured with CO-duration and not configured with SFI as follows:</w:t>
      </w:r>
    </w:p>
    <w:p w14:paraId="129E1212" w14:textId="77777777" w:rsidR="00C15223" w:rsidRDefault="00C15223" w:rsidP="0040180B">
      <w:pPr>
        <w:pStyle w:val="ListParagraph"/>
        <w:numPr>
          <w:ilvl w:val="1"/>
          <w:numId w:val="213"/>
        </w:numPr>
      </w:pPr>
      <w:r>
        <w:t>If the RRC parameter is configured, when the UE is configured by higher layers to receive periodic and semi-persistent CSI-RS in a set of symbols in a slot, the UE cancels the higher-layer configured periodic and semi-persistent CSI-RS reception in the set of symbols in the slot if:</w:t>
      </w:r>
    </w:p>
    <w:p w14:paraId="5527FD47" w14:textId="77777777" w:rsidR="00C15223" w:rsidRDefault="00C15223" w:rsidP="0040180B">
      <w:pPr>
        <w:pStyle w:val="ListParagraph"/>
        <w:numPr>
          <w:ilvl w:val="2"/>
          <w:numId w:val="213"/>
        </w:numPr>
      </w:pPr>
      <w:r>
        <w:t>The UE does not detect a DCI format indicating to the UE to receive aperiodic CSI-RS or PDSCH in the set of symbols</w:t>
      </w:r>
    </w:p>
    <w:p w14:paraId="7A2C643B" w14:textId="77777777" w:rsidR="00C15223" w:rsidRDefault="00C15223" w:rsidP="0040180B">
      <w:pPr>
        <w:pStyle w:val="ListParagraph"/>
        <w:numPr>
          <w:ilvl w:val="1"/>
          <w:numId w:val="213"/>
        </w:numPr>
      </w:pPr>
      <w:r>
        <w:t>If the parameter is not configured, the UE cancels/receives the higher-layer configured periodic and semi-persistent CSI-RS reception according to current Clause 11.1 of TS38.213 and agreements we reached so far</w:t>
      </w:r>
    </w:p>
    <w:p w14:paraId="140E2AAA" w14:textId="77777777" w:rsidR="00C15223" w:rsidRDefault="00C15223" w:rsidP="0040180B">
      <w:pPr>
        <w:pStyle w:val="ListParagraph"/>
        <w:numPr>
          <w:ilvl w:val="0"/>
          <w:numId w:val="213"/>
        </w:numPr>
      </w:pPr>
      <w:r>
        <w:t>Note: Other rules in the specification apply for cancellation/reception in addition to the what is described in this agreement</w:t>
      </w:r>
    </w:p>
    <w:p w14:paraId="19912F15" w14:textId="77777777" w:rsidR="00C15223" w:rsidRDefault="00C15223" w:rsidP="00C15223">
      <w:r>
        <w:rPr>
          <w:highlight w:val="green"/>
        </w:rPr>
        <w:t>Agreement:</w:t>
      </w:r>
    </w:p>
    <w:p w14:paraId="71C7F41F" w14:textId="2F2605E2" w:rsidR="00C15223" w:rsidRDefault="00C15223" w:rsidP="00C15223">
      <w:r>
        <w:t xml:space="preserve">Adopt TP#1 in Section 5 of </w:t>
      </w:r>
      <w:hyperlink r:id="rId512" w:history="1">
        <w:r w:rsidR="00A84068">
          <w:rPr>
            <w:rStyle w:val="Hyperlink"/>
          </w:rPr>
          <w:t>R1-2005013</w:t>
        </w:r>
      </w:hyperlink>
      <w:r>
        <w:t xml:space="preserve"> for Clauses 11.1 and 11.1.1 of TS38.213</w:t>
      </w:r>
    </w:p>
    <w:p w14:paraId="1EED2BA5" w14:textId="77777777" w:rsidR="00C15223" w:rsidRDefault="00C15223" w:rsidP="00C15223"/>
    <w:p w14:paraId="7EB355B1" w14:textId="77777777" w:rsidR="00C15223" w:rsidRDefault="00C15223" w:rsidP="00C15223"/>
    <w:p w14:paraId="63CF85C8" w14:textId="77777777" w:rsidR="00A11B0E" w:rsidRPr="00A11B0E" w:rsidRDefault="00C15223" w:rsidP="00C15223">
      <w:r w:rsidRPr="00A11B0E">
        <w:t xml:space="preserve">[101-e-NR-unlic-NRU-DL_Signals_and_Channels-04] </w:t>
      </w:r>
      <w:r w:rsidR="00A11B0E" w:rsidRPr="00A11B0E">
        <w:t>– Alex (Lenovo)</w:t>
      </w:r>
    </w:p>
    <w:p w14:paraId="40EB5C1D" w14:textId="3E0869CC" w:rsidR="00C15223" w:rsidRDefault="00C15223" w:rsidP="00C15223">
      <w:r w:rsidRPr="00A11B0E">
        <w:t>Email discussion/approval of TPs to capture earlier agreements and align specifications on PDCCH monitoring switching (timer, processing time, behaviour, configuration, …) until 5/28</w:t>
      </w:r>
    </w:p>
    <w:p w14:paraId="7B40609E" w14:textId="53AEBDB5" w:rsidR="00A11B0E" w:rsidRPr="00047CEE" w:rsidRDefault="00D3368C" w:rsidP="00A11B0E">
      <w:pPr>
        <w:rPr>
          <w:b/>
          <w:bCs/>
        </w:rPr>
      </w:pPr>
      <w:hyperlink r:id="rId513" w:history="1">
        <w:r w:rsidR="00A84068">
          <w:rPr>
            <w:rStyle w:val="Hyperlink"/>
            <w:b/>
            <w:bCs/>
          </w:rPr>
          <w:t>R1-2004854</w:t>
        </w:r>
      </w:hyperlink>
      <w:r w:rsidR="00A11B0E" w:rsidRPr="00047CEE">
        <w:rPr>
          <w:b/>
          <w:bCs/>
        </w:rPr>
        <w:tab/>
        <w:t>Summary of email discussion [101-e-NR-unlic-NRU-DL_Signals_and_Channels-04] on capturing prior agreements</w:t>
      </w:r>
      <w:r w:rsidR="00A11B0E" w:rsidRPr="00047CEE">
        <w:rPr>
          <w:b/>
          <w:bCs/>
        </w:rPr>
        <w:tab/>
        <w:t>Moderator (Lenovo)</w:t>
      </w:r>
    </w:p>
    <w:p w14:paraId="6FC7794B" w14:textId="71CDD183" w:rsidR="00A11B0E" w:rsidRPr="00047CEE" w:rsidRDefault="00D3368C" w:rsidP="00A11B0E">
      <w:pPr>
        <w:rPr>
          <w:b/>
          <w:bCs/>
        </w:rPr>
      </w:pPr>
      <w:hyperlink r:id="rId514" w:history="1">
        <w:r w:rsidR="00A84068">
          <w:rPr>
            <w:rStyle w:val="Hyperlink"/>
            <w:b/>
            <w:bCs/>
          </w:rPr>
          <w:t>R1-2005014</w:t>
        </w:r>
      </w:hyperlink>
      <w:r w:rsidR="00A11B0E" w:rsidRPr="00047CEE">
        <w:rPr>
          <w:b/>
          <w:bCs/>
        </w:rPr>
        <w:tab/>
        <w:t>Summary#2 of email discussion [101-e-NR-unlic-NRU-DL_Signals_and_Channels-04] on capturing prior agreements</w:t>
      </w:r>
      <w:r w:rsidR="00A11B0E" w:rsidRPr="00047CEE">
        <w:rPr>
          <w:b/>
          <w:bCs/>
        </w:rPr>
        <w:tab/>
        <w:t>Moderator (Lenovo)</w:t>
      </w:r>
    </w:p>
    <w:p w14:paraId="456EFA33" w14:textId="77777777" w:rsidR="00C94133" w:rsidRDefault="00C94133" w:rsidP="00C94133">
      <w:r w:rsidRPr="00047CEE">
        <w:rPr>
          <w:b/>
          <w:bCs/>
        </w:rPr>
        <w:t xml:space="preserve">Decision: </w:t>
      </w:r>
      <w:r>
        <w:t>As per email decision posted on June 6</w:t>
      </w:r>
      <w:r w:rsidRPr="00047CEE">
        <w:rPr>
          <w:vertAlign w:val="superscript"/>
        </w:rPr>
        <w:t>th</w:t>
      </w:r>
      <w:r>
        <w:t>,</w:t>
      </w:r>
    </w:p>
    <w:p w14:paraId="0D021F47" w14:textId="77777777" w:rsidR="00C15223" w:rsidRDefault="00C15223" w:rsidP="00C15223">
      <w:pPr>
        <w:rPr>
          <w:szCs w:val="20"/>
        </w:rPr>
      </w:pPr>
      <w:r>
        <w:rPr>
          <w:szCs w:val="20"/>
          <w:highlight w:val="green"/>
        </w:rPr>
        <w:lastRenderedPageBreak/>
        <w:t>Agreement:</w:t>
      </w:r>
    </w:p>
    <w:p w14:paraId="12500B85" w14:textId="063D91FF" w:rsidR="00C15223" w:rsidRPr="00A11B0E" w:rsidRDefault="00C15223" w:rsidP="00A11B0E">
      <w:pPr>
        <w:rPr>
          <w:szCs w:val="20"/>
        </w:rPr>
      </w:pPr>
      <w:r>
        <w:rPr>
          <w:szCs w:val="20"/>
        </w:rPr>
        <w:t xml:space="preserve">Adopt the TP in Section 3.4 of </w:t>
      </w:r>
      <w:hyperlink r:id="rId515" w:history="1">
        <w:r w:rsidR="00A84068">
          <w:rPr>
            <w:rStyle w:val="Hyperlink"/>
            <w:szCs w:val="20"/>
          </w:rPr>
          <w:t>R1-2005014</w:t>
        </w:r>
      </w:hyperlink>
      <w:r>
        <w:rPr>
          <w:szCs w:val="20"/>
        </w:rPr>
        <w:t xml:space="preserve"> for Clause 10.4 of TS38.213</w:t>
      </w:r>
      <w:r w:rsidR="00A11B0E">
        <w:rPr>
          <w:szCs w:val="20"/>
        </w:rPr>
        <w:t>.</w:t>
      </w:r>
    </w:p>
    <w:p w14:paraId="23D6964E" w14:textId="77777777" w:rsidR="00C15223" w:rsidRDefault="00C15223" w:rsidP="00A11B0E">
      <w:pPr>
        <w:pStyle w:val="Heading5"/>
      </w:pPr>
      <w:bookmarkStart w:id="186" w:name="_Toc48233977"/>
      <w:r>
        <w:t>UL signals and channels</w:t>
      </w:r>
      <w:bookmarkEnd w:id="186"/>
    </w:p>
    <w:p w14:paraId="7A50EF85" w14:textId="75EA89ED" w:rsidR="00C15223" w:rsidRPr="00C94133" w:rsidRDefault="00D3368C" w:rsidP="00C15223">
      <w:pPr>
        <w:rPr>
          <w:b/>
          <w:bCs/>
          <w:lang w:eastAsia="x-none"/>
        </w:rPr>
      </w:pPr>
      <w:hyperlink r:id="rId516" w:history="1">
        <w:r w:rsidR="00A84068">
          <w:rPr>
            <w:rStyle w:val="Hyperlink"/>
            <w:b/>
            <w:bCs/>
            <w:lang w:eastAsia="x-none"/>
          </w:rPr>
          <w:t>R1-2003842</w:t>
        </w:r>
      </w:hyperlink>
      <w:r w:rsidR="00C15223" w:rsidRPr="00C94133">
        <w:rPr>
          <w:b/>
          <w:bCs/>
          <w:lang w:eastAsia="x-none"/>
        </w:rPr>
        <w:tab/>
        <w:t>Feature Lead Summary for UL Signals and Channels</w:t>
      </w:r>
      <w:r w:rsidR="00C15223" w:rsidRPr="00C94133">
        <w:rPr>
          <w:b/>
          <w:bCs/>
          <w:lang w:eastAsia="x-none"/>
        </w:rPr>
        <w:tab/>
        <w:t>Ericsson</w:t>
      </w:r>
    </w:p>
    <w:p w14:paraId="4400F975" w14:textId="77777777" w:rsidR="00C94133" w:rsidRDefault="00C94133" w:rsidP="00C15223">
      <w:pPr>
        <w:rPr>
          <w:lang w:eastAsia="x-none"/>
        </w:rPr>
      </w:pPr>
    </w:p>
    <w:p w14:paraId="0E01C292" w14:textId="2AC1C81C" w:rsidR="00C15223" w:rsidRDefault="00D3368C" w:rsidP="00C15223">
      <w:pPr>
        <w:rPr>
          <w:lang w:eastAsia="x-none"/>
        </w:rPr>
      </w:pPr>
      <w:hyperlink r:id="rId517" w:history="1">
        <w:r w:rsidR="00A84068">
          <w:rPr>
            <w:rStyle w:val="Hyperlink"/>
          </w:rPr>
          <w:t>R1-2003369</w:t>
        </w:r>
      </w:hyperlink>
      <w:r w:rsidR="00C15223">
        <w:rPr>
          <w:lang w:eastAsia="x-none"/>
        </w:rPr>
        <w:tab/>
        <w:t>Remaining issues on physical UL channel design in unlicensed spectrum</w:t>
      </w:r>
      <w:r w:rsidR="00C15223">
        <w:rPr>
          <w:lang w:eastAsia="x-none"/>
        </w:rPr>
        <w:tab/>
        <w:t>vivo</w:t>
      </w:r>
    </w:p>
    <w:p w14:paraId="74921B40" w14:textId="1F59E6D0" w:rsidR="00C15223" w:rsidRDefault="00D3368C" w:rsidP="00C15223">
      <w:pPr>
        <w:rPr>
          <w:lang w:eastAsia="x-none"/>
        </w:rPr>
      </w:pPr>
      <w:hyperlink r:id="rId518" w:history="1">
        <w:r w:rsidR="00A84068">
          <w:rPr>
            <w:rStyle w:val="Hyperlink"/>
          </w:rPr>
          <w:t>R1-2003449</w:t>
        </w:r>
      </w:hyperlink>
      <w:r w:rsidR="00C15223">
        <w:rPr>
          <w:lang w:eastAsia="x-none"/>
        </w:rPr>
        <w:tab/>
        <w:t>Remaining issues on the UL channels for NR-U</w:t>
      </w:r>
      <w:r w:rsidR="00C15223">
        <w:rPr>
          <w:lang w:eastAsia="x-none"/>
        </w:rPr>
        <w:tab/>
        <w:t>ZTE, Sanechips</w:t>
      </w:r>
    </w:p>
    <w:p w14:paraId="242C59A4" w14:textId="499247A6" w:rsidR="00C15223" w:rsidRDefault="00D3368C" w:rsidP="00C15223">
      <w:pPr>
        <w:rPr>
          <w:lang w:eastAsia="x-none"/>
        </w:rPr>
      </w:pPr>
      <w:hyperlink r:id="rId519" w:history="1">
        <w:r w:rsidR="00A84068">
          <w:rPr>
            <w:rStyle w:val="Hyperlink"/>
          </w:rPr>
          <w:t>R1-2003511</w:t>
        </w:r>
      </w:hyperlink>
      <w:r w:rsidR="00C15223">
        <w:rPr>
          <w:lang w:eastAsia="x-none"/>
        </w:rPr>
        <w:tab/>
        <w:t>Maintenance on uplink signals and channels</w:t>
      </w:r>
      <w:r w:rsidR="00C15223">
        <w:rPr>
          <w:lang w:eastAsia="x-none"/>
        </w:rPr>
        <w:tab/>
        <w:t>Huawei, HiSilicon</w:t>
      </w:r>
    </w:p>
    <w:p w14:paraId="5477B7ED" w14:textId="7C152299" w:rsidR="00C15223" w:rsidRDefault="00D3368C" w:rsidP="00C15223">
      <w:pPr>
        <w:rPr>
          <w:lang w:eastAsia="x-none"/>
        </w:rPr>
      </w:pPr>
      <w:hyperlink r:id="rId520" w:history="1">
        <w:r w:rsidR="00A84068">
          <w:rPr>
            <w:rStyle w:val="Hyperlink"/>
          </w:rPr>
          <w:t>R1-2003655</w:t>
        </w:r>
      </w:hyperlink>
      <w:r w:rsidR="00C15223">
        <w:rPr>
          <w:lang w:eastAsia="x-none"/>
        </w:rPr>
        <w:tab/>
        <w:t>Remaining issues on UL signals and channels for NR-U</w:t>
      </w:r>
      <w:r w:rsidR="00C15223">
        <w:rPr>
          <w:lang w:eastAsia="x-none"/>
        </w:rPr>
        <w:tab/>
        <w:t>MediaTek Inc.</w:t>
      </w:r>
    </w:p>
    <w:p w14:paraId="0FD7E6A7" w14:textId="23C8A7A7" w:rsidR="00C15223" w:rsidRDefault="00D3368C" w:rsidP="00C15223">
      <w:pPr>
        <w:rPr>
          <w:lang w:eastAsia="x-none"/>
        </w:rPr>
      </w:pPr>
      <w:hyperlink r:id="rId521" w:history="1">
        <w:r w:rsidR="00A84068">
          <w:rPr>
            <w:rStyle w:val="Hyperlink"/>
          </w:rPr>
          <w:t>R1-2003727</w:t>
        </w:r>
      </w:hyperlink>
      <w:r w:rsidR="00C15223">
        <w:rPr>
          <w:lang w:eastAsia="x-none"/>
        </w:rPr>
        <w:tab/>
        <w:t>UL signals and channels for NR-unlicensed</w:t>
      </w:r>
      <w:r w:rsidR="00C15223">
        <w:rPr>
          <w:lang w:eastAsia="x-none"/>
        </w:rPr>
        <w:tab/>
        <w:t>Intel Corporation</w:t>
      </w:r>
    </w:p>
    <w:p w14:paraId="68B84931" w14:textId="25E2F6C7" w:rsidR="00C15223" w:rsidRDefault="00D3368C" w:rsidP="00C15223">
      <w:pPr>
        <w:rPr>
          <w:lang w:eastAsia="x-none"/>
        </w:rPr>
      </w:pPr>
      <w:hyperlink r:id="rId522" w:history="1">
        <w:r w:rsidR="00A84068">
          <w:rPr>
            <w:rStyle w:val="Hyperlink"/>
          </w:rPr>
          <w:t>R1-2003822</w:t>
        </w:r>
      </w:hyperlink>
      <w:r w:rsidR="00C15223">
        <w:rPr>
          <w:lang w:eastAsia="x-none"/>
        </w:rPr>
        <w:tab/>
        <w:t>Text proposals for UL signals and channels for NR-U</w:t>
      </w:r>
      <w:r w:rsidR="00C15223">
        <w:rPr>
          <w:lang w:eastAsia="x-none"/>
        </w:rPr>
        <w:tab/>
        <w:t>Lenovo, Motorola Mobility</w:t>
      </w:r>
    </w:p>
    <w:p w14:paraId="00DCC34F" w14:textId="2BA99947" w:rsidR="00C15223" w:rsidRDefault="00D3368C" w:rsidP="00C15223">
      <w:pPr>
        <w:rPr>
          <w:lang w:eastAsia="x-none"/>
        </w:rPr>
      </w:pPr>
      <w:hyperlink r:id="rId523" w:history="1">
        <w:r w:rsidR="00A84068">
          <w:rPr>
            <w:rStyle w:val="Hyperlink"/>
          </w:rPr>
          <w:t>R1-2003841</w:t>
        </w:r>
      </w:hyperlink>
      <w:r w:rsidR="00C15223">
        <w:rPr>
          <w:lang w:eastAsia="x-none"/>
        </w:rPr>
        <w:tab/>
        <w:t>UL signals and channels</w:t>
      </w:r>
      <w:r w:rsidR="00C15223">
        <w:rPr>
          <w:lang w:eastAsia="x-none"/>
        </w:rPr>
        <w:tab/>
        <w:t>Ericsson</w:t>
      </w:r>
    </w:p>
    <w:p w14:paraId="303D4D65" w14:textId="2B1D2DF2" w:rsidR="00C15223" w:rsidRDefault="00D3368C" w:rsidP="00C15223">
      <w:pPr>
        <w:rPr>
          <w:lang w:eastAsia="x-none"/>
        </w:rPr>
      </w:pPr>
      <w:hyperlink r:id="rId524" w:history="1">
        <w:r w:rsidR="00A84068">
          <w:rPr>
            <w:rStyle w:val="Hyperlink"/>
          </w:rPr>
          <w:t>R1-2003859</w:t>
        </w:r>
      </w:hyperlink>
      <w:r w:rsidR="00C15223">
        <w:rPr>
          <w:lang w:eastAsia="x-none"/>
        </w:rPr>
        <w:tab/>
        <w:t>UL signals and channels for NR-U</w:t>
      </w:r>
      <w:r w:rsidR="00C15223">
        <w:rPr>
          <w:lang w:eastAsia="x-none"/>
        </w:rPr>
        <w:tab/>
        <w:t>Samsung</w:t>
      </w:r>
    </w:p>
    <w:p w14:paraId="3ACEEF2A" w14:textId="693AA138" w:rsidR="00C15223" w:rsidRDefault="00D3368C" w:rsidP="00C15223">
      <w:pPr>
        <w:rPr>
          <w:lang w:eastAsia="x-none"/>
        </w:rPr>
      </w:pPr>
      <w:hyperlink r:id="rId525" w:history="1">
        <w:r w:rsidR="00A84068">
          <w:rPr>
            <w:rStyle w:val="Hyperlink"/>
          </w:rPr>
          <w:t>R1-2004003</w:t>
        </w:r>
      </w:hyperlink>
      <w:r w:rsidR="00C15223">
        <w:rPr>
          <w:lang w:eastAsia="x-none"/>
        </w:rPr>
        <w:tab/>
        <w:t>Remaining issues in UL signals and channels for NR-U</w:t>
      </w:r>
      <w:r w:rsidR="00C15223">
        <w:rPr>
          <w:lang w:eastAsia="x-none"/>
        </w:rPr>
        <w:tab/>
        <w:t>Spreadtrum Communications</w:t>
      </w:r>
    </w:p>
    <w:p w14:paraId="2FB9EA93" w14:textId="2C3A5EE8" w:rsidR="00C15223" w:rsidRDefault="00D3368C" w:rsidP="00C15223">
      <w:pPr>
        <w:rPr>
          <w:lang w:eastAsia="x-none"/>
        </w:rPr>
      </w:pPr>
      <w:hyperlink r:id="rId526" w:history="1">
        <w:r w:rsidR="00A84068">
          <w:rPr>
            <w:rStyle w:val="Hyperlink"/>
          </w:rPr>
          <w:t>R1-2004012</w:t>
        </w:r>
      </w:hyperlink>
      <w:r w:rsidR="00C15223">
        <w:rPr>
          <w:lang w:eastAsia="x-none"/>
        </w:rPr>
        <w:tab/>
        <w:t>Remaining issues of UL signals and channels for NR-U</w:t>
      </w:r>
      <w:r w:rsidR="00C15223">
        <w:rPr>
          <w:lang w:eastAsia="x-none"/>
        </w:rPr>
        <w:tab/>
        <w:t>LG Electronics</w:t>
      </w:r>
    </w:p>
    <w:p w14:paraId="0A68D023" w14:textId="200C425A" w:rsidR="00C15223" w:rsidRDefault="00D3368C" w:rsidP="00C15223">
      <w:pPr>
        <w:rPr>
          <w:lang w:eastAsia="x-none"/>
        </w:rPr>
      </w:pPr>
      <w:hyperlink r:id="rId527" w:history="1">
        <w:r w:rsidR="00A84068">
          <w:rPr>
            <w:rStyle w:val="Hyperlink"/>
          </w:rPr>
          <w:t>R1-2004041</w:t>
        </w:r>
      </w:hyperlink>
      <w:r w:rsidR="00C15223">
        <w:rPr>
          <w:lang w:eastAsia="x-none"/>
        </w:rPr>
        <w:tab/>
        <w:t>Remaining issues on UL signals and channels for NR-U</w:t>
      </w:r>
      <w:r w:rsidR="00C15223">
        <w:rPr>
          <w:lang w:eastAsia="x-none"/>
        </w:rPr>
        <w:tab/>
        <w:t>Fujitsu</w:t>
      </w:r>
    </w:p>
    <w:p w14:paraId="7205942C" w14:textId="26562B41" w:rsidR="00C15223" w:rsidRDefault="00D3368C" w:rsidP="00C15223">
      <w:pPr>
        <w:rPr>
          <w:lang w:eastAsia="x-none"/>
        </w:rPr>
      </w:pPr>
      <w:hyperlink r:id="rId528" w:history="1">
        <w:r w:rsidR="00A84068">
          <w:rPr>
            <w:rStyle w:val="Hyperlink"/>
          </w:rPr>
          <w:t>R1-2004084</w:t>
        </w:r>
      </w:hyperlink>
      <w:r w:rsidR="00C15223">
        <w:rPr>
          <w:lang w:eastAsia="x-none"/>
        </w:rPr>
        <w:tab/>
        <w:t>Discussion on the remaining issues of UL signals and channels</w:t>
      </w:r>
      <w:r w:rsidR="00C15223">
        <w:rPr>
          <w:lang w:eastAsia="x-none"/>
        </w:rPr>
        <w:tab/>
        <w:t>OPPO</w:t>
      </w:r>
    </w:p>
    <w:p w14:paraId="5B12446F" w14:textId="2FF0A2AE" w:rsidR="00C15223" w:rsidRDefault="00D3368C" w:rsidP="00C15223">
      <w:pPr>
        <w:rPr>
          <w:lang w:eastAsia="x-none"/>
        </w:rPr>
      </w:pPr>
      <w:hyperlink r:id="rId529" w:history="1">
        <w:r w:rsidR="00A84068">
          <w:rPr>
            <w:rStyle w:val="Hyperlink"/>
          </w:rPr>
          <w:t>R1-2004274</w:t>
        </w:r>
      </w:hyperlink>
      <w:r w:rsidR="00C15223">
        <w:rPr>
          <w:lang w:eastAsia="x-none"/>
        </w:rPr>
        <w:tab/>
        <w:t>Remaining Issues on UL Signals and Channels for NR-U</w:t>
      </w:r>
      <w:r w:rsidR="00C15223">
        <w:rPr>
          <w:lang w:eastAsia="x-none"/>
        </w:rPr>
        <w:tab/>
        <w:t>Nokia, Nokia Shanghai Bell</w:t>
      </w:r>
    </w:p>
    <w:p w14:paraId="66D83841" w14:textId="1626C2E3" w:rsidR="00C15223" w:rsidRDefault="00D3368C" w:rsidP="00C15223">
      <w:pPr>
        <w:rPr>
          <w:lang w:eastAsia="x-none"/>
        </w:rPr>
      </w:pPr>
      <w:hyperlink r:id="rId530" w:history="1">
        <w:r w:rsidR="00A84068">
          <w:rPr>
            <w:rStyle w:val="Hyperlink"/>
          </w:rPr>
          <w:t>R1-2004323</w:t>
        </w:r>
      </w:hyperlink>
      <w:r w:rsidR="00C15223">
        <w:rPr>
          <w:lang w:eastAsia="x-none"/>
        </w:rPr>
        <w:tab/>
        <w:t>Remaining issues on UL signals/channels for NR-U</w:t>
      </w:r>
      <w:r w:rsidR="00C15223">
        <w:rPr>
          <w:lang w:eastAsia="x-none"/>
        </w:rPr>
        <w:tab/>
        <w:t>Sharp</w:t>
      </w:r>
    </w:p>
    <w:p w14:paraId="0FF2FEF7" w14:textId="7E7D6602" w:rsidR="00C15223" w:rsidRDefault="00D3368C" w:rsidP="00C15223">
      <w:pPr>
        <w:rPr>
          <w:lang w:eastAsia="x-none"/>
        </w:rPr>
      </w:pPr>
      <w:hyperlink r:id="rId531" w:history="1">
        <w:r w:rsidR="00A84068">
          <w:rPr>
            <w:rStyle w:val="Hyperlink"/>
          </w:rPr>
          <w:t>R1-2004442</w:t>
        </w:r>
      </w:hyperlink>
      <w:r w:rsidR="00C15223">
        <w:rPr>
          <w:lang w:eastAsia="x-none"/>
        </w:rPr>
        <w:tab/>
        <w:t>TP for UL signals and channels for NR-U</w:t>
      </w:r>
      <w:r w:rsidR="00C15223">
        <w:rPr>
          <w:lang w:eastAsia="x-none"/>
        </w:rPr>
        <w:tab/>
        <w:t>Qualcomm Incorporated</w:t>
      </w:r>
    </w:p>
    <w:p w14:paraId="782C0C0A" w14:textId="77777777" w:rsidR="00C15223" w:rsidRDefault="00C15223" w:rsidP="00C15223">
      <w:pPr>
        <w:rPr>
          <w:lang w:eastAsia="x-none"/>
        </w:rPr>
      </w:pPr>
    </w:p>
    <w:p w14:paraId="380C9C60" w14:textId="77777777" w:rsidR="00C94133" w:rsidRPr="00C94133" w:rsidRDefault="00C15223" w:rsidP="00C94133">
      <w:pPr>
        <w:rPr>
          <w:lang w:eastAsia="zh-CN"/>
        </w:rPr>
      </w:pPr>
      <w:r w:rsidRPr="00C94133">
        <w:rPr>
          <w:lang w:eastAsia="zh-CN"/>
        </w:rPr>
        <w:t xml:space="preserve">[101-e-NR-unlic-NRU-ULSignalsChannels-01] </w:t>
      </w:r>
      <w:r w:rsidR="00C94133" w:rsidRPr="00C94133">
        <w:rPr>
          <w:lang w:eastAsia="zh-CN"/>
        </w:rPr>
        <w:t>– Steve (Ericsson)</w:t>
      </w:r>
    </w:p>
    <w:p w14:paraId="4CD6D252" w14:textId="76BF68D8" w:rsidR="00C15223" w:rsidRDefault="00C15223" w:rsidP="00C94133">
      <w:pPr>
        <w:rPr>
          <w:lang w:eastAsia="zh-CN"/>
        </w:rPr>
      </w:pPr>
      <w:r w:rsidRPr="00C94133">
        <w:rPr>
          <w:lang w:eastAsia="zh-CN"/>
        </w:rPr>
        <w:t xml:space="preserve">Email discussion/approval on the following from </w:t>
      </w:r>
      <w:hyperlink r:id="rId532" w:history="1">
        <w:r w:rsidR="00A84068">
          <w:rPr>
            <w:rStyle w:val="Hyperlink"/>
            <w:lang w:eastAsia="zh-CN"/>
          </w:rPr>
          <w:t>R1-2003842</w:t>
        </w:r>
      </w:hyperlink>
      <w:r w:rsidRPr="00C94133">
        <w:rPr>
          <w:lang w:eastAsia="zh-CN"/>
        </w:rPr>
        <w:t xml:space="preserve"> until 5/29; if necessary, endorse associated TPs by 6/4</w:t>
      </w:r>
    </w:p>
    <w:p w14:paraId="684F62D6" w14:textId="77777777" w:rsidR="00C15223" w:rsidRPr="00C94133" w:rsidRDefault="00C15223" w:rsidP="0040180B">
      <w:pPr>
        <w:pStyle w:val="ListParagraph"/>
        <w:numPr>
          <w:ilvl w:val="0"/>
          <w:numId w:val="214"/>
        </w:numPr>
        <w:spacing w:after="0"/>
        <w:ind w:left="714" w:hanging="357"/>
        <w:rPr>
          <w:rFonts w:eastAsia="Times New Roman"/>
          <w:lang w:val="de-DE" w:eastAsia="zh-CN"/>
        </w:rPr>
      </w:pPr>
      <w:r w:rsidRPr="00C94133">
        <w:rPr>
          <w:rFonts w:eastAsia="Times New Roman"/>
          <w:lang w:val="de-DE"/>
        </w:rPr>
        <w:t>Issue #1: RB set allocation when interlaced transmission is configured for PUSCH scheduled by RAR UL grant, PUSCH scheduled by DCI 0_0 addressed to TC_RNTI, and cell-specific PUCCH</w:t>
      </w:r>
    </w:p>
    <w:p w14:paraId="488F9DC8" w14:textId="77777777" w:rsidR="00C15223" w:rsidRPr="00C94133" w:rsidRDefault="00C15223" w:rsidP="0040180B">
      <w:pPr>
        <w:pStyle w:val="ListParagraph"/>
        <w:numPr>
          <w:ilvl w:val="0"/>
          <w:numId w:val="214"/>
        </w:numPr>
        <w:spacing w:after="0"/>
        <w:ind w:left="714" w:hanging="357"/>
        <w:rPr>
          <w:rFonts w:eastAsia="Times New Roman"/>
          <w:lang w:val="de-DE" w:eastAsia="en-US"/>
        </w:rPr>
      </w:pPr>
      <w:r w:rsidRPr="00C94133">
        <w:rPr>
          <w:rFonts w:eastAsia="Times New Roman"/>
        </w:rPr>
        <w:t xml:space="preserve">Issue #2: </w:t>
      </w:r>
      <w:r w:rsidRPr="00C94133">
        <w:rPr>
          <w:rFonts w:eastAsia="Times New Roman"/>
          <w:lang w:val="de-DE"/>
        </w:rPr>
        <w:t>RB set allocation for PUSCH scheduled by DCI 0_0 in a CSS to accomodate CORESET bandwidth spanning more than one UL RB set</w:t>
      </w:r>
    </w:p>
    <w:p w14:paraId="5DA7E203" w14:textId="5E25B689" w:rsidR="00C94133" w:rsidRPr="00C94133" w:rsidRDefault="00D3368C" w:rsidP="00C94133">
      <w:pPr>
        <w:rPr>
          <w:rFonts w:eastAsia="Calibri"/>
          <w:b/>
          <w:bCs/>
          <w:lang w:val="de-DE"/>
        </w:rPr>
      </w:pPr>
      <w:hyperlink r:id="rId533" w:history="1">
        <w:r w:rsidR="00A84068">
          <w:rPr>
            <w:rStyle w:val="Hyperlink"/>
            <w:rFonts w:eastAsia="Calibri"/>
            <w:b/>
            <w:bCs/>
            <w:lang w:val="de-DE"/>
          </w:rPr>
          <w:t>R1-2004883</w:t>
        </w:r>
      </w:hyperlink>
      <w:r w:rsidR="00C94133" w:rsidRPr="00C94133">
        <w:rPr>
          <w:rFonts w:eastAsia="Calibri"/>
          <w:b/>
          <w:bCs/>
          <w:lang w:val="de-DE"/>
        </w:rPr>
        <w:tab/>
        <w:t>FL Summary for [101-e-NR-unlic-NRU-ULSignalsChannels-01] Email discussion/approval</w:t>
      </w:r>
      <w:r w:rsidR="00C94133" w:rsidRPr="00C94133">
        <w:rPr>
          <w:rFonts w:eastAsia="Calibri"/>
          <w:b/>
          <w:bCs/>
          <w:lang w:val="de-DE"/>
        </w:rPr>
        <w:tab/>
        <w:t>Moderator (Ericsson)</w:t>
      </w:r>
    </w:p>
    <w:p w14:paraId="03DA48E6" w14:textId="6265D295" w:rsidR="00C94133" w:rsidRPr="00C94133" w:rsidRDefault="00D3368C" w:rsidP="00C94133">
      <w:pPr>
        <w:rPr>
          <w:rFonts w:eastAsia="Calibri"/>
          <w:b/>
          <w:bCs/>
          <w:lang w:val="de-DE"/>
        </w:rPr>
      </w:pPr>
      <w:hyperlink r:id="rId534" w:history="1">
        <w:r w:rsidR="00A84068">
          <w:rPr>
            <w:rStyle w:val="Hyperlink"/>
            <w:rFonts w:eastAsia="Calibri"/>
            <w:b/>
            <w:bCs/>
            <w:lang w:val="de-DE"/>
          </w:rPr>
          <w:t>R1-2004996</w:t>
        </w:r>
      </w:hyperlink>
      <w:r w:rsidR="00C94133" w:rsidRPr="00C94133">
        <w:rPr>
          <w:rFonts w:eastAsia="Calibri"/>
          <w:b/>
          <w:bCs/>
          <w:lang w:val="de-DE"/>
        </w:rPr>
        <w:tab/>
        <w:t>FL Summary#2 for [101-e-NR-unlic-NRU-ULSignalsChannels-01] Email discussion/approval</w:t>
      </w:r>
      <w:r w:rsidR="00C94133" w:rsidRPr="00C94133">
        <w:rPr>
          <w:rFonts w:eastAsia="Calibri"/>
          <w:b/>
          <w:bCs/>
          <w:lang w:val="de-DE"/>
        </w:rPr>
        <w:tab/>
        <w:t>Moderator (Ericsson)</w:t>
      </w:r>
    </w:p>
    <w:p w14:paraId="29051932" w14:textId="77777777" w:rsidR="00681F31" w:rsidRDefault="00681F31" w:rsidP="00681F31">
      <w:r w:rsidRPr="00047CEE">
        <w:rPr>
          <w:b/>
          <w:bCs/>
        </w:rPr>
        <w:t xml:space="preserve">Decision: </w:t>
      </w:r>
      <w:r>
        <w:t>As per email decision posted on June 6</w:t>
      </w:r>
      <w:r w:rsidRPr="00047CEE">
        <w:rPr>
          <w:vertAlign w:val="superscript"/>
        </w:rPr>
        <w:t>th</w:t>
      </w:r>
      <w:r>
        <w:t>,</w:t>
      </w:r>
    </w:p>
    <w:p w14:paraId="6E4F0C9A" w14:textId="77777777" w:rsidR="00C15223" w:rsidRDefault="00C15223" w:rsidP="00C94133">
      <w:pPr>
        <w:rPr>
          <w:highlight w:val="green"/>
        </w:rPr>
      </w:pPr>
      <w:r>
        <w:rPr>
          <w:highlight w:val="green"/>
        </w:rPr>
        <w:t>Agreement:</w:t>
      </w:r>
    </w:p>
    <w:p w14:paraId="69A35698" w14:textId="77777777" w:rsidR="00C15223" w:rsidRPr="0050241E" w:rsidRDefault="00C15223" w:rsidP="0040180B">
      <w:pPr>
        <w:pStyle w:val="ListParagraph"/>
        <w:numPr>
          <w:ilvl w:val="0"/>
          <w:numId w:val="215"/>
        </w:numPr>
        <w:rPr>
          <w:lang w:val="de-DE"/>
        </w:rPr>
      </w:pPr>
      <w:r w:rsidRPr="0050241E">
        <w:rPr>
          <w:lang w:val="de-DE"/>
        </w:rPr>
        <w:t xml:space="preserve">As per prior agreement, initial UL BWP is 20 MHz </w:t>
      </w:r>
    </w:p>
    <w:p w14:paraId="3A3DFFBA" w14:textId="77777777" w:rsidR="00C15223" w:rsidRPr="0050241E" w:rsidRDefault="00C15223" w:rsidP="0040180B">
      <w:pPr>
        <w:pStyle w:val="ListParagraph"/>
        <w:numPr>
          <w:ilvl w:val="1"/>
          <w:numId w:val="215"/>
        </w:numPr>
        <w:rPr>
          <w:lang w:val="de-DE"/>
        </w:rPr>
      </w:pPr>
      <w:r w:rsidRPr="0050241E">
        <w:rPr>
          <w:lang w:val="de-DE"/>
        </w:rPr>
        <w:t>FFS: The case of SUL in licensed band</w:t>
      </w:r>
    </w:p>
    <w:p w14:paraId="77885BBB" w14:textId="77777777" w:rsidR="00C15223" w:rsidRPr="0050241E" w:rsidRDefault="00C15223" w:rsidP="0040180B">
      <w:pPr>
        <w:pStyle w:val="ListParagraph"/>
        <w:numPr>
          <w:ilvl w:val="0"/>
          <w:numId w:val="215"/>
        </w:numPr>
        <w:rPr>
          <w:lang w:val="de-DE"/>
        </w:rPr>
      </w:pPr>
      <w:r w:rsidRPr="0050241E">
        <w:rPr>
          <w:lang w:val="de-DE"/>
        </w:rPr>
        <w:t>For PUSCH scheduled by a RAR UL Grant (e.g., Msg3) or by DCI 0_0 addressed to TC-RNTI (Msg3 re-transmission) when UL Resource Allocation Type 2 is configured, the PUSCH is transmitted as follows:</w:t>
      </w:r>
    </w:p>
    <w:p w14:paraId="45341AFB" w14:textId="77777777" w:rsidR="00C15223" w:rsidRPr="0050241E" w:rsidRDefault="00C15223" w:rsidP="0040180B">
      <w:pPr>
        <w:pStyle w:val="ListParagraph"/>
        <w:numPr>
          <w:ilvl w:val="1"/>
          <w:numId w:val="215"/>
        </w:numPr>
        <w:rPr>
          <w:lang w:val="de-DE"/>
        </w:rPr>
      </w:pPr>
      <w:r w:rsidRPr="0050241E">
        <w:rPr>
          <w:lang w:val="de-DE"/>
        </w:rPr>
        <w:t>PUSCH is transmitted in the same UL RB set of the active UL BWP as PRACH (Msg1)</w:t>
      </w:r>
    </w:p>
    <w:p w14:paraId="7AFBE75F" w14:textId="77777777" w:rsidR="00C15223" w:rsidRPr="0050241E" w:rsidRDefault="00C15223" w:rsidP="0040180B">
      <w:pPr>
        <w:pStyle w:val="ListParagraph"/>
        <w:numPr>
          <w:ilvl w:val="0"/>
          <w:numId w:val="215"/>
        </w:numPr>
        <w:rPr>
          <w:lang w:val="de-DE"/>
        </w:rPr>
      </w:pPr>
      <w:r w:rsidRPr="0050241E">
        <w:rPr>
          <w:lang w:val="de-DE"/>
        </w:rPr>
        <w:t>FFS: The case where PRACH is configured in more than one RB set</w:t>
      </w:r>
    </w:p>
    <w:p w14:paraId="6014D6FD" w14:textId="77777777" w:rsidR="00C15223" w:rsidRDefault="00C15223" w:rsidP="00C15223">
      <w:pPr>
        <w:overflowPunct w:val="0"/>
        <w:autoSpaceDE w:val="0"/>
        <w:autoSpaceDN w:val="0"/>
        <w:spacing w:after="120" w:line="252" w:lineRule="auto"/>
        <w:jc w:val="both"/>
        <w:rPr>
          <w:szCs w:val="20"/>
          <w:highlight w:val="green"/>
        </w:rPr>
      </w:pPr>
      <w:r>
        <w:rPr>
          <w:szCs w:val="20"/>
          <w:highlight w:val="green"/>
        </w:rPr>
        <w:t xml:space="preserve">Agreement: </w:t>
      </w:r>
    </w:p>
    <w:p w14:paraId="1A889442" w14:textId="77777777" w:rsidR="00C15223" w:rsidRDefault="00C15223" w:rsidP="0040180B">
      <w:pPr>
        <w:pStyle w:val="ListParagraph"/>
        <w:numPr>
          <w:ilvl w:val="0"/>
          <w:numId w:val="216"/>
        </w:numPr>
      </w:pPr>
      <w:r>
        <w:t>For PUSCH with UL resource allocation Type 2 scheduled by DCI 0_0 with CRC scrambled by C-RNTI / CS-RNTI / MCS-RNTI received in a CSS, PUSCH is allocated to a single UL RB set in the active UL BWP where the UL RB set is the lowest indexed one amongst UL RB set(s) that intersects the lowest indexed CCE of the PDCCH in the active DL BWP in which the UE detects the DCI.</w:t>
      </w:r>
    </w:p>
    <w:p w14:paraId="04AC747B" w14:textId="77777777" w:rsidR="00C15223" w:rsidRDefault="00C15223" w:rsidP="0040180B">
      <w:pPr>
        <w:pStyle w:val="ListParagraph"/>
        <w:numPr>
          <w:ilvl w:val="0"/>
          <w:numId w:val="216"/>
        </w:numPr>
      </w:pPr>
      <w:r>
        <w:t>If there is no intersection, PUSCH is allocated to RB set 0 of the active UL BWP.</w:t>
      </w:r>
    </w:p>
    <w:p w14:paraId="20172670" w14:textId="77777777" w:rsidR="00C15223" w:rsidRPr="0050241E" w:rsidRDefault="00C15223" w:rsidP="0050241E">
      <w:pPr>
        <w:overflowPunct w:val="0"/>
        <w:autoSpaceDE w:val="0"/>
        <w:autoSpaceDN w:val="0"/>
        <w:spacing w:line="252" w:lineRule="auto"/>
        <w:jc w:val="both"/>
        <w:rPr>
          <w:rFonts w:ascii="Times New Roman" w:hAnsi="Times New Roman"/>
          <w:szCs w:val="20"/>
        </w:rPr>
      </w:pPr>
      <w:r w:rsidRPr="0050241E">
        <w:rPr>
          <w:rFonts w:ascii="Times New Roman" w:hAnsi="Times New Roman"/>
          <w:szCs w:val="20"/>
          <w:highlight w:val="green"/>
        </w:rPr>
        <w:t>Agreement:</w:t>
      </w:r>
    </w:p>
    <w:p w14:paraId="332A4897" w14:textId="3527AAE7" w:rsidR="00C15223" w:rsidRPr="0050241E" w:rsidRDefault="00C15223" w:rsidP="0040180B">
      <w:pPr>
        <w:numPr>
          <w:ilvl w:val="0"/>
          <w:numId w:val="205"/>
        </w:numPr>
        <w:overflowPunct w:val="0"/>
        <w:autoSpaceDE w:val="0"/>
        <w:autoSpaceDN w:val="0"/>
        <w:spacing w:line="252" w:lineRule="auto"/>
        <w:jc w:val="both"/>
        <w:rPr>
          <w:rFonts w:ascii="Times New Roman" w:hAnsi="Times New Roman"/>
          <w:szCs w:val="20"/>
        </w:rPr>
      </w:pPr>
      <w:r w:rsidRPr="0050241E">
        <w:rPr>
          <w:rFonts w:ascii="Times New Roman" w:hAnsi="Times New Roman"/>
          <w:szCs w:val="20"/>
        </w:rPr>
        <w:t xml:space="preserve">Adopt TP#a and TP#b in </w:t>
      </w:r>
      <w:hyperlink r:id="rId535" w:history="1">
        <w:r w:rsidR="00A84068">
          <w:rPr>
            <w:rStyle w:val="Hyperlink"/>
            <w:rFonts w:ascii="Times New Roman" w:hAnsi="Times New Roman"/>
            <w:szCs w:val="20"/>
          </w:rPr>
          <w:t>R1-2004996</w:t>
        </w:r>
      </w:hyperlink>
      <w:r w:rsidRPr="0050241E">
        <w:rPr>
          <w:rFonts w:ascii="Times New Roman" w:hAnsi="Times New Roman"/>
          <w:szCs w:val="20"/>
        </w:rPr>
        <w:t xml:space="preserve"> (FL summary)</w:t>
      </w:r>
    </w:p>
    <w:p w14:paraId="782FA1A4" w14:textId="77777777" w:rsidR="00C15223" w:rsidRPr="0050241E" w:rsidRDefault="00C15223" w:rsidP="0040180B">
      <w:pPr>
        <w:numPr>
          <w:ilvl w:val="0"/>
          <w:numId w:val="205"/>
        </w:numPr>
        <w:overflowPunct w:val="0"/>
        <w:autoSpaceDE w:val="0"/>
        <w:autoSpaceDN w:val="0"/>
        <w:spacing w:line="252" w:lineRule="auto"/>
        <w:jc w:val="both"/>
        <w:rPr>
          <w:rFonts w:ascii="Times New Roman" w:eastAsia="Calibri" w:hAnsi="Times New Roman"/>
          <w:szCs w:val="20"/>
          <w:lang w:val="de-DE"/>
        </w:rPr>
      </w:pPr>
      <w:r w:rsidRPr="0050241E">
        <w:rPr>
          <w:rFonts w:ascii="Times New Roman" w:hAnsi="Times New Roman"/>
          <w:szCs w:val="20"/>
        </w:rPr>
        <w:t xml:space="preserve">Send the LS to RAN2 capturing the configuration restrictions on the initial UL BWP. </w:t>
      </w:r>
    </w:p>
    <w:p w14:paraId="56591A25" w14:textId="77777777" w:rsidR="00C15223" w:rsidRPr="0050241E" w:rsidRDefault="00C15223" w:rsidP="0050241E">
      <w:pPr>
        <w:overflowPunct w:val="0"/>
        <w:autoSpaceDE w:val="0"/>
        <w:autoSpaceDN w:val="0"/>
        <w:spacing w:line="252" w:lineRule="auto"/>
        <w:jc w:val="both"/>
        <w:rPr>
          <w:rFonts w:ascii="Times New Roman" w:hAnsi="Times New Roman"/>
          <w:szCs w:val="20"/>
        </w:rPr>
      </w:pPr>
    </w:p>
    <w:p w14:paraId="334CEA2A" w14:textId="155AE318" w:rsidR="00C15223" w:rsidRPr="00681F31" w:rsidRDefault="00D3368C" w:rsidP="0050241E">
      <w:pPr>
        <w:overflowPunct w:val="0"/>
        <w:autoSpaceDE w:val="0"/>
        <w:autoSpaceDN w:val="0"/>
        <w:spacing w:line="252" w:lineRule="auto"/>
        <w:jc w:val="both"/>
        <w:rPr>
          <w:rFonts w:ascii="Times New Roman" w:hAnsi="Times New Roman"/>
          <w:b/>
          <w:bCs/>
          <w:szCs w:val="20"/>
        </w:rPr>
      </w:pPr>
      <w:hyperlink r:id="rId536" w:history="1">
        <w:r w:rsidR="00A84068">
          <w:rPr>
            <w:rStyle w:val="Hyperlink"/>
            <w:rFonts w:ascii="Times New Roman" w:hAnsi="Times New Roman"/>
            <w:b/>
            <w:bCs/>
            <w:szCs w:val="20"/>
          </w:rPr>
          <w:t>R1-2004998</w:t>
        </w:r>
      </w:hyperlink>
      <w:r w:rsidR="00C15223" w:rsidRPr="00681F31">
        <w:rPr>
          <w:rFonts w:ascii="Times New Roman" w:hAnsi="Times New Roman"/>
          <w:b/>
          <w:bCs/>
          <w:szCs w:val="20"/>
        </w:rPr>
        <w:tab/>
        <w:t>[Draft] LS to RAN2 on initial BWP for NR-U</w:t>
      </w:r>
      <w:r w:rsidR="00C15223" w:rsidRPr="00681F31">
        <w:rPr>
          <w:rFonts w:ascii="Times New Roman" w:hAnsi="Times New Roman"/>
          <w:b/>
          <w:bCs/>
          <w:szCs w:val="20"/>
        </w:rPr>
        <w:tab/>
        <w:t>Ericsson</w:t>
      </w:r>
    </w:p>
    <w:p w14:paraId="28C0163D" w14:textId="35C82972" w:rsidR="00C15223" w:rsidRPr="0050241E" w:rsidRDefault="00681F31" w:rsidP="0050241E">
      <w:pPr>
        <w:overflowPunct w:val="0"/>
        <w:autoSpaceDE w:val="0"/>
        <w:autoSpaceDN w:val="0"/>
        <w:spacing w:line="252" w:lineRule="auto"/>
        <w:jc w:val="both"/>
        <w:rPr>
          <w:rFonts w:ascii="Times New Roman" w:hAnsi="Times New Roman"/>
          <w:szCs w:val="20"/>
        </w:rPr>
      </w:pPr>
      <w:r w:rsidRPr="00681F31">
        <w:rPr>
          <w:rFonts w:ascii="Times New Roman" w:hAnsi="Times New Roman"/>
          <w:b/>
          <w:bCs/>
          <w:szCs w:val="20"/>
        </w:rPr>
        <w:t>Decision:</w:t>
      </w:r>
      <w:r w:rsidRPr="00681F31">
        <w:rPr>
          <w:rFonts w:ascii="Times New Roman" w:hAnsi="Times New Roman"/>
          <w:szCs w:val="20"/>
        </w:rPr>
        <w:t xml:space="preserve"> Draft LS is endorsed. </w:t>
      </w:r>
      <w:r w:rsidR="00C15223" w:rsidRPr="00681F31">
        <w:rPr>
          <w:rFonts w:ascii="Times New Roman" w:hAnsi="Times New Roman"/>
          <w:szCs w:val="20"/>
        </w:rPr>
        <w:t xml:space="preserve">Final LS </w:t>
      </w:r>
      <w:r w:rsidRPr="00681F31">
        <w:rPr>
          <w:rFonts w:ascii="Times New Roman" w:hAnsi="Times New Roman"/>
          <w:szCs w:val="20"/>
        </w:rPr>
        <w:t xml:space="preserve">is </w:t>
      </w:r>
      <w:r w:rsidRPr="00681F31">
        <w:rPr>
          <w:rFonts w:ascii="Times New Roman" w:hAnsi="Times New Roman"/>
          <w:szCs w:val="20"/>
          <w:highlight w:val="green"/>
        </w:rPr>
        <w:t xml:space="preserve">approved </w:t>
      </w:r>
      <w:r w:rsidR="00C15223" w:rsidRPr="00681F31">
        <w:rPr>
          <w:rFonts w:ascii="Times New Roman" w:hAnsi="Times New Roman"/>
          <w:szCs w:val="20"/>
          <w:highlight w:val="green"/>
        </w:rPr>
        <w:t xml:space="preserve">in </w:t>
      </w:r>
      <w:hyperlink r:id="rId537" w:history="1">
        <w:r w:rsidR="00A84068">
          <w:rPr>
            <w:rStyle w:val="Hyperlink"/>
            <w:rFonts w:ascii="Times New Roman" w:hAnsi="Times New Roman"/>
            <w:szCs w:val="20"/>
            <w:highlight w:val="green"/>
          </w:rPr>
          <w:t>R1-2005016</w:t>
        </w:r>
      </w:hyperlink>
    </w:p>
    <w:p w14:paraId="6C21F8DA" w14:textId="77777777" w:rsidR="00C15223" w:rsidRPr="0050241E" w:rsidRDefault="00C15223" w:rsidP="0050241E">
      <w:pPr>
        <w:overflowPunct w:val="0"/>
        <w:autoSpaceDE w:val="0"/>
        <w:autoSpaceDN w:val="0"/>
        <w:spacing w:line="252" w:lineRule="auto"/>
        <w:jc w:val="both"/>
        <w:rPr>
          <w:rFonts w:ascii="Times New Roman" w:hAnsi="Times New Roman"/>
          <w:szCs w:val="20"/>
        </w:rPr>
      </w:pPr>
    </w:p>
    <w:p w14:paraId="6E54A31A" w14:textId="77777777" w:rsidR="00C15223" w:rsidRPr="0050241E" w:rsidRDefault="00C15223" w:rsidP="0050241E">
      <w:pPr>
        <w:overflowPunct w:val="0"/>
        <w:autoSpaceDE w:val="0"/>
        <w:autoSpaceDN w:val="0"/>
        <w:spacing w:line="252" w:lineRule="auto"/>
        <w:jc w:val="both"/>
        <w:rPr>
          <w:rFonts w:ascii="Times New Roman" w:hAnsi="Times New Roman"/>
          <w:szCs w:val="20"/>
        </w:rPr>
      </w:pPr>
      <w:r w:rsidRPr="0050241E">
        <w:rPr>
          <w:rFonts w:ascii="Times New Roman" w:hAnsi="Times New Roman"/>
          <w:szCs w:val="20"/>
          <w:highlight w:val="green"/>
        </w:rPr>
        <w:t>Agreement:</w:t>
      </w:r>
    </w:p>
    <w:p w14:paraId="40020977" w14:textId="755A068C" w:rsidR="00C15223" w:rsidRPr="0050241E" w:rsidRDefault="00C15223" w:rsidP="0050241E">
      <w:pPr>
        <w:overflowPunct w:val="0"/>
        <w:autoSpaceDE w:val="0"/>
        <w:autoSpaceDN w:val="0"/>
        <w:spacing w:line="252" w:lineRule="auto"/>
        <w:jc w:val="both"/>
        <w:rPr>
          <w:rFonts w:ascii="Times New Roman" w:hAnsi="Times New Roman"/>
          <w:szCs w:val="20"/>
        </w:rPr>
      </w:pPr>
      <w:r w:rsidRPr="0050241E">
        <w:rPr>
          <w:rFonts w:ascii="Times New Roman" w:hAnsi="Times New Roman"/>
          <w:szCs w:val="20"/>
        </w:rPr>
        <w:t xml:space="preserve">Adopt TP#3 in </w:t>
      </w:r>
      <w:hyperlink r:id="rId538" w:history="1">
        <w:r w:rsidR="00A84068">
          <w:rPr>
            <w:rStyle w:val="Hyperlink"/>
            <w:rFonts w:ascii="Times New Roman" w:hAnsi="Times New Roman"/>
            <w:szCs w:val="20"/>
          </w:rPr>
          <w:t>R1-2004996</w:t>
        </w:r>
      </w:hyperlink>
      <w:r w:rsidRPr="0050241E">
        <w:rPr>
          <w:rFonts w:ascii="Times New Roman" w:hAnsi="Times New Roman"/>
          <w:szCs w:val="20"/>
        </w:rPr>
        <w:t xml:space="preserve"> (FL summary)</w:t>
      </w:r>
      <w:r w:rsidR="00681F31">
        <w:rPr>
          <w:rFonts w:ascii="Times New Roman" w:hAnsi="Times New Roman"/>
          <w:szCs w:val="20"/>
        </w:rPr>
        <w:t>.</w:t>
      </w:r>
    </w:p>
    <w:p w14:paraId="2931FF29" w14:textId="77777777" w:rsidR="00C15223" w:rsidRPr="0050241E" w:rsidRDefault="00C15223" w:rsidP="0050241E">
      <w:pPr>
        <w:overflowPunct w:val="0"/>
        <w:autoSpaceDE w:val="0"/>
        <w:autoSpaceDN w:val="0"/>
        <w:spacing w:line="252" w:lineRule="auto"/>
        <w:jc w:val="both"/>
        <w:rPr>
          <w:rFonts w:ascii="Times New Roman" w:hAnsi="Times New Roman"/>
          <w:szCs w:val="20"/>
        </w:rPr>
      </w:pPr>
    </w:p>
    <w:p w14:paraId="4361B0D3" w14:textId="77777777" w:rsidR="00C15223" w:rsidRPr="0050241E" w:rsidRDefault="00C15223" w:rsidP="0050241E">
      <w:pPr>
        <w:overflowPunct w:val="0"/>
        <w:autoSpaceDE w:val="0"/>
        <w:autoSpaceDN w:val="0"/>
        <w:spacing w:line="252" w:lineRule="auto"/>
        <w:jc w:val="both"/>
        <w:rPr>
          <w:rFonts w:ascii="Times New Roman" w:eastAsia="Calibri" w:hAnsi="Times New Roman"/>
          <w:szCs w:val="20"/>
          <w:lang w:val="de-DE"/>
        </w:rPr>
      </w:pPr>
    </w:p>
    <w:p w14:paraId="01A6C64A" w14:textId="77777777" w:rsidR="00681F31" w:rsidRPr="00681F31" w:rsidRDefault="00C15223" w:rsidP="00681F31">
      <w:pPr>
        <w:pStyle w:val="ListParagraph"/>
        <w:spacing w:after="0" w:line="252" w:lineRule="auto"/>
        <w:ind w:left="0"/>
        <w:rPr>
          <w:rFonts w:eastAsia="Batang"/>
          <w:lang w:eastAsia="zh-CN"/>
        </w:rPr>
      </w:pPr>
      <w:r w:rsidRPr="00681F31">
        <w:rPr>
          <w:lang w:eastAsia="zh-CN"/>
        </w:rPr>
        <w:t xml:space="preserve">[101-e-NR-unlic-NRU-ULSignalsChannels-02] </w:t>
      </w:r>
      <w:r w:rsidR="00681F31" w:rsidRPr="00681F31">
        <w:rPr>
          <w:lang w:eastAsia="zh-CN"/>
        </w:rPr>
        <w:t>– Steve (Ericsson)</w:t>
      </w:r>
    </w:p>
    <w:p w14:paraId="7073FCFB" w14:textId="6A974BCC" w:rsidR="00681F31" w:rsidRDefault="00C15223" w:rsidP="00681F31">
      <w:pPr>
        <w:pStyle w:val="ListParagraph"/>
        <w:spacing w:after="0" w:line="252" w:lineRule="auto"/>
        <w:ind w:left="0"/>
        <w:rPr>
          <w:lang w:eastAsia="zh-CN"/>
        </w:rPr>
      </w:pPr>
      <w:r w:rsidRPr="00681F31">
        <w:rPr>
          <w:lang w:eastAsia="zh-CN"/>
        </w:rPr>
        <w:t xml:space="preserve">Email discussion/approval on the following from </w:t>
      </w:r>
      <w:hyperlink r:id="rId539" w:history="1">
        <w:r w:rsidR="00A84068">
          <w:rPr>
            <w:rStyle w:val="Hyperlink"/>
            <w:lang w:eastAsia="zh-CN"/>
          </w:rPr>
          <w:t>R1-2003842</w:t>
        </w:r>
      </w:hyperlink>
      <w:r w:rsidRPr="00681F31">
        <w:rPr>
          <w:lang w:eastAsia="zh-CN"/>
        </w:rPr>
        <w:t xml:space="preserve"> until 5/28</w:t>
      </w:r>
    </w:p>
    <w:p w14:paraId="6B8F31DF" w14:textId="6DFBD053" w:rsidR="00C15223" w:rsidRPr="00681F31" w:rsidRDefault="00C15223" w:rsidP="0040180B">
      <w:pPr>
        <w:pStyle w:val="ListParagraph"/>
        <w:numPr>
          <w:ilvl w:val="0"/>
          <w:numId w:val="218"/>
        </w:numPr>
        <w:spacing w:after="0" w:line="252" w:lineRule="auto"/>
        <w:rPr>
          <w:lang w:val="de-DE" w:eastAsia="zh-CN"/>
        </w:rPr>
      </w:pPr>
      <w:r w:rsidRPr="00681F31">
        <w:rPr>
          <w:lang w:val="de-DE"/>
        </w:rPr>
        <w:lastRenderedPageBreak/>
        <w:t>Issue #8: Clarifications on UCI multiplexing in PUSCH accounting for LBT outcome</w:t>
      </w:r>
    </w:p>
    <w:p w14:paraId="6F7939B6" w14:textId="77777777" w:rsidR="00C15223" w:rsidRPr="00681F31" w:rsidRDefault="00C15223" w:rsidP="0040180B">
      <w:pPr>
        <w:pStyle w:val="ListParagraph"/>
        <w:numPr>
          <w:ilvl w:val="0"/>
          <w:numId w:val="217"/>
        </w:numPr>
        <w:spacing w:after="0"/>
        <w:ind w:left="714" w:hanging="357"/>
        <w:rPr>
          <w:lang w:eastAsia="zh-CN"/>
        </w:rPr>
      </w:pPr>
      <w:r w:rsidRPr="0050241E">
        <w:rPr>
          <w:lang w:eastAsia="zh-CN"/>
        </w:rPr>
        <w:t>Editorial issues #6, #7 and #11 (moderator to draft TPs for quick approval in Week #1):</w:t>
      </w:r>
    </w:p>
    <w:p w14:paraId="75201352" w14:textId="73B55A85" w:rsidR="00681F31" w:rsidRDefault="00D3368C" w:rsidP="00681F31">
      <w:pPr>
        <w:rPr>
          <w:b/>
          <w:bCs/>
          <w:lang w:val="de-DE"/>
        </w:rPr>
      </w:pPr>
      <w:hyperlink r:id="rId540" w:history="1">
        <w:r w:rsidR="00A84068">
          <w:rPr>
            <w:rStyle w:val="Hyperlink"/>
            <w:b/>
            <w:bCs/>
            <w:lang w:val="de-DE"/>
          </w:rPr>
          <w:t>R1-2004884</w:t>
        </w:r>
      </w:hyperlink>
      <w:r w:rsidR="00681F31" w:rsidRPr="00681F31">
        <w:rPr>
          <w:b/>
          <w:bCs/>
          <w:lang w:val="de-DE"/>
        </w:rPr>
        <w:tab/>
        <w:t>FL Summary for [101-e-NR-unlic-NRU-ULSignalsChannels-02] Email discussion/approval</w:t>
      </w:r>
      <w:r w:rsidR="00681F31" w:rsidRPr="00681F31">
        <w:rPr>
          <w:b/>
          <w:bCs/>
          <w:lang w:val="de-DE"/>
        </w:rPr>
        <w:tab/>
        <w:t>Moderator (Ericsson)</w:t>
      </w:r>
    </w:p>
    <w:p w14:paraId="1154A6B6" w14:textId="208A6973" w:rsidR="00261754" w:rsidRDefault="00261754" w:rsidP="00261754">
      <w:r w:rsidRPr="00047CEE">
        <w:rPr>
          <w:b/>
          <w:bCs/>
        </w:rPr>
        <w:t xml:space="preserve">Decision: </w:t>
      </w:r>
      <w:r>
        <w:t>As per email decision posted on May 30</w:t>
      </w:r>
      <w:r w:rsidRPr="00261754">
        <w:rPr>
          <w:vertAlign w:val="superscript"/>
        </w:rPr>
        <w:t>th</w:t>
      </w:r>
      <w:r>
        <w:t>,</w:t>
      </w:r>
    </w:p>
    <w:p w14:paraId="286CE23A" w14:textId="77777777" w:rsidR="00C15223" w:rsidRPr="0050241E" w:rsidRDefault="00C15223" w:rsidP="0050241E">
      <w:pPr>
        <w:rPr>
          <w:rFonts w:ascii="Times New Roman" w:hAnsi="Times New Roman"/>
          <w:szCs w:val="20"/>
          <w:lang w:eastAsia="x-none"/>
        </w:rPr>
      </w:pPr>
      <w:bookmarkStart w:id="187" w:name="_Hlk42277599"/>
      <w:r w:rsidRPr="0050241E">
        <w:rPr>
          <w:rFonts w:ascii="Times New Roman" w:hAnsi="Times New Roman"/>
          <w:szCs w:val="20"/>
          <w:highlight w:val="green"/>
          <w:lang w:eastAsia="x-none"/>
        </w:rPr>
        <w:t>Agreement:</w:t>
      </w:r>
    </w:p>
    <w:p w14:paraId="742F855D" w14:textId="1CAA1690" w:rsidR="00C15223" w:rsidRPr="0050241E" w:rsidRDefault="00C15223" w:rsidP="0050241E">
      <w:pPr>
        <w:rPr>
          <w:rFonts w:ascii="Times New Roman" w:hAnsi="Times New Roman"/>
          <w:szCs w:val="20"/>
          <w:lang w:eastAsia="x-none"/>
        </w:rPr>
      </w:pPr>
      <w:r w:rsidRPr="0050241E">
        <w:rPr>
          <w:rFonts w:ascii="Times New Roman" w:hAnsi="Times New Roman"/>
          <w:szCs w:val="20"/>
          <w:lang w:eastAsia="x-none"/>
        </w:rPr>
        <w:t xml:space="preserve">Adopt TP#1 and TP#3 in </w:t>
      </w:r>
      <w:hyperlink r:id="rId541" w:history="1">
        <w:r w:rsidR="00A84068">
          <w:rPr>
            <w:rStyle w:val="Hyperlink"/>
            <w:rFonts w:ascii="Times New Roman" w:hAnsi="Times New Roman"/>
            <w:szCs w:val="20"/>
            <w:lang w:eastAsia="x-none"/>
          </w:rPr>
          <w:t>R1-2004884</w:t>
        </w:r>
      </w:hyperlink>
      <w:r w:rsidRPr="0050241E">
        <w:rPr>
          <w:rFonts w:ascii="Times New Roman" w:hAnsi="Times New Roman"/>
          <w:szCs w:val="20"/>
          <w:lang w:eastAsia="x-none"/>
        </w:rPr>
        <w:t xml:space="preserve"> for Clause 6.1.2.2.3 of TS38.214</w:t>
      </w:r>
    </w:p>
    <w:p w14:paraId="5E1C26C3" w14:textId="77777777" w:rsidR="00C15223" w:rsidRPr="0050241E" w:rsidRDefault="00C15223" w:rsidP="0050241E">
      <w:pPr>
        <w:rPr>
          <w:rFonts w:ascii="Times New Roman" w:hAnsi="Times New Roman"/>
          <w:szCs w:val="20"/>
          <w:lang w:eastAsia="x-none"/>
        </w:rPr>
      </w:pPr>
    </w:p>
    <w:p w14:paraId="7907E8EB" w14:textId="77777777" w:rsidR="00C15223" w:rsidRPr="0050241E" w:rsidRDefault="00C15223" w:rsidP="0050241E">
      <w:pPr>
        <w:rPr>
          <w:rFonts w:ascii="Times New Roman" w:hAnsi="Times New Roman"/>
          <w:szCs w:val="20"/>
          <w:lang w:eastAsia="x-none"/>
        </w:rPr>
      </w:pPr>
      <w:r w:rsidRPr="0050241E">
        <w:rPr>
          <w:rFonts w:ascii="Times New Roman" w:hAnsi="Times New Roman"/>
          <w:szCs w:val="20"/>
          <w:highlight w:val="green"/>
          <w:lang w:eastAsia="x-none"/>
        </w:rPr>
        <w:t>Agreement:</w:t>
      </w:r>
    </w:p>
    <w:p w14:paraId="3F7F76A8" w14:textId="261764AC" w:rsidR="00C15223" w:rsidRPr="0050241E" w:rsidRDefault="00C15223" w:rsidP="0050241E">
      <w:pPr>
        <w:rPr>
          <w:rFonts w:ascii="Times New Roman" w:hAnsi="Times New Roman"/>
          <w:szCs w:val="20"/>
          <w:lang w:eastAsia="x-none"/>
        </w:rPr>
      </w:pPr>
      <w:r w:rsidRPr="0050241E">
        <w:rPr>
          <w:rFonts w:ascii="Times New Roman" w:hAnsi="Times New Roman"/>
          <w:szCs w:val="20"/>
          <w:lang w:eastAsia="x-none"/>
        </w:rPr>
        <w:t xml:space="preserve">Adopt TP#2a in </w:t>
      </w:r>
      <w:hyperlink r:id="rId542" w:history="1">
        <w:r w:rsidR="00A84068">
          <w:rPr>
            <w:rStyle w:val="Hyperlink"/>
            <w:rFonts w:ascii="Times New Roman" w:hAnsi="Times New Roman"/>
            <w:szCs w:val="20"/>
            <w:lang w:eastAsia="x-none"/>
          </w:rPr>
          <w:t>R1-2004884</w:t>
        </w:r>
      </w:hyperlink>
      <w:r w:rsidRPr="0050241E">
        <w:rPr>
          <w:rFonts w:ascii="Times New Roman" w:hAnsi="Times New Roman"/>
          <w:szCs w:val="20"/>
          <w:lang w:eastAsia="x-none"/>
        </w:rPr>
        <w:t xml:space="preserve"> for Clause 9.2.1 of TS38.213</w:t>
      </w:r>
    </w:p>
    <w:bookmarkEnd w:id="187"/>
    <w:p w14:paraId="17F7EB77" w14:textId="77777777" w:rsidR="00C15223" w:rsidRPr="0050241E" w:rsidRDefault="00C15223" w:rsidP="0050241E">
      <w:pPr>
        <w:rPr>
          <w:rFonts w:ascii="Times New Roman" w:hAnsi="Times New Roman"/>
          <w:szCs w:val="20"/>
          <w:lang w:eastAsia="x-none"/>
        </w:rPr>
      </w:pPr>
    </w:p>
    <w:p w14:paraId="427D05AA" w14:textId="300E9ADB" w:rsidR="00261754" w:rsidRPr="00681F31" w:rsidRDefault="00D3368C" w:rsidP="00261754">
      <w:pPr>
        <w:rPr>
          <w:b/>
          <w:bCs/>
          <w:lang w:val="de-DE"/>
        </w:rPr>
      </w:pPr>
      <w:hyperlink r:id="rId543" w:history="1">
        <w:r w:rsidR="00A84068">
          <w:rPr>
            <w:rStyle w:val="Hyperlink"/>
            <w:b/>
            <w:bCs/>
            <w:lang w:val="de-DE"/>
          </w:rPr>
          <w:t>R1-2004997</w:t>
        </w:r>
      </w:hyperlink>
      <w:r w:rsidR="00261754" w:rsidRPr="00681F31">
        <w:rPr>
          <w:b/>
          <w:bCs/>
          <w:lang w:val="de-DE"/>
        </w:rPr>
        <w:tab/>
        <w:t>FL Summary#2 for [101-e-NR-unlic-NRU-ULSignalsChannels-02] Email discussion/approval</w:t>
      </w:r>
      <w:r w:rsidR="00261754" w:rsidRPr="00681F31">
        <w:rPr>
          <w:b/>
          <w:bCs/>
          <w:lang w:val="de-DE"/>
        </w:rPr>
        <w:tab/>
        <w:t>Moderator (Ericsson)</w:t>
      </w:r>
    </w:p>
    <w:p w14:paraId="31054958" w14:textId="2C0A9716" w:rsidR="00C15223" w:rsidRPr="0050241E" w:rsidRDefault="00261754" w:rsidP="00261754">
      <w:pPr>
        <w:rPr>
          <w:lang w:eastAsia="x-none"/>
        </w:rPr>
      </w:pPr>
      <w:r>
        <w:rPr>
          <w:lang w:val="de-DE"/>
        </w:rPr>
        <w:t>No further agreements.</w:t>
      </w:r>
    </w:p>
    <w:p w14:paraId="32DB7DCD" w14:textId="77777777" w:rsidR="00C15223" w:rsidRPr="0050241E" w:rsidRDefault="00C15223" w:rsidP="00261754">
      <w:pPr>
        <w:pStyle w:val="Heading4"/>
      </w:pPr>
      <w:bookmarkStart w:id="188" w:name="_Toc40518317"/>
      <w:bookmarkStart w:id="189" w:name="_Toc42674628"/>
      <w:bookmarkStart w:id="190" w:name="_Toc48233978"/>
      <w:r w:rsidRPr="0050241E">
        <w:t>Physical Layer Procedure</w:t>
      </w:r>
      <w:bookmarkEnd w:id="188"/>
      <w:bookmarkEnd w:id="189"/>
      <w:bookmarkEnd w:id="190"/>
    </w:p>
    <w:p w14:paraId="2975EA3B" w14:textId="77777777" w:rsidR="00C15223" w:rsidRPr="0050241E" w:rsidRDefault="00C15223" w:rsidP="00261754">
      <w:pPr>
        <w:pStyle w:val="Heading5"/>
      </w:pPr>
      <w:bookmarkStart w:id="191" w:name="_Toc48233979"/>
      <w:r w:rsidRPr="0050241E">
        <w:t>Channel access procedures</w:t>
      </w:r>
      <w:bookmarkEnd w:id="191"/>
      <w:r w:rsidRPr="0050241E">
        <w:t xml:space="preserve"> </w:t>
      </w:r>
    </w:p>
    <w:p w14:paraId="2BA79B39" w14:textId="1D4B2F7D" w:rsidR="00C15223" w:rsidRPr="00261754" w:rsidRDefault="00D3368C" w:rsidP="0050241E">
      <w:pPr>
        <w:rPr>
          <w:rFonts w:ascii="Times New Roman" w:hAnsi="Times New Roman"/>
          <w:b/>
          <w:bCs/>
          <w:szCs w:val="20"/>
          <w:lang w:eastAsia="x-none"/>
        </w:rPr>
      </w:pPr>
      <w:hyperlink r:id="rId544" w:history="1">
        <w:r w:rsidR="00A84068">
          <w:rPr>
            <w:rStyle w:val="Hyperlink"/>
            <w:rFonts w:ascii="Times New Roman" w:hAnsi="Times New Roman"/>
            <w:b/>
            <w:bCs/>
            <w:szCs w:val="20"/>
            <w:lang w:eastAsia="x-none"/>
          </w:rPr>
          <w:t>R1-2004539</w:t>
        </w:r>
      </w:hyperlink>
      <w:r w:rsidR="00C15223" w:rsidRPr="00261754">
        <w:rPr>
          <w:rFonts w:ascii="Times New Roman" w:hAnsi="Times New Roman"/>
          <w:b/>
          <w:bCs/>
          <w:szCs w:val="20"/>
          <w:lang w:eastAsia="x-none"/>
        </w:rPr>
        <w:tab/>
        <w:t>Feature lead summary on NR-U channel access procedures</w:t>
      </w:r>
      <w:r w:rsidR="00C15223" w:rsidRPr="00261754">
        <w:rPr>
          <w:rFonts w:ascii="Times New Roman" w:hAnsi="Times New Roman"/>
          <w:b/>
          <w:bCs/>
          <w:szCs w:val="20"/>
          <w:lang w:eastAsia="x-none"/>
        </w:rPr>
        <w:tab/>
        <w:t>Moderator (Nokia)</w:t>
      </w:r>
    </w:p>
    <w:p w14:paraId="19DAE8F1" w14:textId="77777777" w:rsidR="00261754" w:rsidRPr="0050241E" w:rsidRDefault="00261754" w:rsidP="0050241E">
      <w:pPr>
        <w:rPr>
          <w:rFonts w:ascii="Times New Roman" w:hAnsi="Times New Roman"/>
          <w:szCs w:val="20"/>
          <w:lang w:eastAsia="x-none"/>
        </w:rPr>
      </w:pPr>
    </w:p>
    <w:p w14:paraId="57FA9F9D" w14:textId="713DC332" w:rsidR="00C15223" w:rsidRPr="0050241E" w:rsidRDefault="00D3368C" w:rsidP="0050241E">
      <w:pPr>
        <w:rPr>
          <w:rFonts w:ascii="Times New Roman" w:hAnsi="Times New Roman"/>
          <w:szCs w:val="20"/>
          <w:lang w:eastAsia="x-none"/>
        </w:rPr>
      </w:pPr>
      <w:hyperlink r:id="rId545" w:history="1">
        <w:r w:rsidR="00A84068">
          <w:rPr>
            <w:rStyle w:val="Hyperlink"/>
            <w:rFonts w:ascii="Times New Roman" w:hAnsi="Times New Roman"/>
            <w:szCs w:val="20"/>
          </w:rPr>
          <w:t>R1-2003370</w:t>
        </w:r>
      </w:hyperlink>
      <w:r w:rsidR="00C15223" w:rsidRPr="0050241E">
        <w:rPr>
          <w:rFonts w:ascii="Times New Roman" w:hAnsi="Times New Roman"/>
          <w:szCs w:val="20"/>
          <w:lang w:eastAsia="x-none"/>
        </w:rPr>
        <w:tab/>
        <w:t>Remaining issues on the channel access procedures</w:t>
      </w:r>
      <w:r w:rsidR="00C15223" w:rsidRPr="0050241E">
        <w:rPr>
          <w:rFonts w:ascii="Times New Roman" w:hAnsi="Times New Roman"/>
          <w:szCs w:val="20"/>
          <w:lang w:eastAsia="x-none"/>
        </w:rPr>
        <w:tab/>
        <w:t>vivo</w:t>
      </w:r>
    </w:p>
    <w:p w14:paraId="44CA35EF" w14:textId="10F82152" w:rsidR="00C15223" w:rsidRPr="0050241E" w:rsidRDefault="00D3368C" w:rsidP="0050241E">
      <w:pPr>
        <w:rPr>
          <w:rFonts w:ascii="Times New Roman" w:hAnsi="Times New Roman"/>
          <w:szCs w:val="20"/>
          <w:lang w:eastAsia="x-none"/>
        </w:rPr>
      </w:pPr>
      <w:hyperlink r:id="rId546" w:history="1">
        <w:r w:rsidR="00A84068">
          <w:rPr>
            <w:rStyle w:val="Hyperlink"/>
            <w:rFonts w:ascii="Times New Roman" w:hAnsi="Times New Roman"/>
            <w:szCs w:val="20"/>
          </w:rPr>
          <w:t>R1-2003450</w:t>
        </w:r>
      </w:hyperlink>
      <w:r w:rsidR="00C15223" w:rsidRPr="0050241E">
        <w:rPr>
          <w:rFonts w:ascii="Times New Roman" w:hAnsi="Times New Roman"/>
          <w:szCs w:val="20"/>
          <w:lang w:eastAsia="x-none"/>
        </w:rPr>
        <w:tab/>
        <w:t>Remaining issues on the channel access procedure for NR-U</w:t>
      </w:r>
      <w:r w:rsidR="00C15223" w:rsidRPr="0050241E">
        <w:rPr>
          <w:rFonts w:ascii="Times New Roman" w:hAnsi="Times New Roman"/>
          <w:szCs w:val="20"/>
          <w:lang w:eastAsia="x-none"/>
        </w:rPr>
        <w:tab/>
        <w:t>ZTE, Sanechips</w:t>
      </w:r>
    </w:p>
    <w:p w14:paraId="1C83DAE2" w14:textId="15BD903F" w:rsidR="00C15223" w:rsidRPr="0050241E" w:rsidRDefault="00D3368C" w:rsidP="0050241E">
      <w:pPr>
        <w:rPr>
          <w:rFonts w:ascii="Times New Roman" w:hAnsi="Times New Roman"/>
          <w:szCs w:val="20"/>
          <w:lang w:eastAsia="x-none"/>
        </w:rPr>
      </w:pPr>
      <w:hyperlink r:id="rId547" w:history="1">
        <w:r w:rsidR="00A84068">
          <w:rPr>
            <w:rStyle w:val="Hyperlink"/>
            <w:rFonts w:ascii="Times New Roman" w:hAnsi="Times New Roman"/>
            <w:szCs w:val="20"/>
          </w:rPr>
          <w:t>R1-2003512</w:t>
        </w:r>
      </w:hyperlink>
      <w:r w:rsidR="00C15223" w:rsidRPr="0050241E">
        <w:rPr>
          <w:rFonts w:ascii="Times New Roman" w:hAnsi="Times New Roman"/>
          <w:szCs w:val="20"/>
          <w:lang w:eastAsia="x-none"/>
        </w:rPr>
        <w:tab/>
        <w:t>Maintenance on the channel access procedure</w:t>
      </w:r>
      <w:r w:rsidR="00C15223" w:rsidRPr="0050241E">
        <w:rPr>
          <w:rFonts w:ascii="Times New Roman" w:hAnsi="Times New Roman"/>
          <w:szCs w:val="20"/>
          <w:lang w:eastAsia="x-none"/>
        </w:rPr>
        <w:tab/>
        <w:t>Huawei, HiSilicon</w:t>
      </w:r>
    </w:p>
    <w:p w14:paraId="0970C767" w14:textId="166E0E7D" w:rsidR="00C15223" w:rsidRPr="0050241E" w:rsidRDefault="00D3368C" w:rsidP="0050241E">
      <w:pPr>
        <w:rPr>
          <w:rFonts w:ascii="Times New Roman" w:hAnsi="Times New Roman"/>
          <w:szCs w:val="20"/>
          <w:lang w:eastAsia="x-none"/>
        </w:rPr>
      </w:pPr>
      <w:hyperlink r:id="rId548" w:history="1">
        <w:r w:rsidR="00A84068">
          <w:rPr>
            <w:rStyle w:val="Hyperlink"/>
            <w:rFonts w:ascii="Times New Roman" w:hAnsi="Times New Roman"/>
            <w:szCs w:val="20"/>
          </w:rPr>
          <w:t>R1-2003656</w:t>
        </w:r>
      </w:hyperlink>
      <w:r w:rsidR="00C15223" w:rsidRPr="0050241E">
        <w:rPr>
          <w:rFonts w:ascii="Times New Roman" w:hAnsi="Times New Roman"/>
          <w:szCs w:val="20"/>
          <w:lang w:eastAsia="x-none"/>
        </w:rPr>
        <w:tab/>
        <w:t>Remaining issues on channel access for NR-U operation</w:t>
      </w:r>
      <w:r w:rsidR="00C15223" w:rsidRPr="0050241E">
        <w:rPr>
          <w:rFonts w:ascii="Times New Roman" w:hAnsi="Times New Roman"/>
          <w:szCs w:val="20"/>
          <w:lang w:eastAsia="x-none"/>
        </w:rPr>
        <w:tab/>
        <w:t>MediaTek Inc.</w:t>
      </w:r>
    </w:p>
    <w:p w14:paraId="469E6FD7" w14:textId="144FD144" w:rsidR="00C15223" w:rsidRPr="0050241E" w:rsidRDefault="00D3368C" w:rsidP="0050241E">
      <w:pPr>
        <w:rPr>
          <w:rFonts w:ascii="Times New Roman" w:hAnsi="Times New Roman"/>
          <w:szCs w:val="20"/>
          <w:lang w:eastAsia="x-none"/>
        </w:rPr>
      </w:pPr>
      <w:hyperlink r:id="rId549" w:history="1">
        <w:r w:rsidR="00A84068">
          <w:rPr>
            <w:rStyle w:val="Hyperlink"/>
            <w:rFonts w:ascii="Times New Roman" w:hAnsi="Times New Roman"/>
            <w:szCs w:val="20"/>
          </w:rPr>
          <w:t>R1-2003728</w:t>
        </w:r>
      </w:hyperlink>
      <w:r w:rsidR="00C15223" w:rsidRPr="0050241E">
        <w:rPr>
          <w:rFonts w:ascii="Times New Roman" w:hAnsi="Times New Roman"/>
          <w:szCs w:val="20"/>
          <w:lang w:eastAsia="x-none"/>
        </w:rPr>
        <w:tab/>
        <w:t>Channel access mechanism for NR-unlicensed</w:t>
      </w:r>
      <w:r w:rsidR="00C15223" w:rsidRPr="0050241E">
        <w:rPr>
          <w:rFonts w:ascii="Times New Roman" w:hAnsi="Times New Roman"/>
          <w:szCs w:val="20"/>
          <w:lang w:eastAsia="x-none"/>
        </w:rPr>
        <w:tab/>
        <w:t>Intel Corporation</w:t>
      </w:r>
    </w:p>
    <w:p w14:paraId="47357880" w14:textId="7D9CCED6" w:rsidR="00C15223" w:rsidRPr="0050241E" w:rsidRDefault="00D3368C" w:rsidP="0050241E">
      <w:pPr>
        <w:rPr>
          <w:rFonts w:ascii="Times New Roman" w:hAnsi="Times New Roman"/>
          <w:szCs w:val="20"/>
          <w:lang w:eastAsia="x-none"/>
        </w:rPr>
      </w:pPr>
      <w:hyperlink r:id="rId550" w:history="1">
        <w:r w:rsidR="00A84068">
          <w:rPr>
            <w:rStyle w:val="Hyperlink"/>
            <w:rFonts w:ascii="Times New Roman" w:hAnsi="Times New Roman"/>
            <w:szCs w:val="20"/>
          </w:rPr>
          <w:t>R1-2003843</w:t>
        </w:r>
      </w:hyperlink>
      <w:r w:rsidR="00C15223" w:rsidRPr="0050241E">
        <w:rPr>
          <w:rFonts w:ascii="Times New Roman" w:hAnsi="Times New Roman"/>
          <w:szCs w:val="20"/>
          <w:lang w:eastAsia="x-none"/>
        </w:rPr>
        <w:tab/>
        <w:t>Channel access procedures</w:t>
      </w:r>
      <w:r w:rsidR="00C15223" w:rsidRPr="0050241E">
        <w:rPr>
          <w:rFonts w:ascii="Times New Roman" w:hAnsi="Times New Roman"/>
          <w:szCs w:val="20"/>
          <w:lang w:eastAsia="x-none"/>
        </w:rPr>
        <w:tab/>
        <w:t>Ericsson</w:t>
      </w:r>
    </w:p>
    <w:p w14:paraId="695CA7D4" w14:textId="6491072B" w:rsidR="00C15223" w:rsidRPr="0050241E" w:rsidRDefault="00D3368C" w:rsidP="0050241E">
      <w:pPr>
        <w:rPr>
          <w:rFonts w:ascii="Times New Roman" w:hAnsi="Times New Roman"/>
          <w:szCs w:val="20"/>
          <w:lang w:eastAsia="x-none"/>
        </w:rPr>
      </w:pPr>
      <w:hyperlink r:id="rId551" w:history="1">
        <w:r w:rsidR="00A84068">
          <w:rPr>
            <w:rStyle w:val="Hyperlink"/>
            <w:rFonts w:ascii="Times New Roman" w:hAnsi="Times New Roman"/>
            <w:szCs w:val="20"/>
          </w:rPr>
          <w:t>R1-2003860</w:t>
        </w:r>
      </w:hyperlink>
      <w:r w:rsidR="00C15223" w:rsidRPr="0050241E">
        <w:rPr>
          <w:rFonts w:ascii="Times New Roman" w:hAnsi="Times New Roman"/>
          <w:szCs w:val="20"/>
          <w:lang w:eastAsia="x-none"/>
        </w:rPr>
        <w:tab/>
        <w:t>Channel access procedures for NR-U</w:t>
      </w:r>
      <w:r w:rsidR="00C15223" w:rsidRPr="0050241E">
        <w:rPr>
          <w:rFonts w:ascii="Times New Roman" w:hAnsi="Times New Roman"/>
          <w:szCs w:val="20"/>
          <w:lang w:eastAsia="x-none"/>
        </w:rPr>
        <w:tab/>
        <w:t>Samsung</w:t>
      </w:r>
    </w:p>
    <w:p w14:paraId="229F6E59" w14:textId="470BAB48" w:rsidR="00C15223" w:rsidRPr="0050241E" w:rsidRDefault="00D3368C" w:rsidP="0050241E">
      <w:pPr>
        <w:rPr>
          <w:rFonts w:ascii="Times New Roman" w:hAnsi="Times New Roman"/>
          <w:szCs w:val="20"/>
          <w:lang w:eastAsia="x-none"/>
        </w:rPr>
      </w:pPr>
      <w:hyperlink r:id="rId552" w:history="1">
        <w:r w:rsidR="00A84068">
          <w:rPr>
            <w:rStyle w:val="Hyperlink"/>
            <w:rFonts w:ascii="Times New Roman" w:hAnsi="Times New Roman"/>
            <w:szCs w:val="20"/>
          </w:rPr>
          <w:t>R1-2003972</w:t>
        </w:r>
      </w:hyperlink>
      <w:r w:rsidR="00C15223" w:rsidRPr="0050241E">
        <w:rPr>
          <w:rFonts w:ascii="Times New Roman" w:hAnsi="Times New Roman"/>
          <w:szCs w:val="20"/>
          <w:lang w:eastAsia="x-none"/>
        </w:rPr>
        <w:tab/>
        <w:t>Remaining issues on channel access procedures for NR-U</w:t>
      </w:r>
      <w:r w:rsidR="00C15223" w:rsidRPr="0050241E">
        <w:rPr>
          <w:rFonts w:ascii="Times New Roman" w:hAnsi="Times New Roman"/>
          <w:szCs w:val="20"/>
          <w:lang w:eastAsia="x-none"/>
        </w:rPr>
        <w:tab/>
        <w:t>ETRI</w:t>
      </w:r>
    </w:p>
    <w:p w14:paraId="5959093F" w14:textId="2CFF532E" w:rsidR="00C15223" w:rsidRPr="0050241E" w:rsidRDefault="00D3368C" w:rsidP="0050241E">
      <w:pPr>
        <w:rPr>
          <w:rFonts w:ascii="Times New Roman" w:hAnsi="Times New Roman"/>
          <w:szCs w:val="20"/>
          <w:lang w:eastAsia="x-none"/>
        </w:rPr>
      </w:pPr>
      <w:hyperlink r:id="rId553" w:history="1">
        <w:r w:rsidR="00A84068">
          <w:rPr>
            <w:rStyle w:val="Hyperlink"/>
            <w:rFonts w:ascii="Times New Roman" w:hAnsi="Times New Roman"/>
            <w:szCs w:val="20"/>
          </w:rPr>
          <w:t>R1-2004013</w:t>
        </w:r>
      </w:hyperlink>
      <w:r w:rsidR="00C15223" w:rsidRPr="0050241E">
        <w:rPr>
          <w:rFonts w:ascii="Times New Roman" w:hAnsi="Times New Roman"/>
          <w:szCs w:val="20"/>
          <w:lang w:eastAsia="x-none"/>
        </w:rPr>
        <w:tab/>
        <w:t>Remaining issues of channel access procedure for NR-U</w:t>
      </w:r>
      <w:r w:rsidR="00C15223" w:rsidRPr="0050241E">
        <w:rPr>
          <w:rFonts w:ascii="Times New Roman" w:hAnsi="Times New Roman"/>
          <w:szCs w:val="20"/>
          <w:lang w:eastAsia="x-none"/>
        </w:rPr>
        <w:tab/>
        <w:t>LG Electronics</w:t>
      </w:r>
    </w:p>
    <w:p w14:paraId="47C4A993" w14:textId="032D0D47" w:rsidR="00C15223" w:rsidRPr="0050241E" w:rsidRDefault="00D3368C" w:rsidP="0050241E">
      <w:pPr>
        <w:rPr>
          <w:rFonts w:ascii="Times New Roman" w:hAnsi="Times New Roman"/>
          <w:szCs w:val="20"/>
          <w:lang w:eastAsia="x-none"/>
        </w:rPr>
      </w:pPr>
      <w:hyperlink r:id="rId554" w:history="1">
        <w:r w:rsidR="00A84068">
          <w:rPr>
            <w:rStyle w:val="Hyperlink"/>
            <w:rFonts w:ascii="Times New Roman" w:hAnsi="Times New Roman"/>
            <w:szCs w:val="20"/>
          </w:rPr>
          <w:t>R1-2004085</w:t>
        </w:r>
      </w:hyperlink>
      <w:r w:rsidR="00C15223" w:rsidRPr="0050241E">
        <w:rPr>
          <w:rFonts w:ascii="Times New Roman" w:hAnsi="Times New Roman"/>
          <w:szCs w:val="20"/>
          <w:lang w:eastAsia="x-none"/>
        </w:rPr>
        <w:tab/>
        <w:t>Discussion on the remaining issues of channel access procedure</w:t>
      </w:r>
      <w:r w:rsidR="00C15223" w:rsidRPr="0050241E">
        <w:rPr>
          <w:rFonts w:ascii="Times New Roman" w:hAnsi="Times New Roman"/>
          <w:szCs w:val="20"/>
          <w:lang w:eastAsia="x-none"/>
        </w:rPr>
        <w:tab/>
        <w:t>OPPO</w:t>
      </w:r>
    </w:p>
    <w:p w14:paraId="5EAA57A0" w14:textId="5F12CF15" w:rsidR="00C15223" w:rsidRPr="0050241E" w:rsidRDefault="00D3368C" w:rsidP="0050241E">
      <w:pPr>
        <w:rPr>
          <w:rFonts w:ascii="Times New Roman" w:hAnsi="Times New Roman"/>
          <w:szCs w:val="20"/>
          <w:lang w:eastAsia="x-none"/>
        </w:rPr>
      </w:pPr>
      <w:hyperlink r:id="rId555" w:history="1">
        <w:r w:rsidR="00A84068">
          <w:rPr>
            <w:rStyle w:val="Hyperlink"/>
            <w:rFonts w:ascii="Times New Roman" w:hAnsi="Times New Roman"/>
            <w:szCs w:val="20"/>
          </w:rPr>
          <w:t>R1-2004182</w:t>
        </w:r>
      </w:hyperlink>
      <w:r w:rsidR="00C15223" w:rsidRPr="0050241E">
        <w:rPr>
          <w:rFonts w:ascii="Times New Roman" w:hAnsi="Times New Roman"/>
          <w:szCs w:val="20"/>
          <w:lang w:eastAsia="x-none"/>
        </w:rPr>
        <w:tab/>
        <w:t>Remaining issues on channel access procedures for NR-U</w:t>
      </w:r>
      <w:r w:rsidR="00C15223" w:rsidRPr="0050241E">
        <w:rPr>
          <w:rFonts w:ascii="Times New Roman" w:hAnsi="Times New Roman"/>
          <w:szCs w:val="20"/>
          <w:lang w:eastAsia="x-none"/>
        </w:rPr>
        <w:tab/>
        <w:t>Sony</w:t>
      </w:r>
    </w:p>
    <w:p w14:paraId="47F06C31" w14:textId="273A99B5" w:rsidR="00C15223" w:rsidRPr="0050241E" w:rsidRDefault="00D3368C" w:rsidP="0050241E">
      <w:pPr>
        <w:rPr>
          <w:rFonts w:ascii="Times New Roman" w:hAnsi="Times New Roman"/>
          <w:szCs w:val="20"/>
          <w:lang w:eastAsia="x-none"/>
        </w:rPr>
      </w:pPr>
      <w:hyperlink r:id="rId556" w:history="1">
        <w:r w:rsidR="00A84068">
          <w:rPr>
            <w:rStyle w:val="Hyperlink"/>
            <w:rFonts w:ascii="Times New Roman" w:hAnsi="Times New Roman"/>
            <w:szCs w:val="20"/>
          </w:rPr>
          <w:t>R1-2004275</w:t>
        </w:r>
      </w:hyperlink>
      <w:r w:rsidR="00C15223" w:rsidRPr="0050241E">
        <w:rPr>
          <w:rFonts w:ascii="Times New Roman" w:hAnsi="Times New Roman"/>
          <w:szCs w:val="20"/>
          <w:lang w:eastAsia="x-none"/>
        </w:rPr>
        <w:tab/>
        <w:t>Remaining Issues on Channel Access Procedures for NR-U</w:t>
      </w:r>
      <w:r w:rsidR="00C15223" w:rsidRPr="0050241E">
        <w:rPr>
          <w:rFonts w:ascii="Times New Roman" w:hAnsi="Times New Roman"/>
          <w:szCs w:val="20"/>
          <w:lang w:eastAsia="x-none"/>
        </w:rPr>
        <w:tab/>
        <w:t>Nokia, Nokia Shanghai Bell</w:t>
      </w:r>
    </w:p>
    <w:p w14:paraId="6D73702F" w14:textId="5988FD2D" w:rsidR="00C15223" w:rsidRPr="0050241E" w:rsidRDefault="00D3368C" w:rsidP="0050241E">
      <w:pPr>
        <w:rPr>
          <w:rFonts w:ascii="Times New Roman" w:hAnsi="Times New Roman"/>
          <w:szCs w:val="20"/>
          <w:lang w:eastAsia="x-none"/>
        </w:rPr>
      </w:pPr>
      <w:hyperlink r:id="rId557" w:history="1">
        <w:r w:rsidR="00A84068">
          <w:rPr>
            <w:rStyle w:val="Hyperlink"/>
            <w:rFonts w:ascii="Times New Roman" w:hAnsi="Times New Roman"/>
            <w:szCs w:val="20"/>
          </w:rPr>
          <w:t>R1-2004443</w:t>
        </w:r>
      </w:hyperlink>
      <w:r w:rsidR="00C15223" w:rsidRPr="0050241E">
        <w:rPr>
          <w:rFonts w:ascii="Times New Roman" w:hAnsi="Times New Roman"/>
          <w:szCs w:val="20"/>
          <w:lang w:eastAsia="x-none"/>
        </w:rPr>
        <w:tab/>
        <w:t>TP for Channel access procedures for NR unlicensed</w:t>
      </w:r>
      <w:r w:rsidR="00C15223" w:rsidRPr="0050241E">
        <w:rPr>
          <w:rFonts w:ascii="Times New Roman" w:hAnsi="Times New Roman"/>
          <w:szCs w:val="20"/>
          <w:lang w:eastAsia="x-none"/>
        </w:rPr>
        <w:tab/>
        <w:t>Qualcomm Incorporated</w:t>
      </w:r>
    </w:p>
    <w:p w14:paraId="00A3B9DB" w14:textId="297C6BD9" w:rsidR="00C15223" w:rsidRPr="0050241E" w:rsidRDefault="00D3368C" w:rsidP="0050241E">
      <w:pPr>
        <w:rPr>
          <w:rFonts w:ascii="Times New Roman" w:hAnsi="Times New Roman"/>
          <w:szCs w:val="20"/>
          <w:lang w:eastAsia="x-none"/>
        </w:rPr>
      </w:pPr>
      <w:hyperlink r:id="rId558" w:history="1">
        <w:r w:rsidR="00A84068">
          <w:rPr>
            <w:rStyle w:val="Hyperlink"/>
            <w:rFonts w:ascii="Times New Roman" w:hAnsi="Times New Roman"/>
            <w:szCs w:val="20"/>
          </w:rPr>
          <w:t>R1-2004521</w:t>
        </w:r>
      </w:hyperlink>
      <w:r w:rsidR="00C15223" w:rsidRPr="0050241E">
        <w:rPr>
          <w:rFonts w:ascii="Times New Roman" w:hAnsi="Times New Roman"/>
          <w:szCs w:val="20"/>
          <w:lang w:eastAsia="x-none"/>
        </w:rPr>
        <w:tab/>
        <w:t>Remaining issues on channel access procedure for NR-U</w:t>
      </w:r>
      <w:r w:rsidR="00C15223" w:rsidRPr="0050241E">
        <w:rPr>
          <w:rFonts w:ascii="Times New Roman" w:hAnsi="Times New Roman"/>
          <w:szCs w:val="20"/>
          <w:lang w:eastAsia="x-none"/>
        </w:rPr>
        <w:tab/>
        <w:t>WILUS Inc.</w:t>
      </w:r>
    </w:p>
    <w:p w14:paraId="241DC6ED" w14:textId="77777777" w:rsidR="00C15223" w:rsidRPr="0050241E" w:rsidRDefault="00C15223" w:rsidP="0050241E">
      <w:pPr>
        <w:rPr>
          <w:rFonts w:ascii="Times New Roman" w:hAnsi="Times New Roman"/>
          <w:szCs w:val="20"/>
          <w:lang w:eastAsia="x-none"/>
        </w:rPr>
      </w:pPr>
    </w:p>
    <w:p w14:paraId="00F70901" w14:textId="77777777" w:rsidR="00261754" w:rsidRPr="00261754" w:rsidRDefault="00C15223" w:rsidP="0050241E">
      <w:pPr>
        <w:rPr>
          <w:rFonts w:ascii="Times New Roman" w:hAnsi="Times New Roman"/>
          <w:szCs w:val="20"/>
          <w:lang w:eastAsia="x-none"/>
        </w:rPr>
      </w:pPr>
      <w:r w:rsidRPr="00261754">
        <w:rPr>
          <w:rFonts w:ascii="Times New Roman" w:hAnsi="Times New Roman"/>
          <w:szCs w:val="20"/>
          <w:lang w:eastAsia="x-none"/>
        </w:rPr>
        <w:t xml:space="preserve">[101-e-NR-unlic-NRU-ChAcc-01] </w:t>
      </w:r>
      <w:r w:rsidR="00261754" w:rsidRPr="00261754">
        <w:rPr>
          <w:rFonts w:ascii="Times New Roman" w:hAnsi="Times New Roman"/>
          <w:szCs w:val="20"/>
          <w:lang w:eastAsia="x-none"/>
        </w:rPr>
        <w:t>– Timo (Nokia)</w:t>
      </w:r>
    </w:p>
    <w:p w14:paraId="256526B3" w14:textId="0044460C" w:rsidR="00C15223" w:rsidRPr="0050241E" w:rsidRDefault="00C15223" w:rsidP="0050241E">
      <w:pPr>
        <w:rPr>
          <w:rFonts w:ascii="Times New Roman" w:hAnsi="Times New Roman"/>
          <w:szCs w:val="20"/>
          <w:lang w:eastAsia="x-none"/>
        </w:rPr>
      </w:pPr>
      <w:r w:rsidRPr="00261754">
        <w:rPr>
          <w:rFonts w:ascii="Times New Roman" w:hAnsi="Times New Roman"/>
          <w:szCs w:val="20"/>
          <w:lang w:eastAsia="x-none"/>
        </w:rPr>
        <w:t xml:space="preserve">Email discussion/approval on the following from </w:t>
      </w:r>
      <w:hyperlink r:id="rId559" w:history="1">
        <w:r w:rsidR="00A84068">
          <w:rPr>
            <w:rStyle w:val="Hyperlink"/>
            <w:rFonts w:ascii="Times New Roman" w:hAnsi="Times New Roman"/>
            <w:szCs w:val="20"/>
            <w:lang w:eastAsia="x-none"/>
          </w:rPr>
          <w:t>R1-2004539</w:t>
        </w:r>
      </w:hyperlink>
      <w:r w:rsidRPr="00261754">
        <w:rPr>
          <w:rFonts w:ascii="Times New Roman" w:hAnsi="Times New Roman"/>
          <w:szCs w:val="20"/>
          <w:lang w:eastAsia="x-none"/>
        </w:rPr>
        <w:t xml:space="preserve"> by 5/29; if necessary, endorse associated TPs by 6/4</w:t>
      </w:r>
    </w:p>
    <w:p w14:paraId="348A73A3" w14:textId="77777777" w:rsidR="00C15223" w:rsidRPr="0050241E" w:rsidRDefault="00C15223" w:rsidP="0040180B">
      <w:pPr>
        <w:pStyle w:val="ListParagraph"/>
        <w:numPr>
          <w:ilvl w:val="0"/>
          <w:numId w:val="203"/>
        </w:numPr>
        <w:overflowPunct/>
        <w:autoSpaceDE/>
        <w:autoSpaceDN/>
        <w:adjustRightInd/>
        <w:spacing w:after="0"/>
        <w:contextualSpacing w:val="0"/>
        <w:textAlignment w:val="auto"/>
        <w:rPr>
          <w:rFonts w:eastAsia="Times New Roman"/>
        </w:rPr>
      </w:pPr>
      <w:r w:rsidRPr="0050241E">
        <w:rPr>
          <w:rFonts w:eastAsia="Times New Roman"/>
        </w:rPr>
        <w:t>Issue#1: Indication of LBT type, CP extension and CAPC; N1 timeline for UL transmissions with CP extension</w:t>
      </w:r>
    </w:p>
    <w:p w14:paraId="3E8304CD" w14:textId="77777777" w:rsidR="00C15223" w:rsidRPr="0050241E" w:rsidRDefault="00C15223" w:rsidP="0040180B">
      <w:pPr>
        <w:pStyle w:val="ListParagraph"/>
        <w:numPr>
          <w:ilvl w:val="0"/>
          <w:numId w:val="203"/>
        </w:numPr>
        <w:overflowPunct/>
        <w:autoSpaceDE/>
        <w:autoSpaceDN/>
        <w:adjustRightInd/>
        <w:spacing w:after="0"/>
        <w:contextualSpacing w:val="0"/>
        <w:textAlignment w:val="auto"/>
        <w:rPr>
          <w:rFonts w:eastAsia="Times New Roman"/>
        </w:rPr>
      </w:pPr>
      <w:r w:rsidRPr="0050241E">
        <w:rPr>
          <w:rFonts w:eastAsia="Times New Roman"/>
        </w:rPr>
        <w:t>Issue#2: Clarifications to LBT with consecutive UL transmissions</w:t>
      </w:r>
    </w:p>
    <w:p w14:paraId="5E988BC5" w14:textId="02A6244D" w:rsidR="0058217E" w:rsidRPr="0058217E" w:rsidRDefault="00D3368C" w:rsidP="0058217E">
      <w:pPr>
        <w:rPr>
          <w:b/>
          <w:bCs/>
        </w:rPr>
      </w:pPr>
      <w:hyperlink r:id="rId560" w:history="1">
        <w:r w:rsidR="00A84068">
          <w:rPr>
            <w:rStyle w:val="Hyperlink"/>
            <w:b/>
            <w:bCs/>
          </w:rPr>
          <w:t>R1-2004858</w:t>
        </w:r>
      </w:hyperlink>
      <w:r w:rsidR="0058217E" w:rsidRPr="0058217E">
        <w:rPr>
          <w:b/>
          <w:bCs/>
        </w:rPr>
        <w:tab/>
        <w:t>Feature lead summary#1 on email discussion [101-e-NR-unlic-NRU-ChAcc-01]</w:t>
      </w:r>
      <w:r w:rsidR="0058217E" w:rsidRPr="0058217E">
        <w:rPr>
          <w:b/>
          <w:bCs/>
        </w:rPr>
        <w:tab/>
        <w:t>Moderator (Nokia)</w:t>
      </w:r>
    </w:p>
    <w:p w14:paraId="403FC659" w14:textId="13E4C831" w:rsidR="00030F4C" w:rsidRDefault="00030F4C" w:rsidP="00030F4C">
      <w:r w:rsidRPr="00047CEE">
        <w:rPr>
          <w:b/>
          <w:bCs/>
        </w:rPr>
        <w:t xml:space="preserve">Decision: </w:t>
      </w:r>
      <w:r>
        <w:t>As per email decision posted on June 2</w:t>
      </w:r>
      <w:r w:rsidRPr="00030F4C">
        <w:rPr>
          <w:vertAlign w:val="superscript"/>
        </w:rPr>
        <w:t>nd</w:t>
      </w:r>
      <w:r>
        <w:t>,</w:t>
      </w:r>
    </w:p>
    <w:p w14:paraId="3B94D668" w14:textId="553B52C4" w:rsidR="00C15223" w:rsidRPr="0050241E" w:rsidRDefault="00C15223" w:rsidP="0058217E">
      <w:pPr>
        <w:pStyle w:val="ListParagraph"/>
        <w:spacing w:after="0"/>
        <w:ind w:left="0"/>
        <w:rPr>
          <w:rFonts w:eastAsia="Times New Roman"/>
        </w:rPr>
      </w:pPr>
      <w:r w:rsidRPr="0050241E">
        <w:rPr>
          <w:rFonts w:eastAsia="Times New Roman"/>
          <w:highlight w:val="green"/>
        </w:rPr>
        <w:t>Agreement:</w:t>
      </w:r>
    </w:p>
    <w:p w14:paraId="57F230C4" w14:textId="3EA7C0BB" w:rsidR="00C15223" w:rsidRDefault="00C15223" w:rsidP="00030F4C">
      <w:pPr>
        <w:rPr>
          <w:rFonts w:eastAsia="Times New Roman"/>
        </w:rPr>
      </w:pPr>
      <w:r w:rsidRPr="0050241E">
        <w:rPr>
          <w:rFonts w:eastAsia="Times New Roman"/>
        </w:rPr>
        <w:t xml:space="preserve">Adopt TP2 and TP3 in Section 4 of </w:t>
      </w:r>
      <w:hyperlink r:id="rId561" w:history="1">
        <w:r w:rsidR="00A84068">
          <w:rPr>
            <w:rStyle w:val="Hyperlink"/>
            <w:rFonts w:eastAsia="Times New Roman"/>
          </w:rPr>
          <w:t>R1-2004858</w:t>
        </w:r>
      </w:hyperlink>
      <w:r w:rsidRPr="0050241E">
        <w:rPr>
          <w:rFonts w:eastAsia="Times New Roman"/>
        </w:rPr>
        <w:t xml:space="preserve"> for TS 38.214.</w:t>
      </w:r>
    </w:p>
    <w:p w14:paraId="07827259" w14:textId="77777777" w:rsidR="00030F4C" w:rsidRPr="0050241E" w:rsidRDefault="00030F4C" w:rsidP="00030F4C">
      <w:pPr>
        <w:rPr>
          <w:rFonts w:eastAsia="Times New Roman"/>
        </w:rPr>
      </w:pPr>
    </w:p>
    <w:p w14:paraId="6AD7211F" w14:textId="77777777" w:rsidR="00C15223" w:rsidRPr="0050241E" w:rsidRDefault="00C15223" w:rsidP="0050241E">
      <w:pPr>
        <w:pStyle w:val="ListParagraph"/>
        <w:spacing w:after="0"/>
        <w:ind w:left="0"/>
        <w:rPr>
          <w:rFonts w:eastAsia="Times New Roman"/>
        </w:rPr>
      </w:pPr>
      <w:r w:rsidRPr="0050241E">
        <w:rPr>
          <w:rFonts w:eastAsia="Times New Roman"/>
          <w:highlight w:val="green"/>
        </w:rPr>
        <w:t>Agreement:</w:t>
      </w:r>
    </w:p>
    <w:p w14:paraId="5A1E8039" w14:textId="77777777" w:rsidR="00C15223" w:rsidRPr="0050241E" w:rsidRDefault="00C15223" w:rsidP="0050241E">
      <w:pPr>
        <w:rPr>
          <w:rFonts w:ascii="Times New Roman" w:eastAsia="Times New Roman" w:hAnsi="Times New Roman"/>
          <w:szCs w:val="20"/>
        </w:rPr>
      </w:pPr>
      <w:r w:rsidRPr="0050241E">
        <w:rPr>
          <w:rFonts w:ascii="Times New Roman" w:eastAsia="Times New Roman" w:hAnsi="Times New Roman"/>
          <w:i/>
          <w:iCs/>
          <w:szCs w:val="20"/>
        </w:rPr>
        <w:t>ChannelAccess-CPext-CAPC</w:t>
      </w:r>
      <w:r w:rsidRPr="0050241E">
        <w:rPr>
          <w:rFonts w:ascii="Times New Roman" w:eastAsia="Times New Roman" w:hAnsi="Times New Roman"/>
          <w:szCs w:val="20"/>
        </w:rPr>
        <w:t xml:space="preserve"> and </w:t>
      </w:r>
      <w:r w:rsidRPr="0050241E">
        <w:rPr>
          <w:rFonts w:ascii="Times New Roman" w:eastAsia="Times New Roman" w:hAnsi="Times New Roman"/>
          <w:i/>
          <w:iCs/>
          <w:szCs w:val="20"/>
        </w:rPr>
        <w:t>ChannelAccess-CPext</w:t>
      </w:r>
      <w:r w:rsidRPr="0050241E">
        <w:rPr>
          <w:rFonts w:ascii="Times New Roman" w:eastAsia="Times New Roman" w:hAnsi="Times New Roman"/>
          <w:szCs w:val="20"/>
        </w:rPr>
        <w:t xml:space="preserve"> fields are applicable for DCI 0_1 and 1_1 respectively for FBE as well, though some combinations may not be valid for FBE and the UE does not expect to be configured with those combinations.</w:t>
      </w:r>
    </w:p>
    <w:p w14:paraId="5F29E78B" w14:textId="77777777" w:rsidR="00C15223" w:rsidRPr="0050241E" w:rsidRDefault="00C15223" w:rsidP="0040180B">
      <w:pPr>
        <w:pStyle w:val="ListParagraph"/>
        <w:numPr>
          <w:ilvl w:val="0"/>
          <w:numId w:val="206"/>
        </w:numPr>
        <w:overflowPunct/>
        <w:autoSpaceDE/>
        <w:autoSpaceDN/>
        <w:adjustRightInd/>
        <w:spacing w:after="0"/>
        <w:contextualSpacing w:val="0"/>
        <w:textAlignment w:val="auto"/>
        <w:rPr>
          <w:rFonts w:eastAsia="Times New Roman"/>
        </w:rPr>
      </w:pPr>
      <w:r w:rsidRPr="0050241E">
        <w:rPr>
          <w:rFonts w:eastAsia="Times New Roman"/>
          <w:lang w:eastAsia="zh-CN"/>
        </w:rPr>
        <w:t>Discuss the need for related TPs in RAN1#102-e</w:t>
      </w:r>
    </w:p>
    <w:p w14:paraId="65A49B5B" w14:textId="77777777" w:rsidR="00C15223" w:rsidRPr="0050241E" w:rsidRDefault="00C15223" w:rsidP="0050241E">
      <w:pPr>
        <w:pStyle w:val="ListParagraph"/>
        <w:spacing w:after="0"/>
        <w:ind w:left="0"/>
        <w:rPr>
          <w:rFonts w:eastAsia="Times New Roman"/>
        </w:rPr>
      </w:pPr>
    </w:p>
    <w:p w14:paraId="76E8E66B" w14:textId="77777777" w:rsidR="00C15223" w:rsidRPr="0050241E" w:rsidRDefault="00C15223" w:rsidP="0050241E">
      <w:pPr>
        <w:pStyle w:val="ListParagraph"/>
        <w:spacing w:after="0"/>
        <w:ind w:left="0"/>
        <w:rPr>
          <w:rFonts w:eastAsia="Times New Roman"/>
        </w:rPr>
      </w:pPr>
      <w:r w:rsidRPr="0050241E">
        <w:rPr>
          <w:rFonts w:eastAsia="Times New Roman"/>
          <w:highlight w:val="green"/>
        </w:rPr>
        <w:t>Agreement:</w:t>
      </w:r>
    </w:p>
    <w:p w14:paraId="5FDC9A72" w14:textId="77777777" w:rsidR="00C15223" w:rsidRPr="0050241E" w:rsidRDefault="00C15223" w:rsidP="0050241E">
      <w:pPr>
        <w:pStyle w:val="ListParagraph"/>
        <w:spacing w:after="0"/>
        <w:ind w:left="0"/>
        <w:rPr>
          <w:rFonts w:eastAsia="Times New Roman"/>
        </w:rPr>
      </w:pPr>
      <w:r w:rsidRPr="0050241E">
        <w:rPr>
          <w:rFonts w:eastAsia="Times New Roman"/>
        </w:rPr>
        <w:t>When Aperiodic SRS is triggered with a DCI (0_1, 1_1) that also includes indication of CP extension, the CP extension applies to SRS as well.</w:t>
      </w:r>
    </w:p>
    <w:p w14:paraId="2D1DDFC2" w14:textId="77777777" w:rsidR="00C15223" w:rsidRPr="0050241E" w:rsidRDefault="00C15223" w:rsidP="0050241E">
      <w:pPr>
        <w:pStyle w:val="ListParagraph"/>
        <w:spacing w:after="0"/>
        <w:ind w:left="0"/>
        <w:rPr>
          <w:rFonts w:eastAsia="Batang"/>
        </w:rPr>
      </w:pPr>
    </w:p>
    <w:p w14:paraId="6E1DCEDF" w14:textId="77777777" w:rsidR="00C15223" w:rsidRPr="0050241E" w:rsidRDefault="00C15223" w:rsidP="0050241E">
      <w:pPr>
        <w:pStyle w:val="ListParagraph"/>
        <w:spacing w:after="0"/>
        <w:ind w:left="0"/>
        <w:rPr>
          <w:rFonts w:eastAsia="Times New Roman"/>
        </w:rPr>
      </w:pPr>
      <w:r w:rsidRPr="0050241E">
        <w:rPr>
          <w:rFonts w:eastAsia="Times New Roman"/>
          <w:highlight w:val="green"/>
        </w:rPr>
        <w:t>Agreement:</w:t>
      </w:r>
    </w:p>
    <w:p w14:paraId="08962019" w14:textId="2B77A8E9" w:rsidR="00C15223" w:rsidRPr="0050241E" w:rsidRDefault="00C15223" w:rsidP="0050241E">
      <w:pPr>
        <w:pStyle w:val="ListParagraph"/>
        <w:spacing w:after="0"/>
        <w:ind w:left="0"/>
        <w:rPr>
          <w:rFonts w:eastAsia="Times New Roman"/>
        </w:rPr>
      </w:pPr>
      <w:r w:rsidRPr="0050241E">
        <w:rPr>
          <w:rFonts w:eastAsia="Times New Roman"/>
        </w:rPr>
        <w:t xml:space="preserve">Adopt Text Proposal 9 in Section 4 of </w:t>
      </w:r>
      <w:hyperlink r:id="rId562" w:history="1">
        <w:r w:rsidR="00A84068">
          <w:rPr>
            <w:rStyle w:val="Hyperlink"/>
            <w:rFonts w:eastAsia="Times New Roman"/>
          </w:rPr>
          <w:t>R1-2004858</w:t>
        </w:r>
      </w:hyperlink>
      <w:r w:rsidRPr="0050241E">
        <w:rPr>
          <w:rFonts w:eastAsia="Times New Roman"/>
        </w:rPr>
        <w:t xml:space="preserve"> for TS 37.213.</w:t>
      </w:r>
    </w:p>
    <w:p w14:paraId="025A25E5" w14:textId="11F7A97F" w:rsidR="00C15223" w:rsidRDefault="00C15223" w:rsidP="0050241E">
      <w:pPr>
        <w:pStyle w:val="ListParagraph"/>
        <w:spacing w:after="0"/>
        <w:ind w:left="0"/>
        <w:rPr>
          <w:rFonts w:eastAsia="Times New Roman"/>
        </w:rPr>
      </w:pPr>
    </w:p>
    <w:p w14:paraId="373586BB" w14:textId="5BD3DF2A" w:rsidR="00030F4C" w:rsidRPr="0058217E" w:rsidRDefault="00D3368C" w:rsidP="00030F4C">
      <w:pPr>
        <w:rPr>
          <w:b/>
          <w:bCs/>
        </w:rPr>
      </w:pPr>
      <w:hyperlink r:id="rId563" w:history="1">
        <w:r w:rsidR="00A84068">
          <w:rPr>
            <w:rStyle w:val="Hyperlink"/>
            <w:b/>
            <w:bCs/>
          </w:rPr>
          <w:t>R1-2004995</w:t>
        </w:r>
      </w:hyperlink>
      <w:r w:rsidR="00030F4C" w:rsidRPr="0058217E">
        <w:rPr>
          <w:b/>
          <w:bCs/>
        </w:rPr>
        <w:tab/>
        <w:t>Feature lead summary#2 on email discussion [101-e-NR-unlic-NRU-ChAcc-01]</w:t>
      </w:r>
      <w:r w:rsidR="00030F4C" w:rsidRPr="0058217E">
        <w:rPr>
          <w:b/>
          <w:bCs/>
        </w:rPr>
        <w:tab/>
        <w:t>Moderator (Nokia)</w:t>
      </w:r>
    </w:p>
    <w:p w14:paraId="7794DF49" w14:textId="278CE4BD" w:rsidR="00030F4C" w:rsidRDefault="00030F4C" w:rsidP="00030F4C">
      <w:r w:rsidRPr="00047CEE">
        <w:rPr>
          <w:b/>
          <w:bCs/>
        </w:rPr>
        <w:t xml:space="preserve">Decision: </w:t>
      </w:r>
      <w:r>
        <w:t>As per email decision posted on June 6</w:t>
      </w:r>
      <w:r w:rsidRPr="00030F4C">
        <w:rPr>
          <w:vertAlign w:val="superscript"/>
        </w:rPr>
        <w:t>th</w:t>
      </w:r>
      <w:r>
        <w:t>,</w:t>
      </w:r>
    </w:p>
    <w:p w14:paraId="576C6841" w14:textId="77777777" w:rsidR="00C15223" w:rsidRPr="0050241E" w:rsidRDefault="00C15223" w:rsidP="0050241E">
      <w:pPr>
        <w:pStyle w:val="ListParagraph"/>
        <w:spacing w:after="0"/>
        <w:ind w:left="0"/>
        <w:rPr>
          <w:rFonts w:eastAsia="Times New Roman"/>
        </w:rPr>
      </w:pPr>
      <w:r w:rsidRPr="0050241E">
        <w:rPr>
          <w:rFonts w:eastAsia="Times New Roman"/>
          <w:highlight w:val="green"/>
        </w:rPr>
        <w:t>Agreement:</w:t>
      </w:r>
    </w:p>
    <w:p w14:paraId="74E869F1" w14:textId="5F2E5419" w:rsidR="00C15223" w:rsidRPr="0050241E" w:rsidRDefault="00C15223" w:rsidP="0050241E">
      <w:pPr>
        <w:rPr>
          <w:rFonts w:ascii="Times New Roman" w:hAnsi="Times New Roman"/>
          <w:szCs w:val="20"/>
        </w:rPr>
      </w:pPr>
      <w:r w:rsidRPr="0050241E">
        <w:rPr>
          <w:rFonts w:ascii="Times New Roman" w:hAnsi="Times New Roman"/>
          <w:szCs w:val="20"/>
        </w:rPr>
        <w:t xml:space="preserve">Adopt TP #1 in Section 2 of </w:t>
      </w:r>
      <w:hyperlink r:id="rId564" w:history="1">
        <w:r w:rsidR="00A84068">
          <w:rPr>
            <w:rStyle w:val="Hyperlink"/>
            <w:rFonts w:ascii="Times New Roman" w:hAnsi="Times New Roman"/>
            <w:szCs w:val="20"/>
          </w:rPr>
          <w:t>R1-2004995</w:t>
        </w:r>
      </w:hyperlink>
      <w:r w:rsidRPr="0050241E">
        <w:rPr>
          <w:rFonts w:ascii="Times New Roman" w:hAnsi="Times New Roman"/>
          <w:szCs w:val="20"/>
        </w:rPr>
        <w:t xml:space="preserve"> on other CP extension / LBT type indication related issues for Clause 4.2.1 of TS 37.213  </w:t>
      </w:r>
    </w:p>
    <w:p w14:paraId="13353BB7" w14:textId="77777777" w:rsidR="00C15223" w:rsidRPr="0050241E" w:rsidRDefault="00C15223" w:rsidP="0050241E">
      <w:pPr>
        <w:rPr>
          <w:rFonts w:ascii="Times New Roman" w:hAnsi="Times New Roman"/>
          <w:szCs w:val="20"/>
        </w:rPr>
      </w:pPr>
    </w:p>
    <w:p w14:paraId="7C408403" w14:textId="77777777" w:rsidR="00C15223" w:rsidRPr="0050241E" w:rsidRDefault="00C15223" w:rsidP="0050241E">
      <w:pPr>
        <w:rPr>
          <w:rFonts w:ascii="Times New Roman" w:hAnsi="Times New Roman"/>
          <w:szCs w:val="20"/>
        </w:rPr>
      </w:pPr>
      <w:r w:rsidRPr="0050241E">
        <w:rPr>
          <w:rFonts w:ascii="Times New Roman" w:hAnsi="Times New Roman"/>
          <w:szCs w:val="20"/>
          <w:highlight w:val="green"/>
        </w:rPr>
        <w:t>Agreement:</w:t>
      </w:r>
    </w:p>
    <w:p w14:paraId="5215718E" w14:textId="70E210FE" w:rsidR="00C15223" w:rsidRPr="0050241E" w:rsidRDefault="00C15223" w:rsidP="0050241E">
      <w:pPr>
        <w:rPr>
          <w:rFonts w:ascii="Times New Roman" w:hAnsi="Times New Roman"/>
          <w:szCs w:val="20"/>
        </w:rPr>
      </w:pPr>
      <w:r w:rsidRPr="0050241E">
        <w:rPr>
          <w:rFonts w:ascii="Times New Roman" w:hAnsi="Times New Roman"/>
          <w:szCs w:val="20"/>
        </w:rPr>
        <w:lastRenderedPageBreak/>
        <w:t xml:space="preserve">Adopt TP #2 in Section 2 of </w:t>
      </w:r>
      <w:hyperlink r:id="rId565" w:history="1">
        <w:r w:rsidR="00A84068">
          <w:rPr>
            <w:rStyle w:val="Hyperlink"/>
            <w:rFonts w:ascii="Times New Roman" w:hAnsi="Times New Roman"/>
            <w:szCs w:val="20"/>
          </w:rPr>
          <w:t>R1-2004995</w:t>
        </w:r>
      </w:hyperlink>
      <w:r w:rsidRPr="0050241E">
        <w:rPr>
          <w:rFonts w:ascii="Times New Roman" w:hAnsi="Times New Roman"/>
          <w:szCs w:val="20"/>
        </w:rPr>
        <w:t xml:space="preserve"> on applicability of CP extension for SRS for Clause 5.3.1 of TS 38.211</w:t>
      </w:r>
    </w:p>
    <w:p w14:paraId="1BB24834" w14:textId="77777777" w:rsidR="00C15223" w:rsidRPr="0050241E" w:rsidRDefault="00C15223" w:rsidP="0050241E">
      <w:pPr>
        <w:jc w:val="both"/>
        <w:rPr>
          <w:rFonts w:ascii="Times New Roman" w:hAnsi="Times New Roman"/>
          <w:szCs w:val="20"/>
        </w:rPr>
      </w:pPr>
    </w:p>
    <w:p w14:paraId="2188B0C9" w14:textId="77777777" w:rsidR="00C15223" w:rsidRPr="0050241E" w:rsidRDefault="00C15223" w:rsidP="0050241E">
      <w:pPr>
        <w:jc w:val="both"/>
        <w:rPr>
          <w:rFonts w:ascii="Times New Roman" w:hAnsi="Times New Roman"/>
          <w:szCs w:val="20"/>
        </w:rPr>
      </w:pPr>
      <w:r w:rsidRPr="0050241E">
        <w:rPr>
          <w:rFonts w:ascii="Times New Roman" w:hAnsi="Times New Roman"/>
          <w:szCs w:val="20"/>
          <w:highlight w:val="green"/>
        </w:rPr>
        <w:t>Agreement:</w:t>
      </w:r>
    </w:p>
    <w:p w14:paraId="13F2C3D9" w14:textId="645B3CAC" w:rsidR="00C15223" w:rsidRPr="0050241E" w:rsidRDefault="00C15223" w:rsidP="0050241E">
      <w:pPr>
        <w:jc w:val="both"/>
        <w:rPr>
          <w:rFonts w:ascii="Times New Roman" w:hAnsi="Times New Roman"/>
          <w:szCs w:val="20"/>
        </w:rPr>
      </w:pPr>
      <w:r w:rsidRPr="0050241E">
        <w:rPr>
          <w:rFonts w:ascii="Times New Roman" w:hAnsi="Times New Roman"/>
          <w:szCs w:val="20"/>
        </w:rPr>
        <w:t xml:space="preserve">Adopt TP #3 in Section 2 of </w:t>
      </w:r>
      <w:hyperlink r:id="rId566" w:history="1">
        <w:r w:rsidR="00A84068">
          <w:rPr>
            <w:rStyle w:val="Hyperlink"/>
            <w:rFonts w:ascii="Times New Roman" w:hAnsi="Times New Roman"/>
            <w:szCs w:val="20"/>
          </w:rPr>
          <w:t>R1-2004995</w:t>
        </w:r>
      </w:hyperlink>
      <w:r w:rsidRPr="0050241E">
        <w:rPr>
          <w:rFonts w:ascii="Times New Roman" w:hAnsi="Times New Roman"/>
          <w:szCs w:val="20"/>
        </w:rPr>
        <w:t xml:space="preserve"> on CG UL transmission cancellation for Clause 4</w:t>
      </w:r>
      <w:r w:rsidRPr="0050241E">
        <w:rPr>
          <w:rFonts w:ascii="Times New Roman" w:hAnsi="Times New Roman"/>
          <w:iCs/>
          <w:szCs w:val="20"/>
        </w:rPr>
        <w:t>.2.1.0.1 of TS 37.213</w:t>
      </w:r>
    </w:p>
    <w:p w14:paraId="6350117B" w14:textId="77777777" w:rsidR="00C15223" w:rsidRPr="0050241E" w:rsidRDefault="00C15223" w:rsidP="0050241E">
      <w:pPr>
        <w:rPr>
          <w:rFonts w:ascii="Times New Roman" w:hAnsi="Times New Roman"/>
          <w:szCs w:val="20"/>
        </w:rPr>
      </w:pPr>
    </w:p>
    <w:p w14:paraId="11BB77A0" w14:textId="77777777" w:rsidR="00C15223" w:rsidRPr="0050241E" w:rsidRDefault="00C15223" w:rsidP="0050241E">
      <w:pPr>
        <w:rPr>
          <w:rFonts w:ascii="Times New Roman" w:hAnsi="Times New Roman"/>
          <w:szCs w:val="20"/>
        </w:rPr>
      </w:pPr>
      <w:r w:rsidRPr="0050241E">
        <w:rPr>
          <w:rFonts w:ascii="Times New Roman" w:hAnsi="Times New Roman"/>
          <w:szCs w:val="20"/>
          <w:highlight w:val="green"/>
        </w:rPr>
        <w:t>Agreement:</w:t>
      </w:r>
    </w:p>
    <w:p w14:paraId="5FE8E3BB" w14:textId="5C8D760A" w:rsidR="00C15223" w:rsidRPr="0050241E" w:rsidRDefault="00C15223" w:rsidP="0050241E">
      <w:pPr>
        <w:rPr>
          <w:rFonts w:ascii="Times New Roman" w:hAnsi="Times New Roman"/>
          <w:szCs w:val="20"/>
        </w:rPr>
      </w:pPr>
      <w:r w:rsidRPr="0050241E">
        <w:rPr>
          <w:rFonts w:ascii="Times New Roman" w:hAnsi="Times New Roman"/>
          <w:szCs w:val="20"/>
        </w:rPr>
        <w:t xml:space="preserve">Adopt TP #4 in Section 2 of </w:t>
      </w:r>
      <w:hyperlink r:id="rId567" w:history="1">
        <w:r w:rsidR="00A84068">
          <w:rPr>
            <w:rStyle w:val="Hyperlink"/>
            <w:rFonts w:ascii="Times New Roman" w:hAnsi="Times New Roman"/>
            <w:szCs w:val="20"/>
          </w:rPr>
          <w:t>R1-2004995</w:t>
        </w:r>
      </w:hyperlink>
      <w:r w:rsidRPr="0050241E">
        <w:rPr>
          <w:rFonts w:ascii="Times New Roman" w:hAnsi="Times New Roman"/>
          <w:szCs w:val="20"/>
        </w:rPr>
        <w:t xml:space="preserve"> on UL transmission in a contiguous UL transmission burst for Clause 4.2.1.0.1 of TS 37.213</w:t>
      </w:r>
    </w:p>
    <w:p w14:paraId="04755607" w14:textId="77777777" w:rsidR="00C15223" w:rsidRPr="0050241E" w:rsidRDefault="00C15223" w:rsidP="0050241E">
      <w:pPr>
        <w:pStyle w:val="ListParagraph"/>
        <w:spacing w:after="0"/>
        <w:ind w:left="0"/>
        <w:rPr>
          <w:rFonts w:eastAsia="Times New Roman"/>
        </w:rPr>
      </w:pPr>
    </w:p>
    <w:p w14:paraId="2471FCE6" w14:textId="77777777" w:rsidR="00C15223" w:rsidRPr="0050241E" w:rsidRDefault="00C15223" w:rsidP="0050241E">
      <w:pPr>
        <w:pStyle w:val="ListParagraph"/>
        <w:spacing w:after="0"/>
        <w:ind w:left="0"/>
        <w:rPr>
          <w:rFonts w:eastAsia="Times New Roman"/>
        </w:rPr>
      </w:pPr>
    </w:p>
    <w:p w14:paraId="2A361821" w14:textId="77777777" w:rsidR="0058217E" w:rsidRPr="00030F4C" w:rsidRDefault="00C15223" w:rsidP="0050241E">
      <w:pPr>
        <w:rPr>
          <w:rFonts w:ascii="Times New Roman" w:hAnsi="Times New Roman"/>
          <w:szCs w:val="20"/>
          <w:lang w:eastAsia="x-none"/>
        </w:rPr>
      </w:pPr>
      <w:r w:rsidRPr="00030F4C">
        <w:rPr>
          <w:rFonts w:ascii="Times New Roman" w:hAnsi="Times New Roman"/>
          <w:szCs w:val="20"/>
          <w:lang w:eastAsia="x-none"/>
        </w:rPr>
        <w:t xml:space="preserve">[101-e-NR-unlic-NRU-ChAcc-02] </w:t>
      </w:r>
      <w:r w:rsidR="0058217E" w:rsidRPr="00030F4C">
        <w:rPr>
          <w:rFonts w:ascii="Times New Roman" w:hAnsi="Times New Roman"/>
          <w:szCs w:val="20"/>
          <w:lang w:eastAsia="x-none"/>
        </w:rPr>
        <w:t>– Timo (Nokia)</w:t>
      </w:r>
    </w:p>
    <w:p w14:paraId="43FFB96E" w14:textId="55B52F1E" w:rsidR="00C15223" w:rsidRPr="0050241E" w:rsidRDefault="00C15223" w:rsidP="0050241E">
      <w:pPr>
        <w:rPr>
          <w:rFonts w:ascii="Times New Roman" w:hAnsi="Times New Roman"/>
          <w:szCs w:val="20"/>
          <w:lang w:eastAsia="x-none"/>
        </w:rPr>
      </w:pPr>
      <w:r w:rsidRPr="00030F4C">
        <w:rPr>
          <w:rFonts w:ascii="Times New Roman" w:hAnsi="Times New Roman"/>
          <w:szCs w:val="20"/>
          <w:lang w:eastAsia="x-none"/>
        </w:rPr>
        <w:t xml:space="preserve">Email discussion/approval on the following from </w:t>
      </w:r>
      <w:hyperlink r:id="rId568" w:history="1">
        <w:r w:rsidR="00A84068">
          <w:rPr>
            <w:rStyle w:val="Hyperlink"/>
            <w:rFonts w:ascii="Times New Roman" w:hAnsi="Times New Roman"/>
            <w:szCs w:val="20"/>
            <w:lang w:eastAsia="x-none"/>
          </w:rPr>
          <w:t>R1-2004539</w:t>
        </w:r>
      </w:hyperlink>
      <w:r w:rsidRPr="00030F4C">
        <w:rPr>
          <w:rFonts w:ascii="Times New Roman" w:hAnsi="Times New Roman"/>
          <w:szCs w:val="20"/>
          <w:lang w:eastAsia="x-none"/>
        </w:rPr>
        <w:t xml:space="preserve"> by 5/28; if necessary, endorse associated TPs by 6/3</w:t>
      </w:r>
    </w:p>
    <w:p w14:paraId="44797B71" w14:textId="77777777" w:rsidR="00C15223" w:rsidRPr="0050241E" w:rsidRDefault="00C15223" w:rsidP="0040180B">
      <w:pPr>
        <w:pStyle w:val="ListParagraph"/>
        <w:numPr>
          <w:ilvl w:val="0"/>
          <w:numId w:val="203"/>
        </w:numPr>
        <w:overflowPunct/>
        <w:autoSpaceDE/>
        <w:autoSpaceDN/>
        <w:adjustRightInd/>
        <w:spacing w:after="0"/>
        <w:contextualSpacing w:val="0"/>
        <w:textAlignment w:val="auto"/>
        <w:rPr>
          <w:rFonts w:eastAsia="Times New Roman"/>
        </w:rPr>
      </w:pPr>
      <w:r w:rsidRPr="0050241E">
        <w:rPr>
          <w:rFonts w:eastAsia="Times New Roman"/>
        </w:rPr>
        <w:t xml:space="preserve">Related to Issue #3 on </w:t>
      </w:r>
      <w:r w:rsidRPr="0050241E">
        <w:t>clarifications to UL to DL COT sharing</w:t>
      </w:r>
      <w:r w:rsidRPr="0050241E">
        <w:rPr>
          <w:rFonts w:eastAsia="Times New Roman"/>
        </w:rPr>
        <w:t>, decide whether a spec change is needed in relation to the following agreement from 100bis-e:</w:t>
      </w:r>
    </w:p>
    <w:p w14:paraId="038166A9" w14:textId="77777777" w:rsidR="00C15223" w:rsidRPr="0050241E" w:rsidRDefault="00C15223" w:rsidP="0040180B">
      <w:pPr>
        <w:pStyle w:val="ListParagraph"/>
        <w:numPr>
          <w:ilvl w:val="1"/>
          <w:numId w:val="203"/>
        </w:numPr>
        <w:overflowPunct/>
        <w:autoSpaceDE/>
        <w:autoSpaceDN/>
        <w:adjustRightInd/>
        <w:spacing w:after="0"/>
        <w:contextualSpacing w:val="0"/>
        <w:textAlignment w:val="auto"/>
        <w:rPr>
          <w:rFonts w:eastAsia="Times New Roman"/>
        </w:rPr>
      </w:pPr>
      <w:r w:rsidRPr="0050241E">
        <w:rPr>
          <w:highlight w:val="green"/>
        </w:rPr>
        <w:t>Agreement:</w:t>
      </w:r>
    </w:p>
    <w:p w14:paraId="164C153F" w14:textId="77777777" w:rsidR="00C15223" w:rsidRPr="0050241E" w:rsidRDefault="00C15223" w:rsidP="0040180B">
      <w:pPr>
        <w:pStyle w:val="ListParagraph"/>
        <w:numPr>
          <w:ilvl w:val="1"/>
          <w:numId w:val="203"/>
        </w:numPr>
        <w:overflowPunct/>
        <w:autoSpaceDE/>
        <w:autoSpaceDN/>
        <w:adjustRightInd/>
        <w:spacing w:after="0"/>
        <w:contextualSpacing w:val="0"/>
        <w:textAlignment w:val="auto"/>
        <w:rPr>
          <w:rFonts w:eastAsia="Times New Roman"/>
        </w:rPr>
      </w:pPr>
      <w:r w:rsidRPr="0050241E">
        <w:t xml:space="preserve">For at least PUSCH transmissions with configured grants, a UE is allowed to choose between the ED threshold given by ul-toDL-CO-SharingED-Threshold-r16 and the default one. </w:t>
      </w:r>
      <w:r w:rsidRPr="0050241E">
        <w:rPr>
          <w:color w:val="FF0000"/>
        </w:rPr>
        <w:t>Whether a spec change is required needs further discussion. Discuss and decide the possible TPs in the next meeting.</w:t>
      </w:r>
    </w:p>
    <w:p w14:paraId="7FD7E009" w14:textId="77777777" w:rsidR="00C15223" w:rsidRPr="0050241E" w:rsidRDefault="00C15223" w:rsidP="0040180B">
      <w:pPr>
        <w:pStyle w:val="ListParagraph"/>
        <w:numPr>
          <w:ilvl w:val="0"/>
          <w:numId w:val="203"/>
        </w:numPr>
        <w:overflowPunct/>
        <w:autoSpaceDE/>
        <w:autoSpaceDN/>
        <w:adjustRightInd/>
        <w:spacing w:after="0"/>
        <w:contextualSpacing w:val="0"/>
        <w:textAlignment w:val="auto"/>
        <w:rPr>
          <w:rFonts w:eastAsia="Times New Roman"/>
        </w:rPr>
      </w:pPr>
      <w:r w:rsidRPr="0050241E">
        <w:rPr>
          <w:rFonts w:eastAsia="Times New Roman"/>
        </w:rPr>
        <w:t>Issue #9: LS on LBT failure detection mechanism</w:t>
      </w:r>
    </w:p>
    <w:p w14:paraId="17BAA46B" w14:textId="4393B2FB" w:rsidR="00C15223" w:rsidRPr="0050241E" w:rsidRDefault="00C15223" w:rsidP="0040180B">
      <w:pPr>
        <w:pStyle w:val="ListParagraph"/>
        <w:numPr>
          <w:ilvl w:val="0"/>
          <w:numId w:val="203"/>
        </w:numPr>
        <w:overflowPunct/>
        <w:autoSpaceDE/>
        <w:autoSpaceDN/>
        <w:adjustRightInd/>
        <w:spacing w:after="0"/>
        <w:contextualSpacing w:val="0"/>
        <w:textAlignment w:val="auto"/>
        <w:rPr>
          <w:rFonts w:eastAsia="Times New Roman"/>
        </w:rPr>
      </w:pPr>
      <w:r w:rsidRPr="0050241E">
        <w:rPr>
          <w:rFonts w:eastAsia="Times New Roman"/>
        </w:rPr>
        <w:t xml:space="preserve">Editorial correction related to proposal 9 in </w:t>
      </w:r>
      <w:hyperlink r:id="rId569" w:history="1">
        <w:r w:rsidR="00A84068">
          <w:rPr>
            <w:rStyle w:val="Hyperlink"/>
            <w:rFonts w:eastAsia="Times New Roman"/>
          </w:rPr>
          <w:t>R1-2003450</w:t>
        </w:r>
      </w:hyperlink>
    </w:p>
    <w:p w14:paraId="5B6B797A" w14:textId="4218639F" w:rsidR="0058217E" w:rsidRPr="0058217E" w:rsidRDefault="00D3368C" w:rsidP="0058217E">
      <w:pPr>
        <w:rPr>
          <w:b/>
          <w:bCs/>
        </w:rPr>
      </w:pPr>
      <w:hyperlink r:id="rId570" w:history="1">
        <w:r w:rsidR="00A84068">
          <w:rPr>
            <w:rStyle w:val="Hyperlink"/>
            <w:b/>
            <w:bCs/>
          </w:rPr>
          <w:t>R1-2004859</w:t>
        </w:r>
      </w:hyperlink>
      <w:r w:rsidR="0058217E" w:rsidRPr="0058217E">
        <w:rPr>
          <w:b/>
          <w:bCs/>
        </w:rPr>
        <w:tab/>
        <w:t>Feature lead summary#1 on email discussion [101-e-NR-unlic-NRU-ChAcc-02]</w:t>
      </w:r>
      <w:r w:rsidR="0058217E" w:rsidRPr="0058217E">
        <w:rPr>
          <w:b/>
          <w:bCs/>
        </w:rPr>
        <w:tab/>
        <w:t>Moderator (Nokia)</w:t>
      </w:r>
    </w:p>
    <w:p w14:paraId="50A6DD61" w14:textId="77777777" w:rsidR="00030F4C" w:rsidRDefault="00030F4C" w:rsidP="00030F4C">
      <w:r w:rsidRPr="00047CEE">
        <w:rPr>
          <w:b/>
          <w:bCs/>
        </w:rPr>
        <w:t xml:space="preserve">Decision: </w:t>
      </w:r>
      <w:r>
        <w:t>As per email decision posted on June 6</w:t>
      </w:r>
      <w:r w:rsidRPr="00030F4C">
        <w:rPr>
          <w:vertAlign w:val="superscript"/>
        </w:rPr>
        <w:t>th</w:t>
      </w:r>
      <w:r>
        <w:t>,</w:t>
      </w:r>
    </w:p>
    <w:p w14:paraId="79426F9E" w14:textId="77777777" w:rsidR="00C15223" w:rsidRPr="0050241E" w:rsidRDefault="00C15223" w:rsidP="0050241E">
      <w:pPr>
        <w:rPr>
          <w:rFonts w:ascii="Times New Roman" w:hAnsi="Times New Roman"/>
          <w:szCs w:val="20"/>
          <w:lang w:eastAsia="x-none"/>
        </w:rPr>
      </w:pPr>
      <w:r w:rsidRPr="0050241E">
        <w:rPr>
          <w:rFonts w:ascii="Times New Roman" w:hAnsi="Times New Roman"/>
          <w:szCs w:val="20"/>
          <w:highlight w:val="green"/>
          <w:lang w:eastAsia="x-none"/>
        </w:rPr>
        <w:t>Agreement:</w:t>
      </w:r>
    </w:p>
    <w:p w14:paraId="04C0EEC6" w14:textId="5FE52901" w:rsidR="00C15223" w:rsidRPr="0050241E" w:rsidRDefault="00C15223" w:rsidP="0050241E">
      <w:pPr>
        <w:rPr>
          <w:rFonts w:ascii="Times New Roman" w:eastAsia="Times New Roman" w:hAnsi="Times New Roman"/>
          <w:szCs w:val="20"/>
        </w:rPr>
      </w:pPr>
      <w:r w:rsidRPr="0050241E">
        <w:rPr>
          <w:rFonts w:ascii="Times New Roman" w:hAnsi="Times New Roman"/>
          <w:szCs w:val="20"/>
          <w:lang w:eastAsia="x-none"/>
        </w:rPr>
        <w:t xml:space="preserve">Adopt the </w:t>
      </w:r>
      <w:r w:rsidRPr="0050241E">
        <w:rPr>
          <w:rFonts w:ascii="Times New Roman" w:eastAsia="Times New Roman" w:hAnsi="Times New Roman"/>
          <w:szCs w:val="20"/>
        </w:rPr>
        <w:t xml:space="preserve">Text Proposal 1 for issue #9 in Section 5 of </w:t>
      </w:r>
      <w:hyperlink r:id="rId571" w:history="1">
        <w:r w:rsidR="00A84068">
          <w:rPr>
            <w:rStyle w:val="Hyperlink"/>
            <w:rFonts w:ascii="Times New Roman" w:eastAsia="Times New Roman" w:hAnsi="Times New Roman"/>
            <w:szCs w:val="20"/>
          </w:rPr>
          <w:t>R1-2004859</w:t>
        </w:r>
      </w:hyperlink>
      <w:r w:rsidRPr="0050241E">
        <w:rPr>
          <w:rFonts w:ascii="Times New Roman" w:eastAsia="Times New Roman" w:hAnsi="Times New Roman"/>
          <w:szCs w:val="20"/>
        </w:rPr>
        <w:t xml:space="preserve"> related to LS on UL LBT failure detection for TS 37.213</w:t>
      </w:r>
    </w:p>
    <w:p w14:paraId="7894C478" w14:textId="77777777" w:rsidR="00C15223" w:rsidRPr="0050241E" w:rsidRDefault="00C15223" w:rsidP="0050241E">
      <w:pPr>
        <w:rPr>
          <w:rFonts w:ascii="Times New Roman" w:hAnsi="Times New Roman"/>
          <w:szCs w:val="20"/>
          <w:lang w:eastAsia="x-none"/>
        </w:rPr>
      </w:pPr>
    </w:p>
    <w:p w14:paraId="7E4225AD" w14:textId="77777777" w:rsidR="00C15223" w:rsidRPr="0050241E" w:rsidRDefault="00C15223" w:rsidP="0050241E">
      <w:pPr>
        <w:rPr>
          <w:rFonts w:ascii="Times New Roman" w:hAnsi="Times New Roman"/>
          <w:szCs w:val="20"/>
          <w:lang w:eastAsia="x-none"/>
        </w:rPr>
      </w:pPr>
      <w:r w:rsidRPr="0050241E">
        <w:rPr>
          <w:rFonts w:ascii="Times New Roman" w:hAnsi="Times New Roman"/>
          <w:szCs w:val="20"/>
          <w:highlight w:val="green"/>
          <w:lang w:eastAsia="x-none"/>
        </w:rPr>
        <w:t>Agreement:</w:t>
      </w:r>
    </w:p>
    <w:p w14:paraId="4AAC683D" w14:textId="5F52F823" w:rsidR="00C15223" w:rsidRPr="0050241E" w:rsidRDefault="00C15223" w:rsidP="0050241E">
      <w:pPr>
        <w:pStyle w:val="ListParagraph"/>
        <w:spacing w:after="0"/>
        <w:ind w:left="0"/>
        <w:rPr>
          <w:rFonts w:eastAsia="Times New Roman"/>
        </w:rPr>
      </w:pPr>
      <w:r w:rsidRPr="0050241E">
        <w:rPr>
          <w:rFonts w:eastAsia="Times New Roman"/>
        </w:rPr>
        <w:t xml:space="preserve">Adopt the Text Proposal 2 for Editorial corrections in Section 5 of </w:t>
      </w:r>
      <w:hyperlink r:id="rId572" w:history="1">
        <w:r w:rsidR="00A84068">
          <w:rPr>
            <w:rStyle w:val="Hyperlink"/>
            <w:rFonts w:eastAsia="Times New Roman"/>
          </w:rPr>
          <w:t>R1-2004859</w:t>
        </w:r>
      </w:hyperlink>
      <w:r w:rsidRPr="0050241E">
        <w:rPr>
          <w:rFonts w:eastAsia="Times New Roman"/>
        </w:rPr>
        <w:t xml:space="preserve"> related to presence of ChanneAccess-CPext-CAPC and ChanneAccess-CPext in DCI formats 0_1 and 1_1 for TS 38.212</w:t>
      </w:r>
    </w:p>
    <w:p w14:paraId="5327D8E1" w14:textId="77777777" w:rsidR="00C15223" w:rsidRPr="0050241E" w:rsidRDefault="00C15223" w:rsidP="0050241E">
      <w:pPr>
        <w:jc w:val="both"/>
        <w:rPr>
          <w:rFonts w:ascii="Times New Roman" w:hAnsi="Times New Roman"/>
          <w:szCs w:val="20"/>
          <w:highlight w:val="green"/>
          <w:lang w:eastAsia="ja-JP"/>
        </w:rPr>
      </w:pPr>
    </w:p>
    <w:p w14:paraId="448D3F52" w14:textId="77777777" w:rsidR="00C15223" w:rsidRPr="0050241E" w:rsidRDefault="00C15223" w:rsidP="0050241E">
      <w:pPr>
        <w:jc w:val="both"/>
        <w:rPr>
          <w:rFonts w:ascii="Times New Roman" w:hAnsi="Times New Roman"/>
          <w:szCs w:val="20"/>
        </w:rPr>
      </w:pPr>
      <w:r w:rsidRPr="0050241E">
        <w:rPr>
          <w:rFonts w:ascii="Times New Roman" w:hAnsi="Times New Roman"/>
          <w:szCs w:val="20"/>
          <w:highlight w:val="green"/>
          <w:lang w:eastAsia="ja-JP"/>
        </w:rPr>
        <w:t>Agreement:</w:t>
      </w:r>
    </w:p>
    <w:p w14:paraId="79C30CB2" w14:textId="77777777" w:rsidR="00C15223" w:rsidRPr="0050241E" w:rsidRDefault="00C15223" w:rsidP="0040180B">
      <w:pPr>
        <w:pStyle w:val="ListParagraph"/>
        <w:numPr>
          <w:ilvl w:val="0"/>
          <w:numId w:val="217"/>
        </w:numPr>
      </w:pPr>
      <w:r w:rsidRPr="0050241E">
        <w:t>For Dynamic grants,</w:t>
      </w:r>
      <w:r w:rsidRPr="00030F4C">
        <w:rPr>
          <w:rFonts w:eastAsia="Times New Roman"/>
          <w:lang w:eastAsia="ko-KR"/>
        </w:rPr>
        <w:t xml:space="preserve"> UE follows the </w:t>
      </w:r>
      <w:r w:rsidRPr="00030F4C">
        <w:rPr>
          <w:rStyle w:val="Emphasis"/>
          <w:rFonts w:eastAsia="Malgun Gothic"/>
          <w:lang w:eastAsia="ko-KR"/>
        </w:rPr>
        <w:t>ul-toDL-CO-SharingED-Threshold-r16</w:t>
      </w:r>
      <w:r w:rsidRPr="00030F4C">
        <w:rPr>
          <w:b/>
          <w:bCs/>
          <w:i/>
          <w:iCs/>
          <w:lang w:eastAsia="ko-KR"/>
        </w:rPr>
        <w:t>,</w:t>
      </w:r>
      <w:r w:rsidRPr="0050241E">
        <w:rPr>
          <w:lang w:eastAsia="ko-KR"/>
        </w:rPr>
        <w:t xml:space="preserve"> if provided. If this parameter is not provided, the X_thres_max is calculated as in earlier part of Section 4.2.3 of TS37.213</w:t>
      </w:r>
    </w:p>
    <w:p w14:paraId="4ACAF5AF" w14:textId="77777777" w:rsidR="00C15223" w:rsidRPr="00030F4C" w:rsidRDefault="00C15223" w:rsidP="0040180B">
      <w:pPr>
        <w:pStyle w:val="ListParagraph"/>
        <w:numPr>
          <w:ilvl w:val="0"/>
          <w:numId w:val="217"/>
        </w:numPr>
        <w:rPr>
          <w:b/>
          <w:bCs/>
        </w:rPr>
      </w:pPr>
      <w:r w:rsidRPr="0050241E">
        <w:t>For Configured grants,</w:t>
      </w:r>
      <w:r w:rsidRPr="00030F4C">
        <w:rPr>
          <w:rFonts w:eastAsia="Times New Roman"/>
        </w:rPr>
        <w:t xml:space="preserve"> no further changes are made to UE operation on top of what has been agreed already in RAN1#100bis-e: “For at least PUSCH transmissions with configured grants, a UE is allowed to choose between the ED threshold given by ul-toDL-CO-SharingED-Threshold-r16 and the default one”</w:t>
      </w:r>
    </w:p>
    <w:p w14:paraId="3B1821D9" w14:textId="77777777" w:rsidR="00C15223" w:rsidRPr="0050241E" w:rsidRDefault="00C15223" w:rsidP="00030F4C">
      <w:pPr>
        <w:pStyle w:val="Heading5"/>
      </w:pPr>
      <w:bookmarkStart w:id="192" w:name="_Toc48233980"/>
      <w:r w:rsidRPr="0050241E">
        <w:t>Enhancements to initial access procedure</w:t>
      </w:r>
      <w:bookmarkEnd w:id="192"/>
    </w:p>
    <w:p w14:paraId="27D7614B" w14:textId="4FF56678" w:rsidR="00C15223" w:rsidRDefault="00D3368C" w:rsidP="0050241E">
      <w:pPr>
        <w:ind w:left="1440" w:hanging="1440"/>
        <w:rPr>
          <w:rFonts w:ascii="Times New Roman" w:hAnsi="Times New Roman"/>
          <w:szCs w:val="20"/>
          <w:lang w:eastAsia="x-none"/>
        </w:rPr>
      </w:pPr>
      <w:hyperlink r:id="rId573" w:history="1">
        <w:r w:rsidR="00A84068">
          <w:rPr>
            <w:rStyle w:val="Hyperlink"/>
            <w:rFonts w:ascii="Times New Roman" w:hAnsi="Times New Roman"/>
            <w:b/>
            <w:bCs/>
            <w:szCs w:val="20"/>
            <w:lang w:eastAsia="x-none"/>
          </w:rPr>
          <w:t>R1-2003306</w:t>
        </w:r>
      </w:hyperlink>
      <w:r w:rsidR="00C15223" w:rsidRPr="0050241E">
        <w:rPr>
          <w:rFonts w:ascii="Times New Roman" w:hAnsi="Times New Roman"/>
          <w:szCs w:val="20"/>
          <w:lang w:eastAsia="x-none"/>
        </w:rPr>
        <w:tab/>
        <w:t>FL summary for initial access procedure enhancements</w:t>
      </w:r>
      <w:r w:rsidR="00C15223" w:rsidRPr="0050241E">
        <w:rPr>
          <w:rFonts w:ascii="Times New Roman" w:hAnsi="Times New Roman"/>
          <w:szCs w:val="20"/>
          <w:lang w:eastAsia="x-none"/>
        </w:rPr>
        <w:tab/>
        <w:t>Moderator (Charter Communications, Inc)</w:t>
      </w:r>
    </w:p>
    <w:p w14:paraId="7C591B17" w14:textId="77777777" w:rsidR="00030F4C" w:rsidRPr="0050241E" w:rsidRDefault="00030F4C" w:rsidP="0050241E">
      <w:pPr>
        <w:ind w:left="1440" w:hanging="1440"/>
        <w:rPr>
          <w:rFonts w:ascii="Times New Roman" w:hAnsi="Times New Roman"/>
          <w:szCs w:val="20"/>
          <w:lang w:eastAsia="x-none"/>
        </w:rPr>
      </w:pPr>
    </w:p>
    <w:p w14:paraId="0CBC3D76" w14:textId="3B04FBE6" w:rsidR="00C15223" w:rsidRPr="0050241E" w:rsidRDefault="00D3368C" w:rsidP="0050241E">
      <w:pPr>
        <w:rPr>
          <w:rFonts w:ascii="Times New Roman" w:hAnsi="Times New Roman"/>
          <w:szCs w:val="20"/>
          <w:lang w:eastAsia="x-none"/>
        </w:rPr>
      </w:pPr>
      <w:hyperlink r:id="rId574" w:history="1">
        <w:r w:rsidR="00A84068">
          <w:rPr>
            <w:rStyle w:val="Hyperlink"/>
            <w:rFonts w:ascii="Times New Roman" w:hAnsi="Times New Roman"/>
            <w:szCs w:val="20"/>
          </w:rPr>
          <w:t>R1-2003371</w:t>
        </w:r>
      </w:hyperlink>
      <w:r w:rsidR="00C15223" w:rsidRPr="0050241E">
        <w:rPr>
          <w:rFonts w:ascii="Times New Roman" w:hAnsi="Times New Roman"/>
          <w:szCs w:val="20"/>
          <w:lang w:eastAsia="x-none"/>
        </w:rPr>
        <w:tab/>
        <w:t>Remaining issues on initial access procedure for NR-U</w:t>
      </w:r>
      <w:r w:rsidR="00C15223" w:rsidRPr="0050241E">
        <w:rPr>
          <w:rFonts w:ascii="Times New Roman" w:hAnsi="Times New Roman"/>
          <w:szCs w:val="20"/>
          <w:lang w:eastAsia="x-none"/>
        </w:rPr>
        <w:tab/>
        <w:t>vivo</w:t>
      </w:r>
    </w:p>
    <w:p w14:paraId="2C8E88B9" w14:textId="00AB1CF6" w:rsidR="00C15223" w:rsidRPr="0050241E" w:rsidRDefault="00D3368C" w:rsidP="0050241E">
      <w:pPr>
        <w:rPr>
          <w:rFonts w:ascii="Times New Roman" w:hAnsi="Times New Roman"/>
          <w:szCs w:val="20"/>
          <w:lang w:eastAsia="x-none"/>
        </w:rPr>
      </w:pPr>
      <w:hyperlink r:id="rId575" w:history="1">
        <w:r w:rsidR="00A84068">
          <w:rPr>
            <w:rStyle w:val="Hyperlink"/>
            <w:rFonts w:ascii="Times New Roman" w:hAnsi="Times New Roman"/>
            <w:szCs w:val="20"/>
          </w:rPr>
          <w:t>R1-2003451</w:t>
        </w:r>
      </w:hyperlink>
      <w:r w:rsidR="00C15223" w:rsidRPr="0050241E">
        <w:rPr>
          <w:rFonts w:ascii="Times New Roman" w:hAnsi="Times New Roman"/>
          <w:szCs w:val="20"/>
          <w:lang w:eastAsia="x-none"/>
        </w:rPr>
        <w:tab/>
        <w:t>Remaining issues on the initial access procedure for NR-U</w:t>
      </w:r>
      <w:r w:rsidR="00C15223" w:rsidRPr="0050241E">
        <w:rPr>
          <w:rFonts w:ascii="Times New Roman" w:hAnsi="Times New Roman"/>
          <w:szCs w:val="20"/>
          <w:lang w:eastAsia="x-none"/>
        </w:rPr>
        <w:tab/>
        <w:t>ZTE, Sanechips</w:t>
      </w:r>
    </w:p>
    <w:p w14:paraId="731FE52A" w14:textId="6DC4B35F" w:rsidR="00C15223" w:rsidRPr="0050241E" w:rsidRDefault="00D3368C" w:rsidP="0050241E">
      <w:pPr>
        <w:rPr>
          <w:rFonts w:ascii="Times New Roman" w:hAnsi="Times New Roman"/>
          <w:szCs w:val="20"/>
          <w:lang w:eastAsia="x-none"/>
        </w:rPr>
      </w:pPr>
      <w:hyperlink r:id="rId576" w:history="1">
        <w:r w:rsidR="00A84068">
          <w:rPr>
            <w:rStyle w:val="Hyperlink"/>
            <w:rFonts w:ascii="Times New Roman" w:hAnsi="Times New Roman"/>
            <w:szCs w:val="20"/>
          </w:rPr>
          <w:t>R1-2003513</w:t>
        </w:r>
      </w:hyperlink>
      <w:r w:rsidR="00C15223" w:rsidRPr="0050241E">
        <w:rPr>
          <w:rFonts w:ascii="Times New Roman" w:hAnsi="Times New Roman"/>
          <w:szCs w:val="20"/>
          <w:lang w:eastAsia="x-none"/>
        </w:rPr>
        <w:tab/>
        <w:t>Maintenance on the initial access procedures</w:t>
      </w:r>
      <w:r w:rsidR="00C15223" w:rsidRPr="0050241E">
        <w:rPr>
          <w:rFonts w:ascii="Times New Roman" w:hAnsi="Times New Roman"/>
          <w:szCs w:val="20"/>
          <w:lang w:eastAsia="x-none"/>
        </w:rPr>
        <w:tab/>
        <w:t>Huawei, HiSilicon</w:t>
      </w:r>
    </w:p>
    <w:p w14:paraId="29A772CC" w14:textId="63807265" w:rsidR="00C15223" w:rsidRPr="0050241E" w:rsidRDefault="00D3368C" w:rsidP="0050241E">
      <w:pPr>
        <w:rPr>
          <w:rFonts w:ascii="Times New Roman" w:hAnsi="Times New Roman"/>
          <w:szCs w:val="20"/>
          <w:lang w:eastAsia="x-none"/>
        </w:rPr>
      </w:pPr>
      <w:hyperlink r:id="rId577" w:history="1">
        <w:r w:rsidR="00A84068">
          <w:rPr>
            <w:rStyle w:val="Hyperlink"/>
            <w:rFonts w:ascii="Times New Roman" w:hAnsi="Times New Roman"/>
            <w:szCs w:val="20"/>
          </w:rPr>
          <w:t>R1-2003657</w:t>
        </w:r>
      </w:hyperlink>
      <w:r w:rsidR="00C15223" w:rsidRPr="0050241E">
        <w:rPr>
          <w:rFonts w:ascii="Times New Roman" w:hAnsi="Times New Roman"/>
          <w:szCs w:val="20"/>
          <w:lang w:eastAsia="x-none"/>
        </w:rPr>
        <w:tab/>
        <w:t>Remaining issues on initial access procedure for NR-U operation</w:t>
      </w:r>
      <w:r w:rsidR="00C15223" w:rsidRPr="0050241E">
        <w:rPr>
          <w:rFonts w:ascii="Times New Roman" w:hAnsi="Times New Roman"/>
          <w:szCs w:val="20"/>
          <w:lang w:eastAsia="x-none"/>
        </w:rPr>
        <w:tab/>
        <w:t>MediaTek Inc.</w:t>
      </w:r>
    </w:p>
    <w:p w14:paraId="17EBBD60" w14:textId="40C28208" w:rsidR="00C15223" w:rsidRPr="0050241E" w:rsidRDefault="00D3368C" w:rsidP="0050241E">
      <w:pPr>
        <w:rPr>
          <w:rFonts w:ascii="Times New Roman" w:hAnsi="Times New Roman"/>
          <w:szCs w:val="20"/>
          <w:lang w:eastAsia="x-none"/>
        </w:rPr>
      </w:pPr>
      <w:hyperlink r:id="rId578" w:history="1">
        <w:r w:rsidR="00A84068">
          <w:rPr>
            <w:rStyle w:val="Hyperlink"/>
            <w:rFonts w:ascii="Times New Roman" w:hAnsi="Times New Roman"/>
            <w:szCs w:val="20"/>
          </w:rPr>
          <w:t>R1-2003729</w:t>
        </w:r>
      </w:hyperlink>
      <w:r w:rsidR="00C15223" w:rsidRPr="0050241E">
        <w:rPr>
          <w:rFonts w:ascii="Times New Roman" w:hAnsi="Times New Roman"/>
          <w:szCs w:val="20"/>
          <w:lang w:eastAsia="x-none"/>
        </w:rPr>
        <w:tab/>
        <w:t>Enhancements to initial access and mobility for NR-unlicensed</w:t>
      </w:r>
      <w:r w:rsidR="00C15223" w:rsidRPr="0050241E">
        <w:rPr>
          <w:rFonts w:ascii="Times New Roman" w:hAnsi="Times New Roman"/>
          <w:szCs w:val="20"/>
          <w:lang w:eastAsia="x-none"/>
        </w:rPr>
        <w:tab/>
        <w:t>Intel Corporation</w:t>
      </w:r>
    </w:p>
    <w:p w14:paraId="49CCC75E" w14:textId="464D9EFD" w:rsidR="00C15223" w:rsidRPr="0050241E" w:rsidRDefault="00D3368C" w:rsidP="0050241E">
      <w:pPr>
        <w:rPr>
          <w:rFonts w:ascii="Times New Roman" w:hAnsi="Times New Roman"/>
          <w:szCs w:val="20"/>
          <w:lang w:eastAsia="x-none"/>
        </w:rPr>
      </w:pPr>
      <w:hyperlink r:id="rId579" w:history="1">
        <w:r w:rsidR="00A84068">
          <w:rPr>
            <w:rStyle w:val="Hyperlink"/>
            <w:rFonts w:ascii="Times New Roman" w:hAnsi="Times New Roman"/>
            <w:szCs w:val="20"/>
          </w:rPr>
          <w:t>R1-2003844</w:t>
        </w:r>
      </w:hyperlink>
      <w:r w:rsidR="00C15223" w:rsidRPr="0050241E">
        <w:rPr>
          <w:rFonts w:ascii="Times New Roman" w:hAnsi="Times New Roman"/>
          <w:szCs w:val="20"/>
          <w:lang w:eastAsia="x-none"/>
        </w:rPr>
        <w:tab/>
        <w:t>Enhancements to initial access procedures</w:t>
      </w:r>
      <w:r w:rsidR="00C15223" w:rsidRPr="0050241E">
        <w:rPr>
          <w:rFonts w:ascii="Times New Roman" w:hAnsi="Times New Roman"/>
          <w:szCs w:val="20"/>
          <w:lang w:eastAsia="x-none"/>
        </w:rPr>
        <w:tab/>
        <w:t>Ericsson</w:t>
      </w:r>
    </w:p>
    <w:p w14:paraId="50094387" w14:textId="61AB7BAA" w:rsidR="00C15223" w:rsidRPr="0050241E" w:rsidRDefault="00D3368C" w:rsidP="0050241E">
      <w:pPr>
        <w:rPr>
          <w:rFonts w:ascii="Times New Roman" w:hAnsi="Times New Roman"/>
          <w:szCs w:val="20"/>
          <w:lang w:eastAsia="x-none"/>
        </w:rPr>
      </w:pPr>
      <w:hyperlink r:id="rId580" w:history="1">
        <w:r w:rsidR="00A84068">
          <w:rPr>
            <w:rStyle w:val="Hyperlink"/>
            <w:rFonts w:ascii="Times New Roman" w:hAnsi="Times New Roman"/>
            <w:szCs w:val="20"/>
          </w:rPr>
          <w:t>R1-2003861</w:t>
        </w:r>
      </w:hyperlink>
      <w:r w:rsidR="00C15223" w:rsidRPr="0050241E">
        <w:rPr>
          <w:rFonts w:ascii="Times New Roman" w:hAnsi="Times New Roman"/>
          <w:szCs w:val="20"/>
          <w:lang w:eastAsia="x-none"/>
        </w:rPr>
        <w:tab/>
        <w:t>Initial access procedures for NR-U</w:t>
      </w:r>
      <w:r w:rsidR="00C15223" w:rsidRPr="0050241E">
        <w:rPr>
          <w:rFonts w:ascii="Times New Roman" w:hAnsi="Times New Roman"/>
          <w:szCs w:val="20"/>
          <w:lang w:eastAsia="x-none"/>
        </w:rPr>
        <w:tab/>
        <w:t>Samsung</w:t>
      </w:r>
    </w:p>
    <w:p w14:paraId="0E707ED8" w14:textId="30ED88C3" w:rsidR="00C15223" w:rsidRPr="0050241E" w:rsidRDefault="00D3368C" w:rsidP="0050241E">
      <w:pPr>
        <w:rPr>
          <w:rFonts w:ascii="Times New Roman" w:hAnsi="Times New Roman"/>
          <w:szCs w:val="20"/>
          <w:lang w:eastAsia="x-none"/>
        </w:rPr>
      </w:pPr>
      <w:hyperlink r:id="rId581" w:history="1">
        <w:r w:rsidR="00A84068">
          <w:rPr>
            <w:rStyle w:val="Hyperlink"/>
            <w:rFonts w:ascii="Times New Roman" w:hAnsi="Times New Roman"/>
            <w:szCs w:val="20"/>
          </w:rPr>
          <w:t>R1-2003973</w:t>
        </w:r>
      </w:hyperlink>
      <w:r w:rsidR="00C15223" w:rsidRPr="0050241E">
        <w:rPr>
          <w:rFonts w:ascii="Times New Roman" w:hAnsi="Times New Roman"/>
          <w:szCs w:val="20"/>
          <w:lang w:eastAsia="x-none"/>
        </w:rPr>
        <w:tab/>
        <w:t>Remaining issues on initial access procedure for NR-U</w:t>
      </w:r>
      <w:r w:rsidR="00C15223" w:rsidRPr="0050241E">
        <w:rPr>
          <w:rFonts w:ascii="Times New Roman" w:hAnsi="Times New Roman"/>
          <w:szCs w:val="20"/>
          <w:lang w:eastAsia="x-none"/>
        </w:rPr>
        <w:tab/>
        <w:t>ETRI</w:t>
      </w:r>
    </w:p>
    <w:p w14:paraId="0CBECE0F" w14:textId="548B209C" w:rsidR="00C15223" w:rsidRPr="0050241E" w:rsidRDefault="00D3368C" w:rsidP="0050241E">
      <w:pPr>
        <w:rPr>
          <w:rFonts w:ascii="Times New Roman" w:hAnsi="Times New Roman"/>
          <w:szCs w:val="20"/>
          <w:lang w:eastAsia="x-none"/>
        </w:rPr>
      </w:pPr>
      <w:hyperlink r:id="rId582" w:history="1">
        <w:r w:rsidR="00A84068">
          <w:rPr>
            <w:rStyle w:val="Hyperlink"/>
            <w:rFonts w:ascii="Times New Roman" w:hAnsi="Times New Roman"/>
            <w:szCs w:val="20"/>
          </w:rPr>
          <w:t>R1-2004001</w:t>
        </w:r>
      </w:hyperlink>
      <w:r w:rsidR="00C15223" w:rsidRPr="0050241E">
        <w:rPr>
          <w:rFonts w:ascii="Times New Roman" w:hAnsi="Times New Roman"/>
          <w:szCs w:val="20"/>
          <w:lang w:eastAsia="x-none"/>
        </w:rPr>
        <w:tab/>
        <w:t>Remaining issues on initial access procedure</w:t>
      </w:r>
      <w:r w:rsidR="00C15223" w:rsidRPr="0050241E">
        <w:rPr>
          <w:rFonts w:ascii="Times New Roman" w:hAnsi="Times New Roman"/>
          <w:szCs w:val="20"/>
          <w:lang w:eastAsia="x-none"/>
        </w:rPr>
        <w:tab/>
        <w:t>Spreadtrum Communications</w:t>
      </w:r>
    </w:p>
    <w:p w14:paraId="0EF3C1A9" w14:textId="040453C2" w:rsidR="00C15223" w:rsidRPr="0050241E" w:rsidRDefault="00D3368C" w:rsidP="0050241E">
      <w:pPr>
        <w:rPr>
          <w:rFonts w:ascii="Times New Roman" w:hAnsi="Times New Roman"/>
          <w:szCs w:val="20"/>
          <w:lang w:eastAsia="x-none"/>
        </w:rPr>
      </w:pPr>
      <w:hyperlink r:id="rId583" w:history="1">
        <w:r w:rsidR="00A84068">
          <w:rPr>
            <w:rStyle w:val="Hyperlink"/>
            <w:rFonts w:ascii="Times New Roman" w:hAnsi="Times New Roman"/>
            <w:szCs w:val="20"/>
          </w:rPr>
          <w:t>R1-2004014</w:t>
        </w:r>
      </w:hyperlink>
      <w:r w:rsidR="00C15223" w:rsidRPr="0050241E">
        <w:rPr>
          <w:rFonts w:ascii="Times New Roman" w:hAnsi="Times New Roman"/>
          <w:szCs w:val="20"/>
          <w:lang w:eastAsia="x-none"/>
        </w:rPr>
        <w:tab/>
        <w:t>Remaining issues of initial access and mobility for NR-U</w:t>
      </w:r>
      <w:r w:rsidR="00C15223" w:rsidRPr="0050241E">
        <w:rPr>
          <w:rFonts w:ascii="Times New Roman" w:hAnsi="Times New Roman"/>
          <w:szCs w:val="20"/>
          <w:lang w:eastAsia="x-none"/>
        </w:rPr>
        <w:tab/>
        <w:t>LG Electronics</w:t>
      </w:r>
    </w:p>
    <w:p w14:paraId="38592A51" w14:textId="0B5C88BA" w:rsidR="00C15223" w:rsidRPr="0050241E" w:rsidRDefault="00D3368C" w:rsidP="0050241E">
      <w:pPr>
        <w:rPr>
          <w:rFonts w:ascii="Times New Roman" w:hAnsi="Times New Roman"/>
          <w:szCs w:val="20"/>
          <w:lang w:eastAsia="x-none"/>
        </w:rPr>
      </w:pPr>
      <w:hyperlink r:id="rId584" w:history="1">
        <w:r w:rsidR="00A84068">
          <w:rPr>
            <w:rStyle w:val="Hyperlink"/>
            <w:rFonts w:ascii="Times New Roman" w:hAnsi="Times New Roman"/>
            <w:szCs w:val="20"/>
          </w:rPr>
          <w:t>R1-2004086</w:t>
        </w:r>
      </w:hyperlink>
      <w:r w:rsidR="00C15223" w:rsidRPr="0050241E">
        <w:rPr>
          <w:rFonts w:ascii="Times New Roman" w:hAnsi="Times New Roman"/>
          <w:szCs w:val="20"/>
          <w:lang w:eastAsia="x-none"/>
        </w:rPr>
        <w:tab/>
        <w:t>Discussion on the remaining issues of enhancements to initial access procedure</w:t>
      </w:r>
      <w:r w:rsidR="00C15223" w:rsidRPr="0050241E">
        <w:rPr>
          <w:rFonts w:ascii="Times New Roman" w:hAnsi="Times New Roman"/>
          <w:szCs w:val="20"/>
          <w:lang w:eastAsia="x-none"/>
        </w:rPr>
        <w:tab/>
        <w:t>OPPO</w:t>
      </w:r>
    </w:p>
    <w:p w14:paraId="4FB92890" w14:textId="39DB1FEB" w:rsidR="00C15223" w:rsidRPr="0050241E" w:rsidRDefault="00D3368C" w:rsidP="0050241E">
      <w:pPr>
        <w:rPr>
          <w:rFonts w:ascii="Times New Roman" w:hAnsi="Times New Roman"/>
          <w:szCs w:val="20"/>
          <w:lang w:eastAsia="x-none"/>
        </w:rPr>
      </w:pPr>
      <w:hyperlink r:id="rId585" w:history="1">
        <w:r w:rsidR="00A84068">
          <w:rPr>
            <w:rStyle w:val="Hyperlink"/>
            <w:rFonts w:ascii="Times New Roman" w:hAnsi="Times New Roman"/>
            <w:szCs w:val="20"/>
          </w:rPr>
          <w:t>R1-2004444</w:t>
        </w:r>
      </w:hyperlink>
      <w:r w:rsidR="00C15223" w:rsidRPr="0050241E">
        <w:rPr>
          <w:rFonts w:ascii="Times New Roman" w:hAnsi="Times New Roman"/>
          <w:szCs w:val="20"/>
          <w:lang w:eastAsia="x-none"/>
        </w:rPr>
        <w:tab/>
        <w:t>TP for Initial access and mobility procedures for NR-U</w:t>
      </w:r>
      <w:r w:rsidR="00C15223" w:rsidRPr="0050241E">
        <w:rPr>
          <w:rFonts w:ascii="Times New Roman" w:hAnsi="Times New Roman"/>
          <w:szCs w:val="20"/>
          <w:lang w:eastAsia="x-none"/>
        </w:rPr>
        <w:tab/>
        <w:t>Qualcomm Incorporated</w:t>
      </w:r>
    </w:p>
    <w:p w14:paraId="0D55EC90" w14:textId="335DE10A" w:rsidR="00C15223" w:rsidRPr="0050241E" w:rsidRDefault="00D3368C" w:rsidP="0050241E">
      <w:pPr>
        <w:rPr>
          <w:rFonts w:ascii="Times New Roman" w:hAnsi="Times New Roman"/>
          <w:szCs w:val="20"/>
          <w:lang w:eastAsia="x-none"/>
        </w:rPr>
      </w:pPr>
      <w:hyperlink r:id="rId586" w:history="1">
        <w:r w:rsidR="00A84068">
          <w:rPr>
            <w:rStyle w:val="Hyperlink"/>
            <w:rFonts w:ascii="Times New Roman" w:hAnsi="Times New Roman"/>
            <w:szCs w:val="20"/>
          </w:rPr>
          <w:t>R1-2004526</w:t>
        </w:r>
      </w:hyperlink>
      <w:r w:rsidR="00C15223" w:rsidRPr="0050241E">
        <w:rPr>
          <w:rFonts w:ascii="Times New Roman" w:hAnsi="Times New Roman"/>
          <w:szCs w:val="20"/>
          <w:lang w:eastAsia="x-none"/>
        </w:rPr>
        <w:tab/>
        <w:t>On Enhancements to Initial Access Procedure for NR-U</w:t>
      </w:r>
      <w:r w:rsidR="00C15223" w:rsidRPr="0050241E">
        <w:rPr>
          <w:rFonts w:ascii="Times New Roman" w:hAnsi="Times New Roman"/>
          <w:szCs w:val="20"/>
          <w:lang w:eastAsia="x-none"/>
        </w:rPr>
        <w:tab/>
        <w:t>Nokia, Nokia Shanghai Bell</w:t>
      </w:r>
    </w:p>
    <w:p w14:paraId="34611865" w14:textId="77777777" w:rsidR="00C15223" w:rsidRPr="0050241E" w:rsidRDefault="00C15223" w:rsidP="0050241E">
      <w:pPr>
        <w:rPr>
          <w:rFonts w:ascii="Times New Roman" w:hAnsi="Times New Roman"/>
          <w:szCs w:val="20"/>
          <w:lang w:eastAsia="x-none"/>
        </w:rPr>
      </w:pPr>
    </w:p>
    <w:p w14:paraId="6E199364" w14:textId="77777777" w:rsidR="00D51EE8" w:rsidRPr="00D51EE8" w:rsidRDefault="00C15223" w:rsidP="0050241E">
      <w:pPr>
        <w:pStyle w:val="ListParagraph"/>
        <w:spacing w:after="0" w:line="252" w:lineRule="auto"/>
        <w:ind w:left="0"/>
      </w:pPr>
      <w:r w:rsidRPr="00D51EE8">
        <w:t xml:space="preserve">[101-e-NR-unlic-NRU-InitAccessProc-01] </w:t>
      </w:r>
      <w:r w:rsidR="00D51EE8" w:rsidRPr="00D51EE8">
        <w:t>– Amitav (Charter)</w:t>
      </w:r>
    </w:p>
    <w:p w14:paraId="0BF1AA7E" w14:textId="37EBA5AA" w:rsidR="00C15223" w:rsidRPr="0050241E" w:rsidRDefault="00C15223" w:rsidP="0050241E">
      <w:pPr>
        <w:pStyle w:val="ListParagraph"/>
        <w:spacing w:after="0" w:line="252" w:lineRule="auto"/>
        <w:ind w:left="0"/>
        <w:rPr>
          <w:lang w:eastAsia="zh-CN"/>
        </w:rPr>
      </w:pPr>
      <w:r w:rsidRPr="00D51EE8">
        <w:t xml:space="preserve">Email discussion/approval on the following issues from </w:t>
      </w:r>
      <w:hyperlink r:id="rId587" w:history="1">
        <w:r w:rsidR="00A84068">
          <w:rPr>
            <w:rStyle w:val="Hyperlink"/>
          </w:rPr>
          <w:t>R1-2003306</w:t>
        </w:r>
      </w:hyperlink>
      <w:r w:rsidRPr="00D51EE8">
        <w:t xml:space="preserve"> until 5/29; if necessary endorse associated TPs by 6/4</w:t>
      </w:r>
    </w:p>
    <w:p w14:paraId="51266868" w14:textId="77777777" w:rsidR="00C15223" w:rsidRPr="0050241E" w:rsidRDefault="00C15223" w:rsidP="0040180B">
      <w:pPr>
        <w:pStyle w:val="ListParagraph"/>
        <w:numPr>
          <w:ilvl w:val="0"/>
          <w:numId w:val="219"/>
        </w:numPr>
        <w:rPr>
          <w:lang w:eastAsia="zh-CN"/>
        </w:rPr>
      </w:pPr>
      <w:r w:rsidRPr="0050241E">
        <w:rPr>
          <w:lang w:eastAsia="zh-CN"/>
        </w:rPr>
        <w:t>(#2.1, #2.3, #2.4, #2.5) Remaining corrections for cell search in TS 38.213.</w:t>
      </w:r>
    </w:p>
    <w:p w14:paraId="4980464E" w14:textId="77777777" w:rsidR="00C15223" w:rsidRPr="0050241E" w:rsidRDefault="00C15223" w:rsidP="0040180B">
      <w:pPr>
        <w:pStyle w:val="ListParagraph"/>
        <w:numPr>
          <w:ilvl w:val="0"/>
          <w:numId w:val="219"/>
        </w:numPr>
        <w:rPr>
          <w:lang w:eastAsia="zh-CN"/>
        </w:rPr>
      </w:pPr>
      <w:r w:rsidRPr="0050241E">
        <w:rPr>
          <w:lang w:eastAsia="zh-CN"/>
        </w:rPr>
        <w:t>(#2.2, #2.6) Clarifications on PDSCH rate-matching around a given SSB index.</w:t>
      </w:r>
    </w:p>
    <w:p w14:paraId="3D1AAE49" w14:textId="5A9E0F52" w:rsidR="00C15223" w:rsidRPr="00D51EE8" w:rsidRDefault="00D3368C" w:rsidP="0050241E">
      <w:pPr>
        <w:pStyle w:val="ListParagraph"/>
        <w:spacing w:after="0" w:line="252" w:lineRule="auto"/>
        <w:ind w:left="0"/>
        <w:rPr>
          <w:b/>
          <w:bCs/>
          <w:lang w:eastAsia="zh-CN"/>
        </w:rPr>
      </w:pPr>
      <w:hyperlink r:id="rId588" w:history="1">
        <w:r w:rsidR="00A84068">
          <w:rPr>
            <w:rStyle w:val="Hyperlink"/>
            <w:b/>
            <w:bCs/>
            <w:lang w:eastAsia="zh-CN"/>
          </w:rPr>
          <w:t>R1-2004775</w:t>
        </w:r>
      </w:hyperlink>
      <w:r w:rsidR="00C15223" w:rsidRPr="00D51EE8">
        <w:rPr>
          <w:b/>
          <w:bCs/>
          <w:lang w:eastAsia="zh-CN"/>
        </w:rPr>
        <w:tab/>
        <w:t>Outcome of email thread [101-e-NR-unlic-NRU-InitAccessProc-01]</w:t>
      </w:r>
      <w:r w:rsidR="00C15223" w:rsidRPr="00D51EE8">
        <w:rPr>
          <w:b/>
          <w:bCs/>
          <w:lang w:eastAsia="zh-CN"/>
        </w:rPr>
        <w:tab/>
        <w:t>Moderator (Charter Communications)</w:t>
      </w:r>
    </w:p>
    <w:p w14:paraId="439CF173" w14:textId="7B2F36B0" w:rsidR="00C15223" w:rsidRPr="00D51EE8" w:rsidRDefault="00D3368C" w:rsidP="0050241E">
      <w:pPr>
        <w:pStyle w:val="ListParagraph"/>
        <w:spacing w:after="0" w:line="252" w:lineRule="auto"/>
        <w:ind w:left="0"/>
        <w:rPr>
          <w:b/>
          <w:bCs/>
          <w:lang w:eastAsia="zh-CN"/>
        </w:rPr>
      </w:pPr>
      <w:hyperlink r:id="rId589" w:history="1">
        <w:r w:rsidR="00A84068">
          <w:rPr>
            <w:rStyle w:val="Hyperlink"/>
            <w:b/>
            <w:bCs/>
            <w:lang w:eastAsia="zh-CN"/>
          </w:rPr>
          <w:t>R1-2005015</w:t>
        </w:r>
      </w:hyperlink>
      <w:r w:rsidR="00D51EE8" w:rsidRPr="00D51EE8">
        <w:rPr>
          <w:b/>
          <w:bCs/>
          <w:lang w:eastAsia="zh-CN"/>
        </w:rPr>
        <w:tab/>
        <w:t>Outcome#2 of email thread [101-e-NR-unlic-NRU-InitAccessProc-01]</w:t>
      </w:r>
      <w:r w:rsidR="00D51EE8" w:rsidRPr="00D51EE8">
        <w:rPr>
          <w:b/>
          <w:bCs/>
          <w:lang w:eastAsia="zh-CN"/>
        </w:rPr>
        <w:tab/>
        <w:t>Moderator (Charter Communications)</w:t>
      </w:r>
    </w:p>
    <w:p w14:paraId="1CE49044" w14:textId="77777777" w:rsidR="002F2917" w:rsidRDefault="002F2917" w:rsidP="002F2917">
      <w:r w:rsidRPr="00047CEE">
        <w:rPr>
          <w:b/>
          <w:bCs/>
        </w:rPr>
        <w:lastRenderedPageBreak/>
        <w:t xml:space="preserve">Decision: </w:t>
      </w:r>
      <w:r>
        <w:t>As per email decision posted on June 6</w:t>
      </w:r>
      <w:r w:rsidRPr="00030F4C">
        <w:rPr>
          <w:vertAlign w:val="superscript"/>
        </w:rPr>
        <w:t>th</w:t>
      </w:r>
      <w:r>
        <w:t>,</w:t>
      </w:r>
    </w:p>
    <w:p w14:paraId="76E794D4" w14:textId="77777777" w:rsidR="00C15223" w:rsidRPr="0050241E" w:rsidRDefault="00C15223" w:rsidP="0050241E">
      <w:pPr>
        <w:pStyle w:val="ListParagraph"/>
        <w:spacing w:after="0" w:line="252" w:lineRule="auto"/>
        <w:ind w:left="0"/>
        <w:rPr>
          <w:lang w:eastAsia="zh-CN"/>
        </w:rPr>
      </w:pPr>
      <w:r w:rsidRPr="0050241E">
        <w:rPr>
          <w:highlight w:val="green"/>
          <w:lang w:eastAsia="zh-CN"/>
        </w:rPr>
        <w:t>Agreement:</w:t>
      </w:r>
    </w:p>
    <w:p w14:paraId="2D4570DE" w14:textId="3139D7A4" w:rsidR="00C15223" w:rsidRPr="0050241E" w:rsidRDefault="00C15223" w:rsidP="0050241E">
      <w:pPr>
        <w:pStyle w:val="ListParagraph"/>
        <w:spacing w:after="0" w:line="252" w:lineRule="auto"/>
        <w:ind w:left="0"/>
        <w:rPr>
          <w:lang w:eastAsia="zh-CN"/>
        </w:rPr>
      </w:pPr>
      <w:r w:rsidRPr="0050241E">
        <w:rPr>
          <w:lang w:eastAsia="zh-CN"/>
        </w:rPr>
        <w:t xml:space="preserve">Adopt TP#1, #2, #3, #4, #5, #6, #7, #8, #9, #10, #11, #12 in </w:t>
      </w:r>
      <w:hyperlink r:id="rId590" w:history="1">
        <w:r w:rsidR="00A84068">
          <w:rPr>
            <w:rStyle w:val="Hyperlink"/>
            <w:lang w:eastAsia="zh-CN"/>
          </w:rPr>
          <w:t>R1-2005015</w:t>
        </w:r>
      </w:hyperlink>
    </w:p>
    <w:p w14:paraId="5C07C532" w14:textId="0403C9C5" w:rsidR="00C15223" w:rsidRDefault="00C15223" w:rsidP="0050241E">
      <w:pPr>
        <w:pStyle w:val="ListParagraph"/>
        <w:spacing w:after="0" w:line="252" w:lineRule="auto"/>
        <w:ind w:left="0"/>
        <w:rPr>
          <w:highlight w:val="cyan"/>
        </w:rPr>
      </w:pPr>
    </w:p>
    <w:p w14:paraId="20605041" w14:textId="77777777" w:rsidR="00D51EE8" w:rsidRPr="0050241E" w:rsidRDefault="00D51EE8" w:rsidP="0050241E">
      <w:pPr>
        <w:pStyle w:val="ListParagraph"/>
        <w:spacing w:after="0" w:line="252" w:lineRule="auto"/>
        <w:ind w:left="0"/>
        <w:rPr>
          <w:highlight w:val="cyan"/>
        </w:rPr>
      </w:pPr>
    </w:p>
    <w:p w14:paraId="3393DB66" w14:textId="77777777" w:rsidR="00D51EE8" w:rsidRPr="00D51EE8" w:rsidRDefault="00C15223" w:rsidP="0050241E">
      <w:pPr>
        <w:pStyle w:val="ListParagraph"/>
        <w:spacing w:after="0" w:line="252" w:lineRule="auto"/>
        <w:ind w:left="0"/>
      </w:pPr>
      <w:r w:rsidRPr="00D51EE8">
        <w:t xml:space="preserve">[101-e-NR-unlic-NRU-InitAccessProc-02] </w:t>
      </w:r>
      <w:r w:rsidR="00D51EE8" w:rsidRPr="00D51EE8">
        <w:t>– Amitav (Charter)</w:t>
      </w:r>
    </w:p>
    <w:p w14:paraId="3124F31F" w14:textId="2F8D519C" w:rsidR="00C15223" w:rsidRPr="0050241E" w:rsidRDefault="00C15223" w:rsidP="0050241E">
      <w:pPr>
        <w:pStyle w:val="ListParagraph"/>
        <w:spacing w:after="0" w:line="252" w:lineRule="auto"/>
        <w:ind w:left="0"/>
        <w:rPr>
          <w:lang w:eastAsia="zh-CN"/>
        </w:rPr>
      </w:pPr>
      <w:r w:rsidRPr="00D51EE8">
        <w:t xml:space="preserve">Email discussion/approval on the following issues from </w:t>
      </w:r>
      <w:hyperlink r:id="rId591" w:history="1">
        <w:r w:rsidR="00A84068">
          <w:rPr>
            <w:rStyle w:val="Hyperlink"/>
          </w:rPr>
          <w:t>R1-2003306</w:t>
        </w:r>
      </w:hyperlink>
      <w:r w:rsidRPr="00D51EE8">
        <w:t xml:space="preserve"> until 5/29; if necessary endorse associated TPs by 6/4</w:t>
      </w:r>
    </w:p>
    <w:p w14:paraId="718FAB93" w14:textId="77777777" w:rsidR="00C15223" w:rsidRPr="0050241E" w:rsidRDefault="00C15223" w:rsidP="0040180B">
      <w:pPr>
        <w:pStyle w:val="ListParagraph"/>
        <w:numPr>
          <w:ilvl w:val="0"/>
          <w:numId w:val="220"/>
        </w:numPr>
        <w:rPr>
          <w:lang w:eastAsia="zh-CN"/>
        </w:rPr>
      </w:pPr>
      <w:r w:rsidRPr="0050241E">
        <w:rPr>
          <w:lang w:eastAsia="zh-CN"/>
        </w:rPr>
        <w:t xml:space="preserve">(#3.2) For the minimum value N of the MsgA PRACH-PUSCH gap in NR-U, select one of the alternatives in RAN1 #101-e: </w:t>
      </w:r>
    </w:p>
    <w:p w14:paraId="2FB612E6" w14:textId="77777777" w:rsidR="00C15223" w:rsidRPr="0050241E" w:rsidRDefault="00C15223" w:rsidP="0040180B">
      <w:pPr>
        <w:pStyle w:val="ListParagraph"/>
        <w:numPr>
          <w:ilvl w:val="1"/>
          <w:numId w:val="220"/>
        </w:numPr>
        <w:rPr>
          <w:lang w:eastAsia="zh-CN"/>
        </w:rPr>
      </w:pPr>
      <w:r w:rsidRPr="0050241E">
        <w:rPr>
          <w:lang w:eastAsia="zh-CN"/>
        </w:rPr>
        <w:t xml:space="preserve">Alt 1: N=2 (same as licensed operation) </w:t>
      </w:r>
    </w:p>
    <w:p w14:paraId="76FFDBFD" w14:textId="77777777" w:rsidR="00C15223" w:rsidRPr="0050241E" w:rsidRDefault="00C15223" w:rsidP="0040180B">
      <w:pPr>
        <w:pStyle w:val="ListParagraph"/>
        <w:numPr>
          <w:ilvl w:val="1"/>
          <w:numId w:val="220"/>
        </w:numPr>
        <w:rPr>
          <w:lang w:eastAsia="zh-CN"/>
        </w:rPr>
      </w:pPr>
      <w:r w:rsidRPr="0050241E">
        <w:rPr>
          <w:lang w:eastAsia="zh-CN"/>
        </w:rPr>
        <w:t>Alt 2: N can be smaller than 2 for identified cases, and N=2 for the rest</w:t>
      </w:r>
    </w:p>
    <w:p w14:paraId="50A78254" w14:textId="77777777" w:rsidR="00C15223" w:rsidRPr="0050241E" w:rsidRDefault="00C15223" w:rsidP="0040180B">
      <w:pPr>
        <w:pStyle w:val="ListParagraph"/>
        <w:numPr>
          <w:ilvl w:val="2"/>
          <w:numId w:val="220"/>
        </w:numPr>
        <w:rPr>
          <w:lang w:eastAsia="zh-CN"/>
        </w:rPr>
      </w:pPr>
      <w:r w:rsidRPr="0050241E">
        <w:rPr>
          <w:lang w:eastAsia="zh-CN"/>
        </w:rPr>
        <w:t>For example, N = [0 or 1] when MsgA PUSCH has the same SCS and bandwith as MsgA PRACH</w:t>
      </w:r>
    </w:p>
    <w:p w14:paraId="453FAF73" w14:textId="77777777" w:rsidR="00C15223" w:rsidRPr="0050241E" w:rsidRDefault="00C15223" w:rsidP="0040180B">
      <w:pPr>
        <w:pStyle w:val="ListParagraph"/>
        <w:numPr>
          <w:ilvl w:val="2"/>
          <w:numId w:val="220"/>
        </w:numPr>
        <w:rPr>
          <w:lang w:eastAsia="zh-CN"/>
        </w:rPr>
      </w:pPr>
      <w:r w:rsidRPr="0050241E">
        <w:rPr>
          <w:lang w:eastAsia="zh-CN"/>
        </w:rPr>
        <w:t xml:space="preserve">Note: it can be further discussed whether existing CP extension scheme can be applicable for the identified cases </w:t>
      </w:r>
    </w:p>
    <w:p w14:paraId="612F9DE3" w14:textId="52DF8FEA" w:rsidR="00C15223" w:rsidRPr="00D51EE8" w:rsidRDefault="00D3368C" w:rsidP="0050241E">
      <w:pPr>
        <w:pStyle w:val="ListParagraph"/>
        <w:spacing w:after="0" w:line="252" w:lineRule="auto"/>
        <w:ind w:left="0"/>
        <w:rPr>
          <w:b/>
          <w:bCs/>
        </w:rPr>
      </w:pPr>
      <w:hyperlink r:id="rId592" w:history="1">
        <w:r w:rsidR="00A84068">
          <w:rPr>
            <w:rStyle w:val="Hyperlink"/>
            <w:b/>
            <w:bCs/>
          </w:rPr>
          <w:t>R1-2004776</w:t>
        </w:r>
      </w:hyperlink>
      <w:r w:rsidR="00C15223" w:rsidRPr="00D51EE8">
        <w:rPr>
          <w:b/>
          <w:bCs/>
        </w:rPr>
        <w:tab/>
        <w:t>Outcome of email thread [101-e-NR-unlic-NRU-InitAccessProc-02]</w:t>
      </w:r>
      <w:r w:rsidR="00C15223" w:rsidRPr="00D51EE8">
        <w:rPr>
          <w:b/>
          <w:bCs/>
        </w:rPr>
        <w:tab/>
        <w:t>Moderator (Charter Communications)</w:t>
      </w:r>
    </w:p>
    <w:p w14:paraId="06F76869" w14:textId="75FAF144" w:rsidR="002F2917" w:rsidRDefault="002F2917" w:rsidP="002F2917">
      <w:r w:rsidRPr="00047CEE">
        <w:rPr>
          <w:b/>
          <w:bCs/>
        </w:rPr>
        <w:t xml:space="preserve">Decision: </w:t>
      </w:r>
      <w:r>
        <w:t>As per email decision posted on May 31</w:t>
      </w:r>
      <w:r w:rsidRPr="002F2917">
        <w:rPr>
          <w:vertAlign w:val="superscript"/>
        </w:rPr>
        <w:t>st</w:t>
      </w:r>
      <w:r>
        <w:t>,</w:t>
      </w:r>
    </w:p>
    <w:p w14:paraId="0A723516" w14:textId="77777777" w:rsidR="00C15223" w:rsidRPr="0050241E" w:rsidRDefault="00C15223" w:rsidP="0050241E">
      <w:pPr>
        <w:pStyle w:val="ListParagraph"/>
        <w:spacing w:after="0" w:line="252" w:lineRule="auto"/>
        <w:ind w:left="0"/>
        <w:rPr>
          <w:u w:val="single"/>
        </w:rPr>
      </w:pPr>
      <w:bookmarkStart w:id="193" w:name="_Hlk41814716"/>
      <w:r w:rsidRPr="0050241E">
        <w:rPr>
          <w:u w:val="single"/>
        </w:rPr>
        <w:t>Conclusion:</w:t>
      </w:r>
    </w:p>
    <w:p w14:paraId="5A6B44F6" w14:textId="3671B557" w:rsidR="00C15223" w:rsidRDefault="00C15223" w:rsidP="0050241E">
      <w:pPr>
        <w:pStyle w:val="ListParagraph"/>
        <w:spacing w:after="0" w:line="252" w:lineRule="auto"/>
        <w:ind w:left="0"/>
      </w:pPr>
      <w:r w:rsidRPr="0050241E">
        <w:t>The minimum value N of the MsgA PRACH-PUSCH gap is N =2 for operation with shared spectrum access (no specification changes are needed).</w:t>
      </w:r>
    </w:p>
    <w:p w14:paraId="43469CBA" w14:textId="77777777" w:rsidR="002F2917" w:rsidRPr="0050241E" w:rsidRDefault="002F2917" w:rsidP="0050241E">
      <w:pPr>
        <w:pStyle w:val="ListParagraph"/>
        <w:spacing w:after="0" w:line="252" w:lineRule="auto"/>
        <w:ind w:left="0"/>
      </w:pPr>
    </w:p>
    <w:p w14:paraId="077F371B" w14:textId="77777777" w:rsidR="002F2917" w:rsidRDefault="002F2917" w:rsidP="002F2917">
      <w:r w:rsidRPr="00047CEE">
        <w:rPr>
          <w:b/>
          <w:bCs/>
        </w:rPr>
        <w:t xml:space="preserve">Decision: </w:t>
      </w:r>
      <w:r>
        <w:t>As per email decision posted on June 6</w:t>
      </w:r>
      <w:r w:rsidRPr="00030F4C">
        <w:rPr>
          <w:vertAlign w:val="superscript"/>
        </w:rPr>
        <w:t>th</w:t>
      </w:r>
      <w:r>
        <w:t>,</w:t>
      </w:r>
    </w:p>
    <w:p w14:paraId="4CAB9488" w14:textId="77777777" w:rsidR="00C15223" w:rsidRPr="0050241E" w:rsidRDefault="00C15223" w:rsidP="0050241E">
      <w:pPr>
        <w:pStyle w:val="ListParagraph"/>
        <w:spacing w:after="0" w:line="252" w:lineRule="auto"/>
        <w:ind w:left="0"/>
      </w:pPr>
      <w:r w:rsidRPr="0050241E">
        <w:rPr>
          <w:highlight w:val="green"/>
        </w:rPr>
        <w:t>Agreement:</w:t>
      </w:r>
    </w:p>
    <w:p w14:paraId="6D6E0A1C" w14:textId="5683EC09" w:rsidR="00C15223" w:rsidRPr="0050241E" w:rsidRDefault="00C15223" w:rsidP="0050241E">
      <w:pPr>
        <w:pStyle w:val="ListParagraph"/>
        <w:spacing w:after="0" w:line="252" w:lineRule="auto"/>
        <w:ind w:left="0"/>
        <w:rPr>
          <w:highlight w:val="cyan"/>
        </w:rPr>
      </w:pPr>
      <w:r w:rsidRPr="0050241E">
        <w:t xml:space="preserve">Adopt the TP in Section 2 of </w:t>
      </w:r>
      <w:hyperlink r:id="rId593" w:history="1">
        <w:r w:rsidR="00A84068">
          <w:rPr>
            <w:rStyle w:val="Hyperlink"/>
          </w:rPr>
          <w:t>R1-2004776</w:t>
        </w:r>
      </w:hyperlink>
      <w:r w:rsidRPr="0050241E">
        <w:t xml:space="preserve"> for Clause 8.1A of TS38.213</w:t>
      </w:r>
    </w:p>
    <w:bookmarkEnd w:id="193"/>
    <w:p w14:paraId="3186B2CF" w14:textId="5D57E623" w:rsidR="00C15223" w:rsidRDefault="00C15223" w:rsidP="0050241E">
      <w:pPr>
        <w:pStyle w:val="ListParagraph"/>
        <w:spacing w:after="0" w:line="252" w:lineRule="auto"/>
        <w:ind w:left="0"/>
        <w:rPr>
          <w:highlight w:val="cyan"/>
        </w:rPr>
      </w:pPr>
    </w:p>
    <w:p w14:paraId="1024BCBC" w14:textId="77777777" w:rsidR="00D51EE8" w:rsidRPr="002F2917" w:rsidRDefault="00D51EE8" w:rsidP="0050241E">
      <w:pPr>
        <w:pStyle w:val="ListParagraph"/>
        <w:spacing w:after="0" w:line="252" w:lineRule="auto"/>
        <w:ind w:left="0"/>
      </w:pPr>
    </w:p>
    <w:p w14:paraId="15F96420" w14:textId="77777777" w:rsidR="002F2917" w:rsidRPr="002F2917" w:rsidRDefault="00C15223" w:rsidP="0050241E">
      <w:pPr>
        <w:pStyle w:val="ListParagraph"/>
        <w:spacing w:after="0" w:line="252" w:lineRule="auto"/>
        <w:ind w:left="0"/>
      </w:pPr>
      <w:r w:rsidRPr="002F2917">
        <w:t xml:space="preserve">[101-e-NR-unlic-NRU-InitAccessProc-03] </w:t>
      </w:r>
      <w:r w:rsidR="002F2917" w:rsidRPr="002F2917">
        <w:t>– Amitav (Charter)</w:t>
      </w:r>
    </w:p>
    <w:p w14:paraId="17867290" w14:textId="6289C3BD" w:rsidR="00C15223" w:rsidRPr="0050241E" w:rsidRDefault="00C15223" w:rsidP="0050241E">
      <w:pPr>
        <w:pStyle w:val="ListParagraph"/>
        <w:spacing w:after="0" w:line="252" w:lineRule="auto"/>
        <w:ind w:left="0"/>
        <w:rPr>
          <w:lang w:eastAsia="zh-CN"/>
        </w:rPr>
      </w:pPr>
      <w:r w:rsidRPr="002F2917">
        <w:t xml:space="preserve">Email discussion/approval on the following issue from </w:t>
      </w:r>
      <w:hyperlink r:id="rId594" w:history="1">
        <w:r w:rsidR="00A84068">
          <w:rPr>
            <w:rStyle w:val="Hyperlink"/>
          </w:rPr>
          <w:t>R1-2003306</w:t>
        </w:r>
      </w:hyperlink>
      <w:r w:rsidRPr="002F2917">
        <w:t xml:space="preserve"> until 5/29</w:t>
      </w:r>
    </w:p>
    <w:p w14:paraId="1BE5BD1B" w14:textId="77777777" w:rsidR="00C15223" w:rsidRPr="0050241E" w:rsidRDefault="00C15223" w:rsidP="0040180B">
      <w:pPr>
        <w:pStyle w:val="ListParagraph"/>
        <w:numPr>
          <w:ilvl w:val="0"/>
          <w:numId w:val="204"/>
        </w:numPr>
        <w:overflowPunct/>
        <w:autoSpaceDE/>
        <w:autoSpaceDN/>
        <w:adjustRightInd/>
        <w:spacing w:after="0" w:line="252" w:lineRule="auto"/>
        <w:contextualSpacing w:val="0"/>
        <w:textAlignment w:val="auto"/>
        <w:rPr>
          <w:lang w:eastAsia="zh-CN"/>
        </w:rPr>
      </w:pPr>
      <w:r w:rsidRPr="0050241E">
        <w:rPr>
          <w:lang w:eastAsia="zh-CN"/>
        </w:rPr>
        <w:t>(#4.4) Choose between following alternatives for RSSI measurement duration in RAN1#101-e:</w:t>
      </w:r>
    </w:p>
    <w:p w14:paraId="57947086" w14:textId="77777777" w:rsidR="00C15223" w:rsidRPr="0050241E" w:rsidRDefault="00C15223" w:rsidP="0040180B">
      <w:pPr>
        <w:pStyle w:val="ListParagraph"/>
        <w:numPr>
          <w:ilvl w:val="1"/>
          <w:numId w:val="204"/>
        </w:numPr>
        <w:overflowPunct/>
        <w:autoSpaceDE/>
        <w:autoSpaceDN/>
        <w:adjustRightInd/>
        <w:spacing w:after="0" w:line="252" w:lineRule="auto"/>
        <w:contextualSpacing w:val="0"/>
        <w:textAlignment w:val="auto"/>
        <w:rPr>
          <w:lang w:eastAsia="zh-CN"/>
        </w:rPr>
      </w:pPr>
      <w:r w:rsidRPr="0050241E">
        <w:rPr>
          <w:lang w:eastAsia="zh-CN"/>
        </w:rPr>
        <w:t>Alt 1: {sym1, sym14or28or56or48, sym28or56or112or96, sym42or84or168or144, sym70or140or280or240}</w:t>
      </w:r>
    </w:p>
    <w:p w14:paraId="74ADBBF6" w14:textId="77777777" w:rsidR="00C15223" w:rsidRPr="0050241E" w:rsidRDefault="00C15223" w:rsidP="0040180B">
      <w:pPr>
        <w:pStyle w:val="ListParagraph"/>
        <w:numPr>
          <w:ilvl w:val="2"/>
          <w:numId w:val="204"/>
        </w:numPr>
        <w:overflowPunct/>
        <w:autoSpaceDE/>
        <w:autoSpaceDN/>
        <w:adjustRightInd/>
        <w:spacing w:after="0" w:line="252" w:lineRule="auto"/>
        <w:contextualSpacing w:val="0"/>
        <w:textAlignment w:val="auto"/>
        <w:rPr>
          <w:lang w:eastAsia="zh-CN"/>
        </w:rPr>
      </w:pPr>
      <w:r w:rsidRPr="0050241E">
        <w:rPr>
          <w:lang w:eastAsia="zh-CN"/>
        </w:rPr>
        <w:t>“sym14or28or56or48” refers to 14 symbols for 15 kHz SCS, 28 symbols for 30 kHz SCS, 56 symbols for 60 kHz SCS with NCP, and 48 symbols for 60 kHz SCS with ECP, respectively, and so on</w:t>
      </w:r>
    </w:p>
    <w:p w14:paraId="4810D32A" w14:textId="77777777" w:rsidR="00C15223" w:rsidRPr="0050241E" w:rsidRDefault="00C15223" w:rsidP="0040180B">
      <w:pPr>
        <w:pStyle w:val="ListParagraph"/>
        <w:numPr>
          <w:ilvl w:val="2"/>
          <w:numId w:val="204"/>
        </w:numPr>
        <w:overflowPunct/>
        <w:autoSpaceDE/>
        <w:autoSpaceDN/>
        <w:adjustRightInd/>
        <w:spacing w:after="0" w:line="252" w:lineRule="auto"/>
        <w:contextualSpacing w:val="0"/>
        <w:textAlignment w:val="auto"/>
        <w:rPr>
          <w:lang w:eastAsia="zh-CN"/>
        </w:rPr>
      </w:pPr>
      <w:r w:rsidRPr="0050241E">
        <w:rPr>
          <w:lang w:eastAsia="zh-CN"/>
        </w:rPr>
        <w:t>Inform RAN2 of this decision (can be within updated RRC parameter spread sheet that we send to RAN2, not necessarily a separate LS)</w:t>
      </w:r>
    </w:p>
    <w:p w14:paraId="4881C368" w14:textId="77777777" w:rsidR="00C15223" w:rsidRPr="0050241E" w:rsidRDefault="00C15223" w:rsidP="0040180B">
      <w:pPr>
        <w:pStyle w:val="ListParagraph"/>
        <w:numPr>
          <w:ilvl w:val="1"/>
          <w:numId w:val="204"/>
        </w:numPr>
        <w:overflowPunct/>
        <w:autoSpaceDE/>
        <w:autoSpaceDN/>
        <w:adjustRightInd/>
        <w:spacing w:after="0" w:line="252" w:lineRule="auto"/>
        <w:contextualSpacing w:val="0"/>
        <w:textAlignment w:val="auto"/>
        <w:rPr>
          <w:lang w:eastAsia="zh-CN"/>
        </w:rPr>
      </w:pPr>
      <w:r w:rsidRPr="0050241E">
        <w:rPr>
          <w:lang w:eastAsia="zh-CN"/>
        </w:rPr>
        <w:t>Alt 2: {sym1, sym14or12, sym28or24, sym42or36, sym70or60}</w:t>
      </w:r>
    </w:p>
    <w:p w14:paraId="35323BC2" w14:textId="77777777" w:rsidR="00C15223" w:rsidRPr="0050241E" w:rsidRDefault="00C15223" w:rsidP="0040180B">
      <w:pPr>
        <w:pStyle w:val="ListParagraph"/>
        <w:numPr>
          <w:ilvl w:val="2"/>
          <w:numId w:val="204"/>
        </w:numPr>
        <w:overflowPunct/>
        <w:autoSpaceDE/>
        <w:autoSpaceDN/>
        <w:adjustRightInd/>
        <w:spacing w:after="0" w:line="252" w:lineRule="auto"/>
        <w:contextualSpacing w:val="0"/>
        <w:textAlignment w:val="auto"/>
        <w:rPr>
          <w:lang w:eastAsia="zh-CN"/>
        </w:rPr>
      </w:pPr>
      <w:r w:rsidRPr="0050241E">
        <w:rPr>
          <w:lang w:eastAsia="zh-CN"/>
        </w:rPr>
        <w:t>“sym14or12” refers to 14 symbols for NCP and 12 symbols for ECP, respectively, and so on</w:t>
      </w:r>
    </w:p>
    <w:p w14:paraId="632B462F" w14:textId="77777777" w:rsidR="00C15223" w:rsidRPr="0050241E" w:rsidRDefault="00C15223" w:rsidP="0040180B">
      <w:pPr>
        <w:pStyle w:val="ListParagraph"/>
        <w:numPr>
          <w:ilvl w:val="2"/>
          <w:numId w:val="204"/>
        </w:numPr>
        <w:overflowPunct/>
        <w:autoSpaceDE/>
        <w:autoSpaceDN/>
        <w:adjustRightInd/>
        <w:spacing w:after="0" w:line="252" w:lineRule="auto"/>
        <w:contextualSpacing w:val="0"/>
        <w:textAlignment w:val="auto"/>
        <w:rPr>
          <w:lang w:eastAsia="zh-CN"/>
        </w:rPr>
      </w:pPr>
      <w:r w:rsidRPr="0050241E">
        <w:rPr>
          <w:lang w:eastAsia="zh-CN"/>
        </w:rPr>
        <w:t>Inform RAN2 of this decision (can be within updated RRC parameter spread sheet that we send to RAN2, not necessarily a separate LS)</w:t>
      </w:r>
    </w:p>
    <w:p w14:paraId="0E306892" w14:textId="77777777" w:rsidR="00C15223" w:rsidRPr="0050241E" w:rsidRDefault="00C15223" w:rsidP="002F2917">
      <w:pPr>
        <w:spacing w:line="252" w:lineRule="auto"/>
        <w:ind w:left="720"/>
        <w:rPr>
          <w:rFonts w:ascii="Times New Roman" w:hAnsi="Times New Roman"/>
          <w:szCs w:val="20"/>
        </w:rPr>
      </w:pPr>
      <w:r w:rsidRPr="0050241E">
        <w:rPr>
          <w:rFonts w:ascii="Times New Roman" w:hAnsi="Times New Roman"/>
          <w:szCs w:val="20"/>
        </w:rPr>
        <w:t xml:space="preserve">Note 1: If measured bandwidth of RSSI overlaps with the active DL BWP, UE performs RSSI measurement with the SCS of the active DL bandwidth part during the measurement duration derived from combination of measDuration-r16 and rmtc-ref-SCS-CP. </w:t>
      </w:r>
    </w:p>
    <w:p w14:paraId="7228674D" w14:textId="77777777" w:rsidR="00C15223" w:rsidRPr="0050241E" w:rsidRDefault="00C15223" w:rsidP="002F2917">
      <w:pPr>
        <w:spacing w:line="252" w:lineRule="auto"/>
        <w:ind w:left="720"/>
        <w:rPr>
          <w:rFonts w:ascii="Times New Roman" w:hAnsi="Times New Roman"/>
          <w:szCs w:val="20"/>
        </w:rPr>
      </w:pPr>
      <w:r w:rsidRPr="0050241E">
        <w:rPr>
          <w:rFonts w:ascii="Times New Roman" w:hAnsi="Times New Roman"/>
          <w:szCs w:val="20"/>
        </w:rPr>
        <w:t>Note 2: The UE expects an integer number of symbol(s) with respect to the SCS of the active DL BWP to be configured for RSSI measurement.</w:t>
      </w:r>
    </w:p>
    <w:bookmarkStart w:id="194" w:name="_Hlk41923271"/>
    <w:p w14:paraId="3851AEE9" w14:textId="260FBA24" w:rsidR="002F2917" w:rsidRPr="002F2917" w:rsidRDefault="00A84068" w:rsidP="002F2917">
      <w:pPr>
        <w:rPr>
          <w:rFonts w:ascii="Times New Roman" w:hAnsi="Times New Roman"/>
          <w:b/>
          <w:bCs/>
          <w:szCs w:val="20"/>
          <w:lang w:eastAsia="x-none"/>
        </w:rPr>
      </w:pPr>
      <w:r>
        <w:rPr>
          <w:rFonts w:ascii="Times New Roman" w:hAnsi="Times New Roman"/>
          <w:b/>
          <w:bCs/>
          <w:szCs w:val="20"/>
          <w:lang w:eastAsia="x-none"/>
        </w:rPr>
        <w:fldChar w:fldCharType="begin"/>
      </w:r>
      <w:r>
        <w:rPr>
          <w:rFonts w:ascii="Times New Roman" w:hAnsi="Times New Roman"/>
          <w:b/>
          <w:bCs/>
          <w:szCs w:val="20"/>
          <w:lang w:eastAsia="x-none"/>
        </w:rPr>
        <w:instrText xml:space="preserve"> HYPERLINK "../Docs/R1-2004777.zip" </w:instrText>
      </w:r>
      <w:r>
        <w:rPr>
          <w:rFonts w:ascii="Times New Roman" w:hAnsi="Times New Roman"/>
          <w:b/>
          <w:bCs/>
          <w:szCs w:val="20"/>
          <w:lang w:eastAsia="x-none"/>
        </w:rPr>
        <w:fldChar w:fldCharType="separate"/>
      </w:r>
      <w:r>
        <w:rPr>
          <w:rStyle w:val="Hyperlink"/>
          <w:rFonts w:ascii="Times New Roman" w:hAnsi="Times New Roman"/>
          <w:b/>
          <w:bCs/>
          <w:szCs w:val="20"/>
          <w:lang w:eastAsia="x-none"/>
        </w:rPr>
        <w:t>R1-2004777</w:t>
      </w:r>
      <w:r>
        <w:rPr>
          <w:rFonts w:ascii="Times New Roman" w:hAnsi="Times New Roman"/>
          <w:b/>
          <w:bCs/>
          <w:szCs w:val="20"/>
          <w:lang w:eastAsia="x-none"/>
        </w:rPr>
        <w:fldChar w:fldCharType="end"/>
      </w:r>
      <w:r w:rsidR="002F2917" w:rsidRPr="002F2917">
        <w:rPr>
          <w:rFonts w:ascii="Times New Roman" w:hAnsi="Times New Roman"/>
          <w:b/>
          <w:bCs/>
          <w:szCs w:val="20"/>
          <w:lang w:eastAsia="x-none"/>
        </w:rPr>
        <w:tab/>
        <w:t>Outcome of email thread [101-e-NR-unlic-NRU-InitAccessProc-03]</w:t>
      </w:r>
      <w:r w:rsidR="002F2917" w:rsidRPr="002F2917">
        <w:rPr>
          <w:rFonts w:ascii="Times New Roman" w:hAnsi="Times New Roman"/>
          <w:b/>
          <w:bCs/>
          <w:szCs w:val="20"/>
          <w:lang w:eastAsia="x-none"/>
        </w:rPr>
        <w:tab/>
        <w:t>Moderator (Charter Comm</w:t>
      </w:r>
      <w:r w:rsidR="002F2917">
        <w:rPr>
          <w:rFonts w:ascii="Times New Roman" w:hAnsi="Times New Roman"/>
          <w:b/>
          <w:bCs/>
          <w:szCs w:val="20"/>
          <w:lang w:eastAsia="x-none"/>
        </w:rPr>
        <w:t>uni</w:t>
      </w:r>
      <w:r w:rsidR="002F2917" w:rsidRPr="002F2917">
        <w:rPr>
          <w:rFonts w:ascii="Times New Roman" w:hAnsi="Times New Roman"/>
          <w:b/>
          <w:bCs/>
          <w:szCs w:val="20"/>
          <w:lang w:eastAsia="x-none"/>
        </w:rPr>
        <w:t>cations)</w:t>
      </w:r>
    </w:p>
    <w:p w14:paraId="3E9A93AD" w14:textId="60881A5F" w:rsidR="007573B2" w:rsidRDefault="007573B2" w:rsidP="007573B2">
      <w:r w:rsidRPr="00047CEE">
        <w:rPr>
          <w:b/>
          <w:bCs/>
        </w:rPr>
        <w:t xml:space="preserve">Decision: </w:t>
      </w:r>
      <w:r>
        <w:t>As per email decision posted on June 2</w:t>
      </w:r>
      <w:r w:rsidRPr="007573B2">
        <w:rPr>
          <w:vertAlign w:val="superscript"/>
        </w:rPr>
        <w:t>nd</w:t>
      </w:r>
      <w:r>
        <w:t>,</w:t>
      </w:r>
    </w:p>
    <w:p w14:paraId="65EA34EB" w14:textId="77777777" w:rsidR="00C15223" w:rsidRPr="0050241E" w:rsidRDefault="00C15223" w:rsidP="0050241E">
      <w:pPr>
        <w:spacing w:line="252" w:lineRule="auto"/>
        <w:rPr>
          <w:rFonts w:ascii="Times New Roman" w:hAnsi="Times New Roman"/>
          <w:szCs w:val="20"/>
          <w:highlight w:val="green"/>
          <w:lang w:eastAsia="x-none"/>
        </w:rPr>
      </w:pPr>
      <w:r w:rsidRPr="0050241E">
        <w:rPr>
          <w:rFonts w:ascii="Times New Roman" w:hAnsi="Times New Roman"/>
          <w:szCs w:val="20"/>
          <w:highlight w:val="green"/>
          <w:lang w:eastAsia="x-none"/>
        </w:rPr>
        <w:t>Agreement:</w:t>
      </w:r>
    </w:p>
    <w:p w14:paraId="64FD071E" w14:textId="77777777" w:rsidR="00C15223" w:rsidRPr="0050241E" w:rsidRDefault="00C15223" w:rsidP="002F2917">
      <w:r w:rsidRPr="0050241E">
        <w:t xml:space="preserve">The set of values for </w:t>
      </w:r>
      <w:r w:rsidRPr="0050241E">
        <w:rPr>
          <w:lang w:eastAsia="ko-KR"/>
        </w:rPr>
        <w:t xml:space="preserve">the parameter </w:t>
      </w:r>
      <w:r w:rsidRPr="0050241E">
        <w:rPr>
          <w:i/>
          <w:iCs/>
          <w:lang w:eastAsia="ko-KR"/>
        </w:rPr>
        <w:t>measDuration-r16</w:t>
      </w:r>
      <w:r w:rsidRPr="0050241E">
        <w:rPr>
          <w:lang w:eastAsia="ko-KR"/>
        </w:rPr>
        <w:t xml:space="preserve"> </w:t>
      </w:r>
      <w:r w:rsidRPr="0050241E">
        <w:t xml:space="preserve">is {sym1, sym14or12, sym28or24, sym42or36, sym70or60} </w:t>
      </w:r>
      <w:r w:rsidRPr="0050241E">
        <w:rPr>
          <w:lang w:eastAsia="ko-KR"/>
        </w:rPr>
        <w:t xml:space="preserve">which is </w:t>
      </w:r>
      <w:r w:rsidRPr="0050241E">
        <w:t xml:space="preserve">in units of the reference </w:t>
      </w:r>
      <w:r w:rsidRPr="0050241E">
        <w:rPr>
          <w:lang w:eastAsia="ko-KR"/>
        </w:rPr>
        <w:t xml:space="preserve">numerology configured by </w:t>
      </w:r>
      <w:r w:rsidRPr="0050241E">
        <w:rPr>
          <w:i/>
          <w:iCs/>
          <w:lang w:eastAsia="ko-KR"/>
        </w:rPr>
        <w:t>ref-SCS-CP-r16</w:t>
      </w:r>
    </w:p>
    <w:p w14:paraId="5A06EB61" w14:textId="77777777" w:rsidR="00C15223" w:rsidRPr="0050241E" w:rsidRDefault="00C15223" w:rsidP="0040180B">
      <w:pPr>
        <w:pStyle w:val="ListParagraph"/>
        <w:numPr>
          <w:ilvl w:val="0"/>
          <w:numId w:val="220"/>
        </w:numPr>
      </w:pPr>
      <w:r w:rsidRPr="0050241E">
        <w:t>“sym14or12” refers to 14 symbols of the reference numerology for NCP and 12 symbols for ECP, respectively, and so on</w:t>
      </w:r>
    </w:p>
    <w:p w14:paraId="5680CE24" w14:textId="77777777" w:rsidR="00C15223" w:rsidRPr="0050241E" w:rsidRDefault="00C15223" w:rsidP="0040180B">
      <w:pPr>
        <w:pStyle w:val="ListParagraph"/>
        <w:numPr>
          <w:ilvl w:val="0"/>
          <w:numId w:val="220"/>
        </w:numPr>
      </w:pPr>
      <w:r w:rsidRPr="0050241E">
        <w:t>Notes (Can be captured in specifications as needed):</w:t>
      </w:r>
    </w:p>
    <w:p w14:paraId="2671161E" w14:textId="77777777" w:rsidR="00C15223" w:rsidRPr="0050241E" w:rsidRDefault="00C15223" w:rsidP="0040180B">
      <w:pPr>
        <w:pStyle w:val="ListParagraph"/>
        <w:numPr>
          <w:ilvl w:val="1"/>
          <w:numId w:val="220"/>
        </w:numPr>
      </w:pPr>
      <w:r w:rsidRPr="0050241E">
        <w:rPr>
          <w:lang w:eastAsia="ko-KR"/>
        </w:rPr>
        <w:t xml:space="preserve">The UE derives the RSSI measurement duration from a combination of </w:t>
      </w:r>
      <w:r w:rsidRPr="002F2917">
        <w:rPr>
          <w:i/>
          <w:iCs/>
          <w:lang w:eastAsia="ko-KR"/>
        </w:rPr>
        <w:t>measDuration-r16</w:t>
      </w:r>
      <w:r w:rsidRPr="0050241E">
        <w:rPr>
          <w:lang w:eastAsia="ko-KR"/>
        </w:rPr>
        <w:t xml:space="preserve"> and </w:t>
      </w:r>
      <w:r w:rsidRPr="002F2917">
        <w:rPr>
          <w:i/>
          <w:iCs/>
          <w:lang w:eastAsia="ko-KR"/>
        </w:rPr>
        <w:t>ref-SCS-CP-r16</w:t>
      </w:r>
    </w:p>
    <w:p w14:paraId="5B6A4AF9" w14:textId="77777777" w:rsidR="00C15223" w:rsidRPr="0050241E" w:rsidRDefault="00C15223" w:rsidP="0040180B">
      <w:pPr>
        <w:pStyle w:val="ListParagraph"/>
        <w:numPr>
          <w:ilvl w:val="1"/>
          <w:numId w:val="220"/>
        </w:numPr>
      </w:pPr>
      <w:r w:rsidRPr="0050241E">
        <w:t xml:space="preserve">At least for RSSI measurement confined within the active DL BWP, UE performs RSSI measurement using the </w:t>
      </w:r>
      <w:r w:rsidRPr="0050241E">
        <w:rPr>
          <w:lang w:eastAsia="ko-KR"/>
        </w:rPr>
        <w:t xml:space="preserve">numerology </w:t>
      </w:r>
      <w:r w:rsidRPr="0050241E">
        <w:t xml:space="preserve">of the active DL bandwidth part during the derived measurement duration. Otherwise, the </w:t>
      </w:r>
      <w:r w:rsidRPr="0050241E">
        <w:rPr>
          <w:lang w:eastAsia="ko-KR"/>
        </w:rPr>
        <w:t xml:space="preserve">numerology </w:t>
      </w:r>
      <w:r w:rsidRPr="0050241E">
        <w:t xml:space="preserve">used by the UE for measurements is up to UE implementation. </w:t>
      </w:r>
    </w:p>
    <w:p w14:paraId="17CB16A4" w14:textId="77777777" w:rsidR="00C15223" w:rsidRPr="0050241E" w:rsidRDefault="00C15223" w:rsidP="0040180B">
      <w:pPr>
        <w:pStyle w:val="ListParagraph"/>
        <w:numPr>
          <w:ilvl w:val="1"/>
          <w:numId w:val="220"/>
        </w:numPr>
      </w:pPr>
      <w:r w:rsidRPr="0050241E">
        <w:t>For RSSI measurements within the active DL BWP, t</w:t>
      </w:r>
      <w:r w:rsidRPr="002F2917">
        <w:rPr>
          <w:strike/>
        </w:rPr>
        <w:t>T</w:t>
      </w:r>
      <w:r w:rsidRPr="0050241E">
        <w:t xml:space="preserve">he UE does not expect a non-integer number of symbol(s) with respect to the </w:t>
      </w:r>
      <w:r w:rsidRPr="0050241E">
        <w:rPr>
          <w:lang w:eastAsia="ko-KR"/>
        </w:rPr>
        <w:t xml:space="preserve">numerology </w:t>
      </w:r>
      <w:r w:rsidRPr="0050241E">
        <w:t>of the active DL BWP.</w:t>
      </w:r>
    </w:p>
    <w:p w14:paraId="65303F6F" w14:textId="77777777" w:rsidR="00C15223" w:rsidRPr="0050241E" w:rsidRDefault="00C15223" w:rsidP="0040180B">
      <w:pPr>
        <w:pStyle w:val="ListParagraph"/>
        <w:numPr>
          <w:ilvl w:val="0"/>
          <w:numId w:val="220"/>
        </w:numPr>
      </w:pPr>
      <w:r w:rsidRPr="0050241E">
        <w:t>Inform RAN2 of this decision and cc RAN4</w:t>
      </w:r>
    </w:p>
    <w:bookmarkEnd w:id="194"/>
    <w:p w14:paraId="06FE6576" w14:textId="77777777" w:rsidR="00C15223" w:rsidRPr="0050241E" w:rsidRDefault="00C15223" w:rsidP="0050241E">
      <w:pPr>
        <w:pStyle w:val="ListParagraph"/>
        <w:spacing w:after="0" w:line="252" w:lineRule="auto"/>
        <w:ind w:left="0"/>
        <w:rPr>
          <w:highlight w:val="cyan"/>
        </w:rPr>
      </w:pPr>
    </w:p>
    <w:p w14:paraId="68871510" w14:textId="625D50CF" w:rsidR="00C15223" w:rsidRPr="002F2917" w:rsidRDefault="00D3368C" w:rsidP="0050241E">
      <w:pPr>
        <w:pStyle w:val="ListParagraph"/>
        <w:spacing w:after="0" w:line="252" w:lineRule="auto"/>
        <w:ind w:left="0"/>
        <w:rPr>
          <w:b/>
          <w:bCs/>
        </w:rPr>
      </w:pPr>
      <w:hyperlink r:id="rId595" w:history="1">
        <w:r w:rsidR="00A84068">
          <w:rPr>
            <w:rStyle w:val="Hyperlink"/>
            <w:b/>
            <w:bCs/>
          </w:rPr>
          <w:t>R1-2004914</w:t>
        </w:r>
      </w:hyperlink>
      <w:r w:rsidR="00C15223" w:rsidRPr="002F2917">
        <w:rPr>
          <w:b/>
          <w:bCs/>
        </w:rPr>
        <w:tab/>
        <w:t>[DRAFT] LS to RAN2 on NR-U RSSI Measurement Duration</w:t>
      </w:r>
      <w:r w:rsidR="00C15223" w:rsidRPr="002F2917">
        <w:rPr>
          <w:b/>
          <w:bCs/>
        </w:rPr>
        <w:tab/>
        <w:t>Charter Communications</w:t>
      </w:r>
    </w:p>
    <w:p w14:paraId="214005AB" w14:textId="0D2CECCC" w:rsidR="00C15223" w:rsidRPr="007573B2" w:rsidRDefault="007573B2" w:rsidP="007573B2">
      <w:r w:rsidRPr="00047CEE">
        <w:rPr>
          <w:b/>
          <w:bCs/>
        </w:rPr>
        <w:t xml:space="preserve">Decision: </w:t>
      </w:r>
      <w:r>
        <w:t>As per email decision posted on June 4</w:t>
      </w:r>
      <w:r w:rsidRPr="00030F4C">
        <w:rPr>
          <w:vertAlign w:val="superscript"/>
        </w:rPr>
        <w:t>th</w:t>
      </w:r>
      <w:r>
        <w:t xml:space="preserve">, the draft LS is endorsed. </w:t>
      </w:r>
      <w:r w:rsidR="00C15223" w:rsidRPr="007573B2">
        <w:t>Final LS</w:t>
      </w:r>
      <w:r w:rsidRPr="007573B2">
        <w:t xml:space="preserve"> is </w:t>
      </w:r>
      <w:r>
        <w:rPr>
          <w:highlight w:val="green"/>
        </w:rPr>
        <w:t>approved</w:t>
      </w:r>
      <w:r w:rsidR="00C15223" w:rsidRPr="0050241E">
        <w:rPr>
          <w:highlight w:val="green"/>
        </w:rPr>
        <w:t xml:space="preserve"> in </w:t>
      </w:r>
      <w:hyperlink r:id="rId596" w:history="1">
        <w:r w:rsidR="00A84068">
          <w:rPr>
            <w:rStyle w:val="Hyperlink"/>
            <w:highlight w:val="green"/>
          </w:rPr>
          <w:t>R1-2004915</w:t>
        </w:r>
      </w:hyperlink>
      <w:r w:rsidRPr="007573B2">
        <w:rPr>
          <w:rStyle w:val="Hyperlink"/>
          <w:u w:val="none"/>
        </w:rPr>
        <w:t>.</w:t>
      </w:r>
    </w:p>
    <w:p w14:paraId="30263874" w14:textId="37142029" w:rsidR="00C15223" w:rsidRDefault="00C15223" w:rsidP="0050241E">
      <w:pPr>
        <w:pStyle w:val="ListParagraph"/>
        <w:spacing w:after="0" w:line="252" w:lineRule="auto"/>
        <w:ind w:left="0"/>
        <w:rPr>
          <w:highlight w:val="cyan"/>
        </w:rPr>
      </w:pPr>
    </w:p>
    <w:p w14:paraId="1A22A82D" w14:textId="77777777" w:rsidR="007573B2" w:rsidRPr="0050241E" w:rsidRDefault="007573B2" w:rsidP="0050241E">
      <w:pPr>
        <w:pStyle w:val="ListParagraph"/>
        <w:spacing w:after="0" w:line="252" w:lineRule="auto"/>
        <w:ind w:left="0"/>
        <w:rPr>
          <w:highlight w:val="cyan"/>
        </w:rPr>
      </w:pPr>
    </w:p>
    <w:p w14:paraId="455090FC" w14:textId="4C46FE93" w:rsidR="00C15223" w:rsidRPr="007573B2" w:rsidRDefault="00C15223" w:rsidP="0050241E">
      <w:pPr>
        <w:pStyle w:val="ListParagraph"/>
        <w:spacing w:after="0" w:line="252" w:lineRule="auto"/>
        <w:ind w:left="0"/>
        <w:rPr>
          <w:lang w:eastAsia="zh-CN"/>
        </w:rPr>
      </w:pPr>
      <w:r w:rsidRPr="007573B2">
        <w:t xml:space="preserve">[101-e-NR-unlic-NRU-InitAccessProc-04] Email discussion/approval of the following from </w:t>
      </w:r>
      <w:hyperlink r:id="rId597" w:history="1">
        <w:r w:rsidR="00A84068">
          <w:rPr>
            <w:rStyle w:val="Hyperlink"/>
          </w:rPr>
          <w:t>R1-2003306</w:t>
        </w:r>
      </w:hyperlink>
      <w:r w:rsidRPr="007573B2">
        <w:t xml:space="preserve"> until 5/27 – Amitav (Charter)</w:t>
      </w:r>
    </w:p>
    <w:p w14:paraId="3ED6DB07" w14:textId="77777777" w:rsidR="00C15223" w:rsidRPr="007573B2" w:rsidRDefault="00C15223" w:rsidP="0040180B">
      <w:pPr>
        <w:pStyle w:val="ListParagraph"/>
        <w:numPr>
          <w:ilvl w:val="0"/>
          <w:numId w:val="221"/>
        </w:numPr>
        <w:spacing w:after="0"/>
        <w:ind w:left="714" w:hanging="357"/>
        <w:rPr>
          <w:lang w:eastAsia="zh-CN"/>
        </w:rPr>
      </w:pPr>
      <w:r w:rsidRPr="007573B2">
        <w:rPr>
          <w:lang w:eastAsia="zh-CN"/>
        </w:rPr>
        <w:t>(#3.4) Clarify and correct capturing the validation of SFN LSBs in Section 8.2 and 8.2A of TS 38.213, respectively and consider some special cases, e.g., RAR window size of &lt;=10ms and contention-free random access (CFRA).</w:t>
      </w:r>
    </w:p>
    <w:p w14:paraId="539D8052" w14:textId="6C33B4C1" w:rsidR="00C15223" w:rsidRPr="007573B2" w:rsidRDefault="00C15223" w:rsidP="0040180B">
      <w:pPr>
        <w:pStyle w:val="ListParagraph"/>
        <w:numPr>
          <w:ilvl w:val="0"/>
          <w:numId w:val="221"/>
        </w:numPr>
        <w:spacing w:after="0"/>
        <w:ind w:left="714" w:hanging="357"/>
        <w:rPr>
          <w:lang w:eastAsia="zh-CN"/>
        </w:rPr>
      </w:pPr>
      <w:r w:rsidRPr="007573B2">
        <w:rPr>
          <w:lang w:eastAsia="zh-CN"/>
        </w:rPr>
        <w:t xml:space="preserve">Note: this is a continuation of email discussion [100b-e-NR-unlic-NRU-InitAccessProc-05] Email approval of the corresponding TP to address LS from RAN2 in </w:t>
      </w:r>
      <w:hyperlink r:id="rId598" w:history="1">
        <w:r w:rsidR="00A84068">
          <w:rPr>
            <w:rStyle w:val="Hyperlink"/>
            <w:lang w:eastAsia="zh-CN"/>
          </w:rPr>
          <w:t>R1-2001506</w:t>
        </w:r>
      </w:hyperlink>
      <w:r w:rsidRPr="007573B2">
        <w:rPr>
          <w:lang w:eastAsia="zh-CN"/>
        </w:rPr>
        <w:t xml:space="preserve"> by 4/23 - Jing (Qualcomm)</w:t>
      </w:r>
    </w:p>
    <w:bookmarkStart w:id="195" w:name="_Hlk41812690"/>
    <w:p w14:paraId="00DD8E04" w14:textId="53D0AE05" w:rsidR="002F2917" w:rsidRDefault="00A84068" w:rsidP="002F2917">
      <w:pPr>
        <w:rPr>
          <w:rFonts w:ascii="Times New Roman" w:hAnsi="Times New Roman"/>
          <w:b/>
          <w:bCs/>
          <w:szCs w:val="20"/>
          <w:lang w:eastAsia="x-none"/>
        </w:rPr>
      </w:pPr>
      <w:r>
        <w:rPr>
          <w:rFonts w:ascii="Times New Roman" w:hAnsi="Times New Roman"/>
          <w:b/>
          <w:bCs/>
          <w:szCs w:val="20"/>
          <w:lang w:eastAsia="x-none"/>
        </w:rPr>
        <w:fldChar w:fldCharType="begin"/>
      </w:r>
      <w:r>
        <w:rPr>
          <w:rFonts w:ascii="Times New Roman" w:hAnsi="Times New Roman"/>
          <w:b/>
          <w:bCs/>
          <w:szCs w:val="20"/>
          <w:lang w:eastAsia="x-none"/>
        </w:rPr>
        <w:instrText xml:space="preserve"> HYPERLINK "../Docs/R1-2004778.zip" </w:instrText>
      </w:r>
      <w:r>
        <w:rPr>
          <w:rFonts w:ascii="Times New Roman" w:hAnsi="Times New Roman"/>
          <w:b/>
          <w:bCs/>
          <w:szCs w:val="20"/>
          <w:lang w:eastAsia="x-none"/>
        </w:rPr>
        <w:fldChar w:fldCharType="separate"/>
      </w:r>
      <w:r>
        <w:rPr>
          <w:rStyle w:val="Hyperlink"/>
          <w:rFonts w:ascii="Times New Roman" w:hAnsi="Times New Roman"/>
          <w:b/>
          <w:bCs/>
          <w:szCs w:val="20"/>
          <w:lang w:eastAsia="x-none"/>
        </w:rPr>
        <w:t>R1-2004778</w:t>
      </w:r>
      <w:r>
        <w:rPr>
          <w:rFonts w:ascii="Times New Roman" w:hAnsi="Times New Roman"/>
          <w:b/>
          <w:bCs/>
          <w:szCs w:val="20"/>
          <w:lang w:eastAsia="x-none"/>
        </w:rPr>
        <w:fldChar w:fldCharType="end"/>
      </w:r>
      <w:r w:rsidR="002F2917" w:rsidRPr="002F2917">
        <w:rPr>
          <w:rFonts w:ascii="Times New Roman" w:hAnsi="Times New Roman"/>
          <w:b/>
          <w:bCs/>
          <w:szCs w:val="20"/>
          <w:lang w:eastAsia="x-none"/>
        </w:rPr>
        <w:tab/>
        <w:t>Outcome of email thread [101-e-NR-unlic-NRU-InitAccessProc-04]</w:t>
      </w:r>
      <w:r w:rsidR="002F2917" w:rsidRPr="002F2917">
        <w:rPr>
          <w:rFonts w:ascii="Times New Roman" w:hAnsi="Times New Roman"/>
          <w:b/>
          <w:bCs/>
          <w:szCs w:val="20"/>
          <w:lang w:eastAsia="x-none"/>
        </w:rPr>
        <w:tab/>
        <w:t>Moderator (Charter Comm</w:t>
      </w:r>
      <w:r w:rsidR="007573B2">
        <w:rPr>
          <w:rFonts w:ascii="Times New Roman" w:hAnsi="Times New Roman"/>
          <w:b/>
          <w:bCs/>
          <w:szCs w:val="20"/>
          <w:lang w:eastAsia="x-none"/>
        </w:rPr>
        <w:t>.</w:t>
      </w:r>
      <w:r w:rsidR="002F2917" w:rsidRPr="002F2917">
        <w:rPr>
          <w:rFonts w:ascii="Times New Roman" w:hAnsi="Times New Roman"/>
          <w:b/>
          <w:bCs/>
          <w:szCs w:val="20"/>
          <w:lang w:eastAsia="x-none"/>
        </w:rPr>
        <w:t>)</w:t>
      </w:r>
    </w:p>
    <w:p w14:paraId="29C163F9" w14:textId="76287BBA" w:rsidR="007573B2" w:rsidRPr="007573B2" w:rsidRDefault="007573B2" w:rsidP="002F2917">
      <w:pPr>
        <w:rPr>
          <w:rFonts w:ascii="Times New Roman" w:hAnsi="Times New Roman"/>
          <w:szCs w:val="20"/>
          <w:lang w:eastAsia="x-none"/>
        </w:rPr>
      </w:pPr>
      <w:r w:rsidRPr="007573B2">
        <w:rPr>
          <w:rFonts w:ascii="Times New Roman" w:hAnsi="Times New Roman"/>
          <w:szCs w:val="20"/>
          <w:lang w:eastAsia="x-none"/>
        </w:rPr>
        <w:t>Further revised in</w:t>
      </w:r>
    </w:p>
    <w:p w14:paraId="0A1F8F27" w14:textId="483A9CAF" w:rsidR="007573B2" w:rsidRPr="002F2917" w:rsidRDefault="00D3368C" w:rsidP="002F2917">
      <w:pPr>
        <w:rPr>
          <w:rFonts w:ascii="Times New Roman" w:hAnsi="Times New Roman"/>
          <w:b/>
          <w:bCs/>
          <w:szCs w:val="20"/>
          <w:lang w:eastAsia="x-none"/>
        </w:rPr>
      </w:pPr>
      <w:hyperlink r:id="rId599" w:history="1">
        <w:r w:rsidR="00A84068">
          <w:rPr>
            <w:rStyle w:val="Hyperlink"/>
            <w:rFonts w:ascii="Times New Roman" w:hAnsi="Times New Roman"/>
            <w:b/>
            <w:bCs/>
            <w:szCs w:val="20"/>
            <w:lang w:eastAsia="x-none"/>
          </w:rPr>
          <w:t>R1-2004913</w:t>
        </w:r>
      </w:hyperlink>
      <w:r w:rsidR="007573B2" w:rsidRPr="007573B2">
        <w:rPr>
          <w:rFonts w:ascii="Times New Roman" w:hAnsi="Times New Roman"/>
          <w:b/>
          <w:bCs/>
          <w:szCs w:val="20"/>
          <w:lang w:eastAsia="x-none"/>
        </w:rPr>
        <w:tab/>
        <w:t>Outcome#2 of email thread [101-e-NR-unlic-NRU-InitAccessProc-04]</w:t>
      </w:r>
      <w:r w:rsidR="007573B2" w:rsidRPr="007573B2">
        <w:rPr>
          <w:rFonts w:ascii="Times New Roman" w:hAnsi="Times New Roman"/>
          <w:b/>
          <w:bCs/>
          <w:szCs w:val="20"/>
          <w:lang w:eastAsia="x-none"/>
        </w:rPr>
        <w:tab/>
        <w:t>Moderator (Charter Communications)</w:t>
      </w:r>
    </w:p>
    <w:p w14:paraId="0C0DBD37" w14:textId="13CDAD41" w:rsidR="007573B2" w:rsidRDefault="007573B2" w:rsidP="007573B2">
      <w:r w:rsidRPr="00047CEE">
        <w:rPr>
          <w:b/>
          <w:bCs/>
        </w:rPr>
        <w:t xml:space="preserve">Decision: </w:t>
      </w:r>
      <w:r>
        <w:t>As per email decision posted on June 2</w:t>
      </w:r>
      <w:r w:rsidRPr="007573B2">
        <w:rPr>
          <w:vertAlign w:val="superscript"/>
        </w:rPr>
        <w:t>nd</w:t>
      </w:r>
      <w:r>
        <w:t>,</w:t>
      </w:r>
    </w:p>
    <w:p w14:paraId="1E6574DC" w14:textId="6D62C2F1" w:rsidR="00C15223" w:rsidRPr="0050241E" w:rsidRDefault="00C15223" w:rsidP="002F2917">
      <w:pPr>
        <w:rPr>
          <w:rFonts w:ascii="Times New Roman" w:hAnsi="Times New Roman"/>
          <w:szCs w:val="20"/>
          <w:lang w:eastAsia="x-none"/>
        </w:rPr>
      </w:pPr>
      <w:r w:rsidRPr="0050241E">
        <w:rPr>
          <w:rFonts w:ascii="Times New Roman" w:hAnsi="Times New Roman"/>
          <w:szCs w:val="20"/>
          <w:highlight w:val="green"/>
          <w:lang w:eastAsia="x-none"/>
        </w:rPr>
        <w:t>Agreement:</w:t>
      </w:r>
    </w:p>
    <w:p w14:paraId="3540D41E" w14:textId="515F64DE" w:rsidR="00C15223" w:rsidRPr="0050241E" w:rsidRDefault="00C15223" w:rsidP="0050241E">
      <w:pPr>
        <w:rPr>
          <w:rFonts w:ascii="Times New Roman" w:hAnsi="Times New Roman"/>
          <w:szCs w:val="20"/>
          <w:lang w:eastAsia="x-none"/>
        </w:rPr>
      </w:pPr>
      <w:r w:rsidRPr="0050241E">
        <w:rPr>
          <w:rFonts w:ascii="Times New Roman" w:hAnsi="Times New Roman"/>
          <w:szCs w:val="20"/>
          <w:lang w:eastAsia="x-none"/>
        </w:rPr>
        <w:t xml:space="preserve">Adopt the TP in Section 2 of </w:t>
      </w:r>
      <w:hyperlink r:id="rId600" w:history="1">
        <w:r w:rsidR="00A84068">
          <w:rPr>
            <w:rStyle w:val="Hyperlink"/>
            <w:rFonts w:ascii="Times New Roman" w:hAnsi="Times New Roman"/>
            <w:szCs w:val="20"/>
            <w:lang w:eastAsia="x-none"/>
          </w:rPr>
          <w:t>R1-2004913</w:t>
        </w:r>
      </w:hyperlink>
      <w:r w:rsidRPr="0050241E">
        <w:rPr>
          <w:rFonts w:ascii="Times New Roman" w:hAnsi="Times New Roman"/>
          <w:szCs w:val="20"/>
          <w:lang w:eastAsia="x-none"/>
        </w:rPr>
        <w:t xml:space="preserve"> for Clauses 8.2 and 8.2A in TS 38.213.</w:t>
      </w:r>
    </w:p>
    <w:bookmarkEnd w:id="195"/>
    <w:p w14:paraId="13166595" w14:textId="77777777" w:rsidR="00C15223" w:rsidRPr="0050241E" w:rsidRDefault="00C15223" w:rsidP="0050241E">
      <w:pPr>
        <w:rPr>
          <w:rFonts w:ascii="Times New Roman" w:hAnsi="Times New Roman"/>
          <w:szCs w:val="20"/>
          <w:lang w:eastAsia="x-none"/>
        </w:rPr>
      </w:pPr>
    </w:p>
    <w:p w14:paraId="0B52B55F" w14:textId="77777777" w:rsidR="00C15223" w:rsidRPr="0050241E" w:rsidRDefault="00C15223" w:rsidP="0050241E">
      <w:pPr>
        <w:rPr>
          <w:rFonts w:ascii="Times New Roman" w:hAnsi="Times New Roman"/>
          <w:szCs w:val="20"/>
          <w:highlight w:val="cyan"/>
        </w:rPr>
      </w:pPr>
    </w:p>
    <w:p w14:paraId="2D36E94C" w14:textId="77777777" w:rsidR="006B7A1C" w:rsidRPr="006B7A1C" w:rsidRDefault="00C15223" w:rsidP="0050241E">
      <w:pPr>
        <w:rPr>
          <w:rFonts w:ascii="Times New Roman" w:hAnsi="Times New Roman"/>
          <w:szCs w:val="20"/>
        </w:rPr>
      </w:pPr>
      <w:r w:rsidRPr="006B7A1C">
        <w:rPr>
          <w:rFonts w:ascii="Times New Roman" w:hAnsi="Times New Roman"/>
          <w:szCs w:val="20"/>
        </w:rPr>
        <w:t xml:space="preserve">[101-e-NR-unlic-NRU-InitAccessProc-05] </w:t>
      </w:r>
      <w:r w:rsidR="006B7A1C" w:rsidRPr="006B7A1C">
        <w:rPr>
          <w:rFonts w:ascii="Times New Roman" w:hAnsi="Times New Roman"/>
          <w:szCs w:val="20"/>
        </w:rPr>
        <w:t>– Steve (Ericsson)</w:t>
      </w:r>
    </w:p>
    <w:p w14:paraId="7F04AB37" w14:textId="654AF3C3" w:rsidR="00C15223" w:rsidRPr="0050241E" w:rsidRDefault="00C15223" w:rsidP="0050241E">
      <w:pPr>
        <w:rPr>
          <w:rFonts w:ascii="Times New Roman" w:hAnsi="Times New Roman"/>
          <w:szCs w:val="20"/>
        </w:rPr>
      </w:pPr>
      <w:r w:rsidRPr="006B7A1C">
        <w:rPr>
          <w:rFonts w:ascii="Times New Roman" w:hAnsi="Times New Roman"/>
          <w:szCs w:val="20"/>
        </w:rPr>
        <w:t xml:space="preserve">Email discussion/approval for a potential reply LS to </w:t>
      </w:r>
      <w:hyperlink r:id="rId601" w:history="1">
        <w:r w:rsidR="00A84068">
          <w:rPr>
            <w:rStyle w:val="Hyperlink"/>
            <w:rFonts w:ascii="Times New Roman" w:hAnsi="Times New Roman"/>
            <w:szCs w:val="20"/>
          </w:rPr>
          <w:t>R1-2003271</w:t>
        </w:r>
      </w:hyperlink>
      <w:r w:rsidRPr="006B7A1C">
        <w:rPr>
          <w:rFonts w:ascii="Times New Roman" w:hAnsi="Times New Roman"/>
          <w:szCs w:val="20"/>
        </w:rPr>
        <w:t xml:space="preserve"> by 5/28.</w:t>
      </w:r>
    </w:p>
    <w:p w14:paraId="1BD7AD72" w14:textId="5AB6C2BF" w:rsidR="009B07BD" w:rsidRPr="006B7A1C" w:rsidRDefault="00D3368C" w:rsidP="009B07BD">
      <w:pPr>
        <w:rPr>
          <w:rFonts w:ascii="Times New Roman" w:hAnsi="Times New Roman"/>
          <w:b/>
          <w:bCs/>
          <w:szCs w:val="20"/>
        </w:rPr>
      </w:pPr>
      <w:hyperlink r:id="rId602" w:history="1">
        <w:r w:rsidR="00A84068">
          <w:rPr>
            <w:rStyle w:val="Hyperlink"/>
            <w:rFonts w:ascii="Times New Roman" w:hAnsi="Times New Roman"/>
            <w:b/>
            <w:bCs/>
            <w:szCs w:val="20"/>
          </w:rPr>
          <w:t>R1-2004885</w:t>
        </w:r>
      </w:hyperlink>
      <w:r w:rsidR="009B07BD" w:rsidRPr="006B7A1C">
        <w:rPr>
          <w:rFonts w:ascii="Times New Roman" w:hAnsi="Times New Roman"/>
          <w:b/>
          <w:bCs/>
          <w:szCs w:val="20"/>
        </w:rPr>
        <w:tab/>
        <w:t>FL Summary for [101-e-NR-unlic-NRU-InitAccessProc-05] Email discussion/approval</w:t>
      </w:r>
      <w:r w:rsidR="009B07BD" w:rsidRPr="006B7A1C">
        <w:rPr>
          <w:rFonts w:ascii="Times New Roman" w:hAnsi="Times New Roman"/>
          <w:b/>
          <w:bCs/>
          <w:szCs w:val="20"/>
        </w:rPr>
        <w:tab/>
        <w:t>Moderator (Ericsson)</w:t>
      </w:r>
    </w:p>
    <w:p w14:paraId="74EC753B" w14:textId="4161AC05" w:rsidR="009B07BD" w:rsidRDefault="009B07BD" w:rsidP="009B07BD">
      <w:r w:rsidRPr="00047CEE">
        <w:rPr>
          <w:b/>
          <w:bCs/>
        </w:rPr>
        <w:t xml:space="preserve">Decision: </w:t>
      </w:r>
      <w:r>
        <w:t>As per email decision posted on May 29</w:t>
      </w:r>
      <w:r w:rsidRPr="009B07BD">
        <w:rPr>
          <w:vertAlign w:val="superscript"/>
        </w:rPr>
        <w:t>th</w:t>
      </w:r>
      <w:r>
        <w:t>,</w:t>
      </w:r>
    </w:p>
    <w:p w14:paraId="59C37303" w14:textId="77777777" w:rsidR="00C15223" w:rsidRPr="0050241E" w:rsidRDefault="00C15223" w:rsidP="0050241E">
      <w:pPr>
        <w:rPr>
          <w:rFonts w:ascii="Times New Roman" w:hAnsi="Times New Roman"/>
          <w:szCs w:val="20"/>
          <w:u w:val="single"/>
        </w:rPr>
      </w:pPr>
      <w:r w:rsidRPr="0050241E">
        <w:rPr>
          <w:rFonts w:ascii="Times New Roman" w:hAnsi="Times New Roman"/>
          <w:szCs w:val="20"/>
          <w:u w:val="single"/>
        </w:rPr>
        <w:t>Conclusion:</w:t>
      </w:r>
    </w:p>
    <w:p w14:paraId="3A2018E0" w14:textId="77777777" w:rsidR="00C15223" w:rsidRPr="0050241E" w:rsidRDefault="00C15223" w:rsidP="0040180B">
      <w:pPr>
        <w:pStyle w:val="ListParagraph"/>
        <w:numPr>
          <w:ilvl w:val="0"/>
          <w:numId w:val="222"/>
        </w:numPr>
      </w:pPr>
      <w:r w:rsidRPr="0050241E">
        <w:t>Do not send LS to RAN4. Wait for RAN2 decision, and update RAN1 specs (if needed) after RAN2 decides.</w:t>
      </w:r>
    </w:p>
    <w:p w14:paraId="7C671A98" w14:textId="77777777" w:rsidR="00C15223" w:rsidRPr="0050241E" w:rsidRDefault="00C15223" w:rsidP="0050241E">
      <w:pPr>
        <w:rPr>
          <w:rFonts w:ascii="Times New Roman" w:hAnsi="Times New Roman"/>
          <w:szCs w:val="20"/>
        </w:rPr>
      </w:pPr>
    </w:p>
    <w:p w14:paraId="1A743587" w14:textId="77777777" w:rsidR="00C15223" w:rsidRPr="0050241E" w:rsidRDefault="00C15223" w:rsidP="0050241E">
      <w:pPr>
        <w:pStyle w:val="ListParagraph"/>
        <w:spacing w:after="0"/>
        <w:ind w:left="0"/>
        <w:rPr>
          <w:highlight w:val="cyan"/>
        </w:rPr>
      </w:pPr>
    </w:p>
    <w:p w14:paraId="703F4DC1" w14:textId="77777777" w:rsidR="009B07BD" w:rsidRPr="009B07BD" w:rsidRDefault="00C15223" w:rsidP="0050241E">
      <w:pPr>
        <w:pStyle w:val="ListParagraph"/>
        <w:spacing w:after="0"/>
        <w:ind w:left="0"/>
      </w:pPr>
      <w:r w:rsidRPr="009B07BD">
        <w:t xml:space="preserve">[101-e-NR-unlic-NRU-InitAccessProc-06] </w:t>
      </w:r>
      <w:r w:rsidR="009B07BD" w:rsidRPr="009B07BD">
        <w:t>– Jiayin (Huawei)</w:t>
      </w:r>
    </w:p>
    <w:p w14:paraId="77363CB4" w14:textId="66EABE92" w:rsidR="00C15223" w:rsidRPr="009B07BD" w:rsidRDefault="00C15223" w:rsidP="0050241E">
      <w:pPr>
        <w:pStyle w:val="ListParagraph"/>
        <w:spacing w:after="0"/>
        <w:ind w:left="0"/>
      </w:pPr>
      <w:r w:rsidRPr="009B07BD">
        <w:t xml:space="preserve">Email approval for a reply LS to </w:t>
      </w:r>
      <w:hyperlink r:id="rId603" w:history="1">
        <w:r w:rsidR="00A84068">
          <w:rPr>
            <w:rStyle w:val="Hyperlink"/>
          </w:rPr>
          <w:t>R1-2003273</w:t>
        </w:r>
      </w:hyperlink>
      <w:r w:rsidRPr="009B07BD">
        <w:t xml:space="preserve"> by 5/28.</w:t>
      </w:r>
    </w:p>
    <w:p w14:paraId="41A3DBCE" w14:textId="420EC714" w:rsidR="006B7A1C" w:rsidRPr="009B07BD" w:rsidRDefault="00D3368C" w:rsidP="006B7A1C">
      <w:pPr>
        <w:rPr>
          <w:rFonts w:ascii="Times New Roman" w:hAnsi="Times New Roman"/>
          <w:b/>
          <w:bCs/>
          <w:szCs w:val="20"/>
        </w:rPr>
      </w:pPr>
      <w:hyperlink r:id="rId604" w:history="1">
        <w:r w:rsidR="00A84068">
          <w:rPr>
            <w:rStyle w:val="Hyperlink"/>
            <w:rFonts w:ascii="Times New Roman" w:hAnsi="Times New Roman"/>
            <w:b/>
            <w:bCs/>
            <w:szCs w:val="20"/>
          </w:rPr>
          <w:t>R1-2004873</w:t>
        </w:r>
      </w:hyperlink>
      <w:r w:rsidR="006B7A1C" w:rsidRPr="009B07BD">
        <w:rPr>
          <w:rFonts w:ascii="Times New Roman" w:hAnsi="Times New Roman"/>
          <w:b/>
          <w:bCs/>
          <w:szCs w:val="20"/>
        </w:rPr>
        <w:tab/>
        <w:t>Summary of [101-e-NR-unlic-NRU-InitAccessProc-06]</w:t>
      </w:r>
      <w:r w:rsidR="006B7A1C" w:rsidRPr="009B07BD">
        <w:rPr>
          <w:rFonts w:ascii="Times New Roman" w:hAnsi="Times New Roman"/>
          <w:b/>
          <w:bCs/>
          <w:szCs w:val="20"/>
        </w:rPr>
        <w:tab/>
        <w:t>Moderator (Huawei)</w:t>
      </w:r>
    </w:p>
    <w:p w14:paraId="6B1377E2" w14:textId="30A53DE1" w:rsidR="009B07BD" w:rsidRDefault="009B07BD" w:rsidP="009B07BD">
      <w:r w:rsidRPr="00047CEE">
        <w:rPr>
          <w:b/>
          <w:bCs/>
        </w:rPr>
        <w:t xml:space="preserve">Decision: </w:t>
      </w:r>
      <w:r>
        <w:t>As per email decision posted on June 3</w:t>
      </w:r>
      <w:r w:rsidRPr="009B07BD">
        <w:rPr>
          <w:vertAlign w:val="superscript"/>
        </w:rPr>
        <w:t>rd</w:t>
      </w:r>
      <w:r>
        <w:t>,</w:t>
      </w:r>
    </w:p>
    <w:p w14:paraId="56F361E0" w14:textId="77777777" w:rsidR="00C15223" w:rsidRPr="0050241E" w:rsidRDefault="00C15223" w:rsidP="0050241E">
      <w:pPr>
        <w:rPr>
          <w:rFonts w:ascii="Times New Roman" w:hAnsi="Times New Roman"/>
          <w:szCs w:val="20"/>
        </w:rPr>
      </w:pPr>
      <w:r w:rsidRPr="0050241E">
        <w:rPr>
          <w:rFonts w:ascii="Times New Roman" w:hAnsi="Times New Roman"/>
          <w:szCs w:val="20"/>
          <w:highlight w:val="green"/>
        </w:rPr>
        <w:t>Agreement:</w:t>
      </w:r>
    </w:p>
    <w:p w14:paraId="51FEA8F6" w14:textId="77777777" w:rsidR="00C15223" w:rsidRPr="0050241E" w:rsidRDefault="00C15223" w:rsidP="0050241E">
      <w:pPr>
        <w:rPr>
          <w:rFonts w:ascii="Times New Roman" w:hAnsi="Times New Roman"/>
          <w:szCs w:val="20"/>
        </w:rPr>
      </w:pPr>
      <w:r w:rsidRPr="0050241E">
        <w:rPr>
          <w:rFonts w:ascii="Times New Roman" w:hAnsi="Times New Roman"/>
          <w:szCs w:val="20"/>
        </w:rPr>
        <w:t>UE can assume that NZP CSI-RS or SS/PBCH block (for L1-RSRP, RLM, BFD, CBD and RRM) is transmitted with the same transmit power across different occasions during the measurement period, as in Rel-15.</w:t>
      </w:r>
    </w:p>
    <w:p w14:paraId="31A4D65C" w14:textId="77777777" w:rsidR="00C15223" w:rsidRPr="0050241E" w:rsidRDefault="00C15223" w:rsidP="0050241E">
      <w:pPr>
        <w:rPr>
          <w:rFonts w:ascii="Times New Roman" w:hAnsi="Times New Roman"/>
          <w:szCs w:val="20"/>
        </w:rPr>
      </w:pPr>
    </w:p>
    <w:p w14:paraId="1BC05DF7" w14:textId="288D1063" w:rsidR="00C15223" w:rsidRPr="009B07BD" w:rsidRDefault="00D3368C" w:rsidP="0050241E">
      <w:pPr>
        <w:rPr>
          <w:rFonts w:ascii="Times New Roman" w:hAnsi="Times New Roman"/>
          <w:b/>
          <w:bCs/>
          <w:szCs w:val="20"/>
        </w:rPr>
      </w:pPr>
      <w:hyperlink r:id="rId605" w:history="1">
        <w:r w:rsidR="00A84068">
          <w:rPr>
            <w:rStyle w:val="Hyperlink"/>
            <w:rFonts w:ascii="Times New Roman" w:hAnsi="Times New Roman"/>
            <w:b/>
            <w:bCs/>
            <w:szCs w:val="20"/>
          </w:rPr>
          <w:t>R1-2004903</w:t>
        </w:r>
      </w:hyperlink>
      <w:r w:rsidR="00C15223" w:rsidRPr="009B07BD">
        <w:rPr>
          <w:rFonts w:ascii="Times New Roman" w:hAnsi="Times New Roman"/>
          <w:b/>
          <w:bCs/>
          <w:szCs w:val="20"/>
        </w:rPr>
        <w:tab/>
        <w:t>[DRAFT] Reply LS on transmit power of CSI-RS across different occasions</w:t>
      </w:r>
      <w:r w:rsidR="00C15223" w:rsidRPr="009B07BD">
        <w:rPr>
          <w:rFonts w:ascii="Times New Roman" w:hAnsi="Times New Roman"/>
          <w:b/>
          <w:bCs/>
          <w:szCs w:val="20"/>
        </w:rPr>
        <w:tab/>
        <w:t>Huawei</w:t>
      </w:r>
    </w:p>
    <w:p w14:paraId="3DE19EB4" w14:textId="1F08770F" w:rsidR="00C15223" w:rsidRPr="0050241E" w:rsidRDefault="009B07BD" w:rsidP="0050241E">
      <w:pPr>
        <w:rPr>
          <w:rFonts w:ascii="Times New Roman" w:hAnsi="Times New Roman"/>
          <w:szCs w:val="20"/>
        </w:rPr>
      </w:pPr>
      <w:r w:rsidRPr="00047CEE">
        <w:rPr>
          <w:b/>
          <w:bCs/>
        </w:rPr>
        <w:t xml:space="preserve">Decision: </w:t>
      </w:r>
      <w:r>
        <w:t>As per email decision posted on June 3</w:t>
      </w:r>
      <w:r w:rsidRPr="009B07BD">
        <w:rPr>
          <w:vertAlign w:val="superscript"/>
        </w:rPr>
        <w:t>rd</w:t>
      </w:r>
      <w:r>
        <w:t xml:space="preserve">, the draft LS is endorsed. </w:t>
      </w:r>
      <w:r w:rsidRPr="007573B2">
        <w:t xml:space="preserve">Final LS is </w:t>
      </w:r>
      <w:r>
        <w:rPr>
          <w:highlight w:val="green"/>
        </w:rPr>
        <w:t>approved</w:t>
      </w:r>
      <w:r w:rsidRPr="0050241E">
        <w:rPr>
          <w:highlight w:val="green"/>
        </w:rPr>
        <w:t xml:space="preserve"> in</w:t>
      </w:r>
      <w:r w:rsidR="00C15223" w:rsidRPr="0050241E">
        <w:rPr>
          <w:rFonts w:ascii="Times New Roman" w:hAnsi="Times New Roman"/>
          <w:szCs w:val="20"/>
          <w:highlight w:val="green"/>
        </w:rPr>
        <w:t xml:space="preserve"> </w:t>
      </w:r>
      <w:hyperlink r:id="rId606" w:history="1">
        <w:r w:rsidR="00A84068">
          <w:rPr>
            <w:rStyle w:val="Hyperlink"/>
            <w:rFonts w:ascii="Times New Roman" w:hAnsi="Times New Roman"/>
            <w:szCs w:val="20"/>
            <w:highlight w:val="green"/>
          </w:rPr>
          <w:t>R1-2004949</w:t>
        </w:r>
      </w:hyperlink>
    </w:p>
    <w:p w14:paraId="13922E4B" w14:textId="77777777" w:rsidR="00C15223" w:rsidRPr="0050241E" w:rsidRDefault="00C15223" w:rsidP="0050241E">
      <w:pPr>
        <w:rPr>
          <w:rFonts w:ascii="Times New Roman" w:hAnsi="Times New Roman"/>
          <w:szCs w:val="20"/>
        </w:rPr>
      </w:pPr>
    </w:p>
    <w:p w14:paraId="6A06B0FC" w14:textId="77777777" w:rsidR="00C15223" w:rsidRPr="0050241E" w:rsidRDefault="00C15223" w:rsidP="0050241E">
      <w:pPr>
        <w:rPr>
          <w:rFonts w:ascii="Times New Roman" w:hAnsi="Times New Roman"/>
          <w:szCs w:val="20"/>
        </w:rPr>
      </w:pPr>
    </w:p>
    <w:p w14:paraId="1DC0A72A" w14:textId="77777777" w:rsidR="00C15223" w:rsidRPr="0050241E" w:rsidRDefault="00C15223" w:rsidP="0050241E">
      <w:pPr>
        <w:pStyle w:val="ListParagraph"/>
        <w:spacing w:after="0"/>
        <w:ind w:left="0"/>
        <w:rPr>
          <w:highlight w:val="cyan"/>
        </w:rPr>
      </w:pPr>
    </w:p>
    <w:p w14:paraId="09E24BFB" w14:textId="77777777" w:rsidR="00C509F0" w:rsidRPr="00616848" w:rsidRDefault="00C15223" w:rsidP="0050241E">
      <w:pPr>
        <w:pStyle w:val="ListParagraph"/>
        <w:spacing w:after="0"/>
        <w:ind w:left="0"/>
      </w:pPr>
      <w:r w:rsidRPr="00616848">
        <w:t xml:space="preserve">[101-e-NR-unlic-NRU-InitAccessProc-07] </w:t>
      </w:r>
      <w:r w:rsidR="00C509F0" w:rsidRPr="00616848">
        <w:t>– Michel (Nokia)</w:t>
      </w:r>
    </w:p>
    <w:p w14:paraId="02D9B427" w14:textId="05D19C67" w:rsidR="00C15223" w:rsidRPr="00C509F0" w:rsidRDefault="00C15223" w:rsidP="0050241E">
      <w:pPr>
        <w:pStyle w:val="ListParagraph"/>
        <w:spacing w:after="0"/>
        <w:ind w:left="0"/>
      </w:pPr>
      <w:r w:rsidRPr="00C509F0">
        <w:t xml:space="preserve">Email approval of reply LS to </w:t>
      </w:r>
      <w:hyperlink r:id="rId607" w:history="1">
        <w:r w:rsidR="00A84068">
          <w:rPr>
            <w:rStyle w:val="Hyperlink"/>
          </w:rPr>
          <w:t>R1-2003274</w:t>
        </w:r>
      </w:hyperlink>
      <w:r w:rsidRPr="00C509F0">
        <w:t xml:space="preserve"> by 5/28</w:t>
      </w:r>
    </w:p>
    <w:p w14:paraId="39BDCE57" w14:textId="442FC7FB" w:rsidR="009B07BD" w:rsidRPr="00C509F0" w:rsidRDefault="00D3368C" w:rsidP="009B07BD">
      <w:pPr>
        <w:rPr>
          <w:rFonts w:ascii="Times New Roman" w:hAnsi="Times New Roman"/>
          <w:b/>
          <w:bCs/>
          <w:szCs w:val="20"/>
        </w:rPr>
      </w:pPr>
      <w:hyperlink r:id="rId608" w:history="1">
        <w:r w:rsidR="00A84068">
          <w:rPr>
            <w:rStyle w:val="Hyperlink"/>
            <w:rFonts w:ascii="Times New Roman" w:hAnsi="Times New Roman"/>
            <w:b/>
            <w:bCs/>
            <w:szCs w:val="20"/>
          </w:rPr>
          <w:t>R1-2004911</w:t>
        </w:r>
      </w:hyperlink>
      <w:r w:rsidR="009B07BD" w:rsidRPr="00C509F0">
        <w:rPr>
          <w:rFonts w:ascii="Times New Roman" w:hAnsi="Times New Roman"/>
          <w:b/>
          <w:bCs/>
          <w:szCs w:val="20"/>
        </w:rPr>
        <w:tab/>
        <w:t>FL Summary for [101-e-NR-unlic-NRU-InitAccessProc-07] Email discussion/approval</w:t>
      </w:r>
      <w:r w:rsidR="009B07BD" w:rsidRPr="00C509F0">
        <w:rPr>
          <w:rFonts w:ascii="Times New Roman" w:hAnsi="Times New Roman"/>
          <w:b/>
          <w:bCs/>
          <w:szCs w:val="20"/>
        </w:rPr>
        <w:tab/>
        <w:t>Moderaror (Nokia)</w:t>
      </w:r>
    </w:p>
    <w:p w14:paraId="748A1C49" w14:textId="77777777" w:rsidR="00C15223" w:rsidRPr="0050241E" w:rsidRDefault="00C15223" w:rsidP="0050241E">
      <w:pPr>
        <w:rPr>
          <w:rFonts w:ascii="Times New Roman" w:hAnsi="Times New Roman"/>
          <w:szCs w:val="20"/>
          <w:lang w:eastAsia="x-none"/>
        </w:rPr>
      </w:pPr>
      <w:r w:rsidRPr="0050241E">
        <w:rPr>
          <w:rFonts w:ascii="Times New Roman" w:hAnsi="Times New Roman"/>
          <w:szCs w:val="20"/>
          <w:highlight w:val="green"/>
          <w:lang w:eastAsia="x-none"/>
        </w:rPr>
        <w:t>Agreement:</w:t>
      </w:r>
    </w:p>
    <w:p w14:paraId="716C0F88" w14:textId="3179B9BD" w:rsidR="00C15223" w:rsidRPr="00C509F0" w:rsidRDefault="00C15223" w:rsidP="0040180B">
      <w:pPr>
        <w:pStyle w:val="ListParagraph"/>
        <w:numPr>
          <w:ilvl w:val="0"/>
          <w:numId w:val="222"/>
        </w:numPr>
        <w:rPr>
          <w:lang w:eastAsia="x-none"/>
        </w:rPr>
      </w:pPr>
      <w:r w:rsidRPr="00C509F0">
        <w:rPr>
          <w:lang w:eastAsia="x-none"/>
        </w:rPr>
        <w:t xml:space="preserve">RAN4 should not define UE capabilities as indicated in </w:t>
      </w:r>
      <w:hyperlink r:id="rId609" w:history="1">
        <w:r w:rsidR="00A84068">
          <w:rPr>
            <w:rStyle w:val="Hyperlink"/>
            <w:lang w:eastAsia="x-none"/>
          </w:rPr>
          <w:t>R1-2003274</w:t>
        </w:r>
      </w:hyperlink>
      <w:r w:rsidRPr="00C509F0">
        <w:rPr>
          <w:lang w:eastAsia="x-none"/>
        </w:rPr>
        <w:t>.</w:t>
      </w:r>
    </w:p>
    <w:p w14:paraId="6F8CC250" w14:textId="224789BA" w:rsidR="00C15223" w:rsidRPr="0050241E" w:rsidRDefault="00C509F0" w:rsidP="0050241E">
      <w:pPr>
        <w:rPr>
          <w:rFonts w:ascii="Times New Roman" w:hAnsi="Times New Roman"/>
          <w:szCs w:val="20"/>
          <w:lang w:eastAsia="x-none"/>
        </w:rPr>
      </w:pPr>
      <w:r w:rsidRPr="00047CEE">
        <w:rPr>
          <w:b/>
          <w:bCs/>
        </w:rPr>
        <w:t xml:space="preserve">Decision: </w:t>
      </w:r>
      <w:r>
        <w:t>As per email decision posted on June 4</w:t>
      </w:r>
      <w:r w:rsidRPr="00C509F0">
        <w:rPr>
          <w:vertAlign w:val="superscript"/>
        </w:rPr>
        <w:t>th</w:t>
      </w:r>
      <w:r>
        <w:t>, the f</w:t>
      </w:r>
      <w:r w:rsidRPr="007573B2">
        <w:t xml:space="preserve">inal LS is </w:t>
      </w:r>
      <w:r>
        <w:rPr>
          <w:highlight w:val="green"/>
        </w:rPr>
        <w:t>approved</w:t>
      </w:r>
      <w:r w:rsidR="00C15223" w:rsidRPr="0050241E">
        <w:rPr>
          <w:rFonts w:ascii="Times New Roman" w:hAnsi="Times New Roman"/>
          <w:szCs w:val="20"/>
          <w:highlight w:val="green"/>
          <w:lang w:eastAsia="x-none"/>
        </w:rPr>
        <w:t xml:space="preserve"> in </w:t>
      </w:r>
      <w:hyperlink r:id="rId610" w:history="1">
        <w:r w:rsidR="00A84068">
          <w:rPr>
            <w:rStyle w:val="Hyperlink"/>
            <w:rFonts w:ascii="Times New Roman" w:hAnsi="Times New Roman"/>
            <w:szCs w:val="20"/>
            <w:highlight w:val="green"/>
            <w:lang w:eastAsia="x-none"/>
          </w:rPr>
          <w:t>R1-2004992</w:t>
        </w:r>
      </w:hyperlink>
    </w:p>
    <w:p w14:paraId="0607794B" w14:textId="0B2C0E49" w:rsidR="00C15223" w:rsidRDefault="00C15223" w:rsidP="00C509F0">
      <w:pPr>
        <w:pStyle w:val="Heading5"/>
      </w:pPr>
      <w:bookmarkStart w:id="196" w:name="_Toc48233981"/>
      <w:r w:rsidRPr="0050241E">
        <w:t>HARQ enhancement</w:t>
      </w:r>
      <w:bookmarkEnd w:id="196"/>
    </w:p>
    <w:p w14:paraId="32E55D70" w14:textId="44126FF0" w:rsidR="007B0A1B" w:rsidRPr="007B0A1B" w:rsidRDefault="00D3368C" w:rsidP="007B0A1B">
      <w:pPr>
        <w:rPr>
          <w:rFonts w:ascii="Times New Roman" w:hAnsi="Times New Roman"/>
          <w:b/>
          <w:bCs/>
          <w:szCs w:val="20"/>
          <w:lang w:eastAsia="x-none"/>
        </w:rPr>
      </w:pPr>
      <w:hyperlink r:id="rId611" w:history="1">
        <w:r w:rsidR="00A84068">
          <w:rPr>
            <w:rStyle w:val="Hyperlink"/>
            <w:rFonts w:ascii="Times New Roman" w:hAnsi="Times New Roman"/>
            <w:b/>
            <w:bCs/>
            <w:szCs w:val="20"/>
            <w:lang w:eastAsia="x-none"/>
          </w:rPr>
          <w:t>R1-2004692</w:t>
        </w:r>
      </w:hyperlink>
      <w:r w:rsidR="007B0A1B" w:rsidRPr="007B0A1B">
        <w:rPr>
          <w:rFonts w:ascii="Times New Roman" w:hAnsi="Times New Roman"/>
          <w:b/>
          <w:bCs/>
          <w:szCs w:val="20"/>
          <w:lang w:eastAsia="x-none"/>
        </w:rPr>
        <w:tab/>
        <w:t>Feature lead summary#1 on NR-U HARQ</w:t>
      </w:r>
      <w:r w:rsidR="007B0A1B" w:rsidRPr="007B0A1B">
        <w:rPr>
          <w:rFonts w:ascii="Times New Roman" w:hAnsi="Times New Roman"/>
          <w:b/>
          <w:bCs/>
          <w:szCs w:val="20"/>
          <w:lang w:eastAsia="x-none"/>
        </w:rPr>
        <w:tab/>
        <w:t>Moderator (Huawei)</w:t>
      </w:r>
    </w:p>
    <w:p w14:paraId="342CB9EC" w14:textId="77777777" w:rsidR="007B0A1B" w:rsidRPr="007B0A1B" w:rsidRDefault="007B0A1B" w:rsidP="007B0A1B"/>
    <w:p w14:paraId="67C4DA08" w14:textId="138DD7CE" w:rsidR="00C15223" w:rsidRPr="0050241E" w:rsidRDefault="00D3368C" w:rsidP="0050241E">
      <w:pPr>
        <w:rPr>
          <w:rFonts w:ascii="Times New Roman" w:hAnsi="Times New Roman"/>
          <w:szCs w:val="20"/>
          <w:lang w:eastAsia="x-none"/>
        </w:rPr>
      </w:pPr>
      <w:hyperlink r:id="rId612" w:history="1">
        <w:r w:rsidR="00A84068">
          <w:rPr>
            <w:rStyle w:val="Hyperlink"/>
            <w:rFonts w:ascii="Times New Roman" w:hAnsi="Times New Roman"/>
            <w:szCs w:val="20"/>
          </w:rPr>
          <w:t>R1-2003372</w:t>
        </w:r>
      </w:hyperlink>
      <w:r w:rsidR="00C15223" w:rsidRPr="0050241E">
        <w:rPr>
          <w:rFonts w:ascii="Times New Roman" w:hAnsi="Times New Roman"/>
          <w:szCs w:val="20"/>
          <w:lang w:eastAsia="x-none"/>
        </w:rPr>
        <w:tab/>
        <w:t>Remaining issues on HARQ operation for NR-U</w:t>
      </w:r>
      <w:r w:rsidR="00C15223" w:rsidRPr="0050241E">
        <w:rPr>
          <w:rFonts w:ascii="Times New Roman" w:hAnsi="Times New Roman"/>
          <w:szCs w:val="20"/>
          <w:lang w:eastAsia="x-none"/>
        </w:rPr>
        <w:tab/>
        <w:t>vivo</w:t>
      </w:r>
    </w:p>
    <w:p w14:paraId="05ED500F" w14:textId="419B059E" w:rsidR="00C15223" w:rsidRPr="0050241E" w:rsidRDefault="00D3368C" w:rsidP="0050241E">
      <w:pPr>
        <w:rPr>
          <w:rFonts w:ascii="Times New Roman" w:hAnsi="Times New Roman"/>
          <w:szCs w:val="20"/>
          <w:lang w:eastAsia="x-none"/>
        </w:rPr>
      </w:pPr>
      <w:hyperlink r:id="rId613" w:history="1">
        <w:r w:rsidR="00A84068">
          <w:rPr>
            <w:rStyle w:val="Hyperlink"/>
            <w:rFonts w:ascii="Times New Roman" w:hAnsi="Times New Roman"/>
            <w:szCs w:val="20"/>
          </w:rPr>
          <w:t>R1-2003452</w:t>
        </w:r>
      </w:hyperlink>
      <w:r w:rsidR="00C15223" w:rsidRPr="0050241E">
        <w:rPr>
          <w:rFonts w:ascii="Times New Roman" w:hAnsi="Times New Roman"/>
          <w:szCs w:val="20"/>
          <w:lang w:eastAsia="x-none"/>
        </w:rPr>
        <w:tab/>
        <w:t>Remaining issues on the HARQ for NR-U</w:t>
      </w:r>
      <w:r w:rsidR="00C15223" w:rsidRPr="0050241E">
        <w:rPr>
          <w:rFonts w:ascii="Times New Roman" w:hAnsi="Times New Roman"/>
          <w:szCs w:val="20"/>
          <w:lang w:eastAsia="x-none"/>
        </w:rPr>
        <w:tab/>
        <w:t>ZTE, Sanechips</w:t>
      </w:r>
    </w:p>
    <w:p w14:paraId="7C24F92E" w14:textId="418C7EFD" w:rsidR="00C15223" w:rsidRPr="0050241E" w:rsidRDefault="00D3368C" w:rsidP="0050241E">
      <w:pPr>
        <w:rPr>
          <w:rFonts w:ascii="Times New Roman" w:hAnsi="Times New Roman"/>
          <w:szCs w:val="20"/>
          <w:lang w:eastAsia="x-none"/>
        </w:rPr>
      </w:pPr>
      <w:hyperlink r:id="rId614" w:history="1">
        <w:r w:rsidR="00A84068">
          <w:rPr>
            <w:rStyle w:val="Hyperlink"/>
            <w:rFonts w:ascii="Times New Roman" w:hAnsi="Times New Roman"/>
            <w:szCs w:val="20"/>
          </w:rPr>
          <w:t>R1-2003514</w:t>
        </w:r>
      </w:hyperlink>
      <w:r w:rsidR="00C15223" w:rsidRPr="0050241E">
        <w:rPr>
          <w:rFonts w:ascii="Times New Roman" w:hAnsi="Times New Roman"/>
          <w:szCs w:val="20"/>
          <w:lang w:eastAsia="x-none"/>
        </w:rPr>
        <w:tab/>
        <w:t>Maintenance on HARQ-ACK enhancement</w:t>
      </w:r>
      <w:r w:rsidR="00C15223" w:rsidRPr="0050241E">
        <w:rPr>
          <w:rFonts w:ascii="Times New Roman" w:hAnsi="Times New Roman"/>
          <w:szCs w:val="20"/>
          <w:lang w:eastAsia="x-none"/>
        </w:rPr>
        <w:tab/>
        <w:t>Huawei, HiSilicon</w:t>
      </w:r>
    </w:p>
    <w:p w14:paraId="31786095" w14:textId="50D269BC" w:rsidR="00C15223" w:rsidRPr="0050241E" w:rsidRDefault="00D3368C" w:rsidP="0050241E">
      <w:pPr>
        <w:rPr>
          <w:rFonts w:ascii="Times New Roman" w:hAnsi="Times New Roman"/>
          <w:szCs w:val="20"/>
          <w:lang w:eastAsia="x-none"/>
        </w:rPr>
      </w:pPr>
      <w:hyperlink r:id="rId615" w:history="1">
        <w:r w:rsidR="00A84068">
          <w:rPr>
            <w:rStyle w:val="Hyperlink"/>
            <w:rFonts w:ascii="Times New Roman" w:hAnsi="Times New Roman"/>
            <w:szCs w:val="20"/>
          </w:rPr>
          <w:t>R1-2003658</w:t>
        </w:r>
      </w:hyperlink>
      <w:r w:rsidR="00C15223" w:rsidRPr="0050241E">
        <w:rPr>
          <w:rFonts w:ascii="Times New Roman" w:hAnsi="Times New Roman"/>
          <w:szCs w:val="20"/>
          <w:lang w:eastAsia="x-none"/>
        </w:rPr>
        <w:tab/>
        <w:t>Remaining issues on HARQ operation for NR-U</w:t>
      </w:r>
      <w:r w:rsidR="00C15223" w:rsidRPr="0050241E">
        <w:rPr>
          <w:rFonts w:ascii="Times New Roman" w:hAnsi="Times New Roman"/>
          <w:szCs w:val="20"/>
          <w:lang w:eastAsia="x-none"/>
        </w:rPr>
        <w:tab/>
        <w:t>MediaTek Inc.</w:t>
      </w:r>
    </w:p>
    <w:p w14:paraId="721E0C2B" w14:textId="34B45179" w:rsidR="00C15223" w:rsidRPr="0050241E" w:rsidRDefault="00D3368C" w:rsidP="0050241E">
      <w:pPr>
        <w:rPr>
          <w:rFonts w:ascii="Times New Roman" w:hAnsi="Times New Roman"/>
          <w:szCs w:val="20"/>
          <w:lang w:eastAsia="x-none"/>
        </w:rPr>
      </w:pPr>
      <w:hyperlink r:id="rId616" w:history="1">
        <w:r w:rsidR="00A84068">
          <w:rPr>
            <w:rStyle w:val="Hyperlink"/>
            <w:rFonts w:ascii="Times New Roman" w:hAnsi="Times New Roman"/>
            <w:szCs w:val="20"/>
          </w:rPr>
          <w:t>R1-2003730</w:t>
        </w:r>
      </w:hyperlink>
      <w:r w:rsidR="00C15223" w:rsidRPr="0050241E">
        <w:rPr>
          <w:rFonts w:ascii="Times New Roman" w:hAnsi="Times New Roman"/>
          <w:szCs w:val="20"/>
          <w:lang w:eastAsia="x-none"/>
        </w:rPr>
        <w:tab/>
        <w:t>Enhancements to HARQ for NR-unlicensed</w:t>
      </w:r>
      <w:r w:rsidR="00C15223" w:rsidRPr="0050241E">
        <w:rPr>
          <w:rFonts w:ascii="Times New Roman" w:hAnsi="Times New Roman"/>
          <w:szCs w:val="20"/>
          <w:lang w:eastAsia="x-none"/>
        </w:rPr>
        <w:tab/>
        <w:t>Intel Corporation</w:t>
      </w:r>
    </w:p>
    <w:p w14:paraId="05C5B7E0" w14:textId="6625D51F" w:rsidR="00C15223" w:rsidRPr="0050241E" w:rsidRDefault="00D3368C" w:rsidP="0050241E">
      <w:pPr>
        <w:rPr>
          <w:rFonts w:ascii="Times New Roman" w:hAnsi="Times New Roman"/>
          <w:szCs w:val="20"/>
          <w:lang w:eastAsia="x-none"/>
        </w:rPr>
      </w:pPr>
      <w:hyperlink r:id="rId617" w:history="1">
        <w:r w:rsidR="00A84068">
          <w:rPr>
            <w:rStyle w:val="Hyperlink"/>
            <w:rFonts w:ascii="Times New Roman" w:hAnsi="Times New Roman"/>
            <w:szCs w:val="20"/>
          </w:rPr>
          <w:t>R1-2003823</w:t>
        </w:r>
      </w:hyperlink>
      <w:r w:rsidR="00C15223" w:rsidRPr="0050241E">
        <w:rPr>
          <w:rFonts w:ascii="Times New Roman" w:hAnsi="Times New Roman"/>
          <w:szCs w:val="20"/>
          <w:lang w:eastAsia="x-none"/>
        </w:rPr>
        <w:tab/>
        <w:t>Text proposals for HARQ enhancement for NR-U</w:t>
      </w:r>
      <w:r w:rsidR="00C15223" w:rsidRPr="0050241E">
        <w:rPr>
          <w:rFonts w:ascii="Times New Roman" w:hAnsi="Times New Roman"/>
          <w:szCs w:val="20"/>
          <w:lang w:eastAsia="x-none"/>
        </w:rPr>
        <w:tab/>
        <w:t>Lenovo, Motorola Mobility</w:t>
      </w:r>
    </w:p>
    <w:p w14:paraId="0D2BAF5F" w14:textId="6C163255" w:rsidR="00C15223" w:rsidRPr="0050241E" w:rsidRDefault="00D3368C" w:rsidP="0050241E">
      <w:pPr>
        <w:rPr>
          <w:rFonts w:ascii="Times New Roman" w:hAnsi="Times New Roman"/>
          <w:szCs w:val="20"/>
          <w:lang w:eastAsia="x-none"/>
        </w:rPr>
      </w:pPr>
      <w:hyperlink r:id="rId618" w:history="1">
        <w:r w:rsidR="00A84068">
          <w:rPr>
            <w:rStyle w:val="Hyperlink"/>
            <w:rFonts w:ascii="Times New Roman" w:hAnsi="Times New Roman"/>
            <w:szCs w:val="20"/>
          </w:rPr>
          <w:t>R1-2003845</w:t>
        </w:r>
      </w:hyperlink>
      <w:r w:rsidR="00C15223" w:rsidRPr="0050241E">
        <w:rPr>
          <w:rFonts w:ascii="Times New Roman" w:hAnsi="Times New Roman"/>
          <w:szCs w:val="20"/>
          <w:lang w:eastAsia="x-none"/>
        </w:rPr>
        <w:tab/>
        <w:t>HARQ enhancement</w:t>
      </w:r>
      <w:r w:rsidR="00C15223" w:rsidRPr="0050241E">
        <w:rPr>
          <w:rFonts w:ascii="Times New Roman" w:hAnsi="Times New Roman"/>
          <w:szCs w:val="20"/>
          <w:lang w:eastAsia="x-none"/>
        </w:rPr>
        <w:tab/>
        <w:t>Ericsson</w:t>
      </w:r>
    </w:p>
    <w:p w14:paraId="5FF37C51" w14:textId="2A9BE4B3" w:rsidR="00C15223" w:rsidRPr="0050241E" w:rsidRDefault="00D3368C" w:rsidP="0050241E">
      <w:pPr>
        <w:rPr>
          <w:rFonts w:ascii="Times New Roman" w:hAnsi="Times New Roman"/>
          <w:szCs w:val="20"/>
          <w:lang w:eastAsia="x-none"/>
        </w:rPr>
      </w:pPr>
      <w:hyperlink r:id="rId619" w:history="1">
        <w:r w:rsidR="00A84068">
          <w:rPr>
            <w:rStyle w:val="Hyperlink"/>
            <w:rFonts w:ascii="Times New Roman" w:hAnsi="Times New Roman"/>
            <w:szCs w:val="20"/>
          </w:rPr>
          <w:t>R1-2003862</w:t>
        </w:r>
      </w:hyperlink>
      <w:r w:rsidR="00C15223" w:rsidRPr="0050241E">
        <w:rPr>
          <w:rFonts w:ascii="Times New Roman" w:hAnsi="Times New Roman"/>
          <w:szCs w:val="20"/>
          <w:lang w:eastAsia="x-none"/>
        </w:rPr>
        <w:tab/>
        <w:t>HARQ enhancement for NR-U</w:t>
      </w:r>
      <w:r w:rsidR="00C15223" w:rsidRPr="0050241E">
        <w:rPr>
          <w:rFonts w:ascii="Times New Roman" w:hAnsi="Times New Roman"/>
          <w:szCs w:val="20"/>
          <w:lang w:eastAsia="x-none"/>
        </w:rPr>
        <w:tab/>
        <w:t>Samsung</w:t>
      </w:r>
    </w:p>
    <w:p w14:paraId="1AF52118" w14:textId="7DF91BF6" w:rsidR="00C15223" w:rsidRPr="0050241E" w:rsidRDefault="00D3368C" w:rsidP="0050241E">
      <w:pPr>
        <w:rPr>
          <w:rFonts w:ascii="Times New Roman" w:hAnsi="Times New Roman"/>
          <w:szCs w:val="20"/>
          <w:lang w:eastAsia="x-none"/>
        </w:rPr>
      </w:pPr>
      <w:hyperlink r:id="rId620" w:history="1">
        <w:r w:rsidR="00A84068">
          <w:rPr>
            <w:rStyle w:val="Hyperlink"/>
            <w:rFonts w:ascii="Times New Roman" w:hAnsi="Times New Roman"/>
            <w:szCs w:val="20"/>
          </w:rPr>
          <w:t>R1-2004015</w:t>
        </w:r>
      </w:hyperlink>
      <w:r w:rsidR="00C15223" w:rsidRPr="0050241E">
        <w:rPr>
          <w:rFonts w:ascii="Times New Roman" w:hAnsi="Times New Roman"/>
          <w:szCs w:val="20"/>
          <w:lang w:eastAsia="x-none"/>
        </w:rPr>
        <w:tab/>
        <w:t>Remaining issues of HARQ procedure for NR-U</w:t>
      </w:r>
      <w:r w:rsidR="00C15223" w:rsidRPr="0050241E">
        <w:rPr>
          <w:rFonts w:ascii="Times New Roman" w:hAnsi="Times New Roman"/>
          <w:szCs w:val="20"/>
          <w:lang w:eastAsia="x-none"/>
        </w:rPr>
        <w:tab/>
        <w:t>LG Electronics</w:t>
      </w:r>
    </w:p>
    <w:p w14:paraId="49035E40" w14:textId="05D4E612" w:rsidR="00C15223" w:rsidRPr="0050241E" w:rsidRDefault="00D3368C" w:rsidP="0050241E">
      <w:pPr>
        <w:rPr>
          <w:rFonts w:ascii="Times New Roman" w:hAnsi="Times New Roman"/>
          <w:szCs w:val="20"/>
          <w:lang w:eastAsia="x-none"/>
        </w:rPr>
      </w:pPr>
      <w:hyperlink r:id="rId621" w:history="1">
        <w:r w:rsidR="00A84068">
          <w:rPr>
            <w:rStyle w:val="Hyperlink"/>
            <w:rFonts w:ascii="Times New Roman" w:hAnsi="Times New Roman"/>
            <w:szCs w:val="20"/>
          </w:rPr>
          <w:t>R1-2004087</w:t>
        </w:r>
      </w:hyperlink>
      <w:r w:rsidR="00C15223" w:rsidRPr="0050241E">
        <w:rPr>
          <w:rFonts w:ascii="Times New Roman" w:hAnsi="Times New Roman"/>
          <w:szCs w:val="20"/>
          <w:lang w:eastAsia="x-none"/>
        </w:rPr>
        <w:tab/>
        <w:t>Discussion on the remaining issues of HARQ enhancements</w:t>
      </w:r>
      <w:r w:rsidR="00C15223" w:rsidRPr="0050241E">
        <w:rPr>
          <w:rFonts w:ascii="Times New Roman" w:hAnsi="Times New Roman"/>
          <w:szCs w:val="20"/>
          <w:lang w:eastAsia="x-none"/>
        </w:rPr>
        <w:tab/>
        <w:t>OPPO</w:t>
      </w:r>
    </w:p>
    <w:p w14:paraId="2143907F" w14:textId="6713399F" w:rsidR="00C15223" w:rsidRPr="0050241E" w:rsidRDefault="00D3368C" w:rsidP="0050241E">
      <w:pPr>
        <w:rPr>
          <w:rFonts w:ascii="Times New Roman" w:hAnsi="Times New Roman"/>
          <w:szCs w:val="20"/>
          <w:lang w:eastAsia="x-none"/>
        </w:rPr>
      </w:pPr>
      <w:hyperlink r:id="rId622" w:history="1">
        <w:r w:rsidR="00A84068">
          <w:rPr>
            <w:rStyle w:val="Hyperlink"/>
            <w:rFonts w:ascii="Times New Roman" w:hAnsi="Times New Roman"/>
            <w:szCs w:val="20"/>
          </w:rPr>
          <w:t>R1-2004257</w:t>
        </w:r>
      </w:hyperlink>
      <w:r w:rsidR="00C15223" w:rsidRPr="0050241E">
        <w:rPr>
          <w:rFonts w:ascii="Times New Roman" w:hAnsi="Times New Roman"/>
          <w:szCs w:val="20"/>
          <w:lang w:eastAsia="x-none"/>
        </w:rPr>
        <w:tab/>
        <w:t>Remaining issues on NR-U HARQ scheduling and feedback</w:t>
      </w:r>
      <w:r w:rsidR="00C15223" w:rsidRPr="0050241E">
        <w:rPr>
          <w:rFonts w:ascii="Times New Roman" w:hAnsi="Times New Roman"/>
          <w:szCs w:val="20"/>
          <w:lang w:eastAsia="x-none"/>
        </w:rPr>
        <w:tab/>
        <w:t>Nokia, Nokia Shanghai Bell</w:t>
      </w:r>
    </w:p>
    <w:p w14:paraId="380B2A69" w14:textId="2293AB9F" w:rsidR="00C15223" w:rsidRPr="0050241E" w:rsidRDefault="00D3368C" w:rsidP="0050241E">
      <w:pPr>
        <w:rPr>
          <w:rFonts w:ascii="Times New Roman" w:hAnsi="Times New Roman"/>
          <w:szCs w:val="20"/>
          <w:lang w:eastAsia="x-none"/>
        </w:rPr>
      </w:pPr>
      <w:hyperlink r:id="rId623" w:history="1">
        <w:r w:rsidR="00A84068">
          <w:rPr>
            <w:rStyle w:val="Hyperlink"/>
            <w:rFonts w:ascii="Times New Roman" w:hAnsi="Times New Roman"/>
            <w:szCs w:val="20"/>
          </w:rPr>
          <w:t>R1-2004325</w:t>
        </w:r>
      </w:hyperlink>
      <w:r w:rsidR="00C15223" w:rsidRPr="0050241E">
        <w:rPr>
          <w:rFonts w:ascii="Times New Roman" w:hAnsi="Times New Roman"/>
          <w:szCs w:val="20"/>
          <w:lang w:eastAsia="x-none"/>
        </w:rPr>
        <w:tab/>
        <w:t>Remaining issues and corrections on HARQ enhancement for NR-U</w:t>
      </w:r>
      <w:r w:rsidR="00C15223" w:rsidRPr="0050241E">
        <w:rPr>
          <w:rFonts w:ascii="Times New Roman" w:hAnsi="Times New Roman"/>
          <w:szCs w:val="20"/>
          <w:lang w:eastAsia="x-none"/>
        </w:rPr>
        <w:tab/>
        <w:t>Sharp</w:t>
      </w:r>
    </w:p>
    <w:p w14:paraId="1F66C28E" w14:textId="18E65C8F" w:rsidR="00C15223" w:rsidRPr="0050241E" w:rsidRDefault="00D3368C" w:rsidP="0050241E">
      <w:pPr>
        <w:rPr>
          <w:rFonts w:ascii="Times New Roman" w:hAnsi="Times New Roman"/>
          <w:szCs w:val="20"/>
          <w:lang w:eastAsia="x-none"/>
        </w:rPr>
      </w:pPr>
      <w:hyperlink r:id="rId624" w:history="1">
        <w:r w:rsidR="00A84068">
          <w:rPr>
            <w:rStyle w:val="Hyperlink"/>
            <w:rFonts w:ascii="Times New Roman" w:hAnsi="Times New Roman"/>
            <w:szCs w:val="20"/>
          </w:rPr>
          <w:t>R1-2004445</w:t>
        </w:r>
      </w:hyperlink>
      <w:r w:rsidR="00C15223" w:rsidRPr="0050241E">
        <w:rPr>
          <w:rFonts w:ascii="Times New Roman" w:hAnsi="Times New Roman"/>
          <w:szCs w:val="20"/>
          <w:lang w:eastAsia="x-none"/>
        </w:rPr>
        <w:tab/>
        <w:t>TP for Enhancements to Scheduling and HARQ Operation for NR-U</w:t>
      </w:r>
      <w:r w:rsidR="00C15223" w:rsidRPr="0050241E">
        <w:rPr>
          <w:rFonts w:ascii="Times New Roman" w:hAnsi="Times New Roman"/>
          <w:szCs w:val="20"/>
          <w:lang w:eastAsia="x-none"/>
        </w:rPr>
        <w:tab/>
        <w:t>Qualcomm Incorporated</w:t>
      </w:r>
    </w:p>
    <w:p w14:paraId="44429535" w14:textId="048446C4" w:rsidR="00C15223" w:rsidRPr="0050241E" w:rsidRDefault="00D3368C" w:rsidP="0050241E">
      <w:pPr>
        <w:rPr>
          <w:rFonts w:ascii="Times New Roman" w:hAnsi="Times New Roman"/>
          <w:szCs w:val="20"/>
          <w:lang w:eastAsia="x-none"/>
        </w:rPr>
      </w:pPr>
      <w:hyperlink r:id="rId625" w:history="1">
        <w:r w:rsidR="00A84068">
          <w:rPr>
            <w:rStyle w:val="Hyperlink"/>
            <w:rFonts w:ascii="Times New Roman" w:hAnsi="Times New Roman"/>
            <w:szCs w:val="20"/>
          </w:rPr>
          <w:t>R1-2004529</w:t>
        </w:r>
      </w:hyperlink>
      <w:r w:rsidR="00C15223" w:rsidRPr="0050241E">
        <w:rPr>
          <w:rFonts w:ascii="Times New Roman" w:hAnsi="Times New Roman"/>
          <w:szCs w:val="20"/>
          <w:lang w:eastAsia="x-none"/>
        </w:rPr>
        <w:tab/>
        <w:t>Text proposal for enhanced dynamic HARQ procedures</w:t>
      </w:r>
      <w:r w:rsidR="00C15223" w:rsidRPr="0050241E">
        <w:rPr>
          <w:rFonts w:ascii="Times New Roman" w:hAnsi="Times New Roman"/>
          <w:szCs w:val="20"/>
          <w:lang w:eastAsia="x-none"/>
        </w:rPr>
        <w:tab/>
        <w:t>Google Inc.</w:t>
      </w:r>
    </w:p>
    <w:p w14:paraId="4962E101" w14:textId="77777777" w:rsidR="00C15223" w:rsidRPr="0050241E" w:rsidRDefault="00C15223" w:rsidP="0050241E">
      <w:pPr>
        <w:rPr>
          <w:rFonts w:ascii="Times New Roman" w:hAnsi="Times New Roman"/>
          <w:szCs w:val="20"/>
          <w:lang w:eastAsia="x-none"/>
        </w:rPr>
      </w:pPr>
    </w:p>
    <w:p w14:paraId="5A006BE6" w14:textId="77777777" w:rsidR="00C15223" w:rsidRPr="0050241E" w:rsidRDefault="00C15223" w:rsidP="0050241E">
      <w:pPr>
        <w:rPr>
          <w:rFonts w:ascii="Times New Roman" w:hAnsi="Times New Roman"/>
          <w:szCs w:val="20"/>
          <w:lang w:eastAsia="x-none"/>
        </w:rPr>
      </w:pPr>
    </w:p>
    <w:p w14:paraId="18B3C196" w14:textId="77777777" w:rsidR="00AA2C6B" w:rsidRPr="00AA2C6B" w:rsidRDefault="00C15223" w:rsidP="0050241E">
      <w:pPr>
        <w:rPr>
          <w:rFonts w:ascii="Times New Roman" w:hAnsi="Times New Roman"/>
          <w:szCs w:val="20"/>
          <w:lang w:eastAsia="x-none"/>
        </w:rPr>
      </w:pPr>
      <w:bookmarkStart w:id="197" w:name="_Hlk41426936"/>
      <w:r w:rsidRPr="00AA2C6B">
        <w:rPr>
          <w:rFonts w:ascii="Times New Roman" w:hAnsi="Times New Roman"/>
          <w:szCs w:val="20"/>
          <w:lang w:eastAsia="x-none"/>
        </w:rPr>
        <w:t xml:space="preserve">[101-e-NR-unlic-NRU-HARQ-01] </w:t>
      </w:r>
      <w:r w:rsidR="00AA2C6B" w:rsidRPr="00AA2C6B">
        <w:rPr>
          <w:rFonts w:ascii="Times New Roman" w:hAnsi="Times New Roman"/>
          <w:szCs w:val="20"/>
          <w:lang w:eastAsia="x-none"/>
        </w:rPr>
        <w:t>– David (Huawei)</w:t>
      </w:r>
    </w:p>
    <w:p w14:paraId="5D383A22" w14:textId="27E1BF35" w:rsidR="00C15223" w:rsidRPr="0050241E" w:rsidRDefault="00C15223" w:rsidP="0050241E">
      <w:pPr>
        <w:rPr>
          <w:rFonts w:ascii="Times New Roman" w:hAnsi="Times New Roman"/>
          <w:szCs w:val="20"/>
          <w:lang w:eastAsia="x-none"/>
        </w:rPr>
      </w:pPr>
      <w:r w:rsidRPr="00AA2C6B">
        <w:rPr>
          <w:rFonts w:ascii="Times New Roman" w:hAnsi="Times New Roman"/>
          <w:szCs w:val="20"/>
          <w:lang w:eastAsia="x-none"/>
        </w:rPr>
        <w:t xml:space="preserve">Email discussion/approval on issues A5, A18 and A7 (limited to clarification of “if any”) from </w:t>
      </w:r>
      <w:hyperlink r:id="rId626" w:history="1">
        <w:r w:rsidR="00A84068">
          <w:rPr>
            <w:rStyle w:val="Hyperlink"/>
            <w:rFonts w:ascii="Times New Roman" w:hAnsi="Times New Roman"/>
            <w:szCs w:val="20"/>
            <w:lang w:eastAsia="x-none"/>
          </w:rPr>
          <w:t>R1-2004692</w:t>
        </w:r>
      </w:hyperlink>
      <w:r w:rsidRPr="00AA2C6B">
        <w:rPr>
          <w:rFonts w:ascii="Times New Roman" w:hAnsi="Times New Roman"/>
          <w:szCs w:val="20"/>
          <w:lang w:eastAsia="x-none"/>
        </w:rPr>
        <w:t xml:space="preserve"> until 5/29; if necessary, endorse associated TPs by 6/4</w:t>
      </w:r>
    </w:p>
    <w:p w14:paraId="77B6379A" w14:textId="47F567CC" w:rsidR="007B0A1B" w:rsidRPr="007B0A1B" w:rsidRDefault="00D3368C" w:rsidP="007B0A1B">
      <w:pPr>
        <w:rPr>
          <w:rFonts w:ascii="Times New Roman" w:hAnsi="Times New Roman"/>
          <w:b/>
          <w:bCs/>
          <w:szCs w:val="20"/>
          <w:lang w:eastAsia="x-none"/>
        </w:rPr>
      </w:pPr>
      <w:hyperlink r:id="rId627" w:history="1">
        <w:r w:rsidR="00A84068">
          <w:rPr>
            <w:rStyle w:val="Hyperlink"/>
            <w:rFonts w:ascii="Times New Roman" w:hAnsi="Times New Roman"/>
            <w:b/>
            <w:bCs/>
            <w:szCs w:val="20"/>
            <w:lang w:eastAsia="x-none"/>
          </w:rPr>
          <w:t>R1-2004744</w:t>
        </w:r>
      </w:hyperlink>
      <w:r w:rsidR="007B0A1B" w:rsidRPr="007B0A1B">
        <w:rPr>
          <w:rFonts w:ascii="Times New Roman" w:hAnsi="Times New Roman"/>
          <w:b/>
          <w:bCs/>
          <w:szCs w:val="20"/>
          <w:lang w:eastAsia="x-none"/>
        </w:rPr>
        <w:tab/>
        <w:t>Feature lead summary on 101-e-NR-unlic-NRU-HARQ-01 (enhanced Type-2 HARQ-ACK codebook)</w:t>
      </w:r>
      <w:r w:rsidR="007B0A1B" w:rsidRPr="007B0A1B">
        <w:rPr>
          <w:rFonts w:ascii="Times New Roman" w:hAnsi="Times New Roman"/>
          <w:b/>
          <w:bCs/>
          <w:szCs w:val="20"/>
          <w:lang w:eastAsia="x-none"/>
        </w:rPr>
        <w:tab/>
        <w:t>Moderator (Huawei)</w:t>
      </w:r>
    </w:p>
    <w:p w14:paraId="1C8EBCF9" w14:textId="73DA1DF1" w:rsidR="00F05991" w:rsidRDefault="00F05991" w:rsidP="00F05991">
      <w:bookmarkStart w:id="198" w:name="_Hlk41810145"/>
      <w:r w:rsidRPr="00047CEE">
        <w:rPr>
          <w:b/>
          <w:bCs/>
        </w:rPr>
        <w:t xml:space="preserve">Decision: </w:t>
      </w:r>
      <w:r>
        <w:t>As per email decision posted on June 2</w:t>
      </w:r>
      <w:r w:rsidRPr="00F05991">
        <w:rPr>
          <w:vertAlign w:val="superscript"/>
        </w:rPr>
        <w:t>nd</w:t>
      </w:r>
      <w:r>
        <w:t>,</w:t>
      </w:r>
    </w:p>
    <w:p w14:paraId="6B79D21F" w14:textId="77777777" w:rsidR="00C15223" w:rsidRPr="0050241E" w:rsidRDefault="00C15223" w:rsidP="0050241E">
      <w:pPr>
        <w:rPr>
          <w:rFonts w:ascii="Times New Roman" w:hAnsi="Times New Roman"/>
          <w:szCs w:val="20"/>
          <w:highlight w:val="green"/>
          <w:lang w:eastAsia="x-none"/>
        </w:rPr>
      </w:pPr>
      <w:r w:rsidRPr="0050241E">
        <w:rPr>
          <w:rFonts w:ascii="Times New Roman" w:hAnsi="Times New Roman"/>
          <w:szCs w:val="20"/>
          <w:highlight w:val="green"/>
          <w:lang w:eastAsia="x-none"/>
        </w:rPr>
        <w:t>Agreement:</w:t>
      </w:r>
    </w:p>
    <w:p w14:paraId="3B7EE859" w14:textId="21585E09" w:rsidR="00C15223" w:rsidRPr="0050241E" w:rsidRDefault="00C15223" w:rsidP="0050241E">
      <w:pPr>
        <w:rPr>
          <w:rFonts w:ascii="Times New Roman" w:eastAsia="Times New Roman" w:hAnsi="Times New Roman"/>
          <w:szCs w:val="20"/>
        </w:rPr>
      </w:pPr>
      <w:r w:rsidRPr="0050241E">
        <w:rPr>
          <w:rFonts w:ascii="Times New Roman" w:eastAsia="Times New Roman" w:hAnsi="Times New Roman"/>
          <w:szCs w:val="20"/>
        </w:rPr>
        <w:t xml:space="preserve">Adopt TP1 and TP2 in </w:t>
      </w:r>
      <w:hyperlink r:id="rId628" w:history="1">
        <w:r w:rsidR="00A84068">
          <w:rPr>
            <w:rStyle w:val="Hyperlink"/>
            <w:rFonts w:ascii="Times New Roman" w:eastAsia="Times New Roman" w:hAnsi="Times New Roman"/>
            <w:szCs w:val="20"/>
          </w:rPr>
          <w:t>R1-2004744</w:t>
        </w:r>
      </w:hyperlink>
      <w:r w:rsidRPr="0050241E">
        <w:rPr>
          <w:rFonts w:ascii="Times New Roman" w:eastAsia="Times New Roman" w:hAnsi="Times New Roman"/>
          <w:szCs w:val="20"/>
        </w:rPr>
        <w:t xml:space="preserve"> for Clause 9.1.3.3 of TS38.213 v16.1.10</w:t>
      </w:r>
    </w:p>
    <w:p w14:paraId="0EA46631" w14:textId="77777777" w:rsidR="00C15223" w:rsidRPr="0050241E" w:rsidRDefault="00C15223" w:rsidP="0050241E">
      <w:pPr>
        <w:rPr>
          <w:rFonts w:ascii="Times New Roman" w:eastAsia="Times New Roman" w:hAnsi="Times New Roman"/>
          <w:szCs w:val="20"/>
        </w:rPr>
      </w:pPr>
    </w:p>
    <w:p w14:paraId="53F120B2" w14:textId="77777777" w:rsidR="00C15223" w:rsidRPr="0050241E" w:rsidRDefault="00C15223" w:rsidP="0050241E">
      <w:pPr>
        <w:rPr>
          <w:rFonts w:ascii="Times New Roman" w:hAnsi="Times New Roman"/>
          <w:szCs w:val="20"/>
          <w:highlight w:val="green"/>
          <w:lang w:eastAsia="x-none"/>
        </w:rPr>
      </w:pPr>
      <w:r w:rsidRPr="0050241E">
        <w:rPr>
          <w:rFonts w:ascii="Times New Roman" w:hAnsi="Times New Roman"/>
          <w:szCs w:val="20"/>
          <w:highlight w:val="green"/>
          <w:lang w:eastAsia="x-none"/>
        </w:rPr>
        <w:t>Agreement:</w:t>
      </w:r>
    </w:p>
    <w:p w14:paraId="64801DA9" w14:textId="464896E4" w:rsidR="00C15223" w:rsidRPr="0050241E" w:rsidRDefault="00C15223" w:rsidP="0050241E">
      <w:pPr>
        <w:rPr>
          <w:rFonts w:ascii="Times New Roman" w:eastAsia="Times New Roman" w:hAnsi="Times New Roman"/>
          <w:szCs w:val="20"/>
        </w:rPr>
      </w:pPr>
      <w:r w:rsidRPr="0050241E">
        <w:rPr>
          <w:rFonts w:ascii="Times New Roman" w:eastAsia="Times New Roman" w:hAnsi="Times New Roman"/>
          <w:szCs w:val="20"/>
        </w:rPr>
        <w:t xml:space="preserve">Adopt TP3 in </w:t>
      </w:r>
      <w:hyperlink r:id="rId629" w:history="1">
        <w:r w:rsidR="00A84068">
          <w:rPr>
            <w:rStyle w:val="Hyperlink"/>
            <w:rFonts w:ascii="Times New Roman" w:eastAsia="Times New Roman" w:hAnsi="Times New Roman"/>
            <w:szCs w:val="20"/>
          </w:rPr>
          <w:t>R1-2004744</w:t>
        </w:r>
      </w:hyperlink>
      <w:r w:rsidRPr="0050241E">
        <w:rPr>
          <w:rFonts w:ascii="Times New Roman" w:eastAsia="Times New Roman" w:hAnsi="Times New Roman"/>
          <w:szCs w:val="20"/>
        </w:rPr>
        <w:t xml:space="preserve"> which is written on top of </w:t>
      </w:r>
      <w:hyperlink r:id="rId630" w:history="1">
        <w:r w:rsidR="00A84068">
          <w:rPr>
            <w:rStyle w:val="Hyperlink"/>
            <w:rFonts w:ascii="Times New Roman" w:eastAsia="Times New Roman" w:hAnsi="Times New Roman"/>
            <w:szCs w:val="20"/>
          </w:rPr>
          <w:t>R1-2003180</w:t>
        </w:r>
      </w:hyperlink>
      <w:r w:rsidRPr="0050241E">
        <w:rPr>
          <w:rFonts w:ascii="Times New Roman" w:eastAsia="Times New Roman" w:hAnsi="Times New Roman"/>
          <w:szCs w:val="20"/>
        </w:rPr>
        <w:t xml:space="preserve"> endorsed CR_38.213_NRU_post RAN1#100b-e, for Clause 9.1.3.3 of TS38.213 v16.1.10</w:t>
      </w:r>
    </w:p>
    <w:bookmarkEnd w:id="198"/>
    <w:p w14:paraId="21FEC3CC" w14:textId="77777777" w:rsidR="00C15223" w:rsidRPr="0050241E" w:rsidRDefault="00C15223" w:rsidP="0050241E">
      <w:pPr>
        <w:rPr>
          <w:rFonts w:ascii="Times New Roman" w:hAnsi="Times New Roman"/>
          <w:szCs w:val="20"/>
          <w:lang w:eastAsia="x-none"/>
        </w:rPr>
      </w:pPr>
    </w:p>
    <w:p w14:paraId="45AA3610" w14:textId="77777777" w:rsidR="00C15223" w:rsidRPr="00F05991" w:rsidRDefault="00C15223" w:rsidP="0050241E">
      <w:pPr>
        <w:rPr>
          <w:rFonts w:ascii="Times New Roman" w:hAnsi="Times New Roman"/>
          <w:szCs w:val="20"/>
          <w:lang w:eastAsia="x-none"/>
        </w:rPr>
      </w:pPr>
    </w:p>
    <w:p w14:paraId="3112CA83" w14:textId="77777777" w:rsidR="00F05991" w:rsidRPr="00F05991" w:rsidRDefault="00C15223" w:rsidP="0050241E">
      <w:pPr>
        <w:rPr>
          <w:rFonts w:ascii="Times New Roman" w:hAnsi="Times New Roman"/>
          <w:szCs w:val="20"/>
          <w:lang w:eastAsia="x-none"/>
        </w:rPr>
      </w:pPr>
      <w:r w:rsidRPr="00F05991">
        <w:rPr>
          <w:rFonts w:ascii="Times New Roman" w:hAnsi="Times New Roman"/>
          <w:szCs w:val="20"/>
          <w:lang w:eastAsia="x-none"/>
        </w:rPr>
        <w:t xml:space="preserve">[101-e-NR-unlic-NRU-HARQ-02] </w:t>
      </w:r>
      <w:r w:rsidR="00F05991" w:rsidRPr="00F05991">
        <w:rPr>
          <w:rFonts w:ascii="Times New Roman" w:hAnsi="Times New Roman"/>
          <w:szCs w:val="20"/>
          <w:lang w:eastAsia="x-none"/>
        </w:rPr>
        <w:t>– David (Huawei)</w:t>
      </w:r>
    </w:p>
    <w:p w14:paraId="2DE8CC32" w14:textId="2C56FCAC" w:rsidR="00C15223" w:rsidRPr="0050241E" w:rsidRDefault="00C15223" w:rsidP="0050241E">
      <w:pPr>
        <w:rPr>
          <w:rFonts w:ascii="Times New Roman" w:hAnsi="Times New Roman"/>
          <w:szCs w:val="20"/>
          <w:lang w:eastAsia="x-none"/>
        </w:rPr>
      </w:pPr>
      <w:r w:rsidRPr="00F05991">
        <w:rPr>
          <w:rFonts w:ascii="Times New Roman" w:hAnsi="Times New Roman"/>
          <w:szCs w:val="20"/>
          <w:lang w:eastAsia="x-none"/>
        </w:rPr>
        <w:t xml:space="preserve">Email discussion/approval on issues B2, B6 and B11 from </w:t>
      </w:r>
      <w:hyperlink r:id="rId631" w:history="1">
        <w:r w:rsidR="00A84068">
          <w:rPr>
            <w:rStyle w:val="Hyperlink"/>
            <w:rFonts w:ascii="Times New Roman" w:hAnsi="Times New Roman"/>
            <w:szCs w:val="20"/>
            <w:lang w:eastAsia="x-none"/>
          </w:rPr>
          <w:t>R1-2004692</w:t>
        </w:r>
      </w:hyperlink>
      <w:r w:rsidRPr="00F05991">
        <w:rPr>
          <w:rFonts w:ascii="Times New Roman" w:hAnsi="Times New Roman"/>
          <w:szCs w:val="20"/>
          <w:lang w:eastAsia="x-none"/>
        </w:rPr>
        <w:t xml:space="preserve"> until 5/29; if necessary, endorse associated TPs by 6/4</w:t>
      </w:r>
    </w:p>
    <w:bookmarkStart w:id="199" w:name="_Hlk42190141"/>
    <w:bookmarkEnd w:id="197"/>
    <w:p w14:paraId="09FCDF3F" w14:textId="721F0984" w:rsidR="006D00F3" w:rsidRPr="007B0A1B" w:rsidRDefault="00A84068" w:rsidP="006D00F3">
      <w:pPr>
        <w:rPr>
          <w:rFonts w:ascii="Times New Roman" w:hAnsi="Times New Roman"/>
          <w:b/>
          <w:bCs/>
          <w:szCs w:val="20"/>
          <w:lang w:eastAsia="x-none"/>
        </w:rPr>
      </w:pPr>
      <w:r>
        <w:rPr>
          <w:rFonts w:ascii="Times New Roman" w:hAnsi="Times New Roman"/>
          <w:b/>
          <w:bCs/>
          <w:szCs w:val="20"/>
          <w:lang w:eastAsia="x-none"/>
        </w:rPr>
        <w:fldChar w:fldCharType="begin"/>
      </w:r>
      <w:r>
        <w:rPr>
          <w:rFonts w:ascii="Times New Roman" w:hAnsi="Times New Roman"/>
          <w:b/>
          <w:bCs/>
          <w:szCs w:val="20"/>
          <w:lang w:eastAsia="x-none"/>
        </w:rPr>
        <w:instrText xml:space="preserve"> HYPERLINK "../Docs/R1-2004745.zip" </w:instrText>
      </w:r>
      <w:r>
        <w:rPr>
          <w:rFonts w:ascii="Times New Roman" w:hAnsi="Times New Roman"/>
          <w:b/>
          <w:bCs/>
          <w:szCs w:val="20"/>
          <w:lang w:eastAsia="x-none"/>
        </w:rPr>
        <w:fldChar w:fldCharType="separate"/>
      </w:r>
      <w:r>
        <w:rPr>
          <w:rStyle w:val="Hyperlink"/>
          <w:rFonts w:ascii="Times New Roman" w:hAnsi="Times New Roman"/>
          <w:b/>
          <w:bCs/>
          <w:szCs w:val="20"/>
          <w:lang w:eastAsia="x-none"/>
        </w:rPr>
        <w:t>R1-2004745</w:t>
      </w:r>
      <w:r>
        <w:rPr>
          <w:rFonts w:ascii="Times New Roman" w:hAnsi="Times New Roman"/>
          <w:b/>
          <w:bCs/>
          <w:szCs w:val="20"/>
          <w:lang w:eastAsia="x-none"/>
        </w:rPr>
        <w:fldChar w:fldCharType="end"/>
      </w:r>
      <w:r w:rsidR="006D00F3" w:rsidRPr="007B0A1B">
        <w:rPr>
          <w:rFonts w:ascii="Times New Roman" w:hAnsi="Times New Roman"/>
          <w:b/>
          <w:bCs/>
          <w:szCs w:val="20"/>
          <w:lang w:eastAsia="x-none"/>
        </w:rPr>
        <w:tab/>
        <w:t>Feature lead summary on 101-e-NR-unlic-NRU-HARQ-02 (Type-3 HARQ-ACK codebook)</w:t>
      </w:r>
      <w:r w:rsidR="006D00F3" w:rsidRPr="007B0A1B">
        <w:rPr>
          <w:rFonts w:ascii="Times New Roman" w:hAnsi="Times New Roman"/>
          <w:b/>
          <w:bCs/>
          <w:szCs w:val="20"/>
          <w:lang w:eastAsia="x-none"/>
        </w:rPr>
        <w:tab/>
        <w:t>Moderator (Huawei)</w:t>
      </w:r>
    </w:p>
    <w:p w14:paraId="277A8C21" w14:textId="6B133890" w:rsidR="006D00F3" w:rsidRPr="007B0A1B" w:rsidRDefault="00D3368C" w:rsidP="006D00F3">
      <w:pPr>
        <w:rPr>
          <w:rFonts w:ascii="Times New Roman" w:hAnsi="Times New Roman"/>
          <w:b/>
          <w:bCs/>
          <w:szCs w:val="20"/>
          <w:lang w:eastAsia="x-none"/>
        </w:rPr>
      </w:pPr>
      <w:hyperlink r:id="rId632" w:history="1">
        <w:r w:rsidR="00A84068">
          <w:rPr>
            <w:rStyle w:val="Hyperlink"/>
            <w:rFonts w:ascii="Times New Roman" w:hAnsi="Times New Roman"/>
            <w:b/>
            <w:bCs/>
            <w:szCs w:val="20"/>
            <w:lang w:eastAsia="x-none"/>
          </w:rPr>
          <w:t>R1-2004963</w:t>
        </w:r>
      </w:hyperlink>
      <w:r w:rsidR="006D00F3" w:rsidRPr="007B0A1B">
        <w:rPr>
          <w:rFonts w:ascii="Times New Roman" w:hAnsi="Times New Roman"/>
          <w:b/>
          <w:bCs/>
          <w:szCs w:val="20"/>
          <w:lang w:eastAsia="x-none"/>
        </w:rPr>
        <w:tab/>
        <w:t>Feature lead summary#2 on 101-e-NR-unlic-NRU-HARQ-02 (Type-3 HARQ-ACK codebook)</w:t>
      </w:r>
      <w:r w:rsidR="006D00F3" w:rsidRPr="007B0A1B">
        <w:rPr>
          <w:rFonts w:ascii="Times New Roman" w:hAnsi="Times New Roman"/>
          <w:b/>
          <w:bCs/>
          <w:szCs w:val="20"/>
          <w:lang w:eastAsia="x-none"/>
        </w:rPr>
        <w:tab/>
        <w:t>Moderator (Huawei)</w:t>
      </w:r>
    </w:p>
    <w:p w14:paraId="2F1A999D" w14:textId="14A85E51" w:rsidR="00F05991" w:rsidRDefault="00F05991" w:rsidP="00F05991">
      <w:r w:rsidRPr="00047CEE">
        <w:rPr>
          <w:b/>
          <w:bCs/>
        </w:rPr>
        <w:t xml:space="preserve">Decision: </w:t>
      </w:r>
      <w:r>
        <w:t>As per email decision posted on June 5</w:t>
      </w:r>
      <w:r w:rsidRPr="00F05991">
        <w:rPr>
          <w:vertAlign w:val="superscript"/>
        </w:rPr>
        <w:t>th</w:t>
      </w:r>
      <w:r>
        <w:t>,</w:t>
      </w:r>
    </w:p>
    <w:p w14:paraId="0A26E76A" w14:textId="77777777" w:rsidR="00C15223" w:rsidRPr="0050241E" w:rsidRDefault="00C15223" w:rsidP="0050241E">
      <w:pPr>
        <w:rPr>
          <w:rFonts w:ascii="Times New Roman" w:hAnsi="Times New Roman"/>
          <w:szCs w:val="20"/>
          <w:highlight w:val="green"/>
          <w:lang w:eastAsia="x-none"/>
        </w:rPr>
      </w:pPr>
      <w:r w:rsidRPr="0050241E">
        <w:rPr>
          <w:rFonts w:ascii="Times New Roman" w:hAnsi="Times New Roman"/>
          <w:szCs w:val="20"/>
          <w:highlight w:val="green"/>
          <w:lang w:eastAsia="x-none"/>
        </w:rPr>
        <w:t>Agreement:</w:t>
      </w:r>
    </w:p>
    <w:p w14:paraId="118879A5" w14:textId="77777777" w:rsidR="00C15223" w:rsidRPr="0050241E" w:rsidRDefault="00C15223" w:rsidP="0040180B">
      <w:pPr>
        <w:numPr>
          <w:ilvl w:val="0"/>
          <w:numId w:val="207"/>
        </w:numPr>
        <w:rPr>
          <w:rFonts w:ascii="Times New Roman" w:hAnsi="Times New Roman"/>
          <w:szCs w:val="20"/>
          <w:lang w:eastAsia="x-none"/>
        </w:rPr>
      </w:pPr>
      <w:r w:rsidRPr="0050241E">
        <w:rPr>
          <w:rFonts w:ascii="Times New Roman" w:hAnsi="Times New Roman"/>
          <w:szCs w:val="20"/>
          <w:lang w:eastAsia="x-none"/>
        </w:rPr>
        <w:t>UE is not expected to be configured simultaneously with Type-3 HARQ-ACK codebook, spatial bundling and CBG-based HARQ</w:t>
      </w:r>
    </w:p>
    <w:p w14:paraId="3BAF61E5" w14:textId="77777777" w:rsidR="00C15223" w:rsidRPr="0050241E" w:rsidRDefault="00C15223" w:rsidP="0040180B">
      <w:pPr>
        <w:numPr>
          <w:ilvl w:val="0"/>
          <w:numId w:val="207"/>
        </w:numPr>
        <w:rPr>
          <w:rFonts w:ascii="Times New Roman" w:hAnsi="Times New Roman"/>
          <w:szCs w:val="20"/>
          <w:lang w:eastAsia="x-none"/>
        </w:rPr>
      </w:pPr>
      <w:r w:rsidRPr="0050241E">
        <w:rPr>
          <w:rFonts w:ascii="Times New Roman" w:hAnsi="Times New Roman"/>
          <w:szCs w:val="20"/>
          <w:lang w:eastAsia="x-none"/>
        </w:rPr>
        <w:t>If spatial bundling is configured and CBG-based HARQ is not configured</w:t>
      </w:r>
    </w:p>
    <w:p w14:paraId="524B5573" w14:textId="77777777" w:rsidR="00C15223" w:rsidRPr="0050241E" w:rsidRDefault="00C15223" w:rsidP="0040180B">
      <w:pPr>
        <w:numPr>
          <w:ilvl w:val="1"/>
          <w:numId w:val="207"/>
        </w:numPr>
        <w:rPr>
          <w:rFonts w:ascii="Times New Roman" w:hAnsi="Times New Roman"/>
          <w:szCs w:val="20"/>
          <w:lang w:eastAsia="x-none"/>
        </w:rPr>
      </w:pPr>
      <w:r w:rsidRPr="0050241E">
        <w:rPr>
          <w:rFonts w:ascii="Times New Roman" w:hAnsi="Times New Roman"/>
          <w:szCs w:val="20"/>
          <w:lang w:eastAsia="x-none"/>
        </w:rPr>
        <w:t>spatial bundling is applied if NDI reporting is not configured in type-3 HARQ-ACK codebook,</w:t>
      </w:r>
    </w:p>
    <w:p w14:paraId="2F19ECA7" w14:textId="77777777" w:rsidR="00C15223" w:rsidRPr="0050241E" w:rsidRDefault="00C15223" w:rsidP="0040180B">
      <w:pPr>
        <w:numPr>
          <w:ilvl w:val="1"/>
          <w:numId w:val="207"/>
        </w:numPr>
        <w:rPr>
          <w:rFonts w:ascii="Times New Roman" w:hAnsi="Times New Roman"/>
          <w:szCs w:val="20"/>
          <w:lang w:eastAsia="x-none"/>
        </w:rPr>
      </w:pPr>
      <w:r w:rsidRPr="0050241E">
        <w:rPr>
          <w:rFonts w:ascii="Times New Roman" w:hAnsi="Times New Roman"/>
          <w:szCs w:val="20"/>
          <w:lang w:eastAsia="x-none"/>
        </w:rPr>
        <w:t>otherwise, spatial bundling is not applied.</w:t>
      </w:r>
    </w:p>
    <w:p w14:paraId="10988E46" w14:textId="77777777" w:rsidR="00C15223" w:rsidRPr="0050241E" w:rsidRDefault="00C15223" w:rsidP="0050241E">
      <w:pPr>
        <w:rPr>
          <w:rFonts w:ascii="Times New Roman" w:hAnsi="Times New Roman"/>
          <w:szCs w:val="20"/>
          <w:lang w:eastAsia="x-none"/>
        </w:rPr>
      </w:pPr>
    </w:p>
    <w:p w14:paraId="4796D178" w14:textId="77777777" w:rsidR="00C15223" w:rsidRPr="0050241E" w:rsidRDefault="00C15223" w:rsidP="0050241E">
      <w:pPr>
        <w:rPr>
          <w:rFonts w:ascii="Times New Roman" w:hAnsi="Times New Roman"/>
          <w:szCs w:val="20"/>
          <w:lang w:eastAsia="x-none"/>
        </w:rPr>
      </w:pPr>
      <w:r w:rsidRPr="0050241E">
        <w:rPr>
          <w:rFonts w:ascii="Times New Roman" w:hAnsi="Times New Roman"/>
          <w:szCs w:val="20"/>
          <w:highlight w:val="green"/>
          <w:lang w:eastAsia="x-none"/>
        </w:rPr>
        <w:t>Agreement:</w:t>
      </w:r>
    </w:p>
    <w:p w14:paraId="7FEED1B7" w14:textId="468BCA24" w:rsidR="00C15223" w:rsidRPr="0050241E" w:rsidRDefault="00C15223" w:rsidP="0050241E">
      <w:pPr>
        <w:rPr>
          <w:rFonts w:ascii="Times New Roman" w:hAnsi="Times New Roman"/>
          <w:szCs w:val="20"/>
          <w:lang w:eastAsia="x-none"/>
        </w:rPr>
      </w:pPr>
      <w:r w:rsidRPr="0050241E">
        <w:rPr>
          <w:rFonts w:ascii="Times New Roman" w:hAnsi="Times New Roman"/>
          <w:szCs w:val="20"/>
          <w:lang w:eastAsia="x-none"/>
        </w:rPr>
        <w:t xml:space="preserve">Adopt TP for Alt-5 in Section 5 of </w:t>
      </w:r>
      <w:hyperlink r:id="rId633" w:history="1">
        <w:r w:rsidR="00A84068">
          <w:rPr>
            <w:rStyle w:val="Hyperlink"/>
            <w:rFonts w:ascii="Times New Roman" w:hAnsi="Times New Roman"/>
            <w:szCs w:val="20"/>
            <w:lang w:eastAsia="x-none"/>
          </w:rPr>
          <w:t>R1-2004963</w:t>
        </w:r>
      </w:hyperlink>
      <w:r w:rsidRPr="0050241E">
        <w:rPr>
          <w:rFonts w:ascii="Times New Roman" w:hAnsi="Times New Roman"/>
          <w:szCs w:val="20"/>
          <w:lang w:eastAsia="x-none"/>
        </w:rPr>
        <w:t xml:space="preserve"> for Clause 9.1.4 of TS 38.213</w:t>
      </w:r>
    </w:p>
    <w:p w14:paraId="07F0539E" w14:textId="77777777" w:rsidR="00C15223" w:rsidRPr="0050241E" w:rsidRDefault="00C15223" w:rsidP="0050241E">
      <w:pPr>
        <w:rPr>
          <w:rFonts w:ascii="Times New Roman" w:hAnsi="Times New Roman"/>
          <w:szCs w:val="20"/>
          <w:lang w:eastAsia="x-none"/>
        </w:rPr>
      </w:pPr>
    </w:p>
    <w:p w14:paraId="29C48ADF" w14:textId="77777777" w:rsidR="00C15223" w:rsidRPr="0050241E" w:rsidRDefault="00C15223" w:rsidP="0050241E">
      <w:pPr>
        <w:rPr>
          <w:rFonts w:ascii="Times New Roman" w:hAnsi="Times New Roman"/>
          <w:szCs w:val="20"/>
          <w:lang w:eastAsia="x-none"/>
        </w:rPr>
      </w:pPr>
      <w:r w:rsidRPr="0050241E">
        <w:rPr>
          <w:rFonts w:ascii="Times New Roman" w:hAnsi="Times New Roman"/>
          <w:szCs w:val="20"/>
          <w:highlight w:val="green"/>
          <w:lang w:eastAsia="x-none"/>
        </w:rPr>
        <w:t>Agreement:</w:t>
      </w:r>
    </w:p>
    <w:p w14:paraId="741068DF" w14:textId="481E5E0F" w:rsidR="00C15223" w:rsidRPr="0050241E" w:rsidRDefault="00C15223" w:rsidP="0050241E">
      <w:pPr>
        <w:rPr>
          <w:rFonts w:ascii="Times New Roman" w:hAnsi="Times New Roman"/>
          <w:szCs w:val="20"/>
          <w:lang w:eastAsia="x-none"/>
        </w:rPr>
      </w:pPr>
      <w:r w:rsidRPr="0050241E">
        <w:rPr>
          <w:rFonts w:ascii="Times New Roman" w:hAnsi="Times New Roman"/>
          <w:szCs w:val="20"/>
          <w:lang w:eastAsia="x-none"/>
        </w:rPr>
        <w:t xml:space="preserve">Adopt TP3 in Section 5 of </w:t>
      </w:r>
      <w:hyperlink r:id="rId634" w:history="1">
        <w:r w:rsidR="00A84068">
          <w:rPr>
            <w:rStyle w:val="Hyperlink"/>
            <w:rFonts w:ascii="Times New Roman" w:hAnsi="Times New Roman"/>
            <w:szCs w:val="20"/>
            <w:lang w:eastAsia="x-none"/>
          </w:rPr>
          <w:t>R1-2004963</w:t>
        </w:r>
      </w:hyperlink>
      <w:r w:rsidRPr="0050241E">
        <w:rPr>
          <w:rFonts w:ascii="Times New Roman" w:hAnsi="Times New Roman"/>
          <w:szCs w:val="20"/>
          <w:lang w:eastAsia="x-none"/>
        </w:rPr>
        <w:t xml:space="preserve"> for Clause 9 of TS 38.213</w:t>
      </w:r>
    </w:p>
    <w:p w14:paraId="34942760" w14:textId="77777777" w:rsidR="00C15223" w:rsidRPr="0050241E" w:rsidRDefault="00C15223" w:rsidP="0050241E">
      <w:pPr>
        <w:rPr>
          <w:rFonts w:ascii="Times New Roman" w:hAnsi="Times New Roman"/>
          <w:szCs w:val="20"/>
          <w:highlight w:val="yellow"/>
          <w:lang w:eastAsia="x-none"/>
        </w:rPr>
      </w:pPr>
    </w:p>
    <w:p w14:paraId="32B76B29" w14:textId="77777777" w:rsidR="00C15223" w:rsidRPr="0050241E" w:rsidRDefault="00C15223" w:rsidP="0050241E">
      <w:pPr>
        <w:rPr>
          <w:rFonts w:ascii="Times New Roman" w:hAnsi="Times New Roman"/>
          <w:szCs w:val="20"/>
          <w:u w:val="single"/>
          <w:lang w:eastAsia="x-none"/>
        </w:rPr>
      </w:pPr>
      <w:r w:rsidRPr="0050241E">
        <w:rPr>
          <w:rFonts w:ascii="Times New Roman" w:hAnsi="Times New Roman"/>
          <w:szCs w:val="20"/>
          <w:u w:val="single"/>
          <w:lang w:eastAsia="x-none"/>
        </w:rPr>
        <w:t>Conclusion:</w:t>
      </w:r>
    </w:p>
    <w:p w14:paraId="4196E334" w14:textId="38BF8492" w:rsidR="00C15223" w:rsidRPr="0050241E" w:rsidRDefault="00C15223" w:rsidP="0050241E">
      <w:pPr>
        <w:rPr>
          <w:rFonts w:ascii="Times New Roman" w:hAnsi="Times New Roman"/>
          <w:szCs w:val="20"/>
          <w:lang w:eastAsia="x-none"/>
        </w:rPr>
      </w:pPr>
      <w:r w:rsidRPr="0050241E">
        <w:rPr>
          <w:rFonts w:ascii="Times New Roman" w:hAnsi="Times New Roman"/>
          <w:szCs w:val="20"/>
          <w:lang w:eastAsia="x-none"/>
        </w:rPr>
        <w:t xml:space="preserve">No corrections for joint configurations of eURLLC features and NR-U for issues B6 in </w:t>
      </w:r>
      <w:hyperlink r:id="rId635" w:history="1">
        <w:r w:rsidR="00A84068">
          <w:rPr>
            <w:rStyle w:val="Hyperlink"/>
            <w:rFonts w:ascii="Times New Roman" w:hAnsi="Times New Roman"/>
            <w:szCs w:val="20"/>
            <w:lang w:eastAsia="x-none"/>
          </w:rPr>
          <w:t>R1-2004745</w:t>
        </w:r>
      </w:hyperlink>
      <w:r w:rsidRPr="0050241E">
        <w:rPr>
          <w:rFonts w:ascii="Times New Roman" w:hAnsi="Times New Roman"/>
          <w:szCs w:val="20"/>
          <w:lang w:eastAsia="x-none"/>
        </w:rPr>
        <w:t xml:space="preserve"> and C2 in </w:t>
      </w:r>
      <w:hyperlink r:id="rId636" w:history="1">
        <w:r w:rsidR="00A84068">
          <w:rPr>
            <w:rStyle w:val="Hyperlink"/>
            <w:rFonts w:ascii="Times New Roman" w:hAnsi="Times New Roman"/>
            <w:szCs w:val="20"/>
            <w:lang w:eastAsia="x-none"/>
          </w:rPr>
          <w:t>R1-2004746</w:t>
        </w:r>
      </w:hyperlink>
      <w:r w:rsidRPr="0050241E">
        <w:rPr>
          <w:rFonts w:ascii="Times New Roman" w:hAnsi="Times New Roman"/>
          <w:szCs w:val="20"/>
          <w:lang w:eastAsia="x-none"/>
        </w:rPr>
        <w:t xml:space="preserve"> (no TPs for these issues) in Rel-16 (Note: Joint configurations of eURLLC and NR-U is supported)</w:t>
      </w:r>
    </w:p>
    <w:p w14:paraId="54971D87" w14:textId="77777777" w:rsidR="00C15223" w:rsidRPr="0050241E" w:rsidRDefault="00C15223" w:rsidP="0050241E">
      <w:pPr>
        <w:rPr>
          <w:rFonts w:ascii="Times New Roman" w:hAnsi="Times New Roman"/>
          <w:szCs w:val="20"/>
          <w:lang w:eastAsia="x-none"/>
        </w:rPr>
      </w:pPr>
    </w:p>
    <w:p w14:paraId="4454A380" w14:textId="77777777" w:rsidR="00C15223" w:rsidRPr="0050241E" w:rsidRDefault="00C15223" w:rsidP="0050241E">
      <w:pPr>
        <w:rPr>
          <w:rFonts w:ascii="Times New Roman" w:hAnsi="Times New Roman"/>
          <w:szCs w:val="20"/>
          <w:u w:val="single"/>
          <w:lang w:eastAsia="x-none"/>
        </w:rPr>
      </w:pPr>
      <w:r w:rsidRPr="0050241E">
        <w:rPr>
          <w:rFonts w:ascii="Times New Roman" w:hAnsi="Times New Roman"/>
          <w:szCs w:val="20"/>
          <w:u w:val="single"/>
          <w:lang w:eastAsia="x-none"/>
        </w:rPr>
        <w:t>Conclusion:</w:t>
      </w:r>
    </w:p>
    <w:p w14:paraId="7E114F12" w14:textId="77777777" w:rsidR="00C15223" w:rsidRPr="0050241E" w:rsidRDefault="00C15223" w:rsidP="0050241E">
      <w:pPr>
        <w:rPr>
          <w:rFonts w:ascii="Times New Roman" w:hAnsi="Times New Roman"/>
          <w:szCs w:val="20"/>
          <w:lang w:eastAsia="x-none"/>
        </w:rPr>
      </w:pPr>
      <w:r w:rsidRPr="0050241E">
        <w:rPr>
          <w:rFonts w:ascii="Times New Roman" w:hAnsi="Times New Roman"/>
          <w:szCs w:val="20"/>
          <w:lang w:eastAsia="x-none"/>
        </w:rPr>
        <w:t>In Rel-16, reporting HARQ-ACK for SPS PDSCH Release in Type 3 codebook is not supported</w:t>
      </w:r>
    </w:p>
    <w:bookmarkEnd w:id="199"/>
    <w:p w14:paraId="7913631E" w14:textId="77777777" w:rsidR="00C15223" w:rsidRPr="0050241E" w:rsidRDefault="00C15223" w:rsidP="0050241E">
      <w:pPr>
        <w:rPr>
          <w:rFonts w:ascii="Times New Roman" w:hAnsi="Times New Roman"/>
          <w:szCs w:val="20"/>
          <w:lang w:eastAsia="x-none"/>
        </w:rPr>
      </w:pPr>
    </w:p>
    <w:p w14:paraId="77CE6038" w14:textId="77777777" w:rsidR="00C15223" w:rsidRPr="0050241E" w:rsidRDefault="00C15223" w:rsidP="0050241E">
      <w:pPr>
        <w:rPr>
          <w:rFonts w:ascii="Times New Roman" w:hAnsi="Times New Roman"/>
          <w:szCs w:val="20"/>
          <w:lang w:eastAsia="x-none"/>
        </w:rPr>
      </w:pPr>
    </w:p>
    <w:p w14:paraId="629A8189" w14:textId="77777777" w:rsidR="0003103E" w:rsidRPr="0003103E" w:rsidRDefault="00C15223" w:rsidP="0050241E">
      <w:pPr>
        <w:rPr>
          <w:rFonts w:ascii="Times New Roman" w:hAnsi="Times New Roman"/>
          <w:szCs w:val="20"/>
          <w:lang w:eastAsia="x-none"/>
        </w:rPr>
      </w:pPr>
      <w:r w:rsidRPr="0003103E">
        <w:rPr>
          <w:rFonts w:ascii="Times New Roman" w:hAnsi="Times New Roman"/>
          <w:szCs w:val="20"/>
          <w:lang w:eastAsia="x-none"/>
        </w:rPr>
        <w:t xml:space="preserve">[101-e-NR-unlic-NRU-HARQ-03] </w:t>
      </w:r>
      <w:r w:rsidR="0003103E" w:rsidRPr="0003103E">
        <w:rPr>
          <w:rFonts w:ascii="Times New Roman" w:hAnsi="Times New Roman"/>
          <w:szCs w:val="20"/>
          <w:lang w:eastAsia="x-none"/>
        </w:rPr>
        <w:t>– David (Huawei)</w:t>
      </w:r>
    </w:p>
    <w:p w14:paraId="434E3AF5" w14:textId="2C24B9E0" w:rsidR="00C15223" w:rsidRPr="0050241E" w:rsidRDefault="00C15223" w:rsidP="0050241E">
      <w:pPr>
        <w:rPr>
          <w:rFonts w:ascii="Times New Roman" w:hAnsi="Times New Roman"/>
          <w:szCs w:val="20"/>
          <w:lang w:eastAsia="x-none"/>
        </w:rPr>
      </w:pPr>
      <w:r w:rsidRPr="0003103E">
        <w:rPr>
          <w:rFonts w:ascii="Times New Roman" w:hAnsi="Times New Roman"/>
          <w:szCs w:val="20"/>
          <w:lang w:eastAsia="x-none"/>
        </w:rPr>
        <w:t xml:space="preserve">Email discussion/approval on issues C1, C2 and C3 from </w:t>
      </w:r>
      <w:hyperlink r:id="rId637" w:history="1">
        <w:r w:rsidR="00A84068">
          <w:rPr>
            <w:rStyle w:val="Hyperlink"/>
            <w:rFonts w:ascii="Times New Roman" w:hAnsi="Times New Roman"/>
            <w:szCs w:val="20"/>
            <w:lang w:eastAsia="x-none"/>
          </w:rPr>
          <w:t>R1-2004692</w:t>
        </w:r>
      </w:hyperlink>
      <w:r w:rsidRPr="0003103E">
        <w:rPr>
          <w:rFonts w:ascii="Times New Roman" w:hAnsi="Times New Roman"/>
          <w:szCs w:val="20"/>
          <w:lang w:eastAsia="x-none"/>
        </w:rPr>
        <w:t xml:space="preserve"> until 5/28; if necessary, endorse associated TPs by 6/3</w:t>
      </w:r>
    </w:p>
    <w:p w14:paraId="623F63B3" w14:textId="4DB50C2E" w:rsidR="006D00F3" w:rsidRPr="007B0A1B" w:rsidRDefault="00D3368C" w:rsidP="006D00F3">
      <w:pPr>
        <w:rPr>
          <w:rFonts w:ascii="Times New Roman" w:hAnsi="Times New Roman"/>
          <w:b/>
          <w:bCs/>
          <w:szCs w:val="20"/>
          <w:lang w:eastAsia="x-none"/>
        </w:rPr>
      </w:pPr>
      <w:hyperlink r:id="rId638" w:history="1">
        <w:r w:rsidR="00A84068">
          <w:rPr>
            <w:rStyle w:val="Hyperlink"/>
            <w:rFonts w:ascii="Times New Roman" w:hAnsi="Times New Roman"/>
            <w:b/>
            <w:bCs/>
            <w:szCs w:val="20"/>
            <w:lang w:eastAsia="x-none"/>
          </w:rPr>
          <w:t>R1-2004746</w:t>
        </w:r>
      </w:hyperlink>
      <w:r w:rsidR="006D00F3" w:rsidRPr="007B0A1B">
        <w:rPr>
          <w:rFonts w:ascii="Times New Roman" w:hAnsi="Times New Roman"/>
          <w:b/>
          <w:bCs/>
          <w:szCs w:val="20"/>
          <w:lang w:eastAsia="x-none"/>
        </w:rPr>
        <w:tab/>
        <w:t>Feature lead summary on 101-e-NR-unlic-NRU-HARQ-03 (NNK1 value)</w:t>
      </w:r>
      <w:r w:rsidR="006D00F3" w:rsidRPr="007B0A1B">
        <w:rPr>
          <w:rFonts w:ascii="Times New Roman" w:hAnsi="Times New Roman"/>
          <w:b/>
          <w:bCs/>
          <w:szCs w:val="20"/>
          <w:lang w:eastAsia="x-none"/>
        </w:rPr>
        <w:tab/>
        <w:t>Moderator (Huawei)</w:t>
      </w:r>
    </w:p>
    <w:p w14:paraId="34E0B793" w14:textId="65112B66" w:rsidR="006D00F3" w:rsidRPr="007B0A1B" w:rsidRDefault="00D3368C" w:rsidP="006D00F3">
      <w:pPr>
        <w:rPr>
          <w:rFonts w:ascii="Times New Roman" w:hAnsi="Times New Roman"/>
          <w:b/>
          <w:bCs/>
          <w:szCs w:val="20"/>
          <w:highlight w:val="cyan"/>
          <w:lang w:eastAsia="x-none"/>
        </w:rPr>
      </w:pPr>
      <w:hyperlink r:id="rId639" w:history="1">
        <w:r w:rsidR="00A84068">
          <w:rPr>
            <w:rStyle w:val="Hyperlink"/>
            <w:rFonts w:ascii="Times New Roman" w:hAnsi="Times New Roman"/>
            <w:b/>
            <w:bCs/>
            <w:szCs w:val="20"/>
            <w:lang w:eastAsia="x-none"/>
          </w:rPr>
          <w:t>R1-2004964</w:t>
        </w:r>
      </w:hyperlink>
      <w:r w:rsidR="006D00F3" w:rsidRPr="007B0A1B">
        <w:rPr>
          <w:rFonts w:ascii="Times New Roman" w:hAnsi="Times New Roman"/>
          <w:b/>
          <w:bCs/>
          <w:szCs w:val="20"/>
          <w:lang w:eastAsia="x-none"/>
        </w:rPr>
        <w:tab/>
        <w:t>Feature lead summary#2 on 101-e-NR-unlic-NRU-HARQ-03 (NNK1 value)</w:t>
      </w:r>
      <w:r w:rsidR="006D00F3" w:rsidRPr="007B0A1B">
        <w:rPr>
          <w:rFonts w:ascii="Times New Roman" w:hAnsi="Times New Roman"/>
          <w:b/>
          <w:bCs/>
          <w:szCs w:val="20"/>
          <w:lang w:eastAsia="x-none"/>
        </w:rPr>
        <w:tab/>
        <w:t>Moderator (Huawei)</w:t>
      </w:r>
    </w:p>
    <w:p w14:paraId="15D7F443" w14:textId="037A1B6B" w:rsidR="0003103E" w:rsidRDefault="0003103E" w:rsidP="0003103E">
      <w:r w:rsidRPr="00047CEE">
        <w:rPr>
          <w:b/>
          <w:bCs/>
        </w:rPr>
        <w:t xml:space="preserve">Decision: </w:t>
      </w:r>
      <w:r>
        <w:t>As per decisions from GTW June 5</w:t>
      </w:r>
      <w:r w:rsidRPr="00F05991">
        <w:rPr>
          <w:vertAlign w:val="superscript"/>
        </w:rPr>
        <w:t>th</w:t>
      </w:r>
      <w:r>
        <w:t>,</w:t>
      </w:r>
    </w:p>
    <w:p w14:paraId="40EBA90E" w14:textId="77777777" w:rsidR="00C15223" w:rsidRPr="0050241E" w:rsidRDefault="00C15223" w:rsidP="0050241E">
      <w:pPr>
        <w:rPr>
          <w:rFonts w:ascii="Times New Roman" w:eastAsia="Times New Roman" w:hAnsi="Times New Roman"/>
          <w:szCs w:val="20"/>
        </w:rPr>
      </w:pPr>
      <w:r w:rsidRPr="0050241E">
        <w:rPr>
          <w:rFonts w:ascii="Times New Roman" w:eastAsia="Times New Roman" w:hAnsi="Times New Roman"/>
          <w:szCs w:val="20"/>
          <w:highlight w:val="green"/>
        </w:rPr>
        <w:t>Agreement:</w:t>
      </w:r>
    </w:p>
    <w:p w14:paraId="2BC14AE4" w14:textId="77777777" w:rsidR="00C15223" w:rsidRPr="0050241E" w:rsidRDefault="00C15223" w:rsidP="0050241E">
      <w:pPr>
        <w:rPr>
          <w:rFonts w:ascii="Times New Roman" w:hAnsi="Times New Roman"/>
          <w:szCs w:val="20"/>
        </w:rPr>
      </w:pPr>
      <w:r w:rsidRPr="0050241E">
        <w:rPr>
          <w:rFonts w:ascii="Times New Roman" w:hAnsi="Times New Roman"/>
          <w:szCs w:val="20"/>
        </w:rPr>
        <w:t>Allow DCI format 1_1 to simultaneously indicate a NNK1 value and indicate Scell dormancy or SPS release, for reporting in Type-2 or enhanced Type-2 HARQ-ACK codebook.</w:t>
      </w:r>
    </w:p>
    <w:p w14:paraId="3162C746" w14:textId="77777777" w:rsidR="00C15223" w:rsidRPr="0050241E" w:rsidRDefault="00C15223" w:rsidP="0040180B">
      <w:pPr>
        <w:numPr>
          <w:ilvl w:val="0"/>
          <w:numId w:val="208"/>
        </w:numPr>
        <w:rPr>
          <w:rFonts w:ascii="Times New Roman" w:hAnsi="Times New Roman"/>
          <w:szCs w:val="20"/>
        </w:rPr>
      </w:pPr>
      <w:r w:rsidRPr="0050241E">
        <w:rPr>
          <w:rFonts w:ascii="Times New Roman" w:hAnsi="Times New Roman"/>
          <w:szCs w:val="20"/>
        </w:rPr>
        <w:t>Note: The UE is not expected to be indicated with an NNK1 value simultaneously with SCell dormancy or SPS release reporting in a Type 1 codebook.</w:t>
      </w:r>
    </w:p>
    <w:p w14:paraId="358395FB" w14:textId="77777777" w:rsidR="00C15223" w:rsidRPr="0050241E" w:rsidRDefault="00C15223" w:rsidP="0050241E">
      <w:pPr>
        <w:rPr>
          <w:rFonts w:ascii="Times New Roman" w:hAnsi="Times New Roman"/>
          <w:szCs w:val="20"/>
          <w:highlight w:val="magenta"/>
        </w:rPr>
      </w:pPr>
    </w:p>
    <w:p w14:paraId="141D97F3" w14:textId="77777777" w:rsidR="00C15223" w:rsidRPr="0050241E" w:rsidRDefault="00C15223" w:rsidP="0050241E">
      <w:pPr>
        <w:rPr>
          <w:rFonts w:ascii="Times New Roman" w:hAnsi="Times New Roman"/>
          <w:szCs w:val="20"/>
        </w:rPr>
      </w:pPr>
      <w:r w:rsidRPr="0050241E">
        <w:rPr>
          <w:rFonts w:ascii="Times New Roman" w:hAnsi="Times New Roman"/>
          <w:szCs w:val="20"/>
          <w:highlight w:val="green"/>
        </w:rPr>
        <w:lastRenderedPageBreak/>
        <w:t>Agreement:</w:t>
      </w:r>
    </w:p>
    <w:p w14:paraId="4E5B0FFB" w14:textId="3EBFF9F3" w:rsidR="00C15223" w:rsidRPr="0050241E" w:rsidRDefault="00C15223" w:rsidP="0050241E">
      <w:pPr>
        <w:rPr>
          <w:rFonts w:ascii="Times New Roman" w:hAnsi="Times New Roman"/>
          <w:szCs w:val="20"/>
        </w:rPr>
      </w:pPr>
      <w:r w:rsidRPr="0050241E">
        <w:rPr>
          <w:rFonts w:ascii="Times New Roman" w:hAnsi="Times New Roman"/>
          <w:szCs w:val="20"/>
        </w:rPr>
        <w:t xml:space="preserve">Adopt TP#2 in </w:t>
      </w:r>
      <w:hyperlink r:id="rId640" w:history="1">
        <w:r w:rsidR="00A84068">
          <w:rPr>
            <w:rStyle w:val="Hyperlink"/>
            <w:rFonts w:ascii="Times New Roman" w:hAnsi="Times New Roman"/>
            <w:szCs w:val="20"/>
          </w:rPr>
          <w:t>R1-2004964</w:t>
        </w:r>
      </w:hyperlink>
      <w:r w:rsidRPr="0050241E">
        <w:rPr>
          <w:rFonts w:ascii="Times New Roman" w:hAnsi="Times New Roman"/>
          <w:szCs w:val="20"/>
        </w:rPr>
        <w:t xml:space="preserve"> for TS 38.213</w:t>
      </w:r>
    </w:p>
    <w:p w14:paraId="1680EDB2" w14:textId="77777777" w:rsidR="00C15223" w:rsidRPr="0050241E" w:rsidRDefault="00C15223" w:rsidP="0050241E">
      <w:pPr>
        <w:rPr>
          <w:rFonts w:ascii="Times New Roman" w:hAnsi="Times New Roman"/>
          <w:szCs w:val="20"/>
          <w:lang w:eastAsia="x-none"/>
        </w:rPr>
      </w:pPr>
    </w:p>
    <w:p w14:paraId="01C6FE3B" w14:textId="77777777" w:rsidR="00C15223" w:rsidRPr="0050241E" w:rsidRDefault="00C15223" w:rsidP="0050241E">
      <w:pPr>
        <w:rPr>
          <w:rFonts w:ascii="Times New Roman" w:eastAsia="Malgun Gothic" w:hAnsi="Times New Roman"/>
          <w:szCs w:val="20"/>
          <w:u w:val="single"/>
          <w:lang w:eastAsia="ko-KR"/>
        </w:rPr>
      </w:pPr>
      <w:r w:rsidRPr="0050241E">
        <w:rPr>
          <w:rFonts w:ascii="Times New Roman" w:eastAsia="Malgun Gothic" w:hAnsi="Times New Roman"/>
          <w:szCs w:val="20"/>
          <w:u w:val="single"/>
          <w:lang w:eastAsia="ko-KR"/>
        </w:rPr>
        <w:t>Observations:</w:t>
      </w:r>
    </w:p>
    <w:p w14:paraId="4A13D7CD" w14:textId="77777777" w:rsidR="00C15223" w:rsidRPr="0050241E" w:rsidRDefault="00C15223" w:rsidP="0050241E">
      <w:pPr>
        <w:rPr>
          <w:rFonts w:ascii="Times New Roman" w:eastAsia="Malgun Gothic" w:hAnsi="Times New Roman"/>
          <w:szCs w:val="20"/>
          <w:lang w:eastAsia="ko-KR"/>
        </w:rPr>
      </w:pPr>
      <w:r w:rsidRPr="0050241E">
        <w:rPr>
          <w:rFonts w:ascii="Times New Roman" w:eastAsia="Malgun Gothic" w:hAnsi="Times New Roman"/>
          <w:szCs w:val="20"/>
          <w:lang w:eastAsia="ko-KR"/>
        </w:rPr>
        <w:t>Examples of joint configurations/signaling for eURLLC and NR-U that can work in Rel-16:</w:t>
      </w:r>
    </w:p>
    <w:p w14:paraId="764AC06B" w14:textId="77777777" w:rsidR="00C15223" w:rsidRPr="0050241E" w:rsidRDefault="00C15223" w:rsidP="0040180B">
      <w:pPr>
        <w:pStyle w:val="ListParagraph"/>
        <w:numPr>
          <w:ilvl w:val="0"/>
          <w:numId w:val="222"/>
        </w:numPr>
        <w:rPr>
          <w:lang w:eastAsia="ko-KR"/>
        </w:rPr>
      </w:pPr>
      <w:r w:rsidRPr="0050241E">
        <w:rPr>
          <w:lang w:eastAsia="ko-KR"/>
        </w:rPr>
        <w:t>Example 1: Handling of NNK1 value (dl-DataToUL-ACK-r1 with value -1) with Type-2 HARQ-ACK codebook and two HARQ-ACK codebook priorities (when UE is provided with PDSCH-HARQ-ACK-CodebookList-r16), using DCI format 1_1 and/or DCI format 1_2, when the NNK1 value is signaled in DCI format 1_1.</w:t>
      </w:r>
    </w:p>
    <w:p w14:paraId="12B0A31B" w14:textId="77777777" w:rsidR="00C15223" w:rsidRPr="0050241E" w:rsidRDefault="00C15223" w:rsidP="0050241E">
      <w:pPr>
        <w:rPr>
          <w:rFonts w:ascii="Times New Roman" w:eastAsia="Malgun Gothic" w:hAnsi="Times New Roman"/>
          <w:szCs w:val="20"/>
          <w:lang w:eastAsia="ko-KR"/>
        </w:rPr>
      </w:pPr>
      <w:r w:rsidRPr="0050241E">
        <w:rPr>
          <w:rFonts w:ascii="Times New Roman" w:eastAsia="Malgun Gothic" w:hAnsi="Times New Roman"/>
          <w:szCs w:val="20"/>
          <w:lang w:eastAsia="ko-KR"/>
        </w:rPr>
        <w:t>Examples of joint configurations/signaling for eURLLC and NR-U that cannot work in Rel-16:</w:t>
      </w:r>
    </w:p>
    <w:p w14:paraId="1D6DFE4E" w14:textId="77777777" w:rsidR="00C15223" w:rsidRPr="0050241E" w:rsidRDefault="00C15223" w:rsidP="0040180B">
      <w:pPr>
        <w:pStyle w:val="ListParagraph"/>
        <w:numPr>
          <w:ilvl w:val="0"/>
          <w:numId w:val="222"/>
        </w:numPr>
        <w:rPr>
          <w:lang w:eastAsia="ko-KR"/>
        </w:rPr>
      </w:pPr>
      <w:r w:rsidRPr="0050241E">
        <w:rPr>
          <w:lang w:eastAsia="ko-KR"/>
        </w:rPr>
        <w:t>Example 2: Joint configuration of Enhanced Type-2 HARQ-ACK codebook and two HARQ-ACK codebook priorities (when UE is provided with PDSCH-HARQ-ACK-CodebookList-r16)</w:t>
      </w:r>
    </w:p>
    <w:p w14:paraId="1FC1B25B" w14:textId="77777777" w:rsidR="00C15223" w:rsidRPr="0050241E" w:rsidRDefault="00C15223" w:rsidP="0040180B">
      <w:pPr>
        <w:pStyle w:val="ListParagraph"/>
        <w:numPr>
          <w:ilvl w:val="1"/>
          <w:numId w:val="222"/>
        </w:numPr>
        <w:rPr>
          <w:lang w:eastAsia="ko-KR"/>
        </w:rPr>
      </w:pPr>
      <w:r w:rsidRPr="0050241E">
        <w:rPr>
          <w:lang w:eastAsia="ko-KR"/>
        </w:rPr>
        <w:t>RAN1’s understanding is that the RRC parameter PDSCH-HARQ-ACK-CodebookList-r16 cannot configure the UE with Enhanced Type-2 HARQ-ACK codebook, although RAN1 specifications can support reporting with Enhanced Type-2 HARQ-ACK codebook when two HARQ-ACK codebook priorities can be indicated using DCI format 1_1/1_0, and can also support handling of NNK1 value in this case</w:t>
      </w:r>
    </w:p>
    <w:p w14:paraId="64E4137D" w14:textId="77777777" w:rsidR="00C15223" w:rsidRPr="0050241E" w:rsidRDefault="00C15223" w:rsidP="0040180B">
      <w:pPr>
        <w:pStyle w:val="ListParagraph"/>
        <w:numPr>
          <w:ilvl w:val="0"/>
          <w:numId w:val="222"/>
        </w:numPr>
        <w:rPr>
          <w:lang w:eastAsia="ko-KR"/>
        </w:rPr>
      </w:pPr>
      <w:r w:rsidRPr="0050241E">
        <w:rPr>
          <w:lang w:eastAsia="ko-KR"/>
        </w:rPr>
        <w:t>Example 3: Reporting Type-3 HARQ-ACK codebook when different HARQ processes have been scheduled with different PUCCH priorities (when UE is provided with PDSCH-HARQ-ACK-CodebookList-r16)</w:t>
      </w:r>
    </w:p>
    <w:p w14:paraId="7544B5F9" w14:textId="77777777" w:rsidR="00C15223" w:rsidRPr="0050241E" w:rsidRDefault="00C15223" w:rsidP="0003103E">
      <w:pPr>
        <w:pStyle w:val="Heading5"/>
      </w:pPr>
      <w:bookmarkStart w:id="200" w:name="_Toc48233982"/>
      <w:r w:rsidRPr="0050241E">
        <w:t>Configured grant enhancement</w:t>
      </w:r>
      <w:bookmarkEnd w:id="200"/>
      <w:r w:rsidRPr="0050241E">
        <w:t xml:space="preserve"> </w:t>
      </w:r>
    </w:p>
    <w:p w14:paraId="68060F09" w14:textId="37501A13" w:rsidR="00C15223" w:rsidRPr="003A6AF8" w:rsidRDefault="00D3368C" w:rsidP="0050241E">
      <w:pPr>
        <w:rPr>
          <w:rFonts w:ascii="Times New Roman" w:hAnsi="Times New Roman"/>
          <w:b/>
          <w:bCs/>
          <w:szCs w:val="20"/>
          <w:lang w:eastAsia="x-none"/>
        </w:rPr>
      </w:pPr>
      <w:hyperlink r:id="rId641" w:history="1">
        <w:r w:rsidR="00A84068" w:rsidRPr="003A6AF8">
          <w:rPr>
            <w:rStyle w:val="Hyperlink"/>
            <w:rFonts w:ascii="Times New Roman" w:hAnsi="Times New Roman"/>
            <w:b/>
            <w:bCs/>
            <w:szCs w:val="20"/>
            <w:lang w:eastAsia="x-none"/>
          </w:rPr>
          <w:t>R1-2003375</w:t>
        </w:r>
      </w:hyperlink>
      <w:r w:rsidR="00C15223" w:rsidRPr="003A6AF8">
        <w:rPr>
          <w:rFonts w:ascii="Times New Roman" w:hAnsi="Times New Roman"/>
          <w:b/>
          <w:bCs/>
          <w:szCs w:val="20"/>
          <w:lang w:eastAsia="x-none"/>
        </w:rPr>
        <w:tab/>
        <w:t>Feature lead summary on NRU configured grant enhancement</w:t>
      </w:r>
      <w:r w:rsidR="00C15223" w:rsidRPr="003A6AF8">
        <w:rPr>
          <w:rFonts w:ascii="Times New Roman" w:hAnsi="Times New Roman"/>
          <w:b/>
          <w:bCs/>
          <w:szCs w:val="20"/>
          <w:lang w:eastAsia="x-none"/>
        </w:rPr>
        <w:tab/>
        <w:t>Moderator (vivo)</w:t>
      </w:r>
    </w:p>
    <w:p w14:paraId="735376D3" w14:textId="768187C1" w:rsidR="00616848" w:rsidRPr="003A6AF8" w:rsidRDefault="00D3368C" w:rsidP="0050241E">
      <w:pPr>
        <w:rPr>
          <w:rFonts w:ascii="Times New Roman" w:hAnsi="Times New Roman"/>
          <w:b/>
          <w:bCs/>
          <w:szCs w:val="20"/>
          <w:lang w:eastAsia="x-none"/>
        </w:rPr>
      </w:pPr>
      <w:hyperlink r:id="rId642" w:history="1">
        <w:r w:rsidR="00A84068" w:rsidRPr="003A6AF8">
          <w:rPr>
            <w:rStyle w:val="Hyperlink"/>
            <w:rFonts w:ascii="Times New Roman" w:hAnsi="Times New Roman"/>
            <w:b/>
            <w:bCs/>
            <w:szCs w:val="20"/>
            <w:lang w:eastAsia="x-none"/>
          </w:rPr>
          <w:t>R1-2004707</w:t>
        </w:r>
      </w:hyperlink>
      <w:r w:rsidR="00616848" w:rsidRPr="003A6AF8">
        <w:rPr>
          <w:rFonts w:ascii="Times New Roman" w:hAnsi="Times New Roman"/>
          <w:b/>
          <w:bCs/>
          <w:szCs w:val="20"/>
          <w:lang w:eastAsia="x-none"/>
        </w:rPr>
        <w:tab/>
        <w:t>Summary of prep email discussion on NRU-CG</w:t>
      </w:r>
      <w:r w:rsidR="00616848" w:rsidRPr="003A6AF8">
        <w:rPr>
          <w:rFonts w:ascii="Times New Roman" w:hAnsi="Times New Roman"/>
          <w:b/>
          <w:bCs/>
          <w:szCs w:val="20"/>
          <w:lang w:eastAsia="x-none"/>
        </w:rPr>
        <w:tab/>
        <w:t>Moderator (vivo)</w:t>
      </w:r>
    </w:p>
    <w:p w14:paraId="57AE7FCD" w14:textId="77777777" w:rsidR="00616848" w:rsidRPr="0050241E" w:rsidRDefault="00616848" w:rsidP="0050241E">
      <w:pPr>
        <w:rPr>
          <w:rFonts w:ascii="Times New Roman" w:hAnsi="Times New Roman"/>
          <w:szCs w:val="20"/>
          <w:lang w:eastAsia="x-none"/>
        </w:rPr>
      </w:pPr>
    </w:p>
    <w:p w14:paraId="4B7BB698" w14:textId="43968A52" w:rsidR="00C15223" w:rsidRPr="0050241E" w:rsidRDefault="00D3368C" w:rsidP="0050241E">
      <w:pPr>
        <w:rPr>
          <w:rFonts w:ascii="Times New Roman" w:hAnsi="Times New Roman"/>
          <w:szCs w:val="20"/>
          <w:lang w:eastAsia="x-none"/>
        </w:rPr>
      </w:pPr>
      <w:hyperlink r:id="rId643" w:history="1">
        <w:r w:rsidR="00A84068">
          <w:rPr>
            <w:rStyle w:val="Hyperlink"/>
            <w:rFonts w:ascii="Times New Roman" w:hAnsi="Times New Roman"/>
            <w:szCs w:val="20"/>
          </w:rPr>
          <w:t>R1-2003373</w:t>
        </w:r>
      </w:hyperlink>
      <w:r w:rsidR="00C15223" w:rsidRPr="0050241E">
        <w:rPr>
          <w:rFonts w:ascii="Times New Roman" w:hAnsi="Times New Roman"/>
          <w:szCs w:val="20"/>
          <w:lang w:eastAsia="x-none"/>
        </w:rPr>
        <w:tab/>
        <w:t>Remaining issues on the enhancements to configured grant</w:t>
      </w:r>
      <w:r w:rsidR="00C15223" w:rsidRPr="0050241E">
        <w:rPr>
          <w:rFonts w:ascii="Times New Roman" w:hAnsi="Times New Roman"/>
          <w:szCs w:val="20"/>
          <w:lang w:eastAsia="x-none"/>
        </w:rPr>
        <w:tab/>
        <w:t>vivo</w:t>
      </w:r>
    </w:p>
    <w:p w14:paraId="6418B564" w14:textId="6882DFF3" w:rsidR="00C15223" w:rsidRPr="0050241E" w:rsidRDefault="00D3368C" w:rsidP="0050241E">
      <w:pPr>
        <w:rPr>
          <w:rFonts w:ascii="Times New Roman" w:hAnsi="Times New Roman"/>
          <w:szCs w:val="20"/>
          <w:lang w:eastAsia="x-none"/>
        </w:rPr>
      </w:pPr>
      <w:hyperlink r:id="rId644" w:history="1">
        <w:r w:rsidR="00A84068">
          <w:rPr>
            <w:rStyle w:val="Hyperlink"/>
            <w:rFonts w:ascii="Times New Roman" w:hAnsi="Times New Roman"/>
            <w:szCs w:val="20"/>
          </w:rPr>
          <w:t>R1-2003453</w:t>
        </w:r>
      </w:hyperlink>
      <w:r w:rsidR="00C15223" w:rsidRPr="0050241E">
        <w:rPr>
          <w:rFonts w:ascii="Times New Roman" w:hAnsi="Times New Roman"/>
          <w:szCs w:val="20"/>
          <w:lang w:eastAsia="x-none"/>
        </w:rPr>
        <w:tab/>
        <w:t>Remaining issues on the configured grant for NR-U</w:t>
      </w:r>
      <w:r w:rsidR="00C15223" w:rsidRPr="0050241E">
        <w:rPr>
          <w:rFonts w:ascii="Times New Roman" w:hAnsi="Times New Roman"/>
          <w:szCs w:val="20"/>
          <w:lang w:eastAsia="x-none"/>
        </w:rPr>
        <w:tab/>
        <w:t>ZTE, Sanechips</w:t>
      </w:r>
    </w:p>
    <w:p w14:paraId="22F3A4CE" w14:textId="017E559E" w:rsidR="00C15223" w:rsidRPr="0050241E" w:rsidRDefault="00D3368C" w:rsidP="0050241E">
      <w:pPr>
        <w:rPr>
          <w:rFonts w:ascii="Times New Roman" w:hAnsi="Times New Roman"/>
          <w:szCs w:val="20"/>
          <w:lang w:eastAsia="x-none"/>
        </w:rPr>
      </w:pPr>
      <w:hyperlink r:id="rId645" w:history="1">
        <w:r w:rsidR="00A84068">
          <w:rPr>
            <w:rStyle w:val="Hyperlink"/>
            <w:rFonts w:ascii="Times New Roman" w:hAnsi="Times New Roman"/>
            <w:szCs w:val="20"/>
          </w:rPr>
          <w:t>R1-2003515</w:t>
        </w:r>
      </w:hyperlink>
      <w:r w:rsidR="00C15223" w:rsidRPr="0050241E">
        <w:rPr>
          <w:rFonts w:ascii="Times New Roman" w:hAnsi="Times New Roman"/>
          <w:szCs w:val="20"/>
          <w:lang w:eastAsia="x-none"/>
        </w:rPr>
        <w:tab/>
        <w:t>Maintenance on the configured grant procedures</w:t>
      </w:r>
      <w:r w:rsidR="00C15223" w:rsidRPr="0050241E">
        <w:rPr>
          <w:rFonts w:ascii="Times New Roman" w:hAnsi="Times New Roman"/>
          <w:szCs w:val="20"/>
          <w:lang w:eastAsia="x-none"/>
        </w:rPr>
        <w:tab/>
        <w:t>Huawei, HiSilicon</w:t>
      </w:r>
    </w:p>
    <w:p w14:paraId="780646C1" w14:textId="031B1DDD" w:rsidR="00C15223" w:rsidRPr="0050241E" w:rsidRDefault="00D3368C" w:rsidP="0050241E">
      <w:pPr>
        <w:rPr>
          <w:rFonts w:ascii="Times New Roman" w:hAnsi="Times New Roman"/>
          <w:szCs w:val="20"/>
          <w:lang w:eastAsia="x-none"/>
        </w:rPr>
      </w:pPr>
      <w:hyperlink r:id="rId646" w:history="1">
        <w:r w:rsidR="00A84068">
          <w:rPr>
            <w:rStyle w:val="Hyperlink"/>
            <w:rFonts w:ascii="Times New Roman" w:hAnsi="Times New Roman"/>
            <w:szCs w:val="20"/>
          </w:rPr>
          <w:t>R1-2003731</w:t>
        </w:r>
      </w:hyperlink>
      <w:r w:rsidR="00C15223" w:rsidRPr="0050241E">
        <w:rPr>
          <w:rFonts w:ascii="Times New Roman" w:hAnsi="Times New Roman"/>
          <w:szCs w:val="20"/>
          <w:lang w:eastAsia="x-none"/>
        </w:rPr>
        <w:tab/>
        <w:t>Enhancements to configured grants for NR-unlicensed</w:t>
      </w:r>
      <w:r w:rsidR="00C15223" w:rsidRPr="0050241E">
        <w:rPr>
          <w:rFonts w:ascii="Times New Roman" w:hAnsi="Times New Roman"/>
          <w:szCs w:val="20"/>
          <w:lang w:eastAsia="x-none"/>
        </w:rPr>
        <w:tab/>
        <w:t>Intel Corporation</w:t>
      </w:r>
    </w:p>
    <w:p w14:paraId="23D544BD" w14:textId="0690A48B" w:rsidR="00C15223" w:rsidRPr="0050241E" w:rsidRDefault="00D3368C" w:rsidP="0050241E">
      <w:pPr>
        <w:rPr>
          <w:rFonts w:ascii="Times New Roman" w:hAnsi="Times New Roman"/>
          <w:szCs w:val="20"/>
          <w:lang w:eastAsia="x-none"/>
        </w:rPr>
      </w:pPr>
      <w:hyperlink r:id="rId647" w:history="1">
        <w:r w:rsidR="00A84068">
          <w:rPr>
            <w:rStyle w:val="Hyperlink"/>
            <w:rFonts w:ascii="Times New Roman" w:hAnsi="Times New Roman"/>
            <w:szCs w:val="20"/>
          </w:rPr>
          <w:t>R1-2003824</w:t>
        </w:r>
      </w:hyperlink>
      <w:r w:rsidR="00C15223" w:rsidRPr="0050241E">
        <w:rPr>
          <w:rFonts w:ascii="Times New Roman" w:hAnsi="Times New Roman"/>
          <w:szCs w:val="20"/>
          <w:lang w:eastAsia="x-none"/>
        </w:rPr>
        <w:tab/>
        <w:t>Text proposals for configured grant enhancement for NR-U</w:t>
      </w:r>
      <w:r w:rsidR="00C15223" w:rsidRPr="0050241E">
        <w:rPr>
          <w:rFonts w:ascii="Times New Roman" w:hAnsi="Times New Roman"/>
          <w:szCs w:val="20"/>
          <w:lang w:eastAsia="x-none"/>
        </w:rPr>
        <w:tab/>
        <w:t>Lenovo, Motorola Mobility</w:t>
      </w:r>
    </w:p>
    <w:p w14:paraId="47BACC6B" w14:textId="6E42BB39" w:rsidR="00C15223" w:rsidRPr="0050241E" w:rsidRDefault="00D3368C" w:rsidP="0050241E">
      <w:pPr>
        <w:rPr>
          <w:rFonts w:ascii="Times New Roman" w:hAnsi="Times New Roman"/>
          <w:szCs w:val="20"/>
          <w:lang w:eastAsia="x-none"/>
        </w:rPr>
      </w:pPr>
      <w:hyperlink r:id="rId648" w:history="1">
        <w:r w:rsidR="00A84068">
          <w:rPr>
            <w:rStyle w:val="Hyperlink"/>
            <w:rFonts w:ascii="Times New Roman" w:hAnsi="Times New Roman"/>
            <w:szCs w:val="20"/>
          </w:rPr>
          <w:t>R1-2003846</w:t>
        </w:r>
      </w:hyperlink>
      <w:r w:rsidR="00C15223" w:rsidRPr="0050241E">
        <w:rPr>
          <w:rFonts w:ascii="Times New Roman" w:hAnsi="Times New Roman"/>
          <w:szCs w:val="20"/>
          <w:lang w:eastAsia="x-none"/>
        </w:rPr>
        <w:tab/>
        <w:t>Configured grant enhancement</w:t>
      </w:r>
      <w:r w:rsidR="00C15223" w:rsidRPr="0050241E">
        <w:rPr>
          <w:rFonts w:ascii="Times New Roman" w:hAnsi="Times New Roman"/>
          <w:szCs w:val="20"/>
          <w:lang w:eastAsia="x-none"/>
        </w:rPr>
        <w:tab/>
        <w:t>Ericsson</w:t>
      </w:r>
    </w:p>
    <w:p w14:paraId="644102D4" w14:textId="102316D0" w:rsidR="00C15223" w:rsidRPr="0050241E" w:rsidRDefault="00D3368C" w:rsidP="0050241E">
      <w:pPr>
        <w:rPr>
          <w:rFonts w:ascii="Times New Roman" w:hAnsi="Times New Roman"/>
          <w:szCs w:val="20"/>
          <w:lang w:eastAsia="x-none"/>
        </w:rPr>
      </w:pPr>
      <w:hyperlink r:id="rId649" w:history="1">
        <w:r w:rsidR="00A84068">
          <w:rPr>
            <w:rStyle w:val="Hyperlink"/>
            <w:rFonts w:ascii="Times New Roman" w:hAnsi="Times New Roman"/>
            <w:szCs w:val="20"/>
          </w:rPr>
          <w:t>R1-2003863</w:t>
        </w:r>
      </w:hyperlink>
      <w:r w:rsidR="00C15223" w:rsidRPr="0050241E">
        <w:rPr>
          <w:rFonts w:ascii="Times New Roman" w:hAnsi="Times New Roman"/>
          <w:szCs w:val="20"/>
          <w:lang w:eastAsia="x-none"/>
        </w:rPr>
        <w:tab/>
        <w:t>Configured grant enhancement for NR-U</w:t>
      </w:r>
      <w:r w:rsidR="00C15223" w:rsidRPr="0050241E">
        <w:rPr>
          <w:rFonts w:ascii="Times New Roman" w:hAnsi="Times New Roman"/>
          <w:szCs w:val="20"/>
          <w:lang w:eastAsia="x-none"/>
        </w:rPr>
        <w:tab/>
        <w:t>Samsung</w:t>
      </w:r>
    </w:p>
    <w:p w14:paraId="2D1676AD" w14:textId="13F3F239" w:rsidR="00C15223" w:rsidRPr="0050241E" w:rsidRDefault="00D3368C" w:rsidP="0050241E">
      <w:pPr>
        <w:rPr>
          <w:rFonts w:ascii="Times New Roman" w:hAnsi="Times New Roman"/>
          <w:szCs w:val="20"/>
          <w:lang w:eastAsia="x-none"/>
        </w:rPr>
      </w:pPr>
      <w:hyperlink r:id="rId650" w:history="1">
        <w:r w:rsidR="00A84068">
          <w:rPr>
            <w:rStyle w:val="Hyperlink"/>
            <w:rFonts w:ascii="Times New Roman" w:hAnsi="Times New Roman"/>
            <w:szCs w:val="20"/>
          </w:rPr>
          <w:t>R1-2004016</w:t>
        </w:r>
      </w:hyperlink>
      <w:r w:rsidR="00C15223" w:rsidRPr="0050241E">
        <w:rPr>
          <w:rFonts w:ascii="Times New Roman" w:hAnsi="Times New Roman"/>
          <w:szCs w:val="20"/>
          <w:lang w:eastAsia="x-none"/>
        </w:rPr>
        <w:tab/>
        <w:t>Remaining issues of configured grant for NR-U</w:t>
      </w:r>
      <w:r w:rsidR="00C15223" w:rsidRPr="0050241E">
        <w:rPr>
          <w:rFonts w:ascii="Times New Roman" w:hAnsi="Times New Roman"/>
          <w:szCs w:val="20"/>
          <w:lang w:eastAsia="x-none"/>
        </w:rPr>
        <w:tab/>
        <w:t>LG Electronics</w:t>
      </w:r>
    </w:p>
    <w:p w14:paraId="51D3A7C2" w14:textId="431122EE" w:rsidR="00C15223" w:rsidRPr="0050241E" w:rsidRDefault="00D3368C" w:rsidP="0050241E">
      <w:pPr>
        <w:rPr>
          <w:rFonts w:ascii="Times New Roman" w:hAnsi="Times New Roman"/>
          <w:szCs w:val="20"/>
          <w:lang w:eastAsia="x-none"/>
        </w:rPr>
      </w:pPr>
      <w:hyperlink r:id="rId651" w:history="1">
        <w:r w:rsidR="00A84068">
          <w:rPr>
            <w:rStyle w:val="Hyperlink"/>
            <w:rFonts w:ascii="Times New Roman" w:hAnsi="Times New Roman"/>
            <w:szCs w:val="20"/>
          </w:rPr>
          <w:t>R1-2004088</w:t>
        </w:r>
      </w:hyperlink>
      <w:r w:rsidR="00C15223" w:rsidRPr="0050241E">
        <w:rPr>
          <w:rFonts w:ascii="Times New Roman" w:hAnsi="Times New Roman"/>
          <w:szCs w:val="20"/>
          <w:lang w:eastAsia="x-none"/>
        </w:rPr>
        <w:tab/>
        <w:t>Discussion on the remaining issues of configured grant enhancements</w:t>
      </w:r>
      <w:r w:rsidR="00C15223" w:rsidRPr="0050241E">
        <w:rPr>
          <w:rFonts w:ascii="Times New Roman" w:hAnsi="Times New Roman"/>
          <w:szCs w:val="20"/>
          <w:lang w:eastAsia="x-none"/>
        </w:rPr>
        <w:tab/>
        <w:t>OPPO</w:t>
      </w:r>
    </w:p>
    <w:p w14:paraId="3FD7A04F" w14:textId="49A692B4" w:rsidR="00C15223" w:rsidRPr="0050241E" w:rsidRDefault="00D3368C" w:rsidP="0050241E">
      <w:pPr>
        <w:rPr>
          <w:rFonts w:ascii="Times New Roman" w:hAnsi="Times New Roman"/>
          <w:szCs w:val="20"/>
          <w:lang w:eastAsia="x-none"/>
        </w:rPr>
      </w:pPr>
      <w:hyperlink r:id="rId652" w:history="1">
        <w:r w:rsidR="00A84068">
          <w:rPr>
            <w:rStyle w:val="Hyperlink"/>
            <w:rFonts w:ascii="Times New Roman" w:hAnsi="Times New Roman"/>
            <w:szCs w:val="20"/>
          </w:rPr>
          <w:t>R1-2004446</w:t>
        </w:r>
      </w:hyperlink>
      <w:r w:rsidR="00C15223" w:rsidRPr="0050241E">
        <w:rPr>
          <w:rFonts w:ascii="Times New Roman" w:hAnsi="Times New Roman"/>
          <w:szCs w:val="20"/>
          <w:lang w:eastAsia="x-none"/>
        </w:rPr>
        <w:tab/>
        <w:t>TP for Enhancements to configured grants for NR-U</w:t>
      </w:r>
      <w:r w:rsidR="00C15223" w:rsidRPr="0050241E">
        <w:rPr>
          <w:rFonts w:ascii="Times New Roman" w:hAnsi="Times New Roman"/>
          <w:szCs w:val="20"/>
          <w:lang w:eastAsia="x-none"/>
        </w:rPr>
        <w:tab/>
        <w:t>Qualcomm Incorporated</w:t>
      </w:r>
    </w:p>
    <w:p w14:paraId="13231084" w14:textId="77777777" w:rsidR="00C15223" w:rsidRPr="0050241E" w:rsidRDefault="00C15223" w:rsidP="0050241E">
      <w:pPr>
        <w:rPr>
          <w:rFonts w:ascii="Times New Roman" w:hAnsi="Times New Roman"/>
          <w:color w:val="A6A6A6"/>
          <w:szCs w:val="20"/>
          <w:lang w:eastAsia="x-none"/>
        </w:rPr>
      </w:pPr>
    </w:p>
    <w:p w14:paraId="0337013C" w14:textId="77777777" w:rsidR="00616848" w:rsidRPr="00616848" w:rsidRDefault="00C15223" w:rsidP="0050241E">
      <w:pPr>
        <w:rPr>
          <w:rFonts w:ascii="Times New Roman" w:hAnsi="Times New Roman"/>
          <w:szCs w:val="20"/>
          <w:lang w:eastAsia="x-none"/>
        </w:rPr>
      </w:pPr>
      <w:r w:rsidRPr="00616848">
        <w:rPr>
          <w:rFonts w:ascii="Times New Roman" w:hAnsi="Times New Roman"/>
          <w:szCs w:val="20"/>
          <w:lang w:eastAsia="x-none"/>
        </w:rPr>
        <w:t xml:space="preserve">[101-e-NR-unlic-NRU-CG-01] </w:t>
      </w:r>
      <w:r w:rsidR="00616848" w:rsidRPr="00616848">
        <w:rPr>
          <w:rFonts w:ascii="Times New Roman" w:hAnsi="Times New Roman"/>
          <w:szCs w:val="20"/>
          <w:lang w:eastAsia="x-none"/>
        </w:rPr>
        <w:t>– Rakesh (Vivo)</w:t>
      </w:r>
    </w:p>
    <w:p w14:paraId="433D631B" w14:textId="77B0E802" w:rsidR="00C15223" w:rsidRPr="0050241E" w:rsidRDefault="00C15223" w:rsidP="0050241E">
      <w:pPr>
        <w:rPr>
          <w:rFonts w:ascii="Times New Roman" w:hAnsi="Times New Roman"/>
          <w:szCs w:val="20"/>
          <w:lang w:eastAsia="x-none"/>
        </w:rPr>
      </w:pPr>
      <w:r w:rsidRPr="00616848">
        <w:rPr>
          <w:rFonts w:ascii="Times New Roman" w:hAnsi="Times New Roman"/>
          <w:szCs w:val="20"/>
          <w:lang w:eastAsia="x-none"/>
        </w:rPr>
        <w:t xml:space="preserve">Email discussion/approval on issues 2, 3, 6, 8 and 13 from </w:t>
      </w:r>
      <w:hyperlink r:id="rId653" w:history="1">
        <w:r w:rsidR="00A84068">
          <w:rPr>
            <w:rStyle w:val="Hyperlink"/>
            <w:rFonts w:ascii="Times New Roman" w:hAnsi="Times New Roman"/>
            <w:szCs w:val="20"/>
            <w:lang w:eastAsia="x-none"/>
          </w:rPr>
          <w:t>R1-2003375</w:t>
        </w:r>
      </w:hyperlink>
      <w:r w:rsidRPr="00616848">
        <w:rPr>
          <w:rFonts w:ascii="Times New Roman" w:hAnsi="Times New Roman"/>
          <w:szCs w:val="20"/>
          <w:lang w:eastAsia="x-none"/>
        </w:rPr>
        <w:t xml:space="preserve"> until 5/28; if necessary, endorse any associated TPs by 6/3</w:t>
      </w:r>
    </w:p>
    <w:p w14:paraId="6DA1B1B0" w14:textId="1AB206E9" w:rsidR="00C15223" w:rsidRPr="00616848" w:rsidRDefault="00D3368C" w:rsidP="0050241E">
      <w:pPr>
        <w:rPr>
          <w:rFonts w:ascii="Times New Roman" w:hAnsi="Times New Roman"/>
          <w:b/>
          <w:bCs/>
          <w:szCs w:val="20"/>
          <w:lang w:eastAsia="x-none"/>
        </w:rPr>
      </w:pPr>
      <w:hyperlink r:id="rId654" w:history="1">
        <w:r w:rsidR="00A84068">
          <w:rPr>
            <w:rStyle w:val="Hyperlink"/>
            <w:rFonts w:ascii="Times New Roman" w:hAnsi="Times New Roman"/>
            <w:b/>
            <w:bCs/>
            <w:szCs w:val="20"/>
            <w:lang w:eastAsia="x-none"/>
          </w:rPr>
          <w:t>R1-2004796</w:t>
        </w:r>
      </w:hyperlink>
      <w:r w:rsidR="00C15223" w:rsidRPr="00616848">
        <w:rPr>
          <w:rFonts w:ascii="Times New Roman" w:hAnsi="Times New Roman"/>
          <w:b/>
          <w:bCs/>
          <w:szCs w:val="20"/>
          <w:lang w:eastAsia="x-none"/>
        </w:rPr>
        <w:tab/>
        <w:t>Feature lead summary on [101-e-NR-unlic-NRU-CG-01]</w:t>
      </w:r>
      <w:r w:rsidR="00C15223" w:rsidRPr="00616848">
        <w:rPr>
          <w:rFonts w:ascii="Times New Roman" w:hAnsi="Times New Roman"/>
          <w:b/>
          <w:bCs/>
          <w:szCs w:val="20"/>
          <w:lang w:eastAsia="x-none"/>
        </w:rPr>
        <w:tab/>
        <w:t>Moderator (Vivo)</w:t>
      </w:r>
    </w:p>
    <w:p w14:paraId="6F2AA4D2" w14:textId="565CB309" w:rsidR="00C15223" w:rsidRPr="00616848" w:rsidRDefault="00D3368C" w:rsidP="0050241E">
      <w:pPr>
        <w:rPr>
          <w:rFonts w:ascii="Times New Roman" w:hAnsi="Times New Roman"/>
          <w:b/>
          <w:bCs/>
          <w:szCs w:val="20"/>
          <w:lang w:eastAsia="x-none"/>
        </w:rPr>
      </w:pPr>
      <w:hyperlink r:id="rId655" w:history="1">
        <w:r w:rsidR="00A84068">
          <w:rPr>
            <w:rStyle w:val="Hyperlink"/>
            <w:rFonts w:ascii="Times New Roman" w:hAnsi="Times New Roman"/>
            <w:b/>
            <w:bCs/>
            <w:szCs w:val="20"/>
            <w:lang w:eastAsia="x-none"/>
          </w:rPr>
          <w:t>R1-2004984</w:t>
        </w:r>
      </w:hyperlink>
      <w:r w:rsidR="00C15223" w:rsidRPr="00616848">
        <w:rPr>
          <w:rFonts w:ascii="Times New Roman" w:hAnsi="Times New Roman"/>
          <w:b/>
          <w:bCs/>
          <w:szCs w:val="20"/>
          <w:lang w:eastAsia="x-none"/>
        </w:rPr>
        <w:tab/>
        <w:t>Feature lead summary#2 on [101-e-NR-unlic-NRU-CG-01]</w:t>
      </w:r>
      <w:r w:rsidR="00C15223" w:rsidRPr="00616848">
        <w:rPr>
          <w:rFonts w:ascii="Times New Roman" w:hAnsi="Times New Roman"/>
          <w:b/>
          <w:bCs/>
          <w:szCs w:val="20"/>
          <w:lang w:eastAsia="x-none"/>
        </w:rPr>
        <w:tab/>
        <w:t>Moderator (Vivo)</w:t>
      </w:r>
    </w:p>
    <w:p w14:paraId="0B9DE348" w14:textId="014E03FB" w:rsidR="00076584" w:rsidRDefault="00076584" w:rsidP="00076584">
      <w:r w:rsidRPr="00047CEE">
        <w:rPr>
          <w:b/>
          <w:bCs/>
        </w:rPr>
        <w:t xml:space="preserve">Decision: </w:t>
      </w:r>
      <w:r>
        <w:t>As per email decisions posted on May 31</w:t>
      </w:r>
      <w:r w:rsidRPr="00076584">
        <w:rPr>
          <w:vertAlign w:val="superscript"/>
        </w:rPr>
        <w:t>st</w:t>
      </w:r>
      <w:r>
        <w:t>,</w:t>
      </w:r>
    </w:p>
    <w:p w14:paraId="32DE2D06" w14:textId="77777777" w:rsidR="00C15223" w:rsidRPr="0050241E" w:rsidRDefault="00C15223" w:rsidP="0050241E">
      <w:pPr>
        <w:rPr>
          <w:rFonts w:ascii="Times New Roman" w:hAnsi="Times New Roman"/>
          <w:szCs w:val="20"/>
          <w:lang w:eastAsia="x-none"/>
        </w:rPr>
      </w:pPr>
      <w:bookmarkStart w:id="201" w:name="_Hlk41771761"/>
      <w:r w:rsidRPr="0050241E">
        <w:rPr>
          <w:rFonts w:ascii="Times New Roman" w:hAnsi="Times New Roman"/>
          <w:szCs w:val="20"/>
          <w:highlight w:val="green"/>
          <w:lang w:eastAsia="x-none"/>
        </w:rPr>
        <w:t>Agreement:</w:t>
      </w:r>
    </w:p>
    <w:p w14:paraId="1071FCED" w14:textId="77777777" w:rsidR="00C15223" w:rsidRPr="0050241E" w:rsidRDefault="00C15223" w:rsidP="0040180B">
      <w:pPr>
        <w:numPr>
          <w:ilvl w:val="0"/>
          <w:numId w:val="209"/>
        </w:numPr>
        <w:rPr>
          <w:rFonts w:ascii="Times New Roman" w:hAnsi="Times New Roman"/>
          <w:szCs w:val="20"/>
          <w:lang w:eastAsia="x-none"/>
        </w:rPr>
      </w:pPr>
      <w:r w:rsidRPr="0050241E">
        <w:rPr>
          <w:rFonts w:ascii="Times New Roman" w:hAnsi="Times New Roman"/>
          <w:szCs w:val="20"/>
        </w:rPr>
        <w:t xml:space="preserve">Value range of the RRC parameter cg-COT-SharingList-r16 is 1709 </w:t>
      </w:r>
    </w:p>
    <w:p w14:paraId="0000B6FD" w14:textId="77777777" w:rsidR="00C15223" w:rsidRPr="0050241E" w:rsidRDefault="00C15223" w:rsidP="0040180B">
      <w:pPr>
        <w:numPr>
          <w:ilvl w:val="0"/>
          <w:numId w:val="209"/>
        </w:numPr>
        <w:rPr>
          <w:rFonts w:ascii="Times New Roman" w:hAnsi="Times New Roman"/>
          <w:szCs w:val="20"/>
          <w:lang w:eastAsia="x-none"/>
        </w:rPr>
      </w:pPr>
      <w:r w:rsidRPr="0050241E">
        <w:rPr>
          <w:rFonts w:ascii="Times New Roman" w:hAnsi="Times New Roman"/>
          <w:szCs w:val="20"/>
        </w:rPr>
        <w:t xml:space="preserve">The value range of the RRC parameters </w:t>
      </w:r>
      <w:r w:rsidRPr="0050241E">
        <w:rPr>
          <w:rFonts w:ascii="Times New Roman" w:hAnsi="Times New Roman"/>
          <w:i/>
          <w:szCs w:val="20"/>
        </w:rPr>
        <w:t>cg-StartingFullBW-InsideCOT-r16, cg-StartingFullBW-OutsideCOT-r16</w:t>
      </w:r>
      <w:r w:rsidRPr="0050241E">
        <w:rPr>
          <w:rFonts w:ascii="Times New Roman" w:hAnsi="Times New Roman"/>
          <w:szCs w:val="20"/>
        </w:rPr>
        <w:t xml:space="preserve"> is 7</w:t>
      </w:r>
    </w:p>
    <w:p w14:paraId="3678C5CD" w14:textId="77777777" w:rsidR="00C15223" w:rsidRPr="0050241E" w:rsidRDefault="00C15223" w:rsidP="0040180B">
      <w:pPr>
        <w:pStyle w:val="ListParagraph"/>
        <w:widowControl w:val="0"/>
        <w:numPr>
          <w:ilvl w:val="1"/>
          <w:numId w:val="210"/>
        </w:numPr>
        <w:overflowPunct/>
        <w:autoSpaceDE/>
        <w:autoSpaceDN/>
        <w:adjustRightInd/>
        <w:spacing w:after="0"/>
        <w:contextualSpacing w:val="0"/>
        <w:jc w:val="both"/>
        <w:textAlignment w:val="auto"/>
      </w:pPr>
      <w:r w:rsidRPr="0050241E">
        <w:t>cg-StartingFullBW-InsideCOT-r16  SEQUENCE (SIZE (1..7)) OF INTEGER (0..6)</w:t>
      </w:r>
    </w:p>
    <w:p w14:paraId="524924A9" w14:textId="77777777" w:rsidR="00C15223" w:rsidRPr="0050241E" w:rsidRDefault="00C15223" w:rsidP="0040180B">
      <w:pPr>
        <w:pStyle w:val="ListParagraph"/>
        <w:widowControl w:val="0"/>
        <w:numPr>
          <w:ilvl w:val="1"/>
          <w:numId w:val="210"/>
        </w:numPr>
        <w:overflowPunct/>
        <w:autoSpaceDE/>
        <w:autoSpaceDN/>
        <w:adjustRightInd/>
        <w:spacing w:after="0"/>
        <w:contextualSpacing w:val="0"/>
        <w:jc w:val="both"/>
        <w:textAlignment w:val="auto"/>
      </w:pPr>
      <w:r w:rsidRPr="0050241E">
        <w:t>cg-StartingFullBW-OutsideCOT-r16  SEQUENCE (SIZE (1..7)) OF INTEGER (0..6)</w:t>
      </w:r>
    </w:p>
    <w:p w14:paraId="5B105131" w14:textId="77777777" w:rsidR="00C15223" w:rsidRPr="0050241E" w:rsidRDefault="00C15223" w:rsidP="0040180B">
      <w:pPr>
        <w:numPr>
          <w:ilvl w:val="0"/>
          <w:numId w:val="209"/>
        </w:numPr>
        <w:rPr>
          <w:rFonts w:ascii="Times New Roman" w:hAnsi="Times New Roman"/>
          <w:szCs w:val="20"/>
        </w:rPr>
      </w:pPr>
      <w:r w:rsidRPr="0050241E">
        <w:rPr>
          <w:rFonts w:ascii="Times New Roman" w:hAnsi="Times New Roman"/>
          <w:szCs w:val="20"/>
        </w:rPr>
        <w:t>The value range of the RRC parameter cg-COT-SharingOffset-r16 has been agreed in RAN1#100b-e, it is confirmed that the step size is 14 symbols.</w:t>
      </w:r>
    </w:p>
    <w:p w14:paraId="1C07B0ED" w14:textId="77777777" w:rsidR="00C15223" w:rsidRPr="0050241E" w:rsidRDefault="00C15223" w:rsidP="0050241E">
      <w:pPr>
        <w:rPr>
          <w:rFonts w:ascii="Times New Roman" w:hAnsi="Times New Roman"/>
          <w:szCs w:val="20"/>
        </w:rPr>
      </w:pPr>
    </w:p>
    <w:p w14:paraId="6E1B2BB1" w14:textId="77777777" w:rsidR="00C15223" w:rsidRPr="0050241E" w:rsidRDefault="00C15223" w:rsidP="0050241E">
      <w:pPr>
        <w:rPr>
          <w:rFonts w:ascii="Times New Roman" w:hAnsi="Times New Roman"/>
          <w:szCs w:val="20"/>
        </w:rPr>
      </w:pPr>
      <w:r w:rsidRPr="0050241E">
        <w:rPr>
          <w:rFonts w:ascii="Times New Roman" w:hAnsi="Times New Roman"/>
          <w:szCs w:val="20"/>
          <w:highlight w:val="green"/>
        </w:rPr>
        <w:t>Agreement:</w:t>
      </w:r>
    </w:p>
    <w:p w14:paraId="23681CF7" w14:textId="77777777" w:rsidR="00C15223" w:rsidRPr="0050241E" w:rsidRDefault="00C15223" w:rsidP="0050241E">
      <w:pPr>
        <w:rPr>
          <w:rFonts w:ascii="Times New Roman" w:hAnsi="Times New Roman"/>
          <w:szCs w:val="20"/>
        </w:rPr>
      </w:pPr>
      <w:r w:rsidRPr="0050241E">
        <w:rPr>
          <w:rFonts w:ascii="Times New Roman" w:eastAsia="Times New Roman" w:hAnsi="Times New Roman"/>
          <w:noProof/>
          <w:szCs w:val="20"/>
        </w:rPr>
        <w:t xml:space="preserve">The maximum configurable value for </w:t>
      </w:r>
      <w:r w:rsidRPr="0050241E">
        <w:rPr>
          <w:rFonts w:ascii="Times New Roman" w:eastAsia="Times New Roman" w:hAnsi="Times New Roman"/>
          <w:i/>
          <w:iCs/>
          <w:noProof/>
          <w:szCs w:val="20"/>
        </w:rPr>
        <w:t>cg-nrofPUSCH-InSlot-r16</w:t>
      </w:r>
      <w:r w:rsidRPr="0050241E">
        <w:rPr>
          <w:rFonts w:ascii="Times New Roman" w:eastAsia="Times New Roman" w:hAnsi="Times New Roman"/>
          <w:noProof/>
          <w:szCs w:val="20"/>
        </w:rPr>
        <w:t xml:space="preserve"> can be set as 7</w:t>
      </w:r>
    </w:p>
    <w:p w14:paraId="6C2BE65A" w14:textId="77777777" w:rsidR="00C15223" w:rsidRPr="0050241E" w:rsidRDefault="00C15223" w:rsidP="0050241E">
      <w:pPr>
        <w:rPr>
          <w:rFonts w:ascii="Times New Roman" w:hAnsi="Times New Roman"/>
          <w:szCs w:val="20"/>
          <w:lang w:eastAsia="x-none"/>
        </w:rPr>
      </w:pPr>
    </w:p>
    <w:p w14:paraId="6B30F47E" w14:textId="77777777" w:rsidR="00C15223" w:rsidRPr="0050241E" w:rsidRDefault="00C15223" w:rsidP="0050241E">
      <w:pPr>
        <w:rPr>
          <w:rFonts w:ascii="Times New Roman" w:hAnsi="Times New Roman"/>
          <w:szCs w:val="20"/>
          <w:lang w:eastAsia="x-none"/>
        </w:rPr>
      </w:pPr>
      <w:r w:rsidRPr="0050241E">
        <w:rPr>
          <w:rFonts w:ascii="Times New Roman" w:hAnsi="Times New Roman"/>
          <w:szCs w:val="20"/>
          <w:highlight w:val="green"/>
          <w:lang w:eastAsia="x-none"/>
        </w:rPr>
        <w:t>Agreement:</w:t>
      </w:r>
    </w:p>
    <w:p w14:paraId="502071E5" w14:textId="77777777" w:rsidR="00C15223" w:rsidRPr="0050241E" w:rsidRDefault="00C15223" w:rsidP="0050241E">
      <w:pPr>
        <w:rPr>
          <w:rFonts w:ascii="Times New Roman" w:eastAsia="Times New Roman" w:hAnsi="Times New Roman"/>
          <w:noProof/>
          <w:szCs w:val="20"/>
        </w:rPr>
      </w:pPr>
      <w:r w:rsidRPr="0050241E">
        <w:rPr>
          <w:rFonts w:ascii="Times New Roman" w:eastAsia="Times New Roman" w:hAnsi="Times New Roman"/>
          <w:noProof/>
          <w:szCs w:val="20"/>
        </w:rPr>
        <w:t>For a given shared COT, UE should provide consistent COT sharing information in multiple consecutive PUSCHs in the same UE-initiated COT.</w:t>
      </w:r>
    </w:p>
    <w:p w14:paraId="07BE3C3B" w14:textId="77777777" w:rsidR="00C15223" w:rsidRPr="0050241E" w:rsidRDefault="00C15223" w:rsidP="0050241E">
      <w:pPr>
        <w:rPr>
          <w:rFonts w:ascii="Times New Roman" w:eastAsia="Times New Roman" w:hAnsi="Times New Roman"/>
          <w:noProof/>
          <w:szCs w:val="20"/>
        </w:rPr>
      </w:pPr>
    </w:p>
    <w:p w14:paraId="7C69506C" w14:textId="77777777" w:rsidR="00076584" w:rsidRDefault="00076584" w:rsidP="00076584">
      <w:pPr>
        <w:rPr>
          <w:rFonts w:ascii="Times New Roman" w:hAnsi="Times New Roman"/>
          <w:lang w:val="en-US" w:eastAsia="x-none"/>
        </w:rPr>
      </w:pPr>
      <w:r w:rsidRPr="00076584">
        <w:rPr>
          <w:lang w:val="en-US" w:eastAsia="x-none"/>
        </w:rPr>
        <w:t xml:space="preserve">Discuss TP(s) needed for above agreements and TPs for </w:t>
      </w:r>
      <w:r w:rsidRPr="00076584">
        <w:rPr>
          <w:lang w:val="en-US"/>
        </w:rPr>
        <w:t>HARQ-ACK for CBG based PUSCH (Issue 8) until 6/3.</w:t>
      </w:r>
      <w:r>
        <w:rPr>
          <w:lang w:val="en-US"/>
        </w:rPr>
        <w:t xml:space="preserve"> </w:t>
      </w:r>
    </w:p>
    <w:p w14:paraId="28195556" w14:textId="4FD86CD5" w:rsidR="00C15223" w:rsidRDefault="00C15223" w:rsidP="0050241E">
      <w:pPr>
        <w:rPr>
          <w:rFonts w:ascii="Times New Roman" w:hAnsi="Times New Roman"/>
          <w:szCs w:val="20"/>
          <w:lang w:val="en-US"/>
        </w:rPr>
      </w:pPr>
    </w:p>
    <w:p w14:paraId="22E51FA6" w14:textId="5C377D51" w:rsidR="00076584" w:rsidRPr="00616848" w:rsidRDefault="00D3368C" w:rsidP="00076584">
      <w:pPr>
        <w:rPr>
          <w:rFonts w:ascii="Times New Roman" w:hAnsi="Times New Roman"/>
          <w:b/>
          <w:bCs/>
          <w:szCs w:val="20"/>
          <w:lang w:eastAsia="x-none"/>
        </w:rPr>
      </w:pPr>
      <w:hyperlink r:id="rId656" w:history="1">
        <w:r w:rsidR="00A84068">
          <w:rPr>
            <w:rStyle w:val="Hyperlink"/>
            <w:rFonts w:ascii="Times New Roman" w:hAnsi="Times New Roman"/>
            <w:b/>
            <w:bCs/>
            <w:szCs w:val="20"/>
            <w:lang w:eastAsia="x-none"/>
          </w:rPr>
          <w:t>R1-2005002</w:t>
        </w:r>
      </w:hyperlink>
      <w:r w:rsidR="00076584" w:rsidRPr="00616848">
        <w:rPr>
          <w:rFonts w:ascii="Times New Roman" w:hAnsi="Times New Roman"/>
          <w:b/>
          <w:bCs/>
          <w:szCs w:val="20"/>
          <w:lang w:eastAsia="x-none"/>
        </w:rPr>
        <w:tab/>
        <w:t>Feature lead summary#3 on [101-e-NR-unlic-NRU-CG-01]</w:t>
      </w:r>
      <w:r w:rsidR="00076584" w:rsidRPr="00616848">
        <w:rPr>
          <w:rFonts w:ascii="Times New Roman" w:hAnsi="Times New Roman"/>
          <w:b/>
          <w:bCs/>
          <w:szCs w:val="20"/>
          <w:lang w:eastAsia="x-none"/>
        </w:rPr>
        <w:tab/>
        <w:t>Moderator (Vivo)</w:t>
      </w:r>
    </w:p>
    <w:p w14:paraId="2E1F95AD" w14:textId="419BDE7E" w:rsidR="001F3515" w:rsidRDefault="001F3515" w:rsidP="001F3515">
      <w:r w:rsidRPr="00047CEE">
        <w:rPr>
          <w:b/>
          <w:bCs/>
        </w:rPr>
        <w:t xml:space="preserve">Decision: </w:t>
      </w:r>
      <w:r>
        <w:t>As per GTW outcomes and email decisions posted on June 6</w:t>
      </w:r>
      <w:r w:rsidRPr="001F3515">
        <w:rPr>
          <w:vertAlign w:val="superscript"/>
        </w:rPr>
        <w:t>th</w:t>
      </w:r>
      <w:r>
        <w:t>,</w:t>
      </w:r>
    </w:p>
    <w:p w14:paraId="6EEB9D08" w14:textId="77777777" w:rsidR="00C15223" w:rsidRPr="0050241E" w:rsidRDefault="00C15223" w:rsidP="0050241E">
      <w:pPr>
        <w:rPr>
          <w:rFonts w:ascii="Times New Roman" w:hAnsi="Times New Roman"/>
          <w:szCs w:val="20"/>
        </w:rPr>
      </w:pPr>
      <w:r w:rsidRPr="0050241E">
        <w:rPr>
          <w:rFonts w:ascii="Times New Roman" w:hAnsi="Times New Roman"/>
          <w:szCs w:val="20"/>
          <w:highlight w:val="green"/>
        </w:rPr>
        <w:t>Agreement:</w:t>
      </w:r>
    </w:p>
    <w:p w14:paraId="5FF41F1C" w14:textId="365754DD" w:rsidR="00C15223" w:rsidRPr="0050241E" w:rsidRDefault="00C15223" w:rsidP="0050241E">
      <w:pPr>
        <w:rPr>
          <w:rFonts w:ascii="Times New Roman" w:hAnsi="Times New Roman"/>
          <w:szCs w:val="20"/>
        </w:rPr>
      </w:pPr>
      <w:r w:rsidRPr="0050241E">
        <w:rPr>
          <w:rFonts w:ascii="Times New Roman" w:hAnsi="Times New Roman"/>
          <w:szCs w:val="20"/>
        </w:rPr>
        <w:t xml:space="preserve">Adopt TP#1 in </w:t>
      </w:r>
      <w:hyperlink r:id="rId657" w:history="1">
        <w:r w:rsidR="00A84068">
          <w:rPr>
            <w:rStyle w:val="Hyperlink"/>
            <w:rFonts w:ascii="Times New Roman" w:hAnsi="Times New Roman"/>
            <w:szCs w:val="20"/>
          </w:rPr>
          <w:t>R1-2005002</w:t>
        </w:r>
      </w:hyperlink>
      <w:r w:rsidRPr="0050241E">
        <w:rPr>
          <w:rFonts w:ascii="Times New Roman" w:hAnsi="Times New Roman"/>
          <w:szCs w:val="20"/>
        </w:rPr>
        <w:t xml:space="preserve"> (FL summary) for TS 38.212</w:t>
      </w:r>
    </w:p>
    <w:p w14:paraId="335A61E5" w14:textId="77777777" w:rsidR="00C15223" w:rsidRPr="0050241E" w:rsidRDefault="00C15223" w:rsidP="0050241E">
      <w:pPr>
        <w:rPr>
          <w:rFonts w:ascii="Times New Roman" w:hAnsi="Times New Roman"/>
          <w:szCs w:val="20"/>
        </w:rPr>
      </w:pPr>
    </w:p>
    <w:p w14:paraId="2D6A572C" w14:textId="77777777" w:rsidR="00C15223" w:rsidRPr="0050241E" w:rsidRDefault="00C15223" w:rsidP="0050241E">
      <w:pPr>
        <w:rPr>
          <w:rFonts w:ascii="Times New Roman" w:hAnsi="Times New Roman"/>
          <w:szCs w:val="20"/>
        </w:rPr>
      </w:pPr>
      <w:r w:rsidRPr="0050241E">
        <w:rPr>
          <w:rFonts w:ascii="Times New Roman" w:hAnsi="Times New Roman"/>
          <w:szCs w:val="20"/>
          <w:highlight w:val="green"/>
        </w:rPr>
        <w:t>Agreement:</w:t>
      </w:r>
    </w:p>
    <w:p w14:paraId="639F09AD" w14:textId="3CAFB505" w:rsidR="00C15223" w:rsidRPr="0050241E" w:rsidRDefault="00C15223" w:rsidP="0050241E">
      <w:pPr>
        <w:rPr>
          <w:rFonts w:ascii="Times New Roman" w:hAnsi="Times New Roman"/>
          <w:szCs w:val="20"/>
        </w:rPr>
      </w:pPr>
      <w:r w:rsidRPr="0050241E">
        <w:rPr>
          <w:rFonts w:ascii="Times New Roman" w:hAnsi="Times New Roman"/>
          <w:szCs w:val="20"/>
        </w:rPr>
        <w:lastRenderedPageBreak/>
        <w:t xml:space="preserve">Adopt TP#2 in </w:t>
      </w:r>
      <w:hyperlink r:id="rId658" w:history="1">
        <w:r w:rsidR="00A84068">
          <w:rPr>
            <w:rStyle w:val="Hyperlink"/>
            <w:rFonts w:ascii="Times New Roman" w:hAnsi="Times New Roman"/>
            <w:szCs w:val="20"/>
          </w:rPr>
          <w:t>R1-2005002</w:t>
        </w:r>
      </w:hyperlink>
      <w:r w:rsidRPr="0050241E">
        <w:rPr>
          <w:rFonts w:ascii="Times New Roman" w:hAnsi="Times New Roman"/>
          <w:szCs w:val="20"/>
        </w:rPr>
        <w:t xml:space="preserve"> (FL summary) for TS 38.213</w:t>
      </w:r>
    </w:p>
    <w:p w14:paraId="674311C1" w14:textId="77777777" w:rsidR="00C15223" w:rsidRPr="0050241E" w:rsidRDefault="00C15223" w:rsidP="0050241E">
      <w:pPr>
        <w:rPr>
          <w:rFonts w:ascii="Times New Roman" w:hAnsi="Times New Roman"/>
          <w:szCs w:val="20"/>
        </w:rPr>
      </w:pPr>
    </w:p>
    <w:p w14:paraId="130D0623" w14:textId="77777777" w:rsidR="00C15223" w:rsidRPr="0050241E" w:rsidRDefault="00C15223" w:rsidP="0050241E">
      <w:pPr>
        <w:rPr>
          <w:rFonts w:ascii="Times New Roman" w:hAnsi="Times New Roman"/>
          <w:szCs w:val="20"/>
        </w:rPr>
      </w:pPr>
      <w:r w:rsidRPr="0050241E">
        <w:rPr>
          <w:rFonts w:ascii="Times New Roman" w:hAnsi="Times New Roman"/>
          <w:szCs w:val="20"/>
          <w:highlight w:val="green"/>
        </w:rPr>
        <w:t>Agreement:</w:t>
      </w:r>
    </w:p>
    <w:p w14:paraId="75B12B34" w14:textId="3158C1A6" w:rsidR="00C15223" w:rsidRPr="0050241E" w:rsidRDefault="00C15223" w:rsidP="0050241E">
      <w:pPr>
        <w:rPr>
          <w:rFonts w:ascii="Times New Roman" w:hAnsi="Times New Roman"/>
          <w:szCs w:val="20"/>
        </w:rPr>
      </w:pPr>
      <w:r w:rsidRPr="0050241E">
        <w:rPr>
          <w:rFonts w:ascii="Times New Roman" w:hAnsi="Times New Roman"/>
          <w:szCs w:val="20"/>
        </w:rPr>
        <w:t xml:space="preserve">Adopt TP#3 in </w:t>
      </w:r>
      <w:hyperlink r:id="rId659" w:history="1">
        <w:r w:rsidR="00A84068">
          <w:rPr>
            <w:rStyle w:val="Hyperlink"/>
            <w:rFonts w:ascii="Times New Roman" w:hAnsi="Times New Roman"/>
            <w:szCs w:val="20"/>
          </w:rPr>
          <w:t>R1-2005002</w:t>
        </w:r>
      </w:hyperlink>
      <w:r w:rsidRPr="0050241E">
        <w:rPr>
          <w:rFonts w:ascii="Times New Roman" w:hAnsi="Times New Roman"/>
          <w:szCs w:val="20"/>
        </w:rPr>
        <w:t xml:space="preserve"> (FL summary) for TS 37.213</w:t>
      </w:r>
    </w:p>
    <w:p w14:paraId="28D35677" w14:textId="77777777" w:rsidR="00C15223" w:rsidRPr="0050241E" w:rsidRDefault="00C15223" w:rsidP="0050241E">
      <w:pPr>
        <w:rPr>
          <w:rFonts w:ascii="Times New Roman" w:hAnsi="Times New Roman"/>
          <w:szCs w:val="20"/>
        </w:rPr>
      </w:pPr>
    </w:p>
    <w:p w14:paraId="3D01123C" w14:textId="400CFA32" w:rsidR="00C15223" w:rsidRPr="00076584" w:rsidRDefault="00D3368C" w:rsidP="0050241E">
      <w:pPr>
        <w:rPr>
          <w:rFonts w:ascii="Times New Roman" w:hAnsi="Times New Roman"/>
          <w:b/>
          <w:bCs/>
          <w:szCs w:val="20"/>
          <w:lang w:eastAsia="x-none"/>
        </w:rPr>
      </w:pPr>
      <w:hyperlink r:id="rId660" w:history="1">
        <w:r w:rsidR="00A84068">
          <w:rPr>
            <w:rStyle w:val="Hyperlink"/>
            <w:rFonts w:ascii="Times New Roman" w:hAnsi="Times New Roman"/>
            <w:b/>
            <w:bCs/>
            <w:szCs w:val="20"/>
            <w:lang w:eastAsia="x-none"/>
          </w:rPr>
          <w:t>R1-2005073</w:t>
        </w:r>
      </w:hyperlink>
      <w:r w:rsidR="00076584" w:rsidRPr="00616848">
        <w:rPr>
          <w:rFonts w:ascii="Times New Roman" w:hAnsi="Times New Roman"/>
          <w:b/>
          <w:bCs/>
          <w:szCs w:val="20"/>
          <w:lang w:eastAsia="x-none"/>
        </w:rPr>
        <w:tab/>
        <w:t>Outcome of [101-e-NR-unlic-NRU-CG-01]</w:t>
      </w:r>
      <w:r w:rsidR="00076584" w:rsidRPr="00616848">
        <w:rPr>
          <w:rFonts w:ascii="Times New Roman" w:hAnsi="Times New Roman"/>
          <w:b/>
          <w:bCs/>
          <w:szCs w:val="20"/>
          <w:lang w:eastAsia="x-none"/>
        </w:rPr>
        <w:tab/>
        <w:t>Moderator (Vivo)</w:t>
      </w:r>
    </w:p>
    <w:p w14:paraId="6D2562D5" w14:textId="77777777" w:rsidR="00C15223" w:rsidRPr="0050241E" w:rsidRDefault="00C15223" w:rsidP="00076584">
      <w:pPr>
        <w:pStyle w:val="Heading5"/>
      </w:pPr>
      <w:bookmarkStart w:id="202" w:name="_Toc48233983"/>
      <w:bookmarkEnd w:id="201"/>
      <w:r w:rsidRPr="0050241E">
        <w:t>Wide-band operation</w:t>
      </w:r>
      <w:bookmarkEnd w:id="202"/>
    </w:p>
    <w:p w14:paraId="4E4D79D1" w14:textId="1863285B" w:rsidR="00C15223" w:rsidRPr="00C362CF" w:rsidRDefault="00D3368C" w:rsidP="0050241E">
      <w:pPr>
        <w:rPr>
          <w:rFonts w:ascii="Times New Roman" w:hAnsi="Times New Roman"/>
          <w:b/>
          <w:bCs/>
          <w:szCs w:val="20"/>
          <w:lang w:eastAsia="x-none"/>
        </w:rPr>
      </w:pPr>
      <w:hyperlink r:id="rId661" w:history="1">
        <w:r w:rsidR="00A84068">
          <w:rPr>
            <w:rStyle w:val="Hyperlink"/>
            <w:rFonts w:ascii="Times New Roman" w:hAnsi="Times New Roman"/>
            <w:b/>
            <w:bCs/>
            <w:szCs w:val="20"/>
            <w:lang w:eastAsia="x-none"/>
          </w:rPr>
          <w:t>R1-2004018</w:t>
        </w:r>
      </w:hyperlink>
      <w:r w:rsidR="00C15223" w:rsidRPr="00C362CF">
        <w:rPr>
          <w:rFonts w:ascii="Times New Roman" w:hAnsi="Times New Roman"/>
          <w:b/>
          <w:bCs/>
          <w:szCs w:val="20"/>
          <w:lang w:eastAsia="x-none"/>
        </w:rPr>
        <w:tab/>
        <w:t>Summary on maintenance of wide-band operation for NR-U</w:t>
      </w:r>
      <w:r w:rsidR="00C15223" w:rsidRPr="00C362CF">
        <w:rPr>
          <w:rFonts w:ascii="Times New Roman" w:hAnsi="Times New Roman"/>
          <w:b/>
          <w:bCs/>
          <w:szCs w:val="20"/>
          <w:lang w:eastAsia="x-none"/>
        </w:rPr>
        <w:tab/>
        <w:t>Moderator (LG Electronics)</w:t>
      </w:r>
    </w:p>
    <w:p w14:paraId="3A5878F7" w14:textId="7C646CD9" w:rsidR="00C362CF" w:rsidRPr="00C362CF" w:rsidRDefault="00D3368C" w:rsidP="00C362CF">
      <w:pPr>
        <w:rPr>
          <w:rFonts w:ascii="Times New Roman" w:hAnsi="Times New Roman"/>
          <w:b/>
          <w:bCs/>
          <w:szCs w:val="20"/>
          <w:lang w:eastAsia="x-none"/>
        </w:rPr>
      </w:pPr>
      <w:hyperlink r:id="rId662" w:history="1">
        <w:r w:rsidR="00A84068">
          <w:rPr>
            <w:rStyle w:val="Hyperlink"/>
            <w:rFonts w:ascii="Times New Roman" w:hAnsi="Times New Roman"/>
            <w:b/>
            <w:bCs/>
            <w:szCs w:val="20"/>
            <w:lang w:eastAsia="x-none"/>
          </w:rPr>
          <w:t>R1-2004702</w:t>
        </w:r>
      </w:hyperlink>
      <w:r w:rsidR="00C362CF" w:rsidRPr="00C362CF">
        <w:rPr>
          <w:rFonts w:ascii="Times New Roman" w:hAnsi="Times New Roman"/>
          <w:b/>
          <w:bCs/>
          <w:szCs w:val="20"/>
          <w:lang w:eastAsia="x-none"/>
        </w:rPr>
        <w:tab/>
        <w:t>Summary#2 on maintenance of wide-band operation for NR-U</w:t>
      </w:r>
      <w:r w:rsidR="00C362CF" w:rsidRPr="00C362CF">
        <w:rPr>
          <w:rFonts w:ascii="Times New Roman" w:hAnsi="Times New Roman"/>
          <w:b/>
          <w:bCs/>
          <w:szCs w:val="20"/>
          <w:lang w:eastAsia="x-none"/>
        </w:rPr>
        <w:tab/>
        <w:t>Moderator (LG Electronics)</w:t>
      </w:r>
    </w:p>
    <w:p w14:paraId="70D702D0" w14:textId="77777777" w:rsidR="00C362CF" w:rsidRPr="0050241E" w:rsidRDefault="00C362CF" w:rsidP="00C362CF">
      <w:pPr>
        <w:rPr>
          <w:rFonts w:ascii="Times New Roman" w:hAnsi="Times New Roman"/>
          <w:szCs w:val="20"/>
          <w:lang w:eastAsia="x-none"/>
        </w:rPr>
      </w:pPr>
    </w:p>
    <w:p w14:paraId="0D472B42" w14:textId="7F744A83" w:rsidR="00C15223" w:rsidRPr="0050241E" w:rsidRDefault="00D3368C" w:rsidP="0050241E">
      <w:pPr>
        <w:rPr>
          <w:rFonts w:ascii="Times New Roman" w:hAnsi="Times New Roman"/>
          <w:szCs w:val="20"/>
          <w:lang w:eastAsia="x-none"/>
        </w:rPr>
      </w:pPr>
      <w:hyperlink r:id="rId663" w:history="1">
        <w:r w:rsidR="00A84068">
          <w:rPr>
            <w:rStyle w:val="Hyperlink"/>
            <w:rFonts w:ascii="Times New Roman" w:hAnsi="Times New Roman"/>
            <w:szCs w:val="20"/>
          </w:rPr>
          <w:t>R1-2003374</w:t>
        </w:r>
      </w:hyperlink>
      <w:r w:rsidR="00C15223" w:rsidRPr="0050241E">
        <w:rPr>
          <w:rFonts w:ascii="Times New Roman" w:hAnsi="Times New Roman"/>
          <w:szCs w:val="20"/>
          <w:lang w:eastAsia="x-none"/>
        </w:rPr>
        <w:tab/>
        <w:t>Remaining issues on wideband operation in NR-U</w:t>
      </w:r>
      <w:r w:rsidR="00C15223" w:rsidRPr="0050241E">
        <w:rPr>
          <w:rFonts w:ascii="Times New Roman" w:hAnsi="Times New Roman"/>
          <w:szCs w:val="20"/>
          <w:lang w:eastAsia="x-none"/>
        </w:rPr>
        <w:tab/>
        <w:t>vivo</w:t>
      </w:r>
    </w:p>
    <w:p w14:paraId="7E533EC4" w14:textId="6FD22C9C" w:rsidR="00C15223" w:rsidRPr="0050241E" w:rsidRDefault="00D3368C" w:rsidP="0050241E">
      <w:pPr>
        <w:rPr>
          <w:rFonts w:ascii="Times New Roman" w:hAnsi="Times New Roman"/>
          <w:szCs w:val="20"/>
          <w:lang w:eastAsia="x-none"/>
        </w:rPr>
      </w:pPr>
      <w:hyperlink r:id="rId664" w:history="1">
        <w:r w:rsidR="00A84068">
          <w:rPr>
            <w:rStyle w:val="Hyperlink"/>
            <w:rFonts w:ascii="Times New Roman" w:hAnsi="Times New Roman"/>
            <w:szCs w:val="20"/>
          </w:rPr>
          <w:t>R1-2003454</w:t>
        </w:r>
      </w:hyperlink>
      <w:r w:rsidR="00C15223" w:rsidRPr="0050241E">
        <w:rPr>
          <w:rFonts w:ascii="Times New Roman" w:hAnsi="Times New Roman"/>
          <w:szCs w:val="20"/>
          <w:lang w:eastAsia="x-none"/>
        </w:rPr>
        <w:tab/>
        <w:t>Remaining issues on the wideband operation for NR-U</w:t>
      </w:r>
      <w:r w:rsidR="00C15223" w:rsidRPr="0050241E">
        <w:rPr>
          <w:rFonts w:ascii="Times New Roman" w:hAnsi="Times New Roman"/>
          <w:szCs w:val="20"/>
          <w:lang w:eastAsia="x-none"/>
        </w:rPr>
        <w:tab/>
        <w:t>ZTE, Sanechips</w:t>
      </w:r>
    </w:p>
    <w:p w14:paraId="5A9BE375" w14:textId="69291570" w:rsidR="00C15223" w:rsidRPr="0050241E" w:rsidRDefault="00D3368C" w:rsidP="0050241E">
      <w:pPr>
        <w:rPr>
          <w:rFonts w:ascii="Times New Roman" w:hAnsi="Times New Roman"/>
          <w:szCs w:val="20"/>
          <w:lang w:eastAsia="x-none"/>
        </w:rPr>
      </w:pPr>
      <w:hyperlink r:id="rId665" w:history="1">
        <w:r w:rsidR="00A84068">
          <w:rPr>
            <w:rStyle w:val="Hyperlink"/>
            <w:rFonts w:ascii="Times New Roman" w:hAnsi="Times New Roman"/>
            <w:szCs w:val="20"/>
          </w:rPr>
          <w:t>R1-2003516</w:t>
        </w:r>
      </w:hyperlink>
      <w:r w:rsidR="00C15223" w:rsidRPr="0050241E">
        <w:rPr>
          <w:rFonts w:ascii="Times New Roman" w:hAnsi="Times New Roman"/>
          <w:szCs w:val="20"/>
          <w:lang w:eastAsia="x-none"/>
        </w:rPr>
        <w:tab/>
        <w:t>Maintenance on the wideband operation procedures</w:t>
      </w:r>
      <w:r w:rsidR="00C15223" w:rsidRPr="0050241E">
        <w:rPr>
          <w:rFonts w:ascii="Times New Roman" w:hAnsi="Times New Roman"/>
          <w:szCs w:val="20"/>
          <w:lang w:eastAsia="x-none"/>
        </w:rPr>
        <w:tab/>
        <w:t>Huawei, HiSilicon</w:t>
      </w:r>
    </w:p>
    <w:p w14:paraId="2971DBE4" w14:textId="6D5DA1C4" w:rsidR="00C15223" w:rsidRPr="0050241E" w:rsidRDefault="00D3368C" w:rsidP="0050241E">
      <w:pPr>
        <w:rPr>
          <w:rFonts w:ascii="Times New Roman" w:hAnsi="Times New Roman"/>
          <w:szCs w:val="20"/>
          <w:lang w:eastAsia="x-none"/>
        </w:rPr>
      </w:pPr>
      <w:hyperlink r:id="rId666" w:history="1">
        <w:r w:rsidR="00A84068">
          <w:rPr>
            <w:rStyle w:val="Hyperlink"/>
            <w:rFonts w:ascii="Times New Roman" w:hAnsi="Times New Roman"/>
            <w:szCs w:val="20"/>
          </w:rPr>
          <w:t>R1-2003659</w:t>
        </w:r>
      </w:hyperlink>
      <w:r w:rsidR="00C15223" w:rsidRPr="0050241E">
        <w:rPr>
          <w:rFonts w:ascii="Times New Roman" w:hAnsi="Times New Roman"/>
          <w:szCs w:val="20"/>
          <w:lang w:eastAsia="x-none"/>
        </w:rPr>
        <w:tab/>
        <w:t>Remaining issues on wideband operation for NR-U</w:t>
      </w:r>
      <w:r w:rsidR="00C15223" w:rsidRPr="0050241E">
        <w:rPr>
          <w:rFonts w:ascii="Times New Roman" w:hAnsi="Times New Roman"/>
          <w:szCs w:val="20"/>
          <w:lang w:eastAsia="x-none"/>
        </w:rPr>
        <w:tab/>
        <w:t>MediaTek Inc.</w:t>
      </w:r>
    </w:p>
    <w:p w14:paraId="100D923F" w14:textId="303C5B5D" w:rsidR="00C15223" w:rsidRPr="0050241E" w:rsidRDefault="00D3368C" w:rsidP="0050241E">
      <w:pPr>
        <w:rPr>
          <w:rFonts w:ascii="Times New Roman" w:hAnsi="Times New Roman"/>
          <w:szCs w:val="20"/>
          <w:lang w:eastAsia="x-none"/>
        </w:rPr>
      </w:pPr>
      <w:hyperlink r:id="rId667" w:history="1">
        <w:r w:rsidR="00A84068">
          <w:rPr>
            <w:rStyle w:val="Hyperlink"/>
            <w:rFonts w:ascii="Times New Roman" w:hAnsi="Times New Roman"/>
            <w:szCs w:val="20"/>
          </w:rPr>
          <w:t>R1-2003847</w:t>
        </w:r>
      </w:hyperlink>
      <w:r w:rsidR="00C15223" w:rsidRPr="0050241E">
        <w:rPr>
          <w:rFonts w:ascii="Times New Roman" w:hAnsi="Times New Roman"/>
          <w:szCs w:val="20"/>
          <w:lang w:eastAsia="x-none"/>
        </w:rPr>
        <w:tab/>
        <w:t>Wideband operation</w:t>
      </w:r>
      <w:r w:rsidR="00C15223" w:rsidRPr="0050241E">
        <w:rPr>
          <w:rFonts w:ascii="Times New Roman" w:hAnsi="Times New Roman"/>
          <w:szCs w:val="20"/>
          <w:lang w:eastAsia="x-none"/>
        </w:rPr>
        <w:tab/>
        <w:t>Ericsson</w:t>
      </w:r>
    </w:p>
    <w:p w14:paraId="73B03B3F" w14:textId="16F68E9E" w:rsidR="00C15223" w:rsidRPr="0050241E" w:rsidRDefault="00D3368C" w:rsidP="0050241E">
      <w:pPr>
        <w:rPr>
          <w:rFonts w:ascii="Times New Roman" w:hAnsi="Times New Roman"/>
          <w:szCs w:val="20"/>
          <w:lang w:eastAsia="x-none"/>
        </w:rPr>
      </w:pPr>
      <w:hyperlink r:id="rId668" w:history="1">
        <w:r w:rsidR="00A84068">
          <w:rPr>
            <w:rStyle w:val="Hyperlink"/>
            <w:rFonts w:ascii="Times New Roman" w:hAnsi="Times New Roman"/>
            <w:szCs w:val="20"/>
          </w:rPr>
          <w:t>R1-2003864</w:t>
        </w:r>
      </w:hyperlink>
      <w:r w:rsidR="00C15223" w:rsidRPr="0050241E">
        <w:rPr>
          <w:rFonts w:ascii="Times New Roman" w:hAnsi="Times New Roman"/>
          <w:szCs w:val="20"/>
          <w:lang w:eastAsia="x-none"/>
        </w:rPr>
        <w:tab/>
        <w:t>Wide-band operation for NR-U</w:t>
      </w:r>
      <w:r w:rsidR="00C15223" w:rsidRPr="0050241E">
        <w:rPr>
          <w:rFonts w:ascii="Times New Roman" w:hAnsi="Times New Roman"/>
          <w:szCs w:val="20"/>
          <w:lang w:eastAsia="x-none"/>
        </w:rPr>
        <w:tab/>
        <w:t>Samsung</w:t>
      </w:r>
    </w:p>
    <w:p w14:paraId="4ADDE136" w14:textId="09E4E34F" w:rsidR="00C15223" w:rsidRPr="0050241E" w:rsidRDefault="00D3368C" w:rsidP="0050241E">
      <w:pPr>
        <w:rPr>
          <w:rFonts w:ascii="Times New Roman" w:hAnsi="Times New Roman"/>
          <w:szCs w:val="20"/>
          <w:lang w:eastAsia="x-none"/>
        </w:rPr>
      </w:pPr>
      <w:hyperlink r:id="rId669" w:history="1">
        <w:r w:rsidR="00A84068">
          <w:rPr>
            <w:rStyle w:val="Hyperlink"/>
            <w:rFonts w:ascii="Times New Roman" w:hAnsi="Times New Roman"/>
            <w:szCs w:val="20"/>
          </w:rPr>
          <w:t>R1-2004017</w:t>
        </w:r>
      </w:hyperlink>
      <w:r w:rsidR="00C15223" w:rsidRPr="0050241E">
        <w:rPr>
          <w:rFonts w:ascii="Times New Roman" w:hAnsi="Times New Roman"/>
          <w:szCs w:val="20"/>
          <w:lang w:eastAsia="x-none"/>
        </w:rPr>
        <w:tab/>
        <w:t>Remaining issues of wide-band operation for NR-U</w:t>
      </w:r>
      <w:r w:rsidR="00C15223" w:rsidRPr="0050241E">
        <w:rPr>
          <w:rFonts w:ascii="Times New Roman" w:hAnsi="Times New Roman"/>
          <w:szCs w:val="20"/>
          <w:lang w:eastAsia="x-none"/>
        </w:rPr>
        <w:tab/>
        <w:t>LG Electronics</w:t>
      </w:r>
    </w:p>
    <w:p w14:paraId="3D15C23D" w14:textId="5FBC1F80" w:rsidR="00C15223" w:rsidRPr="0050241E" w:rsidRDefault="00D3368C" w:rsidP="0050241E">
      <w:pPr>
        <w:rPr>
          <w:rFonts w:ascii="Times New Roman" w:hAnsi="Times New Roman"/>
          <w:szCs w:val="20"/>
          <w:lang w:eastAsia="x-none"/>
        </w:rPr>
      </w:pPr>
      <w:hyperlink r:id="rId670" w:history="1">
        <w:r w:rsidR="00A84068">
          <w:rPr>
            <w:rStyle w:val="Hyperlink"/>
            <w:rFonts w:ascii="Times New Roman" w:hAnsi="Times New Roman"/>
            <w:szCs w:val="20"/>
          </w:rPr>
          <w:t>R1-2004089</w:t>
        </w:r>
      </w:hyperlink>
      <w:r w:rsidR="00C15223" w:rsidRPr="0050241E">
        <w:rPr>
          <w:rFonts w:ascii="Times New Roman" w:hAnsi="Times New Roman"/>
          <w:szCs w:val="20"/>
          <w:lang w:eastAsia="x-none"/>
        </w:rPr>
        <w:tab/>
        <w:t>Discussion on the remaining issues of wide-band operations</w:t>
      </w:r>
      <w:r w:rsidR="00C15223" w:rsidRPr="0050241E">
        <w:rPr>
          <w:rFonts w:ascii="Times New Roman" w:hAnsi="Times New Roman"/>
          <w:szCs w:val="20"/>
          <w:lang w:eastAsia="x-none"/>
        </w:rPr>
        <w:tab/>
        <w:t>OPPO</w:t>
      </w:r>
    </w:p>
    <w:p w14:paraId="06C96E0A" w14:textId="5D9506A1" w:rsidR="00C15223" w:rsidRPr="0050241E" w:rsidRDefault="00D3368C" w:rsidP="0050241E">
      <w:pPr>
        <w:rPr>
          <w:rFonts w:ascii="Times New Roman" w:hAnsi="Times New Roman"/>
          <w:szCs w:val="20"/>
          <w:lang w:eastAsia="x-none"/>
        </w:rPr>
      </w:pPr>
      <w:hyperlink r:id="rId671" w:history="1">
        <w:r w:rsidR="00A84068">
          <w:rPr>
            <w:rStyle w:val="Hyperlink"/>
            <w:rFonts w:ascii="Times New Roman" w:hAnsi="Times New Roman"/>
            <w:szCs w:val="20"/>
          </w:rPr>
          <w:t>R1-2004256</w:t>
        </w:r>
      </w:hyperlink>
      <w:r w:rsidR="00C15223" w:rsidRPr="0050241E">
        <w:rPr>
          <w:rFonts w:ascii="Times New Roman" w:hAnsi="Times New Roman"/>
          <w:szCs w:val="20"/>
          <w:lang w:eastAsia="x-none"/>
        </w:rPr>
        <w:tab/>
        <w:t>Remaining issues on Wideband operation in NR-U</w:t>
      </w:r>
      <w:r w:rsidR="00C15223" w:rsidRPr="0050241E">
        <w:rPr>
          <w:rFonts w:ascii="Times New Roman" w:hAnsi="Times New Roman"/>
          <w:szCs w:val="20"/>
          <w:lang w:eastAsia="x-none"/>
        </w:rPr>
        <w:tab/>
        <w:t>Nokia, Nokia Shanghai Bell</w:t>
      </w:r>
    </w:p>
    <w:p w14:paraId="788F1ADE" w14:textId="3C104FAF" w:rsidR="00C15223" w:rsidRPr="0050241E" w:rsidRDefault="00D3368C" w:rsidP="0050241E">
      <w:pPr>
        <w:rPr>
          <w:rFonts w:ascii="Times New Roman" w:hAnsi="Times New Roman"/>
          <w:szCs w:val="20"/>
          <w:lang w:eastAsia="x-none"/>
        </w:rPr>
      </w:pPr>
      <w:hyperlink r:id="rId672" w:history="1">
        <w:r w:rsidR="00A84068">
          <w:rPr>
            <w:rStyle w:val="Hyperlink"/>
            <w:rFonts w:ascii="Times New Roman" w:hAnsi="Times New Roman"/>
            <w:szCs w:val="20"/>
          </w:rPr>
          <w:t>R1-2004324</w:t>
        </w:r>
      </w:hyperlink>
      <w:r w:rsidR="00C15223" w:rsidRPr="0050241E">
        <w:rPr>
          <w:rFonts w:ascii="Times New Roman" w:hAnsi="Times New Roman"/>
          <w:szCs w:val="20"/>
          <w:lang w:eastAsia="x-none"/>
        </w:rPr>
        <w:tab/>
        <w:t>Remaining issues on wideband operation for NR-U</w:t>
      </w:r>
      <w:r w:rsidR="00C15223" w:rsidRPr="0050241E">
        <w:rPr>
          <w:rFonts w:ascii="Times New Roman" w:hAnsi="Times New Roman"/>
          <w:szCs w:val="20"/>
          <w:lang w:eastAsia="x-none"/>
        </w:rPr>
        <w:tab/>
        <w:t>Sharp</w:t>
      </w:r>
    </w:p>
    <w:p w14:paraId="2506C16B" w14:textId="35F5A573" w:rsidR="00C15223" w:rsidRPr="0050241E" w:rsidRDefault="00D3368C" w:rsidP="0050241E">
      <w:pPr>
        <w:rPr>
          <w:rFonts w:ascii="Times New Roman" w:hAnsi="Times New Roman"/>
          <w:szCs w:val="20"/>
          <w:lang w:eastAsia="x-none"/>
        </w:rPr>
      </w:pPr>
      <w:hyperlink r:id="rId673" w:history="1">
        <w:r w:rsidR="00A84068">
          <w:rPr>
            <w:rStyle w:val="Hyperlink"/>
            <w:rFonts w:ascii="Times New Roman" w:hAnsi="Times New Roman"/>
            <w:szCs w:val="20"/>
          </w:rPr>
          <w:t>R1-2004447</w:t>
        </w:r>
      </w:hyperlink>
      <w:r w:rsidR="00C15223" w:rsidRPr="0050241E">
        <w:rPr>
          <w:rFonts w:ascii="Times New Roman" w:hAnsi="Times New Roman"/>
          <w:szCs w:val="20"/>
          <w:lang w:eastAsia="x-none"/>
        </w:rPr>
        <w:tab/>
        <w:t>TP for Wideband operation for NR-U operation</w:t>
      </w:r>
      <w:r w:rsidR="00C15223" w:rsidRPr="0050241E">
        <w:rPr>
          <w:rFonts w:ascii="Times New Roman" w:hAnsi="Times New Roman"/>
          <w:szCs w:val="20"/>
          <w:lang w:eastAsia="x-none"/>
        </w:rPr>
        <w:tab/>
        <w:t>Qualcomm Incorporated</w:t>
      </w:r>
    </w:p>
    <w:p w14:paraId="0F36E8A3" w14:textId="66248F8C" w:rsidR="00C15223" w:rsidRPr="0050241E" w:rsidRDefault="00D3368C" w:rsidP="0050241E">
      <w:pPr>
        <w:rPr>
          <w:rFonts w:ascii="Times New Roman" w:hAnsi="Times New Roman"/>
          <w:szCs w:val="20"/>
          <w:lang w:eastAsia="x-none"/>
        </w:rPr>
      </w:pPr>
      <w:hyperlink r:id="rId674" w:history="1">
        <w:r w:rsidR="00A84068">
          <w:rPr>
            <w:rStyle w:val="Hyperlink"/>
            <w:rFonts w:ascii="Times New Roman" w:hAnsi="Times New Roman"/>
            <w:szCs w:val="20"/>
          </w:rPr>
          <w:t>R1-2004511</w:t>
        </w:r>
      </w:hyperlink>
      <w:r w:rsidR="00C15223" w:rsidRPr="0050241E">
        <w:rPr>
          <w:rFonts w:ascii="Times New Roman" w:hAnsi="Times New Roman"/>
          <w:szCs w:val="20"/>
          <w:lang w:eastAsia="x-none"/>
        </w:rPr>
        <w:tab/>
        <w:t>Remaining issues on Rel-16 NR-U wideband operations</w:t>
      </w:r>
      <w:r w:rsidR="00C15223" w:rsidRPr="0050241E">
        <w:rPr>
          <w:rFonts w:ascii="Times New Roman" w:hAnsi="Times New Roman"/>
          <w:szCs w:val="20"/>
          <w:lang w:eastAsia="x-none"/>
        </w:rPr>
        <w:tab/>
        <w:t>Panasonic</w:t>
      </w:r>
    </w:p>
    <w:p w14:paraId="4887629F" w14:textId="77777777" w:rsidR="00C15223" w:rsidRPr="0050241E" w:rsidRDefault="00C15223" w:rsidP="0050241E">
      <w:pPr>
        <w:rPr>
          <w:rFonts w:ascii="Times New Roman" w:hAnsi="Times New Roman"/>
          <w:szCs w:val="20"/>
          <w:lang w:eastAsia="x-none"/>
        </w:rPr>
      </w:pPr>
    </w:p>
    <w:p w14:paraId="4F14BD2C" w14:textId="77777777" w:rsidR="00C362CF" w:rsidRPr="002A5342" w:rsidRDefault="00C15223" w:rsidP="0050241E">
      <w:pPr>
        <w:jc w:val="both"/>
        <w:rPr>
          <w:rFonts w:ascii="Times New Roman" w:hAnsi="Times New Roman"/>
          <w:szCs w:val="20"/>
          <w:lang w:eastAsia="ko-KR"/>
        </w:rPr>
      </w:pPr>
      <w:r w:rsidRPr="002A5342">
        <w:rPr>
          <w:rFonts w:ascii="Times New Roman" w:hAnsi="Times New Roman"/>
          <w:szCs w:val="20"/>
          <w:lang w:eastAsia="ko-KR"/>
        </w:rPr>
        <w:t xml:space="preserve">[101-e-NR-unlic-NRU-WB-01] </w:t>
      </w:r>
      <w:r w:rsidR="00C362CF" w:rsidRPr="002A5342">
        <w:rPr>
          <w:rFonts w:ascii="Times New Roman" w:hAnsi="Times New Roman"/>
          <w:szCs w:val="20"/>
          <w:lang w:eastAsia="ko-KR"/>
        </w:rPr>
        <w:t>– Seonwook (LGE)</w:t>
      </w:r>
    </w:p>
    <w:p w14:paraId="0CDF4A74" w14:textId="33313A2E" w:rsidR="00C15223" w:rsidRPr="0050241E" w:rsidRDefault="00C15223" w:rsidP="0050241E">
      <w:pPr>
        <w:jc w:val="both"/>
        <w:rPr>
          <w:rFonts w:ascii="Times New Roman" w:hAnsi="Times New Roman"/>
          <w:szCs w:val="20"/>
          <w:lang w:eastAsia="ko-KR"/>
        </w:rPr>
      </w:pPr>
      <w:r w:rsidRPr="002A5342">
        <w:rPr>
          <w:rFonts w:ascii="Times New Roman" w:hAnsi="Times New Roman"/>
          <w:szCs w:val="20"/>
          <w:lang w:eastAsia="ko-KR"/>
        </w:rPr>
        <w:t xml:space="preserve">Email discussion on DL/UL cell without intra-cell guard bands (Issue A1+A2 in </w:t>
      </w:r>
      <w:hyperlink r:id="rId675" w:history="1">
        <w:r w:rsidR="00A84068">
          <w:rPr>
            <w:rStyle w:val="Hyperlink"/>
            <w:rFonts w:ascii="Times New Roman" w:hAnsi="Times New Roman"/>
            <w:szCs w:val="20"/>
            <w:lang w:eastAsia="ko-KR"/>
          </w:rPr>
          <w:t>R1-2004018</w:t>
        </w:r>
      </w:hyperlink>
      <w:r w:rsidRPr="002A5342">
        <w:rPr>
          <w:rFonts w:ascii="Times New Roman" w:hAnsi="Times New Roman"/>
          <w:szCs w:val="20"/>
          <w:lang w:eastAsia="ko-KR"/>
        </w:rPr>
        <w:t>) focusing on the following until 5/29; if necessary, endorse associated TPs by 6/4</w:t>
      </w:r>
    </w:p>
    <w:p w14:paraId="6D37EBB3" w14:textId="77777777" w:rsidR="00C15223" w:rsidRPr="0050241E" w:rsidRDefault="00C15223" w:rsidP="0040180B">
      <w:pPr>
        <w:numPr>
          <w:ilvl w:val="0"/>
          <w:numId w:val="204"/>
        </w:numPr>
        <w:jc w:val="both"/>
        <w:rPr>
          <w:rFonts w:ascii="Times New Roman" w:hAnsi="Times New Roman"/>
          <w:szCs w:val="20"/>
          <w:lang w:eastAsia="ko-KR"/>
        </w:rPr>
      </w:pPr>
      <w:r w:rsidRPr="0050241E">
        <w:rPr>
          <w:rFonts w:ascii="Times New Roman" w:hAnsi="Times New Roman"/>
          <w:szCs w:val="20"/>
          <w:lang w:eastAsia="ko-KR"/>
        </w:rPr>
        <w:t>How to set RRC parameters and whether/how to define RB set for DL cell with no GB</w:t>
      </w:r>
    </w:p>
    <w:p w14:paraId="155A2EA3" w14:textId="77777777" w:rsidR="00C15223" w:rsidRPr="0050241E" w:rsidRDefault="00C15223" w:rsidP="0040180B">
      <w:pPr>
        <w:numPr>
          <w:ilvl w:val="0"/>
          <w:numId w:val="204"/>
        </w:numPr>
        <w:jc w:val="both"/>
        <w:rPr>
          <w:rFonts w:ascii="Times New Roman" w:hAnsi="Times New Roman"/>
          <w:szCs w:val="20"/>
          <w:lang w:eastAsia="ko-KR"/>
        </w:rPr>
      </w:pPr>
      <w:r w:rsidRPr="0050241E">
        <w:rPr>
          <w:rFonts w:ascii="Times New Roman" w:hAnsi="Times New Roman"/>
          <w:szCs w:val="20"/>
          <w:lang w:eastAsia="ko-KR"/>
        </w:rPr>
        <w:t>Resolution of FFS from RAN1#100bis-e on BWP configuration for UL cell with no GB</w:t>
      </w:r>
    </w:p>
    <w:p w14:paraId="5036A665" w14:textId="4C6E6064" w:rsidR="00C362CF" w:rsidRPr="00C362CF" w:rsidRDefault="00D3368C" w:rsidP="00C362CF">
      <w:pPr>
        <w:rPr>
          <w:rFonts w:ascii="Times New Roman" w:hAnsi="Times New Roman"/>
          <w:b/>
          <w:bCs/>
          <w:szCs w:val="20"/>
          <w:lang w:eastAsia="x-none"/>
        </w:rPr>
      </w:pPr>
      <w:hyperlink r:id="rId676" w:history="1">
        <w:r w:rsidR="00A84068">
          <w:rPr>
            <w:rStyle w:val="Hyperlink"/>
            <w:rFonts w:ascii="Times New Roman" w:hAnsi="Times New Roman"/>
            <w:b/>
            <w:bCs/>
            <w:szCs w:val="20"/>
            <w:lang w:eastAsia="x-none"/>
          </w:rPr>
          <w:t>R1-2004737</w:t>
        </w:r>
      </w:hyperlink>
      <w:r w:rsidR="00C362CF" w:rsidRPr="00C362CF">
        <w:rPr>
          <w:rFonts w:ascii="Times New Roman" w:hAnsi="Times New Roman"/>
          <w:b/>
          <w:bCs/>
          <w:szCs w:val="20"/>
          <w:lang w:eastAsia="x-none"/>
        </w:rPr>
        <w:tab/>
        <w:t>Summary of email discussion [101-e-NR-unlic-NRU-WB-01] on DL/UL cell without intra-cell guard bands</w:t>
      </w:r>
      <w:r w:rsidR="00C362CF" w:rsidRPr="00C362CF">
        <w:rPr>
          <w:rFonts w:ascii="Times New Roman" w:hAnsi="Times New Roman"/>
          <w:b/>
          <w:bCs/>
          <w:szCs w:val="20"/>
          <w:lang w:eastAsia="x-none"/>
        </w:rPr>
        <w:tab/>
        <w:t>Moderator (LG Electronics)</w:t>
      </w:r>
    </w:p>
    <w:p w14:paraId="47588108" w14:textId="7670AABB" w:rsidR="00C362CF" w:rsidRPr="00C362CF" w:rsidRDefault="00D3368C" w:rsidP="00C362CF">
      <w:pPr>
        <w:rPr>
          <w:rFonts w:ascii="Times New Roman" w:hAnsi="Times New Roman"/>
          <w:b/>
          <w:bCs/>
          <w:szCs w:val="20"/>
          <w:lang w:eastAsia="x-none"/>
        </w:rPr>
      </w:pPr>
      <w:hyperlink r:id="rId677" w:history="1">
        <w:r w:rsidR="00A84068">
          <w:rPr>
            <w:rStyle w:val="Hyperlink"/>
            <w:rFonts w:ascii="Times New Roman" w:hAnsi="Times New Roman"/>
            <w:b/>
            <w:bCs/>
            <w:szCs w:val="20"/>
            <w:lang w:eastAsia="x-none"/>
          </w:rPr>
          <w:t>R1-2004904</w:t>
        </w:r>
      </w:hyperlink>
      <w:r w:rsidR="00C362CF" w:rsidRPr="00C362CF">
        <w:rPr>
          <w:rFonts w:ascii="Times New Roman" w:hAnsi="Times New Roman"/>
          <w:b/>
          <w:bCs/>
          <w:szCs w:val="20"/>
          <w:lang w:eastAsia="x-none"/>
        </w:rPr>
        <w:tab/>
        <w:t>Summary#2 of email discussion [101-e-NR-unlic-NRU-WB-01] on DL/UL cell without intra-cell guard bands</w:t>
      </w:r>
      <w:r w:rsidR="00C362CF" w:rsidRPr="00C362CF">
        <w:rPr>
          <w:rFonts w:ascii="Times New Roman" w:hAnsi="Times New Roman"/>
          <w:b/>
          <w:bCs/>
          <w:szCs w:val="20"/>
          <w:lang w:eastAsia="x-none"/>
        </w:rPr>
        <w:tab/>
        <w:t>Moderator (LG Electronics)</w:t>
      </w:r>
    </w:p>
    <w:p w14:paraId="0E7CB9E2" w14:textId="081604CF" w:rsidR="002A5342" w:rsidRDefault="002A5342" w:rsidP="002A5342">
      <w:r w:rsidRPr="00047CEE">
        <w:rPr>
          <w:b/>
          <w:bCs/>
        </w:rPr>
        <w:t xml:space="preserve">Decision: </w:t>
      </w:r>
      <w:r>
        <w:t>As per email decisions posted on June 3</w:t>
      </w:r>
      <w:r w:rsidRPr="002A5342">
        <w:rPr>
          <w:vertAlign w:val="superscript"/>
        </w:rPr>
        <w:t>rd</w:t>
      </w:r>
      <w:r>
        <w:t>,</w:t>
      </w:r>
    </w:p>
    <w:p w14:paraId="5B9B1B80" w14:textId="77777777" w:rsidR="00C15223" w:rsidRPr="0050241E" w:rsidRDefault="00C15223" w:rsidP="0050241E">
      <w:pPr>
        <w:jc w:val="both"/>
        <w:rPr>
          <w:rFonts w:ascii="Times New Roman" w:hAnsi="Times New Roman"/>
          <w:szCs w:val="20"/>
          <w:lang w:eastAsia="ko-KR"/>
        </w:rPr>
      </w:pPr>
      <w:bookmarkStart w:id="203" w:name="_Hlk42073650"/>
      <w:r w:rsidRPr="0050241E">
        <w:rPr>
          <w:rFonts w:ascii="Times New Roman" w:hAnsi="Times New Roman"/>
          <w:szCs w:val="20"/>
          <w:highlight w:val="green"/>
          <w:lang w:eastAsia="ko-KR"/>
        </w:rPr>
        <w:t>Agreement:</w:t>
      </w:r>
    </w:p>
    <w:p w14:paraId="687AD53D" w14:textId="77777777" w:rsidR="00C15223" w:rsidRPr="0050241E" w:rsidRDefault="00C15223" w:rsidP="0050241E">
      <w:pPr>
        <w:jc w:val="both"/>
        <w:rPr>
          <w:rFonts w:ascii="Times New Roman" w:hAnsi="Times New Roman"/>
          <w:szCs w:val="20"/>
          <w:lang w:eastAsia="ko-KR"/>
        </w:rPr>
      </w:pPr>
      <w:r w:rsidRPr="0050241E">
        <w:rPr>
          <w:rFonts w:ascii="Times New Roman" w:hAnsi="Times New Roman"/>
          <w:szCs w:val="20"/>
          <w:lang w:eastAsia="ko-KR"/>
        </w:rPr>
        <w:t xml:space="preserve">RRC parameters </w:t>
      </w:r>
      <w:r w:rsidRPr="0050241E">
        <w:rPr>
          <w:rFonts w:ascii="Times New Roman" w:hAnsi="Times New Roman"/>
          <w:i/>
          <w:iCs/>
          <w:szCs w:val="20"/>
          <w:lang w:eastAsia="ko-KR"/>
        </w:rPr>
        <w:t>intraCellGuardBandDL-r16</w:t>
      </w:r>
      <w:r w:rsidRPr="0050241E">
        <w:rPr>
          <w:rFonts w:ascii="Times New Roman" w:hAnsi="Times New Roman"/>
          <w:szCs w:val="20"/>
          <w:lang w:eastAsia="ko-KR"/>
        </w:rPr>
        <w:t xml:space="preserve"> and </w:t>
      </w:r>
      <w:r w:rsidRPr="0050241E">
        <w:rPr>
          <w:rFonts w:ascii="Times New Roman" w:hAnsi="Times New Roman"/>
          <w:i/>
          <w:iCs/>
          <w:szCs w:val="20"/>
          <w:lang w:eastAsia="ko-KR"/>
        </w:rPr>
        <w:t>intraCellGuardBandUL-r16</w:t>
      </w:r>
      <w:r w:rsidRPr="0050241E">
        <w:rPr>
          <w:rFonts w:ascii="Times New Roman" w:hAnsi="Times New Roman"/>
          <w:szCs w:val="20"/>
          <w:lang w:eastAsia="ko-KR"/>
        </w:rPr>
        <w:t xml:space="preserve"> can be configured at least as UE-specific, per cell per numerology.</w:t>
      </w:r>
    </w:p>
    <w:p w14:paraId="4B5379E6" w14:textId="77777777" w:rsidR="00C15223" w:rsidRPr="0050241E" w:rsidRDefault="00C15223" w:rsidP="0050241E">
      <w:pPr>
        <w:rPr>
          <w:rFonts w:ascii="Times New Roman" w:eastAsia="Malgun Gothic" w:hAnsi="Times New Roman"/>
          <w:color w:val="1F497D"/>
          <w:szCs w:val="20"/>
          <w:lang w:eastAsia="ko-KR"/>
        </w:rPr>
      </w:pPr>
    </w:p>
    <w:p w14:paraId="5C78463E" w14:textId="77777777" w:rsidR="00C15223" w:rsidRPr="0050241E" w:rsidRDefault="00C15223" w:rsidP="0050241E">
      <w:pPr>
        <w:jc w:val="both"/>
        <w:rPr>
          <w:rFonts w:ascii="Times New Roman" w:eastAsia="Calibri" w:hAnsi="Times New Roman"/>
          <w:szCs w:val="20"/>
          <w:lang w:eastAsia="ko-KR"/>
        </w:rPr>
      </w:pPr>
      <w:r w:rsidRPr="0050241E">
        <w:rPr>
          <w:rFonts w:ascii="Times New Roman" w:hAnsi="Times New Roman"/>
          <w:szCs w:val="20"/>
          <w:highlight w:val="green"/>
          <w:lang w:eastAsia="ko-KR"/>
        </w:rPr>
        <w:t>Agreement:</w:t>
      </w:r>
    </w:p>
    <w:p w14:paraId="0D2BA2A0" w14:textId="77777777" w:rsidR="00C15223" w:rsidRPr="0050241E" w:rsidRDefault="00C15223" w:rsidP="0050241E">
      <w:pPr>
        <w:jc w:val="both"/>
        <w:rPr>
          <w:rFonts w:ascii="Times New Roman" w:hAnsi="Times New Roman"/>
          <w:szCs w:val="20"/>
          <w:lang w:eastAsia="ko-KR"/>
        </w:rPr>
      </w:pPr>
      <w:r w:rsidRPr="0050241E">
        <w:rPr>
          <w:rFonts w:ascii="Times New Roman" w:hAnsi="Times New Roman"/>
          <w:szCs w:val="20"/>
          <w:lang w:eastAsia="ko-KR"/>
        </w:rPr>
        <w:t xml:space="preserve">For a DL carrier where no intra-cell guard bands are configured with </w:t>
      </w:r>
      <w:r w:rsidRPr="0050241E">
        <w:rPr>
          <w:rFonts w:ascii="Times New Roman" w:hAnsi="Times New Roman"/>
          <w:i/>
          <w:iCs/>
          <w:szCs w:val="20"/>
          <w:lang w:eastAsia="ko-KR"/>
        </w:rPr>
        <w:t>intraCellGuardBandDL-r16</w:t>
      </w:r>
      <w:r w:rsidRPr="0050241E">
        <w:rPr>
          <w:rFonts w:ascii="Times New Roman" w:hAnsi="Times New Roman"/>
          <w:szCs w:val="20"/>
          <w:lang w:eastAsia="ko-KR"/>
        </w:rPr>
        <w:t>,</w:t>
      </w:r>
    </w:p>
    <w:p w14:paraId="5E0A8F64" w14:textId="77777777" w:rsidR="00C15223" w:rsidRPr="0050241E" w:rsidRDefault="00C15223" w:rsidP="0040180B">
      <w:pPr>
        <w:pStyle w:val="ListParagraph"/>
        <w:numPr>
          <w:ilvl w:val="0"/>
          <w:numId w:val="223"/>
        </w:numPr>
        <w:rPr>
          <w:lang w:eastAsia="ko-KR"/>
        </w:rPr>
      </w:pPr>
      <w:r w:rsidRPr="0050241E">
        <w:rPr>
          <w:lang w:eastAsia="ko-KR"/>
        </w:rPr>
        <w:t xml:space="preserve">The DL carrier can be configured with </w:t>
      </w:r>
      <w:r w:rsidRPr="0050241E">
        <w:fldChar w:fldCharType="begin"/>
      </w:r>
      <w:r w:rsidRPr="0050241E">
        <w:rPr>
          <w:lang w:eastAsia="ko-KR"/>
        </w:rPr>
        <w:instrText xml:space="preserve"> QUOTE </w:instrText>
      </w:r>
      <w:r w:rsidR="00D3368C">
        <w:rPr>
          <w:position w:val="-8"/>
        </w:rPr>
        <w:pict w14:anchorId="61E6B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15pt" equationxml="&lt;">
            <v:imagedata r:id="rId678" o:title="" chromakey="white"/>
          </v:shape>
        </w:pict>
      </w:r>
      <w:r w:rsidRPr="0050241E">
        <w:rPr>
          <w:lang w:eastAsia="ko-KR"/>
        </w:rPr>
        <w:instrText xml:space="preserve"> </w:instrText>
      </w:r>
      <w:r w:rsidRPr="0050241E">
        <w:fldChar w:fldCharType="separate"/>
      </w:r>
      <w:r w:rsidR="00D3368C">
        <w:rPr>
          <w:position w:val="-8"/>
        </w:rPr>
        <w:pict w14:anchorId="6ABCC36F">
          <v:shape id="_x0000_i1026" type="#_x0000_t75" style="width:65.25pt;height:15pt" equationxml="&lt;">
            <v:imagedata r:id="rId678" o:title="" chromakey="white"/>
          </v:shape>
        </w:pict>
      </w:r>
      <w:r w:rsidRPr="0050241E">
        <w:fldChar w:fldCharType="end"/>
      </w:r>
      <w:r w:rsidRPr="0050241E">
        <w:rPr>
          <w:lang w:eastAsia="ko-KR"/>
        </w:rPr>
        <w:t>non-overlapping RB set(s).</w:t>
      </w:r>
    </w:p>
    <w:p w14:paraId="562BE32B" w14:textId="77777777" w:rsidR="00C15223" w:rsidRPr="0050241E" w:rsidRDefault="00C15223" w:rsidP="0040180B">
      <w:pPr>
        <w:pStyle w:val="ListParagraph"/>
        <w:numPr>
          <w:ilvl w:val="0"/>
          <w:numId w:val="223"/>
        </w:numPr>
        <w:rPr>
          <w:lang w:eastAsia="ko-KR"/>
        </w:rPr>
      </w:pPr>
      <w:r w:rsidRPr="0050241E">
        <w:rPr>
          <w:lang w:eastAsia="ko-KR"/>
        </w:rPr>
        <w:t xml:space="preserve">For each RB set except for RB set 0, the starting CRB index is given by </w:t>
      </w:r>
      <w:r w:rsidRPr="002A5342">
        <w:rPr>
          <w:i/>
          <w:iCs/>
          <w:lang w:eastAsia="ko-KR"/>
        </w:rPr>
        <w:t>startCRB-r16</w:t>
      </w:r>
      <w:r w:rsidRPr="0050241E">
        <w:rPr>
          <w:lang w:eastAsia="ko-KR"/>
        </w:rPr>
        <w:t xml:space="preserve"> and </w:t>
      </w:r>
      <w:r w:rsidRPr="0050241E">
        <w:fldChar w:fldCharType="begin"/>
      </w:r>
      <w:r w:rsidRPr="0050241E">
        <w:rPr>
          <w:lang w:eastAsia="ko-KR"/>
        </w:rPr>
        <w:instrText xml:space="preserve"> QUOTE </w:instrText>
      </w:r>
      <w:r w:rsidR="00D3368C">
        <w:rPr>
          <w:position w:val="-10"/>
        </w:rPr>
        <w:pict w14:anchorId="66A261FF">
          <v:shape id="_x0000_i1027" type="#_x0000_t75" style="width:30pt;height:16.5pt" equationxml="&lt;">
            <v:imagedata r:id="rId679" o:title="" chromakey="white"/>
          </v:shape>
        </w:pict>
      </w:r>
      <w:r w:rsidRPr="0050241E">
        <w:rPr>
          <w:lang w:eastAsia="ko-KR"/>
        </w:rPr>
        <w:instrText xml:space="preserve"> </w:instrText>
      </w:r>
      <w:r w:rsidRPr="0050241E">
        <w:fldChar w:fldCharType="separate"/>
      </w:r>
      <w:r w:rsidR="00D3368C">
        <w:rPr>
          <w:position w:val="-10"/>
        </w:rPr>
        <w:pict w14:anchorId="7E966A52">
          <v:shape id="_x0000_i1028" type="#_x0000_t75" style="width:30pt;height:16.5pt" equationxml="&lt;">
            <v:imagedata r:id="rId679" o:title="" chromakey="white"/>
          </v:shape>
        </w:pict>
      </w:r>
      <w:r w:rsidRPr="0050241E">
        <w:fldChar w:fldCharType="end"/>
      </w:r>
    </w:p>
    <w:p w14:paraId="6CB6BB6A" w14:textId="77777777" w:rsidR="00C15223" w:rsidRPr="0050241E" w:rsidRDefault="00C15223" w:rsidP="0040180B">
      <w:pPr>
        <w:pStyle w:val="ListParagraph"/>
        <w:numPr>
          <w:ilvl w:val="1"/>
          <w:numId w:val="223"/>
        </w:numPr>
        <w:rPr>
          <w:lang w:eastAsia="ko-KR"/>
        </w:rPr>
      </w:pPr>
      <w:r w:rsidRPr="002A5342">
        <w:rPr>
          <w:color w:val="000000"/>
          <w:lang w:eastAsia="ko-KR"/>
        </w:rPr>
        <w:t xml:space="preserve">For RB set 0, the starting CRB index is given by </w:t>
      </w:r>
      <w:r w:rsidRPr="0050241E">
        <w:fldChar w:fldCharType="begin"/>
      </w:r>
      <w:r w:rsidRPr="002A5342">
        <w:rPr>
          <w:color w:val="000000"/>
          <w:lang w:eastAsia="ko-KR"/>
        </w:rPr>
        <w:instrText xml:space="preserve"> QUOTE </w:instrText>
      </w:r>
      <w:r w:rsidR="00D3368C">
        <w:rPr>
          <w:position w:val="-10"/>
        </w:rPr>
        <w:pict w14:anchorId="6B79C133">
          <v:shape id="_x0000_i1029" type="#_x0000_t75" style="width:30pt;height:16.5pt" equationxml="&lt;">
            <v:imagedata r:id="rId679" o:title="" chromakey="white"/>
          </v:shape>
        </w:pict>
      </w:r>
      <w:r w:rsidRPr="002A5342">
        <w:rPr>
          <w:color w:val="000000"/>
          <w:lang w:eastAsia="ko-KR"/>
        </w:rPr>
        <w:instrText xml:space="preserve"> </w:instrText>
      </w:r>
      <w:r w:rsidRPr="0050241E">
        <w:fldChar w:fldCharType="separate"/>
      </w:r>
      <w:r w:rsidR="00D3368C">
        <w:rPr>
          <w:position w:val="-10"/>
        </w:rPr>
        <w:pict w14:anchorId="38F5B3A5">
          <v:shape id="_x0000_i1030" type="#_x0000_t75" style="width:30pt;height:16.5pt" equationxml="&lt;">
            <v:imagedata r:id="rId679" o:title="" chromakey="white"/>
          </v:shape>
        </w:pict>
      </w:r>
      <w:r w:rsidRPr="0050241E">
        <w:fldChar w:fldCharType="end"/>
      </w:r>
    </w:p>
    <w:p w14:paraId="3940C6B2" w14:textId="77777777" w:rsidR="00C15223" w:rsidRPr="0050241E" w:rsidRDefault="00C15223" w:rsidP="0040180B">
      <w:pPr>
        <w:pStyle w:val="ListParagraph"/>
        <w:numPr>
          <w:ilvl w:val="0"/>
          <w:numId w:val="223"/>
        </w:numPr>
        <w:rPr>
          <w:lang w:eastAsia="ko-KR"/>
        </w:rPr>
      </w:pPr>
      <w:r w:rsidRPr="0050241E">
        <w:rPr>
          <w:lang w:eastAsia="ko-KR"/>
        </w:rPr>
        <w:t>The UE expects nrofCRBs-r16 set to 0 for all guard bands between two adjacent RB sets within the DL carrier.</w:t>
      </w:r>
    </w:p>
    <w:p w14:paraId="051377CE" w14:textId="77777777" w:rsidR="00C15223" w:rsidRPr="0050241E" w:rsidRDefault="00C15223" w:rsidP="0040180B">
      <w:pPr>
        <w:pStyle w:val="ListParagraph"/>
        <w:numPr>
          <w:ilvl w:val="0"/>
          <w:numId w:val="223"/>
        </w:numPr>
        <w:rPr>
          <w:lang w:eastAsia="ko-KR"/>
        </w:rPr>
      </w:pPr>
      <w:r w:rsidRPr="0050241E">
        <w:rPr>
          <w:lang w:eastAsia="ko-KR"/>
        </w:rPr>
        <w:t>For 30 kHz SCS, the number of RBs within any RB set is between 50 and 55, and for 15 kHz SCS, the number of RBs within any RB set is between 100 and 110</w:t>
      </w:r>
    </w:p>
    <w:p w14:paraId="56E7C4D8" w14:textId="77777777" w:rsidR="00C15223" w:rsidRPr="0050241E" w:rsidRDefault="00C15223" w:rsidP="0040180B">
      <w:pPr>
        <w:pStyle w:val="ListParagraph"/>
        <w:numPr>
          <w:ilvl w:val="1"/>
          <w:numId w:val="223"/>
        </w:numPr>
        <w:rPr>
          <w:lang w:eastAsia="ko-KR"/>
        </w:rPr>
      </w:pPr>
      <w:r w:rsidRPr="0050241E">
        <w:rPr>
          <w:lang w:eastAsia="ko-KR"/>
        </w:rPr>
        <w:t xml:space="preserve">For 30 kHz SCS, the UE may be configured with </w:t>
      </w:r>
      <w:r w:rsidRPr="002A5342">
        <w:rPr>
          <w:i/>
          <w:iCs/>
          <w:lang w:eastAsia="ko-KR"/>
        </w:rPr>
        <w:t>intraCellGuardBandDL-r16</w:t>
      </w:r>
      <w:r w:rsidRPr="0050241E">
        <w:rPr>
          <w:lang w:eastAsia="ko-KR"/>
        </w:rPr>
        <w:t xml:space="preserve"> such that one of the RB sets contain 56 PRBs</w:t>
      </w:r>
    </w:p>
    <w:p w14:paraId="4604130B" w14:textId="77777777" w:rsidR="00C15223" w:rsidRPr="0050241E" w:rsidRDefault="00C15223" w:rsidP="0050241E">
      <w:pPr>
        <w:jc w:val="both"/>
        <w:rPr>
          <w:rFonts w:ascii="Times New Roman" w:eastAsia="Calibri" w:hAnsi="Times New Roman"/>
          <w:szCs w:val="20"/>
          <w:lang w:eastAsia="ko-KR"/>
        </w:rPr>
      </w:pPr>
      <w:r w:rsidRPr="0050241E">
        <w:rPr>
          <w:rFonts w:ascii="Times New Roman" w:hAnsi="Times New Roman"/>
          <w:szCs w:val="20"/>
          <w:highlight w:val="green"/>
          <w:lang w:eastAsia="ko-KR"/>
        </w:rPr>
        <w:t>Agreement:</w:t>
      </w:r>
    </w:p>
    <w:p w14:paraId="255B5741" w14:textId="77777777" w:rsidR="00C15223" w:rsidRPr="0050241E" w:rsidRDefault="00C15223" w:rsidP="0050241E">
      <w:pPr>
        <w:jc w:val="both"/>
        <w:rPr>
          <w:rFonts w:ascii="Times New Roman" w:hAnsi="Times New Roman"/>
          <w:szCs w:val="20"/>
          <w:lang w:eastAsia="ko-KR"/>
        </w:rPr>
      </w:pPr>
      <w:r w:rsidRPr="0050241E">
        <w:rPr>
          <w:rFonts w:ascii="Times New Roman" w:hAnsi="Times New Roman"/>
          <w:color w:val="000000"/>
          <w:szCs w:val="20"/>
          <w:lang w:eastAsia="ko-KR"/>
        </w:rPr>
        <w:t xml:space="preserve">For an UL carrier without intra-cell guard bands when the parameter </w:t>
      </w:r>
      <w:r w:rsidRPr="0050241E">
        <w:rPr>
          <w:rFonts w:ascii="Times New Roman" w:hAnsi="Times New Roman"/>
          <w:i/>
          <w:iCs/>
          <w:color w:val="000000"/>
          <w:szCs w:val="20"/>
          <w:lang w:eastAsia="ko-KR"/>
        </w:rPr>
        <w:t>useInterlacePUCCH-PUCCH</w:t>
      </w:r>
      <w:r w:rsidRPr="0050241E">
        <w:rPr>
          <w:rFonts w:ascii="Times New Roman" w:hAnsi="Times New Roman"/>
          <w:color w:val="000000"/>
          <w:szCs w:val="20"/>
          <w:lang w:eastAsia="ko-KR"/>
        </w:rPr>
        <w:t xml:space="preserve"> is configured in any of </w:t>
      </w:r>
      <w:r w:rsidRPr="0050241E">
        <w:rPr>
          <w:rFonts w:ascii="Times New Roman" w:hAnsi="Times New Roman"/>
          <w:i/>
          <w:iCs/>
          <w:color w:val="000000"/>
          <w:szCs w:val="20"/>
          <w:lang w:eastAsia="ko-KR"/>
        </w:rPr>
        <w:t>BWP-UplinkCommon</w:t>
      </w:r>
      <w:r w:rsidRPr="0050241E">
        <w:rPr>
          <w:rFonts w:ascii="Times New Roman" w:hAnsi="Times New Roman"/>
          <w:color w:val="000000"/>
          <w:szCs w:val="20"/>
          <w:lang w:eastAsia="ko-KR"/>
        </w:rPr>
        <w:t xml:space="preserve"> and </w:t>
      </w:r>
      <w:r w:rsidRPr="0050241E">
        <w:rPr>
          <w:rFonts w:ascii="Times New Roman" w:hAnsi="Times New Roman"/>
          <w:i/>
          <w:iCs/>
          <w:color w:val="000000"/>
          <w:szCs w:val="20"/>
          <w:lang w:eastAsia="ko-KR"/>
        </w:rPr>
        <w:t>BWP-UplinkDedicated</w:t>
      </w:r>
      <w:r w:rsidRPr="0050241E">
        <w:rPr>
          <w:rFonts w:ascii="Times New Roman" w:hAnsi="Times New Roman"/>
          <w:szCs w:val="20"/>
          <w:lang w:eastAsia="ko-KR"/>
        </w:rPr>
        <w:t>,</w:t>
      </w:r>
    </w:p>
    <w:p w14:paraId="3C2F0C50" w14:textId="77777777" w:rsidR="00C15223" w:rsidRPr="0050241E" w:rsidRDefault="00C15223" w:rsidP="0040180B">
      <w:pPr>
        <w:pStyle w:val="ListParagraph"/>
        <w:numPr>
          <w:ilvl w:val="0"/>
          <w:numId w:val="224"/>
        </w:numPr>
        <w:rPr>
          <w:lang w:eastAsia="ko-KR"/>
        </w:rPr>
      </w:pPr>
      <w:r w:rsidRPr="0050241E">
        <w:rPr>
          <w:lang w:eastAsia="ko-KR"/>
        </w:rPr>
        <w:t>The UE does not expect that UL BWP within the UL carrier is configured to include parts of an RB set.</w:t>
      </w:r>
    </w:p>
    <w:p w14:paraId="73F83FA3" w14:textId="77777777" w:rsidR="00C15223" w:rsidRPr="0050241E" w:rsidRDefault="00C15223" w:rsidP="0040180B">
      <w:pPr>
        <w:pStyle w:val="ListParagraph"/>
        <w:numPr>
          <w:ilvl w:val="0"/>
          <w:numId w:val="224"/>
        </w:numPr>
        <w:rPr>
          <w:lang w:eastAsia="ko-KR"/>
        </w:rPr>
      </w:pPr>
      <w:r w:rsidRPr="0050241E">
        <w:rPr>
          <w:lang w:eastAsia="ko-KR"/>
        </w:rPr>
        <w:t xml:space="preserve">For 30 kHz SCS, the UE may be configured with </w:t>
      </w:r>
      <w:r w:rsidRPr="002A5342">
        <w:rPr>
          <w:i/>
          <w:iCs/>
          <w:lang w:eastAsia="ko-KR"/>
        </w:rPr>
        <w:t>intraCellGuardBandUL-r16</w:t>
      </w:r>
      <w:r w:rsidRPr="0050241E">
        <w:rPr>
          <w:lang w:eastAsia="ko-KR"/>
        </w:rPr>
        <w:t xml:space="preserve"> such that one of the RB sets contain 56 PRBs</w:t>
      </w:r>
    </w:p>
    <w:p w14:paraId="15AE439B" w14:textId="77777777" w:rsidR="00C15223" w:rsidRPr="0050241E" w:rsidRDefault="00C15223" w:rsidP="0040180B">
      <w:pPr>
        <w:pStyle w:val="ListParagraph"/>
        <w:numPr>
          <w:ilvl w:val="1"/>
          <w:numId w:val="224"/>
        </w:numPr>
        <w:rPr>
          <w:lang w:eastAsia="ko-KR"/>
        </w:rPr>
      </w:pPr>
      <w:r w:rsidRPr="0050241E">
        <w:rPr>
          <w:lang w:eastAsia="ko-KR"/>
        </w:rPr>
        <w:t>Note: the number of RBs for the other RB sets is between 50 and 55 as previously agreed</w:t>
      </w:r>
    </w:p>
    <w:p w14:paraId="596460A8" w14:textId="77777777" w:rsidR="00C15223" w:rsidRPr="0050241E" w:rsidRDefault="00C15223" w:rsidP="0040180B">
      <w:pPr>
        <w:pStyle w:val="ListParagraph"/>
        <w:numPr>
          <w:ilvl w:val="0"/>
          <w:numId w:val="224"/>
        </w:numPr>
        <w:rPr>
          <w:lang w:eastAsia="ko-KR"/>
        </w:rPr>
      </w:pPr>
      <w:r w:rsidRPr="0050241E">
        <w:rPr>
          <w:lang w:eastAsia="ko-KR"/>
        </w:rPr>
        <w:t xml:space="preserve">The UL carrier can be configured with </w:t>
      </w:r>
      <w:r w:rsidRPr="0050241E">
        <w:fldChar w:fldCharType="begin"/>
      </w:r>
      <w:r w:rsidRPr="0050241E">
        <w:rPr>
          <w:lang w:eastAsia="ko-KR"/>
        </w:rPr>
        <w:instrText xml:space="preserve"> QUOTE </w:instrText>
      </w:r>
      <w:r w:rsidR="00D3368C">
        <w:rPr>
          <w:position w:val="-8"/>
        </w:rPr>
        <w:pict w14:anchorId="44F98CFE">
          <v:shape id="_x0000_i1031" type="#_x0000_t75" style="width:65.25pt;height:15pt" equationxml="&lt;">
            <v:imagedata r:id="rId680" o:title="" chromakey="white"/>
          </v:shape>
        </w:pict>
      </w:r>
      <w:r w:rsidRPr="0050241E">
        <w:rPr>
          <w:lang w:eastAsia="ko-KR"/>
        </w:rPr>
        <w:instrText xml:space="preserve"> </w:instrText>
      </w:r>
      <w:r w:rsidRPr="0050241E">
        <w:fldChar w:fldCharType="separate"/>
      </w:r>
      <w:r w:rsidR="00D3368C">
        <w:rPr>
          <w:position w:val="-8"/>
        </w:rPr>
        <w:pict w14:anchorId="34A2D420">
          <v:shape id="_x0000_i1032" type="#_x0000_t75" style="width:65.25pt;height:15pt" equationxml="&lt;">
            <v:imagedata r:id="rId680" o:title="" chromakey="white"/>
          </v:shape>
        </w:pict>
      </w:r>
      <w:r w:rsidRPr="0050241E">
        <w:fldChar w:fldCharType="end"/>
      </w:r>
      <w:r w:rsidRPr="0050241E">
        <w:rPr>
          <w:lang w:eastAsia="ko-KR"/>
        </w:rPr>
        <w:t xml:space="preserve">non-overlapping RB set(s) if </w:t>
      </w:r>
      <w:r w:rsidRPr="002A5342">
        <w:rPr>
          <w:i/>
          <w:iCs/>
          <w:lang w:eastAsia="ko-KR"/>
        </w:rPr>
        <w:t>intraCellGuardBandUL-r16</w:t>
      </w:r>
      <w:r w:rsidRPr="0050241E">
        <w:rPr>
          <w:lang w:eastAsia="ko-KR"/>
        </w:rPr>
        <w:t xml:space="preserve"> is provided.</w:t>
      </w:r>
    </w:p>
    <w:p w14:paraId="7ADCF494" w14:textId="77777777" w:rsidR="00C15223" w:rsidRPr="0050241E" w:rsidRDefault="00C15223" w:rsidP="0040180B">
      <w:pPr>
        <w:pStyle w:val="ListParagraph"/>
        <w:numPr>
          <w:ilvl w:val="0"/>
          <w:numId w:val="224"/>
        </w:numPr>
        <w:rPr>
          <w:lang w:eastAsia="ko-KR"/>
        </w:rPr>
      </w:pPr>
      <w:r w:rsidRPr="0050241E">
        <w:rPr>
          <w:lang w:eastAsia="ko-KR"/>
        </w:rPr>
        <w:t xml:space="preserve">This agreement and the corresponding agreement from RAN1#100bis-e also apply to the case when </w:t>
      </w:r>
      <w:r w:rsidRPr="002A5342">
        <w:rPr>
          <w:i/>
          <w:iCs/>
          <w:lang w:eastAsia="ko-KR"/>
        </w:rPr>
        <w:t>useInterlacePUCCH-PUCCH</w:t>
      </w:r>
      <w:r w:rsidRPr="0050241E">
        <w:rPr>
          <w:lang w:eastAsia="ko-KR"/>
        </w:rPr>
        <w:t xml:space="preserve"> is not configured in either of </w:t>
      </w:r>
      <w:r w:rsidRPr="002A5342">
        <w:rPr>
          <w:i/>
          <w:iCs/>
          <w:lang w:eastAsia="ko-KR"/>
        </w:rPr>
        <w:t>BWP-UplinkCommon</w:t>
      </w:r>
      <w:r w:rsidRPr="0050241E">
        <w:rPr>
          <w:lang w:eastAsia="ko-KR"/>
        </w:rPr>
        <w:t xml:space="preserve"> and </w:t>
      </w:r>
      <w:r w:rsidRPr="002A5342">
        <w:rPr>
          <w:i/>
          <w:iCs/>
          <w:lang w:eastAsia="ko-KR"/>
        </w:rPr>
        <w:t>BWP-UplinkDedicated</w:t>
      </w:r>
      <w:r w:rsidRPr="0050241E">
        <w:rPr>
          <w:lang w:eastAsia="ko-KR"/>
        </w:rPr>
        <w:t xml:space="preserve"> </w:t>
      </w:r>
    </w:p>
    <w:bookmarkEnd w:id="203"/>
    <w:p w14:paraId="0FFBA749" w14:textId="64862075" w:rsidR="002A5342" w:rsidRPr="00C362CF" w:rsidRDefault="00A84068" w:rsidP="002A5342">
      <w:pPr>
        <w:rPr>
          <w:rFonts w:ascii="Times New Roman" w:hAnsi="Times New Roman"/>
          <w:b/>
          <w:bCs/>
          <w:szCs w:val="20"/>
          <w:lang w:eastAsia="x-none"/>
        </w:rPr>
      </w:pPr>
      <w:r>
        <w:rPr>
          <w:rFonts w:ascii="Times New Roman" w:hAnsi="Times New Roman"/>
          <w:b/>
          <w:bCs/>
          <w:szCs w:val="20"/>
          <w:lang w:eastAsia="x-none"/>
        </w:rPr>
        <w:lastRenderedPageBreak/>
        <w:fldChar w:fldCharType="begin"/>
      </w:r>
      <w:r>
        <w:rPr>
          <w:rFonts w:ascii="Times New Roman" w:hAnsi="Times New Roman"/>
          <w:b/>
          <w:bCs/>
          <w:szCs w:val="20"/>
          <w:lang w:eastAsia="x-none"/>
        </w:rPr>
        <w:instrText xml:space="preserve"> HYPERLINK "../Docs/R1-2004983.zip" </w:instrText>
      </w:r>
      <w:r>
        <w:rPr>
          <w:rFonts w:ascii="Times New Roman" w:hAnsi="Times New Roman"/>
          <w:b/>
          <w:bCs/>
          <w:szCs w:val="20"/>
          <w:lang w:eastAsia="x-none"/>
        </w:rPr>
        <w:fldChar w:fldCharType="separate"/>
      </w:r>
      <w:r>
        <w:rPr>
          <w:rStyle w:val="Hyperlink"/>
          <w:rFonts w:ascii="Times New Roman" w:hAnsi="Times New Roman"/>
          <w:b/>
          <w:bCs/>
          <w:szCs w:val="20"/>
          <w:lang w:eastAsia="x-none"/>
        </w:rPr>
        <w:t>R1-2004983</w:t>
      </w:r>
      <w:r>
        <w:rPr>
          <w:rFonts w:ascii="Times New Roman" w:hAnsi="Times New Roman"/>
          <w:b/>
          <w:bCs/>
          <w:szCs w:val="20"/>
          <w:lang w:eastAsia="x-none"/>
        </w:rPr>
        <w:fldChar w:fldCharType="end"/>
      </w:r>
      <w:r w:rsidR="002A5342" w:rsidRPr="00C362CF">
        <w:rPr>
          <w:rFonts w:ascii="Times New Roman" w:hAnsi="Times New Roman"/>
          <w:b/>
          <w:bCs/>
          <w:szCs w:val="20"/>
          <w:lang w:eastAsia="x-none"/>
        </w:rPr>
        <w:tab/>
        <w:t>Text proposal as outcome of email discussions [101-e-NR-unlic-NRU-WB-01] and [101-e-NR-unlic-NRU-WB-02]</w:t>
      </w:r>
      <w:r w:rsidR="002A5342" w:rsidRPr="00C362CF">
        <w:rPr>
          <w:rFonts w:ascii="Times New Roman" w:hAnsi="Times New Roman"/>
          <w:b/>
          <w:bCs/>
          <w:szCs w:val="20"/>
          <w:lang w:eastAsia="x-none"/>
        </w:rPr>
        <w:tab/>
        <w:t>Moderator (LG Electronics)</w:t>
      </w:r>
    </w:p>
    <w:p w14:paraId="536F2707" w14:textId="77777777" w:rsidR="00C15223" w:rsidRPr="0050241E" w:rsidRDefault="00C15223" w:rsidP="0050241E">
      <w:pPr>
        <w:jc w:val="both"/>
        <w:rPr>
          <w:rFonts w:ascii="Times New Roman" w:hAnsi="Times New Roman"/>
          <w:szCs w:val="20"/>
          <w:lang w:eastAsia="ko-KR"/>
        </w:rPr>
      </w:pPr>
      <w:r w:rsidRPr="0050241E">
        <w:rPr>
          <w:rFonts w:ascii="Times New Roman" w:hAnsi="Times New Roman"/>
          <w:szCs w:val="20"/>
          <w:highlight w:val="green"/>
          <w:lang w:eastAsia="ko-KR"/>
        </w:rPr>
        <w:t>Agreement:</w:t>
      </w:r>
    </w:p>
    <w:p w14:paraId="6A392AEE" w14:textId="18B06490" w:rsidR="00C15223" w:rsidRPr="0050241E" w:rsidRDefault="00C15223" w:rsidP="0050241E">
      <w:pPr>
        <w:jc w:val="both"/>
        <w:rPr>
          <w:rFonts w:ascii="Times New Roman" w:hAnsi="Times New Roman"/>
          <w:szCs w:val="20"/>
          <w:lang w:eastAsia="ko-KR"/>
        </w:rPr>
      </w:pPr>
      <w:r w:rsidRPr="0050241E">
        <w:rPr>
          <w:rFonts w:ascii="Times New Roman" w:hAnsi="Times New Roman"/>
          <w:szCs w:val="20"/>
          <w:lang w:eastAsia="ko-KR"/>
        </w:rPr>
        <w:t xml:space="preserve">Adopt TP in Section 2 of </w:t>
      </w:r>
      <w:hyperlink r:id="rId681" w:history="1">
        <w:r w:rsidR="00A84068">
          <w:rPr>
            <w:rStyle w:val="Hyperlink"/>
            <w:rFonts w:ascii="Times New Roman" w:hAnsi="Times New Roman"/>
            <w:szCs w:val="20"/>
            <w:lang w:eastAsia="ko-KR"/>
          </w:rPr>
          <w:t>R1-2004983</w:t>
        </w:r>
      </w:hyperlink>
      <w:r w:rsidRPr="0050241E">
        <w:rPr>
          <w:rFonts w:ascii="Times New Roman" w:hAnsi="Times New Roman"/>
          <w:szCs w:val="20"/>
          <w:lang w:eastAsia="ko-KR"/>
        </w:rPr>
        <w:t xml:space="preserve"> for Clause 7 of TS 38.214</w:t>
      </w:r>
    </w:p>
    <w:p w14:paraId="2E30E22D" w14:textId="3907C122" w:rsidR="00C15223" w:rsidRDefault="00C15223" w:rsidP="0050241E">
      <w:pPr>
        <w:jc w:val="both"/>
        <w:rPr>
          <w:rFonts w:ascii="Times New Roman" w:hAnsi="Times New Roman"/>
          <w:szCs w:val="20"/>
          <w:lang w:eastAsia="ko-KR"/>
        </w:rPr>
      </w:pPr>
    </w:p>
    <w:p w14:paraId="79891A5A" w14:textId="77777777" w:rsidR="002A5342" w:rsidRPr="0050241E" w:rsidRDefault="002A5342" w:rsidP="0050241E">
      <w:pPr>
        <w:jc w:val="both"/>
        <w:rPr>
          <w:rFonts w:ascii="Times New Roman" w:hAnsi="Times New Roman"/>
          <w:szCs w:val="20"/>
          <w:lang w:eastAsia="ko-KR"/>
        </w:rPr>
      </w:pPr>
    </w:p>
    <w:p w14:paraId="738C025E" w14:textId="77777777" w:rsidR="002A5342" w:rsidRPr="002A5342" w:rsidRDefault="00C15223" w:rsidP="0050241E">
      <w:pPr>
        <w:jc w:val="both"/>
        <w:rPr>
          <w:rFonts w:ascii="Times New Roman" w:hAnsi="Times New Roman"/>
          <w:szCs w:val="20"/>
          <w:lang w:eastAsia="ko-KR"/>
        </w:rPr>
      </w:pPr>
      <w:r w:rsidRPr="002A5342">
        <w:rPr>
          <w:rFonts w:ascii="Times New Roman" w:hAnsi="Times New Roman"/>
          <w:szCs w:val="20"/>
          <w:lang w:eastAsia="ko-KR"/>
        </w:rPr>
        <w:t xml:space="preserve">[101-e-NR-unlic-NRU-WB-02] </w:t>
      </w:r>
      <w:r w:rsidR="002A5342" w:rsidRPr="002A5342">
        <w:rPr>
          <w:rFonts w:ascii="Times New Roman" w:hAnsi="Times New Roman"/>
          <w:szCs w:val="20"/>
          <w:lang w:eastAsia="ko-KR"/>
        </w:rPr>
        <w:t>– Seonwook (LGE)</w:t>
      </w:r>
    </w:p>
    <w:p w14:paraId="2461998A" w14:textId="017DC9EE" w:rsidR="00C15223" w:rsidRPr="0050241E" w:rsidRDefault="00C15223" w:rsidP="0050241E">
      <w:pPr>
        <w:jc w:val="both"/>
        <w:rPr>
          <w:rFonts w:ascii="Times New Roman" w:hAnsi="Times New Roman"/>
          <w:szCs w:val="20"/>
          <w:lang w:eastAsia="ko-KR"/>
        </w:rPr>
      </w:pPr>
      <w:r w:rsidRPr="002A5342">
        <w:rPr>
          <w:rFonts w:ascii="Times New Roman" w:hAnsi="Times New Roman"/>
          <w:szCs w:val="20"/>
          <w:lang w:eastAsia="ko-KR"/>
        </w:rPr>
        <w:t xml:space="preserve">Email discussion on RB set and CORESET configuration focusing on the following from </w:t>
      </w:r>
      <w:hyperlink r:id="rId682" w:history="1">
        <w:r w:rsidR="00A84068">
          <w:rPr>
            <w:rStyle w:val="Hyperlink"/>
            <w:rFonts w:ascii="Times New Roman" w:hAnsi="Times New Roman"/>
            <w:szCs w:val="20"/>
            <w:lang w:eastAsia="ko-KR"/>
          </w:rPr>
          <w:t>R1-2004018</w:t>
        </w:r>
      </w:hyperlink>
      <w:r w:rsidRPr="002A5342">
        <w:rPr>
          <w:rFonts w:ascii="Times New Roman" w:hAnsi="Times New Roman"/>
          <w:szCs w:val="20"/>
          <w:lang w:eastAsia="ko-KR"/>
        </w:rPr>
        <w:t xml:space="preserve"> until 5/28; if necessary, endorse associated TPs by 6/3</w:t>
      </w:r>
    </w:p>
    <w:p w14:paraId="4F4BF7A8" w14:textId="77777777" w:rsidR="00C15223" w:rsidRPr="0050241E" w:rsidRDefault="00C15223" w:rsidP="0040180B">
      <w:pPr>
        <w:numPr>
          <w:ilvl w:val="0"/>
          <w:numId w:val="204"/>
        </w:numPr>
        <w:jc w:val="both"/>
        <w:rPr>
          <w:rFonts w:ascii="Times New Roman" w:hAnsi="Times New Roman"/>
          <w:szCs w:val="20"/>
          <w:lang w:eastAsia="ko-KR"/>
        </w:rPr>
      </w:pPr>
      <w:r w:rsidRPr="0050241E">
        <w:rPr>
          <w:rFonts w:ascii="Times New Roman" w:hAnsi="Times New Roman"/>
          <w:szCs w:val="20"/>
          <w:lang w:eastAsia="ko-KR"/>
        </w:rPr>
        <w:t>Value ranges of IntraCellGuardBand-r16, startCRB-r16, and nrofCRBs-r16, including discussion on potential UE capability of whether to support non-zero GB size smaller than default GB defined in RAN4 spec (Issue A3+A4)</w:t>
      </w:r>
    </w:p>
    <w:p w14:paraId="3068CE89" w14:textId="77777777" w:rsidR="00C15223" w:rsidRPr="0050241E" w:rsidRDefault="00C15223" w:rsidP="0040180B">
      <w:pPr>
        <w:numPr>
          <w:ilvl w:val="1"/>
          <w:numId w:val="204"/>
        </w:numPr>
        <w:jc w:val="both"/>
        <w:rPr>
          <w:rFonts w:ascii="Times New Roman" w:hAnsi="Times New Roman"/>
          <w:szCs w:val="20"/>
          <w:lang w:eastAsia="ko-KR"/>
        </w:rPr>
      </w:pPr>
      <w:r w:rsidRPr="0050241E">
        <w:rPr>
          <w:rFonts w:ascii="Times New Roman" w:hAnsi="Times New Roman"/>
          <w:szCs w:val="20"/>
          <w:lang w:eastAsia="ko-KR"/>
        </w:rPr>
        <w:t xml:space="preserve">Note: Whether to add </w:t>
      </w:r>
      <w:r w:rsidRPr="0050241E">
        <w:rPr>
          <w:rFonts w:ascii="Times New Roman" w:hAnsi="Times New Roman"/>
          <w:i/>
          <w:iCs/>
          <w:szCs w:val="20"/>
          <w:lang w:eastAsia="ko-KR"/>
        </w:rPr>
        <w:t>intraCellGuardBandUL-r16</w:t>
      </w:r>
      <w:r w:rsidRPr="0050241E">
        <w:rPr>
          <w:rFonts w:ascii="Times New Roman" w:hAnsi="Times New Roman"/>
          <w:szCs w:val="20"/>
          <w:lang w:eastAsia="ko-KR"/>
        </w:rPr>
        <w:t xml:space="preserve"> or </w:t>
      </w:r>
      <w:r w:rsidRPr="0050241E">
        <w:rPr>
          <w:rFonts w:ascii="Times New Roman" w:hAnsi="Times New Roman"/>
          <w:i/>
          <w:iCs/>
          <w:szCs w:val="20"/>
          <w:lang w:eastAsia="ko-KR"/>
        </w:rPr>
        <w:t>intraCellGuardBandDL-r16</w:t>
      </w:r>
      <w:r w:rsidRPr="0050241E">
        <w:rPr>
          <w:rFonts w:ascii="Times New Roman" w:hAnsi="Times New Roman"/>
          <w:szCs w:val="20"/>
          <w:lang w:eastAsia="ko-KR"/>
        </w:rPr>
        <w:t xml:space="preserve"> to </w:t>
      </w:r>
      <w:r w:rsidRPr="0050241E">
        <w:rPr>
          <w:rFonts w:ascii="Times New Roman" w:hAnsi="Times New Roman"/>
          <w:i/>
          <w:iCs/>
          <w:szCs w:val="20"/>
          <w:lang w:eastAsia="ko-KR"/>
        </w:rPr>
        <w:t>ServingCellConfig</w:t>
      </w:r>
      <w:r w:rsidRPr="0050241E">
        <w:rPr>
          <w:rFonts w:ascii="Times New Roman" w:hAnsi="Times New Roman"/>
          <w:szCs w:val="20"/>
          <w:lang w:eastAsia="ko-KR"/>
        </w:rPr>
        <w:t xml:space="preserve"> IE (or possibly other IE) is left to RAN2.</w:t>
      </w:r>
    </w:p>
    <w:p w14:paraId="3FC823D4" w14:textId="77777777" w:rsidR="00C15223" w:rsidRPr="0050241E" w:rsidRDefault="00C15223" w:rsidP="0040180B">
      <w:pPr>
        <w:numPr>
          <w:ilvl w:val="0"/>
          <w:numId w:val="204"/>
        </w:numPr>
        <w:jc w:val="both"/>
        <w:rPr>
          <w:rFonts w:ascii="Times New Roman" w:hAnsi="Times New Roman"/>
          <w:szCs w:val="20"/>
          <w:lang w:eastAsia="ko-KR"/>
        </w:rPr>
      </w:pPr>
      <w:r w:rsidRPr="0050241E">
        <w:rPr>
          <w:rFonts w:ascii="Times New Roman" w:hAnsi="Times New Roman"/>
          <w:szCs w:val="20"/>
          <w:lang w:eastAsia="ko-KR"/>
        </w:rPr>
        <w:t>Following miscellaneous issues on RB set for 20 MHz cell and CORESET configuration</w:t>
      </w:r>
    </w:p>
    <w:p w14:paraId="7C134F7B" w14:textId="77777777" w:rsidR="00C15223" w:rsidRPr="0050241E" w:rsidRDefault="00C15223" w:rsidP="0040180B">
      <w:pPr>
        <w:numPr>
          <w:ilvl w:val="1"/>
          <w:numId w:val="204"/>
        </w:numPr>
        <w:jc w:val="both"/>
        <w:rPr>
          <w:rFonts w:ascii="Times New Roman" w:hAnsi="Times New Roman"/>
          <w:szCs w:val="20"/>
          <w:lang w:eastAsia="ko-KR"/>
        </w:rPr>
      </w:pPr>
      <w:r w:rsidRPr="0050241E">
        <w:rPr>
          <w:rFonts w:ascii="Times New Roman" w:hAnsi="Times New Roman"/>
          <w:szCs w:val="20"/>
          <w:lang w:eastAsia="ko-KR"/>
        </w:rPr>
        <w:t xml:space="preserve">(From issue A1) For 20 MHz DL (or UL) cell not configured with </w:t>
      </w:r>
      <w:r w:rsidRPr="0050241E">
        <w:rPr>
          <w:rFonts w:ascii="Times New Roman" w:hAnsi="Times New Roman"/>
          <w:i/>
          <w:iCs/>
          <w:szCs w:val="20"/>
          <w:lang w:eastAsia="ko-KR"/>
        </w:rPr>
        <w:t>intraCellGuardBandDL-r16</w:t>
      </w:r>
      <w:r w:rsidRPr="0050241E">
        <w:rPr>
          <w:rFonts w:ascii="Times New Roman" w:hAnsi="Times New Roman"/>
          <w:szCs w:val="20"/>
          <w:lang w:eastAsia="ko-KR"/>
        </w:rPr>
        <w:t xml:space="preserve"> (or </w:t>
      </w:r>
      <w:r w:rsidRPr="0050241E">
        <w:rPr>
          <w:rFonts w:ascii="Times New Roman" w:hAnsi="Times New Roman"/>
          <w:i/>
          <w:iCs/>
          <w:szCs w:val="20"/>
          <w:lang w:eastAsia="ko-KR"/>
        </w:rPr>
        <w:t>intraCellGuardBandUL-r16</w:t>
      </w:r>
      <w:r w:rsidRPr="0050241E">
        <w:rPr>
          <w:rFonts w:ascii="Times New Roman" w:hAnsi="Times New Roman"/>
          <w:szCs w:val="20"/>
          <w:lang w:eastAsia="ko-KR"/>
        </w:rPr>
        <w:t>), single RB set is defined.</w:t>
      </w:r>
    </w:p>
    <w:p w14:paraId="0BDD2F3A" w14:textId="77777777" w:rsidR="00C15223" w:rsidRPr="0050241E" w:rsidRDefault="00C15223" w:rsidP="0040180B">
      <w:pPr>
        <w:numPr>
          <w:ilvl w:val="1"/>
          <w:numId w:val="204"/>
        </w:numPr>
        <w:jc w:val="both"/>
        <w:rPr>
          <w:rFonts w:ascii="Times New Roman" w:hAnsi="Times New Roman"/>
          <w:szCs w:val="20"/>
          <w:lang w:eastAsia="ko-KR"/>
        </w:rPr>
      </w:pPr>
      <w:r w:rsidRPr="0050241E">
        <w:rPr>
          <w:rFonts w:ascii="Times New Roman" w:hAnsi="Times New Roman"/>
          <w:szCs w:val="20"/>
          <w:lang w:eastAsia="ko-KR"/>
        </w:rPr>
        <w:t xml:space="preserve">(From issue B2) Discuss proposed conclusion: When a configured RB set contains different size of RBs than RB set 0, UE does not expect a CORESET configuration which has CORESET resource not confined within any of the configured RB set in </w:t>
      </w:r>
      <w:r w:rsidRPr="0050241E">
        <w:rPr>
          <w:rFonts w:ascii="Times New Roman" w:hAnsi="Times New Roman"/>
          <w:i/>
          <w:iCs/>
          <w:szCs w:val="20"/>
          <w:lang w:eastAsia="ko-KR"/>
        </w:rPr>
        <w:t>freqMonitorLocations-r16</w:t>
      </w:r>
    </w:p>
    <w:p w14:paraId="053A57F2" w14:textId="2FEE7B71" w:rsidR="002A5342" w:rsidRPr="00C362CF" w:rsidRDefault="00D3368C" w:rsidP="002A5342">
      <w:pPr>
        <w:rPr>
          <w:rFonts w:ascii="Times New Roman" w:hAnsi="Times New Roman"/>
          <w:b/>
          <w:bCs/>
          <w:szCs w:val="20"/>
          <w:lang w:eastAsia="x-none"/>
        </w:rPr>
      </w:pPr>
      <w:hyperlink r:id="rId683" w:history="1">
        <w:r w:rsidR="00A84068">
          <w:rPr>
            <w:rStyle w:val="Hyperlink"/>
            <w:rFonts w:ascii="Times New Roman" w:hAnsi="Times New Roman"/>
            <w:b/>
            <w:bCs/>
            <w:szCs w:val="20"/>
            <w:lang w:eastAsia="x-none"/>
          </w:rPr>
          <w:t>R1-2004738</w:t>
        </w:r>
      </w:hyperlink>
      <w:r w:rsidR="002A5342" w:rsidRPr="00C362CF">
        <w:rPr>
          <w:rFonts w:ascii="Times New Roman" w:hAnsi="Times New Roman"/>
          <w:b/>
          <w:bCs/>
          <w:szCs w:val="20"/>
          <w:lang w:eastAsia="x-none"/>
        </w:rPr>
        <w:tab/>
        <w:t>Summary of email discussion [101-e-NR-unlic-NRU-WB-02] on RB set and CORESET configuration</w:t>
      </w:r>
      <w:r w:rsidR="002A5342" w:rsidRPr="00C362CF">
        <w:rPr>
          <w:rFonts w:ascii="Times New Roman" w:hAnsi="Times New Roman"/>
          <w:b/>
          <w:bCs/>
          <w:szCs w:val="20"/>
          <w:lang w:eastAsia="x-none"/>
        </w:rPr>
        <w:tab/>
        <w:t>Moderator (LG Electronics)</w:t>
      </w:r>
    </w:p>
    <w:p w14:paraId="23569145" w14:textId="59F90ED7" w:rsidR="003D02EE" w:rsidRDefault="003D02EE" w:rsidP="003D02EE">
      <w:r w:rsidRPr="00047CEE">
        <w:rPr>
          <w:b/>
          <w:bCs/>
        </w:rPr>
        <w:t xml:space="preserve">Decision: </w:t>
      </w:r>
      <w:r>
        <w:t>As per email decisions posted on June 4</w:t>
      </w:r>
      <w:r w:rsidRPr="003D02EE">
        <w:rPr>
          <w:vertAlign w:val="superscript"/>
        </w:rPr>
        <w:t>th</w:t>
      </w:r>
      <w:r>
        <w:t>,</w:t>
      </w:r>
    </w:p>
    <w:p w14:paraId="46FC64DF" w14:textId="77777777" w:rsidR="00C15223" w:rsidRPr="003D02EE" w:rsidRDefault="00C15223" w:rsidP="0050241E">
      <w:pPr>
        <w:jc w:val="both"/>
        <w:rPr>
          <w:rFonts w:ascii="Times New Roman" w:hAnsi="Times New Roman"/>
          <w:szCs w:val="20"/>
        </w:rPr>
      </w:pPr>
      <w:r w:rsidRPr="003D02EE">
        <w:rPr>
          <w:rFonts w:ascii="Times New Roman" w:hAnsi="Times New Roman"/>
          <w:szCs w:val="20"/>
          <w:highlight w:val="green"/>
        </w:rPr>
        <w:t>Agreement:</w:t>
      </w:r>
    </w:p>
    <w:p w14:paraId="5BB6A5D0" w14:textId="77777777" w:rsidR="00C15223" w:rsidRPr="003D02EE" w:rsidRDefault="00C15223" w:rsidP="0050241E">
      <w:pPr>
        <w:jc w:val="both"/>
        <w:rPr>
          <w:rFonts w:ascii="Times New Roman" w:hAnsi="Times New Roman"/>
          <w:szCs w:val="20"/>
        </w:rPr>
      </w:pPr>
      <w:r w:rsidRPr="003D02EE">
        <w:rPr>
          <w:rFonts w:ascii="Times New Roman" w:hAnsi="Times New Roman"/>
          <w:szCs w:val="20"/>
        </w:rPr>
        <w:t xml:space="preserve">For </w:t>
      </w:r>
      <w:r w:rsidRPr="003D02EE">
        <w:rPr>
          <w:rFonts w:ascii="Times New Roman" w:hAnsi="Times New Roman"/>
          <w:i/>
          <w:iCs/>
          <w:szCs w:val="20"/>
        </w:rPr>
        <w:t>IntraCellGuardBand-r16</w:t>
      </w:r>
      <w:r w:rsidRPr="003D02EE">
        <w:rPr>
          <w:rFonts w:ascii="Times New Roman" w:hAnsi="Times New Roman"/>
          <w:szCs w:val="20"/>
        </w:rPr>
        <w:t xml:space="preserve">, the number of entries of </w:t>
      </w:r>
      <w:r w:rsidRPr="003D02EE">
        <w:rPr>
          <w:rFonts w:ascii="Times New Roman" w:hAnsi="Times New Roman"/>
          <w:i/>
          <w:iCs/>
          <w:szCs w:val="20"/>
        </w:rPr>
        <w:t>GuardBand-r16</w:t>
      </w:r>
      <w:r w:rsidRPr="003D02EE">
        <w:rPr>
          <w:rFonts w:ascii="Times New Roman" w:hAnsi="Times New Roman"/>
          <w:szCs w:val="20"/>
        </w:rPr>
        <w:t xml:space="preserve"> is from 1 to 4.</w:t>
      </w:r>
    </w:p>
    <w:p w14:paraId="0903FE7F" w14:textId="77777777" w:rsidR="00C15223" w:rsidRPr="003D02EE" w:rsidRDefault="00C15223" w:rsidP="0050241E">
      <w:pPr>
        <w:rPr>
          <w:rFonts w:ascii="Times New Roman" w:eastAsia="Malgun Gothic" w:hAnsi="Times New Roman"/>
          <w:szCs w:val="20"/>
        </w:rPr>
      </w:pPr>
    </w:p>
    <w:p w14:paraId="7947111F" w14:textId="77777777" w:rsidR="00C15223" w:rsidRPr="003D02EE" w:rsidRDefault="00C15223" w:rsidP="0050241E">
      <w:pPr>
        <w:jc w:val="both"/>
        <w:rPr>
          <w:rFonts w:ascii="Times New Roman" w:eastAsia="Gulim" w:hAnsi="Times New Roman"/>
          <w:szCs w:val="20"/>
        </w:rPr>
      </w:pPr>
      <w:r w:rsidRPr="003D02EE">
        <w:rPr>
          <w:rFonts w:ascii="Times New Roman" w:hAnsi="Times New Roman"/>
          <w:szCs w:val="20"/>
          <w:highlight w:val="green"/>
        </w:rPr>
        <w:t>Agreement:</w:t>
      </w:r>
    </w:p>
    <w:p w14:paraId="3668BAF0" w14:textId="77777777" w:rsidR="00C15223" w:rsidRPr="003D02EE" w:rsidRDefault="00C15223" w:rsidP="0050241E">
      <w:pPr>
        <w:jc w:val="both"/>
        <w:rPr>
          <w:rFonts w:ascii="Times New Roman" w:hAnsi="Times New Roman"/>
          <w:szCs w:val="20"/>
        </w:rPr>
      </w:pPr>
      <w:r w:rsidRPr="003D02EE">
        <w:rPr>
          <w:rFonts w:ascii="Times New Roman" w:hAnsi="Times New Roman"/>
          <w:szCs w:val="20"/>
        </w:rPr>
        <w:t xml:space="preserve">For </w:t>
      </w:r>
      <w:r w:rsidRPr="003D02EE">
        <w:rPr>
          <w:rFonts w:ascii="Times New Roman" w:hAnsi="Times New Roman"/>
          <w:i/>
          <w:iCs/>
          <w:szCs w:val="20"/>
        </w:rPr>
        <w:t>GuardBand-r16</w:t>
      </w:r>
      <w:r w:rsidRPr="003D02EE">
        <w:rPr>
          <w:rFonts w:ascii="Times New Roman" w:hAnsi="Times New Roman"/>
          <w:szCs w:val="20"/>
        </w:rPr>
        <w:t xml:space="preserve">, the value range of </w:t>
      </w:r>
      <w:r w:rsidRPr="003D02EE">
        <w:rPr>
          <w:rFonts w:ascii="Times New Roman" w:hAnsi="Times New Roman"/>
          <w:i/>
          <w:iCs/>
          <w:szCs w:val="20"/>
        </w:rPr>
        <w:t>startCRB-r16</w:t>
      </w:r>
      <w:r w:rsidRPr="003D02EE">
        <w:rPr>
          <w:rFonts w:ascii="Times New Roman" w:hAnsi="Times New Roman"/>
          <w:szCs w:val="20"/>
        </w:rPr>
        <w:t xml:space="preserve"> is from 0 to 274.</w:t>
      </w:r>
    </w:p>
    <w:p w14:paraId="6AD85995" w14:textId="77777777" w:rsidR="00C15223" w:rsidRPr="003D02EE" w:rsidRDefault="00C15223" w:rsidP="0040180B">
      <w:pPr>
        <w:numPr>
          <w:ilvl w:val="0"/>
          <w:numId w:val="211"/>
        </w:numPr>
        <w:jc w:val="both"/>
        <w:rPr>
          <w:rFonts w:ascii="Times New Roman" w:hAnsi="Times New Roman"/>
          <w:szCs w:val="20"/>
        </w:rPr>
      </w:pPr>
      <w:r w:rsidRPr="003D02EE">
        <w:rPr>
          <w:rFonts w:ascii="Times New Roman" w:hAnsi="Times New Roman"/>
          <w:szCs w:val="20"/>
        </w:rPr>
        <w:t xml:space="preserve">Note: This requires the change from </w:t>
      </w:r>
      <w:r w:rsidRPr="003D02EE">
        <w:rPr>
          <w:rFonts w:ascii="Times New Roman" w:eastAsia="Malgun Gothic" w:hAnsi="Times New Roman"/>
          <w:szCs w:val="20"/>
        </w:rPr>
        <w:fldChar w:fldCharType="begin"/>
      </w:r>
      <w:r w:rsidRPr="003D02EE">
        <w:rPr>
          <w:rFonts w:ascii="Times New Roman" w:eastAsia="Malgun Gothic" w:hAnsi="Times New Roman"/>
          <w:szCs w:val="20"/>
        </w:rPr>
        <w:instrText xml:space="preserve"> QUOTE </w:instrText>
      </w:r>
      <w:r w:rsidR="00D3368C">
        <w:rPr>
          <w:rFonts w:ascii="Times New Roman" w:hAnsi="Times New Roman"/>
          <w:position w:val="-6"/>
          <w:szCs w:val="20"/>
        </w:rPr>
        <w:pict w14:anchorId="65B0A005">
          <v:shape id="_x0000_i1033" type="#_x0000_t75" style="width:102pt;height:14.25pt" equationxml="&lt;">
            <v:imagedata r:id="rId684" o:title="" chromakey="white"/>
          </v:shape>
        </w:pict>
      </w:r>
      <w:r w:rsidRPr="003D02EE">
        <w:rPr>
          <w:rFonts w:ascii="Times New Roman" w:eastAsia="Malgun Gothic" w:hAnsi="Times New Roman"/>
          <w:szCs w:val="20"/>
        </w:rPr>
        <w:instrText xml:space="preserve"> </w:instrText>
      </w:r>
      <w:r w:rsidRPr="003D02EE">
        <w:rPr>
          <w:rFonts w:ascii="Times New Roman" w:eastAsia="Malgun Gothic" w:hAnsi="Times New Roman"/>
          <w:szCs w:val="20"/>
        </w:rPr>
        <w:fldChar w:fldCharType="separate"/>
      </w:r>
      <w:r w:rsidR="00D3368C">
        <w:rPr>
          <w:rFonts w:ascii="Times New Roman" w:hAnsi="Times New Roman"/>
          <w:position w:val="-6"/>
          <w:szCs w:val="20"/>
        </w:rPr>
        <w:pict w14:anchorId="43F7DC33">
          <v:shape id="_x0000_i1034" type="#_x0000_t75" style="width:102pt;height:14.25pt" equationxml="&lt;">
            <v:imagedata r:id="rId684" o:title="" chromakey="white"/>
          </v:shape>
        </w:pict>
      </w:r>
      <w:r w:rsidRPr="003D02EE">
        <w:rPr>
          <w:rFonts w:ascii="Times New Roman" w:eastAsia="Malgun Gothic" w:hAnsi="Times New Roman"/>
          <w:szCs w:val="20"/>
        </w:rPr>
        <w:fldChar w:fldCharType="end"/>
      </w:r>
      <w:r w:rsidRPr="003D02EE">
        <w:rPr>
          <w:rFonts w:ascii="Times New Roman" w:eastAsia="Malgun Gothic" w:hAnsi="Times New Roman"/>
          <w:szCs w:val="20"/>
        </w:rPr>
        <w:t xml:space="preserve"> </w:t>
      </w:r>
      <w:r w:rsidRPr="003D02EE">
        <w:rPr>
          <w:rFonts w:ascii="Times New Roman" w:hAnsi="Times New Roman"/>
          <w:szCs w:val="20"/>
        </w:rPr>
        <w:t>and</w:t>
      </w:r>
      <w:r w:rsidRPr="003D02EE">
        <w:rPr>
          <w:rFonts w:ascii="Times New Roman" w:eastAsia="Malgun Gothic" w:hAnsi="Times New Roman"/>
          <w:szCs w:val="20"/>
        </w:rPr>
        <w:t xml:space="preserve"> </w:t>
      </w:r>
      <w:r w:rsidRPr="003D02EE">
        <w:rPr>
          <w:rFonts w:ascii="Times New Roman" w:eastAsia="Malgun Gothic" w:hAnsi="Times New Roman"/>
          <w:szCs w:val="20"/>
        </w:rPr>
        <w:fldChar w:fldCharType="begin"/>
      </w:r>
      <w:r w:rsidRPr="003D02EE">
        <w:rPr>
          <w:rFonts w:ascii="Times New Roman" w:eastAsia="Malgun Gothic" w:hAnsi="Times New Roman"/>
          <w:szCs w:val="20"/>
        </w:rPr>
        <w:instrText xml:space="preserve"> QUOTE </w:instrText>
      </w:r>
      <w:r w:rsidR="00D3368C">
        <w:rPr>
          <w:rFonts w:ascii="Times New Roman" w:hAnsi="Times New Roman"/>
          <w:position w:val="-8"/>
          <w:szCs w:val="20"/>
        </w:rPr>
        <w:pict w14:anchorId="16C75816">
          <v:shape id="_x0000_i1035" type="#_x0000_t75" style="width:127.5pt;height:15.75pt" equationxml="&lt;">
            <v:imagedata r:id="rId685" o:title="" chromakey="white"/>
          </v:shape>
        </w:pict>
      </w:r>
      <w:r w:rsidRPr="003D02EE">
        <w:rPr>
          <w:rFonts w:ascii="Times New Roman" w:eastAsia="Malgun Gothic" w:hAnsi="Times New Roman"/>
          <w:szCs w:val="20"/>
        </w:rPr>
        <w:instrText xml:space="preserve"> </w:instrText>
      </w:r>
      <w:r w:rsidRPr="003D02EE">
        <w:rPr>
          <w:rFonts w:ascii="Times New Roman" w:eastAsia="Malgun Gothic" w:hAnsi="Times New Roman"/>
          <w:szCs w:val="20"/>
        </w:rPr>
        <w:fldChar w:fldCharType="separate"/>
      </w:r>
      <w:r w:rsidR="00D3368C">
        <w:rPr>
          <w:rFonts w:ascii="Times New Roman" w:hAnsi="Times New Roman"/>
          <w:position w:val="-8"/>
          <w:szCs w:val="20"/>
        </w:rPr>
        <w:pict w14:anchorId="788B095F">
          <v:shape id="_x0000_i1036" type="#_x0000_t75" style="width:127.5pt;height:15.75pt" equationxml="&lt;">
            <v:imagedata r:id="rId685" o:title="" chromakey="white"/>
          </v:shape>
        </w:pict>
      </w:r>
      <w:r w:rsidRPr="003D02EE">
        <w:rPr>
          <w:rFonts w:ascii="Times New Roman" w:eastAsia="Malgun Gothic" w:hAnsi="Times New Roman"/>
          <w:szCs w:val="20"/>
        </w:rPr>
        <w:fldChar w:fldCharType="end"/>
      </w:r>
      <w:r w:rsidRPr="003D02EE">
        <w:rPr>
          <w:rFonts w:ascii="Times New Roman" w:eastAsia="Malgun Gothic" w:hAnsi="Times New Roman"/>
          <w:szCs w:val="20"/>
        </w:rPr>
        <w:t xml:space="preserve"> </w:t>
      </w:r>
      <w:r w:rsidRPr="003D02EE">
        <w:rPr>
          <w:rFonts w:ascii="Times New Roman" w:hAnsi="Times New Roman"/>
          <w:szCs w:val="20"/>
        </w:rPr>
        <w:t>to</w:t>
      </w:r>
      <w:r w:rsidRPr="003D02EE">
        <w:rPr>
          <w:rFonts w:ascii="Times New Roman" w:eastAsia="Malgun Gothic" w:hAnsi="Times New Roman"/>
          <w:szCs w:val="20"/>
        </w:rPr>
        <w:t xml:space="preserve"> </w:t>
      </w:r>
      <w:r w:rsidRPr="003D02EE">
        <w:rPr>
          <w:rFonts w:ascii="Times New Roman" w:hAnsi="Times New Roman"/>
          <w:szCs w:val="20"/>
        </w:rPr>
        <w:fldChar w:fldCharType="begin"/>
      </w:r>
      <w:r w:rsidRPr="003D02EE">
        <w:rPr>
          <w:rFonts w:ascii="Times New Roman" w:hAnsi="Times New Roman"/>
          <w:szCs w:val="20"/>
        </w:rPr>
        <w:instrText xml:space="preserve"> QUOTE </w:instrText>
      </w:r>
      <w:r w:rsidR="00D3368C">
        <w:rPr>
          <w:rFonts w:ascii="Times New Roman" w:hAnsi="Times New Roman"/>
          <w:position w:val="-9"/>
          <w:szCs w:val="20"/>
        </w:rPr>
        <w:pict w14:anchorId="08F3895C">
          <v:shape id="_x0000_i1037" type="#_x0000_t75" style="width:142.5pt;height:15.75pt" equationxml="&lt;">
            <v:imagedata r:id="rId686" o:title="" chromakey="white"/>
          </v:shape>
        </w:pict>
      </w:r>
      <w:r w:rsidRPr="003D02EE">
        <w:rPr>
          <w:rFonts w:ascii="Times New Roman" w:hAnsi="Times New Roman"/>
          <w:szCs w:val="20"/>
        </w:rPr>
        <w:instrText xml:space="preserve"> </w:instrText>
      </w:r>
      <w:r w:rsidRPr="003D02EE">
        <w:rPr>
          <w:rFonts w:ascii="Times New Roman" w:hAnsi="Times New Roman"/>
          <w:szCs w:val="20"/>
        </w:rPr>
        <w:fldChar w:fldCharType="separate"/>
      </w:r>
      <w:r w:rsidR="00D3368C">
        <w:rPr>
          <w:rFonts w:ascii="Times New Roman" w:hAnsi="Times New Roman"/>
          <w:position w:val="-9"/>
          <w:szCs w:val="20"/>
        </w:rPr>
        <w:pict w14:anchorId="01E94E0A">
          <v:shape id="_x0000_i1038" type="#_x0000_t75" style="width:142.5pt;height:15.75pt" equationxml="&lt;">
            <v:imagedata r:id="rId686" o:title="" chromakey="white"/>
          </v:shape>
        </w:pict>
      </w:r>
      <w:r w:rsidRPr="003D02EE">
        <w:rPr>
          <w:rFonts w:ascii="Times New Roman" w:hAnsi="Times New Roman"/>
          <w:szCs w:val="20"/>
        </w:rPr>
        <w:fldChar w:fldCharType="end"/>
      </w:r>
      <w:r w:rsidRPr="003D02EE">
        <w:rPr>
          <w:rFonts w:ascii="Times New Roman" w:hAnsi="Times New Roman"/>
          <w:szCs w:val="20"/>
        </w:rPr>
        <w:t xml:space="preserve"> and</w:t>
      </w:r>
      <w:r w:rsidRPr="003D02EE">
        <w:rPr>
          <w:rFonts w:ascii="Times New Roman" w:eastAsia="Malgun Gothic" w:hAnsi="Times New Roman"/>
          <w:szCs w:val="20"/>
        </w:rPr>
        <w:t xml:space="preserve"> </w:t>
      </w:r>
      <w:r w:rsidRPr="003D02EE">
        <w:rPr>
          <w:rFonts w:ascii="Times New Roman" w:hAnsi="Times New Roman"/>
          <w:szCs w:val="20"/>
        </w:rPr>
        <w:fldChar w:fldCharType="begin"/>
      </w:r>
      <w:r w:rsidRPr="003D02EE">
        <w:rPr>
          <w:rFonts w:ascii="Times New Roman" w:hAnsi="Times New Roman"/>
          <w:szCs w:val="20"/>
        </w:rPr>
        <w:instrText xml:space="preserve"> QUOTE </w:instrText>
      </w:r>
      <w:r w:rsidR="00D3368C">
        <w:rPr>
          <w:rFonts w:ascii="Times New Roman" w:hAnsi="Times New Roman"/>
          <w:position w:val="-10"/>
          <w:szCs w:val="20"/>
        </w:rPr>
        <w:pict w14:anchorId="6E639146">
          <v:shape id="_x0000_i1039" type="#_x0000_t75" style="width:167.25pt;height:16.5pt" equationxml="&lt;">
            <v:imagedata r:id="rId687" o:title="" chromakey="white"/>
          </v:shape>
        </w:pict>
      </w:r>
      <w:r w:rsidRPr="003D02EE">
        <w:rPr>
          <w:rFonts w:ascii="Times New Roman" w:hAnsi="Times New Roman"/>
          <w:szCs w:val="20"/>
        </w:rPr>
        <w:instrText xml:space="preserve"> </w:instrText>
      </w:r>
      <w:r w:rsidRPr="003D02EE">
        <w:rPr>
          <w:rFonts w:ascii="Times New Roman" w:hAnsi="Times New Roman"/>
          <w:szCs w:val="20"/>
        </w:rPr>
        <w:fldChar w:fldCharType="separate"/>
      </w:r>
      <w:r w:rsidR="00D3368C">
        <w:rPr>
          <w:rFonts w:ascii="Times New Roman" w:hAnsi="Times New Roman"/>
          <w:position w:val="-10"/>
          <w:szCs w:val="20"/>
        </w:rPr>
        <w:pict w14:anchorId="7CC91ABF">
          <v:shape id="_x0000_i1040" type="#_x0000_t75" style="width:167.25pt;height:16.5pt" equationxml="&lt;">
            <v:imagedata r:id="rId687" o:title="" chromakey="white"/>
          </v:shape>
        </w:pict>
      </w:r>
      <w:r w:rsidRPr="003D02EE">
        <w:rPr>
          <w:rFonts w:ascii="Times New Roman" w:hAnsi="Times New Roman"/>
          <w:szCs w:val="20"/>
        </w:rPr>
        <w:fldChar w:fldCharType="end"/>
      </w:r>
      <w:r w:rsidRPr="003D02EE">
        <w:rPr>
          <w:rFonts w:ascii="Times New Roman" w:hAnsi="Times New Roman"/>
          <w:szCs w:val="20"/>
        </w:rPr>
        <w:t>, respectively, in TS 38.214 Section 7.</w:t>
      </w:r>
    </w:p>
    <w:p w14:paraId="08F1A583" w14:textId="77777777" w:rsidR="00C15223" w:rsidRPr="003D02EE" w:rsidRDefault="00C15223" w:rsidP="0050241E">
      <w:pPr>
        <w:rPr>
          <w:rFonts w:ascii="Times New Roman" w:eastAsia="Malgun Gothic" w:hAnsi="Times New Roman"/>
          <w:szCs w:val="20"/>
        </w:rPr>
      </w:pPr>
    </w:p>
    <w:p w14:paraId="39675A26" w14:textId="77777777" w:rsidR="00C15223" w:rsidRPr="003D02EE" w:rsidRDefault="00C15223" w:rsidP="0050241E">
      <w:pPr>
        <w:jc w:val="both"/>
        <w:rPr>
          <w:rFonts w:ascii="Times New Roman" w:eastAsia="Gulim" w:hAnsi="Times New Roman"/>
          <w:szCs w:val="20"/>
        </w:rPr>
      </w:pPr>
      <w:r w:rsidRPr="003D02EE">
        <w:rPr>
          <w:rFonts w:ascii="Times New Roman" w:hAnsi="Times New Roman"/>
          <w:szCs w:val="20"/>
          <w:highlight w:val="green"/>
        </w:rPr>
        <w:t>Agreement:</w:t>
      </w:r>
    </w:p>
    <w:p w14:paraId="4CFA2930" w14:textId="77777777" w:rsidR="00C15223" w:rsidRPr="003D02EE" w:rsidRDefault="00C15223" w:rsidP="0050241E">
      <w:pPr>
        <w:jc w:val="both"/>
        <w:rPr>
          <w:rFonts w:ascii="Times New Roman" w:hAnsi="Times New Roman"/>
          <w:szCs w:val="20"/>
        </w:rPr>
      </w:pPr>
      <w:r w:rsidRPr="003D02EE">
        <w:rPr>
          <w:rFonts w:ascii="Times New Roman" w:hAnsi="Times New Roman"/>
          <w:szCs w:val="20"/>
        </w:rPr>
        <w:t xml:space="preserve">For </w:t>
      </w:r>
      <w:r w:rsidRPr="003D02EE">
        <w:rPr>
          <w:rFonts w:ascii="Times New Roman" w:hAnsi="Times New Roman"/>
          <w:i/>
          <w:iCs/>
          <w:szCs w:val="20"/>
        </w:rPr>
        <w:t>GuardBand-r16</w:t>
      </w:r>
      <w:r w:rsidRPr="003D02EE">
        <w:rPr>
          <w:rFonts w:ascii="Times New Roman" w:hAnsi="Times New Roman"/>
          <w:szCs w:val="20"/>
        </w:rPr>
        <w:t xml:space="preserve">, the value range of </w:t>
      </w:r>
      <w:r w:rsidRPr="003D02EE">
        <w:rPr>
          <w:rFonts w:ascii="Times New Roman" w:hAnsi="Times New Roman"/>
          <w:i/>
          <w:iCs/>
          <w:szCs w:val="20"/>
        </w:rPr>
        <w:t>nrofCRBs-r16</w:t>
      </w:r>
      <w:r w:rsidRPr="003D02EE">
        <w:rPr>
          <w:rFonts w:ascii="Times New Roman" w:hAnsi="Times New Roman"/>
          <w:szCs w:val="20"/>
        </w:rPr>
        <w:t xml:space="preserve"> is from 0 to 15.</w:t>
      </w:r>
    </w:p>
    <w:p w14:paraId="340AF7EC" w14:textId="77777777" w:rsidR="00C15223" w:rsidRPr="003D02EE" w:rsidRDefault="00C15223" w:rsidP="0040180B">
      <w:pPr>
        <w:numPr>
          <w:ilvl w:val="0"/>
          <w:numId w:val="212"/>
        </w:numPr>
        <w:jc w:val="both"/>
        <w:rPr>
          <w:rFonts w:ascii="Times New Roman" w:hAnsi="Times New Roman"/>
          <w:szCs w:val="20"/>
        </w:rPr>
      </w:pPr>
      <w:r w:rsidRPr="003D02EE">
        <w:rPr>
          <w:rFonts w:ascii="Times New Roman" w:hAnsi="Times New Roman"/>
          <w:szCs w:val="20"/>
        </w:rPr>
        <w:t xml:space="preserve">UE does not expect that </w:t>
      </w:r>
      <w:r w:rsidRPr="003D02EE">
        <w:rPr>
          <w:rFonts w:ascii="Times New Roman" w:hAnsi="Times New Roman"/>
          <w:i/>
          <w:iCs/>
          <w:szCs w:val="20"/>
        </w:rPr>
        <w:t>nrofCRBs-r16</w:t>
      </w:r>
      <w:r w:rsidRPr="003D02EE">
        <w:rPr>
          <w:rFonts w:ascii="Times New Roman" w:hAnsi="Times New Roman"/>
          <w:szCs w:val="20"/>
        </w:rPr>
        <w:t xml:space="preserve"> is configured with non-zero value smaller than the default guard band size defined in RAN4 specifications.</w:t>
      </w:r>
    </w:p>
    <w:p w14:paraId="23D5D847" w14:textId="77777777" w:rsidR="00C15223" w:rsidRPr="003D02EE" w:rsidRDefault="00C15223" w:rsidP="0050241E">
      <w:pPr>
        <w:rPr>
          <w:rFonts w:ascii="Times New Roman" w:eastAsia="Malgun Gothic" w:hAnsi="Times New Roman"/>
          <w:szCs w:val="20"/>
        </w:rPr>
      </w:pPr>
    </w:p>
    <w:p w14:paraId="5DD6D077" w14:textId="77777777" w:rsidR="00C15223" w:rsidRPr="003D02EE" w:rsidRDefault="00C15223" w:rsidP="0050241E">
      <w:pPr>
        <w:jc w:val="both"/>
        <w:rPr>
          <w:rFonts w:ascii="Times New Roman" w:eastAsia="Gulim" w:hAnsi="Times New Roman"/>
          <w:szCs w:val="20"/>
        </w:rPr>
      </w:pPr>
      <w:r w:rsidRPr="003D02EE">
        <w:rPr>
          <w:rFonts w:ascii="Times New Roman" w:hAnsi="Times New Roman"/>
          <w:szCs w:val="20"/>
          <w:highlight w:val="green"/>
        </w:rPr>
        <w:t>Agreement:</w:t>
      </w:r>
    </w:p>
    <w:p w14:paraId="150859AC" w14:textId="77777777" w:rsidR="00C15223" w:rsidRPr="003D02EE" w:rsidRDefault="00C15223" w:rsidP="0050241E">
      <w:pPr>
        <w:jc w:val="both"/>
        <w:rPr>
          <w:rFonts w:ascii="Times New Roman" w:hAnsi="Times New Roman"/>
          <w:szCs w:val="20"/>
        </w:rPr>
      </w:pPr>
      <w:r w:rsidRPr="003D02EE">
        <w:rPr>
          <w:rFonts w:ascii="Times New Roman" w:hAnsi="Times New Roman"/>
          <w:szCs w:val="20"/>
        </w:rPr>
        <w:t xml:space="preserve">When </w:t>
      </w:r>
      <w:r w:rsidRPr="003D02EE">
        <w:rPr>
          <w:rFonts w:ascii="Times New Roman" w:hAnsi="Times New Roman"/>
          <w:i/>
          <w:iCs/>
          <w:szCs w:val="20"/>
        </w:rPr>
        <w:t>intraCellGuardBandUL-r16/intraCellGuardBandDL-r16</w:t>
      </w:r>
      <w:r w:rsidRPr="003D02EE">
        <w:rPr>
          <w:rFonts w:ascii="Times New Roman" w:hAnsi="Times New Roman"/>
          <w:szCs w:val="20"/>
        </w:rPr>
        <w:t xml:space="preserve"> is absent for an UL/DL carrier and the default configuration in 38.101-1 indicates that there are no intra-cell guard bands for the carrier (i.e., 20 MHz carrier), then the number of RB sets for the carrier is 1 with index 0. When interlacing is configured for the UL carrier, the BWP spans the whole carrier, and the RB set index is 0 within the UL BWP.</w:t>
      </w:r>
    </w:p>
    <w:p w14:paraId="7C64D94C" w14:textId="77777777" w:rsidR="00C15223" w:rsidRPr="003D02EE" w:rsidRDefault="00C15223" w:rsidP="0050241E">
      <w:pPr>
        <w:rPr>
          <w:rFonts w:ascii="Times New Roman" w:eastAsia="Malgun Gothic" w:hAnsi="Times New Roman"/>
          <w:szCs w:val="20"/>
        </w:rPr>
      </w:pPr>
    </w:p>
    <w:p w14:paraId="43F13331" w14:textId="77777777" w:rsidR="00C15223" w:rsidRPr="003D02EE" w:rsidRDefault="00C15223" w:rsidP="0050241E">
      <w:pPr>
        <w:jc w:val="both"/>
        <w:rPr>
          <w:rFonts w:ascii="Times New Roman" w:eastAsia="Gulim" w:hAnsi="Times New Roman"/>
          <w:szCs w:val="20"/>
          <w:u w:val="single"/>
        </w:rPr>
      </w:pPr>
      <w:r w:rsidRPr="003D02EE">
        <w:rPr>
          <w:rFonts w:ascii="Times New Roman" w:hAnsi="Times New Roman"/>
          <w:szCs w:val="20"/>
          <w:u w:val="single"/>
        </w:rPr>
        <w:t>Conclusion:</w:t>
      </w:r>
    </w:p>
    <w:p w14:paraId="69BAB262" w14:textId="009513A0" w:rsidR="00C15223" w:rsidRDefault="00C15223" w:rsidP="003D02EE">
      <w:pPr>
        <w:jc w:val="both"/>
        <w:rPr>
          <w:rFonts w:ascii="Times New Roman" w:hAnsi="Times New Roman"/>
          <w:szCs w:val="20"/>
        </w:rPr>
      </w:pPr>
      <w:r w:rsidRPr="003D02EE">
        <w:rPr>
          <w:rFonts w:ascii="Times New Roman" w:hAnsi="Times New Roman"/>
          <w:szCs w:val="20"/>
        </w:rPr>
        <w:t xml:space="preserve">When a configured RB set contains different size of RBs than RB set 0 within the active DL BWP, UE does not expect a CORESET configuration which has CORESET resource not confined within any of the RB set indicated by </w:t>
      </w:r>
      <w:r w:rsidRPr="003D02EE">
        <w:rPr>
          <w:rFonts w:ascii="Times New Roman" w:hAnsi="Times New Roman"/>
          <w:i/>
          <w:iCs/>
          <w:szCs w:val="20"/>
        </w:rPr>
        <w:t>freqMonitorLocations-r16</w:t>
      </w:r>
      <w:r w:rsidRPr="003D02EE">
        <w:rPr>
          <w:rFonts w:ascii="Times New Roman" w:hAnsi="Times New Roman"/>
          <w:szCs w:val="20"/>
        </w:rPr>
        <w:t>.</w:t>
      </w:r>
    </w:p>
    <w:p w14:paraId="721E85D6" w14:textId="18016319" w:rsidR="003D02EE" w:rsidRDefault="003D02EE" w:rsidP="003D02EE">
      <w:pPr>
        <w:jc w:val="both"/>
        <w:rPr>
          <w:rFonts w:ascii="Times New Roman" w:hAnsi="Times New Roman"/>
          <w:szCs w:val="20"/>
        </w:rPr>
      </w:pPr>
    </w:p>
    <w:p w14:paraId="08437AF2" w14:textId="42393543" w:rsidR="003D02EE" w:rsidRDefault="003D02EE" w:rsidP="003D02EE">
      <w:pPr>
        <w:jc w:val="both"/>
        <w:rPr>
          <w:rFonts w:ascii="Times New Roman" w:hAnsi="Times New Roman"/>
          <w:szCs w:val="20"/>
        </w:rPr>
      </w:pPr>
      <w:r>
        <w:rPr>
          <w:rFonts w:ascii="Times New Roman" w:hAnsi="Times New Roman"/>
          <w:szCs w:val="20"/>
        </w:rPr>
        <w:t>Corresponding TPs endorsed in:</w:t>
      </w:r>
    </w:p>
    <w:p w14:paraId="27BD21A9" w14:textId="1629C837" w:rsidR="003D02EE" w:rsidRPr="003D02EE" w:rsidRDefault="00D3368C" w:rsidP="003D02EE">
      <w:pPr>
        <w:rPr>
          <w:rFonts w:ascii="Times New Roman" w:hAnsi="Times New Roman"/>
          <w:b/>
          <w:bCs/>
          <w:szCs w:val="20"/>
          <w:lang w:eastAsia="x-none"/>
        </w:rPr>
      </w:pPr>
      <w:hyperlink r:id="rId688" w:history="1">
        <w:r w:rsidR="00A84068">
          <w:rPr>
            <w:rStyle w:val="Hyperlink"/>
            <w:rFonts w:ascii="Times New Roman" w:hAnsi="Times New Roman"/>
            <w:b/>
            <w:bCs/>
            <w:szCs w:val="20"/>
            <w:lang w:eastAsia="x-none"/>
          </w:rPr>
          <w:t>R1-2004983</w:t>
        </w:r>
      </w:hyperlink>
      <w:r w:rsidR="003D02EE" w:rsidRPr="00C362CF">
        <w:rPr>
          <w:rFonts w:ascii="Times New Roman" w:hAnsi="Times New Roman"/>
          <w:b/>
          <w:bCs/>
          <w:szCs w:val="20"/>
          <w:lang w:eastAsia="x-none"/>
        </w:rPr>
        <w:tab/>
        <w:t>Text proposal as outcome of email discussions [101-e-NR-unlic-NRU-WB-01] and [101-e-NR-unlic-NRU-WB-02]</w:t>
      </w:r>
      <w:r w:rsidR="003D02EE" w:rsidRPr="00C362CF">
        <w:rPr>
          <w:rFonts w:ascii="Times New Roman" w:hAnsi="Times New Roman"/>
          <w:b/>
          <w:bCs/>
          <w:szCs w:val="20"/>
          <w:lang w:eastAsia="x-none"/>
        </w:rPr>
        <w:tab/>
        <w:t>Moderator (LG Electronics)</w:t>
      </w:r>
    </w:p>
    <w:p w14:paraId="3A5A5875" w14:textId="717A17FE" w:rsidR="00C15223" w:rsidRPr="0050241E" w:rsidRDefault="00C15223" w:rsidP="0050241E">
      <w:pPr>
        <w:pStyle w:val="Heading4"/>
      </w:pPr>
      <w:bookmarkStart w:id="204" w:name="_Toc40518318"/>
      <w:bookmarkStart w:id="205" w:name="_Toc42674629"/>
      <w:bookmarkStart w:id="206" w:name="_Toc48233984"/>
      <w:r w:rsidRPr="0050241E">
        <w:t>Other</w:t>
      </w:r>
      <w:bookmarkEnd w:id="204"/>
      <w:bookmarkEnd w:id="205"/>
      <w:bookmarkEnd w:id="206"/>
    </w:p>
    <w:p w14:paraId="370047D6" w14:textId="7D424721" w:rsidR="00C15223" w:rsidRPr="0050241E" w:rsidRDefault="00D3368C" w:rsidP="0050241E">
      <w:pPr>
        <w:rPr>
          <w:rFonts w:ascii="Times New Roman" w:hAnsi="Times New Roman"/>
          <w:szCs w:val="20"/>
          <w:lang w:eastAsia="x-none"/>
        </w:rPr>
      </w:pPr>
      <w:hyperlink r:id="rId689" w:history="1">
        <w:r w:rsidR="00A84068">
          <w:rPr>
            <w:rStyle w:val="Hyperlink"/>
            <w:rFonts w:ascii="Times New Roman" w:hAnsi="Times New Roman"/>
            <w:szCs w:val="20"/>
          </w:rPr>
          <w:t>R1-2003517</w:t>
        </w:r>
      </w:hyperlink>
      <w:r w:rsidR="00C15223" w:rsidRPr="0050241E">
        <w:rPr>
          <w:rFonts w:ascii="Times New Roman" w:hAnsi="Times New Roman"/>
          <w:szCs w:val="20"/>
          <w:lang w:eastAsia="x-none"/>
        </w:rPr>
        <w:tab/>
        <w:t>Other Maintenance for NR-U</w:t>
      </w:r>
      <w:r w:rsidR="00C15223" w:rsidRPr="0050241E">
        <w:rPr>
          <w:rFonts w:ascii="Times New Roman" w:hAnsi="Times New Roman"/>
          <w:szCs w:val="20"/>
          <w:lang w:eastAsia="x-none"/>
        </w:rPr>
        <w:tab/>
        <w:t>Huawei, HiSilicon</w:t>
      </w:r>
    </w:p>
    <w:p w14:paraId="20D0B396" w14:textId="2B630244" w:rsidR="00C15223" w:rsidRPr="0050241E" w:rsidRDefault="00D3368C" w:rsidP="0050241E">
      <w:pPr>
        <w:rPr>
          <w:rFonts w:ascii="Times New Roman" w:hAnsi="Times New Roman"/>
          <w:szCs w:val="20"/>
          <w:lang w:eastAsia="x-none"/>
        </w:rPr>
      </w:pPr>
      <w:hyperlink r:id="rId690" w:history="1">
        <w:r w:rsidR="00A84068">
          <w:rPr>
            <w:rStyle w:val="Hyperlink"/>
            <w:rFonts w:ascii="Times New Roman" w:hAnsi="Times New Roman"/>
            <w:szCs w:val="20"/>
          </w:rPr>
          <w:t>R1-2004090</w:t>
        </w:r>
      </w:hyperlink>
      <w:r w:rsidR="00C15223" w:rsidRPr="0050241E">
        <w:rPr>
          <w:rFonts w:ascii="Times New Roman" w:hAnsi="Times New Roman"/>
          <w:szCs w:val="20"/>
          <w:lang w:eastAsia="x-none"/>
        </w:rPr>
        <w:tab/>
        <w:t>Discussion on the other remaining issues</w:t>
      </w:r>
      <w:r w:rsidR="00C15223" w:rsidRPr="0050241E">
        <w:rPr>
          <w:rFonts w:ascii="Times New Roman" w:hAnsi="Times New Roman"/>
          <w:szCs w:val="20"/>
          <w:lang w:eastAsia="x-none"/>
        </w:rPr>
        <w:tab/>
        <w:t>OPPO</w:t>
      </w:r>
    </w:p>
    <w:p w14:paraId="409C8F35" w14:textId="6AE9C819" w:rsidR="008E7975" w:rsidRPr="00580453" w:rsidRDefault="008E7975" w:rsidP="008E7975">
      <w:pPr>
        <w:pStyle w:val="Heading3"/>
      </w:pPr>
      <w:bookmarkStart w:id="207" w:name="_Toc48233985"/>
      <w:r>
        <w:t xml:space="preserve">Maintenance of </w:t>
      </w:r>
      <w:r w:rsidRPr="0017620D">
        <w:t>Integrated Access and Backhaul for NR</w:t>
      </w:r>
      <w:bookmarkEnd w:id="181"/>
      <w:bookmarkEnd w:id="207"/>
    </w:p>
    <w:bookmarkStart w:id="208" w:name="_Toc38260225"/>
    <w:p w14:paraId="4B13548E" w14:textId="6E0DB730" w:rsidR="003D02EE" w:rsidRPr="003D02EE" w:rsidRDefault="00A84068" w:rsidP="003D02EE">
      <w:pPr>
        <w:rPr>
          <w:b/>
          <w:bCs/>
          <w:lang w:eastAsia="x-none"/>
        </w:rPr>
      </w:pPr>
      <w:r>
        <w:rPr>
          <w:b/>
          <w:bCs/>
          <w:lang w:eastAsia="x-none"/>
        </w:rPr>
        <w:fldChar w:fldCharType="begin"/>
      </w:r>
      <w:r>
        <w:rPr>
          <w:b/>
          <w:bCs/>
          <w:lang w:eastAsia="x-none"/>
        </w:rPr>
        <w:instrText xml:space="preserve"> HYPERLINK "../Docs/R1-2005085.zip" </w:instrText>
      </w:r>
      <w:r>
        <w:rPr>
          <w:b/>
          <w:bCs/>
          <w:lang w:eastAsia="x-none"/>
        </w:rPr>
        <w:fldChar w:fldCharType="separate"/>
      </w:r>
      <w:r>
        <w:rPr>
          <w:rStyle w:val="Hyperlink"/>
          <w:b/>
          <w:bCs/>
          <w:lang w:eastAsia="x-none"/>
        </w:rPr>
        <w:t>R1-2005085</w:t>
      </w:r>
      <w:r>
        <w:rPr>
          <w:b/>
          <w:bCs/>
          <w:lang w:eastAsia="x-none"/>
        </w:rPr>
        <w:fldChar w:fldCharType="end"/>
      </w:r>
      <w:r w:rsidR="003D02EE" w:rsidRPr="003D02EE">
        <w:rPr>
          <w:b/>
          <w:bCs/>
          <w:lang w:eastAsia="x-none"/>
        </w:rPr>
        <w:tab/>
        <w:t>Session notes for 7.2.3 (Maintenance of Integrated Access and Backhaul for NR)</w:t>
      </w:r>
      <w:r w:rsidR="003D02EE" w:rsidRPr="003D02EE">
        <w:rPr>
          <w:b/>
          <w:bCs/>
          <w:lang w:eastAsia="x-none"/>
        </w:rPr>
        <w:tab/>
        <w:t>Ad-hoc chair (Samsung)</w:t>
      </w:r>
    </w:p>
    <w:p w14:paraId="36084C69" w14:textId="77777777" w:rsidR="007E6C6E" w:rsidRPr="0049772C" w:rsidRDefault="007E6C6E" w:rsidP="007E6C6E">
      <w:r w:rsidRPr="00F71560">
        <w:rPr>
          <w:b/>
          <w:bCs/>
        </w:rPr>
        <w:t>Decision:</w:t>
      </w:r>
      <w:r>
        <w:t xml:space="preserve"> Notes incorporated below.</w:t>
      </w:r>
    </w:p>
    <w:p w14:paraId="52414B60" w14:textId="77682731" w:rsidR="003D02EE" w:rsidRDefault="003D02EE" w:rsidP="003D02EE">
      <w:pPr>
        <w:rPr>
          <w:lang w:eastAsia="x-none"/>
        </w:rPr>
      </w:pPr>
    </w:p>
    <w:p w14:paraId="71B474D7" w14:textId="77777777" w:rsidR="007E6C6E" w:rsidRDefault="007E6C6E" w:rsidP="003D02EE">
      <w:pPr>
        <w:rPr>
          <w:lang w:eastAsia="x-none"/>
        </w:rPr>
      </w:pPr>
    </w:p>
    <w:p w14:paraId="2A9F8B7C" w14:textId="77777777" w:rsidR="003D02EE" w:rsidRPr="003D02EE" w:rsidRDefault="003D02EE" w:rsidP="003D02EE">
      <w:r w:rsidRPr="003D02EE">
        <w:t>[101-e-NR-IAB-05] – Luca (Qualcomm)</w:t>
      </w:r>
    </w:p>
    <w:p w14:paraId="2DF5859B" w14:textId="36E281EF" w:rsidR="003D02EE" w:rsidRDefault="003D02EE" w:rsidP="003D02EE">
      <w:r w:rsidRPr="003D02EE">
        <w:t>Updates to TS38.300 by 5/27</w:t>
      </w:r>
    </w:p>
    <w:p w14:paraId="3E99AC43" w14:textId="1CB57604" w:rsidR="003D02EE" w:rsidRPr="003D02EE" w:rsidRDefault="00D3368C" w:rsidP="003D02EE">
      <w:pPr>
        <w:rPr>
          <w:lang w:eastAsia="x-none"/>
        </w:rPr>
      </w:pPr>
      <w:hyperlink r:id="rId691" w:history="1">
        <w:r w:rsidR="00A84068">
          <w:rPr>
            <w:rStyle w:val="Hyperlink"/>
          </w:rPr>
          <w:t>R1-2004448</w:t>
        </w:r>
      </w:hyperlink>
      <w:r w:rsidR="003D02EE" w:rsidRPr="003D02EE">
        <w:rPr>
          <w:lang w:eastAsia="x-none"/>
        </w:rPr>
        <w:tab/>
        <w:t>Proposed IAB updates to 38.300</w:t>
      </w:r>
      <w:r w:rsidR="003D02EE" w:rsidRPr="003D02EE">
        <w:rPr>
          <w:lang w:eastAsia="x-none"/>
        </w:rPr>
        <w:tab/>
        <w:t>Qualcomm Incorporated</w:t>
      </w:r>
    </w:p>
    <w:p w14:paraId="28148691" w14:textId="2E6BFBF6" w:rsidR="003D02EE" w:rsidRPr="003D02EE" w:rsidRDefault="00D3368C" w:rsidP="003D02EE">
      <w:pPr>
        <w:rPr>
          <w:b/>
          <w:bCs/>
        </w:rPr>
      </w:pPr>
      <w:hyperlink r:id="rId692" w:history="1">
        <w:r w:rsidR="00A84068">
          <w:rPr>
            <w:rStyle w:val="Hyperlink"/>
            <w:b/>
            <w:bCs/>
          </w:rPr>
          <w:t>R1-2004871</w:t>
        </w:r>
      </w:hyperlink>
      <w:r w:rsidR="003D02EE" w:rsidRPr="003D02EE">
        <w:rPr>
          <w:b/>
          <w:bCs/>
        </w:rPr>
        <w:tab/>
        <w:t>FL summary for [101-e-NR-IAB-05] - Updates to TS38.300</w:t>
      </w:r>
      <w:r w:rsidR="003D02EE" w:rsidRPr="003D02EE">
        <w:rPr>
          <w:b/>
          <w:bCs/>
        </w:rPr>
        <w:tab/>
        <w:t>Moderator (Qualcomm Incorporated)</w:t>
      </w:r>
    </w:p>
    <w:p w14:paraId="1D628089" w14:textId="3D55AF06" w:rsidR="009C2C1A" w:rsidRDefault="009C2C1A" w:rsidP="009C2C1A">
      <w:r w:rsidRPr="00047CEE">
        <w:rPr>
          <w:b/>
          <w:bCs/>
        </w:rPr>
        <w:t xml:space="preserve">Decision: </w:t>
      </w:r>
      <w:r>
        <w:t>As per email decisions posted on May 29</w:t>
      </w:r>
      <w:r w:rsidRPr="009C2C1A">
        <w:rPr>
          <w:vertAlign w:val="superscript"/>
        </w:rPr>
        <w:t>th</w:t>
      </w:r>
      <w:r>
        <w:t>,</w:t>
      </w:r>
    </w:p>
    <w:p w14:paraId="64C0641F" w14:textId="77777777" w:rsidR="003D02EE" w:rsidRPr="003D02EE" w:rsidRDefault="003D02EE" w:rsidP="003D02EE">
      <w:pPr>
        <w:rPr>
          <w:bCs/>
          <w:highlight w:val="green"/>
          <w:lang w:eastAsia="x-none"/>
        </w:rPr>
      </w:pPr>
      <w:r w:rsidRPr="003D02EE">
        <w:rPr>
          <w:bCs/>
          <w:highlight w:val="green"/>
          <w:lang w:eastAsia="x-none"/>
        </w:rPr>
        <w:t>Agreement</w:t>
      </w:r>
    </w:p>
    <w:p w14:paraId="43CDF8F1" w14:textId="25E4D877" w:rsidR="003D02EE" w:rsidRDefault="003D02EE" w:rsidP="003D02EE">
      <w:pPr>
        <w:rPr>
          <w:lang w:eastAsia="x-none"/>
        </w:rPr>
      </w:pPr>
      <w:r>
        <w:rPr>
          <w:lang w:eastAsia="x-none"/>
        </w:rPr>
        <w:t>The text proposals in R1-</w:t>
      </w:r>
      <w:r>
        <w:t xml:space="preserve"> </w:t>
      </w:r>
      <w:r>
        <w:rPr>
          <w:lang w:eastAsia="x-none"/>
        </w:rPr>
        <w:t>2004871 are endorsed. Send an LS to RAN2 to request that they make the necessary specification update.</w:t>
      </w:r>
    </w:p>
    <w:p w14:paraId="57512738" w14:textId="5F5A6EF3" w:rsidR="003D02EE" w:rsidRDefault="003D02EE" w:rsidP="003D02EE">
      <w:pPr>
        <w:rPr>
          <w:lang w:eastAsia="x-none"/>
        </w:rPr>
      </w:pPr>
    </w:p>
    <w:p w14:paraId="19724D4C" w14:textId="64D11A84" w:rsidR="003D02EE" w:rsidRPr="003D02EE" w:rsidRDefault="00D3368C" w:rsidP="003D02EE">
      <w:pPr>
        <w:rPr>
          <w:b/>
          <w:bCs/>
        </w:rPr>
      </w:pPr>
      <w:hyperlink r:id="rId693" w:history="1">
        <w:r w:rsidR="00A84068">
          <w:rPr>
            <w:rStyle w:val="Hyperlink"/>
            <w:b/>
            <w:bCs/>
            <w:highlight w:val="green"/>
          </w:rPr>
          <w:t>R1-2004872</w:t>
        </w:r>
      </w:hyperlink>
      <w:r w:rsidR="003D02EE" w:rsidRPr="003D02EE">
        <w:rPr>
          <w:b/>
          <w:bCs/>
        </w:rPr>
        <w:tab/>
        <w:t>LS on IAB updates to 38.300</w:t>
      </w:r>
      <w:r w:rsidR="003D02EE" w:rsidRPr="003D02EE">
        <w:rPr>
          <w:b/>
          <w:bCs/>
        </w:rPr>
        <w:tab/>
        <w:t>RAN1, Qualcomm</w:t>
      </w:r>
    </w:p>
    <w:p w14:paraId="35AF1981" w14:textId="6EA1F50F" w:rsidR="003D02EE" w:rsidRDefault="009C2C1A" w:rsidP="003D02EE">
      <w:pPr>
        <w:rPr>
          <w:lang w:eastAsia="x-none"/>
        </w:rPr>
      </w:pPr>
      <w:r w:rsidRPr="00047CEE">
        <w:rPr>
          <w:b/>
          <w:bCs/>
        </w:rPr>
        <w:t xml:space="preserve">Decision: </w:t>
      </w:r>
      <w:r>
        <w:t>As per email decisions posted on June 3</w:t>
      </w:r>
      <w:r w:rsidRPr="009C2C1A">
        <w:rPr>
          <w:vertAlign w:val="superscript"/>
        </w:rPr>
        <w:t>rd</w:t>
      </w:r>
      <w:r>
        <w:t xml:space="preserve">, the </w:t>
      </w:r>
      <w:r w:rsidR="003D02EE">
        <w:rPr>
          <w:lang w:eastAsia="x-none"/>
        </w:rPr>
        <w:t>LS is approved.</w:t>
      </w:r>
    </w:p>
    <w:p w14:paraId="12966113" w14:textId="56432B12" w:rsidR="003D02EE" w:rsidRDefault="003D02EE" w:rsidP="00394534">
      <w:pPr>
        <w:pStyle w:val="Heading4"/>
      </w:pPr>
      <w:bookmarkStart w:id="209" w:name="_Toc40518320"/>
      <w:bookmarkStart w:id="210" w:name="_Toc42674631"/>
      <w:bookmarkStart w:id="211" w:name="_Toc48233986"/>
      <w:r>
        <w:t>Extensions of SSBs for inter-IAB-node discovery and measurements</w:t>
      </w:r>
      <w:bookmarkEnd w:id="209"/>
      <w:bookmarkEnd w:id="210"/>
      <w:bookmarkEnd w:id="211"/>
    </w:p>
    <w:p w14:paraId="69D83DA9" w14:textId="38BD1EFA" w:rsidR="009C2C1A" w:rsidRPr="009C2C1A" w:rsidRDefault="009C2C1A" w:rsidP="009C2C1A">
      <w:r>
        <w:t>None.</w:t>
      </w:r>
    </w:p>
    <w:p w14:paraId="2E16E182" w14:textId="4A5A3A68" w:rsidR="003D02EE" w:rsidRDefault="003D02EE" w:rsidP="00394534">
      <w:pPr>
        <w:pStyle w:val="Heading4"/>
      </w:pPr>
      <w:bookmarkStart w:id="212" w:name="_Toc40518321"/>
      <w:bookmarkStart w:id="213" w:name="_Toc42674632"/>
      <w:bookmarkStart w:id="214" w:name="_Toc48233987"/>
      <w:r>
        <w:t>Extensions of RACH occasions and periodicities for backhaul RACH resources</w:t>
      </w:r>
      <w:bookmarkEnd w:id="212"/>
      <w:bookmarkEnd w:id="213"/>
      <w:bookmarkEnd w:id="214"/>
    </w:p>
    <w:p w14:paraId="027F7C9B" w14:textId="039D9CCD" w:rsidR="009C2C1A" w:rsidRPr="009C2C1A" w:rsidRDefault="009C2C1A" w:rsidP="009C2C1A">
      <w:r>
        <w:t>None.</w:t>
      </w:r>
    </w:p>
    <w:p w14:paraId="3ED5F645" w14:textId="77777777" w:rsidR="003D02EE" w:rsidRDefault="003D02EE" w:rsidP="00394534">
      <w:pPr>
        <w:pStyle w:val="Heading4"/>
      </w:pPr>
      <w:bookmarkStart w:id="215" w:name="_Toc40518322"/>
      <w:bookmarkStart w:id="216" w:name="_Toc42674633"/>
      <w:bookmarkStart w:id="217" w:name="_Toc48233988"/>
      <w:r>
        <w:t>Mechanisms for resource multiplexing among backhaul and access links</w:t>
      </w:r>
      <w:bookmarkEnd w:id="215"/>
      <w:bookmarkEnd w:id="216"/>
      <w:bookmarkEnd w:id="217"/>
    </w:p>
    <w:p w14:paraId="315577D4" w14:textId="31082565" w:rsidR="003D02EE" w:rsidRPr="009C2C1A" w:rsidRDefault="00D3368C" w:rsidP="003D02EE">
      <w:pPr>
        <w:ind w:left="1440" w:hanging="1440"/>
        <w:rPr>
          <w:b/>
          <w:bCs/>
          <w:lang w:eastAsia="x-none"/>
        </w:rPr>
      </w:pPr>
      <w:hyperlink r:id="rId694" w:history="1">
        <w:r w:rsidR="00A84068">
          <w:rPr>
            <w:rStyle w:val="Hyperlink"/>
            <w:b/>
            <w:bCs/>
            <w:lang w:eastAsia="x-none"/>
          </w:rPr>
          <w:t>R1-2004281</w:t>
        </w:r>
      </w:hyperlink>
      <w:r w:rsidR="003D02EE" w:rsidRPr="009C2C1A">
        <w:rPr>
          <w:b/>
          <w:bCs/>
          <w:lang w:eastAsia="x-none"/>
        </w:rPr>
        <w:tab/>
        <w:t>Summary of Mechanisms for resource multiplexing among backhaul and access links</w:t>
      </w:r>
      <w:r w:rsidR="003D02EE" w:rsidRPr="009C2C1A">
        <w:rPr>
          <w:b/>
          <w:bCs/>
          <w:lang w:eastAsia="x-none"/>
        </w:rPr>
        <w:tab/>
        <w:t>Moderator (AT&amp;T)</w:t>
      </w:r>
    </w:p>
    <w:p w14:paraId="7DDCB308" w14:textId="77777777" w:rsidR="009C2C1A" w:rsidRDefault="009C2C1A" w:rsidP="003D02EE">
      <w:pPr>
        <w:ind w:left="1440" w:hanging="1440"/>
        <w:rPr>
          <w:lang w:eastAsia="x-none"/>
        </w:rPr>
      </w:pPr>
    </w:p>
    <w:p w14:paraId="36E2D3C9" w14:textId="4DD4D464" w:rsidR="003D02EE" w:rsidRDefault="00D3368C" w:rsidP="003D02EE">
      <w:pPr>
        <w:rPr>
          <w:lang w:eastAsia="x-none"/>
        </w:rPr>
      </w:pPr>
      <w:hyperlink r:id="rId695" w:history="1">
        <w:r w:rsidR="00A84068">
          <w:rPr>
            <w:rStyle w:val="Hyperlink"/>
          </w:rPr>
          <w:t>R1-2003376</w:t>
        </w:r>
      </w:hyperlink>
      <w:r w:rsidR="003D02EE">
        <w:rPr>
          <w:lang w:eastAsia="x-none"/>
        </w:rPr>
        <w:tab/>
        <w:t>Remaining aspects for resource multiplexing among backhaul and access links</w:t>
      </w:r>
      <w:r w:rsidR="003D02EE">
        <w:rPr>
          <w:lang w:eastAsia="x-none"/>
        </w:rPr>
        <w:tab/>
        <w:t>vivo</w:t>
      </w:r>
    </w:p>
    <w:p w14:paraId="36E3A2B5" w14:textId="0DCE3522" w:rsidR="003D02EE" w:rsidRDefault="00D3368C" w:rsidP="003D02EE">
      <w:pPr>
        <w:rPr>
          <w:lang w:eastAsia="x-none"/>
        </w:rPr>
      </w:pPr>
      <w:hyperlink r:id="rId696" w:history="1">
        <w:r w:rsidR="00A84068">
          <w:rPr>
            <w:rStyle w:val="Hyperlink"/>
          </w:rPr>
          <w:t>R1-2003505</w:t>
        </w:r>
      </w:hyperlink>
      <w:r w:rsidR="003D02EE">
        <w:rPr>
          <w:lang w:eastAsia="x-none"/>
        </w:rPr>
        <w:tab/>
        <w:t>Remaining issues on resource multiplexing among backhaul and access links</w:t>
      </w:r>
      <w:r w:rsidR="003D02EE">
        <w:rPr>
          <w:lang w:eastAsia="x-none"/>
        </w:rPr>
        <w:tab/>
        <w:t>Huawei, HiSilicon</w:t>
      </w:r>
    </w:p>
    <w:p w14:paraId="55E5C7AE" w14:textId="71BEED63" w:rsidR="003D02EE" w:rsidRDefault="00D3368C" w:rsidP="003D02EE">
      <w:pPr>
        <w:rPr>
          <w:lang w:eastAsia="x-none"/>
        </w:rPr>
      </w:pPr>
      <w:hyperlink r:id="rId697" w:history="1">
        <w:r w:rsidR="00A84068">
          <w:rPr>
            <w:rStyle w:val="Hyperlink"/>
          </w:rPr>
          <w:t>R1-2003544</w:t>
        </w:r>
      </w:hyperlink>
      <w:r w:rsidR="003D02EE">
        <w:rPr>
          <w:lang w:eastAsia="x-none"/>
        </w:rPr>
        <w:tab/>
        <w:t>Remaining issues in IAB resource multiplexing</w:t>
      </w:r>
      <w:r w:rsidR="003D02EE">
        <w:rPr>
          <w:lang w:eastAsia="x-none"/>
        </w:rPr>
        <w:tab/>
        <w:t>ZTE, Sanechips</w:t>
      </w:r>
    </w:p>
    <w:p w14:paraId="6B2A3473" w14:textId="04C0C9C9" w:rsidR="003D02EE" w:rsidRDefault="00D3368C" w:rsidP="003D02EE">
      <w:pPr>
        <w:rPr>
          <w:lang w:eastAsia="x-none"/>
        </w:rPr>
      </w:pPr>
      <w:hyperlink r:id="rId698" w:history="1">
        <w:r w:rsidR="00A84068">
          <w:rPr>
            <w:rStyle w:val="Hyperlink"/>
          </w:rPr>
          <w:t>R1-2003732</w:t>
        </w:r>
      </w:hyperlink>
      <w:r w:rsidR="003D02EE">
        <w:rPr>
          <w:lang w:eastAsia="x-none"/>
        </w:rPr>
        <w:tab/>
        <w:t>Discussion on soft resource availability indication</w:t>
      </w:r>
      <w:r w:rsidR="003D02EE">
        <w:rPr>
          <w:lang w:eastAsia="x-none"/>
        </w:rPr>
        <w:tab/>
        <w:t>Intel Corporation</w:t>
      </w:r>
    </w:p>
    <w:p w14:paraId="4D2B229A" w14:textId="06B2D19C" w:rsidR="003D02EE" w:rsidRDefault="00D3368C" w:rsidP="003D02EE">
      <w:pPr>
        <w:rPr>
          <w:lang w:eastAsia="x-none"/>
        </w:rPr>
      </w:pPr>
      <w:hyperlink r:id="rId699" w:history="1">
        <w:r w:rsidR="00A84068">
          <w:rPr>
            <w:rStyle w:val="Hyperlink"/>
          </w:rPr>
          <w:t>R1-2003948</w:t>
        </w:r>
      </w:hyperlink>
      <w:r w:rsidR="003D02EE">
        <w:rPr>
          <w:lang w:eastAsia="x-none"/>
        </w:rPr>
        <w:tab/>
        <w:t>Remaining issues on mechanisms for resource multiplexing among backhaul and access links</w:t>
      </w:r>
      <w:r w:rsidR="003D02EE">
        <w:rPr>
          <w:lang w:eastAsia="x-none"/>
        </w:rPr>
        <w:tab/>
        <w:t>CMCC</w:t>
      </w:r>
    </w:p>
    <w:p w14:paraId="78DDBE61" w14:textId="2ADD4C0C" w:rsidR="003D02EE" w:rsidRDefault="00D3368C" w:rsidP="003D02EE">
      <w:pPr>
        <w:rPr>
          <w:lang w:eastAsia="x-none"/>
        </w:rPr>
      </w:pPr>
      <w:hyperlink r:id="rId700" w:history="1">
        <w:r w:rsidR="00A84068">
          <w:rPr>
            <w:rStyle w:val="Hyperlink"/>
          </w:rPr>
          <w:t>R1-2004133</w:t>
        </w:r>
      </w:hyperlink>
      <w:r w:rsidR="003D02EE">
        <w:rPr>
          <w:lang w:eastAsia="x-none"/>
        </w:rPr>
        <w:tab/>
        <w:t>Remainig details on IAB resource multiplexing</w:t>
      </w:r>
      <w:r w:rsidR="003D02EE">
        <w:rPr>
          <w:lang w:eastAsia="x-none"/>
        </w:rPr>
        <w:tab/>
        <w:t>LG Electronics</w:t>
      </w:r>
    </w:p>
    <w:p w14:paraId="6DDD79EF" w14:textId="0368B411" w:rsidR="003D02EE" w:rsidRDefault="00D3368C" w:rsidP="003D02EE">
      <w:pPr>
        <w:rPr>
          <w:lang w:eastAsia="x-none"/>
        </w:rPr>
      </w:pPr>
      <w:hyperlink r:id="rId701" w:history="1">
        <w:r w:rsidR="00A84068">
          <w:rPr>
            <w:rStyle w:val="Hyperlink"/>
          </w:rPr>
          <w:t>R1-2004280</w:t>
        </w:r>
      </w:hyperlink>
      <w:r w:rsidR="003D02EE">
        <w:rPr>
          <w:lang w:eastAsia="x-none"/>
        </w:rPr>
        <w:tab/>
        <w:t>Remaining maintenance issues for IAB resource multiplexing</w:t>
      </w:r>
      <w:r w:rsidR="003D02EE">
        <w:rPr>
          <w:lang w:eastAsia="x-none"/>
        </w:rPr>
        <w:tab/>
        <w:t>AT&amp;T</w:t>
      </w:r>
    </w:p>
    <w:p w14:paraId="649BB8D6" w14:textId="3950BC58" w:rsidR="003D02EE" w:rsidRDefault="00D3368C" w:rsidP="003D02EE">
      <w:pPr>
        <w:rPr>
          <w:lang w:eastAsia="x-none"/>
        </w:rPr>
      </w:pPr>
      <w:hyperlink r:id="rId702" w:history="1">
        <w:r w:rsidR="00A84068">
          <w:rPr>
            <w:rStyle w:val="Hyperlink"/>
          </w:rPr>
          <w:t>R1-2004449</w:t>
        </w:r>
      </w:hyperlink>
      <w:r w:rsidR="003D02EE">
        <w:rPr>
          <w:lang w:eastAsia="x-none"/>
        </w:rPr>
        <w:tab/>
        <w:t>Remaining issues on IAB resource management</w:t>
      </w:r>
      <w:r w:rsidR="003D02EE">
        <w:rPr>
          <w:lang w:eastAsia="x-none"/>
        </w:rPr>
        <w:tab/>
        <w:t>Qualcomm Incorporated</w:t>
      </w:r>
    </w:p>
    <w:p w14:paraId="450EE30D" w14:textId="1A70FCD7" w:rsidR="003D02EE" w:rsidRDefault="00D3368C" w:rsidP="003D02EE">
      <w:pPr>
        <w:rPr>
          <w:lang w:eastAsia="x-none"/>
        </w:rPr>
      </w:pPr>
      <w:hyperlink r:id="rId703" w:history="1">
        <w:r w:rsidR="00A84068">
          <w:rPr>
            <w:rStyle w:val="Hyperlink"/>
          </w:rPr>
          <w:t>R1-2004582</w:t>
        </w:r>
      </w:hyperlink>
      <w:r w:rsidR="003D02EE">
        <w:rPr>
          <w:lang w:eastAsia="x-none"/>
        </w:rPr>
        <w:tab/>
        <w:t>Mechanisms for resource multiplexing among backhaul and access links</w:t>
      </w:r>
      <w:r w:rsidR="003D02EE">
        <w:rPr>
          <w:lang w:eastAsia="x-none"/>
        </w:rPr>
        <w:tab/>
        <w:t>Ericsson</w:t>
      </w:r>
    </w:p>
    <w:p w14:paraId="6729467B" w14:textId="77777777" w:rsidR="003D02EE" w:rsidRDefault="003D02EE" w:rsidP="003D02EE">
      <w:pPr>
        <w:rPr>
          <w:lang w:eastAsia="x-none"/>
        </w:rPr>
      </w:pPr>
    </w:p>
    <w:p w14:paraId="37CCA506" w14:textId="77777777" w:rsidR="009C2C1A" w:rsidRPr="009C2C1A" w:rsidRDefault="003D02EE" w:rsidP="003D02EE">
      <w:pPr>
        <w:rPr>
          <w:lang w:eastAsia="x-none"/>
        </w:rPr>
      </w:pPr>
      <w:r w:rsidRPr="009C2C1A">
        <w:t xml:space="preserve">[101-e-NR-IAB-01] </w:t>
      </w:r>
      <w:r w:rsidR="009C2C1A" w:rsidRPr="009C2C1A">
        <w:rPr>
          <w:lang w:eastAsia="x-none"/>
        </w:rPr>
        <w:t>– Thomas (AT&amp;T)</w:t>
      </w:r>
    </w:p>
    <w:p w14:paraId="3581D7F1" w14:textId="3A5707A2" w:rsidR="003D02EE" w:rsidRPr="009C2C1A" w:rsidRDefault="003D02EE" w:rsidP="003D02EE">
      <w:r w:rsidRPr="009C2C1A">
        <w:rPr>
          <w:lang w:eastAsia="x-none"/>
        </w:rPr>
        <w:t>Response to RAN2 LS on IAB Guard Symbols by 5/27</w:t>
      </w:r>
    </w:p>
    <w:p w14:paraId="1C81DF08" w14:textId="26B00634" w:rsidR="00394534" w:rsidRDefault="00394534" w:rsidP="00394534">
      <w:r w:rsidRPr="00047CEE">
        <w:rPr>
          <w:b/>
          <w:bCs/>
        </w:rPr>
        <w:t xml:space="preserve">Decision: </w:t>
      </w:r>
      <w:r>
        <w:t>As per email decisions posted on May 28</w:t>
      </w:r>
      <w:r w:rsidRPr="009C2C1A">
        <w:rPr>
          <w:vertAlign w:val="superscript"/>
        </w:rPr>
        <w:t>th</w:t>
      </w:r>
      <w:r>
        <w:t>,</w:t>
      </w:r>
    </w:p>
    <w:p w14:paraId="51460AAC" w14:textId="77777777" w:rsidR="003D02EE" w:rsidRPr="009C2C1A" w:rsidRDefault="003D02EE" w:rsidP="003D02EE">
      <w:pPr>
        <w:rPr>
          <w:bCs/>
          <w:highlight w:val="green"/>
          <w:lang w:eastAsia="x-none"/>
        </w:rPr>
      </w:pPr>
      <w:r w:rsidRPr="009C2C1A">
        <w:rPr>
          <w:bCs/>
          <w:highlight w:val="green"/>
          <w:lang w:eastAsia="x-none"/>
        </w:rPr>
        <w:t xml:space="preserve">Agreement </w:t>
      </w:r>
    </w:p>
    <w:p w14:paraId="07144553" w14:textId="77777777" w:rsidR="003D02EE" w:rsidRDefault="003D02EE" w:rsidP="003D02EE">
      <w:pPr>
        <w:rPr>
          <w:lang w:eastAsia="x-none"/>
        </w:rPr>
      </w:pPr>
      <w:r>
        <w:rPr>
          <w:lang w:eastAsia="x-none"/>
        </w:rPr>
        <w:t>Confirm to RAN2 that the Number of Guard Symbols can be indicated for a specific serving cell of an IAB-MT.</w:t>
      </w:r>
    </w:p>
    <w:p w14:paraId="2FB436A7" w14:textId="77777777" w:rsidR="003D02EE" w:rsidRDefault="003D02EE" w:rsidP="003D02EE">
      <w:pPr>
        <w:rPr>
          <w:lang w:eastAsia="x-none"/>
        </w:rPr>
      </w:pPr>
      <w:r>
        <w:rPr>
          <w:lang w:eastAsia="x-none"/>
        </w:rPr>
        <w:t>Additionally inform RAN2 of the following:</w:t>
      </w:r>
    </w:p>
    <w:p w14:paraId="2FA172AB" w14:textId="77777777" w:rsidR="003D02EE" w:rsidRDefault="003D02EE" w:rsidP="003D02EE">
      <w:pPr>
        <w:ind w:leftChars="213" w:left="426"/>
        <w:rPr>
          <w:lang w:eastAsia="x-none"/>
        </w:rPr>
      </w:pPr>
      <w:r>
        <w:rPr>
          <w:lang w:eastAsia="x-none"/>
        </w:rPr>
        <w:t>From a RAN1 perspective, the Guard Symbols MAC CE should support that the Number of Guard Symbols can be indicated for a specific serving cell of an IAB-MT. RAN1 also acknowledges that while in certain scenarios the Number of Guard Symbols could be the same for all the serving cells in the cell group, this condition is not a requirement.</w:t>
      </w:r>
    </w:p>
    <w:p w14:paraId="21557DDD" w14:textId="77777777" w:rsidR="009C2C1A" w:rsidRDefault="009C2C1A" w:rsidP="003D02EE">
      <w:pPr>
        <w:rPr>
          <w:lang w:eastAsia="x-none"/>
        </w:rPr>
      </w:pPr>
    </w:p>
    <w:p w14:paraId="5EB6A940" w14:textId="55D862D8" w:rsidR="00394534" w:rsidRDefault="00D3368C" w:rsidP="003D02EE">
      <w:pPr>
        <w:rPr>
          <w:b/>
          <w:bCs/>
          <w:lang w:eastAsia="x-none"/>
        </w:rPr>
      </w:pPr>
      <w:hyperlink r:id="rId704" w:history="1">
        <w:r w:rsidR="00A84068">
          <w:rPr>
            <w:rStyle w:val="Hyperlink"/>
            <w:b/>
            <w:bCs/>
            <w:highlight w:val="green"/>
            <w:lang w:eastAsia="x-none"/>
          </w:rPr>
          <w:t>R1-2004784</w:t>
        </w:r>
      </w:hyperlink>
      <w:r w:rsidR="00394534" w:rsidRPr="00394534">
        <w:rPr>
          <w:b/>
          <w:bCs/>
          <w:lang w:eastAsia="x-none"/>
        </w:rPr>
        <w:tab/>
        <w:t>LS response to RAN2 LS on Guard Symbols in IAB</w:t>
      </w:r>
      <w:r w:rsidR="00394534" w:rsidRPr="00394534">
        <w:rPr>
          <w:b/>
          <w:bCs/>
          <w:lang w:eastAsia="x-none"/>
        </w:rPr>
        <w:tab/>
        <w:t>RAN1, Samsung</w:t>
      </w:r>
    </w:p>
    <w:p w14:paraId="5FB8E755" w14:textId="08792F4F" w:rsidR="003D02EE" w:rsidRDefault="00394534" w:rsidP="003D02EE">
      <w:pPr>
        <w:rPr>
          <w:lang w:eastAsia="x-none"/>
        </w:rPr>
      </w:pPr>
      <w:r w:rsidRPr="00047CEE">
        <w:rPr>
          <w:b/>
          <w:bCs/>
        </w:rPr>
        <w:t xml:space="preserve">Decision: </w:t>
      </w:r>
      <w:r>
        <w:t>As per email decisions posted on May 29</w:t>
      </w:r>
      <w:r w:rsidRPr="009C2C1A">
        <w:rPr>
          <w:vertAlign w:val="superscript"/>
        </w:rPr>
        <w:t>th</w:t>
      </w:r>
      <w:r>
        <w:t>, the LS is approved.</w:t>
      </w:r>
      <w:r>
        <w:rPr>
          <w:lang w:eastAsia="x-none"/>
        </w:rPr>
        <w:t xml:space="preserve"> </w:t>
      </w:r>
    </w:p>
    <w:p w14:paraId="538F8038" w14:textId="5859A5A1" w:rsidR="003D02EE" w:rsidRDefault="003D02EE" w:rsidP="003D02EE">
      <w:pPr>
        <w:rPr>
          <w:lang w:eastAsia="x-none"/>
        </w:rPr>
      </w:pPr>
    </w:p>
    <w:p w14:paraId="0233E5F0" w14:textId="77777777" w:rsidR="009C2C1A" w:rsidRDefault="009C2C1A" w:rsidP="003D02EE">
      <w:pPr>
        <w:rPr>
          <w:lang w:eastAsia="x-none"/>
        </w:rPr>
      </w:pPr>
    </w:p>
    <w:p w14:paraId="26063CDD" w14:textId="77777777" w:rsidR="009C2C1A" w:rsidRPr="009C2C1A" w:rsidRDefault="003D02EE" w:rsidP="003D02EE">
      <w:pPr>
        <w:rPr>
          <w:lang w:eastAsia="x-none"/>
        </w:rPr>
      </w:pPr>
      <w:r w:rsidRPr="009C2C1A">
        <w:t xml:space="preserve">[101-e-NR-IAB-02] </w:t>
      </w:r>
      <w:r w:rsidR="009C2C1A" w:rsidRPr="009C2C1A">
        <w:rPr>
          <w:lang w:eastAsia="x-none"/>
        </w:rPr>
        <w:t>– Thomas (AT&amp;T)</w:t>
      </w:r>
    </w:p>
    <w:p w14:paraId="4336C41A" w14:textId="569B7C8E" w:rsidR="003D02EE" w:rsidRPr="009C2C1A" w:rsidRDefault="003D02EE" w:rsidP="003D02EE">
      <w:r w:rsidRPr="009C2C1A">
        <w:rPr>
          <w:lang w:eastAsia="x-none"/>
        </w:rPr>
        <w:t>Response to RAN3 LS on Cell-specific signals/channels configurations in IAB by 5/27</w:t>
      </w:r>
    </w:p>
    <w:p w14:paraId="4A4F78B9" w14:textId="77777777" w:rsidR="00394534" w:rsidRDefault="00394534" w:rsidP="00394534">
      <w:r w:rsidRPr="00047CEE">
        <w:rPr>
          <w:b/>
          <w:bCs/>
        </w:rPr>
        <w:t xml:space="preserve">Decision: </w:t>
      </w:r>
      <w:r>
        <w:t>As per email decisions posted on May 28</w:t>
      </w:r>
      <w:r w:rsidRPr="009C2C1A">
        <w:rPr>
          <w:vertAlign w:val="superscript"/>
        </w:rPr>
        <w:t>th</w:t>
      </w:r>
      <w:r>
        <w:t>,</w:t>
      </w:r>
    </w:p>
    <w:p w14:paraId="270DF888" w14:textId="77777777" w:rsidR="003D02EE" w:rsidRPr="009C2C1A" w:rsidRDefault="003D02EE" w:rsidP="003D02EE">
      <w:pPr>
        <w:wordWrap w:val="0"/>
        <w:rPr>
          <w:rFonts w:cs="Times"/>
          <w:b/>
          <w:bCs/>
          <w:lang w:eastAsia="ko-KR"/>
        </w:rPr>
      </w:pPr>
      <w:r w:rsidRPr="009C2C1A">
        <w:rPr>
          <w:rStyle w:val="Strong"/>
          <w:rFonts w:cs="Times"/>
          <w:b w:val="0"/>
          <w:bCs w:val="0"/>
          <w:szCs w:val="20"/>
          <w:highlight w:val="green"/>
        </w:rPr>
        <w:t>Agreement</w:t>
      </w:r>
    </w:p>
    <w:p w14:paraId="5E044023" w14:textId="7280A6DF" w:rsidR="003D02EE" w:rsidRDefault="003D02EE" w:rsidP="003D02EE">
      <w:pPr>
        <w:wordWrap w:val="0"/>
        <w:rPr>
          <w:rFonts w:cs="Times"/>
        </w:rPr>
      </w:pPr>
      <w:r>
        <w:rPr>
          <w:rFonts w:cs="Times"/>
          <w:szCs w:val="20"/>
        </w:rPr>
        <w:t>Send a response LS to RAN3 with the following content</w:t>
      </w:r>
      <w:r w:rsidR="009C2C1A">
        <w:rPr>
          <w:rFonts w:cs="Times"/>
          <w:szCs w:val="20"/>
        </w:rPr>
        <w:t>:</w:t>
      </w:r>
    </w:p>
    <w:tbl>
      <w:tblPr>
        <w:tblW w:w="0" w:type="auto"/>
        <w:tblInd w:w="392" w:type="dxa"/>
        <w:tblCellMar>
          <w:left w:w="0" w:type="dxa"/>
          <w:right w:w="0" w:type="dxa"/>
        </w:tblCellMar>
        <w:tblLook w:val="04A0" w:firstRow="1" w:lastRow="0" w:firstColumn="1" w:lastColumn="0" w:noHBand="0" w:noVBand="1"/>
      </w:tblPr>
      <w:tblGrid>
        <w:gridCol w:w="9072"/>
      </w:tblGrid>
      <w:tr w:rsidR="003D02EE" w:rsidRPr="009C2C1A" w14:paraId="7CF90568" w14:textId="77777777" w:rsidTr="00102F96">
        <w:tc>
          <w:tcPr>
            <w:tcW w:w="90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1D6A89" w14:textId="77777777" w:rsidR="003D02EE" w:rsidRPr="009C2C1A" w:rsidRDefault="003D02EE" w:rsidP="00102F96">
            <w:pPr>
              <w:pStyle w:val="NormalWeb"/>
              <w:spacing w:before="0" w:beforeAutospacing="0" w:after="0" w:afterAutospacing="0"/>
              <w:rPr>
                <w:rFonts w:ascii="Times New Roman" w:hAnsi="Times New Roman" w:cs="Times New Roman"/>
                <w:color w:val="auto"/>
                <w:kern w:val="2"/>
              </w:rPr>
            </w:pPr>
            <w:r w:rsidRPr="009C2C1A">
              <w:rPr>
                <w:rStyle w:val="Emphasis"/>
                <w:rFonts w:ascii="Times New Roman" w:hAnsi="Times New Roman" w:cs="Times New Roman"/>
                <w:b/>
                <w:bCs/>
                <w:color w:val="auto"/>
                <w:kern w:val="2"/>
                <w:sz w:val="20"/>
                <w:szCs w:val="20"/>
              </w:rPr>
              <w:t xml:space="preserve">RAN1 response: </w:t>
            </w:r>
          </w:p>
          <w:p w14:paraId="578CF238" w14:textId="77777777" w:rsidR="003D02EE" w:rsidRPr="009C2C1A" w:rsidRDefault="003D02EE" w:rsidP="00102F96">
            <w:pPr>
              <w:pStyle w:val="NormalWeb"/>
              <w:spacing w:before="0" w:beforeAutospacing="0" w:after="0" w:afterAutospacing="0"/>
              <w:ind w:left="720"/>
              <w:rPr>
                <w:rFonts w:ascii="Times New Roman" w:hAnsi="Times New Roman" w:cs="Times New Roman"/>
                <w:color w:val="auto"/>
                <w:kern w:val="2"/>
              </w:rPr>
            </w:pPr>
            <w:r w:rsidRPr="009C2C1A">
              <w:rPr>
                <w:rFonts w:ascii="Times New Roman" w:hAnsi="Times New Roman" w:cs="Times New Roman"/>
                <w:color w:val="auto"/>
                <w:kern w:val="2"/>
                <w:sz w:val="20"/>
                <w:szCs w:val="20"/>
              </w:rPr>
              <w:t>-</w:t>
            </w:r>
            <w:r w:rsidRPr="009C2C1A">
              <w:rPr>
                <w:rFonts w:ascii="Times New Roman" w:hAnsi="Times New Roman" w:cs="Times New Roman"/>
                <w:color w:val="auto"/>
                <w:kern w:val="2"/>
                <w:sz w:val="10"/>
                <w:szCs w:val="10"/>
              </w:rPr>
              <w:t xml:space="preserve">       </w:t>
            </w:r>
            <w:r w:rsidRPr="009C2C1A">
              <w:rPr>
                <w:rFonts w:ascii="Times New Roman" w:hAnsi="Times New Roman" w:cs="Times New Roman"/>
                <w:color w:val="auto"/>
                <w:kern w:val="2"/>
                <w:sz w:val="20"/>
                <w:szCs w:val="20"/>
              </w:rPr>
              <w:t xml:space="preserve">RAN1 agrees that the following approach is feasible </w:t>
            </w:r>
            <w:r w:rsidRPr="009C2C1A">
              <w:rPr>
                <w:rFonts w:ascii="Times New Roman" w:hAnsi="Times New Roman" w:cs="Times New Roman"/>
                <w:color w:val="auto"/>
                <w:kern w:val="2"/>
                <w:sz w:val="20"/>
                <w:szCs w:val="20"/>
                <w:shd w:val="clear" w:color="auto" w:fill="FFFFFF"/>
              </w:rPr>
              <w:t>based on existing RAN1 agreements</w:t>
            </w:r>
            <w:r w:rsidRPr="009C2C1A">
              <w:rPr>
                <w:rFonts w:ascii="Times New Roman" w:hAnsi="Times New Roman" w:cs="Times New Roman"/>
                <w:color w:val="auto"/>
                <w:kern w:val="2"/>
                <w:sz w:val="20"/>
                <w:szCs w:val="20"/>
              </w:rPr>
              <w:t>.</w:t>
            </w:r>
          </w:p>
          <w:p w14:paraId="55353020" w14:textId="77777777" w:rsidR="003D02EE" w:rsidRPr="009C2C1A" w:rsidRDefault="003D02EE" w:rsidP="00102F96">
            <w:pPr>
              <w:pStyle w:val="NormalWeb"/>
              <w:spacing w:before="0" w:beforeAutospacing="0" w:after="0" w:afterAutospacing="0"/>
              <w:ind w:left="720"/>
              <w:rPr>
                <w:rFonts w:ascii="Times New Roman" w:hAnsi="Times New Roman" w:cs="Times New Roman"/>
                <w:color w:val="auto"/>
                <w:kern w:val="2"/>
              </w:rPr>
            </w:pPr>
            <w:r w:rsidRPr="009C2C1A">
              <w:rPr>
                <w:rStyle w:val="Emphasis"/>
                <w:rFonts w:ascii="Times New Roman" w:hAnsi="Times New Roman" w:cs="Times New Roman"/>
                <w:color w:val="auto"/>
                <w:kern w:val="2"/>
                <w:sz w:val="20"/>
                <w:szCs w:val="20"/>
                <w:shd w:val="clear" w:color="auto" w:fill="FFFFFF"/>
              </w:rPr>
              <w:t>“Make the CSI-RS and SR configurations as optional in the cell-specific signals/channels configurations so that they do not have to be configured if signaling storm becomes a concern.”</w:t>
            </w:r>
          </w:p>
          <w:p w14:paraId="74841709" w14:textId="77777777" w:rsidR="003D02EE" w:rsidRPr="009C2C1A" w:rsidRDefault="003D02EE" w:rsidP="00102F96">
            <w:pPr>
              <w:pStyle w:val="NormalWeb"/>
              <w:spacing w:before="0" w:beforeAutospacing="0" w:after="0" w:afterAutospacing="0"/>
              <w:ind w:left="720"/>
              <w:rPr>
                <w:rFonts w:ascii="Times New Roman" w:hAnsi="Times New Roman" w:cs="Times New Roman"/>
                <w:color w:val="auto"/>
                <w:kern w:val="2"/>
              </w:rPr>
            </w:pPr>
            <w:r w:rsidRPr="009C2C1A">
              <w:rPr>
                <w:rFonts w:ascii="Times New Roman" w:hAnsi="Times New Roman" w:cs="Times New Roman"/>
                <w:color w:val="auto"/>
                <w:kern w:val="2"/>
                <w:sz w:val="20"/>
                <w:szCs w:val="20"/>
              </w:rPr>
              <w:t>-</w:t>
            </w:r>
            <w:r w:rsidRPr="009C2C1A">
              <w:rPr>
                <w:rFonts w:ascii="Times New Roman" w:hAnsi="Times New Roman" w:cs="Times New Roman"/>
                <w:color w:val="auto"/>
                <w:kern w:val="2"/>
                <w:sz w:val="10"/>
                <w:szCs w:val="10"/>
              </w:rPr>
              <w:t xml:space="preserve">       </w:t>
            </w:r>
            <w:r w:rsidRPr="009C2C1A">
              <w:rPr>
                <w:rFonts w:ascii="Times New Roman" w:hAnsi="Times New Roman" w:cs="Times New Roman"/>
                <w:color w:val="auto"/>
                <w:kern w:val="2"/>
                <w:sz w:val="20"/>
                <w:szCs w:val="20"/>
              </w:rPr>
              <w:t>RAN1 was not able to reach consensus on the feasibility of the following approach.</w:t>
            </w:r>
          </w:p>
          <w:p w14:paraId="0A74A531" w14:textId="77777777" w:rsidR="003D02EE" w:rsidRPr="009C2C1A" w:rsidRDefault="003D02EE" w:rsidP="00102F96">
            <w:pPr>
              <w:pStyle w:val="NormalWeb"/>
              <w:spacing w:before="0" w:beforeAutospacing="0" w:after="0" w:afterAutospacing="0"/>
              <w:ind w:left="720"/>
              <w:rPr>
                <w:rFonts w:ascii="Times New Roman" w:hAnsi="Times New Roman" w:cs="Times New Roman"/>
                <w:color w:val="auto"/>
                <w:kern w:val="2"/>
              </w:rPr>
            </w:pPr>
            <w:r w:rsidRPr="009C2C1A">
              <w:rPr>
                <w:rStyle w:val="Emphasis"/>
                <w:rFonts w:ascii="Times New Roman" w:hAnsi="Times New Roman" w:cs="Times New Roman"/>
                <w:color w:val="auto"/>
                <w:kern w:val="2"/>
                <w:sz w:val="20"/>
                <w:szCs w:val="20"/>
                <w:shd w:val="clear" w:color="auto" w:fill="FFFFFF"/>
              </w:rPr>
              <w:t>“Explicitly configure these resources used for CSI-RS and SR as Hard at the child node or Not Available at the parent node. Meanwhile, exclude CSI-RS and SR configurations from the list of cell-specific signals/channels configurations.”</w:t>
            </w:r>
          </w:p>
          <w:p w14:paraId="37F1F216" w14:textId="77777777" w:rsidR="003D02EE" w:rsidRPr="009C2C1A" w:rsidRDefault="003D02EE" w:rsidP="00102F96">
            <w:pPr>
              <w:pStyle w:val="NormalWeb"/>
              <w:spacing w:before="0" w:beforeAutospacing="0" w:after="0" w:afterAutospacing="0"/>
              <w:ind w:left="720"/>
              <w:rPr>
                <w:rFonts w:ascii="Times New Roman" w:hAnsi="Times New Roman" w:cs="Times New Roman"/>
                <w:color w:val="auto"/>
                <w:kern w:val="2"/>
              </w:rPr>
            </w:pPr>
            <w:r w:rsidRPr="009C2C1A">
              <w:rPr>
                <w:rFonts w:ascii="Times New Roman" w:hAnsi="Times New Roman" w:cs="Times New Roman"/>
                <w:color w:val="auto"/>
                <w:kern w:val="2"/>
                <w:sz w:val="20"/>
                <w:szCs w:val="20"/>
                <w:shd w:val="clear" w:color="auto" w:fill="FFFFFF"/>
              </w:rPr>
              <w:t>If this approach or any additional alternative is adopted by RAN3, RAN1 should be informed in order to determine the impact on RAN1 specifications.</w:t>
            </w:r>
          </w:p>
          <w:p w14:paraId="57E1130D" w14:textId="77777777" w:rsidR="003D02EE" w:rsidRPr="009C2C1A" w:rsidRDefault="003D02EE" w:rsidP="00102F96">
            <w:pPr>
              <w:pStyle w:val="NormalWeb"/>
              <w:spacing w:before="0" w:beforeAutospacing="0" w:after="0" w:afterAutospacing="0"/>
              <w:ind w:left="720"/>
              <w:rPr>
                <w:rFonts w:ascii="Times New Roman" w:hAnsi="Times New Roman" w:cs="Times New Roman"/>
                <w:color w:val="auto"/>
                <w:kern w:val="2"/>
              </w:rPr>
            </w:pPr>
            <w:r w:rsidRPr="009C2C1A">
              <w:rPr>
                <w:rFonts w:ascii="Times New Roman" w:hAnsi="Times New Roman" w:cs="Times New Roman"/>
                <w:color w:val="auto"/>
                <w:kern w:val="2"/>
                <w:sz w:val="20"/>
                <w:szCs w:val="20"/>
              </w:rPr>
              <w:t>-</w:t>
            </w:r>
            <w:r w:rsidRPr="009C2C1A">
              <w:rPr>
                <w:rFonts w:ascii="Times New Roman" w:hAnsi="Times New Roman" w:cs="Times New Roman"/>
                <w:color w:val="auto"/>
                <w:kern w:val="2"/>
                <w:sz w:val="10"/>
                <w:szCs w:val="10"/>
              </w:rPr>
              <w:t xml:space="preserve">       </w:t>
            </w:r>
            <w:r w:rsidRPr="009C2C1A">
              <w:rPr>
                <w:rFonts w:ascii="Times New Roman" w:hAnsi="Times New Roman" w:cs="Times New Roman"/>
                <w:color w:val="auto"/>
                <w:kern w:val="2"/>
                <w:sz w:val="20"/>
                <w:szCs w:val="20"/>
              </w:rPr>
              <w:t>No other alternatives result from RAN1 #101-e discussion.   </w:t>
            </w:r>
          </w:p>
          <w:p w14:paraId="70A4CA7D" w14:textId="77777777" w:rsidR="003D02EE" w:rsidRPr="009C2C1A" w:rsidRDefault="003D02EE" w:rsidP="00102F96">
            <w:pPr>
              <w:pStyle w:val="NormalWeb"/>
              <w:spacing w:before="0" w:beforeAutospacing="0" w:after="0" w:afterAutospacing="0"/>
              <w:rPr>
                <w:rFonts w:ascii="Times New Roman" w:hAnsi="Times New Roman" w:cs="Times New Roman"/>
                <w:kern w:val="2"/>
              </w:rPr>
            </w:pPr>
            <w:r w:rsidRPr="009C2C1A">
              <w:rPr>
                <w:rStyle w:val="Strong"/>
                <w:rFonts w:ascii="Times New Roman" w:hAnsi="Times New Roman" w:cs="Times New Roman"/>
                <w:color w:val="auto"/>
                <w:kern w:val="2"/>
                <w:sz w:val="20"/>
                <w:szCs w:val="20"/>
              </w:rPr>
              <w:lastRenderedPageBreak/>
              <w:t>ACTION:</w:t>
            </w:r>
            <w:r w:rsidRPr="009C2C1A">
              <w:rPr>
                <w:rFonts w:ascii="Times New Roman" w:hAnsi="Times New Roman" w:cs="Times New Roman"/>
                <w:color w:val="auto"/>
                <w:kern w:val="2"/>
                <w:sz w:val="20"/>
                <w:szCs w:val="20"/>
              </w:rPr>
              <w:t xml:space="preserve"> RAN1 respectfully requests RAN3 to take the above into account, and to kindly inform RAN1 of the decision.</w:t>
            </w:r>
          </w:p>
        </w:tc>
      </w:tr>
    </w:tbl>
    <w:p w14:paraId="78516B7A" w14:textId="024DEAFD" w:rsidR="003D02EE" w:rsidRDefault="003D02EE" w:rsidP="003D02EE">
      <w:pPr>
        <w:rPr>
          <w:lang w:eastAsia="x-none"/>
        </w:rPr>
      </w:pPr>
    </w:p>
    <w:p w14:paraId="6C2B5A15" w14:textId="70B29112" w:rsidR="009C2C1A" w:rsidRPr="009C2C1A" w:rsidRDefault="00D3368C" w:rsidP="009C2C1A">
      <w:pPr>
        <w:rPr>
          <w:b/>
          <w:bCs/>
          <w:lang w:eastAsia="x-none"/>
        </w:rPr>
      </w:pPr>
      <w:hyperlink r:id="rId705" w:history="1">
        <w:r w:rsidR="00A84068">
          <w:rPr>
            <w:rStyle w:val="Hyperlink"/>
            <w:b/>
            <w:bCs/>
            <w:lang w:eastAsia="x-none"/>
          </w:rPr>
          <w:t>R1-2004759</w:t>
        </w:r>
      </w:hyperlink>
      <w:r w:rsidR="009C2C1A" w:rsidRPr="009C2C1A">
        <w:rPr>
          <w:b/>
          <w:bCs/>
          <w:lang w:eastAsia="x-none"/>
        </w:rPr>
        <w:tab/>
        <w:t>[Draft] Reply LS on cell specific signal/channel configurations</w:t>
      </w:r>
      <w:r w:rsidR="009C2C1A" w:rsidRPr="009C2C1A">
        <w:rPr>
          <w:b/>
          <w:bCs/>
          <w:lang w:eastAsia="x-none"/>
        </w:rPr>
        <w:tab/>
        <w:t>ZTE</w:t>
      </w:r>
    </w:p>
    <w:p w14:paraId="023CA8FB" w14:textId="4D02F4F6" w:rsidR="009C2C1A" w:rsidRDefault="00394534" w:rsidP="003D02EE">
      <w:pPr>
        <w:rPr>
          <w:rFonts w:cs="Times"/>
          <w:szCs w:val="20"/>
        </w:rPr>
      </w:pPr>
      <w:r w:rsidRPr="00047CEE">
        <w:rPr>
          <w:b/>
          <w:bCs/>
        </w:rPr>
        <w:t xml:space="preserve">Decision: </w:t>
      </w:r>
      <w:r>
        <w:t>As per email decisions posted on May 28</w:t>
      </w:r>
      <w:r w:rsidRPr="009C2C1A">
        <w:rPr>
          <w:vertAlign w:val="superscript"/>
        </w:rPr>
        <w:t>th</w:t>
      </w:r>
      <w:r>
        <w:t xml:space="preserve">, the draft LS is endorsed. Final </w:t>
      </w:r>
      <w:r w:rsidR="009C2C1A">
        <w:rPr>
          <w:rFonts w:cs="Times"/>
          <w:szCs w:val="20"/>
        </w:rPr>
        <w:t xml:space="preserve">LS is </w:t>
      </w:r>
      <w:r w:rsidRPr="00394534">
        <w:rPr>
          <w:rFonts w:cs="Times"/>
          <w:szCs w:val="20"/>
          <w:highlight w:val="green"/>
        </w:rPr>
        <w:t>approved</w:t>
      </w:r>
      <w:r w:rsidR="009C2C1A" w:rsidRPr="00394534">
        <w:rPr>
          <w:rFonts w:cs="Times"/>
          <w:szCs w:val="20"/>
          <w:highlight w:val="green"/>
        </w:rPr>
        <w:t xml:space="preserve"> in </w:t>
      </w:r>
      <w:hyperlink r:id="rId706" w:history="1">
        <w:r w:rsidR="00A84068">
          <w:rPr>
            <w:rStyle w:val="Hyperlink"/>
            <w:rFonts w:cs="Times"/>
            <w:szCs w:val="20"/>
            <w:highlight w:val="green"/>
          </w:rPr>
          <w:t>R1-2004760</w:t>
        </w:r>
      </w:hyperlink>
      <w:r w:rsidR="009C2C1A">
        <w:rPr>
          <w:rFonts w:cs="Times"/>
          <w:szCs w:val="20"/>
        </w:rPr>
        <w:t>.</w:t>
      </w:r>
    </w:p>
    <w:p w14:paraId="66F60D9A" w14:textId="0874BD1E" w:rsidR="009C2C1A" w:rsidRDefault="009C2C1A" w:rsidP="003D02EE">
      <w:pPr>
        <w:rPr>
          <w:rFonts w:cs="Times"/>
          <w:szCs w:val="20"/>
        </w:rPr>
      </w:pPr>
    </w:p>
    <w:p w14:paraId="0187D828" w14:textId="77777777" w:rsidR="009C2C1A" w:rsidRDefault="009C2C1A" w:rsidP="003D02EE">
      <w:pPr>
        <w:rPr>
          <w:lang w:eastAsia="x-none"/>
        </w:rPr>
      </w:pPr>
    </w:p>
    <w:p w14:paraId="79551D00" w14:textId="77777777" w:rsidR="009C2C1A" w:rsidRPr="00394534" w:rsidRDefault="003D02EE" w:rsidP="003D02EE">
      <w:pPr>
        <w:rPr>
          <w:lang w:eastAsia="x-none"/>
        </w:rPr>
      </w:pPr>
      <w:r w:rsidRPr="00394534">
        <w:t xml:space="preserve">[101-e-NR-IAB-03] </w:t>
      </w:r>
      <w:r w:rsidR="009C2C1A" w:rsidRPr="00394534">
        <w:rPr>
          <w:lang w:eastAsia="x-none"/>
        </w:rPr>
        <w:t>– Thomas (AT&amp;T)</w:t>
      </w:r>
    </w:p>
    <w:p w14:paraId="66951B88" w14:textId="4764992D" w:rsidR="003D02EE" w:rsidRPr="00394534" w:rsidRDefault="003D02EE" w:rsidP="003D02EE">
      <w:pPr>
        <w:rPr>
          <w:lang w:eastAsia="x-none"/>
        </w:rPr>
      </w:pPr>
      <w:r w:rsidRPr="00394534">
        <w:t xml:space="preserve">Email discussion on </w:t>
      </w:r>
      <w:r w:rsidRPr="00394534">
        <w:rPr>
          <w:lang w:eastAsia="x-none"/>
        </w:rPr>
        <w:t>IAB-DU/IAB-MT Transition Location/Type</w:t>
      </w:r>
      <w:r w:rsidRPr="00394534">
        <w:t xml:space="preserve"> </w:t>
      </w:r>
      <w:r w:rsidRPr="00394534">
        <w:rPr>
          <w:lang w:eastAsia="x-none"/>
        </w:rPr>
        <w:t>by 5/29 and corresponding TP (if any) by 6/5 including</w:t>
      </w:r>
    </w:p>
    <w:p w14:paraId="014E261F" w14:textId="77777777" w:rsidR="003D02EE" w:rsidRPr="00394534" w:rsidRDefault="003D02EE" w:rsidP="0040180B">
      <w:pPr>
        <w:numPr>
          <w:ilvl w:val="0"/>
          <w:numId w:val="225"/>
        </w:numPr>
        <w:ind w:left="709" w:hanging="309"/>
        <w:rPr>
          <w:lang w:eastAsia="x-none"/>
        </w:rPr>
      </w:pPr>
      <w:r w:rsidRPr="00394534">
        <w:rPr>
          <w:lang w:eastAsia="x-none"/>
        </w:rPr>
        <w:t xml:space="preserve">Specification of parent node behavior for inserting guard symbols in case of flexible symbols at the edge of a MT-&gt;DU or DU-&gt;MT transition </w:t>
      </w:r>
    </w:p>
    <w:p w14:paraId="2E193473" w14:textId="77777777" w:rsidR="003D02EE" w:rsidRPr="00394534" w:rsidRDefault="003D02EE" w:rsidP="0040180B">
      <w:pPr>
        <w:numPr>
          <w:ilvl w:val="0"/>
          <w:numId w:val="225"/>
        </w:numPr>
        <w:ind w:left="709" w:hanging="309"/>
      </w:pPr>
      <w:r w:rsidRPr="00394534">
        <w:rPr>
          <w:lang w:eastAsia="x-none"/>
        </w:rPr>
        <w:t>Whether determination of MT-&gt;DU and DU-&gt;MT transitions is left to IAB-node implementation in Rel-16.</w:t>
      </w:r>
    </w:p>
    <w:p w14:paraId="1E08ADFD" w14:textId="1F1CBE1E" w:rsidR="00A83BF1" w:rsidRDefault="00A83BF1" w:rsidP="00A83BF1">
      <w:r w:rsidRPr="00047CEE">
        <w:rPr>
          <w:b/>
          <w:bCs/>
        </w:rPr>
        <w:t xml:space="preserve">Decision: </w:t>
      </w:r>
      <w:r>
        <w:t>As per email decisions posted on June 2</w:t>
      </w:r>
      <w:r w:rsidRPr="00A83BF1">
        <w:rPr>
          <w:vertAlign w:val="superscript"/>
        </w:rPr>
        <w:t>nd</w:t>
      </w:r>
      <w:r>
        <w:t>,</w:t>
      </w:r>
    </w:p>
    <w:p w14:paraId="05863DC4" w14:textId="77777777" w:rsidR="003D02EE" w:rsidRPr="00A83BF1" w:rsidRDefault="003D02EE" w:rsidP="003D02EE">
      <w:pPr>
        <w:rPr>
          <w:bCs/>
          <w:u w:val="single"/>
          <w:lang w:eastAsia="x-none"/>
        </w:rPr>
      </w:pPr>
      <w:r w:rsidRPr="00A83BF1">
        <w:rPr>
          <w:bCs/>
          <w:u w:val="single"/>
          <w:lang w:eastAsia="x-none"/>
        </w:rPr>
        <w:t>Conclusion</w:t>
      </w:r>
    </w:p>
    <w:p w14:paraId="09FC368D" w14:textId="77777777" w:rsidR="003D02EE" w:rsidRDefault="003D02EE" w:rsidP="003D02EE">
      <w:pPr>
        <w:rPr>
          <w:lang w:eastAsia="x-none"/>
        </w:rPr>
      </w:pPr>
      <w:r>
        <w:rPr>
          <w:lang w:eastAsia="x-none"/>
        </w:rPr>
        <w:t>In presence of F symbols in the child DU configuration at the edge of a MT to DU transition (or vice versa), how many guard symbols the parent node will insert at the transition is left to implementation.</w:t>
      </w:r>
    </w:p>
    <w:p w14:paraId="2BC56CBE" w14:textId="77777777" w:rsidR="003D02EE" w:rsidRDefault="003D02EE" w:rsidP="0040180B">
      <w:pPr>
        <w:numPr>
          <w:ilvl w:val="0"/>
          <w:numId w:val="226"/>
        </w:numPr>
        <w:rPr>
          <w:lang w:eastAsia="x-none"/>
        </w:rPr>
      </w:pPr>
      <w:r>
        <w:rPr>
          <w:lang w:eastAsia="x-none"/>
        </w:rPr>
        <w:t>Note: This does not preclude RAN1 from further considering additional solutions in Rel-17</w:t>
      </w:r>
    </w:p>
    <w:p w14:paraId="4FE988FB" w14:textId="77777777" w:rsidR="003D02EE" w:rsidRDefault="003D02EE" w:rsidP="003D02EE">
      <w:pPr>
        <w:rPr>
          <w:lang w:eastAsia="x-none"/>
        </w:rPr>
      </w:pPr>
    </w:p>
    <w:p w14:paraId="4D38E01C" w14:textId="77777777" w:rsidR="003D02EE" w:rsidRPr="00A83BF1" w:rsidRDefault="003D02EE" w:rsidP="003D02EE">
      <w:pPr>
        <w:rPr>
          <w:bCs/>
          <w:u w:val="single"/>
          <w:lang w:eastAsia="x-none"/>
        </w:rPr>
      </w:pPr>
      <w:r w:rsidRPr="00A83BF1">
        <w:rPr>
          <w:bCs/>
          <w:u w:val="single"/>
          <w:lang w:eastAsia="x-none"/>
        </w:rPr>
        <w:t>Conclusion</w:t>
      </w:r>
    </w:p>
    <w:p w14:paraId="19FA68F1" w14:textId="77777777" w:rsidR="003D02EE" w:rsidRDefault="003D02EE" w:rsidP="003D02EE">
      <w:pPr>
        <w:rPr>
          <w:lang w:eastAsia="x-none"/>
        </w:rPr>
      </w:pPr>
      <w:r>
        <w:rPr>
          <w:lang w:eastAsia="x-none"/>
        </w:rPr>
        <w:t>No specification in Rel-16 is introduced defining rules for Guard symbol insertion at a parent node or definitions of MT to DU and DU to MT transitions.</w:t>
      </w:r>
    </w:p>
    <w:p w14:paraId="3698A611" w14:textId="77777777" w:rsidR="003D02EE" w:rsidRDefault="003D02EE" w:rsidP="0040180B">
      <w:pPr>
        <w:numPr>
          <w:ilvl w:val="0"/>
          <w:numId w:val="227"/>
        </w:numPr>
        <w:rPr>
          <w:lang w:eastAsia="x-none"/>
        </w:rPr>
      </w:pPr>
      <w:r>
        <w:rPr>
          <w:lang w:eastAsia="x-none"/>
        </w:rPr>
        <w:t>Note: This does not preclude RAN1 from further considering additional solutions in Rel-17</w:t>
      </w:r>
    </w:p>
    <w:p w14:paraId="19279CB7" w14:textId="7D660D75" w:rsidR="003D02EE" w:rsidRDefault="003D02EE" w:rsidP="003D02EE">
      <w:pPr>
        <w:rPr>
          <w:lang w:eastAsia="x-none"/>
        </w:rPr>
      </w:pPr>
    </w:p>
    <w:p w14:paraId="4F1F333F" w14:textId="77777777" w:rsidR="00394534" w:rsidRDefault="00394534" w:rsidP="003D02EE">
      <w:pPr>
        <w:rPr>
          <w:lang w:eastAsia="x-none"/>
        </w:rPr>
      </w:pPr>
    </w:p>
    <w:p w14:paraId="566176F0" w14:textId="77777777" w:rsidR="00394534" w:rsidRPr="00394534" w:rsidRDefault="003D02EE" w:rsidP="003D02EE">
      <w:pPr>
        <w:rPr>
          <w:lang w:eastAsia="x-none"/>
        </w:rPr>
      </w:pPr>
      <w:r w:rsidRPr="00394534">
        <w:t xml:space="preserve">[101-e-NR-IAB-04] </w:t>
      </w:r>
      <w:r w:rsidR="00394534" w:rsidRPr="00394534">
        <w:rPr>
          <w:lang w:eastAsia="x-none"/>
        </w:rPr>
        <w:t>– Thomas (AT&amp;T)</w:t>
      </w:r>
    </w:p>
    <w:p w14:paraId="1FB3D759" w14:textId="4A8473F6" w:rsidR="003D02EE" w:rsidRPr="00394534" w:rsidRDefault="003D02EE" w:rsidP="003D02EE">
      <w:pPr>
        <w:rPr>
          <w:lang w:eastAsia="x-none"/>
        </w:rPr>
      </w:pPr>
      <w:r w:rsidRPr="00394534">
        <w:t xml:space="preserve">Discuss whether the following issues can be considered as editorial corrections to be handled by the 38.213 and 38.331 editors by </w:t>
      </w:r>
      <w:r w:rsidRPr="00394534">
        <w:rPr>
          <w:lang w:eastAsia="x-none"/>
        </w:rPr>
        <w:t xml:space="preserve">5/29 </w:t>
      </w:r>
    </w:p>
    <w:p w14:paraId="51593404" w14:textId="79BBC786" w:rsidR="003D02EE" w:rsidRPr="00394534" w:rsidRDefault="003D02EE" w:rsidP="0040180B">
      <w:pPr>
        <w:numPr>
          <w:ilvl w:val="0"/>
          <w:numId w:val="225"/>
        </w:numPr>
        <w:ind w:left="709" w:hanging="309"/>
        <w:rPr>
          <w:lang w:eastAsia="x-none"/>
        </w:rPr>
      </w:pPr>
      <w:r w:rsidRPr="00394534">
        <w:rPr>
          <w:lang w:eastAsia="x-none"/>
        </w:rPr>
        <w:t>Add reference SCSs for soft resource availability indication configuration in the RRC IE AvailabilityCombinationPerCell (</w:t>
      </w:r>
      <w:hyperlink r:id="rId707" w:history="1">
        <w:r w:rsidR="00A84068">
          <w:rPr>
            <w:rStyle w:val="Hyperlink"/>
            <w:lang w:eastAsia="x-none"/>
          </w:rPr>
          <w:t>R1-2003732</w:t>
        </w:r>
      </w:hyperlink>
      <w:r w:rsidRPr="00394534">
        <w:rPr>
          <w:lang w:eastAsia="x-none"/>
        </w:rPr>
        <w:t>)</w:t>
      </w:r>
    </w:p>
    <w:p w14:paraId="662D709E" w14:textId="60995B30" w:rsidR="003D02EE" w:rsidRPr="00394534" w:rsidRDefault="003D02EE" w:rsidP="0040180B">
      <w:pPr>
        <w:numPr>
          <w:ilvl w:val="0"/>
          <w:numId w:val="225"/>
        </w:numPr>
        <w:ind w:left="709" w:hanging="309"/>
        <w:rPr>
          <w:lang w:eastAsia="x-none"/>
        </w:rPr>
      </w:pPr>
      <w:r w:rsidRPr="00394534">
        <w:rPr>
          <w:lang w:eastAsia="x-none"/>
        </w:rPr>
        <w:t>positionInDCI-AI/dci-PayloadSize-AI used for USS (</w:t>
      </w:r>
      <w:hyperlink r:id="rId708" w:history="1">
        <w:r w:rsidR="00A84068">
          <w:rPr>
            <w:rStyle w:val="Hyperlink"/>
            <w:lang w:eastAsia="x-none"/>
          </w:rPr>
          <w:t>R1-2004133</w:t>
        </w:r>
      </w:hyperlink>
      <w:r w:rsidRPr="00394534">
        <w:rPr>
          <w:lang w:eastAsia="x-none"/>
        </w:rPr>
        <w:t>)</w:t>
      </w:r>
    </w:p>
    <w:p w14:paraId="0E65528C" w14:textId="3E109A9F" w:rsidR="00A83BF1" w:rsidRDefault="00A83BF1" w:rsidP="00A83BF1">
      <w:r w:rsidRPr="00047CEE">
        <w:rPr>
          <w:b/>
          <w:bCs/>
        </w:rPr>
        <w:t xml:space="preserve">Decision: </w:t>
      </w:r>
      <w:r>
        <w:t>As per email decisions posted on May 29</w:t>
      </w:r>
      <w:r w:rsidRPr="009C2C1A">
        <w:rPr>
          <w:vertAlign w:val="superscript"/>
        </w:rPr>
        <w:t>th</w:t>
      </w:r>
      <w:r>
        <w:t>,</w:t>
      </w:r>
    </w:p>
    <w:p w14:paraId="39CD44CE" w14:textId="77777777" w:rsidR="003D02EE" w:rsidRPr="00A83BF1" w:rsidRDefault="003D02EE" w:rsidP="003D02EE">
      <w:pPr>
        <w:rPr>
          <w:bCs/>
          <w:u w:val="single"/>
          <w:lang w:eastAsia="x-none"/>
        </w:rPr>
      </w:pPr>
      <w:r w:rsidRPr="00A83BF1">
        <w:rPr>
          <w:bCs/>
          <w:u w:val="single"/>
          <w:lang w:eastAsia="x-none"/>
        </w:rPr>
        <w:t>Conclusion</w:t>
      </w:r>
    </w:p>
    <w:p w14:paraId="12D56CAE" w14:textId="77777777" w:rsidR="003D02EE" w:rsidRDefault="003D02EE" w:rsidP="003D02EE">
      <w:pPr>
        <w:rPr>
          <w:lang w:eastAsia="x-none"/>
        </w:rPr>
      </w:pPr>
      <w:r>
        <w:rPr>
          <w:lang w:eastAsia="x-none"/>
        </w:rPr>
        <w:t>In Rel-16, an RRC-configured reference SCS configuration for DCI Format 2_5 is not introduced.</w:t>
      </w:r>
    </w:p>
    <w:p w14:paraId="20B6FA86" w14:textId="77777777" w:rsidR="003D02EE" w:rsidRDefault="003D02EE" w:rsidP="003D02EE">
      <w:pPr>
        <w:rPr>
          <w:lang w:eastAsia="x-none"/>
        </w:rPr>
      </w:pPr>
    </w:p>
    <w:p w14:paraId="26B599B5" w14:textId="77777777" w:rsidR="003D02EE" w:rsidRPr="00A83BF1" w:rsidRDefault="003D02EE" w:rsidP="003D02EE">
      <w:pPr>
        <w:rPr>
          <w:bCs/>
          <w:u w:val="single"/>
          <w:lang w:eastAsia="x-none"/>
        </w:rPr>
      </w:pPr>
      <w:r w:rsidRPr="00A83BF1">
        <w:rPr>
          <w:bCs/>
          <w:u w:val="single"/>
          <w:lang w:eastAsia="x-none"/>
        </w:rPr>
        <w:t>Conclusion</w:t>
      </w:r>
    </w:p>
    <w:p w14:paraId="036BA2F1" w14:textId="02EA9BC2" w:rsidR="003D02EE" w:rsidRDefault="003D02EE" w:rsidP="003D02EE">
      <w:pPr>
        <w:rPr>
          <w:lang w:eastAsia="x-none"/>
        </w:rPr>
      </w:pPr>
      <w:r>
        <w:rPr>
          <w:lang w:eastAsia="x-none"/>
        </w:rPr>
        <w:t>In Rel-16, no additional specification impact is introduced for monitoring DCI Format 2_5 simultaneously in both a CSS and a USS by an IAB-MT.</w:t>
      </w:r>
    </w:p>
    <w:p w14:paraId="53569D2A" w14:textId="77777777" w:rsidR="003D02EE" w:rsidRDefault="003D02EE" w:rsidP="007E2D19">
      <w:pPr>
        <w:pStyle w:val="Heading4"/>
      </w:pPr>
      <w:bookmarkStart w:id="218" w:name="_Toc40518323"/>
      <w:bookmarkStart w:id="219" w:name="_Toc42674634"/>
      <w:bookmarkStart w:id="220" w:name="_Toc48233989"/>
      <w:r>
        <w:t>Mechanism to support the “case-1” OTA timing alignment</w:t>
      </w:r>
      <w:bookmarkEnd w:id="218"/>
      <w:bookmarkEnd w:id="219"/>
      <w:bookmarkEnd w:id="220"/>
    </w:p>
    <w:p w14:paraId="3CD83524" w14:textId="4EA6BD02" w:rsidR="003D02EE" w:rsidRDefault="00D3368C" w:rsidP="003D02EE">
      <w:pPr>
        <w:rPr>
          <w:lang w:eastAsia="x-none"/>
        </w:rPr>
      </w:pPr>
      <w:hyperlink r:id="rId709" w:history="1">
        <w:r w:rsidR="00A84068">
          <w:rPr>
            <w:rStyle w:val="Hyperlink"/>
            <w:lang w:eastAsia="x-none"/>
          </w:rPr>
          <w:t>R1-2004666</w:t>
        </w:r>
      </w:hyperlink>
      <w:r w:rsidR="003D02EE">
        <w:rPr>
          <w:lang w:eastAsia="x-none"/>
        </w:rPr>
        <w:tab/>
        <w:t>FL summary #1 on IAB case-1 timing</w:t>
      </w:r>
      <w:r w:rsidR="003D02EE">
        <w:rPr>
          <w:lang w:eastAsia="x-none"/>
        </w:rPr>
        <w:tab/>
        <w:t>Moderator (ZTE)</w:t>
      </w:r>
    </w:p>
    <w:p w14:paraId="4D7B7A99" w14:textId="03C64C06" w:rsidR="003D02EE" w:rsidRDefault="00D3368C" w:rsidP="003D02EE">
      <w:pPr>
        <w:rPr>
          <w:lang w:eastAsia="x-none"/>
        </w:rPr>
      </w:pPr>
      <w:hyperlink r:id="rId710" w:history="1">
        <w:r w:rsidR="00A84068">
          <w:rPr>
            <w:rStyle w:val="Hyperlink"/>
          </w:rPr>
          <w:t>R1-2004583</w:t>
        </w:r>
      </w:hyperlink>
      <w:r w:rsidR="003D02EE">
        <w:rPr>
          <w:lang w:eastAsia="x-none"/>
        </w:rPr>
        <w:tab/>
        <w:t>Mechanism to support the “case-1” OTA timing alignment</w:t>
      </w:r>
      <w:r w:rsidR="003D02EE">
        <w:rPr>
          <w:lang w:eastAsia="x-none"/>
        </w:rPr>
        <w:tab/>
        <w:t>Ericsson</w:t>
      </w:r>
    </w:p>
    <w:p w14:paraId="151B153A" w14:textId="6FC04485" w:rsidR="003D02EE" w:rsidRDefault="003D02EE" w:rsidP="007E2D19">
      <w:pPr>
        <w:pStyle w:val="Heading4"/>
      </w:pPr>
      <w:bookmarkStart w:id="221" w:name="_Toc40518324"/>
      <w:bookmarkStart w:id="222" w:name="_Toc42674635"/>
      <w:bookmarkStart w:id="223" w:name="_Toc48233990"/>
      <w:r>
        <w:t>Other</w:t>
      </w:r>
      <w:bookmarkEnd w:id="221"/>
      <w:bookmarkEnd w:id="222"/>
      <w:bookmarkEnd w:id="223"/>
    </w:p>
    <w:p w14:paraId="5E0D14CB" w14:textId="0FFDF266" w:rsidR="003D02EE" w:rsidRDefault="00D3368C" w:rsidP="003D02EE">
      <w:pPr>
        <w:rPr>
          <w:lang w:eastAsia="x-none"/>
        </w:rPr>
      </w:pPr>
      <w:hyperlink r:id="rId711" w:history="1">
        <w:r w:rsidR="00A84068">
          <w:rPr>
            <w:rStyle w:val="Hyperlink"/>
          </w:rPr>
          <w:t>R1-2004584</w:t>
        </w:r>
      </w:hyperlink>
      <w:r w:rsidR="003D02EE">
        <w:rPr>
          <w:lang w:eastAsia="x-none"/>
        </w:rPr>
        <w:tab/>
        <w:t>On RAN4 UE features for IAB-MTs</w:t>
      </w:r>
      <w:r w:rsidR="003D02EE">
        <w:rPr>
          <w:lang w:eastAsia="x-none"/>
        </w:rPr>
        <w:tab/>
        <w:t>Ericsson</w:t>
      </w:r>
    </w:p>
    <w:p w14:paraId="175E0F9A" w14:textId="0932857A" w:rsidR="008E7975" w:rsidRDefault="008E7975" w:rsidP="007243BE">
      <w:pPr>
        <w:pStyle w:val="Heading3"/>
      </w:pPr>
      <w:bookmarkStart w:id="224" w:name="_Toc48233991"/>
      <w:r>
        <w:t xml:space="preserve">Maintenance for </w:t>
      </w:r>
      <w:r w:rsidRPr="00B10B79">
        <w:t>5G V2X with NR sidelink</w:t>
      </w:r>
      <w:bookmarkEnd w:id="208"/>
      <w:bookmarkEnd w:id="224"/>
    </w:p>
    <w:p w14:paraId="41D32749" w14:textId="49B682A8" w:rsidR="00FB77D4" w:rsidRPr="00FB77D4" w:rsidRDefault="0038235A" w:rsidP="0038235A">
      <w:pPr>
        <w:ind w:left="1440" w:hanging="1440"/>
        <w:rPr>
          <w:lang w:eastAsia="x-none"/>
        </w:rPr>
      </w:pPr>
      <w:bookmarkStart w:id="225" w:name="_Toc38260234"/>
      <w:r w:rsidRPr="00FB77D4">
        <w:rPr>
          <w:lang w:eastAsia="x-none"/>
        </w:rPr>
        <w:t>[101-e-NR-5G_V2X_NRSL-37.985]</w:t>
      </w:r>
      <w:r w:rsidR="00FB77D4" w:rsidRPr="00FB77D4">
        <w:rPr>
          <w:lang w:eastAsia="x-none"/>
        </w:rPr>
        <w:t xml:space="preserve"> – Matthew (Huawei)</w:t>
      </w:r>
    </w:p>
    <w:p w14:paraId="2EA77288" w14:textId="6D85AFE6" w:rsidR="0038235A" w:rsidRDefault="0038235A" w:rsidP="0038235A">
      <w:pPr>
        <w:ind w:left="1440" w:hanging="1440"/>
        <w:rPr>
          <w:lang w:eastAsia="x-none"/>
        </w:rPr>
      </w:pPr>
      <w:r w:rsidRPr="00FB77D4">
        <w:rPr>
          <w:lang w:eastAsia="x-none"/>
        </w:rPr>
        <w:t>Email approval by 5/27</w:t>
      </w:r>
    </w:p>
    <w:p w14:paraId="3CB9F76D" w14:textId="2C10D834" w:rsidR="00FB77D4" w:rsidRDefault="00D3368C" w:rsidP="0038235A">
      <w:pPr>
        <w:ind w:left="1440" w:hanging="1440"/>
        <w:rPr>
          <w:lang w:eastAsia="x-none"/>
        </w:rPr>
      </w:pPr>
      <w:hyperlink r:id="rId712" w:history="1">
        <w:r w:rsidR="00A84068">
          <w:rPr>
            <w:rStyle w:val="Hyperlink"/>
            <w:b/>
            <w:bCs/>
            <w:lang w:eastAsia="x-none"/>
          </w:rPr>
          <w:t>R1-2004764</w:t>
        </w:r>
      </w:hyperlink>
      <w:r w:rsidR="00FB77D4" w:rsidRPr="00FB77D4">
        <w:rPr>
          <w:b/>
          <w:bCs/>
          <w:lang w:eastAsia="x-none"/>
        </w:rPr>
        <w:tab/>
        <w:t>TR 37.985, “Overall description of Radio Access Network (RAN) aspects for Vehicle-to-everything (V2X) based on LTE and NR”, v1.3.0</w:t>
      </w:r>
      <w:r w:rsidR="00FB77D4" w:rsidRPr="00FB77D4">
        <w:rPr>
          <w:lang w:eastAsia="x-none"/>
        </w:rPr>
        <w:tab/>
        <w:t>Huawei</w:t>
      </w:r>
      <w:r w:rsidR="00FB77D4">
        <w:rPr>
          <w:lang w:eastAsia="x-none"/>
        </w:rPr>
        <w:tab/>
        <w:t xml:space="preserve">(rev of </w:t>
      </w:r>
      <w:hyperlink r:id="rId713" w:history="1">
        <w:r w:rsidR="00A84068">
          <w:rPr>
            <w:rStyle w:val="Hyperlink"/>
            <w:lang w:eastAsia="x-none"/>
          </w:rPr>
          <w:t>R1-2003698</w:t>
        </w:r>
      </w:hyperlink>
      <w:r w:rsidR="00FB77D4">
        <w:rPr>
          <w:lang w:eastAsia="x-none"/>
        </w:rPr>
        <w:t>)</w:t>
      </w:r>
    </w:p>
    <w:p w14:paraId="68E1A29F" w14:textId="4A260394" w:rsidR="0038235A" w:rsidRDefault="003B01A7" w:rsidP="0038235A">
      <w:pPr>
        <w:ind w:left="1440" w:hanging="1440"/>
        <w:rPr>
          <w:lang w:eastAsia="x-none"/>
        </w:rPr>
      </w:pPr>
      <w:r w:rsidRPr="003B01A7">
        <w:rPr>
          <w:b/>
          <w:bCs/>
          <w:lang w:eastAsia="x-none"/>
        </w:rPr>
        <w:t>Decision:</w:t>
      </w:r>
      <w:r w:rsidRPr="003B01A7">
        <w:rPr>
          <w:lang w:eastAsia="x-none"/>
        </w:rPr>
        <w:t xml:space="preserve"> As per email decision posted on May 28</w:t>
      </w:r>
      <w:r w:rsidRPr="003B01A7">
        <w:rPr>
          <w:vertAlign w:val="superscript"/>
          <w:lang w:eastAsia="x-none"/>
        </w:rPr>
        <w:t>th</w:t>
      </w:r>
      <w:r w:rsidRPr="003B01A7">
        <w:rPr>
          <w:lang w:eastAsia="x-none"/>
        </w:rPr>
        <w:t>,</w:t>
      </w:r>
      <w:bookmarkStart w:id="226" w:name="_Hlk41664535"/>
      <w:r w:rsidRPr="003B01A7">
        <w:rPr>
          <w:lang w:eastAsia="x-none"/>
        </w:rPr>
        <w:t xml:space="preserve"> </w:t>
      </w:r>
      <w:r w:rsidRPr="00B73A3B">
        <w:rPr>
          <w:lang w:eastAsia="x-none"/>
        </w:rPr>
        <w:t xml:space="preserve">the content of </w:t>
      </w:r>
      <w:hyperlink r:id="rId714" w:history="1">
        <w:r w:rsidR="00A84068">
          <w:rPr>
            <w:rStyle w:val="Hyperlink"/>
            <w:lang w:eastAsia="x-none"/>
          </w:rPr>
          <w:t>R1-2004764</w:t>
        </w:r>
      </w:hyperlink>
      <w:r w:rsidRPr="00B73A3B">
        <w:rPr>
          <w:lang w:eastAsia="x-none"/>
        </w:rPr>
        <w:t xml:space="preserve"> is </w:t>
      </w:r>
      <w:r w:rsidRPr="00B73A3B">
        <w:rPr>
          <w:highlight w:val="green"/>
          <w:lang w:eastAsia="x-none"/>
        </w:rPr>
        <w:t xml:space="preserve">endorsed </w:t>
      </w:r>
      <w:r w:rsidR="00D507A7" w:rsidRPr="00B73A3B">
        <w:rPr>
          <w:highlight w:val="green"/>
          <w:lang w:eastAsia="x-none"/>
        </w:rPr>
        <w:t xml:space="preserve">in </w:t>
      </w:r>
      <w:hyperlink r:id="rId715" w:history="1">
        <w:r w:rsidR="00A84068">
          <w:rPr>
            <w:rStyle w:val="Hyperlink"/>
            <w:highlight w:val="green"/>
            <w:lang w:eastAsia="x-none"/>
          </w:rPr>
          <w:t>R1-2004861</w:t>
        </w:r>
      </w:hyperlink>
      <w:r w:rsidR="00B73A3B" w:rsidRPr="00B73A3B">
        <w:rPr>
          <w:highlight w:val="green"/>
          <w:lang w:val="en-US" w:eastAsia="x-none"/>
        </w:rPr>
        <w:t xml:space="preserve"> as </w:t>
      </w:r>
      <w:r w:rsidRPr="00B73A3B">
        <w:rPr>
          <w:highlight w:val="green"/>
          <w:lang w:eastAsia="x-none"/>
        </w:rPr>
        <w:t>v1.4.0</w:t>
      </w:r>
      <w:r w:rsidR="00B73A3B" w:rsidRPr="00B73A3B">
        <w:rPr>
          <w:highlight w:val="green"/>
          <w:lang w:eastAsia="x-none"/>
        </w:rPr>
        <w:t>.</w:t>
      </w:r>
    </w:p>
    <w:p w14:paraId="2180C816" w14:textId="7F8D9925" w:rsidR="00241C0B" w:rsidRDefault="00241C0B" w:rsidP="0038235A">
      <w:pPr>
        <w:ind w:left="1440" w:hanging="1440"/>
        <w:rPr>
          <w:lang w:eastAsia="x-none"/>
        </w:rPr>
      </w:pPr>
    </w:p>
    <w:p w14:paraId="66D6E4B3" w14:textId="4B01F7D6" w:rsidR="00241C0B" w:rsidRPr="00241C0B" w:rsidRDefault="00241C0B" w:rsidP="00241C0B">
      <w:r w:rsidRPr="00241C0B">
        <w:rPr>
          <w:highlight w:val="cyan"/>
        </w:rPr>
        <w:t>[101-e-Post-NR-5G_V2X_NRSL-37.985] Email approval of v2.0.0 of TR 37.985 by 6/11 – Matthew (Huawei)</w:t>
      </w:r>
    </w:p>
    <w:p w14:paraId="33289816" w14:textId="07113E52" w:rsidR="0038235A" w:rsidRDefault="0038235A" w:rsidP="0038235A">
      <w:pPr>
        <w:pStyle w:val="Heading4"/>
      </w:pPr>
      <w:bookmarkStart w:id="227" w:name="_Toc41227904"/>
      <w:bookmarkStart w:id="228" w:name="_Toc48233992"/>
      <w:bookmarkEnd w:id="226"/>
      <w:r>
        <w:t>Physical layer structure for sidelink</w:t>
      </w:r>
      <w:bookmarkEnd w:id="227"/>
      <w:bookmarkEnd w:id="228"/>
    </w:p>
    <w:p w14:paraId="375F542B" w14:textId="00BF3C7A" w:rsidR="0038235A" w:rsidRPr="00821CE0" w:rsidRDefault="00D3368C" w:rsidP="0038235A">
      <w:pPr>
        <w:ind w:left="1440" w:hanging="1440"/>
        <w:rPr>
          <w:b/>
          <w:bCs/>
          <w:lang w:eastAsia="x-none"/>
        </w:rPr>
      </w:pPr>
      <w:hyperlink r:id="rId716" w:history="1">
        <w:r w:rsidR="00A84068">
          <w:rPr>
            <w:rStyle w:val="Hyperlink"/>
            <w:b/>
            <w:bCs/>
            <w:lang w:eastAsia="x-none"/>
          </w:rPr>
          <w:t>R1-2003870</w:t>
        </w:r>
      </w:hyperlink>
      <w:r w:rsidR="0038235A" w:rsidRPr="00821CE0">
        <w:rPr>
          <w:b/>
          <w:bCs/>
          <w:lang w:eastAsia="x-none"/>
        </w:rPr>
        <w:tab/>
        <w:t>Feature lead summary#1 for agenda item 7.2.4.1 Physical layer structure for sidelink</w:t>
      </w:r>
      <w:r w:rsidR="0038235A" w:rsidRPr="00821CE0">
        <w:rPr>
          <w:b/>
          <w:bCs/>
          <w:lang w:eastAsia="x-none"/>
        </w:rPr>
        <w:tab/>
        <w:t>Moderator (Samsung)</w:t>
      </w:r>
    </w:p>
    <w:p w14:paraId="5F2CB6BB" w14:textId="06F4A3E3" w:rsidR="0038235A" w:rsidRPr="00821CE0" w:rsidRDefault="00D3368C" w:rsidP="0038235A">
      <w:pPr>
        <w:ind w:left="1440" w:hanging="1440"/>
        <w:rPr>
          <w:b/>
          <w:bCs/>
          <w:lang w:eastAsia="x-none"/>
        </w:rPr>
      </w:pPr>
      <w:hyperlink r:id="rId717" w:history="1">
        <w:r w:rsidR="00A84068">
          <w:rPr>
            <w:rStyle w:val="Hyperlink"/>
            <w:b/>
            <w:bCs/>
            <w:lang w:eastAsia="x-none"/>
          </w:rPr>
          <w:t>R1-2003871</w:t>
        </w:r>
      </w:hyperlink>
      <w:r w:rsidR="0038235A" w:rsidRPr="00821CE0">
        <w:rPr>
          <w:b/>
          <w:bCs/>
          <w:lang w:eastAsia="x-none"/>
        </w:rPr>
        <w:tab/>
        <w:t>Feature lead summary#2 for agenda item 7.2.4.1 Physical layer structure for sidelink</w:t>
      </w:r>
      <w:r w:rsidR="0038235A" w:rsidRPr="00821CE0">
        <w:rPr>
          <w:b/>
          <w:bCs/>
          <w:lang w:eastAsia="x-none"/>
        </w:rPr>
        <w:tab/>
        <w:t>Moderator (Samsung)</w:t>
      </w:r>
    </w:p>
    <w:p w14:paraId="27119AD6" w14:textId="00C59C83" w:rsidR="00821CE0" w:rsidRDefault="00821CE0" w:rsidP="0038235A">
      <w:pPr>
        <w:ind w:left="1440" w:hanging="1440"/>
        <w:rPr>
          <w:lang w:eastAsia="x-none"/>
        </w:rPr>
      </w:pPr>
    </w:p>
    <w:p w14:paraId="5C6EF0A5" w14:textId="147CB1A3" w:rsidR="00821CE0" w:rsidRDefault="00D3368C" w:rsidP="00821CE0">
      <w:pPr>
        <w:rPr>
          <w:lang w:eastAsia="x-none"/>
        </w:rPr>
      </w:pPr>
      <w:hyperlink r:id="rId718" w:history="1">
        <w:r w:rsidR="00A84068">
          <w:rPr>
            <w:rStyle w:val="Hyperlink"/>
            <w:lang w:eastAsia="x-none"/>
          </w:rPr>
          <w:t>R1-2003308</w:t>
        </w:r>
      </w:hyperlink>
      <w:r w:rsidR="00821CE0">
        <w:rPr>
          <w:lang w:eastAsia="x-none"/>
        </w:rPr>
        <w:tab/>
        <w:t>Remaining details of Physical layer structure for sidelink</w:t>
      </w:r>
      <w:r w:rsidR="00821CE0">
        <w:rPr>
          <w:lang w:eastAsia="x-none"/>
        </w:rPr>
        <w:tab/>
        <w:t>Nokia, Nokia Shanghai Bell</w:t>
      </w:r>
    </w:p>
    <w:p w14:paraId="2712DF6E" w14:textId="47E1923B" w:rsidR="00821CE0" w:rsidRDefault="00D3368C" w:rsidP="00821CE0">
      <w:pPr>
        <w:rPr>
          <w:lang w:eastAsia="x-none"/>
        </w:rPr>
      </w:pPr>
      <w:hyperlink r:id="rId719" w:history="1">
        <w:r w:rsidR="00A84068">
          <w:rPr>
            <w:rStyle w:val="Hyperlink"/>
            <w:lang w:eastAsia="x-none"/>
          </w:rPr>
          <w:t>R1-2003377</w:t>
        </w:r>
      </w:hyperlink>
      <w:r w:rsidR="00821CE0">
        <w:rPr>
          <w:lang w:eastAsia="x-none"/>
        </w:rPr>
        <w:tab/>
        <w:t>Remaining issues on physical layer structure for NR sidelink</w:t>
      </w:r>
      <w:r w:rsidR="00821CE0">
        <w:rPr>
          <w:lang w:eastAsia="x-none"/>
        </w:rPr>
        <w:tab/>
        <w:t>vivo</w:t>
      </w:r>
    </w:p>
    <w:p w14:paraId="1A12519C" w14:textId="4993A0E8" w:rsidR="00821CE0" w:rsidRDefault="00D3368C" w:rsidP="00821CE0">
      <w:pPr>
        <w:rPr>
          <w:lang w:eastAsia="x-none"/>
        </w:rPr>
      </w:pPr>
      <w:hyperlink r:id="rId720" w:history="1">
        <w:r w:rsidR="00A84068">
          <w:rPr>
            <w:rStyle w:val="Hyperlink"/>
            <w:lang w:eastAsia="x-none"/>
          </w:rPr>
          <w:t>R1-2003493</w:t>
        </w:r>
      </w:hyperlink>
      <w:r w:rsidR="00821CE0">
        <w:rPr>
          <w:lang w:eastAsia="x-none"/>
        </w:rPr>
        <w:tab/>
        <w:t>Remaining details of sidelink physical layer structure</w:t>
      </w:r>
      <w:r w:rsidR="00821CE0">
        <w:rPr>
          <w:lang w:eastAsia="x-none"/>
        </w:rPr>
        <w:tab/>
        <w:t>Huawei, HiSilicon</w:t>
      </w:r>
    </w:p>
    <w:p w14:paraId="4BD18E8F" w14:textId="5AD5EDAF" w:rsidR="00821CE0" w:rsidRDefault="00D3368C" w:rsidP="00821CE0">
      <w:pPr>
        <w:rPr>
          <w:lang w:eastAsia="x-none"/>
        </w:rPr>
      </w:pPr>
      <w:hyperlink r:id="rId721" w:history="1">
        <w:r w:rsidR="00A84068">
          <w:rPr>
            <w:rStyle w:val="Hyperlink"/>
            <w:lang w:eastAsia="x-none"/>
          </w:rPr>
          <w:t>R1-2003561</w:t>
        </w:r>
      </w:hyperlink>
      <w:r w:rsidR="00821CE0">
        <w:rPr>
          <w:lang w:eastAsia="x-none"/>
        </w:rPr>
        <w:tab/>
        <w:t>Discussion on physical layer structure for NR sidelink</w:t>
      </w:r>
      <w:r w:rsidR="00821CE0">
        <w:rPr>
          <w:lang w:eastAsia="x-none"/>
        </w:rPr>
        <w:tab/>
        <w:t>LG Electronics</w:t>
      </w:r>
    </w:p>
    <w:p w14:paraId="4156E954" w14:textId="562B4781" w:rsidR="00821CE0" w:rsidRDefault="00D3368C" w:rsidP="00821CE0">
      <w:pPr>
        <w:rPr>
          <w:lang w:eastAsia="x-none"/>
        </w:rPr>
      </w:pPr>
      <w:hyperlink r:id="rId722" w:history="1">
        <w:r w:rsidR="00A84068">
          <w:rPr>
            <w:rStyle w:val="Hyperlink"/>
            <w:lang w:eastAsia="x-none"/>
          </w:rPr>
          <w:t>R1-2003573</w:t>
        </w:r>
      </w:hyperlink>
      <w:r w:rsidR="00821CE0">
        <w:rPr>
          <w:lang w:eastAsia="x-none"/>
        </w:rPr>
        <w:tab/>
        <w:t>Remaining issues of NR sidelink physical layer structure</w:t>
      </w:r>
      <w:r w:rsidR="00821CE0">
        <w:rPr>
          <w:lang w:eastAsia="x-none"/>
        </w:rPr>
        <w:tab/>
        <w:t>ZTE, Sanechips</w:t>
      </w:r>
    </w:p>
    <w:p w14:paraId="3E420C24" w14:textId="0430E553" w:rsidR="00821CE0" w:rsidRDefault="00D3368C" w:rsidP="00821CE0">
      <w:pPr>
        <w:rPr>
          <w:lang w:eastAsia="x-none"/>
        </w:rPr>
      </w:pPr>
      <w:hyperlink r:id="rId723" w:history="1">
        <w:r w:rsidR="00A84068">
          <w:rPr>
            <w:rStyle w:val="Hyperlink"/>
            <w:lang w:eastAsia="x-none"/>
          </w:rPr>
          <w:t>R1-2003611</w:t>
        </w:r>
      </w:hyperlink>
      <w:r w:rsidR="00821CE0">
        <w:rPr>
          <w:lang w:eastAsia="x-none"/>
        </w:rPr>
        <w:tab/>
        <w:t>Remaining issues on physical layer structure for NR sidelink</w:t>
      </w:r>
      <w:r w:rsidR="00821CE0">
        <w:rPr>
          <w:lang w:eastAsia="x-none"/>
        </w:rPr>
        <w:tab/>
        <w:t>CATT</w:t>
      </w:r>
    </w:p>
    <w:p w14:paraId="06D885A4" w14:textId="278FBD7C" w:rsidR="00821CE0" w:rsidRDefault="00D3368C" w:rsidP="00821CE0">
      <w:pPr>
        <w:rPr>
          <w:lang w:eastAsia="x-none"/>
        </w:rPr>
      </w:pPr>
      <w:hyperlink r:id="rId724" w:history="1">
        <w:r w:rsidR="00A84068">
          <w:rPr>
            <w:rStyle w:val="Hyperlink"/>
            <w:lang w:eastAsia="x-none"/>
          </w:rPr>
          <w:t>R1-2003681</w:t>
        </w:r>
      </w:hyperlink>
      <w:r w:rsidR="00821CE0">
        <w:rPr>
          <w:lang w:eastAsia="x-none"/>
        </w:rPr>
        <w:tab/>
        <w:t>Discussion on sidelink physical layer structure</w:t>
      </w:r>
      <w:r w:rsidR="00821CE0">
        <w:rPr>
          <w:lang w:eastAsia="x-none"/>
        </w:rPr>
        <w:tab/>
        <w:t>MediaTek Inc.</w:t>
      </w:r>
    </w:p>
    <w:p w14:paraId="3B8B9FC6" w14:textId="3A1EC8C9" w:rsidR="00821CE0" w:rsidRDefault="00D3368C" w:rsidP="00821CE0">
      <w:pPr>
        <w:rPr>
          <w:lang w:eastAsia="x-none"/>
        </w:rPr>
      </w:pPr>
      <w:hyperlink r:id="rId725" w:history="1">
        <w:r w:rsidR="00A84068">
          <w:rPr>
            <w:rStyle w:val="Hyperlink"/>
            <w:lang w:eastAsia="x-none"/>
          </w:rPr>
          <w:t>R1-2003700</w:t>
        </w:r>
      </w:hyperlink>
      <w:r w:rsidR="00821CE0">
        <w:rPr>
          <w:lang w:eastAsia="x-none"/>
        </w:rPr>
        <w:tab/>
        <w:t>Remaining issues for NR V2X structure</w:t>
      </w:r>
      <w:r w:rsidR="00821CE0">
        <w:rPr>
          <w:lang w:eastAsia="x-none"/>
        </w:rPr>
        <w:tab/>
        <w:t>ASUSTeK</w:t>
      </w:r>
    </w:p>
    <w:p w14:paraId="767D356F" w14:textId="2E3B4BA9" w:rsidR="00821CE0" w:rsidRDefault="00D3368C" w:rsidP="00821CE0">
      <w:pPr>
        <w:rPr>
          <w:lang w:eastAsia="x-none"/>
        </w:rPr>
      </w:pPr>
      <w:hyperlink r:id="rId726" w:history="1">
        <w:r w:rsidR="00A84068">
          <w:rPr>
            <w:rStyle w:val="Hyperlink"/>
            <w:lang w:eastAsia="x-none"/>
          </w:rPr>
          <w:t>R1-2003713</w:t>
        </w:r>
      </w:hyperlink>
      <w:r w:rsidR="00821CE0">
        <w:rPr>
          <w:lang w:eastAsia="x-none"/>
        </w:rPr>
        <w:tab/>
        <w:t>Remaining Issues in Physical Layer Structures for NR V2X</w:t>
      </w:r>
      <w:r w:rsidR="00821CE0">
        <w:rPr>
          <w:lang w:eastAsia="x-none"/>
        </w:rPr>
        <w:tab/>
        <w:t>Fraunhofer HHI, Fraunhofer IIS</w:t>
      </w:r>
    </w:p>
    <w:p w14:paraId="3C77E09B" w14:textId="4879F365" w:rsidR="00821CE0" w:rsidRDefault="00D3368C" w:rsidP="00821CE0">
      <w:pPr>
        <w:rPr>
          <w:lang w:eastAsia="x-none"/>
        </w:rPr>
      </w:pPr>
      <w:hyperlink r:id="rId727" w:history="1">
        <w:r w:rsidR="00A84068">
          <w:rPr>
            <w:rStyle w:val="Hyperlink"/>
            <w:lang w:eastAsia="x-none"/>
          </w:rPr>
          <w:t>R1-2003733</w:t>
        </w:r>
      </w:hyperlink>
      <w:r w:rsidR="00821CE0">
        <w:rPr>
          <w:lang w:eastAsia="x-none"/>
        </w:rPr>
        <w:tab/>
        <w:t>Remaining opens of L1 structure for NR V2X sidelink design</w:t>
      </w:r>
      <w:r w:rsidR="00821CE0">
        <w:rPr>
          <w:lang w:eastAsia="x-none"/>
        </w:rPr>
        <w:tab/>
        <w:t>Intel Corporation</w:t>
      </w:r>
    </w:p>
    <w:p w14:paraId="5DF068C2" w14:textId="7D6E469B" w:rsidR="00821CE0" w:rsidRDefault="00D3368C" w:rsidP="00821CE0">
      <w:pPr>
        <w:rPr>
          <w:lang w:eastAsia="x-none"/>
        </w:rPr>
      </w:pPr>
      <w:hyperlink r:id="rId728" w:history="1">
        <w:r w:rsidR="00A84068">
          <w:rPr>
            <w:rStyle w:val="Hyperlink"/>
            <w:lang w:eastAsia="x-none"/>
          </w:rPr>
          <w:t>R1-2003805</w:t>
        </w:r>
      </w:hyperlink>
      <w:r w:rsidR="00821CE0">
        <w:rPr>
          <w:lang w:eastAsia="x-none"/>
        </w:rPr>
        <w:tab/>
        <w:t>Remaining details on physical layer structure for the sidelink</w:t>
      </w:r>
      <w:r w:rsidR="00821CE0">
        <w:rPr>
          <w:lang w:eastAsia="x-none"/>
        </w:rPr>
        <w:tab/>
        <w:t>Futurewei</w:t>
      </w:r>
    </w:p>
    <w:p w14:paraId="6AEFBB22" w14:textId="3CACA7F0" w:rsidR="00821CE0" w:rsidRDefault="00D3368C" w:rsidP="00821CE0">
      <w:pPr>
        <w:rPr>
          <w:lang w:eastAsia="x-none"/>
        </w:rPr>
      </w:pPr>
      <w:hyperlink r:id="rId729" w:history="1">
        <w:r w:rsidR="00A84068">
          <w:rPr>
            <w:rStyle w:val="Hyperlink"/>
            <w:lang w:eastAsia="x-none"/>
          </w:rPr>
          <w:t>R1-2003825</w:t>
        </w:r>
      </w:hyperlink>
      <w:r w:rsidR="00821CE0">
        <w:rPr>
          <w:lang w:eastAsia="x-none"/>
        </w:rPr>
        <w:tab/>
        <w:t>Remaining issues on physical layer structure for NR sidelink</w:t>
      </w:r>
      <w:r w:rsidR="00821CE0">
        <w:rPr>
          <w:lang w:eastAsia="x-none"/>
        </w:rPr>
        <w:tab/>
        <w:t>Lenovo, Motorola Mobility</w:t>
      </w:r>
    </w:p>
    <w:p w14:paraId="09EAED55" w14:textId="0BE03918" w:rsidR="00821CE0" w:rsidRDefault="00D3368C" w:rsidP="00821CE0">
      <w:pPr>
        <w:rPr>
          <w:lang w:eastAsia="x-none"/>
        </w:rPr>
      </w:pPr>
      <w:hyperlink r:id="rId730" w:history="1">
        <w:r w:rsidR="00A84068">
          <w:rPr>
            <w:rStyle w:val="Hyperlink"/>
            <w:lang w:eastAsia="x-none"/>
          </w:rPr>
          <w:t>R1-2003872</w:t>
        </w:r>
      </w:hyperlink>
      <w:r w:rsidR="00821CE0">
        <w:rPr>
          <w:lang w:eastAsia="x-none"/>
        </w:rPr>
        <w:tab/>
        <w:t>On Physical Layer Structures for NR Sidelink</w:t>
      </w:r>
      <w:r w:rsidR="00821CE0">
        <w:rPr>
          <w:lang w:eastAsia="x-none"/>
        </w:rPr>
        <w:tab/>
        <w:t>Samsung</w:t>
      </w:r>
    </w:p>
    <w:p w14:paraId="149F919A" w14:textId="0C449DE8" w:rsidR="00821CE0" w:rsidRDefault="00D3368C" w:rsidP="00821CE0">
      <w:pPr>
        <w:rPr>
          <w:lang w:eastAsia="x-none"/>
        </w:rPr>
      </w:pPr>
      <w:hyperlink r:id="rId731" w:history="1">
        <w:r w:rsidR="00A84068">
          <w:rPr>
            <w:rStyle w:val="Hyperlink"/>
            <w:lang w:eastAsia="x-none"/>
          </w:rPr>
          <w:t>R1-2003941</w:t>
        </w:r>
      </w:hyperlink>
      <w:r w:rsidR="00821CE0">
        <w:rPr>
          <w:lang w:eastAsia="x-none"/>
        </w:rPr>
        <w:tab/>
        <w:t>Remaining issue on physical layer structure for sidelink in NR V2X</w:t>
      </w:r>
      <w:r w:rsidR="00821CE0">
        <w:rPr>
          <w:lang w:eastAsia="x-none"/>
        </w:rPr>
        <w:tab/>
        <w:t>Panasonic Corporation</w:t>
      </w:r>
    </w:p>
    <w:p w14:paraId="48A16B81" w14:textId="4434A36A" w:rsidR="00821CE0" w:rsidRDefault="00D3368C" w:rsidP="00821CE0">
      <w:pPr>
        <w:rPr>
          <w:lang w:eastAsia="x-none"/>
        </w:rPr>
      </w:pPr>
      <w:hyperlink r:id="rId732" w:history="1">
        <w:r w:rsidR="00A84068">
          <w:rPr>
            <w:rStyle w:val="Hyperlink"/>
            <w:lang w:eastAsia="x-none"/>
          </w:rPr>
          <w:t>R1-2003949</w:t>
        </w:r>
      </w:hyperlink>
      <w:r w:rsidR="00821CE0">
        <w:rPr>
          <w:lang w:eastAsia="x-none"/>
        </w:rPr>
        <w:tab/>
        <w:t>Remaining issues on physical layer structure for sidelink</w:t>
      </w:r>
      <w:r w:rsidR="00821CE0">
        <w:rPr>
          <w:lang w:eastAsia="x-none"/>
        </w:rPr>
        <w:tab/>
        <w:t>CMCC</w:t>
      </w:r>
    </w:p>
    <w:p w14:paraId="73A6144B" w14:textId="777D69B1" w:rsidR="00821CE0" w:rsidRDefault="00D3368C" w:rsidP="00821CE0">
      <w:pPr>
        <w:rPr>
          <w:lang w:eastAsia="x-none"/>
        </w:rPr>
      </w:pPr>
      <w:hyperlink r:id="rId733" w:history="1">
        <w:r w:rsidR="00A84068">
          <w:rPr>
            <w:rStyle w:val="Hyperlink"/>
            <w:lang w:eastAsia="x-none"/>
          </w:rPr>
          <w:t>R1-2003989</w:t>
        </w:r>
      </w:hyperlink>
      <w:r w:rsidR="00821CE0">
        <w:rPr>
          <w:lang w:eastAsia="x-none"/>
        </w:rPr>
        <w:tab/>
        <w:t>Remaining issues of physical layer structure for sidelink</w:t>
      </w:r>
      <w:r w:rsidR="00821CE0">
        <w:rPr>
          <w:lang w:eastAsia="x-none"/>
        </w:rPr>
        <w:tab/>
        <w:t>Spreadtrum Communications</w:t>
      </w:r>
    </w:p>
    <w:p w14:paraId="456578AF" w14:textId="0B9B08B8" w:rsidR="00821CE0" w:rsidRDefault="00D3368C" w:rsidP="00821CE0">
      <w:pPr>
        <w:rPr>
          <w:lang w:eastAsia="x-none"/>
        </w:rPr>
      </w:pPr>
      <w:hyperlink r:id="rId734" w:history="1">
        <w:r w:rsidR="00A84068">
          <w:rPr>
            <w:rStyle w:val="Hyperlink"/>
            <w:lang w:eastAsia="x-none"/>
          </w:rPr>
          <w:t>R1-2004070</w:t>
        </w:r>
      </w:hyperlink>
      <w:r w:rsidR="00821CE0">
        <w:rPr>
          <w:lang w:eastAsia="x-none"/>
        </w:rPr>
        <w:tab/>
        <w:t>Draft text proposals on physical layer structure for NR-V2X</w:t>
      </w:r>
      <w:r w:rsidR="00821CE0">
        <w:rPr>
          <w:lang w:eastAsia="x-none"/>
        </w:rPr>
        <w:tab/>
        <w:t>OPPO</w:t>
      </w:r>
    </w:p>
    <w:p w14:paraId="60D399BA" w14:textId="296EC99E" w:rsidR="00821CE0" w:rsidRDefault="00D3368C" w:rsidP="00821CE0">
      <w:pPr>
        <w:rPr>
          <w:lang w:eastAsia="x-none"/>
        </w:rPr>
      </w:pPr>
      <w:hyperlink r:id="rId735" w:history="1">
        <w:r w:rsidR="00A84068">
          <w:rPr>
            <w:rStyle w:val="Hyperlink"/>
            <w:lang w:eastAsia="x-none"/>
          </w:rPr>
          <w:t>R1-2004170</w:t>
        </w:r>
      </w:hyperlink>
      <w:r w:rsidR="00821CE0">
        <w:rPr>
          <w:lang w:eastAsia="x-none"/>
        </w:rPr>
        <w:tab/>
        <w:t>Physical layer structure for sidelink</w:t>
      </w:r>
      <w:r w:rsidR="00821CE0">
        <w:rPr>
          <w:lang w:eastAsia="x-none"/>
        </w:rPr>
        <w:tab/>
        <w:t>TCL Communication Ltd.</w:t>
      </w:r>
    </w:p>
    <w:p w14:paraId="30BD71B4" w14:textId="2FF89585" w:rsidR="00821CE0" w:rsidRDefault="00D3368C" w:rsidP="00821CE0">
      <w:pPr>
        <w:rPr>
          <w:lang w:eastAsia="x-none"/>
        </w:rPr>
      </w:pPr>
      <w:hyperlink r:id="rId736" w:history="1">
        <w:r w:rsidR="00A84068">
          <w:rPr>
            <w:rStyle w:val="Hyperlink"/>
            <w:lang w:eastAsia="x-none"/>
          </w:rPr>
          <w:t>R1-2004183</w:t>
        </w:r>
      </w:hyperlink>
      <w:r w:rsidR="00821CE0">
        <w:rPr>
          <w:lang w:eastAsia="x-none"/>
        </w:rPr>
        <w:tab/>
        <w:t>Remaining issues on physical layer structure for NR sidelink</w:t>
      </w:r>
      <w:r w:rsidR="00821CE0">
        <w:rPr>
          <w:lang w:eastAsia="x-none"/>
        </w:rPr>
        <w:tab/>
        <w:t>Sony</w:t>
      </w:r>
    </w:p>
    <w:p w14:paraId="6EBFC6E7" w14:textId="4940BB58" w:rsidR="00821CE0" w:rsidRDefault="00D3368C" w:rsidP="00821CE0">
      <w:pPr>
        <w:rPr>
          <w:lang w:eastAsia="x-none"/>
        </w:rPr>
      </w:pPr>
      <w:hyperlink r:id="rId737" w:history="1">
        <w:r w:rsidR="00A84068">
          <w:rPr>
            <w:rStyle w:val="Hyperlink"/>
            <w:lang w:eastAsia="x-none"/>
          </w:rPr>
          <w:t>R1-2004215</w:t>
        </w:r>
      </w:hyperlink>
      <w:r w:rsidR="00821CE0">
        <w:rPr>
          <w:lang w:eastAsia="x-none"/>
        </w:rPr>
        <w:tab/>
        <w:t>Remaining Issues of Physical Layer Structure for NR V2X</w:t>
      </w:r>
      <w:r w:rsidR="00821CE0">
        <w:rPr>
          <w:lang w:eastAsia="x-none"/>
        </w:rPr>
        <w:tab/>
        <w:t>Apple</w:t>
      </w:r>
    </w:p>
    <w:p w14:paraId="4E3E74D1" w14:textId="5D9659F1" w:rsidR="00821CE0" w:rsidRDefault="00D3368C" w:rsidP="00821CE0">
      <w:pPr>
        <w:rPr>
          <w:lang w:eastAsia="x-none"/>
        </w:rPr>
      </w:pPr>
      <w:hyperlink r:id="rId738" w:history="1">
        <w:r w:rsidR="00A84068">
          <w:rPr>
            <w:rStyle w:val="Hyperlink"/>
            <w:lang w:eastAsia="x-none"/>
          </w:rPr>
          <w:t>R1-2004293</w:t>
        </w:r>
      </w:hyperlink>
      <w:r w:rsidR="00821CE0">
        <w:rPr>
          <w:lang w:eastAsia="x-none"/>
        </w:rPr>
        <w:tab/>
        <w:t>Remaining Issues on Physical Layer Structure for NR V2X</w:t>
      </w:r>
      <w:r w:rsidR="00821CE0">
        <w:rPr>
          <w:lang w:eastAsia="x-none"/>
        </w:rPr>
        <w:tab/>
        <w:t>InterDigital, Inc.</w:t>
      </w:r>
    </w:p>
    <w:p w14:paraId="4D145B27" w14:textId="66A531BE" w:rsidR="00821CE0" w:rsidRDefault="00D3368C" w:rsidP="00821CE0">
      <w:pPr>
        <w:rPr>
          <w:lang w:eastAsia="x-none"/>
        </w:rPr>
      </w:pPr>
      <w:hyperlink r:id="rId739" w:history="1">
        <w:r w:rsidR="00A84068">
          <w:rPr>
            <w:rStyle w:val="Hyperlink"/>
            <w:lang w:eastAsia="x-none"/>
          </w:rPr>
          <w:t>R1-2004309</w:t>
        </w:r>
      </w:hyperlink>
      <w:r w:rsidR="00821CE0">
        <w:rPr>
          <w:lang w:eastAsia="x-none"/>
        </w:rPr>
        <w:tab/>
        <w:t>Remaining issues on physical layer structure</w:t>
      </w:r>
      <w:r w:rsidR="00821CE0">
        <w:rPr>
          <w:lang w:eastAsia="x-none"/>
        </w:rPr>
        <w:tab/>
        <w:t>NEC</w:t>
      </w:r>
    </w:p>
    <w:p w14:paraId="20F9D038" w14:textId="28D1049E" w:rsidR="00821CE0" w:rsidRDefault="00D3368C" w:rsidP="00821CE0">
      <w:pPr>
        <w:rPr>
          <w:lang w:eastAsia="x-none"/>
        </w:rPr>
      </w:pPr>
      <w:hyperlink r:id="rId740" w:history="1">
        <w:r w:rsidR="00A84068">
          <w:rPr>
            <w:rStyle w:val="Hyperlink"/>
            <w:lang w:eastAsia="x-none"/>
          </w:rPr>
          <w:t>R1-2004326</w:t>
        </w:r>
      </w:hyperlink>
      <w:r w:rsidR="00821CE0">
        <w:rPr>
          <w:lang w:eastAsia="x-none"/>
        </w:rPr>
        <w:tab/>
        <w:t>Remaining issues on physical layer structure for NR sidelink</w:t>
      </w:r>
      <w:r w:rsidR="00821CE0">
        <w:rPr>
          <w:lang w:eastAsia="x-none"/>
        </w:rPr>
        <w:tab/>
        <w:t>Sharp</w:t>
      </w:r>
    </w:p>
    <w:p w14:paraId="2AB5C126" w14:textId="22D25CDB" w:rsidR="00821CE0" w:rsidRDefault="00D3368C" w:rsidP="00821CE0">
      <w:pPr>
        <w:rPr>
          <w:lang w:eastAsia="x-none"/>
        </w:rPr>
      </w:pPr>
      <w:hyperlink r:id="rId741" w:history="1">
        <w:r w:rsidR="00A84068">
          <w:rPr>
            <w:rStyle w:val="Hyperlink"/>
            <w:lang w:eastAsia="x-none"/>
          </w:rPr>
          <w:t>R1-2004383</w:t>
        </w:r>
      </w:hyperlink>
      <w:r w:rsidR="00821CE0">
        <w:rPr>
          <w:lang w:eastAsia="x-none"/>
        </w:rPr>
        <w:tab/>
        <w:t>Remaining issues on sidelink physical layer structure</w:t>
      </w:r>
      <w:r w:rsidR="00821CE0">
        <w:rPr>
          <w:lang w:eastAsia="x-none"/>
        </w:rPr>
        <w:tab/>
        <w:t>NTT DOCOMO, INC.</w:t>
      </w:r>
    </w:p>
    <w:p w14:paraId="19BF8940" w14:textId="75FE9963" w:rsidR="00821CE0" w:rsidRDefault="00D3368C" w:rsidP="00821CE0">
      <w:pPr>
        <w:rPr>
          <w:lang w:eastAsia="x-none"/>
        </w:rPr>
      </w:pPr>
      <w:hyperlink r:id="rId742" w:history="1">
        <w:r w:rsidR="00A84068">
          <w:rPr>
            <w:rStyle w:val="Hyperlink"/>
            <w:lang w:eastAsia="x-none"/>
          </w:rPr>
          <w:t>R1-2004756</w:t>
        </w:r>
      </w:hyperlink>
      <w:r w:rsidR="00821CE0" w:rsidRPr="00821CE0">
        <w:rPr>
          <w:lang w:eastAsia="x-none"/>
        </w:rPr>
        <w:tab/>
        <w:t>Considerations on Physical Layer aspects of NR V2X</w:t>
      </w:r>
      <w:r w:rsidR="00821CE0" w:rsidRPr="00821CE0">
        <w:rPr>
          <w:lang w:eastAsia="x-none"/>
        </w:rPr>
        <w:tab/>
        <w:t>Qualcomm Incorporated</w:t>
      </w:r>
      <w:r w:rsidR="00821CE0">
        <w:rPr>
          <w:lang w:eastAsia="x-none"/>
        </w:rPr>
        <w:tab/>
        <w:t xml:space="preserve">(rev of </w:t>
      </w:r>
      <w:hyperlink r:id="rId743" w:history="1">
        <w:r w:rsidR="00A84068">
          <w:rPr>
            <w:rStyle w:val="Hyperlink"/>
            <w:lang w:eastAsia="x-none"/>
          </w:rPr>
          <w:t>R1-2004450</w:t>
        </w:r>
      </w:hyperlink>
      <w:r w:rsidR="00821CE0">
        <w:rPr>
          <w:lang w:eastAsia="x-none"/>
        </w:rPr>
        <w:t>)</w:t>
      </w:r>
    </w:p>
    <w:p w14:paraId="640129CD" w14:textId="54A3F266" w:rsidR="00821CE0" w:rsidRDefault="00D3368C" w:rsidP="00821CE0">
      <w:pPr>
        <w:rPr>
          <w:lang w:eastAsia="x-none"/>
        </w:rPr>
      </w:pPr>
      <w:hyperlink r:id="rId744" w:history="1">
        <w:r w:rsidR="00A84068">
          <w:rPr>
            <w:rStyle w:val="Hyperlink"/>
            <w:lang w:eastAsia="x-none"/>
          </w:rPr>
          <w:t>R1-2004530</w:t>
        </w:r>
      </w:hyperlink>
      <w:r w:rsidR="00821CE0">
        <w:rPr>
          <w:lang w:eastAsia="x-none"/>
        </w:rPr>
        <w:tab/>
        <w:t>Remain details on physical layer structure for NR V2X</w:t>
      </w:r>
      <w:r w:rsidR="00821CE0">
        <w:rPr>
          <w:lang w:eastAsia="x-none"/>
        </w:rPr>
        <w:tab/>
        <w:t>ITL</w:t>
      </w:r>
    </w:p>
    <w:p w14:paraId="1BAD773D" w14:textId="40649BE4" w:rsidR="00821CE0" w:rsidRDefault="00D3368C" w:rsidP="00821CE0">
      <w:pPr>
        <w:rPr>
          <w:lang w:eastAsia="x-none"/>
        </w:rPr>
      </w:pPr>
      <w:hyperlink r:id="rId745" w:history="1">
        <w:r w:rsidR="00A84068">
          <w:rPr>
            <w:rStyle w:val="Hyperlink"/>
            <w:lang w:eastAsia="x-none"/>
          </w:rPr>
          <w:t>R1-2004542</w:t>
        </w:r>
      </w:hyperlink>
      <w:r w:rsidR="00821CE0">
        <w:rPr>
          <w:lang w:eastAsia="x-none"/>
        </w:rPr>
        <w:tab/>
        <w:t>Physical layer structure for NR sidelink</w:t>
      </w:r>
      <w:r w:rsidR="00821CE0">
        <w:rPr>
          <w:lang w:eastAsia="x-none"/>
        </w:rPr>
        <w:tab/>
        <w:t>Ericsson</w:t>
      </w:r>
    </w:p>
    <w:p w14:paraId="68C429DD" w14:textId="480993CA" w:rsidR="00821CE0" w:rsidRDefault="00D3368C" w:rsidP="00821CE0">
      <w:pPr>
        <w:rPr>
          <w:lang w:eastAsia="x-none"/>
        </w:rPr>
      </w:pPr>
      <w:hyperlink r:id="rId746" w:history="1">
        <w:r w:rsidR="00A84068">
          <w:rPr>
            <w:rStyle w:val="Hyperlink"/>
            <w:lang w:eastAsia="x-none"/>
          </w:rPr>
          <w:t>R1-2004570</w:t>
        </w:r>
      </w:hyperlink>
      <w:r w:rsidR="00821CE0">
        <w:rPr>
          <w:lang w:eastAsia="x-none"/>
        </w:rPr>
        <w:tab/>
        <w:t>Remaining issues of V2X PHY layer structure</w:t>
      </w:r>
      <w:r w:rsidR="00821CE0">
        <w:rPr>
          <w:lang w:eastAsia="x-none"/>
        </w:rPr>
        <w:tab/>
        <w:t>Mitsubishi Electric RCE</w:t>
      </w:r>
    </w:p>
    <w:p w14:paraId="3811F394" w14:textId="179B9C80" w:rsidR="00821CE0" w:rsidRDefault="00821CE0" w:rsidP="0038235A">
      <w:pPr>
        <w:ind w:left="1440" w:hanging="1440"/>
        <w:rPr>
          <w:lang w:eastAsia="x-none"/>
        </w:rPr>
      </w:pPr>
    </w:p>
    <w:p w14:paraId="5B43CB7A" w14:textId="77777777" w:rsidR="00821CE0" w:rsidRDefault="00821CE0" w:rsidP="00821CE0">
      <w:pPr>
        <w:ind w:left="1440" w:hanging="1440"/>
        <w:rPr>
          <w:lang w:eastAsia="x-none"/>
        </w:rPr>
      </w:pPr>
    </w:p>
    <w:p w14:paraId="66096F2F" w14:textId="77777777" w:rsidR="00821CE0" w:rsidRPr="00821CE0" w:rsidRDefault="0038235A" w:rsidP="0038235A">
      <w:bookmarkStart w:id="229" w:name="_Hlk41214066"/>
      <w:r w:rsidRPr="00821CE0">
        <w:t xml:space="preserve">[101-e-NR-5G_V2X_NRSL-PHYstructure-01] </w:t>
      </w:r>
      <w:r w:rsidR="00821CE0" w:rsidRPr="00821CE0">
        <w:t>– Jeongho (Samsung)</w:t>
      </w:r>
    </w:p>
    <w:p w14:paraId="516B1E37" w14:textId="17BDC3B3" w:rsidR="0038235A" w:rsidRDefault="0038235A" w:rsidP="0038235A">
      <w:r w:rsidRPr="00821CE0">
        <w:t>Email discussion/approval regarding TBS determination PSSCH, i.e.,  {1A, 1B, 1C}by 5/29, with potential TP by 6/4</w:t>
      </w:r>
    </w:p>
    <w:p w14:paraId="15730E9B" w14:textId="5A0C0257" w:rsidR="0038235A" w:rsidRPr="00501FEF" w:rsidRDefault="008812ED" w:rsidP="0038235A">
      <w:r w:rsidRPr="008812ED">
        <w:rPr>
          <w:b/>
          <w:bCs/>
        </w:rPr>
        <w:t>Decision:</w:t>
      </w:r>
      <w:r>
        <w:t xml:space="preserve"> As per decisions from </w:t>
      </w:r>
      <w:r w:rsidR="0038235A" w:rsidRPr="00501FEF">
        <w:t xml:space="preserve">GTW on </w:t>
      </w:r>
      <w:r>
        <w:t>May 27</w:t>
      </w:r>
      <w:r w:rsidRPr="008812ED">
        <w:rPr>
          <w:vertAlign w:val="superscript"/>
        </w:rPr>
        <w:t>th</w:t>
      </w:r>
      <w:r>
        <w:t>,</w:t>
      </w:r>
    </w:p>
    <w:p w14:paraId="7A0415FD" w14:textId="19C299B3" w:rsidR="0038235A" w:rsidRPr="00204DBE" w:rsidRDefault="0038235A" w:rsidP="0038235A">
      <w:pPr>
        <w:rPr>
          <w:highlight w:val="green"/>
        </w:rPr>
      </w:pPr>
      <w:r w:rsidRPr="00204DBE">
        <w:rPr>
          <w:highlight w:val="green"/>
        </w:rPr>
        <w:t>Agremeent:</w:t>
      </w:r>
    </w:p>
    <w:p w14:paraId="09CC8845" w14:textId="77777777" w:rsidR="0038235A" w:rsidRPr="00204DBE" w:rsidRDefault="0038235A" w:rsidP="0040180B">
      <w:pPr>
        <w:pStyle w:val="ListParagraph"/>
        <w:numPr>
          <w:ilvl w:val="0"/>
          <w:numId w:val="227"/>
        </w:numPr>
      </w:pPr>
      <w:r w:rsidRPr="00204DBE">
        <w:t>For indication of PSFCH overhead in PSSCH TBS determination, one bit is used for N=2 or N=4 while no bit is used for N=0 or N=1.</w:t>
      </w:r>
    </w:p>
    <w:p w14:paraId="06946E33" w14:textId="77777777" w:rsidR="0038235A" w:rsidRPr="00B604BB" w:rsidRDefault="0038235A" w:rsidP="0038235A">
      <w:pPr>
        <w:rPr>
          <w:highlight w:val="green"/>
        </w:rPr>
      </w:pPr>
      <w:r w:rsidRPr="00B604BB">
        <w:rPr>
          <w:highlight w:val="green"/>
        </w:rPr>
        <w:t>Agreements:</w:t>
      </w:r>
    </w:p>
    <w:p w14:paraId="49B41D5A" w14:textId="77777777" w:rsidR="0038235A" w:rsidRPr="007607AE" w:rsidRDefault="0038235A" w:rsidP="003B3421">
      <w:pPr>
        <w:numPr>
          <w:ilvl w:val="0"/>
          <w:numId w:val="281"/>
        </w:numPr>
      </w:pPr>
      <w:r w:rsidRPr="007607AE">
        <w:t>For PSSCH TBS determination,</w:t>
      </w:r>
      <w:r w:rsidRPr="007607AE">
        <w:rPr>
          <w:rFonts w:hint="eastAsia"/>
        </w:rPr>
        <w:t xml:space="preserve"> </w:t>
      </w:r>
      <w:r w:rsidRPr="007607AE">
        <w:t>the following is used.</w:t>
      </w:r>
    </w:p>
    <w:p w14:paraId="1DD6E48F" w14:textId="77777777" w:rsidR="0038235A" w:rsidRPr="007607AE" w:rsidRDefault="0038235A" w:rsidP="003B3421">
      <w:pPr>
        <w:numPr>
          <w:ilvl w:val="1"/>
          <w:numId w:val="281"/>
        </w:numPr>
      </w:pPr>
      <w:r w:rsidRPr="007607AE">
        <w:t>N_RE’ = N_sc^PRB (N_symb^sh - N_symb^PSFCH) - N_oh^PRB– N_RE</w:t>
      </w:r>
      <w:r>
        <w:t>’</w:t>
      </w:r>
      <w:r w:rsidRPr="007607AE">
        <w:t>^DMRS</w:t>
      </w:r>
    </w:p>
    <w:p w14:paraId="580AF3C7" w14:textId="77777777" w:rsidR="0038235A" w:rsidRPr="007607AE" w:rsidRDefault="0038235A" w:rsidP="003B3421">
      <w:pPr>
        <w:numPr>
          <w:ilvl w:val="2"/>
          <w:numId w:val="281"/>
        </w:numPr>
      </w:pPr>
      <w:r w:rsidRPr="007607AE">
        <w:t xml:space="preserve">N_sc^PRB = 12 </w:t>
      </w:r>
    </w:p>
    <w:p w14:paraId="3736EB1E" w14:textId="77777777" w:rsidR="0038235A" w:rsidRPr="007607AE" w:rsidRDefault="0038235A" w:rsidP="003B3421">
      <w:pPr>
        <w:numPr>
          <w:ilvl w:val="2"/>
          <w:numId w:val="281"/>
        </w:numPr>
      </w:pPr>
      <w:r w:rsidRPr="007607AE">
        <w:t xml:space="preserve">N_symb^sh: the number of sidelink symbols within the slot, excluding one gap symbol and one first SL symbol (i.e, a total of two symbosls) in a slot </w:t>
      </w:r>
    </w:p>
    <w:p w14:paraId="50E69EDC" w14:textId="77777777" w:rsidR="0038235A" w:rsidRPr="007607AE" w:rsidRDefault="0038235A" w:rsidP="003B3421">
      <w:pPr>
        <w:numPr>
          <w:ilvl w:val="2"/>
          <w:numId w:val="281"/>
        </w:numPr>
      </w:pPr>
      <w:r w:rsidRPr="007607AE">
        <w:t xml:space="preserve">N_symb^PSFCH: 3 if indicated as “1” by SCI for PSFCH overhead, 0 if indicated as “0” by SCI for PSFCH overhead </w:t>
      </w:r>
    </w:p>
    <w:p w14:paraId="3A694A45" w14:textId="77777777" w:rsidR="0038235A" w:rsidRPr="007607AE" w:rsidRDefault="0038235A" w:rsidP="003B3421">
      <w:pPr>
        <w:numPr>
          <w:ilvl w:val="3"/>
          <w:numId w:val="281"/>
        </w:numPr>
      </w:pPr>
      <w:r w:rsidRPr="007607AE">
        <w:t>For N=0, N_symb^PSFCH=0</w:t>
      </w:r>
    </w:p>
    <w:p w14:paraId="74530591" w14:textId="77777777" w:rsidR="0038235A" w:rsidRPr="007607AE" w:rsidRDefault="0038235A" w:rsidP="003B3421">
      <w:pPr>
        <w:numPr>
          <w:ilvl w:val="3"/>
          <w:numId w:val="281"/>
        </w:numPr>
      </w:pPr>
      <w:r w:rsidRPr="007607AE">
        <w:t>For N=1, N_symb^PSFCH=3</w:t>
      </w:r>
    </w:p>
    <w:p w14:paraId="300976F9" w14:textId="77777777" w:rsidR="0038235A" w:rsidRPr="007607AE" w:rsidRDefault="0038235A" w:rsidP="003B3421">
      <w:pPr>
        <w:numPr>
          <w:ilvl w:val="2"/>
          <w:numId w:val="281"/>
        </w:numPr>
      </w:pPr>
      <w:r w:rsidRPr="007607AE">
        <w:t>N_oh^PRB as (pre-)configured by xOverhead</w:t>
      </w:r>
    </w:p>
    <w:p w14:paraId="76260C7D" w14:textId="77777777" w:rsidR="0038235A" w:rsidRPr="007607AE" w:rsidRDefault="0038235A" w:rsidP="003B3421">
      <w:pPr>
        <w:numPr>
          <w:ilvl w:val="2"/>
          <w:numId w:val="281"/>
        </w:numPr>
      </w:pPr>
      <w:r w:rsidRPr="007607AE">
        <w:t>N_RE</w:t>
      </w:r>
      <w:r>
        <w:t>’</w:t>
      </w:r>
      <w:r w:rsidRPr="007607AE">
        <w:t xml:space="preserve">^DMRS: the averaged DMRS overhead per PRB in PSSCH resource over a set of DMRS patterns as (pre-)configured for the resource pool by sl-PSSCH-DMRS-TimePattern </w:t>
      </w:r>
    </w:p>
    <w:p w14:paraId="2CBA160A" w14:textId="77777777" w:rsidR="0038235A" w:rsidRPr="008812ED" w:rsidRDefault="0038235A" w:rsidP="003B3421">
      <w:pPr>
        <w:numPr>
          <w:ilvl w:val="3"/>
          <w:numId w:val="281"/>
        </w:numPr>
      </w:pPr>
      <w:r w:rsidRPr="008812ED">
        <w:t>Discuss further interaction with PSCCH &amp; PSFCH indication (if any)</w:t>
      </w:r>
    </w:p>
    <w:p w14:paraId="79EC5692" w14:textId="77777777" w:rsidR="0038235A" w:rsidRPr="0038235A" w:rsidRDefault="0038235A" w:rsidP="003B3421">
      <w:pPr>
        <w:numPr>
          <w:ilvl w:val="1"/>
          <w:numId w:val="281"/>
        </w:numPr>
        <w:rPr>
          <w:lang w:val="fr-FR"/>
        </w:rPr>
      </w:pPr>
      <w:r w:rsidRPr="0038235A">
        <w:rPr>
          <w:lang w:val="fr-FR"/>
        </w:rPr>
        <w:t xml:space="preserve">N_RE = N_RE’ * n_PRB – N_RE^SCI1 – N_RE^SCI2 </w:t>
      </w:r>
    </w:p>
    <w:p w14:paraId="7AC2102D" w14:textId="77777777" w:rsidR="0038235A" w:rsidRPr="007607AE" w:rsidRDefault="0038235A" w:rsidP="003B3421">
      <w:pPr>
        <w:numPr>
          <w:ilvl w:val="2"/>
          <w:numId w:val="281"/>
        </w:numPr>
      </w:pPr>
      <w:r w:rsidRPr="007607AE">
        <w:t>n</w:t>
      </w:r>
      <w:r w:rsidRPr="00B604BB">
        <w:t>_PRB</w:t>
      </w:r>
      <w:r w:rsidRPr="007607AE">
        <w:t>: total number of allocated PRBs for the PSSCH</w:t>
      </w:r>
    </w:p>
    <w:p w14:paraId="01F39958" w14:textId="77777777" w:rsidR="0038235A" w:rsidRPr="007607AE" w:rsidRDefault="0038235A" w:rsidP="003B3421">
      <w:pPr>
        <w:numPr>
          <w:ilvl w:val="2"/>
          <w:numId w:val="281"/>
        </w:numPr>
      </w:pPr>
      <w:r w:rsidRPr="007607AE">
        <w:t xml:space="preserve">N_RE^SCI1: total number of REs allocated for the corresponding PSCCH </w:t>
      </w:r>
    </w:p>
    <w:p w14:paraId="794E7658" w14:textId="77777777" w:rsidR="0038235A" w:rsidRPr="007607AE" w:rsidRDefault="0038235A" w:rsidP="003B3421">
      <w:pPr>
        <w:numPr>
          <w:ilvl w:val="2"/>
          <w:numId w:val="281"/>
        </w:numPr>
      </w:pPr>
      <w:r w:rsidRPr="007607AE">
        <w:t xml:space="preserve">N_RE^SCI2: total number of REs allocated for 2nd SCI </w:t>
      </w:r>
    </w:p>
    <w:p w14:paraId="521F02B5" w14:textId="77777777" w:rsidR="0038235A" w:rsidRPr="00501FEF" w:rsidRDefault="0038235A" w:rsidP="0038235A">
      <w:pPr>
        <w:rPr>
          <w:highlight w:val="green"/>
        </w:rPr>
      </w:pPr>
    </w:p>
    <w:p w14:paraId="0AB7CA86" w14:textId="77777777" w:rsidR="0038235A" w:rsidRPr="00501FEF" w:rsidRDefault="0038235A" w:rsidP="0038235A">
      <w:pPr>
        <w:rPr>
          <w:highlight w:val="green"/>
        </w:rPr>
      </w:pPr>
      <w:r w:rsidRPr="00501FEF">
        <w:rPr>
          <w:highlight w:val="green"/>
        </w:rPr>
        <w:t>Agreements:</w:t>
      </w:r>
    </w:p>
    <w:p w14:paraId="47E13851" w14:textId="77777777" w:rsidR="0038235A" w:rsidRPr="00501FEF" w:rsidRDefault="0038235A" w:rsidP="003B3421">
      <w:pPr>
        <w:pStyle w:val="ListParagraph"/>
        <w:numPr>
          <w:ilvl w:val="0"/>
          <w:numId w:val="283"/>
        </w:numPr>
      </w:pPr>
      <w:r w:rsidRPr="00501FEF">
        <w:t>The higher layer parameter sl-xOverhead for PSSCH TBS determination is (pre-)configured among {0, 3, 6, 9}.</w:t>
      </w:r>
    </w:p>
    <w:p w14:paraId="263A59C3" w14:textId="77777777" w:rsidR="0038235A" w:rsidRDefault="0038235A" w:rsidP="003B3421">
      <w:pPr>
        <w:pStyle w:val="ListParagraph"/>
        <w:numPr>
          <w:ilvl w:val="1"/>
          <w:numId w:val="283"/>
        </w:numPr>
      </w:pPr>
      <w:r w:rsidRPr="00501FEF">
        <w:t>How to handle the value of 0 as part of the signalling is up to RAN2</w:t>
      </w:r>
    </w:p>
    <w:p w14:paraId="33F03047" w14:textId="7C993E0D" w:rsidR="008812ED" w:rsidRPr="00501FEF" w:rsidRDefault="008812ED" w:rsidP="008812ED">
      <w:r w:rsidRPr="008812ED">
        <w:rPr>
          <w:b/>
          <w:bCs/>
        </w:rPr>
        <w:t>Decision:</w:t>
      </w:r>
      <w:r>
        <w:t xml:space="preserve"> As per decisions from </w:t>
      </w:r>
      <w:r w:rsidRPr="00501FEF">
        <w:t xml:space="preserve">GTW on </w:t>
      </w:r>
      <w:r>
        <w:t>June 3</w:t>
      </w:r>
      <w:r w:rsidRPr="008812ED">
        <w:rPr>
          <w:vertAlign w:val="superscript"/>
        </w:rPr>
        <w:t>rd</w:t>
      </w:r>
      <w:r>
        <w:t>,</w:t>
      </w:r>
    </w:p>
    <w:p w14:paraId="02267980" w14:textId="77777777" w:rsidR="008812ED" w:rsidRPr="00A1608D" w:rsidRDefault="008812ED" w:rsidP="008812ED">
      <w:pPr>
        <w:rPr>
          <w:highlight w:val="green"/>
        </w:rPr>
      </w:pPr>
      <w:r w:rsidRPr="00A1608D">
        <w:rPr>
          <w:highlight w:val="green"/>
        </w:rPr>
        <w:t>Agreements:</w:t>
      </w:r>
    </w:p>
    <w:p w14:paraId="190FDEFF" w14:textId="77777777" w:rsidR="008812ED" w:rsidRPr="00A1608D" w:rsidRDefault="008812ED" w:rsidP="003B3421">
      <w:pPr>
        <w:pStyle w:val="ListParagraph"/>
        <w:numPr>
          <w:ilvl w:val="0"/>
          <w:numId w:val="282"/>
        </w:numPr>
      </w:pPr>
      <w:r w:rsidRPr="00A1608D">
        <w:rPr>
          <w:rFonts w:hint="eastAsia"/>
        </w:rPr>
        <w:t>For average DMRS overhead, interaction of PSCCH and PSFCH indication</w:t>
      </w:r>
    </w:p>
    <w:p w14:paraId="10EA98A9" w14:textId="77777777" w:rsidR="008812ED" w:rsidRPr="00A1608D" w:rsidRDefault="008812ED" w:rsidP="003B3421">
      <w:pPr>
        <w:pStyle w:val="ListParagraph"/>
        <w:numPr>
          <w:ilvl w:val="1"/>
          <w:numId w:val="282"/>
        </w:numPr>
      </w:pPr>
      <w:r w:rsidRPr="00A1608D">
        <w:rPr>
          <w:rFonts w:hint="eastAsia"/>
        </w:rPr>
        <w:lastRenderedPageBreak/>
        <w:t>Alt 1. Consider PSFCH indication: averaged over only possible DMRS patterns as PSFCH indication.</w:t>
      </w:r>
    </w:p>
    <w:p w14:paraId="12EF4278" w14:textId="77777777" w:rsidR="008812ED" w:rsidRPr="00A1608D" w:rsidRDefault="008812ED" w:rsidP="003B3421">
      <w:pPr>
        <w:pStyle w:val="ListParagraph"/>
        <w:numPr>
          <w:ilvl w:val="1"/>
          <w:numId w:val="282"/>
        </w:numPr>
      </w:pPr>
      <w:r w:rsidRPr="00A1608D">
        <w:rPr>
          <w:rFonts w:hint="eastAsia"/>
        </w:rPr>
        <w:t xml:space="preserve">Alt 2. Not consider PSFCH indication: averaged over all (pre-)configured patterns </w:t>
      </w:r>
    </w:p>
    <w:p w14:paraId="7FD5BC79" w14:textId="77777777" w:rsidR="008812ED" w:rsidRPr="00A1608D" w:rsidRDefault="008812ED" w:rsidP="003B3421">
      <w:pPr>
        <w:pStyle w:val="ListParagraph"/>
        <w:numPr>
          <w:ilvl w:val="1"/>
          <w:numId w:val="282"/>
        </w:numPr>
      </w:pPr>
      <w:r w:rsidRPr="00A1608D">
        <w:rPr>
          <w:rFonts w:hint="eastAsia"/>
        </w:rPr>
        <w:t xml:space="preserve">Alt 2-1. Consider PSCCH resource </w:t>
      </w:r>
    </w:p>
    <w:p w14:paraId="45AC67B7" w14:textId="77777777" w:rsidR="008812ED" w:rsidRPr="00A1608D" w:rsidRDefault="008812ED" w:rsidP="003B3421">
      <w:pPr>
        <w:pStyle w:val="ListParagraph"/>
        <w:numPr>
          <w:ilvl w:val="1"/>
          <w:numId w:val="282"/>
        </w:numPr>
      </w:pPr>
      <w:r w:rsidRPr="00A1608D">
        <w:rPr>
          <w:rFonts w:hint="eastAsia"/>
        </w:rPr>
        <w:t>Alt 2-2. Not consider PSCCH resource</w:t>
      </w:r>
    </w:p>
    <w:p w14:paraId="0213B7C4" w14:textId="77777777" w:rsidR="008812ED" w:rsidRPr="00A1608D" w:rsidRDefault="008812ED" w:rsidP="008812ED">
      <w:pPr>
        <w:pStyle w:val="ListParagraph"/>
      </w:pPr>
      <w:r w:rsidRPr="00A1608D">
        <w:rPr>
          <w:rFonts w:hint="eastAsia"/>
        </w:rPr>
        <w:t>Take Alt 2 + Alt 2-2</w:t>
      </w:r>
      <w:r>
        <w:t xml:space="preserve"> </w:t>
      </w:r>
      <w:r w:rsidRPr="00A1608D">
        <w:rPr>
          <w:rFonts w:hint="eastAsia"/>
        </w:rPr>
        <w:t>above.</w:t>
      </w:r>
    </w:p>
    <w:p w14:paraId="7309E2DA" w14:textId="77777777" w:rsidR="008812ED" w:rsidRPr="003177C9" w:rsidRDefault="008812ED" w:rsidP="008812ED">
      <w:pPr>
        <w:rPr>
          <w:highlight w:val="green"/>
        </w:rPr>
      </w:pPr>
      <w:r w:rsidRPr="003177C9">
        <w:rPr>
          <w:highlight w:val="green"/>
        </w:rPr>
        <w:t>Agreements:</w:t>
      </w:r>
    </w:p>
    <w:p w14:paraId="5D50CAA4" w14:textId="77777777" w:rsidR="008812ED" w:rsidRPr="001969A9" w:rsidRDefault="008812ED" w:rsidP="003B3421">
      <w:pPr>
        <w:pStyle w:val="ListParagraph"/>
        <w:numPr>
          <w:ilvl w:val="0"/>
          <w:numId w:val="282"/>
        </w:numPr>
      </w:pPr>
      <w:r w:rsidRPr="001969A9">
        <w:rPr>
          <w:rFonts w:hint="eastAsia"/>
        </w:rPr>
        <w:t>For the intermediate number of information bits (N_info) is obtained by N_info=N_RE*R*Qm*v, NR sidelink follows the conclusion of [101-e-NR-7.1CRs-11] in RAN1#101-e in calculation of N_info.</w:t>
      </w:r>
    </w:p>
    <w:p w14:paraId="22E896E9" w14:textId="500F7A50" w:rsidR="008812ED" w:rsidRPr="00501FEF" w:rsidRDefault="008812ED" w:rsidP="008812ED">
      <w:r w:rsidRPr="008812ED">
        <w:rPr>
          <w:b/>
          <w:bCs/>
        </w:rPr>
        <w:t>Decision:</w:t>
      </w:r>
      <w:r>
        <w:t xml:space="preserve"> As per decisions from </w:t>
      </w:r>
      <w:r w:rsidRPr="00501FEF">
        <w:t xml:space="preserve">GTW on </w:t>
      </w:r>
      <w:r>
        <w:t>June 4</w:t>
      </w:r>
      <w:r w:rsidRPr="008812ED">
        <w:rPr>
          <w:vertAlign w:val="superscript"/>
        </w:rPr>
        <w:t>th</w:t>
      </w:r>
      <w:r>
        <w:t>,</w:t>
      </w:r>
    </w:p>
    <w:p w14:paraId="419C002F" w14:textId="77777777" w:rsidR="008812ED" w:rsidRPr="00B81D11" w:rsidRDefault="008812ED" w:rsidP="008812ED">
      <w:pPr>
        <w:rPr>
          <w:highlight w:val="green"/>
        </w:rPr>
      </w:pPr>
      <w:r w:rsidRPr="00B81D11">
        <w:rPr>
          <w:highlight w:val="green"/>
        </w:rPr>
        <w:t>Agreements:</w:t>
      </w:r>
    </w:p>
    <w:p w14:paraId="18BFF2A1" w14:textId="77777777" w:rsidR="008812ED" w:rsidRPr="00B81D11" w:rsidRDefault="008812ED" w:rsidP="003B3421">
      <w:pPr>
        <w:pStyle w:val="ListParagraph"/>
        <w:numPr>
          <w:ilvl w:val="0"/>
          <w:numId w:val="282"/>
        </w:numPr>
      </w:pPr>
      <w:r w:rsidRPr="00B81D11">
        <w:t>Use N_RE</w:t>
      </w:r>
      <w:r w:rsidRPr="00B81D11">
        <w:rPr>
          <w:rFonts w:hint="eastAsia"/>
        </w:rPr>
        <w:t>’</w:t>
      </w:r>
      <w:r w:rsidRPr="00B81D11">
        <w:t>^DMRS as below.</w:t>
      </w:r>
    </w:p>
    <w:tbl>
      <w:tblPr>
        <w:tblW w:w="4920" w:type="dxa"/>
        <w:jc w:val="center"/>
        <w:tblCellMar>
          <w:left w:w="99" w:type="dxa"/>
          <w:right w:w="99" w:type="dxa"/>
        </w:tblCellMar>
        <w:tblLook w:val="04A0" w:firstRow="1" w:lastRow="0" w:firstColumn="1" w:lastColumn="0" w:noHBand="0" w:noVBand="1"/>
      </w:tblPr>
      <w:tblGrid>
        <w:gridCol w:w="3340"/>
        <w:gridCol w:w="1580"/>
      </w:tblGrid>
      <w:tr w:rsidR="008812ED" w:rsidRPr="008812ED" w14:paraId="3D2ED947" w14:textId="77777777" w:rsidTr="008812ED">
        <w:trPr>
          <w:trHeight w:val="20"/>
          <w:jc w:val="center"/>
        </w:trPr>
        <w:tc>
          <w:tcPr>
            <w:tcW w:w="3340" w:type="dxa"/>
            <w:tcBorders>
              <w:top w:val="single" w:sz="4" w:space="0" w:color="auto"/>
              <w:left w:val="single" w:sz="4" w:space="0" w:color="auto"/>
              <w:bottom w:val="single" w:sz="4" w:space="0" w:color="auto"/>
              <w:right w:val="single" w:sz="4" w:space="0" w:color="auto"/>
            </w:tcBorders>
            <w:noWrap/>
            <w:vAlign w:val="center"/>
            <w:hideMark/>
          </w:tcPr>
          <w:p w14:paraId="16CBBF04" w14:textId="77777777" w:rsidR="008812ED" w:rsidRPr="008812ED" w:rsidRDefault="008812ED" w:rsidP="00850F5C">
            <w:pPr>
              <w:rPr>
                <w:rFonts w:ascii="Arial" w:hAnsi="Arial" w:cs="Arial"/>
                <w:sz w:val="16"/>
                <w:szCs w:val="16"/>
              </w:rPr>
            </w:pPr>
            <w:r w:rsidRPr="008812ED">
              <w:rPr>
                <w:rFonts w:ascii="Arial" w:hAnsi="Arial" w:cs="Arial"/>
                <w:sz w:val="16"/>
                <w:szCs w:val="16"/>
              </w:rPr>
              <w:t>sl-PSSCH-DMRS-TimePattern</w:t>
            </w:r>
          </w:p>
        </w:tc>
        <w:tc>
          <w:tcPr>
            <w:tcW w:w="1580" w:type="dxa"/>
            <w:tcBorders>
              <w:top w:val="single" w:sz="4" w:space="0" w:color="auto"/>
              <w:left w:val="nil"/>
              <w:bottom w:val="single" w:sz="4" w:space="0" w:color="auto"/>
              <w:right w:val="single" w:sz="4" w:space="0" w:color="auto"/>
            </w:tcBorders>
            <w:noWrap/>
            <w:vAlign w:val="center"/>
            <w:hideMark/>
          </w:tcPr>
          <w:p w14:paraId="216BBC98" w14:textId="77777777" w:rsidR="008812ED" w:rsidRPr="008812ED" w:rsidRDefault="008812ED" w:rsidP="00850F5C">
            <w:pPr>
              <w:rPr>
                <w:rFonts w:ascii="Arial" w:hAnsi="Arial" w:cs="Arial"/>
                <w:sz w:val="16"/>
                <w:szCs w:val="16"/>
              </w:rPr>
            </w:pPr>
            <w:r w:rsidRPr="008812ED">
              <w:rPr>
                <w:rFonts w:ascii="Arial" w:hAnsi="Arial" w:cs="Arial"/>
                <w:sz w:val="16"/>
                <w:szCs w:val="16"/>
              </w:rPr>
              <w:t xml:space="preserve">N_RE’^DMRS </w:t>
            </w:r>
          </w:p>
        </w:tc>
      </w:tr>
      <w:tr w:rsidR="008812ED" w:rsidRPr="008812ED" w14:paraId="61F5DF5C" w14:textId="77777777" w:rsidTr="008812ED">
        <w:trPr>
          <w:trHeight w:val="20"/>
          <w:jc w:val="center"/>
        </w:trPr>
        <w:tc>
          <w:tcPr>
            <w:tcW w:w="3340" w:type="dxa"/>
            <w:tcBorders>
              <w:top w:val="nil"/>
              <w:left w:val="single" w:sz="4" w:space="0" w:color="auto"/>
              <w:bottom w:val="single" w:sz="4" w:space="0" w:color="auto"/>
              <w:right w:val="single" w:sz="4" w:space="0" w:color="auto"/>
            </w:tcBorders>
            <w:noWrap/>
            <w:vAlign w:val="center"/>
            <w:hideMark/>
          </w:tcPr>
          <w:p w14:paraId="49524C43" w14:textId="77777777" w:rsidR="008812ED" w:rsidRPr="008812ED" w:rsidRDefault="008812ED" w:rsidP="00850F5C">
            <w:pPr>
              <w:rPr>
                <w:rFonts w:ascii="Arial" w:hAnsi="Arial" w:cs="Arial"/>
                <w:sz w:val="16"/>
                <w:szCs w:val="16"/>
              </w:rPr>
            </w:pPr>
            <w:r w:rsidRPr="008812ED">
              <w:rPr>
                <w:rFonts w:ascii="Arial" w:hAnsi="Arial" w:cs="Arial"/>
                <w:sz w:val="16"/>
                <w:szCs w:val="16"/>
              </w:rPr>
              <w:t>{2}</w:t>
            </w:r>
          </w:p>
        </w:tc>
        <w:tc>
          <w:tcPr>
            <w:tcW w:w="1580" w:type="dxa"/>
            <w:tcBorders>
              <w:top w:val="nil"/>
              <w:left w:val="nil"/>
              <w:bottom w:val="single" w:sz="4" w:space="0" w:color="auto"/>
              <w:right w:val="single" w:sz="4" w:space="0" w:color="auto"/>
            </w:tcBorders>
            <w:noWrap/>
            <w:vAlign w:val="center"/>
            <w:hideMark/>
          </w:tcPr>
          <w:p w14:paraId="75448D83" w14:textId="77777777" w:rsidR="008812ED" w:rsidRPr="008812ED" w:rsidRDefault="008812ED" w:rsidP="00850F5C">
            <w:pPr>
              <w:rPr>
                <w:rFonts w:ascii="Arial" w:hAnsi="Arial" w:cs="Arial"/>
                <w:sz w:val="16"/>
                <w:szCs w:val="16"/>
              </w:rPr>
            </w:pPr>
            <w:r w:rsidRPr="008812ED">
              <w:rPr>
                <w:rFonts w:ascii="Arial" w:hAnsi="Arial" w:cs="Arial"/>
                <w:sz w:val="16"/>
                <w:szCs w:val="16"/>
              </w:rPr>
              <w:t>12</w:t>
            </w:r>
          </w:p>
        </w:tc>
      </w:tr>
      <w:tr w:rsidR="008812ED" w:rsidRPr="008812ED" w14:paraId="756935EE" w14:textId="77777777" w:rsidTr="008812ED">
        <w:trPr>
          <w:trHeight w:val="20"/>
          <w:jc w:val="center"/>
        </w:trPr>
        <w:tc>
          <w:tcPr>
            <w:tcW w:w="3340" w:type="dxa"/>
            <w:tcBorders>
              <w:top w:val="nil"/>
              <w:left w:val="single" w:sz="4" w:space="0" w:color="auto"/>
              <w:bottom w:val="single" w:sz="4" w:space="0" w:color="auto"/>
              <w:right w:val="single" w:sz="4" w:space="0" w:color="auto"/>
            </w:tcBorders>
            <w:noWrap/>
            <w:vAlign w:val="center"/>
            <w:hideMark/>
          </w:tcPr>
          <w:p w14:paraId="3086C788" w14:textId="77777777" w:rsidR="008812ED" w:rsidRPr="008812ED" w:rsidRDefault="008812ED" w:rsidP="00850F5C">
            <w:pPr>
              <w:rPr>
                <w:rFonts w:ascii="Arial" w:hAnsi="Arial" w:cs="Arial"/>
                <w:sz w:val="16"/>
                <w:szCs w:val="16"/>
              </w:rPr>
            </w:pPr>
            <w:r w:rsidRPr="008812ED">
              <w:rPr>
                <w:rFonts w:ascii="Arial" w:hAnsi="Arial" w:cs="Arial"/>
                <w:sz w:val="16"/>
                <w:szCs w:val="16"/>
              </w:rPr>
              <w:t>{3}</w:t>
            </w:r>
          </w:p>
        </w:tc>
        <w:tc>
          <w:tcPr>
            <w:tcW w:w="1580" w:type="dxa"/>
            <w:tcBorders>
              <w:top w:val="nil"/>
              <w:left w:val="nil"/>
              <w:bottom w:val="single" w:sz="4" w:space="0" w:color="auto"/>
              <w:right w:val="single" w:sz="4" w:space="0" w:color="auto"/>
            </w:tcBorders>
            <w:noWrap/>
            <w:vAlign w:val="center"/>
            <w:hideMark/>
          </w:tcPr>
          <w:p w14:paraId="3DA17097" w14:textId="77777777" w:rsidR="008812ED" w:rsidRPr="008812ED" w:rsidRDefault="008812ED" w:rsidP="00850F5C">
            <w:pPr>
              <w:rPr>
                <w:rFonts w:ascii="Arial" w:hAnsi="Arial" w:cs="Arial"/>
                <w:sz w:val="16"/>
                <w:szCs w:val="16"/>
              </w:rPr>
            </w:pPr>
            <w:r w:rsidRPr="008812ED">
              <w:rPr>
                <w:rFonts w:ascii="Arial" w:hAnsi="Arial" w:cs="Arial"/>
                <w:sz w:val="16"/>
                <w:szCs w:val="16"/>
              </w:rPr>
              <w:t>18</w:t>
            </w:r>
          </w:p>
        </w:tc>
      </w:tr>
      <w:tr w:rsidR="008812ED" w:rsidRPr="008812ED" w14:paraId="42031F7E" w14:textId="77777777" w:rsidTr="008812ED">
        <w:trPr>
          <w:trHeight w:val="20"/>
          <w:jc w:val="center"/>
        </w:trPr>
        <w:tc>
          <w:tcPr>
            <w:tcW w:w="3340" w:type="dxa"/>
            <w:tcBorders>
              <w:top w:val="nil"/>
              <w:left w:val="single" w:sz="4" w:space="0" w:color="auto"/>
              <w:bottom w:val="single" w:sz="4" w:space="0" w:color="auto"/>
              <w:right w:val="single" w:sz="4" w:space="0" w:color="auto"/>
            </w:tcBorders>
            <w:noWrap/>
            <w:vAlign w:val="center"/>
            <w:hideMark/>
          </w:tcPr>
          <w:p w14:paraId="6046ECEF" w14:textId="77777777" w:rsidR="008812ED" w:rsidRPr="008812ED" w:rsidRDefault="008812ED" w:rsidP="00850F5C">
            <w:pPr>
              <w:rPr>
                <w:rFonts w:ascii="Arial" w:hAnsi="Arial" w:cs="Arial"/>
                <w:sz w:val="16"/>
                <w:szCs w:val="16"/>
              </w:rPr>
            </w:pPr>
            <w:r w:rsidRPr="008812ED">
              <w:rPr>
                <w:rFonts w:ascii="Arial" w:hAnsi="Arial" w:cs="Arial"/>
                <w:sz w:val="16"/>
                <w:szCs w:val="16"/>
              </w:rPr>
              <w:t>{4}</w:t>
            </w:r>
          </w:p>
        </w:tc>
        <w:tc>
          <w:tcPr>
            <w:tcW w:w="1580" w:type="dxa"/>
            <w:tcBorders>
              <w:top w:val="nil"/>
              <w:left w:val="nil"/>
              <w:bottom w:val="single" w:sz="4" w:space="0" w:color="auto"/>
              <w:right w:val="single" w:sz="4" w:space="0" w:color="auto"/>
            </w:tcBorders>
            <w:noWrap/>
            <w:vAlign w:val="center"/>
            <w:hideMark/>
          </w:tcPr>
          <w:p w14:paraId="1BFC883C" w14:textId="77777777" w:rsidR="008812ED" w:rsidRPr="008812ED" w:rsidRDefault="008812ED" w:rsidP="00850F5C">
            <w:pPr>
              <w:rPr>
                <w:rFonts w:ascii="Arial" w:hAnsi="Arial" w:cs="Arial"/>
                <w:sz w:val="16"/>
                <w:szCs w:val="16"/>
              </w:rPr>
            </w:pPr>
            <w:r w:rsidRPr="008812ED">
              <w:rPr>
                <w:rFonts w:ascii="Arial" w:hAnsi="Arial" w:cs="Arial"/>
                <w:sz w:val="16"/>
                <w:szCs w:val="16"/>
              </w:rPr>
              <w:t>24</w:t>
            </w:r>
          </w:p>
        </w:tc>
      </w:tr>
      <w:tr w:rsidR="008812ED" w:rsidRPr="008812ED" w14:paraId="3A6B6ACC" w14:textId="77777777" w:rsidTr="008812ED">
        <w:trPr>
          <w:trHeight w:val="20"/>
          <w:jc w:val="center"/>
        </w:trPr>
        <w:tc>
          <w:tcPr>
            <w:tcW w:w="3340" w:type="dxa"/>
            <w:tcBorders>
              <w:top w:val="nil"/>
              <w:left w:val="single" w:sz="4" w:space="0" w:color="auto"/>
              <w:bottom w:val="single" w:sz="4" w:space="0" w:color="auto"/>
              <w:right w:val="single" w:sz="4" w:space="0" w:color="auto"/>
            </w:tcBorders>
            <w:noWrap/>
            <w:vAlign w:val="center"/>
            <w:hideMark/>
          </w:tcPr>
          <w:p w14:paraId="0CDBF95F" w14:textId="77777777" w:rsidR="008812ED" w:rsidRPr="008812ED" w:rsidRDefault="008812ED" w:rsidP="00850F5C">
            <w:pPr>
              <w:rPr>
                <w:rFonts w:ascii="Arial" w:hAnsi="Arial" w:cs="Arial"/>
                <w:sz w:val="16"/>
                <w:szCs w:val="16"/>
              </w:rPr>
            </w:pPr>
            <w:r w:rsidRPr="008812ED">
              <w:rPr>
                <w:rFonts w:ascii="Arial" w:hAnsi="Arial" w:cs="Arial"/>
                <w:sz w:val="16"/>
                <w:szCs w:val="16"/>
              </w:rPr>
              <w:t>{2,3}</w:t>
            </w:r>
          </w:p>
        </w:tc>
        <w:tc>
          <w:tcPr>
            <w:tcW w:w="1580" w:type="dxa"/>
            <w:tcBorders>
              <w:top w:val="nil"/>
              <w:left w:val="nil"/>
              <w:bottom w:val="single" w:sz="4" w:space="0" w:color="auto"/>
              <w:right w:val="single" w:sz="4" w:space="0" w:color="auto"/>
            </w:tcBorders>
            <w:noWrap/>
            <w:vAlign w:val="center"/>
            <w:hideMark/>
          </w:tcPr>
          <w:p w14:paraId="6DFA67C2" w14:textId="77777777" w:rsidR="008812ED" w:rsidRPr="008812ED" w:rsidRDefault="008812ED" w:rsidP="00850F5C">
            <w:pPr>
              <w:rPr>
                <w:rFonts w:ascii="Arial" w:hAnsi="Arial" w:cs="Arial"/>
                <w:sz w:val="16"/>
                <w:szCs w:val="16"/>
              </w:rPr>
            </w:pPr>
            <w:r w:rsidRPr="008812ED">
              <w:rPr>
                <w:rFonts w:ascii="Arial" w:hAnsi="Arial" w:cs="Arial"/>
                <w:sz w:val="16"/>
                <w:szCs w:val="16"/>
              </w:rPr>
              <w:t>15</w:t>
            </w:r>
          </w:p>
        </w:tc>
      </w:tr>
      <w:tr w:rsidR="008812ED" w:rsidRPr="008812ED" w14:paraId="620816CA" w14:textId="77777777" w:rsidTr="008812ED">
        <w:trPr>
          <w:trHeight w:val="20"/>
          <w:jc w:val="center"/>
        </w:trPr>
        <w:tc>
          <w:tcPr>
            <w:tcW w:w="3340" w:type="dxa"/>
            <w:tcBorders>
              <w:top w:val="nil"/>
              <w:left w:val="single" w:sz="4" w:space="0" w:color="auto"/>
              <w:bottom w:val="single" w:sz="4" w:space="0" w:color="auto"/>
              <w:right w:val="single" w:sz="4" w:space="0" w:color="auto"/>
            </w:tcBorders>
            <w:noWrap/>
            <w:vAlign w:val="center"/>
            <w:hideMark/>
          </w:tcPr>
          <w:p w14:paraId="45ECEE8C" w14:textId="77777777" w:rsidR="008812ED" w:rsidRPr="008812ED" w:rsidRDefault="008812ED" w:rsidP="00850F5C">
            <w:pPr>
              <w:rPr>
                <w:rFonts w:ascii="Arial" w:hAnsi="Arial" w:cs="Arial"/>
                <w:sz w:val="16"/>
                <w:szCs w:val="16"/>
              </w:rPr>
            </w:pPr>
            <w:r w:rsidRPr="008812ED">
              <w:rPr>
                <w:rFonts w:ascii="Arial" w:hAnsi="Arial" w:cs="Arial"/>
                <w:sz w:val="16"/>
                <w:szCs w:val="16"/>
              </w:rPr>
              <w:t>{2,4}</w:t>
            </w:r>
          </w:p>
        </w:tc>
        <w:tc>
          <w:tcPr>
            <w:tcW w:w="1580" w:type="dxa"/>
            <w:tcBorders>
              <w:top w:val="nil"/>
              <w:left w:val="nil"/>
              <w:bottom w:val="single" w:sz="4" w:space="0" w:color="auto"/>
              <w:right w:val="single" w:sz="4" w:space="0" w:color="auto"/>
            </w:tcBorders>
            <w:noWrap/>
            <w:vAlign w:val="center"/>
            <w:hideMark/>
          </w:tcPr>
          <w:p w14:paraId="2D8853EB" w14:textId="77777777" w:rsidR="008812ED" w:rsidRPr="008812ED" w:rsidRDefault="008812ED" w:rsidP="00850F5C">
            <w:pPr>
              <w:rPr>
                <w:rFonts w:ascii="Arial" w:hAnsi="Arial" w:cs="Arial"/>
                <w:sz w:val="16"/>
                <w:szCs w:val="16"/>
              </w:rPr>
            </w:pPr>
            <w:r w:rsidRPr="008812ED">
              <w:rPr>
                <w:rFonts w:ascii="Arial" w:hAnsi="Arial" w:cs="Arial"/>
                <w:sz w:val="16"/>
                <w:szCs w:val="16"/>
              </w:rPr>
              <w:t>18</w:t>
            </w:r>
          </w:p>
        </w:tc>
      </w:tr>
      <w:tr w:rsidR="008812ED" w:rsidRPr="008812ED" w14:paraId="49CECA4C" w14:textId="77777777" w:rsidTr="008812ED">
        <w:trPr>
          <w:trHeight w:val="20"/>
          <w:jc w:val="center"/>
        </w:trPr>
        <w:tc>
          <w:tcPr>
            <w:tcW w:w="3340" w:type="dxa"/>
            <w:tcBorders>
              <w:top w:val="nil"/>
              <w:left w:val="single" w:sz="4" w:space="0" w:color="auto"/>
              <w:bottom w:val="single" w:sz="4" w:space="0" w:color="auto"/>
              <w:right w:val="single" w:sz="4" w:space="0" w:color="auto"/>
            </w:tcBorders>
            <w:noWrap/>
            <w:vAlign w:val="center"/>
            <w:hideMark/>
          </w:tcPr>
          <w:p w14:paraId="6B5F3AF7" w14:textId="77777777" w:rsidR="008812ED" w:rsidRPr="008812ED" w:rsidRDefault="008812ED" w:rsidP="00850F5C">
            <w:pPr>
              <w:rPr>
                <w:rFonts w:ascii="Arial" w:hAnsi="Arial" w:cs="Arial"/>
                <w:sz w:val="16"/>
                <w:szCs w:val="16"/>
              </w:rPr>
            </w:pPr>
            <w:r w:rsidRPr="008812ED">
              <w:rPr>
                <w:rFonts w:ascii="Arial" w:hAnsi="Arial" w:cs="Arial"/>
                <w:sz w:val="16"/>
                <w:szCs w:val="16"/>
              </w:rPr>
              <w:t>{3,4}</w:t>
            </w:r>
          </w:p>
        </w:tc>
        <w:tc>
          <w:tcPr>
            <w:tcW w:w="1580" w:type="dxa"/>
            <w:tcBorders>
              <w:top w:val="nil"/>
              <w:left w:val="nil"/>
              <w:bottom w:val="single" w:sz="4" w:space="0" w:color="auto"/>
              <w:right w:val="single" w:sz="4" w:space="0" w:color="auto"/>
            </w:tcBorders>
            <w:noWrap/>
            <w:vAlign w:val="center"/>
            <w:hideMark/>
          </w:tcPr>
          <w:p w14:paraId="3F661209" w14:textId="77777777" w:rsidR="008812ED" w:rsidRPr="008812ED" w:rsidRDefault="008812ED" w:rsidP="00850F5C">
            <w:pPr>
              <w:rPr>
                <w:rFonts w:ascii="Arial" w:hAnsi="Arial" w:cs="Arial"/>
                <w:sz w:val="16"/>
                <w:szCs w:val="16"/>
              </w:rPr>
            </w:pPr>
            <w:r w:rsidRPr="008812ED">
              <w:rPr>
                <w:rFonts w:ascii="Arial" w:hAnsi="Arial" w:cs="Arial"/>
                <w:sz w:val="16"/>
                <w:szCs w:val="16"/>
              </w:rPr>
              <w:t>21</w:t>
            </w:r>
          </w:p>
        </w:tc>
      </w:tr>
      <w:tr w:rsidR="008812ED" w:rsidRPr="008812ED" w14:paraId="3D7FF0D6" w14:textId="77777777" w:rsidTr="008812ED">
        <w:trPr>
          <w:trHeight w:val="20"/>
          <w:jc w:val="center"/>
        </w:trPr>
        <w:tc>
          <w:tcPr>
            <w:tcW w:w="3340" w:type="dxa"/>
            <w:tcBorders>
              <w:top w:val="nil"/>
              <w:left w:val="single" w:sz="4" w:space="0" w:color="auto"/>
              <w:bottom w:val="single" w:sz="4" w:space="0" w:color="auto"/>
              <w:right w:val="single" w:sz="4" w:space="0" w:color="auto"/>
            </w:tcBorders>
            <w:noWrap/>
            <w:vAlign w:val="center"/>
            <w:hideMark/>
          </w:tcPr>
          <w:p w14:paraId="1D339616" w14:textId="77777777" w:rsidR="008812ED" w:rsidRPr="008812ED" w:rsidRDefault="008812ED" w:rsidP="00850F5C">
            <w:pPr>
              <w:rPr>
                <w:rFonts w:ascii="Arial" w:hAnsi="Arial" w:cs="Arial"/>
                <w:sz w:val="16"/>
                <w:szCs w:val="16"/>
              </w:rPr>
            </w:pPr>
            <w:r w:rsidRPr="008812ED">
              <w:rPr>
                <w:rFonts w:ascii="Arial" w:hAnsi="Arial" w:cs="Arial"/>
                <w:sz w:val="16"/>
                <w:szCs w:val="16"/>
              </w:rPr>
              <w:t>{2,3,4}</w:t>
            </w:r>
          </w:p>
        </w:tc>
        <w:tc>
          <w:tcPr>
            <w:tcW w:w="1580" w:type="dxa"/>
            <w:tcBorders>
              <w:top w:val="nil"/>
              <w:left w:val="nil"/>
              <w:bottom w:val="single" w:sz="4" w:space="0" w:color="auto"/>
              <w:right w:val="single" w:sz="4" w:space="0" w:color="auto"/>
            </w:tcBorders>
            <w:noWrap/>
            <w:vAlign w:val="center"/>
            <w:hideMark/>
          </w:tcPr>
          <w:p w14:paraId="5F11809D" w14:textId="77777777" w:rsidR="008812ED" w:rsidRPr="008812ED" w:rsidRDefault="008812ED" w:rsidP="00850F5C">
            <w:pPr>
              <w:rPr>
                <w:rFonts w:ascii="Arial" w:hAnsi="Arial" w:cs="Arial"/>
                <w:sz w:val="16"/>
                <w:szCs w:val="16"/>
              </w:rPr>
            </w:pPr>
            <w:r w:rsidRPr="008812ED">
              <w:rPr>
                <w:rFonts w:ascii="Arial" w:hAnsi="Arial" w:cs="Arial"/>
                <w:sz w:val="16"/>
                <w:szCs w:val="16"/>
              </w:rPr>
              <w:t>18</w:t>
            </w:r>
          </w:p>
        </w:tc>
      </w:tr>
    </w:tbl>
    <w:p w14:paraId="6212ABC7" w14:textId="77777777" w:rsidR="008812ED" w:rsidRDefault="008812ED" w:rsidP="008812ED"/>
    <w:p w14:paraId="31CEE41A" w14:textId="2DCADFF9" w:rsidR="008812ED" w:rsidRPr="00501FEF" w:rsidRDefault="008812ED" w:rsidP="008812ED">
      <w:r w:rsidRPr="008812ED">
        <w:rPr>
          <w:b/>
          <w:bCs/>
        </w:rPr>
        <w:t>Decision:</w:t>
      </w:r>
      <w:r>
        <w:t xml:space="preserve"> As per decisions from </w:t>
      </w:r>
      <w:r w:rsidRPr="00501FEF">
        <w:t xml:space="preserve">GTW on </w:t>
      </w:r>
      <w:r>
        <w:t>June 5</w:t>
      </w:r>
      <w:r w:rsidRPr="008812ED">
        <w:rPr>
          <w:vertAlign w:val="superscript"/>
        </w:rPr>
        <w:t>th</w:t>
      </w:r>
      <w:r>
        <w:t>,</w:t>
      </w:r>
    </w:p>
    <w:p w14:paraId="087A5B51" w14:textId="5AFF18EA" w:rsidR="008812ED" w:rsidRPr="00656D28" w:rsidRDefault="008812ED" w:rsidP="008812ED">
      <w:pPr>
        <w:rPr>
          <w:color w:val="000000"/>
          <w:highlight w:val="green"/>
          <w:shd w:val="clear" w:color="auto" w:fill="FFFF00"/>
          <w:lang w:val="fi-FI"/>
        </w:rPr>
      </w:pPr>
      <w:r w:rsidRPr="00656D28">
        <w:rPr>
          <w:color w:val="000000"/>
          <w:highlight w:val="green"/>
          <w:shd w:val="clear" w:color="auto" w:fill="FFFF00"/>
          <w:lang w:val="fi-FI"/>
        </w:rPr>
        <w:t>Agreement:</w:t>
      </w:r>
    </w:p>
    <w:p w14:paraId="590DF6FC" w14:textId="77777777" w:rsidR="008812ED" w:rsidRPr="008812ED" w:rsidRDefault="008812ED" w:rsidP="003B3421">
      <w:pPr>
        <w:pStyle w:val="ListParagraph"/>
        <w:numPr>
          <w:ilvl w:val="0"/>
          <w:numId w:val="282"/>
        </w:numPr>
        <w:rPr>
          <w:lang w:val="fi-FI"/>
        </w:rPr>
      </w:pPr>
      <w:r w:rsidRPr="008812ED">
        <w:rPr>
          <w:lang w:val="fi-FI"/>
        </w:rPr>
        <w:t xml:space="preserve">The </w:t>
      </w:r>
      <w:r w:rsidRPr="007D6843">
        <w:t>1st stage</w:t>
      </w:r>
      <w:r w:rsidRPr="008812ED">
        <w:rPr>
          <w:color w:val="FF0000"/>
          <w:lang w:val="fi-FI"/>
        </w:rPr>
        <w:t xml:space="preserve"> </w:t>
      </w:r>
      <w:r w:rsidRPr="008812ED">
        <w:rPr>
          <w:lang w:val="fi-FI"/>
        </w:rPr>
        <w:t>SCI indicates the PSFCH overhead for PSSCH TBS determination.</w:t>
      </w:r>
    </w:p>
    <w:p w14:paraId="3E8DAC66" w14:textId="5EA8A860" w:rsidR="00553B79" w:rsidRDefault="00D3368C" w:rsidP="00553B79">
      <w:pPr>
        <w:ind w:left="1440" w:hanging="1440"/>
        <w:rPr>
          <w:b/>
          <w:bCs/>
          <w:lang w:eastAsia="x-none"/>
        </w:rPr>
      </w:pPr>
      <w:hyperlink r:id="rId747" w:history="1">
        <w:r w:rsidR="00A84068">
          <w:rPr>
            <w:rStyle w:val="Hyperlink"/>
            <w:b/>
            <w:bCs/>
            <w:lang w:eastAsia="x-none"/>
          </w:rPr>
          <w:t>R1-2005018</w:t>
        </w:r>
      </w:hyperlink>
      <w:r w:rsidR="00553B79" w:rsidRPr="00821CE0">
        <w:rPr>
          <w:b/>
          <w:bCs/>
          <w:lang w:eastAsia="x-none"/>
        </w:rPr>
        <w:tab/>
        <w:t>Text Proposals from [101-e-NR-5G_V2X_NRSL-PHYstructure-01]</w:t>
      </w:r>
      <w:r w:rsidR="00553B79" w:rsidRPr="00821CE0">
        <w:rPr>
          <w:b/>
          <w:bCs/>
          <w:lang w:eastAsia="x-none"/>
        </w:rPr>
        <w:tab/>
        <w:t>Moderator (Samsung)</w:t>
      </w:r>
    </w:p>
    <w:p w14:paraId="61A5D1BC" w14:textId="24B7C235" w:rsidR="00553B79" w:rsidRPr="00553B79" w:rsidRDefault="00553B79" w:rsidP="00553B79">
      <w:pPr>
        <w:ind w:left="1440" w:hanging="1440"/>
        <w:rPr>
          <w:lang w:eastAsia="x-none"/>
        </w:rPr>
      </w:pPr>
      <w:r w:rsidRPr="00EA01E9">
        <w:rPr>
          <w:b/>
          <w:bCs/>
          <w:lang w:eastAsia="x-none"/>
        </w:rPr>
        <w:t>Decision:</w:t>
      </w:r>
      <w:r>
        <w:rPr>
          <w:lang w:eastAsia="x-none"/>
        </w:rPr>
        <w:t xml:space="preserve"> As per email decision posted on June 9</w:t>
      </w:r>
      <w:r w:rsidRPr="00553B79">
        <w:rPr>
          <w:vertAlign w:val="superscript"/>
          <w:lang w:eastAsia="x-none"/>
        </w:rPr>
        <w:t>th</w:t>
      </w:r>
      <w:r>
        <w:rPr>
          <w:lang w:eastAsia="x-none"/>
        </w:rPr>
        <w:t xml:space="preserve">, </w:t>
      </w:r>
      <w:r>
        <w:rPr>
          <w:lang w:val="fi-FI"/>
        </w:rPr>
        <w:t xml:space="preserve">the latest </w:t>
      </w:r>
      <w:r w:rsidRPr="00553B79">
        <w:rPr>
          <w:highlight w:val="green"/>
          <w:lang w:val="fi-FI"/>
        </w:rPr>
        <w:t xml:space="preserve">TPs (38.212, 38.214) in </w:t>
      </w:r>
      <w:hyperlink r:id="rId748" w:history="1">
        <w:r w:rsidR="00A84068">
          <w:rPr>
            <w:rStyle w:val="Hyperlink"/>
            <w:highlight w:val="green"/>
            <w:lang w:val="fi-FI"/>
          </w:rPr>
          <w:t>R1-2005018</w:t>
        </w:r>
      </w:hyperlink>
      <w:r w:rsidRPr="00553B79">
        <w:rPr>
          <w:highlight w:val="green"/>
          <w:lang w:val="fi-FI"/>
        </w:rPr>
        <w:t xml:space="preserve"> are endorsed.</w:t>
      </w:r>
    </w:p>
    <w:p w14:paraId="2DC6138B" w14:textId="77777777" w:rsidR="008812ED" w:rsidRPr="008812ED" w:rsidRDefault="008812ED" w:rsidP="00821CE0">
      <w:pPr>
        <w:rPr>
          <w:lang w:val="fi-FI"/>
        </w:rPr>
      </w:pPr>
    </w:p>
    <w:p w14:paraId="175042D8" w14:textId="77777777" w:rsidR="00821CE0" w:rsidRDefault="00821CE0" w:rsidP="0038235A">
      <w:pPr>
        <w:rPr>
          <w:highlight w:val="cyan"/>
        </w:rPr>
      </w:pPr>
    </w:p>
    <w:p w14:paraId="02361CE7" w14:textId="77777777" w:rsidR="00EA01E9" w:rsidRPr="00EA01E9" w:rsidRDefault="0038235A" w:rsidP="0038235A">
      <w:r w:rsidRPr="00EA01E9">
        <w:t xml:space="preserve">[101-e-NR-5G_V2X_NRSL-PHYstructure-02] </w:t>
      </w:r>
      <w:r w:rsidR="00EA01E9" w:rsidRPr="00EA01E9">
        <w:t>– Jeongho (Samsung)</w:t>
      </w:r>
    </w:p>
    <w:p w14:paraId="34D184B5" w14:textId="498B5B30" w:rsidR="0038235A" w:rsidRPr="00EA01E9" w:rsidRDefault="0038235A" w:rsidP="0038235A">
      <w:r w:rsidRPr="00EA01E9">
        <w:t>Email discussion/approval regarding resource pool configuratoin, i.e.,  issues {3A, 3B, 3C, 3D, 2A/B} by 6/1, with potential TP by 6/4</w:t>
      </w:r>
    </w:p>
    <w:p w14:paraId="64DCD218" w14:textId="77777777" w:rsidR="0038235A" w:rsidRPr="00EA01E9" w:rsidRDefault="0038235A" w:rsidP="0058702E">
      <w:pPr>
        <w:numPr>
          <w:ilvl w:val="0"/>
          <w:numId w:val="81"/>
        </w:numPr>
      </w:pPr>
      <w:r w:rsidRPr="00EA01E9">
        <w:t xml:space="preserve">Note: discussion of issues 2A/2B is secondary priority (intensive discussion may occur when other issues are substantially stable), and if no consensus can be reached by 6/1, no further discussion in Rel-16. </w:t>
      </w:r>
    </w:p>
    <w:p w14:paraId="037475B6" w14:textId="77777777" w:rsidR="00EA01E9" w:rsidRPr="00501FEF" w:rsidRDefault="00EA01E9" w:rsidP="00EA01E9">
      <w:r w:rsidRPr="008812ED">
        <w:rPr>
          <w:b/>
          <w:bCs/>
        </w:rPr>
        <w:t>Decision:</w:t>
      </w:r>
      <w:r>
        <w:t xml:space="preserve"> As per decisions from </w:t>
      </w:r>
      <w:r w:rsidRPr="00501FEF">
        <w:t xml:space="preserve">GTW on </w:t>
      </w:r>
      <w:r>
        <w:t>May 27</w:t>
      </w:r>
      <w:r w:rsidRPr="008812ED">
        <w:rPr>
          <w:vertAlign w:val="superscript"/>
        </w:rPr>
        <w:t>th</w:t>
      </w:r>
      <w:r>
        <w:t>,</w:t>
      </w:r>
    </w:p>
    <w:p w14:paraId="482A8358" w14:textId="77777777" w:rsidR="0038235A" w:rsidRPr="00501FEF" w:rsidRDefault="0038235A" w:rsidP="0038235A">
      <w:pPr>
        <w:rPr>
          <w:highlight w:val="green"/>
        </w:rPr>
      </w:pPr>
      <w:r w:rsidRPr="00501FEF">
        <w:rPr>
          <w:highlight w:val="green"/>
        </w:rPr>
        <w:t>Agreements:</w:t>
      </w:r>
    </w:p>
    <w:p w14:paraId="21FDA528" w14:textId="77777777" w:rsidR="0038235A" w:rsidRPr="00F84E5E" w:rsidRDefault="0038235A" w:rsidP="003B3421">
      <w:pPr>
        <w:pStyle w:val="ListParagraph"/>
        <w:numPr>
          <w:ilvl w:val="0"/>
          <w:numId w:val="282"/>
        </w:numPr>
      </w:pPr>
      <w:r w:rsidRPr="00F84E5E">
        <w:t>The periodicity of resource pool bitmap is 10240 ms.</w:t>
      </w:r>
    </w:p>
    <w:p w14:paraId="1AB5AF5F" w14:textId="77777777" w:rsidR="0038235A" w:rsidRPr="00F84E5E" w:rsidRDefault="0038235A" w:rsidP="003B3421">
      <w:pPr>
        <w:pStyle w:val="ListParagraph"/>
        <w:numPr>
          <w:ilvl w:val="0"/>
          <w:numId w:val="282"/>
        </w:numPr>
      </w:pPr>
      <w:r w:rsidRPr="00F84E5E">
        <w:t>The (pre-)configured length of the bitmap (L_bitmap) can be one among 10, 11, 12, …, 160.</w:t>
      </w:r>
    </w:p>
    <w:p w14:paraId="4715A00F" w14:textId="77777777" w:rsidR="0038235A" w:rsidRPr="00501FEF" w:rsidRDefault="0038235A" w:rsidP="0038235A">
      <w:pPr>
        <w:rPr>
          <w:highlight w:val="green"/>
        </w:rPr>
      </w:pPr>
      <w:r w:rsidRPr="00501FEF">
        <w:rPr>
          <w:highlight w:val="green"/>
        </w:rPr>
        <w:t>Agreements:</w:t>
      </w:r>
    </w:p>
    <w:p w14:paraId="23AA4368" w14:textId="77777777" w:rsidR="0038235A" w:rsidRPr="00501FEF" w:rsidRDefault="0038235A" w:rsidP="003B3421">
      <w:pPr>
        <w:pStyle w:val="ListParagraph"/>
        <w:numPr>
          <w:ilvl w:val="0"/>
          <w:numId w:val="284"/>
        </w:numPr>
      </w:pPr>
      <w:r w:rsidRPr="00501FEF">
        <w:t>The following WA made in RAN1#100-e is confirmed.</w:t>
      </w:r>
    </w:p>
    <w:p w14:paraId="55E8AC18" w14:textId="518598C5" w:rsidR="0038235A" w:rsidRPr="00501FEF" w:rsidRDefault="0038235A" w:rsidP="003B3421">
      <w:pPr>
        <w:pStyle w:val="ListParagraph"/>
        <w:numPr>
          <w:ilvl w:val="1"/>
          <w:numId w:val="284"/>
        </w:numPr>
      </w:pPr>
      <w:r w:rsidRPr="00501FEF">
        <w:t>For derivation of the set of slots to be included in the resource pool, the set includes all the slots except the following slots:</w:t>
      </w:r>
    </w:p>
    <w:p w14:paraId="5A1F0137" w14:textId="77777777" w:rsidR="0038235A" w:rsidRPr="00501FEF" w:rsidRDefault="0038235A" w:rsidP="003B3421">
      <w:pPr>
        <w:pStyle w:val="ListParagraph"/>
        <w:numPr>
          <w:ilvl w:val="2"/>
          <w:numId w:val="284"/>
        </w:numPr>
      </w:pPr>
      <w:r w:rsidRPr="00501FEF">
        <w:t>…</w:t>
      </w:r>
    </w:p>
    <w:p w14:paraId="727E756B" w14:textId="7B7DE1BB" w:rsidR="0038235A" w:rsidRPr="00501FEF" w:rsidRDefault="0038235A" w:rsidP="003B3421">
      <w:pPr>
        <w:pStyle w:val="ListParagraph"/>
        <w:numPr>
          <w:ilvl w:val="2"/>
          <w:numId w:val="284"/>
        </w:numPr>
      </w:pPr>
      <w:r w:rsidRPr="00EA01E9">
        <w:rPr>
          <w:highlight w:val="darkYellow"/>
        </w:rPr>
        <w:t xml:space="preserve">(Working assumption) </w:t>
      </w:r>
      <w:r w:rsidRPr="00501FEF">
        <w:t>reserved slots which are determined by the similar steps in Subclause 14.1.5 of TS36.213</w:t>
      </w:r>
    </w:p>
    <w:p w14:paraId="4C199F62" w14:textId="68404274" w:rsidR="00EA01E9" w:rsidRDefault="00EA01E9" w:rsidP="00EA01E9">
      <w:r w:rsidRPr="008812ED">
        <w:rPr>
          <w:b/>
          <w:bCs/>
        </w:rPr>
        <w:t>Decision:</w:t>
      </w:r>
      <w:r>
        <w:t xml:space="preserve"> As per decisions from </w:t>
      </w:r>
      <w:r w:rsidRPr="00501FEF">
        <w:t xml:space="preserve">GTW on </w:t>
      </w:r>
      <w:r>
        <w:t>June 5</w:t>
      </w:r>
      <w:r w:rsidRPr="008812ED">
        <w:rPr>
          <w:vertAlign w:val="superscript"/>
        </w:rPr>
        <w:t>th</w:t>
      </w:r>
      <w:r>
        <w:t>,</w:t>
      </w:r>
    </w:p>
    <w:p w14:paraId="3BAE8E2B" w14:textId="77777777" w:rsidR="00EA01E9" w:rsidRDefault="00EA01E9" w:rsidP="00EA01E9">
      <w:r w:rsidRPr="00EA01E9">
        <w:rPr>
          <w:highlight w:val="green"/>
        </w:rPr>
        <w:t>Agreements:</w:t>
      </w:r>
    </w:p>
    <w:p w14:paraId="3290DC37" w14:textId="591C71E6" w:rsidR="00EA01E9" w:rsidRDefault="00EA01E9" w:rsidP="003B3421">
      <w:pPr>
        <w:pStyle w:val="ListParagraph"/>
        <w:numPr>
          <w:ilvl w:val="0"/>
          <w:numId w:val="285"/>
        </w:numPr>
      </w:pPr>
      <w:r>
        <w:t>Regarding the number of PRBs configured for a resource pool, all PRBs: UE is not expect to use the remaining PRBs (i.e., not large enough for a full subchannel) in Rel-16</w:t>
      </w:r>
    </w:p>
    <w:p w14:paraId="044253E1" w14:textId="3FFCFDD7" w:rsidR="00EA01E9" w:rsidRDefault="00EA01E9" w:rsidP="003B3421">
      <w:pPr>
        <w:pStyle w:val="ListParagraph"/>
        <w:numPr>
          <w:ilvl w:val="0"/>
          <w:numId w:val="285"/>
        </w:numPr>
      </w:pPr>
      <w:r>
        <w:t>Introduce a single subchannel size {12} PRBs.</w:t>
      </w:r>
    </w:p>
    <w:p w14:paraId="1E08540C" w14:textId="02F4294F" w:rsidR="00EA01E9" w:rsidRPr="00821CE0" w:rsidRDefault="00D3368C" w:rsidP="00EA01E9">
      <w:pPr>
        <w:ind w:left="1440" w:hanging="1440"/>
        <w:rPr>
          <w:b/>
          <w:bCs/>
          <w:lang w:eastAsia="x-none"/>
        </w:rPr>
      </w:pPr>
      <w:hyperlink r:id="rId749" w:history="1">
        <w:r w:rsidR="00A84068">
          <w:rPr>
            <w:rStyle w:val="Hyperlink"/>
            <w:b/>
            <w:bCs/>
            <w:lang w:eastAsia="x-none"/>
          </w:rPr>
          <w:t>R1-2005019</w:t>
        </w:r>
      </w:hyperlink>
      <w:r w:rsidR="00EA01E9" w:rsidRPr="00821CE0">
        <w:rPr>
          <w:b/>
          <w:bCs/>
          <w:lang w:eastAsia="x-none"/>
        </w:rPr>
        <w:tab/>
        <w:t>Text Proposals from [101-e-NR-5G_V2X_NRSL-PHYstructure-02]</w:t>
      </w:r>
      <w:r w:rsidR="00EA01E9" w:rsidRPr="00821CE0">
        <w:rPr>
          <w:b/>
          <w:bCs/>
          <w:lang w:eastAsia="x-none"/>
        </w:rPr>
        <w:tab/>
        <w:t>Moderator (Samsung)</w:t>
      </w:r>
    </w:p>
    <w:p w14:paraId="7D6C55AE" w14:textId="1F688D8B" w:rsidR="00EA01E9" w:rsidRPr="00553B79" w:rsidRDefault="00EA01E9" w:rsidP="00EA01E9">
      <w:pPr>
        <w:ind w:left="1440" w:hanging="1440"/>
        <w:rPr>
          <w:lang w:eastAsia="x-none"/>
        </w:rPr>
      </w:pPr>
      <w:r w:rsidRPr="00EA01E9">
        <w:rPr>
          <w:b/>
          <w:bCs/>
          <w:lang w:eastAsia="x-none"/>
        </w:rPr>
        <w:t>Decision:</w:t>
      </w:r>
      <w:r>
        <w:rPr>
          <w:lang w:eastAsia="x-none"/>
        </w:rPr>
        <w:t xml:space="preserve"> As per email decision posted on June 10</w:t>
      </w:r>
      <w:r w:rsidRPr="00553B79">
        <w:rPr>
          <w:vertAlign w:val="superscript"/>
          <w:lang w:eastAsia="x-none"/>
        </w:rPr>
        <w:t>th</w:t>
      </w:r>
      <w:r>
        <w:rPr>
          <w:lang w:eastAsia="x-none"/>
        </w:rPr>
        <w:t xml:space="preserve">, </w:t>
      </w:r>
      <w:r>
        <w:rPr>
          <w:lang w:val="fi-FI"/>
        </w:rPr>
        <w:t xml:space="preserve">the latest </w:t>
      </w:r>
      <w:r w:rsidRPr="00553B79">
        <w:rPr>
          <w:highlight w:val="green"/>
          <w:lang w:val="fi-FI"/>
        </w:rPr>
        <w:t>TPs (38.21</w:t>
      </w:r>
      <w:r>
        <w:rPr>
          <w:highlight w:val="green"/>
          <w:lang w:val="fi-FI"/>
        </w:rPr>
        <w:t>1</w:t>
      </w:r>
      <w:r w:rsidRPr="00553B79">
        <w:rPr>
          <w:highlight w:val="green"/>
          <w:lang w:val="fi-FI"/>
        </w:rPr>
        <w:t xml:space="preserve">, 38.214) in </w:t>
      </w:r>
      <w:hyperlink r:id="rId750" w:history="1">
        <w:r w:rsidR="00A84068">
          <w:rPr>
            <w:rStyle w:val="Hyperlink"/>
            <w:highlight w:val="green"/>
            <w:lang w:val="fi-FI"/>
          </w:rPr>
          <w:t>R1-2005019</w:t>
        </w:r>
      </w:hyperlink>
      <w:r w:rsidRPr="00553B79">
        <w:rPr>
          <w:highlight w:val="green"/>
          <w:lang w:val="fi-FI"/>
        </w:rPr>
        <w:t xml:space="preserve"> are endorsed.</w:t>
      </w:r>
    </w:p>
    <w:p w14:paraId="401FEDAC" w14:textId="77777777" w:rsidR="00EA01E9" w:rsidRPr="00EA01E9" w:rsidRDefault="00EA01E9" w:rsidP="00EA01E9">
      <w:pPr>
        <w:ind w:left="1440" w:hanging="1440"/>
        <w:rPr>
          <w:lang w:eastAsia="x-none"/>
        </w:rPr>
      </w:pPr>
    </w:p>
    <w:p w14:paraId="57AA09D8" w14:textId="77777777" w:rsidR="00EA01E9" w:rsidRPr="00501FEF" w:rsidRDefault="00EA01E9" w:rsidP="00EA01E9"/>
    <w:p w14:paraId="67242E40" w14:textId="77777777" w:rsidR="0003230C" w:rsidRPr="0003230C" w:rsidRDefault="0038235A" w:rsidP="00EA01E9">
      <w:r w:rsidRPr="0003230C">
        <w:t xml:space="preserve">[101-e-NR-5G_V2X_NRSL-PHYstructure-03] </w:t>
      </w:r>
      <w:r w:rsidR="0003230C" w:rsidRPr="0003230C">
        <w:t>– Jeongho (Samsung)</w:t>
      </w:r>
    </w:p>
    <w:p w14:paraId="1967D525" w14:textId="2E17A594" w:rsidR="0038235A" w:rsidRPr="0003230C" w:rsidRDefault="0038235A" w:rsidP="0038235A">
      <w:r w:rsidRPr="0003230C">
        <w:t>Email discussion/approval regarding 2</w:t>
      </w:r>
      <w:r w:rsidRPr="0003230C">
        <w:rPr>
          <w:vertAlign w:val="superscript"/>
        </w:rPr>
        <w:t>nd</w:t>
      </w:r>
      <w:r w:rsidRPr="0003230C">
        <w:t xml:space="preserve"> SCI related issues, i.e., issues {4A, 4B, 4C, 4D, 4E}by 6/1, with potential TP by 6/4</w:t>
      </w:r>
    </w:p>
    <w:p w14:paraId="092CCB8B" w14:textId="61B949E8" w:rsidR="00B81E53" w:rsidRDefault="00B81E53" w:rsidP="00B81E53">
      <w:r w:rsidRPr="008812ED">
        <w:rPr>
          <w:b/>
          <w:bCs/>
        </w:rPr>
        <w:t>Decision:</w:t>
      </w:r>
      <w:r>
        <w:t xml:space="preserve"> As per decisions from </w:t>
      </w:r>
      <w:r w:rsidRPr="00501FEF">
        <w:t xml:space="preserve">GTW on </w:t>
      </w:r>
      <w:r>
        <w:t>June 1</w:t>
      </w:r>
      <w:r w:rsidRPr="00B81E53">
        <w:rPr>
          <w:vertAlign w:val="superscript"/>
        </w:rPr>
        <w:t>st</w:t>
      </w:r>
      <w:r>
        <w:t>,</w:t>
      </w:r>
    </w:p>
    <w:p w14:paraId="4E583D7D" w14:textId="77777777" w:rsidR="00B81E53" w:rsidRPr="00A0354B" w:rsidRDefault="00B81E53" w:rsidP="00B81E53">
      <w:pPr>
        <w:rPr>
          <w:highlight w:val="green"/>
        </w:rPr>
      </w:pPr>
      <w:r w:rsidRPr="00A0354B">
        <w:rPr>
          <w:highlight w:val="green"/>
        </w:rPr>
        <w:t>Agreement:</w:t>
      </w:r>
    </w:p>
    <w:p w14:paraId="2A3BB9FB" w14:textId="77777777" w:rsidR="00B81E53" w:rsidRPr="00A0354B" w:rsidRDefault="00B81E53" w:rsidP="003B3421">
      <w:pPr>
        <w:pStyle w:val="ListParagraph"/>
        <w:numPr>
          <w:ilvl w:val="0"/>
          <w:numId w:val="286"/>
        </w:numPr>
      </w:pPr>
      <w:r w:rsidRPr="00A0354B">
        <w:rPr>
          <w:rFonts w:hint="eastAsia"/>
        </w:rPr>
        <w:t>The CRC length for 2nd SCI is 24 bits.</w:t>
      </w:r>
    </w:p>
    <w:p w14:paraId="505A964B" w14:textId="2552B60C" w:rsidR="00B81E53" w:rsidRDefault="00B81E53" w:rsidP="00B81E53">
      <w:r w:rsidRPr="00A0354B">
        <w:lastRenderedPageBreak/>
        <w:t>Con</w:t>
      </w:r>
      <w:r>
        <w:t>c</w:t>
      </w:r>
      <w:r w:rsidRPr="00A0354B">
        <w:t>ern</w:t>
      </w:r>
      <w:r>
        <w:t xml:space="preserve"> </w:t>
      </w:r>
      <w:r w:rsidRPr="00A0354B">
        <w:t>from Intel: no benefit of using 24-bit CRC, while a shorter lenght is preferable</w:t>
      </w:r>
    </w:p>
    <w:p w14:paraId="711EB4C3" w14:textId="77777777" w:rsidR="00B81E53" w:rsidRPr="00A0354B" w:rsidRDefault="00B81E53" w:rsidP="00B81E53"/>
    <w:p w14:paraId="3E44995B" w14:textId="77777777" w:rsidR="00B81E53" w:rsidRPr="00DF4B35" w:rsidRDefault="00B81E53" w:rsidP="00B81E53">
      <w:pPr>
        <w:rPr>
          <w:highlight w:val="green"/>
        </w:rPr>
      </w:pPr>
      <w:r w:rsidRPr="00DF4B35">
        <w:rPr>
          <w:highlight w:val="green"/>
        </w:rPr>
        <w:t>Agreements:</w:t>
      </w:r>
    </w:p>
    <w:p w14:paraId="68BC174A" w14:textId="77777777" w:rsidR="00B81E53" w:rsidRPr="00DF4B35" w:rsidRDefault="00B81E53" w:rsidP="003B3421">
      <w:pPr>
        <w:pStyle w:val="ListParagraph"/>
        <w:numPr>
          <w:ilvl w:val="0"/>
          <w:numId w:val="287"/>
        </w:numPr>
      </w:pPr>
      <w:r w:rsidRPr="00DF4B35">
        <w:rPr>
          <w:rFonts w:hint="eastAsia"/>
        </w:rPr>
        <w:t>Duplication and discontinuous scrambling sequence for 2-layer mapping of the 2nd SCI is fixed in TS38.211 and 212.</w:t>
      </w:r>
    </w:p>
    <w:p w14:paraId="12D66CEB" w14:textId="77777777" w:rsidR="00B81E53" w:rsidRPr="00DF4B35" w:rsidRDefault="00B81E53" w:rsidP="003B3421">
      <w:pPr>
        <w:pStyle w:val="ListParagraph"/>
        <w:numPr>
          <w:ilvl w:val="1"/>
          <w:numId w:val="287"/>
        </w:numPr>
      </w:pPr>
      <w:r w:rsidRPr="00DF4B35">
        <w:rPr>
          <w:rFonts w:hint="eastAsia"/>
        </w:rPr>
        <w:t>How to fix it is up to editors</w:t>
      </w:r>
    </w:p>
    <w:p w14:paraId="22893EF6" w14:textId="48ACAAAA" w:rsidR="00B81E53" w:rsidRDefault="00B81E53" w:rsidP="00B81E53">
      <w:r w:rsidRPr="008812ED">
        <w:rPr>
          <w:b/>
          <w:bCs/>
        </w:rPr>
        <w:t>Decision:</w:t>
      </w:r>
      <w:r>
        <w:t xml:space="preserve"> As per decisions from </w:t>
      </w:r>
      <w:r w:rsidRPr="00501FEF">
        <w:t xml:space="preserve">GTW on </w:t>
      </w:r>
      <w:r>
        <w:t>June 3</w:t>
      </w:r>
      <w:r w:rsidRPr="00B81E53">
        <w:rPr>
          <w:vertAlign w:val="superscript"/>
        </w:rPr>
        <w:t>rd</w:t>
      </w:r>
      <w:r>
        <w:t>,</w:t>
      </w:r>
    </w:p>
    <w:p w14:paraId="6A0F0809" w14:textId="77777777" w:rsidR="00B81E53" w:rsidRPr="0051474D" w:rsidRDefault="00B81E53" w:rsidP="00B81E53">
      <w:pPr>
        <w:rPr>
          <w:highlight w:val="green"/>
        </w:rPr>
      </w:pPr>
      <w:r w:rsidRPr="0051474D">
        <w:rPr>
          <w:highlight w:val="green"/>
        </w:rPr>
        <w:t>Agreements:</w:t>
      </w:r>
    </w:p>
    <w:p w14:paraId="5DB44032" w14:textId="77777777" w:rsidR="00B81E53" w:rsidRPr="00270264" w:rsidRDefault="00B81E53" w:rsidP="003B3421">
      <w:pPr>
        <w:pStyle w:val="ListParagraph"/>
        <w:numPr>
          <w:ilvl w:val="0"/>
          <w:numId w:val="287"/>
        </w:numPr>
      </w:pPr>
      <w:r w:rsidRPr="00270264">
        <w:t>W.r.t.</w:t>
      </w:r>
      <w:r w:rsidRPr="00270264">
        <w:rPr>
          <w:rFonts w:hint="eastAsia"/>
        </w:rPr>
        <w:t xml:space="preserve"> Qm and beta offset for 2nd SCI mapping</w:t>
      </w:r>
    </w:p>
    <w:p w14:paraId="670FB2D3" w14:textId="77777777" w:rsidR="00B81E53" w:rsidRPr="00270264" w:rsidRDefault="00B81E53" w:rsidP="003B3421">
      <w:pPr>
        <w:pStyle w:val="ListParagraph"/>
        <w:numPr>
          <w:ilvl w:val="1"/>
          <w:numId w:val="287"/>
        </w:numPr>
      </w:pPr>
      <w:r w:rsidRPr="00270264">
        <w:rPr>
          <w:rFonts w:hint="eastAsia"/>
        </w:rPr>
        <w:t>Alt 1-1: Qm = 2</w:t>
      </w:r>
    </w:p>
    <w:p w14:paraId="604C41BC" w14:textId="77777777" w:rsidR="00B81E53" w:rsidRPr="00270264" w:rsidRDefault="00B81E53" w:rsidP="003B3421">
      <w:pPr>
        <w:pStyle w:val="ListParagraph"/>
        <w:numPr>
          <w:ilvl w:val="1"/>
          <w:numId w:val="287"/>
        </w:numPr>
      </w:pPr>
      <w:r w:rsidRPr="00270264">
        <w:rPr>
          <w:rFonts w:hint="eastAsia"/>
        </w:rPr>
        <w:t>Alt 1-2: Qm as indicated by MCS</w:t>
      </w:r>
    </w:p>
    <w:p w14:paraId="6882B784" w14:textId="77777777" w:rsidR="00B81E53" w:rsidRPr="00270264" w:rsidRDefault="00B81E53" w:rsidP="003B3421">
      <w:pPr>
        <w:pStyle w:val="ListParagraph"/>
        <w:numPr>
          <w:ilvl w:val="1"/>
          <w:numId w:val="287"/>
        </w:numPr>
      </w:pPr>
      <w:r w:rsidRPr="00270264">
        <w:rPr>
          <w:rFonts w:hint="eastAsia"/>
        </w:rPr>
        <w:t xml:space="preserve">Alt 2-1: beta offset </w:t>
      </w:r>
      <w:r w:rsidRPr="00270264">
        <w:t xml:space="preserve">value range </w:t>
      </w:r>
      <w:r w:rsidRPr="00270264">
        <w:rPr>
          <w:rFonts w:hint="eastAsia"/>
        </w:rPr>
        <w:t>as NR Uu for HARQ-ACK</w:t>
      </w:r>
    </w:p>
    <w:p w14:paraId="79C72435" w14:textId="77777777" w:rsidR="00B81E53" w:rsidRPr="00270264" w:rsidRDefault="00B81E53" w:rsidP="003B3421">
      <w:pPr>
        <w:pStyle w:val="ListParagraph"/>
        <w:numPr>
          <w:ilvl w:val="1"/>
          <w:numId w:val="287"/>
        </w:numPr>
      </w:pPr>
      <w:r w:rsidRPr="00270264">
        <w:rPr>
          <w:rFonts w:hint="eastAsia"/>
        </w:rPr>
        <w:t>Alt 2-2: define beta offset value set per Qm</w:t>
      </w:r>
    </w:p>
    <w:p w14:paraId="67C4FC9D" w14:textId="77777777" w:rsidR="00B81E53" w:rsidRPr="00270264" w:rsidRDefault="00B81E53" w:rsidP="00B81E53">
      <w:pPr>
        <w:pStyle w:val="ListParagraph"/>
      </w:pPr>
      <w:r w:rsidRPr="00270264">
        <w:rPr>
          <w:rFonts w:hint="eastAsia"/>
        </w:rPr>
        <w:t xml:space="preserve">Take {Alt 1-1 + Alt 2-1} </w:t>
      </w:r>
    </w:p>
    <w:p w14:paraId="46AB49E8" w14:textId="35FCB57E" w:rsidR="00B81E53" w:rsidRDefault="00B81E53" w:rsidP="00B81E53">
      <w:r w:rsidRPr="008812ED">
        <w:rPr>
          <w:b/>
          <w:bCs/>
        </w:rPr>
        <w:t>Decision:</w:t>
      </w:r>
      <w:r>
        <w:t xml:space="preserve"> As per decisions from </w:t>
      </w:r>
      <w:r w:rsidRPr="00501FEF">
        <w:t xml:space="preserve">GTW on </w:t>
      </w:r>
      <w:r>
        <w:t>June 4</w:t>
      </w:r>
      <w:r w:rsidRPr="00B81E53">
        <w:rPr>
          <w:vertAlign w:val="superscript"/>
        </w:rPr>
        <w:t>th</w:t>
      </w:r>
      <w:r>
        <w:t>,</w:t>
      </w:r>
    </w:p>
    <w:p w14:paraId="73A8E0E0" w14:textId="77777777" w:rsidR="00B81E53" w:rsidRPr="00D35C2C" w:rsidRDefault="00B81E53" w:rsidP="00B81E53">
      <w:pPr>
        <w:rPr>
          <w:highlight w:val="green"/>
        </w:rPr>
      </w:pPr>
      <w:r w:rsidRPr="00D35C2C">
        <w:rPr>
          <w:highlight w:val="green"/>
        </w:rPr>
        <w:t>Agreements:</w:t>
      </w:r>
    </w:p>
    <w:p w14:paraId="30C7EEBB" w14:textId="77777777" w:rsidR="00B81E53" w:rsidRDefault="00B81E53" w:rsidP="003B3421">
      <w:pPr>
        <w:pStyle w:val="ListParagraph"/>
        <w:numPr>
          <w:ilvl w:val="0"/>
          <w:numId w:val="287"/>
        </w:numPr>
      </w:pPr>
      <w:r w:rsidRPr="00D35C2C">
        <w:t>W.r.t. n</w:t>
      </w:r>
      <w:r w:rsidRPr="00D35C2C">
        <w:rPr>
          <w:rFonts w:hint="eastAsia"/>
        </w:rPr>
        <w:t>umber of layer</w:t>
      </w:r>
      <w:r w:rsidRPr="00D35C2C">
        <w:t>s</w:t>
      </w:r>
      <w:r w:rsidRPr="00D35C2C">
        <w:rPr>
          <w:rFonts w:hint="eastAsia"/>
        </w:rPr>
        <w:t xml:space="preserve"> for </w:t>
      </w:r>
      <w:r w:rsidRPr="00D35C2C">
        <w:t>2nd SCI mapping:</w:t>
      </w:r>
    </w:p>
    <w:p w14:paraId="011E516E" w14:textId="77777777" w:rsidR="00B81E53" w:rsidRPr="00D35C2C" w:rsidRDefault="00B81E53" w:rsidP="003B3421">
      <w:pPr>
        <w:pStyle w:val="ListParagraph"/>
        <w:numPr>
          <w:ilvl w:val="1"/>
          <w:numId w:val="287"/>
        </w:numPr>
      </w:pPr>
      <w:r w:rsidRPr="00D35C2C">
        <w:t>Not using</w:t>
      </w:r>
      <w:r w:rsidRPr="00D35C2C">
        <w:rPr>
          <w:rFonts w:hint="eastAsia"/>
        </w:rPr>
        <w:t xml:space="preserve"> the number of layer</w:t>
      </w:r>
      <w:r w:rsidRPr="00D35C2C">
        <w:t xml:space="preserve">s in the equation, where </w:t>
      </w:r>
      <w:r w:rsidRPr="00D35C2C">
        <w:rPr>
          <w:rFonts w:hint="eastAsia"/>
        </w:rPr>
        <w:t>Q'_SCI</w:t>
      </w:r>
      <w:r w:rsidRPr="00D35C2C">
        <w:t xml:space="preserve"> is defined</w:t>
      </w:r>
      <w:r w:rsidRPr="00D35C2C">
        <w:rPr>
          <w:rFonts w:hint="eastAsia"/>
        </w:rPr>
        <w:t xml:space="preserve"> as "the number of coded modulation symbols</w:t>
      </w:r>
      <w:r w:rsidRPr="00D35C2C">
        <w:t xml:space="preserve"> generated</w:t>
      </w:r>
      <w:r w:rsidRPr="00D35C2C">
        <w:rPr>
          <w:rFonts w:hint="eastAsia"/>
        </w:rPr>
        <w:t xml:space="preserve"> for 2nd-stage SCI transmission </w:t>
      </w:r>
      <w:r w:rsidRPr="00D35C2C">
        <w:t>(prior to duplication for the 2nd layer, if present)</w:t>
      </w:r>
      <w:r w:rsidRPr="00D35C2C">
        <w:rPr>
          <w:rFonts w:hint="eastAsia"/>
        </w:rPr>
        <w:t>"</w:t>
      </w:r>
    </w:p>
    <w:p w14:paraId="0326A61B" w14:textId="77777777" w:rsidR="00B81E53" w:rsidRPr="00DD0F9E" w:rsidRDefault="00B81E53" w:rsidP="00B81E53">
      <w:pPr>
        <w:rPr>
          <w:highlight w:val="green"/>
        </w:rPr>
      </w:pPr>
      <w:r w:rsidRPr="00DD0F9E">
        <w:rPr>
          <w:highlight w:val="green"/>
        </w:rPr>
        <w:t>Agreements:</w:t>
      </w:r>
    </w:p>
    <w:p w14:paraId="7CBF15AD" w14:textId="77777777" w:rsidR="00B81E53" w:rsidRPr="00B81E53" w:rsidRDefault="00B81E53" w:rsidP="00B81E53">
      <w:pPr>
        <w:rPr>
          <w:rFonts w:ascii="Times New Roman" w:hAnsi="Times New Roman"/>
          <w:szCs w:val="20"/>
        </w:rPr>
      </w:pPr>
      <w:r w:rsidRPr="00B81E53">
        <w:rPr>
          <w:rFonts w:ascii="Times New Roman" w:hAnsi="Times New Roman"/>
          <w:szCs w:val="20"/>
        </w:rPr>
        <w:t>Indication of beta offset in 1st SCI among 4 (pre-)configured values (2 bits)</w:t>
      </w:r>
    </w:p>
    <w:p w14:paraId="49AF7835" w14:textId="77777777" w:rsidR="00B81E53" w:rsidRPr="00B81E53" w:rsidRDefault="00B81E53" w:rsidP="003B3421">
      <w:pPr>
        <w:pStyle w:val="ListParagraph"/>
        <w:numPr>
          <w:ilvl w:val="0"/>
          <w:numId w:val="287"/>
        </w:numPr>
        <w:rPr>
          <w:lang w:val="fi-FI"/>
        </w:rPr>
      </w:pPr>
      <w:r w:rsidRPr="00B81E53">
        <w:rPr>
          <w:lang w:val="fi-FI"/>
        </w:rPr>
        <w:t>The possible values for beta offset refer to the same table as for Uu in Table 9.3-2 of TS38.213</w:t>
      </w:r>
    </w:p>
    <w:p w14:paraId="6BA35933" w14:textId="77777777" w:rsidR="00B81E53" w:rsidRPr="00B81E53" w:rsidRDefault="00B81E53" w:rsidP="003B3421">
      <w:pPr>
        <w:pStyle w:val="ListParagraph"/>
        <w:numPr>
          <w:ilvl w:val="0"/>
          <w:numId w:val="287"/>
        </w:numPr>
        <w:rPr>
          <w:lang w:val="fi-FI"/>
        </w:rPr>
      </w:pPr>
      <w:r w:rsidRPr="00B81E53">
        <w:rPr>
          <w:lang w:val="fi-FI"/>
        </w:rPr>
        <w:t>A UE is configured with a single set of beta values, applicable to both singel-layer and two-layer PSSCH transmissions</w:t>
      </w:r>
    </w:p>
    <w:p w14:paraId="74A1F275" w14:textId="48FE303B" w:rsidR="00B81E53" w:rsidRDefault="00B81E53" w:rsidP="00B81E53">
      <w:pPr>
        <w:rPr>
          <w:rFonts w:ascii="Times New Roman" w:hAnsi="Times New Roman"/>
          <w:szCs w:val="20"/>
          <w:lang w:val="fi-FI"/>
        </w:rPr>
      </w:pPr>
      <w:r w:rsidRPr="00B81E53">
        <w:rPr>
          <w:rFonts w:ascii="Times New Roman" w:hAnsi="Times New Roman"/>
          <w:szCs w:val="20"/>
          <w:lang w:val="fi-FI"/>
        </w:rPr>
        <w:t>Note: Futurewei has strong concerns of adopting a signle set, and believes that two sets provide better performance with minimal RAN2 impact</w:t>
      </w:r>
      <w:r>
        <w:rPr>
          <w:rFonts w:ascii="Times New Roman" w:hAnsi="Times New Roman"/>
          <w:szCs w:val="20"/>
          <w:lang w:val="fi-FI"/>
        </w:rPr>
        <w:t>.</w:t>
      </w:r>
    </w:p>
    <w:p w14:paraId="5A8D222C" w14:textId="77777777" w:rsidR="00B81E53" w:rsidRPr="00B81E53" w:rsidRDefault="00B81E53" w:rsidP="00B81E53">
      <w:pPr>
        <w:rPr>
          <w:rFonts w:ascii="Times New Roman" w:hAnsi="Times New Roman"/>
          <w:szCs w:val="20"/>
          <w:lang w:val="fi-FI"/>
        </w:rPr>
      </w:pPr>
    </w:p>
    <w:p w14:paraId="03DF794E" w14:textId="7364CA8C" w:rsidR="00B81E53" w:rsidRPr="00DD0F9E" w:rsidRDefault="00B81E53" w:rsidP="00B81E53">
      <w:pPr>
        <w:rPr>
          <w:highlight w:val="green"/>
        </w:rPr>
      </w:pPr>
      <w:r w:rsidRPr="00DD0F9E">
        <w:rPr>
          <w:highlight w:val="green"/>
        </w:rPr>
        <w:t>Agreement:</w:t>
      </w:r>
    </w:p>
    <w:p w14:paraId="2F3D501F" w14:textId="77777777" w:rsidR="00B81E53" w:rsidRPr="00AC365C" w:rsidRDefault="00B81E53" w:rsidP="003B3421">
      <w:pPr>
        <w:pStyle w:val="ListParagraph"/>
        <w:numPr>
          <w:ilvl w:val="0"/>
          <w:numId w:val="288"/>
        </w:numPr>
      </w:pPr>
      <w:r w:rsidRPr="00AC365C">
        <w:rPr>
          <w:rFonts w:hint="eastAsia"/>
        </w:rPr>
        <w:t>Remove M_sc^CSI-RS(l) in calculation of M_sc^SCI2(l)</w:t>
      </w:r>
      <w:r w:rsidRPr="00AC365C">
        <w:t xml:space="preserve"> </w:t>
      </w:r>
    </w:p>
    <w:p w14:paraId="5E37843C" w14:textId="77777777" w:rsidR="00B81E53" w:rsidRPr="00B81E53" w:rsidRDefault="00B81E53" w:rsidP="00B81E53">
      <w:pPr>
        <w:rPr>
          <w:rFonts w:ascii="Times New Roman" w:hAnsi="Times New Roman"/>
          <w:szCs w:val="20"/>
          <w:highlight w:val="green"/>
        </w:rPr>
      </w:pPr>
      <w:r w:rsidRPr="00B81E53">
        <w:rPr>
          <w:rFonts w:ascii="Times New Roman" w:hAnsi="Times New Roman"/>
          <w:szCs w:val="20"/>
          <w:highlight w:val="green"/>
        </w:rPr>
        <w:t>Agreements:</w:t>
      </w:r>
    </w:p>
    <w:p w14:paraId="12D8DCDF" w14:textId="77777777" w:rsidR="00B81E53" w:rsidRPr="00B81E53" w:rsidRDefault="00B81E53" w:rsidP="00B81E53">
      <w:pPr>
        <w:rPr>
          <w:rFonts w:ascii="Times New Roman" w:hAnsi="Times New Roman"/>
          <w:szCs w:val="20"/>
          <w:lang w:val="fi-FI"/>
        </w:rPr>
      </w:pPr>
      <w:r w:rsidRPr="00B81E53">
        <w:rPr>
          <w:rFonts w:ascii="Times New Roman" w:hAnsi="Times New Roman"/>
          <w:szCs w:val="20"/>
          <w:lang w:val="fi-FI"/>
        </w:rPr>
        <w:t>In Rel-16, a UE is not expected to have the number of bits after rate matching for 2nd SCI more than K = [2048 or 4096]</w:t>
      </w:r>
    </w:p>
    <w:p w14:paraId="249E2025" w14:textId="77777777" w:rsidR="00B81E53" w:rsidRPr="00B81E53" w:rsidRDefault="00B81E53" w:rsidP="003B3421">
      <w:pPr>
        <w:pStyle w:val="ListParagraph"/>
        <w:numPr>
          <w:ilvl w:val="0"/>
          <w:numId w:val="288"/>
        </w:numPr>
        <w:rPr>
          <w:lang w:val="fi-FI"/>
        </w:rPr>
      </w:pPr>
      <w:r w:rsidRPr="00B81E53">
        <w:rPr>
          <w:lang w:val="fi-FI"/>
        </w:rPr>
        <w:t>To down-select one of the above two values in the next meeting</w:t>
      </w:r>
    </w:p>
    <w:p w14:paraId="253A374E" w14:textId="5470F08A" w:rsidR="00B81E53" w:rsidRDefault="00B81E53" w:rsidP="00B81E53">
      <w:r w:rsidRPr="008812ED">
        <w:rPr>
          <w:b/>
          <w:bCs/>
        </w:rPr>
        <w:t>Decision:</w:t>
      </w:r>
      <w:r>
        <w:t xml:space="preserve"> As per decisions from </w:t>
      </w:r>
      <w:r w:rsidRPr="00501FEF">
        <w:t xml:space="preserve">GTW on </w:t>
      </w:r>
      <w:r>
        <w:t>June 5</w:t>
      </w:r>
      <w:r w:rsidRPr="00B81E53">
        <w:rPr>
          <w:vertAlign w:val="superscript"/>
        </w:rPr>
        <w:t>th</w:t>
      </w:r>
      <w:r>
        <w:t>,</w:t>
      </w:r>
    </w:p>
    <w:p w14:paraId="5D464B63" w14:textId="0BC8B354" w:rsidR="00B81E53" w:rsidRPr="00B81E53" w:rsidRDefault="00B81E53" w:rsidP="00B81E53">
      <w:pPr>
        <w:rPr>
          <w:rFonts w:ascii="Times New Roman" w:hAnsi="Times New Roman"/>
          <w:szCs w:val="20"/>
          <w:highlight w:val="green"/>
        </w:rPr>
      </w:pPr>
      <w:r w:rsidRPr="00B81E53">
        <w:rPr>
          <w:rFonts w:ascii="Times New Roman" w:hAnsi="Times New Roman"/>
          <w:szCs w:val="20"/>
          <w:highlight w:val="green"/>
        </w:rPr>
        <w:t>Agreement:</w:t>
      </w:r>
    </w:p>
    <w:p w14:paraId="6CC6FEB0" w14:textId="77777777" w:rsidR="00B81E53" w:rsidRPr="00B81E53" w:rsidRDefault="00B81E53" w:rsidP="003B3421">
      <w:pPr>
        <w:pStyle w:val="ListParagraph"/>
        <w:numPr>
          <w:ilvl w:val="0"/>
          <w:numId w:val="288"/>
        </w:numPr>
      </w:pPr>
      <w:r w:rsidRPr="00B81E53">
        <w:t>The mapping for 2nd-stage SCI takes PSFCH overhead indication into account</w:t>
      </w:r>
    </w:p>
    <w:p w14:paraId="75036C74" w14:textId="29093E28" w:rsidR="00B81E53" w:rsidRPr="00821CE0" w:rsidRDefault="00D3368C" w:rsidP="00B81E53">
      <w:pPr>
        <w:ind w:left="1440" w:hanging="1440"/>
        <w:rPr>
          <w:b/>
          <w:bCs/>
          <w:lang w:eastAsia="x-none"/>
        </w:rPr>
      </w:pPr>
      <w:hyperlink r:id="rId751" w:history="1">
        <w:r w:rsidR="00A84068">
          <w:rPr>
            <w:rStyle w:val="Hyperlink"/>
            <w:b/>
            <w:bCs/>
            <w:lang w:eastAsia="x-none"/>
          </w:rPr>
          <w:t>R1-2005020</w:t>
        </w:r>
      </w:hyperlink>
      <w:r w:rsidR="00B81E53" w:rsidRPr="0003230C">
        <w:rPr>
          <w:b/>
          <w:bCs/>
          <w:lang w:eastAsia="x-none"/>
        </w:rPr>
        <w:tab/>
        <w:t>Text Proposals from [101-e-NR-5G_V2X_NRSL-PHYstructure-03]</w:t>
      </w:r>
      <w:r w:rsidR="00B81E53" w:rsidRPr="0003230C">
        <w:rPr>
          <w:b/>
          <w:bCs/>
          <w:lang w:eastAsia="x-none"/>
        </w:rPr>
        <w:tab/>
        <w:t>Moderator (Samsung)</w:t>
      </w:r>
    </w:p>
    <w:p w14:paraId="1F648D90" w14:textId="5EBB7F92" w:rsidR="00B81E53" w:rsidRPr="00553B79" w:rsidRDefault="00B81E53" w:rsidP="00B81E53">
      <w:pPr>
        <w:ind w:left="1440" w:hanging="1440"/>
        <w:rPr>
          <w:lang w:eastAsia="x-none"/>
        </w:rPr>
      </w:pPr>
      <w:r w:rsidRPr="00EA01E9">
        <w:rPr>
          <w:b/>
          <w:bCs/>
          <w:lang w:eastAsia="x-none"/>
        </w:rPr>
        <w:t>Decision:</w:t>
      </w:r>
      <w:r>
        <w:rPr>
          <w:lang w:eastAsia="x-none"/>
        </w:rPr>
        <w:t xml:space="preserve"> As per email decision posted on June 9</w:t>
      </w:r>
      <w:r w:rsidRPr="00553B79">
        <w:rPr>
          <w:vertAlign w:val="superscript"/>
          <w:lang w:eastAsia="x-none"/>
        </w:rPr>
        <w:t>th</w:t>
      </w:r>
      <w:r>
        <w:rPr>
          <w:lang w:eastAsia="x-none"/>
        </w:rPr>
        <w:t xml:space="preserve">, </w:t>
      </w:r>
      <w:r>
        <w:rPr>
          <w:lang w:val="fi-FI"/>
        </w:rPr>
        <w:t xml:space="preserve">the latest </w:t>
      </w:r>
      <w:r w:rsidRPr="00553B79">
        <w:rPr>
          <w:highlight w:val="green"/>
          <w:lang w:val="fi-FI"/>
        </w:rPr>
        <w:t xml:space="preserve">TPs (38.212) in </w:t>
      </w:r>
      <w:hyperlink r:id="rId752" w:history="1">
        <w:r w:rsidR="00A84068">
          <w:rPr>
            <w:rStyle w:val="Hyperlink"/>
            <w:highlight w:val="green"/>
            <w:lang w:val="fi-FI"/>
          </w:rPr>
          <w:t>R1-2005020</w:t>
        </w:r>
      </w:hyperlink>
      <w:r w:rsidRPr="00553B79">
        <w:rPr>
          <w:highlight w:val="green"/>
          <w:lang w:val="fi-FI"/>
        </w:rPr>
        <w:t xml:space="preserve"> are endorsed.</w:t>
      </w:r>
    </w:p>
    <w:p w14:paraId="42325A49" w14:textId="7A47677A" w:rsidR="00B81E53" w:rsidRDefault="00606E3D" w:rsidP="00B81E53">
      <w:r w:rsidRPr="00EA01E9">
        <w:rPr>
          <w:b/>
          <w:bCs/>
          <w:lang w:eastAsia="x-none"/>
        </w:rPr>
        <w:t>Decision:</w:t>
      </w:r>
      <w:r>
        <w:rPr>
          <w:lang w:eastAsia="x-none"/>
        </w:rPr>
        <w:t xml:space="preserve"> As per email decision posted on June 10</w:t>
      </w:r>
      <w:r w:rsidRPr="00553B79">
        <w:rPr>
          <w:vertAlign w:val="superscript"/>
          <w:lang w:eastAsia="x-none"/>
        </w:rPr>
        <w:t>th</w:t>
      </w:r>
      <w:r>
        <w:rPr>
          <w:lang w:eastAsia="x-none"/>
        </w:rPr>
        <w:t xml:space="preserve">, </w:t>
      </w:r>
    </w:p>
    <w:p w14:paraId="20BE89D9" w14:textId="77777777" w:rsidR="00B81E53" w:rsidRPr="00B870AC" w:rsidRDefault="00B81E53" w:rsidP="00B81E53">
      <w:pPr>
        <w:rPr>
          <w:b/>
          <w:bCs/>
          <w:u w:val="single"/>
        </w:rPr>
      </w:pPr>
      <w:r w:rsidRPr="00B870AC">
        <w:rPr>
          <w:b/>
          <w:bCs/>
          <w:u w:val="single"/>
        </w:rPr>
        <w:t>Conclusion:</w:t>
      </w:r>
    </w:p>
    <w:p w14:paraId="48BB0FD1" w14:textId="7C4A9EF0" w:rsidR="00B81E53" w:rsidRDefault="00B81E53" w:rsidP="00B81E53">
      <w:r>
        <w:t xml:space="preserve">RAN1 </w:t>
      </w:r>
      <w:r w:rsidR="00606E3D">
        <w:t xml:space="preserve">to </w:t>
      </w:r>
      <w:r>
        <w:t>down-select one of the following options in RAN1#102.</w:t>
      </w:r>
    </w:p>
    <w:p w14:paraId="4B5A916D" w14:textId="77777777" w:rsidR="00B81E53" w:rsidRPr="00B870AC" w:rsidRDefault="00B81E53" w:rsidP="003B3421">
      <w:pPr>
        <w:numPr>
          <w:ilvl w:val="0"/>
          <w:numId w:val="289"/>
        </w:numPr>
      </w:pPr>
      <w:r w:rsidRPr="00B870AC">
        <w:t>Option 1</w:t>
      </w:r>
    </w:p>
    <w:p w14:paraId="6C89EDE4" w14:textId="77777777" w:rsidR="00B81E53" w:rsidRPr="00B870AC" w:rsidRDefault="00B81E53" w:rsidP="003B3421">
      <w:pPr>
        <w:numPr>
          <w:ilvl w:val="1"/>
          <w:numId w:val="289"/>
        </w:numPr>
      </w:pPr>
      <w:r w:rsidRPr="00B870AC">
        <w:t>Gamma of 2nd SCI mapping for TBS determination is based on "really" 2nd SCI RE usage.</w:t>
      </w:r>
    </w:p>
    <w:p w14:paraId="0278483B" w14:textId="77777777" w:rsidR="00B81E53" w:rsidRPr="00B870AC" w:rsidRDefault="00B81E53" w:rsidP="003B3421">
      <w:pPr>
        <w:numPr>
          <w:ilvl w:val="1"/>
          <w:numId w:val="289"/>
        </w:numPr>
      </w:pPr>
      <w:r w:rsidRPr="00B870AC">
        <w:t>The number of overlapped PT-RS and DMRS with 2nd SCI are taken into account for the gamma determination, although non-overlapped PT-RS and DMRS with 2nd SCI are not taken into account.</w:t>
      </w:r>
    </w:p>
    <w:p w14:paraId="5B77B169" w14:textId="77777777" w:rsidR="00B81E53" w:rsidRPr="00B870AC" w:rsidRDefault="00B81E53" w:rsidP="003B3421">
      <w:pPr>
        <w:numPr>
          <w:ilvl w:val="0"/>
          <w:numId w:val="289"/>
        </w:numPr>
      </w:pPr>
      <w:r w:rsidRPr="00B870AC">
        <w:t>Option 2</w:t>
      </w:r>
    </w:p>
    <w:p w14:paraId="19DDE8E8" w14:textId="77777777" w:rsidR="00B81E53" w:rsidRPr="00B870AC" w:rsidRDefault="00B81E53" w:rsidP="003B3421">
      <w:pPr>
        <w:numPr>
          <w:ilvl w:val="1"/>
          <w:numId w:val="289"/>
        </w:numPr>
      </w:pPr>
      <w:r w:rsidRPr="00B870AC">
        <w:t>Gamma of 2nd SCI mapping for TBS determination is assumed to be zero.</w:t>
      </w:r>
    </w:p>
    <w:p w14:paraId="713CDC01" w14:textId="77777777" w:rsidR="00B81E53" w:rsidRPr="00B870AC" w:rsidRDefault="00B81E53" w:rsidP="003B3421">
      <w:pPr>
        <w:numPr>
          <w:ilvl w:val="1"/>
          <w:numId w:val="289"/>
        </w:numPr>
      </w:pPr>
      <w:r w:rsidRPr="00B870AC">
        <w:t>The number of overlapped/non-overlapped PT-RS with 2nd SCI are not taken into account for the gamma determination for TBS purpose.</w:t>
      </w:r>
    </w:p>
    <w:p w14:paraId="46D0F664" w14:textId="77777777" w:rsidR="00B81E53" w:rsidRPr="00B870AC" w:rsidRDefault="00B81E53" w:rsidP="003B3421">
      <w:pPr>
        <w:numPr>
          <w:ilvl w:val="1"/>
          <w:numId w:val="289"/>
        </w:numPr>
      </w:pPr>
      <w:r w:rsidRPr="00B870AC">
        <w:t>The number of overlapped/non-overlapped DMRS with 2nd SCI are not taken into account for the gamma determination for TBS purpose.</w:t>
      </w:r>
    </w:p>
    <w:p w14:paraId="182F1C5B" w14:textId="5989470C" w:rsidR="0003230C" w:rsidRDefault="0003230C" w:rsidP="0038235A">
      <w:pPr>
        <w:rPr>
          <w:highlight w:val="cyan"/>
        </w:rPr>
      </w:pPr>
    </w:p>
    <w:p w14:paraId="027786B5" w14:textId="77777777" w:rsidR="00B81E53" w:rsidRPr="007A547A" w:rsidRDefault="00B81E53" w:rsidP="0038235A">
      <w:pPr>
        <w:rPr>
          <w:highlight w:val="cyan"/>
        </w:rPr>
      </w:pPr>
    </w:p>
    <w:p w14:paraId="10548ECF" w14:textId="77777777" w:rsidR="0003230C" w:rsidRPr="0003230C" w:rsidRDefault="0038235A" w:rsidP="0038235A">
      <w:r w:rsidRPr="0003230C">
        <w:t xml:space="preserve">[101-e-NR-5G_V2X_NRSL-PHYstructure-04] </w:t>
      </w:r>
      <w:r w:rsidR="0003230C" w:rsidRPr="0003230C">
        <w:t>– Joengho (Samsung)</w:t>
      </w:r>
    </w:p>
    <w:p w14:paraId="2B0574F8" w14:textId="690D3948" w:rsidR="0038235A" w:rsidRDefault="0038235A" w:rsidP="0038235A">
      <w:r w:rsidRPr="0003230C">
        <w:t>Email discussion/approval regarding remaining essential corrections for NR V2X as in {5A/B/C, 6A/B, 8A/B, 11B}by 5/29, with potential TP by 6/4</w:t>
      </w:r>
    </w:p>
    <w:p w14:paraId="52274359" w14:textId="77777777" w:rsidR="00606E3D" w:rsidRDefault="00606E3D" w:rsidP="00606E3D">
      <w:r w:rsidRPr="008812ED">
        <w:rPr>
          <w:b/>
          <w:bCs/>
        </w:rPr>
        <w:t>Decision:</w:t>
      </w:r>
      <w:r>
        <w:t xml:space="preserve"> As per decisions from </w:t>
      </w:r>
      <w:r w:rsidRPr="00501FEF">
        <w:t xml:space="preserve">GTW on </w:t>
      </w:r>
      <w:r>
        <w:t>June 1</w:t>
      </w:r>
      <w:r w:rsidRPr="00B81E53">
        <w:rPr>
          <w:vertAlign w:val="superscript"/>
        </w:rPr>
        <w:t>st</w:t>
      </w:r>
      <w:r>
        <w:t>,</w:t>
      </w:r>
    </w:p>
    <w:bookmarkEnd w:id="229"/>
    <w:p w14:paraId="3A90392E" w14:textId="77777777" w:rsidR="0003230C" w:rsidRPr="00A21925" w:rsidRDefault="0003230C" w:rsidP="00A21925">
      <w:pPr>
        <w:rPr>
          <w:rFonts w:ascii="Times New Roman" w:hAnsi="Times New Roman"/>
          <w:b/>
          <w:bCs/>
          <w:szCs w:val="20"/>
          <w:highlight w:val="green"/>
          <w:lang w:val="fi-FI" w:eastAsia="ko-KR"/>
        </w:rPr>
      </w:pPr>
      <w:r w:rsidRPr="00A21925">
        <w:rPr>
          <w:rStyle w:val="Strong"/>
          <w:rFonts w:ascii="Times New Roman" w:eastAsia="Malgun Gothic" w:hAnsi="Times New Roman"/>
          <w:b w:val="0"/>
          <w:bCs w:val="0"/>
          <w:color w:val="000000"/>
          <w:szCs w:val="20"/>
          <w:highlight w:val="green"/>
          <w:lang w:eastAsia="ko-KR"/>
        </w:rPr>
        <w:t>Agreement:</w:t>
      </w:r>
    </w:p>
    <w:p w14:paraId="49EE74F9" w14:textId="6898F9A9" w:rsidR="0003230C" w:rsidRPr="005120BF" w:rsidRDefault="0003230C" w:rsidP="003B3421">
      <w:pPr>
        <w:pStyle w:val="ListParagraph"/>
        <w:numPr>
          <w:ilvl w:val="0"/>
          <w:numId w:val="290"/>
        </w:numPr>
        <w:rPr>
          <w:rStyle w:val="Strong"/>
          <w:rFonts w:eastAsia="Malgun Gothic"/>
          <w:b w:val="0"/>
          <w:bCs w:val="0"/>
          <w:color w:val="000000"/>
          <w:lang w:eastAsia="ko-KR"/>
        </w:rPr>
      </w:pPr>
      <w:r w:rsidRPr="005120BF">
        <w:rPr>
          <w:rStyle w:val="Strong"/>
          <w:rFonts w:eastAsia="Malgun Gothic"/>
          <w:b w:val="0"/>
          <w:bCs w:val="0"/>
          <w:color w:val="000000"/>
          <w:lang w:eastAsia="ko-KR"/>
        </w:rPr>
        <w:t>Use FBRM</w:t>
      </w:r>
      <w:r w:rsidR="005120BF">
        <w:rPr>
          <w:rStyle w:val="Strong"/>
          <w:rFonts w:eastAsia="Malgun Gothic"/>
          <w:b w:val="0"/>
          <w:bCs w:val="0"/>
          <w:color w:val="000000"/>
          <w:lang w:eastAsia="ko-KR"/>
        </w:rPr>
        <w:t xml:space="preserve"> </w:t>
      </w:r>
      <w:r w:rsidRPr="005120BF">
        <w:rPr>
          <w:rStyle w:val="Strong"/>
          <w:rFonts w:eastAsia="Malgun Gothic"/>
          <w:b w:val="0"/>
          <w:bCs w:val="0"/>
          <w:color w:val="000000"/>
          <w:lang w:eastAsia="ko-KR"/>
        </w:rPr>
        <w:t>for PSSCH mapping.</w:t>
      </w:r>
    </w:p>
    <w:p w14:paraId="5C0A5770" w14:textId="77777777" w:rsidR="0003230C" w:rsidRPr="00A21925" w:rsidRDefault="0003230C" w:rsidP="00A21925">
      <w:pPr>
        <w:rPr>
          <w:rFonts w:ascii="Times New Roman" w:hAnsi="Times New Roman"/>
          <w:b/>
          <w:bCs/>
          <w:szCs w:val="20"/>
          <w:highlight w:val="green"/>
          <w:lang w:val="fi-FI" w:eastAsia="ko-KR"/>
        </w:rPr>
      </w:pPr>
      <w:r w:rsidRPr="00A21925">
        <w:rPr>
          <w:rStyle w:val="Strong"/>
          <w:rFonts w:ascii="Times New Roman" w:eastAsia="Malgun Gothic" w:hAnsi="Times New Roman"/>
          <w:b w:val="0"/>
          <w:bCs w:val="0"/>
          <w:color w:val="000000"/>
          <w:szCs w:val="20"/>
          <w:highlight w:val="green"/>
          <w:lang w:eastAsia="ko-KR"/>
        </w:rPr>
        <w:lastRenderedPageBreak/>
        <w:t>Agreement:</w:t>
      </w:r>
    </w:p>
    <w:p w14:paraId="13C93B82" w14:textId="5ACA7502" w:rsidR="0003230C" w:rsidRPr="005120BF" w:rsidRDefault="0003230C" w:rsidP="003B3421">
      <w:pPr>
        <w:pStyle w:val="ListParagraph"/>
        <w:numPr>
          <w:ilvl w:val="0"/>
          <w:numId w:val="290"/>
        </w:numPr>
        <w:rPr>
          <w:b/>
          <w:bCs/>
          <w:lang w:eastAsia="ko-KR"/>
        </w:rPr>
      </w:pPr>
      <w:r w:rsidRPr="005120BF">
        <w:rPr>
          <w:rStyle w:val="Strong"/>
          <w:rFonts w:eastAsia="Malgun Gothic"/>
          <w:b w:val="0"/>
          <w:bCs w:val="0"/>
          <w:color w:val="000000"/>
          <w:lang w:eastAsia="ko-KR"/>
        </w:rPr>
        <w:t xml:space="preserve">For DMRS initialization for PSCCH, c_init = (2^17 * (N_symb^slot * n_sf^mu + </w:t>
      </w:r>
      <w:r w:rsidRPr="005120BF">
        <w:rPr>
          <w:rStyle w:val="Strong"/>
          <w:rFonts w:eastAsia="Malgun Gothic"/>
          <w:b w:val="0"/>
          <w:bCs w:val="0"/>
          <w:i/>
          <w:iCs/>
          <w:color w:val="000000"/>
          <w:lang w:eastAsia="ko-KR"/>
        </w:rPr>
        <w:t>l</w:t>
      </w:r>
      <w:r w:rsidRPr="005120BF">
        <w:rPr>
          <w:rStyle w:val="Strong"/>
          <w:rFonts w:eastAsia="Malgun Gothic"/>
          <w:b w:val="0"/>
          <w:bCs w:val="0"/>
          <w:color w:val="000000"/>
          <w:lang w:eastAsia="ko-KR"/>
        </w:rPr>
        <w:t xml:space="preserve"> + 1)*(2*N_ID + 1) + 2*N_ID) mod 2^31 , where N_ID in {0, 1, …, 65535}</w:t>
      </w:r>
      <w:r w:rsidR="005120BF">
        <w:rPr>
          <w:rStyle w:val="Strong"/>
          <w:rFonts w:eastAsia="Malgun Gothic"/>
          <w:b w:val="0"/>
          <w:bCs w:val="0"/>
          <w:color w:val="000000"/>
          <w:lang w:eastAsia="ko-KR"/>
        </w:rPr>
        <w:t xml:space="preserve"> </w:t>
      </w:r>
      <w:r w:rsidRPr="005120BF">
        <w:rPr>
          <w:rStyle w:val="Strong"/>
          <w:rFonts w:eastAsia="Malgun Gothic"/>
          <w:b w:val="0"/>
          <w:bCs w:val="0"/>
          <w:color w:val="000000"/>
          <w:lang w:eastAsia="ko-KR"/>
        </w:rPr>
        <w:t>is given by the higher-layer parameter.</w:t>
      </w:r>
    </w:p>
    <w:p w14:paraId="5A8E5BD2" w14:textId="71467557" w:rsidR="0003230C" w:rsidRPr="00A21925" w:rsidRDefault="0003230C" w:rsidP="00A21925">
      <w:pPr>
        <w:rPr>
          <w:rFonts w:ascii="Times New Roman" w:hAnsi="Times New Roman"/>
          <w:szCs w:val="20"/>
          <w:highlight w:val="green"/>
        </w:rPr>
      </w:pPr>
      <w:r w:rsidRPr="00A21925">
        <w:rPr>
          <w:rFonts w:ascii="Times New Roman" w:hAnsi="Times New Roman"/>
          <w:szCs w:val="20"/>
          <w:highlight w:val="green"/>
        </w:rPr>
        <w:t>Agreement</w:t>
      </w:r>
      <w:r w:rsidR="005120BF">
        <w:rPr>
          <w:rFonts w:ascii="Times New Roman" w:hAnsi="Times New Roman"/>
          <w:szCs w:val="20"/>
          <w:highlight w:val="green"/>
        </w:rPr>
        <w:t>s</w:t>
      </w:r>
      <w:r w:rsidRPr="00A21925">
        <w:rPr>
          <w:rFonts w:ascii="Times New Roman" w:hAnsi="Times New Roman"/>
          <w:szCs w:val="20"/>
          <w:highlight w:val="green"/>
        </w:rPr>
        <w:t>:</w:t>
      </w:r>
    </w:p>
    <w:p w14:paraId="226571C4" w14:textId="5C0CC74B" w:rsidR="0003230C" w:rsidRPr="005120BF" w:rsidRDefault="0003230C" w:rsidP="003B3421">
      <w:pPr>
        <w:pStyle w:val="ListParagraph"/>
        <w:numPr>
          <w:ilvl w:val="0"/>
          <w:numId w:val="290"/>
        </w:numPr>
        <w:rPr>
          <w:rStyle w:val="Strong"/>
          <w:rFonts w:eastAsia="Malgun Gothic"/>
          <w:b w:val="0"/>
          <w:bCs w:val="0"/>
          <w:color w:val="000000"/>
          <w:lang w:eastAsia="ko-KR"/>
        </w:rPr>
      </w:pPr>
      <w:r w:rsidRPr="005120BF">
        <w:rPr>
          <w:rStyle w:val="Strong"/>
          <w:rFonts w:eastAsia="Malgun Gothic"/>
          <w:b w:val="0"/>
          <w:bCs w:val="0"/>
          <w:color w:val="000000"/>
          <w:lang w:eastAsia="ko-KR"/>
        </w:rPr>
        <w:t>For SL-PT-RS sequence, the same NR Uu CP-OFDM UL PT-RS sequence mechanism is reused.</w:t>
      </w:r>
    </w:p>
    <w:p w14:paraId="28CA23F4" w14:textId="3710766E" w:rsidR="0003230C" w:rsidRPr="005120BF" w:rsidRDefault="0003230C" w:rsidP="003B3421">
      <w:pPr>
        <w:pStyle w:val="ListParagraph"/>
        <w:numPr>
          <w:ilvl w:val="1"/>
          <w:numId w:val="290"/>
        </w:numPr>
      </w:pPr>
      <w:r w:rsidRPr="005120BF">
        <w:t>Note: if there is no agreements made in other email threads, the initialization of the sequence is included as well.</w:t>
      </w:r>
    </w:p>
    <w:p w14:paraId="6DD20082" w14:textId="77777777" w:rsidR="0003230C" w:rsidRPr="005120BF" w:rsidRDefault="0003230C" w:rsidP="003B3421">
      <w:pPr>
        <w:pStyle w:val="ListParagraph"/>
        <w:numPr>
          <w:ilvl w:val="1"/>
          <w:numId w:val="290"/>
        </w:numPr>
      </w:pPr>
      <w:r w:rsidRPr="005120BF">
        <w:t>Check offline whether there is an issue w.r.t. the first DM-RS symbol and if so, to address how to resolve it in the TP phase</w:t>
      </w:r>
    </w:p>
    <w:p w14:paraId="0B47A5B6" w14:textId="3C54B6EC" w:rsidR="0003230C" w:rsidRPr="00A21925" w:rsidRDefault="0003230C" w:rsidP="00A21925">
      <w:pPr>
        <w:rPr>
          <w:rFonts w:ascii="Times New Roman" w:hAnsi="Times New Roman"/>
          <w:szCs w:val="20"/>
          <w:highlight w:val="green"/>
          <w:lang w:val="fi-FI" w:eastAsia="ko-KR"/>
        </w:rPr>
      </w:pPr>
      <w:r w:rsidRPr="00A21925">
        <w:rPr>
          <w:rFonts w:ascii="Times New Roman" w:hAnsi="Times New Roman"/>
          <w:szCs w:val="20"/>
          <w:highlight w:val="green"/>
          <w:lang w:eastAsia="ko-KR"/>
        </w:rPr>
        <w:t>Agreement</w:t>
      </w:r>
      <w:r w:rsidR="005120BF">
        <w:rPr>
          <w:rFonts w:ascii="Times New Roman" w:hAnsi="Times New Roman"/>
          <w:szCs w:val="20"/>
          <w:highlight w:val="green"/>
          <w:lang w:eastAsia="ko-KR"/>
        </w:rPr>
        <w:t>:</w:t>
      </w:r>
    </w:p>
    <w:p w14:paraId="4154CA8A" w14:textId="2C320247" w:rsidR="0003230C" w:rsidRPr="005120BF" w:rsidRDefault="0003230C" w:rsidP="003B3421">
      <w:pPr>
        <w:pStyle w:val="ListParagraph"/>
        <w:numPr>
          <w:ilvl w:val="0"/>
          <w:numId w:val="291"/>
        </w:numPr>
        <w:rPr>
          <w:lang w:val="fi-FI" w:eastAsia="ko-KR"/>
        </w:rPr>
      </w:pPr>
      <w:r w:rsidRPr="00A21925">
        <w:rPr>
          <w:lang w:eastAsia="ko-KR"/>
        </w:rPr>
        <w:t>c_init for scrambling initialization of PSCCH is fixed as 1010.</w:t>
      </w:r>
    </w:p>
    <w:p w14:paraId="6CEAE972" w14:textId="77777777" w:rsidR="0003230C" w:rsidRPr="00A21925" w:rsidRDefault="0003230C" w:rsidP="00A21925">
      <w:pPr>
        <w:rPr>
          <w:rFonts w:ascii="Times New Roman" w:hAnsi="Times New Roman"/>
          <w:szCs w:val="20"/>
          <w:highlight w:val="green"/>
          <w:lang w:val="fi-FI" w:eastAsia="ko-KR"/>
        </w:rPr>
      </w:pPr>
      <w:r w:rsidRPr="00A21925">
        <w:rPr>
          <w:rFonts w:ascii="Times New Roman" w:hAnsi="Times New Roman"/>
          <w:szCs w:val="20"/>
          <w:highlight w:val="green"/>
          <w:lang w:eastAsia="ko-KR"/>
        </w:rPr>
        <w:t>Agreements:</w:t>
      </w:r>
    </w:p>
    <w:p w14:paraId="0B0AA80A" w14:textId="5A6D6387" w:rsidR="0003230C" w:rsidRPr="005120BF" w:rsidRDefault="0003230C" w:rsidP="003B3421">
      <w:pPr>
        <w:pStyle w:val="ListParagraph"/>
        <w:numPr>
          <w:ilvl w:val="0"/>
          <w:numId w:val="291"/>
        </w:numPr>
        <w:rPr>
          <w:lang w:eastAsia="ko-KR"/>
        </w:rPr>
      </w:pPr>
      <w:r w:rsidRPr="005120BF">
        <w:rPr>
          <w:lang w:eastAsia="ko-KR"/>
        </w:rPr>
        <w:t>c_init = N_ID * X + Y is used for scrambling initialization of 2nd SCI or PSSCH with X and Y, where N_ID is the decimal representation of 16 bits of the CRC of the 1st SCI associated with the PSSCH</w:t>
      </w:r>
    </w:p>
    <w:p w14:paraId="32DD3138" w14:textId="77777777" w:rsidR="0003230C" w:rsidRPr="005120BF" w:rsidRDefault="0003230C" w:rsidP="003B3421">
      <w:pPr>
        <w:pStyle w:val="ListParagraph"/>
        <w:numPr>
          <w:ilvl w:val="1"/>
          <w:numId w:val="291"/>
        </w:numPr>
        <w:rPr>
          <w:lang w:val="fi-FI" w:eastAsia="ko-KR"/>
        </w:rPr>
      </w:pPr>
      <w:r w:rsidRPr="005120BF">
        <w:rPr>
          <w:lang w:eastAsia="ko-KR"/>
        </w:rPr>
        <w:t>X=2^15, Y=1010, 16 bit of the 24-bit CRC (LSB)</w:t>
      </w:r>
    </w:p>
    <w:p w14:paraId="6AB603EA" w14:textId="3F3B064D" w:rsidR="0003230C" w:rsidRPr="00A21925" w:rsidRDefault="0003230C" w:rsidP="00A21925">
      <w:pPr>
        <w:rPr>
          <w:rFonts w:ascii="Times New Roman" w:hAnsi="Times New Roman"/>
          <w:b/>
          <w:bCs/>
          <w:szCs w:val="20"/>
          <w:highlight w:val="green"/>
          <w:lang w:eastAsia="ko-KR"/>
        </w:rPr>
      </w:pPr>
      <w:r w:rsidRPr="00A21925">
        <w:rPr>
          <w:rStyle w:val="Strong"/>
          <w:rFonts w:ascii="Times New Roman" w:eastAsia="Malgun Gothic" w:hAnsi="Times New Roman"/>
          <w:b w:val="0"/>
          <w:bCs w:val="0"/>
          <w:color w:val="000000"/>
          <w:szCs w:val="20"/>
          <w:highlight w:val="green"/>
          <w:lang w:eastAsia="ko-KR"/>
        </w:rPr>
        <w:t>Agreement</w:t>
      </w:r>
      <w:r w:rsidR="005120BF">
        <w:rPr>
          <w:rStyle w:val="Strong"/>
          <w:rFonts w:ascii="Times New Roman" w:eastAsia="Malgun Gothic" w:hAnsi="Times New Roman"/>
          <w:b w:val="0"/>
          <w:bCs w:val="0"/>
          <w:color w:val="000000"/>
          <w:szCs w:val="20"/>
          <w:highlight w:val="green"/>
          <w:lang w:eastAsia="ko-KR"/>
        </w:rPr>
        <w:t>s</w:t>
      </w:r>
      <w:r w:rsidRPr="00A21925">
        <w:rPr>
          <w:rStyle w:val="Strong"/>
          <w:rFonts w:ascii="Times New Roman" w:eastAsia="Malgun Gothic" w:hAnsi="Times New Roman"/>
          <w:b w:val="0"/>
          <w:bCs w:val="0"/>
          <w:color w:val="000000"/>
          <w:szCs w:val="20"/>
          <w:highlight w:val="green"/>
          <w:lang w:eastAsia="ko-KR"/>
        </w:rPr>
        <w:t>:</w:t>
      </w:r>
    </w:p>
    <w:p w14:paraId="63C1084A" w14:textId="77777777" w:rsidR="0003230C" w:rsidRPr="005120BF" w:rsidRDefault="0003230C" w:rsidP="003B3421">
      <w:pPr>
        <w:pStyle w:val="ListParagraph"/>
        <w:numPr>
          <w:ilvl w:val="0"/>
          <w:numId w:val="291"/>
        </w:numPr>
      </w:pPr>
      <w:r w:rsidRPr="005120BF">
        <w:t>A collision between SL-CSI-RS and the corresponding PSCCH is not expected</w:t>
      </w:r>
    </w:p>
    <w:p w14:paraId="7F67E861" w14:textId="77777777" w:rsidR="0003230C" w:rsidRPr="005120BF" w:rsidRDefault="0003230C" w:rsidP="003B3421">
      <w:pPr>
        <w:pStyle w:val="ListParagraph"/>
        <w:numPr>
          <w:ilvl w:val="1"/>
          <w:numId w:val="291"/>
        </w:numPr>
      </w:pPr>
      <w:r w:rsidRPr="005120BF">
        <w:t xml:space="preserve">Note: this implies that such a collision case is a mis-configuration </w:t>
      </w:r>
    </w:p>
    <w:p w14:paraId="5FE1BE5A" w14:textId="77777777" w:rsidR="0003230C" w:rsidRPr="00A21925" w:rsidRDefault="0003230C" w:rsidP="00A21925">
      <w:pPr>
        <w:rPr>
          <w:rFonts w:ascii="Times New Roman" w:hAnsi="Times New Roman"/>
          <w:szCs w:val="20"/>
        </w:rPr>
      </w:pPr>
      <w:r w:rsidRPr="00A21925">
        <w:rPr>
          <w:rFonts w:ascii="Times New Roman" w:hAnsi="Times New Roman"/>
          <w:szCs w:val="20"/>
          <w:highlight w:val="green"/>
        </w:rPr>
        <w:t>Agreements</w:t>
      </w:r>
      <w:r w:rsidRPr="00A21925">
        <w:rPr>
          <w:rFonts w:ascii="Times New Roman" w:hAnsi="Times New Roman"/>
          <w:szCs w:val="20"/>
        </w:rPr>
        <w:t>:</w:t>
      </w:r>
    </w:p>
    <w:p w14:paraId="72505976" w14:textId="476BA3AB" w:rsidR="0003230C" w:rsidRPr="005120BF" w:rsidRDefault="0003230C" w:rsidP="003B3421">
      <w:pPr>
        <w:pStyle w:val="ListParagraph"/>
        <w:numPr>
          <w:ilvl w:val="0"/>
          <w:numId w:val="292"/>
        </w:numPr>
        <w:rPr>
          <w:b/>
          <w:bCs/>
          <w:lang w:eastAsia="ko-KR"/>
        </w:rPr>
      </w:pPr>
      <w:r w:rsidRPr="005120BF">
        <w:rPr>
          <w:rStyle w:val="Strong"/>
          <w:rFonts w:eastAsia="Malgun Gothic"/>
          <w:b w:val="0"/>
          <w:bCs w:val="0"/>
          <w:lang w:eastAsia="ko-KR"/>
        </w:rPr>
        <w:t>SL-PT-RS is not mapped to the resources for PSCCH by puncturing SL-PT-RS (i.e., sequence &amp; resource mapping).</w:t>
      </w:r>
    </w:p>
    <w:p w14:paraId="521BC6B9" w14:textId="77777777" w:rsidR="005120BF" w:rsidRPr="005120BF" w:rsidRDefault="005120BF" w:rsidP="005120BF"/>
    <w:p w14:paraId="4ACCC058" w14:textId="4F92E9AF" w:rsidR="005120BF" w:rsidRDefault="005120BF" w:rsidP="005120BF">
      <w:r w:rsidRPr="008812ED">
        <w:rPr>
          <w:b/>
          <w:bCs/>
        </w:rPr>
        <w:t>Decision:</w:t>
      </w:r>
      <w:r>
        <w:t xml:space="preserve"> As per decisions from </w:t>
      </w:r>
      <w:r w:rsidRPr="00501FEF">
        <w:t xml:space="preserve">GTW on </w:t>
      </w:r>
      <w:r>
        <w:t>June 3</w:t>
      </w:r>
      <w:r>
        <w:rPr>
          <w:vertAlign w:val="superscript"/>
        </w:rPr>
        <w:t>rd</w:t>
      </w:r>
      <w:r>
        <w:t>,</w:t>
      </w:r>
    </w:p>
    <w:p w14:paraId="4EBFD4E0" w14:textId="77777777" w:rsidR="0003230C" w:rsidRPr="00A21925" w:rsidRDefault="0003230C" w:rsidP="00A21925">
      <w:pPr>
        <w:rPr>
          <w:rFonts w:ascii="Times New Roman" w:hAnsi="Times New Roman"/>
          <w:color w:val="1F497D"/>
          <w:szCs w:val="20"/>
          <w:lang w:eastAsia="ko-KR"/>
        </w:rPr>
      </w:pPr>
      <w:r w:rsidRPr="00A21925">
        <w:rPr>
          <w:rFonts w:ascii="Times New Roman" w:hAnsi="Times New Roman"/>
          <w:color w:val="1F497D"/>
          <w:szCs w:val="20"/>
          <w:highlight w:val="green"/>
          <w:lang w:eastAsia="ko-KR"/>
        </w:rPr>
        <w:t>Agreements</w:t>
      </w:r>
      <w:r w:rsidRPr="00A21925">
        <w:rPr>
          <w:rFonts w:ascii="Times New Roman" w:hAnsi="Times New Roman"/>
          <w:color w:val="1F497D"/>
          <w:szCs w:val="20"/>
          <w:lang w:eastAsia="ko-KR"/>
        </w:rPr>
        <w:t>:</w:t>
      </w:r>
    </w:p>
    <w:p w14:paraId="305672A9" w14:textId="77777777" w:rsidR="0003230C" w:rsidRPr="005120BF" w:rsidRDefault="0003230C" w:rsidP="003B3421">
      <w:pPr>
        <w:pStyle w:val="ListParagraph"/>
        <w:numPr>
          <w:ilvl w:val="0"/>
          <w:numId w:val="292"/>
        </w:numPr>
      </w:pPr>
      <w:r w:rsidRPr="005120BF">
        <w:t xml:space="preserve">A TX UE is not expected to transmit a SL CSI-RS in a same symbol with the 2nd SCI or PSSCH DMRS </w:t>
      </w:r>
    </w:p>
    <w:p w14:paraId="7F799CB3" w14:textId="77777777" w:rsidR="0003230C" w:rsidRPr="005120BF" w:rsidRDefault="0003230C" w:rsidP="003B3421">
      <w:pPr>
        <w:pStyle w:val="ListParagraph"/>
        <w:numPr>
          <w:ilvl w:val="1"/>
          <w:numId w:val="292"/>
        </w:numPr>
      </w:pPr>
      <w:r w:rsidRPr="005120BF">
        <w:t>Note: this implies that it’s an error case if there is such a collision</w:t>
      </w:r>
    </w:p>
    <w:p w14:paraId="24CBC914" w14:textId="77777777" w:rsidR="0003230C" w:rsidRPr="00A21925" w:rsidRDefault="0003230C" w:rsidP="00A21925">
      <w:pPr>
        <w:rPr>
          <w:rFonts w:ascii="Times New Roman" w:hAnsi="Times New Roman"/>
          <w:szCs w:val="20"/>
          <w:highlight w:val="darkYellow"/>
        </w:rPr>
      </w:pPr>
      <w:r w:rsidRPr="00A21925">
        <w:rPr>
          <w:rFonts w:ascii="Times New Roman" w:hAnsi="Times New Roman"/>
          <w:szCs w:val="20"/>
          <w:highlight w:val="darkYellow"/>
        </w:rPr>
        <w:t>Working assumption:</w:t>
      </w:r>
    </w:p>
    <w:p w14:paraId="38EDCE85" w14:textId="77777777" w:rsidR="0003230C" w:rsidRPr="005120BF" w:rsidRDefault="0003230C" w:rsidP="003B3421">
      <w:pPr>
        <w:pStyle w:val="ListParagraph"/>
        <w:numPr>
          <w:ilvl w:val="0"/>
          <w:numId w:val="292"/>
        </w:numPr>
      </w:pPr>
      <w:r w:rsidRPr="005120BF">
        <w:t>The 2nd SCI is rate-matched around SL-PT-RS</w:t>
      </w:r>
    </w:p>
    <w:p w14:paraId="173BD749" w14:textId="77777777" w:rsidR="005120BF" w:rsidRPr="005120BF" w:rsidRDefault="005120BF" w:rsidP="005120BF"/>
    <w:p w14:paraId="6DBED625" w14:textId="3C2F0C87" w:rsidR="005120BF" w:rsidRDefault="005120BF" w:rsidP="005120BF">
      <w:r w:rsidRPr="008812ED">
        <w:rPr>
          <w:b/>
          <w:bCs/>
        </w:rPr>
        <w:t>Decision:</w:t>
      </w:r>
      <w:r>
        <w:t xml:space="preserve"> As per decisions from </w:t>
      </w:r>
      <w:r w:rsidRPr="00501FEF">
        <w:t xml:space="preserve">GTW on </w:t>
      </w:r>
      <w:r>
        <w:t>June 4</w:t>
      </w:r>
      <w:r>
        <w:rPr>
          <w:vertAlign w:val="superscript"/>
        </w:rPr>
        <w:t>th</w:t>
      </w:r>
      <w:r>
        <w:t>,</w:t>
      </w:r>
    </w:p>
    <w:p w14:paraId="3EF20B89" w14:textId="77777777" w:rsidR="0003230C" w:rsidRPr="00A21925" w:rsidRDefault="0003230C" w:rsidP="00A21925">
      <w:pPr>
        <w:rPr>
          <w:rFonts w:ascii="Times New Roman" w:hAnsi="Times New Roman"/>
          <w:szCs w:val="20"/>
          <w:highlight w:val="darkYellow"/>
        </w:rPr>
      </w:pPr>
      <w:r w:rsidRPr="00A21925">
        <w:rPr>
          <w:rFonts w:ascii="Times New Roman" w:hAnsi="Times New Roman"/>
          <w:szCs w:val="20"/>
          <w:highlight w:val="darkYellow"/>
        </w:rPr>
        <w:t>Working assumption:</w:t>
      </w:r>
    </w:p>
    <w:p w14:paraId="66B168A0" w14:textId="77777777" w:rsidR="0003230C" w:rsidRPr="005120BF" w:rsidRDefault="0003230C" w:rsidP="003B3421">
      <w:pPr>
        <w:pStyle w:val="ListParagraph"/>
        <w:numPr>
          <w:ilvl w:val="0"/>
          <w:numId w:val="292"/>
        </w:numPr>
      </w:pPr>
      <w:r w:rsidRPr="005120BF">
        <w:t>The frequency-domain OCC length for PSCCH is {</w:t>
      </w:r>
      <w:r w:rsidRPr="005120BF">
        <w:rPr>
          <w:strike/>
          <w:color w:val="FF0000"/>
        </w:rPr>
        <w:t xml:space="preserve">2, </w:t>
      </w:r>
      <w:r w:rsidRPr="005120BF">
        <w:t>3</w:t>
      </w:r>
      <w:r w:rsidRPr="005120BF">
        <w:rPr>
          <w:strike/>
          <w:color w:val="FF0000"/>
        </w:rPr>
        <w:t>, 4</w:t>
      </w:r>
      <w:r w:rsidRPr="005120BF">
        <w:t>}</w:t>
      </w:r>
    </w:p>
    <w:p w14:paraId="3F07A482" w14:textId="008689EA" w:rsidR="0003230C" w:rsidRPr="005120BF" w:rsidRDefault="0003230C" w:rsidP="003B3421">
      <w:pPr>
        <w:pStyle w:val="ListParagraph"/>
        <w:numPr>
          <w:ilvl w:val="1"/>
          <w:numId w:val="292"/>
        </w:numPr>
      </w:pPr>
      <w:r w:rsidRPr="005120BF">
        <w:t>The same LTE requirement and procedure for UE blind decoding (w.r.t. to OCC vs. LTE’s cyclic shifts) for PSCCH applies</w:t>
      </w:r>
    </w:p>
    <w:p w14:paraId="233ED5A9" w14:textId="77777777" w:rsidR="0003230C" w:rsidRPr="00A21925" w:rsidRDefault="0003230C" w:rsidP="00A21925">
      <w:pPr>
        <w:rPr>
          <w:rFonts w:ascii="Times New Roman" w:hAnsi="Times New Roman"/>
          <w:szCs w:val="20"/>
          <w:lang w:val="fi-FI"/>
        </w:rPr>
      </w:pPr>
    </w:p>
    <w:p w14:paraId="296F43BA" w14:textId="2CE2ECD2" w:rsidR="005120BF" w:rsidRDefault="005120BF" w:rsidP="005120BF">
      <w:r w:rsidRPr="008812ED">
        <w:rPr>
          <w:b/>
          <w:bCs/>
        </w:rPr>
        <w:t>Decision:</w:t>
      </w:r>
      <w:r>
        <w:t xml:space="preserve"> As per decisions from </w:t>
      </w:r>
      <w:r w:rsidRPr="00501FEF">
        <w:t xml:space="preserve">GTW on </w:t>
      </w:r>
      <w:r>
        <w:t>June 5</w:t>
      </w:r>
      <w:r>
        <w:rPr>
          <w:vertAlign w:val="superscript"/>
        </w:rPr>
        <w:t>th</w:t>
      </w:r>
      <w:r>
        <w:t>,</w:t>
      </w:r>
    </w:p>
    <w:p w14:paraId="1BBCF68B" w14:textId="77777777" w:rsidR="0003230C" w:rsidRPr="00A21925" w:rsidRDefault="0003230C" w:rsidP="00A21925">
      <w:pPr>
        <w:rPr>
          <w:rFonts w:ascii="Times New Roman" w:hAnsi="Times New Roman"/>
          <w:szCs w:val="20"/>
          <w:highlight w:val="green"/>
        </w:rPr>
      </w:pPr>
      <w:r w:rsidRPr="00A21925">
        <w:rPr>
          <w:rFonts w:ascii="Times New Roman" w:hAnsi="Times New Roman"/>
          <w:szCs w:val="20"/>
          <w:highlight w:val="green"/>
        </w:rPr>
        <w:t>Agreements:</w:t>
      </w:r>
    </w:p>
    <w:p w14:paraId="3B4AEC6B" w14:textId="03205C9F" w:rsidR="0003230C" w:rsidRPr="005120BF" w:rsidRDefault="0003230C" w:rsidP="003B3421">
      <w:pPr>
        <w:pStyle w:val="ListParagraph"/>
        <w:numPr>
          <w:ilvl w:val="0"/>
          <w:numId w:val="292"/>
        </w:numPr>
      </w:pPr>
      <w:r w:rsidRPr="005120BF">
        <w:t>A TX UE is not expected to transmit a SL CSI-RS and a SL PT-RS which overlap</w:t>
      </w:r>
    </w:p>
    <w:p w14:paraId="445C8802" w14:textId="77777777" w:rsidR="0003230C" w:rsidRPr="005120BF" w:rsidRDefault="0003230C" w:rsidP="003B3421">
      <w:pPr>
        <w:pStyle w:val="ListParagraph"/>
        <w:numPr>
          <w:ilvl w:val="1"/>
          <w:numId w:val="292"/>
        </w:numPr>
      </w:pPr>
      <w:r w:rsidRPr="005120BF">
        <w:t xml:space="preserve">Note: this implies that it’s an error case if there is such a collision (no puncturing, and the collision is avoided by the Tx UE) </w:t>
      </w:r>
    </w:p>
    <w:p w14:paraId="2CDA84FA" w14:textId="77777777" w:rsidR="0003230C" w:rsidRPr="005120BF" w:rsidRDefault="0003230C" w:rsidP="003B3421">
      <w:pPr>
        <w:pStyle w:val="ListParagraph"/>
        <w:numPr>
          <w:ilvl w:val="1"/>
          <w:numId w:val="292"/>
        </w:numPr>
      </w:pPr>
      <w:r w:rsidRPr="005120BF">
        <w:t>This imples a Rx UE is not expected to receive a SL CSI-RS and a SL PT-RS which overlap</w:t>
      </w:r>
    </w:p>
    <w:p w14:paraId="2DED5A19" w14:textId="5DBFB721" w:rsidR="00606E3D" w:rsidRPr="00821CE0" w:rsidRDefault="00D3368C" w:rsidP="00606E3D">
      <w:pPr>
        <w:ind w:left="1440" w:hanging="1440"/>
        <w:rPr>
          <w:b/>
          <w:bCs/>
          <w:lang w:eastAsia="x-none"/>
        </w:rPr>
      </w:pPr>
      <w:hyperlink r:id="rId753" w:history="1">
        <w:r w:rsidR="00A84068">
          <w:rPr>
            <w:rStyle w:val="Hyperlink"/>
            <w:b/>
            <w:bCs/>
            <w:lang w:eastAsia="x-none"/>
          </w:rPr>
          <w:t>R1-2005021</w:t>
        </w:r>
      </w:hyperlink>
      <w:r w:rsidR="00606E3D" w:rsidRPr="00821CE0">
        <w:rPr>
          <w:b/>
          <w:bCs/>
          <w:lang w:eastAsia="x-none"/>
        </w:rPr>
        <w:tab/>
        <w:t>Text Proposals from [101-e-NR-5G_V2X_NRSL-PHYstructure-04]</w:t>
      </w:r>
      <w:r w:rsidR="00606E3D" w:rsidRPr="00821CE0">
        <w:rPr>
          <w:b/>
          <w:bCs/>
          <w:lang w:eastAsia="x-none"/>
        </w:rPr>
        <w:tab/>
        <w:t>Moderator (Samsung)</w:t>
      </w:r>
    </w:p>
    <w:p w14:paraId="0B6510EF" w14:textId="2503A73D" w:rsidR="0038235A" w:rsidRDefault="00606E3D" w:rsidP="0038235A">
      <w:pPr>
        <w:ind w:left="1440" w:hanging="1440"/>
        <w:rPr>
          <w:lang w:eastAsia="x-none"/>
        </w:rPr>
      </w:pPr>
      <w:r w:rsidRPr="00EA01E9">
        <w:rPr>
          <w:b/>
          <w:bCs/>
          <w:lang w:eastAsia="x-none"/>
        </w:rPr>
        <w:t>Decision:</w:t>
      </w:r>
      <w:r>
        <w:rPr>
          <w:lang w:eastAsia="x-none"/>
        </w:rPr>
        <w:t xml:space="preserve"> As per email decision posted on June 9</w:t>
      </w:r>
      <w:r w:rsidRPr="00553B79">
        <w:rPr>
          <w:vertAlign w:val="superscript"/>
          <w:lang w:eastAsia="x-none"/>
        </w:rPr>
        <w:t>th</w:t>
      </w:r>
      <w:r>
        <w:rPr>
          <w:lang w:eastAsia="x-none"/>
        </w:rPr>
        <w:t xml:space="preserve">, </w:t>
      </w:r>
      <w:r>
        <w:rPr>
          <w:lang w:val="fi-FI"/>
        </w:rPr>
        <w:t xml:space="preserve">the latest </w:t>
      </w:r>
      <w:r w:rsidRPr="00553B79">
        <w:rPr>
          <w:highlight w:val="green"/>
          <w:lang w:val="fi-FI"/>
        </w:rPr>
        <w:t>TPs (38.21</w:t>
      </w:r>
      <w:r>
        <w:rPr>
          <w:highlight w:val="green"/>
          <w:lang w:val="fi-FI"/>
        </w:rPr>
        <w:t>1</w:t>
      </w:r>
      <w:r w:rsidRPr="00553B79">
        <w:rPr>
          <w:highlight w:val="green"/>
          <w:lang w:val="fi-FI"/>
        </w:rPr>
        <w:t xml:space="preserve">, </w:t>
      </w:r>
      <w:r>
        <w:rPr>
          <w:highlight w:val="green"/>
          <w:lang w:val="fi-FI"/>
        </w:rPr>
        <w:t xml:space="preserve">38.212, </w:t>
      </w:r>
      <w:r w:rsidRPr="00553B79">
        <w:rPr>
          <w:highlight w:val="green"/>
          <w:lang w:val="fi-FI"/>
        </w:rPr>
        <w:t xml:space="preserve">38.214) in </w:t>
      </w:r>
      <w:hyperlink r:id="rId754" w:history="1">
        <w:r w:rsidR="00A84068">
          <w:rPr>
            <w:rStyle w:val="Hyperlink"/>
            <w:highlight w:val="green"/>
            <w:lang w:val="fi-FI"/>
          </w:rPr>
          <w:t>R1-2005021</w:t>
        </w:r>
      </w:hyperlink>
      <w:r w:rsidRPr="00553B79">
        <w:rPr>
          <w:highlight w:val="green"/>
          <w:lang w:val="fi-FI"/>
        </w:rPr>
        <w:t xml:space="preserve"> are endorsed.</w:t>
      </w:r>
    </w:p>
    <w:p w14:paraId="659EF197" w14:textId="77777777" w:rsidR="0038235A" w:rsidRDefault="0038235A" w:rsidP="0038235A">
      <w:pPr>
        <w:pStyle w:val="Heading4"/>
      </w:pPr>
      <w:bookmarkStart w:id="230" w:name="_Toc41227905"/>
      <w:bookmarkStart w:id="231" w:name="_Toc48233993"/>
      <w:r>
        <w:t>Resource allocation for NR sidelink</w:t>
      </w:r>
      <w:bookmarkEnd w:id="230"/>
      <w:bookmarkEnd w:id="231"/>
    </w:p>
    <w:p w14:paraId="1DA72BBD" w14:textId="0D4CEA56" w:rsidR="0038235A" w:rsidRDefault="0038235A" w:rsidP="005D593C">
      <w:pPr>
        <w:pStyle w:val="Heading5"/>
      </w:pPr>
      <w:bookmarkStart w:id="232" w:name="_Toc48233994"/>
      <w:r>
        <w:t>Mode 1</w:t>
      </w:r>
      <w:bookmarkEnd w:id="232"/>
    </w:p>
    <w:p w14:paraId="3145AB22" w14:textId="325211C4" w:rsidR="0038235A" w:rsidRPr="006852FD" w:rsidRDefault="00D3368C" w:rsidP="0038235A">
      <w:pPr>
        <w:rPr>
          <w:b/>
          <w:bCs/>
          <w:lang w:eastAsia="x-none"/>
        </w:rPr>
      </w:pPr>
      <w:hyperlink r:id="rId755" w:history="1">
        <w:r w:rsidR="00A84068">
          <w:rPr>
            <w:rStyle w:val="Hyperlink"/>
            <w:b/>
            <w:bCs/>
            <w:lang w:eastAsia="x-none"/>
          </w:rPr>
          <w:t>R1-2004554</w:t>
        </w:r>
      </w:hyperlink>
      <w:r w:rsidR="0038235A" w:rsidRPr="006852FD">
        <w:rPr>
          <w:b/>
          <w:bCs/>
          <w:lang w:eastAsia="x-none"/>
        </w:rPr>
        <w:tab/>
        <w:t>Feature lead summary#1 on Resource allocation for NR sidelink Mode 1</w:t>
      </w:r>
      <w:r w:rsidR="0038235A" w:rsidRPr="006852FD">
        <w:rPr>
          <w:b/>
          <w:bCs/>
          <w:lang w:eastAsia="x-none"/>
        </w:rPr>
        <w:tab/>
        <w:t>Moderator (Ericsson)</w:t>
      </w:r>
    </w:p>
    <w:p w14:paraId="58C2F70A" w14:textId="22B537B2" w:rsidR="0038235A" w:rsidRPr="006852FD" w:rsidRDefault="00D3368C" w:rsidP="0038235A">
      <w:pPr>
        <w:rPr>
          <w:b/>
          <w:bCs/>
          <w:lang w:eastAsia="x-none"/>
        </w:rPr>
      </w:pPr>
      <w:hyperlink r:id="rId756" w:history="1">
        <w:r w:rsidR="00A84068">
          <w:rPr>
            <w:rStyle w:val="Hyperlink"/>
            <w:b/>
            <w:bCs/>
            <w:lang w:eastAsia="x-none"/>
          </w:rPr>
          <w:t>R1-2004555</w:t>
        </w:r>
      </w:hyperlink>
      <w:r w:rsidR="0038235A" w:rsidRPr="006852FD">
        <w:rPr>
          <w:b/>
          <w:bCs/>
          <w:lang w:eastAsia="x-none"/>
        </w:rPr>
        <w:tab/>
        <w:t>Feature lead summary#2 on Resource allocation for NR sidelink Mode 1</w:t>
      </w:r>
      <w:r w:rsidR="0038235A" w:rsidRPr="006852FD">
        <w:rPr>
          <w:b/>
          <w:bCs/>
          <w:lang w:eastAsia="x-none"/>
        </w:rPr>
        <w:tab/>
        <w:t>Moderator (Ericsson)</w:t>
      </w:r>
    </w:p>
    <w:p w14:paraId="0F64E1F3" w14:textId="7B9BA7F9" w:rsidR="006852FD" w:rsidRDefault="006852FD" w:rsidP="006852FD">
      <w:pPr>
        <w:rPr>
          <w:highlight w:val="cyan"/>
        </w:rPr>
      </w:pPr>
    </w:p>
    <w:p w14:paraId="05442EC5" w14:textId="3CD83345" w:rsidR="006852FD" w:rsidRDefault="00D3368C" w:rsidP="006852FD">
      <w:pPr>
        <w:rPr>
          <w:lang w:eastAsia="x-none"/>
        </w:rPr>
      </w:pPr>
      <w:hyperlink r:id="rId757" w:history="1">
        <w:r w:rsidR="00A84068">
          <w:rPr>
            <w:rStyle w:val="Hyperlink"/>
            <w:lang w:eastAsia="x-none"/>
          </w:rPr>
          <w:t>R1-2003309</w:t>
        </w:r>
      </w:hyperlink>
      <w:r w:rsidR="006852FD">
        <w:rPr>
          <w:lang w:eastAsia="x-none"/>
        </w:rPr>
        <w:tab/>
        <w:t>Remaining details of Resource Allocation Mode 1</w:t>
      </w:r>
      <w:r w:rsidR="006852FD">
        <w:rPr>
          <w:lang w:eastAsia="x-none"/>
        </w:rPr>
        <w:tab/>
        <w:t>Nokia, Nokia Shanghai Bell</w:t>
      </w:r>
    </w:p>
    <w:p w14:paraId="23C2DF16" w14:textId="59739A38" w:rsidR="006852FD" w:rsidRDefault="00D3368C" w:rsidP="006852FD">
      <w:pPr>
        <w:rPr>
          <w:lang w:eastAsia="x-none"/>
        </w:rPr>
      </w:pPr>
      <w:hyperlink r:id="rId758" w:history="1">
        <w:r w:rsidR="00A84068">
          <w:rPr>
            <w:rStyle w:val="Hyperlink"/>
            <w:lang w:eastAsia="x-none"/>
          </w:rPr>
          <w:t>R1-2003378</w:t>
        </w:r>
      </w:hyperlink>
      <w:r w:rsidR="006852FD">
        <w:rPr>
          <w:lang w:eastAsia="x-none"/>
        </w:rPr>
        <w:tab/>
        <w:t>Remaining issues on mode 1 resource allocation mechanism</w:t>
      </w:r>
      <w:r w:rsidR="006852FD">
        <w:rPr>
          <w:lang w:eastAsia="x-none"/>
        </w:rPr>
        <w:tab/>
        <w:t>vivo</w:t>
      </w:r>
    </w:p>
    <w:p w14:paraId="05F50638" w14:textId="113BE66B" w:rsidR="006852FD" w:rsidRDefault="00D3368C" w:rsidP="006852FD">
      <w:pPr>
        <w:rPr>
          <w:lang w:eastAsia="x-none"/>
        </w:rPr>
      </w:pPr>
      <w:hyperlink r:id="rId759" w:history="1">
        <w:r w:rsidR="00A84068">
          <w:rPr>
            <w:rStyle w:val="Hyperlink"/>
            <w:lang w:eastAsia="x-none"/>
          </w:rPr>
          <w:t>R1-2003494</w:t>
        </w:r>
      </w:hyperlink>
      <w:r w:rsidR="006852FD">
        <w:rPr>
          <w:lang w:eastAsia="x-none"/>
        </w:rPr>
        <w:tab/>
        <w:t>Remaining details of sidelink resource allocation mode 1</w:t>
      </w:r>
      <w:r w:rsidR="006852FD">
        <w:rPr>
          <w:lang w:eastAsia="x-none"/>
        </w:rPr>
        <w:tab/>
        <w:t>Huawei, HiSilicon</w:t>
      </w:r>
    </w:p>
    <w:p w14:paraId="23FC40CD" w14:textId="26E9ED9F" w:rsidR="006852FD" w:rsidRDefault="00D3368C" w:rsidP="006852FD">
      <w:pPr>
        <w:rPr>
          <w:lang w:eastAsia="x-none"/>
        </w:rPr>
      </w:pPr>
      <w:hyperlink r:id="rId760" w:history="1">
        <w:r w:rsidR="00A84068">
          <w:rPr>
            <w:rStyle w:val="Hyperlink"/>
            <w:lang w:eastAsia="x-none"/>
          </w:rPr>
          <w:t>R1-2003548</w:t>
        </w:r>
      </w:hyperlink>
      <w:r w:rsidR="006852FD">
        <w:rPr>
          <w:lang w:eastAsia="x-none"/>
        </w:rPr>
        <w:tab/>
        <w:t>Remaining issues in Mode-1</w:t>
      </w:r>
      <w:r w:rsidR="006852FD">
        <w:rPr>
          <w:lang w:eastAsia="x-none"/>
        </w:rPr>
        <w:tab/>
        <w:t>ZTE, Sanechips</w:t>
      </w:r>
    </w:p>
    <w:p w14:paraId="1F4EC3A1" w14:textId="1AEEA468" w:rsidR="006852FD" w:rsidRDefault="00D3368C" w:rsidP="006852FD">
      <w:pPr>
        <w:rPr>
          <w:lang w:eastAsia="x-none"/>
        </w:rPr>
      </w:pPr>
      <w:hyperlink r:id="rId761" w:history="1">
        <w:r w:rsidR="00A84068">
          <w:rPr>
            <w:rStyle w:val="Hyperlink"/>
            <w:lang w:eastAsia="x-none"/>
          </w:rPr>
          <w:t>R1-2003562</w:t>
        </w:r>
      </w:hyperlink>
      <w:r w:rsidR="006852FD">
        <w:rPr>
          <w:lang w:eastAsia="x-none"/>
        </w:rPr>
        <w:tab/>
        <w:t>Discussion on resource allocation for Mode 1</w:t>
      </w:r>
      <w:r w:rsidR="006852FD">
        <w:rPr>
          <w:lang w:eastAsia="x-none"/>
        </w:rPr>
        <w:tab/>
        <w:t>LG Electronics</w:t>
      </w:r>
    </w:p>
    <w:p w14:paraId="2BB3B215" w14:textId="695497D5" w:rsidR="006852FD" w:rsidRDefault="00D3368C" w:rsidP="006852FD">
      <w:pPr>
        <w:rPr>
          <w:lang w:eastAsia="x-none"/>
        </w:rPr>
      </w:pPr>
      <w:hyperlink r:id="rId762" w:history="1">
        <w:r w:rsidR="00A84068">
          <w:rPr>
            <w:rStyle w:val="Hyperlink"/>
            <w:lang w:eastAsia="x-none"/>
          </w:rPr>
          <w:t>R1-2003612</w:t>
        </w:r>
      </w:hyperlink>
      <w:r w:rsidR="006852FD">
        <w:rPr>
          <w:lang w:eastAsia="x-none"/>
        </w:rPr>
        <w:tab/>
        <w:t>Remaining issues on  Mode 1 resource allocation in NR V2X</w:t>
      </w:r>
      <w:r w:rsidR="006852FD">
        <w:rPr>
          <w:lang w:eastAsia="x-none"/>
        </w:rPr>
        <w:tab/>
        <w:t>CATT</w:t>
      </w:r>
    </w:p>
    <w:p w14:paraId="27C3AB1E" w14:textId="1567951F" w:rsidR="006852FD" w:rsidRDefault="00D3368C" w:rsidP="006852FD">
      <w:pPr>
        <w:rPr>
          <w:lang w:eastAsia="x-none"/>
        </w:rPr>
      </w:pPr>
      <w:hyperlink r:id="rId763" w:history="1">
        <w:r w:rsidR="00A84068">
          <w:rPr>
            <w:rStyle w:val="Hyperlink"/>
            <w:lang w:eastAsia="x-none"/>
          </w:rPr>
          <w:t>R1-2003670</w:t>
        </w:r>
      </w:hyperlink>
      <w:r w:rsidR="006852FD">
        <w:rPr>
          <w:lang w:eastAsia="x-none"/>
        </w:rPr>
        <w:tab/>
        <w:t>Sidelink mode-1 resource allocation</w:t>
      </w:r>
      <w:r w:rsidR="006852FD">
        <w:rPr>
          <w:lang w:eastAsia="x-none"/>
        </w:rPr>
        <w:tab/>
        <w:t>MediaTek Inc.</w:t>
      </w:r>
    </w:p>
    <w:p w14:paraId="18886F6C" w14:textId="7CB27D32" w:rsidR="006852FD" w:rsidRDefault="00D3368C" w:rsidP="006852FD">
      <w:pPr>
        <w:rPr>
          <w:lang w:eastAsia="x-none"/>
        </w:rPr>
      </w:pPr>
      <w:hyperlink r:id="rId764" w:history="1">
        <w:r w:rsidR="00A84068">
          <w:rPr>
            <w:rStyle w:val="Hyperlink"/>
            <w:lang w:eastAsia="x-none"/>
          </w:rPr>
          <w:t>R1-2003714</w:t>
        </w:r>
      </w:hyperlink>
      <w:r w:rsidR="006852FD">
        <w:rPr>
          <w:lang w:eastAsia="x-none"/>
        </w:rPr>
        <w:tab/>
        <w:t>Remaining Issues in Resource Allocation for Mode 1 NR V2X</w:t>
      </w:r>
      <w:r w:rsidR="006852FD">
        <w:rPr>
          <w:lang w:eastAsia="x-none"/>
        </w:rPr>
        <w:tab/>
        <w:t>Fraunhofer HHI, Fraunhofer IIS</w:t>
      </w:r>
    </w:p>
    <w:p w14:paraId="45274DB0" w14:textId="158BCCFD" w:rsidR="006852FD" w:rsidRDefault="00D3368C" w:rsidP="006852FD">
      <w:pPr>
        <w:rPr>
          <w:lang w:eastAsia="x-none"/>
        </w:rPr>
      </w:pPr>
      <w:hyperlink r:id="rId765" w:history="1">
        <w:r w:rsidR="00A84068">
          <w:rPr>
            <w:rStyle w:val="Hyperlink"/>
            <w:lang w:eastAsia="x-none"/>
          </w:rPr>
          <w:t>R1-2003734</w:t>
        </w:r>
      </w:hyperlink>
      <w:r w:rsidR="006852FD">
        <w:rPr>
          <w:lang w:eastAsia="x-none"/>
        </w:rPr>
        <w:tab/>
        <w:t>Remaining opens of Mode-1 NR V2X sidelink design</w:t>
      </w:r>
      <w:r w:rsidR="006852FD">
        <w:rPr>
          <w:lang w:eastAsia="x-none"/>
        </w:rPr>
        <w:tab/>
        <w:t>Intel Corporation</w:t>
      </w:r>
    </w:p>
    <w:p w14:paraId="0FDC2F68" w14:textId="4CC9A822" w:rsidR="006852FD" w:rsidRDefault="00D3368C" w:rsidP="006852FD">
      <w:pPr>
        <w:rPr>
          <w:lang w:eastAsia="x-none"/>
        </w:rPr>
      </w:pPr>
      <w:hyperlink r:id="rId766" w:history="1">
        <w:r w:rsidR="00A84068">
          <w:rPr>
            <w:rStyle w:val="Hyperlink"/>
            <w:lang w:eastAsia="x-none"/>
          </w:rPr>
          <w:t>R1-2003806</w:t>
        </w:r>
      </w:hyperlink>
      <w:r w:rsidR="006852FD">
        <w:rPr>
          <w:lang w:eastAsia="x-none"/>
        </w:rPr>
        <w:tab/>
        <w:t>Remaining details on mode-1 resource allocation</w:t>
      </w:r>
      <w:r w:rsidR="006852FD">
        <w:rPr>
          <w:lang w:eastAsia="x-none"/>
        </w:rPr>
        <w:tab/>
        <w:t>Futurewei</w:t>
      </w:r>
    </w:p>
    <w:p w14:paraId="0D1373CA" w14:textId="687F67F2" w:rsidR="006852FD" w:rsidRDefault="00D3368C" w:rsidP="006852FD">
      <w:pPr>
        <w:rPr>
          <w:lang w:eastAsia="x-none"/>
        </w:rPr>
      </w:pPr>
      <w:hyperlink r:id="rId767" w:history="1">
        <w:r w:rsidR="00A84068">
          <w:rPr>
            <w:rStyle w:val="Hyperlink"/>
            <w:lang w:eastAsia="x-none"/>
          </w:rPr>
          <w:t>R1-2003826</w:t>
        </w:r>
      </w:hyperlink>
      <w:r w:rsidR="006852FD">
        <w:rPr>
          <w:lang w:eastAsia="x-none"/>
        </w:rPr>
        <w:tab/>
        <w:t>Remaining issues on resource allocation for NR sidelink Mode 1</w:t>
      </w:r>
      <w:r w:rsidR="006852FD">
        <w:rPr>
          <w:lang w:eastAsia="x-none"/>
        </w:rPr>
        <w:tab/>
        <w:t>Lenovo, Motorola Mobility</w:t>
      </w:r>
    </w:p>
    <w:p w14:paraId="3E4DB90A" w14:textId="3DDA0C1D" w:rsidR="006852FD" w:rsidRDefault="00D3368C" w:rsidP="006852FD">
      <w:pPr>
        <w:rPr>
          <w:lang w:eastAsia="x-none"/>
        </w:rPr>
      </w:pPr>
      <w:hyperlink r:id="rId768" w:history="1">
        <w:r w:rsidR="00A84068">
          <w:rPr>
            <w:rStyle w:val="Hyperlink"/>
            <w:lang w:eastAsia="x-none"/>
          </w:rPr>
          <w:t>R1-2003873</w:t>
        </w:r>
      </w:hyperlink>
      <w:r w:rsidR="006852FD">
        <w:rPr>
          <w:lang w:eastAsia="x-none"/>
        </w:rPr>
        <w:tab/>
        <w:t>On Mode 1 for NR Sidelink</w:t>
      </w:r>
      <w:r w:rsidR="006852FD">
        <w:rPr>
          <w:lang w:eastAsia="x-none"/>
        </w:rPr>
        <w:tab/>
        <w:t>Samsung</w:t>
      </w:r>
    </w:p>
    <w:p w14:paraId="46C0985D" w14:textId="19836C75" w:rsidR="006852FD" w:rsidRDefault="00D3368C" w:rsidP="006852FD">
      <w:pPr>
        <w:rPr>
          <w:lang w:eastAsia="x-none"/>
        </w:rPr>
      </w:pPr>
      <w:hyperlink r:id="rId769" w:history="1">
        <w:r w:rsidR="00A84068">
          <w:rPr>
            <w:rStyle w:val="Hyperlink"/>
            <w:lang w:eastAsia="x-none"/>
          </w:rPr>
          <w:t>R1-2003950</w:t>
        </w:r>
      </w:hyperlink>
      <w:r w:rsidR="006852FD">
        <w:rPr>
          <w:lang w:eastAsia="x-none"/>
        </w:rPr>
        <w:tab/>
        <w:t>Remaining issues on mode 1 resource allocation mechanism</w:t>
      </w:r>
      <w:r w:rsidR="006852FD">
        <w:rPr>
          <w:lang w:eastAsia="x-none"/>
        </w:rPr>
        <w:tab/>
        <w:t>CMCC</w:t>
      </w:r>
    </w:p>
    <w:p w14:paraId="65A1F88E" w14:textId="375802C9" w:rsidR="006852FD" w:rsidRDefault="00D3368C" w:rsidP="006852FD">
      <w:pPr>
        <w:rPr>
          <w:lang w:eastAsia="x-none"/>
        </w:rPr>
      </w:pPr>
      <w:hyperlink r:id="rId770" w:history="1">
        <w:r w:rsidR="00A84068">
          <w:rPr>
            <w:rStyle w:val="Hyperlink"/>
            <w:lang w:eastAsia="x-none"/>
          </w:rPr>
          <w:t>R1-2003990</w:t>
        </w:r>
      </w:hyperlink>
      <w:r w:rsidR="006852FD">
        <w:rPr>
          <w:lang w:eastAsia="x-none"/>
        </w:rPr>
        <w:tab/>
        <w:t>Remaining issues in NR sidelink mode 1 resource allocation</w:t>
      </w:r>
      <w:r w:rsidR="006852FD">
        <w:rPr>
          <w:lang w:eastAsia="x-none"/>
        </w:rPr>
        <w:tab/>
        <w:t>Spreadtrum Communications</w:t>
      </w:r>
    </w:p>
    <w:p w14:paraId="11C95873" w14:textId="14E501DE" w:rsidR="006852FD" w:rsidRDefault="00D3368C" w:rsidP="006852FD">
      <w:pPr>
        <w:rPr>
          <w:lang w:eastAsia="x-none"/>
        </w:rPr>
      </w:pPr>
      <w:hyperlink r:id="rId771" w:history="1">
        <w:r w:rsidR="00A84068">
          <w:rPr>
            <w:rStyle w:val="Hyperlink"/>
            <w:lang w:eastAsia="x-none"/>
          </w:rPr>
          <w:t>R1-2004042</w:t>
        </w:r>
      </w:hyperlink>
      <w:r w:rsidR="006852FD">
        <w:rPr>
          <w:lang w:eastAsia="x-none"/>
        </w:rPr>
        <w:tab/>
        <w:t>Remaining issues on mode 1 resource allocation for NR V2X</w:t>
      </w:r>
      <w:r w:rsidR="006852FD">
        <w:rPr>
          <w:lang w:eastAsia="x-none"/>
        </w:rPr>
        <w:tab/>
        <w:t>Fujitsu</w:t>
      </w:r>
    </w:p>
    <w:p w14:paraId="7452E6BA" w14:textId="065A039A" w:rsidR="006852FD" w:rsidRDefault="00D3368C" w:rsidP="006852FD">
      <w:pPr>
        <w:rPr>
          <w:lang w:eastAsia="x-none"/>
        </w:rPr>
      </w:pPr>
      <w:hyperlink r:id="rId772" w:history="1">
        <w:r w:rsidR="00A84068">
          <w:rPr>
            <w:rStyle w:val="Hyperlink"/>
            <w:lang w:eastAsia="x-none"/>
          </w:rPr>
          <w:t>R1-2004071</w:t>
        </w:r>
      </w:hyperlink>
      <w:r w:rsidR="006852FD">
        <w:rPr>
          <w:lang w:eastAsia="x-none"/>
        </w:rPr>
        <w:tab/>
        <w:t>Remaining issues of mode 1 resource allocation for NR-V2X</w:t>
      </w:r>
      <w:r w:rsidR="006852FD">
        <w:rPr>
          <w:lang w:eastAsia="x-none"/>
        </w:rPr>
        <w:tab/>
        <w:t>OPPO</w:t>
      </w:r>
    </w:p>
    <w:p w14:paraId="2B6A5B31" w14:textId="17ED60CB" w:rsidR="006852FD" w:rsidRDefault="00D3368C" w:rsidP="006852FD">
      <w:pPr>
        <w:rPr>
          <w:lang w:eastAsia="x-none"/>
        </w:rPr>
      </w:pPr>
      <w:hyperlink r:id="rId773" w:history="1">
        <w:r w:rsidR="00A84068">
          <w:rPr>
            <w:rStyle w:val="Hyperlink"/>
            <w:lang w:eastAsia="x-none"/>
          </w:rPr>
          <w:t>R1-2004216</w:t>
        </w:r>
      </w:hyperlink>
      <w:r w:rsidR="006852FD">
        <w:rPr>
          <w:lang w:eastAsia="x-none"/>
        </w:rPr>
        <w:tab/>
        <w:t>Remaining Issues of Mode 1 Resource Allocation</w:t>
      </w:r>
      <w:r w:rsidR="006852FD">
        <w:rPr>
          <w:lang w:eastAsia="x-none"/>
        </w:rPr>
        <w:tab/>
        <w:t>Apple</w:t>
      </w:r>
    </w:p>
    <w:p w14:paraId="2A3936C0" w14:textId="7A8A6A5E" w:rsidR="006852FD" w:rsidRDefault="00D3368C" w:rsidP="006852FD">
      <w:pPr>
        <w:rPr>
          <w:lang w:eastAsia="x-none"/>
        </w:rPr>
      </w:pPr>
      <w:hyperlink r:id="rId774" w:history="1">
        <w:r w:rsidR="00A84068">
          <w:rPr>
            <w:rStyle w:val="Hyperlink"/>
            <w:lang w:eastAsia="x-none"/>
          </w:rPr>
          <w:t>R1-2004294</w:t>
        </w:r>
      </w:hyperlink>
      <w:r w:rsidR="006852FD">
        <w:rPr>
          <w:lang w:eastAsia="x-none"/>
        </w:rPr>
        <w:tab/>
        <w:t>Remaining Issues on NR Sidelink Mode 1 Resource Allocation</w:t>
      </w:r>
      <w:r w:rsidR="006852FD">
        <w:rPr>
          <w:lang w:eastAsia="x-none"/>
        </w:rPr>
        <w:tab/>
        <w:t>InterDigital, Inc.</w:t>
      </w:r>
    </w:p>
    <w:p w14:paraId="6FF63652" w14:textId="411CDD52" w:rsidR="006852FD" w:rsidRDefault="00D3368C" w:rsidP="006852FD">
      <w:pPr>
        <w:rPr>
          <w:lang w:eastAsia="x-none"/>
        </w:rPr>
      </w:pPr>
      <w:hyperlink r:id="rId775" w:history="1">
        <w:r w:rsidR="00A84068">
          <w:rPr>
            <w:rStyle w:val="Hyperlink"/>
            <w:lang w:eastAsia="x-none"/>
          </w:rPr>
          <w:t>R1-2004327</w:t>
        </w:r>
      </w:hyperlink>
      <w:r w:rsidR="006852FD">
        <w:rPr>
          <w:lang w:eastAsia="x-none"/>
        </w:rPr>
        <w:tab/>
        <w:t>Remaining issues on resource allocation mode 1 for NR sidelink</w:t>
      </w:r>
      <w:r w:rsidR="006852FD">
        <w:rPr>
          <w:lang w:eastAsia="x-none"/>
        </w:rPr>
        <w:tab/>
        <w:t>Sharp</w:t>
      </w:r>
    </w:p>
    <w:p w14:paraId="538EC812" w14:textId="5DA0F3C0" w:rsidR="006852FD" w:rsidRDefault="00D3368C" w:rsidP="006852FD">
      <w:pPr>
        <w:rPr>
          <w:lang w:eastAsia="x-none"/>
        </w:rPr>
      </w:pPr>
      <w:hyperlink r:id="rId776" w:history="1">
        <w:r w:rsidR="00A84068">
          <w:rPr>
            <w:rStyle w:val="Hyperlink"/>
            <w:lang w:eastAsia="x-none"/>
          </w:rPr>
          <w:t>R1-2004342</w:t>
        </w:r>
      </w:hyperlink>
      <w:r w:rsidR="006852FD">
        <w:rPr>
          <w:lang w:eastAsia="x-none"/>
        </w:rPr>
        <w:tab/>
        <w:t>Mode-1 resource allocation for NR V2X</w:t>
      </w:r>
      <w:r w:rsidR="006852FD">
        <w:rPr>
          <w:lang w:eastAsia="x-none"/>
        </w:rPr>
        <w:tab/>
        <w:t>ITL</w:t>
      </w:r>
    </w:p>
    <w:p w14:paraId="279E441D" w14:textId="2D166BFE" w:rsidR="006852FD" w:rsidRDefault="00D3368C" w:rsidP="006852FD">
      <w:pPr>
        <w:rPr>
          <w:lang w:eastAsia="x-none"/>
        </w:rPr>
      </w:pPr>
      <w:hyperlink r:id="rId777" w:history="1">
        <w:r w:rsidR="00A84068">
          <w:rPr>
            <w:rStyle w:val="Hyperlink"/>
            <w:lang w:eastAsia="x-none"/>
          </w:rPr>
          <w:t>R1-2004344</w:t>
        </w:r>
      </w:hyperlink>
      <w:r w:rsidR="006852FD">
        <w:rPr>
          <w:lang w:eastAsia="x-none"/>
        </w:rPr>
        <w:tab/>
        <w:t>Remaining issues on sidelink resource allocation mode 1</w:t>
      </w:r>
      <w:r w:rsidR="006852FD">
        <w:rPr>
          <w:lang w:eastAsia="x-none"/>
        </w:rPr>
        <w:tab/>
        <w:t>ASUSTeK</w:t>
      </w:r>
    </w:p>
    <w:p w14:paraId="7DA7E3C0" w14:textId="44A82306" w:rsidR="006852FD" w:rsidRDefault="00D3368C" w:rsidP="006852FD">
      <w:pPr>
        <w:rPr>
          <w:lang w:eastAsia="x-none"/>
        </w:rPr>
      </w:pPr>
      <w:hyperlink r:id="rId778" w:history="1">
        <w:r w:rsidR="00A84068">
          <w:rPr>
            <w:rStyle w:val="Hyperlink"/>
            <w:lang w:eastAsia="x-none"/>
          </w:rPr>
          <w:t>R1-2004384</w:t>
        </w:r>
      </w:hyperlink>
      <w:r w:rsidR="006852FD">
        <w:rPr>
          <w:lang w:eastAsia="x-none"/>
        </w:rPr>
        <w:tab/>
        <w:t>Remaining issues on resource allocation mechanism mode 1</w:t>
      </w:r>
      <w:r w:rsidR="006852FD">
        <w:rPr>
          <w:lang w:eastAsia="x-none"/>
        </w:rPr>
        <w:tab/>
        <w:t>NTT DOCOMO, INC.</w:t>
      </w:r>
    </w:p>
    <w:p w14:paraId="2CD92713" w14:textId="579E3931" w:rsidR="006852FD" w:rsidRDefault="00D3368C" w:rsidP="006852FD">
      <w:pPr>
        <w:rPr>
          <w:lang w:eastAsia="x-none"/>
        </w:rPr>
      </w:pPr>
      <w:hyperlink r:id="rId779" w:history="1">
        <w:r w:rsidR="00A84068">
          <w:rPr>
            <w:rStyle w:val="Hyperlink"/>
            <w:lang w:eastAsia="x-none"/>
          </w:rPr>
          <w:t>R1-2004451</w:t>
        </w:r>
      </w:hyperlink>
      <w:r w:rsidR="006852FD">
        <w:rPr>
          <w:lang w:eastAsia="x-none"/>
        </w:rPr>
        <w:tab/>
        <w:t>Sidelink Resource Allocation Mode 1</w:t>
      </w:r>
      <w:r w:rsidR="006852FD">
        <w:rPr>
          <w:lang w:eastAsia="x-none"/>
        </w:rPr>
        <w:tab/>
        <w:t>Qualcomm Incorporated</w:t>
      </w:r>
    </w:p>
    <w:p w14:paraId="21BCD427" w14:textId="50AC5050" w:rsidR="006852FD" w:rsidRDefault="00D3368C" w:rsidP="006852FD">
      <w:pPr>
        <w:rPr>
          <w:lang w:eastAsia="x-none"/>
        </w:rPr>
      </w:pPr>
      <w:hyperlink r:id="rId780" w:history="1">
        <w:r w:rsidR="00A84068">
          <w:rPr>
            <w:rStyle w:val="Hyperlink"/>
            <w:lang w:eastAsia="x-none"/>
          </w:rPr>
          <w:t>R1-2004543</w:t>
        </w:r>
      </w:hyperlink>
      <w:r w:rsidR="006852FD">
        <w:rPr>
          <w:lang w:eastAsia="x-none"/>
        </w:rPr>
        <w:tab/>
        <w:t>Resource Allocation Mode 1 for NR SL</w:t>
      </w:r>
      <w:r w:rsidR="006852FD">
        <w:rPr>
          <w:lang w:eastAsia="x-none"/>
        </w:rPr>
        <w:tab/>
        <w:t>Ericsson</w:t>
      </w:r>
    </w:p>
    <w:p w14:paraId="6423A43F" w14:textId="75E1EDE4" w:rsidR="006852FD" w:rsidRDefault="00D3368C" w:rsidP="006852FD">
      <w:pPr>
        <w:rPr>
          <w:lang w:eastAsia="x-none"/>
        </w:rPr>
      </w:pPr>
      <w:hyperlink r:id="rId781" w:history="1">
        <w:r w:rsidR="00A84068">
          <w:rPr>
            <w:rStyle w:val="Hyperlink"/>
            <w:lang w:eastAsia="x-none"/>
          </w:rPr>
          <w:t>R1-2004591</w:t>
        </w:r>
      </w:hyperlink>
      <w:r w:rsidR="006852FD">
        <w:rPr>
          <w:lang w:eastAsia="x-none"/>
        </w:rPr>
        <w:tab/>
        <w:t>On Resource Allocation Mode 1 for NR V2X</w:t>
      </w:r>
      <w:r w:rsidR="006852FD">
        <w:rPr>
          <w:lang w:eastAsia="x-none"/>
        </w:rPr>
        <w:tab/>
        <w:t>Convida Wireless</w:t>
      </w:r>
    </w:p>
    <w:p w14:paraId="1D87FEBC" w14:textId="77777777" w:rsidR="006852FD" w:rsidRDefault="006852FD" w:rsidP="006852FD">
      <w:pPr>
        <w:rPr>
          <w:highlight w:val="cyan"/>
        </w:rPr>
      </w:pPr>
    </w:p>
    <w:p w14:paraId="76865CA2" w14:textId="77777777" w:rsidR="006852FD" w:rsidRPr="006852FD" w:rsidRDefault="0038235A" w:rsidP="0038235A">
      <w:pPr>
        <w:rPr>
          <w:rFonts w:ascii="Times New Roman" w:hAnsi="Times New Roman"/>
        </w:rPr>
      </w:pPr>
      <w:r w:rsidRPr="006852FD">
        <w:rPr>
          <w:rFonts w:ascii="Times New Roman" w:hAnsi="Times New Roman"/>
        </w:rPr>
        <w:t xml:space="preserve">[101-e- NR-5G_V2X_NRSL-Mode-1-01] </w:t>
      </w:r>
      <w:r w:rsidR="006852FD" w:rsidRPr="006852FD">
        <w:rPr>
          <w:rFonts w:ascii="Times New Roman" w:hAnsi="Times New Roman"/>
        </w:rPr>
        <w:t>– Ricardo (Ericsson)</w:t>
      </w:r>
    </w:p>
    <w:p w14:paraId="4A8C239B" w14:textId="34392BF1" w:rsidR="0038235A" w:rsidRPr="006852FD" w:rsidRDefault="0038235A" w:rsidP="0038235A">
      <w:pPr>
        <w:rPr>
          <w:rFonts w:ascii="Times New Roman" w:hAnsi="Times New Roman"/>
        </w:rPr>
      </w:pPr>
      <w:r w:rsidRPr="006852FD">
        <w:rPr>
          <w:rFonts w:ascii="Times New Roman" w:hAnsi="Times New Roman"/>
        </w:rPr>
        <w:t xml:space="preserve">Email discussion/approval </w:t>
      </w:r>
      <w:r w:rsidR="006852FD" w:rsidRPr="006852FD">
        <w:rPr>
          <w:rFonts w:ascii="Times New Roman" w:hAnsi="Times New Roman"/>
        </w:rPr>
        <w:t xml:space="preserve">by 6/1, with potential TPs by 6/4 </w:t>
      </w:r>
      <w:r w:rsidRPr="006852FD">
        <w:rPr>
          <w:rFonts w:ascii="Times New Roman" w:hAnsi="Times New Roman"/>
        </w:rPr>
        <w:t>on remaining issues for dynamic and configured grant</w:t>
      </w:r>
    </w:p>
    <w:p w14:paraId="7D3EDD80" w14:textId="77777777" w:rsidR="0038235A" w:rsidRPr="006852FD" w:rsidRDefault="0038235A" w:rsidP="0058702E">
      <w:pPr>
        <w:numPr>
          <w:ilvl w:val="0"/>
          <w:numId w:val="85"/>
        </w:numPr>
        <w:rPr>
          <w:rFonts w:ascii="Times New Roman" w:hAnsi="Times New Roman"/>
        </w:rPr>
      </w:pPr>
      <w:r w:rsidRPr="006852FD">
        <w:rPr>
          <w:rFonts w:ascii="Times New Roman" w:hAnsi="Times New Roman"/>
        </w:rPr>
        <w:t>Dynamic grant: number of PUCCH resources per grant.</w:t>
      </w:r>
    </w:p>
    <w:p w14:paraId="6FC482CA" w14:textId="77777777" w:rsidR="0038235A" w:rsidRPr="006852FD" w:rsidRDefault="0038235A" w:rsidP="0058702E">
      <w:pPr>
        <w:numPr>
          <w:ilvl w:val="0"/>
          <w:numId w:val="85"/>
        </w:numPr>
        <w:rPr>
          <w:rFonts w:ascii="Times New Roman" w:hAnsi="Times New Roman"/>
          <w:lang w:val="fi-FI"/>
        </w:rPr>
      </w:pPr>
      <w:r w:rsidRPr="006852FD">
        <w:rPr>
          <w:rFonts w:ascii="Times New Roman" w:hAnsi="Times New Roman"/>
          <w:lang w:val="fi-FI"/>
        </w:rPr>
        <w:t>Configured grant</w:t>
      </w:r>
    </w:p>
    <w:p w14:paraId="60DA72FF" w14:textId="77777777" w:rsidR="0038235A" w:rsidRPr="006852FD" w:rsidRDefault="0038235A" w:rsidP="0058702E">
      <w:pPr>
        <w:numPr>
          <w:ilvl w:val="1"/>
          <w:numId w:val="85"/>
        </w:numPr>
        <w:rPr>
          <w:rFonts w:ascii="Times New Roman" w:hAnsi="Times New Roman"/>
        </w:rPr>
      </w:pPr>
      <w:r w:rsidRPr="006852FD">
        <w:rPr>
          <w:rFonts w:ascii="Times New Roman" w:hAnsi="Times New Roman"/>
        </w:rPr>
        <w:t>Whether to use physical or logical slots.</w:t>
      </w:r>
    </w:p>
    <w:p w14:paraId="377A84F7" w14:textId="77777777" w:rsidR="0038235A" w:rsidRPr="006852FD" w:rsidRDefault="0038235A" w:rsidP="0058702E">
      <w:pPr>
        <w:numPr>
          <w:ilvl w:val="1"/>
          <w:numId w:val="85"/>
        </w:numPr>
        <w:rPr>
          <w:rFonts w:ascii="Times New Roman" w:hAnsi="Times New Roman"/>
        </w:rPr>
      </w:pPr>
      <w:r w:rsidRPr="006852FD">
        <w:rPr>
          <w:rFonts w:ascii="Times New Roman" w:hAnsi="Times New Roman"/>
        </w:rPr>
        <w:t>Type-1: remaining details of frame indexing</w:t>
      </w:r>
    </w:p>
    <w:p w14:paraId="724BD9E2" w14:textId="77777777" w:rsidR="0038235A" w:rsidRPr="006852FD" w:rsidRDefault="0038235A" w:rsidP="0058702E">
      <w:pPr>
        <w:numPr>
          <w:ilvl w:val="1"/>
          <w:numId w:val="85"/>
        </w:numPr>
        <w:rPr>
          <w:rFonts w:ascii="Times New Roman" w:hAnsi="Times New Roman"/>
        </w:rPr>
      </w:pPr>
      <w:r w:rsidRPr="006852FD">
        <w:rPr>
          <w:rFonts w:ascii="Times New Roman" w:hAnsi="Times New Roman"/>
        </w:rPr>
        <w:t>Remaining details on HARQ process ID determination</w:t>
      </w:r>
    </w:p>
    <w:p w14:paraId="62F2B15B" w14:textId="77777777" w:rsidR="0038235A" w:rsidRPr="006852FD" w:rsidRDefault="0038235A" w:rsidP="0058702E">
      <w:pPr>
        <w:numPr>
          <w:ilvl w:val="0"/>
          <w:numId w:val="85"/>
        </w:numPr>
        <w:rPr>
          <w:rFonts w:ascii="Times New Roman" w:hAnsi="Times New Roman"/>
          <w:lang w:val="fi-FI"/>
        </w:rPr>
      </w:pPr>
      <w:r w:rsidRPr="006852FD">
        <w:rPr>
          <w:rFonts w:ascii="Times New Roman" w:hAnsi="Times New Roman"/>
          <w:lang w:val="fi-FI"/>
        </w:rPr>
        <w:t>Processing times</w:t>
      </w:r>
    </w:p>
    <w:p w14:paraId="138ACC73" w14:textId="77777777" w:rsidR="0038235A" w:rsidRPr="006852FD" w:rsidRDefault="0038235A" w:rsidP="0058702E">
      <w:pPr>
        <w:numPr>
          <w:ilvl w:val="1"/>
          <w:numId w:val="85"/>
        </w:numPr>
        <w:rPr>
          <w:rFonts w:ascii="Times New Roman" w:hAnsi="Times New Roman"/>
        </w:rPr>
      </w:pPr>
      <w:r w:rsidRPr="006852FD">
        <w:rPr>
          <w:rFonts w:ascii="Times New Roman" w:hAnsi="Times New Roman"/>
        </w:rPr>
        <w:t xml:space="preserve">Whether to support multiple UE capabilities or not and, if so, how many. </w:t>
      </w:r>
    </w:p>
    <w:p w14:paraId="4ED209D4" w14:textId="77777777" w:rsidR="0038235A" w:rsidRPr="006852FD" w:rsidRDefault="0038235A" w:rsidP="0058702E">
      <w:pPr>
        <w:numPr>
          <w:ilvl w:val="1"/>
          <w:numId w:val="85"/>
        </w:numPr>
        <w:rPr>
          <w:rFonts w:ascii="Times New Roman" w:hAnsi="Times New Roman"/>
          <w:lang w:val="fi-FI"/>
        </w:rPr>
      </w:pPr>
      <w:r w:rsidRPr="006852FD">
        <w:rPr>
          <w:rFonts w:ascii="Times New Roman" w:hAnsi="Times New Roman"/>
          <w:lang w:val="fi-FI"/>
        </w:rPr>
        <w:t xml:space="preserve">With lower priority, values for </w:t>
      </w:r>
    </w:p>
    <w:p w14:paraId="6ACFF0BD" w14:textId="77777777" w:rsidR="0038235A" w:rsidRPr="006852FD" w:rsidRDefault="0038235A" w:rsidP="0058702E">
      <w:pPr>
        <w:numPr>
          <w:ilvl w:val="2"/>
          <w:numId w:val="85"/>
        </w:numPr>
        <w:rPr>
          <w:rFonts w:ascii="Times New Roman" w:hAnsi="Times New Roman"/>
          <w:lang w:val="fi-FI"/>
        </w:rPr>
      </w:pPr>
      <w:r w:rsidRPr="006852FD">
        <w:rPr>
          <w:rFonts w:ascii="Times New Roman" w:hAnsi="Times New Roman"/>
          <w:lang w:val="fi-FI"/>
        </w:rPr>
        <w:t>PSCCH/PSSCH preparation time.</w:t>
      </w:r>
    </w:p>
    <w:p w14:paraId="465383FD" w14:textId="77777777" w:rsidR="0038235A" w:rsidRPr="006852FD" w:rsidRDefault="0038235A" w:rsidP="0058702E">
      <w:pPr>
        <w:numPr>
          <w:ilvl w:val="2"/>
          <w:numId w:val="85"/>
        </w:numPr>
        <w:rPr>
          <w:rFonts w:ascii="Times New Roman" w:hAnsi="Times New Roman"/>
        </w:rPr>
      </w:pPr>
      <w:r w:rsidRPr="006852FD">
        <w:rPr>
          <w:rFonts w:ascii="Times New Roman" w:hAnsi="Times New Roman"/>
        </w:rPr>
        <w:t xml:space="preserve">PSFCH to UL report time: working assumption (on N) and FFS (on X) from RAN1#100bis-e. </w:t>
      </w:r>
    </w:p>
    <w:p w14:paraId="0CFB482C" w14:textId="265229C2" w:rsidR="0038235A" w:rsidRPr="006852FD" w:rsidRDefault="0038235A" w:rsidP="0058702E">
      <w:pPr>
        <w:numPr>
          <w:ilvl w:val="0"/>
          <w:numId w:val="85"/>
        </w:numPr>
        <w:rPr>
          <w:rFonts w:ascii="Times New Roman" w:hAnsi="Times New Roman"/>
        </w:rPr>
      </w:pPr>
      <w:r w:rsidRPr="006852FD">
        <w:rPr>
          <w:rFonts w:ascii="Times New Roman" w:hAnsi="Times New Roman"/>
        </w:rPr>
        <w:t xml:space="preserve">Any issue related to this AI and the LS from RAN2 in </w:t>
      </w:r>
      <w:hyperlink r:id="rId782" w:history="1">
        <w:r w:rsidR="00A84068">
          <w:rPr>
            <w:rStyle w:val="Hyperlink"/>
            <w:rFonts w:ascii="Times New Roman" w:hAnsi="Times New Roman"/>
          </w:rPr>
          <w:t>R1-2003256</w:t>
        </w:r>
      </w:hyperlink>
      <w:r w:rsidRPr="006852FD">
        <w:rPr>
          <w:rFonts w:ascii="Times New Roman" w:hAnsi="Times New Roman"/>
        </w:rPr>
        <w:t>.</w:t>
      </w:r>
    </w:p>
    <w:p w14:paraId="104E4F11" w14:textId="4030888B" w:rsidR="0038235A" w:rsidRPr="00214B2C" w:rsidRDefault="006852FD" w:rsidP="0038235A">
      <w:r>
        <w:t>From GTW conference call (</w:t>
      </w:r>
      <w:r w:rsidR="0038235A" w:rsidRPr="00214B2C">
        <w:t>5/28</w:t>
      </w:r>
      <w:r>
        <w:t>)</w:t>
      </w:r>
      <w:r w:rsidR="0038235A" w:rsidRPr="00214B2C">
        <w:t>:</w:t>
      </w:r>
    </w:p>
    <w:p w14:paraId="273C01F0" w14:textId="77777777" w:rsidR="0038235A" w:rsidRPr="00DB38C6" w:rsidRDefault="0038235A" w:rsidP="0038235A">
      <w:pPr>
        <w:rPr>
          <w:b/>
          <w:bCs/>
          <w:u w:val="single"/>
          <w:lang w:eastAsia="ko-KR"/>
        </w:rPr>
      </w:pPr>
      <w:r w:rsidRPr="00DB38C6">
        <w:rPr>
          <w:b/>
          <w:bCs/>
          <w:u w:val="single"/>
          <w:lang w:eastAsia="ko-KR"/>
        </w:rPr>
        <w:t>Conclusion:</w:t>
      </w:r>
    </w:p>
    <w:p w14:paraId="442327F5" w14:textId="2F2B0403" w:rsidR="0038235A" w:rsidRDefault="0038235A" w:rsidP="0058702E">
      <w:pPr>
        <w:pStyle w:val="ListParagraph"/>
        <w:numPr>
          <w:ilvl w:val="0"/>
          <w:numId w:val="93"/>
        </w:numPr>
        <w:overflowPunct/>
        <w:autoSpaceDE/>
        <w:autoSpaceDN/>
        <w:adjustRightInd/>
        <w:spacing w:after="160" w:line="252" w:lineRule="auto"/>
        <w:contextualSpacing w:val="0"/>
        <w:textAlignment w:val="auto"/>
        <w:rPr>
          <w:lang w:eastAsia="ko-KR"/>
        </w:rPr>
      </w:pPr>
      <w:r w:rsidRPr="00DB38C6">
        <w:rPr>
          <w:lang w:eastAsia="ko-KR"/>
        </w:rPr>
        <w:t xml:space="preserve">In the reply to the LS from RAN2 in </w:t>
      </w:r>
      <w:hyperlink r:id="rId783" w:history="1">
        <w:r w:rsidR="00A84068">
          <w:rPr>
            <w:rStyle w:val="Hyperlink"/>
            <w:lang w:eastAsia="ko-KR"/>
          </w:rPr>
          <w:t>R1-2003256</w:t>
        </w:r>
      </w:hyperlink>
      <w:r w:rsidRPr="00DB38C6">
        <w:rPr>
          <w:lang w:eastAsia="ko-KR"/>
        </w:rPr>
        <w:t>, include the following text: ”RAN1 has no concern with having a common configuration for DG and CG type 1/2. However, RAN1 believes that it is necessary to define one range for each configured MCS table.”</w:t>
      </w:r>
    </w:p>
    <w:p w14:paraId="5BC85155" w14:textId="26AF0EC5" w:rsidR="006852FD" w:rsidRPr="00214B2C" w:rsidRDefault="006852FD" w:rsidP="006852FD">
      <w:r>
        <w:t>From GTW conference call (</w:t>
      </w:r>
      <w:r w:rsidRPr="00214B2C">
        <w:t>5/2</w:t>
      </w:r>
      <w:r>
        <w:t>9)</w:t>
      </w:r>
      <w:r w:rsidRPr="00214B2C">
        <w:t>:</w:t>
      </w:r>
    </w:p>
    <w:p w14:paraId="433B33D6" w14:textId="24D66E84" w:rsidR="006852FD" w:rsidRPr="002E0A55" w:rsidRDefault="006852FD" w:rsidP="006852FD">
      <w:pPr>
        <w:rPr>
          <w:highlight w:val="green"/>
        </w:rPr>
      </w:pPr>
      <w:r w:rsidRPr="002E0A55">
        <w:rPr>
          <w:highlight w:val="green"/>
        </w:rPr>
        <w:t>Agreement:</w:t>
      </w:r>
    </w:p>
    <w:p w14:paraId="51406312" w14:textId="0F61F3FB" w:rsidR="006852FD" w:rsidRPr="002E0A55" w:rsidRDefault="006852FD" w:rsidP="0058702E">
      <w:pPr>
        <w:pStyle w:val="ListParagraph"/>
        <w:numPr>
          <w:ilvl w:val="0"/>
          <w:numId w:val="66"/>
        </w:numPr>
      </w:pPr>
      <w:r w:rsidRPr="002E0A55">
        <w:t>The formula for determining the resources for CG Type-1 uses logical slots (periodicity is in units of ms, which is converted to logical slots using the same formula to be decided in mode 2)</w:t>
      </w:r>
    </w:p>
    <w:p w14:paraId="7141E57E" w14:textId="77777777" w:rsidR="006852FD" w:rsidRPr="001D47B2" w:rsidRDefault="006852FD" w:rsidP="006852FD">
      <w:r w:rsidRPr="001D47B2">
        <w:rPr>
          <w:highlight w:val="green"/>
        </w:rPr>
        <w:t>Agreements</w:t>
      </w:r>
      <w:r w:rsidRPr="001D47B2">
        <w:t>:</w:t>
      </w:r>
    </w:p>
    <w:p w14:paraId="080E068B" w14:textId="77777777" w:rsidR="006852FD" w:rsidRPr="001D47B2" w:rsidRDefault="006852FD" w:rsidP="0058702E">
      <w:pPr>
        <w:pStyle w:val="ListParagraph"/>
        <w:numPr>
          <w:ilvl w:val="0"/>
          <w:numId w:val="66"/>
        </w:numPr>
      </w:pPr>
      <w:r w:rsidRPr="001D47B2">
        <w:t>The gNB can configure between the following options for configurated grant type-1:</w:t>
      </w:r>
    </w:p>
    <w:p w14:paraId="1D1DA80A" w14:textId="77777777" w:rsidR="006852FD" w:rsidRPr="001D47B2" w:rsidRDefault="006852FD" w:rsidP="0058702E">
      <w:pPr>
        <w:pStyle w:val="ListParagraph"/>
        <w:numPr>
          <w:ilvl w:val="1"/>
          <w:numId w:val="66"/>
        </w:numPr>
      </w:pPr>
      <w:r w:rsidRPr="001D47B2">
        <w:t>SFN indexing is used for deriving the slots.</w:t>
      </w:r>
    </w:p>
    <w:p w14:paraId="241F52B7" w14:textId="77777777" w:rsidR="006852FD" w:rsidRPr="008F4839" w:rsidRDefault="006852FD" w:rsidP="006852FD">
      <w:pPr>
        <w:rPr>
          <w:highlight w:val="darkYellow"/>
          <w:lang w:val="fi-FI"/>
        </w:rPr>
      </w:pPr>
      <w:r w:rsidRPr="008F4839">
        <w:rPr>
          <w:highlight w:val="darkYellow"/>
          <w:lang w:val="fi-FI"/>
        </w:rPr>
        <w:t>Working assumption:</w:t>
      </w:r>
    </w:p>
    <w:p w14:paraId="60B50BBF" w14:textId="77777777" w:rsidR="006852FD" w:rsidRPr="008F4839" w:rsidRDefault="006852FD" w:rsidP="0058702E">
      <w:pPr>
        <w:pStyle w:val="ListParagraph"/>
        <w:numPr>
          <w:ilvl w:val="0"/>
          <w:numId w:val="125"/>
        </w:numPr>
        <w:overflowPunct/>
        <w:autoSpaceDE/>
        <w:autoSpaceDN/>
        <w:adjustRightInd/>
        <w:spacing w:after="0" w:line="252" w:lineRule="auto"/>
        <w:contextualSpacing w:val="0"/>
        <w:textAlignment w:val="auto"/>
      </w:pPr>
      <w:r w:rsidRPr="008F4839">
        <w:t>For a dynamic grant in Mode 1 when using SL HARQ feedback:</w:t>
      </w:r>
    </w:p>
    <w:p w14:paraId="1C90935A" w14:textId="77777777" w:rsidR="006852FD" w:rsidRPr="008F4839" w:rsidRDefault="006852FD" w:rsidP="0058702E">
      <w:pPr>
        <w:pStyle w:val="ListParagraph"/>
        <w:numPr>
          <w:ilvl w:val="1"/>
          <w:numId w:val="125"/>
        </w:numPr>
        <w:overflowPunct/>
        <w:autoSpaceDE/>
        <w:autoSpaceDN/>
        <w:adjustRightInd/>
        <w:spacing w:after="0" w:line="252" w:lineRule="auto"/>
        <w:contextualSpacing w:val="0"/>
        <w:textAlignment w:val="auto"/>
      </w:pPr>
      <w:r w:rsidRPr="008F4839">
        <w:t>There is one PUCCH transmission occasion after the last resource in the set of resources provided by a dynamic grant.</w:t>
      </w:r>
    </w:p>
    <w:p w14:paraId="7171ABEC" w14:textId="77777777" w:rsidR="006852FD" w:rsidRPr="008F4839" w:rsidRDefault="006852FD" w:rsidP="0058702E">
      <w:pPr>
        <w:pStyle w:val="ListParagraph"/>
        <w:numPr>
          <w:ilvl w:val="0"/>
          <w:numId w:val="125"/>
        </w:numPr>
        <w:overflowPunct/>
        <w:autoSpaceDE/>
        <w:autoSpaceDN/>
        <w:adjustRightInd/>
        <w:spacing w:after="0" w:line="252" w:lineRule="auto"/>
        <w:contextualSpacing w:val="0"/>
        <w:textAlignment w:val="auto"/>
      </w:pPr>
      <w:r w:rsidRPr="008F4839">
        <w:t>To include it as part of the reply LS to RAN2 to solicit views from RAN2</w:t>
      </w:r>
    </w:p>
    <w:p w14:paraId="08866F0D" w14:textId="77777777" w:rsidR="006852FD" w:rsidRDefault="006852FD" w:rsidP="006852FD"/>
    <w:p w14:paraId="79BA7AFC" w14:textId="11FF41A7" w:rsidR="006852FD" w:rsidRPr="00214B2C" w:rsidRDefault="006852FD" w:rsidP="006852FD">
      <w:r>
        <w:t>From GTW conference call (6/1)</w:t>
      </w:r>
      <w:r w:rsidRPr="00214B2C">
        <w:t>:</w:t>
      </w:r>
    </w:p>
    <w:p w14:paraId="06593780" w14:textId="77777777" w:rsidR="006852FD" w:rsidRPr="00DF0237" w:rsidRDefault="006852FD" w:rsidP="006852FD">
      <w:r w:rsidRPr="00DF0237">
        <w:rPr>
          <w:highlight w:val="green"/>
        </w:rPr>
        <w:t>Agreements</w:t>
      </w:r>
      <w:r w:rsidRPr="00DF0237">
        <w:t>:</w:t>
      </w:r>
    </w:p>
    <w:p w14:paraId="27B2E0B9" w14:textId="77777777" w:rsidR="006852FD" w:rsidRPr="00DF0237" w:rsidRDefault="006852FD" w:rsidP="0058702E">
      <w:pPr>
        <w:pStyle w:val="ListParagraph"/>
        <w:numPr>
          <w:ilvl w:val="0"/>
          <w:numId w:val="66"/>
        </w:numPr>
      </w:pPr>
      <w:r w:rsidRPr="00DF0237">
        <w:t>Confirm the following working assumption from RAN1#100bis-e:</w:t>
      </w:r>
    </w:p>
    <w:p w14:paraId="1463EE07" w14:textId="77777777" w:rsidR="006852FD" w:rsidRPr="00100E0F" w:rsidRDefault="006852FD" w:rsidP="0058702E">
      <w:pPr>
        <w:pStyle w:val="ListParagraph"/>
        <w:numPr>
          <w:ilvl w:val="1"/>
          <w:numId w:val="66"/>
        </w:numPr>
        <w:rPr>
          <w:rFonts w:eastAsia="Times New Roman"/>
        </w:rPr>
      </w:pPr>
      <w:r w:rsidRPr="00100E0F">
        <w:rPr>
          <w:rFonts w:eastAsia="Times New Roman"/>
        </w:rPr>
        <w:t xml:space="preserve">Working assumption: N is 14, 18, 28 and 32 corresponds to the SCS configuration </w:t>
      </w:r>
      <w:r w:rsidRPr="00100E0F">
        <w:rPr>
          <w:rFonts w:eastAsia="Times New Roman"/>
          <w:lang w:val="fi-FI"/>
        </w:rPr>
        <w:t>μ</w:t>
      </w:r>
      <w:r w:rsidRPr="00100E0F">
        <w:rPr>
          <w:rFonts w:eastAsia="Times New Roman"/>
        </w:rPr>
        <w:t xml:space="preserve"> of 0, 1, 2 and 3, </w:t>
      </w:r>
      <w:r w:rsidRPr="00100E0F">
        <w:rPr>
          <w:rFonts w:eastAsia="Times New Roman"/>
          <w:lang w:val="fi-FI"/>
        </w:rPr>
        <w:t>μ</w:t>
      </w:r>
      <w:r w:rsidRPr="00100E0F">
        <w:rPr>
          <w:rFonts w:eastAsia="Times New Roman"/>
        </w:rPr>
        <w:t xml:space="preserve"> = min(</w:t>
      </w:r>
      <w:r w:rsidRPr="00100E0F">
        <w:rPr>
          <w:rFonts w:eastAsia="Times New Roman"/>
          <w:lang w:val="fi-FI"/>
        </w:rPr>
        <w:t>μ</w:t>
      </w:r>
      <w:r w:rsidRPr="00100E0F">
        <w:rPr>
          <w:rFonts w:eastAsia="Times New Roman"/>
        </w:rPr>
        <w:t xml:space="preserve">_SL, </w:t>
      </w:r>
      <w:r w:rsidRPr="00100E0F">
        <w:rPr>
          <w:rFonts w:eastAsia="Times New Roman"/>
          <w:lang w:val="fi-FI"/>
        </w:rPr>
        <w:t>μ</w:t>
      </w:r>
      <w:r w:rsidRPr="00100E0F">
        <w:rPr>
          <w:rFonts w:eastAsia="Times New Roman"/>
        </w:rPr>
        <w:t>_UL)</w:t>
      </w:r>
    </w:p>
    <w:p w14:paraId="58AF4DB2" w14:textId="77777777" w:rsidR="006852FD" w:rsidRPr="00100E0F" w:rsidRDefault="006852FD" w:rsidP="0058702E">
      <w:pPr>
        <w:pStyle w:val="ListParagraph"/>
        <w:numPr>
          <w:ilvl w:val="0"/>
          <w:numId w:val="66"/>
        </w:numPr>
        <w:rPr>
          <w:rFonts w:eastAsia="Times New Roman"/>
        </w:rPr>
      </w:pPr>
      <w:r w:rsidRPr="00DF0237">
        <w:t>X=1 for the expression of T</w:t>
      </w:r>
      <w:r w:rsidRPr="00100E0F">
        <w:rPr>
          <w:vertAlign w:val="subscript"/>
        </w:rPr>
        <w:t>prep</w:t>
      </w:r>
      <w:r w:rsidRPr="00DF0237">
        <w:t xml:space="preserve"> agreed in RA1N#100bis-e under AI 7.2.4.2.1</w:t>
      </w:r>
    </w:p>
    <w:p w14:paraId="063C727B" w14:textId="6AA54975" w:rsidR="00100E0F" w:rsidRPr="00100E0F" w:rsidRDefault="00D3368C" w:rsidP="00100E0F">
      <w:pPr>
        <w:rPr>
          <w:b/>
          <w:bCs/>
          <w:lang w:eastAsia="ko-KR"/>
        </w:rPr>
      </w:pPr>
      <w:hyperlink r:id="rId784" w:history="1">
        <w:r w:rsidR="00A84068">
          <w:rPr>
            <w:rStyle w:val="Hyperlink"/>
            <w:b/>
            <w:bCs/>
            <w:lang w:eastAsia="ko-KR"/>
          </w:rPr>
          <w:t>R1-2004881</w:t>
        </w:r>
      </w:hyperlink>
      <w:r w:rsidR="00100E0F" w:rsidRPr="00100E0F">
        <w:rPr>
          <w:b/>
          <w:bCs/>
          <w:lang w:eastAsia="ko-KR"/>
        </w:rPr>
        <w:tab/>
        <w:t>[Draft] Reply on LS on RAN1 views on sidelink</w:t>
      </w:r>
      <w:r w:rsidR="00100E0F" w:rsidRPr="00100E0F">
        <w:rPr>
          <w:b/>
          <w:bCs/>
          <w:lang w:eastAsia="ko-KR"/>
        </w:rPr>
        <w:tab/>
        <w:t>Ericsson</w:t>
      </w:r>
    </w:p>
    <w:p w14:paraId="7818DD26" w14:textId="06CEE1AE" w:rsidR="00100E0F" w:rsidRDefault="00100E0F" w:rsidP="00100E0F">
      <w:pPr>
        <w:rPr>
          <w:lang w:eastAsia="ko-KR"/>
        </w:rPr>
      </w:pPr>
      <w:r w:rsidRPr="00100E0F">
        <w:rPr>
          <w:b/>
          <w:bCs/>
          <w:lang w:eastAsia="ko-KR"/>
        </w:rPr>
        <w:lastRenderedPageBreak/>
        <w:t>Decision:</w:t>
      </w:r>
      <w:r>
        <w:rPr>
          <w:lang w:eastAsia="ko-KR"/>
        </w:rPr>
        <w:t xml:space="preserve"> As per decision posted on Jun. 2</w:t>
      </w:r>
      <w:r w:rsidRPr="00100E0F">
        <w:rPr>
          <w:vertAlign w:val="superscript"/>
          <w:lang w:eastAsia="ko-KR"/>
        </w:rPr>
        <w:t>nd</w:t>
      </w:r>
      <w:r>
        <w:rPr>
          <w:lang w:eastAsia="ko-KR"/>
        </w:rPr>
        <w:t xml:space="preserve">, the draft LS is endorsed. Final LS is </w:t>
      </w:r>
      <w:r w:rsidRPr="00100E0F">
        <w:rPr>
          <w:highlight w:val="green"/>
          <w:lang w:eastAsia="ko-KR"/>
        </w:rPr>
        <w:t xml:space="preserve">approved in </w:t>
      </w:r>
      <w:hyperlink r:id="rId785" w:history="1">
        <w:r w:rsidR="00A84068">
          <w:rPr>
            <w:rStyle w:val="Hyperlink"/>
            <w:highlight w:val="green"/>
            <w:lang w:eastAsia="ko-KR"/>
          </w:rPr>
          <w:t>R1-2004921</w:t>
        </w:r>
      </w:hyperlink>
      <w:r>
        <w:rPr>
          <w:lang w:eastAsia="ko-KR"/>
        </w:rPr>
        <w:t>.</w:t>
      </w:r>
    </w:p>
    <w:p w14:paraId="1E4A470C" w14:textId="71203F9A" w:rsidR="00100E0F" w:rsidRDefault="00100E0F" w:rsidP="00100E0F">
      <w:pPr>
        <w:rPr>
          <w:lang w:eastAsia="ko-KR"/>
        </w:rPr>
      </w:pPr>
    </w:p>
    <w:p w14:paraId="7F9CD07D" w14:textId="77777777" w:rsidR="003A2812" w:rsidRDefault="003A2812" w:rsidP="003A2812">
      <w:r w:rsidRPr="00930EBD">
        <w:rPr>
          <w:highlight w:val="green"/>
        </w:rPr>
        <w:t>Agreements</w:t>
      </w:r>
      <w:r>
        <w:t>:</w:t>
      </w:r>
    </w:p>
    <w:p w14:paraId="3DF74086" w14:textId="77777777" w:rsidR="003A2812" w:rsidRDefault="003A2812" w:rsidP="0040180B">
      <w:pPr>
        <w:pStyle w:val="ListParagraph"/>
        <w:numPr>
          <w:ilvl w:val="0"/>
          <w:numId w:val="169"/>
        </w:numPr>
      </w:pPr>
      <w:r>
        <w:t>For the minimum PSFCH to UL report gap that the UE expects, no values other than T</w:t>
      </w:r>
      <w:r w:rsidRPr="003A2812">
        <w:rPr>
          <w:vertAlign w:val="subscript"/>
        </w:rPr>
        <w:t>prep</w:t>
      </w:r>
      <w:r>
        <w:t xml:space="preserve"> (agreed in RAN1#100bis-e) are introduced.</w:t>
      </w:r>
    </w:p>
    <w:p w14:paraId="51732AEC" w14:textId="77777777" w:rsidR="003A2812" w:rsidRPr="00930EBD" w:rsidRDefault="003A2812" w:rsidP="0040180B">
      <w:pPr>
        <w:pStyle w:val="ListParagraph"/>
        <w:numPr>
          <w:ilvl w:val="0"/>
          <w:numId w:val="169"/>
        </w:numPr>
      </w:pPr>
      <w:r>
        <w:t>For the minimum PDCCH-to-PSCCH/PSSCH gap that the UE expects, a single value is introduced.</w:t>
      </w:r>
    </w:p>
    <w:p w14:paraId="4A427C32" w14:textId="77777777" w:rsidR="003A2812" w:rsidRPr="00930EBD" w:rsidRDefault="003A2812" w:rsidP="003A2812">
      <w:r w:rsidRPr="00930EBD">
        <w:rPr>
          <w:highlight w:val="green"/>
        </w:rPr>
        <w:t>Agreements</w:t>
      </w:r>
      <w:r w:rsidRPr="00930EBD">
        <w:t>:</w:t>
      </w:r>
    </w:p>
    <w:p w14:paraId="73A3698C" w14:textId="1E3BACCD" w:rsidR="003A2812" w:rsidRPr="00930EBD" w:rsidRDefault="003A2812" w:rsidP="003A2812">
      <w:pPr>
        <w:rPr>
          <w:rFonts w:ascii="Calibri" w:hAnsi="Calibri"/>
        </w:rPr>
      </w:pPr>
      <w:r w:rsidRPr="00930EBD">
        <w:rPr>
          <w:noProof/>
        </w:rPr>
        <w:drawing>
          <wp:inline distT="0" distB="0" distL="0" distR="0" wp14:anchorId="74EE937B" wp14:editId="0C8D27C7">
            <wp:extent cx="5505450" cy="20859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86">
                      <a:extLst>
                        <a:ext uri="{28A0092B-C50C-407E-A947-70E740481C1C}">
                          <a14:useLocalDpi xmlns:a14="http://schemas.microsoft.com/office/drawing/2010/main" val="0"/>
                        </a:ext>
                      </a:extLst>
                    </a:blip>
                    <a:srcRect/>
                    <a:stretch>
                      <a:fillRect/>
                    </a:stretch>
                  </pic:blipFill>
                  <pic:spPr bwMode="auto">
                    <a:xfrm>
                      <a:off x="0" y="0"/>
                      <a:ext cx="5505450" cy="2085975"/>
                    </a:xfrm>
                    <a:prstGeom prst="rect">
                      <a:avLst/>
                    </a:prstGeom>
                    <a:noFill/>
                    <a:ln>
                      <a:noFill/>
                    </a:ln>
                  </pic:spPr>
                </pic:pic>
              </a:graphicData>
            </a:graphic>
          </wp:inline>
        </w:drawing>
      </w:r>
    </w:p>
    <w:p w14:paraId="7D34FD83" w14:textId="77777777" w:rsidR="003A2812" w:rsidRDefault="003A2812" w:rsidP="00100E0F">
      <w:pPr>
        <w:rPr>
          <w:lang w:eastAsia="ko-KR"/>
        </w:rPr>
      </w:pPr>
    </w:p>
    <w:p w14:paraId="3EF3C28C" w14:textId="620D27CB" w:rsidR="00A97EB7" w:rsidRDefault="00D3368C" w:rsidP="00A97EB7">
      <w:pPr>
        <w:rPr>
          <w:rFonts w:ascii="Times New Roman" w:hAnsi="Times New Roman"/>
          <w:b/>
          <w:bCs/>
          <w:szCs w:val="20"/>
          <w:lang w:eastAsia="ko-KR"/>
        </w:rPr>
      </w:pPr>
      <w:hyperlink r:id="rId787" w:history="1">
        <w:r w:rsidR="00A84068">
          <w:rPr>
            <w:rStyle w:val="Hyperlink"/>
            <w:rFonts w:ascii="Times New Roman" w:hAnsi="Times New Roman"/>
            <w:b/>
            <w:bCs/>
            <w:szCs w:val="20"/>
            <w:highlight w:val="green"/>
            <w:lang w:eastAsia="ko-KR"/>
          </w:rPr>
          <w:t>R1-2005006</w:t>
        </w:r>
      </w:hyperlink>
      <w:r w:rsidR="00A97EB7" w:rsidRPr="00A97EB7">
        <w:rPr>
          <w:rFonts w:ascii="Times New Roman" w:hAnsi="Times New Roman"/>
          <w:b/>
          <w:bCs/>
          <w:szCs w:val="20"/>
          <w:lang w:eastAsia="ko-KR"/>
        </w:rPr>
        <w:tab/>
        <w:t>TPs for 38.213 and TP 38.214 for the agreements in [101-e- NR-5G_V2X_NRSL-Mode-1-01]</w:t>
      </w:r>
      <w:r w:rsidR="00A97EB7" w:rsidRPr="00A97EB7">
        <w:rPr>
          <w:rFonts w:ascii="Times New Roman" w:hAnsi="Times New Roman"/>
          <w:b/>
          <w:bCs/>
          <w:szCs w:val="20"/>
          <w:lang w:eastAsia="ko-KR"/>
        </w:rPr>
        <w:tab/>
        <w:t>Moderator (Ericsson)</w:t>
      </w:r>
    </w:p>
    <w:p w14:paraId="6C84EF80" w14:textId="77D41251" w:rsidR="00A97EB7" w:rsidRPr="00A97EB7" w:rsidRDefault="00A97EB7" w:rsidP="00A97EB7">
      <w:pPr>
        <w:rPr>
          <w:rFonts w:ascii="Times New Roman" w:eastAsia="Times New Roman" w:hAnsi="Times New Roman"/>
          <w:szCs w:val="20"/>
          <w:lang w:val="en-US"/>
        </w:rPr>
      </w:pPr>
      <w:r w:rsidRPr="00A97EB7">
        <w:rPr>
          <w:rFonts w:ascii="Times New Roman" w:hAnsi="Times New Roman"/>
          <w:b/>
          <w:bCs/>
          <w:szCs w:val="20"/>
          <w:lang w:eastAsia="ko-KR"/>
        </w:rPr>
        <w:t xml:space="preserve">Deicision: </w:t>
      </w:r>
      <w:r w:rsidRPr="00B46BC9">
        <w:rPr>
          <w:rFonts w:ascii="Times New Roman" w:hAnsi="Times New Roman"/>
          <w:szCs w:val="20"/>
          <w:lang w:eastAsia="ko-KR"/>
        </w:rPr>
        <w:t>As per email decision posted on June 5</w:t>
      </w:r>
      <w:r w:rsidRPr="00B46BC9">
        <w:rPr>
          <w:rFonts w:ascii="Times New Roman" w:hAnsi="Times New Roman"/>
          <w:szCs w:val="20"/>
          <w:vertAlign w:val="superscript"/>
          <w:lang w:eastAsia="ko-KR"/>
        </w:rPr>
        <w:t>th</w:t>
      </w:r>
      <w:r w:rsidRPr="00B46BC9">
        <w:rPr>
          <w:rFonts w:ascii="Times New Roman" w:hAnsi="Times New Roman"/>
          <w:szCs w:val="20"/>
          <w:lang w:eastAsia="ko-KR"/>
        </w:rPr>
        <w:t xml:space="preserve">, </w:t>
      </w:r>
      <w:r w:rsidRPr="00B46BC9">
        <w:rPr>
          <w:rFonts w:ascii="Times New Roman" w:eastAsia="Times New Roman" w:hAnsi="Times New Roman"/>
          <w:szCs w:val="20"/>
          <w:lang w:val="en-US"/>
        </w:rPr>
        <w:t>TP</w:t>
      </w:r>
      <w:r w:rsidRPr="00A97EB7">
        <w:rPr>
          <w:rFonts w:ascii="Times New Roman" w:eastAsia="Times New Roman" w:hAnsi="Times New Roman"/>
          <w:szCs w:val="20"/>
          <w:lang w:val="en-US"/>
        </w:rPr>
        <w:t xml:space="preserve"> for TS 38.213 in </w:t>
      </w:r>
      <w:hyperlink r:id="rId788" w:history="1">
        <w:r w:rsidR="00A84068">
          <w:rPr>
            <w:rStyle w:val="Hyperlink"/>
            <w:rFonts w:ascii="Times New Roman" w:eastAsia="Times New Roman" w:hAnsi="Times New Roman"/>
            <w:szCs w:val="20"/>
            <w:lang w:val="en-US"/>
          </w:rPr>
          <w:t>R1-2005006</w:t>
        </w:r>
      </w:hyperlink>
      <w:r w:rsidRPr="00A97EB7">
        <w:rPr>
          <w:rFonts w:ascii="Times New Roman" w:hAnsi="Times New Roman"/>
          <w:szCs w:val="20"/>
          <w:lang w:val="en-US"/>
        </w:rPr>
        <w:t xml:space="preserve"> (</w:t>
      </w:r>
      <w:r w:rsidRPr="00A97EB7">
        <w:rPr>
          <w:rFonts w:ascii="Times New Roman" w:eastAsia="Times New Roman" w:hAnsi="Times New Roman"/>
          <w:szCs w:val="20"/>
          <w:lang w:val="en-US"/>
        </w:rPr>
        <w:t>Section 2) and TP for TS 38.214 (Section 3) are endorsed.</w:t>
      </w:r>
    </w:p>
    <w:p w14:paraId="28C0C6E2" w14:textId="0277267D" w:rsidR="005D593C" w:rsidRPr="00EF69DA" w:rsidRDefault="005D593C" w:rsidP="005D593C">
      <w:r w:rsidRPr="00EF69DA">
        <w:t xml:space="preserve">Final summary in </w:t>
      </w:r>
      <w:hyperlink r:id="rId789" w:history="1">
        <w:r w:rsidR="00A84068">
          <w:rPr>
            <w:rStyle w:val="Hyperlink"/>
          </w:rPr>
          <w:t>R1-2004055</w:t>
        </w:r>
      </w:hyperlink>
      <w:r w:rsidRPr="00EF69DA">
        <w:t>.</w:t>
      </w:r>
    </w:p>
    <w:p w14:paraId="00F4F222" w14:textId="3A4082BE" w:rsidR="00A97EB7" w:rsidRDefault="00A97EB7" w:rsidP="00A97EB7">
      <w:pPr>
        <w:rPr>
          <w:rFonts w:ascii="Times New Roman" w:hAnsi="Times New Roman"/>
          <w:szCs w:val="20"/>
          <w:lang w:eastAsia="ko-KR"/>
        </w:rPr>
      </w:pPr>
    </w:p>
    <w:p w14:paraId="57E47E53" w14:textId="77777777" w:rsidR="00A97EB7" w:rsidRPr="00100E0F" w:rsidRDefault="00A97EB7" w:rsidP="00A97EB7">
      <w:pPr>
        <w:rPr>
          <w:rFonts w:ascii="Times New Roman" w:hAnsi="Times New Roman"/>
          <w:szCs w:val="20"/>
          <w:lang w:eastAsia="ko-KR"/>
        </w:rPr>
      </w:pPr>
    </w:p>
    <w:p w14:paraId="2D2BBDEC" w14:textId="77777777" w:rsidR="00100E0F" w:rsidRPr="00100E0F" w:rsidRDefault="0038235A" w:rsidP="00100E0F">
      <w:pPr>
        <w:rPr>
          <w:rFonts w:ascii="Times New Roman" w:hAnsi="Times New Roman"/>
          <w:szCs w:val="20"/>
        </w:rPr>
      </w:pPr>
      <w:r w:rsidRPr="00100E0F">
        <w:rPr>
          <w:rFonts w:ascii="Times New Roman" w:hAnsi="Times New Roman"/>
          <w:szCs w:val="20"/>
        </w:rPr>
        <w:t xml:space="preserve">[101-e- NR-5G_V2X_NRSL-Mode-1-02] </w:t>
      </w:r>
      <w:r w:rsidR="00100E0F" w:rsidRPr="00100E0F">
        <w:rPr>
          <w:rFonts w:ascii="Times New Roman" w:hAnsi="Times New Roman"/>
          <w:szCs w:val="20"/>
        </w:rPr>
        <w:t>– Ricardo (Ericsson)</w:t>
      </w:r>
    </w:p>
    <w:p w14:paraId="13C0BEB1" w14:textId="3D09302C" w:rsidR="0038235A" w:rsidRPr="00100E0F" w:rsidRDefault="0038235A" w:rsidP="00100E0F">
      <w:pPr>
        <w:rPr>
          <w:rFonts w:ascii="Times New Roman" w:hAnsi="Times New Roman"/>
          <w:szCs w:val="20"/>
        </w:rPr>
      </w:pPr>
      <w:r w:rsidRPr="00100E0F">
        <w:rPr>
          <w:rFonts w:ascii="Times New Roman" w:hAnsi="Times New Roman"/>
          <w:szCs w:val="20"/>
        </w:rPr>
        <w:t xml:space="preserve">Email discussion/approval </w:t>
      </w:r>
      <w:r w:rsidR="00100E0F" w:rsidRPr="00100E0F">
        <w:rPr>
          <w:rFonts w:ascii="Times New Roman" w:hAnsi="Times New Roman"/>
          <w:szCs w:val="20"/>
        </w:rPr>
        <w:t xml:space="preserve">by 5/29, with potential TPs by 6/4 </w:t>
      </w:r>
      <w:r w:rsidRPr="00100E0F">
        <w:rPr>
          <w:rFonts w:ascii="Times New Roman" w:hAnsi="Times New Roman"/>
          <w:szCs w:val="20"/>
        </w:rPr>
        <w:t xml:space="preserve">on DCI aspects </w:t>
      </w:r>
    </w:p>
    <w:p w14:paraId="64605A39" w14:textId="77777777" w:rsidR="0038235A" w:rsidRPr="00100E0F" w:rsidRDefault="0038235A" w:rsidP="0058702E">
      <w:pPr>
        <w:numPr>
          <w:ilvl w:val="0"/>
          <w:numId w:val="86"/>
        </w:numPr>
        <w:rPr>
          <w:rFonts w:ascii="Times New Roman" w:hAnsi="Times New Roman"/>
          <w:szCs w:val="20"/>
          <w:lang w:val="fi-FI"/>
        </w:rPr>
      </w:pPr>
      <w:r w:rsidRPr="00100E0F">
        <w:rPr>
          <w:rFonts w:ascii="Times New Roman" w:hAnsi="Times New Roman"/>
          <w:szCs w:val="20"/>
          <w:lang w:val="fi-FI"/>
        </w:rPr>
        <w:t xml:space="preserve">Contents of DCI format 3_0: </w:t>
      </w:r>
    </w:p>
    <w:p w14:paraId="5F723950" w14:textId="77777777" w:rsidR="0038235A" w:rsidRPr="00100E0F" w:rsidRDefault="0038235A" w:rsidP="0058702E">
      <w:pPr>
        <w:numPr>
          <w:ilvl w:val="1"/>
          <w:numId w:val="86"/>
        </w:numPr>
        <w:rPr>
          <w:rFonts w:ascii="Times New Roman" w:hAnsi="Times New Roman"/>
          <w:szCs w:val="20"/>
        </w:rPr>
      </w:pPr>
      <w:r w:rsidRPr="00100E0F">
        <w:rPr>
          <w:rFonts w:ascii="Times New Roman" w:hAnsi="Times New Roman"/>
          <w:szCs w:val="20"/>
        </w:rPr>
        <w:t>Size of the following agreed fields: Time gap, HARQ process ID, Configuration index, counter SAI (for Type-1 codebook), PSFCH-to-HARQ_feedback timing indicator</w:t>
      </w:r>
    </w:p>
    <w:p w14:paraId="3C0D8E86" w14:textId="77777777" w:rsidR="0038235A" w:rsidRPr="00100E0F" w:rsidRDefault="0038235A" w:rsidP="0058702E">
      <w:pPr>
        <w:numPr>
          <w:ilvl w:val="1"/>
          <w:numId w:val="86"/>
        </w:numPr>
        <w:rPr>
          <w:rFonts w:ascii="Times New Roman" w:hAnsi="Times New Roman"/>
          <w:szCs w:val="20"/>
        </w:rPr>
      </w:pPr>
      <w:r w:rsidRPr="00100E0F">
        <w:rPr>
          <w:rFonts w:ascii="Times New Roman" w:hAnsi="Times New Roman"/>
          <w:szCs w:val="20"/>
        </w:rPr>
        <w:t>Indication of activation/release for Type-2 CG</w:t>
      </w:r>
    </w:p>
    <w:p w14:paraId="6F218A10" w14:textId="77777777" w:rsidR="0038235A" w:rsidRPr="00100E0F" w:rsidRDefault="0038235A" w:rsidP="0058702E">
      <w:pPr>
        <w:numPr>
          <w:ilvl w:val="1"/>
          <w:numId w:val="86"/>
        </w:numPr>
        <w:rPr>
          <w:rFonts w:ascii="Times New Roman" w:hAnsi="Times New Roman"/>
          <w:szCs w:val="20"/>
        </w:rPr>
      </w:pPr>
      <w:r w:rsidRPr="00100E0F">
        <w:rPr>
          <w:rFonts w:ascii="Times New Roman" w:hAnsi="Times New Roman"/>
          <w:szCs w:val="20"/>
        </w:rPr>
        <w:t>Define the combination of PSFCH-to-HARQ feedback timing indicator and PUCCH resource indicator used to indicate that PUCCH resource is not provided.</w:t>
      </w:r>
    </w:p>
    <w:p w14:paraId="74BA6A6A" w14:textId="77777777" w:rsidR="0038235A" w:rsidRPr="00100E0F" w:rsidRDefault="0038235A" w:rsidP="0058702E">
      <w:pPr>
        <w:numPr>
          <w:ilvl w:val="1"/>
          <w:numId w:val="86"/>
        </w:numPr>
        <w:rPr>
          <w:rFonts w:ascii="Times New Roman" w:hAnsi="Times New Roman"/>
          <w:szCs w:val="20"/>
        </w:rPr>
      </w:pPr>
      <w:r w:rsidRPr="00100E0F">
        <w:rPr>
          <w:rFonts w:ascii="Times New Roman" w:hAnsi="Times New Roman"/>
          <w:szCs w:val="20"/>
        </w:rPr>
        <w:t>Whether to include a Resource pool index and, if so, details.</w:t>
      </w:r>
    </w:p>
    <w:p w14:paraId="2E916636" w14:textId="77777777" w:rsidR="0038235A" w:rsidRPr="00100E0F" w:rsidRDefault="0038235A" w:rsidP="0058702E">
      <w:pPr>
        <w:numPr>
          <w:ilvl w:val="0"/>
          <w:numId w:val="86"/>
        </w:numPr>
        <w:rPr>
          <w:rFonts w:ascii="Times New Roman" w:hAnsi="Times New Roman"/>
          <w:szCs w:val="20"/>
        </w:rPr>
      </w:pPr>
      <w:r w:rsidRPr="00100E0F">
        <w:rPr>
          <w:rFonts w:ascii="Times New Roman" w:hAnsi="Times New Roman"/>
          <w:szCs w:val="20"/>
        </w:rPr>
        <w:t>Alignment of DCI format 3_0 with other DCI formats</w:t>
      </w:r>
    </w:p>
    <w:p w14:paraId="71E05007" w14:textId="5C534619" w:rsidR="00100E0F" w:rsidRPr="00214B2C" w:rsidRDefault="00100E0F" w:rsidP="00100E0F">
      <w:bookmarkStart w:id="233" w:name="_Hlk41743686"/>
      <w:r>
        <w:t>From GTW conference call (5/29)</w:t>
      </w:r>
      <w:r w:rsidRPr="00214B2C">
        <w:t>:</w:t>
      </w:r>
    </w:p>
    <w:p w14:paraId="1CE7B5C0" w14:textId="77777777" w:rsidR="00100E0F" w:rsidRPr="00DF0237" w:rsidRDefault="00100E0F" w:rsidP="00100E0F">
      <w:r w:rsidRPr="00DF0237">
        <w:t>Proposal:</w:t>
      </w:r>
    </w:p>
    <w:p w14:paraId="00344E3C" w14:textId="77777777" w:rsidR="00100E0F" w:rsidRPr="00100E0F" w:rsidRDefault="00100E0F" w:rsidP="0058702E">
      <w:pPr>
        <w:pStyle w:val="ListParagraph"/>
        <w:numPr>
          <w:ilvl w:val="0"/>
          <w:numId w:val="126"/>
        </w:numPr>
        <w:rPr>
          <w:lang w:val="fi-FI"/>
        </w:rPr>
      </w:pPr>
      <w:r w:rsidRPr="00DF0237">
        <w:t>DCI format 3_0 includes a</w:t>
      </w:r>
      <w:r w:rsidRPr="00100E0F">
        <w:rPr>
          <w:color w:val="FF0000"/>
          <w:u w:val="single"/>
        </w:rPr>
        <w:t xml:space="preserve"> up to </w:t>
      </w:r>
      <w:r w:rsidRPr="00DF0237">
        <w:t xml:space="preserve">3-bit field that carries the index of the resource pool for which the grant is provided. </w:t>
      </w:r>
      <w:r w:rsidRPr="00100E0F">
        <w:rPr>
          <w:lang w:val="fi-FI"/>
        </w:rPr>
        <w:t>This field applies to both DG and CG Type-2</w:t>
      </w:r>
    </w:p>
    <w:p w14:paraId="71AA1236" w14:textId="77777777" w:rsidR="00100E0F" w:rsidRPr="00DF0237" w:rsidRDefault="00100E0F" w:rsidP="0058702E">
      <w:pPr>
        <w:pStyle w:val="ListParagraph"/>
        <w:numPr>
          <w:ilvl w:val="0"/>
          <w:numId w:val="126"/>
        </w:numPr>
      </w:pPr>
      <w:r w:rsidRPr="00DF0237">
        <w:t>For CG type-1, the configuration indicates the resource pool for which the grant is configured.</w:t>
      </w:r>
    </w:p>
    <w:bookmarkEnd w:id="233"/>
    <w:p w14:paraId="1B1B5DEF" w14:textId="77777777" w:rsidR="00100E0F" w:rsidRPr="00214B2C" w:rsidRDefault="00100E0F" w:rsidP="00100E0F">
      <w:r>
        <w:t>From GTW conference call (6/1)</w:t>
      </w:r>
      <w:r w:rsidRPr="00214B2C">
        <w:t>:</w:t>
      </w:r>
    </w:p>
    <w:p w14:paraId="0E8DB4BE" w14:textId="77777777" w:rsidR="00100E0F" w:rsidRPr="00190C8B" w:rsidRDefault="00100E0F" w:rsidP="00100E0F">
      <w:pPr>
        <w:rPr>
          <w:highlight w:val="darkYellow"/>
        </w:rPr>
      </w:pPr>
      <w:r w:rsidRPr="00190C8B">
        <w:rPr>
          <w:highlight w:val="darkYellow"/>
        </w:rPr>
        <w:t>Working assumption:</w:t>
      </w:r>
    </w:p>
    <w:p w14:paraId="6D5BA7B9" w14:textId="77777777" w:rsidR="00100E0F" w:rsidRPr="00100E0F" w:rsidRDefault="00100E0F" w:rsidP="0058702E">
      <w:pPr>
        <w:pStyle w:val="ListParagraph"/>
        <w:numPr>
          <w:ilvl w:val="0"/>
          <w:numId w:val="127"/>
        </w:numPr>
        <w:rPr>
          <w:lang w:val="fi-FI"/>
        </w:rPr>
      </w:pPr>
      <w:r w:rsidRPr="00190C8B">
        <w:t xml:space="preserve">DCI format 3_0 includes a </w:t>
      </w:r>
      <w:r w:rsidRPr="00100E0F">
        <w:rPr>
          <w:color w:val="FF0000"/>
        </w:rPr>
        <w:t>up to</w:t>
      </w:r>
      <w:r w:rsidRPr="00190C8B">
        <w:t xml:space="preserve"> 3-bit field that carries the index of the resource pool for which the grant is provided. </w:t>
      </w:r>
      <w:r w:rsidRPr="00100E0F">
        <w:rPr>
          <w:lang w:val="fi-FI"/>
        </w:rPr>
        <w:t>This field applies to both DG and CG Type-2</w:t>
      </w:r>
    </w:p>
    <w:p w14:paraId="703E6814" w14:textId="77777777" w:rsidR="00100E0F" w:rsidRPr="00190C8B" w:rsidRDefault="00100E0F" w:rsidP="0058702E">
      <w:pPr>
        <w:pStyle w:val="ListParagraph"/>
        <w:numPr>
          <w:ilvl w:val="1"/>
          <w:numId w:val="127"/>
        </w:numPr>
      </w:pPr>
      <w:r w:rsidRPr="00190C8B">
        <w:t>The number of bits used is ceiling(log2(</w:t>
      </w:r>
      <w:r w:rsidRPr="00100E0F">
        <w:rPr>
          <w:i/>
          <w:iCs/>
        </w:rPr>
        <w:t>N</w:t>
      </w:r>
      <w:r w:rsidRPr="00100E0F">
        <w:rPr>
          <w:i/>
          <w:iCs/>
          <w:vertAlign w:val="subscript"/>
        </w:rPr>
        <w:t>pools</w:t>
      </w:r>
      <w:r w:rsidRPr="00190C8B">
        <w:t xml:space="preserve">)), where </w:t>
      </w:r>
      <w:r w:rsidRPr="00100E0F">
        <w:rPr>
          <w:i/>
          <w:iCs/>
        </w:rPr>
        <w:t>N</w:t>
      </w:r>
      <w:r w:rsidRPr="00100E0F">
        <w:rPr>
          <w:i/>
          <w:iCs/>
          <w:vertAlign w:val="subscript"/>
        </w:rPr>
        <w:t xml:space="preserve">pools </w:t>
      </w:r>
      <w:r w:rsidRPr="00190C8B">
        <w:t xml:space="preserve">is the number of TX pools configured by higher layer.  </w:t>
      </w:r>
    </w:p>
    <w:p w14:paraId="252BBB7B" w14:textId="77777777" w:rsidR="00100E0F" w:rsidRPr="00190C8B" w:rsidRDefault="00100E0F" w:rsidP="0058702E">
      <w:pPr>
        <w:pStyle w:val="ListParagraph"/>
        <w:numPr>
          <w:ilvl w:val="0"/>
          <w:numId w:val="127"/>
        </w:numPr>
      </w:pPr>
      <w:r w:rsidRPr="00190C8B">
        <w:t>For CG type-1, the configuration indicates the resource pool for which the grant is configured.</w:t>
      </w:r>
    </w:p>
    <w:p w14:paraId="19C42D09" w14:textId="77777777" w:rsidR="00100E0F" w:rsidRPr="00190C8B" w:rsidRDefault="00100E0F" w:rsidP="0058702E">
      <w:pPr>
        <w:pStyle w:val="ListParagraph"/>
        <w:numPr>
          <w:ilvl w:val="0"/>
          <w:numId w:val="127"/>
        </w:numPr>
      </w:pPr>
      <w:r w:rsidRPr="00190C8B">
        <w:t>Note: this working assumption is related to potential issues such as DCI size alignment and DCI information field parsing</w:t>
      </w:r>
    </w:p>
    <w:p w14:paraId="36A5084E" w14:textId="77915896" w:rsidR="00100E0F" w:rsidRDefault="00A12E42" w:rsidP="00A12E42">
      <w:pPr>
        <w:rPr>
          <w:rFonts w:ascii="Times New Roman" w:hAnsi="Times New Roman"/>
          <w:szCs w:val="20"/>
          <w:lang w:eastAsia="ko-KR"/>
        </w:rPr>
      </w:pPr>
      <w:r w:rsidRPr="00B46BC9">
        <w:rPr>
          <w:rFonts w:ascii="Times New Roman" w:hAnsi="Times New Roman"/>
          <w:b/>
          <w:bCs/>
          <w:szCs w:val="20"/>
          <w:lang w:eastAsia="ko-KR"/>
        </w:rPr>
        <w:t>Decision:</w:t>
      </w:r>
      <w:r>
        <w:rPr>
          <w:rFonts w:ascii="Times New Roman" w:hAnsi="Times New Roman"/>
          <w:szCs w:val="20"/>
          <w:lang w:eastAsia="ko-KR"/>
        </w:rPr>
        <w:t xml:space="preserve"> As per email decision posted on Jun. 2</w:t>
      </w:r>
      <w:r w:rsidRPr="00A12E42">
        <w:rPr>
          <w:rFonts w:ascii="Times New Roman" w:hAnsi="Times New Roman"/>
          <w:szCs w:val="20"/>
          <w:vertAlign w:val="superscript"/>
          <w:lang w:eastAsia="ko-KR"/>
        </w:rPr>
        <w:t>nd</w:t>
      </w:r>
      <w:r>
        <w:rPr>
          <w:rFonts w:ascii="Times New Roman" w:hAnsi="Times New Roman"/>
          <w:szCs w:val="20"/>
          <w:lang w:eastAsia="ko-KR"/>
        </w:rPr>
        <w:t>,</w:t>
      </w:r>
    </w:p>
    <w:p w14:paraId="625DF047" w14:textId="77777777" w:rsidR="00AC2434" w:rsidRPr="000450BF" w:rsidRDefault="00AC2434" w:rsidP="00AC2434">
      <w:r w:rsidRPr="00AC2434">
        <w:rPr>
          <w:highlight w:val="green"/>
        </w:rPr>
        <w:t>Agreements:</w:t>
      </w:r>
    </w:p>
    <w:p w14:paraId="0AE0B4A8" w14:textId="77777777" w:rsidR="00AC2434" w:rsidRDefault="00AC2434" w:rsidP="003B3421">
      <w:pPr>
        <w:pStyle w:val="ListParagraph"/>
        <w:numPr>
          <w:ilvl w:val="0"/>
          <w:numId w:val="293"/>
        </w:numPr>
        <w:overflowPunct/>
        <w:autoSpaceDE/>
        <w:autoSpaceDN/>
        <w:adjustRightInd/>
        <w:spacing w:after="0" w:line="259" w:lineRule="auto"/>
        <w:ind w:left="714" w:hanging="357"/>
        <w:contextualSpacing w:val="0"/>
        <w:textAlignment w:val="auto"/>
      </w:pPr>
      <w:r>
        <w:t>Time gap uses 3 bits.</w:t>
      </w:r>
    </w:p>
    <w:p w14:paraId="697F4B06" w14:textId="77777777" w:rsidR="00AC2434" w:rsidRDefault="00AC2434" w:rsidP="003B3421">
      <w:pPr>
        <w:pStyle w:val="ListParagraph"/>
        <w:numPr>
          <w:ilvl w:val="0"/>
          <w:numId w:val="293"/>
        </w:numPr>
        <w:overflowPunct/>
        <w:autoSpaceDE/>
        <w:autoSpaceDN/>
        <w:adjustRightInd/>
        <w:spacing w:after="0" w:line="259" w:lineRule="auto"/>
        <w:ind w:left="714" w:hanging="357"/>
        <w:contextualSpacing w:val="0"/>
        <w:textAlignment w:val="auto"/>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536E15A5" w14:textId="77777777" w:rsidR="00AC2434" w:rsidRPr="001E0C8E" w:rsidRDefault="00AC2434" w:rsidP="003B3421">
      <w:pPr>
        <w:pStyle w:val="ListParagraph"/>
        <w:numPr>
          <w:ilvl w:val="0"/>
          <w:numId w:val="293"/>
        </w:numPr>
        <w:overflowPunct/>
        <w:autoSpaceDE/>
        <w:autoSpaceDN/>
        <w:adjustRightInd/>
        <w:spacing w:after="0" w:line="259" w:lineRule="auto"/>
        <w:ind w:left="714" w:hanging="357"/>
        <w:contextualSpacing w:val="0"/>
        <w:textAlignment w:val="auto"/>
      </w:pPr>
      <w:r>
        <w:t xml:space="preserve">Configuration index uses 3 </w:t>
      </w:r>
      <w:r w:rsidRPr="001E0C8E">
        <w:t>bits.</w:t>
      </w:r>
    </w:p>
    <w:p w14:paraId="41414D6F" w14:textId="77777777" w:rsidR="00AC2434" w:rsidRPr="001E0C8E" w:rsidRDefault="00AC2434" w:rsidP="003B3421">
      <w:pPr>
        <w:pStyle w:val="ListParagraph"/>
        <w:numPr>
          <w:ilvl w:val="0"/>
          <w:numId w:val="293"/>
        </w:numPr>
        <w:overflowPunct/>
        <w:autoSpaceDE/>
        <w:autoSpaceDN/>
        <w:adjustRightInd/>
        <w:spacing w:after="0" w:line="259" w:lineRule="auto"/>
        <w:ind w:left="714" w:hanging="357"/>
        <w:contextualSpacing w:val="0"/>
        <w:textAlignment w:val="auto"/>
      </w:pPr>
      <w:r w:rsidRPr="001E0C8E">
        <w:lastRenderedPageBreak/>
        <w:t>When type-1 codebook is configured, counter SAI uses 2 bits.</w:t>
      </w:r>
    </w:p>
    <w:p w14:paraId="014463C9" w14:textId="77777777" w:rsidR="00AC2434" w:rsidRDefault="00AC2434" w:rsidP="003B3421">
      <w:pPr>
        <w:pStyle w:val="ListParagraph"/>
        <w:numPr>
          <w:ilvl w:val="0"/>
          <w:numId w:val="293"/>
        </w:numPr>
        <w:overflowPunct/>
        <w:autoSpaceDE/>
        <w:autoSpaceDN/>
        <w:adjustRightInd/>
        <w:spacing w:after="160" w:line="259" w:lineRule="auto"/>
        <w:contextualSpacing w:val="0"/>
        <w:textAlignment w:val="auto"/>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50CCC1D2" w14:textId="77777777" w:rsidR="00A12E42" w:rsidRPr="00A12E42" w:rsidRDefault="00A12E42" w:rsidP="00A12E42">
      <w:pPr>
        <w:rPr>
          <w:rFonts w:ascii="Times New Roman" w:hAnsi="Times New Roman"/>
          <w:szCs w:val="20"/>
          <w:lang w:val="en-US"/>
        </w:rPr>
      </w:pPr>
      <w:r w:rsidRPr="00A12E42">
        <w:rPr>
          <w:rFonts w:ascii="Times New Roman" w:hAnsi="Times New Roman"/>
          <w:szCs w:val="20"/>
          <w:highlight w:val="green"/>
          <w:lang w:val="en-US"/>
        </w:rPr>
        <w:t>Agreements:</w:t>
      </w:r>
    </w:p>
    <w:p w14:paraId="5A347AF7" w14:textId="77777777" w:rsidR="00A12E42" w:rsidRPr="00A12E42" w:rsidRDefault="00A12E42" w:rsidP="0058702E">
      <w:pPr>
        <w:pStyle w:val="ListParagraph"/>
        <w:numPr>
          <w:ilvl w:val="0"/>
          <w:numId w:val="130"/>
        </w:numPr>
        <w:rPr>
          <w:lang w:val="en-US"/>
        </w:rPr>
      </w:pPr>
      <w:r w:rsidRPr="00A12E42">
        <w:rPr>
          <w:lang w:val="en-US"/>
        </w:rPr>
        <w:t>For DCI format 3_0 with CRC scrambled with SL-CS-RNTI, the following combination of values indicates activation of a Type-2 CG:</w:t>
      </w:r>
    </w:p>
    <w:p w14:paraId="2A5E423A" w14:textId="77777777" w:rsidR="00A12E42" w:rsidRPr="00A12E42" w:rsidRDefault="00A12E42" w:rsidP="0058702E">
      <w:pPr>
        <w:pStyle w:val="ListParagraph"/>
        <w:numPr>
          <w:ilvl w:val="1"/>
          <w:numId w:val="130"/>
        </w:numPr>
        <w:rPr>
          <w:lang w:val="en-US"/>
        </w:rPr>
      </w:pPr>
      <w:r w:rsidRPr="00A12E42">
        <w:rPr>
          <w:lang w:val="en-US"/>
        </w:rPr>
        <w:t>HARQ ID set to all zeros.</w:t>
      </w:r>
    </w:p>
    <w:p w14:paraId="7D1F8581" w14:textId="77777777" w:rsidR="00A12E42" w:rsidRPr="00A12E42" w:rsidRDefault="00A12E42" w:rsidP="0058702E">
      <w:pPr>
        <w:pStyle w:val="ListParagraph"/>
        <w:numPr>
          <w:ilvl w:val="1"/>
          <w:numId w:val="130"/>
        </w:numPr>
        <w:rPr>
          <w:lang w:val="en-US"/>
        </w:rPr>
      </w:pPr>
      <w:r w:rsidRPr="00A12E42">
        <w:rPr>
          <w:lang w:val="en-US"/>
        </w:rPr>
        <w:t>NDI=0.</w:t>
      </w:r>
    </w:p>
    <w:p w14:paraId="3D51AF48" w14:textId="77777777" w:rsidR="00A12E42" w:rsidRPr="00A12E42" w:rsidRDefault="00A12E42" w:rsidP="0058702E">
      <w:pPr>
        <w:pStyle w:val="ListParagraph"/>
        <w:numPr>
          <w:ilvl w:val="0"/>
          <w:numId w:val="130"/>
        </w:numPr>
        <w:rPr>
          <w:lang w:val="en-US"/>
        </w:rPr>
      </w:pPr>
      <w:r w:rsidRPr="00A12E42">
        <w:rPr>
          <w:lang w:val="en-US"/>
        </w:rPr>
        <w:t>For DCI format 3_0 with CRC scrambled with SL-CS-RNTI, the following combination of values indicates release of a Type-2 CG:</w:t>
      </w:r>
    </w:p>
    <w:p w14:paraId="01BE3C18" w14:textId="77777777" w:rsidR="00A12E42" w:rsidRPr="00A12E42" w:rsidRDefault="00A12E42" w:rsidP="0058702E">
      <w:pPr>
        <w:pStyle w:val="ListParagraph"/>
        <w:numPr>
          <w:ilvl w:val="1"/>
          <w:numId w:val="130"/>
        </w:numPr>
        <w:rPr>
          <w:b/>
          <w:bCs/>
          <w:lang w:val="en-US"/>
        </w:rPr>
      </w:pPr>
      <w:r w:rsidRPr="00A12E42">
        <w:rPr>
          <w:lang w:val="en-US"/>
        </w:rPr>
        <w:t xml:space="preserve">HARQ ID set to all </w:t>
      </w:r>
      <w:r w:rsidRPr="00A12E42">
        <w:rPr>
          <w:strike/>
          <w:color w:val="FF0000"/>
          <w:lang w:val="en-US"/>
        </w:rPr>
        <w:t xml:space="preserve">zeros </w:t>
      </w:r>
      <w:r w:rsidRPr="00A12E42">
        <w:rPr>
          <w:color w:val="FF0000"/>
          <w:lang w:val="en-US"/>
        </w:rPr>
        <w:t>ones</w:t>
      </w:r>
      <w:r w:rsidRPr="00A12E42">
        <w:rPr>
          <w:lang w:val="en-US"/>
        </w:rPr>
        <w:t>.</w:t>
      </w:r>
    </w:p>
    <w:p w14:paraId="7A141D83" w14:textId="77777777" w:rsidR="00A12E42" w:rsidRPr="00A12E42" w:rsidRDefault="00A12E42" w:rsidP="0058702E">
      <w:pPr>
        <w:pStyle w:val="ListParagraph"/>
        <w:numPr>
          <w:ilvl w:val="1"/>
          <w:numId w:val="130"/>
        </w:numPr>
        <w:rPr>
          <w:b/>
          <w:bCs/>
          <w:lang w:val="en-US"/>
        </w:rPr>
      </w:pPr>
      <w:r w:rsidRPr="00A12E42">
        <w:rPr>
          <w:lang w:val="en-US"/>
        </w:rPr>
        <w:t>Frequency resource assignment set to all ones, if present.</w:t>
      </w:r>
    </w:p>
    <w:p w14:paraId="70BD1EA7" w14:textId="77777777" w:rsidR="00A12E42" w:rsidRPr="00A12E42" w:rsidRDefault="00A12E42" w:rsidP="0058702E">
      <w:pPr>
        <w:pStyle w:val="ListParagraph"/>
        <w:numPr>
          <w:ilvl w:val="1"/>
          <w:numId w:val="130"/>
        </w:numPr>
        <w:rPr>
          <w:lang w:val="en-US"/>
        </w:rPr>
      </w:pPr>
      <w:r w:rsidRPr="00A12E42">
        <w:rPr>
          <w:lang w:val="en-US"/>
        </w:rPr>
        <w:t>NDI=0</w:t>
      </w:r>
    </w:p>
    <w:p w14:paraId="188943D1" w14:textId="77777777" w:rsidR="00AC2434" w:rsidRPr="000450BF" w:rsidRDefault="00AC2434" w:rsidP="00AC2434">
      <w:r w:rsidRPr="000450BF">
        <w:rPr>
          <w:highlight w:val="green"/>
        </w:rPr>
        <w:t>Agreements:</w:t>
      </w:r>
    </w:p>
    <w:p w14:paraId="64FB6A09" w14:textId="77777777" w:rsidR="00AC2434" w:rsidRDefault="00AC2434" w:rsidP="003B3421">
      <w:pPr>
        <w:pStyle w:val="ListParagraph"/>
        <w:numPr>
          <w:ilvl w:val="0"/>
          <w:numId w:val="294"/>
        </w:numPr>
        <w:overflowPunct/>
        <w:autoSpaceDE/>
        <w:autoSpaceDN/>
        <w:adjustRightInd/>
        <w:spacing w:after="0" w:line="257" w:lineRule="auto"/>
        <w:ind w:left="714" w:hanging="357"/>
        <w:contextualSpacing w:val="0"/>
        <w:textAlignment w:val="auto"/>
      </w:pPr>
      <w:r>
        <w:t xml:space="preserve">The combination of all-zero bits for PSFCH-to-HARQ feedback timing indicator and all-zero bits PUCCH resource indicator is used to indicate that PUCCH resource is not provided. </w:t>
      </w:r>
    </w:p>
    <w:p w14:paraId="1C1FD58E" w14:textId="77777777" w:rsidR="00AC2434" w:rsidRDefault="00AC2434" w:rsidP="003B3421">
      <w:pPr>
        <w:pStyle w:val="ListParagraph"/>
        <w:numPr>
          <w:ilvl w:val="1"/>
          <w:numId w:val="294"/>
        </w:numPr>
        <w:overflowPunct/>
        <w:autoSpaceDE/>
        <w:autoSpaceDN/>
        <w:adjustRightInd/>
        <w:spacing w:after="160" w:line="256" w:lineRule="auto"/>
        <w:contextualSpacing w:val="0"/>
        <w:textAlignment w:val="auto"/>
      </w:pPr>
      <w:r>
        <w:t xml:space="preserve">If zero bits are used for PSFCH-to-HARQ feedback timing indicator, then all-zero bits PUCCH resource indicator is used. </w:t>
      </w:r>
    </w:p>
    <w:p w14:paraId="046C8685" w14:textId="38B1B5FE" w:rsidR="00AC2434" w:rsidRPr="002621F5" w:rsidRDefault="00AC2434" w:rsidP="00AC2434">
      <w:r w:rsidRPr="00AC2434">
        <w:rPr>
          <w:b/>
          <w:bCs/>
        </w:rPr>
        <w:t>Decision:</w:t>
      </w:r>
      <w:r>
        <w:t xml:space="preserve"> As per decisions GTW on June 5</w:t>
      </w:r>
      <w:r w:rsidRPr="00AC2434">
        <w:rPr>
          <w:vertAlign w:val="superscript"/>
        </w:rPr>
        <w:t>th</w:t>
      </w:r>
      <w:r>
        <w:t>:</w:t>
      </w:r>
    </w:p>
    <w:p w14:paraId="52714CF2" w14:textId="77777777" w:rsidR="00AC2434" w:rsidRPr="000930C0" w:rsidRDefault="00AC2434" w:rsidP="00AC2434">
      <w:pPr>
        <w:rPr>
          <w:rFonts w:eastAsia="DengXian"/>
          <w:highlight w:val="green"/>
        </w:rPr>
      </w:pPr>
      <w:r w:rsidRPr="000930C0">
        <w:rPr>
          <w:highlight w:val="green"/>
        </w:rPr>
        <w:t>Agreements:</w:t>
      </w:r>
    </w:p>
    <w:p w14:paraId="5FA1B555" w14:textId="77777777" w:rsidR="00AC2434" w:rsidRPr="000930C0" w:rsidRDefault="00AC2434" w:rsidP="003B3421">
      <w:pPr>
        <w:pStyle w:val="ListParagraph"/>
        <w:numPr>
          <w:ilvl w:val="0"/>
          <w:numId w:val="295"/>
        </w:numPr>
        <w:overflowPunct/>
        <w:autoSpaceDE/>
        <w:autoSpaceDN/>
        <w:adjustRightInd/>
        <w:spacing w:after="0"/>
        <w:contextualSpacing w:val="0"/>
        <w:textAlignment w:val="auto"/>
        <w:rPr>
          <w:lang w:eastAsia="en-US"/>
        </w:rPr>
      </w:pPr>
      <w:r w:rsidRPr="000930C0">
        <w:t>(</w:t>
      </w:r>
      <w:r w:rsidRPr="0052217B">
        <w:rPr>
          <w:highlight w:val="darkYellow"/>
        </w:rPr>
        <w:t>working assumption</w:t>
      </w:r>
      <w:r w:rsidRPr="000930C0">
        <w:t>) The resource pool index</w:t>
      </w:r>
      <w:r>
        <w:t xml:space="preserve"> </w:t>
      </w:r>
      <w:r w:rsidRPr="0052217B">
        <w:rPr>
          <w:color w:val="FF0000"/>
          <w:u w:val="single"/>
        </w:rPr>
        <w:t>(if present)</w:t>
      </w:r>
      <w:r w:rsidRPr="000930C0">
        <w:t xml:space="preserve"> is the first information field in DCI format 3_0.</w:t>
      </w:r>
    </w:p>
    <w:p w14:paraId="59B65A6A" w14:textId="77777777" w:rsidR="00AC2434" w:rsidRPr="000930C0" w:rsidRDefault="00AC2434" w:rsidP="003B3421">
      <w:pPr>
        <w:pStyle w:val="ListParagraph"/>
        <w:numPr>
          <w:ilvl w:val="0"/>
          <w:numId w:val="295"/>
        </w:numPr>
        <w:overflowPunct/>
        <w:autoSpaceDE/>
        <w:autoSpaceDN/>
        <w:adjustRightInd/>
        <w:spacing w:after="0"/>
        <w:contextualSpacing w:val="0"/>
        <w:textAlignment w:val="auto"/>
      </w:pPr>
      <w:r w:rsidRPr="000930C0">
        <w:t>The size of DCI format 3_0 before alignment with other DCI format sizes is determined based on the configured resource pool resulting the largest DCI size. If necessary, zero padding, added after all the fields, is used to align to this size when other resource pool indices are signaled.</w:t>
      </w:r>
    </w:p>
    <w:p w14:paraId="43B77ADC" w14:textId="77777777" w:rsidR="00AC2434" w:rsidRDefault="00AC2434" w:rsidP="00AC2434"/>
    <w:p w14:paraId="2BF4C054" w14:textId="3BF3ADE4" w:rsidR="00B46BC9" w:rsidRPr="00A97EB7" w:rsidRDefault="00D3368C" w:rsidP="00B46BC9">
      <w:pPr>
        <w:rPr>
          <w:rFonts w:ascii="Times New Roman" w:hAnsi="Times New Roman"/>
          <w:b/>
          <w:bCs/>
          <w:szCs w:val="20"/>
          <w:lang w:eastAsia="ko-KR"/>
        </w:rPr>
      </w:pPr>
      <w:hyperlink r:id="rId790" w:history="1">
        <w:r w:rsidR="00A84068">
          <w:rPr>
            <w:rStyle w:val="Hyperlink"/>
            <w:rFonts w:ascii="Times New Roman" w:hAnsi="Times New Roman"/>
            <w:b/>
            <w:bCs/>
            <w:szCs w:val="20"/>
            <w:lang w:eastAsia="ko-KR"/>
          </w:rPr>
          <w:t>R1-2005007</w:t>
        </w:r>
      </w:hyperlink>
      <w:r w:rsidR="00B46BC9" w:rsidRPr="00A97EB7">
        <w:rPr>
          <w:rFonts w:ascii="Times New Roman" w:hAnsi="Times New Roman"/>
          <w:b/>
          <w:bCs/>
          <w:szCs w:val="20"/>
          <w:lang w:eastAsia="ko-KR"/>
        </w:rPr>
        <w:tab/>
        <w:t>TPs for 38.212, 38.213, and 38.214 for the agreements in [101-e- NR-5G_V2X_NRSL-Mode-1-02]</w:t>
      </w:r>
      <w:r w:rsidR="00B46BC9" w:rsidRPr="00A97EB7">
        <w:rPr>
          <w:rFonts w:ascii="Times New Roman" w:hAnsi="Times New Roman"/>
          <w:b/>
          <w:bCs/>
          <w:szCs w:val="20"/>
          <w:lang w:eastAsia="ko-KR"/>
        </w:rPr>
        <w:tab/>
        <w:t>Moderator (Ericsson)</w:t>
      </w:r>
    </w:p>
    <w:p w14:paraId="20BDB4F5" w14:textId="17CDF63A" w:rsidR="00AC2434" w:rsidRPr="00A97EB7" w:rsidRDefault="00AC2434" w:rsidP="00AC2434">
      <w:pPr>
        <w:rPr>
          <w:rFonts w:ascii="Times New Roman" w:eastAsia="Times New Roman" w:hAnsi="Times New Roman"/>
          <w:szCs w:val="20"/>
          <w:lang w:val="en-US"/>
        </w:rPr>
      </w:pPr>
      <w:r w:rsidRPr="00A97EB7">
        <w:rPr>
          <w:rFonts w:ascii="Times New Roman" w:hAnsi="Times New Roman"/>
          <w:b/>
          <w:bCs/>
          <w:szCs w:val="20"/>
          <w:lang w:eastAsia="ko-KR"/>
        </w:rPr>
        <w:t xml:space="preserve">Deicision: </w:t>
      </w:r>
      <w:r w:rsidRPr="00B46BC9">
        <w:rPr>
          <w:rFonts w:ascii="Times New Roman" w:hAnsi="Times New Roman"/>
          <w:szCs w:val="20"/>
          <w:lang w:eastAsia="ko-KR"/>
        </w:rPr>
        <w:t>As per email decision posted on June 5</w:t>
      </w:r>
      <w:r w:rsidRPr="00B46BC9">
        <w:rPr>
          <w:rFonts w:ascii="Times New Roman" w:hAnsi="Times New Roman"/>
          <w:szCs w:val="20"/>
          <w:vertAlign w:val="superscript"/>
          <w:lang w:eastAsia="ko-KR"/>
        </w:rPr>
        <w:t>th</w:t>
      </w:r>
      <w:r w:rsidRPr="00B46BC9">
        <w:rPr>
          <w:rFonts w:ascii="Times New Roman" w:hAnsi="Times New Roman"/>
          <w:szCs w:val="20"/>
          <w:lang w:eastAsia="ko-KR"/>
        </w:rPr>
        <w:t xml:space="preserve">, </w:t>
      </w:r>
      <w:r w:rsidRPr="00B46BC9">
        <w:rPr>
          <w:rFonts w:ascii="Times New Roman" w:eastAsia="Times New Roman" w:hAnsi="Times New Roman"/>
          <w:szCs w:val="20"/>
          <w:lang w:val="en-US"/>
        </w:rPr>
        <w:t>TP</w:t>
      </w:r>
      <w:r w:rsidRPr="00A97EB7">
        <w:rPr>
          <w:rFonts w:ascii="Times New Roman" w:eastAsia="Times New Roman" w:hAnsi="Times New Roman"/>
          <w:szCs w:val="20"/>
          <w:lang w:val="en-US"/>
        </w:rPr>
        <w:t xml:space="preserve"> for TS 38.21</w:t>
      </w:r>
      <w:r>
        <w:rPr>
          <w:rFonts w:ascii="Times New Roman" w:eastAsia="Times New Roman" w:hAnsi="Times New Roman"/>
          <w:szCs w:val="20"/>
          <w:lang w:val="en-US"/>
        </w:rPr>
        <w:t>2</w:t>
      </w:r>
      <w:r w:rsidRPr="00A97EB7">
        <w:rPr>
          <w:rFonts w:ascii="Times New Roman" w:eastAsia="Times New Roman" w:hAnsi="Times New Roman"/>
          <w:szCs w:val="20"/>
          <w:lang w:val="en-US"/>
        </w:rPr>
        <w:t xml:space="preserve"> in </w:t>
      </w:r>
      <w:hyperlink r:id="rId791" w:history="1">
        <w:r w:rsidR="00A84068">
          <w:rPr>
            <w:rStyle w:val="Hyperlink"/>
            <w:rFonts w:ascii="Times New Roman" w:eastAsia="Times New Roman" w:hAnsi="Times New Roman"/>
            <w:szCs w:val="20"/>
            <w:lang w:val="en-US"/>
          </w:rPr>
          <w:t>R1-2005007</w:t>
        </w:r>
      </w:hyperlink>
      <w:r w:rsidRPr="00A97EB7">
        <w:rPr>
          <w:rFonts w:ascii="Times New Roman" w:hAnsi="Times New Roman"/>
          <w:szCs w:val="20"/>
          <w:lang w:val="en-US"/>
        </w:rPr>
        <w:t xml:space="preserve"> (</w:t>
      </w:r>
      <w:r w:rsidRPr="00A97EB7">
        <w:rPr>
          <w:rFonts w:ascii="Times New Roman" w:eastAsia="Times New Roman" w:hAnsi="Times New Roman"/>
          <w:szCs w:val="20"/>
          <w:lang w:val="en-US"/>
        </w:rPr>
        <w:t>Section 2)</w:t>
      </w:r>
      <w:r>
        <w:rPr>
          <w:rFonts w:ascii="Times New Roman" w:eastAsia="Times New Roman" w:hAnsi="Times New Roman"/>
          <w:szCs w:val="20"/>
          <w:lang w:val="en-US"/>
        </w:rPr>
        <w:t>, TP for TS 38.213 (Section 3)</w:t>
      </w:r>
      <w:r w:rsidRPr="00A97EB7">
        <w:rPr>
          <w:rFonts w:ascii="Times New Roman" w:eastAsia="Times New Roman" w:hAnsi="Times New Roman"/>
          <w:szCs w:val="20"/>
          <w:lang w:val="en-US"/>
        </w:rPr>
        <w:t xml:space="preserve"> and TP for TS 38.214 (Section </w:t>
      </w:r>
      <w:r>
        <w:rPr>
          <w:rFonts w:ascii="Times New Roman" w:eastAsia="Times New Roman" w:hAnsi="Times New Roman"/>
          <w:szCs w:val="20"/>
          <w:lang w:val="en-US"/>
        </w:rPr>
        <w:t>4</w:t>
      </w:r>
      <w:r w:rsidRPr="00A97EB7">
        <w:rPr>
          <w:rFonts w:ascii="Times New Roman" w:eastAsia="Times New Roman" w:hAnsi="Times New Roman"/>
          <w:szCs w:val="20"/>
          <w:lang w:val="en-US"/>
        </w:rPr>
        <w:t>) are endorsed.</w:t>
      </w:r>
    </w:p>
    <w:p w14:paraId="4D33F8F9" w14:textId="4FC1444E" w:rsidR="005D593C" w:rsidRPr="00EF69DA" w:rsidRDefault="005D593C" w:rsidP="005D593C">
      <w:r w:rsidRPr="00EF69DA">
        <w:t xml:space="preserve">Final summary in </w:t>
      </w:r>
      <w:hyperlink r:id="rId792" w:history="1">
        <w:r w:rsidR="00A84068">
          <w:rPr>
            <w:rStyle w:val="Hyperlink"/>
          </w:rPr>
          <w:t>R1-2004055</w:t>
        </w:r>
      </w:hyperlink>
      <w:r w:rsidRPr="00EF69DA">
        <w:t>.</w:t>
      </w:r>
    </w:p>
    <w:p w14:paraId="65791EBE" w14:textId="5DE3345C" w:rsidR="00AC2434" w:rsidRDefault="00AC2434" w:rsidP="00B46BC9">
      <w:pPr>
        <w:rPr>
          <w:rFonts w:ascii="Times New Roman" w:hAnsi="Times New Roman"/>
          <w:szCs w:val="20"/>
          <w:lang w:val="en-US" w:eastAsia="ko-KR"/>
        </w:rPr>
      </w:pPr>
    </w:p>
    <w:p w14:paraId="1F341420" w14:textId="77777777" w:rsidR="00B46BC9" w:rsidRPr="00100E0F" w:rsidRDefault="00B46BC9" w:rsidP="00100E0F">
      <w:pPr>
        <w:rPr>
          <w:rFonts w:ascii="Times New Roman" w:hAnsi="Times New Roman"/>
          <w:szCs w:val="20"/>
          <w:lang w:eastAsia="ko-KR"/>
        </w:rPr>
      </w:pPr>
    </w:p>
    <w:p w14:paraId="254A25C2" w14:textId="77777777" w:rsidR="00100E0F" w:rsidRPr="00100E0F" w:rsidRDefault="0038235A" w:rsidP="00100E0F">
      <w:pPr>
        <w:rPr>
          <w:rFonts w:ascii="Times New Roman" w:hAnsi="Times New Roman"/>
          <w:szCs w:val="20"/>
        </w:rPr>
      </w:pPr>
      <w:r w:rsidRPr="00100E0F">
        <w:rPr>
          <w:rFonts w:ascii="Times New Roman" w:hAnsi="Times New Roman"/>
          <w:szCs w:val="20"/>
        </w:rPr>
        <w:t xml:space="preserve">[101-e- NR-5G_V2X_NRSL-Mode-1-03] </w:t>
      </w:r>
      <w:r w:rsidR="00100E0F" w:rsidRPr="00100E0F">
        <w:rPr>
          <w:rFonts w:ascii="Times New Roman" w:hAnsi="Times New Roman"/>
          <w:szCs w:val="20"/>
        </w:rPr>
        <w:t>– Ricardo (Ericsson)</w:t>
      </w:r>
    </w:p>
    <w:p w14:paraId="0FF1111B" w14:textId="745FFAFD" w:rsidR="0038235A" w:rsidRPr="00100E0F" w:rsidRDefault="0038235A" w:rsidP="00100E0F">
      <w:pPr>
        <w:rPr>
          <w:rFonts w:ascii="Times New Roman" w:hAnsi="Times New Roman"/>
          <w:szCs w:val="20"/>
          <w:lang w:eastAsia="ko-KR"/>
        </w:rPr>
      </w:pPr>
      <w:r w:rsidRPr="00100E0F">
        <w:rPr>
          <w:rFonts w:ascii="Times New Roman" w:hAnsi="Times New Roman"/>
          <w:szCs w:val="20"/>
        </w:rPr>
        <w:t xml:space="preserve">Email discussion/approval </w:t>
      </w:r>
      <w:r w:rsidR="00100E0F" w:rsidRPr="00100E0F">
        <w:rPr>
          <w:rFonts w:ascii="Times New Roman" w:hAnsi="Times New Roman"/>
          <w:szCs w:val="20"/>
        </w:rPr>
        <w:t xml:space="preserve">by 5/29, with potential TPs by 6/4 </w:t>
      </w:r>
      <w:r w:rsidRPr="00100E0F">
        <w:rPr>
          <w:rFonts w:ascii="Times New Roman" w:hAnsi="Times New Roman"/>
          <w:szCs w:val="20"/>
        </w:rPr>
        <w:t>on HARQ reporting to gNB</w:t>
      </w:r>
    </w:p>
    <w:p w14:paraId="2E29E4DE" w14:textId="77777777" w:rsidR="0038235A" w:rsidRPr="00100E0F" w:rsidRDefault="0038235A" w:rsidP="0058702E">
      <w:pPr>
        <w:numPr>
          <w:ilvl w:val="0"/>
          <w:numId w:val="87"/>
        </w:numPr>
        <w:rPr>
          <w:rFonts w:ascii="Times New Roman" w:hAnsi="Times New Roman"/>
          <w:szCs w:val="20"/>
        </w:rPr>
      </w:pPr>
      <w:r w:rsidRPr="00100E0F">
        <w:rPr>
          <w:rFonts w:ascii="Times New Roman" w:hAnsi="Times New Roman"/>
          <w:szCs w:val="20"/>
        </w:rPr>
        <w:t>Type-1 codebook for reporting in UL-SCH</w:t>
      </w:r>
    </w:p>
    <w:p w14:paraId="183DEAFF" w14:textId="77777777" w:rsidR="0038235A" w:rsidRPr="00100E0F" w:rsidRDefault="0038235A" w:rsidP="0058702E">
      <w:pPr>
        <w:numPr>
          <w:ilvl w:val="1"/>
          <w:numId w:val="87"/>
        </w:numPr>
        <w:rPr>
          <w:rFonts w:ascii="Times New Roman" w:hAnsi="Times New Roman"/>
          <w:szCs w:val="20"/>
        </w:rPr>
      </w:pPr>
      <w:r w:rsidRPr="00100E0F">
        <w:rPr>
          <w:rFonts w:ascii="Times New Roman" w:hAnsi="Times New Roman"/>
          <w:szCs w:val="20"/>
        </w:rPr>
        <w:t>Required changes to the Rel-15 procedures (as agreed) – TS 38.213 Section 9.1.2.2</w:t>
      </w:r>
    </w:p>
    <w:p w14:paraId="1A6D0404" w14:textId="77777777" w:rsidR="0038235A" w:rsidRPr="00100E0F" w:rsidRDefault="0038235A" w:rsidP="0058702E">
      <w:pPr>
        <w:numPr>
          <w:ilvl w:val="0"/>
          <w:numId w:val="87"/>
        </w:numPr>
        <w:rPr>
          <w:rFonts w:ascii="Times New Roman" w:hAnsi="Times New Roman"/>
          <w:szCs w:val="20"/>
        </w:rPr>
      </w:pPr>
      <w:r w:rsidRPr="00100E0F">
        <w:rPr>
          <w:rFonts w:ascii="Times New Roman" w:hAnsi="Times New Roman"/>
          <w:szCs w:val="20"/>
        </w:rPr>
        <w:t>Type-2 codebook for reporting in UL-SCH</w:t>
      </w:r>
    </w:p>
    <w:p w14:paraId="633FDCF3" w14:textId="77777777" w:rsidR="0038235A" w:rsidRPr="00100E0F" w:rsidRDefault="0038235A" w:rsidP="0058702E">
      <w:pPr>
        <w:numPr>
          <w:ilvl w:val="1"/>
          <w:numId w:val="87"/>
        </w:numPr>
        <w:rPr>
          <w:rFonts w:ascii="Times New Roman" w:hAnsi="Times New Roman"/>
          <w:szCs w:val="20"/>
        </w:rPr>
      </w:pPr>
      <w:r w:rsidRPr="00100E0F">
        <w:rPr>
          <w:rFonts w:ascii="Times New Roman" w:hAnsi="Times New Roman"/>
          <w:szCs w:val="20"/>
        </w:rPr>
        <w:t>Required changes to the Rel-15 procedures (as agreed) – TS 38.213 Section 9.1.3.2</w:t>
      </w:r>
    </w:p>
    <w:p w14:paraId="3DDD070D" w14:textId="0852AEFE" w:rsidR="00A12E42" w:rsidRDefault="00A12E42" w:rsidP="00A12E42">
      <w:pPr>
        <w:rPr>
          <w:lang w:eastAsia="x-none"/>
        </w:rPr>
      </w:pPr>
      <w:r w:rsidRPr="00A12E42">
        <w:rPr>
          <w:b/>
          <w:bCs/>
          <w:lang w:eastAsia="x-none"/>
        </w:rPr>
        <w:t>Decision:</w:t>
      </w:r>
      <w:r>
        <w:rPr>
          <w:lang w:eastAsia="x-none"/>
        </w:rPr>
        <w:t xml:space="preserve"> As per email decision posted on May 30</w:t>
      </w:r>
      <w:r w:rsidRPr="00A12E42">
        <w:rPr>
          <w:vertAlign w:val="superscript"/>
          <w:lang w:eastAsia="x-none"/>
        </w:rPr>
        <w:t>th</w:t>
      </w:r>
      <w:r>
        <w:rPr>
          <w:lang w:eastAsia="x-none"/>
        </w:rPr>
        <w:t>,</w:t>
      </w:r>
    </w:p>
    <w:p w14:paraId="63645337" w14:textId="77777777" w:rsidR="00A12E42" w:rsidRPr="00084C33" w:rsidRDefault="00A12E42" w:rsidP="00A12E42">
      <w:pPr>
        <w:rPr>
          <w:b/>
          <w:bCs/>
          <w:u w:val="single"/>
        </w:rPr>
      </w:pPr>
      <w:bookmarkStart w:id="234" w:name="_Hlk41744993"/>
      <w:r w:rsidRPr="00084C33">
        <w:rPr>
          <w:b/>
          <w:bCs/>
          <w:u w:val="single"/>
        </w:rPr>
        <w:t>Conclusion:</w:t>
      </w:r>
    </w:p>
    <w:p w14:paraId="1AD9487D" w14:textId="77777777" w:rsidR="00A12E42" w:rsidRDefault="00A12E42" w:rsidP="0058702E">
      <w:pPr>
        <w:pStyle w:val="ListParagraph"/>
        <w:numPr>
          <w:ilvl w:val="0"/>
          <w:numId w:val="128"/>
        </w:numPr>
        <w:overflowPunct/>
        <w:autoSpaceDE/>
        <w:autoSpaceDN/>
        <w:adjustRightInd/>
        <w:spacing w:after="0" w:line="257" w:lineRule="auto"/>
        <w:ind w:hanging="357"/>
        <w:contextualSpacing w:val="0"/>
        <w:textAlignment w:val="auto"/>
      </w:pPr>
      <w:r>
        <w:t>In preparing the TP for SL HARQ-ACK reporting in PUSCH using type-1 codebook, at least the following changes are made with respect to the Rel-15 specification:</w:t>
      </w:r>
    </w:p>
    <w:p w14:paraId="1CBE9F48" w14:textId="77777777" w:rsidR="00A12E42" w:rsidRDefault="00A12E42" w:rsidP="0058702E">
      <w:pPr>
        <w:pStyle w:val="ListParagraph"/>
        <w:numPr>
          <w:ilvl w:val="1"/>
          <w:numId w:val="128"/>
        </w:numPr>
        <w:overflowPunct/>
        <w:autoSpaceDE/>
        <w:autoSpaceDN/>
        <w:adjustRightInd/>
        <w:spacing w:after="0" w:line="257" w:lineRule="auto"/>
        <w:ind w:hanging="357"/>
        <w:contextualSpacing w:val="0"/>
        <w:textAlignment w:val="auto"/>
      </w:pPr>
      <w:r>
        <w:t xml:space="preserve">“PSFCH-to-HARQ_feedback timing indicator” replaces “PDSCH-to-HARQ_feedback timing indicator” </w:t>
      </w:r>
    </w:p>
    <w:p w14:paraId="57F145A7" w14:textId="77777777" w:rsidR="00A12E42" w:rsidRDefault="00A12E42" w:rsidP="0058702E">
      <w:pPr>
        <w:pStyle w:val="ListParagraph"/>
        <w:numPr>
          <w:ilvl w:val="2"/>
          <w:numId w:val="128"/>
        </w:numPr>
        <w:overflowPunct/>
        <w:autoSpaceDE/>
        <w:autoSpaceDN/>
        <w:adjustRightInd/>
        <w:spacing w:after="0" w:line="257" w:lineRule="auto"/>
        <w:ind w:hanging="357"/>
        <w:contextualSpacing w:val="0"/>
        <w:textAlignment w:val="auto"/>
      </w:pPr>
      <w:r>
        <w:t>sl-PSFCH-ToPUCCH is used to determine PSFCH-to-PUCCH gap for SL CG type-1</w:t>
      </w:r>
    </w:p>
    <w:p w14:paraId="5E09EFDB" w14:textId="77777777" w:rsidR="00A12E42" w:rsidRDefault="00A12E42" w:rsidP="0058702E">
      <w:pPr>
        <w:pStyle w:val="ListParagraph"/>
        <w:numPr>
          <w:ilvl w:val="1"/>
          <w:numId w:val="128"/>
        </w:numPr>
        <w:overflowPunct/>
        <w:autoSpaceDE/>
        <w:autoSpaceDN/>
        <w:adjustRightInd/>
        <w:spacing w:after="0" w:line="257" w:lineRule="auto"/>
        <w:ind w:hanging="357"/>
        <w:contextualSpacing w:val="0"/>
        <w:textAlignment w:val="auto"/>
      </w:pPr>
      <w:r>
        <w:rPr>
          <w:i/>
          <w:iCs/>
        </w:rPr>
        <w:t>sl-DataToUL-ACK</w:t>
      </w:r>
      <w:r>
        <w:t xml:space="preserve"> replaces </w:t>
      </w:r>
      <w:r>
        <w:rPr>
          <w:i/>
          <w:iCs/>
        </w:rPr>
        <w:t>dl-DataToUL-ACK</w:t>
      </w:r>
      <w:r>
        <w:t>.</w:t>
      </w:r>
    </w:p>
    <w:p w14:paraId="3E439CBE" w14:textId="77777777" w:rsidR="00A12E42" w:rsidRDefault="00A12E42" w:rsidP="0058702E">
      <w:pPr>
        <w:pStyle w:val="ListParagraph"/>
        <w:numPr>
          <w:ilvl w:val="1"/>
          <w:numId w:val="128"/>
        </w:numPr>
        <w:overflowPunct/>
        <w:autoSpaceDE/>
        <w:autoSpaceDN/>
        <w:adjustRightInd/>
        <w:spacing w:after="0" w:line="257" w:lineRule="auto"/>
        <w:ind w:hanging="357"/>
        <w:contextualSpacing w:val="0"/>
        <w:textAlignment w:val="auto"/>
      </w:pPr>
      <w:r>
        <w:t>DCI format 3_0 is used instead of formats 1_0 and 1_1.</w:t>
      </w:r>
    </w:p>
    <w:p w14:paraId="42E10C5A" w14:textId="77777777" w:rsidR="00A12E42" w:rsidRDefault="00A12E42" w:rsidP="0058702E">
      <w:pPr>
        <w:pStyle w:val="ListParagraph"/>
        <w:numPr>
          <w:ilvl w:val="1"/>
          <w:numId w:val="128"/>
        </w:numPr>
        <w:overflowPunct/>
        <w:autoSpaceDE/>
        <w:autoSpaceDN/>
        <w:adjustRightInd/>
        <w:spacing w:after="0" w:line="257" w:lineRule="auto"/>
        <w:ind w:hanging="357"/>
        <w:contextualSpacing w:val="0"/>
        <w:textAlignment w:val="auto"/>
      </w:pPr>
      <w:r>
        <w:t>SL configured grant replaces SPS PDSCH</w:t>
      </w:r>
    </w:p>
    <w:p w14:paraId="4EA39EAE" w14:textId="77777777" w:rsidR="00A12E42" w:rsidRDefault="00A12E42" w:rsidP="0058702E">
      <w:pPr>
        <w:pStyle w:val="ListParagraph"/>
        <w:numPr>
          <w:ilvl w:val="1"/>
          <w:numId w:val="128"/>
        </w:numPr>
        <w:overflowPunct/>
        <w:autoSpaceDE/>
        <w:autoSpaceDN/>
        <w:adjustRightInd/>
        <w:spacing w:after="0" w:line="257" w:lineRule="auto"/>
        <w:ind w:hanging="357"/>
        <w:contextualSpacing w:val="0"/>
        <w:textAlignment w:val="auto"/>
      </w:pPr>
      <w:r>
        <w:t>Counter SAI replaces counter DAI</w:t>
      </w:r>
    </w:p>
    <w:p w14:paraId="760B45B6" w14:textId="77777777" w:rsidR="00A12E42" w:rsidRDefault="00A12E42" w:rsidP="0058702E">
      <w:pPr>
        <w:pStyle w:val="ListParagraph"/>
        <w:numPr>
          <w:ilvl w:val="1"/>
          <w:numId w:val="128"/>
        </w:numPr>
        <w:overflowPunct/>
        <w:autoSpaceDE/>
        <w:autoSpaceDN/>
        <w:adjustRightInd/>
        <w:spacing w:after="0" w:line="257" w:lineRule="auto"/>
        <w:ind w:hanging="357"/>
        <w:contextualSpacing w:val="0"/>
        <w:textAlignment w:val="auto"/>
      </w:pPr>
      <w:r>
        <w:t>“Subclause 9.1.2” is changed to “Subclause 16.5.1”</w:t>
      </w:r>
    </w:p>
    <w:p w14:paraId="297E426B" w14:textId="77777777" w:rsidR="00A12E42" w:rsidRDefault="00A12E42" w:rsidP="0058702E">
      <w:pPr>
        <w:pStyle w:val="ListParagraph"/>
        <w:numPr>
          <w:ilvl w:val="1"/>
          <w:numId w:val="128"/>
        </w:numPr>
        <w:overflowPunct/>
        <w:autoSpaceDE/>
        <w:autoSpaceDN/>
        <w:adjustRightInd/>
        <w:spacing w:after="0" w:line="257" w:lineRule="auto"/>
        <w:ind w:hanging="357"/>
        <w:contextualSpacing w:val="0"/>
        <w:textAlignment w:val="auto"/>
      </w:pPr>
      <w:r>
        <w:t>“Subclause 9.1.2.1” is changed to “Subclause 16.5.1.1”</w:t>
      </w:r>
    </w:p>
    <w:p w14:paraId="6BC6BA8A" w14:textId="73E2FC92" w:rsidR="00A12E42" w:rsidRDefault="00A12E42" w:rsidP="0058702E">
      <w:pPr>
        <w:pStyle w:val="ListParagraph"/>
        <w:numPr>
          <w:ilvl w:val="1"/>
          <w:numId w:val="128"/>
        </w:numPr>
        <w:overflowPunct/>
        <w:autoSpaceDE/>
        <w:autoSpaceDN/>
        <w:adjustRightInd/>
        <w:spacing w:after="0" w:line="257" w:lineRule="auto"/>
        <w:ind w:hanging="357"/>
        <w:contextualSpacing w:val="0"/>
        <w:textAlignment w:val="auto"/>
      </w:pPr>
      <w:bookmarkStart w:id="235" w:name="_Hlk41745141"/>
      <w:r w:rsidRPr="00E16373">
        <w:rPr>
          <w:i/>
          <w:iCs/>
        </w:rPr>
        <w:t>M</w:t>
      </w:r>
      <w:r w:rsidRPr="00E16373">
        <w:rPr>
          <w:i/>
          <w:iCs/>
          <w:vertAlign w:val="subscript"/>
        </w:rPr>
        <w:t>A</w:t>
      </w:r>
      <w:r w:rsidRPr="00084C33">
        <w:fldChar w:fldCharType="begin"/>
      </w:r>
      <w:r w:rsidRPr="00084C33">
        <w:instrText xml:space="preserve"> QUOTE </w:instrText>
      </w:r>
      <m:oMath>
        <m:sSub>
          <m:sSubPr>
            <m:ctrlPr>
              <w:rPr>
                <w:rFonts w:ascii="Cambria Math" w:eastAsia="Calibri" w:hAnsi="Cambria Math" w:cs="Arial"/>
                <w:i/>
                <w:sz w:val="22"/>
                <w:szCs w:val="22"/>
              </w:rPr>
            </m:ctrlPr>
          </m:sSubPr>
          <m:e>
            <m:r>
              <m:rPr>
                <m:sty m:val="p"/>
              </m:rPr>
              <w:rPr>
                <w:rFonts w:ascii="Cambria Math" w:cs="Arial"/>
              </w:rPr>
              <m:t>M</m:t>
            </m:r>
          </m:e>
          <m:sub>
            <m:r>
              <m:rPr>
                <m:sty m:val="p"/>
              </m:rPr>
              <w:rPr>
                <w:rFonts w:ascii="Cambria Math" w:cs="Arial"/>
              </w:rPr>
              <m:t>A</m:t>
            </m:r>
          </m:sub>
        </m:sSub>
      </m:oMath>
      <w:r w:rsidRPr="00084C33">
        <w:instrText xml:space="preserve"> </w:instrText>
      </w:r>
      <w:r w:rsidRPr="00084C33">
        <w:fldChar w:fldCharType="end"/>
      </w:r>
      <w:r>
        <w:t xml:space="preserve"> replaces </w:t>
      </w:r>
      <w:r w:rsidRPr="00E16373">
        <w:rPr>
          <w:i/>
          <w:iCs/>
        </w:rPr>
        <w:t>M</w:t>
      </w:r>
      <w:r w:rsidRPr="00E16373">
        <w:rPr>
          <w:i/>
          <w:iCs/>
          <w:vertAlign w:val="subscript"/>
        </w:rPr>
        <w:t>C</w:t>
      </w:r>
      <w:r w:rsidRPr="00084C33">
        <w:fldChar w:fldCharType="begin"/>
      </w:r>
      <w:r w:rsidRPr="00084C33">
        <w:instrText xml:space="preserve"> QUOTE </w:instrText>
      </w:r>
      <m:oMath>
        <m:sSub>
          <m:sSubPr>
            <m:ctrlPr>
              <w:rPr>
                <w:rFonts w:ascii="Cambria Math" w:eastAsia="Calibri" w:hAnsi="Cambria Math" w:cs="Arial"/>
                <w:i/>
                <w:sz w:val="22"/>
                <w:szCs w:val="22"/>
              </w:rPr>
            </m:ctrlPr>
          </m:sSubPr>
          <m:e>
            <m:r>
              <m:rPr>
                <m:sty m:val="p"/>
              </m:rPr>
              <w:rPr>
                <w:rFonts w:ascii="Cambria Math" w:cs="Arial"/>
              </w:rPr>
              <m:t>M</m:t>
            </m:r>
          </m:e>
          <m:sub>
            <m:r>
              <m:rPr>
                <m:sty m:val="p"/>
              </m:rPr>
              <w:rPr>
                <w:rFonts w:ascii="Cambria Math" w:cs="Arial"/>
              </w:rPr>
              <m:t>A</m:t>
            </m:r>
          </m:sub>
        </m:sSub>
      </m:oMath>
      <w:r w:rsidRPr="00084C33">
        <w:instrText xml:space="preserve"> </w:instrText>
      </w:r>
      <w:r w:rsidRPr="00084C33">
        <w:fldChar w:fldCharType="end"/>
      </w:r>
      <w:r>
        <w:t xml:space="preserve"> </w:t>
      </w:r>
    </w:p>
    <w:bookmarkEnd w:id="235"/>
    <w:p w14:paraId="41EF3EC3" w14:textId="77777777" w:rsidR="00A12E42" w:rsidRDefault="00A12E42" w:rsidP="0058702E">
      <w:pPr>
        <w:pStyle w:val="ListParagraph"/>
        <w:numPr>
          <w:ilvl w:val="0"/>
          <w:numId w:val="128"/>
        </w:numPr>
        <w:overflowPunct/>
        <w:autoSpaceDE/>
        <w:autoSpaceDN/>
        <w:adjustRightInd/>
        <w:spacing w:after="160" w:line="256" w:lineRule="auto"/>
        <w:contextualSpacing w:val="0"/>
        <w:textAlignment w:val="auto"/>
      </w:pPr>
      <w:r>
        <w:t>NOTE: This is not intended to change the reporting of DL HARQ-ACK in any way.</w:t>
      </w:r>
    </w:p>
    <w:p w14:paraId="124797C8" w14:textId="77777777" w:rsidR="00A12E42" w:rsidRPr="00084C33" w:rsidRDefault="00A12E42" w:rsidP="00A12E42">
      <w:pPr>
        <w:rPr>
          <w:highlight w:val="green"/>
          <w:lang w:eastAsia="x-none"/>
        </w:rPr>
      </w:pPr>
      <w:r w:rsidRPr="00084C33">
        <w:rPr>
          <w:highlight w:val="green"/>
          <w:lang w:eastAsia="x-none"/>
        </w:rPr>
        <w:t>Agreement:</w:t>
      </w:r>
    </w:p>
    <w:p w14:paraId="5F969E6F" w14:textId="5F198B4E" w:rsidR="00A12E42" w:rsidRDefault="00A12E42" w:rsidP="0058702E">
      <w:pPr>
        <w:pStyle w:val="ListParagraph"/>
        <w:numPr>
          <w:ilvl w:val="0"/>
          <w:numId w:val="129"/>
        </w:numPr>
        <w:overflowPunct/>
        <w:autoSpaceDE/>
        <w:autoSpaceDN/>
        <w:adjustRightInd/>
        <w:spacing w:after="0" w:line="257" w:lineRule="auto"/>
        <w:ind w:hanging="357"/>
        <w:contextualSpacing w:val="0"/>
        <w:textAlignment w:val="auto"/>
      </w:pPr>
      <w:r>
        <w:t>If the U</w:t>
      </w:r>
      <w:r w:rsidR="001C208A">
        <w:t>E</w:t>
      </w:r>
      <w:r>
        <w:t xml:space="preserve"> is configured with SL-RNTI or SL-CS-RNTI, and is configured to monitor DCI format 0_1, and </w:t>
      </w:r>
      <w:r>
        <w:rPr>
          <w:i/>
          <w:iCs/>
        </w:rPr>
        <w:t>pdsch-HARQ-ACK-Codebook = semi-static</w:t>
      </w:r>
      <w:r>
        <w:t>:</w:t>
      </w:r>
    </w:p>
    <w:p w14:paraId="3048ECCE" w14:textId="77777777" w:rsidR="00A12E42" w:rsidRDefault="00A12E42" w:rsidP="0058702E">
      <w:pPr>
        <w:pStyle w:val="ListParagraph"/>
        <w:numPr>
          <w:ilvl w:val="1"/>
          <w:numId w:val="129"/>
        </w:numPr>
        <w:overflowPunct/>
        <w:autoSpaceDE/>
        <w:autoSpaceDN/>
        <w:adjustRightInd/>
        <w:spacing w:after="0" w:line="257" w:lineRule="auto"/>
        <w:ind w:hanging="357"/>
        <w:contextualSpacing w:val="0"/>
        <w:textAlignment w:val="auto"/>
      </w:pPr>
      <w:r>
        <w:t xml:space="preserve">DCI format 0_1 includes a SAI field with 1 bits. </w:t>
      </w:r>
    </w:p>
    <w:p w14:paraId="78B16490" w14:textId="31BD3719" w:rsidR="00A12E42" w:rsidRDefault="00A12E42" w:rsidP="0058702E">
      <w:pPr>
        <w:pStyle w:val="ListParagraph"/>
        <w:numPr>
          <w:ilvl w:val="1"/>
          <w:numId w:val="129"/>
        </w:numPr>
        <w:overflowPunct/>
        <w:autoSpaceDE/>
        <w:autoSpaceDN/>
        <w:adjustRightInd/>
        <w:spacing w:after="160" w:line="256" w:lineRule="auto"/>
        <w:contextualSpacing w:val="0"/>
        <w:textAlignment w:val="auto"/>
      </w:pPr>
      <w:r>
        <w:t xml:space="preserve">The use of this field is the same as the use of </w:t>
      </w:r>
      <w:bookmarkStart w:id="236" w:name="_Hlk41745074"/>
      <w:r>
        <w:t>V</w:t>
      </w:r>
      <w:r w:rsidRPr="00E16373">
        <w:rPr>
          <w:vertAlign w:val="superscript"/>
        </w:rPr>
        <w:t>UL</w:t>
      </w:r>
      <w:r w:rsidRPr="00E16373">
        <w:rPr>
          <w:vertAlign w:val="subscript"/>
        </w:rPr>
        <w:t>T-DAI</w:t>
      </w:r>
      <w:r>
        <w:t xml:space="preserve"> </w:t>
      </w:r>
      <w:r w:rsidRPr="00084C33">
        <w:fldChar w:fldCharType="begin"/>
      </w:r>
      <w:r w:rsidRPr="00084C33">
        <w:instrText xml:space="preserve"> QUOTE </w:instrText>
      </w:r>
      <m:oMath>
        <m:sSubSup>
          <m:sSubSupPr>
            <m:ctrlPr>
              <w:rPr>
                <w:rFonts w:ascii="Cambria Math" w:eastAsia="Calibri" w:hAnsi="Cambria Math" w:cs="Arial"/>
                <w:i/>
                <w:sz w:val="22"/>
                <w:szCs w:val="22"/>
              </w:rPr>
            </m:ctrlPr>
          </m:sSubSupPr>
          <m:e>
            <m:r>
              <m:rPr>
                <m:sty m:val="p"/>
              </m:rPr>
              <w:rPr>
                <w:rFonts w:ascii="Cambria Math" w:cs="Arial"/>
              </w:rPr>
              <m:t>V</m:t>
            </m:r>
          </m:e>
          <m:sub>
            <m:r>
              <m:rPr>
                <m:sty m:val="p"/>
              </m:rPr>
              <w:rPr>
                <w:rFonts w:ascii="Cambria Math" w:cs="Arial"/>
              </w:rPr>
              <m:t>T-</m:t>
            </m:r>
            <m:r>
              <m:rPr>
                <m:nor/>
              </m:rPr>
              <w:rPr>
                <w:rFonts w:ascii="Cambria Math" w:cs="Arial"/>
              </w:rPr>
              <m:t>DAI</m:t>
            </m:r>
            <m:ctrlPr>
              <w:rPr>
                <w:rFonts w:ascii="Cambria Math" w:eastAsia="Calibri" w:hAnsi="Cambria Math" w:cs="Arial"/>
                <w:sz w:val="22"/>
                <w:szCs w:val="22"/>
              </w:rPr>
            </m:ctrlPr>
          </m:sub>
          <m:sup>
            <m:r>
              <m:rPr>
                <m:nor/>
              </m:rPr>
              <w:rPr>
                <w:rFonts w:ascii="Cambria Math" w:cs="Arial"/>
              </w:rPr>
              <m:t>UL</m:t>
            </m:r>
            <m:ctrlPr>
              <w:rPr>
                <w:rFonts w:ascii="Cambria Math" w:eastAsia="Calibri" w:hAnsi="Cambria Math" w:cs="Arial"/>
                <w:sz w:val="22"/>
                <w:szCs w:val="22"/>
              </w:rPr>
            </m:ctrlPr>
          </m:sup>
        </m:sSubSup>
      </m:oMath>
      <w:r w:rsidRPr="00084C33">
        <w:instrText xml:space="preserve"> </w:instrText>
      </w:r>
      <w:r w:rsidRPr="00084C33">
        <w:fldChar w:fldCharType="end"/>
      </w:r>
      <w:r>
        <w:t>i</w:t>
      </w:r>
      <w:bookmarkEnd w:id="236"/>
      <w:r>
        <w:t>n TS 38.213 Subclause 9.1.2.2 (Rel-15 procedures).</w:t>
      </w:r>
    </w:p>
    <w:p w14:paraId="6D3CF349" w14:textId="0AB8E747" w:rsidR="00A12E42" w:rsidRPr="00084C33" w:rsidRDefault="00A12E42" w:rsidP="00A12E42">
      <w:pPr>
        <w:rPr>
          <w:b/>
          <w:bCs/>
          <w:u w:val="single"/>
        </w:rPr>
      </w:pPr>
      <w:r w:rsidRPr="00084C33">
        <w:rPr>
          <w:b/>
          <w:bCs/>
          <w:u w:val="single"/>
          <w:lang w:eastAsia="x-none"/>
        </w:rPr>
        <w:lastRenderedPageBreak/>
        <w:t>Conclusion</w:t>
      </w:r>
      <w:r w:rsidR="005D593C">
        <w:rPr>
          <w:b/>
          <w:bCs/>
          <w:u w:val="single"/>
        </w:rPr>
        <w:t>:</w:t>
      </w:r>
    </w:p>
    <w:p w14:paraId="564E2F41" w14:textId="77777777" w:rsidR="00A12E42" w:rsidRDefault="00A12E42" w:rsidP="0058702E">
      <w:pPr>
        <w:pStyle w:val="ListParagraph"/>
        <w:numPr>
          <w:ilvl w:val="0"/>
          <w:numId w:val="131"/>
        </w:numPr>
      </w:pPr>
      <w:r>
        <w:t>In preparing the TP for SL HARQ-ACK reporting in PUSCH using type-1 codebook:</w:t>
      </w:r>
    </w:p>
    <w:p w14:paraId="1077B4A5" w14:textId="77777777" w:rsidR="00A12E42" w:rsidRDefault="00A12E42" w:rsidP="0058702E">
      <w:pPr>
        <w:pStyle w:val="ListParagraph"/>
        <w:numPr>
          <w:ilvl w:val="1"/>
          <w:numId w:val="131"/>
        </w:numPr>
      </w:pPr>
      <w:r>
        <w:t>The following parameters and the corresponding parts of the Rel-15 specification are not used:</w:t>
      </w:r>
    </w:p>
    <w:p w14:paraId="5B59E439" w14:textId="77777777" w:rsidR="00A12E42" w:rsidRDefault="00A12E42" w:rsidP="0058702E">
      <w:pPr>
        <w:pStyle w:val="ListParagraph"/>
        <w:numPr>
          <w:ilvl w:val="2"/>
          <w:numId w:val="131"/>
        </w:numPr>
      </w:pPr>
      <w:r>
        <w:t>Parameters related to transmission of more than 1 TB:</w:t>
      </w:r>
    </w:p>
    <w:p w14:paraId="22954716" w14:textId="77777777" w:rsidR="00A12E42" w:rsidRPr="001C208A" w:rsidRDefault="00A12E42" w:rsidP="0058702E">
      <w:pPr>
        <w:pStyle w:val="ListParagraph"/>
        <w:numPr>
          <w:ilvl w:val="3"/>
          <w:numId w:val="131"/>
        </w:numPr>
        <w:rPr>
          <w:i/>
          <w:iCs/>
        </w:rPr>
      </w:pPr>
      <w:r w:rsidRPr="001C208A">
        <w:rPr>
          <w:i/>
          <w:iCs/>
        </w:rPr>
        <w:t>harq-ACK-SpatialBundlingPUSCH</w:t>
      </w:r>
    </w:p>
    <w:p w14:paraId="53D4CB71" w14:textId="77777777" w:rsidR="00A12E42" w:rsidRDefault="00A12E42" w:rsidP="0058702E">
      <w:pPr>
        <w:pStyle w:val="ListParagraph"/>
        <w:numPr>
          <w:ilvl w:val="1"/>
          <w:numId w:val="131"/>
        </w:numPr>
      </w:pPr>
      <w:r>
        <w:t>The following functionality from the Rel-15 specification is not supported:</w:t>
      </w:r>
    </w:p>
    <w:p w14:paraId="258D8D96" w14:textId="77777777" w:rsidR="00A12E42" w:rsidRDefault="00A12E42" w:rsidP="0058702E">
      <w:pPr>
        <w:pStyle w:val="ListParagraph"/>
        <w:numPr>
          <w:ilvl w:val="2"/>
          <w:numId w:val="131"/>
        </w:numPr>
      </w:pPr>
      <w:r>
        <w:t>HARQ-ACK for SPS PDSCH release</w:t>
      </w:r>
    </w:p>
    <w:p w14:paraId="427D7DAC" w14:textId="77777777" w:rsidR="00A12E42" w:rsidRDefault="00A12E42" w:rsidP="0058702E">
      <w:pPr>
        <w:pStyle w:val="ListParagraph"/>
        <w:numPr>
          <w:ilvl w:val="0"/>
          <w:numId w:val="131"/>
        </w:numPr>
      </w:pPr>
      <w:r>
        <w:t>NOTE: This is not intended to change the reporting of DL HARQ-ACK in any way.</w:t>
      </w:r>
    </w:p>
    <w:p w14:paraId="4FAED276" w14:textId="77777777" w:rsidR="00A12E42" w:rsidRPr="00084C33" w:rsidRDefault="00A12E42" w:rsidP="00A12E42">
      <w:pPr>
        <w:rPr>
          <w:b/>
          <w:bCs/>
          <w:u w:val="single"/>
        </w:rPr>
      </w:pPr>
      <w:r w:rsidRPr="00084C33">
        <w:rPr>
          <w:b/>
          <w:bCs/>
          <w:u w:val="single"/>
        </w:rPr>
        <w:t>Conclusion:</w:t>
      </w:r>
    </w:p>
    <w:p w14:paraId="00CCEBE3" w14:textId="77777777" w:rsidR="00A12E42" w:rsidRDefault="00A12E42" w:rsidP="0058702E">
      <w:pPr>
        <w:pStyle w:val="ListParagraph"/>
        <w:numPr>
          <w:ilvl w:val="0"/>
          <w:numId w:val="132"/>
        </w:numPr>
      </w:pPr>
      <w:r>
        <w:t>In preparing the TP for SL HARQ-ACK reporting in PUSCH using type-2 codebook, at least the following changes are made with respect to the Rel-15 specification:</w:t>
      </w:r>
    </w:p>
    <w:p w14:paraId="50820FF9" w14:textId="77777777" w:rsidR="00A12E42" w:rsidRDefault="00A12E42" w:rsidP="0058702E">
      <w:pPr>
        <w:pStyle w:val="ListParagraph"/>
        <w:numPr>
          <w:ilvl w:val="1"/>
          <w:numId w:val="132"/>
        </w:numPr>
      </w:pPr>
      <w:r>
        <w:t>DCI format 3_0 is used instead of formats 1_0 and 1_1.</w:t>
      </w:r>
    </w:p>
    <w:p w14:paraId="28AB9941" w14:textId="77777777" w:rsidR="00A12E42" w:rsidRDefault="00A12E42" w:rsidP="0058702E">
      <w:pPr>
        <w:pStyle w:val="ListParagraph"/>
        <w:numPr>
          <w:ilvl w:val="1"/>
          <w:numId w:val="132"/>
        </w:numPr>
      </w:pPr>
      <w:r>
        <w:t>SL configured grant replaces SPS PDSCH</w:t>
      </w:r>
    </w:p>
    <w:p w14:paraId="5A2310BA" w14:textId="77777777" w:rsidR="00A12E42" w:rsidRDefault="00A12E42" w:rsidP="0058702E">
      <w:pPr>
        <w:pStyle w:val="ListParagraph"/>
        <w:numPr>
          <w:ilvl w:val="1"/>
          <w:numId w:val="132"/>
        </w:numPr>
      </w:pPr>
      <w:r>
        <w:t>“Subclause 9.1.3.1” is changed to “Subclause 16.5.2.1”</w:t>
      </w:r>
    </w:p>
    <w:p w14:paraId="0E459FAB" w14:textId="77777777" w:rsidR="00A12E42" w:rsidRDefault="00A12E42" w:rsidP="0058702E">
      <w:pPr>
        <w:pStyle w:val="ListParagraph"/>
        <w:numPr>
          <w:ilvl w:val="0"/>
          <w:numId w:val="132"/>
        </w:numPr>
      </w:pPr>
      <w:r>
        <w:t>NOTE: This is not intended to change the reporting of DL HARQ-ACK in any way.</w:t>
      </w:r>
    </w:p>
    <w:p w14:paraId="200B0C69" w14:textId="77777777" w:rsidR="00A12E42" w:rsidRPr="00084C33" w:rsidRDefault="00A12E42" w:rsidP="00A12E42">
      <w:pPr>
        <w:rPr>
          <w:highlight w:val="green"/>
        </w:rPr>
      </w:pPr>
      <w:r w:rsidRPr="00084C33">
        <w:rPr>
          <w:highlight w:val="green"/>
        </w:rPr>
        <w:t>Agreement:</w:t>
      </w:r>
    </w:p>
    <w:p w14:paraId="62E7CED7" w14:textId="5B2DB2F9" w:rsidR="00A12E42" w:rsidRPr="001C208A" w:rsidRDefault="00A12E42" w:rsidP="0058702E">
      <w:pPr>
        <w:pStyle w:val="ListParagraph"/>
        <w:numPr>
          <w:ilvl w:val="0"/>
          <w:numId w:val="133"/>
        </w:numPr>
      </w:pPr>
      <w:r w:rsidRPr="001C208A">
        <w:t>If the U</w:t>
      </w:r>
      <w:r w:rsidR="001C208A" w:rsidRPr="001C208A">
        <w:t>E</w:t>
      </w:r>
      <w:r w:rsidRPr="001C208A">
        <w:t xml:space="preserve"> is configured with SL-RNTI or SL-CS-RNTI, and is configured to monitor DCI format 0_1, and pdsch-HARQ-ACK-Codebook = </w:t>
      </w:r>
      <w:r w:rsidRPr="001C208A">
        <w:rPr>
          <w:i/>
          <w:iCs/>
        </w:rPr>
        <w:t>dynamic</w:t>
      </w:r>
      <w:r w:rsidRPr="001C208A">
        <w:t>:</w:t>
      </w:r>
    </w:p>
    <w:p w14:paraId="71F6FEDF" w14:textId="77777777" w:rsidR="00A12E42" w:rsidRPr="001C208A" w:rsidRDefault="00A12E42" w:rsidP="0058702E">
      <w:pPr>
        <w:pStyle w:val="ListParagraph"/>
        <w:numPr>
          <w:ilvl w:val="1"/>
          <w:numId w:val="133"/>
        </w:numPr>
      </w:pPr>
      <w:r w:rsidRPr="001C208A">
        <w:t xml:space="preserve">DCI format 0_1 includes a SAI field with 2 bits. </w:t>
      </w:r>
    </w:p>
    <w:p w14:paraId="2B9C9904" w14:textId="77777777" w:rsidR="00A12E42" w:rsidRPr="001C208A" w:rsidRDefault="00A12E42" w:rsidP="0058702E">
      <w:pPr>
        <w:pStyle w:val="ListParagraph"/>
        <w:numPr>
          <w:ilvl w:val="1"/>
          <w:numId w:val="133"/>
        </w:numPr>
        <w:rPr>
          <w:lang w:eastAsia="en-US"/>
        </w:rPr>
      </w:pPr>
      <w:r w:rsidRPr="001C208A">
        <w:t xml:space="preserve">Vtemp = V^UL_SAI is set after the m loop, like in the Rel-15 procedures in </w:t>
      </w:r>
      <w:r w:rsidRPr="001C208A">
        <w:rPr>
          <w:lang w:eastAsia="en-US"/>
        </w:rPr>
        <w:t>TS 38.213 Subclause 9.1.3.2.</w:t>
      </w:r>
    </w:p>
    <w:p w14:paraId="31A6E66D" w14:textId="77777777" w:rsidR="00A12E42" w:rsidRPr="00084C33" w:rsidRDefault="00A12E42" w:rsidP="00A12E42">
      <w:pPr>
        <w:rPr>
          <w:b/>
          <w:bCs/>
          <w:u w:val="single"/>
        </w:rPr>
      </w:pPr>
      <w:r w:rsidRPr="00084C33">
        <w:rPr>
          <w:b/>
          <w:bCs/>
          <w:u w:val="single"/>
        </w:rPr>
        <w:t>Conclusion:</w:t>
      </w:r>
    </w:p>
    <w:p w14:paraId="6AE2B15F" w14:textId="77777777" w:rsidR="00A12E42" w:rsidRDefault="00A12E42" w:rsidP="0058702E">
      <w:pPr>
        <w:pStyle w:val="ListParagraph"/>
        <w:numPr>
          <w:ilvl w:val="0"/>
          <w:numId w:val="128"/>
        </w:numPr>
        <w:overflowPunct/>
        <w:autoSpaceDE/>
        <w:autoSpaceDN/>
        <w:adjustRightInd/>
        <w:spacing w:after="0" w:line="257" w:lineRule="auto"/>
        <w:ind w:hanging="357"/>
        <w:contextualSpacing w:val="0"/>
        <w:textAlignment w:val="auto"/>
      </w:pPr>
      <w:r>
        <w:t>In preparing the TP for SL HARQ-ACK reporting in PUSCH using type-2 codebook:</w:t>
      </w:r>
    </w:p>
    <w:p w14:paraId="15BB782F" w14:textId="77777777" w:rsidR="00A12E42" w:rsidRDefault="00A12E42" w:rsidP="0058702E">
      <w:pPr>
        <w:pStyle w:val="ListParagraph"/>
        <w:numPr>
          <w:ilvl w:val="1"/>
          <w:numId w:val="128"/>
        </w:numPr>
        <w:overflowPunct/>
        <w:autoSpaceDE/>
        <w:autoSpaceDN/>
        <w:adjustRightInd/>
        <w:spacing w:after="0" w:line="257" w:lineRule="auto"/>
        <w:ind w:hanging="357"/>
        <w:contextualSpacing w:val="0"/>
        <w:textAlignment w:val="auto"/>
      </w:pPr>
      <w:r>
        <w:t>The following parameters and the corresponding parts of the Rel-15 specification are not used:</w:t>
      </w:r>
    </w:p>
    <w:p w14:paraId="53FE617D" w14:textId="77777777" w:rsidR="00A12E42" w:rsidRDefault="00A12E42" w:rsidP="0058702E">
      <w:pPr>
        <w:pStyle w:val="ListParagraph"/>
        <w:numPr>
          <w:ilvl w:val="2"/>
          <w:numId w:val="128"/>
        </w:numPr>
        <w:overflowPunct/>
        <w:autoSpaceDE/>
        <w:autoSpaceDN/>
        <w:adjustRightInd/>
        <w:spacing w:after="0" w:line="257" w:lineRule="auto"/>
        <w:ind w:hanging="357"/>
        <w:contextualSpacing w:val="0"/>
        <w:textAlignment w:val="auto"/>
      </w:pPr>
      <w:r>
        <w:t>Parameters related to transmission of more than 1 TB:</w:t>
      </w:r>
    </w:p>
    <w:p w14:paraId="60EEDE03" w14:textId="77777777" w:rsidR="00A12E42" w:rsidRDefault="00A12E42" w:rsidP="0058702E">
      <w:pPr>
        <w:pStyle w:val="ListParagraph"/>
        <w:numPr>
          <w:ilvl w:val="3"/>
          <w:numId w:val="128"/>
        </w:numPr>
        <w:overflowPunct/>
        <w:autoSpaceDE/>
        <w:autoSpaceDN/>
        <w:adjustRightInd/>
        <w:spacing w:after="0" w:line="257" w:lineRule="auto"/>
        <w:ind w:hanging="357"/>
        <w:contextualSpacing w:val="0"/>
        <w:textAlignment w:val="auto"/>
        <w:rPr>
          <w:i/>
          <w:iCs/>
        </w:rPr>
      </w:pPr>
      <w:r>
        <w:rPr>
          <w:i/>
          <w:iCs/>
        </w:rPr>
        <w:t>harq-ACK-SpatialBundlingPUSCH</w:t>
      </w:r>
    </w:p>
    <w:p w14:paraId="46C7FE9E" w14:textId="77777777" w:rsidR="00A12E42" w:rsidRDefault="00A12E42" w:rsidP="0058702E">
      <w:pPr>
        <w:pStyle w:val="ListParagraph"/>
        <w:numPr>
          <w:ilvl w:val="2"/>
          <w:numId w:val="128"/>
        </w:numPr>
        <w:overflowPunct/>
        <w:autoSpaceDE/>
        <w:autoSpaceDN/>
        <w:adjustRightInd/>
        <w:spacing w:after="0" w:line="257" w:lineRule="auto"/>
        <w:ind w:hanging="357"/>
        <w:contextualSpacing w:val="0"/>
        <w:textAlignment w:val="auto"/>
      </w:pPr>
      <w:r>
        <w:t>Parameters related to CBG transmission:</w:t>
      </w:r>
    </w:p>
    <w:p w14:paraId="017FD1F6" w14:textId="77777777" w:rsidR="00A12E42" w:rsidRDefault="00A12E42" w:rsidP="0058702E">
      <w:pPr>
        <w:pStyle w:val="ListParagraph"/>
        <w:numPr>
          <w:ilvl w:val="3"/>
          <w:numId w:val="128"/>
        </w:numPr>
        <w:overflowPunct/>
        <w:autoSpaceDE/>
        <w:autoSpaceDN/>
        <w:adjustRightInd/>
        <w:spacing w:after="0" w:line="257" w:lineRule="auto"/>
        <w:ind w:hanging="357"/>
        <w:contextualSpacing w:val="0"/>
        <w:textAlignment w:val="auto"/>
        <w:rPr>
          <w:i/>
          <w:iCs/>
        </w:rPr>
      </w:pPr>
      <w:r>
        <w:rPr>
          <w:i/>
          <w:iCs/>
        </w:rPr>
        <w:t>PDSCH-CodeBlockGroupTransmission</w:t>
      </w:r>
    </w:p>
    <w:p w14:paraId="1FA686B0" w14:textId="77777777" w:rsidR="00A12E42" w:rsidRDefault="00A12E42" w:rsidP="0058702E">
      <w:pPr>
        <w:pStyle w:val="ListParagraph"/>
        <w:numPr>
          <w:ilvl w:val="1"/>
          <w:numId w:val="128"/>
        </w:numPr>
        <w:overflowPunct/>
        <w:autoSpaceDE/>
        <w:autoSpaceDN/>
        <w:adjustRightInd/>
        <w:spacing w:after="0" w:line="257" w:lineRule="auto"/>
        <w:ind w:hanging="357"/>
        <w:contextualSpacing w:val="0"/>
        <w:textAlignment w:val="auto"/>
      </w:pPr>
      <w:r>
        <w:t>The following functionality from the Rel-15 specification is not supported:</w:t>
      </w:r>
    </w:p>
    <w:p w14:paraId="5289C9E1" w14:textId="77777777" w:rsidR="00A12E42" w:rsidRDefault="00A12E42" w:rsidP="0058702E">
      <w:pPr>
        <w:pStyle w:val="ListParagraph"/>
        <w:numPr>
          <w:ilvl w:val="2"/>
          <w:numId w:val="128"/>
        </w:numPr>
        <w:overflowPunct/>
        <w:autoSpaceDE/>
        <w:autoSpaceDN/>
        <w:adjustRightInd/>
        <w:spacing w:after="0" w:line="257" w:lineRule="auto"/>
        <w:ind w:hanging="357"/>
        <w:contextualSpacing w:val="0"/>
        <w:textAlignment w:val="auto"/>
      </w:pPr>
      <w:r>
        <w:t>HARQ-ACK for SPS PDSCH release</w:t>
      </w:r>
    </w:p>
    <w:p w14:paraId="0B12AE12" w14:textId="77777777" w:rsidR="00A12E42" w:rsidRDefault="00A12E42" w:rsidP="0058702E">
      <w:pPr>
        <w:pStyle w:val="ListParagraph"/>
        <w:numPr>
          <w:ilvl w:val="2"/>
          <w:numId w:val="128"/>
        </w:numPr>
        <w:overflowPunct/>
        <w:autoSpaceDE/>
        <w:autoSpaceDN/>
        <w:adjustRightInd/>
        <w:spacing w:after="0" w:line="257" w:lineRule="auto"/>
        <w:ind w:hanging="357"/>
        <w:contextualSpacing w:val="0"/>
        <w:textAlignment w:val="auto"/>
      </w:pPr>
      <w:r>
        <w:t>Sub codebooks</w:t>
      </w:r>
    </w:p>
    <w:p w14:paraId="66ACA4EE" w14:textId="77777777" w:rsidR="00A12E42" w:rsidRDefault="00A12E42" w:rsidP="00A12E42">
      <w:pPr>
        <w:pStyle w:val="ListParagraph"/>
        <w:ind w:left="800"/>
      </w:pPr>
      <w:r>
        <w:t>NOTE: This is not intended to change the reporting of DL HARQ-ACK in any way.</w:t>
      </w:r>
    </w:p>
    <w:p w14:paraId="084027BD" w14:textId="77777777" w:rsidR="00A12E42" w:rsidRPr="00084C33" w:rsidRDefault="00A12E42" w:rsidP="00A12E42"/>
    <w:p w14:paraId="20413901" w14:textId="77777777" w:rsidR="00A12E42" w:rsidRPr="00084C33" w:rsidRDefault="00A12E42" w:rsidP="00A12E42">
      <w:pPr>
        <w:rPr>
          <w:highlight w:val="green"/>
        </w:rPr>
      </w:pPr>
      <w:r w:rsidRPr="00084C33">
        <w:rPr>
          <w:highlight w:val="green"/>
        </w:rPr>
        <w:t>Agreement:</w:t>
      </w:r>
    </w:p>
    <w:p w14:paraId="0134AFD0" w14:textId="77777777" w:rsidR="00A12E42" w:rsidRDefault="00A12E42" w:rsidP="0058702E">
      <w:pPr>
        <w:pStyle w:val="ListParagraph"/>
        <w:numPr>
          <w:ilvl w:val="0"/>
          <w:numId w:val="128"/>
        </w:numPr>
        <w:overflowPunct/>
        <w:autoSpaceDE/>
        <w:autoSpaceDN/>
        <w:adjustRightInd/>
        <w:spacing w:after="160" w:line="256" w:lineRule="auto"/>
        <w:contextualSpacing w:val="0"/>
        <w:textAlignment w:val="auto"/>
      </w:pPr>
      <w:r>
        <w:t xml:space="preserve">For SL HARQ-ACK reporting to the gNB, the value of </w:t>
      </w:r>
      <w:r>
        <w:sym w:font="Symbol" w:char="F062"/>
      </w:r>
      <w:r w:rsidRPr="00084C33">
        <w:rPr>
          <w:vertAlign w:val="subscript"/>
        </w:rPr>
        <w:t>offset</w:t>
      </w:r>
      <w:r>
        <w:t xml:space="preserve"> and the scaling </w:t>
      </w:r>
      <w:r>
        <w:sym w:font="Symbol" w:char="F061"/>
      </w:r>
      <w:r>
        <w:t xml:space="preserve"> used for rate matching configured for DL HARQ-ACK reporting in PUSCH are used.</w:t>
      </w:r>
    </w:p>
    <w:bookmarkEnd w:id="234"/>
    <w:p w14:paraId="753067FB" w14:textId="30A2DE79" w:rsidR="005D593C" w:rsidRPr="00A97EB7" w:rsidRDefault="00A84068" w:rsidP="005D593C">
      <w:pPr>
        <w:rPr>
          <w:rFonts w:ascii="Times New Roman" w:hAnsi="Times New Roman"/>
          <w:b/>
          <w:bCs/>
          <w:szCs w:val="20"/>
          <w:lang w:eastAsia="ko-KR"/>
        </w:rPr>
      </w:pPr>
      <w:r>
        <w:rPr>
          <w:rFonts w:ascii="Times New Roman" w:hAnsi="Times New Roman"/>
          <w:b/>
          <w:bCs/>
          <w:szCs w:val="20"/>
          <w:lang w:eastAsia="ko-KR"/>
        </w:rPr>
        <w:fldChar w:fldCharType="begin"/>
      </w:r>
      <w:r>
        <w:rPr>
          <w:rFonts w:ascii="Times New Roman" w:hAnsi="Times New Roman"/>
          <w:b/>
          <w:bCs/>
          <w:szCs w:val="20"/>
          <w:lang w:eastAsia="ko-KR"/>
        </w:rPr>
        <w:instrText xml:space="preserve"> HYPERLINK "../Docs/R1-2005008.zip" </w:instrText>
      </w:r>
      <w:r>
        <w:rPr>
          <w:rFonts w:ascii="Times New Roman" w:hAnsi="Times New Roman"/>
          <w:b/>
          <w:bCs/>
          <w:szCs w:val="20"/>
          <w:lang w:eastAsia="ko-KR"/>
        </w:rPr>
        <w:fldChar w:fldCharType="separate"/>
      </w:r>
      <w:r>
        <w:rPr>
          <w:rStyle w:val="Hyperlink"/>
          <w:rFonts w:ascii="Times New Roman" w:hAnsi="Times New Roman"/>
          <w:b/>
          <w:bCs/>
          <w:szCs w:val="20"/>
          <w:lang w:eastAsia="ko-KR"/>
        </w:rPr>
        <w:t>R1-2005008</w:t>
      </w:r>
      <w:r>
        <w:rPr>
          <w:rFonts w:ascii="Times New Roman" w:hAnsi="Times New Roman"/>
          <w:b/>
          <w:bCs/>
          <w:szCs w:val="20"/>
          <w:lang w:eastAsia="ko-KR"/>
        </w:rPr>
        <w:fldChar w:fldCharType="end"/>
      </w:r>
      <w:r w:rsidR="005D593C" w:rsidRPr="00A97EB7">
        <w:rPr>
          <w:rFonts w:ascii="Times New Roman" w:hAnsi="Times New Roman"/>
          <w:b/>
          <w:bCs/>
          <w:szCs w:val="20"/>
          <w:lang w:eastAsia="ko-KR"/>
        </w:rPr>
        <w:tab/>
        <w:t>TPs for 38.212 and 38.213 for the agreements in [101-e- NR-5G_V2X_NRSL-Mode-1-03]</w:t>
      </w:r>
      <w:r w:rsidR="005D593C" w:rsidRPr="00A97EB7">
        <w:rPr>
          <w:rFonts w:ascii="Times New Roman" w:hAnsi="Times New Roman"/>
          <w:b/>
          <w:bCs/>
          <w:szCs w:val="20"/>
          <w:lang w:eastAsia="ko-KR"/>
        </w:rPr>
        <w:tab/>
        <w:t>Moderator (Ericsson)</w:t>
      </w:r>
    </w:p>
    <w:p w14:paraId="7E4A252E" w14:textId="478DA388" w:rsidR="005D593C" w:rsidRPr="00A97EB7" w:rsidRDefault="005D593C" w:rsidP="005D593C">
      <w:pPr>
        <w:rPr>
          <w:rFonts w:ascii="Times New Roman" w:eastAsia="Times New Roman" w:hAnsi="Times New Roman"/>
          <w:szCs w:val="20"/>
          <w:lang w:val="en-US"/>
        </w:rPr>
      </w:pPr>
      <w:r w:rsidRPr="00A97EB7">
        <w:rPr>
          <w:rFonts w:ascii="Times New Roman" w:hAnsi="Times New Roman"/>
          <w:b/>
          <w:bCs/>
          <w:szCs w:val="20"/>
          <w:lang w:eastAsia="ko-KR"/>
        </w:rPr>
        <w:t xml:space="preserve">Deicision: </w:t>
      </w:r>
      <w:r w:rsidRPr="00B46BC9">
        <w:rPr>
          <w:rFonts w:ascii="Times New Roman" w:hAnsi="Times New Roman"/>
          <w:szCs w:val="20"/>
          <w:lang w:eastAsia="ko-KR"/>
        </w:rPr>
        <w:t>As per email decision posted on June 5</w:t>
      </w:r>
      <w:r w:rsidRPr="00B46BC9">
        <w:rPr>
          <w:rFonts w:ascii="Times New Roman" w:hAnsi="Times New Roman"/>
          <w:szCs w:val="20"/>
          <w:vertAlign w:val="superscript"/>
          <w:lang w:eastAsia="ko-KR"/>
        </w:rPr>
        <w:t>th</w:t>
      </w:r>
      <w:r w:rsidRPr="00B46BC9">
        <w:rPr>
          <w:rFonts w:ascii="Times New Roman" w:hAnsi="Times New Roman"/>
          <w:szCs w:val="20"/>
          <w:lang w:eastAsia="ko-KR"/>
        </w:rPr>
        <w:t xml:space="preserve">, </w:t>
      </w:r>
      <w:r w:rsidRPr="00B46BC9">
        <w:rPr>
          <w:rFonts w:ascii="Times New Roman" w:eastAsia="Times New Roman" w:hAnsi="Times New Roman"/>
          <w:szCs w:val="20"/>
          <w:lang w:val="en-US"/>
        </w:rPr>
        <w:t>TP</w:t>
      </w:r>
      <w:r w:rsidRPr="00A97EB7">
        <w:rPr>
          <w:rFonts w:ascii="Times New Roman" w:eastAsia="Times New Roman" w:hAnsi="Times New Roman"/>
          <w:szCs w:val="20"/>
          <w:lang w:val="en-US"/>
        </w:rPr>
        <w:t xml:space="preserve"> for TS 38.21</w:t>
      </w:r>
      <w:r>
        <w:rPr>
          <w:rFonts w:ascii="Times New Roman" w:eastAsia="Times New Roman" w:hAnsi="Times New Roman"/>
          <w:szCs w:val="20"/>
          <w:lang w:val="en-US"/>
        </w:rPr>
        <w:t>2</w:t>
      </w:r>
      <w:r w:rsidRPr="00A97EB7">
        <w:rPr>
          <w:rFonts w:ascii="Times New Roman" w:eastAsia="Times New Roman" w:hAnsi="Times New Roman"/>
          <w:szCs w:val="20"/>
          <w:lang w:val="en-US"/>
        </w:rPr>
        <w:t xml:space="preserve"> in </w:t>
      </w:r>
      <w:hyperlink r:id="rId793" w:history="1">
        <w:r w:rsidR="00A84068">
          <w:rPr>
            <w:rStyle w:val="Hyperlink"/>
            <w:rFonts w:ascii="Times New Roman" w:eastAsia="Times New Roman" w:hAnsi="Times New Roman"/>
            <w:szCs w:val="20"/>
            <w:lang w:val="en-US"/>
          </w:rPr>
          <w:t>R1-2005008</w:t>
        </w:r>
      </w:hyperlink>
      <w:r w:rsidRPr="00A97EB7">
        <w:rPr>
          <w:rFonts w:ascii="Times New Roman" w:hAnsi="Times New Roman"/>
          <w:szCs w:val="20"/>
          <w:lang w:val="en-US"/>
        </w:rPr>
        <w:t xml:space="preserve"> (</w:t>
      </w:r>
      <w:r w:rsidRPr="00A97EB7">
        <w:rPr>
          <w:rFonts w:ascii="Times New Roman" w:eastAsia="Times New Roman" w:hAnsi="Times New Roman"/>
          <w:szCs w:val="20"/>
          <w:lang w:val="en-US"/>
        </w:rPr>
        <w:t>Section 2)</w:t>
      </w:r>
      <w:r>
        <w:rPr>
          <w:rFonts w:ascii="Times New Roman" w:eastAsia="Times New Roman" w:hAnsi="Times New Roman"/>
          <w:szCs w:val="20"/>
          <w:lang w:val="en-US"/>
        </w:rPr>
        <w:t xml:space="preserve"> and TP for TS 38.213 (Section 3)</w:t>
      </w:r>
      <w:r w:rsidRPr="00A97EB7">
        <w:rPr>
          <w:rFonts w:ascii="Times New Roman" w:eastAsia="Times New Roman" w:hAnsi="Times New Roman"/>
          <w:szCs w:val="20"/>
          <w:lang w:val="en-US"/>
        </w:rPr>
        <w:t xml:space="preserve"> are endorsed.</w:t>
      </w:r>
    </w:p>
    <w:p w14:paraId="12CD1C16" w14:textId="5EA2A8D1" w:rsidR="0038235A" w:rsidRPr="005D593C" w:rsidRDefault="005D593C" w:rsidP="00100E0F">
      <w:r w:rsidRPr="00EF69DA">
        <w:t xml:space="preserve">Final summary in </w:t>
      </w:r>
      <w:hyperlink r:id="rId794" w:history="1">
        <w:r w:rsidR="00A84068">
          <w:rPr>
            <w:rStyle w:val="Hyperlink"/>
          </w:rPr>
          <w:t>R1-2004055</w:t>
        </w:r>
      </w:hyperlink>
      <w:r w:rsidRPr="00EF69DA">
        <w:t>.</w:t>
      </w:r>
    </w:p>
    <w:p w14:paraId="3CCAE307" w14:textId="543BF9F5" w:rsidR="0038235A" w:rsidRPr="00100E0F" w:rsidRDefault="0038235A" w:rsidP="005D593C">
      <w:pPr>
        <w:pStyle w:val="Heading5"/>
      </w:pPr>
      <w:bookmarkStart w:id="237" w:name="_Toc48233995"/>
      <w:r w:rsidRPr="00100E0F">
        <w:t>Mode 2</w:t>
      </w:r>
      <w:bookmarkEnd w:id="237"/>
    </w:p>
    <w:p w14:paraId="07BE11BC" w14:textId="7BBC3126" w:rsidR="006D4F3E" w:rsidRPr="006D4F3E" w:rsidRDefault="00D3368C" w:rsidP="006D4F3E">
      <w:pPr>
        <w:rPr>
          <w:b/>
          <w:bCs/>
          <w:lang w:eastAsia="x-none"/>
        </w:rPr>
      </w:pPr>
      <w:hyperlink r:id="rId795" w:history="1">
        <w:r w:rsidR="00A84068">
          <w:rPr>
            <w:rStyle w:val="Hyperlink"/>
            <w:b/>
            <w:bCs/>
            <w:lang w:eastAsia="x-none"/>
          </w:rPr>
          <w:t>R1-2004688</w:t>
        </w:r>
      </w:hyperlink>
      <w:r w:rsidR="006D4F3E" w:rsidRPr="006D4F3E">
        <w:rPr>
          <w:b/>
          <w:bCs/>
          <w:lang w:eastAsia="x-none"/>
        </w:rPr>
        <w:tab/>
        <w:t>FL summary#1 of critical issues for 7.2.4.2.2 – V2X Mode 2</w:t>
      </w:r>
      <w:r w:rsidR="006D4F3E" w:rsidRPr="006D4F3E">
        <w:rPr>
          <w:b/>
          <w:bCs/>
          <w:lang w:eastAsia="x-none"/>
        </w:rPr>
        <w:tab/>
        <w:t>Moderator (Intel)</w:t>
      </w:r>
    </w:p>
    <w:p w14:paraId="21BB086E" w14:textId="7AD70A2B" w:rsidR="006D4F3E" w:rsidRPr="006D4F3E" w:rsidRDefault="00D3368C" w:rsidP="006D4F3E">
      <w:pPr>
        <w:rPr>
          <w:b/>
          <w:bCs/>
          <w:lang w:eastAsia="x-none"/>
        </w:rPr>
      </w:pPr>
      <w:hyperlink r:id="rId796" w:history="1">
        <w:r w:rsidR="00A84068">
          <w:rPr>
            <w:rStyle w:val="Hyperlink"/>
            <w:b/>
            <w:bCs/>
            <w:lang w:eastAsia="x-none"/>
          </w:rPr>
          <w:t>R1-2004715</w:t>
        </w:r>
      </w:hyperlink>
      <w:r w:rsidR="006D4F3E" w:rsidRPr="006D4F3E">
        <w:rPr>
          <w:b/>
          <w:bCs/>
          <w:lang w:eastAsia="x-none"/>
        </w:rPr>
        <w:tab/>
        <w:t>FL summary#2 of critical issues for 7.2.4.2.2 – V2X Mode 2</w:t>
      </w:r>
      <w:r w:rsidR="006D4F3E" w:rsidRPr="006D4F3E">
        <w:rPr>
          <w:b/>
          <w:bCs/>
          <w:lang w:eastAsia="x-none"/>
        </w:rPr>
        <w:tab/>
        <w:t>Moderator (Intel)</w:t>
      </w:r>
    </w:p>
    <w:p w14:paraId="6DB64594" w14:textId="77D5512E" w:rsidR="006D4F3E" w:rsidRDefault="006D4F3E" w:rsidP="006D4F3E">
      <w:pPr>
        <w:rPr>
          <w:lang w:eastAsia="x-none"/>
        </w:rPr>
      </w:pPr>
    </w:p>
    <w:p w14:paraId="5454D631" w14:textId="221949FD" w:rsidR="006D4F3E" w:rsidRDefault="00D3368C" w:rsidP="006D4F3E">
      <w:pPr>
        <w:rPr>
          <w:lang w:eastAsia="x-none"/>
        </w:rPr>
      </w:pPr>
      <w:hyperlink r:id="rId797" w:history="1">
        <w:r w:rsidR="00A84068">
          <w:rPr>
            <w:rStyle w:val="Hyperlink"/>
            <w:lang w:eastAsia="x-none"/>
          </w:rPr>
          <w:t>R1-2003310</w:t>
        </w:r>
      </w:hyperlink>
      <w:r w:rsidR="006D4F3E">
        <w:rPr>
          <w:lang w:eastAsia="x-none"/>
        </w:rPr>
        <w:tab/>
        <w:t>Remaining details of Resource Allocation Mode 2</w:t>
      </w:r>
      <w:r w:rsidR="006D4F3E">
        <w:rPr>
          <w:lang w:eastAsia="x-none"/>
        </w:rPr>
        <w:tab/>
        <w:t>Nokia, Nokia Shanghai Bell</w:t>
      </w:r>
    </w:p>
    <w:p w14:paraId="55A9E6B9" w14:textId="10075583" w:rsidR="006D4F3E" w:rsidRDefault="00D3368C" w:rsidP="006D4F3E">
      <w:pPr>
        <w:rPr>
          <w:lang w:eastAsia="x-none"/>
        </w:rPr>
      </w:pPr>
      <w:hyperlink r:id="rId798" w:history="1">
        <w:r w:rsidR="00A84068">
          <w:rPr>
            <w:rStyle w:val="Hyperlink"/>
            <w:lang w:eastAsia="x-none"/>
          </w:rPr>
          <w:t>R1-2003379</w:t>
        </w:r>
      </w:hyperlink>
      <w:r w:rsidR="006D4F3E">
        <w:rPr>
          <w:lang w:eastAsia="x-none"/>
        </w:rPr>
        <w:tab/>
        <w:t>Remaining issues on mode 2 resource allocation mechanism</w:t>
      </w:r>
      <w:r w:rsidR="006D4F3E">
        <w:rPr>
          <w:lang w:eastAsia="x-none"/>
        </w:rPr>
        <w:tab/>
        <w:t>vivo</w:t>
      </w:r>
    </w:p>
    <w:p w14:paraId="720527A3" w14:textId="0855CD2C" w:rsidR="006D4F3E" w:rsidRDefault="00D3368C" w:rsidP="006D4F3E">
      <w:pPr>
        <w:rPr>
          <w:lang w:eastAsia="x-none"/>
        </w:rPr>
      </w:pPr>
      <w:hyperlink r:id="rId799" w:history="1">
        <w:r w:rsidR="00A84068">
          <w:rPr>
            <w:rStyle w:val="Hyperlink"/>
            <w:lang w:eastAsia="x-none"/>
          </w:rPr>
          <w:t>R1-2003495</w:t>
        </w:r>
      </w:hyperlink>
      <w:r w:rsidR="006D4F3E">
        <w:rPr>
          <w:lang w:eastAsia="x-none"/>
        </w:rPr>
        <w:tab/>
        <w:t>Remaining details of sidelink resource allocation mode 2</w:t>
      </w:r>
      <w:r w:rsidR="006D4F3E">
        <w:rPr>
          <w:lang w:eastAsia="x-none"/>
        </w:rPr>
        <w:tab/>
        <w:t>Huawei, HiSilicon</w:t>
      </w:r>
    </w:p>
    <w:p w14:paraId="4ACE8FA6" w14:textId="28A816AF" w:rsidR="006D4F3E" w:rsidRDefault="00D3368C" w:rsidP="006D4F3E">
      <w:pPr>
        <w:rPr>
          <w:lang w:eastAsia="x-none"/>
        </w:rPr>
      </w:pPr>
      <w:hyperlink r:id="rId800" w:history="1">
        <w:r w:rsidR="00A84068">
          <w:rPr>
            <w:rStyle w:val="Hyperlink"/>
            <w:lang w:eastAsia="x-none"/>
          </w:rPr>
          <w:t>R1-2003549</w:t>
        </w:r>
      </w:hyperlink>
      <w:r w:rsidR="006D4F3E">
        <w:rPr>
          <w:lang w:eastAsia="x-none"/>
        </w:rPr>
        <w:tab/>
        <w:t>Remaining issues in Mode-2</w:t>
      </w:r>
      <w:r w:rsidR="006D4F3E">
        <w:rPr>
          <w:lang w:eastAsia="x-none"/>
        </w:rPr>
        <w:tab/>
        <w:t>ZTE, Sanechips</w:t>
      </w:r>
    </w:p>
    <w:p w14:paraId="7169C1D2" w14:textId="1D69D21B" w:rsidR="006D4F3E" w:rsidRDefault="00D3368C" w:rsidP="006D4F3E">
      <w:pPr>
        <w:rPr>
          <w:lang w:eastAsia="x-none"/>
        </w:rPr>
      </w:pPr>
      <w:hyperlink r:id="rId801" w:history="1">
        <w:r w:rsidR="00A84068">
          <w:rPr>
            <w:rStyle w:val="Hyperlink"/>
            <w:lang w:eastAsia="x-none"/>
          </w:rPr>
          <w:t>R1-2003559</w:t>
        </w:r>
      </w:hyperlink>
      <w:r w:rsidR="006D4F3E">
        <w:rPr>
          <w:lang w:eastAsia="x-none"/>
        </w:rPr>
        <w:tab/>
        <w:t>Remaining Issues on Sidelink Mode 2 Resource Allocation</w:t>
      </w:r>
      <w:r w:rsidR="006D4F3E">
        <w:rPr>
          <w:lang w:eastAsia="x-none"/>
        </w:rPr>
        <w:tab/>
        <w:t>Panasonic Corporation</w:t>
      </w:r>
    </w:p>
    <w:p w14:paraId="013D926C" w14:textId="169F4B1D" w:rsidR="006D4F3E" w:rsidRDefault="00D3368C" w:rsidP="006D4F3E">
      <w:pPr>
        <w:rPr>
          <w:lang w:eastAsia="x-none"/>
        </w:rPr>
      </w:pPr>
      <w:hyperlink r:id="rId802" w:history="1">
        <w:r w:rsidR="00A84068">
          <w:rPr>
            <w:rStyle w:val="Hyperlink"/>
            <w:lang w:eastAsia="x-none"/>
          </w:rPr>
          <w:t>R1-2003563</w:t>
        </w:r>
      </w:hyperlink>
      <w:r w:rsidR="006D4F3E">
        <w:rPr>
          <w:lang w:eastAsia="x-none"/>
        </w:rPr>
        <w:tab/>
        <w:t>Discussion on resource allocation for Mode 2</w:t>
      </w:r>
      <w:r w:rsidR="006D4F3E">
        <w:rPr>
          <w:lang w:eastAsia="x-none"/>
        </w:rPr>
        <w:tab/>
        <w:t>LG Electronics</w:t>
      </w:r>
    </w:p>
    <w:p w14:paraId="3226F9E6" w14:textId="2666EFA5" w:rsidR="006D4F3E" w:rsidRDefault="00D3368C" w:rsidP="006D4F3E">
      <w:pPr>
        <w:rPr>
          <w:lang w:eastAsia="x-none"/>
        </w:rPr>
      </w:pPr>
      <w:hyperlink r:id="rId803" w:history="1">
        <w:r w:rsidR="00A84068">
          <w:rPr>
            <w:rStyle w:val="Hyperlink"/>
            <w:lang w:eastAsia="x-none"/>
          </w:rPr>
          <w:t>R1-2003613</w:t>
        </w:r>
      </w:hyperlink>
      <w:r w:rsidR="006D4F3E">
        <w:rPr>
          <w:lang w:eastAsia="x-none"/>
        </w:rPr>
        <w:tab/>
        <w:t>Remaining issues on Mode 2 resource allocation in NR V2X</w:t>
      </w:r>
      <w:r w:rsidR="006D4F3E">
        <w:rPr>
          <w:lang w:eastAsia="x-none"/>
        </w:rPr>
        <w:tab/>
        <w:t>CATT</w:t>
      </w:r>
    </w:p>
    <w:p w14:paraId="1C4DBD08" w14:textId="5737AFBD" w:rsidR="006D4F3E" w:rsidRDefault="00D3368C" w:rsidP="006D4F3E">
      <w:pPr>
        <w:rPr>
          <w:lang w:eastAsia="x-none"/>
        </w:rPr>
      </w:pPr>
      <w:hyperlink r:id="rId804" w:history="1">
        <w:r w:rsidR="00A84068">
          <w:rPr>
            <w:rStyle w:val="Hyperlink"/>
            <w:lang w:eastAsia="x-none"/>
          </w:rPr>
          <w:t>R1-2003653</w:t>
        </w:r>
      </w:hyperlink>
      <w:r w:rsidR="006D4F3E">
        <w:rPr>
          <w:lang w:eastAsia="x-none"/>
        </w:rPr>
        <w:tab/>
        <w:t>Remaining Issues on Resource Allocation in NR Sidelink Mode 2</w:t>
      </w:r>
      <w:r w:rsidR="006D4F3E">
        <w:rPr>
          <w:lang w:eastAsia="x-none"/>
        </w:rPr>
        <w:tab/>
        <w:t>ITRI</w:t>
      </w:r>
    </w:p>
    <w:p w14:paraId="6D599E07" w14:textId="6651F246" w:rsidR="006D4F3E" w:rsidRDefault="00D3368C" w:rsidP="006D4F3E">
      <w:pPr>
        <w:rPr>
          <w:lang w:eastAsia="x-none"/>
        </w:rPr>
      </w:pPr>
      <w:hyperlink r:id="rId805" w:history="1">
        <w:r w:rsidR="00A84068">
          <w:rPr>
            <w:rStyle w:val="Hyperlink"/>
            <w:lang w:eastAsia="x-none"/>
          </w:rPr>
          <w:t>R1-2003671</w:t>
        </w:r>
      </w:hyperlink>
      <w:r w:rsidR="006D4F3E">
        <w:rPr>
          <w:lang w:eastAsia="x-none"/>
        </w:rPr>
        <w:tab/>
        <w:t>Sidelink mode-2 resource allocation</w:t>
      </w:r>
      <w:r w:rsidR="006D4F3E">
        <w:rPr>
          <w:lang w:eastAsia="x-none"/>
        </w:rPr>
        <w:tab/>
        <w:t>MediaTek Inc.</w:t>
      </w:r>
    </w:p>
    <w:p w14:paraId="22106AFE" w14:textId="431AD40A" w:rsidR="006D4F3E" w:rsidRDefault="00D3368C" w:rsidP="006D4F3E">
      <w:pPr>
        <w:rPr>
          <w:lang w:eastAsia="x-none"/>
        </w:rPr>
      </w:pPr>
      <w:hyperlink r:id="rId806" w:history="1">
        <w:r w:rsidR="00A84068">
          <w:rPr>
            <w:rStyle w:val="Hyperlink"/>
            <w:lang w:eastAsia="x-none"/>
          </w:rPr>
          <w:t>R1-2003703</w:t>
        </w:r>
      </w:hyperlink>
      <w:r w:rsidR="006D4F3E">
        <w:rPr>
          <w:lang w:eastAsia="x-none"/>
        </w:rPr>
        <w:tab/>
        <w:t>Remaining issues for Mode 2 resource allocation in NR V2X</w:t>
      </w:r>
      <w:r w:rsidR="006D4F3E">
        <w:rPr>
          <w:lang w:eastAsia="x-none"/>
        </w:rPr>
        <w:tab/>
        <w:t>ASUSTeK</w:t>
      </w:r>
    </w:p>
    <w:p w14:paraId="6AE5587B" w14:textId="7A08B8E9" w:rsidR="006D4F3E" w:rsidRDefault="00D3368C" w:rsidP="006D4F3E">
      <w:pPr>
        <w:rPr>
          <w:lang w:eastAsia="x-none"/>
        </w:rPr>
      </w:pPr>
      <w:hyperlink r:id="rId807" w:history="1">
        <w:r w:rsidR="00A84068">
          <w:rPr>
            <w:rStyle w:val="Hyperlink"/>
            <w:lang w:eastAsia="x-none"/>
          </w:rPr>
          <w:t>R1-2003735</w:t>
        </w:r>
      </w:hyperlink>
      <w:r w:rsidR="006D4F3E">
        <w:rPr>
          <w:lang w:eastAsia="x-none"/>
        </w:rPr>
        <w:tab/>
        <w:t>Remaining details of Mode-2 NR V2X sidelink design</w:t>
      </w:r>
      <w:r w:rsidR="006D4F3E">
        <w:rPr>
          <w:lang w:eastAsia="x-none"/>
        </w:rPr>
        <w:tab/>
        <w:t>Intel Corporation</w:t>
      </w:r>
    </w:p>
    <w:p w14:paraId="7B804816" w14:textId="27908596" w:rsidR="006D4F3E" w:rsidRDefault="00D3368C" w:rsidP="006D4F3E">
      <w:pPr>
        <w:rPr>
          <w:lang w:eastAsia="x-none"/>
        </w:rPr>
      </w:pPr>
      <w:hyperlink r:id="rId808" w:history="1">
        <w:r w:rsidR="00A84068">
          <w:rPr>
            <w:rStyle w:val="Hyperlink"/>
            <w:lang w:eastAsia="x-none"/>
          </w:rPr>
          <w:t>R1-2003807</w:t>
        </w:r>
      </w:hyperlink>
      <w:r w:rsidR="006D4F3E">
        <w:rPr>
          <w:lang w:eastAsia="x-none"/>
        </w:rPr>
        <w:tab/>
        <w:t>Remaining details on mode-2 resource allocation</w:t>
      </w:r>
      <w:r w:rsidR="006D4F3E">
        <w:rPr>
          <w:lang w:eastAsia="x-none"/>
        </w:rPr>
        <w:tab/>
        <w:t>Futurewei</w:t>
      </w:r>
    </w:p>
    <w:p w14:paraId="035A794B" w14:textId="1AB06754" w:rsidR="006D4F3E" w:rsidRDefault="00D3368C" w:rsidP="006D4F3E">
      <w:pPr>
        <w:rPr>
          <w:lang w:eastAsia="x-none"/>
        </w:rPr>
      </w:pPr>
      <w:hyperlink r:id="rId809" w:history="1">
        <w:r w:rsidR="00A84068">
          <w:rPr>
            <w:rStyle w:val="Hyperlink"/>
            <w:lang w:eastAsia="x-none"/>
          </w:rPr>
          <w:t>R1-2003874</w:t>
        </w:r>
      </w:hyperlink>
      <w:r w:rsidR="006D4F3E">
        <w:rPr>
          <w:lang w:eastAsia="x-none"/>
        </w:rPr>
        <w:tab/>
        <w:t>On Mode 2 for NR Sidelink</w:t>
      </w:r>
      <w:r w:rsidR="006D4F3E">
        <w:rPr>
          <w:lang w:eastAsia="x-none"/>
        </w:rPr>
        <w:tab/>
        <w:t>Samsung</w:t>
      </w:r>
    </w:p>
    <w:p w14:paraId="40EBEB1E" w14:textId="4EA05DD6" w:rsidR="006D4F3E" w:rsidRDefault="00D3368C" w:rsidP="006D4F3E">
      <w:pPr>
        <w:rPr>
          <w:lang w:eastAsia="x-none"/>
        </w:rPr>
      </w:pPr>
      <w:hyperlink r:id="rId810" w:history="1">
        <w:r w:rsidR="00A84068">
          <w:rPr>
            <w:rStyle w:val="Hyperlink"/>
            <w:lang w:eastAsia="x-none"/>
          </w:rPr>
          <w:t>R1-2003991</w:t>
        </w:r>
      </w:hyperlink>
      <w:r w:rsidR="006D4F3E">
        <w:rPr>
          <w:lang w:eastAsia="x-none"/>
        </w:rPr>
        <w:tab/>
        <w:t>Remaining issues in NR sidelink mode 2 resource allocation</w:t>
      </w:r>
      <w:r w:rsidR="006D4F3E">
        <w:rPr>
          <w:lang w:eastAsia="x-none"/>
        </w:rPr>
        <w:tab/>
        <w:t>Spreadtrum Communications</w:t>
      </w:r>
    </w:p>
    <w:p w14:paraId="35A7B292" w14:textId="3E21ED10" w:rsidR="006D4F3E" w:rsidRDefault="00D3368C" w:rsidP="006D4F3E">
      <w:pPr>
        <w:rPr>
          <w:lang w:eastAsia="x-none"/>
        </w:rPr>
      </w:pPr>
      <w:hyperlink r:id="rId811" w:history="1">
        <w:r w:rsidR="00A84068">
          <w:rPr>
            <w:rStyle w:val="Hyperlink"/>
            <w:lang w:eastAsia="x-none"/>
          </w:rPr>
          <w:t>R1-2004043</w:t>
        </w:r>
      </w:hyperlink>
      <w:r w:rsidR="006D4F3E">
        <w:rPr>
          <w:lang w:eastAsia="x-none"/>
        </w:rPr>
        <w:tab/>
        <w:t>Remaining details on mode 2 resource allocation for NR V2X</w:t>
      </w:r>
      <w:r w:rsidR="006D4F3E">
        <w:rPr>
          <w:lang w:eastAsia="x-none"/>
        </w:rPr>
        <w:tab/>
        <w:t>Fujitsu</w:t>
      </w:r>
    </w:p>
    <w:p w14:paraId="7D7A4841" w14:textId="35E4A1FF" w:rsidR="006D4F3E" w:rsidRDefault="00D3368C" w:rsidP="006D4F3E">
      <w:pPr>
        <w:rPr>
          <w:lang w:eastAsia="x-none"/>
        </w:rPr>
      </w:pPr>
      <w:hyperlink r:id="rId812" w:history="1">
        <w:r w:rsidR="00A84068">
          <w:rPr>
            <w:rStyle w:val="Hyperlink"/>
            <w:lang w:eastAsia="x-none"/>
          </w:rPr>
          <w:t>R1-2004074</w:t>
        </w:r>
      </w:hyperlink>
      <w:r w:rsidR="006D4F3E">
        <w:rPr>
          <w:lang w:eastAsia="x-none"/>
        </w:rPr>
        <w:tab/>
        <w:t>Discussion on remaining open issue for mode 2</w:t>
      </w:r>
      <w:r w:rsidR="006D4F3E">
        <w:rPr>
          <w:lang w:eastAsia="x-none"/>
        </w:rPr>
        <w:tab/>
        <w:t>OPPO</w:t>
      </w:r>
    </w:p>
    <w:p w14:paraId="5732CED0" w14:textId="4B35446B" w:rsidR="006D4F3E" w:rsidRDefault="00D3368C" w:rsidP="006D4F3E">
      <w:pPr>
        <w:rPr>
          <w:lang w:eastAsia="x-none"/>
        </w:rPr>
      </w:pPr>
      <w:hyperlink r:id="rId813" w:history="1">
        <w:r w:rsidR="00A84068">
          <w:rPr>
            <w:rStyle w:val="Hyperlink"/>
            <w:lang w:eastAsia="x-none"/>
          </w:rPr>
          <w:t>R1-2004171</w:t>
        </w:r>
      </w:hyperlink>
      <w:r w:rsidR="006D4F3E">
        <w:rPr>
          <w:lang w:eastAsia="x-none"/>
        </w:rPr>
        <w:tab/>
        <w:t>Resource allocation for NR sidelink Mode 2</w:t>
      </w:r>
      <w:r w:rsidR="006D4F3E">
        <w:rPr>
          <w:lang w:eastAsia="x-none"/>
        </w:rPr>
        <w:tab/>
        <w:t>TCL Communication Ltd.</w:t>
      </w:r>
    </w:p>
    <w:p w14:paraId="5334DC4D" w14:textId="15F1A250" w:rsidR="006D4F3E" w:rsidRDefault="00D3368C" w:rsidP="006D4F3E">
      <w:pPr>
        <w:rPr>
          <w:lang w:eastAsia="x-none"/>
        </w:rPr>
      </w:pPr>
      <w:hyperlink r:id="rId814" w:history="1">
        <w:r w:rsidR="00A84068">
          <w:rPr>
            <w:rStyle w:val="Hyperlink"/>
            <w:lang w:eastAsia="x-none"/>
          </w:rPr>
          <w:t>R1-2004217</w:t>
        </w:r>
      </w:hyperlink>
      <w:r w:rsidR="006D4F3E">
        <w:rPr>
          <w:lang w:eastAsia="x-none"/>
        </w:rPr>
        <w:tab/>
        <w:t>Remaining Issues of Mode 2 Resource Allocation</w:t>
      </w:r>
      <w:r w:rsidR="006D4F3E">
        <w:rPr>
          <w:lang w:eastAsia="x-none"/>
        </w:rPr>
        <w:tab/>
        <w:t>Apple</w:t>
      </w:r>
    </w:p>
    <w:p w14:paraId="2DF44E8A" w14:textId="5638DA8E" w:rsidR="006D4F3E" w:rsidRDefault="00D3368C" w:rsidP="006D4F3E">
      <w:pPr>
        <w:rPr>
          <w:lang w:eastAsia="x-none"/>
        </w:rPr>
      </w:pPr>
      <w:hyperlink r:id="rId815" w:history="1">
        <w:r w:rsidR="00A84068">
          <w:rPr>
            <w:rStyle w:val="Hyperlink"/>
            <w:lang w:eastAsia="x-none"/>
          </w:rPr>
          <w:t>R1-2004295</w:t>
        </w:r>
      </w:hyperlink>
      <w:r w:rsidR="006D4F3E">
        <w:rPr>
          <w:lang w:eastAsia="x-none"/>
        </w:rPr>
        <w:tab/>
        <w:t>Remaining Issues on NR Sidelink Mode 2 Resource Allocation</w:t>
      </w:r>
      <w:r w:rsidR="006D4F3E">
        <w:rPr>
          <w:lang w:eastAsia="x-none"/>
        </w:rPr>
        <w:tab/>
        <w:t>InterDigital, Inc.</w:t>
      </w:r>
    </w:p>
    <w:p w14:paraId="1075D270" w14:textId="1660F2F1" w:rsidR="006D4F3E" w:rsidRDefault="00D3368C" w:rsidP="006D4F3E">
      <w:pPr>
        <w:rPr>
          <w:lang w:eastAsia="x-none"/>
        </w:rPr>
      </w:pPr>
      <w:hyperlink r:id="rId816" w:history="1">
        <w:r w:rsidR="00A84068">
          <w:rPr>
            <w:rStyle w:val="Hyperlink"/>
            <w:lang w:eastAsia="x-none"/>
          </w:rPr>
          <w:t>R1-2004310</w:t>
        </w:r>
      </w:hyperlink>
      <w:r w:rsidR="006D4F3E">
        <w:rPr>
          <w:lang w:eastAsia="x-none"/>
        </w:rPr>
        <w:tab/>
        <w:t>Remaining issues on resource allocation Mode 2</w:t>
      </w:r>
      <w:r w:rsidR="006D4F3E">
        <w:rPr>
          <w:lang w:eastAsia="x-none"/>
        </w:rPr>
        <w:tab/>
        <w:t>NEC</w:t>
      </w:r>
    </w:p>
    <w:p w14:paraId="1316BF0C" w14:textId="0280B571" w:rsidR="006D4F3E" w:rsidRDefault="00D3368C" w:rsidP="006D4F3E">
      <w:pPr>
        <w:rPr>
          <w:lang w:eastAsia="x-none"/>
        </w:rPr>
      </w:pPr>
      <w:hyperlink r:id="rId817" w:history="1">
        <w:r w:rsidR="00A84068">
          <w:rPr>
            <w:rStyle w:val="Hyperlink"/>
            <w:lang w:eastAsia="x-none"/>
          </w:rPr>
          <w:t>R1-2004328</w:t>
        </w:r>
      </w:hyperlink>
      <w:r w:rsidR="006D4F3E">
        <w:rPr>
          <w:lang w:eastAsia="x-none"/>
        </w:rPr>
        <w:tab/>
        <w:t>Remaining issues on resource allocation mode 2 for NR sidelink</w:t>
      </w:r>
      <w:r w:rsidR="006D4F3E">
        <w:rPr>
          <w:lang w:eastAsia="x-none"/>
        </w:rPr>
        <w:tab/>
        <w:t>Sharp</w:t>
      </w:r>
    </w:p>
    <w:p w14:paraId="6AABF737" w14:textId="7825F642" w:rsidR="006D4F3E" w:rsidRDefault="00D3368C" w:rsidP="006D4F3E">
      <w:pPr>
        <w:rPr>
          <w:lang w:eastAsia="x-none"/>
        </w:rPr>
      </w:pPr>
      <w:hyperlink r:id="rId818" w:history="1">
        <w:r w:rsidR="00A84068">
          <w:rPr>
            <w:rStyle w:val="Hyperlink"/>
            <w:lang w:eastAsia="x-none"/>
          </w:rPr>
          <w:t>R1-2004385</w:t>
        </w:r>
      </w:hyperlink>
      <w:r w:rsidR="006D4F3E">
        <w:rPr>
          <w:lang w:eastAsia="x-none"/>
        </w:rPr>
        <w:tab/>
        <w:t>Remaining issues on resource allocation mechanism mode 2</w:t>
      </w:r>
      <w:r w:rsidR="006D4F3E">
        <w:rPr>
          <w:lang w:eastAsia="x-none"/>
        </w:rPr>
        <w:tab/>
        <w:t>NTT DOCOMO, INC.</w:t>
      </w:r>
    </w:p>
    <w:p w14:paraId="6237DA3C" w14:textId="66DFE2F7" w:rsidR="006D4F3E" w:rsidRPr="00723130" w:rsidRDefault="00D3368C" w:rsidP="006D4F3E">
      <w:pPr>
        <w:rPr>
          <w:b/>
          <w:bCs/>
          <w:lang w:eastAsia="x-none"/>
        </w:rPr>
      </w:pPr>
      <w:hyperlink r:id="rId819" w:history="1">
        <w:r w:rsidR="00A84068">
          <w:rPr>
            <w:rStyle w:val="Hyperlink"/>
            <w:b/>
            <w:bCs/>
            <w:lang w:eastAsia="x-none"/>
          </w:rPr>
          <w:t>R1-2004452</w:t>
        </w:r>
      </w:hyperlink>
      <w:r w:rsidR="006D4F3E" w:rsidRPr="00723130">
        <w:rPr>
          <w:b/>
          <w:bCs/>
          <w:lang w:eastAsia="x-none"/>
        </w:rPr>
        <w:tab/>
        <w:t>Sidelink Resource Allocation Mode 2</w:t>
      </w:r>
      <w:r w:rsidR="006D4F3E" w:rsidRPr="00723130">
        <w:rPr>
          <w:b/>
          <w:bCs/>
          <w:lang w:eastAsia="x-none"/>
        </w:rPr>
        <w:tab/>
        <w:t>Qualcomm Incorporated</w:t>
      </w:r>
    </w:p>
    <w:p w14:paraId="13BC2729" w14:textId="159BBFB3" w:rsidR="006D4F3E" w:rsidRDefault="00D3368C" w:rsidP="006D4F3E">
      <w:pPr>
        <w:rPr>
          <w:lang w:eastAsia="x-none"/>
        </w:rPr>
      </w:pPr>
      <w:hyperlink r:id="rId820" w:history="1">
        <w:r w:rsidR="00A84068">
          <w:rPr>
            <w:rStyle w:val="Hyperlink"/>
            <w:lang w:eastAsia="x-none"/>
          </w:rPr>
          <w:t>R1-2004531</w:t>
        </w:r>
      </w:hyperlink>
      <w:r w:rsidR="006D4F3E">
        <w:rPr>
          <w:lang w:eastAsia="x-none"/>
        </w:rPr>
        <w:tab/>
        <w:t>Remain details on mode-2 resource allocation for NR V2X</w:t>
      </w:r>
      <w:r w:rsidR="006D4F3E">
        <w:rPr>
          <w:lang w:eastAsia="x-none"/>
        </w:rPr>
        <w:tab/>
        <w:t>ITL</w:t>
      </w:r>
    </w:p>
    <w:p w14:paraId="343710EF" w14:textId="1EF0EDBE" w:rsidR="006D4F3E" w:rsidRDefault="00D3368C" w:rsidP="006D4F3E">
      <w:pPr>
        <w:rPr>
          <w:lang w:eastAsia="x-none"/>
        </w:rPr>
      </w:pPr>
      <w:hyperlink r:id="rId821" w:history="1">
        <w:r w:rsidR="00A84068">
          <w:rPr>
            <w:rStyle w:val="Hyperlink"/>
            <w:lang w:eastAsia="x-none"/>
          </w:rPr>
          <w:t>R1-2004544</w:t>
        </w:r>
      </w:hyperlink>
      <w:r w:rsidR="006D4F3E">
        <w:rPr>
          <w:lang w:eastAsia="x-none"/>
        </w:rPr>
        <w:tab/>
        <w:t>Resource allocation Mode 2 for NR SL</w:t>
      </w:r>
      <w:r w:rsidR="006D4F3E">
        <w:rPr>
          <w:lang w:eastAsia="x-none"/>
        </w:rPr>
        <w:tab/>
        <w:t>Ericsson</w:t>
      </w:r>
    </w:p>
    <w:p w14:paraId="4D9843F0" w14:textId="77777777" w:rsidR="006D4F3E" w:rsidRDefault="006D4F3E" w:rsidP="006D4F3E">
      <w:pPr>
        <w:rPr>
          <w:lang w:eastAsia="x-none"/>
        </w:rPr>
      </w:pPr>
    </w:p>
    <w:p w14:paraId="48979999" w14:textId="77777777" w:rsidR="006D4F3E" w:rsidRDefault="006D4F3E" w:rsidP="006D4F3E">
      <w:pPr>
        <w:rPr>
          <w:lang w:eastAsia="x-none"/>
        </w:rPr>
      </w:pPr>
    </w:p>
    <w:p w14:paraId="269706C6" w14:textId="77777777" w:rsidR="006D4F3E" w:rsidRPr="007E6C6E" w:rsidRDefault="0038235A" w:rsidP="0038235A">
      <w:pPr>
        <w:rPr>
          <w:rFonts w:ascii="Times New Roman" w:hAnsi="Times New Roman"/>
          <w:szCs w:val="20"/>
        </w:rPr>
      </w:pPr>
      <w:bookmarkStart w:id="238" w:name="_Hlk41225401"/>
      <w:r w:rsidRPr="007E6C6E">
        <w:rPr>
          <w:rFonts w:ascii="Times New Roman" w:hAnsi="Times New Roman"/>
          <w:szCs w:val="20"/>
        </w:rPr>
        <w:t xml:space="preserve">[101-e-NR-5G_V2X_NRSL-Mode-2-01] </w:t>
      </w:r>
      <w:r w:rsidR="006D4F3E" w:rsidRPr="007E6C6E">
        <w:rPr>
          <w:rFonts w:ascii="Times New Roman" w:hAnsi="Times New Roman"/>
          <w:szCs w:val="20"/>
        </w:rPr>
        <w:t>– Sergey (Intel)</w:t>
      </w:r>
    </w:p>
    <w:p w14:paraId="5E974825" w14:textId="521DF0C2" w:rsidR="0038235A" w:rsidRPr="006D4F3E" w:rsidRDefault="0038235A" w:rsidP="0038235A">
      <w:pPr>
        <w:rPr>
          <w:rFonts w:ascii="Times New Roman" w:hAnsi="Times New Roman"/>
          <w:szCs w:val="20"/>
        </w:rPr>
      </w:pPr>
      <w:r w:rsidRPr="006D4F3E">
        <w:rPr>
          <w:rFonts w:ascii="Times New Roman" w:hAnsi="Times New Roman"/>
          <w:szCs w:val="20"/>
        </w:rPr>
        <w:t>Email discussion/approval with respect to processing times</w:t>
      </w:r>
      <w:r w:rsidR="006D4F3E" w:rsidRPr="006D4F3E">
        <w:rPr>
          <w:rFonts w:ascii="Times New Roman" w:hAnsi="Times New Roman"/>
          <w:szCs w:val="20"/>
        </w:rPr>
        <w:t xml:space="preserve"> by 5/29, with potential TPs till 6/4</w:t>
      </w:r>
    </w:p>
    <w:p w14:paraId="6CB7AC13" w14:textId="77777777" w:rsidR="0038235A" w:rsidRPr="006D4F3E" w:rsidRDefault="0038235A" w:rsidP="0038235A">
      <w:pPr>
        <w:ind w:left="720"/>
        <w:rPr>
          <w:rFonts w:ascii="Times New Roman" w:hAnsi="Times New Roman"/>
          <w:szCs w:val="20"/>
        </w:rPr>
      </w:pPr>
      <w:r w:rsidRPr="006D4F3E">
        <w:rPr>
          <w:rFonts w:ascii="Times New Roman" w:hAnsi="Times New Roman"/>
          <w:szCs w:val="20"/>
        </w:rPr>
        <w:t>1a – Values for T</w:t>
      </w:r>
      <w:r w:rsidRPr="006D4F3E">
        <w:rPr>
          <w:rFonts w:ascii="Times New Roman" w:hAnsi="Times New Roman"/>
          <w:szCs w:val="20"/>
          <w:vertAlign w:val="subscript"/>
        </w:rPr>
        <w:t>proc,0</w:t>
      </w:r>
      <w:r w:rsidRPr="006D4F3E">
        <w:rPr>
          <w:rFonts w:ascii="Times New Roman" w:hAnsi="Times New Roman"/>
          <w:szCs w:val="20"/>
        </w:rPr>
        <w:t>, T</w:t>
      </w:r>
      <w:r w:rsidRPr="006D4F3E">
        <w:rPr>
          <w:rFonts w:ascii="Times New Roman" w:hAnsi="Times New Roman"/>
          <w:szCs w:val="20"/>
          <w:vertAlign w:val="subscript"/>
        </w:rPr>
        <w:t>proc,1</w:t>
      </w:r>
      <w:r w:rsidRPr="006D4F3E">
        <w:rPr>
          <w:rFonts w:ascii="Times New Roman" w:hAnsi="Times New Roman"/>
          <w:szCs w:val="20"/>
        </w:rPr>
        <w:t>, T3</w:t>
      </w:r>
    </w:p>
    <w:p w14:paraId="5D513FAC" w14:textId="77777777" w:rsidR="0038235A" w:rsidRPr="006D4F3E" w:rsidRDefault="0038235A" w:rsidP="0038235A">
      <w:pPr>
        <w:ind w:left="720"/>
        <w:rPr>
          <w:rFonts w:ascii="Times New Roman" w:hAnsi="Times New Roman"/>
          <w:szCs w:val="20"/>
        </w:rPr>
      </w:pPr>
      <w:r w:rsidRPr="006D4F3E">
        <w:rPr>
          <w:rFonts w:ascii="Times New Roman" w:hAnsi="Times New Roman"/>
          <w:szCs w:val="20"/>
        </w:rPr>
        <w:t>1b – Sensing window size values in brackets</w:t>
      </w:r>
    </w:p>
    <w:p w14:paraId="1EFBDF67" w14:textId="0F7AF1E8" w:rsidR="00850F5C" w:rsidRPr="00850F5C" w:rsidRDefault="00D3368C" w:rsidP="00850F5C">
      <w:pPr>
        <w:rPr>
          <w:b/>
          <w:bCs/>
          <w:lang w:eastAsia="x-none"/>
        </w:rPr>
      </w:pPr>
      <w:hyperlink r:id="rId822" w:history="1">
        <w:r w:rsidR="00A84068">
          <w:rPr>
            <w:rStyle w:val="Hyperlink"/>
            <w:b/>
            <w:bCs/>
            <w:lang w:eastAsia="x-none"/>
          </w:rPr>
          <w:t>R1-2004938</w:t>
        </w:r>
      </w:hyperlink>
      <w:r w:rsidR="00850F5C" w:rsidRPr="00850F5C">
        <w:rPr>
          <w:b/>
          <w:bCs/>
          <w:lang w:eastAsia="x-none"/>
        </w:rPr>
        <w:tab/>
        <w:t>Outcome of [101-e-NR-5G_V2X_NRSL-Mode-2-01]</w:t>
      </w:r>
      <w:r w:rsidR="00850F5C" w:rsidRPr="00850F5C">
        <w:rPr>
          <w:b/>
          <w:bCs/>
          <w:lang w:eastAsia="x-none"/>
        </w:rPr>
        <w:tab/>
        <w:t>Moderator (Intel)</w:t>
      </w:r>
    </w:p>
    <w:p w14:paraId="32EBC068" w14:textId="0ED70857" w:rsidR="00850F5C" w:rsidRPr="00850F5C" w:rsidRDefault="00850F5C" w:rsidP="00850F5C">
      <w:pPr>
        <w:rPr>
          <w:rFonts w:ascii="Times New Roman" w:hAnsi="Times New Roman"/>
          <w:szCs w:val="20"/>
        </w:rPr>
      </w:pPr>
      <w:r w:rsidRPr="00850F5C">
        <w:rPr>
          <w:rFonts w:ascii="Times New Roman" w:hAnsi="Times New Roman"/>
          <w:b/>
          <w:bCs/>
          <w:szCs w:val="20"/>
        </w:rPr>
        <w:t>Decision:</w:t>
      </w:r>
      <w:r>
        <w:rPr>
          <w:rFonts w:ascii="Times New Roman" w:hAnsi="Times New Roman"/>
          <w:szCs w:val="20"/>
        </w:rPr>
        <w:t xml:space="preserve"> As per email decision posted on May 30</w:t>
      </w:r>
      <w:r w:rsidRPr="00850F5C">
        <w:rPr>
          <w:rFonts w:ascii="Times New Roman" w:hAnsi="Times New Roman"/>
          <w:szCs w:val="20"/>
          <w:vertAlign w:val="superscript"/>
        </w:rPr>
        <w:t>th</w:t>
      </w:r>
      <w:r>
        <w:rPr>
          <w:rFonts w:ascii="Times New Roman" w:hAnsi="Times New Roman"/>
          <w:szCs w:val="20"/>
        </w:rPr>
        <w:t>,</w:t>
      </w:r>
    </w:p>
    <w:p w14:paraId="194136E4" w14:textId="6A67A1A2" w:rsidR="00850F5C" w:rsidRPr="00850F5C" w:rsidRDefault="00850F5C" w:rsidP="00850F5C">
      <w:pPr>
        <w:rPr>
          <w:rFonts w:ascii="Times New Roman" w:hAnsi="Times New Roman"/>
          <w:szCs w:val="20"/>
          <w:highlight w:val="green"/>
        </w:rPr>
      </w:pPr>
      <w:r w:rsidRPr="00850F5C">
        <w:rPr>
          <w:rFonts w:ascii="Times New Roman" w:hAnsi="Times New Roman"/>
          <w:szCs w:val="20"/>
          <w:highlight w:val="green"/>
        </w:rPr>
        <w:t>Agreement:</w:t>
      </w:r>
    </w:p>
    <w:p w14:paraId="75E38BE3" w14:textId="77777777" w:rsidR="00850F5C" w:rsidRPr="00850F5C" w:rsidRDefault="00850F5C" w:rsidP="0058702E">
      <w:pPr>
        <w:pStyle w:val="ListParagraph"/>
        <w:numPr>
          <w:ilvl w:val="0"/>
          <w:numId w:val="133"/>
        </w:numPr>
      </w:pPr>
      <w:r w:rsidRPr="00850F5C">
        <w:t xml:space="preserve">Tproc,0 is {1, 1, 2, </w:t>
      </w:r>
      <w:r w:rsidRPr="00850F5C">
        <w:rPr>
          <w:color w:val="FF0000"/>
        </w:rPr>
        <w:t>[2 or 4]</w:t>
      </w:r>
      <w:r w:rsidRPr="00850F5C">
        <w:t>} physical slots for {15, 30, 60, 120} kHz sub-carrier spacing respectively</w:t>
      </w:r>
    </w:p>
    <w:p w14:paraId="357A731C" w14:textId="5B1F03EE" w:rsidR="00850F5C" w:rsidRPr="00850F5C" w:rsidRDefault="00850F5C" w:rsidP="00850F5C">
      <w:pPr>
        <w:rPr>
          <w:rFonts w:ascii="Times New Roman" w:hAnsi="Times New Roman"/>
          <w:szCs w:val="20"/>
          <w:highlight w:val="green"/>
        </w:rPr>
      </w:pPr>
      <w:r w:rsidRPr="00850F5C">
        <w:rPr>
          <w:rFonts w:ascii="Times New Roman" w:hAnsi="Times New Roman"/>
          <w:szCs w:val="20"/>
          <w:highlight w:val="green"/>
        </w:rPr>
        <w:t>Agreement:</w:t>
      </w:r>
    </w:p>
    <w:p w14:paraId="359EC586" w14:textId="77777777" w:rsidR="00850F5C" w:rsidRPr="00850F5C" w:rsidRDefault="00850F5C" w:rsidP="0058702E">
      <w:pPr>
        <w:pStyle w:val="ListParagraph"/>
        <w:numPr>
          <w:ilvl w:val="0"/>
          <w:numId w:val="133"/>
        </w:numPr>
      </w:pPr>
      <w:r w:rsidRPr="00850F5C">
        <w:t>Confirm that sensing window size parameter T0 is (pre)-configured between two values: 1100 ms and 100 ms</w:t>
      </w:r>
    </w:p>
    <w:p w14:paraId="76FBD28E" w14:textId="2A615535" w:rsidR="00850F5C" w:rsidRPr="00850F5C" w:rsidRDefault="00850F5C" w:rsidP="00850F5C">
      <w:pPr>
        <w:rPr>
          <w:rFonts w:ascii="Times New Roman" w:hAnsi="Times New Roman"/>
          <w:szCs w:val="20"/>
        </w:rPr>
      </w:pPr>
      <w:r w:rsidRPr="00850F5C">
        <w:rPr>
          <w:rFonts w:ascii="Times New Roman" w:hAnsi="Times New Roman"/>
          <w:b/>
          <w:bCs/>
          <w:szCs w:val="20"/>
        </w:rPr>
        <w:t>Decision:</w:t>
      </w:r>
      <w:r>
        <w:rPr>
          <w:rFonts w:ascii="Times New Roman" w:hAnsi="Times New Roman"/>
          <w:szCs w:val="20"/>
        </w:rPr>
        <w:t xml:space="preserve"> As per email decision posted on June 4</w:t>
      </w:r>
      <w:r w:rsidRPr="00850F5C">
        <w:rPr>
          <w:rFonts w:ascii="Times New Roman" w:hAnsi="Times New Roman"/>
          <w:szCs w:val="20"/>
          <w:vertAlign w:val="superscript"/>
        </w:rPr>
        <w:t>th</w:t>
      </w:r>
      <w:r>
        <w:rPr>
          <w:rFonts w:ascii="Times New Roman" w:hAnsi="Times New Roman"/>
          <w:szCs w:val="20"/>
        </w:rPr>
        <w:t>,</w:t>
      </w:r>
    </w:p>
    <w:p w14:paraId="34F24E29" w14:textId="77777777" w:rsidR="00850F5C" w:rsidRPr="00850F5C" w:rsidRDefault="00850F5C" w:rsidP="00850F5C">
      <w:pPr>
        <w:rPr>
          <w:rFonts w:ascii="Times New Roman" w:hAnsi="Times New Roman"/>
          <w:szCs w:val="20"/>
          <w:highlight w:val="darkYellow"/>
        </w:rPr>
      </w:pPr>
      <w:r w:rsidRPr="00850F5C">
        <w:rPr>
          <w:rFonts w:ascii="Times New Roman" w:hAnsi="Times New Roman"/>
          <w:szCs w:val="20"/>
          <w:highlight w:val="darkYellow"/>
        </w:rPr>
        <w:t>Working assumption:</w:t>
      </w:r>
    </w:p>
    <w:p w14:paraId="4EAD5ABA" w14:textId="77777777" w:rsidR="00850F5C" w:rsidRPr="00850F5C" w:rsidRDefault="00850F5C" w:rsidP="003B3421">
      <w:pPr>
        <w:numPr>
          <w:ilvl w:val="0"/>
          <w:numId w:val="296"/>
        </w:numPr>
        <w:ind w:right="150"/>
        <w:rPr>
          <w:rFonts w:ascii="Times New Roman" w:hAnsi="Times New Roman"/>
          <w:szCs w:val="20"/>
        </w:rPr>
      </w:pPr>
      <w:r w:rsidRPr="00850F5C">
        <w:rPr>
          <w:rFonts w:ascii="Times New Roman" w:hAnsi="Times New Roman"/>
          <w:szCs w:val="20"/>
        </w:rPr>
        <w:t>Tproc,0 is 4 physical slots for 120 kHz sub-carrier spacing</w:t>
      </w:r>
    </w:p>
    <w:p w14:paraId="6B7E779F" w14:textId="77777777" w:rsidR="00850F5C" w:rsidRPr="00850F5C" w:rsidRDefault="00850F5C" w:rsidP="00850F5C">
      <w:pPr>
        <w:ind w:right="150"/>
        <w:rPr>
          <w:rFonts w:ascii="Times New Roman" w:hAnsi="Times New Roman"/>
          <w:szCs w:val="20"/>
        </w:rPr>
      </w:pPr>
    </w:p>
    <w:p w14:paraId="6DBFF7BC" w14:textId="730E972F" w:rsidR="00850F5C" w:rsidRPr="00850F5C" w:rsidRDefault="00850F5C" w:rsidP="00850F5C">
      <w:pPr>
        <w:ind w:right="150"/>
        <w:rPr>
          <w:rFonts w:ascii="Times New Roman" w:hAnsi="Times New Roman"/>
          <w:szCs w:val="20"/>
          <w:highlight w:val="green"/>
        </w:rPr>
      </w:pPr>
      <w:r w:rsidRPr="00850F5C">
        <w:rPr>
          <w:rFonts w:ascii="Times New Roman" w:hAnsi="Times New Roman"/>
          <w:szCs w:val="20"/>
          <w:highlight w:val="green"/>
        </w:rPr>
        <w:t>Agreement</w:t>
      </w:r>
    </w:p>
    <w:p w14:paraId="788FD391" w14:textId="77777777" w:rsidR="00850F5C" w:rsidRPr="00850F5C" w:rsidRDefault="00850F5C" w:rsidP="003B3421">
      <w:pPr>
        <w:numPr>
          <w:ilvl w:val="0"/>
          <w:numId w:val="296"/>
        </w:numPr>
        <w:ind w:right="150"/>
        <w:rPr>
          <w:rFonts w:ascii="Times New Roman" w:hAnsi="Times New Roman"/>
          <w:szCs w:val="20"/>
        </w:rPr>
      </w:pPr>
      <w:r w:rsidRPr="00850F5C">
        <w:rPr>
          <w:rFonts w:ascii="Times New Roman" w:hAnsi="Times New Roman"/>
          <w:szCs w:val="20"/>
        </w:rPr>
        <w:t>T3 = Tproc,1, where the UE is only required to include sensing information from time earlier than ‘m – T3 – Tproc,0’ for pre-emption and re-evaluation check at time ‘m – T3’</w:t>
      </w:r>
    </w:p>
    <w:p w14:paraId="40B44DA6" w14:textId="77777777" w:rsidR="00850F5C" w:rsidRPr="00850F5C" w:rsidRDefault="00850F5C" w:rsidP="00850F5C">
      <w:pPr>
        <w:rPr>
          <w:rFonts w:ascii="Times New Roman" w:hAnsi="Times New Roman"/>
          <w:szCs w:val="20"/>
        </w:rPr>
      </w:pPr>
    </w:p>
    <w:p w14:paraId="3091FC4C" w14:textId="1F1FBA9C" w:rsidR="00850F5C" w:rsidRPr="00850F5C" w:rsidRDefault="00850F5C" w:rsidP="00850F5C">
      <w:pPr>
        <w:rPr>
          <w:rFonts w:ascii="Times New Roman" w:hAnsi="Times New Roman"/>
          <w:szCs w:val="20"/>
        </w:rPr>
      </w:pPr>
      <w:r w:rsidRPr="00850F5C">
        <w:rPr>
          <w:rFonts w:ascii="Times New Roman" w:hAnsi="Times New Roman"/>
          <w:b/>
          <w:bCs/>
          <w:szCs w:val="20"/>
        </w:rPr>
        <w:t>Decision:</w:t>
      </w:r>
      <w:r>
        <w:rPr>
          <w:rFonts w:ascii="Times New Roman" w:hAnsi="Times New Roman"/>
          <w:szCs w:val="20"/>
        </w:rPr>
        <w:t xml:space="preserve"> As per GTW decision on June 5</w:t>
      </w:r>
      <w:r w:rsidRPr="00850F5C">
        <w:rPr>
          <w:rFonts w:ascii="Times New Roman" w:hAnsi="Times New Roman"/>
          <w:szCs w:val="20"/>
          <w:vertAlign w:val="superscript"/>
        </w:rPr>
        <w:t>th</w:t>
      </w:r>
      <w:r>
        <w:rPr>
          <w:rFonts w:ascii="Times New Roman" w:hAnsi="Times New Roman"/>
          <w:szCs w:val="20"/>
        </w:rPr>
        <w:t>,</w:t>
      </w:r>
    </w:p>
    <w:p w14:paraId="6D56B4EC" w14:textId="77777777" w:rsidR="00850F5C" w:rsidRPr="00850F5C" w:rsidRDefault="00850F5C" w:rsidP="00850F5C">
      <w:pPr>
        <w:rPr>
          <w:rFonts w:ascii="Times New Roman" w:hAnsi="Times New Roman"/>
          <w:szCs w:val="20"/>
          <w:highlight w:val="darkYellow"/>
        </w:rPr>
      </w:pPr>
      <w:r w:rsidRPr="00850F5C">
        <w:rPr>
          <w:rFonts w:ascii="Times New Roman" w:hAnsi="Times New Roman"/>
          <w:szCs w:val="20"/>
          <w:highlight w:val="darkYellow"/>
        </w:rPr>
        <w:t>Working assumption:</w:t>
      </w:r>
    </w:p>
    <w:p w14:paraId="3267C024" w14:textId="77777777" w:rsidR="00850F5C" w:rsidRPr="00850F5C" w:rsidRDefault="00850F5C" w:rsidP="003B3421">
      <w:pPr>
        <w:numPr>
          <w:ilvl w:val="0"/>
          <w:numId w:val="296"/>
        </w:numPr>
        <w:ind w:right="900"/>
        <w:rPr>
          <w:rFonts w:ascii="Times New Roman" w:hAnsi="Times New Roman"/>
          <w:szCs w:val="20"/>
        </w:rPr>
      </w:pPr>
      <w:r w:rsidRPr="00850F5C">
        <w:rPr>
          <w:rFonts w:ascii="Times New Roman" w:hAnsi="Times New Roman"/>
          <w:szCs w:val="20"/>
        </w:rPr>
        <w:t>Tproc,1 is 2 ms converted to physical slots+ 1 slot, i.e. {3, 5, 9, 17} for {15, 30, 60, 120} kHz sub-carrier spacing respectively</w:t>
      </w:r>
    </w:p>
    <w:p w14:paraId="5142E90A" w14:textId="77777777" w:rsidR="00850F5C" w:rsidRPr="00850F5C" w:rsidRDefault="00850F5C" w:rsidP="00850F5C">
      <w:pPr>
        <w:rPr>
          <w:rFonts w:ascii="Times New Roman" w:hAnsi="Times New Roman"/>
          <w:szCs w:val="20"/>
        </w:rPr>
      </w:pPr>
    </w:p>
    <w:p w14:paraId="7740B05E" w14:textId="3B108944" w:rsidR="00850F5C" w:rsidRPr="00850F5C" w:rsidRDefault="00D3368C" w:rsidP="00850F5C">
      <w:pPr>
        <w:rPr>
          <w:b/>
          <w:bCs/>
          <w:lang w:eastAsia="x-none"/>
        </w:rPr>
      </w:pPr>
      <w:hyperlink r:id="rId823" w:history="1">
        <w:r w:rsidR="00A84068">
          <w:rPr>
            <w:rStyle w:val="Hyperlink"/>
            <w:b/>
            <w:bCs/>
            <w:highlight w:val="green"/>
            <w:lang w:eastAsia="x-none"/>
          </w:rPr>
          <w:t>R1-2004943</w:t>
        </w:r>
      </w:hyperlink>
      <w:r w:rsidR="00850F5C" w:rsidRPr="00850F5C">
        <w:rPr>
          <w:b/>
          <w:bCs/>
          <w:lang w:eastAsia="x-none"/>
        </w:rPr>
        <w:tab/>
        <w:t>TPs based on outcome of [101-e-NR-5G_V2X_NRSL-Mode-2-01]</w:t>
      </w:r>
      <w:r w:rsidR="00850F5C" w:rsidRPr="00850F5C">
        <w:rPr>
          <w:b/>
          <w:bCs/>
          <w:lang w:eastAsia="x-none"/>
        </w:rPr>
        <w:tab/>
        <w:t>Moderator (Intel)</w:t>
      </w:r>
    </w:p>
    <w:p w14:paraId="19A66A51" w14:textId="0B97D476" w:rsidR="00850F5C" w:rsidRPr="00850F5C" w:rsidRDefault="00245281" w:rsidP="00850F5C">
      <w:pPr>
        <w:rPr>
          <w:rFonts w:ascii="Times New Roman" w:hAnsi="Times New Roman"/>
          <w:szCs w:val="20"/>
        </w:rPr>
      </w:pPr>
      <w:r w:rsidRPr="00850F5C">
        <w:rPr>
          <w:rFonts w:ascii="Times New Roman" w:hAnsi="Times New Roman"/>
          <w:b/>
          <w:bCs/>
          <w:szCs w:val="20"/>
        </w:rPr>
        <w:t>Decision:</w:t>
      </w:r>
      <w:r>
        <w:rPr>
          <w:rFonts w:ascii="Times New Roman" w:hAnsi="Times New Roman"/>
          <w:szCs w:val="20"/>
        </w:rPr>
        <w:t xml:space="preserve"> As per email decision posted on June 6</w:t>
      </w:r>
      <w:r w:rsidRPr="00850F5C">
        <w:rPr>
          <w:rFonts w:ascii="Times New Roman" w:hAnsi="Times New Roman"/>
          <w:szCs w:val="20"/>
          <w:vertAlign w:val="superscript"/>
        </w:rPr>
        <w:t>th</w:t>
      </w:r>
      <w:r>
        <w:rPr>
          <w:rFonts w:ascii="Times New Roman" w:hAnsi="Times New Roman"/>
          <w:szCs w:val="20"/>
        </w:rPr>
        <w:t xml:space="preserve">, </w:t>
      </w:r>
      <w:r w:rsidR="00850F5C" w:rsidRPr="00850F5C">
        <w:rPr>
          <w:rFonts w:ascii="Times New Roman" w:hAnsi="Times New Roman"/>
          <w:szCs w:val="20"/>
        </w:rPr>
        <w:t>TP (38.214)</w:t>
      </w:r>
      <w:r>
        <w:rPr>
          <w:rFonts w:ascii="Times New Roman" w:hAnsi="Times New Roman"/>
          <w:szCs w:val="20"/>
        </w:rPr>
        <w:t xml:space="preserve"> in </w:t>
      </w:r>
      <w:hyperlink r:id="rId824" w:history="1">
        <w:r w:rsidR="00A84068">
          <w:rPr>
            <w:rStyle w:val="Hyperlink"/>
            <w:rFonts w:ascii="Times New Roman" w:hAnsi="Times New Roman"/>
            <w:szCs w:val="20"/>
          </w:rPr>
          <w:t>R1-2004943</w:t>
        </w:r>
      </w:hyperlink>
      <w:r w:rsidR="00850F5C" w:rsidRPr="00850F5C">
        <w:rPr>
          <w:rFonts w:ascii="Times New Roman" w:hAnsi="Times New Roman"/>
          <w:szCs w:val="20"/>
        </w:rPr>
        <w:t xml:space="preserve"> is endorsed</w:t>
      </w:r>
      <w:r>
        <w:rPr>
          <w:rFonts w:ascii="Times New Roman" w:hAnsi="Times New Roman"/>
          <w:szCs w:val="20"/>
        </w:rPr>
        <w:t>.</w:t>
      </w:r>
    </w:p>
    <w:p w14:paraId="7A02E136" w14:textId="585A20E8" w:rsidR="0038235A" w:rsidRPr="00850F5C" w:rsidRDefault="0038235A" w:rsidP="0038235A">
      <w:pPr>
        <w:rPr>
          <w:rFonts w:ascii="Times New Roman" w:hAnsi="Times New Roman"/>
          <w:szCs w:val="20"/>
        </w:rPr>
      </w:pPr>
    </w:p>
    <w:p w14:paraId="14AD50C8" w14:textId="77777777" w:rsidR="006D4F3E" w:rsidRPr="006D4F3E" w:rsidRDefault="006D4F3E" w:rsidP="0038235A">
      <w:pPr>
        <w:rPr>
          <w:rFonts w:ascii="Times New Roman" w:hAnsi="Times New Roman"/>
          <w:szCs w:val="20"/>
        </w:rPr>
      </w:pPr>
    </w:p>
    <w:p w14:paraId="3DB65480" w14:textId="77777777" w:rsidR="006D4F3E" w:rsidRPr="007E6C6E" w:rsidRDefault="0038235A" w:rsidP="0038235A">
      <w:pPr>
        <w:rPr>
          <w:rFonts w:ascii="Times New Roman" w:hAnsi="Times New Roman"/>
          <w:szCs w:val="20"/>
          <w:lang w:val="fr-FR"/>
        </w:rPr>
      </w:pPr>
      <w:r w:rsidRPr="007E6C6E">
        <w:rPr>
          <w:rFonts w:ascii="Times New Roman" w:hAnsi="Times New Roman"/>
          <w:szCs w:val="20"/>
          <w:lang w:val="fr-FR"/>
        </w:rPr>
        <w:t xml:space="preserve">[101-e-NR-5G_V2X_NRSL-Mode-2-02] </w:t>
      </w:r>
      <w:r w:rsidR="006D4F3E" w:rsidRPr="007E6C6E">
        <w:rPr>
          <w:rFonts w:ascii="Times New Roman" w:hAnsi="Times New Roman"/>
          <w:szCs w:val="20"/>
          <w:lang w:val="fr-FR"/>
        </w:rPr>
        <w:t>– Sergey (Intel)</w:t>
      </w:r>
    </w:p>
    <w:p w14:paraId="5B86CD07" w14:textId="710D8ED0" w:rsidR="0038235A" w:rsidRPr="006D4F3E" w:rsidRDefault="0038235A" w:rsidP="0038235A">
      <w:pPr>
        <w:rPr>
          <w:rFonts w:ascii="Times New Roman" w:hAnsi="Times New Roman"/>
          <w:szCs w:val="20"/>
        </w:rPr>
      </w:pPr>
      <w:r w:rsidRPr="006D4F3E">
        <w:rPr>
          <w:rFonts w:ascii="Times New Roman" w:hAnsi="Times New Roman"/>
          <w:szCs w:val="20"/>
        </w:rPr>
        <w:t>Email discussion/approval with respect to pre-emption and re-evaluation finalization</w:t>
      </w:r>
      <w:r w:rsidR="006D4F3E" w:rsidRPr="006D4F3E">
        <w:rPr>
          <w:rFonts w:ascii="Times New Roman" w:hAnsi="Times New Roman"/>
          <w:szCs w:val="20"/>
        </w:rPr>
        <w:t xml:space="preserve"> by 6/1, with potential TPs till 6/4</w:t>
      </w:r>
      <w:r w:rsidRPr="006D4F3E">
        <w:rPr>
          <w:rFonts w:ascii="Times New Roman" w:hAnsi="Times New Roman"/>
          <w:szCs w:val="20"/>
        </w:rPr>
        <w:t>:</w:t>
      </w:r>
    </w:p>
    <w:p w14:paraId="5D745B7C" w14:textId="77777777" w:rsidR="0038235A" w:rsidRPr="006D4F3E" w:rsidRDefault="0038235A" w:rsidP="0038235A">
      <w:pPr>
        <w:ind w:left="720"/>
        <w:rPr>
          <w:rFonts w:ascii="Times New Roman" w:hAnsi="Times New Roman"/>
          <w:szCs w:val="20"/>
        </w:rPr>
      </w:pPr>
      <w:r w:rsidRPr="006D4F3E">
        <w:rPr>
          <w:rFonts w:ascii="Times New Roman" w:hAnsi="Times New Roman"/>
          <w:szCs w:val="20"/>
        </w:rPr>
        <w:t>2a – Time instance for pre-emption check. Depending on outcome, possible update to re-evaluation check time instance</w:t>
      </w:r>
    </w:p>
    <w:p w14:paraId="53E68AFF" w14:textId="77777777" w:rsidR="0038235A" w:rsidRPr="006D4F3E" w:rsidRDefault="0038235A" w:rsidP="0038235A">
      <w:pPr>
        <w:ind w:left="720"/>
        <w:rPr>
          <w:rFonts w:ascii="Times New Roman" w:hAnsi="Times New Roman"/>
          <w:szCs w:val="20"/>
        </w:rPr>
      </w:pPr>
      <w:r w:rsidRPr="006D4F3E">
        <w:rPr>
          <w:rFonts w:ascii="Times New Roman" w:hAnsi="Times New Roman"/>
          <w:szCs w:val="20"/>
        </w:rPr>
        <w:t>2b – Applicability to periodic reservations</w:t>
      </w:r>
    </w:p>
    <w:p w14:paraId="4E6F4881" w14:textId="77777777" w:rsidR="0038235A" w:rsidRPr="006D4F3E" w:rsidRDefault="0038235A" w:rsidP="0038235A">
      <w:pPr>
        <w:ind w:left="720"/>
        <w:rPr>
          <w:rFonts w:ascii="Times New Roman" w:hAnsi="Times New Roman"/>
          <w:szCs w:val="20"/>
        </w:rPr>
      </w:pPr>
      <w:r w:rsidRPr="006D4F3E">
        <w:rPr>
          <w:rFonts w:ascii="Times New Roman" w:hAnsi="Times New Roman"/>
          <w:szCs w:val="20"/>
        </w:rPr>
        <w:t>2c – Handling situations when timing restrictions could not be met</w:t>
      </w:r>
    </w:p>
    <w:p w14:paraId="4B03866A" w14:textId="7B6204EF" w:rsidR="00850F5C" w:rsidRPr="00850F5C" w:rsidRDefault="00D3368C" w:rsidP="00850F5C">
      <w:pPr>
        <w:rPr>
          <w:b/>
          <w:bCs/>
          <w:lang w:eastAsia="x-none"/>
        </w:rPr>
      </w:pPr>
      <w:hyperlink r:id="rId825" w:history="1">
        <w:r w:rsidR="00A84068">
          <w:rPr>
            <w:rStyle w:val="Hyperlink"/>
            <w:b/>
            <w:bCs/>
            <w:lang w:eastAsia="x-none"/>
          </w:rPr>
          <w:t>R1-2004939</w:t>
        </w:r>
      </w:hyperlink>
      <w:r w:rsidR="00850F5C" w:rsidRPr="00850F5C">
        <w:rPr>
          <w:b/>
          <w:bCs/>
          <w:lang w:eastAsia="x-none"/>
        </w:rPr>
        <w:tab/>
        <w:t>Outcome of [101-e-NR-5G_V2X_NRSL-Mode-2-02]</w:t>
      </w:r>
      <w:r w:rsidR="00850F5C" w:rsidRPr="00850F5C">
        <w:rPr>
          <w:b/>
          <w:bCs/>
          <w:lang w:eastAsia="x-none"/>
        </w:rPr>
        <w:tab/>
        <w:t>Moderator (Intel)</w:t>
      </w:r>
    </w:p>
    <w:p w14:paraId="334ADC85" w14:textId="77C41883" w:rsidR="0038235A" w:rsidRPr="006D4F3E" w:rsidRDefault="00245281" w:rsidP="0038235A">
      <w:pPr>
        <w:rPr>
          <w:rFonts w:ascii="Times New Roman" w:hAnsi="Times New Roman"/>
          <w:szCs w:val="20"/>
        </w:rPr>
      </w:pPr>
      <w:r w:rsidRPr="00245281">
        <w:rPr>
          <w:rFonts w:ascii="Times New Roman" w:hAnsi="Times New Roman"/>
          <w:b/>
          <w:bCs/>
          <w:szCs w:val="20"/>
        </w:rPr>
        <w:t>Decision:</w:t>
      </w:r>
      <w:r>
        <w:rPr>
          <w:rFonts w:ascii="Times New Roman" w:hAnsi="Times New Roman"/>
          <w:szCs w:val="20"/>
        </w:rPr>
        <w:t xml:space="preserve"> As per decisions from GTW on May 28</w:t>
      </w:r>
      <w:r w:rsidRPr="00245281">
        <w:rPr>
          <w:rFonts w:ascii="Times New Roman" w:hAnsi="Times New Roman"/>
          <w:szCs w:val="20"/>
          <w:vertAlign w:val="superscript"/>
        </w:rPr>
        <w:t>th</w:t>
      </w:r>
      <w:r>
        <w:rPr>
          <w:rFonts w:ascii="Times New Roman" w:hAnsi="Times New Roman"/>
          <w:szCs w:val="20"/>
        </w:rPr>
        <w:t>,</w:t>
      </w:r>
    </w:p>
    <w:p w14:paraId="59FAA398" w14:textId="77777777" w:rsidR="0038235A" w:rsidRPr="006D4F3E" w:rsidRDefault="0038235A" w:rsidP="0038235A">
      <w:pPr>
        <w:jc w:val="both"/>
        <w:rPr>
          <w:rFonts w:ascii="Times New Roman" w:hAnsi="Times New Roman"/>
        </w:rPr>
      </w:pPr>
      <w:r w:rsidRPr="006D4F3E">
        <w:rPr>
          <w:rFonts w:ascii="Times New Roman" w:hAnsi="Times New Roman"/>
          <w:highlight w:val="green"/>
        </w:rPr>
        <w:t>Agreements</w:t>
      </w:r>
      <w:r w:rsidRPr="006D4F3E">
        <w:rPr>
          <w:rFonts w:ascii="Times New Roman" w:hAnsi="Times New Roman"/>
        </w:rPr>
        <w:t>:</w:t>
      </w:r>
    </w:p>
    <w:p w14:paraId="7F62F0C8" w14:textId="77777777" w:rsidR="0038235A" w:rsidRPr="00B900D0" w:rsidRDefault="0038235A" w:rsidP="0058702E">
      <w:pPr>
        <w:numPr>
          <w:ilvl w:val="0"/>
          <w:numId w:val="89"/>
        </w:numPr>
        <w:jc w:val="both"/>
        <w:rPr>
          <w:rFonts w:eastAsia="Times New Roman"/>
        </w:rPr>
      </w:pPr>
      <w:r w:rsidRPr="00B900D0">
        <w:rPr>
          <w:rFonts w:eastAsia="Times New Roman"/>
        </w:rPr>
        <w:t>For a reserved resource to be signalled in slot ‘m’, the procedure to check whether it is re-selected due to pre-emption, the UE follows the same behavior in terms of the timing of checking as in that of the re-evaluation case.</w:t>
      </w:r>
    </w:p>
    <w:p w14:paraId="11BC1E72" w14:textId="77777777" w:rsidR="0038235A" w:rsidRPr="00245281" w:rsidRDefault="0038235A" w:rsidP="0058702E">
      <w:pPr>
        <w:numPr>
          <w:ilvl w:val="1"/>
          <w:numId w:val="89"/>
        </w:numPr>
        <w:jc w:val="both"/>
        <w:rPr>
          <w:rFonts w:eastAsia="Times New Roman"/>
        </w:rPr>
      </w:pPr>
      <w:r w:rsidRPr="00245281">
        <w:rPr>
          <w:rFonts w:eastAsia="Times New Roman"/>
        </w:rPr>
        <w:t>Further discussion regarding any potential issue related to pre-emtption application timing</w:t>
      </w:r>
    </w:p>
    <w:p w14:paraId="78E8C391" w14:textId="77777777" w:rsidR="0038235A" w:rsidRPr="00245281" w:rsidRDefault="0038235A" w:rsidP="00245281"/>
    <w:p w14:paraId="61AA5BDC" w14:textId="43002256" w:rsidR="0038235A" w:rsidRPr="00245281" w:rsidRDefault="0038235A" w:rsidP="0038235A">
      <w:pPr>
        <w:jc w:val="both"/>
        <w:rPr>
          <w:rFonts w:ascii="Calibri" w:hAnsi="Calibri" w:cs="Calibri"/>
        </w:rPr>
      </w:pPr>
      <w:r w:rsidRPr="00245281">
        <w:t>Proposal</w:t>
      </w:r>
    </w:p>
    <w:p w14:paraId="5F92FDC2" w14:textId="77777777" w:rsidR="0038235A" w:rsidRPr="00245281" w:rsidRDefault="0038235A" w:rsidP="0058702E">
      <w:pPr>
        <w:numPr>
          <w:ilvl w:val="0"/>
          <w:numId w:val="90"/>
        </w:numPr>
        <w:jc w:val="both"/>
        <w:rPr>
          <w:rFonts w:eastAsia="Times New Roman"/>
        </w:rPr>
      </w:pPr>
      <w:r w:rsidRPr="00245281">
        <w:rPr>
          <w:rFonts w:eastAsia="Times New Roman"/>
        </w:rPr>
        <w:t>In case a UE detects pre-emption of a resource already periodically reserved with a resource reserved by the pre-empting UE</w:t>
      </w:r>
    </w:p>
    <w:p w14:paraId="251DD877" w14:textId="77777777" w:rsidR="0038235A" w:rsidRPr="00245281" w:rsidRDefault="0038235A" w:rsidP="0058702E">
      <w:pPr>
        <w:numPr>
          <w:ilvl w:val="1"/>
          <w:numId w:val="90"/>
        </w:numPr>
        <w:jc w:val="both"/>
        <w:rPr>
          <w:rFonts w:eastAsia="Times New Roman"/>
          <w:color w:val="FF0000"/>
          <w:u w:val="single"/>
        </w:rPr>
      </w:pPr>
      <w:r w:rsidRPr="00245281">
        <w:rPr>
          <w:rFonts w:eastAsia="Times New Roman"/>
        </w:rPr>
        <w:t>Re-selection for the pre-empted resource is triggered</w:t>
      </w:r>
      <w:r w:rsidRPr="00245281">
        <w:rPr>
          <w:rFonts w:eastAsia="Times New Roman"/>
          <w:color w:val="FF0000"/>
        </w:rPr>
        <w:t>, and it is up to UE implementation based on the specified step 1 and step 2 procedures with the possibility of considering re-selection of resource periodically or aperiodically</w:t>
      </w:r>
    </w:p>
    <w:p w14:paraId="050610AB" w14:textId="77777777" w:rsidR="0038235A" w:rsidRDefault="0038235A" w:rsidP="00245281">
      <w:pPr>
        <w:rPr>
          <w:highlight w:val="yellow"/>
        </w:rPr>
      </w:pPr>
    </w:p>
    <w:p w14:paraId="54BA35E1" w14:textId="77777777" w:rsidR="0038235A" w:rsidRPr="0013787B" w:rsidRDefault="0038235A" w:rsidP="0038235A">
      <w:pPr>
        <w:rPr>
          <w:rFonts w:eastAsia="DengXian"/>
          <w:highlight w:val="green"/>
        </w:rPr>
      </w:pPr>
      <w:r w:rsidRPr="0013787B">
        <w:rPr>
          <w:highlight w:val="green"/>
        </w:rPr>
        <w:t>Agreements:</w:t>
      </w:r>
    </w:p>
    <w:p w14:paraId="06B1D6B4" w14:textId="77777777" w:rsidR="0038235A" w:rsidRPr="0013787B" w:rsidRDefault="0038235A" w:rsidP="0058702E">
      <w:pPr>
        <w:numPr>
          <w:ilvl w:val="0"/>
          <w:numId w:val="91"/>
        </w:numPr>
        <w:rPr>
          <w:rFonts w:eastAsia="Times New Roman"/>
        </w:rPr>
      </w:pPr>
      <w:r w:rsidRPr="0013787B">
        <w:rPr>
          <w:rFonts w:eastAsia="Times New Roman"/>
        </w:rPr>
        <w:t>In case a UE cannot find a resource in the identified candidate resource set fulfilling the minimum HARQ RTT time gap, it is up to UE implementation how to handle it but without violating the HARQ RTT minimum time gap</w:t>
      </w:r>
    </w:p>
    <w:p w14:paraId="6F866252" w14:textId="77320971" w:rsidR="0038235A" w:rsidRDefault="0038235A" w:rsidP="00245281"/>
    <w:p w14:paraId="4F689CD2" w14:textId="3BFBA1CB" w:rsidR="00245281" w:rsidRPr="00850F5C" w:rsidRDefault="00245281" w:rsidP="00245281">
      <w:pPr>
        <w:rPr>
          <w:rFonts w:ascii="Times New Roman" w:hAnsi="Times New Roman"/>
          <w:szCs w:val="20"/>
        </w:rPr>
      </w:pPr>
      <w:r w:rsidRPr="00850F5C">
        <w:rPr>
          <w:rFonts w:ascii="Times New Roman" w:hAnsi="Times New Roman"/>
          <w:b/>
          <w:bCs/>
          <w:szCs w:val="20"/>
        </w:rPr>
        <w:t>Decision:</w:t>
      </w:r>
      <w:r>
        <w:rPr>
          <w:rFonts w:ascii="Times New Roman" w:hAnsi="Times New Roman"/>
          <w:szCs w:val="20"/>
        </w:rPr>
        <w:t xml:space="preserve"> As per email decision posted on June 3</w:t>
      </w:r>
      <w:r w:rsidRPr="00245281">
        <w:rPr>
          <w:rFonts w:ascii="Times New Roman" w:hAnsi="Times New Roman"/>
          <w:szCs w:val="20"/>
          <w:vertAlign w:val="superscript"/>
        </w:rPr>
        <w:t>rd</w:t>
      </w:r>
      <w:r>
        <w:rPr>
          <w:rFonts w:ascii="Times New Roman" w:hAnsi="Times New Roman"/>
          <w:szCs w:val="20"/>
        </w:rPr>
        <w:t>,</w:t>
      </w:r>
    </w:p>
    <w:p w14:paraId="5D57E9A4" w14:textId="77777777" w:rsidR="00245281" w:rsidRPr="007827A8" w:rsidRDefault="00245281" w:rsidP="00245281">
      <w:pPr>
        <w:jc w:val="both"/>
        <w:rPr>
          <w:b/>
          <w:bCs/>
          <w:u w:val="single"/>
          <w:lang w:eastAsia="ko-KR"/>
        </w:rPr>
      </w:pPr>
      <w:r w:rsidRPr="007827A8">
        <w:rPr>
          <w:b/>
          <w:bCs/>
          <w:u w:val="single"/>
          <w:lang w:eastAsia="ko-KR"/>
        </w:rPr>
        <w:t>Conclusion:</w:t>
      </w:r>
    </w:p>
    <w:p w14:paraId="10AB2920" w14:textId="043E561F" w:rsidR="00245281" w:rsidRDefault="00245281" w:rsidP="0058702E">
      <w:pPr>
        <w:pStyle w:val="ListParagraph"/>
        <w:numPr>
          <w:ilvl w:val="0"/>
          <w:numId w:val="91"/>
        </w:numPr>
        <w:rPr>
          <w:lang w:eastAsia="ko-KR"/>
        </w:rPr>
      </w:pPr>
      <w:r>
        <w:rPr>
          <w:lang w:eastAsia="ko-KR"/>
        </w:rPr>
        <w:t>For re-evaluation of a pre-selected resource contained in a slot ‘k’ to be first time signaled in a slot ‘m’, where k ≥ m, a UE is not mandated to perform Step 1 checking every slot before ‘m-T3’</w:t>
      </w:r>
    </w:p>
    <w:p w14:paraId="11555D5C" w14:textId="784EFBC6" w:rsidR="00245281" w:rsidRPr="0070273E" w:rsidRDefault="00245281" w:rsidP="00245281">
      <w:r>
        <w:t>TPs?</w:t>
      </w:r>
    </w:p>
    <w:p w14:paraId="6E3899F3" w14:textId="48413D88" w:rsidR="00245281" w:rsidRPr="00850F5C" w:rsidRDefault="00245281" w:rsidP="00245281">
      <w:pPr>
        <w:rPr>
          <w:rFonts w:ascii="Times New Roman" w:hAnsi="Times New Roman"/>
          <w:szCs w:val="20"/>
        </w:rPr>
      </w:pPr>
      <w:r w:rsidRPr="00850F5C">
        <w:rPr>
          <w:rFonts w:ascii="Times New Roman" w:hAnsi="Times New Roman"/>
          <w:b/>
          <w:bCs/>
          <w:szCs w:val="20"/>
        </w:rPr>
        <w:t>Decision:</w:t>
      </w:r>
      <w:r>
        <w:rPr>
          <w:rFonts w:ascii="Times New Roman" w:hAnsi="Times New Roman"/>
          <w:szCs w:val="20"/>
        </w:rPr>
        <w:t xml:space="preserve"> As per email decision posted on June 5</w:t>
      </w:r>
      <w:r w:rsidRPr="00850F5C">
        <w:rPr>
          <w:rFonts w:ascii="Times New Roman" w:hAnsi="Times New Roman"/>
          <w:szCs w:val="20"/>
          <w:vertAlign w:val="superscript"/>
        </w:rPr>
        <w:t>th</w:t>
      </w:r>
      <w:r>
        <w:rPr>
          <w:rFonts w:ascii="Times New Roman" w:hAnsi="Times New Roman"/>
          <w:szCs w:val="20"/>
        </w:rPr>
        <w:t xml:space="preserve">, no follow-up </w:t>
      </w:r>
      <w:r w:rsidRPr="00850F5C">
        <w:rPr>
          <w:rFonts w:ascii="Times New Roman" w:hAnsi="Times New Roman"/>
          <w:szCs w:val="20"/>
        </w:rPr>
        <w:t>TP</w:t>
      </w:r>
      <w:r>
        <w:rPr>
          <w:rFonts w:ascii="Times New Roman" w:hAnsi="Times New Roman"/>
          <w:szCs w:val="20"/>
        </w:rPr>
        <w:t>.</w:t>
      </w:r>
    </w:p>
    <w:p w14:paraId="55A129D6" w14:textId="32B840C1" w:rsidR="00245281" w:rsidRDefault="00245281" w:rsidP="00245281"/>
    <w:p w14:paraId="61990859" w14:textId="77777777" w:rsidR="00245281" w:rsidRPr="004D222F" w:rsidRDefault="00245281" w:rsidP="00245281"/>
    <w:bookmarkEnd w:id="238"/>
    <w:p w14:paraId="23C830F6" w14:textId="77777777" w:rsidR="00A970CB" w:rsidRPr="007E6C6E" w:rsidRDefault="00245281" w:rsidP="00245281">
      <w:pPr>
        <w:rPr>
          <w:rFonts w:ascii="Times New Roman" w:hAnsi="Times New Roman"/>
          <w:szCs w:val="20"/>
          <w:lang w:val="fr-FR"/>
        </w:rPr>
      </w:pPr>
      <w:r w:rsidRPr="007E6C6E">
        <w:rPr>
          <w:rFonts w:ascii="Times New Roman" w:hAnsi="Times New Roman"/>
          <w:szCs w:val="20"/>
          <w:lang w:val="fr-FR"/>
        </w:rPr>
        <w:t>[101-e-NR-5G_V2X_NRSL-</w:t>
      </w:r>
      <w:bookmarkStart w:id="239" w:name="_Hlk42274761"/>
      <w:r w:rsidRPr="007E6C6E">
        <w:rPr>
          <w:rFonts w:ascii="Times New Roman" w:hAnsi="Times New Roman"/>
          <w:szCs w:val="20"/>
          <w:lang w:val="fr-FR"/>
        </w:rPr>
        <w:t>Mode</w:t>
      </w:r>
      <w:bookmarkEnd w:id="239"/>
      <w:r w:rsidRPr="007E6C6E">
        <w:rPr>
          <w:rFonts w:ascii="Times New Roman" w:hAnsi="Times New Roman"/>
          <w:szCs w:val="20"/>
          <w:lang w:val="fr-FR"/>
        </w:rPr>
        <w:t xml:space="preserve">-2-03] </w:t>
      </w:r>
      <w:r w:rsidR="00A970CB" w:rsidRPr="007E6C6E">
        <w:rPr>
          <w:rFonts w:ascii="Times New Roman" w:hAnsi="Times New Roman"/>
          <w:szCs w:val="20"/>
          <w:lang w:val="fr-FR"/>
        </w:rPr>
        <w:t>– Sergey (Intel)</w:t>
      </w:r>
    </w:p>
    <w:p w14:paraId="2E98427D" w14:textId="0F9E7CEE" w:rsidR="00245281" w:rsidRPr="00A970CB" w:rsidRDefault="00245281" w:rsidP="00245281">
      <w:pPr>
        <w:rPr>
          <w:rFonts w:ascii="Times New Roman" w:hAnsi="Times New Roman"/>
          <w:szCs w:val="20"/>
        </w:rPr>
      </w:pPr>
      <w:r w:rsidRPr="00A970CB">
        <w:rPr>
          <w:rFonts w:ascii="Times New Roman" w:hAnsi="Times New Roman"/>
          <w:szCs w:val="20"/>
        </w:rPr>
        <w:t>Email discussion/approval with respect to Step 1 and Step 2</w:t>
      </w:r>
      <w:r w:rsidR="00A970CB">
        <w:rPr>
          <w:rFonts w:ascii="Times New Roman" w:hAnsi="Times New Roman"/>
          <w:szCs w:val="20"/>
        </w:rPr>
        <w:t xml:space="preserve"> b</w:t>
      </w:r>
      <w:r w:rsidR="00A970CB" w:rsidRPr="00A970CB">
        <w:rPr>
          <w:rFonts w:ascii="Times New Roman" w:hAnsi="Times New Roman"/>
          <w:szCs w:val="20"/>
        </w:rPr>
        <w:t>y 6/1, with potential TPs till 6/4</w:t>
      </w:r>
      <w:r w:rsidRPr="00A970CB">
        <w:rPr>
          <w:rFonts w:ascii="Times New Roman" w:hAnsi="Times New Roman"/>
          <w:szCs w:val="20"/>
        </w:rPr>
        <w:t>:</w:t>
      </w:r>
    </w:p>
    <w:p w14:paraId="223B89BE" w14:textId="77777777" w:rsidR="00245281" w:rsidRPr="00A970CB" w:rsidRDefault="00245281" w:rsidP="00245281">
      <w:pPr>
        <w:ind w:left="720"/>
        <w:rPr>
          <w:rFonts w:ascii="Times New Roman" w:hAnsi="Times New Roman"/>
          <w:szCs w:val="20"/>
        </w:rPr>
      </w:pPr>
      <w:r w:rsidRPr="00A970CB">
        <w:rPr>
          <w:rFonts w:ascii="Times New Roman" w:hAnsi="Times New Roman"/>
          <w:szCs w:val="20"/>
        </w:rPr>
        <w:t xml:space="preserve">3a – X% configurability </w:t>
      </w:r>
    </w:p>
    <w:p w14:paraId="6120156D" w14:textId="77777777" w:rsidR="00245281" w:rsidRPr="00A970CB" w:rsidRDefault="00245281" w:rsidP="0058702E">
      <w:pPr>
        <w:numPr>
          <w:ilvl w:val="0"/>
          <w:numId w:val="84"/>
        </w:numPr>
        <w:rPr>
          <w:rFonts w:ascii="Times New Roman" w:hAnsi="Times New Roman"/>
          <w:szCs w:val="20"/>
        </w:rPr>
      </w:pPr>
      <w:r w:rsidRPr="00A970CB">
        <w:rPr>
          <w:rFonts w:ascii="Times New Roman" w:hAnsi="Times New Roman"/>
          <w:szCs w:val="20"/>
        </w:rPr>
        <w:t>As a secondary priority, relation to RSRP threshold adaptation triggering issue due to large selection window</w:t>
      </w:r>
    </w:p>
    <w:p w14:paraId="26E2DF29" w14:textId="77777777" w:rsidR="00245281" w:rsidRPr="00A970CB" w:rsidRDefault="00245281" w:rsidP="00245281">
      <w:pPr>
        <w:ind w:left="720"/>
        <w:rPr>
          <w:rFonts w:ascii="Times New Roman" w:hAnsi="Times New Roman"/>
          <w:szCs w:val="20"/>
        </w:rPr>
      </w:pPr>
      <w:r w:rsidRPr="00A970CB">
        <w:rPr>
          <w:rFonts w:ascii="Times New Roman" w:hAnsi="Times New Roman"/>
          <w:szCs w:val="20"/>
        </w:rPr>
        <w:t>4a – Should/shall in the agreements made in RAN1#100bis-e</w:t>
      </w:r>
    </w:p>
    <w:p w14:paraId="16F5BC18" w14:textId="3526BADB" w:rsidR="00A970CB" w:rsidRDefault="00D3368C" w:rsidP="00A970CB">
      <w:pPr>
        <w:rPr>
          <w:b/>
          <w:bCs/>
          <w:lang w:eastAsia="x-none"/>
        </w:rPr>
      </w:pPr>
      <w:hyperlink r:id="rId826" w:history="1">
        <w:r w:rsidR="00A84068">
          <w:rPr>
            <w:rStyle w:val="Hyperlink"/>
            <w:b/>
            <w:bCs/>
            <w:lang w:eastAsia="x-none"/>
          </w:rPr>
          <w:t>R1-2004940</w:t>
        </w:r>
      </w:hyperlink>
      <w:r w:rsidR="00A970CB" w:rsidRPr="00850F5C">
        <w:rPr>
          <w:b/>
          <w:bCs/>
          <w:lang w:eastAsia="x-none"/>
        </w:rPr>
        <w:tab/>
        <w:t>Outcome of [101-e-NR-5G_V2X_NRSL-Mode-2-03]</w:t>
      </w:r>
      <w:r w:rsidR="00A970CB" w:rsidRPr="00850F5C">
        <w:rPr>
          <w:b/>
          <w:bCs/>
          <w:lang w:eastAsia="x-none"/>
        </w:rPr>
        <w:tab/>
        <w:t>Moderator (Intel)</w:t>
      </w:r>
    </w:p>
    <w:p w14:paraId="13E9BA61" w14:textId="2A4A8512" w:rsidR="00A970CB" w:rsidRPr="006D4F3E" w:rsidRDefault="00A970CB" w:rsidP="00A970CB">
      <w:pPr>
        <w:rPr>
          <w:rFonts w:ascii="Times New Roman" w:hAnsi="Times New Roman"/>
          <w:szCs w:val="20"/>
        </w:rPr>
      </w:pPr>
      <w:r w:rsidRPr="00245281">
        <w:rPr>
          <w:rFonts w:ascii="Times New Roman" w:hAnsi="Times New Roman"/>
          <w:b/>
          <w:bCs/>
          <w:szCs w:val="20"/>
        </w:rPr>
        <w:t>Decision:</w:t>
      </w:r>
      <w:r>
        <w:rPr>
          <w:rFonts w:ascii="Times New Roman" w:hAnsi="Times New Roman"/>
          <w:szCs w:val="20"/>
        </w:rPr>
        <w:t xml:space="preserve"> As per decisions from GTW on June 2</w:t>
      </w:r>
      <w:r w:rsidRPr="00A970CB">
        <w:rPr>
          <w:rFonts w:ascii="Times New Roman" w:hAnsi="Times New Roman"/>
          <w:szCs w:val="20"/>
          <w:vertAlign w:val="superscript"/>
        </w:rPr>
        <w:t>nd</w:t>
      </w:r>
      <w:r>
        <w:rPr>
          <w:rFonts w:ascii="Times New Roman" w:hAnsi="Times New Roman"/>
          <w:szCs w:val="20"/>
        </w:rPr>
        <w:t>,</w:t>
      </w:r>
    </w:p>
    <w:p w14:paraId="68B328AF" w14:textId="77777777" w:rsidR="00245281" w:rsidRPr="00AF5705" w:rsidRDefault="00245281" w:rsidP="00245281">
      <w:pPr>
        <w:jc w:val="both"/>
        <w:rPr>
          <w:highlight w:val="green"/>
        </w:rPr>
      </w:pPr>
      <w:r w:rsidRPr="00AF5705">
        <w:rPr>
          <w:highlight w:val="green"/>
        </w:rPr>
        <w:t>Agreements:</w:t>
      </w:r>
    </w:p>
    <w:p w14:paraId="3C2CB20B" w14:textId="77777777" w:rsidR="00245281" w:rsidRPr="00AF5705" w:rsidRDefault="00245281" w:rsidP="0058702E">
      <w:pPr>
        <w:pStyle w:val="ListParagraph"/>
        <w:numPr>
          <w:ilvl w:val="0"/>
          <w:numId w:val="91"/>
        </w:numPr>
      </w:pPr>
      <w:r w:rsidRPr="00A970CB">
        <w:rPr>
          <w:rFonts w:eastAsia="DengXian"/>
        </w:rPr>
        <w:t xml:space="preserve">X% is </w:t>
      </w:r>
      <w:r w:rsidRPr="00AF5705">
        <w:t xml:space="preserve">is (pre-)configured per pool per L1 priority from a set of {20, 35, 50} %, </w:t>
      </w:r>
    </w:p>
    <w:p w14:paraId="19B71C20" w14:textId="77777777" w:rsidR="00245281" w:rsidRPr="00AF5705" w:rsidRDefault="00245281" w:rsidP="0058702E">
      <w:pPr>
        <w:pStyle w:val="ListParagraph"/>
        <w:numPr>
          <w:ilvl w:val="1"/>
          <w:numId w:val="91"/>
        </w:numPr>
      </w:pPr>
      <w:r w:rsidRPr="00AF5705">
        <w:t>RSRP threshold adaptation triggering issue is not further discussed in Rel-16</w:t>
      </w:r>
    </w:p>
    <w:p w14:paraId="50DBB1E8" w14:textId="0508736E" w:rsidR="00245281" w:rsidRDefault="00245281" w:rsidP="00245281">
      <w:pPr>
        <w:rPr>
          <w:sz w:val="22"/>
          <w:szCs w:val="22"/>
        </w:rPr>
      </w:pPr>
      <w:r w:rsidRPr="00373F1D">
        <w:rPr>
          <w:sz w:val="22"/>
          <w:szCs w:val="22"/>
          <w:highlight w:val="green"/>
        </w:rPr>
        <w:t>Agreements</w:t>
      </w:r>
      <w:r>
        <w:rPr>
          <w:sz w:val="22"/>
          <w:szCs w:val="22"/>
        </w:rPr>
        <w:t>:</w:t>
      </w:r>
    </w:p>
    <w:p w14:paraId="1091579D" w14:textId="77777777" w:rsidR="00A970CB" w:rsidRPr="00A970CB" w:rsidRDefault="00A970CB" w:rsidP="0058702E">
      <w:pPr>
        <w:pStyle w:val="ListParagraph"/>
        <w:numPr>
          <w:ilvl w:val="0"/>
          <w:numId w:val="91"/>
        </w:numPr>
        <w:rPr>
          <w:rFonts w:ascii="Calibri" w:hAnsi="Calibri" w:cs="Calibri"/>
        </w:rPr>
      </w:pPr>
      <w:r w:rsidRPr="00AF5705">
        <w:t xml:space="preserve">In Step 2, a UE </w:t>
      </w:r>
      <w:r w:rsidRPr="00A970CB">
        <w:rPr>
          <w:strike/>
          <w:color w:val="FF0000"/>
        </w:rPr>
        <w:t>should/</w:t>
      </w:r>
      <w:r w:rsidRPr="00AF5705">
        <w:t>shall select resources so that HARQ retransmission resources can be reserved by a prior SCI, except that</w:t>
      </w:r>
    </w:p>
    <w:p w14:paraId="32DAE339" w14:textId="77777777" w:rsidR="00A970CB" w:rsidRPr="00AF5705" w:rsidRDefault="00A970CB" w:rsidP="0058702E">
      <w:pPr>
        <w:pStyle w:val="ListParagraph"/>
        <w:numPr>
          <w:ilvl w:val="1"/>
          <w:numId w:val="91"/>
        </w:numPr>
      </w:pPr>
      <w:r w:rsidRPr="00AF5705">
        <w:t>In case no resource can be found for reservation (e.g., based on the identified candidate set after Step 1) for a retransmission of a TB, the re-transmission can be transmitted on a resource that is not reserved</w:t>
      </w:r>
    </w:p>
    <w:p w14:paraId="124BDC99" w14:textId="77777777" w:rsidR="00A970CB" w:rsidRPr="00A970CB" w:rsidRDefault="00A970CB" w:rsidP="0058702E">
      <w:pPr>
        <w:pStyle w:val="ListParagraph"/>
        <w:numPr>
          <w:ilvl w:val="1"/>
          <w:numId w:val="91"/>
        </w:numPr>
        <w:rPr>
          <w:rFonts w:cs="Times"/>
        </w:rPr>
      </w:pPr>
      <w:r w:rsidRPr="00373F1D">
        <w:t>After the resource selection is performed, HARQ retransmission on a resource not reserved by a prior SCI is allowed due to transmission dropping caused by prioritization, pre-emption and congestion control</w:t>
      </w:r>
    </w:p>
    <w:p w14:paraId="3040FB4F" w14:textId="035A99BA" w:rsidR="00A970CB" w:rsidRPr="00AF5705" w:rsidRDefault="00A970CB" w:rsidP="0058702E">
      <w:pPr>
        <w:pStyle w:val="ListParagraph"/>
        <w:numPr>
          <w:ilvl w:val="1"/>
          <w:numId w:val="91"/>
        </w:numPr>
      </w:pPr>
      <w:r w:rsidRPr="00A970CB">
        <w:rPr>
          <w:strike/>
          <w:color w:val="FF0000"/>
        </w:rPr>
        <w:t>To discuss and conclude “should vs. shall” in RAN1#101</w:t>
      </w:r>
    </w:p>
    <w:p w14:paraId="2DF7A72B" w14:textId="77777777" w:rsidR="00245281" w:rsidRPr="00373F1D" w:rsidRDefault="00245281" w:rsidP="003B3421">
      <w:pPr>
        <w:numPr>
          <w:ilvl w:val="0"/>
          <w:numId w:val="297"/>
        </w:numPr>
      </w:pPr>
      <w:r w:rsidRPr="00373F1D">
        <w:t>Send an LS to RAN2 informing the above agreement</w:t>
      </w:r>
      <w:r>
        <w:t xml:space="preserve"> (the updated agreement without the change marks)</w:t>
      </w:r>
      <w:r w:rsidRPr="00373F1D">
        <w:t xml:space="preserve">, and indicating that the agreement is not intended to be in conflict with  the corresponding QoS requirements. If the requirements can not be met, up to RAN2 to address accordingly </w:t>
      </w:r>
    </w:p>
    <w:p w14:paraId="10D4F57D" w14:textId="77777777" w:rsidR="00245281" w:rsidRDefault="00245281" w:rsidP="00245281"/>
    <w:p w14:paraId="50F00F3C" w14:textId="77777777" w:rsidR="00245281" w:rsidRPr="00C72A70" w:rsidRDefault="00245281" w:rsidP="00245281">
      <w:pPr>
        <w:rPr>
          <w:rFonts w:ascii="Calibri" w:hAnsi="Calibri" w:cs="Calibri"/>
        </w:rPr>
      </w:pPr>
      <w:r w:rsidRPr="00C72A70">
        <w:rPr>
          <w:highlight w:val="green"/>
        </w:rPr>
        <w:t>Agreements</w:t>
      </w:r>
      <w:r w:rsidRPr="00C72A70">
        <w:t>:</w:t>
      </w:r>
    </w:p>
    <w:p w14:paraId="24856277" w14:textId="77777777" w:rsidR="00245281" w:rsidRPr="00C72A70" w:rsidRDefault="00245281" w:rsidP="003B3421">
      <w:pPr>
        <w:pStyle w:val="ListParagraph"/>
        <w:numPr>
          <w:ilvl w:val="0"/>
          <w:numId w:val="297"/>
        </w:numPr>
      </w:pPr>
      <w:r w:rsidRPr="00C72A70">
        <w:t>Confirm the following working assumption from RAN1#100bis-e with "shall”:</w:t>
      </w:r>
    </w:p>
    <w:tbl>
      <w:tblPr>
        <w:tblW w:w="0" w:type="auto"/>
        <w:tblInd w:w="704" w:type="dxa"/>
        <w:tblCellMar>
          <w:left w:w="0" w:type="dxa"/>
          <w:right w:w="0" w:type="dxa"/>
        </w:tblCellMar>
        <w:tblLook w:val="04A0" w:firstRow="1" w:lastRow="0" w:firstColumn="1" w:lastColumn="0" w:noHBand="0" w:noVBand="1"/>
      </w:tblPr>
      <w:tblGrid>
        <w:gridCol w:w="8927"/>
      </w:tblGrid>
      <w:tr w:rsidR="00245281" w:rsidRPr="00C72A70" w14:paraId="17F45328" w14:textId="77777777" w:rsidTr="008222FD">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1F37C3" w14:textId="77777777" w:rsidR="00245281" w:rsidRPr="00C72A70" w:rsidRDefault="00245281" w:rsidP="008222FD">
            <w:pPr>
              <w:rPr>
                <w:rFonts w:eastAsia="DengXian"/>
                <w:highlight w:val="darkYellow"/>
              </w:rPr>
            </w:pPr>
            <w:r w:rsidRPr="001F4379">
              <w:rPr>
                <w:strike/>
                <w:color w:val="FF0000"/>
              </w:rPr>
              <w:t>Working assumption:</w:t>
            </w:r>
            <w:r w:rsidRPr="001F4379">
              <w:t xml:space="preserve"> </w:t>
            </w:r>
            <w:r w:rsidRPr="00C72A70">
              <w:rPr>
                <w:highlight w:val="green"/>
              </w:rPr>
              <w:t>Agreements:</w:t>
            </w:r>
          </w:p>
          <w:p w14:paraId="44AB0716" w14:textId="77777777" w:rsidR="00245281" w:rsidRPr="00C72A70" w:rsidRDefault="00245281" w:rsidP="003B3421">
            <w:pPr>
              <w:pStyle w:val="ListParagraph"/>
              <w:numPr>
                <w:ilvl w:val="0"/>
                <w:numId w:val="298"/>
              </w:numPr>
              <w:overflowPunct/>
              <w:autoSpaceDE/>
              <w:autoSpaceDN/>
              <w:adjustRightInd/>
              <w:spacing w:after="0"/>
              <w:contextualSpacing w:val="0"/>
              <w:textAlignment w:val="auto"/>
              <w:rPr>
                <w:rFonts w:ascii="Times" w:hAnsi="Times" w:cs="Times"/>
              </w:rPr>
            </w:pPr>
            <w:r w:rsidRPr="00C72A70">
              <w:t xml:space="preserve">The UE </w:t>
            </w:r>
            <w:r w:rsidRPr="00C72A70">
              <w:rPr>
                <w:strike/>
                <w:color w:val="FF0000"/>
              </w:rPr>
              <w:t>should/</w:t>
            </w:r>
            <w:r w:rsidRPr="00C72A70">
              <w:t>shall indicate min(Nselected, N) first-in-time resources when setting the values of frequency resource assignment and time resource assignment in SCI format 0_1, where</w:t>
            </w:r>
          </w:p>
          <w:p w14:paraId="703BA943" w14:textId="77777777" w:rsidR="00245281" w:rsidRPr="00C72A70" w:rsidRDefault="00245281" w:rsidP="003B3421">
            <w:pPr>
              <w:pStyle w:val="ListParagraph"/>
              <w:numPr>
                <w:ilvl w:val="1"/>
                <w:numId w:val="298"/>
              </w:numPr>
              <w:overflowPunct/>
              <w:autoSpaceDE/>
              <w:autoSpaceDN/>
              <w:adjustRightInd/>
              <w:spacing w:after="0"/>
              <w:contextualSpacing w:val="0"/>
              <w:textAlignment w:val="auto"/>
              <w:rPr>
                <w:rFonts w:ascii="Calibri" w:hAnsi="Calibri" w:cs="Calibri"/>
              </w:rPr>
            </w:pPr>
            <w:r w:rsidRPr="00C72A70">
              <w:t>Nselected is the number of resources selected by MAC within 32 slots (including the current one)</w:t>
            </w:r>
          </w:p>
          <w:p w14:paraId="3BD95A1D" w14:textId="77777777" w:rsidR="00245281" w:rsidRPr="00C72A70" w:rsidRDefault="00245281" w:rsidP="003B3421">
            <w:pPr>
              <w:pStyle w:val="ListParagraph"/>
              <w:numPr>
                <w:ilvl w:val="1"/>
                <w:numId w:val="298"/>
              </w:numPr>
              <w:overflowPunct/>
              <w:autoSpaceDE/>
              <w:autoSpaceDN/>
              <w:adjustRightInd/>
              <w:spacing w:after="0"/>
              <w:contextualSpacing w:val="0"/>
              <w:textAlignment w:val="auto"/>
            </w:pPr>
            <w:r w:rsidRPr="00C72A70">
              <w:t>N is the maximum number of resources that can be signalled in one SCI</w:t>
            </w:r>
          </w:p>
          <w:p w14:paraId="1C62DE3C" w14:textId="77777777" w:rsidR="00245281" w:rsidRPr="00C72A70" w:rsidRDefault="00245281" w:rsidP="003B3421">
            <w:pPr>
              <w:pStyle w:val="ListParagraph"/>
              <w:numPr>
                <w:ilvl w:val="1"/>
                <w:numId w:val="298"/>
              </w:numPr>
              <w:overflowPunct/>
              <w:autoSpaceDE/>
              <w:autoSpaceDN/>
              <w:adjustRightInd/>
              <w:spacing w:after="0"/>
              <w:contextualSpacing w:val="0"/>
              <w:jc w:val="both"/>
              <w:textAlignment w:val="auto"/>
              <w:rPr>
                <w:strike/>
                <w:color w:val="FF0000"/>
              </w:rPr>
            </w:pPr>
            <w:r w:rsidRPr="00C72A70">
              <w:rPr>
                <w:strike/>
                <w:color w:val="FF0000"/>
              </w:rPr>
              <w:t>To discuss and conclude “should vs. shall” in RAN1#101</w:t>
            </w:r>
          </w:p>
        </w:tc>
      </w:tr>
    </w:tbl>
    <w:p w14:paraId="1326D138" w14:textId="77777777" w:rsidR="00245281" w:rsidRPr="00A970CB" w:rsidRDefault="00245281" w:rsidP="003B3421">
      <w:pPr>
        <w:numPr>
          <w:ilvl w:val="0"/>
          <w:numId w:val="298"/>
        </w:numPr>
        <w:rPr>
          <w:rFonts w:ascii="Times New Roman" w:eastAsia="DengXian" w:hAnsi="Times New Roman"/>
        </w:rPr>
      </w:pPr>
      <w:r w:rsidRPr="00A970CB">
        <w:rPr>
          <w:rFonts w:ascii="Times New Roman" w:eastAsia="DengXian" w:hAnsi="Times New Roman"/>
        </w:rPr>
        <w:t xml:space="preserve">To also add the above agreements (without change marks) to the RAN2 LS, </w:t>
      </w:r>
      <w:r w:rsidRPr="00A970CB">
        <w:rPr>
          <w:rFonts w:ascii="Times New Roman" w:hAnsi="Times New Roman"/>
        </w:rPr>
        <w:t xml:space="preserve">indicating that the agreement is not intended to be in conflict with  the corresponding QoS requirements. If RAN2 sees any issues, please inform RAN1 accordingly. </w:t>
      </w:r>
    </w:p>
    <w:p w14:paraId="533500D9" w14:textId="77777777" w:rsidR="00245281" w:rsidRPr="00A970CB" w:rsidRDefault="00245281" w:rsidP="00245281">
      <w:pPr>
        <w:rPr>
          <w:rFonts w:ascii="Times New Roman" w:hAnsi="Times New Roman"/>
          <w:szCs w:val="20"/>
        </w:rPr>
      </w:pPr>
    </w:p>
    <w:p w14:paraId="47A1B7C9" w14:textId="2D764FB2" w:rsidR="00A970CB" w:rsidRPr="00850F5C" w:rsidRDefault="00D3368C" w:rsidP="00A970CB">
      <w:pPr>
        <w:rPr>
          <w:b/>
          <w:bCs/>
          <w:lang w:eastAsia="x-none"/>
        </w:rPr>
      </w:pPr>
      <w:hyperlink r:id="rId827" w:history="1">
        <w:r w:rsidR="00A84068">
          <w:rPr>
            <w:rStyle w:val="Hyperlink"/>
            <w:b/>
            <w:bCs/>
            <w:lang w:eastAsia="x-none"/>
          </w:rPr>
          <w:t>R1-2004946</w:t>
        </w:r>
      </w:hyperlink>
      <w:r w:rsidR="00A970CB" w:rsidRPr="00850F5C">
        <w:rPr>
          <w:b/>
          <w:bCs/>
          <w:lang w:eastAsia="x-none"/>
        </w:rPr>
        <w:tab/>
        <w:t>[Draft] LS to RAN2 on resource allocation Mode-2 agreements related to QoS requirements</w:t>
      </w:r>
      <w:r w:rsidR="00A970CB" w:rsidRPr="00850F5C">
        <w:rPr>
          <w:b/>
          <w:bCs/>
          <w:lang w:eastAsia="x-none"/>
        </w:rPr>
        <w:tab/>
        <w:t>Intel</w:t>
      </w:r>
    </w:p>
    <w:p w14:paraId="0443C8F6" w14:textId="697967C0" w:rsidR="00245281" w:rsidRPr="00A970CB" w:rsidRDefault="00A970CB" w:rsidP="00245281">
      <w:pPr>
        <w:rPr>
          <w:rFonts w:ascii="Times New Roman" w:hAnsi="Times New Roman"/>
          <w:szCs w:val="20"/>
        </w:rPr>
      </w:pPr>
      <w:r w:rsidRPr="00A970CB">
        <w:rPr>
          <w:rFonts w:ascii="Times New Roman" w:hAnsi="Times New Roman"/>
          <w:b/>
          <w:bCs/>
          <w:szCs w:val="20"/>
        </w:rPr>
        <w:t>Decision:</w:t>
      </w:r>
      <w:r>
        <w:rPr>
          <w:rFonts w:ascii="Times New Roman" w:hAnsi="Times New Roman"/>
          <w:szCs w:val="20"/>
        </w:rPr>
        <w:t xml:space="preserve"> As per email decision posted on June </w:t>
      </w:r>
      <w:r w:rsidR="001F4379">
        <w:rPr>
          <w:rFonts w:ascii="Times New Roman" w:hAnsi="Times New Roman"/>
          <w:szCs w:val="20"/>
        </w:rPr>
        <w:t>5</w:t>
      </w:r>
      <w:r w:rsidRPr="00A970CB">
        <w:rPr>
          <w:rFonts w:ascii="Times New Roman" w:hAnsi="Times New Roman"/>
          <w:szCs w:val="20"/>
          <w:vertAlign w:val="superscript"/>
        </w:rPr>
        <w:t>th</w:t>
      </w:r>
      <w:r>
        <w:rPr>
          <w:rFonts w:ascii="Times New Roman" w:hAnsi="Times New Roman"/>
          <w:szCs w:val="20"/>
        </w:rPr>
        <w:t xml:space="preserve">, the draft LS is endorsed. </w:t>
      </w:r>
      <w:r w:rsidR="00245281" w:rsidRPr="00A970CB">
        <w:rPr>
          <w:rFonts w:ascii="Times New Roman" w:hAnsi="Times New Roman"/>
          <w:szCs w:val="20"/>
        </w:rPr>
        <w:t xml:space="preserve">Final LS </w:t>
      </w:r>
      <w:r>
        <w:rPr>
          <w:rFonts w:ascii="Times New Roman" w:hAnsi="Times New Roman"/>
          <w:szCs w:val="20"/>
        </w:rPr>
        <w:t xml:space="preserve">is </w:t>
      </w:r>
      <w:r w:rsidRPr="00A970CB">
        <w:rPr>
          <w:rFonts w:ascii="Times New Roman" w:hAnsi="Times New Roman"/>
          <w:szCs w:val="20"/>
          <w:highlight w:val="green"/>
        </w:rPr>
        <w:t xml:space="preserve">approved </w:t>
      </w:r>
      <w:r w:rsidR="00245281" w:rsidRPr="00A970CB">
        <w:rPr>
          <w:rFonts w:ascii="Times New Roman" w:hAnsi="Times New Roman"/>
          <w:szCs w:val="20"/>
          <w:highlight w:val="green"/>
        </w:rPr>
        <w:t xml:space="preserve">in </w:t>
      </w:r>
      <w:hyperlink r:id="rId828" w:history="1">
        <w:r w:rsidR="00A84068">
          <w:rPr>
            <w:rStyle w:val="Hyperlink"/>
            <w:rFonts w:ascii="Times New Roman" w:hAnsi="Times New Roman"/>
            <w:szCs w:val="20"/>
            <w:highlight w:val="green"/>
          </w:rPr>
          <w:t>R1-2005009</w:t>
        </w:r>
      </w:hyperlink>
      <w:r w:rsidR="00245281" w:rsidRPr="00A970CB">
        <w:rPr>
          <w:rFonts w:ascii="Times New Roman" w:hAnsi="Times New Roman"/>
          <w:szCs w:val="20"/>
        </w:rPr>
        <w:t>.</w:t>
      </w:r>
    </w:p>
    <w:p w14:paraId="37812596" w14:textId="77777777" w:rsidR="00245281" w:rsidRPr="00A970CB" w:rsidRDefault="00245281" w:rsidP="00245281">
      <w:pPr>
        <w:rPr>
          <w:rFonts w:ascii="Times New Roman" w:hAnsi="Times New Roman"/>
          <w:szCs w:val="20"/>
        </w:rPr>
      </w:pPr>
    </w:p>
    <w:p w14:paraId="7B364352" w14:textId="3DF80E40" w:rsidR="00A970CB" w:rsidRPr="00850F5C" w:rsidRDefault="00D3368C" w:rsidP="00A970CB">
      <w:pPr>
        <w:rPr>
          <w:b/>
          <w:bCs/>
          <w:lang w:eastAsia="x-none"/>
        </w:rPr>
      </w:pPr>
      <w:hyperlink r:id="rId829" w:history="1">
        <w:r w:rsidR="00A84068">
          <w:rPr>
            <w:rStyle w:val="Hyperlink"/>
            <w:b/>
            <w:bCs/>
            <w:highlight w:val="green"/>
            <w:lang w:eastAsia="x-none"/>
          </w:rPr>
          <w:t>R1-2004944</w:t>
        </w:r>
      </w:hyperlink>
      <w:r w:rsidR="00A970CB" w:rsidRPr="00850F5C">
        <w:rPr>
          <w:b/>
          <w:bCs/>
          <w:lang w:eastAsia="x-none"/>
        </w:rPr>
        <w:tab/>
        <w:t>TPs based on outcome of [101-e-NR-5G_V2X_NRSL-Mode-2-03]</w:t>
      </w:r>
      <w:r w:rsidR="00A970CB" w:rsidRPr="00850F5C">
        <w:rPr>
          <w:b/>
          <w:bCs/>
          <w:lang w:eastAsia="x-none"/>
        </w:rPr>
        <w:tab/>
        <w:t>Moderator (Intel)</w:t>
      </w:r>
    </w:p>
    <w:p w14:paraId="0A8793B6" w14:textId="1705CD5A" w:rsidR="00245281" w:rsidRPr="00A970CB" w:rsidRDefault="00A970CB" w:rsidP="00245281">
      <w:pPr>
        <w:rPr>
          <w:rFonts w:ascii="Times New Roman" w:hAnsi="Times New Roman"/>
          <w:szCs w:val="20"/>
        </w:rPr>
      </w:pPr>
      <w:r w:rsidRPr="00A970CB">
        <w:rPr>
          <w:rFonts w:ascii="Times New Roman" w:hAnsi="Times New Roman"/>
          <w:b/>
          <w:bCs/>
          <w:szCs w:val="20"/>
        </w:rPr>
        <w:t>Decision:</w:t>
      </w:r>
      <w:r>
        <w:rPr>
          <w:rFonts w:ascii="Times New Roman" w:hAnsi="Times New Roman"/>
          <w:szCs w:val="20"/>
        </w:rPr>
        <w:t xml:space="preserve"> As per email decision posted on June 10</w:t>
      </w:r>
      <w:r w:rsidRPr="00A970CB">
        <w:rPr>
          <w:rFonts w:ascii="Times New Roman" w:hAnsi="Times New Roman"/>
          <w:szCs w:val="20"/>
          <w:vertAlign w:val="superscript"/>
        </w:rPr>
        <w:t>th</w:t>
      </w:r>
      <w:r>
        <w:rPr>
          <w:rFonts w:ascii="Times New Roman" w:hAnsi="Times New Roman"/>
          <w:szCs w:val="20"/>
        </w:rPr>
        <w:t>, the</w:t>
      </w:r>
      <w:r w:rsidRPr="00A970CB">
        <w:rPr>
          <w:rFonts w:ascii="Times New Roman" w:hAnsi="Times New Roman"/>
          <w:szCs w:val="20"/>
        </w:rPr>
        <w:t xml:space="preserve"> </w:t>
      </w:r>
      <w:r w:rsidR="00245281" w:rsidRPr="00A970CB">
        <w:rPr>
          <w:rFonts w:ascii="Times New Roman" w:hAnsi="Times New Roman"/>
          <w:szCs w:val="20"/>
        </w:rPr>
        <w:t>TPs (38.21</w:t>
      </w:r>
      <w:r w:rsidR="000E2D31">
        <w:rPr>
          <w:rFonts w:ascii="Times New Roman" w:hAnsi="Times New Roman"/>
          <w:szCs w:val="20"/>
        </w:rPr>
        <w:t>3</w:t>
      </w:r>
      <w:r w:rsidR="00245281" w:rsidRPr="00A970CB">
        <w:rPr>
          <w:rFonts w:ascii="Times New Roman" w:hAnsi="Times New Roman"/>
          <w:szCs w:val="20"/>
        </w:rPr>
        <w:t xml:space="preserve"> &amp; 38.214) </w:t>
      </w:r>
      <w:r w:rsidR="000E2D31" w:rsidRPr="000E2D31">
        <w:rPr>
          <w:rFonts w:ascii="Times New Roman" w:hAnsi="Times New Roman"/>
          <w:szCs w:val="20"/>
        </w:rPr>
        <w:t xml:space="preserve">in </w:t>
      </w:r>
      <w:hyperlink r:id="rId830" w:history="1">
        <w:r w:rsidR="00A84068">
          <w:rPr>
            <w:rStyle w:val="Hyperlink"/>
            <w:rFonts w:ascii="Times New Roman" w:hAnsi="Times New Roman"/>
            <w:szCs w:val="20"/>
          </w:rPr>
          <w:t>R1-2004944</w:t>
        </w:r>
      </w:hyperlink>
      <w:r w:rsidR="000E2D31" w:rsidRPr="000E2D31">
        <w:rPr>
          <w:rFonts w:ascii="Times New Roman" w:hAnsi="Times New Roman"/>
          <w:szCs w:val="20"/>
        </w:rPr>
        <w:t xml:space="preserve"> </w:t>
      </w:r>
      <w:r w:rsidR="00245281" w:rsidRPr="000E2D31">
        <w:rPr>
          <w:rFonts w:ascii="Times New Roman" w:hAnsi="Times New Roman"/>
          <w:szCs w:val="20"/>
        </w:rPr>
        <w:t>are endorsed</w:t>
      </w:r>
      <w:r w:rsidR="000E2D31" w:rsidRPr="000E2D31">
        <w:rPr>
          <w:rFonts w:ascii="Times New Roman" w:hAnsi="Times New Roman"/>
          <w:szCs w:val="20"/>
        </w:rPr>
        <w:t>.</w:t>
      </w:r>
    </w:p>
    <w:p w14:paraId="71E30A04" w14:textId="6BC1A0B0" w:rsidR="00245281" w:rsidRDefault="00245281" w:rsidP="00245281">
      <w:pPr>
        <w:rPr>
          <w:rFonts w:ascii="Times New Roman" w:hAnsi="Times New Roman"/>
          <w:szCs w:val="20"/>
        </w:rPr>
      </w:pPr>
    </w:p>
    <w:p w14:paraId="7E3E8289" w14:textId="77777777" w:rsidR="00A970CB" w:rsidRDefault="00A970CB" w:rsidP="00245281">
      <w:pPr>
        <w:rPr>
          <w:rFonts w:ascii="Times New Roman" w:hAnsi="Times New Roman"/>
          <w:szCs w:val="20"/>
        </w:rPr>
      </w:pPr>
    </w:p>
    <w:p w14:paraId="44A6BF3E" w14:textId="77777777" w:rsidR="001F4379" w:rsidRPr="001F4379" w:rsidRDefault="00245281" w:rsidP="00245281">
      <w:pPr>
        <w:rPr>
          <w:rFonts w:ascii="Times New Roman" w:hAnsi="Times New Roman"/>
          <w:szCs w:val="20"/>
          <w:lang w:val="fr-FR"/>
        </w:rPr>
      </w:pPr>
      <w:r w:rsidRPr="001F4379">
        <w:rPr>
          <w:rFonts w:ascii="Times New Roman" w:hAnsi="Times New Roman"/>
          <w:szCs w:val="20"/>
          <w:lang w:val="fr-FR"/>
        </w:rPr>
        <w:t xml:space="preserve">[101-e-NR-5G_V2X_NRSL-Mode-2-04] </w:t>
      </w:r>
      <w:r w:rsidR="001F4379" w:rsidRPr="001F4379">
        <w:rPr>
          <w:rFonts w:ascii="Times New Roman" w:hAnsi="Times New Roman"/>
          <w:szCs w:val="20"/>
          <w:lang w:val="fr-FR"/>
        </w:rPr>
        <w:t>– Sergey (Intel)</w:t>
      </w:r>
    </w:p>
    <w:p w14:paraId="2E042DA5" w14:textId="3DB7C012" w:rsidR="00245281" w:rsidRPr="001F4379" w:rsidRDefault="00245281" w:rsidP="00245281">
      <w:pPr>
        <w:rPr>
          <w:rFonts w:ascii="Times New Roman" w:hAnsi="Times New Roman"/>
          <w:szCs w:val="20"/>
        </w:rPr>
      </w:pPr>
      <w:r w:rsidRPr="001F4379">
        <w:rPr>
          <w:rFonts w:ascii="Times New Roman" w:hAnsi="Times New Roman"/>
          <w:szCs w:val="20"/>
        </w:rPr>
        <w:t>Email discussion/approval with respect to periodic reservation</w:t>
      </w:r>
      <w:r w:rsidR="001F4379">
        <w:rPr>
          <w:rFonts w:ascii="Times New Roman" w:hAnsi="Times New Roman"/>
          <w:szCs w:val="20"/>
        </w:rPr>
        <w:t xml:space="preserve"> b</w:t>
      </w:r>
      <w:r w:rsidR="001F4379" w:rsidRPr="001F4379">
        <w:rPr>
          <w:rFonts w:ascii="Times New Roman" w:hAnsi="Times New Roman"/>
          <w:szCs w:val="20"/>
        </w:rPr>
        <w:t>y 6/1, with potential TPs till 6/4</w:t>
      </w:r>
      <w:r w:rsidRPr="001F4379">
        <w:rPr>
          <w:rFonts w:ascii="Times New Roman" w:hAnsi="Times New Roman"/>
          <w:szCs w:val="20"/>
        </w:rPr>
        <w:t>:</w:t>
      </w:r>
    </w:p>
    <w:p w14:paraId="7157E5E2" w14:textId="77777777" w:rsidR="00245281" w:rsidRPr="001F4379" w:rsidRDefault="00245281" w:rsidP="00245281">
      <w:pPr>
        <w:ind w:left="720"/>
        <w:rPr>
          <w:rFonts w:ascii="Times New Roman" w:hAnsi="Times New Roman"/>
          <w:szCs w:val="20"/>
        </w:rPr>
      </w:pPr>
      <w:r w:rsidRPr="001F4379">
        <w:rPr>
          <w:rFonts w:ascii="Times New Roman" w:hAnsi="Times New Roman"/>
          <w:szCs w:val="20"/>
        </w:rPr>
        <w:t>5a – Conversion of periodicity to logical slots of a resource pool, handling of UL-DL configurations, Tscal</w:t>
      </w:r>
    </w:p>
    <w:p w14:paraId="541B123A" w14:textId="77777777" w:rsidR="00245281" w:rsidRPr="001F4379" w:rsidRDefault="00245281" w:rsidP="00245281">
      <w:pPr>
        <w:ind w:left="720"/>
        <w:rPr>
          <w:rFonts w:ascii="Times New Roman" w:hAnsi="Times New Roman"/>
          <w:szCs w:val="20"/>
        </w:rPr>
      </w:pPr>
      <w:r w:rsidRPr="001F4379">
        <w:rPr>
          <w:rFonts w:ascii="Times New Roman" w:hAnsi="Times New Roman"/>
          <w:szCs w:val="20"/>
        </w:rPr>
        <w:lastRenderedPageBreak/>
        <w:t xml:space="preserve">New – How to capture L1 procedure of periodicity signalling in SCI </w:t>
      </w:r>
    </w:p>
    <w:p w14:paraId="43D32B66" w14:textId="2B50C139" w:rsidR="001F4379" w:rsidRPr="00850F5C" w:rsidRDefault="00D3368C" w:rsidP="001F4379">
      <w:pPr>
        <w:rPr>
          <w:b/>
          <w:bCs/>
          <w:lang w:eastAsia="x-none"/>
        </w:rPr>
      </w:pPr>
      <w:hyperlink r:id="rId831" w:history="1">
        <w:r w:rsidR="00A84068">
          <w:rPr>
            <w:rStyle w:val="Hyperlink"/>
            <w:b/>
            <w:bCs/>
            <w:lang w:eastAsia="x-none"/>
          </w:rPr>
          <w:t>R1-2004941</w:t>
        </w:r>
      </w:hyperlink>
      <w:r w:rsidR="001F4379" w:rsidRPr="00850F5C">
        <w:rPr>
          <w:b/>
          <w:bCs/>
          <w:lang w:eastAsia="x-none"/>
        </w:rPr>
        <w:tab/>
        <w:t>Outcome of [101-e-NR-5G_V2X_NRSL-Mode-2-04]</w:t>
      </w:r>
      <w:r w:rsidR="001F4379" w:rsidRPr="00850F5C">
        <w:rPr>
          <w:b/>
          <w:bCs/>
          <w:lang w:eastAsia="x-none"/>
        </w:rPr>
        <w:tab/>
        <w:t>Moderator (Intel)</w:t>
      </w:r>
    </w:p>
    <w:p w14:paraId="412083D0" w14:textId="44FC6B1A" w:rsidR="00245281" w:rsidRPr="006D1D71" w:rsidRDefault="001F4379" w:rsidP="00245281">
      <w:r w:rsidRPr="00A970CB">
        <w:rPr>
          <w:rFonts w:ascii="Times New Roman" w:hAnsi="Times New Roman"/>
          <w:b/>
          <w:bCs/>
          <w:szCs w:val="20"/>
        </w:rPr>
        <w:t>Decision:</w:t>
      </w:r>
      <w:r>
        <w:rPr>
          <w:rFonts w:ascii="Times New Roman" w:hAnsi="Times New Roman"/>
          <w:szCs w:val="20"/>
        </w:rPr>
        <w:t xml:space="preserve"> As per</w:t>
      </w:r>
      <w:r>
        <w:t xml:space="preserve"> decisions from GTW on June 2</w:t>
      </w:r>
      <w:r w:rsidRPr="001F4379">
        <w:rPr>
          <w:vertAlign w:val="superscript"/>
        </w:rPr>
        <w:t>nd</w:t>
      </w:r>
      <w:r>
        <w:t>,</w:t>
      </w:r>
    </w:p>
    <w:p w14:paraId="176D9F2D" w14:textId="22A594C5" w:rsidR="00245281" w:rsidRPr="006D1D71" w:rsidRDefault="00245281" w:rsidP="00245281">
      <w:pPr>
        <w:rPr>
          <w:highlight w:val="green"/>
        </w:rPr>
      </w:pPr>
      <w:r w:rsidRPr="006D1D71">
        <w:rPr>
          <w:highlight w:val="green"/>
        </w:rPr>
        <w:t>Agreement:</w:t>
      </w:r>
    </w:p>
    <w:p w14:paraId="6380484E" w14:textId="77777777" w:rsidR="00245281" w:rsidRPr="001F4379" w:rsidRDefault="00245281" w:rsidP="003B3421">
      <w:pPr>
        <w:pStyle w:val="ListParagraph"/>
        <w:numPr>
          <w:ilvl w:val="0"/>
          <w:numId w:val="302"/>
        </w:numPr>
        <w:rPr>
          <w:rFonts w:ascii="Calibri" w:hAnsi="Calibri"/>
        </w:rPr>
      </w:pPr>
      <w:r w:rsidRPr="006D1D71">
        <w:t xml:space="preserve">A UE is expected to be (pre-)configured with a set </w:t>
      </w:r>
      <w:r w:rsidRPr="001F4379">
        <w:rPr>
          <w:i/>
          <w:iCs/>
          <w:lang w:eastAsia="ko-KR"/>
        </w:rPr>
        <w:t xml:space="preserve">sl-ResourceReservePeriod </w:t>
      </w:r>
      <w:r w:rsidRPr="006D1D71">
        <w:rPr>
          <w:lang w:eastAsia="ko-KR"/>
        </w:rPr>
        <w:t>containing value of 0 ms</w:t>
      </w:r>
    </w:p>
    <w:p w14:paraId="246E591E" w14:textId="77777777" w:rsidR="00245281" w:rsidRPr="00C76576" w:rsidRDefault="00245281" w:rsidP="00245281">
      <w:pPr>
        <w:jc w:val="both"/>
        <w:rPr>
          <w:highlight w:val="green"/>
        </w:rPr>
      </w:pPr>
      <w:r w:rsidRPr="00C76576">
        <w:rPr>
          <w:highlight w:val="green"/>
        </w:rPr>
        <w:t>Agreem</w:t>
      </w:r>
      <w:r>
        <w:rPr>
          <w:highlight w:val="green"/>
        </w:rPr>
        <w:t>ent</w:t>
      </w:r>
      <w:r w:rsidRPr="00C76576">
        <w:rPr>
          <w:highlight w:val="green"/>
        </w:rPr>
        <w:t>s:</w:t>
      </w:r>
    </w:p>
    <w:p w14:paraId="385D9071" w14:textId="124B8E1D" w:rsidR="00245281" w:rsidRPr="00C76576" w:rsidRDefault="00245281" w:rsidP="003B3421">
      <w:pPr>
        <w:pStyle w:val="ListParagraph"/>
        <w:numPr>
          <w:ilvl w:val="0"/>
          <w:numId w:val="302"/>
        </w:numPr>
      </w:pPr>
      <w:r w:rsidRPr="00C76576">
        <w:t>For conversion of</w:t>
      </w:r>
      <w:r>
        <w:t xml:space="preserve"> </w:t>
      </w:r>
      <w:r w:rsidRPr="001F4379">
        <w:rPr>
          <w:i/>
          <w:iCs/>
        </w:rPr>
        <w:t>P</w:t>
      </w:r>
      <w:r w:rsidRPr="001F4379">
        <w:rPr>
          <w:i/>
          <w:iCs/>
          <w:vertAlign w:val="subscript"/>
        </w:rPr>
        <w:t>rsvp_TX</w:t>
      </w:r>
      <w:r w:rsidRPr="00C76576">
        <w:t xml:space="preserve"> </w:t>
      </w:r>
      <w:r w:rsidRPr="00C76576">
        <w:fldChar w:fldCharType="begin"/>
      </w:r>
      <w:r w:rsidRPr="00C76576">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rsvp_TX</m:t>
            </m:r>
          </m:sub>
        </m:sSub>
      </m:oMath>
      <w:r w:rsidRPr="00C76576">
        <w:instrText xml:space="preserve"> </w:instrText>
      </w:r>
      <w:r w:rsidRPr="00C76576">
        <w:fldChar w:fldCharType="end"/>
      </w:r>
      <w:r w:rsidRPr="00C76576">
        <w:t>and</w:t>
      </w:r>
      <w:r w:rsidRPr="001F4379">
        <w:rPr>
          <w:i/>
          <w:iCs/>
        </w:rPr>
        <w:t xml:space="preserve"> P</w:t>
      </w:r>
      <w:r w:rsidRPr="001F4379">
        <w:rPr>
          <w:i/>
          <w:iCs/>
          <w:vertAlign w:val="subscript"/>
        </w:rPr>
        <w:t>rsvp_RX</w:t>
      </w:r>
      <w:r w:rsidRPr="00C76576">
        <w:t xml:space="preserve"> </w:t>
      </w:r>
      <w:r w:rsidRPr="00C76576">
        <w:fldChar w:fldCharType="begin"/>
      </w:r>
      <w:r w:rsidRPr="00C76576">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rsvp_RX</m:t>
            </m:r>
          </m:sub>
        </m:sSub>
      </m:oMath>
      <w:r w:rsidRPr="00C76576">
        <w:instrText xml:space="preserve"> </w:instrText>
      </w:r>
      <w:r w:rsidRPr="00C76576">
        <w:fldChar w:fldCharType="end"/>
      </w:r>
      <w:r w:rsidRPr="00C76576">
        <w:t xml:space="preserve">measured in ms to </w:t>
      </w:r>
      <w:r w:rsidRPr="001F4379">
        <w:rPr>
          <w:i/>
          <w:iCs/>
        </w:rPr>
        <w:t>P’</w:t>
      </w:r>
      <w:r w:rsidRPr="001F4379">
        <w:rPr>
          <w:i/>
          <w:iCs/>
          <w:vertAlign w:val="subscript"/>
        </w:rPr>
        <w:t>rsvp_TX</w:t>
      </w:r>
      <w:r w:rsidRPr="00C76576">
        <w:t xml:space="preserve"> </w:t>
      </w:r>
      <w:r>
        <w:t xml:space="preserve">and </w:t>
      </w:r>
      <w:r w:rsidRPr="001F4379">
        <w:rPr>
          <w:i/>
          <w:iCs/>
        </w:rPr>
        <w:t>P’</w:t>
      </w:r>
      <w:r w:rsidRPr="001F4379">
        <w:rPr>
          <w:i/>
          <w:iCs/>
          <w:vertAlign w:val="subscript"/>
        </w:rPr>
        <w:t>rsvp_RX</w:t>
      </w:r>
      <w:r w:rsidRPr="00C76576">
        <w:t xml:space="preserve"> in logical slots, LTE principle is reused by the following formula:</w:t>
      </w:r>
    </w:p>
    <w:p w14:paraId="787B0FE5" w14:textId="6BA26DD8" w:rsidR="00245281" w:rsidRPr="00C76576" w:rsidRDefault="00245281" w:rsidP="003B3421">
      <w:pPr>
        <w:pStyle w:val="ListParagraph"/>
        <w:numPr>
          <w:ilvl w:val="1"/>
          <w:numId w:val="302"/>
        </w:numPr>
      </w:pPr>
      <w:r w:rsidRPr="001F4379">
        <w:rPr>
          <w:i/>
          <w:iCs/>
        </w:rPr>
        <w:t>P’</w:t>
      </w:r>
      <w:r w:rsidRPr="001F4379">
        <w:rPr>
          <w:i/>
          <w:iCs/>
          <w:vertAlign w:val="subscript"/>
        </w:rPr>
        <w:t>rsvp</w:t>
      </w:r>
      <w:r w:rsidRPr="00C76576">
        <w:t xml:space="preserve"> </w:t>
      </w:r>
      <w:r>
        <w:t xml:space="preserve">= ceiling(N/20ms </w:t>
      </w:r>
      <w:r>
        <w:sym w:font="Symbol" w:char="F0B4"/>
      </w:r>
      <w:r>
        <w:t xml:space="preserve"> </w:t>
      </w:r>
      <w:r w:rsidRPr="001F4379">
        <w:rPr>
          <w:i/>
          <w:iCs/>
        </w:rPr>
        <w:t>P</w:t>
      </w:r>
      <w:r w:rsidRPr="001F4379">
        <w:rPr>
          <w:i/>
          <w:iCs/>
          <w:vertAlign w:val="subscript"/>
        </w:rPr>
        <w:t>rsvp</w:t>
      </w:r>
      <w:r w:rsidRPr="00F6466F">
        <w:t>)</w:t>
      </w:r>
      <w:r>
        <w:t xml:space="preserve"> </w:t>
      </w:r>
      <w:r w:rsidRPr="00C76576">
        <w:fldChar w:fldCharType="begin"/>
      </w:r>
      <w:r w:rsidRPr="00C76576">
        <w:instrText xml:space="preserve"> QUOTE </w:instrText>
      </w:r>
      <m:oMath>
        <m:sSubSup>
          <m:sSubSupPr>
            <m:ctrlPr>
              <w:rPr>
                <w:rFonts w:ascii="Cambria Math" w:hAnsi="Cambria Math" w:cs="Times"/>
                <w:sz w:val="22"/>
                <w:szCs w:val="22"/>
              </w:rPr>
            </m:ctrlPr>
          </m:sSubSupPr>
          <m:e>
            <m:r>
              <m:rPr>
                <m:sty m:val="p"/>
              </m:rPr>
              <w:rPr>
                <w:rFonts w:ascii="Cambria Math" w:hAnsi="Cambria Math"/>
              </w:rPr>
              <m:t>P</m:t>
            </m:r>
          </m:e>
          <m:sub>
            <m:r>
              <m:rPr>
                <m:sty m:val="p"/>
              </m:rPr>
              <w:rPr>
                <w:rFonts w:ascii="Cambria Math" w:hAnsi="Cambria Math"/>
              </w:rPr>
              <m:t>rsvp</m:t>
            </m:r>
          </m:sub>
          <m:sup>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cs="Times"/>
                <w:i/>
                <w:iCs/>
                <w:sz w:val="22"/>
                <w:szCs w:val="22"/>
              </w:rPr>
            </m:ctrlPr>
          </m:dPr>
          <m:e>
            <m:f>
              <m:fPr>
                <m:ctrlPr>
                  <w:rPr>
                    <w:rFonts w:ascii="Cambria Math" w:hAnsi="Cambria Math" w:cs="Times"/>
                    <w:sz w:val="22"/>
                    <w:szCs w:val="22"/>
                  </w:rPr>
                </m:ctrlPr>
              </m:fPr>
              <m:num>
                <m:r>
                  <m:rPr>
                    <m:sty m:val="p"/>
                  </m:rPr>
                  <w:rPr>
                    <w:rFonts w:ascii="Cambria Math" w:hAnsi="Cambria Math"/>
                  </w:rPr>
                  <m:t>N</m:t>
                </m:r>
              </m:num>
              <m:den>
                <m:r>
                  <m:rPr>
                    <m:sty m:val="p"/>
                  </m:rPr>
                  <w:rPr>
                    <w:rFonts w:ascii="Cambria Math" w:hAnsi="Cambria Math"/>
                  </w:rPr>
                  <m:t>20 ms</m:t>
                </m:r>
              </m:den>
            </m:f>
            <m:r>
              <m:rPr>
                <m:sty m:val="p"/>
              </m:rPr>
              <w:rPr>
                <w:rFonts w:ascii="Cambria Math" w:hAnsi="Cambria Math"/>
              </w:rPr>
              <m:t>×</m:t>
            </m:r>
            <m:sSub>
              <m:sSubPr>
                <m:ctrlPr>
                  <w:rPr>
                    <w:rFonts w:ascii="Cambria Math" w:hAnsi="Cambria Math" w:cs="Times"/>
                    <w:sz w:val="22"/>
                    <w:szCs w:val="22"/>
                  </w:rPr>
                </m:ctrlPr>
              </m:sSubPr>
              <m:e>
                <m:r>
                  <m:rPr>
                    <m:sty m:val="p"/>
                  </m:rPr>
                  <w:rPr>
                    <w:rFonts w:ascii="Cambria Math" w:hAnsi="Cambria Math"/>
                  </w:rPr>
                  <m:t>P</m:t>
                </m:r>
              </m:e>
              <m:sub>
                <m:r>
                  <m:rPr>
                    <m:sty m:val="p"/>
                  </m:rPr>
                  <w:rPr>
                    <w:rFonts w:ascii="Cambria Math" w:hAnsi="Cambria Math"/>
                  </w:rPr>
                  <m:t>rsvp</m:t>
                </m:r>
              </m:sub>
            </m:sSub>
          </m:e>
        </m:d>
      </m:oMath>
      <w:r w:rsidRPr="00C76576">
        <w:instrText xml:space="preserve"> </w:instrText>
      </w:r>
      <w:r w:rsidRPr="00C76576">
        <w:fldChar w:fldCharType="end"/>
      </w:r>
      <w:r w:rsidRPr="00C76576">
        <w:t>where N is the number of slots that can be used for SL transmission within 20 ms of the configured UL-DL configuration</w:t>
      </w:r>
    </w:p>
    <w:p w14:paraId="24F5C929" w14:textId="77777777" w:rsidR="00245281" w:rsidRPr="00867FDD" w:rsidRDefault="00245281" w:rsidP="00245281">
      <w:pPr>
        <w:jc w:val="both"/>
        <w:rPr>
          <w:rFonts w:cs="Times"/>
        </w:rPr>
      </w:pPr>
      <w:r w:rsidRPr="00867FDD">
        <w:rPr>
          <w:highlight w:val="green"/>
        </w:rPr>
        <w:t>Agreements</w:t>
      </w:r>
      <w:r w:rsidRPr="00867FDD">
        <w:t>:</w:t>
      </w:r>
    </w:p>
    <w:p w14:paraId="0432FF77" w14:textId="77777777" w:rsidR="00245281" w:rsidRPr="001F4379" w:rsidRDefault="00245281" w:rsidP="003B3421">
      <w:pPr>
        <w:pStyle w:val="ListParagraph"/>
        <w:numPr>
          <w:ilvl w:val="0"/>
          <w:numId w:val="299"/>
        </w:numPr>
        <w:overflowPunct/>
        <w:autoSpaceDE/>
        <w:autoSpaceDN/>
        <w:adjustRightInd/>
        <w:spacing w:after="0"/>
        <w:contextualSpacing w:val="0"/>
        <w:jc w:val="both"/>
        <w:textAlignment w:val="auto"/>
      </w:pPr>
      <w:r w:rsidRPr="001F4379">
        <w:t>In 38.214, section 8.1.4, T</w:t>
      </w:r>
      <w:r w:rsidRPr="001F4379">
        <w:rPr>
          <w:vertAlign w:val="subscript"/>
        </w:rPr>
        <w:t>scal</w:t>
      </w:r>
      <w:r w:rsidRPr="001F4379">
        <w:t xml:space="preserve"> is set</w:t>
      </w:r>
    </w:p>
    <w:p w14:paraId="337F3C57" w14:textId="77777777" w:rsidR="00245281" w:rsidRPr="001F4379" w:rsidRDefault="00245281" w:rsidP="003B3421">
      <w:pPr>
        <w:pStyle w:val="ListParagraph"/>
        <w:numPr>
          <w:ilvl w:val="1"/>
          <w:numId w:val="299"/>
        </w:numPr>
        <w:overflowPunct/>
        <w:autoSpaceDE/>
        <w:autoSpaceDN/>
        <w:adjustRightInd/>
        <w:spacing w:after="0"/>
        <w:contextualSpacing w:val="0"/>
        <w:jc w:val="both"/>
        <w:textAlignment w:val="auto"/>
      </w:pPr>
      <w:r w:rsidRPr="001F4379">
        <w:t>the selection window length in ms</w:t>
      </w:r>
    </w:p>
    <w:p w14:paraId="333AB3B7" w14:textId="77777777" w:rsidR="00245281" w:rsidRPr="001F4379" w:rsidRDefault="00245281" w:rsidP="00245281">
      <w:pPr>
        <w:rPr>
          <w:rFonts w:ascii="Times New Roman" w:hAnsi="Times New Roman"/>
        </w:rPr>
      </w:pPr>
    </w:p>
    <w:p w14:paraId="6E0D52B6" w14:textId="77777777" w:rsidR="00245281" w:rsidRPr="00B767BB" w:rsidRDefault="00245281" w:rsidP="00245281">
      <w:pPr>
        <w:jc w:val="both"/>
        <w:rPr>
          <w:rFonts w:cs="Times"/>
        </w:rPr>
      </w:pPr>
      <w:r w:rsidRPr="00B767BB">
        <w:rPr>
          <w:highlight w:val="green"/>
        </w:rPr>
        <w:t>Agreements</w:t>
      </w:r>
      <w:r w:rsidRPr="00B767BB">
        <w:t>:</w:t>
      </w:r>
    </w:p>
    <w:p w14:paraId="102B0B27" w14:textId="786EF38C" w:rsidR="00245281" w:rsidRPr="00535727" w:rsidRDefault="00245281" w:rsidP="003B3421">
      <w:pPr>
        <w:pStyle w:val="ListParagraph"/>
        <w:numPr>
          <w:ilvl w:val="0"/>
          <w:numId w:val="300"/>
        </w:numPr>
        <w:overflowPunct/>
        <w:autoSpaceDE/>
        <w:autoSpaceDN/>
        <w:adjustRightInd/>
        <w:spacing w:after="0"/>
        <w:contextualSpacing w:val="0"/>
        <w:jc w:val="both"/>
        <w:textAlignment w:val="auto"/>
      </w:pPr>
      <w:r w:rsidRPr="00535727">
        <w:t xml:space="preserve">Reuse LTE rule to calculate C_resel </w:t>
      </w:r>
      <w:r w:rsidRPr="00535727">
        <w:fldChar w:fldCharType="begin"/>
      </w:r>
      <w:r w:rsidRPr="00535727">
        <w:instrText xml:space="preserve"> QUOTE </w:instrText>
      </w:r>
      <m:oMath>
        <m:sSub>
          <m:sSubPr>
            <m:ctrlPr>
              <w:rPr>
                <w:rFonts w:ascii="Cambria Math" w:hAnsi="Cambria Math"/>
                <w:i/>
                <w:iCs/>
              </w:rPr>
            </m:ctrlPr>
          </m:sSubPr>
          <m:e>
            <m:r>
              <m:rPr>
                <m:sty m:val="p"/>
              </m:rPr>
              <w:rPr>
                <w:rFonts w:ascii="Cambria Math" w:hAnsi="Cambria Math"/>
              </w:rPr>
              <m:t>C</m:t>
            </m:r>
          </m:e>
          <m:sub>
            <m:r>
              <m:rPr>
                <m:sty m:val="p"/>
              </m:rPr>
              <w:rPr>
                <w:rFonts w:ascii="Cambria Math" w:hAnsi="Cambria Math"/>
              </w:rPr>
              <m:t>resel</m:t>
            </m:r>
          </m:sub>
        </m:sSub>
      </m:oMath>
      <w:r w:rsidRPr="00535727">
        <w:instrText xml:space="preserve"> </w:instrText>
      </w:r>
      <w:r w:rsidRPr="00535727">
        <w:fldChar w:fldCharType="end"/>
      </w:r>
      <w:r w:rsidRPr="00535727">
        <w:t>from SL_RESOURCE_RESELECTION_COUNTER:</w:t>
      </w:r>
    </w:p>
    <w:p w14:paraId="5E579488" w14:textId="5EEDC605" w:rsidR="00245281" w:rsidRPr="00535727" w:rsidRDefault="00245281" w:rsidP="003B3421">
      <w:pPr>
        <w:pStyle w:val="ListParagraph"/>
        <w:numPr>
          <w:ilvl w:val="1"/>
          <w:numId w:val="300"/>
        </w:numPr>
        <w:overflowPunct/>
        <w:autoSpaceDE/>
        <w:autoSpaceDN/>
        <w:adjustRightInd/>
        <w:spacing w:after="0"/>
        <w:contextualSpacing w:val="0"/>
        <w:jc w:val="both"/>
        <w:textAlignment w:val="auto"/>
      </w:pPr>
      <w:r w:rsidRPr="00535727">
        <w:t xml:space="preserve">C_resel=10*SL_RESOURCE_RESELECTION_COUNTER </w:t>
      </w:r>
      <w:r w:rsidRPr="00535727">
        <w:fldChar w:fldCharType="begin"/>
      </w:r>
      <w:r w:rsidRPr="00535727">
        <w:instrText xml:space="preserve"> QUOTE </w:instrText>
      </w:r>
      <m:oMath>
        <m:sSub>
          <m:sSubPr>
            <m:ctrlPr>
              <w:rPr>
                <w:rFonts w:ascii="Cambria Math" w:hAnsi="Cambria Math"/>
                <w:i/>
                <w:iCs/>
              </w:rPr>
            </m:ctrlPr>
          </m:sSubPr>
          <m:e>
            <m:r>
              <m:rPr>
                <m:sty m:val="p"/>
              </m:rPr>
              <w:rPr>
                <w:rFonts w:ascii="Cambria Math" w:hAnsi="Cambria Math"/>
              </w:rPr>
              <m:t>C</m:t>
            </m:r>
          </m:e>
          <m:sub>
            <m:r>
              <m:rPr>
                <m:sty m:val="p"/>
              </m:rPr>
              <w:rPr>
                <w:rFonts w:ascii="Cambria Math" w:hAnsi="Cambria Math"/>
              </w:rPr>
              <m:t>resel</m:t>
            </m:r>
          </m:sub>
        </m:sSub>
        <m:r>
          <m:rPr>
            <m:sty m:val="p"/>
          </m:rPr>
          <w:rPr>
            <w:rFonts w:ascii="Cambria Math" w:hAnsi="Cambria Math"/>
          </w:rPr>
          <m:t>=10*SL_RESOURCE_RESELECTION_COUNTER</m:t>
        </m:r>
      </m:oMath>
      <w:r w:rsidRPr="00535727">
        <w:instrText xml:space="preserve"> </w:instrText>
      </w:r>
      <w:r w:rsidRPr="00535727">
        <w:fldChar w:fldCharType="end"/>
      </w:r>
    </w:p>
    <w:p w14:paraId="60EA1C8A" w14:textId="77777777" w:rsidR="00245281" w:rsidRPr="00535727" w:rsidRDefault="00245281" w:rsidP="003B3421">
      <w:pPr>
        <w:pStyle w:val="ListParagraph"/>
        <w:numPr>
          <w:ilvl w:val="0"/>
          <w:numId w:val="300"/>
        </w:numPr>
        <w:overflowPunct/>
        <w:autoSpaceDE/>
        <w:autoSpaceDN/>
        <w:adjustRightInd/>
        <w:spacing w:after="0"/>
        <w:contextualSpacing w:val="0"/>
        <w:jc w:val="both"/>
        <w:textAlignment w:val="auto"/>
      </w:pPr>
      <w:r w:rsidRPr="00535727">
        <w:t>Introduce the following scaling to SL_RESOURCE_RESELECTION_COUNTER range and inform RAN2 about this decision:</w:t>
      </w:r>
    </w:p>
    <w:p w14:paraId="1055D2FF" w14:textId="77777777" w:rsidR="00245281" w:rsidRPr="00535727" w:rsidRDefault="00245281" w:rsidP="003B3421">
      <w:pPr>
        <w:pStyle w:val="ListParagraph"/>
        <w:numPr>
          <w:ilvl w:val="1"/>
          <w:numId w:val="300"/>
        </w:numPr>
        <w:overflowPunct/>
        <w:autoSpaceDE/>
        <w:autoSpaceDN/>
        <w:adjustRightInd/>
        <w:spacing w:after="0"/>
        <w:contextualSpacing w:val="0"/>
        <w:jc w:val="both"/>
        <w:textAlignment w:val="auto"/>
      </w:pPr>
      <w:r w:rsidRPr="00535727">
        <w:t xml:space="preserve">SL_RESOURCE_RESELECTION_COUNTER is the value randomly selected from the range </w:t>
      </w:r>
    </w:p>
    <w:p w14:paraId="478C3396" w14:textId="10CB45CA" w:rsidR="00245281" w:rsidRPr="00535727" w:rsidRDefault="00245281" w:rsidP="00535727">
      <w:pPr>
        <w:pStyle w:val="ListParagraph"/>
        <w:ind w:left="1080"/>
      </w:pPr>
      <w:r w:rsidRPr="00535727">
        <w:rPr>
          <w:noProof/>
        </w:rPr>
        <w:drawing>
          <wp:inline distT="0" distB="0" distL="0" distR="0" wp14:anchorId="245366B7" wp14:editId="62DD2C8C">
            <wp:extent cx="4051093" cy="27622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32">
                      <a:extLst>
                        <a:ext uri="{28A0092B-C50C-407E-A947-70E740481C1C}">
                          <a14:useLocalDpi xmlns:a14="http://schemas.microsoft.com/office/drawing/2010/main" val="0"/>
                        </a:ext>
                      </a:extLst>
                    </a:blip>
                    <a:srcRect/>
                    <a:stretch>
                      <a:fillRect/>
                    </a:stretch>
                  </pic:blipFill>
                  <pic:spPr bwMode="auto">
                    <a:xfrm>
                      <a:off x="0" y="0"/>
                      <a:ext cx="4056341" cy="276583"/>
                    </a:xfrm>
                    <a:prstGeom prst="rect">
                      <a:avLst/>
                    </a:prstGeom>
                    <a:noFill/>
                    <a:ln>
                      <a:noFill/>
                    </a:ln>
                  </pic:spPr>
                </pic:pic>
              </a:graphicData>
            </a:graphic>
          </wp:inline>
        </w:drawing>
      </w:r>
      <w:r w:rsidRPr="00535727">
        <w:t xml:space="preserve"> (the range as a </w:t>
      </w:r>
      <w:r w:rsidRPr="00535727">
        <w:rPr>
          <w:highlight w:val="darkYellow"/>
        </w:rPr>
        <w:t>working assumption</w:t>
      </w:r>
      <w:r w:rsidRPr="00535727">
        <w:t>)</w:t>
      </w:r>
    </w:p>
    <w:p w14:paraId="68A3EF1C" w14:textId="77777777" w:rsidR="00245281" w:rsidRPr="00535727" w:rsidRDefault="00245281" w:rsidP="003B3421">
      <w:pPr>
        <w:pStyle w:val="ListParagraph"/>
        <w:numPr>
          <w:ilvl w:val="0"/>
          <w:numId w:val="300"/>
        </w:numPr>
        <w:overflowPunct/>
        <w:autoSpaceDE/>
        <w:autoSpaceDN/>
        <w:adjustRightInd/>
        <w:spacing w:after="0"/>
        <w:contextualSpacing w:val="0"/>
        <w:jc w:val="both"/>
        <w:textAlignment w:val="auto"/>
      </w:pPr>
      <w:r w:rsidRPr="00535727">
        <w:t>Note: this intends to capture details of the RAN1#99 agreement which are still missing in specifications</w:t>
      </w:r>
    </w:p>
    <w:p w14:paraId="7418FB68" w14:textId="77777777" w:rsidR="00245281" w:rsidRPr="00535727" w:rsidRDefault="00245281" w:rsidP="00245281">
      <w:pPr>
        <w:jc w:val="both"/>
        <w:rPr>
          <w:rFonts w:ascii="Times New Roman" w:hAnsi="Times New Roman"/>
          <w:szCs w:val="20"/>
        </w:rPr>
      </w:pPr>
    </w:p>
    <w:p w14:paraId="7D71B6BE" w14:textId="77777777" w:rsidR="00245281" w:rsidRPr="003E4F26" w:rsidRDefault="00245281" w:rsidP="00245281">
      <w:r w:rsidRPr="003E4F26">
        <w:rPr>
          <w:highlight w:val="green"/>
        </w:rPr>
        <w:t>Agreements</w:t>
      </w:r>
      <w:r w:rsidRPr="003E4F26">
        <w:t>:</w:t>
      </w:r>
    </w:p>
    <w:p w14:paraId="0E7CA1DE" w14:textId="77777777" w:rsidR="00245281" w:rsidRPr="003E4F26" w:rsidRDefault="00245281" w:rsidP="003B3421">
      <w:pPr>
        <w:numPr>
          <w:ilvl w:val="0"/>
          <w:numId w:val="301"/>
        </w:numPr>
        <w:rPr>
          <w:rFonts w:eastAsia="Times New Roman"/>
        </w:rPr>
      </w:pPr>
      <w:r w:rsidRPr="003E4F26">
        <w:rPr>
          <w:rFonts w:eastAsia="Times New Roman"/>
        </w:rPr>
        <w:t xml:space="preserve">A UE sets “Resource reservation period” in SCI 1-A to correspond to value of the period provided by higher layers from (pre-)configured set </w:t>
      </w:r>
      <w:r w:rsidRPr="003E4F26">
        <w:rPr>
          <w:rFonts w:eastAsia="Times New Roman"/>
          <w:i/>
          <w:iCs/>
        </w:rPr>
        <w:t>sl-ResourceReservePeriod</w:t>
      </w:r>
    </w:p>
    <w:p w14:paraId="5E5A8B74" w14:textId="77777777" w:rsidR="00245281" w:rsidRPr="003E4F26" w:rsidRDefault="00245281" w:rsidP="003B3421">
      <w:pPr>
        <w:numPr>
          <w:ilvl w:val="1"/>
          <w:numId w:val="301"/>
        </w:numPr>
        <w:rPr>
          <w:rFonts w:eastAsia="Times New Roman"/>
        </w:rPr>
      </w:pPr>
      <w:r w:rsidRPr="003E4F26">
        <w:rPr>
          <w:rFonts w:eastAsia="Times New Roman"/>
          <w:lang w:eastAsia="ko-KR"/>
        </w:rPr>
        <w:t xml:space="preserve">RAN1 assumes that </w:t>
      </w:r>
      <w:r w:rsidRPr="003E4F26">
        <w:rPr>
          <w:rFonts w:eastAsia="Times New Roman"/>
          <w:color w:val="FF0000"/>
          <w:lang w:eastAsia="ko-KR"/>
        </w:rPr>
        <w:t>at least in cases</w:t>
      </w:r>
      <w:r w:rsidRPr="003E4F26">
        <w:rPr>
          <w:rFonts w:eastAsia="Times New Roman"/>
          <w:lang w:eastAsia="ko-KR"/>
        </w:rPr>
        <w:t xml:space="preserve"> if higher layer decides not to keep the resource for the transmission in the next period or there is no associated period, then higher layer provides 0 ms periodicity</w:t>
      </w:r>
    </w:p>
    <w:p w14:paraId="52A4B7C2" w14:textId="77777777" w:rsidR="00245281" w:rsidRPr="003E4F26" w:rsidRDefault="00245281" w:rsidP="003B3421">
      <w:pPr>
        <w:numPr>
          <w:ilvl w:val="2"/>
          <w:numId w:val="301"/>
        </w:numPr>
        <w:rPr>
          <w:rFonts w:eastAsia="Times New Roman"/>
        </w:rPr>
      </w:pPr>
      <w:r w:rsidRPr="003E4F26">
        <w:rPr>
          <w:rFonts w:eastAsia="Times New Roman"/>
          <w:lang w:eastAsia="ko-KR"/>
        </w:rPr>
        <w:t>Send LS to RAN2 to inform this decision</w:t>
      </w:r>
    </w:p>
    <w:p w14:paraId="142A666B" w14:textId="665029E2" w:rsidR="00245281" w:rsidRDefault="00245281" w:rsidP="001F4379"/>
    <w:p w14:paraId="06856456" w14:textId="030A573E" w:rsidR="001F4379" w:rsidRPr="00850F5C" w:rsidRDefault="00D3368C" w:rsidP="001F4379">
      <w:pPr>
        <w:rPr>
          <w:b/>
          <w:bCs/>
          <w:lang w:eastAsia="x-none"/>
        </w:rPr>
      </w:pPr>
      <w:hyperlink r:id="rId833" w:history="1">
        <w:r w:rsidR="00A84068">
          <w:rPr>
            <w:rStyle w:val="Hyperlink"/>
            <w:b/>
            <w:bCs/>
            <w:lang w:eastAsia="x-none"/>
          </w:rPr>
          <w:t>R1-2004947</w:t>
        </w:r>
      </w:hyperlink>
      <w:r w:rsidR="001F4379" w:rsidRPr="00850F5C">
        <w:rPr>
          <w:b/>
          <w:bCs/>
          <w:lang w:eastAsia="x-none"/>
        </w:rPr>
        <w:tab/>
        <w:t>[Draft] LS to RAN2 on SL_RESOURCE_RESELECTION_COUNTER and period value provided to L1</w:t>
      </w:r>
      <w:r w:rsidR="001F4379" w:rsidRPr="00850F5C">
        <w:rPr>
          <w:b/>
          <w:bCs/>
          <w:lang w:eastAsia="x-none"/>
        </w:rPr>
        <w:tab/>
        <w:t>Intel</w:t>
      </w:r>
    </w:p>
    <w:p w14:paraId="3501D602" w14:textId="5A666920" w:rsidR="00535727" w:rsidRPr="00A970CB" w:rsidRDefault="00535727" w:rsidP="00535727">
      <w:pPr>
        <w:rPr>
          <w:rFonts w:ascii="Times New Roman" w:hAnsi="Times New Roman"/>
          <w:szCs w:val="20"/>
        </w:rPr>
      </w:pPr>
      <w:r w:rsidRPr="00A970CB">
        <w:rPr>
          <w:rFonts w:ascii="Times New Roman" w:hAnsi="Times New Roman"/>
          <w:b/>
          <w:bCs/>
          <w:szCs w:val="20"/>
        </w:rPr>
        <w:t>Decision:</w:t>
      </w:r>
      <w:r>
        <w:rPr>
          <w:rFonts w:ascii="Times New Roman" w:hAnsi="Times New Roman"/>
          <w:szCs w:val="20"/>
        </w:rPr>
        <w:t xml:space="preserve"> As per email decision posted on June 5</w:t>
      </w:r>
      <w:r w:rsidRPr="00A970CB">
        <w:rPr>
          <w:rFonts w:ascii="Times New Roman" w:hAnsi="Times New Roman"/>
          <w:szCs w:val="20"/>
          <w:vertAlign w:val="superscript"/>
        </w:rPr>
        <w:t>th</w:t>
      </w:r>
      <w:r>
        <w:rPr>
          <w:rFonts w:ascii="Times New Roman" w:hAnsi="Times New Roman"/>
          <w:szCs w:val="20"/>
        </w:rPr>
        <w:t xml:space="preserve">, the draft LS is endorsed. </w:t>
      </w:r>
      <w:r w:rsidRPr="00A970CB">
        <w:rPr>
          <w:rFonts w:ascii="Times New Roman" w:hAnsi="Times New Roman"/>
          <w:szCs w:val="20"/>
        </w:rPr>
        <w:t xml:space="preserve">Final LS </w:t>
      </w:r>
      <w:r>
        <w:rPr>
          <w:rFonts w:ascii="Times New Roman" w:hAnsi="Times New Roman"/>
          <w:szCs w:val="20"/>
        </w:rPr>
        <w:t xml:space="preserve">is </w:t>
      </w:r>
      <w:r w:rsidRPr="00A970CB">
        <w:rPr>
          <w:rFonts w:ascii="Times New Roman" w:hAnsi="Times New Roman"/>
          <w:szCs w:val="20"/>
          <w:highlight w:val="green"/>
        </w:rPr>
        <w:t xml:space="preserve">approved in </w:t>
      </w:r>
      <w:hyperlink r:id="rId834" w:history="1">
        <w:r w:rsidR="00A84068">
          <w:rPr>
            <w:rStyle w:val="Hyperlink"/>
            <w:rFonts w:ascii="Times New Roman" w:hAnsi="Times New Roman"/>
            <w:szCs w:val="20"/>
            <w:highlight w:val="green"/>
          </w:rPr>
          <w:t>R1-2005010</w:t>
        </w:r>
      </w:hyperlink>
      <w:r w:rsidRPr="00A970CB">
        <w:rPr>
          <w:rFonts w:ascii="Times New Roman" w:hAnsi="Times New Roman"/>
          <w:szCs w:val="20"/>
        </w:rPr>
        <w:t>.</w:t>
      </w:r>
    </w:p>
    <w:p w14:paraId="2C63AA34" w14:textId="77777777" w:rsidR="001F4379" w:rsidRDefault="001F4379" w:rsidP="001F4379"/>
    <w:p w14:paraId="08577E90" w14:textId="13998F1D" w:rsidR="001F4379" w:rsidRPr="00850F5C" w:rsidRDefault="00D3368C" w:rsidP="001F4379">
      <w:pPr>
        <w:rPr>
          <w:b/>
          <w:bCs/>
          <w:lang w:eastAsia="x-none"/>
        </w:rPr>
      </w:pPr>
      <w:hyperlink r:id="rId835" w:history="1">
        <w:r w:rsidR="00A84068">
          <w:rPr>
            <w:rStyle w:val="Hyperlink"/>
            <w:b/>
            <w:bCs/>
            <w:highlight w:val="green"/>
            <w:lang w:eastAsia="x-none"/>
          </w:rPr>
          <w:t>R1-2004945</w:t>
        </w:r>
      </w:hyperlink>
      <w:r w:rsidR="001F4379" w:rsidRPr="00850F5C">
        <w:rPr>
          <w:b/>
          <w:bCs/>
          <w:lang w:eastAsia="x-none"/>
        </w:rPr>
        <w:tab/>
        <w:t>TPs based on outcome of [101-e-NR-5G_V2X_NRSL-Mode-2-04]</w:t>
      </w:r>
      <w:r w:rsidR="001F4379" w:rsidRPr="00850F5C">
        <w:rPr>
          <w:b/>
          <w:bCs/>
          <w:lang w:eastAsia="x-none"/>
        </w:rPr>
        <w:tab/>
        <w:t>Moderator (Intel)</w:t>
      </w:r>
    </w:p>
    <w:p w14:paraId="6C4DEA40" w14:textId="7B3ABC19" w:rsidR="00D055DA" w:rsidRPr="00A970CB" w:rsidRDefault="00D055DA" w:rsidP="00D055DA">
      <w:pPr>
        <w:rPr>
          <w:rFonts w:ascii="Times New Roman" w:hAnsi="Times New Roman"/>
          <w:szCs w:val="20"/>
        </w:rPr>
      </w:pPr>
      <w:r w:rsidRPr="00A970CB">
        <w:rPr>
          <w:rFonts w:ascii="Times New Roman" w:hAnsi="Times New Roman"/>
          <w:b/>
          <w:bCs/>
          <w:szCs w:val="20"/>
        </w:rPr>
        <w:t>Decision:</w:t>
      </w:r>
      <w:r>
        <w:rPr>
          <w:rFonts w:ascii="Times New Roman" w:hAnsi="Times New Roman"/>
          <w:szCs w:val="20"/>
        </w:rPr>
        <w:t xml:space="preserve"> As per email decision posted on June </w:t>
      </w:r>
      <w:r w:rsidR="00125AD8">
        <w:rPr>
          <w:rFonts w:ascii="Times New Roman" w:hAnsi="Times New Roman"/>
          <w:szCs w:val="20"/>
        </w:rPr>
        <w:t>6</w:t>
      </w:r>
      <w:r w:rsidRPr="00A970CB">
        <w:rPr>
          <w:rFonts w:ascii="Times New Roman" w:hAnsi="Times New Roman"/>
          <w:szCs w:val="20"/>
          <w:vertAlign w:val="superscript"/>
        </w:rPr>
        <w:t>th</w:t>
      </w:r>
      <w:r>
        <w:rPr>
          <w:rFonts w:ascii="Times New Roman" w:hAnsi="Times New Roman"/>
          <w:szCs w:val="20"/>
        </w:rPr>
        <w:t>, the</w:t>
      </w:r>
      <w:r w:rsidRPr="00A970CB">
        <w:rPr>
          <w:rFonts w:ascii="Times New Roman" w:hAnsi="Times New Roman"/>
          <w:szCs w:val="20"/>
        </w:rPr>
        <w:t xml:space="preserve"> TPs (38.21</w:t>
      </w:r>
      <w:r>
        <w:rPr>
          <w:rFonts w:ascii="Times New Roman" w:hAnsi="Times New Roman"/>
          <w:szCs w:val="20"/>
        </w:rPr>
        <w:t>3</w:t>
      </w:r>
      <w:r w:rsidRPr="00A970CB">
        <w:rPr>
          <w:rFonts w:ascii="Times New Roman" w:hAnsi="Times New Roman"/>
          <w:szCs w:val="20"/>
        </w:rPr>
        <w:t xml:space="preserve"> &amp; 38.214) </w:t>
      </w:r>
      <w:r w:rsidRPr="000E2D31">
        <w:rPr>
          <w:rFonts w:ascii="Times New Roman" w:hAnsi="Times New Roman"/>
          <w:szCs w:val="20"/>
        </w:rPr>
        <w:t xml:space="preserve">in </w:t>
      </w:r>
      <w:hyperlink r:id="rId836" w:history="1">
        <w:r w:rsidR="00A84068">
          <w:rPr>
            <w:rStyle w:val="Hyperlink"/>
            <w:rFonts w:ascii="Times New Roman" w:hAnsi="Times New Roman"/>
            <w:szCs w:val="20"/>
          </w:rPr>
          <w:t>R1-2004945</w:t>
        </w:r>
      </w:hyperlink>
      <w:r w:rsidRPr="000E2D31">
        <w:rPr>
          <w:rFonts w:ascii="Times New Roman" w:hAnsi="Times New Roman"/>
          <w:szCs w:val="20"/>
        </w:rPr>
        <w:t xml:space="preserve"> are endorsed.</w:t>
      </w:r>
    </w:p>
    <w:p w14:paraId="35A14EC4" w14:textId="4B8416F3" w:rsidR="001F4379" w:rsidRDefault="001F4379" w:rsidP="00245281"/>
    <w:p w14:paraId="25715201" w14:textId="77777777" w:rsidR="00D055DA" w:rsidRPr="00E67473" w:rsidRDefault="00D055DA" w:rsidP="00245281"/>
    <w:p w14:paraId="685E70A4" w14:textId="77777777" w:rsidR="00125AD8" w:rsidRPr="00125AD8" w:rsidRDefault="00245281" w:rsidP="00125AD8">
      <w:pPr>
        <w:rPr>
          <w:lang w:val="fr-FR"/>
        </w:rPr>
      </w:pPr>
      <w:r w:rsidRPr="00125AD8">
        <w:rPr>
          <w:lang w:val="fr-FR"/>
        </w:rPr>
        <w:t xml:space="preserve">[101-e-NR-5G_V2X_NRSL-Mode-2-05] </w:t>
      </w:r>
      <w:r w:rsidR="00125AD8" w:rsidRPr="00125AD8">
        <w:rPr>
          <w:lang w:val="fr-FR"/>
        </w:rPr>
        <w:t>– Sergey (Intel)</w:t>
      </w:r>
    </w:p>
    <w:p w14:paraId="3410967A" w14:textId="06D9B0C0" w:rsidR="00245281" w:rsidRPr="00E67473" w:rsidRDefault="00245281" w:rsidP="00125AD8">
      <w:r w:rsidRPr="00E67473">
        <w:t>Email approval of TP to capture pre-emption triggering conditions by 5/28</w:t>
      </w:r>
    </w:p>
    <w:p w14:paraId="7B698CF0" w14:textId="40ACC2BC" w:rsidR="00245281" w:rsidRPr="00E67473" w:rsidRDefault="00125AD8" w:rsidP="00125AD8">
      <w:r w:rsidRPr="00723130">
        <w:rPr>
          <w:b/>
          <w:bCs/>
        </w:rPr>
        <w:t>Decision</w:t>
      </w:r>
      <w:r w:rsidR="00245281" w:rsidRPr="00723130">
        <w:rPr>
          <w:b/>
          <w:bCs/>
        </w:rPr>
        <w:t xml:space="preserve"> on 5/28</w:t>
      </w:r>
      <w:r>
        <w:t xml:space="preserve">: </w:t>
      </w:r>
      <w:r w:rsidR="00723130">
        <w:t>D</w:t>
      </w:r>
      <w:r w:rsidR="00245281" w:rsidRPr="00E67473">
        <w:t>ue to interaction with RAN2</w:t>
      </w:r>
      <w:r w:rsidR="00723130">
        <w:t xml:space="preserve"> thread </w:t>
      </w:r>
      <w:r w:rsidR="00723130" w:rsidRPr="00723130">
        <w:t xml:space="preserve">[Post109bis-e][958][V2X]: MAC CRs (LG), running </w:t>
      </w:r>
      <w:r w:rsidR="00723130">
        <w:t xml:space="preserve">MAC spec </w:t>
      </w:r>
      <w:r w:rsidR="00723130" w:rsidRPr="00723130">
        <w:t>is available</w:t>
      </w:r>
      <w:r w:rsidR="00723130">
        <w:t xml:space="preserve">. Further check needed </w:t>
      </w:r>
      <w:r w:rsidR="00723130" w:rsidRPr="00723130">
        <w:t>to make sure a proper split between L1 and MAC for pre-emption</w:t>
      </w:r>
      <w:r w:rsidR="00723130">
        <w:t>. D</w:t>
      </w:r>
      <w:r w:rsidR="00245281" w:rsidRPr="00E67473">
        <w:t xml:space="preserve">eadline </w:t>
      </w:r>
      <w:r w:rsidR="00723130">
        <w:t xml:space="preserve">is extended </w:t>
      </w:r>
      <w:r w:rsidR="00245281" w:rsidRPr="00E67473">
        <w:t xml:space="preserve">to 6/4. </w:t>
      </w:r>
    </w:p>
    <w:p w14:paraId="607A8348" w14:textId="1C55ED1B" w:rsidR="001F4379" w:rsidRPr="00850F5C" w:rsidRDefault="00D3368C" w:rsidP="001F4379">
      <w:pPr>
        <w:rPr>
          <w:b/>
          <w:bCs/>
          <w:lang w:eastAsia="x-none"/>
        </w:rPr>
      </w:pPr>
      <w:hyperlink r:id="rId837" w:history="1">
        <w:r w:rsidR="00A84068">
          <w:rPr>
            <w:rStyle w:val="Hyperlink"/>
            <w:b/>
            <w:bCs/>
            <w:lang w:eastAsia="x-none"/>
          </w:rPr>
          <w:t>R1-2004942</w:t>
        </w:r>
      </w:hyperlink>
      <w:r w:rsidR="001F4379" w:rsidRPr="00850F5C">
        <w:rPr>
          <w:b/>
          <w:bCs/>
          <w:lang w:eastAsia="x-none"/>
        </w:rPr>
        <w:tab/>
        <w:t>Outcome and TP of [101-e-NR-5G_V2X_NRSL-Mode-2-05]</w:t>
      </w:r>
      <w:r w:rsidR="001F4379" w:rsidRPr="00850F5C">
        <w:rPr>
          <w:b/>
          <w:bCs/>
          <w:lang w:eastAsia="x-none"/>
        </w:rPr>
        <w:tab/>
        <w:t>Moderator (Intel)</w:t>
      </w:r>
    </w:p>
    <w:p w14:paraId="1F34A1FA" w14:textId="471D2ADC" w:rsidR="00723130" w:rsidRPr="00A970CB" w:rsidRDefault="00723130" w:rsidP="00723130">
      <w:pPr>
        <w:rPr>
          <w:rFonts w:ascii="Times New Roman" w:hAnsi="Times New Roman"/>
          <w:szCs w:val="20"/>
        </w:rPr>
      </w:pPr>
      <w:r w:rsidRPr="00A970CB">
        <w:rPr>
          <w:rFonts w:ascii="Times New Roman" w:hAnsi="Times New Roman"/>
          <w:b/>
          <w:bCs/>
          <w:szCs w:val="20"/>
        </w:rPr>
        <w:t>Decision:</w:t>
      </w:r>
      <w:r>
        <w:rPr>
          <w:rFonts w:ascii="Times New Roman" w:hAnsi="Times New Roman"/>
          <w:szCs w:val="20"/>
        </w:rPr>
        <w:t xml:space="preserve"> As per email decision posted on June 6</w:t>
      </w:r>
      <w:r w:rsidRPr="00A970CB">
        <w:rPr>
          <w:rFonts w:ascii="Times New Roman" w:hAnsi="Times New Roman"/>
          <w:szCs w:val="20"/>
          <w:vertAlign w:val="superscript"/>
        </w:rPr>
        <w:t>th</w:t>
      </w:r>
      <w:r>
        <w:rPr>
          <w:rFonts w:ascii="Times New Roman" w:hAnsi="Times New Roman"/>
          <w:szCs w:val="20"/>
        </w:rPr>
        <w:t>, the</w:t>
      </w:r>
      <w:r w:rsidRPr="00A970CB">
        <w:rPr>
          <w:rFonts w:ascii="Times New Roman" w:hAnsi="Times New Roman"/>
          <w:szCs w:val="20"/>
        </w:rPr>
        <w:t xml:space="preserve"> </w:t>
      </w:r>
      <w:r w:rsidRPr="00723130">
        <w:rPr>
          <w:rFonts w:ascii="Times New Roman" w:hAnsi="Times New Roman"/>
          <w:szCs w:val="20"/>
          <w:highlight w:val="green"/>
        </w:rPr>
        <w:t xml:space="preserve">TP to 38.214 (section 2 in </w:t>
      </w:r>
      <w:hyperlink r:id="rId838" w:history="1">
        <w:r w:rsidR="00A84068">
          <w:rPr>
            <w:rStyle w:val="Hyperlink"/>
            <w:rFonts w:ascii="Times New Roman" w:hAnsi="Times New Roman"/>
            <w:szCs w:val="20"/>
            <w:highlight w:val="green"/>
          </w:rPr>
          <w:t>R1-2004942</w:t>
        </w:r>
      </w:hyperlink>
      <w:r w:rsidRPr="00723130">
        <w:rPr>
          <w:rFonts w:ascii="Times New Roman" w:hAnsi="Times New Roman"/>
          <w:szCs w:val="20"/>
          <w:highlight w:val="green"/>
        </w:rPr>
        <w:t>) is endorsed.</w:t>
      </w:r>
    </w:p>
    <w:p w14:paraId="1F848980" w14:textId="16793897" w:rsidR="0038235A" w:rsidRDefault="0038235A" w:rsidP="0038235A">
      <w:pPr>
        <w:pStyle w:val="Heading5"/>
      </w:pPr>
      <w:bookmarkStart w:id="240" w:name="_Toc48233996"/>
      <w:r>
        <w:t>Other</w:t>
      </w:r>
      <w:bookmarkEnd w:id="240"/>
    </w:p>
    <w:p w14:paraId="3A9BB8A9" w14:textId="1972CFE8" w:rsidR="0038235A" w:rsidRDefault="00D3368C" w:rsidP="0038235A">
      <w:pPr>
        <w:rPr>
          <w:lang w:eastAsia="x-none"/>
        </w:rPr>
      </w:pPr>
      <w:hyperlink r:id="rId839" w:history="1">
        <w:r w:rsidR="00A84068">
          <w:rPr>
            <w:rStyle w:val="Hyperlink"/>
            <w:lang w:eastAsia="x-none"/>
          </w:rPr>
          <w:t>R1-2003380</w:t>
        </w:r>
      </w:hyperlink>
      <w:r w:rsidR="0038235A">
        <w:rPr>
          <w:lang w:eastAsia="x-none"/>
        </w:rPr>
        <w:tab/>
        <w:t>Remaining issues for resource allocation</w:t>
      </w:r>
      <w:r w:rsidR="0038235A">
        <w:rPr>
          <w:lang w:eastAsia="x-none"/>
        </w:rPr>
        <w:tab/>
        <w:t>vivo</w:t>
      </w:r>
    </w:p>
    <w:p w14:paraId="0307F7FA" w14:textId="3BA8447A" w:rsidR="0038235A" w:rsidRDefault="00D3368C" w:rsidP="0038235A">
      <w:pPr>
        <w:rPr>
          <w:lang w:eastAsia="x-none"/>
        </w:rPr>
      </w:pPr>
      <w:hyperlink r:id="rId840" w:history="1">
        <w:r w:rsidR="00A84068">
          <w:rPr>
            <w:rStyle w:val="Hyperlink"/>
            <w:lang w:eastAsia="x-none"/>
          </w:rPr>
          <w:t>R1-2003550</w:t>
        </w:r>
      </w:hyperlink>
      <w:r w:rsidR="0038235A">
        <w:rPr>
          <w:lang w:eastAsia="x-none"/>
        </w:rPr>
        <w:tab/>
        <w:t>Prioritizations of remaining issues in Mode-1 and Mode-2</w:t>
      </w:r>
      <w:r w:rsidR="0038235A">
        <w:rPr>
          <w:lang w:eastAsia="x-none"/>
        </w:rPr>
        <w:tab/>
        <w:t>ZTE, Sanechips</w:t>
      </w:r>
    </w:p>
    <w:p w14:paraId="63C0D75C" w14:textId="5BE0595C" w:rsidR="0038235A" w:rsidRDefault="00D3368C" w:rsidP="0038235A">
      <w:pPr>
        <w:rPr>
          <w:lang w:eastAsia="x-none"/>
        </w:rPr>
      </w:pPr>
      <w:hyperlink r:id="rId841" w:history="1">
        <w:r w:rsidR="00A84068">
          <w:rPr>
            <w:rStyle w:val="Hyperlink"/>
            <w:lang w:eastAsia="x-none"/>
          </w:rPr>
          <w:t>R1-2004075</w:t>
        </w:r>
      </w:hyperlink>
      <w:r w:rsidR="0038235A">
        <w:rPr>
          <w:lang w:eastAsia="x-none"/>
        </w:rPr>
        <w:tab/>
        <w:t>On other aspects of mode 2 resource allocation</w:t>
      </w:r>
      <w:r w:rsidR="0038235A">
        <w:rPr>
          <w:lang w:eastAsia="x-none"/>
        </w:rPr>
        <w:tab/>
        <w:t>OPPO</w:t>
      </w:r>
    </w:p>
    <w:p w14:paraId="7812BE56" w14:textId="0AB793F8" w:rsidR="0038235A" w:rsidRDefault="00D3368C" w:rsidP="0038235A">
      <w:pPr>
        <w:rPr>
          <w:lang w:eastAsia="x-none"/>
        </w:rPr>
      </w:pPr>
      <w:hyperlink r:id="rId842" w:history="1">
        <w:r w:rsidR="00A84068">
          <w:rPr>
            <w:rStyle w:val="Hyperlink"/>
            <w:lang w:eastAsia="x-none"/>
          </w:rPr>
          <w:t>R1-2004545</w:t>
        </w:r>
      </w:hyperlink>
      <w:r w:rsidR="0038235A">
        <w:rPr>
          <w:lang w:eastAsia="x-none"/>
        </w:rPr>
        <w:tab/>
        <w:t>Other outstanding resource allocation issues</w:t>
      </w:r>
      <w:r w:rsidR="0038235A">
        <w:rPr>
          <w:lang w:eastAsia="x-none"/>
        </w:rPr>
        <w:tab/>
        <w:t>Ericsson</w:t>
      </w:r>
    </w:p>
    <w:p w14:paraId="021CD8E4" w14:textId="7676B77A" w:rsidR="0038235A" w:rsidRDefault="00D3368C" w:rsidP="0038235A">
      <w:pPr>
        <w:rPr>
          <w:lang w:eastAsia="x-none"/>
        </w:rPr>
      </w:pPr>
      <w:hyperlink r:id="rId843" w:history="1">
        <w:r w:rsidR="00A84068">
          <w:rPr>
            <w:rStyle w:val="Hyperlink"/>
            <w:lang w:eastAsia="x-none"/>
          </w:rPr>
          <w:t>R1-2004597</w:t>
        </w:r>
      </w:hyperlink>
      <w:r w:rsidR="0038235A">
        <w:rPr>
          <w:lang w:eastAsia="x-none"/>
        </w:rPr>
        <w:tab/>
        <w:t>Remaining details of pre-emption</w:t>
      </w:r>
      <w:r w:rsidR="0038235A">
        <w:rPr>
          <w:lang w:eastAsia="x-none"/>
        </w:rPr>
        <w:tab/>
        <w:t>Huawei, HiSilicon</w:t>
      </w:r>
    </w:p>
    <w:p w14:paraId="27B948D2" w14:textId="6AA40E9D" w:rsidR="0038235A" w:rsidRDefault="0038235A" w:rsidP="0038235A">
      <w:pPr>
        <w:pStyle w:val="Heading4"/>
      </w:pPr>
      <w:bookmarkStart w:id="241" w:name="_Toc41227906"/>
      <w:bookmarkStart w:id="242" w:name="_Toc48233997"/>
      <w:r w:rsidRPr="00102F35">
        <w:t>Sidelink synchronization mechanism</w:t>
      </w:r>
      <w:bookmarkEnd w:id="241"/>
      <w:bookmarkEnd w:id="242"/>
    </w:p>
    <w:p w14:paraId="0A2B574B" w14:textId="14B39C47" w:rsidR="0038235A" w:rsidRPr="00E0376A" w:rsidRDefault="00D3368C" w:rsidP="0038235A">
      <w:pPr>
        <w:rPr>
          <w:b/>
          <w:bCs/>
          <w:lang w:eastAsia="x-none"/>
        </w:rPr>
      </w:pPr>
      <w:hyperlink r:id="rId844" w:history="1">
        <w:r w:rsidR="00A84068">
          <w:rPr>
            <w:rStyle w:val="Hyperlink"/>
            <w:b/>
            <w:bCs/>
            <w:lang w:eastAsia="x-none"/>
          </w:rPr>
          <w:t>R1-2003615</w:t>
        </w:r>
      </w:hyperlink>
      <w:r w:rsidR="0038235A" w:rsidRPr="00E0376A">
        <w:rPr>
          <w:b/>
          <w:bCs/>
          <w:lang w:eastAsia="x-none"/>
        </w:rPr>
        <w:tab/>
        <w:t>Feature lead summary#1 on AI 7.2.4.3 Sidelink synchronization mechanism</w:t>
      </w:r>
      <w:r w:rsidR="0038235A" w:rsidRPr="00E0376A">
        <w:rPr>
          <w:b/>
          <w:bCs/>
          <w:lang w:eastAsia="x-none"/>
        </w:rPr>
        <w:tab/>
      </w:r>
      <w:r w:rsidR="00E0376A" w:rsidRPr="00E0376A">
        <w:rPr>
          <w:b/>
          <w:bCs/>
          <w:lang w:eastAsia="x-none"/>
        </w:rPr>
        <w:t>Moderator (</w:t>
      </w:r>
      <w:r w:rsidR="0038235A" w:rsidRPr="00E0376A">
        <w:rPr>
          <w:b/>
          <w:bCs/>
          <w:lang w:eastAsia="x-none"/>
        </w:rPr>
        <w:t>CATT</w:t>
      </w:r>
      <w:r w:rsidR="00E0376A" w:rsidRPr="00E0376A">
        <w:rPr>
          <w:b/>
          <w:bCs/>
          <w:lang w:eastAsia="x-none"/>
        </w:rPr>
        <w:t>)</w:t>
      </w:r>
    </w:p>
    <w:p w14:paraId="3BC088CD" w14:textId="46BCCDA6" w:rsidR="0038235A" w:rsidRPr="00E0376A" w:rsidRDefault="00D3368C" w:rsidP="0038235A">
      <w:pPr>
        <w:rPr>
          <w:b/>
          <w:bCs/>
          <w:lang w:eastAsia="x-none"/>
        </w:rPr>
      </w:pPr>
      <w:hyperlink r:id="rId845" w:history="1">
        <w:r w:rsidR="00A84068">
          <w:rPr>
            <w:rStyle w:val="Hyperlink"/>
            <w:b/>
            <w:bCs/>
            <w:lang w:eastAsia="x-none"/>
          </w:rPr>
          <w:t>R1-2003616</w:t>
        </w:r>
      </w:hyperlink>
      <w:r w:rsidR="0038235A" w:rsidRPr="00E0376A">
        <w:rPr>
          <w:b/>
          <w:bCs/>
          <w:lang w:eastAsia="x-none"/>
        </w:rPr>
        <w:tab/>
        <w:t>Feature lead summary#2 on AI 7.2.4.3 Sidelink synchronization mechanism</w:t>
      </w:r>
      <w:r w:rsidR="0038235A" w:rsidRPr="00E0376A">
        <w:rPr>
          <w:b/>
          <w:bCs/>
          <w:lang w:eastAsia="x-none"/>
        </w:rPr>
        <w:tab/>
      </w:r>
      <w:r w:rsidR="00E0376A" w:rsidRPr="00E0376A">
        <w:rPr>
          <w:b/>
          <w:bCs/>
          <w:lang w:eastAsia="x-none"/>
        </w:rPr>
        <w:t>Moderator (CATT)</w:t>
      </w:r>
    </w:p>
    <w:p w14:paraId="644CEEEC" w14:textId="0C0A57DB" w:rsidR="0038235A" w:rsidRPr="00E0376A" w:rsidRDefault="00D3368C" w:rsidP="0038235A">
      <w:pPr>
        <w:rPr>
          <w:b/>
          <w:bCs/>
          <w:lang w:eastAsia="x-none"/>
        </w:rPr>
      </w:pPr>
      <w:hyperlink r:id="rId846" w:history="1">
        <w:r w:rsidR="00A84068">
          <w:rPr>
            <w:rStyle w:val="Hyperlink"/>
            <w:b/>
            <w:bCs/>
            <w:lang w:eastAsia="x-none"/>
          </w:rPr>
          <w:t>R1-2003617</w:t>
        </w:r>
      </w:hyperlink>
      <w:r w:rsidR="0038235A" w:rsidRPr="00E0376A">
        <w:rPr>
          <w:b/>
          <w:bCs/>
          <w:lang w:eastAsia="x-none"/>
        </w:rPr>
        <w:tab/>
        <w:t>Feature lead summary#3 on AI 7.2.4.3 Sidelink synchronization mechanism</w:t>
      </w:r>
      <w:r w:rsidR="0038235A" w:rsidRPr="00E0376A">
        <w:rPr>
          <w:b/>
          <w:bCs/>
          <w:lang w:eastAsia="x-none"/>
        </w:rPr>
        <w:tab/>
      </w:r>
      <w:r w:rsidR="00E0376A" w:rsidRPr="00E0376A">
        <w:rPr>
          <w:b/>
          <w:bCs/>
          <w:lang w:eastAsia="x-none"/>
        </w:rPr>
        <w:t>Moderator (CATT)</w:t>
      </w:r>
    </w:p>
    <w:p w14:paraId="7676B464" w14:textId="77777777" w:rsidR="0038235A" w:rsidRDefault="0038235A" w:rsidP="0038235A">
      <w:pPr>
        <w:rPr>
          <w:lang w:eastAsia="x-none"/>
        </w:rPr>
      </w:pPr>
    </w:p>
    <w:p w14:paraId="2DD85C49" w14:textId="28E493F7" w:rsidR="0038235A" w:rsidRDefault="00D3368C" w:rsidP="0038235A">
      <w:pPr>
        <w:rPr>
          <w:lang w:eastAsia="x-none"/>
        </w:rPr>
      </w:pPr>
      <w:hyperlink r:id="rId847" w:history="1">
        <w:r w:rsidR="00A84068">
          <w:rPr>
            <w:rStyle w:val="Hyperlink"/>
            <w:lang w:eastAsia="x-none"/>
          </w:rPr>
          <w:t>R1-2003311</w:t>
        </w:r>
      </w:hyperlink>
      <w:r w:rsidR="0038235A">
        <w:rPr>
          <w:lang w:eastAsia="x-none"/>
        </w:rPr>
        <w:tab/>
        <w:t>Remaining details of Sidelink synchronization mechanism</w:t>
      </w:r>
      <w:r w:rsidR="0038235A">
        <w:rPr>
          <w:lang w:eastAsia="x-none"/>
        </w:rPr>
        <w:tab/>
        <w:t>Nokia, Nokia Shanghai Bell</w:t>
      </w:r>
    </w:p>
    <w:p w14:paraId="60593815" w14:textId="24D6EC33" w:rsidR="0038235A" w:rsidRDefault="00D3368C" w:rsidP="0038235A">
      <w:pPr>
        <w:rPr>
          <w:lang w:eastAsia="x-none"/>
        </w:rPr>
      </w:pPr>
      <w:hyperlink r:id="rId848" w:history="1">
        <w:r w:rsidR="00A84068">
          <w:rPr>
            <w:rStyle w:val="Hyperlink"/>
            <w:lang w:eastAsia="x-none"/>
          </w:rPr>
          <w:t>R1-2003381</w:t>
        </w:r>
      </w:hyperlink>
      <w:r w:rsidR="0038235A">
        <w:rPr>
          <w:lang w:eastAsia="x-none"/>
        </w:rPr>
        <w:tab/>
        <w:t>Remaining issues on sidelink synchronization mechanism</w:t>
      </w:r>
      <w:r w:rsidR="0038235A">
        <w:rPr>
          <w:lang w:eastAsia="x-none"/>
        </w:rPr>
        <w:tab/>
        <w:t>vivo</w:t>
      </w:r>
    </w:p>
    <w:p w14:paraId="59C9561E" w14:textId="4E55F195" w:rsidR="0038235A" w:rsidRDefault="00D3368C" w:rsidP="0038235A">
      <w:pPr>
        <w:rPr>
          <w:lang w:eastAsia="x-none"/>
        </w:rPr>
      </w:pPr>
      <w:hyperlink r:id="rId849" w:history="1">
        <w:r w:rsidR="00A84068">
          <w:rPr>
            <w:rStyle w:val="Hyperlink"/>
            <w:lang w:eastAsia="x-none"/>
          </w:rPr>
          <w:t>R1-2003496</w:t>
        </w:r>
      </w:hyperlink>
      <w:r w:rsidR="0038235A">
        <w:rPr>
          <w:lang w:eastAsia="x-none"/>
        </w:rPr>
        <w:tab/>
        <w:t>Remaining details of sidelink synchronization mechanisms</w:t>
      </w:r>
      <w:r w:rsidR="0038235A">
        <w:rPr>
          <w:lang w:eastAsia="x-none"/>
        </w:rPr>
        <w:tab/>
        <w:t>Huawei, HiSilicon</w:t>
      </w:r>
    </w:p>
    <w:p w14:paraId="1BF9AA99" w14:textId="0C094765" w:rsidR="0038235A" w:rsidRDefault="00D3368C" w:rsidP="0038235A">
      <w:pPr>
        <w:rPr>
          <w:lang w:eastAsia="x-none"/>
        </w:rPr>
      </w:pPr>
      <w:hyperlink r:id="rId850" w:history="1">
        <w:r w:rsidR="00A84068">
          <w:rPr>
            <w:rStyle w:val="Hyperlink"/>
            <w:lang w:eastAsia="x-none"/>
          </w:rPr>
          <w:t>R1-2003564</w:t>
        </w:r>
      </w:hyperlink>
      <w:r w:rsidR="0038235A">
        <w:rPr>
          <w:lang w:eastAsia="x-none"/>
        </w:rPr>
        <w:tab/>
        <w:t>Discussion on NR sidelink synchronization mechanism</w:t>
      </w:r>
      <w:r w:rsidR="0038235A">
        <w:rPr>
          <w:lang w:eastAsia="x-none"/>
        </w:rPr>
        <w:tab/>
        <w:t>LG Electronics</w:t>
      </w:r>
    </w:p>
    <w:p w14:paraId="5412600F" w14:textId="73F2E3B8" w:rsidR="0038235A" w:rsidRDefault="00D3368C" w:rsidP="0038235A">
      <w:pPr>
        <w:rPr>
          <w:lang w:eastAsia="x-none"/>
        </w:rPr>
      </w:pPr>
      <w:hyperlink r:id="rId851" w:history="1">
        <w:r w:rsidR="00A84068">
          <w:rPr>
            <w:rStyle w:val="Hyperlink"/>
            <w:lang w:eastAsia="x-none"/>
          </w:rPr>
          <w:t>R1-2003574</w:t>
        </w:r>
      </w:hyperlink>
      <w:r w:rsidR="0038235A">
        <w:rPr>
          <w:lang w:eastAsia="x-none"/>
        </w:rPr>
        <w:tab/>
        <w:t>Remaining issues of Synchronization</w:t>
      </w:r>
      <w:r w:rsidR="0038235A">
        <w:rPr>
          <w:lang w:eastAsia="x-none"/>
        </w:rPr>
        <w:tab/>
        <w:t>ZTE, Sanechips</w:t>
      </w:r>
    </w:p>
    <w:p w14:paraId="5FFC0D4B" w14:textId="161AAC96" w:rsidR="0038235A" w:rsidRDefault="00D3368C" w:rsidP="0038235A">
      <w:pPr>
        <w:rPr>
          <w:lang w:eastAsia="x-none"/>
        </w:rPr>
      </w:pPr>
      <w:hyperlink r:id="rId852" w:history="1">
        <w:r w:rsidR="00A84068">
          <w:rPr>
            <w:rStyle w:val="Hyperlink"/>
            <w:lang w:eastAsia="x-none"/>
          </w:rPr>
          <w:t>R1-2003614</w:t>
        </w:r>
      </w:hyperlink>
      <w:r w:rsidR="0038235A">
        <w:rPr>
          <w:lang w:eastAsia="x-none"/>
        </w:rPr>
        <w:tab/>
        <w:t>Remaining issues on sidelink synchronization mechanism in NR V2X</w:t>
      </w:r>
      <w:r w:rsidR="0038235A">
        <w:rPr>
          <w:lang w:eastAsia="x-none"/>
        </w:rPr>
        <w:tab/>
        <w:t>CATT</w:t>
      </w:r>
    </w:p>
    <w:p w14:paraId="6396DB06" w14:textId="47393F6F" w:rsidR="0038235A" w:rsidRDefault="00D3368C" w:rsidP="0038235A">
      <w:pPr>
        <w:rPr>
          <w:lang w:eastAsia="x-none"/>
        </w:rPr>
      </w:pPr>
      <w:hyperlink r:id="rId853" w:history="1">
        <w:r w:rsidR="00A84068">
          <w:rPr>
            <w:rStyle w:val="Hyperlink"/>
            <w:lang w:eastAsia="x-none"/>
          </w:rPr>
          <w:t>R1-2003682</w:t>
        </w:r>
      </w:hyperlink>
      <w:r w:rsidR="0038235A">
        <w:rPr>
          <w:lang w:eastAsia="x-none"/>
        </w:rPr>
        <w:tab/>
        <w:t>Discussion on sidelink based synchronization mechanism</w:t>
      </w:r>
      <w:r w:rsidR="0038235A">
        <w:rPr>
          <w:lang w:eastAsia="x-none"/>
        </w:rPr>
        <w:tab/>
        <w:t>MediaTek Inc.</w:t>
      </w:r>
    </w:p>
    <w:p w14:paraId="2D5D5AC9" w14:textId="646539DF" w:rsidR="0038235A" w:rsidRDefault="00D3368C" w:rsidP="0038235A">
      <w:pPr>
        <w:rPr>
          <w:lang w:eastAsia="x-none"/>
        </w:rPr>
      </w:pPr>
      <w:hyperlink r:id="rId854" w:history="1">
        <w:r w:rsidR="00A84068">
          <w:rPr>
            <w:rStyle w:val="Hyperlink"/>
            <w:lang w:eastAsia="x-none"/>
          </w:rPr>
          <w:t>R1-2003875</w:t>
        </w:r>
      </w:hyperlink>
      <w:r w:rsidR="0038235A">
        <w:rPr>
          <w:lang w:eastAsia="x-none"/>
        </w:rPr>
        <w:tab/>
        <w:t>On Synchronization Mechanisms for NR Sidelink</w:t>
      </w:r>
      <w:r w:rsidR="0038235A">
        <w:rPr>
          <w:lang w:eastAsia="x-none"/>
        </w:rPr>
        <w:tab/>
        <w:t>Samsung</w:t>
      </w:r>
    </w:p>
    <w:p w14:paraId="7170902E" w14:textId="76CDFAB2" w:rsidR="0038235A" w:rsidRDefault="00D3368C" w:rsidP="0038235A">
      <w:pPr>
        <w:rPr>
          <w:lang w:eastAsia="x-none"/>
        </w:rPr>
      </w:pPr>
      <w:hyperlink r:id="rId855" w:history="1">
        <w:r w:rsidR="00A84068">
          <w:rPr>
            <w:rStyle w:val="Hyperlink"/>
            <w:lang w:eastAsia="x-none"/>
          </w:rPr>
          <w:t>R1-2003951</w:t>
        </w:r>
      </w:hyperlink>
      <w:r w:rsidR="0038235A">
        <w:rPr>
          <w:lang w:eastAsia="x-none"/>
        </w:rPr>
        <w:tab/>
        <w:t>Remaining issues on sidelink synchronization mechanisms</w:t>
      </w:r>
      <w:r w:rsidR="0038235A">
        <w:rPr>
          <w:lang w:eastAsia="x-none"/>
        </w:rPr>
        <w:tab/>
        <w:t>CMCC</w:t>
      </w:r>
    </w:p>
    <w:p w14:paraId="065839A3" w14:textId="43FA1012" w:rsidR="0038235A" w:rsidRDefault="00D3368C" w:rsidP="0038235A">
      <w:pPr>
        <w:rPr>
          <w:lang w:eastAsia="x-none"/>
        </w:rPr>
      </w:pPr>
      <w:hyperlink r:id="rId856" w:history="1">
        <w:r w:rsidR="00A84068">
          <w:rPr>
            <w:rStyle w:val="Hyperlink"/>
            <w:lang w:eastAsia="x-none"/>
          </w:rPr>
          <w:t>R1-2003992</w:t>
        </w:r>
      </w:hyperlink>
      <w:r w:rsidR="0038235A">
        <w:rPr>
          <w:lang w:eastAsia="x-none"/>
        </w:rPr>
        <w:tab/>
        <w:t>Remaining issues in synchronization mechanism for NR V2X</w:t>
      </w:r>
      <w:r w:rsidR="0038235A">
        <w:rPr>
          <w:lang w:eastAsia="x-none"/>
        </w:rPr>
        <w:tab/>
        <w:t>Spreadtrum Communications</w:t>
      </w:r>
    </w:p>
    <w:p w14:paraId="01A7DEB0" w14:textId="094C4A2D" w:rsidR="0038235A" w:rsidRDefault="00D3368C" w:rsidP="0038235A">
      <w:pPr>
        <w:rPr>
          <w:lang w:eastAsia="x-none"/>
        </w:rPr>
      </w:pPr>
      <w:hyperlink r:id="rId857" w:history="1">
        <w:r w:rsidR="00A84068">
          <w:rPr>
            <w:rStyle w:val="Hyperlink"/>
            <w:lang w:eastAsia="x-none"/>
          </w:rPr>
          <w:t>R1-2004072</w:t>
        </w:r>
      </w:hyperlink>
      <w:r w:rsidR="0038235A">
        <w:rPr>
          <w:lang w:eastAsia="x-none"/>
        </w:rPr>
        <w:tab/>
        <w:t>Remaining issues of synchronization for NR-V2X</w:t>
      </w:r>
      <w:r w:rsidR="0038235A">
        <w:rPr>
          <w:lang w:eastAsia="x-none"/>
        </w:rPr>
        <w:tab/>
        <w:t>OPPO</w:t>
      </w:r>
    </w:p>
    <w:p w14:paraId="2016A975" w14:textId="2DBAA2BF" w:rsidR="0038235A" w:rsidRDefault="00D3368C" w:rsidP="0038235A">
      <w:pPr>
        <w:rPr>
          <w:lang w:eastAsia="x-none"/>
        </w:rPr>
      </w:pPr>
      <w:hyperlink r:id="rId858" w:history="1">
        <w:r w:rsidR="00A84068">
          <w:rPr>
            <w:rStyle w:val="Hyperlink"/>
            <w:lang w:eastAsia="x-none"/>
          </w:rPr>
          <w:t>R1-2004218</w:t>
        </w:r>
      </w:hyperlink>
      <w:r w:rsidR="0038235A">
        <w:rPr>
          <w:lang w:eastAsia="x-none"/>
        </w:rPr>
        <w:tab/>
        <w:t>Remaining Details of PSBCH TDD Configuration Indication</w:t>
      </w:r>
      <w:r w:rsidR="0038235A">
        <w:rPr>
          <w:lang w:eastAsia="x-none"/>
        </w:rPr>
        <w:tab/>
        <w:t>Apple</w:t>
      </w:r>
    </w:p>
    <w:p w14:paraId="206FA4BB" w14:textId="296BBC59" w:rsidR="0038235A" w:rsidRDefault="00D3368C" w:rsidP="0038235A">
      <w:pPr>
        <w:rPr>
          <w:lang w:eastAsia="x-none"/>
        </w:rPr>
      </w:pPr>
      <w:hyperlink r:id="rId859" w:history="1">
        <w:r w:rsidR="00A84068">
          <w:rPr>
            <w:rStyle w:val="Hyperlink"/>
            <w:lang w:eastAsia="x-none"/>
          </w:rPr>
          <w:t>R1-2004329</w:t>
        </w:r>
      </w:hyperlink>
      <w:r w:rsidR="0038235A">
        <w:rPr>
          <w:lang w:eastAsia="x-none"/>
        </w:rPr>
        <w:tab/>
        <w:t>Remaining issues on synchronization mechanism for NR sidelink</w:t>
      </w:r>
      <w:r w:rsidR="0038235A">
        <w:rPr>
          <w:lang w:eastAsia="x-none"/>
        </w:rPr>
        <w:tab/>
        <w:t>Sharp</w:t>
      </w:r>
    </w:p>
    <w:p w14:paraId="760F53E3" w14:textId="5D11C160" w:rsidR="0038235A" w:rsidRDefault="00D3368C" w:rsidP="0038235A">
      <w:pPr>
        <w:rPr>
          <w:lang w:eastAsia="x-none"/>
        </w:rPr>
      </w:pPr>
      <w:hyperlink r:id="rId860" w:history="1">
        <w:r w:rsidR="00A84068">
          <w:rPr>
            <w:rStyle w:val="Hyperlink"/>
            <w:lang w:eastAsia="x-none"/>
          </w:rPr>
          <w:t>R1-2004386</w:t>
        </w:r>
      </w:hyperlink>
      <w:r w:rsidR="0038235A">
        <w:rPr>
          <w:lang w:eastAsia="x-none"/>
        </w:rPr>
        <w:tab/>
        <w:t>Remaining issues on sidelink synchronization mechanism</w:t>
      </w:r>
      <w:r w:rsidR="0038235A">
        <w:rPr>
          <w:lang w:eastAsia="x-none"/>
        </w:rPr>
        <w:tab/>
        <w:t>NTT DOCOMO, INC.</w:t>
      </w:r>
    </w:p>
    <w:p w14:paraId="45122BA1" w14:textId="572FB005" w:rsidR="0038235A" w:rsidRDefault="00D3368C" w:rsidP="0038235A">
      <w:pPr>
        <w:rPr>
          <w:lang w:eastAsia="x-none"/>
        </w:rPr>
      </w:pPr>
      <w:hyperlink r:id="rId861" w:history="1">
        <w:r w:rsidR="00A84068">
          <w:rPr>
            <w:rStyle w:val="Hyperlink"/>
            <w:lang w:eastAsia="x-none"/>
          </w:rPr>
          <w:t>R1-2004453</w:t>
        </w:r>
      </w:hyperlink>
      <w:r w:rsidR="0038235A">
        <w:rPr>
          <w:lang w:eastAsia="x-none"/>
        </w:rPr>
        <w:tab/>
        <w:t>Syncronisation details for NR-V2X</w:t>
      </w:r>
      <w:r w:rsidR="0038235A">
        <w:rPr>
          <w:lang w:eastAsia="x-none"/>
        </w:rPr>
        <w:tab/>
        <w:t>Qualcomm Incorporated</w:t>
      </w:r>
    </w:p>
    <w:p w14:paraId="6520A0F8" w14:textId="5829D514" w:rsidR="0038235A" w:rsidRDefault="00D3368C" w:rsidP="0038235A">
      <w:pPr>
        <w:rPr>
          <w:lang w:eastAsia="x-none"/>
        </w:rPr>
      </w:pPr>
      <w:hyperlink r:id="rId862" w:history="1">
        <w:r w:rsidR="00A84068">
          <w:rPr>
            <w:rStyle w:val="Hyperlink"/>
            <w:lang w:eastAsia="x-none"/>
          </w:rPr>
          <w:t>R1-2004546</w:t>
        </w:r>
      </w:hyperlink>
      <w:r w:rsidR="0038235A">
        <w:rPr>
          <w:lang w:eastAsia="x-none"/>
        </w:rPr>
        <w:tab/>
        <w:t>Synchronization mechanism for NR SL</w:t>
      </w:r>
      <w:r w:rsidR="0038235A">
        <w:rPr>
          <w:lang w:eastAsia="x-none"/>
        </w:rPr>
        <w:tab/>
        <w:t>Ericsson</w:t>
      </w:r>
    </w:p>
    <w:p w14:paraId="48AA0552" w14:textId="3D9AF83A" w:rsidR="00E0376A" w:rsidRDefault="00E0376A" w:rsidP="0038235A">
      <w:pPr>
        <w:rPr>
          <w:lang w:eastAsia="x-none"/>
        </w:rPr>
      </w:pPr>
    </w:p>
    <w:p w14:paraId="15908C12" w14:textId="77777777" w:rsidR="00951B16" w:rsidRDefault="00E0376A" w:rsidP="00E0376A">
      <w:bookmarkStart w:id="243" w:name="_Hlk41214248"/>
      <w:r w:rsidRPr="00951B16">
        <w:t>[101-e--NR-5G_V2X_NRSL-SYNC-01]</w:t>
      </w:r>
      <w:r w:rsidR="00951B16" w:rsidRPr="00951B16">
        <w:t xml:space="preserve"> – Teng (CATT)</w:t>
      </w:r>
    </w:p>
    <w:p w14:paraId="5C461A24" w14:textId="4DC94211" w:rsidR="00E0376A" w:rsidRPr="00951B16" w:rsidRDefault="00E0376A" w:rsidP="00E0376A">
      <w:r w:rsidRPr="00951B16">
        <w:t xml:space="preserve">Email discussion/approval </w:t>
      </w:r>
      <w:r w:rsidR="00951B16">
        <w:t>b</w:t>
      </w:r>
      <w:r w:rsidR="00951B16" w:rsidRPr="00951B16">
        <w:t>y 5/29, with potential TP till 6/4</w:t>
      </w:r>
      <w:r w:rsidRPr="00951B16">
        <w:t xml:space="preserve">regarding </w:t>
      </w:r>
      <w:r w:rsidRPr="00951B16">
        <w:rPr>
          <w:rFonts w:hint="eastAsia"/>
        </w:rPr>
        <w:t>PSBCH content/TDD configuration indication</w:t>
      </w:r>
    </w:p>
    <w:p w14:paraId="0865B50B" w14:textId="3F36625C" w:rsidR="00E0376A" w:rsidRPr="00951B16" w:rsidRDefault="00E0376A" w:rsidP="00951B16">
      <w:pPr>
        <w:ind w:left="720"/>
      </w:pPr>
      <w:r w:rsidRPr="00951B16">
        <w:rPr>
          <w:rFonts w:hint="eastAsia"/>
        </w:rPr>
        <w:t>Issue 1: Indication of TDD configuration</w:t>
      </w:r>
    </w:p>
    <w:p w14:paraId="40DF11EE" w14:textId="246829EE" w:rsidR="00E0376A" w:rsidRPr="00951B16" w:rsidRDefault="00E0376A" w:rsidP="00951B16">
      <w:pPr>
        <w:ind w:left="720"/>
      </w:pPr>
      <w:r w:rsidRPr="00951B16">
        <w:rPr>
          <w:rFonts w:hint="eastAsia"/>
        </w:rPr>
        <w:t>Issue 2: SL-TDD-Config determination</w:t>
      </w:r>
    </w:p>
    <w:p w14:paraId="48BFB45F" w14:textId="4B1D6661" w:rsidR="00E0376A" w:rsidRPr="00951B16" w:rsidRDefault="00E0376A" w:rsidP="00951B16">
      <w:pPr>
        <w:ind w:left="720"/>
      </w:pPr>
      <w:r w:rsidRPr="00951B16">
        <w:rPr>
          <w:rFonts w:hint="eastAsia"/>
        </w:rPr>
        <w:t>Issue 4: PSBCH contents and payload size (WAs confirmation)</w:t>
      </w:r>
    </w:p>
    <w:p w14:paraId="7D778357" w14:textId="000C69D0" w:rsidR="00E0376A" w:rsidRPr="00951B16" w:rsidRDefault="00951B16" w:rsidP="00E0376A">
      <w:r w:rsidRPr="005F6422">
        <w:rPr>
          <w:b/>
          <w:bCs/>
        </w:rPr>
        <w:t xml:space="preserve">Decision: </w:t>
      </w:r>
      <w:r w:rsidR="005F6422">
        <w:t>As per email decision posted on May 30</w:t>
      </w:r>
      <w:r w:rsidR="005F6422" w:rsidRPr="005F6422">
        <w:rPr>
          <w:vertAlign w:val="superscript"/>
        </w:rPr>
        <w:t>th</w:t>
      </w:r>
      <w:r w:rsidR="005F6422">
        <w:t>,</w:t>
      </w:r>
    </w:p>
    <w:p w14:paraId="4A1FB291" w14:textId="77777777" w:rsidR="00E0376A" w:rsidRPr="00296D34" w:rsidRDefault="00E0376A" w:rsidP="00E0376A">
      <w:pPr>
        <w:rPr>
          <w:highlight w:val="green"/>
        </w:rPr>
      </w:pPr>
      <w:r w:rsidRPr="00296D34">
        <w:rPr>
          <w:highlight w:val="green"/>
        </w:rPr>
        <w:t>Agreements:</w:t>
      </w:r>
    </w:p>
    <w:p w14:paraId="3D124782" w14:textId="77777777" w:rsidR="00E0376A" w:rsidRPr="00296D34" w:rsidRDefault="00E0376A" w:rsidP="003B3421">
      <w:pPr>
        <w:pStyle w:val="ListParagraph"/>
        <w:numPr>
          <w:ilvl w:val="0"/>
          <w:numId w:val="301"/>
        </w:numPr>
      </w:pPr>
      <w:r w:rsidRPr="00296D34">
        <w:rPr>
          <w:rFonts w:hint="eastAsia"/>
        </w:rPr>
        <w:t>For indication of TDD configuration, the pattern(s) indication (X) and periodicity indication (Y) follows the two tables below:</w:t>
      </w:r>
    </w:p>
    <w:p w14:paraId="014E101C" w14:textId="35922C3F" w:rsidR="00E0376A" w:rsidRPr="005F6422" w:rsidRDefault="00E0376A" w:rsidP="005F6422">
      <w:pPr>
        <w:jc w:val="center"/>
        <w:rPr>
          <w:b/>
          <w:bCs/>
          <w:lang w:eastAsia="zh-CN"/>
        </w:rPr>
      </w:pPr>
      <w:r w:rsidRPr="005F6422">
        <w:rPr>
          <w:b/>
          <w:bCs/>
          <w:lang w:eastAsia="zh-CN"/>
        </w:rPr>
        <w:t>Table</w:t>
      </w:r>
      <w:r w:rsidR="005F6422">
        <w:rPr>
          <w:b/>
          <w:bCs/>
          <w:lang w:eastAsia="zh-CN"/>
        </w:rPr>
        <w:t xml:space="preserve"> 1</w:t>
      </w:r>
      <w:r w:rsidRPr="005F6422">
        <w:rPr>
          <w:b/>
          <w:bCs/>
          <w:lang w:eastAsia="zh-CN"/>
        </w:rPr>
        <w:t>. Periodicity indication Y with single TDD pattern (X=0)</w:t>
      </w:r>
    </w:p>
    <w:tbl>
      <w:tblPr>
        <w:tblW w:w="2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2097"/>
        <w:gridCol w:w="2148"/>
      </w:tblGrid>
      <w:tr w:rsidR="00E0376A" w:rsidRPr="005F6422" w14:paraId="40895E21" w14:textId="77777777" w:rsidTr="008222FD">
        <w:trPr>
          <w:trHeight w:val="312"/>
          <w:jc w:val="center"/>
        </w:trPr>
        <w:tc>
          <w:tcPr>
            <w:tcW w:w="1591" w:type="pct"/>
            <w:vMerge w:val="restart"/>
            <w:shd w:val="clear" w:color="auto" w:fill="BFBFBF"/>
            <w:vAlign w:val="center"/>
          </w:tcPr>
          <w:p w14:paraId="2ACCB965" w14:textId="77777777" w:rsidR="00E0376A" w:rsidRPr="005F6422" w:rsidRDefault="00E0376A" w:rsidP="008222FD">
            <w:pPr>
              <w:jc w:val="center"/>
              <w:rPr>
                <w:rFonts w:ascii="Arial" w:hAnsi="Arial" w:cs="Arial"/>
                <w:sz w:val="16"/>
                <w:szCs w:val="16"/>
              </w:rPr>
            </w:pPr>
            <w:r w:rsidRPr="005F6422">
              <w:rPr>
                <w:rFonts w:ascii="Arial" w:hAnsi="Arial" w:cs="Arial"/>
                <w:sz w:val="16"/>
                <w:szCs w:val="16"/>
              </w:rPr>
              <w:t>Periodicity indication Y</w:t>
            </w:r>
          </w:p>
        </w:tc>
        <w:tc>
          <w:tcPr>
            <w:tcW w:w="1684" w:type="pct"/>
            <w:vMerge w:val="restart"/>
            <w:shd w:val="clear" w:color="auto" w:fill="BFBFBF"/>
            <w:vAlign w:val="center"/>
          </w:tcPr>
          <w:p w14:paraId="0AF12C84" w14:textId="77777777" w:rsidR="00E0376A" w:rsidRPr="005F6422" w:rsidRDefault="00E0376A" w:rsidP="008222FD">
            <w:pPr>
              <w:jc w:val="center"/>
              <w:rPr>
                <w:rFonts w:ascii="Arial" w:hAnsi="Arial" w:cs="Arial"/>
                <w:sz w:val="16"/>
                <w:szCs w:val="16"/>
              </w:rPr>
            </w:pPr>
            <w:r w:rsidRPr="005F6422">
              <w:rPr>
                <w:rFonts w:ascii="Arial" w:hAnsi="Arial" w:cs="Arial"/>
                <w:color w:val="000000"/>
                <w:sz w:val="16"/>
                <w:szCs w:val="16"/>
              </w:rPr>
              <w:t>P (ms)</w:t>
            </w:r>
          </w:p>
        </w:tc>
        <w:tc>
          <w:tcPr>
            <w:tcW w:w="1725" w:type="pct"/>
            <w:vMerge w:val="restart"/>
            <w:shd w:val="clear" w:color="auto" w:fill="BFBFBF"/>
            <w:vAlign w:val="center"/>
          </w:tcPr>
          <w:p w14:paraId="6145743E" w14:textId="77777777" w:rsidR="00E0376A" w:rsidRPr="005F6422" w:rsidRDefault="00E0376A" w:rsidP="008222FD">
            <w:pPr>
              <w:jc w:val="center"/>
              <w:rPr>
                <w:rFonts w:ascii="Arial" w:hAnsi="Arial" w:cs="Arial"/>
                <w:sz w:val="16"/>
                <w:szCs w:val="16"/>
              </w:rPr>
            </w:pPr>
            <w:r w:rsidRPr="005F6422">
              <w:rPr>
                <w:rFonts w:ascii="Arial" w:hAnsi="Arial" w:cs="Arial"/>
                <w:sz w:val="16"/>
                <w:szCs w:val="16"/>
              </w:rPr>
              <w:t>Single pattern</w:t>
            </w:r>
          </w:p>
        </w:tc>
      </w:tr>
      <w:tr w:rsidR="00E0376A" w:rsidRPr="005F6422" w14:paraId="4286EA16" w14:textId="77777777" w:rsidTr="008222FD">
        <w:trPr>
          <w:trHeight w:val="312"/>
          <w:jc w:val="center"/>
        </w:trPr>
        <w:tc>
          <w:tcPr>
            <w:tcW w:w="1591" w:type="pct"/>
            <w:vMerge/>
            <w:shd w:val="clear" w:color="auto" w:fill="BFBFBF"/>
            <w:vAlign w:val="center"/>
          </w:tcPr>
          <w:p w14:paraId="70ECF3D9" w14:textId="77777777" w:rsidR="00E0376A" w:rsidRPr="005F6422" w:rsidRDefault="00E0376A" w:rsidP="008222FD">
            <w:pPr>
              <w:jc w:val="center"/>
              <w:rPr>
                <w:rFonts w:ascii="Arial" w:hAnsi="Arial" w:cs="Arial"/>
                <w:sz w:val="16"/>
                <w:szCs w:val="16"/>
              </w:rPr>
            </w:pPr>
          </w:p>
        </w:tc>
        <w:tc>
          <w:tcPr>
            <w:tcW w:w="1684" w:type="pct"/>
            <w:vMerge/>
            <w:shd w:val="clear" w:color="auto" w:fill="BFBFBF"/>
            <w:vAlign w:val="center"/>
          </w:tcPr>
          <w:p w14:paraId="4D53C032" w14:textId="77777777" w:rsidR="00E0376A" w:rsidRPr="005F6422" w:rsidRDefault="00E0376A" w:rsidP="008222FD">
            <w:pPr>
              <w:jc w:val="center"/>
              <w:rPr>
                <w:rFonts w:ascii="Arial" w:hAnsi="Arial" w:cs="Arial"/>
                <w:color w:val="000000"/>
                <w:sz w:val="16"/>
                <w:szCs w:val="16"/>
              </w:rPr>
            </w:pPr>
          </w:p>
        </w:tc>
        <w:tc>
          <w:tcPr>
            <w:tcW w:w="1725" w:type="pct"/>
            <w:vMerge/>
            <w:shd w:val="clear" w:color="auto" w:fill="BFBFBF"/>
            <w:vAlign w:val="center"/>
          </w:tcPr>
          <w:p w14:paraId="21011B74" w14:textId="77777777" w:rsidR="00E0376A" w:rsidRPr="005F6422" w:rsidRDefault="00E0376A" w:rsidP="008222FD">
            <w:pPr>
              <w:jc w:val="center"/>
              <w:rPr>
                <w:rFonts w:ascii="Arial" w:hAnsi="Arial" w:cs="Arial"/>
                <w:sz w:val="16"/>
                <w:szCs w:val="16"/>
              </w:rPr>
            </w:pPr>
          </w:p>
        </w:tc>
      </w:tr>
      <w:tr w:rsidR="00E0376A" w:rsidRPr="005F6422" w14:paraId="4D0DEFA0" w14:textId="77777777" w:rsidTr="008222FD">
        <w:trPr>
          <w:jc w:val="center"/>
        </w:trPr>
        <w:tc>
          <w:tcPr>
            <w:tcW w:w="1591" w:type="pct"/>
            <w:shd w:val="clear" w:color="auto" w:fill="auto"/>
            <w:vAlign w:val="center"/>
          </w:tcPr>
          <w:p w14:paraId="4CCF29A1"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0</w:t>
            </w:r>
          </w:p>
        </w:tc>
        <w:tc>
          <w:tcPr>
            <w:tcW w:w="1684" w:type="pct"/>
            <w:shd w:val="clear" w:color="auto" w:fill="auto"/>
            <w:vAlign w:val="center"/>
          </w:tcPr>
          <w:p w14:paraId="427CE4F2"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0.5</w:t>
            </w:r>
          </w:p>
        </w:tc>
        <w:tc>
          <w:tcPr>
            <w:tcW w:w="1725" w:type="pct"/>
            <w:shd w:val="clear" w:color="auto" w:fill="auto"/>
            <w:vAlign w:val="center"/>
          </w:tcPr>
          <w:p w14:paraId="4C68017D"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0.5</w:t>
            </w:r>
          </w:p>
        </w:tc>
      </w:tr>
      <w:tr w:rsidR="00E0376A" w:rsidRPr="005F6422" w14:paraId="25316309" w14:textId="77777777" w:rsidTr="008222FD">
        <w:trPr>
          <w:jc w:val="center"/>
        </w:trPr>
        <w:tc>
          <w:tcPr>
            <w:tcW w:w="1591" w:type="pct"/>
            <w:shd w:val="clear" w:color="auto" w:fill="auto"/>
            <w:vAlign w:val="center"/>
          </w:tcPr>
          <w:p w14:paraId="2AAEB773"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1</w:t>
            </w:r>
          </w:p>
        </w:tc>
        <w:tc>
          <w:tcPr>
            <w:tcW w:w="1684" w:type="pct"/>
            <w:shd w:val="clear" w:color="auto" w:fill="auto"/>
            <w:vAlign w:val="center"/>
          </w:tcPr>
          <w:p w14:paraId="0BC086F4"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0.625</w:t>
            </w:r>
          </w:p>
        </w:tc>
        <w:tc>
          <w:tcPr>
            <w:tcW w:w="1725" w:type="pct"/>
            <w:shd w:val="clear" w:color="auto" w:fill="auto"/>
            <w:vAlign w:val="center"/>
          </w:tcPr>
          <w:p w14:paraId="7405FFC0"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0.625</w:t>
            </w:r>
          </w:p>
        </w:tc>
      </w:tr>
      <w:tr w:rsidR="00E0376A" w:rsidRPr="005F6422" w14:paraId="4BC8737E" w14:textId="77777777" w:rsidTr="008222FD">
        <w:trPr>
          <w:jc w:val="center"/>
        </w:trPr>
        <w:tc>
          <w:tcPr>
            <w:tcW w:w="1591" w:type="pct"/>
            <w:shd w:val="clear" w:color="auto" w:fill="auto"/>
            <w:vAlign w:val="center"/>
          </w:tcPr>
          <w:p w14:paraId="72B11487"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2</w:t>
            </w:r>
          </w:p>
        </w:tc>
        <w:tc>
          <w:tcPr>
            <w:tcW w:w="1684" w:type="pct"/>
            <w:shd w:val="clear" w:color="auto" w:fill="auto"/>
            <w:vAlign w:val="center"/>
          </w:tcPr>
          <w:p w14:paraId="0E6D6B18"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1</w:t>
            </w:r>
          </w:p>
        </w:tc>
        <w:tc>
          <w:tcPr>
            <w:tcW w:w="1725" w:type="pct"/>
            <w:shd w:val="clear" w:color="auto" w:fill="auto"/>
            <w:vAlign w:val="center"/>
          </w:tcPr>
          <w:p w14:paraId="16B22880"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1</w:t>
            </w:r>
          </w:p>
        </w:tc>
      </w:tr>
      <w:tr w:rsidR="00E0376A" w:rsidRPr="005F6422" w14:paraId="17A141BD" w14:textId="77777777" w:rsidTr="008222FD">
        <w:trPr>
          <w:jc w:val="center"/>
        </w:trPr>
        <w:tc>
          <w:tcPr>
            <w:tcW w:w="1591" w:type="pct"/>
            <w:shd w:val="clear" w:color="auto" w:fill="auto"/>
            <w:vAlign w:val="center"/>
          </w:tcPr>
          <w:p w14:paraId="64037D11"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3</w:t>
            </w:r>
          </w:p>
        </w:tc>
        <w:tc>
          <w:tcPr>
            <w:tcW w:w="1684" w:type="pct"/>
            <w:shd w:val="clear" w:color="auto" w:fill="auto"/>
            <w:vAlign w:val="center"/>
          </w:tcPr>
          <w:p w14:paraId="74E1DC46"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1.25</w:t>
            </w:r>
          </w:p>
        </w:tc>
        <w:tc>
          <w:tcPr>
            <w:tcW w:w="1725" w:type="pct"/>
            <w:shd w:val="clear" w:color="auto" w:fill="auto"/>
            <w:vAlign w:val="center"/>
          </w:tcPr>
          <w:p w14:paraId="17CC673D"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1.25</w:t>
            </w:r>
          </w:p>
        </w:tc>
      </w:tr>
      <w:tr w:rsidR="00E0376A" w:rsidRPr="005F6422" w14:paraId="6B213257" w14:textId="77777777" w:rsidTr="008222FD">
        <w:trPr>
          <w:jc w:val="center"/>
        </w:trPr>
        <w:tc>
          <w:tcPr>
            <w:tcW w:w="1591" w:type="pct"/>
            <w:shd w:val="clear" w:color="auto" w:fill="auto"/>
            <w:vAlign w:val="center"/>
          </w:tcPr>
          <w:p w14:paraId="2063BA71"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4</w:t>
            </w:r>
          </w:p>
        </w:tc>
        <w:tc>
          <w:tcPr>
            <w:tcW w:w="1684" w:type="pct"/>
            <w:shd w:val="clear" w:color="auto" w:fill="auto"/>
            <w:vAlign w:val="center"/>
          </w:tcPr>
          <w:p w14:paraId="2CF43F2B"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2</w:t>
            </w:r>
          </w:p>
        </w:tc>
        <w:tc>
          <w:tcPr>
            <w:tcW w:w="1725" w:type="pct"/>
            <w:shd w:val="clear" w:color="auto" w:fill="auto"/>
            <w:vAlign w:val="center"/>
          </w:tcPr>
          <w:p w14:paraId="31281E5A"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2</w:t>
            </w:r>
          </w:p>
        </w:tc>
      </w:tr>
      <w:tr w:rsidR="00E0376A" w:rsidRPr="005F6422" w14:paraId="7A8F2303" w14:textId="77777777" w:rsidTr="008222FD">
        <w:trPr>
          <w:jc w:val="center"/>
        </w:trPr>
        <w:tc>
          <w:tcPr>
            <w:tcW w:w="1591" w:type="pct"/>
            <w:shd w:val="clear" w:color="auto" w:fill="auto"/>
            <w:vAlign w:val="center"/>
          </w:tcPr>
          <w:p w14:paraId="73953707"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5</w:t>
            </w:r>
          </w:p>
        </w:tc>
        <w:tc>
          <w:tcPr>
            <w:tcW w:w="1684" w:type="pct"/>
            <w:shd w:val="clear" w:color="auto" w:fill="auto"/>
            <w:vAlign w:val="center"/>
          </w:tcPr>
          <w:p w14:paraId="3E6CF876"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2.5</w:t>
            </w:r>
          </w:p>
        </w:tc>
        <w:tc>
          <w:tcPr>
            <w:tcW w:w="1725" w:type="pct"/>
            <w:shd w:val="clear" w:color="auto" w:fill="auto"/>
            <w:vAlign w:val="center"/>
          </w:tcPr>
          <w:p w14:paraId="75849683"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2.5</w:t>
            </w:r>
          </w:p>
        </w:tc>
      </w:tr>
      <w:tr w:rsidR="00E0376A" w:rsidRPr="005F6422" w14:paraId="3DBB27BE" w14:textId="77777777" w:rsidTr="008222FD">
        <w:trPr>
          <w:jc w:val="center"/>
        </w:trPr>
        <w:tc>
          <w:tcPr>
            <w:tcW w:w="1591" w:type="pct"/>
            <w:shd w:val="clear" w:color="auto" w:fill="auto"/>
            <w:vAlign w:val="center"/>
          </w:tcPr>
          <w:p w14:paraId="603F1B01" w14:textId="77777777" w:rsidR="00E0376A" w:rsidRPr="005F6422" w:rsidRDefault="00E0376A" w:rsidP="008222FD">
            <w:pPr>
              <w:spacing w:line="0" w:lineRule="atLeast"/>
              <w:jc w:val="center"/>
              <w:rPr>
                <w:rFonts w:ascii="Arial" w:hAnsi="Arial" w:cs="Arial"/>
                <w:color w:val="000000"/>
                <w:sz w:val="16"/>
                <w:szCs w:val="16"/>
              </w:rPr>
            </w:pPr>
            <w:r w:rsidRPr="005F6422">
              <w:rPr>
                <w:rFonts w:ascii="Arial" w:hAnsi="Arial" w:cs="Arial"/>
                <w:color w:val="000000"/>
                <w:sz w:val="16"/>
                <w:szCs w:val="16"/>
              </w:rPr>
              <w:t>6</w:t>
            </w:r>
          </w:p>
        </w:tc>
        <w:tc>
          <w:tcPr>
            <w:tcW w:w="1684" w:type="pct"/>
            <w:shd w:val="clear" w:color="auto" w:fill="auto"/>
            <w:vAlign w:val="center"/>
          </w:tcPr>
          <w:p w14:paraId="6FFBEB5F" w14:textId="77777777" w:rsidR="00E0376A" w:rsidRPr="005F6422" w:rsidRDefault="00E0376A" w:rsidP="008222FD">
            <w:pPr>
              <w:spacing w:line="0" w:lineRule="atLeast"/>
              <w:jc w:val="center"/>
              <w:rPr>
                <w:rFonts w:ascii="Arial" w:hAnsi="Arial" w:cs="Arial"/>
                <w:color w:val="000000"/>
                <w:sz w:val="16"/>
                <w:szCs w:val="16"/>
              </w:rPr>
            </w:pPr>
            <w:r w:rsidRPr="005F6422">
              <w:rPr>
                <w:rFonts w:ascii="Arial" w:hAnsi="Arial" w:cs="Arial"/>
                <w:color w:val="000000"/>
                <w:sz w:val="16"/>
                <w:szCs w:val="16"/>
              </w:rPr>
              <w:t>4</w:t>
            </w:r>
          </w:p>
        </w:tc>
        <w:tc>
          <w:tcPr>
            <w:tcW w:w="1725" w:type="pct"/>
            <w:shd w:val="clear" w:color="auto" w:fill="auto"/>
            <w:vAlign w:val="center"/>
          </w:tcPr>
          <w:p w14:paraId="2E819EF0" w14:textId="77777777" w:rsidR="00E0376A" w:rsidRPr="005F6422" w:rsidRDefault="00E0376A" w:rsidP="008222FD">
            <w:pPr>
              <w:spacing w:line="0" w:lineRule="atLeast"/>
              <w:jc w:val="center"/>
              <w:rPr>
                <w:rFonts w:ascii="Arial" w:hAnsi="Arial" w:cs="Arial"/>
                <w:color w:val="000000"/>
                <w:sz w:val="16"/>
                <w:szCs w:val="16"/>
              </w:rPr>
            </w:pPr>
            <w:r w:rsidRPr="005F6422">
              <w:rPr>
                <w:rFonts w:ascii="Arial" w:hAnsi="Arial" w:cs="Arial"/>
                <w:color w:val="000000"/>
                <w:sz w:val="16"/>
                <w:szCs w:val="16"/>
              </w:rPr>
              <w:t>4</w:t>
            </w:r>
          </w:p>
        </w:tc>
      </w:tr>
      <w:tr w:rsidR="00E0376A" w:rsidRPr="005F6422" w14:paraId="1D846D24" w14:textId="77777777" w:rsidTr="008222FD">
        <w:trPr>
          <w:jc w:val="center"/>
        </w:trPr>
        <w:tc>
          <w:tcPr>
            <w:tcW w:w="1591" w:type="pct"/>
            <w:shd w:val="clear" w:color="auto" w:fill="auto"/>
            <w:vAlign w:val="center"/>
          </w:tcPr>
          <w:p w14:paraId="4FF07399"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7</w:t>
            </w:r>
          </w:p>
        </w:tc>
        <w:tc>
          <w:tcPr>
            <w:tcW w:w="1684" w:type="pct"/>
            <w:shd w:val="clear" w:color="auto" w:fill="auto"/>
            <w:vAlign w:val="center"/>
          </w:tcPr>
          <w:p w14:paraId="568F8AAC"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5</w:t>
            </w:r>
          </w:p>
        </w:tc>
        <w:tc>
          <w:tcPr>
            <w:tcW w:w="1725" w:type="pct"/>
            <w:shd w:val="clear" w:color="auto" w:fill="auto"/>
            <w:vAlign w:val="center"/>
          </w:tcPr>
          <w:p w14:paraId="5BC7DD5F"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5</w:t>
            </w:r>
          </w:p>
        </w:tc>
      </w:tr>
      <w:tr w:rsidR="00E0376A" w:rsidRPr="005F6422" w14:paraId="47A108F1" w14:textId="77777777" w:rsidTr="008222FD">
        <w:trPr>
          <w:jc w:val="center"/>
        </w:trPr>
        <w:tc>
          <w:tcPr>
            <w:tcW w:w="1591" w:type="pct"/>
            <w:shd w:val="clear" w:color="auto" w:fill="auto"/>
            <w:vAlign w:val="center"/>
          </w:tcPr>
          <w:p w14:paraId="7C5BB991"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8</w:t>
            </w:r>
          </w:p>
        </w:tc>
        <w:tc>
          <w:tcPr>
            <w:tcW w:w="1684" w:type="pct"/>
            <w:shd w:val="clear" w:color="auto" w:fill="auto"/>
            <w:vAlign w:val="center"/>
          </w:tcPr>
          <w:p w14:paraId="65EAF86B"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10</w:t>
            </w:r>
          </w:p>
        </w:tc>
        <w:tc>
          <w:tcPr>
            <w:tcW w:w="1725" w:type="pct"/>
            <w:shd w:val="clear" w:color="auto" w:fill="auto"/>
            <w:vAlign w:val="center"/>
          </w:tcPr>
          <w:p w14:paraId="02490DBF"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10</w:t>
            </w:r>
          </w:p>
        </w:tc>
      </w:tr>
      <w:tr w:rsidR="00E0376A" w:rsidRPr="005F6422" w14:paraId="33905F4F" w14:textId="77777777" w:rsidTr="008222FD">
        <w:trPr>
          <w:jc w:val="center"/>
        </w:trPr>
        <w:tc>
          <w:tcPr>
            <w:tcW w:w="1591" w:type="pct"/>
            <w:shd w:val="clear" w:color="auto" w:fill="auto"/>
            <w:vAlign w:val="center"/>
          </w:tcPr>
          <w:p w14:paraId="07E0D402"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9-15</w:t>
            </w:r>
          </w:p>
        </w:tc>
        <w:tc>
          <w:tcPr>
            <w:tcW w:w="3409" w:type="pct"/>
            <w:gridSpan w:val="2"/>
            <w:shd w:val="clear" w:color="auto" w:fill="auto"/>
            <w:vAlign w:val="center"/>
          </w:tcPr>
          <w:p w14:paraId="5731FBA9" w14:textId="77777777" w:rsidR="00E0376A" w:rsidRPr="005F6422" w:rsidRDefault="00E0376A" w:rsidP="008222FD">
            <w:pPr>
              <w:spacing w:line="0" w:lineRule="atLeast"/>
              <w:jc w:val="center"/>
              <w:rPr>
                <w:rFonts w:ascii="Arial" w:hAnsi="Arial" w:cs="Arial"/>
                <w:color w:val="000000"/>
                <w:sz w:val="16"/>
                <w:szCs w:val="16"/>
              </w:rPr>
            </w:pPr>
            <w:r w:rsidRPr="005F6422">
              <w:rPr>
                <w:rFonts w:ascii="Arial" w:hAnsi="Arial" w:cs="Arial"/>
                <w:color w:val="000000"/>
                <w:sz w:val="16"/>
                <w:szCs w:val="16"/>
              </w:rPr>
              <w:t>Reserved</w:t>
            </w:r>
          </w:p>
        </w:tc>
      </w:tr>
    </w:tbl>
    <w:p w14:paraId="4406D22C" w14:textId="77777777" w:rsidR="005F6422" w:rsidRDefault="005F6422" w:rsidP="005F6422">
      <w:pPr>
        <w:jc w:val="center"/>
        <w:rPr>
          <w:b/>
          <w:bCs/>
        </w:rPr>
      </w:pPr>
    </w:p>
    <w:p w14:paraId="44A5162B" w14:textId="7A199F72" w:rsidR="00E0376A" w:rsidRPr="005F6422" w:rsidRDefault="00E0376A" w:rsidP="005F6422">
      <w:pPr>
        <w:jc w:val="center"/>
        <w:rPr>
          <w:b/>
          <w:bCs/>
          <w:lang w:eastAsia="zh-CN"/>
        </w:rPr>
      </w:pPr>
      <w:r w:rsidRPr="005F6422">
        <w:rPr>
          <w:b/>
          <w:bCs/>
        </w:rPr>
        <w:t>Table</w:t>
      </w:r>
      <w:r w:rsidR="005F6422">
        <w:rPr>
          <w:b/>
          <w:bCs/>
        </w:rPr>
        <w:t xml:space="preserve"> 2</w:t>
      </w:r>
      <w:r w:rsidRPr="005F6422">
        <w:rPr>
          <w:b/>
          <w:bCs/>
        </w:rPr>
        <w:t xml:space="preserve">. </w:t>
      </w:r>
      <w:r w:rsidRPr="005F6422">
        <w:rPr>
          <w:b/>
          <w:bCs/>
          <w:lang w:eastAsia="zh-CN"/>
        </w:rPr>
        <w:t>Periodicity indication Y with two TDD patterns (X=1)</w:t>
      </w:r>
    </w:p>
    <w:tbl>
      <w:tblPr>
        <w:tblW w:w="2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650"/>
        <w:gridCol w:w="888"/>
        <w:gridCol w:w="890"/>
      </w:tblGrid>
      <w:tr w:rsidR="00E0376A" w:rsidRPr="005F6422" w14:paraId="22E61FB8" w14:textId="77777777" w:rsidTr="008222FD">
        <w:trPr>
          <w:trHeight w:val="117"/>
          <w:jc w:val="center"/>
        </w:trPr>
        <w:tc>
          <w:tcPr>
            <w:tcW w:w="1756" w:type="pct"/>
            <w:vMerge w:val="restart"/>
            <w:shd w:val="clear" w:color="auto" w:fill="BFBFBF"/>
            <w:vAlign w:val="center"/>
          </w:tcPr>
          <w:p w14:paraId="0C503981" w14:textId="77777777" w:rsidR="00E0376A" w:rsidRPr="005F6422" w:rsidRDefault="00E0376A" w:rsidP="008222FD">
            <w:pPr>
              <w:jc w:val="center"/>
              <w:rPr>
                <w:rFonts w:ascii="Arial" w:hAnsi="Arial" w:cs="Arial"/>
                <w:sz w:val="16"/>
                <w:szCs w:val="16"/>
              </w:rPr>
            </w:pPr>
            <w:r w:rsidRPr="005F6422">
              <w:rPr>
                <w:rFonts w:ascii="Arial" w:hAnsi="Arial" w:cs="Arial"/>
                <w:sz w:val="16"/>
                <w:szCs w:val="16"/>
              </w:rPr>
              <w:t>Periodicity indication Y</w:t>
            </w:r>
          </w:p>
        </w:tc>
        <w:tc>
          <w:tcPr>
            <w:tcW w:w="1562" w:type="pct"/>
            <w:vMerge w:val="restart"/>
            <w:shd w:val="clear" w:color="auto" w:fill="BFBFBF"/>
            <w:vAlign w:val="center"/>
          </w:tcPr>
          <w:p w14:paraId="7CBAC115" w14:textId="77777777" w:rsidR="00E0376A" w:rsidRPr="005F6422" w:rsidRDefault="00E0376A" w:rsidP="008222FD">
            <w:pPr>
              <w:jc w:val="center"/>
              <w:rPr>
                <w:rFonts w:ascii="Arial" w:hAnsi="Arial" w:cs="Arial"/>
                <w:sz w:val="16"/>
                <w:szCs w:val="16"/>
              </w:rPr>
            </w:pPr>
            <w:r w:rsidRPr="005F6422">
              <w:rPr>
                <w:rFonts w:ascii="Arial" w:hAnsi="Arial" w:cs="Arial"/>
                <w:color w:val="000000"/>
                <w:sz w:val="16"/>
                <w:szCs w:val="16"/>
              </w:rPr>
              <w:t>P+P2 (ms)</w:t>
            </w:r>
          </w:p>
        </w:tc>
        <w:tc>
          <w:tcPr>
            <w:tcW w:w="1682" w:type="pct"/>
            <w:gridSpan w:val="2"/>
            <w:shd w:val="clear" w:color="auto" w:fill="BFBFBF"/>
            <w:vAlign w:val="center"/>
          </w:tcPr>
          <w:p w14:paraId="238E3DD0" w14:textId="77777777" w:rsidR="00E0376A" w:rsidRPr="005F6422" w:rsidRDefault="00E0376A" w:rsidP="008222FD">
            <w:pPr>
              <w:jc w:val="center"/>
              <w:rPr>
                <w:rFonts w:ascii="Arial" w:hAnsi="Arial" w:cs="Arial"/>
                <w:color w:val="000000"/>
                <w:sz w:val="16"/>
                <w:szCs w:val="16"/>
              </w:rPr>
            </w:pPr>
            <w:r w:rsidRPr="005F6422">
              <w:rPr>
                <w:rFonts w:ascii="Arial" w:hAnsi="Arial" w:cs="Arial"/>
                <w:color w:val="000000"/>
                <w:sz w:val="16"/>
                <w:szCs w:val="16"/>
              </w:rPr>
              <w:t>Two patterns</w:t>
            </w:r>
          </w:p>
        </w:tc>
      </w:tr>
      <w:tr w:rsidR="00E0376A" w:rsidRPr="005F6422" w14:paraId="6785BE96" w14:textId="77777777" w:rsidTr="008222FD">
        <w:trPr>
          <w:trHeight w:val="116"/>
          <w:jc w:val="center"/>
        </w:trPr>
        <w:tc>
          <w:tcPr>
            <w:tcW w:w="1756" w:type="pct"/>
            <w:vMerge/>
            <w:shd w:val="clear" w:color="auto" w:fill="BFBFBF"/>
            <w:vAlign w:val="center"/>
          </w:tcPr>
          <w:p w14:paraId="715B906F" w14:textId="77777777" w:rsidR="00E0376A" w:rsidRPr="005F6422" w:rsidRDefault="00E0376A" w:rsidP="008222FD">
            <w:pPr>
              <w:jc w:val="center"/>
              <w:rPr>
                <w:rFonts w:ascii="Arial" w:hAnsi="Arial" w:cs="Arial"/>
                <w:sz w:val="16"/>
                <w:szCs w:val="16"/>
              </w:rPr>
            </w:pPr>
          </w:p>
        </w:tc>
        <w:tc>
          <w:tcPr>
            <w:tcW w:w="1562" w:type="pct"/>
            <w:vMerge/>
            <w:shd w:val="clear" w:color="auto" w:fill="BFBFBF"/>
            <w:vAlign w:val="center"/>
          </w:tcPr>
          <w:p w14:paraId="60C0F42C" w14:textId="77777777" w:rsidR="00E0376A" w:rsidRPr="005F6422" w:rsidRDefault="00E0376A" w:rsidP="008222FD">
            <w:pPr>
              <w:jc w:val="center"/>
              <w:rPr>
                <w:rFonts w:ascii="Arial" w:hAnsi="Arial" w:cs="Arial"/>
                <w:color w:val="000000"/>
                <w:sz w:val="16"/>
                <w:szCs w:val="16"/>
              </w:rPr>
            </w:pPr>
          </w:p>
        </w:tc>
        <w:tc>
          <w:tcPr>
            <w:tcW w:w="840" w:type="pct"/>
            <w:shd w:val="clear" w:color="auto" w:fill="BFBFBF"/>
            <w:vAlign w:val="center"/>
          </w:tcPr>
          <w:p w14:paraId="656433F1" w14:textId="77777777" w:rsidR="00E0376A" w:rsidRPr="005F6422" w:rsidRDefault="00E0376A" w:rsidP="008222FD">
            <w:pPr>
              <w:jc w:val="center"/>
              <w:rPr>
                <w:rFonts w:ascii="Arial" w:hAnsi="Arial" w:cs="Arial"/>
                <w:color w:val="000000"/>
                <w:sz w:val="16"/>
                <w:szCs w:val="16"/>
              </w:rPr>
            </w:pPr>
            <w:r w:rsidRPr="005F6422">
              <w:rPr>
                <w:rFonts w:ascii="Arial" w:hAnsi="Arial" w:cs="Arial"/>
                <w:color w:val="000000"/>
                <w:sz w:val="16"/>
                <w:szCs w:val="16"/>
              </w:rPr>
              <w:t>P</w:t>
            </w:r>
          </w:p>
        </w:tc>
        <w:tc>
          <w:tcPr>
            <w:tcW w:w="841" w:type="pct"/>
            <w:shd w:val="clear" w:color="auto" w:fill="BFBFBF"/>
            <w:vAlign w:val="center"/>
          </w:tcPr>
          <w:p w14:paraId="50299D56" w14:textId="77777777" w:rsidR="00E0376A" w:rsidRPr="005F6422" w:rsidRDefault="00E0376A" w:rsidP="008222FD">
            <w:pPr>
              <w:jc w:val="center"/>
              <w:rPr>
                <w:rFonts w:ascii="Arial" w:hAnsi="Arial" w:cs="Arial"/>
                <w:color w:val="000000"/>
                <w:sz w:val="16"/>
                <w:szCs w:val="16"/>
              </w:rPr>
            </w:pPr>
            <w:r w:rsidRPr="005F6422">
              <w:rPr>
                <w:rFonts w:ascii="Arial" w:hAnsi="Arial" w:cs="Arial"/>
                <w:color w:val="000000"/>
                <w:sz w:val="16"/>
                <w:szCs w:val="16"/>
              </w:rPr>
              <w:t>P2</w:t>
            </w:r>
          </w:p>
        </w:tc>
      </w:tr>
      <w:tr w:rsidR="00E0376A" w:rsidRPr="005F6422" w14:paraId="20FFAE31" w14:textId="77777777" w:rsidTr="008222FD">
        <w:trPr>
          <w:jc w:val="center"/>
        </w:trPr>
        <w:tc>
          <w:tcPr>
            <w:tcW w:w="1756" w:type="pct"/>
            <w:shd w:val="clear" w:color="auto" w:fill="auto"/>
            <w:vAlign w:val="center"/>
          </w:tcPr>
          <w:p w14:paraId="10ED723D"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0</w:t>
            </w:r>
          </w:p>
        </w:tc>
        <w:tc>
          <w:tcPr>
            <w:tcW w:w="1562" w:type="pct"/>
            <w:shd w:val="clear" w:color="auto" w:fill="auto"/>
            <w:vAlign w:val="center"/>
          </w:tcPr>
          <w:p w14:paraId="0044374D"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1</w:t>
            </w:r>
          </w:p>
        </w:tc>
        <w:tc>
          <w:tcPr>
            <w:tcW w:w="840" w:type="pct"/>
            <w:shd w:val="clear" w:color="auto" w:fill="auto"/>
            <w:vAlign w:val="center"/>
          </w:tcPr>
          <w:p w14:paraId="540A2DBC"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0.5</w:t>
            </w:r>
          </w:p>
        </w:tc>
        <w:tc>
          <w:tcPr>
            <w:tcW w:w="841" w:type="pct"/>
            <w:shd w:val="clear" w:color="auto" w:fill="auto"/>
          </w:tcPr>
          <w:p w14:paraId="258957F2" w14:textId="77777777" w:rsidR="00E0376A" w:rsidRPr="005F6422" w:rsidRDefault="00E0376A" w:rsidP="008222FD">
            <w:pPr>
              <w:spacing w:line="0" w:lineRule="atLeast"/>
              <w:jc w:val="center"/>
              <w:rPr>
                <w:rFonts w:ascii="Arial" w:hAnsi="Arial" w:cs="Arial"/>
                <w:color w:val="000000"/>
                <w:sz w:val="16"/>
                <w:szCs w:val="16"/>
              </w:rPr>
            </w:pPr>
            <w:r w:rsidRPr="005F6422">
              <w:rPr>
                <w:rFonts w:ascii="Arial" w:hAnsi="Arial" w:cs="Arial"/>
                <w:color w:val="000000"/>
                <w:sz w:val="16"/>
                <w:szCs w:val="16"/>
              </w:rPr>
              <w:t>0.5</w:t>
            </w:r>
          </w:p>
        </w:tc>
      </w:tr>
      <w:tr w:rsidR="00E0376A" w:rsidRPr="005F6422" w14:paraId="69A2E1DF" w14:textId="77777777" w:rsidTr="008222FD">
        <w:trPr>
          <w:jc w:val="center"/>
        </w:trPr>
        <w:tc>
          <w:tcPr>
            <w:tcW w:w="1756" w:type="pct"/>
            <w:shd w:val="clear" w:color="auto" w:fill="auto"/>
            <w:vAlign w:val="center"/>
          </w:tcPr>
          <w:p w14:paraId="0BCA4806"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1</w:t>
            </w:r>
          </w:p>
        </w:tc>
        <w:tc>
          <w:tcPr>
            <w:tcW w:w="1562" w:type="pct"/>
            <w:shd w:val="clear" w:color="auto" w:fill="auto"/>
            <w:vAlign w:val="center"/>
          </w:tcPr>
          <w:p w14:paraId="6A39C6D3"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1.25</w:t>
            </w:r>
          </w:p>
        </w:tc>
        <w:tc>
          <w:tcPr>
            <w:tcW w:w="840" w:type="pct"/>
            <w:shd w:val="clear" w:color="auto" w:fill="auto"/>
            <w:vAlign w:val="center"/>
          </w:tcPr>
          <w:p w14:paraId="458D72C8"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0.625</w:t>
            </w:r>
          </w:p>
        </w:tc>
        <w:tc>
          <w:tcPr>
            <w:tcW w:w="841" w:type="pct"/>
            <w:shd w:val="clear" w:color="auto" w:fill="auto"/>
          </w:tcPr>
          <w:p w14:paraId="5E792C3C" w14:textId="77777777" w:rsidR="00E0376A" w:rsidRPr="005F6422" w:rsidRDefault="00E0376A" w:rsidP="008222FD">
            <w:pPr>
              <w:spacing w:line="0" w:lineRule="atLeast"/>
              <w:jc w:val="center"/>
              <w:rPr>
                <w:rFonts w:ascii="Arial" w:hAnsi="Arial" w:cs="Arial"/>
                <w:color w:val="000000"/>
                <w:sz w:val="16"/>
                <w:szCs w:val="16"/>
              </w:rPr>
            </w:pPr>
            <w:r w:rsidRPr="005F6422">
              <w:rPr>
                <w:rFonts w:ascii="Arial" w:hAnsi="Arial" w:cs="Arial"/>
                <w:color w:val="000000"/>
                <w:sz w:val="16"/>
                <w:szCs w:val="16"/>
              </w:rPr>
              <w:t>0.625</w:t>
            </w:r>
          </w:p>
        </w:tc>
      </w:tr>
      <w:tr w:rsidR="00E0376A" w:rsidRPr="005F6422" w14:paraId="343AFEE0" w14:textId="77777777" w:rsidTr="008222FD">
        <w:trPr>
          <w:jc w:val="center"/>
        </w:trPr>
        <w:tc>
          <w:tcPr>
            <w:tcW w:w="1756" w:type="pct"/>
            <w:shd w:val="clear" w:color="auto" w:fill="auto"/>
            <w:vAlign w:val="center"/>
          </w:tcPr>
          <w:p w14:paraId="28C00D51"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2</w:t>
            </w:r>
          </w:p>
        </w:tc>
        <w:tc>
          <w:tcPr>
            <w:tcW w:w="1562" w:type="pct"/>
            <w:shd w:val="clear" w:color="auto" w:fill="auto"/>
            <w:vAlign w:val="center"/>
          </w:tcPr>
          <w:p w14:paraId="6ACBA614"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2</w:t>
            </w:r>
          </w:p>
        </w:tc>
        <w:tc>
          <w:tcPr>
            <w:tcW w:w="840" w:type="pct"/>
            <w:shd w:val="clear" w:color="auto" w:fill="auto"/>
            <w:vAlign w:val="center"/>
          </w:tcPr>
          <w:p w14:paraId="21AF3C50"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1</w:t>
            </w:r>
          </w:p>
        </w:tc>
        <w:tc>
          <w:tcPr>
            <w:tcW w:w="841" w:type="pct"/>
            <w:shd w:val="clear" w:color="auto" w:fill="auto"/>
          </w:tcPr>
          <w:p w14:paraId="5AA98408" w14:textId="77777777" w:rsidR="00E0376A" w:rsidRPr="005F6422" w:rsidRDefault="00E0376A" w:rsidP="008222FD">
            <w:pPr>
              <w:spacing w:line="0" w:lineRule="atLeast"/>
              <w:jc w:val="center"/>
              <w:rPr>
                <w:rFonts w:ascii="Arial" w:hAnsi="Arial" w:cs="Arial"/>
                <w:color w:val="000000"/>
                <w:sz w:val="16"/>
                <w:szCs w:val="16"/>
              </w:rPr>
            </w:pPr>
            <w:r w:rsidRPr="005F6422">
              <w:rPr>
                <w:rFonts w:ascii="Arial" w:hAnsi="Arial" w:cs="Arial"/>
                <w:color w:val="000000"/>
                <w:sz w:val="16"/>
                <w:szCs w:val="16"/>
              </w:rPr>
              <w:t>1</w:t>
            </w:r>
          </w:p>
        </w:tc>
      </w:tr>
      <w:tr w:rsidR="00E0376A" w:rsidRPr="005F6422" w14:paraId="7B604109" w14:textId="77777777" w:rsidTr="008222FD">
        <w:trPr>
          <w:jc w:val="center"/>
        </w:trPr>
        <w:tc>
          <w:tcPr>
            <w:tcW w:w="1756" w:type="pct"/>
            <w:shd w:val="clear" w:color="auto" w:fill="auto"/>
            <w:vAlign w:val="center"/>
          </w:tcPr>
          <w:p w14:paraId="5650944A"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3</w:t>
            </w:r>
          </w:p>
        </w:tc>
        <w:tc>
          <w:tcPr>
            <w:tcW w:w="1562" w:type="pct"/>
            <w:shd w:val="clear" w:color="auto" w:fill="auto"/>
            <w:vAlign w:val="center"/>
          </w:tcPr>
          <w:p w14:paraId="6C55CE92"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2.5</w:t>
            </w:r>
          </w:p>
        </w:tc>
        <w:tc>
          <w:tcPr>
            <w:tcW w:w="840" w:type="pct"/>
            <w:shd w:val="clear" w:color="auto" w:fill="auto"/>
            <w:vAlign w:val="center"/>
          </w:tcPr>
          <w:p w14:paraId="32E2A243"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0.5</w:t>
            </w:r>
          </w:p>
        </w:tc>
        <w:tc>
          <w:tcPr>
            <w:tcW w:w="841" w:type="pct"/>
            <w:shd w:val="clear" w:color="auto" w:fill="auto"/>
          </w:tcPr>
          <w:p w14:paraId="3B77BB7B"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2</w:t>
            </w:r>
          </w:p>
        </w:tc>
      </w:tr>
      <w:tr w:rsidR="00E0376A" w:rsidRPr="005F6422" w14:paraId="6F514561" w14:textId="77777777" w:rsidTr="008222FD">
        <w:trPr>
          <w:jc w:val="center"/>
        </w:trPr>
        <w:tc>
          <w:tcPr>
            <w:tcW w:w="1756" w:type="pct"/>
            <w:shd w:val="clear" w:color="auto" w:fill="auto"/>
            <w:vAlign w:val="center"/>
          </w:tcPr>
          <w:p w14:paraId="36ABF0EE"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4</w:t>
            </w:r>
          </w:p>
        </w:tc>
        <w:tc>
          <w:tcPr>
            <w:tcW w:w="1562" w:type="pct"/>
            <w:shd w:val="clear" w:color="auto" w:fill="auto"/>
            <w:vAlign w:val="center"/>
          </w:tcPr>
          <w:p w14:paraId="7D469B45"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2.5</w:t>
            </w:r>
          </w:p>
        </w:tc>
        <w:tc>
          <w:tcPr>
            <w:tcW w:w="840" w:type="pct"/>
            <w:shd w:val="clear" w:color="auto" w:fill="auto"/>
            <w:vAlign w:val="center"/>
          </w:tcPr>
          <w:p w14:paraId="18BFAAD8"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1.25</w:t>
            </w:r>
          </w:p>
        </w:tc>
        <w:tc>
          <w:tcPr>
            <w:tcW w:w="841" w:type="pct"/>
            <w:shd w:val="clear" w:color="auto" w:fill="auto"/>
          </w:tcPr>
          <w:p w14:paraId="0C09CEDA" w14:textId="77777777" w:rsidR="00E0376A" w:rsidRPr="005F6422" w:rsidRDefault="00E0376A" w:rsidP="008222FD">
            <w:pPr>
              <w:spacing w:line="0" w:lineRule="atLeast"/>
              <w:jc w:val="center"/>
              <w:rPr>
                <w:rFonts w:ascii="Arial" w:hAnsi="Arial" w:cs="Arial"/>
                <w:color w:val="000000"/>
                <w:sz w:val="16"/>
                <w:szCs w:val="16"/>
              </w:rPr>
            </w:pPr>
            <w:r w:rsidRPr="005F6422">
              <w:rPr>
                <w:rFonts w:ascii="Arial" w:hAnsi="Arial" w:cs="Arial"/>
                <w:color w:val="000000"/>
                <w:sz w:val="16"/>
                <w:szCs w:val="16"/>
              </w:rPr>
              <w:t>1.25</w:t>
            </w:r>
          </w:p>
        </w:tc>
      </w:tr>
      <w:tr w:rsidR="00E0376A" w:rsidRPr="005F6422" w14:paraId="1B80A095" w14:textId="77777777" w:rsidTr="008222FD">
        <w:trPr>
          <w:jc w:val="center"/>
        </w:trPr>
        <w:tc>
          <w:tcPr>
            <w:tcW w:w="1756" w:type="pct"/>
            <w:shd w:val="clear" w:color="auto" w:fill="auto"/>
            <w:vAlign w:val="center"/>
          </w:tcPr>
          <w:p w14:paraId="1BDF7F52"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5</w:t>
            </w:r>
          </w:p>
        </w:tc>
        <w:tc>
          <w:tcPr>
            <w:tcW w:w="1562" w:type="pct"/>
            <w:shd w:val="clear" w:color="auto" w:fill="auto"/>
            <w:vAlign w:val="center"/>
          </w:tcPr>
          <w:p w14:paraId="6824219D"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2.5</w:t>
            </w:r>
          </w:p>
        </w:tc>
        <w:tc>
          <w:tcPr>
            <w:tcW w:w="840" w:type="pct"/>
            <w:shd w:val="clear" w:color="auto" w:fill="auto"/>
            <w:vAlign w:val="center"/>
          </w:tcPr>
          <w:p w14:paraId="4D2A600C"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2</w:t>
            </w:r>
          </w:p>
        </w:tc>
        <w:tc>
          <w:tcPr>
            <w:tcW w:w="841" w:type="pct"/>
            <w:shd w:val="clear" w:color="auto" w:fill="auto"/>
          </w:tcPr>
          <w:p w14:paraId="6DB3884B" w14:textId="77777777" w:rsidR="00E0376A" w:rsidRPr="005F6422" w:rsidRDefault="00E0376A" w:rsidP="008222FD">
            <w:pPr>
              <w:spacing w:line="0" w:lineRule="atLeast"/>
              <w:jc w:val="center"/>
              <w:rPr>
                <w:rFonts w:ascii="Arial" w:hAnsi="Arial" w:cs="Arial"/>
                <w:color w:val="000000"/>
                <w:sz w:val="16"/>
                <w:szCs w:val="16"/>
              </w:rPr>
            </w:pPr>
            <w:r w:rsidRPr="005F6422">
              <w:rPr>
                <w:rFonts w:ascii="Arial" w:hAnsi="Arial" w:cs="Arial"/>
                <w:color w:val="000000"/>
                <w:sz w:val="16"/>
                <w:szCs w:val="16"/>
              </w:rPr>
              <w:t>0.5</w:t>
            </w:r>
          </w:p>
        </w:tc>
      </w:tr>
      <w:tr w:rsidR="00E0376A" w:rsidRPr="005F6422" w14:paraId="1F6A464B" w14:textId="77777777" w:rsidTr="008222FD">
        <w:trPr>
          <w:jc w:val="center"/>
        </w:trPr>
        <w:tc>
          <w:tcPr>
            <w:tcW w:w="1756" w:type="pct"/>
            <w:shd w:val="clear" w:color="auto" w:fill="auto"/>
            <w:vAlign w:val="center"/>
          </w:tcPr>
          <w:p w14:paraId="309D2702"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6</w:t>
            </w:r>
          </w:p>
        </w:tc>
        <w:tc>
          <w:tcPr>
            <w:tcW w:w="1562" w:type="pct"/>
            <w:shd w:val="clear" w:color="auto" w:fill="auto"/>
            <w:vAlign w:val="center"/>
          </w:tcPr>
          <w:p w14:paraId="17EE3805"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4</w:t>
            </w:r>
          </w:p>
        </w:tc>
        <w:tc>
          <w:tcPr>
            <w:tcW w:w="840" w:type="pct"/>
            <w:shd w:val="clear" w:color="auto" w:fill="auto"/>
            <w:vAlign w:val="center"/>
          </w:tcPr>
          <w:p w14:paraId="28E7C573"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1</w:t>
            </w:r>
          </w:p>
        </w:tc>
        <w:tc>
          <w:tcPr>
            <w:tcW w:w="841" w:type="pct"/>
            <w:shd w:val="clear" w:color="auto" w:fill="auto"/>
          </w:tcPr>
          <w:p w14:paraId="5E8E9801"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3</w:t>
            </w:r>
          </w:p>
        </w:tc>
      </w:tr>
      <w:tr w:rsidR="00E0376A" w:rsidRPr="005F6422" w14:paraId="06694F8F" w14:textId="77777777" w:rsidTr="008222FD">
        <w:trPr>
          <w:jc w:val="center"/>
        </w:trPr>
        <w:tc>
          <w:tcPr>
            <w:tcW w:w="1756" w:type="pct"/>
            <w:shd w:val="clear" w:color="auto" w:fill="auto"/>
            <w:vAlign w:val="center"/>
          </w:tcPr>
          <w:p w14:paraId="4B175C40" w14:textId="77777777" w:rsidR="00E0376A" w:rsidRPr="005F6422" w:rsidRDefault="00E0376A" w:rsidP="008222FD">
            <w:pPr>
              <w:spacing w:line="0" w:lineRule="atLeast"/>
              <w:jc w:val="center"/>
              <w:rPr>
                <w:rFonts w:ascii="Arial" w:hAnsi="Arial" w:cs="Arial"/>
                <w:color w:val="000000"/>
                <w:sz w:val="16"/>
                <w:szCs w:val="16"/>
              </w:rPr>
            </w:pPr>
            <w:r w:rsidRPr="005F6422">
              <w:rPr>
                <w:rFonts w:ascii="Arial" w:hAnsi="Arial" w:cs="Arial"/>
                <w:color w:val="000000"/>
                <w:sz w:val="16"/>
                <w:szCs w:val="16"/>
              </w:rPr>
              <w:t>7</w:t>
            </w:r>
          </w:p>
        </w:tc>
        <w:tc>
          <w:tcPr>
            <w:tcW w:w="1562" w:type="pct"/>
            <w:shd w:val="clear" w:color="auto" w:fill="auto"/>
            <w:vAlign w:val="center"/>
          </w:tcPr>
          <w:p w14:paraId="5A3AD525" w14:textId="77777777" w:rsidR="00E0376A" w:rsidRPr="005F6422" w:rsidRDefault="00E0376A" w:rsidP="008222FD">
            <w:pPr>
              <w:spacing w:line="0" w:lineRule="atLeast"/>
              <w:jc w:val="center"/>
              <w:rPr>
                <w:rFonts w:ascii="Arial" w:hAnsi="Arial" w:cs="Arial"/>
                <w:color w:val="000000"/>
                <w:sz w:val="16"/>
                <w:szCs w:val="16"/>
              </w:rPr>
            </w:pPr>
            <w:r w:rsidRPr="005F6422">
              <w:rPr>
                <w:rFonts w:ascii="Arial" w:hAnsi="Arial" w:cs="Arial"/>
                <w:color w:val="000000"/>
                <w:sz w:val="16"/>
                <w:szCs w:val="16"/>
              </w:rPr>
              <w:t>4</w:t>
            </w:r>
          </w:p>
        </w:tc>
        <w:tc>
          <w:tcPr>
            <w:tcW w:w="840" w:type="pct"/>
            <w:shd w:val="clear" w:color="auto" w:fill="auto"/>
            <w:vAlign w:val="center"/>
          </w:tcPr>
          <w:p w14:paraId="1E0FDABD"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2</w:t>
            </w:r>
          </w:p>
        </w:tc>
        <w:tc>
          <w:tcPr>
            <w:tcW w:w="841" w:type="pct"/>
            <w:shd w:val="clear" w:color="auto" w:fill="auto"/>
          </w:tcPr>
          <w:p w14:paraId="61474685"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2</w:t>
            </w:r>
          </w:p>
        </w:tc>
      </w:tr>
      <w:tr w:rsidR="00E0376A" w:rsidRPr="005F6422" w14:paraId="67231151" w14:textId="77777777" w:rsidTr="008222FD">
        <w:trPr>
          <w:jc w:val="center"/>
        </w:trPr>
        <w:tc>
          <w:tcPr>
            <w:tcW w:w="1756" w:type="pct"/>
            <w:shd w:val="clear" w:color="auto" w:fill="auto"/>
            <w:vAlign w:val="center"/>
          </w:tcPr>
          <w:p w14:paraId="111DE25D" w14:textId="77777777" w:rsidR="00E0376A" w:rsidRPr="005F6422" w:rsidRDefault="00E0376A" w:rsidP="008222FD">
            <w:pPr>
              <w:spacing w:line="0" w:lineRule="atLeast"/>
              <w:jc w:val="center"/>
              <w:rPr>
                <w:rFonts w:ascii="Arial" w:hAnsi="Arial" w:cs="Arial"/>
                <w:color w:val="000000"/>
                <w:sz w:val="16"/>
                <w:szCs w:val="16"/>
              </w:rPr>
            </w:pPr>
            <w:r w:rsidRPr="005F6422">
              <w:rPr>
                <w:rFonts w:ascii="Arial" w:hAnsi="Arial" w:cs="Arial"/>
                <w:color w:val="000000"/>
                <w:sz w:val="16"/>
                <w:szCs w:val="16"/>
              </w:rPr>
              <w:t>8</w:t>
            </w:r>
          </w:p>
        </w:tc>
        <w:tc>
          <w:tcPr>
            <w:tcW w:w="1562" w:type="pct"/>
            <w:shd w:val="clear" w:color="auto" w:fill="auto"/>
            <w:vAlign w:val="center"/>
          </w:tcPr>
          <w:p w14:paraId="4281D337" w14:textId="77777777" w:rsidR="00E0376A" w:rsidRPr="005F6422" w:rsidRDefault="00E0376A" w:rsidP="008222FD">
            <w:pPr>
              <w:spacing w:line="0" w:lineRule="atLeast"/>
              <w:jc w:val="center"/>
              <w:rPr>
                <w:rFonts w:ascii="Arial" w:hAnsi="Arial" w:cs="Arial"/>
                <w:color w:val="000000"/>
                <w:sz w:val="16"/>
                <w:szCs w:val="16"/>
              </w:rPr>
            </w:pPr>
            <w:r w:rsidRPr="005F6422">
              <w:rPr>
                <w:rFonts w:ascii="Arial" w:hAnsi="Arial" w:cs="Arial"/>
                <w:color w:val="000000"/>
                <w:sz w:val="16"/>
                <w:szCs w:val="16"/>
              </w:rPr>
              <w:t>4</w:t>
            </w:r>
          </w:p>
        </w:tc>
        <w:tc>
          <w:tcPr>
            <w:tcW w:w="840" w:type="pct"/>
            <w:shd w:val="clear" w:color="auto" w:fill="auto"/>
            <w:vAlign w:val="center"/>
          </w:tcPr>
          <w:p w14:paraId="0990BF1F"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3</w:t>
            </w:r>
          </w:p>
        </w:tc>
        <w:tc>
          <w:tcPr>
            <w:tcW w:w="841" w:type="pct"/>
            <w:shd w:val="clear" w:color="auto" w:fill="auto"/>
          </w:tcPr>
          <w:p w14:paraId="1100CF72"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1</w:t>
            </w:r>
          </w:p>
        </w:tc>
      </w:tr>
      <w:tr w:rsidR="00E0376A" w:rsidRPr="005F6422" w14:paraId="04F15654" w14:textId="77777777" w:rsidTr="008222FD">
        <w:trPr>
          <w:jc w:val="center"/>
        </w:trPr>
        <w:tc>
          <w:tcPr>
            <w:tcW w:w="1756" w:type="pct"/>
            <w:shd w:val="clear" w:color="auto" w:fill="auto"/>
            <w:vAlign w:val="center"/>
          </w:tcPr>
          <w:p w14:paraId="475C4683"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9</w:t>
            </w:r>
          </w:p>
        </w:tc>
        <w:tc>
          <w:tcPr>
            <w:tcW w:w="1562" w:type="pct"/>
            <w:shd w:val="clear" w:color="auto" w:fill="auto"/>
            <w:vAlign w:val="center"/>
          </w:tcPr>
          <w:p w14:paraId="3A09F39F"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5</w:t>
            </w:r>
          </w:p>
        </w:tc>
        <w:tc>
          <w:tcPr>
            <w:tcW w:w="840" w:type="pct"/>
            <w:shd w:val="clear" w:color="auto" w:fill="auto"/>
            <w:vAlign w:val="center"/>
          </w:tcPr>
          <w:p w14:paraId="2AD3E10C"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1</w:t>
            </w:r>
          </w:p>
        </w:tc>
        <w:tc>
          <w:tcPr>
            <w:tcW w:w="841" w:type="pct"/>
            <w:shd w:val="clear" w:color="auto" w:fill="auto"/>
          </w:tcPr>
          <w:p w14:paraId="1D6D4B60"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4</w:t>
            </w:r>
          </w:p>
        </w:tc>
      </w:tr>
      <w:tr w:rsidR="00E0376A" w:rsidRPr="005F6422" w14:paraId="35D656FB" w14:textId="77777777" w:rsidTr="008222FD">
        <w:trPr>
          <w:jc w:val="center"/>
        </w:trPr>
        <w:tc>
          <w:tcPr>
            <w:tcW w:w="1756" w:type="pct"/>
            <w:shd w:val="clear" w:color="auto" w:fill="auto"/>
            <w:vAlign w:val="center"/>
          </w:tcPr>
          <w:p w14:paraId="39898DB0" w14:textId="77777777" w:rsidR="00E0376A" w:rsidRPr="005F6422" w:rsidRDefault="00E0376A" w:rsidP="008222FD">
            <w:pPr>
              <w:spacing w:line="0" w:lineRule="atLeast"/>
              <w:jc w:val="center"/>
              <w:rPr>
                <w:rFonts w:ascii="Arial" w:hAnsi="Arial" w:cs="Arial"/>
                <w:color w:val="000000"/>
                <w:sz w:val="16"/>
                <w:szCs w:val="16"/>
              </w:rPr>
            </w:pPr>
            <w:r w:rsidRPr="005F6422">
              <w:rPr>
                <w:rFonts w:ascii="Arial" w:hAnsi="Arial" w:cs="Arial"/>
                <w:color w:val="000000"/>
                <w:sz w:val="16"/>
                <w:szCs w:val="16"/>
              </w:rPr>
              <w:t>10</w:t>
            </w:r>
          </w:p>
        </w:tc>
        <w:tc>
          <w:tcPr>
            <w:tcW w:w="1562" w:type="pct"/>
            <w:shd w:val="clear" w:color="auto" w:fill="auto"/>
            <w:vAlign w:val="center"/>
          </w:tcPr>
          <w:p w14:paraId="6D0D631D" w14:textId="77777777" w:rsidR="00E0376A" w:rsidRPr="005F6422" w:rsidRDefault="00E0376A" w:rsidP="008222FD">
            <w:pPr>
              <w:spacing w:line="0" w:lineRule="atLeast"/>
              <w:jc w:val="center"/>
              <w:rPr>
                <w:rFonts w:ascii="Arial" w:hAnsi="Arial" w:cs="Arial"/>
                <w:color w:val="000000"/>
                <w:sz w:val="16"/>
                <w:szCs w:val="16"/>
              </w:rPr>
            </w:pPr>
            <w:r w:rsidRPr="005F6422">
              <w:rPr>
                <w:rFonts w:ascii="Arial" w:hAnsi="Arial" w:cs="Arial"/>
                <w:color w:val="000000"/>
                <w:sz w:val="16"/>
                <w:szCs w:val="16"/>
              </w:rPr>
              <w:t>5</w:t>
            </w:r>
          </w:p>
        </w:tc>
        <w:tc>
          <w:tcPr>
            <w:tcW w:w="840" w:type="pct"/>
            <w:shd w:val="clear" w:color="auto" w:fill="auto"/>
            <w:vAlign w:val="center"/>
          </w:tcPr>
          <w:p w14:paraId="35A048FF"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2</w:t>
            </w:r>
          </w:p>
        </w:tc>
        <w:tc>
          <w:tcPr>
            <w:tcW w:w="841" w:type="pct"/>
            <w:shd w:val="clear" w:color="auto" w:fill="auto"/>
          </w:tcPr>
          <w:p w14:paraId="611D230B"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3</w:t>
            </w:r>
          </w:p>
        </w:tc>
      </w:tr>
      <w:tr w:rsidR="00E0376A" w:rsidRPr="005F6422" w14:paraId="5050D3EA" w14:textId="77777777" w:rsidTr="008222FD">
        <w:trPr>
          <w:jc w:val="center"/>
        </w:trPr>
        <w:tc>
          <w:tcPr>
            <w:tcW w:w="1756" w:type="pct"/>
            <w:shd w:val="clear" w:color="auto" w:fill="auto"/>
            <w:vAlign w:val="center"/>
          </w:tcPr>
          <w:p w14:paraId="7AD3A9EE" w14:textId="77777777" w:rsidR="00E0376A" w:rsidRPr="005F6422" w:rsidRDefault="00E0376A" w:rsidP="008222FD">
            <w:pPr>
              <w:spacing w:line="0" w:lineRule="atLeast"/>
              <w:jc w:val="center"/>
              <w:rPr>
                <w:rFonts w:ascii="Arial" w:hAnsi="Arial" w:cs="Arial"/>
                <w:color w:val="000000"/>
                <w:sz w:val="16"/>
                <w:szCs w:val="16"/>
              </w:rPr>
            </w:pPr>
            <w:r w:rsidRPr="005F6422">
              <w:rPr>
                <w:rFonts w:ascii="Arial" w:hAnsi="Arial" w:cs="Arial"/>
                <w:color w:val="000000"/>
                <w:sz w:val="16"/>
                <w:szCs w:val="16"/>
              </w:rPr>
              <w:t>11</w:t>
            </w:r>
          </w:p>
        </w:tc>
        <w:tc>
          <w:tcPr>
            <w:tcW w:w="1562" w:type="pct"/>
            <w:shd w:val="clear" w:color="auto" w:fill="auto"/>
            <w:vAlign w:val="center"/>
          </w:tcPr>
          <w:p w14:paraId="252B0BFE" w14:textId="77777777" w:rsidR="00E0376A" w:rsidRPr="005F6422" w:rsidRDefault="00E0376A" w:rsidP="008222FD">
            <w:pPr>
              <w:spacing w:line="0" w:lineRule="atLeast"/>
              <w:jc w:val="center"/>
              <w:rPr>
                <w:rFonts w:ascii="Arial" w:hAnsi="Arial" w:cs="Arial"/>
                <w:color w:val="000000"/>
                <w:sz w:val="16"/>
                <w:szCs w:val="16"/>
              </w:rPr>
            </w:pPr>
            <w:r w:rsidRPr="005F6422">
              <w:rPr>
                <w:rFonts w:ascii="Arial" w:hAnsi="Arial" w:cs="Arial"/>
                <w:color w:val="000000"/>
                <w:sz w:val="16"/>
                <w:szCs w:val="16"/>
              </w:rPr>
              <w:t>5</w:t>
            </w:r>
          </w:p>
        </w:tc>
        <w:tc>
          <w:tcPr>
            <w:tcW w:w="840" w:type="pct"/>
            <w:shd w:val="clear" w:color="auto" w:fill="auto"/>
            <w:vAlign w:val="center"/>
          </w:tcPr>
          <w:p w14:paraId="7F77E4EA"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2.5</w:t>
            </w:r>
          </w:p>
        </w:tc>
        <w:tc>
          <w:tcPr>
            <w:tcW w:w="841" w:type="pct"/>
            <w:shd w:val="clear" w:color="auto" w:fill="auto"/>
          </w:tcPr>
          <w:p w14:paraId="3595D673"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2.5</w:t>
            </w:r>
          </w:p>
        </w:tc>
      </w:tr>
      <w:tr w:rsidR="00E0376A" w:rsidRPr="005F6422" w14:paraId="2894F1FB" w14:textId="77777777" w:rsidTr="008222FD">
        <w:trPr>
          <w:jc w:val="center"/>
        </w:trPr>
        <w:tc>
          <w:tcPr>
            <w:tcW w:w="1756" w:type="pct"/>
            <w:shd w:val="clear" w:color="auto" w:fill="auto"/>
            <w:vAlign w:val="center"/>
          </w:tcPr>
          <w:p w14:paraId="47DEA58E" w14:textId="77777777" w:rsidR="00E0376A" w:rsidRPr="005F6422" w:rsidRDefault="00E0376A" w:rsidP="008222FD">
            <w:pPr>
              <w:spacing w:line="0" w:lineRule="atLeast"/>
              <w:jc w:val="center"/>
              <w:rPr>
                <w:rFonts w:ascii="Arial" w:hAnsi="Arial" w:cs="Arial"/>
                <w:color w:val="000000"/>
                <w:sz w:val="16"/>
                <w:szCs w:val="16"/>
              </w:rPr>
            </w:pPr>
            <w:r w:rsidRPr="005F6422">
              <w:rPr>
                <w:rFonts w:ascii="Arial" w:hAnsi="Arial" w:cs="Arial"/>
                <w:color w:val="000000"/>
                <w:sz w:val="16"/>
                <w:szCs w:val="16"/>
              </w:rPr>
              <w:t>12</w:t>
            </w:r>
          </w:p>
        </w:tc>
        <w:tc>
          <w:tcPr>
            <w:tcW w:w="1562" w:type="pct"/>
            <w:shd w:val="clear" w:color="auto" w:fill="auto"/>
            <w:vAlign w:val="center"/>
          </w:tcPr>
          <w:p w14:paraId="4382017E" w14:textId="77777777" w:rsidR="00E0376A" w:rsidRPr="005F6422" w:rsidRDefault="00E0376A" w:rsidP="008222FD">
            <w:pPr>
              <w:spacing w:line="0" w:lineRule="atLeast"/>
              <w:jc w:val="center"/>
              <w:rPr>
                <w:rFonts w:ascii="Arial" w:hAnsi="Arial" w:cs="Arial"/>
                <w:color w:val="000000"/>
                <w:sz w:val="16"/>
                <w:szCs w:val="16"/>
              </w:rPr>
            </w:pPr>
            <w:r w:rsidRPr="005F6422">
              <w:rPr>
                <w:rFonts w:ascii="Arial" w:hAnsi="Arial" w:cs="Arial"/>
                <w:color w:val="000000"/>
                <w:sz w:val="16"/>
                <w:szCs w:val="16"/>
              </w:rPr>
              <w:t>5</w:t>
            </w:r>
          </w:p>
        </w:tc>
        <w:tc>
          <w:tcPr>
            <w:tcW w:w="840" w:type="pct"/>
            <w:shd w:val="clear" w:color="auto" w:fill="auto"/>
            <w:vAlign w:val="center"/>
          </w:tcPr>
          <w:p w14:paraId="6D800E7F"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3</w:t>
            </w:r>
          </w:p>
        </w:tc>
        <w:tc>
          <w:tcPr>
            <w:tcW w:w="841" w:type="pct"/>
            <w:shd w:val="clear" w:color="auto" w:fill="auto"/>
          </w:tcPr>
          <w:p w14:paraId="64B9022A"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2</w:t>
            </w:r>
          </w:p>
        </w:tc>
      </w:tr>
      <w:tr w:rsidR="00E0376A" w:rsidRPr="005F6422" w14:paraId="71F32176" w14:textId="77777777" w:rsidTr="008222FD">
        <w:trPr>
          <w:jc w:val="center"/>
        </w:trPr>
        <w:tc>
          <w:tcPr>
            <w:tcW w:w="1756" w:type="pct"/>
            <w:shd w:val="clear" w:color="auto" w:fill="auto"/>
            <w:vAlign w:val="center"/>
          </w:tcPr>
          <w:p w14:paraId="7513F329" w14:textId="77777777" w:rsidR="00E0376A" w:rsidRPr="005F6422" w:rsidRDefault="00E0376A" w:rsidP="008222FD">
            <w:pPr>
              <w:spacing w:line="0" w:lineRule="atLeast"/>
              <w:jc w:val="center"/>
              <w:rPr>
                <w:rFonts w:ascii="Arial" w:hAnsi="Arial" w:cs="Arial"/>
                <w:color w:val="000000"/>
                <w:sz w:val="16"/>
                <w:szCs w:val="16"/>
              </w:rPr>
            </w:pPr>
            <w:r w:rsidRPr="005F6422">
              <w:rPr>
                <w:rFonts w:ascii="Arial" w:hAnsi="Arial" w:cs="Arial"/>
                <w:color w:val="000000"/>
                <w:sz w:val="16"/>
                <w:szCs w:val="16"/>
              </w:rPr>
              <w:t>13</w:t>
            </w:r>
          </w:p>
        </w:tc>
        <w:tc>
          <w:tcPr>
            <w:tcW w:w="1562" w:type="pct"/>
            <w:shd w:val="clear" w:color="auto" w:fill="auto"/>
            <w:vAlign w:val="center"/>
          </w:tcPr>
          <w:p w14:paraId="196468F4" w14:textId="77777777" w:rsidR="00E0376A" w:rsidRPr="005F6422" w:rsidRDefault="00E0376A" w:rsidP="008222FD">
            <w:pPr>
              <w:spacing w:line="0" w:lineRule="atLeast"/>
              <w:jc w:val="center"/>
              <w:rPr>
                <w:rFonts w:ascii="Arial" w:hAnsi="Arial" w:cs="Arial"/>
                <w:color w:val="000000"/>
                <w:sz w:val="16"/>
                <w:szCs w:val="16"/>
              </w:rPr>
            </w:pPr>
            <w:r w:rsidRPr="005F6422">
              <w:rPr>
                <w:rFonts w:ascii="Arial" w:hAnsi="Arial" w:cs="Arial"/>
                <w:color w:val="000000"/>
                <w:sz w:val="16"/>
                <w:szCs w:val="16"/>
              </w:rPr>
              <w:t>5</w:t>
            </w:r>
          </w:p>
        </w:tc>
        <w:tc>
          <w:tcPr>
            <w:tcW w:w="840" w:type="pct"/>
            <w:shd w:val="clear" w:color="auto" w:fill="auto"/>
            <w:vAlign w:val="center"/>
          </w:tcPr>
          <w:p w14:paraId="3C1B1243"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4</w:t>
            </w:r>
          </w:p>
        </w:tc>
        <w:tc>
          <w:tcPr>
            <w:tcW w:w="841" w:type="pct"/>
            <w:shd w:val="clear" w:color="auto" w:fill="auto"/>
          </w:tcPr>
          <w:p w14:paraId="759861F6"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1</w:t>
            </w:r>
          </w:p>
        </w:tc>
      </w:tr>
      <w:tr w:rsidR="00E0376A" w:rsidRPr="005F6422" w14:paraId="12D7F923" w14:textId="77777777" w:rsidTr="008222FD">
        <w:trPr>
          <w:jc w:val="center"/>
        </w:trPr>
        <w:tc>
          <w:tcPr>
            <w:tcW w:w="1756" w:type="pct"/>
            <w:shd w:val="clear" w:color="auto" w:fill="auto"/>
            <w:vAlign w:val="center"/>
          </w:tcPr>
          <w:p w14:paraId="175798E4"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14</w:t>
            </w:r>
          </w:p>
        </w:tc>
        <w:tc>
          <w:tcPr>
            <w:tcW w:w="1562" w:type="pct"/>
            <w:shd w:val="clear" w:color="auto" w:fill="auto"/>
            <w:vAlign w:val="center"/>
          </w:tcPr>
          <w:p w14:paraId="16912165"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10</w:t>
            </w:r>
          </w:p>
        </w:tc>
        <w:tc>
          <w:tcPr>
            <w:tcW w:w="840" w:type="pct"/>
            <w:shd w:val="clear" w:color="auto" w:fill="auto"/>
            <w:vAlign w:val="center"/>
          </w:tcPr>
          <w:p w14:paraId="58BAECDE"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5</w:t>
            </w:r>
          </w:p>
        </w:tc>
        <w:tc>
          <w:tcPr>
            <w:tcW w:w="841" w:type="pct"/>
            <w:shd w:val="clear" w:color="auto" w:fill="auto"/>
          </w:tcPr>
          <w:p w14:paraId="161DDDF0"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5</w:t>
            </w:r>
          </w:p>
        </w:tc>
      </w:tr>
      <w:tr w:rsidR="00E0376A" w:rsidRPr="005F6422" w14:paraId="5660EDDB" w14:textId="77777777" w:rsidTr="008222FD">
        <w:trPr>
          <w:jc w:val="center"/>
        </w:trPr>
        <w:tc>
          <w:tcPr>
            <w:tcW w:w="1756" w:type="pct"/>
            <w:shd w:val="clear" w:color="auto" w:fill="auto"/>
            <w:vAlign w:val="center"/>
          </w:tcPr>
          <w:p w14:paraId="027D68FE"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15</w:t>
            </w:r>
          </w:p>
        </w:tc>
        <w:tc>
          <w:tcPr>
            <w:tcW w:w="1562" w:type="pct"/>
            <w:shd w:val="clear" w:color="auto" w:fill="auto"/>
            <w:vAlign w:val="center"/>
          </w:tcPr>
          <w:p w14:paraId="2031915F"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color w:val="000000"/>
                <w:sz w:val="16"/>
                <w:szCs w:val="16"/>
              </w:rPr>
              <w:t>20</w:t>
            </w:r>
          </w:p>
        </w:tc>
        <w:tc>
          <w:tcPr>
            <w:tcW w:w="840" w:type="pct"/>
            <w:shd w:val="clear" w:color="auto" w:fill="auto"/>
            <w:vAlign w:val="center"/>
          </w:tcPr>
          <w:p w14:paraId="28A2ACBA"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10</w:t>
            </w:r>
          </w:p>
        </w:tc>
        <w:tc>
          <w:tcPr>
            <w:tcW w:w="841" w:type="pct"/>
            <w:shd w:val="clear" w:color="auto" w:fill="auto"/>
          </w:tcPr>
          <w:p w14:paraId="03C9236E" w14:textId="77777777" w:rsidR="00E0376A" w:rsidRPr="005F6422" w:rsidRDefault="00E0376A" w:rsidP="008222FD">
            <w:pPr>
              <w:spacing w:line="0" w:lineRule="atLeast"/>
              <w:jc w:val="center"/>
              <w:rPr>
                <w:rFonts w:ascii="Arial" w:hAnsi="Arial" w:cs="Arial"/>
                <w:sz w:val="16"/>
                <w:szCs w:val="16"/>
              </w:rPr>
            </w:pPr>
            <w:r w:rsidRPr="005F6422">
              <w:rPr>
                <w:rFonts w:ascii="Arial" w:hAnsi="Arial" w:cs="Arial"/>
                <w:sz w:val="16"/>
                <w:szCs w:val="16"/>
              </w:rPr>
              <w:t>10</w:t>
            </w:r>
          </w:p>
        </w:tc>
      </w:tr>
    </w:tbl>
    <w:p w14:paraId="03FDFC7C" w14:textId="77777777" w:rsidR="005F6422" w:rsidRDefault="005F6422" w:rsidP="00E0376A">
      <w:pPr>
        <w:rPr>
          <w:strike/>
          <w:color w:val="FF0000"/>
        </w:rPr>
      </w:pPr>
    </w:p>
    <w:p w14:paraId="5F91BB8E" w14:textId="3648053E" w:rsidR="00E0376A" w:rsidRPr="007064EF" w:rsidRDefault="00E0376A" w:rsidP="00E0376A">
      <w:pPr>
        <w:rPr>
          <w:strike/>
          <w:color w:val="FF0000"/>
        </w:rPr>
      </w:pPr>
      <w:r w:rsidRPr="007064EF">
        <w:rPr>
          <w:strike/>
          <w:color w:val="FF0000"/>
        </w:rPr>
        <w:t>Agreements:</w:t>
      </w:r>
    </w:p>
    <w:p w14:paraId="74D51DFC" w14:textId="77777777" w:rsidR="00E0376A" w:rsidRPr="007064EF" w:rsidRDefault="00E0376A" w:rsidP="0058702E">
      <w:pPr>
        <w:numPr>
          <w:ilvl w:val="0"/>
          <w:numId w:val="91"/>
        </w:numPr>
        <w:rPr>
          <w:strike/>
          <w:color w:val="FF0000"/>
        </w:rPr>
      </w:pPr>
      <w:r w:rsidRPr="007064EF">
        <w:rPr>
          <w:strike/>
          <w:color w:val="FF0000"/>
        </w:rPr>
        <w:t>I</w:t>
      </w:r>
      <w:r w:rsidRPr="007064EF">
        <w:rPr>
          <w:rFonts w:hint="eastAsia"/>
          <w:strike/>
          <w:color w:val="FF0000"/>
        </w:rPr>
        <w:t xml:space="preserve">f a UL slot contains at least Y, Y+1, </w:t>
      </w:r>
      <w:r w:rsidRPr="007064EF">
        <w:rPr>
          <w:strike/>
          <w:color w:val="FF0000"/>
        </w:rPr>
        <w:t>…</w:t>
      </w:r>
      <w:r w:rsidRPr="007064EF">
        <w:rPr>
          <w:rFonts w:hint="eastAsia"/>
          <w:strike/>
          <w:color w:val="FF0000"/>
        </w:rPr>
        <w:t>, Y+X-1 symbols, where Y is the starting symbol for SL, and X is the number of symbols for SL, this UL slot can be indicated by PSBCH.</w:t>
      </w:r>
    </w:p>
    <w:p w14:paraId="385AC9BE" w14:textId="77777777" w:rsidR="00E0376A" w:rsidRPr="007064EF" w:rsidRDefault="00E0376A" w:rsidP="00E0376A">
      <w:pPr>
        <w:rPr>
          <w:strike/>
          <w:color w:val="FF0000"/>
        </w:rPr>
      </w:pPr>
      <w:r w:rsidRPr="007064EF">
        <w:rPr>
          <w:strike/>
          <w:color w:val="FF0000"/>
        </w:rPr>
        <w:t>Agreements:</w:t>
      </w:r>
    </w:p>
    <w:p w14:paraId="0DFA4A4E" w14:textId="77777777" w:rsidR="00E0376A" w:rsidRPr="007064EF" w:rsidRDefault="00E0376A" w:rsidP="0058702E">
      <w:pPr>
        <w:numPr>
          <w:ilvl w:val="0"/>
          <w:numId w:val="91"/>
        </w:numPr>
        <w:rPr>
          <w:strike/>
          <w:color w:val="FF0000"/>
        </w:rPr>
      </w:pPr>
      <w:r w:rsidRPr="007064EF">
        <w:rPr>
          <w:rFonts w:hint="eastAsia"/>
          <w:strike/>
          <w:color w:val="FF0000"/>
        </w:rPr>
        <w:t xml:space="preserve">A new SIB parameter, e.g. SL-TDD-Config, is introduced to indicate the </w:t>
      </w:r>
      <w:r w:rsidRPr="007064EF">
        <w:rPr>
          <w:strike/>
          <w:color w:val="FF0000"/>
        </w:rPr>
        <w:t>“</w:t>
      </w:r>
      <w:r w:rsidRPr="007064EF">
        <w:rPr>
          <w:rFonts w:hint="eastAsia"/>
          <w:strike/>
          <w:color w:val="FF0000"/>
        </w:rPr>
        <w:t>indication of TDD configuration</w:t>
      </w:r>
      <w:r w:rsidRPr="007064EF">
        <w:rPr>
          <w:strike/>
          <w:color w:val="FF0000"/>
        </w:rPr>
        <w:t>”</w:t>
      </w:r>
      <w:r w:rsidRPr="007064EF">
        <w:rPr>
          <w:rFonts w:hint="eastAsia"/>
          <w:strike/>
          <w:color w:val="FF0000"/>
        </w:rPr>
        <w:t xml:space="preserve"> in PSBCH.</w:t>
      </w:r>
    </w:p>
    <w:p w14:paraId="5601425D" w14:textId="77777777" w:rsidR="00E0376A" w:rsidRPr="00296D34" w:rsidRDefault="00E0376A" w:rsidP="00E0376A"/>
    <w:p w14:paraId="095BD430" w14:textId="77777777" w:rsidR="00E0376A" w:rsidRPr="00296D34" w:rsidRDefault="00E0376A" w:rsidP="00E0376A">
      <w:pPr>
        <w:rPr>
          <w:highlight w:val="green"/>
        </w:rPr>
      </w:pPr>
      <w:r w:rsidRPr="00296D34">
        <w:rPr>
          <w:highlight w:val="green"/>
        </w:rPr>
        <w:t>Agreements:</w:t>
      </w:r>
    </w:p>
    <w:p w14:paraId="22E7E638" w14:textId="77777777" w:rsidR="00E0376A" w:rsidRPr="00296D34" w:rsidRDefault="00E0376A" w:rsidP="0058702E">
      <w:pPr>
        <w:numPr>
          <w:ilvl w:val="0"/>
          <w:numId w:val="91"/>
        </w:numPr>
      </w:pPr>
      <w:r w:rsidRPr="00296D34">
        <w:lastRenderedPageBreak/>
        <w:t>Confirm the working assumptions in RAN1#99 for the PSBCH contents for NR SL Rel-16, and reserve bits are 2</w:t>
      </w:r>
      <w:r w:rsidRPr="00296D34">
        <w:rPr>
          <w:rFonts w:hint="eastAsia"/>
        </w:rPr>
        <w:t>.</w:t>
      </w:r>
    </w:p>
    <w:p w14:paraId="3577AF56" w14:textId="77777777" w:rsidR="00E0376A" w:rsidRPr="004E0885" w:rsidRDefault="00E0376A" w:rsidP="00E0376A"/>
    <w:p w14:paraId="47637844" w14:textId="00E594C0" w:rsidR="00CC39A8" w:rsidRPr="00951B16" w:rsidRDefault="00CC39A8" w:rsidP="00CC39A8">
      <w:r w:rsidRPr="005F6422">
        <w:rPr>
          <w:b/>
          <w:bCs/>
        </w:rPr>
        <w:t xml:space="preserve">Decision: </w:t>
      </w:r>
      <w:r>
        <w:t>As per decisions from GTW June 3</w:t>
      </w:r>
      <w:r w:rsidRPr="00CC39A8">
        <w:rPr>
          <w:vertAlign w:val="superscript"/>
        </w:rPr>
        <w:t>rd</w:t>
      </w:r>
      <w:r>
        <w:t>,</w:t>
      </w:r>
    </w:p>
    <w:p w14:paraId="2CCE50DF" w14:textId="6B1D63A6" w:rsidR="00E0376A" w:rsidRDefault="00CC39A8" w:rsidP="00E0376A">
      <w:r>
        <w:t>Further to offline concerns to RAN1 chair, t</w:t>
      </w:r>
      <w:r w:rsidR="00E0376A" w:rsidRPr="007064EF">
        <w:t xml:space="preserve">he </w:t>
      </w:r>
      <w:r>
        <w:t xml:space="preserve">above </w:t>
      </w:r>
      <w:r w:rsidR="00E0376A" w:rsidRPr="007064EF">
        <w:t xml:space="preserve">two agreements </w:t>
      </w:r>
      <w:r>
        <w:t xml:space="preserve">are deleted. </w:t>
      </w:r>
    </w:p>
    <w:p w14:paraId="403B28C0" w14:textId="77777777" w:rsidR="00CC39A8" w:rsidRDefault="00CC39A8" w:rsidP="00E0376A"/>
    <w:p w14:paraId="07C50502" w14:textId="6184D70E" w:rsidR="00E0376A" w:rsidRPr="007420EA" w:rsidRDefault="00E0376A" w:rsidP="00E0376A">
      <w:pPr>
        <w:rPr>
          <w:highlight w:val="green"/>
        </w:rPr>
      </w:pPr>
      <w:r w:rsidRPr="007420EA">
        <w:rPr>
          <w:highlight w:val="green"/>
        </w:rPr>
        <w:t>Agreements:</w:t>
      </w:r>
    </w:p>
    <w:p w14:paraId="2C5DE18A" w14:textId="77777777" w:rsidR="00E0376A" w:rsidRPr="007420EA" w:rsidRDefault="00E0376A" w:rsidP="0058702E">
      <w:pPr>
        <w:numPr>
          <w:ilvl w:val="0"/>
          <w:numId w:val="91"/>
        </w:numPr>
      </w:pPr>
      <w:r w:rsidRPr="007420EA">
        <w:t>When transmitting PSBCH, UE derives the values of X/Y/Z; from RRC configuration of TDD-UL-DL-ConfigCommon and maps them to the “indication of TDD configuration” field of PSBCH.</w:t>
      </w:r>
    </w:p>
    <w:p w14:paraId="28A2445D" w14:textId="77777777" w:rsidR="00E0376A" w:rsidRPr="005633E2" w:rsidRDefault="00E0376A" w:rsidP="00E0376A">
      <w:pPr>
        <w:rPr>
          <w:rFonts w:eastAsia="DengXian"/>
          <w:color w:val="1F497D"/>
          <w:sz w:val="21"/>
          <w:szCs w:val="21"/>
        </w:rPr>
      </w:pPr>
    </w:p>
    <w:p w14:paraId="74257B30" w14:textId="77777777" w:rsidR="00E0376A" w:rsidRPr="00C26D67" w:rsidRDefault="00E0376A" w:rsidP="00E0376A">
      <w:pPr>
        <w:pStyle w:val="BodyText"/>
        <w:spacing w:after="0"/>
        <w:rPr>
          <w:highlight w:val="green"/>
          <w:lang w:eastAsia="zh-CN"/>
        </w:rPr>
      </w:pPr>
      <w:r w:rsidRPr="00C26D67">
        <w:rPr>
          <w:highlight w:val="green"/>
          <w:lang w:eastAsia="zh-CN"/>
        </w:rPr>
        <w:t>Agreements:</w:t>
      </w:r>
    </w:p>
    <w:p w14:paraId="5CF3C900" w14:textId="77777777" w:rsidR="00E0376A" w:rsidRPr="00C26D67" w:rsidRDefault="00E0376A" w:rsidP="003B3421">
      <w:pPr>
        <w:pStyle w:val="ListParagraph"/>
        <w:numPr>
          <w:ilvl w:val="0"/>
          <w:numId w:val="303"/>
        </w:numPr>
        <w:overflowPunct/>
        <w:autoSpaceDE/>
        <w:autoSpaceDN/>
        <w:adjustRightInd/>
        <w:spacing w:after="0"/>
        <w:contextualSpacing w:val="0"/>
        <w:textAlignment w:val="auto"/>
      </w:pPr>
      <w:r w:rsidRPr="00C26D67">
        <w:t>If at least Y-th, (Y+1)-th, ....., (Y+X-1)-th symbols in a slot semi-statically for UL as indicated in TDD-UL-DL-ConfigCommon, where</w:t>
      </w:r>
    </w:p>
    <w:p w14:paraId="0F72DE18" w14:textId="77777777" w:rsidR="00E0376A" w:rsidRPr="00C26D67" w:rsidRDefault="00E0376A" w:rsidP="003B3421">
      <w:pPr>
        <w:numPr>
          <w:ilvl w:val="2"/>
          <w:numId w:val="303"/>
        </w:numPr>
      </w:pPr>
      <w:r w:rsidRPr="00C26D67">
        <w:t>X is sl-LengthSymbols</w:t>
      </w:r>
    </w:p>
    <w:p w14:paraId="44BEF112" w14:textId="38972079" w:rsidR="00E0376A" w:rsidRPr="00C26D67" w:rsidRDefault="00E0376A" w:rsidP="003B3421">
      <w:pPr>
        <w:numPr>
          <w:ilvl w:val="2"/>
          <w:numId w:val="303"/>
        </w:numPr>
      </w:pPr>
      <w:r w:rsidRPr="00C26D67">
        <w:t>Y is sl-StartSymbol</w:t>
      </w:r>
    </w:p>
    <w:p w14:paraId="6C331BC6" w14:textId="77777777" w:rsidR="00E0376A" w:rsidRPr="00C26D67" w:rsidRDefault="00E0376A" w:rsidP="00CC39A8">
      <w:pPr>
        <w:ind w:left="720"/>
      </w:pPr>
      <w:r w:rsidRPr="00C26D67">
        <w:t xml:space="preserve">this slot can be indicated by PSBCH. </w:t>
      </w:r>
    </w:p>
    <w:p w14:paraId="7FBD6BC5" w14:textId="77777777" w:rsidR="00E0376A" w:rsidRPr="00C26D67" w:rsidRDefault="00E0376A" w:rsidP="00E0376A">
      <w:r w:rsidRPr="00C26D67">
        <w:t>NOTE: X and Y in this proposal are different from the X/Y/Z in PSBCH.</w:t>
      </w:r>
    </w:p>
    <w:p w14:paraId="20DC53B0" w14:textId="77777777" w:rsidR="00E0376A" w:rsidRDefault="00E0376A" w:rsidP="00E0376A"/>
    <w:p w14:paraId="0432364A" w14:textId="789F10F4" w:rsidR="00CC39A8" w:rsidRPr="00951B16" w:rsidRDefault="00CC39A8" w:rsidP="00CC39A8">
      <w:r w:rsidRPr="005F6422">
        <w:rPr>
          <w:b/>
          <w:bCs/>
        </w:rPr>
        <w:t xml:space="preserve">Decision: </w:t>
      </w:r>
      <w:r>
        <w:t>As per decisions from GTW June 4</w:t>
      </w:r>
      <w:r w:rsidRPr="00CC39A8">
        <w:rPr>
          <w:vertAlign w:val="superscript"/>
        </w:rPr>
        <w:t>th</w:t>
      </w:r>
      <w:r>
        <w:t>,</w:t>
      </w:r>
    </w:p>
    <w:p w14:paraId="2A8CAD5A" w14:textId="77777777" w:rsidR="00E0376A" w:rsidRPr="00EF5047" w:rsidRDefault="00E0376A" w:rsidP="00E0376A">
      <w:pPr>
        <w:rPr>
          <w:highlight w:val="green"/>
        </w:rPr>
      </w:pPr>
      <w:r>
        <w:rPr>
          <w:highlight w:val="green"/>
        </w:rPr>
        <w:t>A</w:t>
      </w:r>
      <w:r w:rsidRPr="00EF5047">
        <w:rPr>
          <w:highlight w:val="green"/>
        </w:rPr>
        <w:t>greements:</w:t>
      </w:r>
    </w:p>
    <w:p w14:paraId="71E3171B" w14:textId="77777777" w:rsidR="00E0376A" w:rsidRPr="00EF5047" w:rsidRDefault="00E0376A" w:rsidP="003B3421">
      <w:pPr>
        <w:pStyle w:val="ListParagraph"/>
        <w:numPr>
          <w:ilvl w:val="0"/>
          <w:numId w:val="303"/>
        </w:numPr>
      </w:pPr>
      <w:r w:rsidRPr="00EF5047">
        <w:rPr>
          <w:rFonts w:hint="eastAsia"/>
        </w:rPr>
        <w:t>For indication of the UL slots by Z,</w:t>
      </w:r>
    </w:p>
    <w:p w14:paraId="2FFA569A" w14:textId="77777777" w:rsidR="00E0376A" w:rsidRPr="00EF5047" w:rsidRDefault="00E0376A" w:rsidP="003B3421">
      <w:pPr>
        <w:pStyle w:val="ListParagraph"/>
        <w:numPr>
          <w:ilvl w:val="1"/>
          <w:numId w:val="307"/>
        </w:numPr>
      </w:pPr>
      <w:r w:rsidRPr="00EF5047">
        <w:rPr>
          <w:rFonts w:hint="eastAsia"/>
        </w:rPr>
        <w:t>If single pattern is configured, Z bits indicate the UL slot number in the pattern is n.</w:t>
      </w:r>
    </w:p>
    <w:p w14:paraId="31D92C16" w14:textId="77777777" w:rsidR="00E0376A" w:rsidRDefault="00E0376A" w:rsidP="003B3421">
      <w:pPr>
        <w:pStyle w:val="ListParagraph"/>
        <w:numPr>
          <w:ilvl w:val="1"/>
          <w:numId w:val="307"/>
        </w:numPr>
      </w:pPr>
      <w:r w:rsidRPr="00EF5047">
        <w:rPr>
          <w:rFonts w:hint="eastAsia"/>
        </w:rPr>
        <w:t>If two patterns are configured, Z bits indicate the state index derived by the UL slots,</w:t>
      </w:r>
    </w:p>
    <w:p w14:paraId="737D0F2C" w14:textId="1C71DA5B" w:rsidR="00E0376A" w:rsidRPr="00CC39A8" w:rsidRDefault="00E0376A" w:rsidP="00DA1584">
      <w:pPr>
        <w:pStyle w:val="ListParagraph"/>
        <w:ind w:left="2160"/>
        <w:rPr>
          <w:sz w:val="18"/>
          <w:szCs w:val="18"/>
        </w:rPr>
      </w:pPr>
      <m:oMathPara>
        <m:oMathParaPr>
          <m:jc m:val="left"/>
        </m:oMathParaPr>
        <m:oMath>
          <m:r>
            <m:rPr>
              <m:sty m:val="bi"/>
            </m:rPr>
            <w:rPr>
              <w:rFonts w:ascii="Cambria Math" w:hAnsi="Cambria Math"/>
            </w:rPr>
            <m:t>n=</m:t>
          </m:r>
          <m:d>
            <m:dPr>
              <m:begChr m:val="⌊"/>
              <m:endChr m:val="⌋"/>
              <m:ctrlPr>
                <w:rPr>
                  <w:rFonts w:ascii="Cambria Math" w:eastAsia="DengXian" w:hAnsi="Cambria Math" w:cs="Calibri"/>
                  <w:b/>
                  <w:bCs/>
                  <w:i/>
                  <w:iCs/>
                </w:rPr>
              </m:ctrlPr>
            </m:dPr>
            <m:e>
              <m:f>
                <m:fPr>
                  <m:ctrlPr>
                    <w:rPr>
                      <w:rFonts w:ascii="Cambria Math" w:eastAsia="DengXian" w:hAnsi="Cambria Math" w:cs="Calibri"/>
                      <w:b/>
                      <w:bCs/>
                      <w:i/>
                      <w:iCs/>
                    </w:rPr>
                  </m:ctrlPr>
                </m:fPr>
                <m:num>
                  <m:sSub>
                    <m:sSubPr>
                      <m:ctrlPr>
                        <w:rPr>
                          <w:rFonts w:ascii="Cambria Math" w:eastAsia="DengXian" w:hAnsi="Cambria Math" w:cs="Calibri"/>
                          <w:b/>
                          <w:bCs/>
                          <w:i/>
                          <w:iCs/>
                        </w:rPr>
                      </m:ctrlPr>
                    </m:sSubPr>
                    <m:e>
                      <m:r>
                        <m:rPr>
                          <m:sty m:val="bi"/>
                        </m:rPr>
                        <w:rPr>
                          <w:rFonts w:ascii="Cambria Math" w:hAnsi="Cambria Math"/>
                        </w:rPr>
                        <m:t>n</m:t>
                      </m:r>
                    </m:e>
                    <m:sub>
                      <m:r>
                        <m:rPr>
                          <m:sty m:val="bi"/>
                        </m:rPr>
                        <w:rPr>
                          <w:rFonts w:ascii="Cambria Math" w:hAnsi="Cambria Math"/>
                        </w:rPr>
                        <m:t>2</m:t>
                      </m:r>
                    </m:sub>
                  </m:sSub>
                </m:num>
                <m:den>
                  <m:r>
                    <m:rPr>
                      <m:sty m:val="bi"/>
                    </m:rPr>
                    <w:rPr>
                      <w:rFonts w:ascii="Cambria Math" w:hAnsi="Cambria Math"/>
                    </w:rPr>
                    <m:t>w</m:t>
                  </m:r>
                </m:den>
              </m:f>
            </m:e>
          </m:d>
          <m:r>
            <m:rPr>
              <m:sty m:val="bi"/>
            </m:rPr>
            <w:rPr>
              <w:rFonts w:ascii="Cambria Math" w:hAnsi="Cambria Math"/>
            </w:rPr>
            <m:t>*</m:t>
          </m:r>
          <m:d>
            <m:dPr>
              <m:begChr m:val="⌈"/>
              <m:endChr m:val="⌉"/>
              <m:ctrlPr>
                <w:rPr>
                  <w:rFonts w:ascii="Cambria Math" w:eastAsia="DengXian" w:hAnsi="Cambria Math" w:cs="Calibri"/>
                  <w:b/>
                  <w:bCs/>
                  <w:i/>
                  <w:iCs/>
                </w:rPr>
              </m:ctrlPr>
            </m:dPr>
            <m:e>
              <m:f>
                <m:fPr>
                  <m:ctrlPr>
                    <w:rPr>
                      <w:rFonts w:ascii="Cambria Math" w:eastAsia="DengXian" w:hAnsi="Cambria Math" w:cs="Calibri"/>
                      <w:b/>
                      <w:bCs/>
                      <w:i/>
                      <w:iCs/>
                    </w:rPr>
                  </m:ctrlPr>
                </m:fPr>
                <m:num>
                  <m:sSup>
                    <m:sSupPr>
                      <m:ctrlPr>
                        <w:rPr>
                          <w:rFonts w:ascii="Cambria Math" w:eastAsia="DengXian" w:hAnsi="Cambria Math" w:cs="Calibri"/>
                          <w:b/>
                          <w:bCs/>
                          <w:i/>
                          <w:iCs/>
                        </w:rPr>
                      </m:ctrlPr>
                    </m:sSupPr>
                    <m:e>
                      <m:r>
                        <m:rPr>
                          <m:sty m:val="bi"/>
                        </m:rPr>
                        <w:rPr>
                          <w:rFonts w:ascii="Cambria Math" w:hAnsi="Cambria Math"/>
                        </w:rPr>
                        <m:t>P*2</m:t>
                      </m:r>
                    </m:e>
                    <m:sup>
                      <m:r>
                        <m:rPr>
                          <m:sty m:val="bi"/>
                        </m:rPr>
                        <w:rPr>
                          <w:rFonts w:ascii="Cambria Math" w:hAnsi="Cambria Math"/>
                        </w:rPr>
                        <m:t>μ</m:t>
                      </m:r>
                    </m:sup>
                  </m:sSup>
                  <m:r>
                    <m:rPr>
                      <m:sty m:val="bi"/>
                    </m:rPr>
                    <w:rPr>
                      <w:rFonts w:ascii="Cambria Math" w:hAnsi="Cambria Math"/>
                    </w:rPr>
                    <m:t>+1</m:t>
                  </m:r>
                </m:num>
                <m:den>
                  <m:r>
                    <m:rPr>
                      <m:sty m:val="bi"/>
                    </m:rPr>
                    <w:rPr>
                      <w:rFonts w:ascii="Cambria Math" w:hAnsi="Cambria Math"/>
                    </w:rPr>
                    <m:t>w</m:t>
                  </m:r>
                </m:den>
              </m:f>
            </m:e>
          </m:d>
          <m:r>
            <m:rPr>
              <m:sty m:val="bi"/>
            </m:rPr>
            <w:rPr>
              <w:rFonts w:ascii="Cambria Math" w:hAnsi="Cambria Math"/>
            </w:rPr>
            <m:t>+</m:t>
          </m:r>
          <m:d>
            <m:dPr>
              <m:begChr m:val="⌊"/>
              <m:endChr m:val="⌋"/>
              <m:ctrlPr>
                <w:rPr>
                  <w:rFonts w:ascii="Cambria Math" w:eastAsia="DengXian" w:hAnsi="Cambria Math" w:cs="Calibri"/>
                  <w:b/>
                  <w:bCs/>
                  <w:i/>
                  <w:iCs/>
                </w:rPr>
              </m:ctrlPr>
            </m:dPr>
            <m:e>
              <m:f>
                <m:fPr>
                  <m:ctrlPr>
                    <w:rPr>
                      <w:rFonts w:ascii="Cambria Math" w:eastAsia="DengXian" w:hAnsi="Cambria Math" w:cs="Calibri"/>
                      <w:b/>
                      <w:bCs/>
                      <w:i/>
                      <w:iCs/>
                    </w:rPr>
                  </m:ctrlPr>
                </m:fPr>
                <m:num>
                  <m:sSub>
                    <m:sSubPr>
                      <m:ctrlPr>
                        <w:rPr>
                          <w:rFonts w:ascii="Cambria Math" w:eastAsia="DengXian" w:hAnsi="Cambria Math" w:cs="Calibri"/>
                          <w:b/>
                          <w:bCs/>
                          <w:i/>
                          <w:iCs/>
                        </w:rPr>
                      </m:ctrlPr>
                    </m:sSubPr>
                    <m:e>
                      <m:r>
                        <m:rPr>
                          <m:sty m:val="bi"/>
                        </m:rPr>
                        <w:rPr>
                          <w:rFonts w:ascii="Cambria Math" w:hAnsi="Cambria Math"/>
                        </w:rPr>
                        <m:t>n</m:t>
                      </m:r>
                    </m:e>
                    <m:sub>
                      <m:r>
                        <m:rPr>
                          <m:sty m:val="bi"/>
                        </m:rPr>
                        <w:rPr>
                          <w:rFonts w:ascii="Cambria Math" w:hAnsi="Cambria Math"/>
                        </w:rPr>
                        <m:t>1</m:t>
                      </m:r>
                    </m:sub>
                  </m:sSub>
                </m:num>
                <m:den>
                  <m:r>
                    <m:rPr>
                      <m:sty m:val="bi"/>
                    </m:rPr>
                    <w:rPr>
                      <w:rFonts w:ascii="Cambria Math" w:hAnsi="Cambria Math"/>
                    </w:rPr>
                    <m:t>w</m:t>
                  </m:r>
                </m:den>
              </m:f>
            </m:e>
          </m:d>
        </m:oMath>
      </m:oMathPara>
    </w:p>
    <w:p w14:paraId="1FBBFA41" w14:textId="6C83B0AA" w:rsidR="00E0376A" w:rsidRPr="00CC39A8" w:rsidRDefault="00DA1584" w:rsidP="00DA1584">
      <w:pPr>
        <w:pStyle w:val="ListParagraph"/>
        <w:ind w:left="2160"/>
        <w:rPr>
          <w:sz w:val="18"/>
          <w:szCs w:val="18"/>
        </w:rPr>
      </w:pPr>
      <w:r>
        <w:t>w</w:t>
      </w:r>
      <w:r w:rsidR="00E0376A" w:rsidRPr="00EF5047">
        <w:t>here</w:t>
      </w:r>
    </w:p>
    <w:p w14:paraId="097C5F6A" w14:textId="77777777" w:rsidR="00E0376A" w:rsidRPr="00EF5047" w:rsidRDefault="00E0376A" w:rsidP="003B3421">
      <w:pPr>
        <w:pStyle w:val="ListParagraph"/>
        <w:numPr>
          <w:ilvl w:val="3"/>
          <w:numId w:val="307"/>
        </w:numPr>
      </w:pPr>
      <w:r w:rsidRPr="00CC39A8">
        <w:rPr>
          <w:i/>
          <w:iCs/>
        </w:rPr>
        <w:t>n</w:t>
      </w:r>
      <w:r w:rsidRPr="00CC39A8">
        <w:rPr>
          <w:vertAlign w:val="subscript"/>
        </w:rPr>
        <w:t xml:space="preserve">1 </w:t>
      </w:r>
      <w:r w:rsidRPr="00EF5047">
        <w:t>is the number of UL slots in the first pattern,</w:t>
      </w:r>
    </w:p>
    <w:p w14:paraId="03652A25" w14:textId="5AED72DE" w:rsidR="00E0376A" w:rsidRPr="00EF5047" w:rsidRDefault="00E0376A" w:rsidP="003B3421">
      <w:pPr>
        <w:pStyle w:val="ListParagraph"/>
        <w:numPr>
          <w:ilvl w:val="3"/>
          <w:numId w:val="307"/>
        </w:numPr>
      </w:pPr>
      <w:r w:rsidRPr="00EF5047">
        <w:fldChar w:fldCharType="begin"/>
      </w:r>
      <w:r w:rsidRPr="00EF5047">
        <w:instrText xml:space="preserve"> QUOTE </w:instrText>
      </w:r>
      <m:oMath>
        <m:sSub>
          <m:sSubPr>
            <m:ctrlPr>
              <w:rPr>
                <w:rFonts w:ascii="Cambria Math" w:eastAsia="DengXian" w:hAnsi="Cambria Math" w:cs="Calibri"/>
                <w:b/>
                <w:bCs/>
                <w:i/>
                <w:iCs/>
              </w:rPr>
            </m:ctrlPr>
          </m:sSubPr>
          <m:e>
            <m:r>
              <m:rPr>
                <m:sty m:val="p"/>
              </m:rPr>
              <w:rPr>
                <w:rFonts w:ascii="Cambria Math" w:hAnsi="Cambria Math"/>
              </w:rPr>
              <m:t>n</m:t>
            </m:r>
          </m:e>
          <m:sub>
            <m:r>
              <m:rPr>
                <m:sty m:val="p"/>
              </m:rPr>
              <w:rPr>
                <w:rFonts w:ascii="Cambria Math" w:hAnsi="Cambria Math"/>
              </w:rPr>
              <m:t>2</m:t>
            </m:r>
          </m:sub>
        </m:sSub>
      </m:oMath>
      <w:r w:rsidRPr="00EF5047">
        <w:instrText xml:space="preserve"> </w:instrText>
      </w:r>
      <w:r w:rsidRPr="00EF5047">
        <w:fldChar w:fldCharType="end"/>
      </w:r>
      <w:r w:rsidRPr="00CC39A8">
        <w:rPr>
          <w:i/>
          <w:iCs/>
        </w:rPr>
        <w:t>n</w:t>
      </w:r>
      <w:r w:rsidRPr="00CC39A8">
        <w:rPr>
          <w:vertAlign w:val="subscript"/>
        </w:rPr>
        <w:t xml:space="preserve">2 </w:t>
      </w:r>
      <w:r w:rsidRPr="00EF5047">
        <w:t>is the number of UL slots in the second pattern,</w:t>
      </w:r>
    </w:p>
    <w:p w14:paraId="5B0E8F9A" w14:textId="67E20D32" w:rsidR="00E0376A" w:rsidRPr="00EF5047" w:rsidRDefault="00E0376A" w:rsidP="003B3421">
      <w:pPr>
        <w:pStyle w:val="ListParagraph"/>
        <w:numPr>
          <w:ilvl w:val="3"/>
          <w:numId w:val="307"/>
        </w:numPr>
      </w:pPr>
      <w:r w:rsidRPr="00EF5047">
        <w:fldChar w:fldCharType="begin"/>
      </w:r>
      <w:r w:rsidRPr="00EF5047">
        <w:instrText xml:space="preserve"> QUOTE </w:instrText>
      </w:r>
      <m:oMath>
        <m:r>
          <m:rPr>
            <m:sty m:val="p"/>
          </m:rPr>
          <w:rPr>
            <w:rFonts w:ascii="Cambria Math" w:hAnsi="Cambria Math"/>
          </w:rPr>
          <m:t>P</m:t>
        </m:r>
      </m:oMath>
      <w:r w:rsidRPr="00EF5047">
        <w:instrText xml:space="preserve"> </w:instrText>
      </w:r>
      <w:r w:rsidRPr="00EF5047">
        <w:fldChar w:fldCharType="end"/>
      </w:r>
      <w:r w:rsidRPr="00CC39A8">
        <w:rPr>
          <w:i/>
          <w:iCs/>
        </w:rPr>
        <w:t>P</w:t>
      </w:r>
      <w:r>
        <w:t xml:space="preserve"> </w:t>
      </w:r>
      <w:r w:rsidRPr="00EF5047">
        <w:t>is the periodicity in units of ms of the first pattern,</w:t>
      </w:r>
    </w:p>
    <w:p w14:paraId="58A7EFB2" w14:textId="77777777" w:rsidR="00E0376A" w:rsidRPr="00EF5047" w:rsidRDefault="00E0376A" w:rsidP="003B3421">
      <w:pPr>
        <w:pStyle w:val="ListParagraph"/>
        <w:numPr>
          <w:ilvl w:val="3"/>
          <w:numId w:val="307"/>
        </w:numPr>
      </w:pPr>
      <w:r w:rsidRPr="00EF5047">
        <w:t>w is the granularity of resource indication,</w:t>
      </w:r>
    </w:p>
    <w:p w14:paraId="3DA356F5" w14:textId="4EEEA5B8" w:rsidR="00E0376A" w:rsidRPr="00CC39A8" w:rsidRDefault="00E0376A" w:rsidP="003B3421">
      <w:pPr>
        <w:pStyle w:val="ListParagraph"/>
        <w:numPr>
          <w:ilvl w:val="3"/>
          <w:numId w:val="307"/>
        </w:numPr>
      </w:pPr>
      <w:r w:rsidRPr="00CC39A8">
        <w:fldChar w:fldCharType="begin"/>
      </w:r>
      <w:r w:rsidRPr="00CC39A8">
        <w:instrText xml:space="preserve"> QUOTE </w:instrText>
      </w:r>
      <m:oMath>
        <m:r>
          <m:rPr>
            <m:sty m:val="p"/>
          </m:rPr>
          <w:rPr>
            <w:rFonts w:ascii="Cambria Math" w:hAnsi="Cambria Math"/>
          </w:rPr>
          <m:t>μ</m:t>
        </m:r>
      </m:oMath>
      <w:r w:rsidRPr="00CC39A8">
        <w:instrText xml:space="preserve"> </w:instrText>
      </w:r>
      <w:r w:rsidRPr="00CC39A8">
        <w:fldChar w:fldCharType="end"/>
      </w:r>
      <w:r w:rsidR="00DA1584">
        <w:sym w:font="Symbol" w:char="F06D"/>
      </w:r>
      <w:r w:rsidR="00DA1584">
        <w:t xml:space="preserve"> </w:t>
      </w:r>
      <w:r w:rsidR="00DA1584" w:rsidRPr="00B81D11">
        <w:t>is</w:t>
      </w:r>
      <w:r w:rsidRPr="00CC39A8">
        <w:t xml:space="preserve"> (</w:t>
      </w:r>
      <w:r w:rsidRPr="00CC39A8">
        <w:rPr>
          <w:highlight w:val="darkYellow"/>
        </w:rPr>
        <w:t>working assumption</w:t>
      </w:r>
      <w:r w:rsidRPr="00CC39A8">
        <w:t>)</w:t>
      </w:r>
    </w:p>
    <w:p w14:paraId="3E4BBFEF" w14:textId="77777777" w:rsidR="00E0376A" w:rsidRPr="00CC39A8" w:rsidRDefault="00E0376A" w:rsidP="003B3421">
      <w:pPr>
        <w:pStyle w:val="ListParagraph"/>
        <w:numPr>
          <w:ilvl w:val="4"/>
          <w:numId w:val="307"/>
        </w:numPr>
      </w:pPr>
      <w:r w:rsidRPr="00CC39A8">
        <w:rPr>
          <w:strike/>
          <w:color w:val="FF0000"/>
        </w:rPr>
        <w:t>Alt 1:</w:t>
      </w:r>
      <w:r w:rsidRPr="00CC39A8">
        <w:t xml:space="preserve"> 0/1/2/3 corresponds to the 15/30/60/120 kHz SCS for SL respectively.</w:t>
      </w:r>
    </w:p>
    <w:p w14:paraId="7B0EFFE0" w14:textId="77777777" w:rsidR="00E0376A" w:rsidRPr="00CC39A8" w:rsidRDefault="00E0376A" w:rsidP="003B3421">
      <w:pPr>
        <w:pStyle w:val="ListParagraph"/>
        <w:numPr>
          <w:ilvl w:val="4"/>
          <w:numId w:val="307"/>
        </w:numPr>
        <w:rPr>
          <w:strike/>
          <w:color w:val="FF0000"/>
        </w:rPr>
      </w:pPr>
      <w:r w:rsidRPr="00CC39A8">
        <w:rPr>
          <w:strike/>
          <w:color w:val="FF0000"/>
        </w:rPr>
        <w:t>Alt 2: 2 corresponds to 60 kHz SCS for FR1, and 3 corresponds to 120kHz for FR2.</w:t>
      </w:r>
    </w:p>
    <w:p w14:paraId="5C6F6A5A" w14:textId="77777777" w:rsidR="00E0376A" w:rsidRPr="001F1A13" w:rsidRDefault="00E0376A" w:rsidP="00E0376A">
      <w:pPr>
        <w:pStyle w:val="BodyText"/>
        <w:spacing w:after="0"/>
        <w:rPr>
          <w:szCs w:val="20"/>
          <w:highlight w:val="green"/>
        </w:rPr>
      </w:pPr>
      <w:r w:rsidRPr="001F1A13">
        <w:rPr>
          <w:highlight w:val="green"/>
        </w:rPr>
        <w:t>Agreeemnts:</w:t>
      </w:r>
    </w:p>
    <w:p w14:paraId="394FE460" w14:textId="77777777" w:rsidR="00E0376A" w:rsidRPr="00DD0F9E" w:rsidRDefault="00E0376A" w:rsidP="003B3421">
      <w:pPr>
        <w:pStyle w:val="ListParagraph"/>
        <w:numPr>
          <w:ilvl w:val="0"/>
          <w:numId w:val="308"/>
        </w:numPr>
      </w:pPr>
      <w:r w:rsidRPr="00DD0F9E">
        <w:t>For indication of the granularity of UL resources,</w:t>
      </w:r>
    </w:p>
    <w:p w14:paraId="48F8FD02" w14:textId="77777777" w:rsidR="00E0376A" w:rsidRPr="00DD0F9E" w:rsidRDefault="00E0376A" w:rsidP="003B3421">
      <w:pPr>
        <w:pStyle w:val="ListParagraph"/>
        <w:numPr>
          <w:ilvl w:val="1"/>
          <w:numId w:val="308"/>
        </w:numPr>
      </w:pPr>
      <w:r w:rsidRPr="00DD0F9E">
        <w:t>If single pattern is configured, the granularity of the number of UL resources indicated by SL-TDD-Config is 1 slot.</w:t>
      </w:r>
    </w:p>
    <w:p w14:paraId="130F102B" w14:textId="77777777" w:rsidR="00E0376A" w:rsidRPr="00DD0F9E" w:rsidRDefault="00E0376A" w:rsidP="003B3421">
      <w:pPr>
        <w:pStyle w:val="ListParagraph"/>
        <w:numPr>
          <w:ilvl w:val="1"/>
          <w:numId w:val="308"/>
        </w:numPr>
      </w:pPr>
      <w:r w:rsidRPr="00DD0F9E">
        <w:t xml:space="preserve">If two patterns are configured, the granularity of the number of UL resources indicated by SL-TDD-Config follows the table below (as a </w:t>
      </w:r>
      <w:r w:rsidRPr="00DA1584">
        <w:rPr>
          <w:highlight w:val="darkYellow"/>
        </w:rPr>
        <w:t>working assumption</w:t>
      </w:r>
      <w:r w:rsidRPr="00DD0F9E">
        <w:t>)</w:t>
      </w:r>
    </w:p>
    <w:tbl>
      <w:tblPr>
        <w:tblW w:w="4573" w:type="pct"/>
        <w:jc w:val="center"/>
        <w:tblCellMar>
          <w:left w:w="0" w:type="dxa"/>
          <w:right w:w="0" w:type="dxa"/>
        </w:tblCellMar>
        <w:tblLook w:val="04A0" w:firstRow="1" w:lastRow="0" w:firstColumn="1" w:lastColumn="0" w:noHBand="0" w:noVBand="1"/>
      </w:tblPr>
      <w:tblGrid>
        <w:gridCol w:w="1601"/>
        <w:gridCol w:w="1389"/>
        <w:gridCol w:w="852"/>
        <w:gridCol w:w="852"/>
        <w:gridCol w:w="1112"/>
        <w:gridCol w:w="1147"/>
        <w:gridCol w:w="1303"/>
        <w:gridCol w:w="1299"/>
      </w:tblGrid>
      <w:tr w:rsidR="00E0376A" w:rsidRPr="00DA1584" w14:paraId="3A7BF17F" w14:textId="77777777" w:rsidTr="008222FD">
        <w:trPr>
          <w:trHeight w:val="117"/>
          <w:jc w:val="center"/>
        </w:trPr>
        <w:tc>
          <w:tcPr>
            <w:tcW w:w="837" w:type="pct"/>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43EBFE50" w14:textId="77777777" w:rsidR="00E0376A" w:rsidRPr="00DA1584" w:rsidRDefault="00E0376A" w:rsidP="008222FD">
            <w:pPr>
              <w:jc w:val="center"/>
              <w:rPr>
                <w:rFonts w:ascii="Arial" w:hAnsi="Arial" w:cs="Arial"/>
                <w:sz w:val="16"/>
                <w:szCs w:val="16"/>
              </w:rPr>
            </w:pPr>
            <w:r w:rsidRPr="00DA1584">
              <w:rPr>
                <w:rFonts w:ascii="Arial" w:hAnsi="Arial" w:cs="Arial"/>
                <w:sz w:val="16"/>
                <w:szCs w:val="16"/>
              </w:rPr>
              <w:t>Periodicity indication Y</w:t>
            </w:r>
          </w:p>
        </w:tc>
        <w:tc>
          <w:tcPr>
            <w:tcW w:w="727" w:type="pct"/>
            <w:vMerge w:val="restart"/>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F8821D9" w14:textId="77777777" w:rsidR="00E0376A" w:rsidRPr="00DA1584" w:rsidRDefault="00E0376A" w:rsidP="008222FD">
            <w:pPr>
              <w:jc w:val="center"/>
              <w:rPr>
                <w:rFonts w:ascii="Arial" w:hAnsi="Arial" w:cs="Arial"/>
                <w:sz w:val="16"/>
                <w:szCs w:val="16"/>
              </w:rPr>
            </w:pPr>
            <w:r w:rsidRPr="00DA1584">
              <w:rPr>
                <w:rFonts w:ascii="Arial" w:hAnsi="Arial" w:cs="Arial"/>
                <w:color w:val="000000"/>
                <w:sz w:val="16"/>
                <w:szCs w:val="16"/>
              </w:rPr>
              <w:t>P+P2 (ms)</w:t>
            </w:r>
          </w:p>
        </w:tc>
        <w:tc>
          <w:tcPr>
            <w:tcW w:w="892" w:type="pct"/>
            <w:gridSpan w:val="2"/>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487530E" w14:textId="77777777" w:rsidR="00E0376A" w:rsidRPr="00DA1584" w:rsidRDefault="00E0376A" w:rsidP="008222FD">
            <w:pPr>
              <w:jc w:val="center"/>
              <w:rPr>
                <w:rFonts w:ascii="Arial" w:hAnsi="Arial" w:cs="Arial"/>
                <w:color w:val="000000"/>
                <w:sz w:val="16"/>
                <w:szCs w:val="16"/>
              </w:rPr>
            </w:pPr>
            <w:r w:rsidRPr="00DA1584">
              <w:rPr>
                <w:rFonts w:ascii="Arial" w:hAnsi="Arial" w:cs="Arial"/>
                <w:color w:val="000000"/>
                <w:sz w:val="16"/>
                <w:szCs w:val="16"/>
              </w:rPr>
              <w:t>Two patterns</w:t>
            </w:r>
          </w:p>
        </w:tc>
        <w:tc>
          <w:tcPr>
            <w:tcW w:w="2544" w:type="pct"/>
            <w:gridSpan w:val="4"/>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468A1607" w14:textId="77777777" w:rsidR="00E0376A" w:rsidRPr="00DA1584" w:rsidRDefault="00E0376A" w:rsidP="008222FD">
            <w:pPr>
              <w:jc w:val="center"/>
              <w:rPr>
                <w:rFonts w:ascii="Arial" w:hAnsi="Arial" w:cs="Arial"/>
                <w:color w:val="000000"/>
                <w:sz w:val="16"/>
                <w:szCs w:val="16"/>
              </w:rPr>
            </w:pPr>
            <w:r w:rsidRPr="00DA1584">
              <w:rPr>
                <w:rFonts w:ascii="Arial" w:hAnsi="Arial" w:cs="Arial"/>
                <w:color w:val="000000"/>
                <w:sz w:val="16"/>
                <w:szCs w:val="16"/>
              </w:rPr>
              <w:t>Granularity in slots with different SCS</w:t>
            </w:r>
          </w:p>
        </w:tc>
      </w:tr>
      <w:tr w:rsidR="00E0376A" w:rsidRPr="00DA1584" w14:paraId="3B30AF98" w14:textId="77777777" w:rsidTr="008222FD">
        <w:trPr>
          <w:trHeight w:val="11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FEC5EA4" w14:textId="77777777" w:rsidR="00E0376A" w:rsidRPr="00DA1584" w:rsidRDefault="00E0376A" w:rsidP="008222FD">
            <w:pPr>
              <w:rPr>
                <w:rFonts w:ascii="Arial" w:eastAsia="DengXian" w:hAnsi="Arial" w:cs="Arial"/>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69F79AAF" w14:textId="77777777" w:rsidR="00E0376A" w:rsidRPr="00DA1584" w:rsidRDefault="00E0376A" w:rsidP="008222FD">
            <w:pPr>
              <w:rPr>
                <w:rFonts w:ascii="Arial" w:eastAsia="DengXian" w:hAnsi="Arial" w:cs="Arial"/>
                <w:sz w:val="16"/>
                <w:szCs w:val="16"/>
              </w:rPr>
            </w:pPr>
          </w:p>
        </w:tc>
        <w:tc>
          <w:tcPr>
            <w:tcW w:w="446"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AF614FF" w14:textId="77777777" w:rsidR="00E0376A" w:rsidRPr="00DA1584" w:rsidRDefault="00E0376A" w:rsidP="008222FD">
            <w:pPr>
              <w:jc w:val="center"/>
              <w:rPr>
                <w:rFonts w:ascii="Arial" w:hAnsi="Arial" w:cs="Arial"/>
                <w:color w:val="000000"/>
                <w:sz w:val="16"/>
                <w:szCs w:val="16"/>
              </w:rPr>
            </w:pPr>
            <w:r w:rsidRPr="00DA1584">
              <w:rPr>
                <w:rFonts w:ascii="Arial" w:hAnsi="Arial" w:cs="Arial"/>
                <w:color w:val="000000"/>
                <w:sz w:val="16"/>
                <w:szCs w:val="16"/>
              </w:rPr>
              <w:t>P</w:t>
            </w:r>
          </w:p>
        </w:tc>
        <w:tc>
          <w:tcPr>
            <w:tcW w:w="446"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D906A48" w14:textId="77777777" w:rsidR="00E0376A" w:rsidRPr="00DA1584" w:rsidRDefault="00E0376A" w:rsidP="008222FD">
            <w:pPr>
              <w:jc w:val="center"/>
              <w:rPr>
                <w:rFonts w:ascii="Arial" w:hAnsi="Arial" w:cs="Arial"/>
                <w:color w:val="000000"/>
                <w:sz w:val="16"/>
                <w:szCs w:val="16"/>
              </w:rPr>
            </w:pPr>
            <w:r w:rsidRPr="00DA1584">
              <w:rPr>
                <w:rFonts w:ascii="Arial" w:hAnsi="Arial" w:cs="Arial"/>
                <w:color w:val="000000"/>
                <w:sz w:val="16"/>
                <w:szCs w:val="16"/>
              </w:rPr>
              <w:t>P2</w:t>
            </w:r>
          </w:p>
        </w:tc>
        <w:tc>
          <w:tcPr>
            <w:tcW w:w="582" w:type="pct"/>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14:paraId="184A185C" w14:textId="77777777" w:rsidR="00E0376A" w:rsidRPr="00DA1584" w:rsidRDefault="00E0376A" w:rsidP="008222FD">
            <w:pPr>
              <w:jc w:val="center"/>
              <w:rPr>
                <w:rFonts w:ascii="Arial" w:hAnsi="Arial" w:cs="Arial"/>
                <w:color w:val="000000"/>
                <w:sz w:val="16"/>
                <w:szCs w:val="16"/>
              </w:rPr>
            </w:pPr>
            <w:r w:rsidRPr="00DA1584">
              <w:rPr>
                <w:rFonts w:ascii="Arial" w:hAnsi="Arial" w:cs="Arial"/>
                <w:color w:val="000000"/>
                <w:sz w:val="16"/>
                <w:szCs w:val="16"/>
              </w:rPr>
              <w:t>15kHz</w:t>
            </w:r>
          </w:p>
        </w:tc>
        <w:tc>
          <w:tcPr>
            <w:tcW w:w="60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14:paraId="6D9550D8" w14:textId="77777777" w:rsidR="00E0376A" w:rsidRPr="00DA1584" w:rsidRDefault="00E0376A" w:rsidP="008222FD">
            <w:pPr>
              <w:jc w:val="center"/>
              <w:rPr>
                <w:rFonts w:ascii="Arial" w:hAnsi="Arial" w:cs="Arial"/>
                <w:color w:val="000000"/>
                <w:sz w:val="16"/>
                <w:szCs w:val="16"/>
              </w:rPr>
            </w:pPr>
            <w:r w:rsidRPr="00DA1584">
              <w:rPr>
                <w:rFonts w:ascii="Arial" w:hAnsi="Arial" w:cs="Arial"/>
                <w:color w:val="000000"/>
                <w:sz w:val="16"/>
                <w:szCs w:val="16"/>
              </w:rPr>
              <w:t>30 kHz</w:t>
            </w:r>
          </w:p>
        </w:tc>
        <w:tc>
          <w:tcPr>
            <w:tcW w:w="682" w:type="pct"/>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14:paraId="144B5CFE" w14:textId="77777777" w:rsidR="00E0376A" w:rsidRPr="00DA1584" w:rsidRDefault="00E0376A" w:rsidP="008222FD">
            <w:pPr>
              <w:jc w:val="center"/>
              <w:rPr>
                <w:rFonts w:ascii="Arial" w:hAnsi="Arial" w:cs="Arial"/>
                <w:color w:val="000000"/>
                <w:sz w:val="16"/>
                <w:szCs w:val="16"/>
              </w:rPr>
            </w:pPr>
            <w:r w:rsidRPr="00DA1584">
              <w:rPr>
                <w:rFonts w:ascii="Arial" w:hAnsi="Arial" w:cs="Arial"/>
                <w:color w:val="000000"/>
                <w:sz w:val="16"/>
                <w:szCs w:val="16"/>
              </w:rPr>
              <w:t>60 kHz</w:t>
            </w:r>
          </w:p>
        </w:tc>
        <w:tc>
          <w:tcPr>
            <w:tcW w:w="68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14:paraId="2A3B2CC1" w14:textId="77777777" w:rsidR="00E0376A" w:rsidRPr="00DA1584" w:rsidRDefault="00E0376A" w:rsidP="008222FD">
            <w:pPr>
              <w:jc w:val="center"/>
              <w:rPr>
                <w:rFonts w:ascii="Arial" w:hAnsi="Arial" w:cs="Arial"/>
                <w:color w:val="000000"/>
                <w:sz w:val="16"/>
                <w:szCs w:val="16"/>
              </w:rPr>
            </w:pPr>
            <w:r w:rsidRPr="00DA1584">
              <w:rPr>
                <w:rFonts w:ascii="Arial" w:hAnsi="Arial" w:cs="Arial"/>
                <w:color w:val="000000"/>
                <w:sz w:val="16"/>
                <w:szCs w:val="16"/>
              </w:rPr>
              <w:t>120 kHz</w:t>
            </w:r>
          </w:p>
        </w:tc>
      </w:tr>
      <w:tr w:rsidR="00E0376A" w:rsidRPr="00DA1584" w14:paraId="7A14533A" w14:textId="77777777" w:rsidTr="008222F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CD3EFF"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0</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F6A23D"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color w:val="000000"/>
                <w:sz w:val="16"/>
                <w:szCs w:val="16"/>
              </w:rPr>
              <w:t>1</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AE3B0"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color w:val="000000"/>
                <w:sz w:val="16"/>
                <w:szCs w:val="16"/>
              </w:rPr>
              <w:t>0.5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51BDB57F" w14:textId="77777777" w:rsidR="00E0376A" w:rsidRPr="00DA1584" w:rsidRDefault="00E0376A" w:rsidP="008222FD">
            <w:pPr>
              <w:spacing w:line="0" w:lineRule="atLeast"/>
              <w:jc w:val="center"/>
              <w:rPr>
                <w:rFonts w:ascii="Arial" w:hAnsi="Arial" w:cs="Arial"/>
                <w:color w:val="000000"/>
                <w:sz w:val="16"/>
                <w:szCs w:val="16"/>
              </w:rPr>
            </w:pPr>
            <w:r w:rsidRPr="00DA1584">
              <w:rPr>
                <w:rFonts w:ascii="Arial" w:hAnsi="Arial" w:cs="Arial"/>
                <w:color w:val="000000"/>
                <w:sz w:val="16"/>
                <w:szCs w:val="16"/>
              </w:rPr>
              <w:t>0.5</w:t>
            </w:r>
          </w:p>
        </w:tc>
        <w:tc>
          <w:tcPr>
            <w:tcW w:w="2544" w:type="pct"/>
            <w:gridSpan w:val="4"/>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E8ABD0" w14:textId="77777777" w:rsidR="00E0376A" w:rsidRPr="00DA1584" w:rsidRDefault="00E0376A" w:rsidP="008222FD">
            <w:pPr>
              <w:spacing w:line="0" w:lineRule="atLeast"/>
              <w:jc w:val="center"/>
              <w:rPr>
                <w:rFonts w:ascii="Arial" w:hAnsi="Arial" w:cs="Arial"/>
                <w:color w:val="000000"/>
                <w:sz w:val="16"/>
                <w:szCs w:val="16"/>
              </w:rPr>
            </w:pPr>
            <w:r w:rsidRPr="00DA1584">
              <w:rPr>
                <w:rFonts w:ascii="Arial" w:hAnsi="Arial" w:cs="Arial"/>
                <w:color w:val="000000"/>
                <w:sz w:val="16"/>
                <w:szCs w:val="16"/>
              </w:rPr>
              <w:t>1</w:t>
            </w:r>
          </w:p>
        </w:tc>
      </w:tr>
      <w:tr w:rsidR="00E0376A" w:rsidRPr="00DA1584" w14:paraId="68BDF84D" w14:textId="77777777" w:rsidTr="008222F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C9E442"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color w:val="000000"/>
                <w:sz w:val="16"/>
                <w:szCs w:val="16"/>
              </w:rPr>
              <w:t>1</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6B27B"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color w:val="000000"/>
                <w:sz w:val="16"/>
                <w:szCs w:val="16"/>
              </w:rPr>
              <w:t>1.25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3A1849"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color w:val="000000"/>
                <w:sz w:val="16"/>
                <w:szCs w:val="16"/>
              </w:rPr>
              <w:t>0.625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6AC28F3E" w14:textId="77777777" w:rsidR="00E0376A" w:rsidRPr="00DA1584" w:rsidRDefault="00E0376A" w:rsidP="008222FD">
            <w:pPr>
              <w:spacing w:line="0" w:lineRule="atLeast"/>
              <w:jc w:val="center"/>
              <w:rPr>
                <w:rFonts w:ascii="Arial" w:hAnsi="Arial" w:cs="Arial"/>
                <w:color w:val="000000"/>
                <w:sz w:val="16"/>
                <w:szCs w:val="16"/>
              </w:rPr>
            </w:pPr>
            <w:r w:rsidRPr="00DA1584">
              <w:rPr>
                <w:rFonts w:ascii="Arial" w:hAnsi="Arial" w:cs="Arial"/>
                <w:color w:val="000000"/>
                <w:sz w:val="16"/>
                <w:szCs w:val="16"/>
              </w:rPr>
              <w:t>0.625</w:t>
            </w:r>
          </w:p>
        </w:tc>
        <w:tc>
          <w:tcPr>
            <w:tcW w:w="0" w:type="auto"/>
            <w:gridSpan w:val="4"/>
            <w:vMerge/>
            <w:tcBorders>
              <w:top w:val="nil"/>
              <w:left w:val="nil"/>
              <w:bottom w:val="single" w:sz="8" w:space="0" w:color="auto"/>
              <w:right w:val="single" w:sz="8" w:space="0" w:color="auto"/>
            </w:tcBorders>
            <w:vAlign w:val="center"/>
            <w:hideMark/>
          </w:tcPr>
          <w:p w14:paraId="44FE3EDA" w14:textId="77777777" w:rsidR="00E0376A" w:rsidRPr="00DA1584" w:rsidRDefault="00E0376A" w:rsidP="008222FD">
            <w:pPr>
              <w:rPr>
                <w:rFonts w:ascii="Arial" w:eastAsia="DengXian" w:hAnsi="Arial" w:cs="Arial"/>
                <w:color w:val="000000"/>
                <w:sz w:val="16"/>
                <w:szCs w:val="16"/>
              </w:rPr>
            </w:pPr>
          </w:p>
        </w:tc>
      </w:tr>
      <w:tr w:rsidR="00E0376A" w:rsidRPr="00DA1584" w14:paraId="04C2C584" w14:textId="77777777" w:rsidTr="008222F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EB8A46"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2</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47347"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color w:val="000000"/>
                <w:sz w:val="16"/>
                <w:szCs w:val="16"/>
              </w:rPr>
              <w:t>2</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672816"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color w:val="000000"/>
                <w:sz w:val="16"/>
                <w:szCs w:val="16"/>
              </w:rPr>
              <w:t>1</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5E799DCC" w14:textId="77777777" w:rsidR="00E0376A" w:rsidRPr="00DA1584" w:rsidRDefault="00E0376A" w:rsidP="008222FD">
            <w:pPr>
              <w:spacing w:line="0" w:lineRule="atLeast"/>
              <w:jc w:val="center"/>
              <w:rPr>
                <w:rFonts w:ascii="Arial" w:hAnsi="Arial" w:cs="Arial"/>
                <w:color w:val="000000"/>
                <w:sz w:val="16"/>
                <w:szCs w:val="16"/>
              </w:rPr>
            </w:pPr>
            <w:r w:rsidRPr="00DA1584">
              <w:rPr>
                <w:rFonts w:ascii="Arial" w:hAnsi="Arial" w:cs="Arial"/>
                <w:color w:val="000000"/>
                <w:sz w:val="16"/>
                <w:szCs w:val="16"/>
              </w:rPr>
              <w:t>1</w:t>
            </w:r>
          </w:p>
        </w:tc>
        <w:tc>
          <w:tcPr>
            <w:tcW w:w="0" w:type="auto"/>
            <w:gridSpan w:val="4"/>
            <w:vMerge/>
            <w:tcBorders>
              <w:top w:val="nil"/>
              <w:left w:val="nil"/>
              <w:bottom w:val="single" w:sz="8" w:space="0" w:color="auto"/>
              <w:right w:val="single" w:sz="8" w:space="0" w:color="auto"/>
            </w:tcBorders>
            <w:vAlign w:val="center"/>
            <w:hideMark/>
          </w:tcPr>
          <w:p w14:paraId="7AA771B9" w14:textId="77777777" w:rsidR="00E0376A" w:rsidRPr="00DA1584" w:rsidRDefault="00E0376A" w:rsidP="008222FD">
            <w:pPr>
              <w:rPr>
                <w:rFonts w:ascii="Arial" w:eastAsia="DengXian" w:hAnsi="Arial" w:cs="Arial"/>
                <w:color w:val="000000"/>
                <w:sz w:val="16"/>
                <w:szCs w:val="16"/>
              </w:rPr>
            </w:pPr>
          </w:p>
        </w:tc>
      </w:tr>
      <w:tr w:rsidR="00E0376A" w:rsidRPr="00DA1584" w14:paraId="2807F9A1" w14:textId="77777777" w:rsidTr="008222F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FFD72"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3</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AC37F"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color w:val="000000"/>
                <w:sz w:val="16"/>
                <w:szCs w:val="16"/>
              </w:rPr>
              <w:t>2.5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ACB1C"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0.5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6E8EC131"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2</w:t>
            </w:r>
          </w:p>
        </w:tc>
        <w:tc>
          <w:tcPr>
            <w:tcW w:w="0" w:type="auto"/>
            <w:gridSpan w:val="4"/>
            <w:vMerge/>
            <w:tcBorders>
              <w:top w:val="nil"/>
              <w:left w:val="nil"/>
              <w:bottom w:val="single" w:sz="8" w:space="0" w:color="auto"/>
              <w:right w:val="single" w:sz="8" w:space="0" w:color="auto"/>
            </w:tcBorders>
            <w:vAlign w:val="center"/>
            <w:hideMark/>
          </w:tcPr>
          <w:p w14:paraId="759674B3" w14:textId="77777777" w:rsidR="00E0376A" w:rsidRPr="00DA1584" w:rsidRDefault="00E0376A" w:rsidP="008222FD">
            <w:pPr>
              <w:rPr>
                <w:rFonts w:ascii="Arial" w:eastAsia="DengXian" w:hAnsi="Arial" w:cs="Arial"/>
                <w:color w:val="000000"/>
                <w:sz w:val="16"/>
                <w:szCs w:val="16"/>
              </w:rPr>
            </w:pPr>
          </w:p>
        </w:tc>
      </w:tr>
      <w:tr w:rsidR="00E0376A" w:rsidRPr="00DA1584" w14:paraId="2E1F64DC" w14:textId="77777777" w:rsidTr="008222F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00600A"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4</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715593"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color w:val="000000"/>
                <w:sz w:val="16"/>
                <w:szCs w:val="16"/>
              </w:rPr>
              <w:t>2.5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EC9822"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color w:val="000000"/>
                <w:sz w:val="16"/>
                <w:szCs w:val="16"/>
              </w:rPr>
              <w:t>1.25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67951EE0" w14:textId="77777777" w:rsidR="00E0376A" w:rsidRPr="00DA1584" w:rsidRDefault="00E0376A" w:rsidP="008222FD">
            <w:pPr>
              <w:spacing w:line="0" w:lineRule="atLeast"/>
              <w:jc w:val="center"/>
              <w:rPr>
                <w:rFonts w:ascii="Arial" w:hAnsi="Arial" w:cs="Arial"/>
                <w:color w:val="000000"/>
                <w:sz w:val="16"/>
                <w:szCs w:val="16"/>
              </w:rPr>
            </w:pPr>
            <w:r w:rsidRPr="00DA1584">
              <w:rPr>
                <w:rFonts w:ascii="Arial" w:hAnsi="Arial" w:cs="Arial"/>
                <w:color w:val="000000"/>
                <w:sz w:val="16"/>
                <w:szCs w:val="16"/>
              </w:rPr>
              <w:t>1.25</w:t>
            </w:r>
          </w:p>
        </w:tc>
        <w:tc>
          <w:tcPr>
            <w:tcW w:w="0" w:type="auto"/>
            <w:gridSpan w:val="4"/>
            <w:vMerge/>
            <w:tcBorders>
              <w:top w:val="nil"/>
              <w:left w:val="nil"/>
              <w:bottom w:val="single" w:sz="8" w:space="0" w:color="auto"/>
              <w:right w:val="single" w:sz="8" w:space="0" w:color="auto"/>
            </w:tcBorders>
            <w:vAlign w:val="center"/>
            <w:hideMark/>
          </w:tcPr>
          <w:p w14:paraId="5ECE5F00" w14:textId="77777777" w:rsidR="00E0376A" w:rsidRPr="00DA1584" w:rsidRDefault="00E0376A" w:rsidP="008222FD">
            <w:pPr>
              <w:rPr>
                <w:rFonts w:ascii="Arial" w:eastAsia="DengXian" w:hAnsi="Arial" w:cs="Arial"/>
                <w:color w:val="000000"/>
                <w:sz w:val="16"/>
                <w:szCs w:val="16"/>
              </w:rPr>
            </w:pPr>
          </w:p>
        </w:tc>
      </w:tr>
      <w:tr w:rsidR="00E0376A" w:rsidRPr="00DA1584" w14:paraId="29B119C5" w14:textId="77777777" w:rsidTr="008222F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6D07F1"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5</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66EFC"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color w:val="000000"/>
                <w:sz w:val="16"/>
                <w:szCs w:val="16"/>
              </w:rPr>
              <w:t>2.5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6C897F"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color w:val="000000"/>
                <w:sz w:val="16"/>
                <w:szCs w:val="16"/>
              </w:rPr>
              <w:t>2</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59E39FB5" w14:textId="77777777" w:rsidR="00E0376A" w:rsidRPr="00DA1584" w:rsidRDefault="00E0376A" w:rsidP="008222FD">
            <w:pPr>
              <w:spacing w:line="0" w:lineRule="atLeast"/>
              <w:jc w:val="center"/>
              <w:rPr>
                <w:rFonts w:ascii="Arial" w:hAnsi="Arial" w:cs="Arial"/>
                <w:color w:val="000000"/>
                <w:sz w:val="16"/>
                <w:szCs w:val="16"/>
              </w:rPr>
            </w:pPr>
            <w:r w:rsidRPr="00DA1584">
              <w:rPr>
                <w:rFonts w:ascii="Arial" w:hAnsi="Arial" w:cs="Arial"/>
                <w:color w:val="000000"/>
                <w:sz w:val="16"/>
                <w:szCs w:val="16"/>
              </w:rPr>
              <w:t>0.5</w:t>
            </w:r>
          </w:p>
        </w:tc>
        <w:tc>
          <w:tcPr>
            <w:tcW w:w="0" w:type="auto"/>
            <w:gridSpan w:val="4"/>
            <w:vMerge/>
            <w:tcBorders>
              <w:top w:val="nil"/>
              <w:left w:val="nil"/>
              <w:bottom w:val="single" w:sz="8" w:space="0" w:color="auto"/>
              <w:right w:val="single" w:sz="8" w:space="0" w:color="auto"/>
            </w:tcBorders>
            <w:vAlign w:val="center"/>
            <w:hideMark/>
          </w:tcPr>
          <w:p w14:paraId="0C72C30A" w14:textId="77777777" w:rsidR="00E0376A" w:rsidRPr="00DA1584" w:rsidRDefault="00E0376A" w:rsidP="008222FD">
            <w:pPr>
              <w:rPr>
                <w:rFonts w:ascii="Arial" w:eastAsia="DengXian" w:hAnsi="Arial" w:cs="Arial"/>
                <w:color w:val="000000"/>
                <w:sz w:val="16"/>
                <w:szCs w:val="16"/>
              </w:rPr>
            </w:pPr>
          </w:p>
        </w:tc>
      </w:tr>
      <w:tr w:rsidR="00E0376A" w:rsidRPr="00DA1584" w14:paraId="3960D2A2" w14:textId="77777777" w:rsidTr="008222F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366AD1"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6</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C9C01"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color w:val="000000"/>
                <w:sz w:val="16"/>
                <w:szCs w:val="16"/>
              </w:rPr>
              <w:t>4</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E9C886"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1</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3FBEA7AD"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3</w:t>
            </w:r>
          </w:p>
        </w:tc>
        <w:tc>
          <w:tcPr>
            <w:tcW w:w="1864" w:type="pct"/>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338060"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1</w:t>
            </w:r>
          </w:p>
        </w:tc>
        <w:tc>
          <w:tcPr>
            <w:tcW w:w="68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D0A543"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2</w:t>
            </w:r>
          </w:p>
        </w:tc>
      </w:tr>
      <w:tr w:rsidR="00E0376A" w:rsidRPr="00DA1584" w14:paraId="6D95E4CB" w14:textId="77777777" w:rsidTr="008222F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7D5BC7" w14:textId="77777777" w:rsidR="00E0376A" w:rsidRPr="00DA1584" w:rsidRDefault="00E0376A" w:rsidP="008222FD">
            <w:pPr>
              <w:spacing w:line="0" w:lineRule="atLeast"/>
              <w:jc w:val="center"/>
              <w:rPr>
                <w:rFonts w:ascii="Arial" w:hAnsi="Arial" w:cs="Arial"/>
                <w:color w:val="000000"/>
                <w:sz w:val="16"/>
                <w:szCs w:val="16"/>
              </w:rPr>
            </w:pPr>
            <w:r w:rsidRPr="00DA1584">
              <w:rPr>
                <w:rFonts w:ascii="Arial" w:hAnsi="Arial" w:cs="Arial"/>
                <w:color w:val="000000"/>
                <w:sz w:val="16"/>
                <w:szCs w:val="16"/>
              </w:rPr>
              <w:t>7</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6D3B6" w14:textId="77777777" w:rsidR="00E0376A" w:rsidRPr="00DA1584" w:rsidRDefault="00E0376A" w:rsidP="008222FD">
            <w:pPr>
              <w:spacing w:line="0" w:lineRule="atLeast"/>
              <w:jc w:val="center"/>
              <w:rPr>
                <w:rFonts w:ascii="Arial" w:hAnsi="Arial" w:cs="Arial"/>
                <w:color w:val="000000"/>
                <w:sz w:val="16"/>
                <w:szCs w:val="16"/>
              </w:rPr>
            </w:pPr>
            <w:r w:rsidRPr="00DA1584">
              <w:rPr>
                <w:rFonts w:ascii="Arial" w:hAnsi="Arial" w:cs="Arial"/>
                <w:color w:val="000000"/>
                <w:sz w:val="16"/>
                <w:szCs w:val="16"/>
              </w:rPr>
              <w:t>4</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64AE9C"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2</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198B40B6"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2</w:t>
            </w:r>
          </w:p>
        </w:tc>
        <w:tc>
          <w:tcPr>
            <w:tcW w:w="0" w:type="auto"/>
            <w:gridSpan w:val="3"/>
            <w:vMerge/>
            <w:tcBorders>
              <w:top w:val="nil"/>
              <w:left w:val="nil"/>
              <w:bottom w:val="single" w:sz="8" w:space="0" w:color="auto"/>
              <w:right w:val="single" w:sz="8" w:space="0" w:color="auto"/>
            </w:tcBorders>
            <w:vAlign w:val="center"/>
            <w:hideMark/>
          </w:tcPr>
          <w:p w14:paraId="0E3E35C6" w14:textId="77777777" w:rsidR="00E0376A" w:rsidRPr="00DA1584" w:rsidRDefault="00E0376A" w:rsidP="008222FD">
            <w:pPr>
              <w:rPr>
                <w:rFonts w:ascii="Arial" w:eastAsia="DengXian"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3A1B47D" w14:textId="77777777" w:rsidR="00E0376A" w:rsidRPr="00DA1584" w:rsidRDefault="00E0376A" w:rsidP="008222FD">
            <w:pPr>
              <w:rPr>
                <w:rFonts w:ascii="Arial" w:eastAsia="DengXian" w:hAnsi="Arial" w:cs="Arial"/>
                <w:sz w:val="16"/>
                <w:szCs w:val="16"/>
              </w:rPr>
            </w:pPr>
          </w:p>
        </w:tc>
      </w:tr>
      <w:tr w:rsidR="00E0376A" w:rsidRPr="00DA1584" w14:paraId="3BD73AA1" w14:textId="77777777" w:rsidTr="008222F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7213B" w14:textId="77777777" w:rsidR="00E0376A" w:rsidRPr="00DA1584" w:rsidRDefault="00E0376A" w:rsidP="008222FD">
            <w:pPr>
              <w:spacing w:line="0" w:lineRule="atLeast"/>
              <w:jc w:val="center"/>
              <w:rPr>
                <w:rFonts w:ascii="Arial" w:hAnsi="Arial" w:cs="Arial"/>
                <w:color w:val="000000"/>
                <w:sz w:val="16"/>
                <w:szCs w:val="16"/>
              </w:rPr>
            </w:pPr>
            <w:r w:rsidRPr="00DA1584">
              <w:rPr>
                <w:rFonts w:ascii="Arial" w:hAnsi="Arial" w:cs="Arial"/>
                <w:color w:val="000000"/>
                <w:sz w:val="16"/>
                <w:szCs w:val="16"/>
              </w:rPr>
              <w:t>8</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2940C" w14:textId="77777777" w:rsidR="00E0376A" w:rsidRPr="00DA1584" w:rsidRDefault="00E0376A" w:rsidP="008222FD">
            <w:pPr>
              <w:spacing w:line="0" w:lineRule="atLeast"/>
              <w:jc w:val="center"/>
              <w:rPr>
                <w:rFonts w:ascii="Arial" w:hAnsi="Arial" w:cs="Arial"/>
                <w:color w:val="000000"/>
                <w:sz w:val="16"/>
                <w:szCs w:val="16"/>
              </w:rPr>
            </w:pPr>
            <w:r w:rsidRPr="00DA1584">
              <w:rPr>
                <w:rFonts w:ascii="Arial" w:hAnsi="Arial" w:cs="Arial"/>
                <w:color w:val="000000"/>
                <w:sz w:val="16"/>
                <w:szCs w:val="16"/>
              </w:rPr>
              <w:t>4</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36725E"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3</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13CE4A1B"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1</w:t>
            </w:r>
          </w:p>
        </w:tc>
        <w:tc>
          <w:tcPr>
            <w:tcW w:w="0" w:type="auto"/>
            <w:gridSpan w:val="3"/>
            <w:vMerge/>
            <w:tcBorders>
              <w:top w:val="nil"/>
              <w:left w:val="nil"/>
              <w:bottom w:val="single" w:sz="8" w:space="0" w:color="auto"/>
              <w:right w:val="single" w:sz="8" w:space="0" w:color="auto"/>
            </w:tcBorders>
            <w:vAlign w:val="center"/>
            <w:hideMark/>
          </w:tcPr>
          <w:p w14:paraId="6BFDABFF" w14:textId="77777777" w:rsidR="00E0376A" w:rsidRPr="00DA1584" w:rsidRDefault="00E0376A" w:rsidP="008222FD">
            <w:pPr>
              <w:rPr>
                <w:rFonts w:ascii="Arial" w:eastAsia="DengXian"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DBC4CB2" w14:textId="77777777" w:rsidR="00E0376A" w:rsidRPr="00DA1584" w:rsidRDefault="00E0376A" w:rsidP="008222FD">
            <w:pPr>
              <w:rPr>
                <w:rFonts w:ascii="Arial" w:eastAsia="DengXian" w:hAnsi="Arial" w:cs="Arial"/>
                <w:sz w:val="16"/>
                <w:szCs w:val="16"/>
              </w:rPr>
            </w:pPr>
          </w:p>
        </w:tc>
      </w:tr>
      <w:tr w:rsidR="00E0376A" w:rsidRPr="00DA1584" w14:paraId="74881261" w14:textId="77777777" w:rsidTr="008222F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F116F7"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9</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AF1D3"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color w:val="000000"/>
                <w:sz w:val="16"/>
                <w:szCs w:val="16"/>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EBFB4E"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1</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0C149609"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4</w:t>
            </w:r>
          </w:p>
        </w:tc>
        <w:tc>
          <w:tcPr>
            <w:tcW w:w="0" w:type="auto"/>
            <w:gridSpan w:val="3"/>
            <w:vMerge/>
            <w:tcBorders>
              <w:top w:val="nil"/>
              <w:left w:val="nil"/>
              <w:bottom w:val="single" w:sz="8" w:space="0" w:color="auto"/>
              <w:right w:val="single" w:sz="8" w:space="0" w:color="auto"/>
            </w:tcBorders>
            <w:vAlign w:val="center"/>
            <w:hideMark/>
          </w:tcPr>
          <w:p w14:paraId="0CCCA1AD" w14:textId="77777777" w:rsidR="00E0376A" w:rsidRPr="00DA1584" w:rsidRDefault="00E0376A" w:rsidP="008222FD">
            <w:pPr>
              <w:rPr>
                <w:rFonts w:ascii="Arial" w:eastAsia="DengXian"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21632B7D" w14:textId="77777777" w:rsidR="00E0376A" w:rsidRPr="00DA1584" w:rsidRDefault="00E0376A" w:rsidP="008222FD">
            <w:pPr>
              <w:rPr>
                <w:rFonts w:ascii="Arial" w:eastAsia="DengXian" w:hAnsi="Arial" w:cs="Arial"/>
                <w:sz w:val="16"/>
                <w:szCs w:val="16"/>
              </w:rPr>
            </w:pPr>
          </w:p>
        </w:tc>
      </w:tr>
      <w:tr w:rsidR="00E0376A" w:rsidRPr="00DA1584" w14:paraId="60F40BA1" w14:textId="77777777" w:rsidTr="008222F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60761" w14:textId="77777777" w:rsidR="00E0376A" w:rsidRPr="00DA1584" w:rsidRDefault="00E0376A" w:rsidP="008222FD">
            <w:pPr>
              <w:spacing w:line="0" w:lineRule="atLeast"/>
              <w:jc w:val="center"/>
              <w:rPr>
                <w:rFonts w:ascii="Arial" w:hAnsi="Arial" w:cs="Arial"/>
                <w:color w:val="000000"/>
                <w:sz w:val="16"/>
                <w:szCs w:val="16"/>
              </w:rPr>
            </w:pPr>
            <w:r w:rsidRPr="00DA1584">
              <w:rPr>
                <w:rFonts w:ascii="Arial" w:hAnsi="Arial" w:cs="Arial"/>
                <w:color w:val="000000"/>
                <w:sz w:val="16"/>
                <w:szCs w:val="16"/>
              </w:rPr>
              <w:t>10</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5DCB1" w14:textId="77777777" w:rsidR="00E0376A" w:rsidRPr="00DA1584" w:rsidRDefault="00E0376A" w:rsidP="008222FD">
            <w:pPr>
              <w:spacing w:line="0" w:lineRule="atLeast"/>
              <w:jc w:val="center"/>
              <w:rPr>
                <w:rFonts w:ascii="Arial" w:hAnsi="Arial" w:cs="Arial"/>
                <w:color w:val="000000"/>
                <w:sz w:val="16"/>
                <w:szCs w:val="16"/>
              </w:rPr>
            </w:pPr>
            <w:r w:rsidRPr="00DA1584">
              <w:rPr>
                <w:rFonts w:ascii="Arial" w:hAnsi="Arial" w:cs="Arial"/>
                <w:color w:val="000000"/>
                <w:sz w:val="16"/>
                <w:szCs w:val="16"/>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B064F1"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2</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611D4817"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3</w:t>
            </w:r>
          </w:p>
        </w:tc>
        <w:tc>
          <w:tcPr>
            <w:tcW w:w="0" w:type="auto"/>
            <w:gridSpan w:val="3"/>
            <w:vMerge/>
            <w:tcBorders>
              <w:top w:val="nil"/>
              <w:left w:val="nil"/>
              <w:bottom w:val="single" w:sz="8" w:space="0" w:color="auto"/>
              <w:right w:val="single" w:sz="8" w:space="0" w:color="auto"/>
            </w:tcBorders>
            <w:vAlign w:val="center"/>
            <w:hideMark/>
          </w:tcPr>
          <w:p w14:paraId="3B6392B1" w14:textId="77777777" w:rsidR="00E0376A" w:rsidRPr="00DA1584" w:rsidRDefault="00E0376A" w:rsidP="008222FD">
            <w:pPr>
              <w:rPr>
                <w:rFonts w:ascii="Arial" w:eastAsia="DengXian"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75FF5F33" w14:textId="77777777" w:rsidR="00E0376A" w:rsidRPr="00DA1584" w:rsidRDefault="00E0376A" w:rsidP="008222FD">
            <w:pPr>
              <w:rPr>
                <w:rFonts w:ascii="Arial" w:eastAsia="DengXian" w:hAnsi="Arial" w:cs="Arial"/>
                <w:sz w:val="16"/>
                <w:szCs w:val="16"/>
              </w:rPr>
            </w:pPr>
          </w:p>
        </w:tc>
      </w:tr>
      <w:tr w:rsidR="00E0376A" w:rsidRPr="00DA1584" w14:paraId="061026CA" w14:textId="77777777" w:rsidTr="008222F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6F131B" w14:textId="77777777" w:rsidR="00E0376A" w:rsidRPr="00DA1584" w:rsidRDefault="00E0376A" w:rsidP="008222FD">
            <w:pPr>
              <w:spacing w:line="0" w:lineRule="atLeast"/>
              <w:jc w:val="center"/>
              <w:rPr>
                <w:rFonts w:ascii="Arial" w:hAnsi="Arial" w:cs="Arial"/>
                <w:color w:val="000000"/>
                <w:sz w:val="16"/>
                <w:szCs w:val="16"/>
              </w:rPr>
            </w:pPr>
            <w:r w:rsidRPr="00DA1584">
              <w:rPr>
                <w:rFonts w:ascii="Arial" w:hAnsi="Arial" w:cs="Arial"/>
                <w:color w:val="000000"/>
                <w:sz w:val="16"/>
                <w:szCs w:val="16"/>
              </w:rPr>
              <w:t>11</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3CB0B2" w14:textId="77777777" w:rsidR="00E0376A" w:rsidRPr="00DA1584" w:rsidRDefault="00E0376A" w:rsidP="008222FD">
            <w:pPr>
              <w:spacing w:line="0" w:lineRule="atLeast"/>
              <w:jc w:val="center"/>
              <w:rPr>
                <w:rFonts w:ascii="Arial" w:hAnsi="Arial" w:cs="Arial"/>
                <w:color w:val="000000"/>
                <w:sz w:val="16"/>
                <w:szCs w:val="16"/>
              </w:rPr>
            </w:pPr>
            <w:r w:rsidRPr="00DA1584">
              <w:rPr>
                <w:rFonts w:ascii="Arial" w:hAnsi="Arial" w:cs="Arial"/>
                <w:color w:val="000000"/>
                <w:sz w:val="16"/>
                <w:szCs w:val="16"/>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39E38"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2.5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2AE98012"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2.5</w:t>
            </w:r>
          </w:p>
        </w:tc>
        <w:tc>
          <w:tcPr>
            <w:tcW w:w="0" w:type="auto"/>
            <w:gridSpan w:val="3"/>
            <w:vMerge/>
            <w:tcBorders>
              <w:top w:val="nil"/>
              <w:left w:val="nil"/>
              <w:bottom w:val="single" w:sz="8" w:space="0" w:color="auto"/>
              <w:right w:val="single" w:sz="8" w:space="0" w:color="auto"/>
            </w:tcBorders>
            <w:vAlign w:val="center"/>
            <w:hideMark/>
          </w:tcPr>
          <w:p w14:paraId="5AE2EF14" w14:textId="77777777" w:rsidR="00E0376A" w:rsidRPr="00DA1584" w:rsidRDefault="00E0376A" w:rsidP="008222FD">
            <w:pPr>
              <w:rPr>
                <w:rFonts w:ascii="Arial" w:eastAsia="DengXian"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4EFAC97A" w14:textId="77777777" w:rsidR="00E0376A" w:rsidRPr="00DA1584" w:rsidRDefault="00E0376A" w:rsidP="008222FD">
            <w:pPr>
              <w:rPr>
                <w:rFonts w:ascii="Arial" w:eastAsia="DengXian" w:hAnsi="Arial" w:cs="Arial"/>
                <w:sz w:val="16"/>
                <w:szCs w:val="16"/>
              </w:rPr>
            </w:pPr>
          </w:p>
        </w:tc>
      </w:tr>
      <w:tr w:rsidR="00E0376A" w:rsidRPr="00DA1584" w14:paraId="038AAA28" w14:textId="77777777" w:rsidTr="008222F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ACC237" w14:textId="77777777" w:rsidR="00E0376A" w:rsidRPr="00DA1584" w:rsidRDefault="00E0376A" w:rsidP="008222FD">
            <w:pPr>
              <w:spacing w:line="0" w:lineRule="atLeast"/>
              <w:jc w:val="center"/>
              <w:rPr>
                <w:rFonts w:ascii="Arial" w:hAnsi="Arial" w:cs="Arial"/>
                <w:color w:val="000000"/>
                <w:sz w:val="16"/>
                <w:szCs w:val="16"/>
              </w:rPr>
            </w:pPr>
            <w:r w:rsidRPr="00DA1584">
              <w:rPr>
                <w:rFonts w:ascii="Arial" w:hAnsi="Arial" w:cs="Arial"/>
                <w:color w:val="000000"/>
                <w:sz w:val="16"/>
                <w:szCs w:val="16"/>
              </w:rPr>
              <w:t>12</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A37F9C" w14:textId="77777777" w:rsidR="00E0376A" w:rsidRPr="00DA1584" w:rsidRDefault="00E0376A" w:rsidP="008222FD">
            <w:pPr>
              <w:spacing w:line="0" w:lineRule="atLeast"/>
              <w:jc w:val="center"/>
              <w:rPr>
                <w:rFonts w:ascii="Arial" w:hAnsi="Arial" w:cs="Arial"/>
                <w:color w:val="000000"/>
                <w:sz w:val="16"/>
                <w:szCs w:val="16"/>
              </w:rPr>
            </w:pPr>
            <w:r w:rsidRPr="00DA1584">
              <w:rPr>
                <w:rFonts w:ascii="Arial" w:hAnsi="Arial" w:cs="Arial"/>
                <w:color w:val="000000"/>
                <w:sz w:val="16"/>
                <w:szCs w:val="16"/>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637663"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3</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43C19153"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2</w:t>
            </w:r>
          </w:p>
        </w:tc>
        <w:tc>
          <w:tcPr>
            <w:tcW w:w="0" w:type="auto"/>
            <w:gridSpan w:val="3"/>
            <w:vMerge/>
            <w:tcBorders>
              <w:top w:val="nil"/>
              <w:left w:val="nil"/>
              <w:bottom w:val="single" w:sz="8" w:space="0" w:color="auto"/>
              <w:right w:val="single" w:sz="8" w:space="0" w:color="auto"/>
            </w:tcBorders>
            <w:vAlign w:val="center"/>
            <w:hideMark/>
          </w:tcPr>
          <w:p w14:paraId="73F1036D" w14:textId="77777777" w:rsidR="00E0376A" w:rsidRPr="00DA1584" w:rsidRDefault="00E0376A" w:rsidP="008222FD">
            <w:pPr>
              <w:rPr>
                <w:rFonts w:ascii="Arial" w:eastAsia="DengXian"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001D6A7B" w14:textId="77777777" w:rsidR="00E0376A" w:rsidRPr="00DA1584" w:rsidRDefault="00E0376A" w:rsidP="008222FD">
            <w:pPr>
              <w:rPr>
                <w:rFonts w:ascii="Arial" w:eastAsia="DengXian" w:hAnsi="Arial" w:cs="Arial"/>
                <w:sz w:val="16"/>
                <w:szCs w:val="16"/>
              </w:rPr>
            </w:pPr>
          </w:p>
        </w:tc>
      </w:tr>
      <w:tr w:rsidR="00E0376A" w:rsidRPr="00DA1584" w14:paraId="05F368FE" w14:textId="77777777" w:rsidTr="008222F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AE8038" w14:textId="77777777" w:rsidR="00E0376A" w:rsidRPr="00DA1584" w:rsidRDefault="00E0376A" w:rsidP="008222FD">
            <w:pPr>
              <w:spacing w:line="0" w:lineRule="atLeast"/>
              <w:jc w:val="center"/>
              <w:rPr>
                <w:rFonts w:ascii="Arial" w:hAnsi="Arial" w:cs="Arial"/>
                <w:color w:val="000000"/>
                <w:sz w:val="16"/>
                <w:szCs w:val="16"/>
              </w:rPr>
            </w:pPr>
            <w:r w:rsidRPr="00DA1584">
              <w:rPr>
                <w:rFonts w:ascii="Arial" w:hAnsi="Arial" w:cs="Arial"/>
                <w:color w:val="000000"/>
                <w:sz w:val="16"/>
                <w:szCs w:val="16"/>
              </w:rPr>
              <w:t>13</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79DBB1" w14:textId="77777777" w:rsidR="00E0376A" w:rsidRPr="00DA1584" w:rsidRDefault="00E0376A" w:rsidP="008222FD">
            <w:pPr>
              <w:spacing w:line="0" w:lineRule="atLeast"/>
              <w:jc w:val="center"/>
              <w:rPr>
                <w:rFonts w:ascii="Arial" w:hAnsi="Arial" w:cs="Arial"/>
                <w:color w:val="000000"/>
                <w:sz w:val="16"/>
                <w:szCs w:val="16"/>
              </w:rPr>
            </w:pPr>
            <w:r w:rsidRPr="00DA1584">
              <w:rPr>
                <w:rFonts w:ascii="Arial" w:hAnsi="Arial" w:cs="Arial"/>
                <w:color w:val="000000"/>
                <w:sz w:val="16"/>
                <w:szCs w:val="16"/>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DE5D8"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4</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709799C9"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1</w:t>
            </w:r>
          </w:p>
        </w:tc>
        <w:tc>
          <w:tcPr>
            <w:tcW w:w="0" w:type="auto"/>
            <w:gridSpan w:val="3"/>
            <w:vMerge/>
            <w:tcBorders>
              <w:top w:val="nil"/>
              <w:left w:val="nil"/>
              <w:bottom w:val="single" w:sz="8" w:space="0" w:color="auto"/>
              <w:right w:val="single" w:sz="8" w:space="0" w:color="auto"/>
            </w:tcBorders>
            <w:vAlign w:val="center"/>
            <w:hideMark/>
          </w:tcPr>
          <w:p w14:paraId="02F399DA" w14:textId="77777777" w:rsidR="00E0376A" w:rsidRPr="00DA1584" w:rsidRDefault="00E0376A" w:rsidP="008222FD">
            <w:pPr>
              <w:rPr>
                <w:rFonts w:ascii="Arial" w:eastAsia="DengXian" w:hAnsi="Arial" w:cs="Arial"/>
                <w:sz w:val="16"/>
                <w:szCs w:val="16"/>
              </w:rPr>
            </w:pPr>
          </w:p>
        </w:tc>
        <w:tc>
          <w:tcPr>
            <w:tcW w:w="0" w:type="auto"/>
            <w:vMerge/>
            <w:tcBorders>
              <w:top w:val="nil"/>
              <w:left w:val="nil"/>
              <w:bottom w:val="single" w:sz="8" w:space="0" w:color="auto"/>
              <w:right w:val="single" w:sz="8" w:space="0" w:color="auto"/>
            </w:tcBorders>
            <w:vAlign w:val="center"/>
            <w:hideMark/>
          </w:tcPr>
          <w:p w14:paraId="5661EDFA" w14:textId="77777777" w:rsidR="00E0376A" w:rsidRPr="00DA1584" w:rsidRDefault="00E0376A" w:rsidP="008222FD">
            <w:pPr>
              <w:rPr>
                <w:rFonts w:ascii="Arial" w:eastAsia="DengXian" w:hAnsi="Arial" w:cs="Arial"/>
                <w:sz w:val="16"/>
                <w:szCs w:val="16"/>
              </w:rPr>
            </w:pPr>
          </w:p>
        </w:tc>
      </w:tr>
      <w:tr w:rsidR="00E0376A" w:rsidRPr="00DA1584" w14:paraId="75D1C9A8" w14:textId="77777777" w:rsidTr="008222F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0F823B"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14</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406D8"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color w:val="000000"/>
                <w:sz w:val="16"/>
                <w:szCs w:val="16"/>
              </w:rPr>
              <w:t>10</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77E83"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060D2CC1"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5</w:t>
            </w:r>
          </w:p>
        </w:tc>
        <w:tc>
          <w:tcPr>
            <w:tcW w:w="1182"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7A8E54"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1</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14:paraId="72B2F86A"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2</w:t>
            </w:r>
          </w:p>
        </w:tc>
        <w:tc>
          <w:tcPr>
            <w:tcW w:w="680" w:type="pct"/>
            <w:tcBorders>
              <w:top w:val="nil"/>
              <w:left w:val="nil"/>
              <w:bottom w:val="single" w:sz="8" w:space="0" w:color="auto"/>
              <w:right w:val="single" w:sz="8" w:space="0" w:color="auto"/>
            </w:tcBorders>
            <w:tcMar>
              <w:top w:w="0" w:type="dxa"/>
              <w:left w:w="108" w:type="dxa"/>
              <w:bottom w:w="0" w:type="dxa"/>
              <w:right w:w="108" w:type="dxa"/>
            </w:tcMar>
            <w:hideMark/>
          </w:tcPr>
          <w:p w14:paraId="56F0FAC9"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4</w:t>
            </w:r>
          </w:p>
        </w:tc>
      </w:tr>
      <w:tr w:rsidR="00E0376A" w:rsidRPr="00DA1584" w14:paraId="07A41A27" w14:textId="77777777" w:rsidTr="008222F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322DAB"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15</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EA181"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color w:val="000000"/>
                <w:sz w:val="16"/>
                <w:szCs w:val="16"/>
              </w:rPr>
              <w:t>20</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56CE65"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10</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1538CE56"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10</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14:paraId="3F508452"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1</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0EF117C8"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2</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14:paraId="522A0CE7"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4</w:t>
            </w:r>
          </w:p>
        </w:tc>
        <w:tc>
          <w:tcPr>
            <w:tcW w:w="680" w:type="pct"/>
            <w:tcBorders>
              <w:top w:val="nil"/>
              <w:left w:val="nil"/>
              <w:bottom w:val="single" w:sz="8" w:space="0" w:color="auto"/>
              <w:right w:val="single" w:sz="8" w:space="0" w:color="auto"/>
            </w:tcBorders>
            <w:tcMar>
              <w:top w:w="0" w:type="dxa"/>
              <w:left w:w="108" w:type="dxa"/>
              <w:bottom w:w="0" w:type="dxa"/>
              <w:right w:w="108" w:type="dxa"/>
            </w:tcMar>
            <w:hideMark/>
          </w:tcPr>
          <w:p w14:paraId="323DCB11" w14:textId="77777777" w:rsidR="00E0376A" w:rsidRPr="00DA1584" w:rsidRDefault="00E0376A" w:rsidP="008222FD">
            <w:pPr>
              <w:spacing w:line="0" w:lineRule="atLeast"/>
              <w:jc w:val="center"/>
              <w:rPr>
                <w:rFonts w:ascii="Arial" w:hAnsi="Arial" w:cs="Arial"/>
                <w:sz w:val="16"/>
                <w:szCs w:val="16"/>
              </w:rPr>
            </w:pPr>
            <w:r w:rsidRPr="00DA1584">
              <w:rPr>
                <w:rFonts w:ascii="Arial" w:hAnsi="Arial" w:cs="Arial"/>
                <w:sz w:val="16"/>
                <w:szCs w:val="16"/>
              </w:rPr>
              <w:t>8</w:t>
            </w:r>
          </w:p>
        </w:tc>
      </w:tr>
    </w:tbl>
    <w:p w14:paraId="3D8C0EE1" w14:textId="77777777" w:rsidR="00E0376A" w:rsidRPr="00DA1584" w:rsidRDefault="00E0376A" w:rsidP="00E0376A">
      <w:pPr>
        <w:rPr>
          <w:rFonts w:eastAsia="DengXian"/>
        </w:rPr>
      </w:pPr>
    </w:p>
    <w:p w14:paraId="761B86BE" w14:textId="3F4882BE" w:rsidR="00DA1584" w:rsidRPr="00DA1584" w:rsidRDefault="00D3368C" w:rsidP="00E0376A">
      <w:pPr>
        <w:rPr>
          <w:b/>
          <w:bCs/>
        </w:rPr>
      </w:pPr>
      <w:hyperlink r:id="rId863" w:history="1">
        <w:r w:rsidR="00A84068">
          <w:rPr>
            <w:rStyle w:val="Hyperlink"/>
            <w:b/>
            <w:bCs/>
            <w:highlight w:val="green"/>
          </w:rPr>
          <w:t>R1-2005099</w:t>
        </w:r>
      </w:hyperlink>
      <w:r w:rsidR="00DA1584" w:rsidRPr="00DA1584">
        <w:rPr>
          <w:b/>
          <w:bCs/>
        </w:rPr>
        <w:tab/>
        <w:t>Text proposal from Email discussion thread #01 for AI 7.2.4.3 Sidelink synchronization mechanism</w:t>
      </w:r>
      <w:r w:rsidR="00DA1584" w:rsidRPr="00DA1584">
        <w:rPr>
          <w:b/>
          <w:bCs/>
        </w:rPr>
        <w:tab/>
        <w:t xml:space="preserve">Moderator (CATT) </w:t>
      </w:r>
    </w:p>
    <w:p w14:paraId="0D5FA748" w14:textId="5B813EA7" w:rsidR="00E0376A" w:rsidRDefault="00DA1584" w:rsidP="00E0376A">
      <w:r w:rsidRPr="00DA1584">
        <w:rPr>
          <w:b/>
          <w:bCs/>
        </w:rPr>
        <w:t>Decision:</w:t>
      </w:r>
      <w:r w:rsidRPr="00DA1584">
        <w:t xml:space="preserve"> As per email decision posted on June 9</w:t>
      </w:r>
      <w:r w:rsidRPr="00DA1584">
        <w:rPr>
          <w:vertAlign w:val="superscript"/>
        </w:rPr>
        <w:t>th</w:t>
      </w:r>
      <w:r w:rsidRPr="00DA1584">
        <w:t xml:space="preserve">, </w:t>
      </w:r>
      <w:r w:rsidR="00E0376A" w:rsidRPr="00DA1584">
        <w:t>TP (38.213)</w:t>
      </w:r>
      <w:r w:rsidRPr="00DA1584">
        <w:t xml:space="preserve"> in </w:t>
      </w:r>
      <w:hyperlink r:id="rId864" w:history="1">
        <w:r w:rsidR="00A84068">
          <w:rPr>
            <w:rStyle w:val="Hyperlink"/>
          </w:rPr>
          <w:t>R1-2005099</w:t>
        </w:r>
      </w:hyperlink>
      <w:r w:rsidR="00E0376A" w:rsidRPr="00DA1584">
        <w:t xml:space="preserve"> is endorsed.</w:t>
      </w:r>
    </w:p>
    <w:p w14:paraId="29A12676" w14:textId="103CABFA" w:rsidR="00E0376A" w:rsidRDefault="00E0376A" w:rsidP="00E0376A"/>
    <w:p w14:paraId="029E3DFC" w14:textId="77777777" w:rsidR="00DA1584" w:rsidRPr="004E0885" w:rsidRDefault="00DA1584" w:rsidP="00E0376A"/>
    <w:p w14:paraId="264D4447" w14:textId="1795A075" w:rsidR="00E0376A" w:rsidRPr="00CE7162" w:rsidRDefault="00E0376A" w:rsidP="00E0376A">
      <w:r w:rsidRPr="00CE7162">
        <w:lastRenderedPageBreak/>
        <w:t xml:space="preserve">[101-e--NR-5G_V2X_NRSL-SYNC-02] </w:t>
      </w:r>
      <w:r w:rsidRPr="00CE7162">
        <w:rPr>
          <w:rFonts w:hint="eastAsia"/>
        </w:rPr>
        <w:t xml:space="preserve"> </w:t>
      </w:r>
      <w:r w:rsidRPr="00CE7162">
        <w:t xml:space="preserve">Email discussion </w:t>
      </w:r>
      <w:r w:rsidR="00CE7162">
        <w:t>t</w:t>
      </w:r>
      <w:r w:rsidR="00CE7162" w:rsidRPr="00CE7162">
        <w:t>ill 5/28</w:t>
      </w:r>
      <w:r w:rsidR="00CE7162">
        <w:t xml:space="preserve"> </w:t>
      </w:r>
      <w:r w:rsidRPr="00CE7162">
        <w:t xml:space="preserve">regarding </w:t>
      </w:r>
    </w:p>
    <w:p w14:paraId="7D410F3D" w14:textId="59C3F436" w:rsidR="00E0376A" w:rsidRPr="00CE7162" w:rsidRDefault="00E0376A" w:rsidP="00CE7162">
      <w:pPr>
        <w:ind w:left="720"/>
      </w:pPr>
      <w:r w:rsidRPr="00CE7162">
        <w:rPr>
          <w:rFonts w:hint="eastAsia"/>
        </w:rPr>
        <w:t>Issue 8: Start symbol of S-SSB</w:t>
      </w:r>
    </w:p>
    <w:p w14:paraId="43F280E2" w14:textId="601820DE" w:rsidR="00E0376A" w:rsidRPr="00CE7162" w:rsidRDefault="00E0376A" w:rsidP="00CE7162">
      <w:pPr>
        <w:ind w:left="720"/>
      </w:pPr>
      <w:r w:rsidRPr="00CE7162">
        <w:rPr>
          <w:rFonts w:hint="eastAsia"/>
        </w:rPr>
        <w:t>Issue 17: In-device coexistence between LTE-V2X and NR-V2X</w:t>
      </w:r>
    </w:p>
    <w:p w14:paraId="49474354" w14:textId="498431D5" w:rsidR="00E0376A" w:rsidRPr="00CE7162" w:rsidRDefault="00E0376A" w:rsidP="00CE7162">
      <w:pPr>
        <w:ind w:left="720"/>
      </w:pPr>
      <w:r w:rsidRPr="00CE7162">
        <w:rPr>
          <w:rFonts w:hint="eastAsia"/>
        </w:rPr>
        <w:t>Issue 5: Sidelink timing definition</w:t>
      </w:r>
    </w:p>
    <w:p w14:paraId="4DEED691" w14:textId="0690A22C" w:rsidR="00E0376A" w:rsidRPr="00CE7162" w:rsidRDefault="00E0376A" w:rsidP="00E0376A">
      <w:r w:rsidRPr="00CE7162">
        <w:t>If consensus can be reached, any follow-up TP by 6/3 – Teng (CATT)</w:t>
      </w:r>
    </w:p>
    <w:p w14:paraId="45383A21" w14:textId="22998458" w:rsidR="00E0376A" w:rsidRDefault="00A00729" w:rsidP="00E0376A">
      <w:r w:rsidRPr="00A00729">
        <w:rPr>
          <w:b/>
          <w:bCs/>
        </w:rPr>
        <w:t>Decision:</w:t>
      </w:r>
      <w:r>
        <w:t xml:space="preserve"> As per email decision posted on May 30</w:t>
      </w:r>
      <w:r w:rsidRPr="00A00729">
        <w:rPr>
          <w:vertAlign w:val="superscript"/>
        </w:rPr>
        <w:t>th</w:t>
      </w:r>
      <w:r>
        <w:t>,</w:t>
      </w:r>
    </w:p>
    <w:p w14:paraId="191AD18B" w14:textId="77777777" w:rsidR="00E0376A" w:rsidRPr="001A3AA8" w:rsidRDefault="00E0376A" w:rsidP="00E0376A">
      <w:pPr>
        <w:rPr>
          <w:highlight w:val="green"/>
        </w:rPr>
      </w:pPr>
      <w:r w:rsidRPr="001A3AA8">
        <w:rPr>
          <w:highlight w:val="green"/>
        </w:rPr>
        <w:t>Agreements:</w:t>
      </w:r>
    </w:p>
    <w:p w14:paraId="34E574E6" w14:textId="42D3D152" w:rsidR="00E0376A" w:rsidRDefault="00E0376A" w:rsidP="00E0376A">
      <w:r w:rsidRPr="001A3AA8">
        <w:t>The first OFDM symbol in an S-SS/PSBCH block is mapped to the first OFDM symbol in the slot.</w:t>
      </w:r>
    </w:p>
    <w:p w14:paraId="2D429967" w14:textId="77777777" w:rsidR="001B1B3D" w:rsidRPr="001A3AA8" w:rsidRDefault="001B1B3D" w:rsidP="001B1B3D">
      <w:pPr>
        <w:rPr>
          <w:rFonts w:eastAsia="DengXian"/>
          <w:color w:val="FF0000"/>
        </w:rPr>
      </w:pPr>
      <w:r>
        <w:rPr>
          <w:color w:val="FF0000"/>
        </w:rPr>
        <w:t>----------------------------------------------------Start of draft TP for 38.211----------------------------------------------------</w:t>
      </w:r>
    </w:p>
    <w:p w14:paraId="6F03DFFB" w14:textId="77777777" w:rsidR="001B1B3D" w:rsidRDefault="001B1B3D" w:rsidP="001B1B3D">
      <w:pPr>
        <w:rPr>
          <w:rFonts w:ascii="Calibri" w:hAnsi="Calibri" w:cs="Calibri"/>
        </w:rPr>
      </w:pPr>
      <w:r>
        <w:t>8.4.3.1   Time-frequency structure of an S-SS/PSBCH block</w:t>
      </w:r>
    </w:p>
    <w:p w14:paraId="02B48FAE" w14:textId="77777777" w:rsidR="001B1B3D" w:rsidRDefault="001B1B3D" w:rsidP="001B1B3D">
      <w:r>
        <w:t>In the time domain, an S-SS/PSBCH block consists of N</w:t>
      </w:r>
      <w:r w:rsidRPr="001A3AA8">
        <w:rPr>
          <w:vertAlign w:val="subscript"/>
        </w:rPr>
        <w:t>symb</w:t>
      </w:r>
      <w:r w:rsidRPr="001A3AA8">
        <w:rPr>
          <w:vertAlign w:val="superscript"/>
        </w:rPr>
        <w:t>S-SSB</w:t>
      </w:r>
      <w:r w:rsidRPr="001A3AA8">
        <w:fldChar w:fldCharType="begin"/>
      </w:r>
      <w:r w:rsidRPr="001A3AA8">
        <w:instrText xml:space="preserve"> QUOTE </w:instrText>
      </w:r>
      <m:oMath>
        <m:sSubSup>
          <m:sSubSupPr>
            <m:ctrlPr>
              <w:rPr>
                <w:rFonts w:ascii="Cambria Math" w:eastAsia="DengXian" w:hAnsi="Cambria Math" w:cs="Calibri"/>
                <w:i/>
                <w:iCs/>
                <w:sz w:val="21"/>
                <w:szCs w:val="21"/>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S-SSB</m:t>
            </m:r>
          </m:sup>
        </m:sSubSup>
      </m:oMath>
      <w:r w:rsidRPr="001A3AA8">
        <w:instrText xml:space="preserve"> </w:instrText>
      </w:r>
      <w:r w:rsidRPr="001A3AA8">
        <w:fldChar w:fldCharType="end"/>
      </w:r>
      <w:r>
        <w:t xml:space="preserve"> OFDM symbols, numbered in increasing order from 0 to N</w:t>
      </w:r>
      <w:r w:rsidRPr="001A3AA8">
        <w:rPr>
          <w:vertAlign w:val="subscript"/>
        </w:rPr>
        <w:t>symb</w:t>
      </w:r>
      <w:r w:rsidRPr="001A3AA8">
        <w:rPr>
          <w:vertAlign w:val="superscript"/>
        </w:rPr>
        <w:t>S-SSB</w:t>
      </w:r>
      <w:r w:rsidRPr="001A3AA8">
        <w:fldChar w:fldCharType="begin"/>
      </w:r>
      <w:r w:rsidRPr="001A3AA8">
        <w:instrText xml:space="preserve"> QUOTE </w:instrText>
      </w:r>
      <m:oMath>
        <m:sSubSup>
          <m:sSubSupPr>
            <m:ctrlPr>
              <w:rPr>
                <w:rFonts w:ascii="Cambria Math" w:eastAsia="DengXian" w:hAnsi="Cambria Math" w:cs="Calibri"/>
                <w:i/>
                <w:iCs/>
                <w:sz w:val="21"/>
                <w:szCs w:val="21"/>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S-SSB</m:t>
            </m:r>
          </m:sup>
        </m:sSubSup>
      </m:oMath>
      <w:r w:rsidRPr="001A3AA8">
        <w:instrText xml:space="preserve"> </w:instrText>
      </w:r>
      <w:r w:rsidRPr="001A3AA8">
        <w:fldChar w:fldCharType="end"/>
      </w:r>
      <w:r>
        <w:t xml:space="preserve"> - 1 within the S-SS/PSBCH block, where S-PSS, S-SSS, and PSBCH with associated DM-RS are mapped to symbols as given by Table 8.4.3.1-1. The number of OFDM symbols in an S-SS/PSBCH block N</w:t>
      </w:r>
      <w:r w:rsidRPr="001A3AA8">
        <w:rPr>
          <w:vertAlign w:val="subscript"/>
        </w:rPr>
        <w:t>symb</w:t>
      </w:r>
      <w:r w:rsidRPr="001A3AA8">
        <w:rPr>
          <w:vertAlign w:val="superscript"/>
        </w:rPr>
        <w:t>S-SSB</w:t>
      </w:r>
      <w:r w:rsidRPr="001A3AA8">
        <w:fldChar w:fldCharType="begin"/>
      </w:r>
      <w:r w:rsidRPr="001A3AA8">
        <w:instrText xml:space="preserve"> QUOTE </w:instrText>
      </w:r>
      <m:oMath>
        <m:sSubSup>
          <m:sSubSupPr>
            <m:ctrlPr>
              <w:rPr>
                <w:rFonts w:ascii="Cambria Math" w:eastAsia="DengXian" w:hAnsi="Cambria Math" w:cs="Calibri"/>
                <w:i/>
                <w:iCs/>
                <w:sz w:val="21"/>
                <w:szCs w:val="21"/>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S-SSB</m:t>
            </m:r>
          </m:sup>
        </m:sSubSup>
      </m:oMath>
      <w:r w:rsidRPr="001A3AA8">
        <w:instrText xml:space="preserve"> </w:instrText>
      </w:r>
      <w:r w:rsidRPr="001A3AA8">
        <w:fldChar w:fldCharType="end"/>
      </w:r>
      <w:r>
        <w:t xml:space="preserve"> = 13 for normal cyclic prefix and N</w:t>
      </w:r>
      <w:r w:rsidRPr="001A3AA8">
        <w:rPr>
          <w:vertAlign w:val="subscript"/>
        </w:rPr>
        <w:t>symb</w:t>
      </w:r>
      <w:r w:rsidRPr="001A3AA8">
        <w:rPr>
          <w:vertAlign w:val="superscript"/>
        </w:rPr>
        <w:t>S-SSB</w:t>
      </w:r>
      <w:r w:rsidRPr="001A3AA8">
        <w:fldChar w:fldCharType="begin"/>
      </w:r>
      <w:r w:rsidRPr="001A3AA8">
        <w:instrText xml:space="preserve"> QUOTE </w:instrText>
      </w:r>
      <m:oMath>
        <m:sSubSup>
          <m:sSubSupPr>
            <m:ctrlPr>
              <w:rPr>
                <w:rFonts w:ascii="Cambria Math" w:eastAsia="DengXian" w:hAnsi="Cambria Math" w:cs="Calibri"/>
                <w:i/>
                <w:iCs/>
                <w:sz w:val="21"/>
                <w:szCs w:val="21"/>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S-SSB</m:t>
            </m:r>
          </m:sup>
        </m:sSubSup>
      </m:oMath>
      <w:r w:rsidRPr="001A3AA8">
        <w:instrText xml:space="preserve"> </w:instrText>
      </w:r>
      <w:r w:rsidRPr="001A3AA8">
        <w:fldChar w:fldCharType="end"/>
      </w:r>
      <w:r>
        <w:t xml:space="preserve">= 11 for extended cyclic prefix. </w:t>
      </w:r>
      <w:r>
        <w:rPr>
          <w:color w:val="FF0000"/>
        </w:rPr>
        <w:t>The first OFDM symbol in an S-SS/PSBCH block is the first OFDM symbol in the slot.</w:t>
      </w:r>
    </w:p>
    <w:p w14:paraId="63F8C479" w14:textId="4D708E5D" w:rsidR="001B1B3D" w:rsidRDefault="001B1B3D" w:rsidP="001B1B3D">
      <w:pPr>
        <w:jc w:val="center"/>
        <w:rPr>
          <w:color w:val="FF0000"/>
        </w:rPr>
      </w:pPr>
      <w:r>
        <w:rPr>
          <w:color w:val="FF0000"/>
        </w:rPr>
        <w:t>&lt; Unchanged parts are omitted &gt;</w:t>
      </w:r>
    </w:p>
    <w:p w14:paraId="53120A68" w14:textId="599653FD" w:rsidR="001B1B3D" w:rsidRPr="001A3AA8" w:rsidRDefault="001B1B3D" w:rsidP="001B1B3D">
      <w:r>
        <w:rPr>
          <w:color w:val="FF0000"/>
        </w:rPr>
        <w:t>-----------------------------------------------------End of draft TP for 38.211-----------------------------------------------------</w:t>
      </w:r>
    </w:p>
    <w:p w14:paraId="1598401D" w14:textId="77777777" w:rsidR="00E0376A" w:rsidRPr="004E0885" w:rsidRDefault="00E0376A" w:rsidP="00E0376A"/>
    <w:p w14:paraId="31CCF6C8" w14:textId="41225C93" w:rsidR="001B1B3D" w:rsidRDefault="001B1B3D" w:rsidP="001B1B3D">
      <w:r w:rsidRPr="00A00729">
        <w:rPr>
          <w:b/>
          <w:bCs/>
        </w:rPr>
        <w:t>Decision:</w:t>
      </w:r>
      <w:r>
        <w:t xml:space="preserve"> As per email decision posted on June 4</w:t>
      </w:r>
      <w:r w:rsidRPr="001B1B3D">
        <w:rPr>
          <w:vertAlign w:val="superscript"/>
        </w:rPr>
        <w:t>th</w:t>
      </w:r>
      <w:r>
        <w:t>,</w:t>
      </w:r>
    </w:p>
    <w:p w14:paraId="1699C0B1" w14:textId="77777777" w:rsidR="00E0376A" w:rsidRPr="006A190B" w:rsidRDefault="00E0376A" w:rsidP="00E0376A">
      <w:pPr>
        <w:rPr>
          <w:highlight w:val="green"/>
        </w:rPr>
      </w:pPr>
      <w:r w:rsidRPr="006A190B">
        <w:rPr>
          <w:highlight w:val="green"/>
        </w:rPr>
        <w:t>Agreements:</w:t>
      </w:r>
    </w:p>
    <w:p w14:paraId="2382071E" w14:textId="77777777" w:rsidR="00E0376A" w:rsidRPr="006A190B" w:rsidRDefault="00E0376A" w:rsidP="0058702E">
      <w:pPr>
        <w:numPr>
          <w:ilvl w:val="0"/>
          <w:numId w:val="92"/>
        </w:numPr>
      </w:pPr>
      <w:r w:rsidRPr="006A190B">
        <w:t>For sidelink transmission, when gNB/eNB is used as the synchronization reference, the timing determination mechanism in LTE V2X is reused in NR V2X, i.e. DL timing is used.</w:t>
      </w:r>
    </w:p>
    <w:p w14:paraId="4E57C1F2" w14:textId="77777777" w:rsidR="00E0376A" w:rsidRPr="006A190B" w:rsidRDefault="00E0376A" w:rsidP="003B3421">
      <w:pPr>
        <w:numPr>
          <w:ilvl w:val="0"/>
          <w:numId w:val="304"/>
        </w:numPr>
      </w:pPr>
      <w:r w:rsidRPr="006A190B">
        <w:t xml:space="preserve">Send an LS to RAN4 asking for feedback, if </w:t>
      </w:r>
      <w:r>
        <w:t>any</w:t>
      </w:r>
    </w:p>
    <w:p w14:paraId="17B835A9" w14:textId="77777777" w:rsidR="00E0376A" w:rsidRDefault="00E0376A" w:rsidP="00E0376A"/>
    <w:p w14:paraId="189E137B" w14:textId="4BE820AB" w:rsidR="00A00729" w:rsidRDefault="00A00729" w:rsidP="00E0376A">
      <w:r w:rsidRPr="00DA1584">
        <w:rPr>
          <w:b/>
          <w:bCs/>
        </w:rPr>
        <w:t>Decision:</w:t>
      </w:r>
      <w:r w:rsidRPr="00DA1584">
        <w:t xml:space="preserve"> As per email decision posted on June </w:t>
      </w:r>
      <w:r>
        <w:t>5</w:t>
      </w:r>
      <w:r w:rsidRPr="00DA1584">
        <w:rPr>
          <w:vertAlign w:val="superscript"/>
        </w:rPr>
        <w:t>th</w:t>
      </w:r>
      <w:r w:rsidRPr="00DA1584">
        <w:t>,</w:t>
      </w:r>
    </w:p>
    <w:p w14:paraId="49260AD8" w14:textId="73C646FB" w:rsidR="00E0376A" w:rsidRPr="00F7641A" w:rsidRDefault="00E0376A" w:rsidP="00E0376A">
      <w:pPr>
        <w:rPr>
          <w:highlight w:val="green"/>
        </w:rPr>
      </w:pPr>
      <w:r w:rsidRPr="00F7641A">
        <w:rPr>
          <w:highlight w:val="green"/>
        </w:rPr>
        <w:t>Agreements:</w:t>
      </w:r>
    </w:p>
    <w:p w14:paraId="537ADB95" w14:textId="77777777" w:rsidR="00E0376A" w:rsidRDefault="00E0376A" w:rsidP="0058702E">
      <w:pPr>
        <w:numPr>
          <w:ilvl w:val="0"/>
          <w:numId w:val="92"/>
        </w:numPr>
      </w:pPr>
      <w:r>
        <w:t xml:space="preserve">Adopt the following 38.213 TP </w:t>
      </w:r>
    </w:p>
    <w:p w14:paraId="55A4E2CB" w14:textId="77777777" w:rsidR="00A00729" w:rsidRPr="00A00729" w:rsidRDefault="00A00729" w:rsidP="00A00729">
      <w:pPr>
        <w:rPr>
          <w:color w:val="FF0000"/>
          <w:lang w:eastAsia="en-GB"/>
        </w:rPr>
      </w:pPr>
      <w:r w:rsidRPr="00A00729">
        <w:rPr>
          <w:color w:val="FF0000"/>
        </w:rPr>
        <w:t>----------------------------------------------------Start of draft TP for 38.213----------------------------------------------------</w:t>
      </w:r>
    </w:p>
    <w:p w14:paraId="5314500B" w14:textId="5BC5E953" w:rsidR="00E0376A" w:rsidRPr="00A00729" w:rsidRDefault="00E0376A" w:rsidP="00A00729">
      <w:pPr>
        <w:rPr>
          <w:color w:val="FF0000"/>
        </w:rPr>
      </w:pPr>
      <w:r w:rsidRPr="00A00729">
        <w:rPr>
          <w:color w:val="FF0000"/>
        </w:rPr>
        <w:t>16.2.X</w:t>
      </w:r>
      <w:r w:rsidR="00A00729" w:rsidRPr="00A00729">
        <w:rPr>
          <w:color w:val="FF0000"/>
        </w:rPr>
        <w:tab/>
      </w:r>
      <w:r w:rsidRPr="00A00729">
        <w:rPr>
          <w:color w:val="FF0000"/>
        </w:rPr>
        <w:t>Operation for in-device coexistence</w:t>
      </w:r>
    </w:p>
    <w:p w14:paraId="4D4F8A97" w14:textId="77777777" w:rsidR="00E0376A" w:rsidRPr="00A00729" w:rsidRDefault="00E0376A" w:rsidP="00E0376A">
      <w:pPr>
        <w:rPr>
          <w:color w:val="FF0000"/>
          <w:szCs w:val="20"/>
        </w:rPr>
      </w:pPr>
      <w:r w:rsidRPr="00A00729">
        <w:rPr>
          <w:color w:val="FF0000"/>
          <w:szCs w:val="20"/>
        </w:rPr>
        <w:t xml:space="preserve">If a first channel/signal using E-UTRA radio access and a second channel/signal using NR radio access occur to a UE, when </w:t>
      </w:r>
    </w:p>
    <w:p w14:paraId="7F849F77" w14:textId="77777777" w:rsidR="00E0376A" w:rsidRPr="00A00729" w:rsidRDefault="00E0376A" w:rsidP="003B3421">
      <w:pPr>
        <w:pStyle w:val="ListParagraph"/>
        <w:numPr>
          <w:ilvl w:val="0"/>
          <w:numId w:val="305"/>
        </w:numPr>
        <w:overflowPunct/>
        <w:autoSpaceDE/>
        <w:autoSpaceDN/>
        <w:adjustRightInd/>
        <w:spacing w:after="0"/>
        <w:contextualSpacing w:val="0"/>
        <w:jc w:val="both"/>
        <w:textAlignment w:val="auto"/>
        <w:rPr>
          <w:color w:val="FF0000"/>
        </w:rPr>
      </w:pPr>
      <w:r w:rsidRPr="00A00729">
        <w:rPr>
          <w:color w:val="FF0000"/>
        </w:rPr>
        <w:t>the first channel/signal using E-UTRA radio access and the second channel/signal using NR radio access are time-division multiplexed, and</w:t>
      </w:r>
    </w:p>
    <w:p w14:paraId="1DE6858E" w14:textId="77777777" w:rsidR="00E0376A" w:rsidRPr="00A00729" w:rsidRDefault="00E0376A" w:rsidP="003B3421">
      <w:pPr>
        <w:pStyle w:val="ListParagraph"/>
        <w:numPr>
          <w:ilvl w:val="0"/>
          <w:numId w:val="305"/>
        </w:numPr>
        <w:overflowPunct/>
        <w:autoSpaceDE/>
        <w:autoSpaceDN/>
        <w:adjustRightInd/>
        <w:spacing w:after="0"/>
        <w:contextualSpacing w:val="0"/>
        <w:jc w:val="both"/>
        <w:textAlignment w:val="auto"/>
        <w:rPr>
          <w:color w:val="FF0000"/>
        </w:rPr>
      </w:pPr>
      <w:r w:rsidRPr="00A00729">
        <w:rPr>
          <w:color w:val="FF0000"/>
        </w:rPr>
        <w:t>the frame indexes of the first channel/signal using E-UTRA radio access and the frame indexes of the second channel/signal using NR radio access are known to the UE,</w:t>
      </w:r>
    </w:p>
    <w:p w14:paraId="2F9E4CAA" w14:textId="77777777" w:rsidR="00E0376A" w:rsidRPr="00A00729" w:rsidRDefault="00E0376A" w:rsidP="00E0376A">
      <w:pPr>
        <w:rPr>
          <w:rFonts w:eastAsia="DengXian"/>
          <w:color w:val="FF0000"/>
          <w:szCs w:val="20"/>
        </w:rPr>
      </w:pPr>
      <w:r w:rsidRPr="00A00729">
        <w:rPr>
          <w:color w:val="FF0000"/>
          <w:szCs w:val="20"/>
        </w:rPr>
        <w:t>the UE transmits or receives the channel/signal so that the subframe boundary of the second channel/signal using NR radio access is aligned with the subframe boundary of the first channel/signal using E-UTRA radio access. It is up to UE implementation how to achieve subframe boundary alignment.</w:t>
      </w:r>
    </w:p>
    <w:p w14:paraId="66EFD273" w14:textId="09F40B8A" w:rsidR="00E0376A" w:rsidRDefault="00E0376A" w:rsidP="001B1B3D">
      <w:pPr>
        <w:jc w:val="center"/>
        <w:rPr>
          <w:color w:val="FF0000"/>
          <w:szCs w:val="20"/>
        </w:rPr>
      </w:pPr>
      <w:r>
        <w:rPr>
          <w:color w:val="FF0000"/>
          <w:szCs w:val="20"/>
        </w:rPr>
        <w:t>&lt; Unchanged parts are omitted &gt;</w:t>
      </w:r>
    </w:p>
    <w:p w14:paraId="19696490" w14:textId="71C3F7D8" w:rsidR="00E0376A" w:rsidRDefault="00A00729" w:rsidP="00E0376A">
      <w:r>
        <w:rPr>
          <w:rFonts w:ascii="Times New Roman" w:hAnsi="Times New Roman"/>
          <w:color w:val="FF0000"/>
          <w:szCs w:val="20"/>
        </w:rPr>
        <w:t>-----------------------------------------------------End of draft TP for 38.213-----------------------------------------------------</w:t>
      </w:r>
    </w:p>
    <w:p w14:paraId="69D1D821" w14:textId="77777777" w:rsidR="001B1B3D" w:rsidRDefault="001B1B3D" w:rsidP="00E0376A"/>
    <w:p w14:paraId="5F35AF85" w14:textId="1F5C6A08" w:rsidR="001B1B3D" w:rsidRPr="001B1B3D" w:rsidRDefault="00D3368C" w:rsidP="00E0376A">
      <w:pPr>
        <w:rPr>
          <w:b/>
          <w:bCs/>
        </w:rPr>
      </w:pPr>
      <w:hyperlink r:id="rId865" w:history="1">
        <w:r w:rsidR="00A84068">
          <w:rPr>
            <w:rStyle w:val="Hyperlink"/>
            <w:b/>
            <w:bCs/>
          </w:rPr>
          <w:t>R1-2004999</w:t>
        </w:r>
      </w:hyperlink>
      <w:r w:rsidR="001B1B3D" w:rsidRPr="001B1B3D">
        <w:rPr>
          <w:b/>
          <w:bCs/>
        </w:rPr>
        <w:tab/>
        <w:t>LS on sidelink synchronization timing reference</w:t>
      </w:r>
      <w:r w:rsidR="001B1B3D" w:rsidRPr="001B1B3D">
        <w:rPr>
          <w:b/>
          <w:bCs/>
        </w:rPr>
        <w:tab/>
        <w:t>RAN1, CATT</w:t>
      </w:r>
    </w:p>
    <w:p w14:paraId="7B43B988" w14:textId="46886857" w:rsidR="00E0376A" w:rsidRDefault="001B1B3D" w:rsidP="00E0376A">
      <w:r w:rsidRPr="00DA1584">
        <w:rPr>
          <w:b/>
          <w:bCs/>
        </w:rPr>
        <w:t>Decision:</w:t>
      </w:r>
      <w:r w:rsidRPr="00DA1584">
        <w:t xml:space="preserve"> As per email decision posted on June </w:t>
      </w:r>
      <w:r>
        <w:t>5</w:t>
      </w:r>
      <w:r w:rsidRPr="00DA1584">
        <w:rPr>
          <w:vertAlign w:val="superscript"/>
        </w:rPr>
        <w:t>th</w:t>
      </w:r>
      <w:r w:rsidRPr="00DA1584">
        <w:t>,</w:t>
      </w:r>
      <w:r>
        <w:t xml:space="preserve"> the LS is approved. Further revised and </w:t>
      </w:r>
      <w:r w:rsidRPr="001B1B3D">
        <w:rPr>
          <w:highlight w:val="green"/>
        </w:rPr>
        <w:t xml:space="preserve">approved in </w:t>
      </w:r>
      <w:hyperlink r:id="rId866" w:history="1">
        <w:r w:rsidR="00A84068">
          <w:rPr>
            <w:rStyle w:val="Hyperlink"/>
            <w:highlight w:val="green"/>
          </w:rPr>
          <w:t>R1-2005098</w:t>
        </w:r>
      </w:hyperlink>
      <w:r w:rsidR="00E0376A" w:rsidRPr="009321A4">
        <w:rPr>
          <w:highlight w:val="green"/>
        </w:rPr>
        <w:t xml:space="preserve"> </w:t>
      </w:r>
      <w:r>
        <w:t xml:space="preserve"> due to a </w:t>
      </w:r>
      <w:r w:rsidRPr="001B1B3D">
        <w:t>typo in the ACTION where “TO RAN WG2” should be “TO RAN WG4”.</w:t>
      </w:r>
    </w:p>
    <w:p w14:paraId="19FDE8CA" w14:textId="135AC15D" w:rsidR="00CE7162" w:rsidRPr="00CE7162" w:rsidRDefault="00D3368C" w:rsidP="00CE7162">
      <w:pPr>
        <w:rPr>
          <w:b/>
          <w:bCs/>
        </w:rPr>
      </w:pPr>
      <w:hyperlink r:id="rId867" w:history="1">
        <w:r w:rsidR="00A84068">
          <w:rPr>
            <w:rStyle w:val="Hyperlink"/>
            <w:b/>
            <w:bCs/>
            <w:highlight w:val="green"/>
          </w:rPr>
          <w:t>R1-2005103</w:t>
        </w:r>
      </w:hyperlink>
      <w:r w:rsidR="00CE7162" w:rsidRPr="00CE7162">
        <w:rPr>
          <w:b/>
          <w:bCs/>
        </w:rPr>
        <w:tab/>
        <w:t>Text proposal from Email discussion thread #02 for AI 7.2.4.3 Sidelink synchronization mechanism</w:t>
      </w:r>
      <w:r w:rsidR="00CE7162" w:rsidRPr="00CE7162">
        <w:rPr>
          <w:b/>
          <w:bCs/>
        </w:rPr>
        <w:tab/>
        <w:t>Moderator (CATT)</w:t>
      </w:r>
    </w:p>
    <w:p w14:paraId="3A2EE6BA" w14:textId="345636A0" w:rsidR="00CE7162" w:rsidRDefault="00CE7162" w:rsidP="00CE7162"/>
    <w:p w14:paraId="6A7A75C8" w14:textId="77777777" w:rsidR="00CE7162" w:rsidRPr="004E0885" w:rsidRDefault="00CE7162" w:rsidP="00CE7162"/>
    <w:p w14:paraId="04E8FB99" w14:textId="77777777" w:rsidR="00E3328C" w:rsidRDefault="00E0376A" w:rsidP="00E0376A">
      <w:r w:rsidRPr="00E3328C">
        <w:t xml:space="preserve">[101-e--NR-5G_V2X_NRSL-SYNC-03] </w:t>
      </w:r>
      <w:r w:rsidR="00E3328C" w:rsidRPr="00E3328C">
        <w:t>– Teng (CATT)</w:t>
      </w:r>
    </w:p>
    <w:p w14:paraId="38D63725" w14:textId="341B3E97" w:rsidR="00E0376A" w:rsidRPr="00E3328C" w:rsidRDefault="00E0376A" w:rsidP="00E0376A">
      <w:r w:rsidRPr="00E3328C">
        <w:t xml:space="preserve">Email discussion </w:t>
      </w:r>
      <w:r w:rsidR="00E3328C">
        <w:t xml:space="preserve">til </w:t>
      </w:r>
      <w:r w:rsidR="00E3328C" w:rsidRPr="00E3328C">
        <w:t>5/28</w:t>
      </w:r>
      <w:r w:rsidRPr="00E3328C">
        <w:t xml:space="preserve">regarding </w:t>
      </w:r>
    </w:p>
    <w:p w14:paraId="0D0E56FE" w14:textId="143CE38D" w:rsidR="00E0376A" w:rsidRPr="00E3328C" w:rsidRDefault="00E0376A" w:rsidP="00E3328C">
      <w:pPr>
        <w:ind w:left="720"/>
      </w:pPr>
      <w:r w:rsidRPr="00E3328C">
        <w:rPr>
          <w:rFonts w:hint="eastAsia"/>
        </w:rPr>
        <w:t>Issue 12: Collision between S-SSB and DL slots</w:t>
      </w:r>
    </w:p>
    <w:p w14:paraId="7A2C0BDC" w14:textId="7EF250A4" w:rsidR="00E0376A" w:rsidRPr="00E3328C" w:rsidRDefault="00E0376A" w:rsidP="00E3328C">
      <w:pPr>
        <w:ind w:left="720"/>
      </w:pPr>
      <w:r w:rsidRPr="00E3328C">
        <w:rPr>
          <w:rFonts w:hint="eastAsia"/>
        </w:rPr>
        <w:t>Issue 14: (Pre-)configuration of SL BWP</w:t>
      </w:r>
    </w:p>
    <w:p w14:paraId="06D002F7" w14:textId="310C9B2A" w:rsidR="00E0376A" w:rsidRPr="00E3328C" w:rsidRDefault="00E0376A" w:rsidP="00E3328C">
      <w:pPr>
        <w:ind w:left="720"/>
      </w:pPr>
      <w:r w:rsidRPr="00E3328C">
        <w:rPr>
          <w:rFonts w:hint="eastAsia"/>
        </w:rPr>
        <w:t>Issue 18: S-SSB RSRP measurement</w:t>
      </w:r>
    </w:p>
    <w:p w14:paraId="750E83EF" w14:textId="175B1187" w:rsidR="00E0376A" w:rsidRPr="00E3328C" w:rsidRDefault="00E0376A" w:rsidP="00E0376A">
      <w:r w:rsidRPr="00E3328C">
        <w:t>If consensus can be reached, any follow-up TP by 6/3</w:t>
      </w:r>
    </w:p>
    <w:bookmarkEnd w:id="243"/>
    <w:p w14:paraId="6EEECD5E" w14:textId="77777777" w:rsidR="008222FD" w:rsidRDefault="008222FD" w:rsidP="008222FD">
      <w:r w:rsidRPr="00A00729">
        <w:rPr>
          <w:b/>
          <w:bCs/>
        </w:rPr>
        <w:t>Decision:</w:t>
      </w:r>
      <w:r>
        <w:t xml:space="preserve"> As per email decision posted on May 30</w:t>
      </w:r>
      <w:r w:rsidRPr="00A00729">
        <w:rPr>
          <w:vertAlign w:val="superscript"/>
        </w:rPr>
        <w:t>th</w:t>
      </w:r>
      <w:r>
        <w:t>,</w:t>
      </w:r>
    </w:p>
    <w:p w14:paraId="6B1C2C53" w14:textId="5A4978F2" w:rsidR="00E0376A" w:rsidRPr="001A3AA8" w:rsidRDefault="00E0376A" w:rsidP="00E0376A">
      <w:pPr>
        <w:rPr>
          <w:highlight w:val="green"/>
        </w:rPr>
      </w:pPr>
      <w:r w:rsidRPr="001A3AA8">
        <w:rPr>
          <w:highlight w:val="green"/>
        </w:rPr>
        <w:t>Agreement:</w:t>
      </w:r>
    </w:p>
    <w:p w14:paraId="32DD6038" w14:textId="77777777" w:rsidR="00E0376A" w:rsidRPr="00745AB1" w:rsidRDefault="00E0376A" w:rsidP="003B3421">
      <w:pPr>
        <w:pStyle w:val="ListParagraph"/>
        <w:numPr>
          <w:ilvl w:val="0"/>
          <w:numId w:val="308"/>
        </w:numPr>
      </w:pPr>
      <w:r w:rsidRPr="00745AB1">
        <w:rPr>
          <w:rFonts w:hint="eastAsia"/>
        </w:rPr>
        <w:t>S-SSB transmission/reception slots are in cell-specific UL resources in Uu.</w:t>
      </w:r>
    </w:p>
    <w:p w14:paraId="7B08C274" w14:textId="713FEF9C" w:rsidR="008222FD" w:rsidRPr="008222FD" w:rsidRDefault="008222FD" w:rsidP="00E0376A">
      <w:r w:rsidRPr="00DA1584">
        <w:rPr>
          <w:b/>
          <w:bCs/>
        </w:rPr>
        <w:t>Decision:</w:t>
      </w:r>
      <w:r w:rsidRPr="00DA1584">
        <w:t xml:space="preserve"> As per email decision posted on June</w:t>
      </w:r>
      <w:r w:rsidRPr="008222FD">
        <w:t xml:space="preserve"> 3</w:t>
      </w:r>
      <w:r w:rsidRPr="008222FD">
        <w:rPr>
          <w:vertAlign w:val="superscript"/>
        </w:rPr>
        <w:t>rd</w:t>
      </w:r>
      <w:r w:rsidRPr="008222FD">
        <w:t>,</w:t>
      </w:r>
    </w:p>
    <w:p w14:paraId="3C241A6C" w14:textId="45A58C6B" w:rsidR="00E0376A" w:rsidRPr="00A6358C" w:rsidRDefault="00E0376A" w:rsidP="00E0376A">
      <w:pPr>
        <w:rPr>
          <w:b/>
          <w:bCs/>
          <w:u w:val="single"/>
        </w:rPr>
      </w:pPr>
      <w:r w:rsidRPr="00A6358C">
        <w:rPr>
          <w:b/>
          <w:bCs/>
          <w:u w:val="single"/>
        </w:rPr>
        <w:t>Conclusion:</w:t>
      </w:r>
    </w:p>
    <w:p w14:paraId="5016686A" w14:textId="77777777" w:rsidR="00E0376A" w:rsidRPr="00A6358C" w:rsidRDefault="00E0376A" w:rsidP="00E0376A">
      <w:r w:rsidRPr="00A6358C">
        <w:rPr>
          <w:rFonts w:hint="eastAsia"/>
        </w:rPr>
        <w:t>UE assumes that the same SL BWP is (pre-)configured for both RRC idle (or out of coverage) UEs and RRC connected UEs.</w:t>
      </w:r>
    </w:p>
    <w:p w14:paraId="06B099C8" w14:textId="77777777" w:rsidR="00E0376A" w:rsidRDefault="00E0376A" w:rsidP="00E0376A">
      <w:pPr>
        <w:rPr>
          <w:lang w:eastAsia="x-none"/>
        </w:rPr>
      </w:pPr>
    </w:p>
    <w:p w14:paraId="26F9C8B5" w14:textId="123397A4" w:rsidR="008222FD" w:rsidRPr="008222FD" w:rsidRDefault="008222FD" w:rsidP="008222FD">
      <w:r w:rsidRPr="00DA1584">
        <w:rPr>
          <w:b/>
          <w:bCs/>
        </w:rPr>
        <w:t>Decision:</w:t>
      </w:r>
      <w:r w:rsidRPr="00DA1584">
        <w:t xml:space="preserve"> As per email decision posted on June</w:t>
      </w:r>
      <w:r w:rsidRPr="008222FD">
        <w:t xml:space="preserve"> </w:t>
      </w:r>
      <w:r>
        <w:t>4</w:t>
      </w:r>
      <w:r w:rsidRPr="008222FD">
        <w:rPr>
          <w:vertAlign w:val="superscript"/>
        </w:rPr>
        <w:t>th</w:t>
      </w:r>
      <w:r w:rsidRPr="008222FD">
        <w:t>,</w:t>
      </w:r>
    </w:p>
    <w:p w14:paraId="4FA1F354" w14:textId="77777777" w:rsidR="00E0376A" w:rsidRPr="00C26D67" w:rsidRDefault="00E0376A" w:rsidP="00E0376A">
      <w:pPr>
        <w:rPr>
          <w:highlight w:val="green"/>
        </w:rPr>
      </w:pPr>
      <w:r w:rsidRPr="00C26D67">
        <w:rPr>
          <w:highlight w:val="green"/>
        </w:rPr>
        <w:t>Agreements:</w:t>
      </w:r>
    </w:p>
    <w:p w14:paraId="1300C5E5" w14:textId="4C2B770E" w:rsidR="00E0376A" w:rsidRDefault="00E0376A" w:rsidP="003B3421">
      <w:pPr>
        <w:numPr>
          <w:ilvl w:val="0"/>
          <w:numId w:val="303"/>
        </w:numPr>
      </w:pPr>
      <w:r>
        <w:lastRenderedPageBreak/>
        <w:t>Adopt the following TP (38.213, Section 16.1)</w:t>
      </w:r>
    </w:p>
    <w:p w14:paraId="6BC2DD11" w14:textId="77777777" w:rsidR="008222FD" w:rsidRPr="008222FD" w:rsidRDefault="008222FD" w:rsidP="008222FD">
      <w:pPr>
        <w:rPr>
          <w:rFonts w:ascii="Times New Roman" w:hAnsi="Times New Roman"/>
          <w:szCs w:val="20"/>
          <w:lang w:eastAsia="en-GB"/>
        </w:rPr>
      </w:pPr>
      <w:r w:rsidRPr="008222FD">
        <w:rPr>
          <w:rFonts w:ascii="Times New Roman" w:hAnsi="Times New Roman"/>
          <w:color w:val="FF0000"/>
          <w:szCs w:val="20"/>
        </w:rPr>
        <w:t>------------------------------------------------ Start of Draft TP of 38.213--------------------------------------------------</w:t>
      </w:r>
    </w:p>
    <w:p w14:paraId="2DA7B383" w14:textId="4D101AD3" w:rsidR="008222FD" w:rsidRPr="008222FD" w:rsidRDefault="008222FD" w:rsidP="008222FD">
      <w:pPr>
        <w:rPr>
          <w:rFonts w:ascii="Times New Roman" w:hAnsi="Times New Roman"/>
          <w:szCs w:val="20"/>
        </w:rPr>
      </w:pPr>
      <w:r w:rsidRPr="008222FD">
        <w:rPr>
          <w:rFonts w:ascii="Times New Roman" w:hAnsi="Times New Roman"/>
          <w:szCs w:val="20"/>
        </w:rPr>
        <w:t>16.1</w:t>
      </w:r>
      <w:r w:rsidRPr="008222FD">
        <w:rPr>
          <w:rFonts w:ascii="Times New Roman" w:hAnsi="Times New Roman"/>
          <w:szCs w:val="20"/>
        </w:rPr>
        <w:tab/>
        <w:t>Synchronization procedures</w:t>
      </w:r>
    </w:p>
    <w:p w14:paraId="159E7671" w14:textId="77777777" w:rsidR="008222FD" w:rsidRPr="008222FD" w:rsidRDefault="008222FD" w:rsidP="008222FD">
      <w:pPr>
        <w:jc w:val="center"/>
        <w:rPr>
          <w:rFonts w:ascii="Times New Roman" w:hAnsi="Times New Roman"/>
          <w:szCs w:val="20"/>
        </w:rPr>
      </w:pPr>
      <w:r w:rsidRPr="008222FD">
        <w:rPr>
          <w:rFonts w:ascii="Times New Roman" w:hAnsi="Times New Roman"/>
          <w:color w:val="FF0000"/>
          <w:szCs w:val="20"/>
        </w:rPr>
        <w:t>&lt;Unchanged parts omitted&gt;</w:t>
      </w:r>
    </w:p>
    <w:p w14:paraId="7B329C52" w14:textId="33D8C752" w:rsidR="008222FD" w:rsidRPr="008222FD" w:rsidRDefault="008222FD" w:rsidP="008222FD">
      <w:pPr>
        <w:rPr>
          <w:rFonts w:ascii="Times New Roman" w:hAnsi="Times New Roman"/>
          <w:szCs w:val="20"/>
        </w:rPr>
      </w:pPr>
      <w:r w:rsidRPr="008222FD">
        <w:rPr>
          <w:rFonts w:ascii="Times New Roman" w:hAnsi="Times New Roman"/>
          <w:szCs w:val="20"/>
        </w:rPr>
        <w:t xml:space="preserve">For reception of a S-SS/PSBCH block, a UE assumes a frequency location corresponding to the subcarrier with index 66 in the S-SS/PSBCH block [4, TS 38.211], is provided by absoluteFrequencySSB-SL. The UE assumes that a S-PSS symbol, a S-SSS symbol, and a PSBCH symbol have a same transmission power. The UE assumes a same numerology of the S-SS/PSBCH as for a SL BWP of the S-SS/PSBCH block reception, and that a bandwidth of the S-SS/PSBCH is within a bandwidth of the SL BWP. The UE assumes the subcarrier with index 0 in the S-SS/PSBCH block is aligned with a subcarrier with index 0 in </w:t>
      </w:r>
      <w:r w:rsidRPr="008222FD">
        <w:rPr>
          <w:rFonts w:ascii="Times New Roman" w:hAnsi="Times New Roman"/>
          <w:color w:val="FF0000"/>
          <w:szCs w:val="20"/>
        </w:rPr>
        <w:t>a RB of</w:t>
      </w:r>
      <w:r w:rsidRPr="008222FD">
        <w:rPr>
          <w:rFonts w:ascii="Times New Roman" w:hAnsi="Times New Roman"/>
          <w:szCs w:val="20"/>
        </w:rPr>
        <w:t xml:space="preserve"> the SL BWP.</w:t>
      </w:r>
    </w:p>
    <w:p w14:paraId="4309FD82" w14:textId="5FA3FCBC" w:rsidR="008222FD" w:rsidRPr="008222FD" w:rsidRDefault="008222FD" w:rsidP="008222FD">
      <w:pPr>
        <w:rPr>
          <w:rFonts w:ascii="Times New Roman" w:hAnsi="Times New Roman"/>
          <w:szCs w:val="20"/>
        </w:rPr>
      </w:pPr>
      <w:r w:rsidRPr="008222FD">
        <w:rPr>
          <w:rFonts w:ascii="Times New Roman" w:hAnsi="Times New Roman"/>
          <w:color w:val="FF0000"/>
          <w:szCs w:val="20"/>
        </w:rPr>
        <w:t>------------------------------------------------- End of Draft TP of 38.213------------------------------------------------</w:t>
      </w:r>
    </w:p>
    <w:p w14:paraId="1472D2BB" w14:textId="77777777" w:rsidR="00E0376A" w:rsidRDefault="00E0376A" w:rsidP="00E0376A">
      <w:pPr>
        <w:rPr>
          <w:lang w:eastAsia="x-none"/>
        </w:rPr>
      </w:pPr>
    </w:p>
    <w:p w14:paraId="604D3443" w14:textId="3C55202D" w:rsidR="008222FD" w:rsidRPr="008222FD" w:rsidRDefault="008222FD" w:rsidP="008222FD">
      <w:r w:rsidRPr="00DA1584">
        <w:rPr>
          <w:b/>
          <w:bCs/>
        </w:rPr>
        <w:t>Decision:</w:t>
      </w:r>
      <w:r w:rsidRPr="00DA1584">
        <w:t xml:space="preserve"> As per email decision posted on June</w:t>
      </w:r>
      <w:r w:rsidRPr="008222FD">
        <w:t xml:space="preserve"> </w:t>
      </w:r>
      <w:r>
        <w:t>5</w:t>
      </w:r>
      <w:r w:rsidRPr="008222FD">
        <w:rPr>
          <w:vertAlign w:val="superscript"/>
        </w:rPr>
        <w:t>th</w:t>
      </w:r>
      <w:r w:rsidRPr="008222FD">
        <w:t>,</w:t>
      </w:r>
    </w:p>
    <w:p w14:paraId="046C51E2" w14:textId="77777777" w:rsidR="00E0376A" w:rsidRPr="00B33CFF" w:rsidRDefault="00E0376A" w:rsidP="00E0376A">
      <w:pPr>
        <w:rPr>
          <w:highlight w:val="green"/>
        </w:rPr>
      </w:pPr>
      <w:r w:rsidRPr="00B33CFF">
        <w:rPr>
          <w:highlight w:val="green"/>
        </w:rPr>
        <w:t>Agreements:</w:t>
      </w:r>
    </w:p>
    <w:p w14:paraId="4A8DF85C" w14:textId="77777777" w:rsidR="00E0376A" w:rsidRPr="00B33CFF" w:rsidRDefault="00E0376A" w:rsidP="003B3421">
      <w:pPr>
        <w:numPr>
          <w:ilvl w:val="0"/>
          <w:numId w:val="306"/>
        </w:numPr>
      </w:pPr>
      <w:r w:rsidRPr="00B33CFF">
        <w:t>PSBCH-DMRS is used for S-SSB RSRP measurement.</w:t>
      </w:r>
    </w:p>
    <w:p w14:paraId="437DB02C" w14:textId="77777777" w:rsidR="00E0376A" w:rsidRPr="00B33CFF" w:rsidRDefault="00E0376A" w:rsidP="003B3421">
      <w:pPr>
        <w:numPr>
          <w:ilvl w:val="1"/>
          <w:numId w:val="306"/>
        </w:numPr>
      </w:pPr>
      <w:r w:rsidRPr="00B33CFF">
        <w:t>S-SSS may be used for S-SSB RSRP measurement additionally, in which case,  it is up to UE implementation to use PSBCH DMRS only or S-SSS + PSBCH DMRS.</w:t>
      </w:r>
    </w:p>
    <w:p w14:paraId="47DC5E27" w14:textId="77777777" w:rsidR="00E0376A" w:rsidRDefault="00E0376A" w:rsidP="00E0376A">
      <w:pPr>
        <w:rPr>
          <w:lang w:eastAsia="x-none"/>
        </w:rPr>
      </w:pPr>
    </w:p>
    <w:p w14:paraId="6C14D3A9" w14:textId="77777777" w:rsidR="00E0376A" w:rsidRPr="00B33CFF" w:rsidRDefault="00E0376A" w:rsidP="00E0376A">
      <w:pPr>
        <w:rPr>
          <w:highlight w:val="green"/>
        </w:rPr>
      </w:pPr>
      <w:r w:rsidRPr="00B33CFF">
        <w:rPr>
          <w:highlight w:val="green"/>
        </w:rPr>
        <w:t>Agreements:</w:t>
      </w:r>
    </w:p>
    <w:p w14:paraId="7608DDE5" w14:textId="77777777" w:rsidR="00E0376A" w:rsidRDefault="00E0376A" w:rsidP="003B3421">
      <w:pPr>
        <w:numPr>
          <w:ilvl w:val="0"/>
          <w:numId w:val="306"/>
        </w:numPr>
        <w:rPr>
          <w:lang w:eastAsia="x-none"/>
        </w:rPr>
      </w:pPr>
      <w:r>
        <w:rPr>
          <w:lang w:eastAsia="x-none"/>
        </w:rPr>
        <w:t>Adopt the following TP</w:t>
      </w:r>
    </w:p>
    <w:p w14:paraId="4D35A2C9" w14:textId="77777777" w:rsidR="00E0376A" w:rsidRDefault="00E0376A" w:rsidP="00E0376A">
      <w:pPr>
        <w:rPr>
          <w:rFonts w:eastAsia="Gulim"/>
          <w:color w:val="FF0000"/>
          <w:szCs w:val="20"/>
        </w:rPr>
      </w:pPr>
      <w:r>
        <w:rPr>
          <w:color w:val="FF0000"/>
          <w:szCs w:val="20"/>
        </w:rPr>
        <w:t>----------------------------------------------------Start of draft TP for 38.215----------------------------------------------------</w:t>
      </w:r>
    </w:p>
    <w:p w14:paraId="1DB2D7F5" w14:textId="2D2B9150" w:rsidR="00E0376A" w:rsidRPr="00B33CFF" w:rsidRDefault="00E0376A" w:rsidP="00E0376A">
      <w:r w:rsidRPr="00B33CFF">
        <w:t>5.1.22</w:t>
      </w:r>
      <w:r w:rsidR="008222FD">
        <w:tab/>
      </w:r>
      <w:r w:rsidRPr="00B33CFF">
        <w:t>PSBCH reference signal received power (PSBCH-RSRP)</w:t>
      </w:r>
    </w:p>
    <w:p w14:paraId="71138ACC" w14:textId="77777777" w:rsidR="00E0376A" w:rsidRDefault="00E0376A" w:rsidP="008222FD"/>
    <w:tbl>
      <w:tblPr>
        <w:tblW w:w="9735" w:type="dxa"/>
        <w:tblCellMar>
          <w:left w:w="0" w:type="dxa"/>
          <w:right w:w="0" w:type="dxa"/>
        </w:tblCellMar>
        <w:tblLook w:val="04A0" w:firstRow="1" w:lastRow="0" w:firstColumn="1" w:lastColumn="0" w:noHBand="0" w:noVBand="1"/>
      </w:tblPr>
      <w:tblGrid>
        <w:gridCol w:w="1951"/>
        <w:gridCol w:w="7784"/>
      </w:tblGrid>
      <w:tr w:rsidR="00E0376A" w:rsidRPr="008222FD" w14:paraId="1F40B7FC" w14:textId="77777777" w:rsidTr="008222FD">
        <w:trPr>
          <w:cantSplit/>
        </w:trPr>
        <w:tc>
          <w:tcPr>
            <w:tcW w:w="19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5C0A82D" w14:textId="77777777" w:rsidR="00E0376A" w:rsidRPr="008222FD" w:rsidRDefault="00E0376A" w:rsidP="008222FD">
            <w:pPr>
              <w:pStyle w:val="TAL"/>
              <w:rPr>
                <w:rFonts w:cs="Arial"/>
                <w:b/>
                <w:bCs/>
                <w:sz w:val="16"/>
                <w:szCs w:val="16"/>
                <w:lang w:eastAsia="en-GB"/>
              </w:rPr>
            </w:pPr>
            <w:r w:rsidRPr="008222FD">
              <w:rPr>
                <w:b/>
                <w:bCs/>
                <w:sz w:val="16"/>
                <w:szCs w:val="16"/>
                <w:lang w:eastAsia="en-GB"/>
              </w:rPr>
              <w:t>Definition</w:t>
            </w:r>
          </w:p>
        </w:tc>
        <w:tc>
          <w:tcPr>
            <w:tcW w:w="7787"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1B0087C3" w14:textId="77777777" w:rsidR="00E0376A" w:rsidRPr="008222FD" w:rsidRDefault="00E0376A" w:rsidP="008222FD">
            <w:pPr>
              <w:pStyle w:val="TAL"/>
              <w:rPr>
                <w:sz w:val="16"/>
                <w:szCs w:val="16"/>
              </w:rPr>
            </w:pPr>
            <w:r w:rsidRPr="008222FD">
              <w:rPr>
                <w:sz w:val="16"/>
                <w:szCs w:val="16"/>
                <w:lang w:eastAsia="en-GB"/>
              </w:rPr>
              <w:t>PSBCH Reference Signal Received Power (PSBCH-RSRP) is defined as the linear average over the power contributions (in [W]) of the resource elements that carry demodulation reference signals associated with physical sidelink broadcast channel (PSBCH).</w:t>
            </w:r>
          </w:p>
          <w:p w14:paraId="7E650D44" w14:textId="77777777" w:rsidR="00E0376A" w:rsidRPr="008222FD" w:rsidRDefault="00E0376A" w:rsidP="008222FD">
            <w:pPr>
              <w:pStyle w:val="TAL"/>
              <w:rPr>
                <w:sz w:val="16"/>
                <w:szCs w:val="16"/>
              </w:rPr>
            </w:pPr>
          </w:p>
          <w:p w14:paraId="05BAEA36" w14:textId="77777777" w:rsidR="00E0376A" w:rsidRPr="008222FD" w:rsidRDefault="00E0376A" w:rsidP="008222FD">
            <w:pPr>
              <w:pStyle w:val="TAL"/>
              <w:rPr>
                <w:color w:val="FF0000"/>
                <w:sz w:val="16"/>
                <w:szCs w:val="16"/>
              </w:rPr>
            </w:pPr>
            <w:r w:rsidRPr="008222FD">
              <w:rPr>
                <w:color w:val="FF0000"/>
                <w:sz w:val="16"/>
                <w:szCs w:val="16"/>
              </w:rPr>
              <w:t xml:space="preserve">For PSBCH-RSRP sidelink secondary synchronization signals in addition to </w:t>
            </w:r>
            <w:r w:rsidRPr="008222FD">
              <w:rPr>
                <w:color w:val="FF0000"/>
                <w:sz w:val="16"/>
                <w:szCs w:val="16"/>
                <w:lang w:eastAsia="en-GB"/>
              </w:rPr>
              <w:t>demodulation reference signals for PSBCH</w:t>
            </w:r>
            <w:r w:rsidRPr="008222FD">
              <w:rPr>
                <w:color w:val="FF0000"/>
                <w:sz w:val="16"/>
                <w:szCs w:val="16"/>
              </w:rPr>
              <w:t xml:space="preserve"> may be used. PSBCH-RSRP using sidelink secondary synchronization signals shall be measured by linear averaging over the power contributions of the resource elements that carry corresponding reference signals.</w:t>
            </w:r>
          </w:p>
          <w:p w14:paraId="6EB7BA82" w14:textId="77777777" w:rsidR="00E0376A" w:rsidRPr="008222FD" w:rsidRDefault="00E0376A" w:rsidP="008222FD">
            <w:pPr>
              <w:pStyle w:val="TAL"/>
              <w:rPr>
                <w:sz w:val="16"/>
                <w:szCs w:val="16"/>
                <w:lang w:eastAsia="en-GB"/>
              </w:rPr>
            </w:pPr>
          </w:p>
          <w:p w14:paraId="197B0377" w14:textId="77777777" w:rsidR="00E0376A" w:rsidRPr="008222FD" w:rsidRDefault="00E0376A" w:rsidP="008222FD">
            <w:pPr>
              <w:pStyle w:val="TAL"/>
              <w:rPr>
                <w:sz w:val="16"/>
                <w:szCs w:val="16"/>
                <w:lang w:eastAsia="en-GB"/>
              </w:rPr>
            </w:pPr>
            <w:r w:rsidRPr="008222FD">
              <w:rPr>
                <w:sz w:val="16"/>
                <w:szCs w:val="16"/>
              </w:rPr>
              <w:t xml:space="preserve">For frequency range 1, the reference point for the </w:t>
            </w:r>
            <w:r w:rsidRPr="008222FD">
              <w:rPr>
                <w:sz w:val="16"/>
                <w:szCs w:val="16"/>
                <w:lang w:eastAsia="en-GB"/>
              </w:rPr>
              <w:t>PSBCH RSRP</w:t>
            </w:r>
            <w:r w:rsidRPr="008222FD">
              <w:rPr>
                <w:sz w:val="16"/>
                <w:szCs w:val="16"/>
              </w:rPr>
              <w:t xml:space="preserve"> shall be the antenna connector of the UE. For frequency range 2, </w:t>
            </w:r>
            <w:r w:rsidRPr="008222FD">
              <w:rPr>
                <w:sz w:val="16"/>
                <w:szCs w:val="16"/>
                <w:lang w:eastAsia="en-GB"/>
              </w:rPr>
              <w:t>PSBCH-RSRP</w:t>
            </w:r>
            <w:r w:rsidRPr="008222FD">
              <w:rPr>
                <w:sz w:val="16"/>
                <w:szCs w:val="16"/>
              </w:rPr>
              <w:t xml:space="preserve"> shall be measured based on the combined signal from antenna elements corresponding to a given receiver branch. For frequency range 1 and 2, if receiver diversity is in use by the UE, the reported </w:t>
            </w:r>
            <w:r w:rsidRPr="008222FD">
              <w:rPr>
                <w:sz w:val="16"/>
                <w:szCs w:val="16"/>
                <w:lang w:eastAsia="en-GB"/>
              </w:rPr>
              <w:t>PSBCH</w:t>
            </w:r>
            <w:r w:rsidRPr="008222FD">
              <w:rPr>
                <w:sz w:val="16"/>
                <w:szCs w:val="16"/>
              </w:rPr>
              <w:t xml:space="preserve">-RSRP value shall not be lower than the corresponding </w:t>
            </w:r>
            <w:r w:rsidRPr="008222FD">
              <w:rPr>
                <w:sz w:val="16"/>
                <w:szCs w:val="16"/>
                <w:lang w:eastAsia="en-GB"/>
              </w:rPr>
              <w:t>PSBCH-RSRP</w:t>
            </w:r>
            <w:r w:rsidRPr="008222FD">
              <w:rPr>
                <w:sz w:val="16"/>
                <w:szCs w:val="16"/>
              </w:rPr>
              <w:t xml:space="preserve"> of any of the individual receiver branches.</w:t>
            </w:r>
          </w:p>
        </w:tc>
      </w:tr>
      <w:tr w:rsidR="00E0376A" w:rsidRPr="008222FD" w14:paraId="64EB6942" w14:textId="77777777" w:rsidTr="008222FD">
        <w:trPr>
          <w:cantSplit/>
        </w:trPr>
        <w:tc>
          <w:tcPr>
            <w:tcW w:w="195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0DF0A87" w14:textId="77777777" w:rsidR="00E0376A" w:rsidRPr="008222FD" w:rsidRDefault="00E0376A" w:rsidP="008222FD">
            <w:pPr>
              <w:pStyle w:val="TAL"/>
              <w:rPr>
                <w:b/>
                <w:bCs/>
                <w:sz w:val="16"/>
                <w:szCs w:val="16"/>
                <w:lang w:eastAsia="en-GB"/>
              </w:rPr>
            </w:pPr>
            <w:r w:rsidRPr="008222FD">
              <w:rPr>
                <w:b/>
                <w:bCs/>
                <w:sz w:val="16"/>
                <w:szCs w:val="16"/>
                <w:lang w:eastAsia="en-GB"/>
              </w:rPr>
              <w:t>Applicable for</w:t>
            </w:r>
          </w:p>
        </w:tc>
        <w:tc>
          <w:tcPr>
            <w:tcW w:w="7787" w:type="dxa"/>
            <w:tcBorders>
              <w:top w:val="nil"/>
              <w:left w:val="nil"/>
              <w:bottom w:val="single" w:sz="8" w:space="0" w:color="auto"/>
              <w:right w:val="single" w:sz="8" w:space="0" w:color="auto"/>
            </w:tcBorders>
            <w:tcMar>
              <w:top w:w="0" w:type="dxa"/>
              <w:left w:w="28" w:type="dxa"/>
              <w:bottom w:w="0" w:type="dxa"/>
              <w:right w:w="28" w:type="dxa"/>
            </w:tcMar>
            <w:hideMark/>
          </w:tcPr>
          <w:p w14:paraId="57A39790" w14:textId="77777777" w:rsidR="00E0376A" w:rsidRPr="008222FD" w:rsidRDefault="00E0376A" w:rsidP="008222FD">
            <w:pPr>
              <w:pStyle w:val="TAL"/>
              <w:rPr>
                <w:sz w:val="16"/>
                <w:szCs w:val="16"/>
                <w:lang w:eastAsia="en-GB"/>
              </w:rPr>
            </w:pPr>
            <w:r w:rsidRPr="008222FD">
              <w:rPr>
                <w:sz w:val="16"/>
                <w:szCs w:val="16"/>
                <w:lang w:eastAsia="en-GB"/>
              </w:rPr>
              <w:t>RRC_IDLE intra-frequency,</w:t>
            </w:r>
          </w:p>
          <w:p w14:paraId="39FA43D5" w14:textId="77777777" w:rsidR="00E0376A" w:rsidRPr="008222FD" w:rsidRDefault="00E0376A" w:rsidP="008222FD">
            <w:pPr>
              <w:pStyle w:val="TAL"/>
              <w:rPr>
                <w:sz w:val="16"/>
                <w:szCs w:val="16"/>
                <w:lang w:eastAsia="en-GB"/>
              </w:rPr>
            </w:pPr>
            <w:r w:rsidRPr="008222FD">
              <w:rPr>
                <w:sz w:val="16"/>
                <w:szCs w:val="16"/>
                <w:lang w:eastAsia="en-GB"/>
              </w:rPr>
              <w:t>RRC_IDLE inter-frequency,</w:t>
            </w:r>
          </w:p>
          <w:p w14:paraId="51091805" w14:textId="77777777" w:rsidR="00E0376A" w:rsidRPr="008222FD" w:rsidRDefault="00E0376A" w:rsidP="008222FD">
            <w:pPr>
              <w:pStyle w:val="TAL"/>
              <w:rPr>
                <w:sz w:val="16"/>
                <w:szCs w:val="16"/>
                <w:lang w:eastAsia="en-GB"/>
              </w:rPr>
            </w:pPr>
            <w:r w:rsidRPr="008222FD">
              <w:rPr>
                <w:sz w:val="16"/>
                <w:szCs w:val="16"/>
                <w:lang w:eastAsia="en-GB"/>
              </w:rPr>
              <w:t>RRC_CONNECTED inter-frequency</w:t>
            </w:r>
          </w:p>
        </w:tc>
      </w:tr>
    </w:tbl>
    <w:p w14:paraId="3631E2F7" w14:textId="77777777" w:rsidR="00E0376A" w:rsidRPr="00B33CFF" w:rsidRDefault="00E0376A" w:rsidP="00E0376A">
      <w:pPr>
        <w:pStyle w:val="FP"/>
        <w:rPr>
          <w:rFonts w:eastAsia="DengXian"/>
        </w:rPr>
      </w:pPr>
    </w:p>
    <w:p w14:paraId="32DCFD57" w14:textId="45835A32" w:rsidR="00E0376A" w:rsidRPr="001928D5" w:rsidRDefault="00E0376A" w:rsidP="00E0376A">
      <w:pPr>
        <w:pStyle w:val="NO"/>
        <w:rPr>
          <w:sz w:val="18"/>
          <w:szCs w:val="18"/>
        </w:rPr>
      </w:pPr>
      <w:r w:rsidRPr="001928D5">
        <w:rPr>
          <w:sz w:val="18"/>
          <w:szCs w:val="18"/>
        </w:rPr>
        <w:t xml:space="preserve">NOTE 1: The number of resource elements within the considered measurement frequency bandwidth and within the measurement period that are used by the UE to determine </w:t>
      </w:r>
      <w:r w:rsidRPr="001928D5">
        <w:rPr>
          <w:sz w:val="18"/>
          <w:szCs w:val="18"/>
          <w:lang w:eastAsia="en-GB"/>
        </w:rPr>
        <w:t>PSBCH</w:t>
      </w:r>
      <w:r w:rsidRPr="001928D5">
        <w:rPr>
          <w:sz w:val="18"/>
          <w:szCs w:val="18"/>
        </w:rPr>
        <w:t>-RSRP is left up to the UE implementation with the limitation that corresponding measurement accuracy requirements have to be fulfilled.</w:t>
      </w:r>
    </w:p>
    <w:p w14:paraId="62EFC3C0" w14:textId="48246649" w:rsidR="00E0376A" w:rsidRPr="001928D5" w:rsidRDefault="00E0376A" w:rsidP="00E0376A">
      <w:pPr>
        <w:pStyle w:val="NO"/>
        <w:rPr>
          <w:sz w:val="18"/>
          <w:szCs w:val="18"/>
        </w:rPr>
      </w:pPr>
      <w:r w:rsidRPr="001928D5">
        <w:rPr>
          <w:sz w:val="18"/>
          <w:szCs w:val="18"/>
        </w:rPr>
        <w:t>NOTE 2</w:t>
      </w:r>
      <w:r w:rsidR="001928D5" w:rsidRPr="001928D5">
        <w:rPr>
          <w:sz w:val="18"/>
          <w:szCs w:val="18"/>
        </w:rPr>
        <w:t>:</w:t>
      </w:r>
      <w:r w:rsidRPr="001928D5">
        <w:rPr>
          <w:sz w:val="18"/>
          <w:szCs w:val="18"/>
        </w:rPr>
        <w:t xml:space="preserve"> The power per resource element is determined from the energy received during the useful part of the symbol, excluding the CP.</w:t>
      </w:r>
    </w:p>
    <w:p w14:paraId="23359217" w14:textId="1652AD7B" w:rsidR="00E0376A" w:rsidRPr="001928D5" w:rsidRDefault="00E0376A" w:rsidP="00E0376A">
      <w:pPr>
        <w:pStyle w:val="NO"/>
        <w:rPr>
          <w:color w:val="FF0000"/>
          <w:sz w:val="18"/>
          <w:szCs w:val="18"/>
        </w:rPr>
      </w:pPr>
      <w:r w:rsidRPr="001928D5">
        <w:rPr>
          <w:color w:val="FF0000"/>
          <w:sz w:val="18"/>
          <w:szCs w:val="18"/>
        </w:rPr>
        <w:t>NOTE 3: It is up to UE implementation to use PSBCH DMRS only or both S-SSS and PSBCH DMRS for PSBCH-RSRP.</w:t>
      </w:r>
    </w:p>
    <w:p w14:paraId="59324110" w14:textId="77777777" w:rsidR="00E0376A" w:rsidRDefault="00E0376A" w:rsidP="00E0376A">
      <w:pPr>
        <w:wordWrap w:val="0"/>
        <w:rPr>
          <w:rFonts w:ascii="Malgun Gothic" w:eastAsia="Malgun Gothic" w:hAnsi="Malgun Gothic"/>
          <w:color w:val="1F497D"/>
          <w:szCs w:val="20"/>
        </w:rPr>
      </w:pPr>
      <w:r>
        <w:rPr>
          <w:color w:val="FF0000"/>
          <w:szCs w:val="20"/>
        </w:rPr>
        <w:t>-----------------------------------------------------End of draft TP for 38.215-----------------------------------------------------</w:t>
      </w:r>
    </w:p>
    <w:p w14:paraId="77F6F24D" w14:textId="77777777" w:rsidR="00E0376A" w:rsidRDefault="00E0376A" w:rsidP="008222FD"/>
    <w:p w14:paraId="57BA7EF7" w14:textId="648599E2" w:rsidR="00E0376A" w:rsidRPr="00B33CFF" w:rsidRDefault="00E0376A" w:rsidP="00E0376A">
      <w:r>
        <w:t>The endorsed TPs are cpatured</w:t>
      </w:r>
      <w:r w:rsidRPr="00B33CFF">
        <w:t xml:space="preserve"> in</w:t>
      </w:r>
      <w:r w:rsidR="008222FD">
        <w:t>:</w:t>
      </w:r>
    </w:p>
    <w:p w14:paraId="7D318FF3" w14:textId="11318360" w:rsidR="00E0376A" w:rsidRPr="008222FD" w:rsidRDefault="00D3368C" w:rsidP="0038235A">
      <w:pPr>
        <w:rPr>
          <w:b/>
          <w:bCs/>
        </w:rPr>
      </w:pPr>
      <w:hyperlink r:id="rId868" w:history="1">
        <w:r w:rsidR="00A84068">
          <w:rPr>
            <w:rStyle w:val="Hyperlink"/>
            <w:b/>
            <w:bCs/>
            <w:highlight w:val="green"/>
          </w:rPr>
          <w:t>R1-2005104</w:t>
        </w:r>
      </w:hyperlink>
      <w:r w:rsidR="001B1B3D" w:rsidRPr="00CE7162">
        <w:rPr>
          <w:b/>
          <w:bCs/>
        </w:rPr>
        <w:tab/>
        <w:t>Text proposal from Email discussion thread #03 for AI 7.2.4.3 Sidelink synchronization mechanism</w:t>
      </w:r>
      <w:r w:rsidR="001B1B3D" w:rsidRPr="00CE7162">
        <w:rPr>
          <w:b/>
          <w:bCs/>
        </w:rPr>
        <w:tab/>
        <w:t>Moderator (CATT)</w:t>
      </w:r>
    </w:p>
    <w:p w14:paraId="2FCC2FFF" w14:textId="6F81817E" w:rsidR="0038235A" w:rsidRDefault="0038235A" w:rsidP="0038235A">
      <w:pPr>
        <w:pStyle w:val="Heading4"/>
      </w:pPr>
      <w:bookmarkStart w:id="244" w:name="_Toc41227907"/>
      <w:bookmarkStart w:id="245" w:name="_Toc48233998"/>
      <w:r>
        <w:t>I</w:t>
      </w:r>
      <w:r w:rsidRPr="00102F35">
        <w:t>n-device coexistence between LTE and NR sidelinks</w:t>
      </w:r>
      <w:bookmarkEnd w:id="244"/>
      <w:bookmarkEnd w:id="245"/>
    </w:p>
    <w:p w14:paraId="475A24AD" w14:textId="03282B29" w:rsidR="0038235A" w:rsidRPr="00A92BAA" w:rsidRDefault="00D3368C" w:rsidP="0038235A">
      <w:pPr>
        <w:rPr>
          <w:b/>
          <w:bCs/>
          <w:lang w:eastAsia="x-none"/>
        </w:rPr>
      </w:pPr>
      <w:hyperlink r:id="rId869" w:history="1">
        <w:r w:rsidR="00A84068">
          <w:rPr>
            <w:rStyle w:val="Hyperlink"/>
            <w:b/>
            <w:bCs/>
            <w:lang w:eastAsia="x-none"/>
          </w:rPr>
          <w:t>R1-2004455</w:t>
        </w:r>
      </w:hyperlink>
      <w:r w:rsidR="0038235A" w:rsidRPr="00A92BAA">
        <w:rPr>
          <w:b/>
          <w:bCs/>
          <w:lang w:eastAsia="x-none"/>
        </w:rPr>
        <w:tab/>
        <w:t>FL Summary of In-device Coexistence Aspects in NR-V2X</w:t>
      </w:r>
      <w:r w:rsidR="0038235A" w:rsidRPr="00A92BAA">
        <w:rPr>
          <w:b/>
          <w:bCs/>
          <w:lang w:eastAsia="x-none"/>
        </w:rPr>
        <w:tab/>
        <w:t>Qualcomm Incorporated</w:t>
      </w:r>
    </w:p>
    <w:p w14:paraId="156978FD" w14:textId="77777777" w:rsidR="00E0376A" w:rsidRDefault="00E0376A" w:rsidP="0038235A">
      <w:pPr>
        <w:rPr>
          <w:lang w:eastAsia="x-none"/>
        </w:rPr>
      </w:pPr>
    </w:p>
    <w:p w14:paraId="7CE260EA" w14:textId="07A0E7D5" w:rsidR="0038235A" w:rsidRDefault="00D3368C" w:rsidP="0038235A">
      <w:pPr>
        <w:ind w:left="1440" w:hanging="1440"/>
        <w:rPr>
          <w:lang w:eastAsia="x-none"/>
        </w:rPr>
      </w:pPr>
      <w:hyperlink r:id="rId870" w:history="1">
        <w:r w:rsidR="00A84068">
          <w:rPr>
            <w:rStyle w:val="Hyperlink"/>
            <w:lang w:eastAsia="x-none"/>
          </w:rPr>
          <w:t>R1-2003312</w:t>
        </w:r>
      </w:hyperlink>
      <w:r w:rsidR="0038235A">
        <w:rPr>
          <w:lang w:eastAsia="x-none"/>
        </w:rPr>
        <w:tab/>
        <w:t>Remaining details of In-device coexistence between LTE and NR sidelinks</w:t>
      </w:r>
      <w:r w:rsidR="0038235A">
        <w:rPr>
          <w:lang w:eastAsia="x-none"/>
        </w:rPr>
        <w:tab/>
        <w:t>Nokia, Nokia Shanghai Bell</w:t>
      </w:r>
    </w:p>
    <w:p w14:paraId="13ACDEEE" w14:textId="41B7DBE4" w:rsidR="0038235A" w:rsidRDefault="00D3368C" w:rsidP="0038235A">
      <w:pPr>
        <w:rPr>
          <w:lang w:eastAsia="x-none"/>
        </w:rPr>
      </w:pPr>
      <w:hyperlink r:id="rId871" w:history="1">
        <w:r w:rsidR="00A84068">
          <w:rPr>
            <w:rStyle w:val="Hyperlink"/>
            <w:lang w:eastAsia="x-none"/>
          </w:rPr>
          <w:t>R1-2003382</w:t>
        </w:r>
      </w:hyperlink>
      <w:r w:rsidR="0038235A">
        <w:rPr>
          <w:lang w:eastAsia="x-none"/>
        </w:rPr>
        <w:tab/>
        <w:t>Remaining issues on In-device coexistence between NR and LTE sidelinks</w:t>
      </w:r>
      <w:r w:rsidR="0038235A">
        <w:rPr>
          <w:lang w:eastAsia="x-none"/>
        </w:rPr>
        <w:tab/>
        <w:t>vivo</w:t>
      </w:r>
    </w:p>
    <w:p w14:paraId="69F115EB" w14:textId="6D471D4A" w:rsidR="0038235A" w:rsidRDefault="00D3368C" w:rsidP="0038235A">
      <w:pPr>
        <w:rPr>
          <w:lang w:eastAsia="x-none"/>
        </w:rPr>
      </w:pPr>
      <w:hyperlink r:id="rId872" w:history="1">
        <w:r w:rsidR="00A84068">
          <w:rPr>
            <w:rStyle w:val="Hyperlink"/>
            <w:lang w:eastAsia="x-none"/>
          </w:rPr>
          <w:t>R1-2003497</w:t>
        </w:r>
      </w:hyperlink>
      <w:r w:rsidR="0038235A">
        <w:rPr>
          <w:lang w:eastAsia="x-none"/>
        </w:rPr>
        <w:tab/>
        <w:t>Remaining details of in-device coexistence between LTE and NR sidelinks</w:t>
      </w:r>
      <w:r w:rsidR="0038235A">
        <w:rPr>
          <w:lang w:eastAsia="x-none"/>
        </w:rPr>
        <w:tab/>
        <w:t>Huawei, HiSilicon</w:t>
      </w:r>
    </w:p>
    <w:p w14:paraId="60E2C0D2" w14:textId="1448C825" w:rsidR="0038235A" w:rsidRDefault="00D3368C" w:rsidP="0038235A">
      <w:pPr>
        <w:rPr>
          <w:lang w:eastAsia="x-none"/>
        </w:rPr>
      </w:pPr>
      <w:hyperlink r:id="rId873" w:history="1">
        <w:r w:rsidR="00A84068">
          <w:rPr>
            <w:rStyle w:val="Hyperlink"/>
            <w:lang w:eastAsia="x-none"/>
          </w:rPr>
          <w:t>R1-2003551</w:t>
        </w:r>
      </w:hyperlink>
      <w:r w:rsidR="0038235A">
        <w:rPr>
          <w:lang w:eastAsia="x-none"/>
        </w:rPr>
        <w:tab/>
        <w:t>Remaining issues of in-device coexistence</w:t>
      </w:r>
      <w:r w:rsidR="0038235A">
        <w:rPr>
          <w:lang w:eastAsia="x-none"/>
        </w:rPr>
        <w:tab/>
        <w:t>ZTE, Sanechips</w:t>
      </w:r>
    </w:p>
    <w:p w14:paraId="760C1A11" w14:textId="3622BAD2" w:rsidR="0038235A" w:rsidRDefault="00D3368C" w:rsidP="0038235A">
      <w:pPr>
        <w:rPr>
          <w:lang w:eastAsia="x-none"/>
        </w:rPr>
      </w:pPr>
      <w:hyperlink r:id="rId874" w:history="1">
        <w:r w:rsidR="00A84068">
          <w:rPr>
            <w:rStyle w:val="Hyperlink"/>
            <w:lang w:eastAsia="x-none"/>
          </w:rPr>
          <w:t>R1-2003565</w:t>
        </w:r>
      </w:hyperlink>
      <w:r w:rsidR="0038235A">
        <w:rPr>
          <w:lang w:eastAsia="x-none"/>
        </w:rPr>
        <w:tab/>
        <w:t>Discussion on in-device coexistence between LTE and NR sidelinks</w:t>
      </w:r>
      <w:r w:rsidR="0038235A">
        <w:rPr>
          <w:lang w:eastAsia="x-none"/>
        </w:rPr>
        <w:tab/>
        <w:t>LG Electronics</w:t>
      </w:r>
    </w:p>
    <w:p w14:paraId="4950FFF4" w14:textId="7D5777C9" w:rsidR="0038235A" w:rsidRDefault="00D3368C" w:rsidP="0038235A">
      <w:pPr>
        <w:rPr>
          <w:lang w:eastAsia="x-none"/>
        </w:rPr>
      </w:pPr>
      <w:hyperlink r:id="rId875" w:history="1">
        <w:r w:rsidR="00A84068">
          <w:rPr>
            <w:rStyle w:val="Hyperlink"/>
            <w:lang w:eastAsia="x-none"/>
          </w:rPr>
          <w:t>R1-2003876</w:t>
        </w:r>
      </w:hyperlink>
      <w:r w:rsidR="0038235A">
        <w:rPr>
          <w:lang w:eastAsia="x-none"/>
        </w:rPr>
        <w:tab/>
        <w:t>On In-device Coexistence between LTE and NR Sidelink</w:t>
      </w:r>
      <w:r w:rsidR="0038235A">
        <w:rPr>
          <w:lang w:eastAsia="x-none"/>
        </w:rPr>
        <w:tab/>
        <w:t>Samsung</w:t>
      </w:r>
    </w:p>
    <w:p w14:paraId="4377FE32" w14:textId="20A499ED" w:rsidR="0038235A" w:rsidRDefault="00D3368C" w:rsidP="0038235A">
      <w:pPr>
        <w:rPr>
          <w:lang w:eastAsia="x-none"/>
        </w:rPr>
      </w:pPr>
      <w:hyperlink r:id="rId876" w:history="1">
        <w:r w:rsidR="00A84068">
          <w:rPr>
            <w:rStyle w:val="Hyperlink"/>
            <w:lang w:eastAsia="x-none"/>
          </w:rPr>
          <w:t>R1-2004076</w:t>
        </w:r>
      </w:hyperlink>
      <w:r w:rsidR="0038235A">
        <w:rPr>
          <w:lang w:eastAsia="x-none"/>
        </w:rPr>
        <w:tab/>
        <w:t>Remaining issues and TPs for in-device coexistence</w:t>
      </w:r>
      <w:r w:rsidR="0038235A">
        <w:rPr>
          <w:lang w:eastAsia="x-none"/>
        </w:rPr>
        <w:tab/>
        <w:t>OPPO</w:t>
      </w:r>
    </w:p>
    <w:p w14:paraId="6D5F93BC" w14:textId="1B6E7726" w:rsidR="0038235A" w:rsidRDefault="00D3368C" w:rsidP="0038235A">
      <w:pPr>
        <w:rPr>
          <w:lang w:eastAsia="x-none"/>
        </w:rPr>
      </w:pPr>
      <w:hyperlink r:id="rId877" w:history="1">
        <w:r w:rsidR="00A84068">
          <w:rPr>
            <w:rStyle w:val="Hyperlink"/>
            <w:lang w:eastAsia="x-none"/>
          </w:rPr>
          <w:t>R1-2004454</w:t>
        </w:r>
      </w:hyperlink>
      <w:r w:rsidR="0038235A">
        <w:rPr>
          <w:lang w:eastAsia="x-none"/>
        </w:rPr>
        <w:tab/>
        <w:t>Corrections for in-device coexistence between LTE and NR sidelink</w:t>
      </w:r>
      <w:r w:rsidR="0038235A">
        <w:rPr>
          <w:lang w:eastAsia="x-none"/>
        </w:rPr>
        <w:tab/>
        <w:t>Qualcomm Incorporated</w:t>
      </w:r>
    </w:p>
    <w:p w14:paraId="06B38FC2" w14:textId="21638E87" w:rsidR="0038235A" w:rsidRDefault="00D3368C" w:rsidP="0038235A">
      <w:pPr>
        <w:rPr>
          <w:lang w:eastAsia="x-none"/>
        </w:rPr>
      </w:pPr>
      <w:hyperlink r:id="rId878" w:history="1">
        <w:r w:rsidR="00A84068">
          <w:rPr>
            <w:rStyle w:val="Hyperlink"/>
            <w:lang w:eastAsia="x-none"/>
          </w:rPr>
          <w:t>R1-2004547</w:t>
        </w:r>
      </w:hyperlink>
      <w:r w:rsidR="0038235A">
        <w:rPr>
          <w:lang w:eastAsia="x-none"/>
        </w:rPr>
        <w:tab/>
        <w:t>In-device coexistence between LTE and NR sidelinks</w:t>
      </w:r>
      <w:r w:rsidR="0038235A">
        <w:rPr>
          <w:lang w:eastAsia="x-none"/>
        </w:rPr>
        <w:tab/>
        <w:t>Ericsson</w:t>
      </w:r>
    </w:p>
    <w:p w14:paraId="3E6F02E9" w14:textId="43CF7AD0" w:rsidR="00A92BAA" w:rsidRDefault="00A92BAA" w:rsidP="0038235A">
      <w:pPr>
        <w:rPr>
          <w:lang w:eastAsia="x-none"/>
        </w:rPr>
      </w:pPr>
    </w:p>
    <w:p w14:paraId="3BF9CB04" w14:textId="77777777" w:rsidR="00A92BAA" w:rsidRPr="00A92BAA" w:rsidRDefault="00A92BAA" w:rsidP="00A92BAA">
      <w:pPr>
        <w:rPr>
          <w:lang w:val="fr-FR"/>
        </w:rPr>
      </w:pPr>
      <w:r w:rsidRPr="00A92BAA">
        <w:rPr>
          <w:lang w:val="fr-FR"/>
        </w:rPr>
        <w:lastRenderedPageBreak/>
        <w:t>[101-e-NR-5G_V2X_NRSL-InDevice-Coex-01] – Gabi (Qualcomm)</w:t>
      </w:r>
    </w:p>
    <w:p w14:paraId="61553CED" w14:textId="3C62073B" w:rsidR="00A92BAA" w:rsidRPr="00A92BAA" w:rsidRDefault="00A92BAA" w:rsidP="00A92BAA">
      <w:r w:rsidRPr="00A92BAA">
        <w:t xml:space="preserve">Email discussion/approval by 5/29 to TPs for the following issues with already existing agreements starting from the TPs in </w:t>
      </w:r>
      <w:hyperlink r:id="rId879" w:history="1">
        <w:r w:rsidR="00A84068">
          <w:rPr>
            <w:rStyle w:val="Hyperlink"/>
          </w:rPr>
          <w:t>R1-2003064</w:t>
        </w:r>
      </w:hyperlink>
      <w:r w:rsidRPr="00A92BAA">
        <w:t>:</w:t>
      </w:r>
    </w:p>
    <w:p w14:paraId="1E0F2F42" w14:textId="77777777" w:rsidR="00A92BAA" w:rsidRPr="00A92BAA" w:rsidRDefault="00A92BAA" w:rsidP="0058702E">
      <w:pPr>
        <w:numPr>
          <w:ilvl w:val="0"/>
          <w:numId w:val="88"/>
        </w:numPr>
      </w:pPr>
      <w:r w:rsidRPr="00A92BAA">
        <w:t>PSFCH priority is set to the priority of the corresponding PSSCH.</w:t>
      </w:r>
    </w:p>
    <w:p w14:paraId="4794C4AD" w14:textId="77777777" w:rsidR="00A92BAA" w:rsidRPr="00A92BAA" w:rsidRDefault="00A92BAA" w:rsidP="0058702E">
      <w:pPr>
        <w:numPr>
          <w:ilvl w:val="0"/>
          <w:numId w:val="88"/>
        </w:numPr>
      </w:pPr>
      <w:r w:rsidRPr="00A92BAA">
        <w:t>Prioritization is performed across RATs, not within a RAT, for in-device coexistence.</w:t>
      </w:r>
    </w:p>
    <w:p w14:paraId="314A088D" w14:textId="77777777" w:rsidR="00A92BAA" w:rsidRPr="00A92BAA" w:rsidRDefault="00A92BAA" w:rsidP="0058702E">
      <w:pPr>
        <w:numPr>
          <w:ilvl w:val="0"/>
          <w:numId w:val="88"/>
        </w:numPr>
      </w:pPr>
      <w:r w:rsidRPr="00A92BAA">
        <w:t>When multiple transmissions using NR sidelink are overlapped with transmission/reception using LTE sidelink, and the priorities of multiple transmissions are different, the highest priority of multiple transmissions using NR sidelink is used for compared with transmission/reception using LTE sidelink</w:t>
      </w:r>
    </w:p>
    <w:p w14:paraId="0DA8EA49" w14:textId="77777777" w:rsidR="00A92BAA" w:rsidRDefault="00A92BAA" w:rsidP="00A92BAA">
      <w:r w:rsidRPr="00A00729">
        <w:rPr>
          <w:b/>
          <w:bCs/>
        </w:rPr>
        <w:t>Decision:</w:t>
      </w:r>
      <w:r>
        <w:t xml:space="preserve"> As per email decision posted on May 30</w:t>
      </w:r>
      <w:r w:rsidRPr="00A00729">
        <w:rPr>
          <w:vertAlign w:val="superscript"/>
        </w:rPr>
        <w:t>th</w:t>
      </w:r>
      <w:r>
        <w:t>,</w:t>
      </w:r>
    </w:p>
    <w:p w14:paraId="39108C1F" w14:textId="77777777" w:rsidR="00A92BAA" w:rsidRDefault="00A92BAA" w:rsidP="00A92BAA">
      <w:r w:rsidRPr="00741311">
        <w:rPr>
          <w:highlight w:val="green"/>
        </w:rPr>
        <w:t>Agreements:</w:t>
      </w:r>
    </w:p>
    <w:p w14:paraId="4ADC4ED0" w14:textId="06005D2F" w:rsidR="00A92BAA" w:rsidRDefault="00A92BAA" w:rsidP="0058702E">
      <w:pPr>
        <w:numPr>
          <w:ilvl w:val="0"/>
          <w:numId w:val="88"/>
        </w:numPr>
      </w:pPr>
      <w:r>
        <w:t>TP1 (38.213, 16.2.4.1) and TP2 (38.213, 16.1) are endorsed</w:t>
      </w:r>
      <w:r w:rsidR="00B62E61">
        <w:t xml:space="preserve"> (see </w:t>
      </w:r>
      <w:hyperlink r:id="rId880" w:history="1">
        <w:r w:rsidR="00A84068">
          <w:rPr>
            <w:rStyle w:val="Hyperlink"/>
          </w:rPr>
          <w:t>R1-2005000</w:t>
        </w:r>
      </w:hyperlink>
      <w:r w:rsidR="00B62E61">
        <w:t>)</w:t>
      </w:r>
      <w:r>
        <w:t xml:space="preserve">. </w:t>
      </w:r>
    </w:p>
    <w:p w14:paraId="610FB56D" w14:textId="77777777" w:rsidR="00B62E61" w:rsidRDefault="00B62E61" w:rsidP="00A92BAA"/>
    <w:p w14:paraId="21647039" w14:textId="6A37283E" w:rsidR="00A92BAA" w:rsidRPr="00A92BAA" w:rsidRDefault="00A92BAA" w:rsidP="00A92BAA">
      <w:r w:rsidRPr="00A92BAA">
        <w:rPr>
          <w:highlight w:val="green"/>
        </w:rPr>
        <w:t>Agreements:</w:t>
      </w:r>
    </w:p>
    <w:p w14:paraId="2531F1DB" w14:textId="0EB57DBF" w:rsidR="00A92BAA" w:rsidRPr="00A92BAA" w:rsidRDefault="00A92BAA" w:rsidP="003B3421">
      <w:pPr>
        <w:pStyle w:val="ListParagraph"/>
        <w:numPr>
          <w:ilvl w:val="0"/>
          <w:numId w:val="308"/>
        </w:numPr>
      </w:pPr>
      <w:r w:rsidRPr="00A92BAA">
        <w:t>Adopt the following TP</w:t>
      </w:r>
    </w:p>
    <w:p w14:paraId="2425C392" w14:textId="77777777" w:rsidR="00A92BAA" w:rsidRPr="00A92BAA" w:rsidRDefault="00A92BAA" w:rsidP="00A92BAA">
      <w:pPr>
        <w:rPr>
          <w:rFonts w:ascii="Times New Roman" w:hAnsi="Times New Roman"/>
          <w:color w:val="FF0000"/>
          <w:szCs w:val="20"/>
        </w:rPr>
      </w:pPr>
      <w:r w:rsidRPr="00A92BAA">
        <w:rPr>
          <w:rFonts w:ascii="Times New Roman" w:hAnsi="Times New Roman"/>
          <w:color w:val="FF0000"/>
        </w:rPr>
        <w:t>----------------------------------------------------begin text proposal for 38.213----------------------------------------------------</w:t>
      </w:r>
    </w:p>
    <w:p w14:paraId="57CC72AB" w14:textId="445BC2CF" w:rsidR="00A92BAA" w:rsidRPr="00A92BAA" w:rsidRDefault="00A92BAA" w:rsidP="00A92BAA">
      <w:pPr>
        <w:rPr>
          <w:rFonts w:ascii="Times New Roman" w:hAnsi="Times New Roman"/>
          <w:sz w:val="22"/>
          <w:szCs w:val="22"/>
        </w:rPr>
      </w:pPr>
      <w:r w:rsidRPr="00A92BAA">
        <w:rPr>
          <w:rFonts w:ascii="Times New Roman" w:hAnsi="Times New Roman"/>
        </w:rPr>
        <w:t>16.2.4.1</w:t>
      </w:r>
      <w:r>
        <w:rPr>
          <w:rFonts w:ascii="Times New Roman" w:hAnsi="Times New Roman"/>
        </w:rPr>
        <w:tab/>
      </w:r>
      <w:r w:rsidRPr="00A92BAA">
        <w:rPr>
          <w:rFonts w:ascii="Times New Roman" w:hAnsi="Times New Roman"/>
        </w:rPr>
        <w:t>Simultaneous NR and E-UTRA transmission/reception</w:t>
      </w:r>
    </w:p>
    <w:p w14:paraId="5957FC46" w14:textId="77777777" w:rsidR="00A92BAA" w:rsidRPr="00A92BAA" w:rsidRDefault="00A92BAA" w:rsidP="00A92BAA">
      <w:pPr>
        <w:jc w:val="center"/>
        <w:rPr>
          <w:rFonts w:ascii="Times New Roman" w:hAnsi="Times New Roman"/>
          <w:color w:val="FF0000"/>
        </w:rPr>
      </w:pPr>
      <w:r w:rsidRPr="00A92BAA">
        <w:rPr>
          <w:rFonts w:ascii="Times New Roman" w:hAnsi="Times New Roman"/>
          <w:color w:val="FF0000"/>
        </w:rPr>
        <w:t>&lt;&lt;&lt;unchanged text omitted&gt;&gt;&gt;</w:t>
      </w:r>
    </w:p>
    <w:p w14:paraId="1F75EC0A" w14:textId="77777777" w:rsidR="00A92BAA" w:rsidRPr="00A92BAA" w:rsidRDefault="00A92BAA" w:rsidP="00A92BAA">
      <w:pPr>
        <w:rPr>
          <w:rFonts w:ascii="Times New Roman" w:hAnsi="Times New Roman"/>
          <w:szCs w:val="20"/>
        </w:rPr>
      </w:pPr>
      <w:r w:rsidRPr="00A92BAA">
        <w:rPr>
          <w:rFonts w:ascii="Times New Roman" w:hAnsi="Times New Roman"/>
        </w:rPr>
        <w:t xml:space="preserve">If a UE </w:t>
      </w:r>
    </w:p>
    <w:p w14:paraId="09ECF09C" w14:textId="587F5826" w:rsidR="00A92BAA" w:rsidRPr="00A92BAA" w:rsidRDefault="00A92BAA" w:rsidP="00A92BAA">
      <w:pPr>
        <w:pStyle w:val="B1"/>
        <w:spacing w:after="0"/>
        <w:rPr>
          <w:rFonts w:ascii="Times New Roman" w:hAnsi="Times New Roman"/>
        </w:rPr>
      </w:pPr>
      <w:r w:rsidRPr="00A92BAA">
        <w:rPr>
          <w:rFonts w:ascii="Times New Roman" w:hAnsi="Times New Roman"/>
          <w:lang w:val="en-GB"/>
        </w:rPr>
        <w:t xml:space="preserve">- </w:t>
      </w:r>
      <w:r w:rsidRPr="00A92BAA">
        <w:rPr>
          <w:rFonts w:ascii="Times New Roman" w:hAnsi="Times New Roman"/>
        </w:rPr>
        <w:t>would respectively transmit or receive a first channel/signal using</w:t>
      </w:r>
      <w:r w:rsidRPr="00A92BAA">
        <w:rPr>
          <w:rFonts w:ascii="Times New Roman" w:hAnsi="Times New Roman"/>
          <w:lang w:val="en-GB"/>
        </w:rPr>
        <w:t xml:space="preserve"> E-UTRA radio access</w:t>
      </w:r>
      <w:r w:rsidRPr="00A92BAA">
        <w:rPr>
          <w:rFonts w:ascii="Times New Roman" w:hAnsi="Times New Roman"/>
        </w:rPr>
        <w:t xml:space="preserve"> and receive or transmit a second channel/signal using NR radio access, and</w:t>
      </w:r>
    </w:p>
    <w:p w14:paraId="61D75441" w14:textId="63E6D09B" w:rsidR="00A92BAA" w:rsidRPr="00A92BAA" w:rsidRDefault="00A92BAA" w:rsidP="00A92BAA">
      <w:pPr>
        <w:pStyle w:val="B1"/>
        <w:spacing w:after="0"/>
        <w:rPr>
          <w:rFonts w:ascii="Times New Roman" w:hAnsi="Times New Roman"/>
        </w:rPr>
      </w:pPr>
      <w:r w:rsidRPr="00A92BAA">
        <w:rPr>
          <w:rFonts w:ascii="Times New Roman" w:hAnsi="Times New Roman"/>
          <w:lang w:val="en-GB"/>
        </w:rPr>
        <w:t xml:space="preserve">- </w:t>
      </w:r>
      <w:r w:rsidRPr="00A92BAA">
        <w:rPr>
          <w:rFonts w:ascii="Times New Roman" w:hAnsi="Times New Roman"/>
        </w:rPr>
        <w:t>a transmission or reception of the first channel/signal would respectively overlap in time with a reception or transmission of the second channel/signal, and</w:t>
      </w:r>
    </w:p>
    <w:p w14:paraId="1CC83BAD" w14:textId="1B4F6BB8" w:rsidR="00A92BAA" w:rsidRPr="00A92BAA" w:rsidRDefault="00A92BAA" w:rsidP="00A92BAA">
      <w:pPr>
        <w:pStyle w:val="B1"/>
        <w:spacing w:after="0"/>
        <w:rPr>
          <w:rFonts w:ascii="Times New Roman" w:hAnsi="Times New Roman"/>
        </w:rPr>
      </w:pPr>
      <w:r w:rsidRPr="00A92BAA">
        <w:rPr>
          <w:rFonts w:ascii="Times New Roman" w:hAnsi="Times New Roman"/>
          <w:lang w:val="en-GB"/>
        </w:rPr>
        <w:t xml:space="preserve">- </w:t>
      </w:r>
      <w:r w:rsidRPr="00A92BAA">
        <w:rPr>
          <w:rFonts w:ascii="Times New Roman" w:hAnsi="Times New Roman"/>
        </w:rPr>
        <w:t xml:space="preserve">the priorities of the two channels/signals are known to the UE </w:t>
      </w:r>
      <m:oMath>
        <m:r>
          <w:rPr>
            <w:rFonts w:ascii="Cambria Math" w:hAnsi="Cambria Math"/>
            <w:lang w:val="en-GB"/>
          </w:rPr>
          <m:t>T</m:t>
        </m:r>
      </m:oMath>
      <w:r w:rsidRPr="00A92BAA">
        <w:rPr>
          <w:rFonts w:ascii="Times New Roman" w:hAnsi="Times New Roman"/>
          <w:lang w:val="en-GB"/>
        </w:rPr>
        <w:t xml:space="preserve"> </w:t>
      </w:r>
      <w:r w:rsidRPr="00A92BAA">
        <w:rPr>
          <w:rFonts w:ascii="Times New Roman" w:hAnsi="Times New Roman"/>
        </w:rPr>
        <w:t xml:space="preserve">msec prior to the start of the </w:t>
      </w:r>
      <w:r w:rsidRPr="00A92BAA">
        <w:rPr>
          <w:rFonts w:ascii="Times New Roman" w:hAnsi="Times New Roman"/>
          <w:strike/>
          <w:color w:val="FF0000"/>
        </w:rPr>
        <w:t>later</w:t>
      </w:r>
      <w:r w:rsidRPr="00A92BAA">
        <w:rPr>
          <w:rFonts w:ascii="Times New Roman" w:hAnsi="Times New Roman"/>
          <w:color w:val="FF0000"/>
        </w:rPr>
        <w:t xml:space="preserve"> earlier </w:t>
      </w:r>
      <w:r w:rsidRPr="00A92BAA">
        <w:rPr>
          <w:rFonts w:ascii="Times New Roman" w:hAnsi="Times New Roman"/>
        </w:rPr>
        <w:t>transmission or reception</w:t>
      </w:r>
    </w:p>
    <w:p w14:paraId="48A60B34" w14:textId="77777777" w:rsidR="00A92BAA" w:rsidRPr="00A92BAA" w:rsidRDefault="00A92BAA" w:rsidP="00A92BAA">
      <w:pPr>
        <w:rPr>
          <w:rFonts w:ascii="Times New Roman" w:hAnsi="Times New Roman"/>
        </w:rPr>
      </w:pPr>
      <w:r w:rsidRPr="00A92BAA">
        <w:rPr>
          <w:rFonts w:ascii="Times New Roman" w:hAnsi="Times New Roman"/>
        </w:rPr>
        <w:t>the UE transmits or receives only the channel/signal with the higher priority as determined by the SCI formats scheduling the transmissions or, in case of a S-SS/PSBCH block or a sidelink synchronization signal using E-UTRA radio access, as indicated by higher layers.</w:t>
      </w:r>
    </w:p>
    <w:p w14:paraId="5CDCFC6C" w14:textId="0184BBEE" w:rsidR="00A92BAA" w:rsidRPr="00A92BAA" w:rsidRDefault="00A92BAA" w:rsidP="00A92BAA">
      <w:pPr>
        <w:rPr>
          <w:rFonts w:ascii="Times New Roman" w:hAnsi="Times New Roman"/>
          <w:color w:val="FF0000"/>
          <w:szCs w:val="20"/>
        </w:rPr>
      </w:pPr>
      <w:r w:rsidRPr="00A92BAA">
        <w:rPr>
          <w:rFonts w:ascii="Times New Roman" w:hAnsi="Times New Roman"/>
          <w:color w:val="FF0000"/>
        </w:rPr>
        <w:t>----------------------------------------------------</w:t>
      </w:r>
      <w:r>
        <w:rPr>
          <w:rFonts w:ascii="Times New Roman" w:hAnsi="Times New Roman"/>
          <w:color w:val="FF0000"/>
        </w:rPr>
        <w:t>end of</w:t>
      </w:r>
      <w:r w:rsidRPr="00A92BAA">
        <w:rPr>
          <w:rFonts w:ascii="Times New Roman" w:hAnsi="Times New Roman"/>
          <w:color w:val="FF0000"/>
        </w:rPr>
        <w:t xml:space="preserve"> text proposal for 38.213----------------------------------------------------</w:t>
      </w:r>
    </w:p>
    <w:p w14:paraId="25089BF0" w14:textId="77777777" w:rsidR="00A92BAA" w:rsidRDefault="00A92BAA" w:rsidP="00A92BAA"/>
    <w:p w14:paraId="217C8883" w14:textId="0C59E3CA" w:rsidR="00A92BAA" w:rsidRPr="00A92BAA" w:rsidRDefault="00D3368C" w:rsidP="0038235A">
      <w:pPr>
        <w:rPr>
          <w:b/>
          <w:bCs/>
          <w:lang w:eastAsia="x-none"/>
        </w:rPr>
      </w:pPr>
      <w:hyperlink r:id="rId881" w:history="1">
        <w:r w:rsidR="00A84068">
          <w:rPr>
            <w:rStyle w:val="Hyperlink"/>
            <w:b/>
            <w:bCs/>
            <w:lang w:eastAsia="x-none"/>
          </w:rPr>
          <w:t>R1-2005000</w:t>
        </w:r>
      </w:hyperlink>
      <w:r w:rsidR="00A92BAA" w:rsidRPr="00A92BAA">
        <w:rPr>
          <w:b/>
          <w:bCs/>
          <w:lang w:eastAsia="x-none"/>
        </w:rPr>
        <w:tab/>
        <w:t>Text Proposals for In-device Coexistence Aspects in NR-V2X</w:t>
      </w:r>
      <w:r w:rsidR="00A92BAA" w:rsidRPr="00A92BAA">
        <w:rPr>
          <w:b/>
          <w:bCs/>
          <w:lang w:eastAsia="x-none"/>
        </w:rPr>
        <w:tab/>
        <w:t>Moderator (Qualcomm)</w:t>
      </w:r>
    </w:p>
    <w:p w14:paraId="78BFE2A2" w14:textId="04692E6F" w:rsidR="00A92BAA" w:rsidRDefault="00A92BAA" w:rsidP="0038235A">
      <w:pPr>
        <w:rPr>
          <w:lang w:eastAsia="x-none"/>
        </w:rPr>
      </w:pPr>
      <w:r w:rsidRPr="00A92BAA">
        <w:rPr>
          <w:b/>
          <w:bCs/>
          <w:lang w:eastAsia="x-none"/>
        </w:rPr>
        <w:t>Decision:</w:t>
      </w:r>
      <w:r>
        <w:rPr>
          <w:lang w:eastAsia="x-none"/>
        </w:rPr>
        <w:t xml:space="preserve"> Final summary includes the endorsed TPs.</w:t>
      </w:r>
    </w:p>
    <w:p w14:paraId="319EADB7" w14:textId="19C8031B" w:rsidR="0038235A" w:rsidRDefault="0038235A" w:rsidP="0038235A">
      <w:pPr>
        <w:pStyle w:val="Heading4"/>
      </w:pPr>
      <w:bookmarkStart w:id="246" w:name="_Toc41227908"/>
      <w:bookmarkStart w:id="247" w:name="_Toc48233999"/>
      <w:r>
        <w:t>Physical layer procedures for sidelink</w:t>
      </w:r>
      <w:bookmarkEnd w:id="246"/>
      <w:bookmarkEnd w:id="247"/>
    </w:p>
    <w:p w14:paraId="2F7B0DB6" w14:textId="2AB3E863" w:rsidR="0038235A" w:rsidRPr="00B62E61" w:rsidRDefault="00D3368C" w:rsidP="0038235A">
      <w:pPr>
        <w:ind w:left="1440" w:hanging="1440"/>
        <w:rPr>
          <w:b/>
          <w:bCs/>
          <w:lang w:eastAsia="x-none"/>
        </w:rPr>
      </w:pPr>
      <w:hyperlink r:id="rId882" w:history="1">
        <w:r w:rsidR="00A84068">
          <w:rPr>
            <w:rStyle w:val="Hyperlink"/>
            <w:b/>
            <w:bCs/>
            <w:lang w:eastAsia="x-none"/>
          </w:rPr>
          <w:t>R1-2003569</w:t>
        </w:r>
      </w:hyperlink>
      <w:r w:rsidR="0038235A" w:rsidRPr="00B62E61">
        <w:rPr>
          <w:b/>
          <w:bCs/>
          <w:lang w:eastAsia="x-none"/>
        </w:rPr>
        <w:tab/>
        <w:t>Feature lead summary#1 for AI 7.2.4.5 Physical layer procedures for sidelink</w:t>
      </w:r>
      <w:r w:rsidR="0038235A" w:rsidRPr="00B62E61">
        <w:rPr>
          <w:b/>
          <w:bCs/>
          <w:lang w:eastAsia="x-none"/>
        </w:rPr>
        <w:tab/>
        <w:t>Moderator (LG Electronics)</w:t>
      </w:r>
    </w:p>
    <w:p w14:paraId="30408AFE" w14:textId="1ECB517D" w:rsidR="00B62E61" w:rsidRPr="00B62E61" w:rsidRDefault="00D3368C" w:rsidP="00B62E61">
      <w:pPr>
        <w:ind w:left="1440" w:hanging="1440"/>
        <w:rPr>
          <w:rFonts w:ascii="Times New Roman" w:hAnsi="Times New Roman"/>
          <w:b/>
          <w:bCs/>
          <w:szCs w:val="20"/>
          <w:lang w:eastAsia="x-none"/>
        </w:rPr>
      </w:pPr>
      <w:hyperlink r:id="rId883" w:history="1">
        <w:r w:rsidR="00A84068">
          <w:rPr>
            <w:rStyle w:val="Hyperlink"/>
            <w:rFonts w:ascii="Times New Roman" w:hAnsi="Times New Roman"/>
            <w:b/>
            <w:bCs/>
            <w:szCs w:val="20"/>
            <w:lang w:eastAsia="x-none"/>
          </w:rPr>
          <w:t>R1-2004930</w:t>
        </w:r>
      </w:hyperlink>
      <w:r w:rsidR="00B62E61" w:rsidRPr="00B62E61">
        <w:rPr>
          <w:rFonts w:ascii="Times New Roman" w:hAnsi="Times New Roman"/>
          <w:b/>
          <w:bCs/>
          <w:szCs w:val="20"/>
          <w:lang w:eastAsia="x-none"/>
        </w:rPr>
        <w:tab/>
        <w:t>Feature lead summary#2 for AI 7.2.4.5 Physical layer procedures for sidelink</w:t>
      </w:r>
      <w:r w:rsidR="00B62E61" w:rsidRPr="00B62E61">
        <w:rPr>
          <w:rFonts w:ascii="Times New Roman" w:hAnsi="Times New Roman"/>
          <w:b/>
          <w:bCs/>
          <w:szCs w:val="20"/>
          <w:lang w:eastAsia="x-none"/>
        </w:rPr>
        <w:tab/>
        <w:t>Moderator (LG Electronics)</w:t>
      </w:r>
    </w:p>
    <w:p w14:paraId="5CF02F04" w14:textId="77777777" w:rsidR="00B62E61" w:rsidRDefault="00B62E61" w:rsidP="00B62E61">
      <w:pPr>
        <w:ind w:left="1440" w:hanging="1440"/>
        <w:rPr>
          <w:rFonts w:ascii="Times New Roman" w:hAnsi="Times New Roman"/>
          <w:szCs w:val="20"/>
          <w:lang w:eastAsia="x-none"/>
        </w:rPr>
      </w:pPr>
    </w:p>
    <w:p w14:paraId="122080FC" w14:textId="67C10DED" w:rsidR="00B62E61" w:rsidRDefault="00D3368C" w:rsidP="00B62E61">
      <w:pPr>
        <w:rPr>
          <w:lang w:eastAsia="x-none"/>
        </w:rPr>
      </w:pPr>
      <w:hyperlink r:id="rId884" w:history="1">
        <w:r w:rsidR="00A84068">
          <w:rPr>
            <w:rStyle w:val="Hyperlink"/>
            <w:lang w:eastAsia="x-none"/>
          </w:rPr>
          <w:t>R1-2003313</w:t>
        </w:r>
      </w:hyperlink>
      <w:r w:rsidR="00B62E61">
        <w:rPr>
          <w:lang w:eastAsia="x-none"/>
        </w:rPr>
        <w:tab/>
        <w:t>Remaining details of Physical layer procedures for sidelink</w:t>
      </w:r>
      <w:r w:rsidR="00B62E61">
        <w:rPr>
          <w:lang w:eastAsia="x-none"/>
        </w:rPr>
        <w:tab/>
        <w:t>Nokia, Nokia Shanghai Bell</w:t>
      </w:r>
    </w:p>
    <w:p w14:paraId="0400F813" w14:textId="5BFD94C4" w:rsidR="00B62E61" w:rsidRDefault="00D3368C" w:rsidP="00B62E61">
      <w:pPr>
        <w:rPr>
          <w:lang w:eastAsia="x-none"/>
        </w:rPr>
      </w:pPr>
      <w:hyperlink r:id="rId885" w:history="1">
        <w:r w:rsidR="00A84068">
          <w:rPr>
            <w:rStyle w:val="Hyperlink"/>
            <w:lang w:eastAsia="x-none"/>
          </w:rPr>
          <w:t>R1-2003383</w:t>
        </w:r>
      </w:hyperlink>
      <w:r w:rsidR="00B62E61">
        <w:rPr>
          <w:lang w:eastAsia="x-none"/>
        </w:rPr>
        <w:tab/>
        <w:t>Remaining issues on physical layer procedure for NR sidelink</w:t>
      </w:r>
      <w:r w:rsidR="00B62E61">
        <w:rPr>
          <w:lang w:eastAsia="x-none"/>
        </w:rPr>
        <w:tab/>
        <w:t>vivo</w:t>
      </w:r>
    </w:p>
    <w:p w14:paraId="3439B10B" w14:textId="6BCDAC03" w:rsidR="00B62E61" w:rsidRDefault="00D3368C" w:rsidP="00B62E61">
      <w:pPr>
        <w:rPr>
          <w:lang w:eastAsia="x-none"/>
        </w:rPr>
      </w:pPr>
      <w:hyperlink r:id="rId886" w:history="1">
        <w:r w:rsidR="00A84068">
          <w:rPr>
            <w:rStyle w:val="Hyperlink"/>
            <w:lang w:eastAsia="x-none"/>
          </w:rPr>
          <w:t>R1-2003498</w:t>
        </w:r>
      </w:hyperlink>
      <w:r w:rsidR="00B62E61">
        <w:rPr>
          <w:lang w:eastAsia="x-none"/>
        </w:rPr>
        <w:tab/>
        <w:t>Remaining details of physical layer procedures for sidelink</w:t>
      </w:r>
      <w:r w:rsidR="00B62E61">
        <w:rPr>
          <w:lang w:eastAsia="x-none"/>
        </w:rPr>
        <w:tab/>
        <w:t>Huawei, HiSilicon</w:t>
      </w:r>
    </w:p>
    <w:p w14:paraId="2449B90E" w14:textId="4A94143D" w:rsidR="00B62E61" w:rsidRDefault="00D3368C" w:rsidP="00B62E61">
      <w:pPr>
        <w:rPr>
          <w:lang w:eastAsia="x-none"/>
        </w:rPr>
      </w:pPr>
      <w:hyperlink r:id="rId887" w:history="1">
        <w:r w:rsidR="00A84068">
          <w:rPr>
            <w:rStyle w:val="Hyperlink"/>
            <w:lang w:eastAsia="x-none"/>
          </w:rPr>
          <w:t>R1-2003552</w:t>
        </w:r>
      </w:hyperlink>
      <w:r w:rsidR="00B62E61">
        <w:rPr>
          <w:lang w:eastAsia="x-none"/>
        </w:rPr>
        <w:tab/>
        <w:t>Remaining issues on PHY procedures for Rel-16 sidelink</w:t>
      </w:r>
      <w:r w:rsidR="00B62E61">
        <w:rPr>
          <w:lang w:eastAsia="x-none"/>
        </w:rPr>
        <w:tab/>
        <w:t>ZTE, Sanechips</w:t>
      </w:r>
    </w:p>
    <w:p w14:paraId="3B4D218F" w14:textId="2688113F" w:rsidR="00B62E61" w:rsidRDefault="00D3368C" w:rsidP="00B62E61">
      <w:pPr>
        <w:rPr>
          <w:lang w:eastAsia="x-none"/>
        </w:rPr>
      </w:pPr>
      <w:hyperlink r:id="rId888" w:history="1">
        <w:r w:rsidR="00A84068">
          <w:rPr>
            <w:rStyle w:val="Hyperlink"/>
            <w:lang w:eastAsia="x-none"/>
          </w:rPr>
          <w:t>R1-2003566</w:t>
        </w:r>
      </w:hyperlink>
      <w:r w:rsidR="00B62E61">
        <w:rPr>
          <w:lang w:eastAsia="x-none"/>
        </w:rPr>
        <w:tab/>
        <w:t>Discussion on physical layer procedure for NR sidelink</w:t>
      </w:r>
      <w:r w:rsidR="00B62E61">
        <w:rPr>
          <w:lang w:eastAsia="x-none"/>
        </w:rPr>
        <w:tab/>
        <w:t>LG Electronics</w:t>
      </w:r>
    </w:p>
    <w:p w14:paraId="190D2BC4" w14:textId="7D9C07FC" w:rsidR="00B62E61" w:rsidRDefault="00D3368C" w:rsidP="00B62E61">
      <w:pPr>
        <w:rPr>
          <w:lang w:eastAsia="x-none"/>
        </w:rPr>
      </w:pPr>
      <w:hyperlink r:id="rId889" w:history="1">
        <w:r w:rsidR="00A84068">
          <w:rPr>
            <w:rStyle w:val="Hyperlink"/>
            <w:lang w:eastAsia="x-none"/>
          </w:rPr>
          <w:t>R1-2003618</w:t>
        </w:r>
      </w:hyperlink>
      <w:r w:rsidR="00B62E61">
        <w:rPr>
          <w:lang w:eastAsia="x-none"/>
        </w:rPr>
        <w:tab/>
        <w:t>Remaining issues on physical layer procedures for NR V2X</w:t>
      </w:r>
      <w:r w:rsidR="00B62E61">
        <w:rPr>
          <w:lang w:eastAsia="x-none"/>
        </w:rPr>
        <w:tab/>
        <w:t>CATT</w:t>
      </w:r>
    </w:p>
    <w:p w14:paraId="2954B640" w14:textId="4B3B20C9" w:rsidR="00B62E61" w:rsidRDefault="00D3368C" w:rsidP="00B62E61">
      <w:pPr>
        <w:rPr>
          <w:lang w:eastAsia="x-none"/>
        </w:rPr>
      </w:pPr>
      <w:hyperlink r:id="rId890" w:history="1">
        <w:r w:rsidR="00A84068">
          <w:rPr>
            <w:rStyle w:val="Hyperlink"/>
            <w:lang w:eastAsia="x-none"/>
          </w:rPr>
          <w:t>R1-2003715</w:t>
        </w:r>
      </w:hyperlink>
      <w:r w:rsidR="00B62E61">
        <w:rPr>
          <w:lang w:eastAsia="x-none"/>
        </w:rPr>
        <w:tab/>
        <w:t>Remaining Issues in Physical Layer Procedures for NR V2X</w:t>
      </w:r>
      <w:r w:rsidR="00B62E61">
        <w:rPr>
          <w:lang w:eastAsia="x-none"/>
        </w:rPr>
        <w:tab/>
        <w:t>Fraunhofer HHI, Fraunhofer IIS</w:t>
      </w:r>
    </w:p>
    <w:p w14:paraId="31E089FF" w14:textId="3A5D4BC4" w:rsidR="00B62E61" w:rsidRDefault="00D3368C" w:rsidP="00B62E61">
      <w:pPr>
        <w:rPr>
          <w:lang w:eastAsia="x-none"/>
        </w:rPr>
      </w:pPr>
      <w:hyperlink r:id="rId891" w:history="1">
        <w:r w:rsidR="00A84068">
          <w:rPr>
            <w:rStyle w:val="Hyperlink"/>
            <w:lang w:eastAsia="x-none"/>
          </w:rPr>
          <w:t>R1-2003736</w:t>
        </w:r>
      </w:hyperlink>
      <w:r w:rsidR="00B62E61">
        <w:rPr>
          <w:lang w:eastAsia="x-none"/>
        </w:rPr>
        <w:tab/>
        <w:t>Remaining opens of physical layer procedures for NR V2X sidelink design</w:t>
      </w:r>
      <w:r w:rsidR="00B62E61">
        <w:rPr>
          <w:lang w:eastAsia="x-none"/>
        </w:rPr>
        <w:tab/>
        <w:t>Intel Corporation</w:t>
      </w:r>
    </w:p>
    <w:p w14:paraId="0E1ABFD3" w14:textId="7B5C8F24" w:rsidR="00B62E61" w:rsidRDefault="00D3368C" w:rsidP="00B62E61">
      <w:pPr>
        <w:rPr>
          <w:lang w:eastAsia="x-none"/>
        </w:rPr>
      </w:pPr>
      <w:hyperlink r:id="rId892" w:history="1">
        <w:r w:rsidR="00A84068">
          <w:rPr>
            <w:rStyle w:val="Hyperlink"/>
            <w:lang w:eastAsia="x-none"/>
          </w:rPr>
          <w:t>R1-2003827</w:t>
        </w:r>
      </w:hyperlink>
      <w:r w:rsidR="00B62E61">
        <w:rPr>
          <w:lang w:eastAsia="x-none"/>
        </w:rPr>
        <w:tab/>
        <w:t>Remaining issues on physical layer procedures for NR sidelink</w:t>
      </w:r>
      <w:r w:rsidR="00B62E61">
        <w:rPr>
          <w:lang w:eastAsia="x-none"/>
        </w:rPr>
        <w:tab/>
        <w:t>Lenovo, Motorola Mobility</w:t>
      </w:r>
    </w:p>
    <w:p w14:paraId="333DC05E" w14:textId="1B4F471A" w:rsidR="00B62E61" w:rsidRDefault="00D3368C" w:rsidP="00B62E61">
      <w:pPr>
        <w:rPr>
          <w:lang w:eastAsia="x-none"/>
        </w:rPr>
      </w:pPr>
      <w:hyperlink r:id="rId893" w:history="1">
        <w:r w:rsidR="00A84068">
          <w:rPr>
            <w:rStyle w:val="Hyperlink"/>
            <w:lang w:eastAsia="x-none"/>
          </w:rPr>
          <w:t>R1-2003877</w:t>
        </w:r>
      </w:hyperlink>
      <w:r w:rsidR="00B62E61">
        <w:rPr>
          <w:lang w:eastAsia="x-none"/>
        </w:rPr>
        <w:tab/>
        <w:t>On Physical Layer Procedures for NR Sidelink</w:t>
      </w:r>
      <w:r w:rsidR="00B62E61">
        <w:rPr>
          <w:lang w:eastAsia="x-none"/>
        </w:rPr>
        <w:tab/>
        <w:t>Samsung</w:t>
      </w:r>
    </w:p>
    <w:p w14:paraId="6309B142" w14:textId="431B5C72" w:rsidR="00B62E61" w:rsidRDefault="00D3368C" w:rsidP="00B62E61">
      <w:pPr>
        <w:rPr>
          <w:lang w:eastAsia="x-none"/>
        </w:rPr>
      </w:pPr>
      <w:hyperlink r:id="rId894" w:history="1">
        <w:r w:rsidR="00A84068">
          <w:rPr>
            <w:rStyle w:val="Hyperlink"/>
            <w:lang w:eastAsia="x-none"/>
          </w:rPr>
          <w:t>R1-2003943</w:t>
        </w:r>
      </w:hyperlink>
      <w:r w:rsidR="00B62E61">
        <w:rPr>
          <w:lang w:eastAsia="x-none"/>
        </w:rPr>
        <w:tab/>
        <w:t>Remaining issue on physical layer procedures for sidelink in NR V2X</w:t>
      </w:r>
      <w:r w:rsidR="00B62E61">
        <w:rPr>
          <w:lang w:eastAsia="x-none"/>
        </w:rPr>
        <w:tab/>
        <w:t>Panasonic Corporation</w:t>
      </w:r>
    </w:p>
    <w:p w14:paraId="05E22C63" w14:textId="0D1AF2CB" w:rsidR="00B62E61" w:rsidRDefault="00D3368C" w:rsidP="00B62E61">
      <w:pPr>
        <w:rPr>
          <w:lang w:eastAsia="x-none"/>
        </w:rPr>
      </w:pPr>
      <w:hyperlink r:id="rId895" w:history="1">
        <w:r w:rsidR="00A84068">
          <w:rPr>
            <w:rStyle w:val="Hyperlink"/>
            <w:lang w:eastAsia="x-none"/>
          </w:rPr>
          <w:t>R1-2003952</w:t>
        </w:r>
      </w:hyperlink>
      <w:r w:rsidR="00B62E61">
        <w:rPr>
          <w:lang w:eastAsia="x-none"/>
        </w:rPr>
        <w:tab/>
        <w:t>Remaining issues on physical layer procedures for sidelink</w:t>
      </w:r>
      <w:r w:rsidR="00B62E61">
        <w:rPr>
          <w:lang w:eastAsia="x-none"/>
        </w:rPr>
        <w:tab/>
        <w:t>CMCC</w:t>
      </w:r>
    </w:p>
    <w:p w14:paraId="50CD8BA9" w14:textId="5358F8F6" w:rsidR="00B62E61" w:rsidRDefault="00D3368C" w:rsidP="00B62E61">
      <w:pPr>
        <w:rPr>
          <w:lang w:eastAsia="x-none"/>
        </w:rPr>
      </w:pPr>
      <w:hyperlink r:id="rId896" w:history="1">
        <w:r w:rsidR="00A84068">
          <w:rPr>
            <w:rStyle w:val="Hyperlink"/>
            <w:lang w:eastAsia="x-none"/>
          </w:rPr>
          <w:t>R1-2003993</w:t>
        </w:r>
      </w:hyperlink>
      <w:r w:rsidR="00B62E61">
        <w:rPr>
          <w:lang w:eastAsia="x-none"/>
        </w:rPr>
        <w:tab/>
        <w:t>Remaining issues in physical layer procedures for sidelink</w:t>
      </w:r>
      <w:r w:rsidR="00B62E61">
        <w:rPr>
          <w:lang w:eastAsia="x-none"/>
        </w:rPr>
        <w:tab/>
        <w:t>Spreadtrum Communications</w:t>
      </w:r>
    </w:p>
    <w:p w14:paraId="7873A6FC" w14:textId="3B50EDED" w:rsidR="00B62E61" w:rsidRDefault="00D3368C" w:rsidP="00B62E61">
      <w:pPr>
        <w:rPr>
          <w:lang w:eastAsia="x-none"/>
        </w:rPr>
      </w:pPr>
      <w:hyperlink r:id="rId897" w:history="1">
        <w:r w:rsidR="00A84068">
          <w:rPr>
            <w:rStyle w:val="Hyperlink"/>
            <w:lang w:eastAsia="x-none"/>
          </w:rPr>
          <w:t>R1-2004044</w:t>
        </w:r>
      </w:hyperlink>
      <w:r w:rsidR="00B62E61">
        <w:rPr>
          <w:lang w:eastAsia="x-none"/>
        </w:rPr>
        <w:tab/>
        <w:t>Remaining issues on prioritization rule for NR V2X</w:t>
      </w:r>
      <w:r w:rsidR="00B62E61">
        <w:rPr>
          <w:lang w:eastAsia="x-none"/>
        </w:rPr>
        <w:tab/>
        <w:t>Fujitsu</w:t>
      </w:r>
    </w:p>
    <w:p w14:paraId="07DA1486" w14:textId="1D397865" w:rsidR="00B62E61" w:rsidRDefault="00D3368C" w:rsidP="00B62E61">
      <w:pPr>
        <w:rPr>
          <w:lang w:eastAsia="x-none"/>
        </w:rPr>
      </w:pPr>
      <w:hyperlink r:id="rId898" w:history="1">
        <w:r w:rsidR="00A84068">
          <w:rPr>
            <w:rStyle w:val="Hyperlink"/>
            <w:lang w:eastAsia="x-none"/>
          </w:rPr>
          <w:t>R1-2004073</w:t>
        </w:r>
      </w:hyperlink>
      <w:r w:rsidR="00B62E61">
        <w:rPr>
          <w:lang w:eastAsia="x-none"/>
        </w:rPr>
        <w:tab/>
        <w:t>Remaining issues of physical layer procedure for NR-V2X</w:t>
      </w:r>
      <w:r w:rsidR="00B62E61">
        <w:rPr>
          <w:lang w:eastAsia="x-none"/>
        </w:rPr>
        <w:tab/>
        <w:t>OPPO</w:t>
      </w:r>
    </w:p>
    <w:p w14:paraId="54521FA3" w14:textId="45A70BB3" w:rsidR="00B62E61" w:rsidRDefault="00D3368C" w:rsidP="00B62E61">
      <w:pPr>
        <w:rPr>
          <w:lang w:eastAsia="x-none"/>
        </w:rPr>
      </w:pPr>
      <w:hyperlink r:id="rId899" w:history="1">
        <w:r w:rsidR="00A84068">
          <w:rPr>
            <w:rStyle w:val="Hyperlink"/>
            <w:lang w:eastAsia="x-none"/>
          </w:rPr>
          <w:t>R1-2004219</w:t>
        </w:r>
      </w:hyperlink>
      <w:r w:rsidR="00B62E61">
        <w:rPr>
          <w:lang w:eastAsia="x-none"/>
        </w:rPr>
        <w:tab/>
        <w:t>Remaining Issues of Physical Layer Procedures for NR V2X</w:t>
      </w:r>
      <w:r w:rsidR="00B62E61">
        <w:rPr>
          <w:lang w:eastAsia="x-none"/>
        </w:rPr>
        <w:tab/>
        <w:t>Apple</w:t>
      </w:r>
    </w:p>
    <w:p w14:paraId="6D948A93" w14:textId="32E337CC" w:rsidR="00B62E61" w:rsidRDefault="00D3368C" w:rsidP="00B62E61">
      <w:pPr>
        <w:rPr>
          <w:lang w:eastAsia="x-none"/>
        </w:rPr>
      </w:pPr>
      <w:hyperlink r:id="rId900" w:history="1">
        <w:r w:rsidR="00A84068">
          <w:rPr>
            <w:rStyle w:val="Hyperlink"/>
            <w:lang w:eastAsia="x-none"/>
          </w:rPr>
          <w:t>R1-2004276</w:t>
        </w:r>
      </w:hyperlink>
      <w:r w:rsidR="00B62E61">
        <w:rPr>
          <w:lang w:eastAsia="x-none"/>
        </w:rPr>
        <w:tab/>
        <w:t>Remaining details on physical procedures for sidelink</w:t>
      </w:r>
      <w:r w:rsidR="00B62E61">
        <w:rPr>
          <w:lang w:eastAsia="x-none"/>
        </w:rPr>
        <w:tab/>
        <w:t>Futurewei</w:t>
      </w:r>
    </w:p>
    <w:p w14:paraId="76952BD9" w14:textId="3BAADD83" w:rsidR="00B62E61" w:rsidRDefault="00D3368C" w:rsidP="00B62E61">
      <w:pPr>
        <w:rPr>
          <w:lang w:eastAsia="x-none"/>
        </w:rPr>
      </w:pPr>
      <w:hyperlink r:id="rId901" w:history="1">
        <w:r w:rsidR="00A84068">
          <w:rPr>
            <w:rStyle w:val="Hyperlink"/>
            <w:lang w:eastAsia="x-none"/>
          </w:rPr>
          <w:t>R1-2004296</w:t>
        </w:r>
      </w:hyperlink>
      <w:r w:rsidR="00B62E61">
        <w:rPr>
          <w:lang w:eastAsia="x-none"/>
        </w:rPr>
        <w:tab/>
        <w:t>Remaining Issues on Physical Layer Procedures for NR V2X</w:t>
      </w:r>
      <w:r w:rsidR="00B62E61">
        <w:rPr>
          <w:lang w:eastAsia="x-none"/>
        </w:rPr>
        <w:tab/>
        <w:t>InterDigital, Inc.</w:t>
      </w:r>
    </w:p>
    <w:p w14:paraId="53C02D2D" w14:textId="3E5B1B3E" w:rsidR="00B62E61" w:rsidRDefault="00D3368C" w:rsidP="00B62E61">
      <w:pPr>
        <w:rPr>
          <w:lang w:eastAsia="x-none"/>
        </w:rPr>
      </w:pPr>
      <w:hyperlink r:id="rId902" w:history="1">
        <w:r w:rsidR="00A84068">
          <w:rPr>
            <w:rStyle w:val="Hyperlink"/>
            <w:lang w:eastAsia="x-none"/>
          </w:rPr>
          <w:t>R1-2004330</w:t>
        </w:r>
      </w:hyperlink>
      <w:r w:rsidR="00B62E61">
        <w:rPr>
          <w:lang w:eastAsia="x-none"/>
        </w:rPr>
        <w:tab/>
        <w:t>Remaining issues on physical layer procedures for NR sidelink</w:t>
      </w:r>
      <w:r w:rsidR="00B62E61">
        <w:rPr>
          <w:lang w:eastAsia="x-none"/>
        </w:rPr>
        <w:tab/>
        <w:t>Sharp</w:t>
      </w:r>
    </w:p>
    <w:p w14:paraId="0E91EF3E" w14:textId="5C13A89A" w:rsidR="00B62E61" w:rsidRDefault="00D3368C" w:rsidP="00B62E61">
      <w:pPr>
        <w:rPr>
          <w:lang w:eastAsia="x-none"/>
        </w:rPr>
      </w:pPr>
      <w:hyperlink r:id="rId903" w:history="1">
        <w:r w:rsidR="00A84068">
          <w:rPr>
            <w:rStyle w:val="Hyperlink"/>
            <w:lang w:eastAsia="x-none"/>
          </w:rPr>
          <w:t>R1-2004345</w:t>
        </w:r>
      </w:hyperlink>
      <w:r w:rsidR="00B62E61">
        <w:rPr>
          <w:lang w:eastAsia="x-none"/>
        </w:rPr>
        <w:tab/>
        <w:t>Remaining issues on sidelink physical layer procedure on NR V2X</w:t>
      </w:r>
      <w:r w:rsidR="00B62E61">
        <w:rPr>
          <w:lang w:eastAsia="x-none"/>
        </w:rPr>
        <w:tab/>
        <w:t>ASUSTeK</w:t>
      </w:r>
    </w:p>
    <w:p w14:paraId="0F93D37A" w14:textId="5DDACAC8" w:rsidR="00B62E61" w:rsidRDefault="00D3368C" w:rsidP="00B62E61">
      <w:pPr>
        <w:rPr>
          <w:lang w:eastAsia="x-none"/>
        </w:rPr>
      </w:pPr>
      <w:hyperlink r:id="rId904" w:history="1">
        <w:r w:rsidR="00A84068">
          <w:rPr>
            <w:rStyle w:val="Hyperlink"/>
            <w:lang w:eastAsia="x-none"/>
          </w:rPr>
          <w:t>R1-2004387</w:t>
        </w:r>
      </w:hyperlink>
      <w:r w:rsidR="00B62E61">
        <w:rPr>
          <w:lang w:eastAsia="x-none"/>
        </w:rPr>
        <w:tab/>
        <w:t>Remaining issues on sidelink physical layer procedure</w:t>
      </w:r>
      <w:r w:rsidR="00B62E61">
        <w:rPr>
          <w:lang w:eastAsia="x-none"/>
        </w:rPr>
        <w:tab/>
        <w:t>NTT DOCOMO, INC.</w:t>
      </w:r>
    </w:p>
    <w:p w14:paraId="35249A68" w14:textId="0747E34A" w:rsidR="00B62E61" w:rsidRDefault="00D3368C" w:rsidP="00B62E61">
      <w:pPr>
        <w:rPr>
          <w:lang w:eastAsia="x-none"/>
        </w:rPr>
      </w:pPr>
      <w:hyperlink r:id="rId905" w:history="1">
        <w:r w:rsidR="00A84068">
          <w:rPr>
            <w:rStyle w:val="Hyperlink"/>
            <w:lang w:eastAsia="x-none"/>
          </w:rPr>
          <w:t>R1-2004456</w:t>
        </w:r>
      </w:hyperlink>
      <w:r w:rsidR="00B62E61">
        <w:rPr>
          <w:lang w:eastAsia="x-none"/>
        </w:rPr>
        <w:tab/>
        <w:t>Physical layer procedures for sidelink</w:t>
      </w:r>
      <w:r w:rsidR="00B62E61">
        <w:rPr>
          <w:lang w:eastAsia="x-none"/>
        </w:rPr>
        <w:tab/>
        <w:t>Qualcomm Incorporated</w:t>
      </w:r>
    </w:p>
    <w:p w14:paraId="58444C44" w14:textId="790B0D8F" w:rsidR="00B62E61" w:rsidRDefault="00D3368C" w:rsidP="00B62E61">
      <w:pPr>
        <w:rPr>
          <w:lang w:eastAsia="x-none"/>
        </w:rPr>
      </w:pPr>
      <w:hyperlink r:id="rId906" w:history="1">
        <w:r w:rsidR="00A84068">
          <w:rPr>
            <w:rStyle w:val="Hyperlink"/>
            <w:lang w:eastAsia="x-none"/>
          </w:rPr>
          <w:t>R1-2004548</w:t>
        </w:r>
      </w:hyperlink>
      <w:r w:rsidR="00B62E61">
        <w:rPr>
          <w:lang w:eastAsia="x-none"/>
        </w:rPr>
        <w:tab/>
        <w:t>Physical layer procedures for NR sidelink</w:t>
      </w:r>
      <w:r w:rsidR="00B62E61">
        <w:rPr>
          <w:lang w:eastAsia="x-none"/>
        </w:rPr>
        <w:tab/>
        <w:t>Ericsson</w:t>
      </w:r>
    </w:p>
    <w:p w14:paraId="1A73C552" w14:textId="77777777" w:rsidR="00B62E61" w:rsidRPr="00B62E61" w:rsidRDefault="00B62E61" w:rsidP="00B62E61">
      <w:pPr>
        <w:ind w:left="1440" w:hanging="1440"/>
        <w:rPr>
          <w:rFonts w:ascii="Times New Roman" w:hAnsi="Times New Roman"/>
          <w:szCs w:val="20"/>
          <w:lang w:eastAsia="x-none"/>
        </w:rPr>
      </w:pPr>
    </w:p>
    <w:p w14:paraId="6C286404" w14:textId="77777777" w:rsidR="00B62E61" w:rsidRDefault="0038235A" w:rsidP="00B62E61">
      <w:pPr>
        <w:ind w:left="1440" w:hanging="1440"/>
        <w:rPr>
          <w:rFonts w:ascii="Times New Roman" w:hAnsi="Times New Roman"/>
          <w:szCs w:val="20"/>
          <w:lang w:eastAsia="ko-KR"/>
        </w:rPr>
      </w:pPr>
      <w:r w:rsidRPr="00B62E61">
        <w:rPr>
          <w:rFonts w:ascii="Times New Roman" w:hAnsi="Times New Roman"/>
          <w:szCs w:val="20"/>
          <w:lang w:eastAsia="x-none"/>
        </w:rPr>
        <w:t xml:space="preserve">[101-e-NR-5G_V2X_NRSL-SL_PHY_Procedure-01] </w:t>
      </w:r>
      <w:r w:rsidR="00B62E61" w:rsidRPr="00B62E61">
        <w:rPr>
          <w:rFonts w:ascii="Times New Roman" w:hAnsi="Times New Roman"/>
          <w:szCs w:val="20"/>
          <w:lang w:eastAsia="ko-KR"/>
        </w:rPr>
        <w:t>– Hanbyul (LGE)</w:t>
      </w:r>
    </w:p>
    <w:p w14:paraId="1EC9DCDB" w14:textId="4A8E4A02" w:rsidR="0038235A" w:rsidRPr="00B62E61" w:rsidRDefault="0038235A" w:rsidP="00B62E61">
      <w:pPr>
        <w:ind w:left="1440" w:hanging="1440"/>
        <w:rPr>
          <w:rFonts w:ascii="Times New Roman" w:hAnsi="Times New Roman"/>
          <w:szCs w:val="20"/>
          <w:lang w:eastAsia="ko-KR"/>
        </w:rPr>
      </w:pPr>
      <w:r w:rsidRPr="00B62E61">
        <w:rPr>
          <w:rFonts w:ascii="Times New Roman" w:hAnsi="Times New Roman"/>
          <w:szCs w:val="20"/>
          <w:lang w:eastAsia="x-none"/>
        </w:rPr>
        <w:t xml:space="preserve">Email discussion/approval </w:t>
      </w:r>
      <w:r w:rsidR="00CB703C">
        <w:rPr>
          <w:rFonts w:ascii="Times New Roman" w:hAnsi="Times New Roman"/>
          <w:szCs w:val="20"/>
          <w:lang w:eastAsia="x-none"/>
        </w:rPr>
        <w:t xml:space="preserve">till </w:t>
      </w:r>
      <w:r w:rsidR="00CB703C" w:rsidRPr="00B62E61">
        <w:rPr>
          <w:rFonts w:ascii="Times New Roman" w:hAnsi="Times New Roman"/>
          <w:szCs w:val="20"/>
          <w:lang w:eastAsia="ko-KR"/>
        </w:rPr>
        <w:t>5/29, with potential TPs by 6/4</w:t>
      </w:r>
      <w:r w:rsidR="00CB703C">
        <w:rPr>
          <w:rFonts w:ascii="Times New Roman" w:hAnsi="Times New Roman"/>
          <w:szCs w:val="20"/>
          <w:lang w:eastAsia="ko-KR"/>
        </w:rPr>
        <w:t xml:space="preserve"> </w:t>
      </w:r>
      <w:r w:rsidRPr="00B62E61">
        <w:rPr>
          <w:rFonts w:ascii="Times New Roman" w:hAnsi="Times New Roman"/>
          <w:szCs w:val="20"/>
          <w:lang w:eastAsia="x-none"/>
        </w:rPr>
        <w:t>regarding: p</w:t>
      </w:r>
      <w:r w:rsidRPr="00B62E61">
        <w:rPr>
          <w:rFonts w:ascii="Times New Roman" w:hAnsi="Times New Roman"/>
          <w:szCs w:val="20"/>
          <w:lang w:eastAsia="ko-KR"/>
        </w:rPr>
        <w:t>ower control</w:t>
      </w:r>
    </w:p>
    <w:p w14:paraId="412A79F3" w14:textId="77777777" w:rsidR="0038235A" w:rsidRPr="00B62E61" w:rsidRDefault="0038235A" w:rsidP="0058702E">
      <w:pPr>
        <w:pStyle w:val="ListParagraph"/>
        <w:numPr>
          <w:ilvl w:val="1"/>
          <w:numId w:val="82"/>
        </w:numPr>
        <w:overflowPunct/>
        <w:adjustRightInd/>
        <w:spacing w:after="0"/>
        <w:contextualSpacing w:val="0"/>
        <w:jc w:val="both"/>
        <w:textAlignment w:val="auto"/>
        <w:rPr>
          <w:lang w:eastAsia="ko-KR"/>
        </w:rPr>
      </w:pPr>
      <w:r w:rsidRPr="00B62E61">
        <w:rPr>
          <w:lang w:eastAsia="ko-KR"/>
        </w:rPr>
        <w:t>Issue 1-1: The lower bound of the transmitted PSFCH number in Case 1-2 and Case 2-2</w:t>
      </w:r>
    </w:p>
    <w:p w14:paraId="1595488E" w14:textId="77777777" w:rsidR="0038235A" w:rsidRPr="00B62E61" w:rsidRDefault="0038235A" w:rsidP="0058702E">
      <w:pPr>
        <w:pStyle w:val="ListParagraph"/>
        <w:numPr>
          <w:ilvl w:val="1"/>
          <w:numId w:val="82"/>
        </w:numPr>
        <w:overflowPunct/>
        <w:adjustRightInd/>
        <w:spacing w:after="0"/>
        <w:contextualSpacing w:val="0"/>
        <w:jc w:val="both"/>
        <w:textAlignment w:val="auto"/>
        <w:rPr>
          <w:lang w:eastAsia="ko-KR"/>
        </w:rPr>
      </w:pPr>
      <w:r w:rsidRPr="00B62E61">
        <w:rPr>
          <w:lang w:eastAsia="ko-KR"/>
        </w:rPr>
        <w:t>Issue 1-2: How to determine the number of transmitted PSFCHs when P_(O,PSFCH) is not provided</w:t>
      </w:r>
    </w:p>
    <w:p w14:paraId="1B0D2AEF" w14:textId="77777777" w:rsidR="0038235A" w:rsidRPr="00B62E61" w:rsidRDefault="0038235A" w:rsidP="0058702E">
      <w:pPr>
        <w:pStyle w:val="ListParagraph"/>
        <w:numPr>
          <w:ilvl w:val="1"/>
          <w:numId w:val="82"/>
        </w:numPr>
        <w:overflowPunct/>
        <w:adjustRightInd/>
        <w:spacing w:after="0"/>
        <w:contextualSpacing w:val="0"/>
        <w:jc w:val="both"/>
        <w:textAlignment w:val="auto"/>
        <w:rPr>
          <w:lang w:eastAsia="ko-KR"/>
        </w:rPr>
      </w:pPr>
      <w:r w:rsidRPr="00B62E61">
        <w:rPr>
          <w:lang w:eastAsia="ko-KR"/>
        </w:rPr>
        <w:t>Issue 1-3: RS used to derive DL pathloss for open-loop power control based on DL pathloss.</w:t>
      </w:r>
    </w:p>
    <w:p w14:paraId="12BD4BD4" w14:textId="77777777" w:rsidR="00CB703C" w:rsidRDefault="00CB703C" w:rsidP="00CB703C">
      <w:r w:rsidRPr="00A00729">
        <w:rPr>
          <w:b/>
          <w:bCs/>
        </w:rPr>
        <w:t>Decision:</w:t>
      </w:r>
      <w:r>
        <w:t xml:space="preserve"> As per email decision posted on May 30</w:t>
      </w:r>
      <w:r w:rsidRPr="00A00729">
        <w:rPr>
          <w:vertAlign w:val="superscript"/>
        </w:rPr>
        <w:t>th</w:t>
      </w:r>
      <w:r>
        <w:t>,</w:t>
      </w:r>
    </w:p>
    <w:p w14:paraId="76B5BF05" w14:textId="77777777" w:rsidR="00CB703C" w:rsidRPr="00C32FA4" w:rsidRDefault="00CB703C" w:rsidP="00CB703C">
      <w:pPr>
        <w:rPr>
          <w:highlight w:val="green"/>
        </w:rPr>
      </w:pPr>
      <w:r w:rsidRPr="00C32FA4">
        <w:rPr>
          <w:highlight w:val="green"/>
        </w:rPr>
        <w:t>Agreements:</w:t>
      </w:r>
    </w:p>
    <w:p w14:paraId="356E15E8" w14:textId="77777777" w:rsidR="00CB703C" w:rsidRPr="00C32FA4" w:rsidRDefault="00CB703C" w:rsidP="00CB703C">
      <w:r w:rsidRPr="00C32FA4">
        <w:t xml:space="preserve">For open-loop power control based on DL pathloss, the UE calculates DL pathloss using </w:t>
      </w:r>
    </w:p>
    <w:p w14:paraId="5B4B3F1E" w14:textId="77777777" w:rsidR="00CB703C" w:rsidRPr="00C32FA4" w:rsidRDefault="00CB703C" w:rsidP="003B3421">
      <w:pPr>
        <w:pStyle w:val="ListParagraph"/>
        <w:numPr>
          <w:ilvl w:val="0"/>
          <w:numId w:val="308"/>
        </w:numPr>
      </w:pPr>
      <w:r w:rsidRPr="00C32FA4">
        <w:t>The RS resource used for power control for PUSCH transmission scheduled by DCI format 0_0 when the UE monitors DCI format 0_0.</w:t>
      </w:r>
    </w:p>
    <w:p w14:paraId="70C159EE" w14:textId="77777777" w:rsidR="00CB703C" w:rsidRPr="00C32FA4" w:rsidRDefault="00CB703C" w:rsidP="003B3421">
      <w:pPr>
        <w:pStyle w:val="ListParagraph"/>
        <w:numPr>
          <w:ilvl w:val="0"/>
          <w:numId w:val="308"/>
        </w:numPr>
      </w:pPr>
      <w:r w:rsidRPr="00C32FA4">
        <w:t>A RS resource from the SS/PBCH block that the UE uses to obtain MIB when the UE does not monitor DCI format 0_0.</w:t>
      </w:r>
    </w:p>
    <w:p w14:paraId="59FEC1D7" w14:textId="1F63283E" w:rsidR="00CB703C" w:rsidRDefault="00CB703C" w:rsidP="00CB703C">
      <w:r w:rsidRPr="00A00729">
        <w:rPr>
          <w:b/>
          <w:bCs/>
        </w:rPr>
        <w:t>Decision:</w:t>
      </w:r>
      <w:r>
        <w:t xml:space="preserve"> As per email decision posted on June 3</w:t>
      </w:r>
      <w:r w:rsidRPr="00CB703C">
        <w:rPr>
          <w:vertAlign w:val="superscript"/>
        </w:rPr>
        <w:t>rd</w:t>
      </w:r>
      <w:r>
        <w:t>,</w:t>
      </w:r>
    </w:p>
    <w:p w14:paraId="58B89298" w14:textId="77777777" w:rsidR="00CB703C" w:rsidRPr="005078F4" w:rsidRDefault="00CB703C" w:rsidP="00CB703C">
      <w:pPr>
        <w:rPr>
          <w:rFonts w:cs="Calibri"/>
          <w:sz w:val="22"/>
          <w:szCs w:val="22"/>
          <w:highlight w:val="green"/>
          <w:lang w:eastAsia="ko-KR"/>
        </w:rPr>
      </w:pPr>
      <w:r w:rsidRPr="005078F4">
        <w:rPr>
          <w:rFonts w:cs="Calibri"/>
          <w:sz w:val="22"/>
          <w:szCs w:val="22"/>
          <w:highlight w:val="green"/>
          <w:lang w:eastAsia="ko-KR"/>
        </w:rPr>
        <w:t>Agreements:</w:t>
      </w:r>
    </w:p>
    <w:p w14:paraId="3BDCB27A" w14:textId="77777777" w:rsidR="00CB703C" w:rsidRPr="00CB703C" w:rsidRDefault="00CB703C" w:rsidP="003B3421">
      <w:pPr>
        <w:pStyle w:val="ListParagraph"/>
        <w:numPr>
          <w:ilvl w:val="0"/>
          <w:numId w:val="310"/>
        </w:numPr>
        <w:rPr>
          <w:rFonts w:cs="Calibri"/>
          <w:lang w:eastAsia="ko-KR"/>
        </w:rPr>
      </w:pPr>
      <w:r w:rsidRPr="00CB703C">
        <w:rPr>
          <w:rFonts w:cs="Calibri"/>
          <w:lang w:eastAsia="ko-KR"/>
        </w:rPr>
        <w:t>For Case 1-2 and Case 2-2 of simultaneous transmissions of PSFCH, the lower bound X of the number of actually transmitted PSFCH is given by X = max {1, Y = M_1+M_2+…+M_K} where</w:t>
      </w:r>
    </w:p>
    <w:p w14:paraId="1CB7C352" w14:textId="77777777" w:rsidR="00CB703C" w:rsidRPr="00CB703C" w:rsidRDefault="00CB703C" w:rsidP="003B3421">
      <w:pPr>
        <w:pStyle w:val="ListParagraph"/>
        <w:numPr>
          <w:ilvl w:val="1"/>
          <w:numId w:val="310"/>
        </w:numPr>
        <w:rPr>
          <w:rFonts w:cs="Calibri"/>
          <w:lang w:eastAsia="ko-KR"/>
        </w:rPr>
      </w:pPr>
      <w:r w:rsidRPr="00CB703C">
        <w:rPr>
          <w:rFonts w:cs="Calibri"/>
          <w:lang w:eastAsia="ko-KR"/>
        </w:rPr>
        <w:t>M_i is the number of PSFCHs assigned with the priority value i</w:t>
      </w:r>
    </w:p>
    <w:p w14:paraId="50CCE1D3" w14:textId="77777777" w:rsidR="00CB703C" w:rsidRPr="00CB703C" w:rsidRDefault="00CB703C" w:rsidP="003B3421">
      <w:pPr>
        <w:pStyle w:val="ListParagraph"/>
        <w:numPr>
          <w:ilvl w:val="1"/>
          <w:numId w:val="310"/>
        </w:numPr>
        <w:rPr>
          <w:rFonts w:cs="Calibri"/>
          <w:lang w:eastAsia="ko-KR"/>
        </w:rPr>
      </w:pPr>
      <w:r w:rsidRPr="00CB703C">
        <w:rPr>
          <w:rFonts w:cs="Calibri"/>
          <w:lang w:eastAsia="ko-KR"/>
        </w:rPr>
        <w:t>K is the largest value which does not lead to the power limited case when the UE transmits all the PSFCHs with the priority value 1, 2, …, K.</w:t>
      </w:r>
    </w:p>
    <w:p w14:paraId="29E2487A" w14:textId="77777777" w:rsidR="00CB703C" w:rsidRPr="005078F4" w:rsidRDefault="00CB703C" w:rsidP="00CB703C">
      <w:pPr>
        <w:rPr>
          <w:rFonts w:cs="Calibri"/>
          <w:sz w:val="22"/>
          <w:szCs w:val="22"/>
          <w:highlight w:val="green"/>
          <w:lang w:eastAsia="ko-KR"/>
        </w:rPr>
      </w:pPr>
      <w:r w:rsidRPr="005078F4">
        <w:rPr>
          <w:rFonts w:cs="Calibri"/>
          <w:sz w:val="22"/>
          <w:szCs w:val="22"/>
          <w:highlight w:val="green"/>
          <w:lang w:eastAsia="ko-KR"/>
        </w:rPr>
        <w:t>Agreements:</w:t>
      </w:r>
    </w:p>
    <w:p w14:paraId="690335A0" w14:textId="77777777" w:rsidR="00CB703C" w:rsidRPr="00CB703C" w:rsidRDefault="00CB703C" w:rsidP="003B3421">
      <w:pPr>
        <w:pStyle w:val="ListParagraph"/>
        <w:numPr>
          <w:ilvl w:val="0"/>
          <w:numId w:val="310"/>
        </w:numPr>
        <w:rPr>
          <w:lang w:eastAsia="ko-KR"/>
        </w:rPr>
      </w:pPr>
      <w:r w:rsidRPr="00CB703C">
        <w:rPr>
          <w:lang w:eastAsia="ko-KR"/>
        </w:rPr>
        <w:t>When P_(O,PSFCH) is not provided,</w:t>
      </w:r>
    </w:p>
    <w:p w14:paraId="3B2D3C01" w14:textId="77777777" w:rsidR="00CB703C" w:rsidRPr="00CB703C" w:rsidRDefault="00CB703C" w:rsidP="003B3421">
      <w:pPr>
        <w:pStyle w:val="ListParagraph"/>
        <w:numPr>
          <w:ilvl w:val="1"/>
          <w:numId w:val="310"/>
        </w:numPr>
        <w:rPr>
          <w:lang w:eastAsia="ko-KR"/>
        </w:rPr>
      </w:pPr>
      <w:r w:rsidRPr="00CB703C">
        <w:rPr>
          <w:lang w:eastAsia="ko-KR"/>
        </w:rPr>
        <w:t>The number of actually transmitted PSFCH N is up to UE implementation with X=1.</w:t>
      </w:r>
    </w:p>
    <w:p w14:paraId="5163B606" w14:textId="5814DE87" w:rsidR="00CB703C" w:rsidRPr="00CB703C" w:rsidRDefault="00CB703C" w:rsidP="003B3421">
      <w:pPr>
        <w:pStyle w:val="ListParagraph"/>
        <w:numPr>
          <w:ilvl w:val="1"/>
          <w:numId w:val="310"/>
        </w:numPr>
        <w:rPr>
          <w:lang w:eastAsia="ko-KR"/>
        </w:rPr>
      </w:pPr>
      <w:r w:rsidRPr="00CB703C">
        <w:rPr>
          <w:lang w:eastAsia="ko-KR"/>
        </w:rPr>
        <w:t xml:space="preserve">The transmit power of each PSFCH is </w:t>
      </w:r>
      <w:r w:rsidRPr="00CB703C">
        <w:rPr>
          <w:i/>
          <w:iCs/>
          <w:lang w:eastAsia="ko-KR"/>
        </w:rPr>
        <w:t>P</w:t>
      </w:r>
      <w:r w:rsidRPr="00CB703C">
        <w:rPr>
          <w:vertAlign w:val="subscript"/>
          <w:lang w:eastAsia="ko-KR"/>
        </w:rPr>
        <w:t xml:space="preserve">CMAX </w:t>
      </w:r>
      <w:r w:rsidRPr="00CB703C">
        <w:rPr>
          <w:lang w:eastAsia="ko-KR"/>
        </w:rPr>
        <w:t xml:space="preserve">-10log10 </w:t>
      </w:r>
      <w:r w:rsidRPr="00CB703C">
        <w:rPr>
          <w:i/>
          <w:iCs/>
          <w:lang w:eastAsia="ko-KR"/>
        </w:rPr>
        <w:t xml:space="preserve">N </w:t>
      </w:r>
      <w:r w:rsidRPr="00CB703C">
        <w:rPr>
          <w:lang w:eastAsia="ko-KR"/>
        </w:rPr>
        <w:fldChar w:fldCharType="begin"/>
      </w:r>
      <w:r w:rsidRPr="00CB703C">
        <w:rPr>
          <w:lang w:eastAsia="ko-KR"/>
        </w:rPr>
        <w:instrText xml:space="preserve"> QUOTE </w:instrText>
      </w:r>
      <m:oMath>
        <m:sSub>
          <m:sSubPr>
            <m:ctrlPr>
              <w:rPr>
                <w:rFonts w:ascii="Cambria Math" w:eastAsia="DengXian" w:hAnsi="Cambria Math"/>
                <w:lang w:eastAsia="ko-KR"/>
              </w:rPr>
            </m:ctrlPr>
          </m:sSubPr>
          <m:e>
            <m:r>
              <m:rPr>
                <m:sty m:val="p"/>
              </m:rPr>
              <w:rPr>
                <w:rFonts w:ascii="Cambria Math" w:hAnsi="Cambria Math"/>
                <w:lang w:eastAsia="ko-KR"/>
              </w:rPr>
              <m:t>P</m:t>
            </m:r>
          </m:e>
          <m:sub>
            <m:r>
              <m:rPr>
                <m:nor/>
              </m:rPr>
              <w:rPr>
                <w:lang w:eastAsia="ko-KR"/>
              </w:rPr>
              <m:t>CMAX</m:t>
            </m:r>
          </m:sub>
        </m:sSub>
        <m:r>
          <m:rPr>
            <m:sty m:val="p"/>
          </m:rPr>
          <w:rPr>
            <w:rFonts w:ascii="Cambria Math" w:hAnsi="Cambria Math"/>
            <w:lang w:eastAsia="ko-KR"/>
          </w:rPr>
          <m:t>-10</m:t>
        </m:r>
        <m:func>
          <m:funcPr>
            <m:ctrlPr>
              <w:rPr>
                <w:rFonts w:ascii="Cambria Math" w:eastAsia="DengXian" w:hAnsi="Cambria Math"/>
                <w:lang w:eastAsia="ko-KR"/>
              </w:rPr>
            </m:ctrlPr>
          </m:funcPr>
          <m:fName>
            <m:sSub>
              <m:sSubPr>
                <m:ctrlPr>
                  <w:rPr>
                    <w:rFonts w:ascii="Cambria Math" w:eastAsia="DengXian" w:hAnsi="Cambria Math"/>
                    <w:lang w:eastAsia="ko-KR"/>
                  </w:rPr>
                </m:ctrlPr>
              </m:sSubPr>
              <m:e>
                <m:r>
                  <m:rPr>
                    <m:sty m:val="p"/>
                  </m:rPr>
                  <w:rPr>
                    <w:rFonts w:ascii="Cambria Math" w:hAnsi="Cambria Math"/>
                    <w:lang w:eastAsia="ko-KR"/>
                  </w:rPr>
                  <m:t>log</m:t>
                </m:r>
              </m:e>
              <m:sub>
                <m:r>
                  <m:rPr>
                    <m:sty m:val="p"/>
                  </m:rPr>
                  <w:rPr>
                    <w:rFonts w:ascii="Cambria Math" w:hAnsi="Cambria Math"/>
                    <w:lang w:eastAsia="ko-KR"/>
                  </w:rPr>
                  <m:t>10</m:t>
                </m:r>
              </m:sub>
            </m:sSub>
            <m:ctrlPr>
              <w:rPr>
                <w:rFonts w:ascii="Cambria Math" w:eastAsia="DengXian" w:hAnsi="Cambria Math"/>
                <w:i/>
                <w:iCs/>
                <w:lang w:eastAsia="ko-KR"/>
              </w:rPr>
            </m:ctrlPr>
          </m:fName>
          <m:e>
            <m:r>
              <m:rPr>
                <m:sty m:val="p"/>
              </m:rPr>
              <w:rPr>
                <w:rFonts w:ascii="Cambria Math" w:hAnsi="Cambria Math"/>
                <w:lang w:eastAsia="ko-KR"/>
              </w:rPr>
              <m:t>N</m:t>
            </m:r>
            <m:ctrlPr>
              <w:rPr>
                <w:rFonts w:ascii="Cambria Math" w:eastAsia="DengXian" w:hAnsi="Cambria Math"/>
                <w:i/>
                <w:iCs/>
                <w:lang w:eastAsia="ko-KR"/>
              </w:rPr>
            </m:ctrlPr>
          </m:e>
        </m:func>
      </m:oMath>
      <w:r w:rsidRPr="00CB703C">
        <w:rPr>
          <w:lang w:eastAsia="ko-KR"/>
        </w:rPr>
        <w:instrText xml:space="preserve"> </w:instrText>
      </w:r>
      <w:r w:rsidRPr="00CB703C">
        <w:rPr>
          <w:lang w:eastAsia="ko-KR"/>
        </w:rPr>
        <w:fldChar w:fldCharType="end"/>
      </w:r>
      <w:r w:rsidRPr="00CB703C">
        <w:rPr>
          <w:lang w:eastAsia="ko-KR"/>
        </w:rPr>
        <w:t xml:space="preserve">where </w:t>
      </w:r>
      <w:r w:rsidRPr="00CB703C">
        <w:rPr>
          <w:i/>
          <w:iCs/>
          <w:lang w:eastAsia="ko-KR"/>
        </w:rPr>
        <w:t>P</w:t>
      </w:r>
      <w:r w:rsidRPr="00CB703C">
        <w:rPr>
          <w:vertAlign w:val="subscript"/>
          <w:lang w:eastAsia="ko-KR"/>
        </w:rPr>
        <w:t>CMAX</w:t>
      </w:r>
      <w:r w:rsidRPr="00CB703C">
        <w:rPr>
          <w:lang w:eastAsia="ko-KR"/>
        </w:rPr>
        <w:t xml:space="preserve"> </w:t>
      </w:r>
      <w:r w:rsidRPr="00CB703C">
        <w:rPr>
          <w:lang w:eastAsia="ko-KR"/>
        </w:rPr>
        <w:fldChar w:fldCharType="begin"/>
      </w:r>
      <w:r w:rsidRPr="00CB703C">
        <w:rPr>
          <w:lang w:eastAsia="ko-KR"/>
        </w:rPr>
        <w:instrText xml:space="preserve"> QUOTE </w:instrText>
      </w:r>
      <m:oMath>
        <m:sSub>
          <m:sSubPr>
            <m:ctrlPr>
              <w:rPr>
                <w:rFonts w:ascii="Cambria Math" w:eastAsia="DengXian" w:hAnsi="Cambria Math"/>
                <w:lang w:eastAsia="ko-KR"/>
              </w:rPr>
            </m:ctrlPr>
          </m:sSubPr>
          <m:e>
            <m:r>
              <m:rPr>
                <m:sty m:val="p"/>
              </m:rPr>
              <w:rPr>
                <w:rFonts w:ascii="Cambria Math" w:hAnsi="Cambria Math"/>
                <w:lang w:eastAsia="ko-KR"/>
              </w:rPr>
              <m:t>P</m:t>
            </m:r>
          </m:e>
          <m:sub>
            <m:r>
              <m:rPr>
                <m:nor/>
              </m:rPr>
              <w:rPr>
                <w:lang w:eastAsia="ko-KR"/>
              </w:rPr>
              <m:t>CMAX</m:t>
            </m:r>
          </m:sub>
        </m:sSub>
      </m:oMath>
      <w:r w:rsidRPr="00CB703C">
        <w:rPr>
          <w:lang w:eastAsia="ko-KR"/>
        </w:rPr>
        <w:instrText xml:space="preserve"> </w:instrText>
      </w:r>
      <w:r w:rsidRPr="00CB703C">
        <w:rPr>
          <w:lang w:eastAsia="ko-KR"/>
        </w:rPr>
        <w:fldChar w:fldCharType="end"/>
      </w:r>
      <w:r w:rsidRPr="00CB703C">
        <w:rPr>
          <w:lang w:eastAsia="ko-KR"/>
        </w:rPr>
        <w:t>determined for the N PSFCH transmission.</w:t>
      </w:r>
    </w:p>
    <w:p w14:paraId="4AAA1FF9" w14:textId="03FAFB28" w:rsidR="00CB703C" w:rsidRDefault="00D3368C" w:rsidP="00CB703C">
      <w:pPr>
        <w:ind w:left="1440" w:hanging="1440"/>
        <w:rPr>
          <w:rFonts w:ascii="Times New Roman" w:hAnsi="Times New Roman"/>
          <w:b/>
          <w:bCs/>
          <w:szCs w:val="20"/>
          <w:lang w:eastAsia="x-none"/>
        </w:rPr>
      </w:pPr>
      <w:hyperlink r:id="rId907" w:history="1">
        <w:r w:rsidR="00A84068">
          <w:rPr>
            <w:rStyle w:val="Hyperlink"/>
            <w:rFonts w:ascii="Times New Roman" w:hAnsi="Times New Roman"/>
            <w:b/>
            <w:bCs/>
            <w:szCs w:val="20"/>
            <w:highlight w:val="green"/>
            <w:lang w:eastAsia="x-none"/>
          </w:rPr>
          <w:t>R1-2004931</w:t>
        </w:r>
      </w:hyperlink>
      <w:r w:rsidR="00CB703C" w:rsidRPr="00B62E61">
        <w:rPr>
          <w:rFonts w:ascii="Times New Roman" w:hAnsi="Times New Roman"/>
          <w:b/>
          <w:bCs/>
          <w:szCs w:val="20"/>
          <w:lang w:eastAsia="x-none"/>
        </w:rPr>
        <w:tab/>
        <w:t>Text proposal from Email discussion thread #1 for AI 7.2.4.5 Physical layer procedures for sidelink</w:t>
      </w:r>
      <w:r w:rsidR="00CB703C" w:rsidRPr="00B62E61">
        <w:rPr>
          <w:rFonts w:ascii="Times New Roman" w:hAnsi="Times New Roman"/>
          <w:b/>
          <w:bCs/>
          <w:szCs w:val="20"/>
          <w:lang w:eastAsia="x-none"/>
        </w:rPr>
        <w:tab/>
        <w:t>Moderator (LG Electronics)</w:t>
      </w:r>
    </w:p>
    <w:p w14:paraId="113FA243" w14:textId="2A4F1F12" w:rsidR="00CB703C" w:rsidRDefault="00CB703C" w:rsidP="00CB703C">
      <w:r w:rsidRPr="00A00729">
        <w:rPr>
          <w:b/>
          <w:bCs/>
        </w:rPr>
        <w:t>Decision:</w:t>
      </w:r>
      <w:r>
        <w:t xml:space="preserve"> As per email decision posted on June 5</w:t>
      </w:r>
      <w:r w:rsidRPr="00CB703C">
        <w:rPr>
          <w:vertAlign w:val="superscript"/>
        </w:rPr>
        <w:t>th</w:t>
      </w:r>
      <w:r>
        <w:t>, TPs to 38.213 are endorsed.</w:t>
      </w:r>
    </w:p>
    <w:p w14:paraId="53481CAC" w14:textId="77777777" w:rsidR="00CB703C" w:rsidRDefault="00CB703C" w:rsidP="00CB703C">
      <w:pPr>
        <w:rPr>
          <w:lang w:eastAsia="ko-KR"/>
        </w:rPr>
      </w:pPr>
    </w:p>
    <w:p w14:paraId="4F53285F" w14:textId="77777777" w:rsidR="00B62E61" w:rsidRPr="00B62E61" w:rsidRDefault="00B62E61" w:rsidP="00CB703C">
      <w:pPr>
        <w:rPr>
          <w:rFonts w:ascii="Times New Roman" w:hAnsi="Times New Roman"/>
          <w:szCs w:val="20"/>
          <w:lang w:eastAsia="ko-KR"/>
        </w:rPr>
      </w:pPr>
    </w:p>
    <w:p w14:paraId="235D2BEE" w14:textId="77777777" w:rsidR="00B62E61" w:rsidRDefault="0038235A" w:rsidP="00B62E61">
      <w:pPr>
        <w:rPr>
          <w:rFonts w:ascii="Times New Roman" w:hAnsi="Times New Roman"/>
          <w:szCs w:val="20"/>
          <w:lang w:eastAsia="ko-KR"/>
        </w:rPr>
      </w:pPr>
      <w:r w:rsidRPr="00B62E61">
        <w:rPr>
          <w:rFonts w:ascii="Times New Roman" w:hAnsi="Times New Roman"/>
          <w:szCs w:val="20"/>
        </w:rPr>
        <w:t xml:space="preserve">[101-e-NR-5G_V2X_NRSL-SL_PHY_Procedure-02] </w:t>
      </w:r>
      <w:r w:rsidR="00B62E61" w:rsidRPr="00B62E61">
        <w:rPr>
          <w:rFonts w:ascii="Times New Roman" w:hAnsi="Times New Roman"/>
          <w:szCs w:val="20"/>
          <w:lang w:eastAsia="ko-KR"/>
        </w:rPr>
        <w:t>– Hanbyul (LGE)</w:t>
      </w:r>
    </w:p>
    <w:p w14:paraId="21505035" w14:textId="4C57A1B9" w:rsidR="0038235A" w:rsidRPr="00B62E61" w:rsidRDefault="0038235A" w:rsidP="00B62E61">
      <w:pPr>
        <w:rPr>
          <w:rFonts w:ascii="Times New Roman" w:hAnsi="Times New Roman"/>
          <w:szCs w:val="20"/>
          <w:lang w:eastAsia="ko-KR"/>
        </w:rPr>
      </w:pPr>
      <w:r w:rsidRPr="00B62E61">
        <w:rPr>
          <w:rFonts w:ascii="Times New Roman" w:hAnsi="Times New Roman"/>
          <w:szCs w:val="20"/>
        </w:rPr>
        <w:t xml:space="preserve">Email discussion/approval </w:t>
      </w:r>
      <w:r w:rsidR="007603AE">
        <w:rPr>
          <w:rFonts w:ascii="Times New Roman" w:hAnsi="Times New Roman"/>
          <w:szCs w:val="20"/>
        </w:rPr>
        <w:t xml:space="preserve">till </w:t>
      </w:r>
      <w:r w:rsidR="007603AE" w:rsidRPr="00B62E61">
        <w:rPr>
          <w:rFonts w:ascii="Times New Roman" w:hAnsi="Times New Roman"/>
          <w:szCs w:val="20"/>
        </w:rPr>
        <w:t>5/29, with potential TPs by 6/4</w:t>
      </w:r>
      <w:r w:rsidR="007603AE">
        <w:rPr>
          <w:rFonts w:ascii="Times New Roman" w:hAnsi="Times New Roman"/>
          <w:szCs w:val="20"/>
        </w:rPr>
        <w:t xml:space="preserve"> </w:t>
      </w:r>
      <w:r w:rsidRPr="00B62E61">
        <w:rPr>
          <w:rFonts w:ascii="Times New Roman" w:hAnsi="Times New Roman"/>
          <w:szCs w:val="20"/>
        </w:rPr>
        <w:t>regarding p</w:t>
      </w:r>
      <w:r w:rsidRPr="00B62E61">
        <w:rPr>
          <w:rFonts w:ascii="Times New Roman" w:hAnsi="Times New Roman"/>
          <w:szCs w:val="20"/>
          <w:lang w:eastAsia="ko-KR"/>
        </w:rPr>
        <w:t>rioritization</w:t>
      </w:r>
    </w:p>
    <w:p w14:paraId="2121B495" w14:textId="77777777" w:rsidR="0038235A" w:rsidRPr="00B62E61" w:rsidRDefault="0038235A" w:rsidP="0058702E">
      <w:pPr>
        <w:pStyle w:val="ListParagraph"/>
        <w:numPr>
          <w:ilvl w:val="1"/>
          <w:numId w:val="82"/>
        </w:numPr>
        <w:overflowPunct/>
        <w:adjustRightInd/>
        <w:spacing w:after="0"/>
        <w:contextualSpacing w:val="0"/>
        <w:jc w:val="both"/>
        <w:textAlignment w:val="auto"/>
        <w:rPr>
          <w:lang w:eastAsia="ko-KR"/>
        </w:rPr>
      </w:pPr>
      <w:r w:rsidRPr="00B62E61">
        <w:rPr>
          <w:lang w:eastAsia="ko-KR"/>
        </w:rPr>
        <w:t>Issue 2-1: Remaining issues on prioritization for SL HARQ reporting on PUCCH or PUSCH</w:t>
      </w:r>
    </w:p>
    <w:p w14:paraId="25197BDE" w14:textId="77777777" w:rsidR="0038235A" w:rsidRPr="00B62E61" w:rsidRDefault="0038235A" w:rsidP="0058702E">
      <w:pPr>
        <w:pStyle w:val="ListParagraph"/>
        <w:numPr>
          <w:ilvl w:val="1"/>
          <w:numId w:val="82"/>
        </w:numPr>
        <w:overflowPunct/>
        <w:adjustRightInd/>
        <w:spacing w:after="0"/>
        <w:contextualSpacing w:val="0"/>
        <w:jc w:val="both"/>
        <w:textAlignment w:val="auto"/>
        <w:rPr>
          <w:lang w:eastAsia="ko-KR"/>
        </w:rPr>
      </w:pPr>
      <w:r w:rsidRPr="00B62E61">
        <w:rPr>
          <w:lang w:eastAsia="ko-KR"/>
        </w:rPr>
        <w:t>Issue 2-3: UL/SL prioritization for the case when multiple UL TX and multiple SL TX overlap in time</w:t>
      </w:r>
    </w:p>
    <w:p w14:paraId="4ED29804" w14:textId="77777777" w:rsidR="007603AE" w:rsidRDefault="007603AE" w:rsidP="007603AE">
      <w:r w:rsidRPr="00A00729">
        <w:rPr>
          <w:b/>
          <w:bCs/>
        </w:rPr>
        <w:t>Decision:</w:t>
      </w:r>
      <w:r>
        <w:t xml:space="preserve"> As per email decision posted on May 30</w:t>
      </w:r>
      <w:r w:rsidRPr="00A00729">
        <w:rPr>
          <w:vertAlign w:val="superscript"/>
        </w:rPr>
        <w:t>th</w:t>
      </w:r>
      <w:r>
        <w:t>,</w:t>
      </w:r>
    </w:p>
    <w:p w14:paraId="69629923" w14:textId="77777777" w:rsidR="007603AE" w:rsidRPr="007603AE" w:rsidRDefault="007603AE" w:rsidP="007603AE">
      <w:pPr>
        <w:rPr>
          <w:rFonts w:ascii="Times New Roman" w:hAnsi="Times New Roman"/>
          <w:szCs w:val="20"/>
          <w:highlight w:val="green"/>
        </w:rPr>
      </w:pPr>
      <w:r w:rsidRPr="007603AE">
        <w:rPr>
          <w:rFonts w:ascii="Times New Roman" w:hAnsi="Times New Roman"/>
          <w:szCs w:val="20"/>
          <w:highlight w:val="green"/>
        </w:rPr>
        <w:t>Agreements:</w:t>
      </w:r>
    </w:p>
    <w:p w14:paraId="0699C60F" w14:textId="77777777" w:rsidR="007603AE" w:rsidRPr="007603AE" w:rsidRDefault="007603AE" w:rsidP="003B3421">
      <w:pPr>
        <w:pStyle w:val="ListParagraph"/>
        <w:numPr>
          <w:ilvl w:val="0"/>
          <w:numId w:val="310"/>
        </w:numPr>
      </w:pPr>
      <w:r w:rsidRPr="007603AE">
        <w:t>For configured grant, the TX UE reports ACK to gNB in case no PSCCH/PSSCH is transmitted in a set of resources</w:t>
      </w:r>
    </w:p>
    <w:p w14:paraId="544FE7F8" w14:textId="77777777" w:rsidR="007603AE" w:rsidRPr="007603AE" w:rsidRDefault="007603AE" w:rsidP="003B3421">
      <w:pPr>
        <w:pStyle w:val="ListParagraph"/>
        <w:numPr>
          <w:ilvl w:val="1"/>
          <w:numId w:val="310"/>
        </w:numPr>
      </w:pPr>
      <w:r w:rsidRPr="007603AE">
        <w:t>the priority of the “PUCCH carrying SL HARQ reporting” is defined as the largest priority value (i.e. the least important one) among the possible values for the grant.</w:t>
      </w:r>
    </w:p>
    <w:p w14:paraId="714901AD" w14:textId="77777777" w:rsidR="007603AE" w:rsidRPr="007603AE" w:rsidRDefault="007603AE" w:rsidP="007603AE">
      <w:pPr>
        <w:rPr>
          <w:rFonts w:ascii="Times New Roman" w:hAnsi="Times New Roman"/>
          <w:szCs w:val="20"/>
          <w:highlight w:val="green"/>
        </w:rPr>
      </w:pPr>
      <w:r w:rsidRPr="007603AE">
        <w:rPr>
          <w:rFonts w:ascii="Times New Roman" w:hAnsi="Times New Roman"/>
          <w:szCs w:val="20"/>
          <w:highlight w:val="green"/>
        </w:rPr>
        <w:t>Agreements:</w:t>
      </w:r>
    </w:p>
    <w:p w14:paraId="18D23B4B" w14:textId="77777777" w:rsidR="007603AE" w:rsidRPr="007603AE" w:rsidRDefault="007603AE" w:rsidP="003B3421">
      <w:pPr>
        <w:pStyle w:val="ListParagraph"/>
        <w:numPr>
          <w:ilvl w:val="0"/>
          <w:numId w:val="310"/>
        </w:numPr>
      </w:pPr>
      <w:r w:rsidRPr="007603AE">
        <w:t xml:space="preserve">When a UE does not transmit PSCCH/PSSCH or receive PSFCH due to intra-UE prioritization, </w:t>
      </w:r>
    </w:p>
    <w:p w14:paraId="54396005" w14:textId="77777777" w:rsidR="007603AE" w:rsidRPr="007603AE" w:rsidRDefault="007603AE" w:rsidP="003B3421">
      <w:pPr>
        <w:pStyle w:val="ListParagraph"/>
        <w:numPr>
          <w:ilvl w:val="1"/>
          <w:numId w:val="310"/>
        </w:numPr>
      </w:pPr>
      <w:r w:rsidRPr="007603AE">
        <w:t>the priority of the corresponding “PUCCH carrying SL HARQ reporting” is defined as the priority value of the dropped PSSCH or PSFCH</w:t>
      </w:r>
    </w:p>
    <w:p w14:paraId="13ACF1B2" w14:textId="77777777" w:rsidR="007603AE" w:rsidRPr="007603AE" w:rsidRDefault="007603AE" w:rsidP="007603AE">
      <w:pPr>
        <w:rPr>
          <w:rFonts w:ascii="Times New Roman" w:hAnsi="Times New Roman"/>
          <w:szCs w:val="20"/>
          <w:highlight w:val="green"/>
        </w:rPr>
      </w:pPr>
      <w:r w:rsidRPr="007603AE">
        <w:rPr>
          <w:rFonts w:ascii="Times New Roman" w:hAnsi="Times New Roman"/>
          <w:szCs w:val="20"/>
          <w:highlight w:val="green"/>
        </w:rPr>
        <w:t>Agreements:</w:t>
      </w:r>
    </w:p>
    <w:p w14:paraId="6CC0E306" w14:textId="77777777" w:rsidR="007603AE" w:rsidRPr="007603AE" w:rsidRDefault="007603AE" w:rsidP="003B3421">
      <w:pPr>
        <w:pStyle w:val="ListParagraph"/>
        <w:numPr>
          <w:ilvl w:val="0"/>
          <w:numId w:val="310"/>
        </w:numPr>
      </w:pPr>
      <w:r w:rsidRPr="007603AE">
        <w:t>When the SL transmission does not use SL HARQ feedback (if supported by RAN2) and the UE reports NACK to request further resources for blind retransmission and ACK otherwise,</w:t>
      </w:r>
    </w:p>
    <w:p w14:paraId="3ED24136" w14:textId="77777777" w:rsidR="007603AE" w:rsidRPr="007603AE" w:rsidRDefault="007603AE" w:rsidP="003B3421">
      <w:pPr>
        <w:pStyle w:val="ListParagraph"/>
        <w:numPr>
          <w:ilvl w:val="1"/>
          <w:numId w:val="310"/>
        </w:numPr>
      </w:pPr>
      <w:r w:rsidRPr="007603AE">
        <w:t>the priority of the “PUCCH carrying SL HARQ reporting” is defined as the priority value of the associated PSSCH</w:t>
      </w:r>
    </w:p>
    <w:p w14:paraId="16A691CE" w14:textId="77777777" w:rsidR="007603AE" w:rsidRPr="007603AE" w:rsidRDefault="007603AE" w:rsidP="007603AE">
      <w:pPr>
        <w:rPr>
          <w:rFonts w:ascii="Times New Roman" w:hAnsi="Times New Roman"/>
          <w:szCs w:val="20"/>
          <w:highlight w:val="green"/>
        </w:rPr>
      </w:pPr>
      <w:r w:rsidRPr="007603AE">
        <w:rPr>
          <w:rFonts w:ascii="Times New Roman" w:hAnsi="Times New Roman"/>
          <w:szCs w:val="20"/>
          <w:highlight w:val="green"/>
        </w:rPr>
        <w:t>Agreements:</w:t>
      </w:r>
    </w:p>
    <w:p w14:paraId="0F343C2B" w14:textId="77777777" w:rsidR="007603AE" w:rsidRPr="007603AE" w:rsidRDefault="007603AE" w:rsidP="003B3421">
      <w:pPr>
        <w:pStyle w:val="ListParagraph"/>
        <w:numPr>
          <w:ilvl w:val="0"/>
          <w:numId w:val="310"/>
        </w:numPr>
      </w:pPr>
      <w:r w:rsidRPr="007603AE">
        <w:t>When the maximum number of HARQ re-transmissions is reached for a TB and the UE sends one bit on the UL resources for SL HARQ-ACK reporting</w:t>
      </w:r>
    </w:p>
    <w:p w14:paraId="61F4F72A" w14:textId="77777777" w:rsidR="007603AE" w:rsidRPr="007603AE" w:rsidRDefault="007603AE" w:rsidP="003B3421">
      <w:pPr>
        <w:pStyle w:val="ListParagraph"/>
        <w:numPr>
          <w:ilvl w:val="1"/>
          <w:numId w:val="310"/>
        </w:numPr>
      </w:pPr>
      <w:r w:rsidRPr="007603AE">
        <w:t>the priority of the “PUCCH carrying SL HARQ reporting” is defined as the priority value of the associated PSSCH</w:t>
      </w:r>
    </w:p>
    <w:p w14:paraId="5813CFA5" w14:textId="77777777" w:rsidR="007603AE" w:rsidRPr="007603AE" w:rsidRDefault="007603AE" w:rsidP="007603AE">
      <w:pPr>
        <w:rPr>
          <w:rFonts w:ascii="Times New Roman" w:hAnsi="Times New Roman"/>
          <w:szCs w:val="20"/>
          <w:highlight w:val="green"/>
        </w:rPr>
      </w:pPr>
      <w:r w:rsidRPr="007603AE">
        <w:rPr>
          <w:rFonts w:ascii="Times New Roman" w:hAnsi="Times New Roman"/>
          <w:szCs w:val="20"/>
          <w:highlight w:val="green"/>
        </w:rPr>
        <w:t>Agreements:</w:t>
      </w:r>
    </w:p>
    <w:p w14:paraId="0B11D984" w14:textId="77777777" w:rsidR="007603AE" w:rsidRPr="007603AE" w:rsidRDefault="007603AE" w:rsidP="003B3421">
      <w:pPr>
        <w:pStyle w:val="ListParagraph"/>
        <w:numPr>
          <w:ilvl w:val="0"/>
          <w:numId w:val="310"/>
        </w:numPr>
      </w:pPr>
      <w:r w:rsidRPr="007603AE">
        <w:t>When PUCCH with SL HARQ overlaps with one or more UL TXs, the processing order of addressing UCI multiplexing is reused, i.e. the prioritization between PUCCHs is performed first, then followed by multiplexing/prioritization with PUSCH.</w:t>
      </w:r>
    </w:p>
    <w:p w14:paraId="46D257FF" w14:textId="77777777" w:rsidR="007603AE" w:rsidRPr="007603AE" w:rsidRDefault="007603AE" w:rsidP="007603AE">
      <w:pPr>
        <w:rPr>
          <w:rFonts w:ascii="Times New Roman" w:hAnsi="Times New Roman"/>
          <w:szCs w:val="20"/>
        </w:rPr>
      </w:pPr>
    </w:p>
    <w:p w14:paraId="2F595A52" w14:textId="5667EC59" w:rsidR="006F78F7" w:rsidRDefault="006F78F7" w:rsidP="006F78F7">
      <w:r w:rsidRPr="00A00729">
        <w:rPr>
          <w:b/>
          <w:bCs/>
        </w:rPr>
        <w:t>Decision:</w:t>
      </w:r>
      <w:r>
        <w:t xml:space="preserve"> As per email decision posted on June 4</w:t>
      </w:r>
      <w:r w:rsidRPr="006F78F7">
        <w:rPr>
          <w:vertAlign w:val="superscript"/>
        </w:rPr>
        <w:t>th</w:t>
      </w:r>
      <w:r>
        <w:t>,</w:t>
      </w:r>
    </w:p>
    <w:p w14:paraId="46E4623A" w14:textId="77777777" w:rsidR="007603AE" w:rsidRPr="007603AE" w:rsidRDefault="007603AE" w:rsidP="007603AE">
      <w:pPr>
        <w:rPr>
          <w:rFonts w:ascii="Times New Roman" w:hAnsi="Times New Roman"/>
          <w:szCs w:val="20"/>
          <w:highlight w:val="green"/>
          <w:lang w:eastAsia="ko-KR"/>
        </w:rPr>
      </w:pPr>
      <w:r w:rsidRPr="007603AE">
        <w:rPr>
          <w:rFonts w:ascii="Times New Roman" w:hAnsi="Times New Roman"/>
          <w:szCs w:val="20"/>
          <w:highlight w:val="green"/>
          <w:lang w:eastAsia="ko-KR"/>
        </w:rPr>
        <w:t>Agreements:</w:t>
      </w:r>
    </w:p>
    <w:p w14:paraId="429932C5" w14:textId="77777777" w:rsidR="007603AE" w:rsidRPr="007603AE" w:rsidRDefault="007603AE" w:rsidP="003B3421">
      <w:pPr>
        <w:numPr>
          <w:ilvl w:val="0"/>
          <w:numId w:val="311"/>
        </w:numPr>
        <w:autoSpaceDE w:val="0"/>
        <w:autoSpaceDN w:val="0"/>
        <w:spacing w:line="264" w:lineRule="auto"/>
        <w:jc w:val="both"/>
        <w:rPr>
          <w:rFonts w:ascii="Times New Roman" w:hAnsi="Times New Roman"/>
          <w:szCs w:val="20"/>
          <w:lang w:eastAsia="ko-KR"/>
        </w:rPr>
      </w:pPr>
      <w:r w:rsidRPr="007603AE">
        <w:rPr>
          <w:rFonts w:ascii="Times New Roman" w:hAnsi="Times New Roman"/>
          <w:szCs w:val="20"/>
          <w:lang w:eastAsia="ko-KR"/>
        </w:rPr>
        <w:t>When PUCCH carrying SL HARQ reporting overlaps with another UL TX other than PUSCH and PRACH, UL/SL prioritization rule agreed for PSFCH and UL TX other than PUCCH carrying SL HARQ reporting is reused by replacing PSFCH with PUCCH carrying SL HARQ reporting, i.e.,</w:t>
      </w:r>
    </w:p>
    <w:p w14:paraId="0A3D9865" w14:textId="77777777" w:rsidR="007603AE" w:rsidRPr="007603AE" w:rsidRDefault="007603AE" w:rsidP="003B3421">
      <w:pPr>
        <w:numPr>
          <w:ilvl w:val="1"/>
          <w:numId w:val="311"/>
        </w:numPr>
        <w:autoSpaceDE w:val="0"/>
        <w:autoSpaceDN w:val="0"/>
        <w:spacing w:line="264" w:lineRule="auto"/>
        <w:jc w:val="both"/>
        <w:rPr>
          <w:rFonts w:ascii="Times New Roman" w:hAnsi="Times New Roman"/>
          <w:szCs w:val="20"/>
          <w:lang w:eastAsia="ko-KR"/>
        </w:rPr>
      </w:pPr>
      <w:r w:rsidRPr="007603AE">
        <w:rPr>
          <w:rFonts w:ascii="Times New Roman" w:hAnsi="Times New Roman"/>
          <w:szCs w:val="20"/>
          <w:lang w:eastAsia="ko-KR"/>
        </w:rPr>
        <w:t>when UL TX is associated with a DCI indicating “high” in “priority field” or configured with “high priority” by higher layers (i.e., URLLC case)</w:t>
      </w:r>
    </w:p>
    <w:p w14:paraId="780C1296" w14:textId="77777777" w:rsidR="007603AE" w:rsidRPr="007603AE" w:rsidRDefault="007603AE" w:rsidP="003B3421">
      <w:pPr>
        <w:numPr>
          <w:ilvl w:val="2"/>
          <w:numId w:val="311"/>
        </w:numPr>
        <w:autoSpaceDE w:val="0"/>
        <w:autoSpaceDN w:val="0"/>
        <w:spacing w:line="264" w:lineRule="auto"/>
        <w:jc w:val="both"/>
        <w:rPr>
          <w:rFonts w:ascii="Times New Roman" w:hAnsi="Times New Roman"/>
          <w:szCs w:val="20"/>
          <w:lang w:eastAsia="ko-KR"/>
        </w:rPr>
      </w:pPr>
      <w:r w:rsidRPr="007603AE">
        <w:rPr>
          <w:rFonts w:ascii="Times New Roman" w:hAnsi="Times New Roman"/>
          <w:szCs w:val="20"/>
          <w:lang w:eastAsia="ko-KR"/>
        </w:rPr>
        <w:t>If SL-threshold for URLLC case is configured, LTE rule is used (i.e., UL TX is down-prioritized if the priority value of PUCCH carrying SL HARQ reporting is smaller than SL-threshold, otherwise prioritized)</w:t>
      </w:r>
    </w:p>
    <w:p w14:paraId="0231F1AB" w14:textId="77777777" w:rsidR="007603AE" w:rsidRPr="007603AE" w:rsidRDefault="007603AE" w:rsidP="003B3421">
      <w:pPr>
        <w:numPr>
          <w:ilvl w:val="2"/>
          <w:numId w:val="311"/>
        </w:numPr>
        <w:autoSpaceDE w:val="0"/>
        <w:autoSpaceDN w:val="0"/>
        <w:spacing w:line="264" w:lineRule="auto"/>
        <w:jc w:val="both"/>
        <w:rPr>
          <w:rFonts w:ascii="Times New Roman" w:hAnsi="Times New Roman"/>
          <w:szCs w:val="20"/>
          <w:lang w:eastAsia="ko-KR"/>
        </w:rPr>
      </w:pPr>
      <w:r w:rsidRPr="007603AE">
        <w:rPr>
          <w:rFonts w:ascii="Times New Roman" w:hAnsi="Times New Roman"/>
          <w:szCs w:val="20"/>
          <w:lang w:eastAsia="ko-KR"/>
        </w:rPr>
        <w:t>Otherwise, UL TX is prioritized</w:t>
      </w:r>
    </w:p>
    <w:p w14:paraId="5110D342" w14:textId="77777777" w:rsidR="007603AE" w:rsidRPr="007603AE" w:rsidRDefault="007603AE" w:rsidP="003B3421">
      <w:pPr>
        <w:numPr>
          <w:ilvl w:val="1"/>
          <w:numId w:val="311"/>
        </w:numPr>
        <w:autoSpaceDE w:val="0"/>
        <w:autoSpaceDN w:val="0"/>
        <w:spacing w:line="264" w:lineRule="auto"/>
        <w:jc w:val="both"/>
        <w:rPr>
          <w:rFonts w:ascii="Times New Roman" w:hAnsi="Times New Roman"/>
          <w:szCs w:val="20"/>
          <w:lang w:eastAsia="ko-KR"/>
        </w:rPr>
      </w:pPr>
      <w:r w:rsidRPr="007603AE">
        <w:rPr>
          <w:rFonts w:ascii="Times New Roman" w:hAnsi="Times New Roman"/>
          <w:szCs w:val="20"/>
          <w:lang w:eastAsia="ko-KR"/>
        </w:rPr>
        <w:t>Otherwise, LTE rule is used with another SL-threshold configured for non-URLLC case</w:t>
      </w:r>
    </w:p>
    <w:p w14:paraId="0D857648" w14:textId="77777777" w:rsidR="007603AE" w:rsidRPr="007603AE" w:rsidRDefault="007603AE" w:rsidP="007603AE">
      <w:pPr>
        <w:rPr>
          <w:rFonts w:ascii="Times New Roman" w:hAnsi="Times New Roman"/>
          <w:szCs w:val="20"/>
          <w:lang w:eastAsia="ko-KR"/>
        </w:rPr>
      </w:pPr>
    </w:p>
    <w:p w14:paraId="54175077" w14:textId="77777777" w:rsidR="007603AE" w:rsidRPr="007603AE" w:rsidRDefault="007603AE" w:rsidP="007603AE">
      <w:pPr>
        <w:rPr>
          <w:rFonts w:ascii="Times New Roman" w:hAnsi="Times New Roman"/>
          <w:szCs w:val="20"/>
          <w:highlight w:val="green"/>
          <w:lang w:eastAsia="ko-KR"/>
        </w:rPr>
      </w:pPr>
      <w:r w:rsidRPr="007603AE">
        <w:rPr>
          <w:rFonts w:ascii="Times New Roman" w:hAnsi="Times New Roman"/>
          <w:szCs w:val="20"/>
          <w:highlight w:val="green"/>
          <w:lang w:eastAsia="ko-KR"/>
        </w:rPr>
        <w:t>Agreements:</w:t>
      </w:r>
    </w:p>
    <w:p w14:paraId="1D76DACC" w14:textId="77777777" w:rsidR="007603AE" w:rsidRPr="007603AE" w:rsidRDefault="007603AE" w:rsidP="003B3421">
      <w:pPr>
        <w:numPr>
          <w:ilvl w:val="0"/>
          <w:numId w:val="312"/>
        </w:numPr>
        <w:autoSpaceDE w:val="0"/>
        <w:autoSpaceDN w:val="0"/>
        <w:spacing w:line="264" w:lineRule="auto"/>
        <w:jc w:val="both"/>
        <w:rPr>
          <w:rFonts w:ascii="Times New Roman" w:hAnsi="Times New Roman"/>
          <w:szCs w:val="20"/>
          <w:lang w:eastAsia="ko-KR"/>
        </w:rPr>
      </w:pPr>
      <w:r w:rsidRPr="007603AE">
        <w:rPr>
          <w:rFonts w:ascii="Times New Roman" w:hAnsi="Times New Roman"/>
          <w:szCs w:val="20"/>
          <w:lang w:eastAsia="ko-KR"/>
        </w:rPr>
        <w:t>When one or more SL transmissions overlaps with multiple UL transmissions not overlapping with each other in time, the UE should transmit SL transmissions if at least one SL transmission is prioritized over all the UL transmissions subject to UE processing timeline w.r.t. the first SL/UL transmission.</w:t>
      </w:r>
    </w:p>
    <w:p w14:paraId="73B4775C" w14:textId="77777777" w:rsidR="007603AE" w:rsidRPr="007603AE" w:rsidRDefault="007603AE" w:rsidP="003B3421">
      <w:pPr>
        <w:numPr>
          <w:ilvl w:val="0"/>
          <w:numId w:val="312"/>
        </w:numPr>
        <w:autoSpaceDE w:val="0"/>
        <w:autoSpaceDN w:val="0"/>
        <w:spacing w:line="264" w:lineRule="auto"/>
        <w:jc w:val="both"/>
        <w:rPr>
          <w:rFonts w:ascii="Times New Roman" w:hAnsi="Times New Roman"/>
          <w:szCs w:val="20"/>
          <w:lang w:eastAsia="ko-KR"/>
        </w:rPr>
      </w:pPr>
      <w:r w:rsidRPr="007603AE">
        <w:rPr>
          <w:rFonts w:ascii="Times New Roman" w:hAnsi="Times New Roman"/>
          <w:szCs w:val="20"/>
          <w:lang w:eastAsia="ko-KR"/>
        </w:rPr>
        <w:t>When one or more UL transmissions overlaps with multiple SL transmissions not overlapping with each other in time, the UE should transmit UL transmissions if at least one UL transmission is prioritized over all the SL transmissions subject to UE processing timeline w.r.t. the first SL/UL transmission.</w:t>
      </w:r>
    </w:p>
    <w:p w14:paraId="6D53E78D" w14:textId="77777777" w:rsidR="007603AE" w:rsidRPr="007603AE" w:rsidRDefault="007603AE" w:rsidP="003B3421">
      <w:pPr>
        <w:numPr>
          <w:ilvl w:val="0"/>
          <w:numId w:val="312"/>
        </w:numPr>
        <w:autoSpaceDE w:val="0"/>
        <w:autoSpaceDN w:val="0"/>
        <w:spacing w:line="264" w:lineRule="auto"/>
        <w:jc w:val="both"/>
        <w:rPr>
          <w:rFonts w:ascii="Times New Roman" w:hAnsi="Times New Roman"/>
          <w:szCs w:val="20"/>
          <w:lang w:eastAsia="ko-KR"/>
        </w:rPr>
      </w:pPr>
      <w:r w:rsidRPr="007603AE">
        <w:rPr>
          <w:rFonts w:ascii="Times New Roman" w:hAnsi="Times New Roman"/>
          <w:szCs w:val="20"/>
          <w:lang w:eastAsia="ko-KR"/>
        </w:rPr>
        <w:t>These replace the following working assumption made in RAN1#100bis:</w:t>
      </w:r>
    </w:p>
    <w:p w14:paraId="46E6F20D" w14:textId="77777777" w:rsidR="007603AE" w:rsidRPr="007603AE" w:rsidRDefault="007603AE" w:rsidP="003B3421">
      <w:pPr>
        <w:numPr>
          <w:ilvl w:val="1"/>
          <w:numId w:val="312"/>
        </w:numPr>
        <w:autoSpaceDE w:val="0"/>
        <w:autoSpaceDN w:val="0"/>
        <w:spacing w:line="264" w:lineRule="auto"/>
        <w:jc w:val="both"/>
        <w:rPr>
          <w:rFonts w:ascii="Times New Roman" w:hAnsi="Times New Roman"/>
          <w:b/>
          <w:bCs/>
          <w:szCs w:val="20"/>
          <w:lang w:eastAsia="ko-KR"/>
        </w:rPr>
      </w:pPr>
      <w:r w:rsidRPr="007603AE">
        <w:rPr>
          <w:rStyle w:val="Strong"/>
          <w:rFonts w:ascii="Times New Roman" w:hAnsi="Times New Roman"/>
          <w:b w:val="0"/>
          <w:bCs w:val="0"/>
          <w:i/>
          <w:iCs/>
          <w:szCs w:val="20"/>
          <w:lang w:eastAsia="ko-KR"/>
        </w:rPr>
        <w:t>(</w:t>
      </w:r>
      <w:r w:rsidRPr="007603AE">
        <w:rPr>
          <w:rStyle w:val="Strong"/>
          <w:rFonts w:ascii="Times New Roman" w:hAnsi="Times New Roman"/>
          <w:b w:val="0"/>
          <w:bCs w:val="0"/>
          <w:i/>
          <w:iCs/>
          <w:szCs w:val="20"/>
          <w:highlight w:val="darkYellow"/>
          <w:lang w:eastAsia="ko-KR"/>
        </w:rPr>
        <w:t>W</w:t>
      </w:r>
      <w:r w:rsidRPr="007603AE">
        <w:rPr>
          <w:rStyle w:val="Strong"/>
          <w:rFonts w:ascii="Times New Roman" w:hAnsi="Times New Roman"/>
          <w:szCs w:val="20"/>
          <w:highlight w:val="darkYellow"/>
          <w:lang w:eastAsia="ko-KR"/>
        </w:rPr>
        <w:t>o</w:t>
      </w:r>
      <w:r w:rsidRPr="007603AE">
        <w:rPr>
          <w:rStyle w:val="Strong"/>
          <w:rFonts w:ascii="Times New Roman" w:hAnsi="Times New Roman"/>
          <w:b w:val="0"/>
          <w:bCs w:val="0"/>
          <w:szCs w:val="20"/>
          <w:highlight w:val="darkYellow"/>
          <w:lang w:eastAsia="ko-KR"/>
        </w:rPr>
        <w:t xml:space="preserve">rking assumption) </w:t>
      </w:r>
      <w:r w:rsidRPr="007603AE">
        <w:rPr>
          <w:rStyle w:val="Strong"/>
          <w:rFonts w:ascii="Times New Roman" w:hAnsi="Times New Roman"/>
          <w:b w:val="0"/>
          <w:bCs w:val="0"/>
          <w:szCs w:val="20"/>
          <w:lang w:eastAsia="ko-KR"/>
        </w:rPr>
        <w:t>For handling the case where more than one SL and UL transmissions overlap, adopt the following principle</w:t>
      </w:r>
    </w:p>
    <w:p w14:paraId="24E0B0DE" w14:textId="77777777" w:rsidR="007603AE" w:rsidRPr="007603AE" w:rsidRDefault="007603AE" w:rsidP="003B3421">
      <w:pPr>
        <w:numPr>
          <w:ilvl w:val="2"/>
          <w:numId w:val="312"/>
        </w:numPr>
        <w:autoSpaceDE w:val="0"/>
        <w:autoSpaceDN w:val="0"/>
        <w:spacing w:line="264" w:lineRule="auto"/>
        <w:jc w:val="both"/>
        <w:rPr>
          <w:rFonts w:ascii="Times New Roman" w:hAnsi="Times New Roman"/>
          <w:b/>
          <w:bCs/>
          <w:szCs w:val="20"/>
          <w:lang w:eastAsia="ko-KR"/>
        </w:rPr>
      </w:pPr>
      <w:r w:rsidRPr="007603AE">
        <w:rPr>
          <w:rStyle w:val="Strong"/>
          <w:rFonts w:ascii="Times New Roman" w:hAnsi="Times New Roman"/>
          <w:b w:val="0"/>
          <w:bCs w:val="0"/>
          <w:szCs w:val="20"/>
          <w:lang w:eastAsia="ko-KR"/>
        </w:rPr>
        <w:t>For more than one SL transmissions overlapping with a UL transmission, the highest priority of SL transmissions is used for the prioritization.</w:t>
      </w:r>
    </w:p>
    <w:p w14:paraId="5AEE0DD0" w14:textId="77777777" w:rsidR="007603AE" w:rsidRPr="007603AE" w:rsidRDefault="007603AE" w:rsidP="003B3421">
      <w:pPr>
        <w:numPr>
          <w:ilvl w:val="2"/>
          <w:numId w:val="312"/>
        </w:numPr>
        <w:autoSpaceDE w:val="0"/>
        <w:autoSpaceDN w:val="0"/>
        <w:spacing w:line="264" w:lineRule="auto"/>
        <w:jc w:val="both"/>
        <w:rPr>
          <w:rFonts w:ascii="Times New Roman" w:hAnsi="Times New Roman"/>
          <w:b/>
          <w:bCs/>
          <w:szCs w:val="20"/>
          <w:lang w:eastAsia="ko-KR"/>
        </w:rPr>
      </w:pPr>
      <w:r w:rsidRPr="007603AE">
        <w:rPr>
          <w:rStyle w:val="Strong"/>
          <w:rFonts w:ascii="Times New Roman" w:hAnsi="Times New Roman"/>
          <w:b w:val="0"/>
          <w:bCs w:val="0"/>
          <w:szCs w:val="20"/>
          <w:lang w:eastAsia="ko-KR"/>
        </w:rPr>
        <w:t>For more than one UL transmissions overlapping with a SL transmission, the highest priority of UL transmissions is used for the prioritization.</w:t>
      </w:r>
    </w:p>
    <w:p w14:paraId="7994C43E" w14:textId="77777777" w:rsidR="007603AE" w:rsidRPr="007603AE" w:rsidRDefault="007603AE" w:rsidP="007603AE">
      <w:pPr>
        <w:spacing w:line="264" w:lineRule="auto"/>
        <w:rPr>
          <w:rFonts w:ascii="Times New Roman" w:hAnsi="Times New Roman"/>
          <w:szCs w:val="20"/>
          <w:lang w:eastAsia="ko-KR"/>
        </w:rPr>
      </w:pPr>
    </w:p>
    <w:p w14:paraId="5B397D00" w14:textId="77777777" w:rsidR="007603AE" w:rsidRPr="007603AE" w:rsidRDefault="007603AE" w:rsidP="007603AE">
      <w:pPr>
        <w:rPr>
          <w:rFonts w:ascii="Times New Roman" w:hAnsi="Times New Roman"/>
          <w:szCs w:val="20"/>
          <w:highlight w:val="green"/>
          <w:lang w:eastAsia="ko-KR"/>
        </w:rPr>
      </w:pPr>
      <w:r w:rsidRPr="007603AE">
        <w:rPr>
          <w:rFonts w:ascii="Times New Roman" w:hAnsi="Times New Roman"/>
          <w:szCs w:val="20"/>
          <w:highlight w:val="green"/>
          <w:lang w:eastAsia="ko-KR"/>
        </w:rPr>
        <w:t>Agreements:</w:t>
      </w:r>
    </w:p>
    <w:p w14:paraId="477D5A37" w14:textId="77777777" w:rsidR="007603AE" w:rsidRPr="007603AE" w:rsidRDefault="007603AE" w:rsidP="003B3421">
      <w:pPr>
        <w:numPr>
          <w:ilvl w:val="0"/>
          <w:numId w:val="313"/>
        </w:numPr>
        <w:autoSpaceDE w:val="0"/>
        <w:autoSpaceDN w:val="0"/>
        <w:spacing w:line="264" w:lineRule="auto"/>
        <w:jc w:val="both"/>
        <w:rPr>
          <w:rFonts w:ascii="Times New Roman" w:hAnsi="Times New Roman"/>
          <w:szCs w:val="20"/>
          <w:lang w:eastAsia="ko-KR"/>
        </w:rPr>
      </w:pPr>
      <w:r w:rsidRPr="007603AE">
        <w:rPr>
          <w:rFonts w:ascii="Times New Roman" w:hAnsi="Times New Roman"/>
          <w:szCs w:val="20"/>
          <w:lang w:eastAsia="ko-KR"/>
        </w:rPr>
        <w:t xml:space="preserve">When one SL transmission overlaps with one or more UL transmissions overlapping with any UL transmission in time, </w:t>
      </w:r>
    </w:p>
    <w:p w14:paraId="2EFADB6E" w14:textId="77777777" w:rsidR="007603AE" w:rsidRPr="007603AE" w:rsidRDefault="007603AE" w:rsidP="003B3421">
      <w:pPr>
        <w:numPr>
          <w:ilvl w:val="1"/>
          <w:numId w:val="313"/>
        </w:numPr>
        <w:autoSpaceDE w:val="0"/>
        <w:autoSpaceDN w:val="0"/>
        <w:spacing w:line="264" w:lineRule="auto"/>
        <w:jc w:val="both"/>
        <w:rPr>
          <w:rFonts w:ascii="Times New Roman" w:hAnsi="Times New Roman"/>
          <w:szCs w:val="20"/>
          <w:lang w:eastAsia="ko-KR"/>
        </w:rPr>
      </w:pPr>
      <w:r w:rsidRPr="007603AE">
        <w:rPr>
          <w:rFonts w:ascii="Times New Roman" w:hAnsi="Times New Roman"/>
          <w:szCs w:val="20"/>
          <w:lang w:eastAsia="ko-KR"/>
        </w:rPr>
        <w:t>multiplexing/prioritization defined on Uu, if any applicable, apply to the overlapping UL transmissions before the prioritization with the SL transmission.</w:t>
      </w:r>
    </w:p>
    <w:p w14:paraId="68C0D091" w14:textId="77777777" w:rsidR="007603AE" w:rsidRPr="007603AE" w:rsidRDefault="007603AE" w:rsidP="003B3421">
      <w:pPr>
        <w:numPr>
          <w:ilvl w:val="2"/>
          <w:numId w:val="313"/>
        </w:numPr>
        <w:autoSpaceDE w:val="0"/>
        <w:autoSpaceDN w:val="0"/>
        <w:spacing w:line="264" w:lineRule="auto"/>
        <w:jc w:val="both"/>
        <w:rPr>
          <w:rFonts w:ascii="Times New Roman" w:hAnsi="Times New Roman"/>
          <w:szCs w:val="20"/>
          <w:lang w:eastAsia="ko-KR"/>
        </w:rPr>
      </w:pPr>
      <w:r w:rsidRPr="007603AE">
        <w:rPr>
          <w:rFonts w:ascii="Times New Roman" w:hAnsi="Times New Roman"/>
          <w:szCs w:val="20"/>
          <w:lang w:eastAsia="ko-KR"/>
        </w:rPr>
        <w:t xml:space="preserve">If the SL transmission still overlaps with more than one UL transmission, </w:t>
      </w:r>
    </w:p>
    <w:p w14:paraId="480E4110" w14:textId="77777777" w:rsidR="007603AE" w:rsidRPr="007603AE" w:rsidRDefault="007603AE" w:rsidP="003B3421">
      <w:pPr>
        <w:numPr>
          <w:ilvl w:val="3"/>
          <w:numId w:val="313"/>
        </w:numPr>
        <w:autoSpaceDE w:val="0"/>
        <w:autoSpaceDN w:val="0"/>
        <w:spacing w:line="264" w:lineRule="auto"/>
        <w:jc w:val="both"/>
        <w:rPr>
          <w:rFonts w:ascii="Times New Roman" w:hAnsi="Times New Roman"/>
          <w:szCs w:val="20"/>
          <w:lang w:eastAsia="ko-KR"/>
        </w:rPr>
      </w:pPr>
      <w:r w:rsidRPr="007603AE">
        <w:rPr>
          <w:rFonts w:ascii="Times New Roman" w:hAnsi="Times New Roman"/>
          <w:szCs w:val="20"/>
          <w:lang w:eastAsia="ko-KR"/>
        </w:rPr>
        <w:t>the UE transmits SL transmission if the SL transmission is prioritized over all the UL transmissions subject to both UE multiplexing and processing timeline w.r.t. the first SL/UL transmission.</w:t>
      </w:r>
    </w:p>
    <w:p w14:paraId="65E2DC5A" w14:textId="77777777" w:rsidR="007603AE" w:rsidRPr="007603AE" w:rsidRDefault="007603AE" w:rsidP="003B3421">
      <w:pPr>
        <w:numPr>
          <w:ilvl w:val="3"/>
          <w:numId w:val="313"/>
        </w:numPr>
        <w:autoSpaceDE w:val="0"/>
        <w:autoSpaceDN w:val="0"/>
        <w:spacing w:line="264" w:lineRule="auto"/>
        <w:jc w:val="both"/>
        <w:rPr>
          <w:rFonts w:ascii="Times New Roman" w:hAnsi="Times New Roman"/>
          <w:szCs w:val="20"/>
          <w:lang w:eastAsia="ko-KR"/>
        </w:rPr>
      </w:pPr>
      <w:r w:rsidRPr="007603AE">
        <w:rPr>
          <w:rFonts w:ascii="Times New Roman" w:hAnsi="Times New Roman"/>
          <w:szCs w:val="20"/>
          <w:lang w:eastAsia="ko-KR"/>
        </w:rPr>
        <w:t>the UE transmits UL transmission if at least one UL transmission is prioritized over the SL transmission subject to both UE multiplexing and processing timeline w.r.t. the first SL/UL transmission.</w:t>
      </w:r>
    </w:p>
    <w:p w14:paraId="4B2C44DB" w14:textId="77777777" w:rsidR="007603AE" w:rsidRPr="007603AE" w:rsidRDefault="007603AE" w:rsidP="003B3421">
      <w:pPr>
        <w:numPr>
          <w:ilvl w:val="3"/>
          <w:numId w:val="313"/>
        </w:numPr>
        <w:autoSpaceDE w:val="0"/>
        <w:autoSpaceDN w:val="0"/>
        <w:spacing w:line="264" w:lineRule="auto"/>
        <w:jc w:val="both"/>
        <w:rPr>
          <w:rFonts w:ascii="Times New Roman" w:hAnsi="Times New Roman"/>
          <w:szCs w:val="20"/>
          <w:lang w:eastAsia="ko-KR"/>
        </w:rPr>
      </w:pPr>
      <w:r w:rsidRPr="007603AE">
        <w:rPr>
          <w:rFonts w:ascii="Times New Roman" w:hAnsi="Times New Roman"/>
          <w:szCs w:val="20"/>
          <w:lang w:eastAsia="ko-KR"/>
        </w:rPr>
        <w:t>UE processing timeline w.r.t. the first SL/UL transmission is the same as in proposal 8.</w:t>
      </w:r>
    </w:p>
    <w:p w14:paraId="7C5A6F6E" w14:textId="77777777" w:rsidR="007603AE" w:rsidRPr="007603AE" w:rsidRDefault="007603AE" w:rsidP="007603AE">
      <w:pPr>
        <w:pStyle w:val="ListParagraph"/>
        <w:spacing w:after="0"/>
        <w:ind w:left="0"/>
        <w:jc w:val="both"/>
        <w:rPr>
          <w:lang w:eastAsia="ko-KR"/>
        </w:rPr>
      </w:pPr>
    </w:p>
    <w:p w14:paraId="3927814B" w14:textId="13D6E709" w:rsidR="00CB703C" w:rsidRPr="00B62E61" w:rsidRDefault="00D3368C" w:rsidP="00CB703C">
      <w:pPr>
        <w:ind w:left="1440" w:hanging="1440"/>
        <w:rPr>
          <w:rFonts w:ascii="Times New Roman" w:hAnsi="Times New Roman"/>
          <w:b/>
          <w:bCs/>
          <w:szCs w:val="20"/>
          <w:lang w:eastAsia="x-none"/>
        </w:rPr>
      </w:pPr>
      <w:hyperlink r:id="rId908" w:history="1">
        <w:r w:rsidR="00A84068">
          <w:rPr>
            <w:rStyle w:val="Hyperlink"/>
            <w:rFonts w:ascii="Times New Roman" w:hAnsi="Times New Roman"/>
            <w:b/>
            <w:bCs/>
            <w:szCs w:val="20"/>
            <w:highlight w:val="green"/>
            <w:lang w:eastAsia="x-none"/>
          </w:rPr>
          <w:t>R1-2004932</w:t>
        </w:r>
      </w:hyperlink>
      <w:r w:rsidR="00CB703C" w:rsidRPr="00B62E61">
        <w:rPr>
          <w:rFonts w:ascii="Times New Roman" w:hAnsi="Times New Roman"/>
          <w:b/>
          <w:bCs/>
          <w:szCs w:val="20"/>
          <w:lang w:eastAsia="x-none"/>
        </w:rPr>
        <w:tab/>
        <w:t>Text proposal from Email discussion thread #2 for AI 7.2.4.5 Physical layer procedures for sidelink</w:t>
      </w:r>
      <w:r w:rsidR="00CB703C" w:rsidRPr="00B62E61">
        <w:rPr>
          <w:rFonts w:ascii="Times New Roman" w:hAnsi="Times New Roman"/>
          <w:b/>
          <w:bCs/>
          <w:szCs w:val="20"/>
          <w:lang w:eastAsia="x-none"/>
        </w:rPr>
        <w:tab/>
        <w:t>Moderator (LG Electronics)</w:t>
      </w:r>
    </w:p>
    <w:p w14:paraId="4D83EE5A" w14:textId="77777777" w:rsidR="006F78F7" w:rsidRDefault="006F78F7" w:rsidP="006F78F7">
      <w:r w:rsidRPr="00A00729">
        <w:rPr>
          <w:b/>
          <w:bCs/>
        </w:rPr>
        <w:t>Decision:</w:t>
      </w:r>
      <w:r>
        <w:t xml:space="preserve"> As per email decision posted on June 5</w:t>
      </w:r>
      <w:r w:rsidRPr="00CB703C">
        <w:rPr>
          <w:vertAlign w:val="superscript"/>
        </w:rPr>
        <w:t>th</w:t>
      </w:r>
      <w:r>
        <w:t>, TPs to 38.213 are endorsed.</w:t>
      </w:r>
    </w:p>
    <w:p w14:paraId="16AE560A" w14:textId="77777777" w:rsidR="00CB703C" w:rsidRPr="00B62E61" w:rsidRDefault="00CB703C" w:rsidP="00124D6A"/>
    <w:p w14:paraId="04903ADA" w14:textId="77777777" w:rsidR="0038235A" w:rsidRPr="00B62E61" w:rsidRDefault="0038235A" w:rsidP="00124D6A">
      <w:pPr>
        <w:rPr>
          <w:lang w:eastAsia="ko-KR"/>
        </w:rPr>
      </w:pPr>
    </w:p>
    <w:p w14:paraId="51D24FFB" w14:textId="77777777" w:rsidR="00B62E61" w:rsidRDefault="0038235A" w:rsidP="00B62E61">
      <w:pPr>
        <w:rPr>
          <w:rFonts w:ascii="Times New Roman" w:hAnsi="Times New Roman"/>
          <w:szCs w:val="20"/>
          <w:lang w:eastAsia="ko-KR"/>
        </w:rPr>
      </w:pPr>
      <w:r w:rsidRPr="00B62E61">
        <w:rPr>
          <w:rFonts w:ascii="Times New Roman" w:hAnsi="Times New Roman"/>
          <w:szCs w:val="20"/>
        </w:rPr>
        <w:t xml:space="preserve">[101-e-NR-5G_V2X_NRSL-SL_PHY_Procedure-03] </w:t>
      </w:r>
      <w:r w:rsidR="00B62E61" w:rsidRPr="00B62E61">
        <w:rPr>
          <w:rFonts w:ascii="Times New Roman" w:hAnsi="Times New Roman"/>
          <w:szCs w:val="20"/>
          <w:lang w:eastAsia="ko-KR"/>
        </w:rPr>
        <w:t>– Hanbyul (LGE)</w:t>
      </w:r>
    </w:p>
    <w:p w14:paraId="2C2E69A1" w14:textId="1CE3C87F" w:rsidR="0038235A" w:rsidRPr="00B62E61" w:rsidRDefault="0038235A" w:rsidP="00B62E61">
      <w:pPr>
        <w:rPr>
          <w:rFonts w:ascii="Times New Roman" w:hAnsi="Times New Roman"/>
          <w:szCs w:val="20"/>
          <w:lang w:eastAsia="ko-KR"/>
        </w:rPr>
      </w:pPr>
      <w:r w:rsidRPr="00B62E61">
        <w:rPr>
          <w:rFonts w:ascii="Times New Roman" w:hAnsi="Times New Roman"/>
          <w:szCs w:val="20"/>
        </w:rPr>
        <w:t xml:space="preserve">Email discussion/approval </w:t>
      </w:r>
      <w:r w:rsidR="00124D6A">
        <w:rPr>
          <w:rFonts w:ascii="Times New Roman" w:hAnsi="Times New Roman"/>
          <w:szCs w:val="20"/>
        </w:rPr>
        <w:t xml:space="preserve">till </w:t>
      </w:r>
      <w:r w:rsidR="00124D6A" w:rsidRPr="00B62E61">
        <w:rPr>
          <w:rFonts w:ascii="Times New Roman" w:hAnsi="Times New Roman"/>
          <w:szCs w:val="20"/>
        </w:rPr>
        <w:t>5/28, with potential TPs by 6/3</w:t>
      </w:r>
      <w:r w:rsidR="00124D6A">
        <w:rPr>
          <w:rFonts w:ascii="Times New Roman" w:hAnsi="Times New Roman"/>
          <w:szCs w:val="20"/>
        </w:rPr>
        <w:t xml:space="preserve"> </w:t>
      </w:r>
      <w:r w:rsidRPr="00B62E61">
        <w:rPr>
          <w:rFonts w:ascii="Times New Roman" w:hAnsi="Times New Roman"/>
          <w:szCs w:val="20"/>
        </w:rPr>
        <w:t xml:space="preserve">regarding </w:t>
      </w:r>
      <w:r w:rsidRPr="00B62E61">
        <w:rPr>
          <w:rFonts w:ascii="Times New Roman" w:hAnsi="Times New Roman"/>
          <w:szCs w:val="20"/>
          <w:lang w:eastAsia="ko-KR"/>
        </w:rPr>
        <w:t>HARQ operation + Sidelink CSI</w:t>
      </w:r>
    </w:p>
    <w:p w14:paraId="0B971451" w14:textId="77777777" w:rsidR="0038235A" w:rsidRPr="00B62E61" w:rsidRDefault="0038235A" w:rsidP="0058702E">
      <w:pPr>
        <w:pStyle w:val="ListParagraph"/>
        <w:numPr>
          <w:ilvl w:val="1"/>
          <w:numId w:val="82"/>
        </w:numPr>
        <w:overflowPunct/>
        <w:adjustRightInd/>
        <w:spacing w:after="0"/>
        <w:contextualSpacing w:val="0"/>
        <w:jc w:val="both"/>
        <w:textAlignment w:val="auto"/>
        <w:rPr>
          <w:lang w:eastAsia="ko-KR"/>
        </w:rPr>
      </w:pPr>
      <w:r w:rsidRPr="00B62E61">
        <w:rPr>
          <w:lang w:eastAsia="ko-KR"/>
        </w:rPr>
        <w:t>Issue 3-1: Details of indicating SL HARQ feedback related information</w:t>
      </w:r>
    </w:p>
    <w:p w14:paraId="3DF31E33" w14:textId="77777777" w:rsidR="0038235A" w:rsidRPr="00B62E61" w:rsidRDefault="0038235A" w:rsidP="0058702E">
      <w:pPr>
        <w:pStyle w:val="ListParagraph"/>
        <w:numPr>
          <w:ilvl w:val="1"/>
          <w:numId w:val="82"/>
        </w:numPr>
        <w:overflowPunct/>
        <w:adjustRightInd/>
        <w:spacing w:after="0"/>
        <w:contextualSpacing w:val="0"/>
        <w:jc w:val="both"/>
        <w:textAlignment w:val="auto"/>
        <w:rPr>
          <w:lang w:eastAsia="ko-KR"/>
        </w:rPr>
      </w:pPr>
      <w:r w:rsidRPr="00B62E61">
        <w:rPr>
          <w:lang w:eastAsia="ko-KR"/>
        </w:rPr>
        <w:t>Issue 4-2: How to determine the CQI table used for CSI reporting</w:t>
      </w:r>
    </w:p>
    <w:p w14:paraId="7E046A6E" w14:textId="77777777" w:rsidR="0038235A" w:rsidRPr="00DF42CF" w:rsidRDefault="0038235A" w:rsidP="00DF42CF">
      <w:pPr>
        <w:rPr>
          <w:rFonts w:ascii="Times New Roman" w:hAnsi="Times New Roman"/>
          <w:szCs w:val="20"/>
          <w:lang w:eastAsia="ko-KR"/>
        </w:rPr>
      </w:pPr>
    </w:p>
    <w:p w14:paraId="1FA53A87" w14:textId="1D1EE794" w:rsidR="0038235A" w:rsidRPr="00DF42CF" w:rsidRDefault="0038235A" w:rsidP="00DF42CF">
      <w:pPr>
        <w:rPr>
          <w:rFonts w:ascii="Times New Roman" w:hAnsi="Times New Roman"/>
          <w:szCs w:val="20"/>
          <w:lang w:eastAsia="ko-KR"/>
        </w:rPr>
      </w:pPr>
      <w:r w:rsidRPr="00DF42CF">
        <w:rPr>
          <w:rFonts w:ascii="Times New Roman" w:hAnsi="Times New Roman"/>
          <w:szCs w:val="20"/>
          <w:lang w:eastAsia="ko-KR"/>
        </w:rPr>
        <w:t xml:space="preserve">Proposal </w:t>
      </w:r>
      <w:r w:rsidR="00DF42CF">
        <w:rPr>
          <w:rFonts w:ascii="Times New Roman" w:hAnsi="Times New Roman"/>
          <w:szCs w:val="20"/>
          <w:lang w:eastAsia="ko-KR"/>
        </w:rPr>
        <w:t>from GTW on May 28</w:t>
      </w:r>
      <w:r w:rsidR="00DF42CF" w:rsidRPr="00DF42CF">
        <w:rPr>
          <w:rFonts w:ascii="Times New Roman" w:hAnsi="Times New Roman"/>
          <w:szCs w:val="20"/>
          <w:vertAlign w:val="superscript"/>
          <w:lang w:eastAsia="ko-KR"/>
        </w:rPr>
        <w:t>th</w:t>
      </w:r>
      <w:r w:rsidRPr="00DF42CF">
        <w:rPr>
          <w:rFonts w:ascii="Times New Roman" w:hAnsi="Times New Roman"/>
          <w:szCs w:val="20"/>
          <w:lang w:eastAsia="ko-KR"/>
        </w:rPr>
        <w:t xml:space="preserve">: </w:t>
      </w:r>
    </w:p>
    <w:p w14:paraId="20C300BF" w14:textId="77777777" w:rsidR="0038235A" w:rsidRPr="00DF42CF" w:rsidRDefault="0038235A" w:rsidP="0058702E">
      <w:pPr>
        <w:numPr>
          <w:ilvl w:val="0"/>
          <w:numId w:val="88"/>
        </w:numPr>
        <w:rPr>
          <w:rFonts w:ascii="Times New Roman" w:hAnsi="Times New Roman"/>
          <w:szCs w:val="20"/>
          <w:lang w:eastAsia="ko-KR"/>
        </w:rPr>
      </w:pPr>
      <w:r w:rsidRPr="00DF42CF">
        <w:rPr>
          <w:rFonts w:ascii="Times New Roman" w:hAnsi="Times New Roman"/>
          <w:szCs w:val="20"/>
          <w:lang w:eastAsia="ko-KR"/>
        </w:rPr>
        <w:t>The CQI table is derived based on the indicated MCS table</w:t>
      </w:r>
    </w:p>
    <w:p w14:paraId="74005F99" w14:textId="77777777" w:rsidR="0038235A" w:rsidRPr="00DF42CF" w:rsidRDefault="0038235A" w:rsidP="0058702E">
      <w:pPr>
        <w:numPr>
          <w:ilvl w:val="1"/>
          <w:numId w:val="88"/>
        </w:numPr>
        <w:rPr>
          <w:rFonts w:ascii="Times New Roman" w:hAnsi="Times New Roman"/>
          <w:szCs w:val="20"/>
          <w:lang w:eastAsia="ko-KR"/>
        </w:rPr>
      </w:pPr>
      <w:r w:rsidRPr="00DF42CF">
        <w:rPr>
          <w:rFonts w:ascii="Times New Roman" w:hAnsi="Times New Roman"/>
          <w:szCs w:val="20"/>
          <w:lang w:eastAsia="ko-KR"/>
        </w:rPr>
        <w:t xml:space="preserve">No separate configuration </w:t>
      </w:r>
    </w:p>
    <w:p w14:paraId="4D6063F9" w14:textId="77777777" w:rsidR="0038235A" w:rsidRPr="00DF42CF" w:rsidRDefault="0038235A" w:rsidP="0058702E">
      <w:pPr>
        <w:numPr>
          <w:ilvl w:val="0"/>
          <w:numId w:val="88"/>
        </w:numPr>
        <w:rPr>
          <w:rFonts w:ascii="Times New Roman" w:hAnsi="Times New Roman"/>
          <w:szCs w:val="20"/>
          <w:lang w:eastAsia="ko-KR"/>
        </w:rPr>
      </w:pPr>
      <w:r w:rsidRPr="00DF42CF">
        <w:rPr>
          <w:rFonts w:ascii="Times New Roman" w:hAnsi="Times New Roman"/>
          <w:szCs w:val="20"/>
          <w:lang w:eastAsia="ko-KR"/>
        </w:rPr>
        <w:t>The CSI triggering UE sends the CQI table via PC5-RRC.</w:t>
      </w:r>
    </w:p>
    <w:p w14:paraId="05E816CF" w14:textId="698F75E5" w:rsidR="0038235A" w:rsidRPr="00DF42CF" w:rsidRDefault="0038235A" w:rsidP="00DF42CF">
      <w:pPr>
        <w:rPr>
          <w:rFonts w:ascii="Times New Roman" w:hAnsi="Times New Roman"/>
          <w:szCs w:val="20"/>
        </w:rPr>
      </w:pPr>
    </w:p>
    <w:p w14:paraId="343C10B0" w14:textId="744BB369" w:rsidR="00C568CB" w:rsidRPr="00DF42CF" w:rsidRDefault="00DF42CF" w:rsidP="00DF42CF">
      <w:pPr>
        <w:rPr>
          <w:rFonts w:ascii="Times New Roman" w:hAnsi="Times New Roman"/>
          <w:szCs w:val="20"/>
        </w:rPr>
      </w:pPr>
      <w:r w:rsidRPr="00DF42CF">
        <w:rPr>
          <w:rFonts w:ascii="Times New Roman" w:hAnsi="Times New Roman"/>
          <w:b/>
          <w:bCs/>
          <w:szCs w:val="20"/>
        </w:rPr>
        <w:t>Decision:</w:t>
      </w:r>
      <w:r>
        <w:rPr>
          <w:rFonts w:ascii="Times New Roman" w:hAnsi="Times New Roman"/>
          <w:szCs w:val="20"/>
        </w:rPr>
        <w:t xml:space="preserve"> As per decisions from GTW on May 29</w:t>
      </w:r>
      <w:r w:rsidRPr="00DF42CF">
        <w:rPr>
          <w:rFonts w:ascii="Times New Roman" w:hAnsi="Times New Roman"/>
          <w:szCs w:val="20"/>
          <w:vertAlign w:val="superscript"/>
        </w:rPr>
        <w:t>th</w:t>
      </w:r>
      <w:r>
        <w:rPr>
          <w:rFonts w:ascii="Times New Roman" w:hAnsi="Times New Roman"/>
          <w:szCs w:val="20"/>
        </w:rPr>
        <w:t>,</w:t>
      </w:r>
    </w:p>
    <w:p w14:paraId="1246D218" w14:textId="77777777" w:rsidR="00C568CB" w:rsidRPr="00DF42CF" w:rsidRDefault="00C568CB" w:rsidP="00DF42CF">
      <w:pPr>
        <w:rPr>
          <w:rFonts w:ascii="Times New Roman" w:hAnsi="Times New Roman"/>
          <w:szCs w:val="20"/>
          <w:highlight w:val="green"/>
          <w:lang w:eastAsia="ko-KR"/>
        </w:rPr>
      </w:pPr>
      <w:r w:rsidRPr="00DF42CF">
        <w:rPr>
          <w:rFonts w:ascii="Times New Roman" w:hAnsi="Times New Roman"/>
          <w:szCs w:val="20"/>
          <w:highlight w:val="green"/>
          <w:lang w:eastAsia="ko-KR"/>
        </w:rPr>
        <w:lastRenderedPageBreak/>
        <w:t>Agreements:</w:t>
      </w:r>
    </w:p>
    <w:p w14:paraId="41F69BE4" w14:textId="77777777" w:rsidR="00C568CB" w:rsidRPr="00DF42CF" w:rsidRDefault="00C568CB" w:rsidP="003B3421">
      <w:pPr>
        <w:pStyle w:val="ListParagraph"/>
        <w:numPr>
          <w:ilvl w:val="0"/>
          <w:numId w:val="310"/>
        </w:numPr>
        <w:rPr>
          <w:lang w:eastAsia="ko-KR"/>
        </w:rPr>
      </w:pPr>
      <w:r w:rsidRPr="00DF42CF">
        <w:rPr>
          <w:lang w:eastAsia="ko-KR"/>
        </w:rPr>
        <w:t>SCI format 2-A includes an explicit indication of HARQ feedback enabled/disabled.</w:t>
      </w:r>
    </w:p>
    <w:p w14:paraId="2CC74402" w14:textId="77777777" w:rsidR="00C568CB" w:rsidRPr="00DF42CF" w:rsidRDefault="00C568CB" w:rsidP="003B3421">
      <w:pPr>
        <w:pStyle w:val="ListParagraph"/>
        <w:numPr>
          <w:ilvl w:val="0"/>
          <w:numId w:val="310"/>
        </w:numPr>
        <w:rPr>
          <w:lang w:eastAsia="ko-KR"/>
        </w:rPr>
      </w:pPr>
      <w:r w:rsidRPr="00DF42CF">
        <w:rPr>
          <w:lang w:eastAsia="ko-KR"/>
        </w:rPr>
        <w:t>SCI format 2-B includes an explicit indication of HARQ feedback enabled/disabled.</w:t>
      </w:r>
    </w:p>
    <w:p w14:paraId="633309FC" w14:textId="77777777" w:rsidR="00C568CB" w:rsidRPr="00DF42CF" w:rsidRDefault="00C568CB" w:rsidP="00DF42CF">
      <w:pPr>
        <w:rPr>
          <w:rFonts w:ascii="Times New Roman" w:hAnsi="Times New Roman"/>
          <w:b/>
          <w:bCs/>
          <w:szCs w:val="20"/>
          <w:u w:val="single"/>
          <w:lang w:eastAsia="ko-KR"/>
        </w:rPr>
      </w:pPr>
      <w:r w:rsidRPr="00DF42CF">
        <w:rPr>
          <w:rFonts w:ascii="Times New Roman" w:hAnsi="Times New Roman"/>
          <w:b/>
          <w:bCs/>
          <w:szCs w:val="20"/>
          <w:u w:val="single"/>
          <w:lang w:eastAsia="ko-KR"/>
        </w:rPr>
        <w:t>Conclusion:</w:t>
      </w:r>
    </w:p>
    <w:p w14:paraId="3812FB90" w14:textId="77777777" w:rsidR="00C568CB" w:rsidRPr="00DF42CF" w:rsidRDefault="00C568CB" w:rsidP="003B3421">
      <w:pPr>
        <w:numPr>
          <w:ilvl w:val="0"/>
          <w:numId w:val="314"/>
        </w:numPr>
        <w:autoSpaceDE w:val="0"/>
        <w:autoSpaceDN w:val="0"/>
        <w:spacing w:line="264" w:lineRule="auto"/>
        <w:jc w:val="both"/>
        <w:rPr>
          <w:rFonts w:ascii="Times New Roman" w:hAnsi="Times New Roman"/>
          <w:szCs w:val="20"/>
          <w:lang w:eastAsia="ko-KR"/>
        </w:rPr>
      </w:pPr>
      <w:r w:rsidRPr="00DF42CF">
        <w:rPr>
          <w:rFonts w:ascii="Times New Roman" w:hAnsi="Times New Roman"/>
          <w:szCs w:val="20"/>
          <w:lang w:eastAsia="ko-KR"/>
        </w:rPr>
        <w:t>It is feasible from L1 signaling perspective to use Groupcast option 1 (i.e., NACK only feedback) when Zone ID or Communication range requirement is not provided, if RAN2 decides to support this operation.</w:t>
      </w:r>
    </w:p>
    <w:p w14:paraId="4B49962F" w14:textId="77777777" w:rsidR="00C568CB" w:rsidRPr="00DF42CF" w:rsidRDefault="00C568CB" w:rsidP="003B3421">
      <w:pPr>
        <w:numPr>
          <w:ilvl w:val="1"/>
          <w:numId w:val="314"/>
        </w:numPr>
        <w:autoSpaceDE w:val="0"/>
        <w:autoSpaceDN w:val="0"/>
        <w:spacing w:line="264" w:lineRule="auto"/>
        <w:jc w:val="both"/>
        <w:rPr>
          <w:rFonts w:ascii="Times New Roman" w:hAnsi="Times New Roman"/>
          <w:szCs w:val="20"/>
          <w:lang w:eastAsia="ko-KR"/>
        </w:rPr>
      </w:pPr>
      <w:r w:rsidRPr="00DF42CF">
        <w:rPr>
          <w:rFonts w:ascii="Times New Roman" w:hAnsi="Times New Roman"/>
          <w:szCs w:val="20"/>
          <w:lang w:eastAsia="ko-KR"/>
        </w:rPr>
        <w:t>No action in RAN1 unless RAN2 informs RAN1 about their decision (to support or not)</w:t>
      </w:r>
    </w:p>
    <w:p w14:paraId="61135EDE" w14:textId="77777777" w:rsidR="00C568CB" w:rsidRPr="00DF42CF" w:rsidRDefault="00C568CB" w:rsidP="003B3421">
      <w:pPr>
        <w:numPr>
          <w:ilvl w:val="1"/>
          <w:numId w:val="314"/>
        </w:numPr>
        <w:autoSpaceDE w:val="0"/>
        <w:autoSpaceDN w:val="0"/>
        <w:spacing w:line="264" w:lineRule="auto"/>
        <w:jc w:val="both"/>
        <w:rPr>
          <w:rFonts w:ascii="Times New Roman" w:hAnsi="Times New Roman"/>
          <w:szCs w:val="20"/>
          <w:lang w:eastAsia="ko-KR"/>
        </w:rPr>
      </w:pPr>
      <w:r w:rsidRPr="00DF42CF">
        <w:rPr>
          <w:rFonts w:ascii="Times New Roman" w:hAnsi="Times New Roman"/>
          <w:szCs w:val="20"/>
          <w:lang w:eastAsia="ko-KR"/>
        </w:rPr>
        <w:t xml:space="preserve">Note that if RAN2 decides to support it, RAN1 needs to further discuss </w:t>
      </w:r>
    </w:p>
    <w:p w14:paraId="3F2B43AA" w14:textId="77777777" w:rsidR="00C568CB" w:rsidRPr="00DF42CF" w:rsidRDefault="00C568CB" w:rsidP="00DF42CF">
      <w:pPr>
        <w:rPr>
          <w:rFonts w:ascii="Times New Roman" w:hAnsi="Times New Roman"/>
          <w:szCs w:val="20"/>
          <w:lang w:eastAsia="ko-KR"/>
        </w:rPr>
      </w:pPr>
    </w:p>
    <w:p w14:paraId="5ED69B9F" w14:textId="1229F5A0" w:rsidR="00DF42CF" w:rsidRPr="00DF42CF" w:rsidRDefault="00DF42CF" w:rsidP="00DF42CF">
      <w:pPr>
        <w:rPr>
          <w:rFonts w:ascii="Times New Roman" w:hAnsi="Times New Roman"/>
          <w:szCs w:val="20"/>
        </w:rPr>
      </w:pPr>
      <w:r w:rsidRPr="00DF42CF">
        <w:rPr>
          <w:rFonts w:ascii="Times New Roman" w:hAnsi="Times New Roman"/>
          <w:b/>
          <w:bCs/>
          <w:szCs w:val="20"/>
        </w:rPr>
        <w:t>Decision:</w:t>
      </w:r>
      <w:r>
        <w:rPr>
          <w:rFonts w:ascii="Times New Roman" w:hAnsi="Times New Roman"/>
          <w:szCs w:val="20"/>
        </w:rPr>
        <w:t xml:space="preserve"> As per decisions from GTW on June 1</w:t>
      </w:r>
      <w:r w:rsidRPr="00DF42CF">
        <w:rPr>
          <w:rFonts w:ascii="Times New Roman" w:hAnsi="Times New Roman"/>
          <w:szCs w:val="20"/>
          <w:vertAlign w:val="superscript"/>
        </w:rPr>
        <w:t>st</w:t>
      </w:r>
      <w:r>
        <w:rPr>
          <w:rFonts w:ascii="Times New Roman" w:hAnsi="Times New Roman"/>
          <w:szCs w:val="20"/>
        </w:rPr>
        <w:t>,</w:t>
      </w:r>
    </w:p>
    <w:p w14:paraId="0A46C7F7" w14:textId="6EC0A9CE" w:rsidR="00C568CB" w:rsidRPr="00DF42CF" w:rsidRDefault="00C568CB" w:rsidP="00DF42CF">
      <w:pPr>
        <w:rPr>
          <w:rFonts w:ascii="Times New Roman" w:hAnsi="Times New Roman"/>
          <w:szCs w:val="20"/>
          <w:highlight w:val="green"/>
          <w:lang w:eastAsia="ko-KR"/>
        </w:rPr>
      </w:pPr>
      <w:r w:rsidRPr="00DF42CF">
        <w:rPr>
          <w:rFonts w:ascii="Times New Roman" w:hAnsi="Times New Roman"/>
          <w:szCs w:val="20"/>
          <w:highlight w:val="green"/>
          <w:lang w:eastAsia="ko-KR"/>
        </w:rPr>
        <w:t>Agreement:</w:t>
      </w:r>
    </w:p>
    <w:p w14:paraId="5872026E" w14:textId="77777777" w:rsidR="00C568CB" w:rsidRPr="00DF42CF" w:rsidRDefault="00C568CB" w:rsidP="003B3421">
      <w:pPr>
        <w:pStyle w:val="ListParagraph"/>
        <w:numPr>
          <w:ilvl w:val="0"/>
          <w:numId w:val="316"/>
        </w:numPr>
        <w:rPr>
          <w:lang w:eastAsia="ko-KR"/>
        </w:rPr>
      </w:pPr>
      <w:r w:rsidRPr="00DF42CF">
        <w:rPr>
          <w:lang w:eastAsia="ko-KR"/>
        </w:rPr>
        <w:t xml:space="preserve">SCI format 2-A includes a 2-bit information field providing an explicit indication for the cast type </w:t>
      </w:r>
    </w:p>
    <w:p w14:paraId="6C57A728" w14:textId="77777777" w:rsidR="00C568CB" w:rsidRPr="00DF42CF" w:rsidRDefault="00C568CB" w:rsidP="00DF42CF">
      <w:pPr>
        <w:rPr>
          <w:rFonts w:ascii="Times New Roman" w:hAnsi="Times New Roman"/>
          <w:szCs w:val="20"/>
          <w:highlight w:val="green"/>
          <w:lang w:eastAsia="ko-KR"/>
        </w:rPr>
      </w:pPr>
      <w:r w:rsidRPr="00DF42CF">
        <w:rPr>
          <w:rFonts w:ascii="Times New Roman" w:hAnsi="Times New Roman"/>
          <w:szCs w:val="20"/>
          <w:highlight w:val="green"/>
          <w:lang w:eastAsia="ko-KR"/>
        </w:rPr>
        <w:t>Agreemensts:</w:t>
      </w:r>
    </w:p>
    <w:p w14:paraId="79B49F3E" w14:textId="797BBD74" w:rsidR="00C568CB" w:rsidRPr="00DF42CF" w:rsidRDefault="00C568CB" w:rsidP="003B3421">
      <w:pPr>
        <w:pStyle w:val="ListParagraph"/>
        <w:numPr>
          <w:ilvl w:val="0"/>
          <w:numId w:val="316"/>
        </w:numPr>
        <w:rPr>
          <w:lang w:eastAsia="ko-KR"/>
        </w:rPr>
      </w:pPr>
      <w:r w:rsidRPr="00DF42CF">
        <w:rPr>
          <w:lang w:eastAsia="ko-KR"/>
        </w:rPr>
        <w:t xml:space="preserve">Send an LS to RAN2 in response to </w:t>
      </w:r>
      <w:hyperlink r:id="rId909" w:history="1">
        <w:r w:rsidR="00A84068">
          <w:rPr>
            <w:rStyle w:val="Hyperlink"/>
            <w:lang w:eastAsia="ko-KR"/>
          </w:rPr>
          <w:t>R1-2003255</w:t>
        </w:r>
      </w:hyperlink>
      <w:r w:rsidRPr="00DF42CF">
        <w:rPr>
          <w:lang w:eastAsia="ko-KR"/>
        </w:rPr>
        <w:t xml:space="preserve"> to inform </w:t>
      </w:r>
    </w:p>
    <w:p w14:paraId="214DF527" w14:textId="77777777" w:rsidR="00C568CB" w:rsidRPr="00DF42CF" w:rsidRDefault="00C568CB" w:rsidP="003B3421">
      <w:pPr>
        <w:pStyle w:val="ListParagraph"/>
        <w:numPr>
          <w:ilvl w:val="1"/>
          <w:numId w:val="316"/>
        </w:numPr>
        <w:rPr>
          <w:lang w:eastAsia="ko-KR"/>
        </w:rPr>
      </w:pPr>
      <w:r w:rsidRPr="00DF42CF">
        <w:rPr>
          <w:lang w:eastAsia="ko-KR"/>
        </w:rPr>
        <w:t>The conclusion on Groupcast option 1 when Zone ID or Communication range requirement is not provided.</w:t>
      </w:r>
    </w:p>
    <w:p w14:paraId="46C294BC" w14:textId="77777777" w:rsidR="00C568CB" w:rsidRPr="00DF42CF" w:rsidRDefault="00C568CB" w:rsidP="003B3421">
      <w:pPr>
        <w:pStyle w:val="ListParagraph"/>
        <w:numPr>
          <w:ilvl w:val="1"/>
          <w:numId w:val="316"/>
        </w:numPr>
        <w:rPr>
          <w:lang w:eastAsia="ko-KR"/>
        </w:rPr>
      </w:pPr>
      <w:r w:rsidRPr="00DF42CF">
        <w:rPr>
          <w:lang w:eastAsia="ko-KR"/>
        </w:rPr>
        <w:t>The agreement as above</w:t>
      </w:r>
    </w:p>
    <w:p w14:paraId="343A779E" w14:textId="77777777" w:rsidR="00C568CB" w:rsidRPr="00DF42CF" w:rsidRDefault="00C568CB" w:rsidP="00DF42CF">
      <w:pPr>
        <w:rPr>
          <w:rFonts w:ascii="Times New Roman" w:hAnsi="Times New Roman"/>
          <w:szCs w:val="20"/>
          <w:lang w:eastAsia="ko-KR"/>
        </w:rPr>
      </w:pPr>
      <w:r w:rsidRPr="00DF42CF">
        <w:rPr>
          <w:rFonts w:ascii="Times New Roman" w:hAnsi="Times New Roman"/>
          <w:szCs w:val="20"/>
          <w:highlight w:val="green"/>
          <w:lang w:eastAsia="ko-KR"/>
        </w:rPr>
        <w:t>Agreements</w:t>
      </w:r>
      <w:r w:rsidRPr="00DF42CF">
        <w:rPr>
          <w:rFonts w:ascii="Times New Roman" w:hAnsi="Times New Roman"/>
          <w:szCs w:val="20"/>
          <w:lang w:eastAsia="ko-KR"/>
        </w:rPr>
        <w:t>:</w:t>
      </w:r>
    </w:p>
    <w:p w14:paraId="420BB8B9" w14:textId="77777777" w:rsidR="00C568CB" w:rsidRPr="00DF42CF" w:rsidRDefault="00C568CB" w:rsidP="003B3421">
      <w:pPr>
        <w:pStyle w:val="ListParagraph"/>
        <w:numPr>
          <w:ilvl w:val="0"/>
          <w:numId w:val="315"/>
        </w:numPr>
        <w:overflowPunct/>
        <w:autoSpaceDE/>
        <w:adjustRightInd/>
        <w:spacing w:after="0"/>
        <w:contextualSpacing w:val="0"/>
        <w:textAlignment w:val="auto"/>
        <w:rPr>
          <w:lang w:eastAsia="ko-KR"/>
        </w:rPr>
      </w:pPr>
      <w:r w:rsidRPr="00DF42CF">
        <w:rPr>
          <w:lang w:eastAsia="ko-KR"/>
        </w:rPr>
        <w:t>The CQI table is derived based on the indicated MCS table</w:t>
      </w:r>
    </w:p>
    <w:p w14:paraId="56BA6041" w14:textId="77777777" w:rsidR="00C568CB" w:rsidRPr="00DF42CF" w:rsidRDefault="00C568CB" w:rsidP="003B3421">
      <w:pPr>
        <w:pStyle w:val="ListParagraph"/>
        <w:numPr>
          <w:ilvl w:val="1"/>
          <w:numId w:val="315"/>
        </w:numPr>
        <w:overflowPunct/>
        <w:autoSpaceDE/>
        <w:adjustRightInd/>
        <w:spacing w:after="0"/>
        <w:contextualSpacing w:val="0"/>
        <w:textAlignment w:val="auto"/>
        <w:rPr>
          <w:lang w:eastAsia="ko-KR"/>
        </w:rPr>
      </w:pPr>
      <w:r w:rsidRPr="00DF42CF">
        <w:rPr>
          <w:lang w:eastAsia="ko-KR"/>
        </w:rPr>
        <w:t>No separate configuration</w:t>
      </w:r>
    </w:p>
    <w:p w14:paraId="470B8FA7" w14:textId="77777777" w:rsidR="00C568CB" w:rsidRPr="00DF42CF" w:rsidRDefault="00C568CB" w:rsidP="00DF42CF">
      <w:pPr>
        <w:rPr>
          <w:rFonts w:ascii="Times New Roman" w:hAnsi="Times New Roman"/>
          <w:szCs w:val="20"/>
        </w:rPr>
      </w:pPr>
    </w:p>
    <w:p w14:paraId="0EDD6AA8" w14:textId="01F894D7" w:rsidR="00CC16AC" w:rsidRPr="00CC16AC" w:rsidRDefault="00D3368C" w:rsidP="00DF42CF">
      <w:pPr>
        <w:rPr>
          <w:rFonts w:ascii="Times New Roman" w:hAnsi="Times New Roman"/>
          <w:b/>
          <w:bCs/>
          <w:szCs w:val="20"/>
        </w:rPr>
      </w:pPr>
      <w:hyperlink r:id="rId910" w:history="1">
        <w:r w:rsidR="00A84068">
          <w:rPr>
            <w:rStyle w:val="Hyperlink"/>
            <w:rFonts w:ascii="Times New Roman" w:hAnsi="Times New Roman"/>
            <w:b/>
            <w:bCs/>
            <w:szCs w:val="20"/>
          </w:rPr>
          <w:t>R1-2004906</w:t>
        </w:r>
      </w:hyperlink>
      <w:r w:rsidR="00CC16AC" w:rsidRPr="00CC16AC">
        <w:rPr>
          <w:rFonts w:ascii="Times New Roman" w:hAnsi="Times New Roman"/>
          <w:b/>
          <w:bCs/>
          <w:szCs w:val="20"/>
        </w:rPr>
        <w:tab/>
        <w:t>[Draft] LS reply to RAN2 on Cast type indication and MAC agreements</w:t>
      </w:r>
      <w:r w:rsidR="00CC16AC" w:rsidRPr="00CC16AC">
        <w:rPr>
          <w:rFonts w:ascii="Times New Roman" w:hAnsi="Times New Roman"/>
          <w:b/>
          <w:bCs/>
          <w:szCs w:val="20"/>
        </w:rPr>
        <w:tab/>
        <w:t>LG Electronics</w:t>
      </w:r>
    </w:p>
    <w:p w14:paraId="72F12689" w14:textId="77777777" w:rsidR="00CC16AC" w:rsidRDefault="00CC16AC" w:rsidP="00CC16AC">
      <w:pPr>
        <w:rPr>
          <w:rFonts w:ascii="Times New Roman" w:hAnsi="Times New Roman"/>
          <w:szCs w:val="20"/>
        </w:rPr>
      </w:pPr>
      <w:r w:rsidRPr="00CC16AC">
        <w:rPr>
          <w:rFonts w:ascii="Times New Roman" w:hAnsi="Times New Roman"/>
          <w:b/>
          <w:bCs/>
          <w:szCs w:val="20"/>
        </w:rPr>
        <w:t>Decision:</w:t>
      </w:r>
      <w:r>
        <w:rPr>
          <w:rFonts w:ascii="Times New Roman" w:hAnsi="Times New Roman"/>
          <w:szCs w:val="20"/>
        </w:rPr>
        <w:t xml:space="preserve"> From GTW on June 2</w:t>
      </w:r>
      <w:r w:rsidRPr="00CC16AC">
        <w:rPr>
          <w:rFonts w:ascii="Times New Roman" w:hAnsi="Times New Roman"/>
          <w:szCs w:val="20"/>
          <w:vertAlign w:val="superscript"/>
        </w:rPr>
        <w:t>nd</w:t>
      </w:r>
      <w:r>
        <w:rPr>
          <w:rFonts w:ascii="Times New Roman" w:hAnsi="Times New Roman"/>
          <w:szCs w:val="20"/>
        </w:rPr>
        <w:t>, further discuss</w:t>
      </w:r>
    </w:p>
    <w:p w14:paraId="37726477" w14:textId="470E88A7" w:rsidR="00C568CB" w:rsidRPr="00DF42CF" w:rsidRDefault="00CC16AC" w:rsidP="00DF42CF">
      <w:pPr>
        <w:rPr>
          <w:rFonts w:ascii="Times New Roman" w:hAnsi="Times New Roman"/>
          <w:szCs w:val="20"/>
        </w:rPr>
      </w:pPr>
      <w:r w:rsidRPr="00CC16AC">
        <w:rPr>
          <w:rFonts w:ascii="Times New Roman" w:hAnsi="Times New Roman"/>
          <w:b/>
          <w:bCs/>
          <w:szCs w:val="20"/>
        </w:rPr>
        <w:t>Decision:</w:t>
      </w:r>
      <w:r>
        <w:rPr>
          <w:rFonts w:ascii="Times New Roman" w:hAnsi="Times New Roman"/>
          <w:szCs w:val="20"/>
        </w:rPr>
        <w:t xml:space="preserve"> From GTW on June 5</w:t>
      </w:r>
      <w:r w:rsidRPr="00CC16AC">
        <w:rPr>
          <w:rFonts w:ascii="Times New Roman" w:hAnsi="Times New Roman"/>
          <w:szCs w:val="20"/>
          <w:vertAlign w:val="superscript"/>
        </w:rPr>
        <w:t>th</w:t>
      </w:r>
      <w:r>
        <w:rPr>
          <w:rFonts w:ascii="Times New Roman" w:hAnsi="Times New Roman"/>
          <w:szCs w:val="20"/>
        </w:rPr>
        <w:t xml:space="preserve">, the </w:t>
      </w:r>
      <w:r w:rsidR="00C568CB" w:rsidRPr="00DF42CF">
        <w:rPr>
          <w:rFonts w:ascii="Times New Roman" w:hAnsi="Times New Roman"/>
          <w:szCs w:val="20"/>
        </w:rPr>
        <w:t xml:space="preserve">latest draft </w:t>
      </w:r>
      <w:r>
        <w:rPr>
          <w:rFonts w:ascii="Times New Roman" w:hAnsi="Times New Roman"/>
          <w:szCs w:val="20"/>
        </w:rPr>
        <w:t xml:space="preserve">is endorsed. Final LS is </w:t>
      </w:r>
      <w:r w:rsidRPr="00CC16AC">
        <w:rPr>
          <w:rFonts w:ascii="Times New Roman" w:hAnsi="Times New Roman"/>
          <w:szCs w:val="20"/>
          <w:highlight w:val="green"/>
        </w:rPr>
        <w:t xml:space="preserve">approved </w:t>
      </w:r>
      <w:r w:rsidR="00C568CB" w:rsidRPr="00CC16AC">
        <w:rPr>
          <w:rFonts w:ascii="Times New Roman" w:hAnsi="Times New Roman"/>
          <w:szCs w:val="20"/>
          <w:highlight w:val="green"/>
        </w:rPr>
        <w:t xml:space="preserve">in </w:t>
      </w:r>
      <w:hyperlink r:id="rId911" w:history="1">
        <w:r w:rsidR="00A84068">
          <w:rPr>
            <w:rStyle w:val="Hyperlink"/>
            <w:rFonts w:ascii="Times New Roman" w:hAnsi="Times New Roman"/>
            <w:szCs w:val="20"/>
            <w:highlight w:val="green"/>
          </w:rPr>
          <w:t>R1-2004916</w:t>
        </w:r>
      </w:hyperlink>
      <w:r>
        <w:rPr>
          <w:rFonts w:ascii="Times New Roman" w:hAnsi="Times New Roman"/>
          <w:szCs w:val="20"/>
        </w:rPr>
        <w:t>.</w:t>
      </w:r>
    </w:p>
    <w:p w14:paraId="06F04725" w14:textId="77777777" w:rsidR="00124D6A" w:rsidRPr="00B62E61" w:rsidRDefault="00124D6A" w:rsidP="00B62E61">
      <w:pPr>
        <w:rPr>
          <w:rFonts w:ascii="Times New Roman" w:hAnsi="Times New Roman"/>
          <w:szCs w:val="20"/>
        </w:rPr>
      </w:pPr>
    </w:p>
    <w:p w14:paraId="1223A5AC" w14:textId="73199F0D" w:rsidR="006F78F7" w:rsidRDefault="00D3368C" w:rsidP="006F78F7">
      <w:pPr>
        <w:ind w:left="1440" w:hanging="1440"/>
        <w:rPr>
          <w:rFonts w:ascii="Times New Roman" w:hAnsi="Times New Roman"/>
          <w:b/>
          <w:bCs/>
          <w:szCs w:val="20"/>
          <w:lang w:eastAsia="x-none"/>
        </w:rPr>
      </w:pPr>
      <w:hyperlink r:id="rId912" w:history="1">
        <w:r w:rsidR="00A84068">
          <w:rPr>
            <w:rStyle w:val="Hyperlink"/>
            <w:rFonts w:ascii="Times New Roman" w:hAnsi="Times New Roman"/>
            <w:b/>
            <w:bCs/>
            <w:szCs w:val="20"/>
            <w:highlight w:val="green"/>
            <w:lang w:eastAsia="x-none"/>
          </w:rPr>
          <w:t>R1-2004933</w:t>
        </w:r>
      </w:hyperlink>
      <w:r w:rsidR="006F78F7" w:rsidRPr="00B62E61">
        <w:rPr>
          <w:rFonts w:ascii="Times New Roman" w:hAnsi="Times New Roman"/>
          <w:b/>
          <w:bCs/>
          <w:szCs w:val="20"/>
          <w:lang w:eastAsia="x-none"/>
        </w:rPr>
        <w:tab/>
        <w:t>Text proposal from Email discussion thread #3 for AI 7.2.4.5 Physical layer procedures for sidelink</w:t>
      </w:r>
      <w:r w:rsidR="006F78F7" w:rsidRPr="00B62E61">
        <w:rPr>
          <w:rFonts w:ascii="Times New Roman" w:hAnsi="Times New Roman"/>
          <w:b/>
          <w:bCs/>
          <w:szCs w:val="20"/>
          <w:lang w:eastAsia="x-none"/>
        </w:rPr>
        <w:tab/>
        <w:t>Moderator (LG Electronics)</w:t>
      </w:r>
    </w:p>
    <w:p w14:paraId="177699C0" w14:textId="3BAC12E8" w:rsidR="00CC16AC" w:rsidRDefault="00CC16AC" w:rsidP="00CC16AC">
      <w:r w:rsidRPr="00A00729">
        <w:rPr>
          <w:b/>
          <w:bCs/>
        </w:rPr>
        <w:t>Decision:</w:t>
      </w:r>
      <w:r>
        <w:t xml:space="preserve"> As per email decision posted on June 5</w:t>
      </w:r>
      <w:r w:rsidRPr="00CB703C">
        <w:rPr>
          <w:vertAlign w:val="superscript"/>
        </w:rPr>
        <w:t>th</w:t>
      </w:r>
      <w:r>
        <w:t>, TPs to 38.212, 38.213 and 38.214 are endorsed.</w:t>
      </w:r>
    </w:p>
    <w:p w14:paraId="33BFC463" w14:textId="3BF5296D" w:rsidR="0038235A" w:rsidRDefault="0038235A" w:rsidP="00B62E61">
      <w:pPr>
        <w:rPr>
          <w:rFonts w:ascii="Times New Roman" w:hAnsi="Times New Roman"/>
          <w:szCs w:val="20"/>
        </w:rPr>
      </w:pPr>
    </w:p>
    <w:p w14:paraId="474309CC" w14:textId="77777777" w:rsidR="00CC16AC" w:rsidRPr="00B62E61" w:rsidRDefault="00CC16AC" w:rsidP="00B62E61">
      <w:pPr>
        <w:rPr>
          <w:rFonts w:ascii="Times New Roman" w:hAnsi="Times New Roman"/>
          <w:szCs w:val="20"/>
        </w:rPr>
      </w:pPr>
    </w:p>
    <w:p w14:paraId="7295C570" w14:textId="77777777" w:rsidR="00B62E61" w:rsidRDefault="0038235A" w:rsidP="00B62E61">
      <w:pPr>
        <w:rPr>
          <w:rFonts w:ascii="Times New Roman" w:hAnsi="Times New Roman"/>
          <w:szCs w:val="20"/>
          <w:lang w:eastAsia="ko-KR"/>
        </w:rPr>
      </w:pPr>
      <w:r w:rsidRPr="00B62E61">
        <w:rPr>
          <w:rFonts w:ascii="Times New Roman" w:hAnsi="Times New Roman"/>
          <w:szCs w:val="20"/>
        </w:rPr>
        <w:t xml:space="preserve">[101-e-NR-5G_V2X_NRSL-SL_PHY_Procedure-04] </w:t>
      </w:r>
      <w:r w:rsidR="00B62E61" w:rsidRPr="00B62E61">
        <w:rPr>
          <w:rFonts w:ascii="Times New Roman" w:hAnsi="Times New Roman"/>
          <w:szCs w:val="20"/>
          <w:lang w:eastAsia="ko-KR"/>
        </w:rPr>
        <w:t>– Hanbyul (LGE)</w:t>
      </w:r>
    </w:p>
    <w:p w14:paraId="5EDDE4DA" w14:textId="30A926EA" w:rsidR="0038235A" w:rsidRPr="00B62E61" w:rsidRDefault="0038235A" w:rsidP="00B62E61">
      <w:pPr>
        <w:rPr>
          <w:rFonts w:ascii="Times New Roman" w:hAnsi="Times New Roman"/>
          <w:szCs w:val="20"/>
        </w:rPr>
      </w:pPr>
      <w:r w:rsidRPr="00B62E61">
        <w:rPr>
          <w:rFonts w:ascii="Times New Roman" w:hAnsi="Times New Roman"/>
          <w:szCs w:val="20"/>
        </w:rPr>
        <w:t xml:space="preserve">Email discussion/approval </w:t>
      </w:r>
      <w:r w:rsidR="00B62E61" w:rsidRPr="00B62E61">
        <w:rPr>
          <w:rFonts w:ascii="Times New Roman" w:hAnsi="Times New Roman"/>
          <w:szCs w:val="20"/>
        </w:rPr>
        <w:t>from 6/1 to 6/4</w:t>
      </w:r>
      <w:r w:rsidR="00B62E61">
        <w:rPr>
          <w:rFonts w:ascii="Times New Roman" w:hAnsi="Times New Roman"/>
          <w:szCs w:val="20"/>
        </w:rPr>
        <w:t xml:space="preserve"> </w:t>
      </w:r>
      <w:r w:rsidRPr="00B62E61">
        <w:rPr>
          <w:rFonts w:ascii="Times New Roman" w:hAnsi="Times New Roman"/>
          <w:szCs w:val="20"/>
        </w:rPr>
        <w:t>regarding</w:t>
      </w:r>
    </w:p>
    <w:p w14:paraId="01A165B4" w14:textId="77777777" w:rsidR="0038235A" w:rsidRPr="00B62E61" w:rsidRDefault="0038235A" w:rsidP="003B3421">
      <w:pPr>
        <w:numPr>
          <w:ilvl w:val="0"/>
          <w:numId w:val="309"/>
        </w:numPr>
        <w:rPr>
          <w:rFonts w:ascii="Times New Roman" w:hAnsi="Times New Roman"/>
          <w:szCs w:val="20"/>
        </w:rPr>
      </w:pPr>
      <w:r w:rsidRPr="00B62E61">
        <w:rPr>
          <w:rFonts w:ascii="Times New Roman" w:hAnsi="Times New Roman"/>
          <w:szCs w:val="20"/>
        </w:rPr>
        <w:t xml:space="preserve">Text proposal for the placeholder of “Issue 3-2: Capturing PSFCH reception behavior in the specifications” </w:t>
      </w:r>
    </w:p>
    <w:p w14:paraId="641C779B" w14:textId="1E56A6A5" w:rsidR="00CC16AC" w:rsidRPr="00B62E61" w:rsidRDefault="00D3368C" w:rsidP="00CC16AC">
      <w:pPr>
        <w:ind w:left="1440" w:hanging="1440"/>
        <w:rPr>
          <w:rFonts w:ascii="Times New Roman" w:hAnsi="Times New Roman"/>
          <w:b/>
          <w:bCs/>
          <w:szCs w:val="20"/>
          <w:lang w:eastAsia="x-none"/>
        </w:rPr>
      </w:pPr>
      <w:hyperlink r:id="rId913" w:history="1">
        <w:r w:rsidR="00A84068">
          <w:rPr>
            <w:rStyle w:val="Hyperlink"/>
            <w:rFonts w:ascii="Times New Roman" w:hAnsi="Times New Roman"/>
            <w:b/>
            <w:bCs/>
            <w:szCs w:val="20"/>
            <w:highlight w:val="green"/>
            <w:lang w:eastAsia="x-none"/>
          </w:rPr>
          <w:t>R1-2004934</w:t>
        </w:r>
      </w:hyperlink>
      <w:r w:rsidR="00CC16AC" w:rsidRPr="00B62E61">
        <w:rPr>
          <w:rFonts w:ascii="Times New Roman" w:hAnsi="Times New Roman"/>
          <w:b/>
          <w:bCs/>
          <w:szCs w:val="20"/>
          <w:lang w:eastAsia="x-none"/>
        </w:rPr>
        <w:tab/>
        <w:t>Text proposal from Email discussion thread #4 for AI 7.2.4.5 Physical layer procedures for sidelink</w:t>
      </w:r>
      <w:r w:rsidR="00CC16AC" w:rsidRPr="00B62E61">
        <w:rPr>
          <w:rFonts w:ascii="Times New Roman" w:hAnsi="Times New Roman"/>
          <w:b/>
          <w:bCs/>
          <w:szCs w:val="20"/>
          <w:lang w:eastAsia="x-none"/>
        </w:rPr>
        <w:tab/>
        <w:t>Moderator (LG Electronics)</w:t>
      </w:r>
    </w:p>
    <w:p w14:paraId="7486EAC5" w14:textId="7904A977" w:rsidR="005A7DB9" w:rsidRDefault="005A7DB9" w:rsidP="005A7DB9">
      <w:r w:rsidRPr="00A00729">
        <w:rPr>
          <w:b/>
          <w:bCs/>
        </w:rPr>
        <w:t>Decision:</w:t>
      </w:r>
      <w:r>
        <w:t xml:space="preserve"> As per email decision posted on June 5</w:t>
      </w:r>
      <w:r w:rsidRPr="00CB703C">
        <w:rPr>
          <w:vertAlign w:val="superscript"/>
        </w:rPr>
        <w:t>th</w:t>
      </w:r>
      <w:r>
        <w:t>, TP to 38.213 is endorsed.</w:t>
      </w:r>
    </w:p>
    <w:p w14:paraId="666FA511" w14:textId="77777777" w:rsidR="00CC16AC" w:rsidRPr="00B62E61" w:rsidRDefault="00CC16AC" w:rsidP="00B62E61">
      <w:pPr>
        <w:ind w:left="1440" w:hanging="1440"/>
        <w:rPr>
          <w:rFonts w:ascii="Times New Roman" w:hAnsi="Times New Roman"/>
          <w:szCs w:val="20"/>
          <w:lang w:eastAsia="x-none"/>
        </w:rPr>
      </w:pPr>
    </w:p>
    <w:p w14:paraId="47ED5C28" w14:textId="0AA5EE7F" w:rsidR="0038235A" w:rsidRDefault="0038235A" w:rsidP="0038235A">
      <w:pPr>
        <w:pStyle w:val="Heading4"/>
      </w:pPr>
      <w:bookmarkStart w:id="248" w:name="_Toc41227909"/>
      <w:bookmarkStart w:id="249" w:name="_Toc48234000"/>
      <w:r>
        <w:t>QoS management for sidelink</w:t>
      </w:r>
      <w:bookmarkEnd w:id="248"/>
      <w:bookmarkEnd w:id="249"/>
    </w:p>
    <w:p w14:paraId="77F555FA" w14:textId="2F2ADF8C" w:rsidR="0038235A" w:rsidRPr="00DC0C88" w:rsidRDefault="00D3368C" w:rsidP="0038235A">
      <w:pPr>
        <w:rPr>
          <w:b/>
          <w:bCs/>
          <w:lang w:eastAsia="x-none"/>
        </w:rPr>
      </w:pPr>
      <w:hyperlink r:id="rId914" w:history="1">
        <w:r w:rsidR="00A84068">
          <w:rPr>
            <w:rStyle w:val="Hyperlink"/>
            <w:b/>
            <w:bCs/>
            <w:lang w:eastAsia="x-none"/>
          </w:rPr>
          <w:t>R1-2004663</w:t>
        </w:r>
      </w:hyperlink>
      <w:r w:rsidR="0038235A" w:rsidRPr="00DC0C88">
        <w:rPr>
          <w:b/>
          <w:bCs/>
          <w:lang w:eastAsia="x-none"/>
        </w:rPr>
        <w:tab/>
        <w:t>Summary#1 for AI 7.2.4.6 QoS management for sidelink</w:t>
      </w:r>
      <w:r w:rsidR="0038235A" w:rsidRPr="00DC0C88">
        <w:rPr>
          <w:b/>
          <w:bCs/>
          <w:lang w:eastAsia="x-none"/>
        </w:rPr>
        <w:tab/>
        <w:t>Moderator (Nokia)</w:t>
      </w:r>
    </w:p>
    <w:p w14:paraId="19F043CB" w14:textId="2800F4E5" w:rsidR="0038235A" w:rsidRPr="00DC0C88" w:rsidRDefault="00D3368C" w:rsidP="0038235A">
      <w:pPr>
        <w:rPr>
          <w:b/>
          <w:bCs/>
          <w:lang w:eastAsia="x-none"/>
        </w:rPr>
      </w:pPr>
      <w:hyperlink r:id="rId915" w:history="1">
        <w:r w:rsidR="00A84068">
          <w:rPr>
            <w:rStyle w:val="Hyperlink"/>
            <w:b/>
            <w:bCs/>
            <w:lang w:eastAsia="x-none"/>
          </w:rPr>
          <w:t>R1-2004664</w:t>
        </w:r>
      </w:hyperlink>
      <w:r w:rsidR="0038235A" w:rsidRPr="00DC0C88">
        <w:rPr>
          <w:b/>
          <w:bCs/>
          <w:lang w:eastAsia="x-none"/>
        </w:rPr>
        <w:tab/>
        <w:t>Summary#2 for AI 7.2.4.6 QoS management for sidelink</w:t>
      </w:r>
      <w:r w:rsidR="0038235A" w:rsidRPr="00DC0C88">
        <w:rPr>
          <w:b/>
          <w:bCs/>
          <w:lang w:eastAsia="x-none"/>
        </w:rPr>
        <w:tab/>
        <w:t>Moderator (Nokia)</w:t>
      </w:r>
    </w:p>
    <w:p w14:paraId="316592D8" w14:textId="77777777" w:rsidR="0038235A" w:rsidRPr="005A7DB9" w:rsidRDefault="0038235A" w:rsidP="0038235A">
      <w:pPr>
        <w:rPr>
          <w:strike/>
        </w:rPr>
      </w:pPr>
    </w:p>
    <w:p w14:paraId="75A27FC7" w14:textId="1D3BD267" w:rsidR="0038235A" w:rsidRDefault="00D3368C" w:rsidP="0038235A">
      <w:pPr>
        <w:rPr>
          <w:lang w:eastAsia="x-none"/>
        </w:rPr>
      </w:pPr>
      <w:hyperlink r:id="rId916" w:history="1">
        <w:r w:rsidR="00A84068">
          <w:rPr>
            <w:rStyle w:val="Hyperlink"/>
            <w:lang w:eastAsia="x-none"/>
          </w:rPr>
          <w:t>R1-2003314</w:t>
        </w:r>
      </w:hyperlink>
      <w:r w:rsidR="0038235A">
        <w:rPr>
          <w:lang w:eastAsia="x-none"/>
        </w:rPr>
        <w:tab/>
        <w:t>Remaining details of QoS management for sidelink</w:t>
      </w:r>
      <w:r w:rsidR="0038235A">
        <w:rPr>
          <w:lang w:eastAsia="x-none"/>
        </w:rPr>
        <w:tab/>
        <w:t>Nokia, Nokia Shanghai Bell</w:t>
      </w:r>
    </w:p>
    <w:p w14:paraId="760CFCFC" w14:textId="55810FCD" w:rsidR="0038235A" w:rsidRDefault="00D3368C" w:rsidP="0038235A">
      <w:pPr>
        <w:rPr>
          <w:lang w:eastAsia="x-none"/>
        </w:rPr>
      </w:pPr>
      <w:hyperlink r:id="rId917" w:history="1">
        <w:r w:rsidR="00A84068">
          <w:rPr>
            <w:rStyle w:val="Hyperlink"/>
            <w:lang w:eastAsia="x-none"/>
          </w:rPr>
          <w:t>R1-2003384</w:t>
        </w:r>
      </w:hyperlink>
      <w:r w:rsidR="0038235A">
        <w:rPr>
          <w:lang w:eastAsia="x-none"/>
        </w:rPr>
        <w:tab/>
        <w:t>Remaining issues on QoS management for sidelink</w:t>
      </w:r>
      <w:r w:rsidR="0038235A">
        <w:rPr>
          <w:lang w:eastAsia="x-none"/>
        </w:rPr>
        <w:tab/>
        <w:t>vivo</w:t>
      </w:r>
    </w:p>
    <w:p w14:paraId="6B524DF3" w14:textId="2C3ADF14" w:rsidR="0038235A" w:rsidRDefault="00D3368C" w:rsidP="0038235A">
      <w:pPr>
        <w:rPr>
          <w:lang w:eastAsia="x-none"/>
        </w:rPr>
      </w:pPr>
      <w:hyperlink r:id="rId918" w:history="1">
        <w:r w:rsidR="00A84068">
          <w:rPr>
            <w:rStyle w:val="Hyperlink"/>
            <w:lang w:eastAsia="x-none"/>
          </w:rPr>
          <w:t>R1-2003499</w:t>
        </w:r>
      </w:hyperlink>
      <w:r w:rsidR="0038235A">
        <w:rPr>
          <w:lang w:eastAsia="x-none"/>
        </w:rPr>
        <w:tab/>
        <w:t>Remaining details of QoS management for NR sidelink</w:t>
      </w:r>
      <w:r w:rsidR="0038235A">
        <w:rPr>
          <w:lang w:eastAsia="x-none"/>
        </w:rPr>
        <w:tab/>
        <w:t>Huawei, HiSilicon</w:t>
      </w:r>
    </w:p>
    <w:p w14:paraId="4F854D9A" w14:textId="74BD9F32" w:rsidR="0038235A" w:rsidRDefault="00D3368C" w:rsidP="0038235A">
      <w:pPr>
        <w:rPr>
          <w:lang w:eastAsia="x-none"/>
        </w:rPr>
      </w:pPr>
      <w:hyperlink r:id="rId919" w:history="1">
        <w:r w:rsidR="00A84068">
          <w:rPr>
            <w:rStyle w:val="Hyperlink"/>
            <w:lang w:eastAsia="x-none"/>
          </w:rPr>
          <w:t>R1-2003553</w:t>
        </w:r>
      </w:hyperlink>
      <w:r w:rsidR="0038235A">
        <w:rPr>
          <w:lang w:eastAsia="x-none"/>
        </w:rPr>
        <w:tab/>
        <w:t>Remaining issues on QoS</w:t>
      </w:r>
      <w:r w:rsidR="0038235A">
        <w:rPr>
          <w:lang w:eastAsia="x-none"/>
        </w:rPr>
        <w:tab/>
        <w:t>ZTE, Sanechips</w:t>
      </w:r>
    </w:p>
    <w:p w14:paraId="47FEDD31" w14:textId="620CAD3F" w:rsidR="0038235A" w:rsidRDefault="00D3368C" w:rsidP="0038235A">
      <w:pPr>
        <w:rPr>
          <w:lang w:eastAsia="x-none"/>
        </w:rPr>
      </w:pPr>
      <w:hyperlink r:id="rId920" w:history="1">
        <w:r w:rsidR="00A84068">
          <w:rPr>
            <w:rStyle w:val="Hyperlink"/>
            <w:lang w:eastAsia="x-none"/>
          </w:rPr>
          <w:t>R1-2003567</w:t>
        </w:r>
      </w:hyperlink>
      <w:r w:rsidR="0038235A">
        <w:rPr>
          <w:lang w:eastAsia="x-none"/>
        </w:rPr>
        <w:tab/>
        <w:t>Discussion on QoS management for NR sidelink</w:t>
      </w:r>
      <w:r w:rsidR="0038235A">
        <w:rPr>
          <w:lang w:eastAsia="x-none"/>
        </w:rPr>
        <w:tab/>
        <w:t>LG Electronics</w:t>
      </w:r>
    </w:p>
    <w:p w14:paraId="17788F3F" w14:textId="36D3729A" w:rsidR="0038235A" w:rsidRDefault="00D3368C" w:rsidP="0038235A">
      <w:pPr>
        <w:rPr>
          <w:lang w:eastAsia="x-none"/>
        </w:rPr>
      </w:pPr>
      <w:hyperlink r:id="rId921" w:history="1">
        <w:r w:rsidR="00A84068">
          <w:rPr>
            <w:rStyle w:val="Hyperlink"/>
            <w:lang w:eastAsia="x-none"/>
          </w:rPr>
          <w:t>R1-2003619</w:t>
        </w:r>
      </w:hyperlink>
      <w:r w:rsidR="0038235A">
        <w:rPr>
          <w:lang w:eastAsia="x-none"/>
        </w:rPr>
        <w:tab/>
        <w:t>Remaining issues on QoS management in NR V2X</w:t>
      </w:r>
      <w:r w:rsidR="0038235A">
        <w:rPr>
          <w:lang w:eastAsia="x-none"/>
        </w:rPr>
        <w:tab/>
        <w:t>CATT</w:t>
      </w:r>
    </w:p>
    <w:p w14:paraId="071C33B0" w14:textId="37394B02" w:rsidR="0038235A" w:rsidRDefault="00D3368C" w:rsidP="0038235A">
      <w:pPr>
        <w:rPr>
          <w:lang w:eastAsia="x-none"/>
        </w:rPr>
      </w:pPr>
      <w:hyperlink r:id="rId922" w:history="1">
        <w:r w:rsidR="00A84068">
          <w:rPr>
            <w:rStyle w:val="Hyperlink"/>
            <w:lang w:eastAsia="x-none"/>
          </w:rPr>
          <w:t>R1-2003878</w:t>
        </w:r>
      </w:hyperlink>
      <w:r w:rsidR="0038235A">
        <w:rPr>
          <w:lang w:eastAsia="x-none"/>
        </w:rPr>
        <w:tab/>
        <w:t>On QoS Management for NR Sidelink</w:t>
      </w:r>
      <w:r w:rsidR="0038235A">
        <w:rPr>
          <w:lang w:eastAsia="x-none"/>
        </w:rPr>
        <w:tab/>
        <w:t>Samsung</w:t>
      </w:r>
    </w:p>
    <w:p w14:paraId="5FF7AB92" w14:textId="468D65E5" w:rsidR="0038235A" w:rsidRDefault="00D3368C" w:rsidP="0038235A">
      <w:pPr>
        <w:rPr>
          <w:lang w:eastAsia="x-none"/>
        </w:rPr>
      </w:pPr>
      <w:hyperlink r:id="rId923" w:history="1">
        <w:r w:rsidR="00A84068">
          <w:rPr>
            <w:rStyle w:val="Hyperlink"/>
            <w:lang w:eastAsia="x-none"/>
          </w:rPr>
          <w:t>R1-2004077</w:t>
        </w:r>
      </w:hyperlink>
      <w:r w:rsidR="0038235A">
        <w:rPr>
          <w:lang w:eastAsia="x-none"/>
        </w:rPr>
        <w:tab/>
        <w:t>Remaining open issues on QoS</w:t>
      </w:r>
      <w:r w:rsidR="0038235A">
        <w:rPr>
          <w:lang w:eastAsia="x-none"/>
        </w:rPr>
        <w:tab/>
        <w:t>OPPO</w:t>
      </w:r>
    </w:p>
    <w:p w14:paraId="3B7DE891" w14:textId="07FDAFBE" w:rsidR="0038235A" w:rsidRDefault="00D3368C" w:rsidP="0038235A">
      <w:pPr>
        <w:rPr>
          <w:lang w:eastAsia="x-none"/>
        </w:rPr>
      </w:pPr>
      <w:hyperlink r:id="rId924" w:history="1">
        <w:r w:rsidR="00A84068">
          <w:rPr>
            <w:rStyle w:val="Hyperlink"/>
            <w:lang w:eastAsia="x-none"/>
          </w:rPr>
          <w:t>R1-2004220</w:t>
        </w:r>
      </w:hyperlink>
      <w:r w:rsidR="0038235A">
        <w:rPr>
          <w:lang w:eastAsia="x-none"/>
        </w:rPr>
        <w:tab/>
        <w:t>Remaining Issues of Sidelink QoS Management</w:t>
      </w:r>
      <w:r w:rsidR="0038235A">
        <w:rPr>
          <w:lang w:eastAsia="x-none"/>
        </w:rPr>
        <w:tab/>
        <w:t>Apple</w:t>
      </w:r>
    </w:p>
    <w:p w14:paraId="684FC50F" w14:textId="6355BF1E" w:rsidR="0038235A" w:rsidRDefault="00D3368C" w:rsidP="0038235A">
      <w:pPr>
        <w:rPr>
          <w:lang w:eastAsia="x-none"/>
        </w:rPr>
      </w:pPr>
      <w:hyperlink r:id="rId925" w:history="1">
        <w:r w:rsidR="00A84068">
          <w:rPr>
            <w:rStyle w:val="Hyperlink"/>
            <w:lang w:eastAsia="x-none"/>
          </w:rPr>
          <w:t>R1-2004297</w:t>
        </w:r>
      </w:hyperlink>
      <w:r w:rsidR="0038235A">
        <w:rPr>
          <w:lang w:eastAsia="x-none"/>
        </w:rPr>
        <w:tab/>
        <w:t>Remaining Issues on Congestion control and QoS Management for NR-V2X</w:t>
      </w:r>
      <w:r w:rsidR="0038235A">
        <w:rPr>
          <w:lang w:eastAsia="x-none"/>
        </w:rPr>
        <w:tab/>
        <w:t>InterDigital, Inc.</w:t>
      </w:r>
    </w:p>
    <w:p w14:paraId="5747CE1A" w14:textId="3863B663" w:rsidR="0038235A" w:rsidRDefault="00D3368C" w:rsidP="0038235A">
      <w:pPr>
        <w:rPr>
          <w:lang w:eastAsia="x-none"/>
        </w:rPr>
      </w:pPr>
      <w:hyperlink r:id="rId926" w:history="1">
        <w:r w:rsidR="00A84068">
          <w:rPr>
            <w:rStyle w:val="Hyperlink"/>
            <w:lang w:eastAsia="x-none"/>
          </w:rPr>
          <w:t>R1-2004549</w:t>
        </w:r>
      </w:hyperlink>
      <w:r w:rsidR="0038235A">
        <w:rPr>
          <w:lang w:eastAsia="x-none"/>
        </w:rPr>
        <w:tab/>
        <w:t>QoS management for NR sidelink</w:t>
      </w:r>
      <w:r w:rsidR="0038235A">
        <w:rPr>
          <w:lang w:eastAsia="x-none"/>
        </w:rPr>
        <w:tab/>
        <w:t>Ericsson</w:t>
      </w:r>
    </w:p>
    <w:p w14:paraId="69721E0D" w14:textId="59F7B868" w:rsidR="00DC0C88" w:rsidRDefault="00DC0C88" w:rsidP="0038235A">
      <w:pPr>
        <w:rPr>
          <w:lang w:eastAsia="x-none"/>
        </w:rPr>
      </w:pPr>
    </w:p>
    <w:p w14:paraId="5B66A531" w14:textId="77777777" w:rsidR="00DC0C88" w:rsidRPr="00DC0C88" w:rsidRDefault="00DC0C88" w:rsidP="00DC0C88">
      <w:r w:rsidRPr="00DC0C88">
        <w:t>[101-e-NR-5G_V2X_NRSL-QoS-01] – Torsten (Nokia)</w:t>
      </w:r>
    </w:p>
    <w:p w14:paraId="0BDC26C4" w14:textId="77777777" w:rsidR="00DC0C88" w:rsidRPr="00DC0C88" w:rsidRDefault="00DC0C88" w:rsidP="00DC0C88">
      <w:pPr>
        <w:rPr>
          <w:rFonts w:cs="Times"/>
        </w:rPr>
      </w:pPr>
      <w:r w:rsidRPr="00DC0C88">
        <w:t>Email discussion/approval regarding  channel occupancy ratio - treatment of resources reserved, but not used due to HARQ feedback and/or pre-emption by 5/28, with potential TP by 6/3</w:t>
      </w:r>
    </w:p>
    <w:p w14:paraId="2AF0E8ED" w14:textId="1CB0C3CE" w:rsidR="00DC0C88" w:rsidRDefault="00DC0C88" w:rsidP="00DC0C88">
      <w:r w:rsidRPr="00A00729">
        <w:rPr>
          <w:b/>
          <w:bCs/>
        </w:rPr>
        <w:t>Decision:</w:t>
      </w:r>
      <w:r>
        <w:t xml:space="preserve"> As per email decision posted on June 3</w:t>
      </w:r>
      <w:r w:rsidRPr="00DC0C88">
        <w:rPr>
          <w:vertAlign w:val="superscript"/>
        </w:rPr>
        <w:t>rd</w:t>
      </w:r>
      <w:r>
        <w:t>,</w:t>
      </w:r>
    </w:p>
    <w:p w14:paraId="1D418587" w14:textId="3B9DAC89" w:rsidR="00DC0C88" w:rsidRPr="00DC0C88" w:rsidRDefault="00DC0C88" w:rsidP="00DC0C88">
      <w:pPr>
        <w:rPr>
          <w:b/>
          <w:bCs/>
          <w:u w:val="single"/>
        </w:rPr>
      </w:pPr>
      <w:r w:rsidRPr="00DC0C88">
        <w:rPr>
          <w:b/>
          <w:bCs/>
          <w:u w:val="single"/>
        </w:rPr>
        <w:t>Conclusion:</w:t>
      </w:r>
    </w:p>
    <w:p w14:paraId="75AC53D2" w14:textId="46A8C5A2" w:rsidR="00DC0C88" w:rsidRDefault="00DC0C88" w:rsidP="0040180B">
      <w:pPr>
        <w:pStyle w:val="ListParagraph"/>
        <w:numPr>
          <w:ilvl w:val="0"/>
          <w:numId w:val="211"/>
        </w:numPr>
      </w:pPr>
      <w:r>
        <w:t>Future granted resources which have been released due to HARQ feedback are not counted in the evaluation of CR</w:t>
      </w:r>
    </w:p>
    <w:p w14:paraId="6F189FF0" w14:textId="0131F2EA" w:rsidR="00DC0C88" w:rsidRDefault="00DC0C88" w:rsidP="00DC0C88">
      <w:r w:rsidRPr="00DC0C88">
        <w:rPr>
          <w:highlight w:val="green"/>
        </w:rPr>
        <w:lastRenderedPageBreak/>
        <w:t>Agreement:</w:t>
      </w:r>
    </w:p>
    <w:p w14:paraId="1EBCB5BF" w14:textId="62A352AB" w:rsidR="00DC0C88" w:rsidRDefault="00DC0C88" w:rsidP="0040180B">
      <w:pPr>
        <w:pStyle w:val="ListParagraph"/>
        <w:numPr>
          <w:ilvl w:val="0"/>
          <w:numId w:val="211"/>
        </w:numPr>
      </w:pPr>
      <w:r>
        <w:t>Endorse the TP to clarify the meaning of “granted” in TS 38.215</w:t>
      </w:r>
    </w:p>
    <w:p w14:paraId="17C7D824" w14:textId="169572C4" w:rsidR="00DC0C88" w:rsidRDefault="00DC0C88" w:rsidP="00DC0C88">
      <w:r>
        <w:t xml:space="preserve">Final summary and TP in </w:t>
      </w:r>
      <w:hyperlink r:id="rId927" w:history="1">
        <w:r w:rsidR="00A84068">
          <w:rPr>
            <w:rStyle w:val="Hyperlink"/>
          </w:rPr>
          <w:t>R1-2004664</w:t>
        </w:r>
      </w:hyperlink>
      <w:r>
        <w:t>.</w:t>
      </w:r>
    </w:p>
    <w:p w14:paraId="5126B27F" w14:textId="7440AF4E" w:rsidR="00DC0C88" w:rsidRDefault="00DC0C88" w:rsidP="00DC0C88"/>
    <w:p w14:paraId="70923B4B" w14:textId="77777777" w:rsidR="00DC0C88" w:rsidRPr="00DC0C88" w:rsidRDefault="00DC0C88" w:rsidP="00DC0C88"/>
    <w:p w14:paraId="68BB93A0" w14:textId="77777777" w:rsidR="00DC0C88" w:rsidRPr="00DC0C88" w:rsidRDefault="00DC0C88" w:rsidP="00DC0C88">
      <w:r w:rsidRPr="00DC0C88">
        <w:t>[101-e-NR-5G_V2X_NRSL-QoS-02] – Torsten (Nokia)</w:t>
      </w:r>
    </w:p>
    <w:p w14:paraId="7F1B43F4" w14:textId="77777777" w:rsidR="00DC0C88" w:rsidRPr="00F81E83" w:rsidRDefault="00DC0C88" w:rsidP="00DC0C88">
      <w:r w:rsidRPr="00DC0C88">
        <w:t>Email discussion/approval regarding the assumption on P_("MAX" ,CBR) when maximumtransmitPower-SL is not provided, by 5/28, with potential TP by 6/3</w:t>
      </w:r>
    </w:p>
    <w:p w14:paraId="5805BBDD" w14:textId="48DCF203" w:rsidR="00DC0C88" w:rsidRDefault="00DC0C88" w:rsidP="00DC0C88">
      <w:r w:rsidRPr="00A00729">
        <w:rPr>
          <w:b/>
          <w:bCs/>
        </w:rPr>
        <w:t>Decision:</w:t>
      </w:r>
      <w:r>
        <w:t xml:space="preserve"> As per email decision posted on May 29</w:t>
      </w:r>
      <w:r w:rsidRPr="00DC0C88">
        <w:rPr>
          <w:vertAlign w:val="superscript"/>
        </w:rPr>
        <w:t>th</w:t>
      </w:r>
      <w:r>
        <w:t>,</w:t>
      </w:r>
    </w:p>
    <w:p w14:paraId="72CD3367" w14:textId="77777777" w:rsidR="00DC0C88" w:rsidRPr="00E4496F" w:rsidRDefault="00DC0C88" w:rsidP="00DC0C88">
      <w:r w:rsidRPr="00E4496F">
        <w:rPr>
          <w:highlight w:val="green"/>
        </w:rPr>
        <w:t>Agreements:</w:t>
      </w:r>
    </w:p>
    <w:p w14:paraId="4539F3B3" w14:textId="77777777" w:rsidR="00DC0C88" w:rsidRPr="00E4496F" w:rsidRDefault="00DC0C88" w:rsidP="003B3421">
      <w:pPr>
        <w:pStyle w:val="ListParagraph"/>
        <w:numPr>
          <w:ilvl w:val="0"/>
          <w:numId w:val="309"/>
        </w:numPr>
      </w:pPr>
      <w:r w:rsidRPr="00E4496F">
        <w:t xml:space="preserve">Take as a </w:t>
      </w:r>
      <w:r w:rsidRPr="00DC0C88">
        <w:rPr>
          <w:b/>
          <w:bCs/>
          <w:u w:val="single"/>
        </w:rPr>
        <w:t>conclusion</w:t>
      </w:r>
      <w:r w:rsidRPr="00E4496F">
        <w:t xml:space="preserve"> that no further discussion in RAN1 regarding whether TS 38.213 should state explicitly that CBR-based power control does not apply to a PSSCH transmission using resources allocated using mode 1</w:t>
      </w:r>
    </w:p>
    <w:p w14:paraId="5B46E87A" w14:textId="77777777" w:rsidR="00DC0C88" w:rsidRPr="00E4496F" w:rsidRDefault="00DC0C88" w:rsidP="003B3421">
      <w:pPr>
        <w:pStyle w:val="ListParagraph"/>
        <w:numPr>
          <w:ilvl w:val="0"/>
          <w:numId w:val="309"/>
        </w:numPr>
      </w:pPr>
      <w:r w:rsidRPr="00E4496F">
        <w:t xml:space="preserve">The latest TP to 38.213 (Section 16.2.1) is </w:t>
      </w:r>
      <w:r w:rsidRPr="00DC0C88">
        <w:rPr>
          <w:highlight w:val="green"/>
        </w:rPr>
        <w:t>endorsed</w:t>
      </w:r>
      <w:r w:rsidRPr="00E4496F">
        <w:t xml:space="preserve">. </w:t>
      </w:r>
    </w:p>
    <w:p w14:paraId="0F6A45E6" w14:textId="5802ACCD" w:rsidR="00DC0C88" w:rsidRPr="00DC0C88" w:rsidRDefault="00DC0C88" w:rsidP="0038235A">
      <w:r>
        <w:t xml:space="preserve">Final summary and TP in </w:t>
      </w:r>
      <w:hyperlink r:id="rId928" w:history="1">
        <w:r w:rsidR="00A84068">
          <w:rPr>
            <w:rStyle w:val="Hyperlink"/>
          </w:rPr>
          <w:t>R1-2004664</w:t>
        </w:r>
      </w:hyperlink>
      <w:r>
        <w:t>.</w:t>
      </w:r>
    </w:p>
    <w:p w14:paraId="78BAACBC" w14:textId="1E7E7658" w:rsidR="0038235A" w:rsidRDefault="0038235A" w:rsidP="0038235A">
      <w:pPr>
        <w:pStyle w:val="Heading4"/>
      </w:pPr>
      <w:bookmarkStart w:id="250" w:name="_Toc41227910"/>
      <w:bookmarkStart w:id="251" w:name="_Toc48234001"/>
      <w:r>
        <w:t>S</w:t>
      </w:r>
      <w:r w:rsidRPr="0032035A">
        <w:t xml:space="preserve">upport </w:t>
      </w:r>
      <w:r>
        <w:t>of</w:t>
      </w:r>
      <w:r w:rsidRPr="0032035A">
        <w:t xml:space="preserve"> NR Uu</w:t>
      </w:r>
      <w:r>
        <w:t xml:space="preserve"> controlling</w:t>
      </w:r>
      <w:r w:rsidRPr="0032035A">
        <w:t xml:space="preserve"> LTE sidelink</w:t>
      </w:r>
      <w:bookmarkEnd w:id="250"/>
      <w:bookmarkEnd w:id="251"/>
    </w:p>
    <w:p w14:paraId="55C98AE2" w14:textId="64A81A79" w:rsidR="00DC0C88" w:rsidRPr="00BF4803" w:rsidRDefault="00D3368C" w:rsidP="00DC0C88">
      <w:pPr>
        <w:rPr>
          <w:b/>
          <w:bCs/>
        </w:rPr>
      </w:pPr>
      <w:hyperlink r:id="rId929" w:history="1">
        <w:r w:rsidR="00A84068">
          <w:rPr>
            <w:rStyle w:val="Hyperlink"/>
            <w:b/>
            <w:bCs/>
          </w:rPr>
          <w:t>R1-2004722</w:t>
        </w:r>
      </w:hyperlink>
      <w:r w:rsidR="00DC0C88" w:rsidRPr="00BF4803">
        <w:rPr>
          <w:b/>
          <w:bCs/>
        </w:rPr>
        <w:tab/>
        <w:t>FL summary #1 on NR Uu scheduling LTE sidelink</w:t>
      </w:r>
      <w:r w:rsidR="00DC0C88" w:rsidRPr="00BF4803">
        <w:rPr>
          <w:b/>
          <w:bCs/>
        </w:rPr>
        <w:tab/>
        <w:t>Moderator (FUTUREWEI)</w:t>
      </w:r>
    </w:p>
    <w:p w14:paraId="0445D6E7" w14:textId="77777777" w:rsidR="0038235A" w:rsidRPr="003F4D18" w:rsidRDefault="0038235A" w:rsidP="0038235A">
      <w:pPr>
        <w:rPr>
          <w:lang w:eastAsia="x-none"/>
        </w:rPr>
      </w:pPr>
    </w:p>
    <w:p w14:paraId="0652043C" w14:textId="2204150D" w:rsidR="0038235A" w:rsidRDefault="00D3368C" w:rsidP="0038235A">
      <w:pPr>
        <w:rPr>
          <w:lang w:eastAsia="x-none"/>
        </w:rPr>
      </w:pPr>
      <w:hyperlink r:id="rId930" w:history="1">
        <w:r w:rsidR="00A84068">
          <w:rPr>
            <w:rStyle w:val="Hyperlink"/>
            <w:lang w:eastAsia="x-none"/>
          </w:rPr>
          <w:t>R1-2003315</w:t>
        </w:r>
      </w:hyperlink>
      <w:r w:rsidR="0038235A">
        <w:rPr>
          <w:lang w:eastAsia="x-none"/>
        </w:rPr>
        <w:tab/>
        <w:t>Remaining details of Support of NR Uu controlling LTE sidelink</w:t>
      </w:r>
      <w:r w:rsidR="0038235A">
        <w:rPr>
          <w:lang w:eastAsia="x-none"/>
        </w:rPr>
        <w:tab/>
        <w:t>Nokia, Nokia Shanghai Bell</w:t>
      </w:r>
    </w:p>
    <w:p w14:paraId="13791AA3" w14:textId="13B1C21A" w:rsidR="0038235A" w:rsidRDefault="00D3368C" w:rsidP="0038235A">
      <w:pPr>
        <w:rPr>
          <w:lang w:eastAsia="x-none"/>
        </w:rPr>
      </w:pPr>
      <w:hyperlink r:id="rId931" w:history="1">
        <w:r w:rsidR="00A84068">
          <w:rPr>
            <w:rStyle w:val="Hyperlink"/>
            <w:lang w:eastAsia="x-none"/>
          </w:rPr>
          <w:t>R1-2003385</w:t>
        </w:r>
      </w:hyperlink>
      <w:r w:rsidR="0038235A">
        <w:rPr>
          <w:lang w:eastAsia="x-none"/>
        </w:rPr>
        <w:tab/>
        <w:t>Remaining issues on support of NR Uu controlling LTE sidelink</w:t>
      </w:r>
      <w:r w:rsidR="0038235A">
        <w:rPr>
          <w:lang w:eastAsia="x-none"/>
        </w:rPr>
        <w:tab/>
        <w:t>vivo</w:t>
      </w:r>
    </w:p>
    <w:p w14:paraId="27FF9278" w14:textId="1A8EF2EA" w:rsidR="0038235A" w:rsidRDefault="00D3368C" w:rsidP="0038235A">
      <w:pPr>
        <w:rPr>
          <w:lang w:eastAsia="x-none"/>
        </w:rPr>
      </w:pPr>
      <w:hyperlink r:id="rId932" w:history="1">
        <w:r w:rsidR="00A84068">
          <w:rPr>
            <w:rStyle w:val="Hyperlink"/>
            <w:lang w:eastAsia="x-none"/>
          </w:rPr>
          <w:t>R1-2003500</w:t>
        </w:r>
      </w:hyperlink>
      <w:r w:rsidR="0038235A">
        <w:rPr>
          <w:lang w:eastAsia="x-none"/>
        </w:rPr>
        <w:tab/>
        <w:t>Remaining details of NR Uu control for LTE sidelink</w:t>
      </w:r>
      <w:r w:rsidR="0038235A">
        <w:rPr>
          <w:lang w:eastAsia="x-none"/>
        </w:rPr>
        <w:tab/>
        <w:t>Huawei, HiSilicon</w:t>
      </w:r>
    </w:p>
    <w:p w14:paraId="12A2C25D" w14:textId="3C043D35" w:rsidR="0038235A" w:rsidRDefault="00D3368C" w:rsidP="0038235A">
      <w:pPr>
        <w:rPr>
          <w:lang w:eastAsia="x-none"/>
        </w:rPr>
      </w:pPr>
      <w:hyperlink r:id="rId933" w:history="1">
        <w:r w:rsidR="00A84068">
          <w:rPr>
            <w:rStyle w:val="Hyperlink"/>
            <w:lang w:eastAsia="x-none"/>
          </w:rPr>
          <w:t>R1-2003554</w:t>
        </w:r>
      </w:hyperlink>
      <w:r w:rsidR="0038235A">
        <w:rPr>
          <w:lang w:eastAsia="x-none"/>
        </w:rPr>
        <w:tab/>
        <w:t>Remaining issues on NR Uu control LTE sidelink</w:t>
      </w:r>
      <w:r w:rsidR="0038235A">
        <w:rPr>
          <w:lang w:eastAsia="x-none"/>
        </w:rPr>
        <w:tab/>
        <w:t>ZTE, Sanechips</w:t>
      </w:r>
    </w:p>
    <w:p w14:paraId="0907292E" w14:textId="0DDAC3D2" w:rsidR="0038235A" w:rsidRDefault="00D3368C" w:rsidP="0038235A">
      <w:pPr>
        <w:rPr>
          <w:lang w:eastAsia="x-none"/>
        </w:rPr>
      </w:pPr>
      <w:hyperlink r:id="rId934" w:history="1">
        <w:r w:rsidR="00A84068">
          <w:rPr>
            <w:rStyle w:val="Hyperlink"/>
            <w:lang w:eastAsia="x-none"/>
          </w:rPr>
          <w:t>R1-2003568</w:t>
        </w:r>
      </w:hyperlink>
      <w:r w:rsidR="0038235A">
        <w:rPr>
          <w:lang w:eastAsia="x-none"/>
        </w:rPr>
        <w:tab/>
        <w:t>Discussion on NR Uu controlling LTE sidelink</w:t>
      </w:r>
      <w:r w:rsidR="0038235A">
        <w:rPr>
          <w:lang w:eastAsia="x-none"/>
        </w:rPr>
        <w:tab/>
        <w:t>LG Electronics</w:t>
      </w:r>
    </w:p>
    <w:p w14:paraId="72C37072" w14:textId="1C85ADB4" w:rsidR="0038235A" w:rsidRDefault="00D3368C" w:rsidP="0038235A">
      <w:pPr>
        <w:rPr>
          <w:lang w:eastAsia="x-none"/>
        </w:rPr>
      </w:pPr>
      <w:hyperlink r:id="rId935" w:history="1">
        <w:r w:rsidR="00A84068">
          <w:rPr>
            <w:rStyle w:val="Hyperlink"/>
            <w:lang w:eastAsia="x-none"/>
          </w:rPr>
          <w:t>R1-2003808</w:t>
        </w:r>
      </w:hyperlink>
      <w:r w:rsidR="0038235A">
        <w:rPr>
          <w:lang w:eastAsia="x-none"/>
        </w:rPr>
        <w:tab/>
        <w:t>Remaining details of cross-RAT scheduling</w:t>
      </w:r>
      <w:r w:rsidR="0038235A">
        <w:rPr>
          <w:lang w:eastAsia="x-none"/>
        </w:rPr>
        <w:tab/>
        <w:t>Futurewei</w:t>
      </w:r>
    </w:p>
    <w:p w14:paraId="4EBDC218" w14:textId="3052C1D1" w:rsidR="0038235A" w:rsidRDefault="00D3368C" w:rsidP="0038235A">
      <w:pPr>
        <w:rPr>
          <w:lang w:eastAsia="x-none"/>
        </w:rPr>
      </w:pPr>
      <w:hyperlink r:id="rId936" w:history="1">
        <w:r w:rsidR="00A84068">
          <w:rPr>
            <w:rStyle w:val="Hyperlink"/>
            <w:lang w:eastAsia="x-none"/>
          </w:rPr>
          <w:t>R1-2004078</w:t>
        </w:r>
      </w:hyperlink>
      <w:r w:rsidR="0038235A">
        <w:rPr>
          <w:lang w:eastAsia="x-none"/>
        </w:rPr>
        <w:tab/>
        <w:t>Open loop power control for NR Uu controlling LTE sidelink</w:t>
      </w:r>
      <w:r w:rsidR="0038235A">
        <w:rPr>
          <w:lang w:eastAsia="x-none"/>
        </w:rPr>
        <w:tab/>
        <w:t>OPPO</w:t>
      </w:r>
    </w:p>
    <w:p w14:paraId="60CBF626" w14:textId="75412B72" w:rsidR="0038235A" w:rsidRDefault="00D3368C" w:rsidP="0038235A">
      <w:pPr>
        <w:rPr>
          <w:lang w:eastAsia="x-none"/>
        </w:rPr>
      </w:pPr>
      <w:hyperlink r:id="rId937" w:history="1">
        <w:r w:rsidR="00A84068">
          <w:rPr>
            <w:rStyle w:val="Hyperlink"/>
            <w:lang w:eastAsia="x-none"/>
          </w:rPr>
          <w:t>R1-2004388</w:t>
        </w:r>
      </w:hyperlink>
      <w:r w:rsidR="0038235A">
        <w:rPr>
          <w:lang w:eastAsia="x-none"/>
        </w:rPr>
        <w:tab/>
        <w:t>Remaining issues on NR Uu controlling LTE SL</w:t>
      </w:r>
      <w:r w:rsidR="0038235A">
        <w:rPr>
          <w:lang w:eastAsia="x-none"/>
        </w:rPr>
        <w:tab/>
        <w:t>NTT DOCOMO, INC.</w:t>
      </w:r>
    </w:p>
    <w:p w14:paraId="0BAEEB12" w14:textId="3D76564B" w:rsidR="0038235A" w:rsidRDefault="00D3368C" w:rsidP="0038235A">
      <w:pPr>
        <w:rPr>
          <w:lang w:eastAsia="x-none"/>
        </w:rPr>
      </w:pPr>
      <w:hyperlink r:id="rId938" w:history="1">
        <w:r w:rsidR="00A84068">
          <w:rPr>
            <w:rStyle w:val="Hyperlink"/>
            <w:lang w:eastAsia="x-none"/>
          </w:rPr>
          <w:t>R1-2004550</w:t>
        </w:r>
      </w:hyperlink>
      <w:r w:rsidR="0038235A">
        <w:rPr>
          <w:lang w:eastAsia="x-none"/>
        </w:rPr>
        <w:tab/>
        <w:t>NR UU controlling LTE sidelink transmissions</w:t>
      </w:r>
      <w:r w:rsidR="0038235A">
        <w:rPr>
          <w:lang w:eastAsia="x-none"/>
        </w:rPr>
        <w:tab/>
        <w:t>Ericsson</w:t>
      </w:r>
    </w:p>
    <w:p w14:paraId="075F633F" w14:textId="716F0D6D" w:rsidR="00BF4803" w:rsidRDefault="00BF4803" w:rsidP="0038235A">
      <w:pPr>
        <w:rPr>
          <w:lang w:eastAsia="x-none"/>
        </w:rPr>
      </w:pPr>
    </w:p>
    <w:p w14:paraId="1EA7081B" w14:textId="77777777" w:rsidR="00BF4803" w:rsidRPr="00BF4803" w:rsidRDefault="00BF4803" w:rsidP="00BF4803">
      <w:bookmarkStart w:id="252" w:name="_Hlk41215108"/>
      <w:r w:rsidRPr="00BF4803">
        <w:t>[101-e-NR-5G_V2X_NRSL-NRUuSchedulingLTESL-01] – Phillippe (Futurewei)</w:t>
      </w:r>
    </w:p>
    <w:p w14:paraId="43B3C86B" w14:textId="19DBC1D0" w:rsidR="00BF4803" w:rsidRPr="00BF4803" w:rsidRDefault="00BF4803" w:rsidP="00BF4803">
      <w:r w:rsidRPr="00BF4803">
        <w:t>Email discussion/approval by 5/29 on how to capture (e.g., whether in a TP or conclusion in the Chairman’s notes) that SL index is present in DCI 3_1 only for cases with TDD configurations 0-6 and to discuss if any clarification is needed for SPS index and activation/release in DCI format 3_1</w:t>
      </w:r>
    </w:p>
    <w:p w14:paraId="09D9160A" w14:textId="77777777" w:rsidR="0075600B" w:rsidRDefault="0075600B" w:rsidP="0075600B">
      <w:pPr>
        <w:rPr>
          <w:lang w:eastAsia="x-none"/>
        </w:rPr>
      </w:pPr>
      <w:r w:rsidRPr="0075600B">
        <w:rPr>
          <w:b/>
          <w:bCs/>
          <w:lang w:eastAsia="x-none"/>
        </w:rPr>
        <w:t>Decision:</w:t>
      </w:r>
      <w:r>
        <w:rPr>
          <w:lang w:eastAsia="x-none"/>
        </w:rPr>
        <w:t xml:space="preserve"> As per decision posted on May 29</w:t>
      </w:r>
      <w:r w:rsidRPr="0075600B">
        <w:rPr>
          <w:vertAlign w:val="superscript"/>
          <w:lang w:eastAsia="x-none"/>
        </w:rPr>
        <w:t>th</w:t>
      </w:r>
      <w:r>
        <w:rPr>
          <w:lang w:eastAsia="x-none"/>
        </w:rPr>
        <w:t>,</w:t>
      </w:r>
    </w:p>
    <w:p w14:paraId="56F2CF82" w14:textId="33D83E41" w:rsidR="0075600B" w:rsidRPr="003538D8" w:rsidRDefault="0075600B" w:rsidP="0075600B">
      <w:pPr>
        <w:rPr>
          <w:szCs w:val="20"/>
        </w:rPr>
      </w:pPr>
      <w:r w:rsidRPr="003538D8">
        <w:rPr>
          <w:b/>
          <w:bCs/>
          <w:szCs w:val="20"/>
          <w:u w:val="single"/>
        </w:rPr>
        <w:t>Conclusion</w:t>
      </w:r>
      <w:r w:rsidRPr="003538D8">
        <w:rPr>
          <w:b/>
          <w:bCs/>
          <w:szCs w:val="20"/>
        </w:rPr>
        <w:t xml:space="preserve">: </w:t>
      </w:r>
    </w:p>
    <w:p w14:paraId="3C0F9B79" w14:textId="77777777" w:rsidR="0075600B" w:rsidRPr="003538D8" w:rsidRDefault="0075600B" w:rsidP="003B3421">
      <w:pPr>
        <w:numPr>
          <w:ilvl w:val="0"/>
          <w:numId w:val="317"/>
        </w:numPr>
      </w:pPr>
      <w:r w:rsidRPr="003538D8">
        <w:t>SL index is present in DCI 3_1 only for cases with TDD configurations 0-6</w:t>
      </w:r>
    </w:p>
    <w:p w14:paraId="3DCC445A" w14:textId="77777777" w:rsidR="0075600B" w:rsidRPr="003538D8" w:rsidRDefault="0075600B" w:rsidP="003B3421">
      <w:pPr>
        <w:numPr>
          <w:ilvl w:val="0"/>
          <w:numId w:val="317"/>
        </w:numPr>
      </w:pPr>
      <w:r w:rsidRPr="003538D8">
        <w:t xml:space="preserve">The fields </w:t>
      </w:r>
      <w:r w:rsidRPr="0091292D">
        <w:rPr>
          <w:i/>
          <w:iCs/>
        </w:rPr>
        <w:t>SL SPS configuration index</w:t>
      </w:r>
      <w:r w:rsidRPr="003538D8">
        <w:t xml:space="preserve"> and </w:t>
      </w:r>
      <w:r w:rsidRPr="0091292D">
        <w:rPr>
          <w:i/>
          <w:iCs/>
        </w:rPr>
        <w:t>activation/release</w:t>
      </w:r>
      <w:r w:rsidRPr="003538D8">
        <w:t xml:space="preserve"> in DCI 3_1 are always present </w:t>
      </w:r>
    </w:p>
    <w:p w14:paraId="606710E7" w14:textId="77777777" w:rsidR="0075600B" w:rsidRPr="003538D8" w:rsidRDefault="0075600B" w:rsidP="003B3421">
      <w:pPr>
        <w:numPr>
          <w:ilvl w:val="0"/>
          <w:numId w:val="317"/>
        </w:numPr>
      </w:pPr>
      <w:r w:rsidRPr="003538D8">
        <w:t>Capture in the LTE 36.212 specification that for the SPS activation/release field, in DCI 5A ‘0’ means release and ‘1’ means activation</w:t>
      </w:r>
    </w:p>
    <w:p w14:paraId="6D005072" w14:textId="77777777" w:rsidR="0075600B" w:rsidRDefault="0075600B" w:rsidP="0075600B">
      <w:pPr>
        <w:rPr>
          <w:lang w:eastAsia="x-none"/>
        </w:rPr>
      </w:pPr>
    </w:p>
    <w:p w14:paraId="28091252" w14:textId="060D8A51" w:rsidR="002205AC" w:rsidRPr="00BF4803" w:rsidRDefault="00D3368C" w:rsidP="002205AC">
      <w:pPr>
        <w:rPr>
          <w:b/>
          <w:bCs/>
          <w:highlight w:val="cyan"/>
        </w:rPr>
      </w:pPr>
      <w:hyperlink r:id="rId939" w:history="1">
        <w:r w:rsidR="00A84068">
          <w:rPr>
            <w:rStyle w:val="Hyperlink"/>
            <w:b/>
            <w:bCs/>
          </w:rPr>
          <w:t>R1-2004955</w:t>
        </w:r>
      </w:hyperlink>
      <w:r w:rsidR="002205AC" w:rsidRPr="00BF4803">
        <w:rPr>
          <w:b/>
          <w:bCs/>
        </w:rPr>
        <w:tab/>
        <w:t>Text Proposal for TS36.212 to clarify values of SPS activation/release in DCI format 5A</w:t>
      </w:r>
      <w:r w:rsidR="002205AC" w:rsidRPr="00BF4803">
        <w:rPr>
          <w:b/>
          <w:bCs/>
        </w:rPr>
        <w:tab/>
        <w:t>Moderator (FUTUREWEI)</w:t>
      </w:r>
    </w:p>
    <w:p w14:paraId="745C5DC6" w14:textId="00A922CC" w:rsidR="0075600B" w:rsidRDefault="0075600B" w:rsidP="0075600B">
      <w:pPr>
        <w:rPr>
          <w:lang w:eastAsia="x-none"/>
        </w:rPr>
      </w:pPr>
      <w:r w:rsidRPr="0075600B">
        <w:rPr>
          <w:b/>
          <w:bCs/>
          <w:lang w:eastAsia="x-none"/>
        </w:rPr>
        <w:t>Decision:</w:t>
      </w:r>
      <w:r>
        <w:rPr>
          <w:lang w:eastAsia="x-none"/>
        </w:rPr>
        <w:t xml:space="preserve"> As per decision posted on June 2</w:t>
      </w:r>
      <w:r w:rsidRPr="0075600B">
        <w:rPr>
          <w:vertAlign w:val="superscript"/>
          <w:lang w:eastAsia="x-none"/>
        </w:rPr>
        <w:t>nd</w:t>
      </w:r>
      <w:r>
        <w:rPr>
          <w:lang w:eastAsia="x-none"/>
        </w:rPr>
        <w:t>,</w:t>
      </w:r>
    </w:p>
    <w:p w14:paraId="6BAD19A9" w14:textId="1FA8CA27" w:rsidR="0075600B" w:rsidRDefault="0075600B" w:rsidP="003B3421">
      <w:pPr>
        <w:pStyle w:val="ListParagraph"/>
        <w:numPr>
          <w:ilvl w:val="0"/>
          <w:numId w:val="318"/>
        </w:numPr>
        <w:rPr>
          <w:lang w:eastAsia="x-none"/>
        </w:rPr>
      </w:pPr>
      <w:r>
        <w:rPr>
          <w:lang w:eastAsia="x-none"/>
        </w:rPr>
        <w:t xml:space="preserve">TP to </w:t>
      </w:r>
      <w:r w:rsidRPr="00D540CD">
        <w:rPr>
          <w:lang w:eastAsia="x-none"/>
        </w:rPr>
        <w:t>TS36.212 (v14.12.0, Section 5.3.3.1.9A)</w:t>
      </w:r>
      <w:r>
        <w:rPr>
          <w:lang w:eastAsia="x-none"/>
        </w:rPr>
        <w:t xml:space="preserve"> is </w:t>
      </w:r>
      <w:r w:rsidRPr="002205AC">
        <w:rPr>
          <w:highlight w:val="green"/>
          <w:lang w:eastAsia="x-none"/>
        </w:rPr>
        <w:t>endorsed</w:t>
      </w:r>
      <w:r>
        <w:rPr>
          <w:lang w:eastAsia="x-none"/>
        </w:rPr>
        <w:t>.</w:t>
      </w:r>
    </w:p>
    <w:p w14:paraId="631C8AB5" w14:textId="50A0D8DA" w:rsidR="00BF4803" w:rsidRPr="00BF4803" w:rsidRDefault="00BF4803" w:rsidP="00BF4803"/>
    <w:p w14:paraId="45ABF52B" w14:textId="77777777" w:rsidR="00BF4803" w:rsidRPr="00BF4803" w:rsidRDefault="00BF4803" w:rsidP="00BF4803"/>
    <w:p w14:paraId="2B946871" w14:textId="77777777" w:rsidR="00BF4803" w:rsidRPr="00BF4803" w:rsidRDefault="00BF4803" w:rsidP="00BF4803">
      <w:r w:rsidRPr="00BF4803">
        <w:t>[101-e-NR-5G_V2X_NRSL-NRUuSchedulingLTESL-02] – Phillippe (Futurewei)</w:t>
      </w:r>
    </w:p>
    <w:p w14:paraId="590239CA" w14:textId="46C26B1F" w:rsidR="00BF4803" w:rsidRPr="00BF4803" w:rsidRDefault="00BF4803" w:rsidP="00BF4803">
      <w:r w:rsidRPr="00BF4803">
        <w:t xml:space="preserve">Email discussion by 5/28 regarding the following: </w:t>
      </w:r>
    </w:p>
    <w:p w14:paraId="456FD3C6" w14:textId="77777777" w:rsidR="00BF4803" w:rsidRPr="00BF4803" w:rsidRDefault="00BF4803" w:rsidP="0058702E">
      <w:pPr>
        <w:numPr>
          <w:ilvl w:val="0"/>
          <w:numId w:val="81"/>
        </w:numPr>
      </w:pPr>
      <w:r w:rsidRPr="00BF4803">
        <w:t>From RAN1 perspective, discuss whether DL pathloss based OLPC is supported and which of following cases are addressed:</w:t>
      </w:r>
    </w:p>
    <w:p w14:paraId="6E1C2127" w14:textId="77777777" w:rsidR="00BF4803" w:rsidRPr="00BF4803" w:rsidRDefault="00BF4803" w:rsidP="0058702E">
      <w:pPr>
        <w:numPr>
          <w:ilvl w:val="1"/>
          <w:numId w:val="83"/>
        </w:numPr>
      </w:pPr>
      <w:r w:rsidRPr="00BF4803">
        <w:t>NR Uu scheduling LTE sidelink with NR Uu and LTE SL carriers overlapping in frequency to compensate for the gNB-UE pathloss</w:t>
      </w:r>
    </w:p>
    <w:p w14:paraId="4830C749" w14:textId="77777777" w:rsidR="00BF4803" w:rsidRPr="00BF4803" w:rsidRDefault="00BF4803" w:rsidP="0058702E">
      <w:pPr>
        <w:numPr>
          <w:ilvl w:val="1"/>
          <w:numId w:val="83"/>
        </w:numPr>
      </w:pPr>
      <w:r w:rsidRPr="00BF4803">
        <w:t>(as a secondary priority) LTE V2X mode-4 resource allocation on a carrier overlapping with NR Uu to compensate for the gNB-UE pathloss</w:t>
      </w:r>
    </w:p>
    <w:p w14:paraId="125A0793" w14:textId="77777777" w:rsidR="00BF4803" w:rsidRPr="00BF4803" w:rsidRDefault="00BF4803" w:rsidP="0058702E">
      <w:pPr>
        <w:numPr>
          <w:ilvl w:val="0"/>
          <w:numId w:val="81"/>
        </w:numPr>
      </w:pPr>
      <w:r w:rsidRPr="00BF4803">
        <w:t>Note: This does not imply that RAN4 supports one of these scenarios in Rel-16</w:t>
      </w:r>
    </w:p>
    <w:p w14:paraId="22E153E4" w14:textId="77777777" w:rsidR="00BF4803" w:rsidRPr="00BF4803" w:rsidRDefault="00BF4803" w:rsidP="0058702E">
      <w:pPr>
        <w:numPr>
          <w:ilvl w:val="0"/>
          <w:numId w:val="81"/>
        </w:numPr>
      </w:pPr>
      <w:r w:rsidRPr="00BF4803">
        <w:t>Note: For the shared carrier case, in Rel-16, RAN1 will not address any aspect other than power control</w:t>
      </w:r>
    </w:p>
    <w:p w14:paraId="395C223A" w14:textId="3113689B" w:rsidR="00BF4803" w:rsidRPr="003F4D18" w:rsidRDefault="00BF4803" w:rsidP="00BF4803">
      <w:pPr>
        <w:rPr>
          <w:lang w:eastAsia="x-none"/>
        </w:rPr>
      </w:pPr>
      <w:r w:rsidRPr="00BF4803">
        <w:rPr>
          <w:lang w:eastAsia="x-none"/>
        </w:rPr>
        <w:t>If consensus can be reached, potential TP till 6/2</w:t>
      </w:r>
    </w:p>
    <w:bookmarkEnd w:id="252"/>
    <w:p w14:paraId="4C62F403" w14:textId="4254E8F5" w:rsidR="00BF4803" w:rsidRDefault="0075600B" w:rsidP="0038235A">
      <w:pPr>
        <w:rPr>
          <w:lang w:eastAsia="x-none"/>
        </w:rPr>
      </w:pPr>
      <w:r w:rsidRPr="0075600B">
        <w:rPr>
          <w:b/>
          <w:bCs/>
          <w:lang w:eastAsia="x-none"/>
        </w:rPr>
        <w:t>Decision:</w:t>
      </w:r>
      <w:r>
        <w:rPr>
          <w:lang w:eastAsia="x-none"/>
        </w:rPr>
        <w:t xml:space="preserve"> As per decision posted on May 29</w:t>
      </w:r>
      <w:r w:rsidRPr="0075600B">
        <w:rPr>
          <w:vertAlign w:val="superscript"/>
          <w:lang w:eastAsia="x-none"/>
        </w:rPr>
        <w:t>th</w:t>
      </w:r>
      <w:r>
        <w:rPr>
          <w:lang w:eastAsia="x-none"/>
        </w:rPr>
        <w:t>, there is no consensus.</w:t>
      </w:r>
    </w:p>
    <w:p w14:paraId="505144D2" w14:textId="25368123" w:rsidR="00BF4803" w:rsidRDefault="0075600B" w:rsidP="0038235A">
      <w:pPr>
        <w:rPr>
          <w:lang w:eastAsia="x-none"/>
        </w:rPr>
      </w:pPr>
      <w:r>
        <w:rPr>
          <w:lang w:eastAsia="x-none"/>
        </w:rPr>
        <w:t xml:space="preserve">Potential solution discussed was to put </w:t>
      </w:r>
      <w:r w:rsidRPr="0075600B">
        <w:rPr>
          <w:lang w:eastAsia="x-none"/>
        </w:rPr>
        <w:t xml:space="preserve">OLPC support as optional, </w:t>
      </w:r>
      <w:r>
        <w:rPr>
          <w:lang w:eastAsia="x-none"/>
        </w:rPr>
        <w:t>with</w:t>
      </w:r>
      <w:r w:rsidRPr="0075600B">
        <w:rPr>
          <w:lang w:eastAsia="x-none"/>
        </w:rPr>
        <w:t xml:space="preserve"> drawback that an additional UE feature would need to be defined. </w:t>
      </w:r>
      <w:r>
        <w:rPr>
          <w:lang w:eastAsia="x-none"/>
        </w:rPr>
        <w:t>No consensus to follow that approach.</w:t>
      </w:r>
    </w:p>
    <w:p w14:paraId="507CCE28" w14:textId="4EEA01FD" w:rsidR="0038235A" w:rsidRDefault="0038235A" w:rsidP="0038235A">
      <w:pPr>
        <w:pStyle w:val="Heading4"/>
      </w:pPr>
      <w:bookmarkStart w:id="253" w:name="_Toc41227911"/>
      <w:bookmarkStart w:id="254" w:name="_Toc48234002"/>
      <w:r>
        <w:lastRenderedPageBreak/>
        <w:t>Other</w:t>
      </w:r>
      <w:bookmarkEnd w:id="253"/>
      <w:bookmarkEnd w:id="254"/>
    </w:p>
    <w:p w14:paraId="5EFDAC58" w14:textId="37A72B29" w:rsidR="0038235A" w:rsidRDefault="00D3368C" w:rsidP="0038235A">
      <w:pPr>
        <w:rPr>
          <w:lang w:eastAsia="x-none"/>
        </w:rPr>
      </w:pPr>
      <w:hyperlink r:id="rId940" w:history="1">
        <w:r w:rsidR="00A84068">
          <w:rPr>
            <w:rStyle w:val="Hyperlink"/>
            <w:lang w:eastAsia="x-none"/>
          </w:rPr>
          <w:t>R1-2003386</w:t>
        </w:r>
      </w:hyperlink>
      <w:r w:rsidR="0038235A">
        <w:rPr>
          <w:lang w:eastAsia="x-none"/>
        </w:rPr>
        <w:tab/>
        <w:t>Remaining aspects for NR V2X</w:t>
      </w:r>
      <w:r w:rsidR="0038235A">
        <w:rPr>
          <w:lang w:eastAsia="x-none"/>
        </w:rPr>
        <w:tab/>
        <w:t>vivo</w:t>
      </w:r>
    </w:p>
    <w:p w14:paraId="44C9A7AD" w14:textId="759A2415" w:rsidR="0038235A" w:rsidRDefault="00D3368C" w:rsidP="0038235A">
      <w:pPr>
        <w:ind w:left="1440" w:hanging="1440"/>
        <w:rPr>
          <w:lang w:eastAsia="x-none"/>
        </w:rPr>
      </w:pPr>
      <w:hyperlink r:id="rId941" w:history="1">
        <w:r w:rsidR="00A84068">
          <w:rPr>
            <w:rStyle w:val="Hyperlink"/>
            <w:lang w:eastAsia="x-none"/>
          </w:rPr>
          <w:t>R1-2003575</w:t>
        </w:r>
      </w:hyperlink>
      <w:r w:rsidR="0038235A">
        <w:rPr>
          <w:lang w:eastAsia="x-none"/>
        </w:rPr>
        <w:tab/>
        <w:t>Consideration of Sidelink Communication between in coverage and out of coverage UE</w:t>
      </w:r>
      <w:r w:rsidR="0038235A">
        <w:rPr>
          <w:lang w:eastAsia="x-none"/>
        </w:rPr>
        <w:tab/>
        <w:t>ZTE, Sanechips</w:t>
      </w:r>
    </w:p>
    <w:p w14:paraId="07326D6B" w14:textId="33B529ED" w:rsidR="0038235A" w:rsidRDefault="00D3368C" w:rsidP="0038235A">
      <w:pPr>
        <w:rPr>
          <w:lang w:eastAsia="x-none"/>
        </w:rPr>
      </w:pPr>
      <w:hyperlink r:id="rId942" w:history="1">
        <w:r w:rsidR="00A84068">
          <w:rPr>
            <w:rStyle w:val="Hyperlink"/>
            <w:lang w:eastAsia="x-none"/>
          </w:rPr>
          <w:t>R1-2004079</w:t>
        </w:r>
      </w:hyperlink>
      <w:r w:rsidR="0038235A">
        <w:rPr>
          <w:lang w:eastAsia="x-none"/>
        </w:rPr>
        <w:tab/>
        <w:t>Discussion on priority setting for higher layer contents</w:t>
      </w:r>
      <w:r w:rsidR="0038235A">
        <w:rPr>
          <w:lang w:eastAsia="x-none"/>
        </w:rPr>
        <w:tab/>
        <w:t>OPPO</w:t>
      </w:r>
    </w:p>
    <w:p w14:paraId="349C65FB" w14:textId="4E4B68FA" w:rsidR="0038235A" w:rsidRDefault="00D3368C" w:rsidP="0038235A">
      <w:pPr>
        <w:rPr>
          <w:lang w:eastAsia="x-none"/>
        </w:rPr>
      </w:pPr>
      <w:hyperlink r:id="rId943" w:history="1">
        <w:r w:rsidR="00A84068">
          <w:rPr>
            <w:rStyle w:val="Hyperlink"/>
            <w:lang w:eastAsia="x-none"/>
          </w:rPr>
          <w:t>R1-2004298</w:t>
        </w:r>
      </w:hyperlink>
      <w:r w:rsidR="0038235A">
        <w:rPr>
          <w:lang w:eastAsia="x-none"/>
        </w:rPr>
        <w:tab/>
        <w:t>Remaining Issues on Sidelink RLF</w:t>
      </w:r>
      <w:r w:rsidR="0038235A">
        <w:rPr>
          <w:lang w:eastAsia="x-none"/>
        </w:rPr>
        <w:tab/>
        <w:t>InterDigital, Inc.</w:t>
      </w:r>
    </w:p>
    <w:p w14:paraId="6F012C4A" w14:textId="4383A1DD" w:rsidR="0038235A" w:rsidRDefault="00D3368C" w:rsidP="0038235A">
      <w:pPr>
        <w:rPr>
          <w:lang w:eastAsia="x-none"/>
        </w:rPr>
      </w:pPr>
      <w:hyperlink r:id="rId944" w:history="1">
        <w:r w:rsidR="00A84068">
          <w:rPr>
            <w:rStyle w:val="Hyperlink"/>
            <w:lang w:eastAsia="x-none"/>
          </w:rPr>
          <w:t>R1-2004551</w:t>
        </w:r>
      </w:hyperlink>
      <w:r w:rsidR="0038235A">
        <w:rPr>
          <w:lang w:eastAsia="x-none"/>
        </w:rPr>
        <w:tab/>
        <w:t>Remaining details on resource pool determination</w:t>
      </w:r>
      <w:r w:rsidR="0038235A">
        <w:rPr>
          <w:lang w:eastAsia="x-none"/>
        </w:rPr>
        <w:tab/>
        <w:t>Ericsson</w:t>
      </w:r>
    </w:p>
    <w:p w14:paraId="1B0D187C" w14:textId="552ECC1F" w:rsidR="0038235A" w:rsidRDefault="00D3368C" w:rsidP="0038235A">
      <w:pPr>
        <w:rPr>
          <w:lang w:eastAsia="x-none"/>
        </w:rPr>
      </w:pPr>
      <w:hyperlink r:id="rId945" w:history="1">
        <w:r w:rsidR="00A84068">
          <w:rPr>
            <w:rStyle w:val="Hyperlink"/>
            <w:lang w:eastAsia="x-none"/>
          </w:rPr>
          <w:t>R1-2004598</w:t>
        </w:r>
      </w:hyperlink>
      <w:r w:rsidR="0038235A">
        <w:rPr>
          <w:lang w:eastAsia="x-none"/>
        </w:rPr>
        <w:tab/>
        <w:t>Remaining details of sidelink RRC Parameter List</w:t>
      </w:r>
      <w:r w:rsidR="0038235A">
        <w:rPr>
          <w:lang w:eastAsia="x-none"/>
        </w:rPr>
        <w:tab/>
        <w:t>Huawei, HiSilicon</w:t>
      </w:r>
    </w:p>
    <w:p w14:paraId="7C9BFB5C" w14:textId="7F4D3151" w:rsidR="008E7975" w:rsidRDefault="008E7975" w:rsidP="007243BE">
      <w:pPr>
        <w:pStyle w:val="Heading3"/>
      </w:pPr>
      <w:bookmarkStart w:id="255" w:name="_Toc48234003"/>
      <w:r>
        <w:t xml:space="preserve">Maintenance of </w:t>
      </w:r>
      <w:r w:rsidRPr="00D214FF">
        <w:t>Physical Layer Enhancements for NR URLLC</w:t>
      </w:r>
      <w:bookmarkEnd w:id="225"/>
      <w:bookmarkEnd w:id="255"/>
    </w:p>
    <w:p w14:paraId="32689945" w14:textId="5049F352" w:rsidR="008E7975" w:rsidRDefault="008E7975" w:rsidP="008E7975">
      <w:pPr>
        <w:rPr>
          <w:i/>
          <w:lang w:eastAsia="x-none"/>
        </w:rPr>
      </w:pPr>
      <w:r>
        <w:rPr>
          <w:i/>
          <w:lang w:eastAsia="x-none"/>
        </w:rPr>
        <w:t>Including maintenance for I</w:t>
      </w:r>
      <w:r w:rsidR="007E6C6E">
        <w:rPr>
          <w:i/>
          <w:lang w:eastAsia="x-none"/>
        </w:rPr>
        <w:t>i</w:t>
      </w:r>
      <w:r>
        <w:rPr>
          <w:i/>
          <w:lang w:eastAsia="x-none"/>
        </w:rPr>
        <w:t>oT</w:t>
      </w:r>
    </w:p>
    <w:p w14:paraId="3EDB084B" w14:textId="40085F8A" w:rsidR="007E6C6E" w:rsidRDefault="007E6C6E" w:rsidP="008E7975">
      <w:pPr>
        <w:rPr>
          <w:iCs/>
          <w:lang w:eastAsia="x-none"/>
        </w:rPr>
      </w:pPr>
    </w:p>
    <w:p w14:paraId="1C46074E" w14:textId="3275B44D" w:rsidR="007E6C6E" w:rsidRPr="007E6C6E" w:rsidRDefault="00D3368C" w:rsidP="008E7975">
      <w:pPr>
        <w:rPr>
          <w:b/>
          <w:bCs/>
          <w:iCs/>
          <w:lang w:val="en-US"/>
        </w:rPr>
      </w:pPr>
      <w:hyperlink r:id="rId946" w:history="1">
        <w:r w:rsidR="00A84068">
          <w:rPr>
            <w:rStyle w:val="Hyperlink"/>
            <w:b/>
            <w:bCs/>
            <w:iCs/>
            <w:lang w:val="en-US"/>
          </w:rPr>
          <w:t>R1-2005086</w:t>
        </w:r>
      </w:hyperlink>
      <w:r w:rsidR="007E6C6E" w:rsidRPr="007E6C6E">
        <w:rPr>
          <w:b/>
          <w:bCs/>
          <w:iCs/>
          <w:lang w:val="en-US"/>
        </w:rPr>
        <w:tab/>
        <w:t>Session notes for 7.2.5 (Maintenance of Physical Layer Enhancements for NR URLLC/IIoT)</w:t>
      </w:r>
      <w:r w:rsidR="007E6C6E" w:rsidRPr="007E6C6E">
        <w:rPr>
          <w:b/>
          <w:bCs/>
          <w:iCs/>
          <w:lang w:val="en-US"/>
        </w:rPr>
        <w:tab/>
        <w:t>Ad-hoc Chair (Samsung)</w:t>
      </w:r>
    </w:p>
    <w:p w14:paraId="3B11BAD3" w14:textId="3A0FB824" w:rsidR="007E6C6E" w:rsidRPr="007E6C6E" w:rsidRDefault="007E6C6E" w:rsidP="008E7975">
      <w:r w:rsidRPr="00F71560">
        <w:rPr>
          <w:b/>
          <w:bCs/>
        </w:rPr>
        <w:t>Decision:</w:t>
      </w:r>
      <w:r>
        <w:t xml:space="preserve"> Notes incorporated below.</w:t>
      </w:r>
    </w:p>
    <w:p w14:paraId="71CCAD67" w14:textId="056E9740" w:rsidR="008E7975" w:rsidRDefault="008E7975" w:rsidP="00A65B0D">
      <w:pPr>
        <w:pStyle w:val="Heading4"/>
      </w:pPr>
      <w:bookmarkStart w:id="256" w:name="_Toc38260235"/>
      <w:bookmarkStart w:id="257" w:name="_Toc48234004"/>
      <w:r w:rsidRPr="007544A1">
        <w:t>PDCCH enhancements</w:t>
      </w:r>
      <w:bookmarkEnd w:id="256"/>
      <w:bookmarkEnd w:id="257"/>
    </w:p>
    <w:bookmarkStart w:id="258" w:name="_Toc37496920"/>
    <w:bookmarkStart w:id="259" w:name="_Toc38260242"/>
    <w:p w14:paraId="5E4943DC" w14:textId="4201DF2F" w:rsidR="00654BD9" w:rsidRPr="00654BD9" w:rsidRDefault="00A84068" w:rsidP="00654BD9">
      <w:pPr>
        <w:rPr>
          <w:b/>
          <w:bCs/>
          <w:lang w:eastAsia="ko-KR"/>
        </w:rPr>
      </w:pPr>
      <w:r>
        <w:rPr>
          <w:b/>
          <w:bCs/>
          <w:lang w:eastAsia="ko-KR"/>
        </w:rPr>
        <w:fldChar w:fldCharType="begin"/>
      </w:r>
      <w:r>
        <w:rPr>
          <w:b/>
          <w:bCs/>
          <w:lang w:eastAsia="ko-KR"/>
        </w:rPr>
        <w:instrText xml:space="preserve"> HYPERLINK "../Docs/R1-2004675.zip" </w:instrText>
      </w:r>
      <w:r>
        <w:rPr>
          <w:b/>
          <w:bCs/>
          <w:lang w:eastAsia="ko-KR"/>
        </w:rPr>
        <w:fldChar w:fldCharType="separate"/>
      </w:r>
      <w:r>
        <w:rPr>
          <w:rStyle w:val="Hyperlink"/>
          <w:b/>
          <w:bCs/>
          <w:lang w:eastAsia="ko-KR"/>
        </w:rPr>
        <w:t>R1-2004675</w:t>
      </w:r>
      <w:r>
        <w:rPr>
          <w:b/>
          <w:bCs/>
          <w:lang w:eastAsia="ko-KR"/>
        </w:rPr>
        <w:fldChar w:fldCharType="end"/>
      </w:r>
      <w:r w:rsidR="00654BD9" w:rsidRPr="00654BD9">
        <w:rPr>
          <w:b/>
          <w:bCs/>
          <w:lang w:eastAsia="ko-KR"/>
        </w:rPr>
        <w:tab/>
        <w:t>Feature lead summary#1 on PDCCH enhancements</w:t>
      </w:r>
      <w:r w:rsidR="00654BD9" w:rsidRPr="00654BD9">
        <w:rPr>
          <w:b/>
          <w:bCs/>
          <w:lang w:eastAsia="ko-KR"/>
        </w:rPr>
        <w:tab/>
        <w:t>Moderator (Huawei)</w:t>
      </w:r>
    </w:p>
    <w:p w14:paraId="3BBD454F" w14:textId="7CF09707" w:rsidR="00654BD9" w:rsidRPr="00654BD9" w:rsidRDefault="00D3368C" w:rsidP="00654BD9">
      <w:pPr>
        <w:rPr>
          <w:b/>
          <w:bCs/>
          <w:lang w:eastAsia="x-none"/>
        </w:rPr>
      </w:pPr>
      <w:hyperlink r:id="rId947" w:history="1">
        <w:r w:rsidR="00A84068">
          <w:rPr>
            <w:rStyle w:val="Hyperlink"/>
            <w:b/>
            <w:bCs/>
            <w:lang w:eastAsia="x-none"/>
          </w:rPr>
          <w:t>R1-2004721</w:t>
        </w:r>
      </w:hyperlink>
      <w:r w:rsidR="00654BD9" w:rsidRPr="00654BD9">
        <w:rPr>
          <w:b/>
          <w:bCs/>
          <w:lang w:eastAsia="x-none"/>
        </w:rPr>
        <w:tab/>
        <w:t>Feature lead summary#2 on PDCCH enhancements</w:t>
      </w:r>
      <w:r w:rsidR="00654BD9" w:rsidRPr="00654BD9">
        <w:rPr>
          <w:b/>
          <w:bCs/>
          <w:lang w:eastAsia="x-none"/>
        </w:rPr>
        <w:tab/>
        <w:t>Moderator (Huawei)</w:t>
      </w:r>
    </w:p>
    <w:p w14:paraId="3BBA1D53" w14:textId="77777777" w:rsidR="00654BD9" w:rsidRDefault="00654BD9" w:rsidP="00654BD9">
      <w:pPr>
        <w:rPr>
          <w:lang w:eastAsia="x-none"/>
        </w:rPr>
      </w:pPr>
    </w:p>
    <w:p w14:paraId="676A2A19" w14:textId="1BBC7AE9" w:rsidR="00654BD9" w:rsidRDefault="00D3368C" w:rsidP="00654BD9">
      <w:pPr>
        <w:rPr>
          <w:lang w:eastAsia="x-none"/>
        </w:rPr>
      </w:pPr>
      <w:hyperlink r:id="rId948" w:history="1">
        <w:r w:rsidR="00A84068">
          <w:rPr>
            <w:rStyle w:val="Hyperlink"/>
          </w:rPr>
          <w:t>R1-2003317</w:t>
        </w:r>
      </w:hyperlink>
      <w:r w:rsidR="00654BD9">
        <w:rPr>
          <w:lang w:eastAsia="x-none"/>
        </w:rPr>
        <w:tab/>
        <w:t>Remaining issues on PDCCH enhancements for NR URLLC</w:t>
      </w:r>
      <w:r w:rsidR="00654BD9">
        <w:rPr>
          <w:lang w:eastAsia="x-none"/>
        </w:rPr>
        <w:tab/>
        <w:t>ZTE</w:t>
      </w:r>
    </w:p>
    <w:p w14:paraId="6EDDF418" w14:textId="2F2B17D2" w:rsidR="00654BD9" w:rsidRDefault="00D3368C" w:rsidP="00654BD9">
      <w:pPr>
        <w:rPr>
          <w:lang w:eastAsia="x-none"/>
        </w:rPr>
      </w:pPr>
      <w:hyperlink r:id="rId949" w:history="1">
        <w:r w:rsidR="00A84068">
          <w:rPr>
            <w:rStyle w:val="Hyperlink"/>
          </w:rPr>
          <w:t>R1-2003387</w:t>
        </w:r>
      </w:hyperlink>
      <w:r w:rsidR="00654BD9">
        <w:rPr>
          <w:lang w:eastAsia="x-none"/>
        </w:rPr>
        <w:tab/>
        <w:t>PDCCH enhancements for URLLC</w:t>
      </w:r>
      <w:r w:rsidR="00654BD9">
        <w:rPr>
          <w:lang w:eastAsia="x-none"/>
        </w:rPr>
        <w:tab/>
        <w:t>vivo</w:t>
      </w:r>
    </w:p>
    <w:p w14:paraId="53EA35F4" w14:textId="0A427786" w:rsidR="00654BD9" w:rsidRDefault="00D3368C" w:rsidP="00654BD9">
      <w:pPr>
        <w:rPr>
          <w:lang w:eastAsia="x-none"/>
        </w:rPr>
      </w:pPr>
      <w:hyperlink r:id="rId950" w:history="1">
        <w:r w:rsidR="00A84068">
          <w:rPr>
            <w:rStyle w:val="Hyperlink"/>
          </w:rPr>
          <w:t>R1-2003439</w:t>
        </w:r>
      </w:hyperlink>
      <w:r w:rsidR="00654BD9">
        <w:rPr>
          <w:lang w:eastAsia="x-none"/>
        </w:rPr>
        <w:tab/>
        <w:t>Remaining Issue of PDCCH Enhancements for NR URLLC</w:t>
      </w:r>
      <w:r w:rsidR="00654BD9">
        <w:rPr>
          <w:lang w:eastAsia="x-none"/>
        </w:rPr>
        <w:tab/>
        <w:t>Ericsson</w:t>
      </w:r>
    </w:p>
    <w:p w14:paraId="5B24A795" w14:textId="13C55578" w:rsidR="00654BD9" w:rsidRDefault="00D3368C" w:rsidP="00654BD9">
      <w:pPr>
        <w:rPr>
          <w:lang w:eastAsia="x-none"/>
        </w:rPr>
      </w:pPr>
      <w:hyperlink r:id="rId951" w:history="1">
        <w:r w:rsidR="00A84068">
          <w:rPr>
            <w:rStyle w:val="Hyperlink"/>
          </w:rPr>
          <w:t>R1-2003525</w:t>
        </w:r>
      </w:hyperlink>
      <w:r w:rsidR="00654BD9">
        <w:rPr>
          <w:lang w:eastAsia="x-none"/>
        </w:rPr>
        <w:tab/>
        <w:t>Corrections on PDCCH enhancement for URLLC</w:t>
      </w:r>
      <w:r w:rsidR="00654BD9">
        <w:rPr>
          <w:lang w:eastAsia="x-none"/>
        </w:rPr>
        <w:tab/>
        <w:t>Huawei, HiSilicon</w:t>
      </w:r>
    </w:p>
    <w:p w14:paraId="283DE615" w14:textId="03400874" w:rsidR="00654BD9" w:rsidRDefault="00D3368C" w:rsidP="00654BD9">
      <w:pPr>
        <w:rPr>
          <w:lang w:eastAsia="x-none"/>
        </w:rPr>
      </w:pPr>
      <w:hyperlink r:id="rId952" w:history="1">
        <w:r w:rsidR="00A84068">
          <w:rPr>
            <w:rStyle w:val="Hyperlink"/>
          </w:rPr>
          <w:t>R1-2003577</w:t>
        </w:r>
      </w:hyperlink>
      <w:r w:rsidR="00654BD9">
        <w:rPr>
          <w:lang w:eastAsia="x-none"/>
        </w:rPr>
        <w:tab/>
        <w:t>Maintenance of Rel-16 URLLC PDCCH enhancements</w:t>
      </w:r>
      <w:r w:rsidR="00654BD9">
        <w:rPr>
          <w:lang w:eastAsia="x-none"/>
        </w:rPr>
        <w:tab/>
        <w:t>Nokia, Nokia Shanghai Bell</w:t>
      </w:r>
    </w:p>
    <w:p w14:paraId="69B07D22" w14:textId="1A75EE7D" w:rsidR="00654BD9" w:rsidRDefault="00D3368C" w:rsidP="00654BD9">
      <w:pPr>
        <w:rPr>
          <w:lang w:eastAsia="x-none"/>
        </w:rPr>
      </w:pPr>
      <w:hyperlink r:id="rId953" w:history="1">
        <w:r w:rsidR="00A84068">
          <w:rPr>
            <w:rStyle w:val="Hyperlink"/>
          </w:rPr>
          <w:t>R1-2003620</w:t>
        </w:r>
      </w:hyperlink>
      <w:r w:rsidR="00654BD9">
        <w:rPr>
          <w:lang w:eastAsia="x-none"/>
        </w:rPr>
        <w:tab/>
        <w:t>Remaining issues on PDCCH enhancements</w:t>
      </w:r>
      <w:r w:rsidR="00654BD9">
        <w:rPr>
          <w:lang w:eastAsia="x-none"/>
        </w:rPr>
        <w:tab/>
        <w:t>CATT</w:t>
      </w:r>
    </w:p>
    <w:p w14:paraId="32BD6276" w14:textId="783DA0BC" w:rsidR="00654BD9" w:rsidRDefault="00D3368C" w:rsidP="00654BD9">
      <w:pPr>
        <w:rPr>
          <w:lang w:eastAsia="x-none"/>
        </w:rPr>
      </w:pPr>
      <w:hyperlink r:id="rId954" w:history="1">
        <w:r w:rsidR="00A84068">
          <w:rPr>
            <w:rStyle w:val="Hyperlink"/>
          </w:rPr>
          <w:t>R1-2003684</w:t>
        </w:r>
      </w:hyperlink>
      <w:r w:rsidR="00654BD9">
        <w:rPr>
          <w:lang w:eastAsia="x-none"/>
        </w:rPr>
        <w:tab/>
        <w:t>Remaining issues on PDCCH enhancements</w:t>
      </w:r>
      <w:r w:rsidR="00654BD9">
        <w:rPr>
          <w:lang w:eastAsia="x-none"/>
        </w:rPr>
        <w:tab/>
        <w:t>MediaTek Inc.</w:t>
      </w:r>
    </w:p>
    <w:p w14:paraId="26770BEE" w14:textId="7305AC67" w:rsidR="00654BD9" w:rsidRDefault="00D3368C" w:rsidP="00654BD9">
      <w:pPr>
        <w:rPr>
          <w:lang w:eastAsia="x-none"/>
        </w:rPr>
      </w:pPr>
      <w:hyperlink r:id="rId955" w:history="1">
        <w:r w:rsidR="00A84068">
          <w:rPr>
            <w:rStyle w:val="Hyperlink"/>
          </w:rPr>
          <w:t>R1-2003702</w:t>
        </w:r>
      </w:hyperlink>
      <w:r w:rsidR="00654BD9">
        <w:rPr>
          <w:lang w:eastAsia="x-none"/>
        </w:rPr>
        <w:tab/>
        <w:t>Remaining issue for TCI field</w:t>
      </w:r>
      <w:r w:rsidR="00654BD9">
        <w:rPr>
          <w:lang w:eastAsia="x-none"/>
        </w:rPr>
        <w:tab/>
        <w:t>ASUSTeK</w:t>
      </w:r>
    </w:p>
    <w:p w14:paraId="401172BE" w14:textId="77344F4E" w:rsidR="00654BD9" w:rsidRDefault="00D3368C" w:rsidP="00654BD9">
      <w:pPr>
        <w:rPr>
          <w:lang w:eastAsia="x-none"/>
        </w:rPr>
      </w:pPr>
      <w:hyperlink r:id="rId956" w:history="1">
        <w:r w:rsidR="00A84068">
          <w:rPr>
            <w:rStyle w:val="Hyperlink"/>
          </w:rPr>
          <w:t>R1-2003722</w:t>
        </w:r>
      </w:hyperlink>
      <w:r w:rsidR="00654BD9">
        <w:rPr>
          <w:lang w:eastAsia="x-none"/>
        </w:rPr>
        <w:tab/>
        <w:t>DCI Size Alignment</w:t>
      </w:r>
      <w:r w:rsidR="00654BD9">
        <w:rPr>
          <w:lang w:eastAsia="x-none"/>
        </w:rPr>
        <w:tab/>
        <w:t>Futurewei</w:t>
      </w:r>
    </w:p>
    <w:p w14:paraId="786BAF39" w14:textId="604D2ED8" w:rsidR="00654BD9" w:rsidRDefault="00D3368C" w:rsidP="00654BD9">
      <w:pPr>
        <w:rPr>
          <w:lang w:eastAsia="x-none"/>
        </w:rPr>
      </w:pPr>
      <w:hyperlink r:id="rId957" w:history="1">
        <w:r w:rsidR="00A84068">
          <w:rPr>
            <w:rStyle w:val="Hyperlink"/>
          </w:rPr>
          <w:t>R1-2003737</w:t>
        </w:r>
      </w:hyperlink>
      <w:r w:rsidR="00654BD9">
        <w:rPr>
          <w:lang w:eastAsia="x-none"/>
        </w:rPr>
        <w:tab/>
        <w:t>Remaining details on PDCCH enhancements for eURLLC</w:t>
      </w:r>
      <w:r w:rsidR="00654BD9">
        <w:rPr>
          <w:lang w:eastAsia="x-none"/>
        </w:rPr>
        <w:tab/>
        <w:t>Intel Corporation</w:t>
      </w:r>
    </w:p>
    <w:p w14:paraId="562E137E" w14:textId="52304E71" w:rsidR="00654BD9" w:rsidRDefault="00D3368C" w:rsidP="00654BD9">
      <w:pPr>
        <w:rPr>
          <w:lang w:eastAsia="x-none"/>
        </w:rPr>
      </w:pPr>
      <w:hyperlink r:id="rId958" w:history="1">
        <w:r w:rsidR="00A84068">
          <w:rPr>
            <w:rStyle w:val="Hyperlink"/>
          </w:rPr>
          <w:t>R1-2003865</w:t>
        </w:r>
      </w:hyperlink>
      <w:r w:rsidR="00654BD9">
        <w:rPr>
          <w:lang w:eastAsia="x-none"/>
        </w:rPr>
        <w:tab/>
        <w:t>Remaining issues for PDCCH enhancements</w:t>
      </w:r>
      <w:r w:rsidR="00654BD9">
        <w:rPr>
          <w:lang w:eastAsia="x-none"/>
        </w:rPr>
        <w:tab/>
        <w:t>Samsung</w:t>
      </w:r>
    </w:p>
    <w:p w14:paraId="40AEB74B" w14:textId="43F53DCB" w:rsidR="00654BD9" w:rsidRDefault="00D3368C" w:rsidP="00654BD9">
      <w:pPr>
        <w:rPr>
          <w:lang w:eastAsia="x-none"/>
        </w:rPr>
      </w:pPr>
      <w:hyperlink r:id="rId959" w:history="1">
        <w:r w:rsidR="00A84068">
          <w:rPr>
            <w:rStyle w:val="Hyperlink"/>
          </w:rPr>
          <w:t>R1-2003942</w:t>
        </w:r>
      </w:hyperlink>
      <w:r w:rsidR="00654BD9">
        <w:rPr>
          <w:lang w:eastAsia="x-none"/>
        </w:rPr>
        <w:tab/>
        <w:t>Remaining Issues on PDCCH Enhancements for URLLC</w:t>
      </w:r>
      <w:r w:rsidR="00654BD9">
        <w:rPr>
          <w:lang w:eastAsia="x-none"/>
        </w:rPr>
        <w:tab/>
        <w:t>Quectel</w:t>
      </w:r>
    </w:p>
    <w:p w14:paraId="09BA8F04" w14:textId="23433B6A" w:rsidR="00654BD9" w:rsidRDefault="00D3368C" w:rsidP="00654BD9">
      <w:pPr>
        <w:rPr>
          <w:lang w:eastAsia="x-none"/>
        </w:rPr>
      </w:pPr>
      <w:hyperlink r:id="rId960" w:history="1">
        <w:r w:rsidR="00A84068">
          <w:rPr>
            <w:rStyle w:val="Hyperlink"/>
          </w:rPr>
          <w:t>R1-2003944</w:t>
        </w:r>
      </w:hyperlink>
      <w:r w:rsidR="00654BD9">
        <w:rPr>
          <w:lang w:eastAsia="x-none"/>
        </w:rPr>
        <w:tab/>
        <w:t>Remaining issues on PDCCH enhancements for NR URLLC</w:t>
      </w:r>
      <w:r w:rsidR="00654BD9">
        <w:rPr>
          <w:lang w:eastAsia="x-none"/>
        </w:rPr>
        <w:tab/>
        <w:t>Panasonic Corporation</w:t>
      </w:r>
    </w:p>
    <w:p w14:paraId="550D4CF7" w14:textId="7B7D2B0F" w:rsidR="00654BD9" w:rsidRDefault="00D3368C" w:rsidP="00654BD9">
      <w:pPr>
        <w:rPr>
          <w:lang w:eastAsia="x-none"/>
        </w:rPr>
      </w:pPr>
      <w:hyperlink r:id="rId961" w:history="1">
        <w:r w:rsidR="00A84068">
          <w:rPr>
            <w:rStyle w:val="Hyperlink"/>
          </w:rPr>
          <w:t>R1-2003979</w:t>
        </w:r>
      </w:hyperlink>
      <w:r w:rsidR="00654BD9">
        <w:rPr>
          <w:lang w:eastAsia="x-none"/>
        </w:rPr>
        <w:tab/>
        <w:t>Remaining issues of PDCCH enhancements for URLLC</w:t>
      </w:r>
      <w:r w:rsidR="00654BD9">
        <w:rPr>
          <w:lang w:eastAsia="x-none"/>
        </w:rPr>
        <w:tab/>
        <w:t>Spreadtrum Communications</w:t>
      </w:r>
    </w:p>
    <w:p w14:paraId="7A4E88A0" w14:textId="1A76DE78" w:rsidR="00654BD9" w:rsidRDefault="00D3368C" w:rsidP="00654BD9">
      <w:pPr>
        <w:rPr>
          <w:lang w:eastAsia="x-none"/>
        </w:rPr>
      </w:pPr>
      <w:hyperlink r:id="rId962" w:history="1">
        <w:r w:rsidR="00A84068">
          <w:rPr>
            <w:rStyle w:val="Hyperlink"/>
          </w:rPr>
          <w:t>R1-2004029</w:t>
        </w:r>
      </w:hyperlink>
      <w:r w:rsidR="00654BD9">
        <w:rPr>
          <w:lang w:eastAsia="x-none"/>
        </w:rPr>
        <w:tab/>
        <w:t>Remaining issues of PDCCH enhancements for NR URLLC</w:t>
      </w:r>
      <w:r w:rsidR="00654BD9">
        <w:rPr>
          <w:lang w:eastAsia="x-none"/>
        </w:rPr>
        <w:tab/>
        <w:t>LG Electronics</w:t>
      </w:r>
    </w:p>
    <w:p w14:paraId="31DC6DB8" w14:textId="0351986E" w:rsidR="00654BD9" w:rsidRDefault="00D3368C" w:rsidP="00654BD9">
      <w:pPr>
        <w:rPr>
          <w:lang w:eastAsia="x-none"/>
        </w:rPr>
      </w:pPr>
      <w:hyperlink r:id="rId963" w:history="1">
        <w:r w:rsidR="00A84068">
          <w:rPr>
            <w:rStyle w:val="Hyperlink"/>
          </w:rPr>
          <w:t>R1-2004114</w:t>
        </w:r>
      </w:hyperlink>
      <w:r w:rsidR="00654BD9">
        <w:rPr>
          <w:lang w:eastAsia="x-none"/>
        </w:rPr>
        <w:tab/>
        <w:t>PDCCH enhancements for URLLC</w:t>
      </w:r>
      <w:r w:rsidR="00654BD9">
        <w:rPr>
          <w:lang w:eastAsia="x-none"/>
        </w:rPr>
        <w:tab/>
        <w:t>OPPO</w:t>
      </w:r>
    </w:p>
    <w:p w14:paraId="7069EE9A" w14:textId="734A0FA5" w:rsidR="00654BD9" w:rsidRDefault="00D3368C" w:rsidP="00654BD9">
      <w:pPr>
        <w:rPr>
          <w:lang w:eastAsia="x-none"/>
        </w:rPr>
      </w:pPr>
      <w:hyperlink r:id="rId964" w:history="1">
        <w:r w:rsidR="00A84068">
          <w:rPr>
            <w:rStyle w:val="Hyperlink"/>
          </w:rPr>
          <w:t>R1-2004221</w:t>
        </w:r>
      </w:hyperlink>
      <w:r w:rsidR="00654BD9">
        <w:rPr>
          <w:lang w:eastAsia="x-none"/>
        </w:rPr>
        <w:tab/>
        <w:t>Remaining Issues on PDCCH Enhancements for eURLLC</w:t>
      </w:r>
      <w:r w:rsidR="00654BD9">
        <w:rPr>
          <w:lang w:eastAsia="x-none"/>
        </w:rPr>
        <w:tab/>
        <w:t>Apple</w:t>
      </w:r>
    </w:p>
    <w:p w14:paraId="2AF38414" w14:textId="1C4FAD9B" w:rsidR="00654BD9" w:rsidRDefault="00D3368C" w:rsidP="00654BD9">
      <w:pPr>
        <w:rPr>
          <w:lang w:eastAsia="x-none"/>
        </w:rPr>
      </w:pPr>
      <w:hyperlink r:id="rId965" w:history="1">
        <w:r w:rsidR="00A84068">
          <w:rPr>
            <w:rStyle w:val="Hyperlink"/>
          </w:rPr>
          <w:t>R1-2004331</w:t>
        </w:r>
      </w:hyperlink>
      <w:r w:rsidR="00654BD9">
        <w:rPr>
          <w:lang w:eastAsia="x-none"/>
        </w:rPr>
        <w:tab/>
        <w:t>Remaining issues on PDCCH enhancements for NR URLLC</w:t>
      </w:r>
      <w:r w:rsidR="00654BD9">
        <w:rPr>
          <w:lang w:eastAsia="x-none"/>
        </w:rPr>
        <w:tab/>
        <w:t>Sharp</w:t>
      </w:r>
    </w:p>
    <w:p w14:paraId="5B1ED01A" w14:textId="78C13609" w:rsidR="00654BD9" w:rsidRDefault="00D3368C" w:rsidP="00654BD9">
      <w:pPr>
        <w:rPr>
          <w:lang w:eastAsia="x-none"/>
        </w:rPr>
      </w:pPr>
      <w:hyperlink r:id="rId966" w:history="1">
        <w:r w:rsidR="00A84068">
          <w:rPr>
            <w:rStyle w:val="Hyperlink"/>
          </w:rPr>
          <w:t>R1-2004389</w:t>
        </w:r>
      </w:hyperlink>
      <w:r w:rsidR="00654BD9">
        <w:rPr>
          <w:lang w:eastAsia="x-none"/>
        </w:rPr>
        <w:tab/>
        <w:t>Remaining issues for PDCCH enhancements for Rel.16 URLLC</w:t>
      </w:r>
      <w:r w:rsidR="00654BD9">
        <w:rPr>
          <w:lang w:eastAsia="x-none"/>
        </w:rPr>
        <w:tab/>
        <w:t>NTT DOCOMO, INC</w:t>
      </w:r>
    </w:p>
    <w:p w14:paraId="4822514F" w14:textId="22E5F80A" w:rsidR="00654BD9" w:rsidRDefault="00D3368C" w:rsidP="00654BD9">
      <w:pPr>
        <w:rPr>
          <w:lang w:eastAsia="x-none"/>
        </w:rPr>
      </w:pPr>
      <w:hyperlink r:id="rId967" w:history="1">
        <w:r w:rsidR="00A84068">
          <w:rPr>
            <w:rStyle w:val="Hyperlink"/>
          </w:rPr>
          <w:t>R1-2004457</w:t>
        </w:r>
      </w:hyperlink>
      <w:r w:rsidR="00654BD9">
        <w:rPr>
          <w:lang w:eastAsia="x-none"/>
        </w:rPr>
        <w:tab/>
        <w:t>Remaining issues on PDCCH Enhancements for URLLC</w:t>
      </w:r>
      <w:r w:rsidR="00654BD9">
        <w:rPr>
          <w:lang w:eastAsia="x-none"/>
        </w:rPr>
        <w:tab/>
        <w:t>Qualcomm Incorporated</w:t>
      </w:r>
    </w:p>
    <w:p w14:paraId="679611B3" w14:textId="53A82310" w:rsidR="00654BD9" w:rsidRDefault="00D3368C" w:rsidP="00654BD9">
      <w:pPr>
        <w:rPr>
          <w:lang w:eastAsia="x-none"/>
        </w:rPr>
      </w:pPr>
      <w:hyperlink r:id="rId968" w:history="1">
        <w:r w:rsidR="00A84068">
          <w:rPr>
            <w:rStyle w:val="Hyperlink"/>
          </w:rPr>
          <w:t>R1-2004522</w:t>
        </w:r>
      </w:hyperlink>
      <w:r w:rsidR="00654BD9">
        <w:rPr>
          <w:lang w:eastAsia="x-none"/>
        </w:rPr>
        <w:tab/>
        <w:t>Remaining issues on PDCCH enhancement for NR URLLC</w:t>
      </w:r>
      <w:r w:rsidR="00654BD9">
        <w:rPr>
          <w:lang w:eastAsia="x-none"/>
        </w:rPr>
        <w:tab/>
        <w:t>WILUS Inc.</w:t>
      </w:r>
    </w:p>
    <w:p w14:paraId="2A7EBB65" w14:textId="28E0EF52" w:rsidR="009475D4" w:rsidRDefault="00D3368C" w:rsidP="00654BD9">
      <w:pPr>
        <w:rPr>
          <w:lang w:eastAsia="x-none"/>
        </w:rPr>
      </w:pPr>
      <w:hyperlink r:id="rId969" w:history="1">
        <w:r w:rsidR="00A84068">
          <w:rPr>
            <w:rStyle w:val="Hyperlink"/>
            <w:lang w:eastAsia="x-none"/>
          </w:rPr>
          <w:t>R1-2004874</w:t>
        </w:r>
      </w:hyperlink>
      <w:r w:rsidR="009475D4" w:rsidRPr="009475D4">
        <w:rPr>
          <w:lang w:eastAsia="x-none"/>
        </w:rPr>
        <w:tab/>
        <w:t>Discussion on  PDCCH Enhancements for eURLLC</w:t>
      </w:r>
      <w:r w:rsidR="009475D4" w:rsidRPr="009475D4">
        <w:rPr>
          <w:lang w:eastAsia="x-none"/>
        </w:rPr>
        <w:tab/>
        <w:t>Apple Inc.</w:t>
      </w:r>
    </w:p>
    <w:p w14:paraId="0331DD3E" w14:textId="7B05BFC1" w:rsidR="00654BD9" w:rsidRDefault="00654BD9" w:rsidP="00654BD9">
      <w:pPr>
        <w:rPr>
          <w:lang w:eastAsia="x-none"/>
        </w:rPr>
      </w:pPr>
    </w:p>
    <w:p w14:paraId="5F01B91A" w14:textId="77777777" w:rsidR="00654BD9" w:rsidRPr="00654BD9" w:rsidRDefault="00654BD9" w:rsidP="00654BD9">
      <w:pPr>
        <w:rPr>
          <w:lang w:eastAsia="x-none"/>
        </w:rPr>
      </w:pPr>
      <w:r w:rsidRPr="00654BD9">
        <w:t xml:space="preserve">[101-e-NR-L1enh-URLLC-PDCCH enhancements-01] </w:t>
      </w:r>
      <w:r w:rsidRPr="00654BD9">
        <w:rPr>
          <w:lang w:eastAsia="x-none"/>
        </w:rPr>
        <w:t>– Chengyan (Huawei)</w:t>
      </w:r>
    </w:p>
    <w:p w14:paraId="0739AB37" w14:textId="4E2AE78C" w:rsidR="00654BD9" w:rsidRPr="00654BD9" w:rsidRDefault="00654BD9" w:rsidP="00654BD9">
      <w:pPr>
        <w:rPr>
          <w:lang w:eastAsia="x-none"/>
        </w:rPr>
      </w:pPr>
      <w:r w:rsidRPr="00654BD9">
        <w:rPr>
          <w:lang w:eastAsia="x-none"/>
        </w:rPr>
        <w:t>Remaining issues on DCI format design and proposed conclusion#1 by 5/29 and corresponding TP (if any) by 6/5 including</w:t>
      </w:r>
    </w:p>
    <w:p w14:paraId="4A6A0D89" w14:textId="3186B84B" w:rsidR="00654BD9" w:rsidRPr="00654BD9" w:rsidRDefault="00654BD9" w:rsidP="00654BD9">
      <w:pPr>
        <w:rPr>
          <w:lang w:eastAsia="x-none"/>
        </w:rPr>
      </w:pPr>
      <w:r w:rsidRPr="00654BD9">
        <w:rPr>
          <w:lang w:eastAsia="x-none"/>
        </w:rPr>
        <w:t>remaining issues on DCI format design:</w:t>
      </w:r>
    </w:p>
    <w:p w14:paraId="61960F38" w14:textId="77777777" w:rsidR="00654BD9" w:rsidRPr="00654BD9" w:rsidRDefault="00654BD9" w:rsidP="003B3421">
      <w:pPr>
        <w:numPr>
          <w:ilvl w:val="0"/>
          <w:numId w:val="327"/>
        </w:numPr>
        <w:rPr>
          <w:lang w:eastAsia="x-none"/>
        </w:rPr>
      </w:pPr>
      <w:r w:rsidRPr="00654BD9">
        <w:rPr>
          <w:lang w:eastAsia="x-none"/>
        </w:rPr>
        <w:t xml:space="preserve">Issue A-1: Further extension of DCI size alignment due to the introduction of DCI format 0_2/1_2 </w:t>
      </w:r>
    </w:p>
    <w:p w14:paraId="54D2B800" w14:textId="77777777" w:rsidR="00654BD9" w:rsidRPr="00654BD9" w:rsidRDefault="00654BD9" w:rsidP="003B3421">
      <w:pPr>
        <w:numPr>
          <w:ilvl w:val="0"/>
          <w:numId w:val="327"/>
        </w:numPr>
        <w:rPr>
          <w:lang w:eastAsia="x-none"/>
        </w:rPr>
      </w:pPr>
      <w:r w:rsidRPr="00654BD9">
        <w:rPr>
          <w:lang w:eastAsia="x-none"/>
        </w:rPr>
        <w:t xml:space="preserve">Issue A-3: Determination of DCI field sizes for the case of two HARQ-ACK codebooks </w:t>
      </w:r>
    </w:p>
    <w:p w14:paraId="32E9BDFB" w14:textId="77777777" w:rsidR="00654BD9" w:rsidRPr="00654BD9" w:rsidRDefault="00654BD9" w:rsidP="003B3421">
      <w:pPr>
        <w:numPr>
          <w:ilvl w:val="0"/>
          <w:numId w:val="327"/>
        </w:numPr>
        <w:rPr>
          <w:lang w:eastAsia="x-none"/>
        </w:rPr>
      </w:pPr>
      <w:r w:rsidRPr="00654BD9">
        <w:rPr>
          <w:lang w:eastAsia="x-none"/>
        </w:rPr>
        <w:t xml:space="preserve">Issue A-5: Completion of DMRS and PTRS reception procedure for PDSCH scheduled by DCI formats 1_2 </w:t>
      </w:r>
    </w:p>
    <w:p w14:paraId="4C2A01D3" w14:textId="77777777" w:rsidR="00654BD9" w:rsidRPr="00654BD9" w:rsidRDefault="00654BD9" w:rsidP="003B3421">
      <w:pPr>
        <w:numPr>
          <w:ilvl w:val="0"/>
          <w:numId w:val="327"/>
        </w:numPr>
        <w:rPr>
          <w:lang w:eastAsia="x-none"/>
        </w:rPr>
      </w:pPr>
      <w:r w:rsidRPr="00654BD9">
        <w:rPr>
          <w:lang w:eastAsia="x-none"/>
        </w:rPr>
        <w:t xml:space="preserve">Issue A-13 (from UCI): Type2 HARQ-ACK codebook construction related to DAI bit width </w:t>
      </w:r>
    </w:p>
    <w:p w14:paraId="0294EBF9" w14:textId="77777777" w:rsidR="00654BD9" w:rsidRPr="00654BD9" w:rsidRDefault="00654BD9" w:rsidP="003B3421">
      <w:pPr>
        <w:numPr>
          <w:ilvl w:val="0"/>
          <w:numId w:val="327"/>
        </w:numPr>
        <w:rPr>
          <w:lang w:eastAsia="x-none"/>
        </w:rPr>
      </w:pPr>
      <w:r w:rsidRPr="00654BD9">
        <w:rPr>
          <w:lang w:eastAsia="x-none"/>
        </w:rPr>
        <w:t xml:space="preserve">Issue A-4: Whether to change the candidate RV values from {0, 3} to {0, 2} in case of 1 bit for Redundancy version for DCI format 0_2 </w:t>
      </w:r>
    </w:p>
    <w:p w14:paraId="262D6DA6" w14:textId="77777777" w:rsidR="00654BD9" w:rsidRPr="00654BD9" w:rsidRDefault="00654BD9" w:rsidP="003B3421">
      <w:pPr>
        <w:numPr>
          <w:ilvl w:val="0"/>
          <w:numId w:val="327"/>
        </w:numPr>
        <w:rPr>
          <w:lang w:eastAsia="x-none"/>
        </w:rPr>
      </w:pPr>
      <w:r w:rsidRPr="00654BD9">
        <w:rPr>
          <w:lang w:eastAsia="x-none"/>
        </w:rPr>
        <w:t>Issue A-12: Correction on bandwidth part operation</w:t>
      </w:r>
    </w:p>
    <w:p w14:paraId="37D44A01" w14:textId="77777777" w:rsidR="00654BD9" w:rsidRPr="00654BD9" w:rsidRDefault="00654BD9" w:rsidP="003B3421">
      <w:pPr>
        <w:numPr>
          <w:ilvl w:val="0"/>
          <w:numId w:val="327"/>
        </w:numPr>
        <w:rPr>
          <w:lang w:eastAsia="x-none"/>
        </w:rPr>
      </w:pPr>
      <w:r w:rsidRPr="00654BD9">
        <w:rPr>
          <w:lang w:eastAsia="x-none"/>
        </w:rPr>
        <w:t>Proposed conclusion #1:</w:t>
      </w:r>
    </w:p>
    <w:p w14:paraId="6627EAE4" w14:textId="77777777" w:rsidR="00654BD9" w:rsidRPr="00654BD9" w:rsidRDefault="00654BD9" w:rsidP="003B3421">
      <w:pPr>
        <w:numPr>
          <w:ilvl w:val="1"/>
          <w:numId w:val="327"/>
        </w:numPr>
        <w:rPr>
          <w:lang w:eastAsia="x-none"/>
        </w:rPr>
      </w:pPr>
      <w:r w:rsidRPr="00654BD9">
        <w:rPr>
          <w:lang w:eastAsia="x-none"/>
        </w:rPr>
        <w:t>Leave it to gNB implementation to configure the starting position and hopping offset for PUSCH scheduled by DCI format 0_2 with resource allocation type 1 in the granularity of RBG.</w:t>
      </w:r>
    </w:p>
    <w:p w14:paraId="3DD98705" w14:textId="39228484" w:rsidR="00654BD9" w:rsidRPr="00654BD9" w:rsidRDefault="00D3368C" w:rsidP="00654BD9">
      <w:pPr>
        <w:rPr>
          <w:b/>
          <w:lang w:eastAsia="x-none"/>
        </w:rPr>
      </w:pPr>
      <w:hyperlink r:id="rId970" w:history="1">
        <w:r w:rsidR="00A84068">
          <w:rPr>
            <w:rStyle w:val="Hyperlink"/>
            <w:b/>
            <w:lang w:eastAsia="ko-KR"/>
          </w:rPr>
          <w:t>R1-2004763</w:t>
        </w:r>
      </w:hyperlink>
      <w:r w:rsidR="00654BD9" w:rsidRPr="00654BD9">
        <w:rPr>
          <w:b/>
          <w:lang w:eastAsia="x-none"/>
        </w:rPr>
        <w:tab/>
        <w:t>Summary #1 of email discussion [101-e-NR-L1enh-URLLC-PDCCH enhancements-01] on remaining issues on DCI format design</w:t>
      </w:r>
      <w:r w:rsidR="00654BD9" w:rsidRPr="00654BD9">
        <w:rPr>
          <w:b/>
          <w:lang w:eastAsia="x-none"/>
        </w:rPr>
        <w:tab/>
      </w:r>
      <w:r w:rsidR="00654BD9" w:rsidRPr="00654BD9">
        <w:rPr>
          <w:b/>
          <w:lang w:eastAsia="ko-KR"/>
        </w:rPr>
        <w:t>Moderator (Huawei)</w:t>
      </w:r>
    </w:p>
    <w:p w14:paraId="145CDF72" w14:textId="449C3FB4" w:rsidR="009475D4" w:rsidRPr="00654BD9" w:rsidRDefault="00D3368C" w:rsidP="009475D4">
      <w:pPr>
        <w:rPr>
          <w:b/>
          <w:bCs/>
          <w:lang w:eastAsia="x-none"/>
        </w:rPr>
      </w:pPr>
      <w:hyperlink r:id="rId971" w:history="1">
        <w:r w:rsidR="00A84068">
          <w:rPr>
            <w:rStyle w:val="Hyperlink"/>
            <w:b/>
            <w:bCs/>
            <w:lang w:eastAsia="x-none"/>
          </w:rPr>
          <w:t>R1-2004927</w:t>
        </w:r>
      </w:hyperlink>
      <w:r w:rsidR="009475D4" w:rsidRPr="00654BD9">
        <w:rPr>
          <w:b/>
          <w:bCs/>
          <w:lang w:eastAsia="x-none"/>
        </w:rPr>
        <w:tab/>
        <w:t>Summary #2 of email discussion [101-e-NR-L1enh-URLLC-PDCCH enhancements-01] on remaining issues on DCI format design</w:t>
      </w:r>
      <w:r w:rsidR="009475D4" w:rsidRPr="00654BD9">
        <w:rPr>
          <w:b/>
          <w:bCs/>
          <w:lang w:eastAsia="x-none"/>
        </w:rPr>
        <w:tab/>
        <w:t>Moderator (Huawei)</w:t>
      </w:r>
    </w:p>
    <w:p w14:paraId="49F4C333" w14:textId="313F2B9B" w:rsidR="009475D4" w:rsidRPr="00654BD9" w:rsidRDefault="00D3368C" w:rsidP="009475D4">
      <w:pPr>
        <w:rPr>
          <w:b/>
          <w:bCs/>
          <w:lang w:eastAsia="x-none"/>
        </w:rPr>
      </w:pPr>
      <w:hyperlink r:id="rId972" w:history="1">
        <w:r w:rsidR="00A84068">
          <w:rPr>
            <w:rStyle w:val="Hyperlink"/>
            <w:b/>
            <w:bCs/>
            <w:lang w:eastAsia="x-none"/>
          </w:rPr>
          <w:t>R1-2004928</w:t>
        </w:r>
      </w:hyperlink>
      <w:r w:rsidR="009475D4" w:rsidRPr="00654BD9">
        <w:rPr>
          <w:b/>
          <w:bCs/>
          <w:lang w:eastAsia="x-none"/>
        </w:rPr>
        <w:tab/>
        <w:t>Summary #3 of email discussion [101-e-NR-L1enh-URLLC-PDCCH enhancements-01] on remaining issues on DCI format design</w:t>
      </w:r>
      <w:r w:rsidR="009475D4" w:rsidRPr="00654BD9">
        <w:rPr>
          <w:b/>
          <w:bCs/>
          <w:lang w:eastAsia="x-none"/>
        </w:rPr>
        <w:tab/>
        <w:t>Moderator (Huawei)</w:t>
      </w:r>
    </w:p>
    <w:p w14:paraId="4DF14A80" w14:textId="65394471" w:rsidR="009475D4" w:rsidRPr="00654BD9" w:rsidRDefault="00D3368C" w:rsidP="009475D4">
      <w:pPr>
        <w:rPr>
          <w:b/>
          <w:bCs/>
          <w:lang w:eastAsia="x-none"/>
        </w:rPr>
      </w:pPr>
      <w:hyperlink r:id="rId973" w:history="1">
        <w:r w:rsidR="00A84068">
          <w:rPr>
            <w:rStyle w:val="Hyperlink"/>
            <w:b/>
            <w:bCs/>
            <w:lang w:eastAsia="x-none"/>
          </w:rPr>
          <w:t>R1-2004929</w:t>
        </w:r>
      </w:hyperlink>
      <w:r w:rsidR="009475D4" w:rsidRPr="00654BD9">
        <w:rPr>
          <w:b/>
          <w:bCs/>
          <w:lang w:eastAsia="x-none"/>
        </w:rPr>
        <w:tab/>
        <w:t>Summary #4 of email discussion [101-e-NR-L1enh-URLLC-PDCCH enhancements-01] on remaining issues on DCI format design</w:t>
      </w:r>
      <w:r w:rsidR="009475D4" w:rsidRPr="00654BD9">
        <w:rPr>
          <w:b/>
          <w:bCs/>
          <w:lang w:eastAsia="x-none"/>
        </w:rPr>
        <w:tab/>
        <w:t>Moderator (Huawei)</w:t>
      </w:r>
    </w:p>
    <w:p w14:paraId="5D1D9E23" w14:textId="77777777" w:rsidR="00654BD9" w:rsidRDefault="00654BD9" w:rsidP="00654BD9">
      <w:pPr>
        <w:rPr>
          <w:lang w:eastAsia="x-none"/>
        </w:rPr>
      </w:pPr>
    </w:p>
    <w:p w14:paraId="54487DF4" w14:textId="48901EAE" w:rsidR="00654BD9" w:rsidRPr="00DD781F" w:rsidRDefault="00D3368C" w:rsidP="00654BD9">
      <w:pPr>
        <w:rPr>
          <w:b/>
          <w:bCs/>
          <w:lang w:eastAsia="x-none"/>
        </w:rPr>
      </w:pPr>
      <w:hyperlink r:id="rId974" w:history="1">
        <w:r w:rsidR="00A84068">
          <w:rPr>
            <w:rStyle w:val="Hyperlink"/>
            <w:b/>
            <w:bCs/>
            <w:lang w:eastAsia="x-none"/>
          </w:rPr>
          <w:t>R1-2005059</w:t>
        </w:r>
      </w:hyperlink>
      <w:r w:rsidR="00654BD9" w:rsidRPr="00DD781F">
        <w:rPr>
          <w:b/>
          <w:bCs/>
          <w:lang w:eastAsia="x-none"/>
        </w:rPr>
        <w:tab/>
        <w:t>Email discussion/approval [101-e-NR-L1enh-URLLC-PDCCH enhancements-01] on remaining issues on DCI format design and proposed conclusion #1</w:t>
      </w:r>
      <w:r w:rsidR="00654BD9" w:rsidRPr="00DD781F">
        <w:rPr>
          <w:b/>
          <w:bCs/>
          <w:lang w:eastAsia="x-none"/>
        </w:rPr>
        <w:tab/>
        <w:t>Moderator (Huawei)</w:t>
      </w:r>
    </w:p>
    <w:p w14:paraId="599727AA" w14:textId="2FE3B3B0" w:rsidR="00D751B4" w:rsidRDefault="00D751B4" w:rsidP="00D751B4">
      <w:r w:rsidRPr="001C54B1">
        <w:rPr>
          <w:b/>
          <w:bCs/>
        </w:rPr>
        <w:t>Decision:</w:t>
      </w:r>
      <w:r>
        <w:t xml:space="preserve"> As per GTW decisions on June 3</w:t>
      </w:r>
      <w:r w:rsidRPr="00D751B4">
        <w:rPr>
          <w:vertAlign w:val="superscript"/>
        </w:rPr>
        <w:t>rd</w:t>
      </w:r>
      <w:r>
        <w:t>,</w:t>
      </w:r>
    </w:p>
    <w:p w14:paraId="58AD25FD" w14:textId="77777777" w:rsidR="00654BD9" w:rsidRPr="00DD781F" w:rsidRDefault="00654BD9" w:rsidP="00654BD9">
      <w:pPr>
        <w:rPr>
          <w:highlight w:val="green"/>
          <w:lang w:eastAsia="x-none"/>
        </w:rPr>
      </w:pPr>
      <w:r w:rsidRPr="00DD781F">
        <w:rPr>
          <w:highlight w:val="green"/>
          <w:lang w:eastAsia="x-none"/>
        </w:rPr>
        <w:t>Agreement</w:t>
      </w:r>
    </w:p>
    <w:p w14:paraId="05973F18" w14:textId="77777777" w:rsidR="00654BD9" w:rsidRDefault="00654BD9" w:rsidP="003B3421">
      <w:pPr>
        <w:pStyle w:val="ListParagraph"/>
        <w:numPr>
          <w:ilvl w:val="0"/>
          <w:numId w:val="320"/>
        </w:numPr>
        <w:overflowPunct/>
        <w:snapToGrid w:val="0"/>
        <w:spacing w:after="0"/>
        <w:jc w:val="both"/>
        <w:textAlignment w:val="auto"/>
        <w:rPr>
          <w:iCs/>
        </w:rPr>
      </w:pPr>
      <w:r>
        <w:rPr>
          <w:iCs/>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165C2994" w14:textId="77777777" w:rsidR="00654BD9" w:rsidRDefault="00654BD9" w:rsidP="003B3421">
      <w:pPr>
        <w:pStyle w:val="ListParagraph"/>
        <w:numPr>
          <w:ilvl w:val="0"/>
          <w:numId w:val="320"/>
        </w:numPr>
        <w:overflowPunct/>
        <w:snapToGrid w:val="0"/>
        <w:spacing w:after="0"/>
        <w:jc w:val="both"/>
        <w:textAlignment w:val="auto"/>
        <w:rPr>
          <w:iCs/>
          <w:lang w:eastAsia="zh-CN"/>
        </w:rPr>
      </w:pPr>
      <w:r>
        <w:rPr>
          <w:iCs/>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68B3CC88" w14:textId="77777777" w:rsidR="00654BD9" w:rsidRPr="00DD781F" w:rsidRDefault="00654BD9" w:rsidP="00654BD9">
      <w:pPr>
        <w:rPr>
          <w:lang w:eastAsia="x-none"/>
        </w:rPr>
      </w:pPr>
    </w:p>
    <w:p w14:paraId="54BA7F55" w14:textId="77777777" w:rsidR="00654BD9" w:rsidRPr="00DD781F" w:rsidRDefault="00654BD9" w:rsidP="00654BD9">
      <w:pPr>
        <w:rPr>
          <w:szCs w:val="20"/>
          <w:highlight w:val="green"/>
          <w:lang w:eastAsia="x-none"/>
        </w:rPr>
      </w:pPr>
      <w:r w:rsidRPr="00DD781F">
        <w:rPr>
          <w:szCs w:val="20"/>
          <w:highlight w:val="green"/>
          <w:lang w:eastAsia="x-none"/>
        </w:rPr>
        <w:t>Agreement</w:t>
      </w:r>
    </w:p>
    <w:p w14:paraId="11B3B85F" w14:textId="77777777" w:rsidR="00654BD9" w:rsidRDefault="00654BD9" w:rsidP="00654BD9">
      <w:pPr>
        <w:shd w:val="clear" w:color="auto" w:fill="FFFFFF"/>
        <w:rPr>
          <w:rFonts w:ascii="Calibri" w:eastAsia="Microsoft YaHei" w:hAnsi="Calibri" w:cs="Calibri"/>
          <w:iCs/>
          <w:szCs w:val="20"/>
        </w:rPr>
      </w:pPr>
      <w:r>
        <w:rPr>
          <w:rFonts w:eastAsia="Microsoft YaHei"/>
          <w:iCs/>
          <w:szCs w:val="20"/>
        </w:rPr>
        <w:t>If the size of counter DAI between DCI format 1_2 and 1_0/1_1 is different, a UE is not expected to multiplex HARQ-ACK for PDSCH scheduled by DCI format 1_2 and HARQ-ACK for PDCSH scheduled by DCI format 1_0/1_1 in the same HARQ-ACK codebook.</w:t>
      </w:r>
    </w:p>
    <w:p w14:paraId="36B4DBD8" w14:textId="77777777" w:rsidR="00654BD9" w:rsidRDefault="00654BD9" w:rsidP="003B3421">
      <w:pPr>
        <w:pStyle w:val="ListParagraph"/>
        <w:numPr>
          <w:ilvl w:val="0"/>
          <w:numId w:val="320"/>
        </w:numPr>
        <w:overflowPunct/>
        <w:snapToGrid w:val="0"/>
        <w:spacing w:after="0"/>
        <w:ind w:left="644"/>
        <w:contextualSpacing w:val="0"/>
        <w:jc w:val="both"/>
        <w:textAlignment w:val="auto"/>
        <w:rPr>
          <w:rFonts w:ascii="Times" w:eastAsia="Batang" w:hAnsi="Times"/>
          <w:iCs/>
          <w:color w:val="000000"/>
          <w:kern w:val="2"/>
          <w:lang w:eastAsia="zh-CN"/>
        </w:rPr>
      </w:pPr>
      <w:r>
        <w:rPr>
          <w:iCs/>
          <w:color w:val="000000"/>
          <w:kern w:val="2"/>
          <w:lang w:eastAsia="zh-CN"/>
        </w:rPr>
        <w:t>UE does not expect to multiplex HARQ-ACK information scheduled by a DCI format without counter DAI field in a same HARQ-ACK codebook</w:t>
      </w:r>
    </w:p>
    <w:p w14:paraId="5362C44F" w14:textId="77777777" w:rsidR="00654BD9" w:rsidRPr="00DD781F" w:rsidRDefault="00654BD9" w:rsidP="00654BD9">
      <w:pPr>
        <w:rPr>
          <w:lang w:eastAsia="x-none"/>
        </w:rPr>
      </w:pPr>
    </w:p>
    <w:p w14:paraId="0F11F88C" w14:textId="77777777" w:rsidR="00654BD9" w:rsidRPr="00DD781F" w:rsidRDefault="00654BD9" w:rsidP="00654BD9">
      <w:pPr>
        <w:rPr>
          <w:szCs w:val="20"/>
          <w:lang w:eastAsia="x-none"/>
        </w:rPr>
      </w:pPr>
      <w:r w:rsidRPr="00DD781F">
        <w:rPr>
          <w:szCs w:val="20"/>
          <w:highlight w:val="green"/>
          <w:lang w:eastAsia="x-none"/>
        </w:rPr>
        <w:t>Agreement</w:t>
      </w:r>
      <w:r w:rsidRPr="00DD781F">
        <w:rPr>
          <w:szCs w:val="20"/>
          <w:lang w:eastAsia="x-none"/>
        </w:rPr>
        <w:t xml:space="preserve"> </w:t>
      </w:r>
    </w:p>
    <w:p w14:paraId="657B14C7" w14:textId="77777777" w:rsidR="00DD781F" w:rsidRDefault="00654BD9" w:rsidP="00654BD9">
      <w:pPr>
        <w:spacing w:afterLines="50" w:after="120"/>
        <w:rPr>
          <w:rFonts w:eastAsia="Microsoft YaHei"/>
          <w:iCs/>
          <w:color w:val="000000"/>
          <w:szCs w:val="20"/>
        </w:rPr>
      </w:pPr>
      <w:r>
        <w:rPr>
          <w:rFonts w:eastAsia="Microsoft YaHei"/>
          <w:iCs/>
          <w:color w:val="000000"/>
          <w:szCs w:val="20"/>
        </w:rPr>
        <w:t>If UE is configured to monitor DCI format 1_2/0_2, the HARQ-ACK codebook size for type-2 HARQ-ACK codebook is determined by</w:t>
      </w:r>
    </w:p>
    <w:p w14:paraId="4A2DF15A" w14:textId="2097CF44" w:rsidR="00DD781F" w:rsidRPr="00DD781F" w:rsidRDefault="00654BD9" w:rsidP="001A2F16">
      <w:pPr>
        <w:spacing w:afterLines="50" w:after="120"/>
      </w:pPr>
      <w:r>
        <w:rPr>
          <w:noProof/>
        </w:rPr>
        <w:drawing>
          <wp:inline distT="0" distB="0" distL="0" distR="0" wp14:anchorId="0E613196" wp14:editId="6FF77A13">
            <wp:extent cx="5319125" cy="30623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5437509" cy="313051"/>
                    </a:xfrm>
                    <a:prstGeom prst="rect">
                      <a:avLst/>
                    </a:prstGeom>
                    <a:noFill/>
                    <a:ln>
                      <a:noFill/>
                    </a:ln>
                  </pic:spPr>
                </pic:pic>
              </a:graphicData>
            </a:graphic>
          </wp:inline>
        </w:drawing>
      </w:r>
    </w:p>
    <w:p w14:paraId="6AA687CD" w14:textId="77777777" w:rsidR="00DD781F" w:rsidRPr="00DD781F" w:rsidRDefault="00DD781F" w:rsidP="00654BD9"/>
    <w:p w14:paraId="19015009" w14:textId="439F1D25" w:rsidR="00654BD9" w:rsidRDefault="00EC701E" w:rsidP="00654BD9">
      <w:r w:rsidRPr="001C54B1">
        <w:rPr>
          <w:b/>
          <w:bCs/>
        </w:rPr>
        <w:t>Decision:</w:t>
      </w:r>
      <w:r>
        <w:t xml:space="preserve"> As per email decision posted on June 1</w:t>
      </w:r>
      <w:r w:rsidRPr="00EC701E">
        <w:rPr>
          <w:vertAlign w:val="superscript"/>
        </w:rPr>
        <w:t>st</w:t>
      </w:r>
      <w:r>
        <w:t>,</w:t>
      </w:r>
    </w:p>
    <w:p w14:paraId="6268286F" w14:textId="77777777" w:rsidR="00654BD9" w:rsidRDefault="00654BD9" w:rsidP="00654BD9">
      <w:pPr>
        <w:rPr>
          <w:b/>
        </w:rPr>
      </w:pPr>
      <w:r>
        <w:rPr>
          <w:b/>
        </w:rPr>
        <w:t>Conclusion</w:t>
      </w:r>
    </w:p>
    <w:p w14:paraId="50E408E2" w14:textId="77777777" w:rsidR="00654BD9" w:rsidRDefault="00654BD9" w:rsidP="00654BD9">
      <w:r>
        <w:t>Leave it to gNB implementation to configure the starting position and hopping offset for PUSCH scheduled by DCI format 0_2 with resource allocation type 1 in the granularity of RBG.</w:t>
      </w:r>
    </w:p>
    <w:p w14:paraId="5735A8C8" w14:textId="77777777" w:rsidR="00654BD9" w:rsidRDefault="00654BD9" w:rsidP="00654BD9"/>
    <w:p w14:paraId="4098E2F6" w14:textId="77777777" w:rsidR="00654BD9" w:rsidRPr="001C54B1" w:rsidRDefault="00654BD9" w:rsidP="00654BD9">
      <w:pPr>
        <w:rPr>
          <w:bCs/>
          <w:highlight w:val="green"/>
        </w:rPr>
      </w:pPr>
      <w:r w:rsidRPr="001C54B1">
        <w:rPr>
          <w:bCs/>
          <w:highlight w:val="green"/>
        </w:rPr>
        <w:t>Agreement</w:t>
      </w:r>
    </w:p>
    <w:p w14:paraId="4447DD32" w14:textId="43A316DB" w:rsidR="00654BD9" w:rsidRDefault="00654BD9" w:rsidP="00654BD9">
      <w:r>
        <w:t xml:space="preserve">The following text proposals in </w:t>
      </w:r>
      <w:hyperlink r:id="rId976" w:history="1">
        <w:r w:rsidR="00A84068">
          <w:rPr>
            <w:rStyle w:val="Hyperlink"/>
          </w:rPr>
          <w:t>R1-2004927</w:t>
        </w:r>
      </w:hyperlink>
      <w:r>
        <w:t xml:space="preserve"> are endorsed for the editor’s CR on TS38.212, TS38.213, and TS38.214. </w:t>
      </w:r>
    </w:p>
    <w:p w14:paraId="13FD9B3D" w14:textId="77777777" w:rsidR="00654BD9" w:rsidRDefault="00654BD9" w:rsidP="003B3421">
      <w:pPr>
        <w:pStyle w:val="ListParagraph"/>
        <w:numPr>
          <w:ilvl w:val="0"/>
          <w:numId w:val="329"/>
        </w:numPr>
      </w:pPr>
      <w:r>
        <w:t>Text proposal in section 5 (revised proposal 3-3, proposal 3-5)</w:t>
      </w:r>
    </w:p>
    <w:p w14:paraId="4166DA14" w14:textId="77777777" w:rsidR="00654BD9" w:rsidRPr="001C54B1" w:rsidRDefault="00654BD9" w:rsidP="00654BD9">
      <w:pPr>
        <w:rPr>
          <w:rFonts w:cs="Times"/>
          <w:bCs/>
          <w:szCs w:val="20"/>
          <w:lang w:eastAsia="ko-KR"/>
        </w:rPr>
      </w:pPr>
      <w:r w:rsidRPr="001C54B1">
        <w:rPr>
          <w:rFonts w:cs="Times"/>
          <w:bCs/>
          <w:szCs w:val="20"/>
          <w:highlight w:val="green"/>
        </w:rPr>
        <w:t>Agreement</w:t>
      </w:r>
    </w:p>
    <w:p w14:paraId="21C90903" w14:textId="77777777" w:rsidR="00654BD9" w:rsidRDefault="00654BD9" w:rsidP="00654BD9">
      <w:pPr>
        <w:rPr>
          <w:rFonts w:cs="Times"/>
          <w:szCs w:val="20"/>
        </w:rPr>
      </w:pPr>
      <w:r>
        <w:rPr>
          <w:rFonts w:cs="Times"/>
          <w:szCs w:val="20"/>
        </w:rPr>
        <w:t xml:space="preserve">The following working assumption is confirmed with update in </w:t>
      </w:r>
      <w:r>
        <w:rPr>
          <w:rFonts w:cs="Times"/>
          <w:color w:val="FF0000"/>
          <w:szCs w:val="20"/>
        </w:rPr>
        <w:t>RED</w:t>
      </w:r>
      <w:r>
        <w:rPr>
          <w:rFonts w:cs="Times"/>
          <w:szCs w:val="20"/>
        </w:rPr>
        <w:t>.</w:t>
      </w:r>
    </w:p>
    <w:p w14:paraId="386B771B" w14:textId="77777777" w:rsidR="00654BD9" w:rsidRDefault="00654BD9" w:rsidP="00654BD9">
      <w:pPr>
        <w:spacing w:after="60"/>
        <w:rPr>
          <w:rFonts w:cs="Times"/>
          <w:color w:val="000000"/>
          <w:szCs w:val="20"/>
        </w:rPr>
      </w:pPr>
      <w:r>
        <w:rPr>
          <w:rFonts w:cs="Times"/>
          <w:color w:val="FF0000"/>
          <w:szCs w:val="20"/>
        </w:rPr>
        <w:t xml:space="preserve">If the UE is configured with dynamic priority indication for DCI formats 0_1, 0_2, 1_1 or 1_2 (using </w:t>
      </w:r>
      <w:r>
        <w:rPr>
          <w:rFonts w:cs="Times"/>
          <w:i/>
          <w:iCs/>
          <w:color w:val="FF0000"/>
          <w:szCs w:val="20"/>
        </w:rPr>
        <w:t>PriorityIndicator-ForDCIFormat0_1/1_1/0_2/1_2</w:t>
      </w:r>
      <w:r>
        <w:rPr>
          <w:rFonts w:cs="Times"/>
          <w:color w:val="FF0000"/>
          <w:szCs w:val="20"/>
        </w:rPr>
        <w:t>) and w</w:t>
      </w:r>
      <w:r>
        <w:rPr>
          <w:rFonts w:cs="Times"/>
          <w:color w:val="000000"/>
          <w:szCs w:val="20"/>
        </w:rPr>
        <w:t>hen the UE is configured with two HARQ-ACK codebooks</w:t>
      </w:r>
      <w:r>
        <w:rPr>
          <w:rFonts w:cs="Times"/>
          <w:strike/>
          <w:color w:val="FF0000"/>
          <w:szCs w:val="20"/>
        </w:rPr>
        <w:t xml:space="preserve"> at least for the case when only one of the two DCI formats (1_1 and 1_2 for DL, 0_1 and 0_2 for UL), configured to support two HARQ-ACK codebooks, is configured to be monitored by the UE</w:t>
      </w:r>
      <w:r>
        <w:rPr>
          <w:rFonts w:cs="Times"/>
          <w:color w:val="000000"/>
          <w:szCs w:val="20"/>
        </w:rPr>
        <w:t xml:space="preserve">, the bit width of the following </w:t>
      </w:r>
      <w:r>
        <w:rPr>
          <w:rFonts w:cs="Times"/>
          <w:color w:val="FF0000"/>
          <w:szCs w:val="20"/>
        </w:rPr>
        <w:t>DCI</w:t>
      </w:r>
      <w:r>
        <w:rPr>
          <w:rFonts w:cs="Times"/>
          <w:color w:val="000000"/>
          <w:szCs w:val="20"/>
        </w:rPr>
        <w:t xml:space="preserve"> fields is the maximum of the bit widths for the two configurations corresponding to the two HARQ-ACK codebooks. The necessary number of most significant zero bits can be added to a field to achieve the alignment. </w:t>
      </w:r>
    </w:p>
    <w:p w14:paraId="0DC5176F" w14:textId="77777777" w:rsidR="00654BD9" w:rsidRDefault="00654BD9" w:rsidP="003B3421">
      <w:pPr>
        <w:pStyle w:val="ListParagraph"/>
        <w:numPr>
          <w:ilvl w:val="0"/>
          <w:numId w:val="328"/>
        </w:numPr>
        <w:overflowPunct/>
        <w:adjustRightInd/>
        <w:snapToGrid w:val="0"/>
        <w:spacing w:after="0" w:line="252" w:lineRule="auto"/>
        <w:jc w:val="both"/>
        <w:textAlignment w:val="auto"/>
        <w:rPr>
          <w:rFonts w:cs="Times"/>
          <w:color w:val="000000"/>
          <w:lang w:eastAsia="zh-CN"/>
        </w:rPr>
      </w:pPr>
      <w:r>
        <w:rPr>
          <w:rFonts w:cs="Times"/>
        </w:rPr>
        <w:t>PDSCH-to-HARQ_feedback timing indicator</w:t>
      </w:r>
      <w:r>
        <w:rPr>
          <w:rFonts w:cs="Times"/>
          <w:color w:val="000000"/>
          <w:lang w:eastAsia="zh-CN"/>
        </w:rPr>
        <w:t xml:space="preserve"> </w:t>
      </w:r>
    </w:p>
    <w:p w14:paraId="5D20C1E2" w14:textId="77777777" w:rsidR="00654BD9" w:rsidRDefault="00654BD9" w:rsidP="003B3421">
      <w:pPr>
        <w:pStyle w:val="ListParagraph"/>
        <w:numPr>
          <w:ilvl w:val="0"/>
          <w:numId w:val="328"/>
        </w:numPr>
        <w:overflowPunct/>
        <w:adjustRightInd/>
        <w:snapToGrid w:val="0"/>
        <w:spacing w:after="0" w:line="252" w:lineRule="auto"/>
        <w:jc w:val="both"/>
        <w:textAlignment w:val="auto"/>
        <w:rPr>
          <w:rFonts w:cs="Times"/>
          <w:color w:val="000000"/>
          <w:lang w:eastAsia="zh-CN"/>
        </w:rPr>
      </w:pPr>
      <w:r>
        <w:rPr>
          <w:rFonts w:cs="Times"/>
          <w:color w:val="000000"/>
          <w:lang w:eastAsia="zh-CN"/>
        </w:rPr>
        <w:t xml:space="preserve">Beta offset indicator </w:t>
      </w:r>
    </w:p>
    <w:p w14:paraId="4CBADCA8" w14:textId="77777777" w:rsidR="00654BD9" w:rsidRDefault="00654BD9" w:rsidP="003B3421">
      <w:pPr>
        <w:pStyle w:val="ListParagraph"/>
        <w:numPr>
          <w:ilvl w:val="0"/>
          <w:numId w:val="328"/>
        </w:numPr>
        <w:overflowPunct/>
        <w:adjustRightInd/>
        <w:snapToGrid w:val="0"/>
        <w:spacing w:after="0" w:line="252" w:lineRule="auto"/>
        <w:jc w:val="both"/>
        <w:textAlignment w:val="auto"/>
        <w:rPr>
          <w:rFonts w:cs="Times"/>
          <w:color w:val="000000"/>
          <w:lang w:eastAsia="zh-CN"/>
        </w:rPr>
      </w:pPr>
      <w:r>
        <w:rPr>
          <w:rFonts w:cs="Times"/>
          <w:color w:val="000000"/>
          <w:lang w:eastAsia="zh-CN"/>
        </w:rPr>
        <w:t>DAI</w:t>
      </w:r>
    </w:p>
    <w:p w14:paraId="37B005E7" w14:textId="77777777" w:rsidR="00654BD9" w:rsidRDefault="00654BD9" w:rsidP="003B3421">
      <w:pPr>
        <w:pStyle w:val="ListParagraph"/>
        <w:numPr>
          <w:ilvl w:val="0"/>
          <w:numId w:val="328"/>
        </w:numPr>
        <w:overflowPunct/>
        <w:adjustRightInd/>
        <w:snapToGrid w:val="0"/>
        <w:spacing w:after="0" w:line="252" w:lineRule="auto"/>
        <w:jc w:val="both"/>
        <w:textAlignment w:val="auto"/>
        <w:rPr>
          <w:rFonts w:cs="Times"/>
          <w:color w:val="000000"/>
          <w:lang w:eastAsia="zh-CN"/>
        </w:rPr>
      </w:pPr>
      <w:r>
        <w:rPr>
          <w:rFonts w:cs="Times"/>
          <w:color w:val="000000"/>
          <w:lang w:eastAsia="zh-CN"/>
        </w:rPr>
        <w:t>CBGTI &amp; CBGFI (if configured for low priority HARQ-ACK codebook for DCI format 1_1</w:t>
      </w:r>
      <w:r>
        <w:rPr>
          <w:rFonts w:cs="Times"/>
          <w:strike/>
          <w:color w:val="FF0000"/>
          <w:lang w:eastAsia="zh-CN"/>
        </w:rPr>
        <w:t xml:space="preserve"> and DCI format 0_1</w:t>
      </w:r>
      <w:r>
        <w:rPr>
          <w:rFonts w:cs="Times"/>
          <w:color w:val="000000"/>
          <w:lang w:eastAsia="zh-CN"/>
        </w:rPr>
        <w:t>)</w:t>
      </w:r>
    </w:p>
    <w:p w14:paraId="76DF45D5" w14:textId="11B4C2B4" w:rsidR="00654BD9" w:rsidRDefault="00654BD9" w:rsidP="00654BD9">
      <w:pPr>
        <w:rPr>
          <w:rFonts w:eastAsia="DengXian"/>
          <w:iCs/>
          <w:szCs w:val="20"/>
        </w:rPr>
      </w:pPr>
    </w:p>
    <w:p w14:paraId="5E9E3733" w14:textId="77777777" w:rsidR="00DD781F" w:rsidRDefault="00DD781F" w:rsidP="00654BD9">
      <w:pPr>
        <w:rPr>
          <w:rFonts w:eastAsia="DengXian"/>
          <w:iCs/>
          <w:szCs w:val="20"/>
        </w:rPr>
      </w:pPr>
    </w:p>
    <w:p w14:paraId="68C41C8C" w14:textId="658ADE00" w:rsidR="001C54B1" w:rsidRDefault="001C54B1" w:rsidP="001C54B1">
      <w:r w:rsidRPr="001C54B1">
        <w:rPr>
          <w:b/>
          <w:bCs/>
        </w:rPr>
        <w:t>Decision:</w:t>
      </w:r>
      <w:r>
        <w:t xml:space="preserve"> As per email decision posted on June 6</w:t>
      </w:r>
      <w:r w:rsidRPr="001C54B1">
        <w:rPr>
          <w:vertAlign w:val="superscript"/>
        </w:rPr>
        <w:t>th</w:t>
      </w:r>
      <w:r>
        <w:t>,</w:t>
      </w:r>
    </w:p>
    <w:p w14:paraId="2E27BBC5" w14:textId="3A76BF46" w:rsidR="009475D4" w:rsidRPr="00654BD9" w:rsidRDefault="00D3368C" w:rsidP="009475D4">
      <w:pPr>
        <w:rPr>
          <w:b/>
          <w:bCs/>
          <w:lang w:eastAsia="x-none"/>
        </w:rPr>
      </w:pPr>
      <w:hyperlink r:id="rId977" w:history="1">
        <w:r w:rsidR="00A84068">
          <w:rPr>
            <w:rStyle w:val="Hyperlink"/>
            <w:b/>
            <w:bCs/>
            <w:lang w:eastAsia="x-none"/>
          </w:rPr>
          <w:t>R1-2005060</w:t>
        </w:r>
      </w:hyperlink>
      <w:r w:rsidR="009475D4" w:rsidRPr="00654BD9">
        <w:rPr>
          <w:b/>
          <w:bCs/>
          <w:lang w:eastAsia="x-none"/>
        </w:rPr>
        <w:tab/>
        <w:t>Text proposal for TS 38.212 as outcome of issue A-3 in [101-e-NR-L1enh-URLLC-PDCCH enhancements-01]</w:t>
      </w:r>
      <w:r w:rsidR="009475D4" w:rsidRPr="00654BD9">
        <w:rPr>
          <w:b/>
          <w:bCs/>
          <w:lang w:eastAsia="x-none"/>
        </w:rPr>
        <w:tab/>
        <w:t>Moderator (Huawei)</w:t>
      </w:r>
    </w:p>
    <w:p w14:paraId="6E86F131" w14:textId="77777777" w:rsidR="00654BD9" w:rsidRPr="009475D4" w:rsidRDefault="00654BD9" w:rsidP="00654BD9">
      <w:pPr>
        <w:autoSpaceDE w:val="0"/>
        <w:autoSpaceDN w:val="0"/>
        <w:snapToGrid w:val="0"/>
        <w:spacing w:after="120" w:line="252" w:lineRule="auto"/>
        <w:contextualSpacing/>
        <w:jc w:val="both"/>
        <w:rPr>
          <w:rFonts w:eastAsia="Malgun Gothic" w:cs="Times"/>
          <w:bCs/>
          <w:color w:val="000000"/>
          <w:szCs w:val="20"/>
        </w:rPr>
      </w:pPr>
      <w:r w:rsidRPr="009475D4">
        <w:rPr>
          <w:rFonts w:eastAsia="Malgun Gothic" w:cs="Times"/>
          <w:bCs/>
          <w:color w:val="000000"/>
          <w:szCs w:val="20"/>
          <w:highlight w:val="green"/>
        </w:rPr>
        <w:t>Agreement</w:t>
      </w:r>
    </w:p>
    <w:p w14:paraId="49DFC588" w14:textId="5897F12B" w:rsidR="00654BD9" w:rsidRDefault="00654BD9" w:rsidP="00654BD9">
      <w:pPr>
        <w:autoSpaceDE w:val="0"/>
        <w:autoSpaceDN w:val="0"/>
        <w:snapToGrid w:val="0"/>
        <w:spacing w:after="120" w:line="252" w:lineRule="auto"/>
        <w:contextualSpacing/>
        <w:jc w:val="both"/>
        <w:rPr>
          <w:rFonts w:eastAsia="Malgun Gothic" w:cs="Times"/>
          <w:color w:val="000000"/>
          <w:szCs w:val="20"/>
        </w:rPr>
      </w:pPr>
      <w:r>
        <w:rPr>
          <w:rFonts w:eastAsia="Malgun Gothic" w:cs="Times"/>
          <w:color w:val="000000"/>
          <w:szCs w:val="20"/>
        </w:rPr>
        <w:t xml:space="preserve">The text proposals in </w:t>
      </w:r>
      <w:hyperlink r:id="rId978" w:history="1">
        <w:r w:rsidR="00A84068">
          <w:rPr>
            <w:rStyle w:val="Hyperlink"/>
            <w:rFonts w:eastAsia="Malgun Gothic" w:cs="Times"/>
            <w:szCs w:val="20"/>
          </w:rPr>
          <w:t>R1-2005060</w:t>
        </w:r>
      </w:hyperlink>
      <w:r>
        <w:rPr>
          <w:rFonts w:eastAsia="Malgun Gothic" w:cs="Times"/>
          <w:color w:val="000000"/>
          <w:szCs w:val="20"/>
        </w:rPr>
        <w:t xml:space="preserve"> </w:t>
      </w:r>
      <w:r w:rsidR="001C54B1">
        <w:rPr>
          <w:rFonts w:eastAsia="Malgun Gothic" w:cs="Times"/>
          <w:color w:val="000000"/>
          <w:szCs w:val="20"/>
        </w:rPr>
        <w:t>are</w:t>
      </w:r>
      <w:r>
        <w:rPr>
          <w:rFonts w:eastAsia="Malgun Gothic" w:cs="Times"/>
          <w:color w:val="000000"/>
          <w:szCs w:val="20"/>
        </w:rPr>
        <w:t xml:space="preserve"> endorsed for the editor’s CR on TS38.212</w:t>
      </w:r>
      <w:r w:rsidR="001C54B1">
        <w:rPr>
          <w:rFonts w:eastAsia="Malgun Gothic" w:cs="Times"/>
          <w:color w:val="000000"/>
          <w:szCs w:val="20"/>
        </w:rPr>
        <w:t xml:space="preserve"> (</w:t>
      </w:r>
      <w:r w:rsidR="001C54B1" w:rsidRPr="001C54B1">
        <w:rPr>
          <w:rFonts w:eastAsia="Malgun Gothic" w:cs="Times"/>
          <w:color w:val="000000"/>
          <w:szCs w:val="20"/>
        </w:rPr>
        <w:t>Section 7.3.1.1.2 &amp; Section 7.3.1.1.3 &amp; Section 7.3.1.2.2 &amp; Section 7.3.1.2.3</w:t>
      </w:r>
      <w:r w:rsidR="001C54B1">
        <w:rPr>
          <w:rFonts w:eastAsia="Malgun Gothic" w:cs="Times"/>
          <w:color w:val="000000"/>
          <w:szCs w:val="20"/>
        </w:rPr>
        <w:t>).</w:t>
      </w:r>
    </w:p>
    <w:p w14:paraId="28A9DF6E" w14:textId="77777777" w:rsidR="00654BD9" w:rsidRPr="009475D4" w:rsidRDefault="00654BD9" w:rsidP="00654BD9">
      <w:pPr>
        <w:autoSpaceDE w:val="0"/>
        <w:autoSpaceDN w:val="0"/>
        <w:snapToGrid w:val="0"/>
        <w:spacing w:after="120" w:line="252" w:lineRule="auto"/>
        <w:contextualSpacing/>
        <w:jc w:val="both"/>
        <w:rPr>
          <w:rFonts w:eastAsia="Malgun Gothic" w:cs="Times"/>
          <w:bCs/>
          <w:color w:val="000000"/>
          <w:szCs w:val="20"/>
          <w:highlight w:val="green"/>
        </w:rPr>
      </w:pPr>
    </w:p>
    <w:p w14:paraId="5AAADFA6" w14:textId="3948449E" w:rsidR="009475D4" w:rsidRPr="00654BD9" w:rsidRDefault="00D3368C" w:rsidP="009475D4">
      <w:pPr>
        <w:rPr>
          <w:b/>
          <w:bCs/>
          <w:lang w:eastAsia="x-none"/>
        </w:rPr>
      </w:pPr>
      <w:hyperlink r:id="rId979" w:history="1">
        <w:r w:rsidR="00A84068">
          <w:rPr>
            <w:rStyle w:val="Hyperlink"/>
            <w:b/>
            <w:bCs/>
            <w:lang w:eastAsia="x-none"/>
          </w:rPr>
          <w:t>R1-2005063</w:t>
        </w:r>
      </w:hyperlink>
      <w:r w:rsidR="009475D4" w:rsidRPr="00654BD9">
        <w:rPr>
          <w:b/>
          <w:bCs/>
          <w:lang w:eastAsia="x-none"/>
        </w:rPr>
        <w:tab/>
        <w:t>Text proposal for TS 38.213 Section 9.1.3.1 as outcome of issue A-13 in [101-e-NR-L1enh-URLLC-PDCCH enhancements-01]</w:t>
      </w:r>
      <w:r w:rsidR="009475D4" w:rsidRPr="00654BD9">
        <w:rPr>
          <w:b/>
          <w:bCs/>
          <w:lang w:eastAsia="x-none"/>
        </w:rPr>
        <w:tab/>
        <w:t>Moderator (Huawei)</w:t>
      </w:r>
    </w:p>
    <w:p w14:paraId="17ED3D74" w14:textId="77777777" w:rsidR="00654BD9" w:rsidRPr="009475D4" w:rsidRDefault="00654BD9" w:rsidP="00654BD9">
      <w:pPr>
        <w:autoSpaceDE w:val="0"/>
        <w:autoSpaceDN w:val="0"/>
        <w:snapToGrid w:val="0"/>
        <w:spacing w:after="120" w:line="252" w:lineRule="auto"/>
        <w:contextualSpacing/>
        <w:jc w:val="both"/>
        <w:rPr>
          <w:rFonts w:eastAsia="Malgun Gothic" w:cs="Times"/>
          <w:bCs/>
          <w:color w:val="000000"/>
          <w:szCs w:val="20"/>
        </w:rPr>
      </w:pPr>
      <w:r w:rsidRPr="009475D4">
        <w:rPr>
          <w:rFonts w:eastAsia="Malgun Gothic" w:cs="Times"/>
          <w:bCs/>
          <w:color w:val="000000"/>
          <w:szCs w:val="20"/>
          <w:highlight w:val="green"/>
        </w:rPr>
        <w:t>Agreement</w:t>
      </w:r>
    </w:p>
    <w:p w14:paraId="035B515A" w14:textId="0E7A57E1" w:rsidR="00654BD9" w:rsidRDefault="00654BD9" w:rsidP="00654BD9">
      <w:pPr>
        <w:autoSpaceDE w:val="0"/>
        <w:autoSpaceDN w:val="0"/>
        <w:snapToGrid w:val="0"/>
        <w:spacing w:after="120" w:line="252" w:lineRule="auto"/>
        <w:contextualSpacing/>
        <w:jc w:val="both"/>
        <w:rPr>
          <w:rFonts w:eastAsia="Malgun Gothic" w:cs="Times"/>
          <w:color w:val="000000"/>
          <w:szCs w:val="20"/>
        </w:rPr>
      </w:pPr>
      <w:r>
        <w:rPr>
          <w:rFonts w:eastAsia="Malgun Gothic" w:cs="Times"/>
          <w:color w:val="000000"/>
          <w:szCs w:val="20"/>
        </w:rPr>
        <w:lastRenderedPageBreak/>
        <w:t xml:space="preserve">The text proposal in </w:t>
      </w:r>
      <w:hyperlink r:id="rId980" w:history="1">
        <w:r w:rsidR="00A84068">
          <w:rPr>
            <w:rStyle w:val="Hyperlink"/>
            <w:rFonts w:eastAsia="Malgun Gothic" w:cs="Times"/>
            <w:szCs w:val="20"/>
          </w:rPr>
          <w:t>R1-2005063</w:t>
        </w:r>
      </w:hyperlink>
      <w:r>
        <w:rPr>
          <w:rFonts w:eastAsia="Malgun Gothic" w:cs="Times"/>
          <w:color w:val="000000"/>
          <w:szCs w:val="20"/>
        </w:rPr>
        <w:t xml:space="preserve"> is endorsed for the editor’s CR on TS38.213</w:t>
      </w:r>
      <w:r w:rsidR="00DD781F">
        <w:rPr>
          <w:rFonts w:eastAsia="Malgun Gothic" w:cs="Times"/>
          <w:color w:val="000000"/>
          <w:szCs w:val="20"/>
        </w:rPr>
        <w:t>.</w:t>
      </w:r>
    </w:p>
    <w:p w14:paraId="614CA4BD" w14:textId="27A35826" w:rsidR="00654BD9" w:rsidRDefault="00654BD9" w:rsidP="00654BD9">
      <w:pPr>
        <w:rPr>
          <w:rFonts w:eastAsia="DengXian"/>
          <w:bCs/>
          <w:iCs/>
          <w:szCs w:val="20"/>
        </w:rPr>
      </w:pPr>
    </w:p>
    <w:p w14:paraId="0E0D2187" w14:textId="3025D55D" w:rsidR="00933C33" w:rsidRDefault="00933C33" w:rsidP="00933C33">
      <w:r w:rsidRPr="001C54B1">
        <w:rPr>
          <w:b/>
          <w:bCs/>
        </w:rPr>
        <w:t>Decision:</w:t>
      </w:r>
      <w:r>
        <w:t xml:space="preserve"> As per email decision posted on June 9</w:t>
      </w:r>
      <w:r w:rsidRPr="001C54B1">
        <w:rPr>
          <w:vertAlign w:val="superscript"/>
        </w:rPr>
        <w:t>th</w:t>
      </w:r>
      <w:r>
        <w:t>,</w:t>
      </w:r>
    </w:p>
    <w:p w14:paraId="4DDDB02F" w14:textId="03E91515" w:rsidR="009475D4" w:rsidRPr="00654BD9" w:rsidRDefault="00D3368C" w:rsidP="009475D4">
      <w:pPr>
        <w:rPr>
          <w:b/>
          <w:bCs/>
          <w:lang w:eastAsia="x-none"/>
        </w:rPr>
      </w:pPr>
      <w:hyperlink r:id="rId981" w:history="1">
        <w:r w:rsidR="00A84068">
          <w:rPr>
            <w:rStyle w:val="Hyperlink"/>
            <w:b/>
            <w:bCs/>
            <w:lang w:eastAsia="x-none"/>
          </w:rPr>
          <w:t>R1-2005061</w:t>
        </w:r>
      </w:hyperlink>
      <w:r w:rsidR="009475D4" w:rsidRPr="00654BD9">
        <w:rPr>
          <w:b/>
          <w:bCs/>
          <w:lang w:eastAsia="x-none"/>
        </w:rPr>
        <w:tab/>
        <w:t>Text proposal for TS 38.212 Section 7.3.1.0 as outcome of issue A-1 in [101-e-NR-L1enh-URLLC-PDCCH enhancements-01]</w:t>
      </w:r>
      <w:r w:rsidR="009475D4" w:rsidRPr="00654BD9">
        <w:rPr>
          <w:b/>
          <w:bCs/>
          <w:lang w:eastAsia="x-none"/>
        </w:rPr>
        <w:tab/>
        <w:t>Moderator (Huawei)</w:t>
      </w:r>
    </w:p>
    <w:p w14:paraId="5458C598" w14:textId="77777777" w:rsidR="00654BD9" w:rsidRPr="009475D4" w:rsidRDefault="00654BD9" w:rsidP="00654BD9">
      <w:pPr>
        <w:autoSpaceDE w:val="0"/>
        <w:autoSpaceDN w:val="0"/>
        <w:snapToGrid w:val="0"/>
        <w:spacing w:after="120" w:line="252" w:lineRule="auto"/>
        <w:contextualSpacing/>
        <w:jc w:val="both"/>
        <w:rPr>
          <w:rFonts w:eastAsia="Malgun Gothic" w:cs="Times"/>
          <w:bCs/>
          <w:color w:val="000000"/>
          <w:szCs w:val="20"/>
        </w:rPr>
      </w:pPr>
      <w:r w:rsidRPr="009475D4">
        <w:rPr>
          <w:rFonts w:eastAsia="Malgun Gothic" w:cs="Times"/>
          <w:bCs/>
          <w:color w:val="000000"/>
          <w:szCs w:val="20"/>
          <w:highlight w:val="green"/>
        </w:rPr>
        <w:t>Agreement</w:t>
      </w:r>
    </w:p>
    <w:p w14:paraId="6CA13760" w14:textId="74A4B38A" w:rsidR="00654BD9" w:rsidRDefault="00654BD9" w:rsidP="00654BD9">
      <w:pPr>
        <w:autoSpaceDE w:val="0"/>
        <w:autoSpaceDN w:val="0"/>
        <w:snapToGrid w:val="0"/>
        <w:spacing w:after="120" w:line="252" w:lineRule="auto"/>
        <w:contextualSpacing/>
        <w:jc w:val="both"/>
        <w:rPr>
          <w:rFonts w:eastAsia="Malgun Gothic" w:cs="Times"/>
          <w:color w:val="000000"/>
          <w:szCs w:val="20"/>
        </w:rPr>
      </w:pPr>
      <w:r>
        <w:rPr>
          <w:rFonts w:eastAsia="Malgun Gothic" w:cs="Times"/>
          <w:color w:val="000000"/>
          <w:szCs w:val="20"/>
        </w:rPr>
        <w:t xml:space="preserve">The text proposals in </w:t>
      </w:r>
      <w:hyperlink r:id="rId982" w:history="1">
        <w:r w:rsidR="00A84068">
          <w:rPr>
            <w:rStyle w:val="Hyperlink"/>
            <w:rFonts w:eastAsia="Malgun Gothic" w:cs="Times"/>
            <w:szCs w:val="20"/>
          </w:rPr>
          <w:t>R1-2005061</w:t>
        </w:r>
      </w:hyperlink>
      <w:r>
        <w:rPr>
          <w:rFonts w:eastAsia="Malgun Gothic" w:cs="Times"/>
          <w:color w:val="000000"/>
          <w:szCs w:val="20"/>
        </w:rPr>
        <w:t xml:space="preserve"> is endorsed for the editor’s CR on TS38.212</w:t>
      </w:r>
      <w:r w:rsidR="00DD781F">
        <w:rPr>
          <w:rFonts w:eastAsia="Malgun Gothic" w:cs="Times"/>
          <w:color w:val="000000"/>
          <w:szCs w:val="20"/>
        </w:rPr>
        <w:t>.</w:t>
      </w:r>
    </w:p>
    <w:p w14:paraId="7FD651EF" w14:textId="17C30C5C" w:rsidR="00654BD9" w:rsidRDefault="00654BD9" w:rsidP="00654BD9">
      <w:pPr>
        <w:rPr>
          <w:rFonts w:eastAsia="DengXian"/>
          <w:b/>
          <w:iCs/>
          <w:szCs w:val="20"/>
        </w:rPr>
      </w:pPr>
    </w:p>
    <w:p w14:paraId="7E92BD16" w14:textId="1DC2DB31" w:rsidR="00DD781F" w:rsidRPr="00654BD9" w:rsidRDefault="00D3368C" w:rsidP="00DD781F">
      <w:pPr>
        <w:rPr>
          <w:b/>
          <w:bCs/>
          <w:lang w:eastAsia="x-none"/>
        </w:rPr>
      </w:pPr>
      <w:hyperlink r:id="rId983" w:history="1">
        <w:r w:rsidR="00A84068">
          <w:rPr>
            <w:rStyle w:val="Hyperlink"/>
            <w:b/>
            <w:bCs/>
            <w:highlight w:val="green"/>
            <w:lang w:eastAsia="x-none"/>
          </w:rPr>
          <w:t>R1-2005062</w:t>
        </w:r>
      </w:hyperlink>
      <w:r w:rsidR="00DD781F" w:rsidRPr="00654BD9">
        <w:rPr>
          <w:b/>
          <w:bCs/>
          <w:lang w:eastAsia="x-none"/>
        </w:rPr>
        <w:tab/>
        <w:t>Text proposal for TS 38.212 Section 7.3.1.2.3 as outcome of issue A-5 in [101-e-NR-L1enh-URLLC-PDCCH enhancements-01]</w:t>
      </w:r>
      <w:r w:rsidR="00DD781F" w:rsidRPr="00654BD9">
        <w:rPr>
          <w:b/>
          <w:bCs/>
          <w:lang w:eastAsia="x-none"/>
        </w:rPr>
        <w:tab/>
        <w:t>Moderator (Huawei)</w:t>
      </w:r>
    </w:p>
    <w:p w14:paraId="30BDDB4C" w14:textId="0076BB55" w:rsidR="00DD781F" w:rsidRDefault="00DD781F" w:rsidP="00654BD9">
      <w:pPr>
        <w:rPr>
          <w:rFonts w:eastAsia="DengXian"/>
          <w:b/>
          <w:iCs/>
          <w:szCs w:val="20"/>
        </w:rPr>
      </w:pPr>
    </w:p>
    <w:p w14:paraId="6C70EE8A" w14:textId="3BA22C47" w:rsidR="00DD781F" w:rsidRPr="00654BD9" w:rsidRDefault="00D3368C" w:rsidP="00DD781F">
      <w:pPr>
        <w:rPr>
          <w:b/>
          <w:bCs/>
          <w:lang w:eastAsia="x-none"/>
        </w:rPr>
      </w:pPr>
      <w:hyperlink r:id="rId984" w:history="1">
        <w:r w:rsidR="00A84068">
          <w:rPr>
            <w:rStyle w:val="Hyperlink"/>
            <w:b/>
            <w:bCs/>
            <w:highlight w:val="green"/>
            <w:lang w:eastAsia="x-none"/>
          </w:rPr>
          <w:t>R1-2005065</w:t>
        </w:r>
      </w:hyperlink>
      <w:r w:rsidR="00DD781F" w:rsidRPr="00654BD9">
        <w:rPr>
          <w:b/>
          <w:bCs/>
          <w:lang w:eastAsia="x-none"/>
        </w:rPr>
        <w:tab/>
        <w:t>Text proposals for TS 38.214 Section 5.1.6.2 &amp; Section 5.1.6.3 as outcome of issue A-5 in [101-e-NR-L1enh-URLLC-PDCCH enhancements-01]</w:t>
      </w:r>
      <w:r w:rsidR="00DD781F" w:rsidRPr="00654BD9">
        <w:rPr>
          <w:b/>
          <w:bCs/>
          <w:lang w:eastAsia="x-none"/>
        </w:rPr>
        <w:tab/>
        <w:t>Moderator (Huawei)</w:t>
      </w:r>
    </w:p>
    <w:p w14:paraId="736E604A" w14:textId="77777777" w:rsidR="00DD781F" w:rsidRPr="00933C33" w:rsidRDefault="00DD781F" w:rsidP="00654BD9">
      <w:pPr>
        <w:rPr>
          <w:rFonts w:eastAsia="DengXian"/>
          <w:bCs/>
          <w:iCs/>
          <w:szCs w:val="20"/>
        </w:rPr>
      </w:pPr>
    </w:p>
    <w:p w14:paraId="12722EA9" w14:textId="77777777" w:rsidR="00DD781F" w:rsidRPr="00933C33" w:rsidRDefault="00DD781F" w:rsidP="00654BD9">
      <w:pPr>
        <w:rPr>
          <w:rFonts w:eastAsia="DengXian"/>
          <w:bCs/>
          <w:iCs/>
          <w:szCs w:val="20"/>
        </w:rPr>
      </w:pPr>
    </w:p>
    <w:p w14:paraId="64E10937" w14:textId="77777777" w:rsidR="00ED0048" w:rsidRPr="00ED0048" w:rsidRDefault="00654BD9" w:rsidP="00654BD9">
      <w:pPr>
        <w:rPr>
          <w:lang w:eastAsia="x-none"/>
        </w:rPr>
      </w:pPr>
      <w:r w:rsidRPr="00ED0048">
        <w:t>[101-e-NR-L1enh-URLLC-PDCCH enhancements-02]</w:t>
      </w:r>
      <w:r w:rsidRPr="00ED0048">
        <w:rPr>
          <w:lang w:eastAsia="x-none"/>
        </w:rPr>
        <w:t xml:space="preserve"> </w:t>
      </w:r>
      <w:r w:rsidR="00ED0048" w:rsidRPr="00ED0048">
        <w:rPr>
          <w:lang w:eastAsia="x-none"/>
        </w:rPr>
        <w:t>– Chengyan (Huawei)</w:t>
      </w:r>
    </w:p>
    <w:p w14:paraId="5C124BF6" w14:textId="0E1F6136" w:rsidR="00654BD9" w:rsidRPr="00ED0048" w:rsidRDefault="00654BD9" w:rsidP="00654BD9">
      <w:pPr>
        <w:rPr>
          <w:lang w:eastAsia="x-none"/>
        </w:rPr>
      </w:pPr>
      <w:r w:rsidRPr="00ED0048">
        <w:rPr>
          <w:lang w:eastAsia="x-none"/>
        </w:rPr>
        <w:t>Remaining issues on scaling PDCCH monitoring capability by 5/29 and corresponding TP (if any) by 6/5 including</w:t>
      </w:r>
    </w:p>
    <w:p w14:paraId="44F90C3C" w14:textId="77777777" w:rsidR="00654BD9" w:rsidRPr="00ED0048" w:rsidRDefault="00654BD9" w:rsidP="003B3421">
      <w:pPr>
        <w:numPr>
          <w:ilvl w:val="0"/>
          <w:numId w:val="330"/>
        </w:numPr>
        <w:rPr>
          <w:lang w:eastAsia="x-none"/>
        </w:rPr>
      </w:pPr>
      <w:r w:rsidRPr="00ED0048">
        <w:rPr>
          <w:lang w:eastAsia="x-none"/>
        </w:rPr>
        <w:t xml:space="preserve">Issue C-1: Corrections on span duration  </w:t>
      </w:r>
    </w:p>
    <w:p w14:paraId="21573AE8" w14:textId="77777777" w:rsidR="00654BD9" w:rsidRPr="00ED0048" w:rsidRDefault="00654BD9" w:rsidP="003B3421">
      <w:pPr>
        <w:numPr>
          <w:ilvl w:val="0"/>
          <w:numId w:val="330"/>
        </w:numPr>
        <w:rPr>
          <w:lang w:eastAsia="x-none"/>
        </w:rPr>
      </w:pPr>
      <w:r w:rsidRPr="00ED0048">
        <w:rPr>
          <w:lang w:eastAsia="x-none"/>
        </w:rPr>
        <w:t xml:space="preserve">Issue C-2: Corrections on “aligned spans” case </w:t>
      </w:r>
    </w:p>
    <w:p w14:paraId="2A7B9958" w14:textId="77777777" w:rsidR="00654BD9" w:rsidRPr="00ED0048" w:rsidRDefault="00654BD9" w:rsidP="003B3421">
      <w:pPr>
        <w:numPr>
          <w:ilvl w:val="0"/>
          <w:numId w:val="330"/>
        </w:numPr>
        <w:rPr>
          <w:lang w:eastAsia="x-none"/>
        </w:rPr>
      </w:pPr>
      <w:r w:rsidRPr="00ED0048">
        <w:rPr>
          <w:lang w:eastAsia="x-none"/>
        </w:rPr>
        <w:t xml:space="preserve">Issue C-3: Corrections on “unaligned spans” case </w:t>
      </w:r>
    </w:p>
    <w:p w14:paraId="62B68E3F" w14:textId="77777777" w:rsidR="00654BD9" w:rsidRPr="00ED0048" w:rsidRDefault="00654BD9" w:rsidP="003B3421">
      <w:pPr>
        <w:numPr>
          <w:ilvl w:val="0"/>
          <w:numId w:val="330"/>
        </w:numPr>
        <w:rPr>
          <w:lang w:eastAsia="x-none"/>
        </w:rPr>
      </w:pPr>
      <w:r w:rsidRPr="00ED0048">
        <w:rPr>
          <w:lang w:eastAsia="x-none"/>
        </w:rPr>
        <w:t>Issue C-4: Enhanced PDCCH monitoring capability for cross-carrier scheduling</w:t>
      </w:r>
    </w:p>
    <w:p w14:paraId="3213AFDF" w14:textId="567ADE1B" w:rsidR="00ED0048" w:rsidRPr="00654BD9" w:rsidRDefault="00D3368C" w:rsidP="00ED0048">
      <w:pPr>
        <w:rPr>
          <w:b/>
          <w:bCs/>
          <w:lang w:eastAsia="x-none"/>
        </w:rPr>
      </w:pPr>
      <w:hyperlink r:id="rId985" w:history="1">
        <w:r w:rsidR="00A84068">
          <w:rPr>
            <w:rStyle w:val="Hyperlink"/>
            <w:b/>
            <w:bCs/>
            <w:lang w:eastAsia="x-none"/>
          </w:rPr>
          <w:t>R1-2005066</w:t>
        </w:r>
      </w:hyperlink>
      <w:r w:rsidR="00ED0048" w:rsidRPr="00654BD9">
        <w:rPr>
          <w:b/>
          <w:bCs/>
          <w:lang w:eastAsia="x-none"/>
        </w:rPr>
        <w:tab/>
        <w:t>Summary #1 of email discussion [101-e-NR-L1enh-URLLC-PDCCH enhancements-02] on remaining issues on scaling PDCCH monitoring capability</w:t>
      </w:r>
      <w:r w:rsidR="00ED0048" w:rsidRPr="00654BD9">
        <w:rPr>
          <w:b/>
          <w:bCs/>
          <w:lang w:eastAsia="x-none"/>
        </w:rPr>
        <w:tab/>
        <w:t>Moderator (Huawei)</w:t>
      </w:r>
    </w:p>
    <w:p w14:paraId="384EDC59" w14:textId="30894370" w:rsidR="00ED0048" w:rsidRPr="00654BD9" w:rsidRDefault="00D3368C" w:rsidP="00ED0048">
      <w:pPr>
        <w:rPr>
          <w:b/>
          <w:bCs/>
          <w:lang w:eastAsia="x-none"/>
        </w:rPr>
      </w:pPr>
      <w:hyperlink r:id="rId986" w:history="1">
        <w:r w:rsidR="00A84068">
          <w:rPr>
            <w:rStyle w:val="Hyperlink"/>
            <w:b/>
            <w:bCs/>
            <w:lang w:eastAsia="x-none"/>
          </w:rPr>
          <w:t>R1-2005067</w:t>
        </w:r>
      </w:hyperlink>
      <w:r w:rsidR="00ED0048" w:rsidRPr="00654BD9">
        <w:rPr>
          <w:b/>
          <w:bCs/>
          <w:lang w:eastAsia="x-none"/>
        </w:rPr>
        <w:tab/>
        <w:t>Summary #2 of email discussion [101-e-NR-L1enh-URLLC-PDCCH enhancements-02] on remaining issues on scaling PDCCH monitoring capability</w:t>
      </w:r>
      <w:r w:rsidR="00ED0048" w:rsidRPr="00654BD9">
        <w:rPr>
          <w:b/>
          <w:bCs/>
          <w:lang w:eastAsia="x-none"/>
        </w:rPr>
        <w:tab/>
        <w:t>Moderator (Huawei)</w:t>
      </w:r>
    </w:p>
    <w:p w14:paraId="673ECA7A" w14:textId="72D7A5AE" w:rsidR="00ED0048" w:rsidRPr="00654BD9" w:rsidRDefault="00D3368C" w:rsidP="00ED0048">
      <w:pPr>
        <w:rPr>
          <w:b/>
          <w:bCs/>
          <w:lang w:eastAsia="x-none"/>
        </w:rPr>
      </w:pPr>
      <w:hyperlink r:id="rId987" w:history="1">
        <w:r w:rsidR="00A84068">
          <w:rPr>
            <w:rStyle w:val="Hyperlink"/>
            <w:b/>
            <w:bCs/>
            <w:lang w:eastAsia="x-none"/>
          </w:rPr>
          <w:t>R1-2005115</w:t>
        </w:r>
      </w:hyperlink>
      <w:r w:rsidR="00ED0048" w:rsidRPr="00654BD9">
        <w:rPr>
          <w:b/>
          <w:bCs/>
          <w:lang w:eastAsia="x-none"/>
        </w:rPr>
        <w:tab/>
        <w:t>Summary #3 of email discussion [101-e-NR-L1enh-URLLC-PDCCH enhancements-02] on remaining issues on scaling PDCCH monitoring capability</w:t>
      </w:r>
      <w:r w:rsidR="00ED0048" w:rsidRPr="00654BD9">
        <w:rPr>
          <w:b/>
          <w:bCs/>
          <w:lang w:eastAsia="x-none"/>
        </w:rPr>
        <w:tab/>
        <w:t>Moderator (Huawei)</w:t>
      </w:r>
    </w:p>
    <w:p w14:paraId="5C7A1C30" w14:textId="77777777" w:rsidR="00654BD9" w:rsidRDefault="00654BD9" w:rsidP="00654BD9">
      <w:pPr>
        <w:rPr>
          <w:lang w:eastAsia="x-none"/>
        </w:rPr>
      </w:pPr>
    </w:p>
    <w:p w14:paraId="13311D96" w14:textId="77777777" w:rsidR="00654BD9" w:rsidRDefault="00654BD9" w:rsidP="00654BD9">
      <w:pPr>
        <w:rPr>
          <w:lang w:eastAsia="x-none"/>
        </w:rPr>
      </w:pPr>
    </w:p>
    <w:p w14:paraId="29F719B8" w14:textId="16450E45" w:rsidR="00ED0048" w:rsidRPr="00654BD9" w:rsidRDefault="00D3368C" w:rsidP="00ED0048">
      <w:pPr>
        <w:rPr>
          <w:b/>
          <w:bCs/>
          <w:lang w:eastAsia="x-none"/>
        </w:rPr>
      </w:pPr>
      <w:hyperlink r:id="rId988" w:history="1">
        <w:r w:rsidR="00A84068">
          <w:rPr>
            <w:rStyle w:val="Hyperlink"/>
            <w:b/>
            <w:bCs/>
            <w:lang w:eastAsia="x-none"/>
          </w:rPr>
          <w:t>R1-2005068</w:t>
        </w:r>
      </w:hyperlink>
      <w:r w:rsidR="00ED0048" w:rsidRPr="00654BD9">
        <w:rPr>
          <w:b/>
          <w:bCs/>
          <w:lang w:eastAsia="x-none"/>
        </w:rPr>
        <w:tab/>
        <w:t>Text proposal for TS 38.213 Section 10.1 as outcome of issue C-3 in [100b-e-NR-L1enh-URLLC-PDCCH enhancements-02]</w:t>
      </w:r>
      <w:r w:rsidR="00ED0048" w:rsidRPr="00654BD9">
        <w:rPr>
          <w:b/>
          <w:bCs/>
          <w:lang w:eastAsia="x-none"/>
        </w:rPr>
        <w:tab/>
        <w:t>Moderator (Huawei)</w:t>
      </w:r>
    </w:p>
    <w:p w14:paraId="5E48C2A8" w14:textId="77777777" w:rsidR="00654BD9" w:rsidRPr="00ED0048" w:rsidRDefault="00654BD9" w:rsidP="00654BD9">
      <w:pPr>
        <w:rPr>
          <w:bCs/>
          <w:highlight w:val="green"/>
          <w:lang w:eastAsia="x-none"/>
        </w:rPr>
      </w:pPr>
      <w:r w:rsidRPr="00ED0048">
        <w:rPr>
          <w:bCs/>
          <w:highlight w:val="green"/>
          <w:lang w:eastAsia="x-none"/>
        </w:rPr>
        <w:t>Agreement</w:t>
      </w:r>
    </w:p>
    <w:p w14:paraId="28608598" w14:textId="0F98EAEC" w:rsidR="00654BD9" w:rsidRDefault="00654BD9" w:rsidP="00654BD9">
      <w:pPr>
        <w:rPr>
          <w:lang w:eastAsia="x-none"/>
        </w:rPr>
      </w:pPr>
      <w:r>
        <w:rPr>
          <w:lang w:eastAsia="x-none"/>
        </w:rPr>
        <w:t xml:space="preserve">The text proposal in </w:t>
      </w:r>
      <w:hyperlink r:id="rId989" w:history="1">
        <w:r w:rsidR="00A84068">
          <w:rPr>
            <w:rStyle w:val="Hyperlink"/>
            <w:lang w:eastAsia="x-none"/>
          </w:rPr>
          <w:t>R1-2005068</w:t>
        </w:r>
      </w:hyperlink>
      <w:r>
        <w:rPr>
          <w:lang w:eastAsia="x-none"/>
        </w:rPr>
        <w:t xml:space="preserve"> is endorsed for the editor’s CR on TS38.213. </w:t>
      </w:r>
    </w:p>
    <w:p w14:paraId="19F1D48A" w14:textId="77777777" w:rsidR="00654BD9" w:rsidRDefault="00654BD9" w:rsidP="00654BD9">
      <w:pPr>
        <w:rPr>
          <w:lang w:eastAsia="x-none"/>
        </w:rPr>
      </w:pPr>
    </w:p>
    <w:p w14:paraId="5349EDF5" w14:textId="609CA5CF" w:rsidR="00ED0048" w:rsidRPr="00654BD9" w:rsidRDefault="00D3368C" w:rsidP="00ED0048">
      <w:pPr>
        <w:rPr>
          <w:b/>
          <w:bCs/>
          <w:lang w:eastAsia="x-none"/>
        </w:rPr>
      </w:pPr>
      <w:hyperlink r:id="rId990" w:history="1">
        <w:r w:rsidR="00A84068">
          <w:rPr>
            <w:rStyle w:val="Hyperlink"/>
            <w:b/>
            <w:bCs/>
            <w:lang w:eastAsia="x-none"/>
          </w:rPr>
          <w:t>R1-2005069</w:t>
        </w:r>
      </w:hyperlink>
      <w:r w:rsidR="00ED0048" w:rsidRPr="00654BD9">
        <w:rPr>
          <w:b/>
          <w:bCs/>
          <w:lang w:eastAsia="x-none"/>
        </w:rPr>
        <w:tab/>
        <w:t>Text proposal for TS 38.213 Section 10.1 as outcome of issue C-4 in [100b-e-NR-L1enh-URLLC-PDCCH enhancements-02]</w:t>
      </w:r>
      <w:r w:rsidR="00ED0048" w:rsidRPr="00654BD9">
        <w:rPr>
          <w:b/>
          <w:bCs/>
          <w:lang w:eastAsia="x-none"/>
        </w:rPr>
        <w:tab/>
        <w:t>Moderator (Huawei)</w:t>
      </w:r>
    </w:p>
    <w:p w14:paraId="6D736E13" w14:textId="77777777" w:rsidR="00654BD9" w:rsidRPr="00ED0048" w:rsidRDefault="00654BD9" w:rsidP="00654BD9">
      <w:pPr>
        <w:rPr>
          <w:bCs/>
          <w:highlight w:val="green"/>
          <w:lang w:eastAsia="x-none"/>
        </w:rPr>
      </w:pPr>
      <w:r w:rsidRPr="00ED0048">
        <w:rPr>
          <w:bCs/>
          <w:highlight w:val="green"/>
          <w:lang w:eastAsia="x-none"/>
        </w:rPr>
        <w:t>Agreement</w:t>
      </w:r>
    </w:p>
    <w:p w14:paraId="0052B4BC" w14:textId="62449ED0" w:rsidR="00654BD9" w:rsidRDefault="00654BD9" w:rsidP="00654BD9">
      <w:pPr>
        <w:rPr>
          <w:lang w:eastAsia="x-none"/>
        </w:rPr>
      </w:pPr>
      <w:r>
        <w:rPr>
          <w:lang w:eastAsia="x-none"/>
        </w:rPr>
        <w:t xml:space="preserve">The text proposal in </w:t>
      </w:r>
      <w:hyperlink r:id="rId991" w:history="1">
        <w:r w:rsidR="00A84068">
          <w:rPr>
            <w:rStyle w:val="Hyperlink"/>
            <w:lang w:eastAsia="x-none"/>
          </w:rPr>
          <w:t>R1-2005069</w:t>
        </w:r>
      </w:hyperlink>
      <w:r>
        <w:rPr>
          <w:lang w:eastAsia="x-none"/>
        </w:rPr>
        <w:t xml:space="preserve"> is endorsed for the editor’s CR on TS38.213. </w:t>
      </w:r>
    </w:p>
    <w:p w14:paraId="7FEC3E13" w14:textId="77777777" w:rsidR="00654BD9" w:rsidRDefault="00654BD9" w:rsidP="00654BD9">
      <w:pPr>
        <w:rPr>
          <w:lang w:eastAsia="x-none"/>
        </w:rPr>
      </w:pPr>
    </w:p>
    <w:p w14:paraId="6F3F7BB9" w14:textId="33A1C1FF" w:rsidR="00ED0048" w:rsidRPr="00654BD9" w:rsidRDefault="00D3368C" w:rsidP="00ED0048">
      <w:pPr>
        <w:rPr>
          <w:b/>
          <w:bCs/>
          <w:lang w:eastAsia="x-none"/>
        </w:rPr>
      </w:pPr>
      <w:hyperlink r:id="rId992" w:history="1">
        <w:r w:rsidR="00A84068">
          <w:rPr>
            <w:rStyle w:val="Hyperlink"/>
            <w:b/>
            <w:bCs/>
            <w:lang w:eastAsia="x-none"/>
          </w:rPr>
          <w:t>R1-2005116</w:t>
        </w:r>
      </w:hyperlink>
      <w:r w:rsidR="00ED0048" w:rsidRPr="00654BD9">
        <w:rPr>
          <w:b/>
          <w:bCs/>
          <w:lang w:eastAsia="x-none"/>
        </w:rPr>
        <w:tab/>
        <w:t>Text proposal for TS 38.213 Section 10 &amp; Section 10.1 as outcome of issue C-1 in [100b-e-NR-L1enh-URLLC-PDCCH enhancements-02]</w:t>
      </w:r>
      <w:r w:rsidR="00ED0048" w:rsidRPr="00654BD9">
        <w:rPr>
          <w:b/>
          <w:bCs/>
          <w:lang w:eastAsia="x-none"/>
        </w:rPr>
        <w:tab/>
        <w:t>Moderator (Huawei)</w:t>
      </w:r>
    </w:p>
    <w:p w14:paraId="25165E6F" w14:textId="77777777" w:rsidR="00654BD9" w:rsidRPr="00ED0048" w:rsidRDefault="00654BD9" w:rsidP="00654BD9">
      <w:pPr>
        <w:wordWrap w:val="0"/>
        <w:rPr>
          <w:rFonts w:cs="Times"/>
          <w:sz w:val="22"/>
          <w:szCs w:val="22"/>
          <w:highlight w:val="green"/>
          <w:lang w:eastAsia="ko-KR"/>
        </w:rPr>
      </w:pPr>
      <w:r w:rsidRPr="00ED0048">
        <w:rPr>
          <w:rFonts w:cs="Times"/>
          <w:szCs w:val="20"/>
          <w:highlight w:val="green"/>
        </w:rPr>
        <w:t>Agreement</w:t>
      </w:r>
    </w:p>
    <w:p w14:paraId="66319007" w14:textId="34663749" w:rsidR="00654BD9" w:rsidRDefault="00654BD9" w:rsidP="00654BD9">
      <w:pPr>
        <w:rPr>
          <w:lang w:eastAsia="ko-KR"/>
        </w:rPr>
      </w:pPr>
      <w:r>
        <w:rPr>
          <w:lang w:eastAsia="ko-KR"/>
        </w:rPr>
        <w:t xml:space="preserve">The text proposal in </w:t>
      </w:r>
      <w:hyperlink r:id="rId993" w:history="1">
        <w:r w:rsidR="00A84068">
          <w:rPr>
            <w:rStyle w:val="Hyperlink"/>
            <w:lang w:eastAsia="ko-KR"/>
          </w:rPr>
          <w:t>R1-2005116</w:t>
        </w:r>
      </w:hyperlink>
      <w:r>
        <w:rPr>
          <w:lang w:eastAsia="ko-KR"/>
        </w:rPr>
        <w:t xml:space="preserve"> is endorsed for the editor’s CR on TS38.213.</w:t>
      </w:r>
    </w:p>
    <w:p w14:paraId="166F563B" w14:textId="77777777" w:rsidR="00654BD9" w:rsidRDefault="00654BD9" w:rsidP="00654BD9">
      <w:pPr>
        <w:rPr>
          <w:lang w:eastAsia="x-none"/>
        </w:rPr>
      </w:pPr>
    </w:p>
    <w:p w14:paraId="6D4B545A" w14:textId="20C11B8F" w:rsidR="00ED0048" w:rsidRPr="00654BD9" w:rsidRDefault="00D3368C" w:rsidP="00ED0048">
      <w:pPr>
        <w:rPr>
          <w:b/>
          <w:bCs/>
          <w:lang w:eastAsia="x-none"/>
        </w:rPr>
      </w:pPr>
      <w:hyperlink r:id="rId994" w:history="1">
        <w:r w:rsidR="00A84068">
          <w:rPr>
            <w:rStyle w:val="Hyperlink"/>
            <w:b/>
            <w:bCs/>
            <w:lang w:eastAsia="x-none"/>
          </w:rPr>
          <w:t>R1-2005117</w:t>
        </w:r>
      </w:hyperlink>
      <w:r w:rsidR="00ED0048" w:rsidRPr="00654BD9">
        <w:rPr>
          <w:b/>
          <w:bCs/>
          <w:lang w:eastAsia="x-none"/>
        </w:rPr>
        <w:tab/>
        <w:t>Text proposal for TS 38.213 Section 10.1 as outcome of issue C-2 in [100b-e-NR-L1enh-URLLC-PDCCH enhancements-02]</w:t>
      </w:r>
      <w:r w:rsidR="00ED0048" w:rsidRPr="00654BD9">
        <w:rPr>
          <w:b/>
          <w:bCs/>
          <w:lang w:eastAsia="x-none"/>
        </w:rPr>
        <w:tab/>
        <w:t>Moderator (Huawei)</w:t>
      </w:r>
    </w:p>
    <w:p w14:paraId="484BC84F" w14:textId="77777777" w:rsidR="00654BD9" w:rsidRPr="00ED0048" w:rsidRDefault="00654BD9" w:rsidP="00654BD9">
      <w:pPr>
        <w:wordWrap w:val="0"/>
        <w:rPr>
          <w:rFonts w:cs="Times"/>
          <w:sz w:val="22"/>
          <w:szCs w:val="22"/>
          <w:highlight w:val="green"/>
          <w:lang w:eastAsia="ko-KR"/>
        </w:rPr>
      </w:pPr>
      <w:r w:rsidRPr="00ED0048">
        <w:rPr>
          <w:rFonts w:cs="Times"/>
          <w:szCs w:val="20"/>
          <w:highlight w:val="green"/>
        </w:rPr>
        <w:t>Agreement</w:t>
      </w:r>
    </w:p>
    <w:p w14:paraId="1E50655A" w14:textId="1BA67059" w:rsidR="00654BD9" w:rsidRDefault="00654BD9" w:rsidP="00654BD9">
      <w:pPr>
        <w:rPr>
          <w:lang w:eastAsia="ko-KR"/>
        </w:rPr>
      </w:pPr>
      <w:r>
        <w:rPr>
          <w:lang w:eastAsia="ko-KR"/>
        </w:rPr>
        <w:t xml:space="preserve">The text proposal in </w:t>
      </w:r>
      <w:hyperlink r:id="rId995" w:history="1">
        <w:r w:rsidR="00A84068">
          <w:rPr>
            <w:rStyle w:val="Hyperlink"/>
            <w:lang w:eastAsia="ko-KR"/>
          </w:rPr>
          <w:t>R1-2005117</w:t>
        </w:r>
      </w:hyperlink>
      <w:r>
        <w:rPr>
          <w:lang w:eastAsia="ko-KR"/>
        </w:rPr>
        <w:t xml:space="preserve"> is endorsed for the editor’s CR on TS38.213.</w:t>
      </w:r>
    </w:p>
    <w:p w14:paraId="0D4D01B1" w14:textId="6AFA92AA" w:rsidR="00654BD9" w:rsidRDefault="00654BD9" w:rsidP="00654BD9">
      <w:pPr>
        <w:rPr>
          <w:lang w:eastAsia="x-none"/>
        </w:rPr>
      </w:pPr>
    </w:p>
    <w:p w14:paraId="2DC3FC15" w14:textId="77777777" w:rsidR="00ED0048" w:rsidRDefault="00ED0048" w:rsidP="00654BD9">
      <w:pPr>
        <w:rPr>
          <w:lang w:eastAsia="x-none"/>
        </w:rPr>
      </w:pPr>
    </w:p>
    <w:p w14:paraId="59A42AA1" w14:textId="77777777" w:rsidR="00ED0048" w:rsidRPr="00ED0048" w:rsidRDefault="00654BD9" w:rsidP="00654BD9">
      <w:pPr>
        <w:rPr>
          <w:lang w:eastAsia="x-none"/>
        </w:rPr>
      </w:pPr>
      <w:r w:rsidRPr="00ED0048">
        <w:t xml:space="preserve">[101-e-NR-L1enh-URLLC-PDCCH enhancements-03] </w:t>
      </w:r>
      <w:r w:rsidR="00ED0048" w:rsidRPr="00ED0048">
        <w:rPr>
          <w:lang w:eastAsia="x-none"/>
        </w:rPr>
        <w:t>– Chengyan (Huawei)</w:t>
      </w:r>
    </w:p>
    <w:p w14:paraId="5E46AE87" w14:textId="0A044193" w:rsidR="00654BD9" w:rsidRPr="00ED0048" w:rsidRDefault="00654BD9" w:rsidP="00654BD9">
      <w:pPr>
        <w:rPr>
          <w:lang w:eastAsia="x-none"/>
        </w:rPr>
      </w:pPr>
      <w:r w:rsidRPr="00ED0048">
        <w:t>Email discussion/approval on r</w:t>
      </w:r>
      <w:r w:rsidRPr="00ED0048">
        <w:rPr>
          <w:lang w:eastAsia="x-none"/>
        </w:rPr>
        <w:t>emaining issues and miscellaneous corrections on enhanced PDCCH monitoring capability by 5/29 and corresponding TP (if any) by 6/5 including</w:t>
      </w:r>
    </w:p>
    <w:p w14:paraId="58A258F8" w14:textId="77777777" w:rsidR="00654BD9" w:rsidRPr="00ED0048" w:rsidRDefault="00654BD9" w:rsidP="003B3421">
      <w:pPr>
        <w:numPr>
          <w:ilvl w:val="0"/>
          <w:numId w:val="331"/>
        </w:numPr>
        <w:rPr>
          <w:lang w:eastAsia="x-none"/>
        </w:rPr>
      </w:pPr>
      <w:r w:rsidRPr="00ED0048">
        <w:rPr>
          <w:lang w:eastAsia="x-none"/>
        </w:rPr>
        <w:t xml:space="preserve">Issue B-1: Minimum value of (pdcch-BlindDetectionCA-R15 + pdcch-BlindDetectionCA-R16) for case 3 </w:t>
      </w:r>
    </w:p>
    <w:p w14:paraId="673BF975" w14:textId="77777777" w:rsidR="00654BD9" w:rsidRPr="00ED0048" w:rsidRDefault="00654BD9" w:rsidP="003B3421">
      <w:pPr>
        <w:numPr>
          <w:ilvl w:val="0"/>
          <w:numId w:val="331"/>
        </w:numPr>
        <w:rPr>
          <w:lang w:eastAsia="x-none"/>
        </w:rPr>
      </w:pPr>
      <w:r w:rsidRPr="00ED0048">
        <w:rPr>
          <w:lang w:eastAsia="x-none"/>
        </w:rPr>
        <w:t xml:space="preserve">Issue D-1: Correction on determination of a combination (X, Y) for PDCCH monitoring in section 10.1 in TS 38.213    </w:t>
      </w:r>
    </w:p>
    <w:p w14:paraId="02DDF5C5" w14:textId="77777777" w:rsidR="00654BD9" w:rsidRPr="00ED0048" w:rsidRDefault="00654BD9" w:rsidP="003B3421">
      <w:pPr>
        <w:numPr>
          <w:ilvl w:val="0"/>
          <w:numId w:val="331"/>
        </w:numPr>
        <w:rPr>
          <w:lang w:eastAsia="x-none"/>
        </w:rPr>
      </w:pPr>
      <w:r w:rsidRPr="00ED0048">
        <w:rPr>
          <w:lang w:eastAsia="x-none"/>
        </w:rPr>
        <w:t xml:space="preserve">Issue D-2: PDCCH candidates allocation for primary cell in a slot or a span </w:t>
      </w:r>
    </w:p>
    <w:p w14:paraId="182A2823" w14:textId="77777777" w:rsidR="00654BD9" w:rsidRPr="00ED0048" w:rsidRDefault="00654BD9" w:rsidP="003B3421">
      <w:pPr>
        <w:numPr>
          <w:ilvl w:val="0"/>
          <w:numId w:val="331"/>
        </w:numPr>
        <w:rPr>
          <w:lang w:eastAsia="x-none"/>
        </w:rPr>
      </w:pPr>
      <w:r w:rsidRPr="00ED0048">
        <w:rPr>
          <w:lang w:eastAsia="x-none"/>
        </w:rPr>
        <w:t>Issue C-6: Text proposal for Rel-16 PDCCH monitoring capability for NR-DC in section 10 in TS 38.213</w:t>
      </w:r>
    </w:p>
    <w:p w14:paraId="2CCD9160" w14:textId="4E802E1D" w:rsidR="00ED0048" w:rsidRPr="00654BD9" w:rsidRDefault="00D3368C" w:rsidP="00ED0048">
      <w:pPr>
        <w:rPr>
          <w:b/>
          <w:bCs/>
          <w:lang w:eastAsia="x-none"/>
        </w:rPr>
      </w:pPr>
      <w:hyperlink r:id="rId996" w:history="1">
        <w:r w:rsidR="00A84068">
          <w:rPr>
            <w:rStyle w:val="Hyperlink"/>
            <w:b/>
            <w:bCs/>
            <w:lang w:eastAsia="x-none"/>
          </w:rPr>
          <w:t>R1-2005053</w:t>
        </w:r>
      </w:hyperlink>
      <w:r w:rsidR="00ED0048" w:rsidRPr="00654BD9">
        <w:rPr>
          <w:b/>
          <w:bCs/>
          <w:lang w:eastAsia="x-none"/>
        </w:rPr>
        <w:tab/>
        <w:t>Summary #1 of email discussion [101-e-NR-L1enh-URLLC-PDCCH enhancements-03] on remaining issues on enhanced PDCCH monitoring capability</w:t>
      </w:r>
      <w:r w:rsidR="00ED0048" w:rsidRPr="00654BD9">
        <w:rPr>
          <w:b/>
          <w:bCs/>
          <w:lang w:eastAsia="x-none"/>
        </w:rPr>
        <w:tab/>
        <w:t>Moderator (Huawei)</w:t>
      </w:r>
    </w:p>
    <w:p w14:paraId="654EECA2" w14:textId="779D08F0" w:rsidR="00ED0048" w:rsidRPr="00654BD9" w:rsidRDefault="00D3368C" w:rsidP="00ED0048">
      <w:pPr>
        <w:rPr>
          <w:b/>
          <w:bCs/>
          <w:lang w:eastAsia="x-none"/>
        </w:rPr>
      </w:pPr>
      <w:hyperlink r:id="rId997" w:history="1">
        <w:r w:rsidR="00A84068">
          <w:rPr>
            <w:rStyle w:val="Hyperlink"/>
            <w:b/>
            <w:bCs/>
            <w:lang w:eastAsia="x-none"/>
          </w:rPr>
          <w:t>R1-2005054</w:t>
        </w:r>
      </w:hyperlink>
      <w:r w:rsidR="00ED0048" w:rsidRPr="00654BD9">
        <w:rPr>
          <w:b/>
          <w:bCs/>
          <w:lang w:eastAsia="x-none"/>
        </w:rPr>
        <w:tab/>
        <w:t>Summary #2 of email discussion [101-e-NR-L1enh-URLLC-PDCCH enhancements-03] on remaining issues on enhanced PDCCH monitoring capability</w:t>
      </w:r>
      <w:r w:rsidR="00ED0048" w:rsidRPr="00654BD9">
        <w:rPr>
          <w:b/>
          <w:bCs/>
          <w:lang w:eastAsia="x-none"/>
        </w:rPr>
        <w:tab/>
        <w:t>Moderator (Huawei)</w:t>
      </w:r>
    </w:p>
    <w:p w14:paraId="1FD8FE1C" w14:textId="13D1A261" w:rsidR="00ED0048" w:rsidRPr="00654BD9" w:rsidRDefault="00D3368C" w:rsidP="00ED0048">
      <w:pPr>
        <w:rPr>
          <w:b/>
          <w:bCs/>
          <w:lang w:eastAsia="x-none"/>
        </w:rPr>
      </w:pPr>
      <w:hyperlink r:id="rId998" w:history="1">
        <w:r w:rsidR="00A84068">
          <w:rPr>
            <w:rStyle w:val="Hyperlink"/>
            <w:b/>
            <w:bCs/>
            <w:lang w:eastAsia="x-none"/>
          </w:rPr>
          <w:t>R1-2005055</w:t>
        </w:r>
      </w:hyperlink>
      <w:r w:rsidR="00ED0048" w:rsidRPr="00654BD9">
        <w:rPr>
          <w:b/>
          <w:bCs/>
          <w:lang w:eastAsia="x-none"/>
        </w:rPr>
        <w:tab/>
        <w:t>Summary #3 of email discussion [101-e-NR-L1enh-URLLC-PDCCH enhancements-03] on remaining issues on enhanced PDCCH monitoring capability</w:t>
      </w:r>
      <w:r w:rsidR="00ED0048" w:rsidRPr="00654BD9">
        <w:rPr>
          <w:b/>
          <w:bCs/>
          <w:lang w:eastAsia="x-none"/>
        </w:rPr>
        <w:tab/>
        <w:t>Moderator (Huawei)</w:t>
      </w:r>
    </w:p>
    <w:p w14:paraId="169D8DA7" w14:textId="77777777" w:rsidR="00654BD9" w:rsidRDefault="00654BD9" w:rsidP="00654BD9">
      <w:pPr>
        <w:rPr>
          <w:lang w:eastAsia="x-none"/>
        </w:rPr>
      </w:pPr>
    </w:p>
    <w:p w14:paraId="355009EC" w14:textId="77777777" w:rsidR="00654BD9" w:rsidRPr="00BE5803" w:rsidRDefault="00654BD9" w:rsidP="00654BD9">
      <w:pPr>
        <w:rPr>
          <w:rFonts w:cs="Times"/>
          <w:szCs w:val="20"/>
          <w:lang w:eastAsia="ko-KR"/>
        </w:rPr>
      </w:pPr>
      <w:r w:rsidRPr="00BE5803">
        <w:rPr>
          <w:rFonts w:cs="Times"/>
          <w:szCs w:val="20"/>
          <w:highlight w:val="green"/>
        </w:rPr>
        <w:t>Agreement</w:t>
      </w:r>
    </w:p>
    <w:p w14:paraId="5A997CCC" w14:textId="77777777" w:rsidR="00654BD9" w:rsidRDefault="00654BD9" w:rsidP="00654BD9">
      <w:pPr>
        <w:rPr>
          <w:rFonts w:cs="Times"/>
          <w:szCs w:val="20"/>
        </w:rPr>
      </w:pPr>
      <w:r>
        <w:rPr>
          <w:rFonts w:cs="Times"/>
          <w:szCs w:val="20"/>
        </w:rPr>
        <w:t>The following RAN1 agreement is revised (</w:t>
      </w:r>
      <w:r>
        <w:rPr>
          <w:rFonts w:cs="Times"/>
          <w:color w:val="FF0000"/>
          <w:szCs w:val="20"/>
        </w:rPr>
        <w:t>RED</w:t>
      </w:r>
      <w:r>
        <w:rPr>
          <w:rFonts w:cs="Times"/>
          <w:szCs w:val="20"/>
        </w:rPr>
        <w:t xml:space="preserve"> part)</w:t>
      </w:r>
    </w:p>
    <w:p w14:paraId="4D5584B0" w14:textId="77777777" w:rsidR="00654BD9" w:rsidRDefault="00654BD9" w:rsidP="00654BD9">
      <w:pPr>
        <w:autoSpaceDE w:val="0"/>
        <w:autoSpaceDN w:val="0"/>
        <w:jc w:val="both"/>
        <w:rPr>
          <w:rFonts w:cs="Times"/>
          <w:szCs w:val="20"/>
        </w:rPr>
      </w:pPr>
      <w:r>
        <w:rPr>
          <w:rFonts w:cs="Times"/>
          <w:szCs w:val="20"/>
        </w:rPr>
        <w:t>For one reported combination of (pdcch-BlindDetectionCA-R15, pdcch-BlindDetectionCA-R16) for CA:</w:t>
      </w:r>
    </w:p>
    <w:p w14:paraId="64D020F6" w14:textId="77777777" w:rsidR="00654BD9" w:rsidRDefault="00654BD9" w:rsidP="003B3421">
      <w:pPr>
        <w:pStyle w:val="ListParagraph"/>
        <w:numPr>
          <w:ilvl w:val="0"/>
          <w:numId w:val="332"/>
        </w:numPr>
        <w:overflowPunct/>
        <w:adjustRightInd/>
        <w:spacing w:after="0"/>
        <w:contextualSpacing w:val="0"/>
        <w:jc w:val="both"/>
        <w:textAlignment w:val="auto"/>
        <w:rPr>
          <w:rFonts w:cs="Times"/>
        </w:rPr>
      </w:pPr>
      <w:r>
        <w:rPr>
          <w:rFonts w:cs="Times"/>
        </w:rPr>
        <w:t>The minimum value of pdcch-BlindDetectionCA-R15 is 1 and the minimum value of pdcch-BlindDetectionCA-R16 is 1</w:t>
      </w:r>
    </w:p>
    <w:p w14:paraId="1F8D7315" w14:textId="77777777" w:rsidR="00654BD9" w:rsidRDefault="00654BD9" w:rsidP="003B3421">
      <w:pPr>
        <w:pStyle w:val="ListParagraph"/>
        <w:numPr>
          <w:ilvl w:val="0"/>
          <w:numId w:val="332"/>
        </w:numPr>
        <w:overflowPunct/>
        <w:adjustRightInd/>
        <w:spacing w:after="0"/>
        <w:contextualSpacing w:val="0"/>
        <w:jc w:val="both"/>
        <w:textAlignment w:val="auto"/>
        <w:rPr>
          <w:rFonts w:cs="Times"/>
        </w:rPr>
      </w:pPr>
      <w:r>
        <w:rPr>
          <w:rFonts w:cs="Times"/>
          <w:strike/>
          <w:color w:val="FF0000"/>
        </w:rPr>
        <w:t>[</w:t>
      </w:r>
      <w:r>
        <w:rPr>
          <w:rFonts w:cs="Times"/>
          <w:color w:val="FF0000"/>
        </w:rPr>
        <w:t>3</w:t>
      </w:r>
      <w:r>
        <w:rPr>
          <w:rFonts w:cs="Times"/>
          <w:strike/>
          <w:color w:val="FF0000"/>
        </w:rPr>
        <w:t>]</w:t>
      </w:r>
      <w:r>
        <w:rPr>
          <w:rFonts w:cs="Times"/>
          <w:color w:val="FF0000"/>
        </w:rPr>
        <w:t>&lt;=</w:t>
      </w:r>
      <w:r>
        <w:rPr>
          <w:rFonts w:cs="Times"/>
        </w:rPr>
        <w:t>pdcch-BlindDetectionCA-R15 + pdcch-BlindDetectionCA-R16 &lt;=16</w:t>
      </w:r>
    </w:p>
    <w:p w14:paraId="1084ADD2" w14:textId="381A41B6" w:rsidR="00654BD9" w:rsidRDefault="00654BD9" w:rsidP="003B3421">
      <w:pPr>
        <w:pStyle w:val="ListParagraph"/>
        <w:numPr>
          <w:ilvl w:val="0"/>
          <w:numId w:val="332"/>
        </w:numPr>
        <w:overflowPunct/>
        <w:adjustRightInd/>
        <w:spacing w:after="0"/>
        <w:contextualSpacing w:val="0"/>
        <w:jc w:val="both"/>
        <w:textAlignment w:val="auto"/>
        <w:rPr>
          <w:rFonts w:cs="Times"/>
        </w:rPr>
      </w:pPr>
      <w:r>
        <w:rPr>
          <w:rFonts w:cs="Times"/>
        </w:rPr>
        <w:t>Candidate values for</w:t>
      </w:r>
      <w:r w:rsidR="00BE5803">
        <w:rPr>
          <w:rFonts w:cs="Times"/>
        </w:rPr>
        <w:t xml:space="preserve"> </w:t>
      </w:r>
      <w:r>
        <w:rPr>
          <w:rFonts w:cs="Times"/>
        </w:rPr>
        <w:t>pdcch-BlindDetectionCA-R15</w:t>
      </w:r>
      <w:r w:rsidR="00BE5803">
        <w:rPr>
          <w:rFonts w:cs="Times"/>
        </w:rPr>
        <w:t xml:space="preserve"> </w:t>
      </w:r>
      <w:r>
        <w:rPr>
          <w:rFonts w:cs="Times"/>
        </w:rPr>
        <w:t>is 1 to 15</w:t>
      </w:r>
    </w:p>
    <w:p w14:paraId="4D0D05D0" w14:textId="52429014" w:rsidR="00654BD9" w:rsidRDefault="00654BD9" w:rsidP="003B3421">
      <w:pPr>
        <w:pStyle w:val="ListParagraph"/>
        <w:numPr>
          <w:ilvl w:val="0"/>
          <w:numId w:val="332"/>
        </w:numPr>
        <w:overflowPunct/>
        <w:autoSpaceDE/>
        <w:autoSpaceDN/>
        <w:adjustRightInd/>
        <w:spacing w:after="0"/>
        <w:contextualSpacing w:val="0"/>
        <w:textAlignment w:val="auto"/>
        <w:rPr>
          <w:rFonts w:cs="Times"/>
          <w:color w:val="1F497D"/>
        </w:rPr>
      </w:pPr>
      <w:r>
        <w:rPr>
          <w:rFonts w:cs="Times"/>
        </w:rPr>
        <w:t>Candidate values for</w:t>
      </w:r>
      <w:r w:rsidR="00BE5803">
        <w:rPr>
          <w:rFonts w:cs="Times"/>
        </w:rPr>
        <w:t xml:space="preserve"> </w:t>
      </w:r>
      <w:r>
        <w:rPr>
          <w:rFonts w:cs="Times"/>
        </w:rPr>
        <w:t>pdcch-BlindDetectionCA-R16</w:t>
      </w:r>
      <w:r w:rsidR="00BE5803">
        <w:rPr>
          <w:rFonts w:cs="Times"/>
        </w:rPr>
        <w:t xml:space="preserve"> </w:t>
      </w:r>
      <w:r>
        <w:rPr>
          <w:rFonts w:cs="Times"/>
        </w:rPr>
        <w:t>is 1 to 15</w:t>
      </w:r>
    </w:p>
    <w:p w14:paraId="07A4E311" w14:textId="77777777" w:rsidR="00654BD9" w:rsidRDefault="00654BD9" w:rsidP="00654BD9">
      <w:pPr>
        <w:rPr>
          <w:rFonts w:cs="Times"/>
          <w:lang w:eastAsia="x-none"/>
        </w:rPr>
      </w:pPr>
    </w:p>
    <w:p w14:paraId="364B6AB5" w14:textId="536EA7E3" w:rsidR="00BE5803" w:rsidRPr="00654BD9" w:rsidRDefault="00D3368C" w:rsidP="00BE5803">
      <w:pPr>
        <w:rPr>
          <w:b/>
          <w:bCs/>
          <w:lang w:eastAsia="x-none"/>
        </w:rPr>
      </w:pPr>
      <w:hyperlink r:id="rId999" w:history="1">
        <w:r w:rsidR="00A84068">
          <w:rPr>
            <w:rStyle w:val="Hyperlink"/>
            <w:b/>
            <w:bCs/>
            <w:lang w:eastAsia="x-none"/>
          </w:rPr>
          <w:t>R1-2005056</w:t>
        </w:r>
      </w:hyperlink>
      <w:r w:rsidR="00BE5803" w:rsidRPr="00654BD9">
        <w:rPr>
          <w:b/>
          <w:bCs/>
          <w:lang w:eastAsia="x-none"/>
        </w:rPr>
        <w:tab/>
        <w:t>Text proposal for TS 38.213 Section 10.1 as outcome of issue D-1 in [100b-e-NR-L1enh-URLLC-PDCCH enhancements-03]</w:t>
      </w:r>
      <w:r w:rsidR="00BE5803" w:rsidRPr="00654BD9">
        <w:rPr>
          <w:b/>
          <w:bCs/>
          <w:lang w:eastAsia="x-none"/>
        </w:rPr>
        <w:tab/>
        <w:t>Moderator (Huawei)</w:t>
      </w:r>
    </w:p>
    <w:p w14:paraId="5BA7C93B" w14:textId="77777777" w:rsidR="00654BD9" w:rsidRPr="00BE5803" w:rsidRDefault="00654BD9" w:rsidP="00654BD9">
      <w:pPr>
        <w:rPr>
          <w:bCs/>
          <w:highlight w:val="green"/>
          <w:lang w:eastAsia="x-none"/>
        </w:rPr>
      </w:pPr>
      <w:r w:rsidRPr="00BE5803">
        <w:rPr>
          <w:bCs/>
          <w:highlight w:val="green"/>
          <w:lang w:eastAsia="x-none"/>
        </w:rPr>
        <w:t>Agreement</w:t>
      </w:r>
    </w:p>
    <w:p w14:paraId="4EDFD644" w14:textId="44AD02D0" w:rsidR="00654BD9" w:rsidRDefault="00654BD9" w:rsidP="00654BD9">
      <w:pPr>
        <w:rPr>
          <w:lang w:eastAsia="x-none"/>
        </w:rPr>
      </w:pPr>
      <w:r>
        <w:rPr>
          <w:lang w:eastAsia="x-none"/>
        </w:rPr>
        <w:t xml:space="preserve">The text proposal in </w:t>
      </w:r>
      <w:hyperlink r:id="rId1000" w:history="1">
        <w:r w:rsidR="00A84068">
          <w:rPr>
            <w:rStyle w:val="Hyperlink"/>
            <w:lang w:eastAsia="x-none"/>
          </w:rPr>
          <w:t>R1-2005056</w:t>
        </w:r>
      </w:hyperlink>
      <w:r>
        <w:rPr>
          <w:lang w:eastAsia="x-none"/>
        </w:rPr>
        <w:t xml:space="preserve"> is endorsed for the editor’s CR on TS38.213. </w:t>
      </w:r>
    </w:p>
    <w:p w14:paraId="7C2BD5E0" w14:textId="77777777" w:rsidR="00654BD9" w:rsidRDefault="00654BD9" w:rsidP="00654BD9">
      <w:pPr>
        <w:rPr>
          <w:lang w:eastAsia="x-none"/>
        </w:rPr>
      </w:pPr>
    </w:p>
    <w:p w14:paraId="063181F2" w14:textId="31974F15" w:rsidR="00BE5803" w:rsidRPr="00654BD9" w:rsidRDefault="00D3368C" w:rsidP="00BE5803">
      <w:pPr>
        <w:rPr>
          <w:b/>
          <w:bCs/>
          <w:lang w:eastAsia="x-none"/>
        </w:rPr>
      </w:pPr>
      <w:hyperlink r:id="rId1001" w:history="1">
        <w:r w:rsidR="00A84068">
          <w:rPr>
            <w:rStyle w:val="Hyperlink"/>
            <w:b/>
            <w:bCs/>
            <w:lang w:eastAsia="x-none"/>
          </w:rPr>
          <w:t>R1-2005057</w:t>
        </w:r>
      </w:hyperlink>
      <w:r w:rsidR="00BE5803" w:rsidRPr="00654BD9">
        <w:rPr>
          <w:b/>
          <w:bCs/>
          <w:lang w:eastAsia="x-none"/>
        </w:rPr>
        <w:tab/>
        <w:t>Text proposal for TS 38.213 Section 10.1 as outcome of issue D-2 in [100b-e-NR-L1enh-URLLC-PDCCH enhancements-03]</w:t>
      </w:r>
      <w:r w:rsidR="00BE5803" w:rsidRPr="00654BD9">
        <w:rPr>
          <w:b/>
          <w:bCs/>
          <w:lang w:eastAsia="x-none"/>
        </w:rPr>
        <w:tab/>
        <w:t>Moderator (Huawei)</w:t>
      </w:r>
    </w:p>
    <w:p w14:paraId="38B8F726" w14:textId="77777777" w:rsidR="00654BD9" w:rsidRPr="00BE5803" w:rsidRDefault="00654BD9" w:rsidP="00654BD9">
      <w:pPr>
        <w:rPr>
          <w:bCs/>
          <w:highlight w:val="green"/>
          <w:lang w:eastAsia="x-none"/>
        </w:rPr>
      </w:pPr>
      <w:r w:rsidRPr="00BE5803">
        <w:rPr>
          <w:bCs/>
          <w:highlight w:val="green"/>
          <w:lang w:eastAsia="x-none"/>
        </w:rPr>
        <w:t>Agreement</w:t>
      </w:r>
    </w:p>
    <w:p w14:paraId="2AEE418D" w14:textId="5C26D505" w:rsidR="00654BD9" w:rsidRDefault="00654BD9" w:rsidP="00654BD9">
      <w:pPr>
        <w:rPr>
          <w:lang w:eastAsia="x-none"/>
        </w:rPr>
      </w:pPr>
      <w:r>
        <w:rPr>
          <w:lang w:eastAsia="x-none"/>
        </w:rPr>
        <w:t xml:space="preserve">The text proposal in </w:t>
      </w:r>
      <w:hyperlink r:id="rId1002" w:history="1">
        <w:r w:rsidR="00A84068">
          <w:rPr>
            <w:rStyle w:val="Hyperlink"/>
            <w:lang w:eastAsia="x-none"/>
          </w:rPr>
          <w:t>R1-2005057</w:t>
        </w:r>
      </w:hyperlink>
      <w:r>
        <w:rPr>
          <w:lang w:eastAsia="x-none"/>
        </w:rPr>
        <w:t xml:space="preserve"> is endorsed for the editor’s CR on TS38.213. </w:t>
      </w:r>
    </w:p>
    <w:p w14:paraId="11558269" w14:textId="77777777" w:rsidR="00654BD9" w:rsidRPr="00BE5803" w:rsidRDefault="00654BD9" w:rsidP="00654BD9">
      <w:pPr>
        <w:rPr>
          <w:bCs/>
          <w:lang w:eastAsia="x-none"/>
        </w:rPr>
      </w:pPr>
    </w:p>
    <w:p w14:paraId="1878B4DD" w14:textId="77777777" w:rsidR="00654BD9" w:rsidRPr="00BE5803" w:rsidRDefault="00654BD9" w:rsidP="00654BD9">
      <w:pPr>
        <w:rPr>
          <w:bCs/>
          <w:lang w:eastAsia="x-none"/>
        </w:rPr>
      </w:pPr>
      <w:r w:rsidRPr="00BE5803">
        <w:rPr>
          <w:bCs/>
          <w:highlight w:val="green"/>
          <w:lang w:eastAsia="x-none"/>
        </w:rPr>
        <w:t>Agreement</w:t>
      </w:r>
    </w:p>
    <w:p w14:paraId="69BF3708" w14:textId="77777777" w:rsidR="00654BD9" w:rsidRDefault="00654BD9" w:rsidP="00654BD9">
      <w:pPr>
        <w:rPr>
          <w:rFonts w:cs="Times"/>
          <w:iCs/>
          <w:color w:val="000000"/>
          <w:szCs w:val="22"/>
        </w:rPr>
      </w:pPr>
      <w:r>
        <w:rPr>
          <w:rFonts w:cs="Times"/>
          <w:iCs/>
        </w:rPr>
        <w:t xml:space="preserve">For a UE configured with NR-DC operation with a total of </w:t>
      </w:r>
      <w:r>
        <w:rPr>
          <w:rFonts w:cs="Times"/>
          <w:iCs/>
          <w:position w:val="-12"/>
        </w:rPr>
        <w:object w:dxaOrig="765" w:dyaOrig="375" w14:anchorId="41B7F234">
          <v:shape id="_x0000_i1041" type="#_x0000_t75" style="width:36pt;height:21.75pt" o:ole="">
            <v:imagedata r:id="rId1003" o:title=""/>
          </v:shape>
          <o:OLEObject Type="Embed" ProgID="Equation.DSMT4" ShapeID="_x0000_i1041" DrawAspect="Content" ObjectID="_1658846744" r:id="rId1004"/>
        </w:object>
      </w:r>
      <w:r>
        <w:rPr>
          <w:rFonts w:cs="Times"/>
          <w:iCs/>
        </w:rPr>
        <w:t xml:space="preserve"> downlink cells on both the MCG and the SCG, including at least one downlink cell using Rel-16 PDCCH monitoring capability,   </w:t>
      </w:r>
    </w:p>
    <w:p w14:paraId="67AF2950" w14:textId="77777777" w:rsidR="00654BD9" w:rsidRDefault="00654BD9" w:rsidP="003B3421">
      <w:pPr>
        <w:numPr>
          <w:ilvl w:val="0"/>
          <w:numId w:val="333"/>
        </w:numPr>
        <w:rPr>
          <w:lang w:eastAsia="x-none"/>
        </w:rPr>
      </w:pPr>
      <w:r>
        <w:rPr>
          <w:lang w:eastAsia="x-none"/>
        </w:rPr>
        <w:t xml:space="preserve">Introduce a new RRC parameter </w:t>
      </w:r>
      <w:r>
        <w:rPr>
          <w:i/>
          <w:lang w:eastAsia="x-none"/>
        </w:rPr>
        <w:t>pdcch-BlindDetection-r16</w:t>
      </w:r>
      <w:r>
        <w:rPr>
          <w:lang w:eastAsia="x-none"/>
        </w:rPr>
        <w:t xml:space="preserve"> to indicate the reference number of cells for PDCCH blind detection for a group of serving cells using Rel-16 PDCCH monitoring capability in a CG. </w:t>
      </w:r>
    </w:p>
    <w:p w14:paraId="45D0C21F" w14:textId="77777777" w:rsidR="00654BD9" w:rsidRDefault="00654BD9" w:rsidP="003B3421">
      <w:pPr>
        <w:numPr>
          <w:ilvl w:val="0"/>
          <w:numId w:val="333"/>
        </w:numPr>
        <w:rPr>
          <w:lang w:eastAsia="x-none"/>
        </w:rPr>
      </w:pPr>
      <w:r>
        <w:rPr>
          <w:lang w:eastAsia="x-none"/>
        </w:rPr>
        <w:t xml:space="preserve">Introduce a new RRC parameter </w:t>
      </w:r>
      <w:r>
        <w:rPr>
          <w:i/>
          <w:lang w:eastAsia="x-none"/>
        </w:rPr>
        <w:t>pdcch-BlindDetection-r15</w:t>
      </w:r>
      <w:r>
        <w:rPr>
          <w:lang w:eastAsia="x-none"/>
        </w:rPr>
        <w:t xml:space="preserve"> to indicate the reference number of cells for PDCCH blind detection for a group of serving cells using Rel-15 PDCCH monitoring capability in a CG. </w:t>
      </w:r>
    </w:p>
    <w:p w14:paraId="74B3F3DA" w14:textId="77777777" w:rsidR="00654BD9" w:rsidRDefault="00654BD9" w:rsidP="003B3421">
      <w:pPr>
        <w:numPr>
          <w:ilvl w:val="0"/>
          <w:numId w:val="333"/>
        </w:numPr>
        <w:rPr>
          <w:lang w:eastAsia="x-none"/>
        </w:rPr>
      </w:pPr>
      <w:r>
        <w:rPr>
          <w:lang w:eastAsia="x-none"/>
        </w:rPr>
        <w:t xml:space="preserve">If the </w:t>
      </w:r>
      <w:r>
        <w:rPr>
          <w:rFonts w:cs="Times"/>
          <w:iCs/>
          <w:position w:val="-12"/>
        </w:rPr>
        <w:object w:dxaOrig="765" w:dyaOrig="375" w14:anchorId="48D37CE6">
          <v:shape id="_x0000_i1042" type="#_x0000_t75" style="width:36pt;height:21.75pt" o:ole="">
            <v:imagedata r:id="rId1003" o:title=""/>
          </v:shape>
          <o:OLEObject Type="Embed" ProgID="Equation.DSMT4" ShapeID="_x0000_i1042" DrawAspect="Content" ObjectID="_1658846745" r:id="rId1005"/>
        </w:object>
      </w:r>
      <w:r>
        <w:rPr>
          <w:lang w:eastAsia="x-none"/>
        </w:rPr>
        <w:t xml:space="preserve"> downlink cells only includes downlink cell(s) using Rel-16 PDCCH monitoring capability,   </w:t>
      </w:r>
    </w:p>
    <w:p w14:paraId="369EF52C" w14:textId="77777777" w:rsidR="00654BD9" w:rsidRDefault="00654BD9" w:rsidP="003B3421">
      <w:pPr>
        <w:numPr>
          <w:ilvl w:val="1"/>
          <w:numId w:val="333"/>
        </w:numPr>
        <w:autoSpaceDE w:val="0"/>
        <w:autoSpaceDN w:val="0"/>
        <w:snapToGrid w:val="0"/>
        <w:contextualSpacing/>
        <w:jc w:val="both"/>
        <w:rPr>
          <w:rFonts w:cs="Times"/>
          <w:iCs/>
          <w:lang w:eastAsia="ja-JP"/>
        </w:rPr>
      </w:pPr>
      <w:r>
        <w:rPr>
          <w:rFonts w:cs="Times"/>
          <w:i/>
          <w:iCs/>
          <w:lang w:eastAsia="ja-JP"/>
        </w:rPr>
        <w:t>pdcch-BlindDetection-r16</w:t>
      </w:r>
      <w:r>
        <w:rPr>
          <w:rFonts w:cs="Times"/>
          <w:iCs/>
          <w:lang w:eastAsia="ja-JP"/>
        </w:rPr>
        <w:t xml:space="preserve"> for the MCG + </w:t>
      </w:r>
      <w:r>
        <w:rPr>
          <w:rFonts w:cs="Times"/>
          <w:i/>
          <w:iCs/>
          <w:lang w:eastAsia="ja-JP"/>
        </w:rPr>
        <w:t>pdcch-BlindDetection-r16</w:t>
      </w:r>
      <w:r>
        <w:rPr>
          <w:rFonts w:cs="Times"/>
          <w:iCs/>
          <w:lang w:eastAsia="ja-JP"/>
        </w:rPr>
        <w:t xml:space="preserve"> </w:t>
      </w:r>
      <w:r>
        <w:rPr>
          <w:rFonts w:cs="Times"/>
          <w:iCs/>
        </w:rPr>
        <w:t xml:space="preserve">for the SCG </w:t>
      </w:r>
      <w:r>
        <w:rPr>
          <w:rFonts w:cs="Times"/>
          <w:iCs/>
          <w:lang w:eastAsia="ja-JP"/>
        </w:rPr>
        <w:t xml:space="preserve">&lt;= </w:t>
      </w:r>
      <w:r>
        <w:rPr>
          <w:rFonts w:cs="Times"/>
          <w:i/>
          <w:iCs/>
          <w:lang w:eastAsia="ja-JP"/>
        </w:rPr>
        <w:t>pdcch-BlindDetectionCA</w:t>
      </w:r>
      <w:r>
        <w:rPr>
          <w:rFonts w:cs="Times"/>
          <w:i/>
          <w:iCs/>
          <w:szCs w:val="20"/>
        </w:rPr>
        <w:t>-r16</w:t>
      </w:r>
      <w:r>
        <w:rPr>
          <w:rFonts w:cs="Times"/>
          <w:iCs/>
          <w:lang w:eastAsia="ja-JP"/>
        </w:rPr>
        <w:t xml:space="preserve">, if the UE reports </w:t>
      </w:r>
      <w:r>
        <w:rPr>
          <w:rFonts w:cs="Times"/>
          <w:i/>
          <w:iCs/>
          <w:lang w:eastAsia="ja-JP"/>
        </w:rPr>
        <w:t>pdcch-BlindDetectionCA</w:t>
      </w:r>
      <w:r>
        <w:rPr>
          <w:rFonts w:cs="Times"/>
          <w:i/>
          <w:iCs/>
          <w:szCs w:val="20"/>
        </w:rPr>
        <w:t>-r16</w:t>
      </w:r>
      <w:r>
        <w:rPr>
          <w:rFonts w:cs="Times"/>
          <w:iCs/>
          <w:lang w:eastAsia="ja-JP"/>
        </w:rPr>
        <w:t>, or</w:t>
      </w:r>
      <w:r>
        <w:rPr>
          <w:rFonts w:cs="Times"/>
          <w:iCs/>
        </w:rPr>
        <w:t> </w:t>
      </w:r>
      <w:r>
        <w:rPr>
          <w:rFonts w:cs="Times"/>
          <w:i/>
          <w:iCs/>
          <w:lang w:eastAsia="ja-JP"/>
        </w:rPr>
        <w:t>pdcch-BlindDetection-r16</w:t>
      </w:r>
      <w:r>
        <w:rPr>
          <w:rFonts w:cs="Times"/>
          <w:iCs/>
          <w:lang w:eastAsia="ja-JP"/>
        </w:rPr>
        <w:t xml:space="preserve"> for the MCG + </w:t>
      </w:r>
      <w:r>
        <w:rPr>
          <w:rFonts w:cs="Times"/>
          <w:i/>
          <w:iCs/>
          <w:lang w:eastAsia="ja-JP"/>
        </w:rPr>
        <w:t>pdcch-BlindDetection-r16</w:t>
      </w:r>
      <w:r>
        <w:rPr>
          <w:rFonts w:cs="Times"/>
          <w:iCs/>
          <w:lang w:eastAsia="ja-JP"/>
        </w:rPr>
        <w:t xml:space="preserve"> </w:t>
      </w:r>
      <w:r>
        <w:rPr>
          <w:rFonts w:cs="Times"/>
          <w:iCs/>
        </w:rPr>
        <w:t xml:space="preserve">for the SCG </w:t>
      </w:r>
      <w:r>
        <w:rPr>
          <w:rFonts w:cs="Times"/>
          <w:iCs/>
          <w:lang w:eastAsia="ja-JP"/>
        </w:rPr>
        <w:t>&lt;=</w:t>
      </w:r>
      <w:r>
        <w:rPr>
          <w:rFonts w:cs="Times"/>
          <w:iCs/>
          <w:position w:val="-12"/>
        </w:rPr>
        <w:object w:dxaOrig="765" w:dyaOrig="375" w14:anchorId="746B4C62">
          <v:shape id="_x0000_i1043" type="#_x0000_t75" style="width:36pt;height:21.75pt" o:ole="">
            <v:imagedata r:id="rId1003" o:title=""/>
          </v:shape>
          <o:OLEObject Type="Embed" ProgID="Equation.DSMT4" ShapeID="_x0000_i1043" DrawAspect="Content" ObjectID="_1658846746" r:id="rId1006"/>
        </w:object>
      </w:r>
      <w:r>
        <w:rPr>
          <w:rFonts w:cs="Times"/>
          <w:iCs/>
          <w:lang w:eastAsia="ja-JP"/>
        </w:rPr>
        <w:fldChar w:fldCharType="begin"/>
      </w:r>
      <w:r>
        <w:rPr>
          <w:rFonts w:cs="Times"/>
          <w:iCs/>
          <w:lang w:eastAsia="ja-JP"/>
        </w:rPr>
        <w:instrText xml:space="preserve"> QUOTE </w:instrText>
      </w:r>
      <w:r w:rsidR="00D3368C">
        <w:rPr>
          <w:rFonts w:cs="Times"/>
          <w:position w:val="-6"/>
        </w:rPr>
        <w:pict w14:anchorId="535E3AB8">
          <v:shape id="_x0000_i1044" type="#_x0000_t75" style="width:36pt;height:14.25pt" equationxml="&lt;">
            <v:imagedata r:id="rId1007" o:title="" chromakey="white"/>
          </v:shape>
        </w:pict>
      </w:r>
      <w:r>
        <w:rPr>
          <w:rFonts w:cs="Times"/>
          <w:iCs/>
          <w:lang w:eastAsia="ja-JP"/>
        </w:rPr>
        <w:instrText xml:space="preserve"> </w:instrText>
      </w:r>
      <w:r>
        <w:rPr>
          <w:rFonts w:cs="Times"/>
          <w:iCs/>
          <w:lang w:eastAsia="ja-JP"/>
        </w:rPr>
        <w:fldChar w:fldCharType="end"/>
      </w:r>
      <w:r>
        <w:rPr>
          <w:rFonts w:cs="Times"/>
          <w:iCs/>
          <w:lang w:eastAsia="ja-JP"/>
        </w:rPr>
        <w:t>, if the UE does not report pdcch-BlindDetectionCA-r16</w:t>
      </w:r>
    </w:p>
    <w:p w14:paraId="0B305FF2" w14:textId="77777777" w:rsidR="00654BD9" w:rsidRDefault="00654BD9" w:rsidP="003B3421">
      <w:pPr>
        <w:numPr>
          <w:ilvl w:val="0"/>
          <w:numId w:val="333"/>
        </w:numPr>
        <w:autoSpaceDE w:val="0"/>
        <w:autoSpaceDN w:val="0"/>
        <w:snapToGrid w:val="0"/>
        <w:jc w:val="both"/>
        <w:rPr>
          <w:rFonts w:cs="Times"/>
          <w:iCs/>
        </w:rPr>
      </w:pPr>
      <w:r>
        <w:rPr>
          <w:rFonts w:cs="Times"/>
          <w:iCs/>
        </w:rPr>
        <w:t xml:space="preserve">If the </w:t>
      </w:r>
      <w:r>
        <w:rPr>
          <w:rFonts w:cs="Times"/>
          <w:iCs/>
          <w:position w:val="-12"/>
        </w:rPr>
        <w:object w:dxaOrig="765" w:dyaOrig="375" w14:anchorId="60FF8D11">
          <v:shape id="_x0000_i1045" type="#_x0000_t75" style="width:36pt;height:21.75pt" o:ole="">
            <v:imagedata r:id="rId1003" o:title=""/>
          </v:shape>
          <o:OLEObject Type="Embed" ProgID="Equation.DSMT4" ShapeID="_x0000_i1045" DrawAspect="Content" ObjectID="_1658846747" r:id="rId1008"/>
        </w:object>
      </w:r>
      <w:r>
        <w:rPr>
          <w:rFonts w:cs="Times"/>
          <w:iCs/>
        </w:rPr>
        <w:t xml:space="preserve"> downlink cells includes </w:t>
      </w:r>
      <w:r>
        <w:rPr>
          <w:rFonts w:cs="Times"/>
          <w:iCs/>
          <w:lang w:eastAsia="ja-JP"/>
        </w:rPr>
        <w:t> </w:t>
      </w:r>
      <w:r>
        <w:rPr>
          <w:rFonts w:cs="Times"/>
          <w:iCs/>
          <w:position w:val="-14"/>
        </w:rPr>
        <w:object w:dxaOrig="1020" w:dyaOrig="405" w14:anchorId="46D3B86A">
          <v:shape id="_x0000_i1046" type="#_x0000_t75" style="width:50.25pt;height:21.75pt" o:ole="">
            <v:imagedata r:id="rId1009" o:title=""/>
          </v:shape>
          <o:OLEObject Type="Embed" ProgID="Equation.DSMT4" ShapeID="_x0000_i1046" DrawAspect="Content" ObjectID="_1658846748" r:id="rId1010"/>
        </w:object>
      </w:r>
      <w:r>
        <w:rPr>
          <w:rFonts w:cs="Times"/>
          <w:iCs/>
        </w:rPr>
        <w:fldChar w:fldCharType="begin"/>
      </w:r>
      <w:r>
        <w:rPr>
          <w:rFonts w:cs="Times"/>
          <w:iCs/>
        </w:rPr>
        <w:instrText xml:space="preserve"> QUOTE </w:instrText>
      </w:r>
      <w:r w:rsidR="00D3368C">
        <w:rPr>
          <w:rFonts w:cs="Times"/>
          <w:position w:val="-8"/>
        </w:rPr>
        <w:pict w14:anchorId="4356A249">
          <v:shape id="_x0000_i1047" type="#_x0000_t75" style="width:50.25pt;height:14.25pt" equationxml="&lt;">
            <v:imagedata r:id="rId1011" o:title="" chromakey="white"/>
          </v:shape>
        </w:pict>
      </w:r>
      <w:r>
        <w:rPr>
          <w:rFonts w:cs="Times"/>
          <w:iCs/>
        </w:rPr>
        <w:instrText xml:space="preserve"> </w:instrText>
      </w:r>
      <w:r>
        <w:rPr>
          <w:rFonts w:cs="Times"/>
          <w:iCs/>
        </w:rPr>
        <w:fldChar w:fldCharType="end"/>
      </w:r>
      <w:r>
        <w:rPr>
          <w:rFonts w:cs="Times"/>
          <w:iCs/>
        </w:rPr>
        <w:t xml:space="preserve"> downlink cell(s) using Rel-15 PDCCH monitoring capability and </w:t>
      </w:r>
      <w:r>
        <w:rPr>
          <w:rFonts w:cs="Times"/>
          <w:iCs/>
          <w:lang w:eastAsia="ja-JP"/>
        </w:rPr>
        <w:t> </w:t>
      </w:r>
      <w:r>
        <w:rPr>
          <w:rFonts w:cs="Times"/>
          <w:iCs/>
          <w:position w:val="-14"/>
        </w:rPr>
        <w:object w:dxaOrig="1020" w:dyaOrig="405" w14:anchorId="6D9C93F2">
          <v:shape id="_x0000_i1048" type="#_x0000_t75" style="width:50.25pt;height:21.75pt" o:ole="">
            <v:imagedata r:id="rId1012" o:title=""/>
          </v:shape>
          <o:OLEObject Type="Embed" ProgID="Equation.DSMT4" ShapeID="_x0000_i1048" DrawAspect="Content" ObjectID="_1658846749" r:id="rId1013"/>
        </w:object>
      </w:r>
      <w:r>
        <w:rPr>
          <w:rFonts w:cs="Times"/>
          <w:iCs/>
        </w:rPr>
        <w:fldChar w:fldCharType="begin"/>
      </w:r>
      <w:r>
        <w:rPr>
          <w:rFonts w:cs="Times"/>
          <w:iCs/>
        </w:rPr>
        <w:instrText xml:space="preserve"> QUOTE </w:instrText>
      </w:r>
      <w:r w:rsidR="00D3368C">
        <w:rPr>
          <w:rFonts w:cs="Times"/>
          <w:position w:val="-8"/>
        </w:rPr>
        <w:pict w14:anchorId="2AE4AB6B">
          <v:shape id="_x0000_i1049" type="#_x0000_t75" style="width:50.25pt;height:14.25pt" equationxml="&lt;">
            <v:imagedata r:id="rId1014" o:title="" chromakey="white"/>
          </v:shape>
        </w:pict>
      </w:r>
      <w:r>
        <w:rPr>
          <w:rFonts w:cs="Times"/>
          <w:iCs/>
        </w:rPr>
        <w:instrText xml:space="preserve"> </w:instrText>
      </w:r>
      <w:r>
        <w:rPr>
          <w:rFonts w:cs="Times"/>
          <w:iCs/>
        </w:rPr>
        <w:fldChar w:fldCharType="end"/>
      </w:r>
      <w:r>
        <w:rPr>
          <w:rFonts w:cs="Times"/>
          <w:iCs/>
        </w:rPr>
        <w:t xml:space="preserve"> downlink cell(s) using Rel-16 PDCCH monitoring capability,   </w:t>
      </w:r>
    </w:p>
    <w:p w14:paraId="59DD7AEA" w14:textId="77777777" w:rsidR="00654BD9" w:rsidRDefault="00654BD9" w:rsidP="003B3421">
      <w:pPr>
        <w:numPr>
          <w:ilvl w:val="1"/>
          <w:numId w:val="333"/>
        </w:numPr>
        <w:autoSpaceDE w:val="0"/>
        <w:autoSpaceDN w:val="0"/>
        <w:snapToGrid w:val="0"/>
        <w:jc w:val="both"/>
        <w:rPr>
          <w:rFonts w:cs="Times"/>
          <w:iCs/>
          <w:lang w:eastAsia="ja-JP"/>
        </w:rPr>
      </w:pPr>
      <w:r>
        <w:rPr>
          <w:rFonts w:cs="Times"/>
          <w:i/>
          <w:iCs/>
          <w:lang w:eastAsia="ja-JP"/>
        </w:rPr>
        <w:t>pdcch-BlindDetection-r16</w:t>
      </w:r>
      <w:r>
        <w:rPr>
          <w:rFonts w:cs="Times"/>
          <w:iCs/>
          <w:lang w:eastAsia="ja-JP"/>
        </w:rPr>
        <w:t xml:space="preserve"> for the MCG + </w:t>
      </w:r>
      <w:r>
        <w:rPr>
          <w:rFonts w:cs="Times"/>
          <w:i/>
          <w:iCs/>
          <w:lang w:eastAsia="ja-JP"/>
        </w:rPr>
        <w:t>pdcch-BlindDetection-r16</w:t>
      </w:r>
      <w:r>
        <w:rPr>
          <w:rFonts w:cs="Times"/>
          <w:iCs/>
          <w:lang w:eastAsia="ja-JP"/>
        </w:rPr>
        <w:t xml:space="preserve"> </w:t>
      </w:r>
      <w:r>
        <w:rPr>
          <w:rFonts w:cs="Times"/>
          <w:iCs/>
        </w:rPr>
        <w:t xml:space="preserve">for the SCG </w:t>
      </w:r>
      <w:r>
        <w:rPr>
          <w:rFonts w:cs="Times"/>
          <w:iCs/>
          <w:lang w:eastAsia="ja-JP"/>
        </w:rPr>
        <w:t xml:space="preserve">&lt;= </w:t>
      </w:r>
      <w:r>
        <w:rPr>
          <w:rFonts w:cs="Times"/>
          <w:i/>
          <w:iCs/>
          <w:lang w:eastAsia="ja-JP"/>
        </w:rPr>
        <w:t>pdcch-BlindDetectionCA</w:t>
      </w:r>
      <w:r>
        <w:rPr>
          <w:rFonts w:cs="Times"/>
          <w:i/>
          <w:iCs/>
          <w:szCs w:val="20"/>
        </w:rPr>
        <w:t>-r16</w:t>
      </w:r>
      <w:r>
        <w:rPr>
          <w:rFonts w:cs="Times"/>
          <w:iCs/>
          <w:lang w:eastAsia="ja-JP"/>
        </w:rPr>
        <w:t xml:space="preserve">, if the UE reports </w:t>
      </w:r>
      <w:r>
        <w:rPr>
          <w:rFonts w:cs="Times"/>
          <w:i/>
          <w:iCs/>
          <w:lang w:eastAsia="ja-JP"/>
        </w:rPr>
        <w:t>pdcch-BlindDetectionCA</w:t>
      </w:r>
      <w:r>
        <w:rPr>
          <w:rFonts w:cs="Times"/>
          <w:i/>
          <w:iCs/>
          <w:szCs w:val="20"/>
        </w:rPr>
        <w:t>-r16</w:t>
      </w:r>
      <w:r>
        <w:rPr>
          <w:rFonts w:cs="Times"/>
          <w:iCs/>
          <w:lang w:eastAsia="ja-JP"/>
        </w:rPr>
        <w:t>, or</w:t>
      </w:r>
      <w:r>
        <w:rPr>
          <w:rFonts w:cs="Times"/>
          <w:iCs/>
        </w:rPr>
        <w:t> </w:t>
      </w:r>
      <w:r>
        <w:rPr>
          <w:rFonts w:cs="Times"/>
          <w:i/>
          <w:iCs/>
          <w:lang w:eastAsia="ja-JP"/>
        </w:rPr>
        <w:t>pdcch-BlindDetection-r16</w:t>
      </w:r>
      <w:r>
        <w:rPr>
          <w:rFonts w:cs="Times"/>
          <w:iCs/>
          <w:lang w:eastAsia="ja-JP"/>
        </w:rPr>
        <w:t xml:space="preserve"> for the MCG + </w:t>
      </w:r>
      <w:r>
        <w:rPr>
          <w:rFonts w:cs="Times"/>
          <w:i/>
          <w:iCs/>
          <w:lang w:eastAsia="ja-JP"/>
        </w:rPr>
        <w:t>pdcch-BlindDetection-r16</w:t>
      </w:r>
      <w:r>
        <w:rPr>
          <w:rFonts w:cs="Times"/>
          <w:iCs/>
          <w:lang w:eastAsia="ja-JP"/>
        </w:rPr>
        <w:t xml:space="preserve"> </w:t>
      </w:r>
      <w:r>
        <w:rPr>
          <w:rFonts w:cs="Times"/>
          <w:iCs/>
        </w:rPr>
        <w:t xml:space="preserve">for the SCG </w:t>
      </w:r>
      <w:r>
        <w:rPr>
          <w:rFonts w:cs="Times"/>
          <w:iCs/>
          <w:lang w:eastAsia="ja-JP"/>
        </w:rPr>
        <w:t xml:space="preserve">&lt;= </w:t>
      </w:r>
      <w:r>
        <w:rPr>
          <w:rFonts w:cs="Times"/>
          <w:iCs/>
          <w:position w:val="-14"/>
        </w:rPr>
        <w:object w:dxaOrig="1020" w:dyaOrig="405" w14:anchorId="2190EF21">
          <v:shape id="_x0000_i1050" type="#_x0000_t75" style="width:50.25pt;height:21.75pt" o:ole="">
            <v:imagedata r:id="rId1012" o:title=""/>
          </v:shape>
          <o:OLEObject Type="Embed" ProgID="Equation.DSMT4" ShapeID="_x0000_i1050" DrawAspect="Content" ObjectID="_1658846750" r:id="rId1015"/>
        </w:object>
      </w:r>
      <w:r>
        <w:rPr>
          <w:rFonts w:cs="Times"/>
          <w:iCs/>
          <w:lang w:eastAsia="ja-JP"/>
        </w:rPr>
        <w:fldChar w:fldCharType="begin"/>
      </w:r>
      <w:r>
        <w:rPr>
          <w:rFonts w:cs="Times"/>
          <w:iCs/>
          <w:lang w:eastAsia="ja-JP"/>
        </w:rPr>
        <w:instrText xml:space="preserve"> QUOTE </w:instrText>
      </w:r>
      <w:r w:rsidR="00D3368C">
        <w:rPr>
          <w:rFonts w:cs="Times"/>
          <w:position w:val="-8"/>
        </w:rPr>
        <w:pict w14:anchorId="503294DC">
          <v:shape id="_x0000_i1051" type="#_x0000_t75" style="width:50.25pt;height:14.25pt" equationxml="&lt;">
            <v:imagedata r:id="rId1016" o:title="" chromakey="white"/>
          </v:shape>
        </w:pict>
      </w:r>
      <w:r>
        <w:rPr>
          <w:rFonts w:cs="Times"/>
          <w:iCs/>
          <w:lang w:eastAsia="ja-JP"/>
        </w:rPr>
        <w:instrText xml:space="preserve"> </w:instrText>
      </w:r>
      <w:r>
        <w:rPr>
          <w:rFonts w:cs="Times"/>
          <w:iCs/>
          <w:lang w:eastAsia="ja-JP"/>
        </w:rPr>
        <w:fldChar w:fldCharType="end"/>
      </w:r>
      <w:r>
        <w:rPr>
          <w:rFonts w:cs="Times"/>
          <w:iCs/>
          <w:lang w:eastAsia="ja-JP"/>
        </w:rPr>
        <w:t xml:space="preserve">, if the UE does not report </w:t>
      </w:r>
      <w:r>
        <w:rPr>
          <w:rFonts w:cs="Times"/>
          <w:i/>
          <w:iCs/>
          <w:lang w:eastAsia="ja-JP"/>
        </w:rPr>
        <w:t>pdcch-BlindDetectionCA-r16</w:t>
      </w:r>
    </w:p>
    <w:p w14:paraId="20C13F19" w14:textId="77777777" w:rsidR="00654BD9" w:rsidRDefault="00654BD9" w:rsidP="003B3421">
      <w:pPr>
        <w:numPr>
          <w:ilvl w:val="1"/>
          <w:numId w:val="333"/>
        </w:numPr>
        <w:autoSpaceDE w:val="0"/>
        <w:autoSpaceDN w:val="0"/>
        <w:snapToGrid w:val="0"/>
        <w:jc w:val="both"/>
        <w:rPr>
          <w:rFonts w:cs="Times"/>
          <w:iCs/>
          <w:lang w:eastAsia="ja-JP"/>
        </w:rPr>
      </w:pPr>
      <w:r>
        <w:rPr>
          <w:rFonts w:cs="Times"/>
          <w:i/>
          <w:iCs/>
          <w:lang w:eastAsia="ja-JP"/>
        </w:rPr>
        <w:t>pdcch-BlindDetection-r15</w:t>
      </w:r>
      <w:r>
        <w:rPr>
          <w:rFonts w:cs="Times"/>
          <w:iCs/>
          <w:lang w:eastAsia="ja-JP"/>
        </w:rPr>
        <w:t xml:space="preserve"> for the MCG + </w:t>
      </w:r>
      <w:r>
        <w:rPr>
          <w:rFonts w:cs="Times"/>
          <w:i/>
          <w:iCs/>
          <w:lang w:eastAsia="ja-JP"/>
        </w:rPr>
        <w:t>pdcch-BlindDetection-r15</w:t>
      </w:r>
      <w:r>
        <w:rPr>
          <w:rFonts w:cs="Times"/>
          <w:iCs/>
          <w:lang w:eastAsia="ja-JP"/>
        </w:rPr>
        <w:t xml:space="preserve"> </w:t>
      </w:r>
      <w:r>
        <w:rPr>
          <w:rFonts w:cs="Times"/>
          <w:iCs/>
        </w:rPr>
        <w:t xml:space="preserve">for the SCG </w:t>
      </w:r>
      <w:r>
        <w:rPr>
          <w:rFonts w:cs="Times"/>
          <w:iCs/>
          <w:lang w:eastAsia="ja-JP"/>
        </w:rPr>
        <w:t xml:space="preserve">&lt;= </w:t>
      </w:r>
      <w:r>
        <w:rPr>
          <w:rFonts w:cs="Times"/>
          <w:i/>
          <w:iCs/>
          <w:lang w:eastAsia="ja-JP"/>
        </w:rPr>
        <w:t>pdcch-BlindDetectionCA</w:t>
      </w:r>
      <w:r>
        <w:rPr>
          <w:rFonts w:cs="Times"/>
          <w:i/>
          <w:iCs/>
          <w:szCs w:val="20"/>
        </w:rPr>
        <w:t>-r15</w:t>
      </w:r>
      <w:r>
        <w:rPr>
          <w:rFonts w:cs="Times"/>
          <w:iCs/>
          <w:lang w:eastAsia="ja-JP"/>
        </w:rPr>
        <w:t xml:space="preserve">, if the UE reports </w:t>
      </w:r>
      <w:r>
        <w:rPr>
          <w:rFonts w:cs="Times"/>
          <w:i/>
          <w:iCs/>
          <w:lang w:eastAsia="ja-JP"/>
        </w:rPr>
        <w:t>pdcch-BlindDetectionCA</w:t>
      </w:r>
      <w:r>
        <w:rPr>
          <w:rFonts w:cs="Times"/>
          <w:i/>
          <w:iCs/>
          <w:szCs w:val="20"/>
        </w:rPr>
        <w:t>-r15</w:t>
      </w:r>
      <w:r>
        <w:rPr>
          <w:rFonts w:cs="Times"/>
          <w:iCs/>
          <w:lang w:eastAsia="ja-JP"/>
        </w:rPr>
        <w:t>, or</w:t>
      </w:r>
      <w:r>
        <w:rPr>
          <w:rFonts w:cs="Times"/>
          <w:iCs/>
        </w:rPr>
        <w:t> </w:t>
      </w:r>
      <w:r>
        <w:rPr>
          <w:rFonts w:cs="Times"/>
          <w:i/>
          <w:iCs/>
          <w:lang w:eastAsia="ja-JP"/>
        </w:rPr>
        <w:t>pdcch-BlindDetection-r15</w:t>
      </w:r>
      <w:r>
        <w:rPr>
          <w:rFonts w:cs="Times"/>
          <w:iCs/>
          <w:lang w:eastAsia="ja-JP"/>
        </w:rPr>
        <w:t xml:space="preserve"> for the MCG + </w:t>
      </w:r>
      <w:r>
        <w:rPr>
          <w:rFonts w:cs="Times"/>
          <w:i/>
          <w:iCs/>
          <w:lang w:eastAsia="ja-JP"/>
        </w:rPr>
        <w:t>pdcch-BlindDetection-r15</w:t>
      </w:r>
      <w:r>
        <w:rPr>
          <w:rFonts w:cs="Times"/>
          <w:iCs/>
          <w:lang w:eastAsia="ja-JP"/>
        </w:rPr>
        <w:t xml:space="preserve"> </w:t>
      </w:r>
      <w:r>
        <w:rPr>
          <w:rFonts w:cs="Times"/>
          <w:iCs/>
        </w:rPr>
        <w:t xml:space="preserve">for the SCG </w:t>
      </w:r>
      <w:r>
        <w:rPr>
          <w:rFonts w:cs="Times"/>
          <w:iCs/>
          <w:lang w:eastAsia="ja-JP"/>
        </w:rPr>
        <w:t xml:space="preserve">&lt;= </w:t>
      </w:r>
      <w:r>
        <w:rPr>
          <w:rFonts w:cs="Times"/>
          <w:iCs/>
          <w:lang w:eastAsia="ja-JP"/>
        </w:rPr>
        <w:fldChar w:fldCharType="begin"/>
      </w:r>
      <w:r>
        <w:rPr>
          <w:rFonts w:cs="Times"/>
          <w:iCs/>
          <w:lang w:eastAsia="ja-JP"/>
        </w:rPr>
        <w:instrText xml:space="preserve"> QUOTE </w:instrText>
      </w:r>
      <w:r w:rsidR="00D3368C">
        <w:rPr>
          <w:rFonts w:cs="Times"/>
          <w:position w:val="-8"/>
        </w:rPr>
        <w:pict w14:anchorId="3F85ADE3">
          <v:shape id="_x0000_i1052" type="#_x0000_t75" style="width:50.25pt;height:14.25pt" equationxml="&lt;">
            <v:imagedata r:id="rId1011" o:title="" chromakey="white"/>
          </v:shape>
        </w:pict>
      </w:r>
      <w:r>
        <w:rPr>
          <w:rFonts w:cs="Times"/>
          <w:iCs/>
          <w:lang w:eastAsia="ja-JP"/>
        </w:rPr>
        <w:instrText xml:space="preserve"> </w:instrText>
      </w:r>
      <w:r>
        <w:rPr>
          <w:rFonts w:cs="Times"/>
          <w:iCs/>
          <w:lang w:eastAsia="ja-JP"/>
        </w:rPr>
        <w:fldChar w:fldCharType="separate"/>
      </w:r>
      <w:r>
        <w:rPr>
          <w:rFonts w:cs="Times"/>
          <w:iCs/>
          <w:position w:val="-14"/>
        </w:rPr>
        <w:object w:dxaOrig="1020" w:dyaOrig="405" w14:anchorId="066CC1DF">
          <v:shape id="_x0000_i1053" type="#_x0000_t75" style="width:50.25pt;height:21.75pt" o:ole="">
            <v:imagedata r:id="rId1009" o:title=""/>
          </v:shape>
          <o:OLEObject Type="Embed" ProgID="Equation.DSMT4" ShapeID="_x0000_i1053" DrawAspect="Content" ObjectID="_1658846751" r:id="rId1017"/>
        </w:object>
      </w:r>
      <w:r>
        <w:rPr>
          <w:rFonts w:cs="Times"/>
          <w:iCs/>
          <w:lang w:eastAsia="ja-JP"/>
        </w:rPr>
        <w:fldChar w:fldCharType="end"/>
      </w:r>
      <w:r>
        <w:rPr>
          <w:rFonts w:cs="Times"/>
          <w:iCs/>
          <w:lang w:eastAsia="ja-JP"/>
        </w:rPr>
        <w:t xml:space="preserve">, if the UE does not report </w:t>
      </w:r>
      <w:r>
        <w:rPr>
          <w:rFonts w:cs="Times"/>
          <w:i/>
          <w:iCs/>
          <w:lang w:eastAsia="ja-JP"/>
        </w:rPr>
        <w:t>pdcch-BlindDetectionCA-r15</w:t>
      </w:r>
    </w:p>
    <w:p w14:paraId="309E5EA0" w14:textId="77777777" w:rsidR="00654BD9" w:rsidRPr="00BE5803" w:rsidRDefault="00654BD9" w:rsidP="00654BD9">
      <w:pPr>
        <w:rPr>
          <w:bCs/>
          <w:lang w:eastAsia="x-none"/>
        </w:rPr>
      </w:pPr>
    </w:p>
    <w:p w14:paraId="46A0F0F9" w14:textId="77777777" w:rsidR="00654BD9" w:rsidRPr="00BE5803" w:rsidRDefault="00654BD9" w:rsidP="00654BD9">
      <w:pPr>
        <w:rPr>
          <w:bCs/>
          <w:highlight w:val="green"/>
          <w:lang w:eastAsia="x-none"/>
        </w:rPr>
      </w:pPr>
      <w:r w:rsidRPr="00BE5803">
        <w:rPr>
          <w:bCs/>
          <w:highlight w:val="green"/>
          <w:lang w:eastAsia="x-none"/>
        </w:rPr>
        <w:t>Agreement</w:t>
      </w:r>
    </w:p>
    <w:p w14:paraId="274959EC" w14:textId="77777777" w:rsidR="00654BD9" w:rsidRDefault="00654BD9" w:rsidP="00654BD9">
      <w:pPr>
        <w:rPr>
          <w:lang w:eastAsia="x-none"/>
        </w:rPr>
      </w:pPr>
      <w:r>
        <w:rPr>
          <w:lang w:eastAsia="x-none"/>
        </w:rPr>
        <w:t>UE reports the capability of CC limits for NR-DC operation separately from CA operation.</w:t>
      </w:r>
    </w:p>
    <w:p w14:paraId="440B87EE" w14:textId="0BA032D2" w:rsidR="00654BD9" w:rsidRDefault="00654BD9" w:rsidP="00654BD9">
      <w:pPr>
        <w:rPr>
          <w:lang w:eastAsia="x-none"/>
        </w:rPr>
      </w:pPr>
    </w:p>
    <w:p w14:paraId="3E7F5866" w14:textId="77777777" w:rsidR="00BE5803" w:rsidRPr="00BE5803" w:rsidRDefault="00BE5803" w:rsidP="00BE5803">
      <w:pPr>
        <w:rPr>
          <w:rFonts w:eastAsia="DengXian"/>
          <w:sz w:val="21"/>
          <w:szCs w:val="21"/>
        </w:rPr>
      </w:pPr>
      <w:r w:rsidRPr="00BE5803">
        <w:rPr>
          <w:sz w:val="21"/>
          <w:szCs w:val="21"/>
        </w:rPr>
        <w:t>=============================</w:t>
      </w:r>
    </w:p>
    <w:p w14:paraId="096A7D19" w14:textId="77777777" w:rsidR="00654BD9" w:rsidRPr="00745FA0" w:rsidRDefault="00654BD9" w:rsidP="00654BD9">
      <w:pPr>
        <w:rPr>
          <w:b/>
          <w:bCs/>
          <w:color w:val="FF0000"/>
          <w:u w:val="single"/>
          <w:lang w:eastAsia="x-none"/>
        </w:rPr>
      </w:pPr>
      <w:r w:rsidRPr="00745FA0">
        <w:rPr>
          <w:b/>
          <w:bCs/>
          <w:color w:val="FF0000"/>
          <w:u w:val="single"/>
          <w:lang w:eastAsia="x-none"/>
        </w:rPr>
        <w:t>Update on 6/11 – adding the missing agreements below:</w:t>
      </w:r>
    </w:p>
    <w:p w14:paraId="24E765E7" w14:textId="77777777" w:rsidR="00654BD9" w:rsidRPr="00BE5803" w:rsidRDefault="00654BD9" w:rsidP="00654BD9">
      <w:pPr>
        <w:rPr>
          <w:sz w:val="21"/>
          <w:szCs w:val="21"/>
          <w:highlight w:val="green"/>
        </w:rPr>
      </w:pPr>
      <w:r w:rsidRPr="00BE5803">
        <w:rPr>
          <w:color w:val="000000"/>
          <w:highlight w:val="green"/>
        </w:rPr>
        <w:t>Agreement</w:t>
      </w:r>
    </w:p>
    <w:p w14:paraId="5C3D0ED5" w14:textId="77777777" w:rsidR="00654BD9" w:rsidRDefault="00654BD9" w:rsidP="00654BD9">
      <w:pPr>
        <w:rPr>
          <w:sz w:val="22"/>
          <w:szCs w:val="22"/>
        </w:rPr>
      </w:pPr>
      <w:r>
        <w:rPr>
          <w:color w:val="000000"/>
          <w:lang w:eastAsia="ko-KR"/>
        </w:rPr>
        <w:t xml:space="preserve">For NR-DC operation with at least one downlink cell using </w:t>
      </w:r>
      <w:r>
        <w:rPr>
          <w:color w:val="000000"/>
        </w:rPr>
        <w:t xml:space="preserve">Rel-16 PDCCH monitoring capability and </w:t>
      </w:r>
      <w:r>
        <w:rPr>
          <w:color w:val="000000"/>
          <w:lang w:eastAsia="ko-KR"/>
        </w:rPr>
        <w:t xml:space="preserve">at least one downlink cell using </w:t>
      </w:r>
      <w:r>
        <w:rPr>
          <w:color w:val="000000"/>
        </w:rPr>
        <w:t xml:space="preserve">Rel-15 PDCCH monitoring capability, and if a UE reports the capability of CC limits for NR-DC operation separately from CA operation, </w:t>
      </w:r>
    </w:p>
    <w:p w14:paraId="2D6ED8E6" w14:textId="77777777" w:rsidR="00654BD9" w:rsidRDefault="00654BD9" w:rsidP="003B3421">
      <w:pPr>
        <w:numPr>
          <w:ilvl w:val="0"/>
          <w:numId w:val="334"/>
        </w:numPr>
        <w:autoSpaceDE w:val="0"/>
        <w:autoSpaceDN w:val="0"/>
        <w:snapToGrid w:val="0"/>
        <w:jc w:val="both"/>
      </w:pPr>
      <w:r>
        <w:t>UE reports one or more combination of (</w:t>
      </w:r>
      <w:r>
        <w:rPr>
          <w:lang w:eastAsia="ja-JP"/>
        </w:rPr>
        <w:t>pdcch-BlindDetectionMCG-UE-r15, pdcch-BlindDetectionSCG-UE-r15, pdcch-BlindDetectionMCG-UE-r16, pdcch-BlindDetectionSCG-UE-r16</w:t>
      </w:r>
      <w:r>
        <w:t>)</w:t>
      </w:r>
    </w:p>
    <w:p w14:paraId="1083A907" w14:textId="77777777" w:rsidR="00654BD9" w:rsidRDefault="00654BD9" w:rsidP="003B3421">
      <w:pPr>
        <w:numPr>
          <w:ilvl w:val="1"/>
          <w:numId w:val="334"/>
        </w:numPr>
        <w:autoSpaceDE w:val="0"/>
        <w:autoSpaceDN w:val="0"/>
        <w:snapToGrid w:val="0"/>
        <w:jc w:val="both"/>
      </w:pPr>
      <w:r>
        <w:t>One combination of (</w:t>
      </w:r>
      <w:r>
        <w:rPr>
          <w:lang w:eastAsia="ja-JP"/>
        </w:rPr>
        <w:t>pdcch-BlindDetectionMCG-UE-r15, pdcch-BlindDetectionSCG-UE-r15, pdcch-BlindDetectionMCG-UE-r16, pdcch-BlindDetectionSCG-UE-r16</w:t>
      </w:r>
      <w:r>
        <w:t>) corresponds to one combination of (pdcch-BlindDetectionCA-r15, pdcch-BlindDetectionCA-r16) reported by a UE for CA operation</w:t>
      </w:r>
    </w:p>
    <w:p w14:paraId="25F8313C" w14:textId="77777777" w:rsidR="00654BD9" w:rsidRDefault="00654BD9" w:rsidP="003B3421">
      <w:pPr>
        <w:numPr>
          <w:ilvl w:val="2"/>
          <w:numId w:val="334"/>
        </w:numPr>
        <w:autoSpaceDE w:val="0"/>
        <w:autoSpaceDN w:val="0"/>
        <w:snapToGrid w:val="0"/>
        <w:jc w:val="both"/>
      </w:pPr>
      <w:r>
        <w:rPr>
          <w:lang w:eastAsia="ja-JP"/>
        </w:rPr>
        <w:lastRenderedPageBreak/>
        <w:t>pdcch-BlindDetectionMCG-UE-r16 + pdcch-BlindDetectionSCG-UE-r16 &gt;= pdcch-BlindDetectionCA-r16</w:t>
      </w:r>
    </w:p>
    <w:p w14:paraId="3D858D69" w14:textId="77777777" w:rsidR="00654BD9" w:rsidRDefault="00654BD9" w:rsidP="003B3421">
      <w:pPr>
        <w:numPr>
          <w:ilvl w:val="2"/>
          <w:numId w:val="334"/>
        </w:numPr>
        <w:autoSpaceDE w:val="0"/>
        <w:autoSpaceDN w:val="0"/>
        <w:snapToGrid w:val="0"/>
        <w:jc w:val="both"/>
      </w:pPr>
      <w:r>
        <w:rPr>
          <w:lang w:eastAsia="ja-JP"/>
        </w:rPr>
        <w:t>pdcch-BlindDetectionMCG-UE-r15 + pdcch-BlindDetectionSCG-UE-r15&gt;= pdcch-BlindDetectionCA-r15</w:t>
      </w:r>
    </w:p>
    <w:p w14:paraId="478EBAFA" w14:textId="77777777" w:rsidR="00654BD9" w:rsidRDefault="00654BD9" w:rsidP="003B3421">
      <w:pPr>
        <w:numPr>
          <w:ilvl w:val="2"/>
          <w:numId w:val="334"/>
        </w:numPr>
        <w:autoSpaceDE w:val="0"/>
        <w:autoSpaceDN w:val="0"/>
        <w:snapToGrid w:val="0"/>
        <w:jc w:val="both"/>
        <w:rPr>
          <w:color w:val="000000"/>
          <w:lang w:eastAsia="ko-KR"/>
        </w:rPr>
      </w:pPr>
      <w:r>
        <w:rPr>
          <w:color w:val="000000"/>
        </w:rPr>
        <w:t xml:space="preserve">3&lt;= The minimum of </w:t>
      </w:r>
      <w:r>
        <w:rPr>
          <w:color w:val="000000"/>
          <w:lang w:eastAsia="ja-JP"/>
        </w:rPr>
        <w:t xml:space="preserve">pdcch-BlindDetectionMCG-UE-r16 + </w:t>
      </w:r>
      <w:r>
        <w:rPr>
          <w:color w:val="000000"/>
        </w:rPr>
        <w:t> </w:t>
      </w:r>
      <w:r>
        <w:rPr>
          <w:color w:val="000000"/>
          <w:lang w:eastAsia="ja-JP"/>
        </w:rPr>
        <w:t>pdcch-BlindDetectionSCG-UE-r16 + pdcch-BlindDetectionMCG-UE-r15 + pdcch-BlindDetectionSCG-UE-r15 &lt;=16</w:t>
      </w:r>
    </w:p>
    <w:p w14:paraId="49A7EDC0" w14:textId="77777777" w:rsidR="00654BD9" w:rsidRPr="00BE5803" w:rsidRDefault="00654BD9" w:rsidP="00654BD9"/>
    <w:p w14:paraId="72C4AF11" w14:textId="6169B6A4" w:rsidR="00BE5803" w:rsidRPr="00654BD9" w:rsidRDefault="00D3368C" w:rsidP="00BE5803">
      <w:pPr>
        <w:rPr>
          <w:b/>
          <w:bCs/>
          <w:lang w:eastAsia="x-none"/>
        </w:rPr>
      </w:pPr>
      <w:hyperlink r:id="rId1018" w:history="1">
        <w:r w:rsidR="00A84068">
          <w:rPr>
            <w:rStyle w:val="Hyperlink"/>
            <w:b/>
            <w:bCs/>
            <w:lang w:eastAsia="x-none"/>
          </w:rPr>
          <w:t>R1-2005058</w:t>
        </w:r>
      </w:hyperlink>
      <w:r w:rsidR="00BE5803" w:rsidRPr="00654BD9">
        <w:rPr>
          <w:b/>
          <w:bCs/>
          <w:lang w:eastAsia="x-none"/>
        </w:rPr>
        <w:tab/>
        <w:t>Text proposal for TS 38.213 Section 10 as outcome of issue C-6 in [101-e-NR-L1enh-URLLC-PDCCH enhancements-03]</w:t>
      </w:r>
      <w:r w:rsidR="00BE5803" w:rsidRPr="00654BD9">
        <w:rPr>
          <w:b/>
          <w:bCs/>
          <w:lang w:eastAsia="x-none"/>
        </w:rPr>
        <w:tab/>
        <w:t>Moderator (Huawei)</w:t>
      </w:r>
    </w:p>
    <w:p w14:paraId="46C88062" w14:textId="77777777" w:rsidR="00654BD9" w:rsidRPr="00BE5803" w:rsidRDefault="00654BD9" w:rsidP="00654BD9">
      <w:pPr>
        <w:rPr>
          <w:color w:val="000000"/>
          <w:highlight w:val="green"/>
        </w:rPr>
      </w:pPr>
      <w:r w:rsidRPr="00BE5803">
        <w:rPr>
          <w:color w:val="000000"/>
          <w:highlight w:val="green"/>
        </w:rPr>
        <w:t>Agreement</w:t>
      </w:r>
    </w:p>
    <w:p w14:paraId="14F20EEA" w14:textId="711D4656" w:rsidR="00654BD9" w:rsidRDefault="00654BD9" w:rsidP="00654BD9">
      <w:pPr>
        <w:rPr>
          <w:color w:val="000000"/>
        </w:rPr>
      </w:pPr>
      <w:r>
        <w:rPr>
          <w:color w:val="000000"/>
        </w:rPr>
        <w:t xml:space="preserve">The text proposal in </w:t>
      </w:r>
      <w:hyperlink r:id="rId1019" w:history="1">
        <w:r w:rsidR="00A84068">
          <w:rPr>
            <w:rStyle w:val="Hyperlink"/>
          </w:rPr>
          <w:t>R1-2005058</w:t>
        </w:r>
      </w:hyperlink>
      <w:r>
        <w:rPr>
          <w:color w:val="000000"/>
        </w:rPr>
        <w:t xml:space="preserve"> is endorsed for the editor’s CR on TS38.213</w:t>
      </w:r>
    </w:p>
    <w:p w14:paraId="5B2D919C" w14:textId="0B85A2EC" w:rsidR="00654BD9" w:rsidRPr="00BE5803" w:rsidRDefault="00654BD9" w:rsidP="00654BD9">
      <w:pPr>
        <w:rPr>
          <w:sz w:val="21"/>
          <w:szCs w:val="21"/>
        </w:rPr>
      </w:pPr>
      <w:r w:rsidRPr="00BE5803">
        <w:rPr>
          <w:sz w:val="21"/>
          <w:szCs w:val="21"/>
        </w:rPr>
        <w:t>=============================</w:t>
      </w:r>
    </w:p>
    <w:p w14:paraId="7E37E4E3" w14:textId="77777777" w:rsidR="00654BD9" w:rsidRDefault="00654BD9" w:rsidP="00BE5803">
      <w:pPr>
        <w:pStyle w:val="Heading4"/>
      </w:pPr>
      <w:bookmarkStart w:id="260" w:name="_Toc40518336"/>
      <w:bookmarkStart w:id="261" w:name="_Toc42945669"/>
      <w:bookmarkStart w:id="262" w:name="_Toc48234005"/>
      <w:r>
        <w:t>UCI enhancements</w:t>
      </w:r>
      <w:bookmarkEnd w:id="260"/>
      <w:bookmarkEnd w:id="261"/>
      <w:bookmarkEnd w:id="262"/>
    </w:p>
    <w:p w14:paraId="0A2E4CDE" w14:textId="1AF242C4" w:rsidR="008E424B" w:rsidRPr="008E424B" w:rsidRDefault="00D3368C" w:rsidP="008E424B">
      <w:pPr>
        <w:rPr>
          <w:b/>
          <w:bCs/>
          <w:lang w:eastAsia="x-none"/>
        </w:rPr>
      </w:pPr>
      <w:hyperlink r:id="rId1020" w:history="1">
        <w:r w:rsidR="00A84068">
          <w:rPr>
            <w:rStyle w:val="Hyperlink"/>
            <w:b/>
            <w:bCs/>
          </w:rPr>
          <w:t>R1-2004674</w:t>
        </w:r>
      </w:hyperlink>
      <w:r w:rsidR="008E424B" w:rsidRPr="008E424B">
        <w:rPr>
          <w:b/>
          <w:bCs/>
          <w:lang w:eastAsia="x-none"/>
        </w:rPr>
        <w:tab/>
        <w:t>Summary#1 on UCI enhancements for R16 URLLC</w:t>
      </w:r>
      <w:r w:rsidR="008E424B" w:rsidRPr="008E424B">
        <w:rPr>
          <w:b/>
          <w:bCs/>
          <w:lang w:eastAsia="x-none"/>
        </w:rPr>
        <w:tab/>
        <w:t>Moderator (OPPO)</w:t>
      </w:r>
    </w:p>
    <w:p w14:paraId="2DAB8591" w14:textId="77777777" w:rsidR="008E424B" w:rsidRDefault="008E424B" w:rsidP="00654BD9"/>
    <w:p w14:paraId="4154C2CA" w14:textId="003CF2D9" w:rsidR="00654BD9" w:rsidRDefault="00D3368C" w:rsidP="00654BD9">
      <w:pPr>
        <w:rPr>
          <w:lang w:eastAsia="x-none"/>
        </w:rPr>
      </w:pPr>
      <w:hyperlink r:id="rId1021" w:history="1">
        <w:r w:rsidR="00A84068">
          <w:rPr>
            <w:rStyle w:val="Hyperlink"/>
          </w:rPr>
          <w:t>R1-2003318</w:t>
        </w:r>
      </w:hyperlink>
      <w:r w:rsidR="00654BD9">
        <w:rPr>
          <w:lang w:eastAsia="x-none"/>
        </w:rPr>
        <w:tab/>
        <w:t>Remaining issues on UL control enhancements for NR URLLC</w:t>
      </w:r>
      <w:r w:rsidR="00654BD9">
        <w:rPr>
          <w:lang w:eastAsia="x-none"/>
        </w:rPr>
        <w:tab/>
        <w:t>ZTE</w:t>
      </w:r>
    </w:p>
    <w:p w14:paraId="6BC18FA1" w14:textId="709E8251" w:rsidR="00654BD9" w:rsidRDefault="00D3368C" w:rsidP="00654BD9">
      <w:pPr>
        <w:rPr>
          <w:lang w:eastAsia="x-none"/>
        </w:rPr>
      </w:pPr>
      <w:hyperlink r:id="rId1022" w:history="1">
        <w:r w:rsidR="00A84068">
          <w:rPr>
            <w:rStyle w:val="Hyperlink"/>
          </w:rPr>
          <w:t>R1-2003388</w:t>
        </w:r>
      </w:hyperlink>
      <w:r w:rsidR="00654BD9">
        <w:rPr>
          <w:lang w:eastAsia="x-none"/>
        </w:rPr>
        <w:tab/>
        <w:t>UCI enhancements for URLLC</w:t>
      </w:r>
      <w:r w:rsidR="00654BD9">
        <w:rPr>
          <w:lang w:eastAsia="x-none"/>
        </w:rPr>
        <w:tab/>
        <w:t>vivo</w:t>
      </w:r>
    </w:p>
    <w:p w14:paraId="7BB001EE" w14:textId="5128216F" w:rsidR="00654BD9" w:rsidRDefault="00D3368C" w:rsidP="00654BD9">
      <w:pPr>
        <w:rPr>
          <w:lang w:eastAsia="x-none"/>
        </w:rPr>
      </w:pPr>
      <w:hyperlink r:id="rId1023" w:history="1">
        <w:r w:rsidR="00A84068">
          <w:rPr>
            <w:rStyle w:val="Hyperlink"/>
          </w:rPr>
          <w:t>R1-2003440</w:t>
        </w:r>
      </w:hyperlink>
      <w:r w:rsidR="00654BD9">
        <w:rPr>
          <w:lang w:eastAsia="x-none"/>
        </w:rPr>
        <w:tab/>
        <w:t>Remaining Issue of UCI Enhancements for NR URLLC</w:t>
      </w:r>
      <w:r w:rsidR="00654BD9">
        <w:rPr>
          <w:lang w:eastAsia="x-none"/>
        </w:rPr>
        <w:tab/>
        <w:t>Ericsson</w:t>
      </w:r>
    </w:p>
    <w:p w14:paraId="2A46FDC6" w14:textId="187C3CFE" w:rsidR="00654BD9" w:rsidRDefault="00D3368C" w:rsidP="00654BD9">
      <w:pPr>
        <w:rPr>
          <w:lang w:eastAsia="x-none"/>
        </w:rPr>
      </w:pPr>
      <w:hyperlink r:id="rId1024" w:history="1">
        <w:r w:rsidR="00A84068">
          <w:rPr>
            <w:rStyle w:val="Hyperlink"/>
          </w:rPr>
          <w:t>R1-2003528</w:t>
        </w:r>
      </w:hyperlink>
      <w:r w:rsidR="00654BD9">
        <w:rPr>
          <w:lang w:eastAsia="x-none"/>
        </w:rPr>
        <w:tab/>
        <w:t>Corrections on UCI enhancement</w:t>
      </w:r>
      <w:r w:rsidR="00654BD9">
        <w:rPr>
          <w:lang w:eastAsia="x-none"/>
        </w:rPr>
        <w:tab/>
        <w:t>Huawei, HiSilicon</w:t>
      </w:r>
    </w:p>
    <w:p w14:paraId="00826794" w14:textId="4BEF4E1C" w:rsidR="00654BD9" w:rsidRDefault="00D3368C" w:rsidP="00654BD9">
      <w:pPr>
        <w:rPr>
          <w:lang w:eastAsia="x-none"/>
        </w:rPr>
      </w:pPr>
      <w:hyperlink r:id="rId1025" w:history="1">
        <w:r w:rsidR="00A84068">
          <w:rPr>
            <w:rStyle w:val="Hyperlink"/>
          </w:rPr>
          <w:t>R1-2003578</w:t>
        </w:r>
      </w:hyperlink>
      <w:r w:rsidR="00654BD9">
        <w:rPr>
          <w:lang w:eastAsia="x-none"/>
        </w:rPr>
        <w:tab/>
        <w:t>Maintenance of Rel-16 URLLC UCI enhancements</w:t>
      </w:r>
      <w:r w:rsidR="00654BD9">
        <w:rPr>
          <w:lang w:eastAsia="x-none"/>
        </w:rPr>
        <w:tab/>
        <w:t>Nokia, Nokia Shanghai Bell</w:t>
      </w:r>
    </w:p>
    <w:p w14:paraId="25CC59A8" w14:textId="5F2BBB0E" w:rsidR="00654BD9" w:rsidRDefault="00D3368C" w:rsidP="00654BD9">
      <w:pPr>
        <w:rPr>
          <w:lang w:eastAsia="x-none"/>
        </w:rPr>
      </w:pPr>
      <w:hyperlink r:id="rId1026" w:history="1">
        <w:r w:rsidR="00A84068">
          <w:rPr>
            <w:rStyle w:val="Hyperlink"/>
          </w:rPr>
          <w:t>R1-2003621</w:t>
        </w:r>
      </w:hyperlink>
      <w:r w:rsidR="00654BD9">
        <w:rPr>
          <w:lang w:eastAsia="x-none"/>
        </w:rPr>
        <w:tab/>
        <w:t>Remaining issues on UCI enhancements</w:t>
      </w:r>
      <w:r w:rsidR="00654BD9">
        <w:rPr>
          <w:lang w:eastAsia="x-none"/>
        </w:rPr>
        <w:tab/>
        <w:t>CATT</w:t>
      </w:r>
    </w:p>
    <w:p w14:paraId="2B98410C" w14:textId="5EB7C9C0" w:rsidR="00654BD9" w:rsidRDefault="00D3368C" w:rsidP="00654BD9">
      <w:pPr>
        <w:rPr>
          <w:lang w:eastAsia="x-none"/>
        </w:rPr>
      </w:pPr>
      <w:hyperlink r:id="rId1027" w:history="1">
        <w:r w:rsidR="00A84068">
          <w:rPr>
            <w:rStyle w:val="Hyperlink"/>
          </w:rPr>
          <w:t>R1-2003685</w:t>
        </w:r>
      </w:hyperlink>
      <w:r w:rsidR="00654BD9">
        <w:rPr>
          <w:lang w:eastAsia="x-none"/>
        </w:rPr>
        <w:tab/>
        <w:t>Remaining issues on UCI enhancements</w:t>
      </w:r>
      <w:r w:rsidR="00654BD9">
        <w:rPr>
          <w:lang w:eastAsia="x-none"/>
        </w:rPr>
        <w:tab/>
        <w:t>MediaTek Inc.</w:t>
      </w:r>
    </w:p>
    <w:p w14:paraId="0B04457D" w14:textId="164BABA7" w:rsidR="00654BD9" w:rsidRDefault="00D3368C" w:rsidP="00654BD9">
      <w:pPr>
        <w:rPr>
          <w:lang w:eastAsia="x-none"/>
        </w:rPr>
      </w:pPr>
      <w:hyperlink r:id="rId1028" w:history="1">
        <w:r w:rsidR="00A84068">
          <w:rPr>
            <w:rStyle w:val="Hyperlink"/>
          </w:rPr>
          <w:t>R1-2003708</w:t>
        </w:r>
      </w:hyperlink>
      <w:r w:rsidR="00654BD9">
        <w:rPr>
          <w:lang w:eastAsia="x-none"/>
        </w:rPr>
        <w:tab/>
        <w:t>Remaining Issues on UCI Enhancements for URLLC</w:t>
      </w:r>
      <w:r w:rsidR="00654BD9">
        <w:rPr>
          <w:lang w:eastAsia="x-none"/>
        </w:rPr>
        <w:tab/>
        <w:t>NEC</w:t>
      </w:r>
    </w:p>
    <w:p w14:paraId="3DEA7941" w14:textId="3BC949F5" w:rsidR="00654BD9" w:rsidRDefault="00D3368C" w:rsidP="00654BD9">
      <w:pPr>
        <w:rPr>
          <w:lang w:eastAsia="x-none"/>
        </w:rPr>
      </w:pPr>
      <w:hyperlink r:id="rId1029" w:history="1">
        <w:r w:rsidR="00A84068">
          <w:rPr>
            <w:rStyle w:val="Hyperlink"/>
          </w:rPr>
          <w:t>R1-2003738</w:t>
        </w:r>
      </w:hyperlink>
      <w:r w:rsidR="00654BD9">
        <w:rPr>
          <w:lang w:eastAsia="x-none"/>
        </w:rPr>
        <w:tab/>
        <w:t>Remaining details on UCI enhancements for eURLLC</w:t>
      </w:r>
      <w:r w:rsidR="00654BD9">
        <w:rPr>
          <w:lang w:eastAsia="x-none"/>
        </w:rPr>
        <w:tab/>
        <w:t>Intel Corporation</w:t>
      </w:r>
    </w:p>
    <w:p w14:paraId="673A9494" w14:textId="645812EF" w:rsidR="00654BD9" w:rsidRDefault="00D3368C" w:rsidP="00654BD9">
      <w:pPr>
        <w:rPr>
          <w:lang w:eastAsia="x-none"/>
        </w:rPr>
      </w:pPr>
      <w:hyperlink r:id="rId1030" w:history="1">
        <w:r w:rsidR="00A84068">
          <w:rPr>
            <w:rStyle w:val="Hyperlink"/>
          </w:rPr>
          <w:t>R1-2003814</w:t>
        </w:r>
      </w:hyperlink>
      <w:r w:rsidR="00654BD9">
        <w:rPr>
          <w:lang w:eastAsia="x-none"/>
        </w:rPr>
        <w:tab/>
        <w:t>Remaining issue on UCI enhancement</w:t>
      </w:r>
      <w:r w:rsidR="00654BD9">
        <w:rPr>
          <w:lang w:eastAsia="x-none"/>
        </w:rPr>
        <w:tab/>
        <w:t>Panasonic Corporation</w:t>
      </w:r>
    </w:p>
    <w:p w14:paraId="4D62F1BE" w14:textId="50EB34B7" w:rsidR="00654BD9" w:rsidRDefault="00D3368C" w:rsidP="00654BD9">
      <w:pPr>
        <w:rPr>
          <w:lang w:eastAsia="x-none"/>
        </w:rPr>
      </w:pPr>
      <w:hyperlink r:id="rId1031" w:history="1">
        <w:r w:rsidR="00A84068">
          <w:rPr>
            <w:rStyle w:val="Hyperlink"/>
          </w:rPr>
          <w:t>R1-2003866</w:t>
        </w:r>
      </w:hyperlink>
      <w:r w:rsidR="00654BD9">
        <w:rPr>
          <w:lang w:eastAsia="x-none"/>
        </w:rPr>
        <w:tab/>
        <w:t>Remaining issues for UCI enhancements</w:t>
      </w:r>
      <w:r w:rsidR="00654BD9">
        <w:rPr>
          <w:lang w:eastAsia="x-none"/>
        </w:rPr>
        <w:tab/>
        <w:t>Samsung</w:t>
      </w:r>
    </w:p>
    <w:p w14:paraId="67E0E927" w14:textId="08DD88BD" w:rsidR="00654BD9" w:rsidRDefault="00D3368C" w:rsidP="00654BD9">
      <w:pPr>
        <w:ind w:left="1440" w:hanging="1440"/>
        <w:rPr>
          <w:lang w:eastAsia="x-none"/>
        </w:rPr>
      </w:pPr>
      <w:hyperlink r:id="rId1032" w:history="1">
        <w:r w:rsidR="00A84068">
          <w:rPr>
            <w:rStyle w:val="Hyperlink"/>
          </w:rPr>
          <w:t>R1-2003920</w:t>
        </w:r>
      </w:hyperlink>
      <w:r w:rsidR="00654BD9">
        <w:rPr>
          <w:lang w:eastAsia="x-none"/>
        </w:rPr>
        <w:tab/>
        <w:t>Discussion on remaining issues on UCI enhancement for URLLC</w:t>
      </w:r>
      <w:r w:rsidR="00654BD9">
        <w:rPr>
          <w:lang w:eastAsia="x-none"/>
        </w:rPr>
        <w:tab/>
        <w:t>Beijing Xiaomi Mobile Software</w:t>
      </w:r>
    </w:p>
    <w:p w14:paraId="3A5D62EC" w14:textId="2D357807" w:rsidR="00654BD9" w:rsidRDefault="00D3368C" w:rsidP="00654BD9">
      <w:pPr>
        <w:rPr>
          <w:lang w:eastAsia="x-none"/>
        </w:rPr>
      </w:pPr>
      <w:hyperlink r:id="rId1033" w:history="1">
        <w:r w:rsidR="00A84068">
          <w:rPr>
            <w:rStyle w:val="Hyperlink"/>
          </w:rPr>
          <w:t>R1-2003953</w:t>
        </w:r>
      </w:hyperlink>
      <w:r w:rsidR="00654BD9">
        <w:rPr>
          <w:lang w:eastAsia="x-none"/>
        </w:rPr>
        <w:tab/>
        <w:t>Remaining issues on UCI enhancements for URLLC</w:t>
      </w:r>
      <w:r w:rsidR="00654BD9">
        <w:rPr>
          <w:lang w:eastAsia="x-none"/>
        </w:rPr>
        <w:tab/>
        <w:t>CMCC</w:t>
      </w:r>
    </w:p>
    <w:p w14:paraId="2BA8C4D6" w14:textId="08EC3769" w:rsidR="00654BD9" w:rsidRDefault="00D3368C" w:rsidP="00654BD9">
      <w:pPr>
        <w:rPr>
          <w:lang w:eastAsia="x-none"/>
        </w:rPr>
      </w:pPr>
      <w:hyperlink r:id="rId1034" w:history="1">
        <w:r w:rsidR="00A84068">
          <w:rPr>
            <w:rStyle w:val="Hyperlink"/>
          </w:rPr>
          <w:t>R1-2003975</w:t>
        </w:r>
      </w:hyperlink>
      <w:r w:rsidR="00654BD9">
        <w:rPr>
          <w:lang w:eastAsia="x-none"/>
        </w:rPr>
        <w:tab/>
        <w:t>UCI enhancements</w:t>
      </w:r>
      <w:r w:rsidR="00654BD9">
        <w:rPr>
          <w:lang w:eastAsia="x-none"/>
        </w:rPr>
        <w:tab/>
        <w:t>ETRI</w:t>
      </w:r>
    </w:p>
    <w:p w14:paraId="04941C10" w14:textId="43593F9C" w:rsidR="00654BD9" w:rsidRDefault="00D3368C" w:rsidP="00654BD9">
      <w:pPr>
        <w:rPr>
          <w:lang w:eastAsia="x-none"/>
        </w:rPr>
      </w:pPr>
      <w:hyperlink r:id="rId1035" w:history="1">
        <w:r w:rsidR="00A84068">
          <w:rPr>
            <w:rStyle w:val="Hyperlink"/>
          </w:rPr>
          <w:t>R1-2003980</w:t>
        </w:r>
      </w:hyperlink>
      <w:r w:rsidR="00654BD9">
        <w:rPr>
          <w:lang w:eastAsia="x-none"/>
        </w:rPr>
        <w:tab/>
        <w:t>Remaining Issues of UCI Enhancements for URLLC</w:t>
      </w:r>
      <w:r w:rsidR="00654BD9">
        <w:rPr>
          <w:lang w:eastAsia="x-none"/>
        </w:rPr>
        <w:tab/>
        <w:t>Spreadtrum Communications</w:t>
      </w:r>
    </w:p>
    <w:p w14:paraId="41054EE1" w14:textId="4C739D1C" w:rsidR="00654BD9" w:rsidRDefault="00D3368C" w:rsidP="00654BD9">
      <w:pPr>
        <w:rPr>
          <w:lang w:eastAsia="x-none"/>
        </w:rPr>
      </w:pPr>
      <w:hyperlink r:id="rId1036" w:history="1">
        <w:r w:rsidR="00A84068">
          <w:rPr>
            <w:rStyle w:val="Hyperlink"/>
          </w:rPr>
          <w:t>R1-2004030</w:t>
        </w:r>
      </w:hyperlink>
      <w:r w:rsidR="00654BD9">
        <w:rPr>
          <w:lang w:eastAsia="x-none"/>
        </w:rPr>
        <w:tab/>
        <w:t>Remaining issues of UCI enhancements for NR URLLC</w:t>
      </w:r>
      <w:r w:rsidR="00654BD9">
        <w:rPr>
          <w:lang w:eastAsia="x-none"/>
        </w:rPr>
        <w:tab/>
        <w:t>LG Electronics</w:t>
      </w:r>
    </w:p>
    <w:p w14:paraId="03AFE901" w14:textId="7608E408" w:rsidR="00654BD9" w:rsidRDefault="00D3368C" w:rsidP="00654BD9">
      <w:pPr>
        <w:rPr>
          <w:lang w:eastAsia="x-none"/>
        </w:rPr>
      </w:pPr>
      <w:hyperlink r:id="rId1037" w:history="1">
        <w:r w:rsidR="00A84068">
          <w:rPr>
            <w:rStyle w:val="Hyperlink"/>
          </w:rPr>
          <w:t>R1-2004045</w:t>
        </w:r>
      </w:hyperlink>
      <w:r w:rsidR="00654BD9">
        <w:rPr>
          <w:lang w:eastAsia="x-none"/>
        </w:rPr>
        <w:tab/>
        <w:t>Remaining issues on UCI enhancements for URLLC</w:t>
      </w:r>
      <w:r w:rsidR="00654BD9">
        <w:rPr>
          <w:lang w:eastAsia="x-none"/>
        </w:rPr>
        <w:tab/>
        <w:t>Fujitsu</w:t>
      </w:r>
    </w:p>
    <w:p w14:paraId="0E8A87FC" w14:textId="05D2B1C5" w:rsidR="00654BD9" w:rsidRDefault="00D3368C" w:rsidP="00654BD9">
      <w:pPr>
        <w:rPr>
          <w:lang w:eastAsia="x-none"/>
        </w:rPr>
      </w:pPr>
      <w:hyperlink r:id="rId1038" w:history="1">
        <w:r w:rsidR="00A84068">
          <w:rPr>
            <w:rStyle w:val="Hyperlink"/>
          </w:rPr>
          <w:t>R1-2004115</w:t>
        </w:r>
      </w:hyperlink>
      <w:r w:rsidR="00654BD9">
        <w:rPr>
          <w:lang w:eastAsia="x-none"/>
        </w:rPr>
        <w:tab/>
        <w:t>UCI enhancements for URLLC</w:t>
      </w:r>
      <w:r w:rsidR="00654BD9">
        <w:rPr>
          <w:lang w:eastAsia="x-none"/>
        </w:rPr>
        <w:tab/>
        <w:t>OPPO</w:t>
      </w:r>
    </w:p>
    <w:p w14:paraId="738F7FFF" w14:textId="3C09C5F7" w:rsidR="00654BD9" w:rsidRDefault="00D3368C" w:rsidP="00654BD9">
      <w:pPr>
        <w:rPr>
          <w:lang w:eastAsia="x-none"/>
        </w:rPr>
      </w:pPr>
      <w:hyperlink r:id="rId1039" w:history="1">
        <w:r w:rsidR="00A84068">
          <w:rPr>
            <w:rStyle w:val="Hyperlink"/>
          </w:rPr>
          <w:t>R1-2004222</w:t>
        </w:r>
      </w:hyperlink>
      <w:r w:rsidR="00654BD9">
        <w:rPr>
          <w:lang w:eastAsia="x-none"/>
        </w:rPr>
        <w:tab/>
        <w:t>Remaining Issues on UCI Enhancements for eURLLC</w:t>
      </w:r>
      <w:r w:rsidR="00654BD9">
        <w:rPr>
          <w:lang w:eastAsia="x-none"/>
        </w:rPr>
        <w:tab/>
        <w:t>Apple</w:t>
      </w:r>
    </w:p>
    <w:p w14:paraId="632E5557" w14:textId="1C1B93D4" w:rsidR="00654BD9" w:rsidRDefault="00D3368C" w:rsidP="00654BD9">
      <w:pPr>
        <w:rPr>
          <w:lang w:eastAsia="x-none"/>
        </w:rPr>
      </w:pPr>
      <w:hyperlink r:id="rId1040" w:history="1">
        <w:r w:rsidR="00A84068">
          <w:rPr>
            <w:rStyle w:val="Hyperlink"/>
          </w:rPr>
          <w:t>R1-2004271</w:t>
        </w:r>
      </w:hyperlink>
      <w:r w:rsidR="00654BD9">
        <w:rPr>
          <w:lang w:eastAsia="x-none"/>
        </w:rPr>
        <w:tab/>
        <w:t>UCI Enhancements for URLLC</w:t>
      </w:r>
      <w:r w:rsidR="00654BD9">
        <w:rPr>
          <w:lang w:eastAsia="x-none"/>
        </w:rPr>
        <w:tab/>
        <w:t>InterDigital, Inc.</w:t>
      </w:r>
    </w:p>
    <w:p w14:paraId="038CE69E" w14:textId="5CE98E96" w:rsidR="00654BD9" w:rsidRDefault="00D3368C" w:rsidP="00654BD9">
      <w:pPr>
        <w:rPr>
          <w:lang w:eastAsia="x-none"/>
        </w:rPr>
      </w:pPr>
      <w:hyperlink r:id="rId1041" w:history="1">
        <w:r w:rsidR="00A84068">
          <w:rPr>
            <w:rStyle w:val="Hyperlink"/>
          </w:rPr>
          <w:t>R1-2004339</w:t>
        </w:r>
      </w:hyperlink>
      <w:r w:rsidR="00654BD9">
        <w:rPr>
          <w:lang w:eastAsia="x-none"/>
        </w:rPr>
        <w:tab/>
        <w:t>Remaining issue on the HARQ-ACK/PUSCH priority</w:t>
      </w:r>
      <w:r w:rsidR="00654BD9">
        <w:rPr>
          <w:lang w:eastAsia="x-none"/>
        </w:rPr>
        <w:tab/>
        <w:t>ITRI</w:t>
      </w:r>
    </w:p>
    <w:p w14:paraId="4F77E01D" w14:textId="665388A1" w:rsidR="00654BD9" w:rsidRDefault="00D3368C" w:rsidP="00654BD9">
      <w:pPr>
        <w:rPr>
          <w:lang w:eastAsia="x-none"/>
        </w:rPr>
      </w:pPr>
      <w:hyperlink r:id="rId1042" w:history="1">
        <w:r w:rsidR="00A84068">
          <w:rPr>
            <w:rStyle w:val="Hyperlink"/>
          </w:rPr>
          <w:t>R1-2004390</w:t>
        </w:r>
      </w:hyperlink>
      <w:r w:rsidR="00654BD9">
        <w:rPr>
          <w:lang w:eastAsia="x-none"/>
        </w:rPr>
        <w:tab/>
        <w:t>Remaining issues for UCI enhancement for Rel-16 URLLC</w:t>
      </w:r>
      <w:r w:rsidR="00654BD9">
        <w:rPr>
          <w:lang w:eastAsia="x-none"/>
        </w:rPr>
        <w:tab/>
        <w:t>NTT DOCOMO, INC</w:t>
      </w:r>
    </w:p>
    <w:p w14:paraId="44DD9286" w14:textId="3730D093" w:rsidR="00654BD9" w:rsidRDefault="00D3368C" w:rsidP="00654BD9">
      <w:pPr>
        <w:rPr>
          <w:lang w:eastAsia="x-none"/>
        </w:rPr>
      </w:pPr>
      <w:hyperlink r:id="rId1043" w:history="1">
        <w:r w:rsidR="00A84068">
          <w:rPr>
            <w:rStyle w:val="Hyperlink"/>
          </w:rPr>
          <w:t>R1-2004458</w:t>
        </w:r>
      </w:hyperlink>
      <w:r w:rsidR="00654BD9">
        <w:rPr>
          <w:lang w:eastAsia="x-none"/>
        </w:rPr>
        <w:tab/>
        <w:t>Remaining issues on UCI Enhancements for URLLC</w:t>
      </w:r>
      <w:r w:rsidR="00654BD9">
        <w:rPr>
          <w:lang w:eastAsia="x-none"/>
        </w:rPr>
        <w:tab/>
        <w:t>Qualcomm Incorporated</w:t>
      </w:r>
    </w:p>
    <w:p w14:paraId="034AFE4B" w14:textId="27A56440" w:rsidR="00654BD9" w:rsidRDefault="00D3368C" w:rsidP="00654BD9">
      <w:pPr>
        <w:rPr>
          <w:lang w:eastAsia="x-none"/>
        </w:rPr>
      </w:pPr>
      <w:hyperlink r:id="rId1044" w:history="1">
        <w:r w:rsidR="00A84068">
          <w:rPr>
            <w:rStyle w:val="Hyperlink"/>
          </w:rPr>
          <w:t>R1-2004523</w:t>
        </w:r>
      </w:hyperlink>
      <w:r w:rsidR="00654BD9">
        <w:rPr>
          <w:lang w:eastAsia="x-none"/>
        </w:rPr>
        <w:tab/>
        <w:t>Remaining issues on UCI enhancement for NR URLLC</w:t>
      </w:r>
      <w:r w:rsidR="00654BD9">
        <w:rPr>
          <w:lang w:eastAsia="x-none"/>
        </w:rPr>
        <w:tab/>
        <w:t>WILUS Inc.</w:t>
      </w:r>
    </w:p>
    <w:p w14:paraId="6F0A2E07" w14:textId="7AAD97E7" w:rsidR="00654BD9" w:rsidRDefault="00D3368C" w:rsidP="00654BD9">
      <w:pPr>
        <w:rPr>
          <w:lang w:eastAsia="x-none"/>
        </w:rPr>
      </w:pPr>
      <w:hyperlink r:id="rId1045" w:history="1">
        <w:r w:rsidR="00A84068">
          <w:rPr>
            <w:rStyle w:val="Hyperlink"/>
          </w:rPr>
          <w:t>R1-2004574</w:t>
        </w:r>
      </w:hyperlink>
      <w:r w:rsidR="00654BD9">
        <w:rPr>
          <w:lang w:eastAsia="x-none"/>
        </w:rPr>
        <w:tab/>
        <w:t>Discussion on multiplexing UCI of same type on a PUSCH</w:t>
      </w:r>
      <w:r w:rsidR="00654BD9">
        <w:rPr>
          <w:lang w:eastAsia="x-none"/>
        </w:rPr>
        <w:tab/>
        <w:t>ASUSTeK</w:t>
      </w:r>
    </w:p>
    <w:p w14:paraId="7494B7E1" w14:textId="77777777" w:rsidR="00654BD9" w:rsidRDefault="00654BD9" w:rsidP="00654BD9">
      <w:pPr>
        <w:rPr>
          <w:lang w:eastAsia="x-none"/>
        </w:rPr>
      </w:pPr>
    </w:p>
    <w:p w14:paraId="229B657E" w14:textId="77777777" w:rsidR="008E424B" w:rsidRDefault="008E424B" w:rsidP="008E424B">
      <w:pPr>
        <w:rPr>
          <w:lang w:eastAsia="x-none"/>
        </w:rPr>
      </w:pPr>
    </w:p>
    <w:p w14:paraId="264BDB2A" w14:textId="77777777" w:rsidR="008E424B" w:rsidRPr="008E424B" w:rsidRDefault="00654BD9" w:rsidP="00654BD9">
      <w:r w:rsidRPr="008E424B">
        <w:t xml:space="preserve">[101-e-NR-L1enh-URLLC-UCI_Enh-01] </w:t>
      </w:r>
      <w:r w:rsidR="008E424B" w:rsidRPr="008E424B">
        <w:t>– Jia (OPPO)</w:t>
      </w:r>
    </w:p>
    <w:p w14:paraId="1B281A21" w14:textId="28A4270D" w:rsidR="00654BD9" w:rsidRPr="008E424B" w:rsidRDefault="00654BD9" w:rsidP="00654BD9">
      <w:pPr>
        <w:rPr>
          <w:lang w:eastAsia="x-none"/>
        </w:rPr>
      </w:pPr>
      <w:r w:rsidRPr="008E424B">
        <w:rPr>
          <w:lang w:eastAsia="x-none"/>
        </w:rPr>
        <w:t xml:space="preserve">PUCCH configuration related to DCI format/bitfield </w:t>
      </w:r>
      <w:r w:rsidRPr="008E424B">
        <w:rPr>
          <w:lang w:eastAsia="ko-KR"/>
        </w:rPr>
        <w:t xml:space="preserve">by </w:t>
      </w:r>
      <w:r w:rsidRPr="008E424B">
        <w:rPr>
          <w:lang w:eastAsia="x-none"/>
        </w:rPr>
        <w:t>5/29 and corresponding TP (if any) by 6/5 including</w:t>
      </w:r>
    </w:p>
    <w:p w14:paraId="6C7F1178" w14:textId="77777777" w:rsidR="00654BD9" w:rsidRPr="008E424B" w:rsidRDefault="00654BD9" w:rsidP="003B3421">
      <w:pPr>
        <w:numPr>
          <w:ilvl w:val="0"/>
          <w:numId w:val="335"/>
        </w:numPr>
        <w:rPr>
          <w:lang w:eastAsia="x-none"/>
        </w:rPr>
      </w:pPr>
      <w:r w:rsidRPr="008E424B">
        <w:rPr>
          <w:lang w:eastAsia="x-none"/>
        </w:rPr>
        <w:t>Type1 HARQ-ACK codebook construction related to DCI format 1_1/1_2 (2.2.1a, and 2.2.1b if needed)</w:t>
      </w:r>
    </w:p>
    <w:p w14:paraId="61CE0C3F" w14:textId="77777777" w:rsidR="00654BD9" w:rsidRPr="008E424B" w:rsidRDefault="00654BD9" w:rsidP="003B3421">
      <w:pPr>
        <w:numPr>
          <w:ilvl w:val="0"/>
          <w:numId w:val="335"/>
        </w:numPr>
        <w:rPr>
          <w:lang w:eastAsia="x-none"/>
        </w:rPr>
      </w:pPr>
      <w:r w:rsidRPr="008E424B">
        <w:rPr>
          <w:lang w:eastAsia="x-none"/>
        </w:rPr>
        <w:t>PUCCH resource determination for reduced size of PRI field (6.1.1)</w:t>
      </w:r>
    </w:p>
    <w:p w14:paraId="68B37ABA" w14:textId="4304D3E5" w:rsidR="008E424B" w:rsidRDefault="00D3368C" w:rsidP="008E424B">
      <w:pPr>
        <w:rPr>
          <w:b/>
          <w:bCs/>
          <w:lang w:eastAsia="x-none"/>
        </w:rPr>
      </w:pPr>
      <w:hyperlink r:id="rId1046" w:history="1">
        <w:r w:rsidR="00A84068">
          <w:rPr>
            <w:rStyle w:val="Hyperlink"/>
            <w:b/>
            <w:bCs/>
            <w:lang w:eastAsia="x-none"/>
          </w:rPr>
          <w:t>R1-2004779</w:t>
        </w:r>
      </w:hyperlink>
      <w:r w:rsidR="008E424B" w:rsidRPr="008E424B">
        <w:rPr>
          <w:b/>
          <w:bCs/>
          <w:lang w:eastAsia="x-none"/>
        </w:rPr>
        <w:tab/>
        <w:t>Summary of email thread [101-e-NR-L1enh_URLLC-UCI_Enh-01]</w:t>
      </w:r>
      <w:r w:rsidR="008E424B" w:rsidRPr="008E424B">
        <w:rPr>
          <w:b/>
          <w:bCs/>
          <w:lang w:eastAsia="x-none"/>
        </w:rPr>
        <w:tab/>
        <w:t>Moderator (OPPO)</w:t>
      </w:r>
    </w:p>
    <w:p w14:paraId="5BD2EA55" w14:textId="499B4C5C" w:rsidR="003935AB" w:rsidRPr="003935AB" w:rsidRDefault="003935AB" w:rsidP="008E424B">
      <w:pPr>
        <w:rPr>
          <w:lang w:eastAsia="x-none"/>
        </w:rPr>
      </w:pPr>
      <w:r>
        <w:rPr>
          <w:b/>
          <w:bCs/>
          <w:lang w:eastAsia="x-none"/>
        </w:rPr>
        <w:t xml:space="preserve">Decision: </w:t>
      </w:r>
      <w:r w:rsidRPr="003935AB">
        <w:rPr>
          <w:lang w:eastAsia="x-none"/>
        </w:rPr>
        <w:t>As per GTW decision on June 1</w:t>
      </w:r>
      <w:r w:rsidRPr="003935AB">
        <w:rPr>
          <w:vertAlign w:val="superscript"/>
          <w:lang w:eastAsia="x-none"/>
        </w:rPr>
        <w:t>st</w:t>
      </w:r>
      <w:r w:rsidRPr="003935AB">
        <w:rPr>
          <w:lang w:eastAsia="x-none"/>
        </w:rPr>
        <w:t>,</w:t>
      </w:r>
    </w:p>
    <w:p w14:paraId="4A8B0E73" w14:textId="77777777" w:rsidR="003935AB" w:rsidRPr="003935AB" w:rsidRDefault="003935AB" w:rsidP="003935AB">
      <w:pPr>
        <w:shd w:val="clear" w:color="auto" w:fill="FFFFFF"/>
        <w:rPr>
          <w:rFonts w:eastAsia="Gulim"/>
          <w:sz w:val="24"/>
          <w:lang w:eastAsia="zh-CN"/>
        </w:rPr>
      </w:pPr>
      <w:r w:rsidRPr="003935AB">
        <w:rPr>
          <w:rFonts w:eastAsia="Gulim"/>
          <w:szCs w:val="20"/>
          <w:shd w:val="clear" w:color="auto" w:fill="00FF00"/>
          <w:lang w:eastAsia="zh-CN"/>
        </w:rPr>
        <w:t>Agreement</w:t>
      </w:r>
    </w:p>
    <w:p w14:paraId="53B6397A" w14:textId="77777777" w:rsidR="003935AB" w:rsidRPr="003935AB" w:rsidRDefault="003935AB" w:rsidP="003935AB">
      <w:pPr>
        <w:shd w:val="clear" w:color="auto" w:fill="FFFFFF"/>
        <w:rPr>
          <w:rFonts w:eastAsia="Gulim"/>
          <w:sz w:val="24"/>
          <w:lang w:eastAsia="zh-CN"/>
        </w:rPr>
      </w:pPr>
      <w:r w:rsidRPr="003935AB">
        <w:rPr>
          <w:rFonts w:eastAsia="Gulim"/>
          <w:szCs w:val="20"/>
          <w:lang w:eastAsia="zh-CN"/>
        </w:rPr>
        <w:t>The following TP is endorsed for the editor’s CR on TS38.213.</w:t>
      </w:r>
    </w:p>
    <w:tbl>
      <w:tblPr>
        <w:tblW w:w="0" w:type="auto"/>
        <w:shd w:val="clear" w:color="auto" w:fill="FFFFFF"/>
        <w:tblCellMar>
          <w:left w:w="0" w:type="dxa"/>
          <w:right w:w="0" w:type="dxa"/>
        </w:tblCellMar>
        <w:tblLook w:val="04A0" w:firstRow="1" w:lastRow="0" w:firstColumn="1" w:lastColumn="0" w:noHBand="0" w:noVBand="1"/>
      </w:tblPr>
      <w:tblGrid>
        <w:gridCol w:w="9588"/>
      </w:tblGrid>
      <w:tr w:rsidR="003935AB" w:rsidRPr="003935AB" w14:paraId="5F228740" w14:textId="77777777" w:rsidTr="007642A0">
        <w:tc>
          <w:tcPr>
            <w:tcW w:w="95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0C7E626" w14:textId="77777777" w:rsidR="003935AB" w:rsidRPr="003935AB" w:rsidRDefault="003935AB" w:rsidP="003935AB">
            <w:pPr>
              <w:rPr>
                <w:rFonts w:ascii="Gulim" w:eastAsia="Gulim" w:hAnsi="Gulim" w:cs="SimSun"/>
                <w:sz w:val="18"/>
                <w:szCs w:val="18"/>
                <w:lang w:eastAsia="zh-CN"/>
              </w:rPr>
            </w:pPr>
            <w:r w:rsidRPr="003935AB">
              <w:rPr>
                <w:rFonts w:eastAsia="Gulim"/>
                <w:sz w:val="18"/>
                <w:szCs w:val="18"/>
                <w:lang w:eastAsia="zh-CN"/>
              </w:rPr>
              <w:t>(Subclause 9.2.3)</w:t>
            </w:r>
          </w:p>
          <w:p w14:paraId="5FD4F7B3" w14:textId="77777777" w:rsidR="003935AB" w:rsidRPr="003935AB" w:rsidRDefault="003935AB" w:rsidP="003935AB">
            <w:pPr>
              <w:rPr>
                <w:rFonts w:ascii="Gulim" w:eastAsia="Gulim" w:hAnsi="Gulim" w:cs="SimSun"/>
                <w:sz w:val="18"/>
                <w:szCs w:val="18"/>
                <w:lang w:eastAsia="zh-CN"/>
              </w:rPr>
            </w:pPr>
            <w:r w:rsidRPr="003935AB">
              <w:rPr>
                <w:rFonts w:eastAsia="Gulim"/>
                <w:sz w:val="18"/>
                <w:szCs w:val="18"/>
                <w:lang w:eastAsia="zh-CN"/>
              </w:rPr>
              <w:t>The PUCCH resource indicator field values map to values of a set of PUCCH resource indexes, as defined in Table 9.2.3-2 for a PUCCH resource indicator field of 3 bits, provided by </w:t>
            </w:r>
            <w:r w:rsidRPr="003935AB">
              <w:rPr>
                <w:rFonts w:eastAsia="Gulim"/>
                <w:i/>
                <w:iCs/>
                <w:sz w:val="18"/>
                <w:szCs w:val="18"/>
                <w:lang w:eastAsia="zh-CN"/>
              </w:rPr>
              <w:t>resourceList</w:t>
            </w:r>
            <w:r w:rsidRPr="003935AB">
              <w:rPr>
                <w:rFonts w:eastAsia="Gulim"/>
                <w:sz w:val="18"/>
                <w:szCs w:val="18"/>
                <w:lang w:eastAsia="zh-CN"/>
              </w:rPr>
              <w:t> for PUCCH resources from a set of PUCCH resources provided by </w:t>
            </w:r>
            <w:r w:rsidRPr="003935AB">
              <w:rPr>
                <w:rFonts w:eastAsia="Gulim"/>
                <w:i/>
                <w:iCs/>
                <w:sz w:val="18"/>
                <w:szCs w:val="18"/>
                <w:lang w:eastAsia="zh-CN"/>
              </w:rPr>
              <w:t>PUCCH-ResourceSet</w:t>
            </w:r>
            <w:r w:rsidRPr="003935AB">
              <w:rPr>
                <w:rFonts w:eastAsia="Gulim"/>
                <w:sz w:val="18"/>
                <w:szCs w:val="18"/>
                <w:lang w:eastAsia="zh-CN"/>
              </w:rPr>
              <w:t> with a maximum of eight PUCCH resources. If the PUCCH resource indicator field includes </w:t>
            </w:r>
            <w:r w:rsidRPr="003935AB">
              <w:rPr>
                <w:rFonts w:eastAsia="Gulim"/>
                <w:color w:val="FF0000"/>
                <w:sz w:val="18"/>
                <w:szCs w:val="18"/>
                <w:u w:val="single"/>
                <w:lang w:eastAsia="zh-CN"/>
              </w:rPr>
              <w:t>0 bit</w:t>
            </w:r>
            <w:r w:rsidRPr="003935AB">
              <w:rPr>
                <w:rFonts w:eastAsia="Gulim"/>
                <w:sz w:val="18"/>
                <w:szCs w:val="18"/>
                <w:lang w:eastAsia="zh-CN"/>
              </w:rPr>
              <w:t>, 1 bit or 2 bits, the values map to </w:t>
            </w:r>
            <w:r w:rsidRPr="003935AB">
              <w:rPr>
                <w:rFonts w:eastAsia="Gulim"/>
                <w:color w:val="FF0000"/>
                <w:sz w:val="18"/>
                <w:szCs w:val="18"/>
                <w:u w:val="single"/>
                <w:lang w:eastAsia="zh-CN"/>
              </w:rPr>
              <w:t>the first value, or</w:t>
            </w:r>
            <w:r w:rsidRPr="003935AB">
              <w:rPr>
                <w:rFonts w:eastAsia="Gulim"/>
                <w:color w:val="FF0000"/>
                <w:sz w:val="18"/>
                <w:szCs w:val="18"/>
                <w:lang w:eastAsia="zh-CN"/>
              </w:rPr>
              <w:t> </w:t>
            </w:r>
            <w:r w:rsidRPr="003935AB">
              <w:rPr>
                <w:rFonts w:eastAsia="Gulim"/>
                <w:sz w:val="18"/>
                <w:szCs w:val="18"/>
                <w:lang w:eastAsia="zh-CN"/>
              </w:rPr>
              <w:t>the first 2 values or the first four values, respectively, of Table 9.2.3-2.</w:t>
            </w:r>
          </w:p>
          <w:p w14:paraId="082F7B34" w14:textId="77777777" w:rsidR="003935AB" w:rsidRPr="003935AB" w:rsidRDefault="003935AB" w:rsidP="003935AB">
            <w:pPr>
              <w:rPr>
                <w:rFonts w:ascii="Gulim" w:eastAsia="Gulim" w:hAnsi="Gulim" w:cs="SimSun"/>
                <w:sz w:val="18"/>
                <w:szCs w:val="18"/>
                <w:lang w:eastAsia="zh-CN"/>
              </w:rPr>
            </w:pPr>
            <w:r w:rsidRPr="003935AB">
              <w:rPr>
                <w:rFonts w:eastAsia="Gulim"/>
                <w:sz w:val="18"/>
                <w:szCs w:val="18"/>
                <w:lang w:eastAsia="zh-CN"/>
              </w:rPr>
              <w:t>For the first set of PUCCH resources and when the size </w:t>
            </w:r>
            <w:r w:rsidRPr="003935AB">
              <w:rPr>
                <w:rFonts w:eastAsia="Gulim"/>
                <w:sz w:val="18"/>
                <w:szCs w:val="18"/>
                <w:lang w:eastAsia="zh-CN"/>
              </w:rPr>
              <w:fldChar w:fldCharType="begin"/>
            </w:r>
            <w:r w:rsidRPr="003935AB">
              <w:rPr>
                <w:rFonts w:eastAsia="Gulim"/>
                <w:sz w:val="18"/>
                <w:szCs w:val="18"/>
                <w:lang w:eastAsia="zh-CN"/>
              </w:rPr>
              <w:instrText xml:space="preserve"> INCLUDEPICTURE "D:\\Users\\80176443\\AppData\\Roaming\\Foxmail7\\Temp-1188-20200601102054\\image008(06-02-09-50-37).png" \* MERGEFORMATINET </w:instrText>
            </w:r>
            <w:r w:rsidRPr="003935AB">
              <w:rPr>
                <w:rFonts w:eastAsia="Gulim"/>
                <w:sz w:val="18"/>
                <w:szCs w:val="18"/>
                <w:lang w:eastAsia="zh-CN"/>
              </w:rPr>
              <w:fldChar w:fldCharType="separate"/>
            </w:r>
            <w:r w:rsidR="003471A5">
              <w:rPr>
                <w:rFonts w:eastAsia="Gulim"/>
                <w:sz w:val="18"/>
                <w:szCs w:val="18"/>
                <w:lang w:eastAsia="zh-CN"/>
              </w:rPr>
              <w:fldChar w:fldCharType="begin"/>
            </w:r>
            <w:r w:rsidR="003471A5">
              <w:rPr>
                <w:rFonts w:eastAsia="Gulim"/>
                <w:sz w:val="18"/>
                <w:szCs w:val="18"/>
                <w:lang w:eastAsia="zh-CN"/>
              </w:rPr>
              <w:instrText xml:space="preserve"> INCLUDEPICTURE  "D:\\Users\\80176443\\AppData\\Roaming\\Foxmail7\\Temp-1188-20200601102054\\image008(06-02-09-50-37).png" \* MERGEFORMATINET </w:instrText>
            </w:r>
            <w:r w:rsidR="003471A5">
              <w:rPr>
                <w:rFonts w:eastAsia="Gulim"/>
                <w:sz w:val="18"/>
                <w:szCs w:val="18"/>
                <w:lang w:eastAsia="zh-CN"/>
              </w:rPr>
              <w:fldChar w:fldCharType="separate"/>
            </w:r>
            <w:r w:rsidR="009F088A">
              <w:rPr>
                <w:rFonts w:eastAsia="Gulim"/>
                <w:sz w:val="18"/>
                <w:szCs w:val="18"/>
                <w:lang w:eastAsia="zh-CN"/>
              </w:rPr>
              <w:fldChar w:fldCharType="begin"/>
            </w:r>
            <w:r w:rsidR="009F088A">
              <w:rPr>
                <w:rFonts w:eastAsia="Gulim"/>
                <w:sz w:val="18"/>
                <w:szCs w:val="18"/>
                <w:lang w:eastAsia="zh-CN"/>
              </w:rPr>
              <w:instrText xml:space="preserve"> INCLUDEPICTURE  "D:\\Users\\80176443\\AppData\\Roaming\\Foxmail7\\Temp-1188-20200601102054\\image008(06-02-09-50-37).png" \* MERGEFORMATINET </w:instrText>
            </w:r>
            <w:r w:rsidR="009F088A">
              <w:rPr>
                <w:rFonts w:eastAsia="Gulim"/>
                <w:sz w:val="18"/>
                <w:szCs w:val="18"/>
                <w:lang w:eastAsia="zh-CN"/>
              </w:rPr>
              <w:fldChar w:fldCharType="separate"/>
            </w:r>
            <w:r w:rsidR="003A6AF8">
              <w:rPr>
                <w:rFonts w:eastAsia="Gulim"/>
                <w:sz w:val="18"/>
                <w:szCs w:val="18"/>
                <w:lang w:eastAsia="zh-CN"/>
              </w:rPr>
              <w:fldChar w:fldCharType="begin"/>
            </w:r>
            <w:r w:rsidR="003A6AF8">
              <w:rPr>
                <w:rFonts w:eastAsia="Gulim"/>
                <w:sz w:val="18"/>
                <w:szCs w:val="18"/>
                <w:lang w:eastAsia="zh-CN"/>
              </w:rPr>
              <w:instrText xml:space="preserve"> INCLUDEPICTURE  "D:\\Users\\80176443\\AppData\\Roaming\\Foxmail7\\Temp-1188-20200601102054\\image008(06-02-09-50-37).png" \* MERGEFORMATINET </w:instrText>
            </w:r>
            <w:r w:rsidR="003A6AF8">
              <w:rPr>
                <w:rFonts w:eastAsia="Gulim"/>
                <w:sz w:val="18"/>
                <w:szCs w:val="18"/>
                <w:lang w:eastAsia="zh-CN"/>
              </w:rPr>
              <w:fldChar w:fldCharType="separate"/>
            </w:r>
            <w:r w:rsidR="00CE5F39">
              <w:rPr>
                <w:rFonts w:eastAsia="Gulim"/>
                <w:sz w:val="18"/>
                <w:szCs w:val="18"/>
                <w:lang w:eastAsia="zh-CN"/>
              </w:rPr>
              <w:fldChar w:fldCharType="begin"/>
            </w:r>
            <w:r w:rsidR="00CE5F39">
              <w:rPr>
                <w:rFonts w:eastAsia="Gulim"/>
                <w:sz w:val="18"/>
                <w:szCs w:val="18"/>
                <w:lang w:eastAsia="zh-CN"/>
              </w:rPr>
              <w:instrText xml:space="preserve"> INCLUDEPICTURE  "D:\\Users\\80176443\\AppData\\Roaming\\Foxmail7\\Temp-1188-20200601102054\\image008(06-02-09-50-37).png" \* MERGEFORMATINET </w:instrText>
            </w:r>
            <w:r w:rsidR="00CE5F39">
              <w:rPr>
                <w:rFonts w:eastAsia="Gulim"/>
                <w:sz w:val="18"/>
                <w:szCs w:val="18"/>
                <w:lang w:eastAsia="zh-CN"/>
              </w:rPr>
              <w:fldChar w:fldCharType="separate"/>
            </w:r>
            <w:r w:rsidR="00991873">
              <w:rPr>
                <w:rFonts w:eastAsia="Gulim"/>
                <w:sz w:val="18"/>
                <w:szCs w:val="18"/>
                <w:lang w:eastAsia="zh-CN"/>
              </w:rPr>
              <w:fldChar w:fldCharType="begin"/>
            </w:r>
            <w:r w:rsidR="00991873">
              <w:rPr>
                <w:rFonts w:eastAsia="Gulim"/>
                <w:sz w:val="18"/>
                <w:szCs w:val="18"/>
                <w:lang w:eastAsia="zh-CN"/>
              </w:rPr>
              <w:instrText xml:space="preserve"> INCLUDEPICTURE  "D:\\Users\\80176443\\AppData\\Roaming\\Foxmail7\\Temp-1188-20200601102054\\image008(06-02-09-50-37).png" \* MERGEFORMATINET </w:instrText>
            </w:r>
            <w:r w:rsidR="00991873">
              <w:rPr>
                <w:rFonts w:eastAsia="Gulim"/>
                <w:sz w:val="18"/>
                <w:szCs w:val="18"/>
                <w:lang w:eastAsia="zh-CN"/>
              </w:rPr>
              <w:fldChar w:fldCharType="separate"/>
            </w:r>
            <w:r w:rsidR="00D3368C">
              <w:rPr>
                <w:rFonts w:eastAsia="Gulim"/>
                <w:sz w:val="18"/>
                <w:szCs w:val="18"/>
                <w:lang w:eastAsia="zh-CN"/>
              </w:rPr>
              <w:fldChar w:fldCharType="begin"/>
            </w:r>
            <w:r w:rsidR="00D3368C">
              <w:rPr>
                <w:rFonts w:eastAsia="Gulim"/>
                <w:sz w:val="18"/>
                <w:szCs w:val="18"/>
                <w:lang w:eastAsia="zh-CN"/>
              </w:rPr>
              <w:instrText xml:space="preserve"> INCLUDEPICTURE  "D:\\Users\\80176443\\AppData\\Roaming\\Foxmail7\\Temp-1188-20200601102054\\image008(06-02-09-50-37).png" \* MERGEFORMATINET </w:instrText>
            </w:r>
            <w:r w:rsidR="00D3368C">
              <w:rPr>
                <w:rFonts w:eastAsia="Gulim"/>
                <w:sz w:val="18"/>
                <w:szCs w:val="18"/>
                <w:lang w:eastAsia="zh-CN"/>
              </w:rPr>
              <w:fldChar w:fldCharType="separate"/>
            </w:r>
            <w:r w:rsidR="00D3368C">
              <w:rPr>
                <w:rFonts w:eastAsia="Gulim"/>
                <w:sz w:val="18"/>
                <w:szCs w:val="18"/>
                <w:lang w:eastAsia="zh-CN"/>
              </w:rPr>
              <w:pict w14:anchorId="059EE5A5">
                <v:shape id="_x0000_i1054" type="#_x0000_t75" style="width:28.5pt;height:14.25pt">
                  <v:imagedata r:id="rId1047" r:href="rId1048"/>
                </v:shape>
              </w:pict>
            </w:r>
            <w:r w:rsidR="00D3368C">
              <w:rPr>
                <w:rFonts w:eastAsia="Gulim"/>
                <w:sz w:val="18"/>
                <w:szCs w:val="18"/>
                <w:lang w:eastAsia="zh-CN"/>
              </w:rPr>
              <w:fldChar w:fldCharType="end"/>
            </w:r>
            <w:r w:rsidR="00991873">
              <w:rPr>
                <w:rFonts w:eastAsia="Gulim"/>
                <w:sz w:val="18"/>
                <w:szCs w:val="18"/>
                <w:lang w:eastAsia="zh-CN"/>
              </w:rPr>
              <w:fldChar w:fldCharType="end"/>
            </w:r>
            <w:r w:rsidR="00CE5F39">
              <w:rPr>
                <w:rFonts w:eastAsia="Gulim"/>
                <w:sz w:val="18"/>
                <w:szCs w:val="18"/>
                <w:lang w:eastAsia="zh-CN"/>
              </w:rPr>
              <w:fldChar w:fldCharType="end"/>
            </w:r>
            <w:r w:rsidR="003A6AF8">
              <w:rPr>
                <w:rFonts w:eastAsia="Gulim"/>
                <w:sz w:val="18"/>
                <w:szCs w:val="18"/>
                <w:lang w:eastAsia="zh-CN"/>
              </w:rPr>
              <w:fldChar w:fldCharType="end"/>
            </w:r>
            <w:r w:rsidR="009F088A">
              <w:rPr>
                <w:rFonts w:eastAsia="Gulim"/>
                <w:sz w:val="18"/>
                <w:szCs w:val="18"/>
                <w:lang w:eastAsia="zh-CN"/>
              </w:rPr>
              <w:fldChar w:fldCharType="end"/>
            </w:r>
            <w:r w:rsidR="003471A5">
              <w:rPr>
                <w:rFonts w:eastAsia="Gulim"/>
                <w:sz w:val="18"/>
                <w:szCs w:val="18"/>
                <w:lang w:eastAsia="zh-CN"/>
              </w:rPr>
              <w:fldChar w:fldCharType="end"/>
            </w:r>
            <w:r w:rsidRPr="003935AB">
              <w:rPr>
                <w:rFonts w:eastAsia="Gulim"/>
                <w:sz w:val="18"/>
                <w:szCs w:val="18"/>
                <w:lang w:eastAsia="zh-CN"/>
              </w:rPr>
              <w:fldChar w:fldCharType="end"/>
            </w:r>
            <w:r w:rsidRPr="003935AB">
              <w:rPr>
                <w:rFonts w:eastAsia="Gulim"/>
                <w:sz w:val="18"/>
                <w:szCs w:val="18"/>
                <w:lang w:eastAsia="zh-CN"/>
              </w:rPr>
              <w:t> of </w:t>
            </w:r>
            <w:r w:rsidRPr="003935AB">
              <w:rPr>
                <w:rFonts w:eastAsia="Gulim"/>
                <w:i/>
                <w:iCs/>
                <w:sz w:val="18"/>
                <w:szCs w:val="18"/>
                <w:lang w:eastAsia="zh-CN"/>
              </w:rPr>
              <w:t>resourceList </w:t>
            </w:r>
            <w:r w:rsidRPr="003935AB">
              <w:rPr>
                <w:rFonts w:eastAsia="Gulim"/>
                <w:sz w:val="18"/>
                <w:szCs w:val="18"/>
                <w:lang w:eastAsia="zh-CN"/>
              </w:rPr>
              <w:t>is larger than eight, when</w:t>
            </w:r>
          </w:p>
          <w:p w14:paraId="20961FF5" w14:textId="77777777" w:rsidR="003935AB" w:rsidRPr="003935AB" w:rsidRDefault="003935AB" w:rsidP="003935AB">
            <w:pPr>
              <w:rPr>
                <w:rFonts w:ascii="Gulim" w:eastAsia="Gulim" w:hAnsi="Gulim" w:cs="SimSun"/>
                <w:sz w:val="18"/>
                <w:szCs w:val="18"/>
                <w:lang w:eastAsia="zh-CN"/>
              </w:rPr>
            </w:pPr>
            <w:r w:rsidRPr="003935AB">
              <w:rPr>
                <w:rFonts w:eastAsia="Gulim"/>
                <w:sz w:val="18"/>
                <w:szCs w:val="18"/>
                <w:lang w:eastAsia="zh-CN"/>
              </w:rPr>
              <w:t>…</w:t>
            </w:r>
          </w:p>
          <w:p w14:paraId="3A54B7F8" w14:textId="77777777" w:rsidR="003935AB" w:rsidRPr="003935AB" w:rsidRDefault="003935AB" w:rsidP="003935AB">
            <w:pPr>
              <w:rPr>
                <w:rFonts w:ascii="Gulim" w:eastAsia="Gulim" w:hAnsi="Gulim" w:cs="SimSun"/>
                <w:sz w:val="18"/>
                <w:szCs w:val="18"/>
                <w:lang w:eastAsia="zh-CN"/>
              </w:rPr>
            </w:pPr>
            <w:r w:rsidRPr="003935AB">
              <w:rPr>
                <w:rFonts w:eastAsia="Gulim"/>
                <w:sz w:val="18"/>
                <w:szCs w:val="18"/>
                <w:lang w:eastAsia="zh-CN"/>
              </w:rPr>
              <w:t>and </w:t>
            </w:r>
            <w:r w:rsidRPr="003935AB">
              <w:rPr>
                <w:rFonts w:eastAsia="Gulim"/>
                <w:sz w:val="18"/>
                <w:szCs w:val="18"/>
                <w:lang w:eastAsia="zh-CN"/>
              </w:rPr>
              <w:fldChar w:fldCharType="begin"/>
            </w:r>
            <w:r w:rsidRPr="003935AB">
              <w:rPr>
                <w:rFonts w:eastAsia="Gulim"/>
                <w:sz w:val="18"/>
                <w:szCs w:val="18"/>
                <w:lang w:eastAsia="zh-CN"/>
              </w:rPr>
              <w:instrText xml:space="preserve"> INCLUDEPICTURE "D:\\Users\\80176443\\AppData\\Roaming\\Foxmail7\\Temp-1188-20200601102054\\image009(06-02-09-50-37).png" \* MERGEFORMATINET </w:instrText>
            </w:r>
            <w:r w:rsidRPr="003935AB">
              <w:rPr>
                <w:rFonts w:eastAsia="Gulim"/>
                <w:sz w:val="18"/>
                <w:szCs w:val="18"/>
                <w:lang w:eastAsia="zh-CN"/>
              </w:rPr>
              <w:fldChar w:fldCharType="separate"/>
            </w:r>
            <w:r w:rsidR="003471A5">
              <w:rPr>
                <w:rFonts w:eastAsia="Gulim"/>
                <w:sz w:val="18"/>
                <w:szCs w:val="18"/>
                <w:lang w:eastAsia="zh-CN"/>
              </w:rPr>
              <w:fldChar w:fldCharType="begin"/>
            </w:r>
            <w:r w:rsidR="003471A5">
              <w:rPr>
                <w:rFonts w:eastAsia="Gulim"/>
                <w:sz w:val="18"/>
                <w:szCs w:val="18"/>
                <w:lang w:eastAsia="zh-CN"/>
              </w:rPr>
              <w:instrText xml:space="preserve"> INCLUDEPICTURE  "D:\\Users\\80176443\\AppData\\Roaming\\Foxmail7\\Temp-1188-20200601102054\\image009(06-02-09-50-37).png" \* MERGEFORMATINET </w:instrText>
            </w:r>
            <w:r w:rsidR="003471A5">
              <w:rPr>
                <w:rFonts w:eastAsia="Gulim"/>
                <w:sz w:val="18"/>
                <w:szCs w:val="18"/>
                <w:lang w:eastAsia="zh-CN"/>
              </w:rPr>
              <w:fldChar w:fldCharType="separate"/>
            </w:r>
            <w:r w:rsidR="009F088A">
              <w:rPr>
                <w:rFonts w:eastAsia="Gulim"/>
                <w:sz w:val="18"/>
                <w:szCs w:val="18"/>
                <w:lang w:eastAsia="zh-CN"/>
              </w:rPr>
              <w:fldChar w:fldCharType="begin"/>
            </w:r>
            <w:r w:rsidR="009F088A">
              <w:rPr>
                <w:rFonts w:eastAsia="Gulim"/>
                <w:sz w:val="18"/>
                <w:szCs w:val="18"/>
                <w:lang w:eastAsia="zh-CN"/>
              </w:rPr>
              <w:instrText xml:space="preserve"> INCLUDEPICTURE  "D:\\Users\\80176443\\AppData\\Roaming\\Foxmail7\\Temp-1188-20200601102054\\image009(06-02-09-50-37).png" \* MERGEFORMATINET </w:instrText>
            </w:r>
            <w:r w:rsidR="009F088A">
              <w:rPr>
                <w:rFonts w:eastAsia="Gulim"/>
                <w:sz w:val="18"/>
                <w:szCs w:val="18"/>
                <w:lang w:eastAsia="zh-CN"/>
              </w:rPr>
              <w:fldChar w:fldCharType="separate"/>
            </w:r>
            <w:r w:rsidR="003A6AF8">
              <w:rPr>
                <w:rFonts w:eastAsia="Gulim"/>
                <w:sz w:val="18"/>
                <w:szCs w:val="18"/>
                <w:lang w:eastAsia="zh-CN"/>
              </w:rPr>
              <w:fldChar w:fldCharType="begin"/>
            </w:r>
            <w:r w:rsidR="003A6AF8">
              <w:rPr>
                <w:rFonts w:eastAsia="Gulim"/>
                <w:sz w:val="18"/>
                <w:szCs w:val="18"/>
                <w:lang w:eastAsia="zh-CN"/>
              </w:rPr>
              <w:instrText xml:space="preserve"> INCLUDEPICTURE  "D:\\Users\\80176443\\AppData\\Roaming\\Foxmail7\\Temp-1188-20200601102054\\image009(06-02-09-50-37).png" \* MERGEFORMATINET </w:instrText>
            </w:r>
            <w:r w:rsidR="003A6AF8">
              <w:rPr>
                <w:rFonts w:eastAsia="Gulim"/>
                <w:sz w:val="18"/>
                <w:szCs w:val="18"/>
                <w:lang w:eastAsia="zh-CN"/>
              </w:rPr>
              <w:fldChar w:fldCharType="separate"/>
            </w:r>
            <w:r w:rsidR="00CE5F39">
              <w:rPr>
                <w:rFonts w:eastAsia="Gulim"/>
                <w:sz w:val="18"/>
                <w:szCs w:val="18"/>
                <w:lang w:eastAsia="zh-CN"/>
              </w:rPr>
              <w:fldChar w:fldCharType="begin"/>
            </w:r>
            <w:r w:rsidR="00CE5F39">
              <w:rPr>
                <w:rFonts w:eastAsia="Gulim"/>
                <w:sz w:val="18"/>
                <w:szCs w:val="18"/>
                <w:lang w:eastAsia="zh-CN"/>
              </w:rPr>
              <w:instrText xml:space="preserve"> INCLUDEPICTURE  "D:\\Users\\80176443\\AppData\\Roaming\\Foxmail7\\Temp-1188-20200601102054\\image009(06-02-09-50-37).png" \* MERGEFORMATINET </w:instrText>
            </w:r>
            <w:r w:rsidR="00CE5F39">
              <w:rPr>
                <w:rFonts w:eastAsia="Gulim"/>
                <w:sz w:val="18"/>
                <w:szCs w:val="18"/>
                <w:lang w:eastAsia="zh-CN"/>
              </w:rPr>
              <w:fldChar w:fldCharType="separate"/>
            </w:r>
            <w:r w:rsidR="00991873">
              <w:rPr>
                <w:rFonts w:eastAsia="Gulim"/>
                <w:sz w:val="18"/>
                <w:szCs w:val="18"/>
                <w:lang w:eastAsia="zh-CN"/>
              </w:rPr>
              <w:fldChar w:fldCharType="begin"/>
            </w:r>
            <w:r w:rsidR="00991873">
              <w:rPr>
                <w:rFonts w:eastAsia="Gulim"/>
                <w:sz w:val="18"/>
                <w:szCs w:val="18"/>
                <w:lang w:eastAsia="zh-CN"/>
              </w:rPr>
              <w:instrText xml:space="preserve"> INCLUDEPICTURE  "D:\\Users\\80176443\\AppData\\Roaming\\Foxmail7\\Temp-1188-20200601102054\\image009(06-02-09-50-37).png" \* MERGEFORMATINET </w:instrText>
            </w:r>
            <w:r w:rsidR="00991873">
              <w:rPr>
                <w:rFonts w:eastAsia="Gulim"/>
                <w:sz w:val="18"/>
                <w:szCs w:val="18"/>
                <w:lang w:eastAsia="zh-CN"/>
              </w:rPr>
              <w:fldChar w:fldCharType="separate"/>
            </w:r>
            <w:r w:rsidR="00D3368C">
              <w:rPr>
                <w:rFonts w:eastAsia="Gulim"/>
                <w:sz w:val="18"/>
                <w:szCs w:val="18"/>
                <w:lang w:eastAsia="zh-CN"/>
              </w:rPr>
              <w:fldChar w:fldCharType="begin"/>
            </w:r>
            <w:r w:rsidR="00D3368C">
              <w:rPr>
                <w:rFonts w:eastAsia="Gulim"/>
                <w:sz w:val="18"/>
                <w:szCs w:val="18"/>
                <w:lang w:eastAsia="zh-CN"/>
              </w:rPr>
              <w:instrText xml:space="preserve"> INCLUDEPICTURE  "D:\\Users\\80176443\\AppData\\Roaming\\Foxmail7\\Temp-1188-20200601102054\\image009(06-02-09-50-37).png" \* MERGEFORMATINET </w:instrText>
            </w:r>
            <w:r w:rsidR="00D3368C">
              <w:rPr>
                <w:rFonts w:eastAsia="Gulim"/>
                <w:sz w:val="18"/>
                <w:szCs w:val="18"/>
                <w:lang w:eastAsia="zh-CN"/>
              </w:rPr>
              <w:fldChar w:fldCharType="separate"/>
            </w:r>
            <w:r w:rsidR="00D3368C">
              <w:rPr>
                <w:rFonts w:eastAsia="Gulim"/>
                <w:sz w:val="18"/>
                <w:szCs w:val="18"/>
                <w:lang w:eastAsia="zh-CN"/>
              </w:rPr>
              <w:pict w14:anchorId="3BDCA383">
                <v:shape id="Picture 6" o:spid="_x0000_i1055" type="#_x0000_t75" style="width:21.75pt;height:21.75pt">
                  <v:imagedata r:id="rId1049" r:href="rId1050"/>
                </v:shape>
              </w:pict>
            </w:r>
            <w:r w:rsidR="00D3368C">
              <w:rPr>
                <w:rFonts w:eastAsia="Gulim"/>
                <w:sz w:val="18"/>
                <w:szCs w:val="18"/>
                <w:lang w:eastAsia="zh-CN"/>
              </w:rPr>
              <w:fldChar w:fldCharType="end"/>
            </w:r>
            <w:r w:rsidR="00991873">
              <w:rPr>
                <w:rFonts w:eastAsia="Gulim"/>
                <w:sz w:val="18"/>
                <w:szCs w:val="18"/>
                <w:lang w:eastAsia="zh-CN"/>
              </w:rPr>
              <w:fldChar w:fldCharType="end"/>
            </w:r>
            <w:r w:rsidR="00CE5F39">
              <w:rPr>
                <w:rFonts w:eastAsia="Gulim"/>
                <w:sz w:val="18"/>
                <w:szCs w:val="18"/>
                <w:lang w:eastAsia="zh-CN"/>
              </w:rPr>
              <w:fldChar w:fldCharType="end"/>
            </w:r>
            <w:r w:rsidR="003A6AF8">
              <w:rPr>
                <w:rFonts w:eastAsia="Gulim"/>
                <w:sz w:val="18"/>
                <w:szCs w:val="18"/>
                <w:lang w:eastAsia="zh-CN"/>
              </w:rPr>
              <w:fldChar w:fldCharType="end"/>
            </w:r>
            <w:r w:rsidR="009F088A">
              <w:rPr>
                <w:rFonts w:eastAsia="Gulim"/>
                <w:sz w:val="18"/>
                <w:szCs w:val="18"/>
                <w:lang w:eastAsia="zh-CN"/>
              </w:rPr>
              <w:fldChar w:fldCharType="end"/>
            </w:r>
            <w:r w:rsidR="003471A5">
              <w:rPr>
                <w:rFonts w:eastAsia="Gulim"/>
                <w:sz w:val="18"/>
                <w:szCs w:val="18"/>
                <w:lang w:eastAsia="zh-CN"/>
              </w:rPr>
              <w:fldChar w:fldCharType="end"/>
            </w:r>
            <w:r w:rsidRPr="003935AB">
              <w:rPr>
                <w:rFonts w:eastAsia="Gulim"/>
                <w:sz w:val="18"/>
                <w:szCs w:val="18"/>
                <w:lang w:eastAsia="zh-CN"/>
              </w:rPr>
              <w:fldChar w:fldCharType="end"/>
            </w:r>
            <w:r w:rsidRPr="003935AB">
              <w:rPr>
                <w:rFonts w:eastAsia="Gulim"/>
                <w:sz w:val="18"/>
                <w:szCs w:val="18"/>
                <w:lang w:eastAsia="zh-CN"/>
              </w:rPr>
              <w:t> is a value of the PUCCH resource indicator field in the DCI format.</w:t>
            </w:r>
            <w:r w:rsidRPr="003935AB">
              <w:rPr>
                <w:rFonts w:eastAsia="Gulim"/>
                <w:sz w:val="18"/>
                <w:szCs w:val="18"/>
                <w:u w:val="single"/>
                <w:lang w:eastAsia="zh-CN"/>
              </w:rPr>
              <w:t> </w:t>
            </w:r>
            <w:r w:rsidRPr="003935AB">
              <w:rPr>
                <w:rFonts w:eastAsia="Gulim"/>
                <w:color w:val="FF0000"/>
                <w:sz w:val="18"/>
                <w:szCs w:val="18"/>
                <w:u w:val="single"/>
                <w:lang w:eastAsia="zh-CN"/>
              </w:rPr>
              <w:t>If the PUCCH resource indicator field includes 0 bit, </w:t>
            </w:r>
            <w:r w:rsidRPr="003935AB">
              <w:rPr>
                <w:rFonts w:eastAsia="Gulim"/>
                <w:color w:val="FF0000"/>
                <w:sz w:val="18"/>
                <w:szCs w:val="18"/>
                <w:u w:val="single"/>
                <w:lang w:eastAsia="zh-CN"/>
              </w:rPr>
              <w:fldChar w:fldCharType="begin"/>
            </w:r>
            <w:r w:rsidRPr="003935AB">
              <w:rPr>
                <w:rFonts w:eastAsia="Gulim"/>
                <w:color w:val="FF0000"/>
                <w:sz w:val="18"/>
                <w:szCs w:val="18"/>
                <w:u w:val="single"/>
                <w:lang w:eastAsia="zh-CN"/>
              </w:rPr>
              <w:instrText xml:space="preserve"> INCLUDEPICTURE "D:\\Users\\80176443\\AppData\\Roaming\\Foxmail7\\Temp-1188-20200601102054\\image009(06-02-09-50-37).png" \* MERGEFORMATINET </w:instrText>
            </w:r>
            <w:r w:rsidRPr="003935AB">
              <w:rPr>
                <w:rFonts w:eastAsia="Gulim"/>
                <w:color w:val="FF0000"/>
                <w:sz w:val="18"/>
                <w:szCs w:val="18"/>
                <w:u w:val="single"/>
                <w:lang w:eastAsia="zh-CN"/>
              </w:rPr>
              <w:fldChar w:fldCharType="separate"/>
            </w:r>
            <w:r w:rsidR="003471A5">
              <w:rPr>
                <w:rFonts w:eastAsia="Gulim"/>
                <w:color w:val="FF0000"/>
                <w:sz w:val="18"/>
                <w:szCs w:val="18"/>
                <w:u w:val="single"/>
                <w:lang w:eastAsia="zh-CN"/>
              </w:rPr>
              <w:fldChar w:fldCharType="begin"/>
            </w:r>
            <w:r w:rsidR="003471A5">
              <w:rPr>
                <w:rFonts w:eastAsia="Gulim"/>
                <w:color w:val="FF0000"/>
                <w:sz w:val="18"/>
                <w:szCs w:val="18"/>
                <w:u w:val="single"/>
                <w:lang w:eastAsia="zh-CN"/>
              </w:rPr>
              <w:instrText xml:space="preserve"> INCLUDEPICTURE  "D:\\Users\\80176443\\AppData\\Roaming\\Foxmail7\\Temp-1188-20200601102054\\image009(06-02-09-50-37).png" \* MERGEFORMATINET </w:instrText>
            </w:r>
            <w:r w:rsidR="003471A5">
              <w:rPr>
                <w:rFonts w:eastAsia="Gulim"/>
                <w:color w:val="FF0000"/>
                <w:sz w:val="18"/>
                <w:szCs w:val="18"/>
                <w:u w:val="single"/>
                <w:lang w:eastAsia="zh-CN"/>
              </w:rPr>
              <w:fldChar w:fldCharType="separate"/>
            </w:r>
            <w:r w:rsidR="009F088A">
              <w:rPr>
                <w:rFonts w:eastAsia="Gulim"/>
                <w:color w:val="FF0000"/>
                <w:sz w:val="18"/>
                <w:szCs w:val="18"/>
                <w:u w:val="single"/>
                <w:lang w:eastAsia="zh-CN"/>
              </w:rPr>
              <w:fldChar w:fldCharType="begin"/>
            </w:r>
            <w:r w:rsidR="009F088A">
              <w:rPr>
                <w:rFonts w:eastAsia="Gulim"/>
                <w:color w:val="FF0000"/>
                <w:sz w:val="18"/>
                <w:szCs w:val="18"/>
                <w:u w:val="single"/>
                <w:lang w:eastAsia="zh-CN"/>
              </w:rPr>
              <w:instrText xml:space="preserve"> INCLUDEPICTURE  "D:\\Users\\80176443\\AppData\\Roaming\\Foxmail7\\Temp-1188-20200601102054\\image009(06-02-09-50-37).png" \* MERGEFORMATINET </w:instrText>
            </w:r>
            <w:r w:rsidR="009F088A">
              <w:rPr>
                <w:rFonts w:eastAsia="Gulim"/>
                <w:color w:val="FF0000"/>
                <w:sz w:val="18"/>
                <w:szCs w:val="18"/>
                <w:u w:val="single"/>
                <w:lang w:eastAsia="zh-CN"/>
              </w:rPr>
              <w:fldChar w:fldCharType="separate"/>
            </w:r>
            <w:r w:rsidR="003A6AF8">
              <w:rPr>
                <w:rFonts w:eastAsia="Gulim"/>
                <w:color w:val="FF0000"/>
                <w:sz w:val="18"/>
                <w:szCs w:val="18"/>
                <w:u w:val="single"/>
                <w:lang w:eastAsia="zh-CN"/>
              </w:rPr>
              <w:fldChar w:fldCharType="begin"/>
            </w:r>
            <w:r w:rsidR="003A6AF8">
              <w:rPr>
                <w:rFonts w:eastAsia="Gulim"/>
                <w:color w:val="FF0000"/>
                <w:sz w:val="18"/>
                <w:szCs w:val="18"/>
                <w:u w:val="single"/>
                <w:lang w:eastAsia="zh-CN"/>
              </w:rPr>
              <w:instrText xml:space="preserve"> INCLUDEPICTURE  "D:\\Users\\80176443\\AppData\\Roaming\\Foxmail7\\Temp-1188-20200601102054\\image009(06-02-09-50-37).png" \* MERGEFORMATINET </w:instrText>
            </w:r>
            <w:r w:rsidR="003A6AF8">
              <w:rPr>
                <w:rFonts w:eastAsia="Gulim"/>
                <w:color w:val="FF0000"/>
                <w:sz w:val="18"/>
                <w:szCs w:val="18"/>
                <w:u w:val="single"/>
                <w:lang w:eastAsia="zh-CN"/>
              </w:rPr>
              <w:fldChar w:fldCharType="separate"/>
            </w:r>
            <w:r w:rsidR="00CE5F39">
              <w:rPr>
                <w:rFonts w:eastAsia="Gulim"/>
                <w:color w:val="FF0000"/>
                <w:sz w:val="18"/>
                <w:szCs w:val="18"/>
                <w:u w:val="single"/>
                <w:lang w:eastAsia="zh-CN"/>
              </w:rPr>
              <w:fldChar w:fldCharType="begin"/>
            </w:r>
            <w:r w:rsidR="00CE5F39">
              <w:rPr>
                <w:rFonts w:eastAsia="Gulim"/>
                <w:color w:val="FF0000"/>
                <w:sz w:val="18"/>
                <w:szCs w:val="18"/>
                <w:u w:val="single"/>
                <w:lang w:eastAsia="zh-CN"/>
              </w:rPr>
              <w:instrText xml:space="preserve"> INCLUDEPICTURE  "D:\\Users\\80176443\\AppData\\Roaming\\Foxmail7\\Temp-1188-20200601102054\\image009(06-02-09-50-37).png" \* MERGEFORMATINET </w:instrText>
            </w:r>
            <w:r w:rsidR="00CE5F39">
              <w:rPr>
                <w:rFonts w:eastAsia="Gulim"/>
                <w:color w:val="FF0000"/>
                <w:sz w:val="18"/>
                <w:szCs w:val="18"/>
                <w:u w:val="single"/>
                <w:lang w:eastAsia="zh-CN"/>
              </w:rPr>
              <w:fldChar w:fldCharType="separate"/>
            </w:r>
            <w:r w:rsidR="00991873">
              <w:rPr>
                <w:rFonts w:eastAsia="Gulim"/>
                <w:color w:val="FF0000"/>
                <w:sz w:val="18"/>
                <w:szCs w:val="18"/>
                <w:u w:val="single"/>
                <w:lang w:eastAsia="zh-CN"/>
              </w:rPr>
              <w:fldChar w:fldCharType="begin"/>
            </w:r>
            <w:r w:rsidR="00991873">
              <w:rPr>
                <w:rFonts w:eastAsia="Gulim"/>
                <w:color w:val="FF0000"/>
                <w:sz w:val="18"/>
                <w:szCs w:val="18"/>
                <w:u w:val="single"/>
                <w:lang w:eastAsia="zh-CN"/>
              </w:rPr>
              <w:instrText xml:space="preserve"> INCLUDEPICTURE  "D:\\Users\\80176443\\AppData\\Roaming\\Foxmail7\\Temp-1188-20200601102054\\image009(06-02-09-50-37).png" \* MERGEFORMATINET </w:instrText>
            </w:r>
            <w:r w:rsidR="00991873">
              <w:rPr>
                <w:rFonts w:eastAsia="Gulim"/>
                <w:color w:val="FF0000"/>
                <w:sz w:val="18"/>
                <w:szCs w:val="18"/>
                <w:u w:val="single"/>
                <w:lang w:eastAsia="zh-CN"/>
              </w:rPr>
              <w:fldChar w:fldCharType="separate"/>
            </w:r>
            <w:r w:rsidR="00D3368C">
              <w:rPr>
                <w:rFonts w:eastAsia="Gulim"/>
                <w:color w:val="FF0000"/>
                <w:sz w:val="18"/>
                <w:szCs w:val="18"/>
                <w:u w:val="single"/>
                <w:lang w:eastAsia="zh-CN"/>
              </w:rPr>
              <w:fldChar w:fldCharType="begin"/>
            </w:r>
            <w:r w:rsidR="00D3368C">
              <w:rPr>
                <w:rFonts w:eastAsia="Gulim"/>
                <w:color w:val="FF0000"/>
                <w:sz w:val="18"/>
                <w:szCs w:val="18"/>
                <w:u w:val="single"/>
                <w:lang w:eastAsia="zh-CN"/>
              </w:rPr>
              <w:instrText xml:space="preserve"> INCLUDEPICTURE  "D:\\Users\\80176443\\AppData\\Roaming\\Foxmail7\\Temp-1188-20200601102054\\image009(06-02-09-50-37).png" \* MERGEFORMATINET </w:instrText>
            </w:r>
            <w:r w:rsidR="00D3368C">
              <w:rPr>
                <w:rFonts w:eastAsia="Gulim"/>
                <w:color w:val="FF0000"/>
                <w:sz w:val="18"/>
                <w:szCs w:val="18"/>
                <w:u w:val="single"/>
                <w:lang w:eastAsia="zh-CN"/>
              </w:rPr>
              <w:fldChar w:fldCharType="separate"/>
            </w:r>
            <w:r w:rsidR="00D3368C">
              <w:rPr>
                <w:rFonts w:eastAsia="Gulim"/>
                <w:color w:val="FF0000"/>
                <w:sz w:val="18"/>
                <w:szCs w:val="18"/>
                <w:u w:val="single"/>
                <w:lang w:eastAsia="zh-CN"/>
              </w:rPr>
              <w:pict w14:anchorId="1A79B7C0">
                <v:shape id="Picture 7" o:spid="_x0000_i1056" type="#_x0000_t75" style="width:21.75pt;height:21.75pt">
                  <v:imagedata r:id="rId1049" r:href="rId1051"/>
                </v:shape>
              </w:pict>
            </w:r>
            <w:r w:rsidR="00D3368C">
              <w:rPr>
                <w:rFonts w:eastAsia="Gulim"/>
                <w:color w:val="FF0000"/>
                <w:sz w:val="18"/>
                <w:szCs w:val="18"/>
                <w:u w:val="single"/>
                <w:lang w:eastAsia="zh-CN"/>
              </w:rPr>
              <w:fldChar w:fldCharType="end"/>
            </w:r>
            <w:r w:rsidR="00991873">
              <w:rPr>
                <w:rFonts w:eastAsia="Gulim"/>
                <w:color w:val="FF0000"/>
                <w:sz w:val="18"/>
                <w:szCs w:val="18"/>
                <w:u w:val="single"/>
                <w:lang w:eastAsia="zh-CN"/>
              </w:rPr>
              <w:fldChar w:fldCharType="end"/>
            </w:r>
            <w:r w:rsidR="00CE5F39">
              <w:rPr>
                <w:rFonts w:eastAsia="Gulim"/>
                <w:color w:val="FF0000"/>
                <w:sz w:val="18"/>
                <w:szCs w:val="18"/>
                <w:u w:val="single"/>
                <w:lang w:eastAsia="zh-CN"/>
              </w:rPr>
              <w:fldChar w:fldCharType="end"/>
            </w:r>
            <w:r w:rsidR="003A6AF8">
              <w:rPr>
                <w:rFonts w:eastAsia="Gulim"/>
                <w:color w:val="FF0000"/>
                <w:sz w:val="18"/>
                <w:szCs w:val="18"/>
                <w:u w:val="single"/>
                <w:lang w:eastAsia="zh-CN"/>
              </w:rPr>
              <w:fldChar w:fldCharType="end"/>
            </w:r>
            <w:r w:rsidR="009F088A">
              <w:rPr>
                <w:rFonts w:eastAsia="Gulim"/>
                <w:color w:val="FF0000"/>
                <w:sz w:val="18"/>
                <w:szCs w:val="18"/>
                <w:u w:val="single"/>
                <w:lang w:eastAsia="zh-CN"/>
              </w:rPr>
              <w:fldChar w:fldCharType="end"/>
            </w:r>
            <w:r w:rsidR="003471A5">
              <w:rPr>
                <w:rFonts w:eastAsia="Gulim"/>
                <w:color w:val="FF0000"/>
                <w:sz w:val="18"/>
                <w:szCs w:val="18"/>
                <w:u w:val="single"/>
                <w:lang w:eastAsia="zh-CN"/>
              </w:rPr>
              <w:fldChar w:fldCharType="end"/>
            </w:r>
            <w:r w:rsidRPr="003935AB">
              <w:rPr>
                <w:rFonts w:eastAsia="Gulim"/>
                <w:color w:val="FF0000"/>
                <w:sz w:val="18"/>
                <w:szCs w:val="18"/>
                <w:u w:val="single"/>
                <w:lang w:eastAsia="zh-CN"/>
              </w:rPr>
              <w:fldChar w:fldCharType="end"/>
            </w:r>
            <w:r w:rsidRPr="003935AB">
              <w:rPr>
                <w:rFonts w:eastAsia="Gulim"/>
                <w:color w:val="FF0000"/>
                <w:sz w:val="18"/>
                <w:szCs w:val="18"/>
                <w:u w:val="single"/>
                <w:lang w:eastAsia="zh-CN"/>
              </w:rPr>
              <w:t>=0.</w:t>
            </w:r>
          </w:p>
        </w:tc>
      </w:tr>
    </w:tbl>
    <w:p w14:paraId="65CD39F0" w14:textId="1221CD3B" w:rsidR="003935AB" w:rsidRDefault="003935AB" w:rsidP="003935AB"/>
    <w:p w14:paraId="4AE5B659" w14:textId="45EDE9D4" w:rsidR="003935AB" w:rsidRPr="003935AB" w:rsidRDefault="003935AB" w:rsidP="003935AB">
      <w:pPr>
        <w:rPr>
          <w:lang w:eastAsia="x-none"/>
        </w:rPr>
      </w:pPr>
      <w:r>
        <w:rPr>
          <w:b/>
          <w:bCs/>
          <w:lang w:eastAsia="x-none"/>
        </w:rPr>
        <w:t xml:space="preserve">Decision: </w:t>
      </w:r>
      <w:r w:rsidRPr="003935AB">
        <w:rPr>
          <w:lang w:eastAsia="x-none"/>
        </w:rPr>
        <w:t xml:space="preserve">As per GTW decision on June </w:t>
      </w:r>
      <w:r>
        <w:rPr>
          <w:lang w:eastAsia="x-none"/>
        </w:rPr>
        <w:t>4</w:t>
      </w:r>
      <w:r w:rsidRPr="003935AB">
        <w:rPr>
          <w:vertAlign w:val="superscript"/>
          <w:lang w:eastAsia="x-none"/>
        </w:rPr>
        <w:t>th</w:t>
      </w:r>
      <w:r w:rsidRPr="003935AB">
        <w:rPr>
          <w:lang w:eastAsia="x-none"/>
        </w:rPr>
        <w:t>,</w:t>
      </w:r>
    </w:p>
    <w:p w14:paraId="3169BEE3" w14:textId="77777777" w:rsidR="003935AB" w:rsidRPr="003935AB" w:rsidRDefault="003935AB" w:rsidP="003935AB">
      <w:pPr>
        <w:rPr>
          <w:rFonts w:cs="Times"/>
          <w:color w:val="000000"/>
          <w:szCs w:val="20"/>
          <w:highlight w:val="green"/>
        </w:rPr>
      </w:pPr>
      <w:r w:rsidRPr="003935AB">
        <w:rPr>
          <w:rFonts w:cs="Times"/>
          <w:color w:val="000000"/>
          <w:szCs w:val="20"/>
          <w:highlight w:val="green"/>
          <w:shd w:val="clear" w:color="auto" w:fill="FFFF00"/>
        </w:rPr>
        <w:t>Agreement</w:t>
      </w:r>
    </w:p>
    <w:p w14:paraId="40CCE521" w14:textId="77777777" w:rsidR="003935AB" w:rsidRDefault="003935AB" w:rsidP="003935AB">
      <w:pPr>
        <w:rPr>
          <w:rFonts w:cs="Times"/>
          <w:color w:val="000000"/>
          <w:szCs w:val="20"/>
        </w:rPr>
      </w:pPr>
      <w:r>
        <w:rPr>
          <w:rFonts w:cs="Times"/>
          <w:color w:val="000000"/>
          <w:szCs w:val="20"/>
        </w:rPr>
        <w:t>If the UE is configured with </w:t>
      </w:r>
      <w:r>
        <w:rPr>
          <w:rFonts w:cs="Times"/>
          <w:i/>
          <w:iCs/>
          <w:color w:val="000000"/>
          <w:szCs w:val="20"/>
        </w:rPr>
        <w:t>pdsch-HARQ-ACK-Codebook = semi-static </w:t>
      </w:r>
      <w:r>
        <w:rPr>
          <w:rFonts w:cs="Times"/>
          <w:color w:val="000000"/>
          <w:szCs w:val="20"/>
        </w:rPr>
        <w:t>and</w:t>
      </w:r>
      <w:r>
        <w:rPr>
          <w:rFonts w:cs="Times"/>
          <w:i/>
          <w:iCs/>
          <w:color w:val="000000"/>
          <w:szCs w:val="20"/>
        </w:rPr>
        <w:t> </w:t>
      </w:r>
      <w:r>
        <w:rPr>
          <w:rFonts w:cs="Times"/>
          <w:color w:val="000000"/>
          <w:szCs w:val="20"/>
        </w:rPr>
        <w:t>HARQ-ACK codebooks associated with PUCCH of priority index X for serving cell c where X=0 or 1, </w:t>
      </w:r>
    </w:p>
    <w:p w14:paraId="0F7EF497" w14:textId="77777777" w:rsidR="003935AB" w:rsidRDefault="003935AB" w:rsidP="003B3421">
      <w:pPr>
        <w:numPr>
          <w:ilvl w:val="0"/>
          <w:numId w:val="321"/>
        </w:numPr>
        <w:rPr>
          <w:rFonts w:eastAsia="Gulim" w:cs="Times"/>
          <w:color w:val="000000"/>
          <w:szCs w:val="20"/>
        </w:rPr>
      </w:pPr>
      <w:r>
        <w:rPr>
          <w:rFonts w:cs="Times"/>
          <w:color w:val="000000"/>
          <w:szCs w:val="20"/>
        </w:rPr>
        <w:t>K1 for a certain HARQ-ACK CB associated to priority X is provided by the union of the</w:t>
      </w:r>
      <w:r>
        <w:rPr>
          <w:rStyle w:val="Emphasis"/>
          <w:rFonts w:cs="Times"/>
          <w:i w:val="0"/>
          <w:iCs w:val="0"/>
          <w:color w:val="000000"/>
          <w:szCs w:val="20"/>
        </w:rPr>
        <w:t> configured </w:t>
      </w:r>
      <w:r>
        <w:rPr>
          <w:rStyle w:val="Emphasis"/>
          <w:rFonts w:cs="Times"/>
          <w:color w:val="000000"/>
          <w:szCs w:val="20"/>
        </w:rPr>
        <w:t>dl-DataToUL-ACK </w:t>
      </w:r>
      <w:r>
        <w:rPr>
          <w:rStyle w:val="Emphasis"/>
          <w:rFonts w:cs="Times"/>
          <w:i w:val="0"/>
          <w:iCs w:val="0"/>
          <w:color w:val="FF0000"/>
          <w:szCs w:val="20"/>
        </w:rPr>
        <w:t>and</w:t>
      </w:r>
      <w:r>
        <w:rPr>
          <w:rStyle w:val="Emphasis"/>
          <w:rFonts w:cs="Times"/>
          <w:color w:val="000000"/>
          <w:szCs w:val="20"/>
        </w:rPr>
        <w:t> </w:t>
      </w:r>
      <w:r>
        <w:rPr>
          <w:rStyle w:val="Emphasis"/>
          <w:rFonts w:cs="Times"/>
          <w:color w:val="FF0000"/>
          <w:szCs w:val="20"/>
        </w:rPr>
        <w:t>dl-DataToUL-ACK-ForDCIFormat1_2 </w:t>
      </w:r>
      <w:r>
        <w:rPr>
          <w:rFonts w:cs="Times"/>
          <w:color w:val="000000"/>
          <w:szCs w:val="20"/>
        </w:rPr>
        <w:t>values, if any, in a PUCCH-Config associated with priority X.</w:t>
      </w:r>
    </w:p>
    <w:p w14:paraId="1479F0EB" w14:textId="77777777" w:rsidR="003935AB" w:rsidRDefault="003935AB" w:rsidP="003B3421">
      <w:pPr>
        <w:numPr>
          <w:ilvl w:val="1"/>
          <w:numId w:val="321"/>
        </w:numPr>
        <w:rPr>
          <w:rFonts w:cs="Times"/>
          <w:color w:val="000000"/>
          <w:szCs w:val="20"/>
        </w:rPr>
      </w:pPr>
      <w:r>
        <w:rPr>
          <w:rFonts w:cs="Times"/>
          <w:color w:val="000000"/>
          <w:szCs w:val="20"/>
        </w:rPr>
        <w:t>Slot timing values {1, 2, 3, 4, 5, 6, 7, 8} are </w:t>
      </w:r>
      <w:r>
        <w:rPr>
          <w:rFonts w:cs="Times"/>
          <w:color w:val="FF0000"/>
          <w:szCs w:val="20"/>
        </w:rPr>
        <w:t>used</w:t>
      </w:r>
      <w:r>
        <w:rPr>
          <w:rFonts w:cs="Times"/>
          <w:color w:val="000000"/>
          <w:szCs w:val="20"/>
        </w:rPr>
        <w:t> for K1 for HARQ CB associated with priority X=0 </w:t>
      </w:r>
      <w:r>
        <w:rPr>
          <w:rFonts w:cs="Times"/>
          <w:color w:val="FF0000"/>
          <w:szCs w:val="20"/>
        </w:rPr>
        <w:t>if neither </w:t>
      </w:r>
      <w:r>
        <w:rPr>
          <w:rStyle w:val="Emphasis"/>
          <w:rFonts w:cs="Times"/>
          <w:color w:val="FF0000"/>
          <w:szCs w:val="20"/>
        </w:rPr>
        <w:t>dl-DataToUL-ACK nor dl-DataToUL-ACK-ForDCIFormat1_2 is configured</w:t>
      </w:r>
      <w:r>
        <w:rPr>
          <w:rStyle w:val="Emphasis"/>
          <w:rFonts w:cs="Times"/>
          <w:color w:val="000000"/>
          <w:szCs w:val="20"/>
        </w:rPr>
        <w:t>. </w:t>
      </w:r>
      <w:r>
        <w:rPr>
          <w:rFonts w:cs="Times"/>
          <w:color w:val="000000"/>
          <w:szCs w:val="20"/>
        </w:rPr>
        <w:t>.</w:t>
      </w:r>
    </w:p>
    <w:p w14:paraId="251C135B" w14:textId="77777777" w:rsidR="003935AB" w:rsidRDefault="003935AB" w:rsidP="003B3421">
      <w:pPr>
        <w:numPr>
          <w:ilvl w:val="0"/>
          <w:numId w:val="321"/>
        </w:numPr>
        <w:rPr>
          <w:rFonts w:cs="Times"/>
          <w:color w:val="000000"/>
          <w:szCs w:val="20"/>
        </w:rPr>
      </w:pPr>
      <w:r>
        <w:rPr>
          <w:rFonts w:cs="Times"/>
          <w:color w:val="000000"/>
          <w:szCs w:val="20"/>
        </w:rPr>
        <w:t>The row indexes of the TDRA table of a certain HARQ-Ack CB priority X are provided by the union of row indexes of the TDRA tables  associated with the DCI formats configured to be monitored on a serving cell that </w:t>
      </w:r>
      <w:r>
        <w:rPr>
          <w:rFonts w:cs="Times"/>
          <w:color w:val="FF0000"/>
          <w:szCs w:val="20"/>
        </w:rPr>
        <w:t>can</w:t>
      </w:r>
      <w:r>
        <w:rPr>
          <w:rFonts w:cs="Times"/>
          <w:color w:val="000000"/>
          <w:szCs w:val="20"/>
        </w:rPr>
        <w:t> schedule PDSCHs </w:t>
      </w:r>
      <w:r>
        <w:rPr>
          <w:rFonts w:cs="Times"/>
          <w:color w:val="FF0000"/>
          <w:szCs w:val="20"/>
        </w:rPr>
        <w:t>associated </w:t>
      </w:r>
      <w:r>
        <w:rPr>
          <w:rFonts w:cs="Times"/>
          <w:color w:val="000000"/>
          <w:szCs w:val="20"/>
        </w:rPr>
        <w:t>with </w:t>
      </w:r>
      <w:r>
        <w:rPr>
          <w:rFonts w:cs="Times"/>
          <w:color w:val="FF0000"/>
          <w:szCs w:val="20"/>
        </w:rPr>
        <w:t>HARQ-Ack CB priority X</w:t>
      </w:r>
      <w:r>
        <w:rPr>
          <w:rFonts w:cs="Times"/>
          <w:color w:val="000000"/>
          <w:szCs w:val="20"/>
        </w:rPr>
        <w:t>.</w:t>
      </w:r>
    </w:p>
    <w:p w14:paraId="35CB14B2" w14:textId="77777777" w:rsidR="003935AB" w:rsidRPr="008E424B" w:rsidRDefault="003935AB" w:rsidP="003935AB"/>
    <w:p w14:paraId="43A1E70E" w14:textId="16B9844F" w:rsidR="008E424B" w:rsidRPr="008E424B" w:rsidRDefault="00D3368C" w:rsidP="008E424B">
      <w:pPr>
        <w:rPr>
          <w:b/>
          <w:bCs/>
          <w:lang w:eastAsia="x-none"/>
        </w:rPr>
      </w:pPr>
      <w:hyperlink r:id="rId1052" w:history="1">
        <w:r w:rsidR="00A84068">
          <w:rPr>
            <w:rStyle w:val="Hyperlink"/>
            <w:b/>
            <w:bCs/>
            <w:lang w:eastAsia="x-none"/>
          </w:rPr>
          <w:t>R1-2004918</w:t>
        </w:r>
      </w:hyperlink>
      <w:r w:rsidR="008E424B" w:rsidRPr="008E424B">
        <w:rPr>
          <w:b/>
          <w:bCs/>
          <w:lang w:eastAsia="x-none"/>
        </w:rPr>
        <w:tab/>
        <w:t>Summary#2 of email thread [101-e-NR-L1enh_URLLC-UCI_Enh-01]</w:t>
      </w:r>
      <w:r w:rsidR="008E424B" w:rsidRPr="008E424B">
        <w:rPr>
          <w:b/>
          <w:bCs/>
          <w:lang w:eastAsia="x-none"/>
        </w:rPr>
        <w:tab/>
        <w:t>Moderator (OPPO)</w:t>
      </w:r>
    </w:p>
    <w:p w14:paraId="7330DE1C" w14:textId="6EACD3A4" w:rsidR="00654BD9" w:rsidRPr="008E424B" w:rsidRDefault="008E424B" w:rsidP="00654BD9">
      <w:pPr>
        <w:rPr>
          <w:lang w:eastAsia="x-none"/>
        </w:rPr>
      </w:pPr>
      <w:r w:rsidRPr="008E424B">
        <w:rPr>
          <w:b/>
          <w:bCs/>
          <w:lang w:eastAsia="x-none"/>
        </w:rPr>
        <w:t>Decision:</w:t>
      </w:r>
      <w:r w:rsidRPr="008E424B">
        <w:rPr>
          <w:lang w:eastAsia="x-none"/>
        </w:rPr>
        <w:t xml:space="preserve"> As per email decision posted on June 9</w:t>
      </w:r>
      <w:r w:rsidRPr="008E424B">
        <w:rPr>
          <w:vertAlign w:val="superscript"/>
          <w:lang w:eastAsia="x-none"/>
        </w:rPr>
        <w:t>th</w:t>
      </w:r>
      <w:r w:rsidRPr="008E424B">
        <w:rPr>
          <w:lang w:eastAsia="x-none"/>
        </w:rPr>
        <w:t>,</w:t>
      </w:r>
    </w:p>
    <w:p w14:paraId="34C5CA10" w14:textId="77777777" w:rsidR="00654BD9" w:rsidRPr="008E424B" w:rsidRDefault="00654BD9" w:rsidP="00654BD9">
      <w:pPr>
        <w:wordWrap w:val="0"/>
        <w:rPr>
          <w:rFonts w:cs="Times"/>
          <w:szCs w:val="20"/>
          <w:lang w:eastAsia="ko-KR"/>
        </w:rPr>
      </w:pPr>
      <w:r w:rsidRPr="008E424B">
        <w:rPr>
          <w:rFonts w:cs="Times"/>
          <w:szCs w:val="20"/>
          <w:highlight w:val="green"/>
        </w:rPr>
        <w:t>Agreement</w:t>
      </w:r>
    </w:p>
    <w:p w14:paraId="22E5A540" w14:textId="46148093" w:rsidR="00654BD9" w:rsidRDefault="00654BD9" w:rsidP="00654BD9">
      <w:pPr>
        <w:wordWrap w:val="0"/>
        <w:rPr>
          <w:rFonts w:cs="Times"/>
          <w:szCs w:val="20"/>
        </w:rPr>
      </w:pPr>
      <w:r>
        <w:rPr>
          <w:rFonts w:cs="Times"/>
          <w:szCs w:val="20"/>
        </w:rPr>
        <w:t xml:space="preserve">The text proposals in Section 5 of </w:t>
      </w:r>
      <w:hyperlink r:id="rId1053" w:history="1">
        <w:r w:rsidR="00A84068">
          <w:rPr>
            <w:rStyle w:val="Hyperlink"/>
            <w:rFonts w:cs="Times"/>
            <w:szCs w:val="20"/>
          </w:rPr>
          <w:t>R1-2004918</w:t>
        </w:r>
      </w:hyperlink>
      <w:r>
        <w:rPr>
          <w:rFonts w:cs="Times"/>
          <w:szCs w:val="20"/>
        </w:rPr>
        <w:t xml:space="preserve"> for the editor’s CR on TS38.213.</w:t>
      </w:r>
    </w:p>
    <w:p w14:paraId="2E756272" w14:textId="3529CF64" w:rsidR="00654BD9" w:rsidRDefault="00654BD9" w:rsidP="00654BD9">
      <w:pPr>
        <w:rPr>
          <w:lang w:eastAsia="x-none"/>
        </w:rPr>
      </w:pPr>
    </w:p>
    <w:p w14:paraId="2005F7DC" w14:textId="77777777" w:rsidR="008E424B" w:rsidRDefault="008E424B" w:rsidP="00654BD9">
      <w:pPr>
        <w:rPr>
          <w:lang w:eastAsia="x-none"/>
        </w:rPr>
      </w:pPr>
    </w:p>
    <w:p w14:paraId="71A99AFB" w14:textId="77777777" w:rsidR="00804EE7" w:rsidRPr="00804EE7" w:rsidRDefault="00654BD9" w:rsidP="00654BD9">
      <w:r w:rsidRPr="00804EE7">
        <w:t xml:space="preserve">[101-e -NR-L1enh-URLLC-UCI_Enh-02] </w:t>
      </w:r>
      <w:r w:rsidR="00804EE7" w:rsidRPr="00804EE7">
        <w:t>– Jia (OPPO)</w:t>
      </w:r>
    </w:p>
    <w:p w14:paraId="684E7C5D" w14:textId="018A3E5A" w:rsidR="00654BD9" w:rsidRPr="00804EE7" w:rsidRDefault="00654BD9" w:rsidP="00654BD9">
      <w:pPr>
        <w:rPr>
          <w:lang w:eastAsia="x-none"/>
        </w:rPr>
      </w:pPr>
      <w:r w:rsidRPr="00804EE7">
        <w:rPr>
          <w:lang w:eastAsia="x-none"/>
        </w:rPr>
        <w:t>Remaining issues in PHY priority and overlapping scenario</w:t>
      </w:r>
      <w:r w:rsidRPr="00804EE7">
        <w:rPr>
          <w:lang w:eastAsia="ko-KR"/>
        </w:rPr>
        <w:t xml:space="preserve"> by </w:t>
      </w:r>
      <w:r w:rsidRPr="00804EE7">
        <w:rPr>
          <w:lang w:eastAsia="x-none"/>
        </w:rPr>
        <w:t>5/29 and corresponding TP (if any) by 6/5 including</w:t>
      </w:r>
    </w:p>
    <w:p w14:paraId="2605EA88" w14:textId="77777777" w:rsidR="00654BD9" w:rsidRPr="00804EE7" w:rsidRDefault="00654BD9" w:rsidP="003B3421">
      <w:pPr>
        <w:numPr>
          <w:ilvl w:val="0"/>
          <w:numId w:val="336"/>
        </w:numPr>
        <w:rPr>
          <w:lang w:eastAsia="x-none"/>
        </w:rPr>
      </w:pPr>
      <w:r w:rsidRPr="00804EE7">
        <w:rPr>
          <w:lang w:eastAsia="x-none"/>
        </w:rPr>
        <w:t xml:space="preserve">Both DCI format 0_1/1_1 and 0_2/1_2 are configured (4.2.1), </w:t>
      </w:r>
    </w:p>
    <w:p w14:paraId="4C0328B7" w14:textId="2A9E2A4E" w:rsidR="00654BD9" w:rsidRPr="00804EE7" w:rsidRDefault="00654BD9" w:rsidP="003B3421">
      <w:pPr>
        <w:numPr>
          <w:ilvl w:val="0"/>
          <w:numId w:val="336"/>
        </w:numPr>
        <w:rPr>
          <w:lang w:eastAsia="x-none"/>
        </w:rPr>
      </w:pPr>
      <w:r w:rsidRPr="00804EE7">
        <w:rPr>
          <w:lang w:eastAsia="x-none"/>
        </w:rPr>
        <w:t>Priority field is not configured, and whether DCI format 1_0 is lower priority (4.</w:t>
      </w:r>
      <w:r w:rsidR="009316A4">
        <w:rPr>
          <w:lang w:eastAsia="x-none"/>
        </w:rPr>
        <w:t>2</w:t>
      </w:r>
      <w:r w:rsidRPr="00804EE7">
        <w:rPr>
          <w:lang w:eastAsia="x-none"/>
        </w:rPr>
        <w:t>.2)</w:t>
      </w:r>
    </w:p>
    <w:p w14:paraId="303DCEFF" w14:textId="77777777" w:rsidR="00654BD9" w:rsidRPr="00804EE7" w:rsidRDefault="00654BD9" w:rsidP="003B3421">
      <w:pPr>
        <w:numPr>
          <w:ilvl w:val="0"/>
          <w:numId w:val="336"/>
        </w:numPr>
        <w:rPr>
          <w:lang w:eastAsia="x-none"/>
        </w:rPr>
      </w:pPr>
      <w:r w:rsidRPr="00804EE7">
        <w:rPr>
          <w:lang w:eastAsia="x-none"/>
        </w:rPr>
        <w:t>More than one PUCCH carrying HARQ-ACK overlapping with a PUSCH or another PUCCH with the same priority (3.2.1)</w:t>
      </w:r>
    </w:p>
    <w:p w14:paraId="4155CE46" w14:textId="7096A68B" w:rsidR="00654BD9" w:rsidRPr="00804EE7" w:rsidRDefault="00D3368C" w:rsidP="00654BD9">
      <w:pPr>
        <w:rPr>
          <w:b/>
          <w:lang w:eastAsia="x-none"/>
        </w:rPr>
      </w:pPr>
      <w:hyperlink r:id="rId1054" w:history="1">
        <w:r w:rsidR="00A84068">
          <w:rPr>
            <w:rStyle w:val="Hyperlink"/>
            <w:b/>
          </w:rPr>
          <w:t>R1-2004780</w:t>
        </w:r>
      </w:hyperlink>
      <w:r w:rsidR="00654BD9" w:rsidRPr="00804EE7">
        <w:rPr>
          <w:b/>
          <w:lang w:eastAsia="x-none"/>
        </w:rPr>
        <w:tab/>
        <w:t>Summary of email thread [101-e-NR-L1enh_URLLC-UCI_Enh-02</w:t>
      </w:r>
      <w:r w:rsidR="00804EE7">
        <w:rPr>
          <w:b/>
          <w:lang w:eastAsia="x-none"/>
        </w:rPr>
        <w:t>]</w:t>
      </w:r>
      <w:r w:rsidR="00804EE7">
        <w:rPr>
          <w:b/>
          <w:lang w:eastAsia="x-none"/>
        </w:rPr>
        <w:tab/>
      </w:r>
      <w:r w:rsidR="00654BD9" w:rsidRPr="00804EE7">
        <w:rPr>
          <w:b/>
          <w:lang w:eastAsia="x-none"/>
        </w:rPr>
        <w:t>Moderator (OPPO)</w:t>
      </w:r>
    </w:p>
    <w:p w14:paraId="13D72508" w14:textId="634D1275" w:rsidR="00654BD9" w:rsidRPr="00694A0E" w:rsidRDefault="00D3368C" w:rsidP="00654BD9">
      <w:pPr>
        <w:rPr>
          <w:b/>
          <w:bCs/>
          <w:lang w:eastAsia="ko-KR"/>
        </w:rPr>
      </w:pPr>
      <w:hyperlink r:id="rId1055" w:history="1">
        <w:r w:rsidR="00A84068">
          <w:rPr>
            <w:rStyle w:val="Hyperlink"/>
            <w:b/>
            <w:bCs/>
            <w:lang w:eastAsia="ko-KR"/>
          </w:rPr>
          <w:t>R1-2004919</w:t>
        </w:r>
      </w:hyperlink>
      <w:r w:rsidR="00654BD9" w:rsidRPr="00694A0E">
        <w:rPr>
          <w:b/>
          <w:bCs/>
          <w:lang w:eastAsia="ko-KR"/>
        </w:rPr>
        <w:tab/>
        <w:t>Summary#2 of email thread [101-e-NR-L1enh_URLLC-UCI_Enh-02]</w:t>
      </w:r>
      <w:r w:rsidR="00654BD9" w:rsidRPr="00694A0E">
        <w:rPr>
          <w:b/>
          <w:bCs/>
          <w:lang w:eastAsia="ko-KR"/>
        </w:rPr>
        <w:tab/>
        <w:t>Moderator (OPPO)</w:t>
      </w:r>
    </w:p>
    <w:p w14:paraId="3FB44FF7" w14:textId="77777777" w:rsidR="00654BD9" w:rsidRDefault="00654BD9" w:rsidP="00654BD9">
      <w:pPr>
        <w:rPr>
          <w:lang w:eastAsia="x-none"/>
        </w:rPr>
      </w:pPr>
    </w:p>
    <w:p w14:paraId="036C8915" w14:textId="6A35E13A" w:rsidR="00654BD9" w:rsidRPr="00694A0E" w:rsidRDefault="00654BD9" w:rsidP="00654BD9">
      <w:pPr>
        <w:shd w:val="clear" w:color="auto" w:fill="FFFFFF"/>
        <w:jc w:val="both"/>
        <w:rPr>
          <w:rFonts w:ascii="SimSun" w:hAnsi="SimSun" w:cs="SimSun"/>
          <w:bCs/>
          <w:color w:val="000000"/>
          <w:highlight w:val="green"/>
        </w:rPr>
      </w:pPr>
      <w:bookmarkStart w:id="263" w:name="_Toc37466796"/>
      <w:bookmarkEnd w:id="263"/>
      <w:r w:rsidRPr="00694A0E">
        <w:rPr>
          <w:bCs/>
          <w:color w:val="000000"/>
          <w:szCs w:val="20"/>
          <w:highlight w:val="green"/>
          <w:shd w:val="clear" w:color="auto" w:fill="FFFF00"/>
        </w:rPr>
        <w:t>Agreement</w:t>
      </w:r>
      <w:r w:rsidR="009316A4" w:rsidRPr="009316A4">
        <w:rPr>
          <w:lang w:eastAsia="x-none"/>
        </w:rPr>
        <w:t xml:space="preserve"> (issue </w:t>
      </w:r>
      <w:r w:rsidR="009316A4">
        <w:rPr>
          <w:lang w:eastAsia="x-none"/>
        </w:rPr>
        <w:t>4.2.2</w:t>
      </w:r>
      <w:r w:rsidR="009316A4" w:rsidRPr="009316A4">
        <w:rPr>
          <w:lang w:eastAsia="x-none"/>
        </w:rPr>
        <w:t>)</w:t>
      </w:r>
    </w:p>
    <w:p w14:paraId="75D38FA4" w14:textId="77777777" w:rsidR="00654BD9" w:rsidRDefault="00654BD9" w:rsidP="003B3421">
      <w:pPr>
        <w:numPr>
          <w:ilvl w:val="0"/>
          <w:numId w:val="322"/>
        </w:numPr>
        <w:shd w:val="clear" w:color="auto" w:fill="FFFFFF"/>
        <w:rPr>
          <w:rFonts w:ascii="Microsoft YaHei" w:eastAsia="Microsoft YaHei" w:hAnsi="Microsoft YaHei" w:cs="SimSun"/>
          <w:color w:val="000000"/>
          <w:szCs w:val="20"/>
        </w:rPr>
      </w:pPr>
      <w:r>
        <w:rPr>
          <w:rFonts w:eastAsia="Microsoft YaHei"/>
          <w:color w:val="000000"/>
          <w:szCs w:val="20"/>
          <w:shd w:val="clear" w:color="auto" w:fill="FFFFFF"/>
        </w:rPr>
        <w:t>DCI format 1_0 is associated with the lower priority HARQ-ACK codebook</w:t>
      </w:r>
    </w:p>
    <w:p w14:paraId="503A7C71" w14:textId="77777777" w:rsidR="00654BD9" w:rsidRDefault="00654BD9" w:rsidP="003B3421">
      <w:pPr>
        <w:numPr>
          <w:ilvl w:val="0"/>
          <w:numId w:val="322"/>
        </w:numPr>
        <w:shd w:val="clear" w:color="auto" w:fill="FFFFFF"/>
        <w:rPr>
          <w:rFonts w:ascii="Microsoft YaHei" w:eastAsia="Microsoft YaHei" w:hAnsi="Microsoft YaHei" w:cs="SimSun"/>
          <w:color w:val="000000"/>
          <w:szCs w:val="20"/>
        </w:rPr>
      </w:pPr>
      <w:r>
        <w:rPr>
          <w:rFonts w:eastAsia="Microsoft YaHei"/>
          <w:color w:val="000000"/>
          <w:szCs w:val="20"/>
          <w:shd w:val="clear" w:color="auto" w:fill="FFFFFF"/>
        </w:rPr>
        <w:t>DCI format 0_0 is associated with the lower priority PUSCH</w:t>
      </w:r>
    </w:p>
    <w:p w14:paraId="6EC4CA3F" w14:textId="77777777" w:rsidR="00654BD9" w:rsidRDefault="00654BD9" w:rsidP="00654BD9">
      <w:pPr>
        <w:rPr>
          <w:lang w:eastAsia="x-none"/>
        </w:rPr>
      </w:pPr>
    </w:p>
    <w:p w14:paraId="0E8FD2DE" w14:textId="77777777" w:rsidR="00654BD9" w:rsidRDefault="00654BD9" w:rsidP="00654BD9">
      <w:pPr>
        <w:rPr>
          <w:b/>
          <w:bCs/>
          <w:lang w:eastAsia="x-none"/>
        </w:rPr>
      </w:pPr>
      <w:r>
        <w:rPr>
          <w:b/>
          <w:bCs/>
          <w:szCs w:val="20"/>
        </w:rPr>
        <w:t>PHY priority when both DCI format 0_1/1_1 and DCI format 0_2/1_2 are configured to be monitored per BWP</w:t>
      </w:r>
    </w:p>
    <w:p w14:paraId="3E994B6A" w14:textId="4E23D492" w:rsidR="00654BD9" w:rsidRDefault="00654BD9" w:rsidP="00654BD9">
      <w:pPr>
        <w:rPr>
          <w:rFonts w:ascii="Calibri" w:eastAsia="Microsoft YaHei" w:hAnsi="Calibri" w:cs="Calibri"/>
          <w:color w:val="000000"/>
          <w:sz w:val="22"/>
          <w:szCs w:val="22"/>
          <w:lang w:eastAsia="ko-KR"/>
        </w:rPr>
      </w:pPr>
      <w:r>
        <w:rPr>
          <w:rFonts w:eastAsia="Microsoft YaHei"/>
          <w:color w:val="000000"/>
          <w:szCs w:val="20"/>
        </w:rPr>
        <w:t>If a UE is</w:t>
      </w:r>
      <w:r w:rsidR="009316A4">
        <w:rPr>
          <w:rFonts w:eastAsia="Microsoft YaHei"/>
          <w:color w:val="000000"/>
          <w:szCs w:val="20"/>
        </w:rPr>
        <w:t xml:space="preserve"> </w:t>
      </w:r>
      <w:r>
        <w:rPr>
          <w:rFonts w:eastAsia="Microsoft YaHei"/>
          <w:color w:val="000000"/>
          <w:szCs w:val="20"/>
        </w:rPr>
        <w:t>NOT</w:t>
      </w:r>
      <w:r w:rsidR="009316A4">
        <w:rPr>
          <w:rFonts w:eastAsia="Microsoft YaHei"/>
          <w:color w:val="000000"/>
          <w:szCs w:val="20"/>
        </w:rPr>
        <w:t xml:space="preserve"> </w:t>
      </w:r>
      <w:r>
        <w:rPr>
          <w:rFonts w:eastAsia="Microsoft YaHei"/>
          <w:color w:val="000000"/>
          <w:szCs w:val="20"/>
        </w:rPr>
        <w:t>capable of supporting dynamic switching of HARQ-ACK/PUSCH priority via both DCI format 0_1/1_1 and 0_2/1_2, and the UE is configured with DCI format 0_1 / 1_1 and 0_2/1_2, down-select from the belows:</w:t>
      </w:r>
    </w:p>
    <w:p w14:paraId="19EF0743" w14:textId="18EAE574" w:rsidR="00654BD9" w:rsidRDefault="00654BD9" w:rsidP="003B3421">
      <w:pPr>
        <w:numPr>
          <w:ilvl w:val="0"/>
          <w:numId w:val="323"/>
        </w:numPr>
        <w:rPr>
          <w:rFonts w:ascii="Calibri" w:eastAsia="Microsoft YaHei" w:hAnsi="Calibri" w:cs="Calibri"/>
          <w:color w:val="000000"/>
          <w:sz w:val="22"/>
          <w:szCs w:val="22"/>
        </w:rPr>
      </w:pPr>
      <w:r>
        <w:rPr>
          <w:rStyle w:val="Strong"/>
          <w:color w:val="000000"/>
          <w:szCs w:val="20"/>
        </w:rPr>
        <w:t>Alt-1 (based on Interpretation 1):</w:t>
      </w:r>
      <w:r w:rsidR="009316A4">
        <w:rPr>
          <w:rStyle w:val="Strong"/>
          <w:color w:val="000000"/>
          <w:szCs w:val="20"/>
        </w:rPr>
        <w:t xml:space="preserve"> </w:t>
      </w:r>
      <w:r>
        <w:rPr>
          <w:rFonts w:eastAsia="Microsoft YaHei"/>
          <w:color w:val="000000"/>
          <w:szCs w:val="20"/>
        </w:rPr>
        <w:t>The UE is expected to assume fixed priority by DCI format (i.e., low priority for DCI format 0_1/1_1, high priority for DCI format 0_2/1_2).</w:t>
      </w:r>
    </w:p>
    <w:p w14:paraId="01F66272" w14:textId="46CDDD9C" w:rsidR="00654BD9" w:rsidRDefault="00654BD9" w:rsidP="003B3421">
      <w:pPr>
        <w:numPr>
          <w:ilvl w:val="0"/>
          <w:numId w:val="324"/>
        </w:numPr>
        <w:rPr>
          <w:rFonts w:ascii="Microsoft YaHei" w:eastAsia="Microsoft YaHei" w:hAnsi="Microsoft YaHei" w:cs="Gulim"/>
          <w:color w:val="000000"/>
          <w:sz w:val="21"/>
          <w:szCs w:val="21"/>
        </w:rPr>
      </w:pPr>
      <w:r>
        <w:rPr>
          <w:rStyle w:val="Strong"/>
          <w:color w:val="000000"/>
          <w:szCs w:val="20"/>
        </w:rPr>
        <w:t>Alt-1d (based on Interpretation 1):</w:t>
      </w:r>
      <w:r w:rsidR="009316A4">
        <w:rPr>
          <w:rStyle w:val="Strong"/>
          <w:color w:val="000000"/>
          <w:szCs w:val="20"/>
        </w:rPr>
        <w:t xml:space="preserve"> </w:t>
      </w:r>
      <w:r>
        <w:rPr>
          <w:rFonts w:eastAsia="Microsoft YaHei"/>
          <w:color w:val="000000"/>
          <w:szCs w:val="20"/>
        </w:rPr>
        <w:t>T</w:t>
      </w:r>
      <w:bookmarkStart w:id="264" w:name="m_2487766731515832302__Toc40480400"/>
      <w:r>
        <w:rPr>
          <w:rFonts w:eastAsia="Microsoft YaHei"/>
          <w:color w:val="000000"/>
          <w:szCs w:val="20"/>
        </w:rPr>
        <w:t>he UE is expected to assume a low priority for any DCI format from the DCI formats 0_1/1_1/0_2/1_2</w:t>
      </w:r>
      <w:bookmarkEnd w:id="264"/>
      <w:r>
        <w:rPr>
          <w:rFonts w:eastAsia="Microsoft YaHei"/>
          <w:color w:val="000000"/>
          <w:szCs w:val="20"/>
        </w:rPr>
        <w:t>.</w:t>
      </w:r>
    </w:p>
    <w:p w14:paraId="642B5F5E" w14:textId="4C30071A" w:rsidR="00654BD9" w:rsidRDefault="00654BD9" w:rsidP="003B3421">
      <w:pPr>
        <w:numPr>
          <w:ilvl w:val="0"/>
          <w:numId w:val="324"/>
        </w:numPr>
        <w:rPr>
          <w:rFonts w:ascii="Calibri" w:eastAsia="Microsoft YaHei" w:hAnsi="Calibri" w:cs="Calibri"/>
          <w:color w:val="000000"/>
          <w:sz w:val="22"/>
          <w:szCs w:val="22"/>
        </w:rPr>
      </w:pPr>
      <w:r>
        <w:rPr>
          <w:rStyle w:val="Strong"/>
          <w:color w:val="000000"/>
          <w:szCs w:val="20"/>
        </w:rPr>
        <w:t>Alt-2</w:t>
      </w:r>
      <w:r>
        <w:rPr>
          <w:rStyle w:val="Strong"/>
          <w:rFonts w:ascii="SimSun" w:hAnsi="SimSun" w:hint="eastAsia"/>
          <w:color w:val="000000"/>
          <w:szCs w:val="20"/>
        </w:rPr>
        <w:t> </w:t>
      </w:r>
      <w:r>
        <w:rPr>
          <w:rStyle w:val="Strong"/>
          <w:color w:val="000000"/>
          <w:szCs w:val="20"/>
        </w:rPr>
        <w:t>(based on Interpretation 2):</w:t>
      </w:r>
      <w:r w:rsidR="009316A4">
        <w:rPr>
          <w:rStyle w:val="Strong"/>
          <w:color w:val="000000"/>
          <w:szCs w:val="20"/>
        </w:rPr>
        <w:t xml:space="preserve"> </w:t>
      </w:r>
      <w:r>
        <w:rPr>
          <w:rFonts w:eastAsia="Microsoft YaHei"/>
          <w:color w:val="000000"/>
          <w:szCs w:val="20"/>
        </w:rPr>
        <w:t>The UE is expected to assume low priority for DCI format 0_1/1_1, and to follow the indicated priority (low or high), if configured, in the scheduling DCI format for DCI format 0_2/1_2. </w:t>
      </w:r>
    </w:p>
    <w:p w14:paraId="6EF67C94" w14:textId="77777777" w:rsidR="00654BD9" w:rsidRDefault="00654BD9" w:rsidP="003B3421">
      <w:pPr>
        <w:numPr>
          <w:ilvl w:val="1"/>
          <w:numId w:val="325"/>
        </w:numPr>
        <w:rPr>
          <w:rFonts w:ascii="Calibri" w:eastAsia="Microsoft YaHei" w:hAnsi="Calibri" w:cs="Calibri"/>
          <w:color w:val="000000"/>
          <w:sz w:val="22"/>
          <w:szCs w:val="22"/>
        </w:rPr>
      </w:pPr>
      <w:r>
        <w:rPr>
          <w:rFonts w:eastAsia="Microsoft YaHei"/>
          <w:color w:val="000000"/>
          <w:szCs w:val="20"/>
        </w:rPr>
        <w:t>Note: If the indicated priority field is not configured in DCI format 0_2/1_2, follow the solution for "Default priority".</w:t>
      </w:r>
    </w:p>
    <w:p w14:paraId="01162C09" w14:textId="77777777" w:rsidR="00654BD9" w:rsidRPr="009316A4" w:rsidRDefault="00654BD9" w:rsidP="00654BD9">
      <w:pPr>
        <w:rPr>
          <w:lang w:eastAsia="x-none"/>
        </w:rPr>
      </w:pPr>
    </w:p>
    <w:p w14:paraId="4AA408E5" w14:textId="77777777" w:rsidR="00654BD9" w:rsidRPr="009316A4" w:rsidRDefault="00654BD9" w:rsidP="00654BD9">
      <w:pPr>
        <w:rPr>
          <w:lang w:eastAsia="x-none"/>
        </w:rPr>
      </w:pPr>
      <w:r w:rsidRPr="009316A4">
        <w:rPr>
          <w:lang w:eastAsia="x-none"/>
        </w:rPr>
        <w:t>Company comments to be noted in session notes:</w:t>
      </w:r>
    </w:p>
    <w:p w14:paraId="11F618CE" w14:textId="77777777" w:rsidR="00654BD9" w:rsidRDefault="00654BD9" w:rsidP="003B3421">
      <w:pPr>
        <w:numPr>
          <w:ilvl w:val="0"/>
          <w:numId w:val="337"/>
        </w:numPr>
        <w:rPr>
          <w:lang w:eastAsia="x-none"/>
        </w:rPr>
      </w:pPr>
      <w:r>
        <w:rPr>
          <w:lang w:eastAsia="x-none"/>
        </w:rPr>
        <w:t>Samsung and Qualcomm believe that Alt-1 is based on RAN1 agreements in RAN1#99</w:t>
      </w:r>
    </w:p>
    <w:p w14:paraId="29224D16" w14:textId="77777777" w:rsidR="00654BD9" w:rsidRDefault="00654BD9" w:rsidP="003B3421">
      <w:pPr>
        <w:numPr>
          <w:ilvl w:val="1"/>
          <w:numId w:val="337"/>
        </w:numPr>
        <w:rPr>
          <w:lang w:eastAsia="x-none"/>
        </w:rPr>
      </w:pPr>
      <w:r>
        <w:rPr>
          <w:lang w:eastAsia="x-none"/>
        </w:rPr>
        <w:t>Companies objecting to Alt-1: Intel, Nokia, MTK, ZTE</w:t>
      </w:r>
    </w:p>
    <w:p w14:paraId="23F40BF4" w14:textId="77777777" w:rsidR="00654BD9" w:rsidRDefault="00654BD9" w:rsidP="003B3421">
      <w:pPr>
        <w:numPr>
          <w:ilvl w:val="0"/>
          <w:numId w:val="337"/>
        </w:numPr>
        <w:rPr>
          <w:lang w:eastAsia="x-none"/>
        </w:rPr>
      </w:pPr>
      <w:r>
        <w:rPr>
          <w:lang w:eastAsia="x-none"/>
        </w:rPr>
        <w:t>Intel, Nokia, MTK, and ZTE believe that Alt-2 is based on RAN1 agreements in RAN1#99</w:t>
      </w:r>
    </w:p>
    <w:p w14:paraId="647B43A4" w14:textId="77777777" w:rsidR="00654BD9" w:rsidRDefault="00654BD9" w:rsidP="003B3421">
      <w:pPr>
        <w:numPr>
          <w:ilvl w:val="1"/>
          <w:numId w:val="337"/>
        </w:numPr>
        <w:rPr>
          <w:lang w:eastAsia="x-none"/>
        </w:rPr>
      </w:pPr>
      <w:r>
        <w:rPr>
          <w:lang w:eastAsia="x-none"/>
        </w:rPr>
        <w:t>Companies objecting to Alt-2: Samsung, Qualcomm</w:t>
      </w:r>
    </w:p>
    <w:p w14:paraId="67DEC6AA" w14:textId="77777777" w:rsidR="00654BD9" w:rsidRDefault="00654BD9" w:rsidP="00654BD9">
      <w:pPr>
        <w:rPr>
          <w:lang w:eastAsia="x-none"/>
        </w:rPr>
      </w:pPr>
    </w:p>
    <w:p w14:paraId="68784AA9" w14:textId="3CFD60DB" w:rsidR="00654BD9" w:rsidRPr="009316A4" w:rsidRDefault="00654BD9" w:rsidP="00654BD9">
      <w:pPr>
        <w:rPr>
          <w:lang w:eastAsia="x-none"/>
        </w:rPr>
      </w:pPr>
      <w:r w:rsidRPr="009316A4">
        <w:rPr>
          <w:highlight w:val="green"/>
          <w:lang w:eastAsia="x-none"/>
        </w:rPr>
        <w:t>Agreement</w:t>
      </w:r>
      <w:r w:rsidR="009316A4" w:rsidRPr="009316A4">
        <w:rPr>
          <w:lang w:eastAsia="x-none"/>
        </w:rPr>
        <w:t xml:space="preserve"> (issue 3.2.1)</w:t>
      </w:r>
    </w:p>
    <w:p w14:paraId="69D52C9A" w14:textId="77777777" w:rsidR="00654BD9" w:rsidRDefault="00654BD9" w:rsidP="00654BD9">
      <w:pPr>
        <w:rPr>
          <w:rFonts w:eastAsia="Microsoft YaHei"/>
          <w:color w:val="000000"/>
          <w:szCs w:val="20"/>
          <w:shd w:val="clear" w:color="auto" w:fill="FFFFFF"/>
        </w:rPr>
      </w:pPr>
      <w:r>
        <w:rPr>
          <w:rFonts w:eastAsia="Microsoft YaHei"/>
          <w:color w:val="000000"/>
          <w:szCs w:val="20"/>
          <w:shd w:val="clear" w:color="auto" w:fill="FFFFFF"/>
        </w:rPr>
        <w:t>It is an error case for Rel-16 that more than one PUCCH carrying HARQ-ACK overlapping with a PUSCH or another PUCCH with the same priority</w:t>
      </w:r>
    </w:p>
    <w:p w14:paraId="321D0FC6" w14:textId="77777777" w:rsidR="00654BD9" w:rsidRDefault="00654BD9" w:rsidP="00654BD9">
      <w:pPr>
        <w:rPr>
          <w:lang w:eastAsia="x-none"/>
        </w:rPr>
      </w:pPr>
    </w:p>
    <w:p w14:paraId="468C3742" w14:textId="77777777" w:rsidR="00654BD9" w:rsidRDefault="00654BD9" w:rsidP="00654BD9">
      <w:pPr>
        <w:rPr>
          <w:lang w:eastAsia="x-none"/>
        </w:rPr>
      </w:pPr>
    </w:p>
    <w:p w14:paraId="37DC52B6" w14:textId="77777777" w:rsidR="009316A4" w:rsidRPr="009316A4" w:rsidRDefault="00654BD9" w:rsidP="00654BD9">
      <w:r w:rsidRPr="009316A4">
        <w:t xml:space="preserve">[101-e-NR-L1enh-URLLC-UCI_Enh-03] </w:t>
      </w:r>
      <w:r w:rsidR="009316A4" w:rsidRPr="009316A4">
        <w:t>– Jia (OPPO)</w:t>
      </w:r>
    </w:p>
    <w:p w14:paraId="0C30AB55" w14:textId="79E25DE9" w:rsidR="00654BD9" w:rsidRPr="009316A4" w:rsidRDefault="00654BD9" w:rsidP="00654BD9">
      <w:pPr>
        <w:rPr>
          <w:lang w:eastAsia="x-none"/>
        </w:rPr>
      </w:pPr>
      <w:r w:rsidRPr="009316A4">
        <w:rPr>
          <w:lang w:eastAsia="x-none"/>
        </w:rPr>
        <w:t>Other issues with quick checking and agreement</w:t>
      </w:r>
      <w:r w:rsidRPr="009316A4">
        <w:rPr>
          <w:lang w:eastAsia="ko-KR"/>
        </w:rPr>
        <w:t xml:space="preserve"> by </w:t>
      </w:r>
      <w:r w:rsidRPr="009316A4">
        <w:rPr>
          <w:lang w:eastAsia="x-none"/>
        </w:rPr>
        <w:t>5/29 and corresponding TP (if any) by 6/5 including</w:t>
      </w:r>
    </w:p>
    <w:p w14:paraId="422992E0" w14:textId="77777777" w:rsidR="00654BD9" w:rsidRPr="009316A4" w:rsidRDefault="00654BD9" w:rsidP="003B3421">
      <w:pPr>
        <w:numPr>
          <w:ilvl w:val="0"/>
          <w:numId w:val="339"/>
        </w:numPr>
        <w:rPr>
          <w:lang w:eastAsia="x-none"/>
        </w:rPr>
      </w:pPr>
      <w:r w:rsidRPr="009316A4">
        <w:rPr>
          <w:lang w:eastAsia="x-none"/>
        </w:rPr>
        <w:t xml:space="preserve">Prioritization of power allocation to transmissions with higher priority index (4.3.2) </w:t>
      </w:r>
    </w:p>
    <w:p w14:paraId="4FF481A7" w14:textId="77777777" w:rsidR="00654BD9" w:rsidRPr="009316A4" w:rsidRDefault="00654BD9" w:rsidP="003B3421">
      <w:pPr>
        <w:numPr>
          <w:ilvl w:val="0"/>
          <w:numId w:val="339"/>
        </w:numPr>
        <w:rPr>
          <w:lang w:eastAsia="x-none"/>
        </w:rPr>
      </w:pPr>
      <w:r w:rsidRPr="009316A4">
        <w:rPr>
          <w:lang w:eastAsia="x-none"/>
        </w:rPr>
        <w:t xml:space="preserve">Power control issues with two PUCCH-Configs (3.3.1) </w:t>
      </w:r>
    </w:p>
    <w:p w14:paraId="721EBB2E" w14:textId="77777777" w:rsidR="00654BD9" w:rsidRPr="009316A4" w:rsidRDefault="00654BD9" w:rsidP="003B3421">
      <w:pPr>
        <w:numPr>
          <w:ilvl w:val="0"/>
          <w:numId w:val="339"/>
        </w:numPr>
        <w:rPr>
          <w:lang w:eastAsia="x-none"/>
        </w:rPr>
      </w:pPr>
      <w:r w:rsidRPr="009316A4">
        <w:rPr>
          <w:lang w:eastAsia="x-none"/>
        </w:rPr>
        <w:t xml:space="preserve">Max number of PUCCH resources (3.2.2) </w:t>
      </w:r>
    </w:p>
    <w:p w14:paraId="0E7EA126" w14:textId="6FC6BA6D" w:rsidR="009316A4" w:rsidRPr="008E424B" w:rsidRDefault="00D3368C" w:rsidP="009316A4">
      <w:pPr>
        <w:rPr>
          <w:b/>
          <w:bCs/>
          <w:lang w:eastAsia="x-none"/>
        </w:rPr>
      </w:pPr>
      <w:hyperlink r:id="rId1056" w:history="1">
        <w:r w:rsidR="00A84068">
          <w:rPr>
            <w:rStyle w:val="Hyperlink"/>
            <w:b/>
            <w:bCs/>
            <w:lang w:eastAsia="x-none"/>
          </w:rPr>
          <w:t>R1-2004781</w:t>
        </w:r>
      </w:hyperlink>
      <w:r w:rsidR="009316A4" w:rsidRPr="008E424B">
        <w:rPr>
          <w:b/>
          <w:bCs/>
          <w:lang w:eastAsia="x-none"/>
        </w:rPr>
        <w:tab/>
        <w:t>Summary of email thread [101-e-NR-L1enh_URLLC-UCI_Enh-03]</w:t>
      </w:r>
      <w:r w:rsidR="009316A4" w:rsidRPr="008E424B">
        <w:rPr>
          <w:b/>
          <w:bCs/>
          <w:lang w:eastAsia="x-none"/>
        </w:rPr>
        <w:tab/>
        <w:t>Moderator (OPPO)</w:t>
      </w:r>
    </w:p>
    <w:p w14:paraId="2AF8ED99" w14:textId="50617D42" w:rsidR="009316A4" w:rsidRPr="008E424B" w:rsidRDefault="00D3368C" w:rsidP="009316A4">
      <w:pPr>
        <w:rPr>
          <w:b/>
          <w:bCs/>
          <w:lang w:eastAsia="x-none"/>
        </w:rPr>
      </w:pPr>
      <w:hyperlink r:id="rId1057" w:history="1">
        <w:r w:rsidR="00A84068">
          <w:rPr>
            <w:rStyle w:val="Hyperlink"/>
            <w:b/>
            <w:bCs/>
            <w:lang w:eastAsia="x-none"/>
          </w:rPr>
          <w:t>R1-2004920</w:t>
        </w:r>
      </w:hyperlink>
      <w:r w:rsidR="009316A4" w:rsidRPr="008E424B">
        <w:rPr>
          <w:b/>
          <w:bCs/>
          <w:lang w:eastAsia="x-none"/>
        </w:rPr>
        <w:tab/>
        <w:t>Summary#2 of email thread [101-e-NR-L1enh_URLLC-UCI_Enh-03]</w:t>
      </w:r>
      <w:r w:rsidR="009316A4" w:rsidRPr="008E424B">
        <w:rPr>
          <w:b/>
          <w:bCs/>
          <w:lang w:eastAsia="x-none"/>
        </w:rPr>
        <w:tab/>
        <w:t>Moderator (OPPO)</w:t>
      </w:r>
    </w:p>
    <w:p w14:paraId="6BB8A948" w14:textId="5B22A796" w:rsidR="00654BD9" w:rsidRDefault="0086004F" w:rsidP="00654BD9">
      <w:pPr>
        <w:rPr>
          <w:lang w:eastAsia="x-none"/>
        </w:rPr>
      </w:pPr>
      <w:r w:rsidRPr="00CF2521">
        <w:rPr>
          <w:b/>
          <w:bCs/>
          <w:lang w:eastAsia="x-none"/>
        </w:rPr>
        <w:t>Decision:</w:t>
      </w:r>
      <w:r>
        <w:rPr>
          <w:lang w:eastAsia="x-none"/>
        </w:rPr>
        <w:t xml:space="preserve"> As per email decision posted on May 30</w:t>
      </w:r>
      <w:r w:rsidRPr="00CF2521">
        <w:rPr>
          <w:vertAlign w:val="superscript"/>
          <w:lang w:eastAsia="x-none"/>
        </w:rPr>
        <w:t>th</w:t>
      </w:r>
      <w:r w:rsidR="00CF2521">
        <w:rPr>
          <w:lang w:eastAsia="x-none"/>
        </w:rPr>
        <w:t>,</w:t>
      </w:r>
    </w:p>
    <w:p w14:paraId="7A5635E3" w14:textId="31A999A1" w:rsidR="009316A4" w:rsidRPr="009316A4" w:rsidRDefault="00654BD9" w:rsidP="009316A4">
      <w:pPr>
        <w:rPr>
          <w:lang w:eastAsia="x-none"/>
        </w:rPr>
      </w:pPr>
      <w:r w:rsidRPr="00CF2521">
        <w:rPr>
          <w:bCs/>
          <w:u w:val="single"/>
          <w:lang w:eastAsia="x-none"/>
        </w:rPr>
        <w:t>Conclusion</w:t>
      </w:r>
      <w:r w:rsidR="009316A4" w:rsidRPr="009316A4">
        <w:rPr>
          <w:lang w:eastAsia="x-none"/>
        </w:rPr>
        <w:t xml:space="preserve"> (issue 3.</w:t>
      </w:r>
      <w:r w:rsidR="009316A4">
        <w:rPr>
          <w:lang w:eastAsia="x-none"/>
        </w:rPr>
        <w:t>3</w:t>
      </w:r>
      <w:r w:rsidR="009316A4" w:rsidRPr="009316A4">
        <w:rPr>
          <w:lang w:eastAsia="x-none"/>
        </w:rPr>
        <w:t>.1)</w:t>
      </w:r>
    </w:p>
    <w:p w14:paraId="76779C77" w14:textId="77777777" w:rsidR="00654BD9" w:rsidRDefault="00654BD9" w:rsidP="00654BD9">
      <w:pPr>
        <w:rPr>
          <w:lang w:eastAsia="x-none"/>
        </w:rPr>
      </w:pPr>
      <w:r>
        <w:rPr>
          <w:lang w:eastAsia="x-none"/>
        </w:rPr>
        <w:t xml:space="preserve">It is clarified that the power control parameter of a PUCCH-Config associated to the PUCCH resource determined for transmission should be used for power adjustment purposes. </w:t>
      </w:r>
    </w:p>
    <w:p w14:paraId="65BA731F" w14:textId="77777777" w:rsidR="00654BD9" w:rsidRDefault="00654BD9" w:rsidP="003B3421">
      <w:pPr>
        <w:pStyle w:val="ListParagraph"/>
        <w:numPr>
          <w:ilvl w:val="0"/>
          <w:numId w:val="338"/>
        </w:numPr>
      </w:pPr>
      <w:r>
        <w:t>No specification impact is needed.</w:t>
      </w:r>
    </w:p>
    <w:p w14:paraId="52779240" w14:textId="04C74D38" w:rsidR="009316A4" w:rsidRPr="009316A4" w:rsidRDefault="00654BD9" w:rsidP="009316A4">
      <w:pPr>
        <w:rPr>
          <w:lang w:eastAsia="x-none"/>
        </w:rPr>
      </w:pPr>
      <w:bookmarkStart w:id="265" w:name="_Hlk43366769"/>
      <w:r w:rsidRPr="009316A4">
        <w:rPr>
          <w:color w:val="000000"/>
          <w:szCs w:val="20"/>
          <w:highlight w:val="green"/>
          <w:shd w:val="clear" w:color="auto" w:fill="FFFF00"/>
        </w:rPr>
        <w:t>Agreement</w:t>
      </w:r>
      <w:r w:rsidR="009316A4" w:rsidRPr="009316A4">
        <w:rPr>
          <w:lang w:eastAsia="x-none"/>
        </w:rPr>
        <w:t xml:space="preserve"> (issue </w:t>
      </w:r>
      <w:r w:rsidR="009316A4">
        <w:rPr>
          <w:lang w:eastAsia="x-none"/>
        </w:rPr>
        <w:t>4</w:t>
      </w:r>
      <w:r w:rsidR="009316A4" w:rsidRPr="009316A4">
        <w:rPr>
          <w:lang w:eastAsia="x-none"/>
        </w:rPr>
        <w:t>.</w:t>
      </w:r>
      <w:r w:rsidR="009316A4">
        <w:rPr>
          <w:lang w:eastAsia="x-none"/>
        </w:rPr>
        <w:t>3.2</w:t>
      </w:r>
      <w:r w:rsidR="009316A4" w:rsidRPr="009316A4">
        <w:rPr>
          <w:lang w:eastAsia="x-none"/>
        </w:rPr>
        <w:t>)</w:t>
      </w:r>
    </w:p>
    <w:p w14:paraId="747DA409" w14:textId="72DB868E" w:rsidR="00654BD9" w:rsidRDefault="00654BD9" w:rsidP="00654BD9">
      <w:pPr>
        <w:pStyle w:val="BodyText"/>
        <w:shd w:val="clear" w:color="auto" w:fill="FFFFFF"/>
        <w:spacing w:after="0"/>
        <w:rPr>
          <w:rStyle w:val="Emphasis"/>
          <w:i w:val="0"/>
          <w:szCs w:val="20"/>
        </w:rPr>
      </w:pPr>
      <w:r>
        <w:rPr>
          <w:rStyle w:val="Emphasis"/>
          <w:i w:val="0"/>
        </w:rPr>
        <w:t>Prioritizing the</w:t>
      </w:r>
      <w:r w:rsidR="00CF2521">
        <w:rPr>
          <w:rStyle w:val="Emphasis"/>
          <w:i w:val="0"/>
        </w:rPr>
        <w:t xml:space="preserve"> </w:t>
      </w:r>
      <w:r>
        <w:rPr>
          <w:rStyle w:val="Emphasis"/>
          <w:i w:val="0"/>
        </w:rPr>
        <w:t>power allocation to transmissions with higher priority index</w:t>
      </w:r>
    </w:p>
    <w:p w14:paraId="130AF3D8" w14:textId="725D2CB6" w:rsidR="00654BD9" w:rsidRDefault="00654BD9" w:rsidP="003B3421">
      <w:pPr>
        <w:pStyle w:val="ListParagraph"/>
        <w:numPr>
          <w:ilvl w:val="0"/>
          <w:numId w:val="338"/>
        </w:numPr>
      </w:pPr>
      <w:r>
        <w:t>Reuse R15 mechanism for</w:t>
      </w:r>
      <w:r w:rsidR="0002706D">
        <w:t xml:space="preserve"> </w:t>
      </w:r>
      <w:r>
        <w:t>power allocation among different higher priority transmissions.</w:t>
      </w:r>
    </w:p>
    <w:p w14:paraId="263961A3" w14:textId="1D6A1092" w:rsidR="00654BD9" w:rsidRDefault="00654BD9" w:rsidP="003B3421">
      <w:pPr>
        <w:pStyle w:val="ListParagraph"/>
        <w:numPr>
          <w:ilvl w:val="0"/>
          <w:numId w:val="338"/>
        </w:numPr>
      </w:pPr>
      <w:r>
        <w:t>TP to be provided accordingly.</w:t>
      </w:r>
    </w:p>
    <w:p w14:paraId="090A7DEB" w14:textId="44ED7873" w:rsidR="00272C53" w:rsidRDefault="00272C53" w:rsidP="00272C53">
      <w:r>
        <w:t xml:space="preserve">Note: No corresponding </w:t>
      </w:r>
      <w:r w:rsidRPr="00272C53">
        <w:t>TP ready by the end of the emeeting</w:t>
      </w:r>
      <w:r>
        <w:t>. Leave it to 38.213 spec editor how to reflect the agreement.</w:t>
      </w:r>
    </w:p>
    <w:p w14:paraId="3DFC0833" w14:textId="77777777" w:rsidR="00654BD9" w:rsidRDefault="00654BD9" w:rsidP="00F52281">
      <w:pPr>
        <w:pStyle w:val="Heading4"/>
      </w:pPr>
      <w:bookmarkStart w:id="266" w:name="_Toc40518337"/>
      <w:bookmarkStart w:id="267" w:name="_Toc42945670"/>
      <w:bookmarkStart w:id="268" w:name="_Toc48234006"/>
      <w:bookmarkEnd w:id="265"/>
      <w:r>
        <w:t>PUSCH enhancements</w:t>
      </w:r>
      <w:bookmarkEnd w:id="266"/>
      <w:bookmarkEnd w:id="267"/>
      <w:bookmarkEnd w:id="268"/>
    </w:p>
    <w:p w14:paraId="08D35FDB" w14:textId="2B7C8C26" w:rsidR="00654BD9" w:rsidRPr="00C0112A" w:rsidRDefault="00D3368C" w:rsidP="00654BD9">
      <w:pPr>
        <w:rPr>
          <w:b/>
          <w:bCs/>
          <w:lang w:eastAsia="x-none"/>
        </w:rPr>
      </w:pPr>
      <w:hyperlink r:id="rId1058" w:history="1">
        <w:r w:rsidR="00A84068">
          <w:rPr>
            <w:rStyle w:val="Hyperlink"/>
            <w:b/>
            <w:bCs/>
          </w:rPr>
          <w:t>R1-2004224</w:t>
        </w:r>
      </w:hyperlink>
      <w:r w:rsidR="00654BD9" w:rsidRPr="00C0112A">
        <w:rPr>
          <w:b/>
          <w:bCs/>
          <w:lang w:eastAsia="x-none"/>
        </w:rPr>
        <w:tab/>
        <w:t>Feature lead summary on PUSCH enhancements for NR eURLLC (AI 7.2.5.3)</w:t>
      </w:r>
      <w:r w:rsidR="00654BD9" w:rsidRPr="00C0112A">
        <w:rPr>
          <w:b/>
          <w:bCs/>
          <w:lang w:eastAsia="x-none"/>
        </w:rPr>
        <w:tab/>
        <w:t>Moderator (Apple)</w:t>
      </w:r>
    </w:p>
    <w:p w14:paraId="5022BE99" w14:textId="77777777" w:rsidR="00C0112A" w:rsidRDefault="00C0112A" w:rsidP="00654BD9">
      <w:pPr>
        <w:rPr>
          <w:lang w:eastAsia="x-none"/>
        </w:rPr>
      </w:pPr>
    </w:p>
    <w:p w14:paraId="3010F813" w14:textId="086D29DF" w:rsidR="00654BD9" w:rsidRDefault="00D3368C" w:rsidP="00654BD9">
      <w:pPr>
        <w:rPr>
          <w:lang w:eastAsia="x-none"/>
        </w:rPr>
      </w:pPr>
      <w:hyperlink r:id="rId1059" w:history="1">
        <w:r w:rsidR="00A84068">
          <w:rPr>
            <w:rStyle w:val="Hyperlink"/>
          </w:rPr>
          <w:t>R1-2003319</w:t>
        </w:r>
      </w:hyperlink>
      <w:r w:rsidR="00654BD9">
        <w:rPr>
          <w:lang w:eastAsia="x-none"/>
        </w:rPr>
        <w:tab/>
        <w:t>Remaining issues on PUSCH enhancements for NR URLLC</w:t>
      </w:r>
      <w:r w:rsidR="00654BD9">
        <w:rPr>
          <w:lang w:eastAsia="x-none"/>
        </w:rPr>
        <w:tab/>
        <w:t>ZTE</w:t>
      </w:r>
    </w:p>
    <w:p w14:paraId="1609CE7E" w14:textId="0AE9BDAC" w:rsidR="00654BD9" w:rsidRDefault="00D3368C" w:rsidP="00654BD9">
      <w:pPr>
        <w:rPr>
          <w:lang w:eastAsia="x-none"/>
        </w:rPr>
      </w:pPr>
      <w:hyperlink r:id="rId1060" w:history="1">
        <w:r w:rsidR="00A84068">
          <w:rPr>
            <w:rStyle w:val="Hyperlink"/>
          </w:rPr>
          <w:t>R1-2003389</w:t>
        </w:r>
      </w:hyperlink>
      <w:r w:rsidR="00654BD9">
        <w:rPr>
          <w:lang w:eastAsia="x-none"/>
        </w:rPr>
        <w:tab/>
        <w:t>PUSCH enhancements for URLLC</w:t>
      </w:r>
      <w:r w:rsidR="00654BD9">
        <w:rPr>
          <w:lang w:eastAsia="x-none"/>
        </w:rPr>
        <w:tab/>
        <w:t>vivo</w:t>
      </w:r>
    </w:p>
    <w:p w14:paraId="1143663B" w14:textId="1CDFA810" w:rsidR="00654BD9" w:rsidRDefault="00D3368C" w:rsidP="00654BD9">
      <w:pPr>
        <w:rPr>
          <w:lang w:eastAsia="x-none"/>
        </w:rPr>
      </w:pPr>
      <w:hyperlink r:id="rId1061" w:history="1">
        <w:r w:rsidR="00A84068">
          <w:rPr>
            <w:rStyle w:val="Hyperlink"/>
          </w:rPr>
          <w:t>R1-2003441</w:t>
        </w:r>
      </w:hyperlink>
      <w:r w:rsidR="00654BD9">
        <w:rPr>
          <w:lang w:eastAsia="x-none"/>
        </w:rPr>
        <w:tab/>
        <w:t>Remaining Issue of PUSCH Enhancements for NR URLLC</w:t>
      </w:r>
      <w:r w:rsidR="00654BD9">
        <w:rPr>
          <w:lang w:eastAsia="x-none"/>
        </w:rPr>
        <w:tab/>
        <w:t>Ericsson</w:t>
      </w:r>
    </w:p>
    <w:p w14:paraId="61B5B096" w14:textId="1E95E1BA" w:rsidR="00654BD9" w:rsidRDefault="00D3368C" w:rsidP="00654BD9">
      <w:pPr>
        <w:rPr>
          <w:lang w:eastAsia="x-none"/>
        </w:rPr>
      </w:pPr>
      <w:hyperlink r:id="rId1062" w:history="1">
        <w:r w:rsidR="00A84068">
          <w:rPr>
            <w:rStyle w:val="Hyperlink"/>
          </w:rPr>
          <w:t>R1-2003529</w:t>
        </w:r>
      </w:hyperlink>
      <w:r w:rsidR="00654BD9">
        <w:rPr>
          <w:lang w:eastAsia="x-none"/>
        </w:rPr>
        <w:tab/>
        <w:t>Corrections on PUSCH enhancement</w:t>
      </w:r>
      <w:r w:rsidR="00654BD9">
        <w:rPr>
          <w:lang w:eastAsia="x-none"/>
        </w:rPr>
        <w:tab/>
        <w:t>Huawei, HiSilicon</w:t>
      </w:r>
    </w:p>
    <w:p w14:paraId="12444B74" w14:textId="090F4498" w:rsidR="00654BD9" w:rsidRDefault="00D3368C" w:rsidP="00654BD9">
      <w:pPr>
        <w:rPr>
          <w:lang w:eastAsia="x-none"/>
        </w:rPr>
      </w:pPr>
      <w:hyperlink r:id="rId1063" w:history="1">
        <w:r w:rsidR="00A84068">
          <w:rPr>
            <w:rStyle w:val="Hyperlink"/>
          </w:rPr>
          <w:t>R1-2003579</w:t>
        </w:r>
      </w:hyperlink>
      <w:r w:rsidR="00654BD9">
        <w:rPr>
          <w:lang w:eastAsia="x-none"/>
        </w:rPr>
        <w:tab/>
        <w:t>Maintenance of PUSCH enhancements for Rel-16 NR URLLC</w:t>
      </w:r>
      <w:r w:rsidR="00654BD9">
        <w:rPr>
          <w:lang w:eastAsia="x-none"/>
        </w:rPr>
        <w:tab/>
        <w:t>Nokia, Nokia Shanghai Bell</w:t>
      </w:r>
    </w:p>
    <w:p w14:paraId="610F5643" w14:textId="736753B8" w:rsidR="00654BD9" w:rsidRDefault="00D3368C" w:rsidP="00654BD9">
      <w:pPr>
        <w:rPr>
          <w:lang w:eastAsia="x-none"/>
        </w:rPr>
      </w:pPr>
      <w:hyperlink r:id="rId1064" w:history="1">
        <w:r w:rsidR="00A84068">
          <w:rPr>
            <w:rStyle w:val="Hyperlink"/>
          </w:rPr>
          <w:t>R1-2003622</w:t>
        </w:r>
      </w:hyperlink>
      <w:r w:rsidR="00654BD9">
        <w:rPr>
          <w:lang w:eastAsia="x-none"/>
        </w:rPr>
        <w:tab/>
        <w:t>Remaining issues on PUSCH enhancements</w:t>
      </w:r>
      <w:r w:rsidR="00654BD9">
        <w:rPr>
          <w:lang w:eastAsia="x-none"/>
        </w:rPr>
        <w:tab/>
        <w:t>CATT</w:t>
      </w:r>
    </w:p>
    <w:p w14:paraId="246D403A" w14:textId="6FE94568" w:rsidR="00654BD9" w:rsidRDefault="00D3368C" w:rsidP="00654BD9">
      <w:pPr>
        <w:rPr>
          <w:lang w:eastAsia="x-none"/>
        </w:rPr>
      </w:pPr>
      <w:hyperlink r:id="rId1065" w:history="1">
        <w:r w:rsidR="00A84068">
          <w:rPr>
            <w:rStyle w:val="Hyperlink"/>
          </w:rPr>
          <w:t>R1-2003739</w:t>
        </w:r>
      </w:hyperlink>
      <w:r w:rsidR="00654BD9">
        <w:rPr>
          <w:lang w:eastAsia="x-none"/>
        </w:rPr>
        <w:tab/>
        <w:t>Corrections on PUSCH enhancements for URLLC</w:t>
      </w:r>
      <w:r w:rsidR="00654BD9">
        <w:rPr>
          <w:lang w:eastAsia="x-none"/>
        </w:rPr>
        <w:tab/>
        <w:t>Intel Corporation</w:t>
      </w:r>
    </w:p>
    <w:p w14:paraId="0E45BC87" w14:textId="0D288887" w:rsidR="00654BD9" w:rsidRDefault="00D3368C" w:rsidP="00654BD9">
      <w:pPr>
        <w:rPr>
          <w:lang w:eastAsia="x-none"/>
        </w:rPr>
      </w:pPr>
      <w:hyperlink r:id="rId1066" w:history="1">
        <w:r w:rsidR="00A84068">
          <w:rPr>
            <w:rStyle w:val="Hyperlink"/>
          </w:rPr>
          <w:t>R1-2003815</w:t>
        </w:r>
      </w:hyperlink>
      <w:r w:rsidR="00654BD9">
        <w:rPr>
          <w:lang w:eastAsia="x-none"/>
        </w:rPr>
        <w:tab/>
        <w:t>Remaining issues on URLLC PUSCH enhancement</w:t>
      </w:r>
      <w:r w:rsidR="00654BD9">
        <w:rPr>
          <w:lang w:eastAsia="x-none"/>
        </w:rPr>
        <w:tab/>
        <w:t>Panasonic Corporation</w:t>
      </w:r>
    </w:p>
    <w:p w14:paraId="245E3726" w14:textId="01337544" w:rsidR="00654BD9" w:rsidRDefault="00D3368C" w:rsidP="00654BD9">
      <w:pPr>
        <w:rPr>
          <w:lang w:eastAsia="x-none"/>
        </w:rPr>
      </w:pPr>
      <w:hyperlink r:id="rId1067" w:history="1">
        <w:r w:rsidR="00A84068">
          <w:rPr>
            <w:rStyle w:val="Hyperlink"/>
          </w:rPr>
          <w:t>R1-2003867</w:t>
        </w:r>
      </w:hyperlink>
      <w:r w:rsidR="00654BD9">
        <w:rPr>
          <w:lang w:eastAsia="x-none"/>
        </w:rPr>
        <w:tab/>
        <w:t>Remaining issues for PUSCH enhancements</w:t>
      </w:r>
      <w:r w:rsidR="00654BD9">
        <w:rPr>
          <w:lang w:eastAsia="x-none"/>
        </w:rPr>
        <w:tab/>
        <w:t>Samsung</w:t>
      </w:r>
    </w:p>
    <w:p w14:paraId="4D7677CF" w14:textId="565F32AA" w:rsidR="00654BD9" w:rsidRDefault="00D3368C" w:rsidP="00654BD9">
      <w:pPr>
        <w:rPr>
          <w:lang w:eastAsia="x-none"/>
        </w:rPr>
      </w:pPr>
      <w:hyperlink r:id="rId1068" w:history="1">
        <w:r w:rsidR="00A84068">
          <w:rPr>
            <w:rStyle w:val="Hyperlink"/>
          </w:rPr>
          <w:t>R1-2003976</w:t>
        </w:r>
      </w:hyperlink>
      <w:r w:rsidR="00654BD9">
        <w:rPr>
          <w:lang w:eastAsia="x-none"/>
        </w:rPr>
        <w:tab/>
        <w:t>PUSCH enhancements</w:t>
      </w:r>
      <w:r w:rsidR="00654BD9">
        <w:rPr>
          <w:lang w:eastAsia="x-none"/>
        </w:rPr>
        <w:tab/>
        <w:t>ETRI</w:t>
      </w:r>
    </w:p>
    <w:p w14:paraId="54DF1338" w14:textId="688BE378" w:rsidR="00654BD9" w:rsidRDefault="00D3368C" w:rsidP="00654BD9">
      <w:pPr>
        <w:rPr>
          <w:lang w:eastAsia="x-none"/>
        </w:rPr>
      </w:pPr>
      <w:hyperlink r:id="rId1069" w:history="1">
        <w:r w:rsidR="00A84068">
          <w:rPr>
            <w:rStyle w:val="Hyperlink"/>
          </w:rPr>
          <w:t>R1-2003986</w:t>
        </w:r>
      </w:hyperlink>
      <w:r w:rsidR="00654BD9">
        <w:rPr>
          <w:lang w:eastAsia="x-none"/>
        </w:rPr>
        <w:tab/>
        <w:t>Discussion on PUSCH enhancements for URLLC</w:t>
      </w:r>
      <w:r w:rsidR="00654BD9">
        <w:rPr>
          <w:lang w:eastAsia="x-none"/>
        </w:rPr>
        <w:tab/>
        <w:t>Spreadtrum Communications</w:t>
      </w:r>
    </w:p>
    <w:p w14:paraId="0CF12F14" w14:textId="403ECCE0" w:rsidR="00654BD9" w:rsidRDefault="00D3368C" w:rsidP="00654BD9">
      <w:pPr>
        <w:rPr>
          <w:lang w:eastAsia="x-none"/>
        </w:rPr>
      </w:pPr>
      <w:hyperlink r:id="rId1070" w:history="1">
        <w:r w:rsidR="00A84068">
          <w:rPr>
            <w:rStyle w:val="Hyperlink"/>
          </w:rPr>
          <w:t>R1-2004031</w:t>
        </w:r>
      </w:hyperlink>
      <w:r w:rsidR="00654BD9">
        <w:rPr>
          <w:lang w:eastAsia="x-none"/>
        </w:rPr>
        <w:tab/>
        <w:t>Remaining issues of PUSCH enhancements for NR URLLC</w:t>
      </w:r>
      <w:r w:rsidR="00654BD9">
        <w:rPr>
          <w:lang w:eastAsia="x-none"/>
        </w:rPr>
        <w:tab/>
        <w:t>LG Electronics</w:t>
      </w:r>
    </w:p>
    <w:p w14:paraId="1BA7BCAD" w14:textId="2665DA0A" w:rsidR="00654BD9" w:rsidRDefault="00D3368C" w:rsidP="00654BD9">
      <w:pPr>
        <w:rPr>
          <w:lang w:eastAsia="x-none"/>
        </w:rPr>
      </w:pPr>
      <w:hyperlink r:id="rId1071" w:history="1">
        <w:r w:rsidR="00A84068">
          <w:rPr>
            <w:rStyle w:val="Hyperlink"/>
          </w:rPr>
          <w:t>R1-2004046</w:t>
        </w:r>
      </w:hyperlink>
      <w:r w:rsidR="00654BD9">
        <w:rPr>
          <w:lang w:eastAsia="x-none"/>
        </w:rPr>
        <w:tab/>
        <w:t>Remaining issues on PUSCH enhancements for URLLC</w:t>
      </w:r>
      <w:r w:rsidR="00654BD9">
        <w:rPr>
          <w:lang w:eastAsia="x-none"/>
        </w:rPr>
        <w:tab/>
        <w:t>Fujitsu</w:t>
      </w:r>
    </w:p>
    <w:p w14:paraId="0CFE0B59" w14:textId="0466C8E9" w:rsidR="00654BD9" w:rsidRDefault="00D3368C" w:rsidP="00654BD9">
      <w:pPr>
        <w:rPr>
          <w:lang w:eastAsia="x-none"/>
        </w:rPr>
      </w:pPr>
      <w:hyperlink r:id="rId1072" w:history="1">
        <w:r w:rsidR="00A84068">
          <w:rPr>
            <w:rStyle w:val="Hyperlink"/>
          </w:rPr>
          <w:t>R1-2004116</w:t>
        </w:r>
      </w:hyperlink>
      <w:r w:rsidR="00654BD9">
        <w:rPr>
          <w:lang w:eastAsia="x-none"/>
        </w:rPr>
        <w:tab/>
        <w:t>PUSCH enhancements for URLLC</w:t>
      </w:r>
      <w:r w:rsidR="00654BD9">
        <w:rPr>
          <w:lang w:eastAsia="x-none"/>
        </w:rPr>
        <w:tab/>
        <w:t>OPPO</w:t>
      </w:r>
    </w:p>
    <w:p w14:paraId="09060849" w14:textId="47FD1B97" w:rsidR="00654BD9" w:rsidRDefault="00D3368C" w:rsidP="00654BD9">
      <w:pPr>
        <w:rPr>
          <w:lang w:eastAsia="x-none"/>
        </w:rPr>
      </w:pPr>
      <w:hyperlink r:id="rId1073" w:history="1">
        <w:r w:rsidR="00A84068">
          <w:rPr>
            <w:rStyle w:val="Hyperlink"/>
          </w:rPr>
          <w:t>R1-2004223</w:t>
        </w:r>
      </w:hyperlink>
      <w:r w:rsidR="00654BD9">
        <w:rPr>
          <w:lang w:eastAsia="x-none"/>
        </w:rPr>
        <w:tab/>
        <w:t>Remaining Issues on PUSCH enhancements for eURLLC</w:t>
      </w:r>
      <w:r w:rsidR="00654BD9">
        <w:rPr>
          <w:lang w:eastAsia="x-none"/>
        </w:rPr>
        <w:tab/>
        <w:t>Apple</w:t>
      </w:r>
    </w:p>
    <w:p w14:paraId="47789FC7" w14:textId="2082FD61" w:rsidR="00654BD9" w:rsidRDefault="00D3368C" w:rsidP="00654BD9">
      <w:pPr>
        <w:rPr>
          <w:lang w:eastAsia="x-none"/>
        </w:rPr>
      </w:pPr>
      <w:hyperlink r:id="rId1074" w:history="1">
        <w:r w:rsidR="00A84068">
          <w:rPr>
            <w:rStyle w:val="Hyperlink"/>
          </w:rPr>
          <w:t>R1-2004332</w:t>
        </w:r>
      </w:hyperlink>
      <w:r w:rsidR="00654BD9">
        <w:rPr>
          <w:lang w:eastAsia="x-none"/>
        </w:rPr>
        <w:tab/>
        <w:t>Remaining issues on PUSCH enhancements for NR URLLC</w:t>
      </w:r>
      <w:r w:rsidR="00654BD9">
        <w:rPr>
          <w:lang w:eastAsia="x-none"/>
        </w:rPr>
        <w:tab/>
        <w:t>Sharp</w:t>
      </w:r>
    </w:p>
    <w:p w14:paraId="7996652A" w14:textId="5D2E0997" w:rsidR="00654BD9" w:rsidRDefault="00D3368C" w:rsidP="00654BD9">
      <w:pPr>
        <w:rPr>
          <w:lang w:eastAsia="x-none"/>
        </w:rPr>
      </w:pPr>
      <w:hyperlink r:id="rId1075" w:history="1">
        <w:r w:rsidR="00A84068">
          <w:rPr>
            <w:rStyle w:val="Hyperlink"/>
          </w:rPr>
          <w:t>R1-2004391</w:t>
        </w:r>
      </w:hyperlink>
      <w:r w:rsidR="00654BD9">
        <w:rPr>
          <w:lang w:eastAsia="x-none"/>
        </w:rPr>
        <w:tab/>
        <w:t>Remaining issues for PUSCH enhancements for Rel.16 URLLC</w:t>
      </w:r>
      <w:r w:rsidR="00654BD9">
        <w:rPr>
          <w:lang w:eastAsia="x-none"/>
        </w:rPr>
        <w:tab/>
        <w:t>NTT DOCOMO, INC</w:t>
      </w:r>
    </w:p>
    <w:p w14:paraId="19B3EE3A" w14:textId="049EA663" w:rsidR="00654BD9" w:rsidRDefault="00D3368C" w:rsidP="00654BD9">
      <w:pPr>
        <w:rPr>
          <w:lang w:eastAsia="x-none"/>
        </w:rPr>
      </w:pPr>
      <w:hyperlink r:id="rId1076" w:history="1">
        <w:r w:rsidR="00A84068">
          <w:rPr>
            <w:rStyle w:val="Hyperlink"/>
          </w:rPr>
          <w:t>R1-2004459</w:t>
        </w:r>
      </w:hyperlink>
      <w:r w:rsidR="00654BD9">
        <w:rPr>
          <w:lang w:eastAsia="x-none"/>
        </w:rPr>
        <w:tab/>
        <w:t>Remaining issues on PUSCH enhancements for URLLC</w:t>
      </w:r>
      <w:r w:rsidR="00654BD9">
        <w:rPr>
          <w:lang w:eastAsia="x-none"/>
        </w:rPr>
        <w:tab/>
        <w:t>Qualcomm Incorporated</w:t>
      </w:r>
    </w:p>
    <w:p w14:paraId="26C6E530" w14:textId="15289682" w:rsidR="00654BD9" w:rsidRDefault="00D3368C" w:rsidP="00654BD9">
      <w:pPr>
        <w:rPr>
          <w:lang w:eastAsia="x-none"/>
        </w:rPr>
      </w:pPr>
      <w:hyperlink r:id="rId1077" w:history="1">
        <w:r w:rsidR="00A84068">
          <w:rPr>
            <w:rStyle w:val="Hyperlink"/>
          </w:rPr>
          <w:t>R1-2004524</w:t>
        </w:r>
      </w:hyperlink>
      <w:r w:rsidR="00654BD9">
        <w:rPr>
          <w:lang w:eastAsia="x-none"/>
        </w:rPr>
        <w:tab/>
        <w:t>Remaining issues on PUSCH enhancement for NR URLLC</w:t>
      </w:r>
      <w:r w:rsidR="00654BD9">
        <w:rPr>
          <w:lang w:eastAsia="x-none"/>
        </w:rPr>
        <w:tab/>
        <w:t>WILUS Inc.</w:t>
      </w:r>
    </w:p>
    <w:p w14:paraId="37532C2B" w14:textId="1974A815" w:rsidR="00654BD9" w:rsidRDefault="00D3368C" w:rsidP="00654BD9">
      <w:pPr>
        <w:rPr>
          <w:lang w:eastAsia="x-none"/>
        </w:rPr>
      </w:pPr>
      <w:hyperlink r:id="rId1078" w:history="1">
        <w:r w:rsidR="00A84068">
          <w:rPr>
            <w:rStyle w:val="Hyperlink"/>
          </w:rPr>
          <w:t>R1-2004572</w:t>
        </w:r>
      </w:hyperlink>
      <w:r w:rsidR="00654BD9">
        <w:rPr>
          <w:lang w:eastAsia="x-none"/>
        </w:rPr>
        <w:tab/>
        <w:t>Remaining issue of PUSCH enhancements for NR URLLC</w:t>
      </w:r>
      <w:r w:rsidR="00654BD9">
        <w:rPr>
          <w:lang w:eastAsia="x-none"/>
        </w:rPr>
        <w:tab/>
        <w:t>ASUSTeK</w:t>
      </w:r>
    </w:p>
    <w:p w14:paraId="0CD23D46" w14:textId="2D4FFC4C" w:rsidR="00654BD9" w:rsidRDefault="00654BD9" w:rsidP="00654BD9">
      <w:pPr>
        <w:rPr>
          <w:lang w:eastAsia="x-none"/>
        </w:rPr>
      </w:pPr>
    </w:p>
    <w:p w14:paraId="4AE5BFF6" w14:textId="77777777" w:rsidR="00C0112A" w:rsidRDefault="00C0112A" w:rsidP="00C0112A">
      <w:pPr>
        <w:rPr>
          <w:lang w:eastAsia="x-none"/>
        </w:rPr>
      </w:pPr>
    </w:p>
    <w:p w14:paraId="1835B9EB" w14:textId="77777777" w:rsidR="00C0112A" w:rsidRPr="00C0112A" w:rsidRDefault="00654BD9" w:rsidP="00654BD9">
      <w:r w:rsidRPr="00C0112A">
        <w:t xml:space="preserve">[101-e-NR-L1enh-URLLC-PUSCH-01] </w:t>
      </w:r>
      <w:r w:rsidR="00C0112A" w:rsidRPr="00C0112A">
        <w:t>– Sigen (Apple)</w:t>
      </w:r>
    </w:p>
    <w:p w14:paraId="78855D20" w14:textId="72254606" w:rsidR="00654BD9" w:rsidRPr="00C0112A" w:rsidRDefault="00654BD9" w:rsidP="00654BD9">
      <w:r w:rsidRPr="00C0112A">
        <w:t xml:space="preserve">TP for RAN1#100b-e agreements (Section 2 of </w:t>
      </w:r>
      <w:hyperlink r:id="rId1079" w:history="1">
        <w:r w:rsidR="00A84068">
          <w:rPr>
            <w:rStyle w:val="Hyperlink"/>
          </w:rPr>
          <w:t>R1-2004224</w:t>
        </w:r>
      </w:hyperlink>
      <w:r w:rsidRPr="00C0112A">
        <w:t>) by 5/27</w:t>
      </w:r>
    </w:p>
    <w:p w14:paraId="0AB92EB1" w14:textId="1E44FDAE" w:rsidR="00C0112A" w:rsidRPr="00C0112A" w:rsidRDefault="00D3368C" w:rsidP="00C0112A">
      <w:pPr>
        <w:rPr>
          <w:b/>
          <w:bCs/>
          <w:lang w:eastAsia="x-none"/>
        </w:rPr>
      </w:pPr>
      <w:hyperlink r:id="rId1080" w:history="1">
        <w:r w:rsidR="00A84068">
          <w:rPr>
            <w:rStyle w:val="Hyperlink"/>
            <w:b/>
            <w:bCs/>
            <w:lang w:eastAsia="x-none"/>
          </w:rPr>
          <w:t>R1-2004739</w:t>
        </w:r>
      </w:hyperlink>
      <w:r w:rsidR="00C0112A" w:rsidRPr="00C0112A">
        <w:rPr>
          <w:b/>
          <w:bCs/>
          <w:lang w:eastAsia="x-none"/>
        </w:rPr>
        <w:tab/>
        <w:t>Summary of [101-e-NR-L1enh-URLLC-PUSCH-01]  (AI 7.2.5.3)</w:t>
      </w:r>
      <w:r w:rsidR="00C0112A" w:rsidRPr="00C0112A">
        <w:rPr>
          <w:b/>
          <w:bCs/>
          <w:lang w:eastAsia="x-none"/>
        </w:rPr>
        <w:tab/>
        <w:t>Moderator (Apple Inc.)</w:t>
      </w:r>
    </w:p>
    <w:p w14:paraId="671195B8" w14:textId="660F861A" w:rsidR="00654BD9" w:rsidRPr="00C0112A" w:rsidRDefault="005C7BF9" w:rsidP="00654BD9">
      <w:pPr>
        <w:rPr>
          <w:rFonts w:ascii="Times New Roman" w:hAnsi="Times New Roman"/>
          <w:bCs/>
          <w:szCs w:val="20"/>
          <w:lang w:eastAsia="ko-KR"/>
        </w:rPr>
      </w:pPr>
      <w:r w:rsidRPr="005C7BF9">
        <w:rPr>
          <w:rFonts w:ascii="Times New Roman" w:hAnsi="Times New Roman"/>
          <w:b/>
          <w:szCs w:val="20"/>
          <w:lang w:eastAsia="ko-KR"/>
        </w:rPr>
        <w:t>Decision:</w:t>
      </w:r>
      <w:r>
        <w:rPr>
          <w:rFonts w:ascii="Times New Roman" w:hAnsi="Times New Roman"/>
          <w:bCs/>
          <w:szCs w:val="20"/>
          <w:lang w:eastAsia="ko-KR"/>
        </w:rPr>
        <w:t xml:space="preserve"> As per email decision posted on June 1</w:t>
      </w:r>
      <w:r w:rsidRPr="005C7BF9">
        <w:rPr>
          <w:rFonts w:ascii="Times New Roman" w:hAnsi="Times New Roman"/>
          <w:bCs/>
          <w:szCs w:val="20"/>
          <w:vertAlign w:val="superscript"/>
          <w:lang w:eastAsia="ko-KR"/>
        </w:rPr>
        <w:t>st</w:t>
      </w:r>
      <w:r>
        <w:rPr>
          <w:rFonts w:ascii="Times New Roman" w:hAnsi="Times New Roman"/>
          <w:bCs/>
          <w:szCs w:val="20"/>
          <w:lang w:eastAsia="ko-KR"/>
        </w:rPr>
        <w:t>,</w:t>
      </w:r>
    </w:p>
    <w:p w14:paraId="28A9A3DD" w14:textId="77777777" w:rsidR="00654BD9" w:rsidRPr="00C0112A" w:rsidRDefault="00654BD9" w:rsidP="00654BD9">
      <w:pPr>
        <w:rPr>
          <w:bCs/>
          <w:highlight w:val="green"/>
        </w:rPr>
      </w:pPr>
      <w:r w:rsidRPr="00C0112A">
        <w:rPr>
          <w:bCs/>
          <w:highlight w:val="green"/>
        </w:rPr>
        <w:t>Agreement</w:t>
      </w:r>
    </w:p>
    <w:p w14:paraId="0F001DF8" w14:textId="18F184DD" w:rsidR="00654BD9" w:rsidRDefault="00654BD9" w:rsidP="00654BD9">
      <w:r>
        <w:t xml:space="preserve">The text proposal in Section 3 of </w:t>
      </w:r>
      <w:hyperlink r:id="rId1081" w:history="1">
        <w:r w:rsidR="00A84068">
          <w:rPr>
            <w:rStyle w:val="Hyperlink"/>
          </w:rPr>
          <w:t>R1-2004739</w:t>
        </w:r>
      </w:hyperlink>
      <w:r>
        <w:t xml:space="preserve"> is endorsed for the editor’s CR on TS38.214.</w:t>
      </w:r>
    </w:p>
    <w:p w14:paraId="128A6DEA" w14:textId="12C0DDBF" w:rsidR="00654BD9" w:rsidRDefault="00654BD9" w:rsidP="00654BD9"/>
    <w:p w14:paraId="0C07A5FB" w14:textId="77777777" w:rsidR="005C7BF9" w:rsidRDefault="005C7BF9" w:rsidP="00654BD9"/>
    <w:p w14:paraId="4DA6CADA" w14:textId="77777777" w:rsidR="005C7BF9" w:rsidRPr="005C7BF9" w:rsidRDefault="00654BD9" w:rsidP="00654BD9">
      <w:r w:rsidRPr="005C7BF9">
        <w:t xml:space="preserve">[101-e-NR-L1enh-URLLC-PUSCH-02] </w:t>
      </w:r>
      <w:r w:rsidR="005C7BF9" w:rsidRPr="005C7BF9">
        <w:t xml:space="preserve">– Sigen (Apple </w:t>
      </w:r>
    </w:p>
    <w:p w14:paraId="63A77409" w14:textId="4E4E1B7C" w:rsidR="00654BD9" w:rsidRPr="005C7BF9" w:rsidRDefault="00654BD9" w:rsidP="00654BD9">
      <w:r w:rsidRPr="005C7BF9">
        <w:t xml:space="preserve">A-CSI/SP-CSI on PUSCH with repetition Type B (Section 3.1 and 3.2 of </w:t>
      </w:r>
      <w:hyperlink r:id="rId1082" w:history="1">
        <w:r w:rsidR="00A84068">
          <w:rPr>
            <w:rStyle w:val="Hyperlink"/>
          </w:rPr>
          <w:t>R1-2004224</w:t>
        </w:r>
      </w:hyperlink>
      <w:r w:rsidRPr="005C7BF9">
        <w:t>) by 5/27 and corresponding TP (if any) by 6/3)</w:t>
      </w:r>
    </w:p>
    <w:p w14:paraId="186D5A28" w14:textId="3E2FA70B" w:rsidR="005C7BF9" w:rsidRPr="00C0112A" w:rsidRDefault="00D3368C" w:rsidP="005C7BF9">
      <w:pPr>
        <w:rPr>
          <w:b/>
          <w:bCs/>
          <w:lang w:eastAsia="x-none"/>
        </w:rPr>
      </w:pPr>
      <w:hyperlink r:id="rId1083" w:history="1">
        <w:r w:rsidR="00A84068">
          <w:rPr>
            <w:rStyle w:val="Hyperlink"/>
            <w:b/>
            <w:bCs/>
            <w:lang w:eastAsia="x-none"/>
          </w:rPr>
          <w:t>R1-2004773</w:t>
        </w:r>
      </w:hyperlink>
      <w:r w:rsidR="005C7BF9" w:rsidRPr="00C0112A">
        <w:rPr>
          <w:b/>
          <w:bCs/>
          <w:lang w:eastAsia="x-none"/>
        </w:rPr>
        <w:tab/>
        <w:t>Summary #1 of [101-e-NR-L1enh-URLLC-PUSCH-02]  (AI 7.2.5.3)</w:t>
      </w:r>
      <w:r w:rsidR="005C7BF9" w:rsidRPr="00C0112A">
        <w:rPr>
          <w:b/>
          <w:bCs/>
          <w:lang w:eastAsia="x-none"/>
        </w:rPr>
        <w:tab/>
        <w:t>Moderator (Apple Inc.)</w:t>
      </w:r>
    </w:p>
    <w:p w14:paraId="20A3F45E" w14:textId="1FB4539D" w:rsidR="005C7BF9" w:rsidRPr="00C0112A" w:rsidRDefault="00D3368C" w:rsidP="005C7BF9">
      <w:pPr>
        <w:rPr>
          <w:b/>
          <w:bCs/>
          <w:lang w:eastAsia="x-none"/>
        </w:rPr>
      </w:pPr>
      <w:hyperlink r:id="rId1084" w:history="1">
        <w:r w:rsidR="00A84068">
          <w:rPr>
            <w:rStyle w:val="Hyperlink"/>
            <w:b/>
            <w:bCs/>
            <w:lang w:eastAsia="x-none"/>
          </w:rPr>
          <w:t>R1-2004981</w:t>
        </w:r>
      </w:hyperlink>
      <w:r w:rsidR="005C7BF9" w:rsidRPr="00C0112A">
        <w:rPr>
          <w:b/>
          <w:bCs/>
          <w:lang w:eastAsia="x-none"/>
        </w:rPr>
        <w:tab/>
        <w:t>Summary #2 of [101-e-NR-L1enh-URLLC-PUSCH-02]  (AI 7.2.5.3)</w:t>
      </w:r>
      <w:r w:rsidR="005C7BF9" w:rsidRPr="00C0112A">
        <w:rPr>
          <w:b/>
          <w:bCs/>
          <w:lang w:eastAsia="x-none"/>
        </w:rPr>
        <w:tab/>
        <w:t>Moderator (Apple Inc.)</w:t>
      </w:r>
    </w:p>
    <w:p w14:paraId="2A1B68CB" w14:textId="77777777" w:rsidR="00654BD9" w:rsidRPr="005C7BF9" w:rsidRDefault="00654BD9" w:rsidP="00654BD9">
      <w:pPr>
        <w:rPr>
          <w:rFonts w:ascii="Times New Roman" w:hAnsi="Times New Roman"/>
          <w:highlight w:val="cyan"/>
        </w:rPr>
      </w:pPr>
    </w:p>
    <w:p w14:paraId="6A3841BC" w14:textId="77777777" w:rsidR="00654BD9" w:rsidRPr="005C7BF9" w:rsidRDefault="00654BD9" w:rsidP="00654BD9">
      <w:pPr>
        <w:rPr>
          <w:rFonts w:ascii="Times New Roman" w:hAnsi="Times New Roman"/>
          <w:highlight w:val="green"/>
        </w:rPr>
      </w:pPr>
      <w:r w:rsidRPr="005C7BF9">
        <w:rPr>
          <w:rFonts w:ascii="Times New Roman" w:hAnsi="Times New Roman"/>
          <w:highlight w:val="green"/>
        </w:rPr>
        <w:t>Agreement</w:t>
      </w:r>
    </w:p>
    <w:p w14:paraId="0B3EBEA3" w14:textId="77777777" w:rsidR="00654BD9" w:rsidRPr="005C7BF9" w:rsidRDefault="00654BD9" w:rsidP="00654BD9">
      <w:pPr>
        <w:rPr>
          <w:rFonts w:ascii="Times New Roman" w:hAnsi="Times New Roman"/>
        </w:rPr>
      </w:pPr>
      <w:r w:rsidRPr="005C7BF9">
        <w:rPr>
          <w:rFonts w:ascii="Times New Roman" w:hAnsi="Times New Roman"/>
        </w:rPr>
        <w:t xml:space="preserve">For CSI report(s) triggered by DCI on PUSCH repetition Type B without UL-SCH, </w:t>
      </w:r>
    </w:p>
    <w:p w14:paraId="012437EE" w14:textId="77777777" w:rsidR="00654BD9" w:rsidRPr="005C7BF9" w:rsidRDefault="00654BD9" w:rsidP="003B3421">
      <w:pPr>
        <w:pStyle w:val="ListParagraph"/>
        <w:numPr>
          <w:ilvl w:val="0"/>
          <w:numId w:val="326"/>
        </w:numPr>
        <w:overflowPunct/>
        <w:autoSpaceDE/>
        <w:autoSpaceDN/>
        <w:adjustRightInd/>
        <w:spacing w:after="0"/>
        <w:textAlignment w:val="auto"/>
      </w:pPr>
      <w:r w:rsidRPr="005C7BF9">
        <w:t>CSI report(s) is carried on the first nominal repetition.</w:t>
      </w:r>
    </w:p>
    <w:p w14:paraId="6582483A" w14:textId="77777777" w:rsidR="00654BD9" w:rsidRPr="005C7BF9" w:rsidRDefault="00654BD9" w:rsidP="003B3421">
      <w:pPr>
        <w:pStyle w:val="ListParagraph"/>
        <w:numPr>
          <w:ilvl w:val="1"/>
          <w:numId w:val="326"/>
        </w:numPr>
        <w:overflowPunct/>
        <w:autoSpaceDE/>
        <w:autoSpaceDN/>
        <w:adjustRightInd/>
        <w:spacing w:after="0"/>
        <w:textAlignment w:val="auto"/>
      </w:pPr>
      <w:r w:rsidRPr="005C7BF9">
        <w:rPr>
          <w:szCs w:val="16"/>
          <w:lang w:eastAsia="zh-CN"/>
        </w:rPr>
        <w:t>For A-CSI and the first PUSCH carrying SP-CSI after activation, the first nominal repetition is expected to be the same as the first actual repetition.</w:t>
      </w:r>
    </w:p>
    <w:p w14:paraId="5219BDB3" w14:textId="77777777" w:rsidR="00654BD9" w:rsidRPr="005C7BF9" w:rsidRDefault="00654BD9" w:rsidP="003B3421">
      <w:pPr>
        <w:pStyle w:val="ListParagraph"/>
        <w:numPr>
          <w:ilvl w:val="1"/>
          <w:numId w:val="326"/>
        </w:numPr>
        <w:overflowPunct/>
        <w:autoSpaceDE/>
        <w:autoSpaceDN/>
        <w:adjustRightInd/>
        <w:spacing w:after="0"/>
        <w:textAlignment w:val="auto"/>
      </w:pPr>
      <w:r w:rsidRPr="005C7BF9">
        <w:rPr>
          <w:szCs w:val="16"/>
          <w:lang w:eastAsia="zh-CN"/>
        </w:rPr>
        <w:t>For PUSCH carrying SP-CSI other than the first one after activation,</w:t>
      </w:r>
    </w:p>
    <w:p w14:paraId="408F5F28" w14:textId="77777777" w:rsidR="00654BD9" w:rsidRPr="005C7BF9" w:rsidRDefault="00654BD9" w:rsidP="003B3421">
      <w:pPr>
        <w:pStyle w:val="ListParagraph"/>
        <w:numPr>
          <w:ilvl w:val="2"/>
          <w:numId w:val="326"/>
        </w:numPr>
        <w:overflowPunct/>
        <w:autoSpaceDE/>
        <w:autoSpaceDN/>
        <w:adjustRightInd/>
        <w:spacing w:after="0"/>
        <w:textAlignment w:val="auto"/>
      </w:pPr>
      <w:r w:rsidRPr="005C7BF9">
        <w:rPr>
          <w:szCs w:val="16"/>
          <w:lang w:eastAsia="zh-CN"/>
        </w:rPr>
        <w:t xml:space="preserve">If the first nominal repetition is not the same as the first actual repetition, the first nominal repetition is not transmitted; </w:t>
      </w:r>
    </w:p>
    <w:p w14:paraId="57426748" w14:textId="77777777" w:rsidR="00654BD9" w:rsidRPr="005C7BF9" w:rsidRDefault="00654BD9" w:rsidP="003B3421">
      <w:pPr>
        <w:pStyle w:val="ListParagraph"/>
        <w:numPr>
          <w:ilvl w:val="2"/>
          <w:numId w:val="326"/>
        </w:numPr>
        <w:overflowPunct/>
        <w:autoSpaceDE/>
        <w:autoSpaceDN/>
        <w:adjustRightInd/>
        <w:spacing w:after="0"/>
        <w:textAlignment w:val="auto"/>
      </w:pPr>
      <w:r w:rsidRPr="005C7BF9">
        <w:rPr>
          <w:szCs w:val="16"/>
          <w:lang w:eastAsia="zh-CN"/>
        </w:rPr>
        <w:lastRenderedPageBreak/>
        <w:t>Otherwise, whether/how the first nominal repetition is dropped follows Rel-15 behavior for PUSCH repetition Type A with SP-CSI multiplexing.</w:t>
      </w:r>
    </w:p>
    <w:p w14:paraId="2981289F" w14:textId="77777777" w:rsidR="00654BD9" w:rsidRPr="005C7BF9" w:rsidRDefault="00654BD9" w:rsidP="003B3421">
      <w:pPr>
        <w:pStyle w:val="ListParagraph"/>
        <w:numPr>
          <w:ilvl w:val="0"/>
          <w:numId w:val="326"/>
        </w:numPr>
        <w:overflowPunct/>
        <w:autoSpaceDE/>
        <w:autoSpaceDN/>
        <w:adjustRightInd/>
        <w:spacing w:after="0"/>
        <w:textAlignment w:val="auto"/>
      </w:pPr>
      <w:r w:rsidRPr="005C7BF9">
        <w:t xml:space="preserve">All the other nominal repetitions are discarded, and these repetitions are not considered (i.e., treated as non-existing) when determining UCI multiplexing on PUSCH. </w:t>
      </w:r>
    </w:p>
    <w:p w14:paraId="5B003214" w14:textId="77777777" w:rsidR="00654BD9" w:rsidRPr="005C7BF9" w:rsidRDefault="00654BD9" w:rsidP="00654BD9">
      <w:pPr>
        <w:rPr>
          <w:rFonts w:ascii="Times New Roman" w:hAnsi="Times New Roman"/>
          <w:highlight w:val="cyan"/>
        </w:rPr>
      </w:pPr>
    </w:p>
    <w:p w14:paraId="318E0CB2" w14:textId="77777777" w:rsidR="00654BD9" w:rsidRPr="005C7BF9" w:rsidRDefault="00654BD9" w:rsidP="00654BD9">
      <w:pPr>
        <w:rPr>
          <w:rFonts w:ascii="Times New Roman" w:hAnsi="Times New Roman"/>
          <w:highlight w:val="green"/>
        </w:rPr>
      </w:pPr>
      <w:r w:rsidRPr="005C7BF9">
        <w:rPr>
          <w:rFonts w:ascii="Times New Roman" w:hAnsi="Times New Roman"/>
          <w:highlight w:val="green"/>
        </w:rPr>
        <w:t>Agreement</w:t>
      </w:r>
    </w:p>
    <w:p w14:paraId="3189E3EE" w14:textId="77777777" w:rsidR="00654BD9" w:rsidRPr="005C7BF9" w:rsidRDefault="00654BD9" w:rsidP="00654BD9">
      <w:pPr>
        <w:rPr>
          <w:rFonts w:ascii="Times New Roman" w:hAnsi="Times New Roman"/>
        </w:rPr>
      </w:pPr>
      <w:r w:rsidRPr="005C7BF9">
        <w:rPr>
          <w:rFonts w:ascii="Times New Roman" w:hAnsi="Times New Roman"/>
        </w:rPr>
        <w:t>For CSI report(s) triggered by DCI on PUSCH repetition Type B with UL-SCH, CSI report(s) is transmitted on the first actual repetition.</w:t>
      </w:r>
    </w:p>
    <w:p w14:paraId="11F9DE15" w14:textId="77777777" w:rsidR="00654BD9" w:rsidRPr="005C7BF9" w:rsidRDefault="00654BD9" w:rsidP="00654BD9">
      <w:pPr>
        <w:rPr>
          <w:rFonts w:ascii="Times New Roman" w:hAnsi="Times New Roman"/>
          <w:szCs w:val="20"/>
          <w:lang w:eastAsia="ko-KR"/>
        </w:rPr>
      </w:pPr>
    </w:p>
    <w:p w14:paraId="1847F640" w14:textId="6EBF554E" w:rsidR="005C7BF9" w:rsidRPr="00C0112A" w:rsidRDefault="00D3368C" w:rsidP="005C7BF9">
      <w:pPr>
        <w:rPr>
          <w:b/>
          <w:bCs/>
          <w:lang w:eastAsia="x-none"/>
        </w:rPr>
      </w:pPr>
      <w:hyperlink r:id="rId1085" w:history="1">
        <w:r w:rsidR="00A84068">
          <w:rPr>
            <w:rStyle w:val="Hyperlink"/>
            <w:b/>
            <w:bCs/>
            <w:lang w:eastAsia="x-none"/>
          </w:rPr>
          <w:t>R1-2004740</w:t>
        </w:r>
      </w:hyperlink>
      <w:r w:rsidR="005C7BF9" w:rsidRPr="00C0112A">
        <w:rPr>
          <w:b/>
          <w:bCs/>
          <w:lang w:eastAsia="x-none"/>
        </w:rPr>
        <w:tab/>
      </w:r>
      <w:r w:rsidR="005C7BF9" w:rsidRPr="005C7BF9">
        <w:rPr>
          <w:b/>
          <w:bCs/>
          <w:lang w:eastAsia="x-none"/>
        </w:rPr>
        <w:t>Final Summary of [101-e-NR-L1enh-URLLC-PUSCH-02] (AI 7.2.5.3)</w:t>
      </w:r>
      <w:r w:rsidR="005C7BF9" w:rsidRPr="00C0112A">
        <w:rPr>
          <w:b/>
          <w:bCs/>
          <w:lang w:eastAsia="x-none"/>
        </w:rPr>
        <w:tab/>
        <w:t>Moderator (Apple Inc.)</w:t>
      </w:r>
    </w:p>
    <w:p w14:paraId="39C97D15" w14:textId="77777777" w:rsidR="00654BD9" w:rsidRPr="005C7BF9" w:rsidRDefault="00654BD9" w:rsidP="00654BD9">
      <w:pPr>
        <w:wordWrap w:val="0"/>
        <w:rPr>
          <w:rFonts w:ascii="Times New Roman" w:hAnsi="Times New Roman"/>
          <w:color w:val="1F497D"/>
          <w:szCs w:val="20"/>
          <w:lang w:eastAsia="ko-KR"/>
        </w:rPr>
      </w:pPr>
      <w:r w:rsidRPr="005C7BF9">
        <w:rPr>
          <w:rFonts w:ascii="Times New Roman" w:hAnsi="Times New Roman"/>
          <w:color w:val="1F497D"/>
          <w:szCs w:val="20"/>
          <w:highlight w:val="green"/>
        </w:rPr>
        <w:t>Agreement</w:t>
      </w:r>
    </w:p>
    <w:p w14:paraId="01D063FA" w14:textId="61F71D3F" w:rsidR="00654BD9" w:rsidRPr="005C7BF9" w:rsidRDefault="00654BD9" w:rsidP="00654BD9">
      <w:pPr>
        <w:rPr>
          <w:rFonts w:ascii="Times New Roman" w:hAnsi="Times New Roman"/>
        </w:rPr>
      </w:pPr>
      <w:r w:rsidRPr="005C7BF9">
        <w:rPr>
          <w:rFonts w:ascii="Times New Roman" w:hAnsi="Times New Roman"/>
        </w:rPr>
        <w:t>The text proposal</w:t>
      </w:r>
      <w:r w:rsidRPr="005C7BF9">
        <w:rPr>
          <w:rFonts w:ascii="Times New Roman" w:hAnsi="Times New Roman"/>
          <w:lang w:eastAsia="ko-KR"/>
        </w:rPr>
        <w:t>s</w:t>
      </w:r>
      <w:r w:rsidRPr="005C7BF9">
        <w:rPr>
          <w:rFonts w:ascii="Times New Roman" w:hAnsi="Times New Roman"/>
        </w:rPr>
        <w:t xml:space="preserve"> in Section 3 (page 14) of </w:t>
      </w:r>
      <w:hyperlink r:id="rId1086" w:history="1">
        <w:r w:rsidR="00A84068">
          <w:rPr>
            <w:rStyle w:val="Hyperlink"/>
            <w:rFonts w:ascii="Times New Roman" w:hAnsi="Times New Roman"/>
          </w:rPr>
          <w:t>R1-2004740</w:t>
        </w:r>
      </w:hyperlink>
      <w:r w:rsidRPr="005C7BF9">
        <w:rPr>
          <w:rFonts w:ascii="Times New Roman" w:hAnsi="Times New Roman"/>
        </w:rPr>
        <w:t xml:space="preserve"> is endorsed for the editor’s CR on TS38.214.</w:t>
      </w:r>
    </w:p>
    <w:p w14:paraId="32981D07" w14:textId="44D49FC5" w:rsidR="00654BD9" w:rsidRDefault="00654BD9" w:rsidP="00654BD9">
      <w:pPr>
        <w:rPr>
          <w:rFonts w:ascii="Times New Roman" w:hAnsi="Times New Roman"/>
          <w:szCs w:val="20"/>
        </w:rPr>
      </w:pPr>
    </w:p>
    <w:p w14:paraId="2C022E8C" w14:textId="77777777" w:rsidR="00FB4BA2" w:rsidRPr="005C7BF9" w:rsidRDefault="00FB4BA2" w:rsidP="00654BD9">
      <w:pPr>
        <w:rPr>
          <w:rFonts w:ascii="Times New Roman" w:hAnsi="Times New Roman"/>
          <w:szCs w:val="20"/>
        </w:rPr>
      </w:pPr>
    </w:p>
    <w:p w14:paraId="480645DF" w14:textId="77777777" w:rsidR="00FB4BA2" w:rsidRPr="00FB4BA2" w:rsidRDefault="00654BD9" w:rsidP="00654BD9">
      <w:r w:rsidRPr="00FB4BA2">
        <w:t xml:space="preserve">[101-e-NR-L1enh-URLLC-PUSCH-03] </w:t>
      </w:r>
      <w:r w:rsidR="00FB4BA2" w:rsidRPr="00FB4BA2">
        <w:t>– Sigen (Apple)</w:t>
      </w:r>
    </w:p>
    <w:p w14:paraId="109E59A9" w14:textId="1A05FB60" w:rsidR="00654BD9" w:rsidRPr="00FB4BA2" w:rsidRDefault="00654BD9" w:rsidP="00654BD9">
      <w:r w:rsidRPr="00FB4BA2">
        <w:t xml:space="preserve">UCI multiplexing on PUSCH for PUSCH repetition Type B (Section 4 of </w:t>
      </w:r>
      <w:hyperlink r:id="rId1087" w:history="1">
        <w:r w:rsidR="00A84068">
          <w:rPr>
            <w:rStyle w:val="Hyperlink"/>
          </w:rPr>
          <w:t>R1-2004224</w:t>
        </w:r>
      </w:hyperlink>
      <w:r w:rsidRPr="00FB4BA2">
        <w:t>) by 5/27 and corresponding TP (if any) by 6/3</w:t>
      </w:r>
    </w:p>
    <w:p w14:paraId="2AFC6581" w14:textId="44186BAE" w:rsidR="005C7BF9" w:rsidRPr="00C0112A" w:rsidRDefault="00D3368C" w:rsidP="005C7BF9">
      <w:pPr>
        <w:rPr>
          <w:b/>
          <w:bCs/>
          <w:lang w:eastAsia="x-none"/>
        </w:rPr>
      </w:pPr>
      <w:hyperlink r:id="rId1088" w:history="1">
        <w:r w:rsidR="00A84068">
          <w:rPr>
            <w:rStyle w:val="Hyperlink"/>
            <w:b/>
            <w:bCs/>
            <w:lang w:eastAsia="x-none"/>
          </w:rPr>
          <w:t>R1-2004774</w:t>
        </w:r>
      </w:hyperlink>
      <w:r w:rsidR="005C7BF9" w:rsidRPr="00C0112A">
        <w:rPr>
          <w:b/>
          <w:bCs/>
          <w:lang w:eastAsia="x-none"/>
        </w:rPr>
        <w:tab/>
        <w:t>Summary #1 of [101-e-NR-L1enh-URLLC-PUSCH-03]  (AI 7.2.5.3)</w:t>
      </w:r>
      <w:r w:rsidR="005C7BF9" w:rsidRPr="00C0112A">
        <w:rPr>
          <w:b/>
          <w:bCs/>
          <w:lang w:eastAsia="x-none"/>
        </w:rPr>
        <w:tab/>
        <w:t>Moderator (Apple Inc.)</w:t>
      </w:r>
    </w:p>
    <w:p w14:paraId="2FCED2E4" w14:textId="2D899D4B" w:rsidR="005C7BF9" w:rsidRPr="00C0112A" w:rsidRDefault="00D3368C" w:rsidP="005C7BF9">
      <w:pPr>
        <w:rPr>
          <w:b/>
          <w:bCs/>
          <w:lang w:eastAsia="x-none"/>
        </w:rPr>
      </w:pPr>
      <w:hyperlink r:id="rId1089" w:history="1">
        <w:r w:rsidR="00A84068">
          <w:rPr>
            <w:rStyle w:val="Hyperlink"/>
            <w:b/>
            <w:bCs/>
            <w:lang w:eastAsia="x-none"/>
          </w:rPr>
          <w:t>R1-2004982</w:t>
        </w:r>
      </w:hyperlink>
      <w:r w:rsidR="005C7BF9" w:rsidRPr="00C0112A">
        <w:rPr>
          <w:b/>
          <w:bCs/>
          <w:lang w:eastAsia="x-none"/>
        </w:rPr>
        <w:tab/>
        <w:t>Summary #2 of [101-e-NR-L1enh-URLLC-PUSCH-03]  (AI 7.2.5.3)</w:t>
      </w:r>
      <w:r w:rsidR="005C7BF9" w:rsidRPr="00C0112A">
        <w:rPr>
          <w:b/>
          <w:bCs/>
          <w:lang w:eastAsia="x-none"/>
        </w:rPr>
        <w:tab/>
        <w:t>Moderator (Apple Inc.)</w:t>
      </w:r>
    </w:p>
    <w:p w14:paraId="25E250C8" w14:textId="77777777" w:rsidR="00654BD9" w:rsidRPr="00FB4BA2" w:rsidRDefault="00654BD9" w:rsidP="00FB4BA2">
      <w:pPr>
        <w:rPr>
          <w:rFonts w:ascii="Times New Roman" w:hAnsi="Times New Roman"/>
        </w:rPr>
      </w:pPr>
    </w:p>
    <w:p w14:paraId="13BB6A5E" w14:textId="77777777" w:rsidR="00654BD9" w:rsidRPr="00FB4BA2" w:rsidRDefault="00654BD9" w:rsidP="00FB4BA2">
      <w:pPr>
        <w:rPr>
          <w:rFonts w:ascii="Times New Roman" w:hAnsi="Times New Roman"/>
          <w:szCs w:val="20"/>
          <w:highlight w:val="green"/>
        </w:rPr>
      </w:pPr>
      <w:r w:rsidRPr="00FB4BA2">
        <w:rPr>
          <w:rFonts w:ascii="Times New Roman" w:hAnsi="Times New Roman"/>
          <w:szCs w:val="20"/>
          <w:highlight w:val="green"/>
        </w:rPr>
        <w:t>Agreement</w:t>
      </w:r>
    </w:p>
    <w:p w14:paraId="17EC6674" w14:textId="77777777" w:rsidR="00654BD9" w:rsidRPr="00FB4BA2" w:rsidRDefault="00654BD9" w:rsidP="00FB4BA2">
      <w:pPr>
        <w:rPr>
          <w:rFonts w:ascii="Times New Roman" w:hAnsi="Times New Roman"/>
          <w:szCs w:val="20"/>
        </w:rPr>
      </w:pPr>
      <w:r w:rsidRPr="00FB4BA2">
        <w:rPr>
          <w:rFonts w:ascii="Times New Roman" w:hAnsi="Times New Roman"/>
          <w:szCs w:val="20"/>
        </w:rPr>
        <w:t>For PUSCH repetition Type B, an actual repetition of a single symbol is not considered for UCI multiplexing.</w:t>
      </w:r>
    </w:p>
    <w:p w14:paraId="63231C7F" w14:textId="77777777" w:rsidR="00654BD9" w:rsidRPr="00FB4BA2" w:rsidRDefault="00654BD9" w:rsidP="003B3421">
      <w:pPr>
        <w:pStyle w:val="ListParagraph"/>
        <w:numPr>
          <w:ilvl w:val="0"/>
          <w:numId w:val="340"/>
        </w:numPr>
      </w:pPr>
      <w:r w:rsidRPr="00FB4BA2">
        <w:t>For PUCCH overlapping with multiple repetitions of PUSCH repetition Type B, UCI is multiplexed on the first overlapping actual repetition that is not a single symbol. (Note that this is an update of the RAN1#100bis-e agreements.)</w:t>
      </w:r>
    </w:p>
    <w:p w14:paraId="5A77DE50" w14:textId="77777777" w:rsidR="00654BD9" w:rsidRPr="00FB4BA2" w:rsidRDefault="00654BD9" w:rsidP="00FB4BA2">
      <w:pPr>
        <w:rPr>
          <w:rFonts w:ascii="Times New Roman" w:hAnsi="Times New Roman"/>
          <w:highlight w:val="green"/>
        </w:rPr>
      </w:pPr>
      <w:r w:rsidRPr="00FB4BA2">
        <w:rPr>
          <w:rFonts w:ascii="Times New Roman" w:hAnsi="Times New Roman"/>
          <w:highlight w:val="green"/>
        </w:rPr>
        <w:t>Agreement</w:t>
      </w:r>
    </w:p>
    <w:p w14:paraId="43989A6C" w14:textId="77777777" w:rsidR="00654BD9" w:rsidRPr="00FB4BA2" w:rsidRDefault="00654BD9" w:rsidP="00FB4BA2">
      <w:pPr>
        <w:rPr>
          <w:rFonts w:ascii="Times New Roman" w:hAnsi="Times New Roman"/>
          <w:szCs w:val="20"/>
        </w:rPr>
      </w:pPr>
      <w:r w:rsidRPr="00FB4BA2">
        <w:rPr>
          <w:rFonts w:ascii="Times New Roman" w:hAnsi="Times New Roman"/>
          <w:szCs w:val="20"/>
        </w:rPr>
        <w:t>For UCI multiplexed on PUSCH repetition Type B without UL-SCH, the number of coded modulation symbols per layer for HARQ-ACK, CSI part 1, and CSI part 2 is calculated based on the nominal repetition following Rel-15 principles</w:t>
      </w:r>
    </w:p>
    <w:p w14:paraId="506908A2" w14:textId="77777777" w:rsidR="00654BD9" w:rsidRPr="00FB4BA2" w:rsidRDefault="00654BD9" w:rsidP="00FB4BA2">
      <w:pPr>
        <w:rPr>
          <w:rFonts w:ascii="Times New Roman" w:hAnsi="Times New Roman"/>
          <w:szCs w:val="20"/>
          <w:lang w:eastAsia="ko-KR"/>
        </w:rPr>
      </w:pPr>
    </w:p>
    <w:p w14:paraId="687D222A" w14:textId="77777777" w:rsidR="00654BD9" w:rsidRPr="00FB4BA2" w:rsidRDefault="00654BD9" w:rsidP="00FB4BA2">
      <w:pPr>
        <w:rPr>
          <w:rFonts w:ascii="Times New Roman" w:hAnsi="Times New Roman"/>
          <w:szCs w:val="20"/>
          <w:highlight w:val="green"/>
        </w:rPr>
      </w:pPr>
      <w:r w:rsidRPr="00FB4BA2">
        <w:rPr>
          <w:rFonts w:ascii="Times New Roman" w:hAnsi="Times New Roman"/>
          <w:szCs w:val="20"/>
          <w:highlight w:val="green"/>
        </w:rPr>
        <w:t>Agreement</w:t>
      </w:r>
    </w:p>
    <w:p w14:paraId="23949401" w14:textId="77777777" w:rsidR="00654BD9" w:rsidRPr="00FB4BA2" w:rsidRDefault="00654BD9" w:rsidP="00FB4BA2">
      <w:pPr>
        <w:rPr>
          <w:rFonts w:ascii="Times New Roman" w:hAnsi="Times New Roman"/>
          <w:szCs w:val="20"/>
        </w:rPr>
      </w:pPr>
      <w:r w:rsidRPr="00FB4BA2">
        <w:rPr>
          <w:rFonts w:ascii="Times New Roman" w:hAnsi="Times New Roman"/>
          <w:szCs w:val="20"/>
        </w:rPr>
        <w:t>For PUCCH with repetitions overlapping with PUSCH repetition Type B, the UE transmits the PUCCH in the overlapping slots, the UE does not transmit the actual PUSCH repetitions that overlap with the PUCCH.</w:t>
      </w:r>
    </w:p>
    <w:p w14:paraId="15FEAFAD" w14:textId="77777777" w:rsidR="00654BD9" w:rsidRPr="00FB4BA2" w:rsidRDefault="00654BD9" w:rsidP="00FB4BA2">
      <w:pPr>
        <w:rPr>
          <w:rFonts w:ascii="Times New Roman" w:hAnsi="Times New Roman"/>
          <w:szCs w:val="20"/>
          <w:lang w:eastAsia="ko-KR"/>
        </w:rPr>
      </w:pPr>
    </w:p>
    <w:p w14:paraId="66A633FF" w14:textId="77777777" w:rsidR="00654BD9" w:rsidRPr="00FB4BA2" w:rsidRDefault="00654BD9" w:rsidP="00FB4BA2">
      <w:pPr>
        <w:rPr>
          <w:rFonts w:ascii="Times New Roman" w:hAnsi="Times New Roman"/>
          <w:szCs w:val="20"/>
          <w:highlight w:val="green"/>
          <w:lang w:eastAsia="ko-KR"/>
        </w:rPr>
      </w:pPr>
      <w:r w:rsidRPr="00FB4BA2">
        <w:rPr>
          <w:rFonts w:ascii="Times New Roman" w:hAnsi="Times New Roman"/>
          <w:szCs w:val="20"/>
          <w:highlight w:val="green"/>
          <w:lang w:eastAsia="ko-KR"/>
        </w:rPr>
        <w:t xml:space="preserve">Agreement </w:t>
      </w:r>
    </w:p>
    <w:p w14:paraId="1125A7AA" w14:textId="77777777" w:rsidR="00654BD9" w:rsidRPr="00FB4BA2" w:rsidRDefault="00654BD9" w:rsidP="00FB4BA2">
      <w:pPr>
        <w:rPr>
          <w:rFonts w:ascii="Times New Roman" w:eastAsia="Malgun Gothic" w:hAnsi="Times New Roman"/>
          <w:szCs w:val="22"/>
        </w:rPr>
      </w:pPr>
      <w:r w:rsidRPr="00FB4BA2">
        <w:rPr>
          <w:rFonts w:ascii="Times New Roman" w:hAnsi="Times New Roman"/>
          <w:szCs w:val="22"/>
        </w:rPr>
        <w:t>For UCI multiplexed on PUSCH repetition Type B with UL-SCH, the number of coded modulation symbols per layer for HARQ-ACK, CSI part 1, and CSI part 2 is calculated by modifying the Rel-15 formula as follows:</w:t>
      </w:r>
    </w:p>
    <w:p w14:paraId="6C9DD90E" w14:textId="77777777" w:rsidR="00654BD9" w:rsidRPr="00FB4BA2" w:rsidRDefault="00654BD9" w:rsidP="003B3421">
      <w:pPr>
        <w:pStyle w:val="ListParagraph"/>
        <w:numPr>
          <w:ilvl w:val="0"/>
          <w:numId w:val="340"/>
        </w:numPr>
      </w:pPr>
      <w:r w:rsidRPr="00FB4BA2">
        <w:t>Option 1a: The calculation is based on the nominal repetition, with the additional limit that the total number of coded modulation symbols per layer for UCI is no more than the resources available in the actual repetition.</w:t>
      </w:r>
    </w:p>
    <w:p w14:paraId="122BB3FD" w14:textId="118F976E" w:rsidR="00FB4BA2" w:rsidRPr="00C0112A" w:rsidRDefault="00D3368C" w:rsidP="00FB4BA2">
      <w:pPr>
        <w:rPr>
          <w:b/>
          <w:bCs/>
          <w:lang w:eastAsia="x-none"/>
        </w:rPr>
      </w:pPr>
      <w:hyperlink r:id="rId1090" w:history="1">
        <w:r w:rsidR="00A84068">
          <w:rPr>
            <w:rStyle w:val="Hyperlink"/>
            <w:b/>
            <w:bCs/>
            <w:lang w:eastAsia="x-none"/>
          </w:rPr>
          <w:t>R1-2004741</w:t>
        </w:r>
      </w:hyperlink>
      <w:r w:rsidR="00FB4BA2" w:rsidRPr="00C0112A">
        <w:rPr>
          <w:b/>
          <w:bCs/>
          <w:lang w:eastAsia="x-none"/>
        </w:rPr>
        <w:tab/>
      </w:r>
      <w:r w:rsidR="00FB4BA2">
        <w:rPr>
          <w:b/>
          <w:bCs/>
          <w:lang w:eastAsia="x-none"/>
        </w:rPr>
        <w:t>Final s</w:t>
      </w:r>
      <w:r w:rsidR="00FB4BA2" w:rsidRPr="00C0112A">
        <w:rPr>
          <w:b/>
          <w:bCs/>
          <w:lang w:eastAsia="x-none"/>
        </w:rPr>
        <w:t>ummary of [101-e-NR-L1enh-URLLC-PUSCH-03]  (AI 7.2.5.3)</w:t>
      </w:r>
      <w:r w:rsidR="00FB4BA2" w:rsidRPr="00C0112A">
        <w:rPr>
          <w:b/>
          <w:bCs/>
          <w:lang w:eastAsia="x-none"/>
        </w:rPr>
        <w:tab/>
        <w:t>Moderator (Apple Inc.)</w:t>
      </w:r>
    </w:p>
    <w:p w14:paraId="64322CDB" w14:textId="77777777" w:rsidR="00654BD9" w:rsidRPr="00FB4BA2" w:rsidRDefault="00654BD9" w:rsidP="00FB4BA2">
      <w:pPr>
        <w:rPr>
          <w:rFonts w:ascii="Times New Roman" w:hAnsi="Times New Roman"/>
          <w:szCs w:val="20"/>
          <w:lang w:eastAsia="ko-KR"/>
        </w:rPr>
      </w:pPr>
      <w:r w:rsidRPr="00FB4BA2">
        <w:rPr>
          <w:rFonts w:ascii="Times New Roman" w:hAnsi="Times New Roman"/>
          <w:szCs w:val="20"/>
          <w:highlight w:val="green"/>
        </w:rPr>
        <w:t>Agreement</w:t>
      </w:r>
    </w:p>
    <w:p w14:paraId="73EFA6F2" w14:textId="63D0E409" w:rsidR="00654BD9" w:rsidRPr="00FB4BA2" w:rsidRDefault="00654BD9" w:rsidP="00FB4BA2">
      <w:pPr>
        <w:rPr>
          <w:rFonts w:ascii="Times New Roman" w:hAnsi="Times New Roman"/>
        </w:rPr>
      </w:pPr>
      <w:r w:rsidRPr="00FB4BA2">
        <w:rPr>
          <w:rFonts w:ascii="Times New Roman" w:hAnsi="Times New Roman"/>
        </w:rPr>
        <w:t>The text proposal</w:t>
      </w:r>
      <w:r w:rsidRPr="00FB4BA2">
        <w:rPr>
          <w:rFonts w:ascii="Times New Roman" w:hAnsi="Times New Roman"/>
          <w:lang w:eastAsia="ko-KR"/>
        </w:rPr>
        <w:t>s</w:t>
      </w:r>
      <w:r w:rsidRPr="00FB4BA2">
        <w:rPr>
          <w:rFonts w:ascii="Times New Roman" w:hAnsi="Times New Roman"/>
        </w:rPr>
        <w:t xml:space="preserve"> in Section 4 of </w:t>
      </w:r>
      <w:hyperlink r:id="rId1091" w:history="1">
        <w:r w:rsidR="00A84068">
          <w:rPr>
            <w:rStyle w:val="Hyperlink"/>
            <w:rFonts w:ascii="Times New Roman" w:hAnsi="Times New Roman"/>
          </w:rPr>
          <w:t>R1-2004741</w:t>
        </w:r>
      </w:hyperlink>
      <w:r w:rsidRPr="00FB4BA2">
        <w:rPr>
          <w:rFonts w:ascii="Times New Roman" w:hAnsi="Times New Roman"/>
        </w:rPr>
        <w:t xml:space="preserve"> are endorsed for the editors’ CR on TS38.212 and TS38.213.</w:t>
      </w:r>
    </w:p>
    <w:p w14:paraId="4BE48681" w14:textId="31A49A7F" w:rsidR="00654BD9" w:rsidRDefault="00654BD9" w:rsidP="00FB4BA2">
      <w:pPr>
        <w:rPr>
          <w:rFonts w:ascii="Times New Roman" w:hAnsi="Times New Roman"/>
          <w:szCs w:val="20"/>
          <w:lang w:eastAsia="ko-KR"/>
        </w:rPr>
      </w:pPr>
    </w:p>
    <w:p w14:paraId="12C7CCB6" w14:textId="77777777" w:rsidR="00FB4BA2" w:rsidRPr="00FB4BA2" w:rsidRDefault="00FB4BA2" w:rsidP="00FB4BA2">
      <w:pPr>
        <w:rPr>
          <w:rFonts w:ascii="Times New Roman" w:hAnsi="Times New Roman"/>
          <w:szCs w:val="20"/>
          <w:lang w:eastAsia="ko-KR"/>
        </w:rPr>
      </w:pPr>
    </w:p>
    <w:p w14:paraId="0AC197B4" w14:textId="77777777" w:rsidR="00FB4BA2" w:rsidRPr="00FB4BA2" w:rsidRDefault="00654BD9" w:rsidP="00654BD9">
      <w:r w:rsidRPr="00FB4BA2">
        <w:t xml:space="preserve">[101-e-NR-L1enh-URLLC-PUSCH-04] </w:t>
      </w:r>
      <w:r w:rsidR="00FB4BA2" w:rsidRPr="00FB4BA2">
        <w:t>– Sigen (Apple)</w:t>
      </w:r>
    </w:p>
    <w:p w14:paraId="1908CE9E" w14:textId="4A43BCE4" w:rsidR="00654BD9" w:rsidRPr="00FB4BA2" w:rsidRDefault="00654BD9" w:rsidP="00654BD9">
      <w:r w:rsidRPr="00FB4BA2">
        <w:t xml:space="preserve">Remaining issues on transmit power and interaction with DL/UL directions for PUSCH repetition Type B (Section 5 and Section 6 of </w:t>
      </w:r>
      <w:hyperlink r:id="rId1092" w:history="1">
        <w:r w:rsidR="00A84068">
          <w:rPr>
            <w:rStyle w:val="Hyperlink"/>
          </w:rPr>
          <w:t>R1-2004224</w:t>
        </w:r>
      </w:hyperlink>
      <w:r w:rsidRPr="00FB4BA2">
        <w:t>) by 5/29 and corresponding TP (if any) by 6/5</w:t>
      </w:r>
    </w:p>
    <w:p w14:paraId="5CAD59E6" w14:textId="693B2471" w:rsidR="005C7BF9" w:rsidRPr="00C0112A" w:rsidRDefault="00D3368C" w:rsidP="005C7BF9">
      <w:pPr>
        <w:rPr>
          <w:b/>
          <w:bCs/>
          <w:lang w:eastAsia="x-none"/>
        </w:rPr>
      </w:pPr>
      <w:hyperlink r:id="rId1093" w:history="1">
        <w:r w:rsidR="00A84068">
          <w:rPr>
            <w:rStyle w:val="Hyperlink"/>
            <w:b/>
            <w:bCs/>
            <w:lang w:eastAsia="x-none"/>
          </w:rPr>
          <w:t>R1-2004742</w:t>
        </w:r>
      </w:hyperlink>
      <w:r w:rsidR="005C7BF9" w:rsidRPr="00C0112A">
        <w:rPr>
          <w:b/>
          <w:bCs/>
          <w:lang w:eastAsia="x-none"/>
        </w:rPr>
        <w:tab/>
        <w:t>Summary of [101-e-NR-L1enh-URLLC-PUSCH-04]  (AI 7.2.5.3)</w:t>
      </w:r>
      <w:r w:rsidR="005C7BF9" w:rsidRPr="00C0112A">
        <w:rPr>
          <w:b/>
          <w:bCs/>
          <w:lang w:eastAsia="x-none"/>
        </w:rPr>
        <w:tab/>
        <w:t>Moderator (Apple Inc.)</w:t>
      </w:r>
    </w:p>
    <w:p w14:paraId="01EB4F61" w14:textId="77777777" w:rsidR="00654BD9" w:rsidRPr="00FB4BA2" w:rsidRDefault="00654BD9" w:rsidP="00654BD9">
      <w:pPr>
        <w:rPr>
          <w:rFonts w:ascii="Times New Roman" w:hAnsi="Times New Roman"/>
          <w:szCs w:val="20"/>
          <w:lang w:eastAsia="ko-KR"/>
        </w:rPr>
      </w:pPr>
    </w:p>
    <w:p w14:paraId="13BED749" w14:textId="77777777" w:rsidR="00654BD9" w:rsidRPr="00FB4BA2" w:rsidRDefault="00654BD9" w:rsidP="00654BD9">
      <w:pPr>
        <w:rPr>
          <w:rFonts w:ascii="Times New Roman" w:hAnsi="Times New Roman"/>
          <w:szCs w:val="20"/>
          <w:highlight w:val="green"/>
          <w:lang w:eastAsia="ko-KR"/>
        </w:rPr>
      </w:pPr>
      <w:r w:rsidRPr="00FB4BA2">
        <w:rPr>
          <w:rFonts w:ascii="Times New Roman" w:hAnsi="Times New Roman"/>
          <w:szCs w:val="20"/>
          <w:highlight w:val="green"/>
        </w:rPr>
        <w:t>Agreement</w:t>
      </w:r>
    </w:p>
    <w:p w14:paraId="1B55CD89" w14:textId="36FA456F" w:rsidR="00654BD9" w:rsidRPr="00FB4BA2" w:rsidRDefault="00654BD9" w:rsidP="00654BD9">
      <w:pPr>
        <w:pStyle w:val="ListParagraph"/>
        <w:ind w:left="0"/>
      </w:pPr>
      <w:r w:rsidRPr="00FB4BA2">
        <w:rPr>
          <w:lang w:eastAsia="en-US"/>
        </w:rPr>
        <w:t xml:space="preserve">The text proposals in Section 4 of </w:t>
      </w:r>
      <w:hyperlink r:id="rId1094" w:history="1">
        <w:r w:rsidR="00A84068">
          <w:rPr>
            <w:rStyle w:val="Hyperlink"/>
            <w:lang w:eastAsia="en-US"/>
          </w:rPr>
          <w:t>R1-2004742</w:t>
        </w:r>
      </w:hyperlink>
      <w:r w:rsidRPr="00FB4BA2">
        <w:rPr>
          <w:lang w:eastAsia="en-US"/>
        </w:rPr>
        <w:t xml:space="preserve"> are endorsed for the editors’ CR on TS38.213 and TS38.214.</w:t>
      </w:r>
    </w:p>
    <w:p w14:paraId="26C704E1" w14:textId="77777777" w:rsidR="00654BD9" w:rsidRPr="00FB4BA2" w:rsidRDefault="00654BD9" w:rsidP="00654BD9">
      <w:pPr>
        <w:rPr>
          <w:rFonts w:ascii="Times New Roman" w:hAnsi="Times New Roman"/>
          <w:szCs w:val="20"/>
          <w:highlight w:val="green"/>
        </w:rPr>
      </w:pPr>
      <w:r w:rsidRPr="00FB4BA2">
        <w:rPr>
          <w:rFonts w:ascii="Times New Roman" w:hAnsi="Times New Roman"/>
          <w:szCs w:val="20"/>
          <w:highlight w:val="green"/>
        </w:rPr>
        <w:t>Agreement</w:t>
      </w:r>
    </w:p>
    <w:p w14:paraId="3C12F5EB" w14:textId="77777777" w:rsidR="00654BD9" w:rsidRPr="00FB4BA2" w:rsidRDefault="00654BD9" w:rsidP="00654BD9">
      <w:pPr>
        <w:rPr>
          <w:rFonts w:ascii="Times New Roman" w:hAnsi="Times New Roman"/>
          <w:szCs w:val="20"/>
        </w:rPr>
      </w:pPr>
      <w:r w:rsidRPr="00FB4BA2">
        <w:rPr>
          <w:rFonts w:ascii="Times New Roman" w:hAnsi="Times New Roman"/>
          <w:szCs w:val="20"/>
        </w:rPr>
        <w:t xml:space="preserve">In case of half-duplex TDD CA operation, symbols that are indicated by </w:t>
      </w:r>
      <w:r w:rsidRPr="00FB4BA2">
        <w:rPr>
          <w:rFonts w:ascii="Times New Roman" w:hAnsi="Times New Roman"/>
          <w:i/>
          <w:iCs/>
          <w:szCs w:val="20"/>
        </w:rPr>
        <w:t>ssb-PositionsInBurst</w:t>
      </w:r>
      <w:r w:rsidRPr="00FB4BA2">
        <w:rPr>
          <w:rFonts w:ascii="Times New Roman" w:hAnsi="Times New Roman"/>
          <w:szCs w:val="20"/>
        </w:rPr>
        <w:t xml:space="preserve"> in SIB1 or </w:t>
      </w:r>
      <w:r w:rsidRPr="00FB4BA2">
        <w:rPr>
          <w:rFonts w:ascii="Times New Roman" w:hAnsi="Times New Roman"/>
          <w:i/>
          <w:iCs/>
          <w:szCs w:val="20"/>
        </w:rPr>
        <w:t>ssb-PositionsInBurst</w:t>
      </w:r>
      <w:r w:rsidRPr="00FB4BA2">
        <w:rPr>
          <w:rFonts w:ascii="Times New Roman" w:hAnsi="Times New Roman"/>
          <w:szCs w:val="20"/>
        </w:rPr>
        <w:t xml:space="preserve"> in </w:t>
      </w:r>
      <w:r w:rsidRPr="00FB4BA2">
        <w:rPr>
          <w:rFonts w:ascii="Times New Roman" w:hAnsi="Times New Roman"/>
          <w:i/>
          <w:iCs/>
          <w:szCs w:val="20"/>
        </w:rPr>
        <w:t>ServingCellConfigCommon</w:t>
      </w:r>
      <w:r w:rsidRPr="00FB4BA2">
        <w:rPr>
          <w:rFonts w:ascii="Times New Roman" w:hAnsi="Times New Roman"/>
          <w:szCs w:val="20"/>
        </w:rPr>
        <w:t xml:space="preserve"> for reception of SS/PBCH blocks in any of multiple serving cells are considered invalid symbols for PUSCH repetition Type B, and segmentation occurs around these invalid symbols.</w:t>
      </w:r>
    </w:p>
    <w:p w14:paraId="3E710B78" w14:textId="77777777" w:rsidR="00654BD9" w:rsidRPr="00FB4BA2" w:rsidRDefault="00654BD9" w:rsidP="00654BD9">
      <w:pPr>
        <w:rPr>
          <w:rFonts w:ascii="Times New Roman" w:hAnsi="Times New Roman"/>
          <w:szCs w:val="20"/>
        </w:rPr>
      </w:pPr>
    </w:p>
    <w:p w14:paraId="11D1BEEE" w14:textId="77777777" w:rsidR="00654BD9" w:rsidRPr="00FB4BA2" w:rsidRDefault="00654BD9" w:rsidP="00654BD9">
      <w:pPr>
        <w:rPr>
          <w:rFonts w:ascii="Times New Roman" w:hAnsi="Times New Roman"/>
          <w:szCs w:val="20"/>
          <w:highlight w:val="green"/>
        </w:rPr>
      </w:pPr>
      <w:r w:rsidRPr="00FB4BA2">
        <w:rPr>
          <w:rFonts w:ascii="Times New Roman" w:hAnsi="Times New Roman"/>
          <w:szCs w:val="20"/>
          <w:highlight w:val="green"/>
        </w:rPr>
        <w:t>Agreement</w:t>
      </w:r>
    </w:p>
    <w:p w14:paraId="36967D1D" w14:textId="77777777" w:rsidR="00654BD9" w:rsidRPr="00FB4BA2" w:rsidRDefault="00654BD9" w:rsidP="00654BD9">
      <w:pPr>
        <w:rPr>
          <w:rFonts w:ascii="Times New Roman" w:hAnsi="Times New Roman"/>
          <w:szCs w:val="20"/>
        </w:rPr>
      </w:pPr>
      <w:r w:rsidRPr="00FB4BA2">
        <w:rPr>
          <w:rFonts w:ascii="Times New Roman" w:hAnsi="Times New Roman"/>
          <w:szCs w:val="20"/>
        </w:rPr>
        <w:t xml:space="preserve">In case of half-duplex TDD CA operation, a symbol is considered as an invalid symbol for PUSCH repetition Type B with Type 1 CG PUSCH or Type 2 CG PUSCH other than the first activated PUSCH and all its repetitions on other cell, if the symbol is indicated as downlink by </w:t>
      </w:r>
      <w:r w:rsidRPr="00FB4BA2">
        <w:rPr>
          <w:rFonts w:ascii="Times New Roman" w:hAnsi="Times New Roman"/>
          <w:i/>
          <w:iCs/>
          <w:szCs w:val="20"/>
        </w:rPr>
        <w:t>tdd-UL-DL-ConfigurationCommon</w:t>
      </w:r>
      <w:r w:rsidRPr="00FB4BA2">
        <w:rPr>
          <w:rFonts w:ascii="Times New Roman" w:hAnsi="Times New Roman"/>
          <w:szCs w:val="20"/>
        </w:rPr>
        <w:t xml:space="preserve"> or </w:t>
      </w:r>
      <w:r w:rsidRPr="00FB4BA2">
        <w:rPr>
          <w:rFonts w:ascii="Times New Roman" w:hAnsi="Times New Roman"/>
          <w:i/>
          <w:iCs/>
          <w:szCs w:val="20"/>
        </w:rPr>
        <w:t>tdd-UL-DL-ConfigurationDedicated</w:t>
      </w:r>
      <w:r w:rsidRPr="00FB4BA2">
        <w:rPr>
          <w:rFonts w:ascii="Times New Roman" w:hAnsi="Times New Roman"/>
          <w:szCs w:val="20"/>
        </w:rPr>
        <w:t xml:space="preserve"> on the reference cell, or the UE is configured by higher layers to receive PDCCH, PDSCH, or CSI-RS on the reference cell in the symbol.</w:t>
      </w:r>
    </w:p>
    <w:p w14:paraId="464A9468" w14:textId="77777777" w:rsidR="00654BD9" w:rsidRPr="00FB4BA2" w:rsidRDefault="00654BD9" w:rsidP="00654BD9">
      <w:pPr>
        <w:rPr>
          <w:rFonts w:ascii="Times New Roman" w:hAnsi="Times New Roman"/>
          <w:szCs w:val="20"/>
          <w:lang w:eastAsia="ko-KR"/>
        </w:rPr>
      </w:pPr>
    </w:p>
    <w:p w14:paraId="362C2F93" w14:textId="77777777" w:rsidR="00654BD9" w:rsidRPr="00FB4BA2" w:rsidRDefault="00654BD9" w:rsidP="00654BD9">
      <w:pPr>
        <w:rPr>
          <w:rFonts w:ascii="Times New Roman" w:hAnsi="Times New Roman"/>
          <w:b/>
          <w:szCs w:val="20"/>
          <w:lang w:eastAsia="ko-KR"/>
        </w:rPr>
      </w:pPr>
      <w:r w:rsidRPr="00FB4BA2">
        <w:rPr>
          <w:rFonts w:ascii="Times New Roman" w:hAnsi="Times New Roman"/>
          <w:b/>
          <w:szCs w:val="20"/>
          <w:lang w:eastAsia="ko-KR"/>
        </w:rPr>
        <w:lastRenderedPageBreak/>
        <w:t>Conclusion</w:t>
      </w:r>
    </w:p>
    <w:p w14:paraId="5C6C219E" w14:textId="3FDC2F9F" w:rsidR="00654BD9" w:rsidRPr="00FB4BA2" w:rsidRDefault="00654BD9" w:rsidP="00654BD9">
      <w:pPr>
        <w:rPr>
          <w:rFonts w:ascii="Times New Roman" w:hAnsi="Times New Roman"/>
          <w:szCs w:val="20"/>
          <w:lang w:eastAsia="ko-KR"/>
        </w:rPr>
      </w:pPr>
      <w:r w:rsidRPr="00FB4BA2">
        <w:rPr>
          <w:rFonts w:ascii="Times New Roman" w:hAnsi="Times New Roman"/>
          <w:szCs w:val="20"/>
          <w:lang w:eastAsia="ko-KR"/>
        </w:rPr>
        <w:t xml:space="preserve">Further optimization regarding the handling of the invalid symbols provided by </w:t>
      </w:r>
      <w:r w:rsidRPr="00FB4BA2">
        <w:rPr>
          <w:rFonts w:ascii="Times New Roman" w:hAnsi="Times New Roman"/>
          <w:i/>
          <w:szCs w:val="20"/>
          <w:lang w:eastAsia="ko-KR"/>
        </w:rPr>
        <w:t>numberInvallidSymbolsForDL-UL-Switching</w:t>
      </w:r>
      <w:r w:rsidRPr="00FB4BA2">
        <w:rPr>
          <w:rFonts w:ascii="Times New Roman" w:hAnsi="Times New Roman"/>
          <w:szCs w:val="20"/>
          <w:lang w:eastAsia="ko-KR"/>
        </w:rPr>
        <w:t xml:space="preserve"> for the issues discussed in Proposals 5 of </w:t>
      </w:r>
      <w:hyperlink r:id="rId1095" w:history="1">
        <w:r w:rsidR="00A84068">
          <w:rPr>
            <w:rStyle w:val="Hyperlink"/>
            <w:rFonts w:ascii="Times New Roman" w:hAnsi="Times New Roman"/>
            <w:szCs w:val="20"/>
            <w:lang w:eastAsia="ko-KR"/>
          </w:rPr>
          <w:t>R1-2004524</w:t>
        </w:r>
      </w:hyperlink>
      <w:r w:rsidRPr="00FB4BA2">
        <w:rPr>
          <w:rFonts w:ascii="Times New Roman" w:hAnsi="Times New Roman"/>
          <w:szCs w:val="20"/>
          <w:lang w:eastAsia="ko-KR"/>
        </w:rPr>
        <w:t xml:space="preserve"> is not considered in Rel-16.</w:t>
      </w:r>
    </w:p>
    <w:p w14:paraId="3B528AC2" w14:textId="4810DCC5" w:rsidR="00654BD9" w:rsidRDefault="00654BD9" w:rsidP="00F52281">
      <w:pPr>
        <w:pStyle w:val="Heading4"/>
      </w:pPr>
      <w:bookmarkStart w:id="269" w:name="_Toc40518338"/>
      <w:bookmarkStart w:id="270" w:name="OLE_LINK1"/>
      <w:bookmarkStart w:id="271" w:name="_Toc42945671"/>
      <w:bookmarkStart w:id="272" w:name="_Toc48234007"/>
      <w:r>
        <w:t>Enhancements to scheduling/HARQ</w:t>
      </w:r>
      <w:bookmarkEnd w:id="269"/>
      <w:bookmarkEnd w:id="270"/>
      <w:bookmarkEnd w:id="271"/>
      <w:bookmarkEnd w:id="272"/>
    </w:p>
    <w:p w14:paraId="49F24B8E" w14:textId="7556EE38" w:rsidR="001F5153" w:rsidRPr="001F5153" w:rsidRDefault="00D3368C" w:rsidP="001F5153">
      <w:pPr>
        <w:rPr>
          <w:b/>
          <w:bCs/>
        </w:rPr>
      </w:pPr>
      <w:hyperlink r:id="rId1096" w:history="1">
        <w:r w:rsidR="00A84068">
          <w:rPr>
            <w:rStyle w:val="Hyperlink"/>
            <w:b/>
            <w:bCs/>
          </w:rPr>
          <w:t>R1-2004743</w:t>
        </w:r>
      </w:hyperlink>
      <w:r w:rsidR="001F5153" w:rsidRPr="001F5153">
        <w:rPr>
          <w:b/>
          <w:bCs/>
        </w:rPr>
        <w:tab/>
        <w:t>Summary of the remaining issues on HARQ and scheduling enhancements for URLLC</w:t>
      </w:r>
      <w:r w:rsidR="001F5153" w:rsidRPr="001F5153">
        <w:rPr>
          <w:b/>
          <w:bCs/>
        </w:rPr>
        <w:tab/>
        <w:t>Moderator (Qualcomm)</w:t>
      </w:r>
    </w:p>
    <w:p w14:paraId="11C0E12E" w14:textId="77777777" w:rsidR="001F5153" w:rsidRPr="001F5153" w:rsidRDefault="001F5153" w:rsidP="001F5153"/>
    <w:p w14:paraId="68A1FE94" w14:textId="2E051D78" w:rsidR="00654BD9" w:rsidRDefault="00D3368C" w:rsidP="00654BD9">
      <w:pPr>
        <w:rPr>
          <w:lang w:eastAsia="x-none"/>
        </w:rPr>
      </w:pPr>
      <w:hyperlink r:id="rId1097" w:history="1">
        <w:r w:rsidR="00A84068">
          <w:rPr>
            <w:rStyle w:val="Hyperlink"/>
          </w:rPr>
          <w:t>R1-2003320</w:t>
        </w:r>
      </w:hyperlink>
      <w:r w:rsidR="00654BD9">
        <w:rPr>
          <w:lang w:eastAsia="x-none"/>
        </w:rPr>
        <w:tab/>
        <w:t>Remaining issues on scheduling/HARQ enhancements for NR URLLC</w:t>
      </w:r>
      <w:r w:rsidR="00654BD9">
        <w:rPr>
          <w:lang w:eastAsia="x-none"/>
        </w:rPr>
        <w:tab/>
        <w:t>ZTE</w:t>
      </w:r>
    </w:p>
    <w:p w14:paraId="29B06642" w14:textId="5FD8279D" w:rsidR="00654BD9" w:rsidRDefault="00D3368C" w:rsidP="00654BD9">
      <w:pPr>
        <w:rPr>
          <w:lang w:eastAsia="x-none"/>
        </w:rPr>
      </w:pPr>
      <w:hyperlink r:id="rId1098" w:history="1">
        <w:r w:rsidR="00A84068">
          <w:rPr>
            <w:rStyle w:val="Hyperlink"/>
          </w:rPr>
          <w:t>R1-2003390</w:t>
        </w:r>
      </w:hyperlink>
      <w:r w:rsidR="00654BD9">
        <w:rPr>
          <w:lang w:eastAsia="x-none"/>
        </w:rPr>
        <w:tab/>
        <w:t>Enhancement for Scheduling/HARQ</w:t>
      </w:r>
      <w:r w:rsidR="00654BD9">
        <w:rPr>
          <w:lang w:eastAsia="x-none"/>
        </w:rPr>
        <w:tab/>
        <w:t>vivo</w:t>
      </w:r>
    </w:p>
    <w:p w14:paraId="6F4FBA6E" w14:textId="7E16061C" w:rsidR="00654BD9" w:rsidRDefault="00D3368C" w:rsidP="00654BD9">
      <w:pPr>
        <w:rPr>
          <w:lang w:eastAsia="x-none"/>
        </w:rPr>
      </w:pPr>
      <w:hyperlink r:id="rId1099" w:history="1">
        <w:r w:rsidR="00A84068">
          <w:rPr>
            <w:rStyle w:val="Hyperlink"/>
          </w:rPr>
          <w:t>R1-2003442</w:t>
        </w:r>
      </w:hyperlink>
      <w:r w:rsidR="00654BD9">
        <w:rPr>
          <w:lang w:eastAsia="x-none"/>
        </w:rPr>
        <w:tab/>
        <w:t>Remaining Issue of Scheduling/HARQ for NR URLLC</w:t>
      </w:r>
      <w:r w:rsidR="00654BD9">
        <w:rPr>
          <w:lang w:eastAsia="x-none"/>
        </w:rPr>
        <w:tab/>
        <w:t>Ericsson</w:t>
      </w:r>
    </w:p>
    <w:p w14:paraId="60B00099" w14:textId="5B8CC62E" w:rsidR="00654BD9" w:rsidRDefault="00D3368C" w:rsidP="00654BD9">
      <w:pPr>
        <w:rPr>
          <w:lang w:eastAsia="x-none"/>
        </w:rPr>
      </w:pPr>
      <w:hyperlink r:id="rId1100" w:history="1">
        <w:r w:rsidR="00A84068">
          <w:rPr>
            <w:rStyle w:val="Hyperlink"/>
          </w:rPr>
          <w:t>R1-2003580</w:t>
        </w:r>
      </w:hyperlink>
      <w:r w:rsidR="00654BD9">
        <w:rPr>
          <w:lang w:eastAsia="x-none"/>
        </w:rPr>
        <w:tab/>
        <w:t>Maintenance of Rel-16 URLLC scheduling/HARQ enhancements</w:t>
      </w:r>
      <w:r w:rsidR="00654BD9">
        <w:rPr>
          <w:lang w:eastAsia="x-none"/>
        </w:rPr>
        <w:tab/>
        <w:t>Nokia, Nokia Shanghai Bell</w:t>
      </w:r>
    </w:p>
    <w:p w14:paraId="5B13EA7C" w14:textId="03AC3664" w:rsidR="00654BD9" w:rsidRDefault="00D3368C" w:rsidP="00654BD9">
      <w:pPr>
        <w:rPr>
          <w:lang w:eastAsia="x-none"/>
        </w:rPr>
      </w:pPr>
      <w:hyperlink r:id="rId1101" w:history="1">
        <w:r w:rsidR="00A84068">
          <w:rPr>
            <w:rStyle w:val="Hyperlink"/>
          </w:rPr>
          <w:t>R1-2004117</w:t>
        </w:r>
      </w:hyperlink>
      <w:r w:rsidR="00654BD9">
        <w:rPr>
          <w:lang w:eastAsia="x-none"/>
        </w:rPr>
        <w:tab/>
        <w:t>Ehancements to scheduling and HARQ</w:t>
      </w:r>
      <w:r w:rsidR="00654BD9">
        <w:rPr>
          <w:lang w:eastAsia="x-none"/>
        </w:rPr>
        <w:tab/>
        <w:t>OPPO</w:t>
      </w:r>
    </w:p>
    <w:p w14:paraId="26178F62" w14:textId="5A65D21C" w:rsidR="00654BD9" w:rsidRDefault="00D3368C" w:rsidP="00654BD9">
      <w:pPr>
        <w:rPr>
          <w:lang w:eastAsia="x-none"/>
        </w:rPr>
      </w:pPr>
      <w:hyperlink r:id="rId1102" w:history="1">
        <w:r w:rsidR="00A84068">
          <w:rPr>
            <w:rStyle w:val="Hyperlink"/>
          </w:rPr>
          <w:t>R1-2004156</w:t>
        </w:r>
      </w:hyperlink>
      <w:r w:rsidR="00654BD9">
        <w:rPr>
          <w:lang w:eastAsia="x-none"/>
        </w:rPr>
        <w:tab/>
        <w:t>Corrections on operation of out-of-order</w:t>
      </w:r>
      <w:r w:rsidR="00654BD9">
        <w:rPr>
          <w:lang w:eastAsia="x-none"/>
        </w:rPr>
        <w:tab/>
        <w:t>Huawei, HiSilicon</w:t>
      </w:r>
    </w:p>
    <w:p w14:paraId="70E47180" w14:textId="7D3E6030" w:rsidR="00654BD9" w:rsidRDefault="00D3368C" w:rsidP="00654BD9">
      <w:pPr>
        <w:rPr>
          <w:lang w:eastAsia="x-none"/>
        </w:rPr>
      </w:pPr>
      <w:hyperlink r:id="rId1103" w:history="1">
        <w:r w:rsidR="00A84068">
          <w:rPr>
            <w:rStyle w:val="Hyperlink"/>
          </w:rPr>
          <w:t>R1-2004392</w:t>
        </w:r>
      </w:hyperlink>
      <w:r w:rsidR="00654BD9">
        <w:rPr>
          <w:lang w:eastAsia="x-none"/>
        </w:rPr>
        <w:tab/>
        <w:t>Remaining issue for scheduling and HARQ enhancements for URLLC</w:t>
      </w:r>
      <w:r w:rsidR="00654BD9">
        <w:rPr>
          <w:lang w:eastAsia="x-none"/>
        </w:rPr>
        <w:tab/>
        <w:t>NTT DOCOMO, INC</w:t>
      </w:r>
    </w:p>
    <w:p w14:paraId="06E31F9C" w14:textId="77777777" w:rsidR="00654BD9" w:rsidRDefault="00654BD9" w:rsidP="00654BD9">
      <w:pPr>
        <w:rPr>
          <w:lang w:eastAsia="x-none"/>
        </w:rPr>
      </w:pPr>
    </w:p>
    <w:p w14:paraId="6410331C" w14:textId="294978CC" w:rsidR="001F5153" w:rsidRPr="001F5153" w:rsidRDefault="002A14B7" w:rsidP="00654BD9">
      <w:r w:rsidRPr="002A14B7">
        <w:t>[101-e-NR-L1enh-URLLC-HARQ&amp;Scheduling-01]</w:t>
      </w:r>
      <w:r w:rsidR="00654BD9" w:rsidRPr="001F5153">
        <w:t xml:space="preserve"> </w:t>
      </w:r>
      <w:r w:rsidR="001F5153" w:rsidRPr="001F5153">
        <w:t>– Kianoush (Qualcomm)</w:t>
      </w:r>
    </w:p>
    <w:p w14:paraId="52404A8F" w14:textId="67773A9B" w:rsidR="00654BD9" w:rsidRPr="001F5153" w:rsidRDefault="00654BD9" w:rsidP="00654BD9">
      <w:r w:rsidRPr="001F5153">
        <w:t>Cancellation timeline for the case the high priority channel is dynamically scheduled by 5/29 and corresponding TP (if any) by 6/5 including</w:t>
      </w:r>
    </w:p>
    <w:p w14:paraId="07793435" w14:textId="77777777" w:rsidR="00654BD9" w:rsidRPr="001F5153" w:rsidRDefault="00654BD9" w:rsidP="003B3421">
      <w:pPr>
        <w:numPr>
          <w:ilvl w:val="0"/>
          <w:numId w:val="341"/>
        </w:numPr>
        <w:rPr>
          <w:lang w:eastAsia="x-none"/>
        </w:rPr>
      </w:pPr>
      <w:r w:rsidRPr="001F5153">
        <w:rPr>
          <w:lang w:eastAsia="x-none"/>
        </w:rPr>
        <w:t xml:space="preserve">Issue #1: Cancellation timeline for the case the high priority channel is dynamically scheduled </w:t>
      </w:r>
    </w:p>
    <w:p w14:paraId="4FD48A14" w14:textId="77777777" w:rsidR="00654BD9" w:rsidRPr="001F5153" w:rsidRDefault="00654BD9" w:rsidP="003B3421">
      <w:pPr>
        <w:numPr>
          <w:ilvl w:val="1"/>
          <w:numId w:val="341"/>
        </w:numPr>
        <w:rPr>
          <w:lang w:eastAsia="x-none"/>
        </w:rPr>
      </w:pPr>
      <w:r w:rsidRPr="001F5153">
        <w:rPr>
          <w:lang w:eastAsia="x-none"/>
        </w:rPr>
        <w:t>Potential modification for the previous agreement on when the UE can cancel the ongoing transmission</w:t>
      </w:r>
    </w:p>
    <w:p w14:paraId="27C1FD48" w14:textId="77777777" w:rsidR="00654BD9" w:rsidRPr="001F5153" w:rsidRDefault="00654BD9" w:rsidP="003B3421">
      <w:pPr>
        <w:numPr>
          <w:ilvl w:val="1"/>
          <w:numId w:val="341"/>
        </w:numPr>
        <w:rPr>
          <w:lang w:eastAsia="x-none"/>
        </w:rPr>
      </w:pPr>
      <w:r w:rsidRPr="001F5153">
        <w:rPr>
          <w:lang w:eastAsia="x-none"/>
        </w:rPr>
        <w:t>Determination of SCS and N2 for the case of non-CA UL and CA UL</w:t>
      </w:r>
    </w:p>
    <w:p w14:paraId="581E68BB" w14:textId="77777777" w:rsidR="00654BD9" w:rsidRPr="001F5153" w:rsidRDefault="00654BD9" w:rsidP="003B3421">
      <w:pPr>
        <w:numPr>
          <w:ilvl w:val="0"/>
          <w:numId w:val="341"/>
        </w:numPr>
        <w:rPr>
          <w:lang w:eastAsia="x-none"/>
        </w:rPr>
      </w:pPr>
      <w:r w:rsidRPr="001F5153">
        <w:rPr>
          <w:lang w:eastAsia="x-none"/>
        </w:rPr>
        <w:t xml:space="preserve">Issue #2: Intra-UE cancellation and multiplexing order </w:t>
      </w:r>
    </w:p>
    <w:p w14:paraId="21A4A2E8" w14:textId="77777777" w:rsidR="00654BD9" w:rsidRPr="001F5153" w:rsidRDefault="00654BD9" w:rsidP="003B3421">
      <w:pPr>
        <w:numPr>
          <w:ilvl w:val="0"/>
          <w:numId w:val="341"/>
        </w:numPr>
        <w:rPr>
          <w:lang w:eastAsia="x-none"/>
        </w:rPr>
      </w:pPr>
      <w:r w:rsidRPr="001F5153">
        <w:rPr>
          <w:lang w:eastAsia="x-none"/>
        </w:rPr>
        <w:t>Issue #3: Revision of existing RAN1 agreement</w:t>
      </w:r>
    </w:p>
    <w:tbl>
      <w:tblPr>
        <w:tblW w:w="0" w:type="auto"/>
        <w:tblInd w:w="720" w:type="dxa"/>
        <w:tblCellMar>
          <w:left w:w="0" w:type="dxa"/>
          <w:right w:w="0" w:type="dxa"/>
        </w:tblCellMar>
        <w:tblLook w:val="04A0" w:firstRow="1" w:lastRow="0" w:firstColumn="1" w:lastColumn="0" w:noHBand="0" w:noVBand="1"/>
      </w:tblPr>
      <w:tblGrid>
        <w:gridCol w:w="9137"/>
      </w:tblGrid>
      <w:tr w:rsidR="00654BD9" w14:paraId="5A9DB264" w14:textId="77777777" w:rsidTr="00EC701E">
        <w:tc>
          <w:tcPr>
            <w:tcW w:w="91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0A5102" w14:textId="77777777" w:rsidR="00654BD9" w:rsidRDefault="00654BD9" w:rsidP="00EC701E">
            <w:pPr>
              <w:ind w:leftChars="100" w:left="200"/>
            </w:pPr>
            <w:r>
              <w:t>The agreement in RAN1#100bis-e is updated as follows:</w:t>
            </w:r>
          </w:p>
          <w:p w14:paraId="5AD29271" w14:textId="77777777" w:rsidR="00654BD9" w:rsidRDefault="00654BD9" w:rsidP="003B3421">
            <w:pPr>
              <w:numPr>
                <w:ilvl w:val="0"/>
                <w:numId w:val="319"/>
              </w:numPr>
              <w:ind w:leftChars="264" w:left="888"/>
              <w:rPr>
                <w:rFonts w:cs="Times"/>
                <w:szCs w:val="20"/>
              </w:rPr>
            </w:pPr>
            <w:r>
              <w:rPr>
                <w:rFonts w:cs="Times"/>
                <w:szCs w:val="20"/>
              </w:rPr>
              <w:t xml:space="preserve">If a UE is scheduled with a first PDSCH and a second PDSCH which is starting later than the first PDSCH on a given serving cell, the corresponding PUCCHs carrying HARQ-ACK with different priorities can overlap in time. </w:t>
            </w:r>
          </w:p>
          <w:p w14:paraId="5B48D549" w14:textId="77777777" w:rsidR="00654BD9" w:rsidRDefault="00654BD9" w:rsidP="003B3421">
            <w:pPr>
              <w:numPr>
                <w:ilvl w:val="1"/>
                <w:numId w:val="319"/>
              </w:numPr>
              <w:ind w:leftChars="591" w:left="1542"/>
              <w:rPr>
                <w:rFonts w:cs="Times"/>
                <w:strike/>
                <w:szCs w:val="20"/>
              </w:rPr>
            </w:pPr>
            <w:r>
              <w:rPr>
                <w:rFonts w:cs="Times"/>
                <w:strike/>
                <w:color w:val="C00000"/>
                <w:szCs w:val="20"/>
              </w:rPr>
              <w:t>FFS:</w:t>
            </w:r>
            <w:r>
              <w:rPr>
                <w:rFonts w:cs="Times"/>
                <w:strike/>
                <w:szCs w:val="20"/>
              </w:rPr>
              <w:t xml:space="preserve"> For supporting this feature, </w:t>
            </w:r>
            <w:r>
              <w:rPr>
                <w:rFonts w:cs="Times"/>
                <w:strike/>
                <w:color w:val="C00000"/>
                <w:szCs w:val="20"/>
              </w:rPr>
              <w:t>a new FG, separate from FG 12-1</w:t>
            </w:r>
            <w:r>
              <w:rPr>
                <w:rFonts w:cs="Times"/>
                <w:strike/>
                <w:szCs w:val="20"/>
              </w:rPr>
              <w:t>, will be introduced.</w:t>
            </w:r>
          </w:p>
          <w:p w14:paraId="142B425D" w14:textId="77777777" w:rsidR="00654BD9" w:rsidRDefault="00654BD9" w:rsidP="003B3421">
            <w:pPr>
              <w:numPr>
                <w:ilvl w:val="1"/>
                <w:numId w:val="319"/>
              </w:numPr>
              <w:ind w:leftChars="591" w:left="1542"/>
              <w:rPr>
                <w:rFonts w:cs="Times"/>
                <w:strike/>
                <w:szCs w:val="20"/>
              </w:rPr>
            </w:pPr>
            <w:r>
              <w:rPr>
                <w:rFonts w:cs="Times"/>
                <w:strike/>
                <w:szCs w:val="20"/>
              </w:rPr>
              <w:t>FFS: The PUCCH associated with the second PDSCH cannot be scheduled for transmission at or earlier than PUCCH associated with the first PDSCH.</w:t>
            </w:r>
          </w:p>
        </w:tc>
      </w:tr>
    </w:tbl>
    <w:p w14:paraId="7BDAB3CF" w14:textId="59779125" w:rsidR="001F5153" w:rsidRPr="001F5153" w:rsidRDefault="00D3368C" w:rsidP="001F5153">
      <w:pPr>
        <w:jc w:val="both"/>
        <w:rPr>
          <w:b/>
          <w:bCs/>
        </w:rPr>
      </w:pPr>
      <w:hyperlink r:id="rId1104" w:history="1">
        <w:r w:rsidR="00A84068">
          <w:rPr>
            <w:rStyle w:val="Hyperlink"/>
            <w:b/>
            <w:bCs/>
          </w:rPr>
          <w:t>R1-2004839</w:t>
        </w:r>
      </w:hyperlink>
      <w:r w:rsidR="001F5153" w:rsidRPr="001F5153">
        <w:rPr>
          <w:b/>
          <w:bCs/>
        </w:rPr>
        <w:tab/>
        <w:t>Summary of email discussion [101-e-NR-L1enh-URLLC-HARQ&amp;Scheduling-01]</w:t>
      </w:r>
      <w:r w:rsidR="001F5153" w:rsidRPr="001F5153">
        <w:rPr>
          <w:b/>
          <w:bCs/>
        </w:rPr>
        <w:tab/>
        <w:t>Moderator (Qualcomm)</w:t>
      </w:r>
    </w:p>
    <w:p w14:paraId="414EBB5B" w14:textId="2521F874" w:rsidR="001F5153" w:rsidRPr="001F5153" w:rsidRDefault="00D3368C" w:rsidP="001F5153">
      <w:pPr>
        <w:jc w:val="both"/>
        <w:rPr>
          <w:b/>
          <w:bCs/>
        </w:rPr>
      </w:pPr>
      <w:hyperlink r:id="rId1105" w:history="1">
        <w:r w:rsidR="00A84068">
          <w:rPr>
            <w:rStyle w:val="Hyperlink"/>
            <w:b/>
            <w:bCs/>
          </w:rPr>
          <w:t>R1-2004977</w:t>
        </w:r>
      </w:hyperlink>
      <w:r w:rsidR="001F5153" w:rsidRPr="001F5153">
        <w:rPr>
          <w:b/>
          <w:bCs/>
        </w:rPr>
        <w:tab/>
        <w:t>Summary#2 of email discussion [101-e-NR-L1enh-URLLC-HARQ&amp;Scheduling-01]</w:t>
      </w:r>
      <w:r w:rsidR="001F5153" w:rsidRPr="001F5153">
        <w:rPr>
          <w:b/>
          <w:bCs/>
        </w:rPr>
        <w:tab/>
        <w:t>Moderator (Qualcomm)</w:t>
      </w:r>
    </w:p>
    <w:p w14:paraId="27E0BD90" w14:textId="14CBC379" w:rsidR="001F5153" w:rsidRPr="001F5153" w:rsidRDefault="00D3368C" w:rsidP="001F5153">
      <w:pPr>
        <w:jc w:val="both"/>
        <w:rPr>
          <w:b/>
          <w:bCs/>
        </w:rPr>
      </w:pPr>
      <w:hyperlink r:id="rId1106" w:history="1">
        <w:r w:rsidR="00A84068">
          <w:rPr>
            <w:rStyle w:val="Hyperlink"/>
            <w:b/>
            <w:bCs/>
          </w:rPr>
          <w:t>R1-2005071</w:t>
        </w:r>
      </w:hyperlink>
      <w:r w:rsidR="001F5153" w:rsidRPr="001F5153">
        <w:rPr>
          <w:b/>
          <w:bCs/>
        </w:rPr>
        <w:tab/>
        <w:t>Summary#3 of email discussion [101-e-NR-L1enh-URLLC-HARQ&amp;Scheduling-01]</w:t>
      </w:r>
      <w:r w:rsidR="001F5153" w:rsidRPr="001F5153">
        <w:rPr>
          <w:b/>
          <w:bCs/>
        </w:rPr>
        <w:tab/>
        <w:t>Moderator (Qualcomm)</w:t>
      </w:r>
    </w:p>
    <w:p w14:paraId="163CBD6A" w14:textId="77777777" w:rsidR="00654BD9" w:rsidRPr="001F5153" w:rsidRDefault="00654BD9" w:rsidP="001F5153">
      <w:pPr>
        <w:rPr>
          <w:highlight w:val="cyan"/>
        </w:rPr>
      </w:pPr>
    </w:p>
    <w:p w14:paraId="333B3971" w14:textId="77777777" w:rsidR="00654BD9" w:rsidRPr="001F5153" w:rsidRDefault="00654BD9" w:rsidP="001F5153">
      <w:pPr>
        <w:rPr>
          <w:highlight w:val="green"/>
        </w:rPr>
      </w:pPr>
      <w:r w:rsidRPr="001F5153">
        <w:rPr>
          <w:highlight w:val="green"/>
        </w:rPr>
        <w:t>Agreement</w:t>
      </w:r>
    </w:p>
    <w:p w14:paraId="021764CB" w14:textId="77777777" w:rsidR="00654BD9" w:rsidRPr="001F5153" w:rsidRDefault="00654BD9" w:rsidP="001F5153">
      <w:pPr>
        <w:rPr>
          <w:szCs w:val="20"/>
        </w:rPr>
      </w:pPr>
      <w:r w:rsidRPr="001F5153">
        <w:rPr>
          <w:szCs w:val="20"/>
        </w:rPr>
        <w:t>In case of collision between a high priority channel and low priority channels, adopt one of the following options:</w:t>
      </w:r>
    </w:p>
    <w:p w14:paraId="568270D3" w14:textId="77777777" w:rsidR="00654BD9" w:rsidRPr="001F5153" w:rsidRDefault="00654BD9" w:rsidP="003B3421">
      <w:pPr>
        <w:pStyle w:val="ListParagraph"/>
        <w:numPr>
          <w:ilvl w:val="0"/>
          <w:numId w:val="342"/>
        </w:numPr>
        <w:rPr>
          <w:lang w:eastAsia="ko-KR"/>
        </w:rPr>
      </w:pPr>
      <w:r w:rsidRPr="001F5153">
        <w:t>A UE is expected to cancel the overlapping low priority channel by the first overlapping symbol at the latest. Further, a UE expects that the first [overlapping] symbol of the high priority channel is not earlier than Tproc,2+d1 after the last symbol of the PDCCH with the DCI format scheduling the high priority channel.</w:t>
      </w:r>
    </w:p>
    <w:p w14:paraId="5D0BF421" w14:textId="77777777" w:rsidR="00654BD9" w:rsidRPr="001F5153" w:rsidRDefault="00654BD9" w:rsidP="001F5153">
      <w:pPr>
        <w:rPr>
          <w:highlight w:val="green"/>
        </w:rPr>
      </w:pPr>
      <w:r w:rsidRPr="001F5153">
        <w:rPr>
          <w:highlight w:val="green"/>
        </w:rPr>
        <w:t>Agreement</w:t>
      </w:r>
    </w:p>
    <w:p w14:paraId="2EA17586" w14:textId="77777777" w:rsidR="00654BD9" w:rsidRPr="001F5153" w:rsidRDefault="00654BD9" w:rsidP="001F5153">
      <w:pPr>
        <w:rPr>
          <w:highlight w:val="cyan"/>
        </w:rPr>
      </w:pPr>
      <w:r w:rsidRPr="001F5153">
        <w:t xml:space="preserve">If a UE is configured with a single UL carrier and in case a dynamically scheduled high priority channel overlaps with a low priority channel, </w:t>
      </w:r>
      <w:r w:rsidRPr="001F5153">
        <w:rPr>
          <w:iCs/>
        </w:rPr>
        <w:t>the SCS for Tproc,2 calculation is determined as the smallest SCS configuration of the PDCCH providing the DCI for the low priority channel (if any), the SCS configuration for the PDCCH providing the DCI for the high priority channel, the SCS configuration of the low priority channels to be cancelled and the SCS configuration of the high priority channel.</w:t>
      </w:r>
    </w:p>
    <w:p w14:paraId="03265FDD" w14:textId="77777777" w:rsidR="00654BD9" w:rsidRPr="001F5153" w:rsidRDefault="00654BD9" w:rsidP="001F5153">
      <w:pPr>
        <w:rPr>
          <w:highlight w:val="cyan"/>
        </w:rPr>
      </w:pPr>
    </w:p>
    <w:p w14:paraId="72384E04" w14:textId="77777777" w:rsidR="00654BD9" w:rsidRPr="001F5153" w:rsidRDefault="00654BD9" w:rsidP="001F5153">
      <w:r w:rsidRPr="001F5153">
        <w:rPr>
          <w:highlight w:val="green"/>
        </w:rPr>
        <w:t>Agreement</w:t>
      </w:r>
    </w:p>
    <w:p w14:paraId="7515DA27" w14:textId="77777777" w:rsidR="00654BD9" w:rsidRPr="001F5153" w:rsidRDefault="00654BD9" w:rsidP="001F5153">
      <w:pPr>
        <w:rPr>
          <w:iCs/>
        </w:rPr>
      </w:pPr>
      <w:r w:rsidRPr="001F5153">
        <w:t xml:space="preserve">If a UE is configured with a single UL carrier and in case a dynamically scheduled high priority channel overlaps with a low priority channel, </w:t>
      </w:r>
      <w:r w:rsidRPr="001F5153">
        <w:rPr>
          <w:i/>
          <w:iCs/>
        </w:rPr>
        <w:t>N</w:t>
      </w:r>
      <w:r w:rsidRPr="001F5153">
        <w:rPr>
          <w:i/>
          <w:iCs/>
          <w:vertAlign w:val="subscript"/>
        </w:rPr>
        <w:t>2</w:t>
      </w:r>
      <w:r w:rsidRPr="001F5153">
        <w:rPr>
          <w:iCs/>
        </w:rPr>
        <w:t xml:space="preserve"> for Tproc,2 calculation is determined as:</w:t>
      </w:r>
    </w:p>
    <w:p w14:paraId="625EEDE5" w14:textId="77777777" w:rsidR="00654BD9" w:rsidRPr="001F5153" w:rsidRDefault="00654BD9" w:rsidP="003B3421">
      <w:pPr>
        <w:pStyle w:val="ListParagraph"/>
        <w:numPr>
          <w:ilvl w:val="0"/>
          <w:numId w:val="342"/>
        </w:numPr>
      </w:pPr>
      <w:r w:rsidRPr="001F5153">
        <w:t xml:space="preserve">If the overlapping group consists of a high priority PUCCH carrying HARQ-ACK and low priority PUCCHs and/or PUSCHs and if </w:t>
      </w:r>
      <w:r w:rsidRPr="001F5153">
        <w:rPr>
          <w:i/>
          <w:lang w:eastAsia="ko-KR"/>
        </w:rPr>
        <w:t>processingType2Enabled</w:t>
      </w:r>
      <w:r w:rsidRPr="001F5153">
        <w:rPr>
          <w:lang w:eastAsia="ko-KR"/>
        </w:rPr>
        <w:t xml:space="preserve"> of </w:t>
      </w:r>
      <w:r w:rsidRPr="001F5153">
        <w:rPr>
          <w:i/>
          <w:lang w:eastAsia="ko-KR"/>
        </w:rPr>
        <w:t>PDSCH-ServingCellConfig</w:t>
      </w:r>
      <w:r w:rsidRPr="001F5153">
        <w:rPr>
          <w:lang w:eastAsia="ko-KR"/>
        </w:rPr>
        <w:t xml:space="preserve"> is set to </w:t>
      </w:r>
      <w:r w:rsidRPr="001F5153">
        <w:rPr>
          <w:i/>
          <w:lang w:eastAsia="ko-KR"/>
        </w:rPr>
        <w:t xml:space="preserve">enable </w:t>
      </w:r>
      <w:r w:rsidRPr="001F5153">
        <w:rPr>
          <w:lang w:eastAsia="ko-KR"/>
        </w:rPr>
        <w:t xml:space="preserve">for the serving cell with the high priority DCI format and for all serving cells corresponding to the low priority HARQ-ACK information transmission in the overlapping group and if </w:t>
      </w:r>
      <w:r w:rsidRPr="001F5153">
        <w:rPr>
          <w:i/>
          <w:lang w:eastAsia="ko-KR"/>
        </w:rPr>
        <w:t>processingType2Enabled</w:t>
      </w:r>
      <w:r w:rsidRPr="001F5153">
        <w:rPr>
          <w:lang w:eastAsia="ko-KR"/>
        </w:rPr>
        <w:t xml:space="preserve"> of </w:t>
      </w:r>
      <w:r w:rsidRPr="001F5153">
        <w:rPr>
          <w:i/>
          <w:lang w:eastAsia="ko-KR"/>
        </w:rPr>
        <w:t>PUSCH-ServingCellConfig</w:t>
      </w:r>
      <w:r w:rsidRPr="001F5153">
        <w:rPr>
          <w:lang w:eastAsia="ko-KR"/>
        </w:rPr>
        <w:t xml:space="preserve"> is set to </w:t>
      </w:r>
      <w:r w:rsidRPr="001F5153">
        <w:rPr>
          <w:i/>
          <w:lang w:eastAsia="ko-KR"/>
        </w:rPr>
        <w:t xml:space="preserve">enable </w:t>
      </w:r>
      <w:r w:rsidRPr="001F5153">
        <w:rPr>
          <w:iCs/>
          <w:lang w:eastAsia="ko-KR"/>
        </w:rPr>
        <w:t>for the serving cell with the corresponding low priority PUSCHs in the overlapping group,</w:t>
      </w:r>
      <w:r w:rsidRPr="001F5153">
        <w:rPr>
          <w:lang w:eastAsia="ko-KR"/>
        </w:rPr>
        <w:t xml:space="preserve"> </w:t>
      </w:r>
      <w:r w:rsidRPr="001F5153">
        <w:rPr>
          <w:i/>
          <w:lang w:eastAsia="ko-KR"/>
        </w:rPr>
        <w:t>N</w:t>
      </w:r>
      <w:r w:rsidRPr="001F5153">
        <w:rPr>
          <w:i/>
          <w:vertAlign w:val="subscript"/>
          <w:lang w:eastAsia="ko-KR"/>
        </w:rPr>
        <w:t>2</w:t>
      </w:r>
      <w:r w:rsidRPr="001F5153">
        <w:rPr>
          <w:lang w:eastAsia="ko-KR"/>
        </w:rPr>
        <w:fldChar w:fldCharType="begin"/>
      </w:r>
      <w:r w:rsidRPr="001F5153">
        <w:rPr>
          <w:lang w:eastAsia="ko-KR"/>
        </w:rPr>
        <w:instrText xml:space="preserve"> QUOTE </w:instrText>
      </w:r>
      <w:r w:rsidR="00D3368C">
        <w:rPr>
          <w:position w:val="-5"/>
        </w:rPr>
        <w:pict w14:anchorId="15564AC7">
          <v:shape id="_x0000_i1057" type="#_x0000_t75" style="width:14.25pt;height:14.25pt" equationxml="&lt;">
            <v:imagedata r:id="rId1107" o:title="" chromakey="white"/>
          </v:shape>
        </w:pict>
      </w:r>
      <w:r w:rsidRPr="001F5153">
        <w:rPr>
          <w:lang w:eastAsia="ko-KR"/>
        </w:rPr>
        <w:instrText xml:space="preserve"> </w:instrText>
      </w:r>
      <w:r w:rsidRPr="001F5153">
        <w:rPr>
          <w:lang w:eastAsia="ko-KR"/>
        </w:rPr>
        <w:fldChar w:fldCharType="end"/>
      </w:r>
      <w:r w:rsidRPr="001F5153">
        <w:rPr>
          <w:lang w:eastAsia="ko-KR"/>
        </w:rPr>
        <w:t xml:space="preserve"> is 5 for </w:t>
      </w:r>
      <w:r w:rsidRPr="001F5153">
        <w:rPr>
          <w:i/>
        </w:rPr>
        <w:sym w:font="Symbol" w:char="F06D"/>
      </w:r>
      <w:r w:rsidRPr="001F5153">
        <w:rPr>
          <w:i/>
          <w:lang w:eastAsia="ko-KR"/>
        </w:rPr>
        <w:t>=0</w:t>
      </w:r>
      <w:r w:rsidRPr="001F5153">
        <w:rPr>
          <w:lang w:eastAsia="ko-KR"/>
        </w:rPr>
        <w:t xml:space="preserve">, 5.5 for </w:t>
      </w:r>
      <w:r w:rsidRPr="001F5153">
        <w:rPr>
          <w:i/>
        </w:rPr>
        <w:sym w:font="Symbol" w:char="F06D"/>
      </w:r>
      <w:r w:rsidRPr="001F5153">
        <w:rPr>
          <w:i/>
          <w:lang w:eastAsia="ko-KR"/>
        </w:rPr>
        <w:t>=1</w:t>
      </w:r>
      <w:r w:rsidRPr="001F5153">
        <w:rPr>
          <w:lang w:eastAsia="ko-KR"/>
        </w:rPr>
        <w:fldChar w:fldCharType="begin"/>
      </w:r>
      <w:r w:rsidRPr="001F5153">
        <w:rPr>
          <w:lang w:eastAsia="ko-KR"/>
        </w:rPr>
        <w:instrText xml:space="preserve"> QUOTE </w:instrText>
      </w:r>
      <w:r w:rsidR="00D3368C">
        <w:rPr>
          <w:position w:val="-5"/>
        </w:rPr>
        <w:pict w14:anchorId="2A7F61B3">
          <v:shape id="_x0000_i1058" type="#_x0000_t75" style="width:21.75pt;height:14.25pt" equationxml="&lt;">
            <v:imagedata r:id="rId1108" o:title="" chromakey="white"/>
          </v:shape>
        </w:pict>
      </w:r>
      <w:r w:rsidRPr="001F5153">
        <w:rPr>
          <w:lang w:eastAsia="ko-KR"/>
        </w:rPr>
        <w:instrText xml:space="preserve"> </w:instrText>
      </w:r>
      <w:r w:rsidRPr="001F5153">
        <w:rPr>
          <w:lang w:eastAsia="ko-KR"/>
        </w:rPr>
        <w:fldChar w:fldCharType="end"/>
      </w:r>
      <w:r w:rsidRPr="001F5153">
        <w:rPr>
          <w:lang w:eastAsia="ko-KR"/>
        </w:rPr>
        <w:t xml:space="preserve"> and 11 for </w:t>
      </w:r>
      <w:r w:rsidRPr="001F5153">
        <w:rPr>
          <w:lang w:eastAsia="ko-KR"/>
        </w:rPr>
        <w:fldChar w:fldCharType="begin"/>
      </w:r>
      <w:r w:rsidRPr="001F5153">
        <w:rPr>
          <w:lang w:eastAsia="ko-KR"/>
        </w:rPr>
        <w:instrText xml:space="preserve"> QUOTE </w:instrText>
      </w:r>
      <w:r w:rsidR="00D3368C">
        <w:rPr>
          <w:position w:val="-5"/>
        </w:rPr>
        <w:pict w14:anchorId="73D3ECB6">
          <v:shape id="_x0000_i1059" type="#_x0000_t75" style="width:28.5pt;height:14.25pt" equationxml="&lt;">
            <v:imagedata r:id="rId1109" o:title="" chromakey="white"/>
          </v:shape>
        </w:pict>
      </w:r>
      <w:r w:rsidRPr="001F5153">
        <w:rPr>
          <w:lang w:eastAsia="ko-KR"/>
        </w:rPr>
        <w:instrText xml:space="preserve"> </w:instrText>
      </w:r>
      <w:r w:rsidRPr="001F5153">
        <w:rPr>
          <w:lang w:eastAsia="ko-KR"/>
        </w:rPr>
        <w:fldChar w:fldCharType="separate"/>
      </w:r>
      <w:r w:rsidRPr="001F5153">
        <w:rPr>
          <w:i/>
        </w:rPr>
        <w:sym w:font="Symbol" w:char="F06D"/>
      </w:r>
      <w:r w:rsidRPr="001F5153">
        <w:rPr>
          <w:i/>
          <w:lang w:eastAsia="ko-KR"/>
        </w:rPr>
        <w:t>=2</w:t>
      </w:r>
      <w:r w:rsidRPr="001F5153">
        <w:rPr>
          <w:lang w:eastAsia="ko-KR"/>
        </w:rPr>
        <w:fldChar w:fldCharType="end"/>
      </w:r>
      <w:r w:rsidRPr="001F5153">
        <w:rPr>
          <w:lang w:eastAsia="ko-KR"/>
        </w:rPr>
        <w:t xml:space="preserve">, otherwise, </w:t>
      </w:r>
      <w:r w:rsidRPr="001F5153">
        <w:rPr>
          <w:i/>
          <w:lang w:eastAsia="ko-KR"/>
        </w:rPr>
        <w:t>N</w:t>
      </w:r>
      <w:r w:rsidRPr="001F5153">
        <w:rPr>
          <w:i/>
          <w:vertAlign w:val="subscript"/>
          <w:lang w:eastAsia="ko-KR"/>
        </w:rPr>
        <w:t>2</w:t>
      </w:r>
      <w:r w:rsidRPr="001F5153">
        <w:rPr>
          <w:lang w:eastAsia="ko-KR"/>
        </w:rPr>
        <w:t xml:space="preserve"> is 10 for </w:t>
      </w:r>
      <w:r w:rsidRPr="001F5153">
        <w:rPr>
          <w:i/>
        </w:rPr>
        <w:sym w:font="Symbol" w:char="F06D"/>
      </w:r>
      <w:r w:rsidRPr="001F5153">
        <w:rPr>
          <w:i/>
          <w:lang w:eastAsia="ko-KR"/>
        </w:rPr>
        <w:t>=0,</w:t>
      </w:r>
      <w:r w:rsidRPr="001F5153">
        <w:rPr>
          <w:lang w:eastAsia="ko-KR"/>
        </w:rPr>
        <w:t xml:space="preserve"> 12 for </w:t>
      </w:r>
      <w:r w:rsidRPr="001F5153">
        <w:rPr>
          <w:i/>
        </w:rPr>
        <w:sym w:font="Symbol" w:char="F06D"/>
      </w:r>
      <w:r w:rsidRPr="001F5153">
        <w:rPr>
          <w:i/>
          <w:lang w:eastAsia="ko-KR"/>
        </w:rPr>
        <w:t>=1</w:t>
      </w:r>
      <w:r w:rsidRPr="001F5153">
        <w:rPr>
          <w:lang w:eastAsia="ko-KR"/>
        </w:rPr>
        <w:t xml:space="preserve">, 23 for </w:t>
      </w:r>
      <w:r w:rsidRPr="001F5153">
        <w:rPr>
          <w:i/>
        </w:rPr>
        <w:sym w:font="Symbol" w:char="F06D"/>
      </w:r>
      <w:r w:rsidRPr="001F5153">
        <w:rPr>
          <w:i/>
          <w:lang w:eastAsia="ko-KR"/>
        </w:rPr>
        <w:t>=2</w:t>
      </w:r>
      <w:r w:rsidRPr="001F5153">
        <w:rPr>
          <w:lang w:eastAsia="ko-KR"/>
        </w:rPr>
        <w:t xml:space="preserve"> and 36 for </w:t>
      </w:r>
      <w:r w:rsidRPr="001F5153">
        <w:rPr>
          <w:i/>
        </w:rPr>
        <w:sym w:font="Symbol" w:char="F06D"/>
      </w:r>
      <w:r w:rsidRPr="001F5153">
        <w:rPr>
          <w:i/>
          <w:lang w:eastAsia="ko-KR"/>
        </w:rPr>
        <w:t>=3.</w:t>
      </w:r>
    </w:p>
    <w:p w14:paraId="6ED96166" w14:textId="77777777" w:rsidR="00654BD9" w:rsidRPr="001F5153" w:rsidRDefault="00654BD9" w:rsidP="003B3421">
      <w:pPr>
        <w:pStyle w:val="ListParagraph"/>
        <w:numPr>
          <w:ilvl w:val="0"/>
          <w:numId w:val="342"/>
        </w:numPr>
      </w:pPr>
      <w:r w:rsidRPr="001F5153">
        <w:t xml:space="preserve">If the overlapping group consists of a high priority PUSCH and low priority PUCCHs and/or PUSCHs and if </w:t>
      </w:r>
      <w:r w:rsidRPr="001F5153">
        <w:rPr>
          <w:i/>
          <w:lang w:eastAsia="ko-KR"/>
        </w:rPr>
        <w:t>processingType2Enabled</w:t>
      </w:r>
      <w:r w:rsidRPr="001F5153">
        <w:rPr>
          <w:lang w:eastAsia="ko-KR"/>
        </w:rPr>
        <w:t xml:space="preserve"> of </w:t>
      </w:r>
      <w:r w:rsidRPr="001F5153">
        <w:rPr>
          <w:i/>
          <w:lang w:eastAsia="ko-KR"/>
        </w:rPr>
        <w:t>PUSCH-ServingCellConfig</w:t>
      </w:r>
      <w:r w:rsidRPr="001F5153">
        <w:rPr>
          <w:lang w:eastAsia="ko-KR"/>
        </w:rPr>
        <w:t xml:space="preserve"> is set to </w:t>
      </w:r>
      <w:r w:rsidRPr="001F5153">
        <w:rPr>
          <w:i/>
          <w:lang w:eastAsia="ko-KR"/>
        </w:rPr>
        <w:t xml:space="preserve">enable </w:t>
      </w:r>
      <w:r w:rsidRPr="001F5153">
        <w:rPr>
          <w:lang w:eastAsia="ko-KR"/>
        </w:rPr>
        <w:t xml:space="preserve">for the serving cell with the high priority DCI </w:t>
      </w:r>
      <w:r w:rsidRPr="001F5153">
        <w:rPr>
          <w:lang w:eastAsia="ko-KR"/>
        </w:rPr>
        <w:lastRenderedPageBreak/>
        <w:t xml:space="preserve">format and for the serving cell </w:t>
      </w:r>
      <w:r w:rsidRPr="001F5153">
        <w:rPr>
          <w:iCs/>
          <w:lang w:eastAsia="ko-KR"/>
        </w:rPr>
        <w:t xml:space="preserve">with the corresponding low priority PUSCHs in the overlapping group and if </w:t>
      </w:r>
      <w:r w:rsidRPr="001F5153">
        <w:rPr>
          <w:i/>
          <w:lang w:eastAsia="ko-KR"/>
        </w:rPr>
        <w:t>processingType2Enabled</w:t>
      </w:r>
      <w:r w:rsidRPr="001F5153">
        <w:rPr>
          <w:lang w:eastAsia="ko-KR"/>
        </w:rPr>
        <w:t xml:space="preserve"> of </w:t>
      </w:r>
      <w:r w:rsidRPr="001F5153">
        <w:rPr>
          <w:i/>
          <w:lang w:eastAsia="ko-KR"/>
        </w:rPr>
        <w:t>PDSCH-ServingCellConfig</w:t>
      </w:r>
      <w:r w:rsidRPr="001F5153">
        <w:rPr>
          <w:lang w:eastAsia="ko-KR"/>
        </w:rPr>
        <w:t xml:space="preserve"> is set to </w:t>
      </w:r>
      <w:r w:rsidRPr="001F5153">
        <w:rPr>
          <w:i/>
          <w:lang w:eastAsia="ko-KR"/>
        </w:rPr>
        <w:t xml:space="preserve">enable </w:t>
      </w:r>
      <w:r w:rsidRPr="001F5153">
        <w:rPr>
          <w:lang w:eastAsia="ko-KR"/>
        </w:rPr>
        <w:t xml:space="preserve">for all serving cells corresponding to the low priority HARQ-ACK information transmission in the overlapping group, </w:t>
      </w:r>
      <w:r w:rsidRPr="001F5153">
        <w:rPr>
          <w:i/>
          <w:lang w:eastAsia="ko-KR"/>
        </w:rPr>
        <w:t>N</w:t>
      </w:r>
      <w:r w:rsidRPr="001F5153">
        <w:rPr>
          <w:i/>
          <w:vertAlign w:val="subscript"/>
          <w:lang w:eastAsia="ko-KR"/>
        </w:rPr>
        <w:t>2</w:t>
      </w:r>
      <w:r w:rsidRPr="001F5153">
        <w:rPr>
          <w:lang w:eastAsia="ko-KR"/>
        </w:rPr>
        <w:fldChar w:fldCharType="begin"/>
      </w:r>
      <w:r w:rsidRPr="001F5153">
        <w:rPr>
          <w:lang w:eastAsia="ko-KR"/>
        </w:rPr>
        <w:instrText xml:space="preserve"> QUOTE </w:instrText>
      </w:r>
      <w:r w:rsidR="00D3368C">
        <w:rPr>
          <w:position w:val="-5"/>
        </w:rPr>
        <w:pict w14:anchorId="242CF668">
          <v:shape id="_x0000_i1060" type="#_x0000_t75" style="width:14.25pt;height:14.25pt" equationxml="&lt;">
            <v:imagedata r:id="rId1107" o:title="" chromakey="white"/>
          </v:shape>
        </w:pict>
      </w:r>
      <w:r w:rsidRPr="001F5153">
        <w:rPr>
          <w:lang w:eastAsia="ko-KR"/>
        </w:rPr>
        <w:instrText xml:space="preserve"> </w:instrText>
      </w:r>
      <w:r w:rsidRPr="001F5153">
        <w:rPr>
          <w:lang w:eastAsia="ko-KR"/>
        </w:rPr>
        <w:fldChar w:fldCharType="end"/>
      </w:r>
      <w:r w:rsidRPr="001F5153">
        <w:rPr>
          <w:lang w:eastAsia="ko-KR"/>
        </w:rPr>
        <w:t xml:space="preserve"> is 5 for </w:t>
      </w:r>
      <w:r w:rsidRPr="001F5153">
        <w:rPr>
          <w:lang w:eastAsia="ko-KR"/>
        </w:rPr>
        <w:fldChar w:fldCharType="begin"/>
      </w:r>
      <w:r w:rsidRPr="001F5153">
        <w:rPr>
          <w:lang w:eastAsia="ko-KR"/>
        </w:rPr>
        <w:instrText xml:space="preserve"> QUOTE </w:instrText>
      </w:r>
      <w:r w:rsidR="00D3368C">
        <w:rPr>
          <w:position w:val="-5"/>
        </w:rPr>
        <w:pict w14:anchorId="6BF5CA05">
          <v:shape id="_x0000_i1061" type="#_x0000_t75" style="width:28.5pt;height:14.25pt" equationxml="&lt;">
            <v:imagedata r:id="rId1110" o:title="" chromakey="white"/>
          </v:shape>
        </w:pict>
      </w:r>
      <w:r w:rsidRPr="001F5153">
        <w:rPr>
          <w:lang w:eastAsia="ko-KR"/>
        </w:rPr>
        <w:instrText xml:space="preserve"> </w:instrText>
      </w:r>
      <w:r w:rsidRPr="001F5153">
        <w:rPr>
          <w:lang w:eastAsia="ko-KR"/>
        </w:rPr>
        <w:fldChar w:fldCharType="separate"/>
      </w:r>
      <w:r w:rsidRPr="001F5153">
        <w:rPr>
          <w:i/>
        </w:rPr>
        <w:sym w:font="Symbol" w:char="F06D"/>
      </w:r>
      <w:r w:rsidRPr="001F5153">
        <w:rPr>
          <w:i/>
          <w:lang w:eastAsia="ko-KR"/>
        </w:rPr>
        <w:t>=0</w:t>
      </w:r>
      <w:r w:rsidRPr="001F5153">
        <w:rPr>
          <w:lang w:eastAsia="ko-KR"/>
        </w:rPr>
        <w:fldChar w:fldCharType="end"/>
      </w:r>
      <w:r w:rsidRPr="001F5153">
        <w:rPr>
          <w:lang w:eastAsia="ko-KR"/>
        </w:rPr>
        <w:t xml:space="preserve">, 5.5 for </w:t>
      </w:r>
      <w:r w:rsidRPr="001F5153">
        <w:rPr>
          <w:i/>
        </w:rPr>
        <w:sym w:font="Symbol" w:char="F06D"/>
      </w:r>
      <w:r w:rsidRPr="001F5153">
        <w:rPr>
          <w:i/>
          <w:lang w:eastAsia="ko-KR"/>
        </w:rPr>
        <w:t>=1</w:t>
      </w:r>
      <w:r w:rsidRPr="001F5153">
        <w:rPr>
          <w:lang w:eastAsia="ko-KR"/>
        </w:rPr>
        <w:t xml:space="preserve"> and 11 for </w:t>
      </w:r>
      <w:r w:rsidRPr="001F5153">
        <w:rPr>
          <w:i/>
        </w:rPr>
        <w:sym w:font="Symbol" w:char="F06D"/>
      </w:r>
      <w:r w:rsidRPr="001F5153">
        <w:rPr>
          <w:i/>
          <w:lang w:eastAsia="ko-KR"/>
        </w:rPr>
        <w:t>=2;</w:t>
      </w:r>
      <w:r w:rsidRPr="001F5153">
        <w:rPr>
          <w:lang w:eastAsia="ko-KR"/>
        </w:rPr>
        <w:t xml:space="preserve"> otherwise, </w:t>
      </w:r>
      <w:r w:rsidRPr="001F5153">
        <w:rPr>
          <w:i/>
          <w:lang w:eastAsia="ko-KR"/>
        </w:rPr>
        <w:t>N</w:t>
      </w:r>
      <w:r w:rsidRPr="001F5153">
        <w:rPr>
          <w:i/>
          <w:vertAlign w:val="subscript"/>
          <w:lang w:eastAsia="ko-KR"/>
        </w:rPr>
        <w:t>2</w:t>
      </w:r>
      <w:r w:rsidRPr="001F5153">
        <w:rPr>
          <w:lang w:eastAsia="ko-KR"/>
        </w:rPr>
        <w:t xml:space="preserve"> is 10 for </w:t>
      </w:r>
      <w:r w:rsidRPr="001F5153">
        <w:rPr>
          <w:i/>
        </w:rPr>
        <w:sym w:font="Symbol" w:char="F06D"/>
      </w:r>
      <w:r w:rsidRPr="001F5153">
        <w:rPr>
          <w:i/>
          <w:lang w:eastAsia="ko-KR"/>
        </w:rPr>
        <w:t>=0,</w:t>
      </w:r>
      <w:r w:rsidRPr="001F5153">
        <w:rPr>
          <w:lang w:eastAsia="ko-KR"/>
        </w:rPr>
        <w:t xml:space="preserve"> 12 for </w:t>
      </w:r>
      <w:r w:rsidRPr="001F5153">
        <w:rPr>
          <w:i/>
        </w:rPr>
        <w:sym w:font="Symbol" w:char="F06D"/>
      </w:r>
      <w:r w:rsidRPr="001F5153">
        <w:rPr>
          <w:i/>
          <w:lang w:eastAsia="ko-KR"/>
        </w:rPr>
        <w:t>=1</w:t>
      </w:r>
      <w:r w:rsidRPr="001F5153">
        <w:rPr>
          <w:lang w:eastAsia="ko-KR"/>
        </w:rPr>
        <w:t xml:space="preserve">, 23 for </w:t>
      </w:r>
      <w:r w:rsidRPr="001F5153">
        <w:rPr>
          <w:i/>
        </w:rPr>
        <w:sym w:font="Symbol" w:char="F06D"/>
      </w:r>
      <w:r w:rsidRPr="001F5153">
        <w:rPr>
          <w:i/>
          <w:lang w:eastAsia="ko-KR"/>
        </w:rPr>
        <w:t>=2</w:t>
      </w:r>
      <w:r w:rsidRPr="001F5153">
        <w:rPr>
          <w:lang w:eastAsia="ko-KR"/>
        </w:rPr>
        <w:t xml:space="preserve"> and 36 for </w:t>
      </w:r>
      <w:r w:rsidRPr="001F5153">
        <w:rPr>
          <w:i/>
        </w:rPr>
        <w:sym w:font="Symbol" w:char="F06D"/>
      </w:r>
      <w:r w:rsidRPr="001F5153">
        <w:rPr>
          <w:i/>
          <w:lang w:eastAsia="ko-KR"/>
        </w:rPr>
        <w:t>=3.</w:t>
      </w:r>
    </w:p>
    <w:p w14:paraId="0B6F0473" w14:textId="77777777" w:rsidR="00654BD9" w:rsidRPr="001F5153" w:rsidRDefault="00654BD9" w:rsidP="001F5153">
      <w:pPr>
        <w:rPr>
          <w:highlight w:val="green"/>
        </w:rPr>
      </w:pPr>
      <w:r w:rsidRPr="001F5153">
        <w:rPr>
          <w:highlight w:val="green"/>
        </w:rPr>
        <w:t>Agreement</w:t>
      </w:r>
    </w:p>
    <w:p w14:paraId="3D0A5EFC" w14:textId="77777777" w:rsidR="00654BD9" w:rsidRPr="001F5153" w:rsidRDefault="00654BD9" w:rsidP="001F5153">
      <w:r w:rsidRPr="001F5153">
        <w:t>The agreement in RAN1#100bis-e is updated as follows:</w:t>
      </w:r>
    </w:p>
    <w:p w14:paraId="51EAADA8" w14:textId="77777777" w:rsidR="00654BD9" w:rsidRPr="001F5153" w:rsidRDefault="00654BD9" w:rsidP="001F5153">
      <w:r w:rsidRPr="001F5153">
        <w:t xml:space="preserve">If a UE is scheduled with a first PDSCH and a second PDSCH which is starting later than the first PDSCH on a given serving cell, the corresponding PUCCHs carrying HARQ-ACK with different priorities can overlap in time. </w:t>
      </w:r>
    </w:p>
    <w:p w14:paraId="3314E424" w14:textId="77777777" w:rsidR="00654BD9" w:rsidRPr="001F5153" w:rsidRDefault="00654BD9" w:rsidP="003B3421">
      <w:pPr>
        <w:pStyle w:val="ListParagraph"/>
        <w:numPr>
          <w:ilvl w:val="0"/>
          <w:numId w:val="343"/>
        </w:numPr>
        <w:rPr>
          <w:strike/>
          <w:color w:val="FF0000"/>
        </w:rPr>
      </w:pPr>
      <w:r w:rsidRPr="001F5153">
        <w:rPr>
          <w:strike/>
          <w:color w:val="FF0000"/>
        </w:rPr>
        <w:t>FFS: For supporting this feature, a new FG, separate from FG 12-1, will be introduced.</w:t>
      </w:r>
    </w:p>
    <w:p w14:paraId="43811850" w14:textId="77777777" w:rsidR="00654BD9" w:rsidRPr="001F5153" w:rsidRDefault="00654BD9" w:rsidP="003B3421">
      <w:pPr>
        <w:pStyle w:val="ListParagraph"/>
        <w:numPr>
          <w:ilvl w:val="0"/>
          <w:numId w:val="343"/>
        </w:numPr>
        <w:rPr>
          <w:strike/>
          <w:color w:val="FF0000"/>
        </w:rPr>
      </w:pPr>
      <w:r w:rsidRPr="001F5153">
        <w:rPr>
          <w:strike/>
          <w:color w:val="FF0000"/>
        </w:rPr>
        <w:t>FFS: The PUCCH associated with the second PDSCH cannot be scheduled for transmission at or earlier than PUCCH associated with the first PDSCH.</w:t>
      </w:r>
    </w:p>
    <w:p w14:paraId="5946AE83" w14:textId="77777777" w:rsidR="00654BD9" w:rsidRPr="001F5153" w:rsidRDefault="00654BD9" w:rsidP="001F5153">
      <w:pPr>
        <w:rPr>
          <w:szCs w:val="20"/>
          <w:lang w:eastAsia="ko-KR"/>
        </w:rPr>
      </w:pPr>
      <w:r w:rsidRPr="001F5153">
        <w:rPr>
          <w:szCs w:val="20"/>
          <w:highlight w:val="green"/>
        </w:rPr>
        <w:t>Agreement</w:t>
      </w:r>
    </w:p>
    <w:p w14:paraId="07A1C0CB" w14:textId="0B7C805C" w:rsidR="00654BD9" w:rsidRPr="001F5153" w:rsidRDefault="00654BD9" w:rsidP="001F5153">
      <w:pPr>
        <w:rPr>
          <w:szCs w:val="20"/>
        </w:rPr>
      </w:pPr>
      <w:r w:rsidRPr="001F5153">
        <w:rPr>
          <w:szCs w:val="20"/>
        </w:rPr>
        <w:t>The following text proposal is endorsed for the editor’s CR on TS 38.214:</w:t>
      </w:r>
    </w:p>
    <w:p w14:paraId="636DE01E" w14:textId="77777777" w:rsidR="00654BD9" w:rsidRPr="001F5153" w:rsidRDefault="00654BD9" w:rsidP="003B3421">
      <w:pPr>
        <w:pStyle w:val="ListParagraph"/>
        <w:numPr>
          <w:ilvl w:val="0"/>
          <w:numId w:val="344"/>
        </w:numPr>
        <w:rPr>
          <w:lang w:eastAsia="zh-CN"/>
        </w:rPr>
      </w:pPr>
      <w:r w:rsidRPr="001F5153">
        <w:rPr>
          <w:lang w:eastAsia="zh-CN"/>
        </w:rPr>
        <w:t xml:space="preserve">If </w:t>
      </w:r>
      <w:r w:rsidRPr="001F5153">
        <w:rPr>
          <w:color w:val="ED7D31"/>
          <w:u w:val="single"/>
          <w:lang w:eastAsia="zh-CN"/>
        </w:rPr>
        <w:t>a</w:t>
      </w:r>
      <w:r w:rsidRPr="001F5153">
        <w:rPr>
          <w:lang w:eastAsia="zh-CN"/>
        </w:rPr>
        <w:t xml:space="preserve"> PUCCH of a larger priority index would overlap with PUCCH/PUSCH of a smaller priority index, </w:t>
      </w:r>
      <w:r w:rsidRPr="001F5153">
        <w:rPr>
          <w:lang w:eastAsia="zh-CN"/>
        </w:rPr>
        <w:fldChar w:fldCharType="begin"/>
      </w:r>
      <w:r w:rsidRPr="001F5153">
        <w:rPr>
          <w:lang w:eastAsia="zh-CN"/>
        </w:rPr>
        <w:instrText xml:space="preserve"> QUOTE </w:instrText>
      </w:r>
      <w:r w:rsidR="00D3368C">
        <w:rPr>
          <w:position w:val="-6"/>
        </w:rPr>
        <w:pict w14:anchorId="4F5424A4">
          <v:shape id="_x0000_i1062" type="#_x0000_t75" style="width:14.25pt;height:14.25pt" equationxml="&lt;">
            <v:imagedata r:id="rId1111" o:title="" chromakey="white"/>
          </v:shape>
        </w:pict>
      </w:r>
      <w:r w:rsidRPr="001F5153">
        <w:rPr>
          <w:lang w:eastAsia="zh-CN"/>
        </w:rPr>
        <w:instrText xml:space="preserve"> </w:instrText>
      </w:r>
      <w:r w:rsidRPr="001F5153">
        <w:rPr>
          <w:lang w:eastAsia="zh-CN"/>
        </w:rPr>
        <w:fldChar w:fldCharType="separate"/>
      </w:r>
      <w:r w:rsidR="00D3368C">
        <w:rPr>
          <w:position w:val="-6"/>
        </w:rPr>
        <w:pict w14:anchorId="6A0E871C">
          <v:shape id="_x0000_i1063" type="#_x0000_t75" style="width:14.25pt;height:14.25pt" equationxml="&lt;">
            <v:imagedata r:id="rId1111" o:title="" chromakey="white"/>
          </v:shape>
        </w:pict>
      </w:r>
      <w:r w:rsidRPr="001F5153">
        <w:rPr>
          <w:lang w:eastAsia="zh-CN"/>
        </w:rPr>
        <w:fldChar w:fldCharType="end"/>
      </w:r>
      <w:r w:rsidRPr="001F5153">
        <w:rPr>
          <w:lang w:eastAsia="zh-CN"/>
        </w:rPr>
        <w:t xml:space="preserve"> </w:t>
      </w:r>
      <w:r w:rsidRPr="001F5153">
        <w:rPr>
          <w:color w:val="C00000"/>
          <w:lang w:eastAsia="zh-CN"/>
        </w:rPr>
        <w:t>for the</w:t>
      </w:r>
      <w:r w:rsidRPr="001F5153">
        <w:rPr>
          <w:lang w:eastAsia="zh-CN"/>
        </w:rPr>
        <w:t xml:space="preserve"> </w:t>
      </w:r>
      <w:r w:rsidRPr="001F5153">
        <w:rPr>
          <w:strike/>
          <w:color w:val="C00000"/>
          <w:lang w:eastAsia="zh-CN"/>
        </w:rPr>
        <w:t>a</w:t>
      </w:r>
      <w:r w:rsidRPr="001F5153">
        <w:rPr>
          <w:color w:val="C00000"/>
          <w:lang w:eastAsia="zh-CN"/>
        </w:rPr>
        <w:t xml:space="preserve"> PUCCH of a larger priority </w:t>
      </w:r>
      <w:r w:rsidRPr="001F5153">
        <w:rPr>
          <w:lang w:eastAsia="zh-CN"/>
        </w:rPr>
        <w:t xml:space="preserve">is set as reported by the UE; </w:t>
      </w:r>
      <w:r w:rsidRPr="001F5153">
        <w:rPr>
          <w:color w:val="0070C0"/>
          <w:lang w:eastAsia="zh-CN"/>
        </w:rPr>
        <w:t xml:space="preserve">otherwise </w:t>
      </w:r>
      <w:r w:rsidRPr="001F5153">
        <w:rPr>
          <w:i/>
          <w:iCs/>
          <w:color w:val="0070C0"/>
          <w:lang w:eastAsia="zh-CN"/>
        </w:rPr>
        <w:t>d</w:t>
      </w:r>
      <w:r w:rsidRPr="001F5153">
        <w:rPr>
          <w:i/>
          <w:iCs/>
          <w:color w:val="0070C0"/>
          <w:vertAlign w:val="subscript"/>
          <w:lang w:eastAsia="zh-CN"/>
        </w:rPr>
        <w:t>2</w:t>
      </w:r>
      <w:r w:rsidRPr="001F5153">
        <w:rPr>
          <w:color w:val="0070C0"/>
          <w:lang w:eastAsia="zh-CN"/>
        </w:rPr>
        <w:t>=0.</w:t>
      </w:r>
    </w:p>
    <w:p w14:paraId="093BDDD5" w14:textId="77777777" w:rsidR="00654BD9" w:rsidRPr="001F5153" w:rsidRDefault="00654BD9" w:rsidP="003B3421">
      <w:pPr>
        <w:pStyle w:val="ListParagraph"/>
        <w:numPr>
          <w:ilvl w:val="0"/>
          <w:numId w:val="344"/>
        </w:numPr>
        <w:rPr>
          <w:lang w:eastAsia="zh-CN"/>
        </w:rPr>
      </w:pPr>
      <w:r w:rsidRPr="001F5153">
        <w:rPr>
          <w:lang w:eastAsia="zh-CN"/>
        </w:rPr>
        <w:t xml:space="preserve">If </w:t>
      </w:r>
      <w:r w:rsidRPr="001F5153">
        <w:rPr>
          <w:color w:val="ED7D31"/>
          <w:u w:val="single"/>
          <w:lang w:eastAsia="zh-CN"/>
        </w:rPr>
        <w:t>a</w:t>
      </w:r>
      <w:r w:rsidRPr="001F5153">
        <w:rPr>
          <w:lang w:eastAsia="zh-CN"/>
        </w:rPr>
        <w:t xml:space="preserve"> PU</w:t>
      </w:r>
      <w:r w:rsidRPr="001F5153">
        <w:rPr>
          <w:color w:val="C00000"/>
          <w:lang w:eastAsia="zh-CN"/>
        </w:rPr>
        <w:t>S</w:t>
      </w:r>
      <w:r w:rsidRPr="001F5153">
        <w:rPr>
          <w:lang w:eastAsia="zh-CN"/>
        </w:rPr>
        <w:t>CH of a larger priority index would overlap with PUCCH</w:t>
      </w:r>
      <w:r w:rsidRPr="001F5153">
        <w:rPr>
          <w:strike/>
          <w:color w:val="C00000"/>
          <w:lang w:eastAsia="zh-CN"/>
        </w:rPr>
        <w:t>/PUSCH</w:t>
      </w:r>
      <w:r w:rsidRPr="001F5153">
        <w:rPr>
          <w:color w:val="C00000"/>
          <w:lang w:eastAsia="zh-CN"/>
        </w:rPr>
        <w:t xml:space="preserve"> </w:t>
      </w:r>
      <w:r w:rsidRPr="001F5153">
        <w:rPr>
          <w:lang w:eastAsia="zh-CN"/>
        </w:rPr>
        <w:t xml:space="preserve">of a smaller priority index, </w:t>
      </w:r>
      <w:r w:rsidRPr="001F5153">
        <w:rPr>
          <w:lang w:eastAsia="zh-CN"/>
        </w:rPr>
        <w:fldChar w:fldCharType="begin"/>
      </w:r>
      <w:r w:rsidRPr="001F5153">
        <w:rPr>
          <w:lang w:eastAsia="zh-CN"/>
        </w:rPr>
        <w:instrText xml:space="preserve"> QUOTE </w:instrText>
      </w:r>
      <w:r w:rsidR="00D3368C">
        <w:rPr>
          <w:position w:val="-6"/>
        </w:rPr>
        <w:pict w14:anchorId="4A622DB7">
          <v:shape id="_x0000_i1064" type="#_x0000_t75" style="width:14.25pt;height:14.25pt" equationxml="&lt;">
            <v:imagedata r:id="rId1111" o:title="" chromakey="white"/>
          </v:shape>
        </w:pict>
      </w:r>
      <w:r w:rsidRPr="001F5153">
        <w:rPr>
          <w:lang w:eastAsia="zh-CN"/>
        </w:rPr>
        <w:instrText xml:space="preserve"> </w:instrText>
      </w:r>
      <w:r w:rsidRPr="001F5153">
        <w:rPr>
          <w:lang w:eastAsia="zh-CN"/>
        </w:rPr>
        <w:fldChar w:fldCharType="separate"/>
      </w:r>
      <w:r w:rsidR="00D3368C">
        <w:rPr>
          <w:position w:val="-6"/>
        </w:rPr>
        <w:pict w14:anchorId="33809894">
          <v:shape id="_x0000_i1065" type="#_x0000_t75" style="width:14.25pt;height:14.25pt" equationxml="&lt;">
            <v:imagedata r:id="rId1111" o:title="" chromakey="white"/>
          </v:shape>
        </w:pict>
      </w:r>
      <w:r w:rsidRPr="001F5153">
        <w:rPr>
          <w:lang w:eastAsia="zh-CN"/>
        </w:rPr>
        <w:fldChar w:fldCharType="end"/>
      </w:r>
      <w:r w:rsidRPr="001F5153">
        <w:rPr>
          <w:lang w:eastAsia="zh-CN"/>
        </w:rPr>
        <w:t xml:space="preserve"> </w:t>
      </w:r>
      <w:r w:rsidRPr="001F5153">
        <w:rPr>
          <w:color w:val="C00000"/>
          <w:lang w:eastAsia="zh-CN"/>
        </w:rPr>
        <w:t>for the</w:t>
      </w:r>
      <w:r w:rsidRPr="001F5153">
        <w:rPr>
          <w:lang w:eastAsia="zh-CN"/>
        </w:rPr>
        <w:t xml:space="preserve"> </w:t>
      </w:r>
      <w:r w:rsidRPr="001F5153">
        <w:rPr>
          <w:strike/>
          <w:color w:val="C00000"/>
          <w:lang w:eastAsia="zh-CN"/>
        </w:rPr>
        <w:t>a</w:t>
      </w:r>
      <w:r w:rsidRPr="001F5153">
        <w:rPr>
          <w:color w:val="C00000"/>
          <w:lang w:eastAsia="zh-CN"/>
        </w:rPr>
        <w:t xml:space="preserve"> PUSCH of a larger priority </w:t>
      </w:r>
      <w:r w:rsidRPr="001F5153">
        <w:rPr>
          <w:lang w:eastAsia="zh-CN"/>
        </w:rPr>
        <w:t xml:space="preserve">is set as reported by the UE; </w:t>
      </w:r>
      <w:r w:rsidRPr="001F5153">
        <w:rPr>
          <w:color w:val="0070C0"/>
          <w:lang w:eastAsia="zh-CN"/>
        </w:rPr>
        <w:t xml:space="preserve">otherwise </w:t>
      </w:r>
      <w:r w:rsidRPr="001F5153">
        <w:rPr>
          <w:i/>
          <w:iCs/>
          <w:color w:val="0070C0"/>
          <w:lang w:eastAsia="zh-CN"/>
        </w:rPr>
        <w:t>d</w:t>
      </w:r>
      <w:r w:rsidRPr="001F5153">
        <w:rPr>
          <w:i/>
          <w:iCs/>
          <w:color w:val="0070C0"/>
          <w:vertAlign w:val="subscript"/>
          <w:lang w:eastAsia="zh-CN"/>
        </w:rPr>
        <w:t>2</w:t>
      </w:r>
      <w:r w:rsidRPr="001F5153">
        <w:rPr>
          <w:color w:val="0070C0"/>
          <w:lang w:eastAsia="zh-CN"/>
        </w:rPr>
        <w:t>=0.</w:t>
      </w:r>
    </w:p>
    <w:p w14:paraId="6D45E225" w14:textId="77777777" w:rsidR="00654BD9" w:rsidRPr="001F5153" w:rsidRDefault="00654BD9" w:rsidP="001F5153">
      <w:pPr>
        <w:rPr>
          <w:szCs w:val="20"/>
          <w:highlight w:val="green"/>
          <w:lang w:eastAsia="ko-KR"/>
        </w:rPr>
      </w:pPr>
      <w:r w:rsidRPr="001F5153">
        <w:rPr>
          <w:szCs w:val="20"/>
          <w:highlight w:val="green"/>
        </w:rPr>
        <w:t>Agreement</w:t>
      </w:r>
    </w:p>
    <w:p w14:paraId="2D0193AA" w14:textId="77777777" w:rsidR="00654BD9" w:rsidRPr="001F5153" w:rsidRDefault="00654BD9" w:rsidP="001F5153">
      <w:pPr>
        <w:rPr>
          <w:szCs w:val="20"/>
        </w:rPr>
      </w:pPr>
      <w:r w:rsidRPr="001F5153">
        <w:rPr>
          <w:szCs w:val="20"/>
        </w:rPr>
        <w:t>If a UE is configured with ULCA and in case a dynamically scheduled high priority channel overlaps with a low priority channel(s), the SCS for Tproc,2 calculation is determined as the smallest SCS configuration of the PDCCHs providing the DCIs for the low priority channel(s) (if any), the SCS configuration for the PDCCH providing the DCI for the high priority channel, the SCS configuration of the low priority channels to be cancelled and the SCS configuration of the high priority channel.</w:t>
      </w:r>
    </w:p>
    <w:p w14:paraId="308A9BBA" w14:textId="77777777" w:rsidR="00654BD9" w:rsidRPr="001F5153" w:rsidRDefault="00654BD9" w:rsidP="001F5153">
      <w:pPr>
        <w:rPr>
          <w:rFonts w:eastAsia="Malgun Gothic"/>
          <w:color w:val="1F497D"/>
          <w:szCs w:val="22"/>
        </w:rPr>
      </w:pPr>
    </w:p>
    <w:p w14:paraId="50850689" w14:textId="77777777" w:rsidR="00654BD9" w:rsidRPr="001F5153" w:rsidRDefault="00654BD9" w:rsidP="001F5153">
      <w:pPr>
        <w:rPr>
          <w:rFonts w:eastAsia="Gulim"/>
          <w:szCs w:val="20"/>
          <w:highlight w:val="green"/>
        </w:rPr>
      </w:pPr>
      <w:r w:rsidRPr="001F5153">
        <w:rPr>
          <w:szCs w:val="20"/>
          <w:highlight w:val="green"/>
        </w:rPr>
        <w:t>Agreement</w:t>
      </w:r>
    </w:p>
    <w:p w14:paraId="1A58990D" w14:textId="77777777" w:rsidR="00654BD9" w:rsidRPr="001F5153" w:rsidRDefault="00654BD9" w:rsidP="001F5153">
      <w:pPr>
        <w:rPr>
          <w:szCs w:val="20"/>
        </w:rPr>
      </w:pPr>
      <w:r w:rsidRPr="001F5153">
        <w:rPr>
          <w:szCs w:val="20"/>
        </w:rPr>
        <w:t xml:space="preserve">If a UE is configured with ULCA and in case a dynamically scheduled high priority channel overlaps with a low priority channel(s), </w:t>
      </w:r>
      <w:r w:rsidRPr="001F5153">
        <w:rPr>
          <w:i/>
          <w:iCs/>
          <w:szCs w:val="20"/>
        </w:rPr>
        <w:t>N</w:t>
      </w:r>
      <w:r w:rsidRPr="001F5153">
        <w:rPr>
          <w:i/>
          <w:iCs/>
          <w:szCs w:val="20"/>
          <w:vertAlign w:val="subscript"/>
        </w:rPr>
        <w:t>2</w:t>
      </w:r>
      <w:r w:rsidRPr="001F5153">
        <w:rPr>
          <w:szCs w:val="20"/>
        </w:rPr>
        <w:t xml:space="preserve"> for Tproc,2 calculation is determined as:</w:t>
      </w:r>
    </w:p>
    <w:p w14:paraId="53F4550C" w14:textId="77777777" w:rsidR="00654BD9" w:rsidRPr="001F5153" w:rsidRDefault="00654BD9" w:rsidP="003B3421">
      <w:pPr>
        <w:pStyle w:val="ListParagraph"/>
        <w:numPr>
          <w:ilvl w:val="0"/>
          <w:numId w:val="345"/>
        </w:numPr>
      </w:pPr>
      <w:r w:rsidRPr="001F5153">
        <w:t xml:space="preserve">If the overlapping group consists of a high priority PUCCH carrying HARQ-ACK and low priority PUCCHs and/or PUSCHs and if </w:t>
      </w:r>
      <w:r w:rsidRPr="001F5153">
        <w:rPr>
          <w:i/>
          <w:iCs/>
        </w:rPr>
        <w:t>processingType2Enabled</w:t>
      </w:r>
      <w:r w:rsidRPr="001F5153">
        <w:t xml:space="preserve"> of </w:t>
      </w:r>
      <w:r w:rsidRPr="001F5153">
        <w:rPr>
          <w:i/>
          <w:iCs/>
        </w:rPr>
        <w:t>PDSCH-ServingCellConfig</w:t>
      </w:r>
      <w:r w:rsidRPr="001F5153">
        <w:t xml:space="preserve"> is set to </w:t>
      </w:r>
      <w:r w:rsidRPr="001F5153">
        <w:rPr>
          <w:i/>
          <w:iCs/>
        </w:rPr>
        <w:t xml:space="preserve">enable </w:t>
      </w:r>
      <w:r w:rsidRPr="001F5153">
        <w:t xml:space="preserve">for the serving cell with the high priority DCI format and for all serving cells corresponding to the low priority HARQ-ACK information transmission in the overlapping group and if </w:t>
      </w:r>
      <w:r w:rsidRPr="001F5153">
        <w:rPr>
          <w:i/>
          <w:iCs/>
        </w:rPr>
        <w:t>processingType2Enabled</w:t>
      </w:r>
      <w:r w:rsidRPr="001F5153">
        <w:t xml:space="preserve"> of </w:t>
      </w:r>
      <w:r w:rsidRPr="001F5153">
        <w:rPr>
          <w:i/>
          <w:iCs/>
        </w:rPr>
        <w:t>PUSCH-ServingCellConfig</w:t>
      </w:r>
      <w:r w:rsidRPr="001F5153">
        <w:t xml:space="preserve"> is set to </w:t>
      </w:r>
      <w:r w:rsidRPr="001F5153">
        <w:rPr>
          <w:i/>
          <w:iCs/>
        </w:rPr>
        <w:t xml:space="preserve">enable </w:t>
      </w:r>
      <w:r w:rsidRPr="001F5153">
        <w:t xml:space="preserve">for the serving cell with the corresponding low priority PUSCHs in the overlapping group, </w:t>
      </w:r>
      <w:r w:rsidRPr="001F5153">
        <w:rPr>
          <w:i/>
          <w:iCs/>
        </w:rPr>
        <w:t>N</w:t>
      </w:r>
      <w:r w:rsidRPr="001F5153">
        <w:rPr>
          <w:i/>
          <w:iCs/>
          <w:vertAlign w:val="subscript"/>
        </w:rPr>
        <w:t>2</w:t>
      </w:r>
      <w:r w:rsidRPr="001F5153">
        <w:t xml:space="preserve"> is 5 for </w:t>
      </w:r>
      <w:r w:rsidRPr="001F5153">
        <w:rPr>
          <w:i/>
          <w:iCs/>
        </w:rPr>
        <w:t>m=0</w:t>
      </w:r>
      <w:r w:rsidRPr="001F5153">
        <w:t xml:space="preserve">, 5.5 for </w:t>
      </w:r>
      <w:r w:rsidRPr="001F5153">
        <w:rPr>
          <w:i/>
          <w:iCs/>
        </w:rPr>
        <w:t>m=1</w:t>
      </w:r>
      <w:r w:rsidRPr="001F5153">
        <w:t xml:space="preserve"> and 11 for </w:t>
      </w:r>
      <w:r w:rsidRPr="001F5153">
        <w:rPr>
          <w:i/>
          <w:iCs/>
        </w:rPr>
        <w:t>m=2</w:t>
      </w:r>
      <w:r w:rsidRPr="001F5153">
        <w:t xml:space="preserve">, otherwise, </w:t>
      </w:r>
      <w:r w:rsidRPr="001F5153">
        <w:rPr>
          <w:i/>
          <w:iCs/>
        </w:rPr>
        <w:t>N</w:t>
      </w:r>
      <w:r w:rsidRPr="001F5153">
        <w:rPr>
          <w:i/>
          <w:iCs/>
          <w:vertAlign w:val="subscript"/>
        </w:rPr>
        <w:t>2</w:t>
      </w:r>
      <w:r w:rsidRPr="001F5153">
        <w:t xml:space="preserve"> is 10 for </w:t>
      </w:r>
      <w:r w:rsidRPr="001F5153">
        <w:rPr>
          <w:i/>
          <w:iCs/>
        </w:rPr>
        <w:t>m=0,</w:t>
      </w:r>
      <w:r w:rsidRPr="001F5153">
        <w:t xml:space="preserve"> 12 for </w:t>
      </w:r>
      <w:r w:rsidRPr="001F5153">
        <w:rPr>
          <w:i/>
          <w:iCs/>
        </w:rPr>
        <w:t>m=1</w:t>
      </w:r>
      <w:r w:rsidRPr="001F5153">
        <w:t xml:space="preserve">, 23 for </w:t>
      </w:r>
      <w:r w:rsidRPr="001F5153">
        <w:rPr>
          <w:i/>
          <w:iCs/>
        </w:rPr>
        <w:t>m=2</w:t>
      </w:r>
      <w:r w:rsidRPr="001F5153">
        <w:t xml:space="preserve"> and 36 for </w:t>
      </w:r>
      <w:r w:rsidRPr="001F5153">
        <w:rPr>
          <w:i/>
          <w:iCs/>
        </w:rPr>
        <w:t>m=3.</w:t>
      </w:r>
    </w:p>
    <w:p w14:paraId="5F6F9895" w14:textId="77777777" w:rsidR="00654BD9" w:rsidRPr="001F5153" w:rsidRDefault="00654BD9" w:rsidP="003B3421">
      <w:pPr>
        <w:pStyle w:val="ListParagraph"/>
        <w:numPr>
          <w:ilvl w:val="0"/>
          <w:numId w:val="345"/>
        </w:numPr>
        <w:rPr>
          <w:lang w:eastAsia="ko-KR"/>
        </w:rPr>
      </w:pPr>
      <w:r w:rsidRPr="001F5153">
        <w:t xml:space="preserve">If the overlapping group consists of a high priority PUSCH and low priority PUCCHs and/or PUSCHs and if </w:t>
      </w:r>
      <w:r w:rsidRPr="001F5153">
        <w:rPr>
          <w:i/>
          <w:iCs/>
        </w:rPr>
        <w:t>processingType2Enabled</w:t>
      </w:r>
      <w:r w:rsidRPr="001F5153">
        <w:t xml:space="preserve"> of </w:t>
      </w:r>
      <w:r w:rsidRPr="001F5153">
        <w:rPr>
          <w:i/>
          <w:iCs/>
        </w:rPr>
        <w:t>PUSCH-ServingCellConfig</w:t>
      </w:r>
      <w:r w:rsidRPr="001F5153">
        <w:t xml:space="preserve"> is set to </w:t>
      </w:r>
      <w:r w:rsidRPr="001F5153">
        <w:rPr>
          <w:i/>
          <w:iCs/>
        </w:rPr>
        <w:t xml:space="preserve">enable </w:t>
      </w:r>
      <w:r w:rsidRPr="001F5153">
        <w:t xml:space="preserve">for the serving cell with the </w:t>
      </w:r>
      <w:r w:rsidRPr="001F5153">
        <w:rPr>
          <w:color w:val="FF0000"/>
        </w:rPr>
        <w:t>PUSCHs</w:t>
      </w:r>
      <w:r w:rsidRPr="001F5153">
        <w:t xml:space="preserve"> </w:t>
      </w:r>
      <w:r w:rsidRPr="001F5153">
        <w:rPr>
          <w:strike/>
          <w:color w:val="C00000"/>
        </w:rPr>
        <w:t xml:space="preserve">high priority DCI format and for the serving cell with the corresponding low priority PUSCHs </w:t>
      </w:r>
      <w:r w:rsidRPr="001F5153">
        <w:rPr>
          <w:color w:val="000000"/>
        </w:rPr>
        <w:t xml:space="preserve">in the overlapping group </w:t>
      </w:r>
      <w:r w:rsidRPr="001F5153">
        <w:t xml:space="preserve">and if </w:t>
      </w:r>
      <w:r w:rsidRPr="001F5153">
        <w:rPr>
          <w:i/>
          <w:iCs/>
        </w:rPr>
        <w:t>processingType2Enabled</w:t>
      </w:r>
      <w:r w:rsidRPr="001F5153">
        <w:t xml:space="preserve"> of </w:t>
      </w:r>
      <w:r w:rsidRPr="001F5153">
        <w:rPr>
          <w:i/>
          <w:iCs/>
        </w:rPr>
        <w:t>PDSCH-ServingCellConfig</w:t>
      </w:r>
      <w:r w:rsidRPr="001F5153">
        <w:t xml:space="preserve"> is set to </w:t>
      </w:r>
      <w:r w:rsidRPr="001F5153">
        <w:rPr>
          <w:i/>
          <w:iCs/>
        </w:rPr>
        <w:t xml:space="preserve">enable </w:t>
      </w:r>
      <w:r w:rsidRPr="001F5153">
        <w:t xml:space="preserve">for all serving cells corresponding to the low priority HARQ-ACK information transmission in the overlapping group, </w:t>
      </w:r>
      <w:r w:rsidRPr="001F5153">
        <w:rPr>
          <w:i/>
          <w:iCs/>
        </w:rPr>
        <w:t>N</w:t>
      </w:r>
      <w:r w:rsidRPr="001F5153">
        <w:rPr>
          <w:i/>
          <w:iCs/>
          <w:vertAlign w:val="subscript"/>
        </w:rPr>
        <w:t>2</w:t>
      </w:r>
      <w:r w:rsidRPr="001F5153">
        <w:t xml:space="preserve"> is 5 for </w:t>
      </w:r>
      <w:r w:rsidRPr="001F5153">
        <w:rPr>
          <w:i/>
          <w:iCs/>
        </w:rPr>
        <w:t>m=0</w:t>
      </w:r>
      <w:r w:rsidRPr="001F5153">
        <w:t xml:space="preserve">, 5.5 for </w:t>
      </w:r>
      <w:r w:rsidRPr="001F5153">
        <w:rPr>
          <w:i/>
          <w:iCs/>
        </w:rPr>
        <w:t>m=1</w:t>
      </w:r>
      <w:r w:rsidRPr="001F5153">
        <w:t xml:space="preserve"> and 11 for </w:t>
      </w:r>
      <w:r w:rsidRPr="001F5153">
        <w:rPr>
          <w:i/>
          <w:iCs/>
        </w:rPr>
        <w:t>m=2;</w:t>
      </w:r>
      <w:r w:rsidRPr="001F5153">
        <w:t xml:space="preserve"> otherwise, </w:t>
      </w:r>
      <w:r w:rsidRPr="001F5153">
        <w:rPr>
          <w:i/>
          <w:iCs/>
        </w:rPr>
        <w:t>N</w:t>
      </w:r>
      <w:r w:rsidRPr="001F5153">
        <w:rPr>
          <w:i/>
          <w:iCs/>
          <w:vertAlign w:val="subscript"/>
        </w:rPr>
        <w:t>2</w:t>
      </w:r>
      <w:r w:rsidRPr="001F5153">
        <w:t xml:space="preserve"> is 10 for </w:t>
      </w:r>
      <w:r w:rsidRPr="001F5153">
        <w:rPr>
          <w:i/>
          <w:iCs/>
        </w:rPr>
        <w:t>m=0,</w:t>
      </w:r>
      <w:r w:rsidRPr="001F5153">
        <w:t xml:space="preserve"> 12 for </w:t>
      </w:r>
      <w:r w:rsidRPr="001F5153">
        <w:rPr>
          <w:i/>
          <w:iCs/>
        </w:rPr>
        <w:t>m=1</w:t>
      </w:r>
      <w:r w:rsidRPr="001F5153">
        <w:t xml:space="preserve">, 23 for </w:t>
      </w:r>
      <w:r w:rsidRPr="001F5153">
        <w:rPr>
          <w:i/>
          <w:iCs/>
        </w:rPr>
        <w:t>m=2</w:t>
      </w:r>
      <w:r w:rsidRPr="001F5153">
        <w:t xml:space="preserve"> and 36 for </w:t>
      </w:r>
      <w:r w:rsidRPr="001F5153">
        <w:rPr>
          <w:i/>
          <w:iCs/>
        </w:rPr>
        <w:t>m=3.</w:t>
      </w:r>
      <w:r w:rsidRPr="001F5153">
        <w:t xml:space="preserve"> </w:t>
      </w:r>
    </w:p>
    <w:p w14:paraId="573D6332" w14:textId="77777777" w:rsidR="00654BD9" w:rsidRPr="001F5153" w:rsidRDefault="00654BD9" w:rsidP="003B3421">
      <w:pPr>
        <w:pStyle w:val="ListParagraph"/>
        <w:numPr>
          <w:ilvl w:val="1"/>
          <w:numId w:val="345"/>
        </w:numPr>
        <w:rPr>
          <w:color w:val="FF0000"/>
        </w:rPr>
      </w:pPr>
      <w:r w:rsidRPr="001F5153">
        <w:rPr>
          <w:color w:val="FF0000"/>
        </w:rPr>
        <w:t xml:space="preserve">This proposal does not imply the support of PHY-layer CG-PUSCH+DG-PUSCH and CG-PUSCH+CG-PUSCH collision handling </w:t>
      </w:r>
    </w:p>
    <w:p w14:paraId="252C66A4" w14:textId="77777777" w:rsidR="00654BD9" w:rsidRPr="001F5153" w:rsidRDefault="00654BD9" w:rsidP="001F5153">
      <w:r w:rsidRPr="001F5153">
        <w:rPr>
          <w:highlight w:val="green"/>
        </w:rPr>
        <w:t>Agreement</w:t>
      </w:r>
    </w:p>
    <w:p w14:paraId="336A61F1" w14:textId="77777777" w:rsidR="00654BD9" w:rsidRPr="001F5153" w:rsidRDefault="00654BD9" w:rsidP="001F5153">
      <w:r w:rsidRPr="001F5153">
        <w:t xml:space="preserve">If a UE is expected to cancel a scheduled low priority PUCCH/PUSCH due to a first DCI scheduling </w:t>
      </w:r>
      <w:r w:rsidRPr="001F5153">
        <w:rPr>
          <w:color w:val="C00000"/>
        </w:rPr>
        <w:t>an overlapping</w:t>
      </w:r>
      <w:r w:rsidRPr="001F5153">
        <w:t xml:space="preserve"> high priority </w:t>
      </w:r>
      <w:r w:rsidRPr="001F5153">
        <w:rPr>
          <w:color w:val="C00000"/>
        </w:rPr>
        <w:t>channel</w:t>
      </w:r>
      <w:r w:rsidRPr="001F5153">
        <w:t xml:space="preserve">, the UE is not expected to transmit the scheduled low priority PUCCH/PUSCH due to a second </w:t>
      </w:r>
      <w:r w:rsidRPr="001F5153">
        <w:rPr>
          <w:color w:val="C00000"/>
        </w:rPr>
        <w:t>DCI</w:t>
      </w:r>
      <w:r w:rsidRPr="001F5153">
        <w:t xml:space="preserve"> </w:t>
      </w:r>
      <w:r w:rsidRPr="001F5153">
        <w:rPr>
          <w:color w:val="C00000"/>
        </w:rPr>
        <w:t>scheduling</w:t>
      </w:r>
      <w:r w:rsidRPr="001F5153">
        <w:t xml:space="preserve"> UCCH/PUSCH that is received after the first DCI.</w:t>
      </w:r>
    </w:p>
    <w:p w14:paraId="133C3584" w14:textId="77777777" w:rsidR="00654BD9" w:rsidRPr="001F5153" w:rsidRDefault="00654BD9" w:rsidP="003B3421">
      <w:pPr>
        <w:pStyle w:val="ListParagraph"/>
        <w:numPr>
          <w:ilvl w:val="0"/>
          <w:numId w:val="346"/>
        </w:numPr>
      </w:pPr>
      <w:r w:rsidRPr="001F5153">
        <w:t>Note: The collision between HP PUSCH and LP PUSCH is not covered by this agreement.</w:t>
      </w:r>
    </w:p>
    <w:p w14:paraId="07DDD010" w14:textId="77777777" w:rsidR="00654BD9" w:rsidRPr="001F5153" w:rsidRDefault="00654BD9" w:rsidP="001F5153">
      <w:pPr>
        <w:rPr>
          <w:highlight w:val="cyan"/>
        </w:rPr>
      </w:pPr>
    </w:p>
    <w:p w14:paraId="3DEF82CF" w14:textId="4A8A3008" w:rsidR="001F5153" w:rsidRPr="001F5153" w:rsidRDefault="00D3368C" w:rsidP="001F5153">
      <w:pPr>
        <w:jc w:val="both"/>
        <w:rPr>
          <w:rFonts w:ascii="Times New Roman" w:hAnsi="Times New Roman"/>
          <w:b/>
          <w:bCs/>
        </w:rPr>
      </w:pPr>
      <w:hyperlink r:id="rId1112" w:history="1">
        <w:r w:rsidR="00A84068">
          <w:rPr>
            <w:rStyle w:val="Hyperlink"/>
            <w:rFonts w:ascii="Times New Roman" w:hAnsi="Times New Roman"/>
            <w:b/>
            <w:bCs/>
          </w:rPr>
          <w:t>R1-2005075</w:t>
        </w:r>
      </w:hyperlink>
      <w:r w:rsidR="001F5153" w:rsidRPr="001F5153">
        <w:rPr>
          <w:rFonts w:ascii="Times New Roman" w:hAnsi="Times New Roman"/>
          <w:b/>
          <w:bCs/>
        </w:rPr>
        <w:tab/>
        <w:t>Endorsed TPs of email discussion [101-e-NR-L1enh-URLLC-HARQ&amp;Scheduling-01]</w:t>
      </w:r>
      <w:r w:rsidR="001F5153" w:rsidRPr="001F5153">
        <w:rPr>
          <w:rFonts w:ascii="Times New Roman" w:hAnsi="Times New Roman"/>
          <w:b/>
          <w:bCs/>
        </w:rPr>
        <w:tab/>
        <w:t>Moderator (Qualcomm)</w:t>
      </w:r>
    </w:p>
    <w:p w14:paraId="6383B7BF" w14:textId="77777777" w:rsidR="00654BD9" w:rsidRPr="001F5153" w:rsidRDefault="00654BD9" w:rsidP="00654BD9">
      <w:pPr>
        <w:jc w:val="both"/>
        <w:rPr>
          <w:rFonts w:ascii="Times New Roman" w:hAnsi="Times New Roman"/>
          <w:highlight w:val="green"/>
        </w:rPr>
      </w:pPr>
      <w:r w:rsidRPr="001F5153">
        <w:rPr>
          <w:rFonts w:ascii="Times New Roman" w:hAnsi="Times New Roman"/>
          <w:highlight w:val="green"/>
        </w:rPr>
        <w:t>Agreement</w:t>
      </w:r>
    </w:p>
    <w:p w14:paraId="4F2D1498" w14:textId="15AD3776" w:rsidR="00654BD9" w:rsidRPr="001F5153" w:rsidRDefault="00654BD9" w:rsidP="00654BD9">
      <w:pPr>
        <w:jc w:val="both"/>
        <w:rPr>
          <w:rFonts w:ascii="Times New Roman" w:hAnsi="Times New Roman"/>
          <w:bCs/>
        </w:rPr>
      </w:pPr>
      <w:r w:rsidRPr="001F5153">
        <w:rPr>
          <w:rFonts w:ascii="Times New Roman" w:hAnsi="Times New Roman"/>
          <w:bCs/>
        </w:rPr>
        <w:t xml:space="preserve">The text proposals in </w:t>
      </w:r>
      <w:hyperlink r:id="rId1113" w:history="1">
        <w:r w:rsidR="00A84068">
          <w:rPr>
            <w:rStyle w:val="Hyperlink"/>
            <w:rFonts w:ascii="Times New Roman" w:hAnsi="Times New Roman"/>
            <w:bCs/>
          </w:rPr>
          <w:t>R1-2005075</w:t>
        </w:r>
      </w:hyperlink>
      <w:r w:rsidRPr="001F5153">
        <w:rPr>
          <w:rFonts w:ascii="Times New Roman" w:hAnsi="Times New Roman"/>
          <w:bCs/>
        </w:rPr>
        <w:t xml:space="preserve"> are endorsed for the editors’ CRs on TS38.213 and TS38.214</w:t>
      </w:r>
    </w:p>
    <w:p w14:paraId="0F7BEEE0" w14:textId="34132BAF" w:rsidR="00654BD9" w:rsidRDefault="00654BD9" w:rsidP="00654BD9">
      <w:pPr>
        <w:jc w:val="both"/>
        <w:rPr>
          <w:highlight w:val="cyan"/>
        </w:rPr>
      </w:pPr>
    </w:p>
    <w:p w14:paraId="1D1D34BC" w14:textId="77777777" w:rsidR="002A14B7" w:rsidRDefault="002A14B7" w:rsidP="00654BD9">
      <w:pPr>
        <w:jc w:val="both"/>
        <w:rPr>
          <w:highlight w:val="cyan"/>
        </w:rPr>
      </w:pPr>
    </w:p>
    <w:p w14:paraId="340B7482" w14:textId="77777777" w:rsidR="002A14B7" w:rsidRPr="002A14B7" w:rsidRDefault="002A14B7" w:rsidP="002A14B7">
      <w:pPr>
        <w:jc w:val="both"/>
      </w:pPr>
      <w:r w:rsidRPr="002A14B7">
        <w:t>[101-e-NR-L1enh-URLLC-HARQ&amp;Scheduling-02]</w:t>
      </w:r>
      <w:r w:rsidR="00654BD9" w:rsidRPr="002A14B7">
        <w:t xml:space="preserve"> </w:t>
      </w:r>
      <w:r w:rsidRPr="002A14B7">
        <w:t xml:space="preserve">– Kianoush (Qualcomm) </w:t>
      </w:r>
    </w:p>
    <w:p w14:paraId="2087D12E" w14:textId="713FB4E4" w:rsidR="00654BD9" w:rsidRPr="002A14B7" w:rsidRDefault="00654BD9" w:rsidP="00654BD9">
      <w:pPr>
        <w:jc w:val="both"/>
      </w:pPr>
      <w:r w:rsidRPr="002A14B7">
        <w:t xml:space="preserve">Cancellation timeline for the case that the high priority channel is transmitted without an associated scheduling PDCCH (e.g., CG-PUSCH, SR, etc.) by 5/29 and corresponding TP (if any) by 6/5 </w:t>
      </w:r>
    </w:p>
    <w:p w14:paraId="31C191E7" w14:textId="5F7DFBBA" w:rsidR="002A14B7" w:rsidRPr="001F5153" w:rsidRDefault="00D3368C" w:rsidP="002A14B7">
      <w:pPr>
        <w:jc w:val="both"/>
        <w:rPr>
          <w:b/>
          <w:bCs/>
        </w:rPr>
      </w:pPr>
      <w:hyperlink r:id="rId1114" w:history="1">
        <w:r w:rsidR="00A84068">
          <w:rPr>
            <w:rStyle w:val="Hyperlink"/>
            <w:b/>
            <w:bCs/>
          </w:rPr>
          <w:t>R1-2005074</w:t>
        </w:r>
      </w:hyperlink>
      <w:r w:rsidR="002A14B7" w:rsidRPr="001F5153">
        <w:rPr>
          <w:b/>
          <w:bCs/>
        </w:rPr>
        <w:tab/>
        <w:t>Summary #1 of email discussion [101-e-NR-L1enh-URLLC-HARQ&amp;Scheduling-02]</w:t>
      </w:r>
      <w:r w:rsidR="002A14B7" w:rsidRPr="001F5153">
        <w:rPr>
          <w:b/>
          <w:bCs/>
        </w:rPr>
        <w:tab/>
        <w:t>Moderator (Qualcomm)</w:t>
      </w:r>
    </w:p>
    <w:p w14:paraId="13518E49" w14:textId="77777777" w:rsidR="00654BD9" w:rsidRPr="002A14B7" w:rsidRDefault="00654BD9" w:rsidP="00654BD9">
      <w:pPr>
        <w:jc w:val="both"/>
        <w:rPr>
          <w:highlight w:val="cyan"/>
        </w:rPr>
      </w:pPr>
    </w:p>
    <w:p w14:paraId="3ACC44A3" w14:textId="77777777" w:rsidR="00654BD9" w:rsidRPr="002A14B7" w:rsidRDefault="00654BD9" w:rsidP="00654BD9">
      <w:pPr>
        <w:jc w:val="both"/>
        <w:rPr>
          <w:rFonts w:cs="Times"/>
          <w:szCs w:val="20"/>
        </w:rPr>
      </w:pPr>
      <w:r w:rsidRPr="002A14B7">
        <w:rPr>
          <w:rFonts w:cs="Times"/>
          <w:szCs w:val="20"/>
          <w:highlight w:val="green"/>
        </w:rPr>
        <w:t>Agreement</w:t>
      </w:r>
    </w:p>
    <w:p w14:paraId="4971EAF2" w14:textId="77777777" w:rsidR="00654BD9" w:rsidRDefault="00654BD9" w:rsidP="00654BD9">
      <w:pPr>
        <w:jc w:val="both"/>
      </w:pPr>
      <w:r>
        <w:t>At least for handling collision between a high priority configured UL transmission and low priority channels in the following cases, it is up to UE implementation to ensure that the low priority UL transmission is cancelled, at the latest, from the first symbol that is overlapping with the high priority UL transmission:</w:t>
      </w:r>
    </w:p>
    <w:p w14:paraId="324F1590" w14:textId="77777777" w:rsidR="00654BD9" w:rsidRDefault="00654BD9" w:rsidP="003B3421">
      <w:pPr>
        <w:pStyle w:val="ListParagraph"/>
        <w:numPr>
          <w:ilvl w:val="0"/>
          <w:numId w:val="346"/>
        </w:numPr>
      </w:pPr>
      <w:r>
        <w:t>Case 1: Collision between a high priority SR PUCCH and any low priority channels </w:t>
      </w:r>
    </w:p>
    <w:p w14:paraId="1EFB1260" w14:textId="77777777" w:rsidR="00654BD9" w:rsidRDefault="00654BD9" w:rsidP="003B3421">
      <w:pPr>
        <w:pStyle w:val="ListParagraph"/>
        <w:numPr>
          <w:ilvl w:val="0"/>
          <w:numId w:val="346"/>
        </w:numPr>
      </w:pPr>
      <w:r>
        <w:t>Case 2: Collision between a high priority CG-PUSCH and a low priority PUCCH</w:t>
      </w:r>
    </w:p>
    <w:p w14:paraId="20FCB748" w14:textId="77777777" w:rsidR="00654BD9" w:rsidRDefault="00654BD9" w:rsidP="003B3421">
      <w:pPr>
        <w:pStyle w:val="ListParagraph"/>
        <w:numPr>
          <w:ilvl w:val="0"/>
          <w:numId w:val="346"/>
        </w:numPr>
      </w:pPr>
      <w:r>
        <w:t>Case 3: Collision between a high priority PUCCH carrying only HARQ-ACK corresponding to PDSCH without corresponding PDCCH and any low priority configured uplink transmission.</w:t>
      </w:r>
    </w:p>
    <w:p w14:paraId="1A1006CC" w14:textId="77777777" w:rsidR="00654BD9" w:rsidRPr="002A14B7" w:rsidRDefault="00654BD9" w:rsidP="003B3421">
      <w:pPr>
        <w:pStyle w:val="ListParagraph"/>
        <w:numPr>
          <w:ilvl w:val="0"/>
          <w:numId w:val="346"/>
        </w:numPr>
      </w:pPr>
      <w:r>
        <w:t xml:space="preserve">Case 4: Collision between a high priority PUSCH carrying SP-CSI, except the first PUSCH after the activation DCI, and </w:t>
      </w:r>
      <w:r w:rsidRPr="002A14B7">
        <w:t>a low priority PUCCH</w:t>
      </w:r>
    </w:p>
    <w:p w14:paraId="2BC88B68" w14:textId="77777777" w:rsidR="00654BD9" w:rsidRPr="002A14B7" w:rsidRDefault="00654BD9" w:rsidP="00654BD9">
      <w:pPr>
        <w:jc w:val="both"/>
        <w:rPr>
          <w:rFonts w:ascii="Times New Roman" w:hAnsi="Times New Roman"/>
          <w:szCs w:val="20"/>
        </w:rPr>
      </w:pPr>
      <w:r w:rsidRPr="002A14B7">
        <w:rPr>
          <w:rFonts w:ascii="Times New Roman" w:hAnsi="Times New Roman"/>
          <w:szCs w:val="20"/>
          <w:highlight w:val="green"/>
        </w:rPr>
        <w:t>Agreement</w:t>
      </w:r>
    </w:p>
    <w:p w14:paraId="4798DD3D" w14:textId="77777777" w:rsidR="00654BD9" w:rsidRDefault="00654BD9" w:rsidP="003B3421">
      <w:pPr>
        <w:pStyle w:val="ListParagraph"/>
        <w:numPr>
          <w:ilvl w:val="0"/>
          <w:numId w:val="347"/>
        </w:numPr>
      </w:pPr>
      <w:r>
        <w:t>A UE is not expected to be dynamically scheduled with a PUCCH or PUSCH with a lower priority overlapping with a higher priority PUCCH carrying only HARQ-ACK for PDSCH without corresponding PDCCH.</w:t>
      </w:r>
    </w:p>
    <w:p w14:paraId="4E6C3970" w14:textId="77777777" w:rsidR="00654BD9" w:rsidRDefault="00654BD9" w:rsidP="003B3421">
      <w:pPr>
        <w:pStyle w:val="ListParagraph"/>
        <w:numPr>
          <w:ilvl w:val="0"/>
          <w:numId w:val="347"/>
        </w:numPr>
      </w:pPr>
      <w:r>
        <w:t xml:space="preserve">A UE is not expected to be dynamically scheduled with a PUCCH with a lower priority overlapping with a higher priority PUSCH carrying SP-CSI excluding the first PUSCH activated by a DCI. </w:t>
      </w:r>
    </w:p>
    <w:p w14:paraId="28E45415" w14:textId="77777777" w:rsidR="00654BD9" w:rsidRDefault="00654BD9" w:rsidP="00654BD9">
      <w:pPr>
        <w:jc w:val="both"/>
        <w:rPr>
          <w:highlight w:val="cyan"/>
        </w:rPr>
      </w:pPr>
    </w:p>
    <w:p w14:paraId="366060F3" w14:textId="317FF275" w:rsidR="002A14B7" w:rsidRPr="001F5153" w:rsidRDefault="00D3368C" w:rsidP="002A14B7">
      <w:pPr>
        <w:jc w:val="both"/>
        <w:rPr>
          <w:b/>
          <w:bCs/>
        </w:rPr>
      </w:pPr>
      <w:hyperlink r:id="rId1115" w:history="1">
        <w:r w:rsidR="00A84068">
          <w:rPr>
            <w:rStyle w:val="Hyperlink"/>
            <w:b/>
            <w:bCs/>
          </w:rPr>
          <w:t>R1-2005076</w:t>
        </w:r>
      </w:hyperlink>
      <w:r w:rsidR="002A14B7" w:rsidRPr="001F5153">
        <w:rPr>
          <w:b/>
          <w:bCs/>
        </w:rPr>
        <w:tab/>
        <w:t>Endorsed TPs of email discussion [101-e-NR-L1enh-URLLC-HARQ&amp;Scheduling-02]</w:t>
      </w:r>
      <w:r w:rsidR="002A14B7" w:rsidRPr="001F5153">
        <w:rPr>
          <w:b/>
          <w:bCs/>
        </w:rPr>
        <w:tab/>
        <w:t>Moderator (Qualcomm)</w:t>
      </w:r>
    </w:p>
    <w:p w14:paraId="5A7A6DAA" w14:textId="77777777" w:rsidR="00654BD9" w:rsidRPr="002A14B7" w:rsidRDefault="00654BD9" w:rsidP="00654BD9">
      <w:pPr>
        <w:wordWrap w:val="0"/>
        <w:rPr>
          <w:rFonts w:cs="Times"/>
          <w:bCs/>
          <w:color w:val="1F497D"/>
          <w:szCs w:val="20"/>
          <w:lang w:eastAsia="ko-KR"/>
        </w:rPr>
      </w:pPr>
      <w:r w:rsidRPr="002A14B7">
        <w:rPr>
          <w:rFonts w:cs="Times"/>
          <w:bCs/>
          <w:color w:val="1F497D"/>
          <w:szCs w:val="20"/>
          <w:highlight w:val="green"/>
        </w:rPr>
        <w:t>Agreement</w:t>
      </w:r>
    </w:p>
    <w:p w14:paraId="25CDE9E7" w14:textId="276A670A" w:rsidR="00654BD9" w:rsidRDefault="00654BD9" w:rsidP="00654BD9">
      <w:pPr>
        <w:wordWrap w:val="0"/>
        <w:rPr>
          <w:rFonts w:cs="Times"/>
          <w:szCs w:val="20"/>
        </w:rPr>
      </w:pPr>
      <w:r>
        <w:rPr>
          <w:rFonts w:cs="Times"/>
          <w:szCs w:val="20"/>
          <w:lang w:eastAsia="ko-KR"/>
        </w:rPr>
        <w:t xml:space="preserve">The text proposals in </w:t>
      </w:r>
      <w:hyperlink r:id="rId1116" w:history="1">
        <w:r w:rsidR="00A84068">
          <w:rPr>
            <w:rStyle w:val="Hyperlink"/>
            <w:rFonts w:cs="Times"/>
            <w:szCs w:val="20"/>
            <w:lang w:eastAsia="ko-KR"/>
          </w:rPr>
          <w:t>R1-2005076</w:t>
        </w:r>
      </w:hyperlink>
      <w:r>
        <w:rPr>
          <w:rFonts w:cs="Times"/>
          <w:szCs w:val="20"/>
          <w:lang w:eastAsia="ko-KR"/>
        </w:rPr>
        <w:t xml:space="preserve"> are endorsed for the</w:t>
      </w:r>
      <w:r>
        <w:rPr>
          <w:rFonts w:cs="Times"/>
          <w:szCs w:val="20"/>
        </w:rPr>
        <w:t xml:space="preserve"> editor’s CR on TS38.213.</w:t>
      </w:r>
    </w:p>
    <w:p w14:paraId="6792FFE8" w14:textId="3C24C945" w:rsidR="00654BD9" w:rsidRDefault="00654BD9" w:rsidP="00654BD9">
      <w:pPr>
        <w:jc w:val="both"/>
        <w:rPr>
          <w:highlight w:val="cyan"/>
        </w:rPr>
      </w:pPr>
    </w:p>
    <w:p w14:paraId="6A4A3A40" w14:textId="77777777" w:rsidR="002A14B7" w:rsidRDefault="002A14B7" w:rsidP="00654BD9">
      <w:pPr>
        <w:jc w:val="both"/>
        <w:rPr>
          <w:highlight w:val="cyan"/>
        </w:rPr>
      </w:pPr>
    </w:p>
    <w:p w14:paraId="5FA4462B" w14:textId="77777777" w:rsidR="002A14B7" w:rsidRPr="002A14B7" w:rsidRDefault="002A14B7" w:rsidP="00654BD9">
      <w:pPr>
        <w:jc w:val="both"/>
      </w:pPr>
      <w:r w:rsidRPr="002A14B7">
        <w:t>[101-e-NR-L1enh-URLLC-HARQ&amp;Scheduling-03]</w:t>
      </w:r>
      <w:r w:rsidR="00654BD9" w:rsidRPr="002A14B7">
        <w:t xml:space="preserve"> </w:t>
      </w:r>
      <w:r w:rsidRPr="002A14B7">
        <w:t>– Kianoush (Qualcomm)</w:t>
      </w:r>
    </w:p>
    <w:p w14:paraId="0D7061F1" w14:textId="43B05B1D" w:rsidR="00654BD9" w:rsidRPr="002A14B7" w:rsidRDefault="00654BD9" w:rsidP="00654BD9">
      <w:pPr>
        <w:jc w:val="both"/>
      </w:pPr>
      <w:r w:rsidRPr="002A14B7">
        <w:t>Issue #1(CPU release with uplink interruption) and Issue #2(priority of A-SRS 5/29) by 5/29 and corresponding TP (if any) by 6/5</w:t>
      </w:r>
    </w:p>
    <w:p w14:paraId="156E8E26" w14:textId="40F21B84" w:rsidR="00F638E6" w:rsidRPr="001F5153" w:rsidRDefault="00D3368C" w:rsidP="00F638E6">
      <w:pPr>
        <w:jc w:val="both"/>
        <w:rPr>
          <w:b/>
          <w:bCs/>
        </w:rPr>
      </w:pPr>
      <w:hyperlink r:id="rId1117" w:history="1">
        <w:r w:rsidR="00A84068">
          <w:rPr>
            <w:rStyle w:val="Hyperlink"/>
            <w:b/>
            <w:bCs/>
          </w:rPr>
          <w:t>R1-2004840</w:t>
        </w:r>
      </w:hyperlink>
      <w:r w:rsidR="00F638E6" w:rsidRPr="001F5153">
        <w:rPr>
          <w:b/>
          <w:bCs/>
        </w:rPr>
        <w:tab/>
        <w:t>Summary of email discussion [101-e-NR-L1enh-URLLC-HARQ&amp;Scheduling-03]</w:t>
      </w:r>
      <w:r w:rsidR="00F638E6" w:rsidRPr="001F5153">
        <w:rPr>
          <w:b/>
          <w:bCs/>
        </w:rPr>
        <w:tab/>
        <w:t>Moderator (Qualcomm)</w:t>
      </w:r>
    </w:p>
    <w:p w14:paraId="4D501162" w14:textId="4D963BC6" w:rsidR="00F638E6" w:rsidRPr="001F5153" w:rsidRDefault="00D3368C" w:rsidP="00F638E6">
      <w:pPr>
        <w:jc w:val="both"/>
        <w:rPr>
          <w:b/>
          <w:bCs/>
        </w:rPr>
      </w:pPr>
      <w:hyperlink r:id="rId1118" w:history="1">
        <w:r w:rsidR="00A84068">
          <w:rPr>
            <w:rStyle w:val="Hyperlink"/>
            <w:b/>
            <w:bCs/>
          </w:rPr>
          <w:t>R1-2004979</w:t>
        </w:r>
      </w:hyperlink>
      <w:r w:rsidR="00F638E6" w:rsidRPr="001F5153">
        <w:rPr>
          <w:b/>
          <w:bCs/>
        </w:rPr>
        <w:tab/>
        <w:t>Summary#2 of email discussion [101-e-NR-L1enh-URLLC-HARQ&amp;Scheduling-03]</w:t>
      </w:r>
      <w:r w:rsidR="00F638E6" w:rsidRPr="001F5153">
        <w:rPr>
          <w:b/>
          <w:bCs/>
        </w:rPr>
        <w:tab/>
        <w:t>Moderator (Qualcomm)</w:t>
      </w:r>
    </w:p>
    <w:p w14:paraId="13B7C4AE" w14:textId="1F65DBB9" w:rsidR="00F638E6" w:rsidRPr="001F5153" w:rsidRDefault="00D3368C" w:rsidP="00F638E6">
      <w:pPr>
        <w:jc w:val="both"/>
        <w:rPr>
          <w:b/>
          <w:bCs/>
        </w:rPr>
      </w:pPr>
      <w:hyperlink r:id="rId1119" w:history="1">
        <w:r w:rsidR="00A84068">
          <w:rPr>
            <w:rStyle w:val="Hyperlink"/>
            <w:b/>
            <w:bCs/>
          </w:rPr>
          <w:t>R1-2004980</w:t>
        </w:r>
      </w:hyperlink>
      <w:r w:rsidR="00F638E6" w:rsidRPr="001F5153">
        <w:rPr>
          <w:b/>
          <w:bCs/>
        </w:rPr>
        <w:tab/>
        <w:t>Summary#3 of email discussion [101-e-NR-L1enh-URLLC-HARQ&amp;Scheduling-03]</w:t>
      </w:r>
      <w:r w:rsidR="00F638E6" w:rsidRPr="001F5153">
        <w:rPr>
          <w:b/>
          <w:bCs/>
        </w:rPr>
        <w:tab/>
        <w:t>Moderator (Qualcomm)</w:t>
      </w:r>
    </w:p>
    <w:p w14:paraId="0C010627" w14:textId="31B3446A" w:rsidR="00F638E6" w:rsidRPr="001F5153" w:rsidRDefault="00D3368C" w:rsidP="00F638E6">
      <w:pPr>
        <w:jc w:val="both"/>
        <w:rPr>
          <w:b/>
          <w:bCs/>
        </w:rPr>
      </w:pPr>
      <w:hyperlink r:id="rId1120" w:history="1">
        <w:r w:rsidR="00A84068">
          <w:rPr>
            <w:rStyle w:val="Hyperlink"/>
            <w:b/>
            <w:bCs/>
          </w:rPr>
          <w:t>R1-2005072</w:t>
        </w:r>
      </w:hyperlink>
      <w:r w:rsidR="00F638E6" w:rsidRPr="001F5153">
        <w:rPr>
          <w:b/>
          <w:bCs/>
        </w:rPr>
        <w:tab/>
        <w:t>Summary#4 of email discussion [101-e-NR-L1enh-URLLC-HARQ&amp;Scheduling-03]</w:t>
      </w:r>
      <w:r w:rsidR="00F638E6" w:rsidRPr="001F5153">
        <w:rPr>
          <w:b/>
          <w:bCs/>
        </w:rPr>
        <w:tab/>
        <w:t>Moderator (Qualcomm)</w:t>
      </w:r>
    </w:p>
    <w:p w14:paraId="2B6A1B4A" w14:textId="77777777" w:rsidR="00654BD9" w:rsidRPr="00F638E6" w:rsidRDefault="00654BD9" w:rsidP="00F638E6">
      <w:pPr>
        <w:rPr>
          <w:highlight w:val="cyan"/>
        </w:rPr>
      </w:pPr>
    </w:p>
    <w:p w14:paraId="4F4E57ED" w14:textId="77777777" w:rsidR="00654BD9" w:rsidRPr="00F638E6" w:rsidRDefault="00654BD9" w:rsidP="00F638E6">
      <w:pPr>
        <w:rPr>
          <w:highlight w:val="green"/>
        </w:rPr>
      </w:pPr>
      <w:r w:rsidRPr="00F638E6">
        <w:rPr>
          <w:highlight w:val="green"/>
        </w:rPr>
        <w:t>Agreement</w:t>
      </w:r>
    </w:p>
    <w:p w14:paraId="0B8FF246" w14:textId="77777777" w:rsidR="00654BD9" w:rsidRPr="00F638E6" w:rsidRDefault="00654BD9" w:rsidP="00F638E6">
      <w:r w:rsidRPr="00F638E6">
        <w:t>A-SRS is always of low priority</w:t>
      </w:r>
    </w:p>
    <w:p w14:paraId="2C4E0C5F" w14:textId="77777777" w:rsidR="00654BD9" w:rsidRPr="00F638E6" w:rsidRDefault="00654BD9" w:rsidP="00F638E6">
      <w:pPr>
        <w:rPr>
          <w:lang w:eastAsia="x-none"/>
        </w:rPr>
      </w:pPr>
    </w:p>
    <w:p w14:paraId="493D610B" w14:textId="77777777" w:rsidR="00654BD9" w:rsidRPr="00F638E6" w:rsidRDefault="00654BD9" w:rsidP="00F638E6">
      <w:pPr>
        <w:rPr>
          <w:highlight w:val="green"/>
          <w:lang w:eastAsia="x-none"/>
        </w:rPr>
      </w:pPr>
      <w:r w:rsidRPr="00F638E6">
        <w:rPr>
          <w:highlight w:val="green"/>
          <w:lang w:eastAsia="x-none"/>
        </w:rPr>
        <w:t>Agreement</w:t>
      </w:r>
    </w:p>
    <w:p w14:paraId="52C0B63E" w14:textId="77777777" w:rsidR="00654BD9" w:rsidRPr="00F638E6" w:rsidRDefault="00654BD9" w:rsidP="00F638E6">
      <w:pPr>
        <w:rPr>
          <w:rFonts w:eastAsia="MS PGothic"/>
        </w:rPr>
      </w:pPr>
      <w:r w:rsidRPr="00F638E6">
        <w:rPr>
          <w:rFonts w:eastAsia="MS PGothic"/>
        </w:rPr>
        <w:t>If a PUCCH/PUSCH carrying a CSI report is cancelled, the occupied CPUs are remained occupied until the</w:t>
      </w:r>
      <w:r w:rsidRPr="00F638E6">
        <w:rPr>
          <w:rStyle w:val="apple-converted-space"/>
          <w:rFonts w:eastAsia="MS PGothic"/>
        </w:rPr>
        <w:t> </w:t>
      </w:r>
      <w:r w:rsidRPr="00F638E6">
        <w:rPr>
          <w:rFonts w:eastAsia="MS PGothic"/>
        </w:rPr>
        <w:t>last symbol of “configured/scheduled” PUCCH/PUSCH.</w:t>
      </w:r>
    </w:p>
    <w:p w14:paraId="461C3ACB" w14:textId="77777777" w:rsidR="00654BD9" w:rsidRPr="00F638E6" w:rsidRDefault="00654BD9" w:rsidP="00F638E6">
      <w:pPr>
        <w:rPr>
          <w:rFonts w:eastAsia="MS PGothic"/>
        </w:rPr>
      </w:pPr>
    </w:p>
    <w:p w14:paraId="44086885" w14:textId="77777777" w:rsidR="00654BD9" w:rsidRPr="00F638E6" w:rsidRDefault="00654BD9" w:rsidP="00F638E6">
      <w:pPr>
        <w:rPr>
          <w:rFonts w:eastAsia="MS PGothic"/>
          <w:b/>
          <w:bCs/>
        </w:rPr>
      </w:pPr>
      <w:r w:rsidRPr="00F638E6">
        <w:rPr>
          <w:rFonts w:eastAsia="MS PGothic"/>
          <w:b/>
          <w:bCs/>
        </w:rPr>
        <w:t>Conclusion</w:t>
      </w:r>
    </w:p>
    <w:p w14:paraId="119E89F1" w14:textId="77777777" w:rsidR="00654BD9" w:rsidRPr="00F638E6" w:rsidRDefault="00654BD9" w:rsidP="00F638E6">
      <w:pPr>
        <w:rPr>
          <w:rFonts w:eastAsia="MS PGothic"/>
        </w:rPr>
      </w:pPr>
      <w:r w:rsidRPr="00F638E6">
        <w:rPr>
          <w:rFonts w:eastAsia="MS PGothic"/>
        </w:rPr>
        <w:t>In Rel-15, if a PUCCH/PUSCH carrying a CSI report is cancelled, the occupied CPUs are remained occupied until the last symbol of “configured/scheduled” PUCCH/PUSCH.</w:t>
      </w:r>
    </w:p>
    <w:p w14:paraId="0A1E8AF1" w14:textId="77777777" w:rsidR="00654BD9" w:rsidRPr="00F638E6" w:rsidRDefault="00654BD9" w:rsidP="00F638E6"/>
    <w:p w14:paraId="2DB79010" w14:textId="4BAD0416" w:rsidR="00F638E6" w:rsidRPr="001F5153" w:rsidRDefault="00D3368C" w:rsidP="00F638E6">
      <w:pPr>
        <w:jc w:val="both"/>
        <w:rPr>
          <w:b/>
          <w:bCs/>
        </w:rPr>
      </w:pPr>
      <w:hyperlink r:id="rId1121" w:history="1">
        <w:r w:rsidR="00A84068">
          <w:rPr>
            <w:rStyle w:val="Hyperlink"/>
            <w:b/>
            <w:bCs/>
          </w:rPr>
          <w:t>R1-2005077</w:t>
        </w:r>
      </w:hyperlink>
      <w:r w:rsidR="00F638E6" w:rsidRPr="001F5153">
        <w:rPr>
          <w:b/>
          <w:bCs/>
        </w:rPr>
        <w:tab/>
        <w:t>Endorsed TPs of email discussion [101-e-NR-L1enh-URLLC-HARQ&amp;Scheduling-03]</w:t>
      </w:r>
      <w:r w:rsidR="00F638E6" w:rsidRPr="001F5153">
        <w:rPr>
          <w:b/>
          <w:bCs/>
        </w:rPr>
        <w:tab/>
        <w:t>Moderator (Qualcomm)</w:t>
      </w:r>
    </w:p>
    <w:p w14:paraId="50C4EF5B" w14:textId="77777777" w:rsidR="00654BD9" w:rsidRPr="00F638E6" w:rsidRDefault="00654BD9" w:rsidP="00654BD9">
      <w:pPr>
        <w:rPr>
          <w:highlight w:val="green"/>
          <w:lang w:eastAsia="x-none"/>
        </w:rPr>
      </w:pPr>
      <w:r w:rsidRPr="00F638E6">
        <w:rPr>
          <w:highlight w:val="green"/>
          <w:lang w:eastAsia="x-none"/>
        </w:rPr>
        <w:t>Agreement</w:t>
      </w:r>
    </w:p>
    <w:p w14:paraId="01A243BB" w14:textId="0A118961" w:rsidR="00654BD9" w:rsidRDefault="00654BD9" w:rsidP="00654BD9">
      <w:pPr>
        <w:wordWrap w:val="0"/>
        <w:rPr>
          <w:rFonts w:cs="Times"/>
          <w:szCs w:val="20"/>
        </w:rPr>
      </w:pPr>
      <w:r>
        <w:rPr>
          <w:rFonts w:cs="Times"/>
          <w:szCs w:val="20"/>
          <w:lang w:eastAsia="ko-KR"/>
        </w:rPr>
        <w:t xml:space="preserve">The text proposals in </w:t>
      </w:r>
      <w:hyperlink r:id="rId1122" w:history="1">
        <w:r w:rsidR="00A84068">
          <w:rPr>
            <w:rStyle w:val="Hyperlink"/>
            <w:rFonts w:eastAsia="MS PGothic"/>
          </w:rPr>
          <w:t>R1-2005077</w:t>
        </w:r>
      </w:hyperlink>
      <w:r>
        <w:rPr>
          <w:rFonts w:eastAsia="MS PGothic"/>
        </w:rPr>
        <w:t xml:space="preserve"> </w:t>
      </w:r>
      <w:r>
        <w:rPr>
          <w:rFonts w:cs="Times"/>
          <w:szCs w:val="20"/>
          <w:lang w:eastAsia="ko-KR"/>
        </w:rPr>
        <w:t>are endorsed for the</w:t>
      </w:r>
      <w:r>
        <w:rPr>
          <w:rFonts w:cs="Times"/>
          <w:szCs w:val="20"/>
        </w:rPr>
        <w:t xml:space="preserve"> editor’s CR on TS38.214.</w:t>
      </w:r>
    </w:p>
    <w:p w14:paraId="490D18CD" w14:textId="77777777" w:rsidR="00654BD9" w:rsidRDefault="00654BD9" w:rsidP="00F52281">
      <w:pPr>
        <w:pStyle w:val="Heading4"/>
        <w:rPr>
          <w:lang w:eastAsia="zh-CN"/>
        </w:rPr>
      </w:pPr>
      <w:bookmarkStart w:id="273" w:name="_Toc40518339"/>
      <w:bookmarkStart w:id="274" w:name="_Toc42945672"/>
      <w:bookmarkStart w:id="275" w:name="_Toc48234008"/>
      <w:r>
        <w:rPr>
          <w:lang w:eastAsia="ko-KR"/>
        </w:rPr>
        <w:t>E</w:t>
      </w:r>
      <w:r>
        <w:t xml:space="preserve">nhanced </w:t>
      </w:r>
      <w:r>
        <w:rPr>
          <w:lang w:eastAsia="zh-CN"/>
        </w:rPr>
        <w:t>inter UE Tx prioritization/multiplexing</w:t>
      </w:r>
      <w:bookmarkEnd w:id="273"/>
      <w:bookmarkEnd w:id="274"/>
      <w:bookmarkEnd w:id="275"/>
    </w:p>
    <w:p w14:paraId="167D4F56" w14:textId="7983E34C" w:rsidR="00654BD9" w:rsidRPr="007642A0" w:rsidRDefault="00D3368C" w:rsidP="00654BD9">
      <w:pPr>
        <w:rPr>
          <w:b/>
          <w:bCs/>
          <w:lang w:eastAsia="x-none"/>
        </w:rPr>
      </w:pPr>
      <w:hyperlink r:id="rId1123" w:history="1">
        <w:r w:rsidR="00A84068">
          <w:rPr>
            <w:rStyle w:val="Hyperlink"/>
            <w:b/>
            <w:bCs/>
          </w:rPr>
          <w:t>R1-2003394</w:t>
        </w:r>
      </w:hyperlink>
      <w:r w:rsidR="00654BD9" w:rsidRPr="007642A0">
        <w:rPr>
          <w:b/>
          <w:bCs/>
          <w:lang w:eastAsia="x-none"/>
        </w:rPr>
        <w:tab/>
        <w:t>Summary of UL inter UE Tx prioritization</w:t>
      </w:r>
      <w:r w:rsidR="00654BD9" w:rsidRPr="007642A0">
        <w:rPr>
          <w:b/>
          <w:bCs/>
          <w:lang w:eastAsia="x-none"/>
        </w:rPr>
        <w:tab/>
        <w:t>Moderator (vivo)</w:t>
      </w:r>
    </w:p>
    <w:p w14:paraId="7E113E47" w14:textId="3F5EC2E0" w:rsidR="007642A0" w:rsidRPr="000A25C6" w:rsidRDefault="00D3368C" w:rsidP="00654BD9">
      <w:pPr>
        <w:rPr>
          <w:b/>
          <w:bCs/>
          <w:lang w:eastAsia="x-none"/>
        </w:rPr>
      </w:pPr>
      <w:hyperlink r:id="rId1124" w:history="1">
        <w:r w:rsidR="00A84068">
          <w:rPr>
            <w:rStyle w:val="Hyperlink"/>
            <w:b/>
            <w:bCs/>
            <w:lang w:eastAsia="x-none"/>
          </w:rPr>
          <w:t>R1-2004728</w:t>
        </w:r>
      </w:hyperlink>
      <w:r w:rsidR="000A25C6" w:rsidRPr="000A25C6">
        <w:rPr>
          <w:b/>
          <w:bCs/>
          <w:lang w:eastAsia="x-none"/>
        </w:rPr>
        <w:tab/>
        <w:t>Summary#2 of UL inter UE Tx prioritization</w:t>
      </w:r>
      <w:r w:rsidR="000A25C6" w:rsidRPr="000A25C6">
        <w:rPr>
          <w:b/>
          <w:bCs/>
          <w:lang w:eastAsia="x-none"/>
        </w:rPr>
        <w:tab/>
        <w:t>Moderator (vivo)</w:t>
      </w:r>
    </w:p>
    <w:p w14:paraId="6EF179A3" w14:textId="77777777" w:rsidR="000A25C6" w:rsidRDefault="000A25C6" w:rsidP="00654BD9">
      <w:pPr>
        <w:rPr>
          <w:lang w:eastAsia="x-none"/>
        </w:rPr>
      </w:pPr>
    </w:p>
    <w:p w14:paraId="60595388" w14:textId="2ED2E5DF" w:rsidR="00654BD9" w:rsidRDefault="00D3368C" w:rsidP="00654BD9">
      <w:pPr>
        <w:rPr>
          <w:lang w:eastAsia="x-none"/>
        </w:rPr>
      </w:pPr>
      <w:hyperlink r:id="rId1125" w:history="1">
        <w:r w:rsidR="00A84068">
          <w:rPr>
            <w:rStyle w:val="Hyperlink"/>
          </w:rPr>
          <w:t>R1-2003321</w:t>
        </w:r>
      </w:hyperlink>
      <w:r w:rsidR="00654BD9">
        <w:rPr>
          <w:lang w:eastAsia="x-none"/>
        </w:rPr>
        <w:tab/>
        <w:t>Remaining issues on UL inter-UE multiplexing between eMBB and URLLC</w:t>
      </w:r>
      <w:r w:rsidR="00654BD9">
        <w:rPr>
          <w:lang w:eastAsia="x-none"/>
        </w:rPr>
        <w:tab/>
        <w:t>ZTE</w:t>
      </w:r>
    </w:p>
    <w:p w14:paraId="5DE67893" w14:textId="752D14A7" w:rsidR="00654BD9" w:rsidRDefault="00D3368C" w:rsidP="00654BD9">
      <w:pPr>
        <w:rPr>
          <w:lang w:eastAsia="x-none"/>
        </w:rPr>
      </w:pPr>
      <w:hyperlink r:id="rId1126" w:history="1">
        <w:r w:rsidR="00A84068">
          <w:rPr>
            <w:rStyle w:val="Hyperlink"/>
          </w:rPr>
          <w:t>R1-2003391</w:t>
        </w:r>
      </w:hyperlink>
      <w:r w:rsidR="00654BD9">
        <w:rPr>
          <w:lang w:eastAsia="x-none"/>
        </w:rPr>
        <w:tab/>
        <w:t>UL inter UE Tx prioritization for URLLC</w:t>
      </w:r>
      <w:r w:rsidR="00654BD9">
        <w:rPr>
          <w:lang w:eastAsia="x-none"/>
        </w:rPr>
        <w:tab/>
        <w:t>vivo</w:t>
      </w:r>
    </w:p>
    <w:p w14:paraId="6DAC7604" w14:textId="3DB40893" w:rsidR="00654BD9" w:rsidRDefault="00D3368C" w:rsidP="00654BD9">
      <w:pPr>
        <w:rPr>
          <w:lang w:eastAsia="x-none"/>
        </w:rPr>
      </w:pPr>
      <w:hyperlink r:id="rId1127" w:history="1">
        <w:r w:rsidR="00A84068">
          <w:rPr>
            <w:rStyle w:val="Hyperlink"/>
          </w:rPr>
          <w:t>R1-2003443</w:t>
        </w:r>
      </w:hyperlink>
      <w:r w:rsidR="00654BD9">
        <w:rPr>
          <w:lang w:eastAsia="x-none"/>
        </w:rPr>
        <w:tab/>
        <w:t>Remaining Issue of Inter-UE Prioritization and Multiplexing of  UL Transmissions</w:t>
      </w:r>
      <w:r w:rsidR="00654BD9">
        <w:rPr>
          <w:lang w:eastAsia="x-none"/>
        </w:rPr>
        <w:tab/>
        <w:t>Ericsson</w:t>
      </w:r>
    </w:p>
    <w:p w14:paraId="0C3876C3" w14:textId="0B030DB5" w:rsidR="00654BD9" w:rsidRDefault="00D3368C" w:rsidP="00654BD9">
      <w:pPr>
        <w:rPr>
          <w:lang w:eastAsia="x-none"/>
        </w:rPr>
      </w:pPr>
      <w:hyperlink r:id="rId1128" w:history="1">
        <w:r w:rsidR="00A84068">
          <w:rPr>
            <w:rStyle w:val="Hyperlink"/>
          </w:rPr>
          <w:t>R1-2003527</w:t>
        </w:r>
      </w:hyperlink>
      <w:r w:rsidR="00654BD9">
        <w:rPr>
          <w:lang w:eastAsia="x-none"/>
        </w:rPr>
        <w:tab/>
        <w:t>Corrections on UL inter-UE multiplexing</w:t>
      </w:r>
      <w:r w:rsidR="00654BD9">
        <w:rPr>
          <w:lang w:eastAsia="x-none"/>
        </w:rPr>
        <w:tab/>
        <w:t>Huawei, HiSilicon</w:t>
      </w:r>
    </w:p>
    <w:p w14:paraId="6D30BB54" w14:textId="551C35B0" w:rsidR="00654BD9" w:rsidRDefault="00D3368C" w:rsidP="00654BD9">
      <w:pPr>
        <w:ind w:left="1440" w:hanging="1440"/>
        <w:rPr>
          <w:lang w:eastAsia="x-none"/>
        </w:rPr>
      </w:pPr>
      <w:hyperlink r:id="rId1129" w:history="1">
        <w:r w:rsidR="00A84068">
          <w:rPr>
            <w:rStyle w:val="Hyperlink"/>
          </w:rPr>
          <w:t>R1-2003581</w:t>
        </w:r>
      </w:hyperlink>
      <w:r w:rsidR="00654BD9">
        <w:rPr>
          <w:lang w:eastAsia="x-none"/>
        </w:rPr>
        <w:tab/>
        <w:t>Maintenance of Rel-16 URLLC Enhanced inter UE Tx prioritization/multiplexing</w:t>
      </w:r>
      <w:r w:rsidR="00654BD9">
        <w:rPr>
          <w:lang w:eastAsia="x-none"/>
        </w:rPr>
        <w:tab/>
        <w:t>Nokia, Nokia Shanghai Bell</w:t>
      </w:r>
    </w:p>
    <w:p w14:paraId="018F70F8" w14:textId="741709C1" w:rsidR="00654BD9" w:rsidRDefault="00D3368C" w:rsidP="00654BD9">
      <w:pPr>
        <w:rPr>
          <w:lang w:eastAsia="x-none"/>
        </w:rPr>
      </w:pPr>
      <w:hyperlink r:id="rId1130" w:history="1">
        <w:r w:rsidR="00A84068">
          <w:rPr>
            <w:rStyle w:val="Hyperlink"/>
          </w:rPr>
          <w:t>R1-2003623</w:t>
        </w:r>
      </w:hyperlink>
      <w:r w:rsidR="00654BD9">
        <w:rPr>
          <w:lang w:eastAsia="x-none"/>
        </w:rPr>
        <w:tab/>
        <w:t>Remaining issues on inter-UE UL multiplexing</w:t>
      </w:r>
      <w:r w:rsidR="00654BD9">
        <w:rPr>
          <w:lang w:eastAsia="x-none"/>
        </w:rPr>
        <w:tab/>
        <w:t>CATT</w:t>
      </w:r>
    </w:p>
    <w:p w14:paraId="76ED797C" w14:textId="7FD56985" w:rsidR="00654BD9" w:rsidRDefault="00D3368C" w:rsidP="00654BD9">
      <w:pPr>
        <w:rPr>
          <w:lang w:eastAsia="x-none"/>
        </w:rPr>
      </w:pPr>
      <w:hyperlink r:id="rId1131" w:history="1">
        <w:r w:rsidR="00A84068">
          <w:rPr>
            <w:rStyle w:val="Hyperlink"/>
          </w:rPr>
          <w:t>R1-2003686</w:t>
        </w:r>
      </w:hyperlink>
      <w:r w:rsidR="00654BD9">
        <w:rPr>
          <w:lang w:eastAsia="x-none"/>
        </w:rPr>
        <w:tab/>
        <w:t>Remaining issues on enhanced inter-UE Tx prioritization/multiplexing</w:t>
      </w:r>
      <w:r w:rsidR="00654BD9">
        <w:rPr>
          <w:lang w:eastAsia="x-none"/>
        </w:rPr>
        <w:tab/>
        <w:t>MediaTek Inc.</w:t>
      </w:r>
    </w:p>
    <w:p w14:paraId="0F5A8E60" w14:textId="1CF9D0F3" w:rsidR="00654BD9" w:rsidRDefault="00D3368C" w:rsidP="00654BD9">
      <w:pPr>
        <w:rPr>
          <w:lang w:eastAsia="x-none"/>
        </w:rPr>
      </w:pPr>
      <w:hyperlink r:id="rId1132" w:history="1">
        <w:r w:rsidR="00A84068">
          <w:rPr>
            <w:rStyle w:val="Hyperlink"/>
          </w:rPr>
          <w:t>R1-2003709</w:t>
        </w:r>
      </w:hyperlink>
      <w:r w:rsidR="00654BD9">
        <w:rPr>
          <w:lang w:eastAsia="x-none"/>
        </w:rPr>
        <w:tab/>
        <w:t>Remaining Issues on Enhanced Inter-UE Tx Prioritisaion / Multiplexing</w:t>
      </w:r>
      <w:r w:rsidR="00654BD9">
        <w:rPr>
          <w:lang w:eastAsia="x-none"/>
        </w:rPr>
        <w:tab/>
        <w:t>NEC</w:t>
      </w:r>
    </w:p>
    <w:p w14:paraId="2014AF5A" w14:textId="696F5609" w:rsidR="00654BD9" w:rsidRDefault="00D3368C" w:rsidP="00654BD9">
      <w:pPr>
        <w:rPr>
          <w:lang w:eastAsia="x-none"/>
        </w:rPr>
      </w:pPr>
      <w:hyperlink r:id="rId1133" w:history="1">
        <w:r w:rsidR="00A84068">
          <w:rPr>
            <w:rStyle w:val="Hyperlink"/>
          </w:rPr>
          <w:t>R1-2003740</w:t>
        </w:r>
      </w:hyperlink>
      <w:r w:rsidR="00654BD9">
        <w:rPr>
          <w:lang w:eastAsia="x-none"/>
        </w:rPr>
        <w:tab/>
        <w:t>Remaining issues on enhanced inter-UE multiplexing</w:t>
      </w:r>
      <w:r w:rsidR="00654BD9">
        <w:rPr>
          <w:lang w:eastAsia="x-none"/>
        </w:rPr>
        <w:tab/>
        <w:t>Intel Corporation</w:t>
      </w:r>
    </w:p>
    <w:p w14:paraId="5497C531" w14:textId="3FF7D5CB" w:rsidR="00654BD9" w:rsidRDefault="00D3368C" w:rsidP="00654BD9">
      <w:pPr>
        <w:rPr>
          <w:lang w:eastAsia="x-none"/>
        </w:rPr>
      </w:pPr>
      <w:hyperlink r:id="rId1134" w:history="1">
        <w:r w:rsidR="00A84068">
          <w:rPr>
            <w:rStyle w:val="Hyperlink"/>
          </w:rPr>
          <w:t>R1-2003868</w:t>
        </w:r>
      </w:hyperlink>
      <w:r w:rsidR="00654BD9">
        <w:rPr>
          <w:lang w:eastAsia="x-none"/>
        </w:rPr>
        <w:tab/>
        <w:t>Remaining issues for inter-UE multiplexing</w:t>
      </w:r>
      <w:r w:rsidR="00654BD9">
        <w:rPr>
          <w:lang w:eastAsia="x-none"/>
        </w:rPr>
        <w:tab/>
        <w:t>Samsung</w:t>
      </w:r>
    </w:p>
    <w:p w14:paraId="5D74DD2A" w14:textId="5A647EC1" w:rsidR="00654BD9" w:rsidRDefault="00D3368C" w:rsidP="00654BD9">
      <w:pPr>
        <w:rPr>
          <w:lang w:eastAsia="x-none"/>
        </w:rPr>
      </w:pPr>
      <w:hyperlink r:id="rId1135" w:history="1">
        <w:r w:rsidR="00A84068">
          <w:rPr>
            <w:rStyle w:val="Hyperlink"/>
          </w:rPr>
          <w:t>R1-2003981</w:t>
        </w:r>
      </w:hyperlink>
      <w:r w:rsidR="00654BD9">
        <w:rPr>
          <w:lang w:eastAsia="x-none"/>
        </w:rPr>
        <w:tab/>
        <w:t>Remaining issues of enhanced inter UE Tx prioritization/multiplexing</w:t>
      </w:r>
      <w:r w:rsidR="00654BD9">
        <w:rPr>
          <w:lang w:eastAsia="x-none"/>
        </w:rPr>
        <w:tab/>
        <w:t>Spreadtrum Communications</w:t>
      </w:r>
    </w:p>
    <w:p w14:paraId="67557177" w14:textId="27753DEC" w:rsidR="00654BD9" w:rsidRDefault="00D3368C" w:rsidP="00654BD9">
      <w:pPr>
        <w:rPr>
          <w:lang w:eastAsia="x-none"/>
        </w:rPr>
      </w:pPr>
      <w:hyperlink r:id="rId1136" w:history="1">
        <w:r w:rsidR="00A84068">
          <w:rPr>
            <w:rStyle w:val="Hyperlink"/>
          </w:rPr>
          <w:t>R1-2004032</w:t>
        </w:r>
      </w:hyperlink>
      <w:r w:rsidR="00654BD9">
        <w:rPr>
          <w:lang w:eastAsia="x-none"/>
        </w:rPr>
        <w:tab/>
        <w:t>Remaining issues of UL inter UE Tx prioritization</w:t>
      </w:r>
      <w:r w:rsidR="00654BD9">
        <w:rPr>
          <w:lang w:eastAsia="x-none"/>
        </w:rPr>
        <w:tab/>
        <w:t>LG Electronics</w:t>
      </w:r>
    </w:p>
    <w:p w14:paraId="53EEE0EF" w14:textId="0EA3D86C" w:rsidR="00654BD9" w:rsidRDefault="00D3368C" w:rsidP="00654BD9">
      <w:pPr>
        <w:rPr>
          <w:lang w:eastAsia="x-none"/>
        </w:rPr>
      </w:pPr>
      <w:hyperlink r:id="rId1137" w:history="1">
        <w:r w:rsidR="00A84068">
          <w:rPr>
            <w:rStyle w:val="Hyperlink"/>
          </w:rPr>
          <w:t>R1-2004118</w:t>
        </w:r>
      </w:hyperlink>
      <w:r w:rsidR="00654BD9">
        <w:rPr>
          <w:lang w:eastAsia="x-none"/>
        </w:rPr>
        <w:tab/>
        <w:t>Inter UE Tx prioritization and multiplexing</w:t>
      </w:r>
      <w:r w:rsidR="00654BD9">
        <w:rPr>
          <w:lang w:eastAsia="x-none"/>
        </w:rPr>
        <w:tab/>
        <w:t>OPPO</w:t>
      </w:r>
    </w:p>
    <w:p w14:paraId="0E381096" w14:textId="20B75AC7" w:rsidR="00654BD9" w:rsidRDefault="00D3368C" w:rsidP="00654BD9">
      <w:pPr>
        <w:rPr>
          <w:lang w:eastAsia="x-none"/>
        </w:rPr>
      </w:pPr>
      <w:hyperlink r:id="rId1138" w:history="1">
        <w:r w:rsidR="00A84068">
          <w:rPr>
            <w:rStyle w:val="Hyperlink"/>
          </w:rPr>
          <w:t>R1-2004185</w:t>
        </w:r>
      </w:hyperlink>
      <w:r w:rsidR="00654BD9">
        <w:rPr>
          <w:lang w:eastAsia="x-none"/>
        </w:rPr>
        <w:tab/>
        <w:t>Remaining issues on Inter-UE Multiplexing for eURLLC</w:t>
      </w:r>
      <w:r w:rsidR="00654BD9">
        <w:rPr>
          <w:lang w:eastAsia="x-none"/>
        </w:rPr>
        <w:tab/>
        <w:t>Sony</w:t>
      </w:r>
    </w:p>
    <w:p w14:paraId="17E10337" w14:textId="51DA71E5" w:rsidR="00654BD9" w:rsidRDefault="00D3368C" w:rsidP="00654BD9">
      <w:pPr>
        <w:rPr>
          <w:lang w:eastAsia="x-none"/>
        </w:rPr>
      </w:pPr>
      <w:hyperlink r:id="rId1139" w:history="1">
        <w:r w:rsidR="00A84068">
          <w:rPr>
            <w:rStyle w:val="Hyperlink"/>
          </w:rPr>
          <w:t>R1-2004225</w:t>
        </w:r>
      </w:hyperlink>
      <w:r w:rsidR="00654BD9">
        <w:rPr>
          <w:lang w:eastAsia="x-none"/>
        </w:rPr>
        <w:tab/>
        <w:t>Remaining Issues on Inter-UE Cancellation for eURLLC</w:t>
      </w:r>
      <w:r w:rsidR="00654BD9">
        <w:rPr>
          <w:lang w:eastAsia="x-none"/>
        </w:rPr>
        <w:tab/>
        <w:t>Apple</w:t>
      </w:r>
    </w:p>
    <w:p w14:paraId="2E451BB7" w14:textId="4333CA46" w:rsidR="00654BD9" w:rsidRDefault="00D3368C" w:rsidP="00654BD9">
      <w:pPr>
        <w:rPr>
          <w:lang w:eastAsia="x-none"/>
        </w:rPr>
      </w:pPr>
      <w:hyperlink r:id="rId1140" w:history="1">
        <w:r w:rsidR="00A84068">
          <w:rPr>
            <w:rStyle w:val="Hyperlink"/>
          </w:rPr>
          <w:t>R1-2004272</w:t>
        </w:r>
      </w:hyperlink>
      <w:r w:rsidR="00654BD9">
        <w:rPr>
          <w:lang w:eastAsia="x-none"/>
        </w:rPr>
        <w:tab/>
        <w:t>Inter-UE prioritization/multiplexing</w:t>
      </w:r>
      <w:r w:rsidR="00654BD9">
        <w:rPr>
          <w:lang w:eastAsia="x-none"/>
        </w:rPr>
        <w:tab/>
        <w:t>InterDigital, Inc.</w:t>
      </w:r>
    </w:p>
    <w:p w14:paraId="2C4500F1" w14:textId="3C2EFD93" w:rsidR="00654BD9" w:rsidRDefault="00D3368C" w:rsidP="00654BD9">
      <w:pPr>
        <w:rPr>
          <w:lang w:eastAsia="x-none"/>
        </w:rPr>
      </w:pPr>
      <w:hyperlink r:id="rId1141" w:history="1">
        <w:r w:rsidR="00A84068">
          <w:rPr>
            <w:rStyle w:val="Hyperlink"/>
          </w:rPr>
          <w:t>R1-2004371</w:t>
        </w:r>
      </w:hyperlink>
      <w:r w:rsidR="00654BD9">
        <w:rPr>
          <w:lang w:eastAsia="x-none"/>
        </w:rPr>
        <w:tab/>
        <w:t>Remaining issues of enhanced inter UE Tx prioritization/multiplexing</w:t>
      </w:r>
      <w:r w:rsidR="00654BD9">
        <w:rPr>
          <w:lang w:eastAsia="x-none"/>
        </w:rPr>
        <w:tab/>
        <w:t>Motorola Mobility, Lenovo</w:t>
      </w:r>
    </w:p>
    <w:p w14:paraId="6E41DFA3" w14:textId="7963E312" w:rsidR="00654BD9" w:rsidRDefault="00D3368C" w:rsidP="00654BD9">
      <w:pPr>
        <w:rPr>
          <w:lang w:eastAsia="x-none"/>
        </w:rPr>
      </w:pPr>
      <w:hyperlink r:id="rId1142" w:history="1">
        <w:r w:rsidR="00A84068">
          <w:rPr>
            <w:rStyle w:val="Hyperlink"/>
          </w:rPr>
          <w:t>R1-2004393</w:t>
        </w:r>
      </w:hyperlink>
      <w:r w:rsidR="00654BD9">
        <w:rPr>
          <w:lang w:eastAsia="x-none"/>
        </w:rPr>
        <w:tab/>
        <w:t>Remaining issue on inter-UE Tx multiplexing/prioritization</w:t>
      </w:r>
      <w:r w:rsidR="00654BD9">
        <w:rPr>
          <w:lang w:eastAsia="x-none"/>
        </w:rPr>
        <w:tab/>
        <w:t>NTT DOCOMO, INC</w:t>
      </w:r>
    </w:p>
    <w:p w14:paraId="702D51FE" w14:textId="63F6B0D6" w:rsidR="00654BD9" w:rsidRDefault="00D3368C" w:rsidP="00654BD9">
      <w:pPr>
        <w:ind w:left="1440" w:hanging="1440"/>
        <w:rPr>
          <w:lang w:eastAsia="x-none"/>
        </w:rPr>
      </w:pPr>
      <w:hyperlink r:id="rId1143" w:history="1">
        <w:r w:rsidR="00A84068">
          <w:rPr>
            <w:rStyle w:val="Hyperlink"/>
          </w:rPr>
          <w:t>R1-2004460</w:t>
        </w:r>
      </w:hyperlink>
      <w:r w:rsidR="00654BD9">
        <w:rPr>
          <w:lang w:eastAsia="x-none"/>
        </w:rPr>
        <w:tab/>
        <w:t>Remaining issues on uplink Inter-UE Tx Multiplexing and Prioritization</w:t>
      </w:r>
      <w:r w:rsidR="00654BD9">
        <w:rPr>
          <w:lang w:eastAsia="x-none"/>
        </w:rPr>
        <w:tab/>
        <w:t>Qualcomm Incorporated</w:t>
      </w:r>
    </w:p>
    <w:p w14:paraId="15AF7F21" w14:textId="69EC728E" w:rsidR="00654BD9" w:rsidRDefault="00D3368C" w:rsidP="00654BD9">
      <w:pPr>
        <w:rPr>
          <w:lang w:eastAsia="x-none"/>
        </w:rPr>
      </w:pPr>
      <w:hyperlink r:id="rId1144" w:history="1">
        <w:r w:rsidR="00A84068">
          <w:rPr>
            <w:rStyle w:val="Hyperlink"/>
          </w:rPr>
          <w:t>R1-2004525</w:t>
        </w:r>
      </w:hyperlink>
      <w:r w:rsidR="00654BD9">
        <w:rPr>
          <w:lang w:eastAsia="x-none"/>
        </w:rPr>
        <w:tab/>
        <w:t>Remaining issues on inter-UE multiplexing for NR URLLC</w:t>
      </w:r>
      <w:r w:rsidR="00654BD9">
        <w:rPr>
          <w:lang w:eastAsia="x-none"/>
        </w:rPr>
        <w:tab/>
        <w:t>WILUS Inc.</w:t>
      </w:r>
    </w:p>
    <w:p w14:paraId="08ACC03A" w14:textId="77777777" w:rsidR="00654BD9" w:rsidRDefault="00654BD9" w:rsidP="00654BD9">
      <w:pPr>
        <w:rPr>
          <w:lang w:eastAsia="x-none"/>
        </w:rPr>
      </w:pPr>
    </w:p>
    <w:p w14:paraId="7E1B032F" w14:textId="77777777" w:rsidR="007642A0" w:rsidRPr="007642A0" w:rsidRDefault="00654BD9" w:rsidP="00654BD9">
      <w:r w:rsidRPr="007642A0">
        <w:t xml:space="preserve">[101-e-NR-L1enh-URLLC-InterUE-01] </w:t>
      </w:r>
      <w:r w:rsidR="007642A0" w:rsidRPr="007642A0">
        <w:t>– Xueming (vivo)</w:t>
      </w:r>
    </w:p>
    <w:p w14:paraId="66571D20" w14:textId="04A8F6A1" w:rsidR="00654BD9" w:rsidRPr="007642A0" w:rsidRDefault="00654BD9" w:rsidP="00654BD9">
      <w:r w:rsidRPr="007642A0">
        <w:t xml:space="preserve">Issue#1 in </w:t>
      </w:r>
      <w:hyperlink r:id="rId1145" w:history="1">
        <w:r w:rsidR="00A84068">
          <w:rPr>
            <w:rStyle w:val="Hyperlink"/>
          </w:rPr>
          <w:t>R1-2003394</w:t>
        </w:r>
      </w:hyperlink>
      <w:r w:rsidRPr="007642A0">
        <w:t xml:space="preserve"> by 5/29 and corresponding TP (if any) by 6/5 </w:t>
      </w:r>
    </w:p>
    <w:p w14:paraId="37054D56" w14:textId="77777777" w:rsidR="00654BD9" w:rsidRPr="007642A0" w:rsidRDefault="00654BD9" w:rsidP="003B3421">
      <w:pPr>
        <w:numPr>
          <w:ilvl w:val="0"/>
          <w:numId w:val="348"/>
        </w:numPr>
        <w:rPr>
          <w:lang w:eastAsia="x-none"/>
        </w:rPr>
      </w:pPr>
      <w:r w:rsidRPr="007642A0">
        <w:rPr>
          <w:lang w:eastAsia="x-none"/>
        </w:rPr>
        <w:t>Including the processing order of UL cancellation by TDD configuration/SFI and other UL multiplexing/cancellation.</w:t>
      </w:r>
    </w:p>
    <w:p w14:paraId="6174A79E" w14:textId="77777777" w:rsidR="00654BD9" w:rsidRPr="000A25C6" w:rsidRDefault="00654BD9" w:rsidP="00654BD9">
      <w:pPr>
        <w:rPr>
          <w:highlight w:val="cyan"/>
          <w:lang w:eastAsia="x-none"/>
        </w:rPr>
      </w:pPr>
    </w:p>
    <w:p w14:paraId="534F4E43" w14:textId="77777777" w:rsidR="00654BD9" w:rsidRPr="000A25C6" w:rsidRDefault="00654BD9" w:rsidP="00654BD9">
      <w:pPr>
        <w:rPr>
          <w:highlight w:val="green"/>
          <w:lang w:eastAsia="x-none"/>
        </w:rPr>
      </w:pPr>
      <w:r w:rsidRPr="000A25C6">
        <w:rPr>
          <w:highlight w:val="green"/>
          <w:lang w:eastAsia="x-none"/>
        </w:rPr>
        <w:t>Agreement</w:t>
      </w:r>
    </w:p>
    <w:p w14:paraId="247A2F77" w14:textId="77777777" w:rsidR="00654BD9" w:rsidRPr="000A25C6" w:rsidRDefault="00654BD9" w:rsidP="00654BD9">
      <w:pPr>
        <w:rPr>
          <w:lang w:eastAsia="x-none"/>
        </w:rPr>
      </w:pPr>
      <w:r w:rsidRPr="000A25C6">
        <w:rPr>
          <w:lang w:eastAsia="x-none"/>
        </w:rPr>
        <w:t>(Alt 1) A DCI format 2_4 is only applicable to an uplink grant scheduling PUSCH/SRS if the ending symbol of the PDCCH carrying the UL grant is earlier than the first symbol of the PDCCH carrying DCI format 2_4.</w:t>
      </w:r>
    </w:p>
    <w:p w14:paraId="7E7BBADF" w14:textId="77777777" w:rsidR="00654BD9" w:rsidRPr="000A25C6" w:rsidRDefault="00654BD9" w:rsidP="00654BD9">
      <w:pPr>
        <w:rPr>
          <w:lang w:eastAsia="x-none"/>
        </w:rPr>
      </w:pPr>
    </w:p>
    <w:p w14:paraId="6BBD0AA0" w14:textId="77777777" w:rsidR="00654BD9" w:rsidRPr="000A25C6" w:rsidRDefault="00654BD9" w:rsidP="00654BD9">
      <w:pPr>
        <w:rPr>
          <w:highlight w:val="green"/>
          <w:lang w:eastAsia="x-none"/>
        </w:rPr>
      </w:pPr>
      <w:r w:rsidRPr="000A25C6">
        <w:rPr>
          <w:highlight w:val="green"/>
          <w:lang w:eastAsia="x-none"/>
        </w:rPr>
        <w:t>Agreement</w:t>
      </w:r>
    </w:p>
    <w:p w14:paraId="4E4D81A7" w14:textId="77777777" w:rsidR="00654BD9" w:rsidRPr="000A25C6" w:rsidRDefault="00654BD9" w:rsidP="00654BD9">
      <w:pPr>
        <w:rPr>
          <w:lang w:eastAsia="x-none"/>
        </w:rPr>
      </w:pPr>
      <w:r w:rsidRPr="000A25C6">
        <w:rPr>
          <w:lang w:eastAsia="x-none"/>
        </w:rPr>
        <w:t>(Alt1) If the UE does not cancel a transmission in resources indicated by DCI format 2_4, the UE can receive an UL grant scheduling a transmission on the resource indicated by the DCI format 2_4, if the ending symbol the PDCCH carrying UL grant is no earlier than the first symbol of the PDCCH carrying DCI format 2_4.</w:t>
      </w:r>
    </w:p>
    <w:p w14:paraId="0E73C24E" w14:textId="77777777" w:rsidR="00654BD9" w:rsidRPr="000A25C6" w:rsidRDefault="00654BD9" w:rsidP="003B3421">
      <w:pPr>
        <w:pStyle w:val="ListParagraph"/>
        <w:numPr>
          <w:ilvl w:val="0"/>
          <w:numId w:val="348"/>
        </w:numPr>
      </w:pPr>
      <w:r w:rsidRPr="000A25C6">
        <w:t>The above applies regardless whether RRC parameter applicabilityforCI is configured or not.</w:t>
      </w:r>
    </w:p>
    <w:p w14:paraId="2135CAF3" w14:textId="77777777" w:rsidR="00654BD9" w:rsidRPr="000A25C6" w:rsidRDefault="00654BD9" w:rsidP="00654BD9">
      <w:pPr>
        <w:rPr>
          <w:highlight w:val="green"/>
          <w:lang w:eastAsia="x-none"/>
        </w:rPr>
      </w:pPr>
      <w:r w:rsidRPr="000A25C6">
        <w:rPr>
          <w:highlight w:val="green"/>
          <w:lang w:eastAsia="x-none"/>
        </w:rPr>
        <w:t>Agreement</w:t>
      </w:r>
    </w:p>
    <w:p w14:paraId="27B78C1E" w14:textId="77777777" w:rsidR="00654BD9" w:rsidRPr="000A25C6" w:rsidRDefault="00654BD9" w:rsidP="00654BD9">
      <w:pPr>
        <w:rPr>
          <w:lang w:eastAsia="x-none"/>
        </w:rPr>
      </w:pPr>
      <w:r w:rsidRPr="000A25C6">
        <w:rPr>
          <w:lang w:eastAsia="x-none"/>
        </w:rPr>
        <w:t xml:space="preserve">(Alt 1) If UE has to cancel a DG-PUSCH1 based on the detected UL CI, another DG-PUSCH2 can NOT be scheduled on cancelled symbols of DG-PUSCH1 </w:t>
      </w:r>
    </w:p>
    <w:p w14:paraId="47872B72" w14:textId="77777777" w:rsidR="00654BD9" w:rsidRPr="000A25C6" w:rsidRDefault="00654BD9" w:rsidP="003B3421">
      <w:pPr>
        <w:pStyle w:val="ListParagraph"/>
        <w:numPr>
          <w:ilvl w:val="0"/>
          <w:numId w:val="348"/>
        </w:numPr>
        <w:rPr>
          <w:lang w:eastAsia="x-none"/>
        </w:rPr>
      </w:pPr>
      <w:r w:rsidRPr="000A25C6">
        <w:rPr>
          <w:lang w:eastAsia="x-none"/>
        </w:rPr>
        <w:t>The cancelled symbols of DG-PUSCH1 include  the symbols within and outside the resource indicated by the UL CI</w:t>
      </w:r>
    </w:p>
    <w:p w14:paraId="279A985F" w14:textId="77777777" w:rsidR="00654BD9" w:rsidRPr="000A25C6" w:rsidRDefault="00654BD9" w:rsidP="003B3421">
      <w:pPr>
        <w:pStyle w:val="ListParagraph"/>
        <w:numPr>
          <w:ilvl w:val="0"/>
          <w:numId w:val="348"/>
        </w:numPr>
        <w:rPr>
          <w:lang w:eastAsia="x-none"/>
        </w:rPr>
      </w:pPr>
      <w:r w:rsidRPr="000A25C6">
        <w:rPr>
          <w:lang w:eastAsia="x-none"/>
        </w:rPr>
        <w:t>The above applies regardless whether RRC parameter applicabilityforCI is configured or not.</w:t>
      </w:r>
    </w:p>
    <w:p w14:paraId="17D51227" w14:textId="77777777" w:rsidR="00654BD9" w:rsidRPr="000A25C6" w:rsidRDefault="00654BD9" w:rsidP="00654BD9">
      <w:pPr>
        <w:rPr>
          <w:highlight w:val="green"/>
          <w:lang w:eastAsia="x-none"/>
        </w:rPr>
      </w:pPr>
      <w:r w:rsidRPr="000A25C6">
        <w:rPr>
          <w:highlight w:val="green"/>
          <w:lang w:eastAsia="x-none"/>
        </w:rPr>
        <w:t>Agreement</w:t>
      </w:r>
    </w:p>
    <w:p w14:paraId="6426163E" w14:textId="77777777" w:rsidR="00654BD9" w:rsidRPr="000A25C6" w:rsidRDefault="00654BD9" w:rsidP="00654BD9">
      <w:pPr>
        <w:rPr>
          <w:lang w:eastAsia="x-none"/>
        </w:rPr>
      </w:pPr>
      <w:r w:rsidRPr="000A25C6">
        <w:rPr>
          <w:lang w:eastAsia="x-none"/>
        </w:rPr>
        <w:t>(Alt 1) For a UE configured with behaviour#2 (i.e. RRC parameter applicabilityforCI not provided), if a PUCCH/SRS is cancelled by another PUSCH of higher priority, the prioritized PUSCH can be cancelled by UL CI</w:t>
      </w:r>
    </w:p>
    <w:p w14:paraId="24302B95" w14:textId="77777777" w:rsidR="00654BD9" w:rsidRPr="000A25C6" w:rsidRDefault="00654BD9" w:rsidP="003B3421">
      <w:pPr>
        <w:pStyle w:val="ListParagraph"/>
        <w:numPr>
          <w:ilvl w:val="0"/>
          <w:numId w:val="349"/>
        </w:numPr>
        <w:rPr>
          <w:lang w:eastAsia="x-none"/>
        </w:rPr>
      </w:pPr>
      <w:r w:rsidRPr="000A25C6">
        <w:rPr>
          <w:lang w:eastAsia="x-none"/>
        </w:rPr>
        <w:t>No spec impact</w:t>
      </w:r>
    </w:p>
    <w:p w14:paraId="26FEB6F9" w14:textId="25EE1E1F" w:rsidR="000A25C6" w:rsidRPr="000A25C6" w:rsidRDefault="00D3368C" w:rsidP="000A25C6">
      <w:pPr>
        <w:rPr>
          <w:b/>
          <w:lang w:eastAsia="ko-KR"/>
        </w:rPr>
      </w:pPr>
      <w:hyperlink r:id="rId1146" w:history="1">
        <w:r w:rsidR="00A84068">
          <w:rPr>
            <w:rStyle w:val="Hyperlink"/>
            <w:b/>
            <w:lang w:eastAsia="ko-KR"/>
          </w:rPr>
          <w:t>R1-2004734</w:t>
        </w:r>
      </w:hyperlink>
      <w:r w:rsidR="000A25C6" w:rsidRPr="000A25C6">
        <w:rPr>
          <w:b/>
          <w:lang w:eastAsia="ko-KR"/>
        </w:rPr>
        <w:tab/>
        <w:t>Summary of [101-e-NR-L1enh-URLLC-InterUE-01]</w:t>
      </w:r>
      <w:r w:rsidR="000A25C6" w:rsidRPr="000A25C6">
        <w:rPr>
          <w:b/>
          <w:lang w:eastAsia="ko-KR"/>
        </w:rPr>
        <w:tab/>
        <w:t>Moderator (vivo)</w:t>
      </w:r>
    </w:p>
    <w:p w14:paraId="39361172" w14:textId="5A980638" w:rsidR="00654BD9" w:rsidRPr="000A25C6" w:rsidRDefault="00654BD9" w:rsidP="000A25C6">
      <w:pPr>
        <w:rPr>
          <w:bCs/>
          <w:highlight w:val="green"/>
          <w:lang w:eastAsia="x-none"/>
        </w:rPr>
      </w:pPr>
      <w:r w:rsidRPr="000A25C6">
        <w:rPr>
          <w:bCs/>
          <w:highlight w:val="green"/>
          <w:lang w:eastAsia="ko-KR"/>
        </w:rPr>
        <w:t>Agreement</w:t>
      </w:r>
    </w:p>
    <w:p w14:paraId="6A48185B" w14:textId="1047B03C" w:rsidR="00654BD9" w:rsidRDefault="00654BD9" w:rsidP="00654BD9">
      <w:pPr>
        <w:rPr>
          <w:lang w:eastAsia="ko-KR"/>
        </w:rPr>
      </w:pPr>
      <w:r>
        <w:rPr>
          <w:lang w:eastAsia="ko-KR"/>
        </w:rPr>
        <w:t xml:space="preserve">The text proposal in Section 2 of </w:t>
      </w:r>
      <w:hyperlink r:id="rId1147" w:history="1">
        <w:r w:rsidR="00A84068">
          <w:rPr>
            <w:rStyle w:val="Hyperlink"/>
            <w:lang w:eastAsia="ko-KR"/>
          </w:rPr>
          <w:t>R1-2004734</w:t>
        </w:r>
      </w:hyperlink>
      <w:r>
        <w:rPr>
          <w:lang w:eastAsia="ko-KR"/>
        </w:rPr>
        <w:t xml:space="preserve"> is endorsed for the editor’s CR on TS38.213.</w:t>
      </w:r>
    </w:p>
    <w:p w14:paraId="6ADB4202" w14:textId="77777777" w:rsidR="00654BD9" w:rsidRDefault="00654BD9" w:rsidP="00654BD9">
      <w:pPr>
        <w:rPr>
          <w:lang w:eastAsia="ko-KR"/>
        </w:rPr>
      </w:pPr>
    </w:p>
    <w:p w14:paraId="78803697" w14:textId="77777777" w:rsidR="00654BD9" w:rsidRPr="000A25C6" w:rsidRDefault="00654BD9" w:rsidP="00654BD9">
      <w:pPr>
        <w:rPr>
          <w:rFonts w:cs="Times"/>
          <w:bCs/>
          <w:sz w:val="27"/>
          <w:szCs w:val="27"/>
          <w:highlight w:val="green"/>
        </w:rPr>
      </w:pPr>
      <w:r w:rsidRPr="000A25C6">
        <w:rPr>
          <w:rFonts w:cs="Times"/>
          <w:bCs/>
          <w:color w:val="000000"/>
          <w:highlight w:val="green"/>
          <w:shd w:val="clear" w:color="auto" w:fill="FFFF00"/>
        </w:rPr>
        <w:t>Agreement</w:t>
      </w:r>
      <w:r w:rsidRPr="000A25C6">
        <w:rPr>
          <w:rFonts w:cs="Times"/>
          <w:bCs/>
          <w:highlight w:val="green"/>
        </w:rPr>
        <w:t> </w:t>
      </w:r>
    </w:p>
    <w:p w14:paraId="69BB4666" w14:textId="77777777" w:rsidR="00654BD9" w:rsidRDefault="00654BD9" w:rsidP="00654BD9">
      <w:pPr>
        <w:pStyle w:val="ListParagraph"/>
        <w:ind w:left="0"/>
        <w:rPr>
          <w:rFonts w:eastAsia="Batang" w:cs="Times"/>
        </w:rPr>
      </w:pPr>
      <w:r>
        <w:rPr>
          <w:rFonts w:cs="Times"/>
        </w:rPr>
        <w:t>(Alt 1) If UE has to cancel a</w:t>
      </w:r>
      <w:r>
        <w:rPr>
          <w:rStyle w:val="apple-converted-space"/>
          <w:rFonts w:cs="Times"/>
        </w:rPr>
        <w:t> </w:t>
      </w:r>
      <w:r>
        <w:rPr>
          <w:rFonts w:cs="Times"/>
        </w:rPr>
        <w:t>PUSCH transmission or an</w:t>
      </w:r>
      <w:r>
        <w:rPr>
          <w:rStyle w:val="apple-converted-space"/>
          <w:rFonts w:cs="Times"/>
        </w:rPr>
        <w:t> </w:t>
      </w:r>
      <w:r>
        <w:rPr>
          <w:rFonts w:cs="Times"/>
        </w:rPr>
        <w:t>SRS transmission</w:t>
      </w:r>
      <w:r>
        <w:rPr>
          <w:rStyle w:val="apple-converted-space"/>
          <w:rFonts w:cs="Times"/>
        </w:rPr>
        <w:t> </w:t>
      </w:r>
      <w:r>
        <w:rPr>
          <w:rFonts w:cs="Times"/>
        </w:rPr>
        <w:t>based on the detected UL CI, another DG-PUSCH2 </w:t>
      </w:r>
      <w:r>
        <w:rPr>
          <w:rStyle w:val="Strong"/>
          <w:rFonts w:cs="Times"/>
        </w:rPr>
        <w:t>CAN</w:t>
      </w:r>
      <w:r>
        <w:rPr>
          <w:rFonts w:cs="Times"/>
        </w:rPr>
        <w:t> be scheduled on the resource indicated by the UL CI but not overlapping with cancelled symbols, if the ending symbol of the PDCCH carrying the 2</w:t>
      </w:r>
      <w:r>
        <w:rPr>
          <w:rFonts w:cs="Times"/>
          <w:vertAlign w:val="superscript"/>
        </w:rPr>
        <w:t>nd</w:t>
      </w:r>
      <w:r>
        <w:rPr>
          <w:rFonts w:cs="Times"/>
        </w:rPr>
        <w:t> UL grant is </w:t>
      </w:r>
      <w:r>
        <w:rPr>
          <w:rStyle w:val="Strong"/>
          <w:rFonts w:cs="Times"/>
        </w:rPr>
        <w:t>no earlier</w:t>
      </w:r>
      <w:r>
        <w:rPr>
          <w:rFonts w:cs="Times"/>
        </w:rPr>
        <w:t> than the  first symbol of the PDCCH carrying the UL CI.</w:t>
      </w:r>
    </w:p>
    <w:p w14:paraId="5088A785" w14:textId="77777777" w:rsidR="00654BD9" w:rsidRPr="000A25C6" w:rsidRDefault="00654BD9" w:rsidP="003B3421">
      <w:pPr>
        <w:pStyle w:val="ListParagraph"/>
        <w:numPr>
          <w:ilvl w:val="0"/>
          <w:numId w:val="349"/>
        </w:numPr>
        <w:rPr>
          <w:rFonts w:cs="Times"/>
        </w:rPr>
      </w:pPr>
      <w:r w:rsidRPr="000A25C6">
        <w:rPr>
          <w:rFonts w:cs="Times"/>
        </w:rPr>
        <w:t xml:space="preserve">The above applies regardless whether RRC parameter </w:t>
      </w:r>
      <w:r w:rsidRPr="000A25C6">
        <w:rPr>
          <w:rFonts w:cs="Times"/>
          <w:i/>
          <w:iCs/>
        </w:rPr>
        <w:t>applicabilityforCI</w:t>
      </w:r>
      <w:r w:rsidRPr="000A25C6">
        <w:rPr>
          <w:rFonts w:cs="Times"/>
        </w:rPr>
        <w:t xml:space="preserve"> is configured or not</w:t>
      </w:r>
    </w:p>
    <w:p w14:paraId="258F8BCF" w14:textId="77777777" w:rsidR="00654BD9" w:rsidRPr="000A25C6" w:rsidRDefault="00654BD9" w:rsidP="003B3421">
      <w:pPr>
        <w:pStyle w:val="ListParagraph"/>
        <w:numPr>
          <w:ilvl w:val="0"/>
          <w:numId w:val="349"/>
        </w:numPr>
        <w:rPr>
          <w:rFonts w:cs="Times"/>
        </w:rPr>
      </w:pPr>
      <w:r w:rsidRPr="000A25C6">
        <w:rPr>
          <w:rFonts w:cs="Times"/>
        </w:rPr>
        <w:t>No additional spec impact expected.</w:t>
      </w:r>
    </w:p>
    <w:p w14:paraId="26D0954F" w14:textId="77777777" w:rsidR="00654BD9" w:rsidRPr="000A25C6" w:rsidRDefault="00654BD9" w:rsidP="00654BD9">
      <w:pPr>
        <w:rPr>
          <w:rFonts w:cs="Times"/>
          <w:bCs/>
          <w:sz w:val="27"/>
          <w:szCs w:val="27"/>
          <w:highlight w:val="green"/>
        </w:rPr>
      </w:pPr>
      <w:r w:rsidRPr="000A25C6">
        <w:rPr>
          <w:rFonts w:cs="Times"/>
          <w:bCs/>
          <w:color w:val="000000"/>
          <w:highlight w:val="green"/>
          <w:shd w:val="clear" w:color="auto" w:fill="FFFF00"/>
        </w:rPr>
        <w:t>Agreement</w:t>
      </w:r>
      <w:r w:rsidRPr="000A25C6">
        <w:rPr>
          <w:rFonts w:cs="Times"/>
          <w:bCs/>
          <w:highlight w:val="green"/>
        </w:rPr>
        <w:t> </w:t>
      </w:r>
    </w:p>
    <w:p w14:paraId="2AFCCE18" w14:textId="2881FD25" w:rsidR="00654BD9" w:rsidRDefault="00654BD9" w:rsidP="00654BD9">
      <w:pPr>
        <w:rPr>
          <w:lang w:eastAsia="x-none"/>
        </w:rPr>
      </w:pPr>
      <w:r>
        <w:rPr>
          <w:lang w:eastAsia="x-none"/>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w:t>
      </w:r>
      <w:r w:rsidR="000A25C6">
        <w:rPr>
          <w:lang w:eastAsia="x-none"/>
        </w:rPr>
        <w:t>.</w:t>
      </w:r>
    </w:p>
    <w:p w14:paraId="1DD93110" w14:textId="77777777" w:rsidR="000A25C6" w:rsidRDefault="000A25C6" w:rsidP="00654BD9">
      <w:pPr>
        <w:rPr>
          <w:highlight w:val="cyan"/>
          <w:lang w:eastAsia="x-none"/>
        </w:rPr>
      </w:pPr>
    </w:p>
    <w:p w14:paraId="3F7B32C1" w14:textId="77777777" w:rsidR="00654BD9" w:rsidRPr="000A25C6" w:rsidRDefault="00654BD9" w:rsidP="00654BD9">
      <w:pPr>
        <w:rPr>
          <w:lang w:eastAsia="x-none"/>
        </w:rPr>
      </w:pPr>
    </w:p>
    <w:p w14:paraId="462C6026" w14:textId="77777777" w:rsidR="000A25C6" w:rsidRPr="000A25C6" w:rsidRDefault="00654BD9" w:rsidP="00654BD9">
      <w:r w:rsidRPr="000A25C6">
        <w:t xml:space="preserve">[101-e-NR-L1enh-URLLC-InterUE-02] </w:t>
      </w:r>
      <w:r w:rsidR="000A25C6" w:rsidRPr="000A25C6">
        <w:t>– Xueming (vivo)</w:t>
      </w:r>
    </w:p>
    <w:p w14:paraId="7456ED41" w14:textId="1EB9D2CD" w:rsidR="00654BD9" w:rsidRPr="000A25C6" w:rsidRDefault="00654BD9" w:rsidP="00654BD9">
      <w:pPr>
        <w:rPr>
          <w:lang w:eastAsia="x-none"/>
        </w:rPr>
      </w:pPr>
      <w:r w:rsidRPr="000A25C6">
        <w:t xml:space="preserve">Issue#2, Issue #4, Issue #6 in </w:t>
      </w:r>
      <w:hyperlink r:id="rId1148" w:history="1">
        <w:r w:rsidR="00A84068">
          <w:rPr>
            <w:rStyle w:val="Hyperlink"/>
          </w:rPr>
          <w:t>R1-2003394</w:t>
        </w:r>
      </w:hyperlink>
      <w:r w:rsidRPr="000A25C6">
        <w:t xml:space="preserve"> and a possible conclusion by 5/29 and corresponding TP (if any) by 6/5</w:t>
      </w:r>
    </w:p>
    <w:p w14:paraId="45D8B9F8" w14:textId="77777777" w:rsidR="00654BD9" w:rsidRPr="000A25C6" w:rsidRDefault="00654BD9" w:rsidP="003B3421">
      <w:pPr>
        <w:numPr>
          <w:ilvl w:val="0"/>
          <w:numId w:val="350"/>
        </w:numPr>
        <w:rPr>
          <w:lang w:eastAsia="x-none"/>
        </w:rPr>
      </w:pPr>
      <w:r w:rsidRPr="000A25C6">
        <w:rPr>
          <w:lang w:eastAsia="x-none"/>
        </w:rPr>
        <w:t>Note: issue#4 includes the following</w:t>
      </w:r>
    </w:p>
    <w:p w14:paraId="2663338A" w14:textId="77777777" w:rsidR="00654BD9" w:rsidRPr="000A25C6" w:rsidRDefault="00654BD9" w:rsidP="003B3421">
      <w:pPr>
        <w:numPr>
          <w:ilvl w:val="1"/>
          <w:numId w:val="350"/>
        </w:numPr>
        <w:rPr>
          <w:lang w:eastAsia="x-none"/>
        </w:rPr>
      </w:pPr>
      <w:r w:rsidRPr="000A25C6">
        <w:rPr>
          <w:lang w:eastAsia="x-none"/>
        </w:rPr>
        <w:t>Whether and how to clarify that data-data collision procedure is not affected by UL CI (limited to CG-DG collision case with Rel-15 timeline and potential Rel-16 timeline, if agreed in AI7.2.5.7)</w:t>
      </w:r>
    </w:p>
    <w:p w14:paraId="46BD03CF" w14:textId="77777777" w:rsidR="00654BD9" w:rsidRPr="000A25C6" w:rsidRDefault="00654BD9" w:rsidP="003B3421">
      <w:pPr>
        <w:numPr>
          <w:ilvl w:val="1"/>
          <w:numId w:val="350"/>
        </w:numPr>
        <w:rPr>
          <w:lang w:eastAsia="x-none"/>
        </w:rPr>
      </w:pPr>
      <w:r w:rsidRPr="000A25C6">
        <w:rPr>
          <w:lang w:eastAsia="x-none"/>
        </w:rPr>
        <w:lastRenderedPageBreak/>
        <w:t>Text proposal to clarify that for PUSCH repetition type B, the cancellation is applied on each actual repetition</w:t>
      </w:r>
    </w:p>
    <w:p w14:paraId="5C47EB66" w14:textId="77777777" w:rsidR="00654BD9" w:rsidRPr="000A25C6" w:rsidRDefault="00654BD9" w:rsidP="003B3421">
      <w:pPr>
        <w:numPr>
          <w:ilvl w:val="0"/>
          <w:numId w:val="350"/>
        </w:numPr>
        <w:rPr>
          <w:lang w:eastAsia="x-none"/>
        </w:rPr>
      </w:pPr>
      <w:r w:rsidRPr="000A25C6">
        <w:rPr>
          <w:lang w:eastAsia="x-none"/>
        </w:rPr>
        <w:t>Possible Conclusion</w:t>
      </w:r>
    </w:p>
    <w:p w14:paraId="4E1E81AB" w14:textId="34DF0F69" w:rsidR="00654BD9" w:rsidRPr="000A25C6" w:rsidRDefault="00654BD9" w:rsidP="003B3421">
      <w:pPr>
        <w:numPr>
          <w:ilvl w:val="1"/>
          <w:numId w:val="350"/>
        </w:numPr>
        <w:rPr>
          <w:rFonts w:ascii="Arial" w:hAnsi="Arial" w:cs="Arial"/>
        </w:rPr>
      </w:pPr>
      <w:r w:rsidRPr="000A25C6">
        <w:rPr>
          <w:lang w:eastAsia="x-none"/>
        </w:rPr>
        <w:t>The 1st editor’s note in section 11.2A of endorsed 38.213CR (</w:t>
      </w:r>
      <w:hyperlink r:id="rId1149" w:history="1">
        <w:r w:rsidR="00A84068">
          <w:rPr>
            <w:rStyle w:val="Hyperlink"/>
            <w:lang w:eastAsia="x-none"/>
          </w:rPr>
          <w:t>R1-2003176</w:t>
        </w:r>
      </w:hyperlink>
      <w:r w:rsidRPr="000A25C6">
        <w:rPr>
          <w:lang w:eastAsia="x-none"/>
        </w:rPr>
        <w:t>) is removed</w:t>
      </w:r>
    </w:p>
    <w:p w14:paraId="03616041" w14:textId="77777777" w:rsidR="00654BD9" w:rsidRDefault="00654BD9" w:rsidP="00654BD9">
      <w:pPr>
        <w:rPr>
          <w:rFonts w:eastAsia="DengXian" w:cs="Times"/>
        </w:rPr>
      </w:pPr>
    </w:p>
    <w:p w14:paraId="49B65D01" w14:textId="77777777" w:rsidR="00654BD9" w:rsidRDefault="00654BD9" w:rsidP="00654BD9">
      <w:pPr>
        <w:rPr>
          <w:rFonts w:eastAsia="DengXian" w:cs="Times"/>
          <w:b/>
        </w:rPr>
      </w:pPr>
      <w:r>
        <w:rPr>
          <w:rFonts w:eastAsia="DengXian" w:cs="Times"/>
          <w:b/>
        </w:rPr>
        <w:t>Conclusion</w:t>
      </w:r>
    </w:p>
    <w:p w14:paraId="741ABC76" w14:textId="4E6C072A" w:rsidR="00654BD9" w:rsidRDefault="00654BD9" w:rsidP="00654BD9">
      <w:pPr>
        <w:rPr>
          <w:rFonts w:eastAsia="DengXian" w:cs="Times"/>
        </w:rPr>
      </w:pPr>
      <w:r>
        <w:rPr>
          <w:rFonts w:eastAsia="DengXian" w:cs="Times"/>
        </w:rPr>
        <w:t>The 1st editor’s note in section 11.2A of endorsed 38.213CR (</w:t>
      </w:r>
      <w:hyperlink r:id="rId1150" w:history="1">
        <w:r w:rsidR="00A84068">
          <w:rPr>
            <w:rStyle w:val="Hyperlink"/>
            <w:rFonts w:eastAsia="DengXian" w:cs="Times"/>
          </w:rPr>
          <w:t>R1-2003176</w:t>
        </w:r>
      </w:hyperlink>
      <w:r>
        <w:rPr>
          <w:rFonts w:eastAsia="DengXian" w:cs="Times"/>
        </w:rPr>
        <w:t>) is removed.</w:t>
      </w:r>
    </w:p>
    <w:p w14:paraId="40BCF78C" w14:textId="77777777" w:rsidR="00654BD9" w:rsidRDefault="00654BD9" w:rsidP="00654BD9">
      <w:pPr>
        <w:rPr>
          <w:rFonts w:eastAsia="DengXian" w:cs="Times"/>
        </w:rPr>
      </w:pPr>
    </w:p>
    <w:p w14:paraId="2C71994A" w14:textId="77777777" w:rsidR="00654BD9" w:rsidRDefault="00654BD9" w:rsidP="00654BD9">
      <w:pPr>
        <w:rPr>
          <w:rFonts w:eastAsia="DengXian" w:cs="Times"/>
          <w:b/>
        </w:rPr>
      </w:pPr>
      <w:r>
        <w:rPr>
          <w:rFonts w:eastAsia="DengXian" w:cs="Times"/>
          <w:b/>
        </w:rPr>
        <w:t>Conclusion</w:t>
      </w:r>
    </w:p>
    <w:p w14:paraId="1D128726" w14:textId="77777777" w:rsidR="00654BD9" w:rsidRDefault="00654BD9" w:rsidP="00654BD9">
      <w:pPr>
        <w:rPr>
          <w:rFonts w:eastAsia="DengXian" w:cs="Times"/>
        </w:rPr>
      </w:pPr>
      <w:r>
        <w:rPr>
          <w:rFonts w:eastAsia="DengXian" w:cs="Times"/>
        </w:rPr>
        <w:t>There is no consensus to support UL CI in the scenarios where processing capability#2 is not defined</w:t>
      </w:r>
    </w:p>
    <w:p w14:paraId="6AD7796B" w14:textId="77777777" w:rsidR="00654BD9" w:rsidRDefault="00654BD9" w:rsidP="00654BD9">
      <w:pPr>
        <w:rPr>
          <w:rFonts w:eastAsia="DengXian" w:cs="Times"/>
        </w:rPr>
      </w:pPr>
    </w:p>
    <w:p w14:paraId="60FB76C4" w14:textId="65F63A9C" w:rsidR="000A25C6" w:rsidRPr="000A25C6" w:rsidRDefault="00D3368C" w:rsidP="000A25C6">
      <w:pPr>
        <w:rPr>
          <w:b/>
          <w:lang w:eastAsia="ko-KR"/>
        </w:rPr>
      </w:pPr>
      <w:hyperlink r:id="rId1151" w:history="1">
        <w:r w:rsidR="00A84068">
          <w:rPr>
            <w:rStyle w:val="Hyperlink"/>
            <w:b/>
            <w:lang w:eastAsia="ko-KR"/>
          </w:rPr>
          <w:t>R1-2004735</w:t>
        </w:r>
      </w:hyperlink>
      <w:r w:rsidR="000A25C6" w:rsidRPr="000A25C6">
        <w:rPr>
          <w:b/>
          <w:lang w:eastAsia="ko-KR"/>
        </w:rPr>
        <w:tab/>
        <w:t>Summary of [101-e-NR-L1enh-URLLC-InterUE-02]</w:t>
      </w:r>
      <w:r w:rsidR="000A25C6" w:rsidRPr="000A25C6">
        <w:rPr>
          <w:b/>
          <w:lang w:eastAsia="ko-KR"/>
        </w:rPr>
        <w:tab/>
        <w:t>Moderator (vivo)</w:t>
      </w:r>
    </w:p>
    <w:p w14:paraId="6759FC0C" w14:textId="77777777" w:rsidR="00654BD9" w:rsidRPr="008F01EB" w:rsidRDefault="00654BD9" w:rsidP="00654BD9">
      <w:pPr>
        <w:rPr>
          <w:bCs/>
          <w:highlight w:val="green"/>
          <w:lang w:eastAsia="x-none"/>
        </w:rPr>
      </w:pPr>
      <w:r w:rsidRPr="008F01EB">
        <w:rPr>
          <w:bCs/>
          <w:highlight w:val="green"/>
          <w:lang w:eastAsia="ko-KR"/>
        </w:rPr>
        <w:t>Agreement</w:t>
      </w:r>
    </w:p>
    <w:p w14:paraId="02275412" w14:textId="6AFAE66F" w:rsidR="00654BD9" w:rsidRDefault="00654BD9" w:rsidP="00654BD9">
      <w:pPr>
        <w:rPr>
          <w:lang w:eastAsia="ko-KR"/>
        </w:rPr>
      </w:pPr>
      <w:r>
        <w:rPr>
          <w:lang w:eastAsia="ko-KR"/>
        </w:rPr>
        <w:t xml:space="preserve">The text proposal in Section 2 of </w:t>
      </w:r>
      <w:hyperlink r:id="rId1152" w:history="1">
        <w:r w:rsidR="00A84068">
          <w:rPr>
            <w:rStyle w:val="Hyperlink"/>
            <w:lang w:eastAsia="ko-KR"/>
          </w:rPr>
          <w:t>R1-2004735</w:t>
        </w:r>
      </w:hyperlink>
      <w:r>
        <w:rPr>
          <w:lang w:eastAsia="ko-KR"/>
        </w:rPr>
        <w:t xml:space="preserve"> is endorsed for the editor’s CR on TS38.213.</w:t>
      </w:r>
    </w:p>
    <w:p w14:paraId="422D4A81" w14:textId="5E901F89" w:rsidR="008F01EB" w:rsidRDefault="008F01EB" w:rsidP="00654BD9">
      <w:pPr>
        <w:rPr>
          <w:lang w:eastAsia="ko-KR"/>
        </w:rPr>
      </w:pPr>
    </w:p>
    <w:p w14:paraId="5A16C174" w14:textId="77777777" w:rsidR="008F01EB" w:rsidRDefault="008F01EB" w:rsidP="00654BD9">
      <w:pPr>
        <w:rPr>
          <w:lang w:eastAsia="ko-KR"/>
        </w:rPr>
      </w:pPr>
    </w:p>
    <w:p w14:paraId="79BE5A10" w14:textId="77777777" w:rsidR="008F01EB" w:rsidRPr="008F01EB" w:rsidRDefault="00654BD9" w:rsidP="008F01EB">
      <w:pPr>
        <w:rPr>
          <w:rFonts w:cs="Times"/>
          <w:szCs w:val="20"/>
        </w:rPr>
      </w:pPr>
      <w:r w:rsidRPr="008F01EB">
        <w:rPr>
          <w:rFonts w:cs="Times"/>
          <w:szCs w:val="20"/>
        </w:rPr>
        <w:t xml:space="preserve">[101-e-NR-L1enh-URLLC-InterUE-03] </w:t>
      </w:r>
      <w:r w:rsidR="008F01EB" w:rsidRPr="008F01EB">
        <w:rPr>
          <w:rFonts w:cs="Times"/>
          <w:szCs w:val="20"/>
        </w:rPr>
        <w:t>– Xueming (vivo)</w:t>
      </w:r>
    </w:p>
    <w:p w14:paraId="1E0A9480" w14:textId="0F0A1071" w:rsidR="00654BD9" w:rsidRPr="008F01EB" w:rsidRDefault="00654BD9" w:rsidP="008F01EB">
      <w:pPr>
        <w:rPr>
          <w:rFonts w:eastAsia="DengXian" w:cs="Times"/>
          <w:color w:val="1F497D"/>
          <w:szCs w:val="20"/>
        </w:rPr>
      </w:pPr>
      <w:r w:rsidRPr="008F01EB">
        <w:rPr>
          <w:rFonts w:cs="Times"/>
          <w:szCs w:val="20"/>
        </w:rPr>
        <w:t xml:space="preserve">Issue#7, Issue #8, Issue #10 in </w:t>
      </w:r>
      <w:hyperlink r:id="rId1153" w:history="1">
        <w:r w:rsidR="00A84068">
          <w:rPr>
            <w:rStyle w:val="Hyperlink"/>
            <w:rFonts w:cs="Times"/>
            <w:szCs w:val="20"/>
          </w:rPr>
          <w:t>R1-2003394</w:t>
        </w:r>
      </w:hyperlink>
      <w:r w:rsidRPr="008F01EB">
        <w:rPr>
          <w:rFonts w:cs="Times"/>
          <w:szCs w:val="20"/>
        </w:rPr>
        <w:t xml:space="preserve"> by 5/29 and corresponding TP (if any) by 6/5 </w:t>
      </w:r>
    </w:p>
    <w:p w14:paraId="13351500" w14:textId="08989C1F" w:rsidR="000A25C6" w:rsidRDefault="00D3368C" w:rsidP="000A25C6">
      <w:pPr>
        <w:rPr>
          <w:b/>
          <w:lang w:eastAsia="ko-KR"/>
        </w:rPr>
      </w:pPr>
      <w:hyperlink r:id="rId1154" w:history="1">
        <w:r w:rsidR="00A84068">
          <w:rPr>
            <w:rStyle w:val="Hyperlink"/>
            <w:b/>
            <w:lang w:eastAsia="ko-KR"/>
          </w:rPr>
          <w:t>R1-2004736</w:t>
        </w:r>
      </w:hyperlink>
      <w:r w:rsidR="000A25C6" w:rsidRPr="000A25C6">
        <w:rPr>
          <w:b/>
          <w:lang w:eastAsia="ko-KR"/>
        </w:rPr>
        <w:tab/>
        <w:t>Summary of [101-e-NR-L1enh-URLLC-InterUE-03]</w:t>
      </w:r>
      <w:r w:rsidR="000A25C6" w:rsidRPr="000A25C6">
        <w:rPr>
          <w:b/>
          <w:lang w:eastAsia="ko-KR"/>
        </w:rPr>
        <w:tab/>
        <w:t>Moderator (vivo)</w:t>
      </w:r>
    </w:p>
    <w:p w14:paraId="06D58A6C" w14:textId="77777777" w:rsidR="00654BD9" w:rsidRPr="008F01EB" w:rsidRDefault="00654BD9" w:rsidP="00654BD9">
      <w:pPr>
        <w:rPr>
          <w:bCs/>
          <w:lang w:eastAsia="x-none"/>
        </w:rPr>
      </w:pPr>
      <w:r w:rsidRPr="008F01EB">
        <w:rPr>
          <w:bCs/>
          <w:highlight w:val="green"/>
          <w:lang w:eastAsia="x-none"/>
        </w:rPr>
        <w:t>Agreement</w:t>
      </w:r>
    </w:p>
    <w:p w14:paraId="3816D34A" w14:textId="1631F193" w:rsidR="00654BD9" w:rsidRDefault="00654BD9" w:rsidP="00654BD9">
      <w:pPr>
        <w:rPr>
          <w:lang w:eastAsia="x-none"/>
        </w:rPr>
      </w:pPr>
      <w:r>
        <w:rPr>
          <w:lang w:eastAsia="x-none"/>
        </w:rPr>
        <w:t xml:space="preserve">The text proposals in </w:t>
      </w:r>
      <w:r>
        <w:rPr>
          <w:lang w:eastAsia="ko-KR"/>
        </w:rPr>
        <w:t>Section 2 of</w:t>
      </w:r>
      <w:r>
        <w:rPr>
          <w:lang w:eastAsia="x-none"/>
        </w:rPr>
        <w:t xml:space="preserve"> </w:t>
      </w:r>
      <w:hyperlink r:id="rId1155" w:history="1">
        <w:r w:rsidR="00A84068">
          <w:rPr>
            <w:rStyle w:val="Hyperlink"/>
            <w:lang w:eastAsia="x-none"/>
          </w:rPr>
          <w:t>R1-2004736</w:t>
        </w:r>
      </w:hyperlink>
      <w:r>
        <w:rPr>
          <w:lang w:eastAsia="x-none"/>
        </w:rPr>
        <w:t xml:space="preserve"> are endorsed for the editor’s CR on TS38.213.</w:t>
      </w:r>
    </w:p>
    <w:p w14:paraId="5EB4A01D" w14:textId="77777777" w:rsidR="00654BD9" w:rsidRDefault="00654BD9" w:rsidP="00F52281">
      <w:pPr>
        <w:pStyle w:val="Heading4"/>
        <w:rPr>
          <w:lang w:eastAsia="zh-CN"/>
        </w:rPr>
      </w:pPr>
      <w:bookmarkStart w:id="276" w:name="_Toc40518340"/>
      <w:bookmarkStart w:id="277" w:name="OLE_LINK2"/>
      <w:bookmarkStart w:id="278" w:name="_Toc42945673"/>
      <w:bookmarkStart w:id="279" w:name="_Toc48234009"/>
      <w:r>
        <w:rPr>
          <w:lang w:eastAsia="zh-CN"/>
        </w:rPr>
        <w:t>Enhanced UL configured grant transmission</w:t>
      </w:r>
      <w:bookmarkEnd w:id="276"/>
      <w:bookmarkEnd w:id="277"/>
      <w:bookmarkEnd w:id="278"/>
      <w:bookmarkEnd w:id="279"/>
    </w:p>
    <w:p w14:paraId="526F5765" w14:textId="1BFB1C8B" w:rsidR="00654BD9" w:rsidRDefault="00D3368C" w:rsidP="00654BD9">
      <w:pPr>
        <w:rPr>
          <w:b/>
          <w:bCs/>
          <w:lang w:eastAsia="x-none"/>
        </w:rPr>
      </w:pPr>
      <w:hyperlink r:id="rId1156" w:history="1">
        <w:r w:rsidR="00A84068">
          <w:rPr>
            <w:rStyle w:val="Hyperlink"/>
            <w:b/>
            <w:bCs/>
          </w:rPr>
          <w:t>R1-2003395</w:t>
        </w:r>
      </w:hyperlink>
      <w:r w:rsidR="00654BD9" w:rsidRPr="00043149">
        <w:rPr>
          <w:b/>
          <w:bCs/>
          <w:lang w:eastAsia="x-none"/>
        </w:rPr>
        <w:tab/>
        <w:t>Summary of enhanced UL configured grant transmission</w:t>
      </w:r>
      <w:r w:rsidR="00654BD9" w:rsidRPr="00043149">
        <w:rPr>
          <w:b/>
          <w:bCs/>
          <w:lang w:eastAsia="x-none"/>
        </w:rPr>
        <w:tab/>
        <w:t>Moderator (vivo)</w:t>
      </w:r>
    </w:p>
    <w:p w14:paraId="6F2A74AE" w14:textId="77777777" w:rsidR="00043149" w:rsidRPr="00043149" w:rsidRDefault="00043149" w:rsidP="00654BD9">
      <w:pPr>
        <w:rPr>
          <w:b/>
          <w:bCs/>
          <w:lang w:eastAsia="x-none"/>
        </w:rPr>
      </w:pPr>
    </w:p>
    <w:p w14:paraId="147895E3" w14:textId="3855C2B1" w:rsidR="00654BD9" w:rsidRDefault="00D3368C" w:rsidP="00654BD9">
      <w:pPr>
        <w:rPr>
          <w:lang w:eastAsia="x-none"/>
        </w:rPr>
      </w:pPr>
      <w:hyperlink r:id="rId1157" w:history="1">
        <w:r w:rsidR="00A84068">
          <w:rPr>
            <w:rStyle w:val="Hyperlink"/>
          </w:rPr>
          <w:t>R1-2003322</w:t>
        </w:r>
      </w:hyperlink>
      <w:r w:rsidR="00654BD9">
        <w:rPr>
          <w:lang w:eastAsia="x-none"/>
        </w:rPr>
        <w:tab/>
        <w:t>Remaining issues on enhancements for UL configured grant transmission</w:t>
      </w:r>
      <w:r w:rsidR="00654BD9">
        <w:rPr>
          <w:lang w:eastAsia="x-none"/>
        </w:rPr>
        <w:tab/>
        <w:t>ZTE</w:t>
      </w:r>
    </w:p>
    <w:p w14:paraId="711AD0EC" w14:textId="62A99FEB" w:rsidR="00654BD9" w:rsidRDefault="00D3368C" w:rsidP="00654BD9">
      <w:pPr>
        <w:rPr>
          <w:lang w:eastAsia="x-none"/>
        </w:rPr>
      </w:pPr>
      <w:hyperlink r:id="rId1158" w:history="1">
        <w:r w:rsidR="00A84068">
          <w:rPr>
            <w:rStyle w:val="Hyperlink"/>
          </w:rPr>
          <w:t>R1-2003392</w:t>
        </w:r>
      </w:hyperlink>
      <w:r w:rsidR="00654BD9">
        <w:rPr>
          <w:lang w:eastAsia="x-none"/>
        </w:rPr>
        <w:tab/>
        <w:t>Enhanced UL configured grant transmissions for URLLC</w:t>
      </w:r>
      <w:r w:rsidR="00654BD9">
        <w:rPr>
          <w:lang w:eastAsia="x-none"/>
        </w:rPr>
        <w:tab/>
        <w:t>vivo</w:t>
      </w:r>
    </w:p>
    <w:p w14:paraId="2CCDD510" w14:textId="091E89D7" w:rsidR="00654BD9" w:rsidRDefault="00D3368C" w:rsidP="00654BD9">
      <w:pPr>
        <w:rPr>
          <w:lang w:eastAsia="x-none"/>
        </w:rPr>
      </w:pPr>
      <w:hyperlink r:id="rId1159" w:history="1">
        <w:r w:rsidR="00A84068">
          <w:rPr>
            <w:rStyle w:val="Hyperlink"/>
          </w:rPr>
          <w:t>R1-2003444</w:t>
        </w:r>
      </w:hyperlink>
      <w:r w:rsidR="00654BD9">
        <w:rPr>
          <w:lang w:eastAsia="x-none"/>
        </w:rPr>
        <w:tab/>
        <w:t>Remaining Issue of Enhancements to UL Configured Grant Transmission for NR URLLC</w:t>
      </w:r>
      <w:r w:rsidR="00654BD9">
        <w:rPr>
          <w:lang w:eastAsia="x-none"/>
        </w:rPr>
        <w:tab/>
        <w:t>Ericsson</w:t>
      </w:r>
    </w:p>
    <w:p w14:paraId="6F738CDE" w14:textId="3CB2527B" w:rsidR="00654BD9" w:rsidRDefault="00D3368C" w:rsidP="00654BD9">
      <w:pPr>
        <w:rPr>
          <w:lang w:eastAsia="x-none"/>
        </w:rPr>
      </w:pPr>
      <w:hyperlink r:id="rId1160" w:history="1">
        <w:r w:rsidR="00A84068">
          <w:rPr>
            <w:rStyle w:val="Hyperlink"/>
          </w:rPr>
          <w:t>R1-2003526</w:t>
        </w:r>
      </w:hyperlink>
      <w:r w:rsidR="00654BD9">
        <w:rPr>
          <w:lang w:eastAsia="x-none"/>
        </w:rPr>
        <w:tab/>
        <w:t>Corrections on configured grant transmission</w:t>
      </w:r>
      <w:r w:rsidR="00654BD9">
        <w:rPr>
          <w:lang w:eastAsia="x-none"/>
        </w:rPr>
        <w:tab/>
        <w:t>Huawei, HiSilicon</w:t>
      </w:r>
    </w:p>
    <w:p w14:paraId="3EF01A7B" w14:textId="4C72F93E" w:rsidR="00654BD9" w:rsidRDefault="00D3368C" w:rsidP="00654BD9">
      <w:pPr>
        <w:rPr>
          <w:lang w:eastAsia="x-none"/>
        </w:rPr>
      </w:pPr>
      <w:hyperlink r:id="rId1161" w:history="1">
        <w:r w:rsidR="00A84068">
          <w:rPr>
            <w:rStyle w:val="Hyperlink"/>
          </w:rPr>
          <w:t>R1-2003624</w:t>
        </w:r>
      </w:hyperlink>
      <w:r w:rsidR="00654BD9">
        <w:rPr>
          <w:lang w:eastAsia="x-none"/>
        </w:rPr>
        <w:tab/>
        <w:t>Remaining issues on enhanced UL configured grant transmission</w:t>
      </w:r>
      <w:r w:rsidR="00654BD9">
        <w:rPr>
          <w:lang w:eastAsia="x-none"/>
        </w:rPr>
        <w:tab/>
        <w:t>CATT</w:t>
      </w:r>
    </w:p>
    <w:p w14:paraId="1C34C803" w14:textId="60068686" w:rsidR="00654BD9" w:rsidRDefault="00D3368C" w:rsidP="00654BD9">
      <w:pPr>
        <w:ind w:left="1440" w:hanging="1440"/>
        <w:rPr>
          <w:lang w:eastAsia="x-none"/>
        </w:rPr>
      </w:pPr>
      <w:hyperlink r:id="rId1162" w:history="1">
        <w:r w:rsidR="00A84068">
          <w:rPr>
            <w:rStyle w:val="Hyperlink"/>
          </w:rPr>
          <w:t>R1-2004033</w:t>
        </w:r>
      </w:hyperlink>
      <w:r w:rsidR="00654BD9">
        <w:rPr>
          <w:lang w:eastAsia="x-none"/>
        </w:rPr>
        <w:tab/>
        <w:t>Remaining issues of Enhanced UL configured grant transmission for NR URLLC</w:t>
      </w:r>
      <w:r w:rsidR="00654BD9">
        <w:rPr>
          <w:lang w:eastAsia="x-none"/>
        </w:rPr>
        <w:tab/>
        <w:t>LG Electronics</w:t>
      </w:r>
    </w:p>
    <w:p w14:paraId="2FE9E113" w14:textId="0C60C33C" w:rsidR="00654BD9" w:rsidRDefault="00D3368C" w:rsidP="00654BD9">
      <w:pPr>
        <w:rPr>
          <w:lang w:eastAsia="x-none"/>
        </w:rPr>
      </w:pPr>
      <w:hyperlink r:id="rId1163" w:history="1">
        <w:r w:rsidR="00A84068">
          <w:rPr>
            <w:rStyle w:val="Hyperlink"/>
          </w:rPr>
          <w:t>R1-2004119</w:t>
        </w:r>
      </w:hyperlink>
      <w:r w:rsidR="00654BD9">
        <w:rPr>
          <w:lang w:eastAsia="x-none"/>
        </w:rPr>
        <w:tab/>
        <w:t>Configured grant enhancements for URLLC</w:t>
      </w:r>
      <w:r w:rsidR="00654BD9">
        <w:rPr>
          <w:lang w:eastAsia="x-none"/>
        </w:rPr>
        <w:tab/>
        <w:t>OPPO</w:t>
      </w:r>
    </w:p>
    <w:p w14:paraId="3A6C6268" w14:textId="5E4C5CEC" w:rsidR="00654BD9" w:rsidRDefault="00D3368C" w:rsidP="00654BD9">
      <w:pPr>
        <w:rPr>
          <w:lang w:eastAsia="x-none"/>
        </w:rPr>
      </w:pPr>
      <w:hyperlink r:id="rId1164" w:history="1">
        <w:r w:rsidR="00A84068">
          <w:rPr>
            <w:rStyle w:val="Hyperlink"/>
          </w:rPr>
          <w:t>R1-2004226</w:t>
        </w:r>
      </w:hyperlink>
      <w:r w:rsidR="00654BD9">
        <w:rPr>
          <w:lang w:eastAsia="x-none"/>
        </w:rPr>
        <w:tab/>
        <w:t>Remaining Issues in Enhanced Configured Grant Transmission</w:t>
      </w:r>
      <w:r w:rsidR="00654BD9">
        <w:rPr>
          <w:lang w:eastAsia="x-none"/>
        </w:rPr>
        <w:tab/>
        <w:t>Apple</w:t>
      </w:r>
    </w:p>
    <w:p w14:paraId="6B07F4B7" w14:textId="3E5E2668" w:rsidR="00654BD9" w:rsidRDefault="00D3368C" w:rsidP="00654BD9">
      <w:pPr>
        <w:rPr>
          <w:lang w:eastAsia="x-none"/>
        </w:rPr>
      </w:pPr>
      <w:hyperlink r:id="rId1165" w:history="1">
        <w:r w:rsidR="00A84068">
          <w:rPr>
            <w:rStyle w:val="Hyperlink"/>
          </w:rPr>
          <w:t>R1-2004985</w:t>
        </w:r>
      </w:hyperlink>
      <w:r w:rsidR="00654BD9">
        <w:rPr>
          <w:lang w:eastAsia="x-none"/>
        </w:rPr>
        <w:tab/>
        <w:t>Discussion on cancellation and replacement for URLLC</w:t>
      </w:r>
      <w:r w:rsidR="00654BD9">
        <w:rPr>
          <w:lang w:eastAsia="x-none"/>
        </w:rPr>
        <w:tab/>
        <w:t>Apple Inc.</w:t>
      </w:r>
    </w:p>
    <w:p w14:paraId="2B43EE84" w14:textId="77777777" w:rsidR="00654BD9" w:rsidRDefault="00654BD9" w:rsidP="00654BD9">
      <w:pPr>
        <w:rPr>
          <w:lang w:eastAsia="x-none"/>
        </w:rPr>
      </w:pPr>
    </w:p>
    <w:p w14:paraId="3FA7662C" w14:textId="77777777" w:rsidR="00043149" w:rsidRPr="00043149" w:rsidRDefault="00654BD9" w:rsidP="00654BD9">
      <w:pPr>
        <w:rPr>
          <w:lang w:val="fr-FR" w:eastAsia="x-none"/>
        </w:rPr>
      </w:pPr>
      <w:r w:rsidRPr="00043149">
        <w:rPr>
          <w:lang w:val="fr-FR"/>
        </w:rPr>
        <w:t xml:space="preserve">[101-e-NR-L1enh-URLLC-eCG-01] </w:t>
      </w:r>
      <w:r w:rsidR="00043149" w:rsidRPr="00043149">
        <w:rPr>
          <w:lang w:val="fr-FR" w:eastAsia="x-none"/>
        </w:rPr>
        <w:t>– Lihui (vivo)</w:t>
      </w:r>
    </w:p>
    <w:p w14:paraId="6822164B" w14:textId="21E3EA7C" w:rsidR="00654BD9" w:rsidRPr="00043149" w:rsidRDefault="00654BD9" w:rsidP="00654BD9">
      <w:pPr>
        <w:rPr>
          <w:lang w:eastAsia="x-none"/>
        </w:rPr>
      </w:pPr>
      <w:r w:rsidRPr="00043149">
        <w:rPr>
          <w:lang w:eastAsia="x-none"/>
        </w:rPr>
        <w:t>Possible RAN1 conclusion on per PUSCH repetition cancellation and CG-CG/DG with different priorities by 5/29</w:t>
      </w:r>
    </w:p>
    <w:p w14:paraId="7EBE1B00" w14:textId="77777777" w:rsidR="00654BD9" w:rsidRPr="00043149" w:rsidRDefault="00654BD9" w:rsidP="003B3421">
      <w:pPr>
        <w:numPr>
          <w:ilvl w:val="0"/>
          <w:numId w:val="351"/>
        </w:numPr>
        <w:rPr>
          <w:lang w:eastAsia="x-none"/>
        </w:rPr>
      </w:pPr>
      <w:r w:rsidRPr="00043149">
        <w:rPr>
          <w:lang w:eastAsia="x-none"/>
        </w:rPr>
        <w:t>Issue#1: Discuss and draw RAN1 conclusion on per PUSCH repetition cancellation. The following proposal for conclusion is to be used as a starting point for discussions but can be revised further</w:t>
      </w:r>
    </w:p>
    <w:p w14:paraId="5E1ED472" w14:textId="77777777" w:rsidR="00654BD9" w:rsidRPr="00043149" w:rsidRDefault="00654BD9" w:rsidP="003B3421">
      <w:pPr>
        <w:numPr>
          <w:ilvl w:val="1"/>
          <w:numId w:val="351"/>
        </w:numPr>
        <w:rPr>
          <w:lang w:eastAsia="x-none"/>
        </w:rPr>
      </w:pPr>
      <w:r w:rsidRPr="00043149">
        <w:rPr>
          <w:lang w:eastAsia="x-none"/>
        </w:rPr>
        <w:t>In Rel.15, for CG PUSCH configured with repetition factor K&gt;1, in case there is collision between DG PUSCH and CG PUSCH, the timeline is defined by the starting symbol of a CG-PUSCH repetition that overlaps with the DG PUSCH within a bundle (i.e., DG-PUSCH overrides CG-PUSCH is per repetition).</w:t>
      </w:r>
    </w:p>
    <w:p w14:paraId="5FC90695" w14:textId="77777777" w:rsidR="00654BD9" w:rsidRPr="00043149" w:rsidRDefault="00654BD9" w:rsidP="003B3421">
      <w:pPr>
        <w:numPr>
          <w:ilvl w:val="2"/>
          <w:numId w:val="351"/>
        </w:numPr>
        <w:rPr>
          <w:lang w:eastAsia="x-none"/>
        </w:rPr>
      </w:pPr>
      <w:r w:rsidRPr="00043149">
        <w:rPr>
          <w:lang w:eastAsia="x-none"/>
        </w:rPr>
        <w:t>If the HARQ process is the same between CG and DG, UE terminates all remaining repetitions.</w:t>
      </w:r>
    </w:p>
    <w:p w14:paraId="3E0E74EB" w14:textId="77777777" w:rsidR="00654BD9" w:rsidRPr="00043149" w:rsidRDefault="00654BD9" w:rsidP="003B3421">
      <w:pPr>
        <w:numPr>
          <w:ilvl w:val="2"/>
          <w:numId w:val="351"/>
        </w:numPr>
        <w:rPr>
          <w:lang w:eastAsia="x-none"/>
        </w:rPr>
      </w:pPr>
      <w:r w:rsidRPr="00043149">
        <w:rPr>
          <w:lang w:eastAsia="x-none"/>
        </w:rPr>
        <w:t>Otherwise, only overlapped repetitions are terminated.</w:t>
      </w:r>
    </w:p>
    <w:p w14:paraId="4BA83FB3" w14:textId="77777777" w:rsidR="00654BD9" w:rsidRPr="00043149" w:rsidRDefault="00654BD9" w:rsidP="003B3421">
      <w:pPr>
        <w:numPr>
          <w:ilvl w:val="1"/>
          <w:numId w:val="351"/>
        </w:numPr>
        <w:rPr>
          <w:lang w:eastAsia="x-none"/>
        </w:rPr>
      </w:pPr>
      <w:r w:rsidRPr="00043149">
        <w:rPr>
          <w:lang w:eastAsia="x-none"/>
        </w:rPr>
        <w:t>In Rel.15, for DG and CG with the same HARQ process and without resource collision, DG overrides CG under the timeline defined in TS 38.214 section 6.1.</w:t>
      </w:r>
    </w:p>
    <w:p w14:paraId="10A09830" w14:textId="77777777" w:rsidR="00654BD9" w:rsidRPr="00043149" w:rsidRDefault="00654BD9" w:rsidP="003B3421">
      <w:pPr>
        <w:numPr>
          <w:ilvl w:val="0"/>
          <w:numId w:val="351"/>
        </w:numPr>
        <w:rPr>
          <w:lang w:eastAsia="x-none"/>
        </w:rPr>
      </w:pPr>
      <w:r w:rsidRPr="00043149">
        <w:rPr>
          <w:lang w:eastAsia="x-none"/>
        </w:rPr>
        <w:t>Issue#2: Discussion on CG-CG/DG with different priorities</w:t>
      </w:r>
    </w:p>
    <w:p w14:paraId="7BFB1AF6" w14:textId="77777777" w:rsidR="00654BD9" w:rsidRDefault="00654BD9" w:rsidP="00654BD9">
      <w:pPr>
        <w:rPr>
          <w:lang w:eastAsia="x-none"/>
        </w:rPr>
      </w:pPr>
    </w:p>
    <w:p w14:paraId="6B46520A" w14:textId="77777777" w:rsidR="00654BD9" w:rsidRDefault="00654BD9" w:rsidP="00654BD9">
      <w:pPr>
        <w:rPr>
          <w:b/>
          <w:lang w:eastAsia="x-none"/>
        </w:rPr>
      </w:pPr>
      <w:r>
        <w:rPr>
          <w:b/>
          <w:lang w:eastAsia="x-none"/>
        </w:rPr>
        <w:t>Conclusion</w:t>
      </w:r>
    </w:p>
    <w:p w14:paraId="03C64172" w14:textId="77777777" w:rsidR="00654BD9" w:rsidRDefault="00654BD9" w:rsidP="00654BD9">
      <w:pPr>
        <w:rPr>
          <w:lang w:eastAsia="x-none"/>
        </w:rPr>
      </w:pPr>
      <w:r>
        <w:rPr>
          <w:lang w:eastAsia="x-none"/>
        </w:rPr>
        <w:t xml:space="preserve">In Rel.15, for a DG PUSCH scheduled </w:t>
      </w:r>
      <w:r>
        <w:rPr>
          <w:color w:val="FF0000"/>
          <w:lang w:eastAsia="x-none"/>
        </w:rPr>
        <w:t>by a DCI</w:t>
      </w:r>
      <w:r>
        <w:rPr>
          <w:lang w:eastAsia="x-none"/>
        </w:rPr>
        <w:t xml:space="preserve"> overriding a CG PUSCH configured with repetition factor K&gt;1,</w:t>
      </w:r>
    </w:p>
    <w:p w14:paraId="67C976F9" w14:textId="77777777" w:rsidR="00654BD9" w:rsidRDefault="00654BD9" w:rsidP="003B3421">
      <w:pPr>
        <w:pStyle w:val="ListParagraph"/>
        <w:numPr>
          <w:ilvl w:val="0"/>
          <w:numId w:val="352"/>
        </w:numPr>
      </w:pPr>
      <w:r>
        <w:t>If the HARQ process is the same between the DG and the CG, DG overrides all remaining repetition occasions after the end of PDCCH reception, under the timeline specified in TS 38.214 section 6.1.</w:t>
      </w:r>
    </w:p>
    <w:p w14:paraId="36E61004" w14:textId="77777777" w:rsidR="00654BD9" w:rsidRDefault="00654BD9" w:rsidP="003B3421">
      <w:pPr>
        <w:pStyle w:val="ListParagraph"/>
        <w:numPr>
          <w:ilvl w:val="0"/>
          <w:numId w:val="352"/>
        </w:numPr>
      </w:pPr>
      <w:r>
        <w:t>Otherwise, DG overrides only the CG repetition overlapped with DG, under the timeline specified in TS 38.214 section 6.1.</w:t>
      </w:r>
    </w:p>
    <w:p w14:paraId="4F99C749" w14:textId="77777777" w:rsidR="00654BD9" w:rsidRDefault="00654BD9" w:rsidP="00654BD9">
      <w:pPr>
        <w:rPr>
          <w:rFonts w:eastAsia="DengXian" w:cs="Times"/>
          <w:b/>
        </w:rPr>
      </w:pPr>
      <w:r>
        <w:rPr>
          <w:rFonts w:eastAsia="BatangChe" w:cs="Times"/>
          <w:b/>
          <w:lang w:eastAsia="ko-KR"/>
        </w:rPr>
        <w:t xml:space="preserve">Proposal from Feature Lead </w:t>
      </w:r>
    </w:p>
    <w:p w14:paraId="597F09F8" w14:textId="77777777" w:rsidR="00654BD9" w:rsidRDefault="00654BD9" w:rsidP="003B3421">
      <w:pPr>
        <w:numPr>
          <w:ilvl w:val="0"/>
          <w:numId w:val="353"/>
        </w:numPr>
        <w:jc w:val="both"/>
      </w:pPr>
      <w:r>
        <w:t>For collision handling between high priority CG and low priority DG, down-select following options.</w:t>
      </w:r>
    </w:p>
    <w:p w14:paraId="79AE4FC0" w14:textId="77777777" w:rsidR="00654BD9" w:rsidRDefault="00654BD9" w:rsidP="003B3421">
      <w:pPr>
        <w:numPr>
          <w:ilvl w:val="1"/>
          <w:numId w:val="353"/>
        </w:numPr>
        <w:jc w:val="both"/>
      </w:pPr>
      <w:r>
        <w:t>Option 1: define a UE capability for collision handling between the CG and DG with different priorities in PHY layer.</w:t>
      </w:r>
    </w:p>
    <w:p w14:paraId="2F365EBB" w14:textId="77777777" w:rsidR="00654BD9" w:rsidRDefault="00654BD9" w:rsidP="003B3421">
      <w:pPr>
        <w:numPr>
          <w:ilvl w:val="2"/>
          <w:numId w:val="353"/>
        </w:numPr>
        <w:jc w:val="both"/>
      </w:pPr>
      <w:r>
        <w:t>If UE supports the capability, PHY layer can make the prioritization so that the UE is expected to transmit the PUSCH corresponding to the configured grant, and cancel the PUSCH transmission scheduled by the PDCCH at latest starting at the first symbol of the PUSCH corresponding to the configured grant.</w:t>
      </w:r>
    </w:p>
    <w:p w14:paraId="53DCE7A7" w14:textId="77777777" w:rsidR="00654BD9" w:rsidRDefault="00654BD9" w:rsidP="003B3421">
      <w:pPr>
        <w:numPr>
          <w:ilvl w:val="2"/>
          <w:numId w:val="353"/>
        </w:numPr>
        <w:jc w:val="both"/>
      </w:pPr>
      <w:r>
        <w:lastRenderedPageBreak/>
        <w:t>Otherwise, MAC layer should make the prioritization so that only one MAC PDU is delivered to PHY layer.</w:t>
      </w:r>
    </w:p>
    <w:p w14:paraId="5CAFC297" w14:textId="77777777" w:rsidR="00654BD9" w:rsidRDefault="00654BD9" w:rsidP="003B3421">
      <w:pPr>
        <w:numPr>
          <w:ilvl w:val="1"/>
          <w:numId w:val="353"/>
        </w:numPr>
        <w:jc w:val="both"/>
      </w:pPr>
      <w:r>
        <w:t xml:space="preserve">Option 2: re-use Rel.15 timeline, MAC layer should make the prioritization so that only one MAC PDU (e.g. the one with higher priority) is delivered to PHY layer. </w:t>
      </w:r>
    </w:p>
    <w:p w14:paraId="5DC8FB49" w14:textId="77777777" w:rsidR="00654BD9" w:rsidRDefault="00654BD9" w:rsidP="003B3421">
      <w:pPr>
        <w:numPr>
          <w:ilvl w:val="2"/>
          <w:numId w:val="353"/>
        </w:numPr>
        <w:jc w:val="both"/>
      </w:pPr>
      <w:r>
        <w:t>Supported by QC, Intel, LG, Apple</w:t>
      </w:r>
    </w:p>
    <w:p w14:paraId="025D16F6" w14:textId="77777777" w:rsidR="00654BD9" w:rsidRDefault="00654BD9" w:rsidP="003B3421">
      <w:pPr>
        <w:numPr>
          <w:ilvl w:val="1"/>
          <w:numId w:val="353"/>
        </w:numPr>
        <w:jc w:val="both"/>
      </w:pPr>
      <w:r>
        <w:t>Option 3: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48467D03" w14:textId="77777777" w:rsidR="00654BD9" w:rsidRDefault="00654BD9" w:rsidP="003B3421">
      <w:pPr>
        <w:numPr>
          <w:ilvl w:val="2"/>
          <w:numId w:val="353"/>
        </w:numPr>
        <w:jc w:val="both"/>
      </w:pPr>
      <w:r>
        <w:t>Supported by Nokia, NSB, Huawei/HiSilicon, CATT, NEC, MTK, ZTE</w:t>
      </w:r>
    </w:p>
    <w:p w14:paraId="5336A4EC" w14:textId="77777777" w:rsidR="00654BD9" w:rsidRDefault="00654BD9" w:rsidP="003B3421">
      <w:pPr>
        <w:numPr>
          <w:ilvl w:val="0"/>
          <w:numId w:val="353"/>
        </w:numPr>
        <w:jc w:val="both"/>
      </w:pPr>
      <w:r>
        <w:t>No PHY collision handling necessary if MAC does not generate a PDU for the CG.</w:t>
      </w:r>
    </w:p>
    <w:p w14:paraId="7261D17D" w14:textId="77777777" w:rsidR="00654BD9" w:rsidRDefault="00654BD9" w:rsidP="003B3421">
      <w:pPr>
        <w:numPr>
          <w:ilvl w:val="0"/>
          <w:numId w:val="353"/>
        </w:numPr>
        <w:jc w:val="both"/>
      </w:pPr>
      <w:r>
        <w:t>PHY does not expect MAC to generate a PDU for a later, lower-priority, CG PUSCH, which overlaps with an earlier, higher-priority, DG PUSCH.</w:t>
      </w:r>
    </w:p>
    <w:p w14:paraId="2DAEADDC" w14:textId="77777777" w:rsidR="00654BD9" w:rsidRDefault="00654BD9" w:rsidP="00654BD9">
      <w:pPr>
        <w:jc w:val="both"/>
        <w:rPr>
          <w:rFonts w:ascii="SimSun" w:eastAsia="DengXian" w:hAnsi="SimSun" w:cs="Gulim"/>
        </w:rPr>
      </w:pPr>
    </w:p>
    <w:p w14:paraId="215097BB" w14:textId="77777777" w:rsidR="00654BD9" w:rsidRDefault="00654BD9" w:rsidP="00654BD9">
      <w:pPr>
        <w:rPr>
          <w:rFonts w:eastAsia="DengXian" w:cs="Times"/>
          <w:b/>
        </w:rPr>
      </w:pPr>
      <w:r>
        <w:rPr>
          <w:rFonts w:eastAsia="BatangChe" w:cs="Times"/>
          <w:b/>
          <w:lang w:eastAsia="ko-KR"/>
        </w:rPr>
        <w:t xml:space="preserve">Proposal from Feature Lead </w:t>
      </w:r>
    </w:p>
    <w:p w14:paraId="2BD9AD5D" w14:textId="77777777" w:rsidR="00654BD9" w:rsidRDefault="00654BD9" w:rsidP="003B3421">
      <w:pPr>
        <w:numPr>
          <w:ilvl w:val="0"/>
          <w:numId w:val="354"/>
        </w:numPr>
        <w:jc w:val="both"/>
        <w:rPr>
          <w:rFonts w:cs="Times"/>
        </w:rPr>
      </w:pPr>
      <w:r>
        <w:rPr>
          <w:rFonts w:cs="Times"/>
        </w:rPr>
        <w:t>For collision handling between high priority DG and low priority CG, down-select following options:</w:t>
      </w:r>
    </w:p>
    <w:p w14:paraId="58DC86C0" w14:textId="77777777" w:rsidR="00654BD9" w:rsidRDefault="00654BD9" w:rsidP="003B3421">
      <w:pPr>
        <w:numPr>
          <w:ilvl w:val="1"/>
          <w:numId w:val="354"/>
        </w:numPr>
        <w:jc w:val="both"/>
        <w:rPr>
          <w:rFonts w:cs="Times"/>
        </w:rPr>
      </w:pPr>
      <w:r>
        <w:rPr>
          <w:rFonts w:cs="Times"/>
        </w:rPr>
        <w:t>Option 1: Define a UE capability for collision handling between the CG and DG with different priorities in PHY layer.</w:t>
      </w:r>
    </w:p>
    <w:p w14:paraId="1F2A55E9" w14:textId="77777777" w:rsidR="00654BD9" w:rsidRDefault="00654BD9" w:rsidP="003B3421">
      <w:pPr>
        <w:numPr>
          <w:ilvl w:val="2"/>
          <w:numId w:val="354"/>
        </w:numPr>
        <w:jc w:val="both"/>
        <w:rPr>
          <w:rFonts w:cs="Times"/>
        </w:rPr>
      </w:pPr>
      <w:r>
        <w:rPr>
          <w:rFonts w:cs="Times"/>
        </w:rPr>
        <w:t xml:space="preserve">If a UE supports the capability, </w:t>
      </w:r>
      <w:r>
        <w:rPr>
          <w:rFonts w:cs="Times"/>
          <w:color w:val="FF0000"/>
        </w:rPr>
        <w:t xml:space="preserve">the UE is expected to cancel the overlapping low priority CG by the first overlapping symbol at the latest. Further, a UE expects that the first [overlapping] symbol of the high priority DG is not earlier than Tproc,2+d1 after the last symbol of the PDCCH with the DCI format scheduling the high priority DG. </w:t>
      </w:r>
    </w:p>
    <w:p w14:paraId="362E7D2C" w14:textId="77777777" w:rsidR="00654BD9" w:rsidRDefault="00654BD9" w:rsidP="003B3421">
      <w:pPr>
        <w:numPr>
          <w:ilvl w:val="2"/>
          <w:numId w:val="354"/>
        </w:numPr>
        <w:jc w:val="both"/>
        <w:rPr>
          <w:rFonts w:cs="Times"/>
        </w:rPr>
      </w:pPr>
      <w:r>
        <w:rPr>
          <w:rFonts w:cs="Times"/>
        </w:rPr>
        <w:t>Otherwise, the UE can only cancel the entire PUSCH transmission corresponding to the configured grant</w:t>
      </w:r>
      <w:r>
        <w:rPr>
          <w:rStyle w:val="apple-converted-space"/>
          <w:rFonts w:cs="Times"/>
        </w:rPr>
        <w:t> </w:t>
      </w:r>
      <w:r>
        <w:rPr>
          <w:rFonts w:cs="Times"/>
        </w:rPr>
        <w:t>starting in a symbol</w:t>
      </w:r>
      <w:r>
        <w:rPr>
          <w:rStyle w:val="apple-converted-space"/>
          <w:rFonts w:cs="Times"/>
        </w:rPr>
        <w:t> </w:t>
      </w:r>
      <w:r>
        <w:rPr>
          <w:rFonts w:ascii="Cambria Math" w:hAnsi="Cambria Math" w:cs="Cambria Math"/>
        </w:rPr>
        <w:t>𝑗</w:t>
      </w:r>
      <w:r>
        <w:rPr>
          <w:rFonts w:cs="Times"/>
        </w:rPr>
        <w:t>, if the end of symbol</w:t>
      </w:r>
      <w:r>
        <w:rPr>
          <w:rStyle w:val="apple-converted-space"/>
          <w:rFonts w:cs="Times"/>
        </w:rPr>
        <w:t> </w:t>
      </w:r>
      <w:r>
        <w:rPr>
          <w:rFonts w:ascii="Cambria Math" w:hAnsi="Cambria Math" w:cs="Cambria Math"/>
        </w:rPr>
        <w:t>𝑖</w:t>
      </w:r>
      <w:r>
        <w:rPr>
          <w:rStyle w:val="apple-converted-space"/>
          <w:rFonts w:cs="Times"/>
        </w:rPr>
        <w:t> </w:t>
      </w:r>
      <w:r>
        <w:rPr>
          <w:rFonts w:cs="Times"/>
        </w:rPr>
        <w:t>for PDCCH scheduling the PUSCH is at least</w:t>
      </w:r>
      <w:r>
        <w:rPr>
          <w:rStyle w:val="apple-converted-space"/>
          <w:rFonts w:cs="Times"/>
        </w:rPr>
        <w:t> </w:t>
      </w:r>
      <w:r>
        <w:rPr>
          <w:rFonts w:ascii="Cambria Math" w:hAnsi="Cambria Math" w:cs="Cambria Math"/>
        </w:rPr>
        <w:t>𝑁</w:t>
      </w:r>
      <w:r>
        <w:rPr>
          <w:rFonts w:cs="Times"/>
          <w:vertAlign w:val="subscript"/>
        </w:rPr>
        <w:t>2</w:t>
      </w:r>
      <w:r>
        <w:rPr>
          <w:rStyle w:val="apple-converted-space"/>
          <w:rFonts w:cs="Times"/>
        </w:rPr>
        <w:t> </w:t>
      </w:r>
      <w:r>
        <w:rPr>
          <w:rFonts w:cs="Times"/>
        </w:rPr>
        <w:t>symbols before the beginning of symbol</w:t>
      </w:r>
      <w:r>
        <w:rPr>
          <w:rStyle w:val="apple-converted-space"/>
          <w:rFonts w:cs="Times"/>
        </w:rPr>
        <w:t> </w:t>
      </w:r>
      <w:r>
        <w:rPr>
          <w:rFonts w:ascii="Cambria Math" w:hAnsi="Cambria Math" w:cs="Cambria Math"/>
        </w:rPr>
        <w:t>𝑗</w:t>
      </w:r>
      <w:r>
        <w:rPr>
          <w:rFonts w:cs="Times"/>
        </w:rPr>
        <w:t>.</w:t>
      </w:r>
      <w:r>
        <w:rPr>
          <w:rStyle w:val="apple-converted-space"/>
          <w:rFonts w:cs="Times"/>
        </w:rPr>
        <w:t> </w:t>
      </w:r>
    </w:p>
    <w:p w14:paraId="3084DD4C" w14:textId="77777777" w:rsidR="00654BD9" w:rsidRDefault="00654BD9" w:rsidP="003B3421">
      <w:pPr>
        <w:numPr>
          <w:ilvl w:val="1"/>
          <w:numId w:val="354"/>
        </w:numPr>
        <w:jc w:val="both"/>
        <w:rPr>
          <w:rFonts w:cs="Times"/>
        </w:rPr>
      </w:pPr>
      <w:r>
        <w:rPr>
          <w:rFonts w:cs="Times"/>
        </w:rPr>
        <w:t>Option 2: Rel.15 timeline is reused to support cancellation of the low priority CG PUSCH.</w:t>
      </w:r>
    </w:p>
    <w:p w14:paraId="742A7E0E" w14:textId="77777777" w:rsidR="00654BD9" w:rsidRDefault="00654BD9" w:rsidP="003B3421">
      <w:pPr>
        <w:numPr>
          <w:ilvl w:val="2"/>
          <w:numId w:val="354"/>
        </w:numPr>
        <w:jc w:val="both"/>
        <w:rPr>
          <w:rFonts w:cs="Times"/>
        </w:rPr>
      </w:pPr>
      <w:r>
        <w:rPr>
          <w:rFonts w:cs="Times"/>
        </w:rPr>
        <w:t>A UE is not expected to be scheduled by a PDCCH ending in symbol </w:t>
      </w:r>
      <w:r>
        <w:rPr>
          <w:rFonts w:cs="Times"/>
          <w:i/>
          <w:iCs/>
        </w:rPr>
        <w:t>i</w:t>
      </w:r>
      <w:r>
        <w:rPr>
          <w:rFonts w:cs="Times"/>
        </w:rPr>
        <w:t> to transmit a high priority DG PUSCH on a given serving cell overlapping in time with a transmission occasion, where the UE is allowed to transmit a CG PUSCH with low priority, starting in a symbol </w:t>
      </w:r>
      <w:r>
        <w:rPr>
          <w:rFonts w:cs="Times"/>
          <w:i/>
          <w:iCs/>
        </w:rPr>
        <w:t>j</w:t>
      </w:r>
      <w:r>
        <w:rPr>
          <w:rFonts w:cs="Times"/>
        </w:rPr>
        <w:t> on the same serving cell if the end of symbol </w:t>
      </w:r>
      <w:r>
        <w:rPr>
          <w:rFonts w:cs="Times"/>
          <w:i/>
          <w:iCs/>
        </w:rPr>
        <w:t>i</w:t>
      </w:r>
      <w:r>
        <w:rPr>
          <w:rFonts w:cs="Times"/>
        </w:rPr>
        <w:t> is not at least </w:t>
      </w:r>
      <w:r>
        <w:rPr>
          <w:rFonts w:cs="Times"/>
          <w:i/>
          <w:iCs/>
        </w:rPr>
        <w:t>N2</w:t>
      </w:r>
      <w:r>
        <w:rPr>
          <w:rFonts w:cs="Times"/>
        </w:rPr>
        <w:t> symbols before the beginning of symbol </w:t>
      </w:r>
      <w:r>
        <w:rPr>
          <w:rFonts w:cs="Times"/>
          <w:i/>
          <w:iCs/>
        </w:rPr>
        <w:t>j</w:t>
      </w:r>
      <w:r>
        <w:rPr>
          <w:rFonts w:cs="Times"/>
        </w:rPr>
        <w:t>. </w:t>
      </w:r>
    </w:p>
    <w:p w14:paraId="1D32C9F0" w14:textId="77777777" w:rsidR="00654BD9" w:rsidRDefault="00654BD9" w:rsidP="003B3421">
      <w:pPr>
        <w:numPr>
          <w:ilvl w:val="1"/>
          <w:numId w:val="354"/>
        </w:numPr>
        <w:jc w:val="both"/>
        <w:rPr>
          <w:rFonts w:cs="Times"/>
        </w:rPr>
      </w:pPr>
      <w:r>
        <w:rPr>
          <w:rFonts w:cs="Times"/>
        </w:rPr>
        <w:t>Option 3: PHY layer can make the prioritization so that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t>
      </w:r>
    </w:p>
    <w:p w14:paraId="4079B090" w14:textId="77777777" w:rsidR="00654BD9" w:rsidRDefault="00654BD9" w:rsidP="003B3421">
      <w:pPr>
        <w:numPr>
          <w:ilvl w:val="0"/>
          <w:numId w:val="354"/>
        </w:numPr>
        <w:jc w:val="both"/>
        <w:rPr>
          <w:rFonts w:cs="Times"/>
        </w:rPr>
      </w:pPr>
      <w:r>
        <w:rPr>
          <w:rFonts w:cs="Times"/>
        </w:rPr>
        <w:t>No PHY collision handling necessary if MAC does not generate a PDU for the CG.</w:t>
      </w:r>
    </w:p>
    <w:p w14:paraId="17775CE1" w14:textId="77777777" w:rsidR="00654BD9" w:rsidRDefault="00654BD9" w:rsidP="00654BD9">
      <w:pPr>
        <w:rPr>
          <w:rStyle w:val="Strong"/>
          <w:rFonts w:eastAsia="DengXian"/>
          <w:highlight w:val="yellow"/>
        </w:rPr>
      </w:pPr>
    </w:p>
    <w:p w14:paraId="5932F20A" w14:textId="77777777" w:rsidR="00654BD9" w:rsidRDefault="00654BD9" w:rsidP="00654BD9">
      <w:r>
        <w:rPr>
          <w:rFonts w:cs="Times"/>
          <w:b/>
        </w:rPr>
        <w:t xml:space="preserve">On the issue of collision handling between high priority DG and low priority CG as well as </w:t>
      </w:r>
      <w:r>
        <w:rPr>
          <w:b/>
        </w:rPr>
        <w:t>collision handling between high priority CG and low priority DG:</w:t>
      </w:r>
    </w:p>
    <w:p w14:paraId="127C3C5B" w14:textId="77777777" w:rsidR="00654BD9" w:rsidRDefault="00654BD9" w:rsidP="00654BD9">
      <w:r>
        <w:t>Qualcomm and Apple objected to Option 1 and Option 3 for the following reasons</w:t>
      </w:r>
    </w:p>
    <w:p w14:paraId="432436EA" w14:textId="77777777" w:rsidR="00654BD9" w:rsidRDefault="00654BD9" w:rsidP="003B3421">
      <w:pPr>
        <w:numPr>
          <w:ilvl w:val="0"/>
          <w:numId w:val="355"/>
        </w:numPr>
      </w:pPr>
      <w:r>
        <w:t>Apple’s reason for objection</w:t>
      </w:r>
    </w:p>
    <w:p w14:paraId="5F5B9043" w14:textId="77777777" w:rsidR="00654BD9" w:rsidRDefault="00654BD9" w:rsidP="003B3421">
      <w:pPr>
        <w:numPr>
          <w:ilvl w:val="1"/>
          <w:numId w:val="355"/>
        </w:numPr>
        <w:rPr>
          <w:rFonts w:eastAsia="Malgun Gothic"/>
          <w:b/>
          <w:bCs/>
          <w:lang w:eastAsia="ko-KR"/>
        </w:rPr>
      </w:pPr>
      <w:r>
        <w:t>Option 1 does not provide any additional benefit on top of what is already supported in Rel-16; there is significant UE implementation burden, it is not justified to introduce a UE capability due to these reasons.</w:t>
      </w:r>
    </w:p>
    <w:p w14:paraId="56BA51B3" w14:textId="77777777" w:rsidR="00654BD9" w:rsidRDefault="00654BD9" w:rsidP="003B3421">
      <w:pPr>
        <w:numPr>
          <w:ilvl w:val="1"/>
          <w:numId w:val="355"/>
        </w:numPr>
        <w:rPr>
          <w:rFonts w:eastAsia="Malgun Gothic"/>
          <w:b/>
          <w:bCs/>
          <w:lang w:eastAsia="ko-KR"/>
        </w:rPr>
      </w:pPr>
      <w:r>
        <w:t>Option 3 does not provide any additional benefit on top of what is already supported in Rel-16; there is significant UE implementation burden.</w:t>
      </w:r>
    </w:p>
    <w:p w14:paraId="44DD276E" w14:textId="77777777" w:rsidR="00654BD9" w:rsidRDefault="00654BD9" w:rsidP="003B3421">
      <w:pPr>
        <w:numPr>
          <w:ilvl w:val="0"/>
          <w:numId w:val="355"/>
        </w:numPr>
        <w:rPr>
          <w:rFonts w:eastAsia="Malgun Gothic"/>
          <w:b/>
          <w:bCs/>
          <w:lang w:eastAsia="ko-KR"/>
        </w:rPr>
      </w:pPr>
      <w:r>
        <w:t>Qualcomm’s reason for objection for both Option 1 and Option 3</w:t>
      </w:r>
    </w:p>
    <w:p w14:paraId="733E73E9" w14:textId="77777777" w:rsidR="00654BD9" w:rsidRDefault="00654BD9" w:rsidP="003B3421">
      <w:pPr>
        <w:numPr>
          <w:ilvl w:val="1"/>
          <w:numId w:val="355"/>
        </w:numPr>
        <w:rPr>
          <w:bCs/>
        </w:rPr>
      </w:pPr>
      <w:r>
        <w:rPr>
          <w:bCs/>
        </w:rPr>
        <w:t>No additional benefit compared to the enhancements introduced in RAN1 and RAN2 in Rel. 16</w:t>
      </w:r>
    </w:p>
    <w:p w14:paraId="3DF1A064" w14:textId="77777777" w:rsidR="00654BD9" w:rsidRDefault="00654BD9" w:rsidP="003B3421">
      <w:pPr>
        <w:numPr>
          <w:ilvl w:val="1"/>
          <w:numId w:val="355"/>
        </w:numPr>
        <w:rPr>
          <w:bCs/>
        </w:rPr>
      </w:pPr>
      <w:r>
        <w:rPr>
          <w:bCs/>
        </w:rPr>
        <w:t>Significant impact on the UE implementation.</w:t>
      </w:r>
    </w:p>
    <w:p w14:paraId="79A2E1C9" w14:textId="77777777" w:rsidR="00654BD9" w:rsidRDefault="00654BD9" w:rsidP="00654BD9">
      <w:pPr>
        <w:rPr>
          <w:rStyle w:val="Strong"/>
          <w:rFonts w:eastAsia="Malgun Gothic"/>
          <w:b w:val="0"/>
          <w:lang w:eastAsia="ko-KR"/>
        </w:rPr>
      </w:pPr>
      <w:r>
        <w:rPr>
          <w:rStyle w:val="Strong"/>
          <w:rFonts w:eastAsia="Malgun Gothic"/>
          <w:b w:val="0"/>
          <w:lang w:eastAsia="ko-KR"/>
        </w:rPr>
        <w:t>Futurewei commented that the objection to option 3 and option 1 should not be the same ... Opt 1 introduces a capability so UE can just decide not implement it. And it is very late to object to something for not seeing a benefit when RAN2 has already assumed it exists.</w:t>
      </w:r>
    </w:p>
    <w:p w14:paraId="78BCC477" w14:textId="77777777" w:rsidR="00654BD9" w:rsidRDefault="00654BD9" w:rsidP="00654BD9">
      <w:pPr>
        <w:rPr>
          <w:rStyle w:val="Strong"/>
          <w:rFonts w:eastAsia="DengXian"/>
          <w:highlight w:val="yellow"/>
        </w:rPr>
      </w:pPr>
    </w:p>
    <w:p w14:paraId="7CCA1186" w14:textId="77777777" w:rsidR="00654BD9" w:rsidRDefault="00654BD9" w:rsidP="00654BD9">
      <w:pPr>
        <w:rPr>
          <w:rStyle w:val="Strong"/>
        </w:rPr>
      </w:pPr>
      <w:r>
        <w:rPr>
          <w:rStyle w:val="Strong"/>
        </w:rPr>
        <w:t>Conclusion</w:t>
      </w:r>
    </w:p>
    <w:p w14:paraId="6F0F2B1A" w14:textId="77777777" w:rsidR="00654BD9" w:rsidRDefault="00654BD9" w:rsidP="00654BD9">
      <w:pPr>
        <w:rPr>
          <w:rStyle w:val="Strong"/>
          <w:b w:val="0"/>
          <w:bCs w:val="0"/>
        </w:rPr>
      </w:pPr>
      <w:r>
        <w:rPr>
          <w:rStyle w:val="Strong"/>
          <w:b w:val="0"/>
          <w:bCs w:val="0"/>
        </w:rPr>
        <w:t>There is no consensus in RAN1 for the support of the following</w:t>
      </w:r>
    </w:p>
    <w:p w14:paraId="33F5742A" w14:textId="77777777" w:rsidR="00654BD9" w:rsidRDefault="00654BD9" w:rsidP="003B3421">
      <w:pPr>
        <w:numPr>
          <w:ilvl w:val="0"/>
          <w:numId w:val="356"/>
        </w:numPr>
        <w:rPr>
          <w:b/>
          <w:bCs/>
        </w:rPr>
      </w:pPr>
      <w:r>
        <w:rPr>
          <w:rFonts w:cs="Times"/>
        </w:rPr>
        <w:t>high priority DG cancel the transmission of low priority CG in the physical layer</w:t>
      </w:r>
    </w:p>
    <w:p w14:paraId="6A764280" w14:textId="77777777" w:rsidR="00654BD9" w:rsidRDefault="00654BD9" w:rsidP="003B3421">
      <w:pPr>
        <w:numPr>
          <w:ilvl w:val="0"/>
          <w:numId w:val="356"/>
        </w:numPr>
        <w:rPr>
          <w:b/>
          <w:bCs/>
        </w:rPr>
      </w:pPr>
      <w:r>
        <w:t>high priority CG cancel the transmission of low priority DG in the physical layer</w:t>
      </w:r>
    </w:p>
    <w:p w14:paraId="55E22122" w14:textId="77777777" w:rsidR="00654BD9" w:rsidRDefault="00654BD9" w:rsidP="00654BD9">
      <w:pPr>
        <w:rPr>
          <w:rStyle w:val="Strong"/>
        </w:rPr>
      </w:pPr>
      <w:r>
        <w:rPr>
          <w:rStyle w:val="Strong"/>
          <w:b w:val="0"/>
          <w:bCs w:val="0"/>
        </w:rPr>
        <w:t>No further discussion for Rel-16.</w:t>
      </w:r>
    </w:p>
    <w:p w14:paraId="5F1E001F" w14:textId="77777777" w:rsidR="00654BD9" w:rsidRPr="00043149" w:rsidRDefault="00654BD9" w:rsidP="00654BD9">
      <w:pPr>
        <w:rPr>
          <w:rStyle w:val="Strong"/>
          <w:b w:val="0"/>
          <w:bCs w:val="0"/>
          <w:highlight w:val="yellow"/>
        </w:rPr>
      </w:pPr>
    </w:p>
    <w:p w14:paraId="1CF79F3F" w14:textId="77777777" w:rsidR="00654BD9" w:rsidRPr="00043149" w:rsidRDefault="00654BD9" w:rsidP="00654BD9">
      <w:pPr>
        <w:rPr>
          <w:rStyle w:val="Strong"/>
          <w:b w:val="0"/>
          <w:bCs w:val="0"/>
          <w:highlight w:val="green"/>
        </w:rPr>
      </w:pPr>
      <w:r w:rsidRPr="00043149">
        <w:rPr>
          <w:rStyle w:val="Strong"/>
          <w:b w:val="0"/>
          <w:bCs w:val="0"/>
          <w:highlight w:val="green"/>
        </w:rPr>
        <w:t>Agreement</w:t>
      </w:r>
    </w:p>
    <w:p w14:paraId="62A502A2" w14:textId="77777777" w:rsidR="00654BD9" w:rsidRDefault="00654BD9" w:rsidP="00654BD9">
      <w:pPr>
        <w:rPr>
          <w:rStyle w:val="Strong"/>
          <w:b w:val="0"/>
          <w:bCs w:val="0"/>
        </w:rPr>
      </w:pPr>
      <w:r>
        <w:rPr>
          <w:rStyle w:val="Strong"/>
          <w:b w:val="0"/>
          <w:bCs w:val="0"/>
        </w:rPr>
        <w:t>Send an LS to RAN2 to indicate that RAN1 was not able to reach consensus to support the following cases:</w:t>
      </w:r>
    </w:p>
    <w:p w14:paraId="6F62FD61" w14:textId="77777777" w:rsidR="00654BD9" w:rsidRDefault="00654BD9" w:rsidP="003B3421">
      <w:pPr>
        <w:numPr>
          <w:ilvl w:val="0"/>
          <w:numId w:val="357"/>
        </w:numPr>
        <w:rPr>
          <w:b/>
          <w:bCs/>
        </w:rPr>
      </w:pPr>
      <w:r>
        <w:rPr>
          <w:rFonts w:cs="Times"/>
        </w:rPr>
        <w:t>high priority DG cancel the transmission of low priority CG in the physical layer</w:t>
      </w:r>
    </w:p>
    <w:p w14:paraId="439F6E18" w14:textId="77777777" w:rsidR="00654BD9" w:rsidRDefault="00654BD9" w:rsidP="003B3421">
      <w:pPr>
        <w:numPr>
          <w:ilvl w:val="0"/>
          <w:numId w:val="357"/>
        </w:numPr>
        <w:rPr>
          <w:b/>
          <w:bCs/>
        </w:rPr>
      </w:pPr>
      <w:r>
        <w:t>high priority CG cancel the transmission of low priority DG in the physical layer</w:t>
      </w:r>
    </w:p>
    <w:p w14:paraId="564F724C" w14:textId="77777777" w:rsidR="00654BD9" w:rsidRDefault="00654BD9" w:rsidP="003B3421">
      <w:pPr>
        <w:numPr>
          <w:ilvl w:val="0"/>
          <w:numId w:val="357"/>
        </w:numPr>
        <w:rPr>
          <w:b/>
          <w:bCs/>
        </w:rPr>
      </w:pPr>
      <w:r>
        <w:t>For further discussion on other details to add to LS: Such as how RAN2 should consider this aspect in their work</w:t>
      </w:r>
    </w:p>
    <w:p w14:paraId="49547734" w14:textId="77777777" w:rsidR="00043149" w:rsidRDefault="00043149" w:rsidP="00654BD9"/>
    <w:p w14:paraId="07D1FDF1" w14:textId="7F8574DA" w:rsidR="00654BD9" w:rsidRPr="00043149" w:rsidRDefault="00D3368C" w:rsidP="00654BD9">
      <w:pPr>
        <w:rPr>
          <w:rStyle w:val="Strong"/>
        </w:rPr>
      </w:pPr>
      <w:hyperlink r:id="rId1166" w:history="1">
        <w:r w:rsidR="00A84068">
          <w:rPr>
            <w:rStyle w:val="Hyperlink"/>
            <w:highlight w:val="green"/>
          </w:rPr>
          <w:t>R1-2005078</w:t>
        </w:r>
      </w:hyperlink>
      <w:r w:rsidR="00043149" w:rsidRPr="00043149">
        <w:rPr>
          <w:rStyle w:val="Strong"/>
        </w:rPr>
        <w:tab/>
        <w:t>LS on Intra-UE Prioritization for data with different priorities</w:t>
      </w:r>
      <w:r w:rsidR="00043149" w:rsidRPr="00043149">
        <w:rPr>
          <w:rStyle w:val="Strong"/>
        </w:rPr>
        <w:tab/>
        <w:t>RAN1, vivo</w:t>
      </w:r>
    </w:p>
    <w:p w14:paraId="6D351730" w14:textId="38B501F2" w:rsidR="00043149" w:rsidRDefault="00043149" w:rsidP="00043149">
      <w:pPr>
        <w:rPr>
          <w:bCs/>
        </w:rPr>
      </w:pPr>
      <w:r w:rsidRPr="00183DF4">
        <w:rPr>
          <w:rStyle w:val="Strong"/>
        </w:rPr>
        <w:t>Decision:</w:t>
      </w:r>
      <w:r w:rsidRPr="00183DF4">
        <w:rPr>
          <w:rStyle w:val="Strong"/>
          <w:b w:val="0"/>
          <w:bCs w:val="0"/>
        </w:rPr>
        <w:t xml:space="preserve"> </w:t>
      </w:r>
      <w:r w:rsidR="00183DF4" w:rsidRPr="00183DF4">
        <w:rPr>
          <w:rStyle w:val="Strong"/>
          <w:b w:val="0"/>
          <w:bCs w:val="0"/>
        </w:rPr>
        <w:t>As per email decision posted on June 5</w:t>
      </w:r>
      <w:r w:rsidR="00183DF4" w:rsidRPr="00183DF4">
        <w:rPr>
          <w:rStyle w:val="Strong"/>
          <w:b w:val="0"/>
          <w:bCs w:val="0"/>
          <w:vertAlign w:val="superscript"/>
        </w:rPr>
        <w:t>th</w:t>
      </w:r>
      <w:r w:rsidR="00183DF4" w:rsidRPr="00183DF4">
        <w:rPr>
          <w:rStyle w:val="Strong"/>
          <w:b w:val="0"/>
          <w:bCs w:val="0"/>
        </w:rPr>
        <w:t xml:space="preserve">, the </w:t>
      </w:r>
      <w:r w:rsidRPr="00183DF4">
        <w:t>LS is endorsed</w:t>
      </w:r>
      <w:r w:rsidR="00183DF4" w:rsidRPr="00183DF4">
        <w:t>.</w:t>
      </w:r>
    </w:p>
    <w:p w14:paraId="0B866CC4" w14:textId="34887DED" w:rsidR="00043149" w:rsidRPr="00043149" w:rsidRDefault="00043149" w:rsidP="00654BD9">
      <w:pPr>
        <w:rPr>
          <w:rStyle w:val="Strong"/>
          <w:b w:val="0"/>
          <w:bCs w:val="0"/>
          <w:highlight w:val="yellow"/>
        </w:rPr>
      </w:pPr>
    </w:p>
    <w:p w14:paraId="1E07B8C1" w14:textId="77777777" w:rsidR="00654BD9" w:rsidRPr="00043149" w:rsidRDefault="00654BD9" w:rsidP="00654BD9">
      <w:pPr>
        <w:rPr>
          <w:b/>
          <w:bCs/>
          <w:highlight w:val="green"/>
        </w:rPr>
      </w:pPr>
      <w:r w:rsidRPr="00043149">
        <w:rPr>
          <w:rStyle w:val="Strong"/>
          <w:b w:val="0"/>
          <w:bCs w:val="0"/>
          <w:highlight w:val="green"/>
        </w:rPr>
        <w:t>Agreement</w:t>
      </w:r>
    </w:p>
    <w:p w14:paraId="2947926A" w14:textId="77777777" w:rsidR="00654BD9" w:rsidRDefault="00654BD9" w:rsidP="003B3421">
      <w:pPr>
        <w:numPr>
          <w:ilvl w:val="0"/>
          <w:numId w:val="358"/>
        </w:numPr>
        <w:jc w:val="both"/>
      </w:pPr>
      <w:r>
        <w:t>For collision handling between CG and CG with different priorities</w:t>
      </w:r>
    </w:p>
    <w:p w14:paraId="39C8BF3B" w14:textId="77777777" w:rsidR="00654BD9" w:rsidRDefault="00654BD9" w:rsidP="003B3421">
      <w:pPr>
        <w:numPr>
          <w:ilvl w:val="1"/>
          <w:numId w:val="358"/>
        </w:numPr>
        <w:jc w:val="both"/>
      </w:pPr>
      <w:r>
        <w:t>If MAC delivers two MAC PDUs, it is up to UE implementation to make sure that the low priority CG PUSCH transmission can be cancelled before the start of the high priority CG PUSCH.</w:t>
      </w:r>
    </w:p>
    <w:p w14:paraId="655D024A" w14:textId="509D74F5" w:rsidR="00654BD9" w:rsidRDefault="00654BD9" w:rsidP="00654BD9">
      <w:pPr>
        <w:rPr>
          <w:lang w:eastAsia="x-none"/>
        </w:rPr>
      </w:pPr>
    </w:p>
    <w:p w14:paraId="439CB405" w14:textId="66AD4A61" w:rsidR="00043149" w:rsidRDefault="00043149" w:rsidP="00654BD9">
      <w:pPr>
        <w:rPr>
          <w:lang w:eastAsia="x-none"/>
        </w:rPr>
      </w:pPr>
      <w:r>
        <w:rPr>
          <w:lang w:eastAsia="x-none"/>
        </w:rPr>
        <w:t>Final summary in:</w:t>
      </w:r>
    </w:p>
    <w:p w14:paraId="3C2DB224" w14:textId="635A7905" w:rsidR="00654BD9" w:rsidRPr="00043149" w:rsidRDefault="00D3368C" w:rsidP="00654BD9">
      <w:pPr>
        <w:rPr>
          <w:b/>
          <w:bCs/>
          <w:lang w:eastAsia="x-none"/>
        </w:rPr>
      </w:pPr>
      <w:hyperlink r:id="rId1167" w:history="1">
        <w:r w:rsidR="00A84068">
          <w:rPr>
            <w:rStyle w:val="Hyperlink"/>
            <w:b/>
            <w:bCs/>
            <w:lang w:eastAsia="x-none"/>
          </w:rPr>
          <w:t>R1-2005052</w:t>
        </w:r>
      </w:hyperlink>
      <w:r w:rsidR="00654BD9" w:rsidRPr="00043149">
        <w:rPr>
          <w:b/>
          <w:bCs/>
          <w:lang w:eastAsia="x-none"/>
        </w:rPr>
        <w:tab/>
        <w:t>Email discussion #01 for enhanced configured grant transmission</w:t>
      </w:r>
      <w:r w:rsidR="00654BD9" w:rsidRPr="00043149">
        <w:rPr>
          <w:b/>
          <w:bCs/>
          <w:lang w:eastAsia="x-none"/>
        </w:rPr>
        <w:tab/>
        <w:t>Moderator (vivo)</w:t>
      </w:r>
    </w:p>
    <w:p w14:paraId="6EFC204D" w14:textId="7D0BCF06" w:rsidR="00654BD9" w:rsidRDefault="00654BD9" w:rsidP="00F52281">
      <w:pPr>
        <w:pStyle w:val="Heading4"/>
      </w:pPr>
      <w:bookmarkStart w:id="280" w:name="_Toc40518341"/>
      <w:bookmarkStart w:id="281" w:name="_Toc42945674"/>
      <w:bookmarkStart w:id="282" w:name="_Toc48234010"/>
      <w:r>
        <w:t>Other</w:t>
      </w:r>
      <w:bookmarkEnd w:id="280"/>
      <w:bookmarkEnd w:id="281"/>
      <w:bookmarkEnd w:id="282"/>
    </w:p>
    <w:p w14:paraId="59701D49" w14:textId="089BCB1C" w:rsidR="00654BD9" w:rsidRPr="00183DF4" w:rsidRDefault="00D3368C" w:rsidP="00654BD9">
      <w:pPr>
        <w:rPr>
          <w:b/>
          <w:bCs/>
          <w:lang w:eastAsia="x-none"/>
        </w:rPr>
      </w:pPr>
      <w:hyperlink r:id="rId1168" w:history="1">
        <w:r w:rsidR="00A84068">
          <w:rPr>
            <w:rStyle w:val="Hyperlink"/>
            <w:b/>
            <w:bCs/>
          </w:rPr>
          <w:t>R1-2004035</w:t>
        </w:r>
      </w:hyperlink>
      <w:r w:rsidR="00654BD9" w:rsidRPr="00183DF4">
        <w:rPr>
          <w:b/>
          <w:bCs/>
          <w:lang w:eastAsia="x-none"/>
        </w:rPr>
        <w:tab/>
        <w:t>Summary on maintenance of other aspects for URLLC/IIOT</w:t>
      </w:r>
      <w:r w:rsidR="00654BD9" w:rsidRPr="00183DF4">
        <w:rPr>
          <w:b/>
          <w:bCs/>
          <w:lang w:eastAsia="x-none"/>
        </w:rPr>
        <w:tab/>
        <w:t>Moderator (LG Electronics)</w:t>
      </w:r>
    </w:p>
    <w:p w14:paraId="2EB15D9E" w14:textId="77777777" w:rsidR="00183DF4" w:rsidRDefault="00183DF4" w:rsidP="00654BD9">
      <w:pPr>
        <w:rPr>
          <w:lang w:eastAsia="x-none"/>
        </w:rPr>
      </w:pPr>
    </w:p>
    <w:p w14:paraId="3D206857" w14:textId="06B9912E" w:rsidR="00654BD9" w:rsidRDefault="00D3368C" w:rsidP="00654BD9">
      <w:pPr>
        <w:rPr>
          <w:lang w:eastAsia="x-none"/>
        </w:rPr>
      </w:pPr>
      <w:hyperlink r:id="rId1169" w:history="1">
        <w:r w:rsidR="00A84068">
          <w:rPr>
            <w:rStyle w:val="Hyperlink"/>
          </w:rPr>
          <w:t>R1-2003323</w:t>
        </w:r>
      </w:hyperlink>
      <w:r w:rsidR="00654BD9">
        <w:rPr>
          <w:lang w:eastAsia="x-none"/>
        </w:rPr>
        <w:tab/>
        <w:t>Remaining issues on SPS enhancements</w:t>
      </w:r>
      <w:r w:rsidR="00654BD9">
        <w:rPr>
          <w:lang w:eastAsia="x-none"/>
        </w:rPr>
        <w:tab/>
        <w:t>ZTE</w:t>
      </w:r>
    </w:p>
    <w:p w14:paraId="1F4F9DE3" w14:textId="482F89B5" w:rsidR="00654BD9" w:rsidRDefault="00D3368C" w:rsidP="00654BD9">
      <w:pPr>
        <w:rPr>
          <w:lang w:eastAsia="x-none"/>
        </w:rPr>
      </w:pPr>
      <w:hyperlink r:id="rId1170" w:history="1">
        <w:r w:rsidR="00A84068">
          <w:rPr>
            <w:rStyle w:val="Hyperlink"/>
          </w:rPr>
          <w:t>R1-2003393</w:t>
        </w:r>
      </w:hyperlink>
      <w:r w:rsidR="00654BD9">
        <w:rPr>
          <w:lang w:eastAsia="x-none"/>
        </w:rPr>
        <w:tab/>
        <w:t>Other issues for URLLC</w:t>
      </w:r>
      <w:r w:rsidR="00654BD9">
        <w:rPr>
          <w:lang w:eastAsia="x-none"/>
        </w:rPr>
        <w:tab/>
        <w:t>vivo</w:t>
      </w:r>
    </w:p>
    <w:p w14:paraId="4C68BD7E" w14:textId="1E0583CD" w:rsidR="00654BD9" w:rsidRDefault="00D3368C" w:rsidP="00654BD9">
      <w:pPr>
        <w:rPr>
          <w:lang w:eastAsia="x-none"/>
        </w:rPr>
      </w:pPr>
      <w:hyperlink r:id="rId1171" w:history="1">
        <w:r w:rsidR="00A84068">
          <w:rPr>
            <w:rStyle w:val="Hyperlink"/>
          </w:rPr>
          <w:t>R1-2003445</w:t>
        </w:r>
      </w:hyperlink>
      <w:r w:rsidR="00654BD9">
        <w:rPr>
          <w:lang w:eastAsia="x-none"/>
        </w:rPr>
        <w:tab/>
        <w:t>Remaining Issue of Other Enhancements for NR URLLC/IIoT</w:t>
      </w:r>
      <w:r w:rsidR="00654BD9">
        <w:rPr>
          <w:lang w:eastAsia="x-none"/>
        </w:rPr>
        <w:tab/>
        <w:t>Ericsson</w:t>
      </w:r>
    </w:p>
    <w:p w14:paraId="693A752B" w14:textId="51DF1783" w:rsidR="00654BD9" w:rsidRDefault="00D3368C" w:rsidP="00654BD9">
      <w:pPr>
        <w:rPr>
          <w:lang w:eastAsia="x-none"/>
        </w:rPr>
      </w:pPr>
      <w:hyperlink r:id="rId1172" w:history="1">
        <w:r w:rsidR="00A84068">
          <w:rPr>
            <w:rStyle w:val="Hyperlink"/>
          </w:rPr>
          <w:t>R1-2003582</w:t>
        </w:r>
      </w:hyperlink>
      <w:r w:rsidR="00654BD9">
        <w:rPr>
          <w:lang w:eastAsia="x-none"/>
        </w:rPr>
        <w:tab/>
        <w:t>Maintenance of Rel-16 URLLC/IIoT SPS enhancements</w:t>
      </w:r>
      <w:r w:rsidR="00654BD9">
        <w:rPr>
          <w:lang w:eastAsia="x-none"/>
        </w:rPr>
        <w:tab/>
        <w:t>Nokia, Nokia Shanghai Bell</w:t>
      </w:r>
    </w:p>
    <w:p w14:paraId="02ADF021" w14:textId="690ADC8F" w:rsidR="00654BD9" w:rsidRDefault="00D3368C" w:rsidP="00654BD9">
      <w:pPr>
        <w:rPr>
          <w:lang w:eastAsia="x-none"/>
        </w:rPr>
      </w:pPr>
      <w:hyperlink r:id="rId1173" w:history="1">
        <w:r w:rsidR="00A84068">
          <w:rPr>
            <w:rStyle w:val="Hyperlink"/>
          </w:rPr>
          <w:t>R1-2003625</w:t>
        </w:r>
      </w:hyperlink>
      <w:r w:rsidR="00654BD9">
        <w:rPr>
          <w:lang w:eastAsia="x-none"/>
        </w:rPr>
        <w:tab/>
        <w:t>Remaining issues on IIoT</w:t>
      </w:r>
      <w:r w:rsidR="00654BD9">
        <w:rPr>
          <w:lang w:eastAsia="x-none"/>
        </w:rPr>
        <w:tab/>
        <w:t>CATT</w:t>
      </w:r>
    </w:p>
    <w:p w14:paraId="65E1DEFA" w14:textId="15BA3EA3" w:rsidR="00654BD9" w:rsidRDefault="00D3368C" w:rsidP="00654BD9">
      <w:pPr>
        <w:rPr>
          <w:lang w:eastAsia="x-none"/>
        </w:rPr>
      </w:pPr>
      <w:hyperlink r:id="rId1174" w:history="1">
        <w:r w:rsidR="00A84068">
          <w:rPr>
            <w:rStyle w:val="Hyperlink"/>
          </w:rPr>
          <w:t>R1-2003710</w:t>
        </w:r>
      </w:hyperlink>
      <w:r w:rsidR="00654BD9">
        <w:rPr>
          <w:lang w:eastAsia="x-none"/>
        </w:rPr>
        <w:tab/>
        <w:t>Remaining issues on DL SPS enhancement for URLLC</w:t>
      </w:r>
      <w:r w:rsidR="00654BD9">
        <w:rPr>
          <w:lang w:eastAsia="x-none"/>
        </w:rPr>
        <w:tab/>
        <w:t>NEC</w:t>
      </w:r>
    </w:p>
    <w:p w14:paraId="2534177B" w14:textId="5BFDA76E" w:rsidR="00654BD9" w:rsidRDefault="00D3368C" w:rsidP="00654BD9">
      <w:pPr>
        <w:rPr>
          <w:lang w:eastAsia="x-none"/>
        </w:rPr>
      </w:pPr>
      <w:hyperlink r:id="rId1175" w:history="1">
        <w:r w:rsidR="00A84068">
          <w:rPr>
            <w:rStyle w:val="Hyperlink"/>
          </w:rPr>
          <w:t>R1-2003741</w:t>
        </w:r>
      </w:hyperlink>
      <w:r w:rsidR="00654BD9">
        <w:rPr>
          <w:lang w:eastAsia="x-none"/>
        </w:rPr>
        <w:tab/>
        <w:t>Corrections for DL SPS and intra-UE prioritization involving CG PUSCH</w:t>
      </w:r>
      <w:r w:rsidR="00654BD9">
        <w:rPr>
          <w:lang w:eastAsia="x-none"/>
        </w:rPr>
        <w:tab/>
        <w:t>Intel Corporation</w:t>
      </w:r>
    </w:p>
    <w:p w14:paraId="5A75A16C" w14:textId="12E55A7D" w:rsidR="00654BD9" w:rsidRDefault="00D3368C" w:rsidP="00654BD9">
      <w:pPr>
        <w:rPr>
          <w:lang w:eastAsia="x-none"/>
        </w:rPr>
      </w:pPr>
      <w:hyperlink r:id="rId1176" w:history="1">
        <w:r w:rsidR="00A84068">
          <w:rPr>
            <w:rStyle w:val="Hyperlink"/>
          </w:rPr>
          <w:t>R1-2003869</w:t>
        </w:r>
      </w:hyperlink>
      <w:r w:rsidR="00654BD9">
        <w:rPr>
          <w:lang w:eastAsia="x-none"/>
        </w:rPr>
        <w:tab/>
        <w:t>Remaining issues for Others</w:t>
      </w:r>
      <w:r w:rsidR="00654BD9">
        <w:rPr>
          <w:lang w:eastAsia="x-none"/>
        </w:rPr>
        <w:tab/>
        <w:t>Samsung</w:t>
      </w:r>
    </w:p>
    <w:p w14:paraId="6DBEA0F8" w14:textId="2DA31003" w:rsidR="00654BD9" w:rsidRDefault="00D3368C" w:rsidP="00654BD9">
      <w:pPr>
        <w:rPr>
          <w:lang w:eastAsia="x-none"/>
        </w:rPr>
      </w:pPr>
      <w:hyperlink r:id="rId1177" w:history="1">
        <w:r w:rsidR="00A84068">
          <w:rPr>
            <w:rStyle w:val="Hyperlink"/>
          </w:rPr>
          <w:t>R1-2003982</w:t>
        </w:r>
      </w:hyperlink>
      <w:r w:rsidR="00654BD9">
        <w:rPr>
          <w:lang w:eastAsia="x-none"/>
        </w:rPr>
        <w:tab/>
        <w:t>Remaining issues on enhanced DL SPS for IIoT</w:t>
      </w:r>
      <w:r w:rsidR="00654BD9">
        <w:rPr>
          <w:lang w:eastAsia="x-none"/>
        </w:rPr>
        <w:tab/>
        <w:t>Spreadtrum Communications</w:t>
      </w:r>
    </w:p>
    <w:p w14:paraId="45324A25" w14:textId="75AF7052" w:rsidR="00654BD9" w:rsidRDefault="00D3368C" w:rsidP="00654BD9">
      <w:pPr>
        <w:rPr>
          <w:lang w:eastAsia="x-none"/>
        </w:rPr>
      </w:pPr>
      <w:hyperlink r:id="rId1178" w:history="1">
        <w:r w:rsidR="00A84068">
          <w:rPr>
            <w:rStyle w:val="Hyperlink"/>
          </w:rPr>
          <w:t>R1-2004034</w:t>
        </w:r>
      </w:hyperlink>
      <w:r w:rsidR="00654BD9">
        <w:rPr>
          <w:lang w:eastAsia="x-none"/>
        </w:rPr>
        <w:tab/>
        <w:t>Remaining issues of other aspects for URLLC/IIOT</w:t>
      </w:r>
      <w:r w:rsidR="00654BD9">
        <w:rPr>
          <w:lang w:eastAsia="x-none"/>
        </w:rPr>
        <w:tab/>
        <w:t>LG Electronics</w:t>
      </w:r>
    </w:p>
    <w:p w14:paraId="3553579E" w14:textId="040D69D5" w:rsidR="00654BD9" w:rsidRDefault="00D3368C" w:rsidP="00654BD9">
      <w:pPr>
        <w:rPr>
          <w:lang w:eastAsia="x-none"/>
        </w:rPr>
      </w:pPr>
      <w:hyperlink r:id="rId1179" w:history="1">
        <w:r w:rsidR="00A84068">
          <w:rPr>
            <w:rStyle w:val="Hyperlink"/>
          </w:rPr>
          <w:t>R1-2004120</w:t>
        </w:r>
      </w:hyperlink>
      <w:r w:rsidR="00654BD9">
        <w:rPr>
          <w:lang w:eastAsia="x-none"/>
        </w:rPr>
        <w:tab/>
        <w:t>DL SPS enhancement</w:t>
      </w:r>
      <w:r w:rsidR="00654BD9">
        <w:rPr>
          <w:lang w:eastAsia="x-none"/>
        </w:rPr>
        <w:tab/>
        <w:t>OPPO</w:t>
      </w:r>
    </w:p>
    <w:p w14:paraId="59550AA2" w14:textId="60835420" w:rsidR="00654BD9" w:rsidRDefault="00D3368C" w:rsidP="00654BD9">
      <w:pPr>
        <w:rPr>
          <w:lang w:eastAsia="x-none"/>
        </w:rPr>
      </w:pPr>
      <w:hyperlink r:id="rId1180" w:history="1">
        <w:r w:rsidR="00A84068">
          <w:rPr>
            <w:rStyle w:val="Hyperlink"/>
          </w:rPr>
          <w:t>R1-2004125</w:t>
        </w:r>
      </w:hyperlink>
      <w:r w:rsidR="00654BD9">
        <w:rPr>
          <w:lang w:eastAsia="x-none"/>
        </w:rPr>
        <w:tab/>
        <w:t xml:space="preserve">Remaining issues on intra-UE prioritization for URLLC </w:t>
      </w:r>
      <w:r w:rsidR="00654BD9">
        <w:rPr>
          <w:lang w:eastAsia="x-none"/>
        </w:rPr>
        <w:tab/>
        <w:t>MediaTek Inc.</w:t>
      </w:r>
    </w:p>
    <w:p w14:paraId="2E85D892" w14:textId="75EDBB95" w:rsidR="00654BD9" w:rsidRDefault="00D3368C" w:rsidP="00654BD9">
      <w:pPr>
        <w:rPr>
          <w:lang w:eastAsia="x-none"/>
        </w:rPr>
      </w:pPr>
      <w:hyperlink r:id="rId1181" w:history="1">
        <w:r w:rsidR="00A84068">
          <w:rPr>
            <w:rStyle w:val="Hyperlink"/>
          </w:rPr>
          <w:t>R1-2004184</w:t>
        </w:r>
      </w:hyperlink>
      <w:r w:rsidR="00654BD9">
        <w:rPr>
          <w:lang w:eastAsia="x-none"/>
        </w:rPr>
        <w:tab/>
        <w:t>Discussion on RAN2 LS on Intra-UE Prioritization</w:t>
      </w:r>
      <w:r w:rsidR="00654BD9">
        <w:rPr>
          <w:lang w:eastAsia="x-none"/>
        </w:rPr>
        <w:tab/>
        <w:t>Sony</w:t>
      </w:r>
    </w:p>
    <w:p w14:paraId="5FD22C35" w14:textId="0145FB5B" w:rsidR="00654BD9" w:rsidRDefault="00D3368C" w:rsidP="00654BD9">
      <w:pPr>
        <w:rPr>
          <w:lang w:eastAsia="x-none"/>
        </w:rPr>
      </w:pPr>
      <w:hyperlink r:id="rId1182" w:history="1">
        <w:r w:rsidR="00A84068">
          <w:rPr>
            <w:rStyle w:val="Hyperlink"/>
          </w:rPr>
          <w:t>R1-2004227</w:t>
        </w:r>
      </w:hyperlink>
      <w:r w:rsidR="00654BD9">
        <w:rPr>
          <w:lang w:eastAsia="x-none"/>
        </w:rPr>
        <w:tab/>
        <w:t>Remaining Issues in eURLLC/IIoT</w:t>
      </w:r>
      <w:r w:rsidR="00654BD9">
        <w:rPr>
          <w:lang w:eastAsia="x-none"/>
        </w:rPr>
        <w:tab/>
        <w:t>Apple</w:t>
      </w:r>
    </w:p>
    <w:p w14:paraId="1CF6DEEC" w14:textId="3D089334" w:rsidR="00654BD9" w:rsidRDefault="00D3368C" w:rsidP="00654BD9">
      <w:pPr>
        <w:rPr>
          <w:lang w:eastAsia="x-none"/>
        </w:rPr>
      </w:pPr>
      <w:hyperlink r:id="rId1183" w:history="1">
        <w:r w:rsidR="00A84068">
          <w:rPr>
            <w:rStyle w:val="Hyperlink"/>
          </w:rPr>
          <w:t>R1-2004394</w:t>
        </w:r>
      </w:hyperlink>
      <w:r w:rsidR="00654BD9">
        <w:rPr>
          <w:lang w:eastAsia="x-none"/>
        </w:rPr>
        <w:tab/>
        <w:t>Remaining issues for SPS enhancement for Rel-16 URLLC</w:t>
      </w:r>
      <w:r w:rsidR="00654BD9">
        <w:rPr>
          <w:lang w:eastAsia="x-none"/>
        </w:rPr>
        <w:tab/>
        <w:t>NTT DOCOMO, INC</w:t>
      </w:r>
    </w:p>
    <w:p w14:paraId="45D2CC44" w14:textId="252205BA" w:rsidR="00654BD9" w:rsidRDefault="00D3368C" w:rsidP="00654BD9">
      <w:pPr>
        <w:rPr>
          <w:lang w:eastAsia="x-none"/>
        </w:rPr>
      </w:pPr>
      <w:hyperlink r:id="rId1184" w:history="1">
        <w:r w:rsidR="00A84068">
          <w:rPr>
            <w:rStyle w:val="Hyperlink"/>
          </w:rPr>
          <w:t>R1-2004461</w:t>
        </w:r>
      </w:hyperlink>
      <w:r w:rsidR="00654BD9">
        <w:rPr>
          <w:lang w:eastAsia="x-none"/>
        </w:rPr>
        <w:tab/>
        <w:t>Remaining issues on uplink collision handling and SPS for URLLC</w:t>
      </w:r>
      <w:r w:rsidR="00654BD9">
        <w:rPr>
          <w:lang w:eastAsia="x-none"/>
        </w:rPr>
        <w:tab/>
        <w:t>Qualcomm Incorporated</w:t>
      </w:r>
    </w:p>
    <w:p w14:paraId="42F31FF3" w14:textId="1FFF038E" w:rsidR="00654BD9" w:rsidRDefault="00D3368C" w:rsidP="00654BD9">
      <w:pPr>
        <w:rPr>
          <w:lang w:eastAsia="x-none"/>
        </w:rPr>
      </w:pPr>
      <w:hyperlink r:id="rId1185" w:history="1">
        <w:r w:rsidR="00A84068">
          <w:rPr>
            <w:rStyle w:val="Hyperlink"/>
          </w:rPr>
          <w:t>R1-2004611</w:t>
        </w:r>
      </w:hyperlink>
      <w:r w:rsidR="00654BD9">
        <w:rPr>
          <w:lang w:eastAsia="x-none"/>
        </w:rPr>
        <w:tab/>
        <w:t>Corrections on other aspects for URLLC/IIOT enhancements</w:t>
      </w:r>
      <w:r w:rsidR="00654BD9">
        <w:rPr>
          <w:lang w:eastAsia="x-none"/>
        </w:rPr>
        <w:tab/>
        <w:t>Huawei, HiSilicon</w:t>
      </w:r>
    </w:p>
    <w:p w14:paraId="6379B980" w14:textId="77777777" w:rsidR="00183DF4" w:rsidRDefault="00183DF4" w:rsidP="00183DF4">
      <w:pPr>
        <w:rPr>
          <w:lang w:eastAsia="x-none"/>
        </w:rPr>
      </w:pPr>
    </w:p>
    <w:p w14:paraId="0317B7ED" w14:textId="77777777" w:rsidR="00654BD9" w:rsidRDefault="00654BD9" w:rsidP="00654BD9">
      <w:pPr>
        <w:rPr>
          <w:lang w:eastAsia="x-none"/>
        </w:rPr>
      </w:pPr>
    </w:p>
    <w:p w14:paraId="18231A65" w14:textId="77777777" w:rsidR="00183DF4" w:rsidRPr="00183DF4" w:rsidRDefault="00654BD9" w:rsidP="00654BD9">
      <w:r w:rsidRPr="00183DF4">
        <w:t xml:space="preserve">[101-e-NR-L1enh-URLLC-IIoTenh-01] </w:t>
      </w:r>
      <w:r w:rsidR="00183DF4" w:rsidRPr="00183DF4">
        <w:t>– Duckhyun (LGE)</w:t>
      </w:r>
    </w:p>
    <w:p w14:paraId="3FF7AE61" w14:textId="01EDBAC7" w:rsidR="00654BD9" w:rsidRPr="00183DF4" w:rsidRDefault="00654BD9" w:rsidP="00654BD9">
      <w:pPr>
        <w:rPr>
          <w:lang w:eastAsia="x-none"/>
        </w:rPr>
      </w:pPr>
      <w:r w:rsidRPr="00183DF4">
        <w:t>Email discussion on the following issues by 5/29</w:t>
      </w:r>
    </w:p>
    <w:p w14:paraId="1BE98A52" w14:textId="77777777" w:rsidR="00654BD9" w:rsidRPr="00183DF4" w:rsidRDefault="00654BD9" w:rsidP="003B3421">
      <w:pPr>
        <w:numPr>
          <w:ilvl w:val="0"/>
          <w:numId w:val="360"/>
        </w:numPr>
        <w:rPr>
          <w:lang w:eastAsia="x-none"/>
        </w:rPr>
      </w:pPr>
      <w:r w:rsidRPr="00183DF4">
        <w:rPr>
          <w:lang w:eastAsia="x-none"/>
        </w:rPr>
        <w:t>3.1. Spec text in case of UE supporting 1 unicast PDSCH per slot</w:t>
      </w:r>
    </w:p>
    <w:p w14:paraId="696C366A" w14:textId="77777777" w:rsidR="00654BD9" w:rsidRPr="00183DF4" w:rsidRDefault="00654BD9" w:rsidP="003B3421">
      <w:pPr>
        <w:numPr>
          <w:ilvl w:val="0"/>
          <w:numId w:val="360"/>
        </w:numPr>
        <w:rPr>
          <w:lang w:eastAsia="x-none"/>
        </w:rPr>
      </w:pPr>
      <w:r w:rsidRPr="00183DF4">
        <w:rPr>
          <w:lang w:eastAsia="x-none"/>
        </w:rPr>
        <w:t>3.2. Text proposal for collision between dynamic PDSCH and multiple SPS PDSCHs</w:t>
      </w:r>
    </w:p>
    <w:p w14:paraId="77707D69" w14:textId="77777777" w:rsidR="00654BD9" w:rsidRPr="00183DF4" w:rsidRDefault="00654BD9" w:rsidP="003B3421">
      <w:pPr>
        <w:numPr>
          <w:ilvl w:val="0"/>
          <w:numId w:val="360"/>
        </w:numPr>
        <w:rPr>
          <w:lang w:eastAsia="x-none"/>
        </w:rPr>
      </w:pPr>
      <w:r w:rsidRPr="00183DF4">
        <w:rPr>
          <w:lang w:eastAsia="x-none"/>
        </w:rPr>
        <w:t xml:space="preserve">3.5. HARQ-ACK for SPS PDSCH cancelled by dynamic SFI/DCI     </w:t>
      </w:r>
    </w:p>
    <w:p w14:paraId="31881D7B" w14:textId="77777777" w:rsidR="00654BD9" w:rsidRPr="00183DF4" w:rsidRDefault="00654BD9" w:rsidP="003B3421">
      <w:pPr>
        <w:numPr>
          <w:ilvl w:val="0"/>
          <w:numId w:val="360"/>
        </w:numPr>
        <w:rPr>
          <w:lang w:eastAsia="x-none"/>
        </w:rPr>
      </w:pPr>
      <w:r w:rsidRPr="00183DF4">
        <w:rPr>
          <w:lang w:eastAsia="x-none"/>
        </w:rPr>
        <w:t>4.3. PUCCH resource selection for SPS HARQ-ACK and SR </w:t>
      </w:r>
    </w:p>
    <w:p w14:paraId="2CA54353" w14:textId="1731F46F" w:rsidR="00183DF4" w:rsidRPr="00183DF4" w:rsidRDefault="00D3368C" w:rsidP="00183DF4">
      <w:pPr>
        <w:rPr>
          <w:b/>
          <w:bCs/>
          <w:lang w:eastAsia="x-none"/>
        </w:rPr>
      </w:pPr>
      <w:hyperlink r:id="rId1186" w:history="1">
        <w:r w:rsidR="00A84068">
          <w:rPr>
            <w:rStyle w:val="Hyperlink"/>
            <w:b/>
            <w:bCs/>
            <w:lang w:eastAsia="x-none"/>
          </w:rPr>
          <w:t>R1-2004803</w:t>
        </w:r>
      </w:hyperlink>
      <w:r w:rsidR="00183DF4" w:rsidRPr="00183DF4">
        <w:rPr>
          <w:b/>
          <w:bCs/>
          <w:lang w:eastAsia="x-none"/>
        </w:rPr>
        <w:tab/>
        <w:t>Summary of [101-e-NR-L1enh-URLLC-IIoTenh-01]</w:t>
      </w:r>
      <w:r w:rsidR="00183DF4" w:rsidRPr="00183DF4">
        <w:rPr>
          <w:b/>
          <w:bCs/>
          <w:lang w:eastAsia="x-none"/>
        </w:rPr>
        <w:tab/>
        <w:t>Moderator (LG Electronics)</w:t>
      </w:r>
    </w:p>
    <w:p w14:paraId="0069B720" w14:textId="655CDE4F" w:rsidR="00183DF4" w:rsidRPr="00183DF4" w:rsidRDefault="00D3368C" w:rsidP="00183DF4">
      <w:pPr>
        <w:rPr>
          <w:b/>
          <w:bCs/>
          <w:lang w:eastAsia="x-none"/>
        </w:rPr>
      </w:pPr>
      <w:hyperlink r:id="rId1187" w:history="1">
        <w:r w:rsidR="00A84068">
          <w:rPr>
            <w:rStyle w:val="Hyperlink"/>
            <w:b/>
            <w:bCs/>
            <w:lang w:eastAsia="x-none"/>
          </w:rPr>
          <w:t>R1-2004973</w:t>
        </w:r>
      </w:hyperlink>
      <w:r w:rsidR="00183DF4" w:rsidRPr="00183DF4">
        <w:rPr>
          <w:b/>
          <w:bCs/>
          <w:lang w:eastAsia="x-none"/>
        </w:rPr>
        <w:tab/>
        <w:t>Summary#2 of [101-e-NR-L1enh-URLLC-IIoTenh-01]</w:t>
      </w:r>
      <w:r w:rsidR="00183DF4" w:rsidRPr="00183DF4">
        <w:rPr>
          <w:b/>
          <w:bCs/>
          <w:lang w:eastAsia="x-none"/>
        </w:rPr>
        <w:tab/>
        <w:t>Moderator (LG Electronics)</w:t>
      </w:r>
    </w:p>
    <w:p w14:paraId="55C1E605" w14:textId="77777777" w:rsidR="00654BD9" w:rsidRPr="00183DF4" w:rsidRDefault="00654BD9" w:rsidP="00654BD9">
      <w:pPr>
        <w:rPr>
          <w:bCs/>
          <w:highlight w:val="green"/>
          <w:lang w:eastAsia="x-none"/>
        </w:rPr>
      </w:pPr>
      <w:r w:rsidRPr="00183DF4">
        <w:rPr>
          <w:bCs/>
          <w:highlight w:val="green"/>
          <w:lang w:eastAsia="x-none"/>
        </w:rPr>
        <w:t>Agreement</w:t>
      </w:r>
    </w:p>
    <w:p w14:paraId="0AA221F7" w14:textId="047434A5" w:rsidR="00654BD9" w:rsidRDefault="00654BD9" w:rsidP="00654BD9">
      <w:pPr>
        <w:rPr>
          <w:lang w:eastAsia="x-none"/>
        </w:rPr>
      </w:pPr>
      <w:r>
        <w:rPr>
          <w:lang w:eastAsia="x-none"/>
        </w:rPr>
        <w:t xml:space="preserve">The text proposals in Section 4 of </w:t>
      </w:r>
      <w:hyperlink r:id="rId1188" w:history="1">
        <w:r w:rsidR="00A84068">
          <w:rPr>
            <w:rStyle w:val="Hyperlink"/>
            <w:lang w:eastAsia="x-none"/>
          </w:rPr>
          <w:t>R1-2004973</w:t>
        </w:r>
      </w:hyperlink>
      <w:r>
        <w:rPr>
          <w:lang w:eastAsia="x-none"/>
        </w:rPr>
        <w:t xml:space="preserve"> are endorsed for the editors’ CRs on TS38.213 and TS38.214. </w:t>
      </w:r>
    </w:p>
    <w:p w14:paraId="08FDB389" w14:textId="019BA456" w:rsidR="00654BD9" w:rsidRDefault="00654BD9" w:rsidP="00654BD9">
      <w:pPr>
        <w:rPr>
          <w:highlight w:val="cyan"/>
          <w:lang w:eastAsia="x-none"/>
        </w:rPr>
      </w:pPr>
    </w:p>
    <w:p w14:paraId="4AFC2AA5" w14:textId="77777777" w:rsidR="00183DF4" w:rsidRDefault="00183DF4" w:rsidP="00654BD9">
      <w:pPr>
        <w:rPr>
          <w:highlight w:val="cyan"/>
          <w:lang w:eastAsia="x-none"/>
        </w:rPr>
      </w:pPr>
    </w:p>
    <w:p w14:paraId="03AF09D8" w14:textId="77777777" w:rsidR="00183DF4" w:rsidRPr="00183DF4" w:rsidRDefault="00654BD9" w:rsidP="00654BD9">
      <w:r w:rsidRPr="00183DF4">
        <w:t xml:space="preserve">[101-e-NR-L1enh-URLLC-IIoTenh-02] </w:t>
      </w:r>
      <w:r w:rsidR="00183DF4" w:rsidRPr="00183DF4">
        <w:t>– Duckhyun (LGE)</w:t>
      </w:r>
    </w:p>
    <w:p w14:paraId="07DD4818" w14:textId="13E63568" w:rsidR="00654BD9" w:rsidRPr="00183DF4" w:rsidRDefault="00654BD9" w:rsidP="00654BD9">
      <w:pPr>
        <w:rPr>
          <w:lang w:eastAsia="x-none"/>
        </w:rPr>
      </w:pPr>
      <w:r w:rsidRPr="00183DF4">
        <w:t>Email discussion on the following issues by 5/29 and corresponding TP (if any) by 6/5</w:t>
      </w:r>
    </w:p>
    <w:p w14:paraId="4F237278" w14:textId="77777777" w:rsidR="00654BD9" w:rsidRPr="00183DF4" w:rsidRDefault="00654BD9" w:rsidP="003B3421">
      <w:pPr>
        <w:numPr>
          <w:ilvl w:val="0"/>
          <w:numId w:val="359"/>
        </w:numPr>
        <w:rPr>
          <w:lang w:eastAsia="x-none"/>
        </w:rPr>
      </w:pPr>
      <w:r w:rsidRPr="00183DF4">
        <w:rPr>
          <w:lang w:eastAsia="x-none"/>
        </w:rPr>
        <w:t>3.4. SPS PDSCH release and SPS PDSCH receptions</w:t>
      </w:r>
    </w:p>
    <w:p w14:paraId="68FCD01E" w14:textId="39615B8F" w:rsidR="00183DF4" w:rsidRPr="00183DF4" w:rsidRDefault="00D3368C" w:rsidP="00183DF4">
      <w:pPr>
        <w:rPr>
          <w:b/>
          <w:bCs/>
          <w:lang w:eastAsia="x-none"/>
        </w:rPr>
      </w:pPr>
      <w:hyperlink r:id="rId1189" w:history="1">
        <w:r w:rsidR="00A84068">
          <w:rPr>
            <w:rStyle w:val="Hyperlink"/>
            <w:b/>
            <w:bCs/>
            <w:lang w:eastAsia="x-none"/>
          </w:rPr>
          <w:t>R1-2004804</w:t>
        </w:r>
      </w:hyperlink>
      <w:r w:rsidR="00183DF4" w:rsidRPr="00183DF4">
        <w:rPr>
          <w:b/>
          <w:bCs/>
          <w:lang w:eastAsia="x-none"/>
        </w:rPr>
        <w:tab/>
        <w:t>Summary of [101-e-NR-L1enh-URLLC-IIoTenh-02]</w:t>
      </w:r>
      <w:r w:rsidR="00183DF4" w:rsidRPr="00183DF4">
        <w:rPr>
          <w:b/>
          <w:bCs/>
          <w:lang w:eastAsia="x-none"/>
        </w:rPr>
        <w:tab/>
        <w:t>Moderator (LG Electronics)</w:t>
      </w:r>
    </w:p>
    <w:p w14:paraId="66005BE9" w14:textId="77777777" w:rsidR="00654BD9" w:rsidRPr="00183DF4" w:rsidRDefault="00654BD9" w:rsidP="00654BD9">
      <w:pPr>
        <w:rPr>
          <w:highlight w:val="cyan"/>
          <w:lang w:eastAsia="x-none"/>
        </w:rPr>
      </w:pPr>
    </w:p>
    <w:p w14:paraId="36D2F008" w14:textId="77777777" w:rsidR="00654BD9" w:rsidRPr="00183DF4" w:rsidRDefault="00654BD9" w:rsidP="00654BD9">
      <w:pPr>
        <w:rPr>
          <w:rFonts w:eastAsia="Gulim" w:cs="Times"/>
          <w:color w:val="000000"/>
          <w:sz w:val="27"/>
          <w:szCs w:val="27"/>
          <w:highlight w:val="green"/>
          <w:lang w:eastAsia="ko-KR"/>
        </w:rPr>
      </w:pPr>
      <w:r w:rsidRPr="00183DF4">
        <w:rPr>
          <w:rFonts w:eastAsia="Gulim" w:cs="Times"/>
          <w:color w:val="000000"/>
          <w:szCs w:val="20"/>
          <w:highlight w:val="green"/>
          <w:shd w:val="clear" w:color="auto" w:fill="FFFF00"/>
          <w:lang w:eastAsia="ko-KR"/>
        </w:rPr>
        <w:t>Agreement</w:t>
      </w:r>
    </w:p>
    <w:p w14:paraId="554F3C72" w14:textId="77777777" w:rsidR="00654BD9" w:rsidRDefault="00654BD9" w:rsidP="003B3421">
      <w:pPr>
        <w:numPr>
          <w:ilvl w:val="0"/>
          <w:numId w:val="361"/>
        </w:numPr>
        <w:rPr>
          <w:lang w:eastAsia="x-none"/>
        </w:rPr>
      </w:pPr>
      <w:r>
        <w:rPr>
          <w:lang w:eastAsia="x-none"/>
        </w:rPr>
        <w:t>At least, support the case that in a slot SPS release PDCCH is received before the end of the SPS PDSCH reception for the same SPS configuration corresponding to the SPS release PDCCH</w:t>
      </w:r>
    </w:p>
    <w:p w14:paraId="5BCEBD93" w14:textId="22C84EF0" w:rsidR="00654BD9" w:rsidRDefault="00654BD9" w:rsidP="003B3421">
      <w:pPr>
        <w:numPr>
          <w:ilvl w:val="1"/>
          <w:numId w:val="361"/>
        </w:numPr>
        <w:rPr>
          <w:lang w:eastAsia="x-none"/>
        </w:rPr>
      </w:pPr>
      <w:r>
        <w:rPr>
          <w:rFonts w:eastAsia="Gulim" w:cs="Times"/>
          <w:color w:val="000000"/>
          <w:szCs w:val="20"/>
          <w:lang w:eastAsia="ko-KR"/>
        </w:rPr>
        <w:t>1 bit HARQ-ACK is generated for SPS release and a</w:t>
      </w:r>
      <w:r w:rsidR="00183DF4">
        <w:rPr>
          <w:rFonts w:eastAsia="Gulim" w:cs="Times"/>
          <w:color w:val="000000"/>
          <w:szCs w:val="20"/>
          <w:lang w:eastAsia="ko-KR"/>
        </w:rPr>
        <w:t xml:space="preserve"> </w:t>
      </w:r>
      <w:r>
        <w:rPr>
          <w:rFonts w:eastAsia="Gulim" w:cs="Times"/>
          <w:color w:val="FF0000"/>
          <w:szCs w:val="20"/>
          <w:lang w:eastAsia="ko-KR"/>
        </w:rPr>
        <w:t>UE does not expect to receive</w:t>
      </w:r>
      <w:r w:rsidR="00183DF4">
        <w:rPr>
          <w:rFonts w:eastAsia="Gulim" w:cs="Times"/>
          <w:color w:val="FF0000"/>
          <w:szCs w:val="20"/>
          <w:lang w:eastAsia="ko-KR"/>
        </w:rPr>
        <w:t xml:space="preserve"> </w:t>
      </w:r>
      <w:r>
        <w:rPr>
          <w:rFonts w:eastAsia="Gulim" w:cs="Times"/>
          <w:color w:val="000000"/>
          <w:szCs w:val="20"/>
          <w:lang w:eastAsia="ko-KR"/>
        </w:rPr>
        <w:t>the SPS PDSCH</w:t>
      </w:r>
      <w:r w:rsidR="00183DF4">
        <w:rPr>
          <w:rFonts w:eastAsia="Gulim" w:cs="Times"/>
          <w:color w:val="000000"/>
          <w:szCs w:val="20"/>
          <w:lang w:eastAsia="ko-KR"/>
        </w:rPr>
        <w:t xml:space="preserve"> </w:t>
      </w:r>
      <w:r>
        <w:rPr>
          <w:rFonts w:eastAsia="Gulim" w:cs="Times"/>
          <w:color w:val="FF0000"/>
          <w:szCs w:val="20"/>
          <w:lang w:eastAsia="ko-KR"/>
        </w:rPr>
        <w:t>if</w:t>
      </w:r>
      <w:r w:rsidR="00183DF4">
        <w:rPr>
          <w:rFonts w:eastAsia="Gulim" w:cs="Times"/>
          <w:color w:val="FF0000"/>
          <w:szCs w:val="20"/>
          <w:lang w:eastAsia="ko-KR"/>
        </w:rPr>
        <w:t xml:space="preserve"> </w:t>
      </w:r>
      <w:r>
        <w:rPr>
          <w:rFonts w:eastAsia="Gulim" w:cs="Times"/>
          <w:color w:val="000000"/>
          <w:szCs w:val="20"/>
          <w:lang w:eastAsia="ko-KR"/>
        </w:rPr>
        <w:t>HARQ-ACKs for the SPS release and the SPS reception would map to the same PUCCH.</w:t>
      </w:r>
    </w:p>
    <w:p w14:paraId="254B9A47" w14:textId="77777777" w:rsidR="00654BD9" w:rsidRDefault="00654BD9" w:rsidP="003B3421">
      <w:pPr>
        <w:numPr>
          <w:ilvl w:val="1"/>
          <w:numId w:val="361"/>
        </w:numPr>
        <w:rPr>
          <w:lang w:eastAsia="x-none"/>
        </w:rPr>
      </w:pPr>
      <w:r>
        <w:rPr>
          <w:rFonts w:eastAsia="Gulim" w:cs="Times"/>
          <w:color w:val="000000"/>
          <w:szCs w:val="20"/>
          <w:lang w:eastAsia="ko-KR"/>
        </w:rPr>
        <w:t>FFS whether and how to support the HARQ-ACK for the SPS release and the SPS reception mapping to different PUCCHs</w:t>
      </w:r>
    </w:p>
    <w:p w14:paraId="606A6285" w14:textId="77777777" w:rsidR="00654BD9" w:rsidRDefault="00654BD9" w:rsidP="003B3421">
      <w:pPr>
        <w:numPr>
          <w:ilvl w:val="0"/>
          <w:numId w:val="361"/>
        </w:numPr>
        <w:rPr>
          <w:lang w:eastAsia="x-none"/>
        </w:rPr>
      </w:pPr>
      <w:r>
        <w:rPr>
          <w:rFonts w:eastAsia="Gulim" w:cs="Times"/>
          <w:color w:val="000000"/>
          <w:sz w:val="14"/>
          <w:szCs w:val="14"/>
          <w:lang w:eastAsia="ko-KR"/>
        </w:rPr>
        <w:t> </w:t>
      </w:r>
      <w:r>
        <w:rPr>
          <w:rFonts w:eastAsia="Gulim" w:cs="Times"/>
          <w:color w:val="000000"/>
          <w:szCs w:val="20"/>
          <w:lang w:eastAsia="ko-KR"/>
        </w:rPr>
        <w:t>FFS whether and how to support the case that SPS release PDCCH is received after the end of the SPS PDSCH for the same SPS configuration</w:t>
      </w:r>
    </w:p>
    <w:p w14:paraId="6C526227" w14:textId="77777777" w:rsidR="00654BD9" w:rsidRPr="00183DF4" w:rsidRDefault="00654BD9" w:rsidP="00654BD9">
      <w:pPr>
        <w:jc w:val="both"/>
        <w:rPr>
          <w:rFonts w:cs="Times"/>
          <w:szCs w:val="20"/>
          <w:highlight w:val="green"/>
        </w:rPr>
      </w:pPr>
    </w:p>
    <w:p w14:paraId="2F8C6A34" w14:textId="77777777" w:rsidR="00654BD9" w:rsidRPr="00183DF4" w:rsidRDefault="00654BD9" w:rsidP="00654BD9">
      <w:pPr>
        <w:jc w:val="both"/>
        <w:rPr>
          <w:rFonts w:cs="Times"/>
          <w:szCs w:val="20"/>
          <w:lang w:eastAsia="ko-KR"/>
        </w:rPr>
      </w:pPr>
      <w:r w:rsidRPr="00183DF4">
        <w:rPr>
          <w:rFonts w:cs="Times"/>
          <w:szCs w:val="20"/>
          <w:highlight w:val="green"/>
        </w:rPr>
        <w:t>Agreement</w:t>
      </w:r>
      <w:r w:rsidRPr="00183DF4">
        <w:rPr>
          <w:rFonts w:cs="Times"/>
          <w:szCs w:val="20"/>
          <w:shd w:val="clear" w:color="auto" w:fill="00FFFF"/>
        </w:rPr>
        <w:t xml:space="preserve"> </w:t>
      </w:r>
    </w:p>
    <w:p w14:paraId="38D3266E" w14:textId="77777777" w:rsidR="00654BD9" w:rsidRDefault="00654BD9" w:rsidP="00654BD9">
      <w:pPr>
        <w:jc w:val="both"/>
        <w:rPr>
          <w:rFonts w:cs="Times"/>
          <w:szCs w:val="20"/>
        </w:rPr>
      </w:pPr>
      <w:r>
        <w:rPr>
          <w:rFonts w:cs="Times"/>
          <w:szCs w:val="20"/>
        </w:rPr>
        <w:lastRenderedPageBreak/>
        <w:t xml:space="preserve">It is not supported that a SPS release PDCCH in a slot is received after the end of the SPS PDSCH reception in the slot for the same SPS configuration corresponding to the SPS release PDCCH if HARQ-ACKs for the SPS release and the SPS reception would map to the same PUCCH. </w:t>
      </w:r>
    </w:p>
    <w:p w14:paraId="17762620" w14:textId="77777777" w:rsidR="00654BD9" w:rsidRDefault="00654BD9" w:rsidP="003B3421">
      <w:pPr>
        <w:numPr>
          <w:ilvl w:val="0"/>
          <w:numId w:val="362"/>
        </w:numPr>
        <w:rPr>
          <w:rFonts w:eastAsia="Gulim" w:cs="Times"/>
          <w:color w:val="000000"/>
          <w:szCs w:val="14"/>
          <w:lang w:eastAsia="ko-KR"/>
        </w:rPr>
      </w:pPr>
      <w:r>
        <w:rPr>
          <w:rFonts w:eastAsia="Gulim" w:cs="Times"/>
          <w:color w:val="000000"/>
          <w:szCs w:val="14"/>
          <w:lang w:eastAsia="ko-KR"/>
        </w:rPr>
        <w:t>FFS: if HARQ-ACKs for the SPS release and the SPS reception mapping to different PUCCHs</w:t>
      </w:r>
    </w:p>
    <w:p w14:paraId="2AA15D23" w14:textId="550EEAAF" w:rsidR="00654BD9" w:rsidRDefault="00654BD9" w:rsidP="00654BD9">
      <w:pPr>
        <w:rPr>
          <w:rFonts w:cs="Times"/>
          <w:szCs w:val="20"/>
        </w:rPr>
      </w:pPr>
    </w:p>
    <w:p w14:paraId="579A49D2" w14:textId="29F30881" w:rsidR="00183DF4" w:rsidRPr="00183DF4" w:rsidRDefault="00D3368C" w:rsidP="00183DF4">
      <w:pPr>
        <w:rPr>
          <w:b/>
          <w:bCs/>
          <w:lang w:eastAsia="x-none"/>
        </w:rPr>
      </w:pPr>
      <w:hyperlink r:id="rId1190" w:history="1">
        <w:r w:rsidR="00A84068">
          <w:rPr>
            <w:rStyle w:val="Hyperlink"/>
            <w:b/>
            <w:bCs/>
            <w:lang w:eastAsia="x-none"/>
          </w:rPr>
          <w:t>R1-2004974</w:t>
        </w:r>
      </w:hyperlink>
      <w:r w:rsidR="00183DF4" w:rsidRPr="00183DF4">
        <w:rPr>
          <w:b/>
          <w:bCs/>
          <w:lang w:eastAsia="x-none"/>
        </w:rPr>
        <w:tab/>
        <w:t>Summary#2 of [101-e-NR-L1enh-URLLC-IIoTenh-02]</w:t>
      </w:r>
      <w:r w:rsidR="00183DF4" w:rsidRPr="00183DF4">
        <w:rPr>
          <w:b/>
          <w:bCs/>
          <w:lang w:eastAsia="x-none"/>
        </w:rPr>
        <w:tab/>
        <w:t>Moderator (LG Electronics)</w:t>
      </w:r>
    </w:p>
    <w:p w14:paraId="0B7ED472" w14:textId="77777777" w:rsidR="00654BD9" w:rsidRPr="00183DF4" w:rsidRDefault="00654BD9" w:rsidP="00654BD9">
      <w:pPr>
        <w:jc w:val="both"/>
        <w:rPr>
          <w:rFonts w:cs="Times"/>
          <w:szCs w:val="20"/>
        </w:rPr>
      </w:pPr>
      <w:r w:rsidRPr="00183DF4">
        <w:rPr>
          <w:rFonts w:cs="Times"/>
          <w:szCs w:val="20"/>
          <w:highlight w:val="green"/>
        </w:rPr>
        <w:t>Agreement</w:t>
      </w:r>
    </w:p>
    <w:p w14:paraId="1BA8CCE4" w14:textId="41D3409C" w:rsidR="00654BD9" w:rsidRDefault="00654BD9" w:rsidP="00654BD9">
      <w:pPr>
        <w:rPr>
          <w:bCs/>
        </w:rPr>
      </w:pPr>
      <w:r>
        <w:rPr>
          <w:bCs/>
        </w:rPr>
        <w:t xml:space="preserve">The text proposal in Section 4 of </w:t>
      </w:r>
      <w:hyperlink r:id="rId1191" w:history="1">
        <w:r w:rsidR="00A84068">
          <w:rPr>
            <w:rStyle w:val="Hyperlink"/>
            <w:bCs/>
          </w:rPr>
          <w:t>R1-2004974</w:t>
        </w:r>
      </w:hyperlink>
      <w:r>
        <w:rPr>
          <w:bCs/>
        </w:rPr>
        <w:t xml:space="preserve"> is endorsed for the editor’s CR on TS38.213. </w:t>
      </w:r>
    </w:p>
    <w:p w14:paraId="35C91880" w14:textId="384E1CE8" w:rsidR="00654BD9" w:rsidRDefault="00654BD9" w:rsidP="00654BD9">
      <w:pPr>
        <w:rPr>
          <w:highlight w:val="cyan"/>
          <w:lang w:eastAsia="x-none"/>
        </w:rPr>
      </w:pPr>
    </w:p>
    <w:p w14:paraId="27B7C840" w14:textId="77777777" w:rsidR="00183DF4" w:rsidRDefault="00183DF4" w:rsidP="00654BD9">
      <w:pPr>
        <w:rPr>
          <w:highlight w:val="cyan"/>
          <w:lang w:eastAsia="x-none"/>
        </w:rPr>
      </w:pPr>
    </w:p>
    <w:p w14:paraId="7D29EA34" w14:textId="77777777" w:rsidR="00183DF4" w:rsidRPr="001A1E56" w:rsidRDefault="00654BD9" w:rsidP="00654BD9">
      <w:r w:rsidRPr="001A1E56">
        <w:t xml:space="preserve">[101-e-NR-L1enh-URLLC-IIoTenh-03] </w:t>
      </w:r>
      <w:r w:rsidR="00183DF4" w:rsidRPr="001A1E56">
        <w:t>– Duckhyun (LGE)</w:t>
      </w:r>
    </w:p>
    <w:p w14:paraId="7EBDBFE3" w14:textId="3D719BD2" w:rsidR="00654BD9" w:rsidRPr="001A1E56" w:rsidRDefault="00654BD9" w:rsidP="00654BD9">
      <w:r w:rsidRPr="001A1E56">
        <w:t>Email discussion on the following issues by 5/29 and corresponding TP (if any) by 6/5</w:t>
      </w:r>
    </w:p>
    <w:p w14:paraId="50775C0D" w14:textId="77777777" w:rsidR="00654BD9" w:rsidRPr="001A1E56" w:rsidRDefault="00654BD9" w:rsidP="003B3421">
      <w:pPr>
        <w:numPr>
          <w:ilvl w:val="0"/>
          <w:numId w:val="363"/>
        </w:numPr>
        <w:rPr>
          <w:lang w:eastAsia="x-none"/>
        </w:rPr>
      </w:pPr>
      <w:r w:rsidRPr="001A1E56">
        <w:rPr>
          <w:lang w:eastAsia="x-none"/>
        </w:rPr>
        <w:t>3.3. Unnecessary restriction of at most 1 bit of HARQ-ACK feedback on a PUCCH for single SPS PDSCH configuration for type-2 codebook</w:t>
      </w:r>
    </w:p>
    <w:p w14:paraId="0E1350D8" w14:textId="77777777" w:rsidR="00654BD9" w:rsidRPr="001A1E56" w:rsidRDefault="00654BD9" w:rsidP="003B3421">
      <w:pPr>
        <w:numPr>
          <w:ilvl w:val="0"/>
          <w:numId w:val="363"/>
        </w:numPr>
        <w:rPr>
          <w:lang w:eastAsia="x-none"/>
        </w:rPr>
      </w:pPr>
      <w:r w:rsidRPr="001A1E56">
        <w:rPr>
          <w:lang w:eastAsia="x-none"/>
        </w:rPr>
        <w:t>3.6. HARQ-ACK codebook for SPS PDSCH with PDSCH aggregation</w:t>
      </w:r>
    </w:p>
    <w:p w14:paraId="0F0E5818" w14:textId="23A97638" w:rsidR="001A1E56" w:rsidRPr="00183DF4" w:rsidRDefault="00D3368C" w:rsidP="001A1E56">
      <w:pPr>
        <w:rPr>
          <w:b/>
          <w:bCs/>
          <w:lang w:eastAsia="x-none"/>
        </w:rPr>
      </w:pPr>
      <w:hyperlink r:id="rId1192" w:history="1">
        <w:r w:rsidR="00A84068">
          <w:rPr>
            <w:rStyle w:val="Hyperlink"/>
            <w:b/>
            <w:bCs/>
            <w:lang w:eastAsia="x-none"/>
          </w:rPr>
          <w:t>R1-2004805</w:t>
        </w:r>
      </w:hyperlink>
      <w:r w:rsidR="001A1E56" w:rsidRPr="00183DF4">
        <w:rPr>
          <w:b/>
          <w:bCs/>
          <w:lang w:eastAsia="x-none"/>
        </w:rPr>
        <w:tab/>
        <w:t>Summary of [101-e-NR-L1enh-URLLC-IIoTenh-03]</w:t>
      </w:r>
      <w:r w:rsidR="001A1E56" w:rsidRPr="00183DF4">
        <w:rPr>
          <w:b/>
          <w:bCs/>
          <w:lang w:eastAsia="x-none"/>
        </w:rPr>
        <w:tab/>
        <w:t>Moderator (LG Electronics)</w:t>
      </w:r>
    </w:p>
    <w:p w14:paraId="2C03581C" w14:textId="77777777" w:rsidR="00654BD9" w:rsidRDefault="00654BD9" w:rsidP="001A1E56">
      <w:pPr>
        <w:rPr>
          <w:highlight w:val="green"/>
        </w:rPr>
      </w:pPr>
    </w:p>
    <w:p w14:paraId="1757FFD1" w14:textId="77777777" w:rsidR="00654BD9" w:rsidRDefault="00654BD9" w:rsidP="001A1E56">
      <w:pPr>
        <w:rPr>
          <w:highlight w:val="green"/>
        </w:rPr>
      </w:pPr>
      <w:r>
        <w:rPr>
          <w:highlight w:val="green"/>
        </w:rPr>
        <w:t>Agreement</w:t>
      </w:r>
    </w:p>
    <w:p w14:paraId="25FDC001" w14:textId="77777777" w:rsidR="00654BD9" w:rsidRDefault="00654BD9" w:rsidP="001A1E56">
      <w:pPr>
        <w:rPr>
          <w:rFonts w:eastAsia="Malgun Gothic"/>
        </w:rPr>
      </w:pPr>
      <w:r>
        <w:rPr>
          <w:rFonts w:eastAsia="Malgun Gothic"/>
        </w:rPr>
        <w:t>For Type-1 HARQ-ACK codebook, the set of M</w:t>
      </w:r>
      <w:r>
        <w:rPr>
          <w:rFonts w:eastAsia="Malgun Gothic"/>
          <w:vertAlign w:val="subscript"/>
        </w:rPr>
        <w:t>A,c</w:t>
      </w:r>
      <w:r>
        <w:rPr>
          <w:rFonts w:eastAsia="Malgun Gothic"/>
        </w:rPr>
        <w:t xml:space="preserve"> occasions for candidate PDSCH receptions should be determined based on the maximum of the values of pdsch-AggregationFactor values, if provided in SPS-Config and/or PDSCH-Config, if provided.</w:t>
      </w:r>
    </w:p>
    <w:p w14:paraId="12BBC05B" w14:textId="77777777" w:rsidR="00654BD9" w:rsidRDefault="00654BD9" w:rsidP="003B3421">
      <w:pPr>
        <w:pStyle w:val="ListParagraph"/>
        <w:numPr>
          <w:ilvl w:val="0"/>
          <w:numId w:val="364"/>
        </w:numPr>
      </w:pPr>
      <w:r w:rsidRPr="001A1E56">
        <w:rPr>
          <w:rFonts w:eastAsia="Malgun Gothic"/>
        </w:rPr>
        <w:t>FFS: if RepNumR16 is provided</w:t>
      </w:r>
    </w:p>
    <w:p w14:paraId="47CF1C4E" w14:textId="77777777" w:rsidR="00654BD9" w:rsidRDefault="00654BD9" w:rsidP="003B3421">
      <w:pPr>
        <w:pStyle w:val="ListParagraph"/>
        <w:numPr>
          <w:ilvl w:val="0"/>
          <w:numId w:val="364"/>
        </w:numPr>
      </w:pPr>
      <w:r w:rsidRPr="001A1E56">
        <w:rPr>
          <w:rFonts w:eastAsia="Malgun Gothic"/>
        </w:rPr>
        <w:t>For SPS PDSCH(s) with aggregation factor, UE generates A/N bits in the same way as in Rel-15 with pdsch- aggregation factor in Rel-15 with given set of M</w:t>
      </w:r>
      <w:r w:rsidRPr="001A1E56">
        <w:rPr>
          <w:rFonts w:eastAsia="Malgun Gothic"/>
          <w:vertAlign w:val="subscript"/>
        </w:rPr>
        <w:t>A,c</w:t>
      </w:r>
      <w:r w:rsidRPr="001A1E56">
        <w:rPr>
          <w:rFonts w:eastAsia="Malgun Gothic"/>
        </w:rPr>
        <w:t xml:space="preserve"> occasions</w:t>
      </w:r>
    </w:p>
    <w:p w14:paraId="47173880" w14:textId="3C472759" w:rsidR="001A1E56" w:rsidRPr="00183DF4" w:rsidRDefault="00D3368C" w:rsidP="001A1E56">
      <w:pPr>
        <w:rPr>
          <w:b/>
          <w:bCs/>
          <w:lang w:eastAsia="x-none"/>
        </w:rPr>
      </w:pPr>
      <w:hyperlink r:id="rId1193" w:history="1">
        <w:r w:rsidR="00A84068">
          <w:rPr>
            <w:rStyle w:val="Hyperlink"/>
            <w:b/>
            <w:bCs/>
            <w:lang w:eastAsia="x-none"/>
          </w:rPr>
          <w:t>R1-2004975</w:t>
        </w:r>
      </w:hyperlink>
      <w:r w:rsidR="001A1E56" w:rsidRPr="00183DF4">
        <w:rPr>
          <w:b/>
          <w:bCs/>
          <w:lang w:eastAsia="x-none"/>
        </w:rPr>
        <w:tab/>
        <w:t>Summary#2 of [101-e-NR-L1enh-URLLC-IIoTenh-03]</w:t>
      </w:r>
      <w:r w:rsidR="001A1E56" w:rsidRPr="00183DF4">
        <w:rPr>
          <w:b/>
          <w:bCs/>
          <w:lang w:eastAsia="x-none"/>
        </w:rPr>
        <w:tab/>
        <w:t>Moderator (LG Electronics)</w:t>
      </w:r>
    </w:p>
    <w:p w14:paraId="43753D05" w14:textId="77777777" w:rsidR="00654BD9" w:rsidRPr="001A1E56" w:rsidRDefault="00654BD9" w:rsidP="00654BD9">
      <w:pPr>
        <w:rPr>
          <w:bCs/>
          <w:highlight w:val="green"/>
          <w:lang w:eastAsia="x-none"/>
        </w:rPr>
      </w:pPr>
      <w:r w:rsidRPr="001A1E56">
        <w:rPr>
          <w:bCs/>
          <w:highlight w:val="green"/>
          <w:lang w:eastAsia="x-none"/>
        </w:rPr>
        <w:t>Agreement</w:t>
      </w:r>
    </w:p>
    <w:p w14:paraId="03B2D40B" w14:textId="2334EB60" w:rsidR="00654BD9" w:rsidRDefault="00654BD9" w:rsidP="00654BD9">
      <w:r>
        <w:t>The two text proposal</w:t>
      </w:r>
      <w:r w:rsidR="001A1E56">
        <w:t>s</w:t>
      </w:r>
      <w:r>
        <w:t xml:space="preserve"> in Section 4 of </w:t>
      </w:r>
      <w:hyperlink r:id="rId1194" w:history="1">
        <w:r w:rsidR="00A84068">
          <w:rPr>
            <w:rStyle w:val="Hyperlink"/>
          </w:rPr>
          <w:t>R1-2004975</w:t>
        </w:r>
      </w:hyperlink>
      <w:r>
        <w:t xml:space="preserve"> </w:t>
      </w:r>
      <w:r w:rsidR="001A1E56">
        <w:t>are</w:t>
      </w:r>
      <w:r>
        <w:t xml:space="preserve"> endorsed for the editor’s CR on TS38.213. </w:t>
      </w:r>
    </w:p>
    <w:p w14:paraId="7E7D5AB2" w14:textId="5801A132" w:rsidR="00654BD9" w:rsidRDefault="00654BD9" w:rsidP="00654BD9">
      <w:pPr>
        <w:rPr>
          <w:highlight w:val="cyan"/>
          <w:lang w:eastAsia="x-none"/>
        </w:rPr>
      </w:pPr>
    </w:p>
    <w:p w14:paraId="5191D753" w14:textId="77777777" w:rsidR="00183DF4" w:rsidRDefault="00183DF4" w:rsidP="00654BD9">
      <w:pPr>
        <w:rPr>
          <w:highlight w:val="cyan"/>
          <w:lang w:eastAsia="x-none"/>
        </w:rPr>
      </w:pPr>
    </w:p>
    <w:p w14:paraId="5E7FE2E7" w14:textId="5BFFCFB8" w:rsidR="00183DF4" w:rsidRPr="001A1E56" w:rsidRDefault="00654BD9" w:rsidP="00654BD9">
      <w:r w:rsidRPr="001A1E56">
        <w:t xml:space="preserve">[101-e-NR-L1enh-URLLC-IIoTenh-04] </w:t>
      </w:r>
      <w:r w:rsidR="00183DF4" w:rsidRPr="001A1E56">
        <w:t>– Duckhyun (LGE)</w:t>
      </w:r>
    </w:p>
    <w:p w14:paraId="2A0D616A" w14:textId="4B028E01" w:rsidR="00654BD9" w:rsidRPr="001A1E56" w:rsidRDefault="00654BD9" w:rsidP="00654BD9">
      <w:pPr>
        <w:rPr>
          <w:lang w:eastAsia="x-none"/>
        </w:rPr>
      </w:pPr>
      <w:r w:rsidRPr="001A1E56">
        <w:t xml:space="preserve">Discussion on CG-CG/DG with same priorities and drafting reply LS for </w:t>
      </w:r>
      <w:hyperlink r:id="rId1195" w:history="1">
        <w:r w:rsidR="00A84068">
          <w:rPr>
            <w:rStyle w:val="Hyperlink"/>
          </w:rPr>
          <w:t>R1-2003259</w:t>
        </w:r>
      </w:hyperlink>
      <w:r w:rsidRPr="001A1E56">
        <w:t xml:space="preserve"> by 5/29 and corresponding TP (if any) by 6/5</w:t>
      </w:r>
    </w:p>
    <w:p w14:paraId="41B32ABD" w14:textId="3FE3A42E" w:rsidR="001A1E56" w:rsidRPr="00183DF4" w:rsidRDefault="00D3368C" w:rsidP="001A1E56">
      <w:pPr>
        <w:rPr>
          <w:b/>
          <w:bCs/>
          <w:lang w:eastAsia="x-none"/>
        </w:rPr>
      </w:pPr>
      <w:hyperlink r:id="rId1196" w:history="1">
        <w:r w:rsidR="00A84068">
          <w:rPr>
            <w:rStyle w:val="Hyperlink"/>
            <w:b/>
            <w:bCs/>
            <w:lang w:eastAsia="x-none"/>
          </w:rPr>
          <w:t>R1-2004806</w:t>
        </w:r>
      </w:hyperlink>
      <w:r w:rsidR="001A1E56" w:rsidRPr="00183DF4">
        <w:rPr>
          <w:b/>
          <w:bCs/>
          <w:lang w:eastAsia="x-none"/>
        </w:rPr>
        <w:tab/>
        <w:t>Summary of [101-e-NR-L1enh-URLLC-IIoTenh-04]</w:t>
      </w:r>
      <w:r w:rsidR="001A1E56" w:rsidRPr="00183DF4">
        <w:rPr>
          <w:b/>
          <w:bCs/>
          <w:lang w:eastAsia="x-none"/>
        </w:rPr>
        <w:tab/>
        <w:t>Moderator (LG Electronics)</w:t>
      </w:r>
    </w:p>
    <w:p w14:paraId="649F9CF9" w14:textId="1825E95D" w:rsidR="001A1E56" w:rsidRPr="00183DF4" w:rsidRDefault="00D3368C" w:rsidP="001A1E56">
      <w:pPr>
        <w:rPr>
          <w:b/>
          <w:bCs/>
          <w:lang w:eastAsia="x-none"/>
        </w:rPr>
      </w:pPr>
      <w:hyperlink r:id="rId1197" w:history="1">
        <w:r w:rsidR="00A84068">
          <w:rPr>
            <w:rStyle w:val="Hyperlink"/>
            <w:b/>
            <w:bCs/>
            <w:lang w:eastAsia="x-none"/>
          </w:rPr>
          <w:t>R1-2004976</w:t>
        </w:r>
      </w:hyperlink>
      <w:r w:rsidR="001A1E56" w:rsidRPr="00183DF4">
        <w:rPr>
          <w:b/>
          <w:bCs/>
          <w:lang w:eastAsia="x-none"/>
        </w:rPr>
        <w:tab/>
        <w:t>Summary#2 of [101-e-NR-L1enh-URLLC-IIoTenh-04]</w:t>
      </w:r>
      <w:r w:rsidR="001A1E56" w:rsidRPr="00183DF4">
        <w:rPr>
          <w:b/>
          <w:bCs/>
          <w:lang w:eastAsia="x-none"/>
        </w:rPr>
        <w:tab/>
        <w:t>Moderator (LG Electronics)</w:t>
      </w:r>
    </w:p>
    <w:p w14:paraId="11F096B9" w14:textId="77777777" w:rsidR="00654BD9" w:rsidRDefault="00654BD9" w:rsidP="00654BD9">
      <w:pPr>
        <w:rPr>
          <w:lang w:eastAsia="x-none"/>
        </w:rPr>
      </w:pPr>
    </w:p>
    <w:p w14:paraId="55D2FEC3" w14:textId="77777777" w:rsidR="00654BD9" w:rsidRDefault="00654BD9" w:rsidP="00654BD9">
      <w:pPr>
        <w:rPr>
          <w:b/>
          <w:szCs w:val="36"/>
          <w:lang w:eastAsia="x-none"/>
        </w:rPr>
      </w:pPr>
      <w:r>
        <w:rPr>
          <w:b/>
          <w:szCs w:val="36"/>
          <w:lang w:eastAsia="x-none"/>
        </w:rPr>
        <w:t xml:space="preserve">Conclusion </w:t>
      </w:r>
    </w:p>
    <w:p w14:paraId="1A846A97" w14:textId="77777777" w:rsidR="00654BD9" w:rsidRDefault="00654BD9" w:rsidP="00654BD9">
      <w:pPr>
        <w:rPr>
          <w:szCs w:val="36"/>
          <w:lang w:eastAsia="x-none"/>
        </w:rPr>
      </w:pPr>
      <w:r>
        <w:rPr>
          <w:szCs w:val="36"/>
          <w:lang w:eastAsia="x-none"/>
        </w:rPr>
        <w:t xml:space="preserve">For the collision between DG PUSCH and CG PUSCH with same PHY priority, the DG PUSCH can be scheduled overlapping in time with CG PUSCH occasion if Rel-15 timeline satisfies. </w:t>
      </w:r>
    </w:p>
    <w:p w14:paraId="64F9DDF9" w14:textId="77777777" w:rsidR="00654BD9" w:rsidRDefault="00654BD9" w:rsidP="00654BD9">
      <w:pPr>
        <w:rPr>
          <w:szCs w:val="36"/>
          <w:lang w:eastAsia="x-none"/>
        </w:rPr>
      </w:pPr>
      <w:r>
        <w:rPr>
          <w:szCs w:val="36"/>
          <w:lang w:eastAsia="x-none"/>
        </w:rPr>
        <w:t>Note: it is related to other discussion how UE prioritized and transmit one of grants.</w:t>
      </w:r>
    </w:p>
    <w:p w14:paraId="60C57F5C" w14:textId="77777777" w:rsidR="00654BD9" w:rsidRPr="001A1E56" w:rsidRDefault="00654BD9" w:rsidP="00654BD9">
      <w:pPr>
        <w:rPr>
          <w:szCs w:val="36"/>
          <w:lang w:eastAsia="x-none"/>
        </w:rPr>
      </w:pPr>
    </w:p>
    <w:p w14:paraId="13B3C776" w14:textId="77777777" w:rsidR="00654BD9" w:rsidRPr="001A1E56" w:rsidRDefault="00654BD9" w:rsidP="00654BD9">
      <w:pPr>
        <w:rPr>
          <w:highlight w:val="green"/>
          <w:lang w:eastAsia="x-none"/>
        </w:rPr>
      </w:pPr>
      <w:r w:rsidRPr="001A1E56">
        <w:rPr>
          <w:highlight w:val="green"/>
          <w:lang w:eastAsia="x-none"/>
        </w:rPr>
        <w:t>Agreement</w:t>
      </w:r>
    </w:p>
    <w:p w14:paraId="72F7C7F1" w14:textId="77777777" w:rsidR="00654BD9" w:rsidRDefault="00654BD9" w:rsidP="00654BD9">
      <w:pPr>
        <w:rPr>
          <w:lang w:eastAsia="x-none"/>
        </w:rPr>
      </w:pPr>
      <w:r>
        <w:rPr>
          <w:lang w:eastAsia="x-none"/>
        </w:rPr>
        <w:t xml:space="preserve">RAN2 changes MAC specification to accommodate current PHY behaviour. With this option, MAC will avoid providing second MAC PDU with the same L1 priority to PHY, meaning that PHY would transmit the packet with lower LCH priority data. </w:t>
      </w:r>
    </w:p>
    <w:p w14:paraId="26BE4CBB" w14:textId="77777777" w:rsidR="00654BD9" w:rsidRDefault="00654BD9" w:rsidP="003B3421">
      <w:pPr>
        <w:numPr>
          <w:ilvl w:val="0"/>
          <w:numId w:val="365"/>
        </w:numPr>
        <w:rPr>
          <w:lang w:eastAsia="x-none"/>
        </w:rPr>
      </w:pPr>
      <w:r>
        <w:rPr>
          <w:lang w:eastAsia="x-none"/>
        </w:rPr>
        <w:t xml:space="preserve">Send an LS to RAN2 to inform them of this agreement </w:t>
      </w:r>
    </w:p>
    <w:p w14:paraId="295A85CE" w14:textId="77777777" w:rsidR="001A1E56" w:rsidRDefault="001A1E56" w:rsidP="001A1E56"/>
    <w:p w14:paraId="3A71845E" w14:textId="662D75C9" w:rsidR="00EF5A7D" w:rsidRPr="00EF5A7D" w:rsidRDefault="00D3368C" w:rsidP="001A1E56">
      <w:pPr>
        <w:rPr>
          <w:b/>
          <w:bCs/>
        </w:rPr>
      </w:pPr>
      <w:hyperlink r:id="rId1198" w:history="1">
        <w:r w:rsidR="00A84068">
          <w:rPr>
            <w:rStyle w:val="Hyperlink"/>
            <w:b/>
            <w:bCs/>
          </w:rPr>
          <w:t>R1-2004807</w:t>
        </w:r>
      </w:hyperlink>
      <w:r w:rsidR="00EF5A7D" w:rsidRPr="00EF5A7D">
        <w:rPr>
          <w:b/>
          <w:bCs/>
        </w:rPr>
        <w:tab/>
        <w:t>[Draft] Reply LS on Intra-UE prioritization</w:t>
      </w:r>
      <w:r w:rsidR="00EF5A7D" w:rsidRPr="00EF5A7D">
        <w:rPr>
          <w:b/>
          <w:bCs/>
        </w:rPr>
        <w:tab/>
        <w:t>LG Electronics</w:t>
      </w:r>
    </w:p>
    <w:p w14:paraId="6D92763A" w14:textId="58025085" w:rsidR="00654BD9" w:rsidRDefault="00EF5A7D" w:rsidP="001A1E56">
      <w:r w:rsidRPr="0073018F">
        <w:rPr>
          <w:b/>
          <w:bCs/>
        </w:rPr>
        <w:t>Decision:</w:t>
      </w:r>
      <w:r w:rsidRPr="0073018F">
        <w:t xml:space="preserve"> </w:t>
      </w:r>
      <w:r w:rsidR="0073018F" w:rsidRPr="0073018F">
        <w:t>As per email decision posted on May 30</w:t>
      </w:r>
      <w:r w:rsidR="0073018F" w:rsidRPr="0073018F">
        <w:rPr>
          <w:vertAlign w:val="superscript"/>
        </w:rPr>
        <w:t>th</w:t>
      </w:r>
      <w:r w:rsidR="0073018F" w:rsidRPr="0073018F">
        <w:t xml:space="preserve">, the draft </w:t>
      </w:r>
      <w:r w:rsidR="00654BD9" w:rsidRPr="0073018F">
        <w:t>LS is endorsed</w:t>
      </w:r>
      <w:r w:rsidR="0073018F" w:rsidRPr="0073018F">
        <w:t xml:space="preserve">. Final LS is </w:t>
      </w:r>
      <w:r w:rsidR="0073018F" w:rsidRPr="0073018F">
        <w:rPr>
          <w:highlight w:val="green"/>
        </w:rPr>
        <w:t xml:space="preserve">approved </w:t>
      </w:r>
      <w:r w:rsidR="00654BD9" w:rsidRPr="0073018F">
        <w:rPr>
          <w:highlight w:val="green"/>
        </w:rPr>
        <w:t xml:space="preserve">in </w:t>
      </w:r>
      <w:hyperlink r:id="rId1199" w:history="1">
        <w:r w:rsidR="00A84068">
          <w:rPr>
            <w:rStyle w:val="Hyperlink"/>
            <w:highlight w:val="green"/>
          </w:rPr>
          <w:t>R1-2004899</w:t>
        </w:r>
      </w:hyperlink>
      <w:r w:rsidR="0073018F" w:rsidRPr="0073018F">
        <w:t>.</w:t>
      </w:r>
    </w:p>
    <w:p w14:paraId="26CE762C" w14:textId="77777777" w:rsidR="00654BD9" w:rsidRDefault="00654BD9" w:rsidP="00654BD9">
      <w:pPr>
        <w:rPr>
          <w:lang w:eastAsia="x-none"/>
        </w:rPr>
      </w:pPr>
    </w:p>
    <w:p w14:paraId="59984D6D" w14:textId="77777777" w:rsidR="00654BD9" w:rsidRDefault="00654BD9" w:rsidP="00654BD9">
      <w:pPr>
        <w:spacing w:line="240" w:lineRule="atLeast"/>
        <w:rPr>
          <w:lang w:eastAsia="ko-KR"/>
        </w:rPr>
      </w:pPr>
      <w:r>
        <w:rPr>
          <w:b/>
          <w:bCs/>
        </w:rPr>
        <w:t>Conclusion</w:t>
      </w:r>
    </w:p>
    <w:p w14:paraId="42DF2776" w14:textId="10CBF9B8" w:rsidR="00654BD9" w:rsidRDefault="00654BD9" w:rsidP="00654BD9">
      <w:pPr>
        <w:rPr>
          <w:bCs/>
        </w:rPr>
      </w:pPr>
      <w:r>
        <w:rPr>
          <w:bCs/>
        </w:rPr>
        <w:t>Resources of multiple CG configurations having same PHY priority on a BWP of a serving cell can be configured to overlap in time with each other</w:t>
      </w:r>
      <w:r w:rsidR="001A1E56">
        <w:rPr>
          <w:bCs/>
        </w:rPr>
        <w:t>.</w:t>
      </w:r>
    </w:p>
    <w:p w14:paraId="07BA4011" w14:textId="65740334" w:rsidR="008E7975" w:rsidRDefault="008E7975" w:rsidP="007243BE">
      <w:pPr>
        <w:pStyle w:val="Heading3"/>
      </w:pPr>
      <w:bookmarkStart w:id="283" w:name="_Toc48234011"/>
      <w:r>
        <w:t xml:space="preserve">Maintenance of </w:t>
      </w:r>
      <w:r w:rsidRPr="00782845">
        <w:t>Enhancements on MIMO for NR</w:t>
      </w:r>
      <w:bookmarkEnd w:id="258"/>
      <w:bookmarkEnd w:id="259"/>
      <w:bookmarkEnd w:id="283"/>
    </w:p>
    <w:p w14:paraId="6E54BD83" w14:textId="27A9597D" w:rsidR="007E6C6E" w:rsidRPr="00F71560" w:rsidRDefault="00D3368C" w:rsidP="007E6C6E">
      <w:pPr>
        <w:rPr>
          <w:b/>
          <w:bCs/>
        </w:rPr>
      </w:pPr>
      <w:hyperlink r:id="rId1200" w:history="1">
        <w:r w:rsidR="00A84068">
          <w:rPr>
            <w:rStyle w:val="Hyperlink"/>
            <w:b/>
            <w:bCs/>
          </w:rPr>
          <w:t>R1-2005087</w:t>
        </w:r>
      </w:hyperlink>
      <w:r w:rsidR="007E6C6E" w:rsidRPr="00F71560">
        <w:rPr>
          <w:b/>
          <w:bCs/>
        </w:rPr>
        <w:tab/>
        <w:t>Session notes for 7.2.6 (Maintenance of Enhancements on MIMO for NR)</w:t>
      </w:r>
      <w:r w:rsidR="007E6C6E" w:rsidRPr="00F71560">
        <w:rPr>
          <w:b/>
          <w:bCs/>
        </w:rPr>
        <w:tab/>
        <w:t>Ad-hoc Chair (Samsung)</w:t>
      </w:r>
    </w:p>
    <w:p w14:paraId="1F5DD1A2" w14:textId="167A72E9" w:rsidR="007E6C6E" w:rsidRPr="007E6C6E" w:rsidRDefault="00083D4E" w:rsidP="007E6C6E">
      <w:r w:rsidRPr="00F71560">
        <w:rPr>
          <w:b/>
          <w:bCs/>
        </w:rPr>
        <w:t>Decision:</w:t>
      </w:r>
      <w:r>
        <w:t xml:space="preserve"> Notes incorporated below.</w:t>
      </w:r>
    </w:p>
    <w:p w14:paraId="3B6B51E2" w14:textId="77777777" w:rsidR="00244D07" w:rsidRPr="0042458B" w:rsidRDefault="00244D07" w:rsidP="00244D07">
      <w:pPr>
        <w:pStyle w:val="Heading4"/>
      </w:pPr>
      <w:bookmarkStart w:id="284" w:name="_Toc40518343"/>
      <w:bookmarkStart w:id="285" w:name="_Toc42945676"/>
      <w:bookmarkStart w:id="286" w:name="_Toc38260249"/>
      <w:bookmarkStart w:id="287" w:name="_Toc48234012"/>
      <w:r w:rsidRPr="0042458B">
        <w:t>CSI Enhancement for MU-MIMO Support</w:t>
      </w:r>
      <w:bookmarkEnd w:id="284"/>
      <w:bookmarkEnd w:id="285"/>
      <w:bookmarkEnd w:id="287"/>
    </w:p>
    <w:p w14:paraId="1F3125C4" w14:textId="24A54692" w:rsidR="00244D07" w:rsidRDefault="00D3368C" w:rsidP="00244D07">
      <w:pPr>
        <w:rPr>
          <w:b/>
          <w:bCs/>
          <w:szCs w:val="20"/>
          <w:lang w:eastAsia="x-none"/>
        </w:rPr>
      </w:pPr>
      <w:hyperlink r:id="rId1201" w:history="1">
        <w:r w:rsidR="00A84068">
          <w:rPr>
            <w:rStyle w:val="Hyperlink"/>
            <w:b/>
            <w:bCs/>
            <w:szCs w:val="20"/>
            <w:lang w:eastAsia="x-none"/>
          </w:rPr>
          <w:t>R1-2003880</w:t>
        </w:r>
      </w:hyperlink>
      <w:r w:rsidR="00244D07" w:rsidRPr="00244D07">
        <w:rPr>
          <w:b/>
          <w:bCs/>
          <w:szCs w:val="20"/>
          <w:lang w:eastAsia="x-none"/>
        </w:rPr>
        <w:tab/>
        <w:t>Feature lead summary for MU-MIMO CSI</w:t>
      </w:r>
      <w:r w:rsidR="00244D07" w:rsidRPr="00244D07">
        <w:rPr>
          <w:b/>
          <w:bCs/>
          <w:szCs w:val="20"/>
          <w:lang w:eastAsia="x-none"/>
        </w:rPr>
        <w:tab/>
        <w:t>Moderator (Samsung)</w:t>
      </w:r>
    </w:p>
    <w:p w14:paraId="27FB450B" w14:textId="77777777" w:rsidR="00244D07" w:rsidRPr="00244D07" w:rsidRDefault="00244D07" w:rsidP="00244D07">
      <w:pPr>
        <w:rPr>
          <w:b/>
          <w:bCs/>
          <w:szCs w:val="20"/>
          <w:lang w:eastAsia="x-none"/>
        </w:rPr>
      </w:pPr>
    </w:p>
    <w:p w14:paraId="3B82A1CD" w14:textId="42F5F271" w:rsidR="00244D07" w:rsidRPr="0042458B" w:rsidRDefault="00D3368C" w:rsidP="00244D07">
      <w:pPr>
        <w:rPr>
          <w:szCs w:val="20"/>
          <w:lang w:eastAsia="x-none"/>
        </w:rPr>
      </w:pPr>
      <w:hyperlink r:id="rId1202" w:history="1">
        <w:r w:rsidR="00A84068">
          <w:rPr>
            <w:rStyle w:val="Hyperlink"/>
            <w:szCs w:val="20"/>
          </w:rPr>
          <w:t>R1-2003396</w:t>
        </w:r>
      </w:hyperlink>
      <w:r w:rsidR="00244D07" w:rsidRPr="0042458B">
        <w:rPr>
          <w:szCs w:val="20"/>
          <w:lang w:eastAsia="x-none"/>
        </w:rPr>
        <w:tab/>
        <w:t>On remaining issues on MU CSI</w:t>
      </w:r>
      <w:r w:rsidR="00244D07" w:rsidRPr="0042458B">
        <w:rPr>
          <w:szCs w:val="20"/>
          <w:lang w:eastAsia="x-none"/>
        </w:rPr>
        <w:tab/>
        <w:t>vivo</w:t>
      </w:r>
    </w:p>
    <w:p w14:paraId="1D8607E5" w14:textId="6A95878E" w:rsidR="00244D07" w:rsidRPr="0042458B" w:rsidRDefault="00D3368C" w:rsidP="00244D07">
      <w:pPr>
        <w:rPr>
          <w:szCs w:val="20"/>
          <w:lang w:eastAsia="x-none"/>
        </w:rPr>
      </w:pPr>
      <w:hyperlink r:id="rId1203" w:history="1">
        <w:r w:rsidR="00A84068">
          <w:rPr>
            <w:rStyle w:val="Hyperlink"/>
            <w:szCs w:val="20"/>
          </w:rPr>
          <w:t>R1-2003468</w:t>
        </w:r>
      </w:hyperlink>
      <w:r w:rsidR="00244D07" w:rsidRPr="0042458B">
        <w:rPr>
          <w:szCs w:val="20"/>
          <w:lang w:eastAsia="x-none"/>
        </w:rPr>
        <w:tab/>
        <w:t>Maintenance of CSI enhancement for MU-MIMO</w:t>
      </w:r>
      <w:r w:rsidR="00244D07" w:rsidRPr="0042458B">
        <w:rPr>
          <w:szCs w:val="20"/>
          <w:lang w:eastAsia="x-none"/>
        </w:rPr>
        <w:tab/>
        <w:t>ZTE</w:t>
      </w:r>
    </w:p>
    <w:p w14:paraId="39E9AE8A" w14:textId="588C3D8C" w:rsidR="00244D07" w:rsidRPr="0042458B" w:rsidRDefault="00D3368C" w:rsidP="00244D07">
      <w:pPr>
        <w:rPr>
          <w:szCs w:val="20"/>
          <w:lang w:eastAsia="x-none"/>
        </w:rPr>
      </w:pPr>
      <w:hyperlink r:id="rId1204" w:history="1">
        <w:r w:rsidR="00A84068">
          <w:rPr>
            <w:rStyle w:val="Hyperlink"/>
            <w:szCs w:val="20"/>
          </w:rPr>
          <w:t>R1-2003530</w:t>
        </w:r>
      </w:hyperlink>
      <w:r w:rsidR="00244D07" w:rsidRPr="0042458B">
        <w:rPr>
          <w:szCs w:val="20"/>
          <w:lang w:eastAsia="x-none"/>
        </w:rPr>
        <w:tab/>
        <w:t>Remaining issues on MU-CSI in R16</w:t>
      </w:r>
      <w:r w:rsidR="00244D07" w:rsidRPr="0042458B">
        <w:rPr>
          <w:szCs w:val="20"/>
          <w:lang w:eastAsia="x-none"/>
        </w:rPr>
        <w:tab/>
        <w:t>Huawei, HiSilicon</w:t>
      </w:r>
    </w:p>
    <w:p w14:paraId="54D9AF82" w14:textId="6804E0BF" w:rsidR="00244D07" w:rsidRPr="0042458B" w:rsidRDefault="00D3368C" w:rsidP="00244D07">
      <w:pPr>
        <w:rPr>
          <w:szCs w:val="20"/>
          <w:lang w:eastAsia="x-none"/>
        </w:rPr>
      </w:pPr>
      <w:hyperlink r:id="rId1205" w:history="1">
        <w:r w:rsidR="00A84068">
          <w:rPr>
            <w:rStyle w:val="Hyperlink"/>
            <w:szCs w:val="20"/>
          </w:rPr>
          <w:t>R1-2003626</w:t>
        </w:r>
      </w:hyperlink>
      <w:r w:rsidR="00244D07" w:rsidRPr="0042458B">
        <w:rPr>
          <w:szCs w:val="20"/>
          <w:lang w:eastAsia="x-none"/>
        </w:rPr>
        <w:tab/>
        <w:t>Remaining issues on CSI enhancement for MU-MIMO</w:t>
      </w:r>
      <w:r w:rsidR="00244D07" w:rsidRPr="0042458B">
        <w:rPr>
          <w:szCs w:val="20"/>
          <w:lang w:eastAsia="x-none"/>
        </w:rPr>
        <w:tab/>
        <w:t>CATT</w:t>
      </w:r>
    </w:p>
    <w:p w14:paraId="3E2F0417" w14:textId="0CF7308C" w:rsidR="00244D07" w:rsidRPr="0042458B" w:rsidRDefault="00D3368C" w:rsidP="00244D07">
      <w:pPr>
        <w:rPr>
          <w:szCs w:val="20"/>
          <w:lang w:eastAsia="x-none"/>
        </w:rPr>
      </w:pPr>
      <w:hyperlink r:id="rId1206" w:history="1">
        <w:r w:rsidR="00A84068">
          <w:rPr>
            <w:rStyle w:val="Hyperlink"/>
            <w:szCs w:val="20"/>
          </w:rPr>
          <w:t>R1-2003879</w:t>
        </w:r>
      </w:hyperlink>
      <w:r w:rsidR="00244D07" w:rsidRPr="0042458B">
        <w:rPr>
          <w:szCs w:val="20"/>
          <w:lang w:eastAsia="x-none"/>
        </w:rPr>
        <w:tab/>
        <w:t>On maintenance of Rel.16 MU CSI enhancements</w:t>
      </w:r>
      <w:r w:rsidR="00244D07" w:rsidRPr="0042458B">
        <w:rPr>
          <w:szCs w:val="20"/>
          <w:lang w:eastAsia="x-none"/>
        </w:rPr>
        <w:tab/>
        <w:t>Samsung</w:t>
      </w:r>
    </w:p>
    <w:p w14:paraId="2CBCB57B" w14:textId="4F9E9E89" w:rsidR="00244D07" w:rsidRPr="0042458B" w:rsidRDefault="00D3368C" w:rsidP="00244D07">
      <w:pPr>
        <w:rPr>
          <w:szCs w:val="20"/>
          <w:lang w:eastAsia="x-none"/>
        </w:rPr>
      </w:pPr>
      <w:hyperlink r:id="rId1207" w:history="1">
        <w:r w:rsidR="00A84068">
          <w:rPr>
            <w:rStyle w:val="Hyperlink"/>
            <w:szCs w:val="20"/>
          </w:rPr>
          <w:t>R1-2003927</w:t>
        </w:r>
      </w:hyperlink>
      <w:r w:rsidR="00244D07" w:rsidRPr="0042458B">
        <w:rPr>
          <w:szCs w:val="20"/>
          <w:lang w:eastAsia="x-none"/>
        </w:rPr>
        <w:tab/>
        <w:t>TP on enhanced Type II port selection codebook</w:t>
      </w:r>
      <w:r w:rsidR="00244D07" w:rsidRPr="0042458B">
        <w:rPr>
          <w:szCs w:val="20"/>
          <w:lang w:eastAsia="x-none"/>
        </w:rPr>
        <w:tab/>
        <w:t>LG Electronics</w:t>
      </w:r>
    </w:p>
    <w:p w14:paraId="5E8B0254" w14:textId="5A1A78A6" w:rsidR="00244D07" w:rsidRPr="0042458B" w:rsidRDefault="00D3368C" w:rsidP="00244D07">
      <w:pPr>
        <w:rPr>
          <w:szCs w:val="20"/>
          <w:lang w:eastAsia="x-none"/>
        </w:rPr>
      </w:pPr>
      <w:hyperlink r:id="rId1208" w:history="1">
        <w:r w:rsidR="00A84068">
          <w:rPr>
            <w:rStyle w:val="Hyperlink"/>
            <w:szCs w:val="20"/>
          </w:rPr>
          <w:t>R1-2004228</w:t>
        </w:r>
      </w:hyperlink>
      <w:r w:rsidR="00244D07" w:rsidRPr="0042458B">
        <w:rPr>
          <w:szCs w:val="20"/>
          <w:lang w:eastAsia="x-none"/>
        </w:rPr>
        <w:tab/>
        <w:t>Remaining issues for Rel-16 Type II CSI enhancement</w:t>
      </w:r>
      <w:r w:rsidR="00244D07" w:rsidRPr="0042458B">
        <w:rPr>
          <w:szCs w:val="20"/>
          <w:lang w:eastAsia="x-none"/>
        </w:rPr>
        <w:tab/>
        <w:t>Apple</w:t>
      </w:r>
    </w:p>
    <w:p w14:paraId="15E537C5" w14:textId="0A9EB4DE" w:rsidR="00244D07" w:rsidRPr="0042458B" w:rsidRDefault="00D3368C" w:rsidP="00244D07">
      <w:pPr>
        <w:rPr>
          <w:szCs w:val="20"/>
          <w:lang w:eastAsia="x-none"/>
        </w:rPr>
      </w:pPr>
      <w:hyperlink r:id="rId1209" w:history="1">
        <w:r w:rsidR="00A84068">
          <w:rPr>
            <w:rStyle w:val="Hyperlink"/>
            <w:szCs w:val="20"/>
          </w:rPr>
          <w:t>R1-2004264</w:t>
        </w:r>
      </w:hyperlink>
      <w:r w:rsidR="00244D07" w:rsidRPr="0042458B">
        <w:rPr>
          <w:szCs w:val="20"/>
          <w:lang w:eastAsia="x-none"/>
        </w:rPr>
        <w:tab/>
        <w:t>Maintenance on Rel-16 CSI enhancements</w:t>
      </w:r>
      <w:r w:rsidR="00244D07" w:rsidRPr="0042458B">
        <w:rPr>
          <w:szCs w:val="20"/>
          <w:lang w:eastAsia="x-none"/>
        </w:rPr>
        <w:tab/>
        <w:t>Nokia, Nokia Shanghai Bell</w:t>
      </w:r>
    </w:p>
    <w:p w14:paraId="15993F96" w14:textId="137B02E8" w:rsidR="00244D07" w:rsidRPr="0042458B" w:rsidRDefault="00D3368C" w:rsidP="00244D07">
      <w:pPr>
        <w:rPr>
          <w:szCs w:val="20"/>
          <w:lang w:eastAsia="x-none"/>
        </w:rPr>
      </w:pPr>
      <w:hyperlink r:id="rId1210" w:history="1">
        <w:r w:rsidR="00A84068">
          <w:rPr>
            <w:rStyle w:val="Hyperlink"/>
            <w:szCs w:val="20"/>
          </w:rPr>
          <w:t>R1-2004372</w:t>
        </w:r>
      </w:hyperlink>
      <w:r w:rsidR="00244D07" w:rsidRPr="0042458B">
        <w:rPr>
          <w:szCs w:val="20"/>
          <w:lang w:eastAsia="x-none"/>
        </w:rPr>
        <w:tab/>
        <w:t>Maintenance on MU-CSI Enhancements</w:t>
      </w:r>
      <w:r w:rsidR="00244D07" w:rsidRPr="0042458B">
        <w:rPr>
          <w:szCs w:val="20"/>
          <w:lang w:eastAsia="x-none"/>
        </w:rPr>
        <w:tab/>
        <w:t>Motorola Mobility, Lenovo</w:t>
      </w:r>
    </w:p>
    <w:p w14:paraId="332907C1" w14:textId="6E50E922" w:rsidR="00244D07" w:rsidRPr="0042458B" w:rsidRDefault="00D3368C" w:rsidP="00244D07">
      <w:pPr>
        <w:rPr>
          <w:szCs w:val="20"/>
          <w:lang w:eastAsia="x-none"/>
        </w:rPr>
      </w:pPr>
      <w:hyperlink r:id="rId1211" w:history="1">
        <w:r w:rsidR="00A84068">
          <w:rPr>
            <w:rStyle w:val="Hyperlink"/>
            <w:szCs w:val="20"/>
          </w:rPr>
          <w:t>R1-2004462</w:t>
        </w:r>
      </w:hyperlink>
      <w:r w:rsidR="00244D07" w:rsidRPr="0042458B">
        <w:rPr>
          <w:szCs w:val="20"/>
          <w:lang w:eastAsia="x-none"/>
        </w:rPr>
        <w:tab/>
        <w:t>Remaining issues on MU-CSI enhancement</w:t>
      </w:r>
      <w:r w:rsidR="00244D07" w:rsidRPr="0042458B">
        <w:rPr>
          <w:szCs w:val="20"/>
          <w:lang w:eastAsia="x-none"/>
        </w:rPr>
        <w:tab/>
        <w:t>Qualcomm Incorporated</w:t>
      </w:r>
    </w:p>
    <w:p w14:paraId="481B3BAC" w14:textId="70A7C3B0" w:rsidR="00244D07" w:rsidRPr="0042458B" w:rsidRDefault="00D3368C" w:rsidP="00244D07">
      <w:pPr>
        <w:rPr>
          <w:szCs w:val="20"/>
          <w:lang w:eastAsia="x-none"/>
        </w:rPr>
      </w:pPr>
      <w:hyperlink r:id="rId1212" w:history="1">
        <w:r w:rsidR="00A84068">
          <w:rPr>
            <w:rStyle w:val="Hyperlink"/>
            <w:szCs w:val="20"/>
          </w:rPr>
          <w:t>R1-2004527</w:t>
        </w:r>
      </w:hyperlink>
      <w:r w:rsidR="00244D07" w:rsidRPr="0042458B">
        <w:rPr>
          <w:szCs w:val="20"/>
          <w:lang w:eastAsia="x-none"/>
        </w:rPr>
        <w:tab/>
        <w:t>Discussion on MU CSI</w:t>
      </w:r>
      <w:r w:rsidR="00244D07" w:rsidRPr="0042458B">
        <w:rPr>
          <w:szCs w:val="20"/>
          <w:lang w:eastAsia="x-none"/>
        </w:rPr>
        <w:tab/>
        <w:t>Ericsson</w:t>
      </w:r>
    </w:p>
    <w:p w14:paraId="57CD170A" w14:textId="77777777" w:rsidR="00244D07" w:rsidRPr="0042458B" w:rsidRDefault="00244D07" w:rsidP="00244D07">
      <w:pPr>
        <w:rPr>
          <w:szCs w:val="20"/>
          <w:lang w:eastAsia="x-none"/>
        </w:rPr>
      </w:pPr>
    </w:p>
    <w:p w14:paraId="3882AA34" w14:textId="77777777" w:rsidR="00617645" w:rsidRPr="00617645" w:rsidRDefault="00244D07" w:rsidP="00617645">
      <w:pPr>
        <w:rPr>
          <w:szCs w:val="20"/>
          <w:lang w:eastAsia="x-none"/>
        </w:rPr>
      </w:pPr>
      <w:r w:rsidRPr="00617645">
        <w:rPr>
          <w:szCs w:val="20"/>
          <w:lang w:eastAsia="x-none"/>
        </w:rPr>
        <w:t xml:space="preserve">[101-e-NR-eMIMO-MUCSI-01] </w:t>
      </w:r>
      <w:r w:rsidR="00617645" w:rsidRPr="00617645">
        <w:rPr>
          <w:szCs w:val="20"/>
          <w:lang w:eastAsia="x-none"/>
        </w:rPr>
        <w:t>– Eko (Samsung)</w:t>
      </w:r>
    </w:p>
    <w:p w14:paraId="71F9C780" w14:textId="2FAFAB73" w:rsidR="00244D07" w:rsidRPr="0042458B" w:rsidRDefault="00244D07" w:rsidP="00244D07">
      <w:pPr>
        <w:rPr>
          <w:szCs w:val="20"/>
          <w:lang w:eastAsia="x-none"/>
        </w:rPr>
      </w:pPr>
      <w:r w:rsidRPr="00617645">
        <w:rPr>
          <w:szCs w:val="20"/>
          <w:lang w:eastAsia="x-none"/>
        </w:rPr>
        <w:t xml:space="preserve">Agree and finalize on the TP proposed for E.1 and E.2 in Table 1 of </w:t>
      </w:r>
      <w:hyperlink r:id="rId1213" w:history="1">
        <w:r w:rsidR="00A84068">
          <w:rPr>
            <w:rStyle w:val="Hyperlink"/>
            <w:szCs w:val="20"/>
            <w:lang w:eastAsia="x-none"/>
          </w:rPr>
          <w:t>R1-2003880</w:t>
        </w:r>
      </w:hyperlink>
      <w:r w:rsidRPr="00617645">
        <w:rPr>
          <w:szCs w:val="20"/>
          <w:lang w:eastAsia="x-none"/>
        </w:rPr>
        <w:t xml:space="preserve"> by 5/27</w:t>
      </w:r>
    </w:p>
    <w:p w14:paraId="566F2970" w14:textId="0CAF4BCB" w:rsidR="00617645" w:rsidRDefault="00D3368C" w:rsidP="00617645">
      <w:pPr>
        <w:rPr>
          <w:b/>
          <w:szCs w:val="20"/>
          <w:lang w:eastAsia="x-none"/>
        </w:rPr>
      </w:pPr>
      <w:hyperlink r:id="rId1214" w:history="1">
        <w:r w:rsidR="00A84068">
          <w:rPr>
            <w:rStyle w:val="Hyperlink"/>
            <w:b/>
            <w:szCs w:val="20"/>
            <w:lang w:eastAsia="x-none"/>
          </w:rPr>
          <w:t>R1-2004712</w:t>
        </w:r>
      </w:hyperlink>
      <w:r w:rsidR="00617645" w:rsidRPr="00617645">
        <w:rPr>
          <w:b/>
          <w:szCs w:val="20"/>
          <w:lang w:eastAsia="x-none"/>
        </w:rPr>
        <w:tab/>
        <w:t>TP for eMIMO MU-CSI thread #1</w:t>
      </w:r>
      <w:r w:rsidR="00617645" w:rsidRPr="00617645">
        <w:rPr>
          <w:b/>
          <w:szCs w:val="20"/>
          <w:lang w:eastAsia="x-none"/>
        </w:rPr>
        <w:tab/>
        <w:t>Moderator (Samsung)</w:t>
      </w:r>
    </w:p>
    <w:p w14:paraId="52851E74" w14:textId="105B7301" w:rsidR="005500D3" w:rsidRPr="005500D3" w:rsidRDefault="005500D3" w:rsidP="00617645">
      <w:pPr>
        <w:rPr>
          <w:bCs/>
          <w:szCs w:val="20"/>
          <w:lang w:eastAsia="x-none"/>
        </w:rPr>
      </w:pPr>
      <w:r>
        <w:rPr>
          <w:b/>
          <w:szCs w:val="20"/>
          <w:lang w:eastAsia="x-none"/>
        </w:rPr>
        <w:t xml:space="preserve">Decision: </w:t>
      </w:r>
      <w:r w:rsidRPr="005500D3">
        <w:rPr>
          <w:bCs/>
          <w:szCs w:val="20"/>
          <w:lang w:eastAsia="x-none"/>
        </w:rPr>
        <w:t>As per email decision posted on May 31</w:t>
      </w:r>
      <w:r w:rsidRPr="005500D3">
        <w:rPr>
          <w:bCs/>
          <w:szCs w:val="20"/>
          <w:vertAlign w:val="superscript"/>
          <w:lang w:eastAsia="x-none"/>
        </w:rPr>
        <w:t>st</w:t>
      </w:r>
      <w:r w:rsidRPr="005500D3">
        <w:rPr>
          <w:bCs/>
          <w:szCs w:val="20"/>
          <w:lang w:eastAsia="x-none"/>
        </w:rPr>
        <w:t>,</w:t>
      </w:r>
    </w:p>
    <w:p w14:paraId="166776C8" w14:textId="5F9A01EE" w:rsidR="00244D07" w:rsidRPr="00617645" w:rsidRDefault="00244D07" w:rsidP="00617645">
      <w:pPr>
        <w:rPr>
          <w:bCs/>
          <w:szCs w:val="20"/>
          <w:lang w:eastAsia="x-none"/>
        </w:rPr>
      </w:pPr>
      <w:r w:rsidRPr="00617645">
        <w:rPr>
          <w:bCs/>
          <w:szCs w:val="20"/>
          <w:highlight w:val="green"/>
          <w:lang w:eastAsia="x-none"/>
        </w:rPr>
        <w:t>Agreement</w:t>
      </w:r>
    </w:p>
    <w:p w14:paraId="1A44A51C" w14:textId="36FDB4CD" w:rsidR="00244D07" w:rsidRPr="0042458B" w:rsidRDefault="00244D07" w:rsidP="00244D07">
      <w:pPr>
        <w:rPr>
          <w:szCs w:val="20"/>
          <w:lang w:eastAsia="x-none"/>
        </w:rPr>
      </w:pPr>
      <w:r w:rsidRPr="0042458B">
        <w:rPr>
          <w:szCs w:val="20"/>
          <w:lang w:eastAsia="x-none"/>
        </w:rPr>
        <w:t xml:space="preserve">The two TPs in </w:t>
      </w:r>
      <w:hyperlink r:id="rId1215" w:history="1">
        <w:r w:rsidR="00A84068">
          <w:rPr>
            <w:rStyle w:val="Hyperlink"/>
            <w:szCs w:val="20"/>
            <w:lang w:eastAsia="x-none"/>
          </w:rPr>
          <w:t>R1-2004712</w:t>
        </w:r>
      </w:hyperlink>
      <w:r w:rsidRPr="0042458B">
        <w:rPr>
          <w:szCs w:val="20"/>
          <w:lang w:eastAsia="x-none"/>
        </w:rPr>
        <w:t xml:space="preserve"> </w:t>
      </w:r>
      <w:r w:rsidRPr="0042458B">
        <w:rPr>
          <w:szCs w:val="20"/>
          <w:lang w:eastAsia="ko-KR"/>
        </w:rPr>
        <w:t>are</w:t>
      </w:r>
      <w:r w:rsidRPr="0042458B">
        <w:rPr>
          <w:szCs w:val="20"/>
          <w:lang w:eastAsia="x-none"/>
        </w:rPr>
        <w:t xml:space="preserve"> endorsed for editor’s CRs on TS38.212 and TS38.214.</w:t>
      </w:r>
    </w:p>
    <w:p w14:paraId="567EDD77" w14:textId="0F5E3B0D" w:rsidR="00244D07" w:rsidRDefault="00244D07" w:rsidP="00244D07">
      <w:pPr>
        <w:rPr>
          <w:szCs w:val="20"/>
          <w:lang w:eastAsia="x-none"/>
        </w:rPr>
      </w:pPr>
    </w:p>
    <w:p w14:paraId="2D0C23E3" w14:textId="77777777" w:rsidR="00617645" w:rsidRPr="0042458B" w:rsidRDefault="00617645" w:rsidP="00244D07">
      <w:pPr>
        <w:rPr>
          <w:szCs w:val="20"/>
          <w:lang w:eastAsia="x-none"/>
        </w:rPr>
      </w:pPr>
    </w:p>
    <w:p w14:paraId="0B6FE558" w14:textId="77777777" w:rsidR="00617645" w:rsidRPr="00617645" w:rsidRDefault="00244D07" w:rsidP="00244D07">
      <w:pPr>
        <w:rPr>
          <w:szCs w:val="20"/>
          <w:lang w:eastAsia="x-none"/>
        </w:rPr>
      </w:pPr>
      <w:r w:rsidRPr="00617645">
        <w:rPr>
          <w:szCs w:val="20"/>
          <w:lang w:eastAsia="x-none"/>
        </w:rPr>
        <w:t xml:space="preserve">[101-e-NR-eMIMO-MUCSI-02] </w:t>
      </w:r>
      <w:r w:rsidR="00617645" w:rsidRPr="00617645">
        <w:rPr>
          <w:szCs w:val="20"/>
          <w:lang w:eastAsia="x-none"/>
        </w:rPr>
        <w:t>– Eko (Samsung)</w:t>
      </w:r>
    </w:p>
    <w:p w14:paraId="5C030435" w14:textId="5DEDEB7C" w:rsidR="00244D07" w:rsidRPr="00617645" w:rsidRDefault="00244D07" w:rsidP="00244D07">
      <w:pPr>
        <w:rPr>
          <w:szCs w:val="20"/>
          <w:lang w:eastAsia="x-none"/>
        </w:rPr>
      </w:pPr>
      <w:r w:rsidRPr="00617645">
        <w:rPr>
          <w:szCs w:val="20"/>
          <w:lang w:eastAsia="x-none"/>
        </w:rPr>
        <w:t>Discuss the following by 5/29 and corresponding TP (if any) by 6/3:</w:t>
      </w:r>
    </w:p>
    <w:p w14:paraId="7AC54742" w14:textId="77777777" w:rsidR="00244D07" w:rsidRPr="00617645" w:rsidRDefault="00244D07" w:rsidP="003B3421">
      <w:pPr>
        <w:numPr>
          <w:ilvl w:val="0"/>
          <w:numId w:val="371"/>
        </w:numPr>
        <w:rPr>
          <w:szCs w:val="20"/>
          <w:lang w:eastAsia="x-none"/>
        </w:rPr>
      </w:pPr>
      <w:r w:rsidRPr="00617645">
        <w:rPr>
          <w:szCs w:val="20"/>
          <w:lang w:eastAsia="x-none"/>
        </w:rPr>
        <w:t>Examine when the UE reports useless information (bitmap and reference amplitude are reported even if LCC is absent) for 3 out of 8 supported parameter combinations and whether this optimization is significantly beneficial and should be addressed by specification. If so, modify the definition of K_0=max{x,</w:t>
      </w:r>
      <w:r w:rsidRPr="00617645">
        <w:rPr>
          <w:rFonts w:ascii="Cambria Math" w:hAnsi="Cambria Math" w:cs="Cambria Math"/>
          <w:szCs w:val="20"/>
          <w:lang w:eastAsia="x-none"/>
        </w:rPr>
        <w:t>⌈</w:t>
      </w:r>
      <w:r w:rsidRPr="00617645">
        <w:rPr>
          <w:rFonts w:cs="Times"/>
          <w:szCs w:val="20"/>
          <w:lang w:eastAsia="x-none"/>
        </w:rPr>
        <w:t>β</w:t>
      </w:r>
      <w:r w:rsidRPr="00617645">
        <w:rPr>
          <w:szCs w:val="20"/>
          <w:lang w:eastAsia="x-none"/>
        </w:rPr>
        <w:t xml:space="preserve">2LM_1 </w:t>
      </w:r>
      <w:r w:rsidRPr="00617645">
        <w:rPr>
          <w:rFonts w:ascii="Cambria Math" w:hAnsi="Cambria Math" w:cs="Cambria Math"/>
          <w:szCs w:val="20"/>
          <w:lang w:eastAsia="x-none"/>
        </w:rPr>
        <w:t>⌉</w:t>
      </w:r>
      <w:r w:rsidRPr="00617645">
        <w:rPr>
          <w:szCs w:val="20"/>
          <w:lang w:eastAsia="x-none"/>
        </w:rPr>
        <w:t xml:space="preserve">} to ensure that a UE can report one NZC per polarization for rank </w:t>
      </w:r>
      <w:r w:rsidRPr="00617645">
        <w:rPr>
          <w:rFonts w:cs="Times"/>
          <w:szCs w:val="20"/>
          <w:lang w:eastAsia="x-none"/>
        </w:rPr>
        <w:t>ν</w:t>
      </w:r>
      <w:r w:rsidRPr="00617645">
        <w:rPr>
          <w:rFonts w:hint="eastAsia"/>
          <w:szCs w:val="20"/>
          <w:lang w:eastAsia="x-none"/>
        </w:rPr>
        <w:t>≤</w:t>
      </w:r>
      <w:r w:rsidRPr="00617645">
        <w:rPr>
          <w:szCs w:val="20"/>
          <w:lang w:eastAsia="x-none"/>
        </w:rPr>
        <w:t>4. Two alternatives to be discussed are:</w:t>
      </w:r>
    </w:p>
    <w:p w14:paraId="7D4B9F4A" w14:textId="77777777" w:rsidR="00244D07" w:rsidRPr="00617645" w:rsidRDefault="00244D07" w:rsidP="003B3421">
      <w:pPr>
        <w:numPr>
          <w:ilvl w:val="1"/>
          <w:numId w:val="371"/>
        </w:numPr>
        <w:rPr>
          <w:szCs w:val="20"/>
          <w:lang w:eastAsia="ko-KR"/>
        </w:rPr>
      </w:pPr>
      <w:r w:rsidRPr="00617645">
        <w:rPr>
          <w:szCs w:val="20"/>
          <w:lang w:eastAsia="ko-KR"/>
        </w:rPr>
        <w:t>Alt 1: x=max{2,ν}</w:t>
      </w:r>
    </w:p>
    <w:p w14:paraId="592AE4E0" w14:textId="77777777" w:rsidR="00244D07" w:rsidRPr="00617645" w:rsidRDefault="00244D07" w:rsidP="003B3421">
      <w:pPr>
        <w:numPr>
          <w:ilvl w:val="1"/>
          <w:numId w:val="371"/>
        </w:numPr>
        <w:rPr>
          <w:szCs w:val="20"/>
          <w:lang w:eastAsia="ko-KR"/>
        </w:rPr>
      </w:pPr>
      <w:r w:rsidRPr="00617645">
        <w:rPr>
          <w:szCs w:val="20"/>
          <w:lang w:eastAsia="ko-KR"/>
        </w:rPr>
        <w:t>Alt 2: x=4</w:t>
      </w:r>
    </w:p>
    <w:p w14:paraId="5D9B3D1D" w14:textId="77777777" w:rsidR="00244D07" w:rsidRPr="00617645" w:rsidRDefault="00244D07" w:rsidP="003B3421">
      <w:pPr>
        <w:numPr>
          <w:ilvl w:val="0"/>
          <w:numId w:val="371"/>
        </w:numPr>
        <w:rPr>
          <w:szCs w:val="20"/>
          <w:lang w:eastAsia="x-none"/>
        </w:rPr>
      </w:pPr>
      <w:r w:rsidRPr="00617645">
        <w:rPr>
          <w:szCs w:val="20"/>
          <w:lang w:eastAsia="x-none"/>
        </w:rPr>
        <w:t>Possible conclusion</w:t>
      </w:r>
    </w:p>
    <w:p w14:paraId="27847646" w14:textId="2BD218DD" w:rsidR="00244D07" w:rsidRPr="00617645" w:rsidRDefault="00244D07" w:rsidP="003B3421">
      <w:pPr>
        <w:numPr>
          <w:ilvl w:val="1"/>
          <w:numId w:val="371"/>
        </w:numPr>
        <w:rPr>
          <w:szCs w:val="20"/>
          <w:lang w:eastAsia="ko-KR"/>
        </w:rPr>
      </w:pPr>
      <w:r w:rsidRPr="00617645">
        <w:rPr>
          <w:szCs w:val="20"/>
          <w:lang w:eastAsia="ko-KR"/>
        </w:rPr>
        <w:t xml:space="preserve">There is no consensus in supporting the proposals in N.1, N.2, N.3, N.4, 1a/2a/2b, N.5, N.6, and N.7 as summarized in Table 2 of </w:t>
      </w:r>
      <w:hyperlink r:id="rId1216" w:history="1">
        <w:r w:rsidR="00A84068">
          <w:rPr>
            <w:rStyle w:val="Hyperlink"/>
            <w:szCs w:val="20"/>
            <w:lang w:eastAsia="ko-KR"/>
          </w:rPr>
          <w:t>R1-2003880</w:t>
        </w:r>
      </w:hyperlink>
      <w:r w:rsidRPr="00617645">
        <w:rPr>
          <w:szCs w:val="20"/>
          <w:lang w:eastAsia="ko-KR"/>
        </w:rPr>
        <w:t>.</w:t>
      </w:r>
    </w:p>
    <w:p w14:paraId="0B050902" w14:textId="7D541785" w:rsidR="00617645" w:rsidRDefault="00D3368C" w:rsidP="00244D07">
      <w:pPr>
        <w:rPr>
          <w:b/>
          <w:szCs w:val="20"/>
          <w:lang w:eastAsia="ko-KR"/>
        </w:rPr>
      </w:pPr>
      <w:hyperlink r:id="rId1217" w:history="1">
        <w:r w:rsidR="00A84068">
          <w:rPr>
            <w:rStyle w:val="Hyperlink"/>
            <w:b/>
            <w:szCs w:val="20"/>
            <w:lang w:eastAsia="ko-KR"/>
          </w:rPr>
          <w:t>R1-2004713</w:t>
        </w:r>
      </w:hyperlink>
      <w:r w:rsidR="00617645" w:rsidRPr="00617645">
        <w:rPr>
          <w:b/>
          <w:szCs w:val="20"/>
          <w:lang w:eastAsia="ko-KR"/>
        </w:rPr>
        <w:tab/>
        <w:t>Feature lead summary for MU-MIMO CSI thread #2</w:t>
      </w:r>
      <w:r w:rsidR="00617645" w:rsidRPr="00617645">
        <w:rPr>
          <w:b/>
          <w:szCs w:val="20"/>
          <w:lang w:eastAsia="ko-KR"/>
        </w:rPr>
        <w:tab/>
        <w:t>Moderator (Samsung)</w:t>
      </w:r>
    </w:p>
    <w:p w14:paraId="76119D73" w14:textId="40CBA86C" w:rsidR="005500D3" w:rsidRPr="005500D3" w:rsidRDefault="005500D3" w:rsidP="005500D3">
      <w:pPr>
        <w:rPr>
          <w:bCs/>
          <w:szCs w:val="20"/>
          <w:lang w:eastAsia="x-none"/>
        </w:rPr>
      </w:pPr>
      <w:r>
        <w:rPr>
          <w:b/>
          <w:szCs w:val="20"/>
          <w:lang w:eastAsia="x-none"/>
        </w:rPr>
        <w:t xml:space="preserve">Decision: </w:t>
      </w:r>
      <w:r w:rsidRPr="005500D3">
        <w:rPr>
          <w:bCs/>
          <w:szCs w:val="20"/>
          <w:lang w:eastAsia="x-none"/>
        </w:rPr>
        <w:t>As per email decision posted on May</w:t>
      </w:r>
      <w:r>
        <w:rPr>
          <w:bCs/>
          <w:szCs w:val="20"/>
          <w:lang w:eastAsia="x-none"/>
        </w:rPr>
        <w:t xml:space="preserve"> 29</w:t>
      </w:r>
      <w:r w:rsidRPr="005500D3">
        <w:rPr>
          <w:bCs/>
          <w:szCs w:val="20"/>
          <w:vertAlign w:val="superscript"/>
          <w:lang w:eastAsia="x-none"/>
        </w:rPr>
        <w:t>th</w:t>
      </w:r>
      <w:r w:rsidRPr="005500D3">
        <w:rPr>
          <w:bCs/>
          <w:szCs w:val="20"/>
          <w:lang w:eastAsia="x-none"/>
        </w:rPr>
        <w:t>,</w:t>
      </w:r>
    </w:p>
    <w:p w14:paraId="1FBA351F" w14:textId="1179DC4C" w:rsidR="00244D07" w:rsidRPr="0042458B" w:rsidRDefault="00244D07" w:rsidP="00244D07">
      <w:pPr>
        <w:rPr>
          <w:b/>
          <w:szCs w:val="20"/>
          <w:lang w:eastAsia="ko-KR"/>
        </w:rPr>
      </w:pPr>
      <w:r w:rsidRPr="0042458B">
        <w:rPr>
          <w:b/>
          <w:szCs w:val="20"/>
          <w:lang w:eastAsia="ko-KR"/>
        </w:rPr>
        <w:t>Conclusion</w:t>
      </w:r>
    </w:p>
    <w:p w14:paraId="4594A9FF" w14:textId="48168694" w:rsidR="00244D07" w:rsidRPr="0042458B" w:rsidRDefault="00244D07" w:rsidP="00244D07">
      <w:pPr>
        <w:rPr>
          <w:szCs w:val="20"/>
          <w:lang w:eastAsia="ko-KR"/>
        </w:rPr>
      </w:pPr>
      <w:r w:rsidRPr="0042458B">
        <w:rPr>
          <w:szCs w:val="20"/>
          <w:lang w:eastAsia="ko-KR"/>
        </w:rPr>
        <w:t xml:space="preserve">There is no consensus in supporting the proposals in N.1, N.2, N.3, N.4, N.5, N.6, and N.7 as summarized in Table 2 of </w:t>
      </w:r>
      <w:hyperlink r:id="rId1218" w:history="1">
        <w:r w:rsidR="00A84068">
          <w:rPr>
            <w:rStyle w:val="Hyperlink"/>
            <w:szCs w:val="20"/>
            <w:lang w:eastAsia="ko-KR"/>
          </w:rPr>
          <w:t>R1-2003880</w:t>
        </w:r>
      </w:hyperlink>
    </w:p>
    <w:p w14:paraId="734A7D44" w14:textId="77777777" w:rsidR="00244D07" w:rsidRPr="0042458B" w:rsidRDefault="00244D07" w:rsidP="003B3421">
      <w:pPr>
        <w:pStyle w:val="ListParagraph"/>
        <w:numPr>
          <w:ilvl w:val="0"/>
          <w:numId w:val="372"/>
        </w:numPr>
      </w:pPr>
      <w:r w:rsidRPr="0042458B">
        <w:t>There is no consensus in changing the previous agreement on K0 to address the lack of LCCs in CSI reporting for a certain combination of ParamCombination-r16 and small values of NSB</w:t>
      </w:r>
    </w:p>
    <w:p w14:paraId="0BB48D8C" w14:textId="77777777" w:rsidR="00244D07" w:rsidRPr="0042458B" w:rsidRDefault="00244D07" w:rsidP="00244D07">
      <w:pPr>
        <w:pStyle w:val="Heading4"/>
      </w:pPr>
      <w:bookmarkStart w:id="288" w:name="_Toc40518344"/>
      <w:bookmarkStart w:id="289" w:name="_Toc42945677"/>
      <w:bookmarkStart w:id="290" w:name="_Toc48234013"/>
      <w:r w:rsidRPr="0042458B">
        <w:t>Enhancements on Multi-TRP/Panel Transmission</w:t>
      </w:r>
      <w:bookmarkEnd w:id="288"/>
      <w:bookmarkEnd w:id="289"/>
      <w:bookmarkEnd w:id="290"/>
      <w:r w:rsidRPr="0042458B">
        <w:t xml:space="preserve"> </w:t>
      </w:r>
    </w:p>
    <w:p w14:paraId="28A6E072" w14:textId="53F4FE04" w:rsidR="00244D07" w:rsidRDefault="00D3368C" w:rsidP="00244D07">
      <w:pPr>
        <w:rPr>
          <w:b/>
          <w:bCs/>
          <w:szCs w:val="20"/>
          <w:lang w:eastAsia="x-none"/>
        </w:rPr>
      </w:pPr>
      <w:hyperlink r:id="rId1219" w:history="1">
        <w:r w:rsidR="00A84068">
          <w:rPr>
            <w:rStyle w:val="Hyperlink"/>
            <w:b/>
            <w:bCs/>
            <w:szCs w:val="20"/>
            <w:lang w:eastAsia="x-none"/>
          </w:rPr>
          <w:t>R1-2004370</w:t>
        </w:r>
      </w:hyperlink>
      <w:r w:rsidR="00244D07" w:rsidRPr="002966DF">
        <w:rPr>
          <w:b/>
          <w:bCs/>
          <w:szCs w:val="20"/>
          <w:lang w:eastAsia="x-none"/>
        </w:rPr>
        <w:tab/>
        <w:t xml:space="preserve">FL summary for Multi-TRP/Panel Transmission </w:t>
      </w:r>
      <w:r w:rsidR="00244D07" w:rsidRPr="002966DF">
        <w:rPr>
          <w:b/>
          <w:bCs/>
          <w:szCs w:val="20"/>
          <w:lang w:eastAsia="x-none"/>
        </w:rPr>
        <w:tab/>
        <w:t>Moderator (OPPO)</w:t>
      </w:r>
    </w:p>
    <w:p w14:paraId="266A612F" w14:textId="5D390B4D" w:rsidR="00C50C52" w:rsidRPr="00C50C52" w:rsidRDefault="00D3368C" w:rsidP="00C50C52">
      <w:pPr>
        <w:rPr>
          <w:b/>
          <w:bCs/>
          <w:szCs w:val="20"/>
          <w:lang w:eastAsia="x-none"/>
        </w:rPr>
      </w:pPr>
      <w:hyperlink r:id="rId1220" w:history="1">
        <w:r w:rsidR="00A84068">
          <w:rPr>
            <w:rStyle w:val="Hyperlink"/>
            <w:b/>
            <w:bCs/>
            <w:szCs w:val="20"/>
            <w:lang w:eastAsia="x-none"/>
          </w:rPr>
          <w:t>R1-2004719</w:t>
        </w:r>
      </w:hyperlink>
      <w:r w:rsidR="00C50C52" w:rsidRPr="00C50C52">
        <w:rPr>
          <w:b/>
          <w:bCs/>
          <w:szCs w:val="20"/>
          <w:lang w:eastAsia="x-none"/>
        </w:rPr>
        <w:tab/>
        <w:t>FL Summary #2 for Multi-TRP/Panel Transmission</w:t>
      </w:r>
      <w:r w:rsidR="00C50C52" w:rsidRPr="00C50C52">
        <w:rPr>
          <w:b/>
          <w:bCs/>
          <w:szCs w:val="20"/>
          <w:lang w:eastAsia="x-none"/>
        </w:rPr>
        <w:tab/>
        <w:t>Moderator (OPPO)</w:t>
      </w:r>
    </w:p>
    <w:p w14:paraId="50592272" w14:textId="77777777" w:rsidR="002966DF" w:rsidRPr="0042458B" w:rsidRDefault="002966DF" w:rsidP="00244D07">
      <w:pPr>
        <w:rPr>
          <w:szCs w:val="20"/>
          <w:lang w:eastAsia="x-none"/>
        </w:rPr>
      </w:pPr>
    </w:p>
    <w:p w14:paraId="24FD2BD0" w14:textId="32A611A4" w:rsidR="00244D07" w:rsidRPr="0042458B" w:rsidRDefault="00D3368C" w:rsidP="00244D07">
      <w:pPr>
        <w:rPr>
          <w:szCs w:val="20"/>
          <w:lang w:eastAsia="x-none"/>
        </w:rPr>
      </w:pPr>
      <w:hyperlink r:id="rId1221" w:history="1">
        <w:r w:rsidR="00A84068">
          <w:rPr>
            <w:rStyle w:val="Hyperlink"/>
            <w:szCs w:val="20"/>
          </w:rPr>
          <w:t>R1-2003397</w:t>
        </w:r>
      </w:hyperlink>
      <w:r w:rsidR="00244D07" w:rsidRPr="0042458B">
        <w:rPr>
          <w:szCs w:val="20"/>
          <w:lang w:eastAsia="x-none"/>
        </w:rPr>
        <w:tab/>
        <w:t>On remaining issues on M-TRP</w:t>
      </w:r>
      <w:r w:rsidR="00244D07" w:rsidRPr="0042458B">
        <w:rPr>
          <w:szCs w:val="20"/>
          <w:lang w:eastAsia="x-none"/>
        </w:rPr>
        <w:tab/>
        <w:t>vivo</w:t>
      </w:r>
    </w:p>
    <w:p w14:paraId="1F869F75" w14:textId="02536648" w:rsidR="00244D07" w:rsidRPr="0042458B" w:rsidRDefault="00D3368C" w:rsidP="00244D07">
      <w:pPr>
        <w:rPr>
          <w:szCs w:val="20"/>
          <w:lang w:eastAsia="x-none"/>
        </w:rPr>
      </w:pPr>
      <w:hyperlink r:id="rId1222" w:history="1">
        <w:r w:rsidR="00A84068">
          <w:rPr>
            <w:rStyle w:val="Hyperlink"/>
            <w:szCs w:val="20"/>
          </w:rPr>
          <w:t>R1-2003469</w:t>
        </w:r>
      </w:hyperlink>
      <w:r w:rsidR="00244D07" w:rsidRPr="0042458B">
        <w:rPr>
          <w:szCs w:val="20"/>
          <w:lang w:eastAsia="x-none"/>
        </w:rPr>
        <w:tab/>
        <w:t>Maintenance of multi-TRP enhancements</w:t>
      </w:r>
      <w:r w:rsidR="00244D07" w:rsidRPr="0042458B">
        <w:rPr>
          <w:szCs w:val="20"/>
          <w:lang w:eastAsia="x-none"/>
        </w:rPr>
        <w:tab/>
        <w:t>ZTE</w:t>
      </w:r>
    </w:p>
    <w:p w14:paraId="0AA01DA1" w14:textId="42FDA168" w:rsidR="00244D07" w:rsidRPr="0042458B" w:rsidRDefault="00D3368C" w:rsidP="00244D07">
      <w:pPr>
        <w:rPr>
          <w:szCs w:val="20"/>
          <w:lang w:eastAsia="x-none"/>
        </w:rPr>
      </w:pPr>
      <w:hyperlink r:id="rId1223" w:history="1">
        <w:r w:rsidR="00A84068">
          <w:rPr>
            <w:rStyle w:val="Hyperlink"/>
            <w:szCs w:val="20"/>
          </w:rPr>
          <w:t>R1-2003531</w:t>
        </w:r>
      </w:hyperlink>
      <w:r w:rsidR="00244D07" w:rsidRPr="0042458B">
        <w:rPr>
          <w:szCs w:val="20"/>
          <w:lang w:eastAsia="x-none"/>
        </w:rPr>
        <w:tab/>
        <w:t>Remaining issues on multi-TRP in R16</w:t>
      </w:r>
      <w:r w:rsidR="00244D07" w:rsidRPr="0042458B">
        <w:rPr>
          <w:szCs w:val="20"/>
          <w:lang w:eastAsia="x-none"/>
        </w:rPr>
        <w:tab/>
        <w:t>Huawei, HiSilicon</w:t>
      </w:r>
    </w:p>
    <w:p w14:paraId="3B9D5FF6" w14:textId="681C8C97" w:rsidR="00244D07" w:rsidRPr="0042458B" w:rsidRDefault="00D3368C" w:rsidP="00244D07">
      <w:pPr>
        <w:rPr>
          <w:szCs w:val="20"/>
          <w:lang w:eastAsia="x-none"/>
        </w:rPr>
      </w:pPr>
      <w:hyperlink r:id="rId1224" w:history="1">
        <w:r w:rsidR="00A84068">
          <w:rPr>
            <w:rStyle w:val="Hyperlink"/>
            <w:szCs w:val="20"/>
          </w:rPr>
          <w:t>R1-2003627</w:t>
        </w:r>
      </w:hyperlink>
      <w:r w:rsidR="00244D07" w:rsidRPr="0042458B">
        <w:rPr>
          <w:szCs w:val="20"/>
          <w:lang w:eastAsia="x-none"/>
        </w:rPr>
        <w:tab/>
        <w:t>Discussion on remaining issues of multi-TRP/panel transmission</w:t>
      </w:r>
      <w:r w:rsidR="00244D07" w:rsidRPr="0042458B">
        <w:rPr>
          <w:szCs w:val="20"/>
          <w:lang w:eastAsia="x-none"/>
        </w:rPr>
        <w:tab/>
        <w:t>CATT</w:t>
      </w:r>
    </w:p>
    <w:p w14:paraId="1F773C3B" w14:textId="3DDE1FE9" w:rsidR="00244D07" w:rsidRPr="0042458B" w:rsidRDefault="00D3368C" w:rsidP="00244D07">
      <w:pPr>
        <w:rPr>
          <w:szCs w:val="20"/>
          <w:lang w:eastAsia="x-none"/>
        </w:rPr>
      </w:pPr>
      <w:hyperlink r:id="rId1225" w:history="1">
        <w:r w:rsidR="00A84068">
          <w:rPr>
            <w:rStyle w:val="Hyperlink"/>
            <w:szCs w:val="20"/>
          </w:rPr>
          <w:t>R1-2003660</w:t>
        </w:r>
      </w:hyperlink>
      <w:r w:rsidR="00244D07" w:rsidRPr="0042458B">
        <w:rPr>
          <w:szCs w:val="20"/>
          <w:lang w:eastAsia="x-none"/>
        </w:rPr>
        <w:tab/>
        <w:t>Remaining issues on multi-TRP transmission</w:t>
      </w:r>
      <w:r w:rsidR="00244D07" w:rsidRPr="0042458B">
        <w:rPr>
          <w:szCs w:val="20"/>
          <w:lang w:eastAsia="x-none"/>
        </w:rPr>
        <w:tab/>
        <w:t>MediaTek Inc.</w:t>
      </w:r>
    </w:p>
    <w:p w14:paraId="3C4E716F" w14:textId="0576FE7C" w:rsidR="00244D07" w:rsidRPr="0042458B" w:rsidRDefault="00D3368C" w:rsidP="00244D07">
      <w:pPr>
        <w:rPr>
          <w:szCs w:val="20"/>
          <w:lang w:eastAsia="x-none"/>
        </w:rPr>
      </w:pPr>
      <w:hyperlink r:id="rId1226" w:history="1">
        <w:r w:rsidR="00A84068">
          <w:rPr>
            <w:rStyle w:val="Hyperlink"/>
            <w:szCs w:val="20"/>
          </w:rPr>
          <w:t>R1-2003742</w:t>
        </w:r>
      </w:hyperlink>
      <w:r w:rsidR="00244D07" w:rsidRPr="0042458B">
        <w:rPr>
          <w:szCs w:val="20"/>
          <w:lang w:eastAsia="x-none"/>
        </w:rPr>
        <w:tab/>
        <w:t>Corrections to multi-TRP</w:t>
      </w:r>
      <w:r w:rsidR="00244D07" w:rsidRPr="0042458B">
        <w:rPr>
          <w:szCs w:val="20"/>
          <w:lang w:eastAsia="x-none"/>
        </w:rPr>
        <w:tab/>
        <w:t>Intel Corporation</w:t>
      </w:r>
    </w:p>
    <w:p w14:paraId="28628C89" w14:textId="57508223" w:rsidR="00244D07" w:rsidRPr="0042458B" w:rsidRDefault="00D3368C" w:rsidP="00244D07">
      <w:pPr>
        <w:rPr>
          <w:szCs w:val="20"/>
          <w:lang w:eastAsia="x-none"/>
        </w:rPr>
      </w:pPr>
      <w:hyperlink r:id="rId1227" w:history="1">
        <w:r w:rsidR="00A84068">
          <w:rPr>
            <w:rStyle w:val="Hyperlink"/>
            <w:szCs w:val="20"/>
          </w:rPr>
          <w:t>R1-2003819</w:t>
        </w:r>
      </w:hyperlink>
      <w:r w:rsidR="00244D07" w:rsidRPr="0042458B">
        <w:rPr>
          <w:szCs w:val="20"/>
          <w:lang w:eastAsia="x-none"/>
        </w:rPr>
        <w:tab/>
        <w:t>Remaining issues on multi-TRP/panel transmission</w:t>
      </w:r>
      <w:r w:rsidR="00244D07" w:rsidRPr="0042458B">
        <w:rPr>
          <w:szCs w:val="20"/>
          <w:lang w:eastAsia="x-none"/>
        </w:rPr>
        <w:tab/>
        <w:t>Lenovo, Motorola Mobility</w:t>
      </w:r>
    </w:p>
    <w:p w14:paraId="67B63C1C" w14:textId="3301FE29" w:rsidR="00244D07" w:rsidRPr="0042458B" w:rsidRDefault="00D3368C" w:rsidP="00244D07">
      <w:pPr>
        <w:rPr>
          <w:szCs w:val="20"/>
          <w:lang w:eastAsia="x-none"/>
        </w:rPr>
      </w:pPr>
      <w:hyperlink r:id="rId1228" w:history="1">
        <w:r w:rsidR="00A84068">
          <w:rPr>
            <w:rStyle w:val="Hyperlink"/>
            <w:szCs w:val="20"/>
          </w:rPr>
          <w:t>R1-2003881</w:t>
        </w:r>
      </w:hyperlink>
      <w:r w:rsidR="00244D07" w:rsidRPr="0042458B">
        <w:rPr>
          <w:szCs w:val="20"/>
          <w:lang w:eastAsia="x-none"/>
        </w:rPr>
        <w:tab/>
        <w:t>On Rel.16 multi-TRP/panel transmission</w:t>
      </w:r>
      <w:r w:rsidR="00244D07" w:rsidRPr="0042458B">
        <w:rPr>
          <w:szCs w:val="20"/>
          <w:lang w:eastAsia="x-none"/>
        </w:rPr>
        <w:tab/>
        <w:t>Samsung</w:t>
      </w:r>
    </w:p>
    <w:p w14:paraId="552CDDEE" w14:textId="3B9487E4" w:rsidR="00244D07" w:rsidRPr="0042458B" w:rsidRDefault="00D3368C" w:rsidP="00244D07">
      <w:pPr>
        <w:rPr>
          <w:szCs w:val="20"/>
          <w:lang w:eastAsia="x-none"/>
        </w:rPr>
      </w:pPr>
      <w:hyperlink r:id="rId1229" w:history="1">
        <w:r w:rsidR="00A84068">
          <w:rPr>
            <w:rStyle w:val="Hyperlink"/>
            <w:szCs w:val="20"/>
          </w:rPr>
          <w:t>R1-2003928</w:t>
        </w:r>
      </w:hyperlink>
      <w:r w:rsidR="00244D07" w:rsidRPr="0042458B">
        <w:rPr>
          <w:szCs w:val="20"/>
          <w:lang w:eastAsia="x-none"/>
        </w:rPr>
        <w:tab/>
        <w:t>Text proposals on enhancements on multi-TRP/panel transmission</w:t>
      </w:r>
      <w:r w:rsidR="00244D07" w:rsidRPr="0042458B">
        <w:rPr>
          <w:szCs w:val="20"/>
          <w:lang w:eastAsia="x-none"/>
        </w:rPr>
        <w:tab/>
        <w:t>LG Electronics</w:t>
      </w:r>
    </w:p>
    <w:p w14:paraId="354AD28C" w14:textId="2CF67590" w:rsidR="00244D07" w:rsidRPr="0042458B" w:rsidRDefault="00D3368C" w:rsidP="00244D07">
      <w:pPr>
        <w:rPr>
          <w:szCs w:val="20"/>
          <w:lang w:eastAsia="x-none"/>
        </w:rPr>
      </w:pPr>
      <w:hyperlink r:id="rId1230" w:history="1">
        <w:r w:rsidR="00A84068">
          <w:rPr>
            <w:rStyle w:val="Hyperlink"/>
            <w:szCs w:val="20"/>
          </w:rPr>
          <w:t>R1-2003954</w:t>
        </w:r>
      </w:hyperlink>
      <w:r w:rsidR="00244D07" w:rsidRPr="0042458B">
        <w:rPr>
          <w:szCs w:val="20"/>
          <w:lang w:eastAsia="x-none"/>
        </w:rPr>
        <w:tab/>
        <w:t>Remaining issues on multi-TRP/panel transmission</w:t>
      </w:r>
      <w:r w:rsidR="00244D07" w:rsidRPr="0042458B">
        <w:rPr>
          <w:szCs w:val="20"/>
          <w:lang w:eastAsia="x-none"/>
        </w:rPr>
        <w:tab/>
        <w:t>CMCC</w:t>
      </w:r>
    </w:p>
    <w:p w14:paraId="127C0B98" w14:textId="04A52143" w:rsidR="00244D07" w:rsidRPr="0042458B" w:rsidRDefault="00D3368C" w:rsidP="00244D07">
      <w:pPr>
        <w:rPr>
          <w:szCs w:val="20"/>
          <w:lang w:eastAsia="x-none"/>
        </w:rPr>
      </w:pPr>
      <w:hyperlink r:id="rId1231" w:history="1">
        <w:r w:rsidR="00A84068">
          <w:rPr>
            <w:rStyle w:val="Hyperlink"/>
            <w:szCs w:val="20"/>
          </w:rPr>
          <w:t>R1-2003987</w:t>
        </w:r>
      </w:hyperlink>
      <w:r w:rsidR="00244D07" w:rsidRPr="0042458B">
        <w:rPr>
          <w:szCs w:val="20"/>
          <w:lang w:eastAsia="x-none"/>
        </w:rPr>
        <w:tab/>
        <w:t>Discussion on remaining issues of multi-TRP operation</w:t>
      </w:r>
      <w:r w:rsidR="00244D07" w:rsidRPr="0042458B">
        <w:rPr>
          <w:szCs w:val="20"/>
          <w:lang w:eastAsia="x-none"/>
        </w:rPr>
        <w:tab/>
        <w:t>Spreadtrum Communications</w:t>
      </w:r>
    </w:p>
    <w:p w14:paraId="3BD58BAE" w14:textId="200C8445" w:rsidR="00244D07" w:rsidRPr="0042458B" w:rsidRDefault="00D3368C" w:rsidP="00244D07">
      <w:pPr>
        <w:rPr>
          <w:szCs w:val="20"/>
          <w:lang w:eastAsia="x-none"/>
        </w:rPr>
      </w:pPr>
      <w:hyperlink r:id="rId1232" w:history="1">
        <w:r w:rsidR="00A84068">
          <w:rPr>
            <w:rStyle w:val="Hyperlink"/>
            <w:szCs w:val="20"/>
          </w:rPr>
          <w:t>R1-2004047</w:t>
        </w:r>
      </w:hyperlink>
      <w:r w:rsidR="00244D07" w:rsidRPr="0042458B">
        <w:rPr>
          <w:szCs w:val="20"/>
          <w:lang w:eastAsia="x-none"/>
        </w:rPr>
        <w:tab/>
        <w:t>Text proposals for enhancements on multi-TRP and panel Transmission</w:t>
      </w:r>
      <w:r w:rsidR="00244D07" w:rsidRPr="0042458B">
        <w:rPr>
          <w:szCs w:val="20"/>
          <w:lang w:eastAsia="x-none"/>
        </w:rPr>
        <w:tab/>
        <w:t>OPPO</w:t>
      </w:r>
    </w:p>
    <w:p w14:paraId="0A5C544D" w14:textId="7EC8D13D" w:rsidR="00244D07" w:rsidRPr="0042458B" w:rsidRDefault="00D3368C" w:rsidP="00244D07">
      <w:pPr>
        <w:rPr>
          <w:szCs w:val="20"/>
          <w:lang w:eastAsia="x-none"/>
        </w:rPr>
      </w:pPr>
      <w:hyperlink r:id="rId1233" w:history="1">
        <w:r w:rsidR="00A84068">
          <w:rPr>
            <w:rStyle w:val="Hyperlink"/>
            <w:szCs w:val="20"/>
          </w:rPr>
          <w:t>R1-2004229</w:t>
        </w:r>
      </w:hyperlink>
      <w:r w:rsidR="00244D07" w:rsidRPr="0042458B">
        <w:rPr>
          <w:szCs w:val="20"/>
          <w:lang w:eastAsia="x-none"/>
        </w:rPr>
        <w:tab/>
        <w:t>Remaining issues for Multi-TRP enhancement</w:t>
      </w:r>
      <w:r w:rsidR="00244D07" w:rsidRPr="0042458B">
        <w:rPr>
          <w:szCs w:val="20"/>
          <w:lang w:eastAsia="x-none"/>
        </w:rPr>
        <w:tab/>
        <w:t>Apple</w:t>
      </w:r>
    </w:p>
    <w:p w14:paraId="131AC965" w14:textId="09AB1659" w:rsidR="00244D07" w:rsidRPr="0042458B" w:rsidRDefault="00D3368C" w:rsidP="00244D07">
      <w:pPr>
        <w:rPr>
          <w:szCs w:val="20"/>
          <w:lang w:eastAsia="x-none"/>
        </w:rPr>
      </w:pPr>
      <w:hyperlink r:id="rId1234" w:history="1">
        <w:r w:rsidR="00A84068">
          <w:rPr>
            <w:rStyle w:val="Hyperlink"/>
            <w:szCs w:val="20"/>
          </w:rPr>
          <w:t>R1-2004265</w:t>
        </w:r>
      </w:hyperlink>
      <w:r w:rsidR="00244D07" w:rsidRPr="0042458B">
        <w:rPr>
          <w:szCs w:val="20"/>
          <w:lang w:eastAsia="x-none"/>
        </w:rPr>
        <w:tab/>
        <w:t>Maintenance of Rel-16 Multi-TRP operation</w:t>
      </w:r>
      <w:r w:rsidR="00244D07" w:rsidRPr="0042458B">
        <w:rPr>
          <w:szCs w:val="20"/>
          <w:lang w:eastAsia="x-none"/>
        </w:rPr>
        <w:tab/>
        <w:t>Nokia, Nokia Shanghai Bell</w:t>
      </w:r>
    </w:p>
    <w:p w14:paraId="05ACDCBF" w14:textId="2DD927A6" w:rsidR="00244D07" w:rsidRPr="0042458B" w:rsidRDefault="00D3368C" w:rsidP="00244D07">
      <w:pPr>
        <w:rPr>
          <w:szCs w:val="20"/>
          <w:lang w:eastAsia="x-none"/>
        </w:rPr>
      </w:pPr>
      <w:hyperlink r:id="rId1235" w:history="1">
        <w:r w:rsidR="00A84068">
          <w:rPr>
            <w:rStyle w:val="Hyperlink"/>
            <w:szCs w:val="20"/>
          </w:rPr>
          <w:t>R1-2004311</w:t>
        </w:r>
      </w:hyperlink>
      <w:r w:rsidR="00244D07" w:rsidRPr="0042458B">
        <w:rPr>
          <w:szCs w:val="20"/>
          <w:lang w:eastAsia="x-none"/>
        </w:rPr>
        <w:tab/>
        <w:t>Remaining issues on multi-TRP transmission</w:t>
      </w:r>
      <w:r w:rsidR="00244D07" w:rsidRPr="0042458B">
        <w:rPr>
          <w:szCs w:val="20"/>
          <w:lang w:eastAsia="x-none"/>
        </w:rPr>
        <w:tab/>
        <w:t>NEC</w:t>
      </w:r>
    </w:p>
    <w:p w14:paraId="539D2F94" w14:textId="75666E5B" w:rsidR="00244D07" w:rsidRPr="0042458B" w:rsidRDefault="00D3368C" w:rsidP="00244D07">
      <w:pPr>
        <w:rPr>
          <w:szCs w:val="20"/>
          <w:lang w:eastAsia="x-none"/>
        </w:rPr>
      </w:pPr>
      <w:hyperlink r:id="rId1236" w:history="1">
        <w:r w:rsidR="00A84068">
          <w:rPr>
            <w:rStyle w:val="Hyperlink"/>
            <w:szCs w:val="20"/>
          </w:rPr>
          <w:t>R1-2004395</w:t>
        </w:r>
      </w:hyperlink>
      <w:r w:rsidR="00244D07" w:rsidRPr="0042458B">
        <w:rPr>
          <w:szCs w:val="20"/>
          <w:lang w:eastAsia="x-none"/>
        </w:rPr>
        <w:tab/>
        <w:t>Remaining issues on multi-TRP/panel transmission</w:t>
      </w:r>
      <w:r w:rsidR="00244D07" w:rsidRPr="0042458B">
        <w:rPr>
          <w:szCs w:val="20"/>
          <w:lang w:eastAsia="x-none"/>
        </w:rPr>
        <w:tab/>
        <w:t>NTT DOCOMO, INC</w:t>
      </w:r>
    </w:p>
    <w:p w14:paraId="50371057" w14:textId="70C813BC" w:rsidR="00244D07" w:rsidRPr="0042458B" w:rsidRDefault="00D3368C" w:rsidP="00244D07">
      <w:pPr>
        <w:rPr>
          <w:szCs w:val="20"/>
          <w:lang w:eastAsia="x-none"/>
        </w:rPr>
      </w:pPr>
      <w:hyperlink r:id="rId1237" w:history="1">
        <w:r w:rsidR="00A84068">
          <w:rPr>
            <w:rStyle w:val="Hyperlink"/>
            <w:szCs w:val="20"/>
          </w:rPr>
          <w:t>R1-2004432</w:t>
        </w:r>
      </w:hyperlink>
      <w:r w:rsidR="00244D07" w:rsidRPr="0042458B">
        <w:rPr>
          <w:szCs w:val="20"/>
          <w:lang w:eastAsia="x-none"/>
        </w:rPr>
        <w:tab/>
        <w:t>Remaining issues on Multi-TRP/Panel Transmission</w:t>
      </w:r>
      <w:r w:rsidR="00244D07" w:rsidRPr="0042458B">
        <w:rPr>
          <w:szCs w:val="20"/>
          <w:lang w:eastAsia="x-none"/>
        </w:rPr>
        <w:tab/>
        <w:t>Ericsson</w:t>
      </w:r>
    </w:p>
    <w:p w14:paraId="6B7AAFB2" w14:textId="3953460A" w:rsidR="00244D07" w:rsidRPr="0042458B" w:rsidRDefault="00D3368C" w:rsidP="00244D07">
      <w:pPr>
        <w:rPr>
          <w:szCs w:val="20"/>
          <w:lang w:eastAsia="x-none"/>
        </w:rPr>
      </w:pPr>
      <w:hyperlink r:id="rId1238" w:history="1">
        <w:r w:rsidR="00A84068">
          <w:rPr>
            <w:rStyle w:val="Hyperlink"/>
            <w:szCs w:val="20"/>
          </w:rPr>
          <w:t>R1-2004463</w:t>
        </w:r>
      </w:hyperlink>
      <w:r w:rsidR="00244D07" w:rsidRPr="0042458B">
        <w:rPr>
          <w:szCs w:val="20"/>
          <w:lang w:eastAsia="x-none"/>
        </w:rPr>
        <w:tab/>
        <w:t>Multi-TRP Enhancements</w:t>
      </w:r>
      <w:r w:rsidR="00244D07" w:rsidRPr="0042458B">
        <w:rPr>
          <w:szCs w:val="20"/>
          <w:lang w:eastAsia="x-none"/>
        </w:rPr>
        <w:tab/>
        <w:t>Qualcomm Incorporated</w:t>
      </w:r>
    </w:p>
    <w:p w14:paraId="5CB3348D" w14:textId="51084B62" w:rsidR="00244D07" w:rsidRDefault="00D3368C" w:rsidP="00244D07">
      <w:pPr>
        <w:rPr>
          <w:szCs w:val="20"/>
          <w:lang w:eastAsia="x-none"/>
        </w:rPr>
      </w:pPr>
      <w:hyperlink r:id="rId1239" w:history="1">
        <w:r w:rsidR="00A84068">
          <w:rPr>
            <w:rStyle w:val="Hyperlink"/>
            <w:szCs w:val="20"/>
          </w:rPr>
          <w:t>R1-2004592</w:t>
        </w:r>
      </w:hyperlink>
      <w:r w:rsidR="00244D07" w:rsidRPr="0042458B">
        <w:rPr>
          <w:szCs w:val="20"/>
          <w:lang w:eastAsia="x-none"/>
        </w:rPr>
        <w:tab/>
        <w:t>Clarification on Multi-TRP URLLC Scheme 4</w:t>
      </w:r>
      <w:r w:rsidR="00244D07" w:rsidRPr="0042458B">
        <w:rPr>
          <w:szCs w:val="20"/>
          <w:lang w:eastAsia="x-none"/>
        </w:rPr>
        <w:tab/>
        <w:t>Convida Wireless</w:t>
      </w:r>
    </w:p>
    <w:p w14:paraId="3F8C3A43" w14:textId="01A3DFB4" w:rsidR="00C50C52" w:rsidRDefault="00C50C52" w:rsidP="00244D07">
      <w:pPr>
        <w:rPr>
          <w:szCs w:val="20"/>
          <w:lang w:eastAsia="x-none"/>
        </w:rPr>
      </w:pPr>
    </w:p>
    <w:p w14:paraId="61F3ECD9" w14:textId="77777777" w:rsidR="00244D07" w:rsidRPr="0042458B" w:rsidRDefault="00244D07" w:rsidP="00244D07">
      <w:pPr>
        <w:rPr>
          <w:szCs w:val="20"/>
          <w:lang w:eastAsia="x-none"/>
        </w:rPr>
      </w:pPr>
    </w:p>
    <w:p w14:paraId="6786F074" w14:textId="77777777" w:rsidR="00C50C52" w:rsidRPr="00C50C52" w:rsidRDefault="00244D07" w:rsidP="00244D07">
      <w:pPr>
        <w:rPr>
          <w:szCs w:val="20"/>
          <w:lang w:eastAsia="x-none"/>
        </w:rPr>
      </w:pPr>
      <w:r w:rsidRPr="00C50C52">
        <w:rPr>
          <w:szCs w:val="20"/>
          <w:lang w:eastAsia="x-none"/>
        </w:rPr>
        <w:t xml:space="preserve">[101-e-NR-eMIMO-multiTRP-01] </w:t>
      </w:r>
      <w:r w:rsidR="00C50C52" w:rsidRPr="00C50C52">
        <w:rPr>
          <w:szCs w:val="20"/>
          <w:lang w:eastAsia="x-none"/>
        </w:rPr>
        <w:t>– Li (OPPO)</w:t>
      </w:r>
    </w:p>
    <w:p w14:paraId="65D222B0" w14:textId="68037406" w:rsidR="00244D07" w:rsidRPr="00C50C52" w:rsidRDefault="00244D07" w:rsidP="00244D07">
      <w:pPr>
        <w:rPr>
          <w:szCs w:val="20"/>
          <w:lang w:eastAsia="x-none"/>
        </w:rPr>
      </w:pPr>
      <w:r w:rsidRPr="00C50C52">
        <w:rPr>
          <w:szCs w:val="20"/>
          <w:lang w:eastAsia="x-none"/>
        </w:rPr>
        <w:lastRenderedPageBreak/>
        <w:t>Email discussion #1 on multi-TRP by 5/29 and corresponding TP by 6/5: Issue #b-6 Default TCI-state for PDSCH of Scheme 3 and Scheme 4</w:t>
      </w:r>
    </w:p>
    <w:p w14:paraId="69E0068F" w14:textId="7E0ADB7A" w:rsidR="00C50C52" w:rsidRPr="00C50C52" w:rsidRDefault="00D3368C" w:rsidP="00C50C52">
      <w:pPr>
        <w:rPr>
          <w:b/>
          <w:bCs/>
          <w:szCs w:val="20"/>
          <w:lang w:eastAsia="x-none"/>
        </w:rPr>
      </w:pPr>
      <w:hyperlink r:id="rId1240" w:history="1">
        <w:r w:rsidR="00A84068">
          <w:rPr>
            <w:rStyle w:val="Hyperlink"/>
            <w:b/>
            <w:bCs/>
            <w:szCs w:val="20"/>
            <w:lang w:eastAsia="x-none"/>
          </w:rPr>
          <w:t>R1-2004926</w:t>
        </w:r>
      </w:hyperlink>
      <w:r w:rsidR="00C50C52" w:rsidRPr="00C50C52">
        <w:rPr>
          <w:b/>
          <w:bCs/>
          <w:szCs w:val="20"/>
          <w:lang w:eastAsia="x-none"/>
        </w:rPr>
        <w:tab/>
        <w:t>Summary of email thread [101-e-NR-eMIMO-multiTRP-01]</w:t>
      </w:r>
      <w:r w:rsidR="00C50C52" w:rsidRPr="00C50C52">
        <w:rPr>
          <w:b/>
          <w:bCs/>
          <w:szCs w:val="20"/>
          <w:lang w:eastAsia="x-none"/>
        </w:rPr>
        <w:tab/>
        <w:t>Moderator (OPPO)</w:t>
      </w:r>
    </w:p>
    <w:p w14:paraId="62AFFC8E" w14:textId="76AAC01B" w:rsidR="0052139A" w:rsidRPr="0052139A" w:rsidRDefault="0052139A" w:rsidP="0052139A">
      <w:pPr>
        <w:pStyle w:val="NormalWeb"/>
        <w:shd w:val="clear" w:color="auto" w:fill="FFFFFF"/>
        <w:spacing w:before="0" w:beforeAutospacing="0" w:after="0" w:afterAutospacing="0"/>
        <w:rPr>
          <w:rFonts w:ascii="Times" w:hAnsi="Times" w:cs="Times"/>
          <w:color w:val="212121"/>
          <w:sz w:val="20"/>
          <w:szCs w:val="20"/>
        </w:rPr>
      </w:pPr>
      <w:r w:rsidRPr="0052139A">
        <w:rPr>
          <w:rFonts w:ascii="Times" w:hAnsi="Times" w:cs="Times"/>
          <w:b/>
          <w:bCs/>
          <w:color w:val="212121"/>
          <w:sz w:val="20"/>
          <w:szCs w:val="20"/>
        </w:rPr>
        <w:t>Decision:</w:t>
      </w:r>
      <w:r w:rsidRPr="0052139A">
        <w:rPr>
          <w:rFonts w:ascii="Times" w:hAnsi="Times" w:cs="Times"/>
          <w:color w:val="212121"/>
          <w:sz w:val="20"/>
          <w:szCs w:val="20"/>
        </w:rPr>
        <w:t xml:space="preserve"> As per email decision posted on June </w:t>
      </w:r>
      <w:r>
        <w:rPr>
          <w:rFonts w:ascii="Times" w:hAnsi="Times" w:cs="Times"/>
          <w:color w:val="212121"/>
          <w:sz w:val="20"/>
          <w:szCs w:val="20"/>
        </w:rPr>
        <w:t>2</w:t>
      </w:r>
      <w:r w:rsidRPr="0052139A">
        <w:rPr>
          <w:rFonts w:ascii="Times" w:hAnsi="Times" w:cs="Times"/>
          <w:color w:val="212121"/>
          <w:sz w:val="20"/>
          <w:szCs w:val="20"/>
          <w:vertAlign w:val="superscript"/>
        </w:rPr>
        <w:t>nd</w:t>
      </w:r>
      <w:r w:rsidRPr="0052139A">
        <w:rPr>
          <w:rFonts w:ascii="Times" w:hAnsi="Times" w:cs="Times"/>
          <w:color w:val="212121"/>
          <w:sz w:val="20"/>
          <w:szCs w:val="20"/>
        </w:rPr>
        <w:t>,</w:t>
      </w:r>
    </w:p>
    <w:p w14:paraId="3F3EBC39" w14:textId="77777777" w:rsidR="00244D07" w:rsidRPr="00C50C52" w:rsidRDefault="00244D07" w:rsidP="00244D07">
      <w:pPr>
        <w:pStyle w:val="NormalWeb"/>
        <w:shd w:val="clear" w:color="auto" w:fill="FFFFFF"/>
        <w:spacing w:before="0" w:beforeAutospacing="0" w:after="0" w:afterAutospacing="0"/>
        <w:rPr>
          <w:rFonts w:ascii="Times" w:hAnsi="Times" w:cs="Times"/>
          <w:color w:val="000000"/>
          <w:sz w:val="20"/>
          <w:szCs w:val="20"/>
          <w:lang w:eastAsia="ko-KR"/>
        </w:rPr>
      </w:pPr>
      <w:r w:rsidRPr="00C50C52">
        <w:rPr>
          <w:rFonts w:ascii="Times" w:hAnsi="Times" w:cs="Times"/>
          <w:color w:val="212121"/>
          <w:sz w:val="20"/>
          <w:szCs w:val="20"/>
          <w:highlight w:val="green"/>
        </w:rPr>
        <w:t>Agreement</w:t>
      </w:r>
    </w:p>
    <w:p w14:paraId="64C7A6A7" w14:textId="77777777" w:rsidR="00244D07" w:rsidRPr="0042458B" w:rsidRDefault="00244D07" w:rsidP="00244D07">
      <w:pPr>
        <w:pStyle w:val="NormalWeb"/>
        <w:shd w:val="clear" w:color="auto" w:fill="FFFFFF"/>
        <w:spacing w:before="0" w:beforeAutospacing="0" w:after="0" w:afterAutospacing="0"/>
        <w:rPr>
          <w:rFonts w:ascii="Times" w:hAnsi="Times" w:cs="Times"/>
          <w:color w:val="000000"/>
          <w:sz w:val="20"/>
          <w:szCs w:val="20"/>
        </w:rPr>
      </w:pPr>
      <w:r w:rsidRPr="0042458B">
        <w:rPr>
          <w:rFonts w:ascii="Times" w:hAnsi="Times" w:cs="Times"/>
          <w:color w:val="000000"/>
          <w:sz w:val="20"/>
          <w:szCs w:val="20"/>
          <w:shd w:val="clear" w:color="auto" w:fill="FFFFFF"/>
        </w:rPr>
        <w:t>The default TCI-states for PDSCH transmission of scheme 3 or scheme 4 are determined as follows:</w:t>
      </w:r>
    </w:p>
    <w:p w14:paraId="5A514D9A" w14:textId="77777777" w:rsidR="00244D07" w:rsidRPr="0042458B" w:rsidRDefault="00244D07" w:rsidP="003B3421">
      <w:pPr>
        <w:numPr>
          <w:ilvl w:val="0"/>
          <w:numId w:val="368"/>
        </w:numPr>
        <w:shd w:val="clear" w:color="auto" w:fill="FFFFFF"/>
        <w:rPr>
          <w:rFonts w:cs="Times"/>
          <w:color w:val="000000"/>
          <w:szCs w:val="20"/>
        </w:rPr>
      </w:pPr>
      <w:r w:rsidRPr="0042458B">
        <w:rPr>
          <w:rFonts w:cs="Times"/>
          <w:color w:val="000000"/>
          <w:szCs w:val="20"/>
          <w:shd w:val="clear" w:color="auto" w:fill="FFFFFF"/>
        </w:rPr>
        <w:t>When the time offset between the DCI and the 1</w:t>
      </w:r>
      <w:r w:rsidRPr="0042458B">
        <w:rPr>
          <w:rFonts w:cs="Times"/>
          <w:color w:val="000000"/>
          <w:szCs w:val="20"/>
          <w:shd w:val="clear" w:color="auto" w:fill="FFFFFF"/>
          <w:vertAlign w:val="superscript"/>
        </w:rPr>
        <w:t>st</w:t>
      </w:r>
      <w:r w:rsidRPr="0042458B">
        <w:rPr>
          <w:rFonts w:cs="Times"/>
          <w:color w:val="000000"/>
          <w:szCs w:val="20"/>
          <w:shd w:val="clear" w:color="auto" w:fill="FFFFFF"/>
        </w:rPr>
        <w:t> PDSCH transmission occasion is less than the threshold, the two default TCI-states are applied to PDSCH transmission occasions, respectively. The mapping between default TCI states and PDSCH transmission occasions follows the mapping specified for indicated TCI states in Section 5.1.2.1 in TS 38.214.</w:t>
      </w:r>
      <w:r w:rsidRPr="0042458B">
        <w:rPr>
          <w:rFonts w:cs="Times"/>
          <w:color w:val="000000"/>
          <w:szCs w:val="20"/>
        </w:rPr>
        <w:t xml:space="preserve"> </w:t>
      </w:r>
    </w:p>
    <w:p w14:paraId="7C1AED3A" w14:textId="77777777" w:rsidR="00244D07" w:rsidRPr="0042458B" w:rsidRDefault="00244D07" w:rsidP="003B3421">
      <w:pPr>
        <w:numPr>
          <w:ilvl w:val="0"/>
          <w:numId w:val="368"/>
        </w:numPr>
        <w:shd w:val="clear" w:color="auto" w:fill="FFFFFF"/>
        <w:rPr>
          <w:rFonts w:cs="Times"/>
          <w:color w:val="000000"/>
          <w:szCs w:val="20"/>
        </w:rPr>
      </w:pPr>
      <w:r w:rsidRPr="0042458B">
        <w:rPr>
          <w:rFonts w:cs="Times"/>
          <w:color w:val="000000"/>
          <w:szCs w:val="20"/>
          <w:shd w:val="clear" w:color="auto" w:fill="FFFFFF"/>
        </w:rPr>
        <w:t>The default TCI states are based on the activated TCI states in the slot with the first PDSCH transmission occasion</w:t>
      </w:r>
      <w:r w:rsidRPr="0042458B">
        <w:rPr>
          <w:rFonts w:cs="Times"/>
          <w:color w:val="000000"/>
          <w:szCs w:val="20"/>
        </w:rPr>
        <w:t xml:space="preserve"> </w:t>
      </w:r>
    </w:p>
    <w:p w14:paraId="300BB392" w14:textId="2D0B007A" w:rsidR="00244D07" w:rsidRPr="0042458B" w:rsidRDefault="00244D07" w:rsidP="003B3421">
      <w:pPr>
        <w:numPr>
          <w:ilvl w:val="0"/>
          <w:numId w:val="368"/>
        </w:numPr>
        <w:shd w:val="clear" w:color="auto" w:fill="FFFFFF"/>
        <w:rPr>
          <w:rFonts w:cs="Times"/>
          <w:color w:val="000000"/>
          <w:szCs w:val="20"/>
        </w:rPr>
      </w:pPr>
      <w:r w:rsidRPr="0042458B">
        <w:rPr>
          <w:rFonts w:cs="Times"/>
          <w:color w:val="000000"/>
          <w:szCs w:val="20"/>
          <w:shd w:val="clear" w:color="auto" w:fill="FFFFFF"/>
        </w:rPr>
        <w:t>Note: Whether to support this feature or not is subject to UE capability</w:t>
      </w:r>
      <w:r w:rsidR="0052139A">
        <w:rPr>
          <w:rFonts w:cs="Times"/>
          <w:color w:val="000000"/>
          <w:szCs w:val="20"/>
          <w:shd w:val="clear" w:color="auto" w:fill="FFFFFF"/>
        </w:rPr>
        <w:t xml:space="preserve"> </w:t>
      </w:r>
      <w:r w:rsidRPr="0042458B">
        <w:rPr>
          <w:rFonts w:cs="Times"/>
          <w:color w:val="FF0000"/>
          <w:szCs w:val="20"/>
          <w:shd w:val="clear" w:color="auto" w:fill="FFFFFF"/>
        </w:rPr>
        <w:t>FG 16-2b-0</w:t>
      </w:r>
      <w:r w:rsidRPr="0042458B">
        <w:rPr>
          <w:rFonts w:cs="Times"/>
          <w:color w:val="000000"/>
          <w:szCs w:val="20"/>
          <w:shd w:val="clear" w:color="auto" w:fill="FFFFFF"/>
        </w:rPr>
        <w:t>.</w:t>
      </w:r>
      <w:r w:rsidRPr="0042458B">
        <w:rPr>
          <w:rFonts w:cs="Times"/>
          <w:color w:val="000000"/>
          <w:szCs w:val="20"/>
        </w:rPr>
        <w:t xml:space="preserve"> </w:t>
      </w:r>
    </w:p>
    <w:p w14:paraId="4BF4B849" w14:textId="3EC39005" w:rsidR="00244D07" w:rsidRPr="0042458B" w:rsidRDefault="00244D07" w:rsidP="00244D07">
      <w:pPr>
        <w:pStyle w:val="NormalWeb"/>
        <w:spacing w:before="0" w:beforeAutospacing="0" w:after="0" w:afterAutospacing="0"/>
        <w:rPr>
          <w:rFonts w:ascii="Times" w:hAnsi="Times" w:cs="Times"/>
          <w:color w:val="000000"/>
          <w:sz w:val="20"/>
          <w:szCs w:val="20"/>
        </w:rPr>
      </w:pPr>
    </w:p>
    <w:p w14:paraId="064EB6F8" w14:textId="77777777" w:rsidR="00244D07" w:rsidRPr="00C50C52" w:rsidRDefault="00244D07" w:rsidP="00244D07">
      <w:pPr>
        <w:pStyle w:val="NormalWeb"/>
        <w:shd w:val="clear" w:color="auto" w:fill="FFFFFF"/>
        <w:spacing w:before="0" w:beforeAutospacing="0" w:after="0" w:afterAutospacing="0"/>
        <w:rPr>
          <w:rFonts w:ascii="Times" w:hAnsi="Times" w:cs="Times"/>
          <w:color w:val="000000"/>
          <w:sz w:val="20"/>
          <w:szCs w:val="20"/>
        </w:rPr>
      </w:pPr>
      <w:r w:rsidRPr="00C50C52">
        <w:rPr>
          <w:rFonts w:ascii="Times" w:hAnsi="Times" w:cs="Times"/>
          <w:color w:val="212121"/>
          <w:sz w:val="20"/>
          <w:szCs w:val="20"/>
          <w:highlight w:val="green"/>
        </w:rPr>
        <w:t>Agreement</w:t>
      </w:r>
    </w:p>
    <w:p w14:paraId="14CDF188" w14:textId="77777777" w:rsidR="00244D07" w:rsidRPr="0042458B" w:rsidRDefault="00244D07" w:rsidP="003B3421">
      <w:pPr>
        <w:numPr>
          <w:ilvl w:val="0"/>
          <w:numId w:val="369"/>
        </w:numPr>
        <w:rPr>
          <w:rFonts w:cs="Times"/>
          <w:color w:val="000000"/>
          <w:szCs w:val="20"/>
        </w:rPr>
      </w:pPr>
      <w:r w:rsidRPr="0042458B">
        <w:rPr>
          <w:rFonts w:cs="Times"/>
          <w:color w:val="000000"/>
          <w:szCs w:val="20"/>
          <w:shd w:val="clear" w:color="auto" w:fill="FFFFFF"/>
        </w:rPr>
        <w:t>Introduce a new RRC parameter [</w:t>
      </w:r>
      <w:r w:rsidRPr="0042458B">
        <w:rPr>
          <w:rFonts w:cs="Times"/>
          <w:i/>
          <w:iCs/>
          <w:color w:val="000000"/>
          <w:szCs w:val="20"/>
          <w:shd w:val="clear" w:color="auto" w:fill="FFFFFF"/>
        </w:rPr>
        <w:t>enableTwoDefaultTCIStates</w:t>
      </w:r>
      <w:r w:rsidRPr="0042458B">
        <w:rPr>
          <w:rFonts w:cs="Times"/>
          <w:color w:val="000000"/>
          <w:szCs w:val="20"/>
          <w:shd w:val="clear" w:color="auto" w:fill="FFFFFF"/>
        </w:rPr>
        <w:t>] that configures the UE to apply two default TCI states of single-DCI based multi-TRP .</w:t>
      </w:r>
    </w:p>
    <w:p w14:paraId="3BB7B30B" w14:textId="77777777" w:rsidR="00244D07" w:rsidRPr="0042458B" w:rsidRDefault="00244D07" w:rsidP="003B3421">
      <w:pPr>
        <w:numPr>
          <w:ilvl w:val="0"/>
          <w:numId w:val="369"/>
        </w:numPr>
        <w:rPr>
          <w:rFonts w:cs="Times"/>
          <w:color w:val="000000"/>
          <w:szCs w:val="20"/>
        </w:rPr>
      </w:pPr>
      <w:r w:rsidRPr="0042458B">
        <w:rPr>
          <w:rFonts w:cs="Times"/>
          <w:color w:val="000000"/>
          <w:szCs w:val="20"/>
          <w:shd w:val="clear" w:color="auto" w:fill="FFFFFF"/>
        </w:rPr>
        <w:t>Introduce a new RRC parameter [</w:t>
      </w:r>
      <w:r w:rsidRPr="0042458B">
        <w:rPr>
          <w:rFonts w:cs="Times"/>
          <w:i/>
          <w:iCs/>
          <w:color w:val="000000"/>
          <w:szCs w:val="20"/>
          <w:shd w:val="clear" w:color="auto" w:fill="FFFFFF"/>
        </w:rPr>
        <w:t>enableDefaultTCIStatePerCoresetPoolIndex</w:t>
      </w:r>
      <w:r w:rsidRPr="0042458B">
        <w:rPr>
          <w:rFonts w:cs="Times"/>
          <w:color w:val="000000"/>
          <w:szCs w:val="20"/>
          <w:shd w:val="clear" w:color="auto" w:fill="FFFFFF"/>
        </w:rPr>
        <w:t>] that configures the UE to apply the default TCI state per CORESETPoolindex of multi-DCI based multi-TRP. </w:t>
      </w:r>
    </w:p>
    <w:p w14:paraId="115C6F29" w14:textId="77777777" w:rsidR="00244D07" w:rsidRPr="0042458B" w:rsidRDefault="00244D07" w:rsidP="00244D07">
      <w:pPr>
        <w:rPr>
          <w:szCs w:val="20"/>
          <w:highlight w:val="cyan"/>
          <w:lang w:eastAsia="x-none"/>
        </w:rPr>
      </w:pPr>
    </w:p>
    <w:p w14:paraId="389EC854" w14:textId="0DB163E6" w:rsidR="00C50C52" w:rsidRPr="00C50C52" w:rsidRDefault="00D3368C" w:rsidP="00C50C52">
      <w:pPr>
        <w:rPr>
          <w:b/>
          <w:bCs/>
          <w:szCs w:val="20"/>
          <w:lang w:eastAsia="x-none"/>
        </w:rPr>
      </w:pPr>
      <w:hyperlink r:id="rId1241" w:history="1">
        <w:r w:rsidR="00A84068">
          <w:rPr>
            <w:rStyle w:val="Hyperlink"/>
            <w:b/>
            <w:bCs/>
            <w:szCs w:val="20"/>
            <w:lang w:eastAsia="x-none"/>
          </w:rPr>
          <w:t>R1-2004925</w:t>
        </w:r>
      </w:hyperlink>
      <w:r w:rsidR="00C50C52" w:rsidRPr="00C50C52">
        <w:rPr>
          <w:b/>
          <w:bCs/>
          <w:szCs w:val="20"/>
          <w:lang w:eastAsia="x-none"/>
        </w:rPr>
        <w:tab/>
        <w:t>Text Proposal for TS 38.214 in [101-e-NR-eMIMO-multiTRP-01]</w:t>
      </w:r>
      <w:r w:rsidR="00C50C52" w:rsidRPr="00C50C52">
        <w:rPr>
          <w:b/>
          <w:bCs/>
          <w:szCs w:val="20"/>
          <w:lang w:eastAsia="x-none"/>
        </w:rPr>
        <w:tab/>
        <w:t>Moderator (OPPO)</w:t>
      </w:r>
    </w:p>
    <w:p w14:paraId="4C1D7AEB" w14:textId="77777777" w:rsidR="0052139A" w:rsidRPr="0052139A" w:rsidRDefault="0052139A" w:rsidP="00244D07">
      <w:pPr>
        <w:pStyle w:val="NormalWeb"/>
        <w:shd w:val="clear" w:color="auto" w:fill="FFFFFF"/>
        <w:spacing w:before="0" w:beforeAutospacing="0" w:after="0" w:afterAutospacing="0"/>
        <w:rPr>
          <w:rFonts w:ascii="Times" w:hAnsi="Times" w:cs="Times"/>
          <w:color w:val="212121"/>
          <w:sz w:val="20"/>
          <w:szCs w:val="20"/>
        </w:rPr>
      </w:pPr>
      <w:r w:rsidRPr="0052139A">
        <w:rPr>
          <w:rFonts w:ascii="Times" w:hAnsi="Times" w:cs="Times"/>
          <w:b/>
          <w:bCs/>
          <w:color w:val="212121"/>
          <w:sz w:val="20"/>
          <w:szCs w:val="20"/>
        </w:rPr>
        <w:t>Decision:</w:t>
      </w:r>
      <w:r w:rsidRPr="0052139A">
        <w:rPr>
          <w:rFonts w:ascii="Times" w:hAnsi="Times" w:cs="Times"/>
          <w:color w:val="212121"/>
          <w:sz w:val="20"/>
          <w:szCs w:val="20"/>
        </w:rPr>
        <w:t xml:space="preserve"> As per email decision posted on June 6</w:t>
      </w:r>
      <w:r w:rsidRPr="0052139A">
        <w:rPr>
          <w:rFonts w:ascii="Times" w:hAnsi="Times" w:cs="Times"/>
          <w:color w:val="212121"/>
          <w:sz w:val="20"/>
          <w:szCs w:val="20"/>
          <w:vertAlign w:val="superscript"/>
        </w:rPr>
        <w:t>th</w:t>
      </w:r>
      <w:r w:rsidRPr="0052139A">
        <w:rPr>
          <w:rFonts w:ascii="Times" w:hAnsi="Times" w:cs="Times"/>
          <w:color w:val="212121"/>
          <w:sz w:val="20"/>
          <w:szCs w:val="20"/>
        </w:rPr>
        <w:t>,</w:t>
      </w:r>
    </w:p>
    <w:p w14:paraId="22213A48" w14:textId="21B5878A" w:rsidR="00244D07" w:rsidRPr="00C50C52" w:rsidRDefault="00244D07" w:rsidP="00244D07">
      <w:pPr>
        <w:pStyle w:val="NormalWeb"/>
        <w:shd w:val="clear" w:color="auto" w:fill="FFFFFF"/>
        <w:spacing w:before="0" w:beforeAutospacing="0" w:after="0" w:afterAutospacing="0"/>
        <w:rPr>
          <w:rFonts w:ascii="Times" w:hAnsi="Times" w:cs="Times"/>
          <w:color w:val="212121"/>
          <w:sz w:val="20"/>
          <w:szCs w:val="20"/>
        </w:rPr>
      </w:pPr>
      <w:r w:rsidRPr="00C50C52">
        <w:rPr>
          <w:rFonts w:ascii="Times" w:hAnsi="Times" w:cs="Times"/>
          <w:color w:val="212121"/>
          <w:sz w:val="20"/>
          <w:szCs w:val="20"/>
          <w:highlight w:val="green"/>
        </w:rPr>
        <w:t>Agreement</w:t>
      </w:r>
    </w:p>
    <w:p w14:paraId="6FC5B372" w14:textId="720A88B9" w:rsidR="00244D07" w:rsidRPr="0042458B" w:rsidRDefault="00244D07" w:rsidP="00244D07">
      <w:pPr>
        <w:rPr>
          <w:szCs w:val="20"/>
          <w:highlight w:val="cyan"/>
          <w:lang w:eastAsia="x-none"/>
        </w:rPr>
      </w:pPr>
      <w:r w:rsidRPr="0042458B">
        <w:rPr>
          <w:szCs w:val="20"/>
          <w:lang w:eastAsia="x-none"/>
        </w:rPr>
        <w:t xml:space="preserve">The text proposal in </w:t>
      </w:r>
      <w:hyperlink r:id="rId1242" w:history="1">
        <w:r w:rsidR="00A84068">
          <w:rPr>
            <w:rStyle w:val="Hyperlink"/>
            <w:szCs w:val="20"/>
            <w:lang w:eastAsia="x-none"/>
          </w:rPr>
          <w:t>R1-2004925</w:t>
        </w:r>
      </w:hyperlink>
      <w:r w:rsidRPr="0042458B">
        <w:rPr>
          <w:szCs w:val="20"/>
          <w:lang w:eastAsia="x-none"/>
        </w:rPr>
        <w:t xml:space="preserve"> is endorsed for the editor’s CR on TS38.214.</w:t>
      </w:r>
    </w:p>
    <w:p w14:paraId="0E820DB5" w14:textId="4C175461" w:rsidR="00244D07" w:rsidRDefault="00244D07" w:rsidP="00244D07">
      <w:pPr>
        <w:rPr>
          <w:szCs w:val="20"/>
          <w:highlight w:val="cyan"/>
          <w:lang w:eastAsia="x-none"/>
        </w:rPr>
      </w:pPr>
    </w:p>
    <w:p w14:paraId="360CEDBF" w14:textId="77777777" w:rsidR="00C50C52" w:rsidRPr="0042458B" w:rsidRDefault="00C50C52" w:rsidP="00244D07">
      <w:pPr>
        <w:rPr>
          <w:szCs w:val="20"/>
          <w:highlight w:val="cyan"/>
          <w:lang w:eastAsia="x-none"/>
        </w:rPr>
      </w:pPr>
    </w:p>
    <w:p w14:paraId="3028B511" w14:textId="77777777" w:rsidR="00C50C52" w:rsidRPr="00C50C52" w:rsidRDefault="00244D07" w:rsidP="00244D07">
      <w:pPr>
        <w:rPr>
          <w:szCs w:val="20"/>
          <w:lang w:eastAsia="x-none"/>
        </w:rPr>
      </w:pPr>
      <w:r w:rsidRPr="00C50C52">
        <w:rPr>
          <w:szCs w:val="20"/>
          <w:lang w:eastAsia="x-none"/>
        </w:rPr>
        <w:t xml:space="preserve">[101-e-NR-eMIMO-multiTRP-02] </w:t>
      </w:r>
      <w:r w:rsidR="00C50C52" w:rsidRPr="00C50C52">
        <w:rPr>
          <w:szCs w:val="20"/>
          <w:lang w:eastAsia="x-none"/>
        </w:rPr>
        <w:t>– Li (OPPO)</w:t>
      </w:r>
    </w:p>
    <w:p w14:paraId="2E54A4CF" w14:textId="0C40E1F2" w:rsidR="00244D07" w:rsidRPr="00C50C52" w:rsidRDefault="00244D07" w:rsidP="00244D07">
      <w:pPr>
        <w:rPr>
          <w:szCs w:val="20"/>
          <w:lang w:eastAsia="x-none"/>
        </w:rPr>
      </w:pPr>
      <w:r w:rsidRPr="00C50C52">
        <w:rPr>
          <w:szCs w:val="20"/>
          <w:lang w:eastAsia="x-none"/>
        </w:rPr>
        <w:t xml:space="preserve">Email discussion #2 on multi-TRP by 5/29 and corresponding TP by 6/3: Discuss issue #a-2 to align the understanding on whether single-DCI and multi-DCI can be configured on one UE simultaneously and discuss whether or not to introduce restriction on simultaneous configuration of  multi-DCI based and single-DCI based M-TRP  into RAN1 specification. </w:t>
      </w:r>
    </w:p>
    <w:p w14:paraId="00435AB1" w14:textId="77777777" w:rsidR="00244D07" w:rsidRPr="00C50C52" w:rsidRDefault="00244D07" w:rsidP="003B3421">
      <w:pPr>
        <w:numPr>
          <w:ilvl w:val="1"/>
          <w:numId w:val="366"/>
        </w:numPr>
        <w:ind w:left="709" w:hanging="283"/>
        <w:rPr>
          <w:szCs w:val="20"/>
          <w:lang w:eastAsia="x-none"/>
        </w:rPr>
      </w:pPr>
      <w:r w:rsidRPr="00C50C52">
        <w:rPr>
          <w:szCs w:val="20"/>
          <w:lang w:eastAsia="x-none"/>
        </w:rPr>
        <w:t xml:space="preserve">The issue# b-2 to Clarify the relationship between RepetitionNumber-r16/ RepSchemeEnabler  and pdsch-AggregationFactor, and also clarify the repetitions are in RepNum16 consecutive slots in Scheme 4. </w:t>
      </w:r>
    </w:p>
    <w:p w14:paraId="367EE9EB" w14:textId="3693F272" w:rsidR="00C50C52" w:rsidRPr="00C50C52" w:rsidRDefault="00D3368C" w:rsidP="00C50C52">
      <w:pPr>
        <w:rPr>
          <w:b/>
          <w:bCs/>
          <w:szCs w:val="20"/>
          <w:lang w:eastAsia="x-none"/>
        </w:rPr>
      </w:pPr>
      <w:hyperlink r:id="rId1243" w:history="1">
        <w:r w:rsidR="00A84068">
          <w:rPr>
            <w:rStyle w:val="Hyperlink"/>
            <w:b/>
            <w:bCs/>
            <w:szCs w:val="20"/>
            <w:lang w:eastAsia="x-none"/>
          </w:rPr>
          <w:t>R1-2004908</w:t>
        </w:r>
      </w:hyperlink>
      <w:r w:rsidR="00C50C52" w:rsidRPr="00C50C52">
        <w:rPr>
          <w:b/>
          <w:bCs/>
          <w:szCs w:val="20"/>
          <w:lang w:eastAsia="x-none"/>
        </w:rPr>
        <w:tab/>
        <w:t>Summary of email thread [101-e-NR-eMIMO-multiTRP-02]</w:t>
      </w:r>
      <w:r w:rsidR="00C50C52" w:rsidRPr="00C50C52">
        <w:rPr>
          <w:b/>
          <w:bCs/>
          <w:szCs w:val="20"/>
          <w:lang w:eastAsia="x-none"/>
        </w:rPr>
        <w:tab/>
        <w:t>Moderator (OPPO)</w:t>
      </w:r>
    </w:p>
    <w:p w14:paraId="0F98C499" w14:textId="0001BF4F" w:rsidR="0052139A" w:rsidRPr="0052139A" w:rsidRDefault="0052139A" w:rsidP="0052139A">
      <w:pPr>
        <w:pStyle w:val="NormalWeb"/>
        <w:shd w:val="clear" w:color="auto" w:fill="FFFFFF"/>
        <w:spacing w:before="0" w:beforeAutospacing="0" w:after="0" w:afterAutospacing="0"/>
        <w:rPr>
          <w:rFonts w:ascii="Times" w:hAnsi="Times" w:cs="Times"/>
          <w:color w:val="212121"/>
          <w:sz w:val="20"/>
          <w:szCs w:val="20"/>
        </w:rPr>
      </w:pPr>
      <w:r w:rsidRPr="0052139A">
        <w:rPr>
          <w:rFonts w:ascii="Times" w:hAnsi="Times" w:cs="Times"/>
          <w:b/>
          <w:bCs/>
          <w:color w:val="212121"/>
          <w:sz w:val="20"/>
          <w:szCs w:val="20"/>
        </w:rPr>
        <w:t>Decision:</w:t>
      </w:r>
      <w:r w:rsidRPr="0052139A">
        <w:rPr>
          <w:rFonts w:ascii="Times" w:hAnsi="Times" w:cs="Times"/>
          <w:color w:val="212121"/>
          <w:sz w:val="20"/>
          <w:szCs w:val="20"/>
        </w:rPr>
        <w:t xml:space="preserve"> As per email decision posted on </w:t>
      </w:r>
      <w:r>
        <w:rPr>
          <w:rFonts w:ascii="Times" w:hAnsi="Times" w:cs="Times"/>
          <w:color w:val="212121"/>
          <w:sz w:val="20"/>
          <w:szCs w:val="20"/>
        </w:rPr>
        <w:t>May</w:t>
      </w:r>
      <w:r w:rsidRPr="0052139A">
        <w:rPr>
          <w:rFonts w:ascii="Times" w:hAnsi="Times" w:cs="Times"/>
          <w:color w:val="212121"/>
          <w:sz w:val="20"/>
          <w:szCs w:val="20"/>
        </w:rPr>
        <w:t xml:space="preserve"> </w:t>
      </w:r>
      <w:r>
        <w:rPr>
          <w:rFonts w:ascii="Times" w:hAnsi="Times" w:cs="Times"/>
          <w:color w:val="212121"/>
          <w:sz w:val="20"/>
          <w:szCs w:val="20"/>
        </w:rPr>
        <w:t>30</w:t>
      </w:r>
      <w:r w:rsidRPr="0052139A">
        <w:rPr>
          <w:rFonts w:ascii="Times" w:hAnsi="Times" w:cs="Times"/>
          <w:color w:val="212121"/>
          <w:sz w:val="20"/>
          <w:szCs w:val="20"/>
          <w:vertAlign w:val="superscript"/>
        </w:rPr>
        <w:t>th</w:t>
      </w:r>
      <w:r w:rsidRPr="0052139A">
        <w:rPr>
          <w:rFonts w:ascii="Times" w:hAnsi="Times" w:cs="Times"/>
          <w:color w:val="212121"/>
          <w:sz w:val="20"/>
          <w:szCs w:val="20"/>
        </w:rPr>
        <w:t>,</w:t>
      </w:r>
    </w:p>
    <w:p w14:paraId="32FAE256" w14:textId="3DE0AB7F" w:rsidR="00244D07" w:rsidRPr="00C50C52" w:rsidRDefault="00244D07" w:rsidP="00244D07">
      <w:pPr>
        <w:rPr>
          <w:bCs/>
          <w:szCs w:val="20"/>
          <w:highlight w:val="green"/>
          <w:lang w:eastAsia="x-none"/>
        </w:rPr>
      </w:pPr>
      <w:r w:rsidRPr="00C50C52">
        <w:rPr>
          <w:bCs/>
          <w:szCs w:val="20"/>
          <w:highlight w:val="green"/>
          <w:lang w:eastAsia="x-none"/>
        </w:rPr>
        <w:t>Agreement</w:t>
      </w:r>
    </w:p>
    <w:p w14:paraId="5DC9D343" w14:textId="77777777" w:rsidR="00244D07" w:rsidRPr="0042458B" w:rsidRDefault="00244D07" w:rsidP="003B3421">
      <w:pPr>
        <w:pStyle w:val="ListParagraph"/>
        <w:numPr>
          <w:ilvl w:val="0"/>
          <w:numId w:val="372"/>
        </w:numPr>
      </w:pPr>
      <w:r w:rsidRPr="0042458B">
        <w:t xml:space="preserve">When a UE is configured with repetitionNumber-r16, the UE does not expect to be configured with AggregationFactor </w:t>
      </w:r>
    </w:p>
    <w:p w14:paraId="22BA8749" w14:textId="77777777" w:rsidR="00244D07" w:rsidRPr="0042458B" w:rsidRDefault="00244D07" w:rsidP="003B3421">
      <w:pPr>
        <w:pStyle w:val="ListParagraph"/>
        <w:numPr>
          <w:ilvl w:val="0"/>
          <w:numId w:val="372"/>
        </w:numPr>
      </w:pPr>
      <w:r w:rsidRPr="0042458B">
        <w:t xml:space="preserve">When a UE is configured by repetitionSchemeConfig-r16 set to one of 'FDMSchemeA', 'FDMSchemeB' and 'TDMSchemeA', the UE does not expect to be configured with AggregationFactor. </w:t>
      </w:r>
    </w:p>
    <w:p w14:paraId="68E4BC1B" w14:textId="77777777" w:rsidR="00244D07" w:rsidRPr="0042458B" w:rsidRDefault="00244D07" w:rsidP="003B3421">
      <w:pPr>
        <w:pStyle w:val="ListParagraph"/>
        <w:numPr>
          <w:ilvl w:val="0"/>
          <w:numId w:val="372"/>
        </w:numPr>
      </w:pPr>
      <w:r w:rsidRPr="0042458B">
        <w:t xml:space="preserve">Clarify that in scheme 4, PDSCH is repeated in RepNumR16 consecutive slots </w:t>
      </w:r>
    </w:p>
    <w:p w14:paraId="73F798F4" w14:textId="77777777" w:rsidR="00244D07" w:rsidRPr="0042458B" w:rsidRDefault="00244D07" w:rsidP="00244D07">
      <w:pPr>
        <w:rPr>
          <w:b/>
          <w:szCs w:val="20"/>
          <w:lang w:eastAsia="x-none"/>
        </w:rPr>
      </w:pPr>
      <w:r w:rsidRPr="0042458B">
        <w:rPr>
          <w:b/>
          <w:szCs w:val="20"/>
          <w:lang w:eastAsia="x-none"/>
        </w:rPr>
        <w:t>Conclusion</w:t>
      </w:r>
    </w:p>
    <w:p w14:paraId="7CB3B210" w14:textId="77777777" w:rsidR="00244D07" w:rsidRPr="0042458B" w:rsidRDefault="00244D07" w:rsidP="00244D07">
      <w:pPr>
        <w:rPr>
          <w:szCs w:val="20"/>
          <w:lang w:eastAsia="x-none"/>
        </w:rPr>
      </w:pPr>
      <w:r w:rsidRPr="0042458B">
        <w:rPr>
          <w:szCs w:val="20"/>
          <w:lang w:eastAsia="x-none"/>
        </w:rPr>
        <w:t>In Rel-16, RAN1 specification do not support the following operations at least within a CC:</w:t>
      </w:r>
    </w:p>
    <w:p w14:paraId="14C2FF89" w14:textId="77777777" w:rsidR="00244D07" w:rsidRPr="0042458B" w:rsidRDefault="00244D07" w:rsidP="003B3421">
      <w:pPr>
        <w:pStyle w:val="ListParagraph"/>
        <w:numPr>
          <w:ilvl w:val="0"/>
          <w:numId w:val="372"/>
        </w:numPr>
      </w:pPr>
      <w:r w:rsidRPr="0042458B">
        <w:t xml:space="preserve">Simultaneous reception of single-DCI based multi-TRP and multi-DCI based multi-TRP </w:t>
      </w:r>
    </w:p>
    <w:p w14:paraId="17D1D7A8" w14:textId="77777777" w:rsidR="00244D07" w:rsidRPr="0042458B" w:rsidRDefault="00244D07" w:rsidP="003B3421">
      <w:pPr>
        <w:pStyle w:val="ListParagraph"/>
        <w:numPr>
          <w:ilvl w:val="0"/>
          <w:numId w:val="372"/>
        </w:numPr>
      </w:pPr>
      <w:r w:rsidRPr="0042458B">
        <w:t xml:space="preserve">Dynamic switch between single-DCI based multi-TRP and multi-DCI based multi-TRP </w:t>
      </w:r>
    </w:p>
    <w:p w14:paraId="684AF3F0" w14:textId="77777777" w:rsidR="00244D07" w:rsidRPr="0042458B" w:rsidRDefault="00244D07" w:rsidP="00244D07">
      <w:pPr>
        <w:rPr>
          <w:szCs w:val="20"/>
          <w:lang w:eastAsia="x-none"/>
        </w:rPr>
      </w:pPr>
      <w:r w:rsidRPr="0042458B">
        <w:rPr>
          <w:szCs w:val="20"/>
          <w:lang w:eastAsia="x-none"/>
        </w:rPr>
        <w:t xml:space="preserve">Note1: this conclusion has no RAN1 specification impact in Rel-16. </w:t>
      </w:r>
    </w:p>
    <w:p w14:paraId="1E7D28F6" w14:textId="77777777" w:rsidR="00244D07" w:rsidRPr="0042458B" w:rsidRDefault="00244D07" w:rsidP="00244D07">
      <w:pPr>
        <w:rPr>
          <w:szCs w:val="20"/>
          <w:lang w:eastAsia="x-none"/>
        </w:rPr>
      </w:pPr>
      <w:r w:rsidRPr="0042458B">
        <w:rPr>
          <w:szCs w:val="20"/>
          <w:lang w:eastAsia="x-none"/>
        </w:rPr>
        <w:t>Note2: Whether to support the above operation in Rel-17 or beyond is FFS.</w:t>
      </w:r>
    </w:p>
    <w:p w14:paraId="429938FD" w14:textId="77777777" w:rsidR="00244D07" w:rsidRPr="0042458B" w:rsidRDefault="00244D07" w:rsidP="00244D07">
      <w:pPr>
        <w:rPr>
          <w:szCs w:val="20"/>
          <w:highlight w:val="cyan"/>
          <w:lang w:eastAsia="x-none"/>
        </w:rPr>
      </w:pPr>
    </w:p>
    <w:p w14:paraId="02A6B45B" w14:textId="0EB82DA5" w:rsidR="00C50C52" w:rsidRPr="00C50C52" w:rsidRDefault="00D3368C" w:rsidP="00C50C52">
      <w:pPr>
        <w:rPr>
          <w:b/>
          <w:bCs/>
          <w:szCs w:val="20"/>
          <w:lang w:eastAsia="x-none"/>
        </w:rPr>
      </w:pPr>
      <w:hyperlink r:id="rId1244" w:history="1">
        <w:r w:rsidR="00A84068">
          <w:rPr>
            <w:rStyle w:val="Hyperlink"/>
            <w:b/>
            <w:bCs/>
            <w:szCs w:val="20"/>
            <w:lang w:eastAsia="x-none"/>
          </w:rPr>
          <w:t>R1-2004907</w:t>
        </w:r>
      </w:hyperlink>
      <w:r w:rsidR="00C50C52" w:rsidRPr="00C50C52">
        <w:rPr>
          <w:b/>
          <w:bCs/>
          <w:szCs w:val="20"/>
          <w:lang w:eastAsia="x-none"/>
        </w:rPr>
        <w:tab/>
        <w:t>Text Proposal for TS 38.214 in [101-e-NR-eMIMO-multiTRP-02]</w:t>
      </w:r>
      <w:r w:rsidR="00C50C52" w:rsidRPr="00C50C52">
        <w:rPr>
          <w:b/>
          <w:bCs/>
          <w:szCs w:val="20"/>
          <w:lang w:eastAsia="x-none"/>
        </w:rPr>
        <w:tab/>
        <w:t>Moderator (OPPO)</w:t>
      </w:r>
    </w:p>
    <w:p w14:paraId="72BACD90" w14:textId="07818BBD" w:rsidR="0052139A" w:rsidRPr="0052139A" w:rsidRDefault="0052139A" w:rsidP="0052139A">
      <w:pPr>
        <w:pStyle w:val="NormalWeb"/>
        <w:shd w:val="clear" w:color="auto" w:fill="FFFFFF"/>
        <w:spacing w:before="0" w:beforeAutospacing="0" w:after="0" w:afterAutospacing="0"/>
        <w:rPr>
          <w:rFonts w:ascii="Times" w:hAnsi="Times" w:cs="Times"/>
          <w:color w:val="212121"/>
          <w:sz w:val="20"/>
          <w:szCs w:val="20"/>
        </w:rPr>
      </w:pPr>
      <w:r w:rsidRPr="0052139A">
        <w:rPr>
          <w:rFonts w:ascii="Times" w:hAnsi="Times" w:cs="Times"/>
          <w:b/>
          <w:bCs/>
          <w:color w:val="212121"/>
          <w:sz w:val="20"/>
          <w:szCs w:val="20"/>
        </w:rPr>
        <w:t>Decision:</w:t>
      </w:r>
      <w:r w:rsidRPr="0052139A">
        <w:rPr>
          <w:rFonts w:ascii="Times" w:hAnsi="Times" w:cs="Times"/>
          <w:color w:val="212121"/>
          <w:sz w:val="20"/>
          <w:szCs w:val="20"/>
        </w:rPr>
        <w:t xml:space="preserve"> As per email decision posted on June </w:t>
      </w:r>
      <w:r>
        <w:rPr>
          <w:rFonts w:ascii="Times" w:hAnsi="Times" w:cs="Times"/>
          <w:color w:val="212121"/>
          <w:sz w:val="20"/>
          <w:szCs w:val="20"/>
        </w:rPr>
        <w:t>4</w:t>
      </w:r>
      <w:r w:rsidRPr="0052139A">
        <w:rPr>
          <w:rFonts w:ascii="Times" w:hAnsi="Times" w:cs="Times"/>
          <w:color w:val="212121"/>
          <w:sz w:val="20"/>
          <w:szCs w:val="20"/>
          <w:vertAlign w:val="superscript"/>
        </w:rPr>
        <w:t>th</w:t>
      </w:r>
      <w:r w:rsidRPr="0052139A">
        <w:rPr>
          <w:rFonts w:ascii="Times" w:hAnsi="Times" w:cs="Times"/>
          <w:color w:val="212121"/>
          <w:sz w:val="20"/>
          <w:szCs w:val="20"/>
        </w:rPr>
        <w:t>,</w:t>
      </w:r>
    </w:p>
    <w:p w14:paraId="0B2C10AA" w14:textId="77777777" w:rsidR="00244D07" w:rsidRPr="00C50C52" w:rsidRDefault="00244D07" w:rsidP="00244D07">
      <w:pPr>
        <w:rPr>
          <w:bCs/>
          <w:szCs w:val="20"/>
          <w:highlight w:val="green"/>
          <w:lang w:eastAsia="x-none"/>
        </w:rPr>
      </w:pPr>
      <w:r w:rsidRPr="00C50C52">
        <w:rPr>
          <w:bCs/>
          <w:szCs w:val="20"/>
          <w:highlight w:val="green"/>
          <w:lang w:eastAsia="x-none"/>
        </w:rPr>
        <w:t>Agreement</w:t>
      </w:r>
    </w:p>
    <w:p w14:paraId="3487F990" w14:textId="69A7F002" w:rsidR="00244D07" w:rsidRPr="0042458B" w:rsidRDefault="00244D07" w:rsidP="00244D07">
      <w:pPr>
        <w:rPr>
          <w:szCs w:val="20"/>
          <w:highlight w:val="cyan"/>
          <w:lang w:eastAsia="x-none"/>
        </w:rPr>
      </w:pPr>
      <w:r w:rsidRPr="0042458B">
        <w:rPr>
          <w:szCs w:val="20"/>
          <w:lang w:eastAsia="x-none"/>
        </w:rPr>
        <w:t xml:space="preserve">The text proposal in </w:t>
      </w:r>
      <w:hyperlink r:id="rId1245" w:history="1">
        <w:r w:rsidR="00A84068">
          <w:rPr>
            <w:rStyle w:val="Hyperlink"/>
            <w:szCs w:val="20"/>
            <w:lang w:eastAsia="x-none"/>
          </w:rPr>
          <w:t>R1-2004907</w:t>
        </w:r>
      </w:hyperlink>
      <w:r w:rsidRPr="0042458B">
        <w:rPr>
          <w:szCs w:val="20"/>
          <w:lang w:eastAsia="x-none"/>
        </w:rPr>
        <w:t xml:space="preserve"> is endorsed for the editor’s CR on TS38.214.</w:t>
      </w:r>
    </w:p>
    <w:p w14:paraId="5F7DDECE" w14:textId="5061B583" w:rsidR="00244D07" w:rsidRDefault="00244D07" w:rsidP="00244D07">
      <w:pPr>
        <w:rPr>
          <w:szCs w:val="20"/>
          <w:highlight w:val="cyan"/>
          <w:lang w:eastAsia="x-none"/>
        </w:rPr>
      </w:pPr>
    </w:p>
    <w:p w14:paraId="4F7D541C" w14:textId="77777777" w:rsidR="00C50C52" w:rsidRPr="0042458B" w:rsidRDefault="00C50C52" w:rsidP="00244D07">
      <w:pPr>
        <w:rPr>
          <w:szCs w:val="20"/>
          <w:highlight w:val="cyan"/>
          <w:lang w:eastAsia="x-none"/>
        </w:rPr>
      </w:pPr>
    </w:p>
    <w:p w14:paraId="71DFB04B" w14:textId="77777777" w:rsidR="00C50C52" w:rsidRPr="00C50C52" w:rsidRDefault="00244D07" w:rsidP="00244D07">
      <w:pPr>
        <w:rPr>
          <w:szCs w:val="20"/>
          <w:lang w:eastAsia="x-none"/>
        </w:rPr>
      </w:pPr>
      <w:r w:rsidRPr="00C50C52">
        <w:rPr>
          <w:szCs w:val="20"/>
          <w:lang w:eastAsia="x-none"/>
        </w:rPr>
        <w:t xml:space="preserve">[101-e-NR-eMIMO-multiTRP-03] </w:t>
      </w:r>
      <w:r w:rsidR="00C50C52" w:rsidRPr="00C50C52">
        <w:rPr>
          <w:szCs w:val="20"/>
          <w:lang w:eastAsia="x-none"/>
        </w:rPr>
        <w:t>– Li (OPPO)</w:t>
      </w:r>
    </w:p>
    <w:p w14:paraId="7AD96856" w14:textId="6ECAB71C" w:rsidR="00244D07" w:rsidRPr="00C50C52" w:rsidRDefault="00244D07" w:rsidP="00244D07">
      <w:pPr>
        <w:rPr>
          <w:szCs w:val="20"/>
          <w:lang w:eastAsia="x-none"/>
        </w:rPr>
      </w:pPr>
      <w:r w:rsidRPr="00C50C52">
        <w:rPr>
          <w:szCs w:val="20"/>
          <w:lang w:eastAsia="x-none"/>
        </w:rPr>
        <w:t>Email discussion #3 on multi-TRP by 5/29:</w:t>
      </w:r>
    </w:p>
    <w:p w14:paraId="0184B3D7" w14:textId="77777777" w:rsidR="00244D07" w:rsidRPr="00C50C52" w:rsidRDefault="00244D07" w:rsidP="003B3421">
      <w:pPr>
        <w:numPr>
          <w:ilvl w:val="1"/>
          <w:numId w:val="366"/>
        </w:numPr>
        <w:ind w:left="709" w:hanging="283"/>
        <w:rPr>
          <w:szCs w:val="20"/>
          <w:lang w:eastAsia="x-none"/>
        </w:rPr>
      </w:pPr>
      <w:r w:rsidRPr="00C50C52">
        <w:rPr>
          <w:szCs w:val="20"/>
          <w:lang w:eastAsia="x-none"/>
        </w:rPr>
        <w:t xml:space="preserve">Issue #b-10 to correct Description on QCL of DMRS ports of M-TRP PDSCH in 38.211  </w:t>
      </w:r>
    </w:p>
    <w:p w14:paraId="5AF3F7AD" w14:textId="77777777" w:rsidR="00244D07" w:rsidRPr="00C50C52" w:rsidRDefault="00244D07" w:rsidP="003B3421">
      <w:pPr>
        <w:numPr>
          <w:ilvl w:val="1"/>
          <w:numId w:val="366"/>
        </w:numPr>
        <w:ind w:left="709" w:hanging="283"/>
        <w:rPr>
          <w:szCs w:val="20"/>
          <w:lang w:eastAsia="x-none"/>
        </w:rPr>
      </w:pPr>
      <w:r w:rsidRPr="00C50C52">
        <w:rPr>
          <w:szCs w:val="20"/>
          <w:lang w:eastAsia="x-none"/>
        </w:rPr>
        <w:t xml:space="preserve">Issue #b-11 to Capture the missing conditions for scheme 4 and scheme 2a/2b/3 in TS 38.214 and also to correctly capture condition 1 for Scheme 4 in TS 38.214. </w:t>
      </w:r>
    </w:p>
    <w:p w14:paraId="7B9DE36B" w14:textId="48E52838" w:rsidR="00C50C52" w:rsidRDefault="00D3368C" w:rsidP="00C50C52">
      <w:pPr>
        <w:rPr>
          <w:b/>
          <w:szCs w:val="20"/>
          <w:lang w:eastAsia="x-none"/>
        </w:rPr>
      </w:pPr>
      <w:hyperlink r:id="rId1246" w:history="1">
        <w:r w:rsidR="00A84068">
          <w:rPr>
            <w:rStyle w:val="Hyperlink"/>
            <w:b/>
            <w:szCs w:val="20"/>
            <w:lang w:eastAsia="x-none"/>
          </w:rPr>
          <w:t>R1-2004772</w:t>
        </w:r>
      </w:hyperlink>
      <w:r w:rsidR="00C50C52" w:rsidRPr="00C50C52">
        <w:rPr>
          <w:b/>
          <w:szCs w:val="20"/>
          <w:lang w:eastAsia="x-none"/>
        </w:rPr>
        <w:tab/>
        <w:t>Summary of email thread [101-e-NR-eMIMO-multiTRP-03]</w:t>
      </w:r>
      <w:r w:rsidR="00C50C52" w:rsidRPr="00C50C52">
        <w:rPr>
          <w:b/>
          <w:szCs w:val="20"/>
          <w:lang w:eastAsia="x-none"/>
        </w:rPr>
        <w:tab/>
        <w:t>Moderator (OPPO)</w:t>
      </w:r>
    </w:p>
    <w:p w14:paraId="737085C6" w14:textId="7756E3C0" w:rsidR="00C50C52" w:rsidRPr="00C50C52" w:rsidRDefault="00D3368C" w:rsidP="00C50C52">
      <w:pPr>
        <w:rPr>
          <w:b/>
          <w:szCs w:val="20"/>
          <w:lang w:eastAsia="x-none"/>
        </w:rPr>
      </w:pPr>
      <w:hyperlink r:id="rId1247" w:history="1">
        <w:r w:rsidR="00A84068">
          <w:rPr>
            <w:rStyle w:val="Hyperlink"/>
            <w:b/>
            <w:szCs w:val="20"/>
            <w:lang w:eastAsia="x-none"/>
          </w:rPr>
          <w:t>R1-2004770</w:t>
        </w:r>
      </w:hyperlink>
      <w:r w:rsidR="00C50C52" w:rsidRPr="00C50C52">
        <w:rPr>
          <w:b/>
          <w:szCs w:val="20"/>
          <w:lang w:eastAsia="x-none"/>
        </w:rPr>
        <w:tab/>
        <w:t>Text Proposal for TS 38.211 in [101-e-NR-eMIMO-multiTRP-03]</w:t>
      </w:r>
      <w:r w:rsidR="00C50C52" w:rsidRPr="00C50C52">
        <w:rPr>
          <w:b/>
          <w:szCs w:val="20"/>
          <w:lang w:eastAsia="x-none"/>
        </w:rPr>
        <w:tab/>
        <w:t>Moderator (OPPO)</w:t>
      </w:r>
    </w:p>
    <w:p w14:paraId="3EC8E7DA" w14:textId="63D88E80" w:rsidR="00C50C52" w:rsidRPr="00C50C52" w:rsidRDefault="00D3368C" w:rsidP="00C50C52">
      <w:pPr>
        <w:rPr>
          <w:b/>
          <w:szCs w:val="20"/>
          <w:lang w:eastAsia="x-none"/>
        </w:rPr>
      </w:pPr>
      <w:hyperlink r:id="rId1248" w:history="1">
        <w:r w:rsidR="00A84068">
          <w:rPr>
            <w:rStyle w:val="Hyperlink"/>
            <w:b/>
            <w:szCs w:val="20"/>
            <w:lang w:eastAsia="x-none"/>
          </w:rPr>
          <w:t>R1-2004771</w:t>
        </w:r>
      </w:hyperlink>
      <w:r w:rsidR="00C50C52" w:rsidRPr="00C50C52">
        <w:rPr>
          <w:b/>
          <w:szCs w:val="20"/>
          <w:lang w:eastAsia="x-none"/>
        </w:rPr>
        <w:tab/>
        <w:t>Text Proposal for TS 38.214 in [101-e-NR-eMIMO-multiTRP-03]</w:t>
      </w:r>
      <w:r w:rsidR="00C50C52" w:rsidRPr="00C50C52">
        <w:rPr>
          <w:b/>
          <w:szCs w:val="20"/>
          <w:lang w:eastAsia="x-none"/>
        </w:rPr>
        <w:tab/>
        <w:t>Moderator (OPPO)</w:t>
      </w:r>
    </w:p>
    <w:p w14:paraId="4F2C592B" w14:textId="21175F51" w:rsidR="009B300D" w:rsidRPr="0052139A" w:rsidRDefault="009B300D" w:rsidP="009B300D">
      <w:pPr>
        <w:pStyle w:val="NormalWeb"/>
        <w:shd w:val="clear" w:color="auto" w:fill="FFFFFF"/>
        <w:spacing w:before="0" w:beforeAutospacing="0" w:after="0" w:afterAutospacing="0"/>
        <w:rPr>
          <w:rFonts w:ascii="Times" w:hAnsi="Times" w:cs="Times"/>
          <w:color w:val="212121"/>
          <w:sz w:val="20"/>
          <w:szCs w:val="20"/>
        </w:rPr>
      </w:pPr>
      <w:r w:rsidRPr="0052139A">
        <w:rPr>
          <w:rFonts w:ascii="Times" w:hAnsi="Times" w:cs="Times"/>
          <w:b/>
          <w:bCs/>
          <w:color w:val="212121"/>
          <w:sz w:val="20"/>
          <w:szCs w:val="20"/>
        </w:rPr>
        <w:t>Decision:</w:t>
      </w:r>
      <w:r w:rsidRPr="0052139A">
        <w:rPr>
          <w:rFonts w:ascii="Times" w:hAnsi="Times" w:cs="Times"/>
          <w:color w:val="212121"/>
          <w:sz w:val="20"/>
          <w:szCs w:val="20"/>
        </w:rPr>
        <w:t xml:space="preserve"> As per email decision posted on </w:t>
      </w:r>
      <w:r>
        <w:rPr>
          <w:rFonts w:ascii="Times" w:hAnsi="Times" w:cs="Times"/>
          <w:color w:val="212121"/>
          <w:sz w:val="20"/>
          <w:szCs w:val="20"/>
        </w:rPr>
        <w:t>May</w:t>
      </w:r>
      <w:r w:rsidRPr="0052139A">
        <w:rPr>
          <w:rFonts w:ascii="Times" w:hAnsi="Times" w:cs="Times"/>
          <w:color w:val="212121"/>
          <w:sz w:val="20"/>
          <w:szCs w:val="20"/>
        </w:rPr>
        <w:t xml:space="preserve"> </w:t>
      </w:r>
      <w:r>
        <w:rPr>
          <w:rFonts w:ascii="Times" w:hAnsi="Times" w:cs="Times"/>
          <w:color w:val="212121"/>
          <w:sz w:val="20"/>
          <w:szCs w:val="20"/>
        </w:rPr>
        <w:t>29</w:t>
      </w:r>
      <w:r w:rsidRPr="0052139A">
        <w:rPr>
          <w:rFonts w:ascii="Times" w:hAnsi="Times" w:cs="Times"/>
          <w:color w:val="212121"/>
          <w:sz w:val="20"/>
          <w:szCs w:val="20"/>
          <w:vertAlign w:val="superscript"/>
        </w:rPr>
        <w:t>th</w:t>
      </w:r>
      <w:r w:rsidRPr="0052139A">
        <w:rPr>
          <w:rFonts w:ascii="Times" w:hAnsi="Times" w:cs="Times"/>
          <w:color w:val="212121"/>
          <w:sz w:val="20"/>
          <w:szCs w:val="20"/>
        </w:rPr>
        <w:t>,</w:t>
      </w:r>
    </w:p>
    <w:p w14:paraId="3F3B5957" w14:textId="77777777" w:rsidR="00C50C52" w:rsidRPr="00C50C52" w:rsidRDefault="00C50C52" w:rsidP="00C50C52">
      <w:pPr>
        <w:rPr>
          <w:bCs/>
          <w:szCs w:val="20"/>
          <w:highlight w:val="green"/>
          <w:lang w:eastAsia="x-none"/>
        </w:rPr>
      </w:pPr>
      <w:r w:rsidRPr="00C50C52">
        <w:rPr>
          <w:bCs/>
          <w:szCs w:val="20"/>
          <w:highlight w:val="green"/>
          <w:lang w:eastAsia="x-none"/>
        </w:rPr>
        <w:lastRenderedPageBreak/>
        <w:t>Agreement</w:t>
      </w:r>
    </w:p>
    <w:p w14:paraId="0A5530E5" w14:textId="03907577" w:rsidR="00244D07" w:rsidRPr="0042458B" w:rsidRDefault="00244D07" w:rsidP="00244D07">
      <w:pPr>
        <w:rPr>
          <w:szCs w:val="20"/>
          <w:highlight w:val="cyan"/>
          <w:lang w:eastAsia="x-none"/>
        </w:rPr>
      </w:pPr>
      <w:r w:rsidRPr="0042458B">
        <w:rPr>
          <w:szCs w:val="20"/>
          <w:lang w:eastAsia="x-none"/>
        </w:rPr>
        <w:t xml:space="preserve">The TP in </w:t>
      </w:r>
      <w:hyperlink r:id="rId1249" w:history="1">
        <w:r w:rsidR="00A84068">
          <w:rPr>
            <w:rStyle w:val="Hyperlink"/>
            <w:szCs w:val="20"/>
            <w:lang w:eastAsia="x-none"/>
          </w:rPr>
          <w:t>R1-2004770</w:t>
        </w:r>
      </w:hyperlink>
      <w:r w:rsidRPr="0042458B">
        <w:rPr>
          <w:szCs w:val="20"/>
          <w:lang w:eastAsia="x-none"/>
        </w:rPr>
        <w:t xml:space="preserve"> is endorsed for the editor’s CR on TS38.211. The TP in </w:t>
      </w:r>
      <w:hyperlink r:id="rId1250" w:history="1">
        <w:r w:rsidR="00A84068">
          <w:rPr>
            <w:rStyle w:val="Hyperlink"/>
            <w:szCs w:val="20"/>
            <w:lang w:eastAsia="x-none"/>
          </w:rPr>
          <w:t>R1-2004771</w:t>
        </w:r>
      </w:hyperlink>
      <w:r w:rsidRPr="0042458B">
        <w:rPr>
          <w:szCs w:val="20"/>
          <w:lang w:eastAsia="x-none"/>
        </w:rPr>
        <w:t xml:space="preserve"> is endorsed for the editor’s CR on TS38.214.</w:t>
      </w:r>
    </w:p>
    <w:p w14:paraId="01417A84" w14:textId="77777777" w:rsidR="00244D07" w:rsidRPr="0042458B" w:rsidRDefault="00244D07" w:rsidP="00C50C52">
      <w:pPr>
        <w:pStyle w:val="Heading4"/>
      </w:pPr>
      <w:bookmarkStart w:id="291" w:name="_Toc40518345"/>
      <w:bookmarkStart w:id="292" w:name="_Toc42945678"/>
      <w:bookmarkStart w:id="293" w:name="_Toc48234014"/>
      <w:r w:rsidRPr="0042458B">
        <w:t>Enhancements on Multi-beam Operation</w:t>
      </w:r>
      <w:bookmarkEnd w:id="291"/>
      <w:bookmarkEnd w:id="292"/>
      <w:bookmarkEnd w:id="293"/>
    </w:p>
    <w:p w14:paraId="2DCB9639" w14:textId="22D3EEB5" w:rsidR="00244D07" w:rsidRPr="008C1089" w:rsidRDefault="00D3368C" w:rsidP="00244D07">
      <w:pPr>
        <w:rPr>
          <w:b/>
          <w:bCs/>
          <w:szCs w:val="20"/>
          <w:lang w:eastAsia="x-none"/>
        </w:rPr>
      </w:pPr>
      <w:hyperlink r:id="rId1251" w:history="1">
        <w:r w:rsidR="00A84068">
          <w:rPr>
            <w:rStyle w:val="Hyperlink"/>
            <w:b/>
            <w:bCs/>
            <w:szCs w:val="20"/>
            <w:lang w:eastAsia="x-none"/>
          </w:rPr>
          <w:t>R1-2003930</w:t>
        </w:r>
      </w:hyperlink>
      <w:r w:rsidR="00244D07" w:rsidRPr="008C1089">
        <w:rPr>
          <w:b/>
          <w:bCs/>
          <w:szCs w:val="20"/>
          <w:lang w:eastAsia="x-none"/>
        </w:rPr>
        <w:tab/>
        <w:t>FL summary#1 on Rel-16 MB1 maintenance</w:t>
      </w:r>
      <w:r w:rsidR="00244D07" w:rsidRPr="008C1089">
        <w:rPr>
          <w:b/>
          <w:bCs/>
          <w:szCs w:val="20"/>
          <w:lang w:eastAsia="x-none"/>
        </w:rPr>
        <w:tab/>
        <w:t>Moderator (LG Electronics)</w:t>
      </w:r>
    </w:p>
    <w:p w14:paraId="764EC64C" w14:textId="5AEDC4CA" w:rsidR="00244D07" w:rsidRPr="008C1089" w:rsidRDefault="00D3368C" w:rsidP="00244D07">
      <w:pPr>
        <w:rPr>
          <w:b/>
          <w:bCs/>
          <w:szCs w:val="20"/>
          <w:lang w:eastAsia="x-none"/>
        </w:rPr>
      </w:pPr>
      <w:hyperlink r:id="rId1252" w:history="1">
        <w:r w:rsidR="00A84068">
          <w:rPr>
            <w:rStyle w:val="Hyperlink"/>
            <w:b/>
            <w:bCs/>
            <w:szCs w:val="20"/>
            <w:lang w:eastAsia="x-none"/>
          </w:rPr>
          <w:t>R1-2003931</w:t>
        </w:r>
      </w:hyperlink>
      <w:r w:rsidR="00244D07" w:rsidRPr="008C1089">
        <w:rPr>
          <w:b/>
          <w:bCs/>
          <w:szCs w:val="20"/>
          <w:lang w:eastAsia="x-none"/>
        </w:rPr>
        <w:tab/>
        <w:t>FL summary#2 on Rel-16 MB1 maintenance</w:t>
      </w:r>
      <w:r w:rsidR="00244D07" w:rsidRPr="008C1089">
        <w:rPr>
          <w:b/>
          <w:bCs/>
          <w:szCs w:val="20"/>
          <w:lang w:eastAsia="x-none"/>
        </w:rPr>
        <w:tab/>
        <w:t>Moderator (LG Electronics)</w:t>
      </w:r>
    </w:p>
    <w:p w14:paraId="5F1F8F55" w14:textId="0BAA8775" w:rsidR="008C1089" w:rsidRPr="008C1089" w:rsidRDefault="00D3368C" w:rsidP="008C1089">
      <w:pPr>
        <w:rPr>
          <w:b/>
          <w:bCs/>
          <w:szCs w:val="20"/>
          <w:lang w:eastAsia="x-none"/>
        </w:rPr>
      </w:pPr>
      <w:hyperlink r:id="rId1253" w:history="1">
        <w:r w:rsidR="00A84068">
          <w:rPr>
            <w:rStyle w:val="Hyperlink"/>
            <w:b/>
            <w:bCs/>
            <w:szCs w:val="20"/>
            <w:lang w:eastAsia="x-none"/>
          </w:rPr>
          <w:t>R1-2004231</w:t>
        </w:r>
      </w:hyperlink>
      <w:r w:rsidR="008C1089" w:rsidRPr="008C1089">
        <w:rPr>
          <w:b/>
          <w:bCs/>
          <w:szCs w:val="20"/>
          <w:lang w:eastAsia="x-none"/>
        </w:rPr>
        <w:tab/>
        <w:t>Feature Lead Summary #1 on L1-SINR and SCell BFR</w:t>
      </w:r>
      <w:r w:rsidR="008C1089" w:rsidRPr="008C1089">
        <w:rPr>
          <w:b/>
          <w:bCs/>
          <w:szCs w:val="20"/>
          <w:lang w:eastAsia="x-none"/>
        </w:rPr>
        <w:tab/>
        <w:t>Apple</w:t>
      </w:r>
    </w:p>
    <w:p w14:paraId="58CAA058" w14:textId="48887649" w:rsidR="008C1089" w:rsidRPr="008C1089" w:rsidRDefault="00D3368C" w:rsidP="008C1089">
      <w:pPr>
        <w:rPr>
          <w:b/>
          <w:bCs/>
          <w:szCs w:val="20"/>
          <w:lang w:eastAsia="x-none"/>
        </w:rPr>
      </w:pPr>
      <w:hyperlink r:id="rId1254" w:history="1">
        <w:r w:rsidR="00A84068">
          <w:rPr>
            <w:rStyle w:val="Hyperlink"/>
            <w:b/>
            <w:bCs/>
            <w:szCs w:val="20"/>
            <w:lang w:eastAsia="x-none"/>
          </w:rPr>
          <w:t>R1-2004232</w:t>
        </w:r>
      </w:hyperlink>
      <w:r w:rsidR="008C1089" w:rsidRPr="008C1089">
        <w:rPr>
          <w:b/>
          <w:bCs/>
          <w:szCs w:val="20"/>
          <w:lang w:eastAsia="x-none"/>
        </w:rPr>
        <w:tab/>
        <w:t>Feature Lead Summary #2 on L1-SINR and SCell BFR</w:t>
      </w:r>
      <w:r w:rsidR="008C1089" w:rsidRPr="008C1089">
        <w:rPr>
          <w:b/>
          <w:bCs/>
          <w:szCs w:val="20"/>
          <w:lang w:eastAsia="x-none"/>
        </w:rPr>
        <w:tab/>
        <w:t>Apple</w:t>
      </w:r>
    </w:p>
    <w:p w14:paraId="6598BED4" w14:textId="7E18AE3F" w:rsidR="008C1089" w:rsidRDefault="00D3368C" w:rsidP="008C1089">
      <w:pPr>
        <w:rPr>
          <w:b/>
          <w:bCs/>
          <w:szCs w:val="20"/>
          <w:lang w:eastAsia="x-none"/>
        </w:rPr>
      </w:pPr>
      <w:hyperlink r:id="rId1255" w:history="1">
        <w:r w:rsidR="00A84068">
          <w:rPr>
            <w:rStyle w:val="Hyperlink"/>
            <w:b/>
            <w:bCs/>
            <w:szCs w:val="20"/>
            <w:lang w:eastAsia="x-none"/>
          </w:rPr>
          <w:t>R1-2004709</w:t>
        </w:r>
      </w:hyperlink>
      <w:r w:rsidR="008C1089" w:rsidRPr="008C1089">
        <w:rPr>
          <w:b/>
          <w:bCs/>
          <w:szCs w:val="20"/>
          <w:lang w:eastAsia="x-none"/>
        </w:rPr>
        <w:tab/>
        <w:t>Feature Lead Summary #3 on L1-SINR and SCell BFR</w:t>
      </w:r>
      <w:r w:rsidR="008C1089" w:rsidRPr="008C1089">
        <w:rPr>
          <w:b/>
          <w:bCs/>
          <w:szCs w:val="20"/>
          <w:lang w:eastAsia="x-none"/>
        </w:rPr>
        <w:tab/>
        <w:t>Moderator (Apple)</w:t>
      </w:r>
    </w:p>
    <w:p w14:paraId="7B0F6646" w14:textId="77777777" w:rsidR="008C1089" w:rsidRPr="0042458B" w:rsidRDefault="008C1089" w:rsidP="008C1089">
      <w:pPr>
        <w:rPr>
          <w:szCs w:val="20"/>
          <w:lang w:eastAsia="x-none"/>
        </w:rPr>
      </w:pPr>
    </w:p>
    <w:p w14:paraId="471A3749" w14:textId="22F9F139" w:rsidR="00244D07" w:rsidRPr="0042458B" w:rsidRDefault="00D3368C" w:rsidP="00244D07">
      <w:pPr>
        <w:rPr>
          <w:szCs w:val="20"/>
          <w:lang w:eastAsia="x-none"/>
        </w:rPr>
      </w:pPr>
      <w:hyperlink r:id="rId1256" w:history="1">
        <w:r w:rsidR="00A84068">
          <w:rPr>
            <w:rStyle w:val="Hyperlink"/>
            <w:szCs w:val="20"/>
          </w:rPr>
          <w:t>R1-2003398</w:t>
        </w:r>
      </w:hyperlink>
      <w:r w:rsidR="00244D07" w:rsidRPr="0042458B">
        <w:rPr>
          <w:szCs w:val="20"/>
          <w:lang w:eastAsia="x-none"/>
        </w:rPr>
        <w:tab/>
        <w:t>On remaining issues on Multi Beam</w:t>
      </w:r>
      <w:r w:rsidR="00244D07" w:rsidRPr="0042458B">
        <w:rPr>
          <w:szCs w:val="20"/>
          <w:lang w:eastAsia="x-none"/>
        </w:rPr>
        <w:tab/>
        <w:t>vivo</w:t>
      </w:r>
    </w:p>
    <w:p w14:paraId="53C7D817" w14:textId="5029CFE4" w:rsidR="00244D07" w:rsidRPr="0042458B" w:rsidRDefault="00D3368C" w:rsidP="00244D07">
      <w:pPr>
        <w:rPr>
          <w:szCs w:val="20"/>
          <w:lang w:eastAsia="x-none"/>
        </w:rPr>
      </w:pPr>
      <w:hyperlink r:id="rId1257" w:history="1">
        <w:r w:rsidR="00A84068">
          <w:rPr>
            <w:rStyle w:val="Hyperlink"/>
            <w:szCs w:val="20"/>
          </w:rPr>
          <w:t>R1-2003470</w:t>
        </w:r>
      </w:hyperlink>
      <w:r w:rsidR="00244D07" w:rsidRPr="0042458B">
        <w:rPr>
          <w:szCs w:val="20"/>
          <w:lang w:eastAsia="x-none"/>
        </w:rPr>
        <w:tab/>
        <w:t>Maintenance of multi-beam operation</w:t>
      </w:r>
      <w:r w:rsidR="00244D07" w:rsidRPr="0042458B">
        <w:rPr>
          <w:szCs w:val="20"/>
          <w:lang w:eastAsia="x-none"/>
        </w:rPr>
        <w:tab/>
        <w:t>ZTE</w:t>
      </w:r>
    </w:p>
    <w:p w14:paraId="34B9CBC3" w14:textId="354BDBB6" w:rsidR="00244D07" w:rsidRPr="0042458B" w:rsidRDefault="00D3368C" w:rsidP="00244D07">
      <w:pPr>
        <w:rPr>
          <w:szCs w:val="20"/>
          <w:lang w:eastAsia="x-none"/>
        </w:rPr>
      </w:pPr>
      <w:hyperlink r:id="rId1258" w:history="1">
        <w:r w:rsidR="00A84068">
          <w:rPr>
            <w:rStyle w:val="Hyperlink"/>
            <w:szCs w:val="20"/>
          </w:rPr>
          <w:t>R1-2003532</w:t>
        </w:r>
      </w:hyperlink>
      <w:r w:rsidR="00244D07" w:rsidRPr="0042458B">
        <w:rPr>
          <w:szCs w:val="20"/>
          <w:lang w:eastAsia="x-none"/>
        </w:rPr>
        <w:tab/>
        <w:t>Remaining issues on multi-beam enhancements in R16</w:t>
      </w:r>
      <w:r w:rsidR="00244D07" w:rsidRPr="0042458B">
        <w:rPr>
          <w:szCs w:val="20"/>
          <w:lang w:eastAsia="x-none"/>
        </w:rPr>
        <w:tab/>
        <w:t>Huawei, HiSilicon</w:t>
      </w:r>
    </w:p>
    <w:p w14:paraId="56CAD6C6" w14:textId="250E5C90" w:rsidR="00244D07" w:rsidRPr="0042458B" w:rsidRDefault="00D3368C" w:rsidP="00244D07">
      <w:pPr>
        <w:rPr>
          <w:szCs w:val="20"/>
          <w:lang w:eastAsia="x-none"/>
        </w:rPr>
      </w:pPr>
      <w:hyperlink r:id="rId1259" w:history="1">
        <w:r w:rsidR="00A84068">
          <w:rPr>
            <w:rStyle w:val="Hyperlink"/>
            <w:szCs w:val="20"/>
          </w:rPr>
          <w:t>R1-2003628</w:t>
        </w:r>
      </w:hyperlink>
      <w:r w:rsidR="00244D07" w:rsidRPr="0042458B">
        <w:rPr>
          <w:szCs w:val="20"/>
          <w:lang w:eastAsia="x-none"/>
        </w:rPr>
        <w:tab/>
        <w:t>Remaining issues on multi-beam operation enhancement</w:t>
      </w:r>
      <w:r w:rsidR="00244D07" w:rsidRPr="0042458B">
        <w:rPr>
          <w:szCs w:val="20"/>
          <w:lang w:eastAsia="x-none"/>
        </w:rPr>
        <w:tab/>
        <w:t>CATT</w:t>
      </w:r>
    </w:p>
    <w:p w14:paraId="3E9E4917" w14:textId="2E964B14" w:rsidR="00244D07" w:rsidRPr="0042458B" w:rsidRDefault="00D3368C" w:rsidP="00244D07">
      <w:pPr>
        <w:rPr>
          <w:szCs w:val="20"/>
          <w:lang w:eastAsia="x-none"/>
        </w:rPr>
      </w:pPr>
      <w:hyperlink r:id="rId1260" w:history="1">
        <w:r w:rsidR="00A84068">
          <w:rPr>
            <w:rStyle w:val="Hyperlink"/>
            <w:szCs w:val="20"/>
          </w:rPr>
          <w:t>R1-2003661</w:t>
        </w:r>
      </w:hyperlink>
      <w:r w:rsidR="00244D07" w:rsidRPr="0042458B">
        <w:rPr>
          <w:szCs w:val="20"/>
          <w:lang w:eastAsia="x-none"/>
        </w:rPr>
        <w:tab/>
        <w:t>Remaining issues on multi-beam operation</w:t>
      </w:r>
      <w:r w:rsidR="00244D07" w:rsidRPr="0042458B">
        <w:rPr>
          <w:szCs w:val="20"/>
          <w:lang w:eastAsia="x-none"/>
        </w:rPr>
        <w:tab/>
        <w:t>MediaTek Inc.</w:t>
      </w:r>
    </w:p>
    <w:p w14:paraId="5966C50E" w14:textId="0783384F" w:rsidR="00244D07" w:rsidRPr="0042458B" w:rsidRDefault="00D3368C" w:rsidP="00244D07">
      <w:pPr>
        <w:rPr>
          <w:szCs w:val="20"/>
          <w:lang w:eastAsia="x-none"/>
        </w:rPr>
      </w:pPr>
      <w:hyperlink r:id="rId1261" w:history="1">
        <w:r w:rsidR="00A84068">
          <w:rPr>
            <w:rStyle w:val="Hyperlink"/>
            <w:szCs w:val="20"/>
          </w:rPr>
          <w:t>R1-2003820</w:t>
        </w:r>
      </w:hyperlink>
      <w:r w:rsidR="00244D07" w:rsidRPr="0042458B">
        <w:rPr>
          <w:szCs w:val="20"/>
          <w:lang w:eastAsia="x-none"/>
        </w:rPr>
        <w:tab/>
        <w:t>Remaining issues on multi-beam operation</w:t>
      </w:r>
      <w:r w:rsidR="00244D07" w:rsidRPr="0042458B">
        <w:rPr>
          <w:szCs w:val="20"/>
          <w:lang w:eastAsia="x-none"/>
        </w:rPr>
        <w:tab/>
        <w:t>Lenovo, Motorola Mobility</w:t>
      </w:r>
    </w:p>
    <w:p w14:paraId="56A291C9" w14:textId="6865B79B" w:rsidR="00244D07" w:rsidRPr="0042458B" w:rsidRDefault="00D3368C" w:rsidP="00244D07">
      <w:pPr>
        <w:rPr>
          <w:szCs w:val="20"/>
          <w:lang w:eastAsia="x-none"/>
        </w:rPr>
      </w:pPr>
      <w:hyperlink r:id="rId1262" w:history="1">
        <w:r w:rsidR="00A84068">
          <w:rPr>
            <w:rStyle w:val="Hyperlink"/>
            <w:szCs w:val="20"/>
          </w:rPr>
          <w:t>R1-2003882</w:t>
        </w:r>
      </w:hyperlink>
      <w:r w:rsidR="00244D07" w:rsidRPr="0042458B">
        <w:rPr>
          <w:szCs w:val="20"/>
          <w:lang w:eastAsia="x-none"/>
        </w:rPr>
        <w:tab/>
        <w:t>On Rel.16 support for multibeam operation</w:t>
      </w:r>
      <w:r w:rsidR="00244D07" w:rsidRPr="0042458B">
        <w:rPr>
          <w:szCs w:val="20"/>
          <w:lang w:eastAsia="x-none"/>
        </w:rPr>
        <w:tab/>
        <w:t>Samsung</w:t>
      </w:r>
    </w:p>
    <w:p w14:paraId="35BFB4D8" w14:textId="3381B05D" w:rsidR="00244D07" w:rsidRPr="0042458B" w:rsidRDefault="00D3368C" w:rsidP="00244D07">
      <w:pPr>
        <w:rPr>
          <w:szCs w:val="20"/>
          <w:lang w:eastAsia="x-none"/>
        </w:rPr>
      </w:pPr>
      <w:hyperlink r:id="rId1263" w:history="1">
        <w:r w:rsidR="00A84068">
          <w:rPr>
            <w:rStyle w:val="Hyperlink"/>
            <w:szCs w:val="20"/>
          </w:rPr>
          <w:t>R1-2003929</w:t>
        </w:r>
      </w:hyperlink>
      <w:r w:rsidR="00244D07" w:rsidRPr="0042458B">
        <w:rPr>
          <w:szCs w:val="20"/>
          <w:lang w:eastAsia="x-none"/>
        </w:rPr>
        <w:tab/>
        <w:t>Remaining issues on multi beam operation</w:t>
      </w:r>
      <w:r w:rsidR="00244D07" w:rsidRPr="0042458B">
        <w:rPr>
          <w:szCs w:val="20"/>
          <w:lang w:eastAsia="x-none"/>
        </w:rPr>
        <w:tab/>
        <w:t>LG Electronics</w:t>
      </w:r>
    </w:p>
    <w:p w14:paraId="1689A0BB" w14:textId="0EFAC170" w:rsidR="00244D07" w:rsidRPr="0042458B" w:rsidRDefault="00D3368C" w:rsidP="00244D07">
      <w:pPr>
        <w:rPr>
          <w:szCs w:val="20"/>
          <w:lang w:eastAsia="x-none"/>
        </w:rPr>
      </w:pPr>
      <w:hyperlink r:id="rId1264" w:history="1">
        <w:r w:rsidR="00A84068">
          <w:rPr>
            <w:rStyle w:val="Hyperlink"/>
            <w:szCs w:val="20"/>
          </w:rPr>
          <w:t>R1-2003955</w:t>
        </w:r>
      </w:hyperlink>
      <w:r w:rsidR="00244D07" w:rsidRPr="0042458B">
        <w:rPr>
          <w:szCs w:val="20"/>
          <w:lang w:eastAsia="x-none"/>
        </w:rPr>
        <w:tab/>
        <w:t>Remaining issues on multi-beam operation</w:t>
      </w:r>
      <w:r w:rsidR="00244D07" w:rsidRPr="0042458B">
        <w:rPr>
          <w:szCs w:val="20"/>
          <w:lang w:eastAsia="x-none"/>
        </w:rPr>
        <w:tab/>
        <w:t>CMCC</w:t>
      </w:r>
    </w:p>
    <w:p w14:paraId="38E7ECBE" w14:textId="760D710F" w:rsidR="00244D07" w:rsidRPr="0042458B" w:rsidRDefault="00D3368C" w:rsidP="00244D07">
      <w:pPr>
        <w:rPr>
          <w:szCs w:val="20"/>
          <w:lang w:eastAsia="x-none"/>
        </w:rPr>
      </w:pPr>
      <w:hyperlink r:id="rId1265" w:history="1">
        <w:r w:rsidR="00A84068">
          <w:rPr>
            <w:rStyle w:val="Hyperlink"/>
            <w:szCs w:val="20"/>
          </w:rPr>
          <w:t>R1-2003985</w:t>
        </w:r>
      </w:hyperlink>
      <w:r w:rsidR="00244D07" w:rsidRPr="0042458B">
        <w:rPr>
          <w:szCs w:val="20"/>
          <w:lang w:eastAsia="x-none"/>
        </w:rPr>
        <w:tab/>
        <w:t>Discussion on remaining issues of multi-beam operation</w:t>
      </w:r>
      <w:r w:rsidR="00244D07" w:rsidRPr="0042458B">
        <w:rPr>
          <w:szCs w:val="20"/>
          <w:lang w:eastAsia="x-none"/>
        </w:rPr>
        <w:tab/>
        <w:t>Spreadtrum Communications</w:t>
      </w:r>
    </w:p>
    <w:p w14:paraId="34720174" w14:textId="64644C45" w:rsidR="00244D07" w:rsidRPr="0042458B" w:rsidRDefault="00D3368C" w:rsidP="00244D07">
      <w:pPr>
        <w:rPr>
          <w:szCs w:val="20"/>
          <w:lang w:eastAsia="x-none"/>
        </w:rPr>
      </w:pPr>
      <w:hyperlink r:id="rId1266" w:history="1">
        <w:r w:rsidR="00A84068">
          <w:rPr>
            <w:rStyle w:val="Hyperlink"/>
            <w:szCs w:val="20"/>
          </w:rPr>
          <w:t>R1-2004048</w:t>
        </w:r>
      </w:hyperlink>
      <w:r w:rsidR="00244D07" w:rsidRPr="0042458B">
        <w:rPr>
          <w:szCs w:val="20"/>
          <w:lang w:eastAsia="x-none"/>
        </w:rPr>
        <w:tab/>
        <w:t>Remaining issues on Multi-beam Operation Enhancement</w:t>
      </w:r>
      <w:r w:rsidR="00244D07" w:rsidRPr="0042458B">
        <w:rPr>
          <w:szCs w:val="20"/>
          <w:lang w:eastAsia="x-none"/>
        </w:rPr>
        <w:tab/>
        <w:t>OPPO</w:t>
      </w:r>
    </w:p>
    <w:p w14:paraId="14AE7D1C" w14:textId="2EC971D5" w:rsidR="00244D07" w:rsidRPr="0042458B" w:rsidRDefault="00D3368C" w:rsidP="00244D07">
      <w:pPr>
        <w:rPr>
          <w:szCs w:val="20"/>
          <w:lang w:eastAsia="x-none"/>
        </w:rPr>
      </w:pPr>
      <w:hyperlink r:id="rId1267" w:history="1">
        <w:r w:rsidR="00A84068">
          <w:rPr>
            <w:rStyle w:val="Hyperlink"/>
            <w:szCs w:val="20"/>
          </w:rPr>
          <w:t>R1-2004186</w:t>
        </w:r>
      </w:hyperlink>
      <w:r w:rsidR="00244D07" w:rsidRPr="0042458B">
        <w:rPr>
          <w:szCs w:val="20"/>
          <w:lang w:eastAsia="x-none"/>
        </w:rPr>
        <w:tab/>
        <w:t>Remaining issues on multi-beam operation</w:t>
      </w:r>
      <w:r w:rsidR="00244D07" w:rsidRPr="0042458B">
        <w:rPr>
          <w:szCs w:val="20"/>
          <w:lang w:eastAsia="x-none"/>
        </w:rPr>
        <w:tab/>
        <w:t>Sony</w:t>
      </w:r>
    </w:p>
    <w:p w14:paraId="050256F8" w14:textId="040856A3" w:rsidR="00244D07" w:rsidRPr="0042458B" w:rsidRDefault="00D3368C" w:rsidP="00244D07">
      <w:pPr>
        <w:rPr>
          <w:szCs w:val="20"/>
          <w:lang w:eastAsia="x-none"/>
        </w:rPr>
      </w:pPr>
      <w:hyperlink r:id="rId1268" w:history="1">
        <w:r w:rsidR="00A84068">
          <w:rPr>
            <w:rStyle w:val="Hyperlink"/>
            <w:szCs w:val="20"/>
          </w:rPr>
          <w:t>R1-2004201</w:t>
        </w:r>
      </w:hyperlink>
      <w:r w:rsidR="00244D07" w:rsidRPr="0042458B">
        <w:rPr>
          <w:szCs w:val="20"/>
          <w:lang w:eastAsia="x-none"/>
        </w:rPr>
        <w:tab/>
        <w:t>Remaining issues on multi-beam operation</w:t>
      </w:r>
      <w:r w:rsidR="00244D07" w:rsidRPr="0042458B">
        <w:rPr>
          <w:szCs w:val="20"/>
          <w:lang w:eastAsia="x-none"/>
        </w:rPr>
        <w:tab/>
        <w:t>Ericsson</w:t>
      </w:r>
    </w:p>
    <w:p w14:paraId="45CF199F" w14:textId="36EF757D" w:rsidR="00244D07" w:rsidRPr="0042458B" w:rsidRDefault="00D3368C" w:rsidP="00244D07">
      <w:pPr>
        <w:rPr>
          <w:szCs w:val="20"/>
          <w:lang w:eastAsia="x-none"/>
        </w:rPr>
      </w:pPr>
      <w:hyperlink r:id="rId1269" w:history="1">
        <w:r w:rsidR="00A84068">
          <w:rPr>
            <w:rStyle w:val="Hyperlink"/>
            <w:szCs w:val="20"/>
          </w:rPr>
          <w:t>R1-2004230</w:t>
        </w:r>
      </w:hyperlink>
      <w:r w:rsidR="00244D07" w:rsidRPr="0042458B">
        <w:rPr>
          <w:szCs w:val="20"/>
          <w:lang w:eastAsia="x-none"/>
        </w:rPr>
        <w:tab/>
        <w:t>Remaining issues on beam management enhancement</w:t>
      </w:r>
      <w:r w:rsidR="00244D07" w:rsidRPr="0042458B">
        <w:rPr>
          <w:szCs w:val="20"/>
          <w:lang w:eastAsia="x-none"/>
        </w:rPr>
        <w:tab/>
        <w:t>Apple</w:t>
      </w:r>
    </w:p>
    <w:p w14:paraId="3516C513" w14:textId="360B6473" w:rsidR="00244D07" w:rsidRPr="0042458B" w:rsidRDefault="00D3368C" w:rsidP="00244D07">
      <w:pPr>
        <w:rPr>
          <w:szCs w:val="20"/>
          <w:lang w:eastAsia="x-none"/>
        </w:rPr>
      </w:pPr>
      <w:hyperlink r:id="rId1270" w:history="1">
        <w:r w:rsidR="00A84068">
          <w:rPr>
            <w:rStyle w:val="Hyperlink"/>
            <w:szCs w:val="20"/>
          </w:rPr>
          <w:t>R1-2004266</w:t>
        </w:r>
      </w:hyperlink>
      <w:r w:rsidR="00244D07" w:rsidRPr="0042458B">
        <w:rPr>
          <w:szCs w:val="20"/>
          <w:lang w:eastAsia="x-none"/>
        </w:rPr>
        <w:tab/>
        <w:t>Maintenance of Rel-16 Beam Management</w:t>
      </w:r>
      <w:r w:rsidR="00244D07" w:rsidRPr="0042458B">
        <w:rPr>
          <w:szCs w:val="20"/>
          <w:lang w:eastAsia="x-none"/>
        </w:rPr>
        <w:tab/>
        <w:t>Nokia, Nokia Shanghai Bell</w:t>
      </w:r>
    </w:p>
    <w:p w14:paraId="45933B59" w14:textId="7565C4F4" w:rsidR="00244D07" w:rsidRPr="0042458B" w:rsidRDefault="00D3368C" w:rsidP="00244D07">
      <w:pPr>
        <w:rPr>
          <w:szCs w:val="20"/>
          <w:lang w:eastAsia="x-none"/>
        </w:rPr>
      </w:pPr>
      <w:hyperlink r:id="rId1271" w:history="1">
        <w:r w:rsidR="00A84068">
          <w:rPr>
            <w:rStyle w:val="Hyperlink"/>
            <w:szCs w:val="20"/>
          </w:rPr>
          <w:t>R1-2004396</w:t>
        </w:r>
      </w:hyperlink>
      <w:r w:rsidR="00244D07" w:rsidRPr="0042458B">
        <w:rPr>
          <w:szCs w:val="20"/>
          <w:lang w:eastAsia="x-none"/>
        </w:rPr>
        <w:tab/>
        <w:t>Remaining issues on multi-beam operation</w:t>
      </w:r>
      <w:r w:rsidR="00244D07" w:rsidRPr="0042458B">
        <w:rPr>
          <w:szCs w:val="20"/>
          <w:lang w:eastAsia="x-none"/>
        </w:rPr>
        <w:tab/>
        <w:t>NTT DOCOMO, INC</w:t>
      </w:r>
    </w:p>
    <w:p w14:paraId="3C58B02E" w14:textId="3B91C8DE" w:rsidR="00244D07" w:rsidRPr="0042458B" w:rsidRDefault="00D3368C" w:rsidP="00244D07">
      <w:pPr>
        <w:rPr>
          <w:szCs w:val="20"/>
          <w:lang w:eastAsia="x-none"/>
        </w:rPr>
      </w:pPr>
      <w:hyperlink r:id="rId1272" w:history="1">
        <w:r w:rsidR="00A84068">
          <w:rPr>
            <w:rStyle w:val="Hyperlink"/>
            <w:szCs w:val="20"/>
          </w:rPr>
          <w:t>R1-2004464</w:t>
        </w:r>
      </w:hyperlink>
      <w:r w:rsidR="00244D07" w:rsidRPr="0042458B">
        <w:rPr>
          <w:szCs w:val="20"/>
          <w:lang w:eastAsia="x-none"/>
        </w:rPr>
        <w:tab/>
        <w:t>Enhancements on Multi-beam Operation</w:t>
      </w:r>
      <w:r w:rsidR="00244D07" w:rsidRPr="0042458B">
        <w:rPr>
          <w:szCs w:val="20"/>
          <w:lang w:eastAsia="x-none"/>
        </w:rPr>
        <w:tab/>
        <w:t>Qualcomm Incorporated</w:t>
      </w:r>
    </w:p>
    <w:p w14:paraId="316BAF4D" w14:textId="77777777" w:rsidR="00244D07" w:rsidRPr="0042458B" w:rsidRDefault="00244D07" w:rsidP="00244D07">
      <w:pPr>
        <w:rPr>
          <w:szCs w:val="20"/>
          <w:lang w:eastAsia="x-none"/>
        </w:rPr>
      </w:pPr>
    </w:p>
    <w:p w14:paraId="6E31D57C" w14:textId="77777777" w:rsidR="00244D07" w:rsidRPr="0042458B" w:rsidRDefault="00244D07" w:rsidP="00244D07">
      <w:pPr>
        <w:rPr>
          <w:szCs w:val="20"/>
          <w:lang w:eastAsia="x-none"/>
        </w:rPr>
      </w:pPr>
    </w:p>
    <w:p w14:paraId="62AFFEC8" w14:textId="77777777" w:rsidR="008C1089" w:rsidRPr="008C1089" w:rsidRDefault="00244D07" w:rsidP="00244D07">
      <w:pPr>
        <w:rPr>
          <w:szCs w:val="20"/>
          <w:lang w:eastAsia="x-none"/>
        </w:rPr>
      </w:pPr>
      <w:r w:rsidRPr="008C1089">
        <w:rPr>
          <w:szCs w:val="20"/>
          <w:lang w:eastAsia="x-none"/>
        </w:rPr>
        <w:t xml:space="preserve">[101-e-NR-eMIMO-MB1-01] </w:t>
      </w:r>
      <w:r w:rsidR="008C1089" w:rsidRPr="008C1089">
        <w:rPr>
          <w:szCs w:val="20"/>
          <w:lang w:eastAsia="x-none"/>
        </w:rPr>
        <w:t xml:space="preserve">– </w:t>
      </w:r>
      <w:r w:rsidR="008C1089" w:rsidRPr="008C1089">
        <w:rPr>
          <w:szCs w:val="20"/>
          <w:lang w:eastAsia="ko-KR"/>
        </w:rPr>
        <w:t xml:space="preserve">Jiwon </w:t>
      </w:r>
      <w:r w:rsidR="008C1089" w:rsidRPr="008C1089">
        <w:rPr>
          <w:szCs w:val="20"/>
          <w:lang w:eastAsia="x-none"/>
        </w:rPr>
        <w:t>(LGE)</w:t>
      </w:r>
    </w:p>
    <w:p w14:paraId="08D7EE63" w14:textId="3A11929B" w:rsidR="00244D07" w:rsidRPr="008C1089" w:rsidRDefault="00244D07" w:rsidP="00244D07">
      <w:pPr>
        <w:rPr>
          <w:szCs w:val="20"/>
          <w:lang w:eastAsia="x-none"/>
        </w:rPr>
      </w:pPr>
      <w:r w:rsidRPr="008C1089">
        <w:rPr>
          <w:szCs w:val="20"/>
          <w:lang w:eastAsia="x-none"/>
        </w:rPr>
        <w:t xml:space="preserve">Default spatial relation/PL RS with respect to beam correspondence (Issue#1) in </w:t>
      </w:r>
      <w:hyperlink r:id="rId1273" w:history="1">
        <w:r w:rsidR="00A84068">
          <w:rPr>
            <w:rStyle w:val="Hyperlink"/>
            <w:szCs w:val="20"/>
            <w:lang w:eastAsia="x-none"/>
          </w:rPr>
          <w:t>R1-2003931</w:t>
        </w:r>
      </w:hyperlink>
      <w:r w:rsidRPr="008C1089">
        <w:rPr>
          <w:szCs w:val="20"/>
          <w:lang w:eastAsia="x-none"/>
        </w:rPr>
        <w:t xml:space="preserve"> by 5/29</w:t>
      </w:r>
    </w:p>
    <w:p w14:paraId="468D6B80" w14:textId="48102075" w:rsidR="008C1089" w:rsidRPr="008C1089" w:rsidRDefault="00D3368C" w:rsidP="008C1089">
      <w:pPr>
        <w:rPr>
          <w:b/>
          <w:bCs/>
          <w:szCs w:val="20"/>
          <w:lang w:eastAsia="x-none"/>
        </w:rPr>
      </w:pPr>
      <w:hyperlink r:id="rId1274" w:history="1">
        <w:r w:rsidR="00A84068">
          <w:rPr>
            <w:rStyle w:val="Hyperlink"/>
            <w:b/>
            <w:bCs/>
            <w:szCs w:val="20"/>
            <w:lang w:eastAsia="x-none"/>
          </w:rPr>
          <w:t>R1-2004790</w:t>
        </w:r>
      </w:hyperlink>
      <w:r w:rsidR="008C1089" w:rsidRPr="008C1089">
        <w:rPr>
          <w:b/>
          <w:bCs/>
          <w:szCs w:val="20"/>
          <w:lang w:eastAsia="x-none"/>
        </w:rPr>
        <w:tab/>
        <w:t>Outcome of email thread [101-e-NR-eMIMO-MB1-01]</w:t>
      </w:r>
      <w:r w:rsidR="008C1089" w:rsidRPr="008C1089">
        <w:rPr>
          <w:b/>
          <w:bCs/>
          <w:szCs w:val="20"/>
          <w:lang w:eastAsia="x-none"/>
        </w:rPr>
        <w:tab/>
        <w:t>Moderator (LG Electronics)</w:t>
      </w:r>
    </w:p>
    <w:p w14:paraId="7B1617F1" w14:textId="62D33396" w:rsidR="00A423F7" w:rsidRPr="0052139A" w:rsidRDefault="00A423F7" w:rsidP="00A423F7">
      <w:pPr>
        <w:pStyle w:val="NormalWeb"/>
        <w:shd w:val="clear" w:color="auto" w:fill="FFFFFF"/>
        <w:spacing w:before="0" w:beforeAutospacing="0" w:after="0" w:afterAutospacing="0"/>
        <w:rPr>
          <w:rFonts w:ascii="Times" w:hAnsi="Times" w:cs="Times"/>
          <w:color w:val="212121"/>
          <w:sz w:val="20"/>
          <w:szCs w:val="20"/>
        </w:rPr>
      </w:pPr>
      <w:r w:rsidRPr="0052139A">
        <w:rPr>
          <w:rFonts w:ascii="Times" w:hAnsi="Times" w:cs="Times"/>
          <w:b/>
          <w:bCs/>
          <w:color w:val="212121"/>
          <w:sz w:val="20"/>
          <w:szCs w:val="20"/>
        </w:rPr>
        <w:t>Decision:</w:t>
      </w:r>
      <w:r w:rsidRPr="0052139A">
        <w:rPr>
          <w:rFonts w:ascii="Times" w:hAnsi="Times" w:cs="Times"/>
          <w:color w:val="212121"/>
          <w:sz w:val="20"/>
          <w:szCs w:val="20"/>
        </w:rPr>
        <w:t xml:space="preserve"> As per email decision posted on </w:t>
      </w:r>
      <w:r>
        <w:rPr>
          <w:rFonts w:ascii="Times" w:hAnsi="Times" w:cs="Times"/>
          <w:color w:val="212121"/>
          <w:sz w:val="20"/>
          <w:szCs w:val="20"/>
        </w:rPr>
        <w:t>May</w:t>
      </w:r>
      <w:r w:rsidRPr="0052139A">
        <w:rPr>
          <w:rFonts w:ascii="Times" w:hAnsi="Times" w:cs="Times"/>
          <w:color w:val="212121"/>
          <w:sz w:val="20"/>
          <w:szCs w:val="20"/>
        </w:rPr>
        <w:t xml:space="preserve"> </w:t>
      </w:r>
      <w:r>
        <w:rPr>
          <w:rFonts w:ascii="Times" w:hAnsi="Times" w:cs="Times"/>
          <w:color w:val="212121"/>
          <w:sz w:val="20"/>
          <w:szCs w:val="20"/>
        </w:rPr>
        <w:t>28</w:t>
      </w:r>
      <w:r w:rsidRPr="0052139A">
        <w:rPr>
          <w:rFonts w:ascii="Times" w:hAnsi="Times" w:cs="Times"/>
          <w:color w:val="212121"/>
          <w:sz w:val="20"/>
          <w:szCs w:val="20"/>
          <w:vertAlign w:val="superscript"/>
        </w:rPr>
        <w:t>th</w:t>
      </w:r>
      <w:r w:rsidRPr="0052139A">
        <w:rPr>
          <w:rFonts w:ascii="Times" w:hAnsi="Times" w:cs="Times"/>
          <w:color w:val="212121"/>
          <w:sz w:val="20"/>
          <w:szCs w:val="20"/>
        </w:rPr>
        <w:t>,</w:t>
      </w:r>
    </w:p>
    <w:p w14:paraId="5EE0F4A6" w14:textId="77777777" w:rsidR="00244D07" w:rsidRPr="008C1089" w:rsidRDefault="00244D07" w:rsidP="00244D07">
      <w:pPr>
        <w:rPr>
          <w:rFonts w:cs="Times"/>
          <w:szCs w:val="20"/>
          <w:lang w:eastAsia="ko-KR"/>
        </w:rPr>
      </w:pPr>
      <w:r w:rsidRPr="008C1089">
        <w:rPr>
          <w:rFonts w:cs="Times"/>
          <w:szCs w:val="20"/>
          <w:highlight w:val="green"/>
        </w:rPr>
        <w:t>Agreement</w:t>
      </w:r>
    </w:p>
    <w:p w14:paraId="77167658" w14:textId="77777777" w:rsidR="00244D07" w:rsidRPr="008C1089" w:rsidRDefault="00244D07" w:rsidP="003B3421">
      <w:pPr>
        <w:pStyle w:val="ListParagraph"/>
        <w:numPr>
          <w:ilvl w:val="0"/>
          <w:numId w:val="373"/>
        </w:numPr>
        <w:rPr>
          <w:rFonts w:cs="Times"/>
          <w:bCs/>
          <w:lang w:eastAsia="en-US"/>
        </w:rPr>
      </w:pPr>
      <w:r w:rsidRPr="008C1089">
        <w:rPr>
          <w:rFonts w:cs="Times"/>
          <w:bCs/>
        </w:rPr>
        <w:t>FG2-20 (beamCorrespondenceWithoutUL-BeamSweeping) is not prerequisite feature of FG16-1c (Default spatial relation).</w:t>
      </w:r>
    </w:p>
    <w:p w14:paraId="6AEDD314" w14:textId="25876094" w:rsidR="008C1089" w:rsidRPr="008C1089" w:rsidRDefault="00D3368C" w:rsidP="008C1089">
      <w:pPr>
        <w:rPr>
          <w:b/>
          <w:bCs/>
          <w:szCs w:val="20"/>
          <w:lang w:eastAsia="x-none"/>
        </w:rPr>
      </w:pPr>
      <w:hyperlink r:id="rId1275" w:history="1">
        <w:r w:rsidR="00A84068">
          <w:rPr>
            <w:rStyle w:val="Hyperlink"/>
            <w:b/>
            <w:bCs/>
            <w:szCs w:val="20"/>
            <w:lang w:eastAsia="x-none"/>
          </w:rPr>
          <w:t>R1-2004793</w:t>
        </w:r>
      </w:hyperlink>
      <w:r w:rsidR="008C1089" w:rsidRPr="008C1089">
        <w:rPr>
          <w:b/>
          <w:bCs/>
          <w:szCs w:val="20"/>
          <w:lang w:eastAsia="x-none"/>
        </w:rPr>
        <w:tab/>
        <w:t>TP for capturing outcome of email thread [101-e-NR-eMIMO-MB1-01]</w:t>
      </w:r>
      <w:r w:rsidR="008C1089" w:rsidRPr="008C1089">
        <w:rPr>
          <w:b/>
          <w:bCs/>
          <w:szCs w:val="20"/>
          <w:lang w:eastAsia="x-none"/>
        </w:rPr>
        <w:tab/>
        <w:t>Moderator (LG Electronics)</w:t>
      </w:r>
    </w:p>
    <w:p w14:paraId="33C6F958" w14:textId="77777777" w:rsidR="00244D07" w:rsidRPr="008C1089" w:rsidRDefault="00244D07" w:rsidP="00244D07">
      <w:pPr>
        <w:rPr>
          <w:rFonts w:cs="Times"/>
          <w:szCs w:val="20"/>
          <w:highlight w:val="green"/>
        </w:rPr>
      </w:pPr>
      <w:r w:rsidRPr="008C1089">
        <w:rPr>
          <w:rFonts w:cs="Times"/>
          <w:szCs w:val="20"/>
          <w:highlight w:val="green"/>
        </w:rPr>
        <w:t>Agreement</w:t>
      </w:r>
    </w:p>
    <w:p w14:paraId="735863AE" w14:textId="11B8F2D6" w:rsidR="00244D07" w:rsidRPr="0042458B" w:rsidRDefault="00244D07" w:rsidP="00244D07">
      <w:pPr>
        <w:rPr>
          <w:rFonts w:cs="Times"/>
          <w:bCs/>
          <w:szCs w:val="20"/>
        </w:rPr>
      </w:pPr>
      <w:r w:rsidRPr="0042458B">
        <w:rPr>
          <w:rFonts w:cs="Times"/>
          <w:bCs/>
          <w:szCs w:val="20"/>
        </w:rPr>
        <w:t xml:space="preserve">The text proposal in </w:t>
      </w:r>
      <w:hyperlink r:id="rId1276" w:history="1">
        <w:r w:rsidR="00A84068">
          <w:rPr>
            <w:rStyle w:val="Hyperlink"/>
            <w:rFonts w:cs="Times"/>
            <w:bCs/>
            <w:szCs w:val="20"/>
          </w:rPr>
          <w:t>R1-2004793</w:t>
        </w:r>
      </w:hyperlink>
      <w:r w:rsidRPr="0042458B">
        <w:rPr>
          <w:rFonts w:cs="Times"/>
          <w:bCs/>
          <w:szCs w:val="20"/>
        </w:rPr>
        <w:t xml:space="preserve"> is endorsed for TS38.213 editor’s CR.</w:t>
      </w:r>
    </w:p>
    <w:p w14:paraId="20F50BB0" w14:textId="14CE339F" w:rsidR="00244D07" w:rsidRDefault="00244D07" w:rsidP="00244D07">
      <w:pPr>
        <w:rPr>
          <w:szCs w:val="20"/>
          <w:lang w:eastAsia="x-none"/>
        </w:rPr>
      </w:pPr>
    </w:p>
    <w:p w14:paraId="459F22FE" w14:textId="77777777" w:rsidR="008C1089" w:rsidRPr="0042458B" w:rsidRDefault="008C1089" w:rsidP="00244D07">
      <w:pPr>
        <w:rPr>
          <w:szCs w:val="20"/>
          <w:lang w:eastAsia="x-none"/>
        </w:rPr>
      </w:pPr>
    </w:p>
    <w:p w14:paraId="1F41F2F6" w14:textId="77777777" w:rsidR="008C1089" w:rsidRPr="00490ADA" w:rsidRDefault="00244D07" w:rsidP="00244D07">
      <w:pPr>
        <w:rPr>
          <w:szCs w:val="20"/>
          <w:lang w:eastAsia="x-none"/>
        </w:rPr>
      </w:pPr>
      <w:r w:rsidRPr="00490ADA">
        <w:rPr>
          <w:szCs w:val="20"/>
          <w:lang w:eastAsia="x-none"/>
        </w:rPr>
        <w:t xml:space="preserve">[101-e-NR-eMIMO-MB1-02] </w:t>
      </w:r>
      <w:r w:rsidR="008C1089" w:rsidRPr="00490ADA">
        <w:rPr>
          <w:szCs w:val="20"/>
          <w:lang w:eastAsia="x-none"/>
        </w:rPr>
        <w:t xml:space="preserve">– </w:t>
      </w:r>
      <w:r w:rsidR="008C1089" w:rsidRPr="00490ADA">
        <w:rPr>
          <w:szCs w:val="20"/>
          <w:lang w:eastAsia="ko-KR"/>
        </w:rPr>
        <w:t xml:space="preserve">Jiwon </w:t>
      </w:r>
      <w:r w:rsidR="008C1089" w:rsidRPr="00490ADA">
        <w:rPr>
          <w:szCs w:val="20"/>
          <w:lang w:eastAsia="x-none"/>
        </w:rPr>
        <w:t>(LGE)</w:t>
      </w:r>
    </w:p>
    <w:p w14:paraId="73CE33FA" w14:textId="672E9C05" w:rsidR="00244D07" w:rsidRPr="00490ADA" w:rsidRDefault="00244D07" w:rsidP="00244D07">
      <w:pPr>
        <w:rPr>
          <w:szCs w:val="20"/>
          <w:lang w:eastAsia="x-none"/>
        </w:rPr>
      </w:pPr>
      <w:r w:rsidRPr="00490ADA">
        <w:rPr>
          <w:szCs w:val="20"/>
          <w:lang w:eastAsia="x-none"/>
        </w:rPr>
        <w:t xml:space="preserve">Corrections for clarification (Issue#11, #12(second TP only), #13, #15) in </w:t>
      </w:r>
      <w:hyperlink r:id="rId1277" w:history="1">
        <w:r w:rsidR="00A84068">
          <w:rPr>
            <w:rStyle w:val="Hyperlink"/>
            <w:szCs w:val="20"/>
            <w:lang w:eastAsia="x-none"/>
          </w:rPr>
          <w:t>R1-2003931</w:t>
        </w:r>
      </w:hyperlink>
      <w:r w:rsidRPr="00490ADA">
        <w:rPr>
          <w:szCs w:val="20"/>
          <w:lang w:eastAsia="x-none"/>
        </w:rPr>
        <w:t xml:space="preserve"> by 5/29</w:t>
      </w:r>
    </w:p>
    <w:p w14:paraId="4D0EFDC7" w14:textId="434D2FE2" w:rsidR="008C1089" w:rsidRPr="008C1089" w:rsidRDefault="00D3368C" w:rsidP="008C1089">
      <w:pPr>
        <w:rPr>
          <w:b/>
          <w:bCs/>
          <w:szCs w:val="20"/>
          <w:lang w:eastAsia="x-none"/>
        </w:rPr>
      </w:pPr>
      <w:hyperlink r:id="rId1278" w:history="1">
        <w:r w:rsidR="00A84068">
          <w:rPr>
            <w:rStyle w:val="Hyperlink"/>
            <w:b/>
            <w:bCs/>
            <w:szCs w:val="20"/>
            <w:lang w:eastAsia="x-none"/>
          </w:rPr>
          <w:t>R1-2004791</w:t>
        </w:r>
      </w:hyperlink>
      <w:r w:rsidR="008C1089" w:rsidRPr="008C1089">
        <w:rPr>
          <w:b/>
          <w:bCs/>
          <w:szCs w:val="20"/>
          <w:lang w:eastAsia="x-none"/>
        </w:rPr>
        <w:tab/>
        <w:t>Outcome of email thread [101-e-NR-eMIMO-MB1-02]</w:t>
      </w:r>
      <w:r w:rsidR="008C1089" w:rsidRPr="008C1089">
        <w:rPr>
          <w:b/>
          <w:bCs/>
          <w:szCs w:val="20"/>
          <w:lang w:eastAsia="x-none"/>
        </w:rPr>
        <w:tab/>
        <w:t>Moderator (LG Electronics)</w:t>
      </w:r>
    </w:p>
    <w:p w14:paraId="6645BC9F" w14:textId="4C97DAC2" w:rsidR="008C1089" w:rsidRPr="008C1089" w:rsidRDefault="00D3368C" w:rsidP="008C1089">
      <w:pPr>
        <w:rPr>
          <w:b/>
          <w:bCs/>
          <w:szCs w:val="20"/>
          <w:lang w:eastAsia="x-none"/>
        </w:rPr>
      </w:pPr>
      <w:hyperlink r:id="rId1279" w:history="1">
        <w:r w:rsidR="00A84068">
          <w:rPr>
            <w:rStyle w:val="Hyperlink"/>
            <w:b/>
            <w:bCs/>
            <w:szCs w:val="20"/>
            <w:lang w:eastAsia="x-none"/>
          </w:rPr>
          <w:t>R1-2004794</w:t>
        </w:r>
      </w:hyperlink>
      <w:r w:rsidR="008C1089" w:rsidRPr="008C1089">
        <w:rPr>
          <w:b/>
          <w:bCs/>
          <w:szCs w:val="20"/>
          <w:lang w:eastAsia="x-none"/>
        </w:rPr>
        <w:tab/>
        <w:t>TP for capturing outcome of email thread [101-e-NR-eMIMO-MB1-02]</w:t>
      </w:r>
      <w:r w:rsidR="008C1089" w:rsidRPr="008C1089">
        <w:rPr>
          <w:b/>
          <w:bCs/>
          <w:szCs w:val="20"/>
          <w:lang w:eastAsia="x-none"/>
        </w:rPr>
        <w:tab/>
        <w:t>Moderator (LG Electronics)</w:t>
      </w:r>
    </w:p>
    <w:p w14:paraId="5B6EE18D" w14:textId="0F7EED18" w:rsidR="00A423F7" w:rsidRPr="0052139A" w:rsidRDefault="00A423F7" w:rsidP="00A423F7">
      <w:pPr>
        <w:pStyle w:val="NormalWeb"/>
        <w:shd w:val="clear" w:color="auto" w:fill="FFFFFF"/>
        <w:spacing w:before="0" w:beforeAutospacing="0" w:after="0" w:afterAutospacing="0"/>
        <w:rPr>
          <w:rFonts w:ascii="Times" w:hAnsi="Times" w:cs="Times"/>
          <w:color w:val="212121"/>
          <w:sz w:val="20"/>
          <w:szCs w:val="20"/>
        </w:rPr>
      </w:pPr>
      <w:r w:rsidRPr="0052139A">
        <w:rPr>
          <w:rFonts w:ascii="Times" w:hAnsi="Times" w:cs="Times"/>
          <w:b/>
          <w:bCs/>
          <w:color w:val="212121"/>
          <w:sz w:val="20"/>
          <w:szCs w:val="20"/>
        </w:rPr>
        <w:t>Decision:</w:t>
      </w:r>
      <w:r w:rsidRPr="0052139A">
        <w:rPr>
          <w:rFonts w:ascii="Times" w:hAnsi="Times" w:cs="Times"/>
          <w:color w:val="212121"/>
          <w:sz w:val="20"/>
          <w:szCs w:val="20"/>
        </w:rPr>
        <w:t xml:space="preserve"> As per email decision posted on </w:t>
      </w:r>
      <w:r>
        <w:rPr>
          <w:rFonts w:ascii="Times" w:hAnsi="Times" w:cs="Times"/>
          <w:color w:val="212121"/>
          <w:sz w:val="20"/>
          <w:szCs w:val="20"/>
        </w:rPr>
        <w:t>May</w:t>
      </w:r>
      <w:r w:rsidRPr="0052139A">
        <w:rPr>
          <w:rFonts w:ascii="Times" w:hAnsi="Times" w:cs="Times"/>
          <w:color w:val="212121"/>
          <w:sz w:val="20"/>
          <w:szCs w:val="20"/>
        </w:rPr>
        <w:t xml:space="preserve"> </w:t>
      </w:r>
      <w:r>
        <w:rPr>
          <w:rFonts w:ascii="Times" w:hAnsi="Times" w:cs="Times"/>
          <w:color w:val="212121"/>
          <w:sz w:val="20"/>
          <w:szCs w:val="20"/>
        </w:rPr>
        <w:t>30</w:t>
      </w:r>
      <w:r w:rsidRPr="0052139A">
        <w:rPr>
          <w:rFonts w:ascii="Times" w:hAnsi="Times" w:cs="Times"/>
          <w:color w:val="212121"/>
          <w:sz w:val="20"/>
          <w:szCs w:val="20"/>
          <w:vertAlign w:val="superscript"/>
        </w:rPr>
        <w:t>th</w:t>
      </w:r>
      <w:r w:rsidRPr="0052139A">
        <w:rPr>
          <w:rFonts w:ascii="Times" w:hAnsi="Times" w:cs="Times"/>
          <w:color w:val="212121"/>
          <w:sz w:val="20"/>
          <w:szCs w:val="20"/>
        </w:rPr>
        <w:t>,</w:t>
      </w:r>
    </w:p>
    <w:p w14:paraId="48AD043E" w14:textId="77777777" w:rsidR="00244D07" w:rsidRPr="00A423F7" w:rsidRDefault="00244D07" w:rsidP="00244D07">
      <w:pPr>
        <w:rPr>
          <w:bCs/>
          <w:szCs w:val="20"/>
          <w:highlight w:val="green"/>
          <w:lang w:eastAsia="x-none"/>
        </w:rPr>
      </w:pPr>
      <w:r w:rsidRPr="00A423F7">
        <w:rPr>
          <w:bCs/>
          <w:szCs w:val="20"/>
          <w:highlight w:val="green"/>
          <w:lang w:eastAsia="x-none"/>
        </w:rPr>
        <w:t>Agreement</w:t>
      </w:r>
    </w:p>
    <w:p w14:paraId="30889345" w14:textId="79D8C0DE" w:rsidR="00244D07" w:rsidRPr="0042458B" w:rsidRDefault="00244D07" w:rsidP="00244D07">
      <w:pPr>
        <w:rPr>
          <w:szCs w:val="20"/>
          <w:lang w:eastAsia="x-none"/>
        </w:rPr>
      </w:pPr>
      <w:r w:rsidRPr="0042458B">
        <w:rPr>
          <w:szCs w:val="20"/>
          <w:lang w:eastAsia="x-none"/>
        </w:rPr>
        <w:t xml:space="preserve">The text proposal in </w:t>
      </w:r>
      <w:hyperlink r:id="rId1280" w:history="1">
        <w:r w:rsidR="00A84068">
          <w:rPr>
            <w:rStyle w:val="Hyperlink"/>
            <w:szCs w:val="20"/>
            <w:lang w:eastAsia="x-none"/>
          </w:rPr>
          <w:t>R1-2004794</w:t>
        </w:r>
      </w:hyperlink>
      <w:r w:rsidRPr="0042458B">
        <w:rPr>
          <w:szCs w:val="20"/>
          <w:lang w:eastAsia="x-none"/>
        </w:rPr>
        <w:t xml:space="preserve"> is endorsed for editors CR on TS38.214.</w:t>
      </w:r>
    </w:p>
    <w:p w14:paraId="02868241" w14:textId="3AC97C30" w:rsidR="00244D07" w:rsidRDefault="00244D07" w:rsidP="00244D07">
      <w:pPr>
        <w:rPr>
          <w:szCs w:val="20"/>
          <w:lang w:eastAsia="x-none"/>
        </w:rPr>
      </w:pPr>
    </w:p>
    <w:p w14:paraId="5EAE024C" w14:textId="77777777" w:rsidR="008C1089" w:rsidRPr="0042458B" w:rsidRDefault="008C1089" w:rsidP="00244D07">
      <w:pPr>
        <w:rPr>
          <w:szCs w:val="20"/>
          <w:lang w:eastAsia="x-none"/>
        </w:rPr>
      </w:pPr>
    </w:p>
    <w:p w14:paraId="19D06F37" w14:textId="77777777" w:rsidR="008C1089" w:rsidRPr="00490ADA" w:rsidRDefault="00244D07" w:rsidP="00244D07">
      <w:pPr>
        <w:rPr>
          <w:szCs w:val="20"/>
          <w:lang w:eastAsia="x-none"/>
        </w:rPr>
      </w:pPr>
      <w:r w:rsidRPr="00490ADA">
        <w:rPr>
          <w:szCs w:val="20"/>
          <w:lang w:eastAsia="x-none"/>
        </w:rPr>
        <w:t xml:space="preserve">[101-e-NR-eMIMO-MB1-03] </w:t>
      </w:r>
      <w:r w:rsidR="008C1089" w:rsidRPr="00490ADA">
        <w:rPr>
          <w:szCs w:val="20"/>
          <w:lang w:eastAsia="x-none"/>
        </w:rPr>
        <w:t xml:space="preserve">– </w:t>
      </w:r>
      <w:r w:rsidR="008C1089" w:rsidRPr="00490ADA">
        <w:rPr>
          <w:szCs w:val="20"/>
          <w:lang w:eastAsia="ko-KR"/>
        </w:rPr>
        <w:t xml:space="preserve">Jiwon </w:t>
      </w:r>
      <w:r w:rsidR="008C1089" w:rsidRPr="00490ADA">
        <w:rPr>
          <w:szCs w:val="20"/>
          <w:lang w:eastAsia="x-none"/>
        </w:rPr>
        <w:t>(LGE)</w:t>
      </w:r>
    </w:p>
    <w:p w14:paraId="7D3FB653" w14:textId="132DB3BB" w:rsidR="00244D07" w:rsidRPr="00490ADA" w:rsidRDefault="00244D07" w:rsidP="00244D07">
      <w:pPr>
        <w:rPr>
          <w:szCs w:val="20"/>
          <w:lang w:eastAsia="x-none"/>
        </w:rPr>
      </w:pPr>
      <w:r w:rsidRPr="00490ADA">
        <w:rPr>
          <w:szCs w:val="20"/>
          <w:lang w:eastAsia="x-none"/>
        </w:rPr>
        <w:t xml:space="preserve">Discuss Issue#3, Issue#4, Issue#8, and Issue#10 in </w:t>
      </w:r>
      <w:hyperlink r:id="rId1281" w:history="1">
        <w:r w:rsidR="00A84068">
          <w:rPr>
            <w:rStyle w:val="Hyperlink"/>
            <w:szCs w:val="20"/>
            <w:lang w:eastAsia="x-none"/>
          </w:rPr>
          <w:t>R1-2003931</w:t>
        </w:r>
      </w:hyperlink>
      <w:r w:rsidRPr="00490ADA">
        <w:rPr>
          <w:szCs w:val="20"/>
          <w:lang w:eastAsia="x-none"/>
        </w:rPr>
        <w:t xml:space="preserve"> by 5/29</w:t>
      </w:r>
    </w:p>
    <w:p w14:paraId="765F7E80" w14:textId="05F99D8B" w:rsidR="008C1089" w:rsidRPr="008C1089" w:rsidRDefault="00D3368C" w:rsidP="008C1089">
      <w:pPr>
        <w:rPr>
          <w:b/>
          <w:bCs/>
          <w:szCs w:val="20"/>
          <w:lang w:eastAsia="x-none"/>
        </w:rPr>
      </w:pPr>
      <w:hyperlink r:id="rId1282" w:history="1">
        <w:r w:rsidR="00A84068">
          <w:rPr>
            <w:rStyle w:val="Hyperlink"/>
            <w:b/>
            <w:bCs/>
            <w:szCs w:val="20"/>
            <w:lang w:eastAsia="x-none"/>
          </w:rPr>
          <w:t>R1-2004792</w:t>
        </w:r>
      </w:hyperlink>
      <w:r w:rsidR="008C1089" w:rsidRPr="008C1089">
        <w:rPr>
          <w:b/>
          <w:bCs/>
          <w:szCs w:val="20"/>
          <w:lang w:eastAsia="x-none"/>
        </w:rPr>
        <w:tab/>
        <w:t>Outcome of email thread [101-e-NR-eMIMO-MB1-03]</w:t>
      </w:r>
      <w:r w:rsidR="008C1089" w:rsidRPr="008C1089">
        <w:rPr>
          <w:b/>
          <w:bCs/>
          <w:szCs w:val="20"/>
          <w:lang w:eastAsia="x-none"/>
        </w:rPr>
        <w:tab/>
        <w:t>Moderator (LG Electronics)</w:t>
      </w:r>
    </w:p>
    <w:p w14:paraId="52E4F094" w14:textId="5141EE20" w:rsidR="008C1089" w:rsidRPr="008C1089" w:rsidRDefault="00D3368C" w:rsidP="008C1089">
      <w:pPr>
        <w:rPr>
          <w:b/>
          <w:bCs/>
          <w:szCs w:val="20"/>
          <w:lang w:eastAsia="x-none"/>
        </w:rPr>
      </w:pPr>
      <w:hyperlink r:id="rId1283" w:history="1">
        <w:r w:rsidR="00A84068">
          <w:rPr>
            <w:rStyle w:val="Hyperlink"/>
            <w:b/>
            <w:bCs/>
            <w:szCs w:val="20"/>
            <w:lang w:eastAsia="x-none"/>
          </w:rPr>
          <w:t>R1-2004795</w:t>
        </w:r>
      </w:hyperlink>
      <w:r w:rsidR="008C1089" w:rsidRPr="008C1089">
        <w:rPr>
          <w:b/>
          <w:bCs/>
          <w:szCs w:val="20"/>
          <w:lang w:eastAsia="x-none"/>
        </w:rPr>
        <w:tab/>
        <w:t>TP for capturing outcome of email thread [101-e-NR-eMIMO-MB1-03]</w:t>
      </w:r>
      <w:r w:rsidR="008C1089" w:rsidRPr="008C1089">
        <w:rPr>
          <w:b/>
          <w:bCs/>
          <w:szCs w:val="20"/>
          <w:lang w:eastAsia="x-none"/>
        </w:rPr>
        <w:tab/>
        <w:t>Moderator (LG Electronics)</w:t>
      </w:r>
    </w:p>
    <w:p w14:paraId="0DFD1FEF" w14:textId="77777777" w:rsidR="00A423F7" w:rsidRPr="0052139A" w:rsidRDefault="00A423F7" w:rsidP="00A423F7">
      <w:pPr>
        <w:pStyle w:val="NormalWeb"/>
        <w:shd w:val="clear" w:color="auto" w:fill="FFFFFF"/>
        <w:spacing w:before="0" w:beforeAutospacing="0" w:after="0" w:afterAutospacing="0"/>
        <w:rPr>
          <w:rFonts w:ascii="Times" w:hAnsi="Times" w:cs="Times"/>
          <w:color w:val="212121"/>
          <w:sz w:val="20"/>
          <w:szCs w:val="20"/>
        </w:rPr>
      </w:pPr>
      <w:r w:rsidRPr="0052139A">
        <w:rPr>
          <w:rFonts w:ascii="Times" w:hAnsi="Times" w:cs="Times"/>
          <w:b/>
          <w:bCs/>
          <w:color w:val="212121"/>
          <w:sz w:val="20"/>
          <w:szCs w:val="20"/>
        </w:rPr>
        <w:t>Decision:</w:t>
      </w:r>
      <w:r w:rsidRPr="0052139A">
        <w:rPr>
          <w:rFonts w:ascii="Times" w:hAnsi="Times" w:cs="Times"/>
          <w:color w:val="212121"/>
          <w:sz w:val="20"/>
          <w:szCs w:val="20"/>
        </w:rPr>
        <w:t xml:space="preserve"> As per email decision posted on </w:t>
      </w:r>
      <w:r>
        <w:rPr>
          <w:rFonts w:ascii="Times" w:hAnsi="Times" w:cs="Times"/>
          <w:color w:val="212121"/>
          <w:sz w:val="20"/>
          <w:szCs w:val="20"/>
        </w:rPr>
        <w:t>May</w:t>
      </w:r>
      <w:r w:rsidRPr="0052139A">
        <w:rPr>
          <w:rFonts w:ascii="Times" w:hAnsi="Times" w:cs="Times"/>
          <w:color w:val="212121"/>
          <w:sz w:val="20"/>
          <w:szCs w:val="20"/>
        </w:rPr>
        <w:t xml:space="preserve"> </w:t>
      </w:r>
      <w:r>
        <w:rPr>
          <w:rFonts w:ascii="Times" w:hAnsi="Times" w:cs="Times"/>
          <w:color w:val="212121"/>
          <w:sz w:val="20"/>
          <w:szCs w:val="20"/>
        </w:rPr>
        <w:t>30</w:t>
      </w:r>
      <w:r w:rsidRPr="0052139A">
        <w:rPr>
          <w:rFonts w:ascii="Times" w:hAnsi="Times" w:cs="Times"/>
          <w:color w:val="212121"/>
          <w:sz w:val="20"/>
          <w:szCs w:val="20"/>
          <w:vertAlign w:val="superscript"/>
        </w:rPr>
        <w:t>th</w:t>
      </w:r>
      <w:r w:rsidRPr="0052139A">
        <w:rPr>
          <w:rFonts w:ascii="Times" w:hAnsi="Times" w:cs="Times"/>
          <w:color w:val="212121"/>
          <w:sz w:val="20"/>
          <w:szCs w:val="20"/>
        </w:rPr>
        <w:t>,</w:t>
      </w:r>
    </w:p>
    <w:p w14:paraId="10428FA2" w14:textId="77777777" w:rsidR="00244D07" w:rsidRPr="00490ADA" w:rsidRDefault="00244D07" w:rsidP="00244D07">
      <w:pPr>
        <w:rPr>
          <w:bCs/>
          <w:szCs w:val="20"/>
          <w:lang w:eastAsia="ko-KR"/>
        </w:rPr>
      </w:pPr>
      <w:r w:rsidRPr="00490ADA">
        <w:rPr>
          <w:bCs/>
          <w:szCs w:val="20"/>
          <w:highlight w:val="green"/>
          <w:lang w:eastAsia="ko-KR"/>
        </w:rPr>
        <w:t>Agreement</w:t>
      </w:r>
    </w:p>
    <w:p w14:paraId="648CFF9C" w14:textId="77777777" w:rsidR="00244D07" w:rsidRPr="0042458B" w:rsidRDefault="00244D07" w:rsidP="003B3421">
      <w:pPr>
        <w:pStyle w:val="ListParagraph"/>
        <w:numPr>
          <w:ilvl w:val="0"/>
          <w:numId w:val="373"/>
        </w:numPr>
        <w:rPr>
          <w:lang w:eastAsia="ko-KR"/>
        </w:rPr>
      </w:pPr>
      <w:r w:rsidRPr="0042458B">
        <w:rPr>
          <w:lang w:eastAsia="ko-KR"/>
        </w:rPr>
        <w:t xml:space="preserve">If the PUSCH transmission is scheduled by a DCI format 0_1, and if the UE is provided </w:t>
      </w:r>
      <w:r w:rsidRPr="00490ADA">
        <w:rPr>
          <w:i/>
          <w:lang w:eastAsia="ko-KR"/>
        </w:rPr>
        <w:t>enableDefaultBeamPlForSRS</w:t>
      </w:r>
      <w:r w:rsidRPr="0042458B">
        <w:rPr>
          <w:lang w:eastAsia="ko-KR"/>
        </w:rPr>
        <w:t xml:space="preserve"> and is provided neither </w:t>
      </w:r>
      <w:r w:rsidRPr="00490ADA">
        <w:rPr>
          <w:i/>
          <w:lang w:eastAsia="ko-KR"/>
        </w:rPr>
        <w:t>PUSCH-PathlossReferenceRS</w:t>
      </w:r>
      <w:r w:rsidRPr="0042458B">
        <w:rPr>
          <w:lang w:eastAsia="ko-KR"/>
        </w:rPr>
        <w:t xml:space="preserve"> nor </w:t>
      </w:r>
      <w:r w:rsidRPr="00490ADA">
        <w:rPr>
          <w:i/>
          <w:lang w:eastAsia="ko-KR"/>
        </w:rPr>
        <w:t>PUSCH-PathlossReferenceRS-r16</w:t>
      </w:r>
      <w:r w:rsidRPr="0042458B">
        <w:rPr>
          <w:lang w:eastAsia="ko-KR"/>
        </w:rPr>
        <w:t>, the UE uses the same RS resource index qd as for the SRS resource set with the associated SRS resource for the PUSCH transmission.</w:t>
      </w:r>
    </w:p>
    <w:p w14:paraId="1036E1A3" w14:textId="40192E4E" w:rsidR="00244D07" w:rsidRPr="0042458B" w:rsidRDefault="00244D07" w:rsidP="003B3421">
      <w:pPr>
        <w:pStyle w:val="ListParagraph"/>
        <w:numPr>
          <w:ilvl w:val="0"/>
          <w:numId w:val="373"/>
        </w:numPr>
        <w:rPr>
          <w:lang w:eastAsia="ko-KR"/>
        </w:rPr>
      </w:pPr>
      <w:r w:rsidRPr="0042458B">
        <w:rPr>
          <w:lang w:eastAsia="ko-KR"/>
        </w:rPr>
        <w:t xml:space="preserve">Text proposal #1 in </w:t>
      </w:r>
      <w:hyperlink r:id="rId1284" w:history="1">
        <w:r w:rsidR="00A84068">
          <w:rPr>
            <w:rStyle w:val="Hyperlink"/>
            <w:lang w:eastAsia="ko-KR"/>
          </w:rPr>
          <w:t>R1-2004795</w:t>
        </w:r>
      </w:hyperlink>
      <w:r w:rsidRPr="0042458B">
        <w:rPr>
          <w:lang w:eastAsia="ko-KR"/>
        </w:rPr>
        <w:t xml:space="preserve"> is endorsed for the editor’s CR on TS38.213.</w:t>
      </w:r>
    </w:p>
    <w:p w14:paraId="174FEFB8" w14:textId="77777777" w:rsidR="00244D07" w:rsidRPr="00490ADA" w:rsidRDefault="00244D07" w:rsidP="00244D07">
      <w:pPr>
        <w:rPr>
          <w:bCs/>
          <w:szCs w:val="20"/>
          <w:highlight w:val="green"/>
          <w:lang w:eastAsia="ko-KR"/>
        </w:rPr>
      </w:pPr>
      <w:r w:rsidRPr="00490ADA">
        <w:rPr>
          <w:bCs/>
          <w:szCs w:val="20"/>
          <w:highlight w:val="green"/>
          <w:lang w:eastAsia="ko-KR"/>
        </w:rPr>
        <w:lastRenderedPageBreak/>
        <w:t>Agreement</w:t>
      </w:r>
    </w:p>
    <w:p w14:paraId="70AC224F" w14:textId="77777777" w:rsidR="00244D07" w:rsidRPr="0042458B" w:rsidRDefault="00244D07" w:rsidP="003B3421">
      <w:pPr>
        <w:pStyle w:val="ListParagraph"/>
        <w:numPr>
          <w:ilvl w:val="0"/>
          <w:numId w:val="374"/>
        </w:numPr>
        <w:rPr>
          <w:lang w:eastAsia="ko-KR"/>
        </w:rPr>
      </w:pPr>
      <w:r w:rsidRPr="0042458B">
        <w:rPr>
          <w:lang w:eastAsia="ko-KR"/>
        </w:rPr>
        <w:t>For multi-slot PUCCH, a spatial relation/PL RS is commonly applied across the PUCCH slots, where the spatial relation/PL RS is determined by the first PUCCH slot.</w:t>
      </w:r>
    </w:p>
    <w:p w14:paraId="16AD20F2" w14:textId="5AE9D240" w:rsidR="00244D07" w:rsidRPr="0042458B" w:rsidRDefault="00244D07" w:rsidP="003B3421">
      <w:pPr>
        <w:pStyle w:val="ListParagraph"/>
        <w:numPr>
          <w:ilvl w:val="0"/>
          <w:numId w:val="374"/>
        </w:numPr>
        <w:rPr>
          <w:lang w:eastAsia="ko-KR"/>
        </w:rPr>
      </w:pPr>
      <w:r w:rsidRPr="0042458B">
        <w:rPr>
          <w:lang w:eastAsia="ko-KR"/>
        </w:rPr>
        <w:t xml:space="preserve">Text proposal #2 and text proposal #3 in </w:t>
      </w:r>
      <w:hyperlink r:id="rId1285" w:history="1">
        <w:r w:rsidR="00A84068">
          <w:rPr>
            <w:rStyle w:val="Hyperlink"/>
            <w:lang w:eastAsia="ko-KR"/>
          </w:rPr>
          <w:t>R1-2004795</w:t>
        </w:r>
      </w:hyperlink>
      <w:r w:rsidRPr="0042458B">
        <w:rPr>
          <w:lang w:eastAsia="ko-KR"/>
        </w:rPr>
        <w:t xml:space="preserve"> are endorsed for the editor’s CR on TS38.213.</w:t>
      </w:r>
    </w:p>
    <w:p w14:paraId="3FB32246" w14:textId="77777777" w:rsidR="00244D07" w:rsidRPr="0042458B" w:rsidRDefault="00244D07" w:rsidP="00244D07">
      <w:pPr>
        <w:rPr>
          <w:b/>
          <w:szCs w:val="20"/>
          <w:lang w:eastAsia="ko-KR"/>
        </w:rPr>
      </w:pPr>
      <w:r w:rsidRPr="0042458B">
        <w:rPr>
          <w:b/>
          <w:szCs w:val="20"/>
          <w:lang w:eastAsia="ko-KR"/>
        </w:rPr>
        <w:t>Conclusion</w:t>
      </w:r>
    </w:p>
    <w:p w14:paraId="5636C0B4" w14:textId="77777777" w:rsidR="00244D07" w:rsidRPr="0042458B" w:rsidRDefault="00244D07" w:rsidP="003B3421">
      <w:pPr>
        <w:pStyle w:val="ListParagraph"/>
        <w:numPr>
          <w:ilvl w:val="0"/>
          <w:numId w:val="373"/>
        </w:numPr>
        <w:rPr>
          <w:lang w:eastAsia="ko-KR"/>
        </w:rPr>
      </w:pPr>
      <w:r w:rsidRPr="0042458B">
        <w:rPr>
          <w:lang w:eastAsia="ko-KR"/>
        </w:rPr>
        <w:t xml:space="preserve">If TCI is not present in DCI and scheduling offset is larger than the threshold, The PDSCH beam should be based on the QCL/TCI applied for the CORESET with scheduling PDCCH in the PDSCH slot.  </w:t>
      </w:r>
    </w:p>
    <w:p w14:paraId="0D8B9B1A" w14:textId="77777777" w:rsidR="00244D07" w:rsidRPr="0042458B" w:rsidRDefault="00244D07" w:rsidP="003B3421">
      <w:pPr>
        <w:pStyle w:val="ListParagraph"/>
        <w:numPr>
          <w:ilvl w:val="0"/>
          <w:numId w:val="373"/>
        </w:numPr>
        <w:rPr>
          <w:lang w:eastAsia="ko-KR"/>
        </w:rPr>
      </w:pPr>
      <w:r w:rsidRPr="0042458B">
        <w:rPr>
          <w:lang w:eastAsia="ko-KR"/>
        </w:rPr>
        <w:t>When PUSCH is scheduled by DCI format 0_0, its spatial relation should follow that of PUCCH with lowest ID in the PUSCH slot.</w:t>
      </w:r>
    </w:p>
    <w:p w14:paraId="3FC9E287" w14:textId="315521E5" w:rsidR="00244D07" w:rsidRDefault="00244D07" w:rsidP="00244D07">
      <w:pPr>
        <w:rPr>
          <w:szCs w:val="20"/>
          <w:lang w:eastAsia="ko-KR"/>
        </w:rPr>
      </w:pPr>
    </w:p>
    <w:p w14:paraId="2A022B67" w14:textId="77777777" w:rsidR="00490ADA" w:rsidRPr="0042458B" w:rsidRDefault="00490ADA" w:rsidP="00244D07">
      <w:pPr>
        <w:rPr>
          <w:szCs w:val="20"/>
          <w:lang w:eastAsia="ko-KR"/>
        </w:rPr>
      </w:pPr>
    </w:p>
    <w:p w14:paraId="485D1869" w14:textId="77777777" w:rsidR="00271D38" w:rsidRPr="00271D38" w:rsidRDefault="00244D07" w:rsidP="00244D07">
      <w:pPr>
        <w:rPr>
          <w:szCs w:val="20"/>
          <w:lang w:eastAsia="x-none"/>
        </w:rPr>
      </w:pPr>
      <w:r w:rsidRPr="00271D38">
        <w:rPr>
          <w:szCs w:val="20"/>
          <w:lang w:eastAsia="x-none"/>
        </w:rPr>
        <w:t xml:space="preserve">[101-e-NR-eMIMO-MB2-01] </w:t>
      </w:r>
      <w:r w:rsidR="00271D38" w:rsidRPr="00271D38">
        <w:rPr>
          <w:szCs w:val="20"/>
          <w:lang w:eastAsia="x-none"/>
        </w:rPr>
        <w:t>– Yushu (Apple)</w:t>
      </w:r>
    </w:p>
    <w:p w14:paraId="3F0423B8" w14:textId="5571EFE1" w:rsidR="00244D07" w:rsidRPr="00271D38" w:rsidRDefault="00244D07" w:rsidP="00244D07">
      <w:pPr>
        <w:rPr>
          <w:szCs w:val="20"/>
          <w:lang w:eastAsia="x-none"/>
        </w:rPr>
      </w:pPr>
      <w:r w:rsidRPr="00271D38">
        <w:rPr>
          <w:szCs w:val="20"/>
          <w:lang w:eastAsia="x-none"/>
        </w:rPr>
        <w:t xml:space="preserve">Email discussion on TPs proposed in section 3.1 of </w:t>
      </w:r>
      <w:hyperlink r:id="rId1286" w:history="1">
        <w:r w:rsidR="00A84068">
          <w:rPr>
            <w:rStyle w:val="Hyperlink"/>
            <w:szCs w:val="20"/>
            <w:lang w:eastAsia="x-none"/>
          </w:rPr>
          <w:t>R1-2004232</w:t>
        </w:r>
      </w:hyperlink>
      <w:r w:rsidRPr="00271D38">
        <w:rPr>
          <w:szCs w:val="20"/>
          <w:lang w:eastAsia="x-none"/>
        </w:rPr>
        <w:t xml:space="preserve"> (excluding 3.1.3), and 3.4 by 5/29</w:t>
      </w:r>
    </w:p>
    <w:p w14:paraId="4546737F" w14:textId="43CB19C6" w:rsidR="00271D38" w:rsidRPr="005C18F3" w:rsidRDefault="00D3368C" w:rsidP="00271D38">
      <w:pPr>
        <w:rPr>
          <w:b/>
          <w:bCs/>
          <w:szCs w:val="20"/>
          <w:lang w:eastAsia="x-none"/>
        </w:rPr>
      </w:pPr>
      <w:hyperlink r:id="rId1287" w:history="1">
        <w:r w:rsidR="00A84068">
          <w:rPr>
            <w:rStyle w:val="Hyperlink"/>
            <w:b/>
            <w:bCs/>
            <w:szCs w:val="20"/>
            <w:lang w:eastAsia="x-none"/>
          </w:rPr>
          <w:t>R1-2004837</w:t>
        </w:r>
      </w:hyperlink>
      <w:r w:rsidR="00271D38" w:rsidRPr="005C18F3">
        <w:rPr>
          <w:b/>
          <w:bCs/>
          <w:szCs w:val="20"/>
          <w:lang w:eastAsia="x-none"/>
        </w:rPr>
        <w:tab/>
        <w:t>Text Proposal for MB2 email thread #1</w:t>
      </w:r>
      <w:r w:rsidR="00271D38" w:rsidRPr="005C18F3">
        <w:rPr>
          <w:b/>
          <w:bCs/>
          <w:szCs w:val="20"/>
          <w:lang w:eastAsia="x-none"/>
        </w:rPr>
        <w:tab/>
        <w:t>Moderator (Apple)</w:t>
      </w:r>
    </w:p>
    <w:p w14:paraId="7DC2ADC6" w14:textId="77777777" w:rsidR="005C18F3" w:rsidRPr="0052139A" w:rsidRDefault="005C18F3" w:rsidP="005C18F3">
      <w:pPr>
        <w:pStyle w:val="NormalWeb"/>
        <w:shd w:val="clear" w:color="auto" w:fill="FFFFFF"/>
        <w:spacing w:before="0" w:beforeAutospacing="0" w:after="0" w:afterAutospacing="0"/>
        <w:rPr>
          <w:rFonts w:ascii="Times" w:hAnsi="Times" w:cs="Times"/>
          <w:color w:val="212121"/>
          <w:sz w:val="20"/>
          <w:szCs w:val="20"/>
        </w:rPr>
      </w:pPr>
      <w:r w:rsidRPr="0052139A">
        <w:rPr>
          <w:rFonts w:ascii="Times" w:hAnsi="Times" w:cs="Times"/>
          <w:b/>
          <w:bCs/>
          <w:color w:val="212121"/>
          <w:sz w:val="20"/>
          <w:szCs w:val="20"/>
        </w:rPr>
        <w:t>Decision:</w:t>
      </w:r>
      <w:r w:rsidRPr="0052139A">
        <w:rPr>
          <w:rFonts w:ascii="Times" w:hAnsi="Times" w:cs="Times"/>
          <w:color w:val="212121"/>
          <w:sz w:val="20"/>
          <w:szCs w:val="20"/>
        </w:rPr>
        <w:t xml:space="preserve"> As per email decision posted on </w:t>
      </w:r>
      <w:r>
        <w:rPr>
          <w:rFonts w:ascii="Times" w:hAnsi="Times" w:cs="Times"/>
          <w:color w:val="212121"/>
          <w:sz w:val="20"/>
          <w:szCs w:val="20"/>
        </w:rPr>
        <w:t>May</w:t>
      </w:r>
      <w:r w:rsidRPr="0052139A">
        <w:rPr>
          <w:rFonts w:ascii="Times" w:hAnsi="Times" w:cs="Times"/>
          <w:color w:val="212121"/>
          <w:sz w:val="20"/>
          <w:szCs w:val="20"/>
        </w:rPr>
        <w:t xml:space="preserve"> </w:t>
      </w:r>
      <w:r>
        <w:rPr>
          <w:rFonts w:ascii="Times" w:hAnsi="Times" w:cs="Times"/>
          <w:color w:val="212121"/>
          <w:sz w:val="20"/>
          <w:szCs w:val="20"/>
        </w:rPr>
        <w:t>30</w:t>
      </w:r>
      <w:r w:rsidRPr="0052139A">
        <w:rPr>
          <w:rFonts w:ascii="Times" w:hAnsi="Times" w:cs="Times"/>
          <w:color w:val="212121"/>
          <w:sz w:val="20"/>
          <w:szCs w:val="20"/>
          <w:vertAlign w:val="superscript"/>
        </w:rPr>
        <w:t>th</w:t>
      </w:r>
      <w:r w:rsidRPr="0052139A">
        <w:rPr>
          <w:rFonts w:ascii="Times" w:hAnsi="Times" w:cs="Times"/>
          <w:color w:val="212121"/>
          <w:sz w:val="20"/>
          <w:szCs w:val="20"/>
        </w:rPr>
        <w:t>,</w:t>
      </w:r>
    </w:p>
    <w:p w14:paraId="1CDB190C" w14:textId="77777777" w:rsidR="00244D07" w:rsidRPr="00271D38" w:rsidRDefault="00244D07" w:rsidP="00244D07">
      <w:pPr>
        <w:rPr>
          <w:bCs/>
          <w:szCs w:val="20"/>
          <w:highlight w:val="green"/>
          <w:lang w:eastAsia="x-none"/>
        </w:rPr>
      </w:pPr>
      <w:r w:rsidRPr="00271D38">
        <w:rPr>
          <w:bCs/>
          <w:szCs w:val="20"/>
          <w:highlight w:val="green"/>
          <w:lang w:eastAsia="x-none"/>
        </w:rPr>
        <w:t>Agreement</w:t>
      </w:r>
    </w:p>
    <w:p w14:paraId="1C5C949D" w14:textId="4347E4E3" w:rsidR="00244D07" w:rsidRPr="0042458B" w:rsidRDefault="00244D07" w:rsidP="00244D07">
      <w:pPr>
        <w:rPr>
          <w:szCs w:val="20"/>
          <w:lang w:eastAsia="x-none"/>
        </w:rPr>
      </w:pPr>
      <w:r w:rsidRPr="0042458B">
        <w:rPr>
          <w:szCs w:val="20"/>
          <w:lang w:eastAsia="x-none"/>
        </w:rPr>
        <w:t xml:space="preserve">The text proposals in </w:t>
      </w:r>
      <w:hyperlink r:id="rId1288" w:history="1">
        <w:r w:rsidR="00A84068">
          <w:rPr>
            <w:rStyle w:val="Hyperlink"/>
            <w:szCs w:val="20"/>
            <w:lang w:eastAsia="x-none"/>
          </w:rPr>
          <w:t>R1-2004837</w:t>
        </w:r>
      </w:hyperlink>
      <w:r w:rsidRPr="0042458B">
        <w:rPr>
          <w:szCs w:val="20"/>
          <w:lang w:eastAsia="x-none"/>
        </w:rPr>
        <w:t xml:space="preserve"> are endorsed for the editor’s CR on TS38.214.</w:t>
      </w:r>
    </w:p>
    <w:p w14:paraId="26BE07CE" w14:textId="40B3D10B" w:rsidR="00244D07" w:rsidRDefault="00244D07" w:rsidP="00244D07">
      <w:pPr>
        <w:rPr>
          <w:szCs w:val="20"/>
          <w:highlight w:val="cyan"/>
          <w:lang w:eastAsia="x-none"/>
        </w:rPr>
      </w:pPr>
    </w:p>
    <w:p w14:paraId="4D67730E" w14:textId="77777777" w:rsidR="00271D38" w:rsidRPr="0042458B" w:rsidRDefault="00271D38" w:rsidP="00244D07">
      <w:pPr>
        <w:rPr>
          <w:szCs w:val="20"/>
          <w:highlight w:val="cyan"/>
          <w:lang w:eastAsia="x-none"/>
        </w:rPr>
      </w:pPr>
    </w:p>
    <w:p w14:paraId="74598C9B" w14:textId="77777777" w:rsidR="00271D38" w:rsidRPr="00271D38" w:rsidRDefault="00244D07" w:rsidP="00244D07">
      <w:pPr>
        <w:rPr>
          <w:szCs w:val="20"/>
          <w:lang w:eastAsia="x-none"/>
        </w:rPr>
      </w:pPr>
      <w:r w:rsidRPr="00271D38">
        <w:rPr>
          <w:szCs w:val="20"/>
          <w:lang w:eastAsia="x-none"/>
        </w:rPr>
        <w:t xml:space="preserve">[101-e-NR-eMIMO-MB2-02] </w:t>
      </w:r>
      <w:r w:rsidR="00271D38" w:rsidRPr="00271D38">
        <w:rPr>
          <w:szCs w:val="20"/>
          <w:lang w:eastAsia="x-none"/>
        </w:rPr>
        <w:t>– Yushu (Apple)</w:t>
      </w:r>
    </w:p>
    <w:p w14:paraId="633E2939" w14:textId="4A11352A" w:rsidR="00244D07" w:rsidRPr="00271D38" w:rsidRDefault="00244D07" w:rsidP="00244D07">
      <w:pPr>
        <w:rPr>
          <w:szCs w:val="20"/>
          <w:lang w:eastAsia="x-none"/>
        </w:rPr>
      </w:pPr>
      <w:r w:rsidRPr="00271D38">
        <w:rPr>
          <w:szCs w:val="20"/>
          <w:lang w:eastAsia="x-none"/>
        </w:rPr>
        <w:t xml:space="preserve">Email discussion on TPs proposed in section 4.1 of </w:t>
      </w:r>
      <w:hyperlink r:id="rId1289" w:history="1">
        <w:r w:rsidR="00A84068">
          <w:rPr>
            <w:rStyle w:val="Hyperlink"/>
            <w:szCs w:val="20"/>
            <w:lang w:eastAsia="x-none"/>
          </w:rPr>
          <w:t>R1-2004232</w:t>
        </w:r>
      </w:hyperlink>
      <w:r w:rsidRPr="00271D38">
        <w:rPr>
          <w:szCs w:val="20"/>
          <w:lang w:eastAsia="x-none"/>
        </w:rPr>
        <w:t xml:space="preserve"> by 5/29</w:t>
      </w:r>
    </w:p>
    <w:p w14:paraId="03C9C432" w14:textId="2C6AEEFE" w:rsidR="00271D38" w:rsidRPr="008C1089" w:rsidRDefault="00D3368C" w:rsidP="00271D38">
      <w:pPr>
        <w:rPr>
          <w:b/>
          <w:bCs/>
          <w:szCs w:val="20"/>
          <w:lang w:eastAsia="x-none"/>
        </w:rPr>
      </w:pPr>
      <w:hyperlink r:id="rId1290" w:history="1">
        <w:r w:rsidR="00A84068">
          <w:rPr>
            <w:rStyle w:val="Hyperlink"/>
            <w:b/>
            <w:bCs/>
            <w:szCs w:val="20"/>
            <w:lang w:eastAsia="x-none"/>
          </w:rPr>
          <w:t>R1-2004838</w:t>
        </w:r>
      </w:hyperlink>
      <w:r w:rsidR="00271D38" w:rsidRPr="008C1089">
        <w:rPr>
          <w:b/>
          <w:bCs/>
          <w:szCs w:val="20"/>
          <w:lang w:eastAsia="x-none"/>
        </w:rPr>
        <w:tab/>
        <w:t>Text Proposal for MB2 email thread #2</w:t>
      </w:r>
      <w:r w:rsidR="00271D38" w:rsidRPr="008C1089">
        <w:rPr>
          <w:b/>
          <w:bCs/>
          <w:szCs w:val="20"/>
          <w:lang w:eastAsia="x-none"/>
        </w:rPr>
        <w:tab/>
        <w:t>Moderator (Apple)</w:t>
      </w:r>
    </w:p>
    <w:p w14:paraId="309187E8" w14:textId="4614FCC4" w:rsidR="005C18F3" w:rsidRPr="0052139A" w:rsidRDefault="005C18F3" w:rsidP="005C18F3">
      <w:pPr>
        <w:pStyle w:val="NormalWeb"/>
        <w:shd w:val="clear" w:color="auto" w:fill="FFFFFF"/>
        <w:spacing w:before="0" w:beforeAutospacing="0" w:after="0" w:afterAutospacing="0"/>
        <w:rPr>
          <w:rFonts w:ascii="Times" w:hAnsi="Times" w:cs="Times"/>
          <w:color w:val="212121"/>
          <w:sz w:val="20"/>
          <w:szCs w:val="20"/>
        </w:rPr>
      </w:pPr>
      <w:r w:rsidRPr="0052139A">
        <w:rPr>
          <w:rFonts w:ascii="Times" w:hAnsi="Times" w:cs="Times"/>
          <w:b/>
          <w:bCs/>
          <w:color w:val="212121"/>
          <w:sz w:val="20"/>
          <w:szCs w:val="20"/>
        </w:rPr>
        <w:t>Decision:</w:t>
      </w:r>
      <w:r w:rsidRPr="0052139A">
        <w:rPr>
          <w:rFonts w:ascii="Times" w:hAnsi="Times" w:cs="Times"/>
          <w:color w:val="212121"/>
          <w:sz w:val="20"/>
          <w:szCs w:val="20"/>
        </w:rPr>
        <w:t xml:space="preserve"> As per email decision posted on </w:t>
      </w:r>
      <w:r>
        <w:rPr>
          <w:rFonts w:ascii="Times" w:hAnsi="Times" w:cs="Times"/>
          <w:color w:val="212121"/>
          <w:sz w:val="20"/>
          <w:szCs w:val="20"/>
        </w:rPr>
        <w:t>May</w:t>
      </w:r>
      <w:r w:rsidRPr="0052139A">
        <w:rPr>
          <w:rFonts w:ascii="Times" w:hAnsi="Times" w:cs="Times"/>
          <w:color w:val="212121"/>
          <w:sz w:val="20"/>
          <w:szCs w:val="20"/>
        </w:rPr>
        <w:t xml:space="preserve"> </w:t>
      </w:r>
      <w:r>
        <w:rPr>
          <w:rFonts w:ascii="Times" w:hAnsi="Times" w:cs="Times"/>
          <w:color w:val="212121"/>
          <w:sz w:val="20"/>
          <w:szCs w:val="20"/>
        </w:rPr>
        <w:t>29</w:t>
      </w:r>
      <w:r w:rsidRPr="0052139A">
        <w:rPr>
          <w:rFonts w:ascii="Times" w:hAnsi="Times" w:cs="Times"/>
          <w:color w:val="212121"/>
          <w:sz w:val="20"/>
          <w:szCs w:val="20"/>
          <w:vertAlign w:val="superscript"/>
        </w:rPr>
        <w:t>th</w:t>
      </w:r>
      <w:r w:rsidRPr="0052139A">
        <w:rPr>
          <w:rFonts w:ascii="Times" w:hAnsi="Times" w:cs="Times"/>
          <w:color w:val="212121"/>
          <w:sz w:val="20"/>
          <w:szCs w:val="20"/>
        </w:rPr>
        <w:t>,</w:t>
      </w:r>
    </w:p>
    <w:p w14:paraId="62C0632B" w14:textId="77777777" w:rsidR="00244D07" w:rsidRPr="00271D38" w:rsidRDefault="00244D07" w:rsidP="00244D07">
      <w:pPr>
        <w:rPr>
          <w:bCs/>
          <w:szCs w:val="20"/>
          <w:highlight w:val="green"/>
          <w:lang w:eastAsia="x-none"/>
        </w:rPr>
      </w:pPr>
      <w:r w:rsidRPr="00271D38">
        <w:rPr>
          <w:bCs/>
          <w:szCs w:val="20"/>
          <w:highlight w:val="green"/>
          <w:lang w:eastAsia="x-none"/>
        </w:rPr>
        <w:t>Agreement</w:t>
      </w:r>
    </w:p>
    <w:p w14:paraId="09A9654E" w14:textId="0FA12561" w:rsidR="00244D07" w:rsidRPr="0042458B" w:rsidRDefault="00244D07" w:rsidP="00244D07">
      <w:pPr>
        <w:rPr>
          <w:szCs w:val="20"/>
          <w:lang w:eastAsia="x-none"/>
        </w:rPr>
      </w:pPr>
      <w:r w:rsidRPr="0042458B">
        <w:rPr>
          <w:szCs w:val="20"/>
          <w:lang w:eastAsia="x-none"/>
        </w:rPr>
        <w:t xml:space="preserve">The text proposals in </w:t>
      </w:r>
      <w:hyperlink r:id="rId1291" w:history="1">
        <w:r w:rsidR="00A84068">
          <w:rPr>
            <w:rStyle w:val="Hyperlink"/>
            <w:szCs w:val="20"/>
            <w:lang w:eastAsia="x-none"/>
          </w:rPr>
          <w:t>R1-2004838</w:t>
        </w:r>
      </w:hyperlink>
      <w:r w:rsidRPr="0042458B">
        <w:rPr>
          <w:szCs w:val="20"/>
          <w:lang w:eastAsia="x-none"/>
        </w:rPr>
        <w:t xml:space="preserve"> are endorsed for the editor’s CR on TS38.213.</w:t>
      </w:r>
    </w:p>
    <w:p w14:paraId="42A01E67" w14:textId="5C4A603F" w:rsidR="00244D07" w:rsidRDefault="00244D07" w:rsidP="00244D07">
      <w:pPr>
        <w:rPr>
          <w:szCs w:val="20"/>
          <w:highlight w:val="cyan"/>
          <w:lang w:eastAsia="x-none"/>
        </w:rPr>
      </w:pPr>
    </w:p>
    <w:p w14:paraId="2C5B2C00" w14:textId="77777777" w:rsidR="00271D38" w:rsidRPr="0042458B" w:rsidRDefault="00271D38" w:rsidP="00244D07">
      <w:pPr>
        <w:rPr>
          <w:szCs w:val="20"/>
          <w:highlight w:val="cyan"/>
          <w:lang w:eastAsia="x-none"/>
        </w:rPr>
      </w:pPr>
    </w:p>
    <w:p w14:paraId="60158757" w14:textId="77777777" w:rsidR="00271D38" w:rsidRPr="00271D38" w:rsidRDefault="00244D07" w:rsidP="00244D07">
      <w:pPr>
        <w:rPr>
          <w:szCs w:val="20"/>
          <w:lang w:eastAsia="x-none"/>
        </w:rPr>
      </w:pPr>
      <w:r w:rsidRPr="00271D38">
        <w:rPr>
          <w:szCs w:val="20"/>
          <w:lang w:eastAsia="x-none"/>
        </w:rPr>
        <w:t xml:space="preserve">[101-e-NR-eMIMO-MB2-03] </w:t>
      </w:r>
      <w:r w:rsidR="00271D38" w:rsidRPr="00271D38">
        <w:rPr>
          <w:szCs w:val="20"/>
          <w:lang w:eastAsia="x-none"/>
        </w:rPr>
        <w:t>– Yushu (Apple)</w:t>
      </w:r>
    </w:p>
    <w:p w14:paraId="13BB30AF" w14:textId="3CF693CF" w:rsidR="00244D07" w:rsidRPr="00271D38" w:rsidRDefault="00244D07" w:rsidP="00244D07">
      <w:pPr>
        <w:rPr>
          <w:szCs w:val="20"/>
          <w:lang w:eastAsia="x-none"/>
        </w:rPr>
      </w:pPr>
      <w:r w:rsidRPr="00271D38">
        <w:rPr>
          <w:szCs w:val="20"/>
          <w:lang w:eastAsia="x-none"/>
        </w:rPr>
        <w:t xml:space="preserve">Email discussion on TPs proposed in section 4.5 of </w:t>
      </w:r>
      <w:hyperlink r:id="rId1292" w:history="1">
        <w:r w:rsidR="00A84068">
          <w:rPr>
            <w:rStyle w:val="Hyperlink"/>
            <w:szCs w:val="20"/>
            <w:lang w:eastAsia="x-none"/>
          </w:rPr>
          <w:t>R1-2004232</w:t>
        </w:r>
      </w:hyperlink>
      <w:r w:rsidRPr="00271D38">
        <w:rPr>
          <w:szCs w:val="20"/>
          <w:lang w:eastAsia="x-none"/>
        </w:rPr>
        <w:t xml:space="preserve"> by 5/29</w:t>
      </w:r>
    </w:p>
    <w:p w14:paraId="47BCD905" w14:textId="77777777" w:rsidR="005C18F3" w:rsidRPr="0052139A" w:rsidRDefault="005C18F3" w:rsidP="005C18F3">
      <w:pPr>
        <w:pStyle w:val="NormalWeb"/>
        <w:shd w:val="clear" w:color="auto" w:fill="FFFFFF"/>
        <w:spacing w:before="0" w:beforeAutospacing="0" w:after="0" w:afterAutospacing="0"/>
        <w:rPr>
          <w:rFonts w:ascii="Times" w:hAnsi="Times" w:cs="Times"/>
          <w:color w:val="212121"/>
          <w:sz w:val="20"/>
          <w:szCs w:val="20"/>
        </w:rPr>
      </w:pPr>
      <w:r w:rsidRPr="0052139A">
        <w:rPr>
          <w:rFonts w:ascii="Times" w:hAnsi="Times" w:cs="Times"/>
          <w:b/>
          <w:bCs/>
          <w:color w:val="212121"/>
          <w:sz w:val="20"/>
          <w:szCs w:val="20"/>
        </w:rPr>
        <w:t>Decision:</w:t>
      </w:r>
      <w:r w:rsidRPr="0052139A">
        <w:rPr>
          <w:rFonts w:ascii="Times" w:hAnsi="Times" w:cs="Times"/>
          <w:color w:val="212121"/>
          <w:sz w:val="20"/>
          <w:szCs w:val="20"/>
        </w:rPr>
        <w:t xml:space="preserve"> As per email decision posted on </w:t>
      </w:r>
      <w:r>
        <w:rPr>
          <w:rFonts w:ascii="Times" w:hAnsi="Times" w:cs="Times"/>
          <w:color w:val="212121"/>
          <w:sz w:val="20"/>
          <w:szCs w:val="20"/>
        </w:rPr>
        <w:t>May</w:t>
      </w:r>
      <w:r w:rsidRPr="0052139A">
        <w:rPr>
          <w:rFonts w:ascii="Times" w:hAnsi="Times" w:cs="Times"/>
          <w:color w:val="212121"/>
          <w:sz w:val="20"/>
          <w:szCs w:val="20"/>
        </w:rPr>
        <w:t xml:space="preserve"> </w:t>
      </w:r>
      <w:r>
        <w:rPr>
          <w:rFonts w:ascii="Times" w:hAnsi="Times" w:cs="Times"/>
          <w:color w:val="212121"/>
          <w:sz w:val="20"/>
          <w:szCs w:val="20"/>
        </w:rPr>
        <w:t>30</w:t>
      </w:r>
      <w:r w:rsidRPr="0052139A">
        <w:rPr>
          <w:rFonts w:ascii="Times" w:hAnsi="Times" w:cs="Times"/>
          <w:color w:val="212121"/>
          <w:sz w:val="20"/>
          <w:szCs w:val="20"/>
          <w:vertAlign w:val="superscript"/>
        </w:rPr>
        <w:t>th</w:t>
      </w:r>
      <w:r w:rsidRPr="0052139A">
        <w:rPr>
          <w:rFonts w:ascii="Times" w:hAnsi="Times" w:cs="Times"/>
          <w:color w:val="212121"/>
          <w:sz w:val="20"/>
          <w:szCs w:val="20"/>
        </w:rPr>
        <w:t>,</w:t>
      </w:r>
    </w:p>
    <w:p w14:paraId="0F476632" w14:textId="77777777" w:rsidR="00244D07" w:rsidRPr="0042458B" w:rsidRDefault="00244D07" w:rsidP="00244D07">
      <w:pPr>
        <w:rPr>
          <w:b/>
          <w:szCs w:val="20"/>
          <w:lang w:eastAsia="x-none"/>
        </w:rPr>
      </w:pPr>
      <w:r w:rsidRPr="0042458B">
        <w:rPr>
          <w:b/>
          <w:szCs w:val="20"/>
          <w:lang w:eastAsia="x-none"/>
        </w:rPr>
        <w:t>Conclusion</w:t>
      </w:r>
    </w:p>
    <w:p w14:paraId="41283D9E" w14:textId="34F5FF28" w:rsidR="00244D07" w:rsidRPr="0042458B" w:rsidRDefault="00244D07" w:rsidP="00244D07">
      <w:pPr>
        <w:rPr>
          <w:szCs w:val="20"/>
          <w:lang w:eastAsia="x-none"/>
        </w:rPr>
      </w:pPr>
      <w:r w:rsidRPr="0042458B">
        <w:rPr>
          <w:szCs w:val="20"/>
          <w:lang w:eastAsia="x-none"/>
        </w:rPr>
        <w:t>In Rel-16, there is no consensus to automatically update the spatial relation for SRS after UE receiving the response for MAC CE for SCell BFR</w:t>
      </w:r>
      <w:r w:rsidR="00271D38">
        <w:rPr>
          <w:szCs w:val="20"/>
          <w:lang w:eastAsia="x-none"/>
        </w:rPr>
        <w:t>.</w:t>
      </w:r>
    </w:p>
    <w:p w14:paraId="3FD0ABBE" w14:textId="77777777" w:rsidR="00244D07" w:rsidRPr="0042458B" w:rsidRDefault="00244D07" w:rsidP="005C18F3">
      <w:pPr>
        <w:pStyle w:val="Heading4"/>
      </w:pPr>
      <w:bookmarkStart w:id="294" w:name="_Toc40518346"/>
      <w:bookmarkStart w:id="295" w:name="_Toc42945679"/>
      <w:bookmarkStart w:id="296" w:name="_Toc48234015"/>
      <w:r w:rsidRPr="0042458B">
        <w:t>Full TX Power UL transmission</w:t>
      </w:r>
      <w:bookmarkEnd w:id="294"/>
      <w:bookmarkEnd w:id="295"/>
      <w:bookmarkEnd w:id="296"/>
    </w:p>
    <w:p w14:paraId="43596D97" w14:textId="58816190" w:rsidR="00244D07" w:rsidRPr="008728A6" w:rsidRDefault="00D3368C" w:rsidP="00244D07">
      <w:pPr>
        <w:rPr>
          <w:b/>
          <w:bCs/>
          <w:szCs w:val="20"/>
          <w:lang w:eastAsia="x-none"/>
        </w:rPr>
      </w:pPr>
      <w:hyperlink r:id="rId1293" w:history="1">
        <w:r w:rsidR="00A84068">
          <w:rPr>
            <w:rStyle w:val="Hyperlink"/>
            <w:b/>
            <w:bCs/>
            <w:szCs w:val="20"/>
            <w:lang w:eastAsia="x-none"/>
          </w:rPr>
          <w:t>R1-2003402</w:t>
        </w:r>
      </w:hyperlink>
      <w:r w:rsidR="00244D07" w:rsidRPr="008728A6">
        <w:rPr>
          <w:b/>
          <w:bCs/>
          <w:szCs w:val="20"/>
          <w:lang w:eastAsia="x-none"/>
        </w:rPr>
        <w:tab/>
        <w:t>Feature lead summary on UL full power transmission</w:t>
      </w:r>
      <w:r w:rsidR="00244D07" w:rsidRPr="008728A6">
        <w:rPr>
          <w:b/>
          <w:bCs/>
          <w:szCs w:val="20"/>
          <w:lang w:eastAsia="x-none"/>
        </w:rPr>
        <w:tab/>
        <w:t>Moderator (vivo)</w:t>
      </w:r>
    </w:p>
    <w:p w14:paraId="5CD2F4E7" w14:textId="37BE97E7" w:rsidR="008728A6" w:rsidRPr="008728A6" w:rsidRDefault="00D3368C" w:rsidP="008728A6">
      <w:pPr>
        <w:rPr>
          <w:b/>
          <w:bCs/>
          <w:szCs w:val="20"/>
          <w:lang w:eastAsia="x-none"/>
        </w:rPr>
      </w:pPr>
      <w:hyperlink r:id="rId1294" w:history="1">
        <w:r w:rsidR="00A84068">
          <w:rPr>
            <w:rStyle w:val="Hyperlink"/>
            <w:b/>
            <w:bCs/>
            <w:szCs w:val="20"/>
            <w:lang w:eastAsia="x-none"/>
          </w:rPr>
          <w:t>R1-2004708</w:t>
        </w:r>
      </w:hyperlink>
      <w:r w:rsidR="008728A6" w:rsidRPr="008728A6">
        <w:rPr>
          <w:b/>
          <w:bCs/>
          <w:szCs w:val="20"/>
          <w:lang w:eastAsia="x-none"/>
        </w:rPr>
        <w:tab/>
        <w:t>Summary of prep email discussion on ULFPTx</w:t>
      </w:r>
      <w:r w:rsidR="008728A6" w:rsidRPr="008728A6">
        <w:rPr>
          <w:b/>
          <w:bCs/>
          <w:szCs w:val="20"/>
          <w:lang w:eastAsia="x-none"/>
        </w:rPr>
        <w:tab/>
        <w:t>Moderator (vivo)</w:t>
      </w:r>
    </w:p>
    <w:p w14:paraId="77D36463" w14:textId="77777777" w:rsidR="008728A6" w:rsidRPr="0042458B" w:rsidRDefault="008728A6" w:rsidP="00244D07">
      <w:pPr>
        <w:rPr>
          <w:szCs w:val="20"/>
          <w:lang w:eastAsia="x-none"/>
        </w:rPr>
      </w:pPr>
    </w:p>
    <w:p w14:paraId="58CE2454" w14:textId="6E484461" w:rsidR="00244D07" w:rsidRPr="0042458B" w:rsidRDefault="00D3368C" w:rsidP="00244D07">
      <w:pPr>
        <w:rPr>
          <w:szCs w:val="20"/>
          <w:lang w:eastAsia="x-none"/>
        </w:rPr>
      </w:pPr>
      <w:hyperlink r:id="rId1295" w:history="1">
        <w:r w:rsidR="00A84068">
          <w:rPr>
            <w:rStyle w:val="Hyperlink"/>
            <w:szCs w:val="20"/>
          </w:rPr>
          <w:t>R1-2003399</w:t>
        </w:r>
      </w:hyperlink>
      <w:r w:rsidR="00244D07" w:rsidRPr="0042458B">
        <w:rPr>
          <w:szCs w:val="20"/>
          <w:lang w:eastAsia="x-none"/>
        </w:rPr>
        <w:tab/>
        <w:t>On remaining issues on UL full power Tx</w:t>
      </w:r>
      <w:r w:rsidR="00244D07" w:rsidRPr="0042458B">
        <w:rPr>
          <w:szCs w:val="20"/>
          <w:lang w:eastAsia="x-none"/>
        </w:rPr>
        <w:tab/>
        <w:t>vivo</w:t>
      </w:r>
    </w:p>
    <w:p w14:paraId="7754889F" w14:textId="18340F9F" w:rsidR="00244D07" w:rsidRPr="0042458B" w:rsidRDefault="00D3368C" w:rsidP="00244D07">
      <w:pPr>
        <w:rPr>
          <w:szCs w:val="20"/>
          <w:lang w:eastAsia="x-none"/>
        </w:rPr>
      </w:pPr>
      <w:hyperlink r:id="rId1296" w:history="1">
        <w:r w:rsidR="00A84068">
          <w:rPr>
            <w:rStyle w:val="Hyperlink"/>
            <w:szCs w:val="20"/>
          </w:rPr>
          <w:t>R1-2003471</w:t>
        </w:r>
      </w:hyperlink>
      <w:r w:rsidR="00244D07" w:rsidRPr="0042458B">
        <w:rPr>
          <w:szCs w:val="20"/>
          <w:lang w:eastAsia="x-none"/>
        </w:rPr>
        <w:tab/>
        <w:t>Maintenance of full power UL transmission</w:t>
      </w:r>
      <w:r w:rsidR="00244D07" w:rsidRPr="0042458B">
        <w:rPr>
          <w:szCs w:val="20"/>
          <w:lang w:eastAsia="x-none"/>
        </w:rPr>
        <w:tab/>
        <w:t>ZTE</w:t>
      </w:r>
    </w:p>
    <w:p w14:paraId="010A415D" w14:textId="69C9D039" w:rsidR="00244D07" w:rsidRPr="0042458B" w:rsidRDefault="00D3368C" w:rsidP="00244D07">
      <w:pPr>
        <w:rPr>
          <w:szCs w:val="20"/>
          <w:lang w:eastAsia="x-none"/>
        </w:rPr>
      </w:pPr>
      <w:hyperlink r:id="rId1297" w:history="1">
        <w:r w:rsidR="00A84068">
          <w:rPr>
            <w:rStyle w:val="Hyperlink"/>
            <w:szCs w:val="20"/>
          </w:rPr>
          <w:t>R1-2003533</w:t>
        </w:r>
      </w:hyperlink>
      <w:r w:rsidR="00244D07" w:rsidRPr="0042458B">
        <w:rPr>
          <w:szCs w:val="20"/>
          <w:lang w:eastAsia="x-none"/>
        </w:rPr>
        <w:tab/>
        <w:t>Remaining issues on UL full power transmission in R16</w:t>
      </w:r>
      <w:r w:rsidR="00244D07" w:rsidRPr="0042458B">
        <w:rPr>
          <w:szCs w:val="20"/>
          <w:lang w:eastAsia="x-none"/>
        </w:rPr>
        <w:tab/>
        <w:t>Huawei, HiSilicon</w:t>
      </w:r>
    </w:p>
    <w:p w14:paraId="017A3B2B" w14:textId="7E1949DB" w:rsidR="00244D07" w:rsidRPr="0042458B" w:rsidRDefault="00D3368C" w:rsidP="00244D07">
      <w:pPr>
        <w:rPr>
          <w:szCs w:val="20"/>
          <w:lang w:eastAsia="x-none"/>
        </w:rPr>
      </w:pPr>
      <w:hyperlink r:id="rId1298" w:history="1">
        <w:r w:rsidR="00A84068">
          <w:rPr>
            <w:rStyle w:val="Hyperlink"/>
            <w:szCs w:val="20"/>
          </w:rPr>
          <w:t>R1-2003629</w:t>
        </w:r>
      </w:hyperlink>
      <w:r w:rsidR="00244D07" w:rsidRPr="0042458B">
        <w:rPr>
          <w:szCs w:val="20"/>
          <w:lang w:eastAsia="x-none"/>
        </w:rPr>
        <w:tab/>
        <w:t>On UL full power transmission</w:t>
      </w:r>
      <w:r w:rsidR="00244D07" w:rsidRPr="0042458B">
        <w:rPr>
          <w:szCs w:val="20"/>
          <w:lang w:eastAsia="x-none"/>
        </w:rPr>
        <w:tab/>
        <w:t>CATT</w:t>
      </w:r>
    </w:p>
    <w:p w14:paraId="493CA4CF" w14:textId="383B869F" w:rsidR="00244D07" w:rsidRPr="0042458B" w:rsidRDefault="00D3368C" w:rsidP="00244D07">
      <w:pPr>
        <w:rPr>
          <w:szCs w:val="20"/>
          <w:lang w:eastAsia="x-none"/>
        </w:rPr>
      </w:pPr>
      <w:hyperlink r:id="rId1299" w:history="1">
        <w:r w:rsidR="00A84068">
          <w:rPr>
            <w:rStyle w:val="Hyperlink"/>
            <w:szCs w:val="20"/>
          </w:rPr>
          <w:t>R1-2003662</w:t>
        </w:r>
      </w:hyperlink>
      <w:r w:rsidR="00244D07" w:rsidRPr="0042458B">
        <w:rPr>
          <w:szCs w:val="20"/>
          <w:lang w:eastAsia="x-none"/>
        </w:rPr>
        <w:tab/>
        <w:t>Remaining issues on UL full power transmission</w:t>
      </w:r>
      <w:r w:rsidR="00244D07" w:rsidRPr="0042458B">
        <w:rPr>
          <w:szCs w:val="20"/>
          <w:lang w:eastAsia="x-none"/>
        </w:rPr>
        <w:tab/>
        <w:t>MediaTek Inc.</w:t>
      </w:r>
    </w:p>
    <w:p w14:paraId="368B636A" w14:textId="1A366089" w:rsidR="00244D07" w:rsidRPr="0042458B" w:rsidRDefault="00D3368C" w:rsidP="00244D07">
      <w:pPr>
        <w:rPr>
          <w:szCs w:val="20"/>
          <w:lang w:eastAsia="x-none"/>
        </w:rPr>
      </w:pPr>
      <w:hyperlink r:id="rId1300" w:history="1">
        <w:r w:rsidR="00A84068">
          <w:rPr>
            <w:rStyle w:val="Hyperlink"/>
            <w:szCs w:val="20"/>
          </w:rPr>
          <w:t>R1-2003743</w:t>
        </w:r>
      </w:hyperlink>
      <w:r w:rsidR="00244D07" w:rsidRPr="0042458B">
        <w:rPr>
          <w:szCs w:val="20"/>
          <w:lang w:eastAsia="x-none"/>
        </w:rPr>
        <w:tab/>
        <w:t>Correction to Full Tx Power UL Transmission</w:t>
      </w:r>
      <w:r w:rsidR="00244D07" w:rsidRPr="0042458B">
        <w:rPr>
          <w:szCs w:val="20"/>
          <w:lang w:eastAsia="x-none"/>
        </w:rPr>
        <w:tab/>
        <w:t>Intel Corporation</w:t>
      </w:r>
    </w:p>
    <w:p w14:paraId="1C71AC4E" w14:textId="3C7456E0" w:rsidR="00244D07" w:rsidRPr="0042458B" w:rsidRDefault="00D3368C" w:rsidP="00244D07">
      <w:pPr>
        <w:rPr>
          <w:szCs w:val="20"/>
          <w:lang w:eastAsia="x-none"/>
        </w:rPr>
      </w:pPr>
      <w:hyperlink r:id="rId1301" w:history="1">
        <w:r w:rsidR="00A84068">
          <w:rPr>
            <w:rStyle w:val="Hyperlink"/>
            <w:szCs w:val="20"/>
          </w:rPr>
          <w:t>R1-2003883</w:t>
        </w:r>
      </w:hyperlink>
      <w:r w:rsidR="00244D07" w:rsidRPr="0042458B">
        <w:rPr>
          <w:szCs w:val="20"/>
          <w:lang w:eastAsia="x-none"/>
        </w:rPr>
        <w:tab/>
        <w:t>On UL full power transmission</w:t>
      </w:r>
      <w:r w:rsidR="00244D07" w:rsidRPr="0042458B">
        <w:rPr>
          <w:szCs w:val="20"/>
          <w:lang w:eastAsia="x-none"/>
        </w:rPr>
        <w:tab/>
        <w:t>Samsung</w:t>
      </w:r>
    </w:p>
    <w:p w14:paraId="4FEBFB29" w14:textId="33EE7AAF" w:rsidR="00244D07" w:rsidRPr="0042458B" w:rsidRDefault="00D3368C" w:rsidP="00244D07">
      <w:pPr>
        <w:rPr>
          <w:szCs w:val="20"/>
          <w:lang w:eastAsia="x-none"/>
        </w:rPr>
      </w:pPr>
      <w:hyperlink r:id="rId1302" w:history="1">
        <w:r w:rsidR="00A84068">
          <w:rPr>
            <w:rStyle w:val="Hyperlink"/>
            <w:szCs w:val="20"/>
          </w:rPr>
          <w:t>R1-2003932</w:t>
        </w:r>
      </w:hyperlink>
      <w:r w:rsidR="00244D07" w:rsidRPr="0042458B">
        <w:rPr>
          <w:szCs w:val="20"/>
          <w:lang w:eastAsia="x-none"/>
        </w:rPr>
        <w:tab/>
        <w:t>Text proposals on full Tx power UL transmission</w:t>
      </w:r>
      <w:r w:rsidR="00244D07" w:rsidRPr="0042458B">
        <w:rPr>
          <w:szCs w:val="20"/>
          <w:lang w:eastAsia="x-none"/>
        </w:rPr>
        <w:tab/>
        <w:t>LG Electronics</w:t>
      </w:r>
    </w:p>
    <w:p w14:paraId="2B0F3108" w14:textId="7C8F3513" w:rsidR="00244D07" w:rsidRPr="0042458B" w:rsidRDefault="00D3368C" w:rsidP="00244D07">
      <w:pPr>
        <w:rPr>
          <w:szCs w:val="20"/>
          <w:lang w:eastAsia="x-none"/>
        </w:rPr>
      </w:pPr>
      <w:hyperlink r:id="rId1303" w:history="1">
        <w:r w:rsidR="00A84068">
          <w:rPr>
            <w:rStyle w:val="Hyperlink"/>
            <w:szCs w:val="20"/>
          </w:rPr>
          <w:t>R1-2003956</w:t>
        </w:r>
      </w:hyperlink>
      <w:r w:rsidR="00244D07" w:rsidRPr="0042458B">
        <w:rPr>
          <w:szCs w:val="20"/>
          <w:lang w:eastAsia="x-none"/>
        </w:rPr>
        <w:tab/>
        <w:t>Discussion on full TX power UL transmission</w:t>
      </w:r>
      <w:r w:rsidR="00244D07" w:rsidRPr="0042458B">
        <w:rPr>
          <w:szCs w:val="20"/>
          <w:lang w:eastAsia="x-none"/>
        </w:rPr>
        <w:tab/>
        <w:t>CMCC</w:t>
      </w:r>
    </w:p>
    <w:p w14:paraId="00D8D148" w14:textId="38303BB9" w:rsidR="00244D07" w:rsidRPr="0042458B" w:rsidRDefault="00D3368C" w:rsidP="00244D07">
      <w:pPr>
        <w:rPr>
          <w:szCs w:val="20"/>
          <w:lang w:eastAsia="x-none"/>
        </w:rPr>
      </w:pPr>
      <w:hyperlink r:id="rId1304" w:history="1">
        <w:r w:rsidR="00A84068">
          <w:rPr>
            <w:rStyle w:val="Hyperlink"/>
            <w:szCs w:val="20"/>
          </w:rPr>
          <w:t>R1-2003984</w:t>
        </w:r>
      </w:hyperlink>
      <w:r w:rsidR="00244D07" w:rsidRPr="0042458B">
        <w:rPr>
          <w:szCs w:val="20"/>
          <w:lang w:eastAsia="x-none"/>
        </w:rPr>
        <w:tab/>
        <w:t>Discussion on remaining issues on full TX power for UL transmission</w:t>
      </w:r>
      <w:r w:rsidR="00244D07" w:rsidRPr="0042458B">
        <w:rPr>
          <w:szCs w:val="20"/>
          <w:lang w:eastAsia="x-none"/>
        </w:rPr>
        <w:tab/>
        <w:t>Spreadtrum Communications</w:t>
      </w:r>
    </w:p>
    <w:p w14:paraId="18E174AD" w14:textId="3509401C" w:rsidR="00244D07" w:rsidRPr="0042458B" w:rsidRDefault="00D3368C" w:rsidP="00244D07">
      <w:pPr>
        <w:rPr>
          <w:szCs w:val="20"/>
          <w:lang w:eastAsia="x-none"/>
        </w:rPr>
      </w:pPr>
      <w:hyperlink r:id="rId1305" w:history="1">
        <w:r w:rsidR="00A84068">
          <w:rPr>
            <w:rStyle w:val="Hyperlink"/>
            <w:szCs w:val="20"/>
          </w:rPr>
          <w:t>R1-2004049</w:t>
        </w:r>
      </w:hyperlink>
      <w:r w:rsidR="00244D07" w:rsidRPr="0042458B">
        <w:rPr>
          <w:szCs w:val="20"/>
          <w:lang w:eastAsia="x-none"/>
        </w:rPr>
        <w:tab/>
        <w:t>Text proposals for full TX power UL transmission</w:t>
      </w:r>
      <w:r w:rsidR="00244D07" w:rsidRPr="0042458B">
        <w:rPr>
          <w:szCs w:val="20"/>
          <w:lang w:eastAsia="x-none"/>
        </w:rPr>
        <w:tab/>
        <w:t>OPPO</w:t>
      </w:r>
    </w:p>
    <w:p w14:paraId="1C45C933" w14:textId="5FE619A5" w:rsidR="00244D07" w:rsidRPr="0042458B" w:rsidRDefault="00D3368C" w:rsidP="00244D07">
      <w:pPr>
        <w:rPr>
          <w:szCs w:val="20"/>
          <w:lang w:eastAsia="x-none"/>
        </w:rPr>
      </w:pPr>
      <w:hyperlink r:id="rId1306" w:history="1">
        <w:r w:rsidR="00A84068">
          <w:rPr>
            <w:rStyle w:val="Hyperlink"/>
            <w:szCs w:val="20"/>
          </w:rPr>
          <w:t>R1-2004233</w:t>
        </w:r>
      </w:hyperlink>
      <w:r w:rsidR="00244D07" w:rsidRPr="0042458B">
        <w:rPr>
          <w:szCs w:val="20"/>
          <w:lang w:eastAsia="x-none"/>
        </w:rPr>
        <w:tab/>
        <w:t>Remaining issues for UL Full Power transmission enhancement</w:t>
      </w:r>
      <w:r w:rsidR="00244D07" w:rsidRPr="0042458B">
        <w:rPr>
          <w:szCs w:val="20"/>
          <w:lang w:eastAsia="x-none"/>
        </w:rPr>
        <w:tab/>
        <w:t>Apple</w:t>
      </w:r>
    </w:p>
    <w:p w14:paraId="3C4458EC" w14:textId="3DDD3FD9" w:rsidR="00244D07" w:rsidRPr="0042458B" w:rsidRDefault="00D3368C" w:rsidP="00244D07">
      <w:pPr>
        <w:rPr>
          <w:szCs w:val="20"/>
          <w:lang w:eastAsia="x-none"/>
        </w:rPr>
      </w:pPr>
      <w:hyperlink r:id="rId1307" w:history="1">
        <w:r w:rsidR="00A84068">
          <w:rPr>
            <w:rStyle w:val="Hyperlink"/>
            <w:szCs w:val="20"/>
          </w:rPr>
          <w:t>R1-2004267</w:t>
        </w:r>
      </w:hyperlink>
      <w:r w:rsidR="00244D07" w:rsidRPr="0042458B">
        <w:rPr>
          <w:szCs w:val="20"/>
          <w:lang w:eastAsia="x-none"/>
        </w:rPr>
        <w:tab/>
        <w:t>Maintenance of Rel-16 Full TX Power UL transmission</w:t>
      </w:r>
      <w:r w:rsidR="00244D07" w:rsidRPr="0042458B">
        <w:rPr>
          <w:szCs w:val="20"/>
          <w:lang w:eastAsia="x-none"/>
        </w:rPr>
        <w:tab/>
        <w:t>Nokia, Nokia Shanghai Bell</w:t>
      </w:r>
    </w:p>
    <w:p w14:paraId="25141816" w14:textId="244DCBEC" w:rsidR="00244D07" w:rsidRPr="0042458B" w:rsidRDefault="00D3368C" w:rsidP="00244D07">
      <w:pPr>
        <w:rPr>
          <w:szCs w:val="20"/>
          <w:lang w:eastAsia="x-none"/>
        </w:rPr>
      </w:pPr>
      <w:hyperlink r:id="rId1308" w:history="1">
        <w:r w:rsidR="00A84068">
          <w:rPr>
            <w:rStyle w:val="Hyperlink"/>
            <w:szCs w:val="20"/>
          </w:rPr>
          <w:t>R1-2004346</w:t>
        </w:r>
      </w:hyperlink>
      <w:r w:rsidR="00244D07" w:rsidRPr="0042458B">
        <w:rPr>
          <w:szCs w:val="20"/>
          <w:lang w:eastAsia="x-none"/>
        </w:rPr>
        <w:tab/>
        <w:t>Corrections for Full Power UL Transmission</w:t>
      </w:r>
      <w:r w:rsidR="00244D07" w:rsidRPr="0042458B">
        <w:rPr>
          <w:szCs w:val="20"/>
          <w:lang w:eastAsia="x-none"/>
        </w:rPr>
        <w:tab/>
        <w:t>Ericsson</w:t>
      </w:r>
    </w:p>
    <w:p w14:paraId="0EECC495" w14:textId="51BDC2AA" w:rsidR="00244D07" w:rsidRPr="0042458B" w:rsidRDefault="00D3368C" w:rsidP="00244D07">
      <w:pPr>
        <w:rPr>
          <w:szCs w:val="20"/>
          <w:lang w:eastAsia="x-none"/>
        </w:rPr>
      </w:pPr>
      <w:hyperlink r:id="rId1309" w:history="1">
        <w:r w:rsidR="00A84068">
          <w:rPr>
            <w:rStyle w:val="Hyperlink"/>
            <w:szCs w:val="20"/>
          </w:rPr>
          <w:t>R1-2004397</w:t>
        </w:r>
      </w:hyperlink>
      <w:r w:rsidR="00244D07" w:rsidRPr="0042458B">
        <w:rPr>
          <w:szCs w:val="20"/>
          <w:lang w:eastAsia="x-none"/>
        </w:rPr>
        <w:tab/>
        <w:t>Remaining issue on full Tx power UL transmission</w:t>
      </w:r>
      <w:r w:rsidR="00244D07" w:rsidRPr="0042458B">
        <w:rPr>
          <w:szCs w:val="20"/>
          <w:lang w:eastAsia="x-none"/>
        </w:rPr>
        <w:tab/>
        <w:t>NTT DOCOMO, INC</w:t>
      </w:r>
    </w:p>
    <w:p w14:paraId="2C3E51A3" w14:textId="6B748ECD" w:rsidR="00244D07" w:rsidRPr="0042458B" w:rsidRDefault="00D3368C" w:rsidP="00244D07">
      <w:pPr>
        <w:rPr>
          <w:szCs w:val="20"/>
          <w:lang w:eastAsia="x-none"/>
        </w:rPr>
      </w:pPr>
      <w:hyperlink r:id="rId1310" w:history="1">
        <w:r w:rsidR="00A84068">
          <w:rPr>
            <w:rStyle w:val="Hyperlink"/>
            <w:szCs w:val="20"/>
          </w:rPr>
          <w:t>R1-2004465</w:t>
        </w:r>
      </w:hyperlink>
      <w:r w:rsidR="00244D07" w:rsidRPr="0042458B">
        <w:rPr>
          <w:szCs w:val="20"/>
          <w:lang w:eastAsia="x-none"/>
        </w:rPr>
        <w:tab/>
        <w:t>Remaining issues on full power UL transmission</w:t>
      </w:r>
      <w:r w:rsidR="00244D07" w:rsidRPr="0042458B">
        <w:rPr>
          <w:szCs w:val="20"/>
          <w:lang w:eastAsia="x-none"/>
        </w:rPr>
        <w:tab/>
        <w:t>Qualcomm Incorporated</w:t>
      </w:r>
    </w:p>
    <w:p w14:paraId="6DCE94F5" w14:textId="53CAD318" w:rsidR="00244D07" w:rsidRDefault="00244D07" w:rsidP="00244D07">
      <w:pPr>
        <w:rPr>
          <w:szCs w:val="20"/>
          <w:lang w:eastAsia="x-none"/>
        </w:rPr>
      </w:pPr>
    </w:p>
    <w:p w14:paraId="384DC281" w14:textId="77777777" w:rsidR="008728A6" w:rsidRPr="0042458B" w:rsidRDefault="008728A6" w:rsidP="008728A6">
      <w:pPr>
        <w:rPr>
          <w:szCs w:val="20"/>
          <w:lang w:eastAsia="x-none"/>
        </w:rPr>
      </w:pPr>
    </w:p>
    <w:p w14:paraId="40AD14EC" w14:textId="77777777" w:rsidR="008728A6" w:rsidRPr="00E4560A" w:rsidRDefault="00244D07" w:rsidP="00244D07">
      <w:pPr>
        <w:rPr>
          <w:szCs w:val="20"/>
          <w:lang w:eastAsia="x-none"/>
        </w:rPr>
      </w:pPr>
      <w:r w:rsidRPr="00E4560A">
        <w:rPr>
          <w:szCs w:val="20"/>
          <w:lang w:eastAsia="x-none"/>
        </w:rPr>
        <w:t xml:space="preserve">[101-e-NR-eMIMO-ULFPTx-01] </w:t>
      </w:r>
      <w:r w:rsidR="008728A6" w:rsidRPr="00E4560A">
        <w:rPr>
          <w:szCs w:val="20"/>
          <w:lang w:eastAsia="x-none"/>
        </w:rPr>
        <w:t>– Rakesh (vivo)</w:t>
      </w:r>
    </w:p>
    <w:p w14:paraId="2935646E" w14:textId="4D3E6935" w:rsidR="00244D07" w:rsidRPr="00E4560A" w:rsidRDefault="00244D07" w:rsidP="00244D07">
      <w:pPr>
        <w:rPr>
          <w:szCs w:val="20"/>
          <w:lang w:eastAsia="x-none"/>
        </w:rPr>
      </w:pPr>
      <w:r w:rsidRPr="00E4560A">
        <w:rPr>
          <w:szCs w:val="20"/>
          <w:lang w:eastAsia="x-none"/>
        </w:rPr>
        <w:t>Additional entries of full power TPMI grouping indication with Mode 2 operation by 5/29 and corresponding TP (if any) by 6/5</w:t>
      </w:r>
    </w:p>
    <w:p w14:paraId="005A9952" w14:textId="77777777" w:rsidR="00244D07" w:rsidRPr="00E4560A" w:rsidRDefault="00244D07" w:rsidP="003B3421">
      <w:pPr>
        <w:numPr>
          <w:ilvl w:val="0"/>
          <w:numId w:val="367"/>
        </w:numPr>
        <w:ind w:left="709"/>
        <w:rPr>
          <w:szCs w:val="20"/>
          <w:lang w:eastAsia="x-none"/>
        </w:rPr>
      </w:pPr>
      <w:r w:rsidRPr="00E4560A">
        <w:rPr>
          <w:szCs w:val="20"/>
          <w:lang w:eastAsia="x-none"/>
        </w:rPr>
        <w:t>Issue 1 of the FL summary</w:t>
      </w:r>
    </w:p>
    <w:p w14:paraId="2EB88B99" w14:textId="77777777" w:rsidR="00244D07" w:rsidRPr="00E4560A" w:rsidRDefault="00244D07" w:rsidP="003B3421">
      <w:pPr>
        <w:numPr>
          <w:ilvl w:val="0"/>
          <w:numId w:val="367"/>
        </w:numPr>
        <w:ind w:left="709"/>
        <w:rPr>
          <w:szCs w:val="20"/>
          <w:lang w:eastAsia="x-none"/>
        </w:rPr>
      </w:pPr>
      <w:r w:rsidRPr="00E4560A">
        <w:rPr>
          <w:szCs w:val="20"/>
          <w:lang w:eastAsia="x-none"/>
        </w:rPr>
        <w:t>Companies are encouraged to provide simulation results</w:t>
      </w:r>
    </w:p>
    <w:p w14:paraId="78D037E2" w14:textId="77777777" w:rsidR="00244D07" w:rsidRPr="00E4560A" w:rsidRDefault="00244D07" w:rsidP="003B3421">
      <w:pPr>
        <w:numPr>
          <w:ilvl w:val="0"/>
          <w:numId w:val="367"/>
        </w:numPr>
        <w:ind w:left="709"/>
        <w:rPr>
          <w:szCs w:val="20"/>
          <w:lang w:eastAsia="x-none"/>
        </w:rPr>
      </w:pPr>
      <w:r w:rsidRPr="00E4560A">
        <w:rPr>
          <w:szCs w:val="20"/>
          <w:lang w:eastAsia="x-none"/>
        </w:rPr>
        <w:lastRenderedPageBreak/>
        <w:t>Note that having this email thread does not automatically mean that additional entries will be included into the specification</w:t>
      </w:r>
    </w:p>
    <w:p w14:paraId="2B4447F5" w14:textId="53F2AFFF" w:rsidR="008728A6" w:rsidRPr="008728A6" w:rsidRDefault="00D3368C" w:rsidP="008728A6">
      <w:pPr>
        <w:rPr>
          <w:b/>
          <w:bCs/>
          <w:szCs w:val="20"/>
          <w:lang w:eastAsia="x-none"/>
        </w:rPr>
      </w:pPr>
      <w:hyperlink r:id="rId1311" w:history="1">
        <w:r w:rsidR="00A84068">
          <w:rPr>
            <w:rStyle w:val="Hyperlink"/>
            <w:b/>
            <w:bCs/>
            <w:szCs w:val="20"/>
            <w:lang w:eastAsia="x-none"/>
          </w:rPr>
          <w:t>R1-2004797</w:t>
        </w:r>
      </w:hyperlink>
      <w:r w:rsidR="008728A6" w:rsidRPr="008728A6">
        <w:rPr>
          <w:b/>
          <w:bCs/>
          <w:szCs w:val="20"/>
          <w:lang w:eastAsia="x-none"/>
        </w:rPr>
        <w:tab/>
        <w:t>Feature lead summary on [101-e-NR-eMIMO-ULFPTx-01]</w:t>
      </w:r>
      <w:r w:rsidR="008728A6" w:rsidRPr="008728A6">
        <w:rPr>
          <w:b/>
          <w:bCs/>
          <w:szCs w:val="20"/>
          <w:lang w:eastAsia="x-none"/>
        </w:rPr>
        <w:tab/>
        <w:t>Moderator (vivo)</w:t>
      </w:r>
    </w:p>
    <w:p w14:paraId="66FCD661" w14:textId="3F30CC85" w:rsidR="00244D07" w:rsidRPr="0042458B" w:rsidRDefault="00244D07" w:rsidP="00244D07">
      <w:pPr>
        <w:rPr>
          <w:szCs w:val="20"/>
          <w:lang w:eastAsia="ko-KR"/>
        </w:rPr>
      </w:pPr>
      <w:r w:rsidRPr="0042458B">
        <w:rPr>
          <w:szCs w:val="20"/>
          <w:lang w:eastAsia="ko-KR"/>
        </w:rPr>
        <w:t>The email discussion on this topic was inconclusive.</w:t>
      </w:r>
    </w:p>
    <w:p w14:paraId="0CB93C0E" w14:textId="7BCAFAAE" w:rsidR="00244D07" w:rsidRDefault="00244D07" w:rsidP="00244D07">
      <w:pPr>
        <w:rPr>
          <w:szCs w:val="20"/>
          <w:lang w:eastAsia="x-none"/>
        </w:rPr>
      </w:pPr>
    </w:p>
    <w:p w14:paraId="34FFF05B" w14:textId="77777777" w:rsidR="008728A6" w:rsidRPr="0042458B" w:rsidRDefault="008728A6" w:rsidP="00244D07">
      <w:pPr>
        <w:rPr>
          <w:szCs w:val="20"/>
          <w:lang w:eastAsia="x-none"/>
        </w:rPr>
      </w:pPr>
    </w:p>
    <w:p w14:paraId="6B70DF4C" w14:textId="77777777" w:rsidR="008728A6" w:rsidRPr="00E4560A" w:rsidRDefault="00244D07" w:rsidP="00244D07">
      <w:pPr>
        <w:rPr>
          <w:szCs w:val="20"/>
          <w:lang w:eastAsia="x-none"/>
        </w:rPr>
      </w:pPr>
      <w:r w:rsidRPr="00E4560A">
        <w:rPr>
          <w:szCs w:val="20"/>
          <w:lang w:eastAsia="x-none"/>
        </w:rPr>
        <w:t>[101-e-NR-eMIMO-ULFPTx-02]</w:t>
      </w:r>
      <w:r w:rsidR="008728A6" w:rsidRPr="00E4560A">
        <w:rPr>
          <w:szCs w:val="20"/>
          <w:lang w:eastAsia="x-none"/>
        </w:rPr>
        <w:t xml:space="preserve"> – Rakesh (vivo)</w:t>
      </w:r>
    </w:p>
    <w:p w14:paraId="39419F62" w14:textId="24EEE4C4" w:rsidR="00244D07" w:rsidRPr="00E4560A" w:rsidRDefault="00244D07" w:rsidP="00244D07">
      <w:pPr>
        <w:rPr>
          <w:szCs w:val="20"/>
          <w:lang w:eastAsia="x-none"/>
        </w:rPr>
      </w:pPr>
      <w:r w:rsidRPr="00E4560A">
        <w:rPr>
          <w:szCs w:val="20"/>
          <w:lang w:eastAsia="x-none"/>
        </w:rPr>
        <w:t>TPs for correction on power scaling by 5/29</w:t>
      </w:r>
    </w:p>
    <w:p w14:paraId="258C3238" w14:textId="77777777" w:rsidR="00244D07" w:rsidRPr="00E4560A" w:rsidRDefault="00244D07" w:rsidP="003B3421">
      <w:pPr>
        <w:numPr>
          <w:ilvl w:val="0"/>
          <w:numId w:val="367"/>
        </w:numPr>
        <w:ind w:left="709"/>
        <w:rPr>
          <w:szCs w:val="20"/>
          <w:lang w:eastAsia="x-none"/>
        </w:rPr>
      </w:pPr>
      <w:r w:rsidRPr="00E4560A">
        <w:rPr>
          <w:szCs w:val="20"/>
          <w:lang w:eastAsia="x-none"/>
        </w:rPr>
        <w:t>TP 1, 2, 8 under Issues 2 of the FL summary</w:t>
      </w:r>
    </w:p>
    <w:p w14:paraId="7080D0CF" w14:textId="3C2D4F90" w:rsidR="008728A6" w:rsidRPr="008728A6" w:rsidRDefault="00D3368C" w:rsidP="008728A6">
      <w:pPr>
        <w:rPr>
          <w:b/>
          <w:bCs/>
          <w:szCs w:val="20"/>
          <w:lang w:eastAsia="x-none"/>
        </w:rPr>
      </w:pPr>
      <w:hyperlink r:id="rId1312" w:history="1">
        <w:r w:rsidR="00A84068">
          <w:rPr>
            <w:rStyle w:val="Hyperlink"/>
            <w:b/>
            <w:bCs/>
            <w:szCs w:val="20"/>
            <w:lang w:eastAsia="x-none"/>
          </w:rPr>
          <w:t>R1-2004798</w:t>
        </w:r>
      </w:hyperlink>
      <w:r w:rsidR="008728A6" w:rsidRPr="008728A6">
        <w:rPr>
          <w:b/>
          <w:bCs/>
          <w:szCs w:val="20"/>
          <w:lang w:eastAsia="x-none"/>
        </w:rPr>
        <w:tab/>
        <w:t>Feature lead summary on [101-e-NR-eMIMO-ULFPTx-02]</w:t>
      </w:r>
      <w:r w:rsidR="008728A6" w:rsidRPr="008728A6">
        <w:rPr>
          <w:b/>
          <w:bCs/>
          <w:szCs w:val="20"/>
          <w:lang w:eastAsia="x-none"/>
        </w:rPr>
        <w:tab/>
        <w:t>Moderator (vivo)</w:t>
      </w:r>
    </w:p>
    <w:p w14:paraId="08C21495" w14:textId="2BE47232" w:rsidR="00E4560A" w:rsidRPr="008728A6" w:rsidRDefault="00D3368C" w:rsidP="00E4560A">
      <w:pPr>
        <w:rPr>
          <w:b/>
          <w:bCs/>
          <w:szCs w:val="20"/>
          <w:lang w:eastAsia="x-none"/>
        </w:rPr>
      </w:pPr>
      <w:hyperlink r:id="rId1313" w:history="1">
        <w:r w:rsidR="00A84068">
          <w:rPr>
            <w:rStyle w:val="Hyperlink"/>
            <w:b/>
            <w:bCs/>
            <w:szCs w:val="20"/>
            <w:lang w:eastAsia="x-none"/>
          </w:rPr>
          <w:t>R1-2004886</w:t>
        </w:r>
      </w:hyperlink>
      <w:r w:rsidR="00E4560A" w:rsidRPr="008728A6">
        <w:rPr>
          <w:b/>
          <w:bCs/>
          <w:szCs w:val="20"/>
          <w:lang w:eastAsia="x-none"/>
        </w:rPr>
        <w:tab/>
        <w:t>Outcome of [101-e-NR-eMIMO-ULFPTx-02] Email discussion</w:t>
      </w:r>
      <w:r w:rsidR="00E4560A" w:rsidRPr="008728A6">
        <w:rPr>
          <w:b/>
          <w:bCs/>
          <w:szCs w:val="20"/>
          <w:lang w:eastAsia="x-none"/>
        </w:rPr>
        <w:tab/>
        <w:t>Moderator (vivo)</w:t>
      </w:r>
    </w:p>
    <w:p w14:paraId="491FBFF4" w14:textId="77777777" w:rsidR="00F831F6" w:rsidRPr="0052139A" w:rsidRDefault="00F831F6" w:rsidP="00F831F6">
      <w:pPr>
        <w:pStyle w:val="NormalWeb"/>
        <w:shd w:val="clear" w:color="auto" w:fill="FFFFFF"/>
        <w:spacing w:before="0" w:beforeAutospacing="0" w:after="0" w:afterAutospacing="0"/>
        <w:rPr>
          <w:rFonts w:ascii="Times" w:hAnsi="Times" w:cs="Times"/>
          <w:color w:val="212121"/>
          <w:sz w:val="20"/>
          <w:szCs w:val="20"/>
        </w:rPr>
      </w:pPr>
      <w:r w:rsidRPr="0052139A">
        <w:rPr>
          <w:rFonts w:ascii="Times" w:hAnsi="Times" w:cs="Times"/>
          <w:b/>
          <w:bCs/>
          <w:color w:val="212121"/>
          <w:sz w:val="20"/>
          <w:szCs w:val="20"/>
        </w:rPr>
        <w:t>Decision:</w:t>
      </w:r>
      <w:r w:rsidRPr="0052139A">
        <w:rPr>
          <w:rFonts w:ascii="Times" w:hAnsi="Times" w:cs="Times"/>
          <w:color w:val="212121"/>
          <w:sz w:val="20"/>
          <w:szCs w:val="20"/>
        </w:rPr>
        <w:t xml:space="preserve"> As per email decision posted on </w:t>
      </w:r>
      <w:r>
        <w:rPr>
          <w:rFonts w:ascii="Times" w:hAnsi="Times" w:cs="Times"/>
          <w:color w:val="212121"/>
          <w:sz w:val="20"/>
          <w:szCs w:val="20"/>
        </w:rPr>
        <w:t>May</w:t>
      </w:r>
      <w:r w:rsidRPr="0052139A">
        <w:rPr>
          <w:rFonts w:ascii="Times" w:hAnsi="Times" w:cs="Times"/>
          <w:color w:val="212121"/>
          <w:sz w:val="20"/>
          <w:szCs w:val="20"/>
        </w:rPr>
        <w:t xml:space="preserve"> </w:t>
      </w:r>
      <w:r>
        <w:rPr>
          <w:rFonts w:ascii="Times" w:hAnsi="Times" w:cs="Times"/>
          <w:color w:val="212121"/>
          <w:sz w:val="20"/>
          <w:szCs w:val="20"/>
        </w:rPr>
        <w:t>30</w:t>
      </w:r>
      <w:r w:rsidRPr="0052139A">
        <w:rPr>
          <w:rFonts w:ascii="Times" w:hAnsi="Times" w:cs="Times"/>
          <w:color w:val="212121"/>
          <w:sz w:val="20"/>
          <w:szCs w:val="20"/>
          <w:vertAlign w:val="superscript"/>
        </w:rPr>
        <w:t>th</w:t>
      </w:r>
      <w:r w:rsidRPr="0052139A">
        <w:rPr>
          <w:rFonts w:ascii="Times" w:hAnsi="Times" w:cs="Times"/>
          <w:color w:val="212121"/>
          <w:sz w:val="20"/>
          <w:szCs w:val="20"/>
        </w:rPr>
        <w:t>,</w:t>
      </w:r>
    </w:p>
    <w:p w14:paraId="0E6F49FD" w14:textId="0C507591" w:rsidR="00244D07" w:rsidRPr="008728A6" w:rsidRDefault="00244D07" w:rsidP="00244D07">
      <w:pPr>
        <w:rPr>
          <w:bCs/>
          <w:szCs w:val="20"/>
          <w:highlight w:val="green"/>
          <w:lang w:eastAsia="ko-KR"/>
        </w:rPr>
      </w:pPr>
      <w:r w:rsidRPr="008728A6">
        <w:rPr>
          <w:bCs/>
          <w:szCs w:val="20"/>
          <w:highlight w:val="green"/>
          <w:lang w:eastAsia="ko-KR"/>
        </w:rPr>
        <w:t>Agreement</w:t>
      </w:r>
    </w:p>
    <w:p w14:paraId="5E7638DD" w14:textId="0451D16F" w:rsidR="00244D07" w:rsidRPr="0042458B" w:rsidRDefault="00244D07" w:rsidP="00244D07">
      <w:pPr>
        <w:rPr>
          <w:szCs w:val="20"/>
          <w:lang w:eastAsia="ko-KR"/>
        </w:rPr>
      </w:pPr>
      <w:r w:rsidRPr="0042458B">
        <w:rPr>
          <w:szCs w:val="20"/>
          <w:lang w:eastAsia="ko-KR"/>
        </w:rPr>
        <w:t xml:space="preserve">The text proposal in </w:t>
      </w:r>
      <w:hyperlink r:id="rId1314" w:history="1">
        <w:r w:rsidR="00A84068">
          <w:rPr>
            <w:rStyle w:val="Hyperlink"/>
            <w:szCs w:val="20"/>
            <w:lang w:eastAsia="ko-KR"/>
          </w:rPr>
          <w:t>R1-2004886</w:t>
        </w:r>
      </w:hyperlink>
      <w:r w:rsidRPr="0042458B">
        <w:rPr>
          <w:szCs w:val="20"/>
          <w:lang w:eastAsia="ko-KR"/>
        </w:rPr>
        <w:t xml:space="preserve"> is endorsed for the editor’s CR on TS38.213.</w:t>
      </w:r>
    </w:p>
    <w:p w14:paraId="45B1AAB9" w14:textId="77777777" w:rsidR="008728A6" w:rsidRPr="0042458B" w:rsidRDefault="008728A6" w:rsidP="008728A6">
      <w:pPr>
        <w:wordWrap w:val="0"/>
        <w:rPr>
          <w:szCs w:val="20"/>
          <w:lang w:eastAsia="x-none"/>
        </w:rPr>
      </w:pPr>
    </w:p>
    <w:p w14:paraId="47F4CEA2" w14:textId="38C26FD7" w:rsidR="00E4560A" w:rsidRPr="008728A6" w:rsidRDefault="00D3368C" w:rsidP="00E4560A">
      <w:pPr>
        <w:rPr>
          <w:b/>
          <w:bCs/>
          <w:szCs w:val="20"/>
          <w:lang w:eastAsia="x-none"/>
        </w:rPr>
      </w:pPr>
      <w:hyperlink r:id="rId1315" w:history="1">
        <w:r w:rsidR="00A84068">
          <w:rPr>
            <w:rStyle w:val="Hyperlink"/>
            <w:b/>
            <w:bCs/>
            <w:szCs w:val="20"/>
            <w:lang w:eastAsia="x-none"/>
          </w:rPr>
          <w:t>R1-2004900</w:t>
        </w:r>
      </w:hyperlink>
      <w:r w:rsidR="00E4560A" w:rsidRPr="008728A6">
        <w:rPr>
          <w:b/>
          <w:bCs/>
          <w:szCs w:val="20"/>
          <w:lang w:eastAsia="x-none"/>
        </w:rPr>
        <w:tab/>
        <w:t>Miscellaneous corrections on ULFPTx</w:t>
      </w:r>
      <w:r w:rsidR="00E4560A" w:rsidRPr="008728A6">
        <w:rPr>
          <w:b/>
          <w:bCs/>
          <w:szCs w:val="20"/>
          <w:lang w:eastAsia="x-none"/>
        </w:rPr>
        <w:tab/>
        <w:t>Moderator (vivo)</w:t>
      </w:r>
    </w:p>
    <w:p w14:paraId="6213E0A9" w14:textId="6DBECEC4" w:rsidR="00F831F6" w:rsidRPr="0052139A" w:rsidRDefault="00F831F6" w:rsidP="00F831F6">
      <w:pPr>
        <w:pStyle w:val="NormalWeb"/>
        <w:shd w:val="clear" w:color="auto" w:fill="FFFFFF"/>
        <w:spacing w:before="0" w:beforeAutospacing="0" w:after="0" w:afterAutospacing="0"/>
        <w:rPr>
          <w:rFonts w:ascii="Times" w:hAnsi="Times" w:cs="Times"/>
          <w:color w:val="212121"/>
          <w:sz w:val="20"/>
          <w:szCs w:val="20"/>
        </w:rPr>
      </w:pPr>
      <w:r w:rsidRPr="0052139A">
        <w:rPr>
          <w:rFonts w:ascii="Times" w:hAnsi="Times" w:cs="Times"/>
          <w:b/>
          <w:bCs/>
          <w:color w:val="212121"/>
          <w:sz w:val="20"/>
          <w:szCs w:val="20"/>
        </w:rPr>
        <w:t>Decision:</w:t>
      </w:r>
      <w:r w:rsidRPr="0052139A">
        <w:rPr>
          <w:rFonts w:ascii="Times" w:hAnsi="Times" w:cs="Times"/>
          <w:color w:val="212121"/>
          <w:sz w:val="20"/>
          <w:szCs w:val="20"/>
        </w:rPr>
        <w:t xml:space="preserve"> As per email decision posted on </w:t>
      </w:r>
      <w:r>
        <w:rPr>
          <w:rFonts w:ascii="Times" w:hAnsi="Times" w:cs="Times"/>
          <w:color w:val="212121"/>
          <w:sz w:val="20"/>
          <w:szCs w:val="20"/>
        </w:rPr>
        <w:t>June 4</w:t>
      </w:r>
      <w:r w:rsidRPr="00F831F6">
        <w:rPr>
          <w:rFonts w:ascii="Times" w:hAnsi="Times" w:cs="Times"/>
          <w:color w:val="212121"/>
          <w:sz w:val="20"/>
          <w:szCs w:val="20"/>
          <w:vertAlign w:val="superscript"/>
        </w:rPr>
        <w:t>th</w:t>
      </w:r>
      <w:r w:rsidRPr="0052139A">
        <w:rPr>
          <w:rFonts w:ascii="Times" w:hAnsi="Times" w:cs="Times"/>
          <w:color w:val="212121"/>
          <w:sz w:val="20"/>
          <w:szCs w:val="20"/>
        </w:rPr>
        <w:t>,</w:t>
      </w:r>
    </w:p>
    <w:p w14:paraId="0959BACF" w14:textId="77777777" w:rsidR="00244D07" w:rsidRPr="008728A6" w:rsidRDefault="00244D07" w:rsidP="00244D07">
      <w:pPr>
        <w:wordWrap w:val="0"/>
        <w:rPr>
          <w:bCs/>
          <w:szCs w:val="20"/>
          <w:highlight w:val="green"/>
          <w:lang w:eastAsia="ko-KR"/>
        </w:rPr>
      </w:pPr>
      <w:r w:rsidRPr="008728A6">
        <w:rPr>
          <w:bCs/>
          <w:szCs w:val="20"/>
          <w:highlight w:val="green"/>
          <w:lang w:eastAsia="ko-KR"/>
        </w:rPr>
        <w:t>Agreement</w:t>
      </w:r>
    </w:p>
    <w:p w14:paraId="52603C70" w14:textId="390DE785" w:rsidR="00244D07" w:rsidRPr="0042458B" w:rsidRDefault="00244D07" w:rsidP="00244D07">
      <w:pPr>
        <w:wordWrap w:val="0"/>
        <w:rPr>
          <w:szCs w:val="20"/>
          <w:lang w:eastAsia="ko-KR"/>
        </w:rPr>
      </w:pPr>
      <w:r w:rsidRPr="0042458B">
        <w:rPr>
          <w:szCs w:val="20"/>
          <w:lang w:eastAsia="ko-KR"/>
        </w:rPr>
        <w:t xml:space="preserve">The text proposals in </w:t>
      </w:r>
      <w:hyperlink r:id="rId1316" w:history="1">
        <w:r w:rsidR="00A84068">
          <w:rPr>
            <w:rStyle w:val="Hyperlink"/>
            <w:szCs w:val="20"/>
            <w:lang w:eastAsia="ko-KR"/>
          </w:rPr>
          <w:t>R1-2004900</w:t>
        </w:r>
      </w:hyperlink>
      <w:r w:rsidRPr="0042458B">
        <w:rPr>
          <w:szCs w:val="20"/>
          <w:lang w:eastAsia="ko-KR"/>
        </w:rPr>
        <w:t xml:space="preserve"> are endorsed for the editors CRs on TS38.212, TS38.213, and TS38.214.</w:t>
      </w:r>
    </w:p>
    <w:p w14:paraId="50FB7917" w14:textId="77777777" w:rsidR="00244D07" w:rsidRPr="0042458B" w:rsidRDefault="00244D07" w:rsidP="003B3421">
      <w:pPr>
        <w:numPr>
          <w:ilvl w:val="0"/>
          <w:numId w:val="370"/>
        </w:numPr>
        <w:rPr>
          <w:b/>
          <w:szCs w:val="20"/>
          <w:lang w:eastAsia="ko-KR"/>
        </w:rPr>
      </w:pPr>
      <w:r w:rsidRPr="0042458B">
        <w:rPr>
          <w:szCs w:val="20"/>
          <w:lang w:eastAsia="ko-KR"/>
        </w:rPr>
        <w:t>Note: The text proposal for TS 38.213 is not editorial. The rest are editorial corrections.</w:t>
      </w:r>
    </w:p>
    <w:p w14:paraId="5A61507B" w14:textId="59B4925F" w:rsidR="00244D07" w:rsidRDefault="00244D07" w:rsidP="00244D07">
      <w:pPr>
        <w:wordWrap w:val="0"/>
        <w:rPr>
          <w:szCs w:val="20"/>
          <w:lang w:eastAsia="x-none"/>
        </w:rPr>
      </w:pPr>
    </w:p>
    <w:p w14:paraId="7F603301" w14:textId="77777777" w:rsidR="008728A6" w:rsidRPr="0042458B" w:rsidRDefault="008728A6" w:rsidP="00244D07">
      <w:pPr>
        <w:wordWrap w:val="0"/>
        <w:rPr>
          <w:szCs w:val="20"/>
          <w:lang w:eastAsia="x-none"/>
        </w:rPr>
      </w:pPr>
    </w:p>
    <w:p w14:paraId="39BDF2E9" w14:textId="77777777" w:rsidR="008728A6" w:rsidRPr="00E4560A" w:rsidRDefault="00244D07" w:rsidP="00244D07">
      <w:pPr>
        <w:rPr>
          <w:szCs w:val="20"/>
          <w:lang w:eastAsia="x-none"/>
        </w:rPr>
      </w:pPr>
      <w:r w:rsidRPr="00E4560A">
        <w:rPr>
          <w:szCs w:val="20"/>
          <w:lang w:eastAsia="x-none"/>
        </w:rPr>
        <w:t xml:space="preserve">[101-e-NR-eMIMO-ULFPTx-03] </w:t>
      </w:r>
      <w:r w:rsidR="008728A6" w:rsidRPr="00E4560A">
        <w:rPr>
          <w:szCs w:val="20"/>
          <w:lang w:eastAsia="x-none"/>
        </w:rPr>
        <w:t>– Rakesh (vivo)</w:t>
      </w:r>
    </w:p>
    <w:p w14:paraId="62595274" w14:textId="3674CBDF" w:rsidR="00244D07" w:rsidRPr="00E4560A" w:rsidRDefault="00244D07" w:rsidP="00244D07">
      <w:pPr>
        <w:rPr>
          <w:szCs w:val="20"/>
          <w:lang w:eastAsia="x-none"/>
        </w:rPr>
      </w:pPr>
      <w:r w:rsidRPr="00E4560A">
        <w:rPr>
          <w:szCs w:val="20"/>
          <w:lang w:eastAsia="x-none"/>
        </w:rPr>
        <w:t>Miscellaneous corrections for full power uplink transmission by 5/29</w:t>
      </w:r>
    </w:p>
    <w:p w14:paraId="17BD08D4" w14:textId="77777777" w:rsidR="00244D07" w:rsidRPr="00E4560A" w:rsidRDefault="00244D07" w:rsidP="003B3421">
      <w:pPr>
        <w:numPr>
          <w:ilvl w:val="0"/>
          <w:numId w:val="367"/>
        </w:numPr>
        <w:ind w:left="709"/>
        <w:rPr>
          <w:szCs w:val="20"/>
          <w:lang w:eastAsia="x-none"/>
        </w:rPr>
      </w:pPr>
      <w:r w:rsidRPr="00E4560A">
        <w:rPr>
          <w:szCs w:val="20"/>
          <w:lang w:eastAsia="x-none"/>
        </w:rPr>
        <w:t>TP 3-7 under Issue 2, Issue 3 and Issue 4 of the FL summary</w:t>
      </w:r>
    </w:p>
    <w:p w14:paraId="0DED09E4" w14:textId="60A1D068" w:rsidR="00E4560A" w:rsidRPr="008728A6" w:rsidRDefault="00D3368C" w:rsidP="00E4560A">
      <w:pPr>
        <w:rPr>
          <w:b/>
          <w:bCs/>
          <w:szCs w:val="20"/>
          <w:lang w:eastAsia="x-none"/>
        </w:rPr>
      </w:pPr>
      <w:hyperlink r:id="rId1317" w:history="1">
        <w:r w:rsidR="00A84068">
          <w:rPr>
            <w:rStyle w:val="Hyperlink"/>
            <w:b/>
            <w:bCs/>
            <w:szCs w:val="20"/>
            <w:lang w:eastAsia="x-none"/>
          </w:rPr>
          <w:t>R1-2004799</w:t>
        </w:r>
      </w:hyperlink>
      <w:r w:rsidR="00E4560A" w:rsidRPr="008728A6">
        <w:rPr>
          <w:b/>
          <w:bCs/>
          <w:szCs w:val="20"/>
          <w:lang w:eastAsia="x-none"/>
        </w:rPr>
        <w:tab/>
        <w:t>Feature lead summary on [101-e-NR-eMIMO-ULFPTx-03]</w:t>
      </w:r>
      <w:r w:rsidR="00E4560A" w:rsidRPr="008728A6">
        <w:rPr>
          <w:b/>
          <w:bCs/>
          <w:szCs w:val="20"/>
          <w:lang w:eastAsia="x-none"/>
        </w:rPr>
        <w:tab/>
        <w:t>Moderator (vivo)</w:t>
      </w:r>
    </w:p>
    <w:p w14:paraId="7BA50140" w14:textId="655FB922" w:rsidR="00E4560A" w:rsidRPr="008728A6" w:rsidRDefault="00D3368C" w:rsidP="00E4560A">
      <w:pPr>
        <w:rPr>
          <w:b/>
          <w:bCs/>
          <w:szCs w:val="20"/>
          <w:lang w:eastAsia="x-none"/>
        </w:rPr>
      </w:pPr>
      <w:hyperlink r:id="rId1318" w:history="1">
        <w:r w:rsidR="00A84068">
          <w:rPr>
            <w:rStyle w:val="Hyperlink"/>
            <w:b/>
            <w:bCs/>
            <w:szCs w:val="20"/>
            <w:lang w:eastAsia="x-none"/>
          </w:rPr>
          <w:t>R1-2004887</w:t>
        </w:r>
      </w:hyperlink>
      <w:r w:rsidR="00E4560A" w:rsidRPr="008728A6">
        <w:rPr>
          <w:b/>
          <w:bCs/>
          <w:szCs w:val="20"/>
          <w:lang w:eastAsia="x-none"/>
        </w:rPr>
        <w:tab/>
        <w:t>Outcome of [101-e-NR-eMIMO-ULFPTx-03] Email discussion</w:t>
      </w:r>
      <w:r w:rsidR="00E4560A" w:rsidRPr="008728A6">
        <w:rPr>
          <w:b/>
          <w:bCs/>
          <w:szCs w:val="20"/>
          <w:lang w:eastAsia="x-none"/>
        </w:rPr>
        <w:tab/>
        <w:t>Moderator (vivo)</w:t>
      </w:r>
    </w:p>
    <w:p w14:paraId="705B1B7A" w14:textId="3206C77C" w:rsidR="00F831F6" w:rsidRPr="0052139A" w:rsidRDefault="00F831F6" w:rsidP="00F831F6">
      <w:pPr>
        <w:pStyle w:val="NormalWeb"/>
        <w:shd w:val="clear" w:color="auto" w:fill="FFFFFF"/>
        <w:spacing w:before="0" w:beforeAutospacing="0" w:after="0" w:afterAutospacing="0"/>
        <w:rPr>
          <w:rFonts w:ascii="Times" w:hAnsi="Times" w:cs="Times"/>
          <w:color w:val="212121"/>
          <w:sz w:val="20"/>
          <w:szCs w:val="20"/>
        </w:rPr>
      </w:pPr>
      <w:r w:rsidRPr="0052139A">
        <w:rPr>
          <w:rFonts w:ascii="Times" w:hAnsi="Times" w:cs="Times"/>
          <w:b/>
          <w:bCs/>
          <w:color w:val="212121"/>
          <w:sz w:val="20"/>
          <w:szCs w:val="20"/>
        </w:rPr>
        <w:t>Decision:</w:t>
      </w:r>
      <w:r w:rsidRPr="0052139A">
        <w:rPr>
          <w:rFonts w:ascii="Times" w:hAnsi="Times" w:cs="Times"/>
          <w:color w:val="212121"/>
          <w:sz w:val="20"/>
          <w:szCs w:val="20"/>
        </w:rPr>
        <w:t xml:space="preserve"> As per email decision posted on </w:t>
      </w:r>
      <w:r>
        <w:rPr>
          <w:rFonts w:ascii="Times" w:hAnsi="Times" w:cs="Times"/>
          <w:color w:val="212121"/>
          <w:sz w:val="20"/>
          <w:szCs w:val="20"/>
        </w:rPr>
        <w:t>May</w:t>
      </w:r>
      <w:r w:rsidRPr="0052139A">
        <w:rPr>
          <w:rFonts w:ascii="Times" w:hAnsi="Times" w:cs="Times"/>
          <w:color w:val="212121"/>
          <w:sz w:val="20"/>
          <w:szCs w:val="20"/>
        </w:rPr>
        <w:t xml:space="preserve"> </w:t>
      </w:r>
      <w:r>
        <w:rPr>
          <w:rFonts w:ascii="Times" w:hAnsi="Times" w:cs="Times"/>
          <w:color w:val="212121"/>
          <w:sz w:val="20"/>
          <w:szCs w:val="20"/>
        </w:rPr>
        <w:t>29</w:t>
      </w:r>
      <w:r w:rsidRPr="0052139A">
        <w:rPr>
          <w:rFonts w:ascii="Times" w:hAnsi="Times" w:cs="Times"/>
          <w:color w:val="212121"/>
          <w:sz w:val="20"/>
          <w:szCs w:val="20"/>
          <w:vertAlign w:val="superscript"/>
        </w:rPr>
        <w:t>th</w:t>
      </w:r>
      <w:r w:rsidRPr="0052139A">
        <w:rPr>
          <w:rFonts w:ascii="Times" w:hAnsi="Times" w:cs="Times"/>
          <w:color w:val="212121"/>
          <w:sz w:val="20"/>
          <w:szCs w:val="20"/>
        </w:rPr>
        <w:t>,</w:t>
      </w:r>
    </w:p>
    <w:p w14:paraId="426145CB" w14:textId="77777777" w:rsidR="00244D07" w:rsidRPr="008728A6" w:rsidRDefault="00244D07" w:rsidP="00244D07">
      <w:pPr>
        <w:rPr>
          <w:bCs/>
          <w:szCs w:val="20"/>
          <w:highlight w:val="green"/>
          <w:lang w:eastAsia="ko-KR"/>
        </w:rPr>
      </w:pPr>
      <w:r w:rsidRPr="008728A6">
        <w:rPr>
          <w:bCs/>
          <w:szCs w:val="20"/>
          <w:highlight w:val="green"/>
          <w:lang w:eastAsia="ko-KR"/>
        </w:rPr>
        <w:t>Agreement</w:t>
      </w:r>
    </w:p>
    <w:p w14:paraId="4FCE25A3" w14:textId="15C7B73D" w:rsidR="00244D07" w:rsidRPr="0042458B" w:rsidRDefault="00244D07" w:rsidP="00244D07">
      <w:pPr>
        <w:rPr>
          <w:szCs w:val="20"/>
          <w:lang w:eastAsia="ko-KR"/>
        </w:rPr>
      </w:pPr>
      <w:r w:rsidRPr="0042458B">
        <w:rPr>
          <w:szCs w:val="20"/>
          <w:lang w:eastAsia="ko-KR"/>
        </w:rPr>
        <w:t xml:space="preserve">The text proposals in </w:t>
      </w:r>
      <w:hyperlink r:id="rId1319" w:history="1">
        <w:r w:rsidR="00A84068">
          <w:rPr>
            <w:rStyle w:val="Hyperlink"/>
            <w:szCs w:val="20"/>
            <w:lang w:eastAsia="ko-KR"/>
          </w:rPr>
          <w:t>R1-2004887</w:t>
        </w:r>
      </w:hyperlink>
      <w:r w:rsidRPr="0042458B">
        <w:rPr>
          <w:szCs w:val="20"/>
          <w:lang w:eastAsia="ko-KR"/>
        </w:rPr>
        <w:t xml:space="preserve"> are endorsed for editors’ CRs on TS38.214 and TS38.213.</w:t>
      </w:r>
    </w:p>
    <w:p w14:paraId="3286C0D2" w14:textId="77777777" w:rsidR="00244D07" w:rsidRPr="0042458B" w:rsidRDefault="00244D07" w:rsidP="005C18F3">
      <w:pPr>
        <w:pStyle w:val="Heading4"/>
      </w:pPr>
      <w:bookmarkStart w:id="297" w:name="_Toc40518347"/>
      <w:bookmarkStart w:id="298" w:name="_Toc42945680"/>
      <w:bookmarkStart w:id="299" w:name="_Toc48234016"/>
      <w:r w:rsidRPr="0042458B">
        <w:t>Low PAPR RS</w:t>
      </w:r>
      <w:bookmarkEnd w:id="297"/>
      <w:bookmarkEnd w:id="298"/>
      <w:bookmarkEnd w:id="299"/>
    </w:p>
    <w:p w14:paraId="76A013A0" w14:textId="13181ABD" w:rsidR="00244D07" w:rsidRPr="00F831F6" w:rsidRDefault="00D3368C" w:rsidP="00244D07">
      <w:pPr>
        <w:rPr>
          <w:b/>
          <w:bCs/>
          <w:szCs w:val="20"/>
          <w:lang w:eastAsia="x-none"/>
        </w:rPr>
      </w:pPr>
      <w:hyperlink r:id="rId1320" w:history="1">
        <w:r w:rsidR="00A84068">
          <w:rPr>
            <w:rStyle w:val="Hyperlink"/>
            <w:b/>
            <w:bCs/>
            <w:szCs w:val="20"/>
            <w:lang w:eastAsia="x-none"/>
          </w:rPr>
          <w:t>R1-2004504</w:t>
        </w:r>
      </w:hyperlink>
      <w:r w:rsidR="00244D07" w:rsidRPr="00F831F6">
        <w:rPr>
          <w:b/>
          <w:bCs/>
          <w:szCs w:val="20"/>
          <w:lang w:eastAsia="x-none"/>
        </w:rPr>
        <w:tab/>
        <w:t>FL summary 1 of low PAPR RS</w:t>
      </w:r>
      <w:r w:rsidR="00244D07" w:rsidRPr="00F831F6">
        <w:rPr>
          <w:b/>
          <w:bCs/>
          <w:szCs w:val="20"/>
          <w:lang w:eastAsia="x-none"/>
        </w:rPr>
        <w:tab/>
        <w:t>Moderator (Ericsson)</w:t>
      </w:r>
    </w:p>
    <w:p w14:paraId="3C8DBAAE" w14:textId="77777777" w:rsidR="00F831F6" w:rsidRPr="0042458B" w:rsidRDefault="00F831F6" w:rsidP="00244D07">
      <w:pPr>
        <w:rPr>
          <w:szCs w:val="20"/>
          <w:lang w:eastAsia="x-none"/>
        </w:rPr>
      </w:pPr>
    </w:p>
    <w:p w14:paraId="761DCB12" w14:textId="3353F72A" w:rsidR="00244D07" w:rsidRPr="0042458B" w:rsidRDefault="00D3368C" w:rsidP="00244D07">
      <w:pPr>
        <w:rPr>
          <w:szCs w:val="20"/>
          <w:lang w:eastAsia="x-none"/>
        </w:rPr>
      </w:pPr>
      <w:hyperlink r:id="rId1321" w:history="1">
        <w:r w:rsidR="00A84068">
          <w:rPr>
            <w:rStyle w:val="Hyperlink"/>
            <w:szCs w:val="20"/>
          </w:rPr>
          <w:t>R1-2003400</w:t>
        </w:r>
      </w:hyperlink>
      <w:r w:rsidR="00244D07" w:rsidRPr="0042458B">
        <w:rPr>
          <w:szCs w:val="20"/>
          <w:lang w:eastAsia="x-none"/>
        </w:rPr>
        <w:tab/>
        <w:t>On remaining issues on Low PAPR RS</w:t>
      </w:r>
      <w:r w:rsidR="00244D07" w:rsidRPr="0042458B">
        <w:rPr>
          <w:szCs w:val="20"/>
          <w:lang w:eastAsia="x-none"/>
        </w:rPr>
        <w:tab/>
        <w:t>vivo</w:t>
      </w:r>
    </w:p>
    <w:p w14:paraId="70046BBF" w14:textId="717CBCBA" w:rsidR="00244D07" w:rsidRPr="0042458B" w:rsidRDefault="00D3368C" w:rsidP="00244D07">
      <w:pPr>
        <w:rPr>
          <w:szCs w:val="20"/>
          <w:lang w:eastAsia="x-none"/>
        </w:rPr>
      </w:pPr>
      <w:hyperlink r:id="rId1322" w:history="1">
        <w:r w:rsidR="00A84068">
          <w:rPr>
            <w:rStyle w:val="Hyperlink"/>
            <w:szCs w:val="20"/>
          </w:rPr>
          <w:t>R1-2003534</w:t>
        </w:r>
      </w:hyperlink>
      <w:r w:rsidR="00244D07" w:rsidRPr="0042458B">
        <w:rPr>
          <w:szCs w:val="20"/>
          <w:lang w:eastAsia="x-none"/>
        </w:rPr>
        <w:tab/>
        <w:t>Remaining issues on low PAPR sequence in R16</w:t>
      </w:r>
      <w:r w:rsidR="00244D07" w:rsidRPr="0042458B">
        <w:rPr>
          <w:szCs w:val="20"/>
          <w:lang w:eastAsia="x-none"/>
        </w:rPr>
        <w:tab/>
        <w:t>Huawei, HiSilicon</w:t>
      </w:r>
    </w:p>
    <w:p w14:paraId="74A6621D" w14:textId="50642ACA" w:rsidR="00244D07" w:rsidRPr="0042458B" w:rsidRDefault="00D3368C" w:rsidP="00244D07">
      <w:pPr>
        <w:rPr>
          <w:szCs w:val="20"/>
          <w:lang w:eastAsia="x-none"/>
        </w:rPr>
      </w:pPr>
      <w:hyperlink r:id="rId1323" w:history="1">
        <w:r w:rsidR="00A84068">
          <w:rPr>
            <w:rStyle w:val="Hyperlink"/>
            <w:szCs w:val="20"/>
          </w:rPr>
          <w:t>R1-2003663</w:t>
        </w:r>
      </w:hyperlink>
      <w:r w:rsidR="00244D07" w:rsidRPr="0042458B">
        <w:rPr>
          <w:szCs w:val="20"/>
          <w:lang w:eastAsia="x-none"/>
        </w:rPr>
        <w:tab/>
        <w:t>Maintenance of low PAPR RS</w:t>
      </w:r>
      <w:r w:rsidR="00244D07" w:rsidRPr="0042458B">
        <w:rPr>
          <w:szCs w:val="20"/>
          <w:lang w:eastAsia="x-none"/>
        </w:rPr>
        <w:tab/>
        <w:t>MediaTek Inc.</w:t>
      </w:r>
    </w:p>
    <w:p w14:paraId="2E0EE9BF" w14:textId="53FFEE00" w:rsidR="00244D07" w:rsidRPr="0042458B" w:rsidRDefault="00D3368C" w:rsidP="00244D07">
      <w:pPr>
        <w:rPr>
          <w:szCs w:val="20"/>
          <w:lang w:eastAsia="x-none"/>
        </w:rPr>
      </w:pPr>
      <w:hyperlink r:id="rId1324" w:history="1">
        <w:r w:rsidR="00A84068">
          <w:rPr>
            <w:rStyle w:val="Hyperlink"/>
            <w:szCs w:val="20"/>
          </w:rPr>
          <w:t>R1-2003707</w:t>
        </w:r>
      </w:hyperlink>
      <w:r w:rsidR="00244D07" w:rsidRPr="0042458B">
        <w:rPr>
          <w:szCs w:val="20"/>
          <w:lang w:eastAsia="x-none"/>
        </w:rPr>
        <w:tab/>
        <w:t>Remaining issues on low PAPR RS</w:t>
      </w:r>
      <w:r w:rsidR="00244D07" w:rsidRPr="0042458B">
        <w:rPr>
          <w:szCs w:val="20"/>
          <w:lang w:eastAsia="x-none"/>
        </w:rPr>
        <w:tab/>
        <w:t>Ericsson</w:t>
      </w:r>
    </w:p>
    <w:p w14:paraId="0D2A1DEE" w14:textId="0827D353" w:rsidR="00244D07" w:rsidRPr="0042458B" w:rsidRDefault="00D3368C" w:rsidP="00244D07">
      <w:pPr>
        <w:rPr>
          <w:szCs w:val="20"/>
          <w:lang w:eastAsia="x-none"/>
        </w:rPr>
      </w:pPr>
      <w:hyperlink r:id="rId1325" w:history="1">
        <w:r w:rsidR="00A84068">
          <w:rPr>
            <w:rStyle w:val="Hyperlink"/>
            <w:szCs w:val="20"/>
          </w:rPr>
          <w:t>R1-2003744</w:t>
        </w:r>
      </w:hyperlink>
      <w:r w:rsidR="00244D07" w:rsidRPr="0042458B">
        <w:rPr>
          <w:szCs w:val="20"/>
          <w:lang w:eastAsia="x-none"/>
        </w:rPr>
        <w:tab/>
        <w:t>Corrections to Low PAPR RS</w:t>
      </w:r>
      <w:r w:rsidR="00244D07" w:rsidRPr="0042458B">
        <w:rPr>
          <w:szCs w:val="20"/>
          <w:lang w:eastAsia="x-none"/>
        </w:rPr>
        <w:tab/>
        <w:t>Intel Corporation</w:t>
      </w:r>
    </w:p>
    <w:p w14:paraId="23CAE943" w14:textId="5199A715" w:rsidR="00244D07" w:rsidRPr="0042458B" w:rsidRDefault="00D3368C" w:rsidP="00244D07">
      <w:pPr>
        <w:rPr>
          <w:szCs w:val="20"/>
          <w:lang w:eastAsia="x-none"/>
        </w:rPr>
      </w:pPr>
      <w:hyperlink r:id="rId1326" w:history="1">
        <w:r w:rsidR="00A84068">
          <w:rPr>
            <w:rStyle w:val="Hyperlink"/>
            <w:szCs w:val="20"/>
          </w:rPr>
          <w:t>R1-2004050</w:t>
        </w:r>
      </w:hyperlink>
      <w:r w:rsidR="00244D07" w:rsidRPr="0042458B">
        <w:rPr>
          <w:szCs w:val="20"/>
          <w:lang w:eastAsia="x-none"/>
        </w:rPr>
        <w:tab/>
        <w:t>Text proposals for low PAPR RS</w:t>
      </w:r>
      <w:r w:rsidR="00244D07" w:rsidRPr="0042458B">
        <w:rPr>
          <w:szCs w:val="20"/>
          <w:lang w:eastAsia="x-none"/>
        </w:rPr>
        <w:tab/>
        <w:t>OPPO</w:t>
      </w:r>
    </w:p>
    <w:p w14:paraId="3A6372DA" w14:textId="11F27408" w:rsidR="00244D07" w:rsidRPr="0042458B" w:rsidRDefault="00D3368C" w:rsidP="00244D07">
      <w:pPr>
        <w:rPr>
          <w:szCs w:val="20"/>
          <w:lang w:eastAsia="x-none"/>
        </w:rPr>
      </w:pPr>
      <w:hyperlink r:id="rId1327" w:history="1">
        <w:r w:rsidR="00A84068">
          <w:rPr>
            <w:rStyle w:val="Hyperlink"/>
            <w:szCs w:val="20"/>
          </w:rPr>
          <w:t>R1-2004268</w:t>
        </w:r>
      </w:hyperlink>
      <w:r w:rsidR="00244D07" w:rsidRPr="0042458B">
        <w:rPr>
          <w:szCs w:val="20"/>
          <w:lang w:eastAsia="x-none"/>
        </w:rPr>
        <w:tab/>
        <w:t>Corrections on Low PAPR RS</w:t>
      </w:r>
      <w:r w:rsidR="00244D07" w:rsidRPr="0042458B">
        <w:rPr>
          <w:szCs w:val="20"/>
          <w:lang w:eastAsia="x-none"/>
        </w:rPr>
        <w:tab/>
        <w:t>Nokia, Nokia Shanghai Bell</w:t>
      </w:r>
    </w:p>
    <w:p w14:paraId="1439E1ED" w14:textId="1237055A" w:rsidR="00244D07" w:rsidRPr="0042458B" w:rsidRDefault="00D3368C" w:rsidP="00244D07">
      <w:pPr>
        <w:rPr>
          <w:szCs w:val="20"/>
          <w:lang w:eastAsia="x-none"/>
        </w:rPr>
      </w:pPr>
      <w:hyperlink r:id="rId1328" w:history="1">
        <w:r w:rsidR="00A84068">
          <w:rPr>
            <w:rStyle w:val="Hyperlink"/>
            <w:szCs w:val="20"/>
          </w:rPr>
          <w:t>R1-2004466</w:t>
        </w:r>
      </w:hyperlink>
      <w:r w:rsidR="00244D07" w:rsidRPr="0042458B">
        <w:rPr>
          <w:szCs w:val="20"/>
          <w:lang w:eastAsia="x-none"/>
        </w:rPr>
        <w:tab/>
        <w:t>Remaining issues on low PAPR RS</w:t>
      </w:r>
      <w:r w:rsidR="00244D07" w:rsidRPr="0042458B">
        <w:rPr>
          <w:szCs w:val="20"/>
          <w:lang w:eastAsia="x-none"/>
        </w:rPr>
        <w:tab/>
        <w:t>Qualcomm Incorporated</w:t>
      </w:r>
    </w:p>
    <w:p w14:paraId="0B9CF494" w14:textId="77777777" w:rsidR="00244D07" w:rsidRPr="0042458B" w:rsidRDefault="00244D07" w:rsidP="00244D07">
      <w:pPr>
        <w:rPr>
          <w:szCs w:val="20"/>
          <w:lang w:eastAsia="x-none"/>
        </w:rPr>
      </w:pPr>
    </w:p>
    <w:p w14:paraId="2D4E1B4B" w14:textId="77777777" w:rsidR="00244D07" w:rsidRPr="0042458B" w:rsidRDefault="00244D07" w:rsidP="00244D07">
      <w:pPr>
        <w:rPr>
          <w:szCs w:val="20"/>
          <w:lang w:eastAsia="x-none"/>
        </w:rPr>
      </w:pPr>
    </w:p>
    <w:p w14:paraId="0A0055A9" w14:textId="77777777" w:rsidR="00F831F6" w:rsidRPr="00F831F6" w:rsidRDefault="00244D07" w:rsidP="00244D07">
      <w:pPr>
        <w:rPr>
          <w:szCs w:val="20"/>
          <w:lang w:eastAsia="x-none"/>
        </w:rPr>
      </w:pPr>
      <w:r w:rsidRPr="00F831F6">
        <w:rPr>
          <w:szCs w:val="20"/>
          <w:lang w:eastAsia="x-none"/>
        </w:rPr>
        <w:t xml:space="preserve">[101-e-NR-eMIMO-lowPAPR-01] </w:t>
      </w:r>
      <w:r w:rsidR="00F831F6" w:rsidRPr="00F831F6">
        <w:rPr>
          <w:szCs w:val="20"/>
          <w:lang w:eastAsia="x-none"/>
        </w:rPr>
        <w:t>– Mattias (Ericsson)</w:t>
      </w:r>
    </w:p>
    <w:p w14:paraId="2879DA79" w14:textId="05D3E73D" w:rsidR="00244D07" w:rsidRPr="0042458B" w:rsidRDefault="00244D07" w:rsidP="00244D07">
      <w:pPr>
        <w:rPr>
          <w:szCs w:val="20"/>
          <w:lang w:eastAsia="x-none"/>
        </w:rPr>
      </w:pPr>
      <w:r w:rsidRPr="00F831F6">
        <w:rPr>
          <w:szCs w:val="20"/>
          <w:lang w:eastAsia="x-none"/>
        </w:rPr>
        <w:t>Correction on missing case for determining the n_"ID" ^"RS"   in TS38.214: “the higher-layer parameter dmrsUplinkTransformPrecoding-r16 is configured and π/2-BPSK modulation is not used for PUSCH” by 5/27</w:t>
      </w:r>
    </w:p>
    <w:p w14:paraId="01E2A324" w14:textId="2FD49B81" w:rsidR="00F831F6" w:rsidRPr="00F831F6" w:rsidRDefault="00D3368C" w:rsidP="00F831F6">
      <w:pPr>
        <w:rPr>
          <w:b/>
          <w:szCs w:val="20"/>
          <w:lang w:eastAsia="x-none"/>
        </w:rPr>
      </w:pPr>
      <w:hyperlink r:id="rId1329" w:history="1">
        <w:r w:rsidR="00A84068">
          <w:rPr>
            <w:rStyle w:val="Hyperlink"/>
            <w:b/>
            <w:szCs w:val="20"/>
            <w:lang w:eastAsia="x-none"/>
          </w:rPr>
          <w:t>R1-2004761</w:t>
        </w:r>
      </w:hyperlink>
      <w:r w:rsidR="00F831F6" w:rsidRPr="00F831F6">
        <w:rPr>
          <w:b/>
          <w:szCs w:val="20"/>
          <w:lang w:eastAsia="x-none"/>
        </w:rPr>
        <w:tab/>
        <w:t>TP for eMIMO lowPAPR thread #1</w:t>
      </w:r>
      <w:r w:rsidR="00F831F6" w:rsidRPr="00F831F6">
        <w:rPr>
          <w:b/>
          <w:szCs w:val="20"/>
          <w:lang w:eastAsia="x-none"/>
        </w:rPr>
        <w:tab/>
        <w:t>Moderator (Ericsson)</w:t>
      </w:r>
    </w:p>
    <w:p w14:paraId="65BF1FB5" w14:textId="0C5117F6" w:rsidR="00244D07" w:rsidRPr="00F831F6" w:rsidRDefault="00244D07" w:rsidP="00F831F6">
      <w:pPr>
        <w:rPr>
          <w:bCs/>
          <w:szCs w:val="20"/>
          <w:highlight w:val="green"/>
          <w:lang w:eastAsia="x-none"/>
        </w:rPr>
      </w:pPr>
      <w:r w:rsidRPr="00F831F6">
        <w:rPr>
          <w:bCs/>
          <w:szCs w:val="20"/>
          <w:highlight w:val="green"/>
          <w:lang w:eastAsia="x-none"/>
        </w:rPr>
        <w:t>Agreement</w:t>
      </w:r>
    </w:p>
    <w:p w14:paraId="7CC0DD78" w14:textId="4767C1E4" w:rsidR="00DD050A" w:rsidRPr="0052139A" w:rsidRDefault="00DD050A" w:rsidP="00DD050A">
      <w:pPr>
        <w:pStyle w:val="NormalWeb"/>
        <w:shd w:val="clear" w:color="auto" w:fill="FFFFFF"/>
        <w:spacing w:before="0" w:beforeAutospacing="0" w:after="0" w:afterAutospacing="0"/>
        <w:rPr>
          <w:rFonts w:ascii="Times" w:hAnsi="Times" w:cs="Times"/>
          <w:color w:val="212121"/>
          <w:sz w:val="20"/>
          <w:szCs w:val="20"/>
        </w:rPr>
      </w:pPr>
      <w:r w:rsidRPr="0052139A">
        <w:rPr>
          <w:rFonts w:ascii="Times" w:hAnsi="Times" w:cs="Times"/>
          <w:b/>
          <w:bCs/>
          <w:color w:val="212121"/>
          <w:sz w:val="20"/>
          <w:szCs w:val="20"/>
        </w:rPr>
        <w:t>Decision:</w:t>
      </w:r>
      <w:r w:rsidRPr="0052139A">
        <w:rPr>
          <w:rFonts w:ascii="Times" w:hAnsi="Times" w:cs="Times"/>
          <w:color w:val="212121"/>
          <w:sz w:val="20"/>
          <w:szCs w:val="20"/>
        </w:rPr>
        <w:t xml:space="preserve"> As per email decision posted on </w:t>
      </w:r>
      <w:r>
        <w:rPr>
          <w:rFonts w:ascii="Times" w:hAnsi="Times" w:cs="Times"/>
          <w:color w:val="212121"/>
          <w:sz w:val="20"/>
          <w:szCs w:val="20"/>
        </w:rPr>
        <w:t>May</w:t>
      </w:r>
      <w:r w:rsidRPr="0052139A">
        <w:rPr>
          <w:rFonts w:ascii="Times" w:hAnsi="Times" w:cs="Times"/>
          <w:color w:val="212121"/>
          <w:sz w:val="20"/>
          <w:szCs w:val="20"/>
        </w:rPr>
        <w:t xml:space="preserve"> </w:t>
      </w:r>
      <w:r>
        <w:rPr>
          <w:rFonts w:ascii="Times" w:hAnsi="Times" w:cs="Times"/>
          <w:color w:val="212121"/>
          <w:sz w:val="20"/>
          <w:szCs w:val="20"/>
        </w:rPr>
        <w:t>27</w:t>
      </w:r>
      <w:r w:rsidRPr="0052139A">
        <w:rPr>
          <w:rFonts w:ascii="Times" w:hAnsi="Times" w:cs="Times"/>
          <w:color w:val="212121"/>
          <w:sz w:val="20"/>
          <w:szCs w:val="20"/>
          <w:vertAlign w:val="superscript"/>
        </w:rPr>
        <w:t>th</w:t>
      </w:r>
      <w:r w:rsidRPr="0052139A">
        <w:rPr>
          <w:rFonts w:ascii="Times" w:hAnsi="Times" w:cs="Times"/>
          <w:color w:val="212121"/>
          <w:sz w:val="20"/>
          <w:szCs w:val="20"/>
        </w:rPr>
        <w:t>,</w:t>
      </w:r>
    </w:p>
    <w:p w14:paraId="70305518" w14:textId="7F503156" w:rsidR="00244D07" w:rsidRPr="0042458B" w:rsidRDefault="00244D07" w:rsidP="00244D07">
      <w:pPr>
        <w:rPr>
          <w:szCs w:val="20"/>
          <w:lang w:eastAsia="x-none"/>
        </w:rPr>
      </w:pPr>
      <w:r w:rsidRPr="0042458B">
        <w:rPr>
          <w:szCs w:val="20"/>
          <w:lang w:eastAsia="x-none"/>
        </w:rPr>
        <w:t xml:space="preserve">The text proposal in </w:t>
      </w:r>
      <w:hyperlink r:id="rId1330" w:history="1">
        <w:r w:rsidR="00A84068">
          <w:rPr>
            <w:rStyle w:val="Hyperlink"/>
            <w:szCs w:val="20"/>
            <w:lang w:eastAsia="x-none"/>
          </w:rPr>
          <w:t>R1-2004761</w:t>
        </w:r>
      </w:hyperlink>
      <w:r w:rsidRPr="0042458B">
        <w:rPr>
          <w:szCs w:val="20"/>
          <w:lang w:eastAsia="x-none"/>
        </w:rPr>
        <w:t xml:space="preserve"> is endorsed. To be included as part of editor’s CR for TS38.211.</w:t>
      </w:r>
    </w:p>
    <w:p w14:paraId="093D5A9B" w14:textId="31FFD9E5" w:rsidR="00244D07" w:rsidRDefault="00244D07" w:rsidP="00244D07">
      <w:pPr>
        <w:rPr>
          <w:szCs w:val="20"/>
          <w:lang w:eastAsia="x-none"/>
        </w:rPr>
      </w:pPr>
    </w:p>
    <w:p w14:paraId="3F56F7DD" w14:textId="77777777" w:rsidR="00F831F6" w:rsidRPr="0042458B" w:rsidRDefault="00F831F6" w:rsidP="00244D07">
      <w:pPr>
        <w:rPr>
          <w:szCs w:val="20"/>
          <w:lang w:eastAsia="x-none"/>
        </w:rPr>
      </w:pPr>
    </w:p>
    <w:p w14:paraId="53E92366" w14:textId="77777777" w:rsidR="00F831F6" w:rsidRPr="00F831F6" w:rsidRDefault="00244D07" w:rsidP="00244D07">
      <w:pPr>
        <w:rPr>
          <w:szCs w:val="20"/>
          <w:lang w:eastAsia="x-none"/>
        </w:rPr>
      </w:pPr>
      <w:r w:rsidRPr="00F831F6">
        <w:rPr>
          <w:szCs w:val="20"/>
          <w:lang w:eastAsia="x-none"/>
        </w:rPr>
        <w:t xml:space="preserve">[101-e-NR-eMIMO-lowPAPR-02] </w:t>
      </w:r>
      <w:r w:rsidR="00F831F6" w:rsidRPr="00F831F6">
        <w:rPr>
          <w:szCs w:val="20"/>
          <w:lang w:eastAsia="x-none"/>
        </w:rPr>
        <w:t>– Mattias (Ericsson)</w:t>
      </w:r>
    </w:p>
    <w:p w14:paraId="11C99A8B" w14:textId="6FB37DAC" w:rsidR="00244D07" w:rsidRPr="0042458B" w:rsidRDefault="00244D07" w:rsidP="00244D07">
      <w:pPr>
        <w:rPr>
          <w:szCs w:val="20"/>
          <w:lang w:eastAsia="x-none"/>
        </w:rPr>
      </w:pPr>
      <w:r w:rsidRPr="00F831F6">
        <w:rPr>
          <w:szCs w:val="20"/>
          <w:lang w:eastAsia="x-none"/>
        </w:rPr>
        <w:t>Discuss and correct the following: A sentence that the low-PAPR sequence of type 2 changes for different values of α and δ in Section 5.2.3 is incorrect and should be removed/replaced by 5/27.</w:t>
      </w:r>
    </w:p>
    <w:p w14:paraId="5796222C" w14:textId="3EB801AD" w:rsidR="00F831F6" w:rsidRPr="00F831F6" w:rsidRDefault="00D3368C" w:rsidP="00F831F6">
      <w:pPr>
        <w:rPr>
          <w:b/>
          <w:szCs w:val="20"/>
          <w:lang w:eastAsia="x-none"/>
        </w:rPr>
      </w:pPr>
      <w:hyperlink r:id="rId1331" w:history="1">
        <w:r w:rsidR="00A84068">
          <w:rPr>
            <w:rStyle w:val="Hyperlink"/>
            <w:b/>
            <w:szCs w:val="20"/>
            <w:lang w:eastAsia="x-none"/>
          </w:rPr>
          <w:t>R1-2004762</w:t>
        </w:r>
      </w:hyperlink>
      <w:r w:rsidR="00F831F6" w:rsidRPr="00F831F6">
        <w:rPr>
          <w:b/>
          <w:szCs w:val="20"/>
          <w:lang w:eastAsia="x-none"/>
        </w:rPr>
        <w:tab/>
        <w:t>TP for eMIMO lowPAPR thread #2</w:t>
      </w:r>
      <w:r w:rsidR="00F831F6" w:rsidRPr="00F831F6">
        <w:rPr>
          <w:b/>
          <w:szCs w:val="20"/>
          <w:lang w:eastAsia="x-none"/>
        </w:rPr>
        <w:tab/>
        <w:t>Moderator (Ericsson)</w:t>
      </w:r>
    </w:p>
    <w:p w14:paraId="72861334" w14:textId="2484E4AE" w:rsidR="00DD050A" w:rsidRPr="0052139A" w:rsidRDefault="00DD050A" w:rsidP="00DD050A">
      <w:pPr>
        <w:pStyle w:val="NormalWeb"/>
        <w:shd w:val="clear" w:color="auto" w:fill="FFFFFF"/>
        <w:spacing w:before="0" w:beforeAutospacing="0" w:after="0" w:afterAutospacing="0"/>
        <w:rPr>
          <w:rFonts w:ascii="Times" w:hAnsi="Times" w:cs="Times"/>
          <w:color w:val="212121"/>
          <w:sz w:val="20"/>
          <w:szCs w:val="20"/>
        </w:rPr>
      </w:pPr>
      <w:r w:rsidRPr="0052139A">
        <w:rPr>
          <w:rFonts w:ascii="Times" w:hAnsi="Times" w:cs="Times"/>
          <w:b/>
          <w:bCs/>
          <w:color w:val="212121"/>
          <w:sz w:val="20"/>
          <w:szCs w:val="20"/>
        </w:rPr>
        <w:t>Decision:</w:t>
      </w:r>
      <w:r w:rsidRPr="0052139A">
        <w:rPr>
          <w:rFonts w:ascii="Times" w:hAnsi="Times" w:cs="Times"/>
          <w:color w:val="212121"/>
          <w:sz w:val="20"/>
          <w:szCs w:val="20"/>
        </w:rPr>
        <w:t xml:space="preserve"> As per email decision posted on </w:t>
      </w:r>
      <w:r>
        <w:rPr>
          <w:rFonts w:ascii="Times" w:hAnsi="Times" w:cs="Times"/>
          <w:color w:val="212121"/>
          <w:sz w:val="20"/>
          <w:szCs w:val="20"/>
        </w:rPr>
        <w:t>May</w:t>
      </w:r>
      <w:r w:rsidRPr="0052139A">
        <w:rPr>
          <w:rFonts w:ascii="Times" w:hAnsi="Times" w:cs="Times"/>
          <w:color w:val="212121"/>
          <w:sz w:val="20"/>
          <w:szCs w:val="20"/>
        </w:rPr>
        <w:t xml:space="preserve"> </w:t>
      </w:r>
      <w:r>
        <w:rPr>
          <w:rFonts w:ascii="Times" w:hAnsi="Times" w:cs="Times"/>
          <w:color w:val="212121"/>
          <w:sz w:val="20"/>
          <w:szCs w:val="20"/>
        </w:rPr>
        <w:t>30</w:t>
      </w:r>
      <w:r w:rsidRPr="0052139A">
        <w:rPr>
          <w:rFonts w:ascii="Times" w:hAnsi="Times" w:cs="Times"/>
          <w:color w:val="212121"/>
          <w:sz w:val="20"/>
          <w:szCs w:val="20"/>
          <w:vertAlign w:val="superscript"/>
        </w:rPr>
        <w:t>th</w:t>
      </w:r>
      <w:r w:rsidRPr="0052139A">
        <w:rPr>
          <w:rFonts w:ascii="Times" w:hAnsi="Times" w:cs="Times"/>
          <w:color w:val="212121"/>
          <w:sz w:val="20"/>
          <w:szCs w:val="20"/>
        </w:rPr>
        <w:t>,</w:t>
      </w:r>
    </w:p>
    <w:p w14:paraId="7E3A7CBE" w14:textId="77777777" w:rsidR="00244D07" w:rsidRPr="00F831F6" w:rsidRDefault="00244D07" w:rsidP="00244D07">
      <w:pPr>
        <w:rPr>
          <w:bCs/>
          <w:szCs w:val="20"/>
          <w:highlight w:val="green"/>
          <w:lang w:eastAsia="x-none"/>
        </w:rPr>
      </w:pPr>
      <w:r w:rsidRPr="00F831F6">
        <w:rPr>
          <w:bCs/>
          <w:szCs w:val="20"/>
          <w:highlight w:val="green"/>
          <w:lang w:eastAsia="x-none"/>
        </w:rPr>
        <w:t>Agreement</w:t>
      </w:r>
    </w:p>
    <w:p w14:paraId="24D07259" w14:textId="2961B5FD" w:rsidR="00244D07" w:rsidRPr="0042458B" w:rsidRDefault="00244D07" w:rsidP="00244D07">
      <w:pPr>
        <w:rPr>
          <w:szCs w:val="20"/>
          <w:lang w:eastAsia="x-none"/>
        </w:rPr>
      </w:pPr>
      <w:r w:rsidRPr="0042458B">
        <w:rPr>
          <w:szCs w:val="20"/>
          <w:lang w:eastAsia="x-none"/>
        </w:rPr>
        <w:t xml:space="preserve">The text proposal in </w:t>
      </w:r>
      <w:hyperlink r:id="rId1332" w:history="1">
        <w:r w:rsidR="00A84068">
          <w:rPr>
            <w:rStyle w:val="Hyperlink"/>
            <w:szCs w:val="20"/>
            <w:lang w:eastAsia="x-none"/>
          </w:rPr>
          <w:t>R1-2004762</w:t>
        </w:r>
      </w:hyperlink>
      <w:r w:rsidRPr="0042458B">
        <w:rPr>
          <w:szCs w:val="20"/>
          <w:lang w:eastAsia="x-none"/>
        </w:rPr>
        <w:t xml:space="preserve"> is endorsed for the editor’s CR on TS38.211.</w:t>
      </w:r>
    </w:p>
    <w:p w14:paraId="6BBF7468" w14:textId="32DE6E48" w:rsidR="00244D07" w:rsidRPr="0042458B" w:rsidRDefault="00244D07" w:rsidP="005C18F3">
      <w:pPr>
        <w:pStyle w:val="Heading4"/>
      </w:pPr>
      <w:bookmarkStart w:id="300" w:name="_Toc40518348"/>
      <w:bookmarkStart w:id="301" w:name="_Toc42945681"/>
      <w:bookmarkStart w:id="302" w:name="_Toc48234017"/>
      <w:r w:rsidRPr="0042458B">
        <w:lastRenderedPageBreak/>
        <w:t>Other</w:t>
      </w:r>
      <w:bookmarkEnd w:id="300"/>
      <w:bookmarkEnd w:id="301"/>
      <w:bookmarkEnd w:id="302"/>
    </w:p>
    <w:p w14:paraId="2AE19CD7" w14:textId="2916821D" w:rsidR="00244D07" w:rsidRPr="0042458B" w:rsidRDefault="00D3368C" w:rsidP="00244D07">
      <w:pPr>
        <w:rPr>
          <w:szCs w:val="20"/>
          <w:lang w:eastAsia="x-none"/>
        </w:rPr>
      </w:pPr>
      <w:hyperlink r:id="rId1333" w:history="1">
        <w:r w:rsidR="00A84068">
          <w:rPr>
            <w:rStyle w:val="Hyperlink"/>
            <w:szCs w:val="20"/>
          </w:rPr>
          <w:t>R1-2003401</w:t>
        </w:r>
      </w:hyperlink>
      <w:r w:rsidR="00244D07" w:rsidRPr="0042458B">
        <w:rPr>
          <w:szCs w:val="20"/>
          <w:lang w:eastAsia="x-none"/>
        </w:rPr>
        <w:tab/>
        <w:t>Discussion on P3 L1-SINR measurement</w:t>
      </w:r>
      <w:r w:rsidR="00244D07" w:rsidRPr="0042458B">
        <w:rPr>
          <w:szCs w:val="20"/>
          <w:lang w:eastAsia="x-none"/>
        </w:rPr>
        <w:tab/>
        <w:t>vivo</w:t>
      </w:r>
    </w:p>
    <w:p w14:paraId="2C4A9CAE" w14:textId="3C45E3CB" w:rsidR="00244D07" w:rsidRPr="0042458B" w:rsidRDefault="00D3368C" w:rsidP="00244D07">
      <w:pPr>
        <w:rPr>
          <w:szCs w:val="20"/>
          <w:lang w:eastAsia="x-none"/>
        </w:rPr>
      </w:pPr>
      <w:hyperlink r:id="rId1334" w:history="1">
        <w:r w:rsidR="00A84068">
          <w:rPr>
            <w:rStyle w:val="Hyperlink"/>
            <w:szCs w:val="20"/>
          </w:rPr>
          <w:t>R1-2003483</w:t>
        </w:r>
      </w:hyperlink>
      <w:r w:rsidR="00244D07" w:rsidRPr="0042458B">
        <w:rPr>
          <w:szCs w:val="20"/>
          <w:lang w:eastAsia="x-none"/>
        </w:rPr>
        <w:tab/>
        <w:t>Preliminary views on further enhancement for NR MIMO</w:t>
      </w:r>
      <w:r w:rsidR="00244D07" w:rsidRPr="0042458B">
        <w:rPr>
          <w:szCs w:val="20"/>
          <w:lang w:eastAsia="x-none"/>
        </w:rPr>
        <w:tab/>
        <w:t>ZTE</w:t>
      </w:r>
    </w:p>
    <w:p w14:paraId="45697802" w14:textId="1CCF1FA2" w:rsidR="00244D07" w:rsidRPr="0042458B" w:rsidRDefault="00D3368C" w:rsidP="00244D07">
      <w:pPr>
        <w:rPr>
          <w:szCs w:val="20"/>
          <w:lang w:eastAsia="x-none"/>
        </w:rPr>
      </w:pPr>
      <w:hyperlink r:id="rId1335" w:history="1">
        <w:r w:rsidR="00A84068">
          <w:rPr>
            <w:rStyle w:val="Hyperlink"/>
            <w:szCs w:val="20"/>
          </w:rPr>
          <w:t>R1-2004051</w:t>
        </w:r>
      </w:hyperlink>
      <w:r w:rsidR="00244D07" w:rsidRPr="0042458B">
        <w:rPr>
          <w:szCs w:val="20"/>
          <w:lang w:eastAsia="x-none"/>
        </w:rPr>
        <w:tab/>
        <w:t>Remaining issues on multi-TRP and panel Transmission</w:t>
      </w:r>
      <w:r w:rsidR="00244D07" w:rsidRPr="0042458B">
        <w:rPr>
          <w:szCs w:val="20"/>
          <w:lang w:eastAsia="x-none"/>
        </w:rPr>
        <w:tab/>
        <w:t>OPPO</w:t>
      </w:r>
    </w:p>
    <w:p w14:paraId="7A2DB26D" w14:textId="299D4931" w:rsidR="00244D07" w:rsidRPr="0042458B" w:rsidRDefault="00D3368C" w:rsidP="00244D07">
      <w:pPr>
        <w:rPr>
          <w:szCs w:val="20"/>
          <w:lang w:eastAsia="x-none"/>
        </w:rPr>
      </w:pPr>
      <w:hyperlink r:id="rId1336" w:history="1">
        <w:r w:rsidR="00A84068">
          <w:rPr>
            <w:rStyle w:val="Hyperlink"/>
            <w:szCs w:val="20"/>
          </w:rPr>
          <w:t>R1-2004234</w:t>
        </w:r>
      </w:hyperlink>
      <w:r w:rsidR="00244D07" w:rsidRPr="0042458B">
        <w:rPr>
          <w:szCs w:val="20"/>
          <w:lang w:eastAsia="x-none"/>
        </w:rPr>
        <w:tab/>
        <w:t>On further MIMO enhancement</w:t>
      </w:r>
      <w:r w:rsidR="00244D07" w:rsidRPr="0042458B">
        <w:rPr>
          <w:szCs w:val="20"/>
          <w:lang w:eastAsia="x-none"/>
        </w:rPr>
        <w:tab/>
        <w:t>Apple</w:t>
      </w:r>
    </w:p>
    <w:p w14:paraId="4622E74C" w14:textId="20851013" w:rsidR="00244D07" w:rsidRPr="0042458B" w:rsidRDefault="00D3368C" w:rsidP="00244D07">
      <w:pPr>
        <w:rPr>
          <w:szCs w:val="20"/>
          <w:lang w:eastAsia="x-none"/>
        </w:rPr>
      </w:pPr>
      <w:hyperlink r:id="rId1337" w:history="1">
        <w:r w:rsidR="00A84068">
          <w:rPr>
            <w:rStyle w:val="Hyperlink"/>
            <w:szCs w:val="20"/>
          </w:rPr>
          <w:t>R1-2004505</w:t>
        </w:r>
      </w:hyperlink>
      <w:r w:rsidR="00244D07" w:rsidRPr="0042458B">
        <w:rPr>
          <w:szCs w:val="20"/>
          <w:lang w:eastAsia="x-none"/>
        </w:rPr>
        <w:tab/>
        <w:t>Critical MIMO issue from observations in field</w:t>
      </w:r>
      <w:r w:rsidR="00244D07" w:rsidRPr="0042458B">
        <w:rPr>
          <w:szCs w:val="20"/>
          <w:lang w:eastAsia="x-none"/>
        </w:rPr>
        <w:tab/>
        <w:t>Ericsson</w:t>
      </w:r>
    </w:p>
    <w:p w14:paraId="3D2B7B96" w14:textId="3FEE0A07" w:rsidR="00244D07" w:rsidRPr="0042458B" w:rsidRDefault="00D3368C" w:rsidP="00244D07">
      <w:pPr>
        <w:rPr>
          <w:szCs w:val="20"/>
          <w:lang w:eastAsia="x-none"/>
        </w:rPr>
      </w:pPr>
      <w:hyperlink r:id="rId1338" w:history="1">
        <w:r w:rsidR="00A84068">
          <w:rPr>
            <w:rStyle w:val="Hyperlink"/>
            <w:szCs w:val="20"/>
          </w:rPr>
          <w:t>R1-2004613</w:t>
        </w:r>
      </w:hyperlink>
      <w:r w:rsidR="00244D07" w:rsidRPr="0042458B">
        <w:rPr>
          <w:szCs w:val="20"/>
          <w:lang w:eastAsia="x-none"/>
        </w:rPr>
        <w:tab/>
        <w:t>Other open issues for Rel-16 MIMO</w:t>
      </w:r>
      <w:r w:rsidR="00244D07" w:rsidRPr="0042458B">
        <w:rPr>
          <w:szCs w:val="20"/>
          <w:lang w:eastAsia="x-none"/>
        </w:rPr>
        <w:tab/>
        <w:t>Huawei, HiSilicon</w:t>
      </w:r>
    </w:p>
    <w:p w14:paraId="323EB96F" w14:textId="010C37B7" w:rsidR="008E7975" w:rsidRDefault="008E7975" w:rsidP="007243BE">
      <w:pPr>
        <w:pStyle w:val="Heading3"/>
      </w:pPr>
      <w:bookmarkStart w:id="303" w:name="_Toc48234018"/>
      <w:r>
        <w:t xml:space="preserve">Maintenance of </w:t>
      </w:r>
      <w:r w:rsidRPr="00782845">
        <w:t>UE Power Saving for NR</w:t>
      </w:r>
      <w:bookmarkEnd w:id="286"/>
      <w:bookmarkEnd w:id="303"/>
    </w:p>
    <w:p w14:paraId="1C2C780F" w14:textId="03AEAE38" w:rsidR="008E7975" w:rsidRDefault="008E7975" w:rsidP="00927E30">
      <w:pPr>
        <w:pStyle w:val="Heading4"/>
      </w:pPr>
      <w:bookmarkStart w:id="304" w:name="_Toc38260250"/>
      <w:bookmarkStart w:id="305" w:name="_Toc48234019"/>
      <w:r w:rsidRPr="001B26A3">
        <w:t xml:space="preserve">PDCCH-based power saving </w:t>
      </w:r>
      <w:r>
        <w:t>signal/channel</w:t>
      </w:r>
      <w:bookmarkEnd w:id="304"/>
      <w:bookmarkEnd w:id="305"/>
    </w:p>
    <w:p w14:paraId="412F73B3" w14:textId="1CE5DB95" w:rsidR="005D60A2" w:rsidRPr="005D60A2" w:rsidRDefault="00D3368C" w:rsidP="005D60A2">
      <w:pPr>
        <w:rPr>
          <w:b/>
          <w:bCs/>
          <w:lang w:eastAsia="x-none"/>
        </w:rPr>
      </w:pPr>
      <w:hyperlink r:id="rId1339" w:history="1">
        <w:r w:rsidR="00A84068">
          <w:rPr>
            <w:rStyle w:val="Hyperlink"/>
            <w:b/>
            <w:bCs/>
            <w:lang w:eastAsia="x-none"/>
          </w:rPr>
          <w:t>R1-2004723</w:t>
        </w:r>
      </w:hyperlink>
      <w:r w:rsidR="005D60A2" w:rsidRPr="005D60A2">
        <w:rPr>
          <w:b/>
          <w:bCs/>
          <w:lang w:eastAsia="x-none"/>
        </w:rPr>
        <w:tab/>
        <w:t>Preparation summary of PDCCH-based power saving signal/channel</w:t>
      </w:r>
      <w:r w:rsidR="005D60A2" w:rsidRPr="005D60A2">
        <w:rPr>
          <w:b/>
          <w:bCs/>
          <w:lang w:eastAsia="x-none"/>
        </w:rPr>
        <w:tab/>
        <w:t>Moderator (CATT)</w:t>
      </w:r>
    </w:p>
    <w:p w14:paraId="54767FDB" w14:textId="7F0BB758" w:rsidR="005D60A2" w:rsidRDefault="00D3368C" w:rsidP="005D60A2">
      <w:pPr>
        <w:rPr>
          <w:lang w:eastAsia="x-none"/>
        </w:rPr>
      </w:pPr>
      <w:hyperlink r:id="rId1340" w:history="1">
        <w:r w:rsidR="00A84068">
          <w:rPr>
            <w:rStyle w:val="Hyperlink"/>
            <w:lang w:eastAsia="x-none"/>
          </w:rPr>
          <w:t>R1-2004724</w:t>
        </w:r>
      </w:hyperlink>
      <w:r w:rsidR="005D60A2">
        <w:rPr>
          <w:lang w:eastAsia="x-none"/>
        </w:rPr>
        <w:tab/>
        <w:t>Final summary of PDCCH-based power saving signal/channel</w:t>
      </w:r>
      <w:r w:rsidR="005D60A2">
        <w:rPr>
          <w:lang w:eastAsia="x-none"/>
        </w:rPr>
        <w:tab/>
        <w:t>Moderator (CATT)</w:t>
      </w:r>
    </w:p>
    <w:p w14:paraId="6113C8A0" w14:textId="77777777" w:rsidR="005D60A2" w:rsidRPr="00AC7FDF" w:rsidRDefault="005D60A2" w:rsidP="005D60A2">
      <w:pPr>
        <w:rPr>
          <w:lang w:eastAsia="x-none"/>
        </w:rPr>
      </w:pPr>
    </w:p>
    <w:p w14:paraId="4F049AAF" w14:textId="024D8224" w:rsidR="005D60A2" w:rsidRDefault="00D3368C" w:rsidP="005D60A2">
      <w:pPr>
        <w:rPr>
          <w:lang w:eastAsia="x-none"/>
        </w:rPr>
      </w:pPr>
      <w:hyperlink r:id="rId1341" w:history="1">
        <w:r w:rsidR="00A84068">
          <w:rPr>
            <w:rStyle w:val="Hyperlink"/>
            <w:lang w:eastAsia="x-none"/>
          </w:rPr>
          <w:t>R1-2003403</w:t>
        </w:r>
      </w:hyperlink>
      <w:r w:rsidR="005D60A2">
        <w:rPr>
          <w:lang w:eastAsia="x-none"/>
        </w:rPr>
        <w:tab/>
        <w:t>Maintenance of PDCCH-based power saving signal</w:t>
      </w:r>
      <w:r w:rsidR="005D60A2">
        <w:rPr>
          <w:lang w:eastAsia="x-none"/>
        </w:rPr>
        <w:tab/>
        <w:t>vivo</w:t>
      </w:r>
    </w:p>
    <w:p w14:paraId="7EAF0F60" w14:textId="6404E991" w:rsidR="005D60A2" w:rsidRDefault="00D3368C" w:rsidP="005D60A2">
      <w:pPr>
        <w:rPr>
          <w:lang w:eastAsia="x-none"/>
        </w:rPr>
      </w:pPr>
      <w:hyperlink r:id="rId1342" w:history="1">
        <w:r w:rsidR="00A84068">
          <w:rPr>
            <w:rStyle w:val="Hyperlink"/>
            <w:lang w:eastAsia="x-none"/>
          </w:rPr>
          <w:t>R1-2003486</w:t>
        </w:r>
      </w:hyperlink>
      <w:r w:rsidR="005D60A2">
        <w:rPr>
          <w:lang w:eastAsia="x-none"/>
        </w:rPr>
        <w:tab/>
        <w:t>Remaining issues on WUS PDCCH</w:t>
      </w:r>
      <w:r w:rsidR="005D60A2">
        <w:rPr>
          <w:lang w:eastAsia="x-none"/>
        </w:rPr>
        <w:tab/>
        <w:t>ZTE</w:t>
      </w:r>
    </w:p>
    <w:p w14:paraId="1CEDD3FB" w14:textId="71AEBEA2" w:rsidR="005D60A2" w:rsidRDefault="00D3368C" w:rsidP="005D60A2">
      <w:pPr>
        <w:rPr>
          <w:lang w:eastAsia="x-none"/>
        </w:rPr>
      </w:pPr>
      <w:hyperlink r:id="rId1343" w:history="1">
        <w:r w:rsidR="00A84068">
          <w:rPr>
            <w:rStyle w:val="Hyperlink"/>
            <w:lang w:eastAsia="x-none"/>
          </w:rPr>
          <w:t>R1-2003518</w:t>
        </w:r>
      </w:hyperlink>
      <w:r w:rsidR="005D60A2">
        <w:rPr>
          <w:lang w:eastAsia="x-none"/>
        </w:rPr>
        <w:tab/>
        <w:t>Remaining issues on PDCCH based power saving</w:t>
      </w:r>
      <w:r w:rsidR="005D60A2">
        <w:rPr>
          <w:lang w:eastAsia="x-none"/>
        </w:rPr>
        <w:tab/>
        <w:t>Huawei, HiSilicon</w:t>
      </w:r>
    </w:p>
    <w:p w14:paraId="6AEA12A2" w14:textId="26F8E1A8" w:rsidR="005D60A2" w:rsidRDefault="00D3368C" w:rsidP="005D60A2">
      <w:pPr>
        <w:rPr>
          <w:lang w:eastAsia="x-none"/>
        </w:rPr>
      </w:pPr>
      <w:hyperlink r:id="rId1344" w:history="1">
        <w:r w:rsidR="00A84068">
          <w:rPr>
            <w:rStyle w:val="Hyperlink"/>
            <w:lang w:eastAsia="x-none"/>
          </w:rPr>
          <w:t>R1-2003630</w:t>
        </w:r>
      </w:hyperlink>
      <w:r w:rsidR="005D60A2">
        <w:rPr>
          <w:lang w:eastAsia="x-none"/>
        </w:rPr>
        <w:tab/>
        <w:t>Remaining issues on the Power Saving Signals/Channels</w:t>
      </w:r>
      <w:r w:rsidR="005D60A2">
        <w:rPr>
          <w:lang w:eastAsia="x-none"/>
        </w:rPr>
        <w:tab/>
        <w:t>CATT</w:t>
      </w:r>
    </w:p>
    <w:p w14:paraId="30D9B183" w14:textId="0279E3A1" w:rsidR="005D60A2" w:rsidRDefault="00D3368C" w:rsidP="005D60A2">
      <w:pPr>
        <w:rPr>
          <w:lang w:eastAsia="x-none"/>
        </w:rPr>
      </w:pPr>
      <w:hyperlink r:id="rId1345" w:history="1">
        <w:r w:rsidR="00A84068">
          <w:rPr>
            <w:rStyle w:val="Hyperlink"/>
            <w:lang w:eastAsia="x-none"/>
          </w:rPr>
          <w:t>R1-2003664</w:t>
        </w:r>
      </w:hyperlink>
      <w:r w:rsidR="005D60A2">
        <w:rPr>
          <w:lang w:eastAsia="x-none"/>
        </w:rPr>
        <w:tab/>
        <w:t>Remaining issues on PDCCH-based power saving signal</w:t>
      </w:r>
      <w:r w:rsidR="005D60A2">
        <w:rPr>
          <w:lang w:eastAsia="x-none"/>
        </w:rPr>
        <w:tab/>
        <w:t>MediaTek Inc.</w:t>
      </w:r>
    </w:p>
    <w:p w14:paraId="2A7BAE5B" w14:textId="0DE0FDA4" w:rsidR="005D60A2" w:rsidRDefault="00D3368C" w:rsidP="005D60A2">
      <w:pPr>
        <w:rPr>
          <w:lang w:eastAsia="x-none"/>
        </w:rPr>
      </w:pPr>
      <w:hyperlink r:id="rId1346" w:history="1">
        <w:r w:rsidR="00A84068">
          <w:rPr>
            <w:rStyle w:val="Hyperlink"/>
            <w:lang w:eastAsia="x-none"/>
          </w:rPr>
          <w:t>R1-2003745</w:t>
        </w:r>
      </w:hyperlink>
      <w:r w:rsidR="005D60A2">
        <w:rPr>
          <w:lang w:eastAsia="x-none"/>
        </w:rPr>
        <w:tab/>
        <w:t>Remaining details of PDCCH-based power saving signal/channel</w:t>
      </w:r>
      <w:r w:rsidR="005D60A2">
        <w:rPr>
          <w:lang w:eastAsia="x-none"/>
        </w:rPr>
        <w:tab/>
        <w:t>Intel Corporation</w:t>
      </w:r>
    </w:p>
    <w:p w14:paraId="65DCA2A3" w14:textId="2C794E82" w:rsidR="005D60A2" w:rsidRDefault="00D3368C" w:rsidP="005D60A2">
      <w:pPr>
        <w:rPr>
          <w:lang w:eastAsia="x-none"/>
        </w:rPr>
      </w:pPr>
      <w:hyperlink r:id="rId1347" w:history="1">
        <w:r w:rsidR="00A84068">
          <w:rPr>
            <w:rStyle w:val="Hyperlink"/>
            <w:lang w:eastAsia="x-none"/>
          </w:rPr>
          <w:t>R1-2003884</w:t>
        </w:r>
      </w:hyperlink>
      <w:r w:rsidR="005D60A2">
        <w:rPr>
          <w:lang w:eastAsia="x-none"/>
        </w:rPr>
        <w:tab/>
        <w:t>Remaining issues for PDCCH-based power saving signal</w:t>
      </w:r>
      <w:r w:rsidR="005D60A2">
        <w:rPr>
          <w:lang w:eastAsia="x-none"/>
        </w:rPr>
        <w:tab/>
        <w:t>Samsung</w:t>
      </w:r>
    </w:p>
    <w:p w14:paraId="5C582F4A" w14:textId="079A8DAC" w:rsidR="005D60A2" w:rsidRDefault="00D3368C" w:rsidP="005D60A2">
      <w:pPr>
        <w:rPr>
          <w:lang w:eastAsia="x-none"/>
        </w:rPr>
      </w:pPr>
      <w:hyperlink r:id="rId1348" w:history="1">
        <w:r w:rsidR="00A84068">
          <w:rPr>
            <w:rStyle w:val="Hyperlink"/>
            <w:lang w:eastAsia="x-none"/>
          </w:rPr>
          <w:t>R1-2003924</w:t>
        </w:r>
      </w:hyperlink>
      <w:r w:rsidR="005D60A2">
        <w:rPr>
          <w:lang w:eastAsia="x-none"/>
        </w:rPr>
        <w:tab/>
        <w:t>TP for further alignment with RAN2 specifications</w:t>
      </w:r>
      <w:r w:rsidR="005D60A2">
        <w:rPr>
          <w:lang w:eastAsia="x-none"/>
        </w:rPr>
        <w:tab/>
        <w:t>NEC</w:t>
      </w:r>
    </w:p>
    <w:p w14:paraId="3E1B0F30" w14:textId="07F5E4E0" w:rsidR="005D60A2" w:rsidRDefault="00D3368C" w:rsidP="005D60A2">
      <w:pPr>
        <w:rPr>
          <w:lang w:eastAsia="x-none"/>
        </w:rPr>
      </w:pPr>
      <w:hyperlink r:id="rId1349" w:history="1">
        <w:r w:rsidR="00A84068">
          <w:rPr>
            <w:rStyle w:val="Hyperlink"/>
            <w:lang w:eastAsia="x-none"/>
          </w:rPr>
          <w:t>R1-2003957</w:t>
        </w:r>
      </w:hyperlink>
      <w:r w:rsidR="005D60A2">
        <w:rPr>
          <w:lang w:eastAsia="x-none"/>
        </w:rPr>
        <w:tab/>
        <w:t>Remaining issues on power saving signal/channel</w:t>
      </w:r>
      <w:r w:rsidR="005D60A2">
        <w:rPr>
          <w:lang w:eastAsia="x-none"/>
        </w:rPr>
        <w:tab/>
        <w:t>CMCC</w:t>
      </w:r>
    </w:p>
    <w:p w14:paraId="2F226E18" w14:textId="2876EABD" w:rsidR="005D60A2" w:rsidRDefault="00D3368C" w:rsidP="005D60A2">
      <w:pPr>
        <w:rPr>
          <w:lang w:eastAsia="x-none"/>
        </w:rPr>
      </w:pPr>
      <w:hyperlink r:id="rId1350" w:history="1">
        <w:r w:rsidR="00A84068">
          <w:rPr>
            <w:rStyle w:val="Hyperlink"/>
            <w:lang w:eastAsia="x-none"/>
          </w:rPr>
          <w:t>R1-2003999</w:t>
        </w:r>
      </w:hyperlink>
      <w:r w:rsidR="005D60A2">
        <w:rPr>
          <w:lang w:eastAsia="x-none"/>
        </w:rPr>
        <w:tab/>
        <w:t>Clarification on power saving signal</w:t>
      </w:r>
      <w:r w:rsidR="005D60A2">
        <w:rPr>
          <w:lang w:eastAsia="x-none"/>
        </w:rPr>
        <w:tab/>
        <w:t>Spreadtrum Communications</w:t>
      </w:r>
    </w:p>
    <w:p w14:paraId="56E65766" w14:textId="07AE08F2" w:rsidR="005D60A2" w:rsidRDefault="00D3368C" w:rsidP="005D60A2">
      <w:pPr>
        <w:rPr>
          <w:lang w:eastAsia="x-none"/>
        </w:rPr>
      </w:pPr>
      <w:hyperlink r:id="rId1351" w:history="1">
        <w:r w:rsidR="00A84068">
          <w:rPr>
            <w:rStyle w:val="Hyperlink"/>
            <w:lang w:eastAsia="x-none"/>
          </w:rPr>
          <w:t>R1-2004025</w:t>
        </w:r>
      </w:hyperlink>
      <w:r w:rsidR="005D60A2">
        <w:rPr>
          <w:lang w:eastAsia="x-none"/>
        </w:rPr>
        <w:tab/>
        <w:t>Remaining issues on PDCCH-based power saving signal/channel</w:t>
      </w:r>
      <w:r w:rsidR="005D60A2">
        <w:rPr>
          <w:lang w:eastAsia="x-none"/>
        </w:rPr>
        <w:tab/>
        <w:t>LG Electronics</w:t>
      </w:r>
    </w:p>
    <w:p w14:paraId="5DB3C53C" w14:textId="4B8C6B88" w:rsidR="005D60A2" w:rsidRDefault="00D3368C" w:rsidP="005D60A2">
      <w:pPr>
        <w:rPr>
          <w:lang w:eastAsia="x-none"/>
        </w:rPr>
      </w:pPr>
      <w:hyperlink r:id="rId1352" w:history="1">
        <w:r w:rsidR="00A84068">
          <w:rPr>
            <w:rStyle w:val="Hyperlink"/>
            <w:lang w:eastAsia="x-none"/>
          </w:rPr>
          <w:t>R1-2004101</w:t>
        </w:r>
      </w:hyperlink>
      <w:r w:rsidR="005D60A2">
        <w:rPr>
          <w:lang w:eastAsia="x-none"/>
        </w:rPr>
        <w:tab/>
        <w:t>Remaining issues for Power saving signal</w:t>
      </w:r>
      <w:r w:rsidR="005D60A2">
        <w:rPr>
          <w:lang w:eastAsia="x-none"/>
        </w:rPr>
        <w:tab/>
        <w:t>OPPO</w:t>
      </w:r>
    </w:p>
    <w:p w14:paraId="54A27F30" w14:textId="451D9F82" w:rsidR="005D60A2" w:rsidRDefault="00D3368C" w:rsidP="005D60A2">
      <w:pPr>
        <w:rPr>
          <w:lang w:eastAsia="x-none"/>
        </w:rPr>
      </w:pPr>
      <w:hyperlink r:id="rId1353" w:history="1">
        <w:r w:rsidR="00A84068">
          <w:rPr>
            <w:rStyle w:val="Hyperlink"/>
            <w:lang w:eastAsia="x-none"/>
          </w:rPr>
          <w:t>R1-2004320</w:t>
        </w:r>
      </w:hyperlink>
      <w:r w:rsidR="005D60A2">
        <w:rPr>
          <w:lang w:eastAsia="x-none"/>
        </w:rPr>
        <w:tab/>
        <w:t>Wake up indication for ON duration timer</w:t>
      </w:r>
      <w:r w:rsidR="005D60A2">
        <w:rPr>
          <w:lang w:eastAsia="x-none"/>
        </w:rPr>
        <w:tab/>
        <w:t>ASUSTeK</w:t>
      </w:r>
    </w:p>
    <w:p w14:paraId="78F63FF5" w14:textId="3CA52282" w:rsidR="005D60A2" w:rsidRDefault="00D3368C" w:rsidP="005D60A2">
      <w:pPr>
        <w:rPr>
          <w:lang w:eastAsia="x-none"/>
        </w:rPr>
      </w:pPr>
      <w:hyperlink r:id="rId1354" w:history="1">
        <w:r w:rsidR="00A84068">
          <w:rPr>
            <w:rStyle w:val="Hyperlink"/>
            <w:lang w:eastAsia="x-none"/>
          </w:rPr>
          <w:t>R1-2004357</w:t>
        </w:r>
      </w:hyperlink>
      <w:r w:rsidR="005D60A2">
        <w:rPr>
          <w:lang w:eastAsia="x-none"/>
        </w:rPr>
        <w:tab/>
        <w:t>Remaining issues for WUS</w:t>
      </w:r>
      <w:r w:rsidR="005D60A2">
        <w:rPr>
          <w:lang w:eastAsia="x-none"/>
        </w:rPr>
        <w:tab/>
        <w:t>Ericsson</w:t>
      </w:r>
    </w:p>
    <w:p w14:paraId="1A008CF2" w14:textId="4558094A" w:rsidR="005D60A2" w:rsidRDefault="00D3368C" w:rsidP="005D60A2">
      <w:pPr>
        <w:rPr>
          <w:lang w:eastAsia="x-none"/>
        </w:rPr>
      </w:pPr>
      <w:hyperlink r:id="rId1355" w:history="1">
        <w:r w:rsidR="00A84068">
          <w:rPr>
            <w:rStyle w:val="Hyperlink"/>
            <w:lang w:eastAsia="x-none"/>
          </w:rPr>
          <w:t>R1-2004398</w:t>
        </w:r>
      </w:hyperlink>
      <w:r w:rsidR="005D60A2">
        <w:rPr>
          <w:lang w:eastAsia="x-none"/>
        </w:rPr>
        <w:tab/>
        <w:t>Maintenance for PDCCH-based power saving signal/channel</w:t>
      </w:r>
      <w:r w:rsidR="005D60A2">
        <w:rPr>
          <w:lang w:eastAsia="x-none"/>
        </w:rPr>
        <w:tab/>
        <w:t>NTT DOCOMO, INC.</w:t>
      </w:r>
    </w:p>
    <w:p w14:paraId="222BEBF8" w14:textId="0D3040EF" w:rsidR="005D60A2" w:rsidRDefault="00D3368C" w:rsidP="005D60A2">
      <w:pPr>
        <w:rPr>
          <w:lang w:eastAsia="x-none"/>
        </w:rPr>
      </w:pPr>
      <w:hyperlink r:id="rId1356" w:history="1">
        <w:r w:rsidR="00A84068">
          <w:rPr>
            <w:rStyle w:val="Hyperlink"/>
            <w:lang w:eastAsia="x-none"/>
          </w:rPr>
          <w:t>R1-2004467</w:t>
        </w:r>
      </w:hyperlink>
      <w:r w:rsidR="005D60A2">
        <w:rPr>
          <w:lang w:eastAsia="x-none"/>
        </w:rPr>
        <w:tab/>
        <w:t>Remainign issues in power saving signal/channel</w:t>
      </w:r>
      <w:r w:rsidR="005D60A2">
        <w:rPr>
          <w:lang w:eastAsia="x-none"/>
        </w:rPr>
        <w:tab/>
        <w:t>Qualcomm Incorporated</w:t>
      </w:r>
    </w:p>
    <w:p w14:paraId="0A084A96" w14:textId="4362B910" w:rsidR="005D60A2" w:rsidRDefault="00D3368C" w:rsidP="005D60A2">
      <w:pPr>
        <w:rPr>
          <w:lang w:eastAsia="x-none"/>
        </w:rPr>
      </w:pPr>
      <w:hyperlink r:id="rId1357" w:history="1">
        <w:r w:rsidR="00A84068">
          <w:rPr>
            <w:rStyle w:val="Hyperlink"/>
            <w:lang w:eastAsia="x-none"/>
          </w:rPr>
          <w:t>R1-2004577</w:t>
        </w:r>
      </w:hyperlink>
      <w:r w:rsidR="005D60A2">
        <w:rPr>
          <w:lang w:eastAsia="x-none"/>
        </w:rPr>
        <w:tab/>
        <w:t>On open issues related to DCI format 2_6</w:t>
      </w:r>
      <w:r w:rsidR="005D60A2">
        <w:rPr>
          <w:lang w:eastAsia="x-none"/>
        </w:rPr>
        <w:tab/>
        <w:t>Nokia, Nokia Shanghai Bell</w:t>
      </w:r>
    </w:p>
    <w:p w14:paraId="5F5E56A9" w14:textId="77777777" w:rsidR="005D60A2" w:rsidRPr="005D60A2" w:rsidRDefault="005D60A2" w:rsidP="005D60A2"/>
    <w:p w14:paraId="05D1541D" w14:textId="77777777" w:rsidR="005D60A2" w:rsidRPr="00F60682" w:rsidRDefault="005D60A2" w:rsidP="005D60A2">
      <w:pPr>
        <w:rPr>
          <w:u w:val="single"/>
          <w:lang w:eastAsia="x-none"/>
        </w:rPr>
      </w:pPr>
      <w:bookmarkStart w:id="306" w:name="_Toc38260254"/>
      <w:r w:rsidRPr="00F60682">
        <w:rPr>
          <w:u w:val="single"/>
          <w:lang w:eastAsia="x-none"/>
        </w:rPr>
        <w:t>//From the LS section:</w:t>
      </w:r>
    </w:p>
    <w:p w14:paraId="53A77BD9" w14:textId="77777777" w:rsidR="005D60A2" w:rsidRPr="005D60A2" w:rsidRDefault="005A4EB3" w:rsidP="005A4EB3">
      <w:pPr>
        <w:rPr>
          <w:rFonts w:ascii="Times New Roman" w:hAnsi="Times New Roman"/>
          <w:szCs w:val="20"/>
        </w:rPr>
      </w:pPr>
      <w:r w:rsidRPr="005D60A2">
        <w:rPr>
          <w:rFonts w:ascii="Times New Roman" w:hAnsi="Times New Roman"/>
          <w:szCs w:val="20"/>
        </w:rPr>
        <w:t xml:space="preserve">[101-e-NR-NR_UE_Pow_Sav-WUS-01] </w:t>
      </w:r>
      <w:r w:rsidR="005D60A2" w:rsidRPr="005D60A2">
        <w:rPr>
          <w:rFonts w:ascii="Times New Roman" w:hAnsi="Times New Roman"/>
          <w:szCs w:val="20"/>
        </w:rPr>
        <w:t>– Fangchen (CATT)</w:t>
      </w:r>
    </w:p>
    <w:p w14:paraId="3DCE6AA6" w14:textId="07F1FE0F" w:rsidR="005A4EB3" w:rsidRPr="005D60A2" w:rsidRDefault="005A4EB3" w:rsidP="005A4EB3">
      <w:pPr>
        <w:rPr>
          <w:rFonts w:ascii="Times New Roman" w:hAnsi="Times New Roman"/>
          <w:szCs w:val="20"/>
        </w:rPr>
      </w:pPr>
      <w:r w:rsidRPr="005D60A2">
        <w:rPr>
          <w:rFonts w:ascii="Times New Roman" w:hAnsi="Times New Roman"/>
          <w:szCs w:val="20"/>
        </w:rPr>
        <w:t xml:space="preserve">Email discussion/approval </w:t>
      </w:r>
      <w:r w:rsidR="005D60A2" w:rsidRPr="005D60A2">
        <w:rPr>
          <w:rFonts w:ascii="Times New Roman" w:hAnsi="Times New Roman"/>
          <w:szCs w:val="20"/>
        </w:rPr>
        <w:t xml:space="preserve">by 5/28, with potential TPs by 6/3, </w:t>
      </w:r>
      <w:r w:rsidRPr="005D60A2">
        <w:rPr>
          <w:rFonts w:ascii="Times New Roman" w:hAnsi="Times New Roman"/>
          <w:szCs w:val="20"/>
        </w:rPr>
        <w:t>regarding collison of DCP and RAR</w:t>
      </w:r>
      <w:r w:rsidR="005D60A2" w:rsidRPr="005D60A2">
        <w:rPr>
          <w:rFonts w:ascii="Times New Roman" w:hAnsi="Times New Roman"/>
          <w:szCs w:val="20"/>
        </w:rPr>
        <w:t xml:space="preserve"> </w:t>
      </w:r>
      <w:r w:rsidRPr="005D60A2">
        <w:rPr>
          <w:rFonts w:ascii="Times New Roman" w:hAnsi="Times New Roman"/>
          <w:szCs w:val="20"/>
        </w:rPr>
        <w:t>during RAR monitoring window:</w:t>
      </w:r>
    </w:p>
    <w:p w14:paraId="32DE413D" w14:textId="79ED74B2" w:rsidR="005A4EB3" w:rsidRPr="005D60A2" w:rsidRDefault="005A4EB3" w:rsidP="0058702E">
      <w:pPr>
        <w:numPr>
          <w:ilvl w:val="0"/>
          <w:numId w:val="101"/>
        </w:numPr>
        <w:rPr>
          <w:rFonts w:ascii="Times New Roman" w:hAnsi="Times New Roman"/>
          <w:szCs w:val="20"/>
        </w:rPr>
      </w:pPr>
      <w:r w:rsidRPr="005D60A2">
        <w:rPr>
          <w:rFonts w:ascii="Times New Roman" w:hAnsi="Times New Roman"/>
          <w:szCs w:val="20"/>
        </w:rPr>
        <w:t xml:space="preserve">Discussion on issue raised in RAN2 LS </w:t>
      </w:r>
      <w:hyperlink r:id="rId1358" w:history="1">
        <w:r w:rsidR="00A84068">
          <w:rPr>
            <w:rStyle w:val="Hyperlink"/>
            <w:rFonts w:ascii="Times New Roman" w:hAnsi="Times New Roman"/>
            <w:szCs w:val="20"/>
          </w:rPr>
          <w:t>R1-2003260</w:t>
        </w:r>
      </w:hyperlink>
      <w:r w:rsidRPr="005D60A2">
        <w:rPr>
          <w:rFonts w:ascii="Times New Roman" w:hAnsi="Times New Roman"/>
          <w:szCs w:val="20"/>
        </w:rPr>
        <w:t>. The discussion will also include information from contributions in AI-5</w:t>
      </w:r>
    </w:p>
    <w:p w14:paraId="1379A052" w14:textId="5F16CF12" w:rsidR="005A4EB3" w:rsidRPr="005D60A2" w:rsidRDefault="00D3368C" w:rsidP="0058702E">
      <w:pPr>
        <w:numPr>
          <w:ilvl w:val="1"/>
          <w:numId w:val="101"/>
        </w:numPr>
        <w:rPr>
          <w:rFonts w:ascii="Times New Roman" w:hAnsi="Times New Roman"/>
          <w:szCs w:val="20"/>
        </w:rPr>
      </w:pPr>
      <w:hyperlink r:id="rId1359" w:history="1">
        <w:r w:rsidR="00A84068">
          <w:rPr>
            <w:rStyle w:val="Hyperlink"/>
            <w:rFonts w:ascii="Times New Roman" w:hAnsi="Times New Roman"/>
            <w:szCs w:val="20"/>
          </w:rPr>
          <w:t>R1-2003353</w:t>
        </w:r>
      </w:hyperlink>
      <w:r w:rsidR="005D60A2" w:rsidRPr="005D60A2">
        <w:rPr>
          <w:rFonts w:ascii="Times New Roman" w:hAnsi="Times New Roman"/>
          <w:szCs w:val="20"/>
        </w:rPr>
        <w:tab/>
      </w:r>
      <w:r w:rsidR="005A4EB3" w:rsidRPr="005D60A2">
        <w:rPr>
          <w:rFonts w:ascii="Times New Roman" w:hAnsi="Times New Roman"/>
          <w:szCs w:val="20"/>
        </w:rPr>
        <w:t>Discussion on DCP Open Issues</w:t>
      </w:r>
      <w:r w:rsidR="005D60A2" w:rsidRPr="005D60A2">
        <w:rPr>
          <w:rFonts w:ascii="Times New Roman" w:hAnsi="Times New Roman"/>
          <w:szCs w:val="20"/>
        </w:rPr>
        <w:tab/>
      </w:r>
      <w:r w:rsidR="005A4EB3" w:rsidRPr="005D60A2">
        <w:rPr>
          <w:rFonts w:ascii="Times New Roman" w:hAnsi="Times New Roman"/>
          <w:szCs w:val="20"/>
        </w:rPr>
        <w:t>vivo</w:t>
      </w:r>
    </w:p>
    <w:p w14:paraId="3C08377E" w14:textId="5D9EA06B" w:rsidR="005A4EB3" w:rsidRPr="005D60A2" w:rsidRDefault="00D3368C" w:rsidP="0058702E">
      <w:pPr>
        <w:numPr>
          <w:ilvl w:val="1"/>
          <w:numId w:val="101"/>
        </w:numPr>
        <w:rPr>
          <w:rFonts w:ascii="Times New Roman" w:hAnsi="Times New Roman"/>
          <w:szCs w:val="20"/>
        </w:rPr>
      </w:pPr>
      <w:hyperlink r:id="rId1360" w:history="1">
        <w:r w:rsidR="00A84068">
          <w:rPr>
            <w:rStyle w:val="Hyperlink"/>
            <w:rFonts w:ascii="Times New Roman" w:hAnsi="Times New Roman"/>
            <w:szCs w:val="20"/>
          </w:rPr>
          <w:t>R1-2003484</w:t>
        </w:r>
      </w:hyperlink>
      <w:r w:rsidR="005D60A2" w:rsidRPr="005D60A2">
        <w:rPr>
          <w:rFonts w:ascii="Times New Roman" w:hAnsi="Times New Roman"/>
          <w:szCs w:val="20"/>
        </w:rPr>
        <w:tab/>
      </w:r>
      <w:r w:rsidR="005A4EB3" w:rsidRPr="005D60A2">
        <w:rPr>
          <w:rFonts w:ascii="Times New Roman" w:hAnsi="Times New Roman"/>
          <w:szCs w:val="20"/>
        </w:rPr>
        <w:t>Draft reply LS on  DCP Open Issues</w:t>
      </w:r>
      <w:r w:rsidR="005D60A2" w:rsidRPr="005D60A2">
        <w:rPr>
          <w:rFonts w:ascii="Times New Roman" w:hAnsi="Times New Roman"/>
          <w:szCs w:val="20"/>
        </w:rPr>
        <w:tab/>
      </w:r>
      <w:r w:rsidR="005A4EB3" w:rsidRPr="005D60A2">
        <w:rPr>
          <w:rFonts w:ascii="Times New Roman" w:hAnsi="Times New Roman"/>
          <w:szCs w:val="20"/>
        </w:rPr>
        <w:t>ZTE</w:t>
      </w:r>
    </w:p>
    <w:p w14:paraId="22459E1D" w14:textId="267DCFD6" w:rsidR="005A4EB3" w:rsidRPr="005D60A2" w:rsidRDefault="00D3368C" w:rsidP="0058702E">
      <w:pPr>
        <w:numPr>
          <w:ilvl w:val="1"/>
          <w:numId w:val="101"/>
        </w:numPr>
        <w:rPr>
          <w:rFonts w:ascii="Times New Roman" w:hAnsi="Times New Roman"/>
          <w:szCs w:val="20"/>
        </w:rPr>
      </w:pPr>
      <w:hyperlink r:id="rId1361" w:history="1">
        <w:r w:rsidR="00A84068">
          <w:rPr>
            <w:rStyle w:val="Hyperlink"/>
            <w:rFonts w:ascii="Times New Roman" w:hAnsi="Times New Roman"/>
            <w:szCs w:val="20"/>
          </w:rPr>
          <w:t>R1-2003485</w:t>
        </w:r>
      </w:hyperlink>
      <w:r w:rsidR="005D60A2" w:rsidRPr="005D60A2">
        <w:rPr>
          <w:rFonts w:ascii="Times New Roman" w:hAnsi="Times New Roman"/>
          <w:szCs w:val="20"/>
        </w:rPr>
        <w:tab/>
      </w:r>
      <w:r w:rsidR="005A4EB3" w:rsidRPr="005D60A2">
        <w:rPr>
          <w:rFonts w:ascii="Times New Roman" w:hAnsi="Times New Roman"/>
          <w:szCs w:val="20"/>
        </w:rPr>
        <w:t>Discussion on collision between DCP and RAR</w:t>
      </w:r>
      <w:r w:rsidR="005D60A2" w:rsidRPr="005D60A2">
        <w:rPr>
          <w:rFonts w:ascii="Times New Roman" w:hAnsi="Times New Roman"/>
          <w:szCs w:val="20"/>
        </w:rPr>
        <w:tab/>
      </w:r>
      <w:r w:rsidR="005A4EB3" w:rsidRPr="005D60A2">
        <w:rPr>
          <w:rFonts w:ascii="Times New Roman" w:hAnsi="Times New Roman"/>
          <w:szCs w:val="20"/>
        </w:rPr>
        <w:t>ZTE</w:t>
      </w:r>
    </w:p>
    <w:p w14:paraId="63CF80FF" w14:textId="569210B2" w:rsidR="005A4EB3" w:rsidRPr="005D60A2" w:rsidRDefault="00D3368C" w:rsidP="0058702E">
      <w:pPr>
        <w:numPr>
          <w:ilvl w:val="1"/>
          <w:numId w:val="101"/>
        </w:numPr>
        <w:rPr>
          <w:rFonts w:ascii="Times New Roman" w:hAnsi="Times New Roman"/>
          <w:szCs w:val="20"/>
        </w:rPr>
      </w:pPr>
      <w:hyperlink r:id="rId1362" w:history="1">
        <w:r w:rsidR="00A84068">
          <w:rPr>
            <w:rStyle w:val="Hyperlink"/>
            <w:rFonts w:ascii="Times New Roman" w:hAnsi="Times New Roman"/>
            <w:szCs w:val="20"/>
          </w:rPr>
          <w:t>R1-2003587</w:t>
        </w:r>
      </w:hyperlink>
      <w:r w:rsidR="005D60A2" w:rsidRPr="005D60A2">
        <w:rPr>
          <w:rFonts w:ascii="Times New Roman" w:hAnsi="Times New Roman"/>
          <w:szCs w:val="20"/>
        </w:rPr>
        <w:tab/>
      </w:r>
      <w:r w:rsidR="005A4EB3" w:rsidRPr="005D60A2">
        <w:rPr>
          <w:rFonts w:ascii="Times New Roman" w:hAnsi="Times New Roman"/>
          <w:szCs w:val="20"/>
        </w:rPr>
        <w:t>Draft LS reply on DCP open issues</w:t>
      </w:r>
      <w:r w:rsidR="005D60A2" w:rsidRPr="005D60A2">
        <w:rPr>
          <w:rFonts w:ascii="Times New Roman" w:hAnsi="Times New Roman"/>
          <w:szCs w:val="20"/>
        </w:rPr>
        <w:tab/>
      </w:r>
      <w:r w:rsidR="005A4EB3" w:rsidRPr="005D60A2">
        <w:rPr>
          <w:rFonts w:ascii="Times New Roman" w:hAnsi="Times New Roman"/>
          <w:szCs w:val="20"/>
        </w:rPr>
        <w:t>CATT</w:t>
      </w:r>
    </w:p>
    <w:p w14:paraId="2A9494E6" w14:textId="40DE4FFF" w:rsidR="005A4EB3" w:rsidRPr="005D60A2" w:rsidRDefault="00D3368C" w:rsidP="0058702E">
      <w:pPr>
        <w:numPr>
          <w:ilvl w:val="1"/>
          <w:numId w:val="101"/>
        </w:numPr>
        <w:rPr>
          <w:rFonts w:ascii="Times New Roman" w:hAnsi="Times New Roman"/>
          <w:szCs w:val="20"/>
        </w:rPr>
      </w:pPr>
      <w:hyperlink r:id="rId1363" w:history="1">
        <w:r w:rsidR="00A84068">
          <w:rPr>
            <w:rStyle w:val="Hyperlink"/>
            <w:rFonts w:ascii="Times New Roman" w:hAnsi="Times New Roman"/>
            <w:szCs w:val="20"/>
          </w:rPr>
          <w:t>R1-2003852</w:t>
        </w:r>
      </w:hyperlink>
      <w:r w:rsidR="005D60A2" w:rsidRPr="005D60A2">
        <w:rPr>
          <w:rFonts w:ascii="Times New Roman" w:hAnsi="Times New Roman"/>
          <w:szCs w:val="20"/>
        </w:rPr>
        <w:tab/>
      </w:r>
      <w:r w:rsidR="005A4EB3" w:rsidRPr="005D60A2">
        <w:rPr>
          <w:rFonts w:ascii="Times New Roman" w:hAnsi="Times New Roman"/>
          <w:szCs w:val="20"/>
        </w:rPr>
        <w:t>Draft reply LS on RAN2 DCP open issues</w:t>
      </w:r>
      <w:r w:rsidR="005D60A2" w:rsidRPr="005D60A2">
        <w:rPr>
          <w:rFonts w:ascii="Times New Roman" w:hAnsi="Times New Roman"/>
          <w:szCs w:val="20"/>
        </w:rPr>
        <w:tab/>
      </w:r>
      <w:r w:rsidR="005A4EB3" w:rsidRPr="005D60A2">
        <w:rPr>
          <w:rFonts w:ascii="Times New Roman" w:hAnsi="Times New Roman"/>
          <w:szCs w:val="20"/>
        </w:rPr>
        <w:t>Samsung</w:t>
      </w:r>
    </w:p>
    <w:p w14:paraId="2121025D" w14:textId="3AB69932" w:rsidR="005A4EB3" w:rsidRPr="005D60A2" w:rsidRDefault="00D3368C" w:rsidP="0058702E">
      <w:pPr>
        <w:numPr>
          <w:ilvl w:val="1"/>
          <w:numId w:val="101"/>
        </w:numPr>
        <w:rPr>
          <w:rFonts w:ascii="Times New Roman" w:hAnsi="Times New Roman"/>
          <w:szCs w:val="20"/>
        </w:rPr>
      </w:pPr>
      <w:hyperlink r:id="rId1364" w:history="1">
        <w:r w:rsidR="00A84068">
          <w:rPr>
            <w:rStyle w:val="Hyperlink"/>
            <w:rFonts w:ascii="Times New Roman" w:hAnsi="Times New Roman"/>
            <w:szCs w:val="20"/>
          </w:rPr>
          <w:t>R1-2004113</w:t>
        </w:r>
      </w:hyperlink>
      <w:r w:rsidR="005D60A2" w:rsidRPr="005D60A2">
        <w:rPr>
          <w:rFonts w:ascii="Times New Roman" w:hAnsi="Times New Roman"/>
          <w:szCs w:val="20"/>
        </w:rPr>
        <w:tab/>
      </w:r>
      <w:r w:rsidR="005A4EB3" w:rsidRPr="005D60A2">
        <w:rPr>
          <w:rFonts w:ascii="Times New Roman" w:hAnsi="Times New Roman"/>
          <w:szCs w:val="20"/>
        </w:rPr>
        <w:t>Reply LS on RAN2 DCP Open Issues</w:t>
      </w:r>
      <w:r w:rsidR="005D60A2" w:rsidRPr="005D60A2">
        <w:rPr>
          <w:rFonts w:ascii="Times New Roman" w:hAnsi="Times New Roman"/>
          <w:szCs w:val="20"/>
        </w:rPr>
        <w:tab/>
      </w:r>
      <w:r w:rsidR="005A4EB3" w:rsidRPr="005D60A2">
        <w:rPr>
          <w:rFonts w:ascii="Times New Roman" w:hAnsi="Times New Roman"/>
          <w:szCs w:val="20"/>
        </w:rPr>
        <w:t>OPPO</w:t>
      </w:r>
    </w:p>
    <w:p w14:paraId="0A647637" w14:textId="00C9EB0B" w:rsidR="005A4EB3" w:rsidRPr="005D60A2" w:rsidRDefault="00D3368C" w:rsidP="0058702E">
      <w:pPr>
        <w:numPr>
          <w:ilvl w:val="1"/>
          <w:numId w:val="101"/>
        </w:numPr>
        <w:rPr>
          <w:rFonts w:ascii="Times New Roman" w:hAnsi="Times New Roman"/>
          <w:szCs w:val="20"/>
        </w:rPr>
      </w:pPr>
      <w:hyperlink r:id="rId1365" w:history="1">
        <w:r w:rsidR="00A84068">
          <w:rPr>
            <w:rStyle w:val="Hyperlink"/>
            <w:rFonts w:ascii="Times New Roman" w:hAnsi="Times New Roman"/>
            <w:szCs w:val="20"/>
          </w:rPr>
          <w:t>R1-2004625</w:t>
        </w:r>
      </w:hyperlink>
      <w:r w:rsidR="005D60A2" w:rsidRPr="005D60A2">
        <w:rPr>
          <w:rFonts w:ascii="Times New Roman" w:hAnsi="Times New Roman"/>
          <w:szCs w:val="20"/>
        </w:rPr>
        <w:tab/>
      </w:r>
      <w:r w:rsidR="005A4EB3" w:rsidRPr="005D60A2">
        <w:rPr>
          <w:rFonts w:ascii="Times New Roman" w:hAnsi="Times New Roman"/>
          <w:szCs w:val="20"/>
        </w:rPr>
        <w:t>Draft reply LS on RAN2 DCP Open Issues</w:t>
      </w:r>
      <w:r w:rsidR="005D60A2" w:rsidRPr="005D60A2">
        <w:rPr>
          <w:rFonts w:ascii="Times New Roman" w:hAnsi="Times New Roman"/>
          <w:szCs w:val="20"/>
        </w:rPr>
        <w:tab/>
      </w:r>
      <w:r w:rsidR="005A4EB3" w:rsidRPr="005D60A2">
        <w:rPr>
          <w:rFonts w:ascii="Times New Roman" w:hAnsi="Times New Roman"/>
          <w:szCs w:val="20"/>
        </w:rPr>
        <w:t>Huawei, HiSilicon</w:t>
      </w:r>
    </w:p>
    <w:p w14:paraId="4B17D9F2" w14:textId="2A8DF0F7" w:rsidR="005A4EB3" w:rsidRPr="005D60A2" w:rsidRDefault="00D3368C" w:rsidP="0058702E">
      <w:pPr>
        <w:numPr>
          <w:ilvl w:val="1"/>
          <w:numId w:val="101"/>
        </w:numPr>
        <w:rPr>
          <w:rFonts w:ascii="Times New Roman" w:hAnsi="Times New Roman"/>
          <w:szCs w:val="20"/>
        </w:rPr>
      </w:pPr>
      <w:hyperlink r:id="rId1366" w:history="1">
        <w:r w:rsidR="00A84068">
          <w:rPr>
            <w:rStyle w:val="Hyperlink"/>
            <w:rFonts w:ascii="Times New Roman" w:hAnsi="Times New Roman"/>
            <w:szCs w:val="20"/>
          </w:rPr>
          <w:t>R1-2004626</w:t>
        </w:r>
      </w:hyperlink>
      <w:r w:rsidR="005D60A2" w:rsidRPr="005D60A2">
        <w:rPr>
          <w:rFonts w:ascii="Times New Roman" w:hAnsi="Times New Roman"/>
          <w:szCs w:val="20"/>
        </w:rPr>
        <w:tab/>
      </w:r>
      <w:r w:rsidR="005A4EB3" w:rsidRPr="005D60A2">
        <w:rPr>
          <w:rFonts w:ascii="Times New Roman" w:hAnsi="Times New Roman"/>
          <w:szCs w:val="20"/>
        </w:rPr>
        <w:t>Discussion on the collision between DCP and RAR addressed to C-RNTI</w:t>
      </w:r>
      <w:r w:rsidR="005D60A2" w:rsidRPr="005D60A2">
        <w:rPr>
          <w:rFonts w:ascii="Times New Roman" w:hAnsi="Times New Roman"/>
          <w:szCs w:val="20"/>
        </w:rPr>
        <w:tab/>
      </w:r>
      <w:r w:rsidR="005A4EB3" w:rsidRPr="005D60A2">
        <w:rPr>
          <w:rFonts w:ascii="Times New Roman" w:hAnsi="Times New Roman"/>
          <w:szCs w:val="20"/>
        </w:rPr>
        <w:t>Huawei, HiSilicon</w:t>
      </w:r>
    </w:p>
    <w:p w14:paraId="6D10FB11" w14:textId="77777777" w:rsidR="005A4EB3" w:rsidRPr="005D60A2" w:rsidRDefault="005A4EB3" w:rsidP="0058702E">
      <w:pPr>
        <w:numPr>
          <w:ilvl w:val="0"/>
          <w:numId w:val="101"/>
        </w:numPr>
        <w:rPr>
          <w:rFonts w:ascii="Times New Roman" w:hAnsi="Times New Roman"/>
          <w:szCs w:val="20"/>
        </w:rPr>
      </w:pPr>
      <w:r w:rsidRPr="005D60A2">
        <w:rPr>
          <w:rFonts w:ascii="Times New Roman" w:hAnsi="Times New Roman"/>
          <w:szCs w:val="20"/>
        </w:rPr>
        <w:t>UE PDCCH monitoring by other RNTI in combination with PS-RNTI outside Active Time</w:t>
      </w:r>
    </w:p>
    <w:p w14:paraId="3F7CB96E" w14:textId="77777777" w:rsidR="005A4EB3" w:rsidRPr="005D60A2" w:rsidRDefault="005A4EB3" w:rsidP="0058702E">
      <w:pPr>
        <w:numPr>
          <w:ilvl w:val="1"/>
          <w:numId w:val="101"/>
        </w:numPr>
        <w:rPr>
          <w:rFonts w:ascii="Times New Roman" w:hAnsi="Times New Roman"/>
          <w:szCs w:val="20"/>
        </w:rPr>
      </w:pPr>
      <w:r w:rsidRPr="005D60A2">
        <w:rPr>
          <w:rFonts w:ascii="Times New Roman" w:hAnsi="Times New Roman"/>
          <w:szCs w:val="20"/>
        </w:rPr>
        <w:t>If agreed, whether TP is needed for TS38.202</w:t>
      </w:r>
    </w:p>
    <w:p w14:paraId="30A2255E" w14:textId="28765D2A" w:rsidR="00A74479" w:rsidRDefault="00D3368C" w:rsidP="005A4EB3">
      <w:pPr>
        <w:rPr>
          <w:rFonts w:ascii="Times New Roman" w:hAnsi="Times New Roman"/>
          <w:b/>
          <w:bCs/>
          <w:szCs w:val="20"/>
        </w:rPr>
      </w:pPr>
      <w:hyperlink r:id="rId1367" w:history="1">
        <w:r w:rsidR="00A84068">
          <w:rPr>
            <w:rStyle w:val="Hyperlink"/>
            <w:rFonts w:ascii="Times New Roman" w:hAnsi="Times New Roman"/>
            <w:b/>
            <w:bCs/>
            <w:szCs w:val="20"/>
          </w:rPr>
          <w:t>R1-2004724</w:t>
        </w:r>
      </w:hyperlink>
      <w:r w:rsidR="00A74479" w:rsidRPr="00A74479">
        <w:rPr>
          <w:rFonts w:ascii="Times New Roman" w:hAnsi="Times New Roman"/>
          <w:b/>
          <w:bCs/>
          <w:szCs w:val="20"/>
        </w:rPr>
        <w:tab/>
        <w:t>Final summary of PDCCH-based power saving signal/channel</w:t>
      </w:r>
      <w:r w:rsidR="00A74479" w:rsidRPr="00A74479">
        <w:rPr>
          <w:rFonts w:ascii="Times New Roman" w:hAnsi="Times New Roman"/>
          <w:b/>
          <w:bCs/>
          <w:szCs w:val="20"/>
        </w:rPr>
        <w:tab/>
        <w:t>Moderator (CATT)</w:t>
      </w:r>
    </w:p>
    <w:p w14:paraId="0059321E" w14:textId="516B03E8" w:rsidR="00A74479" w:rsidRPr="00A74479" w:rsidRDefault="00A74479" w:rsidP="005A4EB3">
      <w:pPr>
        <w:rPr>
          <w:rFonts w:ascii="Times New Roman" w:hAnsi="Times New Roman"/>
          <w:szCs w:val="20"/>
        </w:rPr>
      </w:pPr>
      <w:r>
        <w:rPr>
          <w:rFonts w:ascii="Times New Roman" w:hAnsi="Times New Roman"/>
          <w:b/>
          <w:bCs/>
          <w:szCs w:val="20"/>
        </w:rPr>
        <w:t>Decision:</w:t>
      </w:r>
      <w:r w:rsidRPr="00A74479">
        <w:rPr>
          <w:rFonts w:ascii="Times New Roman" w:hAnsi="Times New Roman"/>
          <w:szCs w:val="20"/>
        </w:rPr>
        <w:t xml:space="preserve"> As per email decision posted on </w:t>
      </w:r>
      <w:r>
        <w:rPr>
          <w:rFonts w:ascii="Times New Roman" w:hAnsi="Times New Roman"/>
          <w:szCs w:val="20"/>
        </w:rPr>
        <w:t>June 5</w:t>
      </w:r>
      <w:r w:rsidRPr="00A74479">
        <w:rPr>
          <w:rFonts w:ascii="Times New Roman" w:hAnsi="Times New Roman"/>
          <w:szCs w:val="20"/>
          <w:vertAlign w:val="superscript"/>
        </w:rPr>
        <w:t>th</w:t>
      </w:r>
      <w:r>
        <w:rPr>
          <w:rFonts w:ascii="Times New Roman" w:hAnsi="Times New Roman"/>
          <w:szCs w:val="20"/>
        </w:rPr>
        <w:t>,</w:t>
      </w:r>
    </w:p>
    <w:p w14:paraId="6FA85725" w14:textId="77777777" w:rsidR="00A74479" w:rsidRPr="00A74479" w:rsidRDefault="00A74479" w:rsidP="00A74479">
      <w:pPr>
        <w:rPr>
          <w:rFonts w:ascii="Times New Roman" w:eastAsia="DengXian" w:hAnsi="Times New Roman"/>
          <w:b/>
          <w:bCs/>
          <w:sz w:val="22"/>
          <w:szCs w:val="22"/>
          <w:u w:val="single"/>
        </w:rPr>
      </w:pPr>
      <w:r w:rsidRPr="00A74479">
        <w:rPr>
          <w:rFonts w:ascii="Times New Roman" w:hAnsi="Times New Roman"/>
          <w:b/>
          <w:bCs/>
          <w:u w:val="single"/>
        </w:rPr>
        <w:t>Conclusion:</w:t>
      </w:r>
    </w:p>
    <w:p w14:paraId="28241B8E" w14:textId="77777777" w:rsidR="00A74479" w:rsidRPr="00A74479" w:rsidRDefault="00A74479" w:rsidP="003B3421">
      <w:pPr>
        <w:pStyle w:val="ListParagraph"/>
        <w:numPr>
          <w:ilvl w:val="0"/>
          <w:numId w:val="380"/>
        </w:numPr>
        <w:overflowPunct/>
        <w:autoSpaceDE/>
        <w:autoSpaceDN/>
        <w:adjustRightInd/>
        <w:spacing w:after="0"/>
        <w:contextualSpacing w:val="0"/>
        <w:textAlignment w:val="auto"/>
      </w:pPr>
      <w:r w:rsidRPr="00A74479">
        <w:t xml:space="preserve">There is no consensus on whether the specification change is needed to support the RAR addressed by all RNTI’s prioritizing over DCP in all scenarios </w:t>
      </w:r>
    </w:p>
    <w:p w14:paraId="0C41ECD5" w14:textId="2BEA8325" w:rsidR="00A74479" w:rsidRPr="00A74479" w:rsidRDefault="00A74479" w:rsidP="00A74479">
      <w:pPr>
        <w:rPr>
          <w:rFonts w:ascii="Times New Roman" w:hAnsi="Times New Roman"/>
        </w:rPr>
      </w:pPr>
      <w:r w:rsidRPr="00A74479">
        <w:rPr>
          <w:rFonts w:ascii="Times New Roman" w:hAnsi="Times New Roman"/>
        </w:rPr>
        <w:t xml:space="preserve">The latest draft reply LS to RAN2 is </w:t>
      </w:r>
      <w:r>
        <w:rPr>
          <w:rFonts w:ascii="Times New Roman" w:hAnsi="Times New Roman"/>
        </w:rPr>
        <w:t xml:space="preserve">endorsed. </w:t>
      </w:r>
      <w:r w:rsidRPr="00A74479">
        <w:rPr>
          <w:rFonts w:ascii="Times New Roman" w:hAnsi="Times New Roman"/>
        </w:rPr>
        <w:t xml:space="preserve">Final LS </w:t>
      </w:r>
      <w:r>
        <w:rPr>
          <w:rFonts w:ascii="Times New Roman" w:hAnsi="Times New Roman"/>
        </w:rPr>
        <w:t xml:space="preserve">is </w:t>
      </w:r>
      <w:r w:rsidRPr="00A74479">
        <w:rPr>
          <w:rFonts w:ascii="Times New Roman" w:hAnsi="Times New Roman"/>
          <w:highlight w:val="green"/>
        </w:rPr>
        <w:t xml:space="preserve">approved in </w:t>
      </w:r>
      <w:hyperlink r:id="rId1368" w:history="1">
        <w:r w:rsidR="00A84068">
          <w:rPr>
            <w:rStyle w:val="Hyperlink"/>
            <w:rFonts w:ascii="Times New Roman" w:hAnsi="Times New Roman"/>
            <w:highlight w:val="green"/>
          </w:rPr>
          <w:t>R1-2004994</w:t>
        </w:r>
      </w:hyperlink>
      <w:r w:rsidRPr="00A74479">
        <w:rPr>
          <w:rFonts w:ascii="Times New Roman" w:hAnsi="Times New Roman"/>
        </w:rPr>
        <w:t>.</w:t>
      </w:r>
    </w:p>
    <w:p w14:paraId="3023C080" w14:textId="098B445F" w:rsidR="005A4EB3" w:rsidRDefault="005A4EB3" w:rsidP="005A4EB3">
      <w:pPr>
        <w:rPr>
          <w:rFonts w:ascii="Times New Roman" w:hAnsi="Times New Roman"/>
          <w:szCs w:val="20"/>
        </w:rPr>
      </w:pPr>
    </w:p>
    <w:p w14:paraId="3ECAB273" w14:textId="77777777" w:rsidR="005D60A2" w:rsidRPr="005D60A2" w:rsidRDefault="005D60A2" w:rsidP="005A4EB3">
      <w:pPr>
        <w:rPr>
          <w:rFonts w:ascii="Times New Roman" w:hAnsi="Times New Roman"/>
          <w:szCs w:val="20"/>
        </w:rPr>
      </w:pPr>
    </w:p>
    <w:p w14:paraId="53661FAC" w14:textId="77777777" w:rsidR="005D60A2" w:rsidRPr="005D60A2" w:rsidRDefault="005A4EB3" w:rsidP="005A4EB3">
      <w:pPr>
        <w:rPr>
          <w:rFonts w:ascii="Times New Roman" w:hAnsi="Times New Roman"/>
          <w:szCs w:val="20"/>
        </w:rPr>
      </w:pPr>
      <w:r w:rsidRPr="005D60A2">
        <w:rPr>
          <w:rFonts w:ascii="Times New Roman" w:hAnsi="Times New Roman"/>
          <w:szCs w:val="20"/>
        </w:rPr>
        <w:t xml:space="preserve">[101-e-NR-NR_UE_Pow_Sav-WUS-02] </w:t>
      </w:r>
      <w:r w:rsidR="005D60A2" w:rsidRPr="005D60A2">
        <w:rPr>
          <w:rFonts w:ascii="Times New Roman" w:hAnsi="Times New Roman"/>
          <w:szCs w:val="20"/>
        </w:rPr>
        <w:t>– Fangchen (CATT)</w:t>
      </w:r>
    </w:p>
    <w:p w14:paraId="669CB59B" w14:textId="42B4BCDE" w:rsidR="005A4EB3" w:rsidRPr="005D60A2" w:rsidRDefault="005A4EB3" w:rsidP="005A4EB3">
      <w:pPr>
        <w:rPr>
          <w:rFonts w:ascii="Times New Roman" w:hAnsi="Times New Roman"/>
          <w:szCs w:val="20"/>
        </w:rPr>
      </w:pPr>
      <w:r w:rsidRPr="005D60A2">
        <w:rPr>
          <w:rFonts w:ascii="Times New Roman" w:hAnsi="Times New Roman"/>
          <w:szCs w:val="20"/>
        </w:rPr>
        <w:t xml:space="preserve">Email discussion/approval </w:t>
      </w:r>
      <w:r w:rsidR="005D60A2" w:rsidRPr="005D60A2">
        <w:rPr>
          <w:rFonts w:ascii="Times New Roman" w:hAnsi="Times New Roman"/>
          <w:szCs w:val="20"/>
        </w:rPr>
        <w:t xml:space="preserve">by 5/28, with potential TPs by 6/3 </w:t>
      </w:r>
      <w:r w:rsidRPr="005D60A2">
        <w:rPr>
          <w:rFonts w:ascii="Times New Roman" w:hAnsi="Times New Roman"/>
          <w:szCs w:val="20"/>
        </w:rPr>
        <w:t>regarding:</w:t>
      </w:r>
    </w:p>
    <w:p w14:paraId="24EFE39C" w14:textId="77777777" w:rsidR="005A4EB3" w:rsidRPr="005D60A2" w:rsidRDefault="005A4EB3" w:rsidP="0058702E">
      <w:pPr>
        <w:numPr>
          <w:ilvl w:val="0"/>
          <w:numId w:val="102"/>
        </w:numPr>
        <w:rPr>
          <w:rFonts w:ascii="Times New Roman" w:hAnsi="Times New Roman"/>
          <w:szCs w:val="20"/>
        </w:rPr>
      </w:pPr>
      <w:r w:rsidRPr="005D60A2">
        <w:rPr>
          <w:rFonts w:ascii="Times New Roman" w:hAnsi="Times New Roman"/>
          <w:szCs w:val="20"/>
        </w:rPr>
        <w:t>Issue 1:  Whether to confirm Working Assumption of minimum time gap values (section 3.1)</w:t>
      </w:r>
    </w:p>
    <w:p w14:paraId="21FBAB85" w14:textId="77777777" w:rsidR="005A4EB3" w:rsidRPr="005D60A2" w:rsidRDefault="005A4EB3" w:rsidP="0058702E">
      <w:pPr>
        <w:numPr>
          <w:ilvl w:val="0"/>
          <w:numId w:val="102"/>
        </w:numPr>
        <w:rPr>
          <w:rFonts w:ascii="Times New Roman" w:hAnsi="Times New Roman"/>
          <w:szCs w:val="20"/>
        </w:rPr>
      </w:pPr>
      <w:r w:rsidRPr="005D60A2">
        <w:rPr>
          <w:rFonts w:ascii="Times New Roman" w:hAnsi="Times New Roman"/>
          <w:szCs w:val="20"/>
        </w:rPr>
        <w:t>Issue 4:  DCI size budget for DCI format 2_6 (Section 3.4)</w:t>
      </w:r>
    </w:p>
    <w:p w14:paraId="4EEFCA9B" w14:textId="77777777" w:rsidR="005A4EB3" w:rsidRPr="005D60A2" w:rsidRDefault="005A4EB3" w:rsidP="0058702E">
      <w:pPr>
        <w:numPr>
          <w:ilvl w:val="1"/>
          <w:numId w:val="102"/>
        </w:numPr>
        <w:rPr>
          <w:rFonts w:ascii="Times New Roman" w:hAnsi="Times New Roman"/>
          <w:szCs w:val="20"/>
        </w:rPr>
      </w:pPr>
      <w:r w:rsidRPr="005D60A2">
        <w:rPr>
          <w:rFonts w:ascii="Times New Roman" w:hAnsi="Times New Roman"/>
          <w:szCs w:val="20"/>
        </w:rPr>
        <w:lastRenderedPageBreak/>
        <w:t>Clarification of the specification for DCI size alignment for DCI format 2_6 outside Active Time</w:t>
      </w:r>
    </w:p>
    <w:p w14:paraId="4AD8A221" w14:textId="01470439" w:rsidR="005A4EB3" w:rsidRPr="005D60A2" w:rsidRDefault="005D60A2" w:rsidP="005A4EB3">
      <w:pPr>
        <w:rPr>
          <w:rFonts w:ascii="Times New Roman" w:hAnsi="Times New Roman"/>
          <w:szCs w:val="20"/>
        </w:rPr>
      </w:pPr>
      <w:r w:rsidRPr="005D60A2">
        <w:rPr>
          <w:rFonts w:ascii="Times New Roman" w:hAnsi="Times New Roman"/>
          <w:b/>
          <w:bCs/>
          <w:szCs w:val="20"/>
        </w:rPr>
        <w:t>Decision:</w:t>
      </w:r>
      <w:r>
        <w:rPr>
          <w:rFonts w:ascii="Times New Roman" w:hAnsi="Times New Roman"/>
          <w:szCs w:val="20"/>
        </w:rPr>
        <w:t xml:space="preserve"> As per decision </w:t>
      </w:r>
      <w:r w:rsidR="005A4EB3" w:rsidRPr="005D60A2">
        <w:rPr>
          <w:rFonts w:ascii="Times New Roman" w:hAnsi="Times New Roman"/>
          <w:szCs w:val="20"/>
        </w:rPr>
        <w:t>from 5/29 GTW</w:t>
      </w:r>
      <w:r>
        <w:rPr>
          <w:rFonts w:ascii="Times New Roman" w:hAnsi="Times New Roman"/>
          <w:szCs w:val="20"/>
        </w:rPr>
        <w:t>,</w:t>
      </w:r>
    </w:p>
    <w:p w14:paraId="73D096C4" w14:textId="1C79A200" w:rsidR="005A4EB3" w:rsidRPr="005D60A2" w:rsidRDefault="005A4EB3" w:rsidP="005A4EB3">
      <w:pPr>
        <w:rPr>
          <w:rFonts w:ascii="Times New Roman" w:hAnsi="Times New Roman"/>
          <w:b/>
          <w:szCs w:val="20"/>
        </w:rPr>
      </w:pPr>
      <w:r w:rsidRPr="005D60A2">
        <w:rPr>
          <w:rFonts w:ascii="Times New Roman" w:hAnsi="Times New Roman"/>
          <w:bCs/>
          <w:szCs w:val="20"/>
          <w:highlight w:val="green"/>
        </w:rPr>
        <w:t>Agreement</w:t>
      </w:r>
      <w:r w:rsidRPr="005D60A2">
        <w:rPr>
          <w:rFonts w:ascii="Times New Roman" w:hAnsi="Times New Roman"/>
          <w:b/>
          <w:szCs w:val="20"/>
        </w:rPr>
        <w:t>:</w:t>
      </w:r>
    </w:p>
    <w:p w14:paraId="2434C1AF" w14:textId="77777777" w:rsidR="005A4EB3" w:rsidRPr="005D60A2" w:rsidRDefault="005A4EB3" w:rsidP="0058702E">
      <w:pPr>
        <w:pStyle w:val="ListParagraph"/>
        <w:numPr>
          <w:ilvl w:val="0"/>
          <w:numId w:val="63"/>
        </w:numPr>
      </w:pPr>
      <w:r w:rsidRPr="005D60A2">
        <w:t>Confirm the WA on the minimum time gap values made in RAN1#100b-e</w:t>
      </w:r>
    </w:p>
    <w:p w14:paraId="21A1FFDC" w14:textId="77777777" w:rsidR="005A4EB3" w:rsidRPr="005C520E" w:rsidRDefault="005A4EB3" w:rsidP="005A4EB3">
      <w:r w:rsidRPr="005C520E">
        <w:t>Proposed conclusion:</w:t>
      </w:r>
    </w:p>
    <w:p w14:paraId="5EE14D7F" w14:textId="77777777" w:rsidR="005A4EB3" w:rsidRPr="005C520E" w:rsidRDefault="005A4EB3" w:rsidP="0058702E">
      <w:pPr>
        <w:pStyle w:val="ListParagraph"/>
        <w:numPr>
          <w:ilvl w:val="0"/>
          <w:numId w:val="108"/>
        </w:numPr>
        <w:overflowPunct/>
        <w:autoSpaceDE/>
        <w:autoSpaceDN/>
        <w:adjustRightInd/>
        <w:spacing w:after="0" w:line="256" w:lineRule="auto"/>
        <w:textAlignment w:val="auto"/>
      </w:pPr>
      <w:r w:rsidRPr="005C520E">
        <w:t>It is understood that DCI format 2_6 does not need to be size-matched other DCI formats and is not part of the DCI size budget (3+1) (since the UE is not configured to monitor DCI 2_6 within Active Time)</w:t>
      </w:r>
    </w:p>
    <w:p w14:paraId="0466F248" w14:textId="77777777" w:rsidR="005A4EB3" w:rsidRPr="005C520E" w:rsidRDefault="005A4EB3" w:rsidP="0058702E">
      <w:pPr>
        <w:pStyle w:val="ListParagraph"/>
        <w:numPr>
          <w:ilvl w:val="1"/>
          <w:numId w:val="108"/>
        </w:numPr>
        <w:overflowPunct/>
        <w:autoSpaceDE/>
        <w:autoSpaceDN/>
        <w:adjustRightInd/>
        <w:spacing w:after="0" w:line="256" w:lineRule="auto"/>
        <w:textAlignment w:val="auto"/>
      </w:pPr>
      <w:r w:rsidRPr="005C520E">
        <w:t>No RAN1 spec impact</w:t>
      </w:r>
    </w:p>
    <w:p w14:paraId="316A38C8" w14:textId="77777777" w:rsidR="005C520E" w:rsidRPr="005C520E" w:rsidRDefault="005C520E" w:rsidP="005C520E">
      <w:r w:rsidRPr="005C520E">
        <w:rPr>
          <w:b/>
          <w:bCs/>
        </w:rPr>
        <w:t>Decision:</w:t>
      </w:r>
      <w:r w:rsidRPr="005C520E">
        <w:t xml:space="preserve"> As per email decision posted on June 5</w:t>
      </w:r>
      <w:r w:rsidRPr="005C520E">
        <w:rPr>
          <w:vertAlign w:val="superscript"/>
        </w:rPr>
        <w:t>th</w:t>
      </w:r>
      <w:r w:rsidRPr="005C520E">
        <w:t>,</w:t>
      </w:r>
    </w:p>
    <w:p w14:paraId="53111990" w14:textId="77777777" w:rsidR="005C520E" w:rsidRPr="005C520E" w:rsidRDefault="005C520E" w:rsidP="005C520E">
      <w:pPr>
        <w:rPr>
          <w:rFonts w:eastAsia="DengXian"/>
          <w:b/>
          <w:bCs/>
          <w:sz w:val="22"/>
          <w:szCs w:val="22"/>
          <w:u w:val="single"/>
        </w:rPr>
      </w:pPr>
      <w:r w:rsidRPr="005C520E">
        <w:rPr>
          <w:b/>
          <w:bCs/>
          <w:u w:val="single"/>
        </w:rPr>
        <w:t>Conclusion:</w:t>
      </w:r>
    </w:p>
    <w:p w14:paraId="10280BD8" w14:textId="77777777" w:rsidR="005C520E" w:rsidRPr="00CB0B22" w:rsidRDefault="005C520E" w:rsidP="0058702E">
      <w:pPr>
        <w:pStyle w:val="ListParagraph"/>
        <w:numPr>
          <w:ilvl w:val="0"/>
          <w:numId w:val="63"/>
        </w:numPr>
      </w:pPr>
      <w:r w:rsidRPr="00CB0B22">
        <w:t>No consensus on additional specification change in DCI size alignment for DCI format 2_6.</w:t>
      </w:r>
    </w:p>
    <w:p w14:paraId="7451B128" w14:textId="4961012E" w:rsidR="005A4EB3" w:rsidRPr="005D60A2" w:rsidRDefault="005A4EB3" w:rsidP="005A4EB3">
      <w:pPr>
        <w:rPr>
          <w:lang w:eastAsia="x-none"/>
        </w:rPr>
      </w:pPr>
    </w:p>
    <w:p w14:paraId="29771D80" w14:textId="77777777" w:rsidR="005D60A2" w:rsidRPr="005D60A2" w:rsidRDefault="005D60A2" w:rsidP="005A4EB3">
      <w:pPr>
        <w:rPr>
          <w:lang w:eastAsia="x-none"/>
        </w:rPr>
      </w:pPr>
    </w:p>
    <w:p w14:paraId="556C90C7" w14:textId="77777777" w:rsidR="009A7705" w:rsidRPr="009A7705" w:rsidRDefault="005A4EB3" w:rsidP="005A4EB3">
      <w:r w:rsidRPr="009A7705">
        <w:t xml:space="preserve">[101-e-NR-NR_UE_Pow_Sav-WUS-03] </w:t>
      </w:r>
      <w:r w:rsidR="009A7705" w:rsidRPr="009A7705">
        <w:t>– Fangchen (CATT)</w:t>
      </w:r>
    </w:p>
    <w:p w14:paraId="7D06418A" w14:textId="5834E541" w:rsidR="005A4EB3" w:rsidRPr="009A7705" w:rsidRDefault="005A4EB3" w:rsidP="005A4EB3">
      <w:r w:rsidRPr="009A7705">
        <w:t xml:space="preserve">Email discussion/approval </w:t>
      </w:r>
      <w:r w:rsidR="009A7705" w:rsidRPr="009A7705">
        <w:t xml:space="preserve">by 5/27 on </w:t>
      </w:r>
      <w:r w:rsidRPr="009A7705">
        <w:t>the TPs regarding:</w:t>
      </w:r>
    </w:p>
    <w:p w14:paraId="740D4EA1" w14:textId="004BDFFC" w:rsidR="005A4EB3" w:rsidRPr="009A7705" w:rsidRDefault="005A4EB3" w:rsidP="0058702E">
      <w:pPr>
        <w:numPr>
          <w:ilvl w:val="0"/>
          <w:numId w:val="103"/>
        </w:numPr>
      </w:pPr>
      <w:r w:rsidRPr="009A7705">
        <w:t>Issue 3: Specification alignment and text proposals (Section 3.3)</w:t>
      </w:r>
    </w:p>
    <w:p w14:paraId="3F7933FF" w14:textId="77777777" w:rsidR="009A7705" w:rsidRPr="005D60A2" w:rsidRDefault="009A7705" w:rsidP="009A7705">
      <w:pPr>
        <w:rPr>
          <w:rFonts w:ascii="Times New Roman" w:hAnsi="Times New Roman"/>
          <w:szCs w:val="20"/>
        </w:rPr>
      </w:pPr>
      <w:r w:rsidRPr="005D60A2">
        <w:rPr>
          <w:rFonts w:ascii="Times New Roman" w:hAnsi="Times New Roman"/>
          <w:b/>
          <w:bCs/>
          <w:szCs w:val="20"/>
        </w:rPr>
        <w:t>Decision:</w:t>
      </w:r>
      <w:r>
        <w:rPr>
          <w:rFonts w:ascii="Times New Roman" w:hAnsi="Times New Roman"/>
          <w:szCs w:val="20"/>
        </w:rPr>
        <w:t xml:space="preserve"> As per decision </w:t>
      </w:r>
      <w:r w:rsidRPr="005D60A2">
        <w:rPr>
          <w:rFonts w:ascii="Times New Roman" w:hAnsi="Times New Roman"/>
          <w:szCs w:val="20"/>
        </w:rPr>
        <w:t>from 5/29 GTW</w:t>
      </w:r>
      <w:r>
        <w:rPr>
          <w:rFonts w:ascii="Times New Roman" w:hAnsi="Times New Roman"/>
          <w:szCs w:val="20"/>
        </w:rPr>
        <w:t>,</w:t>
      </w:r>
    </w:p>
    <w:p w14:paraId="16F28314" w14:textId="77777777" w:rsidR="005A4EB3" w:rsidRPr="005640FC" w:rsidRDefault="005A4EB3" w:rsidP="005A4EB3">
      <w:pPr>
        <w:rPr>
          <w:bCs/>
        </w:rPr>
      </w:pPr>
      <w:r w:rsidRPr="005640FC">
        <w:rPr>
          <w:bCs/>
          <w:highlight w:val="green"/>
        </w:rPr>
        <w:t>Agreements</w:t>
      </w:r>
      <w:r w:rsidRPr="005640FC">
        <w:rPr>
          <w:bCs/>
        </w:rPr>
        <w:t>:</w:t>
      </w:r>
    </w:p>
    <w:p w14:paraId="709B64B7" w14:textId="05ADFE82" w:rsidR="005A4EB3" w:rsidRPr="005640FC" w:rsidRDefault="005A4EB3" w:rsidP="005A4EB3">
      <w:pPr>
        <w:rPr>
          <w:bCs/>
        </w:rPr>
      </w:pPr>
      <w:r w:rsidRPr="005640FC">
        <w:rPr>
          <w:bCs/>
        </w:rPr>
        <w:t xml:space="preserve">Adopt the TP </w:t>
      </w:r>
      <w:r w:rsidR="00EA680C">
        <w:rPr>
          <w:bCs/>
        </w:rPr>
        <w:t xml:space="preserve">(38.213) </w:t>
      </w:r>
      <w:r w:rsidRPr="005640FC">
        <w:rPr>
          <w:bCs/>
        </w:rPr>
        <w:t>for clarification of wakeup indication bit shown below</w:t>
      </w:r>
      <w:r w:rsidR="009A7705">
        <w:rPr>
          <w:bCs/>
        </w:rPr>
        <w:t>:</w:t>
      </w:r>
    </w:p>
    <w:p w14:paraId="1473A124" w14:textId="6E159DEA" w:rsidR="005A4EB3" w:rsidRPr="009A7705" w:rsidRDefault="005A4EB3" w:rsidP="005A4EB3">
      <w:pPr>
        <w:rPr>
          <w:rFonts w:eastAsia="DengXi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5A4EB3" w:rsidRPr="009851D7" w14:paraId="4B8BF073" w14:textId="77777777" w:rsidTr="006852FD">
        <w:tc>
          <w:tcPr>
            <w:tcW w:w="10188" w:type="dxa"/>
            <w:tcBorders>
              <w:top w:val="single" w:sz="4" w:space="0" w:color="auto"/>
              <w:left w:val="single" w:sz="4" w:space="0" w:color="auto"/>
              <w:bottom w:val="single" w:sz="4" w:space="0" w:color="auto"/>
              <w:right w:val="single" w:sz="4" w:space="0" w:color="auto"/>
            </w:tcBorders>
            <w:shd w:val="clear" w:color="auto" w:fill="auto"/>
          </w:tcPr>
          <w:p w14:paraId="32F9A1D8" w14:textId="77777777" w:rsidR="005A4EB3" w:rsidRPr="009A7705" w:rsidRDefault="005A4EB3" w:rsidP="009A7705">
            <w:pPr>
              <w:pStyle w:val="BodyText"/>
              <w:spacing w:after="0"/>
              <w:rPr>
                <w:rFonts w:ascii="Times New Roman" w:eastAsia="SimSun" w:hAnsi="Times New Roman"/>
                <w:color w:val="FF0000"/>
                <w:szCs w:val="20"/>
              </w:rPr>
            </w:pPr>
            <w:r w:rsidRPr="009A7705">
              <w:rPr>
                <w:rFonts w:ascii="Times New Roman" w:eastAsia="SimSun" w:hAnsi="Times New Roman"/>
                <w:color w:val="FF0000"/>
                <w:szCs w:val="20"/>
              </w:rPr>
              <w:t>-----------------------------------------------------Start of TP of 38.213----------------------------------------------------------</w:t>
            </w:r>
          </w:p>
          <w:p w14:paraId="1F42A570" w14:textId="77777777" w:rsidR="005A4EB3" w:rsidRPr="009A7705" w:rsidRDefault="005A4EB3" w:rsidP="009A7705">
            <w:pPr>
              <w:rPr>
                <w:rFonts w:ascii="Times New Roman" w:eastAsia="DengXian" w:hAnsi="Times New Roman"/>
                <w:b/>
                <w:bCs/>
                <w:i/>
                <w:szCs w:val="20"/>
              </w:rPr>
            </w:pPr>
            <w:r w:rsidRPr="009A7705">
              <w:rPr>
                <w:rFonts w:ascii="Times New Roman" w:hAnsi="Times New Roman"/>
                <w:b/>
                <w:bCs/>
                <w:i/>
                <w:szCs w:val="20"/>
              </w:rPr>
              <w:t>10.3</w:t>
            </w:r>
            <w:r w:rsidRPr="009A7705">
              <w:rPr>
                <w:rFonts w:ascii="Times New Roman" w:hAnsi="Times New Roman"/>
                <w:b/>
                <w:bCs/>
                <w:i/>
                <w:szCs w:val="20"/>
              </w:rPr>
              <w:tab/>
              <w:t>PDCCH monitoring indication and dormancy/non-dormancy behaviour for SCells</w:t>
            </w:r>
          </w:p>
          <w:p w14:paraId="310D8225" w14:textId="77777777" w:rsidR="005A4EB3" w:rsidRPr="009A7705" w:rsidRDefault="005A4EB3" w:rsidP="009A7705">
            <w:pPr>
              <w:rPr>
                <w:rFonts w:ascii="Times New Roman" w:eastAsia="SimSun" w:hAnsi="Times New Roman"/>
                <w:szCs w:val="20"/>
              </w:rPr>
            </w:pPr>
            <w:r w:rsidRPr="009A7705">
              <w:rPr>
                <w:rFonts w:ascii="Times New Roman" w:eastAsia="SimSun" w:hAnsi="Times New Roman"/>
                <w:szCs w:val="20"/>
              </w:rPr>
              <w:t xml:space="preserve">A UE configured with DRX mode operation </w:t>
            </w:r>
            <w:r w:rsidRPr="009A7705">
              <w:rPr>
                <w:rFonts w:ascii="Times New Roman" w:hAnsi="Times New Roman"/>
                <w:szCs w:val="20"/>
              </w:rPr>
              <w:t xml:space="preserve">[11, TS 38.321] can be provided the following for detection of a DCI format 2_6 in a PDCCH reception on the </w:t>
            </w:r>
            <w:r w:rsidRPr="009A7705">
              <w:rPr>
                <w:rFonts w:ascii="Times New Roman" w:eastAsia="SimSun" w:hAnsi="Times New Roman"/>
                <w:szCs w:val="20"/>
              </w:rPr>
              <w:t xml:space="preserve">PCell or on the SpCell </w:t>
            </w:r>
            <w:r w:rsidRPr="009A7705">
              <w:rPr>
                <w:rFonts w:ascii="Times New Roman" w:hAnsi="Times New Roman"/>
                <w:szCs w:val="20"/>
              </w:rPr>
              <w:t xml:space="preserve">[12, TS 38.331] </w:t>
            </w:r>
          </w:p>
          <w:p w14:paraId="6E468E1F" w14:textId="77777777" w:rsidR="005A4EB3" w:rsidRPr="009A7705" w:rsidRDefault="005A4EB3" w:rsidP="009A7705">
            <w:pPr>
              <w:ind w:left="568" w:hanging="284"/>
              <w:rPr>
                <w:rFonts w:ascii="Times New Roman" w:eastAsia="DengXian" w:hAnsi="Times New Roman"/>
                <w:szCs w:val="20"/>
              </w:rPr>
            </w:pPr>
            <w:r w:rsidRPr="009A7705">
              <w:rPr>
                <w:rFonts w:ascii="Times New Roman" w:eastAsia="SimSun" w:hAnsi="Times New Roman"/>
                <w:szCs w:val="20"/>
              </w:rPr>
              <w:t>-</w:t>
            </w:r>
            <w:r w:rsidRPr="009A7705">
              <w:rPr>
                <w:rFonts w:ascii="Times New Roman" w:eastAsia="SimSun" w:hAnsi="Times New Roman"/>
                <w:szCs w:val="20"/>
              </w:rPr>
              <w:tab/>
              <w:t xml:space="preserve">a </w:t>
            </w:r>
            <w:r w:rsidRPr="009A7705">
              <w:rPr>
                <w:rFonts w:ascii="Times New Roman" w:eastAsia="MS Mincho" w:hAnsi="Times New Roman"/>
                <w:szCs w:val="20"/>
              </w:rPr>
              <w:t xml:space="preserve">PS-RNTI for DCI format 2_6 by </w:t>
            </w:r>
            <w:r w:rsidRPr="009A7705">
              <w:rPr>
                <w:rFonts w:ascii="Times New Roman" w:eastAsia="MS Mincho" w:hAnsi="Times New Roman"/>
                <w:i/>
                <w:szCs w:val="20"/>
              </w:rPr>
              <w:t>ps-RNTI</w:t>
            </w:r>
          </w:p>
          <w:p w14:paraId="23C71C72" w14:textId="77777777" w:rsidR="005A4EB3" w:rsidRPr="009A7705" w:rsidRDefault="005A4EB3" w:rsidP="009A7705">
            <w:pPr>
              <w:ind w:left="568" w:hanging="284"/>
              <w:rPr>
                <w:rFonts w:ascii="Times New Roman" w:eastAsia="MS Mincho" w:hAnsi="Times New Roman"/>
                <w:szCs w:val="20"/>
              </w:rPr>
            </w:pPr>
            <w:r w:rsidRPr="009A7705">
              <w:rPr>
                <w:rFonts w:ascii="Times New Roman" w:eastAsia="MS Mincho" w:hAnsi="Times New Roman"/>
                <w:szCs w:val="20"/>
              </w:rPr>
              <w:t>-</w:t>
            </w:r>
            <w:r w:rsidRPr="009A7705">
              <w:rPr>
                <w:rFonts w:ascii="Times New Roman" w:eastAsia="MS Mincho" w:hAnsi="Times New Roman"/>
                <w:szCs w:val="20"/>
              </w:rPr>
              <w:tab/>
              <w:t xml:space="preserve">a number of search space sets, by </w:t>
            </w:r>
            <w:r w:rsidRPr="009A7705">
              <w:rPr>
                <w:rFonts w:ascii="Times New Roman" w:eastAsia="SimSun" w:hAnsi="Times New Roman"/>
                <w:i/>
                <w:iCs/>
                <w:szCs w:val="20"/>
              </w:rPr>
              <w:t>dci-Format2-6</w:t>
            </w:r>
            <w:r w:rsidRPr="009A7705">
              <w:rPr>
                <w:rFonts w:ascii="Times New Roman" w:eastAsia="SimSun" w:hAnsi="Times New Roman"/>
                <w:iCs/>
                <w:szCs w:val="20"/>
              </w:rPr>
              <w:t>,</w:t>
            </w:r>
            <w:r w:rsidRPr="009A7705">
              <w:rPr>
                <w:rFonts w:ascii="Times New Roman" w:eastAsia="MS Mincho" w:hAnsi="Times New Roman"/>
                <w:szCs w:val="20"/>
              </w:rPr>
              <w:t xml:space="preserve"> to monitor PDCCH for detection of DCI format 2_6 </w:t>
            </w:r>
            <w:r w:rsidRPr="009A7705">
              <w:rPr>
                <w:rFonts w:ascii="Times New Roman" w:eastAsia="SimSun" w:hAnsi="Times New Roman"/>
                <w:szCs w:val="20"/>
              </w:rPr>
              <w:t>on the active DL BWP of the PCell or of the SpCell</w:t>
            </w:r>
            <w:r w:rsidRPr="009A7705">
              <w:rPr>
                <w:rFonts w:ascii="Times New Roman" w:eastAsia="MS Mincho" w:hAnsi="Times New Roman"/>
                <w:szCs w:val="20"/>
              </w:rPr>
              <w:t xml:space="preserve"> </w:t>
            </w:r>
            <w:r w:rsidRPr="009A7705">
              <w:rPr>
                <w:rFonts w:ascii="Times New Roman" w:eastAsia="SimSun" w:hAnsi="Times New Roman"/>
                <w:szCs w:val="20"/>
              </w:rPr>
              <w:t>according to a common search space as described in Clause 10.1</w:t>
            </w:r>
          </w:p>
          <w:p w14:paraId="289B0B85" w14:textId="77777777" w:rsidR="005A4EB3" w:rsidRPr="009A7705" w:rsidRDefault="005A4EB3" w:rsidP="009A7705">
            <w:pPr>
              <w:ind w:left="568" w:hanging="284"/>
              <w:rPr>
                <w:rFonts w:ascii="Times New Roman" w:eastAsia="MS Mincho" w:hAnsi="Times New Roman"/>
                <w:color w:val="FF0000"/>
                <w:szCs w:val="20"/>
              </w:rPr>
            </w:pPr>
            <w:r w:rsidRPr="009A7705">
              <w:rPr>
                <w:rFonts w:ascii="Times New Roman" w:eastAsia="SimSun" w:hAnsi="Times New Roman"/>
                <w:szCs w:val="20"/>
              </w:rPr>
              <w:t>-</w:t>
            </w:r>
            <w:r w:rsidRPr="009A7705">
              <w:rPr>
                <w:rFonts w:ascii="Times New Roman" w:eastAsia="SimSun" w:hAnsi="Times New Roman"/>
                <w:szCs w:val="20"/>
              </w:rPr>
              <w:tab/>
              <w:t xml:space="preserve">a payload </w:t>
            </w:r>
            <w:r w:rsidRPr="009A7705">
              <w:rPr>
                <w:rFonts w:ascii="Times New Roman" w:eastAsia="MS Mincho" w:hAnsi="Times New Roman"/>
                <w:szCs w:val="20"/>
              </w:rPr>
              <w:t xml:space="preserve">size for DCI format 2_6 by </w:t>
            </w:r>
            <w:r w:rsidRPr="009A7705">
              <w:rPr>
                <w:rFonts w:ascii="Times New Roman" w:eastAsia="MS Mincho" w:hAnsi="Times New Roman"/>
                <w:i/>
                <w:strike/>
                <w:color w:val="FF0000"/>
                <w:szCs w:val="20"/>
              </w:rPr>
              <w:t xml:space="preserve">SizeDCI_2-6 </w:t>
            </w:r>
            <w:r w:rsidRPr="009A7705">
              <w:rPr>
                <w:rFonts w:ascii="Times New Roman" w:eastAsia="MS Mincho" w:hAnsi="Times New Roman"/>
                <w:i/>
                <w:color w:val="FF0000"/>
                <w:szCs w:val="20"/>
              </w:rPr>
              <w:t>sizeDCI_2-6</w:t>
            </w:r>
          </w:p>
          <w:p w14:paraId="5F7812DE" w14:textId="77777777" w:rsidR="005A4EB3" w:rsidRPr="009A7705" w:rsidRDefault="005A4EB3" w:rsidP="009A7705">
            <w:pPr>
              <w:ind w:left="568" w:hanging="284"/>
              <w:rPr>
                <w:rFonts w:ascii="Times New Roman" w:eastAsia="MS Mincho" w:hAnsi="Times New Roman"/>
                <w:strike/>
                <w:color w:val="FF0000"/>
                <w:szCs w:val="20"/>
              </w:rPr>
            </w:pPr>
            <w:r w:rsidRPr="009A7705">
              <w:rPr>
                <w:rFonts w:ascii="Times New Roman" w:eastAsia="MS Mincho" w:hAnsi="Times New Roman"/>
                <w:szCs w:val="20"/>
              </w:rPr>
              <w:t>-</w:t>
            </w:r>
            <w:r w:rsidRPr="009A7705">
              <w:rPr>
                <w:rFonts w:ascii="Times New Roman" w:eastAsia="MS Mincho" w:hAnsi="Times New Roman"/>
                <w:szCs w:val="20"/>
              </w:rPr>
              <w:tab/>
              <w:t xml:space="preserve">a location in DCI format 2_6 of a Wake-up indication bit by </w:t>
            </w:r>
            <w:r w:rsidRPr="009A7705">
              <w:rPr>
                <w:rFonts w:ascii="Times New Roman" w:eastAsia="MS Mincho" w:hAnsi="Times New Roman"/>
                <w:i/>
                <w:strike/>
                <w:color w:val="FF0000"/>
                <w:szCs w:val="20"/>
              </w:rPr>
              <w:t>PSPositionDCI2-6</w:t>
            </w:r>
            <w:r w:rsidRPr="009A7705">
              <w:rPr>
                <w:rFonts w:ascii="Times New Roman" w:eastAsia="MS Mincho" w:hAnsi="Times New Roman"/>
                <w:szCs w:val="20"/>
              </w:rPr>
              <w:t xml:space="preserve"> </w:t>
            </w:r>
            <w:r w:rsidRPr="009A7705">
              <w:rPr>
                <w:rFonts w:ascii="Times New Roman" w:hAnsi="Times New Roman"/>
                <w:i/>
                <w:color w:val="FF0000"/>
                <w:szCs w:val="20"/>
              </w:rPr>
              <w:t>ps-PositionDCI-2-6</w:t>
            </w:r>
            <w:r w:rsidRPr="009A7705">
              <w:rPr>
                <w:rFonts w:ascii="Times New Roman" w:eastAsia="MS Mincho" w:hAnsi="Times New Roman"/>
                <w:color w:val="FF0000"/>
                <w:szCs w:val="20"/>
              </w:rPr>
              <w:t>,</w:t>
            </w:r>
            <w:r w:rsidRPr="009A7705">
              <w:rPr>
                <w:rFonts w:ascii="Times New Roman" w:eastAsia="MS Mincho" w:hAnsi="Times New Roman"/>
                <w:szCs w:val="20"/>
              </w:rPr>
              <w:t xml:space="preserve"> </w:t>
            </w:r>
            <w:r w:rsidRPr="009A7705">
              <w:rPr>
                <w:rFonts w:ascii="Times New Roman" w:eastAsia="MS Mincho" w:hAnsi="Times New Roman"/>
                <w:strike/>
                <w:color w:val="FF0000"/>
                <w:szCs w:val="20"/>
              </w:rPr>
              <w:t xml:space="preserve">where </w:t>
            </w:r>
          </w:p>
          <w:p w14:paraId="1C78C14B" w14:textId="77777777" w:rsidR="005A4EB3" w:rsidRPr="009A7705" w:rsidRDefault="005A4EB3" w:rsidP="009A7705">
            <w:pPr>
              <w:ind w:left="851" w:hanging="284"/>
              <w:rPr>
                <w:rFonts w:ascii="Times New Roman" w:eastAsia="SimSun" w:hAnsi="Times New Roman"/>
                <w:strike/>
                <w:color w:val="FF0000"/>
                <w:szCs w:val="20"/>
              </w:rPr>
            </w:pPr>
            <w:r w:rsidRPr="009A7705">
              <w:rPr>
                <w:rFonts w:ascii="Times New Roman" w:eastAsia="MS Mincho" w:hAnsi="Times New Roman"/>
                <w:strike/>
                <w:color w:val="FF0000"/>
                <w:szCs w:val="20"/>
              </w:rPr>
              <w:t>-</w:t>
            </w:r>
            <w:r w:rsidRPr="009A7705">
              <w:rPr>
                <w:rFonts w:ascii="Times New Roman" w:eastAsia="MS Mincho" w:hAnsi="Times New Roman"/>
                <w:strike/>
                <w:color w:val="FF0000"/>
                <w:szCs w:val="20"/>
              </w:rPr>
              <w:tab/>
              <w:t xml:space="preserve">the UE may not start the </w:t>
            </w:r>
            <w:r w:rsidRPr="009A7705">
              <w:rPr>
                <w:rFonts w:ascii="Times New Roman" w:eastAsia="MS Mincho" w:hAnsi="Times New Roman"/>
                <w:i/>
                <w:strike/>
                <w:color w:val="FF0000"/>
                <w:szCs w:val="20"/>
              </w:rPr>
              <w:t>drx-onDurationTimer</w:t>
            </w:r>
            <w:r w:rsidRPr="009A7705">
              <w:rPr>
                <w:rFonts w:ascii="Times New Roman" w:eastAsia="MS Mincho" w:hAnsi="Times New Roman"/>
                <w:strike/>
                <w:color w:val="FF0000"/>
                <w:szCs w:val="20"/>
              </w:rPr>
              <w:t xml:space="preserve"> </w:t>
            </w:r>
            <w:r w:rsidRPr="009A7705">
              <w:rPr>
                <w:rFonts w:ascii="Times New Roman" w:eastAsia="SimSun" w:hAnsi="Times New Roman"/>
                <w:strike/>
                <w:color w:val="FF0000"/>
                <w:szCs w:val="20"/>
              </w:rPr>
              <w:t xml:space="preserve">for the next long DRX cycle </w:t>
            </w:r>
            <w:r w:rsidRPr="009A7705">
              <w:rPr>
                <w:rFonts w:ascii="Times New Roman" w:eastAsia="MS Mincho" w:hAnsi="Times New Roman"/>
                <w:strike/>
                <w:color w:val="FF0000"/>
                <w:szCs w:val="20"/>
              </w:rPr>
              <w:t>when a value of the Wake-up indication bit is '0'</w:t>
            </w:r>
            <w:r w:rsidRPr="009A7705">
              <w:rPr>
                <w:rFonts w:ascii="Times New Roman" w:eastAsia="SimSun" w:hAnsi="Times New Roman"/>
                <w:strike/>
                <w:color w:val="FF0000"/>
                <w:szCs w:val="20"/>
              </w:rPr>
              <w:t>, and</w:t>
            </w:r>
          </w:p>
          <w:p w14:paraId="5F9C0A46" w14:textId="77777777" w:rsidR="005A4EB3" w:rsidRPr="009A7705" w:rsidRDefault="005A4EB3" w:rsidP="0058702E">
            <w:pPr>
              <w:pStyle w:val="ListParagraph"/>
              <w:numPr>
                <w:ilvl w:val="0"/>
                <w:numId w:val="109"/>
              </w:numPr>
              <w:overflowPunct/>
              <w:autoSpaceDE/>
              <w:autoSpaceDN/>
              <w:adjustRightInd/>
              <w:spacing w:after="0"/>
              <w:jc w:val="both"/>
              <w:textAlignment w:val="auto"/>
              <w:rPr>
                <w:color w:val="FF0000"/>
              </w:rPr>
            </w:pPr>
            <w:r w:rsidRPr="009A7705">
              <w:rPr>
                <w:color w:val="FF0000"/>
              </w:rPr>
              <w:t xml:space="preserve">a ‘0’ value for the Wake-up indication bit, </w:t>
            </w:r>
            <w:r w:rsidRPr="009A7705">
              <w:rPr>
                <w:color w:val="FF0000"/>
                <w:highlight w:val="yellow"/>
              </w:rPr>
              <w:t>when reported to higher layers,</w:t>
            </w:r>
            <w:r w:rsidRPr="009A7705">
              <w:rPr>
                <w:color w:val="FF0000"/>
              </w:rPr>
              <w:t xml:space="preserve"> indicates not to start the </w:t>
            </w:r>
            <w:r w:rsidRPr="009A7705">
              <w:rPr>
                <w:i/>
                <w:iCs/>
                <w:color w:val="FF0000"/>
              </w:rPr>
              <w:t>drx-onDurationTimer</w:t>
            </w:r>
            <w:r w:rsidRPr="009A7705">
              <w:rPr>
                <w:color w:val="FF0000"/>
              </w:rPr>
              <w:t xml:space="preserve"> for the next long DRX cycle </w:t>
            </w:r>
            <w:r w:rsidRPr="009A7705">
              <w:rPr>
                <w:rFonts w:eastAsia="Times New Roman"/>
                <w:color w:val="FF0000"/>
              </w:rPr>
              <w:t>(as described in [14, TS 38.321])</w:t>
            </w:r>
          </w:p>
          <w:p w14:paraId="26DCE129" w14:textId="3480FEE3" w:rsidR="005A4EB3" w:rsidRPr="00C92E95" w:rsidRDefault="005A4EB3" w:rsidP="0058702E">
            <w:pPr>
              <w:pStyle w:val="ListParagraph"/>
              <w:numPr>
                <w:ilvl w:val="0"/>
                <w:numId w:val="109"/>
              </w:numPr>
              <w:overflowPunct/>
              <w:autoSpaceDE/>
              <w:autoSpaceDN/>
              <w:adjustRightInd/>
              <w:spacing w:after="0"/>
              <w:jc w:val="both"/>
              <w:textAlignment w:val="auto"/>
              <w:rPr>
                <w:color w:val="FF0000"/>
              </w:rPr>
            </w:pPr>
            <w:r w:rsidRPr="009A7705">
              <w:rPr>
                <w:color w:val="FF0000"/>
              </w:rPr>
              <w:t>a ‘1’ value for the Wake-up indication bit</w:t>
            </w:r>
            <w:r w:rsidRPr="009A7705">
              <w:rPr>
                <w:color w:val="FF0000"/>
                <w:highlight w:val="yellow"/>
              </w:rPr>
              <w:t>, when reported to higher layers</w:t>
            </w:r>
            <w:r w:rsidRPr="009A7705">
              <w:rPr>
                <w:color w:val="FF0000"/>
              </w:rPr>
              <w:t xml:space="preserve">, indicates to start the </w:t>
            </w:r>
            <w:r w:rsidRPr="009A7705">
              <w:rPr>
                <w:i/>
                <w:iCs/>
                <w:color w:val="FF0000"/>
              </w:rPr>
              <w:t>drx-onDurationTimer</w:t>
            </w:r>
            <w:r w:rsidRPr="009A7705">
              <w:rPr>
                <w:color w:val="FF0000"/>
              </w:rPr>
              <w:t xml:space="preserve"> for the next long DRX cycle </w:t>
            </w:r>
            <w:r w:rsidRPr="009A7705">
              <w:rPr>
                <w:rFonts w:eastAsia="Times New Roman"/>
                <w:color w:val="FF0000"/>
              </w:rPr>
              <w:t>(as described in [14, TS 38.321])</w:t>
            </w:r>
          </w:p>
          <w:p w14:paraId="02B69EE4" w14:textId="77777777" w:rsidR="005A4EB3" w:rsidRPr="009A7705" w:rsidRDefault="005A4EB3" w:rsidP="0058702E">
            <w:pPr>
              <w:pStyle w:val="ListParagraph"/>
              <w:numPr>
                <w:ilvl w:val="0"/>
                <w:numId w:val="110"/>
              </w:numPr>
              <w:overflowPunct/>
              <w:autoSpaceDE/>
              <w:autoSpaceDN/>
              <w:adjustRightInd/>
              <w:spacing w:after="0"/>
              <w:jc w:val="both"/>
              <w:textAlignment w:val="auto"/>
              <w:rPr>
                <w:strike/>
                <w:color w:val="FF0000"/>
              </w:rPr>
            </w:pPr>
            <w:r w:rsidRPr="009A7705">
              <w:rPr>
                <w:rFonts w:eastAsia="MS Mincho"/>
                <w:strike/>
                <w:color w:val="FF0000"/>
              </w:rPr>
              <w:t xml:space="preserve">the UE starts the </w:t>
            </w:r>
            <w:r w:rsidRPr="009A7705">
              <w:rPr>
                <w:rFonts w:eastAsia="MS Mincho"/>
                <w:i/>
                <w:strike/>
                <w:color w:val="FF0000"/>
              </w:rPr>
              <w:t>drx-onDurationTimer</w:t>
            </w:r>
            <w:r w:rsidRPr="009A7705">
              <w:rPr>
                <w:strike/>
                <w:color w:val="FF0000"/>
              </w:rPr>
              <w:t xml:space="preserve"> for the next long DRX cycle </w:t>
            </w:r>
            <w:r w:rsidRPr="009A7705">
              <w:rPr>
                <w:rFonts w:eastAsia="MS Mincho"/>
                <w:strike/>
                <w:color w:val="FF0000"/>
              </w:rPr>
              <w:t>when a value of the Wake-up indication bit is</w:t>
            </w:r>
            <w:r w:rsidRPr="009A7705">
              <w:rPr>
                <w:rFonts w:eastAsia="MS Mincho"/>
              </w:rPr>
              <w:t xml:space="preserve"> </w:t>
            </w:r>
            <w:r w:rsidRPr="009A7705">
              <w:rPr>
                <w:rFonts w:eastAsia="MS Mincho"/>
                <w:strike/>
                <w:color w:val="FF0000"/>
              </w:rPr>
              <w:t>'1'</w:t>
            </w:r>
          </w:p>
          <w:p w14:paraId="32FA4D26" w14:textId="2C2C196B" w:rsidR="005A4EB3" w:rsidRPr="00EA680C" w:rsidRDefault="00EA680C" w:rsidP="009A7705">
            <w:pPr>
              <w:jc w:val="center"/>
              <w:rPr>
                <w:rFonts w:ascii="Times New Roman" w:hAnsi="Times New Roman"/>
                <w:color w:val="FF0000"/>
                <w:szCs w:val="20"/>
              </w:rPr>
            </w:pPr>
            <w:r w:rsidRPr="00EA680C">
              <w:rPr>
                <w:rFonts w:ascii="Times New Roman" w:hAnsi="Times New Roman"/>
                <w:color w:val="FF0000"/>
                <w:szCs w:val="20"/>
              </w:rPr>
              <w:t>&lt;omitted text&gt;</w:t>
            </w:r>
          </w:p>
          <w:p w14:paraId="7168AA37" w14:textId="77777777" w:rsidR="005A4EB3" w:rsidRPr="009A7705" w:rsidRDefault="005A4EB3" w:rsidP="009A7705">
            <w:pPr>
              <w:rPr>
                <w:rFonts w:ascii="Times New Roman" w:hAnsi="Times New Roman"/>
                <w:color w:val="7030A0"/>
                <w:szCs w:val="20"/>
              </w:rPr>
            </w:pPr>
            <w:r w:rsidRPr="009A7705">
              <w:rPr>
                <w:rFonts w:ascii="Times New Roman" w:hAnsi="Times New Roman"/>
                <w:color w:val="7030A0"/>
                <w:szCs w:val="20"/>
              </w:rPr>
              <w:t xml:space="preserve">If a UE is provided search space sets to monitor PDCCH for detection of DCI format 2_6 in the active DL BWP of the PCell </w:t>
            </w:r>
            <w:r w:rsidRPr="009A7705">
              <w:rPr>
                <w:rFonts w:ascii="Times New Roman" w:eastAsia="SimSun" w:hAnsi="Times New Roman"/>
                <w:color w:val="7030A0"/>
                <w:szCs w:val="20"/>
              </w:rPr>
              <w:t>or of the SpCell</w:t>
            </w:r>
            <w:r w:rsidRPr="009A7705">
              <w:rPr>
                <w:rFonts w:ascii="Times New Roman" w:hAnsi="Times New Roman"/>
                <w:color w:val="7030A0"/>
                <w:szCs w:val="20"/>
              </w:rPr>
              <w:t xml:space="preserve"> and the UE detects DCI format 2_6, the physical layer of a UE reports the value of the Wake-up indication bit for the UE to higher layers [14, TS 38.321] for the next long DRX cycle.</w:t>
            </w:r>
          </w:p>
          <w:p w14:paraId="5756F159" w14:textId="77777777" w:rsidR="005A4EB3" w:rsidRPr="009A7705" w:rsidRDefault="005A4EB3" w:rsidP="009A7705">
            <w:pPr>
              <w:rPr>
                <w:rFonts w:ascii="Times New Roman" w:eastAsia="SimSun" w:hAnsi="Times New Roman"/>
                <w:szCs w:val="20"/>
              </w:rPr>
            </w:pPr>
            <w:r w:rsidRPr="009A7705">
              <w:rPr>
                <w:rFonts w:ascii="Times New Roman" w:hAnsi="Times New Roman"/>
                <w:color w:val="7030A0"/>
                <w:szCs w:val="20"/>
              </w:rPr>
              <w:t>If a UE is provided search space sets to monitor PDCCH for detection of DCI format 2_6 in the active DL BWP of the PCell</w:t>
            </w:r>
            <w:r w:rsidRPr="009A7705">
              <w:rPr>
                <w:rFonts w:ascii="Times New Roman" w:hAnsi="Times New Roman"/>
                <w:szCs w:val="20"/>
              </w:rPr>
              <w:t xml:space="preserve"> </w:t>
            </w:r>
            <w:r w:rsidRPr="009A7705">
              <w:rPr>
                <w:rFonts w:ascii="Times New Roman" w:eastAsia="SimSun" w:hAnsi="Times New Roman"/>
                <w:szCs w:val="20"/>
              </w:rPr>
              <w:t>or of the SpCell</w:t>
            </w:r>
            <w:r w:rsidRPr="009A7705">
              <w:rPr>
                <w:rFonts w:ascii="Times New Roman" w:hAnsi="Times New Roman"/>
                <w:szCs w:val="20"/>
              </w:rPr>
              <w:t xml:space="preserve"> and the UE does not detect DCI format 2_6,</w:t>
            </w:r>
            <w:r w:rsidRPr="009A7705">
              <w:rPr>
                <w:rFonts w:ascii="Times New Roman" w:hAnsi="Times New Roman"/>
                <w:strike/>
                <w:color w:val="7030A0"/>
                <w:szCs w:val="20"/>
              </w:rPr>
              <w:t xml:space="preserve"> </w:t>
            </w:r>
            <w:r w:rsidRPr="009A7705">
              <w:rPr>
                <w:rFonts w:ascii="Times New Roman" w:hAnsi="Times New Roman"/>
                <w:strike/>
                <w:color w:val="7030A0"/>
                <w:szCs w:val="20"/>
              </w:rPr>
              <w:tab/>
              <w:t xml:space="preserve">if the UE is provided </w:t>
            </w:r>
            <w:r w:rsidRPr="009A7705">
              <w:rPr>
                <w:rFonts w:ascii="Times New Roman" w:hAnsi="Times New Roman"/>
                <w:i/>
                <w:strike/>
                <w:color w:val="7030A0"/>
                <w:szCs w:val="20"/>
              </w:rPr>
              <w:t>ps-WakeupOrNot</w:t>
            </w:r>
            <w:r w:rsidRPr="009A7705">
              <w:rPr>
                <w:rFonts w:ascii="Times New Roman" w:hAnsi="Times New Roman"/>
                <w:strike/>
                <w:color w:val="7030A0"/>
                <w:szCs w:val="20"/>
              </w:rPr>
              <w:t>,</w:t>
            </w:r>
            <w:r w:rsidRPr="009A7705">
              <w:rPr>
                <w:rFonts w:ascii="Times New Roman" w:hAnsi="Times New Roman"/>
                <w:szCs w:val="20"/>
              </w:rPr>
              <w:t xml:space="preserve"> the </w:t>
            </w:r>
            <w:r w:rsidRPr="009A7705">
              <w:rPr>
                <w:rFonts w:ascii="Times New Roman" w:hAnsi="Times New Roman"/>
                <w:color w:val="7030A0"/>
                <w:szCs w:val="20"/>
              </w:rPr>
              <w:t xml:space="preserve">physical layer of the UE does not report a value of the Wake-up indication bit </w:t>
            </w:r>
            <w:r w:rsidRPr="009A7705">
              <w:rPr>
                <w:rFonts w:ascii="Times New Roman" w:hAnsi="Times New Roman"/>
                <w:strike/>
                <w:color w:val="7030A0"/>
                <w:szCs w:val="20"/>
              </w:rPr>
              <w:t xml:space="preserve">UE is indicated by </w:t>
            </w:r>
            <w:r w:rsidRPr="009A7705">
              <w:rPr>
                <w:rFonts w:ascii="Times New Roman" w:hAnsi="Times New Roman"/>
                <w:i/>
                <w:strike/>
                <w:color w:val="7030A0"/>
                <w:szCs w:val="20"/>
              </w:rPr>
              <w:t>ps-WakeupOrNot</w:t>
            </w:r>
            <w:r w:rsidRPr="009A7705">
              <w:rPr>
                <w:rFonts w:ascii="Times New Roman" w:hAnsi="Times New Roman"/>
                <w:strike/>
                <w:color w:val="7030A0"/>
                <w:szCs w:val="20"/>
              </w:rPr>
              <w:t xml:space="preserve"> whether the UE may not start or whether the UE shall start the </w:t>
            </w:r>
            <w:r w:rsidRPr="009A7705">
              <w:rPr>
                <w:rFonts w:ascii="Times New Roman" w:hAnsi="Times New Roman"/>
                <w:i/>
                <w:strike/>
                <w:color w:val="7030A0"/>
                <w:szCs w:val="20"/>
              </w:rPr>
              <w:t>drx-onDurationTimer</w:t>
            </w:r>
            <w:r w:rsidRPr="009A7705">
              <w:rPr>
                <w:rFonts w:ascii="Times New Roman" w:hAnsi="Times New Roman"/>
                <w:color w:val="7030A0"/>
                <w:szCs w:val="20"/>
              </w:rPr>
              <w:t>to higher layers</w:t>
            </w:r>
            <w:r w:rsidRPr="009A7705">
              <w:rPr>
                <w:rFonts w:ascii="Times New Roman" w:hAnsi="Times New Roman"/>
                <w:szCs w:val="20"/>
              </w:rPr>
              <w:t xml:space="preserve"> </w:t>
            </w:r>
            <w:r w:rsidRPr="009A7705">
              <w:rPr>
                <w:rFonts w:ascii="Times New Roman" w:eastAsia="SimSun" w:hAnsi="Times New Roman"/>
                <w:szCs w:val="20"/>
              </w:rPr>
              <w:t xml:space="preserve">for the next </w:t>
            </w:r>
            <w:r w:rsidRPr="009A7705">
              <w:rPr>
                <w:rFonts w:ascii="Times New Roman" w:eastAsia="SimSun" w:hAnsi="Times New Roman"/>
                <w:color w:val="7030A0"/>
                <w:szCs w:val="20"/>
              </w:rPr>
              <w:t xml:space="preserve">long </w:t>
            </w:r>
            <w:r w:rsidRPr="009A7705">
              <w:rPr>
                <w:rFonts w:ascii="Times New Roman" w:eastAsia="SimSun" w:hAnsi="Times New Roman"/>
                <w:szCs w:val="20"/>
              </w:rPr>
              <w:t>DRX cycle.</w:t>
            </w:r>
          </w:p>
          <w:p w14:paraId="3D75B66E" w14:textId="77777777" w:rsidR="005A4EB3" w:rsidRPr="009A7705" w:rsidRDefault="005A4EB3" w:rsidP="009A7705">
            <w:pPr>
              <w:ind w:left="568" w:hanging="284"/>
              <w:rPr>
                <w:rFonts w:ascii="Times New Roman" w:eastAsia="SimSun" w:hAnsi="Times New Roman"/>
                <w:strike/>
                <w:color w:val="7030A0"/>
                <w:szCs w:val="20"/>
              </w:rPr>
            </w:pPr>
            <w:r w:rsidRPr="009A7705">
              <w:rPr>
                <w:rFonts w:ascii="Times New Roman" w:eastAsia="MS Mincho" w:hAnsi="Times New Roman"/>
                <w:strike/>
                <w:color w:val="7030A0"/>
                <w:szCs w:val="20"/>
              </w:rPr>
              <w:t xml:space="preserve">if the UE is not provided </w:t>
            </w:r>
            <w:r w:rsidRPr="009A7705">
              <w:rPr>
                <w:rFonts w:ascii="Times New Roman" w:eastAsia="MS Mincho" w:hAnsi="Times New Roman"/>
                <w:i/>
                <w:strike/>
                <w:color w:val="7030A0"/>
                <w:szCs w:val="20"/>
              </w:rPr>
              <w:t>ps-WakeupOrNot</w:t>
            </w:r>
            <w:r w:rsidRPr="009A7705">
              <w:rPr>
                <w:rFonts w:ascii="Times New Roman" w:eastAsia="MS Mincho" w:hAnsi="Times New Roman"/>
                <w:strike/>
                <w:color w:val="7030A0"/>
                <w:szCs w:val="20"/>
              </w:rPr>
              <w:t>, the UE may not start</w:t>
            </w:r>
            <w:r w:rsidRPr="009A7705">
              <w:rPr>
                <w:rFonts w:ascii="Times New Roman" w:eastAsia="SimSun" w:hAnsi="Times New Roman"/>
                <w:strike/>
                <w:color w:val="7030A0"/>
                <w:szCs w:val="20"/>
              </w:rPr>
              <w:t xml:space="preserve"> Active Time</w:t>
            </w:r>
            <w:r w:rsidRPr="009A7705">
              <w:rPr>
                <w:rFonts w:ascii="Times New Roman" w:eastAsia="MS Mincho" w:hAnsi="Times New Roman"/>
                <w:strike/>
                <w:color w:val="7030A0"/>
                <w:szCs w:val="20"/>
              </w:rPr>
              <w:t xml:space="preserve"> indicated by </w:t>
            </w:r>
            <w:r w:rsidRPr="009A7705">
              <w:rPr>
                <w:rFonts w:ascii="Times New Roman" w:eastAsia="MS Mincho" w:hAnsi="Times New Roman"/>
                <w:i/>
                <w:strike/>
                <w:color w:val="7030A0"/>
                <w:szCs w:val="20"/>
              </w:rPr>
              <w:t>drx-onDurationTimer</w:t>
            </w:r>
            <w:r w:rsidRPr="009A7705">
              <w:rPr>
                <w:rFonts w:ascii="Times New Roman" w:eastAsia="MS Mincho" w:hAnsi="Times New Roman"/>
                <w:strike/>
                <w:color w:val="7030A0"/>
                <w:szCs w:val="20"/>
              </w:rPr>
              <w:t xml:space="preserve"> </w:t>
            </w:r>
            <w:r w:rsidRPr="009A7705">
              <w:rPr>
                <w:rFonts w:ascii="Times New Roman" w:eastAsia="SimSun" w:hAnsi="Times New Roman"/>
                <w:strike/>
                <w:color w:val="7030A0"/>
                <w:szCs w:val="20"/>
              </w:rPr>
              <w:t>for the next DRX cycle</w:t>
            </w:r>
          </w:p>
          <w:p w14:paraId="67E45E4B" w14:textId="77777777" w:rsidR="005A4EB3" w:rsidRPr="009A7705" w:rsidRDefault="005A4EB3" w:rsidP="009A7705">
            <w:pPr>
              <w:rPr>
                <w:rFonts w:ascii="Times New Roman" w:eastAsia="DengXian" w:hAnsi="Times New Roman"/>
                <w:szCs w:val="20"/>
              </w:rPr>
            </w:pPr>
            <w:r w:rsidRPr="009A7705">
              <w:rPr>
                <w:rFonts w:ascii="Times New Roman" w:hAnsi="Times New Roman"/>
                <w:szCs w:val="20"/>
              </w:rPr>
              <w:t xml:space="preserve">If a UE is provided search space sets to monitor PDCCH for detection of DCI format 2_6 in the active DL BWP of the PCell </w:t>
            </w:r>
            <w:r w:rsidRPr="009A7705">
              <w:rPr>
                <w:rFonts w:ascii="Times New Roman" w:eastAsia="SimSun" w:hAnsi="Times New Roman"/>
                <w:szCs w:val="20"/>
              </w:rPr>
              <w:t>or of the SpCell</w:t>
            </w:r>
            <w:r w:rsidRPr="009A7705">
              <w:rPr>
                <w:rFonts w:ascii="Times New Roman" w:hAnsi="Times New Roman"/>
                <w:szCs w:val="20"/>
              </w:rPr>
              <w:t xml:space="preserve"> and the UE </w:t>
            </w:r>
          </w:p>
          <w:p w14:paraId="3F025643" w14:textId="77777777" w:rsidR="005A4EB3" w:rsidRPr="009A7705" w:rsidRDefault="005A4EB3" w:rsidP="009A7705">
            <w:pPr>
              <w:ind w:left="568" w:hanging="284"/>
              <w:rPr>
                <w:rFonts w:ascii="Times New Roman" w:eastAsia="MS Mincho" w:hAnsi="Times New Roman"/>
                <w:szCs w:val="20"/>
              </w:rPr>
            </w:pPr>
            <w:r w:rsidRPr="009A7705">
              <w:rPr>
                <w:rFonts w:ascii="Times New Roman" w:eastAsia="MS Mincho" w:hAnsi="Times New Roman"/>
                <w:szCs w:val="20"/>
              </w:rPr>
              <w:t>-</w:t>
            </w:r>
            <w:r w:rsidRPr="009A7705">
              <w:rPr>
                <w:rFonts w:ascii="Times New Roman" w:eastAsia="MS Mincho" w:hAnsi="Times New Roman"/>
                <w:szCs w:val="20"/>
              </w:rPr>
              <w:tab/>
              <w:t xml:space="preserve">is not required to monitor PDCCH for detection of DCI format 2_6, as described in Clauses 10, 11.1, 12, and in Clause 5.7 of [14, TS 38.321] for all corresponding PDCCH monitoring occasions outside Active Time prior to </w:t>
            </w:r>
            <w:r w:rsidRPr="009A7705">
              <w:rPr>
                <w:rFonts w:ascii="Times New Roman" w:eastAsia="SimSun" w:hAnsi="Times New Roman"/>
                <w:szCs w:val="20"/>
              </w:rPr>
              <w:t xml:space="preserve">a next </w:t>
            </w:r>
            <w:r w:rsidRPr="009A7705">
              <w:rPr>
                <w:rFonts w:ascii="Times New Roman" w:eastAsia="SimSun" w:hAnsi="Times New Roman"/>
                <w:color w:val="7030A0"/>
                <w:szCs w:val="20"/>
              </w:rPr>
              <w:t xml:space="preserve">long </w:t>
            </w:r>
            <w:r w:rsidRPr="009A7705">
              <w:rPr>
                <w:rFonts w:ascii="Times New Roman" w:eastAsia="SimSun" w:hAnsi="Times New Roman"/>
                <w:szCs w:val="20"/>
              </w:rPr>
              <w:t>DRX cycle</w:t>
            </w:r>
            <w:r w:rsidRPr="009A7705">
              <w:rPr>
                <w:rFonts w:ascii="Times New Roman" w:eastAsia="MS Mincho" w:hAnsi="Times New Roman"/>
                <w:szCs w:val="20"/>
              </w:rPr>
              <w:t xml:space="preserve">, or </w:t>
            </w:r>
          </w:p>
          <w:p w14:paraId="57B41B36" w14:textId="77777777" w:rsidR="005A4EB3" w:rsidRPr="009A7705" w:rsidRDefault="005A4EB3" w:rsidP="009A7705">
            <w:pPr>
              <w:ind w:left="568" w:hanging="284"/>
              <w:rPr>
                <w:rFonts w:ascii="Times New Roman" w:eastAsia="MS Mincho" w:hAnsi="Times New Roman"/>
                <w:szCs w:val="20"/>
              </w:rPr>
            </w:pPr>
            <w:r w:rsidRPr="009A7705">
              <w:rPr>
                <w:rFonts w:ascii="Times New Roman" w:eastAsia="MS Mincho" w:hAnsi="Times New Roman"/>
                <w:szCs w:val="20"/>
              </w:rPr>
              <w:t>-</w:t>
            </w:r>
            <w:r w:rsidRPr="009A7705">
              <w:rPr>
                <w:rFonts w:ascii="Times New Roman" w:eastAsia="MS Mincho" w:hAnsi="Times New Roman"/>
                <w:szCs w:val="20"/>
              </w:rPr>
              <w:tab/>
              <w:t xml:space="preserve">does not have any PDCCH monitoring occasions for detection of DCI format 2_6 </w:t>
            </w:r>
            <w:r w:rsidRPr="009A7705">
              <w:rPr>
                <w:rFonts w:ascii="Times New Roman" w:eastAsia="SimSun" w:hAnsi="Times New Roman"/>
                <w:szCs w:val="20"/>
              </w:rPr>
              <w:t>outside Active Time</w:t>
            </w:r>
            <w:r w:rsidRPr="009A7705">
              <w:rPr>
                <w:rFonts w:ascii="Times New Roman" w:eastAsia="MS Mincho" w:hAnsi="Times New Roman"/>
                <w:szCs w:val="20"/>
              </w:rPr>
              <w:t xml:space="preserve"> of a next </w:t>
            </w:r>
            <w:r w:rsidRPr="009A7705">
              <w:rPr>
                <w:rFonts w:ascii="Times New Roman" w:eastAsia="MS Mincho" w:hAnsi="Times New Roman"/>
                <w:color w:val="7030A0"/>
                <w:szCs w:val="20"/>
              </w:rPr>
              <w:t>long</w:t>
            </w:r>
            <w:r w:rsidRPr="009A7705">
              <w:rPr>
                <w:rFonts w:ascii="Times New Roman" w:eastAsia="MS Mincho" w:hAnsi="Times New Roman"/>
                <w:szCs w:val="20"/>
              </w:rPr>
              <w:t xml:space="preserve"> DRX cycle</w:t>
            </w:r>
          </w:p>
          <w:p w14:paraId="3384BC69" w14:textId="77777777" w:rsidR="005A4EB3" w:rsidRPr="009A7705" w:rsidRDefault="005A4EB3" w:rsidP="009A7705">
            <w:pPr>
              <w:rPr>
                <w:rFonts w:ascii="Times New Roman" w:eastAsia="SimSun" w:hAnsi="Times New Roman"/>
                <w:szCs w:val="20"/>
              </w:rPr>
            </w:pPr>
            <w:r w:rsidRPr="009A7705">
              <w:rPr>
                <w:rFonts w:ascii="Times New Roman" w:hAnsi="Times New Roman"/>
                <w:szCs w:val="20"/>
              </w:rPr>
              <w:t xml:space="preserve">the </w:t>
            </w:r>
            <w:r w:rsidRPr="009A7705">
              <w:rPr>
                <w:rFonts w:ascii="Times New Roman" w:hAnsi="Times New Roman"/>
                <w:color w:val="7030A0"/>
                <w:szCs w:val="20"/>
              </w:rPr>
              <w:t>physical layer of the</w:t>
            </w:r>
            <w:r w:rsidRPr="009A7705">
              <w:rPr>
                <w:rFonts w:ascii="Times New Roman" w:hAnsi="Times New Roman"/>
                <w:szCs w:val="20"/>
              </w:rPr>
              <w:t xml:space="preserve"> </w:t>
            </w:r>
            <w:r w:rsidRPr="009A7705">
              <w:rPr>
                <w:rFonts w:ascii="Times New Roman" w:hAnsi="Times New Roman"/>
                <w:color w:val="7030A0"/>
                <w:szCs w:val="20"/>
              </w:rPr>
              <w:t xml:space="preserve">UE </w:t>
            </w:r>
            <w:r w:rsidRPr="009A7705">
              <w:rPr>
                <w:rFonts w:ascii="Times New Roman" w:hAnsi="Times New Roman"/>
                <w:strike/>
                <w:color w:val="7030A0"/>
                <w:szCs w:val="20"/>
              </w:rPr>
              <w:t xml:space="preserve">shall </w:t>
            </w:r>
            <w:r w:rsidRPr="009A7705">
              <w:rPr>
                <w:rFonts w:ascii="Times New Roman" w:hAnsi="Times New Roman"/>
                <w:color w:val="7030A0"/>
                <w:szCs w:val="20"/>
              </w:rPr>
              <w:t xml:space="preserve">reports a value of 1 for the Wake-up indication bit to higher layers </w:t>
            </w:r>
            <w:r w:rsidRPr="009A7705">
              <w:rPr>
                <w:rFonts w:ascii="Times New Roman" w:hAnsi="Times New Roman"/>
                <w:strike/>
                <w:color w:val="7030A0"/>
                <w:szCs w:val="20"/>
              </w:rPr>
              <w:t xml:space="preserve">start the </w:t>
            </w:r>
            <w:r w:rsidRPr="009A7705">
              <w:rPr>
                <w:rFonts w:ascii="Times New Roman" w:hAnsi="Times New Roman"/>
                <w:i/>
                <w:strike/>
                <w:color w:val="7030A0"/>
                <w:szCs w:val="20"/>
              </w:rPr>
              <w:t>drx-onDurationTimer</w:t>
            </w:r>
            <w:r w:rsidRPr="009A7705">
              <w:rPr>
                <w:rFonts w:ascii="Times New Roman" w:hAnsi="Times New Roman"/>
                <w:strike/>
                <w:color w:val="7030A0"/>
                <w:szCs w:val="20"/>
              </w:rPr>
              <w:t xml:space="preserve"> </w:t>
            </w:r>
            <w:r w:rsidRPr="009A7705">
              <w:rPr>
                <w:rFonts w:ascii="Times New Roman" w:eastAsia="SimSun" w:hAnsi="Times New Roman"/>
                <w:szCs w:val="20"/>
              </w:rPr>
              <w:t xml:space="preserve">for the next </w:t>
            </w:r>
            <w:r w:rsidRPr="009A7705">
              <w:rPr>
                <w:rFonts w:ascii="Times New Roman" w:eastAsia="SimSun" w:hAnsi="Times New Roman"/>
                <w:color w:val="7030A0"/>
                <w:szCs w:val="20"/>
              </w:rPr>
              <w:t>long</w:t>
            </w:r>
            <w:r w:rsidRPr="009A7705">
              <w:rPr>
                <w:rFonts w:ascii="Times New Roman" w:eastAsia="SimSun" w:hAnsi="Times New Roman"/>
                <w:szCs w:val="20"/>
              </w:rPr>
              <w:t xml:space="preserve"> DRX cycle.</w:t>
            </w:r>
          </w:p>
          <w:p w14:paraId="7457134A" w14:textId="3569F9FE" w:rsidR="005A4EB3" w:rsidRPr="009A7705" w:rsidRDefault="005A4EB3" w:rsidP="009A7705">
            <w:pPr>
              <w:pStyle w:val="BodyText"/>
              <w:spacing w:after="0"/>
              <w:rPr>
                <w:rFonts w:ascii="Times New Roman" w:eastAsia="SimSun" w:hAnsi="Times New Roman"/>
                <w:szCs w:val="20"/>
              </w:rPr>
            </w:pPr>
            <w:r w:rsidRPr="009A7705">
              <w:rPr>
                <w:rFonts w:ascii="Times New Roman" w:eastAsia="SimSun" w:hAnsi="Times New Roman"/>
                <w:color w:val="FF0000"/>
                <w:szCs w:val="20"/>
              </w:rPr>
              <w:t>-----------------------------------------------------End of TP of 38.213---------------------------------------------------------------</w:t>
            </w:r>
          </w:p>
        </w:tc>
      </w:tr>
    </w:tbl>
    <w:p w14:paraId="1BB2E1EB" w14:textId="77777777" w:rsidR="005A4EB3" w:rsidRDefault="005A4EB3" w:rsidP="005A4EB3"/>
    <w:p w14:paraId="3891C705" w14:textId="77777777" w:rsidR="005A4EB3" w:rsidRDefault="005A4EB3" w:rsidP="005A4EB3">
      <w:pPr>
        <w:rPr>
          <w:b/>
        </w:rPr>
      </w:pPr>
      <w:r w:rsidRPr="005640FC">
        <w:rPr>
          <w:bCs/>
          <w:highlight w:val="green"/>
        </w:rPr>
        <w:t>Agreements</w:t>
      </w:r>
      <w:r>
        <w:rPr>
          <w:b/>
        </w:rPr>
        <w:t>:</w:t>
      </w:r>
    </w:p>
    <w:p w14:paraId="4B8CCBB4" w14:textId="26CF4616" w:rsidR="005A4EB3" w:rsidRDefault="005A4EB3" w:rsidP="005A4EB3">
      <w:pPr>
        <w:rPr>
          <w:bCs/>
        </w:rPr>
      </w:pPr>
      <w:r w:rsidRPr="005640FC">
        <w:rPr>
          <w:bCs/>
        </w:rPr>
        <w:t>Adopt the TP for Clause 5.1.6.1 and 5.2.2.5 of TS 38.214.</w:t>
      </w:r>
    </w:p>
    <w:p w14:paraId="78C071A9" w14:textId="77777777" w:rsidR="00EA680C" w:rsidRPr="005640FC" w:rsidRDefault="00EA680C" w:rsidP="005A4EB3">
      <w:pPr>
        <w:rPr>
          <w:bCs/>
        </w:rPr>
      </w:pPr>
    </w:p>
    <w:tbl>
      <w:tblPr>
        <w:tblW w:w="9570" w:type="dxa"/>
        <w:jc w:val="center"/>
        <w:tblLayout w:type="fixed"/>
        <w:tblCellMar>
          <w:left w:w="0" w:type="dxa"/>
          <w:right w:w="0" w:type="dxa"/>
        </w:tblCellMar>
        <w:tblLook w:val="04A0" w:firstRow="1" w:lastRow="0" w:firstColumn="1" w:lastColumn="0" w:noHBand="0" w:noVBand="1"/>
      </w:tblPr>
      <w:tblGrid>
        <w:gridCol w:w="9570"/>
      </w:tblGrid>
      <w:tr w:rsidR="005A4EB3" w14:paraId="7EBE07CE" w14:textId="77777777" w:rsidTr="006852FD">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6F9DC4" w14:textId="77777777" w:rsidR="005A4EB3" w:rsidRPr="00EA680C" w:rsidRDefault="005A4EB3" w:rsidP="00EA680C">
            <w:pPr>
              <w:rPr>
                <w:rFonts w:ascii="Times New Roman" w:hAnsi="Times New Roman"/>
                <w:b/>
                <w:bCs/>
                <w:color w:val="000000"/>
                <w:szCs w:val="20"/>
              </w:rPr>
            </w:pPr>
            <w:r w:rsidRPr="00EA680C">
              <w:rPr>
                <w:rFonts w:ascii="Times New Roman" w:hAnsi="Times New Roman"/>
                <w:b/>
                <w:bCs/>
                <w:color w:val="000000"/>
                <w:szCs w:val="20"/>
              </w:rPr>
              <w:t>5.1.6.1</w:t>
            </w:r>
            <w:r w:rsidRPr="00EA680C">
              <w:rPr>
                <w:rFonts w:ascii="Times New Roman" w:hAnsi="Times New Roman"/>
                <w:b/>
                <w:bCs/>
                <w:color w:val="000000"/>
                <w:szCs w:val="20"/>
              </w:rPr>
              <w:tab/>
              <w:t>CSI-RS reception procedure</w:t>
            </w:r>
          </w:p>
          <w:p w14:paraId="1C045F31" w14:textId="77777777" w:rsidR="005A4EB3" w:rsidRPr="00EA680C" w:rsidRDefault="005A4EB3" w:rsidP="00EA680C">
            <w:pPr>
              <w:jc w:val="center"/>
              <w:rPr>
                <w:rFonts w:ascii="Times New Roman" w:hAnsi="Times New Roman"/>
                <w:color w:val="FF0000"/>
                <w:szCs w:val="20"/>
              </w:rPr>
            </w:pPr>
            <w:r w:rsidRPr="00EA680C">
              <w:rPr>
                <w:rFonts w:ascii="Times New Roman" w:hAnsi="Times New Roman"/>
                <w:color w:val="FF0000"/>
                <w:szCs w:val="20"/>
              </w:rPr>
              <w:t>&lt;omitted text&gt;</w:t>
            </w:r>
          </w:p>
          <w:p w14:paraId="6EC49F5C" w14:textId="77777777" w:rsidR="005A4EB3" w:rsidRPr="00EA680C" w:rsidRDefault="005A4EB3" w:rsidP="00EA680C">
            <w:pPr>
              <w:rPr>
                <w:rFonts w:ascii="Times New Roman" w:eastAsia="MS Mincho" w:hAnsi="Times New Roman"/>
                <w:color w:val="000000"/>
                <w:szCs w:val="20"/>
              </w:rPr>
            </w:pPr>
            <w:r w:rsidRPr="00EA680C">
              <w:rPr>
                <w:rFonts w:ascii="Times New Roman" w:eastAsia="MS Mincho" w:hAnsi="Times New Roman"/>
                <w:color w:val="000000"/>
                <w:szCs w:val="20"/>
              </w:rPr>
              <w:t xml:space="preserve">If the UE is configured with DRX, </w:t>
            </w:r>
          </w:p>
          <w:p w14:paraId="08226DFB" w14:textId="77777777" w:rsidR="005A4EB3" w:rsidRPr="00EA680C" w:rsidRDefault="005A4EB3" w:rsidP="00EA680C">
            <w:pPr>
              <w:pStyle w:val="B1"/>
              <w:spacing w:after="0"/>
              <w:rPr>
                <w:rFonts w:ascii="Times New Roman" w:eastAsia="DengXian" w:hAnsi="Times New Roman"/>
              </w:rPr>
            </w:pPr>
            <w:r w:rsidRPr="00EA680C">
              <w:rPr>
                <w:rFonts w:ascii="Times New Roman" w:hAnsi="Times New Roman"/>
              </w:rPr>
              <w:t>-</w:t>
            </w:r>
            <w:r w:rsidRPr="00EA680C">
              <w:rPr>
                <w:rFonts w:ascii="Times New Roman" w:hAnsi="Times New Roman"/>
              </w:rPr>
              <w:tab/>
              <w:t xml:space="preserve">if the UE is configured to monitor DCI format 2_6 and configured by higher layer parameter </w:t>
            </w:r>
            <w:r w:rsidRPr="00EA680C">
              <w:rPr>
                <w:rFonts w:ascii="Times New Roman" w:hAnsi="Times New Roman"/>
                <w:i/>
                <w:iCs/>
                <w:color w:val="FF0000"/>
              </w:rPr>
              <w:t>ps-TransmitOtherPeriodicCSI</w:t>
            </w:r>
            <w:r w:rsidRPr="00EA680C">
              <w:rPr>
                <w:rFonts w:ascii="Times New Roman" w:hAnsi="Times New Roman"/>
              </w:rPr>
              <w:t xml:space="preserve"> </w:t>
            </w:r>
            <w:r w:rsidRPr="00EA680C">
              <w:rPr>
                <w:rFonts w:ascii="Times New Roman" w:hAnsi="Times New Roman"/>
                <w:i/>
                <w:iCs/>
                <w:strike/>
                <w:color w:val="FF0000"/>
              </w:rPr>
              <w:t>ps-TransmitPeriodicCSI</w:t>
            </w:r>
            <w:r w:rsidRPr="00EA680C">
              <w:rPr>
                <w:rFonts w:ascii="Times New Roman" w:hAnsi="Times New Roman"/>
              </w:rPr>
              <w:t xml:space="preserve"> to report CSI with the higher layer parameter </w:t>
            </w:r>
            <w:r w:rsidRPr="00EA680C">
              <w:rPr>
                <w:rFonts w:ascii="Times New Roman" w:hAnsi="Times New Roman"/>
                <w:i/>
              </w:rPr>
              <w:t>reportConfigType</w:t>
            </w:r>
            <w:r w:rsidRPr="00EA680C">
              <w:rPr>
                <w:rFonts w:ascii="Times New Roman" w:hAnsi="Times New Roman"/>
              </w:rPr>
              <w:t xml:space="preserve"> set to ‘periodic’ and </w:t>
            </w:r>
            <w:r w:rsidRPr="00EA680C">
              <w:rPr>
                <w:rFonts w:ascii="Times New Roman" w:hAnsi="Times New Roman"/>
                <w:i/>
                <w:iCs/>
              </w:rPr>
              <w:t>reportQuantity</w:t>
            </w:r>
            <w:r w:rsidRPr="00EA680C">
              <w:rPr>
                <w:rFonts w:ascii="Times New Roman" w:hAnsi="Times New Roman"/>
              </w:rPr>
              <w:t xml:space="preserve"> set to quantities other than ‘cri-RSRP’ and ‘ssb-Index-RSRP’ when </w:t>
            </w:r>
            <w:r w:rsidRPr="00EA680C">
              <w:rPr>
                <w:rFonts w:ascii="Times New Roman" w:hAnsi="Times New Roman"/>
                <w:i/>
              </w:rPr>
              <w:t>drx-onDurationTimer</w:t>
            </w:r>
            <w:r w:rsidRPr="00EA680C">
              <w:rPr>
                <w:rFonts w:ascii="Times New Roman" w:hAnsi="Times New Roman"/>
              </w:rPr>
              <w:t xml:space="preserve"> is not started, the most recent CSI measurement occasion occurs in DRX active time or during the time duration indicated by </w:t>
            </w:r>
            <w:r w:rsidRPr="00EA680C">
              <w:rPr>
                <w:rFonts w:ascii="Times New Roman" w:hAnsi="Times New Roman"/>
                <w:i/>
              </w:rPr>
              <w:t>drx-onDurationTimer</w:t>
            </w:r>
            <w:r w:rsidRPr="00EA680C">
              <w:rPr>
                <w:rFonts w:ascii="Times New Roman" w:hAnsi="Times New Roman"/>
              </w:rPr>
              <w:t xml:space="preserve"> also outside DRX active time for CSI to be reported;</w:t>
            </w:r>
          </w:p>
          <w:p w14:paraId="2BE1FCD8" w14:textId="77777777" w:rsidR="005A4EB3" w:rsidRPr="00EA680C" w:rsidRDefault="005A4EB3" w:rsidP="00EA680C">
            <w:pPr>
              <w:pStyle w:val="B1"/>
              <w:spacing w:after="0"/>
              <w:rPr>
                <w:rFonts w:ascii="Times New Roman" w:hAnsi="Times New Roman"/>
              </w:rPr>
            </w:pPr>
            <w:r w:rsidRPr="00EA680C">
              <w:rPr>
                <w:rFonts w:ascii="Times New Roman" w:hAnsi="Times New Roman"/>
              </w:rPr>
              <w:t>-</w:t>
            </w:r>
            <w:r w:rsidRPr="00EA680C">
              <w:rPr>
                <w:rFonts w:ascii="Times New Roman" w:hAnsi="Times New Roman"/>
              </w:rPr>
              <w:tab/>
              <w:t>if the UE is configured to monitor DCI format 2_6 and configured by higher layer parameter</w:t>
            </w:r>
            <w:r w:rsidRPr="00EA680C">
              <w:rPr>
                <w:rFonts w:ascii="Times New Roman" w:hAnsi="Times New Roman"/>
                <w:i/>
                <w:iCs/>
              </w:rPr>
              <w:t xml:space="preserve"> ps-TransmitPeriodicL1-RSRP</w:t>
            </w:r>
            <w:r w:rsidRPr="00EA680C">
              <w:rPr>
                <w:rFonts w:ascii="Times New Roman" w:hAnsi="Times New Roman"/>
              </w:rPr>
              <w:t xml:space="preserve"> to report L1-RSRP with the higher layer parameter </w:t>
            </w:r>
            <w:r w:rsidRPr="00EA680C">
              <w:rPr>
                <w:rFonts w:ascii="Times New Roman" w:hAnsi="Times New Roman"/>
                <w:i/>
              </w:rPr>
              <w:t>reportConfigType</w:t>
            </w:r>
            <w:r w:rsidRPr="00EA680C">
              <w:rPr>
                <w:rFonts w:ascii="Times New Roman" w:hAnsi="Times New Roman"/>
              </w:rPr>
              <w:t xml:space="preserve"> set to ‘periodic’ and </w:t>
            </w:r>
            <w:r w:rsidRPr="00EA680C">
              <w:rPr>
                <w:rFonts w:ascii="Times New Roman" w:hAnsi="Times New Roman"/>
                <w:i/>
              </w:rPr>
              <w:t>reportQuantity</w:t>
            </w:r>
            <w:r w:rsidRPr="00EA680C">
              <w:rPr>
                <w:rFonts w:ascii="Times New Roman" w:hAnsi="Times New Roman"/>
              </w:rPr>
              <w:t xml:space="preserve"> set to cri-RSRP when </w:t>
            </w:r>
            <w:r w:rsidRPr="00EA680C">
              <w:rPr>
                <w:rFonts w:ascii="Times New Roman" w:hAnsi="Times New Roman"/>
                <w:i/>
              </w:rPr>
              <w:t>drx-onDurationTimer</w:t>
            </w:r>
            <w:r w:rsidRPr="00EA680C">
              <w:rPr>
                <w:rFonts w:ascii="Times New Roman" w:hAnsi="Times New Roman"/>
              </w:rPr>
              <w:t xml:space="preserve"> is not started, the most recent CSI measurement occasion occurs in DRX active time or during the time duration indicated by </w:t>
            </w:r>
            <w:r w:rsidRPr="00EA680C">
              <w:rPr>
                <w:rFonts w:ascii="Times New Roman" w:hAnsi="Times New Roman"/>
                <w:i/>
              </w:rPr>
              <w:t>drx-onDurationTimer</w:t>
            </w:r>
            <w:r w:rsidRPr="00EA680C">
              <w:rPr>
                <w:rFonts w:ascii="Times New Roman" w:hAnsi="Times New Roman"/>
              </w:rPr>
              <w:t xml:space="preserve"> also outside DRX active time for CSI to be reported;</w:t>
            </w:r>
          </w:p>
          <w:p w14:paraId="17ADA8F6" w14:textId="77777777" w:rsidR="005A4EB3" w:rsidRPr="00EA680C" w:rsidRDefault="005A4EB3" w:rsidP="00EA680C">
            <w:pPr>
              <w:pStyle w:val="B1"/>
              <w:spacing w:after="0"/>
              <w:rPr>
                <w:rFonts w:ascii="Times New Roman" w:hAnsi="Times New Roman"/>
                <w:color w:val="000000"/>
              </w:rPr>
            </w:pPr>
            <w:r w:rsidRPr="00EA680C">
              <w:rPr>
                <w:rFonts w:ascii="Times New Roman" w:hAnsi="Times New Roman"/>
              </w:rPr>
              <w:t>-</w:t>
            </w:r>
            <w:r w:rsidRPr="00EA680C">
              <w:rPr>
                <w:rFonts w:ascii="Times New Roman" w:hAnsi="Times New Roman"/>
              </w:rPr>
              <w:tab/>
              <w:t xml:space="preserve">otherwise, </w:t>
            </w:r>
            <w:r w:rsidRPr="00EA680C">
              <w:rPr>
                <w:rFonts w:ascii="Times New Roman" w:hAnsi="Times New Roman"/>
                <w:color w:val="000000"/>
              </w:rPr>
              <w:t>the most recent CSI measurement occasion occurs in DRX active time for CSI to be reported.</w:t>
            </w:r>
          </w:p>
          <w:p w14:paraId="7C37AB92" w14:textId="77777777" w:rsidR="005A4EB3" w:rsidRPr="00EA680C" w:rsidRDefault="005A4EB3" w:rsidP="00EA680C">
            <w:pPr>
              <w:jc w:val="center"/>
              <w:rPr>
                <w:rFonts w:ascii="Times New Roman" w:eastAsia="DengXian" w:hAnsi="Times New Roman"/>
                <w:color w:val="000000"/>
                <w:szCs w:val="20"/>
              </w:rPr>
            </w:pPr>
            <w:r w:rsidRPr="00EA680C">
              <w:rPr>
                <w:rFonts w:ascii="Times New Roman" w:hAnsi="Times New Roman"/>
                <w:color w:val="FF0000"/>
                <w:szCs w:val="20"/>
              </w:rPr>
              <w:t>&lt;omitted text&gt;</w:t>
            </w:r>
          </w:p>
        </w:tc>
      </w:tr>
      <w:tr w:rsidR="005A4EB3" w14:paraId="37386C28" w14:textId="77777777" w:rsidTr="006852FD">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3E6F22" w14:textId="77777777" w:rsidR="005A4EB3" w:rsidRPr="00EA680C" w:rsidRDefault="005A4EB3" w:rsidP="00EA680C">
            <w:pPr>
              <w:rPr>
                <w:rFonts w:ascii="Times New Roman" w:hAnsi="Times New Roman"/>
                <w:b/>
                <w:bCs/>
                <w:szCs w:val="20"/>
              </w:rPr>
            </w:pPr>
            <w:r w:rsidRPr="00EA680C">
              <w:rPr>
                <w:rFonts w:ascii="Times New Roman" w:hAnsi="Times New Roman"/>
                <w:b/>
                <w:bCs/>
                <w:szCs w:val="20"/>
              </w:rPr>
              <w:t>5.2.2.5</w:t>
            </w:r>
            <w:r w:rsidRPr="00EA680C">
              <w:rPr>
                <w:rFonts w:ascii="Times New Roman" w:hAnsi="Times New Roman"/>
                <w:b/>
                <w:bCs/>
                <w:szCs w:val="20"/>
              </w:rPr>
              <w:tab/>
              <w:t>CSI reference resource definition</w:t>
            </w:r>
          </w:p>
          <w:p w14:paraId="053A4A97" w14:textId="77777777" w:rsidR="005A4EB3" w:rsidRPr="00EA680C" w:rsidRDefault="005A4EB3" w:rsidP="00EA680C">
            <w:pPr>
              <w:jc w:val="center"/>
              <w:rPr>
                <w:rFonts w:ascii="Times New Roman" w:hAnsi="Times New Roman"/>
                <w:color w:val="FF0000"/>
                <w:szCs w:val="20"/>
              </w:rPr>
            </w:pPr>
            <w:r w:rsidRPr="00EA680C">
              <w:rPr>
                <w:rFonts w:ascii="Times New Roman" w:hAnsi="Times New Roman"/>
                <w:color w:val="FF0000"/>
                <w:szCs w:val="20"/>
              </w:rPr>
              <w:t>&lt;omitted text&gt;</w:t>
            </w:r>
          </w:p>
          <w:p w14:paraId="284C312A" w14:textId="77777777" w:rsidR="005A4EB3" w:rsidRPr="00EA680C" w:rsidRDefault="005A4EB3" w:rsidP="00EA680C">
            <w:pPr>
              <w:rPr>
                <w:rFonts w:ascii="Times New Roman" w:hAnsi="Times New Roman"/>
                <w:szCs w:val="20"/>
              </w:rPr>
            </w:pPr>
            <w:r w:rsidRPr="00EA680C">
              <w:rPr>
                <w:rFonts w:ascii="Times New Roman" w:hAnsi="Times New Roman"/>
                <w:color w:val="000000"/>
                <w:szCs w:val="2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sidRPr="00EA680C">
              <w:rPr>
                <w:rFonts w:ascii="Times New Roman" w:hAnsi="Times New Roman"/>
                <w:szCs w:val="20"/>
              </w:rPr>
              <w:t xml:space="preserve">When the UE is configured to monitor DCI format 2_6 and if the UE configured by higher layer parameter </w:t>
            </w:r>
            <w:r w:rsidRPr="00EA680C">
              <w:rPr>
                <w:rFonts w:ascii="Times New Roman" w:hAnsi="Times New Roman"/>
                <w:i/>
                <w:iCs/>
                <w:color w:val="FF0000"/>
                <w:szCs w:val="20"/>
              </w:rPr>
              <w:t>ps-TransmitOtherPeriodicCSI</w:t>
            </w:r>
            <w:r w:rsidRPr="00EA680C">
              <w:rPr>
                <w:rFonts w:ascii="Times New Roman" w:eastAsia="SimSun" w:hAnsi="Times New Roman"/>
                <w:szCs w:val="20"/>
              </w:rPr>
              <w:t xml:space="preserve"> </w:t>
            </w:r>
            <w:r w:rsidRPr="00EA680C">
              <w:rPr>
                <w:rFonts w:ascii="Times New Roman" w:hAnsi="Times New Roman"/>
                <w:i/>
                <w:iCs/>
                <w:strike/>
                <w:color w:val="FF0000"/>
                <w:szCs w:val="20"/>
              </w:rPr>
              <w:t>ps-TransmitPeriodicCSI</w:t>
            </w:r>
            <w:r w:rsidRPr="00EA680C">
              <w:rPr>
                <w:rFonts w:ascii="Times New Roman" w:eastAsia="SimSun" w:hAnsi="Times New Roman"/>
                <w:szCs w:val="20"/>
              </w:rPr>
              <w:t xml:space="preserve"> </w:t>
            </w:r>
            <w:r w:rsidRPr="00EA680C">
              <w:rPr>
                <w:rFonts w:ascii="Times New Roman" w:hAnsi="Times New Roman"/>
                <w:szCs w:val="20"/>
              </w:rPr>
              <w:t xml:space="preserve">to report CSI with the higher layer parameter </w:t>
            </w:r>
            <w:r w:rsidRPr="00EA680C">
              <w:rPr>
                <w:rFonts w:ascii="Times New Roman" w:hAnsi="Times New Roman"/>
                <w:i/>
                <w:szCs w:val="20"/>
              </w:rPr>
              <w:t>reportConfigType</w:t>
            </w:r>
            <w:r w:rsidRPr="00EA680C">
              <w:rPr>
                <w:rFonts w:ascii="Times New Roman" w:hAnsi="Times New Roman"/>
                <w:szCs w:val="20"/>
              </w:rPr>
              <w:t xml:space="preserve"> set to ‘periodic’ and </w:t>
            </w:r>
            <w:r w:rsidRPr="00EA680C">
              <w:rPr>
                <w:rFonts w:ascii="Times New Roman" w:hAnsi="Times New Roman"/>
                <w:i/>
                <w:iCs/>
                <w:szCs w:val="20"/>
              </w:rPr>
              <w:t>reportQuantity</w:t>
            </w:r>
            <w:r w:rsidRPr="00EA680C">
              <w:rPr>
                <w:rFonts w:ascii="Times New Roman" w:hAnsi="Times New Roman"/>
                <w:szCs w:val="20"/>
              </w:rPr>
              <w:t xml:space="preserve"> set to quantities other than ‘cri-RSRP’ and ‘ssb-Index-RSRP’ when </w:t>
            </w:r>
            <w:r w:rsidRPr="00EA680C">
              <w:rPr>
                <w:rFonts w:ascii="Times New Roman" w:hAnsi="Times New Roman"/>
                <w:i/>
                <w:iCs/>
                <w:szCs w:val="20"/>
              </w:rPr>
              <w:t>drx-onDurationTimer</w:t>
            </w:r>
            <w:r w:rsidRPr="00EA680C">
              <w:rPr>
                <w:rFonts w:ascii="Times New Roman" w:hAnsi="Times New Roman"/>
                <w:szCs w:val="20"/>
              </w:rPr>
              <w:t xml:space="preserve"> is not started, the UE shall report CSI during the time duration indicated by </w:t>
            </w:r>
            <w:r w:rsidRPr="00EA680C">
              <w:rPr>
                <w:rFonts w:ascii="Times New Roman" w:hAnsi="Times New Roman"/>
                <w:i/>
                <w:iCs/>
                <w:szCs w:val="20"/>
              </w:rPr>
              <w:t xml:space="preserve">drx-onDurationTimer </w:t>
            </w:r>
            <w:r w:rsidRPr="00EA680C">
              <w:rPr>
                <w:rFonts w:ascii="Times New Roman" w:hAnsi="Times New Roman"/>
                <w:iCs/>
                <w:szCs w:val="20"/>
              </w:rPr>
              <w:t>also outside active time according to the procedure described in Clause 5.2.1.4</w:t>
            </w:r>
            <w:r w:rsidRPr="00EA680C">
              <w:rPr>
                <w:rFonts w:ascii="Times New Roman" w:hAnsi="Times New Roman"/>
                <w:szCs w:val="20"/>
              </w:rPr>
              <w:t xml:space="preserve"> if receiving at least one CSI-RS transmission occasion for channel measurement and CSI-RS and/or CSI-IM occasion for interference measurement during the time duration indicated by </w:t>
            </w:r>
            <w:r w:rsidRPr="00EA680C">
              <w:rPr>
                <w:rStyle w:val="Emphasis"/>
                <w:rFonts w:ascii="Times New Roman" w:hAnsi="Times New Roman"/>
                <w:szCs w:val="20"/>
              </w:rPr>
              <w:t xml:space="preserve">drx-onDurationTimer </w:t>
            </w:r>
            <w:r w:rsidRPr="00EA680C">
              <w:rPr>
                <w:rFonts w:ascii="Times New Roman" w:hAnsi="Times New Roman"/>
                <w:szCs w:val="20"/>
              </w:rPr>
              <w:t>outside DRX active time or in DRX Active Time</w:t>
            </w:r>
            <w:r w:rsidRPr="00EA680C">
              <w:rPr>
                <w:rFonts w:ascii="Times New Roman" w:hAnsi="Times New Roman"/>
                <w:szCs w:val="20"/>
                <w:u w:val="single"/>
              </w:rPr>
              <w:t xml:space="preserve"> </w:t>
            </w:r>
            <w:r w:rsidRPr="00EA680C">
              <w:rPr>
                <w:rFonts w:ascii="Times New Roman" w:hAnsi="Times New Roman"/>
                <w:szCs w:val="20"/>
              </w:rPr>
              <w:t xml:space="preserve">no later than CSI reference resource and drops the report otherwise. When the UE is configured to monitor DCI format 2_6 and if the UE configured by higher layer parameter </w:t>
            </w:r>
            <w:r w:rsidRPr="00EA680C">
              <w:rPr>
                <w:rFonts w:ascii="Times New Roman" w:hAnsi="Times New Roman"/>
                <w:i/>
                <w:iCs/>
                <w:szCs w:val="20"/>
              </w:rPr>
              <w:t>ps-TransmitPeriodicL1-RSRP</w:t>
            </w:r>
            <w:r w:rsidRPr="00EA680C">
              <w:rPr>
                <w:rFonts w:ascii="Times New Roman" w:hAnsi="Times New Roman"/>
                <w:szCs w:val="20"/>
              </w:rPr>
              <w:t xml:space="preserve"> to report L1-RSRP with the higher layer parameter </w:t>
            </w:r>
            <w:r w:rsidRPr="00EA680C">
              <w:rPr>
                <w:rFonts w:ascii="Times New Roman" w:hAnsi="Times New Roman"/>
                <w:i/>
                <w:szCs w:val="20"/>
              </w:rPr>
              <w:t>reportConfigType</w:t>
            </w:r>
            <w:r w:rsidRPr="00EA680C">
              <w:rPr>
                <w:rFonts w:ascii="Times New Roman" w:hAnsi="Times New Roman"/>
                <w:szCs w:val="20"/>
              </w:rPr>
              <w:t xml:space="preserve"> set to ‘periodic’ and </w:t>
            </w:r>
            <w:r w:rsidRPr="00EA680C">
              <w:rPr>
                <w:rFonts w:ascii="Times New Roman" w:hAnsi="Times New Roman"/>
                <w:i/>
                <w:szCs w:val="20"/>
              </w:rPr>
              <w:t>reportQuantity</w:t>
            </w:r>
            <w:r w:rsidRPr="00EA680C">
              <w:rPr>
                <w:rFonts w:ascii="Times New Roman" w:hAnsi="Times New Roman"/>
                <w:szCs w:val="20"/>
              </w:rPr>
              <w:t xml:space="preserve"> set to ‘cri-RSRP’ or ‘ssb-Index-RSRP’ when </w:t>
            </w:r>
            <w:r w:rsidRPr="00EA680C">
              <w:rPr>
                <w:rFonts w:ascii="Times New Roman" w:hAnsi="Times New Roman"/>
                <w:i/>
                <w:iCs/>
                <w:szCs w:val="20"/>
              </w:rPr>
              <w:t>drx-onDurationTimer</w:t>
            </w:r>
            <w:r w:rsidRPr="00EA680C">
              <w:rPr>
                <w:rFonts w:ascii="Times New Roman" w:hAnsi="Times New Roman"/>
                <w:szCs w:val="20"/>
              </w:rPr>
              <w:t xml:space="preserve"> is not started, the UE shall report L1-RSRP during the time duration indicated by </w:t>
            </w:r>
            <w:r w:rsidRPr="00EA680C">
              <w:rPr>
                <w:rFonts w:ascii="Times New Roman" w:hAnsi="Times New Roman"/>
                <w:i/>
                <w:iCs/>
                <w:szCs w:val="20"/>
              </w:rPr>
              <w:t>drx-onDurationTimer</w:t>
            </w:r>
            <w:r w:rsidRPr="00EA680C">
              <w:rPr>
                <w:rFonts w:ascii="Times New Roman" w:hAnsi="Times New Roman"/>
                <w:iCs/>
                <w:szCs w:val="20"/>
              </w:rPr>
              <w:t xml:space="preserve"> also outside active time according to the procedure described in clause 5.2.1.4</w:t>
            </w:r>
            <w:r w:rsidRPr="00EA680C">
              <w:rPr>
                <w:rFonts w:ascii="Times New Roman" w:hAnsi="Times New Roman"/>
                <w:szCs w:val="20"/>
              </w:rPr>
              <w:t xml:space="preserve"> and when </w:t>
            </w:r>
            <w:r w:rsidRPr="00EA680C">
              <w:rPr>
                <w:rStyle w:val="Emphasis"/>
                <w:rFonts w:ascii="Times New Roman" w:hAnsi="Times New Roman"/>
                <w:szCs w:val="20"/>
              </w:rPr>
              <w:t>reportQuantity</w:t>
            </w:r>
            <w:r w:rsidRPr="00EA680C">
              <w:rPr>
                <w:rFonts w:ascii="Times New Roman" w:hAnsi="Times New Roman"/>
                <w:szCs w:val="20"/>
              </w:rPr>
              <w:t xml:space="preserve"> set to ‘</w:t>
            </w:r>
            <w:r w:rsidRPr="00EA680C">
              <w:rPr>
                <w:rStyle w:val="Emphasis"/>
                <w:rFonts w:ascii="Times New Roman" w:hAnsi="Times New Roman"/>
                <w:szCs w:val="20"/>
              </w:rPr>
              <w:t xml:space="preserve">cri-RSRP’ </w:t>
            </w:r>
            <w:r w:rsidRPr="00EA680C">
              <w:rPr>
                <w:rFonts w:ascii="Times New Roman" w:hAnsi="Times New Roman"/>
                <w:szCs w:val="20"/>
              </w:rPr>
              <w:t xml:space="preserve">if receiving at least one CSI-RS transmission occasion for channel measurement and CSI-RS and/or CSI-IM occasion for interference measurement during the time duration indicated by </w:t>
            </w:r>
            <w:r w:rsidRPr="00EA680C">
              <w:rPr>
                <w:rStyle w:val="Emphasis"/>
                <w:rFonts w:ascii="Times New Roman" w:hAnsi="Times New Roman"/>
                <w:szCs w:val="20"/>
              </w:rPr>
              <w:t xml:space="preserve">drx-onDurationTimer </w:t>
            </w:r>
            <w:r w:rsidRPr="00EA680C">
              <w:rPr>
                <w:rFonts w:ascii="Times New Roman" w:hAnsi="Times New Roman"/>
                <w:szCs w:val="20"/>
              </w:rPr>
              <w:t>outside DRX active time or in DRX Active Time no later than CSI reference resource and drops the report otherwise.</w:t>
            </w:r>
          </w:p>
          <w:p w14:paraId="0E06D57A" w14:textId="77777777" w:rsidR="005A4EB3" w:rsidRPr="00EA680C" w:rsidRDefault="005A4EB3" w:rsidP="00EA680C">
            <w:pPr>
              <w:jc w:val="center"/>
              <w:rPr>
                <w:rFonts w:ascii="Times New Roman" w:eastAsia="SimSun" w:hAnsi="Times New Roman"/>
                <w:color w:val="000000"/>
                <w:szCs w:val="20"/>
              </w:rPr>
            </w:pPr>
            <w:r w:rsidRPr="00EA680C">
              <w:rPr>
                <w:rFonts w:ascii="Times New Roman" w:hAnsi="Times New Roman"/>
                <w:color w:val="FF0000"/>
                <w:szCs w:val="20"/>
              </w:rPr>
              <w:t>&lt;omitted text&gt;</w:t>
            </w:r>
          </w:p>
        </w:tc>
      </w:tr>
    </w:tbl>
    <w:p w14:paraId="0A9A1546" w14:textId="012CB9A0" w:rsidR="005A4EB3" w:rsidRDefault="005A4EB3" w:rsidP="005A4EB3">
      <w:pPr>
        <w:rPr>
          <w:lang w:eastAsia="x-none"/>
        </w:rPr>
      </w:pPr>
    </w:p>
    <w:p w14:paraId="1BEE72F7" w14:textId="4DC7C3C8" w:rsidR="005A4EB3" w:rsidRDefault="005A4EB3" w:rsidP="005D60A2">
      <w:pPr>
        <w:pStyle w:val="Heading4"/>
      </w:pPr>
      <w:bookmarkStart w:id="307" w:name="_Toc41814532"/>
      <w:bookmarkStart w:id="308" w:name="_Toc48234020"/>
      <w:r>
        <w:t>P</w:t>
      </w:r>
      <w:r w:rsidRPr="001B26A3">
        <w:t>rocedure of cross-slot scheduling power saving techniques</w:t>
      </w:r>
      <w:bookmarkEnd w:id="307"/>
      <w:bookmarkEnd w:id="308"/>
    </w:p>
    <w:p w14:paraId="4300BF6E" w14:textId="64528D32" w:rsidR="001272CD" w:rsidRPr="001272CD" w:rsidRDefault="00D3368C" w:rsidP="001272CD">
      <w:pPr>
        <w:rPr>
          <w:b/>
          <w:bCs/>
          <w:lang w:eastAsia="x-none"/>
        </w:rPr>
      </w:pPr>
      <w:hyperlink r:id="rId1369" w:history="1">
        <w:r w:rsidR="00A84068">
          <w:rPr>
            <w:rStyle w:val="Hyperlink"/>
            <w:b/>
            <w:bCs/>
            <w:lang w:eastAsia="x-none"/>
          </w:rPr>
          <w:t>R1-2004669</w:t>
        </w:r>
      </w:hyperlink>
      <w:r w:rsidR="001272CD" w:rsidRPr="001272CD">
        <w:rPr>
          <w:b/>
          <w:bCs/>
          <w:lang w:eastAsia="x-none"/>
        </w:rPr>
        <w:tab/>
        <w:t>Summary#1 for Procedure of cross-slot scheduling power saving techniques</w:t>
      </w:r>
      <w:r w:rsidR="001272CD" w:rsidRPr="001272CD">
        <w:rPr>
          <w:b/>
          <w:bCs/>
          <w:lang w:eastAsia="x-none"/>
        </w:rPr>
        <w:tab/>
        <w:t>Moderator (MediaTek)</w:t>
      </w:r>
    </w:p>
    <w:p w14:paraId="25BD3A02" w14:textId="0C9F3D5E" w:rsidR="005A4EB3" w:rsidRPr="001272CD" w:rsidRDefault="00D3368C" w:rsidP="001272CD">
      <w:pPr>
        <w:rPr>
          <w:b/>
          <w:bCs/>
          <w:lang w:eastAsia="x-none"/>
        </w:rPr>
      </w:pPr>
      <w:hyperlink r:id="rId1370" w:history="1">
        <w:r w:rsidR="00A84068">
          <w:rPr>
            <w:rStyle w:val="Hyperlink"/>
            <w:b/>
            <w:bCs/>
            <w:lang w:eastAsia="x-none"/>
          </w:rPr>
          <w:t>R1-2004765</w:t>
        </w:r>
      </w:hyperlink>
      <w:r w:rsidR="001272CD" w:rsidRPr="001272CD">
        <w:rPr>
          <w:b/>
          <w:bCs/>
          <w:lang w:eastAsia="x-none"/>
        </w:rPr>
        <w:tab/>
        <w:t>Summary#2 for Procedure of cross-slot scheduling power saving techniques</w:t>
      </w:r>
      <w:r w:rsidR="001272CD" w:rsidRPr="001272CD">
        <w:rPr>
          <w:b/>
          <w:bCs/>
          <w:lang w:eastAsia="x-none"/>
        </w:rPr>
        <w:tab/>
        <w:t>Moderator (MediaTek)</w:t>
      </w:r>
    </w:p>
    <w:p w14:paraId="7DEF2D57" w14:textId="77777777" w:rsidR="005C520E" w:rsidRDefault="005C520E" w:rsidP="001272CD">
      <w:pPr>
        <w:rPr>
          <w:lang w:eastAsia="x-none"/>
        </w:rPr>
      </w:pPr>
    </w:p>
    <w:p w14:paraId="26E22C81" w14:textId="18ED6CEE" w:rsidR="001272CD" w:rsidRDefault="00D3368C" w:rsidP="001272CD">
      <w:pPr>
        <w:rPr>
          <w:lang w:eastAsia="x-none"/>
        </w:rPr>
      </w:pPr>
      <w:hyperlink r:id="rId1371" w:history="1">
        <w:r w:rsidR="00A84068">
          <w:rPr>
            <w:rStyle w:val="Hyperlink"/>
            <w:lang w:eastAsia="x-none"/>
          </w:rPr>
          <w:t>R1-2003404</w:t>
        </w:r>
      </w:hyperlink>
      <w:r w:rsidR="001272CD">
        <w:rPr>
          <w:lang w:eastAsia="x-none"/>
        </w:rPr>
        <w:tab/>
        <w:t>Maintenance of procedure of cross-slot scheduling power saving techniques</w:t>
      </w:r>
      <w:r w:rsidR="001272CD">
        <w:rPr>
          <w:lang w:eastAsia="x-none"/>
        </w:rPr>
        <w:tab/>
        <w:t>vivo</w:t>
      </w:r>
    </w:p>
    <w:p w14:paraId="4DD213C6" w14:textId="56845864" w:rsidR="001272CD" w:rsidRDefault="00D3368C" w:rsidP="001272CD">
      <w:pPr>
        <w:rPr>
          <w:lang w:eastAsia="x-none"/>
        </w:rPr>
      </w:pPr>
      <w:hyperlink r:id="rId1372" w:history="1">
        <w:r w:rsidR="00A84068">
          <w:rPr>
            <w:rStyle w:val="Hyperlink"/>
            <w:lang w:eastAsia="x-none"/>
          </w:rPr>
          <w:t>R1-2003487</w:t>
        </w:r>
      </w:hyperlink>
      <w:r w:rsidR="001272CD">
        <w:rPr>
          <w:lang w:eastAsia="x-none"/>
        </w:rPr>
        <w:tab/>
        <w:t>Remaining issues on cross-slot scheduling power saving techniques</w:t>
      </w:r>
      <w:r w:rsidR="001272CD">
        <w:rPr>
          <w:lang w:eastAsia="x-none"/>
        </w:rPr>
        <w:tab/>
        <w:t>ZTE</w:t>
      </w:r>
    </w:p>
    <w:p w14:paraId="0F4D74A4" w14:textId="40133D14" w:rsidR="001272CD" w:rsidRDefault="00D3368C" w:rsidP="001272CD">
      <w:pPr>
        <w:rPr>
          <w:lang w:eastAsia="x-none"/>
        </w:rPr>
      </w:pPr>
      <w:hyperlink r:id="rId1373" w:history="1">
        <w:r w:rsidR="00A84068">
          <w:rPr>
            <w:rStyle w:val="Hyperlink"/>
            <w:lang w:eastAsia="x-none"/>
          </w:rPr>
          <w:t>R1-2003519</w:t>
        </w:r>
      </w:hyperlink>
      <w:r w:rsidR="001272CD">
        <w:rPr>
          <w:lang w:eastAsia="x-none"/>
        </w:rPr>
        <w:tab/>
        <w:t>Remaining issues on cross-slot scheduling based power saving</w:t>
      </w:r>
      <w:r w:rsidR="001272CD">
        <w:rPr>
          <w:lang w:eastAsia="x-none"/>
        </w:rPr>
        <w:tab/>
        <w:t>Huawei, HiSilicon</w:t>
      </w:r>
    </w:p>
    <w:p w14:paraId="298065A9" w14:textId="2AA2004A" w:rsidR="001272CD" w:rsidRDefault="00D3368C" w:rsidP="001272CD">
      <w:pPr>
        <w:rPr>
          <w:lang w:eastAsia="x-none"/>
        </w:rPr>
      </w:pPr>
      <w:hyperlink r:id="rId1374" w:history="1">
        <w:r w:rsidR="00A84068">
          <w:rPr>
            <w:rStyle w:val="Hyperlink"/>
            <w:lang w:eastAsia="x-none"/>
          </w:rPr>
          <w:t>R1-2003631</w:t>
        </w:r>
      </w:hyperlink>
      <w:r w:rsidR="001272CD">
        <w:rPr>
          <w:lang w:eastAsia="x-none"/>
        </w:rPr>
        <w:tab/>
        <w:t>Remaining issues on Power saving scheme with cross-slot scheduling</w:t>
      </w:r>
      <w:r w:rsidR="001272CD">
        <w:rPr>
          <w:lang w:eastAsia="x-none"/>
        </w:rPr>
        <w:tab/>
        <w:t>CATT</w:t>
      </w:r>
    </w:p>
    <w:p w14:paraId="3DC8D312" w14:textId="4A73014E" w:rsidR="001272CD" w:rsidRDefault="00D3368C" w:rsidP="001272CD">
      <w:pPr>
        <w:rPr>
          <w:lang w:eastAsia="x-none"/>
        </w:rPr>
      </w:pPr>
      <w:hyperlink r:id="rId1375" w:history="1">
        <w:r w:rsidR="00A84068">
          <w:rPr>
            <w:rStyle w:val="Hyperlink"/>
            <w:lang w:eastAsia="x-none"/>
          </w:rPr>
          <w:t>R1-2003665</w:t>
        </w:r>
      </w:hyperlink>
      <w:r w:rsidR="001272CD">
        <w:rPr>
          <w:lang w:eastAsia="x-none"/>
        </w:rPr>
        <w:tab/>
        <w:t>Remaining issues on cross-slot scheduling adaptation</w:t>
      </w:r>
      <w:r w:rsidR="001272CD">
        <w:rPr>
          <w:lang w:eastAsia="x-none"/>
        </w:rPr>
        <w:tab/>
        <w:t>MediaTek Inc.</w:t>
      </w:r>
    </w:p>
    <w:p w14:paraId="5C5628BD" w14:textId="1F4DC5D2" w:rsidR="001272CD" w:rsidRDefault="00D3368C" w:rsidP="001272CD">
      <w:pPr>
        <w:rPr>
          <w:lang w:eastAsia="x-none"/>
        </w:rPr>
      </w:pPr>
      <w:hyperlink r:id="rId1376" w:history="1">
        <w:r w:rsidR="00A84068">
          <w:rPr>
            <w:rStyle w:val="Hyperlink"/>
            <w:lang w:eastAsia="x-none"/>
          </w:rPr>
          <w:t>R1-2003746</w:t>
        </w:r>
      </w:hyperlink>
      <w:r w:rsidR="001272CD">
        <w:rPr>
          <w:lang w:eastAsia="x-none"/>
        </w:rPr>
        <w:tab/>
        <w:t>Remaining details of cross-slot scheduling for power saving</w:t>
      </w:r>
      <w:r w:rsidR="001272CD">
        <w:rPr>
          <w:lang w:eastAsia="x-none"/>
        </w:rPr>
        <w:tab/>
        <w:t>Intel Corporation</w:t>
      </w:r>
    </w:p>
    <w:p w14:paraId="7065B446" w14:textId="21005050" w:rsidR="001272CD" w:rsidRDefault="00D3368C" w:rsidP="001272CD">
      <w:pPr>
        <w:rPr>
          <w:lang w:eastAsia="x-none"/>
        </w:rPr>
      </w:pPr>
      <w:hyperlink r:id="rId1377" w:history="1">
        <w:r w:rsidR="00A84068">
          <w:rPr>
            <w:rStyle w:val="Hyperlink"/>
            <w:lang w:eastAsia="x-none"/>
          </w:rPr>
          <w:t>R1-2003885</w:t>
        </w:r>
      </w:hyperlink>
      <w:r w:rsidR="001272CD">
        <w:rPr>
          <w:lang w:eastAsia="x-none"/>
        </w:rPr>
        <w:tab/>
        <w:t>Remaining issues for cross-slot scheduling</w:t>
      </w:r>
      <w:r w:rsidR="001272CD">
        <w:rPr>
          <w:lang w:eastAsia="x-none"/>
        </w:rPr>
        <w:tab/>
        <w:t>Samsung</w:t>
      </w:r>
    </w:p>
    <w:p w14:paraId="08C1C490" w14:textId="0F727559" w:rsidR="001272CD" w:rsidRDefault="00D3368C" w:rsidP="001272CD">
      <w:pPr>
        <w:rPr>
          <w:lang w:eastAsia="x-none"/>
        </w:rPr>
      </w:pPr>
      <w:hyperlink r:id="rId1378" w:history="1">
        <w:r w:rsidR="00A84068">
          <w:rPr>
            <w:rStyle w:val="Hyperlink"/>
            <w:lang w:eastAsia="x-none"/>
          </w:rPr>
          <w:t>R1-2003958</w:t>
        </w:r>
      </w:hyperlink>
      <w:r w:rsidR="001272CD">
        <w:rPr>
          <w:lang w:eastAsia="x-none"/>
        </w:rPr>
        <w:tab/>
        <w:t>Remaining issues on cross-slot scheduling procedure</w:t>
      </w:r>
      <w:r w:rsidR="001272CD">
        <w:rPr>
          <w:lang w:eastAsia="x-none"/>
        </w:rPr>
        <w:tab/>
        <w:t>CMCC</w:t>
      </w:r>
    </w:p>
    <w:p w14:paraId="0C9E87C8" w14:textId="1B784CFA" w:rsidR="001272CD" w:rsidRDefault="00D3368C" w:rsidP="001272CD">
      <w:pPr>
        <w:rPr>
          <w:lang w:eastAsia="x-none"/>
        </w:rPr>
      </w:pPr>
      <w:hyperlink r:id="rId1379" w:history="1">
        <w:r w:rsidR="00A84068">
          <w:rPr>
            <w:rStyle w:val="Hyperlink"/>
            <w:lang w:eastAsia="x-none"/>
          </w:rPr>
          <w:t>R1-2003994</w:t>
        </w:r>
      </w:hyperlink>
      <w:r w:rsidR="001272CD">
        <w:rPr>
          <w:lang w:eastAsia="x-none"/>
        </w:rPr>
        <w:tab/>
        <w:t>Remaining issues on cross-slot scheduling</w:t>
      </w:r>
      <w:r w:rsidR="001272CD">
        <w:rPr>
          <w:lang w:eastAsia="x-none"/>
        </w:rPr>
        <w:tab/>
        <w:t>Spreadtrum Communications</w:t>
      </w:r>
    </w:p>
    <w:p w14:paraId="38CBB15D" w14:textId="7CE5A420" w:rsidR="001272CD" w:rsidRDefault="00D3368C" w:rsidP="001272CD">
      <w:pPr>
        <w:ind w:left="1440" w:hanging="1440"/>
        <w:rPr>
          <w:lang w:eastAsia="x-none"/>
        </w:rPr>
      </w:pPr>
      <w:hyperlink r:id="rId1380" w:history="1">
        <w:r w:rsidR="00A84068">
          <w:rPr>
            <w:rStyle w:val="Hyperlink"/>
            <w:lang w:eastAsia="x-none"/>
          </w:rPr>
          <w:t>R1-2004026</w:t>
        </w:r>
      </w:hyperlink>
      <w:r w:rsidR="001272CD">
        <w:rPr>
          <w:lang w:eastAsia="x-none"/>
        </w:rPr>
        <w:tab/>
        <w:t>Remaining issues on procedure of cross-slot scheduling power saving techniques</w:t>
      </w:r>
      <w:r w:rsidR="001272CD">
        <w:rPr>
          <w:lang w:eastAsia="x-none"/>
        </w:rPr>
        <w:tab/>
        <w:t>LG Electronics</w:t>
      </w:r>
    </w:p>
    <w:p w14:paraId="79600EFA" w14:textId="1DE172FE" w:rsidR="001272CD" w:rsidRDefault="00D3368C" w:rsidP="001272CD">
      <w:pPr>
        <w:rPr>
          <w:lang w:eastAsia="x-none"/>
        </w:rPr>
      </w:pPr>
      <w:hyperlink r:id="rId1381" w:history="1">
        <w:r w:rsidR="00A84068">
          <w:rPr>
            <w:rStyle w:val="Hyperlink"/>
            <w:lang w:eastAsia="x-none"/>
          </w:rPr>
          <w:t>R1-2004102</w:t>
        </w:r>
      </w:hyperlink>
      <w:r w:rsidR="001272CD">
        <w:rPr>
          <w:lang w:eastAsia="x-none"/>
        </w:rPr>
        <w:tab/>
        <w:t>Remaining issues for cross-slot scheduling</w:t>
      </w:r>
      <w:r w:rsidR="001272CD">
        <w:rPr>
          <w:lang w:eastAsia="x-none"/>
        </w:rPr>
        <w:tab/>
        <w:t>OPPO</w:t>
      </w:r>
    </w:p>
    <w:p w14:paraId="752B96FC" w14:textId="647B25E4" w:rsidR="001272CD" w:rsidRDefault="00D3368C" w:rsidP="001272CD">
      <w:pPr>
        <w:rPr>
          <w:lang w:eastAsia="x-none"/>
        </w:rPr>
      </w:pPr>
      <w:hyperlink r:id="rId1382" w:history="1">
        <w:r w:rsidR="00A84068">
          <w:rPr>
            <w:rStyle w:val="Hyperlink"/>
            <w:lang w:eastAsia="x-none"/>
          </w:rPr>
          <w:t>R1-2004187</w:t>
        </w:r>
      </w:hyperlink>
      <w:r w:rsidR="001272CD">
        <w:rPr>
          <w:lang w:eastAsia="x-none"/>
        </w:rPr>
        <w:tab/>
        <w:t>Remaining issues on cross-slot scheduling for UE power saving</w:t>
      </w:r>
      <w:r w:rsidR="001272CD">
        <w:rPr>
          <w:lang w:eastAsia="x-none"/>
        </w:rPr>
        <w:tab/>
        <w:t>Sony</w:t>
      </w:r>
    </w:p>
    <w:p w14:paraId="244C3FA7" w14:textId="6324FA52" w:rsidR="001272CD" w:rsidRDefault="00D3368C" w:rsidP="001272CD">
      <w:pPr>
        <w:rPr>
          <w:lang w:eastAsia="x-none"/>
        </w:rPr>
      </w:pPr>
      <w:hyperlink r:id="rId1383" w:history="1">
        <w:r w:rsidR="00A84068">
          <w:rPr>
            <w:rStyle w:val="Hyperlink"/>
            <w:lang w:eastAsia="x-none"/>
          </w:rPr>
          <w:t>R1-2004307</w:t>
        </w:r>
      </w:hyperlink>
      <w:r w:rsidR="001272CD">
        <w:rPr>
          <w:lang w:eastAsia="x-none"/>
        </w:rPr>
        <w:tab/>
        <w:t>Remaining issues of cross-slot scheduling for UE power saving</w:t>
      </w:r>
      <w:r w:rsidR="001272CD">
        <w:rPr>
          <w:lang w:eastAsia="x-none"/>
        </w:rPr>
        <w:tab/>
        <w:t>InterDigital</w:t>
      </w:r>
    </w:p>
    <w:p w14:paraId="1C32B81F" w14:textId="2266169C" w:rsidR="001272CD" w:rsidRDefault="00D3368C" w:rsidP="001272CD">
      <w:pPr>
        <w:rPr>
          <w:lang w:eastAsia="x-none"/>
        </w:rPr>
      </w:pPr>
      <w:hyperlink r:id="rId1384" w:history="1">
        <w:r w:rsidR="00A84068">
          <w:rPr>
            <w:rStyle w:val="Hyperlink"/>
            <w:lang w:eastAsia="x-none"/>
          </w:rPr>
          <w:t>R1-2004358</w:t>
        </w:r>
      </w:hyperlink>
      <w:r w:rsidR="001272CD">
        <w:rPr>
          <w:lang w:eastAsia="x-none"/>
        </w:rPr>
        <w:tab/>
        <w:t>Remaining issues for cross-slot scheduling</w:t>
      </w:r>
      <w:r w:rsidR="001272CD">
        <w:rPr>
          <w:lang w:eastAsia="x-none"/>
        </w:rPr>
        <w:tab/>
        <w:t>Ericsson</w:t>
      </w:r>
    </w:p>
    <w:p w14:paraId="60CE378E" w14:textId="5503B693" w:rsidR="001272CD" w:rsidRDefault="00D3368C" w:rsidP="001272CD">
      <w:pPr>
        <w:ind w:left="1440" w:hanging="1440"/>
        <w:rPr>
          <w:lang w:eastAsia="x-none"/>
        </w:rPr>
      </w:pPr>
      <w:hyperlink r:id="rId1385" w:history="1">
        <w:r w:rsidR="00A84068">
          <w:rPr>
            <w:rStyle w:val="Hyperlink"/>
            <w:lang w:eastAsia="x-none"/>
          </w:rPr>
          <w:t>R1-2004399</w:t>
        </w:r>
      </w:hyperlink>
      <w:r w:rsidR="001272CD">
        <w:rPr>
          <w:lang w:eastAsia="x-none"/>
        </w:rPr>
        <w:tab/>
        <w:t>Maintenance for procedure of cross-slot scheduling power saving techniques</w:t>
      </w:r>
      <w:r w:rsidR="001272CD">
        <w:rPr>
          <w:lang w:eastAsia="x-none"/>
        </w:rPr>
        <w:tab/>
        <w:t>NTT DOCOMO, INC.</w:t>
      </w:r>
    </w:p>
    <w:p w14:paraId="62362890" w14:textId="09C376C8" w:rsidR="001272CD" w:rsidRDefault="00D3368C" w:rsidP="001272CD">
      <w:pPr>
        <w:rPr>
          <w:lang w:eastAsia="x-none"/>
        </w:rPr>
      </w:pPr>
      <w:hyperlink r:id="rId1386" w:history="1">
        <w:r w:rsidR="00A84068">
          <w:rPr>
            <w:rStyle w:val="Hyperlink"/>
            <w:lang w:eastAsia="x-none"/>
          </w:rPr>
          <w:t>R1-2004468</w:t>
        </w:r>
      </w:hyperlink>
      <w:r w:rsidR="001272CD">
        <w:rPr>
          <w:lang w:eastAsia="x-none"/>
        </w:rPr>
        <w:tab/>
        <w:t>Remaining issues in cross-slot scheduling power saving</w:t>
      </w:r>
      <w:r w:rsidR="001272CD">
        <w:rPr>
          <w:lang w:eastAsia="x-none"/>
        </w:rPr>
        <w:tab/>
        <w:t>Qualcomm Incorporated</w:t>
      </w:r>
    </w:p>
    <w:p w14:paraId="52BEFE51" w14:textId="6E9A7630" w:rsidR="001272CD" w:rsidRDefault="00D3368C" w:rsidP="001272CD">
      <w:pPr>
        <w:rPr>
          <w:lang w:eastAsia="x-none"/>
        </w:rPr>
      </w:pPr>
      <w:hyperlink r:id="rId1387" w:history="1">
        <w:r w:rsidR="00A84068">
          <w:rPr>
            <w:rStyle w:val="Hyperlink"/>
            <w:lang w:eastAsia="x-none"/>
          </w:rPr>
          <w:t>R1-2004578</w:t>
        </w:r>
      </w:hyperlink>
      <w:r w:rsidR="001272CD">
        <w:rPr>
          <w:lang w:eastAsia="x-none"/>
        </w:rPr>
        <w:tab/>
        <w:t>Procedure of cross-slot scheduling power saving techniques</w:t>
      </w:r>
      <w:r w:rsidR="001272CD">
        <w:rPr>
          <w:lang w:eastAsia="x-none"/>
        </w:rPr>
        <w:tab/>
        <w:t>Nokia, Nokia Shanghai Bell</w:t>
      </w:r>
    </w:p>
    <w:p w14:paraId="31A876CC" w14:textId="77777777" w:rsidR="001272CD" w:rsidRDefault="001272CD" w:rsidP="001272CD">
      <w:pPr>
        <w:rPr>
          <w:lang w:eastAsia="x-none"/>
        </w:rPr>
      </w:pPr>
    </w:p>
    <w:p w14:paraId="77BD3A4F" w14:textId="598FF233" w:rsidR="00980FBE" w:rsidRPr="00980FBE" w:rsidRDefault="005A4EB3" w:rsidP="005A4EB3">
      <w:r w:rsidRPr="00980FBE">
        <w:t xml:space="preserve">[101-e-NR-NR_UE_Pow_Sav-Cross_Slot-01] </w:t>
      </w:r>
      <w:r w:rsidR="00980FBE" w:rsidRPr="00980FBE">
        <w:t>– Weide (M</w:t>
      </w:r>
      <w:r w:rsidR="005C520E">
        <w:t>ediaTek</w:t>
      </w:r>
      <w:r w:rsidR="00980FBE" w:rsidRPr="00980FBE">
        <w:t>)</w:t>
      </w:r>
    </w:p>
    <w:p w14:paraId="6767351E" w14:textId="00E2A8AB" w:rsidR="005A4EB3" w:rsidRPr="00980FBE" w:rsidRDefault="005A4EB3" w:rsidP="005A4EB3">
      <w:r w:rsidRPr="00980FBE">
        <w:t xml:space="preserve">Email discussion/approval </w:t>
      </w:r>
      <w:r w:rsidR="00980FBE" w:rsidRPr="00980FBE">
        <w:t xml:space="preserve">by 5/29, with potential TPs by 6/3 </w:t>
      </w:r>
      <w:r w:rsidRPr="00980FBE">
        <w:t>to resolve issues related to the 1-bit indication for Rel-16 cross-slot scheduling adaptation</w:t>
      </w:r>
    </w:p>
    <w:p w14:paraId="7D6DAA4B" w14:textId="77777777" w:rsidR="005A4EB3" w:rsidRPr="00980FBE" w:rsidRDefault="005A4EB3" w:rsidP="0058702E">
      <w:pPr>
        <w:numPr>
          <w:ilvl w:val="0"/>
          <w:numId w:val="103"/>
        </w:numPr>
      </w:pPr>
      <w:r w:rsidRPr="00980FBE">
        <w:t>Topic 1-1: For an active BWP with minimum scheduling offset restriction(s) configured and when UE detects an invalid TDRA entry violating current applied K0min/K2min from DCI format 1_0/0_0, one of the following is decided:</w:t>
      </w:r>
    </w:p>
    <w:p w14:paraId="732AFCC0" w14:textId="77777777" w:rsidR="005A4EB3" w:rsidRPr="00980FBE" w:rsidRDefault="005A4EB3" w:rsidP="0058702E">
      <w:pPr>
        <w:numPr>
          <w:ilvl w:val="1"/>
          <w:numId w:val="103"/>
        </w:numPr>
      </w:pPr>
      <w:r w:rsidRPr="00980FBE">
        <w:t xml:space="preserve">Alt 1-a: UE shall apply a minimum scheduling offset restriction indicated based on </w:t>
      </w:r>
      <w:r w:rsidRPr="00980FBE">
        <w:rPr>
          <w:rFonts w:hint="eastAsia"/>
        </w:rPr>
        <w:t>‘</w:t>
      </w:r>
      <w:r w:rsidRPr="00980FBE">
        <w:t>Minimum applicable scheduling offset indicator</w:t>
      </w:r>
      <w:r w:rsidRPr="00980FBE">
        <w:rPr>
          <w:rFonts w:hint="eastAsia"/>
        </w:rPr>
        <w:t>’</w:t>
      </w:r>
      <w:r w:rsidRPr="00980FBE">
        <w:t xml:space="preserve"> value </w:t>
      </w:r>
      <w:r w:rsidRPr="00980FBE">
        <w:rPr>
          <w:rFonts w:hint="eastAsia"/>
        </w:rPr>
        <w:t>‘</w:t>
      </w:r>
      <w:r w:rsidRPr="00980FBE">
        <w:t>0</w:t>
      </w:r>
      <w:r w:rsidRPr="00980FBE">
        <w:rPr>
          <w:rFonts w:hint="eastAsia"/>
        </w:rPr>
        <w:t>’</w:t>
      </w:r>
    </w:p>
    <w:p w14:paraId="532F352E" w14:textId="77777777" w:rsidR="005A4EB3" w:rsidRPr="00980FBE" w:rsidRDefault="005A4EB3" w:rsidP="0058702E">
      <w:pPr>
        <w:numPr>
          <w:ilvl w:val="1"/>
          <w:numId w:val="103"/>
        </w:numPr>
      </w:pPr>
      <w:r w:rsidRPr="00980FBE">
        <w:t>Alt 1-b: UE shall assume same-slot scheduling, i.e., no minimum scheduling offset restriction is applied</w:t>
      </w:r>
    </w:p>
    <w:p w14:paraId="5518010C" w14:textId="77777777" w:rsidR="005A4EB3" w:rsidRPr="00980FBE" w:rsidRDefault="005A4EB3" w:rsidP="0058702E">
      <w:pPr>
        <w:numPr>
          <w:ilvl w:val="1"/>
          <w:numId w:val="103"/>
        </w:numPr>
      </w:pPr>
      <w:r w:rsidRPr="00980FBE">
        <w:t>Alt 2: No additional RAN1 specification is defined for handling such error case</w:t>
      </w:r>
    </w:p>
    <w:p w14:paraId="14ED1350" w14:textId="77777777" w:rsidR="005A4EB3" w:rsidRPr="00980FBE" w:rsidRDefault="005A4EB3" w:rsidP="0058702E">
      <w:pPr>
        <w:numPr>
          <w:ilvl w:val="1"/>
          <w:numId w:val="103"/>
        </w:numPr>
      </w:pPr>
      <w:r w:rsidRPr="00980FBE">
        <w:t>Note: For Alt 1-a and Alt 1-a, also discuss and specify, if agreed, when the UE behavior is performed.</w:t>
      </w:r>
    </w:p>
    <w:p w14:paraId="660A9164" w14:textId="77777777" w:rsidR="005A4EB3" w:rsidRPr="00980FBE" w:rsidRDefault="005A4EB3" w:rsidP="0058702E">
      <w:pPr>
        <w:numPr>
          <w:ilvl w:val="0"/>
          <w:numId w:val="103"/>
        </w:numPr>
      </w:pPr>
      <w:r w:rsidRPr="00980FBE">
        <w:t xml:space="preserve">Topic 1-2: </w:t>
      </w:r>
      <w:r w:rsidRPr="00980FBE">
        <w:rPr>
          <w:rFonts w:hint="eastAsia"/>
        </w:rPr>
        <w:t>‘</w:t>
      </w:r>
      <w:r w:rsidRPr="00980FBE">
        <w:t>Minimum applicable scheduling offset indicator field</w:t>
      </w:r>
      <w:r w:rsidRPr="00980FBE">
        <w:rPr>
          <w:rFonts w:hint="eastAsia"/>
        </w:rPr>
        <w:t>’</w:t>
      </w:r>
      <w:r w:rsidRPr="00980FBE">
        <w:t xml:space="preserve"> is present in DCI format 1_1 (0_1) if at least one minimumSchedulingOffsetK0 (minimumSchedulingOffsetK2) is configured in the active DL BWP (UL BWP).</w:t>
      </w:r>
    </w:p>
    <w:p w14:paraId="3E78A569" w14:textId="77777777" w:rsidR="005A4EB3" w:rsidRPr="00980FBE" w:rsidRDefault="005A4EB3" w:rsidP="0058702E">
      <w:pPr>
        <w:numPr>
          <w:ilvl w:val="1"/>
          <w:numId w:val="103"/>
        </w:numPr>
      </w:pPr>
      <w:r w:rsidRPr="00980FBE">
        <w:t>Clarify whether it is allowed to have one active BWP (DL or UL) configured with minimumSchedulingOffset and the other active BWP (UL or DL) is not configured with minimumSchedulingOffset.</w:t>
      </w:r>
    </w:p>
    <w:p w14:paraId="356E7F31" w14:textId="77777777" w:rsidR="005A4EB3" w:rsidRPr="00980FBE" w:rsidRDefault="005A4EB3" w:rsidP="0058702E">
      <w:pPr>
        <w:numPr>
          <w:ilvl w:val="1"/>
          <w:numId w:val="103"/>
        </w:numPr>
      </w:pPr>
      <w:r w:rsidRPr="00980FBE">
        <w:t>Clarify the joint indication if it is allowed to have only DL (UL)L active BWP is configured with at least one minimumSchedlingOffsetK0 (minimumSchedulingOffsetK2).</w:t>
      </w:r>
    </w:p>
    <w:p w14:paraId="38AD901B" w14:textId="05699B9B" w:rsidR="005A4EB3" w:rsidRDefault="001272CD" w:rsidP="005A4EB3">
      <w:r w:rsidRPr="0003277F">
        <w:rPr>
          <w:b/>
          <w:bCs/>
        </w:rPr>
        <w:t>Decision</w:t>
      </w:r>
      <w:r w:rsidR="005A4EB3" w:rsidRPr="0003277F">
        <w:rPr>
          <w:b/>
          <w:bCs/>
        </w:rPr>
        <w:t>:</w:t>
      </w:r>
      <w:r w:rsidR="005A4EB3">
        <w:t xml:space="preserve"> </w:t>
      </w:r>
      <w:r>
        <w:t>As per decision posted on May 29</w:t>
      </w:r>
      <w:r w:rsidRPr="001272CD">
        <w:rPr>
          <w:vertAlign w:val="superscript"/>
        </w:rPr>
        <w:t>th</w:t>
      </w:r>
      <w:r>
        <w:t>,</w:t>
      </w:r>
    </w:p>
    <w:p w14:paraId="757E2982" w14:textId="77777777" w:rsidR="005A4EB3" w:rsidRPr="00A50212" w:rsidRDefault="005A4EB3" w:rsidP="005A4EB3">
      <w:pPr>
        <w:rPr>
          <w:b/>
          <w:bCs/>
          <w:u w:val="single"/>
        </w:rPr>
      </w:pPr>
      <w:r w:rsidRPr="00A50212">
        <w:rPr>
          <w:b/>
          <w:bCs/>
          <w:u w:val="single"/>
        </w:rPr>
        <w:t>Conclusion:</w:t>
      </w:r>
    </w:p>
    <w:p w14:paraId="040B47EE" w14:textId="77777777" w:rsidR="005A4EB3" w:rsidRPr="00A50212" w:rsidRDefault="005A4EB3" w:rsidP="0058702E">
      <w:pPr>
        <w:numPr>
          <w:ilvl w:val="0"/>
          <w:numId w:val="111"/>
        </w:numPr>
      </w:pPr>
      <w:r w:rsidRPr="00A50212">
        <w:t>RAN1 have no consensus in specifying additional UE behavior when UE receives an invalid TDRA entry from DCI format 1_0/0_0.</w:t>
      </w:r>
    </w:p>
    <w:p w14:paraId="3FD337EC" w14:textId="77777777" w:rsidR="005A4EB3" w:rsidRPr="00A50212" w:rsidRDefault="005A4EB3" w:rsidP="0003277F"/>
    <w:p w14:paraId="1C354F1F" w14:textId="140D473D" w:rsidR="0003277F" w:rsidRPr="0003277F" w:rsidRDefault="0003277F" w:rsidP="0003277F">
      <w:pPr>
        <w:rPr>
          <w:lang w:eastAsia="en-GB"/>
        </w:rPr>
      </w:pPr>
      <w:r w:rsidRPr="005C520E">
        <w:t>Till 6/1, p</w:t>
      </w:r>
      <w:r w:rsidR="005A4EB3" w:rsidRPr="005C520E">
        <w:t>roposal for</w:t>
      </w:r>
      <w:r w:rsidRPr="005C520E">
        <w:t>:  Presence of ‘Minimum Applicable Scheduling Offset Indicator Field’ and Joint Indication</w:t>
      </w:r>
    </w:p>
    <w:p w14:paraId="44290B5D" w14:textId="5C72B4FE" w:rsidR="0003277F" w:rsidRPr="0003277F" w:rsidRDefault="0003277F" w:rsidP="0003277F">
      <w:pPr>
        <w:spacing w:line="252" w:lineRule="auto"/>
        <w:jc w:val="both"/>
        <w:rPr>
          <w:rFonts w:ascii="Times New Roman" w:hAnsi="Times New Roman"/>
        </w:rPr>
      </w:pPr>
      <w:r w:rsidRPr="0003277F">
        <w:rPr>
          <w:rFonts w:ascii="Times New Roman" w:hAnsi="Times New Roman"/>
        </w:rPr>
        <w:t>Discuss and decide TPs for clarifying</w:t>
      </w:r>
    </w:p>
    <w:p w14:paraId="75A5C3FA" w14:textId="77777777" w:rsidR="0003277F" w:rsidRPr="0003277F" w:rsidRDefault="0003277F" w:rsidP="0058702E">
      <w:pPr>
        <w:numPr>
          <w:ilvl w:val="0"/>
          <w:numId w:val="114"/>
        </w:numPr>
        <w:spacing w:line="252" w:lineRule="auto"/>
        <w:jc w:val="both"/>
        <w:rPr>
          <w:rFonts w:ascii="Times New Roman" w:hAnsi="Times New Roman"/>
        </w:rPr>
      </w:pPr>
      <w:r w:rsidRPr="0003277F">
        <w:rPr>
          <w:rFonts w:ascii="Times New Roman" w:hAnsi="Times New Roman"/>
        </w:rPr>
        <w:t>‘Minimum applicable scheduling offset indicator field’ is present in DCI format 1_1 (0_1) only when at least one value is configured by minimumSchedulingOffsetK0 (minimumSchedulingOffsetK2) for the active DL (UL) BWP</w:t>
      </w:r>
    </w:p>
    <w:p w14:paraId="735C3BD0" w14:textId="77777777" w:rsidR="0003277F" w:rsidRPr="0003277F" w:rsidRDefault="0003277F" w:rsidP="0058702E">
      <w:pPr>
        <w:numPr>
          <w:ilvl w:val="0"/>
          <w:numId w:val="114"/>
        </w:numPr>
        <w:spacing w:line="252" w:lineRule="auto"/>
        <w:jc w:val="both"/>
        <w:rPr>
          <w:rFonts w:ascii="Times New Roman" w:hAnsi="Times New Roman"/>
        </w:rPr>
      </w:pPr>
      <w:r w:rsidRPr="0003277F">
        <w:rPr>
          <w:rFonts w:ascii="Times New Roman" w:hAnsi="Times New Roman"/>
        </w:rPr>
        <w:t>Joint indication when only one of active DL BWP and active UL BWP is configured with scheduling offset restriction</w:t>
      </w:r>
    </w:p>
    <w:p w14:paraId="2542898B" w14:textId="69D5EF60" w:rsidR="005C520E" w:rsidRPr="005C520E" w:rsidRDefault="00D3368C" w:rsidP="005C520E">
      <w:pPr>
        <w:rPr>
          <w:b/>
          <w:bCs/>
          <w:lang w:eastAsia="x-none"/>
        </w:rPr>
      </w:pPr>
      <w:hyperlink r:id="rId1388" w:history="1">
        <w:r w:rsidR="00A84068">
          <w:rPr>
            <w:rStyle w:val="Hyperlink"/>
            <w:b/>
            <w:bCs/>
            <w:lang w:eastAsia="x-none"/>
          </w:rPr>
          <w:t>R1-2004971</w:t>
        </w:r>
      </w:hyperlink>
      <w:r w:rsidR="005C520E" w:rsidRPr="005C520E">
        <w:rPr>
          <w:b/>
          <w:bCs/>
          <w:lang w:eastAsia="x-none"/>
        </w:rPr>
        <w:tab/>
        <w:t>Summary#3 for Procedure of cross-slot scheduling power saving techniques</w:t>
      </w:r>
      <w:r w:rsidR="005C520E" w:rsidRPr="005C520E">
        <w:rPr>
          <w:b/>
          <w:bCs/>
          <w:lang w:eastAsia="x-none"/>
        </w:rPr>
        <w:tab/>
        <w:t>Moderator (MediaTek)</w:t>
      </w:r>
    </w:p>
    <w:p w14:paraId="08E68876" w14:textId="328FBAE2" w:rsidR="005C520E" w:rsidRDefault="005C520E" w:rsidP="005C520E">
      <w:r w:rsidRPr="0003277F">
        <w:rPr>
          <w:b/>
          <w:bCs/>
        </w:rPr>
        <w:t>Decision:</w:t>
      </w:r>
      <w:r>
        <w:t xml:space="preserve"> As per decision posted on June 3</w:t>
      </w:r>
      <w:r w:rsidRPr="005C520E">
        <w:rPr>
          <w:vertAlign w:val="superscript"/>
        </w:rPr>
        <w:t>rd</w:t>
      </w:r>
      <w:r>
        <w:t>,</w:t>
      </w:r>
    </w:p>
    <w:p w14:paraId="48003E10" w14:textId="42A31A22" w:rsidR="005C520E" w:rsidRDefault="005C520E" w:rsidP="0058702E">
      <w:pPr>
        <w:numPr>
          <w:ilvl w:val="0"/>
          <w:numId w:val="111"/>
        </w:numPr>
      </w:pPr>
      <w:r>
        <w:t>The latest 5 TPs are endorsed</w:t>
      </w:r>
      <w:r w:rsidR="005D5853">
        <w:t xml:space="preserve"> (as in section 8 in </w:t>
      </w:r>
      <w:hyperlink r:id="rId1389" w:history="1">
        <w:r w:rsidR="00A84068">
          <w:rPr>
            <w:rStyle w:val="Hyperlink"/>
          </w:rPr>
          <w:t>R1-2004971</w:t>
        </w:r>
      </w:hyperlink>
      <w:r w:rsidR="005D5853">
        <w:t>)</w:t>
      </w:r>
    </w:p>
    <w:p w14:paraId="4C59B65E" w14:textId="77777777" w:rsidR="005C520E" w:rsidRPr="007A1F8D" w:rsidRDefault="005C520E" w:rsidP="0058702E">
      <w:pPr>
        <w:numPr>
          <w:ilvl w:val="1"/>
          <w:numId w:val="111"/>
        </w:numPr>
      </w:pPr>
      <w:r w:rsidRPr="007A1F8D">
        <w:t>TP1 to Section 7.3.1 of TS 38.212</w:t>
      </w:r>
    </w:p>
    <w:p w14:paraId="28B603B9" w14:textId="77777777" w:rsidR="005C520E" w:rsidRPr="007A1F8D" w:rsidRDefault="005C520E" w:rsidP="0058702E">
      <w:pPr>
        <w:numPr>
          <w:ilvl w:val="1"/>
          <w:numId w:val="111"/>
        </w:numPr>
      </w:pPr>
      <w:r w:rsidRPr="007A1F8D">
        <w:t>TP2 to Section 5.1.2.1 of TS 38.214</w:t>
      </w:r>
    </w:p>
    <w:p w14:paraId="69B9A64C" w14:textId="77777777" w:rsidR="005C520E" w:rsidRPr="007A1F8D" w:rsidRDefault="005C520E" w:rsidP="0058702E">
      <w:pPr>
        <w:numPr>
          <w:ilvl w:val="1"/>
          <w:numId w:val="111"/>
        </w:numPr>
      </w:pPr>
      <w:r w:rsidRPr="007A1F8D">
        <w:t>TP3 to Section 6.1.2.1 of TS 38.214</w:t>
      </w:r>
    </w:p>
    <w:p w14:paraId="122DA680" w14:textId="77777777" w:rsidR="005C520E" w:rsidRPr="007A1F8D" w:rsidRDefault="005C520E" w:rsidP="0058702E">
      <w:pPr>
        <w:numPr>
          <w:ilvl w:val="1"/>
          <w:numId w:val="111"/>
        </w:numPr>
      </w:pPr>
      <w:r w:rsidRPr="007A1F8D">
        <w:t>TP4 to Section 5.3.1 of TS 38.214</w:t>
      </w:r>
    </w:p>
    <w:p w14:paraId="7C593DC2" w14:textId="77777777" w:rsidR="005C520E" w:rsidRDefault="005C520E" w:rsidP="0058702E">
      <w:pPr>
        <w:numPr>
          <w:ilvl w:val="1"/>
          <w:numId w:val="111"/>
        </w:numPr>
      </w:pPr>
      <w:r w:rsidRPr="007A1F8D">
        <w:t>TP5 to Section 5.2.1.5.1 of TS 38.214</w:t>
      </w:r>
    </w:p>
    <w:p w14:paraId="39EB9B72" w14:textId="6551FA3D" w:rsidR="005A4EB3" w:rsidRDefault="005A4EB3" w:rsidP="005A4EB3"/>
    <w:p w14:paraId="14F9EEFC" w14:textId="77777777" w:rsidR="005D5853" w:rsidRDefault="005D5853" w:rsidP="005A4EB3"/>
    <w:p w14:paraId="12D44121" w14:textId="07408985" w:rsidR="004B1E06" w:rsidRPr="004B1E06" w:rsidRDefault="005A4EB3" w:rsidP="005A4EB3">
      <w:r w:rsidRPr="004B1E06">
        <w:t xml:space="preserve">[101-e-NR-NR_UE_Pow_Sav-Cross_Slot-02] </w:t>
      </w:r>
      <w:r w:rsidR="004B1E06" w:rsidRPr="004B1E06">
        <w:t>– Weide (MediaTek)</w:t>
      </w:r>
    </w:p>
    <w:p w14:paraId="1EB730D8" w14:textId="0851318D" w:rsidR="005A4EB3" w:rsidRPr="004B1E06" w:rsidRDefault="005A4EB3" w:rsidP="005A4EB3">
      <w:r w:rsidRPr="004B1E06">
        <w:t xml:space="preserve">Email approval </w:t>
      </w:r>
      <w:r w:rsidR="004B1E06" w:rsidRPr="004B1E06">
        <w:t xml:space="preserve">by 5/29 </w:t>
      </w:r>
      <w:r w:rsidRPr="004B1E06">
        <w:t>of confirmation of the working assumptions and the related TPs:</w:t>
      </w:r>
    </w:p>
    <w:p w14:paraId="74D98C6E" w14:textId="77777777" w:rsidR="005A4EB3" w:rsidRPr="004B1E06" w:rsidRDefault="005A4EB3" w:rsidP="0058702E">
      <w:pPr>
        <w:numPr>
          <w:ilvl w:val="0"/>
          <w:numId w:val="107"/>
        </w:numPr>
      </w:pPr>
      <w:r w:rsidRPr="004B1E06">
        <w:t xml:space="preserve">Topic 2-1: Discuss and decide the following clarifications for application delay in Section 5.3.1 of TS 38.214 </w:t>
      </w:r>
    </w:p>
    <w:p w14:paraId="58ED607B" w14:textId="05CD2B22" w:rsidR="005A4EB3" w:rsidRPr="004B1E06" w:rsidRDefault="005A4EB3" w:rsidP="0058702E">
      <w:pPr>
        <w:numPr>
          <w:ilvl w:val="1"/>
          <w:numId w:val="107"/>
        </w:numPr>
      </w:pPr>
      <w:r w:rsidRPr="004B1E06">
        <w:t xml:space="preserve">Clarifications for the determination of application delay, starting with the TP as in </w:t>
      </w:r>
      <w:hyperlink r:id="rId1390" w:history="1">
        <w:r w:rsidR="00A84068">
          <w:rPr>
            <w:rStyle w:val="Hyperlink"/>
          </w:rPr>
          <w:t>R1-2004669</w:t>
        </w:r>
      </w:hyperlink>
    </w:p>
    <w:p w14:paraId="259B26BA" w14:textId="77777777" w:rsidR="005A4EB3" w:rsidRPr="004B1E06" w:rsidRDefault="005A4EB3" w:rsidP="0058702E">
      <w:pPr>
        <w:numPr>
          <w:ilvl w:val="1"/>
          <w:numId w:val="107"/>
        </w:numPr>
      </w:pPr>
      <w:r w:rsidRPr="004B1E06">
        <w:t>For clarifying the application timing for cross-carrier scheduling case of a K0min/K2min change indicated by a cross-carrier scheduling that is before the DCI indicating active BWP change to a target BWP of different numerology in the scheduling cell, discuss and decide between explicit clarification and implicit clarification for the application timing and associated TP.</w:t>
      </w:r>
    </w:p>
    <w:p w14:paraId="4C297174" w14:textId="06F31114" w:rsidR="005A4EB3" w:rsidRPr="004B1E06" w:rsidRDefault="005A4EB3" w:rsidP="0058702E">
      <w:pPr>
        <w:numPr>
          <w:ilvl w:val="2"/>
          <w:numId w:val="107"/>
        </w:numPr>
      </w:pPr>
      <w:r w:rsidRPr="004B1E06">
        <w:t xml:space="preserve">Example TP for explicit/implicit clarification as in </w:t>
      </w:r>
      <w:hyperlink r:id="rId1391" w:history="1">
        <w:r w:rsidR="00A84068">
          <w:rPr>
            <w:rStyle w:val="Hyperlink"/>
          </w:rPr>
          <w:t>R1-2004669</w:t>
        </w:r>
      </w:hyperlink>
    </w:p>
    <w:p w14:paraId="6CF25EB5" w14:textId="77777777" w:rsidR="005A4EB3" w:rsidRPr="004B1E06" w:rsidRDefault="005A4EB3" w:rsidP="0058702E">
      <w:pPr>
        <w:numPr>
          <w:ilvl w:val="0"/>
          <w:numId w:val="107"/>
        </w:numPr>
      </w:pPr>
      <w:r w:rsidRPr="004B1E06">
        <w:t>Topic 2-2: For clarification of Rel-16 UE assistance information for cross-slot scheduling, discuss and decide the following proposal:</w:t>
      </w:r>
    </w:p>
    <w:p w14:paraId="2928315A" w14:textId="77777777" w:rsidR="005A4EB3" w:rsidRPr="004B1E06" w:rsidRDefault="005A4EB3" w:rsidP="0058702E">
      <w:pPr>
        <w:numPr>
          <w:ilvl w:val="1"/>
          <w:numId w:val="107"/>
        </w:numPr>
      </w:pPr>
      <w:r w:rsidRPr="004B1E06">
        <w:t>UE suggested values for minimumSchedulingOffsetK0 and minimumSchedulingOffsetK2 can also be applied to cross-carrier scheduling case.</w:t>
      </w:r>
    </w:p>
    <w:p w14:paraId="05FA1D3F" w14:textId="77777777" w:rsidR="005A4EB3" w:rsidRPr="004B1E06" w:rsidRDefault="005A4EB3" w:rsidP="0058702E">
      <w:pPr>
        <w:numPr>
          <w:ilvl w:val="2"/>
          <w:numId w:val="107"/>
        </w:numPr>
      </w:pPr>
      <w:r w:rsidRPr="004B1E06">
        <w:t>Note: o</w:t>
      </w:r>
      <w:r w:rsidRPr="004B1E06">
        <w:tab/>
        <w:t>Note: It is up to network how to consider other factors (e.g., delta values for cross-carrier scheduling, TS 38.214, Section 5.5) in addition to the UE suggested value in determining minimumSchedulingOffsetK0 or minimumSchedulingOffsetK2 for cross-carrier scheduling.</w:t>
      </w:r>
    </w:p>
    <w:p w14:paraId="67409B4D" w14:textId="29014426" w:rsidR="005A4EB3" w:rsidRPr="004B1E06" w:rsidRDefault="005A4EB3" w:rsidP="0058702E">
      <w:pPr>
        <w:numPr>
          <w:ilvl w:val="0"/>
          <w:numId w:val="107"/>
        </w:numPr>
      </w:pPr>
      <w:r w:rsidRPr="004B1E06">
        <w:t xml:space="preserve">Topic 2-3: Confirm a set of working assumptions as in </w:t>
      </w:r>
      <w:hyperlink r:id="rId1392" w:history="1">
        <w:r w:rsidR="00A84068">
          <w:rPr>
            <w:rStyle w:val="Hyperlink"/>
          </w:rPr>
          <w:t>R1-2004669</w:t>
        </w:r>
      </w:hyperlink>
    </w:p>
    <w:p w14:paraId="4A8DB549" w14:textId="0AC57214" w:rsidR="004B1E06" w:rsidRDefault="004B1E06" w:rsidP="004B1E06">
      <w:r w:rsidRPr="0003277F">
        <w:rPr>
          <w:b/>
          <w:bCs/>
        </w:rPr>
        <w:t>Decision:</w:t>
      </w:r>
      <w:r>
        <w:t xml:space="preserve"> As per decision posted on May 30</w:t>
      </w:r>
      <w:r w:rsidRPr="001272CD">
        <w:rPr>
          <w:vertAlign w:val="superscript"/>
        </w:rPr>
        <w:t>th</w:t>
      </w:r>
      <w:r>
        <w:t>,</w:t>
      </w:r>
    </w:p>
    <w:p w14:paraId="06B0C58E" w14:textId="77777777" w:rsidR="005A4EB3" w:rsidRPr="00EE0D61" w:rsidRDefault="005A4EB3" w:rsidP="005A4EB3">
      <w:pPr>
        <w:rPr>
          <w:b/>
          <w:bCs/>
          <w:u w:val="single"/>
        </w:rPr>
      </w:pPr>
      <w:r w:rsidRPr="00EE0D61">
        <w:rPr>
          <w:b/>
          <w:bCs/>
          <w:u w:val="single"/>
        </w:rPr>
        <w:t>Conclusion:</w:t>
      </w:r>
    </w:p>
    <w:p w14:paraId="469782B2" w14:textId="77777777" w:rsidR="005A4EB3" w:rsidRPr="00EE0D61" w:rsidRDefault="005A4EB3" w:rsidP="0058702E">
      <w:pPr>
        <w:numPr>
          <w:ilvl w:val="0"/>
          <w:numId w:val="112"/>
        </w:numPr>
      </w:pPr>
      <w:r w:rsidRPr="00EE0D61">
        <w:t>UE suggested values for minimumSchedulingOffsetK0 and minimumSchedulingOffsetK2 can also be applied to cross-carrier scheduling case.</w:t>
      </w:r>
    </w:p>
    <w:p w14:paraId="3D7DCF27" w14:textId="77777777" w:rsidR="005A4EB3" w:rsidRPr="00EE0D61" w:rsidRDefault="005A4EB3" w:rsidP="0058702E">
      <w:pPr>
        <w:numPr>
          <w:ilvl w:val="1"/>
          <w:numId w:val="112"/>
        </w:numPr>
      </w:pPr>
      <w:r w:rsidRPr="00EE0D61">
        <w:t>Note: It is up to network how to consider other factors (e.g., delta values for cross-carrier scheduling, TS 38.214, Section 5.5) in addition to the UE suggested value in determining minimumSchedulingOffsetK0 or minimumSchedulingOffsetK2 for cross-carrier scheduling.</w:t>
      </w:r>
    </w:p>
    <w:p w14:paraId="1E80DD4B" w14:textId="77777777" w:rsidR="005A4EB3" w:rsidRPr="00EE0D61" w:rsidRDefault="005A4EB3" w:rsidP="005A4EB3">
      <w:r w:rsidRPr="00EE0D61">
        <w:rPr>
          <w:highlight w:val="green"/>
        </w:rPr>
        <w:lastRenderedPageBreak/>
        <w:t>Agreements</w:t>
      </w:r>
      <w:r w:rsidRPr="00EE0D61">
        <w:t>:</w:t>
      </w:r>
    </w:p>
    <w:p w14:paraId="50B63CB8" w14:textId="77777777" w:rsidR="005A4EB3" w:rsidRPr="00EE0D61" w:rsidRDefault="005A4EB3" w:rsidP="0058702E">
      <w:pPr>
        <w:numPr>
          <w:ilvl w:val="0"/>
          <w:numId w:val="113"/>
        </w:numPr>
      </w:pPr>
      <w:r w:rsidRPr="00EE0D61">
        <w:t>The following working assumptions are confirmed:</w:t>
      </w:r>
    </w:p>
    <w:tbl>
      <w:tblPr>
        <w:tblW w:w="10099" w:type="dxa"/>
        <w:tblInd w:w="171" w:type="dxa"/>
        <w:tblCellMar>
          <w:left w:w="0" w:type="dxa"/>
          <w:right w:w="0" w:type="dxa"/>
        </w:tblCellMar>
        <w:tblLook w:val="04A0" w:firstRow="1" w:lastRow="0" w:firstColumn="1" w:lastColumn="0" w:noHBand="0" w:noVBand="1"/>
      </w:tblPr>
      <w:tblGrid>
        <w:gridCol w:w="10099"/>
      </w:tblGrid>
      <w:tr w:rsidR="005A4EB3" w14:paraId="7346DCDF" w14:textId="77777777" w:rsidTr="008D7DAE">
        <w:trPr>
          <w:trHeight w:val="20"/>
        </w:trPr>
        <w:tc>
          <w:tcPr>
            <w:tcW w:w="100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443AB4" w14:textId="77777777" w:rsidR="005A4EB3" w:rsidRPr="00980FBE" w:rsidRDefault="005A4EB3" w:rsidP="00980FBE">
            <w:pPr>
              <w:spacing w:line="252" w:lineRule="auto"/>
              <w:jc w:val="both"/>
              <w:rPr>
                <w:rFonts w:ascii="Times New Roman" w:hAnsi="Times New Roman"/>
                <w:color w:val="000000"/>
                <w:szCs w:val="20"/>
              </w:rPr>
            </w:pPr>
            <w:r w:rsidRPr="00980FBE">
              <w:rPr>
                <w:rFonts w:ascii="Times New Roman" w:hAnsi="Times New Roman"/>
                <w:color w:val="000000"/>
                <w:szCs w:val="20"/>
                <w:highlight w:val="green"/>
                <w:lang w:eastAsia="en-GB"/>
              </w:rPr>
              <w:t>Agreements (RAN1 #99)</w:t>
            </w:r>
            <w:r w:rsidRPr="00980FBE">
              <w:rPr>
                <w:rFonts w:ascii="Times New Roman" w:hAnsi="Times New Roman"/>
                <w:color w:val="000000"/>
                <w:szCs w:val="20"/>
                <w:lang w:eastAsia="en-GB"/>
              </w:rPr>
              <w:t>:</w:t>
            </w:r>
          </w:p>
          <w:p w14:paraId="268CFFC2" w14:textId="77777777" w:rsidR="005A4EB3" w:rsidRPr="00980FBE" w:rsidRDefault="005A4EB3" w:rsidP="00980FBE">
            <w:pPr>
              <w:spacing w:line="252" w:lineRule="auto"/>
              <w:jc w:val="both"/>
              <w:rPr>
                <w:rFonts w:ascii="Times New Roman" w:hAnsi="Times New Roman"/>
                <w:color w:val="000000"/>
                <w:szCs w:val="20"/>
                <w:lang w:eastAsia="ko-KR"/>
              </w:rPr>
            </w:pPr>
            <w:r w:rsidRPr="00980FBE">
              <w:rPr>
                <w:rFonts w:ascii="Times New Roman" w:hAnsi="Times New Roman"/>
                <w:color w:val="000000"/>
                <w:szCs w:val="20"/>
                <w:lang w:eastAsia="en-GB"/>
              </w:rPr>
              <w:t>For PDCCH monitoring case 1-1 for Cross-carrier scheduling, the application delay of cross-slot scheduling adaptation, denoted by X slot(s) for the scheduling cell, is determined by</w:t>
            </w:r>
          </w:p>
          <w:p w14:paraId="0A3C6C67" w14:textId="77777777" w:rsidR="005A4EB3" w:rsidRPr="00980FBE" w:rsidRDefault="005A4EB3" w:rsidP="0058702E">
            <w:pPr>
              <w:numPr>
                <w:ilvl w:val="0"/>
                <w:numId w:val="104"/>
              </w:numPr>
              <w:spacing w:line="252" w:lineRule="auto"/>
              <w:ind w:left="540"/>
              <w:jc w:val="both"/>
              <w:textAlignment w:val="center"/>
              <w:rPr>
                <w:rFonts w:ascii="Times New Roman" w:hAnsi="Times New Roman"/>
                <w:color w:val="000000"/>
                <w:szCs w:val="20"/>
                <w:lang w:eastAsia="en-GB"/>
              </w:rPr>
            </w:pPr>
            <w:r w:rsidRPr="00980FBE">
              <w:rPr>
                <w:rFonts w:ascii="Times New Roman" w:hAnsi="Times New Roman"/>
                <w:color w:val="000000"/>
                <w:szCs w:val="20"/>
                <w:lang w:eastAsia="en-GB"/>
              </w:rPr>
              <w:t>X = max(Y, Z)</w:t>
            </w:r>
          </w:p>
          <w:p w14:paraId="4B17645D" w14:textId="77777777" w:rsidR="005A4EB3" w:rsidRPr="00980FBE" w:rsidRDefault="005A4EB3" w:rsidP="0058702E">
            <w:pPr>
              <w:numPr>
                <w:ilvl w:val="0"/>
                <w:numId w:val="104"/>
              </w:numPr>
              <w:spacing w:line="252" w:lineRule="auto"/>
              <w:ind w:left="540"/>
              <w:jc w:val="both"/>
              <w:textAlignment w:val="center"/>
              <w:rPr>
                <w:rFonts w:ascii="Times New Roman" w:hAnsi="Times New Roman"/>
                <w:color w:val="000000"/>
                <w:szCs w:val="20"/>
                <w:lang w:eastAsia="en-GB"/>
              </w:rPr>
            </w:pPr>
            <w:r w:rsidRPr="00980FBE">
              <w:rPr>
                <w:rFonts w:ascii="Times New Roman" w:hAnsi="Times New Roman"/>
                <w:color w:val="000000"/>
                <w:szCs w:val="20"/>
                <w:lang w:eastAsia="en-GB"/>
              </w:rPr>
              <w:t>Z is determined by the SCS of the active DL BWP of the scheduling cell and takes value of 1/1/2/2 slot(s) for DL SCS of 15/30/60/120 KHz, respectively</w:t>
            </w:r>
          </w:p>
          <w:p w14:paraId="5B721F6C" w14:textId="77777777" w:rsidR="005A4EB3" w:rsidRPr="00980FBE" w:rsidRDefault="005A4EB3" w:rsidP="0058702E">
            <w:pPr>
              <w:numPr>
                <w:ilvl w:val="0"/>
                <w:numId w:val="104"/>
              </w:numPr>
              <w:spacing w:line="252" w:lineRule="auto"/>
              <w:ind w:left="540"/>
              <w:jc w:val="both"/>
              <w:textAlignment w:val="center"/>
              <w:rPr>
                <w:rFonts w:ascii="Times New Roman" w:hAnsi="Times New Roman"/>
                <w:color w:val="000000"/>
                <w:szCs w:val="20"/>
                <w:lang w:eastAsia="en-GB"/>
              </w:rPr>
            </w:pPr>
            <w:r w:rsidRPr="00980FBE">
              <w:rPr>
                <w:rFonts w:ascii="Times New Roman" w:hAnsi="Times New Roman"/>
                <w:color w:val="000000"/>
                <w:szCs w:val="20"/>
                <w:lang w:eastAsia="en-GB"/>
              </w:rPr>
              <w:t>Y is determined as one of the following alternatives:</w:t>
            </w:r>
          </w:p>
          <w:p w14:paraId="442C51B1" w14:textId="76314F4E" w:rsidR="005A4EB3" w:rsidRPr="00980FBE" w:rsidRDefault="005A4EB3" w:rsidP="0058702E">
            <w:pPr>
              <w:numPr>
                <w:ilvl w:val="0"/>
                <w:numId w:val="104"/>
              </w:numPr>
              <w:spacing w:line="252" w:lineRule="auto"/>
              <w:ind w:left="540"/>
              <w:jc w:val="both"/>
              <w:textAlignment w:val="center"/>
              <w:rPr>
                <w:rFonts w:ascii="Times New Roman" w:hAnsi="Times New Roman"/>
                <w:color w:val="000000"/>
                <w:szCs w:val="20"/>
                <w:lang w:eastAsia="en-GB"/>
              </w:rPr>
            </w:pPr>
            <w:r w:rsidRPr="00980FBE">
              <w:rPr>
                <w:rFonts w:ascii="Times New Roman" w:hAnsi="Times New Roman"/>
                <w:color w:val="000000"/>
                <w:szCs w:val="20"/>
                <w:lang w:eastAsia="en-GB"/>
              </w:rPr>
              <w:t>(</w:t>
            </w:r>
            <w:r w:rsidRPr="00980FBE">
              <w:rPr>
                <w:rFonts w:ascii="Times New Roman" w:hAnsi="Times New Roman"/>
                <w:color w:val="000000"/>
                <w:szCs w:val="20"/>
                <w:highlight w:val="darkYellow"/>
                <w:lang w:eastAsia="en-GB"/>
              </w:rPr>
              <w:t>working assumption</w:t>
            </w:r>
            <w:r w:rsidRPr="00980FBE">
              <w:rPr>
                <w:rFonts w:ascii="Times New Roman" w:hAnsi="Times New Roman"/>
                <w:color w:val="000000"/>
                <w:szCs w:val="20"/>
                <w:lang w:eastAsia="en-GB"/>
              </w:rPr>
              <w:t>) ceiling(minK</w:t>
            </w:r>
            <w:r w:rsidRPr="00980FBE">
              <w:rPr>
                <w:rFonts w:ascii="Times New Roman" w:hAnsi="Times New Roman"/>
                <w:color w:val="000000"/>
                <w:szCs w:val="20"/>
                <w:vertAlign w:val="subscript"/>
                <w:lang w:eastAsia="en-GB"/>
              </w:rPr>
              <w:t>0,scheduled</w:t>
            </w:r>
            <w:r w:rsidRPr="00980FBE">
              <w:rPr>
                <w:rFonts w:ascii="Times New Roman" w:hAnsi="Times New Roman"/>
                <w:color w:val="000000"/>
                <w:szCs w:val="20"/>
                <w:lang w:eastAsia="en-GB"/>
              </w:rPr>
              <w:t>*2^</w:t>
            </w:r>
            <m:oMath>
              <m:r>
                <m:rPr>
                  <m:sty m:val="p"/>
                </m:rPr>
                <w:rPr>
                  <w:rFonts w:ascii="Cambria Math" w:hAnsi="Cambria Math"/>
                  <w:color w:val="000000"/>
                  <w:szCs w:val="20"/>
                  <w:lang w:eastAsia="en-GB"/>
                </w:rPr>
                <m:t>μ</m:t>
              </m:r>
            </m:oMath>
            <w:r w:rsidRPr="00980FBE">
              <w:rPr>
                <w:rFonts w:ascii="Times New Roman" w:hAnsi="Times New Roman"/>
                <w:color w:val="000000"/>
                <w:szCs w:val="20"/>
                <w:vertAlign w:val="subscript"/>
                <w:lang w:eastAsia="en-GB"/>
              </w:rPr>
              <w:t>scheudling</w:t>
            </w:r>
            <w:r w:rsidRPr="00980FBE">
              <w:rPr>
                <w:rFonts w:ascii="Times New Roman" w:hAnsi="Times New Roman"/>
                <w:color w:val="000000"/>
                <w:szCs w:val="20"/>
                <w:lang w:eastAsia="en-GB"/>
              </w:rPr>
              <w:t>/2^</w:t>
            </w:r>
            <m:oMath>
              <m:r>
                <m:rPr>
                  <m:sty m:val="p"/>
                </m:rPr>
                <w:rPr>
                  <w:rFonts w:ascii="Cambria Math" w:hAnsi="Cambria Math"/>
                  <w:color w:val="000000"/>
                  <w:szCs w:val="20"/>
                  <w:lang w:eastAsia="en-GB"/>
                </w:rPr>
                <m:t>μ</m:t>
              </m:r>
            </m:oMath>
            <w:r w:rsidRPr="00980FBE">
              <w:rPr>
                <w:rFonts w:ascii="Times New Roman" w:hAnsi="Times New Roman"/>
                <w:color w:val="000000"/>
                <w:szCs w:val="20"/>
                <w:vertAlign w:val="subscript"/>
                <w:lang w:eastAsia="en-GB"/>
              </w:rPr>
              <w:t>scheudled</w:t>
            </w:r>
            <w:r w:rsidRPr="00980FBE">
              <w:rPr>
                <w:rFonts w:ascii="Times New Roman" w:hAnsi="Times New Roman"/>
                <w:color w:val="000000"/>
                <w:szCs w:val="20"/>
                <w:lang w:eastAsia="en-GB"/>
              </w:rPr>
              <w:t>), where minK</w:t>
            </w:r>
            <w:r w:rsidRPr="00980FBE">
              <w:rPr>
                <w:rFonts w:ascii="Times New Roman" w:hAnsi="Times New Roman"/>
                <w:color w:val="000000"/>
                <w:szCs w:val="20"/>
                <w:vertAlign w:val="subscript"/>
                <w:lang w:eastAsia="en-GB"/>
              </w:rPr>
              <w:t>0,scheduled</w:t>
            </w:r>
            <w:r w:rsidRPr="00980FBE">
              <w:rPr>
                <w:rFonts w:ascii="Times New Roman" w:hAnsi="Times New Roman"/>
                <w:color w:val="000000"/>
                <w:szCs w:val="20"/>
                <w:lang w:eastAsia="en-GB"/>
              </w:rPr>
              <w:t xml:space="preserve"> the minimum applicable K0 value of the active DL BWP of the scheduled cell prior to the change indication for the scheduled cell, </w:t>
            </w:r>
            <m:oMath>
              <m:r>
                <m:rPr>
                  <m:sty m:val="p"/>
                </m:rPr>
                <w:rPr>
                  <w:rFonts w:ascii="Cambria Math" w:hAnsi="Cambria Math"/>
                  <w:color w:val="000000"/>
                  <w:szCs w:val="20"/>
                  <w:lang w:eastAsia="en-GB"/>
                </w:rPr>
                <m:t>μ</m:t>
              </m:r>
            </m:oMath>
            <w:r w:rsidRPr="00980FBE">
              <w:rPr>
                <w:rFonts w:ascii="Times New Roman" w:hAnsi="Times New Roman"/>
                <w:color w:val="000000"/>
                <w:szCs w:val="20"/>
                <w:vertAlign w:val="subscript"/>
                <w:lang w:eastAsia="en-GB"/>
              </w:rPr>
              <w:t>scheudling</w:t>
            </w:r>
            <w:r w:rsidRPr="00980FBE">
              <w:rPr>
                <w:rFonts w:ascii="Times New Roman" w:hAnsi="Times New Roman"/>
                <w:color w:val="000000"/>
                <w:szCs w:val="20"/>
                <w:lang w:eastAsia="en-GB"/>
              </w:rPr>
              <w:t xml:space="preserve"> and </w:t>
            </w:r>
            <m:oMath>
              <m:r>
                <m:rPr>
                  <m:sty m:val="p"/>
                </m:rPr>
                <w:rPr>
                  <w:rFonts w:ascii="Cambria Math" w:hAnsi="Cambria Math"/>
                  <w:color w:val="000000"/>
                  <w:szCs w:val="20"/>
                  <w:lang w:eastAsia="en-GB"/>
                </w:rPr>
                <m:t>μ</m:t>
              </m:r>
            </m:oMath>
            <w:r w:rsidRPr="00980FBE">
              <w:rPr>
                <w:rFonts w:ascii="Times New Roman" w:hAnsi="Times New Roman"/>
                <w:color w:val="000000"/>
                <w:szCs w:val="20"/>
                <w:vertAlign w:val="subscript"/>
                <w:lang w:eastAsia="en-GB"/>
              </w:rPr>
              <w:t>scheudled</w:t>
            </w:r>
            <w:r w:rsidRPr="00980FBE">
              <w:rPr>
                <w:rFonts w:ascii="Times New Roman" w:hAnsi="Times New Roman"/>
                <w:color w:val="000000"/>
                <w:szCs w:val="20"/>
                <w:lang w:eastAsia="en-GB"/>
              </w:rPr>
              <w:t xml:space="preserve"> are the SCS indices for the scheduling cell and the scheduled cell, respectively.  </w:t>
            </w:r>
          </w:p>
        </w:tc>
      </w:tr>
      <w:tr w:rsidR="005A4EB3" w14:paraId="0984E63D" w14:textId="77777777" w:rsidTr="008D7DAE">
        <w:trPr>
          <w:trHeight w:val="20"/>
        </w:trPr>
        <w:tc>
          <w:tcPr>
            <w:tcW w:w="100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45499" w14:textId="77777777" w:rsidR="005A4EB3" w:rsidRPr="00980FBE" w:rsidRDefault="005A4EB3" w:rsidP="00980FBE">
            <w:pPr>
              <w:spacing w:line="252" w:lineRule="auto"/>
              <w:jc w:val="both"/>
              <w:rPr>
                <w:rFonts w:ascii="Times New Roman" w:hAnsi="Times New Roman"/>
                <w:color w:val="000000"/>
                <w:szCs w:val="20"/>
                <w:lang w:eastAsia="en-GB"/>
              </w:rPr>
            </w:pPr>
            <w:r w:rsidRPr="00980FBE">
              <w:rPr>
                <w:rFonts w:ascii="Times New Roman" w:hAnsi="Times New Roman"/>
                <w:color w:val="000000"/>
                <w:szCs w:val="20"/>
                <w:highlight w:val="green"/>
                <w:lang w:eastAsia="en-GB"/>
              </w:rPr>
              <w:t>Agreement (RAN1 #100b-e)</w:t>
            </w:r>
            <w:r w:rsidRPr="00980FBE">
              <w:rPr>
                <w:rFonts w:ascii="Times New Roman" w:hAnsi="Times New Roman"/>
                <w:color w:val="000000"/>
                <w:szCs w:val="20"/>
                <w:lang w:eastAsia="en-GB"/>
              </w:rPr>
              <w:t>:</w:t>
            </w:r>
          </w:p>
          <w:p w14:paraId="557E0F2D" w14:textId="77777777" w:rsidR="005A4EB3" w:rsidRPr="00980FBE" w:rsidRDefault="005A4EB3" w:rsidP="00980FBE">
            <w:pPr>
              <w:spacing w:line="252" w:lineRule="auto"/>
              <w:jc w:val="both"/>
              <w:rPr>
                <w:rFonts w:ascii="Times New Roman" w:hAnsi="Times New Roman"/>
                <w:color w:val="000000"/>
                <w:szCs w:val="20"/>
                <w:lang w:eastAsia="en-GB"/>
              </w:rPr>
            </w:pPr>
            <w:r w:rsidRPr="00980FBE">
              <w:rPr>
                <w:rFonts w:ascii="Times New Roman" w:hAnsi="Times New Roman"/>
                <w:color w:val="000000"/>
                <w:szCs w:val="20"/>
                <w:lang w:eastAsia="en-GB"/>
              </w:rPr>
              <w:t>For DCI scheduling PDSCH or PUSCH and indicating active BWP change,</w:t>
            </w:r>
          </w:p>
          <w:p w14:paraId="601927E2" w14:textId="77777777" w:rsidR="005A4EB3" w:rsidRPr="00980FBE" w:rsidRDefault="005A4EB3" w:rsidP="0058702E">
            <w:pPr>
              <w:numPr>
                <w:ilvl w:val="0"/>
                <w:numId w:val="105"/>
              </w:numPr>
              <w:spacing w:line="252" w:lineRule="auto"/>
              <w:ind w:left="540"/>
              <w:jc w:val="both"/>
              <w:textAlignment w:val="center"/>
              <w:rPr>
                <w:rFonts w:ascii="Times New Roman" w:hAnsi="Times New Roman"/>
                <w:color w:val="000000"/>
                <w:szCs w:val="20"/>
                <w:lang w:eastAsia="en-GB"/>
              </w:rPr>
            </w:pPr>
            <w:r w:rsidRPr="00980FBE">
              <w:rPr>
                <w:rFonts w:ascii="Times New Roman" w:hAnsi="Times New Roman"/>
                <w:color w:val="000000"/>
                <w:szCs w:val="20"/>
                <w:lang w:eastAsia="en-GB"/>
              </w:rPr>
              <w:t>(</w:t>
            </w:r>
            <w:r w:rsidRPr="00980FBE">
              <w:rPr>
                <w:rFonts w:ascii="Times New Roman" w:hAnsi="Times New Roman"/>
                <w:color w:val="000000"/>
                <w:szCs w:val="20"/>
                <w:highlight w:val="darkYellow"/>
                <w:lang w:eastAsia="en-GB"/>
              </w:rPr>
              <w:t>Working assumption</w:t>
            </w:r>
            <w:r w:rsidRPr="00980FBE">
              <w:rPr>
                <w:rFonts w:ascii="Times New Roman" w:hAnsi="Times New Roman"/>
                <w:color w:val="000000"/>
                <w:szCs w:val="20"/>
                <w:lang w:eastAsia="en-GB"/>
              </w:rPr>
              <w:t xml:space="preserve">) K0/K2 is no smaller than max(K0min/K2min of source BWP, BWP switch delay) </w:t>
            </w:r>
          </w:p>
          <w:p w14:paraId="401BFC0B" w14:textId="77777777" w:rsidR="005A4EB3" w:rsidRPr="00980FBE" w:rsidRDefault="005A4EB3" w:rsidP="0058702E">
            <w:pPr>
              <w:numPr>
                <w:ilvl w:val="1"/>
                <w:numId w:val="105"/>
              </w:numPr>
              <w:spacing w:line="252" w:lineRule="auto"/>
              <w:ind w:left="1080"/>
              <w:jc w:val="both"/>
              <w:textAlignment w:val="center"/>
              <w:rPr>
                <w:rFonts w:ascii="Times New Roman" w:hAnsi="Times New Roman"/>
                <w:color w:val="000000"/>
                <w:szCs w:val="20"/>
                <w:lang w:eastAsia="en-GB"/>
              </w:rPr>
            </w:pPr>
            <w:r w:rsidRPr="00980FBE">
              <w:rPr>
                <w:rFonts w:ascii="Times New Roman" w:hAnsi="Times New Roman"/>
                <w:color w:val="000000"/>
                <w:szCs w:val="20"/>
                <w:lang w:eastAsia="en-GB"/>
              </w:rPr>
              <w:t xml:space="preserve">Numerology conversion is applied to K0min/K2min in case of numerology change between target BWP and source BWP. </w:t>
            </w:r>
          </w:p>
          <w:p w14:paraId="0CA0FDE7" w14:textId="77777777" w:rsidR="005A4EB3" w:rsidRPr="00980FBE" w:rsidRDefault="005A4EB3" w:rsidP="0058702E">
            <w:pPr>
              <w:numPr>
                <w:ilvl w:val="0"/>
                <w:numId w:val="105"/>
              </w:numPr>
              <w:spacing w:line="252" w:lineRule="auto"/>
              <w:ind w:left="540"/>
              <w:jc w:val="both"/>
              <w:textAlignment w:val="center"/>
              <w:rPr>
                <w:rFonts w:ascii="Times New Roman" w:hAnsi="Times New Roman"/>
                <w:color w:val="000000"/>
                <w:szCs w:val="20"/>
                <w:lang w:eastAsia="en-GB"/>
              </w:rPr>
            </w:pPr>
            <w:r w:rsidRPr="00980FBE">
              <w:rPr>
                <w:rFonts w:ascii="Times New Roman" w:hAnsi="Times New Roman"/>
                <w:color w:val="000000"/>
                <w:szCs w:val="20"/>
                <w:lang w:eastAsia="en-GB"/>
              </w:rPr>
              <w:t>The indicated K0min/K2min of target BWP is always applied starting from the slot of PDSCH or PUSCH scheduled by the DCI</w:t>
            </w:r>
          </w:p>
          <w:p w14:paraId="17393A79" w14:textId="77777777" w:rsidR="005A4EB3" w:rsidRPr="00980FBE" w:rsidRDefault="005A4EB3" w:rsidP="0058702E">
            <w:pPr>
              <w:numPr>
                <w:ilvl w:val="0"/>
                <w:numId w:val="105"/>
              </w:numPr>
              <w:spacing w:line="252" w:lineRule="auto"/>
              <w:ind w:left="540"/>
              <w:jc w:val="both"/>
              <w:textAlignment w:val="center"/>
              <w:rPr>
                <w:rFonts w:ascii="Times New Roman" w:hAnsi="Times New Roman"/>
                <w:color w:val="000000"/>
                <w:szCs w:val="20"/>
                <w:lang w:eastAsia="en-GB"/>
              </w:rPr>
            </w:pPr>
            <w:r w:rsidRPr="00980FBE">
              <w:rPr>
                <w:rFonts w:ascii="Times New Roman" w:hAnsi="Times New Roman"/>
                <w:color w:val="000000"/>
                <w:szCs w:val="20"/>
                <w:lang w:eastAsia="en-GB"/>
              </w:rPr>
              <w:t xml:space="preserve">Clarify the application timing of a K0min/K2min change indicated by a cross-carrier scheduling that is before the DCI indicating active BWP change to a target BWP of different numerology in the scheduling cell. </w:t>
            </w:r>
          </w:p>
        </w:tc>
      </w:tr>
      <w:tr w:rsidR="005A4EB3" w14:paraId="0245736B" w14:textId="77777777" w:rsidTr="008D7DAE">
        <w:trPr>
          <w:trHeight w:val="20"/>
        </w:trPr>
        <w:tc>
          <w:tcPr>
            <w:tcW w:w="100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16111" w14:textId="77777777" w:rsidR="005A4EB3" w:rsidRPr="00980FBE" w:rsidRDefault="005A4EB3" w:rsidP="00980FBE">
            <w:pPr>
              <w:spacing w:line="252" w:lineRule="auto"/>
              <w:jc w:val="both"/>
              <w:rPr>
                <w:rFonts w:ascii="Times New Roman" w:hAnsi="Times New Roman"/>
                <w:color w:val="000000"/>
                <w:szCs w:val="20"/>
                <w:lang w:eastAsia="en-GB"/>
              </w:rPr>
            </w:pPr>
            <w:r w:rsidRPr="00980FBE">
              <w:rPr>
                <w:rFonts w:ascii="Times New Roman" w:hAnsi="Times New Roman"/>
                <w:color w:val="000000"/>
                <w:szCs w:val="20"/>
                <w:highlight w:val="green"/>
                <w:lang w:eastAsia="en-GB"/>
              </w:rPr>
              <w:t>Agreements (RAN1 #100b-e)</w:t>
            </w:r>
            <w:r w:rsidRPr="00980FBE">
              <w:rPr>
                <w:rFonts w:ascii="Times New Roman" w:hAnsi="Times New Roman"/>
                <w:color w:val="000000"/>
                <w:szCs w:val="20"/>
                <w:lang w:eastAsia="en-GB"/>
              </w:rPr>
              <w:t>:</w:t>
            </w:r>
          </w:p>
          <w:p w14:paraId="607597C6" w14:textId="77777777" w:rsidR="005A4EB3" w:rsidRPr="00980FBE" w:rsidRDefault="005A4EB3" w:rsidP="0058702E">
            <w:pPr>
              <w:numPr>
                <w:ilvl w:val="0"/>
                <w:numId w:val="106"/>
              </w:numPr>
              <w:spacing w:line="252" w:lineRule="auto"/>
              <w:ind w:left="540"/>
              <w:jc w:val="both"/>
              <w:textAlignment w:val="center"/>
              <w:rPr>
                <w:rFonts w:ascii="Times New Roman" w:hAnsi="Times New Roman"/>
                <w:color w:val="000000"/>
                <w:szCs w:val="20"/>
                <w:lang w:eastAsia="en-GB"/>
              </w:rPr>
            </w:pPr>
            <w:r w:rsidRPr="00980FBE">
              <w:rPr>
                <w:rFonts w:ascii="Times New Roman" w:hAnsi="Times New Roman"/>
                <w:color w:val="000000"/>
                <w:szCs w:val="20"/>
                <w:lang w:eastAsia="en-GB"/>
              </w:rPr>
              <w:t>The minimum scheduling offset restriction is not applied when PDSCH transmission is scheduled with MsgB-RNTI.</w:t>
            </w:r>
          </w:p>
          <w:p w14:paraId="1A4C7587" w14:textId="77777777" w:rsidR="005A4EB3" w:rsidRPr="00980FBE" w:rsidRDefault="005A4EB3" w:rsidP="0058702E">
            <w:pPr>
              <w:numPr>
                <w:ilvl w:val="0"/>
                <w:numId w:val="106"/>
              </w:numPr>
              <w:spacing w:line="252" w:lineRule="auto"/>
              <w:ind w:left="540"/>
              <w:jc w:val="both"/>
              <w:textAlignment w:val="center"/>
              <w:rPr>
                <w:rFonts w:ascii="Times New Roman" w:hAnsi="Times New Roman"/>
                <w:color w:val="000000"/>
                <w:szCs w:val="20"/>
                <w:lang w:eastAsia="en-GB"/>
              </w:rPr>
            </w:pPr>
            <w:r w:rsidRPr="00980FBE">
              <w:rPr>
                <w:rFonts w:ascii="Times New Roman" w:hAnsi="Times New Roman"/>
                <w:color w:val="000000"/>
                <w:szCs w:val="20"/>
                <w:lang w:eastAsia="en-GB"/>
              </w:rPr>
              <w:t>(</w:t>
            </w:r>
            <w:r w:rsidRPr="00980FBE">
              <w:rPr>
                <w:rFonts w:ascii="Times New Roman" w:hAnsi="Times New Roman"/>
                <w:color w:val="000000"/>
                <w:szCs w:val="20"/>
                <w:highlight w:val="darkYellow"/>
                <w:lang w:eastAsia="en-GB"/>
              </w:rPr>
              <w:t>Working assumption</w:t>
            </w:r>
            <w:r w:rsidRPr="00980FBE">
              <w:rPr>
                <w:rFonts w:ascii="Times New Roman" w:hAnsi="Times New Roman"/>
                <w:color w:val="000000"/>
                <w:szCs w:val="20"/>
                <w:lang w:eastAsia="en-GB"/>
              </w:rPr>
              <w:t>) The minimum scheduling offset restriction is not applied when PDSCH transmission is scheduled with C-RNTI or MCS-C-RNTI in the search space set provided by recoverySearchSpaceId when monitoring PDCCH as described in Section 6 [38.213].</w:t>
            </w:r>
          </w:p>
        </w:tc>
      </w:tr>
    </w:tbl>
    <w:p w14:paraId="3D698C44" w14:textId="77777777" w:rsidR="005A4EB3" w:rsidRDefault="005A4EB3" w:rsidP="008D7DAE"/>
    <w:p w14:paraId="0F78F42B" w14:textId="50CDF27C" w:rsidR="004B1E06" w:rsidRDefault="004B1E06" w:rsidP="004B1E06">
      <w:r w:rsidRPr="0003277F">
        <w:rPr>
          <w:b/>
          <w:bCs/>
        </w:rPr>
        <w:t>Decision:</w:t>
      </w:r>
      <w:r>
        <w:t xml:space="preserve"> As per decision posted on June 4</w:t>
      </w:r>
      <w:r w:rsidRPr="004B1E06">
        <w:rPr>
          <w:vertAlign w:val="superscript"/>
        </w:rPr>
        <w:t>th</w:t>
      </w:r>
      <w:r>
        <w:t>,</w:t>
      </w:r>
    </w:p>
    <w:p w14:paraId="61FF3F06" w14:textId="77777777" w:rsidR="004B1E06" w:rsidRPr="00765328" w:rsidRDefault="004B1E06" w:rsidP="004B1E06">
      <w:pPr>
        <w:rPr>
          <w:highlight w:val="green"/>
        </w:rPr>
      </w:pPr>
      <w:r w:rsidRPr="00765328">
        <w:rPr>
          <w:highlight w:val="green"/>
        </w:rPr>
        <w:t>Agreements:</w:t>
      </w:r>
    </w:p>
    <w:p w14:paraId="1821B1EF" w14:textId="77777777" w:rsidR="004B1E06" w:rsidRPr="00765328" w:rsidRDefault="004B1E06" w:rsidP="004B1E06">
      <w:pPr>
        <w:rPr>
          <w:rFonts w:eastAsia="DengXian"/>
          <w:sz w:val="22"/>
          <w:szCs w:val="22"/>
          <w:lang w:eastAsia="ko-KR"/>
        </w:rPr>
      </w:pPr>
      <w:r>
        <w:rPr>
          <w:sz w:val="22"/>
          <w:szCs w:val="22"/>
          <w:lang w:eastAsia="ko-KR"/>
        </w:rPr>
        <w:t>Include the following TP to Section 5.3.1 of TS 38.214 for</w:t>
      </w:r>
    </w:p>
    <w:p w14:paraId="5FB3CEC0" w14:textId="77777777" w:rsidR="004B1E06" w:rsidRDefault="004B1E06" w:rsidP="0058702E">
      <w:pPr>
        <w:pStyle w:val="ListParagraph"/>
        <w:numPr>
          <w:ilvl w:val="0"/>
          <w:numId w:val="63"/>
        </w:numPr>
        <w:rPr>
          <w:lang w:eastAsia="ko-KR"/>
        </w:rPr>
      </w:pPr>
      <w:r>
        <w:rPr>
          <w:lang w:eastAsia="ko-KR"/>
        </w:rPr>
        <w:t>Clarification of the reference numerology for the application delay</w:t>
      </w:r>
    </w:p>
    <w:p w14:paraId="100F8D0B" w14:textId="77777777" w:rsidR="004B1E06" w:rsidRDefault="004B1E06" w:rsidP="0058702E">
      <w:pPr>
        <w:pStyle w:val="ListParagraph"/>
        <w:numPr>
          <w:ilvl w:val="0"/>
          <w:numId w:val="63"/>
        </w:numPr>
        <w:rPr>
          <w:lang w:eastAsia="ko-KR"/>
        </w:rPr>
      </w:pPr>
      <w:r>
        <w:rPr>
          <w:lang w:eastAsia="ko-KR"/>
        </w:rPr>
        <w:t>Clarification of the application time for the K0min or K2min change in the scheduled cell indicated by cross-carrier scheduling that is before a DCI indicating active BWP change to a target BWP of different numerology in the scheduling cell</w:t>
      </w:r>
    </w:p>
    <w:p w14:paraId="3FA2AB0C" w14:textId="77777777" w:rsidR="004B1E06" w:rsidRDefault="004B1E06" w:rsidP="0058702E">
      <w:pPr>
        <w:pStyle w:val="ListParagraph"/>
        <w:numPr>
          <w:ilvl w:val="1"/>
          <w:numId w:val="63"/>
        </w:numPr>
        <w:rPr>
          <w:lang w:eastAsia="ko-KR"/>
        </w:rPr>
      </w:pPr>
      <w:r>
        <w:rPr>
          <w:lang w:eastAsia="ko-KR"/>
        </w:rPr>
        <w:t>RAN1 agree to clarify the first slot in which the new K0min and/or K2min values are applied but do not have consensus on whether to further clarify when UE can be scheduled with the new K0min and/or K2min values after active BWP change in the scheduling cell.</w:t>
      </w:r>
    </w:p>
    <w:p w14:paraId="5E88D335" w14:textId="2C8EEDC8" w:rsidR="004B1E06" w:rsidRDefault="004B1E06" w:rsidP="0058702E">
      <w:pPr>
        <w:pStyle w:val="ListParagraph"/>
        <w:numPr>
          <w:ilvl w:val="0"/>
          <w:numId w:val="63"/>
        </w:numPr>
        <w:rPr>
          <w:lang w:eastAsia="ko-KR"/>
        </w:rPr>
      </w:pPr>
      <w:r>
        <w:rPr>
          <w:lang w:eastAsia="ko-KR"/>
        </w:rPr>
        <w:t>Editorial changes, including removal of the square brackets</w:t>
      </w:r>
    </w:p>
    <w:p w14:paraId="0244D2A0" w14:textId="57DA63CB" w:rsidR="004B1E06" w:rsidRPr="004B1E06" w:rsidRDefault="004B1E06" w:rsidP="004B1E06">
      <w:pPr>
        <w:rPr>
          <w:color w:val="FF0000"/>
          <w:lang w:eastAsia="ko-KR"/>
        </w:rPr>
      </w:pPr>
      <w:r w:rsidRPr="004B1E06">
        <w:rPr>
          <w:color w:val="FF0000"/>
          <w:lang w:eastAsia="ko-KR"/>
        </w:rPr>
        <w:t xml:space="preserve">----------------------------- Start of </w:t>
      </w:r>
      <w:r w:rsidRPr="004B1E06">
        <w:rPr>
          <w:color w:val="FF0000"/>
          <w:sz w:val="22"/>
          <w:szCs w:val="22"/>
          <w:lang w:eastAsia="ko-KR"/>
        </w:rPr>
        <w:t xml:space="preserve">TP to Section 5.3.1 of TS 38.214 </w:t>
      </w:r>
      <w:r w:rsidRPr="004B1E06">
        <w:rPr>
          <w:color w:val="FF0000"/>
          <w:lang w:eastAsia="ko-KR"/>
        </w:rPr>
        <w:t>-----------------------------</w:t>
      </w:r>
    </w:p>
    <w:p w14:paraId="685C68B0" w14:textId="2F20E1E3" w:rsidR="004B1E06" w:rsidRPr="004B1E06" w:rsidRDefault="004B1E06" w:rsidP="004C357A">
      <w:pPr>
        <w:rPr>
          <w:b/>
          <w:bCs/>
          <w:lang w:eastAsia="en-GB"/>
        </w:rPr>
      </w:pPr>
      <w:r w:rsidRPr="004B1E06">
        <w:rPr>
          <w:b/>
          <w:bCs/>
        </w:rPr>
        <w:t>5.3.1</w:t>
      </w:r>
      <w:r w:rsidRPr="004B1E06">
        <w:rPr>
          <w:b/>
          <w:bCs/>
        </w:rPr>
        <w:tab/>
        <w:t>Application delay of the minimum scheduling offset restriction</w:t>
      </w:r>
    </w:p>
    <w:p w14:paraId="3C291BB4" w14:textId="77777777" w:rsidR="004B1E06" w:rsidRPr="004B1E06" w:rsidRDefault="004B1E06" w:rsidP="004C357A">
      <w:pPr>
        <w:jc w:val="center"/>
        <w:rPr>
          <w:rFonts w:ascii="Times New Roman" w:hAnsi="Times New Roman"/>
          <w:color w:val="FF0000"/>
        </w:rPr>
      </w:pPr>
      <w:r w:rsidRPr="004B1E06">
        <w:rPr>
          <w:color w:val="FF0000"/>
        </w:rPr>
        <w:t>&lt;omitted text&gt;</w:t>
      </w:r>
    </w:p>
    <w:p w14:paraId="10189439" w14:textId="77777777" w:rsidR="004B1E06" w:rsidRPr="004B1E06" w:rsidRDefault="004B1E06" w:rsidP="004C357A">
      <w:r w:rsidRPr="004B1E06">
        <w:t>When the UE is scheduled with DCI format 0_1 or 1_1 with a ‘Minimum applicable scheduling offset indicator’</w:t>
      </w:r>
      <w:r w:rsidRPr="004B1E06">
        <w:rPr>
          <w:b/>
          <w:bCs/>
        </w:rPr>
        <w:t xml:space="preserve"> </w:t>
      </w:r>
      <w:r w:rsidRPr="004B1E06">
        <w:t xml:space="preserve">field in slot </w:t>
      </w:r>
      <w:r w:rsidRPr="004B1E06">
        <w:rPr>
          <w:i/>
          <w:iCs/>
        </w:rPr>
        <w:t>n</w:t>
      </w:r>
      <w:r w:rsidRPr="004B1E06">
        <w:t xml:space="preserve">, it shall determine the </w:t>
      </w:r>
      <w:r w:rsidRPr="004B1E06">
        <w:rPr>
          <w:i/>
          <w:iCs/>
        </w:rPr>
        <w:t>K</w:t>
      </w:r>
      <w:r w:rsidRPr="004B1E06">
        <w:rPr>
          <w:vertAlign w:val="subscript"/>
        </w:rPr>
        <w:t>0min</w:t>
      </w:r>
      <w:r w:rsidRPr="004B1E06">
        <w:t xml:space="preserve"> and </w:t>
      </w:r>
      <w:r w:rsidRPr="004B1E06">
        <w:rPr>
          <w:i/>
          <w:iCs/>
        </w:rPr>
        <w:t>K</w:t>
      </w:r>
      <w:r w:rsidRPr="004B1E06">
        <w:rPr>
          <w:vertAlign w:val="subscript"/>
        </w:rPr>
        <w:t>2min</w:t>
      </w:r>
      <w:r w:rsidRPr="004B1E06">
        <w:t xml:space="preserve"> values to be applied, while the previously applied </w:t>
      </w:r>
      <w:r w:rsidRPr="004B1E06">
        <w:rPr>
          <w:i/>
          <w:iCs/>
        </w:rPr>
        <w:t>K</w:t>
      </w:r>
      <w:r w:rsidRPr="004B1E06">
        <w:rPr>
          <w:vertAlign w:val="subscript"/>
        </w:rPr>
        <w:t>0min</w:t>
      </w:r>
      <w:r w:rsidRPr="004B1E06">
        <w:t xml:space="preserve"> and </w:t>
      </w:r>
      <w:r w:rsidRPr="004B1E06">
        <w:rPr>
          <w:i/>
          <w:iCs/>
        </w:rPr>
        <w:t>K</w:t>
      </w:r>
      <w:r w:rsidRPr="004B1E06">
        <w:rPr>
          <w:vertAlign w:val="subscript"/>
        </w:rPr>
        <w:t>2min</w:t>
      </w:r>
      <w:r w:rsidRPr="004B1E06">
        <w:t xml:space="preserve"> values are applied until the new values take effect. </w:t>
      </w:r>
      <w:r w:rsidRPr="004B1E06">
        <w:rPr>
          <w:color w:val="000000"/>
        </w:rPr>
        <w:t xml:space="preserve">If the DCI in slot </w:t>
      </w:r>
      <w:r w:rsidRPr="004B1E06">
        <w:rPr>
          <w:i/>
          <w:iCs/>
          <w:color w:val="000000"/>
        </w:rPr>
        <w:t>n</w:t>
      </w:r>
      <w:r w:rsidRPr="004B1E06">
        <w:rPr>
          <w:color w:val="000000"/>
        </w:rPr>
        <w:t xml:space="preserve"> also indicates an active DL (UL) BWP change for a serving cell, the indicated </w:t>
      </w:r>
      <w:r w:rsidRPr="004B1E06">
        <w:rPr>
          <w:i/>
          <w:iCs/>
          <w:color w:val="000000"/>
        </w:rPr>
        <w:t>K</w:t>
      </w:r>
      <w:r w:rsidRPr="004B1E06">
        <w:rPr>
          <w:color w:val="000000"/>
          <w:vertAlign w:val="subscript"/>
        </w:rPr>
        <w:t>0min</w:t>
      </w:r>
      <w:r w:rsidRPr="004B1E06">
        <w:rPr>
          <w:color w:val="000000"/>
        </w:rPr>
        <w:t xml:space="preserve"> (</w:t>
      </w:r>
      <w:r w:rsidRPr="004B1E06">
        <w:rPr>
          <w:i/>
          <w:iCs/>
          <w:color w:val="000000"/>
        </w:rPr>
        <w:t>K</w:t>
      </w:r>
      <w:r w:rsidRPr="004B1E06">
        <w:rPr>
          <w:color w:val="000000"/>
          <w:vertAlign w:val="subscript"/>
        </w:rPr>
        <w:t>2min</w:t>
      </w:r>
      <w:r w:rsidRPr="004B1E06">
        <w:rPr>
          <w:color w:val="000000"/>
        </w:rPr>
        <w:t xml:space="preserve">) value in the new active DL (UL) BWP, if configured, is applied from the slot indicated by the slot offset value of the time domain resource assignment field in the DCI. Otherwise, </w:t>
      </w:r>
      <w:r w:rsidRPr="004B1E06">
        <w:t xml:space="preserve">change of applied minimum scheduling offset restriction indication carried by DCI in slot </w:t>
      </w:r>
      <w:r w:rsidRPr="004B1E06">
        <w:rPr>
          <w:i/>
          <w:iCs/>
        </w:rPr>
        <w:t>n</w:t>
      </w:r>
      <w:r w:rsidRPr="004B1E06">
        <w:t xml:space="preserve">, shall be applied in slot </w:t>
      </w:r>
      <w:r w:rsidRPr="004B1E06">
        <w:rPr>
          <w:i/>
          <w:iCs/>
        </w:rPr>
        <w:t>n</w:t>
      </w:r>
      <w:r w:rsidRPr="004B1E06">
        <w:t>+</w:t>
      </w:r>
      <w:r w:rsidRPr="004B1E06">
        <w:rPr>
          <w:i/>
          <w:iCs/>
        </w:rPr>
        <w:t xml:space="preserve">X </w:t>
      </w:r>
      <w:r w:rsidRPr="004B1E06">
        <w:t xml:space="preserve">of the scheduling cell. The </w:t>
      </w:r>
      <w:r w:rsidRPr="004B1E06">
        <w:rPr>
          <w:color w:val="000000"/>
        </w:rPr>
        <w:t>UE does not expect to be scheduled with DCI format 0_1 or 1_1 with ‘Minimum applicable scheduling offset indicator’ field indicating another change to</w:t>
      </w:r>
      <w:r w:rsidRPr="004B1E06">
        <w:rPr>
          <w:strike/>
          <w:color w:val="000000"/>
        </w:rPr>
        <w:t xml:space="preserve"> </w:t>
      </w:r>
      <w:r w:rsidRPr="004B1E06">
        <w:rPr>
          <w:strike/>
          <w:color w:val="FF0000"/>
        </w:rPr>
        <w:t>the applied</w:t>
      </w:r>
      <w:r w:rsidRPr="004B1E06">
        <w:rPr>
          <w:color w:val="FF0000"/>
        </w:rPr>
        <w:t xml:space="preserve"> </w:t>
      </w:r>
      <w:r w:rsidRPr="004B1E06">
        <w:rPr>
          <w:i/>
          <w:iCs/>
          <w:color w:val="000000"/>
        </w:rPr>
        <w:t>K</w:t>
      </w:r>
      <w:r w:rsidRPr="004B1E06">
        <w:rPr>
          <w:color w:val="000000"/>
          <w:vertAlign w:val="subscript"/>
        </w:rPr>
        <w:t>0min</w:t>
      </w:r>
      <w:r w:rsidRPr="004B1E06">
        <w:rPr>
          <w:strike/>
          <w:color w:val="FF0000"/>
        </w:rPr>
        <w:t xml:space="preserve"> and</w:t>
      </w:r>
      <w:r w:rsidRPr="004B1E06">
        <w:rPr>
          <w:color w:val="FF0000"/>
        </w:rPr>
        <w:t xml:space="preserve"> or </w:t>
      </w:r>
      <w:r w:rsidRPr="004B1E06">
        <w:rPr>
          <w:i/>
          <w:iCs/>
          <w:color w:val="000000"/>
        </w:rPr>
        <w:t>K</w:t>
      </w:r>
      <w:r w:rsidRPr="004B1E06">
        <w:rPr>
          <w:color w:val="000000"/>
          <w:vertAlign w:val="subscript"/>
        </w:rPr>
        <w:t>2min</w:t>
      </w:r>
      <w:r w:rsidRPr="004B1E06">
        <w:rPr>
          <w:color w:val="000000"/>
        </w:rPr>
        <w:t xml:space="preserve"> for the same active BWP </w:t>
      </w:r>
      <w:r w:rsidRPr="004B1E06">
        <w:rPr>
          <w:color w:val="FF0000"/>
        </w:rPr>
        <w:t>of the scheduled cell</w:t>
      </w:r>
      <w:r w:rsidRPr="004B1E06">
        <w:rPr>
          <w:color w:val="000000"/>
        </w:rPr>
        <w:t xml:space="preserve"> before slot </w:t>
      </w:r>
      <w:r w:rsidRPr="004B1E06">
        <w:rPr>
          <w:i/>
          <w:iCs/>
          <w:color w:val="000000"/>
        </w:rPr>
        <w:t>n+X</w:t>
      </w:r>
      <w:r w:rsidRPr="004B1E06">
        <w:rPr>
          <w:color w:val="000000"/>
        </w:rPr>
        <w:t xml:space="preserve"> of the scheduling cell.</w:t>
      </w:r>
    </w:p>
    <w:p w14:paraId="19FAFB4B" w14:textId="77777777" w:rsidR="004B1E06" w:rsidRPr="004B1E06" w:rsidRDefault="004B1E06" w:rsidP="004C357A">
      <w:pPr>
        <w:rPr>
          <w:color w:val="FF0000"/>
        </w:rPr>
      </w:pPr>
      <w:r w:rsidRPr="004B1E06">
        <w:t xml:space="preserve">When the DCI format 0_1 or 1_1 with </w:t>
      </w:r>
      <w:r w:rsidRPr="004B1E06">
        <w:rPr>
          <w:strike/>
          <w:color w:val="FF0000"/>
        </w:rPr>
        <w:t>[</w:t>
      </w:r>
      <w:r w:rsidRPr="004B1E06">
        <w:t>‘Minimum applicable scheduling offset indicator’</w:t>
      </w:r>
      <w:r w:rsidRPr="004B1E06">
        <w:rPr>
          <w:b/>
          <w:bCs/>
          <w:strike/>
          <w:color w:val="FF0000"/>
        </w:rPr>
        <w:t>]</w:t>
      </w:r>
      <w:r w:rsidRPr="004B1E06">
        <w:rPr>
          <w:b/>
          <w:bCs/>
        </w:rPr>
        <w:t xml:space="preserve"> </w:t>
      </w:r>
      <w:r w:rsidRPr="004B1E06">
        <w:t xml:space="preserve">field indicating a change to the applied </w:t>
      </w:r>
      <w:r w:rsidRPr="004B1E06">
        <w:rPr>
          <w:i/>
          <w:iCs/>
        </w:rPr>
        <w:t>K</w:t>
      </w:r>
      <w:r w:rsidRPr="004B1E06">
        <w:rPr>
          <w:vertAlign w:val="subscript"/>
        </w:rPr>
        <w:t>0min</w:t>
      </w:r>
      <w:r w:rsidRPr="004B1E06">
        <w:t xml:space="preserve"> or </w:t>
      </w:r>
      <w:r w:rsidRPr="004B1E06">
        <w:rPr>
          <w:i/>
          <w:iCs/>
        </w:rPr>
        <w:t>K</w:t>
      </w:r>
      <w:r w:rsidRPr="004B1E06">
        <w:rPr>
          <w:vertAlign w:val="subscript"/>
        </w:rPr>
        <w:t>2min</w:t>
      </w:r>
      <w:r w:rsidRPr="004B1E06">
        <w:t xml:space="preserve"> is contained within the first three symbols of</w:t>
      </w:r>
      <w:r w:rsidRPr="004B1E06">
        <w:rPr>
          <w:strike/>
          <w:color w:val="FF0000"/>
        </w:rPr>
        <w:t xml:space="preserve"> the</w:t>
      </w:r>
      <w:r w:rsidRPr="004B1E06">
        <w:t xml:space="preserve"> slot </w:t>
      </w:r>
      <w:r w:rsidRPr="004B1E06">
        <w:rPr>
          <w:i/>
          <w:iCs/>
          <w:color w:val="FF0000"/>
        </w:rPr>
        <w:t>n</w:t>
      </w:r>
      <w:r w:rsidRPr="004B1E06">
        <w:t xml:space="preserve">, the value of application delay </w:t>
      </w:r>
      <w:r w:rsidRPr="004B1E06">
        <w:rPr>
          <w:i/>
          <w:iCs/>
        </w:rPr>
        <w:t>X</w:t>
      </w:r>
      <w:r w:rsidRPr="004B1E06">
        <w:t xml:space="preserve"> is determined by, </w:t>
      </w:r>
      <m:oMath>
        <m:r>
          <w:rPr>
            <w:rFonts w:ascii="Cambria Math" w:hAnsi="Cambria Math"/>
          </w:rPr>
          <m:t>X=</m:t>
        </m:r>
        <m:func>
          <m:funcPr>
            <m:ctrlPr>
              <w:rPr>
                <w:rFonts w:ascii="Cambria Math" w:eastAsiaTheme="minorHAnsi" w:hAnsi="Cambria Math"/>
                <w:i/>
                <w:iCs/>
                <w:sz w:val="24"/>
              </w:rPr>
            </m:ctrlPr>
          </m:funcPr>
          <m:fName>
            <m:r>
              <w:rPr>
                <w:rFonts w:ascii="Cambria Math" w:hAnsi="Cambria Math"/>
              </w:rPr>
              <m:t>max</m:t>
            </m:r>
          </m:fName>
          <m:e>
            <m:d>
              <m:dPr>
                <m:ctrlPr>
                  <w:rPr>
                    <w:rFonts w:ascii="Cambria Math" w:eastAsiaTheme="minorHAnsi" w:hAnsi="Cambria Math"/>
                    <w:i/>
                    <w:iCs/>
                    <w:sz w:val="24"/>
                  </w:rPr>
                </m:ctrlPr>
              </m:dPr>
              <m:e>
                <m:d>
                  <m:dPr>
                    <m:begChr m:val="⌈"/>
                    <m:endChr m:val="⌉"/>
                    <m:ctrlPr>
                      <w:rPr>
                        <w:rFonts w:ascii="Cambria Math" w:eastAsiaTheme="minorHAnsi" w:hAnsi="Cambria Math"/>
                        <w:i/>
                        <w:iCs/>
                        <w:sz w:val="24"/>
                      </w:rPr>
                    </m:ctrlPr>
                  </m:dPr>
                  <m:e>
                    <m:sSub>
                      <m:sSubPr>
                        <m:ctrlPr>
                          <w:rPr>
                            <w:rFonts w:ascii="Cambria Math" w:eastAsiaTheme="minorHAnsi" w:hAnsi="Cambria Math"/>
                            <w:i/>
                            <w:iCs/>
                            <w:sz w:val="24"/>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eastAsiaTheme="minorHAnsi" w:hAnsi="Cambria Math"/>
                            <w:i/>
                            <w:iCs/>
                            <w:sz w:val="24"/>
                          </w:rPr>
                        </m:ctrlPr>
                      </m:fPr>
                      <m:num>
                        <m:sSup>
                          <m:sSupPr>
                            <m:ctrlPr>
                              <w:rPr>
                                <w:rFonts w:ascii="Cambria Math" w:eastAsiaTheme="minorHAnsi" w:hAnsi="Cambria Math"/>
                                <w:i/>
                                <w:iCs/>
                                <w:sz w:val="24"/>
                              </w:rPr>
                            </m:ctrlPr>
                          </m:sSupPr>
                          <m:e>
                            <m:r>
                              <w:rPr>
                                <w:rFonts w:ascii="Cambria Math" w:hAnsi="Cambria Math"/>
                              </w:rPr>
                              <m:t>2</m:t>
                            </m:r>
                          </m:e>
                          <m:sup>
                            <m:sSub>
                              <m:sSubPr>
                                <m:ctrlPr>
                                  <w:rPr>
                                    <w:rFonts w:ascii="Cambria Math" w:eastAsiaTheme="minorHAnsi" w:hAnsi="Cambria Math"/>
                                    <w:i/>
                                    <w:iCs/>
                                    <w:sz w:val="24"/>
                                  </w:rPr>
                                </m:ctrlPr>
                              </m:sSubPr>
                              <m:e>
                                <m:r>
                                  <w:rPr>
                                    <w:rFonts w:ascii="Cambria Math" w:hAnsi="Cambria Math"/>
                                  </w:rPr>
                                  <m:t>μ</m:t>
                                </m:r>
                              </m:e>
                              <m:sub>
                                <m:r>
                                  <w:rPr>
                                    <w:rFonts w:ascii="Cambria Math" w:hAnsi="Cambria Math"/>
                                  </w:rPr>
                                  <m:t>PDCCH</m:t>
                                </m:r>
                              </m:sub>
                            </m:sSub>
                          </m:sup>
                        </m:sSup>
                      </m:num>
                      <m:den>
                        <m:sSup>
                          <m:sSupPr>
                            <m:ctrlPr>
                              <w:rPr>
                                <w:rFonts w:ascii="Cambria Math" w:eastAsiaTheme="minorHAnsi" w:hAnsi="Cambria Math"/>
                                <w:i/>
                                <w:iCs/>
                                <w:sz w:val="24"/>
                              </w:rPr>
                            </m:ctrlPr>
                          </m:sSupPr>
                          <m:e>
                            <m:r>
                              <w:rPr>
                                <w:rFonts w:ascii="Cambria Math" w:hAnsi="Cambria Math"/>
                              </w:rPr>
                              <m:t>2</m:t>
                            </m:r>
                          </m:e>
                          <m:sup>
                            <m:sSub>
                              <m:sSubPr>
                                <m:ctrlPr>
                                  <w:rPr>
                                    <w:rFonts w:ascii="Cambria Math" w:eastAsiaTheme="minorHAnsi" w:hAnsi="Cambria Math"/>
                                    <w:i/>
                                    <w:iCs/>
                                    <w:sz w:val="24"/>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eastAsiaTheme="minorHAnsi" w:hAnsi="Cambria Math"/>
                        <w:i/>
                        <w:iCs/>
                        <w:sz w:val="24"/>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4B1E06">
        <w:t xml:space="preserve">where  </w:t>
      </w:r>
      <w:r w:rsidRPr="004B1E06">
        <w:rPr>
          <w:i/>
          <w:iCs/>
        </w:rPr>
        <w:t>K</w:t>
      </w:r>
      <w:r w:rsidRPr="004B1E06">
        <w:rPr>
          <w:vertAlign w:val="subscript"/>
        </w:rPr>
        <w:t>0minOld</w:t>
      </w:r>
      <w:r w:rsidRPr="004B1E06">
        <w:t xml:space="preserve"> is the currently applied </w:t>
      </w:r>
      <w:r w:rsidRPr="004B1E06">
        <w:rPr>
          <w:i/>
          <w:iCs/>
        </w:rPr>
        <w:t>K</w:t>
      </w:r>
      <w:r w:rsidRPr="004B1E06">
        <w:rPr>
          <w:vertAlign w:val="subscript"/>
        </w:rPr>
        <w:t>0min</w:t>
      </w:r>
      <w:r w:rsidRPr="004B1E06">
        <w:t xml:space="preserve"> value of the active DL BWP in the scheduled cell, and </w:t>
      </w:r>
      <w:r w:rsidRPr="004B1E06">
        <w:rPr>
          <w:i/>
          <w:iCs/>
        </w:rPr>
        <w:t>Z</w:t>
      </w:r>
      <w:r w:rsidRPr="004B1E06">
        <w:rPr>
          <w:i/>
          <w:iCs/>
          <w:vertAlign w:val="subscript"/>
        </w:rPr>
        <w:t>µ</w:t>
      </w:r>
      <w:r w:rsidRPr="004B1E06">
        <w:t xml:space="preserve"> is determined by the subcarrier spacing of the active DL BWP in the scheduling cell </w:t>
      </w:r>
      <w:r w:rsidRPr="004B1E06">
        <w:rPr>
          <w:color w:val="FF0000"/>
        </w:rPr>
        <w:t xml:space="preserve">in slot </w:t>
      </w:r>
      <w:r w:rsidRPr="004B1E06">
        <w:rPr>
          <w:i/>
          <w:iCs/>
          <w:color w:val="FF0000"/>
        </w:rPr>
        <w:t>n</w:t>
      </w:r>
      <w:r w:rsidRPr="004B1E06">
        <w:t xml:space="preserve">, and given in Table 5.3.1-1 and </w:t>
      </w:r>
      <w:r w:rsidRPr="004B1E06">
        <w:rPr>
          <w:i/>
          <w:iCs/>
        </w:rPr>
        <w:t>µ</w:t>
      </w:r>
      <w:r w:rsidRPr="004B1E06">
        <w:rPr>
          <w:vertAlign w:val="subscript"/>
        </w:rPr>
        <w:t>PDCCH</w:t>
      </w:r>
      <w:r w:rsidRPr="004B1E06">
        <w:t xml:space="preserve"> and </w:t>
      </w:r>
      <w:r w:rsidRPr="004B1E06">
        <w:rPr>
          <w:i/>
          <w:iCs/>
        </w:rPr>
        <w:t>µ</w:t>
      </w:r>
      <w:r w:rsidRPr="004B1E06">
        <w:rPr>
          <w:vertAlign w:val="subscript"/>
        </w:rPr>
        <w:t>PDSCH</w:t>
      </w:r>
      <w:r w:rsidRPr="004B1E06">
        <w:t xml:space="preserve"> are the sub-carrier spacing configurations for PDCCH </w:t>
      </w:r>
      <w:r w:rsidRPr="004B1E06">
        <w:rPr>
          <w:color w:val="FF0000"/>
        </w:rPr>
        <w:t>of the active DL BWP in the scheduling cell</w:t>
      </w:r>
      <w:r w:rsidRPr="004B1E06">
        <w:t xml:space="preserve"> and PDSCH </w:t>
      </w:r>
      <w:r w:rsidRPr="004B1E06">
        <w:rPr>
          <w:color w:val="FF0000"/>
        </w:rPr>
        <w:t>of the active DL BWP in the scheduled cell</w:t>
      </w:r>
      <w:r w:rsidRPr="004B1E06">
        <w:t>, respectively</w:t>
      </w:r>
      <w:r w:rsidRPr="004B1E06">
        <w:rPr>
          <w:color w:val="FF0000"/>
        </w:rPr>
        <w:t xml:space="preserve">, in slot </w:t>
      </w:r>
      <w:r w:rsidRPr="004B1E06">
        <w:rPr>
          <w:i/>
          <w:iCs/>
          <w:color w:val="FF0000"/>
        </w:rPr>
        <w:t>n</w:t>
      </w:r>
      <w:r w:rsidRPr="004B1E06">
        <w:rPr>
          <w:color w:val="FF0000"/>
        </w:rPr>
        <w:t xml:space="preserve">. After indication of a change to the applied </w:t>
      </w:r>
      <w:r w:rsidRPr="004B1E06">
        <w:rPr>
          <w:i/>
          <w:iCs/>
          <w:color w:val="FF0000"/>
        </w:rPr>
        <w:t>K</w:t>
      </w:r>
      <w:r w:rsidRPr="004B1E06">
        <w:rPr>
          <w:color w:val="FF0000"/>
          <w:vertAlign w:val="subscript"/>
        </w:rPr>
        <w:t>0min</w:t>
      </w:r>
      <w:r w:rsidRPr="004B1E06">
        <w:rPr>
          <w:color w:val="FF0000"/>
        </w:rPr>
        <w:t xml:space="preserve"> or </w:t>
      </w:r>
      <w:r w:rsidRPr="004B1E06">
        <w:rPr>
          <w:i/>
          <w:iCs/>
          <w:color w:val="FF0000"/>
        </w:rPr>
        <w:t>K</w:t>
      </w:r>
      <w:r w:rsidRPr="004B1E06">
        <w:rPr>
          <w:color w:val="FF0000"/>
          <w:vertAlign w:val="subscript"/>
        </w:rPr>
        <w:t>2min</w:t>
      </w:r>
      <w:r w:rsidRPr="004B1E06">
        <w:rPr>
          <w:color w:val="FF0000"/>
        </w:rPr>
        <w:t xml:space="preserve"> of the scheduled cell in slot </w:t>
      </w:r>
      <w:r w:rsidRPr="004B1E06">
        <w:rPr>
          <w:i/>
          <w:iCs/>
          <w:color w:val="FF0000"/>
        </w:rPr>
        <w:t>n</w:t>
      </w:r>
      <w:r w:rsidRPr="004B1E06">
        <w:rPr>
          <w:color w:val="FF0000"/>
        </w:rPr>
        <w:t xml:space="preserve"> of the scheduling cell, if there is an active DL BWP change in the scheduling cell before slot </w:t>
      </w:r>
      <w:r w:rsidRPr="004B1E06">
        <w:rPr>
          <w:i/>
          <w:iCs/>
          <w:color w:val="FF0000"/>
        </w:rPr>
        <w:t>n+X</w:t>
      </w:r>
      <w:r w:rsidRPr="004B1E06">
        <w:rPr>
          <w:color w:val="FF0000"/>
        </w:rPr>
        <w:t xml:space="preserve">, the new </w:t>
      </w:r>
      <w:r w:rsidRPr="004B1E06">
        <w:rPr>
          <w:i/>
          <w:iCs/>
          <w:color w:val="FF0000"/>
        </w:rPr>
        <w:t>K</w:t>
      </w:r>
      <w:r w:rsidRPr="004B1E06">
        <w:rPr>
          <w:color w:val="FF0000"/>
          <w:vertAlign w:val="subscript"/>
        </w:rPr>
        <w:t>0min</w:t>
      </w:r>
      <w:r w:rsidRPr="004B1E06">
        <w:rPr>
          <w:color w:val="FF0000"/>
        </w:rPr>
        <w:t xml:space="preserve"> and/or </w:t>
      </w:r>
      <w:r w:rsidRPr="004B1E06">
        <w:rPr>
          <w:i/>
          <w:iCs/>
          <w:color w:val="FF0000"/>
        </w:rPr>
        <w:t>K</w:t>
      </w:r>
      <w:r w:rsidRPr="004B1E06">
        <w:rPr>
          <w:color w:val="FF0000"/>
          <w:vertAlign w:val="subscript"/>
        </w:rPr>
        <w:t>2min</w:t>
      </w:r>
      <w:r w:rsidRPr="004B1E06">
        <w:rPr>
          <w:color w:val="FF0000"/>
        </w:rPr>
        <w:t xml:space="preserve"> values are applied from the first slot no earlier than the start of slot </w:t>
      </w:r>
      <w:r w:rsidRPr="004B1E06">
        <w:rPr>
          <w:i/>
          <w:iCs/>
          <w:color w:val="FF0000"/>
        </w:rPr>
        <w:t>n</w:t>
      </w:r>
      <w:r w:rsidRPr="004B1E06">
        <w:rPr>
          <w:color w:val="FF0000"/>
        </w:rPr>
        <w:t>+</w:t>
      </w:r>
      <w:r w:rsidRPr="004B1E06">
        <w:rPr>
          <w:i/>
          <w:iCs/>
          <w:color w:val="FF0000"/>
        </w:rPr>
        <w:t>X</w:t>
      </w:r>
      <w:r w:rsidRPr="004B1E06">
        <w:rPr>
          <w:color w:val="FF0000"/>
        </w:rPr>
        <w:t xml:space="preserve"> based on the sub-carrier spacing configuration of the active DL BWP in the scheduling cell in slot </w:t>
      </w:r>
      <w:r w:rsidRPr="004B1E06">
        <w:rPr>
          <w:rStyle w:val="Emphasis"/>
          <w:color w:val="FF0000"/>
          <w:szCs w:val="20"/>
        </w:rPr>
        <w:t>n</w:t>
      </w:r>
      <w:r w:rsidRPr="004B1E06">
        <w:rPr>
          <w:color w:val="FF0000"/>
        </w:rPr>
        <w:t>.</w:t>
      </w:r>
    </w:p>
    <w:p w14:paraId="4C8722A5" w14:textId="1D92F50B" w:rsidR="004B1E06" w:rsidRDefault="004B1E06" w:rsidP="004C357A">
      <w:r w:rsidRPr="004B1E06">
        <w:lastRenderedPageBreak/>
        <w:t xml:space="preserve">When the DCI format 0_1 or 1_1 with </w:t>
      </w:r>
      <w:r w:rsidRPr="004B1E06">
        <w:rPr>
          <w:strike/>
          <w:color w:val="FF0000"/>
        </w:rPr>
        <w:t>[</w:t>
      </w:r>
      <w:r w:rsidRPr="004B1E06">
        <w:t>‘Minimum applicable scheduling offset indicator’</w:t>
      </w:r>
      <w:r w:rsidRPr="004B1E06">
        <w:rPr>
          <w:b/>
          <w:bCs/>
          <w:strike/>
          <w:color w:val="FF0000"/>
        </w:rPr>
        <w:t>]</w:t>
      </w:r>
      <w:r w:rsidRPr="004B1E06">
        <w:rPr>
          <w:b/>
          <w:bCs/>
        </w:rPr>
        <w:t xml:space="preserve"> </w:t>
      </w:r>
      <w:r w:rsidRPr="004B1E06">
        <w:t xml:space="preserve">field is received outside the first </w:t>
      </w:r>
      <w:r w:rsidRPr="004B1E06">
        <w:rPr>
          <w:strike/>
          <w:color w:val="FF0000"/>
        </w:rPr>
        <w:t>[</w:t>
      </w:r>
      <w:r w:rsidRPr="004B1E06">
        <w:t>three</w:t>
      </w:r>
      <w:r w:rsidRPr="004B1E06">
        <w:rPr>
          <w:strike/>
          <w:color w:val="FF0000"/>
        </w:rPr>
        <w:t>]</w:t>
      </w:r>
      <w:r w:rsidRPr="004B1E06">
        <w:t xml:space="preserve"> symbols of the slot, value of </w:t>
      </w:r>
      <w:r w:rsidRPr="004B1E06">
        <w:rPr>
          <w:i/>
          <w:iCs/>
        </w:rPr>
        <w:t>Z</w:t>
      </w:r>
      <w:r w:rsidRPr="004B1E06">
        <w:rPr>
          <w:i/>
          <w:iCs/>
          <w:vertAlign w:val="subscript"/>
        </w:rPr>
        <w:t>µ</w:t>
      </w:r>
      <w:r w:rsidRPr="004B1E06">
        <w:t xml:space="preserve"> from Table 5.3.1-1 is incremented by one before determining the application delay </w:t>
      </w:r>
      <w:r w:rsidRPr="004B1E06">
        <w:rPr>
          <w:i/>
          <w:iCs/>
        </w:rPr>
        <w:t>X</w:t>
      </w:r>
      <w:r w:rsidRPr="004B1E06">
        <w:t>.</w:t>
      </w:r>
    </w:p>
    <w:p w14:paraId="29CF72D3" w14:textId="77777777" w:rsidR="004C357A" w:rsidRPr="004B1E06" w:rsidRDefault="004C357A" w:rsidP="004C357A"/>
    <w:p w14:paraId="7748E8D5" w14:textId="77777777" w:rsidR="004B1E06" w:rsidRPr="004C357A" w:rsidRDefault="004B1E06" w:rsidP="004C357A">
      <w:pPr>
        <w:jc w:val="center"/>
        <w:rPr>
          <w:b/>
          <w:bCs/>
          <w:i/>
          <w:iCs/>
        </w:rPr>
      </w:pPr>
      <w:r w:rsidRPr="004C357A">
        <w:rPr>
          <w:b/>
          <w:bCs/>
        </w:rPr>
        <w:t xml:space="preserve">Table 5.3.1-1: Definition of </w:t>
      </w:r>
      <w:r w:rsidRPr="004C357A">
        <w:rPr>
          <w:b/>
          <w:bCs/>
          <w:i/>
          <w:iCs/>
        </w:rPr>
        <w:t>Z</w:t>
      </w:r>
      <w:r w:rsidRPr="004C357A">
        <w:rPr>
          <w:b/>
          <w:bCs/>
          <w:i/>
          <w:iCs/>
          <w:vertAlign w:val="subscript"/>
        </w:rPr>
        <w:t>µ</w:t>
      </w:r>
    </w:p>
    <w:tbl>
      <w:tblPr>
        <w:tblW w:w="1938" w:type="dxa"/>
        <w:jc w:val="center"/>
        <w:tblCellMar>
          <w:left w:w="0" w:type="dxa"/>
          <w:right w:w="0" w:type="dxa"/>
        </w:tblCellMar>
        <w:tblLook w:val="04A0" w:firstRow="1" w:lastRow="0" w:firstColumn="1" w:lastColumn="0" w:noHBand="0" w:noVBand="1"/>
      </w:tblPr>
      <w:tblGrid>
        <w:gridCol w:w="967"/>
        <w:gridCol w:w="971"/>
      </w:tblGrid>
      <w:tr w:rsidR="004B1E06" w14:paraId="26897320" w14:textId="77777777" w:rsidTr="004B1E06">
        <w:trPr>
          <w:trHeight w:val="88"/>
          <w:jc w:val="center"/>
        </w:trPr>
        <w:tc>
          <w:tcPr>
            <w:tcW w:w="9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192BDD" w14:textId="77777777" w:rsidR="004B1E06" w:rsidRDefault="004B1E06" w:rsidP="004C357A">
            <w:pPr>
              <w:keepNext/>
              <w:spacing w:line="88" w:lineRule="atLeast"/>
              <w:jc w:val="center"/>
              <w:rPr>
                <w:rFonts w:ascii="Arial" w:hAnsi="Arial" w:cs="Arial"/>
                <w:b/>
                <w:bCs/>
                <w:color w:val="000000"/>
                <w:sz w:val="18"/>
                <w:szCs w:val="18"/>
              </w:rPr>
            </w:pPr>
            <w:r>
              <w:rPr>
                <w:rFonts w:ascii="Arial" w:hAnsi="Arial" w:cs="Arial"/>
                <w:b/>
                <w:bCs/>
                <w:i/>
                <w:iCs/>
                <w:sz w:val="18"/>
                <w:szCs w:val="18"/>
              </w:rPr>
              <w:t>µ</w:t>
            </w:r>
          </w:p>
        </w:tc>
        <w:tc>
          <w:tcPr>
            <w:tcW w:w="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49A1F" w14:textId="77777777" w:rsidR="004B1E06" w:rsidRDefault="004B1E06" w:rsidP="004C357A">
            <w:pPr>
              <w:keepNext/>
              <w:spacing w:line="88" w:lineRule="atLeast"/>
              <w:jc w:val="center"/>
              <w:rPr>
                <w:rFonts w:ascii="Arial" w:hAnsi="Arial" w:cs="Arial"/>
                <w:b/>
                <w:bCs/>
                <w:i/>
                <w:iCs/>
                <w:color w:val="000000"/>
                <w:sz w:val="18"/>
                <w:szCs w:val="18"/>
              </w:rPr>
            </w:pPr>
            <w:r>
              <w:rPr>
                <w:rFonts w:ascii="Arial" w:hAnsi="Arial" w:cs="Arial"/>
                <w:b/>
                <w:bCs/>
                <w:i/>
                <w:iCs/>
                <w:sz w:val="18"/>
                <w:szCs w:val="18"/>
              </w:rPr>
              <w:t>Z</w:t>
            </w:r>
            <w:r>
              <w:rPr>
                <w:rFonts w:ascii="Arial" w:hAnsi="Arial" w:cs="Arial"/>
                <w:b/>
                <w:bCs/>
                <w:i/>
                <w:iCs/>
                <w:sz w:val="18"/>
                <w:szCs w:val="18"/>
                <w:vertAlign w:val="subscript"/>
              </w:rPr>
              <w:t>µ</w:t>
            </w:r>
          </w:p>
        </w:tc>
      </w:tr>
      <w:tr w:rsidR="004B1E06" w14:paraId="40B33696" w14:textId="77777777" w:rsidTr="004B1E06">
        <w:trPr>
          <w:trHeight w:val="215"/>
          <w:jc w:val="center"/>
        </w:trPr>
        <w:tc>
          <w:tcPr>
            <w:tcW w:w="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260A1" w14:textId="77777777" w:rsidR="004B1E06" w:rsidRDefault="004B1E06" w:rsidP="004C357A">
            <w:pPr>
              <w:keepNext/>
              <w:spacing w:line="252" w:lineRule="auto"/>
              <w:jc w:val="center"/>
              <w:rPr>
                <w:rFonts w:ascii="Arial" w:hAnsi="Arial" w:cs="Arial"/>
                <w:sz w:val="18"/>
                <w:szCs w:val="18"/>
              </w:rPr>
            </w:pPr>
            <w:r>
              <w:rPr>
                <w:rFonts w:ascii="Arial" w:hAnsi="Arial" w:cs="Arial"/>
                <w:sz w:val="18"/>
                <w:szCs w:val="18"/>
              </w:rPr>
              <w:t>0</w:t>
            </w:r>
          </w:p>
        </w:tc>
        <w:tc>
          <w:tcPr>
            <w:tcW w:w="971" w:type="dxa"/>
            <w:tcBorders>
              <w:top w:val="nil"/>
              <w:left w:val="nil"/>
              <w:bottom w:val="single" w:sz="8" w:space="0" w:color="auto"/>
              <w:right w:val="single" w:sz="8" w:space="0" w:color="auto"/>
            </w:tcBorders>
            <w:tcMar>
              <w:top w:w="0" w:type="dxa"/>
              <w:left w:w="108" w:type="dxa"/>
              <w:bottom w:w="0" w:type="dxa"/>
              <w:right w:w="108" w:type="dxa"/>
            </w:tcMar>
            <w:hideMark/>
          </w:tcPr>
          <w:p w14:paraId="1611B757" w14:textId="77777777" w:rsidR="004B1E06" w:rsidRDefault="004B1E06" w:rsidP="004C357A">
            <w:pPr>
              <w:keepNext/>
              <w:spacing w:line="252" w:lineRule="auto"/>
              <w:jc w:val="center"/>
              <w:rPr>
                <w:rFonts w:ascii="Arial" w:hAnsi="Arial" w:cs="Arial"/>
                <w:sz w:val="18"/>
                <w:szCs w:val="18"/>
              </w:rPr>
            </w:pPr>
            <w:r>
              <w:rPr>
                <w:rFonts w:ascii="Arial" w:hAnsi="Arial" w:cs="Arial"/>
                <w:sz w:val="18"/>
                <w:szCs w:val="18"/>
              </w:rPr>
              <w:t>1</w:t>
            </w:r>
          </w:p>
        </w:tc>
      </w:tr>
      <w:tr w:rsidR="004B1E06" w14:paraId="4F477463" w14:textId="77777777" w:rsidTr="004B1E06">
        <w:trPr>
          <w:trHeight w:val="215"/>
          <w:jc w:val="center"/>
        </w:trPr>
        <w:tc>
          <w:tcPr>
            <w:tcW w:w="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1E8E4" w14:textId="77777777" w:rsidR="004B1E06" w:rsidRDefault="004B1E06" w:rsidP="004C357A">
            <w:pPr>
              <w:keepNext/>
              <w:spacing w:line="252" w:lineRule="auto"/>
              <w:jc w:val="center"/>
              <w:rPr>
                <w:rFonts w:ascii="Arial" w:hAnsi="Arial" w:cs="Arial"/>
                <w:sz w:val="18"/>
                <w:szCs w:val="18"/>
              </w:rPr>
            </w:pPr>
            <w:r>
              <w:rPr>
                <w:rFonts w:ascii="Arial" w:hAnsi="Arial" w:cs="Arial"/>
                <w:sz w:val="18"/>
                <w:szCs w:val="18"/>
              </w:rPr>
              <w:t>1</w:t>
            </w:r>
          </w:p>
        </w:tc>
        <w:tc>
          <w:tcPr>
            <w:tcW w:w="971" w:type="dxa"/>
            <w:tcBorders>
              <w:top w:val="nil"/>
              <w:left w:val="nil"/>
              <w:bottom w:val="single" w:sz="8" w:space="0" w:color="auto"/>
              <w:right w:val="single" w:sz="8" w:space="0" w:color="auto"/>
            </w:tcBorders>
            <w:tcMar>
              <w:top w:w="0" w:type="dxa"/>
              <w:left w:w="108" w:type="dxa"/>
              <w:bottom w:w="0" w:type="dxa"/>
              <w:right w:w="108" w:type="dxa"/>
            </w:tcMar>
            <w:hideMark/>
          </w:tcPr>
          <w:p w14:paraId="199048D9" w14:textId="77777777" w:rsidR="004B1E06" w:rsidRDefault="004B1E06" w:rsidP="004C357A">
            <w:pPr>
              <w:keepNext/>
              <w:spacing w:line="252" w:lineRule="auto"/>
              <w:jc w:val="center"/>
              <w:rPr>
                <w:rFonts w:ascii="Arial" w:hAnsi="Arial" w:cs="Arial"/>
                <w:sz w:val="18"/>
                <w:szCs w:val="18"/>
              </w:rPr>
            </w:pPr>
            <w:r>
              <w:rPr>
                <w:rFonts w:ascii="Arial" w:hAnsi="Arial" w:cs="Arial"/>
                <w:sz w:val="18"/>
                <w:szCs w:val="18"/>
              </w:rPr>
              <w:t>1</w:t>
            </w:r>
          </w:p>
        </w:tc>
      </w:tr>
      <w:tr w:rsidR="004B1E06" w14:paraId="2ED0CB7D" w14:textId="77777777" w:rsidTr="004B1E06">
        <w:trPr>
          <w:trHeight w:val="215"/>
          <w:jc w:val="center"/>
        </w:trPr>
        <w:tc>
          <w:tcPr>
            <w:tcW w:w="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8E5B7" w14:textId="77777777" w:rsidR="004B1E06" w:rsidRDefault="004B1E06" w:rsidP="004C357A">
            <w:pPr>
              <w:keepNext/>
              <w:spacing w:line="252" w:lineRule="auto"/>
              <w:jc w:val="center"/>
              <w:rPr>
                <w:rFonts w:ascii="Arial" w:hAnsi="Arial" w:cs="Arial"/>
                <w:sz w:val="18"/>
                <w:szCs w:val="18"/>
              </w:rPr>
            </w:pPr>
            <w:r>
              <w:rPr>
                <w:rFonts w:ascii="Arial" w:hAnsi="Arial" w:cs="Arial"/>
                <w:sz w:val="18"/>
                <w:szCs w:val="18"/>
              </w:rPr>
              <w:t>2</w:t>
            </w:r>
          </w:p>
        </w:tc>
        <w:tc>
          <w:tcPr>
            <w:tcW w:w="971" w:type="dxa"/>
            <w:tcBorders>
              <w:top w:val="nil"/>
              <w:left w:val="nil"/>
              <w:bottom w:val="single" w:sz="8" w:space="0" w:color="auto"/>
              <w:right w:val="single" w:sz="8" w:space="0" w:color="auto"/>
            </w:tcBorders>
            <w:tcMar>
              <w:top w:w="0" w:type="dxa"/>
              <w:left w:w="108" w:type="dxa"/>
              <w:bottom w:w="0" w:type="dxa"/>
              <w:right w:w="108" w:type="dxa"/>
            </w:tcMar>
            <w:hideMark/>
          </w:tcPr>
          <w:p w14:paraId="1EA1589A" w14:textId="77777777" w:rsidR="004B1E06" w:rsidRDefault="004B1E06" w:rsidP="004C357A">
            <w:pPr>
              <w:keepNext/>
              <w:spacing w:line="252" w:lineRule="auto"/>
              <w:jc w:val="center"/>
              <w:rPr>
                <w:rFonts w:ascii="Arial" w:hAnsi="Arial" w:cs="Arial"/>
                <w:sz w:val="18"/>
                <w:szCs w:val="18"/>
              </w:rPr>
            </w:pPr>
            <w:r>
              <w:rPr>
                <w:rFonts w:ascii="Arial" w:hAnsi="Arial" w:cs="Arial"/>
                <w:sz w:val="18"/>
                <w:szCs w:val="18"/>
              </w:rPr>
              <w:t>2</w:t>
            </w:r>
          </w:p>
        </w:tc>
      </w:tr>
      <w:tr w:rsidR="004B1E06" w14:paraId="7D40C5C9" w14:textId="77777777" w:rsidTr="004B1E06">
        <w:trPr>
          <w:trHeight w:val="215"/>
          <w:jc w:val="center"/>
        </w:trPr>
        <w:tc>
          <w:tcPr>
            <w:tcW w:w="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B4617" w14:textId="77777777" w:rsidR="004B1E06" w:rsidRDefault="004B1E06" w:rsidP="004C357A">
            <w:pPr>
              <w:keepNext/>
              <w:spacing w:line="252" w:lineRule="auto"/>
              <w:jc w:val="center"/>
              <w:rPr>
                <w:rFonts w:ascii="Arial" w:hAnsi="Arial" w:cs="Arial"/>
                <w:sz w:val="18"/>
                <w:szCs w:val="18"/>
              </w:rPr>
            </w:pPr>
            <w:r>
              <w:rPr>
                <w:rFonts w:ascii="Arial" w:hAnsi="Arial" w:cs="Arial"/>
                <w:sz w:val="18"/>
                <w:szCs w:val="18"/>
              </w:rPr>
              <w:t>3</w:t>
            </w:r>
          </w:p>
        </w:tc>
        <w:tc>
          <w:tcPr>
            <w:tcW w:w="971" w:type="dxa"/>
            <w:tcBorders>
              <w:top w:val="nil"/>
              <w:left w:val="nil"/>
              <w:bottom w:val="single" w:sz="8" w:space="0" w:color="auto"/>
              <w:right w:val="single" w:sz="8" w:space="0" w:color="auto"/>
            </w:tcBorders>
            <w:tcMar>
              <w:top w:w="0" w:type="dxa"/>
              <w:left w:w="108" w:type="dxa"/>
              <w:bottom w:w="0" w:type="dxa"/>
              <w:right w:w="108" w:type="dxa"/>
            </w:tcMar>
            <w:hideMark/>
          </w:tcPr>
          <w:p w14:paraId="005CA55E" w14:textId="77777777" w:rsidR="004B1E06" w:rsidRDefault="004B1E06" w:rsidP="004C357A">
            <w:pPr>
              <w:keepNext/>
              <w:spacing w:line="252" w:lineRule="auto"/>
              <w:jc w:val="center"/>
              <w:rPr>
                <w:rFonts w:ascii="Arial" w:hAnsi="Arial" w:cs="Arial"/>
                <w:sz w:val="18"/>
                <w:szCs w:val="18"/>
              </w:rPr>
            </w:pPr>
            <w:r>
              <w:rPr>
                <w:rFonts w:ascii="Arial" w:hAnsi="Arial" w:cs="Arial"/>
                <w:sz w:val="18"/>
                <w:szCs w:val="18"/>
              </w:rPr>
              <w:t>2</w:t>
            </w:r>
          </w:p>
        </w:tc>
      </w:tr>
    </w:tbl>
    <w:p w14:paraId="5843D614" w14:textId="77777777" w:rsidR="00D765DC" w:rsidRPr="00D765DC" w:rsidRDefault="00D765DC" w:rsidP="004C357A">
      <w:pPr>
        <w:pStyle w:val="ListParagraph"/>
        <w:spacing w:after="0"/>
        <w:jc w:val="center"/>
        <w:rPr>
          <w:color w:val="FF0000"/>
        </w:rPr>
      </w:pPr>
      <w:r w:rsidRPr="00D765DC">
        <w:rPr>
          <w:color w:val="FF0000"/>
        </w:rPr>
        <w:t>&lt;omitted text&gt;</w:t>
      </w:r>
    </w:p>
    <w:p w14:paraId="7B7269E5" w14:textId="1C154708" w:rsidR="004C357A" w:rsidRPr="004B1E06" w:rsidRDefault="004C357A" w:rsidP="004C357A">
      <w:pPr>
        <w:rPr>
          <w:color w:val="FF0000"/>
          <w:lang w:eastAsia="ko-KR"/>
        </w:rPr>
      </w:pPr>
      <w:r w:rsidRPr="004B1E06">
        <w:rPr>
          <w:color w:val="FF0000"/>
          <w:lang w:eastAsia="ko-KR"/>
        </w:rPr>
        <w:t xml:space="preserve">----------------------------- </w:t>
      </w:r>
      <w:r>
        <w:rPr>
          <w:color w:val="FF0000"/>
          <w:lang w:eastAsia="ko-KR"/>
        </w:rPr>
        <w:t>End</w:t>
      </w:r>
      <w:r w:rsidRPr="004B1E06">
        <w:rPr>
          <w:color w:val="FF0000"/>
          <w:lang w:eastAsia="ko-KR"/>
        </w:rPr>
        <w:t xml:space="preserve">t of </w:t>
      </w:r>
      <w:r w:rsidRPr="004B1E06">
        <w:rPr>
          <w:color w:val="FF0000"/>
          <w:sz w:val="22"/>
          <w:szCs w:val="22"/>
          <w:lang w:eastAsia="ko-KR"/>
        </w:rPr>
        <w:t xml:space="preserve">TP to Section 5.3.1 of TS 38.214 </w:t>
      </w:r>
      <w:r w:rsidRPr="004B1E06">
        <w:rPr>
          <w:color w:val="FF0000"/>
          <w:lang w:eastAsia="ko-KR"/>
        </w:rPr>
        <w:t>-----------------------------</w:t>
      </w:r>
    </w:p>
    <w:p w14:paraId="722114C3" w14:textId="5BF683A6" w:rsidR="005A4EB3" w:rsidRPr="00A173CD" w:rsidRDefault="004B1E06" w:rsidP="005A4EB3">
      <w:r>
        <w:rPr>
          <w:lang w:eastAsia="x-none"/>
        </w:rPr>
        <w:t xml:space="preserve">Final summary in </w:t>
      </w:r>
      <w:hyperlink r:id="rId1393" w:history="1">
        <w:r w:rsidR="00A84068">
          <w:rPr>
            <w:rStyle w:val="Hyperlink"/>
            <w:lang w:eastAsia="x-none"/>
          </w:rPr>
          <w:t>R1-2004971</w:t>
        </w:r>
      </w:hyperlink>
      <w:r>
        <w:rPr>
          <w:lang w:eastAsia="x-none"/>
        </w:rPr>
        <w:t>.</w:t>
      </w:r>
    </w:p>
    <w:p w14:paraId="4A8356FF" w14:textId="730F70E9" w:rsidR="005A4EB3" w:rsidRDefault="005A4EB3" w:rsidP="00352130">
      <w:pPr>
        <w:pStyle w:val="Heading4"/>
      </w:pPr>
      <w:bookmarkStart w:id="309" w:name="_Toc41814533"/>
      <w:bookmarkStart w:id="310" w:name="_Toc48234021"/>
      <w:r w:rsidRPr="00022668">
        <w:t>UE adaptation to maximum number of MIMO layers</w:t>
      </w:r>
      <w:bookmarkEnd w:id="309"/>
      <w:bookmarkEnd w:id="310"/>
    </w:p>
    <w:p w14:paraId="326B960D" w14:textId="0A02FD64" w:rsidR="001272CD" w:rsidRPr="001272CD" w:rsidRDefault="00D3368C" w:rsidP="001272CD">
      <w:pPr>
        <w:rPr>
          <w:b/>
          <w:bCs/>
        </w:rPr>
      </w:pPr>
      <w:hyperlink r:id="rId1394" w:history="1">
        <w:r w:rsidR="00A84068">
          <w:rPr>
            <w:rStyle w:val="Hyperlink"/>
            <w:b/>
            <w:bCs/>
          </w:rPr>
          <w:t>R1-2004686</w:t>
        </w:r>
      </w:hyperlink>
      <w:r w:rsidR="001272CD" w:rsidRPr="001272CD">
        <w:rPr>
          <w:b/>
          <w:bCs/>
        </w:rPr>
        <w:tab/>
        <w:t>Summary of UE adaptation to maximum number of MIMO layers</w:t>
      </w:r>
      <w:r w:rsidR="001272CD" w:rsidRPr="001272CD">
        <w:rPr>
          <w:b/>
          <w:bCs/>
        </w:rPr>
        <w:tab/>
        <w:t>Moderator (vivo)</w:t>
      </w:r>
    </w:p>
    <w:p w14:paraId="1C89C491" w14:textId="77777777" w:rsidR="001272CD" w:rsidRPr="001272CD" w:rsidRDefault="001272CD" w:rsidP="001272CD"/>
    <w:p w14:paraId="2BAD5A3E" w14:textId="730C9BBB" w:rsidR="005A4EB3" w:rsidRDefault="00D3368C" w:rsidP="005A4EB3">
      <w:pPr>
        <w:rPr>
          <w:lang w:eastAsia="x-none"/>
        </w:rPr>
      </w:pPr>
      <w:hyperlink r:id="rId1395" w:history="1">
        <w:r w:rsidR="00A84068">
          <w:rPr>
            <w:rStyle w:val="Hyperlink"/>
            <w:lang w:eastAsia="x-none"/>
          </w:rPr>
          <w:t>R1-2003488</w:t>
        </w:r>
      </w:hyperlink>
      <w:r w:rsidR="005A4EB3">
        <w:rPr>
          <w:lang w:eastAsia="x-none"/>
        </w:rPr>
        <w:tab/>
        <w:t>On UE adaptation to maximum number of MIMO layers</w:t>
      </w:r>
      <w:r w:rsidR="005A4EB3">
        <w:rPr>
          <w:lang w:eastAsia="x-none"/>
        </w:rPr>
        <w:tab/>
        <w:t>ZTE</w:t>
      </w:r>
    </w:p>
    <w:p w14:paraId="346BBBB0" w14:textId="6A4FC160" w:rsidR="005A4EB3" w:rsidRDefault="00D3368C" w:rsidP="005A4EB3">
      <w:pPr>
        <w:rPr>
          <w:lang w:eastAsia="x-none"/>
        </w:rPr>
      </w:pPr>
      <w:hyperlink r:id="rId1396" w:history="1">
        <w:r w:rsidR="00A84068">
          <w:rPr>
            <w:rStyle w:val="Hyperlink"/>
            <w:lang w:eastAsia="x-none"/>
          </w:rPr>
          <w:t>R1-2003520</w:t>
        </w:r>
      </w:hyperlink>
      <w:r w:rsidR="005A4EB3">
        <w:rPr>
          <w:lang w:eastAsia="x-none"/>
        </w:rPr>
        <w:tab/>
        <w:t>Remaining issues on UE adaptation to maximum MIMO layers</w:t>
      </w:r>
      <w:r w:rsidR="005A4EB3">
        <w:rPr>
          <w:lang w:eastAsia="x-none"/>
        </w:rPr>
        <w:tab/>
        <w:t>Huawei, HiSilicon</w:t>
      </w:r>
    </w:p>
    <w:p w14:paraId="240C2D80" w14:textId="1FA0D751" w:rsidR="005A4EB3" w:rsidRDefault="00D3368C" w:rsidP="005A4EB3">
      <w:pPr>
        <w:rPr>
          <w:lang w:eastAsia="x-none"/>
        </w:rPr>
      </w:pPr>
      <w:hyperlink r:id="rId1397" w:history="1">
        <w:r w:rsidR="00A84068">
          <w:rPr>
            <w:rStyle w:val="Hyperlink"/>
            <w:lang w:eastAsia="x-none"/>
          </w:rPr>
          <w:t>R1-2004359</w:t>
        </w:r>
      </w:hyperlink>
      <w:r w:rsidR="005A4EB3">
        <w:rPr>
          <w:lang w:eastAsia="x-none"/>
        </w:rPr>
        <w:tab/>
        <w:t>Remaining issues for MIMO layer signaling per BWP</w:t>
      </w:r>
      <w:r w:rsidR="005A4EB3">
        <w:rPr>
          <w:lang w:eastAsia="x-none"/>
        </w:rPr>
        <w:tab/>
        <w:t>Ericsson</w:t>
      </w:r>
    </w:p>
    <w:p w14:paraId="023A43D2" w14:textId="63C4977F" w:rsidR="005A4EB3" w:rsidRDefault="00D3368C" w:rsidP="005A4EB3">
      <w:pPr>
        <w:rPr>
          <w:lang w:eastAsia="x-none"/>
        </w:rPr>
      </w:pPr>
      <w:hyperlink r:id="rId1398" w:history="1">
        <w:r w:rsidR="00A84068">
          <w:rPr>
            <w:rStyle w:val="Hyperlink"/>
            <w:lang w:eastAsia="x-none"/>
          </w:rPr>
          <w:t>R1-2004579</w:t>
        </w:r>
      </w:hyperlink>
      <w:r w:rsidR="005A4EB3">
        <w:rPr>
          <w:lang w:eastAsia="x-none"/>
        </w:rPr>
        <w:tab/>
        <w:t>On open issues for per-BWP DL MIMO layers</w:t>
      </w:r>
      <w:r w:rsidR="005A4EB3">
        <w:rPr>
          <w:lang w:eastAsia="x-none"/>
        </w:rPr>
        <w:tab/>
        <w:t>Nokia, Nokia Shanghai Bell</w:t>
      </w:r>
    </w:p>
    <w:p w14:paraId="10488B3C" w14:textId="6D56129B" w:rsidR="005A4EB3" w:rsidRDefault="005A4EB3" w:rsidP="00352130">
      <w:pPr>
        <w:pStyle w:val="Heading4"/>
      </w:pPr>
      <w:bookmarkStart w:id="311" w:name="_Toc41814534"/>
      <w:bookmarkStart w:id="312" w:name="_Toc48234022"/>
      <w:r>
        <w:t>Other</w:t>
      </w:r>
      <w:bookmarkEnd w:id="311"/>
      <w:bookmarkEnd w:id="312"/>
    </w:p>
    <w:p w14:paraId="4A123C43" w14:textId="1A1F907B" w:rsidR="005A4EB3" w:rsidRDefault="00D3368C" w:rsidP="005A4EB3">
      <w:pPr>
        <w:rPr>
          <w:lang w:eastAsia="x-none"/>
        </w:rPr>
      </w:pPr>
      <w:hyperlink r:id="rId1399" w:history="1">
        <w:r w:rsidR="00A84068">
          <w:rPr>
            <w:rStyle w:val="Hyperlink"/>
            <w:lang w:eastAsia="x-none"/>
          </w:rPr>
          <w:t>R1-2003405</w:t>
        </w:r>
      </w:hyperlink>
      <w:r w:rsidR="005A4EB3">
        <w:rPr>
          <w:lang w:eastAsia="x-none"/>
        </w:rPr>
        <w:tab/>
        <w:t>Other issues for R16 UE power saving</w:t>
      </w:r>
      <w:r w:rsidR="005A4EB3">
        <w:rPr>
          <w:lang w:eastAsia="x-none"/>
        </w:rPr>
        <w:tab/>
        <w:t>vivo</w:t>
      </w:r>
    </w:p>
    <w:p w14:paraId="389EC16A" w14:textId="647FEA4D" w:rsidR="005A4EB3" w:rsidRDefault="00D3368C" w:rsidP="005A4EB3">
      <w:pPr>
        <w:rPr>
          <w:lang w:eastAsia="x-none"/>
        </w:rPr>
      </w:pPr>
      <w:hyperlink r:id="rId1400" w:history="1">
        <w:r w:rsidR="00A84068">
          <w:rPr>
            <w:rStyle w:val="Hyperlink"/>
            <w:lang w:eastAsia="x-none"/>
          </w:rPr>
          <w:t>R1-2003489</w:t>
        </w:r>
      </w:hyperlink>
      <w:r w:rsidR="005A4EB3">
        <w:rPr>
          <w:lang w:eastAsia="x-none"/>
        </w:rPr>
        <w:tab/>
        <w:t>Views on  power saving enhancement</w:t>
      </w:r>
      <w:r w:rsidR="005A4EB3">
        <w:rPr>
          <w:lang w:eastAsia="x-none"/>
        </w:rPr>
        <w:tab/>
        <w:t>ZTE</w:t>
      </w:r>
    </w:p>
    <w:p w14:paraId="3D6EC8A3" w14:textId="1A1FDFA0" w:rsidR="005A4EB3" w:rsidRDefault="00D3368C" w:rsidP="005A4EB3">
      <w:pPr>
        <w:rPr>
          <w:lang w:eastAsia="x-none"/>
        </w:rPr>
      </w:pPr>
      <w:hyperlink r:id="rId1401" w:history="1">
        <w:r w:rsidR="00A84068">
          <w:rPr>
            <w:rStyle w:val="Hyperlink"/>
            <w:lang w:eastAsia="x-none"/>
          </w:rPr>
          <w:t>R1-2004360</w:t>
        </w:r>
      </w:hyperlink>
      <w:r w:rsidR="005A4EB3">
        <w:rPr>
          <w:lang w:eastAsia="x-none"/>
        </w:rPr>
        <w:tab/>
        <w:t>UE power saving using search space set switching</w:t>
      </w:r>
      <w:r w:rsidR="005A4EB3">
        <w:rPr>
          <w:lang w:eastAsia="x-none"/>
        </w:rPr>
        <w:tab/>
        <w:t>Ericsson</w:t>
      </w:r>
    </w:p>
    <w:p w14:paraId="5E13F9D8" w14:textId="6C7AE8DE" w:rsidR="005A4EB3" w:rsidRDefault="00D3368C" w:rsidP="005A4EB3">
      <w:pPr>
        <w:rPr>
          <w:lang w:eastAsia="x-none"/>
        </w:rPr>
      </w:pPr>
      <w:hyperlink r:id="rId1402" w:history="1">
        <w:r w:rsidR="00A84068">
          <w:rPr>
            <w:rStyle w:val="Hyperlink"/>
            <w:lang w:eastAsia="x-none"/>
          </w:rPr>
          <w:t>R1-2004607</w:t>
        </w:r>
      </w:hyperlink>
      <w:r w:rsidR="005A4EB3">
        <w:rPr>
          <w:lang w:eastAsia="x-none"/>
        </w:rPr>
        <w:tab/>
        <w:t>Initial views on baseline assumptions for Rel-17 power saving enhancements</w:t>
      </w:r>
      <w:r w:rsidR="005A4EB3">
        <w:rPr>
          <w:lang w:eastAsia="x-none"/>
        </w:rPr>
        <w:tab/>
        <w:t>Huawei, HiSilicon</w:t>
      </w:r>
    </w:p>
    <w:p w14:paraId="5E421748" w14:textId="4071653D" w:rsidR="008E7975" w:rsidRDefault="008E7975" w:rsidP="007243BE">
      <w:pPr>
        <w:pStyle w:val="Heading3"/>
      </w:pPr>
      <w:bookmarkStart w:id="313" w:name="_Toc48234023"/>
      <w:r>
        <w:t xml:space="preserve">Maintenance of </w:t>
      </w:r>
      <w:r w:rsidRPr="00782845">
        <w:t>NR positioning support</w:t>
      </w:r>
      <w:bookmarkEnd w:id="306"/>
      <w:bookmarkEnd w:id="313"/>
    </w:p>
    <w:bookmarkStart w:id="314" w:name="_Toc37496933"/>
    <w:bookmarkStart w:id="315" w:name="_Toc38260255"/>
    <w:p w14:paraId="099B5535" w14:textId="3B8A9E96" w:rsidR="00083D4E" w:rsidRPr="00F71560" w:rsidRDefault="00A84068" w:rsidP="00083D4E">
      <w:pPr>
        <w:rPr>
          <w:b/>
          <w:bCs/>
        </w:rPr>
      </w:pPr>
      <w:r>
        <w:rPr>
          <w:b/>
          <w:bCs/>
        </w:rPr>
        <w:fldChar w:fldCharType="begin"/>
      </w:r>
      <w:r>
        <w:rPr>
          <w:b/>
          <w:bCs/>
        </w:rPr>
        <w:instrText xml:space="preserve"> HYPERLINK "../Docs/R1-2005091.zip" </w:instrText>
      </w:r>
      <w:r>
        <w:rPr>
          <w:b/>
          <w:bCs/>
        </w:rPr>
        <w:fldChar w:fldCharType="separate"/>
      </w:r>
      <w:r>
        <w:rPr>
          <w:rStyle w:val="Hyperlink"/>
          <w:b/>
          <w:bCs/>
        </w:rPr>
        <w:t>R1-2005091</w:t>
      </w:r>
      <w:r>
        <w:rPr>
          <w:b/>
          <w:bCs/>
        </w:rPr>
        <w:fldChar w:fldCharType="end"/>
      </w:r>
      <w:r w:rsidR="00083D4E" w:rsidRPr="00F71560">
        <w:rPr>
          <w:b/>
          <w:bCs/>
        </w:rPr>
        <w:tab/>
        <w:t>Session notes for 7.2.8 (Maintenance of NR positioning support)</w:t>
      </w:r>
      <w:r w:rsidR="00083D4E" w:rsidRPr="00F71560">
        <w:rPr>
          <w:b/>
          <w:bCs/>
        </w:rPr>
        <w:tab/>
        <w:t>Ad-Hoc Chair (Ericsson)</w:t>
      </w:r>
    </w:p>
    <w:p w14:paraId="4FAD3433" w14:textId="26E52735" w:rsidR="00083D4E" w:rsidRDefault="00083D4E" w:rsidP="00083D4E">
      <w:r w:rsidRPr="00F71560">
        <w:rPr>
          <w:b/>
          <w:bCs/>
        </w:rPr>
        <w:t>Decision:</w:t>
      </w:r>
      <w:r>
        <w:t xml:space="preserve"> Notes incorporated below.</w:t>
      </w:r>
    </w:p>
    <w:p w14:paraId="401DF1D3" w14:textId="38CFEE83" w:rsidR="004C357A" w:rsidRDefault="004C357A" w:rsidP="00083D4E"/>
    <w:p w14:paraId="1BFDEC43" w14:textId="0C141A4B" w:rsidR="004C357A" w:rsidRPr="004C357A" w:rsidRDefault="00D3368C" w:rsidP="00083D4E">
      <w:pPr>
        <w:rPr>
          <w:b/>
          <w:bCs/>
        </w:rPr>
      </w:pPr>
      <w:hyperlink r:id="rId1403" w:history="1">
        <w:r w:rsidR="00A84068">
          <w:rPr>
            <w:rStyle w:val="Hyperlink"/>
            <w:b/>
            <w:bCs/>
          </w:rPr>
          <w:t>R1-2004727</w:t>
        </w:r>
      </w:hyperlink>
      <w:r w:rsidR="004C357A" w:rsidRPr="004C357A">
        <w:rPr>
          <w:b/>
          <w:bCs/>
        </w:rPr>
        <w:tab/>
        <w:t>Summary on scope of NR positioning email discussions at RAN1#101-E</w:t>
      </w:r>
      <w:r w:rsidR="004C357A" w:rsidRPr="004C357A">
        <w:rPr>
          <w:b/>
          <w:bCs/>
        </w:rPr>
        <w:tab/>
        <w:t>Moderators (Intel, Ericsson, CATT, Qualcomm)</w:t>
      </w:r>
    </w:p>
    <w:p w14:paraId="28840837" w14:textId="351DFB82" w:rsidR="008E7975" w:rsidRDefault="008E7975" w:rsidP="00F04531">
      <w:pPr>
        <w:pStyle w:val="Heading4"/>
      </w:pPr>
      <w:bookmarkStart w:id="316" w:name="_Toc48234024"/>
      <w:r>
        <w:t>DL Reference Signals for NR Positioning</w:t>
      </w:r>
      <w:bookmarkEnd w:id="314"/>
      <w:bookmarkEnd w:id="315"/>
      <w:bookmarkEnd w:id="316"/>
    </w:p>
    <w:p w14:paraId="5BBE8EF2" w14:textId="27939D2D" w:rsidR="00F04531" w:rsidRDefault="00D3368C" w:rsidP="00F04531">
      <w:pPr>
        <w:rPr>
          <w:lang w:eastAsia="x-none"/>
        </w:rPr>
      </w:pPr>
      <w:hyperlink r:id="rId1404" w:history="1">
        <w:r w:rsidR="00A84068">
          <w:rPr>
            <w:rStyle w:val="Hyperlink"/>
            <w:b/>
            <w:bCs/>
            <w:lang w:eastAsia="x-none"/>
          </w:rPr>
          <w:t>R1-2004726</w:t>
        </w:r>
      </w:hyperlink>
      <w:r w:rsidR="00F04531">
        <w:rPr>
          <w:lang w:eastAsia="x-none"/>
        </w:rPr>
        <w:tab/>
        <w:t>FL Summary #1 on DL Reference Signals for NR Positioning</w:t>
      </w:r>
      <w:r w:rsidR="00F04531">
        <w:rPr>
          <w:lang w:eastAsia="x-none"/>
        </w:rPr>
        <w:tab/>
        <w:t>Moderator (Intel Corporation)</w:t>
      </w:r>
    </w:p>
    <w:p w14:paraId="5A467335" w14:textId="77777777" w:rsidR="00F04531" w:rsidRPr="00F04531" w:rsidRDefault="00F04531" w:rsidP="00F04531"/>
    <w:bookmarkStart w:id="317" w:name="_Toc38260260"/>
    <w:p w14:paraId="1759745D" w14:textId="43131502" w:rsidR="00F04531" w:rsidRDefault="00A84068" w:rsidP="00F04531">
      <w:pPr>
        <w:rPr>
          <w:lang w:eastAsia="x-none"/>
        </w:rPr>
      </w:pPr>
      <w:r>
        <w:fldChar w:fldCharType="begin"/>
      </w:r>
      <w:r>
        <w:instrText xml:space="preserve"> HYPERLINK "../Docs/R1-2003406.zip" </w:instrText>
      </w:r>
      <w:r>
        <w:fldChar w:fldCharType="separate"/>
      </w:r>
      <w:r>
        <w:rPr>
          <w:rStyle w:val="Hyperlink"/>
        </w:rPr>
        <w:t>R1-2003406</w:t>
      </w:r>
      <w:r>
        <w:fldChar w:fldCharType="end"/>
      </w:r>
      <w:r w:rsidR="00F04531">
        <w:rPr>
          <w:lang w:eastAsia="x-none"/>
        </w:rPr>
        <w:tab/>
        <w:t>Discussion on remaining issues on DL RS for NR positioning</w:t>
      </w:r>
      <w:r w:rsidR="00F04531">
        <w:rPr>
          <w:lang w:eastAsia="x-none"/>
        </w:rPr>
        <w:tab/>
        <w:t>vivo</w:t>
      </w:r>
    </w:p>
    <w:p w14:paraId="5DD1CCBB" w14:textId="20AF24BA" w:rsidR="00F04531" w:rsidRDefault="00D3368C" w:rsidP="00F04531">
      <w:pPr>
        <w:rPr>
          <w:lang w:eastAsia="x-none"/>
        </w:rPr>
      </w:pPr>
      <w:hyperlink r:id="rId1405" w:history="1">
        <w:r w:rsidR="00A84068">
          <w:rPr>
            <w:rStyle w:val="Hyperlink"/>
          </w:rPr>
          <w:t>R1-2003472</w:t>
        </w:r>
      </w:hyperlink>
      <w:r w:rsidR="00F04531">
        <w:rPr>
          <w:lang w:eastAsia="x-none"/>
        </w:rPr>
        <w:tab/>
        <w:t>Maintenance of DL reference signals for NR positioning</w:t>
      </w:r>
      <w:r w:rsidR="00F04531">
        <w:rPr>
          <w:lang w:eastAsia="x-none"/>
        </w:rPr>
        <w:tab/>
        <w:t>ZTE</w:t>
      </w:r>
    </w:p>
    <w:p w14:paraId="54A7FD92" w14:textId="53A56490" w:rsidR="00F04531" w:rsidRDefault="00D3368C" w:rsidP="00F04531">
      <w:pPr>
        <w:rPr>
          <w:lang w:eastAsia="x-none"/>
        </w:rPr>
      </w:pPr>
      <w:hyperlink r:id="rId1406" w:history="1">
        <w:r w:rsidR="00A84068">
          <w:rPr>
            <w:rStyle w:val="Hyperlink"/>
          </w:rPr>
          <w:t>R1-2003521</w:t>
        </w:r>
      </w:hyperlink>
      <w:r w:rsidR="00F04531">
        <w:rPr>
          <w:lang w:eastAsia="x-none"/>
        </w:rPr>
        <w:tab/>
        <w:t>Finalizing DL PRS</w:t>
      </w:r>
      <w:r w:rsidR="00F04531">
        <w:rPr>
          <w:lang w:eastAsia="x-none"/>
        </w:rPr>
        <w:tab/>
        <w:t>Huawei, HiSilicon</w:t>
      </w:r>
    </w:p>
    <w:p w14:paraId="4BB7A97F" w14:textId="5E1A8758" w:rsidR="00F04531" w:rsidRDefault="00D3368C" w:rsidP="00F04531">
      <w:pPr>
        <w:rPr>
          <w:lang w:eastAsia="x-none"/>
        </w:rPr>
      </w:pPr>
      <w:hyperlink r:id="rId1407" w:history="1">
        <w:r w:rsidR="00A84068">
          <w:rPr>
            <w:rStyle w:val="Hyperlink"/>
          </w:rPr>
          <w:t>R1-2003632</w:t>
        </w:r>
      </w:hyperlink>
      <w:r w:rsidR="00F04531">
        <w:rPr>
          <w:lang w:eastAsia="x-none"/>
        </w:rPr>
        <w:tab/>
        <w:t>Remaining issues on DL PRS for NR Positioning</w:t>
      </w:r>
      <w:r w:rsidR="00F04531">
        <w:rPr>
          <w:lang w:eastAsia="x-none"/>
        </w:rPr>
        <w:tab/>
        <w:t>CATT</w:t>
      </w:r>
    </w:p>
    <w:p w14:paraId="5FEE56B6" w14:textId="0E09A3C1" w:rsidR="00F04531" w:rsidRDefault="00D3368C" w:rsidP="00F04531">
      <w:pPr>
        <w:rPr>
          <w:lang w:eastAsia="x-none"/>
        </w:rPr>
      </w:pPr>
      <w:hyperlink r:id="rId1408" w:history="1">
        <w:r w:rsidR="00A84068">
          <w:rPr>
            <w:rStyle w:val="Hyperlink"/>
          </w:rPr>
          <w:t>R1-2003716</w:t>
        </w:r>
      </w:hyperlink>
      <w:r w:rsidR="00F04531">
        <w:rPr>
          <w:lang w:eastAsia="x-none"/>
        </w:rPr>
        <w:tab/>
        <w:t>Maintenance on DL reference signals for NR Positioning</w:t>
      </w:r>
      <w:r w:rsidR="00F04531">
        <w:rPr>
          <w:lang w:eastAsia="x-none"/>
        </w:rPr>
        <w:tab/>
        <w:t>Nokia, Nokia Shanghai Bell</w:t>
      </w:r>
    </w:p>
    <w:p w14:paraId="55815B55" w14:textId="29E97646" w:rsidR="00F04531" w:rsidRDefault="00D3368C" w:rsidP="00F04531">
      <w:pPr>
        <w:rPr>
          <w:lang w:eastAsia="x-none"/>
        </w:rPr>
      </w:pPr>
      <w:hyperlink r:id="rId1409" w:history="1">
        <w:r w:rsidR="00A84068">
          <w:rPr>
            <w:rStyle w:val="Hyperlink"/>
          </w:rPr>
          <w:t>R1-2003886</w:t>
        </w:r>
      </w:hyperlink>
      <w:r w:rsidR="00F04531">
        <w:rPr>
          <w:lang w:eastAsia="x-none"/>
        </w:rPr>
        <w:tab/>
        <w:t>DL reference signals for NR Positioning</w:t>
      </w:r>
      <w:r w:rsidR="00F04531">
        <w:rPr>
          <w:lang w:eastAsia="x-none"/>
        </w:rPr>
        <w:tab/>
        <w:t>Samsung</w:t>
      </w:r>
    </w:p>
    <w:p w14:paraId="5E99B633" w14:textId="289486C7" w:rsidR="00F04531" w:rsidRDefault="00D3368C" w:rsidP="00F04531">
      <w:pPr>
        <w:rPr>
          <w:lang w:eastAsia="x-none"/>
        </w:rPr>
      </w:pPr>
      <w:hyperlink r:id="rId1410" w:history="1">
        <w:r w:rsidR="00A84068">
          <w:rPr>
            <w:rStyle w:val="Hyperlink"/>
          </w:rPr>
          <w:t>R1-2004052</w:t>
        </w:r>
      </w:hyperlink>
      <w:r w:rsidR="00F04531">
        <w:rPr>
          <w:lang w:eastAsia="x-none"/>
        </w:rPr>
        <w:tab/>
        <w:t>Remaining Issues on DL Positioning Reference Signal</w:t>
      </w:r>
      <w:r w:rsidR="00F04531">
        <w:rPr>
          <w:lang w:eastAsia="x-none"/>
        </w:rPr>
        <w:tab/>
        <w:t>OPPO</w:t>
      </w:r>
    </w:p>
    <w:p w14:paraId="49EFB910" w14:textId="2F29A74A" w:rsidR="00F04531" w:rsidRDefault="00D3368C" w:rsidP="00F04531">
      <w:pPr>
        <w:rPr>
          <w:lang w:eastAsia="x-none"/>
        </w:rPr>
      </w:pPr>
      <w:hyperlink r:id="rId1411" w:history="1">
        <w:r w:rsidR="00A84068">
          <w:rPr>
            <w:rStyle w:val="Hyperlink"/>
          </w:rPr>
          <w:t>R1-2004134</w:t>
        </w:r>
      </w:hyperlink>
      <w:r w:rsidR="00F04531">
        <w:rPr>
          <w:lang w:eastAsia="x-none"/>
        </w:rPr>
        <w:tab/>
        <w:t>Remaining details of DL Reference signals for NR positioning</w:t>
      </w:r>
      <w:r w:rsidR="00F04531">
        <w:rPr>
          <w:lang w:eastAsia="x-none"/>
        </w:rPr>
        <w:tab/>
        <w:t>LG Electronics</w:t>
      </w:r>
    </w:p>
    <w:p w14:paraId="0C9B824B" w14:textId="194DB135" w:rsidR="00F04531" w:rsidRDefault="00D3368C" w:rsidP="00F04531">
      <w:pPr>
        <w:rPr>
          <w:lang w:eastAsia="x-none"/>
        </w:rPr>
      </w:pPr>
      <w:hyperlink r:id="rId1412" w:history="1">
        <w:r w:rsidR="00A84068">
          <w:rPr>
            <w:rStyle w:val="Hyperlink"/>
          </w:rPr>
          <w:t>R1-2004469</w:t>
        </w:r>
      </w:hyperlink>
      <w:r w:rsidR="00F04531">
        <w:rPr>
          <w:lang w:eastAsia="x-none"/>
        </w:rPr>
        <w:tab/>
        <w:t>Maintenance on DL Reference Signals for NR Positioning</w:t>
      </w:r>
      <w:r w:rsidR="00F04531">
        <w:rPr>
          <w:lang w:eastAsia="x-none"/>
        </w:rPr>
        <w:tab/>
        <w:t>Qualcomm Incorporated</w:t>
      </w:r>
    </w:p>
    <w:p w14:paraId="44E224CD" w14:textId="59E5E0E5" w:rsidR="00F04531" w:rsidRDefault="00D3368C" w:rsidP="00F04531">
      <w:pPr>
        <w:rPr>
          <w:lang w:eastAsia="x-none"/>
        </w:rPr>
      </w:pPr>
      <w:hyperlink r:id="rId1413" w:history="1">
        <w:r w:rsidR="00A84068">
          <w:rPr>
            <w:rStyle w:val="Hyperlink"/>
          </w:rPr>
          <w:t>R1-2004643</w:t>
        </w:r>
      </w:hyperlink>
      <w:r w:rsidR="00F04531">
        <w:rPr>
          <w:lang w:eastAsia="x-none"/>
        </w:rPr>
        <w:tab/>
        <w:t>Maintenance of DL reference signals for NR positioning</w:t>
      </w:r>
      <w:r w:rsidR="00F04531">
        <w:rPr>
          <w:lang w:eastAsia="x-none"/>
        </w:rPr>
        <w:tab/>
        <w:t>Ericsson</w:t>
      </w:r>
    </w:p>
    <w:p w14:paraId="32AAB719" w14:textId="77777777" w:rsidR="00F04531" w:rsidRDefault="00F04531" w:rsidP="00F04531">
      <w:pPr>
        <w:rPr>
          <w:lang w:eastAsia="x-none"/>
        </w:rPr>
      </w:pPr>
    </w:p>
    <w:p w14:paraId="3DE6D932" w14:textId="77777777" w:rsidR="00F04531" w:rsidRDefault="00F04531" w:rsidP="00F04531">
      <w:pPr>
        <w:rPr>
          <w:lang w:eastAsia="x-none"/>
        </w:rPr>
      </w:pPr>
    </w:p>
    <w:p w14:paraId="43A19AE6" w14:textId="77777777" w:rsidR="00F04531" w:rsidRPr="00F04531" w:rsidRDefault="00F04531" w:rsidP="00F04531">
      <w:pPr>
        <w:rPr>
          <w:lang w:eastAsia="x-none"/>
        </w:rPr>
      </w:pPr>
      <w:r w:rsidRPr="00F04531">
        <w:rPr>
          <w:lang w:eastAsia="x-none"/>
        </w:rPr>
        <w:t>[101-e-NR-Pos-01] – Alexey (Intel)</w:t>
      </w:r>
    </w:p>
    <w:p w14:paraId="5C272895" w14:textId="2C4DE6F2" w:rsidR="00F04531" w:rsidRDefault="00F04531" w:rsidP="00F04531">
      <w:pPr>
        <w:rPr>
          <w:lang w:eastAsia="x-none"/>
        </w:rPr>
      </w:pPr>
      <w:r w:rsidRPr="00F04531">
        <w:rPr>
          <w:lang w:eastAsia="x-none"/>
        </w:rPr>
        <w:t>Email discussion/approval on UE capabilities for NR positioning focusing on the following until 5/29; if necessary, endorse associated TPs by 6/4</w:t>
      </w:r>
    </w:p>
    <w:p w14:paraId="654CB8AA" w14:textId="5399D219" w:rsidR="00F04531" w:rsidRDefault="00F04531" w:rsidP="003B3421">
      <w:pPr>
        <w:numPr>
          <w:ilvl w:val="0"/>
          <w:numId w:val="381"/>
        </w:numPr>
        <w:ind w:hanging="357"/>
        <w:rPr>
          <w:rFonts w:eastAsia="Times New Roman" w:cs="Times"/>
          <w:szCs w:val="20"/>
        </w:rPr>
      </w:pPr>
      <w:r>
        <w:rPr>
          <w:rFonts w:eastAsia="Times New Roman" w:cs="Times"/>
          <w:szCs w:val="20"/>
        </w:rPr>
        <w:t>From summary on DL PRS (</w:t>
      </w:r>
      <w:hyperlink r:id="rId1414" w:history="1">
        <w:r w:rsidR="00A84068">
          <w:rPr>
            <w:rStyle w:val="Hyperlink"/>
            <w:rFonts w:eastAsia="Times New Roman" w:cs="Times"/>
            <w:szCs w:val="20"/>
          </w:rPr>
          <w:t>R1-2004726</w:t>
        </w:r>
      </w:hyperlink>
      <w:r>
        <w:rPr>
          <w:rFonts w:eastAsia="Times New Roman" w:cs="Times"/>
          <w:szCs w:val="20"/>
        </w:rPr>
        <w:t>)</w:t>
      </w:r>
    </w:p>
    <w:p w14:paraId="4B55381C" w14:textId="77777777" w:rsidR="00F04531" w:rsidRDefault="00F04531" w:rsidP="003B3421">
      <w:pPr>
        <w:pStyle w:val="3GPPText"/>
        <w:numPr>
          <w:ilvl w:val="1"/>
          <w:numId w:val="381"/>
        </w:numPr>
        <w:adjustRightInd/>
        <w:spacing w:before="0" w:after="0"/>
        <w:ind w:hanging="357"/>
        <w:textAlignment w:val="auto"/>
        <w:rPr>
          <w:rFonts w:ascii="Times" w:eastAsia="Calibri" w:hAnsi="Times" w:cs="Times"/>
          <w:sz w:val="20"/>
          <w:lang w:val="en-GB"/>
        </w:rPr>
      </w:pPr>
      <w:r>
        <w:rPr>
          <w:rFonts w:ascii="Times" w:hAnsi="Times" w:cs="Times"/>
          <w:sz w:val="20"/>
          <w:lang w:val="en-GB"/>
        </w:rPr>
        <w:t>Whether to define DL PRS processing capability for the case w/o measurement gap (3-1, 8-1, 9-2)</w:t>
      </w:r>
    </w:p>
    <w:p w14:paraId="1F5668A9" w14:textId="77777777" w:rsidR="00F04531" w:rsidRDefault="00F04531" w:rsidP="003B3421">
      <w:pPr>
        <w:pStyle w:val="3GPPText"/>
        <w:numPr>
          <w:ilvl w:val="1"/>
          <w:numId w:val="381"/>
        </w:numPr>
        <w:adjustRightInd/>
        <w:spacing w:before="0" w:after="0"/>
        <w:ind w:hanging="357"/>
        <w:textAlignment w:val="auto"/>
        <w:rPr>
          <w:rFonts w:ascii="Times" w:hAnsi="Times" w:cs="Times"/>
          <w:sz w:val="20"/>
          <w:lang w:val="en-GB"/>
        </w:rPr>
      </w:pPr>
      <w:r>
        <w:rPr>
          <w:rFonts w:ascii="Times" w:hAnsi="Times" w:cs="Times"/>
          <w:sz w:val="20"/>
          <w:lang w:val="en-GB"/>
        </w:rPr>
        <w:t>Values of X (3-3, 4-4, 5-1, 6-1, 9-2)</w:t>
      </w:r>
    </w:p>
    <w:p w14:paraId="50F9D0BE" w14:textId="77777777" w:rsidR="00F04531" w:rsidRDefault="00F04531" w:rsidP="003B3421">
      <w:pPr>
        <w:pStyle w:val="3GPPText"/>
        <w:numPr>
          <w:ilvl w:val="1"/>
          <w:numId w:val="381"/>
        </w:numPr>
        <w:adjustRightInd/>
        <w:spacing w:before="0" w:after="0"/>
        <w:ind w:hanging="357"/>
        <w:textAlignment w:val="auto"/>
        <w:rPr>
          <w:rFonts w:ascii="Times" w:hAnsi="Times" w:cs="Times"/>
          <w:sz w:val="20"/>
          <w:lang w:val="en-GB"/>
        </w:rPr>
      </w:pPr>
      <w:r>
        <w:rPr>
          <w:rFonts w:ascii="Times" w:hAnsi="Times" w:cs="Times"/>
          <w:sz w:val="20"/>
          <w:lang w:val="en-GB"/>
        </w:rPr>
        <w:t>Based on outcome, decide whether to prepare TPs to capture DL PRS processing capability (3-5, 9-3) and in which specification</w:t>
      </w:r>
    </w:p>
    <w:p w14:paraId="1AC9EF74" w14:textId="6C40E638" w:rsidR="00F04531" w:rsidRDefault="00F04531" w:rsidP="003B3421">
      <w:pPr>
        <w:pStyle w:val="3GPPText"/>
        <w:numPr>
          <w:ilvl w:val="0"/>
          <w:numId w:val="381"/>
        </w:numPr>
        <w:adjustRightInd/>
        <w:spacing w:before="0" w:after="0"/>
        <w:ind w:hanging="357"/>
        <w:textAlignment w:val="auto"/>
        <w:rPr>
          <w:rFonts w:ascii="Times" w:hAnsi="Times" w:cs="Times"/>
          <w:sz w:val="20"/>
        </w:rPr>
      </w:pPr>
      <w:r>
        <w:rPr>
          <w:rFonts w:ascii="Times" w:hAnsi="Times" w:cs="Times"/>
          <w:sz w:val="20"/>
        </w:rPr>
        <w:t>From summary on UL SRS (</w:t>
      </w:r>
      <w:hyperlink r:id="rId1415" w:history="1">
        <w:r w:rsidR="00A84068">
          <w:rPr>
            <w:rStyle w:val="Hyperlink"/>
            <w:rFonts w:ascii="Times" w:hAnsi="Times" w:cs="Times"/>
            <w:sz w:val="20"/>
          </w:rPr>
          <w:t>R1-2004718</w:t>
        </w:r>
      </w:hyperlink>
      <w:r>
        <w:rPr>
          <w:rFonts w:ascii="Times" w:hAnsi="Times" w:cs="Times"/>
          <w:sz w:val="20"/>
        </w:rPr>
        <w:t>)</w:t>
      </w:r>
    </w:p>
    <w:p w14:paraId="4FF3F43B" w14:textId="77777777" w:rsidR="00F04531" w:rsidRDefault="00F04531" w:rsidP="003B3421">
      <w:pPr>
        <w:pStyle w:val="3GPPText"/>
        <w:numPr>
          <w:ilvl w:val="1"/>
          <w:numId w:val="381"/>
        </w:numPr>
        <w:adjustRightInd/>
        <w:spacing w:before="0" w:after="0"/>
        <w:ind w:hanging="357"/>
        <w:textAlignment w:val="auto"/>
        <w:rPr>
          <w:rFonts w:ascii="Times" w:hAnsi="Times" w:cs="Times"/>
          <w:sz w:val="20"/>
        </w:rPr>
      </w:pPr>
      <w:r>
        <w:rPr>
          <w:rFonts w:ascii="Times" w:hAnsi="Times" w:cs="Times"/>
          <w:sz w:val="20"/>
        </w:rPr>
        <w:t>Capabilities for SRS carrier switching (Issue 13)</w:t>
      </w:r>
    </w:p>
    <w:p w14:paraId="1796F3FC" w14:textId="2A51EEBA" w:rsidR="00F04531" w:rsidRPr="00F04531" w:rsidRDefault="00D3368C" w:rsidP="00F04531">
      <w:pPr>
        <w:rPr>
          <w:b/>
          <w:bCs/>
          <w:lang w:eastAsia="x-none"/>
        </w:rPr>
      </w:pPr>
      <w:hyperlink r:id="rId1416" w:history="1">
        <w:r w:rsidR="00A84068">
          <w:rPr>
            <w:rStyle w:val="Hyperlink"/>
            <w:b/>
            <w:bCs/>
            <w:lang w:eastAsia="x-none"/>
          </w:rPr>
          <w:t>R1-2004960</w:t>
        </w:r>
      </w:hyperlink>
      <w:r w:rsidR="00F04531" w:rsidRPr="00F04531">
        <w:rPr>
          <w:b/>
          <w:bCs/>
          <w:lang w:eastAsia="x-none"/>
        </w:rPr>
        <w:tab/>
        <w:t>Summary of E-mail Discussion [101-e-NR-Pos-01]</w:t>
      </w:r>
      <w:r w:rsidR="00F04531" w:rsidRPr="00F04531">
        <w:rPr>
          <w:b/>
          <w:bCs/>
          <w:lang w:eastAsia="x-none"/>
        </w:rPr>
        <w:tab/>
        <w:t>Intel Corporation</w:t>
      </w:r>
    </w:p>
    <w:p w14:paraId="151AC61E" w14:textId="77777777" w:rsidR="00F04531" w:rsidRDefault="00F04531" w:rsidP="00F04531">
      <w:pPr>
        <w:rPr>
          <w:lang w:eastAsia="x-none"/>
        </w:rPr>
      </w:pPr>
      <w:r>
        <w:rPr>
          <w:highlight w:val="green"/>
          <w:lang w:eastAsia="x-none"/>
        </w:rPr>
        <w:t>Agreement:</w:t>
      </w:r>
    </w:p>
    <w:p w14:paraId="3F2F2FE2" w14:textId="77777777" w:rsidR="00F04531" w:rsidRDefault="00F04531" w:rsidP="003B3421">
      <w:pPr>
        <w:pStyle w:val="ListParagraph"/>
        <w:numPr>
          <w:ilvl w:val="0"/>
          <w:numId w:val="383"/>
        </w:numPr>
      </w:pPr>
      <w:r>
        <w:lastRenderedPageBreak/>
        <w:t>UE is not expected to process DL PRS without configuration of measurement gap in Rel-16</w:t>
      </w:r>
    </w:p>
    <w:p w14:paraId="104CD9C8" w14:textId="77777777" w:rsidR="00F04531" w:rsidRDefault="00F04531" w:rsidP="003B3421">
      <w:pPr>
        <w:pStyle w:val="ListParagraph"/>
        <w:numPr>
          <w:ilvl w:val="0"/>
          <w:numId w:val="383"/>
        </w:numPr>
      </w:pPr>
      <w:r>
        <w:t>RAN1 assumes that no RAN4 requirements are to be defined for the case w/o configured measurement gap in Release 16</w:t>
      </w:r>
    </w:p>
    <w:p w14:paraId="6F4B779D" w14:textId="77777777" w:rsidR="00F04531" w:rsidRDefault="00F04531" w:rsidP="003B3421">
      <w:pPr>
        <w:pStyle w:val="ListParagraph"/>
        <w:numPr>
          <w:ilvl w:val="0"/>
          <w:numId w:val="383"/>
        </w:numPr>
      </w:pPr>
      <w:r>
        <w:t>Inform RAN4 about this agreement</w:t>
      </w:r>
    </w:p>
    <w:p w14:paraId="43E28288" w14:textId="77777777" w:rsidR="00F04531" w:rsidRDefault="00F04531" w:rsidP="00F04531">
      <w:pPr>
        <w:rPr>
          <w:lang w:eastAsia="x-none"/>
        </w:rPr>
      </w:pPr>
      <w:bookmarkStart w:id="318" w:name="_Hlk42175968"/>
      <w:r>
        <w:rPr>
          <w:highlight w:val="green"/>
          <w:lang w:eastAsia="x-none"/>
        </w:rPr>
        <w:t>Agreement:</w:t>
      </w:r>
    </w:p>
    <w:p w14:paraId="63B66762" w14:textId="77777777" w:rsidR="00F04531" w:rsidRDefault="00F04531" w:rsidP="00F04531">
      <w:pPr>
        <w:rPr>
          <w:lang w:eastAsia="x-none"/>
        </w:rPr>
      </w:pPr>
      <w:r>
        <w:rPr>
          <w:lang w:eastAsia="x-none"/>
        </w:rPr>
        <w:t>Carrier switching for aperiodic SRS for positioning is not supported in Release 16</w:t>
      </w:r>
    </w:p>
    <w:bookmarkEnd w:id="318"/>
    <w:p w14:paraId="67A8FB7B" w14:textId="6A5017D4" w:rsidR="00F04531" w:rsidRDefault="00F04531" w:rsidP="00F04531">
      <w:pPr>
        <w:rPr>
          <w:lang w:eastAsia="x-none"/>
        </w:rPr>
      </w:pPr>
    </w:p>
    <w:p w14:paraId="58C49891" w14:textId="77777777" w:rsidR="00F04531" w:rsidRDefault="00F04531" w:rsidP="00F04531">
      <w:pPr>
        <w:rPr>
          <w:lang w:eastAsia="x-none"/>
        </w:rPr>
      </w:pPr>
      <w:r>
        <w:rPr>
          <w:highlight w:val="green"/>
          <w:lang w:eastAsia="x-none"/>
        </w:rPr>
        <w:t>Agreement:</w:t>
      </w:r>
    </w:p>
    <w:p w14:paraId="091DC853" w14:textId="77777777" w:rsidR="00F04531" w:rsidRDefault="00F04531" w:rsidP="003B3421">
      <w:pPr>
        <w:pStyle w:val="ListParagraph"/>
        <w:numPr>
          <w:ilvl w:val="0"/>
          <w:numId w:val="384"/>
        </w:numPr>
      </w:pPr>
      <w:r>
        <w:t>For the purpose of DL PRS processing capability with measurement gap, the maximum value of X = MGL/MGRP supported in specification should not exceed 30%</w:t>
      </w:r>
    </w:p>
    <w:p w14:paraId="569ABCDE" w14:textId="77777777" w:rsidR="00F04531" w:rsidRDefault="00F04531" w:rsidP="003B3421">
      <w:pPr>
        <w:pStyle w:val="ListParagraph"/>
        <w:numPr>
          <w:ilvl w:val="0"/>
          <w:numId w:val="384"/>
        </w:numPr>
      </w:pPr>
      <w:r>
        <w:t>Send LS to RAN4 WG</w:t>
      </w:r>
    </w:p>
    <w:p w14:paraId="094C6AA4" w14:textId="77777777" w:rsidR="00F04531" w:rsidRDefault="00F04531" w:rsidP="003B3421">
      <w:pPr>
        <w:pStyle w:val="ListParagraph"/>
        <w:numPr>
          <w:ilvl w:val="1"/>
          <w:numId w:val="384"/>
        </w:numPr>
      </w:pPr>
      <w:r>
        <w:t>Inform RAN4 WG that RAN1 WG has discussed the value X for UE DL PRS processing capability with measurement gap and has agreed that value of X supported in specification should not exceed 30%</w:t>
      </w:r>
    </w:p>
    <w:p w14:paraId="53A3CED3" w14:textId="77777777" w:rsidR="00F04531" w:rsidRDefault="00F04531" w:rsidP="003B3421">
      <w:pPr>
        <w:pStyle w:val="ListParagraph"/>
        <w:numPr>
          <w:ilvl w:val="1"/>
          <w:numId w:val="384"/>
        </w:numPr>
      </w:pPr>
      <w:r>
        <w:t>It is up to RAN4 to discuss and define value of X within 30% upper bound</w:t>
      </w:r>
    </w:p>
    <w:p w14:paraId="3BFC12B3" w14:textId="77777777" w:rsidR="00A94B25" w:rsidRDefault="00A94B25" w:rsidP="00F04531">
      <w:pPr>
        <w:rPr>
          <w:highlight w:val="green"/>
          <w:lang w:eastAsia="x-none"/>
        </w:rPr>
      </w:pPr>
      <w:bookmarkStart w:id="319" w:name="_Hlk42175537"/>
    </w:p>
    <w:p w14:paraId="39263ADC" w14:textId="77777777" w:rsidR="00A94B25" w:rsidRDefault="00A94B25" w:rsidP="00A94B25">
      <w:pPr>
        <w:rPr>
          <w:lang w:eastAsia="x-none"/>
        </w:rPr>
      </w:pPr>
      <w:r>
        <w:rPr>
          <w:b/>
          <w:bCs/>
          <w:lang w:eastAsia="x-none"/>
        </w:rPr>
        <w:t xml:space="preserve">Decision: </w:t>
      </w:r>
      <w:r w:rsidRPr="00A94B25">
        <w:rPr>
          <w:lang w:eastAsia="x-none"/>
        </w:rPr>
        <w:t xml:space="preserve">As per email decision posted on June </w:t>
      </w:r>
      <w:r>
        <w:rPr>
          <w:lang w:eastAsia="x-none"/>
        </w:rPr>
        <w:t>5</w:t>
      </w:r>
      <w:r w:rsidRPr="00A94B25">
        <w:rPr>
          <w:vertAlign w:val="superscript"/>
          <w:lang w:eastAsia="x-none"/>
        </w:rPr>
        <w:t>th</w:t>
      </w:r>
      <w:r w:rsidRPr="00A94B25">
        <w:rPr>
          <w:lang w:eastAsia="x-none"/>
        </w:rPr>
        <w:t>,</w:t>
      </w:r>
    </w:p>
    <w:p w14:paraId="5F7C9872" w14:textId="061DB02B" w:rsidR="00F04531" w:rsidRDefault="00F04531" w:rsidP="00F04531">
      <w:pPr>
        <w:rPr>
          <w:lang w:eastAsia="x-none"/>
        </w:rPr>
      </w:pPr>
      <w:r>
        <w:rPr>
          <w:highlight w:val="green"/>
          <w:lang w:eastAsia="x-none"/>
        </w:rPr>
        <w:t>Agreement:</w:t>
      </w:r>
    </w:p>
    <w:p w14:paraId="49F1387C" w14:textId="3BCCB397" w:rsidR="00F04531" w:rsidRDefault="00A94B25" w:rsidP="003B3421">
      <w:pPr>
        <w:pStyle w:val="ListParagraph"/>
        <w:numPr>
          <w:ilvl w:val="0"/>
          <w:numId w:val="385"/>
        </w:numPr>
        <w:rPr>
          <w:lang w:eastAsia="x-none"/>
        </w:rPr>
      </w:pPr>
      <w:r>
        <w:rPr>
          <w:lang w:eastAsia="x-none"/>
        </w:rPr>
        <w:t>Endorse</w:t>
      </w:r>
      <w:r w:rsidR="00F04531">
        <w:rPr>
          <w:lang w:eastAsia="x-none"/>
        </w:rPr>
        <w:t xml:space="preserve"> TP#1 in Section 2.3.3 of </w:t>
      </w:r>
      <w:hyperlink r:id="rId1417" w:history="1">
        <w:r w:rsidR="00A84068">
          <w:rPr>
            <w:rStyle w:val="Hyperlink"/>
            <w:lang w:eastAsia="x-none"/>
          </w:rPr>
          <w:t>R1-2004960</w:t>
        </w:r>
      </w:hyperlink>
      <w:r w:rsidR="00F04531">
        <w:rPr>
          <w:lang w:eastAsia="x-none"/>
        </w:rPr>
        <w:t xml:space="preserve"> for Clause 5.1.6.5 in TS 38.214</w:t>
      </w:r>
    </w:p>
    <w:p w14:paraId="0FE97EC4" w14:textId="77777777" w:rsidR="00F04531" w:rsidRDefault="00F04531" w:rsidP="00F04531">
      <w:pPr>
        <w:rPr>
          <w:lang w:eastAsia="x-none"/>
        </w:rPr>
      </w:pPr>
      <w:r>
        <w:rPr>
          <w:highlight w:val="green"/>
          <w:lang w:eastAsia="x-none"/>
        </w:rPr>
        <w:t>Agreement:</w:t>
      </w:r>
    </w:p>
    <w:p w14:paraId="0BB0D682" w14:textId="4EE56F3D" w:rsidR="00F04531" w:rsidRDefault="00F04531" w:rsidP="003B3421">
      <w:pPr>
        <w:pStyle w:val="ListParagraph"/>
        <w:numPr>
          <w:ilvl w:val="0"/>
          <w:numId w:val="385"/>
        </w:numPr>
        <w:rPr>
          <w:lang w:eastAsia="x-none"/>
        </w:rPr>
      </w:pPr>
      <w:r>
        <w:rPr>
          <w:lang w:eastAsia="x-none"/>
        </w:rPr>
        <w:t xml:space="preserve">Endorse TP#2 in Section 2.3.3 of </w:t>
      </w:r>
      <w:hyperlink r:id="rId1418" w:history="1">
        <w:r w:rsidR="00A84068">
          <w:rPr>
            <w:rStyle w:val="Hyperlink"/>
            <w:lang w:eastAsia="x-none"/>
          </w:rPr>
          <w:t>R1-2004960</w:t>
        </w:r>
      </w:hyperlink>
      <w:r>
        <w:rPr>
          <w:lang w:eastAsia="x-none"/>
        </w:rPr>
        <w:t xml:space="preserve"> for Clause 4.2.7.2 of TS 38.306 from a RAN1 perspective</w:t>
      </w:r>
    </w:p>
    <w:p w14:paraId="293B1205" w14:textId="2B3D7C0C" w:rsidR="00F04531" w:rsidRDefault="00D3368C" w:rsidP="00F04531">
      <w:pPr>
        <w:rPr>
          <w:b/>
          <w:bCs/>
          <w:lang w:eastAsia="x-none"/>
        </w:rPr>
      </w:pPr>
      <w:hyperlink r:id="rId1419" w:history="1">
        <w:r w:rsidR="00A84068">
          <w:rPr>
            <w:rStyle w:val="Hyperlink"/>
            <w:b/>
            <w:bCs/>
            <w:lang w:eastAsia="x-none"/>
          </w:rPr>
          <w:t>R1-2004958</w:t>
        </w:r>
      </w:hyperlink>
      <w:r w:rsidR="00F04531" w:rsidRPr="00F04531">
        <w:rPr>
          <w:b/>
          <w:bCs/>
          <w:lang w:eastAsia="x-none"/>
        </w:rPr>
        <w:tab/>
        <w:t>Draft LS on the UE DL PRS processing</w:t>
      </w:r>
      <w:r w:rsidR="00F04531" w:rsidRPr="00F04531">
        <w:rPr>
          <w:b/>
          <w:bCs/>
          <w:lang w:eastAsia="x-none"/>
        </w:rPr>
        <w:tab/>
        <w:t>Intel</w:t>
      </w:r>
    </w:p>
    <w:p w14:paraId="257F24AA" w14:textId="63AF50E0" w:rsidR="00F04531" w:rsidRPr="00A94B25" w:rsidRDefault="00F04531" w:rsidP="00F04531">
      <w:pPr>
        <w:rPr>
          <w:lang w:eastAsia="x-none"/>
        </w:rPr>
      </w:pPr>
      <w:r>
        <w:rPr>
          <w:b/>
          <w:bCs/>
          <w:lang w:eastAsia="x-none"/>
        </w:rPr>
        <w:t xml:space="preserve">Decision: </w:t>
      </w:r>
      <w:r w:rsidRPr="00A94B25">
        <w:rPr>
          <w:lang w:eastAsia="x-none"/>
        </w:rPr>
        <w:t xml:space="preserve">As per email decision </w:t>
      </w:r>
      <w:r w:rsidR="00A94B25" w:rsidRPr="00A94B25">
        <w:rPr>
          <w:lang w:eastAsia="x-none"/>
        </w:rPr>
        <w:t xml:space="preserve">posted on June </w:t>
      </w:r>
      <w:r w:rsidR="00A94B25">
        <w:rPr>
          <w:lang w:eastAsia="x-none"/>
        </w:rPr>
        <w:t>5</w:t>
      </w:r>
      <w:r w:rsidR="00A94B25" w:rsidRPr="00A94B25">
        <w:rPr>
          <w:vertAlign w:val="superscript"/>
          <w:lang w:eastAsia="x-none"/>
        </w:rPr>
        <w:t>th</w:t>
      </w:r>
      <w:r w:rsidR="00A94B25" w:rsidRPr="00A94B25">
        <w:rPr>
          <w:lang w:eastAsia="x-none"/>
        </w:rPr>
        <w:t xml:space="preserve">, the draft LS is endorsed. Final LS is </w:t>
      </w:r>
      <w:r w:rsidR="00A94B25" w:rsidRPr="00A94B25">
        <w:rPr>
          <w:highlight w:val="green"/>
          <w:lang w:eastAsia="x-none"/>
        </w:rPr>
        <w:t xml:space="preserve">approved in </w:t>
      </w:r>
      <w:bookmarkStart w:id="320" w:name="_Hlk42175632"/>
      <w:r w:rsidR="00A84068">
        <w:rPr>
          <w:highlight w:val="green"/>
          <w:lang w:eastAsia="x-none"/>
        </w:rPr>
        <w:fldChar w:fldCharType="begin"/>
      </w:r>
      <w:r w:rsidR="00A84068">
        <w:rPr>
          <w:highlight w:val="green"/>
          <w:lang w:eastAsia="x-none"/>
        </w:rPr>
        <w:instrText xml:space="preserve"> HYPERLINK "../Docs/R1-2004959.zip" </w:instrText>
      </w:r>
      <w:r w:rsidR="00A84068">
        <w:rPr>
          <w:highlight w:val="green"/>
          <w:lang w:eastAsia="x-none"/>
        </w:rPr>
        <w:fldChar w:fldCharType="separate"/>
      </w:r>
      <w:r w:rsidR="00A84068">
        <w:rPr>
          <w:rStyle w:val="Hyperlink"/>
          <w:highlight w:val="green"/>
          <w:lang w:eastAsia="x-none"/>
        </w:rPr>
        <w:t>R1-2004959</w:t>
      </w:r>
      <w:r w:rsidR="00A84068">
        <w:rPr>
          <w:highlight w:val="green"/>
          <w:lang w:eastAsia="x-none"/>
        </w:rPr>
        <w:fldChar w:fldCharType="end"/>
      </w:r>
      <w:r w:rsidR="00A94B25" w:rsidRPr="00A94B25">
        <w:rPr>
          <w:lang w:eastAsia="x-none"/>
        </w:rPr>
        <w:t>.</w:t>
      </w:r>
    </w:p>
    <w:bookmarkEnd w:id="319"/>
    <w:bookmarkEnd w:id="320"/>
    <w:p w14:paraId="19AE511F" w14:textId="36ADFDD4" w:rsidR="00F04531" w:rsidRDefault="00F04531" w:rsidP="00F04531">
      <w:pPr>
        <w:rPr>
          <w:lang w:eastAsia="x-none"/>
        </w:rPr>
      </w:pPr>
    </w:p>
    <w:p w14:paraId="4BEF792B" w14:textId="3609091C" w:rsidR="00A94B25" w:rsidRDefault="00A94B25" w:rsidP="00F04531">
      <w:pPr>
        <w:rPr>
          <w:lang w:eastAsia="x-none"/>
        </w:rPr>
      </w:pPr>
      <w:r w:rsidRPr="00A94B25">
        <w:rPr>
          <w:lang w:eastAsia="x-none"/>
        </w:rPr>
        <w:t xml:space="preserve">LS to RAN2 to inform them </w:t>
      </w:r>
      <w:r>
        <w:rPr>
          <w:lang w:eastAsia="x-none"/>
        </w:rPr>
        <w:t>about</w:t>
      </w:r>
      <w:r w:rsidRPr="00A94B25">
        <w:rPr>
          <w:lang w:eastAsia="x-none"/>
        </w:rPr>
        <w:t xml:space="preserve"> agreement for TS38.306</w:t>
      </w:r>
    </w:p>
    <w:p w14:paraId="4F6AD10D" w14:textId="5034E169" w:rsidR="00F04531" w:rsidRPr="00F04531" w:rsidRDefault="00D3368C" w:rsidP="00F04531">
      <w:pPr>
        <w:rPr>
          <w:b/>
          <w:bCs/>
          <w:lang w:eastAsia="x-none"/>
        </w:rPr>
      </w:pPr>
      <w:hyperlink r:id="rId1420" w:history="1">
        <w:r w:rsidR="00A84068">
          <w:rPr>
            <w:rStyle w:val="Hyperlink"/>
            <w:b/>
            <w:bCs/>
            <w:lang w:eastAsia="x-none"/>
          </w:rPr>
          <w:t>R1-2005046</w:t>
        </w:r>
      </w:hyperlink>
      <w:r w:rsidR="00F04531" w:rsidRPr="00F04531">
        <w:rPr>
          <w:b/>
          <w:bCs/>
          <w:lang w:eastAsia="x-none"/>
        </w:rPr>
        <w:tab/>
        <w:t>Draft LS on Capturing UE DL PRS Processing Capability</w:t>
      </w:r>
      <w:r w:rsidR="00F04531" w:rsidRPr="00F04531">
        <w:rPr>
          <w:b/>
          <w:bCs/>
          <w:lang w:eastAsia="x-none"/>
        </w:rPr>
        <w:tab/>
        <w:t>Intel</w:t>
      </w:r>
    </w:p>
    <w:p w14:paraId="4FE2C1CE" w14:textId="2E959B65" w:rsidR="00F04531" w:rsidRDefault="00A94B25" w:rsidP="00F04531">
      <w:pPr>
        <w:rPr>
          <w:lang w:eastAsia="x-none"/>
        </w:rPr>
      </w:pPr>
      <w:r>
        <w:rPr>
          <w:b/>
          <w:bCs/>
          <w:lang w:eastAsia="x-none"/>
        </w:rPr>
        <w:t xml:space="preserve">Decision: </w:t>
      </w:r>
      <w:r w:rsidRPr="00A94B25">
        <w:rPr>
          <w:lang w:eastAsia="x-none"/>
        </w:rPr>
        <w:t>As per email decision posted on June 6</w:t>
      </w:r>
      <w:r w:rsidRPr="00A94B25">
        <w:rPr>
          <w:vertAlign w:val="superscript"/>
          <w:lang w:eastAsia="x-none"/>
        </w:rPr>
        <w:t>th</w:t>
      </w:r>
      <w:r w:rsidRPr="00A94B25">
        <w:rPr>
          <w:lang w:eastAsia="x-none"/>
        </w:rPr>
        <w:t xml:space="preserve">, the draft LS is endorsed. Final LS is </w:t>
      </w:r>
      <w:r w:rsidRPr="00A94B25">
        <w:rPr>
          <w:highlight w:val="green"/>
          <w:lang w:eastAsia="x-none"/>
        </w:rPr>
        <w:t xml:space="preserve">approved in </w:t>
      </w:r>
      <w:hyperlink r:id="rId1421" w:history="1">
        <w:r w:rsidR="00A84068">
          <w:rPr>
            <w:rStyle w:val="Hyperlink"/>
            <w:highlight w:val="green"/>
            <w:lang w:eastAsia="x-none"/>
          </w:rPr>
          <w:t>R1-2005047</w:t>
        </w:r>
      </w:hyperlink>
      <w:r>
        <w:rPr>
          <w:lang w:eastAsia="x-none"/>
        </w:rPr>
        <w:t>.</w:t>
      </w:r>
    </w:p>
    <w:p w14:paraId="4931CCC2" w14:textId="77777777" w:rsidR="00F04531" w:rsidRDefault="00F04531" w:rsidP="00F04531">
      <w:pPr>
        <w:rPr>
          <w:highlight w:val="yellow"/>
          <w:lang w:eastAsia="x-none"/>
        </w:rPr>
      </w:pPr>
    </w:p>
    <w:p w14:paraId="230DD1B8" w14:textId="77777777" w:rsidR="00F04531" w:rsidRDefault="00F04531" w:rsidP="00F04531">
      <w:pPr>
        <w:rPr>
          <w:rFonts w:cs="Times"/>
          <w:szCs w:val="20"/>
        </w:rPr>
      </w:pPr>
      <w:r>
        <w:rPr>
          <w:rFonts w:cs="Times"/>
          <w:szCs w:val="20"/>
          <w:highlight w:val="green"/>
        </w:rPr>
        <w:t>Agreement:</w:t>
      </w:r>
    </w:p>
    <w:p w14:paraId="1E583F07" w14:textId="08FA2E40" w:rsidR="00F04531" w:rsidRPr="00F04531" w:rsidRDefault="00F04531" w:rsidP="00F04531">
      <w:pPr>
        <w:rPr>
          <w:rFonts w:cs="Times"/>
          <w:szCs w:val="20"/>
        </w:rPr>
      </w:pPr>
      <w:r>
        <w:rPr>
          <w:rFonts w:cs="Times"/>
          <w:szCs w:val="20"/>
        </w:rPr>
        <w:t>Carrier switching for periodic and semi-persistent SRS for positioning is not supported in Release 16</w:t>
      </w:r>
    </w:p>
    <w:p w14:paraId="3A76B84D" w14:textId="7F830813" w:rsidR="00F04531" w:rsidRDefault="00F04531" w:rsidP="00F04531">
      <w:pPr>
        <w:pStyle w:val="Heading4"/>
      </w:pPr>
      <w:bookmarkStart w:id="321" w:name="_Toc40518356"/>
      <w:bookmarkStart w:id="322" w:name="_Toc42945689"/>
      <w:bookmarkStart w:id="323" w:name="_Toc48234025"/>
      <w:r>
        <w:t>UL Reference Signals for NR Positioning</w:t>
      </w:r>
      <w:bookmarkEnd w:id="321"/>
      <w:bookmarkEnd w:id="322"/>
      <w:bookmarkEnd w:id="323"/>
    </w:p>
    <w:p w14:paraId="1D6773D5" w14:textId="56FF8981" w:rsidR="0073040C" w:rsidRPr="0073040C" w:rsidRDefault="00D3368C" w:rsidP="0073040C">
      <w:pPr>
        <w:rPr>
          <w:b/>
          <w:bCs/>
          <w:lang w:eastAsia="x-none"/>
        </w:rPr>
      </w:pPr>
      <w:hyperlink r:id="rId1422" w:history="1">
        <w:r w:rsidR="00A84068">
          <w:rPr>
            <w:rStyle w:val="Hyperlink"/>
            <w:b/>
            <w:bCs/>
            <w:lang w:eastAsia="x-none"/>
          </w:rPr>
          <w:t>R1-2004718</w:t>
        </w:r>
      </w:hyperlink>
      <w:r w:rsidR="0073040C" w:rsidRPr="0073040C">
        <w:rPr>
          <w:b/>
          <w:bCs/>
          <w:lang w:eastAsia="x-none"/>
        </w:rPr>
        <w:tab/>
        <w:t>Feature lead summary for UL Reference Signalsfor NR Positioning</w:t>
      </w:r>
      <w:r w:rsidR="0073040C" w:rsidRPr="0073040C">
        <w:rPr>
          <w:b/>
          <w:bCs/>
          <w:lang w:eastAsia="x-none"/>
        </w:rPr>
        <w:tab/>
        <w:t>Moderator (Ericsson)</w:t>
      </w:r>
    </w:p>
    <w:p w14:paraId="60D9C500" w14:textId="77777777" w:rsidR="0073040C" w:rsidRPr="0073040C" w:rsidRDefault="0073040C" w:rsidP="0073040C"/>
    <w:p w14:paraId="778923C2" w14:textId="7C683370" w:rsidR="00F04531" w:rsidRDefault="00D3368C" w:rsidP="00F04531">
      <w:pPr>
        <w:rPr>
          <w:lang w:eastAsia="x-none"/>
        </w:rPr>
      </w:pPr>
      <w:hyperlink r:id="rId1423" w:history="1">
        <w:r w:rsidR="00A84068">
          <w:rPr>
            <w:rStyle w:val="Hyperlink"/>
          </w:rPr>
          <w:t>R1-2003407</w:t>
        </w:r>
      </w:hyperlink>
      <w:r w:rsidR="00F04531">
        <w:rPr>
          <w:lang w:eastAsia="x-none"/>
        </w:rPr>
        <w:tab/>
        <w:t>Discussion on remaining issues on UL RS for NR positioning</w:t>
      </w:r>
      <w:r w:rsidR="00F04531">
        <w:rPr>
          <w:lang w:eastAsia="x-none"/>
        </w:rPr>
        <w:tab/>
        <w:t>vivo</w:t>
      </w:r>
    </w:p>
    <w:p w14:paraId="632DB5BF" w14:textId="1BADBE94" w:rsidR="00F04531" w:rsidRDefault="00D3368C" w:rsidP="00F04531">
      <w:pPr>
        <w:rPr>
          <w:lang w:eastAsia="x-none"/>
        </w:rPr>
      </w:pPr>
      <w:hyperlink r:id="rId1424" w:history="1">
        <w:r w:rsidR="00A84068">
          <w:rPr>
            <w:rStyle w:val="Hyperlink"/>
          </w:rPr>
          <w:t>R1-2003473</w:t>
        </w:r>
      </w:hyperlink>
      <w:r w:rsidR="00F04531">
        <w:rPr>
          <w:lang w:eastAsia="x-none"/>
        </w:rPr>
        <w:tab/>
        <w:t>Maintenance of UL reference signals for NR positioning</w:t>
      </w:r>
      <w:r w:rsidR="00F04531">
        <w:rPr>
          <w:lang w:eastAsia="x-none"/>
        </w:rPr>
        <w:tab/>
        <w:t>ZTE</w:t>
      </w:r>
    </w:p>
    <w:p w14:paraId="6BA24C5B" w14:textId="28E54FB6" w:rsidR="00F04531" w:rsidRDefault="00D3368C" w:rsidP="00F04531">
      <w:pPr>
        <w:rPr>
          <w:lang w:eastAsia="x-none"/>
        </w:rPr>
      </w:pPr>
      <w:hyperlink r:id="rId1425" w:history="1">
        <w:r w:rsidR="00A84068">
          <w:rPr>
            <w:rStyle w:val="Hyperlink"/>
          </w:rPr>
          <w:t>R1-2003522</w:t>
        </w:r>
      </w:hyperlink>
      <w:r w:rsidR="00F04531">
        <w:rPr>
          <w:lang w:eastAsia="x-none"/>
        </w:rPr>
        <w:tab/>
        <w:t>Finalizing SRS for NR positioning</w:t>
      </w:r>
      <w:r w:rsidR="00F04531">
        <w:rPr>
          <w:lang w:eastAsia="x-none"/>
        </w:rPr>
        <w:tab/>
        <w:t>Huawei, HiSilicon</w:t>
      </w:r>
    </w:p>
    <w:p w14:paraId="4C583572" w14:textId="511033A5" w:rsidR="00F04531" w:rsidRDefault="00D3368C" w:rsidP="00F04531">
      <w:pPr>
        <w:rPr>
          <w:lang w:eastAsia="x-none"/>
        </w:rPr>
      </w:pPr>
      <w:hyperlink r:id="rId1426" w:history="1">
        <w:r w:rsidR="00A84068">
          <w:rPr>
            <w:rStyle w:val="Hyperlink"/>
          </w:rPr>
          <w:t>R1-2003633</w:t>
        </w:r>
      </w:hyperlink>
      <w:r w:rsidR="00F04531">
        <w:rPr>
          <w:lang w:eastAsia="x-none"/>
        </w:rPr>
        <w:tab/>
        <w:t>Remaining issues on UL SRS for NR Positioning</w:t>
      </w:r>
      <w:r w:rsidR="00F04531">
        <w:rPr>
          <w:lang w:eastAsia="x-none"/>
        </w:rPr>
        <w:tab/>
        <w:t>CATT</w:t>
      </w:r>
    </w:p>
    <w:p w14:paraId="6F072FF3" w14:textId="239ADDAE" w:rsidR="00F04531" w:rsidRDefault="00D3368C" w:rsidP="00F04531">
      <w:pPr>
        <w:rPr>
          <w:lang w:eastAsia="x-none"/>
        </w:rPr>
      </w:pPr>
      <w:hyperlink r:id="rId1427" w:history="1">
        <w:r w:rsidR="00A84068">
          <w:rPr>
            <w:rStyle w:val="Hyperlink"/>
          </w:rPr>
          <w:t>R1-2003887</w:t>
        </w:r>
      </w:hyperlink>
      <w:r w:rsidR="00F04531">
        <w:rPr>
          <w:lang w:eastAsia="x-none"/>
        </w:rPr>
        <w:tab/>
        <w:t>UL reference signals for NR Positioning</w:t>
      </w:r>
      <w:r w:rsidR="00F04531">
        <w:rPr>
          <w:lang w:eastAsia="x-none"/>
        </w:rPr>
        <w:tab/>
        <w:t>Samsung</w:t>
      </w:r>
    </w:p>
    <w:p w14:paraId="01C77FCE" w14:textId="02060A86" w:rsidR="00F04531" w:rsidRDefault="00D3368C" w:rsidP="00F04531">
      <w:pPr>
        <w:rPr>
          <w:lang w:eastAsia="x-none"/>
        </w:rPr>
      </w:pPr>
      <w:hyperlink r:id="rId1428" w:history="1">
        <w:r w:rsidR="00A84068">
          <w:rPr>
            <w:rStyle w:val="Hyperlink"/>
          </w:rPr>
          <w:t>R1-2003959</w:t>
        </w:r>
      </w:hyperlink>
      <w:r w:rsidR="00F04531">
        <w:rPr>
          <w:lang w:eastAsia="x-none"/>
        </w:rPr>
        <w:tab/>
        <w:t>Remaining issues on UL SRS for positioning transmission</w:t>
      </w:r>
      <w:r w:rsidR="00F04531">
        <w:rPr>
          <w:lang w:eastAsia="x-none"/>
        </w:rPr>
        <w:tab/>
        <w:t>CMCC</w:t>
      </w:r>
    </w:p>
    <w:p w14:paraId="5D7EC57F" w14:textId="22E6DFD5" w:rsidR="00F04531" w:rsidRDefault="00D3368C" w:rsidP="00F04531">
      <w:pPr>
        <w:rPr>
          <w:lang w:eastAsia="x-none"/>
        </w:rPr>
      </w:pPr>
      <w:hyperlink r:id="rId1429" w:history="1">
        <w:r w:rsidR="00A84068">
          <w:rPr>
            <w:rStyle w:val="Hyperlink"/>
          </w:rPr>
          <w:t>R1-2004053</w:t>
        </w:r>
      </w:hyperlink>
      <w:r w:rsidR="00F04531">
        <w:rPr>
          <w:lang w:eastAsia="x-none"/>
        </w:rPr>
        <w:tab/>
        <w:t>Remaining Issues on UL Positioning Reference Signal</w:t>
      </w:r>
      <w:r w:rsidR="00F04531">
        <w:rPr>
          <w:lang w:eastAsia="x-none"/>
        </w:rPr>
        <w:tab/>
        <w:t>OPPO</w:t>
      </w:r>
    </w:p>
    <w:p w14:paraId="636B73CD" w14:textId="340BDBDA" w:rsidR="00F04531" w:rsidRDefault="00D3368C" w:rsidP="00F04531">
      <w:pPr>
        <w:rPr>
          <w:lang w:eastAsia="x-none"/>
        </w:rPr>
      </w:pPr>
      <w:hyperlink r:id="rId1430" w:history="1">
        <w:r w:rsidR="00A84068">
          <w:rPr>
            <w:rStyle w:val="Hyperlink"/>
          </w:rPr>
          <w:t>R1-2004135</w:t>
        </w:r>
      </w:hyperlink>
      <w:r w:rsidR="00F04531">
        <w:rPr>
          <w:lang w:eastAsia="x-none"/>
        </w:rPr>
        <w:tab/>
        <w:t>Remaining details of UL Reference signals for NR positioning</w:t>
      </w:r>
      <w:r w:rsidR="00F04531">
        <w:rPr>
          <w:lang w:eastAsia="x-none"/>
        </w:rPr>
        <w:tab/>
        <w:t>LG Electronics</w:t>
      </w:r>
    </w:p>
    <w:p w14:paraId="2C466813" w14:textId="4B428376" w:rsidR="00F04531" w:rsidRDefault="00D3368C" w:rsidP="00F04531">
      <w:pPr>
        <w:rPr>
          <w:lang w:eastAsia="x-none"/>
        </w:rPr>
      </w:pPr>
      <w:hyperlink r:id="rId1431" w:history="1">
        <w:r w:rsidR="00A84068">
          <w:rPr>
            <w:rStyle w:val="Hyperlink"/>
          </w:rPr>
          <w:t>R1-2004470</w:t>
        </w:r>
      </w:hyperlink>
      <w:r w:rsidR="00F04531">
        <w:rPr>
          <w:lang w:eastAsia="x-none"/>
        </w:rPr>
        <w:tab/>
        <w:t>Maintenance on UL Reference Signals for NR Positioning</w:t>
      </w:r>
      <w:r w:rsidR="00F04531">
        <w:rPr>
          <w:lang w:eastAsia="x-none"/>
        </w:rPr>
        <w:tab/>
        <w:t>Qualcomm Incorporated</w:t>
      </w:r>
    </w:p>
    <w:p w14:paraId="24136A42" w14:textId="5AD31D94" w:rsidR="00F04531" w:rsidRDefault="00D3368C" w:rsidP="00F04531">
      <w:pPr>
        <w:rPr>
          <w:lang w:eastAsia="x-none"/>
        </w:rPr>
      </w:pPr>
      <w:hyperlink r:id="rId1432" w:history="1">
        <w:r w:rsidR="00A84068">
          <w:rPr>
            <w:rStyle w:val="Hyperlink"/>
          </w:rPr>
          <w:t>R1-2004515</w:t>
        </w:r>
      </w:hyperlink>
      <w:r w:rsidR="00F04531">
        <w:rPr>
          <w:lang w:eastAsia="x-none"/>
        </w:rPr>
        <w:tab/>
        <w:t>Discussion on staggered SRS for NR Positioning</w:t>
      </w:r>
      <w:r w:rsidR="00F04531">
        <w:rPr>
          <w:lang w:eastAsia="x-none"/>
        </w:rPr>
        <w:tab/>
        <w:t>Fraunhofer IIS, Fraunhofer HHI</w:t>
      </w:r>
    </w:p>
    <w:p w14:paraId="17E03926" w14:textId="16A21629" w:rsidR="00F04531" w:rsidRDefault="00D3368C" w:rsidP="00F04531">
      <w:pPr>
        <w:rPr>
          <w:lang w:eastAsia="x-none"/>
        </w:rPr>
      </w:pPr>
      <w:hyperlink r:id="rId1433" w:history="1">
        <w:r w:rsidR="00A84068">
          <w:rPr>
            <w:rStyle w:val="Hyperlink"/>
          </w:rPr>
          <w:t>R1-2004644</w:t>
        </w:r>
      </w:hyperlink>
      <w:r w:rsidR="00F04531">
        <w:rPr>
          <w:lang w:eastAsia="x-none"/>
        </w:rPr>
        <w:tab/>
        <w:t>Maintenance of UL Reference Signals for NR Positioning</w:t>
      </w:r>
      <w:r w:rsidR="00F04531">
        <w:rPr>
          <w:lang w:eastAsia="x-none"/>
        </w:rPr>
        <w:tab/>
        <w:t>Ericsson</w:t>
      </w:r>
    </w:p>
    <w:p w14:paraId="0FFD321C" w14:textId="77777777" w:rsidR="00F04531" w:rsidRDefault="00F04531" w:rsidP="00F04531">
      <w:pPr>
        <w:rPr>
          <w:lang w:eastAsia="x-none"/>
        </w:rPr>
      </w:pPr>
    </w:p>
    <w:p w14:paraId="0C37AFCE" w14:textId="77777777" w:rsidR="00F04531" w:rsidRDefault="00F04531" w:rsidP="00F04531">
      <w:pPr>
        <w:rPr>
          <w:lang w:eastAsia="x-none"/>
        </w:rPr>
      </w:pPr>
    </w:p>
    <w:p w14:paraId="2DA11ED2" w14:textId="77777777" w:rsidR="0073040C" w:rsidRPr="0073040C" w:rsidRDefault="00F04531" w:rsidP="0073040C">
      <w:pPr>
        <w:rPr>
          <w:lang w:val="fr-FR" w:eastAsia="x-none"/>
        </w:rPr>
      </w:pPr>
      <w:r w:rsidRPr="0073040C">
        <w:rPr>
          <w:lang w:val="fr-FR" w:eastAsia="x-none"/>
        </w:rPr>
        <w:t xml:space="preserve">[101-e-NR-Pos-02] </w:t>
      </w:r>
      <w:r w:rsidR="0073040C" w:rsidRPr="0073040C">
        <w:rPr>
          <w:lang w:val="fr-FR" w:eastAsia="x-none"/>
        </w:rPr>
        <w:t>– Florent (Ericsson)</w:t>
      </w:r>
    </w:p>
    <w:p w14:paraId="4F601AAC" w14:textId="4783FD81" w:rsidR="00F04531" w:rsidRPr="0073040C" w:rsidRDefault="00F04531" w:rsidP="0073040C">
      <w:pPr>
        <w:rPr>
          <w:lang w:eastAsia="x-none"/>
        </w:rPr>
      </w:pPr>
      <w:r w:rsidRPr="0073040C">
        <w:rPr>
          <w:lang w:eastAsia="x-none"/>
        </w:rPr>
        <w:t>Email discussion/approval on DL and UL PRS for NR positioning focusing on the following until 5/29; if necessary, endorse associated TPs by 6/4</w:t>
      </w:r>
    </w:p>
    <w:p w14:paraId="34EC121A" w14:textId="213B2FBB" w:rsidR="00F04531" w:rsidRPr="0073040C" w:rsidRDefault="00F04531" w:rsidP="003B3421">
      <w:pPr>
        <w:numPr>
          <w:ilvl w:val="0"/>
          <w:numId w:val="381"/>
        </w:numPr>
        <w:rPr>
          <w:rFonts w:eastAsia="Times New Roman" w:cs="Times"/>
          <w:szCs w:val="20"/>
        </w:rPr>
      </w:pPr>
      <w:r w:rsidRPr="0073040C">
        <w:rPr>
          <w:rFonts w:eastAsia="Times New Roman" w:cs="Times"/>
          <w:szCs w:val="20"/>
        </w:rPr>
        <w:t>From summary on DL PRS (</w:t>
      </w:r>
      <w:hyperlink r:id="rId1434" w:history="1">
        <w:r w:rsidR="00A84068">
          <w:rPr>
            <w:rStyle w:val="Hyperlink"/>
            <w:rFonts w:eastAsia="Times New Roman" w:cs="Times"/>
            <w:szCs w:val="20"/>
          </w:rPr>
          <w:t>R1-2004726</w:t>
        </w:r>
      </w:hyperlink>
      <w:r w:rsidRPr="0073040C">
        <w:rPr>
          <w:rFonts w:eastAsia="Times New Roman" w:cs="Times"/>
          <w:szCs w:val="20"/>
        </w:rPr>
        <w:t>)</w:t>
      </w:r>
    </w:p>
    <w:p w14:paraId="5F7F2C36" w14:textId="77777777" w:rsidR="00F04531" w:rsidRPr="0073040C" w:rsidRDefault="00F04531" w:rsidP="003B3421">
      <w:pPr>
        <w:pStyle w:val="3GPPText"/>
        <w:numPr>
          <w:ilvl w:val="1"/>
          <w:numId w:val="381"/>
        </w:numPr>
        <w:adjustRightInd/>
        <w:spacing w:before="0" w:after="0"/>
        <w:textAlignment w:val="auto"/>
        <w:rPr>
          <w:rFonts w:ascii="Times" w:eastAsia="Calibri" w:hAnsi="Times" w:cs="Times"/>
          <w:sz w:val="20"/>
          <w:lang w:val="en-GB"/>
        </w:rPr>
      </w:pPr>
      <w:r w:rsidRPr="0073040C">
        <w:rPr>
          <w:rFonts w:ascii="Times" w:hAnsi="Times" w:cs="Times"/>
          <w:sz w:val="20"/>
          <w:lang w:val="en-GB"/>
        </w:rPr>
        <w:t xml:space="preserve">TPs with corrections to the TS 38.211 (4-1, 7-1, 8-2, 10-1, 10-2) and TS 38.214 (4-3, 7-2, 10-3), that are editorial in nature. The aspects 4-3 and 10-3 address the same section and can be merged in one TP. </w:t>
      </w:r>
    </w:p>
    <w:p w14:paraId="2CCFF95F" w14:textId="77777777" w:rsidR="00F04531" w:rsidRPr="0073040C" w:rsidRDefault="00F04531" w:rsidP="003B3421">
      <w:pPr>
        <w:pStyle w:val="3GPPText"/>
        <w:numPr>
          <w:ilvl w:val="1"/>
          <w:numId w:val="381"/>
        </w:numPr>
        <w:adjustRightInd/>
        <w:spacing w:before="0" w:after="0"/>
        <w:textAlignment w:val="auto"/>
        <w:rPr>
          <w:rFonts w:ascii="Times" w:hAnsi="Times" w:cs="Times"/>
          <w:sz w:val="20"/>
          <w:lang w:val="en-GB"/>
        </w:rPr>
      </w:pPr>
      <w:r w:rsidRPr="0073040C">
        <w:rPr>
          <w:rFonts w:ascii="Times" w:hAnsi="Times" w:cs="Times"/>
          <w:sz w:val="20"/>
          <w:lang w:val="en-GB"/>
        </w:rPr>
        <w:t>DL PRS processing order (3-6, 9-4)</w:t>
      </w:r>
    </w:p>
    <w:p w14:paraId="419E7E9D" w14:textId="3D5B1044" w:rsidR="00F04531" w:rsidRPr="0073040C" w:rsidRDefault="00F04531" w:rsidP="003B3421">
      <w:pPr>
        <w:numPr>
          <w:ilvl w:val="0"/>
          <w:numId w:val="381"/>
        </w:numPr>
        <w:rPr>
          <w:rFonts w:eastAsia="Times New Roman" w:cs="Times"/>
          <w:szCs w:val="20"/>
        </w:rPr>
      </w:pPr>
      <w:r w:rsidRPr="0073040C">
        <w:rPr>
          <w:rFonts w:eastAsia="Times New Roman" w:cs="Times"/>
          <w:szCs w:val="20"/>
        </w:rPr>
        <w:t>From summary on UL PRS (</w:t>
      </w:r>
      <w:hyperlink r:id="rId1435" w:history="1">
        <w:r w:rsidR="00A84068">
          <w:rPr>
            <w:rStyle w:val="Hyperlink"/>
            <w:rFonts w:eastAsia="Times New Roman" w:cs="Times"/>
            <w:szCs w:val="20"/>
          </w:rPr>
          <w:t>R1-2004718</w:t>
        </w:r>
      </w:hyperlink>
      <w:r w:rsidRPr="0073040C">
        <w:rPr>
          <w:rFonts w:eastAsia="Times New Roman" w:cs="Times"/>
          <w:szCs w:val="20"/>
        </w:rPr>
        <w:t>):</w:t>
      </w:r>
    </w:p>
    <w:p w14:paraId="786C2359" w14:textId="77777777" w:rsidR="00F04531" w:rsidRPr="0073040C" w:rsidRDefault="00F04531" w:rsidP="003B3421">
      <w:pPr>
        <w:pStyle w:val="3GPPText"/>
        <w:numPr>
          <w:ilvl w:val="1"/>
          <w:numId w:val="381"/>
        </w:numPr>
        <w:adjustRightInd/>
        <w:spacing w:before="0" w:after="0"/>
        <w:textAlignment w:val="auto"/>
        <w:rPr>
          <w:rFonts w:ascii="Times" w:hAnsi="Times" w:cs="Times"/>
          <w:sz w:val="20"/>
          <w:lang w:val="en-GB"/>
        </w:rPr>
      </w:pPr>
      <w:r w:rsidRPr="0073040C">
        <w:rPr>
          <w:rFonts w:ascii="Times" w:hAnsi="Times" w:cs="Times"/>
          <w:sz w:val="20"/>
          <w:lang w:val="en-GB"/>
        </w:rPr>
        <w:t>Parameter level of a reference signal of spatialRelationInfo (Issue 1)</w:t>
      </w:r>
    </w:p>
    <w:p w14:paraId="67951720" w14:textId="77777777" w:rsidR="00F04531" w:rsidRPr="0073040C" w:rsidRDefault="00F04531" w:rsidP="003B3421">
      <w:pPr>
        <w:pStyle w:val="3GPPText"/>
        <w:numPr>
          <w:ilvl w:val="1"/>
          <w:numId w:val="381"/>
        </w:numPr>
        <w:adjustRightInd/>
        <w:spacing w:before="0" w:after="0"/>
        <w:textAlignment w:val="auto"/>
        <w:rPr>
          <w:rFonts w:ascii="Times" w:hAnsi="Times" w:cs="Times"/>
          <w:sz w:val="20"/>
          <w:lang w:val="en-GB"/>
        </w:rPr>
      </w:pPr>
      <w:r w:rsidRPr="0073040C">
        <w:rPr>
          <w:rFonts w:ascii="Times" w:hAnsi="Times" w:cs="Times"/>
          <w:sz w:val="20"/>
          <w:lang w:val="en-GB"/>
        </w:rPr>
        <w:t>Aperiodic SRS for positioning in release 16 (Issue 2, 6)</w:t>
      </w:r>
    </w:p>
    <w:p w14:paraId="5DA501F6" w14:textId="77777777" w:rsidR="00F04531" w:rsidRPr="0073040C" w:rsidRDefault="00F04531" w:rsidP="003B3421">
      <w:pPr>
        <w:pStyle w:val="3GPPText"/>
        <w:numPr>
          <w:ilvl w:val="1"/>
          <w:numId w:val="381"/>
        </w:numPr>
        <w:adjustRightInd/>
        <w:spacing w:before="0" w:after="0"/>
        <w:textAlignment w:val="auto"/>
        <w:rPr>
          <w:rFonts w:ascii="Times" w:hAnsi="Times" w:cs="Times"/>
          <w:sz w:val="20"/>
          <w:lang w:val="en-GB"/>
        </w:rPr>
      </w:pPr>
      <w:r w:rsidRPr="0073040C">
        <w:rPr>
          <w:rFonts w:ascii="Times" w:hAnsi="Times" w:cs="Times"/>
          <w:sz w:val="20"/>
          <w:lang w:val="en-GB"/>
        </w:rPr>
        <w:t>Spatial relation of SRS positioning (Issue 4)</w:t>
      </w:r>
    </w:p>
    <w:p w14:paraId="1E492451" w14:textId="77777777" w:rsidR="00F04531" w:rsidRPr="0073040C" w:rsidRDefault="00F04531" w:rsidP="003B3421">
      <w:pPr>
        <w:pStyle w:val="3GPPText"/>
        <w:numPr>
          <w:ilvl w:val="1"/>
          <w:numId w:val="381"/>
        </w:numPr>
        <w:adjustRightInd/>
        <w:spacing w:before="0" w:after="0"/>
        <w:textAlignment w:val="auto"/>
        <w:rPr>
          <w:rFonts w:ascii="Times" w:hAnsi="Times" w:cs="Times"/>
          <w:sz w:val="20"/>
          <w:lang w:val="en-GB"/>
        </w:rPr>
      </w:pPr>
      <w:r w:rsidRPr="0073040C">
        <w:rPr>
          <w:rFonts w:ascii="Times" w:hAnsi="Times" w:cs="Times"/>
          <w:sz w:val="20"/>
          <w:lang w:val="en-GB"/>
        </w:rPr>
        <w:t>SRS collisions (Issues 5a, 5b)</w:t>
      </w:r>
    </w:p>
    <w:p w14:paraId="77030B1E" w14:textId="77777777" w:rsidR="00F04531" w:rsidRPr="0073040C" w:rsidRDefault="00F04531" w:rsidP="003B3421">
      <w:pPr>
        <w:pStyle w:val="3GPPText"/>
        <w:numPr>
          <w:ilvl w:val="1"/>
          <w:numId w:val="381"/>
        </w:numPr>
        <w:adjustRightInd/>
        <w:spacing w:before="0" w:after="0"/>
        <w:textAlignment w:val="auto"/>
        <w:rPr>
          <w:rFonts w:ascii="Times" w:hAnsi="Times" w:cs="Times"/>
          <w:sz w:val="20"/>
        </w:rPr>
      </w:pPr>
      <w:r w:rsidRPr="0073040C">
        <w:rPr>
          <w:rFonts w:ascii="Times" w:hAnsi="Times" w:cs="Times"/>
          <w:sz w:val="20"/>
          <w:lang w:val="en-GB"/>
        </w:rPr>
        <w:t xml:space="preserve">TPs with corrections to 38.211 (Issue 8), 38.213 (Issue 9), 38.214 (Issue 7) </w:t>
      </w:r>
    </w:p>
    <w:p w14:paraId="4ACE79FB" w14:textId="77777777" w:rsidR="00F04531" w:rsidRDefault="00F04531" w:rsidP="003B3421">
      <w:pPr>
        <w:pStyle w:val="3GPPText"/>
        <w:numPr>
          <w:ilvl w:val="1"/>
          <w:numId w:val="381"/>
        </w:numPr>
        <w:adjustRightInd/>
        <w:spacing w:before="0" w:after="0"/>
        <w:ind w:left="1434" w:hanging="357"/>
        <w:textAlignment w:val="auto"/>
        <w:rPr>
          <w:rFonts w:ascii="Times" w:hAnsi="Times" w:cs="Times"/>
          <w:sz w:val="20"/>
        </w:rPr>
      </w:pPr>
      <w:r>
        <w:rPr>
          <w:rFonts w:ascii="Times" w:hAnsi="Times" w:cs="Times"/>
          <w:sz w:val="20"/>
        </w:rPr>
        <w:lastRenderedPageBreak/>
        <w:t>Simultaneous transmission of SRS-mimo and SRS-pos in CA (Issue 15)</w:t>
      </w:r>
    </w:p>
    <w:p w14:paraId="6E2A643A" w14:textId="77777777" w:rsidR="00F04531" w:rsidRDefault="00F04531" w:rsidP="00F04531">
      <w:pPr>
        <w:rPr>
          <w:highlight w:val="green"/>
          <w:lang w:eastAsia="x-none"/>
        </w:rPr>
      </w:pPr>
    </w:p>
    <w:bookmarkStart w:id="324" w:name="_Hlk41998298"/>
    <w:p w14:paraId="30540DEB" w14:textId="705E2AB2" w:rsidR="0073040C" w:rsidRPr="0073040C" w:rsidRDefault="00A84068" w:rsidP="0073040C">
      <w:pPr>
        <w:ind w:left="1440" w:hanging="1440"/>
        <w:rPr>
          <w:b/>
          <w:bCs/>
          <w:lang w:eastAsia="x-none"/>
        </w:rPr>
      </w:pPr>
      <w:r>
        <w:rPr>
          <w:b/>
          <w:bCs/>
          <w:lang w:eastAsia="x-none"/>
        </w:rPr>
        <w:fldChar w:fldCharType="begin"/>
      </w:r>
      <w:r>
        <w:rPr>
          <w:b/>
          <w:bCs/>
          <w:lang w:eastAsia="x-none"/>
        </w:rPr>
        <w:instrText xml:space="preserve"> HYPERLINK "../Docs/R1-2004909.zip" </w:instrText>
      </w:r>
      <w:r>
        <w:rPr>
          <w:b/>
          <w:bCs/>
          <w:lang w:eastAsia="x-none"/>
        </w:rPr>
        <w:fldChar w:fldCharType="separate"/>
      </w:r>
      <w:r>
        <w:rPr>
          <w:rStyle w:val="Hyperlink"/>
          <w:b/>
          <w:bCs/>
          <w:lang w:eastAsia="x-none"/>
        </w:rPr>
        <w:t>R1-2004909</w:t>
      </w:r>
      <w:r>
        <w:rPr>
          <w:b/>
          <w:bCs/>
          <w:lang w:eastAsia="x-none"/>
        </w:rPr>
        <w:fldChar w:fldCharType="end"/>
      </w:r>
      <w:r w:rsidR="0073040C" w:rsidRPr="0073040C">
        <w:rPr>
          <w:b/>
          <w:bCs/>
          <w:lang w:eastAsia="x-none"/>
        </w:rPr>
        <w:tab/>
        <w:t>Output #1 of email discussion [101-e-NR-Pos-02] on DL PRS and UL SRS for NR positioning in rel16 maintenance</w:t>
      </w:r>
      <w:r w:rsidR="0073040C" w:rsidRPr="0073040C">
        <w:rPr>
          <w:b/>
          <w:bCs/>
          <w:lang w:eastAsia="x-none"/>
        </w:rPr>
        <w:tab/>
        <w:t>Moderator (Ericsson)</w:t>
      </w:r>
    </w:p>
    <w:p w14:paraId="674CCB5D" w14:textId="0CEF8C64" w:rsidR="0073040C" w:rsidRDefault="0073040C" w:rsidP="0073040C">
      <w:pPr>
        <w:rPr>
          <w:lang w:eastAsia="x-none"/>
        </w:rPr>
      </w:pPr>
      <w:r>
        <w:rPr>
          <w:b/>
          <w:bCs/>
          <w:lang w:eastAsia="x-none"/>
        </w:rPr>
        <w:t xml:space="preserve">Decision: </w:t>
      </w:r>
      <w:r w:rsidRPr="00A94B25">
        <w:rPr>
          <w:lang w:eastAsia="x-none"/>
        </w:rPr>
        <w:t xml:space="preserve">As per email decision posted on June </w:t>
      </w:r>
      <w:r>
        <w:rPr>
          <w:lang w:eastAsia="x-none"/>
        </w:rPr>
        <w:t>2</w:t>
      </w:r>
      <w:r w:rsidRPr="0073040C">
        <w:rPr>
          <w:vertAlign w:val="superscript"/>
          <w:lang w:eastAsia="x-none"/>
        </w:rPr>
        <w:t>nd</w:t>
      </w:r>
      <w:r w:rsidRPr="00A94B25">
        <w:rPr>
          <w:lang w:eastAsia="x-none"/>
        </w:rPr>
        <w:t>,</w:t>
      </w:r>
    </w:p>
    <w:p w14:paraId="6B54014D" w14:textId="77777777" w:rsidR="00F04531" w:rsidRDefault="00F04531" w:rsidP="00F04531">
      <w:pPr>
        <w:rPr>
          <w:lang w:eastAsia="x-none"/>
        </w:rPr>
      </w:pPr>
      <w:r>
        <w:rPr>
          <w:highlight w:val="green"/>
          <w:lang w:eastAsia="x-none"/>
        </w:rPr>
        <w:t>Agreement:</w:t>
      </w:r>
    </w:p>
    <w:p w14:paraId="10C2C71C" w14:textId="5B70B666" w:rsidR="00F04531" w:rsidRDefault="00F04531" w:rsidP="00F04531">
      <w:pPr>
        <w:rPr>
          <w:lang w:eastAsia="x-none"/>
        </w:rPr>
      </w:pPr>
      <w:r>
        <w:rPr>
          <w:lang w:eastAsia="x-none"/>
        </w:rPr>
        <w:t xml:space="preserve">Adopt TP 4b in </w:t>
      </w:r>
      <w:hyperlink r:id="rId1436" w:history="1">
        <w:r w:rsidR="00A84068">
          <w:rPr>
            <w:rStyle w:val="Hyperlink"/>
            <w:lang w:eastAsia="x-none"/>
          </w:rPr>
          <w:t>R1-2004909</w:t>
        </w:r>
      </w:hyperlink>
      <w:r>
        <w:rPr>
          <w:lang w:eastAsia="x-none"/>
        </w:rPr>
        <w:t xml:space="preserve"> (Cover page information in </w:t>
      </w:r>
      <w:hyperlink r:id="rId1437" w:history="1">
        <w:r w:rsidR="00A84068">
          <w:rPr>
            <w:rStyle w:val="Hyperlink"/>
            <w:lang w:eastAsia="x-none"/>
          </w:rPr>
          <w:t>R1-2005001</w:t>
        </w:r>
      </w:hyperlink>
      <w:r>
        <w:rPr>
          <w:lang w:eastAsia="x-none"/>
        </w:rPr>
        <w:t>) for Clause 6.2.1 for 38.214</w:t>
      </w:r>
    </w:p>
    <w:p w14:paraId="1B5D3273" w14:textId="77777777" w:rsidR="00F04531" w:rsidRDefault="00F04531" w:rsidP="00F04531">
      <w:pPr>
        <w:rPr>
          <w:lang w:eastAsia="x-none"/>
        </w:rPr>
      </w:pPr>
    </w:p>
    <w:p w14:paraId="7F5E3A95" w14:textId="77777777" w:rsidR="00F04531" w:rsidRDefault="00F04531" w:rsidP="00F04531">
      <w:pPr>
        <w:rPr>
          <w:lang w:eastAsia="x-none"/>
        </w:rPr>
      </w:pPr>
      <w:r>
        <w:rPr>
          <w:highlight w:val="green"/>
          <w:lang w:eastAsia="x-none"/>
        </w:rPr>
        <w:t>Agreement:</w:t>
      </w:r>
    </w:p>
    <w:p w14:paraId="5CFA63B5" w14:textId="12E2CC6B" w:rsidR="00F04531" w:rsidRDefault="00F04531" w:rsidP="00F04531">
      <w:pPr>
        <w:rPr>
          <w:lang w:eastAsia="x-none"/>
        </w:rPr>
      </w:pPr>
      <w:r>
        <w:rPr>
          <w:lang w:eastAsia="x-none"/>
        </w:rPr>
        <w:t xml:space="preserve">Adopt TP 7 in </w:t>
      </w:r>
      <w:hyperlink r:id="rId1438" w:history="1">
        <w:r w:rsidR="00A84068">
          <w:rPr>
            <w:rStyle w:val="Hyperlink"/>
            <w:lang w:eastAsia="x-none"/>
          </w:rPr>
          <w:t>R1-2004909</w:t>
        </w:r>
      </w:hyperlink>
      <w:r>
        <w:rPr>
          <w:lang w:eastAsia="x-none"/>
        </w:rPr>
        <w:t xml:space="preserve"> (Cover page information in </w:t>
      </w:r>
      <w:hyperlink r:id="rId1439" w:history="1">
        <w:r w:rsidR="00A84068">
          <w:rPr>
            <w:rStyle w:val="Hyperlink"/>
            <w:lang w:eastAsia="x-none"/>
          </w:rPr>
          <w:t>R1-2005001</w:t>
        </w:r>
      </w:hyperlink>
      <w:r>
        <w:rPr>
          <w:lang w:eastAsia="x-none"/>
        </w:rPr>
        <w:t>) for Clause 7.4.1.7.3 of TS 38.211</w:t>
      </w:r>
    </w:p>
    <w:p w14:paraId="0CD00115" w14:textId="77777777" w:rsidR="00F04531" w:rsidRDefault="00F04531" w:rsidP="00F04531">
      <w:pPr>
        <w:rPr>
          <w:lang w:eastAsia="x-none"/>
        </w:rPr>
      </w:pPr>
    </w:p>
    <w:p w14:paraId="22C62C71" w14:textId="77777777" w:rsidR="00F04531" w:rsidRDefault="00F04531" w:rsidP="00F04531">
      <w:pPr>
        <w:rPr>
          <w:lang w:eastAsia="x-none"/>
        </w:rPr>
      </w:pPr>
      <w:r>
        <w:rPr>
          <w:highlight w:val="green"/>
          <w:lang w:eastAsia="x-none"/>
        </w:rPr>
        <w:t>Agreement:</w:t>
      </w:r>
    </w:p>
    <w:p w14:paraId="27A3AC2A" w14:textId="27056A50" w:rsidR="00F04531" w:rsidRDefault="00F04531" w:rsidP="00F04531">
      <w:pPr>
        <w:rPr>
          <w:lang w:eastAsia="x-none"/>
        </w:rPr>
      </w:pPr>
      <w:r>
        <w:rPr>
          <w:lang w:eastAsia="x-none"/>
        </w:rPr>
        <w:t xml:space="preserve">Adopt TP 8 in </w:t>
      </w:r>
      <w:hyperlink r:id="rId1440" w:history="1">
        <w:r w:rsidR="00A84068">
          <w:rPr>
            <w:rStyle w:val="Hyperlink"/>
            <w:lang w:eastAsia="x-none"/>
          </w:rPr>
          <w:t>R1-2004909</w:t>
        </w:r>
      </w:hyperlink>
      <w:r>
        <w:rPr>
          <w:lang w:eastAsia="x-none"/>
        </w:rPr>
        <w:t xml:space="preserve"> (Cover page information in </w:t>
      </w:r>
      <w:hyperlink r:id="rId1441" w:history="1">
        <w:r w:rsidR="00A84068">
          <w:rPr>
            <w:rStyle w:val="Hyperlink"/>
            <w:lang w:eastAsia="x-none"/>
          </w:rPr>
          <w:t>R1-2005001</w:t>
        </w:r>
      </w:hyperlink>
      <w:r>
        <w:rPr>
          <w:lang w:eastAsia="x-none"/>
        </w:rPr>
        <w:t>) for Clause 7.4.1.7 of TS 38.211</w:t>
      </w:r>
    </w:p>
    <w:p w14:paraId="4D109B2D" w14:textId="77777777" w:rsidR="00F04531" w:rsidRDefault="00F04531" w:rsidP="00F04531">
      <w:pPr>
        <w:rPr>
          <w:lang w:eastAsia="x-none"/>
        </w:rPr>
      </w:pPr>
    </w:p>
    <w:p w14:paraId="111DF7F9" w14:textId="77777777" w:rsidR="00F04531" w:rsidRDefault="00F04531" w:rsidP="00F04531">
      <w:pPr>
        <w:rPr>
          <w:lang w:eastAsia="x-none"/>
        </w:rPr>
      </w:pPr>
      <w:r>
        <w:rPr>
          <w:highlight w:val="green"/>
          <w:lang w:eastAsia="x-none"/>
        </w:rPr>
        <w:t>Agreement:</w:t>
      </w:r>
    </w:p>
    <w:p w14:paraId="45BED124" w14:textId="2ABA94A3" w:rsidR="00F04531" w:rsidRDefault="00F04531" w:rsidP="00F04531">
      <w:pPr>
        <w:rPr>
          <w:lang w:eastAsia="x-none"/>
        </w:rPr>
      </w:pPr>
      <w:r>
        <w:rPr>
          <w:lang w:eastAsia="x-none"/>
        </w:rPr>
        <w:t xml:space="preserve">Adopt TP 10b in </w:t>
      </w:r>
      <w:hyperlink r:id="rId1442" w:history="1">
        <w:r w:rsidR="00A84068">
          <w:rPr>
            <w:rStyle w:val="Hyperlink"/>
            <w:lang w:eastAsia="x-none"/>
          </w:rPr>
          <w:t>R1-2004909</w:t>
        </w:r>
      </w:hyperlink>
      <w:r>
        <w:rPr>
          <w:lang w:eastAsia="x-none"/>
        </w:rPr>
        <w:t xml:space="preserve"> (Cover page information in </w:t>
      </w:r>
      <w:hyperlink r:id="rId1443" w:history="1">
        <w:r w:rsidR="00A84068">
          <w:rPr>
            <w:rStyle w:val="Hyperlink"/>
            <w:lang w:eastAsia="x-none"/>
          </w:rPr>
          <w:t>R1-2005001</w:t>
        </w:r>
      </w:hyperlink>
      <w:r>
        <w:rPr>
          <w:lang w:eastAsia="x-none"/>
        </w:rPr>
        <w:t>) for Clause 7.4.1.7.4 of TS 38.211</w:t>
      </w:r>
    </w:p>
    <w:p w14:paraId="446A2912" w14:textId="77777777" w:rsidR="00F04531" w:rsidRDefault="00F04531" w:rsidP="00F04531">
      <w:pPr>
        <w:rPr>
          <w:lang w:eastAsia="x-none"/>
        </w:rPr>
      </w:pPr>
    </w:p>
    <w:p w14:paraId="37B66CF5" w14:textId="77777777" w:rsidR="00F04531" w:rsidRDefault="00F04531" w:rsidP="00F04531">
      <w:pPr>
        <w:rPr>
          <w:lang w:eastAsia="x-none"/>
        </w:rPr>
      </w:pPr>
      <w:r>
        <w:rPr>
          <w:highlight w:val="green"/>
          <w:lang w:eastAsia="x-none"/>
        </w:rPr>
        <w:t>Agreement:</w:t>
      </w:r>
    </w:p>
    <w:p w14:paraId="6C7ECF8A" w14:textId="7AFB802D" w:rsidR="00F04531" w:rsidRDefault="00F04531" w:rsidP="00F04531">
      <w:pPr>
        <w:rPr>
          <w:lang w:eastAsia="x-none"/>
        </w:rPr>
      </w:pPr>
      <w:r>
        <w:rPr>
          <w:lang w:eastAsia="x-none"/>
        </w:rPr>
        <w:t xml:space="preserve">Adopt TP 14 in </w:t>
      </w:r>
      <w:hyperlink r:id="rId1444" w:history="1">
        <w:r w:rsidR="00A84068">
          <w:rPr>
            <w:rStyle w:val="Hyperlink"/>
            <w:lang w:eastAsia="x-none"/>
          </w:rPr>
          <w:t>R1-2004909</w:t>
        </w:r>
      </w:hyperlink>
      <w:r>
        <w:rPr>
          <w:lang w:eastAsia="x-none"/>
        </w:rPr>
        <w:t xml:space="preserve"> (Cover page information in </w:t>
      </w:r>
      <w:hyperlink r:id="rId1445" w:history="1">
        <w:r w:rsidR="00A84068">
          <w:rPr>
            <w:rStyle w:val="Hyperlink"/>
            <w:lang w:eastAsia="x-none"/>
          </w:rPr>
          <w:t>R1-2005001</w:t>
        </w:r>
      </w:hyperlink>
      <w:r>
        <w:rPr>
          <w:lang w:eastAsia="x-none"/>
        </w:rPr>
        <w:t>) for Clause 6.4.1.4.4 of TS 38.211</w:t>
      </w:r>
    </w:p>
    <w:p w14:paraId="57ECC77C" w14:textId="77777777" w:rsidR="00F04531" w:rsidRDefault="00F04531" w:rsidP="00F04531">
      <w:pPr>
        <w:rPr>
          <w:lang w:eastAsia="x-none"/>
        </w:rPr>
      </w:pPr>
    </w:p>
    <w:p w14:paraId="31ADBEAF" w14:textId="77777777" w:rsidR="00F04531" w:rsidRDefault="00F04531" w:rsidP="00F04531">
      <w:pPr>
        <w:rPr>
          <w:lang w:eastAsia="x-none"/>
        </w:rPr>
      </w:pPr>
      <w:r>
        <w:rPr>
          <w:highlight w:val="green"/>
          <w:lang w:eastAsia="x-none"/>
        </w:rPr>
        <w:t>Agreement:</w:t>
      </w:r>
    </w:p>
    <w:p w14:paraId="717902DB" w14:textId="4876CBE4" w:rsidR="00F04531" w:rsidRDefault="00F04531" w:rsidP="00F04531">
      <w:pPr>
        <w:rPr>
          <w:lang w:eastAsia="x-none"/>
        </w:rPr>
      </w:pPr>
      <w:r>
        <w:rPr>
          <w:lang w:eastAsia="x-none"/>
        </w:rPr>
        <w:t xml:space="preserve">Adopt TP 15, TP 16, TP 17, TP 18 and TP 19 in </w:t>
      </w:r>
      <w:hyperlink r:id="rId1446" w:history="1">
        <w:r w:rsidR="00A84068">
          <w:rPr>
            <w:rStyle w:val="Hyperlink"/>
            <w:lang w:eastAsia="x-none"/>
          </w:rPr>
          <w:t>R1-2004909</w:t>
        </w:r>
      </w:hyperlink>
      <w:r>
        <w:rPr>
          <w:lang w:eastAsia="x-none"/>
        </w:rPr>
        <w:t xml:space="preserve"> (Cover page information in </w:t>
      </w:r>
      <w:hyperlink r:id="rId1447" w:history="1">
        <w:r w:rsidR="00A84068">
          <w:rPr>
            <w:rStyle w:val="Hyperlink"/>
            <w:lang w:eastAsia="x-none"/>
          </w:rPr>
          <w:t>R1-2005001</w:t>
        </w:r>
      </w:hyperlink>
      <w:r>
        <w:rPr>
          <w:lang w:eastAsia="x-none"/>
        </w:rPr>
        <w:t>) for TS 38.213 with the word “IE” removed before each IE name if present (word IE to be removed in final output summary)</w:t>
      </w:r>
    </w:p>
    <w:p w14:paraId="4A6F901B" w14:textId="77777777" w:rsidR="00F04531" w:rsidRDefault="00F04531" w:rsidP="00F04531">
      <w:pPr>
        <w:rPr>
          <w:lang w:eastAsia="x-none"/>
        </w:rPr>
      </w:pPr>
    </w:p>
    <w:p w14:paraId="34F84216" w14:textId="77777777" w:rsidR="00F04531" w:rsidRDefault="00F04531" w:rsidP="00F04531">
      <w:pPr>
        <w:rPr>
          <w:lang w:eastAsia="x-none"/>
        </w:rPr>
      </w:pPr>
      <w:r>
        <w:rPr>
          <w:highlight w:val="green"/>
          <w:lang w:eastAsia="x-none"/>
        </w:rPr>
        <w:t>Agreement:</w:t>
      </w:r>
    </w:p>
    <w:p w14:paraId="330C1D82" w14:textId="2C0827DC" w:rsidR="00F04531" w:rsidRDefault="00F04531" w:rsidP="00F04531">
      <w:pPr>
        <w:rPr>
          <w:lang w:eastAsia="x-none"/>
        </w:rPr>
      </w:pPr>
      <w:r>
        <w:rPr>
          <w:lang w:eastAsia="x-none"/>
        </w:rPr>
        <w:t xml:space="preserve">Adopt TP 5 and TP 6 in </w:t>
      </w:r>
      <w:hyperlink r:id="rId1448" w:history="1">
        <w:r w:rsidR="00A84068">
          <w:rPr>
            <w:rStyle w:val="Hyperlink"/>
            <w:lang w:eastAsia="x-none"/>
          </w:rPr>
          <w:t>R1-2004909</w:t>
        </w:r>
      </w:hyperlink>
      <w:r>
        <w:rPr>
          <w:lang w:eastAsia="x-none"/>
        </w:rPr>
        <w:t xml:space="preserve"> (Cover page information in </w:t>
      </w:r>
      <w:hyperlink r:id="rId1449" w:history="1">
        <w:r w:rsidR="00A84068">
          <w:rPr>
            <w:rStyle w:val="Hyperlink"/>
            <w:lang w:eastAsia="x-none"/>
          </w:rPr>
          <w:t>R1-2005001</w:t>
        </w:r>
      </w:hyperlink>
      <w:r>
        <w:rPr>
          <w:lang w:eastAsia="x-none"/>
        </w:rPr>
        <w:t>) for Clause 6.2.1.4 of TS 38.214</w:t>
      </w:r>
    </w:p>
    <w:p w14:paraId="72D4E40F" w14:textId="77777777" w:rsidR="00F04531" w:rsidRDefault="00F04531" w:rsidP="00F04531">
      <w:pPr>
        <w:rPr>
          <w:lang w:eastAsia="x-none"/>
        </w:rPr>
      </w:pPr>
    </w:p>
    <w:p w14:paraId="6C3DF980" w14:textId="77777777" w:rsidR="00F04531" w:rsidRDefault="00F04531" w:rsidP="00F04531">
      <w:pPr>
        <w:rPr>
          <w:lang w:eastAsia="x-none"/>
        </w:rPr>
      </w:pPr>
      <w:r>
        <w:rPr>
          <w:highlight w:val="green"/>
          <w:lang w:eastAsia="x-none"/>
        </w:rPr>
        <w:t>Agreement:</w:t>
      </w:r>
    </w:p>
    <w:p w14:paraId="20998CA0" w14:textId="047B290F" w:rsidR="00F04531" w:rsidRDefault="00F04531" w:rsidP="00F04531">
      <w:pPr>
        <w:rPr>
          <w:lang w:eastAsia="x-none"/>
        </w:rPr>
      </w:pPr>
      <w:r>
        <w:rPr>
          <w:lang w:eastAsia="x-none"/>
        </w:rPr>
        <w:t xml:space="preserve">Adopt TP 9 in </w:t>
      </w:r>
      <w:hyperlink r:id="rId1450" w:history="1">
        <w:r w:rsidR="00A84068">
          <w:rPr>
            <w:rStyle w:val="Hyperlink"/>
            <w:lang w:eastAsia="x-none"/>
          </w:rPr>
          <w:t>R1-2004909</w:t>
        </w:r>
      </w:hyperlink>
      <w:r>
        <w:rPr>
          <w:lang w:eastAsia="x-none"/>
        </w:rPr>
        <w:t xml:space="preserve"> (Cover page information in </w:t>
      </w:r>
      <w:hyperlink r:id="rId1451" w:history="1">
        <w:r w:rsidR="00A84068">
          <w:rPr>
            <w:rStyle w:val="Hyperlink"/>
            <w:lang w:eastAsia="x-none"/>
          </w:rPr>
          <w:t>R1-2005001</w:t>
        </w:r>
      </w:hyperlink>
      <w:r>
        <w:rPr>
          <w:lang w:eastAsia="x-none"/>
        </w:rPr>
        <w:t>) for Clause 5.1.6.5 of TS 38.214</w:t>
      </w:r>
    </w:p>
    <w:p w14:paraId="3DB4A9F8" w14:textId="77777777" w:rsidR="00F04531" w:rsidRDefault="00F04531" w:rsidP="00F04531">
      <w:pPr>
        <w:rPr>
          <w:lang w:eastAsia="x-none"/>
        </w:rPr>
      </w:pPr>
    </w:p>
    <w:p w14:paraId="56E972BF" w14:textId="77777777" w:rsidR="00F04531" w:rsidRDefault="00F04531" w:rsidP="00F04531">
      <w:pPr>
        <w:rPr>
          <w:lang w:eastAsia="x-none"/>
        </w:rPr>
      </w:pPr>
      <w:r>
        <w:rPr>
          <w:highlight w:val="green"/>
          <w:lang w:eastAsia="x-none"/>
        </w:rPr>
        <w:t>Agreement:</w:t>
      </w:r>
    </w:p>
    <w:p w14:paraId="54E3F98E" w14:textId="6F9C783E" w:rsidR="00F04531" w:rsidRDefault="00F04531" w:rsidP="00F04531">
      <w:pPr>
        <w:rPr>
          <w:lang w:eastAsia="x-none"/>
        </w:rPr>
      </w:pPr>
      <w:r>
        <w:rPr>
          <w:lang w:eastAsia="x-none"/>
        </w:rPr>
        <w:t xml:space="preserve">Adopt TP 21b in </w:t>
      </w:r>
      <w:hyperlink r:id="rId1452" w:history="1">
        <w:r w:rsidR="00A84068">
          <w:rPr>
            <w:rStyle w:val="Hyperlink"/>
            <w:lang w:eastAsia="x-none"/>
          </w:rPr>
          <w:t>R1-2004909</w:t>
        </w:r>
      </w:hyperlink>
      <w:r>
        <w:rPr>
          <w:lang w:eastAsia="x-none"/>
        </w:rPr>
        <w:t xml:space="preserve"> (Cover page information in </w:t>
      </w:r>
      <w:hyperlink r:id="rId1453" w:history="1">
        <w:r w:rsidR="00A84068">
          <w:rPr>
            <w:rStyle w:val="Hyperlink"/>
            <w:lang w:eastAsia="x-none"/>
          </w:rPr>
          <w:t>R1-2005001</w:t>
        </w:r>
      </w:hyperlink>
      <w:r>
        <w:rPr>
          <w:lang w:eastAsia="x-none"/>
        </w:rPr>
        <w:t>) for Clause 6.2 of TS 38.214</w:t>
      </w:r>
    </w:p>
    <w:p w14:paraId="48E99334" w14:textId="77777777" w:rsidR="00F04531" w:rsidRDefault="00F04531" w:rsidP="00F04531">
      <w:pPr>
        <w:rPr>
          <w:lang w:eastAsia="x-none"/>
        </w:rPr>
      </w:pPr>
    </w:p>
    <w:p w14:paraId="43C10AD5" w14:textId="77777777" w:rsidR="00F04531" w:rsidRDefault="00F04531" w:rsidP="00F04531">
      <w:pPr>
        <w:rPr>
          <w:lang w:eastAsia="x-none"/>
        </w:rPr>
      </w:pPr>
      <w:r>
        <w:rPr>
          <w:highlight w:val="green"/>
          <w:lang w:eastAsia="x-none"/>
        </w:rPr>
        <w:t>Agreement:</w:t>
      </w:r>
    </w:p>
    <w:p w14:paraId="5FC95828" w14:textId="77777777" w:rsidR="00F04531" w:rsidRDefault="00F04531" w:rsidP="003B3421">
      <w:pPr>
        <w:pStyle w:val="ListParagraph"/>
        <w:numPr>
          <w:ilvl w:val="0"/>
          <w:numId w:val="385"/>
        </w:numPr>
      </w:pPr>
      <w:r>
        <w:t>For intra-band and inter-band CA operations, support the simultaneous transmission of SRS resource for positioning and SRS resource for MIMO.</w:t>
      </w:r>
    </w:p>
    <w:p w14:paraId="4A47DB03" w14:textId="77777777" w:rsidR="00F04531" w:rsidRDefault="00F04531" w:rsidP="003B3421">
      <w:pPr>
        <w:pStyle w:val="ListParagraph"/>
        <w:numPr>
          <w:ilvl w:val="0"/>
          <w:numId w:val="385"/>
        </w:numPr>
      </w:pPr>
      <w:r>
        <w:t>For intra-band and inter-band CA operations, a UE can simultaneously transmit more than one SRS resource configured by SRS-PosResource-r16 and SRS-Resource on different CCs, subject to UE’s capability</w:t>
      </w:r>
    </w:p>
    <w:p w14:paraId="41A9CBD2" w14:textId="3BDA08B8" w:rsidR="00F04531" w:rsidRDefault="00F04531" w:rsidP="00F04531">
      <w:pPr>
        <w:overflowPunct w:val="0"/>
        <w:autoSpaceDE w:val="0"/>
        <w:autoSpaceDN w:val="0"/>
        <w:spacing w:after="180"/>
        <w:rPr>
          <w:rFonts w:eastAsia="Times New Roman"/>
          <w:szCs w:val="20"/>
        </w:rPr>
      </w:pPr>
    </w:p>
    <w:p w14:paraId="445CEC17" w14:textId="72169BF1" w:rsidR="0073040C" w:rsidRPr="0073040C" w:rsidRDefault="00D3368C" w:rsidP="0073040C">
      <w:pPr>
        <w:ind w:left="1440" w:hanging="1440"/>
        <w:rPr>
          <w:b/>
          <w:bCs/>
          <w:lang w:eastAsia="x-none"/>
        </w:rPr>
      </w:pPr>
      <w:hyperlink r:id="rId1454" w:history="1">
        <w:r w:rsidR="00A84068">
          <w:rPr>
            <w:rStyle w:val="Hyperlink"/>
            <w:b/>
            <w:bCs/>
            <w:lang w:eastAsia="x-none"/>
          </w:rPr>
          <w:t>R1-2005001</w:t>
        </w:r>
      </w:hyperlink>
      <w:r w:rsidR="0073040C" w:rsidRPr="0073040C">
        <w:rPr>
          <w:b/>
          <w:bCs/>
          <w:lang w:eastAsia="x-none"/>
        </w:rPr>
        <w:tab/>
        <w:t>Output  #2 of email discussion [101-e-NR-Pos-02] on DL PRS and UL SRS for NR positioning in rel16 maintenance</w:t>
      </w:r>
      <w:r w:rsidR="0073040C" w:rsidRPr="0073040C">
        <w:rPr>
          <w:b/>
          <w:bCs/>
          <w:lang w:eastAsia="x-none"/>
        </w:rPr>
        <w:tab/>
        <w:t>Moderator (Ericsson)</w:t>
      </w:r>
    </w:p>
    <w:p w14:paraId="59F362CE" w14:textId="665A168B" w:rsidR="0073040C" w:rsidRDefault="0073040C" w:rsidP="0073040C">
      <w:pPr>
        <w:rPr>
          <w:lang w:eastAsia="x-none"/>
        </w:rPr>
      </w:pPr>
      <w:r>
        <w:rPr>
          <w:b/>
          <w:bCs/>
          <w:lang w:eastAsia="x-none"/>
        </w:rPr>
        <w:t xml:space="preserve">Decision: </w:t>
      </w:r>
      <w:r w:rsidRPr="00A94B25">
        <w:rPr>
          <w:lang w:eastAsia="x-none"/>
        </w:rPr>
        <w:t xml:space="preserve">As per email decision posted on June </w:t>
      </w:r>
      <w:r>
        <w:rPr>
          <w:lang w:eastAsia="x-none"/>
        </w:rPr>
        <w:t>6</w:t>
      </w:r>
      <w:r w:rsidRPr="00A94B25">
        <w:rPr>
          <w:vertAlign w:val="superscript"/>
          <w:lang w:eastAsia="x-none"/>
        </w:rPr>
        <w:t>th</w:t>
      </w:r>
      <w:r w:rsidRPr="00A94B25">
        <w:rPr>
          <w:lang w:eastAsia="x-none"/>
        </w:rPr>
        <w:t>,</w:t>
      </w:r>
    </w:p>
    <w:p w14:paraId="29FD06F1" w14:textId="77777777" w:rsidR="00F04531" w:rsidRDefault="00F04531" w:rsidP="00F04531">
      <w:pPr>
        <w:rPr>
          <w:lang w:eastAsia="x-none"/>
        </w:rPr>
      </w:pPr>
      <w:r>
        <w:rPr>
          <w:highlight w:val="green"/>
          <w:lang w:eastAsia="x-none"/>
        </w:rPr>
        <w:t>Agreement:</w:t>
      </w:r>
    </w:p>
    <w:p w14:paraId="6B00023F" w14:textId="77777777" w:rsidR="00F04531" w:rsidRDefault="00F04531" w:rsidP="003B3421">
      <w:pPr>
        <w:pStyle w:val="ListParagraph"/>
        <w:numPr>
          <w:ilvl w:val="0"/>
          <w:numId w:val="385"/>
        </w:numPr>
      </w:pPr>
      <w:r>
        <w:t>When a UE is configured in the assistance data of a positioning method with a number of PRS resources beyond its capability (FG 13-2,13-3,13-4 for AoD, TDOA, MRTT respectively),  the UE assumes the DL-PRS Resources in the assistance data are sorted in a decreasing order of measurement priority. Specifically, according to the current RAN2 structure of the assistance data, the following priority is assumed:</w:t>
      </w:r>
    </w:p>
    <w:p w14:paraId="7A631BA7" w14:textId="77777777" w:rsidR="00F04531" w:rsidRDefault="00F04531" w:rsidP="003B3421">
      <w:pPr>
        <w:pStyle w:val="ListParagraph"/>
        <w:numPr>
          <w:ilvl w:val="1"/>
          <w:numId w:val="385"/>
        </w:numPr>
      </w:pPr>
      <w:r>
        <w:t>FFS: the 4 frequency layers are sorted according to priority,</w:t>
      </w:r>
    </w:p>
    <w:p w14:paraId="4728BDBE" w14:textId="77777777" w:rsidR="00F04531" w:rsidRDefault="00F04531" w:rsidP="003B3421">
      <w:pPr>
        <w:pStyle w:val="ListParagraph"/>
        <w:numPr>
          <w:ilvl w:val="1"/>
          <w:numId w:val="385"/>
        </w:numPr>
      </w:pPr>
      <w:r>
        <w:t>The 64 TRPs per frequency layer are sorted according to priority,</w:t>
      </w:r>
    </w:p>
    <w:p w14:paraId="01040768" w14:textId="77777777" w:rsidR="00F04531" w:rsidRDefault="00F04531" w:rsidP="003B3421">
      <w:pPr>
        <w:pStyle w:val="ListParagraph"/>
        <w:numPr>
          <w:ilvl w:val="1"/>
          <w:numId w:val="385"/>
        </w:numPr>
      </w:pPr>
      <w:r>
        <w:t>The 2 sets per TRP of the frequency layer are sorted according to priority,</w:t>
      </w:r>
    </w:p>
    <w:p w14:paraId="129CCB0B" w14:textId="77777777" w:rsidR="00F04531" w:rsidRDefault="00F04531" w:rsidP="003B3421">
      <w:pPr>
        <w:pStyle w:val="ListParagraph"/>
        <w:numPr>
          <w:ilvl w:val="1"/>
          <w:numId w:val="385"/>
        </w:numPr>
      </w:pPr>
      <w:r>
        <w:t>FFS: The 64 resources of the set per TRP per frequency layer are sorted according to priority.</w:t>
      </w:r>
    </w:p>
    <w:p w14:paraId="2426298F" w14:textId="77777777" w:rsidR="00F04531" w:rsidRDefault="00F04531" w:rsidP="003B3421">
      <w:pPr>
        <w:pStyle w:val="ListParagraph"/>
        <w:numPr>
          <w:ilvl w:val="0"/>
          <w:numId w:val="385"/>
        </w:numPr>
      </w:pPr>
      <w:r>
        <w:t>The reference indicated by nr-DL-PRS-ReferenceInfo-r16 for each frequency layer has the highest priority at least for DL-TDOA</w:t>
      </w:r>
    </w:p>
    <w:p w14:paraId="2F85A419" w14:textId="77777777" w:rsidR="00F04531" w:rsidRDefault="00F04531" w:rsidP="00F04531">
      <w:pPr>
        <w:rPr>
          <w:lang w:eastAsia="x-none"/>
        </w:rPr>
      </w:pPr>
      <w:r>
        <w:rPr>
          <w:highlight w:val="green"/>
          <w:lang w:eastAsia="x-none"/>
        </w:rPr>
        <w:t>Agreement:</w:t>
      </w:r>
    </w:p>
    <w:p w14:paraId="3C6A4FAD" w14:textId="0BED3DDD" w:rsidR="00F04531" w:rsidRDefault="00F04531" w:rsidP="00F04531">
      <w:pPr>
        <w:rPr>
          <w:lang w:eastAsia="x-none"/>
        </w:rPr>
      </w:pPr>
      <w:r>
        <w:rPr>
          <w:lang w:eastAsia="x-none"/>
        </w:rPr>
        <w:t xml:space="preserve">Adopt TP 11 in </w:t>
      </w:r>
      <w:hyperlink r:id="rId1455" w:history="1">
        <w:r w:rsidR="00A84068">
          <w:rPr>
            <w:rStyle w:val="Hyperlink"/>
            <w:lang w:eastAsia="x-none"/>
          </w:rPr>
          <w:t>R1-2005001</w:t>
        </w:r>
      </w:hyperlink>
      <w:r>
        <w:rPr>
          <w:lang w:eastAsia="x-none"/>
        </w:rPr>
        <w:t xml:space="preserve"> for TS 38.214</w:t>
      </w:r>
      <w:bookmarkEnd w:id="324"/>
    </w:p>
    <w:p w14:paraId="557F67C7" w14:textId="095BCA2F" w:rsidR="00F04531" w:rsidRDefault="00F04531" w:rsidP="0073040C">
      <w:pPr>
        <w:pStyle w:val="Heading4"/>
      </w:pPr>
      <w:bookmarkStart w:id="325" w:name="_Toc40518357"/>
      <w:bookmarkStart w:id="326" w:name="_Toc42945690"/>
      <w:bookmarkStart w:id="327" w:name="_Toc48234026"/>
      <w:r>
        <w:t>UE and gNB measurements for NR Positioning</w:t>
      </w:r>
      <w:bookmarkEnd w:id="325"/>
      <w:bookmarkEnd w:id="326"/>
      <w:bookmarkEnd w:id="327"/>
    </w:p>
    <w:p w14:paraId="33FD4427" w14:textId="35886F5E" w:rsidR="00C503F7" w:rsidRPr="00C503F7" w:rsidRDefault="00D3368C" w:rsidP="00C503F7">
      <w:pPr>
        <w:rPr>
          <w:b/>
          <w:bCs/>
          <w:lang w:eastAsia="x-none"/>
        </w:rPr>
      </w:pPr>
      <w:hyperlink r:id="rId1456" w:history="1">
        <w:r w:rsidR="00A84068">
          <w:rPr>
            <w:rStyle w:val="Hyperlink"/>
            <w:b/>
            <w:bCs/>
            <w:lang w:eastAsia="x-none"/>
          </w:rPr>
          <w:t>R1-2004683</w:t>
        </w:r>
      </w:hyperlink>
      <w:r w:rsidR="00C503F7" w:rsidRPr="00C503F7">
        <w:rPr>
          <w:b/>
          <w:bCs/>
          <w:lang w:eastAsia="x-none"/>
        </w:rPr>
        <w:tab/>
        <w:t>FL Summary of Remaining issues on NR Positioning Measurements</w:t>
      </w:r>
      <w:r w:rsidR="00C503F7" w:rsidRPr="00C503F7">
        <w:rPr>
          <w:b/>
          <w:bCs/>
          <w:lang w:eastAsia="x-none"/>
        </w:rPr>
        <w:tab/>
        <w:t>Moderator (CATT)</w:t>
      </w:r>
    </w:p>
    <w:p w14:paraId="21682918" w14:textId="77777777" w:rsidR="00C503F7" w:rsidRPr="00C503F7" w:rsidRDefault="00C503F7" w:rsidP="00C503F7"/>
    <w:p w14:paraId="13BD2585" w14:textId="2D728B6C" w:rsidR="00F04531" w:rsidRDefault="00D3368C" w:rsidP="00F04531">
      <w:pPr>
        <w:rPr>
          <w:lang w:eastAsia="x-none"/>
        </w:rPr>
      </w:pPr>
      <w:hyperlink r:id="rId1457" w:history="1">
        <w:r w:rsidR="00A84068">
          <w:rPr>
            <w:rStyle w:val="Hyperlink"/>
          </w:rPr>
          <w:t>R1-2003408</w:t>
        </w:r>
      </w:hyperlink>
      <w:r w:rsidR="00F04531">
        <w:rPr>
          <w:lang w:eastAsia="x-none"/>
        </w:rPr>
        <w:tab/>
        <w:t>Discussion on remaining issues on UE and gNB measurements for NR positioning</w:t>
      </w:r>
      <w:r w:rsidR="00F04531">
        <w:rPr>
          <w:lang w:eastAsia="x-none"/>
        </w:rPr>
        <w:tab/>
        <w:t>vivo</w:t>
      </w:r>
    </w:p>
    <w:p w14:paraId="5A552C31" w14:textId="668A114E" w:rsidR="00F04531" w:rsidRDefault="00D3368C" w:rsidP="00F04531">
      <w:pPr>
        <w:rPr>
          <w:lang w:eastAsia="x-none"/>
        </w:rPr>
      </w:pPr>
      <w:hyperlink r:id="rId1458" w:history="1">
        <w:r w:rsidR="00A84068">
          <w:rPr>
            <w:rStyle w:val="Hyperlink"/>
          </w:rPr>
          <w:t>R1-2003474</w:t>
        </w:r>
      </w:hyperlink>
      <w:r w:rsidR="00F04531">
        <w:rPr>
          <w:lang w:eastAsia="x-none"/>
        </w:rPr>
        <w:tab/>
        <w:t>Maintenance of UE and gNB measurements for NR positioning</w:t>
      </w:r>
      <w:r w:rsidR="00F04531">
        <w:rPr>
          <w:lang w:eastAsia="x-none"/>
        </w:rPr>
        <w:tab/>
        <w:t>ZTE</w:t>
      </w:r>
    </w:p>
    <w:p w14:paraId="108D3B94" w14:textId="2FE1FFDA" w:rsidR="00F04531" w:rsidRDefault="00D3368C" w:rsidP="00F04531">
      <w:pPr>
        <w:rPr>
          <w:lang w:eastAsia="x-none"/>
        </w:rPr>
      </w:pPr>
      <w:hyperlink r:id="rId1459" w:history="1">
        <w:r w:rsidR="00A84068">
          <w:rPr>
            <w:rStyle w:val="Hyperlink"/>
          </w:rPr>
          <w:t>R1-2003523</w:t>
        </w:r>
      </w:hyperlink>
      <w:r w:rsidR="00F04531">
        <w:rPr>
          <w:lang w:eastAsia="x-none"/>
        </w:rPr>
        <w:tab/>
        <w:t>Finalizing NR positioning measurements</w:t>
      </w:r>
      <w:r w:rsidR="00F04531">
        <w:rPr>
          <w:lang w:eastAsia="x-none"/>
        </w:rPr>
        <w:tab/>
        <w:t>Huawei, HiSilicon</w:t>
      </w:r>
    </w:p>
    <w:p w14:paraId="15336633" w14:textId="0572D9DC" w:rsidR="00F04531" w:rsidRDefault="00D3368C" w:rsidP="00F04531">
      <w:pPr>
        <w:rPr>
          <w:lang w:eastAsia="x-none"/>
        </w:rPr>
      </w:pPr>
      <w:hyperlink r:id="rId1460" w:history="1">
        <w:r w:rsidR="00A84068">
          <w:rPr>
            <w:rStyle w:val="Hyperlink"/>
          </w:rPr>
          <w:t>R1-2003634</w:t>
        </w:r>
      </w:hyperlink>
      <w:r w:rsidR="00F04531">
        <w:rPr>
          <w:lang w:eastAsia="x-none"/>
        </w:rPr>
        <w:tab/>
        <w:t>Remaining issues on NR Positioning Measurements</w:t>
      </w:r>
      <w:r w:rsidR="00F04531">
        <w:rPr>
          <w:lang w:eastAsia="x-none"/>
        </w:rPr>
        <w:tab/>
        <w:t>CATT</w:t>
      </w:r>
    </w:p>
    <w:p w14:paraId="6FE4664D" w14:textId="38B88C9D" w:rsidR="00F04531" w:rsidRDefault="00D3368C" w:rsidP="00F04531">
      <w:pPr>
        <w:rPr>
          <w:lang w:eastAsia="x-none"/>
        </w:rPr>
      </w:pPr>
      <w:hyperlink r:id="rId1461" w:history="1">
        <w:r w:rsidR="00A84068">
          <w:rPr>
            <w:rStyle w:val="Hyperlink"/>
          </w:rPr>
          <w:t>R1-2003717</w:t>
        </w:r>
      </w:hyperlink>
      <w:r w:rsidR="00F04531">
        <w:rPr>
          <w:lang w:eastAsia="x-none"/>
        </w:rPr>
        <w:tab/>
        <w:t>Maintenance on measurements for NR Positioning</w:t>
      </w:r>
      <w:r w:rsidR="00F04531">
        <w:rPr>
          <w:lang w:eastAsia="x-none"/>
        </w:rPr>
        <w:tab/>
        <w:t>Nokia, Nokia Shanghai Bell</w:t>
      </w:r>
    </w:p>
    <w:p w14:paraId="28358585" w14:textId="628B7CEB" w:rsidR="00F04531" w:rsidRDefault="00D3368C" w:rsidP="00F04531">
      <w:pPr>
        <w:rPr>
          <w:lang w:eastAsia="x-none"/>
        </w:rPr>
      </w:pPr>
      <w:hyperlink r:id="rId1462" w:history="1">
        <w:r w:rsidR="00A84068">
          <w:rPr>
            <w:rStyle w:val="Hyperlink"/>
          </w:rPr>
          <w:t>R1-2003888</w:t>
        </w:r>
      </w:hyperlink>
      <w:r w:rsidR="00F04531">
        <w:rPr>
          <w:lang w:eastAsia="x-none"/>
        </w:rPr>
        <w:tab/>
        <w:t>UE and gNB measurements for NR Positioning</w:t>
      </w:r>
      <w:r w:rsidR="00F04531">
        <w:rPr>
          <w:lang w:eastAsia="x-none"/>
        </w:rPr>
        <w:tab/>
        <w:t>Samsung</w:t>
      </w:r>
    </w:p>
    <w:p w14:paraId="28500860" w14:textId="53096728" w:rsidR="00F04531" w:rsidRDefault="00D3368C" w:rsidP="00F04531">
      <w:pPr>
        <w:rPr>
          <w:lang w:eastAsia="x-none"/>
        </w:rPr>
      </w:pPr>
      <w:hyperlink r:id="rId1463" w:history="1">
        <w:r w:rsidR="00A84068">
          <w:rPr>
            <w:rStyle w:val="Hyperlink"/>
          </w:rPr>
          <w:t>R1-2004054</w:t>
        </w:r>
      </w:hyperlink>
      <w:r w:rsidR="00F04531">
        <w:rPr>
          <w:lang w:eastAsia="x-none"/>
        </w:rPr>
        <w:tab/>
        <w:t>Remaining Issues on Measurements for NR Positioning</w:t>
      </w:r>
      <w:r w:rsidR="00F04531">
        <w:rPr>
          <w:lang w:eastAsia="x-none"/>
        </w:rPr>
        <w:tab/>
        <w:t>OPPO</w:t>
      </w:r>
    </w:p>
    <w:p w14:paraId="215E022D" w14:textId="49ED8CC9" w:rsidR="00F04531" w:rsidRDefault="00D3368C" w:rsidP="00F04531">
      <w:pPr>
        <w:rPr>
          <w:lang w:eastAsia="x-none"/>
        </w:rPr>
      </w:pPr>
      <w:hyperlink r:id="rId1464" w:history="1">
        <w:r w:rsidR="00A84068">
          <w:rPr>
            <w:rStyle w:val="Hyperlink"/>
          </w:rPr>
          <w:t>R1-2004471</w:t>
        </w:r>
      </w:hyperlink>
      <w:r w:rsidR="00F04531">
        <w:rPr>
          <w:lang w:eastAsia="x-none"/>
        </w:rPr>
        <w:tab/>
        <w:t>Maintenance on UE and gNB measurements for Positioning</w:t>
      </w:r>
      <w:r w:rsidR="00F04531">
        <w:rPr>
          <w:lang w:eastAsia="x-none"/>
        </w:rPr>
        <w:tab/>
        <w:t>Qualcomm Incorporated</w:t>
      </w:r>
    </w:p>
    <w:p w14:paraId="6FB8BA7F" w14:textId="0E90A17F" w:rsidR="00F04531" w:rsidRDefault="00D3368C" w:rsidP="00F04531">
      <w:pPr>
        <w:rPr>
          <w:lang w:eastAsia="x-none"/>
        </w:rPr>
      </w:pPr>
      <w:hyperlink r:id="rId1465" w:history="1">
        <w:r w:rsidR="00A84068">
          <w:rPr>
            <w:rStyle w:val="Hyperlink"/>
          </w:rPr>
          <w:t>R1-2004645</w:t>
        </w:r>
      </w:hyperlink>
      <w:r w:rsidR="00F04531">
        <w:rPr>
          <w:lang w:eastAsia="x-none"/>
        </w:rPr>
        <w:tab/>
        <w:t>Maintenance of UE and gNB measurements for NR Positioning</w:t>
      </w:r>
      <w:r w:rsidR="00F04531">
        <w:rPr>
          <w:lang w:eastAsia="x-none"/>
        </w:rPr>
        <w:tab/>
        <w:t>Ericsson</w:t>
      </w:r>
    </w:p>
    <w:p w14:paraId="1CD790AD" w14:textId="1D16A01A" w:rsidR="00F04531" w:rsidRDefault="00F04531" w:rsidP="00C503F7">
      <w:pPr>
        <w:pStyle w:val="Heading4"/>
      </w:pPr>
      <w:bookmarkStart w:id="328" w:name="_Toc40518358"/>
      <w:bookmarkStart w:id="329" w:name="_Toc42945691"/>
      <w:bookmarkStart w:id="330" w:name="_Toc48234027"/>
      <w:r>
        <w:t>Physical-layer procedures to support UE/gNB measurements</w:t>
      </w:r>
      <w:bookmarkEnd w:id="328"/>
      <w:bookmarkEnd w:id="329"/>
      <w:bookmarkEnd w:id="330"/>
    </w:p>
    <w:p w14:paraId="54D882CE" w14:textId="5F615060" w:rsidR="00C503F7" w:rsidRPr="00C503F7" w:rsidRDefault="00D3368C" w:rsidP="00C503F7">
      <w:pPr>
        <w:ind w:left="1440" w:hanging="1440"/>
        <w:rPr>
          <w:b/>
          <w:bCs/>
          <w:lang w:eastAsia="x-none"/>
        </w:rPr>
      </w:pPr>
      <w:hyperlink r:id="rId1466" w:history="1">
        <w:r w:rsidR="00A84068">
          <w:rPr>
            <w:rStyle w:val="Hyperlink"/>
            <w:b/>
            <w:bCs/>
            <w:lang w:eastAsia="x-none"/>
          </w:rPr>
          <w:t>R1-2004720</w:t>
        </w:r>
      </w:hyperlink>
      <w:r w:rsidR="00C503F7" w:rsidRPr="00C503F7">
        <w:rPr>
          <w:b/>
          <w:bCs/>
          <w:lang w:eastAsia="x-none"/>
        </w:rPr>
        <w:tab/>
        <w:t>Summary of 7.2.8.4: Physical-layer procedures to support UE/gNB measurements</w:t>
      </w:r>
      <w:r w:rsidR="00C503F7" w:rsidRPr="00C503F7">
        <w:rPr>
          <w:b/>
          <w:bCs/>
          <w:lang w:eastAsia="x-none"/>
        </w:rPr>
        <w:tab/>
        <w:t>Moderator (Qualcomm Incorporated)</w:t>
      </w:r>
    </w:p>
    <w:p w14:paraId="0808CE21" w14:textId="77777777" w:rsidR="00C503F7" w:rsidRPr="00C503F7" w:rsidRDefault="00C503F7" w:rsidP="00C503F7"/>
    <w:p w14:paraId="14D5FE1D" w14:textId="628024BE" w:rsidR="00F04531" w:rsidRDefault="00D3368C" w:rsidP="00F04531">
      <w:pPr>
        <w:rPr>
          <w:lang w:eastAsia="x-none"/>
        </w:rPr>
      </w:pPr>
      <w:hyperlink r:id="rId1467" w:history="1">
        <w:r w:rsidR="00A84068">
          <w:rPr>
            <w:rStyle w:val="Hyperlink"/>
          </w:rPr>
          <w:t>R1-2003409</w:t>
        </w:r>
      </w:hyperlink>
      <w:r w:rsidR="00F04531">
        <w:rPr>
          <w:lang w:eastAsia="x-none"/>
        </w:rPr>
        <w:tab/>
        <w:t>Discussion on remaining issues on physical-layer procedures for NR positioning</w:t>
      </w:r>
      <w:r w:rsidR="00F04531">
        <w:rPr>
          <w:lang w:eastAsia="x-none"/>
        </w:rPr>
        <w:tab/>
        <w:t>vivo</w:t>
      </w:r>
    </w:p>
    <w:p w14:paraId="70825A07" w14:textId="71F7EEDE" w:rsidR="00F04531" w:rsidRDefault="00D3368C" w:rsidP="00F04531">
      <w:pPr>
        <w:rPr>
          <w:lang w:eastAsia="x-none"/>
        </w:rPr>
      </w:pPr>
      <w:hyperlink r:id="rId1468" w:history="1">
        <w:r w:rsidR="00A84068">
          <w:rPr>
            <w:rStyle w:val="Hyperlink"/>
          </w:rPr>
          <w:t>R1-2003475</w:t>
        </w:r>
      </w:hyperlink>
      <w:r w:rsidR="00F04531">
        <w:rPr>
          <w:lang w:eastAsia="x-none"/>
        </w:rPr>
        <w:tab/>
        <w:t>Maintenance of physical-layer procedure for NR positioning</w:t>
      </w:r>
      <w:r w:rsidR="00F04531">
        <w:rPr>
          <w:lang w:eastAsia="x-none"/>
        </w:rPr>
        <w:tab/>
        <w:t>ZTE</w:t>
      </w:r>
    </w:p>
    <w:p w14:paraId="53C4A0EC" w14:textId="5AD6AE00" w:rsidR="00F04531" w:rsidRDefault="00D3368C" w:rsidP="00F04531">
      <w:pPr>
        <w:rPr>
          <w:lang w:eastAsia="x-none"/>
        </w:rPr>
      </w:pPr>
      <w:hyperlink r:id="rId1469" w:history="1">
        <w:r w:rsidR="00A84068">
          <w:rPr>
            <w:rStyle w:val="Hyperlink"/>
          </w:rPr>
          <w:t>R1-2003524</w:t>
        </w:r>
      </w:hyperlink>
      <w:r w:rsidR="00F04531">
        <w:rPr>
          <w:lang w:eastAsia="x-none"/>
        </w:rPr>
        <w:tab/>
        <w:t>Finalizing physical layer procedures for NR positioning</w:t>
      </w:r>
      <w:r w:rsidR="00F04531">
        <w:rPr>
          <w:lang w:eastAsia="x-none"/>
        </w:rPr>
        <w:tab/>
        <w:t>Huawei, HiSilicon</w:t>
      </w:r>
    </w:p>
    <w:p w14:paraId="395E6A9B" w14:textId="630ECF32" w:rsidR="00F04531" w:rsidRDefault="00D3368C" w:rsidP="00F04531">
      <w:pPr>
        <w:rPr>
          <w:lang w:eastAsia="x-none"/>
        </w:rPr>
      </w:pPr>
      <w:hyperlink r:id="rId1470" w:history="1">
        <w:r w:rsidR="00A84068">
          <w:rPr>
            <w:rStyle w:val="Hyperlink"/>
          </w:rPr>
          <w:t>R1-2003635</w:t>
        </w:r>
      </w:hyperlink>
      <w:r w:rsidR="00F04531">
        <w:rPr>
          <w:lang w:eastAsia="x-none"/>
        </w:rPr>
        <w:tab/>
        <w:t>Remaining issues on NR Positioning Procedures</w:t>
      </w:r>
      <w:r w:rsidR="00F04531">
        <w:rPr>
          <w:lang w:eastAsia="x-none"/>
        </w:rPr>
        <w:tab/>
        <w:t>CATT</w:t>
      </w:r>
    </w:p>
    <w:p w14:paraId="762C9339" w14:textId="73ABC24D" w:rsidR="00F04531" w:rsidRDefault="00D3368C" w:rsidP="00F04531">
      <w:pPr>
        <w:rPr>
          <w:lang w:eastAsia="x-none"/>
        </w:rPr>
      </w:pPr>
      <w:hyperlink r:id="rId1471" w:history="1">
        <w:r w:rsidR="00A84068">
          <w:rPr>
            <w:rStyle w:val="Hyperlink"/>
          </w:rPr>
          <w:t>R1-2003718</w:t>
        </w:r>
      </w:hyperlink>
      <w:r w:rsidR="00F04531">
        <w:rPr>
          <w:lang w:eastAsia="x-none"/>
        </w:rPr>
        <w:tab/>
        <w:t>Maintenance on PHY procedures for NR Positioning</w:t>
      </w:r>
      <w:r w:rsidR="00F04531">
        <w:rPr>
          <w:lang w:eastAsia="x-none"/>
        </w:rPr>
        <w:tab/>
        <w:t>Nokia, Nokia Shanghai Bell</w:t>
      </w:r>
    </w:p>
    <w:p w14:paraId="2718E686" w14:textId="4C0EEAE0" w:rsidR="00F04531" w:rsidRDefault="00D3368C" w:rsidP="00F04531">
      <w:pPr>
        <w:rPr>
          <w:lang w:eastAsia="x-none"/>
        </w:rPr>
      </w:pPr>
      <w:hyperlink r:id="rId1472" w:history="1">
        <w:r w:rsidR="00A84068">
          <w:rPr>
            <w:rStyle w:val="Hyperlink"/>
          </w:rPr>
          <w:t>R1-2003810</w:t>
        </w:r>
      </w:hyperlink>
      <w:r w:rsidR="00F04531">
        <w:rPr>
          <w:lang w:eastAsia="x-none"/>
        </w:rPr>
        <w:tab/>
        <w:t>Remaining details on Measurement Procedures</w:t>
      </w:r>
      <w:r w:rsidR="00F04531">
        <w:rPr>
          <w:lang w:eastAsia="x-none"/>
        </w:rPr>
        <w:tab/>
        <w:t>Futurewei</w:t>
      </w:r>
    </w:p>
    <w:p w14:paraId="01505D0E" w14:textId="72F58772" w:rsidR="00F04531" w:rsidRDefault="00D3368C" w:rsidP="00F04531">
      <w:pPr>
        <w:rPr>
          <w:lang w:eastAsia="x-none"/>
        </w:rPr>
      </w:pPr>
      <w:hyperlink r:id="rId1473" w:history="1">
        <w:r w:rsidR="00A84068">
          <w:rPr>
            <w:rStyle w:val="Hyperlink"/>
          </w:rPr>
          <w:t>R1-2003889</w:t>
        </w:r>
      </w:hyperlink>
      <w:r w:rsidR="00F04531">
        <w:rPr>
          <w:lang w:eastAsia="x-none"/>
        </w:rPr>
        <w:tab/>
        <w:t>Physical-layer procedures to support UE/gNB measurements</w:t>
      </w:r>
      <w:r w:rsidR="00F04531">
        <w:rPr>
          <w:lang w:eastAsia="x-none"/>
        </w:rPr>
        <w:tab/>
        <w:t>Samsung</w:t>
      </w:r>
    </w:p>
    <w:p w14:paraId="030E824F" w14:textId="6238A951" w:rsidR="00F04531" w:rsidRDefault="00D3368C" w:rsidP="00F04531">
      <w:pPr>
        <w:rPr>
          <w:lang w:eastAsia="x-none"/>
        </w:rPr>
      </w:pPr>
      <w:hyperlink r:id="rId1474" w:history="1">
        <w:r w:rsidR="00A84068">
          <w:rPr>
            <w:rStyle w:val="Hyperlink"/>
          </w:rPr>
          <w:t>R1-2004055</w:t>
        </w:r>
      </w:hyperlink>
      <w:r w:rsidR="00F04531">
        <w:rPr>
          <w:lang w:eastAsia="x-none"/>
        </w:rPr>
        <w:tab/>
        <w:t>Remaining Issues on Physical Layer Procedures for NR Positioning</w:t>
      </w:r>
      <w:r w:rsidR="00F04531">
        <w:rPr>
          <w:lang w:eastAsia="x-none"/>
        </w:rPr>
        <w:tab/>
        <w:t>OPPO</w:t>
      </w:r>
    </w:p>
    <w:p w14:paraId="5EA9C839" w14:textId="1443A26C" w:rsidR="00F04531" w:rsidRDefault="00D3368C" w:rsidP="00F04531">
      <w:pPr>
        <w:ind w:left="1440" w:hanging="1440"/>
        <w:rPr>
          <w:lang w:eastAsia="x-none"/>
        </w:rPr>
      </w:pPr>
      <w:hyperlink r:id="rId1475" w:history="1">
        <w:r w:rsidR="00A84068">
          <w:rPr>
            <w:rStyle w:val="Hyperlink"/>
          </w:rPr>
          <w:t>R1-2004136</w:t>
        </w:r>
      </w:hyperlink>
      <w:r w:rsidR="00F04531">
        <w:rPr>
          <w:lang w:eastAsia="x-none"/>
        </w:rPr>
        <w:tab/>
        <w:t>Remaining details of physical-layer procedure to support UE/gNB measurements</w:t>
      </w:r>
      <w:r w:rsidR="00F04531">
        <w:rPr>
          <w:lang w:eastAsia="x-none"/>
        </w:rPr>
        <w:tab/>
        <w:t>LG Electronics</w:t>
      </w:r>
    </w:p>
    <w:p w14:paraId="32730889" w14:textId="6DAC124E" w:rsidR="00F04531" w:rsidRDefault="00D3368C" w:rsidP="00F04531">
      <w:pPr>
        <w:rPr>
          <w:lang w:eastAsia="x-none"/>
        </w:rPr>
      </w:pPr>
      <w:hyperlink r:id="rId1476" w:history="1">
        <w:r w:rsidR="00A84068">
          <w:rPr>
            <w:rStyle w:val="Hyperlink"/>
          </w:rPr>
          <w:t>R1-2004472</w:t>
        </w:r>
      </w:hyperlink>
      <w:r w:rsidR="00F04531">
        <w:rPr>
          <w:lang w:eastAsia="x-none"/>
        </w:rPr>
        <w:tab/>
        <w:t>Maintenace on Physical-layer procedures for Positioning</w:t>
      </w:r>
      <w:r w:rsidR="00F04531">
        <w:rPr>
          <w:lang w:eastAsia="x-none"/>
        </w:rPr>
        <w:tab/>
        <w:t>Qualcomm Incorporated</w:t>
      </w:r>
    </w:p>
    <w:p w14:paraId="021B487D" w14:textId="66D519FB" w:rsidR="00F04531" w:rsidRDefault="00D3368C" w:rsidP="00F04531">
      <w:pPr>
        <w:rPr>
          <w:lang w:eastAsia="x-none"/>
        </w:rPr>
      </w:pPr>
      <w:hyperlink r:id="rId1477" w:history="1">
        <w:r w:rsidR="00A84068">
          <w:rPr>
            <w:rStyle w:val="Hyperlink"/>
          </w:rPr>
          <w:t>R1-2004646</w:t>
        </w:r>
      </w:hyperlink>
      <w:r w:rsidR="00F04531">
        <w:rPr>
          <w:lang w:eastAsia="x-none"/>
        </w:rPr>
        <w:tab/>
        <w:t>Maintenance of Physical-layer procedures to support UE/gNB measurements</w:t>
      </w:r>
      <w:r w:rsidR="00F04531">
        <w:rPr>
          <w:lang w:eastAsia="x-none"/>
        </w:rPr>
        <w:tab/>
        <w:t>Ericsson</w:t>
      </w:r>
    </w:p>
    <w:p w14:paraId="6BB89948" w14:textId="0623002C" w:rsidR="00F04531" w:rsidRDefault="00D3368C" w:rsidP="00F04531">
      <w:pPr>
        <w:rPr>
          <w:lang w:eastAsia="x-none"/>
        </w:rPr>
      </w:pPr>
      <w:hyperlink r:id="rId1478" w:history="1">
        <w:r w:rsidR="00A84068">
          <w:rPr>
            <w:rStyle w:val="Hyperlink"/>
          </w:rPr>
          <w:t>R1-2004662</w:t>
        </w:r>
      </w:hyperlink>
      <w:r w:rsidR="00F04531">
        <w:rPr>
          <w:lang w:eastAsia="x-none"/>
        </w:rPr>
        <w:tab/>
        <w:t>Discussion on remaining opens of physical layer procedures for NR positioning</w:t>
      </w:r>
      <w:r w:rsidR="00F04531">
        <w:rPr>
          <w:lang w:eastAsia="x-none"/>
        </w:rPr>
        <w:tab/>
        <w:t>Intel Corporation</w:t>
      </w:r>
    </w:p>
    <w:p w14:paraId="23DD5001" w14:textId="77777777" w:rsidR="00F04531" w:rsidRDefault="00F04531" w:rsidP="00F04531">
      <w:pPr>
        <w:rPr>
          <w:lang w:eastAsia="x-none"/>
        </w:rPr>
      </w:pPr>
    </w:p>
    <w:p w14:paraId="14C1E4B1" w14:textId="77777777" w:rsidR="00F04531" w:rsidRDefault="00F04531" w:rsidP="00F04531">
      <w:pPr>
        <w:ind w:left="1440" w:hanging="1440"/>
        <w:rPr>
          <w:lang w:eastAsia="x-none"/>
        </w:rPr>
      </w:pPr>
    </w:p>
    <w:p w14:paraId="3D7F02BF" w14:textId="77777777" w:rsidR="00C503F7" w:rsidRPr="00C503F7" w:rsidRDefault="00F04531" w:rsidP="00F04531">
      <w:pPr>
        <w:rPr>
          <w:lang w:val="fr-FR" w:eastAsia="x-none"/>
        </w:rPr>
      </w:pPr>
      <w:r w:rsidRPr="00C503F7">
        <w:rPr>
          <w:lang w:val="fr-FR" w:eastAsia="x-none"/>
        </w:rPr>
        <w:t xml:space="preserve">[101-e-NR-Pos-03] </w:t>
      </w:r>
      <w:r w:rsidR="00C503F7" w:rsidRPr="00C503F7">
        <w:rPr>
          <w:lang w:val="fr-FR" w:eastAsia="x-none"/>
        </w:rPr>
        <w:t>– Sven (Qualcomm)</w:t>
      </w:r>
    </w:p>
    <w:p w14:paraId="6D6F2527" w14:textId="5AB06E29" w:rsidR="00F04531" w:rsidRDefault="00F04531" w:rsidP="00F04531">
      <w:pPr>
        <w:rPr>
          <w:lang w:eastAsia="x-none"/>
        </w:rPr>
      </w:pPr>
      <w:r w:rsidRPr="00C503F7">
        <w:rPr>
          <w:lang w:eastAsia="x-none"/>
        </w:rPr>
        <w:t>Email discussion/approval on measurements and procedures for NR positioning focusing on the following until 5/29; if necessary, endorse associated TPs by 6/4</w:t>
      </w:r>
    </w:p>
    <w:p w14:paraId="5BF1349D" w14:textId="3C9A1181" w:rsidR="00F04531" w:rsidRDefault="00F04531" w:rsidP="003B3421">
      <w:pPr>
        <w:numPr>
          <w:ilvl w:val="0"/>
          <w:numId w:val="382"/>
        </w:numPr>
        <w:rPr>
          <w:rFonts w:eastAsia="Times New Roman" w:cs="Times"/>
          <w:szCs w:val="20"/>
        </w:rPr>
      </w:pPr>
      <w:r>
        <w:rPr>
          <w:rFonts w:eastAsia="Times New Roman" w:cs="Times"/>
          <w:szCs w:val="20"/>
        </w:rPr>
        <w:t>From summary on measurements (</w:t>
      </w:r>
      <w:hyperlink r:id="rId1479" w:history="1">
        <w:r w:rsidR="00A84068">
          <w:rPr>
            <w:rStyle w:val="Hyperlink"/>
            <w:rFonts w:eastAsia="Times New Roman" w:cs="Times"/>
            <w:szCs w:val="20"/>
          </w:rPr>
          <w:t>R1-2004683</w:t>
        </w:r>
      </w:hyperlink>
      <w:r>
        <w:rPr>
          <w:rFonts w:eastAsia="Times New Roman" w:cs="Times"/>
          <w:szCs w:val="20"/>
        </w:rPr>
        <w:t>)</w:t>
      </w:r>
    </w:p>
    <w:p w14:paraId="4F7C5728" w14:textId="77777777" w:rsidR="00F04531" w:rsidRDefault="00F04531" w:rsidP="003B3421">
      <w:pPr>
        <w:numPr>
          <w:ilvl w:val="1"/>
          <w:numId w:val="382"/>
        </w:numPr>
        <w:rPr>
          <w:rFonts w:eastAsia="Times New Roman" w:cs="Times"/>
          <w:szCs w:val="20"/>
        </w:rPr>
      </w:pPr>
      <w:r>
        <w:rPr>
          <w:rFonts w:cs="Times"/>
        </w:rPr>
        <w:t>2.2. TP to TS 38.214 for the clarification on reference of time stamp nr-TimeStamp-r16 (TS 38.214)</w:t>
      </w:r>
    </w:p>
    <w:p w14:paraId="7028777D" w14:textId="77777777" w:rsidR="00F04531" w:rsidRDefault="00F04531" w:rsidP="003B3421">
      <w:pPr>
        <w:numPr>
          <w:ilvl w:val="1"/>
          <w:numId w:val="382"/>
        </w:numPr>
        <w:rPr>
          <w:rFonts w:eastAsia="Times New Roman" w:cs="Times"/>
          <w:szCs w:val="20"/>
        </w:rPr>
      </w:pPr>
      <w:r>
        <w:rPr>
          <w:rFonts w:cs="Times"/>
        </w:rPr>
        <w:t>2.4. Proposal to introduce higher-layer parameters for the search window for supporting SRS reception (may have an impact on NPPa)</w:t>
      </w:r>
    </w:p>
    <w:p w14:paraId="5B7CEE12" w14:textId="2A45922E" w:rsidR="00F04531" w:rsidRDefault="00F04531" w:rsidP="003B3421">
      <w:pPr>
        <w:numPr>
          <w:ilvl w:val="0"/>
          <w:numId w:val="382"/>
        </w:numPr>
        <w:rPr>
          <w:rFonts w:eastAsia="Times New Roman" w:cs="Times"/>
          <w:szCs w:val="20"/>
        </w:rPr>
      </w:pPr>
      <w:r>
        <w:rPr>
          <w:rFonts w:eastAsia="Times New Roman" w:cs="Times"/>
          <w:szCs w:val="20"/>
        </w:rPr>
        <w:t>From summary on procedures (</w:t>
      </w:r>
      <w:hyperlink r:id="rId1480" w:history="1">
        <w:r w:rsidR="00A84068">
          <w:rPr>
            <w:rStyle w:val="Hyperlink"/>
            <w:rFonts w:eastAsia="Times New Roman" w:cs="Times"/>
            <w:szCs w:val="20"/>
          </w:rPr>
          <w:t>R1-2004720</w:t>
        </w:r>
      </w:hyperlink>
      <w:r>
        <w:rPr>
          <w:rFonts w:eastAsia="Times New Roman" w:cs="Times"/>
          <w:szCs w:val="20"/>
        </w:rPr>
        <w:t>)</w:t>
      </w:r>
    </w:p>
    <w:p w14:paraId="62C60586" w14:textId="77777777" w:rsidR="00F04531" w:rsidRDefault="00F04531" w:rsidP="003B3421">
      <w:pPr>
        <w:numPr>
          <w:ilvl w:val="1"/>
          <w:numId w:val="382"/>
        </w:numPr>
        <w:rPr>
          <w:rFonts w:eastAsia="Times New Roman" w:cs="Times"/>
          <w:szCs w:val="20"/>
        </w:rPr>
      </w:pPr>
      <w:r>
        <w:rPr>
          <w:rFonts w:cs="Times"/>
        </w:rPr>
        <w:t>Issue #3: SSB Assistance Data (SMTC parameter). Confirm or revert Working Assumption</w:t>
      </w:r>
    </w:p>
    <w:p w14:paraId="61CECF7A" w14:textId="77777777" w:rsidR="00F04531" w:rsidRDefault="00F04531" w:rsidP="003B3421">
      <w:pPr>
        <w:numPr>
          <w:ilvl w:val="1"/>
          <w:numId w:val="382"/>
        </w:numPr>
        <w:rPr>
          <w:rFonts w:eastAsia="Times New Roman" w:cs="Times"/>
          <w:szCs w:val="20"/>
        </w:rPr>
      </w:pPr>
      <w:r>
        <w:rPr>
          <w:rFonts w:cs="Times"/>
        </w:rPr>
        <w:t>Issue #4: UE RX beam indication for DL-AoD positioning. Continuation from previous e-meeting</w:t>
      </w:r>
    </w:p>
    <w:p w14:paraId="55FA6771" w14:textId="77777777" w:rsidR="00F04531" w:rsidRDefault="00F04531" w:rsidP="003B3421">
      <w:pPr>
        <w:numPr>
          <w:ilvl w:val="1"/>
          <w:numId w:val="382"/>
        </w:numPr>
        <w:rPr>
          <w:rFonts w:eastAsia="Times New Roman" w:cs="Times"/>
          <w:szCs w:val="20"/>
        </w:rPr>
      </w:pPr>
      <w:r>
        <w:rPr>
          <w:rFonts w:cs="Times"/>
        </w:rPr>
        <w:t xml:space="preserve">Issue #11: Clarifications on spatialRelation (some parts of the specification text misses the SRS for positioning) </w:t>
      </w:r>
    </w:p>
    <w:p w14:paraId="025F3804" w14:textId="77777777" w:rsidR="00F04531" w:rsidRDefault="00F04531" w:rsidP="003B3421">
      <w:pPr>
        <w:numPr>
          <w:ilvl w:val="1"/>
          <w:numId w:val="382"/>
        </w:numPr>
        <w:rPr>
          <w:rFonts w:cs="Times"/>
        </w:rPr>
      </w:pPr>
      <w:r>
        <w:rPr>
          <w:rFonts w:cs="Times"/>
        </w:rPr>
        <w:t>Issue #14: Number of pathloss References. Continuation from previous meeting. Need to close the note in the current Editor’s CR.</w:t>
      </w:r>
    </w:p>
    <w:p w14:paraId="19F49C64" w14:textId="154B97B0" w:rsidR="00F04531" w:rsidRDefault="00F04531" w:rsidP="003B3421">
      <w:pPr>
        <w:numPr>
          <w:ilvl w:val="1"/>
          <w:numId w:val="382"/>
        </w:numPr>
        <w:rPr>
          <w:rFonts w:cs="Times"/>
        </w:rPr>
      </w:pPr>
      <w:r>
        <w:rPr>
          <w:rFonts w:cs="Times"/>
        </w:rPr>
        <w:t xml:space="preserve">Issue #15 (overlapping with 2.7 from </w:t>
      </w:r>
      <w:hyperlink r:id="rId1481" w:history="1">
        <w:r w:rsidR="00A84068">
          <w:rPr>
            <w:rStyle w:val="Hyperlink"/>
            <w:rFonts w:cs="Times"/>
          </w:rPr>
          <w:t>R1-2004683</w:t>
        </w:r>
      </w:hyperlink>
      <w:r>
        <w:rPr>
          <w:rFonts w:cs="Times"/>
        </w:rPr>
        <w:t xml:space="preserve">): Inter-Frequency UE Rx–Tx time difference measurement. Continuation from previous meeting. Need to conclude the issue. </w:t>
      </w:r>
    </w:p>
    <w:p w14:paraId="2D8C3DA8" w14:textId="28D86074" w:rsidR="00C503F7" w:rsidRPr="00C503F7" w:rsidRDefault="00D3368C" w:rsidP="00F04531">
      <w:pPr>
        <w:ind w:left="1440" w:hanging="1440"/>
        <w:rPr>
          <w:b/>
          <w:bCs/>
          <w:lang w:eastAsia="x-none"/>
        </w:rPr>
      </w:pPr>
      <w:hyperlink r:id="rId1482" w:history="1">
        <w:r w:rsidR="00A84068">
          <w:rPr>
            <w:rStyle w:val="Hyperlink"/>
            <w:b/>
            <w:bCs/>
            <w:lang w:eastAsia="x-none"/>
          </w:rPr>
          <w:t>R1-2004875</w:t>
        </w:r>
      </w:hyperlink>
      <w:r w:rsidR="00C503F7" w:rsidRPr="00C503F7">
        <w:rPr>
          <w:b/>
          <w:bCs/>
          <w:lang w:eastAsia="x-none"/>
        </w:rPr>
        <w:tab/>
        <w:t>Summary of Email Discussion [101-e-NR-Pos-03]: Measurements and procedures for NR positioning</w:t>
      </w:r>
      <w:r w:rsidR="00C503F7" w:rsidRPr="00C503F7">
        <w:rPr>
          <w:b/>
          <w:bCs/>
          <w:lang w:eastAsia="x-none"/>
        </w:rPr>
        <w:tab/>
        <w:t>Moderator (Qualcomm Incorporated)</w:t>
      </w:r>
    </w:p>
    <w:p w14:paraId="3EC2920F" w14:textId="77777777" w:rsidR="00C32762" w:rsidRDefault="00C32762" w:rsidP="00C32762">
      <w:pPr>
        <w:rPr>
          <w:lang w:eastAsia="x-none"/>
        </w:rPr>
      </w:pPr>
      <w:r>
        <w:rPr>
          <w:b/>
          <w:bCs/>
          <w:lang w:eastAsia="x-none"/>
        </w:rPr>
        <w:t xml:space="preserve">Decision: </w:t>
      </w:r>
      <w:r w:rsidRPr="00A94B25">
        <w:rPr>
          <w:lang w:eastAsia="x-none"/>
        </w:rPr>
        <w:t xml:space="preserve">As per email decision posted on June </w:t>
      </w:r>
      <w:r>
        <w:rPr>
          <w:lang w:eastAsia="x-none"/>
        </w:rPr>
        <w:t>6</w:t>
      </w:r>
      <w:r w:rsidRPr="00A94B25">
        <w:rPr>
          <w:vertAlign w:val="superscript"/>
          <w:lang w:eastAsia="x-none"/>
        </w:rPr>
        <w:t>th</w:t>
      </w:r>
      <w:r w:rsidRPr="00A94B25">
        <w:rPr>
          <w:lang w:eastAsia="x-none"/>
        </w:rPr>
        <w:t>,</w:t>
      </w:r>
    </w:p>
    <w:p w14:paraId="6CE4B135" w14:textId="3E4D10DA" w:rsidR="00F04531" w:rsidRPr="00C503F7" w:rsidRDefault="00F04531" w:rsidP="00C503F7">
      <w:pPr>
        <w:ind w:left="1440" w:hanging="1440"/>
        <w:rPr>
          <w:rFonts w:ascii="Times New Roman" w:hAnsi="Times New Roman"/>
          <w:lang w:eastAsia="x-none"/>
        </w:rPr>
      </w:pPr>
      <w:r w:rsidRPr="00C503F7">
        <w:rPr>
          <w:rFonts w:ascii="Times New Roman" w:hAnsi="Times New Roman"/>
          <w:highlight w:val="green"/>
          <w:lang w:eastAsia="x-none"/>
        </w:rPr>
        <w:t>Agreement:</w:t>
      </w:r>
    </w:p>
    <w:p w14:paraId="1C6F256F" w14:textId="77777777" w:rsidR="00F04531" w:rsidRPr="00C503F7" w:rsidRDefault="00F04531" w:rsidP="00C503F7">
      <w:pPr>
        <w:rPr>
          <w:rFonts w:ascii="Times New Roman" w:hAnsi="Times New Roman"/>
          <w:lang w:eastAsia="x-none"/>
        </w:rPr>
      </w:pPr>
      <w:r w:rsidRPr="00C503F7">
        <w:rPr>
          <w:rFonts w:ascii="Times New Roman" w:hAnsi="Times New Roman"/>
          <w:lang w:eastAsia="x-none"/>
        </w:rPr>
        <w:t>Remove SMTC from SSB assistance data for DL (PRS processing) and UL (spatial relation info or pathloss reference RS)</w:t>
      </w:r>
    </w:p>
    <w:p w14:paraId="6EFBCB71" w14:textId="77777777" w:rsidR="00F04531" w:rsidRPr="00C503F7" w:rsidRDefault="00F04531" w:rsidP="003B3421">
      <w:pPr>
        <w:pStyle w:val="ListParagraph"/>
        <w:numPr>
          <w:ilvl w:val="0"/>
          <w:numId w:val="386"/>
        </w:numPr>
      </w:pPr>
      <w:r w:rsidRPr="00C503F7">
        <w:t>Send an LS to RAN2</w:t>
      </w:r>
    </w:p>
    <w:p w14:paraId="4CB8B020" w14:textId="77777777" w:rsidR="00F04531" w:rsidRPr="00C503F7" w:rsidRDefault="00F04531" w:rsidP="003B3421">
      <w:pPr>
        <w:pStyle w:val="ListParagraph"/>
        <w:numPr>
          <w:ilvl w:val="0"/>
          <w:numId w:val="386"/>
        </w:numPr>
      </w:pPr>
      <w:r w:rsidRPr="00C503F7">
        <w:t>Update the higher layer parameter list</w:t>
      </w:r>
    </w:p>
    <w:p w14:paraId="6449A20D" w14:textId="77777777" w:rsidR="00F04531" w:rsidRPr="00C503F7" w:rsidRDefault="00F04531" w:rsidP="003B3421">
      <w:pPr>
        <w:pStyle w:val="ListParagraph"/>
        <w:numPr>
          <w:ilvl w:val="0"/>
          <w:numId w:val="386"/>
        </w:numPr>
      </w:pPr>
      <w:r w:rsidRPr="00C503F7">
        <w:t>Note: This reverts the working assumption made in RAN1#99 for DL and the prior agreement made for UL.</w:t>
      </w:r>
    </w:p>
    <w:p w14:paraId="77DAB22C" w14:textId="77777777" w:rsidR="00F04531" w:rsidRPr="00C503F7" w:rsidRDefault="00F04531" w:rsidP="00C503F7">
      <w:pPr>
        <w:rPr>
          <w:rFonts w:ascii="Times New Roman" w:hAnsi="Times New Roman"/>
          <w:lang w:eastAsia="x-none"/>
        </w:rPr>
      </w:pPr>
    </w:p>
    <w:p w14:paraId="1BF23FF1" w14:textId="03122892" w:rsidR="00F04531" w:rsidRPr="00C503F7" w:rsidRDefault="00D3368C" w:rsidP="00C503F7">
      <w:pPr>
        <w:rPr>
          <w:rFonts w:ascii="Times New Roman" w:hAnsi="Times New Roman"/>
          <w:b/>
          <w:bCs/>
        </w:rPr>
      </w:pPr>
      <w:hyperlink r:id="rId1483" w:history="1">
        <w:r w:rsidR="00A84068">
          <w:rPr>
            <w:rStyle w:val="Hyperlink"/>
            <w:rFonts w:ascii="Times New Roman" w:hAnsi="Times New Roman"/>
            <w:b/>
            <w:bCs/>
          </w:rPr>
          <w:t>R1-2004950</w:t>
        </w:r>
      </w:hyperlink>
      <w:r w:rsidR="00F04531" w:rsidRPr="00C503F7">
        <w:rPr>
          <w:rFonts w:ascii="Times New Roman" w:hAnsi="Times New Roman"/>
          <w:b/>
          <w:bCs/>
        </w:rPr>
        <w:tab/>
        <w:t>[DRAFT] LS on removing SMTC from SSB assistance data</w:t>
      </w:r>
      <w:r w:rsidR="00F04531" w:rsidRPr="00C503F7">
        <w:rPr>
          <w:rFonts w:ascii="Times New Roman" w:hAnsi="Times New Roman"/>
          <w:b/>
          <w:bCs/>
        </w:rPr>
        <w:tab/>
        <w:t>Huawei</w:t>
      </w:r>
    </w:p>
    <w:p w14:paraId="378BC111" w14:textId="776603A4" w:rsidR="00F04531" w:rsidRPr="00C503F7" w:rsidRDefault="00C503F7" w:rsidP="00C503F7">
      <w:pPr>
        <w:rPr>
          <w:rFonts w:ascii="Times New Roman" w:hAnsi="Times New Roman"/>
        </w:rPr>
      </w:pPr>
      <w:r w:rsidRPr="00C503F7">
        <w:rPr>
          <w:rFonts w:ascii="Times New Roman" w:hAnsi="Times New Roman"/>
          <w:b/>
          <w:bCs/>
        </w:rPr>
        <w:t>Decision:</w:t>
      </w:r>
      <w:r w:rsidRPr="00C503F7">
        <w:rPr>
          <w:rFonts w:ascii="Times New Roman" w:hAnsi="Times New Roman"/>
        </w:rPr>
        <w:t xml:space="preserve"> </w:t>
      </w:r>
      <w:r w:rsidR="00C32762">
        <w:rPr>
          <w:rFonts w:ascii="Times New Roman" w:hAnsi="Times New Roman"/>
        </w:rPr>
        <w:t>T</w:t>
      </w:r>
      <w:r w:rsidRPr="00C503F7">
        <w:rPr>
          <w:rFonts w:ascii="Times New Roman" w:hAnsi="Times New Roman"/>
        </w:rPr>
        <w:t xml:space="preserve">he draft LS is endorsed. Final LS is </w:t>
      </w:r>
      <w:r>
        <w:rPr>
          <w:rFonts w:ascii="Times New Roman" w:hAnsi="Times New Roman"/>
          <w:highlight w:val="green"/>
        </w:rPr>
        <w:t xml:space="preserve">approved </w:t>
      </w:r>
      <w:r w:rsidR="00F04531" w:rsidRPr="00C503F7">
        <w:rPr>
          <w:rFonts w:ascii="Times New Roman" w:hAnsi="Times New Roman"/>
          <w:highlight w:val="green"/>
        </w:rPr>
        <w:t xml:space="preserve">in </w:t>
      </w:r>
      <w:hyperlink r:id="rId1484" w:history="1">
        <w:r w:rsidR="00A84068">
          <w:rPr>
            <w:rStyle w:val="Hyperlink"/>
            <w:rFonts w:ascii="Times New Roman" w:hAnsi="Times New Roman"/>
            <w:highlight w:val="green"/>
          </w:rPr>
          <w:t>R1-2004951</w:t>
        </w:r>
      </w:hyperlink>
      <w:r>
        <w:rPr>
          <w:rFonts w:ascii="Times New Roman" w:hAnsi="Times New Roman"/>
        </w:rPr>
        <w:t>.</w:t>
      </w:r>
    </w:p>
    <w:p w14:paraId="077A6BB7" w14:textId="77777777" w:rsidR="00F04531" w:rsidRPr="00C503F7" w:rsidRDefault="00F04531" w:rsidP="00C503F7">
      <w:pPr>
        <w:rPr>
          <w:rFonts w:ascii="Times New Roman" w:hAnsi="Times New Roman"/>
          <w:highlight w:val="yellow"/>
        </w:rPr>
      </w:pPr>
    </w:p>
    <w:p w14:paraId="7E830A58" w14:textId="77777777" w:rsidR="00F04531" w:rsidRPr="00C503F7" w:rsidRDefault="00F04531" w:rsidP="00C503F7">
      <w:pPr>
        <w:rPr>
          <w:rFonts w:ascii="Times New Roman" w:hAnsi="Times New Roman"/>
        </w:rPr>
      </w:pPr>
      <w:r w:rsidRPr="00C503F7">
        <w:rPr>
          <w:rFonts w:ascii="Times New Roman" w:hAnsi="Times New Roman"/>
          <w:highlight w:val="green"/>
        </w:rPr>
        <w:t>Agreement:</w:t>
      </w:r>
    </w:p>
    <w:p w14:paraId="0430BB06" w14:textId="77777777" w:rsidR="00F04531" w:rsidRPr="00C503F7" w:rsidRDefault="00F04531" w:rsidP="00C503F7">
      <w:pPr>
        <w:rPr>
          <w:rFonts w:ascii="Times New Roman" w:hAnsi="Times New Roman"/>
          <w:iCs/>
        </w:rPr>
      </w:pPr>
      <w:r w:rsidRPr="00C503F7">
        <w:rPr>
          <w:rFonts w:ascii="Times New Roman" w:hAnsi="Times New Roman"/>
          <w:iCs/>
        </w:rPr>
        <w:t>Introduce the following new parameters to the higher layer parameter list:</w:t>
      </w:r>
    </w:p>
    <w:tbl>
      <w:tblPr>
        <w:tblW w:w="9540" w:type="dxa"/>
        <w:tblLayout w:type="fixed"/>
        <w:tblLook w:val="04A0" w:firstRow="1" w:lastRow="0" w:firstColumn="1" w:lastColumn="0" w:noHBand="0" w:noVBand="1"/>
      </w:tblPr>
      <w:tblGrid>
        <w:gridCol w:w="723"/>
        <w:gridCol w:w="984"/>
        <w:gridCol w:w="720"/>
        <w:gridCol w:w="900"/>
        <w:gridCol w:w="1081"/>
        <w:gridCol w:w="630"/>
        <w:gridCol w:w="1711"/>
        <w:gridCol w:w="1081"/>
        <w:gridCol w:w="810"/>
        <w:gridCol w:w="900"/>
      </w:tblGrid>
      <w:tr w:rsidR="00F04531" w:rsidRPr="00C503F7" w14:paraId="025F94FE" w14:textId="77777777" w:rsidTr="0073040C">
        <w:trPr>
          <w:trHeight w:val="1475"/>
        </w:trPr>
        <w:tc>
          <w:tcPr>
            <w:tcW w:w="722" w:type="dxa"/>
            <w:tcBorders>
              <w:top w:val="single" w:sz="4" w:space="0" w:color="auto"/>
              <w:left w:val="single" w:sz="4" w:space="0" w:color="auto"/>
              <w:bottom w:val="single" w:sz="4" w:space="0" w:color="auto"/>
              <w:right w:val="single" w:sz="4" w:space="0" w:color="auto"/>
            </w:tcBorders>
            <w:vAlign w:val="center"/>
            <w:hideMark/>
          </w:tcPr>
          <w:p w14:paraId="5C837BC4"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lastRenderedPageBreak/>
              <w:t>NR_pos-Core</w:t>
            </w:r>
          </w:p>
        </w:tc>
        <w:tc>
          <w:tcPr>
            <w:tcW w:w="983" w:type="dxa"/>
            <w:tcBorders>
              <w:top w:val="single" w:sz="4" w:space="0" w:color="auto"/>
              <w:left w:val="nil"/>
              <w:bottom w:val="single" w:sz="4" w:space="0" w:color="auto"/>
              <w:right w:val="single" w:sz="4" w:space="0" w:color="auto"/>
            </w:tcBorders>
            <w:vAlign w:val="center"/>
            <w:hideMark/>
          </w:tcPr>
          <w:p w14:paraId="3B2FFCF3"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t>NR UL Measurement Report Configuration</w:t>
            </w:r>
          </w:p>
        </w:tc>
        <w:tc>
          <w:tcPr>
            <w:tcW w:w="720" w:type="dxa"/>
            <w:tcBorders>
              <w:top w:val="single" w:sz="4" w:space="0" w:color="auto"/>
              <w:left w:val="nil"/>
              <w:bottom w:val="single" w:sz="4" w:space="0" w:color="auto"/>
              <w:right w:val="single" w:sz="4" w:space="0" w:color="auto"/>
            </w:tcBorders>
            <w:vAlign w:val="center"/>
            <w:hideMark/>
          </w:tcPr>
          <w:p w14:paraId="3B07BB96"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t>FFS in RAN3 WG</w:t>
            </w:r>
          </w:p>
        </w:tc>
        <w:tc>
          <w:tcPr>
            <w:tcW w:w="900" w:type="dxa"/>
            <w:tcBorders>
              <w:top w:val="single" w:sz="4" w:space="0" w:color="auto"/>
              <w:left w:val="nil"/>
              <w:bottom w:val="single" w:sz="4" w:space="0" w:color="auto"/>
              <w:right w:val="single" w:sz="4" w:space="0" w:color="auto"/>
            </w:tcBorders>
            <w:vAlign w:val="center"/>
            <w:hideMark/>
          </w:tcPr>
          <w:p w14:paraId="32B44402"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t>Expected Propagation Delay</w:t>
            </w:r>
          </w:p>
        </w:tc>
        <w:tc>
          <w:tcPr>
            <w:tcW w:w="1080" w:type="dxa"/>
            <w:tcBorders>
              <w:top w:val="single" w:sz="4" w:space="0" w:color="auto"/>
              <w:left w:val="nil"/>
              <w:bottom w:val="single" w:sz="4" w:space="0" w:color="auto"/>
              <w:right w:val="single" w:sz="4" w:space="0" w:color="auto"/>
            </w:tcBorders>
            <w:vAlign w:val="center"/>
            <w:hideMark/>
          </w:tcPr>
          <w:p w14:paraId="48A1C463"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t>Expected Propagation Delay</w:t>
            </w:r>
          </w:p>
        </w:tc>
        <w:tc>
          <w:tcPr>
            <w:tcW w:w="630" w:type="dxa"/>
            <w:tcBorders>
              <w:top w:val="single" w:sz="4" w:space="0" w:color="auto"/>
              <w:left w:val="nil"/>
              <w:bottom w:val="single" w:sz="4" w:space="0" w:color="auto"/>
              <w:right w:val="single" w:sz="4" w:space="0" w:color="auto"/>
            </w:tcBorders>
            <w:vAlign w:val="center"/>
            <w:hideMark/>
          </w:tcPr>
          <w:p w14:paraId="00F7E4A2"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t>New</w:t>
            </w:r>
          </w:p>
        </w:tc>
        <w:tc>
          <w:tcPr>
            <w:tcW w:w="1710" w:type="dxa"/>
            <w:tcBorders>
              <w:top w:val="single" w:sz="4" w:space="0" w:color="auto"/>
              <w:left w:val="nil"/>
              <w:bottom w:val="single" w:sz="4" w:space="0" w:color="auto"/>
              <w:right w:val="single" w:sz="4" w:space="0" w:color="auto"/>
            </w:tcBorders>
            <w:vAlign w:val="center"/>
            <w:hideMark/>
          </w:tcPr>
          <w:p w14:paraId="410AC616"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t>For providing an indication of when the SRS is expected to arrive in time at the gNB relative to the UL-RTOA reference time.</w:t>
            </w:r>
          </w:p>
        </w:tc>
        <w:tc>
          <w:tcPr>
            <w:tcW w:w="1080" w:type="dxa"/>
            <w:tcBorders>
              <w:top w:val="single" w:sz="4" w:space="0" w:color="auto"/>
              <w:left w:val="nil"/>
              <w:bottom w:val="single" w:sz="4" w:space="0" w:color="auto"/>
              <w:right w:val="single" w:sz="4" w:space="0" w:color="auto"/>
            </w:tcBorders>
            <w:vAlign w:val="center"/>
          </w:tcPr>
          <w:p w14:paraId="555E0C6A"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t>+/- 500us</w:t>
            </w:r>
          </w:p>
          <w:p w14:paraId="140F1C52" w14:textId="77777777" w:rsidR="00F04531" w:rsidRPr="00C503F7" w:rsidRDefault="00F04531" w:rsidP="00C503F7">
            <w:pPr>
              <w:spacing w:line="254" w:lineRule="auto"/>
              <w:rPr>
                <w:rFonts w:ascii="Arial" w:eastAsia="DengXian" w:hAnsi="Arial" w:cs="Arial"/>
                <w:sz w:val="16"/>
                <w:szCs w:val="16"/>
              </w:rPr>
            </w:pPr>
          </w:p>
          <w:p w14:paraId="22BE3927"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t>Granularity 4 Ts</w:t>
            </w:r>
          </w:p>
        </w:tc>
        <w:tc>
          <w:tcPr>
            <w:tcW w:w="810" w:type="dxa"/>
            <w:tcBorders>
              <w:top w:val="single" w:sz="4" w:space="0" w:color="auto"/>
              <w:left w:val="nil"/>
              <w:bottom w:val="single" w:sz="4" w:space="0" w:color="auto"/>
              <w:right w:val="single" w:sz="4" w:space="0" w:color="auto"/>
            </w:tcBorders>
            <w:vAlign w:val="center"/>
            <w:hideMark/>
          </w:tcPr>
          <w:p w14:paraId="76A34BF4"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t>NRPPa 38.455</w:t>
            </w:r>
          </w:p>
        </w:tc>
        <w:tc>
          <w:tcPr>
            <w:tcW w:w="900" w:type="dxa"/>
            <w:tcBorders>
              <w:top w:val="single" w:sz="4" w:space="0" w:color="auto"/>
              <w:left w:val="nil"/>
              <w:bottom w:val="single" w:sz="4" w:space="0" w:color="auto"/>
              <w:right w:val="single" w:sz="4" w:space="0" w:color="auto"/>
            </w:tcBorders>
            <w:vAlign w:val="center"/>
            <w:hideMark/>
          </w:tcPr>
          <w:p w14:paraId="71A5D815"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t>Similar to expected propagation delay in SLmAP.</w:t>
            </w:r>
          </w:p>
        </w:tc>
      </w:tr>
      <w:tr w:rsidR="00F04531" w:rsidRPr="00C503F7" w14:paraId="52B94FF2" w14:textId="77777777" w:rsidTr="0073040C">
        <w:trPr>
          <w:trHeight w:val="1340"/>
        </w:trPr>
        <w:tc>
          <w:tcPr>
            <w:tcW w:w="722" w:type="dxa"/>
            <w:tcBorders>
              <w:top w:val="single" w:sz="4" w:space="0" w:color="auto"/>
              <w:left w:val="single" w:sz="4" w:space="0" w:color="auto"/>
              <w:bottom w:val="single" w:sz="4" w:space="0" w:color="auto"/>
              <w:right w:val="single" w:sz="4" w:space="0" w:color="auto"/>
            </w:tcBorders>
            <w:vAlign w:val="center"/>
            <w:hideMark/>
          </w:tcPr>
          <w:p w14:paraId="27E39563"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t>NR_pos-Core</w:t>
            </w:r>
          </w:p>
        </w:tc>
        <w:tc>
          <w:tcPr>
            <w:tcW w:w="983" w:type="dxa"/>
            <w:tcBorders>
              <w:top w:val="single" w:sz="4" w:space="0" w:color="auto"/>
              <w:left w:val="nil"/>
              <w:bottom w:val="single" w:sz="4" w:space="0" w:color="auto"/>
              <w:right w:val="single" w:sz="4" w:space="0" w:color="auto"/>
            </w:tcBorders>
            <w:vAlign w:val="center"/>
            <w:hideMark/>
          </w:tcPr>
          <w:p w14:paraId="60E6CAE3"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t>NR UL Measurement Report Configuration</w:t>
            </w:r>
          </w:p>
        </w:tc>
        <w:tc>
          <w:tcPr>
            <w:tcW w:w="720" w:type="dxa"/>
            <w:tcBorders>
              <w:top w:val="single" w:sz="4" w:space="0" w:color="auto"/>
              <w:left w:val="nil"/>
              <w:bottom w:val="single" w:sz="4" w:space="0" w:color="auto"/>
              <w:right w:val="single" w:sz="4" w:space="0" w:color="auto"/>
            </w:tcBorders>
            <w:vAlign w:val="center"/>
            <w:hideMark/>
          </w:tcPr>
          <w:p w14:paraId="110241BB"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t>FFS in RAN3 WG</w:t>
            </w:r>
          </w:p>
        </w:tc>
        <w:tc>
          <w:tcPr>
            <w:tcW w:w="900" w:type="dxa"/>
            <w:tcBorders>
              <w:top w:val="single" w:sz="4" w:space="0" w:color="auto"/>
              <w:left w:val="nil"/>
              <w:bottom w:val="single" w:sz="4" w:space="0" w:color="auto"/>
              <w:right w:val="single" w:sz="4" w:space="0" w:color="auto"/>
            </w:tcBorders>
            <w:vAlign w:val="center"/>
            <w:hideMark/>
          </w:tcPr>
          <w:p w14:paraId="1EA05F8E"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t>Delay Uncertainty</w:t>
            </w:r>
          </w:p>
        </w:tc>
        <w:tc>
          <w:tcPr>
            <w:tcW w:w="1080" w:type="dxa"/>
            <w:tcBorders>
              <w:top w:val="single" w:sz="4" w:space="0" w:color="auto"/>
              <w:left w:val="nil"/>
              <w:bottom w:val="single" w:sz="4" w:space="0" w:color="auto"/>
              <w:right w:val="single" w:sz="4" w:space="0" w:color="auto"/>
            </w:tcBorders>
            <w:vAlign w:val="center"/>
            <w:hideMark/>
          </w:tcPr>
          <w:p w14:paraId="097E7C0B"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t>Delay Uncertainty</w:t>
            </w:r>
          </w:p>
        </w:tc>
        <w:tc>
          <w:tcPr>
            <w:tcW w:w="630" w:type="dxa"/>
            <w:tcBorders>
              <w:top w:val="single" w:sz="4" w:space="0" w:color="auto"/>
              <w:left w:val="nil"/>
              <w:bottom w:val="single" w:sz="4" w:space="0" w:color="auto"/>
              <w:right w:val="single" w:sz="4" w:space="0" w:color="auto"/>
            </w:tcBorders>
            <w:vAlign w:val="center"/>
            <w:hideMark/>
          </w:tcPr>
          <w:p w14:paraId="546960FA"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t>New</w:t>
            </w:r>
          </w:p>
        </w:tc>
        <w:tc>
          <w:tcPr>
            <w:tcW w:w="1710" w:type="dxa"/>
            <w:tcBorders>
              <w:top w:val="single" w:sz="4" w:space="0" w:color="auto"/>
              <w:left w:val="nil"/>
              <w:bottom w:val="single" w:sz="4" w:space="0" w:color="auto"/>
              <w:right w:val="single" w:sz="4" w:space="0" w:color="auto"/>
            </w:tcBorders>
            <w:vAlign w:val="center"/>
            <w:hideMark/>
          </w:tcPr>
          <w:p w14:paraId="69BA2C63"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t>For providing an indication of when the SRS is expected to arrive in time at the gNB with uncertainty (search window).</w:t>
            </w:r>
          </w:p>
        </w:tc>
        <w:tc>
          <w:tcPr>
            <w:tcW w:w="1080" w:type="dxa"/>
            <w:tcBorders>
              <w:top w:val="single" w:sz="4" w:space="0" w:color="auto"/>
              <w:left w:val="nil"/>
              <w:bottom w:val="single" w:sz="4" w:space="0" w:color="auto"/>
              <w:right w:val="single" w:sz="4" w:space="0" w:color="auto"/>
            </w:tcBorders>
            <w:vAlign w:val="center"/>
          </w:tcPr>
          <w:p w14:paraId="2645BC71"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t>Maximum 32us</w:t>
            </w:r>
          </w:p>
          <w:p w14:paraId="5C5AF2CC" w14:textId="77777777" w:rsidR="00F04531" w:rsidRPr="00C503F7" w:rsidRDefault="00F04531" w:rsidP="00C503F7">
            <w:pPr>
              <w:spacing w:line="254" w:lineRule="auto"/>
              <w:rPr>
                <w:rFonts w:ascii="Arial" w:eastAsia="DengXian" w:hAnsi="Arial" w:cs="Arial"/>
                <w:sz w:val="16"/>
                <w:szCs w:val="16"/>
              </w:rPr>
            </w:pPr>
          </w:p>
          <w:p w14:paraId="28215B58"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t>Granularity 4 Ts</w:t>
            </w:r>
          </w:p>
        </w:tc>
        <w:tc>
          <w:tcPr>
            <w:tcW w:w="810" w:type="dxa"/>
            <w:tcBorders>
              <w:top w:val="single" w:sz="4" w:space="0" w:color="auto"/>
              <w:left w:val="nil"/>
              <w:bottom w:val="single" w:sz="4" w:space="0" w:color="auto"/>
              <w:right w:val="single" w:sz="4" w:space="0" w:color="auto"/>
            </w:tcBorders>
            <w:vAlign w:val="center"/>
            <w:hideMark/>
          </w:tcPr>
          <w:p w14:paraId="22BA13A4"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t>NRPPa 38.455</w:t>
            </w:r>
          </w:p>
        </w:tc>
        <w:tc>
          <w:tcPr>
            <w:tcW w:w="900" w:type="dxa"/>
            <w:tcBorders>
              <w:top w:val="single" w:sz="4" w:space="0" w:color="auto"/>
              <w:left w:val="nil"/>
              <w:bottom w:val="single" w:sz="4" w:space="0" w:color="auto"/>
              <w:right w:val="single" w:sz="4" w:space="0" w:color="auto"/>
            </w:tcBorders>
            <w:vAlign w:val="center"/>
            <w:hideMark/>
          </w:tcPr>
          <w:p w14:paraId="579037CB" w14:textId="77777777" w:rsidR="00F04531" w:rsidRPr="00C503F7" w:rsidRDefault="00F04531" w:rsidP="00C503F7">
            <w:pPr>
              <w:spacing w:line="254" w:lineRule="auto"/>
              <w:rPr>
                <w:rFonts w:ascii="Arial" w:eastAsia="DengXian" w:hAnsi="Arial" w:cs="Arial"/>
                <w:sz w:val="16"/>
                <w:szCs w:val="16"/>
              </w:rPr>
            </w:pPr>
            <w:r w:rsidRPr="00C503F7">
              <w:rPr>
                <w:rFonts w:ascii="Arial" w:eastAsia="DengXian" w:hAnsi="Arial" w:cs="Arial"/>
                <w:sz w:val="16"/>
                <w:szCs w:val="16"/>
              </w:rPr>
              <w:t>Similar to delay uncertainty in SLmAP.</w:t>
            </w:r>
          </w:p>
        </w:tc>
      </w:tr>
    </w:tbl>
    <w:p w14:paraId="7A43CC3B" w14:textId="77777777" w:rsidR="00F04531" w:rsidRPr="00C503F7" w:rsidRDefault="00F04531" w:rsidP="00C503F7">
      <w:pPr>
        <w:rPr>
          <w:lang w:eastAsia="ko-KR"/>
        </w:rPr>
      </w:pPr>
    </w:p>
    <w:p w14:paraId="15FEE81A" w14:textId="77777777" w:rsidR="00F04531" w:rsidRPr="00C503F7" w:rsidRDefault="00F04531" w:rsidP="00C503F7">
      <w:r w:rsidRPr="00C503F7">
        <w:rPr>
          <w:highlight w:val="green"/>
        </w:rPr>
        <w:t>Agreement:</w:t>
      </w:r>
    </w:p>
    <w:p w14:paraId="6F1AD9E0" w14:textId="77777777" w:rsidR="00F04531" w:rsidRPr="00C32762" w:rsidRDefault="00F04531" w:rsidP="003B3421">
      <w:pPr>
        <w:pStyle w:val="ListParagraph"/>
        <w:numPr>
          <w:ilvl w:val="0"/>
          <w:numId w:val="387"/>
        </w:numPr>
        <w:rPr>
          <w:lang w:eastAsia="ko-KR"/>
        </w:rPr>
      </w:pPr>
      <w:r w:rsidRPr="00C503F7">
        <w:rPr>
          <w:lang w:eastAsia="ko-KR"/>
        </w:rPr>
        <w:t xml:space="preserve">When the UE reports DL PRS-RSRP measurement on DL PRS resources from one DL PRS resource set, the UE may report the </w:t>
      </w:r>
      <w:r w:rsidRPr="00C32762">
        <w:rPr>
          <w:i/>
          <w:iCs/>
          <w:lang w:eastAsia="ko-KR"/>
        </w:rPr>
        <w:t>nr-DL-PRS-RxBeamIndex</w:t>
      </w:r>
      <w:r w:rsidRPr="00C503F7">
        <w:rPr>
          <w:lang w:eastAsia="ko-KR"/>
        </w:rPr>
        <w:t xml:space="preserve"> to associate with each of the RSRP measurement in the report if for each </w:t>
      </w:r>
      <w:r w:rsidRPr="00C32762">
        <w:rPr>
          <w:i/>
          <w:iCs/>
          <w:lang w:eastAsia="ko-KR"/>
        </w:rPr>
        <w:t>nr-DL-PRS-RxBeamIndex</w:t>
      </w:r>
      <w:r w:rsidRPr="00C503F7">
        <w:rPr>
          <w:lang w:eastAsia="ko-KR"/>
        </w:rPr>
        <w:t xml:space="preserve"> reported there are at least 2 RSRP measurements associated with it within the DL PRS resource set.</w:t>
      </w:r>
    </w:p>
    <w:p w14:paraId="74255B8F" w14:textId="77777777" w:rsidR="00F04531" w:rsidRPr="00C32762" w:rsidRDefault="00F04531" w:rsidP="003B3421">
      <w:pPr>
        <w:pStyle w:val="ListParagraph"/>
        <w:numPr>
          <w:ilvl w:val="0"/>
          <w:numId w:val="387"/>
        </w:numPr>
        <w:rPr>
          <w:lang w:eastAsia="ko-KR"/>
        </w:rPr>
      </w:pPr>
      <w:r w:rsidRPr="00C503F7">
        <w:rPr>
          <w:lang w:eastAsia="ko-KR"/>
        </w:rPr>
        <w:t xml:space="preserve">The DL PRS-RSRP measurements for a TRP reported with the same </w:t>
      </w:r>
      <w:r w:rsidRPr="00C32762">
        <w:rPr>
          <w:i/>
          <w:iCs/>
          <w:lang w:eastAsia="ko-KR"/>
        </w:rPr>
        <w:t>nr-DL-PRS-RxBeamIndex</w:t>
      </w:r>
      <w:r w:rsidRPr="00C503F7">
        <w:rPr>
          <w:lang w:eastAsia="ko-KR"/>
        </w:rPr>
        <w:t xml:space="preserve"> have been received using the same Rx beam.</w:t>
      </w:r>
    </w:p>
    <w:p w14:paraId="58368072" w14:textId="77777777" w:rsidR="00F04531" w:rsidRPr="00C32762" w:rsidRDefault="00F04531" w:rsidP="003B3421">
      <w:pPr>
        <w:pStyle w:val="ListParagraph"/>
        <w:numPr>
          <w:ilvl w:val="0"/>
          <w:numId w:val="387"/>
        </w:numPr>
        <w:rPr>
          <w:lang w:eastAsia="ko-KR"/>
        </w:rPr>
      </w:pPr>
      <w:r w:rsidRPr="00C503F7">
        <w:rPr>
          <w:lang w:eastAsia="ko-KR"/>
        </w:rPr>
        <w:t xml:space="preserve">Note: In the current LPP spec, </w:t>
      </w:r>
      <w:r w:rsidRPr="00C32762">
        <w:rPr>
          <w:i/>
          <w:iCs/>
          <w:lang w:eastAsia="ko-KR"/>
        </w:rPr>
        <w:t>nr-DL-PRS-RxbeamIndex</w:t>
      </w:r>
      <w:r w:rsidRPr="00C503F7">
        <w:rPr>
          <w:lang w:eastAsia="ko-KR"/>
        </w:rPr>
        <w:t xml:space="preserve"> is only reported for DL-AoD measurement.</w:t>
      </w:r>
    </w:p>
    <w:p w14:paraId="1B8D582D" w14:textId="77777777" w:rsidR="00F04531" w:rsidRPr="00C503F7" w:rsidRDefault="00F04531" w:rsidP="00C503F7">
      <w:r w:rsidRPr="00C503F7">
        <w:rPr>
          <w:highlight w:val="green"/>
        </w:rPr>
        <w:t>Agreement:</w:t>
      </w:r>
    </w:p>
    <w:p w14:paraId="187C80FB" w14:textId="34D9FBEC" w:rsidR="00F04531" w:rsidRPr="00C503F7" w:rsidRDefault="00F04531" w:rsidP="00C503F7">
      <w:r w:rsidRPr="00C503F7">
        <w:t xml:space="preserve">Adopt the Text Proposal 1 in Section 9 of </w:t>
      </w:r>
      <w:hyperlink r:id="rId1485" w:history="1">
        <w:r w:rsidR="00A84068">
          <w:rPr>
            <w:rStyle w:val="Hyperlink"/>
          </w:rPr>
          <w:t>R1-2004875</w:t>
        </w:r>
      </w:hyperlink>
      <w:r w:rsidRPr="00C503F7">
        <w:t xml:space="preserve"> for Clause 7.3.1 of TS 38.213</w:t>
      </w:r>
    </w:p>
    <w:p w14:paraId="7B6CCD5C" w14:textId="77777777" w:rsidR="00F04531" w:rsidRPr="00C503F7" w:rsidRDefault="00F04531" w:rsidP="00C503F7"/>
    <w:p w14:paraId="180F3AC2" w14:textId="77777777" w:rsidR="00F04531" w:rsidRPr="00C503F7" w:rsidRDefault="00F04531" w:rsidP="00C503F7">
      <w:r w:rsidRPr="00C503F7">
        <w:rPr>
          <w:highlight w:val="green"/>
        </w:rPr>
        <w:t>Agreement:</w:t>
      </w:r>
    </w:p>
    <w:p w14:paraId="5B385DFC" w14:textId="09EF941B" w:rsidR="00F04531" w:rsidRPr="00C503F7" w:rsidRDefault="00F04531" w:rsidP="00C503F7">
      <w:r w:rsidRPr="00C503F7">
        <w:t xml:space="preserve">Adopt the Text Proposal 2 in Section 9 of </w:t>
      </w:r>
      <w:hyperlink r:id="rId1486" w:history="1">
        <w:r w:rsidR="00A84068">
          <w:rPr>
            <w:rStyle w:val="Hyperlink"/>
          </w:rPr>
          <w:t>R1-2004875</w:t>
        </w:r>
      </w:hyperlink>
      <w:r w:rsidRPr="00C503F7">
        <w:t xml:space="preserve"> for Clause 5.1.6.5 of TS 38.214</w:t>
      </w:r>
    </w:p>
    <w:p w14:paraId="1C7A60B2" w14:textId="71E7B94D" w:rsidR="00F04531" w:rsidRDefault="00F04531" w:rsidP="00C503F7">
      <w:pPr>
        <w:pStyle w:val="Heading4"/>
      </w:pPr>
      <w:bookmarkStart w:id="331" w:name="_Toc40518359"/>
      <w:bookmarkStart w:id="332" w:name="_Toc42945692"/>
      <w:bookmarkStart w:id="333" w:name="_Toc48234028"/>
      <w:r>
        <w:t>Other</w:t>
      </w:r>
      <w:bookmarkEnd w:id="331"/>
      <w:bookmarkEnd w:id="332"/>
      <w:bookmarkEnd w:id="333"/>
    </w:p>
    <w:p w14:paraId="1DDC3F78" w14:textId="007FFE1A" w:rsidR="00F04531" w:rsidRDefault="00D3368C" w:rsidP="00F04531">
      <w:pPr>
        <w:rPr>
          <w:lang w:eastAsia="x-none"/>
        </w:rPr>
      </w:pPr>
      <w:hyperlink r:id="rId1487" w:history="1">
        <w:r w:rsidR="00A84068">
          <w:rPr>
            <w:rStyle w:val="Hyperlink"/>
          </w:rPr>
          <w:t>R1-2004056</w:t>
        </w:r>
      </w:hyperlink>
      <w:r w:rsidR="00F04531">
        <w:rPr>
          <w:lang w:eastAsia="x-none"/>
        </w:rPr>
        <w:tab/>
        <w:t>Discussion on RE mapping in reference signal for NR positioning</w:t>
      </w:r>
      <w:r w:rsidR="00F04531">
        <w:rPr>
          <w:lang w:eastAsia="x-none"/>
        </w:rPr>
        <w:tab/>
        <w:t>OPPO</w:t>
      </w:r>
    </w:p>
    <w:p w14:paraId="257B97EA" w14:textId="1DC85262" w:rsidR="00F04531" w:rsidRDefault="00D3368C" w:rsidP="00F04531">
      <w:pPr>
        <w:rPr>
          <w:lang w:eastAsia="x-none"/>
        </w:rPr>
      </w:pPr>
      <w:hyperlink r:id="rId1488" w:history="1">
        <w:r w:rsidR="00A84068">
          <w:rPr>
            <w:rStyle w:val="Hyperlink"/>
          </w:rPr>
          <w:t>R1-2004608</w:t>
        </w:r>
      </w:hyperlink>
      <w:r w:rsidR="00F04531">
        <w:rPr>
          <w:lang w:eastAsia="x-none"/>
        </w:rPr>
        <w:tab/>
        <w:t>Removal of AP PosSRS feature from Rel-16</w:t>
      </w:r>
      <w:r w:rsidR="00F04531">
        <w:rPr>
          <w:lang w:eastAsia="x-none"/>
        </w:rPr>
        <w:tab/>
        <w:t>Huawei, HiSilicon</w:t>
      </w:r>
    </w:p>
    <w:p w14:paraId="117FC420" w14:textId="5075ACEE" w:rsidR="00F04531" w:rsidRDefault="00D3368C" w:rsidP="00F04531">
      <w:pPr>
        <w:rPr>
          <w:lang w:eastAsia="x-none"/>
        </w:rPr>
      </w:pPr>
      <w:hyperlink r:id="rId1489" w:history="1">
        <w:r w:rsidR="00A84068">
          <w:rPr>
            <w:rStyle w:val="Hyperlink"/>
          </w:rPr>
          <w:t>R1-2004647</w:t>
        </w:r>
      </w:hyperlink>
      <w:r w:rsidR="00F04531">
        <w:rPr>
          <w:lang w:eastAsia="x-none"/>
        </w:rPr>
        <w:tab/>
        <w:t>Support of UE Rx-Tx based on Rel15 SRS</w:t>
      </w:r>
      <w:r w:rsidR="00F04531">
        <w:rPr>
          <w:lang w:eastAsia="x-none"/>
        </w:rPr>
        <w:tab/>
        <w:t>Ericsson</w:t>
      </w:r>
    </w:p>
    <w:p w14:paraId="17F38253" w14:textId="4BF98817" w:rsidR="008E7975" w:rsidRDefault="008E7975" w:rsidP="007243BE">
      <w:pPr>
        <w:pStyle w:val="Heading3"/>
      </w:pPr>
      <w:bookmarkStart w:id="334" w:name="_Toc48234029"/>
      <w:r>
        <w:t xml:space="preserve">Maintenance of </w:t>
      </w:r>
      <w:r w:rsidRPr="000A109D">
        <w:t>NR Mobility Enhancements</w:t>
      </w:r>
      <w:bookmarkEnd w:id="317"/>
      <w:bookmarkEnd w:id="334"/>
    </w:p>
    <w:bookmarkStart w:id="335" w:name="_Toc37496939"/>
    <w:bookmarkStart w:id="336" w:name="_Toc38260261"/>
    <w:p w14:paraId="307DD36F" w14:textId="07007439" w:rsidR="004C357A" w:rsidRPr="00F71560" w:rsidRDefault="00A84068" w:rsidP="004C357A">
      <w:pPr>
        <w:rPr>
          <w:b/>
          <w:bCs/>
        </w:rPr>
      </w:pPr>
      <w:r>
        <w:rPr>
          <w:b/>
          <w:bCs/>
        </w:rPr>
        <w:fldChar w:fldCharType="begin"/>
      </w:r>
      <w:r>
        <w:rPr>
          <w:b/>
          <w:bCs/>
        </w:rPr>
        <w:instrText xml:space="preserve"> HYPERLINK "../Docs/R1-2005092.zip" </w:instrText>
      </w:r>
      <w:r>
        <w:rPr>
          <w:b/>
          <w:bCs/>
        </w:rPr>
        <w:fldChar w:fldCharType="separate"/>
      </w:r>
      <w:r>
        <w:rPr>
          <w:rStyle w:val="Hyperlink"/>
          <w:b/>
          <w:bCs/>
        </w:rPr>
        <w:t>R1-2005092</w:t>
      </w:r>
      <w:r>
        <w:rPr>
          <w:b/>
          <w:bCs/>
        </w:rPr>
        <w:fldChar w:fldCharType="end"/>
      </w:r>
      <w:r w:rsidR="004C357A" w:rsidRPr="00F71560">
        <w:rPr>
          <w:b/>
          <w:bCs/>
        </w:rPr>
        <w:tab/>
        <w:t>Session notes for 7.2.9 (Maintenance of NR Mobility Enhancements)</w:t>
      </w:r>
      <w:r w:rsidR="004C357A" w:rsidRPr="00F71560">
        <w:rPr>
          <w:b/>
          <w:bCs/>
        </w:rPr>
        <w:tab/>
        <w:t>Ad-Hoc Chair (Ericsson)</w:t>
      </w:r>
    </w:p>
    <w:p w14:paraId="5CE58129" w14:textId="609AA38A" w:rsidR="00547587" w:rsidRDefault="00547587" w:rsidP="00547587">
      <w:r w:rsidRPr="00F71560">
        <w:rPr>
          <w:b/>
          <w:bCs/>
        </w:rPr>
        <w:t>Decision:</w:t>
      </w:r>
      <w:r>
        <w:t xml:space="preserve"> Notes incorporated below.</w:t>
      </w:r>
    </w:p>
    <w:p w14:paraId="41D1B917" w14:textId="2780DF0B" w:rsidR="008E7975" w:rsidRDefault="008E7975" w:rsidP="00A64F74">
      <w:pPr>
        <w:pStyle w:val="Heading4"/>
      </w:pPr>
      <w:bookmarkStart w:id="337" w:name="_Toc48234030"/>
      <w:r>
        <w:t>Physical Layer Aspects for Mobility Enhancements during HO and SCG Change</w:t>
      </w:r>
      <w:bookmarkEnd w:id="335"/>
      <w:bookmarkEnd w:id="336"/>
      <w:bookmarkEnd w:id="337"/>
    </w:p>
    <w:p w14:paraId="1D685C96" w14:textId="06926C65" w:rsidR="009F181F" w:rsidRPr="00547587" w:rsidRDefault="00D3368C" w:rsidP="009F181F">
      <w:pPr>
        <w:rPr>
          <w:b/>
          <w:bCs/>
          <w:lang w:eastAsia="x-none"/>
        </w:rPr>
      </w:pPr>
      <w:hyperlink r:id="rId1490" w:history="1">
        <w:r w:rsidR="00A84068">
          <w:rPr>
            <w:rStyle w:val="Hyperlink"/>
            <w:b/>
            <w:bCs/>
            <w:lang w:eastAsia="x-none"/>
          </w:rPr>
          <w:t>R1-2003747</w:t>
        </w:r>
      </w:hyperlink>
      <w:r w:rsidR="009F181F" w:rsidRPr="00547587">
        <w:rPr>
          <w:b/>
          <w:bCs/>
          <w:lang w:eastAsia="x-none"/>
        </w:rPr>
        <w:tab/>
        <w:t>Issue Summary for NR Mobility Enhancements</w:t>
      </w:r>
      <w:r w:rsidR="009F181F" w:rsidRPr="00547587">
        <w:rPr>
          <w:b/>
          <w:bCs/>
          <w:lang w:eastAsia="x-none"/>
        </w:rPr>
        <w:tab/>
        <w:t>Intel Corporation</w:t>
      </w:r>
    </w:p>
    <w:p w14:paraId="15F970C8" w14:textId="77777777" w:rsidR="009F181F" w:rsidRPr="009F181F" w:rsidRDefault="009F181F" w:rsidP="009F181F"/>
    <w:bookmarkStart w:id="338" w:name="_Toc38260263"/>
    <w:p w14:paraId="3B3260C1" w14:textId="15057564" w:rsidR="00547587" w:rsidRDefault="00A84068" w:rsidP="00547587">
      <w:pPr>
        <w:rPr>
          <w:lang w:eastAsia="x-none"/>
        </w:rPr>
      </w:pPr>
      <w:r>
        <w:fldChar w:fldCharType="begin"/>
      </w:r>
      <w:r>
        <w:instrText xml:space="preserve"> HYPERLINK "../Docs/R1-2003330.zip" </w:instrText>
      </w:r>
      <w:r>
        <w:fldChar w:fldCharType="separate"/>
      </w:r>
      <w:r>
        <w:rPr>
          <w:rStyle w:val="Hyperlink"/>
        </w:rPr>
        <w:t>R1-2003330</w:t>
      </w:r>
      <w:r>
        <w:fldChar w:fldCharType="end"/>
      </w:r>
      <w:r w:rsidR="00547587">
        <w:rPr>
          <w:lang w:eastAsia="x-none"/>
        </w:rPr>
        <w:tab/>
        <w:t>Remaining issues on NR mobility enhancements in physical layer</w:t>
      </w:r>
      <w:r w:rsidR="00547587">
        <w:rPr>
          <w:lang w:eastAsia="x-none"/>
        </w:rPr>
        <w:tab/>
        <w:t>ZTE</w:t>
      </w:r>
    </w:p>
    <w:p w14:paraId="16B69F49" w14:textId="0436A266" w:rsidR="00547587" w:rsidRDefault="00D3368C" w:rsidP="00547587">
      <w:pPr>
        <w:rPr>
          <w:lang w:eastAsia="x-none"/>
        </w:rPr>
      </w:pPr>
      <w:hyperlink r:id="rId1491" w:history="1">
        <w:r w:rsidR="00A84068">
          <w:rPr>
            <w:rStyle w:val="Hyperlink"/>
          </w:rPr>
          <w:t>R1-2003506</w:t>
        </w:r>
      </w:hyperlink>
      <w:r w:rsidR="00547587">
        <w:rPr>
          <w:lang w:eastAsia="x-none"/>
        </w:rPr>
        <w:tab/>
        <w:t>Remaining issues on DAPS-HO</w:t>
      </w:r>
      <w:r w:rsidR="00547587">
        <w:rPr>
          <w:lang w:eastAsia="x-none"/>
        </w:rPr>
        <w:tab/>
        <w:t>Huawei, HiSilicon</w:t>
      </w:r>
    </w:p>
    <w:p w14:paraId="77097ED2" w14:textId="299EF3BC" w:rsidR="00547587" w:rsidRDefault="00D3368C" w:rsidP="00547587">
      <w:pPr>
        <w:rPr>
          <w:lang w:eastAsia="x-none"/>
        </w:rPr>
      </w:pPr>
      <w:hyperlink r:id="rId1492" w:history="1">
        <w:r w:rsidR="00A84068">
          <w:rPr>
            <w:rStyle w:val="Hyperlink"/>
          </w:rPr>
          <w:t>R1-2003676</w:t>
        </w:r>
      </w:hyperlink>
      <w:r w:rsidR="00547587">
        <w:rPr>
          <w:lang w:eastAsia="x-none"/>
        </w:rPr>
        <w:tab/>
        <w:t>Remaining issues on Physical Layer Aspects for  DAPS-HO</w:t>
      </w:r>
      <w:r w:rsidR="00547587">
        <w:rPr>
          <w:lang w:eastAsia="x-none"/>
        </w:rPr>
        <w:tab/>
        <w:t>MediaTek Inc.</w:t>
      </w:r>
    </w:p>
    <w:p w14:paraId="42532D2F" w14:textId="722E569F" w:rsidR="00547587" w:rsidRDefault="00D3368C" w:rsidP="00547587">
      <w:pPr>
        <w:rPr>
          <w:lang w:eastAsia="x-none"/>
        </w:rPr>
      </w:pPr>
      <w:hyperlink r:id="rId1493" w:history="1">
        <w:r w:rsidR="00A84068">
          <w:rPr>
            <w:rStyle w:val="Hyperlink"/>
          </w:rPr>
          <w:t>R1-2003748</w:t>
        </w:r>
      </w:hyperlink>
      <w:r w:rsidR="00547587">
        <w:rPr>
          <w:lang w:eastAsia="x-none"/>
        </w:rPr>
        <w:tab/>
        <w:t>Corrections to Physical layer aspects of NR mobility enhancement</w:t>
      </w:r>
      <w:r w:rsidR="00547587">
        <w:rPr>
          <w:lang w:eastAsia="x-none"/>
        </w:rPr>
        <w:tab/>
        <w:t>Intel Corporation</w:t>
      </w:r>
    </w:p>
    <w:p w14:paraId="0BF93753" w14:textId="54982CC2" w:rsidR="00547587" w:rsidRDefault="00D3368C" w:rsidP="00547587">
      <w:pPr>
        <w:rPr>
          <w:lang w:eastAsia="x-none"/>
        </w:rPr>
      </w:pPr>
      <w:hyperlink r:id="rId1494" w:history="1">
        <w:r w:rsidR="00A84068">
          <w:rPr>
            <w:rStyle w:val="Hyperlink"/>
          </w:rPr>
          <w:t>R1-2003890</w:t>
        </w:r>
      </w:hyperlink>
      <w:r w:rsidR="00547587">
        <w:rPr>
          <w:lang w:eastAsia="x-none"/>
        </w:rPr>
        <w:tab/>
        <w:t>Remaining issues for NR Mobility Enhancement</w:t>
      </w:r>
      <w:r w:rsidR="00547587">
        <w:rPr>
          <w:lang w:eastAsia="x-none"/>
        </w:rPr>
        <w:tab/>
        <w:t>Samsung</w:t>
      </w:r>
    </w:p>
    <w:p w14:paraId="72CC170F" w14:textId="235F1669" w:rsidR="00547587" w:rsidRDefault="00D3368C" w:rsidP="00547587">
      <w:pPr>
        <w:rPr>
          <w:lang w:eastAsia="x-none"/>
        </w:rPr>
      </w:pPr>
      <w:hyperlink r:id="rId1495" w:history="1">
        <w:r w:rsidR="00A84068">
          <w:rPr>
            <w:rStyle w:val="Hyperlink"/>
          </w:rPr>
          <w:t>R1-2004202</w:t>
        </w:r>
      </w:hyperlink>
      <w:r w:rsidR="00547587">
        <w:rPr>
          <w:lang w:eastAsia="x-none"/>
        </w:rPr>
        <w:tab/>
        <w:t>Remaining issues on mobility enhancements</w:t>
      </w:r>
      <w:r w:rsidR="00547587">
        <w:rPr>
          <w:lang w:eastAsia="x-none"/>
        </w:rPr>
        <w:tab/>
        <w:t>Ericsson</w:t>
      </w:r>
    </w:p>
    <w:p w14:paraId="1A9D853A" w14:textId="1DC572B1" w:rsidR="00547587" w:rsidRDefault="00D3368C" w:rsidP="00547587">
      <w:pPr>
        <w:rPr>
          <w:lang w:eastAsia="x-none"/>
        </w:rPr>
      </w:pPr>
      <w:hyperlink r:id="rId1496" w:history="1">
        <w:r w:rsidR="00A84068">
          <w:rPr>
            <w:rStyle w:val="Hyperlink"/>
          </w:rPr>
          <w:t>R1-2004235</w:t>
        </w:r>
      </w:hyperlink>
      <w:r w:rsidR="00547587">
        <w:rPr>
          <w:lang w:eastAsia="x-none"/>
        </w:rPr>
        <w:tab/>
        <w:t>On remaining issues on NR mobility enhancements</w:t>
      </w:r>
      <w:r w:rsidR="00547587">
        <w:rPr>
          <w:lang w:eastAsia="x-none"/>
        </w:rPr>
        <w:tab/>
        <w:t>Apple</w:t>
      </w:r>
    </w:p>
    <w:p w14:paraId="280CAF67" w14:textId="7406ED7D" w:rsidR="00547587" w:rsidRDefault="00D3368C" w:rsidP="00547587">
      <w:pPr>
        <w:ind w:left="1440" w:hanging="1440"/>
        <w:rPr>
          <w:lang w:eastAsia="x-none"/>
        </w:rPr>
      </w:pPr>
      <w:hyperlink r:id="rId1497" w:history="1">
        <w:r w:rsidR="00A84068">
          <w:rPr>
            <w:rStyle w:val="Hyperlink"/>
          </w:rPr>
          <w:t>R1-2004580</w:t>
        </w:r>
      </w:hyperlink>
      <w:r w:rsidR="00547587">
        <w:rPr>
          <w:lang w:eastAsia="x-none"/>
        </w:rPr>
        <w:tab/>
        <w:t>Remaining physical layer aspects of dual active protocol stack based HO</w:t>
      </w:r>
      <w:r w:rsidR="00547587">
        <w:rPr>
          <w:lang w:eastAsia="x-none"/>
        </w:rPr>
        <w:tab/>
        <w:t>Nokia, Nokia Shanghai Bell</w:t>
      </w:r>
    </w:p>
    <w:p w14:paraId="09B1D824" w14:textId="48A92DB4" w:rsidR="00547587" w:rsidRDefault="00547587" w:rsidP="00547587">
      <w:pPr>
        <w:ind w:left="1440" w:hanging="1440"/>
        <w:rPr>
          <w:lang w:eastAsia="x-none"/>
        </w:rPr>
      </w:pPr>
    </w:p>
    <w:p w14:paraId="298D6B0A" w14:textId="77777777" w:rsidR="00547587" w:rsidRDefault="00547587" w:rsidP="00547587">
      <w:pPr>
        <w:ind w:left="1440" w:hanging="1440"/>
        <w:rPr>
          <w:lang w:eastAsia="x-none"/>
        </w:rPr>
      </w:pPr>
    </w:p>
    <w:p w14:paraId="74AF66FF" w14:textId="77777777" w:rsidR="00547587" w:rsidRPr="00547587" w:rsidRDefault="00547587" w:rsidP="00547587">
      <w:pPr>
        <w:rPr>
          <w:lang w:eastAsia="x-none"/>
        </w:rPr>
      </w:pPr>
      <w:r w:rsidRPr="00547587">
        <w:rPr>
          <w:lang w:eastAsia="x-none"/>
        </w:rPr>
        <w:t>[101-e-NR-Mob-Enh-01] – Daewon (Intel)</w:t>
      </w:r>
    </w:p>
    <w:p w14:paraId="06BD88C4" w14:textId="12164662" w:rsidR="00547587" w:rsidRDefault="00547587" w:rsidP="00547587">
      <w:pPr>
        <w:rPr>
          <w:lang w:eastAsia="x-none"/>
        </w:rPr>
      </w:pPr>
      <w:r w:rsidRPr="00547587">
        <w:rPr>
          <w:lang w:eastAsia="x-none"/>
        </w:rPr>
        <w:t xml:space="preserve">Email discussion/approval of Issue #1 (UL cancellation for DAPS) and #3 (UL overlapping transmission) in </w:t>
      </w:r>
      <w:hyperlink r:id="rId1498" w:history="1">
        <w:r w:rsidR="00A84068">
          <w:rPr>
            <w:rStyle w:val="Hyperlink"/>
            <w:lang w:eastAsia="x-none"/>
          </w:rPr>
          <w:t>R1-2003747</w:t>
        </w:r>
      </w:hyperlink>
      <w:r w:rsidRPr="00547587">
        <w:rPr>
          <w:lang w:eastAsia="x-none"/>
        </w:rPr>
        <w:t xml:space="preserve"> by 5/29; if necessary, endorse the associated TPs by 6/4</w:t>
      </w:r>
    </w:p>
    <w:p w14:paraId="461F1BF6" w14:textId="21D66BF5" w:rsidR="009F181F" w:rsidRPr="00547587" w:rsidRDefault="00D3368C" w:rsidP="009F181F">
      <w:pPr>
        <w:ind w:left="1440" w:hanging="1440"/>
        <w:rPr>
          <w:b/>
          <w:bCs/>
          <w:lang w:eastAsia="x-none"/>
        </w:rPr>
      </w:pPr>
      <w:hyperlink r:id="rId1499" w:history="1">
        <w:r w:rsidR="00A84068">
          <w:rPr>
            <w:rStyle w:val="Hyperlink"/>
            <w:b/>
            <w:bCs/>
            <w:lang w:eastAsia="x-none"/>
          </w:rPr>
          <w:t>R1-2004747</w:t>
        </w:r>
      </w:hyperlink>
      <w:r w:rsidR="009F181F" w:rsidRPr="00547587">
        <w:rPr>
          <w:b/>
          <w:bCs/>
          <w:lang w:eastAsia="x-none"/>
        </w:rPr>
        <w:tab/>
        <w:t>Summary of email discussions for [101-e-NR-Mob-Enh-01]</w:t>
      </w:r>
      <w:r w:rsidR="009F181F" w:rsidRPr="00547587">
        <w:rPr>
          <w:b/>
          <w:bCs/>
          <w:lang w:eastAsia="x-none"/>
        </w:rPr>
        <w:tab/>
        <w:t>Moderator (Intel Corporation)</w:t>
      </w:r>
    </w:p>
    <w:p w14:paraId="3280969E" w14:textId="1100E363" w:rsidR="009F181F" w:rsidRPr="00547587" w:rsidRDefault="00D3368C" w:rsidP="009F181F">
      <w:pPr>
        <w:ind w:left="1440" w:hanging="1440"/>
        <w:rPr>
          <w:b/>
          <w:bCs/>
          <w:lang w:eastAsia="x-none"/>
        </w:rPr>
      </w:pPr>
      <w:hyperlink r:id="rId1500" w:history="1">
        <w:r w:rsidR="00A84068">
          <w:rPr>
            <w:rStyle w:val="Hyperlink"/>
            <w:b/>
            <w:bCs/>
            <w:lang w:eastAsia="x-none"/>
          </w:rPr>
          <w:t>R1-2004957</w:t>
        </w:r>
      </w:hyperlink>
      <w:r w:rsidR="009F181F" w:rsidRPr="00547587">
        <w:rPr>
          <w:b/>
          <w:bCs/>
          <w:lang w:eastAsia="x-none"/>
        </w:rPr>
        <w:tab/>
        <w:t>Summary#2 of email discussions for [101-e-NR-Mob-Enh-01]</w:t>
      </w:r>
      <w:r w:rsidR="009F181F" w:rsidRPr="00547587">
        <w:rPr>
          <w:b/>
          <w:bCs/>
          <w:lang w:eastAsia="x-none"/>
        </w:rPr>
        <w:tab/>
        <w:t>Moderator (Intel Corporation)</w:t>
      </w:r>
    </w:p>
    <w:p w14:paraId="301AC211" w14:textId="77777777" w:rsidR="00526B57" w:rsidRDefault="00526B57" w:rsidP="00526B57">
      <w:pPr>
        <w:rPr>
          <w:lang w:eastAsia="x-none"/>
        </w:rPr>
      </w:pPr>
      <w:bookmarkStart w:id="339" w:name="_Hlk42250990"/>
      <w:r>
        <w:rPr>
          <w:b/>
          <w:bCs/>
          <w:lang w:eastAsia="x-none"/>
        </w:rPr>
        <w:t xml:space="preserve">Decision: </w:t>
      </w:r>
      <w:r w:rsidRPr="00A94B25">
        <w:rPr>
          <w:lang w:eastAsia="x-none"/>
        </w:rPr>
        <w:t xml:space="preserve">As per email decision posted on June </w:t>
      </w:r>
      <w:r>
        <w:rPr>
          <w:lang w:eastAsia="x-none"/>
        </w:rPr>
        <w:t>6</w:t>
      </w:r>
      <w:r w:rsidRPr="00A94B25">
        <w:rPr>
          <w:vertAlign w:val="superscript"/>
          <w:lang w:eastAsia="x-none"/>
        </w:rPr>
        <w:t>th</w:t>
      </w:r>
      <w:r w:rsidRPr="00A94B25">
        <w:rPr>
          <w:lang w:eastAsia="x-none"/>
        </w:rPr>
        <w:t>,</w:t>
      </w:r>
    </w:p>
    <w:p w14:paraId="5DA8F640" w14:textId="77777777" w:rsidR="00547587" w:rsidRDefault="00547587" w:rsidP="00547587">
      <w:pPr>
        <w:rPr>
          <w:rFonts w:ascii="Calibri" w:hAnsi="Calibri"/>
          <w:szCs w:val="22"/>
        </w:rPr>
      </w:pPr>
      <w:r>
        <w:rPr>
          <w:highlight w:val="green"/>
        </w:rPr>
        <w:t>Agreement:</w:t>
      </w:r>
    </w:p>
    <w:p w14:paraId="35FBE232" w14:textId="77777777" w:rsidR="00547587" w:rsidRDefault="00547587" w:rsidP="003B3421">
      <w:pPr>
        <w:pStyle w:val="ListParagraph"/>
        <w:numPr>
          <w:ilvl w:val="0"/>
          <w:numId w:val="388"/>
        </w:numPr>
      </w:pPr>
      <w:r>
        <w:t>Introduce the following new FG 21-2d for inter-frequency DAPS-HO and adopt UL transmission based cancellation.</w:t>
      </w:r>
    </w:p>
    <w:p w14:paraId="1B21760D" w14:textId="77777777" w:rsidR="00547587" w:rsidRDefault="00547587" w:rsidP="003B3421">
      <w:pPr>
        <w:pStyle w:val="ListParagraph"/>
        <w:numPr>
          <w:ilvl w:val="0"/>
          <w:numId w:val="388"/>
        </w:numPr>
      </w:pPr>
      <w:r>
        <w:t>Update the intra-frequency DAPS HO to include UL transmission cancellation feature.</w:t>
      </w:r>
    </w:p>
    <w:tbl>
      <w:tblPr>
        <w:tblW w:w="12399" w:type="dxa"/>
        <w:tblCellMar>
          <w:left w:w="0" w:type="dxa"/>
          <w:right w:w="0" w:type="dxa"/>
        </w:tblCellMar>
        <w:tblLook w:val="04A0" w:firstRow="1" w:lastRow="0" w:firstColumn="1" w:lastColumn="0" w:noHBand="0" w:noVBand="1"/>
      </w:tblPr>
      <w:tblGrid>
        <w:gridCol w:w="602"/>
        <w:gridCol w:w="1376"/>
        <w:gridCol w:w="1708"/>
        <w:gridCol w:w="946"/>
        <w:gridCol w:w="608"/>
        <w:gridCol w:w="596"/>
        <w:gridCol w:w="2182"/>
        <w:gridCol w:w="1079"/>
        <w:gridCol w:w="520"/>
        <w:gridCol w:w="596"/>
        <w:gridCol w:w="651"/>
        <w:gridCol w:w="388"/>
        <w:gridCol w:w="1147"/>
      </w:tblGrid>
      <w:tr w:rsidR="00547587" w:rsidRPr="00526B57" w14:paraId="18DF54D3" w14:textId="77777777" w:rsidTr="00A84068">
        <w:trPr>
          <w:trHeight w:val="7"/>
        </w:trPr>
        <w:tc>
          <w:tcPr>
            <w:tcW w:w="6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BA9B0D" w14:textId="77777777" w:rsidR="00547587" w:rsidRPr="00526B57" w:rsidRDefault="00547587" w:rsidP="00A84068">
            <w:pPr>
              <w:pStyle w:val="tal0"/>
              <w:spacing w:before="0" w:beforeAutospacing="0" w:after="0" w:afterAutospacing="0"/>
              <w:rPr>
                <w:rFonts w:ascii="Arial" w:eastAsia="Calibri" w:hAnsi="Arial" w:cs="Arial"/>
              </w:rPr>
            </w:pPr>
            <w:r w:rsidRPr="00526B57">
              <w:rPr>
                <w:rFonts w:ascii="Arial" w:hAnsi="Arial" w:cs="Arial"/>
                <w:sz w:val="16"/>
                <w:szCs w:val="16"/>
                <w:lang w:eastAsia="ja-JP"/>
              </w:rPr>
              <w:lastRenderedPageBreak/>
              <w:t>21-1a</w:t>
            </w:r>
          </w:p>
        </w:tc>
        <w:tc>
          <w:tcPr>
            <w:tcW w:w="1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DB22C2"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Intra-frequency DAPS HO</w:t>
            </w:r>
          </w:p>
        </w:tc>
        <w:tc>
          <w:tcPr>
            <w:tcW w:w="17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11164F" w14:textId="787DC18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Support of  intra-frequency DAPS-HO </w:t>
            </w:r>
          </w:p>
          <w:p w14:paraId="7EE9D2F5" w14:textId="54808D84"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1) Support of simultaneous DL reception of PDCCH and PDSCH from source and target cell in DAPS-HO</w:t>
            </w:r>
          </w:p>
          <w:p w14:paraId="51E554E1" w14:textId="411BD91E"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2) Support of PDCCH blind decoding capability in the first MCG and second MCG.</w:t>
            </w:r>
          </w:p>
          <w:p w14:paraId="65F61307"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u w:val="single"/>
              </w:rPr>
              <w:t>3) Support of cancelling UL transmission to the source cell for intra-frequency DAPS-HO</w:t>
            </w:r>
          </w:p>
        </w:tc>
        <w:tc>
          <w:tcPr>
            <w:tcW w:w="9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44E4D6"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DAPS</w:t>
            </w:r>
          </w:p>
          <w:p w14:paraId="6A0BB1CB"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(Note: RAN2 feature)</w:t>
            </w:r>
          </w:p>
        </w:tc>
        <w:tc>
          <w:tcPr>
            <w:tcW w:w="6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B0A098"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Yes</w:t>
            </w:r>
          </w:p>
        </w:tc>
        <w:tc>
          <w:tcPr>
            <w:tcW w:w="6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DDDFB"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N/A</w:t>
            </w:r>
          </w:p>
        </w:tc>
        <w:tc>
          <w:tcPr>
            <w:tcW w:w="2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9BC34"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The network cannot configure UE with DAPS HO</w:t>
            </w:r>
          </w:p>
        </w:tc>
        <w:tc>
          <w:tcPr>
            <w:tcW w:w="7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5DE72"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Per Band</w:t>
            </w:r>
          </w:p>
        </w:tc>
        <w:tc>
          <w:tcPr>
            <w:tcW w:w="5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B3A72A"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No</w:t>
            </w:r>
          </w:p>
        </w:tc>
        <w:tc>
          <w:tcPr>
            <w:tcW w:w="6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B160"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N/A</w:t>
            </w:r>
          </w:p>
        </w:tc>
        <w:tc>
          <w:tcPr>
            <w:tcW w:w="6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4195C7"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N/A</w:t>
            </w:r>
          </w:p>
        </w:tc>
        <w:tc>
          <w:tcPr>
            <w:tcW w:w="4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1BCE55"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 </w:t>
            </w:r>
          </w:p>
        </w:tc>
        <w:tc>
          <w:tcPr>
            <w:tcW w:w="11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C760F4"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trike/>
                <w:sz w:val="16"/>
                <w:szCs w:val="16"/>
                <w:lang w:eastAsia="ja-JP"/>
              </w:rPr>
              <w:t>[</w:t>
            </w:r>
            <w:r w:rsidRPr="00526B57">
              <w:rPr>
                <w:rFonts w:ascii="Arial" w:hAnsi="Arial" w:cs="Arial"/>
                <w:sz w:val="16"/>
                <w:szCs w:val="16"/>
                <w:lang w:eastAsia="ja-JP"/>
              </w:rPr>
              <w:t>Optional with capability signalling</w:t>
            </w:r>
            <w:r w:rsidRPr="00526B57">
              <w:rPr>
                <w:rFonts w:ascii="Arial" w:hAnsi="Arial" w:cs="Arial"/>
                <w:strike/>
                <w:sz w:val="16"/>
                <w:szCs w:val="16"/>
                <w:lang w:eastAsia="ja-JP"/>
              </w:rPr>
              <w:t>]</w:t>
            </w:r>
          </w:p>
        </w:tc>
      </w:tr>
      <w:tr w:rsidR="00547587" w:rsidRPr="00526B57" w14:paraId="3DF5FE55" w14:textId="77777777" w:rsidTr="00A84068">
        <w:trPr>
          <w:trHeight w:val="7"/>
        </w:trPr>
        <w:tc>
          <w:tcPr>
            <w:tcW w:w="6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5D082"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21-2d</w:t>
            </w:r>
          </w:p>
        </w:tc>
        <w:tc>
          <w:tcPr>
            <w:tcW w:w="1410" w:type="dxa"/>
            <w:tcBorders>
              <w:top w:val="nil"/>
              <w:left w:val="nil"/>
              <w:bottom w:val="single" w:sz="8" w:space="0" w:color="auto"/>
              <w:right w:val="single" w:sz="8" w:space="0" w:color="auto"/>
            </w:tcBorders>
            <w:tcMar>
              <w:top w:w="0" w:type="dxa"/>
              <w:left w:w="108" w:type="dxa"/>
              <w:bottom w:w="0" w:type="dxa"/>
              <w:right w:w="108" w:type="dxa"/>
            </w:tcMar>
            <w:hideMark/>
          </w:tcPr>
          <w:p w14:paraId="21DCEB5D"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UL transmission cancellation</w:t>
            </w:r>
          </w:p>
        </w:tc>
        <w:tc>
          <w:tcPr>
            <w:tcW w:w="1780" w:type="dxa"/>
            <w:tcBorders>
              <w:top w:val="nil"/>
              <w:left w:val="nil"/>
              <w:bottom w:val="single" w:sz="8" w:space="0" w:color="auto"/>
              <w:right w:val="single" w:sz="8" w:space="0" w:color="auto"/>
            </w:tcBorders>
            <w:tcMar>
              <w:top w:w="0" w:type="dxa"/>
              <w:left w:w="108" w:type="dxa"/>
              <w:bottom w:w="0" w:type="dxa"/>
              <w:right w:w="108" w:type="dxa"/>
            </w:tcMar>
            <w:hideMark/>
          </w:tcPr>
          <w:p w14:paraId="333E03FC"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Indicates support of cancelling UL transmission to the source cell for inter-frequency DAPS-HO</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6D2BB309"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21-1b</w:t>
            </w:r>
          </w:p>
        </w:tc>
        <w:tc>
          <w:tcPr>
            <w:tcW w:w="623" w:type="dxa"/>
            <w:tcBorders>
              <w:top w:val="nil"/>
              <w:left w:val="nil"/>
              <w:bottom w:val="single" w:sz="8" w:space="0" w:color="auto"/>
              <w:right w:val="single" w:sz="8" w:space="0" w:color="auto"/>
            </w:tcBorders>
            <w:tcMar>
              <w:top w:w="0" w:type="dxa"/>
              <w:left w:w="108" w:type="dxa"/>
              <w:bottom w:w="0" w:type="dxa"/>
              <w:right w:w="108" w:type="dxa"/>
            </w:tcMar>
            <w:hideMark/>
          </w:tcPr>
          <w:p w14:paraId="40804DF7"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Yes</w:t>
            </w:r>
          </w:p>
        </w:tc>
        <w:tc>
          <w:tcPr>
            <w:tcW w:w="611" w:type="dxa"/>
            <w:tcBorders>
              <w:top w:val="nil"/>
              <w:left w:val="nil"/>
              <w:bottom w:val="single" w:sz="8" w:space="0" w:color="auto"/>
              <w:right w:val="single" w:sz="8" w:space="0" w:color="auto"/>
            </w:tcBorders>
            <w:tcMar>
              <w:top w:w="0" w:type="dxa"/>
              <w:left w:w="108" w:type="dxa"/>
              <w:bottom w:w="0" w:type="dxa"/>
              <w:right w:w="108" w:type="dxa"/>
            </w:tcMar>
            <w:hideMark/>
          </w:tcPr>
          <w:p w14:paraId="153BD393"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N/A</w:t>
            </w:r>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14:paraId="333075E3"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UE does not support scheduling of overlapping PUSCH/PUCCH/SRS transmissions to source and target cells for inter-frequency DAPS-HO</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652743E1"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per band combination</w:t>
            </w:r>
          </w:p>
        </w:tc>
        <w:tc>
          <w:tcPr>
            <w:tcW w:w="533" w:type="dxa"/>
            <w:tcBorders>
              <w:top w:val="nil"/>
              <w:left w:val="nil"/>
              <w:bottom w:val="single" w:sz="8" w:space="0" w:color="auto"/>
              <w:right w:val="single" w:sz="8" w:space="0" w:color="auto"/>
            </w:tcBorders>
            <w:tcMar>
              <w:top w:w="0" w:type="dxa"/>
              <w:left w:w="108" w:type="dxa"/>
              <w:bottom w:w="0" w:type="dxa"/>
              <w:right w:w="108" w:type="dxa"/>
            </w:tcMar>
            <w:hideMark/>
          </w:tcPr>
          <w:p w14:paraId="2E63F458"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No</w:t>
            </w:r>
          </w:p>
        </w:tc>
        <w:tc>
          <w:tcPr>
            <w:tcW w:w="611" w:type="dxa"/>
            <w:tcBorders>
              <w:top w:val="nil"/>
              <w:left w:val="nil"/>
              <w:bottom w:val="single" w:sz="8" w:space="0" w:color="auto"/>
              <w:right w:val="single" w:sz="8" w:space="0" w:color="auto"/>
            </w:tcBorders>
            <w:tcMar>
              <w:top w:w="0" w:type="dxa"/>
              <w:left w:w="108" w:type="dxa"/>
              <w:bottom w:w="0" w:type="dxa"/>
              <w:right w:w="108" w:type="dxa"/>
            </w:tcMar>
            <w:hideMark/>
          </w:tcPr>
          <w:p w14:paraId="4BA19322"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N/A</w:t>
            </w:r>
          </w:p>
        </w:tc>
        <w:tc>
          <w:tcPr>
            <w:tcW w:w="673" w:type="dxa"/>
            <w:tcBorders>
              <w:top w:val="nil"/>
              <w:left w:val="nil"/>
              <w:bottom w:val="single" w:sz="8" w:space="0" w:color="auto"/>
              <w:right w:val="single" w:sz="8" w:space="0" w:color="auto"/>
            </w:tcBorders>
            <w:tcMar>
              <w:top w:w="0" w:type="dxa"/>
              <w:left w:w="108" w:type="dxa"/>
              <w:bottom w:w="0" w:type="dxa"/>
              <w:right w:w="108" w:type="dxa"/>
            </w:tcMar>
            <w:hideMark/>
          </w:tcPr>
          <w:p w14:paraId="10965DEA"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N/A</w:t>
            </w:r>
          </w:p>
        </w:tc>
        <w:tc>
          <w:tcPr>
            <w:tcW w:w="405" w:type="dxa"/>
            <w:tcBorders>
              <w:top w:val="nil"/>
              <w:left w:val="nil"/>
              <w:bottom w:val="single" w:sz="8" w:space="0" w:color="auto"/>
              <w:right w:val="single" w:sz="8" w:space="0" w:color="auto"/>
            </w:tcBorders>
            <w:tcMar>
              <w:top w:w="0" w:type="dxa"/>
              <w:left w:w="108" w:type="dxa"/>
              <w:bottom w:w="0" w:type="dxa"/>
              <w:right w:w="108" w:type="dxa"/>
            </w:tcMar>
            <w:hideMark/>
          </w:tcPr>
          <w:p w14:paraId="739D9653"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14:paraId="7F9CD074" w14:textId="77777777" w:rsidR="00547587" w:rsidRPr="00526B57" w:rsidRDefault="00547587" w:rsidP="00A84068">
            <w:pPr>
              <w:pStyle w:val="tal0"/>
              <w:spacing w:before="0" w:beforeAutospacing="0" w:after="0" w:afterAutospacing="0"/>
              <w:rPr>
                <w:rFonts w:ascii="Arial" w:hAnsi="Arial" w:cs="Arial"/>
              </w:rPr>
            </w:pPr>
            <w:r w:rsidRPr="00526B57">
              <w:rPr>
                <w:rFonts w:ascii="Arial" w:hAnsi="Arial" w:cs="Arial"/>
                <w:sz w:val="16"/>
                <w:szCs w:val="16"/>
                <w:lang w:eastAsia="ja-JP"/>
              </w:rPr>
              <w:t>Optional with capability signalling</w:t>
            </w:r>
          </w:p>
        </w:tc>
      </w:tr>
      <w:bookmarkEnd w:id="339"/>
    </w:tbl>
    <w:p w14:paraId="212AD707" w14:textId="31441BD4" w:rsidR="00547587" w:rsidRDefault="00547587" w:rsidP="00547587">
      <w:pPr>
        <w:rPr>
          <w:lang w:eastAsia="x-none"/>
        </w:rPr>
      </w:pPr>
    </w:p>
    <w:p w14:paraId="3142CA24" w14:textId="2CA74A26" w:rsidR="00526B57" w:rsidRPr="00547587" w:rsidRDefault="00D3368C" w:rsidP="00526B57">
      <w:pPr>
        <w:ind w:left="1440" w:hanging="1440"/>
        <w:rPr>
          <w:b/>
          <w:bCs/>
          <w:lang w:eastAsia="x-none"/>
        </w:rPr>
      </w:pPr>
      <w:hyperlink r:id="rId1501" w:history="1">
        <w:r w:rsidR="00A84068">
          <w:rPr>
            <w:rStyle w:val="Hyperlink"/>
            <w:b/>
            <w:bCs/>
            <w:lang w:eastAsia="x-none"/>
          </w:rPr>
          <w:t>R1-2004991</w:t>
        </w:r>
      </w:hyperlink>
      <w:r w:rsidR="00526B57" w:rsidRPr="00547587">
        <w:rPr>
          <w:b/>
          <w:bCs/>
          <w:lang w:eastAsia="x-none"/>
        </w:rPr>
        <w:tab/>
        <w:t>Draft CR on correction on overlapping uplink transmissions for DAPS HO</w:t>
      </w:r>
      <w:r w:rsidR="00526B57" w:rsidRPr="00547587">
        <w:rPr>
          <w:b/>
          <w:bCs/>
          <w:lang w:eastAsia="x-none"/>
        </w:rPr>
        <w:tab/>
        <w:t>Intel Corporation</w:t>
      </w:r>
    </w:p>
    <w:p w14:paraId="0DD041A8" w14:textId="77777777" w:rsidR="00547587" w:rsidRDefault="00547587" w:rsidP="00547587">
      <w:pPr>
        <w:rPr>
          <w:rFonts w:eastAsia="Calibri"/>
          <w:szCs w:val="20"/>
        </w:rPr>
      </w:pPr>
      <w:r>
        <w:rPr>
          <w:rFonts w:eastAsia="Calibri"/>
          <w:szCs w:val="20"/>
          <w:highlight w:val="green"/>
        </w:rPr>
        <w:t>Agreement:</w:t>
      </w:r>
    </w:p>
    <w:p w14:paraId="09737BCA" w14:textId="1F45B7C7" w:rsidR="00547587" w:rsidRDefault="00547587" w:rsidP="00547587">
      <w:pPr>
        <w:rPr>
          <w:rFonts w:eastAsia="Calibri"/>
          <w:szCs w:val="20"/>
        </w:rPr>
      </w:pPr>
      <w:r>
        <w:rPr>
          <w:rFonts w:eastAsia="Calibri"/>
          <w:szCs w:val="20"/>
        </w:rPr>
        <w:t xml:space="preserve">Adopt TP#1-16 of R1- </w:t>
      </w:r>
      <w:hyperlink r:id="rId1502" w:history="1">
        <w:r w:rsidR="00A84068">
          <w:rPr>
            <w:rStyle w:val="Hyperlink"/>
            <w:rFonts w:eastAsia="Calibri"/>
            <w:szCs w:val="20"/>
          </w:rPr>
          <w:t>R1-2004957</w:t>
        </w:r>
      </w:hyperlink>
      <w:r>
        <w:rPr>
          <w:rFonts w:eastAsia="Calibri"/>
          <w:szCs w:val="20"/>
        </w:rPr>
        <w:t xml:space="preserve"> (cover page information in </w:t>
      </w:r>
      <w:hyperlink r:id="rId1503" w:history="1">
        <w:r w:rsidR="00A84068">
          <w:rPr>
            <w:rStyle w:val="Hyperlink"/>
            <w:rFonts w:eastAsia="Calibri"/>
            <w:szCs w:val="20"/>
          </w:rPr>
          <w:t>R1-2004991</w:t>
        </w:r>
      </w:hyperlink>
      <w:r>
        <w:rPr>
          <w:rFonts w:eastAsia="Calibri"/>
          <w:szCs w:val="20"/>
        </w:rPr>
        <w:t>) for Clause 15 of TS38.213</w:t>
      </w:r>
    </w:p>
    <w:p w14:paraId="2E6098E0" w14:textId="77777777" w:rsidR="00547587" w:rsidRDefault="00547587" w:rsidP="00547587">
      <w:pPr>
        <w:rPr>
          <w:lang w:eastAsia="x-none"/>
        </w:rPr>
      </w:pPr>
    </w:p>
    <w:p w14:paraId="4AD58E75" w14:textId="77777777" w:rsidR="00547587" w:rsidRDefault="00547587" w:rsidP="00547587">
      <w:pPr>
        <w:rPr>
          <w:lang w:eastAsia="x-none"/>
        </w:rPr>
      </w:pPr>
      <w:r>
        <w:rPr>
          <w:highlight w:val="green"/>
          <w:lang w:eastAsia="x-none"/>
        </w:rPr>
        <w:t>Agreement:</w:t>
      </w:r>
    </w:p>
    <w:p w14:paraId="7DC70A79" w14:textId="3145EA3B" w:rsidR="00547587" w:rsidRDefault="00547587" w:rsidP="00547587">
      <w:pPr>
        <w:rPr>
          <w:lang w:eastAsia="x-none"/>
        </w:rPr>
      </w:pPr>
      <w:r>
        <w:rPr>
          <w:lang w:eastAsia="x-none"/>
        </w:rPr>
        <w:t xml:space="preserve">Adopt TP#2-1 of </w:t>
      </w:r>
      <w:hyperlink r:id="rId1504" w:history="1">
        <w:r w:rsidR="00A84068">
          <w:rPr>
            <w:rStyle w:val="Hyperlink"/>
            <w:lang w:eastAsia="x-none"/>
          </w:rPr>
          <w:t>R1-2004957</w:t>
        </w:r>
      </w:hyperlink>
      <w:r>
        <w:rPr>
          <w:lang w:eastAsia="x-none"/>
        </w:rPr>
        <w:t xml:space="preserve"> </w:t>
      </w:r>
      <w:r>
        <w:rPr>
          <w:rFonts w:eastAsia="Calibri"/>
          <w:szCs w:val="20"/>
        </w:rPr>
        <w:t xml:space="preserve">(cover page information in </w:t>
      </w:r>
      <w:hyperlink r:id="rId1505" w:history="1">
        <w:r w:rsidR="00A84068">
          <w:rPr>
            <w:rStyle w:val="Hyperlink"/>
            <w:rFonts w:eastAsia="Calibri"/>
            <w:szCs w:val="20"/>
          </w:rPr>
          <w:t>R1-2004991</w:t>
        </w:r>
      </w:hyperlink>
      <w:r>
        <w:rPr>
          <w:rFonts w:eastAsia="Calibri"/>
          <w:szCs w:val="20"/>
        </w:rPr>
        <w:t xml:space="preserve">) </w:t>
      </w:r>
      <w:r>
        <w:rPr>
          <w:lang w:eastAsia="x-none"/>
        </w:rPr>
        <w:t>for Clause 15 of TS38.213</w:t>
      </w:r>
    </w:p>
    <w:p w14:paraId="57E9BA58" w14:textId="77777777" w:rsidR="00547587" w:rsidRDefault="00547587" w:rsidP="00547587">
      <w:pPr>
        <w:rPr>
          <w:lang w:eastAsia="x-none"/>
        </w:rPr>
      </w:pPr>
    </w:p>
    <w:p w14:paraId="3C9E9B82" w14:textId="77777777" w:rsidR="00547587" w:rsidRDefault="00547587" w:rsidP="00547587">
      <w:pPr>
        <w:rPr>
          <w:lang w:eastAsia="x-none"/>
        </w:rPr>
      </w:pPr>
      <w:r>
        <w:rPr>
          <w:highlight w:val="green"/>
          <w:lang w:eastAsia="x-none"/>
        </w:rPr>
        <w:t>Agreement:</w:t>
      </w:r>
    </w:p>
    <w:p w14:paraId="2BC0A664" w14:textId="03AC10B6" w:rsidR="00547587" w:rsidRDefault="00547587" w:rsidP="00547587">
      <w:pPr>
        <w:rPr>
          <w:lang w:eastAsia="x-none"/>
        </w:rPr>
      </w:pPr>
      <w:r>
        <w:rPr>
          <w:lang w:eastAsia="x-none"/>
        </w:rPr>
        <w:t xml:space="preserve">Adopt TP#2-6 of </w:t>
      </w:r>
      <w:hyperlink r:id="rId1506" w:history="1">
        <w:r w:rsidR="00A84068">
          <w:rPr>
            <w:rStyle w:val="Hyperlink"/>
            <w:lang w:eastAsia="x-none"/>
          </w:rPr>
          <w:t>R1-2004957</w:t>
        </w:r>
      </w:hyperlink>
      <w:r>
        <w:rPr>
          <w:lang w:eastAsia="x-none"/>
        </w:rPr>
        <w:t xml:space="preserve"> </w:t>
      </w:r>
      <w:r>
        <w:rPr>
          <w:rFonts w:eastAsia="Calibri"/>
          <w:szCs w:val="20"/>
        </w:rPr>
        <w:t xml:space="preserve">(cover page information in </w:t>
      </w:r>
      <w:hyperlink r:id="rId1507" w:history="1">
        <w:r w:rsidR="00A84068">
          <w:rPr>
            <w:rStyle w:val="Hyperlink"/>
            <w:rFonts w:eastAsia="Calibri"/>
            <w:szCs w:val="20"/>
          </w:rPr>
          <w:t>R1-2004991</w:t>
        </w:r>
      </w:hyperlink>
      <w:r>
        <w:rPr>
          <w:rFonts w:eastAsia="Calibri"/>
          <w:szCs w:val="20"/>
        </w:rPr>
        <w:t xml:space="preserve">) </w:t>
      </w:r>
      <w:r>
        <w:rPr>
          <w:lang w:eastAsia="x-none"/>
        </w:rPr>
        <w:t>for Clause 15 of TS38.213</w:t>
      </w:r>
    </w:p>
    <w:p w14:paraId="18BC0DD7" w14:textId="7660986B" w:rsidR="00547587" w:rsidRDefault="00547587" w:rsidP="00547587">
      <w:pPr>
        <w:rPr>
          <w:highlight w:val="cyan"/>
          <w:lang w:eastAsia="x-none"/>
        </w:rPr>
      </w:pPr>
    </w:p>
    <w:p w14:paraId="72C44A36" w14:textId="77777777" w:rsidR="009F181F" w:rsidRDefault="009F181F" w:rsidP="00547587">
      <w:pPr>
        <w:rPr>
          <w:highlight w:val="cyan"/>
          <w:lang w:eastAsia="x-none"/>
        </w:rPr>
      </w:pPr>
    </w:p>
    <w:p w14:paraId="152D615F" w14:textId="77777777" w:rsidR="009F181F" w:rsidRPr="009F181F" w:rsidRDefault="00547587" w:rsidP="00547587">
      <w:pPr>
        <w:rPr>
          <w:lang w:eastAsia="x-none"/>
        </w:rPr>
      </w:pPr>
      <w:r w:rsidRPr="009F181F">
        <w:rPr>
          <w:lang w:eastAsia="x-none"/>
        </w:rPr>
        <w:t>[101-e-NR-Mob-Enh-02]</w:t>
      </w:r>
      <w:r w:rsidR="009F181F" w:rsidRPr="009F181F">
        <w:rPr>
          <w:lang w:eastAsia="x-none"/>
        </w:rPr>
        <w:t xml:space="preserve"> – Daewon (Intel)</w:t>
      </w:r>
    </w:p>
    <w:p w14:paraId="016BBDD6" w14:textId="0497FDFF" w:rsidR="00547587" w:rsidRDefault="00547587" w:rsidP="00547587">
      <w:pPr>
        <w:rPr>
          <w:lang w:eastAsia="x-none"/>
        </w:rPr>
      </w:pPr>
      <w:r w:rsidRPr="009F181F">
        <w:rPr>
          <w:lang w:eastAsia="x-none"/>
        </w:rPr>
        <w:t xml:space="preserve">Email discussion/approval of Issue #5 (Power sharing mode for UL DAPS-HO) in </w:t>
      </w:r>
      <w:hyperlink r:id="rId1508" w:history="1">
        <w:r w:rsidR="00A84068">
          <w:rPr>
            <w:rStyle w:val="Hyperlink"/>
            <w:lang w:eastAsia="x-none"/>
          </w:rPr>
          <w:t>R1-2003747</w:t>
        </w:r>
      </w:hyperlink>
      <w:r w:rsidRPr="009F181F">
        <w:rPr>
          <w:lang w:eastAsia="x-none"/>
        </w:rPr>
        <w:t xml:space="preserve"> by 5/28; if necessary, endorse the associated TPs by 6/3</w:t>
      </w:r>
    </w:p>
    <w:p w14:paraId="3F8EBB58" w14:textId="7012C146" w:rsidR="009F181F" w:rsidRPr="00547587" w:rsidRDefault="00D3368C" w:rsidP="009F181F">
      <w:pPr>
        <w:ind w:left="1440" w:hanging="1440"/>
        <w:rPr>
          <w:b/>
          <w:bCs/>
          <w:lang w:eastAsia="x-none"/>
        </w:rPr>
      </w:pPr>
      <w:hyperlink r:id="rId1509" w:history="1">
        <w:r w:rsidR="00A84068">
          <w:rPr>
            <w:rStyle w:val="Hyperlink"/>
            <w:b/>
            <w:bCs/>
            <w:lang w:eastAsia="x-none"/>
          </w:rPr>
          <w:t>R1-2004748</w:t>
        </w:r>
      </w:hyperlink>
      <w:r w:rsidR="009F181F" w:rsidRPr="00547587">
        <w:rPr>
          <w:b/>
          <w:bCs/>
          <w:lang w:eastAsia="x-none"/>
        </w:rPr>
        <w:tab/>
        <w:t>Summary of email discussions for [101-e-NR-Mob-Enh-02]</w:t>
      </w:r>
      <w:r w:rsidR="009F181F" w:rsidRPr="00547587">
        <w:rPr>
          <w:b/>
          <w:bCs/>
          <w:lang w:eastAsia="x-none"/>
        </w:rPr>
        <w:tab/>
        <w:t>Moderator (Intel Corporation)</w:t>
      </w:r>
    </w:p>
    <w:p w14:paraId="6E31D419" w14:textId="429C740C" w:rsidR="00526B57" w:rsidRDefault="00526B57" w:rsidP="00526B57">
      <w:pPr>
        <w:rPr>
          <w:lang w:eastAsia="x-none"/>
        </w:rPr>
      </w:pPr>
      <w:r>
        <w:rPr>
          <w:b/>
          <w:bCs/>
          <w:lang w:eastAsia="x-none"/>
        </w:rPr>
        <w:t xml:space="preserve">Decision: </w:t>
      </w:r>
      <w:r w:rsidRPr="00A94B25">
        <w:rPr>
          <w:lang w:eastAsia="x-none"/>
        </w:rPr>
        <w:t xml:space="preserve">As per email decision posted on </w:t>
      </w:r>
      <w:r>
        <w:rPr>
          <w:lang w:eastAsia="x-none"/>
        </w:rPr>
        <w:t>May 29</w:t>
      </w:r>
      <w:r w:rsidRPr="00526B57">
        <w:rPr>
          <w:vertAlign w:val="superscript"/>
          <w:lang w:eastAsia="x-none"/>
        </w:rPr>
        <w:t>th</w:t>
      </w:r>
      <w:r w:rsidRPr="00A94B25">
        <w:rPr>
          <w:lang w:eastAsia="x-none"/>
        </w:rPr>
        <w:t>,</w:t>
      </w:r>
    </w:p>
    <w:p w14:paraId="29025EE2" w14:textId="77777777" w:rsidR="00547587" w:rsidRDefault="00547587" w:rsidP="00547587">
      <w:pPr>
        <w:rPr>
          <w:rFonts w:cs="Times"/>
          <w:szCs w:val="20"/>
          <w:lang w:eastAsia="x-none"/>
        </w:rPr>
      </w:pPr>
      <w:r>
        <w:rPr>
          <w:rFonts w:cs="Times"/>
          <w:szCs w:val="20"/>
          <w:highlight w:val="green"/>
          <w:lang w:eastAsia="x-none"/>
        </w:rPr>
        <w:t>Agreement:</w:t>
      </w:r>
    </w:p>
    <w:p w14:paraId="5AFEC091" w14:textId="66EA3928" w:rsidR="00547587" w:rsidRDefault="00547587" w:rsidP="00547587">
      <w:pPr>
        <w:rPr>
          <w:rFonts w:cs="Times"/>
          <w:szCs w:val="20"/>
          <w:lang w:eastAsia="x-none"/>
        </w:rPr>
      </w:pPr>
      <w:r>
        <w:rPr>
          <w:rFonts w:cs="Times"/>
          <w:szCs w:val="20"/>
          <w:lang w:eastAsia="x-none"/>
        </w:rPr>
        <w:t xml:space="preserve">Adopt TP#8 in </w:t>
      </w:r>
      <w:hyperlink r:id="rId1510" w:history="1">
        <w:r w:rsidR="00A84068">
          <w:rPr>
            <w:rStyle w:val="Hyperlink"/>
            <w:rFonts w:cs="Times"/>
            <w:szCs w:val="20"/>
            <w:lang w:eastAsia="x-none"/>
          </w:rPr>
          <w:t>R1-2004748</w:t>
        </w:r>
      </w:hyperlink>
      <w:r>
        <w:rPr>
          <w:rFonts w:cs="Times"/>
          <w:szCs w:val="20"/>
          <w:lang w:eastAsia="x-none"/>
        </w:rPr>
        <w:t xml:space="preserve"> (cover page information in </w:t>
      </w:r>
      <w:hyperlink r:id="rId1511" w:history="1">
        <w:r w:rsidR="00A84068">
          <w:rPr>
            <w:rStyle w:val="Hyperlink"/>
            <w:rFonts w:cs="Times"/>
            <w:szCs w:val="20"/>
            <w:lang w:eastAsia="x-none"/>
          </w:rPr>
          <w:t>R1-2004990</w:t>
        </w:r>
      </w:hyperlink>
      <w:r>
        <w:rPr>
          <w:rFonts w:cs="Times"/>
          <w:szCs w:val="20"/>
          <w:lang w:eastAsia="x-none"/>
        </w:rPr>
        <w:t>) for Clause 15 of TS 38.213.</w:t>
      </w:r>
    </w:p>
    <w:p w14:paraId="4FB1E8B8" w14:textId="6136C843" w:rsidR="00526B57" w:rsidRPr="00547587" w:rsidRDefault="00D3368C" w:rsidP="00526B57">
      <w:pPr>
        <w:ind w:left="1440" w:hanging="1440"/>
        <w:rPr>
          <w:b/>
          <w:bCs/>
          <w:lang w:eastAsia="x-none"/>
        </w:rPr>
      </w:pPr>
      <w:hyperlink r:id="rId1512" w:history="1">
        <w:r w:rsidR="00A84068">
          <w:rPr>
            <w:rStyle w:val="Hyperlink"/>
            <w:b/>
            <w:bCs/>
            <w:lang w:eastAsia="x-none"/>
          </w:rPr>
          <w:t>R1-2004990</w:t>
        </w:r>
      </w:hyperlink>
      <w:r w:rsidR="00526B57" w:rsidRPr="00547587">
        <w:rPr>
          <w:b/>
          <w:bCs/>
          <w:lang w:eastAsia="x-none"/>
        </w:rPr>
        <w:tab/>
        <w:t>Draft CR on correction on power sharing mode for DAPS HO</w:t>
      </w:r>
      <w:r w:rsidR="00526B57" w:rsidRPr="00547587">
        <w:rPr>
          <w:b/>
          <w:bCs/>
          <w:lang w:eastAsia="x-none"/>
        </w:rPr>
        <w:tab/>
        <w:t>Intel Corporation</w:t>
      </w:r>
    </w:p>
    <w:p w14:paraId="7739BE45" w14:textId="77777777" w:rsidR="00526B57" w:rsidRDefault="00526B57" w:rsidP="00526B57">
      <w:pPr>
        <w:ind w:left="1440" w:hanging="1440"/>
        <w:rPr>
          <w:lang w:eastAsia="x-none"/>
        </w:rPr>
      </w:pPr>
    </w:p>
    <w:p w14:paraId="61C896F4" w14:textId="77777777" w:rsidR="00547587" w:rsidRDefault="00547587" w:rsidP="00547587">
      <w:pPr>
        <w:rPr>
          <w:lang w:eastAsia="x-none"/>
        </w:rPr>
      </w:pPr>
    </w:p>
    <w:p w14:paraId="3F402B75" w14:textId="77777777" w:rsidR="009F181F" w:rsidRPr="009F181F" w:rsidRDefault="00547587" w:rsidP="00547587">
      <w:pPr>
        <w:rPr>
          <w:lang w:eastAsia="x-none"/>
        </w:rPr>
      </w:pPr>
      <w:r w:rsidRPr="009F181F">
        <w:rPr>
          <w:lang w:eastAsia="x-none"/>
        </w:rPr>
        <w:t>[101-e-NR-Mob-Enh-03]</w:t>
      </w:r>
      <w:r w:rsidR="009F181F" w:rsidRPr="009F181F">
        <w:rPr>
          <w:lang w:eastAsia="x-none"/>
        </w:rPr>
        <w:t xml:space="preserve"> – Daewon (Intel)</w:t>
      </w:r>
    </w:p>
    <w:p w14:paraId="675409E5" w14:textId="28E698F5" w:rsidR="00547587" w:rsidRDefault="00547587" w:rsidP="00547587">
      <w:pPr>
        <w:rPr>
          <w:lang w:eastAsia="x-none"/>
        </w:rPr>
      </w:pPr>
      <w:r w:rsidRPr="009F181F">
        <w:rPr>
          <w:lang w:eastAsia="x-none"/>
        </w:rPr>
        <w:t xml:space="preserve">Email discussion/approval of Issue #6 (PDCCH monitoring in DL DAPS-HO) in </w:t>
      </w:r>
      <w:hyperlink r:id="rId1513" w:history="1">
        <w:r w:rsidR="00A84068">
          <w:rPr>
            <w:rStyle w:val="Hyperlink"/>
            <w:lang w:eastAsia="x-none"/>
          </w:rPr>
          <w:t>R1-2003747</w:t>
        </w:r>
      </w:hyperlink>
      <w:r w:rsidRPr="009F181F">
        <w:rPr>
          <w:lang w:eastAsia="x-none"/>
        </w:rPr>
        <w:t xml:space="preserve"> by 5/28; if necessary, endorse the associated TPs by 6/2</w:t>
      </w:r>
    </w:p>
    <w:p w14:paraId="6CD40044" w14:textId="269DAB3F" w:rsidR="009F181F" w:rsidRPr="00547587" w:rsidRDefault="00D3368C" w:rsidP="009F181F">
      <w:pPr>
        <w:ind w:left="1440" w:hanging="1440"/>
        <w:rPr>
          <w:b/>
          <w:bCs/>
          <w:lang w:eastAsia="x-none"/>
        </w:rPr>
      </w:pPr>
      <w:hyperlink r:id="rId1514" w:history="1">
        <w:r w:rsidR="00A84068">
          <w:rPr>
            <w:rStyle w:val="Hyperlink"/>
            <w:b/>
            <w:bCs/>
            <w:lang w:eastAsia="x-none"/>
          </w:rPr>
          <w:t>R1-2004749</w:t>
        </w:r>
      </w:hyperlink>
      <w:r w:rsidR="009F181F" w:rsidRPr="00547587">
        <w:rPr>
          <w:b/>
          <w:bCs/>
          <w:lang w:eastAsia="x-none"/>
        </w:rPr>
        <w:tab/>
        <w:t>Summary of email discussions for [101-e-NR-Mob-Enh-03]</w:t>
      </w:r>
      <w:r w:rsidR="009F181F" w:rsidRPr="00547587">
        <w:rPr>
          <w:b/>
          <w:bCs/>
          <w:lang w:eastAsia="x-none"/>
        </w:rPr>
        <w:tab/>
        <w:t>Moderator (Intel Corporation)</w:t>
      </w:r>
    </w:p>
    <w:p w14:paraId="752CE7B7" w14:textId="77777777" w:rsidR="00526B57" w:rsidRDefault="00526B57" w:rsidP="00526B57">
      <w:pPr>
        <w:rPr>
          <w:lang w:eastAsia="x-none"/>
        </w:rPr>
      </w:pPr>
      <w:r>
        <w:rPr>
          <w:b/>
          <w:bCs/>
          <w:lang w:eastAsia="x-none"/>
        </w:rPr>
        <w:t xml:space="preserve">Decision: </w:t>
      </w:r>
      <w:r w:rsidRPr="00A94B25">
        <w:rPr>
          <w:lang w:eastAsia="x-none"/>
        </w:rPr>
        <w:t xml:space="preserve">As per email decision posted on </w:t>
      </w:r>
      <w:r>
        <w:rPr>
          <w:lang w:eastAsia="x-none"/>
        </w:rPr>
        <w:t>May 29</w:t>
      </w:r>
      <w:r w:rsidRPr="00526B57">
        <w:rPr>
          <w:vertAlign w:val="superscript"/>
          <w:lang w:eastAsia="x-none"/>
        </w:rPr>
        <w:t>th</w:t>
      </w:r>
      <w:r w:rsidRPr="00A94B25">
        <w:rPr>
          <w:lang w:eastAsia="x-none"/>
        </w:rPr>
        <w:t>,</w:t>
      </w:r>
    </w:p>
    <w:p w14:paraId="1F75CEB1" w14:textId="77777777" w:rsidR="00547587" w:rsidRDefault="00547587" w:rsidP="00547587">
      <w:pPr>
        <w:rPr>
          <w:lang w:eastAsia="x-none"/>
        </w:rPr>
      </w:pPr>
      <w:r>
        <w:rPr>
          <w:highlight w:val="green"/>
          <w:lang w:eastAsia="x-none"/>
        </w:rPr>
        <w:t>Agreement:</w:t>
      </w:r>
    </w:p>
    <w:p w14:paraId="29F67126" w14:textId="2F57E92B" w:rsidR="00547587" w:rsidRDefault="00547587" w:rsidP="00547587">
      <w:pPr>
        <w:rPr>
          <w:lang w:eastAsia="x-none"/>
        </w:rPr>
      </w:pPr>
      <w:r>
        <w:rPr>
          <w:lang w:eastAsia="x-none"/>
        </w:rPr>
        <w:t xml:space="preserve">Adopt TP in </w:t>
      </w:r>
      <w:hyperlink r:id="rId1515" w:history="1">
        <w:r w:rsidR="00A84068">
          <w:rPr>
            <w:rStyle w:val="Hyperlink"/>
            <w:lang w:eastAsia="x-none"/>
          </w:rPr>
          <w:t>R1-2004989</w:t>
        </w:r>
      </w:hyperlink>
      <w:r>
        <w:rPr>
          <w:lang w:eastAsia="x-none"/>
        </w:rPr>
        <w:t xml:space="preserve"> for Clause 15 of TS 38.213</w:t>
      </w:r>
    </w:p>
    <w:p w14:paraId="05E154CB" w14:textId="0A3D2051" w:rsidR="00526B57" w:rsidRPr="00526B57" w:rsidRDefault="00D3368C" w:rsidP="00526B57">
      <w:pPr>
        <w:ind w:left="1440" w:hanging="1440"/>
        <w:rPr>
          <w:b/>
          <w:bCs/>
          <w:lang w:eastAsia="x-none"/>
        </w:rPr>
      </w:pPr>
      <w:hyperlink r:id="rId1516" w:history="1">
        <w:r w:rsidR="00A84068">
          <w:rPr>
            <w:rStyle w:val="Hyperlink"/>
            <w:b/>
            <w:bCs/>
            <w:lang w:eastAsia="x-none"/>
          </w:rPr>
          <w:t>R1-2004989</w:t>
        </w:r>
      </w:hyperlink>
      <w:r w:rsidR="00526B57" w:rsidRPr="00547587">
        <w:rPr>
          <w:b/>
          <w:bCs/>
          <w:lang w:eastAsia="x-none"/>
        </w:rPr>
        <w:tab/>
        <w:t>Draft CR on correction on PDCCH monitoring for DAPS HO</w:t>
      </w:r>
      <w:r w:rsidR="00526B57" w:rsidRPr="00547587">
        <w:rPr>
          <w:b/>
          <w:bCs/>
          <w:lang w:eastAsia="x-none"/>
        </w:rPr>
        <w:tab/>
        <w:t>Intel Corporation</w:t>
      </w:r>
    </w:p>
    <w:p w14:paraId="6E5F7832" w14:textId="5E8B810E" w:rsidR="00547587" w:rsidRDefault="00547587" w:rsidP="00547587">
      <w:pPr>
        <w:pStyle w:val="Heading4"/>
      </w:pPr>
      <w:bookmarkStart w:id="340" w:name="_Toc40518362"/>
      <w:bookmarkStart w:id="341" w:name="_Toc42945695"/>
      <w:bookmarkStart w:id="342" w:name="_Toc48234031"/>
      <w:r>
        <w:t>Other</w:t>
      </w:r>
      <w:bookmarkEnd w:id="340"/>
      <w:bookmarkEnd w:id="341"/>
      <w:bookmarkEnd w:id="342"/>
    </w:p>
    <w:p w14:paraId="5F931B9C" w14:textId="733E7177" w:rsidR="00547587" w:rsidRDefault="00D3368C" w:rsidP="00547587">
      <w:pPr>
        <w:rPr>
          <w:lang w:eastAsia="x-none"/>
        </w:rPr>
      </w:pPr>
      <w:hyperlink r:id="rId1517" w:history="1">
        <w:r w:rsidR="00A84068">
          <w:rPr>
            <w:rStyle w:val="Hyperlink"/>
          </w:rPr>
          <w:t>R1-2003331</w:t>
        </w:r>
      </w:hyperlink>
      <w:r w:rsidR="00547587">
        <w:rPr>
          <w:lang w:eastAsia="x-none"/>
        </w:rPr>
        <w:tab/>
        <w:t>Discussion on FR2 mobility interruption enhancements</w:t>
      </w:r>
      <w:r w:rsidR="00547587">
        <w:rPr>
          <w:lang w:eastAsia="x-none"/>
        </w:rPr>
        <w:tab/>
        <w:t>ZTE</w:t>
      </w:r>
    </w:p>
    <w:p w14:paraId="29971CD8" w14:textId="184E287D" w:rsidR="00547587" w:rsidRDefault="00D3368C" w:rsidP="00547587">
      <w:pPr>
        <w:rPr>
          <w:lang w:eastAsia="x-none"/>
        </w:rPr>
      </w:pPr>
      <w:hyperlink r:id="rId1518" w:history="1">
        <w:r w:rsidR="00A84068">
          <w:rPr>
            <w:rStyle w:val="Hyperlink"/>
          </w:rPr>
          <w:t>R1-2004148</w:t>
        </w:r>
      </w:hyperlink>
      <w:r w:rsidR="00547587">
        <w:rPr>
          <w:lang w:eastAsia="x-none"/>
        </w:rPr>
        <w:tab/>
        <w:t>Remaining PHY aspects for CHO</w:t>
      </w:r>
      <w:r w:rsidR="00547587">
        <w:rPr>
          <w:lang w:eastAsia="x-none"/>
        </w:rPr>
        <w:tab/>
        <w:t>Huawei, HiSilicon</w:t>
      </w:r>
    </w:p>
    <w:p w14:paraId="4B721C38" w14:textId="4BFBD74C" w:rsidR="008E7975" w:rsidRDefault="008E7975" w:rsidP="007243BE">
      <w:pPr>
        <w:pStyle w:val="Heading3"/>
      </w:pPr>
      <w:bookmarkStart w:id="343" w:name="_Toc48234032"/>
      <w:r>
        <w:t xml:space="preserve">Maintenance of </w:t>
      </w:r>
      <w:r w:rsidRPr="00421BB5">
        <w:t>Multi-RAT Dual-Connectivity and Carrier Aggregation enhancements (LTE, NR)</w:t>
      </w:r>
      <w:bookmarkEnd w:id="338"/>
      <w:bookmarkEnd w:id="343"/>
    </w:p>
    <w:p w14:paraId="09435E8B" w14:textId="700FF764" w:rsidR="00547587" w:rsidRDefault="00D3368C" w:rsidP="00547587">
      <w:pPr>
        <w:rPr>
          <w:b/>
          <w:bCs/>
        </w:rPr>
      </w:pPr>
      <w:hyperlink r:id="rId1519" w:history="1">
        <w:r w:rsidR="00A84068">
          <w:rPr>
            <w:rStyle w:val="Hyperlink"/>
            <w:b/>
            <w:bCs/>
          </w:rPr>
          <w:t>R1-2005093</w:t>
        </w:r>
      </w:hyperlink>
      <w:r w:rsidR="00547587" w:rsidRPr="00F71560">
        <w:rPr>
          <w:b/>
          <w:bCs/>
        </w:rPr>
        <w:tab/>
        <w:t>Session notes for 7.2.10 (Maintenance of Multi-RAT Dual-Connectivity and Carrier Aggregation enhancements)</w:t>
      </w:r>
      <w:r w:rsidR="00547587" w:rsidRPr="00F71560">
        <w:rPr>
          <w:b/>
          <w:bCs/>
        </w:rPr>
        <w:tab/>
        <w:t>Ad-Hoc Chair (Ericsson)</w:t>
      </w:r>
    </w:p>
    <w:p w14:paraId="177F49EA" w14:textId="7E50EB26" w:rsidR="00547587" w:rsidRPr="00547587" w:rsidRDefault="004336C6" w:rsidP="00547587">
      <w:r w:rsidRPr="00F71560">
        <w:rPr>
          <w:b/>
          <w:bCs/>
        </w:rPr>
        <w:t>Decision:</w:t>
      </w:r>
      <w:r>
        <w:t xml:space="preserve"> Notes incorporated below.</w:t>
      </w:r>
    </w:p>
    <w:p w14:paraId="73B17A4A" w14:textId="6913D8B2" w:rsidR="008E7975" w:rsidRDefault="008E7975" w:rsidP="001E34E1">
      <w:pPr>
        <w:pStyle w:val="Heading4"/>
      </w:pPr>
      <w:bookmarkStart w:id="344" w:name="_Toc38260264"/>
      <w:bookmarkStart w:id="345" w:name="_Toc48234033"/>
      <w:r>
        <w:lastRenderedPageBreak/>
        <w:t>Uplink Power Control for Supporting NR-NR Dual-Connectivity</w:t>
      </w:r>
      <w:bookmarkEnd w:id="344"/>
      <w:bookmarkEnd w:id="345"/>
    </w:p>
    <w:bookmarkStart w:id="346" w:name="_Toc38260271"/>
    <w:p w14:paraId="15312BDD" w14:textId="2B12BBB2" w:rsidR="004336C6" w:rsidRPr="00A84068" w:rsidRDefault="00A84068" w:rsidP="004336C6">
      <w:pPr>
        <w:rPr>
          <w:b/>
          <w:bCs/>
          <w:lang w:eastAsia="x-none"/>
        </w:rPr>
      </w:pPr>
      <w:r w:rsidRPr="00A84068">
        <w:rPr>
          <w:b/>
          <w:bCs/>
          <w:lang w:eastAsia="x-none"/>
        </w:rPr>
        <w:fldChar w:fldCharType="begin"/>
      </w:r>
      <w:r w:rsidRPr="00A84068">
        <w:rPr>
          <w:b/>
          <w:bCs/>
          <w:lang w:eastAsia="x-none"/>
        </w:rPr>
        <w:instrText xml:space="preserve"> HYPERLINK "../Docs/R1-2004237.zip" </w:instrText>
      </w:r>
      <w:r w:rsidRPr="00A84068">
        <w:rPr>
          <w:b/>
          <w:bCs/>
          <w:lang w:eastAsia="x-none"/>
        </w:rPr>
        <w:fldChar w:fldCharType="separate"/>
      </w:r>
      <w:r w:rsidRPr="00A84068">
        <w:rPr>
          <w:rStyle w:val="Hyperlink"/>
          <w:b/>
          <w:bCs/>
          <w:lang w:eastAsia="x-none"/>
        </w:rPr>
        <w:t>R1-2004237</w:t>
      </w:r>
      <w:r w:rsidRPr="00A84068">
        <w:rPr>
          <w:b/>
          <w:bCs/>
          <w:lang w:eastAsia="x-none"/>
        </w:rPr>
        <w:fldChar w:fldCharType="end"/>
      </w:r>
      <w:r w:rsidR="004336C6" w:rsidRPr="00A84068">
        <w:rPr>
          <w:b/>
          <w:bCs/>
          <w:lang w:eastAsia="x-none"/>
        </w:rPr>
        <w:tab/>
        <w:t>Feature lead summary #1 on UL Power Control for NN-DC</w:t>
      </w:r>
      <w:r w:rsidR="004336C6" w:rsidRPr="00A84068">
        <w:rPr>
          <w:b/>
          <w:bCs/>
          <w:lang w:eastAsia="x-none"/>
        </w:rPr>
        <w:tab/>
        <w:t>Moderator (Apple)</w:t>
      </w:r>
    </w:p>
    <w:p w14:paraId="042BCE44" w14:textId="77777777" w:rsidR="00A84068" w:rsidRPr="00A84068" w:rsidRDefault="00A84068" w:rsidP="00A84068">
      <w:pPr>
        <w:rPr>
          <w:b/>
          <w:bCs/>
          <w:lang w:eastAsia="x-none"/>
        </w:rPr>
      </w:pPr>
      <w:r w:rsidRPr="00A84068">
        <w:rPr>
          <w:b/>
          <w:bCs/>
          <w:lang w:eastAsia="x-none"/>
        </w:rPr>
        <w:t>R1-2004710</w:t>
      </w:r>
      <w:r w:rsidRPr="00A84068">
        <w:rPr>
          <w:b/>
          <w:bCs/>
          <w:lang w:eastAsia="x-none"/>
        </w:rPr>
        <w:tab/>
        <w:t>Outcome of preparation discussion on UL Power Control for NN-DC</w:t>
      </w:r>
      <w:r w:rsidRPr="00A84068">
        <w:rPr>
          <w:b/>
          <w:bCs/>
          <w:lang w:eastAsia="x-none"/>
        </w:rPr>
        <w:tab/>
        <w:t>Moderator (Apple)</w:t>
      </w:r>
    </w:p>
    <w:p w14:paraId="1F94B1F0" w14:textId="77777777" w:rsidR="00A84068" w:rsidRPr="00A84068" w:rsidRDefault="00A84068" w:rsidP="00A84068">
      <w:pPr>
        <w:rPr>
          <w:b/>
          <w:bCs/>
          <w:lang w:eastAsia="x-none"/>
        </w:rPr>
      </w:pPr>
      <w:r w:rsidRPr="00A84068">
        <w:rPr>
          <w:b/>
          <w:bCs/>
          <w:lang w:eastAsia="x-none"/>
        </w:rPr>
        <w:t>R1-2004711</w:t>
      </w:r>
      <w:r w:rsidRPr="00A84068">
        <w:rPr>
          <w:b/>
          <w:bCs/>
          <w:lang w:eastAsia="x-none"/>
        </w:rPr>
        <w:tab/>
        <w:t>Feature lead summary#2 of UL Power Control for NN-DC</w:t>
      </w:r>
      <w:r w:rsidRPr="00A84068">
        <w:rPr>
          <w:b/>
          <w:bCs/>
          <w:lang w:eastAsia="x-none"/>
        </w:rPr>
        <w:tab/>
        <w:t>Moderator (Apple)</w:t>
      </w:r>
    </w:p>
    <w:p w14:paraId="08B7576C" w14:textId="5B1F3104" w:rsidR="00A84068" w:rsidRPr="00A84068" w:rsidRDefault="00A84068" w:rsidP="00A84068">
      <w:pPr>
        <w:rPr>
          <w:b/>
          <w:bCs/>
          <w:lang w:eastAsia="x-none"/>
        </w:rPr>
      </w:pPr>
      <w:r w:rsidRPr="00A84068">
        <w:rPr>
          <w:b/>
          <w:bCs/>
          <w:lang w:eastAsia="x-none"/>
        </w:rPr>
        <w:t>R1-2005017</w:t>
      </w:r>
      <w:r w:rsidRPr="00A84068">
        <w:rPr>
          <w:b/>
          <w:bCs/>
          <w:lang w:eastAsia="x-none"/>
        </w:rPr>
        <w:tab/>
        <w:t>Feature lead summary#3 of UL Power Control for NN-DC</w:t>
      </w:r>
      <w:r w:rsidRPr="00A84068">
        <w:rPr>
          <w:b/>
          <w:bCs/>
          <w:lang w:eastAsia="x-none"/>
        </w:rPr>
        <w:tab/>
        <w:t>Moderator (Apple)</w:t>
      </w:r>
    </w:p>
    <w:p w14:paraId="56A85831" w14:textId="77777777" w:rsidR="00A84068" w:rsidRDefault="00A84068" w:rsidP="00A84068">
      <w:pPr>
        <w:rPr>
          <w:lang w:eastAsia="x-none"/>
        </w:rPr>
      </w:pPr>
    </w:p>
    <w:p w14:paraId="1A6C819F" w14:textId="036372DA" w:rsidR="004336C6" w:rsidRDefault="00D3368C" w:rsidP="004336C6">
      <w:pPr>
        <w:rPr>
          <w:lang w:eastAsia="x-none"/>
        </w:rPr>
      </w:pPr>
      <w:hyperlink r:id="rId1520" w:history="1">
        <w:r w:rsidR="00A84068">
          <w:rPr>
            <w:rStyle w:val="Hyperlink"/>
          </w:rPr>
          <w:t>R1-2003324</w:t>
        </w:r>
      </w:hyperlink>
      <w:r w:rsidR="004336C6">
        <w:rPr>
          <w:lang w:eastAsia="x-none"/>
        </w:rPr>
        <w:tab/>
        <w:t>Remaining Issues of Dynamic Power Sharing for NR-DC</w:t>
      </w:r>
      <w:r w:rsidR="004336C6">
        <w:rPr>
          <w:lang w:eastAsia="x-none"/>
        </w:rPr>
        <w:tab/>
        <w:t>ZTE</w:t>
      </w:r>
    </w:p>
    <w:p w14:paraId="4FB57D6A" w14:textId="5964BA09" w:rsidR="004336C6" w:rsidRDefault="00D3368C" w:rsidP="004336C6">
      <w:pPr>
        <w:rPr>
          <w:lang w:eastAsia="x-none"/>
        </w:rPr>
      </w:pPr>
      <w:hyperlink r:id="rId1521" w:history="1">
        <w:r w:rsidR="00A84068">
          <w:rPr>
            <w:rStyle w:val="Hyperlink"/>
          </w:rPr>
          <w:t>R1-2003410</w:t>
        </w:r>
      </w:hyperlink>
      <w:r w:rsidR="004336C6">
        <w:rPr>
          <w:lang w:eastAsia="x-none"/>
        </w:rPr>
        <w:tab/>
        <w:t>Remaining issues on uplink power control for NR-NR DC</w:t>
      </w:r>
      <w:r w:rsidR="004336C6">
        <w:rPr>
          <w:lang w:eastAsia="x-none"/>
        </w:rPr>
        <w:tab/>
        <w:t>vivo</w:t>
      </w:r>
    </w:p>
    <w:p w14:paraId="00991E62" w14:textId="477DD36A" w:rsidR="004336C6" w:rsidRDefault="00D3368C" w:rsidP="004336C6">
      <w:pPr>
        <w:rPr>
          <w:lang w:eastAsia="x-none"/>
        </w:rPr>
      </w:pPr>
      <w:hyperlink r:id="rId1522" w:history="1">
        <w:r w:rsidR="00A84068">
          <w:rPr>
            <w:rStyle w:val="Hyperlink"/>
          </w:rPr>
          <w:t>R1-2003501</w:t>
        </w:r>
      </w:hyperlink>
      <w:r w:rsidR="004336C6">
        <w:rPr>
          <w:lang w:eastAsia="x-none"/>
        </w:rPr>
        <w:tab/>
        <w:t>UL power control for NR-NR dual connectivity</w:t>
      </w:r>
      <w:r w:rsidR="004336C6">
        <w:rPr>
          <w:lang w:eastAsia="x-none"/>
        </w:rPr>
        <w:tab/>
        <w:t>Huawei, HiSilicon</w:t>
      </w:r>
    </w:p>
    <w:p w14:paraId="0D2F4509" w14:textId="706A0F8D" w:rsidR="004336C6" w:rsidRDefault="00D3368C" w:rsidP="004336C6">
      <w:pPr>
        <w:ind w:left="1440" w:hanging="1440"/>
        <w:rPr>
          <w:lang w:eastAsia="x-none"/>
        </w:rPr>
      </w:pPr>
      <w:hyperlink r:id="rId1523" w:history="1">
        <w:r w:rsidR="00A84068">
          <w:rPr>
            <w:rStyle w:val="Hyperlink"/>
          </w:rPr>
          <w:t>R1-2003672</w:t>
        </w:r>
      </w:hyperlink>
      <w:r w:rsidR="004336C6">
        <w:rPr>
          <w:lang w:eastAsia="x-none"/>
        </w:rPr>
        <w:tab/>
        <w:t>Remaining issues on uplink power control for supporting NR-NR dual-connectivity</w:t>
      </w:r>
      <w:r w:rsidR="004336C6">
        <w:rPr>
          <w:lang w:eastAsia="x-none"/>
        </w:rPr>
        <w:tab/>
        <w:t>MediaTek Inc.</w:t>
      </w:r>
    </w:p>
    <w:p w14:paraId="69781CEC" w14:textId="655CE992" w:rsidR="004336C6" w:rsidRDefault="00D3368C" w:rsidP="004336C6">
      <w:pPr>
        <w:rPr>
          <w:lang w:eastAsia="x-none"/>
        </w:rPr>
      </w:pPr>
      <w:hyperlink r:id="rId1524" w:history="1">
        <w:r w:rsidR="00A84068">
          <w:rPr>
            <w:rStyle w:val="Hyperlink"/>
          </w:rPr>
          <w:t>R1-2003749</w:t>
        </w:r>
      </w:hyperlink>
      <w:r w:rsidR="004336C6">
        <w:rPr>
          <w:lang w:eastAsia="x-none"/>
        </w:rPr>
        <w:tab/>
        <w:t>Remaining issues on uplink power control for NN-DC</w:t>
      </w:r>
      <w:r w:rsidR="004336C6">
        <w:rPr>
          <w:lang w:eastAsia="x-none"/>
        </w:rPr>
        <w:tab/>
        <w:t>Intel Corporation</w:t>
      </w:r>
    </w:p>
    <w:p w14:paraId="3FFA66FC" w14:textId="7914DDB5" w:rsidR="004336C6" w:rsidRDefault="00D3368C" w:rsidP="004336C6">
      <w:pPr>
        <w:rPr>
          <w:lang w:eastAsia="x-none"/>
        </w:rPr>
      </w:pPr>
      <w:hyperlink r:id="rId1525" w:history="1">
        <w:r w:rsidR="00A84068">
          <w:rPr>
            <w:rStyle w:val="Hyperlink"/>
          </w:rPr>
          <w:t>R1-2003891</w:t>
        </w:r>
      </w:hyperlink>
      <w:r w:rsidR="004336C6">
        <w:rPr>
          <w:lang w:eastAsia="x-none"/>
        </w:rPr>
        <w:tab/>
        <w:t>Remaining Issues on UL Power Control for NR-DC</w:t>
      </w:r>
      <w:r w:rsidR="004336C6">
        <w:rPr>
          <w:lang w:eastAsia="x-none"/>
        </w:rPr>
        <w:tab/>
        <w:t>Samsung</w:t>
      </w:r>
    </w:p>
    <w:p w14:paraId="044D9A3B" w14:textId="1492961C" w:rsidR="004336C6" w:rsidRDefault="00D3368C" w:rsidP="004336C6">
      <w:pPr>
        <w:rPr>
          <w:lang w:eastAsia="x-none"/>
        </w:rPr>
      </w:pPr>
      <w:hyperlink r:id="rId1526" w:history="1">
        <w:r w:rsidR="00A84068">
          <w:rPr>
            <w:rStyle w:val="Hyperlink"/>
          </w:rPr>
          <w:t>R1-2003939</w:t>
        </w:r>
      </w:hyperlink>
      <w:r w:rsidR="004336C6">
        <w:rPr>
          <w:lang w:eastAsia="x-none"/>
        </w:rPr>
        <w:tab/>
        <w:t>Remaining details of Rel-16 DC uplink power control</w:t>
      </w:r>
      <w:r w:rsidR="004336C6">
        <w:rPr>
          <w:lang w:eastAsia="x-none"/>
        </w:rPr>
        <w:tab/>
        <w:t>Nokia, Nokia Shanghai Bell</w:t>
      </w:r>
    </w:p>
    <w:p w14:paraId="30228441" w14:textId="7DC22FC1" w:rsidR="004336C6" w:rsidRDefault="00D3368C" w:rsidP="004336C6">
      <w:pPr>
        <w:rPr>
          <w:lang w:eastAsia="x-none"/>
        </w:rPr>
      </w:pPr>
      <w:hyperlink r:id="rId1527" w:history="1">
        <w:r w:rsidR="00A84068">
          <w:rPr>
            <w:rStyle w:val="Hyperlink"/>
          </w:rPr>
          <w:t>R1-2004057</w:t>
        </w:r>
      </w:hyperlink>
      <w:r w:rsidR="004336C6">
        <w:rPr>
          <w:lang w:eastAsia="x-none"/>
        </w:rPr>
        <w:tab/>
        <w:t>Text proposals for UL Power Sharing for NR-DC</w:t>
      </w:r>
      <w:r w:rsidR="004336C6">
        <w:rPr>
          <w:lang w:eastAsia="x-none"/>
        </w:rPr>
        <w:tab/>
        <w:t>OPPO</w:t>
      </w:r>
    </w:p>
    <w:p w14:paraId="37387BA5" w14:textId="439E2DD3" w:rsidR="004336C6" w:rsidRDefault="00D3368C" w:rsidP="004336C6">
      <w:pPr>
        <w:rPr>
          <w:lang w:eastAsia="x-none"/>
        </w:rPr>
      </w:pPr>
      <w:hyperlink r:id="rId1528" w:history="1">
        <w:r w:rsidR="00A84068">
          <w:rPr>
            <w:rStyle w:val="Hyperlink"/>
          </w:rPr>
          <w:t>R1-2004236</w:t>
        </w:r>
      </w:hyperlink>
      <w:r w:rsidR="004336C6">
        <w:rPr>
          <w:lang w:eastAsia="x-none"/>
        </w:rPr>
        <w:tab/>
        <w:t>Remaining issues of UL Power Control for NN-DC</w:t>
      </w:r>
      <w:r w:rsidR="004336C6">
        <w:rPr>
          <w:lang w:eastAsia="x-none"/>
        </w:rPr>
        <w:tab/>
        <w:t>Apple</w:t>
      </w:r>
    </w:p>
    <w:p w14:paraId="0CEC2E1B" w14:textId="110AB3EF" w:rsidR="004336C6" w:rsidRDefault="00D3368C" w:rsidP="004336C6">
      <w:pPr>
        <w:rPr>
          <w:lang w:eastAsia="x-none"/>
        </w:rPr>
      </w:pPr>
      <w:hyperlink r:id="rId1529" w:history="1">
        <w:r w:rsidR="00A84068">
          <w:rPr>
            <w:rStyle w:val="Hyperlink"/>
          </w:rPr>
          <w:t>R1-2004361</w:t>
        </w:r>
      </w:hyperlink>
      <w:r w:rsidR="004336C6">
        <w:rPr>
          <w:lang w:eastAsia="x-none"/>
        </w:rPr>
        <w:tab/>
        <w:t>Remaining issues for NR-DC UL Power Control</w:t>
      </w:r>
      <w:r w:rsidR="004336C6">
        <w:rPr>
          <w:lang w:eastAsia="x-none"/>
        </w:rPr>
        <w:tab/>
        <w:t>Ericsson</w:t>
      </w:r>
    </w:p>
    <w:p w14:paraId="5BB16805" w14:textId="1EF8A04F" w:rsidR="004336C6" w:rsidRDefault="00D3368C" w:rsidP="004336C6">
      <w:pPr>
        <w:rPr>
          <w:lang w:eastAsia="x-none"/>
        </w:rPr>
      </w:pPr>
      <w:hyperlink r:id="rId1530" w:history="1">
        <w:r w:rsidR="00A84068">
          <w:rPr>
            <w:rStyle w:val="Hyperlink"/>
          </w:rPr>
          <w:t>R1-2004473</w:t>
        </w:r>
      </w:hyperlink>
      <w:r w:rsidR="004336C6">
        <w:rPr>
          <w:lang w:eastAsia="x-none"/>
        </w:rPr>
        <w:tab/>
        <w:t>Remaining issues on NR-DC power-control</w:t>
      </w:r>
      <w:r w:rsidR="004336C6">
        <w:rPr>
          <w:lang w:eastAsia="x-none"/>
        </w:rPr>
        <w:tab/>
        <w:t>Qualcomm Incorporated</w:t>
      </w:r>
    </w:p>
    <w:p w14:paraId="3FF07A15" w14:textId="77777777" w:rsidR="004336C6" w:rsidRDefault="004336C6" w:rsidP="004336C6">
      <w:pPr>
        <w:rPr>
          <w:lang w:eastAsia="x-none"/>
        </w:rPr>
      </w:pPr>
    </w:p>
    <w:p w14:paraId="0788518C" w14:textId="0315124F" w:rsidR="004336C6" w:rsidRPr="00D71870" w:rsidRDefault="00D3368C" w:rsidP="004336C6">
      <w:pPr>
        <w:ind w:left="1440" w:hanging="1440"/>
        <w:rPr>
          <w:b/>
          <w:bCs/>
          <w:lang w:eastAsia="x-none"/>
        </w:rPr>
      </w:pPr>
      <w:hyperlink r:id="rId1531" w:history="1">
        <w:r w:rsidR="00A84068" w:rsidRPr="00D71870">
          <w:rPr>
            <w:rStyle w:val="Hyperlink"/>
            <w:b/>
            <w:bCs/>
            <w:lang w:eastAsia="x-none"/>
          </w:rPr>
          <w:t>R1-2004922</w:t>
        </w:r>
      </w:hyperlink>
      <w:r w:rsidR="004336C6" w:rsidRPr="00D71870">
        <w:rPr>
          <w:b/>
          <w:bCs/>
          <w:lang w:eastAsia="x-none"/>
        </w:rPr>
        <w:tab/>
        <w:t>LS Reply to RAN1 on UL PC for NR-DC</w:t>
      </w:r>
      <w:r w:rsidR="004336C6" w:rsidRPr="00D71870">
        <w:rPr>
          <w:b/>
          <w:bCs/>
          <w:lang w:eastAsia="x-none"/>
        </w:rPr>
        <w:tab/>
        <w:t>RAN2</w:t>
      </w:r>
    </w:p>
    <w:p w14:paraId="72D085FB" w14:textId="77777777" w:rsidR="004336C6" w:rsidRDefault="004336C6" w:rsidP="004336C6">
      <w:pPr>
        <w:rPr>
          <w:lang w:eastAsia="x-none"/>
        </w:rPr>
      </w:pPr>
    </w:p>
    <w:p w14:paraId="1BC0CD77" w14:textId="77777777" w:rsidR="00A84068" w:rsidRPr="00A84068" w:rsidRDefault="004336C6" w:rsidP="004336C6">
      <w:pPr>
        <w:rPr>
          <w:lang w:eastAsia="x-none"/>
        </w:rPr>
      </w:pPr>
      <w:r w:rsidRPr="00A84068">
        <w:rPr>
          <w:lang w:eastAsia="x-none"/>
        </w:rPr>
        <w:t xml:space="preserve">[101-e-NR-LTE_NR_DC_CA-ULPC] </w:t>
      </w:r>
      <w:r w:rsidR="00A84068" w:rsidRPr="00A84068">
        <w:rPr>
          <w:lang w:eastAsia="x-none"/>
        </w:rPr>
        <w:t>– Hong (Apple)</w:t>
      </w:r>
    </w:p>
    <w:p w14:paraId="44B0E326" w14:textId="0ADB57B7" w:rsidR="004336C6" w:rsidRDefault="004336C6" w:rsidP="004336C6">
      <w:pPr>
        <w:rPr>
          <w:lang w:eastAsia="x-none"/>
        </w:rPr>
      </w:pPr>
      <w:r w:rsidRPr="00A84068">
        <w:rPr>
          <w:lang w:eastAsia="x-none"/>
        </w:rPr>
        <w:t xml:space="preserve">Email discussion/approval of Issues 1, 2, 3, 4 and 5 from </w:t>
      </w:r>
      <w:hyperlink r:id="rId1532" w:history="1">
        <w:r w:rsidR="00A84068" w:rsidRPr="00A84068">
          <w:rPr>
            <w:rStyle w:val="Hyperlink"/>
            <w:lang w:eastAsia="x-none"/>
          </w:rPr>
          <w:t>R1-2004237</w:t>
        </w:r>
      </w:hyperlink>
      <w:r w:rsidRPr="00A84068">
        <w:rPr>
          <w:lang w:eastAsia="x-none"/>
        </w:rPr>
        <w:t xml:space="preserve"> until 5/29; if necessary, followed by endorsing the corresponding TPs by 6/4</w:t>
      </w:r>
    </w:p>
    <w:p w14:paraId="5A22492B" w14:textId="73B680EC" w:rsidR="00D71870" w:rsidRDefault="00D71870" w:rsidP="00D71870">
      <w:pPr>
        <w:rPr>
          <w:lang w:eastAsia="x-none"/>
        </w:rPr>
      </w:pPr>
      <w:bookmarkStart w:id="347" w:name="_Hlk41935414"/>
      <w:r>
        <w:rPr>
          <w:b/>
          <w:bCs/>
          <w:lang w:eastAsia="x-none"/>
        </w:rPr>
        <w:t xml:space="preserve">Decision: </w:t>
      </w:r>
      <w:r w:rsidRPr="00A94B25">
        <w:rPr>
          <w:lang w:eastAsia="x-none"/>
        </w:rPr>
        <w:t xml:space="preserve">As per email decision posted on June </w:t>
      </w:r>
      <w:r>
        <w:rPr>
          <w:lang w:eastAsia="x-none"/>
        </w:rPr>
        <w:t>2</w:t>
      </w:r>
      <w:r w:rsidRPr="00D71870">
        <w:rPr>
          <w:vertAlign w:val="superscript"/>
          <w:lang w:eastAsia="x-none"/>
        </w:rPr>
        <w:t>nd</w:t>
      </w:r>
      <w:r w:rsidRPr="00A94B25">
        <w:rPr>
          <w:lang w:eastAsia="x-none"/>
        </w:rPr>
        <w:t>,</w:t>
      </w:r>
    </w:p>
    <w:p w14:paraId="4B9EE160" w14:textId="77777777" w:rsidR="004336C6" w:rsidRDefault="004336C6" w:rsidP="004336C6">
      <w:pPr>
        <w:rPr>
          <w:rFonts w:eastAsia="Times New Roman"/>
          <w:szCs w:val="20"/>
          <w:shd w:val="clear" w:color="auto" w:fill="FFF86B"/>
        </w:rPr>
      </w:pPr>
      <w:r>
        <w:rPr>
          <w:rFonts w:eastAsia="Times New Roman"/>
          <w:szCs w:val="20"/>
          <w:highlight w:val="green"/>
          <w:shd w:val="clear" w:color="auto" w:fill="FFF86B"/>
        </w:rPr>
        <w:t>Agreement:</w:t>
      </w:r>
    </w:p>
    <w:p w14:paraId="2938FE10" w14:textId="77777777" w:rsidR="004336C6" w:rsidRDefault="004336C6" w:rsidP="003B3421">
      <w:pPr>
        <w:numPr>
          <w:ilvl w:val="0"/>
          <w:numId w:val="391"/>
        </w:numPr>
        <w:rPr>
          <w:rFonts w:ascii="Calibri" w:eastAsia="Times New Roman" w:hAnsi="Calibri"/>
          <w:szCs w:val="20"/>
        </w:rPr>
      </w:pPr>
      <w:r>
        <w:rPr>
          <w:szCs w:val="20"/>
        </w:rPr>
        <w:t>Revise the Working Assumption made in RAN1#100-e related to T_offset determination by removing T_(proc,CSI) from the second capability (i.e. Alt.2 in WA).</w:t>
      </w:r>
    </w:p>
    <w:p w14:paraId="0A776BA8" w14:textId="77777777" w:rsidR="004336C6" w:rsidRDefault="004336C6" w:rsidP="003B3421">
      <w:pPr>
        <w:numPr>
          <w:ilvl w:val="0"/>
          <w:numId w:val="391"/>
        </w:numPr>
        <w:rPr>
          <w:rFonts w:ascii="Calibri" w:eastAsia="Times New Roman" w:hAnsi="Calibri"/>
          <w:szCs w:val="20"/>
        </w:rPr>
      </w:pPr>
      <w:r>
        <w:rPr>
          <w:szCs w:val="20"/>
        </w:rPr>
        <w:t>Wait for RAN2 LS update for confirmation of the Working Assumption made in RAN1#100-e.</w:t>
      </w:r>
    </w:p>
    <w:p w14:paraId="2269B638" w14:textId="77777777" w:rsidR="004336C6" w:rsidRDefault="004336C6" w:rsidP="00A84068"/>
    <w:p w14:paraId="4C803FEF" w14:textId="77777777" w:rsidR="004336C6" w:rsidRDefault="004336C6" w:rsidP="00A84068">
      <w:pPr>
        <w:rPr>
          <w:rFonts w:eastAsia="Times New Roman"/>
          <w:szCs w:val="20"/>
        </w:rPr>
      </w:pPr>
      <w:r>
        <w:rPr>
          <w:rFonts w:eastAsia="Times New Roman"/>
          <w:szCs w:val="20"/>
          <w:highlight w:val="green"/>
          <w:shd w:val="clear" w:color="auto" w:fill="FFF86B"/>
        </w:rPr>
        <w:t>Agreement:</w:t>
      </w:r>
    </w:p>
    <w:p w14:paraId="6F219980" w14:textId="77777777" w:rsidR="004336C6" w:rsidRDefault="004336C6" w:rsidP="00A84068">
      <w:pPr>
        <w:rPr>
          <w:rFonts w:eastAsia="Calibri"/>
          <w:szCs w:val="20"/>
        </w:rPr>
      </w:pPr>
      <w:r>
        <w:rPr>
          <w:szCs w:val="20"/>
        </w:rPr>
        <w:t>For power determination of UL transmission in SCG starting at T0, a UE may assume MCG UL transmission is present even if a higher-layer configured MCG UL transmission is not transmitted,  a dynamically scheduled MCG UL transmission is skipped according to the section 5.4.3.1.3 of TS 38.321, or an MCG UL transmission is cancelled due to either DCI format 2_0/2_4 received after T0-Toffset for determination for the UL transmission in MCG overlapping with the concerned SCG transmission.</w:t>
      </w:r>
    </w:p>
    <w:p w14:paraId="770AAFFE" w14:textId="77777777" w:rsidR="004336C6" w:rsidRDefault="004336C6" w:rsidP="00A84068">
      <w:pPr>
        <w:rPr>
          <w:szCs w:val="20"/>
        </w:rPr>
      </w:pPr>
    </w:p>
    <w:p w14:paraId="700EA413" w14:textId="77777777" w:rsidR="004336C6" w:rsidRDefault="004336C6" w:rsidP="00A84068">
      <w:pPr>
        <w:rPr>
          <w:szCs w:val="20"/>
          <w:u w:val="single"/>
        </w:rPr>
      </w:pPr>
      <w:r>
        <w:rPr>
          <w:szCs w:val="20"/>
          <w:u w:val="single"/>
        </w:rPr>
        <w:t>Conclusion: </w:t>
      </w:r>
    </w:p>
    <w:p w14:paraId="7CB95007" w14:textId="77777777" w:rsidR="004336C6" w:rsidRDefault="004336C6" w:rsidP="00A84068">
      <w:pPr>
        <w:rPr>
          <w:szCs w:val="20"/>
        </w:rPr>
      </w:pPr>
      <w:r>
        <w:rPr>
          <w:szCs w:val="20"/>
        </w:rPr>
        <w:t>For SRS triggering, DCI format 2_3 is viewed as a DCI format scheduling PUSCH transmission for dynamic power sharing operation. </w:t>
      </w:r>
    </w:p>
    <w:p w14:paraId="6C4028BB" w14:textId="77777777" w:rsidR="004336C6" w:rsidRDefault="004336C6" w:rsidP="00A84068">
      <w:pPr>
        <w:rPr>
          <w:szCs w:val="20"/>
        </w:rPr>
      </w:pPr>
    </w:p>
    <w:p w14:paraId="3B7CD2FF" w14:textId="1CA37A26" w:rsidR="00D71870" w:rsidRDefault="00D71870" w:rsidP="00D71870">
      <w:pPr>
        <w:rPr>
          <w:lang w:eastAsia="x-none"/>
        </w:rPr>
      </w:pPr>
      <w:bookmarkStart w:id="348" w:name="_Hlk42169510"/>
      <w:r>
        <w:rPr>
          <w:b/>
          <w:bCs/>
          <w:lang w:eastAsia="x-none"/>
        </w:rPr>
        <w:t xml:space="preserve">Decision: </w:t>
      </w:r>
      <w:r w:rsidRPr="00A94B25">
        <w:rPr>
          <w:lang w:eastAsia="x-none"/>
        </w:rPr>
        <w:t xml:space="preserve">As per email decision posted on June </w:t>
      </w:r>
      <w:r>
        <w:rPr>
          <w:lang w:eastAsia="x-none"/>
        </w:rPr>
        <w:t>4</w:t>
      </w:r>
      <w:r w:rsidRPr="00A94B25">
        <w:rPr>
          <w:vertAlign w:val="superscript"/>
          <w:lang w:eastAsia="x-none"/>
        </w:rPr>
        <w:t>th</w:t>
      </w:r>
      <w:r w:rsidRPr="00A94B25">
        <w:rPr>
          <w:lang w:eastAsia="x-none"/>
        </w:rPr>
        <w:t>,</w:t>
      </w:r>
    </w:p>
    <w:p w14:paraId="74678870" w14:textId="77777777" w:rsidR="004336C6" w:rsidRDefault="004336C6" w:rsidP="00A84068">
      <w:pPr>
        <w:rPr>
          <w:szCs w:val="20"/>
        </w:rPr>
      </w:pPr>
      <w:r>
        <w:rPr>
          <w:szCs w:val="20"/>
          <w:highlight w:val="green"/>
        </w:rPr>
        <w:t>Agreement:</w:t>
      </w:r>
    </w:p>
    <w:p w14:paraId="42EA304A" w14:textId="77777777" w:rsidR="004336C6" w:rsidRDefault="004336C6" w:rsidP="00A84068">
      <w:pPr>
        <w:rPr>
          <w:szCs w:val="20"/>
        </w:rPr>
      </w:pPr>
      <w:r>
        <w:rPr>
          <w:szCs w:val="20"/>
        </w:rPr>
        <w:t>A UE does not expect to receive a positive group TPC command in DCI format 2_2 or DCI format 2_3 in MCG received after T0 – T_offset that is applied to the semi-static MCG UL transmission which overlaps with the SCG UL transmission starting at time T0. In order to determine </w:t>
      </w:r>
      <w:r>
        <w:rPr>
          <w:szCs w:val="20"/>
        </w:rPr>
        <w:fldChar w:fldCharType="begin"/>
      </w:r>
      <w:r>
        <w:rPr>
          <w:szCs w:val="20"/>
        </w:rPr>
        <w:instrText xml:space="preserve"> INCLUDEPICTURE  "cid:image001.png@01D63926.C9D1F910" \* MERGEFORMATINET </w:instrText>
      </w:r>
      <w:r>
        <w:rPr>
          <w:szCs w:val="20"/>
        </w:rPr>
        <w:fldChar w:fldCharType="separate"/>
      </w:r>
      <w:r w:rsidR="009F088A">
        <w:rPr>
          <w:szCs w:val="20"/>
        </w:rPr>
        <w:fldChar w:fldCharType="begin"/>
      </w:r>
      <w:r w:rsidR="009F088A">
        <w:rPr>
          <w:szCs w:val="20"/>
        </w:rPr>
        <w:instrText xml:space="preserve"> INCLUDEPICTURE  "cid:image001.png@01D63926.C9D1F910" \* MERGEFORMATINET </w:instrText>
      </w:r>
      <w:r w:rsidR="009F088A">
        <w:rPr>
          <w:szCs w:val="20"/>
        </w:rPr>
        <w:fldChar w:fldCharType="separate"/>
      </w:r>
      <w:r w:rsidR="003A6AF8">
        <w:rPr>
          <w:szCs w:val="20"/>
        </w:rPr>
        <w:fldChar w:fldCharType="begin"/>
      </w:r>
      <w:r w:rsidR="003A6AF8">
        <w:rPr>
          <w:szCs w:val="20"/>
        </w:rPr>
        <w:instrText xml:space="preserve"> INCLUDEPICTURE  "cid:image001.png@01D63926.C9D1F910" \* MERGEFORMATINET </w:instrText>
      </w:r>
      <w:r w:rsidR="003A6AF8">
        <w:rPr>
          <w:szCs w:val="20"/>
        </w:rPr>
        <w:fldChar w:fldCharType="separate"/>
      </w:r>
      <w:r w:rsidR="00CE5F39">
        <w:rPr>
          <w:szCs w:val="20"/>
        </w:rPr>
        <w:fldChar w:fldCharType="begin"/>
      </w:r>
      <w:r w:rsidR="00CE5F39">
        <w:rPr>
          <w:szCs w:val="20"/>
        </w:rPr>
        <w:instrText xml:space="preserve"> INCLUDEPICTURE  "cid:image001.png@01D63926.C9D1F910" \* MERGEFORMATINET </w:instrText>
      </w:r>
      <w:r w:rsidR="00CE5F39">
        <w:rPr>
          <w:szCs w:val="20"/>
        </w:rPr>
        <w:fldChar w:fldCharType="separate"/>
      </w:r>
      <w:r w:rsidR="00991873">
        <w:rPr>
          <w:szCs w:val="20"/>
        </w:rPr>
        <w:fldChar w:fldCharType="begin"/>
      </w:r>
      <w:r w:rsidR="00991873">
        <w:rPr>
          <w:szCs w:val="20"/>
        </w:rPr>
        <w:instrText xml:space="preserve"> INCLUDEPICTURE  "cid:image001.png@01D63926.C9D1F910" \* MERGEFORMATINET </w:instrText>
      </w:r>
      <w:r w:rsidR="00991873">
        <w:rPr>
          <w:szCs w:val="20"/>
        </w:rPr>
        <w:fldChar w:fldCharType="separate"/>
      </w:r>
      <w:r w:rsidR="00D3368C">
        <w:rPr>
          <w:szCs w:val="20"/>
        </w:rPr>
        <w:fldChar w:fldCharType="begin"/>
      </w:r>
      <w:r w:rsidR="00D3368C">
        <w:rPr>
          <w:szCs w:val="20"/>
        </w:rPr>
        <w:instrText xml:space="preserve"> INCLUDEPICTURE  "cid:image001.png@01D63926.C9D1F910" \* MERGEFORMATINET </w:instrText>
      </w:r>
      <w:r w:rsidR="00D3368C">
        <w:rPr>
          <w:szCs w:val="20"/>
        </w:rPr>
        <w:fldChar w:fldCharType="separate"/>
      </w:r>
      <w:r w:rsidR="00D3368C">
        <w:rPr>
          <w:szCs w:val="20"/>
        </w:rPr>
        <w:pict w14:anchorId="43A36CA3">
          <v:shape id="_x0000_i1066" type="#_x0000_t75" style="width:33.75pt;height:13.5pt">
            <v:imagedata r:id="rId1533" r:href="rId1534"/>
          </v:shape>
        </w:pict>
      </w:r>
      <w:r w:rsidR="00D3368C">
        <w:rPr>
          <w:szCs w:val="20"/>
        </w:rPr>
        <w:fldChar w:fldCharType="end"/>
      </w:r>
      <w:r w:rsidR="00991873">
        <w:rPr>
          <w:szCs w:val="20"/>
        </w:rPr>
        <w:fldChar w:fldCharType="end"/>
      </w:r>
      <w:r w:rsidR="00CE5F39">
        <w:rPr>
          <w:szCs w:val="20"/>
        </w:rPr>
        <w:fldChar w:fldCharType="end"/>
      </w:r>
      <w:r w:rsidR="003A6AF8">
        <w:rPr>
          <w:szCs w:val="20"/>
        </w:rPr>
        <w:fldChar w:fldCharType="end"/>
      </w:r>
      <w:r w:rsidR="009F088A">
        <w:rPr>
          <w:szCs w:val="20"/>
        </w:rPr>
        <w:fldChar w:fldCharType="end"/>
      </w:r>
      <w:r>
        <w:rPr>
          <w:szCs w:val="20"/>
        </w:rPr>
        <w:fldChar w:fldCharType="end"/>
      </w:r>
      <w:r>
        <w:rPr>
          <w:szCs w:val="20"/>
        </w:rPr>
        <w:t>, the UE uses DCI formats in PDCCH receptions with a last symbol that is earlier by more than T_offset from the first symbol of the transmission occasion on the SCG starting at time T0.</w:t>
      </w:r>
      <w:r>
        <w:t> </w:t>
      </w:r>
      <w:r>
        <w:rPr>
          <w:szCs w:val="20"/>
        </w:rPr>
        <w:t>UE is not required to accumulate/use the non-positive group TPC command in DCI format 2_2 or DCI format 2_3 in MCG received after T0 – T_offset that is applied to the semi-static MCG UL transmission which overlaps with the SCG UL transmission starting at time T0.</w:t>
      </w:r>
    </w:p>
    <w:bookmarkEnd w:id="348"/>
    <w:p w14:paraId="2D4B6D9C" w14:textId="77777777" w:rsidR="004336C6" w:rsidRDefault="004336C6" w:rsidP="00A84068">
      <w:pPr>
        <w:rPr>
          <w:sz w:val="18"/>
          <w:szCs w:val="18"/>
        </w:rPr>
      </w:pPr>
    </w:p>
    <w:p w14:paraId="4691BD93" w14:textId="77777777" w:rsidR="00D71870" w:rsidRDefault="00D71870" w:rsidP="00D71870">
      <w:pPr>
        <w:rPr>
          <w:lang w:eastAsia="x-none"/>
        </w:rPr>
      </w:pPr>
      <w:r>
        <w:rPr>
          <w:b/>
          <w:bCs/>
          <w:lang w:eastAsia="x-none"/>
        </w:rPr>
        <w:t xml:space="preserve">Decision: </w:t>
      </w:r>
      <w:r w:rsidRPr="00A94B25">
        <w:rPr>
          <w:lang w:eastAsia="x-none"/>
        </w:rPr>
        <w:t xml:space="preserve">As per email decision posted on June </w:t>
      </w:r>
      <w:r>
        <w:rPr>
          <w:lang w:eastAsia="x-none"/>
        </w:rPr>
        <w:t>6</w:t>
      </w:r>
      <w:r w:rsidRPr="00A94B25">
        <w:rPr>
          <w:vertAlign w:val="superscript"/>
          <w:lang w:eastAsia="x-none"/>
        </w:rPr>
        <w:t>th</w:t>
      </w:r>
      <w:r w:rsidRPr="00A94B25">
        <w:rPr>
          <w:lang w:eastAsia="x-none"/>
        </w:rPr>
        <w:t>,</w:t>
      </w:r>
    </w:p>
    <w:p w14:paraId="41B8D4A3" w14:textId="77777777" w:rsidR="004336C6" w:rsidRDefault="004336C6" w:rsidP="00A84068">
      <w:pPr>
        <w:rPr>
          <w:szCs w:val="20"/>
        </w:rPr>
      </w:pPr>
      <w:r>
        <w:rPr>
          <w:szCs w:val="20"/>
          <w:highlight w:val="green"/>
        </w:rPr>
        <w:t>Agreement:</w:t>
      </w:r>
    </w:p>
    <w:p w14:paraId="2E796834" w14:textId="4E971ABB" w:rsidR="004336C6" w:rsidRPr="00A84068" w:rsidRDefault="004336C6" w:rsidP="00A84068">
      <w:pPr>
        <w:rPr>
          <w:szCs w:val="20"/>
        </w:rPr>
      </w:pPr>
      <w:r>
        <w:rPr>
          <w:szCs w:val="20"/>
        </w:rPr>
        <w:t xml:space="preserve">Adopt TP#1 in Section 3.1 of </w:t>
      </w:r>
      <w:hyperlink r:id="rId1535" w:history="1">
        <w:r w:rsidR="00A84068">
          <w:rPr>
            <w:rStyle w:val="Hyperlink"/>
            <w:szCs w:val="20"/>
          </w:rPr>
          <w:t>R1-2005017</w:t>
        </w:r>
      </w:hyperlink>
      <w:r>
        <w:rPr>
          <w:szCs w:val="20"/>
        </w:rPr>
        <w:t xml:space="preserve"> for Clause 7.6.2 of TS 38.213</w:t>
      </w:r>
      <w:bookmarkEnd w:id="347"/>
    </w:p>
    <w:p w14:paraId="029F5030" w14:textId="77777777" w:rsidR="004336C6" w:rsidRDefault="004336C6" w:rsidP="004336C6">
      <w:pPr>
        <w:pStyle w:val="Heading4"/>
      </w:pPr>
      <w:bookmarkStart w:id="349" w:name="_Toc40518365"/>
      <w:bookmarkStart w:id="350" w:name="_Toc42945698"/>
      <w:bookmarkStart w:id="351" w:name="_Toc48234034"/>
      <w:r>
        <w:t>Potential Enhancements to Single Tx Switched Uplink Solution for EN-DC</w:t>
      </w:r>
      <w:bookmarkEnd w:id="349"/>
      <w:bookmarkEnd w:id="350"/>
      <w:bookmarkEnd w:id="351"/>
    </w:p>
    <w:p w14:paraId="34D3E4E1" w14:textId="12EFF7F2" w:rsidR="004336C6" w:rsidRPr="009F088A" w:rsidRDefault="00D3368C" w:rsidP="004336C6">
      <w:pPr>
        <w:rPr>
          <w:b/>
          <w:bCs/>
          <w:lang w:eastAsia="x-none"/>
        </w:rPr>
      </w:pPr>
      <w:hyperlink r:id="rId1536" w:history="1">
        <w:r w:rsidR="00A84068" w:rsidRPr="009F088A">
          <w:rPr>
            <w:rStyle w:val="Hyperlink"/>
            <w:b/>
            <w:bCs/>
            <w:lang w:eastAsia="x-none"/>
          </w:rPr>
          <w:t>R1-2004239</w:t>
        </w:r>
      </w:hyperlink>
      <w:r w:rsidR="004336C6" w:rsidRPr="009F088A">
        <w:rPr>
          <w:b/>
          <w:bCs/>
          <w:lang w:eastAsia="x-none"/>
        </w:rPr>
        <w:tab/>
        <w:t>Feature lead summary on single Tx operation for EN-DC</w:t>
      </w:r>
      <w:r w:rsidR="004336C6" w:rsidRPr="009F088A">
        <w:rPr>
          <w:b/>
          <w:bCs/>
          <w:lang w:eastAsia="x-none"/>
        </w:rPr>
        <w:tab/>
        <w:t>Moderator (Apple)</w:t>
      </w:r>
    </w:p>
    <w:p w14:paraId="1B07A9B3" w14:textId="77777777" w:rsidR="009F088A" w:rsidRDefault="009F088A" w:rsidP="004336C6">
      <w:pPr>
        <w:rPr>
          <w:lang w:eastAsia="x-none"/>
        </w:rPr>
      </w:pPr>
    </w:p>
    <w:p w14:paraId="4000625C" w14:textId="55F61E33" w:rsidR="004336C6" w:rsidRDefault="00D3368C" w:rsidP="004336C6">
      <w:pPr>
        <w:rPr>
          <w:lang w:eastAsia="x-none"/>
        </w:rPr>
      </w:pPr>
      <w:hyperlink r:id="rId1537" w:history="1">
        <w:r w:rsidR="00A84068">
          <w:rPr>
            <w:rStyle w:val="Hyperlink"/>
          </w:rPr>
          <w:t>R1-2003325</w:t>
        </w:r>
      </w:hyperlink>
      <w:r w:rsidR="004336C6">
        <w:rPr>
          <w:lang w:eastAsia="x-none"/>
        </w:rPr>
        <w:tab/>
        <w:t>Remaining Issues of Single Tx for EN-DC</w:t>
      </w:r>
      <w:r w:rsidR="004336C6">
        <w:rPr>
          <w:lang w:eastAsia="x-none"/>
        </w:rPr>
        <w:tab/>
        <w:t>ZTE</w:t>
      </w:r>
    </w:p>
    <w:p w14:paraId="69CA2D00" w14:textId="1D71C23A" w:rsidR="004336C6" w:rsidRDefault="00D3368C" w:rsidP="004336C6">
      <w:pPr>
        <w:rPr>
          <w:lang w:eastAsia="x-none"/>
        </w:rPr>
      </w:pPr>
      <w:hyperlink r:id="rId1538" w:history="1">
        <w:r w:rsidR="00A84068">
          <w:rPr>
            <w:rStyle w:val="Hyperlink"/>
          </w:rPr>
          <w:t>R1-2003502</w:t>
        </w:r>
      </w:hyperlink>
      <w:r w:rsidR="004336C6">
        <w:rPr>
          <w:lang w:eastAsia="x-none"/>
        </w:rPr>
        <w:tab/>
        <w:t>Enhancements for single UL operation for EN-DC</w:t>
      </w:r>
      <w:r w:rsidR="004336C6">
        <w:rPr>
          <w:lang w:eastAsia="x-none"/>
        </w:rPr>
        <w:tab/>
        <w:t>Huawei, HiSilicon</w:t>
      </w:r>
    </w:p>
    <w:p w14:paraId="0C2D4114" w14:textId="41B290CD" w:rsidR="004336C6" w:rsidRDefault="00D3368C" w:rsidP="004336C6">
      <w:pPr>
        <w:rPr>
          <w:lang w:eastAsia="x-none"/>
        </w:rPr>
      </w:pPr>
      <w:hyperlink r:id="rId1539" w:history="1">
        <w:r w:rsidR="00A84068">
          <w:rPr>
            <w:rStyle w:val="Hyperlink"/>
          </w:rPr>
          <w:t>R1-2003673</w:t>
        </w:r>
      </w:hyperlink>
      <w:r w:rsidR="004336C6">
        <w:rPr>
          <w:lang w:eastAsia="x-none"/>
        </w:rPr>
        <w:tab/>
        <w:t>Remaining issues on single Tx switched uplink solution for EN-DC</w:t>
      </w:r>
      <w:r w:rsidR="004336C6">
        <w:rPr>
          <w:lang w:eastAsia="x-none"/>
        </w:rPr>
        <w:tab/>
        <w:t>MediaTek Inc.</w:t>
      </w:r>
    </w:p>
    <w:p w14:paraId="3F265B35" w14:textId="63AFA679" w:rsidR="004336C6" w:rsidRDefault="00D3368C" w:rsidP="004336C6">
      <w:pPr>
        <w:rPr>
          <w:lang w:eastAsia="x-none"/>
        </w:rPr>
      </w:pPr>
      <w:hyperlink r:id="rId1540" w:history="1">
        <w:r w:rsidR="00A84068">
          <w:rPr>
            <w:rStyle w:val="Hyperlink"/>
          </w:rPr>
          <w:t>R1-2004238</w:t>
        </w:r>
      </w:hyperlink>
      <w:r w:rsidR="004336C6">
        <w:rPr>
          <w:lang w:eastAsia="x-none"/>
        </w:rPr>
        <w:tab/>
        <w:t>Remaining issues on single Tx operation for EN-DC</w:t>
      </w:r>
      <w:r w:rsidR="004336C6">
        <w:rPr>
          <w:lang w:eastAsia="x-none"/>
        </w:rPr>
        <w:tab/>
        <w:t>Apple</w:t>
      </w:r>
    </w:p>
    <w:p w14:paraId="3D85C9E9" w14:textId="2715D6D1" w:rsidR="004336C6" w:rsidRDefault="00D3368C" w:rsidP="004336C6">
      <w:pPr>
        <w:rPr>
          <w:lang w:eastAsia="x-none"/>
        </w:rPr>
      </w:pPr>
      <w:hyperlink r:id="rId1541" w:history="1">
        <w:r w:rsidR="00A84068">
          <w:rPr>
            <w:rStyle w:val="Hyperlink"/>
          </w:rPr>
          <w:t>R1-2004362</w:t>
        </w:r>
      </w:hyperlink>
      <w:r w:rsidR="004336C6">
        <w:rPr>
          <w:lang w:eastAsia="x-none"/>
        </w:rPr>
        <w:tab/>
        <w:t>Remaining issues for single Tx UL enhancements</w:t>
      </w:r>
      <w:r w:rsidR="004336C6">
        <w:rPr>
          <w:lang w:eastAsia="x-none"/>
        </w:rPr>
        <w:tab/>
        <w:t>Ericsson</w:t>
      </w:r>
    </w:p>
    <w:p w14:paraId="509FB853" w14:textId="77777777" w:rsidR="004336C6" w:rsidRDefault="004336C6" w:rsidP="004336C6">
      <w:pPr>
        <w:rPr>
          <w:lang w:eastAsia="x-none"/>
        </w:rPr>
      </w:pPr>
    </w:p>
    <w:p w14:paraId="72AC6BEC" w14:textId="77777777" w:rsidR="009F088A" w:rsidRPr="009F088A" w:rsidRDefault="004336C6" w:rsidP="004336C6">
      <w:pPr>
        <w:rPr>
          <w:lang w:eastAsia="x-none"/>
        </w:rPr>
      </w:pPr>
      <w:r w:rsidRPr="009F088A">
        <w:rPr>
          <w:lang w:eastAsia="x-none"/>
        </w:rPr>
        <w:t xml:space="preserve">[101-e-NR-LTE_NR_DC_CA-SingleTx] </w:t>
      </w:r>
      <w:r w:rsidR="009F088A" w:rsidRPr="009F088A">
        <w:rPr>
          <w:lang w:eastAsia="x-none"/>
        </w:rPr>
        <w:t>– Wei Zeng (Apple)</w:t>
      </w:r>
    </w:p>
    <w:p w14:paraId="1A6F2956" w14:textId="59AD914F" w:rsidR="004336C6" w:rsidRDefault="004336C6" w:rsidP="004336C6">
      <w:pPr>
        <w:rPr>
          <w:lang w:eastAsia="x-none"/>
        </w:rPr>
      </w:pPr>
      <w:r w:rsidRPr="009F088A">
        <w:rPr>
          <w:lang w:eastAsia="x-none"/>
        </w:rPr>
        <w:t>Email discussion/approval on the following until 5/29</w:t>
      </w:r>
    </w:p>
    <w:p w14:paraId="35919246" w14:textId="304278C1" w:rsidR="004336C6" w:rsidRDefault="004336C6" w:rsidP="003B3421">
      <w:pPr>
        <w:numPr>
          <w:ilvl w:val="0"/>
          <w:numId w:val="389"/>
        </w:numPr>
        <w:rPr>
          <w:lang w:eastAsia="x-none"/>
        </w:rPr>
      </w:pPr>
      <w:r>
        <w:rPr>
          <w:lang w:eastAsia="x-none"/>
        </w:rPr>
        <w:t xml:space="preserve">Issue 1 (discussed in section 2.1 of </w:t>
      </w:r>
      <w:hyperlink r:id="rId1542" w:history="1">
        <w:r w:rsidR="00A84068">
          <w:rPr>
            <w:rStyle w:val="Hyperlink"/>
            <w:lang w:eastAsia="x-none"/>
          </w:rPr>
          <w:t>R1-2004239</w:t>
        </w:r>
      </w:hyperlink>
      <w:r>
        <w:rPr>
          <w:lang w:eastAsia="x-none"/>
        </w:rPr>
        <w:t>):  Discuss how to reflect the RAN1 #100bis-e agreement on R16 Type 2 UE in current specs. Specifically, conclude on the following:</w:t>
      </w:r>
    </w:p>
    <w:p w14:paraId="2CA54C97" w14:textId="77777777" w:rsidR="004336C6" w:rsidRDefault="004336C6" w:rsidP="003B3421">
      <w:pPr>
        <w:numPr>
          <w:ilvl w:val="1"/>
          <w:numId w:val="389"/>
        </w:numPr>
        <w:rPr>
          <w:lang w:eastAsia="x-none"/>
        </w:rPr>
      </w:pPr>
      <w:r>
        <w:rPr>
          <w:lang w:eastAsia="x-none"/>
        </w:rPr>
        <w:t>(a) should the description of R16 type 2 UE behavior still be kept in or removed from RAN1 spec?</w:t>
      </w:r>
    </w:p>
    <w:p w14:paraId="5C78096E" w14:textId="77777777" w:rsidR="004336C6" w:rsidRDefault="004336C6" w:rsidP="003B3421">
      <w:pPr>
        <w:numPr>
          <w:ilvl w:val="1"/>
          <w:numId w:val="389"/>
        </w:numPr>
        <w:rPr>
          <w:lang w:eastAsia="x-none"/>
        </w:rPr>
      </w:pPr>
      <w:r>
        <w:rPr>
          <w:lang w:eastAsia="x-none"/>
        </w:rPr>
        <w:t>(b) decide on the TP</w:t>
      </w:r>
    </w:p>
    <w:p w14:paraId="040EB33B" w14:textId="7C79AF95" w:rsidR="004336C6" w:rsidRDefault="004336C6" w:rsidP="003B3421">
      <w:pPr>
        <w:numPr>
          <w:ilvl w:val="0"/>
          <w:numId w:val="389"/>
        </w:numPr>
        <w:rPr>
          <w:lang w:eastAsia="x-none"/>
        </w:rPr>
      </w:pPr>
      <w:r>
        <w:rPr>
          <w:lang w:eastAsia="x-none"/>
        </w:rPr>
        <w:t xml:space="preserve">Issue 2 (discussed in section 3.2 of </w:t>
      </w:r>
      <w:hyperlink r:id="rId1543" w:history="1">
        <w:r w:rsidR="00A84068">
          <w:rPr>
            <w:rStyle w:val="Hyperlink"/>
            <w:lang w:eastAsia="x-none"/>
          </w:rPr>
          <w:t>R1-2004239</w:t>
        </w:r>
      </w:hyperlink>
      <w:r>
        <w:rPr>
          <w:lang w:eastAsia="x-none"/>
        </w:rPr>
        <w:t>): Discuss how to capture RAN1 #99 agreement on R16 Type 1 UE in RAN1 spec, and the corresponding TP in 36.213 and/or 38.213.</w:t>
      </w:r>
    </w:p>
    <w:p w14:paraId="3B334930" w14:textId="36321647" w:rsidR="004336C6" w:rsidRPr="009F088A" w:rsidRDefault="00D3368C" w:rsidP="004336C6">
      <w:pPr>
        <w:rPr>
          <w:b/>
          <w:bCs/>
          <w:lang w:eastAsia="x-none"/>
        </w:rPr>
      </w:pPr>
      <w:hyperlink r:id="rId1544" w:history="1">
        <w:r w:rsidR="00A84068" w:rsidRPr="009F088A">
          <w:rPr>
            <w:rStyle w:val="Hyperlink"/>
            <w:b/>
            <w:bCs/>
            <w:lang w:eastAsia="x-none"/>
          </w:rPr>
          <w:t>R1-2004901</w:t>
        </w:r>
      </w:hyperlink>
      <w:r w:rsidR="004336C6" w:rsidRPr="009F088A">
        <w:rPr>
          <w:b/>
          <w:bCs/>
          <w:lang w:eastAsia="x-none"/>
        </w:rPr>
        <w:tab/>
        <w:t>Summary of email discussion [101-e-NR-LTE_NR_DC_CA-SingleTx]</w:t>
      </w:r>
      <w:r w:rsidR="004336C6" w:rsidRPr="009F088A">
        <w:rPr>
          <w:b/>
          <w:bCs/>
          <w:lang w:eastAsia="x-none"/>
        </w:rPr>
        <w:tab/>
      </w:r>
      <w:r w:rsidR="004336C6" w:rsidRPr="009F088A">
        <w:rPr>
          <w:b/>
          <w:bCs/>
          <w:lang w:eastAsia="x-none"/>
        </w:rPr>
        <w:tab/>
        <w:t>Moderator (Apple)</w:t>
      </w:r>
    </w:p>
    <w:p w14:paraId="6538A62F" w14:textId="7C2B0408" w:rsidR="009F088A" w:rsidRDefault="009F088A" w:rsidP="009F088A">
      <w:pPr>
        <w:rPr>
          <w:lang w:eastAsia="x-none"/>
        </w:rPr>
      </w:pPr>
      <w:bookmarkStart w:id="352" w:name="_Hlk41935720"/>
      <w:r>
        <w:rPr>
          <w:b/>
          <w:bCs/>
          <w:lang w:eastAsia="x-none"/>
        </w:rPr>
        <w:t xml:space="preserve">Decision: </w:t>
      </w:r>
      <w:r w:rsidRPr="00A94B25">
        <w:rPr>
          <w:lang w:eastAsia="x-none"/>
        </w:rPr>
        <w:t xml:space="preserve">As per email decision posted on June </w:t>
      </w:r>
      <w:r>
        <w:rPr>
          <w:lang w:eastAsia="x-none"/>
        </w:rPr>
        <w:t>2</w:t>
      </w:r>
      <w:r w:rsidRPr="009F088A">
        <w:rPr>
          <w:vertAlign w:val="superscript"/>
          <w:lang w:eastAsia="x-none"/>
        </w:rPr>
        <w:t>nd</w:t>
      </w:r>
      <w:r w:rsidRPr="00A94B25">
        <w:rPr>
          <w:lang w:eastAsia="x-none"/>
        </w:rPr>
        <w:t>,</w:t>
      </w:r>
    </w:p>
    <w:p w14:paraId="73F4689E" w14:textId="77777777" w:rsidR="004336C6" w:rsidRDefault="004336C6" w:rsidP="004336C6">
      <w:pPr>
        <w:rPr>
          <w:lang w:eastAsia="x-none"/>
        </w:rPr>
      </w:pPr>
      <w:r>
        <w:rPr>
          <w:highlight w:val="green"/>
          <w:lang w:eastAsia="x-none"/>
        </w:rPr>
        <w:t>Agreement:</w:t>
      </w:r>
    </w:p>
    <w:p w14:paraId="025E5828" w14:textId="5C40E12C" w:rsidR="004336C6" w:rsidRDefault="004336C6" w:rsidP="004336C6">
      <w:pPr>
        <w:rPr>
          <w:lang w:eastAsia="x-none"/>
        </w:rPr>
      </w:pPr>
      <w:r>
        <w:rPr>
          <w:lang w:eastAsia="x-none"/>
        </w:rPr>
        <w:t xml:space="preserve">Adopt TP 1-1 in Section 4.1 of </w:t>
      </w:r>
      <w:hyperlink r:id="rId1545" w:history="1">
        <w:r w:rsidR="00A84068">
          <w:rPr>
            <w:rStyle w:val="Hyperlink"/>
            <w:lang w:eastAsia="x-none"/>
          </w:rPr>
          <w:t>R1-2004901</w:t>
        </w:r>
      </w:hyperlink>
      <w:r>
        <w:rPr>
          <w:lang w:eastAsia="x-none"/>
        </w:rPr>
        <w:t xml:space="preserve"> for Clauses 5.1, 6 and 8 of TS36.213</w:t>
      </w:r>
    </w:p>
    <w:p w14:paraId="7868B997" w14:textId="77777777" w:rsidR="004336C6" w:rsidRDefault="004336C6" w:rsidP="004336C6">
      <w:pPr>
        <w:rPr>
          <w:lang w:eastAsia="x-none"/>
        </w:rPr>
      </w:pPr>
    </w:p>
    <w:p w14:paraId="64A4C580" w14:textId="77777777" w:rsidR="004336C6" w:rsidRDefault="004336C6" w:rsidP="004336C6">
      <w:pPr>
        <w:rPr>
          <w:lang w:eastAsia="x-none"/>
        </w:rPr>
      </w:pPr>
      <w:r>
        <w:rPr>
          <w:highlight w:val="green"/>
          <w:lang w:eastAsia="x-none"/>
        </w:rPr>
        <w:t>Agreement:</w:t>
      </w:r>
    </w:p>
    <w:p w14:paraId="2039A2C8" w14:textId="104DA51E" w:rsidR="004336C6" w:rsidRDefault="004336C6" w:rsidP="004336C6">
      <w:pPr>
        <w:rPr>
          <w:lang w:eastAsia="x-none"/>
        </w:rPr>
      </w:pPr>
      <w:r>
        <w:rPr>
          <w:lang w:eastAsia="x-none"/>
        </w:rPr>
        <w:t xml:space="preserve">Adopt TP 1-2 in Section 4.1 of </w:t>
      </w:r>
      <w:hyperlink r:id="rId1546" w:history="1">
        <w:r w:rsidR="00A84068">
          <w:rPr>
            <w:rStyle w:val="Hyperlink"/>
            <w:lang w:eastAsia="x-none"/>
          </w:rPr>
          <w:t>R1-2004901</w:t>
        </w:r>
      </w:hyperlink>
      <w:r>
        <w:rPr>
          <w:lang w:eastAsia="x-none"/>
        </w:rPr>
        <w:t xml:space="preserve"> for Clause 7.6.1 of TS38.213</w:t>
      </w:r>
    </w:p>
    <w:p w14:paraId="5E269FFB" w14:textId="77777777" w:rsidR="004336C6" w:rsidRDefault="004336C6" w:rsidP="004336C6">
      <w:pPr>
        <w:rPr>
          <w:lang w:eastAsia="x-none"/>
        </w:rPr>
      </w:pPr>
    </w:p>
    <w:bookmarkStart w:id="353" w:name="_Hlk42184256"/>
    <w:p w14:paraId="2911A219" w14:textId="77777777" w:rsidR="009F088A" w:rsidRPr="009F088A" w:rsidRDefault="009F088A" w:rsidP="009F088A">
      <w:pPr>
        <w:rPr>
          <w:b/>
          <w:bCs/>
          <w:lang w:eastAsia="x-none"/>
        </w:rPr>
      </w:pPr>
      <w:r w:rsidRPr="009F088A">
        <w:fldChar w:fldCharType="begin"/>
      </w:r>
      <w:r>
        <w:rPr>
          <w:b/>
          <w:bCs/>
        </w:rPr>
        <w:instrText>HYPERLINK "C:\\Users\\merias\\Documents\\RAN1\\TSGR1_101-e\\Docs\\R1-2004972.zip"</w:instrText>
      </w:r>
      <w:r w:rsidRPr="009F088A">
        <w:fldChar w:fldCharType="separate"/>
      </w:r>
      <w:r w:rsidRPr="009F088A">
        <w:rPr>
          <w:rStyle w:val="Hyperlink"/>
          <w:b/>
          <w:bCs/>
          <w:lang w:eastAsia="x-none"/>
        </w:rPr>
        <w:t>R1-2004972</w:t>
      </w:r>
      <w:r w:rsidRPr="009F088A">
        <w:rPr>
          <w:rStyle w:val="Hyperlink"/>
          <w:b/>
          <w:bCs/>
          <w:lang w:eastAsia="x-none"/>
        </w:rPr>
        <w:fldChar w:fldCharType="end"/>
      </w:r>
      <w:r w:rsidRPr="009F088A">
        <w:rPr>
          <w:b/>
          <w:bCs/>
          <w:lang w:eastAsia="x-none"/>
        </w:rPr>
        <w:tab/>
        <w:t>Summary #2 of email discussion [101-e-NR-LTE_NR_DC_CA-SingleTx]</w:t>
      </w:r>
      <w:r w:rsidRPr="009F088A">
        <w:rPr>
          <w:b/>
          <w:bCs/>
          <w:lang w:eastAsia="x-none"/>
        </w:rPr>
        <w:tab/>
        <w:t>Moderator (Apple)</w:t>
      </w:r>
    </w:p>
    <w:p w14:paraId="1946A490" w14:textId="6C3A3D72" w:rsidR="009F088A" w:rsidRDefault="009F088A" w:rsidP="009F088A">
      <w:pPr>
        <w:rPr>
          <w:lang w:eastAsia="x-none"/>
        </w:rPr>
      </w:pPr>
      <w:r>
        <w:rPr>
          <w:b/>
          <w:bCs/>
          <w:lang w:eastAsia="x-none"/>
        </w:rPr>
        <w:t xml:space="preserve">Decision: </w:t>
      </w:r>
      <w:r w:rsidRPr="00A94B25">
        <w:rPr>
          <w:lang w:eastAsia="x-none"/>
        </w:rPr>
        <w:t xml:space="preserve">As per email decision posted on June </w:t>
      </w:r>
      <w:r>
        <w:rPr>
          <w:lang w:eastAsia="x-none"/>
        </w:rPr>
        <w:t>5</w:t>
      </w:r>
      <w:r w:rsidRPr="00A94B25">
        <w:rPr>
          <w:vertAlign w:val="superscript"/>
          <w:lang w:eastAsia="x-none"/>
        </w:rPr>
        <w:t>th</w:t>
      </w:r>
      <w:r w:rsidRPr="00A94B25">
        <w:rPr>
          <w:lang w:eastAsia="x-none"/>
        </w:rPr>
        <w:t>,</w:t>
      </w:r>
    </w:p>
    <w:p w14:paraId="0AD44B69" w14:textId="77777777" w:rsidR="004336C6" w:rsidRDefault="004336C6" w:rsidP="004336C6">
      <w:pPr>
        <w:rPr>
          <w:lang w:eastAsia="x-none"/>
        </w:rPr>
      </w:pPr>
      <w:r>
        <w:rPr>
          <w:highlight w:val="green"/>
          <w:lang w:eastAsia="x-none"/>
        </w:rPr>
        <w:t>Agreement:</w:t>
      </w:r>
    </w:p>
    <w:p w14:paraId="5D968038" w14:textId="24845088" w:rsidR="004336C6" w:rsidRPr="009F088A" w:rsidRDefault="004336C6" w:rsidP="004336C6">
      <w:pPr>
        <w:rPr>
          <w:lang w:eastAsia="x-none"/>
        </w:rPr>
      </w:pPr>
      <w:r>
        <w:rPr>
          <w:lang w:eastAsia="x-none"/>
        </w:rPr>
        <w:t xml:space="preserve">Adopt TP 2-3 in Section 4.2 of </w:t>
      </w:r>
      <w:hyperlink r:id="rId1547" w:history="1">
        <w:r w:rsidR="00A84068">
          <w:rPr>
            <w:rStyle w:val="Hyperlink"/>
            <w:lang w:eastAsia="x-none"/>
          </w:rPr>
          <w:t>R1-2004972</w:t>
        </w:r>
      </w:hyperlink>
      <w:r>
        <w:rPr>
          <w:lang w:eastAsia="x-none"/>
        </w:rPr>
        <w:t xml:space="preserve"> for subclause 5.1 and 8 of TS 36.213</w:t>
      </w:r>
      <w:bookmarkEnd w:id="352"/>
      <w:bookmarkEnd w:id="353"/>
    </w:p>
    <w:p w14:paraId="71C1BCC2" w14:textId="77777777" w:rsidR="004336C6" w:rsidRDefault="004336C6" w:rsidP="004336C6">
      <w:pPr>
        <w:pStyle w:val="Heading4"/>
      </w:pPr>
      <w:bookmarkStart w:id="354" w:name="_Toc40518366"/>
      <w:bookmarkStart w:id="355" w:name="_Toc42945699"/>
      <w:bookmarkStart w:id="356" w:name="_Toc48234035"/>
      <w:r>
        <w:t>Support of efficient and low latency serving cell configuration/activation/setup</w:t>
      </w:r>
      <w:bookmarkEnd w:id="354"/>
      <w:bookmarkEnd w:id="355"/>
      <w:bookmarkEnd w:id="356"/>
    </w:p>
    <w:p w14:paraId="30734534" w14:textId="00A33310" w:rsidR="004336C6" w:rsidRPr="00872C5C" w:rsidRDefault="00D3368C" w:rsidP="004336C6">
      <w:pPr>
        <w:rPr>
          <w:b/>
          <w:bCs/>
          <w:lang w:eastAsia="x-none"/>
        </w:rPr>
      </w:pPr>
      <w:hyperlink r:id="rId1548" w:history="1">
        <w:r w:rsidR="00A84068" w:rsidRPr="00872C5C">
          <w:rPr>
            <w:rStyle w:val="Hyperlink"/>
            <w:b/>
            <w:bCs/>
            <w:lang w:eastAsia="x-none"/>
          </w:rPr>
          <w:t>R1-2004364</w:t>
        </w:r>
      </w:hyperlink>
      <w:r w:rsidR="004336C6" w:rsidRPr="00872C5C">
        <w:rPr>
          <w:b/>
          <w:bCs/>
          <w:lang w:eastAsia="x-none"/>
        </w:rPr>
        <w:tab/>
        <w:t>Summary of efficient and low latency serving cell configuration/activation/setup</w:t>
      </w:r>
      <w:r w:rsidR="004336C6" w:rsidRPr="00872C5C">
        <w:rPr>
          <w:b/>
          <w:bCs/>
          <w:lang w:eastAsia="x-none"/>
        </w:rPr>
        <w:tab/>
        <w:t>Moderator (Ericsson)</w:t>
      </w:r>
    </w:p>
    <w:p w14:paraId="6A186A4E" w14:textId="77777777" w:rsidR="00872C5C" w:rsidRPr="00872C5C" w:rsidRDefault="00872C5C" w:rsidP="00872C5C">
      <w:pPr>
        <w:rPr>
          <w:b/>
          <w:bCs/>
          <w:lang w:eastAsia="x-none"/>
        </w:rPr>
      </w:pPr>
      <w:r w:rsidRPr="00872C5C">
        <w:rPr>
          <w:b/>
          <w:bCs/>
          <w:lang w:eastAsia="x-none"/>
        </w:rPr>
        <w:t>R1-2004717</w:t>
      </w:r>
      <w:r w:rsidRPr="00872C5C">
        <w:rPr>
          <w:b/>
          <w:bCs/>
          <w:lang w:eastAsia="x-none"/>
        </w:rPr>
        <w:tab/>
        <w:t>Summary#2 of efficient and low latency serving cell configuration/activation/setup</w:t>
      </w:r>
      <w:r w:rsidRPr="00872C5C">
        <w:rPr>
          <w:b/>
          <w:bCs/>
          <w:lang w:eastAsia="x-none"/>
        </w:rPr>
        <w:tab/>
        <w:t>Moderator (Ericsson)</w:t>
      </w:r>
    </w:p>
    <w:p w14:paraId="2630A28B" w14:textId="77777777" w:rsidR="00872C5C" w:rsidRDefault="00872C5C" w:rsidP="00872C5C">
      <w:pPr>
        <w:rPr>
          <w:lang w:eastAsia="x-none"/>
        </w:rPr>
      </w:pPr>
    </w:p>
    <w:p w14:paraId="5132B6EE" w14:textId="7516FC39" w:rsidR="004336C6" w:rsidRDefault="00D3368C" w:rsidP="004336C6">
      <w:pPr>
        <w:rPr>
          <w:lang w:eastAsia="x-none"/>
        </w:rPr>
      </w:pPr>
      <w:hyperlink r:id="rId1549" w:history="1">
        <w:r w:rsidR="00A84068">
          <w:rPr>
            <w:rStyle w:val="Hyperlink"/>
          </w:rPr>
          <w:t>R1-2003326</w:t>
        </w:r>
      </w:hyperlink>
      <w:r w:rsidR="004336C6">
        <w:rPr>
          <w:lang w:eastAsia="x-none"/>
        </w:rPr>
        <w:tab/>
        <w:t>Remaining Issues of SCell Dormancy</w:t>
      </w:r>
      <w:r w:rsidR="004336C6">
        <w:rPr>
          <w:lang w:eastAsia="x-none"/>
        </w:rPr>
        <w:tab/>
        <w:t>ZTE</w:t>
      </w:r>
    </w:p>
    <w:p w14:paraId="21A0968A" w14:textId="54177265" w:rsidR="004336C6" w:rsidRDefault="00D3368C" w:rsidP="004336C6">
      <w:pPr>
        <w:rPr>
          <w:lang w:eastAsia="x-none"/>
        </w:rPr>
      </w:pPr>
      <w:hyperlink r:id="rId1550" w:history="1">
        <w:r w:rsidR="00A84068">
          <w:rPr>
            <w:rStyle w:val="Hyperlink"/>
          </w:rPr>
          <w:t>R1-2003411</w:t>
        </w:r>
      </w:hyperlink>
      <w:r w:rsidR="004336C6">
        <w:rPr>
          <w:lang w:eastAsia="x-none"/>
        </w:rPr>
        <w:tab/>
        <w:t>Remaining issues on Scell dormancy like behavior</w:t>
      </w:r>
      <w:r w:rsidR="004336C6">
        <w:rPr>
          <w:lang w:eastAsia="x-none"/>
        </w:rPr>
        <w:tab/>
        <w:t>vivo</w:t>
      </w:r>
    </w:p>
    <w:p w14:paraId="28BBE9F3" w14:textId="623D174D" w:rsidR="004336C6" w:rsidRDefault="00D3368C" w:rsidP="004336C6">
      <w:pPr>
        <w:rPr>
          <w:lang w:eastAsia="x-none"/>
        </w:rPr>
      </w:pPr>
      <w:hyperlink r:id="rId1551" w:history="1">
        <w:r w:rsidR="00A84068">
          <w:rPr>
            <w:rStyle w:val="Hyperlink"/>
          </w:rPr>
          <w:t>R1-2003507</w:t>
        </w:r>
      </w:hyperlink>
      <w:r w:rsidR="004336C6">
        <w:rPr>
          <w:lang w:eastAsia="x-none"/>
        </w:rPr>
        <w:tab/>
        <w:t>Remaining issues on Scell dormancy indication</w:t>
      </w:r>
      <w:r w:rsidR="004336C6">
        <w:rPr>
          <w:lang w:eastAsia="x-none"/>
        </w:rPr>
        <w:tab/>
        <w:t>Huawei, HiSilicon</w:t>
      </w:r>
    </w:p>
    <w:p w14:paraId="4C0AE37F" w14:textId="199E3219" w:rsidR="004336C6" w:rsidRDefault="00D3368C" w:rsidP="004336C6">
      <w:pPr>
        <w:rPr>
          <w:lang w:eastAsia="x-none"/>
        </w:rPr>
      </w:pPr>
      <w:hyperlink r:id="rId1552" w:history="1">
        <w:r w:rsidR="00A84068">
          <w:rPr>
            <w:rStyle w:val="Hyperlink"/>
          </w:rPr>
          <w:t>R1-2003674</w:t>
        </w:r>
      </w:hyperlink>
      <w:r w:rsidR="004336C6">
        <w:rPr>
          <w:lang w:eastAsia="x-none"/>
        </w:rPr>
        <w:tab/>
        <w:t>Remaining issues on SCell dormancy</w:t>
      </w:r>
      <w:r w:rsidR="004336C6">
        <w:rPr>
          <w:lang w:eastAsia="x-none"/>
        </w:rPr>
        <w:tab/>
        <w:t>MediaTek Inc.</w:t>
      </w:r>
    </w:p>
    <w:p w14:paraId="58C65F45" w14:textId="1F1B7429" w:rsidR="004336C6" w:rsidRDefault="00D3368C" w:rsidP="004336C6">
      <w:pPr>
        <w:rPr>
          <w:lang w:eastAsia="x-none"/>
        </w:rPr>
      </w:pPr>
      <w:hyperlink r:id="rId1553" w:history="1">
        <w:r w:rsidR="00A84068">
          <w:rPr>
            <w:rStyle w:val="Hyperlink"/>
          </w:rPr>
          <w:t>R1-2003699</w:t>
        </w:r>
      </w:hyperlink>
      <w:r w:rsidR="004336C6">
        <w:rPr>
          <w:lang w:eastAsia="x-none"/>
        </w:rPr>
        <w:tab/>
        <w:t>Remaining issues for case 2 SCell dormancy indication</w:t>
      </w:r>
      <w:r w:rsidR="004336C6">
        <w:rPr>
          <w:lang w:eastAsia="x-none"/>
        </w:rPr>
        <w:tab/>
        <w:t>ASUSTeK</w:t>
      </w:r>
    </w:p>
    <w:p w14:paraId="4D41B5A1" w14:textId="46EEF775" w:rsidR="004336C6" w:rsidRDefault="00D3368C" w:rsidP="004336C6">
      <w:pPr>
        <w:rPr>
          <w:lang w:eastAsia="x-none"/>
        </w:rPr>
      </w:pPr>
      <w:hyperlink r:id="rId1554" w:history="1">
        <w:r w:rsidR="00A84068">
          <w:rPr>
            <w:rStyle w:val="Hyperlink"/>
          </w:rPr>
          <w:t>R1-2003750</w:t>
        </w:r>
      </w:hyperlink>
      <w:r w:rsidR="004336C6">
        <w:rPr>
          <w:lang w:eastAsia="x-none"/>
        </w:rPr>
        <w:tab/>
        <w:t>Remaining issues on SCell dormancy behavior</w:t>
      </w:r>
      <w:r w:rsidR="004336C6">
        <w:rPr>
          <w:lang w:eastAsia="x-none"/>
        </w:rPr>
        <w:tab/>
        <w:t>Intel Corporation</w:t>
      </w:r>
    </w:p>
    <w:p w14:paraId="6CE1B9FA" w14:textId="4BCEDD3E" w:rsidR="004336C6" w:rsidRDefault="00D3368C" w:rsidP="004336C6">
      <w:pPr>
        <w:rPr>
          <w:lang w:eastAsia="x-none"/>
        </w:rPr>
      </w:pPr>
      <w:hyperlink r:id="rId1555" w:history="1">
        <w:r w:rsidR="00A84068">
          <w:rPr>
            <w:rStyle w:val="Hyperlink"/>
          </w:rPr>
          <w:t>R1-2003892</w:t>
        </w:r>
      </w:hyperlink>
      <w:r w:rsidR="004336C6">
        <w:rPr>
          <w:lang w:eastAsia="x-none"/>
        </w:rPr>
        <w:tab/>
        <w:t>Remaining Issues on Dormancy Scell</w:t>
      </w:r>
      <w:r w:rsidR="004336C6">
        <w:rPr>
          <w:lang w:eastAsia="x-none"/>
        </w:rPr>
        <w:tab/>
        <w:t>Samsung</w:t>
      </w:r>
    </w:p>
    <w:p w14:paraId="2AA89984" w14:textId="3324A534" w:rsidR="004336C6" w:rsidRDefault="00D3368C" w:rsidP="004336C6">
      <w:pPr>
        <w:rPr>
          <w:lang w:eastAsia="x-none"/>
        </w:rPr>
      </w:pPr>
      <w:hyperlink r:id="rId1556" w:history="1">
        <w:r w:rsidR="00A84068">
          <w:rPr>
            <w:rStyle w:val="Hyperlink"/>
          </w:rPr>
          <w:t>R1-2004103</w:t>
        </w:r>
      </w:hyperlink>
      <w:r w:rsidR="004336C6">
        <w:rPr>
          <w:lang w:eastAsia="x-none"/>
        </w:rPr>
        <w:tab/>
        <w:t>Discussion on remaing issues of Scell dormancy</w:t>
      </w:r>
      <w:r w:rsidR="004336C6">
        <w:rPr>
          <w:lang w:eastAsia="x-none"/>
        </w:rPr>
        <w:tab/>
        <w:t>OPPO</w:t>
      </w:r>
    </w:p>
    <w:p w14:paraId="211633CC" w14:textId="3D87A643" w:rsidR="004336C6" w:rsidRDefault="00D3368C" w:rsidP="004336C6">
      <w:pPr>
        <w:rPr>
          <w:lang w:eastAsia="x-none"/>
        </w:rPr>
      </w:pPr>
      <w:hyperlink r:id="rId1557" w:history="1">
        <w:r w:rsidR="00A84068">
          <w:rPr>
            <w:rStyle w:val="Hyperlink"/>
          </w:rPr>
          <w:t>R1-2004258</w:t>
        </w:r>
      </w:hyperlink>
      <w:r w:rsidR="004336C6">
        <w:rPr>
          <w:lang w:eastAsia="x-none"/>
        </w:rPr>
        <w:tab/>
        <w:t>Remaining issues on Efficient CA design</w:t>
      </w:r>
      <w:r w:rsidR="004336C6">
        <w:rPr>
          <w:lang w:eastAsia="x-none"/>
        </w:rPr>
        <w:tab/>
        <w:t>Nokia, Nokia Shanghai Bell</w:t>
      </w:r>
    </w:p>
    <w:p w14:paraId="6BCDE097" w14:textId="3DDA42BC" w:rsidR="004336C6" w:rsidRDefault="00D3368C" w:rsidP="004336C6">
      <w:pPr>
        <w:rPr>
          <w:lang w:eastAsia="x-none"/>
        </w:rPr>
      </w:pPr>
      <w:hyperlink r:id="rId1558" w:history="1">
        <w:r w:rsidR="00A84068">
          <w:rPr>
            <w:rStyle w:val="Hyperlink"/>
          </w:rPr>
          <w:t>R1-2004363</w:t>
        </w:r>
      </w:hyperlink>
      <w:r w:rsidR="004336C6">
        <w:rPr>
          <w:lang w:eastAsia="x-none"/>
        </w:rPr>
        <w:tab/>
        <w:t>Remaining issues for reduced latency Scell management for NR CA</w:t>
      </w:r>
      <w:r w:rsidR="004336C6">
        <w:rPr>
          <w:lang w:eastAsia="x-none"/>
        </w:rPr>
        <w:tab/>
        <w:t>Ericsson</w:t>
      </w:r>
    </w:p>
    <w:p w14:paraId="542DE5A2" w14:textId="5B0FB30C" w:rsidR="004336C6" w:rsidRDefault="00D3368C" w:rsidP="004336C6">
      <w:pPr>
        <w:rPr>
          <w:lang w:eastAsia="x-none"/>
        </w:rPr>
      </w:pPr>
      <w:hyperlink r:id="rId1559" w:history="1">
        <w:r w:rsidR="00A84068">
          <w:rPr>
            <w:rStyle w:val="Hyperlink"/>
          </w:rPr>
          <w:t>R1-2004474</w:t>
        </w:r>
      </w:hyperlink>
      <w:r w:rsidR="004336C6">
        <w:rPr>
          <w:lang w:eastAsia="x-none"/>
        </w:rPr>
        <w:tab/>
        <w:t>Remaining issues for SCell dormancy</w:t>
      </w:r>
      <w:r w:rsidR="004336C6">
        <w:rPr>
          <w:lang w:eastAsia="x-none"/>
        </w:rPr>
        <w:tab/>
        <w:t>Qualcomm Incorporated</w:t>
      </w:r>
    </w:p>
    <w:p w14:paraId="7FCF5D87" w14:textId="77777777" w:rsidR="004336C6" w:rsidRDefault="004336C6" w:rsidP="004336C6">
      <w:pPr>
        <w:rPr>
          <w:lang w:eastAsia="x-none"/>
        </w:rPr>
      </w:pPr>
    </w:p>
    <w:p w14:paraId="77089C17" w14:textId="77777777" w:rsidR="004336C6" w:rsidRDefault="004336C6" w:rsidP="004336C6">
      <w:pPr>
        <w:rPr>
          <w:lang w:eastAsia="x-none"/>
        </w:rPr>
      </w:pPr>
    </w:p>
    <w:p w14:paraId="4A999FAD" w14:textId="77777777" w:rsidR="009F088A" w:rsidRPr="00872C5C" w:rsidRDefault="004336C6" w:rsidP="004336C6">
      <w:pPr>
        <w:pStyle w:val="ListParagraph"/>
        <w:ind w:left="0"/>
      </w:pPr>
      <w:r w:rsidRPr="00872C5C">
        <w:t xml:space="preserve">[101-e-NR-LTE_NR_DC_CA-ScellDormancy] </w:t>
      </w:r>
      <w:r w:rsidR="009F088A" w:rsidRPr="00872C5C">
        <w:t>- Ravi (Ericsson)</w:t>
      </w:r>
    </w:p>
    <w:p w14:paraId="16B3DD2A" w14:textId="71FC23BE" w:rsidR="004336C6" w:rsidRPr="00872C5C" w:rsidRDefault="004336C6" w:rsidP="004336C6">
      <w:pPr>
        <w:pStyle w:val="ListParagraph"/>
        <w:ind w:left="0"/>
        <w:rPr>
          <w:rFonts w:ascii="Times" w:hAnsi="Times"/>
        </w:rPr>
      </w:pPr>
      <w:r w:rsidRPr="00872C5C">
        <w:t xml:space="preserve">Email discussion/approval of the following </w:t>
      </w:r>
      <w:r w:rsidR="009F088A" w:rsidRPr="00872C5C">
        <w:t>t</w:t>
      </w:r>
      <w:r w:rsidRPr="00872C5C">
        <w:t>opics 1,2,3,4,6 by 05/29, associated TPs (if any) by 06/03</w:t>
      </w:r>
    </w:p>
    <w:p w14:paraId="0D384ACF" w14:textId="77777777" w:rsidR="004336C6" w:rsidRDefault="004336C6" w:rsidP="004336C6">
      <w:pPr>
        <w:pStyle w:val="ListParagraph"/>
        <w:ind w:left="0"/>
      </w:pPr>
      <w:r w:rsidRPr="00872C5C">
        <w:t>Topics 5, 7 by 05/28</w:t>
      </w:r>
    </w:p>
    <w:p w14:paraId="439AA3AB" w14:textId="77777777" w:rsidR="004336C6" w:rsidRDefault="004336C6" w:rsidP="003B3421">
      <w:pPr>
        <w:pStyle w:val="ListParagraph"/>
        <w:numPr>
          <w:ilvl w:val="0"/>
          <w:numId w:val="390"/>
        </w:numPr>
        <w:textAlignment w:val="auto"/>
        <w:rPr>
          <w:rFonts w:cs="Calibri"/>
        </w:rPr>
      </w:pPr>
      <w:r>
        <w:rPr>
          <w:u w:val="single"/>
        </w:rPr>
        <w:t>Topic 1</w:t>
      </w:r>
      <w:r>
        <w:t xml:space="preserve">: Processing time and HARQ timing for Case 2 dormancy indication </w:t>
      </w:r>
    </w:p>
    <w:p w14:paraId="1E85A101" w14:textId="77777777" w:rsidR="004336C6" w:rsidRDefault="004336C6" w:rsidP="003B3421">
      <w:pPr>
        <w:pStyle w:val="ListParagraph"/>
        <w:numPr>
          <w:ilvl w:val="0"/>
          <w:numId w:val="390"/>
        </w:numPr>
        <w:textAlignment w:val="auto"/>
      </w:pPr>
      <w:r>
        <w:rPr>
          <w:u w:val="single"/>
        </w:rPr>
        <w:t xml:space="preserve">Topic 2: </w:t>
      </w:r>
      <w:r>
        <w:t xml:space="preserve">Handling of “BWP indicator field” on SCell with dormant BWP </w:t>
      </w:r>
    </w:p>
    <w:p w14:paraId="077E5A97" w14:textId="77777777" w:rsidR="004336C6" w:rsidRDefault="004336C6" w:rsidP="003B3421">
      <w:pPr>
        <w:pStyle w:val="ListParagraph"/>
        <w:numPr>
          <w:ilvl w:val="0"/>
          <w:numId w:val="390"/>
        </w:numPr>
        <w:textAlignment w:val="auto"/>
      </w:pPr>
      <w:r>
        <w:rPr>
          <w:u w:val="single"/>
        </w:rPr>
        <w:t>Topic 3</w:t>
      </w:r>
      <w:r>
        <w:t xml:space="preserve">: Clarification on SCell UL BWP for TDD case when SCell DL BWP is set to dormant BWP </w:t>
      </w:r>
    </w:p>
    <w:p w14:paraId="15660150" w14:textId="77777777" w:rsidR="004336C6" w:rsidRDefault="004336C6" w:rsidP="003B3421">
      <w:pPr>
        <w:pStyle w:val="ListParagraph"/>
        <w:numPr>
          <w:ilvl w:val="0"/>
          <w:numId w:val="390"/>
        </w:numPr>
        <w:textAlignment w:val="auto"/>
      </w:pPr>
      <w:r>
        <w:rPr>
          <w:u w:val="single"/>
        </w:rPr>
        <w:t>Topic 4</w:t>
      </w:r>
      <w:r>
        <w:t xml:space="preserve">: Restriction that DCI format 1_1/0_1 with dormancy indication is only in first 3 symbols of a slot </w:t>
      </w:r>
    </w:p>
    <w:p w14:paraId="054D2538" w14:textId="77777777" w:rsidR="004336C6" w:rsidRDefault="004336C6" w:rsidP="003B3421">
      <w:pPr>
        <w:pStyle w:val="ListParagraph"/>
        <w:numPr>
          <w:ilvl w:val="0"/>
          <w:numId w:val="390"/>
        </w:numPr>
        <w:textAlignment w:val="auto"/>
      </w:pPr>
      <w:r>
        <w:rPr>
          <w:u w:val="single"/>
        </w:rPr>
        <w:t>Topic 5</w:t>
      </w:r>
      <w:r>
        <w:t>: Spec clarification TPs (related to previous meeting discussions)</w:t>
      </w:r>
    </w:p>
    <w:p w14:paraId="7B998FEF" w14:textId="77777777" w:rsidR="004336C6" w:rsidRDefault="004336C6" w:rsidP="003B3421">
      <w:pPr>
        <w:pStyle w:val="ListParagraph"/>
        <w:numPr>
          <w:ilvl w:val="1"/>
          <w:numId w:val="390"/>
        </w:numPr>
        <w:textAlignment w:val="auto"/>
      </w:pPr>
      <w:r>
        <w:rPr>
          <w:u w:val="single"/>
        </w:rPr>
        <w:t>Topic 5-1</w:t>
      </w:r>
      <w:r>
        <w:t>: TP on removing redundant text 38.212 and/or 38.213 for Case 2 dormancy indication</w:t>
      </w:r>
    </w:p>
    <w:p w14:paraId="4D33C5AD" w14:textId="42585DC8" w:rsidR="004336C6" w:rsidRDefault="004336C6" w:rsidP="003B3421">
      <w:pPr>
        <w:pStyle w:val="ListParagraph"/>
        <w:numPr>
          <w:ilvl w:val="1"/>
          <w:numId w:val="390"/>
        </w:numPr>
        <w:textAlignment w:val="auto"/>
      </w:pPr>
      <w:r>
        <w:rPr>
          <w:u w:val="single"/>
        </w:rPr>
        <w:t>Topic 5-2</w:t>
      </w:r>
      <w:r>
        <w:t xml:space="preserve">: TPs in </w:t>
      </w:r>
      <w:hyperlink r:id="rId1560" w:history="1">
        <w:r w:rsidR="00A84068">
          <w:rPr>
            <w:rStyle w:val="Hyperlink"/>
          </w:rPr>
          <w:t>R1-2003699</w:t>
        </w:r>
      </w:hyperlink>
    </w:p>
    <w:p w14:paraId="56334F72" w14:textId="77777777" w:rsidR="004336C6" w:rsidRDefault="004336C6" w:rsidP="003B3421">
      <w:pPr>
        <w:pStyle w:val="ListParagraph"/>
        <w:numPr>
          <w:ilvl w:val="0"/>
          <w:numId w:val="390"/>
        </w:numPr>
        <w:textAlignment w:val="auto"/>
      </w:pPr>
      <w:r>
        <w:rPr>
          <w:u w:val="single"/>
        </w:rPr>
        <w:t xml:space="preserve">Topic 6: </w:t>
      </w:r>
      <w:r>
        <w:t>DCI 2_6 related clarifications (at least quick check to see company views)</w:t>
      </w:r>
    </w:p>
    <w:p w14:paraId="097B9AD7" w14:textId="77777777" w:rsidR="004336C6" w:rsidRDefault="004336C6" w:rsidP="003B3421">
      <w:pPr>
        <w:pStyle w:val="ListParagraph"/>
        <w:numPr>
          <w:ilvl w:val="1"/>
          <w:numId w:val="390"/>
        </w:numPr>
        <w:textAlignment w:val="auto"/>
      </w:pPr>
      <w:r>
        <w:rPr>
          <w:u w:val="single"/>
        </w:rPr>
        <w:t>Topic 6-1</w:t>
      </w:r>
      <w:r>
        <w:t>: Clarification on timing of SCell BWP switch when UE is in DRX and receives DCI 2_6 with dormancy indication</w:t>
      </w:r>
    </w:p>
    <w:p w14:paraId="65EFD616" w14:textId="77777777" w:rsidR="004336C6" w:rsidRDefault="004336C6" w:rsidP="003B3421">
      <w:pPr>
        <w:pStyle w:val="ListParagraph"/>
        <w:numPr>
          <w:ilvl w:val="1"/>
          <w:numId w:val="390"/>
        </w:numPr>
        <w:textAlignment w:val="auto"/>
      </w:pPr>
      <w:r>
        <w:rPr>
          <w:u w:val="single"/>
        </w:rPr>
        <w:t>Topic 6-2</w:t>
      </w:r>
      <w:r>
        <w:t>: Clarification on handling of dormancy bit in DCI 2_6 when WUS indicates ‘no wake-up’</w:t>
      </w:r>
    </w:p>
    <w:p w14:paraId="3CF4FBBC" w14:textId="77777777" w:rsidR="004336C6" w:rsidRDefault="004336C6" w:rsidP="003B3421">
      <w:pPr>
        <w:pStyle w:val="ListParagraph"/>
        <w:numPr>
          <w:ilvl w:val="0"/>
          <w:numId w:val="390"/>
        </w:numPr>
        <w:textAlignment w:val="auto"/>
      </w:pPr>
      <w:r>
        <w:rPr>
          <w:u w:val="single"/>
        </w:rPr>
        <w:t>Topic 7</w:t>
      </w:r>
      <w:r>
        <w:t>: (at least quick check to see company views)</w:t>
      </w:r>
    </w:p>
    <w:p w14:paraId="1D6A2ACC" w14:textId="28003149" w:rsidR="004336C6" w:rsidRDefault="004336C6" w:rsidP="003B3421">
      <w:pPr>
        <w:pStyle w:val="ListParagraph"/>
        <w:numPr>
          <w:ilvl w:val="1"/>
          <w:numId w:val="390"/>
        </w:numPr>
        <w:textAlignment w:val="auto"/>
      </w:pPr>
      <w:r>
        <w:t xml:space="preserve">Possible clarifications related to the proposal in </w:t>
      </w:r>
      <w:hyperlink r:id="rId1561" w:history="1">
        <w:r w:rsidR="00A84068">
          <w:rPr>
            <w:rStyle w:val="Hyperlink"/>
          </w:rPr>
          <w:t>R1-2004103</w:t>
        </w:r>
      </w:hyperlink>
    </w:p>
    <w:p w14:paraId="3F04C36B" w14:textId="77777777" w:rsidR="00872C5C" w:rsidRPr="00872C5C" w:rsidRDefault="00872C5C" w:rsidP="00872C5C">
      <w:pPr>
        <w:rPr>
          <w:b/>
          <w:bCs/>
          <w:lang w:eastAsia="x-none"/>
        </w:rPr>
      </w:pPr>
      <w:bookmarkStart w:id="357" w:name="_Hlk41749339"/>
      <w:r w:rsidRPr="00872C5C">
        <w:rPr>
          <w:b/>
          <w:bCs/>
          <w:lang w:eastAsia="x-none"/>
        </w:rPr>
        <w:t>R1-2005079</w:t>
      </w:r>
      <w:r w:rsidRPr="00872C5C">
        <w:rPr>
          <w:b/>
          <w:bCs/>
          <w:lang w:eastAsia="x-none"/>
        </w:rPr>
        <w:tab/>
        <w:t>Summary of email discussion [101-e-NR-LTE_NR_DC_CA-ScellDormancy]</w:t>
      </w:r>
      <w:r w:rsidRPr="00872C5C">
        <w:rPr>
          <w:b/>
          <w:bCs/>
          <w:lang w:eastAsia="x-none"/>
        </w:rPr>
        <w:tab/>
        <w:t>Moderator(Ericsson)</w:t>
      </w:r>
    </w:p>
    <w:p w14:paraId="399B0772" w14:textId="77777777" w:rsidR="004336C6" w:rsidRDefault="004336C6" w:rsidP="004336C6">
      <w:pPr>
        <w:rPr>
          <w:lang w:eastAsia="x-none"/>
        </w:rPr>
      </w:pPr>
      <w:r>
        <w:rPr>
          <w:highlight w:val="green"/>
          <w:lang w:eastAsia="x-none"/>
        </w:rPr>
        <w:t>Agreement:</w:t>
      </w:r>
    </w:p>
    <w:p w14:paraId="41D2A23B" w14:textId="2DF4E209" w:rsidR="0008688E" w:rsidRDefault="0008688E" w:rsidP="0008688E">
      <w:pPr>
        <w:rPr>
          <w:lang w:eastAsia="x-none"/>
        </w:rPr>
      </w:pPr>
      <w:r>
        <w:rPr>
          <w:b/>
          <w:bCs/>
          <w:lang w:eastAsia="x-none"/>
        </w:rPr>
        <w:t xml:space="preserve">Decision: </w:t>
      </w:r>
      <w:r w:rsidRPr="00A94B25">
        <w:rPr>
          <w:lang w:eastAsia="x-none"/>
        </w:rPr>
        <w:t xml:space="preserve">As per email decision posted on </w:t>
      </w:r>
      <w:r>
        <w:rPr>
          <w:lang w:eastAsia="x-none"/>
        </w:rPr>
        <w:t>May 30</w:t>
      </w:r>
      <w:r w:rsidRPr="0008688E">
        <w:rPr>
          <w:vertAlign w:val="superscript"/>
          <w:lang w:eastAsia="x-none"/>
        </w:rPr>
        <w:t>th</w:t>
      </w:r>
      <w:r w:rsidRPr="00A94B25">
        <w:rPr>
          <w:lang w:eastAsia="x-none"/>
        </w:rPr>
        <w:t>,</w:t>
      </w:r>
    </w:p>
    <w:p w14:paraId="0B79614E" w14:textId="5E6E5A0D" w:rsidR="004336C6" w:rsidRDefault="004336C6" w:rsidP="004336C6">
      <w:pPr>
        <w:rPr>
          <w:lang w:eastAsia="x-none"/>
        </w:rPr>
      </w:pPr>
      <w:r>
        <w:rPr>
          <w:lang w:eastAsia="x-none"/>
        </w:rPr>
        <w:t xml:space="preserve">Adopt TP#1 in Section 3 of </w:t>
      </w:r>
      <w:hyperlink r:id="rId1562" w:history="1">
        <w:r w:rsidR="00A84068">
          <w:rPr>
            <w:rStyle w:val="Hyperlink"/>
            <w:lang w:eastAsia="x-none"/>
          </w:rPr>
          <w:t>R1-2005079</w:t>
        </w:r>
      </w:hyperlink>
      <w:r>
        <w:rPr>
          <w:lang w:eastAsia="x-none"/>
        </w:rPr>
        <w:t xml:space="preserve"> for Clause 10.3 of TS38.213</w:t>
      </w:r>
    </w:p>
    <w:p w14:paraId="4A96AC5A" w14:textId="77777777" w:rsidR="004336C6" w:rsidRDefault="004336C6" w:rsidP="004336C6">
      <w:pPr>
        <w:rPr>
          <w:lang w:eastAsia="x-none"/>
        </w:rPr>
      </w:pPr>
    </w:p>
    <w:p w14:paraId="115EC952" w14:textId="77777777" w:rsidR="004336C6" w:rsidRDefault="004336C6" w:rsidP="004336C6">
      <w:pPr>
        <w:rPr>
          <w:u w:val="single"/>
          <w:lang w:eastAsia="x-none"/>
        </w:rPr>
      </w:pPr>
      <w:r>
        <w:rPr>
          <w:u w:val="single"/>
          <w:lang w:eastAsia="x-none"/>
        </w:rPr>
        <w:t>Conclusion:</w:t>
      </w:r>
    </w:p>
    <w:p w14:paraId="7C5E1358" w14:textId="77777777" w:rsidR="004336C6" w:rsidRDefault="004336C6" w:rsidP="004336C6">
      <w:pPr>
        <w:rPr>
          <w:lang w:eastAsia="x-none"/>
        </w:rPr>
      </w:pPr>
      <w:r>
        <w:rPr>
          <w:lang w:eastAsia="x-none"/>
        </w:rPr>
        <w:t>For an SCell configured with dormant BWP, a UE doesn’t expect the BWP indicator field in DCI 1_1, DCI 1_2 is set to the ID of dormant BWP</w:t>
      </w:r>
    </w:p>
    <w:p w14:paraId="40191EE4" w14:textId="77777777" w:rsidR="004336C6" w:rsidRDefault="004336C6" w:rsidP="004336C6">
      <w:pPr>
        <w:rPr>
          <w:lang w:eastAsia="x-none"/>
        </w:rPr>
      </w:pPr>
    </w:p>
    <w:p w14:paraId="1EC2D77D" w14:textId="77777777" w:rsidR="004336C6" w:rsidRDefault="004336C6" w:rsidP="004336C6">
      <w:pPr>
        <w:rPr>
          <w:u w:val="single"/>
          <w:lang w:eastAsia="x-none"/>
        </w:rPr>
      </w:pPr>
      <w:r>
        <w:rPr>
          <w:u w:val="single"/>
          <w:lang w:eastAsia="x-none"/>
        </w:rPr>
        <w:t>Conclusion:</w:t>
      </w:r>
    </w:p>
    <w:p w14:paraId="33D194E7" w14:textId="77777777" w:rsidR="004336C6" w:rsidRDefault="004336C6" w:rsidP="004336C6">
      <w:pPr>
        <w:rPr>
          <w:rFonts w:eastAsia="Times New Roman"/>
        </w:rPr>
      </w:pPr>
      <w:r>
        <w:rPr>
          <w:rFonts w:eastAsia="Times New Roman"/>
        </w:rPr>
        <w:t xml:space="preserve">From RAN1 perspective, there is no issue with linking an UL BWP with the DL dormant BWP in TDD </w:t>
      </w:r>
      <w:r>
        <w:rPr>
          <w:rFonts w:eastAsia="Times New Roman"/>
          <w:color w:val="FF0000"/>
        </w:rPr>
        <w:t>S</w:t>
      </w:r>
      <w:r>
        <w:rPr>
          <w:rFonts w:eastAsia="Times New Roman"/>
        </w:rPr>
        <w:t>cell. i.e., when DL BWP is switched to dormant BWP, the expected behavior is that the UE switches to an UL BWP with BWP index which is the same as DL dormant BWP index.</w:t>
      </w:r>
    </w:p>
    <w:p w14:paraId="0A4A2821" w14:textId="77777777" w:rsidR="004336C6" w:rsidRPr="0008688E" w:rsidRDefault="004336C6" w:rsidP="004336C6">
      <w:pPr>
        <w:rPr>
          <w:rFonts w:eastAsia="Times New Roman"/>
        </w:rPr>
      </w:pPr>
    </w:p>
    <w:p w14:paraId="491E6F27" w14:textId="77777777" w:rsidR="0008688E" w:rsidRPr="0008688E" w:rsidRDefault="0008688E" w:rsidP="0008688E">
      <w:pPr>
        <w:rPr>
          <w:rFonts w:ascii="Calibri" w:hAnsi="Calibri"/>
          <w:szCs w:val="22"/>
          <w:lang w:val="en-US" w:eastAsia="x-none"/>
        </w:rPr>
      </w:pPr>
      <w:r w:rsidRPr="0008688E">
        <w:rPr>
          <w:lang w:val="en-US" w:eastAsia="x-none"/>
        </w:rPr>
        <w:t>Continue discussion on processing time and HARQ timing for Case 2 dormancy indication (Topic 1)</w:t>
      </w:r>
    </w:p>
    <w:p w14:paraId="59F23508" w14:textId="0637BAB5" w:rsidR="004336C6" w:rsidRPr="0008688E" w:rsidRDefault="0008688E" w:rsidP="004336C6">
      <w:pPr>
        <w:rPr>
          <w:lang w:val="en-US" w:eastAsia="x-none"/>
        </w:rPr>
      </w:pPr>
      <w:r w:rsidRPr="0008688E">
        <w:rPr>
          <w:b/>
          <w:bCs/>
          <w:lang w:val="en-US" w:eastAsia="x-none"/>
        </w:rPr>
        <w:t>Decision:</w:t>
      </w:r>
      <w:r>
        <w:rPr>
          <w:lang w:val="en-US" w:eastAsia="x-none"/>
        </w:rPr>
        <w:t xml:space="preserve"> As per GTW decision on June 5</w:t>
      </w:r>
      <w:r w:rsidRPr="0008688E">
        <w:rPr>
          <w:vertAlign w:val="superscript"/>
          <w:lang w:val="en-US" w:eastAsia="x-none"/>
        </w:rPr>
        <w:t>th</w:t>
      </w:r>
      <w:r>
        <w:rPr>
          <w:lang w:val="en-US" w:eastAsia="x-none"/>
        </w:rPr>
        <w:t>, LS to RAN4 in:</w:t>
      </w:r>
    </w:p>
    <w:p w14:paraId="3BE952D7" w14:textId="23E2DEDA" w:rsidR="004336C6" w:rsidRDefault="00D3368C" w:rsidP="004336C6">
      <w:pPr>
        <w:rPr>
          <w:b/>
          <w:bCs/>
          <w:lang w:eastAsia="x-none"/>
        </w:rPr>
      </w:pPr>
      <w:hyperlink r:id="rId1563" w:history="1">
        <w:r w:rsidR="00A84068" w:rsidRPr="00872C5C">
          <w:rPr>
            <w:rStyle w:val="Hyperlink"/>
            <w:b/>
            <w:bCs/>
            <w:lang w:eastAsia="x-none"/>
          </w:rPr>
          <w:t>R1-2005080</w:t>
        </w:r>
      </w:hyperlink>
      <w:r w:rsidR="004336C6" w:rsidRPr="00872C5C">
        <w:rPr>
          <w:b/>
          <w:bCs/>
          <w:lang w:eastAsia="x-none"/>
        </w:rPr>
        <w:tab/>
        <w:t>Draft LS on SCell Dormancy</w:t>
      </w:r>
      <w:r w:rsidR="004336C6" w:rsidRPr="00872C5C">
        <w:rPr>
          <w:b/>
          <w:bCs/>
          <w:lang w:eastAsia="x-none"/>
        </w:rPr>
        <w:tab/>
        <w:t>Ericsson</w:t>
      </w:r>
    </w:p>
    <w:p w14:paraId="011BE145" w14:textId="6DE27890" w:rsidR="004336C6" w:rsidRPr="00872C5C" w:rsidRDefault="00872C5C" w:rsidP="004336C6">
      <w:pPr>
        <w:rPr>
          <w:lang w:eastAsia="x-none"/>
        </w:rPr>
      </w:pPr>
      <w:r>
        <w:rPr>
          <w:b/>
          <w:bCs/>
          <w:lang w:eastAsia="x-none"/>
        </w:rPr>
        <w:t xml:space="preserve">Decision: </w:t>
      </w:r>
      <w:r w:rsidRPr="00872C5C">
        <w:rPr>
          <w:lang w:eastAsia="x-none"/>
        </w:rPr>
        <w:t>As per email decision posted on June</w:t>
      </w:r>
      <w:r w:rsidR="0008688E">
        <w:rPr>
          <w:lang w:eastAsia="x-none"/>
        </w:rPr>
        <w:t xml:space="preserve"> 6</w:t>
      </w:r>
      <w:r w:rsidR="0008688E" w:rsidRPr="0008688E">
        <w:rPr>
          <w:vertAlign w:val="superscript"/>
          <w:lang w:eastAsia="x-none"/>
        </w:rPr>
        <w:t>th</w:t>
      </w:r>
      <w:r w:rsidRPr="00872C5C">
        <w:rPr>
          <w:lang w:eastAsia="x-none"/>
        </w:rPr>
        <w:t xml:space="preserve">, the draft LS is endorsed. Final LS is </w:t>
      </w:r>
      <w:r w:rsidR="004336C6">
        <w:rPr>
          <w:highlight w:val="green"/>
          <w:lang w:eastAsia="x-none"/>
        </w:rPr>
        <w:t xml:space="preserve">approved in </w:t>
      </w:r>
      <w:hyperlink r:id="rId1564" w:history="1">
        <w:r w:rsidR="00A84068">
          <w:rPr>
            <w:rStyle w:val="Hyperlink"/>
            <w:highlight w:val="green"/>
            <w:lang w:eastAsia="x-none"/>
          </w:rPr>
          <w:t>R1-2005081</w:t>
        </w:r>
      </w:hyperlink>
      <w:r w:rsidRPr="00872C5C">
        <w:rPr>
          <w:rStyle w:val="Hyperlink"/>
          <w:u w:val="none"/>
          <w:lang w:eastAsia="x-none"/>
        </w:rPr>
        <w:t>.</w:t>
      </w:r>
    </w:p>
    <w:p w14:paraId="259DBB68" w14:textId="77777777" w:rsidR="004336C6" w:rsidRDefault="004336C6" w:rsidP="004336C6">
      <w:pPr>
        <w:pStyle w:val="Heading4"/>
      </w:pPr>
      <w:bookmarkStart w:id="358" w:name="_Toc40518367"/>
      <w:bookmarkStart w:id="359" w:name="_Toc42945700"/>
      <w:bookmarkStart w:id="360" w:name="_Toc48234036"/>
      <w:bookmarkEnd w:id="357"/>
      <w:r>
        <w:t>Support of aperiodic CSI-RS triggering with different numerology between CSI-RS and triggering PDCCH</w:t>
      </w:r>
      <w:bookmarkEnd w:id="358"/>
      <w:bookmarkEnd w:id="359"/>
      <w:bookmarkEnd w:id="360"/>
    </w:p>
    <w:p w14:paraId="2F2B461F" w14:textId="6B682A77" w:rsidR="004336C6" w:rsidRPr="00CB36C7" w:rsidRDefault="00D3368C" w:rsidP="004336C6">
      <w:pPr>
        <w:ind w:left="1440" w:hanging="1440"/>
        <w:rPr>
          <w:b/>
          <w:bCs/>
          <w:lang w:eastAsia="x-none"/>
        </w:rPr>
      </w:pPr>
      <w:hyperlink r:id="rId1565" w:history="1">
        <w:r w:rsidR="00A84068" w:rsidRPr="00CB36C7">
          <w:rPr>
            <w:rStyle w:val="Hyperlink"/>
            <w:b/>
            <w:bCs/>
            <w:lang w:eastAsia="x-none"/>
          </w:rPr>
          <w:t>R1-2004638</w:t>
        </w:r>
      </w:hyperlink>
      <w:r w:rsidR="004336C6" w:rsidRPr="00CB36C7">
        <w:rPr>
          <w:b/>
          <w:bCs/>
          <w:lang w:eastAsia="x-none"/>
        </w:rPr>
        <w:tab/>
        <w:t>FL summary on aperiodic CSI-RS triggering with different numerology between CSI-RS and triggering PDCCH</w:t>
      </w:r>
      <w:r w:rsidR="004336C6" w:rsidRPr="00CB36C7">
        <w:rPr>
          <w:b/>
          <w:bCs/>
          <w:lang w:eastAsia="x-none"/>
        </w:rPr>
        <w:tab/>
        <w:t>Moderator (Nokia)</w:t>
      </w:r>
    </w:p>
    <w:p w14:paraId="047F26ED" w14:textId="77777777" w:rsidR="00CB36C7" w:rsidRDefault="00CB36C7" w:rsidP="004336C6">
      <w:pPr>
        <w:ind w:left="1440" w:hanging="1440"/>
        <w:rPr>
          <w:lang w:eastAsia="x-none"/>
        </w:rPr>
      </w:pPr>
    </w:p>
    <w:p w14:paraId="3D26349E" w14:textId="7E5BB6ED" w:rsidR="004336C6" w:rsidRDefault="00D3368C" w:rsidP="004336C6">
      <w:pPr>
        <w:rPr>
          <w:lang w:eastAsia="x-none"/>
        </w:rPr>
      </w:pPr>
      <w:hyperlink r:id="rId1566" w:history="1">
        <w:r w:rsidR="00A84068">
          <w:rPr>
            <w:rStyle w:val="Hyperlink"/>
          </w:rPr>
          <w:t>R1-2003412</w:t>
        </w:r>
      </w:hyperlink>
      <w:r w:rsidR="004336C6">
        <w:rPr>
          <w:lang w:eastAsia="x-none"/>
        </w:rPr>
        <w:tab/>
        <w:t>Remaining issues on aperiodic CSI-RS triggering</w:t>
      </w:r>
      <w:r w:rsidR="004336C6">
        <w:rPr>
          <w:lang w:eastAsia="x-none"/>
        </w:rPr>
        <w:tab/>
        <w:t>vivo</w:t>
      </w:r>
    </w:p>
    <w:p w14:paraId="7DBD589D" w14:textId="0072B5A8" w:rsidR="004336C6" w:rsidRDefault="00D3368C" w:rsidP="004336C6">
      <w:pPr>
        <w:rPr>
          <w:lang w:eastAsia="x-none"/>
        </w:rPr>
      </w:pPr>
      <w:hyperlink r:id="rId1567" w:history="1">
        <w:r w:rsidR="00A84068">
          <w:rPr>
            <w:rStyle w:val="Hyperlink"/>
          </w:rPr>
          <w:t>R1-2004058</w:t>
        </w:r>
      </w:hyperlink>
      <w:r w:rsidR="004336C6">
        <w:rPr>
          <w:lang w:eastAsia="x-none"/>
        </w:rPr>
        <w:tab/>
        <w:t>Text proposals for aperiodic CSI-RS triggering with different numerologies</w:t>
      </w:r>
      <w:r w:rsidR="004336C6">
        <w:rPr>
          <w:lang w:eastAsia="x-none"/>
        </w:rPr>
        <w:tab/>
        <w:t>OPPO</w:t>
      </w:r>
    </w:p>
    <w:p w14:paraId="63FD8501" w14:textId="3F971795" w:rsidR="004336C6" w:rsidRDefault="00D3368C" w:rsidP="004336C6">
      <w:pPr>
        <w:rPr>
          <w:lang w:eastAsia="x-none"/>
        </w:rPr>
      </w:pPr>
      <w:hyperlink r:id="rId1568" w:history="1">
        <w:r w:rsidR="00A84068">
          <w:rPr>
            <w:rStyle w:val="Hyperlink"/>
          </w:rPr>
          <w:t>R1-2004150</w:t>
        </w:r>
      </w:hyperlink>
      <w:r w:rsidR="004336C6">
        <w:rPr>
          <w:lang w:eastAsia="x-none"/>
        </w:rPr>
        <w:tab/>
        <w:t>Remaining issues on the A-CSI RS triggering with different numerology</w:t>
      </w:r>
      <w:r w:rsidR="004336C6">
        <w:rPr>
          <w:lang w:eastAsia="x-none"/>
        </w:rPr>
        <w:tab/>
        <w:t>Huawei, HiSilicon</w:t>
      </w:r>
    </w:p>
    <w:p w14:paraId="0FE46EE1" w14:textId="287D85B7" w:rsidR="004336C6" w:rsidRDefault="00D3368C" w:rsidP="004336C6">
      <w:pPr>
        <w:rPr>
          <w:lang w:eastAsia="x-none"/>
        </w:rPr>
      </w:pPr>
      <w:hyperlink r:id="rId1569" w:history="1">
        <w:r w:rsidR="00A84068">
          <w:rPr>
            <w:rStyle w:val="Hyperlink"/>
          </w:rPr>
          <w:t>R1-2004204</w:t>
        </w:r>
      </w:hyperlink>
      <w:r w:rsidR="004336C6">
        <w:rPr>
          <w:lang w:eastAsia="x-none"/>
        </w:rPr>
        <w:tab/>
        <w:t>Maintenance for cross-carrier CSI-RS triggering</w:t>
      </w:r>
      <w:r w:rsidR="004336C6">
        <w:rPr>
          <w:lang w:eastAsia="x-none"/>
        </w:rPr>
        <w:tab/>
        <w:t>Ericsson</w:t>
      </w:r>
    </w:p>
    <w:p w14:paraId="497E5659" w14:textId="77A19974" w:rsidR="004336C6" w:rsidRDefault="00D3368C" w:rsidP="004336C6">
      <w:pPr>
        <w:ind w:left="1440" w:hanging="1440"/>
        <w:rPr>
          <w:lang w:eastAsia="x-none"/>
        </w:rPr>
      </w:pPr>
      <w:hyperlink r:id="rId1570" w:history="1">
        <w:r w:rsidR="00A84068">
          <w:rPr>
            <w:rStyle w:val="Hyperlink"/>
          </w:rPr>
          <w:t>R1-2004475</w:t>
        </w:r>
      </w:hyperlink>
      <w:r w:rsidR="004336C6">
        <w:rPr>
          <w:lang w:eastAsia="x-none"/>
        </w:rPr>
        <w:tab/>
        <w:t>Remaining issues for aperiodic CSI-RS triggering with different numerology</w:t>
      </w:r>
      <w:r w:rsidR="004336C6">
        <w:rPr>
          <w:lang w:eastAsia="x-none"/>
        </w:rPr>
        <w:tab/>
        <w:t>Qualcomm Incorporated</w:t>
      </w:r>
    </w:p>
    <w:p w14:paraId="0EC37F68" w14:textId="77777777" w:rsidR="004336C6" w:rsidRDefault="004336C6" w:rsidP="004336C6">
      <w:pPr>
        <w:ind w:left="1440" w:hanging="1440"/>
        <w:rPr>
          <w:lang w:eastAsia="x-none"/>
        </w:rPr>
      </w:pPr>
    </w:p>
    <w:p w14:paraId="5AA4C3D9" w14:textId="77777777" w:rsidR="00CB36C7" w:rsidRPr="00CB36C7" w:rsidRDefault="004336C6" w:rsidP="004336C6">
      <w:pPr>
        <w:rPr>
          <w:lang w:eastAsia="x-none"/>
        </w:rPr>
      </w:pPr>
      <w:r w:rsidRPr="00CB36C7">
        <w:rPr>
          <w:lang w:eastAsia="x-none"/>
        </w:rPr>
        <w:t xml:space="preserve">[101-e-NR-LTE_NR_DC_CA-X-CC_A-CSI-RS] </w:t>
      </w:r>
      <w:r w:rsidR="00CB36C7" w:rsidRPr="00CB36C7">
        <w:rPr>
          <w:lang w:eastAsia="x-none"/>
        </w:rPr>
        <w:t>– Karri (Nokia)</w:t>
      </w:r>
    </w:p>
    <w:p w14:paraId="7CFB81E8" w14:textId="2A1DF74B" w:rsidR="004336C6" w:rsidRPr="00CB36C7" w:rsidRDefault="004336C6" w:rsidP="004336C6">
      <w:pPr>
        <w:rPr>
          <w:lang w:eastAsia="x-none"/>
        </w:rPr>
      </w:pPr>
      <w:r w:rsidRPr="00CB36C7">
        <w:rPr>
          <w:lang w:eastAsia="x-none"/>
        </w:rPr>
        <w:t xml:space="preserve">Email discussion/approval on Issues 1,2,4,5,6 in </w:t>
      </w:r>
      <w:hyperlink r:id="rId1571" w:history="1">
        <w:r w:rsidR="00A84068" w:rsidRPr="00CB36C7">
          <w:rPr>
            <w:rStyle w:val="Hyperlink"/>
            <w:lang w:eastAsia="x-none"/>
          </w:rPr>
          <w:t>R1-2004638</w:t>
        </w:r>
      </w:hyperlink>
      <w:r w:rsidRPr="00CB36C7">
        <w:rPr>
          <w:lang w:eastAsia="x-none"/>
        </w:rPr>
        <w:t xml:space="preserve"> until 5/29; if necessary, followed by endorsing the corresponding TPs by 6/4</w:t>
      </w:r>
    </w:p>
    <w:p w14:paraId="28BAF73F" w14:textId="77777777" w:rsidR="00CB36C7" w:rsidRPr="00CB36C7" w:rsidRDefault="00D3368C" w:rsidP="00CB36C7">
      <w:pPr>
        <w:ind w:left="1440" w:hanging="1440"/>
        <w:rPr>
          <w:b/>
          <w:bCs/>
          <w:lang w:eastAsia="x-none"/>
        </w:rPr>
      </w:pPr>
      <w:hyperlink r:id="rId1572" w:history="1">
        <w:r w:rsidR="00CB36C7" w:rsidRPr="00CB36C7">
          <w:rPr>
            <w:rStyle w:val="Hyperlink"/>
            <w:b/>
            <w:bCs/>
            <w:lang w:eastAsia="x-none"/>
          </w:rPr>
          <w:t>R1-2004640</w:t>
        </w:r>
      </w:hyperlink>
      <w:r w:rsidR="00CB36C7" w:rsidRPr="00CB36C7">
        <w:rPr>
          <w:b/>
          <w:bCs/>
          <w:lang w:eastAsia="x-none"/>
        </w:rPr>
        <w:tab/>
        <w:t>FL summary #2 on aperiodic CSI-RS triggering with different numerology between CSI-RS and triggering PDCCH</w:t>
      </w:r>
      <w:r w:rsidR="00CB36C7" w:rsidRPr="00CB36C7">
        <w:rPr>
          <w:b/>
          <w:bCs/>
          <w:lang w:eastAsia="x-none"/>
        </w:rPr>
        <w:tab/>
        <w:t>Moderator (Nokia)</w:t>
      </w:r>
    </w:p>
    <w:p w14:paraId="3F39535C" w14:textId="32DF9431" w:rsidR="004336C6" w:rsidRPr="00CB36C7" w:rsidRDefault="00CB36C7" w:rsidP="004336C6">
      <w:pPr>
        <w:rPr>
          <w:lang w:eastAsia="x-none"/>
        </w:rPr>
      </w:pPr>
      <w:r w:rsidRPr="00CB36C7">
        <w:rPr>
          <w:b/>
          <w:bCs/>
          <w:lang w:eastAsia="x-none"/>
        </w:rPr>
        <w:t>Decision:</w:t>
      </w:r>
      <w:r w:rsidRPr="00CB36C7">
        <w:rPr>
          <w:lang w:eastAsia="x-none"/>
        </w:rPr>
        <w:t xml:space="preserve"> As </w:t>
      </w:r>
      <w:r>
        <w:rPr>
          <w:lang w:eastAsia="x-none"/>
        </w:rPr>
        <w:t>per email decision posted on June 5</w:t>
      </w:r>
      <w:r w:rsidRPr="00CB36C7">
        <w:rPr>
          <w:vertAlign w:val="superscript"/>
          <w:lang w:eastAsia="x-none"/>
        </w:rPr>
        <w:t>th</w:t>
      </w:r>
      <w:r>
        <w:rPr>
          <w:lang w:eastAsia="x-none"/>
        </w:rPr>
        <w:t>,</w:t>
      </w:r>
    </w:p>
    <w:p w14:paraId="153FCA1D" w14:textId="77777777" w:rsidR="004336C6" w:rsidRDefault="004336C6" w:rsidP="004336C6">
      <w:pPr>
        <w:rPr>
          <w:lang w:eastAsia="x-none"/>
        </w:rPr>
      </w:pPr>
      <w:bookmarkStart w:id="361" w:name="_Hlk41897130"/>
      <w:bookmarkStart w:id="362" w:name="_Hlk41752741"/>
      <w:bookmarkStart w:id="363" w:name="_Hlk42185522"/>
      <w:r>
        <w:rPr>
          <w:highlight w:val="green"/>
          <w:lang w:eastAsia="x-none"/>
        </w:rPr>
        <w:t>Agreement:</w:t>
      </w:r>
    </w:p>
    <w:p w14:paraId="4B397E45" w14:textId="6B099816" w:rsidR="004336C6" w:rsidRDefault="004336C6" w:rsidP="004336C6">
      <w:pPr>
        <w:rPr>
          <w:lang w:eastAsia="x-none"/>
        </w:rPr>
      </w:pPr>
      <w:r>
        <w:rPr>
          <w:lang w:eastAsia="x-none"/>
        </w:rPr>
        <w:t xml:space="preserve">Adopt the TPs in Sections 3.1, 3.4, 3.5 and 3.6 of </w:t>
      </w:r>
      <w:hyperlink r:id="rId1573" w:history="1">
        <w:r w:rsidR="00A84068">
          <w:rPr>
            <w:rStyle w:val="Hyperlink"/>
            <w:lang w:eastAsia="x-none"/>
          </w:rPr>
          <w:t>R1-2004640</w:t>
        </w:r>
      </w:hyperlink>
      <w:r>
        <w:rPr>
          <w:lang w:eastAsia="x-none"/>
        </w:rPr>
        <w:t xml:space="preserve"> for Clause 5.2.1.5.1a of TS 38.214.</w:t>
      </w:r>
    </w:p>
    <w:bookmarkEnd w:id="361"/>
    <w:bookmarkEnd w:id="362"/>
    <w:p w14:paraId="77ADFEB2" w14:textId="77777777" w:rsidR="004336C6" w:rsidRDefault="004336C6" w:rsidP="004336C6">
      <w:pPr>
        <w:rPr>
          <w:lang w:eastAsia="x-none"/>
        </w:rPr>
      </w:pPr>
    </w:p>
    <w:p w14:paraId="6910E680" w14:textId="77777777" w:rsidR="004336C6" w:rsidRDefault="004336C6" w:rsidP="004336C6">
      <w:pPr>
        <w:rPr>
          <w:lang w:eastAsia="x-none"/>
        </w:rPr>
      </w:pPr>
      <w:r>
        <w:rPr>
          <w:highlight w:val="green"/>
          <w:lang w:eastAsia="x-none"/>
        </w:rPr>
        <w:t>Agreement:</w:t>
      </w:r>
    </w:p>
    <w:p w14:paraId="72968C42" w14:textId="6CC46BBD" w:rsidR="004336C6" w:rsidRDefault="004336C6" w:rsidP="004336C6">
      <w:pPr>
        <w:rPr>
          <w:lang w:eastAsia="x-none"/>
        </w:rPr>
      </w:pPr>
      <w:r>
        <w:rPr>
          <w:lang w:eastAsia="x-none"/>
        </w:rPr>
        <w:t xml:space="preserve">Adopt the TPs in Sections 3.2 of </w:t>
      </w:r>
      <w:hyperlink r:id="rId1574" w:history="1">
        <w:r w:rsidR="00A84068">
          <w:rPr>
            <w:rStyle w:val="Hyperlink"/>
            <w:lang w:eastAsia="x-none"/>
          </w:rPr>
          <w:t>R1-2004640</w:t>
        </w:r>
      </w:hyperlink>
      <w:r>
        <w:rPr>
          <w:lang w:eastAsia="x-none"/>
        </w:rPr>
        <w:t xml:space="preserve"> for Clause 5.2.1.5.1 of TS 38.214</w:t>
      </w:r>
      <w:bookmarkEnd w:id="363"/>
      <w:r w:rsidR="00CB36C7">
        <w:rPr>
          <w:lang w:eastAsia="x-none"/>
        </w:rPr>
        <w:t>.</w:t>
      </w:r>
    </w:p>
    <w:p w14:paraId="148FB877" w14:textId="77777777" w:rsidR="004336C6" w:rsidRDefault="004336C6" w:rsidP="004336C6">
      <w:pPr>
        <w:pStyle w:val="Heading4"/>
      </w:pPr>
      <w:bookmarkStart w:id="364" w:name="_Toc40518368"/>
      <w:bookmarkStart w:id="365" w:name="_Toc42945701"/>
      <w:bookmarkStart w:id="366" w:name="_Toc48234037"/>
      <w:r>
        <w:t>Support of unaligned frame boundary with slot alignment and partial SFN alignment for R16 NR inter-band CA</w:t>
      </w:r>
      <w:bookmarkEnd w:id="364"/>
      <w:bookmarkEnd w:id="365"/>
      <w:bookmarkEnd w:id="366"/>
    </w:p>
    <w:p w14:paraId="68A463B4" w14:textId="61075F07" w:rsidR="004336C6" w:rsidRPr="00CB36C7" w:rsidRDefault="00D3368C" w:rsidP="004336C6">
      <w:pPr>
        <w:ind w:left="1440" w:hanging="1440"/>
        <w:rPr>
          <w:b/>
          <w:bCs/>
          <w:lang w:eastAsia="x-none"/>
        </w:rPr>
      </w:pPr>
      <w:hyperlink r:id="rId1575" w:history="1">
        <w:r w:rsidR="00A84068" w:rsidRPr="00CB36C7">
          <w:rPr>
            <w:rStyle w:val="Hyperlink"/>
            <w:b/>
            <w:bCs/>
            <w:lang w:eastAsia="x-none"/>
          </w:rPr>
          <w:t>R1-2003946</w:t>
        </w:r>
      </w:hyperlink>
      <w:r w:rsidR="004336C6" w:rsidRPr="00CB36C7">
        <w:rPr>
          <w:b/>
          <w:bCs/>
          <w:lang w:eastAsia="x-none"/>
        </w:rPr>
        <w:tab/>
        <w:t>FL summary on support of unaligned frame boundary for R16 NR inter-band CA</w:t>
      </w:r>
      <w:r w:rsidR="004336C6" w:rsidRPr="00CB36C7">
        <w:rPr>
          <w:b/>
          <w:bCs/>
          <w:lang w:eastAsia="x-none"/>
        </w:rPr>
        <w:tab/>
        <w:t>Moderator (CMCC)</w:t>
      </w:r>
    </w:p>
    <w:p w14:paraId="72D56EB3" w14:textId="77777777" w:rsidR="00CB36C7" w:rsidRDefault="00CB36C7" w:rsidP="004336C6">
      <w:pPr>
        <w:ind w:left="1440" w:hanging="1440"/>
        <w:rPr>
          <w:lang w:eastAsia="x-none"/>
        </w:rPr>
      </w:pPr>
    </w:p>
    <w:p w14:paraId="0591CC42" w14:textId="4D9DB55A" w:rsidR="004336C6" w:rsidRDefault="00D3368C" w:rsidP="004336C6">
      <w:pPr>
        <w:rPr>
          <w:lang w:eastAsia="x-none"/>
        </w:rPr>
      </w:pPr>
      <w:hyperlink r:id="rId1576" w:history="1">
        <w:r w:rsidR="00A84068">
          <w:rPr>
            <w:rStyle w:val="Hyperlink"/>
          </w:rPr>
          <w:t>R1-2003327</w:t>
        </w:r>
      </w:hyperlink>
      <w:r w:rsidR="004336C6">
        <w:rPr>
          <w:lang w:eastAsia="x-none"/>
        </w:rPr>
        <w:tab/>
        <w:t>Remaining Issues of Unaligned Frame Boundary CA</w:t>
      </w:r>
      <w:r w:rsidR="004336C6">
        <w:rPr>
          <w:lang w:eastAsia="x-none"/>
        </w:rPr>
        <w:tab/>
        <w:t>ZTE</w:t>
      </w:r>
    </w:p>
    <w:p w14:paraId="4555A79D" w14:textId="09074833" w:rsidR="004336C6" w:rsidRDefault="00D3368C" w:rsidP="004336C6">
      <w:pPr>
        <w:rPr>
          <w:lang w:eastAsia="x-none"/>
        </w:rPr>
      </w:pPr>
      <w:hyperlink r:id="rId1577" w:history="1">
        <w:r w:rsidR="00A84068">
          <w:rPr>
            <w:rStyle w:val="Hyperlink"/>
          </w:rPr>
          <w:t>R1-2003413</w:t>
        </w:r>
      </w:hyperlink>
      <w:r w:rsidR="004336C6">
        <w:rPr>
          <w:lang w:eastAsia="x-none"/>
        </w:rPr>
        <w:tab/>
        <w:t>Remaining issues on unaligned frame boundary for CA</w:t>
      </w:r>
      <w:r w:rsidR="004336C6">
        <w:rPr>
          <w:lang w:eastAsia="x-none"/>
        </w:rPr>
        <w:tab/>
        <w:t>vivo</w:t>
      </w:r>
    </w:p>
    <w:p w14:paraId="020C0F40" w14:textId="74E494AE" w:rsidR="004336C6" w:rsidRDefault="00D3368C" w:rsidP="004336C6">
      <w:pPr>
        <w:rPr>
          <w:lang w:eastAsia="x-none"/>
        </w:rPr>
      </w:pPr>
      <w:hyperlink r:id="rId1578" w:history="1">
        <w:r w:rsidR="00A84068">
          <w:rPr>
            <w:rStyle w:val="Hyperlink"/>
          </w:rPr>
          <w:t>R1-2004151</w:t>
        </w:r>
      </w:hyperlink>
      <w:r w:rsidR="004336C6">
        <w:rPr>
          <w:lang w:eastAsia="x-none"/>
        </w:rPr>
        <w:tab/>
        <w:t>Remaining issues on intra-band CA with unaligned frame boundary</w:t>
      </w:r>
      <w:r w:rsidR="004336C6">
        <w:rPr>
          <w:lang w:eastAsia="x-none"/>
        </w:rPr>
        <w:tab/>
        <w:t>Huawei, HiSilicon</w:t>
      </w:r>
    </w:p>
    <w:p w14:paraId="23B1BC3B" w14:textId="7BD726BF" w:rsidR="004336C6" w:rsidRDefault="00D3368C" w:rsidP="004336C6">
      <w:pPr>
        <w:rPr>
          <w:lang w:eastAsia="x-none"/>
        </w:rPr>
      </w:pPr>
      <w:hyperlink r:id="rId1579" w:history="1">
        <w:r w:rsidR="00A84068">
          <w:rPr>
            <w:rStyle w:val="Hyperlink"/>
          </w:rPr>
          <w:t>R1-2004365</w:t>
        </w:r>
      </w:hyperlink>
      <w:r w:rsidR="004336C6">
        <w:rPr>
          <w:lang w:eastAsia="x-none"/>
        </w:rPr>
        <w:tab/>
        <w:t>Remaining issues for inter-band CA with unaligned frame boundary</w:t>
      </w:r>
      <w:r w:rsidR="004336C6">
        <w:rPr>
          <w:lang w:eastAsia="x-none"/>
        </w:rPr>
        <w:tab/>
        <w:t>Ericsson</w:t>
      </w:r>
    </w:p>
    <w:p w14:paraId="748EDCD4" w14:textId="77777777" w:rsidR="004336C6" w:rsidRDefault="004336C6" w:rsidP="004336C6">
      <w:pPr>
        <w:rPr>
          <w:lang w:eastAsia="x-none"/>
        </w:rPr>
      </w:pPr>
    </w:p>
    <w:p w14:paraId="16694EF9" w14:textId="77777777" w:rsidR="00CB36C7" w:rsidRPr="00CB36C7" w:rsidRDefault="004336C6" w:rsidP="00CB36C7">
      <w:pPr>
        <w:rPr>
          <w:lang w:eastAsia="x-none"/>
        </w:rPr>
      </w:pPr>
      <w:r w:rsidRPr="00CB36C7">
        <w:rPr>
          <w:lang w:eastAsia="x-none"/>
        </w:rPr>
        <w:t xml:space="preserve">[101-e-NR-LTE_NR_DC_CA-Unaligned_CA] </w:t>
      </w:r>
      <w:r w:rsidR="00CB36C7" w:rsidRPr="00CB36C7">
        <w:rPr>
          <w:lang w:eastAsia="x-none"/>
        </w:rPr>
        <w:t>– Xu Xiaodong (CMCC)</w:t>
      </w:r>
    </w:p>
    <w:p w14:paraId="27BAA71B" w14:textId="559A2AD0" w:rsidR="004336C6" w:rsidRDefault="004336C6" w:rsidP="004336C6">
      <w:pPr>
        <w:rPr>
          <w:lang w:eastAsia="x-none"/>
        </w:rPr>
      </w:pPr>
      <w:r w:rsidRPr="00CB36C7">
        <w:rPr>
          <w:lang w:eastAsia="x-none"/>
        </w:rPr>
        <w:t xml:space="preserve">Email discussion/approval on Issues 1, 2 and 3 in </w:t>
      </w:r>
      <w:hyperlink r:id="rId1580" w:history="1">
        <w:r w:rsidR="00A84068" w:rsidRPr="00CB36C7">
          <w:rPr>
            <w:rStyle w:val="Hyperlink"/>
            <w:lang w:eastAsia="x-none"/>
          </w:rPr>
          <w:t>R1-2003946</w:t>
        </w:r>
      </w:hyperlink>
      <w:r w:rsidRPr="00CB36C7">
        <w:rPr>
          <w:lang w:eastAsia="x-none"/>
        </w:rPr>
        <w:t xml:space="preserve"> until 5/28</w:t>
      </w:r>
    </w:p>
    <w:p w14:paraId="05E6329B" w14:textId="40A3CF2A" w:rsidR="004336C6" w:rsidRPr="00CB36C7" w:rsidRDefault="00D3368C" w:rsidP="004336C6">
      <w:pPr>
        <w:rPr>
          <w:b/>
          <w:bCs/>
          <w:lang w:eastAsia="x-none"/>
        </w:rPr>
      </w:pPr>
      <w:hyperlink r:id="rId1581" w:history="1">
        <w:r w:rsidR="00A84068" w:rsidRPr="00CB36C7">
          <w:rPr>
            <w:rStyle w:val="Hyperlink"/>
            <w:b/>
            <w:bCs/>
            <w:lang w:eastAsia="x-none"/>
          </w:rPr>
          <w:t>R1-2004789</w:t>
        </w:r>
      </w:hyperlink>
      <w:r w:rsidR="004336C6" w:rsidRPr="00CB36C7">
        <w:rPr>
          <w:b/>
          <w:bCs/>
          <w:lang w:eastAsia="x-none"/>
        </w:rPr>
        <w:tab/>
        <w:t>Outcome of email discussion of [101-e-NR-LTE_NR_DC_CA-Unaligned_CA]</w:t>
      </w:r>
      <w:r w:rsidR="004336C6" w:rsidRPr="00CB36C7">
        <w:rPr>
          <w:b/>
          <w:bCs/>
          <w:lang w:eastAsia="x-none"/>
        </w:rPr>
        <w:tab/>
        <w:t>Moderator (CMCC)</w:t>
      </w:r>
    </w:p>
    <w:p w14:paraId="757DA273" w14:textId="0EE388ED" w:rsidR="001664A7" w:rsidRPr="00CB36C7" w:rsidRDefault="001664A7" w:rsidP="001664A7">
      <w:pPr>
        <w:rPr>
          <w:lang w:eastAsia="x-none"/>
        </w:rPr>
      </w:pPr>
      <w:r w:rsidRPr="00CB36C7">
        <w:rPr>
          <w:b/>
          <w:bCs/>
          <w:lang w:eastAsia="x-none"/>
        </w:rPr>
        <w:t>Decision:</w:t>
      </w:r>
      <w:r w:rsidRPr="00CB36C7">
        <w:rPr>
          <w:lang w:eastAsia="x-none"/>
        </w:rPr>
        <w:t xml:space="preserve"> As </w:t>
      </w:r>
      <w:r>
        <w:rPr>
          <w:lang w:eastAsia="x-none"/>
        </w:rPr>
        <w:t>per email decision posted on May 31</w:t>
      </w:r>
      <w:r w:rsidRPr="001664A7">
        <w:rPr>
          <w:vertAlign w:val="superscript"/>
          <w:lang w:eastAsia="x-none"/>
        </w:rPr>
        <w:t>st</w:t>
      </w:r>
      <w:r>
        <w:rPr>
          <w:lang w:eastAsia="x-none"/>
        </w:rPr>
        <w:t>,</w:t>
      </w:r>
    </w:p>
    <w:p w14:paraId="313AF29A" w14:textId="77777777" w:rsidR="004336C6" w:rsidRDefault="004336C6" w:rsidP="004336C6">
      <w:pPr>
        <w:ind w:left="1440" w:hanging="1440"/>
        <w:rPr>
          <w:highlight w:val="green"/>
          <w:lang w:eastAsia="x-none"/>
        </w:rPr>
      </w:pPr>
      <w:r>
        <w:rPr>
          <w:highlight w:val="green"/>
          <w:lang w:eastAsia="x-none"/>
        </w:rPr>
        <w:t>Agreement:</w:t>
      </w:r>
    </w:p>
    <w:p w14:paraId="3D79DD7B" w14:textId="5D18200B" w:rsidR="004336C6" w:rsidRDefault="004336C6" w:rsidP="004336C6">
      <w:pPr>
        <w:rPr>
          <w:lang w:eastAsia="x-none"/>
        </w:rPr>
      </w:pPr>
      <w:r>
        <w:rPr>
          <w:lang w:eastAsia="x-none"/>
        </w:rPr>
        <w:t xml:space="preserve">Adopt the TP1 in Section 2 of </w:t>
      </w:r>
      <w:hyperlink r:id="rId1582" w:history="1">
        <w:r w:rsidR="00A84068">
          <w:rPr>
            <w:rStyle w:val="Hyperlink"/>
            <w:lang w:eastAsia="x-none"/>
          </w:rPr>
          <w:t>R1-2004789</w:t>
        </w:r>
      </w:hyperlink>
      <w:r>
        <w:rPr>
          <w:lang w:eastAsia="x-none"/>
        </w:rPr>
        <w:t xml:space="preserve"> (Cover page information in Section 1 of </w:t>
      </w:r>
      <w:hyperlink r:id="rId1583" w:history="1">
        <w:r w:rsidR="00A84068">
          <w:rPr>
            <w:rStyle w:val="Hyperlink"/>
            <w:lang w:eastAsia="x-none"/>
          </w:rPr>
          <w:t>R1-2004789</w:t>
        </w:r>
      </w:hyperlink>
      <w:r>
        <w:rPr>
          <w:lang w:eastAsia="x-none"/>
        </w:rPr>
        <w:t>) for section 9.1.2.1 of TS38.213.</w:t>
      </w:r>
    </w:p>
    <w:p w14:paraId="37ACCE62" w14:textId="77777777" w:rsidR="004336C6" w:rsidRDefault="004336C6" w:rsidP="004336C6">
      <w:pPr>
        <w:ind w:left="1440" w:hanging="1440"/>
        <w:rPr>
          <w:highlight w:val="green"/>
          <w:lang w:eastAsia="x-none"/>
        </w:rPr>
      </w:pPr>
    </w:p>
    <w:p w14:paraId="7B7649EF" w14:textId="77777777" w:rsidR="004336C6" w:rsidRDefault="004336C6" w:rsidP="004336C6">
      <w:pPr>
        <w:ind w:left="1440" w:hanging="1440"/>
        <w:rPr>
          <w:lang w:eastAsia="x-none"/>
        </w:rPr>
      </w:pPr>
      <w:r>
        <w:rPr>
          <w:highlight w:val="green"/>
          <w:lang w:eastAsia="x-none"/>
        </w:rPr>
        <w:t>Agreement:</w:t>
      </w:r>
    </w:p>
    <w:p w14:paraId="03FF48D8" w14:textId="77777777" w:rsidR="004336C6" w:rsidRDefault="004336C6" w:rsidP="003B3421">
      <w:pPr>
        <w:pStyle w:val="ListParagraph"/>
        <w:numPr>
          <w:ilvl w:val="0"/>
          <w:numId w:val="392"/>
        </w:numPr>
        <w:rPr>
          <w:lang w:eastAsia="x-none"/>
        </w:rPr>
      </w:pPr>
      <w:r>
        <w:rPr>
          <w:lang w:eastAsia="x-none"/>
        </w:rPr>
        <w:t>Align the parameter parameter “</w:t>
      </w:r>
      <w:r w:rsidRPr="001664A7">
        <w:rPr>
          <w:i/>
          <w:iCs/>
          <w:lang w:eastAsia="x-none"/>
        </w:rPr>
        <w:t>SCS-SpecificCarrierList</w:t>
      </w:r>
      <w:r>
        <w:rPr>
          <w:lang w:eastAsia="x-none"/>
        </w:rPr>
        <w:t>” in TS38.211 to “</w:t>
      </w:r>
      <w:r w:rsidRPr="001664A7">
        <w:rPr>
          <w:i/>
          <w:iCs/>
          <w:lang w:eastAsia="x-none"/>
        </w:rPr>
        <w:t>scs-SpecificCarrierList</w:t>
      </w:r>
      <w:r>
        <w:rPr>
          <w:lang w:eastAsia="x-none"/>
        </w:rPr>
        <w:t>” to align with TS38.331</w:t>
      </w:r>
    </w:p>
    <w:p w14:paraId="739A330C" w14:textId="77777777" w:rsidR="004336C6" w:rsidRDefault="004336C6" w:rsidP="003B3421">
      <w:pPr>
        <w:pStyle w:val="ListParagraph"/>
        <w:numPr>
          <w:ilvl w:val="0"/>
          <w:numId w:val="392"/>
        </w:numPr>
        <w:rPr>
          <w:lang w:eastAsia="x-none"/>
        </w:rPr>
      </w:pPr>
      <w:r>
        <w:rPr>
          <w:lang w:eastAsia="x-none"/>
        </w:rPr>
        <w:t>Replace all “higher-layer” to “higher layer”, i.e. without the hyphen</w:t>
      </w:r>
    </w:p>
    <w:p w14:paraId="4AF3A817" w14:textId="45C8B048" w:rsidR="004336C6" w:rsidRDefault="004336C6" w:rsidP="001664A7">
      <w:pPr>
        <w:ind w:left="1440" w:hanging="1440"/>
        <w:rPr>
          <w:lang w:eastAsia="x-none"/>
        </w:rPr>
      </w:pPr>
      <w:r>
        <w:rPr>
          <w:lang w:eastAsia="x-none"/>
        </w:rPr>
        <w:t>Note: No dedicated TP for above refining revision, which will be left to editors</w:t>
      </w:r>
      <w:r w:rsidR="001664A7">
        <w:rPr>
          <w:lang w:eastAsia="x-none"/>
        </w:rPr>
        <w:t>.</w:t>
      </w:r>
    </w:p>
    <w:p w14:paraId="00845A7E" w14:textId="77777777" w:rsidR="004336C6" w:rsidRDefault="004336C6" w:rsidP="004336C6">
      <w:pPr>
        <w:pStyle w:val="Heading4"/>
      </w:pPr>
      <w:bookmarkStart w:id="367" w:name="_Toc40518369"/>
      <w:bookmarkStart w:id="368" w:name="_Toc42945702"/>
      <w:bookmarkStart w:id="369" w:name="_Toc48234038"/>
      <w:r>
        <w:lastRenderedPageBreak/>
        <w:t>Support of cross-carrier scheduling with different numerology</w:t>
      </w:r>
      <w:bookmarkEnd w:id="367"/>
      <w:bookmarkEnd w:id="368"/>
      <w:bookmarkEnd w:id="369"/>
    </w:p>
    <w:p w14:paraId="709048F8" w14:textId="0F1FD4C9" w:rsidR="004336C6" w:rsidRPr="001664A7" w:rsidRDefault="00D3368C" w:rsidP="004336C6">
      <w:pPr>
        <w:rPr>
          <w:b/>
          <w:bCs/>
          <w:lang w:eastAsia="x-none"/>
        </w:rPr>
      </w:pPr>
      <w:hyperlink r:id="rId1584" w:history="1">
        <w:r w:rsidR="00A84068" w:rsidRPr="001664A7">
          <w:rPr>
            <w:rStyle w:val="Hyperlink"/>
            <w:b/>
            <w:bCs/>
            <w:lang w:eastAsia="x-none"/>
          </w:rPr>
          <w:t>R1-2004639</w:t>
        </w:r>
      </w:hyperlink>
      <w:r w:rsidR="004336C6" w:rsidRPr="001664A7">
        <w:rPr>
          <w:b/>
          <w:bCs/>
          <w:lang w:eastAsia="x-none"/>
        </w:rPr>
        <w:tab/>
        <w:t>FL summary on cross-carrier scheduling with different numerology</w:t>
      </w:r>
      <w:r w:rsidR="004336C6" w:rsidRPr="001664A7">
        <w:rPr>
          <w:b/>
          <w:bCs/>
          <w:lang w:eastAsia="x-none"/>
        </w:rPr>
        <w:tab/>
        <w:t>Moderator (Nokia)</w:t>
      </w:r>
    </w:p>
    <w:p w14:paraId="6A4C50F2" w14:textId="5483D7D4" w:rsidR="004336C6" w:rsidRPr="001664A7" w:rsidRDefault="00D3368C" w:rsidP="004336C6">
      <w:pPr>
        <w:rPr>
          <w:b/>
          <w:bCs/>
          <w:lang w:eastAsia="x-none"/>
        </w:rPr>
      </w:pPr>
      <w:hyperlink r:id="rId1585" w:history="1">
        <w:r w:rsidR="00A84068" w:rsidRPr="001664A7">
          <w:rPr>
            <w:rStyle w:val="Hyperlink"/>
            <w:b/>
            <w:bCs/>
            <w:lang w:eastAsia="x-none"/>
          </w:rPr>
          <w:t>R1-2004641</w:t>
        </w:r>
      </w:hyperlink>
      <w:r w:rsidR="004336C6" w:rsidRPr="001664A7">
        <w:rPr>
          <w:b/>
          <w:bCs/>
          <w:lang w:eastAsia="x-none"/>
        </w:rPr>
        <w:tab/>
        <w:t>FL summary #2 on cross-carrier scheduling with different numerology</w:t>
      </w:r>
      <w:r w:rsidR="004336C6" w:rsidRPr="001664A7">
        <w:rPr>
          <w:b/>
          <w:bCs/>
          <w:lang w:eastAsia="x-none"/>
        </w:rPr>
        <w:tab/>
        <w:t>Moderator (Nokia)</w:t>
      </w:r>
    </w:p>
    <w:p w14:paraId="60FBC0BF" w14:textId="77777777" w:rsidR="001664A7" w:rsidRDefault="001664A7" w:rsidP="004336C6">
      <w:pPr>
        <w:rPr>
          <w:lang w:eastAsia="x-none"/>
        </w:rPr>
      </w:pPr>
    </w:p>
    <w:p w14:paraId="0CCA4D3A" w14:textId="08B06C41" w:rsidR="004336C6" w:rsidRDefault="00D3368C" w:rsidP="004336C6">
      <w:pPr>
        <w:rPr>
          <w:lang w:eastAsia="x-none"/>
        </w:rPr>
      </w:pPr>
      <w:hyperlink r:id="rId1586" w:history="1">
        <w:r w:rsidR="00A84068">
          <w:rPr>
            <w:rStyle w:val="Hyperlink"/>
          </w:rPr>
          <w:t>R1-2003328</w:t>
        </w:r>
      </w:hyperlink>
      <w:r w:rsidR="004336C6">
        <w:rPr>
          <w:lang w:eastAsia="x-none"/>
        </w:rPr>
        <w:tab/>
        <w:t>Remaining Issues on Cross-carrier Scheduling with Mixed Numerologies</w:t>
      </w:r>
      <w:r w:rsidR="004336C6">
        <w:rPr>
          <w:lang w:eastAsia="x-none"/>
        </w:rPr>
        <w:tab/>
        <w:t>ZTE</w:t>
      </w:r>
    </w:p>
    <w:p w14:paraId="48016078" w14:textId="541D7007" w:rsidR="004336C6" w:rsidRDefault="00D3368C" w:rsidP="004336C6">
      <w:pPr>
        <w:rPr>
          <w:lang w:eastAsia="x-none"/>
        </w:rPr>
      </w:pPr>
      <w:hyperlink r:id="rId1587" w:history="1">
        <w:r w:rsidR="00A84068">
          <w:rPr>
            <w:rStyle w:val="Hyperlink"/>
          </w:rPr>
          <w:t>R1-2003414</w:t>
        </w:r>
      </w:hyperlink>
      <w:r w:rsidR="004336C6">
        <w:rPr>
          <w:lang w:eastAsia="x-none"/>
        </w:rPr>
        <w:tab/>
        <w:t>Remaining issues on cross-carrier scheduling with mix numerologies</w:t>
      </w:r>
      <w:r w:rsidR="004336C6">
        <w:rPr>
          <w:lang w:eastAsia="x-none"/>
        </w:rPr>
        <w:tab/>
        <w:t>vivo</w:t>
      </w:r>
    </w:p>
    <w:p w14:paraId="77DEB07C" w14:textId="7116A615" w:rsidR="004336C6" w:rsidRDefault="00D3368C" w:rsidP="004336C6">
      <w:pPr>
        <w:rPr>
          <w:lang w:eastAsia="x-none"/>
        </w:rPr>
      </w:pPr>
      <w:hyperlink r:id="rId1588" w:history="1">
        <w:r w:rsidR="00A84068">
          <w:rPr>
            <w:rStyle w:val="Hyperlink"/>
          </w:rPr>
          <w:t>R1-2003508</w:t>
        </w:r>
      </w:hyperlink>
      <w:r w:rsidR="004336C6">
        <w:rPr>
          <w:lang w:eastAsia="x-none"/>
        </w:rPr>
        <w:tab/>
        <w:t>Remaing issues on cross-carrier scheduling with different numerology</w:t>
      </w:r>
      <w:r w:rsidR="004336C6">
        <w:rPr>
          <w:lang w:eastAsia="x-none"/>
        </w:rPr>
        <w:tab/>
        <w:t>Huawei, HiSilicon</w:t>
      </w:r>
    </w:p>
    <w:p w14:paraId="35257D88" w14:textId="666336C3" w:rsidR="004336C6" w:rsidRDefault="00D3368C" w:rsidP="004336C6">
      <w:pPr>
        <w:rPr>
          <w:lang w:eastAsia="x-none"/>
        </w:rPr>
      </w:pPr>
      <w:hyperlink r:id="rId1589" w:history="1">
        <w:r w:rsidR="00A84068">
          <w:rPr>
            <w:rStyle w:val="Hyperlink"/>
          </w:rPr>
          <w:t>R1-2003602</w:t>
        </w:r>
      </w:hyperlink>
      <w:r w:rsidR="004336C6">
        <w:rPr>
          <w:lang w:eastAsia="x-none"/>
        </w:rPr>
        <w:tab/>
        <w:t>Discussion on HARQ-ACK feedback for SPS PDSCH release with cross-carrier scheduling</w:t>
      </w:r>
      <w:r w:rsidR="004336C6">
        <w:rPr>
          <w:lang w:eastAsia="x-none"/>
        </w:rPr>
        <w:tab/>
        <w:t>CATT</w:t>
      </w:r>
    </w:p>
    <w:p w14:paraId="7A4DA73D" w14:textId="788972A9" w:rsidR="004336C6" w:rsidRDefault="00D3368C" w:rsidP="004336C6">
      <w:pPr>
        <w:rPr>
          <w:lang w:eastAsia="x-none"/>
        </w:rPr>
      </w:pPr>
      <w:hyperlink r:id="rId1590" w:history="1">
        <w:r w:rsidR="00A84068">
          <w:rPr>
            <w:rStyle w:val="Hyperlink"/>
          </w:rPr>
          <w:t>R1-2003675</w:t>
        </w:r>
      </w:hyperlink>
      <w:r w:rsidR="004336C6">
        <w:rPr>
          <w:lang w:eastAsia="x-none"/>
        </w:rPr>
        <w:tab/>
        <w:t>Remaining issues on cross-carrier scheduling with different numerology</w:t>
      </w:r>
      <w:r w:rsidR="004336C6">
        <w:rPr>
          <w:lang w:eastAsia="x-none"/>
        </w:rPr>
        <w:tab/>
        <w:t>MediaTek Inc.</w:t>
      </w:r>
    </w:p>
    <w:p w14:paraId="1015D164" w14:textId="160FEC32" w:rsidR="004336C6" w:rsidRDefault="00D3368C" w:rsidP="004336C6">
      <w:pPr>
        <w:rPr>
          <w:lang w:eastAsia="x-none"/>
        </w:rPr>
      </w:pPr>
      <w:hyperlink r:id="rId1591" w:history="1">
        <w:r w:rsidR="00A84068">
          <w:rPr>
            <w:rStyle w:val="Hyperlink"/>
          </w:rPr>
          <w:t>R1-2003751</w:t>
        </w:r>
      </w:hyperlink>
      <w:r w:rsidR="004336C6">
        <w:rPr>
          <w:lang w:eastAsia="x-none"/>
        </w:rPr>
        <w:tab/>
        <w:t>Remaining issues on cross-carrier scheduling with different numerology</w:t>
      </w:r>
      <w:r w:rsidR="004336C6">
        <w:rPr>
          <w:lang w:eastAsia="x-none"/>
        </w:rPr>
        <w:tab/>
        <w:t>Intel Corporation</w:t>
      </w:r>
    </w:p>
    <w:p w14:paraId="300E911E" w14:textId="335F49EF" w:rsidR="004336C6" w:rsidRDefault="00D3368C" w:rsidP="004336C6">
      <w:pPr>
        <w:rPr>
          <w:lang w:eastAsia="x-none"/>
        </w:rPr>
      </w:pPr>
      <w:hyperlink r:id="rId1592" w:history="1">
        <w:r w:rsidR="00A84068">
          <w:rPr>
            <w:rStyle w:val="Hyperlink"/>
          </w:rPr>
          <w:t>R1-2004037</w:t>
        </w:r>
      </w:hyperlink>
      <w:r w:rsidR="004336C6">
        <w:rPr>
          <w:lang w:eastAsia="x-none"/>
        </w:rPr>
        <w:tab/>
        <w:t>Remaining issue on cross-carrier scheduling with different numerology</w:t>
      </w:r>
      <w:r w:rsidR="004336C6">
        <w:rPr>
          <w:lang w:eastAsia="x-none"/>
        </w:rPr>
        <w:tab/>
        <w:t>LG Electronics</w:t>
      </w:r>
    </w:p>
    <w:p w14:paraId="39E1F0AF" w14:textId="653FCA4A" w:rsidR="004336C6" w:rsidRDefault="00D3368C" w:rsidP="004336C6">
      <w:pPr>
        <w:rPr>
          <w:lang w:eastAsia="x-none"/>
        </w:rPr>
      </w:pPr>
      <w:hyperlink r:id="rId1593" w:history="1">
        <w:r w:rsidR="00A84068">
          <w:rPr>
            <w:rStyle w:val="Hyperlink"/>
          </w:rPr>
          <w:t>R1-2004366</w:t>
        </w:r>
      </w:hyperlink>
      <w:r w:rsidR="004336C6">
        <w:rPr>
          <w:lang w:eastAsia="x-none"/>
        </w:rPr>
        <w:tab/>
        <w:t>Remaining issues for cross-carrier scheduling with different numerologies</w:t>
      </w:r>
      <w:r w:rsidR="004336C6">
        <w:rPr>
          <w:lang w:eastAsia="x-none"/>
        </w:rPr>
        <w:tab/>
        <w:t>Ericsson</w:t>
      </w:r>
    </w:p>
    <w:p w14:paraId="2BDB39AD" w14:textId="77777777" w:rsidR="004336C6" w:rsidRDefault="004336C6" w:rsidP="004336C6">
      <w:pPr>
        <w:rPr>
          <w:lang w:eastAsia="x-none"/>
        </w:rPr>
      </w:pPr>
    </w:p>
    <w:p w14:paraId="36FAF488" w14:textId="77777777" w:rsidR="001664A7" w:rsidRPr="001664A7" w:rsidRDefault="004336C6" w:rsidP="004336C6">
      <w:pPr>
        <w:rPr>
          <w:lang w:eastAsia="x-none"/>
        </w:rPr>
      </w:pPr>
      <w:r w:rsidRPr="001664A7">
        <w:rPr>
          <w:lang w:eastAsia="x-none"/>
        </w:rPr>
        <w:t xml:space="preserve">[101-e-NR-LTE_NR_DC_CA-X-CC_scheduling] </w:t>
      </w:r>
      <w:r w:rsidR="001664A7" w:rsidRPr="001664A7">
        <w:rPr>
          <w:lang w:eastAsia="x-none"/>
        </w:rPr>
        <w:t>– Karri (Nokia)</w:t>
      </w:r>
    </w:p>
    <w:p w14:paraId="14405BFF" w14:textId="001EC1BC" w:rsidR="004336C6" w:rsidRDefault="004336C6" w:rsidP="004336C6">
      <w:pPr>
        <w:rPr>
          <w:lang w:eastAsia="x-none"/>
        </w:rPr>
      </w:pPr>
      <w:r w:rsidRPr="001664A7">
        <w:rPr>
          <w:lang w:eastAsia="x-none"/>
        </w:rPr>
        <w:t>Email discussion/approval on codebook for more than 1 DCI per monitoring occasion by 5/28; if necessary, followed by endorsing the corresponding TPs by 6/3</w:t>
      </w:r>
    </w:p>
    <w:p w14:paraId="3465A446" w14:textId="73CDA2B1" w:rsidR="001215F1" w:rsidRPr="00CB36C7" w:rsidRDefault="001215F1" w:rsidP="001215F1">
      <w:pPr>
        <w:rPr>
          <w:lang w:eastAsia="x-none"/>
        </w:rPr>
      </w:pPr>
      <w:r w:rsidRPr="00CB36C7">
        <w:rPr>
          <w:b/>
          <w:bCs/>
          <w:lang w:eastAsia="x-none"/>
        </w:rPr>
        <w:t>Decision:</w:t>
      </w:r>
      <w:r w:rsidRPr="00CB36C7">
        <w:rPr>
          <w:lang w:eastAsia="x-none"/>
        </w:rPr>
        <w:t xml:space="preserve"> As </w:t>
      </w:r>
      <w:r>
        <w:rPr>
          <w:lang w:eastAsia="x-none"/>
        </w:rPr>
        <w:t>per email decision posted on June 9</w:t>
      </w:r>
      <w:r w:rsidRPr="00CB36C7">
        <w:rPr>
          <w:vertAlign w:val="superscript"/>
          <w:lang w:eastAsia="x-none"/>
        </w:rPr>
        <w:t>th</w:t>
      </w:r>
      <w:r>
        <w:rPr>
          <w:lang w:eastAsia="x-none"/>
        </w:rPr>
        <w:t>,</w:t>
      </w:r>
    </w:p>
    <w:p w14:paraId="59BDA24F" w14:textId="77777777" w:rsidR="004336C6" w:rsidRDefault="004336C6" w:rsidP="004336C6">
      <w:pPr>
        <w:rPr>
          <w:lang w:eastAsia="x-none"/>
        </w:rPr>
      </w:pPr>
      <w:r>
        <w:rPr>
          <w:highlight w:val="green"/>
          <w:lang w:eastAsia="x-none"/>
        </w:rPr>
        <w:t>Agreement:</w:t>
      </w:r>
    </w:p>
    <w:p w14:paraId="5B08A044" w14:textId="77777777" w:rsidR="004336C6" w:rsidRDefault="004336C6" w:rsidP="003B3421">
      <w:pPr>
        <w:numPr>
          <w:ilvl w:val="0"/>
          <w:numId w:val="393"/>
        </w:numPr>
        <w:rPr>
          <w:lang w:eastAsia="x-none"/>
        </w:rPr>
      </w:pPr>
      <w:r>
        <w:rPr>
          <w:lang w:eastAsia="x-none"/>
        </w:rPr>
        <w:t xml:space="preserve">Introduce </w:t>
      </w:r>
      <w:r>
        <w:rPr>
          <w:rFonts w:eastAsia="Times New Roman"/>
        </w:rPr>
        <w:t xml:space="preserve">a new FG for </w:t>
      </w:r>
      <w:r>
        <w:rPr>
          <w:rFonts w:eastAsia="Times New Roman" w:cs="Times"/>
          <w:szCs w:val="20"/>
          <w:lang w:eastAsia="ko-KR"/>
        </w:rPr>
        <w:t xml:space="preserve">Type2 </w:t>
      </w:r>
      <w:r>
        <w:rPr>
          <w:rFonts w:eastAsia="Times New Roman" w:cs="Times"/>
          <w:szCs w:val="20"/>
        </w:rPr>
        <w:t>HARQ</w:t>
      </w:r>
      <w:r>
        <w:rPr>
          <w:rFonts w:eastAsia="Times New Roman" w:cs="Times"/>
          <w:szCs w:val="20"/>
          <w:lang w:eastAsia="ko-KR"/>
        </w:rPr>
        <w:t>-ACK codebook for &gt;1 DL DCIs in same Monitoring Occasion as follows:</w:t>
      </w:r>
    </w:p>
    <w:p w14:paraId="74F93C4C" w14:textId="77777777" w:rsidR="004336C6" w:rsidRDefault="004336C6" w:rsidP="003B3421">
      <w:pPr>
        <w:pStyle w:val="tal0"/>
        <w:numPr>
          <w:ilvl w:val="1"/>
          <w:numId w:val="393"/>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Components:</w:t>
      </w:r>
    </w:p>
    <w:p w14:paraId="188B2985" w14:textId="77777777" w:rsidR="004336C6" w:rsidRDefault="004336C6" w:rsidP="003B3421">
      <w:pPr>
        <w:numPr>
          <w:ilvl w:val="2"/>
          <w:numId w:val="393"/>
        </w:numPr>
        <w:rPr>
          <w:rFonts w:eastAsia="Times New Roman" w:cs="Times"/>
          <w:szCs w:val="20"/>
        </w:rPr>
      </w:pPr>
      <w:r>
        <w:rPr>
          <w:rFonts w:eastAsia="Times New Roman" w:cs="Times"/>
          <w:szCs w:val="20"/>
        </w:rPr>
        <w:t>For HARQ-ACK type 2 codebook: Usage of the PDSCH starting time in addition to the existing MO and Cell index to order the HARQ-ACK feedback.</w:t>
      </w:r>
    </w:p>
    <w:p w14:paraId="2DC49B2D" w14:textId="77777777" w:rsidR="004336C6" w:rsidRDefault="004336C6" w:rsidP="003B3421">
      <w:pPr>
        <w:pStyle w:val="tal0"/>
        <w:numPr>
          <w:ilvl w:val="1"/>
          <w:numId w:val="393"/>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 xml:space="preserve">Pre-requisites: 3-1 </w:t>
      </w:r>
    </w:p>
    <w:p w14:paraId="6A81C83D" w14:textId="77777777" w:rsidR="004336C6" w:rsidRDefault="004336C6" w:rsidP="003B3421">
      <w:pPr>
        <w:pStyle w:val="tal0"/>
        <w:numPr>
          <w:ilvl w:val="1"/>
          <w:numId w:val="393"/>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FDD/TDD separation N/A</w:t>
      </w:r>
    </w:p>
    <w:p w14:paraId="0FEBC386" w14:textId="77777777" w:rsidR="004336C6" w:rsidRDefault="004336C6" w:rsidP="003B3421">
      <w:pPr>
        <w:pStyle w:val="tal0"/>
        <w:numPr>
          <w:ilvl w:val="1"/>
          <w:numId w:val="393"/>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FR1/FR2 differentiation: N/A</w:t>
      </w:r>
    </w:p>
    <w:p w14:paraId="62B8ACB7" w14:textId="77777777" w:rsidR="004336C6" w:rsidRDefault="004336C6" w:rsidP="003B3421">
      <w:pPr>
        <w:pStyle w:val="tal0"/>
        <w:numPr>
          <w:ilvl w:val="1"/>
          <w:numId w:val="393"/>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Type: Per UE</w:t>
      </w:r>
    </w:p>
    <w:p w14:paraId="61C6DBCB" w14:textId="77777777" w:rsidR="004336C6" w:rsidRDefault="004336C6" w:rsidP="003B3421">
      <w:pPr>
        <w:pStyle w:val="tal0"/>
        <w:numPr>
          <w:ilvl w:val="1"/>
          <w:numId w:val="393"/>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Mandatory/Optional: Optional with capability signalling</w:t>
      </w:r>
    </w:p>
    <w:p w14:paraId="24EAE97E" w14:textId="77777777" w:rsidR="004336C6" w:rsidRDefault="004336C6" w:rsidP="003B3421">
      <w:pPr>
        <w:numPr>
          <w:ilvl w:val="1"/>
          <w:numId w:val="393"/>
        </w:numPr>
        <w:rPr>
          <w:rFonts w:eastAsia="Times New Roman" w:cs="Times"/>
          <w:szCs w:val="20"/>
        </w:rPr>
      </w:pPr>
      <w:r>
        <w:rPr>
          <w:rFonts w:eastAsia="Times New Roman" w:cs="Times"/>
          <w:szCs w:val="20"/>
        </w:rPr>
        <w:t>Note: The UE capability is introduced with following assumption:</w:t>
      </w:r>
    </w:p>
    <w:p w14:paraId="630C4C15" w14:textId="77777777" w:rsidR="004336C6" w:rsidRDefault="004336C6" w:rsidP="003B3421">
      <w:pPr>
        <w:numPr>
          <w:ilvl w:val="2"/>
          <w:numId w:val="393"/>
        </w:numPr>
        <w:spacing w:after="100" w:afterAutospacing="1"/>
        <w:rPr>
          <w:rFonts w:eastAsia="Times New Roman" w:cs="Times"/>
          <w:szCs w:val="20"/>
        </w:rPr>
      </w:pPr>
      <w:r>
        <w:rPr>
          <w:rFonts w:eastAsia="Times New Roman" w:cs="Times"/>
          <w:szCs w:val="20"/>
        </w:rPr>
        <w:t xml:space="preserve">Specification reflects that UE behavior is modified only for UEs supporting this capability. </w:t>
      </w:r>
    </w:p>
    <w:p w14:paraId="69CF9C24" w14:textId="77777777" w:rsidR="004336C6" w:rsidRDefault="004336C6" w:rsidP="003B3421">
      <w:pPr>
        <w:numPr>
          <w:ilvl w:val="2"/>
          <w:numId w:val="393"/>
        </w:numPr>
        <w:spacing w:after="100" w:afterAutospacing="1"/>
        <w:rPr>
          <w:rFonts w:eastAsia="Times New Roman" w:cs="Times"/>
          <w:szCs w:val="20"/>
        </w:rPr>
      </w:pPr>
      <w:r>
        <w:rPr>
          <w:rFonts w:eastAsia="Times New Roman" w:cs="Times"/>
          <w:szCs w:val="20"/>
        </w:rPr>
        <w:t xml:space="preserve">UE behavior of a UE supporting this capability is different from UE behavior of a UE not supporting this capability only for following case: </w:t>
      </w:r>
    </w:p>
    <w:p w14:paraId="5CA5FB1A" w14:textId="77777777" w:rsidR="004336C6" w:rsidRDefault="004336C6" w:rsidP="003B3421">
      <w:pPr>
        <w:numPr>
          <w:ilvl w:val="3"/>
          <w:numId w:val="393"/>
        </w:numPr>
        <w:rPr>
          <w:rFonts w:eastAsia="Times New Roman" w:cs="Times"/>
          <w:szCs w:val="20"/>
        </w:rPr>
      </w:pPr>
      <w:r>
        <w:rPr>
          <w:rFonts w:eastAsia="Times New Roman" w:cs="Times"/>
          <w:szCs w:val="20"/>
        </w:rPr>
        <w:t xml:space="preserve">Type-2 HARQ-ACK codebook when HARQ-ACK feedback in a codebook corresponds to more than one DL DCI for same scheduled cell in a MO of a scheduling cell. </w:t>
      </w:r>
    </w:p>
    <w:p w14:paraId="669EEF1B" w14:textId="77777777" w:rsidR="004336C6" w:rsidRDefault="004336C6" w:rsidP="003B3421">
      <w:pPr>
        <w:pStyle w:val="ListParagraph"/>
        <w:numPr>
          <w:ilvl w:val="0"/>
          <w:numId w:val="393"/>
        </w:numPr>
        <w:overflowPunct/>
        <w:autoSpaceDE/>
        <w:autoSpaceDN/>
        <w:adjustRightInd/>
        <w:spacing w:after="0"/>
        <w:contextualSpacing w:val="0"/>
        <w:textAlignment w:val="auto"/>
        <w:rPr>
          <w:rFonts w:eastAsia="Times New Roman" w:cs="Times"/>
          <w:lang w:eastAsia="ko-KR"/>
        </w:rPr>
      </w:pPr>
      <w:r>
        <w:rPr>
          <w:rFonts w:eastAsia="Times New Roman" w:cs="Times"/>
          <w:lang w:eastAsia="ko-KR"/>
        </w:rPr>
        <w:t>FFS: check if any update is needed in the related Pseudo code</w:t>
      </w:r>
      <w:r>
        <w:rPr>
          <w:rFonts w:eastAsia="Times New Roman" w:cs="Times"/>
          <w:b/>
          <w:bCs/>
          <w:lang w:eastAsia="ko-KR"/>
        </w:rPr>
        <w:t xml:space="preserve"> </w:t>
      </w:r>
      <w:r>
        <w:rPr>
          <w:rFonts w:eastAsia="Times New Roman" w:cs="Times"/>
          <w:lang w:eastAsia="ko-KR"/>
        </w:rPr>
        <w:t xml:space="preserve">and handling of </w:t>
      </w:r>
      <w:r>
        <w:rPr>
          <w:rFonts w:eastAsia="Times New Roman" w:cs="Times"/>
        </w:rPr>
        <w:t>PDSCH starting time for ordering with existing functionality for multi-</w:t>
      </w:r>
      <w:r>
        <w:rPr>
          <w:rFonts w:eastAsia="Times New Roman" w:cs="Times"/>
          <w:lang w:eastAsia="ko-KR"/>
        </w:rPr>
        <w:t>TRP operation</w:t>
      </w:r>
      <w:r>
        <w:rPr>
          <w:rFonts w:eastAsia="Times New Roman" w:cs="Times"/>
        </w:rPr>
        <w:t xml:space="preserve"> </w:t>
      </w:r>
    </w:p>
    <w:p w14:paraId="7A47D6C4" w14:textId="77777777" w:rsidR="004336C6" w:rsidRDefault="004336C6" w:rsidP="004336C6">
      <w:pPr>
        <w:rPr>
          <w:rFonts w:eastAsia="Calibri" w:cs="Times"/>
          <w:szCs w:val="20"/>
        </w:rPr>
      </w:pPr>
    </w:p>
    <w:p w14:paraId="310715FD" w14:textId="77777777" w:rsidR="004336C6" w:rsidRDefault="004336C6" w:rsidP="004336C6">
      <w:pPr>
        <w:rPr>
          <w:rFonts w:cs="Times"/>
          <w:szCs w:val="20"/>
        </w:rPr>
      </w:pPr>
      <w:r>
        <w:rPr>
          <w:rFonts w:cs="Times"/>
          <w:szCs w:val="20"/>
          <w:highlight w:val="green"/>
        </w:rPr>
        <w:t>Agreement:</w:t>
      </w:r>
    </w:p>
    <w:p w14:paraId="77E35D41" w14:textId="5E228686" w:rsidR="004336C6" w:rsidRDefault="004336C6" w:rsidP="004336C6">
      <w:pPr>
        <w:rPr>
          <w:rFonts w:cs="Times"/>
          <w:szCs w:val="20"/>
        </w:rPr>
      </w:pPr>
      <w:r>
        <w:rPr>
          <w:rFonts w:cs="Times"/>
          <w:szCs w:val="20"/>
        </w:rPr>
        <w:t>Adopt the following text proposal for Clause 9.1.3.1 of TS 38.213:</w:t>
      </w:r>
    </w:p>
    <w:p w14:paraId="6D8F9AB8" w14:textId="57ED6767" w:rsidR="001664A7" w:rsidRPr="001664A7" w:rsidRDefault="001664A7" w:rsidP="004336C6">
      <w:pPr>
        <w:rPr>
          <w:rFonts w:cs="Times"/>
          <w:color w:val="FF0000"/>
          <w:szCs w:val="20"/>
        </w:rPr>
      </w:pPr>
      <w:r w:rsidRPr="001664A7">
        <w:rPr>
          <w:rFonts w:cs="Times"/>
          <w:color w:val="FF0000"/>
          <w:szCs w:val="20"/>
        </w:rPr>
        <w:t>-------------------------- Start of TP --------------------------</w:t>
      </w:r>
    </w:p>
    <w:p w14:paraId="3C3B8255" w14:textId="1B37B17E" w:rsidR="004336C6" w:rsidRDefault="004336C6" w:rsidP="001664A7">
      <w:pPr>
        <w:snapToGrid w:val="0"/>
        <w:spacing w:after="120"/>
        <w:rPr>
          <w:rFonts w:cs="Times"/>
          <w:szCs w:val="20"/>
        </w:rPr>
      </w:pPr>
      <w:r>
        <w:rPr>
          <w:rFonts w:cs="Times"/>
          <w:szCs w:val="20"/>
        </w:rPr>
        <w:t xml:space="preserve">A value of the counter downlink assignment indicator (DAI) field in DCI formats denotes the accumulative number of {serving cell, PDCCH monitoring occasion}-pair(s) in which PDSCH reception(s) or SPS PDSCH release associated with the DCI formats is present up to the current serving cell and current PDCCH monitoring occasion, first, </w:t>
      </w:r>
      <w:r>
        <w:rPr>
          <w:rFonts w:cs="Times"/>
          <w:color w:val="FF0000"/>
          <w:szCs w:val="20"/>
          <w:u w:val="single"/>
        </w:rPr>
        <w:t>if the UE indicated support for [NEW FG]</w:t>
      </w:r>
      <w:r>
        <w:rPr>
          <w:rFonts w:cs="Times"/>
          <w:color w:val="FF0000"/>
          <w:szCs w:val="20"/>
        </w:rPr>
        <w:t xml:space="preserve"> </w:t>
      </w:r>
      <w:r>
        <w:rPr>
          <w:rFonts w:cs="Times"/>
          <w:color w:val="FF0000"/>
          <w:szCs w:val="20"/>
          <w:u w:val="single"/>
        </w:rPr>
        <w:t xml:space="preserve">in increasing order of the time of the first symbol of the PDSCH for the same {serving cell, PDCCH monitoring occasion} pair, second </w:t>
      </w:r>
      <w:r>
        <w:rPr>
          <w:rFonts w:cs="Times"/>
          <w:szCs w:val="20"/>
        </w:rPr>
        <w:t xml:space="preserve">in ascending order of serving cell index, </w:t>
      </w:r>
      <w:r>
        <w:rPr>
          <w:rFonts w:cs="Times"/>
          <w:color w:val="FF0000"/>
          <w:szCs w:val="20"/>
          <w:u w:val="single"/>
        </w:rPr>
        <w:t xml:space="preserve">and </w:t>
      </w:r>
      <w:r>
        <w:rPr>
          <w:rFonts w:cs="Times"/>
          <w:szCs w:val="20"/>
        </w:rPr>
        <w:t>then in ascending order of PDCCH monitoring occasion index</w:t>
      </w:r>
      <w:r>
        <w:rPr>
          <w:rFonts w:cs="Times"/>
          <w:position w:val="-6"/>
          <w:szCs w:val="20"/>
        </w:rPr>
        <w:fldChar w:fldCharType="begin"/>
      </w:r>
      <w:r>
        <w:rPr>
          <w:rFonts w:cs="Times"/>
          <w:position w:val="-6"/>
          <w:szCs w:val="20"/>
        </w:rPr>
        <w:instrText xml:space="preserve"> INCLUDEPICTURE  "cid:image001.png@01D63D7A.0E2DDF00" \* MERGEFORMATINET </w:instrText>
      </w:r>
      <w:r>
        <w:rPr>
          <w:rFonts w:cs="Times"/>
          <w:position w:val="-6"/>
          <w:szCs w:val="20"/>
        </w:rPr>
        <w:fldChar w:fldCharType="separate"/>
      </w:r>
      <w:r w:rsidR="009F088A">
        <w:rPr>
          <w:rFonts w:cs="Times"/>
          <w:position w:val="-6"/>
          <w:szCs w:val="20"/>
        </w:rPr>
        <w:fldChar w:fldCharType="begin"/>
      </w:r>
      <w:r w:rsidR="009F088A">
        <w:rPr>
          <w:rFonts w:cs="Times"/>
          <w:position w:val="-6"/>
          <w:szCs w:val="20"/>
        </w:rPr>
        <w:instrText xml:space="preserve"> INCLUDEPICTURE  "cid:image001.png@01D63D7A.0E2DDF00" \* MERGEFORMATINET </w:instrText>
      </w:r>
      <w:r w:rsidR="009F088A">
        <w:rPr>
          <w:rFonts w:cs="Times"/>
          <w:position w:val="-6"/>
          <w:szCs w:val="20"/>
        </w:rPr>
        <w:fldChar w:fldCharType="separate"/>
      </w:r>
      <w:r w:rsidR="003A6AF8">
        <w:rPr>
          <w:rFonts w:cs="Times"/>
          <w:position w:val="-6"/>
          <w:szCs w:val="20"/>
        </w:rPr>
        <w:fldChar w:fldCharType="begin"/>
      </w:r>
      <w:r w:rsidR="003A6AF8">
        <w:rPr>
          <w:rFonts w:cs="Times"/>
          <w:position w:val="-6"/>
          <w:szCs w:val="20"/>
        </w:rPr>
        <w:instrText xml:space="preserve"> INCLUDEPICTURE  "cid:image001.png@01D63D7A.0E2DDF00" \* MERGEFORMATINET </w:instrText>
      </w:r>
      <w:r w:rsidR="003A6AF8">
        <w:rPr>
          <w:rFonts w:cs="Times"/>
          <w:position w:val="-6"/>
          <w:szCs w:val="20"/>
        </w:rPr>
        <w:fldChar w:fldCharType="separate"/>
      </w:r>
      <w:r w:rsidR="00CE5F39">
        <w:rPr>
          <w:rFonts w:cs="Times"/>
          <w:position w:val="-6"/>
          <w:szCs w:val="20"/>
        </w:rPr>
        <w:fldChar w:fldCharType="begin"/>
      </w:r>
      <w:r w:rsidR="00CE5F39">
        <w:rPr>
          <w:rFonts w:cs="Times"/>
          <w:position w:val="-6"/>
          <w:szCs w:val="20"/>
        </w:rPr>
        <w:instrText xml:space="preserve"> INCLUDEPICTURE  "cid:image001.png@01D63D7A.0E2DDF00" \* MERGEFORMATINET </w:instrText>
      </w:r>
      <w:r w:rsidR="00CE5F39">
        <w:rPr>
          <w:rFonts w:cs="Times"/>
          <w:position w:val="-6"/>
          <w:szCs w:val="20"/>
        </w:rPr>
        <w:fldChar w:fldCharType="separate"/>
      </w:r>
      <w:r w:rsidR="00991873">
        <w:rPr>
          <w:rFonts w:cs="Times"/>
          <w:position w:val="-6"/>
          <w:szCs w:val="20"/>
        </w:rPr>
        <w:fldChar w:fldCharType="begin"/>
      </w:r>
      <w:r w:rsidR="00991873">
        <w:rPr>
          <w:rFonts w:cs="Times"/>
          <w:position w:val="-6"/>
          <w:szCs w:val="20"/>
        </w:rPr>
        <w:instrText xml:space="preserve"> INCLUDEPICTURE  "cid:image001.png@01D63D7A.0E2DDF00" \* MERGEFORMATINET </w:instrText>
      </w:r>
      <w:r w:rsidR="00991873">
        <w:rPr>
          <w:rFonts w:cs="Times"/>
          <w:position w:val="-6"/>
          <w:szCs w:val="20"/>
        </w:rPr>
        <w:fldChar w:fldCharType="separate"/>
      </w:r>
      <w:r w:rsidR="00D3368C">
        <w:rPr>
          <w:rFonts w:cs="Times"/>
          <w:position w:val="-6"/>
          <w:szCs w:val="20"/>
        </w:rPr>
        <w:fldChar w:fldCharType="begin"/>
      </w:r>
      <w:r w:rsidR="00D3368C">
        <w:rPr>
          <w:rFonts w:cs="Times"/>
          <w:position w:val="-6"/>
          <w:szCs w:val="20"/>
        </w:rPr>
        <w:instrText xml:space="preserve"> INCLUDEPICTURE  "cid:image001.png@01D63D7A.0E2DDF00" \* MERGEFORMATINET </w:instrText>
      </w:r>
      <w:r w:rsidR="00D3368C">
        <w:rPr>
          <w:rFonts w:cs="Times"/>
          <w:position w:val="-6"/>
          <w:szCs w:val="20"/>
        </w:rPr>
        <w:fldChar w:fldCharType="separate"/>
      </w:r>
      <w:r w:rsidR="00D3368C">
        <w:rPr>
          <w:rFonts w:cs="Times"/>
          <w:position w:val="-6"/>
          <w:szCs w:val="20"/>
        </w:rPr>
        <w:pict w14:anchorId="6F8B7FAE">
          <v:shape id="Picture 2" o:spid="_x0000_i1067" type="#_x0000_t75" style="width:9.75pt;height:11.25pt">
            <v:imagedata r:id="rId1594" r:href="rId1595"/>
          </v:shape>
        </w:pict>
      </w:r>
      <w:r w:rsidR="00D3368C">
        <w:rPr>
          <w:rFonts w:cs="Times"/>
          <w:position w:val="-6"/>
          <w:szCs w:val="20"/>
        </w:rPr>
        <w:fldChar w:fldCharType="end"/>
      </w:r>
      <w:r w:rsidR="00991873">
        <w:rPr>
          <w:rFonts w:cs="Times"/>
          <w:position w:val="-6"/>
          <w:szCs w:val="20"/>
        </w:rPr>
        <w:fldChar w:fldCharType="end"/>
      </w:r>
      <w:r w:rsidR="00CE5F39">
        <w:rPr>
          <w:rFonts w:cs="Times"/>
          <w:position w:val="-6"/>
          <w:szCs w:val="20"/>
        </w:rPr>
        <w:fldChar w:fldCharType="end"/>
      </w:r>
      <w:r w:rsidR="003A6AF8">
        <w:rPr>
          <w:rFonts w:cs="Times"/>
          <w:position w:val="-6"/>
          <w:szCs w:val="20"/>
        </w:rPr>
        <w:fldChar w:fldCharType="end"/>
      </w:r>
      <w:r w:rsidR="009F088A">
        <w:rPr>
          <w:rFonts w:cs="Times"/>
          <w:position w:val="-6"/>
          <w:szCs w:val="20"/>
        </w:rPr>
        <w:fldChar w:fldCharType="end"/>
      </w:r>
      <w:r>
        <w:rPr>
          <w:rFonts w:cs="Times"/>
          <w:position w:val="-6"/>
          <w:szCs w:val="20"/>
        </w:rPr>
        <w:fldChar w:fldCharType="end"/>
      </w:r>
      <w:r>
        <w:rPr>
          <w:rFonts w:cs="Times"/>
          <w:szCs w:val="20"/>
        </w:rPr>
        <w:t>, where</w:t>
      </w:r>
      <w:r>
        <w:rPr>
          <w:rFonts w:cs="Times"/>
          <w:position w:val="-6"/>
          <w:szCs w:val="20"/>
        </w:rPr>
        <w:fldChar w:fldCharType="begin"/>
      </w:r>
      <w:r>
        <w:rPr>
          <w:rFonts w:cs="Times"/>
          <w:position w:val="-6"/>
          <w:szCs w:val="20"/>
        </w:rPr>
        <w:instrText xml:space="preserve"> INCLUDEPICTURE  "cid:image002.png@01D63D7A.0E2DDF00" \* MERGEFORMATINET </w:instrText>
      </w:r>
      <w:r>
        <w:rPr>
          <w:rFonts w:cs="Times"/>
          <w:position w:val="-6"/>
          <w:szCs w:val="20"/>
        </w:rPr>
        <w:fldChar w:fldCharType="separate"/>
      </w:r>
      <w:r w:rsidR="009F088A">
        <w:rPr>
          <w:rFonts w:cs="Times"/>
          <w:position w:val="-6"/>
          <w:szCs w:val="20"/>
        </w:rPr>
        <w:fldChar w:fldCharType="begin"/>
      </w:r>
      <w:r w:rsidR="009F088A">
        <w:rPr>
          <w:rFonts w:cs="Times"/>
          <w:position w:val="-6"/>
          <w:szCs w:val="20"/>
        </w:rPr>
        <w:instrText xml:space="preserve"> INCLUDEPICTURE  "cid:image002.png@01D63D7A.0E2DDF00" \* MERGEFORMATINET </w:instrText>
      </w:r>
      <w:r w:rsidR="009F088A">
        <w:rPr>
          <w:rFonts w:cs="Times"/>
          <w:position w:val="-6"/>
          <w:szCs w:val="20"/>
        </w:rPr>
        <w:fldChar w:fldCharType="separate"/>
      </w:r>
      <w:r w:rsidR="003A6AF8">
        <w:rPr>
          <w:rFonts w:cs="Times"/>
          <w:position w:val="-6"/>
          <w:szCs w:val="20"/>
        </w:rPr>
        <w:fldChar w:fldCharType="begin"/>
      </w:r>
      <w:r w:rsidR="003A6AF8">
        <w:rPr>
          <w:rFonts w:cs="Times"/>
          <w:position w:val="-6"/>
          <w:szCs w:val="20"/>
        </w:rPr>
        <w:instrText xml:space="preserve"> INCLUDEPICTURE  "cid:image002.png@01D63D7A.0E2DDF00" \* MERGEFORMATINET </w:instrText>
      </w:r>
      <w:r w:rsidR="003A6AF8">
        <w:rPr>
          <w:rFonts w:cs="Times"/>
          <w:position w:val="-6"/>
          <w:szCs w:val="20"/>
        </w:rPr>
        <w:fldChar w:fldCharType="separate"/>
      </w:r>
      <w:r w:rsidR="00CE5F39">
        <w:rPr>
          <w:rFonts w:cs="Times"/>
          <w:position w:val="-6"/>
          <w:szCs w:val="20"/>
        </w:rPr>
        <w:fldChar w:fldCharType="begin"/>
      </w:r>
      <w:r w:rsidR="00CE5F39">
        <w:rPr>
          <w:rFonts w:cs="Times"/>
          <w:position w:val="-6"/>
          <w:szCs w:val="20"/>
        </w:rPr>
        <w:instrText xml:space="preserve"> INCLUDEPICTURE  "cid:image002.png@01D63D7A.0E2DDF00" \* MERGEFORMATINET </w:instrText>
      </w:r>
      <w:r w:rsidR="00CE5F39">
        <w:rPr>
          <w:rFonts w:cs="Times"/>
          <w:position w:val="-6"/>
          <w:szCs w:val="20"/>
        </w:rPr>
        <w:fldChar w:fldCharType="separate"/>
      </w:r>
      <w:r w:rsidR="00991873">
        <w:rPr>
          <w:rFonts w:cs="Times"/>
          <w:position w:val="-6"/>
          <w:szCs w:val="20"/>
        </w:rPr>
        <w:fldChar w:fldCharType="begin"/>
      </w:r>
      <w:r w:rsidR="00991873">
        <w:rPr>
          <w:rFonts w:cs="Times"/>
          <w:position w:val="-6"/>
          <w:szCs w:val="20"/>
        </w:rPr>
        <w:instrText xml:space="preserve"> INCLUDEPICTURE  "cid:image002.png@01D63D7A.0E2DDF00" \* MERGEFORMATINET </w:instrText>
      </w:r>
      <w:r w:rsidR="00991873">
        <w:rPr>
          <w:rFonts w:cs="Times"/>
          <w:position w:val="-6"/>
          <w:szCs w:val="20"/>
        </w:rPr>
        <w:fldChar w:fldCharType="separate"/>
      </w:r>
      <w:r w:rsidR="00D3368C">
        <w:rPr>
          <w:rFonts w:cs="Times"/>
          <w:position w:val="-6"/>
          <w:szCs w:val="20"/>
        </w:rPr>
        <w:fldChar w:fldCharType="begin"/>
      </w:r>
      <w:r w:rsidR="00D3368C">
        <w:rPr>
          <w:rFonts w:cs="Times"/>
          <w:position w:val="-6"/>
          <w:szCs w:val="20"/>
        </w:rPr>
        <w:instrText xml:space="preserve"> INCLUDEPICTURE  "cid:image002.png@01D63D7A.0E2DDF00" \* MERGEFORMATINET </w:instrText>
      </w:r>
      <w:r w:rsidR="00D3368C">
        <w:rPr>
          <w:rFonts w:cs="Times"/>
          <w:position w:val="-6"/>
          <w:szCs w:val="20"/>
        </w:rPr>
        <w:fldChar w:fldCharType="separate"/>
      </w:r>
      <w:r w:rsidR="00D3368C">
        <w:rPr>
          <w:rFonts w:cs="Times"/>
          <w:position w:val="-6"/>
          <w:szCs w:val="20"/>
        </w:rPr>
        <w:pict w14:anchorId="55AE2794">
          <v:shape id="Picture 1" o:spid="_x0000_i1068" type="#_x0000_t75" style="width:43.5pt;height:12pt">
            <v:imagedata r:id="rId1596" r:href="rId1597"/>
          </v:shape>
        </w:pict>
      </w:r>
      <w:r w:rsidR="00D3368C">
        <w:rPr>
          <w:rFonts w:cs="Times"/>
          <w:position w:val="-6"/>
          <w:szCs w:val="20"/>
        </w:rPr>
        <w:fldChar w:fldCharType="end"/>
      </w:r>
      <w:r w:rsidR="00991873">
        <w:rPr>
          <w:rFonts w:cs="Times"/>
          <w:position w:val="-6"/>
          <w:szCs w:val="20"/>
        </w:rPr>
        <w:fldChar w:fldCharType="end"/>
      </w:r>
      <w:r w:rsidR="00CE5F39">
        <w:rPr>
          <w:rFonts w:cs="Times"/>
          <w:position w:val="-6"/>
          <w:szCs w:val="20"/>
        </w:rPr>
        <w:fldChar w:fldCharType="end"/>
      </w:r>
      <w:r w:rsidR="003A6AF8">
        <w:rPr>
          <w:rFonts w:cs="Times"/>
          <w:position w:val="-6"/>
          <w:szCs w:val="20"/>
        </w:rPr>
        <w:fldChar w:fldCharType="end"/>
      </w:r>
      <w:r w:rsidR="009F088A">
        <w:rPr>
          <w:rFonts w:cs="Times"/>
          <w:position w:val="-6"/>
          <w:szCs w:val="20"/>
        </w:rPr>
        <w:fldChar w:fldCharType="end"/>
      </w:r>
      <w:r>
        <w:rPr>
          <w:rFonts w:cs="Times"/>
          <w:position w:val="-6"/>
          <w:szCs w:val="20"/>
        </w:rPr>
        <w:fldChar w:fldCharType="end"/>
      </w:r>
      <w:r>
        <w:rPr>
          <w:rFonts w:cs="Times"/>
          <w:szCs w:val="20"/>
        </w:rPr>
        <w:t>.</w:t>
      </w:r>
    </w:p>
    <w:p w14:paraId="42A10085" w14:textId="30CEA930" w:rsidR="001664A7" w:rsidRPr="001664A7" w:rsidRDefault="001664A7" w:rsidP="001664A7">
      <w:pPr>
        <w:rPr>
          <w:rFonts w:cs="Times"/>
          <w:color w:val="FF0000"/>
          <w:szCs w:val="20"/>
        </w:rPr>
      </w:pPr>
      <w:r w:rsidRPr="001664A7">
        <w:rPr>
          <w:rFonts w:cs="Times"/>
          <w:color w:val="FF0000"/>
          <w:szCs w:val="20"/>
        </w:rPr>
        <w:t xml:space="preserve">-------------------------- </w:t>
      </w:r>
      <w:r>
        <w:rPr>
          <w:rFonts w:cs="Times"/>
          <w:color w:val="FF0000"/>
          <w:szCs w:val="20"/>
        </w:rPr>
        <w:t>End</w:t>
      </w:r>
      <w:r w:rsidRPr="001664A7">
        <w:rPr>
          <w:rFonts w:cs="Times"/>
          <w:color w:val="FF0000"/>
          <w:szCs w:val="20"/>
        </w:rPr>
        <w:t xml:space="preserve"> of TP --------------------------</w:t>
      </w:r>
    </w:p>
    <w:p w14:paraId="5203B884" w14:textId="739D749C" w:rsidR="004336C6" w:rsidRDefault="004336C6" w:rsidP="004336C6">
      <w:pPr>
        <w:pStyle w:val="Heading4"/>
      </w:pPr>
      <w:bookmarkStart w:id="370" w:name="_Toc40518370"/>
      <w:bookmarkStart w:id="371" w:name="_Toc42945703"/>
      <w:bookmarkStart w:id="372" w:name="_Toc48234039"/>
      <w:r>
        <w:t>Other</w:t>
      </w:r>
      <w:bookmarkEnd w:id="370"/>
      <w:bookmarkEnd w:id="371"/>
      <w:bookmarkEnd w:id="372"/>
    </w:p>
    <w:p w14:paraId="73CA7E49" w14:textId="625EC19C" w:rsidR="004336C6" w:rsidRDefault="00D3368C" w:rsidP="004336C6">
      <w:pPr>
        <w:rPr>
          <w:lang w:eastAsia="x-none"/>
        </w:rPr>
      </w:pPr>
      <w:hyperlink r:id="rId1598" w:history="1">
        <w:r w:rsidR="00A84068">
          <w:rPr>
            <w:rStyle w:val="Hyperlink"/>
          </w:rPr>
          <w:t>R1-2003329</w:t>
        </w:r>
      </w:hyperlink>
      <w:r w:rsidR="004336C6">
        <w:rPr>
          <w:lang w:eastAsia="x-none"/>
        </w:rPr>
        <w:tab/>
        <w:t>Discussion on the PUCCH group configuration for NR-DC</w:t>
      </w:r>
      <w:r w:rsidR="004336C6">
        <w:rPr>
          <w:lang w:eastAsia="x-none"/>
        </w:rPr>
        <w:tab/>
        <w:t>ZTE</w:t>
      </w:r>
    </w:p>
    <w:p w14:paraId="3A5BAAA9" w14:textId="1DD2F2AA" w:rsidR="004336C6" w:rsidRDefault="00D3368C" w:rsidP="004336C6">
      <w:pPr>
        <w:rPr>
          <w:lang w:eastAsia="x-none"/>
        </w:rPr>
      </w:pPr>
      <w:hyperlink r:id="rId1599" w:history="1">
        <w:r w:rsidR="00A84068">
          <w:rPr>
            <w:rStyle w:val="Hyperlink"/>
          </w:rPr>
          <w:t>R1-2004367</w:t>
        </w:r>
      </w:hyperlink>
      <w:r w:rsidR="004336C6">
        <w:rPr>
          <w:lang w:eastAsia="x-none"/>
        </w:rPr>
        <w:tab/>
        <w:t>Data rate handling for intra-FR NR-DC</w:t>
      </w:r>
      <w:r w:rsidR="004336C6">
        <w:rPr>
          <w:lang w:eastAsia="x-none"/>
        </w:rPr>
        <w:tab/>
        <w:t>Ericsson</w:t>
      </w:r>
    </w:p>
    <w:p w14:paraId="69AEDDD9" w14:textId="032F89C2" w:rsidR="004336C6" w:rsidRDefault="00D3368C" w:rsidP="004336C6">
      <w:pPr>
        <w:rPr>
          <w:lang w:eastAsia="x-none"/>
        </w:rPr>
      </w:pPr>
      <w:hyperlink r:id="rId1600" w:history="1">
        <w:r w:rsidR="00A84068">
          <w:rPr>
            <w:rStyle w:val="Hyperlink"/>
          </w:rPr>
          <w:t>R1-2004605</w:t>
        </w:r>
      </w:hyperlink>
      <w:r w:rsidR="004336C6">
        <w:rPr>
          <w:lang w:eastAsia="x-none"/>
        </w:rPr>
        <w:tab/>
        <w:t>Discussion on Cross-carrier triggering PDCCH order</w:t>
      </w:r>
      <w:r w:rsidR="004336C6">
        <w:rPr>
          <w:lang w:eastAsia="x-none"/>
        </w:rPr>
        <w:tab/>
        <w:t>Huawei, HiSilicon</w:t>
      </w:r>
    </w:p>
    <w:p w14:paraId="5FFDE239" w14:textId="5E0EADB2" w:rsidR="008E7975" w:rsidRDefault="008E7975" w:rsidP="007243BE">
      <w:pPr>
        <w:pStyle w:val="Heading3"/>
      </w:pPr>
      <w:bookmarkStart w:id="373" w:name="_Toc48234040"/>
      <w:r>
        <w:t>NR Rel-16 UE Features</w:t>
      </w:r>
      <w:bookmarkEnd w:id="346"/>
      <w:bookmarkEnd w:id="373"/>
    </w:p>
    <w:p w14:paraId="245DEF91" w14:textId="381A72BE" w:rsidR="006D0EF5" w:rsidRDefault="006D0EF5" w:rsidP="006D0EF5">
      <w:pPr>
        <w:rPr>
          <w:lang w:eastAsia="x-none"/>
        </w:rPr>
      </w:pPr>
      <w:r w:rsidRPr="006D0EF5">
        <w:rPr>
          <w:lang w:eastAsia="x-none"/>
        </w:rPr>
        <w:t xml:space="preserve">[101-e-NR-UEFeatures-LS] </w:t>
      </w:r>
      <w:r>
        <w:rPr>
          <w:lang w:eastAsia="x-none"/>
        </w:rPr>
        <w:t>– Hiroki (NTT DOCOMO)/Ralf (AT&amp;T)</w:t>
      </w:r>
    </w:p>
    <w:p w14:paraId="19DDBB2F" w14:textId="69B0AFAC" w:rsidR="006D0EF5" w:rsidRDefault="006D0EF5" w:rsidP="006D0EF5">
      <w:pPr>
        <w:rPr>
          <w:lang w:eastAsia="x-none"/>
        </w:rPr>
      </w:pPr>
      <w:r w:rsidRPr="006D0EF5">
        <w:rPr>
          <w:lang w:eastAsia="x-none"/>
        </w:rPr>
        <w:t>Email discussion/approval on updated UE features list and LS for NR(6/4-6/5)</w:t>
      </w:r>
    </w:p>
    <w:p w14:paraId="5297B055" w14:textId="1AA63CC7" w:rsidR="006D0EF5" w:rsidRPr="006D0EF5" w:rsidRDefault="00D3368C" w:rsidP="006D0EF5">
      <w:pPr>
        <w:rPr>
          <w:b/>
          <w:bCs/>
          <w:lang w:eastAsia="x-none"/>
        </w:rPr>
      </w:pPr>
      <w:hyperlink r:id="rId1601" w:history="1">
        <w:r w:rsidR="006D0EF5">
          <w:rPr>
            <w:rStyle w:val="Hyperlink"/>
            <w:b/>
            <w:bCs/>
            <w:highlight w:val="green"/>
            <w:lang w:eastAsia="x-none"/>
          </w:rPr>
          <w:t>R1-2004970</w:t>
        </w:r>
      </w:hyperlink>
      <w:r w:rsidR="006D0EF5" w:rsidRPr="006D0EF5">
        <w:rPr>
          <w:b/>
          <w:bCs/>
          <w:lang w:eastAsia="x-none"/>
        </w:rPr>
        <w:tab/>
        <w:t>RAN1 UE features list for Rel-16 NR after RAN1#101-e</w:t>
      </w:r>
      <w:r w:rsidR="006D0EF5" w:rsidRPr="006D0EF5">
        <w:rPr>
          <w:b/>
          <w:bCs/>
          <w:lang w:eastAsia="x-none"/>
        </w:rPr>
        <w:tab/>
        <w:t>Moderators (AT&amp;T, NTT DOCOMO)</w:t>
      </w:r>
    </w:p>
    <w:p w14:paraId="7FDB8A8E" w14:textId="73770FA0" w:rsidR="006D0EF5" w:rsidRDefault="00753BFA" w:rsidP="006D0EF5">
      <w:pPr>
        <w:rPr>
          <w:lang w:val="en-US"/>
        </w:rPr>
      </w:pPr>
      <w:r w:rsidRPr="00753BFA">
        <w:rPr>
          <w:b/>
          <w:bCs/>
          <w:lang w:eastAsia="x-none"/>
        </w:rPr>
        <w:t>Decision:</w:t>
      </w:r>
      <w:r>
        <w:rPr>
          <w:lang w:eastAsia="x-none"/>
        </w:rPr>
        <w:t xml:space="preserve"> </w:t>
      </w:r>
      <w:r w:rsidR="006D0EF5">
        <w:rPr>
          <w:lang w:eastAsia="x-none"/>
        </w:rPr>
        <w:t>As per email decision posted on June 6</w:t>
      </w:r>
      <w:r w:rsidR="006D0EF5" w:rsidRPr="006D0EF5">
        <w:rPr>
          <w:vertAlign w:val="superscript"/>
          <w:lang w:eastAsia="x-none"/>
        </w:rPr>
        <w:t>th</w:t>
      </w:r>
      <w:r w:rsidR="006D0EF5">
        <w:rPr>
          <w:lang w:eastAsia="x-none"/>
        </w:rPr>
        <w:t xml:space="preserve">, </w:t>
      </w:r>
      <w:r w:rsidR="006D0EF5">
        <w:rPr>
          <w:lang w:val="en-US"/>
        </w:rPr>
        <w:t>the UE features list is endorsed.</w:t>
      </w:r>
      <w:r w:rsidR="00250CF3">
        <w:rPr>
          <w:lang w:val="en-US"/>
        </w:rPr>
        <w:t xml:space="preserve"> LS to RAN2/RAN4 is approved in:</w:t>
      </w:r>
    </w:p>
    <w:p w14:paraId="7CE0B8E7" w14:textId="77777777" w:rsidR="00250CF3" w:rsidRPr="006D0EF5" w:rsidRDefault="00D3368C" w:rsidP="00250CF3">
      <w:pPr>
        <w:rPr>
          <w:b/>
          <w:bCs/>
          <w:lang w:eastAsia="x-none"/>
        </w:rPr>
      </w:pPr>
      <w:hyperlink r:id="rId1602" w:history="1">
        <w:r w:rsidR="00250CF3">
          <w:rPr>
            <w:rStyle w:val="Hyperlink"/>
            <w:b/>
            <w:bCs/>
            <w:highlight w:val="green"/>
            <w:lang w:eastAsia="x-none"/>
          </w:rPr>
          <w:t>R1-2004969</w:t>
        </w:r>
      </w:hyperlink>
      <w:r w:rsidR="00250CF3" w:rsidRPr="006D0EF5">
        <w:rPr>
          <w:b/>
          <w:bCs/>
          <w:lang w:eastAsia="x-none"/>
        </w:rPr>
        <w:tab/>
        <w:t>LS on updated Rel-16 RAN1 UE features lists for NR</w:t>
      </w:r>
      <w:r w:rsidR="00250CF3" w:rsidRPr="006D0EF5">
        <w:rPr>
          <w:b/>
          <w:bCs/>
          <w:lang w:eastAsia="x-none"/>
        </w:rPr>
        <w:tab/>
        <w:t>RAN1, NTT DOCOMO, AT&amp;T</w:t>
      </w:r>
    </w:p>
    <w:p w14:paraId="4853FE02" w14:textId="6BB304F4" w:rsidR="00250CF3" w:rsidRDefault="00250CF3" w:rsidP="00250CF3">
      <w:pPr>
        <w:rPr>
          <w:lang w:eastAsia="x-none"/>
        </w:rPr>
      </w:pPr>
      <w:r>
        <w:rPr>
          <w:lang w:eastAsia="x-none"/>
        </w:rPr>
        <w:t xml:space="preserve">Update on 6/7: The final LS/(resp. UE features list) is updated to </w:t>
      </w:r>
      <w:r w:rsidRPr="00D82E39">
        <w:rPr>
          <w:highlight w:val="green"/>
          <w:lang w:eastAsia="x-none"/>
        </w:rPr>
        <w:t>R1-2005096</w:t>
      </w:r>
      <w:r>
        <w:rPr>
          <w:highlight w:val="green"/>
          <w:lang w:eastAsia="x-none"/>
        </w:rPr>
        <w:t xml:space="preserve"> (resp. </w:t>
      </w:r>
      <w:r w:rsidRPr="00D82E39">
        <w:rPr>
          <w:highlight w:val="green"/>
          <w:lang w:eastAsia="x-none"/>
        </w:rPr>
        <w:t>R1-2005097</w:t>
      </w:r>
      <w:r>
        <w:rPr>
          <w:lang w:eastAsia="x-none"/>
        </w:rPr>
        <w:t>), since the previous version didn’t attach the latest list.</w:t>
      </w:r>
    </w:p>
    <w:p w14:paraId="5E107857" w14:textId="77777777" w:rsidR="006D0EF5" w:rsidRDefault="006D0EF5" w:rsidP="006D0EF5">
      <w:pPr>
        <w:rPr>
          <w:lang w:eastAsia="x-none"/>
        </w:rPr>
      </w:pPr>
    </w:p>
    <w:p w14:paraId="190A6E40" w14:textId="77777777" w:rsidR="006D0EF5" w:rsidRDefault="006D0EF5" w:rsidP="006D0EF5">
      <w:pPr>
        <w:rPr>
          <w:lang w:eastAsia="x-none"/>
        </w:rPr>
      </w:pPr>
    </w:p>
    <w:p w14:paraId="4034545B" w14:textId="77777777" w:rsidR="006D0EF5" w:rsidRPr="006D0EF5" w:rsidRDefault="006D0EF5" w:rsidP="006D0EF5">
      <w:pPr>
        <w:rPr>
          <w:u w:val="single"/>
          <w:lang w:eastAsia="x-none"/>
        </w:rPr>
      </w:pPr>
      <w:r w:rsidRPr="006D0EF5">
        <w:rPr>
          <w:u w:val="single"/>
          <w:lang w:eastAsia="x-none"/>
        </w:rPr>
        <w:t>//Update on 6/7 – Post e-Meeting additional email discussiona/approvals (7 in total)</w:t>
      </w:r>
    </w:p>
    <w:p w14:paraId="32950F5C" w14:textId="77777777" w:rsidR="006D0EF5" w:rsidRPr="006D0EF5" w:rsidRDefault="006D0EF5" w:rsidP="006D0EF5">
      <w:pPr>
        <w:rPr>
          <w:highlight w:val="cyan"/>
          <w:lang w:eastAsia="x-none"/>
        </w:rPr>
      </w:pPr>
      <w:r w:rsidRPr="006D0EF5">
        <w:rPr>
          <w:highlight w:val="cyan"/>
          <w:lang w:eastAsia="x-none"/>
        </w:rPr>
        <w:t>[101-e-Post-NR-UE-Features-01] Email discussion/approval for remaining issues on UE features for NR-U, till 6/10 – Hiroki (DCM)</w:t>
      </w:r>
    </w:p>
    <w:p w14:paraId="1B7B1045" w14:textId="77777777" w:rsidR="006D0EF5" w:rsidRPr="006D0EF5" w:rsidRDefault="006D0EF5" w:rsidP="003B3421">
      <w:pPr>
        <w:numPr>
          <w:ilvl w:val="0"/>
          <w:numId w:val="394"/>
        </w:numPr>
        <w:rPr>
          <w:highlight w:val="cyan"/>
          <w:lang w:eastAsia="x-none"/>
        </w:rPr>
      </w:pPr>
      <w:r w:rsidRPr="006D0EF5">
        <w:rPr>
          <w:highlight w:val="cyan"/>
          <w:lang w:eastAsia="x-none"/>
        </w:rPr>
        <w:t>Whether/how to define FG[10-31]</w:t>
      </w:r>
    </w:p>
    <w:p w14:paraId="373DDC98" w14:textId="77777777" w:rsidR="006D0EF5" w:rsidRPr="006D0EF5" w:rsidRDefault="006D0EF5" w:rsidP="006D0EF5">
      <w:pPr>
        <w:rPr>
          <w:highlight w:val="cyan"/>
          <w:lang w:eastAsia="x-none"/>
        </w:rPr>
      </w:pPr>
    </w:p>
    <w:p w14:paraId="5B44784D" w14:textId="77777777" w:rsidR="006D0EF5" w:rsidRPr="006D0EF5" w:rsidRDefault="006D0EF5" w:rsidP="006D0EF5">
      <w:pPr>
        <w:rPr>
          <w:highlight w:val="cyan"/>
          <w:lang w:eastAsia="x-none"/>
        </w:rPr>
      </w:pPr>
      <w:r w:rsidRPr="006D0EF5">
        <w:rPr>
          <w:highlight w:val="cyan"/>
          <w:lang w:eastAsia="x-none"/>
        </w:rPr>
        <w:t>[101-e-Post-NR-UE-Features-02]  Email discussion/approval for remaining issues on UE features for URLLC/IIoT, till 6/10 – Hiroki (DCM)</w:t>
      </w:r>
    </w:p>
    <w:p w14:paraId="6CC80DF1" w14:textId="77777777" w:rsidR="006D0EF5" w:rsidRPr="006D0EF5" w:rsidRDefault="006D0EF5" w:rsidP="003B3421">
      <w:pPr>
        <w:numPr>
          <w:ilvl w:val="0"/>
          <w:numId w:val="394"/>
        </w:numPr>
        <w:rPr>
          <w:highlight w:val="cyan"/>
        </w:rPr>
      </w:pPr>
      <w:r w:rsidRPr="006D0EF5">
        <w:rPr>
          <w:highlight w:val="cyan"/>
        </w:rPr>
        <w:t>Whether/how to define a new FG for “[TB CRC for cancelled initial PUSCH with CBG based re-transmission]”</w:t>
      </w:r>
    </w:p>
    <w:p w14:paraId="51CBCCF0" w14:textId="77777777" w:rsidR="006D0EF5" w:rsidRPr="006D0EF5" w:rsidRDefault="006D0EF5" w:rsidP="003B3421">
      <w:pPr>
        <w:numPr>
          <w:ilvl w:val="0"/>
          <w:numId w:val="394"/>
        </w:numPr>
        <w:rPr>
          <w:highlight w:val="cyan"/>
        </w:rPr>
      </w:pPr>
      <w:r w:rsidRPr="006D0EF5">
        <w:rPr>
          <w:highlight w:val="cyan"/>
        </w:rPr>
        <w:t>Whether/how to define a new FG for “[Supported span arrangement for CA]”</w:t>
      </w:r>
    </w:p>
    <w:p w14:paraId="1281ECBB" w14:textId="77777777" w:rsidR="006D0EF5" w:rsidRPr="006D0EF5" w:rsidRDefault="006D0EF5" w:rsidP="003B3421">
      <w:pPr>
        <w:numPr>
          <w:ilvl w:val="0"/>
          <w:numId w:val="394"/>
        </w:numPr>
        <w:rPr>
          <w:highlight w:val="cyan"/>
        </w:rPr>
      </w:pPr>
      <w:r w:rsidRPr="006D0EF5">
        <w:rPr>
          <w:highlight w:val="cyan"/>
        </w:rPr>
        <w:t>Whether/how to define FGs [11-3c to 3g] and [11-4c to 4i]</w:t>
      </w:r>
    </w:p>
    <w:p w14:paraId="1D6377BC" w14:textId="77777777" w:rsidR="006D0EF5" w:rsidRPr="006D0EF5" w:rsidRDefault="006D0EF5" w:rsidP="003B3421">
      <w:pPr>
        <w:numPr>
          <w:ilvl w:val="0"/>
          <w:numId w:val="394"/>
        </w:numPr>
        <w:rPr>
          <w:highlight w:val="cyan"/>
        </w:rPr>
      </w:pPr>
      <w:r w:rsidRPr="006D0EF5">
        <w:rPr>
          <w:highlight w:val="cyan"/>
        </w:rPr>
        <w:t>How to define details of FG11-3</w:t>
      </w:r>
    </w:p>
    <w:p w14:paraId="0BF52AD0" w14:textId="77777777" w:rsidR="006D0EF5" w:rsidRPr="006D0EF5" w:rsidRDefault="006D0EF5" w:rsidP="003B3421">
      <w:pPr>
        <w:numPr>
          <w:ilvl w:val="0"/>
          <w:numId w:val="394"/>
        </w:numPr>
        <w:rPr>
          <w:highlight w:val="cyan"/>
        </w:rPr>
      </w:pPr>
      <w:r w:rsidRPr="006D0EF5">
        <w:rPr>
          <w:highlight w:val="cyan"/>
        </w:rPr>
        <w:t>How to define details of FG11-4/4a</w:t>
      </w:r>
    </w:p>
    <w:p w14:paraId="577813ED" w14:textId="77777777" w:rsidR="006D0EF5" w:rsidRPr="006D0EF5" w:rsidRDefault="006D0EF5" w:rsidP="003B3421">
      <w:pPr>
        <w:numPr>
          <w:ilvl w:val="0"/>
          <w:numId w:val="394"/>
        </w:numPr>
        <w:rPr>
          <w:highlight w:val="cyan"/>
        </w:rPr>
      </w:pPr>
      <w:r w:rsidRPr="006D0EF5">
        <w:rPr>
          <w:highlight w:val="cyan"/>
        </w:rPr>
        <w:t>How to define details of FG11-6</w:t>
      </w:r>
    </w:p>
    <w:p w14:paraId="34A144F0" w14:textId="77777777" w:rsidR="006D0EF5" w:rsidRPr="006D0EF5" w:rsidRDefault="006D0EF5" w:rsidP="003B3421">
      <w:pPr>
        <w:numPr>
          <w:ilvl w:val="0"/>
          <w:numId w:val="394"/>
        </w:numPr>
        <w:rPr>
          <w:highlight w:val="cyan"/>
        </w:rPr>
      </w:pPr>
      <w:r w:rsidRPr="006D0EF5">
        <w:rPr>
          <w:highlight w:val="cyan"/>
        </w:rPr>
        <w:t>How to define details of FG11-9/9a</w:t>
      </w:r>
    </w:p>
    <w:p w14:paraId="29DE7CDC" w14:textId="77777777" w:rsidR="006D0EF5" w:rsidRPr="006D0EF5" w:rsidRDefault="006D0EF5" w:rsidP="003B3421">
      <w:pPr>
        <w:numPr>
          <w:ilvl w:val="0"/>
          <w:numId w:val="394"/>
        </w:numPr>
        <w:rPr>
          <w:highlight w:val="cyan"/>
        </w:rPr>
      </w:pPr>
      <w:r w:rsidRPr="006D0EF5">
        <w:rPr>
          <w:highlight w:val="cyan"/>
        </w:rPr>
        <w:t>How to define details of FG12-1</w:t>
      </w:r>
    </w:p>
    <w:p w14:paraId="5768DD4F" w14:textId="77777777" w:rsidR="006D0EF5" w:rsidRPr="006D0EF5" w:rsidRDefault="006D0EF5" w:rsidP="003B3421">
      <w:pPr>
        <w:numPr>
          <w:ilvl w:val="0"/>
          <w:numId w:val="394"/>
        </w:numPr>
        <w:rPr>
          <w:highlight w:val="cyan"/>
        </w:rPr>
      </w:pPr>
      <w:r w:rsidRPr="006D0EF5">
        <w:rPr>
          <w:highlight w:val="cyan"/>
        </w:rPr>
        <w:t>How to define details of FG12-2/2a</w:t>
      </w:r>
    </w:p>
    <w:p w14:paraId="6CFF1449" w14:textId="77777777" w:rsidR="006D0EF5" w:rsidRPr="006D0EF5" w:rsidRDefault="006D0EF5" w:rsidP="003B3421">
      <w:pPr>
        <w:numPr>
          <w:ilvl w:val="0"/>
          <w:numId w:val="394"/>
        </w:numPr>
        <w:rPr>
          <w:highlight w:val="cyan"/>
        </w:rPr>
      </w:pPr>
      <w:r w:rsidRPr="006D0EF5">
        <w:rPr>
          <w:highlight w:val="cyan"/>
        </w:rPr>
        <w:t>How to define details of FG12-5</w:t>
      </w:r>
    </w:p>
    <w:p w14:paraId="10BA26A3" w14:textId="77777777" w:rsidR="006D0EF5" w:rsidRPr="006D0EF5" w:rsidRDefault="006D0EF5" w:rsidP="003B3421">
      <w:pPr>
        <w:numPr>
          <w:ilvl w:val="0"/>
          <w:numId w:val="394"/>
        </w:numPr>
        <w:rPr>
          <w:highlight w:val="cyan"/>
        </w:rPr>
      </w:pPr>
      <w:r w:rsidRPr="006D0EF5">
        <w:rPr>
          <w:highlight w:val="cyan"/>
        </w:rPr>
        <w:t>How to define details of FG12-6</w:t>
      </w:r>
    </w:p>
    <w:p w14:paraId="742A67D1" w14:textId="444C1E49" w:rsidR="006D0EF5" w:rsidRPr="00332B82" w:rsidRDefault="006D0EF5" w:rsidP="006D0EF5"/>
    <w:p w14:paraId="2CC1A0D2" w14:textId="77777777" w:rsidR="00332B82" w:rsidRPr="00332B82" w:rsidRDefault="00332B82" w:rsidP="00332B82">
      <w:pPr>
        <w:rPr>
          <w:highlight w:val="cyan"/>
          <w:lang w:eastAsia="x-none"/>
        </w:rPr>
      </w:pPr>
      <w:r w:rsidRPr="00332B82">
        <w:rPr>
          <w:highlight w:val="cyan"/>
          <w:lang w:eastAsia="x-none"/>
        </w:rPr>
        <w:t>[101-e-Post-NR-UE-Features-03]  Email discussion/approval for remaining issues on UE features for Positioning, till 6/10 – Hiroki (DCM)</w:t>
      </w:r>
    </w:p>
    <w:p w14:paraId="1B43737B" w14:textId="77777777" w:rsidR="00332B82" w:rsidRPr="00332B82" w:rsidRDefault="00332B82" w:rsidP="003B3421">
      <w:pPr>
        <w:numPr>
          <w:ilvl w:val="0"/>
          <w:numId w:val="395"/>
        </w:numPr>
        <w:rPr>
          <w:highlight w:val="cyan"/>
          <w:lang w:eastAsia="x-none"/>
        </w:rPr>
      </w:pPr>
      <w:r w:rsidRPr="00332B82">
        <w:rPr>
          <w:highlight w:val="cyan"/>
          <w:lang w:eastAsia="x-none"/>
        </w:rPr>
        <w:t>How to define details of FG13-11a</w:t>
      </w:r>
    </w:p>
    <w:p w14:paraId="05B1EB56" w14:textId="77777777" w:rsidR="00332B82" w:rsidRPr="00332B82" w:rsidRDefault="00332B82" w:rsidP="003B3421">
      <w:pPr>
        <w:numPr>
          <w:ilvl w:val="0"/>
          <w:numId w:val="395"/>
        </w:numPr>
        <w:rPr>
          <w:highlight w:val="cyan"/>
          <w:lang w:eastAsia="x-none"/>
        </w:rPr>
      </w:pPr>
      <w:r w:rsidRPr="00332B82">
        <w:rPr>
          <w:highlight w:val="cyan"/>
          <w:lang w:eastAsia="x-none"/>
        </w:rPr>
        <w:t>Whether location server should know if the FG13-8/8a/8b is supported or not</w:t>
      </w:r>
    </w:p>
    <w:p w14:paraId="68700758" w14:textId="77777777" w:rsidR="00332B82" w:rsidRPr="00332B82" w:rsidRDefault="00332B82" w:rsidP="00332B82">
      <w:pPr>
        <w:rPr>
          <w:highlight w:val="cyan"/>
          <w:lang w:eastAsia="x-none"/>
        </w:rPr>
      </w:pPr>
    </w:p>
    <w:p w14:paraId="2CD6AF7C" w14:textId="77777777" w:rsidR="00332B82" w:rsidRPr="00332B82" w:rsidRDefault="00332B82" w:rsidP="00332B82">
      <w:pPr>
        <w:rPr>
          <w:highlight w:val="cyan"/>
          <w:lang w:eastAsia="x-none"/>
        </w:rPr>
      </w:pPr>
      <w:r w:rsidRPr="00332B82">
        <w:rPr>
          <w:highlight w:val="cyan"/>
          <w:lang w:eastAsia="x-none"/>
        </w:rPr>
        <w:t>[101-e-Post-NR-UE-Features-04]  Email discussion/approval for remaining issues on UE features for MR-DC/CA, till 6/10 – Hiroki (DCM)</w:t>
      </w:r>
    </w:p>
    <w:p w14:paraId="4316ECD5" w14:textId="77777777" w:rsidR="00332B82" w:rsidRPr="00332B82" w:rsidRDefault="00332B82" w:rsidP="003B3421">
      <w:pPr>
        <w:numPr>
          <w:ilvl w:val="0"/>
          <w:numId w:val="395"/>
        </w:numPr>
        <w:rPr>
          <w:highlight w:val="cyan"/>
          <w:lang w:eastAsia="x-none"/>
        </w:rPr>
      </w:pPr>
      <w:r w:rsidRPr="00332B82">
        <w:rPr>
          <w:highlight w:val="cyan"/>
          <w:lang w:eastAsia="x-none"/>
        </w:rPr>
        <w:t>Whether/how to define FG[18-4b]</w:t>
      </w:r>
    </w:p>
    <w:p w14:paraId="6188777A" w14:textId="77777777" w:rsidR="00332B82" w:rsidRPr="00332B82" w:rsidRDefault="00332B82" w:rsidP="003B3421">
      <w:pPr>
        <w:numPr>
          <w:ilvl w:val="0"/>
          <w:numId w:val="395"/>
        </w:numPr>
        <w:rPr>
          <w:highlight w:val="cyan"/>
          <w:lang w:eastAsia="x-none"/>
        </w:rPr>
      </w:pPr>
      <w:r w:rsidRPr="00332B82">
        <w:rPr>
          <w:highlight w:val="cyan"/>
          <w:lang w:eastAsia="x-none"/>
        </w:rPr>
        <w:t>Whether/how to define component 2 of FG18-5/5b or alternative new FGs</w:t>
      </w:r>
    </w:p>
    <w:p w14:paraId="5215F772" w14:textId="77777777" w:rsidR="00332B82" w:rsidRPr="00332B82" w:rsidRDefault="00332B82" w:rsidP="00332B82">
      <w:pPr>
        <w:rPr>
          <w:highlight w:val="cyan"/>
          <w:lang w:eastAsia="x-none"/>
        </w:rPr>
      </w:pPr>
    </w:p>
    <w:p w14:paraId="2FC2BC03" w14:textId="77777777" w:rsidR="00332B82" w:rsidRPr="00332B82" w:rsidRDefault="00332B82" w:rsidP="00332B82">
      <w:pPr>
        <w:rPr>
          <w:highlight w:val="cyan"/>
          <w:lang w:eastAsia="x-none"/>
        </w:rPr>
      </w:pPr>
      <w:r w:rsidRPr="00332B82">
        <w:rPr>
          <w:highlight w:val="cyan"/>
          <w:lang w:eastAsia="x-none"/>
        </w:rPr>
        <w:t>[101-e-Post-NR-UE-Features-05] Email discussion/approval for remaining issues on UE features for V2X, till 6/10 – Ralf (AT&amp;T)</w:t>
      </w:r>
    </w:p>
    <w:p w14:paraId="5CB392A2" w14:textId="77777777" w:rsidR="00332B82" w:rsidRPr="00332B82" w:rsidRDefault="00332B82" w:rsidP="003B3421">
      <w:pPr>
        <w:numPr>
          <w:ilvl w:val="0"/>
          <w:numId w:val="396"/>
        </w:numPr>
        <w:rPr>
          <w:highlight w:val="cyan"/>
          <w:lang w:eastAsia="x-none"/>
        </w:rPr>
      </w:pPr>
      <w:r w:rsidRPr="00332B82">
        <w:rPr>
          <w:highlight w:val="cyan"/>
          <w:lang w:eastAsia="x-none"/>
        </w:rPr>
        <w:t>Candidate component values for [A], [X], [Y], [C], [B], [M]</w:t>
      </w:r>
    </w:p>
    <w:p w14:paraId="700D3EFE" w14:textId="77777777" w:rsidR="00332B82" w:rsidRPr="00332B82" w:rsidRDefault="00332B82" w:rsidP="003B3421">
      <w:pPr>
        <w:numPr>
          <w:ilvl w:val="0"/>
          <w:numId w:val="396"/>
        </w:numPr>
        <w:rPr>
          <w:highlight w:val="cyan"/>
          <w:lang w:eastAsia="x-none"/>
        </w:rPr>
      </w:pPr>
      <w:r w:rsidRPr="00332B82">
        <w:rPr>
          <w:highlight w:val="cyan"/>
          <w:lang w:eastAsia="x-none"/>
        </w:rPr>
        <w:t xml:space="preserve">Type for FG 15-6 </w:t>
      </w:r>
    </w:p>
    <w:p w14:paraId="473696ED" w14:textId="77777777" w:rsidR="00332B82" w:rsidRPr="00332B82" w:rsidRDefault="00332B82" w:rsidP="003B3421">
      <w:pPr>
        <w:numPr>
          <w:ilvl w:val="0"/>
          <w:numId w:val="396"/>
        </w:numPr>
        <w:rPr>
          <w:highlight w:val="cyan"/>
          <w:lang w:eastAsia="x-none"/>
        </w:rPr>
      </w:pPr>
      <w:r w:rsidRPr="00332B82">
        <w:rPr>
          <w:highlight w:val="cyan"/>
          <w:lang w:eastAsia="x-none"/>
        </w:rPr>
        <w:t>Need for the gNB to know and/or applicability to capability signalling between UEs for FG 15-11, 15-18, 15-19, 15-23</w:t>
      </w:r>
    </w:p>
    <w:p w14:paraId="1448D74B" w14:textId="77777777" w:rsidR="00332B82" w:rsidRPr="00332B82" w:rsidRDefault="00332B82" w:rsidP="003B3421">
      <w:pPr>
        <w:numPr>
          <w:ilvl w:val="0"/>
          <w:numId w:val="396"/>
        </w:numPr>
        <w:rPr>
          <w:highlight w:val="cyan"/>
          <w:lang w:eastAsia="x-none"/>
        </w:rPr>
      </w:pPr>
      <w:r w:rsidRPr="00332B82">
        <w:rPr>
          <w:highlight w:val="cyan"/>
          <w:lang w:eastAsia="x-none"/>
        </w:rPr>
        <w:t>Remaining details of FG 15-22 (except “FFS: This is the basic FG for NR sidelink”)</w:t>
      </w:r>
    </w:p>
    <w:p w14:paraId="49781FE1" w14:textId="77777777" w:rsidR="00332B82" w:rsidRPr="00332B82" w:rsidRDefault="00332B82" w:rsidP="003B3421">
      <w:pPr>
        <w:numPr>
          <w:ilvl w:val="0"/>
          <w:numId w:val="396"/>
        </w:numPr>
        <w:rPr>
          <w:highlight w:val="cyan"/>
          <w:lang w:eastAsia="x-none"/>
        </w:rPr>
      </w:pPr>
      <w:r w:rsidRPr="00332B82">
        <w:rPr>
          <w:highlight w:val="cyan"/>
          <w:lang w:eastAsia="x-none"/>
        </w:rPr>
        <w:t>Whether to introduce FG 15-24 and if so any remaining details</w:t>
      </w:r>
    </w:p>
    <w:p w14:paraId="206BC718" w14:textId="77777777" w:rsidR="00332B82" w:rsidRPr="00332B82" w:rsidRDefault="00332B82" w:rsidP="003B3421">
      <w:pPr>
        <w:numPr>
          <w:ilvl w:val="0"/>
          <w:numId w:val="396"/>
        </w:numPr>
        <w:rPr>
          <w:highlight w:val="cyan"/>
          <w:lang w:eastAsia="x-none"/>
        </w:rPr>
      </w:pPr>
      <w:r w:rsidRPr="00332B82">
        <w:rPr>
          <w:highlight w:val="cyan"/>
          <w:lang w:eastAsia="x-none"/>
        </w:rPr>
        <w:t>Note: it is the moderator’s understanding that all other open issues do not have ASN.1 impact and can be left open for now</w:t>
      </w:r>
    </w:p>
    <w:p w14:paraId="3732A3C5" w14:textId="2606E798" w:rsidR="00332B82" w:rsidRPr="005D1F82" w:rsidRDefault="00332B82" w:rsidP="006D0EF5"/>
    <w:p w14:paraId="098D1EC9" w14:textId="77777777" w:rsidR="005D1F82" w:rsidRPr="005D1F82" w:rsidRDefault="005D1F82" w:rsidP="005D1F82">
      <w:pPr>
        <w:rPr>
          <w:highlight w:val="cyan"/>
        </w:rPr>
      </w:pPr>
      <w:r w:rsidRPr="005D1F82">
        <w:rPr>
          <w:highlight w:val="cyan"/>
          <w:lang w:eastAsia="x-none"/>
        </w:rPr>
        <w:t xml:space="preserve">[101-e-Post-NR(LTE)-UE-Features-06] </w:t>
      </w:r>
      <w:r w:rsidRPr="005D1F82">
        <w:rPr>
          <w:highlight w:val="cyan"/>
        </w:rPr>
        <w:t>To finalize the LTE V2X UE feature list, till 6/10 – Ralf (AT&amp;T)</w:t>
      </w:r>
    </w:p>
    <w:p w14:paraId="62E97607" w14:textId="77777777" w:rsidR="005D1F82" w:rsidRPr="005D1F82" w:rsidRDefault="005D1F82" w:rsidP="005D1F82">
      <w:pPr>
        <w:rPr>
          <w:highlight w:val="cyan"/>
          <w:lang w:eastAsia="x-none"/>
        </w:rPr>
      </w:pPr>
    </w:p>
    <w:p w14:paraId="3161E73A" w14:textId="77777777" w:rsidR="005D1F82" w:rsidRPr="005D1F82" w:rsidRDefault="005D1F82" w:rsidP="005D1F82">
      <w:pPr>
        <w:rPr>
          <w:highlight w:val="cyan"/>
          <w:lang w:eastAsia="x-none"/>
        </w:rPr>
      </w:pPr>
      <w:r w:rsidRPr="005D1F82">
        <w:rPr>
          <w:highlight w:val="cyan"/>
          <w:lang w:eastAsia="x-none"/>
        </w:rPr>
        <w:t>[101-e-Post-NR-UE-Features-07] Email discussion/approval for remaining issues on UE features for eMIMO, till 6/10 – Ralf (AT&amp;T)</w:t>
      </w:r>
    </w:p>
    <w:p w14:paraId="13F05924" w14:textId="77777777" w:rsidR="005D1F82" w:rsidRPr="005D1F82" w:rsidRDefault="005D1F82" w:rsidP="003B3421">
      <w:pPr>
        <w:numPr>
          <w:ilvl w:val="0"/>
          <w:numId w:val="396"/>
        </w:numPr>
        <w:rPr>
          <w:highlight w:val="cyan"/>
          <w:lang w:eastAsia="x-none"/>
        </w:rPr>
      </w:pPr>
      <w:r w:rsidRPr="005D1F82">
        <w:rPr>
          <w:highlight w:val="cyan"/>
          <w:lang w:eastAsia="x-none"/>
        </w:rPr>
        <w:t>Need for gNB to know where that field is empty</w:t>
      </w:r>
    </w:p>
    <w:p w14:paraId="06986EFB" w14:textId="77777777" w:rsidR="005D1F82" w:rsidRPr="005D1F82" w:rsidRDefault="005D1F82" w:rsidP="003B3421">
      <w:pPr>
        <w:numPr>
          <w:ilvl w:val="0"/>
          <w:numId w:val="396"/>
        </w:numPr>
        <w:rPr>
          <w:highlight w:val="cyan"/>
          <w:lang w:eastAsia="x-none"/>
        </w:rPr>
      </w:pPr>
      <w:r w:rsidRPr="005D1F82">
        <w:rPr>
          <w:highlight w:val="cyan"/>
          <w:lang w:eastAsia="x-none"/>
        </w:rPr>
        <w:t>Type and/or xDD/FRx differentiation for FGs 16-1a-1, 16-1b-3, 16-1f, 16-1g, 16-2a, 16-2a-0, 16-2a-1, 16-2a-2, 16-2a-3, 16-2a-4, 16-2a-4a, 16-2a-5, 16-2a-6, 16-2a-7, 16-x, 16-2a-9, 16-2a-10, 16-2b-1, 16-2b-1a, 16-2b-2, 16-2b-3, 16-2b-3a, 16-2b-4, 16-2b-5, 16-4, 16-5a, 16-6a, 16-6b, 16-6c</w:t>
      </w:r>
    </w:p>
    <w:p w14:paraId="71EF6F48" w14:textId="0E82500C" w:rsidR="005D1F82" w:rsidRPr="005D1F82" w:rsidRDefault="005D1F82" w:rsidP="003B3421">
      <w:pPr>
        <w:numPr>
          <w:ilvl w:val="0"/>
          <w:numId w:val="396"/>
        </w:numPr>
        <w:rPr>
          <w:highlight w:val="cyan"/>
          <w:lang w:eastAsia="x-none"/>
        </w:rPr>
      </w:pPr>
      <w:r w:rsidRPr="005D1F82">
        <w:rPr>
          <w:highlight w:val="cyan"/>
          <w:lang w:eastAsia="x-none"/>
        </w:rPr>
        <w:t>Component descriptions and component candidate values for all FGs with open ASN.1 impact</w:t>
      </w:r>
    </w:p>
    <w:p w14:paraId="65A85FD7" w14:textId="271C5920" w:rsidR="00085B14" w:rsidRPr="00E470A2" w:rsidRDefault="00085B14" w:rsidP="00085B14">
      <w:pPr>
        <w:pStyle w:val="Heading4"/>
      </w:pPr>
      <w:bookmarkStart w:id="374" w:name="_Toc39475487"/>
      <w:bookmarkStart w:id="375" w:name="_Toc48234041"/>
      <w:r w:rsidRPr="00E470A2">
        <w:t>UE features for two-step RACH</w:t>
      </w:r>
      <w:bookmarkEnd w:id="374"/>
      <w:bookmarkEnd w:id="375"/>
    </w:p>
    <w:bookmarkStart w:id="376" w:name="_Toc41227964"/>
    <w:p w14:paraId="08A3FBD4" w14:textId="2D8797BF" w:rsidR="00781B4E" w:rsidRPr="0009214C" w:rsidRDefault="00A84068" w:rsidP="00781B4E">
      <w:pPr>
        <w:rPr>
          <w:b/>
          <w:bCs/>
          <w:lang w:eastAsia="x-none"/>
        </w:rPr>
      </w:pPr>
      <w:r>
        <w:rPr>
          <w:b/>
          <w:bCs/>
          <w:lang w:eastAsia="x-none"/>
        </w:rPr>
        <w:fldChar w:fldCharType="begin"/>
      </w:r>
      <w:r>
        <w:rPr>
          <w:b/>
          <w:bCs/>
          <w:lang w:eastAsia="x-none"/>
        </w:rPr>
        <w:instrText xml:space="preserve"> HYPERLINK "../Docs/R1-2004401.zip" </w:instrText>
      </w:r>
      <w:r>
        <w:rPr>
          <w:b/>
          <w:bCs/>
          <w:lang w:eastAsia="x-none"/>
        </w:rPr>
        <w:fldChar w:fldCharType="separate"/>
      </w:r>
      <w:r>
        <w:rPr>
          <w:rStyle w:val="Hyperlink"/>
          <w:b/>
          <w:bCs/>
          <w:lang w:eastAsia="x-none"/>
        </w:rPr>
        <w:t>R1-2004401</w:t>
      </w:r>
      <w:r>
        <w:rPr>
          <w:b/>
          <w:bCs/>
          <w:lang w:eastAsia="x-none"/>
        </w:rPr>
        <w:fldChar w:fldCharType="end"/>
      </w:r>
      <w:r w:rsidR="00781B4E" w:rsidRPr="0009214C">
        <w:rPr>
          <w:b/>
          <w:bCs/>
          <w:lang w:eastAsia="x-none"/>
        </w:rPr>
        <w:tab/>
        <w:t>Summary on UE features for two-step RACH</w:t>
      </w:r>
      <w:r w:rsidR="00781B4E" w:rsidRPr="0009214C">
        <w:rPr>
          <w:b/>
          <w:bCs/>
          <w:lang w:eastAsia="x-none"/>
        </w:rPr>
        <w:tab/>
        <w:t>Moderator (NTT DOCOMO, INC.)</w:t>
      </w:r>
    </w:p>
    <w:p w14:paraId="5FEC910E" w14:textId="77777777" w:rsidR="0009214C" w:rsidRDefault="0009214C" w:rsidP="00781B4E">
      <w:pPr>
        <w:rPr>
          <w:bCs/>
        </w:rPr>
      </w:pPr>
    </w:p>
    <w:p w14:paraId="1185B9C7" w14:textId="4B85CA7F" w:rsidR="0009214C" w:rsidRDefault="00D3368C" w:rsidP="0009214C">
      <w:pPr>
        <w:rPr>
          <w:lang w:eastAsia="x-none"/>
        </w:rPr>
      </w:pPr>
      <w:hyperlink r:id="rId1603" w:history="1">
        <w:r w:rsidR="00A84068">
          <w:rPr>
            <w:rStyle w:val="Hyperlink"/>
            <w:lang w:eastAsia="x-none"/>
          </w:rPr>
          <w:t>R1-2003415</w:t>
        </w:r>
      </w:hyperlink>
      <w:r w:rsidR="0009214C">
        <w:rPr>
          <w:lang w:eastAsia="x-none"/>
        </w:rPr>
        <w:tab/>
        <w:t>Discussion on UE features for 2-step RACH</w:t>
      </w:r>
      <w:r w:rsidR="0009214C">
        <w:rPr>
          <w:lang w:eastAsia="x-none"/>
        </w:rPr>
        <w:tab/>
        <w:t>vivo</w:t>
      </w:r>
    </w:p>
    <w:p w14:paraId="5234CC27" w14:textId="5C62DDB0" w:rsidR="0009214C" w:rsidRDefault="00D3368C" w:rsidP="0009214C">
      <w:pPr>
        <w:rPr>
          <w:lang w:eastAsia="x-none"/>
        </w:rPr>
      </w:pPr>
      <w:hyperlink r:id="rId1604" w:history="1">
        <w:r w:rsidR="00A84068">
          <w:rPr>
            <w:rStyle w:val="Hyperlink"/>
            <w:lang w:eastAsia="x-none"/>
          </w:rPr>
          <w:t>R1-2003459</w:t>
        </w:r>
      </w:hyperlink>
      <w:r w:rsidR="0009214C">
        <w:rPr>
          <w:lang w:eastAsia="x-none"/>
        </w:rPr>
        <w:tab/>
        <w:t>Discussion on the remaining issues of the UE features for two-step RACH</w:t>
      </w:r>
      <w:r w:rsidR="0009214C">
        <w:rPr>
          <w:lang w:eastAsia="x-none"/>
        </w:rPr>
        <w:tab/>
        <w:t>ZTE, Sanechips</w:t>
      </w:r>
    </w:p>
    <w:p w14:paraId="4E88CB3C" w14:textId="7462079D" w:rsidR="0009214C" w:rsidRDefault="00D3368C" w:rsidP="0009214C">
      <w:pPr>
        <w:rPr>
          <w:lang w:eastAsia="x-none"/>
        </w:rPr>
      </w:pPr>
      <w:hyperlink r:id="rId1605" w:history="1">
        <w:r w:rsidR="00A84068">
          <w:rPr>
            <w:rStyle w:val="Hyperlink"/>
            <w:lang w:eastAsia="x-none"/>
          </w:rPr>
          <w:t>R1-2003603</w:t>
        </w:r>
      </w:hyperlink>
      <w:r w:rsidR="0009214C">
        <w:rPr>
          <w:lang w:eastAsia="x-none"/>
        </w:rPr>
        <w:tab/>
        <w:t>Discussion of NR Rel-16 UE features for two-step RACH</w:t>
      </w:r>
      <w:r w:rsidR="0009214C">
        <w:rPr>
          <w:lang w:eastAsia="x-none"/>
        </w:rPr>
        <w:tab/>
        <w:t>CATT</w:t>
      </w:r>
    </w:p>
    <w:p w14:paraId="70E9992E" w14:textId="12F0F388" w:rsidR="0009214C" w:rsidRDefault="00D3368C" w:rsidP="0009214C">
      <w:pPr>
        <w:rPr>
          <w:lang w:eastAsia="x-none"/>
        </w:rPr>
      </w:pPr>
      <w:hyperlink r:id="rId1606" w:history="1">
        <w:r w:rsidR="00A84068">
          <w:rPr>
            <w:rStyle w:val="Hyperlink"/>
            <w:lang w:eastAsia="x-none"/>
          </w:rPr>
          <w:t>R1-2003752</w:t>
        </w:r>
      </w:hyperlink>
      <w:r w:rsidR="0009214C">
        <w:rPr>
          <w:lang w:eastAsia="x-none"/>
        </w:rPr>
        <w:tab/>
        <w:t>Discussion on UE features for two-step RACH</w:t>
      </w:r>
      <w:r w:rsidR="0009214C">
        <w:rPr>
          <w:lang w:eastAsia="x-none"/>
        </w:rPr>
        <w:tab/>
        <w:t>Intel Corporation</w:t>
      </w:r>
    </w:p>
    <w:p w14:paraId="4CA6787D" w14:textId="4FD46E31" w:rsidR="0009214C" w:rsidRDefault="00D3368C" w:rsidP="0009214C">
      <w:pPr>
        <w:rPr>
          <w:lang w:eastAsia="x-none"/>
        </w:rPr>
      </w:pPr>
      <w:hyperlink r:id="rId1607" w:history="1">
        <w:r w:rsidR="00A84068">
          <w:rPr>
            <w:rStyle w:val="Hyperlink"/>
            <w:lang w:eastAsia="x-none"/>
          </w:rPr>
          <w:t>R1-2003893</w:t>
        </w:r>
      </w:hyperlink>
      <w:r w:rsidR="0009214C">
        <w:rPr>
          <w:lang w:eastAsia="x-none"/>
        </w:rPr>
        <w:tab/>
        <w:t>UE features for two-step RACH</w:t>
      </w:r>
      <w:r w:rsidR="0009214C">
        <w:rPr>
          <w:lang w:eastAsia="x-none"/>
        </w:rPr>
        <w:tab/>
        <w:t>Samsung</w:t>
      </w:r>
    </w:p>
    <w:p w14:paraId="29693A23" w14:textId="23DE5A0C" w:rsidR="0009214C" w:rsidRDefault="00D3368C" w:rsidP="0009214C">
      <w:pPr>
        <w:rPr>
          <w:lang w:eastAsia="x-none"/>
        </w:rPr>
      </w:pPr>
      <w:hyperlink r:id="rId1608" w:history="1">
        <w:r w:rsidR="00A84068">
          <w:rPr>
            <w:rStyle w:val="Hyperlink"/>
            <w:lang w:eastAsia="x-none"/>
          </w:rPr>
          <w:t>R1-2004137</w:t>
        </w:r>
      </w:hyperlink>
      <w:r w:rsidR="0009214C">
        <w:rPr>
          <w:lang w:eastAsia="x-none"/>
        </w:rPr>
        <w:tab/>
        <w:t>Discussion on UE features for NR 2step RACH</w:t>
      </w:r>
      <w:r w:rsidR="0009214C">
        <w:rPr>
          <w:lang w:eastAsia="x-none"/>
        </w:rPr>
        <w:tab/>
        <w:t>LG Electronics</w:t>
      </w:r>
    </w:p>
    <w:p w14:paraId="44E82BAE" w14:textId="54D726A5" w:rsidR="0009214C" w:rsidRDefault="00D3368C" w:rsidP="0009214C">
      <w:pPr>
        <w:rPr>
          <w:lang w:eastAsia="x-none"/>
        </w:rPr>
      </w:pPr>
      <w:hyperlink r:id="rId1609" w:history="1">
        <w:r w:rsidR="00A84068">
          <w:rPr>
            <w:rStyle w:val="Hyperlink"/>
            <w:lang w:eastAsia="x-none"/>
          </w:rPr>
          <w:t>R1-2004146</w:t>
        </w:r>
      </w:hyperlink>
      <w:r w:rsidR="0009214C">
        <w:rPr>
          <w:lang w:eastAsia="x-none"/>
        </w:rPr>
        <w:tab/>
        <w:t>Rel-16 UE features for 2-step RACH</w:t>
      </w:r>
      <w:r w:rsidR="0009214C">
        <w:rPr>
          <w:lang w:eastAsia="x-none"/>
        </w:rPr>
        <w:tab/>
        <w:t>Huawei, HiSilicon</w:t>
      </w:r>
    </w:p>
    <w:p w14:paraId="19E07952" w14:textId="069B2354" w:rsidR="0009214C" w:rsidRDefault="00D3368C" w:rsidP="0009214C">
      <w:pPr>
        <w:rPr>
          <w:lang w:eastAsia="x-none"/>
        </w:rPr>
      </w:pPr>
      <w:hyperlink r:id="rId1610" w:history="1">
        <w:r w:rsidR="00A84068">
          <w:rPr>
            <w:rStyle w:val="Hyperlink"/>
            <w:lang w:eastAsia="x-none"/>
          </w:rPr>
          <w:t>R1-2004240</w:t>
        </w:r>
      </w:hyperlink>
      <w:r w:rsidR="0009214C">
        <w:rPr>
          <w:lang w:eastAsia="x-none"/>
        </w:rPr>
        <w:tab/>
        <w:t>Views on NR 2-step RACH UE feature</w:t>
      </w:r>
      <w:r w:rsidR="0009214C">
        <w:rPr>
          <w:lang w:eastAsia="x-none"/>
        </w:rPr>
        <w:tab/>
        <w:t>Apple</w:t>
      </w:r>
    </w:p>
    <w:p w14:paraId="539B00BA" w14:textId="4AAB0536" w:rsidR="0009214C" w:rsidRDefault="00D3368C" w:rsidP="0009214C">
      <w:pPr>
        <w:rPr>
          <w:lang w:eastAsia="x-none"/>
        </w:rPr>
      </w:pPr>
      <w:hyperlink r:id="rId1611" w:history="1">
        <w:r w:rsidR="00A84068">
          <w:rPr>
            <w:rStyle w:val="Hyperlink"/>
            <w:lang w:eastAsia="x-none"/>
          </w:rPr>
          <w:t>R1-2004350</w:t>
        </w:r>
      </w:hyperlink>
      <w:r w:rsidR="0009214C">
        <w:rPr>
          <w:lang w:eastAsia="x-none"/>
        </w:rPr>
        <w:tab/>
        <w:t>UE Features for Two-Step RACH</w:t>
      </w:r>
      <w:r w:rsidR="0009214C">
        <w:rPr>
          <w:lang w:eastAsia="x-none"/>
        </w:rPr>
        <w:tab/>
        <w:t>Ericsson</w:t>
      </w:r>
    </w:p>
    <w:p w14:paraId="7C77B369" w14:textId="15FB00AE" w:rsidR="0009214C" w:rsidRDefault="00D3368C" w:rsidP="0009214C">
      <w:pPr>
        <w:rPr>
          <w:lang w:eastAsia="x-none"/>
        </w:rPr>
      </w:pPr>
      <w:hyperlink r:id="rId1612" w:history="1">
        <w:r w:rsidR="00A84068">
          <w:rPr>
            <w:rStyle w:val="Hyperlink"/>
            <w:lang w:eastAsia="x-none"/>
          </w:rPr>
          <w:t>R1-2004400</w:t>
        </w:r>
      </w:hyperlink>
      <w:r w:rsidR="0009214C">
        <w:rPr>
          <w:lang w:eastAsia="x-none"/>
        </w:rPr>
        <w:tab/>
        <w:t>Discussion on UE features for Two-step RACH</w:t>
      </w:r>
      <w:r w:rsidR="0009214C">
        <w:rPr>
          <w:lang w:eastAsia="x-none"/>
        </w:rPr>
        <w:tab/>
        <w:t>NTT DOCOMO, INC.</w:t>
      </w:r>
    </w:p>
    <w:p w14:paraId="172ACD2A" w14:textId="1BBF42F5" w:rsidR="0009214C" w:rsidRDefault="00D3368C" w:rsidP="0009214C">
      <w:pPr>
        <w:rPr>
          <w:lang w:eastAsia="x-none"/>
        </w:rPr>
      </w:pPr>
      <w:hyperlink r:id="rId1613" w:history="1">
        <w:r w:rsidR="00A84068">
          <w:rPr>
            <w:rStyle w:val="Hyperlink"/>
            <w:lang w:eastAsia="x-none"/>
          </w:rPr>
          <w:t>R1-2004476</w:t>
        </w:r>
      </w:hyperlink>
      <w:r w:rsidR="0009214C">
        <w:rPr>
          <w:lang w:eastAsia="x-none"/>
        </w:rPr>
        <w:tab/>
        <w:t>Discussion on two step RACH UE features</w:t>
      </w:r>
      <w:r w:rsidR="0009214C">
        <w:rPr>
          <w:lang w:eastAsia="x-none"/>
        </w:rPr>
        <w:tab/>
        <w:t>Qualcomm Incorporated</w:t>
      </w:r>
    </w:p>
    <w:p w14:paraId="600D8E36" w14:textId="3D56548A" w:rsidR="0009214C" w:rsidRDefault="00D3368C" w:rsidP="0009214C">
      <w:pPr>
        <w:rPr>
          <w:lang w:eastAsia="x-none"/>
        </w:rPr>
      </w:pPr>
      <w:hyperlink r:id="rId1614" w:history="1">
        <w:r w:rsidR="00A84068">
          <w:rPr>
            <w:rStyle w:val="Hyperlink"/>
            <w:lang w:eastAsia="x-none"/>
          </w:rPr>
          <w:t>R1-2004559</w:t>
        </w:r>
      </w:hyperlink>
      <w:r w:rsidR="0009214C">
        <w:rPr>
          <w:lang w:eastAsia="x-none"/>
        </w:rPr>
        <w:tab/>
        <w:t>On UE features or 2-step RACH</w:t>
      </w:r>
      <w:r w:rsidR="0009214C">
        <w:rPr>
          <w:lang w:eastAsia="x-none"/>
        </w:rPr>
        <w:tab/>
        <w:t>Nokia, Nokia Shanghai Bell</w:t>
      </w:r>
    </w:p>
    <w:p w14:paraId="195D6F1B" w14:textId="307C2CF6" w:rsidR="0009214C" w:rsidRDefault="0009214C" w:rsidP="0009214C">
      <w:pPr>
        <w:rPr>
          <w:bCs/>
        </w:rPr>
      </w:pPr>
    </w:p>
    <w:p w14:paraId="48B313E6" w14:textId="6D9572AE" w:rsidR="0009214C" w:rsidRPr="0009214C" w:rsidRDefault="00781B4E" w:rsidP="0009214C">
      <w:pPr>
        <w:rPr>
          <w:bCs/>
        </w:rPr>
      </w:pPr>
      <w:r w:rsidRPr="0009214C">
        <w:rPr>
          <w:bCs/>
        </w:rPr>
        <w:t xml:space="preserve">[101-e-NR-UEFeatures-2step-01] </w:t>
      </w:r>
      <w:r w:rsidR="0009214C" w:rsidRPr="0009214C">
        <w:rPr>
          <w:bCs/>
        </w:rPr>
        <w:t>– Hiroki (NTT DOCOMO)</w:t>
      </w:r>
    </w:p>
    <w:p w14:paraId="1600A399" w14:textId="7D9B4500" w:rsidR="00781B4E" w:rsidRPr="0009214C" w:rsidRDefault="00781B4E" w:rsidP="00781B4E">
      <w:pPr>
        <w:rPr>
          <w:bCs/>
        </w:rPr>
      </w:pPr>
      <w:r w:rsidRPr="0009214C">
        <w:rPr>
          <w:bCs/>
        </w:rPr>
        <w:t>Email discussion/approval on feature group structure for two-step RACH (25</w:t>
      </w:r>
      <w:r w:rsidRPr="0009214C">
        <w:rPr>
          <w:bCs/>
          <w:vertAlign w:val="superscript"/>
        </w:rPr>
        <w:t>th</w:t>
      </w:r>
      <w:r w:rsidRPr="0009214C">
        <w:rPr>
          <w:bCs/>
        </w:rPr>
        <w:t xml:space="preserve"> – 29</w:t>
      </w:r>
      <w:r w:rsidRPr="0009214C">
        <w:rPr>
          <w:bCs/>
          <w:vertAlign w:val="superscript"/>
        </w:rPr>
        <w:t>th</w:t>
      </w:r>
      <w:r w:rsidRPr="0009214C">
        <w:rPr>
          <w:bCs/>
        </w:rPr>
        <w:t xml:space="preserve"> May)</w:t>
      </w:r>
    </w:p>
    <w:p w14:paraId="3190E52C" w14:textId="77777777" w:rsidR="00781B4E" w:rsidRPr="0009214C" w:rsidRDefault="00781B4E" w:rsidP="0058702E">
      <w:pPr>
        <w:numPr>
          <w:ilvl w:val="0"/>
          <w:numId w:val="61"/>
        </w:numPr>
        <w:rPr>
          <w:bCs/>
        </w:rPr>
      </w:pPr>
      <w:r w:rsidRPr="0009214C">
        <w:rPr>
          <w:bCs/>
        </w:rPr>
        <w:t>Discuss and decide whether FG9-3 (Parallel MsgA and SRS/PUCCH/PUSCH transmissions across CCs in inter-band CA) is kept or removed</w:t>
      </w:r>
    </w:p>
    <w:p w14:paraId="1EB4927E" w14:textId="77777777" w:rsidR="00781B4E" w:rsidRPr="0009214C" w:rsidRDefault="00781B4E" w:rsidP="0058702E">
      <w:pPr>
        <w:numPr>
          <w:ilvl w:val="0"/>
          <w:numId w:val="61"/>
        </w:numPr>
        <w:rPr>
          <w:bCs/>
        </w:rPr>
      </w:pPr>
      <w:r w:rsidRPr="0009214C">
        <w:rPr>
          <w:bCs/>
        </w:rPr>
        <w:t>Discuss and decide whether FG9-4 (MsgA operation in a band combination including SUL) is kept or removed</w:t>
      </w:r>
    </w:p>
    <w:p w14:paraId="1064A685" w14:textId="77777777" w:rsidR="00781B4E" w:rsidRPr="0009214C" w:rsidRDefault="00781B4E" w:rsidP="0058702E">
      <w:pPr>
        <w:numPr>
          <w:ilvl w:val="0"/>
          <w:numId w:val="61"/>
        </w:numPr>
        <w:rPr>
          <w:bCs/>
        </w:rPr>
      </w:pPr>
      <w:r w:rsidRPr="0009214C">
        <w:rPr>
          <w:bCs/>
        </w:rPr>
        <w:t>Discuss and decide whether FG9-6 (up to X of msgBs per slot/within the msgB window) is kept or removed</w:t>
      </w:r>
    </w:p>
    <w:p w14:paraId="0054FF62" w14:textId="77777777" w:rsidR="00781B4E" w:rsidRPr="0009214C" w:rsidRDefault="00781B4E" w:rsidP="0058702E">
      <w:pPr>
        <w:numPr>
          <w:ilvl w:val="0"/>
          <w:numId w:val="61"/>
        </w:numPr>
        <w:rPr>
          <w:bCs/>
        </w:rPr>
      </w:pPr>
      <w:r w:rsidRPr="0009214C">
        <w:rPr>
          <w:rFonts w:hint="eastAsia"/>
          <w:bCs/>
        </w:rPr>
        <w:t>D</w:t>
      </w:r>
      <w:r w:rsidRPr="0009214C">
        <w:rPr>
          <w:bCs/>
        </w:rPr>
        <w:t>iscuss and decide whether any other new FG(s) is added or not</w:t>
      </w:r>
    </w:p>
    <w:p w14:paraId="57D5F584" w14:textId="77777777" w:rsidR="00781B4E" w:rsidRPr="0009214C" w:rsidRDefault="00781B4E" w:rsidP="0058702E">
      <w:pPr>
        <w:numPr>
          <w:ilvl w:val="0"/>
          <w:numId w:val="61"/>
        </w:numPr>
        <w:rPr>
          <w:bCs/>
        </w:rPr>
      </w:pPr>
      <w:r w:rsidRPr="0009214C">
        <w:rPr>
          <w:rFonts w:hint="eastAsia"/>
          <w:bCs/>
        </w:rPr>
        <w:t>D</w:t>
      </w:r>
      <w:r w:rsidRPr="0009214C">
        <w:rPr>
          <w:bCs/>
        </w:rPr>
        <w:t>iscuss and decide capability signaling design for FG(s) decided to be kept/added in this email discussion (if any)</w:t>
      </w:r>
    </w:p>
    <w:p w14:paraId="35DECC1E" w14:textId="54ABE92C" w:rsidR="0009214C" w:rsidRPr="005D1F82" w:rsidRDefault="00D3368C" w:rsidP="0009214C">
      <w:pPr>
        <w:rPr>
          <w:b/>
          <w:bCs/>
        </w:rPr>
      </w:pPr>
      <w:hyperlink r:id="rId1615" w:history="1">
        <w:r w:rsidR="00A84068" w:rsidRPr="005D1F82">
          <w:rPr>
            <w:rStyle w:val="Hyperlink"/>
            <w:b/>
            <w:bCs/>
          </w:rPr>
          <w:t>R1-2004814</w:t>
        </w:r>
      </w:hyperlink>
      <w:r w:rsidR="0009214C" w:rsidRPr="005D1F82">
        <w:rPr>
          <w:b/>
          <w:bCs/>
        </w:rPr>
        <w:tab/>
        <w:t>Summary on [101-e-NR-UEFeatures-2step-01]</w:t>
      </w:r>
      <w:r w:rsidR="0009214C" w:rsidRPr="005D1F82">
        <w:rPr>
          <w:b/>
          <w:bCs/>
        </w:rPr>
        <w:tab/>
        <w:t>Moderator (NTT DOCOMO, INC.)</w:t>
      </w:r>
    </w:p>
    <w:p w14:paraId="2FF4A2B4" w14:textId="77777777" w:rsidR="00753BFA" w:rsidRDefault="00753BFA" w:rsidP="00753BFA">
      <w:pPr>
        <w:rPr>
          <w:lang w:eastAsia="x-none"/>
        </w:rPr>
      </w:pPr>
      <w:r w:rsidRPr="00753BFA">
        <w:rPr>
          <w:b/>
          <w:bCs/>
          <w:lang w:eastAsia="x-none"/>
        </w:rPr>
        <w:t>Decision:</w:t>
      </w:r>
      <w:r>
        <w:rPr>
          <w:lang w:eastAsia="x-none"/>
        </w:rPr>
        <w:t xml:space="preserve"> As per email decision posted on June 6</w:t>
      </w:r>
      <w:r w:rsidRPr="006D0EF5">
        <w:rPr>
          <w:vertAlign w:val="superscript"/>
          <w:lang w:eastAsia="x-none"/>
        </w:rPr>
        <w:t>th</w:t>
      </w:r>
      <w:r>
        <w:rPr>
          <w:lang w:eastAsia="x-none"/>
        </w:rPr>
        <w:t>,</w:t>
      </w:r>
    </w:p>
    <w:p w14:paraId="3BDBE0D1" w14:textId="011223D0" w:rsidR="00753BFA" w:rsidRPr="00D172AF" w:rsidRDefault="00753BFA" w:rsidP="00753BFA">
      <w:pPr>
        <w:rPr>
          <w:szCs w:val="20"/>
        </w:rPr>
      </w:pPr>
      <w:r w:rsidRPr="00D172AF">
        <w:rPr>
          <w:szCs w:val="20"/>
          <w:highlight w:val="green"/>
        </w:rPr>
        <w:t>Agreement:</w:t>
      </w:r>
    </w:p>
    <w:p w14:paraId="7D4C8039" w14:textId="77777777" w:rsidR="00753BFA" w:rsidRPr="00753BFA" w:rsidRDefault="00753BFA" w:rsidP="003B3421">
      <w:pPr>
        <w:pStyle w:val="ListParagraph"/>
        <w:numPr>
          <w:ilvl w:val="0"/>
          <w:numId w:val="397"/>
        </w:numPr>
      </w:pPr>
      <w:r w:rsidRPr="00753BFA">
        <w:t>FG9-3 is kept in the UE features list for 2 step RACH</w:t>
      </w:r>
    </w:p>
    <w:p w14:paraId="7EFE4A99" w14:textId="77777777" w:rsidR="00753BFA" w:rsidRPr="00D172AF" w:rsidRDefault="00753BFA" w:rsidP="00753BFA">
      <w:pPr>
        <w:rPr>
          <w:szCs w:val="20"/>
        </w:rPr>
      </w:pPr>
      <w:r w:rsidRPr="00D172AF">
        <w:rPr>
          <w:szCs w:val="20"/>
          <w:highlight w:val="green"/>
        </w:rPr>
        <w:t>Agreements:</w:t>
      </w:r>
    </w:p>
    <w:p w14:paraId="7C80D746" w14:textId="77777777" w:rsidR="00753BFA" w:rsidRPr="00753BFA" w:rsidRDefault="00753BFA" w:rsidP="003B3421">
      <w:pPr>
        <w:pStyle w:val="ListParagraph"/>
        <w:numPr>
          <w:ilvl w:val="0"/>
          <w:numId w:val="397"/>
        </w:numPr>
      </w:pPr>
      <w:r w:rsidRPr="00753BFA">
        <w:t>FG9-4 is kept in the UE features list for 2 step RACH</w:t>
      </w:r>
    </w:p>
    <w:p w14:paraId="75CF96D5" w14:textId="77777777" w:rsidR="00753BFA" w:rsidRPr="00753BFA" w:rsidRDefault="00753BFA" w:rsidP="003B3421">
      <w:pPr>
        <w:pStyle w:val="ListParagraph"/>
        <w:numPr>
          <w:ilvl w:val="1"/>
          <w:numId w:val="397"/>
        </w:numPr>
      </w:pPr>
      <w:r w:rsidRPr="00753BFA">
        <w:t>“TBD” is removed from prerequisite feature groups for FG9-4</w:t>
      </w:r>
    </w:p>
    <w:p w14:paraId="4DC9F0A3" w14:textId="77777777" w:rsidR="00753BFA" w:rsidRPr="00D172AF" w:rsidRDefault="00753BFA" w:rsidP="00753BFA">
      <w:pPr>
        <w:rPr>
          <w:szCs w:val="20"/>
        </w:rPr>
      </w:pPr>
      <w:r w:rsidRPr="00D172AF">
        <w:rPr>
          <w:szCs w:val="20"/>
          <w:highlight w:val="green"/>
        </w:rPr>
        <w:t>Agreements:</w:t>
      </w:r>
    </w:p>
    <w:p w14:paraId="57218BA8" w14:textId="77777777" w:rsidR="00753BFA" w:rsidRPr="00D172AF" w:rsidRDefault="00753BFA" w:rsidP="003B3421">
      <w:pPr>
        <w:pStyle w:val="ListParagraph"/>
        <w:numPr>
          <w:ilvl w:val="0"/>
          <w:numId w:val="397"/>
        </w:numPr>
      </w:pPr>
      <w:r w:rsidRPr="00D172AF">
        <w:t>FG[9-6] is kept with bracket in the UE features list for 2 step RACH</w:t>
      </w:r>
    </w:p>
    <w:p w14:paraId="3CF7A232" w14:textId="77777777" w:rsidR="00753BFA" w:rsidRPr="00D172AF" w:rsidRDefault="00753BFA" w:rsidP="003B3421">
      <w:pPr>
        <w:pStyle w:val="ListParagraph"/>
        <w:numPr>
          <w:ilvl w:val="1"/>
          <w:numId w:val="397"/>
        </w:numPr>
      </w:pPr>
      <w:r w:rsidRPr="00D172AF">
        <w:t>Add a note “RAN2 to make final decision on whether this FG is needed or not considering the maximum payload size of msgB”</w:t>
      </w:r>
    </w:p>
    <w:p w14:paraId="7285DB12" w14:textId="77777777" w:rsidR="0009214C" w:rsidRPr="00147491" w:rsidRDefault="0009214C" w:rsidP="0009214C">
      <w:pPr>
        <w:rPr>
          <w:bCs/>
          <w:highlight w:val="cyan"/>
        </w:rPr>
      </w:pPr>
    </w:p>
    <w:p w14:paraId="29FAE2CF" w14:textId="77777777" w:rsidR="0009214C" w:rsidRPr="0009214C" w:rsidRDefault="00781B4E" w:rsidP="00781B4E">
      <w:pPr>
        <w:rPr>
          <w:bCs/>
        </w:rPr>
      </w:pPr>
      <w:r w:rsidRPr="0009214C">
        <w:rPr>
          <w:bCs/>
        </w:rPr>
        <w:t xml:space="preserve">[101-e-NR-UEFeatures-2step-02] </w:t>
      </w:r>
      <w:r w:rsidR="0009214C" w:rsidRPr="0009214C">
        <w:rPr>
          <w:bCs/>
        </w:rPr>
        <w:t>– Hiroki (NTT DOCOMO)</w:t>
      </w:r>
    </w:p>
    <w:p w14:paraId="5DDDA459" w14:textId="374DA0A3" w:rsidR="00781B4E" w:rsidRPr="0009214C" w:rsidRDefault="00781B4E" w:rsidP="00781B4E">
      <w:pPr>
        <w:rPr>
          <w:bCs/>
        </w:rPr>
      </w:pPr>
      <w:r w:rsidRPr="0009214C">
        <w:rPr>
          <w:bCs/>
        </w:rPr>
        <w:t>Email discussion/approval on capability signaling design for existing FGs for two-step RACH (25</w:t>
      </w:r>
      <w:r w:rsidRPr="0009214C">
        <w:rPr>
          <w:bCs/>
          <w:vertAlign w:val="superscript"/>
        </w:rPr>
        <w:t>th</w:t>
      </w:r>
      <w:r w:rsidRPr="0009214C">
        <w:rPr>
          <w:bCs/>
        </w:rPr>
        <w:t xml:space="preserve"> – 29</w:t>
      </w:r>
      <w:r w:rsidRPr="0009214C">
        <w:rPr>
          <w:bCs/>
          <w:vertAlign w:val="superscript"/>
        </w:rPr>
        <w:t>th</w:t>
      </w:r>
      <w:r w:rsidRPr="0009214C">
        <w:rPr>
          <w:bCs/>
        </w:rPr>
        <w:t xml:space="preserve"> May)</w:t>
      </w:r>
    </w:p>
    <w:p w14:paraId="1AF6CF7D" w14:textId="77777777" w:rsidR="00781B4E" w:rsidRPr="0009214C" w:rsidRDefault="00781B4E" w:rsidP="0058702E">
      <w:pPr>
        <w:numPr>
          <w:ilvl w:val="0"/>
          <w:numId w:val="61"/>
        </w:numPr>
        <w:rPr>
          <w:bCs/>
        </w:rPr>
      </w:pPr>
      <w:r w:rsidRPr="0009214C">
        <w:rPr>
          <w:rFonts w:hint="eastAsia"/>
          <w:bCs/>
        </w:rPr>
        <w:t>D</w:t>
      </w:r>
      <w:r w:rsidRPr="0009214C">
        <w:rPr>
          <w:bCs/>
        </w:rPr>
        <w:t>iscuss and decide capability signaling design (including components, candidate values, reporting type, xDD/FRx differentiations) for existing FGs</w:t>
      </w:r>
    </w:p>
    <w:p w14:paraId="0982AA22" w14:textId="1D19B66A" w:rsidR="00781B4E" w:rsidRPr="0009214C" w:rsidRDefault="00781B4E" w:rsidP="0058702E">
      <w:pPr>
        <w:numPr>
          <w:ilvl w:val="0"/>
          <w:numId w:val="61"/>
        </w:numPr>
        <w:rPr>
          <w:bCs/>
        </w:rPr>
      </w:pPr>
      <w:r w:rsidRPr="0009214C">
        <w:rPr>
          <w:rFonts w:hint="eastAsia"/>
          <w:bCs/>
        </w:rPr>
        <w:t>D</w:t>
      </w:r>
      <w:r w:rsidRPr="0009214C">
        <w:rPr>
          <w:bCs/>
        </w:rPr>
        <w:t xml:space="preserve">iscuss and decide any other necessary update for the UE features list for two-step RACH based on identified issues/proposals in </w:t>
      </w:r>
      <w:hyperlink r:id="rId1616" w:history="1">
        <w:r w:rsidR="00A84068">
          <w:rPr>
            <w:rStyle w:val="Hyperlink"/>
            <w:bCs/>
          </w:rPr>
          <w:t>R1-2004401</w:t>
        </w:r>
      </w:hyperlink>
    </w:p>
    <w:p w14:paraId="66982D33" w14:textId="11BB017A" w:rsidR="0009214C" w:rsidRPr="00CA12FE" w:rsidRDefault="00D3368C" w:rsidP="0009214C">
      <w:pPr>
        <w:rPr>
          <w:b/>
          <w:bCs/>
        </w:rPr>
      </w:pPr>
      <w:hyperlink r:id="rId1617" w:history="1">
        <w:r w:rsidR="00A84068" w:rsidRPr="00CA12FE">
          <w:rPr>
            <w:rStyle w:val="Hyperlink"/>
            <w:b/>
            <w:bCs/>
          </w:rPr>
          <w:t>R1-2004815</w:t>
        </w:r>
      </w:hyperlink>
      <w:r w:rsidR="0009214C" w:rsidRPr="00CA12FE">
        <w:rPr>
          <w:b/>
          <w:bCs/>
        </w:rPr>
        <w:tab/>
        <w:t>Summary on [101-e-NR-UEFeatures-2step-02]</w:t>
      </w:r>
      <w:r w:rsidR="0009214C" w:rsidRPr="00CA12FE">
        <w:rPr>
          <w:b/>
          <w:bCs/>
        </w:rPr>
        <w:tab/>
        <w:t>Moderator (NTT DOCOMO, INC.)</w:t>
      </w:r>
    </w:p>
    <w:p w14:paraId="5888BF13" w14:textId="7F95AFBF" w:rsidR="00781B4E" w:rsidRDefault="00753BFA" w:rsidP="00781B4E">
      <w:pPr>
        <w:rPr>
          <w:lang w:eastAsia="x-none"/>
        </w:rPr>
      </w:pPr>
      <w:r w:rsidRPr="00753BFA">
        <w:rPr>
          <w:b/>
          <w:bCs/>
          <w:lang w:eastAsia="x-none"/>
        </w:rPr>
        <w:t>Decision:</w:t>
      </w:r>
      <w:r>
        <w:rPr>
          <w:lang w:eastAsia="x-none"/>
        </w:rPr>
        <w:t xml:space="preserve"> As per email decision posted on June 6</w:t>
      </w:r>
      <w:r w:rsidRPr="006D0EF5">
        <w:rPr>
          <w:vertAlign w:val="superscript"/>
          <w:lang w:eastAsia="x-none"/>
        </w:rPr>
        <w:t>th</w:t>
      </w:r>
      <w:r>
        <w:rPr>
          <w:lang w:eastAsia="x-none"/>
        </w:rPr>
        <w:t>,</w:t>
      </w:r>
    </w:p>
    <w:p w14:paraId="42C9B95E" w14:textId="77777777" w:rsidR="00753BFA" w:rsidRPr="00D172AF" w:rsidRDefault="00753BFA" w:rsidP="00753BFA">
      <w:pPr>
        <w:rPr>
          <w:szCs w:val="20"/>
        </w:rPr>
      </w:pPr>
      <w:r w:rsidRPr="00D172AF">
        <w:rPr>
          <w:szCs w:val="20"/>
          <w:highlight w:val="green"/>
        </w:rPr>
        <w:t>Agreements:</w:t>
      </w:r>
    </w:p>
    <w:p w14:paraId="4FD93339" w14:textId="77777777" w:rsidR="00753BFA" w:rsidRPr="00FC3EB5" w:rsidRDefault="00753BFA" w:rsidP="003B3421">
      <w:pPr>
        <w:pStyle w:val="ListParagraph"/>
        <w:numPr>
          <w:ilvl w:val="0"/>
          <w:numId w:val="397"/>
        </w:numPr>
      </w:pPr>
      <w:r w:rsidRPr="00FC3EB5">
        <w:t>Components description of FG9-1 is as below</w:t>
      </w:r>
    </w:p>
    <w:p w14:paraId="5A8EF702" w14:textId="72D6C583" w:rsidR="00753BFA" w:rsidRPr="00FC3EB5" w:rsidRDefault="00753BFA" w:rsidP="003B3421">
      <w:pPr>
        <w:pStyle w:val="ListParagraph"/>
        <w:numPr>
          <w:ilvl w:val="1"/>
          <w:numId w:val="397"/>
        </w:numPr>
      </w:pPr>
      <w:r w:rsidRPr="00FC3EB5">
        <w:t>Fallback procedures from 2-step RACH to 4-step RACH</w:t>
      </w:r>
    </w:p>
    <w:p w14:paraId="39A6F7BF" w14:textId="081520BB" w:rsidR="00753BFA" w:rsidRPr="00FC3EB5" w:rsidRDefault="00753BFA" w:rsidP="003B3421">
      <w:pPr>
        <w:pStyle w:val="ListParagraph"/>
        <w:numPr>
          <w:ilvl w:val="1"/>
          <w:numId w:val="397"/>
        </w:numPr>
      </w:pPr>
      <w:r w:rsidRPr="00FC3EB5">
        <w:t>msgA PRACH resource and format determination</w:t>
      </w:r>
    </w:p>
    <w:p w14:paraId="557B2311" w14:textId="79CD2582" w:rsidR="00753BFA" w:rsidRPr="00FC3EB5" w:rsidRDefault="00753BFA" w:rsidP="003B3421">
      <w:pPr>
        <w:pStyle w:val="ListParagraph"/>
        <w:numPr>
          <w:ilvl w:val="1"/>
          <w:numId w:val="397"/>
        </w:numPr>
      </w:pPr>
      <w:r w:rsidRPr="00FC3EB5">
        <w:t>msgA PUSCH configuration</w:t>
      </w:r>
    </w:p>
    <w:p w14:paraId="6FFD245B" w14:textId="7D6B478C" w:rsidR="00753BFA" w:rsidRPr="00FC3EB5" w:rsidRDefault="00753BFA" w:rsidP="003B3421">
      <w:pPr>
        <w:pStyle w:val="ListParagraph"/>
        <w:numPr>
          <w:ilvl w:val="1"/>
          <w:numId w:val="397"/>
        </w:numPr>
      </w:pPr>
      <w:r w:rsidRPr="00FC3EB5">
        <w:t>Validation and transmission of MsgA PRACH and PUSCH</w:t>
      </w:r>
    </w:p>
    <w:p w14:paraId="5D68A773" w14:textId="4B2C9CFE" w:rsidR="00753BFA" w:rsidRPr="00FC3EB5" w:rsidRDefault="00753BFA" w:rsidP="003B3421">
      <w:pPr>
        <w:pStyle w:val="ListParagraph"/>
        <w:numPr>
          <w:ilvl w:val="1"/>
          <w:numId w:val="397"/>
        </w:numPr>
      </w:pPr>
      <w:r w:rsidRPr="00FC3EB5">
        <w:t>Mapping between preamble of MsgA PRACH and PUSCH occasion with DMRS resource of MsgA PUSCH</w:t>
      </w:r>
    </w:p>
    <w:p w14:paraId="12ECD24D" w14:textId="12FD4553" w:rsidR="00753BFA" w:rsidRPr="00FC3EB5" w:rsidRDefault="00753BFA" w:rsidP="003B3421">
      <w:pPr>
        <w:pStyle w:val="ListParagraph"/>
        <w:numPr>
          <w:ilvl w:val="1"/>
          <w:numId w:val="397"/>
        </w:numPr>
      </w:pPr>
      <w:r w:rsidRPr="00FC3EB5">
        <w:t>msgB monitoring and decoding</w:t>
      </w:r>
    </w:p>
    <w:p w14:paraId="224CA08D" w14:textId="58DCD5E3" w:rsidR="00753BFA" w:rsidRPr="00FC3EB5" w:rsidRDefault="00753BFA" w:rsidP="003B3421">
      <w:pPr>
        <w:pStyle w:val="ListParagraph"/>
        <w:numPr>
          <w:ilvl w:val="1"/>
          <w:numId w:val="397"/>
        </w:numPr>
      </w:pPr>
      <w:r w:rsidRPr="00FC3EB5">
        <w:t>PUCCH transmission for HARQ-ACK feedback to a msgB</w:t>
      </w:r>
    </w:p>
    <w:p w14:paraId="70B80D1F" w14:textId="4A631DBD" w:rsidR="00753BFA" w:rsidRPr="00FC3EB5" w:rsidRDefault="00753BFA" w:rsidP="003B3421">
      <w:pPr>
        <w:pStyle w:val="ListParagraph"/>
        <w:numPr>
          <w:ilvl w:val="1"/>
          <w:numId w:val="397"/>
        </w:numPr>
      </w:pPr>
      <w:r w:rsidRPr="00FC3EB5">
        <w:t>Power control for msgA PRACH, msgA PUSCH and PUCCH carrying HARQ-ACK feedback to msgB</w:t>
      </w:r>
    </w:p>
    <w:p w14:paraId="5FDC5E8A" w14:textId="77777777" w:rsidR="00753BFA" w:rsidRPr="00FC3EB5" w:rsidRDefault="00753BFA" w:rsidP="003B3421">
      <w:pPr>
        <w:pStyle w:val="ListParagraph"/>
        <w:numPr>
          <w:ilvl w:val="0"/>
          <w:numId w:val="397"/>
        </w:numPr>
      </w:pPr>
      <w:r w:rsidRPr="00FC3EB5">
        <w:t>Note:</w:t>
      </w:r>
    </w:p>
    <w:p w14:paraId="2423ACC6" w14:textId="098E98E0" w:rsidR="00753BFA" w:rsidRPr="00FC3EB5" w:rsidRDefault="00753BFA" w:rsidP="003B3421">
      <w:pPr>
        <w:pStyle w:val="ListParagraph"/>
        <w:numPr>
          <w:ilvl w:val="1"/>
          <w:numId w:val="397"/>
        </w:numPr>
      </w:pPr>
      <w:r w:rsidRPr="00FC3EB5">
        <w:t>Components are not exhaustive list and whether/how to capture them is up to RAN2</w:t>
      </w:r>
    </w:p>
    <w:p w14:paraId="07A7FD34" w14:textId="5E0873AE" w:rsidR="00753BFA" w:rsidRPr="00FC3EB5" w:rsidRDefault="00753BFA" w:rsidP="003B3421">
      <w:pPr>
        <w:pStyle w:val="ListParagraph"/>
        <w:numPr>
          <w:ilvl w:val="1"/>
          <w:numId w:val="397"/>
        </w:numPr>
      </w:pPr>
      <w:r w:rsidRPr="00FC3EB5">
        <w:t>From RAN1 perspective, UE behavior supported for msgB window extended up to 40ms is a part of basic feature for 2-step RACH separately from NR-U feature group, i.e., FG10-2f. It is up to RAN2 to capture the above description if needed.</w:t>
      </w:r>
    </w:p>
    <w:p w14:paraId="52A95C20" w14:textId="77777777" w:rsidR="00753BFA" w:rsidRPr="00FC3EB5" w:rsidRDefault="00753BFA" w:rsidP="003B3421">
      <w:pPr>
        <w:pStyle w:val="ListParagraph"/>
        <w:numPr>
          <w:ilvl w:val="0"/>
          <w:numId w:val="397"/>
        </w:numPr>
      </w:pPr>
      <w:r w:rsidRPr="00FC3EB5">
        <w:t>Type of FG9-1 is changed to Per UE</w:t>
      </w:r>
    </w:p>
    <w:p w14:paraId="46402638" w14:textId="77777777" w:rsidR="00753BFA" w:rsidRPr="00FC3EB5" w:rsidRDefault="00753BFA" w:rsidP="003B3421">
      <w:pPr>
        <w:pStyle w:val="ListParagraph"/>
        <w:numPr>
          <w:ilvl w:val="0"/>
          <w:numId w:val="397"/>
        </w:numPr>
      </w:pPr>
      <w:r w:rsidRPr="00FC3EB5">
        <w:t>Need for the gNB to know if the feature is supported for FG9-1</w:t>
      </w:r>
    </w:p>
    <w:p w14:paraId="26071015" w14:textId="77777777" w:rsidR="00753BFA" w:rsidRPr="00FC3EB5" w:rsidRDefault="00753BFA" w:rsidP="003B3421">
      <w:pPr>
        <w:pStyle w:val="ListParagraph"/>
        <w:numPr>
          <w:ilvl w:val="1"/>
          <w:numId w:val="397"/>
        </w:numPr>
      </w:pPr>
      <w:r w:rsidRPr="00FC3EB5">
        <w:t>Clarify that “Yes (but gNB does not need to know whether FG9-1 is supported or not for UEs before RRC connection)”</w:t>
      </w:r>
    </w:p>
    <w:p w14:paraId="12BD4B37" w14:textId="1E461AA9" w:rsidR="00781B4E" w:rsidRDefault="00781B4E" w:rsidP="0009214C">
      <w:pPr>
        <w:pStyle w:val="Heading4"/>
      </w:pPr>
      <w:bookmarkStart w:id="377" w:name="_Toc41814554"/>
      <w:bookmarkStart w:id="378" w:name="_Toc48234042"/>
      <w:r>
        <w:t>UE features for NR-U</w:t>
      </w:r>
      <w:bookmarkEnd w:id="377"/>
      <w:bookmarkEnd w:id="378"/>
    </w:p>
    <w:p w14:paraId="02FB27B2" w14:textId="3474AC27" w:rsidR="00781B4E" w:rsidRPr="009F06BA" w:rsidRDefault="00D3368C" w:rsidP="00781B4E">
      <w:pPr>
        <w:rPr>
          <w:b/>
          <w:bCs/>
          <w:lang w:eastAsia="x-none"/>
        </w:rPr>
      </w:pPr>
      <w:hyperlink r:id="rId1618" w:history="1">
        <w:r w:rsidR="00A84068">
          <w:rPr>
            <w:rStyle w:val="Hyperlink"/>
            <w:b/>
            <w:bCs/>
            <w:lang w:eastAsia="x-none"/>
          </w:rPr>
          <w:t>R1-2004403</w:t>
        </w:r>
      </w:hyperlink>
      <w:r w:rsidR="00781B4E" w:rsidRPr="009F06BA">
        <w:rPr>
          <w:b/>
          <w:bCs/>
          <w:lang w:eastAsia="x-none"/>
        </w:rPr>
        <w:tab/>
        <w:t>Summary on UE features for NR-U</w:t>
      </w:r>
      <w:r w:rsidR="00781B4E" w:rsidRPr="009F06BA">
        <w:rPr>
          <w:b/>
          <w:bCs/>
          <w:lang w:eastAsia="x-none"/>
        </w:rPr>
        <w:tab/>
        <w:t>Moderator (NTT DOCOMO, INC.)</w:t>
      </w:r>
    </w:p>
    <w:p w14:paraId="63ADBB17" w14:textId="1DB3BF68" w:rsidR="009F06BA" w:rsidRDefault="009F06BA" w:rsidP="00781B4E">
      <w:pPr>
        <w:rPr>
          <w:lang w:eastAsia="x-none"/>
        </w:rPr>
      </w:pPr>
    </w:p>
    <w:p w14:paraId="2E76D03A" w14:textId="765F309C" w:rsidR="009F06BA" w:rsidRDefault="00D3368C" w:rsidP="009F06BA">
      <w:pPr>
        <w:rPr>
          <w:lang w:eastAsia="x-none"/>
        </w:rPr>
      </w:pPr>
      <w:hyperlink r:id="rId1619" w:history="1">
        <w:r w:rsidR="00A84068">
          <w:rPr>
            <w:rStyle w:val="Hyperlink"/>
            <w:lang w:eastAsia="x-none"/>
          </w:rPr>
          <w:t>R1-2003416</w:t>
        </w:r>
      </w:hyperlink>
      <w:r w:rsidR="009F06BA">
        <w:rPr>
          <w:lang w:eastAsia="x-none"/>
        </w:rPr>
        <w:tab/>
        <w:t>Discussion on UE features for NRU</w:t>
      </w:r>
      <w:r w:rsidR="009F06BA">
        <w:rPr>
          <w:lang w:eastAsia="x-none"/>
        </w:rPr>
        <w:tab/>
        <w:t>vivo</w:t>
      </w:r>
    </w:p>
    <w:p w14:paraId="1F1F137E" w14:textId="49B8FE38" w:rsidR="009F06BA" w:rsidRDefault="00D3368C" w:rsidP="009F06BA">
      <w:pPr>
        <w:rPr>
          <w:lang w:eastAsia="x-none"/>
        </w:rPr>
      </w:pPr>
      <w:hyperlink r:id="rId1620" w:history="1">
        <w:r w:rsidR="00A84068">
          <w:rPr>
            <w:rStyle w:val="Hyperlink"/>
            <w:lang w:eastAsia="x-none"/>
          </w:rPr>
          <w:t>R1-2003460</w:t>
        </w:r>
      </w:hyperlink>
      <w:r w:rsidR="009F06BA">
        <w:rPr>
          <w:lang w:eastAsia="x-none"/>
        </w:rPr>
        <w:tab/>
        <w:t>Discussion on the remaining issues of the UE features for NR-U</w:t>
      </w:r>
      <w:r w:rsidR="009F06BA">
        <w:rPr>
          <w:lang w:eastAsia="x-none"/>
        </w:rPr>
        <w:tab/>
        <w:t>ZTE, Sanechips</w:t>
      </w:r>
    </w:p>
    <w:p w14:paraId="063B9B20" w14:textId="7D3B724A" w:rsidR="009F06BA" w:rsidRDefault="00D3368C" w:rsidP="009F06BA">
      <w:pPr>
        <w:rPr>
          <w:lang w:eastAsia="x-none"/>
        </w:rPr>
      </w:pPr>
      <w:hyperlink r:id="rId1621" w:history="1">
        <w:r w:rsidR="00A84068">
          <w:rPr>
            <w:rStyle w:val="Hyperlink"/>
            <w:lang w:eastAsia="x-none"/>
          </w:rPr>
          <w:t>R1-2003694</w:t>
        </w:r>
      </w:hyperlink>
      <w:r w:rsidR="009F06BA">
        <w:rPr>
          <w:lang w:eastAsia="x-none"/>
        </w:rPr>
        <w:tab/>
        <w:t>Views on Rel-16 UE features for NR-U</w:t>
      </w:r>
      <w:r w:rsidR="009F06BA">
        <w:rPr>
          <w:lang w:eastAsia="x-none"/>
        </w:rPr>
        <w:tab/>
        <w:t>MediaTek Inc.</w:t>
      </w:r>
    </w:p>
    <w:p w14:paraId="37BABFA4" w14:textId="2AF1BB3D" w:rsidR="009F06BA" w:rsidRDefault="00D3368C" w:rsidP="009F06BA">
      <w:pPr>
        <w:rPr>
          <w:lang w:eastAsia="x-none"/>
        </w:rPr>
      </w:pPr>
      <w:hyperlink r:id="rId1622" w:history="1">
        <w:r w:rsidR="00A84068">
          <w:rPr>
            <w:rStyle w:val="Hyperlink"/>
            <w:lang w:eastAsia="x-none"/>
          </w:rPr>
          <w:t>R1-2003848</w:t>
        </w:r>
      </w:hyperlink>
      <w:r w:rsidR="009F06BA">
        <w:rPr>
          <w:lang w:eastAsia="x-none"/>
        </w:rPr>
        <w:tab/>
        <w:t>UE features for NR-U</w:t>
      </w:r>
      <w:r w:rsidR="009F06BA">
        <w:rPr>
          <w:lang w:eastAsia="x-none"/>
        </w:rPr>
        <w:tab/>
        <w:t>Ericsson</w:t>
      </w:r>
    </w:p>
    <w:p w14:paraId="1256C615" w14:textId="4551859A" w:rsidR="009F06BA" w:rsidRDefault="00D3368C" w:rsidP="009F06BA">
      <w:pPr>
        <w:rPr>
          <w:lang w:eastAsia="x-none"/>
        </w:rPr>
      </w:pPr>
      <w:hyperlink r:id="rId1623" w:history="1">
        <w:r w:rsidR="00A84068">
          <w:rPr>
            <w:rStyle w:val="Hyperlink"/>
            <w:lang w:eastAsia="x-none"/>
          </w:rPr>
          <w:t>R1-2003894</w:t>
        </w:r>
      </w:hyperlink>
      <w:r w:rsidR="009F06BA">
        <w:rPr>
          <w:lang w:eastAsia="x-none"/>
        </w:rPr>
        <w:tab/>
        <w:t>UE features for NR-U</w:t>
      </w:r>
      <w:r w:rsidR="009F06BA">
        <w:rPr>
          <w:lang w:eastAsia="x-none"/>
        </w:rPr>
        <w:tab/>
        <w:t>Samsung</w:t>
      </w:r>
    </w:p>
    <w:p w14:paraId="25F9BC64" w14:textId="3C25774E" w:rsidR="009F06BA" w:rsidRDefault="00D3368C" w:rsidP="009F06BA">
      <w:pPr>
        <w:rPr>
          <w:lang w:eastAsia="x-none"/>
        </w:rPr>
      </w:pPr>
      <w:hyperlink r:id="rId1624" w:history="1">
        <w:r w:rsidR="00A84068">
          <w:rPr>
            <w:rStyle w:val="Hyperlink"/>
            <w:lang w:eastAsia="x-none"/>
          </w:rPr>
          <w:t>R1-2004019</w:t>
        </w:r>
      </w:hyperlink>
      <w:r w:rsidR="009F06BA">
        <w:rPr>
          <w:lang w:eastAsia="x-none"/>
        </w:rPr>
        <w:tab/>
        <w:t>Discussion on UE features for NR-U</w:t>
      </w:r>
      <w:r w:rsidR="009F06BA">
        <w:rPr>
          <w:lang w:eastAsia="x-none"/>
        </w:rPr>
        <w:tab/>
        <w:t>LG Electronics</w:t>
      </w:r>
    </w:p>
    <w:p w14:paraId="78BD1AF9" w14:textId="6DB73FE6" w:rsidR="009F06BA" w:rsidRDefault="00D3368C" w:rsidP="009F06BA">
      <w:pPr>
        <w:rPr>
          <w:lang w:eastAsia="x-none"/>
        </w:rPr>
      </w:pPr>
      <w:hyperlink r:id="rId1625" w:history="1">
        <w:r w:rsidR="00A84068">
          <w:rPr>
            <w:rStyle w:val="Hyperlink"/>
            <w:lang w:eastAsia="x-none"/>
          </w:rPr>
          <w:t>R1-2004091</w:t>
        </w:r>
      </w:hyperlink>
      <w:r w:rsidR="009F06BA">
        <w:rPr>
          <w:lang w:eastAsia="x-none"/>
        </w:rPr>
        <w:tab/>
        <w:t>Discussion on UE feature for NRU</w:t>
      </w:r>
      <w:r w:rsidR="009F06BA">
        <w:rPr>
          <w:lang w:eastAsia="x-none"/>
        </w:rPr>
        <w:tab/>
        <w:t>OPPO</w:t>
      </w:r>
    </w:p>
    <w:p w14:paraId="09C0A9B6" w14:textId="4BA9F315" w:rsidR="009F06BA" w:rsidRDefault="00D3368C" w:rsidP="009F06BA">
      <w:pPr>
        <w:rPr>
          <w:lang w:eastAsia="x-none"/>
        </w:rPr>
      </w:pPr>
      <w:hyperlink r:id="rId1626" w:history="1">
        <w:r w:rsidR="00A84068">
          <w:rPr>
            <w:rStyle w:val="Hyperlink"/>
            <w:lang w:eastAsia="x-none"/>
          </w:rPr>
          <w:t>R1-2004152</w:t>
        </w:r>
      </w:hyperlink>
      <w:r w:rsidR="009F06BA">
        <w:rPr>
          <w:lang w:eastAsia="x-none"/>
        </w:rPr>
        <w:tab/>
        <w:t>Rel-16 UE features for NR-U</w:t>
      </w:r>
      <w:r w:rsidR="009F06BA">
        <w:rPr>
          <w:lang w:eastAsia="x-none"/>
        </w:rPr>
        <w:tab/>
        <w:t>Huawei, HiSilicon</w:t>
      </w:r>
    </w:p>
    <w:p w14:paraId="3F3B6A48" w14:textId="1AD03AD7" w:rsidR="009F06BA" w:rsidRDefault="00D3368C" w:rsidP="009F06BA">
      <w:pPr>
        <w:rPr>
          <w:lang w:eastAsia="x-none"/>
        </w:rPr>
      </w:pPr>
      <w:hyperlink r:id="rId1627" w:history="1">
        <w:r w:rsidR="00A84068">
          <w:rPr>
            <w:rStyle w:val="Hyperlink"/>
            <w:lang w:eastAsia="x-none"/>
          </w:rPr>
          <w:t>R1-2004241</w:t>
        </w:r>
      </w:hyperlink>
      <w:r w:rsidR="009F06BA">
        <w:rPr>
          <w:lang w:eastAsia="x-none"/>
        </w:rPr>
        <w:tab/>
        <w:t>Discussions on NR-U UE features</w:t>
      </w:r>
      <w:r w:rsidR="009F06BA">
        <w:rPr>
          <w:lang w:eastAsia="x-none"/>
        </w:rPr>
        <w:tab/>
        <w:t>Apple</w:t>
      </w:r>
    </w:p>
    <w:p w14:paraId="65692AB7" w14:textId="301BC962" w:rsidR="009F06BA" w:rsidRDefault="00D3368C" w:rsidP="009F06BA">
      <w:pPr>
        <w:rPr>
          <w:lang w:eastAsia="x-none"/>
        </w:rPr>
      </w:pPr>
      <w:hyperlink r:id="rId1628" w:history="1">
        <w:r w:rsidR="00A84068">
          <w:rPr>
            <w:rStyle w:val="Hyperlink"/>
            <w:lang w:eastAsia="x-none"/>
          </w:rPr>
          <w:t>R1-2004402</w:t>
        </w:r>
      </w:hyperlink>
      <w:r w:rsidR="009F06BA">
        <w:rPr>
          <w:lang w:eastAsia="x-none"/>
        </w:rPr>
        <w:tab/>
        <w:t>UE features for NR-U</w:t>
      </w:r>
      <w:r w:rsidR="009F06BA">
        <w:rPr>
          <w:lang w:eastAsia="x-none"/>
        </w:rPr>
        <w:tab/>
        <w:t>NTT DOCOMO, INC</w:t>
      </w:r>
    </w:p>
    <w:p w14:paraId="0E98912A" w14:textId="6D4E2145" w:rsidR="009F06BA" w:rsidRDefault="00D3368C" w:rsidP="009F06BA">
      <w:pPr>
        <w:rPr>
          <w:lang w:eastAsia="x-none"/>
        </w:rPr>
      </w:pPr>
      <w:hyperlink r:id="rId1629" w:history="1">
        <w:r w:rsidR="00A84068">
          <w:rPr>
            <w:rStyle w:val="Hyperlink"/>
            <w:lang w:eastAsia="x-none"/>
          </w:rPr>
          <w:t>R1-2004477</w:t>
        </w:r>
      </w:hyperlink>
      <w:r w:rsidR="009F06BA">
        <w:rPr>
          <w:lang w:eastAsia="x-none"/>
        </w:rPr>
        <w:tab/>
        <w:t>Discussion on NR-U UE features</w:t>
      </w:r>
      <w:r w:rsidR="009F06BA">
        <w:rPr>
          <w:lang w:eastAsia="x-none"/>
        </w:rPr>
        <w:tab/>
        <w:t>Qualcomm Incorporated</w:t>
      </w:r>
    </w:p>
    <w:p w14:paraId="0E05B434" w14:textId="0E3ED90B" w:rsidR="009F06BA" w:rsidRDefault="00D3368C" w:rsidP="009F06BA">
      <w:pPr>
        <w:rPr>
          <w:lang w:eastAsia="x-none"/>
        </w:rPr>
      </w:pPr>
      <w:hyperlink r:id="rId1630" w:history="1">
        <w:r w:rsidR="00A84068">
          <w:rPr>
            <w:rStyle w:val="Hyperlink"/>
            <w:lang w:eastAsia="x-none"/>
          </w:rPr>
          <w:t>R1-2004560</w:t>
        </w:r>
      </w:hyperlink>
      <w:r w:rsidR="009F06BA">
        <w:rPr>
          <w:lang w:eastAsia="x-none"/>
        </w:rPr>
        <w:tab/>
        <w:t>On UE features NR Unlicensed</w:t>
      </w:r>
      <w:r w:rsidR="009F06BA">
        <w:rPr>
          <w:lang w:eastAsia="x-none"/>
        </w:rPr>
        <w:tab/>
        <w:t>Nokia, Nokia Shanghai Bell</w:t>
      </w:r>
    </w:p>
    <w:p w14:paraId="13C2AD16" w14:textId="77777777" w:rsidR="009F06BA" w:rsidRDefault="009F06BA" w:rsidP="00781B4E">
      <w:pPr>
        <w:rPr>
          <w:lang w:eastAsia="x-none"/>
        </w:rPr>
      </w:pPr>
    </w:p>
    <w:p w14:paraId="1C4D7144" w14:textId="77777777" w:rsidR="009F06BA" w:rsidRPr="009F06BA" w:rsidRDefault="00781B4E" w:rsidP="00781B4E">
      <w:pPr>
        <w:jc w:val="both"/>
        <w:rPr>
          <w:bCs/>
        </w:rPr>
      </w:pPr>
      <w:r w:rsidRPr="009F06BA">
        <w:rPr>
          <w:bCs/>
        </w:rPr>
        <w:t xml:space="preserve">[101-e-NR-UEFeatures-NRU-01] </w:t>
      </w:r>
      <w:r w:rsidR="009F06BA" w:rsidRPr="009F06BA">
        <w:rPr>
          <w:bCs/>
        </w:rPr>
        <w:t>– Hiroki (NTT DOCOMO)</w:t>
      </w:r>
    </w:p>
    <w:p w14:paraId="782E794E" w14:textId="234AAFBC" w:rsidR="00781B4E" w:rsidRPr="009F06BA" w:rsidRDefault="00781B4E" w:rsidP="00781B4E">
      <w:pPr>
        <w:jc w:val="both"/>
        <w:rPr>
          <w:bCs/>
        </w:rPr>
      </w:pPr>
      <w:r w:rsidRPr="009F06BA">
        <w:rPr>
          <w:bCs/>
        </w:rPr>
        <w:t>Email discussion/approval on feature group structure for NR-U (25</w:t>
      </w:r>
      <w:r w:rsidRPr="009F06BA">
        <w:rPr>
          <w:bCs/>
          <w:vertAlign w:val="superscript"/>
        </w:rPr>
        <w:t>th</w:t>
      </w:r>
      <w:r w:rsidRPr="009F06BA">
        <w:rPr>
          <w:bCs/>
        </w:rPr>
        <w:t xml:space="preserve"> – 29</w:t>
      </w:r>
      <w:r w:rsidRPr="009F06BA">
        <w:rPr>
          <w:bCs/>
          <w:vertAlign w:val="superscript"/>
        </w:rPr>
        <w:t>th</w:t>
      </w:r>
      <w:r w:rsidRPr="009F06BA">
        <w:rPr>
          <w:bCs/>
        </w:rPr>
        <w:t xml:space="preserve"> May)</w:t>
      </w:r>
    </w:p>
    <w:p w14:paraId="29F09489" w14:textId="77777777" w:rsidR="00781B4E" w:rsidRPr="009F06BA" w:rsidRDefault="00781B4E" w:rsidP="0058702E">
      <w:pPr>
        <w:numPr>
          <w:ilvl w:val="0"/>
          <w:numId w:val="61"/>
        </w:numPr>
        <w:jc w:val="both"/>
        <w:rPr>
          <w:bCs/>
        </w:rPr>
      </w:pPr>
      <w:r w:rsidRPr="009F06BA">
        <w:rPr>
          <w:bCs/>
        </w:rPr>
        <w:t>Discuss and decide whether FG10-2a (SSB-based RRM [for semi-static channel access mode]) is kept or merged to FG10-2 (SSB-based RRM [for dynamic channel access mode])</w:t>
      </w:r>
    </w:p>
    <w:p w14:paraId="0D7F053E" w14:textId="77777777" w:rsidR="00781B4E" w:rsidRPr="009F06BA" w:rsidRDefault="00781B4E" w:rsidP="0058702E">
      <w:pPr>
        <w:numPr>
          <w:ilvl w:val="0"/>
          <w:numId w:val="61"/>
        </w:numPr>
        <w:jc w:val="both"/>
        <w:rPr>
          <w:bCs/>
        </w:rPr>
      </w:pPr>
      <w:r w:rsidRPr="009F06BA">
        <w:rPr>
          <w:bCs/>
        </w:rPr>
        <w:t>Discuss and decide whether FG10-2d (SSB-based RLM [for semi-static channel access mode]) is kept or merged to FG10-2c (SSB-based RLM [for dynamic channel access mode])</w:t>
      </w:r>
    </w:p>
    <w:p w14:paraId="5CF8DB36" w14:textId="77777777" w:rsidR="00781B4E" w:rsidRPr="009F06BA" w:rsidRDefault="00781B4E" w:rsidP="0058702E">
      <w:pPr>
        <w:numPr>
          <w:ilvl w:val="0"/>
          <w:numId w:val="61"/>
        </w:numPr>
        <w:jc w:val="both"/>
        <w:rPr>
          <w:bCs/>
        </w:rPr>
      </w:pPr>
      <w:r w:rsidRPr="009F06BA">
        <w:rPr>
          <w:bCs/>
        </w:rPr>
        <w:t>Discuss and decide whether FG10-19a ([Support DL reception in a carrier with intra-cell guard-bands]) is kept or removed</w:t>
      </w:r>
    </w:p>
    <w:p w14:paraId="51FE8F97" w14:textId="77777777" w:rsidR="00781B4E" w:rsidRPr="009F06BA" w:rsidRDefault="00781B4E" w:rsidP="0058702E">
      <w:pPr>
        <w:numPr>
          <w:ilvl w:val="0"/>
          <w:numId w:val="61"/>
        </w:numPr>
        <w:jc w:val="both"/>
        <w:rPr>
          <w:bCs/>
        </w:rPr>
      </w:pPr>
      <w:r w:rsidRPr="009F06BA">
        <w:rPr>
          <w:bCs/>
        </w:rPr>
        <w:t>Discuss and decide whether FG10-19b ([Support UL transmission with subset of RB sets passing LBT]) is kept or removed</w:t>
      </w:r>
    </w:p>
    <w:p w14:paraId="2DD7800E" w14:textId="77777777" w:rsidR="00781B4E" w:rsidRPr="009F06BA" w:rsidRDefault="00781B4E" w:rsidP="0058702E">
      <w:pPr>
        <w:numPr>
          <w:ilvl w:val="0"/>
          <w:numId w:val="61"/>
        </w:numPr>
        <w:jc w:val="both"/>
        <w:rPr>
          <w:bCs/>
        </w:rPr>
      </w:pPr>
      <w:r w:rsidRPr="009F06BA">
        <w:rPr>
          <w:bCs/>
        </w:rPr>
        <w:t>Discuss and decide whether FG10-21b (</w:t>
      </w:r>
      <w:r w:rsidRPr="009F06BA">
        <w:rPr>
          <w:bCs/>
          <w:szCs w:val="22"/>
        </w:rPr>
        <w:t>Support UL to DL COT sharing</w:t>
      </w:r>
      <w:r w:rsidRPr="009F06BA">
        <w:rPr>
          <w:bCs/>
        </w:rPr>
        <w:t>) is kept or removed</w:t>
      </w:r>
    </w:p>
    <w:p w14:paraId="3F5857A7" w14:textId="77777777" w:rsidR="00781B4E" w:rsidRPr="009F06BA" w:rsidRDefault="00781B4E" w:rsidP="0058702E">
      <w:pPr>
        <w:numPr>
          <w:ilvl w:val="0"/>
          <w:numId w:val="61"/>
        </w:numPr>
        <w:jc w:val="both"/>
        <w:rPr>
          <w:bCs/>
        </w:rPr>
      </w:pPr>
      <w:r w:rsidRPr="009F06BA">
        <w:rPr>
          <w:bCs/>
        </w:rPr>
        <w:t>Discuss and decide whether FG10-31 ([Support of CSI-RS measurements for CSI reporting and tracking without COT duration from DCI 2_0]) is kept or removed</w:t>
      </w:r>
    </w:p>
    <w:p w14:paraId="3B276ED8" w14:textId="133FFE34" w:rsidR="00781B4E" w:rsidRPr="009F06BA" w:rsidRDefault="00781B4E" w:rsidP="0058702E">
      <w:pPr>
        <w:pStyle w:val="ListParagraph"/>
        <w:numPr>
          <w:ilvl w:val="0"/>
          <w:numId w:val="61"/>
        </w:numPr>
        <w:overflowPunct/>
        <w:autoSpaceDE/>
        <w:autoSpaceDN/>
        <w:adjustRightInd/>
        <w:spacing w:after="0"/>
        <w:contextualSpacing w:val="0"/>
        <w:jc w:val="both"/>
        <w:textAlignment w:val="auto"/>
        <w:rPr>
          <w:bCs/>
        </w:rPr>
      </w:pPr>
      <w:r w:rsidRPr="009F06BA">
        <w:rPr>
          <w:bCs/>
        </w:rPr>
        <w:t xml:space="preserve">Discuss and decide whether any additional FG(s) related to </w:t>
      </w:r>
      <w:r w:rsidRPr="009F06BA">
        <w:rPr>
          <w:bCs/>
          <w:szCs w:val="22"/>
        </w:rPr>
        <w:t>SSB-based BFD and CBD with Q</w:t>
      </w:r>
      <w:r w:rsidRPr="009F06BA">
        <w:rPr>
          <w:bCs/>
        </w:rPr>
        <w:t xml:space="preserve"> is added or not based on proposals identified in </w:t>
      </w:r>
      <w:hyperlink r:id="rId1631" w:history="1">
        <w:r w:rsidR="00A84068">
          <w:rPr>
            <w:rStyle w:val="Hyperlink"/>
            <w:bCs/>
          </w:rPr>
          <w:t>R1-2004403</w:t>
        </w:r>
      </w:hyperlink>
    </w:p>
    <w:p w14:paraId="72D431C0" w14:textId="1916956D" w:rsidR="00781B4E" w:rsidRPr="009F06BA" w:rsidRDefault="00781B4E" w:rsidP="0058702E">
      <w:pPr>
        <w:pStyle w:val="ListParagraph"/>
        <w:numPr>
          <w:ilvl w:val="0"/>
          <w:numId w:val="61"/>
        </w:numPr>
        <w:overflowPunct/>
        <w:autoSpaceDE/>
        <w:autoSpaceDN/>
        <w:adjustRightInd/>
        <w:spacing w:after="0"/>
        <w:contextualSpacing w:val="0"/>
        <w:jc w:val="both"/>
        <w:textAlignment w:val="auto"/>
        <w:rPr>
          <w:bCs/>
        </w:rPr>
      </w:pPr>
      <w:r w:rsidRPr="009F06BA">
        <w:rPr>
          <w:bCs/>
        </w:rPr>
        <w:t xml:space="preserve">Discuss and decide whether any additional FG(s) related to </w:t>
      </w:r>
      <w:r w:rsidRPr="009F06BA">
        <w:rPr>
          <w:bCs/>
          <w:szCs w:val="22"/>
        </w:rPr>
        <w:t xml:space="preserve">intra-cell guard band length smaller than the default intra-cell guard band length defined in RAN4 </w:t>
      </w:r>
      <w:r w:rsidRPr="009F06BA">
        <w:rPr>
          <w:bCs/>
        </w:rPr>
        <w:t xml:space="preserve">is added or not based on proposals identified in </w:t>
      </w:r>
      <w:hyperlink r:id="rId1632" w:history="1">
        <w:r w:rsidR="00A84068">
          <w:rPr>
            <w:rStyle w:val="Hyperlink"/>
            <w:bCs/>
          </w:rPr>
          <w:t>R1-2004403</w:t>
        </w:r>
      </w:hyperlink>
    </w:p>
    <w:p w14:paraId="5185986C" w14:textId="77777777" w:rsidR="00781B4E" w:rsidRPr="009F06BA" w:rsidRDefault="00781B4E" w:rsidP="0058702E">
      <w:pPr>
        <w:numPr>
          <w:ilvl w:val="0"/>
          <w:numId w:val="61"/>
        </w:numPr>
        <w:jc w:val="both"/>
        <w:rPr>
          <w:bCs/>
        </w:rPr>
      </w:pPr>
      <w:r w:rsidRPr="009F06BA">
        <w:rPr>
          <w:rFonts w:hint="eastAsia"/>
          <w:bCs/>
        </w:rPr>
        <w:t>D</w:t>
      </w:r>
      <w:r w:rsidRPr="009F06BA">
        <w:rPr>
          <w:bCs/>
        </w:rPr>
        <w:t>iscuss and decide capability signaling design for FG(s) decided to be kept/added in this email discussion (if any)</w:t>
      </w:r>
    </w:p>
    <w:p w14:paraId="4A90042F" w14:textId="559E3CDF" w:rsidR="009F06BA" w:rsidRPr="00CA12FE" w:rsidRDefault="00D3368C" w:rsidP="009F06BA">
      <w:pPr>
        <w:jc w:val="both"/>
        <w:rPr>
          <w:b/>
          <w:bCs/>
        </w:rPr>
      </w:pPr>
      <w:hyperlink r:id="rId1633" w:history="1">
        <w:r w:rsidR="00A84068" w:rsidRPr="00CA12FE">
          <w:rPr>
            <w:rStyle w:val="Hyperlink"/>
            <w:b/>
            <w:bCs/>
          </w:rPr>
          <w:t>R1-2004816</w:t>
        </w:r>
      </w:hyperlink>
      <w:r w:rsidR="009F06BA" w:rsidRPr="00CA12FE">
        <w:rPr>
          <w:b/>
          <w:bCs/>
        </w:rPr>
        <w:tab/>
        <w:t>Summary on [101-e-NR-UEFeatures-NRU-01]</w:t>
      </w:r>
      <w:r w:rsidR="009F06BA" w:rsidRPr="00CA12FE">
        <w:rPr>
          <w:b/>
          <w:bCs/>
        </w:rPr>
        <w:tab/>
        <w:t>Moderator (NTT DOCOMO, INC.)</w:t>
      </w:r>
    </w:p>
    <w:p w14:paraId="56782B89" w14:textId="104AE8E6" w:rsidR="00E23265" w:rsidRPr="00836F94" w:rsidRDefault="00E23265" w:rsidP="00E23265">
      <w:pPr>
        <w:jc w:val="both"/>
        <w:rPr>
          <w:bCs/>
        </w:rPr>
      </w:pPr>
      <w:r w:rsidRPr="006471CD">
        <w:rPr>
          <w:b/>
        </w:rPr>
        <w:t>Decision:</w:t>
      </w:r>
      <w:r>
        <w:rPr>
          <w:bCs/>
        </w:rPr>
        <w:t xml:space="preserve"> As per GTW decisions on June 5</w:t>
      </w:r>
      <w:r w:rsidRPr="00E23265">
        <w:rPr>
          <w:bCs/>
          <w:vertAlign w:val="superscript"/>
        </w:rPr>
        <w:t>th</w:t>
      </w:r>
      <w:r>
        <w:rPr>
          <w:bCs/>
        </w:rPr>
        <w:t xml:space="preserve">, </w:t>
      </w:r>
    </w:p>
    <w:p w14:paraId="5B2B1D28" w14:textId="77777777" w:rsidR="00E23265" w:rsidRPr="00F33597" w:rsidRDefault="00E23265" w:rsidP="00E23265">
      <w:bookmarkStart w:id="379" w:name="_Hlk42204583"/>
      <w:bookmarkStart w:id="380" w:name="_Hlk42120807"/>
      <w:r w:rsidRPr="00F33597">
        <w:rPr>
          <w:highlight w:val="green"/>
        </w:rPr>
        <w:t>Agreements:</w:t>
      </w:r>
    </w:p>
    <w:p w14:paraId="200A6113" w14:textId="77777777" w:rsidR="00E23265" w:rsidRPr="00F33597" w:rsidRDefault="00E23265" w:rsidP="003B3421">
      <w:pPr>
        <w:pStyle w:val="ListParagraph"/>
        <w:numPr>
          <w:ilvl w:val="0"/>
          <w:numId w:val="398"/>
        </w:numPr>
        <w:rPr>
          <w:rFonts w:eastAsia="Batang"/>
          <w:lang w:eastAsia="ko-KR"/>
        </w:rPr>
      </w:pPr>
      <w:r w:rsidRPr="00E23265">
        <w:rPr>
          <w:rFonts w:eastAsia="MS Gothic"/>
        </w:rPr>
        <w:t xml:space="preserve">FG10-2a for “SSB-based RRM for semi-static channel access mode” is kept in the UE features list for NR-U </w:t>
      </w:r>
    </w:p>
    <w:p w14:paraId="493ACBB3" w14:textId="77777777" w:rsidR="00E23265" w:rsidRPr="00F33597" w:rsidRDefault="00E23265" w:rsidP="003B3421">
      <w:pPr>
        <w:pStyle w:val="ListParagraph"/>
        <w:numPr>
          <w:ilvl w:val="1"/>
          <w:numId w:val="398"/>
        </w:numPr>
        <w:rPr>
          <w:rFonts w:eastAsia="Batang"/>
          <w:lang w:eastAsia="ko-KR"/>
        </w:rPr>
      </w:pPr>
      <w:r w:rsidRPr="00E23265">
        <w:rPr>
          <w:rFonts w:eastAsia="MS Gothic"/>
        </w:rPr>
        <w:t>Clarify that FG10-2 is for “SSB-based RRM for dynamic channel access mode”</w:t>
      </w:r>
    </w:p>
    <w:p w14:paraId="3A8F19A5" w14:textId="77777777" w:rsidR="00E23265" w:rsidRPr="00F33597" w:rsidRDefault="00E23265" w:rsidP="00E23265">
      <w:bookmarkStart w:id="381" w:name="_Hlk42204610"/>
      <w:bookmarkEnd w:id="379"/>
      <w:r w:rsidRPr="00F33597">
        <w:rPr>
          <w:highlight w:val="green"/>
        </w:rPr>
        <w:t>Agreements:</w:t>
      </w:r>
    </w:p>
    <w:p w14:paraId="1ED7A8C8" w14:textId="77777777" w:rsidR="00E23265" w:rsidRPr="00F33597" w:rsidRDefault="00E23265" w:rsidP="003B3421">
      <w:pPr>
        <w:pStyle w:val="ListParagraph"/>
        <w:numPr>
          <w:ilvl w:val="0"/>
          <w:numId w:val="398"/>
        </w:numPr>
        <w:rPr>
          <w:rFonts w:eastAsia="Batang"/>
          <w:lang w:eastAsia="ko-KR"/>
        </w:rPr>
      </w:pPr>
      <w:r w:rsidRPr="00E23265">
        <w:rPr>
          <w:rFonts w:eastAsia="MS Gothic"/>
        </w:rPr>
        <w:t xml:space="preserve">FG10-2d for “SSB-based RLM for semi-static channel access mode” is kept in the UE features list for NR-U </w:t>
      </w:r>
    </w:p>
    <w:p w14:paraId="5272D254" w14:textId="77777777" w:rsidR="00E23265" w:rsidRPr="00F33597" w:rsidRDefault="00E23265" w:rsidP="003B3421">
      <w:pPr>
        <w:pStyle w:val="ListParagraph"/>
        <w:numPr>
          <w:ilvl w:val="1"/>
          <w:numId w:val="398"/>
        </w:numPr>
        <w:rPr>
          <w:rFonts w:eastAsia="Batang"/>
          <w:lang w:eastAsia="ko-KR"/>
        </w:rPr>
      </w:pPr>
      <w:r w:rsidRPr="00E23265">
        <w:rPr>
          <w:rFonts w:eastAsia="MS Gothic"/>
        </w:rPr>
        <w:t>Clarify that FG10-2c is for “SSB-based RLM for dynamic channel access mode”</w:t>
      </w:r>
    </w:p>
    <w:p w14:paraId="6917C781" w14:textId="77777777" w:rsidR="00E23265" w:rsidRPr="00F33597" w:rsidRDefault="00E23265" w:rsidP="00E23265">
      <w:bookmarkStart w:id="382" w:name="_Hlk42204641"/>
      <w:bookmarkEnd w:id="381"/>
      <w:r w:rsidRPr="00F33597">
        <w:rPr>
          <w:highlight w:val="green"/>
        </w:rPr>
        <w:t>Agreements:</w:t>
      </w:r>
    </w:p>
    <w:p w14:paraId="504D91FA" w14:textId="77777777" w:rsidR="00E23265" w:rsidRPr="00F33597" w:rsidRDefault="00E23265" w:rsidP="003B3421">
      <w:pPr>
        <w:pStyle w:val="ListParagraph"/>
        <w:numPr>
          <w:ilvl w:val="0"/>
          <w:numId w:val="398"/>
        </w:numPr>
        <w:rPr>
          <w:rFonts w:eastAsia="Batang"/>
          <w:lang w:eastAsia="ko-KR"/>
        </w:rPr>
      </w:pPr>
      <w:r w:rsidRPr="00E23265">
        <w:rPr>
          <w:rFonts w:eastAsia="MS Gothic"/>
          <w:szCs w:val="16"/>
        </w:rPr>
        <w:t>A new FG10-2g for “SSB-based BFD/CBD for dynamic channel access mode” is added in the UE features list for NR-U</w:t>
      </w:r>
    </w:p>
    <w:p w14:paraId="4AE61629" w14:textId="77777777" w:rsidR="00E23265" w:rsidRPr="00F33597" w:rsidRDefault="00E23265" w:rsidP="003B3421">
      <w:pPr>
        <w:pStyle w:val="ListParagraph"/>
        <w:numPr>
          <w:ilvl w:val="0"/>
          <w:numId w:val="398"/>
        </w:numPr>
        <w:rPr>
          <w:rFonts w:eastAsia="Batang"/>
          <w:lang w:eastAsia="ko-KR"/>
        </w:rPr>
      </w:pPr>
      <w:r w:rsidRPr="00E23265">
        <w:rPr>
          <w:rFonts w:eastAsia="MS Gothic"/>
          <w:szCs w:val="16"/>
        </w:rPr>
        <w:t>A new FG10-2h for “SSB-based BFD/CBD for semi-static channel access mode” is added in the UE features list for NR-U</w:t>
      </w:r>
    </w:p>
    <w:p w14:paraId="77ED03C6" w14:textId="77777777" w:rsidR="00E23265" w:rsidRPr="00F33597" w:rsidRDefault="00E23265" w:rsidP="003B3421">
      <w:pPr>
        <w:pStyle w:val="ListParagraph"/>
        <w:numPr>
          <w:ilvl w:val="0"/>
          <w:numId w:val="398"/>
        </w:numPr>
        <w:rPr>
          <w:rFonts w:eastAsia="Batang"/>
          <w:lang w:eastAsia="ko-KR"/>
        </w:rPr>
      </w:pPr>
      <w:r w:rsidRPr="00E23265">
        <w:rPr>
          <w:rFonts w:eastAsia="MS Gothic"/>
          <w:szCs w:val="16"/>
        </w:rPr>
        <w:t>A new FG10-2i for “CSI-RS-based BFD/CBD for NR-U” is added in the UE features list for NR-U</w:t>
      </w:r>
    </w:p>
    <w:p w14:paraId="3C9615FF" w14:textId="77777777" w:rsidR="00B64B18" w:rsidRDefault="00B64B18" w:rsidP="00E23265">
      <w:pPr>
        <w:rPr>
          <w:highlight w:val="green"/>
        </w:rPr>
      </w:pPr>
      <w:bookmarkStart w:id="383" w:name="_Hlk42204861"/>
      <w:bookmarkEnd w:id="382"/>
    </w:p>
    <w:p w14:paraId="2F9CAA35" w14:textId="1A110C74" w:rsidR="00E23265" w:rsidRPr="00B64B18" w:rsidRDefault="00E23265" w:rsidP="00E23265">
      <w:r w:rsidRPr="00B64B18">
        <w:rPr>
          <w:highlight w:val="green"/>
        </w:rPr>
        <w:t>Agreement:</w:t>
      </w:r>
    </w:p>
    <w:p w14:paraId="68153A42" w14:textId="02939F36" w:rsidR="00E95B55" w:rsidRPr="00E95B55" w:rsidRDefault="00E23265" w:rsidP="003B3421">
      <w:pPr>
        <w:pStyle w:val="ListParagraph"/>
        <w:numPr>
          <w:ilvl w:val="0"/>
          <w:numId w:val="552"/>
        </w:numPr>
        <w:rPr>
          <w:rFonts w:eastAsia="MS Mincho" w:cs="Times"/>
        </w:rPr>
      </w:pPr>
      <w:r w:rsidRPr="00E95B55">
        <w:rPr>
          <w:rFonts w:hint="eastAsia"/>
        </w:rPr>
        <w:t>A</w:t>
      </w:r>
      <w:r w:rsidRPr="00E95B55">
        <w:t>gree on draft LS</w:t>
      </w:r>
      <w:r w:rsidR="00B64B18" w:rsidRPr="00E95B55">
        <w:t xml:space="preserve"> for possible FG for “Support of intra-cell guard bands”</w:t>
      </w:r>
      <w:r w:rsidRPr="00E95B55">
        <w:t xml:space="preserve"> </w:t>
      </w:r>
      <w:r w:rsidR="00E95B55" w:rsidRPr="00E95B55">
        <w:rPr>
          <w:rFonts w:cs="Times"/>
        </w:rPr>
        <w:t xml:space="preserve">(based on [FG10-19a]) </w:t>
      </w:r>
      <w:r w:rsidRPr="00E95B55">
        <w:t>in principle, and update action part with adding RAN2 as C</w:t>
      </w:r>
      <w:r w:rsidR="00E95B55" w:rsidRPr="00E95B55">
        <w:t>c.</w:t>
      </w:r>
    </w:p>
    <w:p w14:paraId="330BEE09" w14:textId="7548617A" w:rsidR="00E23265" w:rsidRPr="00B64B18" w:rsidRDefault="00D3368C" w:rsidP="00B64B18">
      <w:pPr>
        <w:rPr>
          <w:b/>
          <w:bCs/>
        </w:rPr>
      </w:pPr>
      <w:hyperlink r:id="rId1634" w:history="1">
        <w:r w:rsidR="00B64B18" w:rsidRPr="00B64B18">
          <w:rPr>
            <w:rStyle w:val="Hyperlink"/>
            <w:b/>
            <w:bCs/>
            <w:highlight w:val="green"/>
          </w:rPr>
          <w:t>R1-2004965</w:t>
        </w:r>
      </w:hyperlink>
      <w:r w:rsidR="00E23265" w:rsidRPr="00B64B18">
        <w:rPr>
          <w:b/>
          <w:bCs/>
        </w:rPr>
        <w:tab/>
        <w:t>LS on UE capability on wideband carrier operation for NR-U</w:t>
      </w:r>
      <w:r w:rsidR="00E23265" w:rsidRPr="00B64B18">
        <w:rPr>
          <w:b/>
          <w:bCs/>
        </w:rPr>
        <w:tab/>
        <w:t>RAN1, MediaTek</w:t>
      </w:r>
    </w:p>
    <w:p w14:paraId="670D5CDE" w14:textId="02637B54" w:rsidR="00E23265" w:rsidRPr="00B64B18" w:rsidRDefault="00E23265" w:rsidP="00B64B18">
      <w:r w:rsidRPr="00B64B18">
        <w:rPr>
          <w:b/>
          <w:bCs/>
        </w:rPr>
        <w:t>Decision:</w:t>
      </w:r>
      <w:r w:rsidRPr="00B64B18">
        <w:t xml:space="preserve"> </w:t>
      </w:r>
      <w:r w:rsidR="00B64B18" w:rsidRPr="00B64B18">
        <w:t>As per GTW decision on June 5</w:t>
      </w:r>
      <w:r w:rsidR="00B64B18" w:rsidRPr="00B64B18">
        <w:rPr>
          <w:vertAlign w:val="superscript"/>
        </w:rPr>
        <w:t>th</w:t>
      </w:r>
      <w:r w:rsidR="00B64B18" w:rsidRPr="00B64B18">
        <w:t xml:space="preserve">, the </w:t>
      </w:r>
      <w:r w:rsidRPr="00B64B18">
        <w:t xml:space="preserve">LS </w:t>
      </w:r>
      <w:r w:rsidR="00B64B18" w:rsidRPr="00B64B18">
        <w:t>is approved (LS to RAN4/RAN2</w:t>
      </w:r>
      <w:r w:rsidR="00B64B18">
        <w:t>).</w:t>
      </w:r>
    </w:p>
    <w:bookmarkEnd w:id="383"/>
    <w:p w14:paraId="06B09043" w14:textId="010A32CB" w:rsidR="00E23265" w:rsidRDefault="00E23265" w:rsidP="00E23265"/>
    <w:p w14:paraId="7F4B46F8" w14:textId="77777777" w:rsidR="00B64B18" w:rsidRPr="00F33597" w:rsidRDefault="00B64B18" w:rsidP="00E23265"/>
    <w:p w14:paraId="3E9B0520" w14:textId="77777777" w:rsidR="00E23265" w:rsidRPr="00F33597" w:rsidRDefault="00E23265" w:rsidP="00E23265">
      <w:bookmarkStart w:id="384" w:name="_Hlk42205126"/>
      <w:r w:rsidRPr="00F33597">
        <w:rPr>
          <w:highlight w:val="green"/>
        </w:rPr>
        <w:t>Agreements:</w:t>
      </w:r>
    </w:p>
    <w:p w14:paraId="5C206B99" w14:textId="77777777" w:rsidR="00E23265" w:rsidRPr="00F33597" w:rsidRDefault="00E23265" w:rsidP="003B3421">
      <w:pPr>
        <w:pStyle w:val="ListParagraph"/>
        <w:numPr>
          <w:ilvl w:val="0"/>
          <w:numId w:val="399"/>
        </w:numPr>
        <w:rPr>
          <w:rFonts w:eastAsia="Batang"/>
          <w:lang w:eastAsia="ko-KR"/>
        </w:rPr>
      </w:pPr>
      <w:r w:rsidRPr="00E23265">
        <w:rPr>
          <w:rFonts w:eastAsia="DengXian"/>
        </w:rPr>
        <w:t>Following FGs are kept in UE features list for NR-U</w:t>
      </w:r>
    </w:p>
    <w:p w14:paraId="62CCB7A7" w14:textId="77777777" w:rsidR="00E23265" w:rsidRPr="00E23265" w:rsidRDefault="00E23265" w:rsidP="003B3421">
      <w:pPr>
        <w:pStyle w:val="ListParagraph"/>
        <w:numPr>
          <w:ilvl w:val="1"/>
          <w:numId w:val="399"/>
        </w:numPr>
        <w:rPr>
          <w:rFonts w:eastAsia="DengXian"/>
        </w:rPr>
      </w:pPr>
      <w:r w:rsidRPr="00E23265">
        <w:rPr>
          <w:rFonts w:eastAsia="DengXian" w:hint="eastAsia"/>
        </w:rPr>
        <w:t>F</w:t>
      </w:r>
      <w:r w:rsidRPr="00E23265">
        <w:rPr>
          <w:rFonts w:eastAsia="DengXian"/>
        </w:rPr>
        <w:t>G10-19a: DL wideband carrier operation mode 1: single carrier wideband operation when LBT is successful in all LBT sub-bands of [BWP/carrier]</w:t>
      </w:r>
    </w:p>
    <w:p w14:paraId="62AE7129" w14:textId="77777777" w:rsidR="00E23265" w:rsidRPr="00F33597" w:rsidRDefault="00E23265" w:rsidP="003B3421">
      <w:pPr>
        <w:pStyle w:val="ListParagraph"/>
        <w:numPr>
          <w:ilvl w:val="1"/>
          <w:numId w:val="399"/>
        </w:numPr>
        <w:rPr>
          <w:lang w:eastAsia="ko-KR"/>
        </w:rPr>
      </w:pPr>
      <w:r w:rsidRPr="00F33597">
        <w:rPr>
          <w:lang w:eastAsia="ko-KR"/>
        </w:rPr>
        <w:t>FG10-19b: DL wideband carrier operation mode 2: single wideband carrier when LBT is successful in a subset of the LBT sub-bands which are contiguous</w:t>
      </w:r>
    </w:p>
    <w:p w14:paraId="59381686" w14:textId="77777777" w:rsidR="00E23265" w:rsidRPr="00F33597" w:rsidRDefault="00E23265" w:rsidP="003B3421">
      <w:pPr>
        <w:pStyle w:val="ListParagraph"/>
        <w:numPr>
          <w:ilvl w:val="1"/>
          <w:numId w:val="399"/>
        </w:numPr>
        <w:rPr>
          <w:lang w:eastAsia="ko-KR"/>
        </w:rPr>
      </w:pPr>
      <w:r w:rsidRPr="00F33597">
        <w:rPr>
          <w:lang w:eastAsia="ko-KR"/>
        </w:rPr>
        <w:t>FG10-19c: DL wideband carrier operation mode 3: single wideband carrier when LBT is successful in a subset of the LBT sub-bands which are non-contiguous</w:t>
      </w:r>
    </w:p>
    <w:p w14:paraId="57C4EA58" w14:textId="77777777" w:rsidR="00E23265" w:rsidRPr="00F33597" w:rsidRDefault="00E23265" w:rsidP="003B3421">
      <w:pPr>
        <w:pStyle w:val="ListParagraph"/>
        <w:numPr>
          <w:ilvl w:val="1"/>
          <w:numId w:val="399"/>
        </w:numPr>
        <w:rPr>
          <w:lang w:eastAsia="ko-KR"/>
        </w:rPr>
      </w:pPr>
      <w:r w:rsidRPr="00F33597">
        <w:rPr>
          <w:lang w:eastAsia="ko-KR"/>
        </w:rPr>
        <w:lastRenderedPageBreak/>
        <w:t>FG10-19d: UL wideband carrier operation mode 1: UE transmits only if LBT passes for all LBT sub-bands of BWP</w:t>
      </w:r>
    </w:p>
    <w:p w14:paraId="385F1FBD" w14:textId="77777777" w:rsidR="00E23265" w:rsidRPr="00E23265" w:rsidRDefault="00E23265" w:rsidP="003B3421">
      <w:pPr>
        <w:pStyle w:val="ListParagraph"/>
        <w:numPr>
          <w:ilvl w:val="1"/>
          <w:numId w:val="399"/>
        </w:numPr>
        <w:rPr>
          <w:rFonts w:eastAsia="DengXian"/>
        </w:rPr>
      </w:pPr>
      <w:r w:rsidRPr="00E23265">
        <w:rPr>
          <w:rFonts w:eastAsia="DengXian" w:hint="eastAsia"/>
        </w:rPr>
        <w:t>F</w:t>
      </w:r>
      <w:r w:rsidRPr="00E23265">
        <w:rPr>
          <w:rFonts w:eastAsia="DengXian"/>
        </w:rPr>
        <w:t>G10-19e: UL wideband carrier operation mode 2A: UE transmits if LBT passes for single scheduled LBT sub-band</w:t>
      </w:r>
    </w:p>
    <w:p w14:paraId="34517379" w14:textId="77777777" w:rsidR="00E23265" w:rsidRPr="00F33597" w:rsidRDefault="00E23265" w:rsidP="003B3421">
      <w:pPr>
        <w:pStyle w:val="ListParagraph"/>
        <w:numPr>
          <w:ilvl w:val="1"/>
          <w:numId w:val="399"/>
        </w:numPr>
        <w:rPr>
          <w:rFonts w:eastAsia="Batang"/>
          <w:lang w:eastAsia="ko-KR"/>
        </w:rPr>
      </w:pPr>
      <w:r w:rsidRPr="00F33597">
        <w:rPr>
          <w:rFonts w:eastAsia="Batang"/>
          <w:lang w:eastAsia="ko-KR"/>
        </w:rPr>
        <w:t xml:space="preserve">FG10-19f: </w:t>
      </w:r>
      <w:r w:rsidRPr="00E23265">
        <w:rPr>
          <w:rFonts w:eastAsia="MS Gothic"/>
        </w:rPr>
        <w:t>UL wideband carrier operation mode 2B: UE transmits if LBT passes for scheduled multiple contiguous LBT sub-bands</w:t>
      </w:r>
    </w:p>
    <w:p w14:paraId="33C7AC52" w14:textId="24E5E5B3" w:rsidR="00E23265" w:rsidRPr="00E23265" w:rsidRDefault="00E23265" w:rsidP="003B3421">
      <w:pPr>
        <w:pStyle w:val="ListParagraph"/>
        <w:numPr>
          <w:ilvl w:val="0"/>
          <w:numId w:val="399"/>
        </w:numPr>
        <w:rPr>
          <w:rFonts w:eastAsia="MS Gothic"/>
        </w:rPr>
      </w:pPr>
      <w:r w:rsidRPr="00E23265">
        <w:rPr>
          <w:rFonts w:eastAsia="MS Gothic" w:hint="eastAsia"/>
        </w:rPr>
        <w:t>A</w:t>
      </w:r>
      <w:r w:rsidRPr="00E23265">
        <w:rPr>
          <w:rFonts w:eastAsia="MS Gothic"/>
        </w:rPr>
        <w:t>dd note for FG10-19a/b/c/d/e/f that these FGs are examples on what RAN1 ask</w:t>
      </w:r>
      <w:r>
        <w:rPr>
          <w:rFonts w:eastAsia="MS Gothic"/>
        </w:rPr>
        <w:t>s</w:t>
      </w:r>
      <w:r w:rsidRPr="00E23265">
        <w:rPr>
          <w:rFonts w:eastAsia="MS Gothic"/>
        </w:rPr>
        <w:t xml:space="preserve"> RAN2 to reserve capability bits in LS </w:t>
      </w:r>
      <w:hyperlink r:id="rId1635" w:history="1">
        <w:r w:rsidR="00B64B18">
          <w:rPr>
            <w:rStyle w:val="Hyperlink"/>
            <w:rFonts w:eastAsia="MS Gothic"/>
          </w:rPr>
          <w:t>R1-2004965</w:t>
        </w:r>
      </w:hyperlink>
    </w:p>
    <w:bookmarkEnd w:id="384"/>
    <w:p w14:paraId="0E2A8495" w14:textId="77777777" w:rsidR="00E23265" w:rsidRPr="00BC5734" w:rsidRDefault="00E23265" w:rsidP="00E23265"/>
    <w:p w14:paraId="60CE088B" w14:textId="77777777" w:rsidR="00E23265" w:rsidRPr="000647DE" w:rsidRDefault="00E23265" w:rsidP="00E23265">
      <w:r w:rsidRPr="000647DE">
        <w:rPr>
          <w:highlight w:val="green"/>
        </w:rPr>
        <w:t>Agreements:</w:t>
      </w:r>
    </w:p>
    <w:p w14:paraId="5B2AB3EE" w14:textId="77777777" w:rsidR="00E23265" w:rsidRPr="000647DE" w:rsidRDefault="00E23265" w:rsidP="003B3421">
      <w:pPr>
        <w:pStyle w:val="ListParagraph"/>
        <w:numPr>
          <w:ilvl w:val="0"/>
          <w:numId w:val="400"/>
        </w:numPr>
        <w:rPr>
          <w:rFonts w:eastAsia="Batang"/>
          <w:lang w:eastAsia="ko-KR"/>
        </w:rPr>
      </w:pPr>
      <w:r w:rsidRPr="00E23265">
        <w:rPr>
          <w:rFonts w:eastAsia="MS Gothic"/>
        </w:rPr>
        <w:t>A new FG10-21b for “Support UL to DL COT sharing” is added in the UE features list for NR-U</w:t>
      </w:r>
    </w:p>
    <w:p w14:paraId="10459FD5" w14:textId="77777777" w:rsidR="00E23265" w:rsidRPr="000647DE" w:rsidRDefault="00E23265" w:rsidP="003B3421">
      <w:pPr>
        <w:pStyle w:val="ListParagraph"/>
        <w:numPr>
          <w:ilvl w:val="1"/>
          <w:numId w:val="400"/>
        </w:numPr>
        <w:rPr>
          <w:rFonts w:eastAsia="Batang"/>
          <w:lang w:eastAsia="ko-KR"/>
        </w:rPr>
      </w:pPr>
      <w:r w:rsidRPr="00E23265">
        <w:rPr>
          <w:rFonts w:eastAsia="MS Gothic"/>
        </w:rPr>
        <w:t>Components are followings</w:t>
      </w:r>
    </w:p>
    <w:p w14:paraId="5A117735" w14:textId="0B3DCF8E" w:rsidR="00E23265" w:rsidRPr="00E23265" w:rsidRDefault="00E23265" w:rsidP="003B3421">
      <w:pPr>
        <w:pStyle w:val="ListParagraph"/>
        <w:numPr>
          <w:ilvl w:val="2"/>
          <w:numId w:val="400"/>
        </w:numPr>
        <w:rPr>
          <w:rFonts w:eastAsia="MS Gothic"/>
        </w:rPr>
      </w:pPr>
      <w:r w:rsidRPr="00E23265">
        <w:rPr>
          <w:rFonts w:eastAsia="MS Gothic"/>
        </w:rPr>
        <w:t>Support Type 1 LBT for scheduled UL to share COT with gNB for DL without ULtoDL-CO-SharingED-Threshold-r16</w:t>
      </w:r>
    </w:p>
    <w:p w14:paraId="6B171B5F" w14:textId="567E5389" w:rsidR="00E23265" w:rsidRPr="00E23265" w:rsidRDefault="00E23265" w:rsidP="003B3421">
      <w:pPr>
        <w:pStyle w:val="ListParagraph"/>
        <w:numPr>
          <w:ilvl w:val="2"/>
          <w:numId w:val="400"/>
        </w:numPr>
        <w:rPr>
          <w:rFonts w:eastAsia="MS Gothic"/>
        </w:rPr>
      </w:pPr>
      <w:r w:rsidRPr="00E23265">
        <w:rPr>
          <w:rFonts w:eastAsia="MS Gothic"/>
        </w:rPr>
        <w:t>Support Type 1 LBT for CG-PUSCH to share COT with gNB for DL without ULtoDL-CO-SharingED-Threshold-r16</w:t>
      </w:r>
    </w:p>
    <w:p w14:paraId="7081F3A9" w14:textId="4E728454" w:rsidR="00E23265" w:rsidRPr="00E23265" w:rsidRDefault="00E23265" w:rsidP="003B3421">
      <w:pPr>
        <w:pStyle w:val="ListParagraph"/>
        <w:numPr>
          <w:ilvl w:val="2"/>
          <w:numId w:val="400"/>
        </w:numPr>
        <w:rPr>
          <w:rFonts w:eastAsia="MS Gothic"/>
        </w:rPr>
      </w:pPr>
      <w:r w:rsidRPr="00E23265">
        <w:rPr>
          <w:rFonts w:eastAsia="MS Gothic"/>
        </w:rPr>
        <w:t>Indicate in CG-UCI the COT sharing information</w:t>
      </w:r>
    </w:p>
    <w:p w14:paraId="446D86D1" w14:textId="77777777" w:rsidR="00E23265" w:rsidRPr="00E23265" w:rsidRDefault="00E23265" w:rsidP="003B3421">
      <w:pPr>
        <w:pStyle w:val="ListParagraph"/>
        <w:numPr>
          <w:ilvl w:val="1"/>
          <w:numId w:val="400"/>
        </w:numPr>
        <w:rPr>
          <w:rFonts w:eastAsia="MS Gothic"/>
        </w:rPr>
      </w:pPr>
      <w:r w:rsidRPr="00E23265">
        <w:rPr>
          <w:rFonts w:eastAsia="MS Gothic"/>
        </w:rPr>
        <w:t>Other FG designs are same as 10-21a</w:t>
      </w:r>
    </w:p>
    <w:bookmarkEnd w:id="380"/>
    <w:p w14:paraId="51184EB2" w14:textId="2B3558FC" w:rsidR="009F06BA" w:rsidRDefault="009F06BA" w:rsidP="00E23265">
      <w:pPr>
        <w:rPr>
          <w:bCs/>
        </w:rPr>
      </w:pPr>
    </w:p>
    <w:p w14:paraId="38A396E3" w14:textId="77777777" w:rsidR="006471CD" w:rsidRDefault="006471CD" w:rsidP="00E23265">
      <w:pPr>
        <w:rPr>
          <w:bCs/>
        </w:rPr>
      </w:pPr>
    </w:p>
    <w:p w14:paraId="3CEF2F7F" w14:textId="77777777" w:rsidR="009F06BA" w:rsidRPr="009F06BA" w:rsidRDefault="00781B4E" w:rsidP="00781B4E">
      <w:pPr>
        <w:jc w:val="both"/>
        <w:rPr>
          <w:bCs/>
        </w:rPr>
      </w:pPr>
      <w:r w:rsidRPr="009F06BA">
        <w:rPr>
          <w:bCs/>
        </w:rPr>
        <w:t xml:space="preserve">[101-e-NR-UEFeatures-NRU-02] </w:t>
      </w:r>
      <w:r w:rsidR="009F06BA" w:rsidRPr="009F06BA">
        <w:rPr>
          <w:bCs/>
        </w:rPr>
        <w:t>– Hiroki (NTT DOCOMO)</w:t>
      </w:r>
    </w:p>
    <w:p w14:paraId="4876992B" w14:textId="69ADFF77" w:rsidR="00781B4E" w:rsidRPr="009F06BA" w:rsidRDefault="00781B4E" w:rsidP="00781B4E">
      <w:pPr>
        <w:jc w:val="both"/>
        <w:rPr>
          <w:bCs/>
        </w:rPr>
      </w:pPr>
      <w:r w:rsidRPr="009F06BA">
        <w:rPr>
          <w:bCs/>
        </w:rPr>
        <w:t>Email discussion/approval on capability signaling design for existing FGs for NR-U (25</w:t>
      </w:r>
      <w:r w:rsidRPr="009F06BA">
        <w:rPr>
          <w:bCs/>
          <w:vertAlign w:val="superscript"/>
        </w:rPr>
        <w:t>th</w:t>
      </w:r>
      <w:r w:rsidRPr="009F06BA">
        <w:rPr>
          <w:bCs/>
        </w:rPr>
        <w:t xml:space="preserve"> May – 2</w:t>
      </w:r>
      <w:r w:rsidRPr="009F06BA">
        <w:rPr>
          <w:bCs/>
          <w:vertAlign w:val="superscript"/>
        </w:rPr>
        <w:t>nd</w:t>
      </w:r>
      <w:r w:rsidRPr="009F06BA">
        <w:rPr>
          <w:bCs/>
        </w:rPr>
        <w:t xml:space="preserve"> June)</w:t>
      </w:r>
    </w:p>
    <w:p w14:paraId="08DEDDD7" w14:textId="77777777" w:rsidR="00781B4E" w:rsidRPr="009F06BA" w:rsidRDefault="00781B4E" w:rsidP="0058702E">
      <w:pPr>
        <w:numPr>
          <w:ilvl w:val="0"/>
          <w:numId w:val="61"/>
        </w:numPr>
        <w:jc w:val="both"/>
        <w:rPr>
          <w:bCs/>
        </w:rPr>
      </w:pPr>
      <w:r w:rsidRPr="009F06BA">
        <w:rPr>
          <w:rFonts w:hint="eastAsia"/>
          <w:bCs/>
        </w:rPr>
        <w:t>D</w:t>
      </w:r>
      <w:r w:rsidRPr="009F06BA">
        <w:rPr>
          <w:bCs/>
        </w:rPr>
        <w:t>iscuss and decide capability signaling design (including components, candidate values, reporting type, xDD/FRx differentiations) for existing FGs</w:t>
      </w:r>
    </w:p>
    <w:p w14:paraId="68F14510" w14:textId="4F31F97D" w:rsidR="00781B4E" w:rsidRPr="009F06BA" w:rsidRDefault="00781B4E" w:rsidP="0058702E">
      <w:pPr>
        <w:numPr>
          <w:ilvl w:val="0"/>
          <w:numId w:val="61"/>
        </w:numPr>
        <w:jc w:val="both"/>
        <w:rPr>
          <w:bCs/>
        </w:rPr>
      </w:pPr>
      <w:r w:rsidRPr="009F06BA">
        <w:rPr>
          <w:rFonts w:hint="eastAsia"/>
          <w:bCs/>
        </w:rPr>
        <w:t>D</w:t>
      </w:r>
      <w:r w:rsidRPr="009F06BA">
        <w:rPr>
          <w:bCs/>
        </w:rPr>
        <w:t xml:space="preserve">iscuss and decide any other necessary update for the UE features list for NR-U based on identified issues/proposals in </w:t>
      </w:r>
      <w:hyperlink r:id="rId1636" w:history="1">
        <w:r w:rsidR="00A84068">
          <w:rPr>
            <w:rStyle w:val="Hyperlink"/>
            <w:bCs/>
          </w:rPr>
          <w:t>R1-2004403</w:t>
        </w:r>
      </w:hyperlink>
    </w:p>
    <w:p w14:paraId="5CDD70BB" w14:textId="053A6F2A" w:rsidR="009F06BA" w:rsidRPr="006471CD" w:rsidRDefault="00D3368C" w:rsidP="009F06BA">
      <w:pPr>
        <w:rPr>
          <w:b/>
          <w:bCs/>
        </w:rPr>
      </w:pPr>
      <w:hyperlink r:id="rId1637" w:history="1">
        <w:r w:rsidR="00A84068" w:rsidRPr="006471CD">
          <w:rPr>
            <w:rStyle w:val="Hyperlink"/>
            <w:b/>
            <w:bCs/>
          </w:rPr>
          <w:t>R1-2004817</w:t>
        </w:r>
      </w:hyperlink>
      <w:r w:rsidR="009F06BA" w:rsidRPr="006471CD">
        <w:rPr>
          <w:b/>
          <w:bCs/>
        </w:rPr>
        <w:tab/>
        <w:t>Summary on [101-e-NR-UEFeatures-NRU-02]</w:t>
      </w:r>
      <w:r w:rsidR="009F06BA" w:rsidRPr="006471CD">
        <w:rPr>
          <w:b/>
          <w:bCs/>
        </w:rPr>
        <w:tab/>
        <w:t>Moderator (NTT DOCOMO, INC.)</w:t>
      </w:r>
    </w:p>
    <w:p w14:paraId="00F6CBB6" w14:textId="77777777" w:rsidR="006471CD" w:rsidRPr="00836F94" w:rsidRDefault="006471CD" w:rsidP="006471CD">
      <w:pPr>
        <w:jc w:val="both"/>
        <w:rPr>
          <w:bCs/>
        </w:rPr>
      </w:pPr>
      <w:bookmarkStart w:id="385" w:name="_Hlk41944686"/>
      <w:bookmarkStart w:id="386" w:name="_Hlk41914491"/>
      <w:r w:rsidRPr="006471CD">
        <w:rPr>
          <w:b/>
        </w:rPr>
        <w:t>Decision:</w:t>
      </w:r>
      <w:r>
        <w:rPr>
          <w:bCs/>
        </w:rPr>
        <w:t xml:space="preserve"> As per GTW decisions on June 5</w:t>
      </w:r>
      <w:r w:rsidRPr="00E23265">
        <w:rPr>
          <w:bCs/>
          <w:vertAlign w:val="superscript"/>
        </w:rPr>
        <w:t>th</w:t>
      </w:r>
      <w:r>
        <w:rPr>
          <w:bCs/>
        </w:rPr>
        <w:t xml:space="preserve">, </w:t>
      </w:r>
    </w:p>
    <w:p w14:paraId="44A3C2AA" w14:textId="59576014" w:rsidR="006471CD" w:rsidRPr="000647DE" w:rsidRDefault="006471CD" w:rsidP="006471CD">
      <w:r w:rsidRPr="000647DE">
        <w:rPr>
          <w:highlight w:val="green"/>
        </w:rPr>
        <w:t>Agreement:</w:t>
      </w:r>
    </w:p>
    <w:p w14:paraId="596FCCC5" w14:textId="77777777" w:rsidR="006471CD" w:rsidRPr="000647DE" w:rsidRDefault="006471CD" w:rsidP="003B3421">
      <w:pPr>
        <w:pStyle w:val="ListParagraph"/>
        <w:numPr>
          <w:ilvl w:val="0"/>
          <w:numId w:val="400"/>
        </w:numPr>
        <w:rPr>
          <w:rFonts w:eastAsia="Batang"/>
          <w:lang w:eastAsia="ko-KR"/>
        </w:rPr>
      </w:pPr>
      <w:r w:rsidRPr="000647DE">
        <w:t>Add “and contention window size adjustment” to component 1 of FG10-1</w:t>
      </w:r>
    </w:p>
    <w:p w14:paraId="3E876235" w14:textId="77777777" w:rsidR="006471CD" w:rsidRPr="000647DE" w:rsidRDefault="006471CD" w:rsidP="006471CD">
      <w:bookmarkStart w:id="387" w:name="_Hlk41944729"/>
      <w:bookmarkEnd w:id="385"/>
      <w:r w:rsidRPr="000647DE">
        <w:rPr>
          <w:highlight w:val="green"/>
        </w:rPr>
        <w:t>Agreements:</w:t>
      </w:r>
    </w:p>
    <w:p w14:paraId="6ACF555B" w14:textId="77777777" w:rsidR="006471CD" w:rsidRPr="000647DE" w:rsidRDefault="006471CD" w:rsidP="003B3421">
      <w:pPr>
        <w:pStyle w:val="ListParagraph"/>
        <w:numPr>
          <w:ilvl w:val="0"/>
          <w:numId w:val="400"/>
        </w:numPr>
        <w:rPr>
          <w:rFonts w:eastAsia="Batang"/>
          <w:lang w:eastAsia="ko-KR"/>
        </w:rPr>
      </w:pPr>
      <w:r w:rsidRPr="000647DE">
        <w:t>Add “CP extension up to 1 symbol for PUSCH/PUCCH transmission” as component 4 of FG10-1a</w:t>
      </w:r>
    </w:p>
    <w:p w14:paraId="2F0A768D" w14:textId="77777777" w:rsidR="006471CD" w:rsidRPr="000647DE" w:rsidRDefault="006471CD" w:rsidP="003B3421">
      <w:pPr>
        <w:pStyle w:val="ListParagraph"/>
        <w:numPr>
          <w:ilvl w:val="0"/>
          <w:numId w:val="400"/>
        </w:numPr>
        <w:rPr>
          <w:rFonts w:eastAsia="Batang"/>
          <w:lang w:eastAsia="ko-KR"/>
        </w:rPr>
      </w:pPr>
      <w:r w:rsidRPr="000647DE">
        <w:t>“TBD” is removed from prerequisite feature groups for FG10-1a</w:t>
      </w:r>
    </w:p>
    <w:p w14:paraId="31632A7D" w14:textId="77777777" w:rsidR="006471CD" w:rsidRPr="000647DE" w:rsidRDefault="006471CD" w:rsidP="006471CD">
      <w:bookmarkStart w:id="388" w:name="_Hlk41944770"/>
      <w:bookmarkEnd w:id="387"/>
      <w:r w:rsidRPr="000647DE">
        <w:rPr>
          <w:highlight w:val="green"/>
        </w:rPr>
        <w:t>Agreements:</w:t>
      </w:r>
    </w:p>
    <w:p w14:paraId="4461D3CD" w14:textId="77777777" w:rsidR="006471CD" w:rsidRPr="000647DE" w:rsidRDefault="006471CD" w:rsidP="003B3421">
      <w:pPr>
        <w:pStyle w:val="ListParagraph"/>
        <w:numPr>
          <w:ilvl w:val="0"/>
          <w:numId w:val="401"/>
        </w:numPr>
        <w:rPr>
          <w:rFonts w:eastAsia="Batang"/>
          <w:lang w:eastAsia="ko-KR"/>
        </w:rPr>
      </w:pPr>
      <w:r w:rsidRPr="000647DE">
        <w:t>Modify the component of FG 10-2b from “MIB reading on unlicensed cell” to “MIB reading on unlicensed cell for PCell and PSCell”</w:t>
      </w:r>
    </w:p>
    <w:p w14:paraId="780749DE" w14:textId="77777777" w:rsidR="006471CD" w:rsidRPr="000647DE" w:rsidRDefault="006471CD" w:rsidP="003B3421">
      <w:pPr>
        <w:pStyle w:val="ListParagraph"/>
        <w:numPr>
          <w:ilvl w:val="0"/>
          <w:numId w:val="401"/>
        </w:numPr>
        <w:rPr>
          <w:rFonts w:eastAsia="Batang"/>
          <w:lang w:eastAsia="ko-KR"/>
        </w:rPr>
      </w:pPr>
      <w:r w:rsidRPr="000647DE">
        <w:t>Modify the component of FG 10-2e from “SIB1 reception on unlicensed cell” to “SIB1 reception on unlicensed cell for PCell”</w:t>
      </w:r>
    </w:p>
    <w:p w14:paraId="4AA9C727" w14:textId="0CD79291" w:rsidR="006471CD" w:rsidRPr="000647DE" w:rsidRDefault="006471CD" w:rsidP="003B3421">
      <w:pPr>
        <w:pStyle w:val="ListParagraph"/>
        <w:numPr>
          <w:ilvl w:val="0"/>
          <w:numId w:val="401"/>
        </w:numPr>
        <w:rPr>
          <w:rFonts w:eastAsia="Batang"/>
          <w:lang w:eastAsia="ko-KR"/>
        </w:rPr>
      </w:pPr>
      <w:r w:rsidRPr="000647DE">
        <w:t>“TBD” is removed from prerequisite feature groups for FG10-2/2a/2b/2c/2d/2e</w:t>
      </w:r>
      <m:oMath>
        <m:r>
          <w:rPr>
            <w:rFonts w:ascii="Cambria Math" w:hAnsi="Cambria Math"/>
          </w:rPr>
          <m:t>/2</m:t>
        </m:r>
      </m:oMath>
    </w:p>
    <w:p w14:paraId="6E4A0698" w14:textId="77777777" w:rsidR="006471CD" w:rsidRPr="000647DE" w:rsidRDefault="006471CD" w:rsidP="003B3421">
      <w:pPr>
        <w:pStyle w:val="ListParagraph"/>
        <w:numPr>
          <w:ilvl w:val="0"/>
          <w:numId w:val="401"/>
        </w:numPr>
        <w:rPr>
          <w:rFonts w:eastAsia="Batang"/>
          <w:lang w:eastAsia="ko-KR"/>
        </w:rPr>
      </w:pPr>
      <w:r w:rsidRPr="000647DE">
        <w:t>Modify the component of FG 10-2a to “SSB-based RRM with Q for semi-static channel access mode, when SMTC window is no longer than the fixed frame period”</w:t>
      </w:r>
    </w:p>
    <w:p w14:paraId="28EBF6D9" w14:textId="77777777" w:rsidR="006471CD" w:rsidRPr="000647DE" w:rsidRDefault="006471CD" w:rsidP="003B3421">
      <w:pPr>
        <w:pStyle w:val="ListParagraph"/>
        <w:numPr>
          <w:ilvl w:val="0"/>
          <w:numId w:val="401"/>
        </w:numPr>
        <w:rPr>
          <w:rFonts w:eastAsia="Batang"/>
          <w:lang w:eastAsia="ko-KR"/>
        </w:rPr>
      </w:pPr>
      <w:r w:rsidRPr="000647DE">
        <w:t>Modify the component of FG 10-2d to “SSB-based RLM with Q for semi-static channel access mode, when DRS window is no longer than the fixed frame period”</w:t>
      </w:r>
    </w:p>
    <w:p w14:paraId="121C9656" w14:textId="77777777" w:rsidR="006471CD" w:rsidRPr="000647DE" w:rsidRDefault="006471CD" w:rsidP="006471CD">
      <w:bookmarkStart w:id="389" w:name="_Hlk41944799"/>
      <w:bookmarkEnd w:id="388"/>
      <w:r w:rsidRPr="000647DE">
        <w:rPr>
          <w:highlight w:val="green"/>
        </w:rPr>
        <w:t>Agreements:</w:t>
      </w:r>
    </w:p>
    <w:p w14:paraId="6DC02E7E" w14:textId="77777777" w:rsidR="006471CD" w:rsidRPr="000647DE" w:rsidRDefault="006471CD" w:rsidP="003B3421">
      <w:pPr>
        <w:pStyle w:val="ListParagraph"/>
        <w:numPr>
          <w:ilvl w:val="0"/>
          <w:numId w:val="402"/>
        </w:numPr>
        <w:rPr>
          <w:rFonts w:eastAsia="Batang"/>
          <w:lang w:eastAsia="ko-KR"/>
        </w:rPr>
      </w:pPr>
      <w:r w:rsidRPr="000647DE">
        <w:t>Modify the component of FG 10-2f to “Support of RAR extension from 10ms to 40ms by decoding of the 2-bit SFN indication in DCI 1_0”</w:t>
      </w:r>
    </w:p>
    <w:p w14:paraId="00C47C08" w14:textId="77777777" w:rsidR="006471CD" w:rsidRPr="000647DE" w:rsidRDefault="006471CD" w:rsidP="003B3421">
      <w:pPr>
        <w:pStyle w:val="ListParagraph"/>
        <w:numPr>
          <w:ilvl w:val="0"/>
          <w:numId w:val="402"/>
        </w:numPr>
        <w:rPr>
          <w:rFonts w:eastAsia="Batang"/>
          <w:lang w:eastAsia="ko-KR"/>
        </w:rPr>
      </w:pPr>
      <w:r w:rsidRPr="000647DE">
        <w:t>“TBD” is removed from prerequisite feature groups for FG10-2f</w:t>
      </w:r>
    </w:p>
    <w:p w14:paraId="2D56E8B1" w14:textId="77777777" w:rsidR="006471CD" w:rsidRPr="000647DE" w:rsidRDefault="006471CD" w:rsidP="006471CD">
      <w:bookmarkStart w:id="390" w:name="_Hlk41944830"/>
      <w:bookmarkEnd w:id="389"/>
      <w:r w:rsidRPr="000647DE">
        <w:rPr>
          <w:highlight w:val="green"/>
        </w:rPr>
        <w:t>Agreements:</w:t>
      </w:r>
    </w:p>
    <w:p w14:paraId="7A298721" w14:textId="77777777" w:rsidR="006471CD" w:rsidRPr="006471CD" w:rsidRDefault="006471CD" w:rsidP="003B3421">
      <w:pPr>
        <w:pStyle w:val="ListParagraph"/>
        <w:numPr>
          <w:ilvl w:val="0"/>
          <w:numId w:val="403"/>
        </w:numPr>
        <w:rPr>
          <w:rFonts w:eastAsia="Batang"/>
          <w:strike/>
          <w:color w:val="FF0000"/>
          <w:lang w:eastAsia="ko-KR"/>
        </w:rPr>
      </w:pPr>
      <w:r w:rsidRPr="006471CD">
        <w:rPr>
          <w:strike/>
          <w:color w:val="FF0000"/>
        </w:rPr>
        <w:t>FFS: Type of FG10-10 is “Per band”</w:t>
      </w:r>
    </w:p>
    <w:p w14:paraId="263207B8" w14:textId="77777777" w:rsidR="006471CD" w:rsidRPr="000647DE" w:rsidRDefault="006471CD" w:rsidP="003B3421">
      <w:pPr>
        <w:pStyle w:val="ListParagraph"/>
        <w:numPr>
          <w:ilvl w:val="0"/>
          <w:numId w:val="403"/>
        </w:numPr>
        <w:rPr>
          <w:rFonts w:eastAsia="Batang"/>
          <w:lang w:eastAsia="ko-KR"/>
        </w:rPr>
      </w:pPr>
      <w:r w:rsidRPr="000647DE">
        <w:t>“TBD” is removed from prerequisite feature groups for FG10-10</w:t>
      </w:r>
    </w:p>
    <w:p w14:paraId="685EF056" w14:textId="77777777" w:rsidR="006471CD" w:rsidRPr="000647DE" w:rsidRDefault="006471CD" w:rsidP="003B3421">
      <w:pPr>
        <w:pStyle w:val="ListParagraph"/>
        <w:numPr>
          <w:ilvl w:val="0"/>
          <w:numId w:val="403"/>
        </w:numPr>
        <w:rPr>
          <w:rFonts w:eastAsia="Batang"/>
          <w:lang w:eastAsia="ko-KR"/>
        </w:rPr>
      </w:pPr>
      <w:r w:rsidRPr="000647DE">
        <w:t>FG10-10 is only for unlicensed bands</w:t>
      </w:r>
    </w:p>
    <w:p w14:paraId="64DDAEFD" w14:textId="77777777" w:rsidR="006471CD" w:rsidRPr="00A30326" w:rsidRDefault="006471CD" w:rsidP="006471CD">
      <w:bookmarkStart w:id="391" w:name="_Hlk42121707"/>
      <w:bookmarkEnd w:id="390"/>
      <w:r w:rsidRPr="00A30326">
        <w:rPr>
          <w:highlight w:val="green"/>
        </w:rPr>
        <w:t>Agreements:</w:t>
      </w:r>
    </w:p>
    <w:p w14:paraId="278F1626" w14:textId="77777777" w:rsidR="006471CD" w:rsidRPr="00A30326" w:rsidRDefault="006471CD" w:rsidP="003B3421">
      <w:pPr>
        <w:pStyle w:val="ListParagraph"/>
        <w:numPr>
          <w:ilvl w:val="0"/>
          <w:numId w:val="404"/>
        </w:numPr>
      </w:pPr>
      <w:r w:rsidRPr="00A30326">
        <w:t xml:space="preserve">Type of FG10-10 is “Per band” </w:t>
      </w:r>
    </w:p>
    <w:p w14:paraId="37517B68" w14:textId="77777777" w:rsidR="006471CD" w:rsidRPr="00A30326" w:rsidRDefault="006471CD" w:rsidP="003B3421">
      <w:pPr>
        <w:pStyle w:val="ListParagraph"/>
        <w:numPr>
          <w:ilvl w:val="1"/>
          <w:numId w:val="404"/>
        </w:numPr>
      </w:pPr>
      <w:r w:rsidRPr="00A30326">
        <w:t>Add a note “the signaling is per band but is only expected for a band where shared spectrum channel access must be used”</w:t>
      </w:r>
    </w:p>
    <w:p w14:paraId="0A50D934" w14:textId="77777777" w:rsidR="006471CD" w:rsidRPr="000647DE" w:rsidRDefault="006471CD" w:rsidP="006471CD">
      <w:bookmarkStart w:id="392" w:name="_Hlk41945139"/>
      <w:bookmarkEnd w:id="391"/>
      <w:r w:rsidRPr="000647DE">
        <w:rPr>
          <w:highlight w:val="green"/>
        </w:rPr>
        <w:lastRenderedPageBreak/>
        <w:t>Agreements:</w:t>
      </w:r>
    </w:p>
    <w:p w14:paraId="5AA94D4C" w14:textId="77777777" w:rsidR="006471CD" w:rsidRPr="006471CD" w:rsidRDefault="006471CD" w:rsidP="003B3421">
      <w:pPr>
        <w:pStyle w:val="ListParagraph"/>
        <w:numPr>
          <w:ilvl w:val="0"/>
          <w:numId w:val="404"/>
        </w:numPr>
        <w:rPr>
          <w:rFonts w:eastAsia="Batang"/>
          <w:strike/>
          <w:color w:val="FF0000"/>
          <w:lang w:eastAsia="ko-KR"/>
        </w:rPr>
      </w:pPr>
      <w:r w:rsidRPr="006471CD">
        <w:rPr>
          <w:strike/>
          <w:color w:val="FF0000"/>
        </w:rPr>
        <w:t>FFS: Type of FG10-11 is “Per UE”</w:t>
      </w:r>
    </w:p>
    <w:p w14:paraId="2C07394C" w14:textId="77777777" w:rsidR="006471CD" w:rsidRPr="006471CD" w:rsidRDefault="006471CD" w:rsidP="003B3421">
      <w:pPr>
        <w:pStyle w:val="ListParagraph"/>
        <w:numPr>
          <w:ilvl w:val="1"/>
          <w:numId w:val="404"/>
        </w:numPr>
        <w:rPr>
          <w:rFonts w:eastAsia="Batang"/>
          <w:strike/>
          <w:color w:val="FF0000"/>
          <w:lang w:eastAsia="ko-KR"/>
        </w:rPr>
      </w:pPr>
      <w:r w:rsidRPr="006471CD">
        <w:rPr>
          <w:strike/>
          <w:color w:val="FF0000"/>
        </w:rPr>
        <w:t>Need of xDD/FRx differentiations are “No”</w:t>
      </w:r>
    </w:p>
    <w:p w14:paraId="2C2DE689" w14:textId="77777777" w:rsidR="006471CD" w:rsidRPr="000647DE" w:rsidRDefault="006471CD" w:rsidP="003B3421">
      <w:pPr>
        <w:pStyle w:val="ListParagraph"/>
        <w:numPr>
          <w:ilvl w:val="0"/>
          <w:numId w:val="404"/>
        </w:numPr>
        <w:rPr>
          <w:rFonts w:eastAsia="Batang"/>
          <w:lang w:eastAsia="ko-KR"/>
        </w:rPr>
      </w:pPr>
      <w:r w:rsidRPr="000647DE">
        <w:t>“TBD” is removed from prerequisite feature groups for FG10-11</w:t>
      </w:r>
    </w:p>
    <w:p w14:paraId="77F1EC02" w14:textId="77777777" w:rsidR="006471CD" w:rsidRPr="000647DE" w:rsidRDefault="006471CD" w:rsidP="003B3421">
      <w:pPr>
        <w:pStyle w:val="ListParagraph"/>
        <w:numPr>
          <w:ilvl w:val="0"/>
          <w:numId w:val="404"/>
        </w:numPr>
        <w:rPr>
          <w:rFonts w:eastAsia="Batang"/>
          <w:lang w:eastAsia="ko-KR"/>
        </w:rPr>
      </w:pPr>
      <w:r w:rsidRPr="000647DE">
        <w:t>This FG is also applicable to licensed bands</w:t>
      </w:r>
    </w:p>
    <w:p w14:paraId="44DFFFC2" w14:textId="2899814D" w:rsidR="006471CD" w:rsidRPr="00A30326" w:rsidRDefault="006471CD" w:rsidP="006471CD">
      <w:bookmarkStart w:id="393" w:name="_Hlk42258285"/>
      <w:bookmarkEnd w:id="392"/>
      <w:r w:rsidRPr="00A30326">
        <w:rPr>
          <w:highlight w:val="green"/>
        </w:rPr>
        <w:t>Agreement:</w:t>
      </w:r>
    </w:p>
    <w:p w14:paraId="60637FA7" w14:textId="77777777" w:rsidR="006471CD" w:rsidRPr="00A30326" w:rsidRDefault="006471CD" w:rsidP="003B3421">
      <w:pPr>
        <w:pStyle w:val="ListParagraph"/>
        <w:numPr>
          <w:ilvl w:val="0"/>
          <w:numId w:val="405"/>
        </w:numPr>
      </w:pPr>
      <w:r w:rsidRPr="00A30326">
        <w:t>Type of FG10-11 is “Per band”</w:t>
      </w:r>
    </w:p>
    <w:p w14:paraId="7FC16D52" w14:textId="77777777" w:rsidR="006471CD" w:rsidRPr="000647DE" w:rsidRDefault="006471CD" w:rsidP="006471CD">
      <w:bookmarkStart w:id="394" w:name="_Hlk41945237"/>
      <w:bookmarkEnd w:id="393"/>
      <w:r w:rsidRPr="000647DE">
        <w:rPr>
          <w:highlight w:val="green"/>
        </w:rPr>
        <w:t>Agreements:</w:t>
      </w:r>
    </w:p>
    <w:p w14:paraId="3A8BD5CE" w14:textId="77777777" w:rsidR="006471CD" w:rsidRPr="000647DE" w:rsidRDefault="006471CD" w:rsidP="003B3421">
      <w:pPr>
        <w:pStyle w:val="ListParagraph"/>
        <w:numPr>
          <w:ilvl w:val="0"/>
          <w:numId w:val="405"/>
        </w:numPr>
        <w:rPr>
          <w:rFonts w:eastAsia="Batang"/>
          <w:lang w:eastAsia="ko-KR"/>
        </w:rPr>
      </w:pPr>
      <w:r w:rsidRPr="000647DE">
        <w:t>Modify component 1 of FG10-20 to “Maximum number of frequency domain locations for a search space set configuration with freqMonitorLocations-r16”</w:t>
      </w:r>
    </w:p>
    <w:p w14:paraId="219612C9" w14:textId="77777777" w:rsidR="006471CD" w:rsidRPr="000647DE" w:rsidRDefault="006471CD" w:rsidP="003B3421">
      <w:pPr>
        <w:pStyle w:val="ListParagraph"/>
        <w:numPr>
          <w:ilvl w:val="0"/>
          <w:numId w:val="405"/>
        </w:numPr>
        <w:rPr>
          <w:rFonts w:eastAsia="Batang"/>
          <w:lang w:eastAsia="ko-KR"/>
        </w:rPr>
      </w:pPr>
      <w:r w:rsidRPr="000647DE">
        <w:t>Candidate values for component 1 of FG10-20 are {1, 2, 3, 4, 5}</w:t>
      </w:r>
    </w:p>
    <w:p w14:paraId="155B5F6C" w14:textId="77777777" w:rsidR="006471CD" w:rsidRPr="000647DE" w:rsidRDefault="006471CD" w:rsidP="003B3421">
      <w:pPr>
        <w:pStyle w:val="ListParagraph"/>
        <w:numPr>
          <w:ilvl w:val="0"/>
          <w:numId w:val="405"/>
        </w:numPr>
        <w:rPr>
          <w:rFonts w:eastAsia="Batang"/>
          <w:lang w:eastAsia="ko-KR"/>
        </w:rPr>
      </w:pPr>
      <w:r w:rsidRPr="000647DE">
        <w:t>“TBD” is removed from prerequisite feature groups for FG10-20/20a</w:t>
      </w:r>
    </w:p>
    <w:p w14:paraId="6D6860C3" w14:textId="77777777" w:rsidR="006471CD" w:rsidRPr="006471CD" w:rsidRDefault="006471CD" w:rsidP="003B3421">
      <w:pPr>
        <w:pStyle w:val="ListParagraph"/>
        <w:numPr>
          <w:ilvl w:val="0"/>
          <w:numId w:val="405"/>
        </w:numPr>
        <w:rPr>
          <w:rFonts w:eastAsia="Batang"/>
          <w:strike/>
          <w:color w:val="FF0000"/>
          <w:lang w:eastAsia="ko-KR"/>
        </w:rPr>
      </w:pPr>
      <w:r w:rsidRPr="006471CD">
        <w:rPr>
          <w:strike/>
          <w:color w:val="FF0000"/>
        </w:rPr>
        <w:t>FFS: FG10-20/20a are only for unlicensed bands</w:t>
      </w:r>
    </w:p>
    <w:p w14:paraId="528679FD" w14:textId="77777777" w:rsidR="006471CD" w:rsidRPr="00A30326" w:rsidRDefault="006471CD" w:rsidP="006471CD">
      <w:bookmarkStart w:id="395" w:name="_Hlk42121974"/>
      <w:bookmarkEnd w:id="394"/>
      <w:r w:rsidRPr="00A30326">
        <w:rPr>
          <w:highlight w:val="green"/>
        </w:rPr>
        <w:t>Agreements:</w:t>
      </w:r>
    </w:p>
    <w:p w14:paraId="0C02BAC7" w14:textId="77777777" w:rsidR="006471CD" w:rsidRPr="00A30326" w:rsidRDefault="006471CD" w:rsidP="003B3421">
      <w:pPr>
        <w:pStyle w:val="ListParagraph"/>
        <w:numPr>
          <w:ilvl w:val="0"/>
          <w:numId w:val="406"/>
        </w:numPr>
        <w:rPr>
          <w:rFonts w:eastAsia="Batang"/>
          <w:lang w:eastAsia="ko-KR"/>
        </w:rPr>
      </w:pPr>
      <w:r w:rsidRPr="00A30326">
        <w:t>FG10-20 is only for unlicensed bands</w:t>
      </w:r>
    </w:p>
    <w:p w14:paraId="5FC40BEE" w14:textId="77777777" w:rsidR="006471CD" w:rsidRPr="00A30326" w:rsidRDefault="006471CD" w:rsidP="003B3421">
      <w:pPr>
        <w:pStyle w:val="ListParagraph"/>
        <w:numPr>
          <w:ilvl w:val="1"/>
          <w:numId w:val="406"/>
        </w:numPr>
      </w:pPr>
      <w:r w:rsidRPr="00A30326">
        <w:t>Add a note “the signaling is per band but is only expected for a band where shared spectrum channel access must be used”</w:t>
      </w:r>
    </w:p>
    <w:p w14:paraId="7F0A86AB" w14:textId="77777777" w:rsidR="006471CD" w:rsidRPr="000431C3" w:rsidRDefault="006471CD" w:rsidP="003B3421">
      <w:pPr>
        <w:pStyle w:val="ListParagraph"/>
        <w:numPr>
          <w:ilvl w:val="0"/>
          <w:numId w:val="406"/>
        </w:numPr>
        <w:rPr>
          <w:rFonts w:eastAsia="Batang"/>
          <w:lang w:eastAsia="ko-KR"/>
        </w:rPr>
      </w:pPr>
      <w:r w:rsidRPr="000431C3">
        <w:t>FFS: FG10-20a is also applicable to licensed bands</w:t>
      </w:r>
    </w:p>
    <w:p w14:paraId="31D91A7D" w14:textId="77777777" w:rsidR="006471CD" w:rsidRPr="000647DE" w:rsidRDefault="006471CD" w:rsidP="006471CD">
      <w:bookmarkStart w:id="396" w:name="_Hlk41945373"/>
      <w:bookmarkEnd w:id="395"/>
      <w:r w:rsidRPr="000647DE">
        <w:rPr>
          <w:highlight w:val="green"/>
        </w:rPr>
        <w:t>Agreements:</w:t>
      </w:r>
    </w:p>
    <w:p w14:paraId="70D9ED19" w14:textId="77777777" w:rsidR="006471CD" w:rsidRPr="000647DE" w:rsidRDefault="006471CD" w:rsidP="003B3421">
      <w:pPr>
        <w:pStyle w:val="ListParagraph"/>
        <w:numPr>
          <w:ilvl w:val="0"/>
          <w:numId w:val="407"/>
        </w:numPr>
        <w:rPr>
          <w:rFonts w:eastAsia="Batang"/>
          <w:lang w:eastAsia="ko-KR"/>
        </w:rPr>
      </w:pPr>
      <w:r w:rsidRPr="000647DE">
        <w:t>Remove “[based on off-sync raster SSB]” from FG name</w:t>
      </w:r>
    </w:p>
    <w:p w14:paraId="7369C10E" w14:textId="77777777" w:rsidR="006471CD" w:rsidRPr="000647DE" w:rsidRDefault="006471CD" w:rsidP="003B3421">
      <w:pPr>
        <w:pStyle w:val="ListParagraph"/>
        <w:numPr>
          <w:ilvl w:val="0"/>
          <w:numId w:val="407"/>
        </w:numPr>
        <w:rPr>
          <w:rFonts w:eastAsia="Batang"/>
          <w:lang w:eastAsia="ko-KR"/>
        </w:rPr>
      </w:pPr>
      <w:r w:rsidRPr="000647DE">
        <w:t>Remove “[with an off-sync raster SSB]” from Note</w:t>
      </w:r>
    </w:p>
    <w:p w14:paraId="5AD2E907" w14:textId="77777777" w:rsidR="006471CD" w:rsidRPr="000647DE" w:rsidRDefault="006471CD" w:rsidP="006471CD">
      <w:bookmarkStart w:id="397" w:name="_Hlk41945402"/>
      <w:bookmarkEnd w:id="396"/>
      <w:r w:rsidRPr="000647DE">
        <w:rPr>
          <w:highlight w:val="green"/>
        </w:rPr>
        <w:t>Agreements:</w:t>
      </w:r>
    </w:p>
    <w:p w14:paraId="6842A7ED" w14:textId="77777777" w:rsidR="006471CD" w:rsidRPr="000647DE" w:rsidRDefault="006471CD" w:rsidP="003B3421">
      <w:pPr>
        <w:pStyle w:val="ListParagraph"/>
        <w:numPr>
          <w:ilvl w:val="0"/>
          <w:numId w:val="408"/>
        </w:numPr>
        <w:rPr>
          <w:rFonts w:eastAsia="Batang"/>
          <w:lang w:eastAsia="ko-KR"/>
        </w:rPr>
      </w:pPr>
      <w:r w:rsidRPr="000647DE">
        <w:t>Change from “when DCI 2_0 is configured but not detected” to “when SFI field in DCI 2_0 is configured but DCI 2_0 is not detected” in FG name and Components of FG10-25</w:t>
      </w:r>
    </w:p>
    <w:p w14:paraId="60312F00" w14:textId="77777777" w:rsidR="006471CD" w:rsidRPr="000647DE" w:rsidRDefault="006471CD" w:rsidP="003B3421">
      <w:pPr>
        <w:pStyle w:val="ListParagraph"/>
        <w:numPr>
          <w:ilvl w:val="0"/>
          <w:numId w:val="408"/>
        </w:numPr>
        <w:rPr>
          <w:rFonts w:eastAsia="Batang"/>
          <w:lang w:eastAsia="ko-KR"/>
        </w:rPr>
      </w:pPr>
      <w:r w:rsidRPr="000647DE">
        <w:t>“TBD” is removed from prerequisite feature groups for FG10-25</w:t>
      </w:r>
    </w:p>
    <w:p w14:paraId="3EB7E1C5" w14:textId="74E429CA" w:rsidR="006471CD" w:rsidRPr="000647DE" w:rsidRDefault="006471CD" w:rsidP="006471CD">
      <w:bookmarkStart w:id="398" w:name="_Hlk41945444"/>
      <w:bookmarkEnd w:id="397"/>
      <w:r w:rsidRPr="000647DE">
        <w:rPr>
          <w:highlight w:val="green"/>
        </w:rPr>
        <w:t>Agreement:</w:t>
      </w:r>
    </w:p>
    <w:p w14:paraId="2F5D0F4B" w14:textId="77777777" w:rsidR="006471CD" w:rsidRPr="000647DE" w:rsidRDefault="006471CD" w:rsidP="003B3421">
      <w:pPr>
        <w:pStyle w:val="ListParagraph"/>
        <w:numPr>
          <w:ilvl w:val="0"/>
          <w:numId w:val="409"/>
        </w:numPr>
        <w:rPr>
          <w:rFonts w:eastAsia="Batang"/>
          <w:lang w:eastAsia="ko-KR"/>
        </w:rPr>
      </w:pPr>
      <w:r w:rsidRPr="000647DE">
        <w:t>“TBD” is removed from prerequisite feature groups for FG10-27</w:t>
      </w:r>
    </w:p>
    <w:p w14:paraId="1B5E3FAB" w14:textId="12698370" w:rsidR="006471CD" w:rsidRPr="00A30326" w:rsidRDefault="006471CD" w:rsidP="006471CD">
      <w:bookmarkStart w:id="399" w:name="_Hlk42258375"/>
      <w:bookmarkEnd w:id="398"/>
      <w:r w:rsidRPr="00A30326">
        <w:rPr>
          <w:highlight w:val="green"/>
        </w:rPr>
        <w:t>Agreement:</w:t>
      </w:r>
    </w:p>
    <w:p w14:paraId="09BD3627" w14:textId="77777777" w:rsidR="006471CD" w:rsidRPr="00A30326" w:rsidRDefault="006471CD" w:rsidP="003B3421">
      <w:pPr>
        <w:pStyle w:val="ListParagraph"/>
        <w:numPr>
          <w:ilvl w:val="0"/>
          <w:numId w:val="409"/>
        </w:numPr>
        <w:rPr>
          <w:rFonts w:eastAsia="Batang"/>
          <w:lang w:eastAsia="ko-KR"/>
        </w:rPr>
      </w:pPr>
      <w:r w:rsidRPr="00A30326">
        <w:t>“TBD” is removed from prerequisite feature groups for FG10-29</w:t>
      </w:r>
    </w:p>
    <w:p w14:paraId="5033E4A8" w14:textId="05045625" w:rsidR="006471CD" w:rsidRPr="00A30326" w:rsidRDefault="006471CD" w:rsidP="006471CD">
      <w:bookmarkStart w:id="400" w:name="_Hlk42258392"/>
      <w:bookmarkEnd w:id="399"/>
      <w:r w:rsidRPr="00A30326">
        <w:rPr>
          <w:highlight w:val="green"/>
        </w:rPr>
        <w:t>Agreement:</w:t>
      </w:r>
    </w:p>
    <w:p w14:paraId="71D7F35E" w14:textId="77777777" w:rsidR="006471CD" w:rsidRPr="00A30326" w:rsidRDefault="006471CD" w:rsidP="003B3421">
      <w:pPr>
        <w:pStyle w:val="ListParagraph"/>
        <w:numPr>
          <w:ilvl w:val="0"/>
          <w:numId w:val="409"/>
        </w:numPr>
        <w:rPr>
          <w:rFonts w:eastAsia="Batang"/>
          <w:lang w:eastAsia="ko-KR"/>
        </w:rPr>
      </w:pPr>
      <w:r w:rsidRPr="00A30326">
        <w:t>“TBD” is removed from prerequisite feature groups for FG10-30</w:t>
      </w:r>
    </w:p>
    <w:p w14:paraId="18384B4A" w14:textId="77777777" w:rsidR="006471CD" w:rsidRPr="000647DE" w:rsidRDefault="006471CD" w:rsidP="006471CD">
      <w:bookmarkStart w:id="401" w:name="_Hlk41945493"/>
      <w:bookmarkEnd w:id="400"/>
      <w:r w:rsidRPr="000647DE">
        <w:rPr>
          <w:highlight w:val="green"/>
        </w:rPr>
        <w:t>Agreements:</w:t>
      </w:r>
    </w:p>
    <w:p w14:paraId="42AD0C22" w14:textId="77777777" w:rsidR="006471CD" w:rsidRPr="000647DE" w:rsidRDefault="006471CD" w:rsidP="003B3421">
      <w:pPr>
        <w:pStyle w:val="ListParagraph"/>
        <w:numPr>
          <w:ilvl w:val="0"/>
          <w:numId w:val="409"/>
        </w:numPr>
        <w:rPr>
          <w:rFonts w:eastAsia="Batang"/>
          <w:lang w:eastAsia="ko-KR"/>
        </w:rPr>
      </w:pPr>
      <w:r w:rsidRPr="000647DE">
        <w:t>Remove bracket from “[9, 10,]” in FG name and Components of FG10-8</w:t>
      </w:r>
    </w:p>
    <w:p w14:paraId="03B73B50" w14:textId="77777777" w:rsidR="006471CD" w:rsidRPr="00B871A4" w:rsidRDefault="006471CD" w:rsidP="003B3421">
      <w:pPr>
        <w:pStyle w:val="ListParagraph"/>
        <w:numPr>
          <w:ilvl w:val="0"/>
          <w:numId w:val="409"/>
        </w:numPr>
        <w:rPr>
          <w:rFonts w:eastAsia="Batang"/>
          <w:strike/>
          <w:color w:val="FF0000"/>
          <w:lang w:eastAsia="ko-KR"/>
        </w:rPr>
      </w:pPr>
      <w:r w:rsidRPr="00B871A4">
        <w:rPr>
          <w:strike/>
          <w:color w:val="FF0000"/>
        </w:rPr>
        <w:t>FFS: Type of FG10-8 is “Per band”</w:t>
      </w:r>
    </w:p>
    <w:p w14:paraId="276B2011" w14:textId="77777777" w:rsidR="006471CD" w:rsidRPr="000647DE" w:rsidRDefault="006471CD" w:rsidP="003B3421">
      <w:pPr>
        <w:pStyle w:val="ListParagraph"/>
        <w:numPr>
          <w:ilvl w:val="0"/>
          <w:numId w:val="409"/>
        </w:numPr>
        <w:rPr>
          <w:rFonts w:eastAsia="Batang"/>
          <w:lang w:eastAsia="ko-KR"/>
        </w:rPr>
      </w:pPr>
      <w:r w:rsidRPr="000647DE">
        <w:t>This FG is also applicable to licensed bands</w:t>
      </w:r>
    </w:p>
    <w:p w14:paraId="1D1C1776" w14:textId="69C94ECE" w:rsidR="006471CD" w:rsidRPr="00A30326" w:rsidRDefault="006471CD" w:rsidP="006471CD">
      <w:bookmarkStart w:id="402" w:name="_Hlk42258425"/>
      <w:bookmarkEnd w:id="401"/>
      <w:r w:rsidRPr="00A30326">
        <w:rPr>
          <w:highlight w:val="green"/>
        </w:rPr>
        <w:t>Agreement:</w:t>
      </w:r>
    </w:p>
    <w:p w14:paraId="59BCDAB7" w14:textId="77777777" w:rsidR="006471CD" w:rsidRPr="00A30326" w:rsidRDefault="006471CD" w:rsidP="003B3421">
      <w:pPr>
        <w:pStyle w:val="ListParagraph"/>
        <w:numPr>
          <w:ilvl w:val="0"/>
          <w:numId w:val="410"/>
        </w:numPr>
      </w:pPr>
      <w:r w:rsidRPr="00A30326">
        <w:t>Type of FG10-8 is “Per band”</w:t>
      </w:r>
    </w:p>
    <w:p w14:paraId="7B49541B" w14:textId="77777777" w:rsidR="006471CD" w:rsidRPr="000647DE" w:rsidRDefault="006471CD" w:rsidP="006471CD">
      <w:bookmarkStart w:id="403" w:name="_Hlk41945562"/>
      <w:bookmarkEnd w:id="402"/>
      <w:r w:rsidRPr="000647DE">
        <w:rPr>
          <w:highlight w:val="green"/>
        </w:rPr>
        <w:t>Agreements:</w:t>
      </w:r>
    </w:p>
    <w:p w14:paraId="472C7DCE" w14:textId="77777777" w:rsidR="006471CD" w:rsidRPr="000647DE" w:rsidRDefault="006471CD" w:rsidP="003B3421">
      <w:pPr>
        <w:pStyle w:val="ListParagraph"/>
        <w:numPr>
          <w:ilvl w:val="0"/>
          <w:numId w:val="410"/>
        </w:numPr>
        <w:rPr>
          <w:rFonts w:eastAsia="Batang"/>
          <w:lang w:eastAsia="ko-KR"/>
        </w:rPr>
      </w:pPr>
      <w:r w:rsidRPr="000647DE">
        <w:t>Modify FG name of FG10-9 to “Search space set group switching with DCI 2_0 monitoring”</w:t>
      </w:r>
    </w:p>
    <w:p w14:paraId="10E31431" w14:textId="77777777" w:rsidR="006471CD" w:rsidRPr="00B871A4" w:rsidRDefault="006471CD" w:rsidP="003B3421">
      <w:pPr>
        <w:pStyle w:val="ListParagraph"/>
        <w:numPr>
          <w:ilvl w:val="0"/>
          <w:numId w:val="410"/>
        </w:numPr>
        <w:rPr>
          <w:rFonts w:eastAsia="Batang"/>
          <w:strike/>
          <w:color w:val="FF0000"/>
          <w:lang w:eastAsia="ko-KR"/>
        </w:rPr>
      </w:pPr>
      <w:r w:rsidRPr="00B871A4">
        <w:rPr>
          <w:strike/>
          <w:color w:val="FF0000"/>
        </w:rPr>
        <w:t>FFS: Type of FG10-9/9b/9d is “Per band”</w:t>
      </w:r>
    </w:p>
    <w:p w14:paraId="728A52CC" w14:textId="77777777" w:rsidR="006471CD" w:rsidRPr="00B871A4" w:rsidRDefault="006471CD" w:rsidP="003B3421">
      <w:pPr>
        <w:pStyle w:val="ListParagraph"/>
        <w:numPr>
          <w:ilvl w:val="0"/>
          <w:numId w:val="410"/>
        </w:numPr>
        <w:rPr>
          <w:rFonts w:eastAsia="Batang"/>
          <w:strike/>
          <w:color w:val="FF0000"/>
          <w:lang w:eastAsia="ko-KR"/>
        </w:rPr>
      </w:pPr>
      <w:r w:rsidRPr="00B871A4">
        <w:rPr>
          <w:strike/>
          <w:color w:val="FF0000"/>
        </w:rPr>
        <w:t>FFS: Type of FG10-9c is “Per BC”</w:t>
      </w:r>
    </w:p>
    <w:p w14:paraId="3F974263" w14:textId="77777777" w:rsidR="006471CD" w:rsidRPr="00B871A4" w:rsidRDefault="006471CD" w:rsidP="003B3421">
      <w:pPr>
        <w:pStyle w:val="ListParagraph"/>
        <w:numPr>
          <w:ilvl w:val="0"/>
          <w:numId w:val="410"/>
        </w:numPr>
        <w:rPr>
          <w:rFonts w:eastAsia="Batang"/>
          <w:strike/>
          <w:color w:val="FF0000"/>
          <w:lang w:eastAsia="ko-KR"/>
        </w:rPr>
      </w:pPr>
      <w:r w:rsidRPr="00B871A4">
        <w:rPr>
          <w:strike/>
          <w:color w:val="FF0000"/>
        </w:rPr>
        <w:t>FFS: FG10-9/9b/9c/9d are only for unlicensed bands</w:t>
      </w:r>
    </w:p>
    <w:p w14:paraId="28DAA78F" w14:textId="77777777" w:rsidR="006471CD" w:rsidRPr="000647DE" w:rsidRDefault="006471CD" w:rsidP="003B3421">
      <w:pPr>
        <w:pStyle w:val="ListParagraph"/>
        <w:numPr>
          <w:ilvl w:val="0"/>
          <w:numId w:val="410"/>
        </w:numPr>
        <w:rPr>
          <w:rFonts w:eastAsia="Batang"/>
          <w:lang w:eastAsia="ko-KR"/>
        </w:rPr>
      </w:pPr>
      <w:r w:rsidRPr="000647DE">
        <w:t>“TBD” is removed from prerequisite feature groups for FG10-9/9b</w:t>
      </w:r>
    </w:p>
    <w:p w14:paraId="23528CE6" w14:textId="77777777" w:rsidR="006471CD" w:rsidRPr="00A30326" w:rsidRDefault="006471CD" w:rsidP="006471CD">
      <w:bookmarkStart w:id="404" w:name="_Hlk42122267"/>
      <w:bookmarkEnd w:id="403"/>
      <w:r w:rsidRPr="00A30326">
        <w:rPr>
          <w:highlight w:val="green"/>
        </w:rPr>
        <w:t>Agreements:</w:t>
      </w:r>
    </w:p>
    <w:p w14:paraId="30F4168B" w14:textId="77777777" w:rsidR="006471CD" w:rsidRPr="00A30326" w:rsidRDefault="006471CD" w:rsidP="003B3421">
      <w:pPr>
        <w:pStyle w:val="ListParagraph"/>
        <w:numPr>
          <w:ilvl w:val="0"/>
          <w:numId w:val="411"/>
        </w:numPr>
      </w:pPr>
      <w:r w:rsidRPr="00A30326">
        <w:t>Type of FG10-9/9b/9d is “Per band”</w:t>
      </w:r>
    </w:p>
    <w:p w14:paraId="1F1194CF" w14:textId="77777777" w:rsidR="006471CD" w:rsidRPr="00A30326" w:rsidRDefault="006471CD" w:rsidP="003B3421">
      <w:pPr>
        <w:pStyle w:val="ListParagraph"/>
        <w:numPr>
          <w:ilvl w:val="0"/>
          <w:numId w:val="411"/>
        </w:numPr>
      </w:pPr>
      <w:r w:rsidRPr="00A30326">
        <w:t>Type of FG10-9c is “Per BC”</w:t>
      </w:r>
    </w:p>
    <w:p w14:paraId="00869987" w14:textId="77777777" w:rsidR="006471CD" w:rsidRPr="000431C3" w:rsidRDefault="006471CD" w:rsidP="003B3421">
      <w:pPr>
        <w:pStyle w:val="ListParagraph"/>
        <w:numPr>
          <w:ilvl w:val="0"/>
          <w:numId w:val="411"/>
        </w:numPr>
      </w:pPr>
      <w:r w:rsidRPr="000431C3">
        <w:t>FFS: FG10-9/9b/9c/9d are also applicable to licensed bands</w:t>
      </w:r>
    </w:p>
    <w:p w14:paraId="4770699D" w14:textId="77777777" w:rsidR="006471CD" w:rsidRPr="000647DE" w:rsidRDefault="006471CD" w:rsidP="006471CD">
      <w:bookmarkStart w:id="405" w:name="_Hlk41945698"/>
      <w:bookmarkEnd w:id="404"/>
      <w:r w:rsidRPr="000647DE">
        <w:rPr>
          <w:highlight w:val="green"/>
        </w:rPr>
        <w:t>Agreements:</w:t>
      </w:r>
    </w:p>
    <w:p w14:paraId="3E907C82" w14:textId="77777777" w:rsidR="006471CD" w:rsidRPr="00B871A4" w:rsidRDefault="006471CD" w:rsidP="003B3421">
      <w:pPr>
        <w:pStyle w:val="ListParagraph"/>
        <w:numPr>
          <w:ilvl w:val="0"/>
          <w:numId w:val="412"/>
        </w:numPr>
        <w:rPr>
          <w:rFonts w:eastAsia="Batang"/>
          <w:strike/>
          <w:color w:val="FF0000"/>
          <w:lang w:eastAsia="ko-KR"/>
        </w:rPr>
      </w:pPr>
      <w:r w:rsidRPr="00B871A4">
        <w:rPr>
          <w:strike/>
          <w:color w:val="FF0000"/>
        </w:rPr>
        <w:t>Type of FG10-14 is “Per band”</w:t>
      </w:r>
    </w:p>
    <w:p w14:paraId="48056436" w14:textId="77777777" w:rsidR="006471CD" w:rsidRPr="00B871A4" w:rsidRDefault="006471CD" w:rsidP="003B3421">
      <w:pPr>
        <w:pStyle w:val="ListParagraph"/>
        <w:numPr>
          <w:ilvl w:val="0"/>
          <w:numId w:val="412"/>
        </w:numPr>
        <w:rPr>
          <w:rFonts w:eastAsia="Batang"/>
          <w:strike/>
          <w:color w:val="FF0000"/>
          <w:lang w:eastAsia="ko-KR"/>
        </w:rPr>
      </w:pPr>
      <w:r w:rsidRPr="00B871A4">
        <w:rPr>
          <w:strike/>
          <w:color w:val="FF0000"/>
        </w:rPr>
        <w:t>FFS: FG10-14 is only for unlicensed bands</w:t>
      </w:r>
    </w:p>
    <w:p w14:paraId="11E2556B" w14:textId="77777777" w:rsidR="006471CD" w:rsidRPr="000647DE" w:rsidRDefault="006471CD" w:rsidP="003B3421">
      <w:pPr>
        <w:pStyle w:val="ListParagraph"/>
        <w:numPr>
          <w:ilvl w:val="0"/>
          <w:numId w:val="412"/>
        </w:numPr>
        <w:rPr>
          <w:rFonts w:eastAsia="Batang"/>
          <w:lang w:eastAsia="ko-KR"/>
        </w:rPr>
      </w:pPr>
      <w:r w:rsidRPr="000647DE">
        <w:lastRenderedPageBreak/>
        <w:t>“TBD” is removed from prerequisite feature groups for FG10-14</w:t>
      </w:r>
    </w:p>
    <w:p w14:paraId="49A59173" w14:textId="77777777" w:rsidR="006471CD" w:rsidRPr="00A30326" w:rsidRDefault="006471CD" w:rsidP="006471CD">
      <w:bookmarkStart w:id="406" w:name="_Hlk42122524"/>
      <w:bookmarkEnd w:id="405"/>
      <w:r w:rsidRPr="00A30326">
        <w:rPr>
          <w:highlight w:val="green"/>
        </w:rPr>
        <w:t>Agreements:</w:t>
      </w:r>
    </w:p>
    <w:p w14:paraId="6FC9BA12" w14:textId="77777777" w:rsidR="006471CD" w:rsidRPr="00A30326" w:rsidRDefault="006471CD" w:rsidP="003B3421">
      <w:pPr>
        <w:pStyle w:val="ListParagraph"/>
        <w:numPr>
          <w:ilvl w:val="0"/>
          <w:numId w:val="413"/>
        </w:numPr>
      </w:pPr>
      <w:r w:rsidRPr="00A30326">
        <w:t>Type of FG10-14 is “Per band”</w:t>
      </w:r>
    </w:p>
    <w:p w14:paraId="28F447D1" w14:textId="77777777" w:rsidR="006471CD" w:rsidRPr="00A30326" w:rsidRDefault="006471CD" w:rsidP="003B3421">
      <w:pPr>
        <w:pStyle w:val="ListParagraph"/>
        <w:numPr>
          <w:ilvl w:val="0"/>
          <w:numId w:val="413"/>
        </w:numPr>
      </w:pPr>
      <w:r w:rsidRPr="00A30326">
        <w:t>FG10-14 is only for unlicensed bands</w:t>
      </w:r>
    </w:p>
    <w:p w14:paraId="3E73D965" w14:textId="77777777" w:rsidR="006471CD" w:rsidRPr="00A30326" w:rsidRDefault="006471CD" w:rsidP="003B3421">
      <w:pPr>
        <w:pStyle w:val="ListParagraph"/>
        <w:numPr>
          <w:ilvl w:val="1"/>
          <w:numId w:val="413"/>
        </w:numPr>
      </w:pPr>
      <w:r w:rsidRPr="00A30326">
        <w:t>Add a note “the signaling is per band but is only expected for a band where shared spectrum channel access must be used”</w:t>
      </w:r>
    </w:p>
    <w:p w14:paraId="1079DBA1" w14:textId="77777777" w:rsidR="006471CD" w:rsidRPr="000647DE" w:rsidRDefault="006471CD" w:rsidP="006471CD">
      <w:bookmarkStart w:id="407" w:name="_Hlk41945813"/>
      <w:bookmarkEnd w:id="406"/>
      <w:r w:rsidRPr="000647DE">
        <w:rPr>
          <w:highlight w:val="green"/>
        </w:rPr>
        <w:t>Agreements:</w:t>
      </w:r>
    </w:p>
    <w:p w14:paraId="2DEB5E05" w14:textId="77777777" w:rsidR="006471CD" w:rsidRPr="00B871A4" w:rsidRDefault="006471CD" w:rsidP="003B3421">
      <w:pPr>
        <w:pStyle w:val="ListParagraph"/>
        <w:numPr>
          <w:ilvl w:val="0"/>
          <w:numId w:val="414"/>
        </w:numPr>
        <w:rPr>
          <w:rFonts w:eastAsia="Batang"/>
          <w:strike/>
          <w:color w:val="FF0000"/>
          <w:lang w:eastAsia="ko-KR"/>
        </w:rPr>
      </w:pPr>
      <w:r w:rsidRPr="00B871A4">
        <w:rPr>
          <w:strike/>
          <w:color w:val="FF0000"/>
        </w:rPr>
        <w:t>Type of FG10-15 is “Per band”</w:t>
      </w:r>
    </w:p>
    <w:p w14:paraId="3982B7F0" w14:textId="77777777" w:rsidR="006471CD" w:rsidRPr="000431C3" w:rsidRDefault="006471CD" w:rsidP="003B3421">
      <w:pPr>
        <w:pStyle w:val="ListParagraph"/>
        <w:numPr>
          <w:ilvl w:val="0"/>
          <w:numId w:val="414"/>
        </w:numPr>
        <w:rPr>
          <w:rFonts w:eastAsia="Batang"/>
          <w:lang w:eastAsia="ko-KR"/>
        </w:rPr>
      </w:pPr>
      <w:r w:rsidRPr="000431C3">
        <w:t>FFS: FG10-15 is only for unlicensed bands</w:t>
      </w:r>
    </w:p>
    <w:p w14:paraId="66D74F06" w14:textId="77777777" w:rsidR="006471CD" w:rsidRPr="000647DE" w:rsidRDefault="006471CD" w:rsidP="003B3421">
      <w:pPr>
        <w:pStyle w:val="ListParagraph"/>
        <w:numPr>
          <w:ilvl w:val="0"/>
          <w:numId w:val="414"/>
        </w:numPr>
        <w:rPr>
          <w:rFonts w:eastAsia="Batang"/>
          <w:lang w:eastAsia="ko-KR"/>
        </w:rPr>
      </w:pPr>
      <w:r w:rsidRPr="000647DE">
        <w:t>“TBD” is removed from prerequisite feature groups for FG10-15</w:t>
      </w:r>
    </w:p>
    <w:p w14:paraId="1F39F500" w14:textId="2BBF55A0" w:rsidR="006471CD" w:rsidRPr="00C8209E" w:rsidRDefault="006471CD" w:rsidP="006471CD">
      <w:bookmarkStart w:id="408" w:name="_Hlk42258492"/>
      <w:bookmarkEnd w:id="407"/>
      <w:r w:rsidRPr="00A30326">
        <w:rPr>
          <w:highlight w:val="green"/>
        </w:rPr>
        <w:t>Agreement:</w:t>
      </w:r>
    </w:p>
    <w:p w14:paraId="0D78B7ED" w14:textId="77777777" w:rsidR="006471CD" w:rsidRPr="00C8209E" w:rsidRDefault="006471CD" w:rsidP="003B3421">
      <w:pPr>
        <w:pStyle w:val="ListParagraph"/>
        <w:numPr>
          <w:ilvl w:val="0"/>
          <w:numId w:val="415"/>
        </w:numPr>
        <w:rPr>
          <w:rFonts w:eastAsia="Batang"/>
          <w:lang w:eastAsia="ko-KR"/>
        </w:rPr>
      </w:pPr>
      <w:r w:rsidRPr="00C8209E">
        <w:t>Type of FG10-15 is “Per band”</w:t>
      </w:r>
    </w:p>
    <w:p w14:paraId="608559A2" w14:textId="77777777" w:rsidR="006471CD" w:rsidRPr="000647DE" w:rsidRDefault="006471CD" w:rsidP="006471CD">
      <w:bookmarkStart w:id="409" w:name="_Hlk41945889"/>
      <w:bookmarkEnd w:id="408"/>
      <w:r w:rsidRPr="000647DE">
        <w:rPr>
          <w:highlight w:val="green"/>
        </w:rPr>
        <w:t>Agreements:</w:t>
      </w:r>
    </w:p>
    <w:p w14:paraId="76CC7B62" w14:textId="77777777" w:rsidR="006471CD" w:rsidRPr="00B871A4" w:rsidRDefault="006471CD" w:rsidP="003B3421">
      <w:pPr>
        <w:pStyle w:val="ListParagraph"/>
        <w:numPr>
          <w:ilvl w:val="0"/>
          <w:numId w:val="415"/>
        </w:numPr>
        <w:rPr>
          <w:rFonts w:eastAsia="Batang"/>
          <w:strike/>
          <w:color w:val="FF0000"/>
          <w:lang w:eastAsia="ko-KR"/>
        </w:rPr>
      </w:pPr>
      <w:r w:rsidRPr="00B871A4">
        <w:rPr>
          <w:strike/>
          <w:color w:val="FF0000"/>
        </w:rPr>
        <w:t>Type of FG10-16 is “Per band”</w:t>
      </w:r>
    </w:p>
    <w:p w14:paraId="1DA64F25" w14:textId="77777777" w:rsidR="006471CD" w:rsidRPr="000431C3" w:rsidRDefault="006471CD" w:rsidP="003B3421">
      <w:pPr>
        <w:pStyle w:val="ListParagraph"/>
        <w:numPr>
          <w:ilvl w:val="0"/>
          <w:numId w:val="415"/>
        </w:numPr>
        <w:rPr>
          <w:rFonts w:eastAsia="Batang"/>
          <w:lang w:eastAsia="ko-KR"/>
        </w:rPr>
      </w:pPr>
      <w:r w:rsidRPr="000431C3">
        <w:t>FFS: FG10-16 is only for unlicensed bands</w:t>
      </w:r>
    </w:p>
    <w:p w14:paraId="103711B1" w14:textId="77777777" w:rsidR="006471CD" w:rsidRPr="000647DE" w:rsidRDefault="006471CD" w:rsidP="003B3421">
      <w:pPr>
        <w:pStyle w:val="ListParagraph"/>
        <w:numPr>
          <w:ilvl w:val="0"/>
          <w:numId w:val="415"/>
        </w:numPr>
        <w:rPr>
          <w:rFonts w:eastAsia="Batang"/>
          <w:lang w:eastAsia="ko-KR"/>
        </w:rPr>
      </w:pPr>
      <w:r w:rsidRPr="000647DE">
        <w:t>“TBD” is removed from prerequisite feature groups for FG10-16</w:t>
      </w:r>
    </w:p>
    <w:p w14:paraId="5B875F06" w14:textId="4E1E3706" w:rsidR="006471CD" w:rsidRPr="00C8209E" w:rsidRDefault="006471CD" w:rsidP="006471CD">
      <w:bookmarkStart w:id="410" w:name="_Hlk42258548"/>
      <w:bookmarkEnd w:id="409"/>
      <w:r w:rsidRPr="00A30326">
        <w:rPr>
          <w:highlight w:val="green"/>
        </w:rPr>
        <w:t>Agreement:</w:t>
      </w:r>
    </w:p>
    <w:p w14:paraId="73556329" w14:textId="77777777" w:rsidR="006471CD" w:rsidRPr="00A30326" w:rsidRDefault="006471CD" w:rsidP="003B3421">
      <w:pPr>
        <w:pStyle w:val="ListParagraph"/>
        <w:numPr>
          <w:ilvl w:val="0"/>
          <w:numId w:val="416"/>
        </w:numPr>
        <w:rPr>
          <w:rFonts w:eastAsia="Batang"/>
          <w:lang w:eastAsia="ko-KR"/>
        </w:rPr>
      </w:pPr>
      <w:r w:rsidRPr="00C8209E">
        <w:t>Type of FG10-16 is “Per band”</w:t>
      </w:r>
    </w:p>
    <w:p w14:paraId="3BFB4FF8" w14:textId="77777777" w:rsidR="006471CD" w:rsidRPr="000647DE" w:rsidRDefault="006471CD" w:rsidP="006471CD">
      <w:bookmarkStart w:id="411" w:name="_Hlk41945956"/>
      <w:bookmarkEnd w:id="410"/>
      <w:r w:rsidRPr="000647DE">
        <w:rPr>
          <w:highlight w:val="green"/>
        </w:rPr>
        <w:t>Agreements:</w:t>
      </w:r>
    </w:p>
    <w:p w14:paraId="3337B98E" w14:textId="77777777" w:rsidR="006471CD" w:rsidRPr="000647DE" w:rsidRDefault="006471CD" w:rsidP="003B3421">
      <w:pPr>
        <w:pStyle w:val="ListParagraph"/>
        <w:numPr>
          <w:ilvl w:val="0"/>
          <w:numId w:val="416"/>
        </w:numPr>
        <w:rPr>
          <w:rFonts w:eastAsia="Batang"/>
          <w:lang w:eastAsia="ko-KR"/>
        </w:rPr>
      </w:pPr>
      <w:r w:rsidRPr="000647DE">
        <w:t>Type of FG10-17 is “Per band”</w:t>
      </w:r>
    </w:p>
    <w:p w14:paraId="7BD65BF7" w14:textId="77777777" w:rsidR="006471CD" w:rsidRPr="009310DC" w:rsidRDefault="006471CD" w:rsidP="003B3421">
      <w:pPr>
        <w:pStyle w:val="ListParagraph"/>
        <w:numPr>
          <w:ilvl w:val="0"/>
          <w:numId w:val="416"/>
        </w:numPr>
        <w:rPr>
          <w:rFonts w:eastAsia="Batang"/>
          <w:strike/>
          <w:color w:val="FF0000"/>
          <w:lang w:eastAsia="ko-KR"/>
        </w:rPr>
      </w:pPr>
      <w:r w:rsidRPr="009310DC">
        <w:rPr>
          <w:strike/>
          <w:color w:val="FF0000"/>
        </w:rPr>
        <w:t>FFS: FG10-17 is only for unlicensed bands</w:t>
      </w:r>
    </w:p>
    <w:p w14:paraId="69931BB2" w14:textId="77777777" w:rsidR="006471CD" w:rsidRPr="000647DE" w:rsidRDefault="006471CD" w:rsidP="003B3421">
      <w:pPr>
        <w:pStyle w:val="ListParagraph"/>
        <w:numPr>
          <w:ilvl w:val="0"/>
          <w:numId w:val="416"/>
        </w:numPr>
        <w:rPr>
          <w:rFonts w:eastAsia="Batang"/>
          <w:lang w:eastAsia="ko-KR"/>
        </w:rPr>
      </w:pPr>
      <w:r w:rsidRPr="000647DE">
        <w:t>“TBD” is removed from prerequisite feature groups for FG10-17</w:t>
      </w:r>
    </w:p>
    <w:p w14:paraId="00C842BD" w14:textId="5124D0FC" w:rsidR="006471CD" w:rsidRPr="00A30326" w:rsidRDefault="006471CD" w:rsidP="006471CD">
      <w:bookmarkStart w:id="412" w:name="_Hlk42123147"/>
      <w:bookmarkEnd w:id="411"/>
      <w:r w:rsidRPr="00A30326">
        <w:rPr>
          <w:highlight w:val="green"/>
        </w:rPr>
        <w:t>Agreement:</w:t>
      </w:r>
    </w:p>
    <w:p w14:paraId="1DB4F9FF" w14:textId="77777777" w:rsidR="006471CD" w:rsidRPr="00A30326" w:rsidRDefault="006471CD" w:rsidP="003B3421">
      <w:pPr>
        <w:pStyle w:val="ListParagraph"/>
        <w:numPr>
          <w:ilvl w:val="0"/>
          <w:numId w:val="417"/>
        </w:numPr>
      </w:pPr>
      <w:r w:rsidRPr="00A30326">
        <w:t>FG10-17 is also applicable to licensed bands</w:t>
      </w:r>
    </w:p>
    <w:p w14:paraId="409A9FD2" w14:textId="77777777" w:rsidR="006471CD" w:rsidRPr="000647DE" w:rsidRDefault="006471CD" w:rsidP="006471CD">
      <w:bookmarkStart w:id="413" w:name="_Hlk41946168"/>
      <w:bookmarkEnd w:id="412"/>
      <w:r w:rsidRPr="000647DE">
        <w:rPr>
          <w:highlight w:val="green"/>
        </w:rPr>
        <w:t>Agreements:</w:t>
      </w:r>
    </w:p>
    <w:p w14:paraId="06F21FD9" w14:textId="77777777" w:rsidR="006471CD" w:rsidRPr="000647DE" w:rsidRDefault="006471CD" w:rsidP="003B3421">
      <w:pPr>
        <w:pStyle w:val="ListParagraph"/>
        <w:numPr>
          <w:ilvl w:val="0"/>
          <w:numId w:val="417"/>
        </w:numPr>
        <w:rPr>
          <w:rFonts w:eastAsia="Batang"/>
          <w:lang w:eastAsia="ko-KR"/>
        </w:rPr>
      </w:pPr>
      <w:r w:rsidRPr="000647DE">
        <w:t>Remove brackets from components of 10-26/26a</w:t>
      </w:r>
    </w:p>
    <w:p w14:paraId="11BC722B" w14:textId="77777777" w:rsidR="006471CD" w:rsidRPr="000647DE" w:rsidRDefault="006471CD" w:rsidP="003B3421">
      <w:pPr>
        <w:pStyle w:val="ListParagraph"/>
        <w:numPr>
          <w:ilvl w:val="0"/>
          <w:numId w:val="417"/>
        </w:numPr>
        <w:rPr>
          <w:rFonts w:eastAsia="Batang"/>
          <w:lang w:eastAsia="ko-KR"/>
        </w:rPr>
      </w:pPr>
      <w:r w:rsidRPr="000647DE">
        <w:t>“TBD” is removed from prerequisite feature groups for FG10-26/26a</w:t>
      </w:r>
    </w:p>
    <w:p w14:paraId="673D3A3D" w14:textId="5867F482" w:rsidR="006471CD" w:rsidRPr="00A30326" w:rsidRDefault="006471CD" w:rsidP="006471CD">
      <w:bookmarkStart w:id="414" w:name="_Hlk42123196"/>
      <w:bookmarkEnd w:id="413"/>
      <w:r w:rsidRPr="00A30326">
        <w:rPr>
          <w:highlight w:val="green"/>
        </w:rPr>
        <w:t>Agreement:</w:t>
      </w:r>
    </w:p>
    <w:p w14:paraId="32F02368" w14:textId="77777777" w:rsidR="006471CD" w:rsidRPr="00A30326" w:rsidRDefault="006471CD" w:rsidP="003B3421">
      <w:pPr>
        <w:pStyle w:val="ListParagraph"/>
        <w:numPr>
          <w:ilvl w:val="0"/>
          <w:numId w:val="418"/>
        </w:numPr>
      </w:pPr>
      <w:r w:rsidRPr="00A30326">
        <w:rPr>
          <w:rFonts w:hint="eastAsia"/>
        </w:rPr>
        <w:t>“</w:t>
      </w:r>
      <w:r w:rsidRPr="00A30326">
        <w:t>TBD” and “One of {10-1, 10-1a}” are removed from prerequisite feature groups for FG10-3/3a</w:t>
      </w:r>
    </w:p>
    <w:p w14:paraId="115E3E8F" w14:textId="5CD87355" w:rsidR="006471CD" w:rsidRPr="000647DE" w:rsidRDefault="006471CD" w:rsidP="006471CD">
      <w:bookmarkStart w:id="415" w:name="_Hlk41914724"/>
      <w:bookmarkEnd w:id="414"/>
      <w:r w:rsidRPr="000647DE">
        <w:rPr>
          <w:highlight w:val="green"/>
        </w:rPr>
        <w:t>Agreement:</w:t>
      </w:r>
    </w:p>
    <w:p w14:paraId="6792B01D" w14:textId="77777777" w:rsidR="006471CD" w:rsidRPr="000647DE" w:rsidRDefault="006471CD" w:rsidP="003B3421">
      <w:pPr>
        <w:pStyle w:val="ListParagraph"/>
        <w:numPr>
          <w:ilvl w:val="0"/>
          <w:numId w:val="418"/>
        </w:numPr>
        <w:rPr>
          <w:rFonts w:eastAsia="Batang"/>
          <w:lang w:eastAsia="ko-KR"/>
        </w:rPr>
      </w:pPr>
      <w:r w:rsidRPr="000647DE">
        <w:t>“One or both of {5-19, 5-20}” is prerequisite feature groups for FG10-13a</w:t>
      </w:r>
    </w:p>
    <w:p w14:paraId="70D075C5" w14:textId="189AFFD5" w:rsidR="006471CD" w:rsidRPr="000647DE" w:rsidRDefault="006471CD" w:rsidP="006471CD">
      <w:bookmarkStart w:id="416" w:name="_Hlk41914675"/>
      <w:bookmarkEnd w:id="415"/>
      <w:r w:rsidRPr="000647DE">
        <w:rPr>
          <w:highlight w:val="green"/>
        </w:rPr>
        <w:t>Agreement:</w:t>
      </w:r>
    </w:p>
    <w:p w14:paraId="08430041" w14:textId="77777777" w:rsidR="006471CD" w:rsidRPr="000647DE" w:rsidRDefault="006471CD" w:rsidP="003B3421">
      <w:pPr>
        <w:pStyle w:val="ListParagraph"/>
        <w:numPr>
          <w:ilvl w:val="0"/>
          <w:numId w:val="418"/>
        </w:numPr>
        <w:rPr>
          <w:rFonts w:eastAsia="Batang"/>
          <w:lang w:eastAsia="ko-KR"/>
        </w:rPr>
      </w:pPr>
      <w:r w:rsidRPr="000647DE">
        <w:t>“One or both of {5-19, 5-20}” is prerequisite feature groups for FG10-18</w:t>
      </w:r>
    </w:p>
    <w:p w14:paraId="3C3BFE25" w14:textId="77777777" w:rsidR="006471CD" w:rsidRPr="000647DE" w:rsidRDefault="006471CD" w:rsidP="006471CD">
      <w:bookmarkStart w:id="417" w:name="_Hlk41946373"/>
      <w:bookmarkEnd w:id="416"/>
      <w:r w:rsidRPr="000647DE">
        <w:rPr>
          <w:highlight w:val="green"/>
        </w:rPr>
        <w:t>Agreements:</w:t>
      </w:r>
    </w:p>
    <w:p w14:paraId="6491B6F8" w14:textId="77777777" w:rsidR="006471CD" w:rsidRPr="000647DE" w:rsidRDefault="006471CD" w:rsidP="003B3421">
      <w:pPr>
        <w:pStyle w:val="ListParagraph"/>
        <w:numPr>
          <w:ilvl w:val="0"/>
          <w:numId w:val="418"/>
        </w:numPr>
        <w:rPr>
          <w:rFonts w:eastAsia="Batang"/>
          <w:lang w:eastAsia="ko-KR"/>
        </w:rPr>
      </w:pPr>
      <w:r w:rsidRPr="000647DE">
        <w:t>Modify the “cat4 LBT” in FG 10-21a to “Type 1 channel access”</w:t>
      </w:r>
    </w:p>
    <w:p w14:paraId="452526A7" w14:textId="77777777" w:rsidR="006471CD" w:rsidRPr="000647DE" w:rsidRDefault="006471CD" w:rsidP="003B3421">
      <w:pPr>
        <w:pStyle w:val="ListParagraph"/>
        <w:numPr>
          <w:ilvl w:val="0"/>
          <w:numId w:val="418"/>
        </w:numPr>
        <w:rPr>
          <w:rFonts w:eastAsia="Batang"/>
          <w:lang w:eastAsia="ko-KR"/>
        </w:rPr>
      </w:pPr>
      <w:r w:rsidRPr="000647DE">
        <w:t>“TBD” is removed from prerequisite feature groups for FG10-21a</w:t>
      </w:r>
    </w:p>
    <w:p w14:paraId="29AEB3A4" w14:textId="77777777" w:rsidR="006471CD" w:rsidRPr="000647DE" w:rsidRDefault="006471CD" w:rsidP="006471CD">
      <w:bookmarkStart w:id="418" w:name="_Hlk41946397"/>
      <w:bookmarkEnd w:id="417"/>
      <w:r w:rsidRPr="000647DE">
        <w:rPr>
          <w:highlight w:val="green"/>
        </w:rPr>
        <w:t>Agreements:</w:t>
      </w:r>
    </w:p>
    <w:p w14:paraId="2E2E5A0B" w14:textId="77777777" w:rsidR="006471CD" w:rsidRPr="000647DE" w:rsidRDefault="006471CD" w:rsidP="003B3421">
      <w:pPr>
        <w:pStyle w:val="ListParagraph"/>
        <w:numPr>
          <w:ilvl w:val="0"/>
          <w:numId w:val="419"/>
        </w:numPr>
        <w:rPr>
          <w:rFonts w:eastAsia="Batang"/>
          <w:lang w:eastAsia="ko-KR"/>
        </w:rPr>
      </w:pPr>
      <w:r w:rsidRPr="000647DE">
        <w:t>Type of FG10-28 is “Per band”</w:t>
      </w:r>
    </w:p>
    <w:p w14:paraId="43412C11" w14:textId="77777777" w:rsidR="006471CD" w:rsidRPr="009310DC" w:rsidRDefault="006471CD" w:rsidP="003B3421">
      <w:pPr>
        <w:pStyle w:val="ListParagraph"/>
        <w:numPr>
          <w:ilvl w:val="0"/>
          <w:numId w:val="419"/>
        </w:numPr>
        <w:rPr>
          <w:rFonts w:eastAsia="Batang"/>
          <w:strike/>
          <w:color w:val="FF0000"/>
          <w:lang w:eastAsia="ko-KR"/>
        </w:rPr>
      </w:pPr>
      <w:r w:rsidRPr="009310DC">
        <w:rPr>
          <w:strike/>
          <w:color w:val="FF0000"/>
        </w:rPr>
        <w:t>FFS: FG10-28 is only for unlicensed bands</w:t>
      </w:r>
    </w:p>
    <w:p w14:paraId="36445A5F" w14:textId="77777777" w:rsidR="006471CD" w:rsidRPr="000647DE" w:rsidRDefault="006471CD" w:rsidP="003B3421">
      <w:pPr>
        <w:pStyle w:val="ListParagraph"/>
        <w:numPr>
          <w:ilvl w:val="0"/>
          <w:numId w:val="419"/>
        </w:numPr>
        <w:rPr>
          <w:rFonts w:eastAsia="Batang"/>
          <w:lang w:eastAsia="ko-KR"/>
        </w:rPr>
      </w:pPr>
      <w:bookmarkStart w:id="419" w:name="_Hlk41914591"/>
      <w:r w:rsidRPr="000647DE">
        <w:t>“One or both of {5-19, 5-20}” is prerequisite feature groups for FG10-28</w:t>
      </w:r>
    </w:p>
    <w:p w14:paraId="32D0452B" w14:textId="77777777" w:rsidR="006471CD" w:rsidRPr="004349A6" w:rsidRDefault="006471CD" w:rsidP="006471CD">
      <w:pPr>
        <w:rPr>
          <w:rFonts w:eastAsia="DengXian"/>
          <w:bCs/>
        </w:rPr>
      </w:pPr>
      <w:bookmarkStart w:id="420" w:name="_Hlk42123291"/>
      <w:bookmarkEnd w:id="386"/>
      <w:bookmarkEnd w:id="418"/>
      <w:bookmarkEnd w:id="419"/>
      <w:r w:rsidRPr="004349A6">
        <w:rPr>
          <w:rFonts w:eastAsia="DengXian"/>
          <w:bCs/>
          <w:highlight w:val="green"/>
        </w:rPr>
        <w:t>Agreements:</w:t>
      </w:r>
    </w:p>
    <w:p w14:paraId="7AFA5111" w14:textId="77777777" w:rsidR="006471CD" w:rsidRPr="009310DC" w:rsidRDefault="006471CD" w:rsidP="003B3421">
      <w:pPr>
        <w:pStyle w:val="ListParagraph"/>
        <w:numPr>
          <w:ilvl w:val="0"/>
          <w:numId w:val="420"/>
        </w:numPr>
        <w:rPr>
          <w:rFonts w:eastAsia="Batang"/>
          <w:bCs/>
          <w:lang w:eastAsia="ko-KR"/>
        </w:rPr>
      </w:pPr>
      <w:r w:rsidRPr="009310DC">
        <w:rPr>
          <w:bCs/>
        </w:rPr>
        <w:t>FG10-28 is only for unlicensed bands</w:t>
      </w:r>
    </w:p>
    <w:p w14:paraId="70050032" w14:textId="77777777" w:rsidR="006471CD" w:rsidRPr="009310DC" w:rsidRDefault="006471CD" w:rsidP="003B3421">
      <w:pPr>
        <w:pStyle w:val="ListParagraph"/>
        <w:numPr>
          <w:ilvl w:val="1"/>
          <w:numId w:val="420"/>
        </w:numPr>
        <w:rPr>
          <w:rFonts w:eastAsia="Batang"/>
          <w:bCs/>
          <w:lang w:eastAsia="ko-KR"/>
        </w:rPr>
      </w:pPr>
      <w:r w:rsidRPr="009310DC">
        <w:rPr>
          <w:bCs/>
        </w:rPr>
        <w:t>Add a note “the signaling is per band but is only expected for a band where shared spectrum channel access must be used”</w:t>
      </w:r>
    </w:p>
    <w:bookmarkEnd w:id="420"/>
    <w:p w14:paraId="0DB1A47F" w14:textId="0531AF5E" w:rsidR="009F06BA" w:rsidRDefault="009F06BA" w:rsidP="006471CD">
      <w:pPr>
        <w:rPr>
          <w:bCs/>
          <w:highlight w:val="cyan"/>
        </w:rPr>
      </w:pPr>
    </w:p>
    <w:p w14:paraId="5E216564" w14:textId="77777777" w:rsidR="006471CD" w:rsidRPr="00E3168F" w:rsidRDefault="006471CD" w:rsidP="006471CD">
      <w:pPr>
        <w:rPr>
          <w:bCs/>
          <w:highlight w:val="cyan"/>
        </w:rPr>
      </w:pPr>
    </w:p>
    <w:p w14:paraId="2B6B093A" w14:textId="77777777" w:rsidR="009F06BA" w:rsidRPr="009F06BA" w:rsidRDefault="00781B4E" w:rsidP="00781B4E">
      <w:pPr>
        <w:jc w:val="both"/>
        <w:rPr>
          <w:bCs/>
        </w:rPr>
      </w:pPr>
      <w:r w:rsidRPr="009F06BA">
        <w:rPr>
          <w:bCs/>
        </w:rPr>
        <w:t xml:space="preserve">[101-e-NR-UEFeatures-NRU-03] </w:t>
      </w:r>
      <w:r w:rsidR="009F06BA" w:rsidRPr="009F06BA">
        <w:rPr>
          <w:bCs/>
        </w:rPr>
        <w:t>– Hiroki (NTT DOCOMO)</w:t>
      </w:r>
    </w:p>
    <w:p w14:paraId="7C5B971E" w14:textId="7CAC10F3" w:rsidR="00781B4E" w:rsidRPr="009F06BA" w:rsidRDefault="00781B4E" w:rsidP="00781B4E">
      <w:pPr>
        <w:jc w:val="both"/>
        <w:rPr>
          <w:bCs/>
        </w:rPr>
      </w:pPr>
      <w:r w:rsidRPr="009F06BA">
        <w:rPr>
          <w:bCs/>
        </w:rPr>
        <w:t>Email discussion/approval on basic FGs for each NR-U operation/scenario (29</w:t>
      </w:r>
      <w:r w:rsidRPr="009F06BA">
        <w:rPr>
          <w:bCs/>
          <w:vertAlign w:val="superscript"/>
        </w:rPr>
        <w:t>th</w:t>
      </w:r>
      <w:r w:rsidRPr="009F06BA">
        <w:rPr>
          <w:bCs/>
        </w:rPr>
        <w:t xml:space="preserve"> May – 4</w:t>
      </w:r>
      <w:r w:rsidRPr="009F06BA">
        <w:rPr>
          <w:bCs/>
          <w:vertAlign w:val="superscript"/>
        </w:rPr>
        <w:t>th</w:t>
      </w:r>
      <w:r w:rsidRPr="009F06BA">
        <w:rPr>
          <w:bCs/>
        </w:rPr>
        <w:t xml:space="preserve"> June)</w:t>
      </w:r>
    </w:p>
    <w:p w14:paraId="60C14485" w14:textId="77777777" w:rsidR="00781B4E" w:rsidRPr="009F06BA" w:rsidRDefault="00781B4E" w:rsidP="0058702E">
      <w:pPr>
        <w:numPr>
          <w:ilvl w:val="0"/>
          <w:numId w:val="61"/>
        </w:numPr>
        <w:jc w:val="both"/>
        <w:rPr>
          <w:bCs/>
        </w:rPr>
      </w:pPr>
      <w:r w:rsidRPr="009F06BA">
        <w:rPr>
          <w:rFonts w:hint="eastAsia"/>
          <w:bCs/>
        </w:rPr>
        <w:t>D</w:t>
      </w:r>
      <w:r w:rsidRPr="009F06BA">
        <w:rPr>
          <w:bCs/>
        </w:rPr>
        <w:t>iscuss and down-select from Alt.1 or Alt.2 based on the working assumption</w:t>
      </w:r>
    </w:p>
    <w:p w14:paraId="716E8E6F" w14:textId="77777777" w:rsidR="00781B4E" w:rsidRPr="009F06BA" w:rsidRDefault="00781B4E" w:rsidP="0058702E">
      <w:pPr>
        <w:numPr>
          <w:ilvl w:val="0"/>
          <w:numId w:val="61"/>
        </w:numPr>
        <w:jc w:val="both"/>
        <w:rPr>
          <w:bCs/>
        </w:rPr>
      </w:pPr>
      <w:r w:rsidRPr="009F06BA">
        <w:rPr>
          <w:rFonts w:hint="eastAsia"/>
          <w:bCs/>
        </w:rPr>
        <w:lastRenderedPageBreak/>
        <w:t>D</w:t>
      </w:r>
      <w:r w:rsidRPr="009F06BA">
        <w:rPr>
          <w:bCs/>
        </w:rPr>
        <w:t>iscuss and decide basic FGs for each NR-U operation/scenario based on finalized FG structure for NR-U</w:t>
      </w:r>
    </w:p>
    <w:p w14:paraId="66DF6349" w14:textId="4337EDF6" w:rsidR="009F06BA" w:rsidRDefault="00D3368C" w:rsidP="009F06BA">
      <w:pPr>
        <w:rPr>
          <w:b/>
          <w:bCs/>
        </w:rPr>
      </w:pPr>
      <w:hyperlink r:id="rId1638" w:history="1">
        <w:r w:rsidR="00A84068" w:rsidRPr="006471CD">
          <w:rPr>
            <w:rStyle w:val="Hyperlink"/>
            <w:b/>
            <w:bCs/>
          </w:rPr>
          <w:t>R1-2004818</w:t>
        </w:r>
      </w:hyperlink>
      <w:r w:rsidR="009F06BA" w:rsidRPr="006471CD">
        <w:rPr>
          <w:b/>
          <w:bCs/>
        </w:rPr>
        <w:tab/>
        <w:t>Summary on [101-e-NR-UEFeatures-NRU-03]</w:t>
      </w:r>
      <w:r w:rsidR="009F06BA" w:rsidRPr="006471CD">
        <w:rPr>
          <w:b/>
          <w:bCs/>
        </w:rPr>
        <w:tab/>
        <w:t>Moderator (NTT DOCOMO, INC.)</w:t>
      </w:r>
    </w:p>
    <w:p w14:paraId="53B0D527" w14:textId="49C1B35A" w:rsidR="00A56782" w:rsidRPr="00A56782" w:rsidRDefault="00A56782" w:rsidP="009F06BA">
      <w:r>
        <w:rPr>
          <w:b/>
          <w:bCs/>
        </w:rPr>
        <w:t>Decision:</w:t>
      </w:r>
      <w:r w:rsidRPr="00A56782">
        <w:t xml:space="preserve"> As per email decision posted on June 5</w:t>
      </w:r>
      <w:r w:rsidRPr="00A56782">
        <w:rPr>
          <w:vertAlign w:val="superscript"/>
        </w:rPr>
        <w:t>th</w:t>
      </w:r>
      <w:r w:rsidRPr="00A56782">
        <w:t>,</w:t>
      </w:r>
    </w:p>
    <w:p w14:paraId="1A47DEBD" w14:textId="77777777" w:rsidR="00882B15" w:rsidRPr="00893E4E" w:rsidRDefault="00882B15" w:rsidP="00882B15">
      <w:pPr>
        <w:rPr>
          <w:bCs/>
          <w:sz w:val="22"/>
          <w:szCs w:val="22"/>
          <w:highlight w:val="green"/>
        </w:rPr>
      </w:pPr>
      <w:r w:rsidRPr="00893E4E">
        <w:rPr>
          <w:bCs/>
          <w:sz w:val="22"/>
          <w:szCs w:val="22"/>
          <w:highlight w:val="green"/>
        </w:rPr>
        <w:t>Agreements:</w:t>
      </w:r>
    </w:p>
    <w:p w14:paraId="5238AE62" w14:textId="77777777" w:rsidR="00882B15" w:rsidRPr="00893E4E" w:rsidRDefault="00882B15" w:rsidP="003B3421">
      <w:pPr>
        <w:pStyle w:val="ListParagraph"/>
        <w:numPr>
          <w:ilvl w:val="0"/>
          <w:numId w:val="420"/>
        </w:numPr>
      </w:pPr>
      <w:r w:rsidRPr="00893E4E">
        <w:t>Remove the text “This FG may be a part of basic operation for a particular scenario” in mandatory/optional column from following FGs</w:t>
      </w:r>
    </w:p>
    <w:p w14:paraId="6386C881" w14:textId="77777777" w:rsidR="00882B15" w:rsidRPr="00893E4E" w:rsidRDefault="00882B15" w:rsidP="003B3421">
      <w:pPr>
        <w:pStyle w:val="ListParagraph"/>
        <w:numPr>
          <w:ilvl w:val="1"/>
          <w:numId w:val="420"/>
        </w:numPr>
      </w:pPr>
      <w:r w:rsidRPr="00893E4E">
        <w:t>10-7 (UL channel access for 10 MHz SCell)</w:t>
      </w:r>
    </w:p>
    <w:p w14:paraId="44C6F413" w14:textId="77777777" w:rsidR="00882B15" w:rsidRPr="00893E4E" w:rsidRDefault="00882B15" w:rsidP="003B3421">
      <w:pPr>
        <w:pStyle w:val="ListParagraph"/>
        <w:numPr>
          <w:ilvl w:val="1"/>
          <w:numId w:val="420"/>
        </w:numPr>
      </w:pPr>
      <w:r w:rsidRPr="00893E4E">
        <w:t>10-10 (RSSI and channel occupancy measurement and reporting)</w:t>
      </w:r>
    </w:p>
    <w:p w14:paraId="1F8E565E" w14:textId="77777777" w:rsidR="00882B15" w:rsidRPr="00893E4E" w:rsidRDefault="00882B15" w:rsidP="003B3421">
      <w:pPr>
        <w:pStyle w:val="ListParagraph"/>
        <w:numPr>
          <w:ilvl w:val="1"/>
          <w:numId w:val="420"/>
        </w:numPr>
      </w:pPr>
      <w:r w:rsidRPr="00893E4E">
        <w:t>10-11 (SRS starting position at any OFDM symbol in a slot)</w:t>
      </w:r>
    </w:p>
    <w:p w14:paraId="32942958" w14:textId="77777777" w:rsidR="00882B15" w:rsidRPr="00893E4E" w:rsidRDefault="00882B15" w:rsidP="003B3421">
      <w:pPr>
        <w:pStyle w:val="ListParagraph"/>
        <w:numPr>
          <w:ilvl w:val="1"/>
          <w:numId w:val="420"/>
        </w:numPr>
      </w:pPr>
      <w:r w:rsidRPr="00893E4E">
        <w:t>10-20 (Support search space set configuration with freqMonitorLocation-r16)</w:t>
      </w:r>
    </w:p>
    <w:p w14:paraId="7902DC99" w14:textId="77777777" w:rsidR="00882B15" w:rsidRPr="00893E4E" w:rsidRDefault="00882B15" w:rsidP="003B3421">
      <w:pPr>
        <w:pStyle w:val="ListParagraph"/>
        <w:numPr>
          <w:ilvl w:val="1"/>
          <w:numId w:val="420"/>
        </w:numPr>
      </w:pPr>
      <w:r w:rsidRPr="00893E4E">
        <w:t>10-20a (Support coreset configuration with rb-Offset)</w:t>
      </w:r>
    </w:p>
    <w:p w14:paraId="7DD5CC4B" w14:textId="77777777" w:rsidR="00882B15" w:rsidRPr="00893E4E" w:rsidRDefault="00882B15" w:rsidP="003B3421">
      <w:pPr>
        <w:pStyle w:val="ListParagraph"/>
        <w:numPr>
          <w:ilvl w:val="1"/>
          <w:numId w:val="420"/>
        </w:numPr>
      </w:pPr>
      <w:r w:rsidRPr="00893E4E">
        <w:t>10-23 (CGI reading on unlicensed cell [based on off-sync raster SSB] for ANR functionality)</w:t>
      </w:r>
    </w:p>
    <w:p w14:paraId="0E0B5D0C" w14:textId="77777777" w:rsidR="00882B15" w:rsidRPr="00893E4E" w:rsidRDefault="00882B15" w:rsidP="003B3421">
      <w:pPr>
        <w:pStyle w:val="ListParagraph"/>
        <w:numPr>
          <w:ilvl w:val="1"/>
          <w:numId w:val="420"/>
        </w:numPr>
      </w:pPr>
      <w:r w:rsidRPr="00893E4E">
        <w:t>10-25 (Enable configured UL transmissions when DCI 2_0 is configured but not detected)</w:t>
      </w:r>
    </w:p>
    <w:p w14:paraId="00F3C2C5" w14:textId="242BAECB" w:rsidR="00781B4E" w:rsidRDefault="00781B4E" w:rsidP="009F06BA">
      <w:pPr>
        <w:pStyle w:val="Heading4"/>
      </w:pPr>
      <w:bookmarkStart w:id="421" w:name="_Toc41814555"/>
      <w:bookmarkStart w:id="422" w:name="_Toc48234043"/>
      <w:r>
        <w:t>UE features for IAB</w:t>
      </w:r>
      <w:bookmarkEnd w:id="421"/>
      <w:bookmarkEnd w:id="422"/>
    </w:p>
    <w:p w14:paraId="2283C33B" w14:textId="0B3550E1" w:rsidR="00781B4E" w:rsidRPr="009F06BA" w:rsidRDefault="00D3368C" w:rsidP="00781B4E">
      <w:pPr>
        <w:rPr>
          <w:b/>
          <w:bCs/>
          <w:lang w:eastAsia="x-none"/>
        </w:rPr>
      </w:pPr>
      <w:hyperlink r:id="rId1639" w:history="1">
        <w:r w:rsidR="00A84068">
          <w:rPr>
            <w:rStyle w:val="Hyperlink"/>
            <w:b/>
            <w:bCs/>
            <w:lang w:eastAsia="x-none"/>
          </w:rPr>
          <w:t>R1-2004283</w:t>
        </w:r>
      </w:hyperlink>
      <w:r w:rsidR="00781B4E" w:rsidRPr="009F06BA">
        <w:rPr>
          <w:b/>
          <w:bCs/>
          <w:lang w:eastAsia="x-none"/>
        </w:rPr>
        <w:tab/>
        <w:t>Summary of UE features for IAB</w:t>
      </w:r>
      <w:r w:rsidR="00781B4E" w:rsidRPr="009F06BA">
        <w:rPr>
          <w:b/>
          <w:bCs/>
          <w:lang w:eastAsia="x-none"/>
        </w:rPr>
        <w:tab/>
        <w:t>Moderator (AT&amp;T)</w:t>
      </w:r>
    </w:p>
    <w:p w14:paraId="33E562BC" w14:textId="00E73D05" w:rsidR="00781B4E" w:rsidRDefault="00781B4E" w:rsidP="00781B4E">
      <w:pPr>
        <w:rPr>
          <w:lang w:eastAsia="x-none"/>
        </w:rPr>
      </w:pPr>
    </w:p>
    <w:p w14:paraId="5C1DF804" w14:textId="26425FDD" w:rsidR="001C390E" w:rsidRDefault="00D3368C" w:rsidP="001C390E">
      <w:pPr>
        <w:rPr>
          <w:lang w:eastAsia="x-none"/>
        </w:rPr>
      </w:pPr>
      <w:hyperlink r:id="rId1640" w:history="1">
        <w:r w:rsidR="00A84068">
          <w:rPr>
            <w:rStyle w:val="Hyperlink"/>
            <w:lang w:eastAsia="x-none"/>
          </w:rPr>
          <w:t>R1-2003545</w:t>
        </w:r>
      </w:hyperlink>
      <w:r w:rsidR="001C390E">
        <w:rPr>
          <w:lang w:eastAsia="x-none"/>
        </w:rPr>
        <w:tab/>
        <w:t>Discussion on NR Rel-16 IAB MT features</w:t>
      </w:r>
      <w:r w:rsidR="001C390E">
        <w:rPr>
          <w:lang w:eastAsia="x-none"/>
        </w:rPr>
        <w:tab/>
        <w:t>ZTE, Sanechips</w:t>
      </w:r>
    </w:p>
    <w:p w14:paraId="04C09CD4" w14:textId="3D2B8693" w:rsidR="001C390E" w:rsidRDefault="00D3368C" w:rsidP="001C390E">
      <w:pPr>
        <w:rPr>
          <w:lang w:eastAsia="x-none"/>
        </w:rPr>
      </w:pPr>
      <w:hyperlink r:id="rId1641" w:history="1">
        <w:r w:rsidR="00A84068">
          <w:rPr>
            <w:rStyle w:val="Hyperlink"/>
            <w:lang w:eastAsia="x-none"/>
          </w:rPr>
          <w:t>R1-2003753</w:t>
        </w:r>
      </w:hyperlink>
      <w:r w:rsidR="001C390E">
        <w:rPr>
          <w:lang w:eastAsia="x-none"/>
        </w:rPr>
        <w:tab/>
        <w:t>UE features for IAB</w:t>
      </w:r>
      <w:r w:rsidR="001C390E">
        <w:rPr>
          <w:lang w:eastAsia="x-none"/>
        </w:rPr>
        <w:tab/>
        <w:t>Intel Corporation</w:t>
      </w:r>
    </w:p>
    <w:p w14:paraId="6C4D2FA7" w14:textId="44BF27C0" w:rsidR="001C390E" w:rsidRDefault="00D3368C" w:rsidP="001C390E">
      <w:pPr>
        <w:rPr>
          <w:lang w:eastAsia="x-none"/>
        </w:rPr>
      </w:pPr>
      <w:hyperlink r:id="rId1642" w:history="1">
        <w:r w:rsidR="00A84068">
          <w:rPr>
            <w:rStyle w:val="Hyperlink"/>
            <w:lang w:eastAsia="x-none"/>
          </w:rPr>
          <w:t>R1-2003895</w:t>
        </w:r>
      </w:hyperlink>
      <w:r w:rsidR="001C390E">
        <w:rPr>
          <w:lang w:eastAsia="x-none"/>
        </w:rPr>
        <w:tab/>
        <w:t>UE features for IAB</w:t>
      </w:r>
      <w:r w:rsidR="001C390E">
        <w:rPr>
          <w:lang w:eastAsia="x-none"/>
        </w:rPr>
        <w:tab/>
        <w:t>Samsung</w:t>
      </w:r>
    </w:p>
    <w:p w14:paraId="682A142C" w14:textId="22FB34CE" w:rsidR="001C390E" w:rsidRDefault="00D3368C" w:rsidP="001C390E">
      <w:pPr>
        <w:rPr>
          <w:lang w:eastAsia="x-none"/>
        </w:rPr>
      </w:pPr>
      <w:hyperlink r:id="rId1643" w:history="1">
        <w:r w:rsidR="00A84068">
          <w:rPr>
            <w:rStyle w:val="Hyperlink"/>
            <w:lang w:eastAsia="x-none"/>
          </w:rPr>
          <w:t>R1-2004138</w:t>
        </w:r>
      </w:hyperlink>
      <w:r w:rsidR="001C390E">
        <w:rPr>
          <w:lang w:eastAsia="x-none"/>
        </w:rPr>
        <w:tab/>
        <w:t>Discussion on UE features for NR IAB</w:t>
      </w:r>
      <w:r w:rsidR="001C390E">
        <w:rPr>
          <w:lang w:eastAsia="x-none"/>
        </w:rPr>
        <w:tab/>
        <w:t>LG Electronics</w:t>
      </w:r>
    </w:p>
    <w:p w14:paraId="3154DB97" w14:textId="4DBC4776" w:rsidR="001C390E" w:rsidRDefault="00D3368C" w:rsidP="001C390E">
      <w:pPr>
        <w:rPr>
          <w:lang w:eastAsia="x-none"/>
        </w:rPr>
      </w:pPr>
      <w:hyperlink r:id="rId1644" w:history="1">
        <w:r w:rsidR="00A84068">
          <w:rPr>
            <w:rStyle w:val="Hyperlink"/>
            <w:lang w:eastAsia="x-none"/>
          </w:rPr>
          <w:t>R1-2004147</w:t>
        </w:r>
      </w:hyperlink>
      <w:r w:rsidR="001C390E">
        <w:rPr>
          <w:lang w:eastAsia="x-none"/>
        </w:rPr>
        <w:tab/>
        <w:t>Rel-16 UE features for IAB</w:t>
      </w:r>
      <w:r w:rsidR="001C390E">
        <w:rPr>
          <w:lang w:eastAsia="x-none"/>
        </w:rPr>
        <w:tab/>
        <w:t>Huawei, HiSilicon</w:t>
      </w:r>
    </w:p>
    <w:p w14:paraId="1F78F025" w14:textId="0C428C42" w:rsidR="001C390E" w:rsidRDefault="00D3368C" w:rsidP="001C390E">
      <w:pPr>
        <w:rPr>
          <w:lang w:eastAsia="x-none"/>
        </w:rPr>
      </w:pPr>
      <w:hyperlink r:id="rId1645" w:history="1">
        <w:r w:rsidR="00A84068">
          <w:rPr>
            <w:rStyle w:val="Hyperlink"/>
            <w:lang w:eastAsia="x-none"/>
          </w:rPr>
          <w:t>R1-2004282</w:t>
        </w:r>
      </w:hyperlink>
      <w:r w:rsidR="001C390E">
        <w:rPr>
          <w:lang w:eastAsia="x-none"/>
        </w:rPr>
        <w:tab/>
        <w:t>Support of Rel-15 UE features by IAB-MTs</w:t>
      </w:r>
      <w:r w:rsidR="001C390E">
        <w:rPr>
          <w:lang w:eastAsia="x-none"/>
        </w:rPr>
        <w:tab/>
        <w:t>AT&amp;T</w:t>
      </w:r>
    </w:p>
    <w:p w14:paraId="7DA18F6F" w14:textId="7F326AE4" w:rsidR="001C390E" w:rsidRDefault="00D3368C" w:rsidP="001C390E">
      <w:pPr>
        <w:rPr>
          <w:lang w:eastAsia="x-none"/>
        </w:rPr>
      </w:pPr>
      <w:hyperlink r:id="rId1646" w:history="1">
        <w:r w:rsidR="00A84068">
          <w:rPr>
            <w:rStyle w:val="Hyperlink"/>
            <w:lang w:eastAsia="x-none"/>
          </w:rPr>
          <w:t>R1-2004561</w:t>
        </w:r>
      </w:hyperlink>
      <w:r w:rsidR="001C390E">
        <w:rPr>
          <w:lang w:eastAsia="x-none"/>
        </w:rPr>
        <w:tab/>
        <w:t>On UE features for IAB</w:t>
      </w:r>
      <w:r w:rsidR="001C390E">
        <w:rPr>
          <w:lang w:eastAsia="x-none"/>
        </w:rPr>
        <w:tab/>
        <w:t>Nokia, Nokia Shanghai Bell</w:t>
      </w:r>
    </w:p>
    <w:p w14:paraId="3A0886EB" w14:textId="2CD4D5A6" w:rsidR="001C390E" w:rsidRDefault="00D3368C" w:rsidP="001C390E">
      <w:pPr>
        <w:rPr>
          <w:lang w:eastAsia="x-none"/>
        </w:rPr>
      </w:pPr>
      <w:hyperlink r:id="rId1647" w:history="1">
        <w:r w:rsidR="00A84068">
          <w:rPr>
            <w:rStyle w:val="Hyperlink"/>
            <w:lang w:eastAsia="x-none"/>
          </w:rPr>
          <w:t>R1-2004585</w:t>
        </w:r>
      </w:hyperlink>
      <w:r w:rsidR="001C390E">
        <w:rPr>
          <w:lang w:eastAsia="x-none"/>
        </w:rPr>
        <w:tab/>
        <w:t>UE features for IAB-MTs</w:t>
      </w:r>
      <w:r w:rsidR="001C390E">
        <w:rPr>
          <w:lang w:eastAsia="x-none"/>
        </w:rPr>
        <w:tab/>
        <w:t>Ericsson</w:t>
      </w:r>
    </w:p>
    <w:p w14:paraId="421C8B6F" w14:textId="77777777" w:rsidR="001C390E" w:rsidRDefault="001C390E" w:rsidP="00781B4E">
      <w:pPr>
        <w:rPr>
          <w:lang w:eastAsia="x-none"/>
        </w:rPr>
      </w:pPr>
    </w:p>
    <w:p w14:paraId="0209A366" w14:textId="77777777" w:rsidR="00781B4E" w:rsidRPr="00732796" w:rsidRDefault="00781B4E" w:rsidP="00781B4E">
      <w:pPr>
        <w:rPr>
          <w:lang w:eastAsia="x-none"/>
        </w:rPr>
      </w:pPr>
      <w:r w:rsidRPr="00732796">
        <w:rPr>
          <w:lang w:eastAsia="x-none"/>
        </w:rPr>
        <w:t>[101-e-NR-IAB-UEFeatures-01]</w:t>
      </w:r>
      <w:r w:rsidRPr="00732796">
        <w:t xml:space="preserve"> Email discussion/approval till 5/29 – Ralf (AT&amp;T)</w:t>
      </w:r>
    </w:p>
    <w:p w14:paraId="46CE3AC3" w14:textId="77777777" w:rsidR="00781B4E" w:rsidRPr="00732796" w:rsidRDefault="00781B4E" w:rsidP="0040180B">
      <w:pPr>
        <w:pStyle w:val="ListParagraph"/>
        <w:numPr>
          <w:ilvl w:val="0"/>
          <w:numId w:val="145"/>
        </w:numPr>
        <w:overflowPunct/>
        <w:autoSpaceDE/>
        <w:autoSpaceDN/>
        <w:adjustRightInd/>
        <w:spacing w:after="0"/>
        <w:contextualSpacing w:val="0"/>
        <w:textAlignment w:val="auto"/>
        <w:rPr>
          <w:rFonts w:ascii="Calibri" w:hAnsi="Calibri"/>
          <w:szCs w:val="22"/>
          <w:lang w:eastAsia="zh-CN"/>
        </w:rPr>
      </w:pPr>
      <w:r w:rsidRPr="00732796">
        <w:t>Whether and how to confirm the working assumption from RAN1 #100bis-e including clarifying the IAB class for the working assumption</w:t>
      </w:r>
    </w:p>
    <w:p w14:paraId="33024C6D" w14:textId="77777777" w:rsidR="00732796" w:rsidRPr="00732796" w:rsidRDefault="00732796" w:rsidP="00732796">
      <w:pPr>
        <w:rPr>
          <w:rStyle w:val="Strong"/>
          <w:rFonts w:ascii="Times New Roman" w:hAnsi="Times New Roman"/>
          <w:szCs w:val="20"/>
          <w:lang w:eastAsia="ko-KR"/>
        </w:rPr>
      </w:pPr>
      <w:r w:rsidRPr="00732796">
        <w:rPr>
          <w:rStyle w:val="Strong"/>
          <w:rFonts w:ascii="Times New Roman" w:hAnsi="Times New Roman"/>
          <w:szCs w:val="20"/>
          <w:lang w:eastAsia="ko-KR"/>
        </w:rPr>
        <w:t>R1-2005025</w:t>
      </w:r>
      <w:r w:rsidRPr="00732796">
        <w:rPr>
          <w:rStyle w:val="Strong"/>
          <w:rFonts w:ascii="Times New Roman" w:hAnsi="Times New Roman"/>
          <w:szCs w:val="20"/>
          <w:lang w:eastAsia="ko-KR"/>
        </w:rPr>
        <w:tab/>
        <w:t>Summary of email discussion/approval [101-e-NR-IAB-UEFeatures-01]</w:t>
      </w:r>
      <w:r w:rsidRPr="00732796">
        <w:rPr>
          <w:rStyle w:val="Strong"/>
          <w:rFonts w:ascii="Times New Roman" w:hAnsi="Times New Roman"/>
          <w:szCs w:val="20"/>
          <w:lang w:eastAsia="ko-KR"/>
        </w:rPr>
        <w:tab/>
        <w:t>Moderator (AT&amp;T)</w:t>
      </w:r>
    </w:p>
    <w:p w14:paraId="644CC7F5" w14:textId="77777777" w:rsidR="00732796" w:rsidRPr="00A56782" w:rsidRDefault="00732796" w:rsidP="00732796">
      <w:r>
        <w:rPr>
          <w:b/>
          <w:bCs/>
        </w:rPr>
        <w:t>Decision:</w:t>
      </w:r>
      <w:r w:rsidRPr="00A56782">
        <w:t xml:space="preserve"> As per email decision posted on June 5</w:t>
      </w:r>
      <w:r w:rsidRPr="00A56782">
        <w:rPr>
          <w:vertAlign w:val="superscript"/>
        </w:rPr>
        <w:t>th</w:t>
      </w:r>
      <w:r w:rsidRPr="00A56782">
        <w:t>,</w:t>
      </w:r>
    </w:p>
    <w:p w14:paraId="794BADC6" w14:textId="54775F7D" w:rsidR="00732796" w:rsidRPr="00732796" w:rsidRDefault="00732796" w:rsidP="00732796">
      <w:pPr>
        <w:rPr>
          <w:rFonts w:ascii="Times New Roman" w:hAnsi="Times New Roman"/>
          <w:b/>
          <w:bCs/>
          <w:szCs w:val="20"/>
          <w:highlight w:val="green"/>
        </w:rPr>
      </w:pPr>
      <w:r w:rsidRPr="00732796">
        <w:rPr>
          <w:rStyle w:val="Strong"/>
          <w:rFonts w:ascii="Times New Roman" w:hAnsi="Times New Roman"/>
          <w:b w:val="0"/>
          <w:bCs w:val="0"/>
          <w:szCs w:val="20"/>
          <w:highlight w:val="green"/>
          <w:lang w:eastAsia="ko-KR"/>
        </w:rPr>
        <w:t>Agreement:</w:t>
      </w:r>
    </w:p>
    <w:p w14:paraId="67566D01" w14:textId="77777777" w:rsidR="00732796" w:rsidRPr="00732796" w:rsidRDefault="00732796" w:rsidP="003B3421">
      <w:pPr>
        <w:pStyle w:val="ListParagraph"/>
        <w:numPr>
          <w:ilvl w:val="0"/>
          <w:numId w:val="420"/>
        </w:numPr>
      </w:pPr>
      <w:r w:rsidRPr="00732796">
        <w:t>Wide-area IAB-MTs s</w:t>
      </w:r>
      <w:r w:rsidRPr="00732796">
        <w:rPr>
          <w:color w:val="000000"/>
        </w:rPr>
        <w:t>upport</w:t>
      </w:r>
      <w:r w:rsidRPr="00732796">
        <w:rPr>
          <w:color w:val="FF0000"/>
        </w:rPr>
        <w:t xml:space="preserve"> </w:t>
      </w:r>
      <w:r w:rsidRPr="00732796">
        <w:rPr>
          <w:color w:val="000000"/>
        </w:rPr>
        <w:t>the following Rel. 15 layer-1 mandatory UE features (as defined in TR38.822)</w:t>
      </w:r>
    </w:p>
    <w:p w14:paraId="79A0A4BD" w14:textId="77777777" w:rsidR="00732796" w:rsidRPr="00732796" w:rsidRDefault="00732796" w:rsidP="003B3421">
      <w:pPr>
        <w:pStyle w:val="ListParagraph"/>
        <w:numPr>
          <w:ilvl w:val="1"/>
          <w:numId w:val="420"/>
        </w:numPr>
      </w:pPr>
      <w:r w:rsidRPr="00732796">
        <w:rPr>
          <w:color w:val="000000"/>
        </w:rPr>
        <w:t xml:space="preserve">Without capability </w:t>
      </w:r>
    </w:p>
    <w:p w14:paraId="22DCDDA6" w14:textId="77777777" w:rsidR="00732796" w:rsidRPr="00732796" w:rsidRDefault="00732796" w:rsidP="003B3421">
      <w:pPr>
        <w:pStyle w:val="ListParagraph"/>
        <w:numPr>
          <w:ilvl w:val="2"/>
          <w:numId w:val="420"/>
        </w:numPr>
      </w:pPr>
      <w:r w:rsidRPr="00732796">
        <w:rPr>
          <w:color w:val="000000"/>
        </w:rPr>
        <w:t>0-1, 0-3, 0-4, 1-1 (only 1 preamble for component 1, component 2, component 3 except paging), 2-1, 2-5, 2-6, 2-12, 2-16, 2-16a, 2-32 (only components 1-4 and 7), 2-50 (only components 1,2), 2-52 (only components 1, 2), 3-1 (only components 1,2,3,4,5), 4-1, 5-1 (only components 1/2/3/4/5/6/7/9/10/12), 6-1, 7-1, 8-3</w:t>
      </w:r>
    </w:p>
    <w:p w14:paraId="0E2FEDDE" w14:textId="77777777" w:rsidR="00732796" w:rsidRPr="00732796" w:rsidRDefault="00732796" w:rsidP="003B3421">
      <w:pPr>
        <w:pStyle w:val="ListParagraph"/>
        <w:numPr>
          <w:ilvl w:val="1"/>
          <w:numId w:val="420"/>
        </w:numPr>
      </w:pPr>
      <w:r w:rsidRPr="00732796">
        <w:rPr>
          <w:color w:val="000000"/>
        </w:rPr>
        <w:t>With capability signaling which shall be set to '1'</w:t>
      </w:r>
    </w:p>
    <w:p w14:paraId="5FC518D7" w14:textId="77777777" w:rsidR="00732796" w:rsidRPr="00732796" w:rsidRDefault="00732796" w:rsidP="003B3421">
      <w:pPr>
        <w:pStyle w:val="ListParagraph"/>
        <w:numPr>
          <w:ilvl w:val="2"/>
          <w:numId w:val="420"/>
        </w:numPr>
      </w:pPr>
      <w:r w:rsidRPr="00732796">
        <w:rPr>
          <w:color w:val="000000"/>
        </w:rPr>
        <w:t>1-3, 2-22, 4-10</w:t>
      </w:r>
    </w:p>
    <w:p w14:paraId="2756DCFA" w14:textId="77777777" w:rsidR="00732796" w:rsidRPr="00732796" w:rsidRDefault="00732796" w:rsidP="003B3421">
      <w:pPr>
        <w:pStyle w:val="ListParagraph"/>
        <w:numPr>
          <w:ilvl w:val="1"/>
          <w:numId w:val="420"/>
        </w:numPr>
      </w:pPr>
      <w:r w:rsidRPr="00732796">
        <w:rPr>
          <w:color w:val="000000"/>
        </w:rPr>
        <w:t>The rest of Rel-15 layer-1 UE features other than the ones as listed above are optional for wide-area IAB-MTs.</w:t>
      </w:r>
    </w:p>
    <w:p w14:paraId="4A6839BD" w14:textId="77777777" w:rsidR="00732796" w:rsidRPr="00732796" w:rsidRDefault="00732796" w:rsidP="003B3421">
      <w:pPr>
        <w:pStyle w:val="ListParagraph"/>
        <w:numPr>
          <w:ilvl w:val="0"/>
          <w:numId w:val="420"/>
        </w:numPr>
      </w:pPr>
      <w:r w:rsidRPr="00732796">
        <w:rPr>
          <w:color w:val="000000"/>
        </w:rPr>
        <w:t>Note: Mandatory MT capabilities are independent from DU capabilities and do not imply a corresponding mandatory DU capability.</w:t>
      </w:r>
    </w:p>
    <w:p w14:paraId="1B7BD61D" w14:textId="77777777" w:rsidR="00732796" w:rsidRPr="00732796" w:rsidRDefault="00732796" w:rsidP="003B3421">
      <w:pPr>
        <w:pStyle w:val="ListParagraph"/>
        <w:numPr>
          <w:ilvl w:val="0"/>
          <w:numId w:val="420"/>
        </w:numPr>
      </w:pPr>
      <w:r w:rsidRPr="00732796">
        <w:rPr>
          <w:color w:val="000000"/>
        </w:rPr>
        <w:t>The U</w:t>
      </w:r>
      <w:r w:rsidRPr="00732796">
        <w:t>E feature list for local-area IAB</w:t>
      </w:r>
      <w:r w:rsidRPr="00732796">
        <w:rPr>
          <w:color w:val="000000"/>
        </w:rPr>
        <w:t>-MTs</w:t>
      </w:r>
      <w:r w:rsidRPr="00732796">
        <w:rPr>
          <w:color w:val="FF0000"/>
        </w:rPr>
        <w:t xml:space="preserve"> </w:t>
      </w:r>
      <w:r w:rsidRPr="00732796">
        <w:t>is FFS</w:t>
      </w:r>
    </w:p>
    <w:p w14:paraId="542A96C7" w14:textId="0EF5045C" w:rsidR="001C390E" w:rsidRDefault="001C390E" w:rsidP="00781B4E"/>
    <w:p w14:paraId="68B4E7FB" w14:textId="77777777" w:rsidR="00732796" w:rsidRDefault="00732796" w:rsidP="00781B4E"/>
    <w:p w14:paraId="2B43C130" w14:textId="4AA5C2AF" w:rsidR="00781B4E" w:rsidRPr="001C390E" w:rsidRDefault="00781B4E" w:rsidP="00781B4E">
      <w:r w:rsidRPr="001C390E">
        <w:t>[101-e-NR-IAB-UEFeatures-02] Email discussion/approval till 5/29 – Ralf (AT&amp;T)</w:t>
      </w:r>
    </w:p>
    <w:p w14:paraId="61570F53" w14:textId="7B97E8F0" w:rsidR="00781B4E" w:rsidRPr="001C390E" w:rsidRDefault="00781B4E" w:rsidP="0040180B">
      <w:pPr>
        <w:pStyle w:val="ListParagraph"/>
        <w:numPr>
          <w:ilvl w:val="0"/>
          <w:numId w:val="145"/>
        </w:numPr>
        <w:overflowPunct/>
        <w:autoSpaceDE/>
        <w:autoSpaceDN/>
        <w:adjustRightInd/>
        <w:spacing w:after="0"/>
        <w:contextualSpacing w:val="0"/>
        <w:textAlignment w:val="auto"/>
      </w:pPr>
      <w:r w:rsidRPr="001C390E">
        <w:t xml:space="preserve">How to resolve the squared brackets “[Devices supporting IAB backhaul must report this FG as supported]” in the latest version of the NR UE feature list for IAB in </w:t>
      </w:r>
      <w:hyperlink r:id="rId1648" w:history="1">
        <w:r w:rsidR="00A84068">
          <w:rPr>
            <w:rStyle w:val="Hyperlink"/>
          </w:rPr>
          <w:t>R1-2003073</w:t>
        </w:r>
      </w:hyperlink>
    </w:p>
    <w:p w14:paraId="07FAD6E5" w14:textId="77777777" w:rsidR="00732796" w:rsidRPr="00732796" w:rsidRDefault="00732796" w:rsidP="00732796">
      <w:pPr>
        <w:rPr>
          <w:rStyle w:val="Strong"/>
          <w:rFonts w:ascii="Times New Roman" w:hAnsi="Times New Roman"/>
          <w:szCs w:val="20"/>
          <w:lang w:eastAsia="ko-KR"/>
        </w:rPr>
      </w:pPr>
      <w:r w:rsidRPr="00732796">
        <w:rPr>
          <w:rStyle w:val="Strong"/>
          <w:rFonts w:ascii="Times New Roman" w:hAnsi="Times New Roman"/>
          <w:szCs w:val="20"/>
          <w:lang w:eastAsia="ko-KR"/>
        </w:rPr>
        <w:t>R1-2005026</w:t>
      </w:r>
      <w:r w:rsidRPr="00732796">
        <w:rPr>
          <w:rStyle w:val="Strong"/>
          <w:rFonts w:ascii="Times New Roman" w:hAnsi="Times New Roman"/>
          <w:szCs w:val="20"/>
          <w:lang w:eastAsia="ko-KR"/>
        </w:rPr>
        <w:tab/>
        <w:t>Summary of email discussion/approval [101-e-NR-IAB-UEFeatures-02]</w:t>
      </w:r>
      <w:r w:rsidRPr="00732796">
        <w:rPr>
          <w:rStyle w:val="Strong"/>
          <w:rFonts w:ascii="Times New Roman" w:hAnsi="Times New Roman"/>
          <w:szCs w:val="20"/>
          <w:lang w:eastAsia="ko-KR"/>
        </w:rPr>
        <w:tab/>
        <w:t>Moderator (AT&amp;T)</w:t>
      </w:r>
    </w:p>
    <w:p w14:paraId="45C8721E" w14:textId="77777777" w:rsidR="00732796" w:rsidRPr="00F769EB" w:rsidRDefault="00732796" w:rsidP="00732796">
      <w:r w:rsidRPr="001C390E">
        <w:rPr>
          <w:b/>
          <w:bCs/>
        </w:rPr>
        <w:t xml:space="preserve">Decision: </w:t>
      </w:r>
      <w:r>
        <w:t>As per email decision posted on Jun.3</w:t>
      </w:r>
      <w:r w:rsidRPr="001C390E">
        <w:rPr>
          <w:vertAlign w:val="superscript"/>
        </w:rPr>
        <w:t>rd</w:t>
      </w:r>
      <w:r>
        <w:t>,</w:t>
      </w:r>
    </w:p>
    <w:p w14:paraId="10992978" w14:textId="5482CB8C" w:rsidR="00781B4E" w:rsidRPr="00F769EB" w:rsidRDefault="00781B4E" w:rsidP="00781B4E">
      <w:pPr>
        <w:rPr>
          <w:highlight w:val="green"/>
        </w:rPr>
      </w:pPr>
      <w:r w:rsidRPr="00F769EB">
        <w:rPr>
          <w:highlight w:val="green"/>
        </w:rPr>
        <w:t>Agreement:</w:t>
      </w:r>
    </w:p>
    <w:p w14:paraId="5ED89BC9" w14:textId="77777777" w:rsidR="00781B4E" w:rsidRPr="00F769EB" w:rsidRDefault="00781B4E" w:rsidP="0040180B">
      <w:pPr>
        <w:pStyle w:val="ListParagraph"/>
        <w:numPr>
          <w:ilvl w:val="0"/>
          <w:numId w:val="164"/>
        </w:numPr>
      </w:pPr>
      <w:r w:rsidRPr="00F769EB">
        <w:t>The square bracket (including the text) is agreed to be removed for FG20-6/20-7.</w:t>
      </w:r>
    </w:p>
    <w:p w14:paraId="36DD5AE4" w14:textId="69BC1DD9" w:rsidR="00781B4E" w:rsidRPr="00732796" w:rsidRDefault="00781B4E" w:rsidP="00781B4E">
      <w:r w:rsidRPr="00732796">
        <w:t xml:space="preserve">FG20-2/3? </w:t>
      </w:r>
      <w:r w:rsidR="00732796" w:rsidRPr="00732796">
        <w:t xml:space="preserve">till </w:t>
      </w:r>
      <w:r w:rsidRPr="00732796">
        <w:t>6/3</w:t>
      </w:r>
      <w:r w:rsidR="00732796" w:rsidRPr="00732796">
        <w:t>: No further progress according to email decision posted on June 5</w:t>
      </w:r>
      <w:r w:rsidR="00732796" w:rsidRPr="00732796">
        <w:rPr>
          <w:vertAlign w:val="superscript"/>
        </w:rPr>
        <w:t>th</w:t>
      </w:r>
      <w:r w:rsidR="00732796" w:rsidRPr="00732796">
        <w:t>.</w:t>
      </w:r>
    </w:p>
    <w:p w14:paraId="64F4B3BE" w14:textId="77777777" w:rsidR="00781B4E" w:rsidRPr="002A375E" w:rsidRDefault="00781B4E" w:rsidP="007B1B3E"/>
    <w:p w14:paraId="2374B441" w14:textId="77777777" w:rsidR="007B1B3E" w:rsidRDefault="007B1B3E" w:rsidP="00781B4E">
      <w:pPr>
        <w:rPr>
          <w:highlight w:val="cyan"/>
        </w:rPr>
      </w:pPr>
    </w:p>
    <w:p w14:paraId="1AA074D7" w14:textId="43801364" w:rsidR="00781B4E" w:rsidRPr="007B1B3E" w:rsidRDefault="00781B4E" w:rsidP="00781B4E">
      <w:r w:rsidRPr="007B1B3E">
        <w:t>[101-e-NR-IAB-UEFeatures-03] Email discussion/approval till 5/29 – Ralf (AT&amp;T)</w:t>
      </w:r>
    </w:p>
    <w:p w14:paraId="18AF1667" w14:textId="57D17E10" w:rsidR="00781B4E" w:rsidRPr="007B1B3E" w:rsidRDefault="00781B4E" w:rsidP="0040180B">
      <w:pPr>
        <w:pStyle w:val="ListParagraph"/>
        <w:numPr>
          <w:ilvl w:val="0"/>
          <w:numId w:val="145"/>
        </w:numPr>
        <w:overflowPunct/>
        <w:autoSpaceDE/>
        <w:autoSpaceDN/>
        <w:adjustRightInd/>
        <w:spacing w:after="0"/>
        <w:contextualSpacing w:val="0"/>
        <w:textAlignment w:val="auto"/>
      </w:pPr>
      <w:r w:rsidRPr="007B1B3E">
        <w:t xml:space="preserve">Whether to inform RAN4 that if the RAN4 RF/RRM features 1-2, 1-3, 1-4, 1-6, 1-7, 1-8, and 2-1 are made optional for IAB-MTs, there is no impact from a RAN1 perspective assuming that for features without capability signaling the parent node is made aware of the IAB-MT’s support or lack-of-support of the features (see </w:t>
      </w:r>
      <w:hyperlink r:id="rId1649" w:history="1">
        <w:r w:rsidR="00A84068">
          <w:rPr>
            <w:rStyle w:val="Hyperlink"/>
          </w:rPr>
          <w:t>R1-2004282</w:t>
        </w:r>
      </w:hyperlink>
      <w:r w:rsidRPr="007B1B3E">
        <w:t>)</w:t>
      </w:r>
    </w:p>
    <w:p w14:paraId="0FFB2D09" w14:textId="4CE4440C" w:rsidR="00781B4E" w:rsidRPr="007B1B3E" w:rsidRDefault="00781B4E" w:rsidP="0040180B">
      <w:pPr>
        <w:pStyle w:val="ListParagraph"/>
        <w:numPr>
          <w:ilvl w:val="1"/>
          <w:numId w:val="145"/>
        </w:numPr>
        <w:overflowPunct/>
        <w:autoSpaceDE/>
        <w:autoSpaceDN/>
        <w:adjustRightInd/>
        <w:spacing w:after="0"/>
        <w:contextualSpacing w:val="0"/>
        <w:textAlignment w:val="auto"/>
      </w:pPr>
      <w:r w:rsidRPr="007B1B3E">
        <w:lastRenderedPageBreak/>
        <w:t xml:space="preserve">Note: This email discussion/approval will also address any potential impact from </w:t>
      </w:r>
      <w:hyperlink r:id="rId1650" w:history="1">
        <w:r w:rsidR="00A84068">
          <w:rPr>
            <w:rStyle w:val="Hyperlink"/>
          </w:rPr>
          <w:t>R1-2003275</w:t>
        </w:r>
      </w:hyperlink>
      <w:r w:rsidRPr="007B1B3E">
        <w:t xml:space="preserve"> (“LS on RAN4 IAB-MT feature list agreement”) per the conclusions agreed in “RAN1#101-e preparation phase on LSs” by RAN1 Chair</w:t>
      </w:r>
    </w:p>
    <w:p w14:paraId="57FA9F5E" w14:textId="77777777" w:rsidR="00732796" w:rsidRPr="00732796" w:rsidRDefault="00732796" w:rsidP="00732796">
      <w:pPr>
        <w:rPr>
          <w:rStyle w:val="Strong"/>
          <w:rFonts w:ascii="Times New Roman" w:hAnsi="Times New Roman"/>
          <w:szCs w:val="20"/>
          <w:lang w:eastAsia="ko-KR"/>
        </w:rPr>
      </w:pPr>
      <w:r w:rsidRPr="00732796">
        <w:rPr>
          <w:rStyle w:val="Strong"/>
          <w:rFonts w:ascii="Times New Roman" w:hAnsi="Times New Roman"/>
          <w:szCs w:val="20"/>
          <w:lang w:eastAsia="ko-KR"/>
        </w:rPr>
        <w:t>R1-2005027</w:t>
      </w:r>
      <w:r w:rsidRPr="00732796">
        <w:rPr>
          <w:rStyle w:val="Strong"/>
          <w:rFonts w:ascii="Times New Roman" w:hAnsi="Times New Roman"/>
          <w:szCs w:val="20"/>
          <w:lang w:eastAsia="ko-KR"/>
        </w:rPr>
        <w:tab/>
        <w:t>Summary of email discussion/approval [101-e-NR-IAB-UEFeatures-03]</w:t>
      </w:r>
      <w:r w:rsidRPr="00732796">
        <w:rPr>
          <w:rStyle w:val="Strong"/>
          <w:rFonts w:ascii="Times New Roman" w:hAnsi="Times New Roman"/>
          <w:szCs w:val="20"/>
          <w:lang w:eastAsia="ko-KR"/>
        </w:rPr>
        <w:tab/>
        <w:t>Moderator (AT&amp;T)</w:t>
      </w:r>
    </w:p>
    <w:p w14:paraId="2EBF2FAC" w14:textId="77777777" w:rsidR="00732796" w:rsidRPr="00F769EB" w:rsidRDefault="00732796" w:rsidP="00732796">
      <w:r w:rsidRPr="001C390E">
        <w:rPr>
          <w:b/>
          <w:bCs/>
        </w:rPr>
        <w:t xml:space="preserve">Decision: </w:t>
      </w:r>
      <w:r>
        <w:t>As per email decision posted on Jun.3</w:t>
      </w:r>
      <w:r w:rsidRPr="001C390E">
        <w:rPr>
          <w:vertAlign w:val="superscript"/>
        </w:rPr>
        <w:t>rd</w:t>
      </w:r>
      <w:r>
        <w:t>,</w:t>
      </w:r>
    </w:p>
    <w:p w14:paraId="46D188EC" w14:textId="77777777" w:rsidR="00781B4E" w:rsidRPr="00F769EB" w:rsidRDefault="00781B4E" w:rsidP="001C390E">
      <w:pPr>
        <w:rPr>
          <w:highlight w:val="green"/>
          <w:lang w:eastAsia="ko-KR"/>
        </w:rPr>
      </w:pPr>
      <w:r w:rsidRPr="00F769EB">
        <w:rPr>
          <w:highlight w:val="green"/>
          <w:lang w:eastAsia="ko-KR"/>
        </w:rPr>
        <w:t>Agreement:</w:t>
      </w:r>
    </w:p>
    <w:p w14:paraId="6F7E966E" w14:textId="77777777" w:rsidR="00781B4E" w:rsidRPr="00F769EB" w:rsidRDefault="00781B4E" w:rsidP="0040180B">
      <w:pPr>
        <w:pStyle w:val="ListParagraph"/>
        <w:numPr>
          <w:ilvl w:val="0"/>
          <w:numId w:val="164"/>
        </w:numPr>
        <w:rPr>
          <w:lang w:eastAsia="ko-KR"/>
        </w:rPr>
      </w:pPr>
      <w:r w:rsidRPr="00F769EB">
        <w:rPr>
          <w:lang w:eastAsia="ko-KR"/>
        </w:rPr>
        <w:t>Inform RAN4 that the mentioned features can be made optional for IAB-MTs with no impact from a RAN1 perspective. Additionally in case of FG 1-2 and 1-3, there is no impact from a RAN1 perspective if the parent node supports fallback to 16 QAM during initial access or does not schedule 64 QAM during initial access, which may apply for NR UEs and IAB-MTs.</w:t>
      </w:r>
    </w:p>
    <w:p w14:paraId="1EB53CE2" w14:textId="1B2B12CC" w:rsidR="001C390E" w:rsidRPr="00732796" w:rsidRDefault="00D3368C" w:rsidP="001C390E">
      <w:pPr>
        <w:rPr>
          <w:b/>
          <w:bCs/>
          <w:lang w:eastAsia="x-none"/>
        </w:rPr>
      </w:pPr>
      <w:hyperlink r:id="rId1651" w:history="1">
        <w:r w:rsidR="00A84068" w:rsidRPr="00732796">
          <w:rPr>
            <w:rStyle w:val="Hyperlink"/>
            <w:b/>
            <w:bCs/>
            <w:lang w:eastAsia="x-none"/>
          </w:rPr>
          <w:t>R1-2004953</w:t>
        </w:r>
      </w:hyperlink>
      <w:r w:rsidR="001C390E" w:rsidRPr="00732796">
        <w:rPr>
          <w:b/>
          <w:bCs/>
          <w:lang w:eastAsia="x-none"/>
        </w:rPr>
        <w:tab/>
        <w:t>[DRAFT] Reply LS on RAN4 IAB-MT feature list agreement</w:t>
      </w:r>
      <w:r w:rsidR="001C390E" w:rsidRPr="00732796">
        <w:rPr>
          <w:b/>
          <w:bCs/>
          <w:lang w:eastAsia="x-none"/>
        </w:rPr>
        <w:tab/>
        <w:t>Qualcomm</w:t>
      </w:r>
    </w:p>
    <w:p w14:paraId="3C2DE7A2" w14:textId="32B907C7" w:rsidR="00781B4E" w:rsidRDefault="001C390E" w:rsidP="001C390E">
      <w:pPr>
        <w:rPr>
          <w:lang w:eastAsia="x-none"/>
        </w:rPr>
      </w:pPr>
      <w:r w:rsidRPr="00732796">
        <w:rPr>
          <w:b/>
          <w:bCs/>
        </w:rPr>
        <w:t xml:space="preserve">Decision: </w:t>
      </w:r>
      <w:r w:rsidRPr="00732796">
        <w:t>As per email decision posted on Jun.3</w:t>
      </w:r>
      <w:r w:rsidRPr="00732796">
        <w:rPr>
          <w:vertAlign w:val="superscript"/>
        </w:rPr>
        <w:t>rd</w:t>
      </w:r>
      <w:r w:rsidRPr="00732796">
        <w:t xml:space="preserve">, the draft LS is endorsed. Final LS is </w:t>
      </w:r>
      <w:r w:rsidRPr="00732796">
        <w:rPr>
          <w:highlight w:val="green"/>
        </w:rPr>
        <w:t xml:space="preserve">approved in </w:t>
      </w:r>
      <w:hyperlink r:id="rId1652" w:history="1">
        <w:r w:rsidR="00A84068" w:rsidRPr="00732796">
          <w:rPr>
            <w:rStyle w:val="Hyperlink"/>
            <w:highlight w:val="green"/>
          </w:rPr>
          <w:t>R1-2004954</w:t>
        </w:r>
      </w:hyperlink>
      <w:r w:rsidRPr="00732796">
        <w:rPr>
          <w:lang w:eastAsia="x-none"/>
        </w:rPr>
        <w:t>.</w:t>
      </w:r>
    </w:p>
    <w:p w14:paraId="48E5EDC5" w14:textId="5FA1E348" w:rsidR="00781B4E" w:rsidRDefault="00781B4E" w:rsidP="00A91279">
      <w:pPr>
        <w:pStyle w:val="Heading4"/>
      </w:pPr>
      <w:bookmarkStart w:id="423" w:name="_Toc41814556"/>
      <w:bookmarkStart w:id="424" w:name="_Toc48234044"/>
      <w:r>
        <w:t>UE features for 5G V2X</w:t>
      </w:r>
      <w:bookmarkEnd w:id="423"/>
      <w:bookmarkEnd w:id="424"/>
    </w:p>
    <w:p w14:paraId="31429E94" w14:textId="77777777" w:rsidR="00E54BD9" w:rsidRPr="00F71560" w:rsidRDefault="00D3368C" w:rsidP="00E54BD9">
      <w:pPr>
        <w:rPr>
          <w:b/>
          <w:bCs/>
        </w:rPr>
      </w:pPr>
      <w:hyperlink r:id="rId1653" w:history="1">
        <w:r w:rsidR="00E54BD9">
          <w:rPr>
            <w:rStyle w:val="Hyperlink"/>
            <w:b/>
            <w:bCs/>
          </w:rPr>
          <w:t>R1-2005022</w:t>
        </w:r>
      </w:hyperlink>
      <w:r w:rsidR="00E54BD9" w:rsidRPr="00F71560">
        <w:rPr>
          <w:b/>
          <w:bCs/>
        </w:rPr>
        <w:tab/>
        <w:t>Session Notes of AI 7.2.11.4</w:t>
      </w:r>
      <w:r w:rsidR="00E54BD9" w:rsidRPr="00F71560">
        <w:rPr>
          <w:b/>
          <w:bCs/>
        </w:rPr>
        <w:tab/>
        <w:t>Ad-Hoc Chair (AT&amp;T)</w:t>
      </w:r>
    </w:p>
    <w:p w14:paraId="63CA5E9E" w14:textId="77777777" w:rsidR="00E54BD9" w:rsidRPr="0049772C" w:rsidRDefault="00E54BD9" w:rsidP="00E54BD9">
      <w:r w:rsidRPr="00F71560">
        <w:rPr>
          <w:b/>
          <w:bCs/>
        </w:rPr>
        <w:t>Decision:</w:t>
      </w:r>
      <w:r>
        <w:t xml:space="preserve"> Notes incorporated below.</w:t>
      </w:r>
    </w:p>
    <w:p w14:paraId="49525071" w14:textId="77777777" w:rsidR="00E54BD9" w:rsidRDefault="00E54BD9" w:rsidP="00781B4E"/>
    <w:p w14:paraId="37DF6CA4" w14:textId="659CBED8" w:rsidR="00781B4E" w:rsidRPr="007B1B3E" w:rsidRDefault="00D3368C" w:rsidP="00781B4E">
      <w:pPr>
        <w:rPr>
          <w:b/>
          <w:bCs/>
          <w:lang w:eastAsia="x-none"/>
        </w:rPr>
      </w:pPr>
      <w:hyperlink r:id="rId1654" w:history="1">
        <w:r w:rsidR="00A84068">
          <w:rPr>
            <w:rStyle w:val="Hyperlink"/>
            <w:b/>
            <w:bCs/>
            <w:lang w:eastAsia="x-none"/>
          </w:rPr>
          <w:t>R1-2004284</w:t>
        </w:r>
      </w:hyperlink>
      <w:r w:rsidR="00781B4E" w:rsidRPr="007B1B3E">
        <w:rPr>
          <w:b/>
          <w:bCs/>
          <w:lang w:eastAsia="x-none"/>
        </w:rPr>
        <w:tab/>
        <w:t>Summary of UE features for 5G V2X</w:t>
      </w:r>
      <w:r w:rsidR="00781B4E" w:rsidRPr="007B1B3E">
        <w:rPr>
          <w:b/>
          <w:bCs/>
          <w:lang w:eastAsia="x-none"/>
        </w:rPr>
        <w:tab/>
        <w:t>Moderator (AT&amp;T)</w:t>
      </w:r>
    </w:p>
    <w:p w14:paraId="0CBE52BF" w14:textId="015A1582" w:rsidR="007B1B3E" w:rsidRDefault="007B1B3E" w:rsidP="00781B4E">
      <w:pPr>
        <w:rPr>
          <w:lang w:eastAsia="x-none"/>
        </w:rPr>
      </w:pPr>
    </w:p>
    <w:p w14:paraId="77F7C3B6" w14:textId="77777777" w:rsidR="004336C6" w:rsidRDefault="004336C6" w:rsidP="00781B4E">
      <w:pPr>
        <w:rPr>
          <w:lang w:eastAsia="x-none"/>
        </w:rPr>
      </w:pPr>
    </w:p>
    <w:p w14:paraId="1428B503" w14:textId="1AACAB29" w:rsidR="007B1B3E" w:rsidRDefault="00D3368C" w:rsidP="007B1B3E">
      <w:pPr>
        <w:rPr>
          <w:lang w:eastAsia="x-none"/>
        </w:rPr>
      </w:pPr>
      <w:hyperlink r:id="rId1655" w:history="1">
        <w:r w:rsidR="00A84068">
          <w:rPr>
            <w:rStyle w:val="Hyperlink"/>
            <w:lang w:eastAsia="x-none"/>
          </w:rPr>
          <w:t>R1-2003417</w:t>
        </w:r>
      </w:hyperlink>
      <w:r w:rsidR="007B1B3E">
        <w:rPr>
          <w:lang w:eastAsia="x-none"/>
        </w:rPr>
        <w:tab/>
        <w:t>Discussion on 5G V2X UE features</w:t>
      </w:r>
      <w:r w:rsidR="007B1B3E">
        <w:rPr>
          <w:lang w:eastAsia="x-none"/>
        </w:rPr>
        <w:tab/>
        <w:t>vivo</w:t>
      </w:r>
    </w:p>
    <w:p w14:paraId="78B5010A" w14:textId="4A921BFA" w:rsidR="007B1B3E" w:rsidRDefault="00D3368C" w:rsidP="007B1B3E">
      <w:pPr>
        <w:rPr>
          <w:lang w:eastAsia="x-none"/>
        </w:rPr>
      </w:pPr>
      <w:hyperlink r:id="rId1656" w:history="1">
        <w:r w:rsidR="00A84068">
          <w:rPr>
            <w:rStyle w:val="Hyperlink"/>
            <w:lang w:eastAsia="x-none"/>
          </w:rPr>
          <w:t>R1-2003570</w:t>
        </w:r>
      </w:hyperlink>
      <w:r w:rsidR="007B1B3E">
        <w:rPr>
          <w:lang w:eastAsia="x-none"/>
        </w:rPr>
        <w:tab/>
        <w:t>Discussion on Rel-16 NR UE features for 5G V2X</w:t>
      </w:r>
      <w:r w:rsidR="007B1B3E">
        <w:rPr>
          <w:lang w:eastAsia="x-none"/>
        </w:rPr>
        <w:tab/>
        <w:t>LG Electronics</w:t>
      </w:r>
    </w:p>
    <w:p w14:paraId="52F5CB60" w14:textId="16A4CB46" w:rsidR="007B1B3E" w:rsidRDefault="00D3368C" w:rsidP="007B1B3E">
      <w:pPr>
        <w:rPr>
          <w:lang w:eastAsia="x-none"/>
        </w:rPr>
      </w:pPr>
      <w:hyperlink r:id="rId1657" w:history="1">
        <w:r w:rsidR="00A84068">
          <w:rPr>
            <w:rStyle w:val="Hyperlink"/>
            <w:lang w:eastAsia="x-none"/>
          </w:rPr>
          <w:t>R1-2003576</w:t>
        </w:r>
      </w:hyperlink>
      <w:r w:rsidR="007B1B3E">
        <w:rPr>
          <w:lang w:eastAsia="x-none"/>
        </w:rPr>
        <w:tab/>
        <w:t>Views on UE features for 5G V2X</w:t>
      </w:r>
      <w:r w:rsidR="007B1B3E">
        <w:rPr>
          <w:lang w:eastAsia="x-none"/>
        </w:rPr>
        <w:tab/>
        <w:t>ZTE, Sanechips</w:t>
      </w:r>
    </w:p>
    <w:p w14:paraId="3A880DB3" w14:textId="4F0ABB88" w:rsidR="007B1B3E" w:rsidRDefault="00D3368C" w:rsidP="007B1B3E">
      <w:pPr>
        <w:rPr>
          <w:lang w:eastAsia="x-none"/>
        </w:rPr>
      </w:pPr>
      <w:hyperlink r:id="rId1658" w:history="1">
        <w:r w:rsidR="00A84068">
          <w:rPr>
            <w:rStyle w:val="Hyperlink"/>
            <w:lang w:eastAsia="x-none"/>
          </w:rPr>
          <w:t>R1-2003605</w:t>
        </w:r>
      </w:hyperlink>
      <w:r w:rsidR="007B1B3E">
        <w:rPr>
          <w:lang w:eastAsia="x-none"/>
        </w:rPr>
        <w:tab/>
        <w:t>Discussion of UE features for NR V2X</w:t>
      </w:r>
      <w:r w:rsidR="007B1B3E">
        <w:rPr>
          <w:lang w:eastAsia="x-none"/>
        </w:rPr>
        <w:tab/>
        <w:t>CATT</w:t>
      </w:r>
    </w:p>
    <w:p w14:paraId="10824E1E" w14:textId="5283C43C" w:rsidR="007B1B3E" w:rsidRDefault="00D3368C" w:rsidP="007B1B3E">
      <w:pPr>
        <w:rPr>
          <w:lang w:eastAsia="x-none"/>
        </w:rPr>
      </w:pPr>
      <w:hyperlink r:id="rId1659" w:history="1">
        <w:r w:rsidR="00A84068">
          <w:rPr>
            <w:rStyle w:val="Hyperlink"/>
            <w:lang w:eastAsia="x-none"/>
          </w:rPr>
          <w:t>R1-2003696</w:t>
        </w:r>
      </w:hyperlink>
      <w:r w:rsidR="007B1B3E">
        <w:rPr>
          <w:lang w:eastAsia="x-none"/>
        </w:rPr>
        <w:tab/>
        <w:t>Views on Rel-16 UE features for NR V2X</w:t>
      </w:r>
      <w:r w:rsidR="007B1B3E">
        <w:rPr>
          <w:lang w:eastAsia="x-none"/>
        </w:rPr>
        <w:tab/>
        <w:t>MediaTek Inc.</w:t>
      </w:r>
    </w:p>
    <w:p w14:paraId="71FB9050" w14:textId="42C8D950" w:rsidR="007B1B3E" w:rsidRDefault="00D3368C" w:rsidP="007B1B3E">
      <w:pPr>
        <w:rPr>
          <w:lang w:eastAsia="x-none"/>
        </w:rPr>
      </w:pPr>
      <w:hyperlink r:id="rId1660" w:history="1">
        <w:r w:rsidR="00A84068">
          <w:rPr>
            <w:rStyle w:val="Hyperlink"/>
            <w:lang w:eastAsia="x-none"/>
          </w:rPr>
          <w:t>R1-2003754</w:t>
        </w:r>
      </w:hyperlink>
      <w:r w:rsidR="007B1B3E">
        <w:rPr>
          <w:lang w:eastAsia="x-none"/>
        </w:rPr>
        <w:tab/>
        <w:t>On UE features for NR V2X</w:t>
      </w:r>
      <w:r w:rsidR="007B1B3E">
        <w:rPr>
          <w:lang w:eastAsia="x-none"/>
        </w:rPr>
        <w:tab/>
        <w:t>Intel Corporation</w:t>
      </w:r>
    </w:p>
    <w:p w14:paraId="5ADC4ED6" w14:textId="476047F2" w:rsidR="007B1B3E" w:rsidRDefault="00D3368C" w:rsidP="007B1B3E">
      <w:pPr>
        <w:rPr>
          <w:lang w:eastAsia="x-none"/>
        </w:rPr>
      </w:pPr>
      <w:hyperlink r:id="rId1661" w:history="1">
        <w:r w:rsidR="00A84068">
          <w:rPr>
            <w:rStyle w:val="Hyperlink"/>
            <w:lang w:eastAsia="x-none"/>
          </w:rPr>
          <w:t>R1-2003809</w:t>
        </w:r>
      </w:hyperlink>
      <w:r w:rsidR="007B1B3E">
        <w:rPr>
          <w:lang w:eastAsia="x-none"/>
        </w:rPr>
        <w:tab/>
        <w:t>Remaining details of features for Rel-16 V2X</w:t>
      </w:r>
      <w:r w:rsidR="007B1B3E">
        <w:rPr>
          <w:lang w:eastAsia="x-none"/>
        </w:rPr>
        <w:tab/>
        <w:t>Futurewei</w:t>
      </w:r>
    </w:p>
    <w:p w14:paraId="50C958A9" w14:textId="3C6D7CEB" w:rsidR="007B1B3E" w:rsidRDefault="00D3368C" w:rsidP="007B1B3E">
      <w:pPr>
        <w:rPr>
          <w:lang w:eastAsia="x-none"/>
        </w:rPr>
      </w:pPr>
      <w:hyperlink r:id="rId1662" w:history="1">
        <w:r w:rsidR="00A84068">
          <w:rPr>
            <w:rStyle w:val="Hyperlink"/>
            <w:lang w:eastAsia="x-none"/>
          </w:rPr>
          <w:t>R1-2003896</w:t>
        </w:r>
      </w:hyperlink>
      <w:r w:rsidR="007B1B3E">
        <w:rPr>
          <w:lang w:eastAsia="x-none"/>
        </w:rPr>
        <w:tab/>
        <w:t>UE features for NR V2X</w:t>
      </w:r>
      <w:r w:rsidR="007B1B3E">
        <w:rPr>
          <w:lang w:eastAsia="x-none"/>
        </w:rPr>
        <w:tab/>
        <w:t>Samsung</w:t>
      </w:r>
    </w:p>
    <w:p w14:paraId="575B1AF8" w14:textId="2F3295AC" w:rsidR="007B1B3E" w:rsidRDefault="00D3368C" w:rsidP="007B1B3E">
      <w:pPr>
        <w:rPr>
          <w:lang w:eastAsia="x-none"/>
        </w:rPr>
      </w:pPr>
      <w:hyperlink r:id="rId1663" w:history="1">
        <w:r w:rsidR="00A84068">
          <w:rPr>
            <w:rStyle w:val="Hyperlink"/>
            <w:lang w:eastAsia="x-none"/>
          </w:rPr>
          <w:t>R1-2004080</w:t>
        </w:r>
      </w:hyperlink>
      <w:r w:rsidR="007B1B3E">
        <w:rPr>
          <w:lang w:eastAsia="x-none"/>
        </w:rPr>
        <w:tab/>
        <w:t>Discussion on UE feature list for Release16 5G-V2X</w:t>
      </w:r>
      <w:r w:rsidR="007B1B3E">
        <w:rPr>
          <w:lang w:eastAsia="x-none"/>
        </w:rPr>
        <w:tab/>
        <w:t>OPPO</w:t>
      </w:r>
    </w:p>
    <w:p w14:paraId="5D26722F" w14:textId="3194F610" w:rsidR="007B1B3E" w:rsidRDefault="00D3368C" w:rsidP="007B1B3E">
      <w:pPr>
        <w:rPr>
          <w:lang w:eastAsia="x-none"/>
        </w:rPr>
      </w:pPr>
      <w:hyperlink r:id="rId1664" w:history="1">
        <w:r w:rsidR="00A84068">
          <w:rPr>
            <w:rStyle w:val="Hyperlink"/>
            <w:lang w:eastAsia="x-none"/>
          </w:rPr>
          <w:t>R1-2004143</w:t>
        </w:r>
      </w:hyperlink>
      <w:r w:rsidR="007B1B3E">
        <w:rPr>
          <w:lang w:eastAsia="x-none"/>
        </w:rPr>
        <w:tab/>
        <w:t>Rel-16 UE features for 5G V2X</w:t>
      </w:r>
      <w:r w:rsidR="007B1B3E">
        <w:rPr>
          <w:lang w:eastAsia="x-none"/>
        </w:rPr>
        <w:tab/>
        <w:t>Huawei, HiSilicon</w:t>
      </w:r>
    </w:p>
    <w:p w14:paraId="26F769F7" w14:textId="797DADEE" w:rsidR="007B1B3E" w:rsidRDefault="00D3368C" w:rsidP="007B1B3E">
      <w:pPr>
        <w:rPr>
          <w:lang w:eastAsia="x-none"/>
        </w:rPr>
      </w:pPr>
      <w:hyperlink r:id="rId1665" w:history="1">
        <w:r w:rsidR="00A84068">
          <w:rPr>
            <w:rStyle w:val="Hyperlink"/>
            <w:lang w:eastAsia="x-none"/>
          </w:rPr>
          <w:t>R1-2004242</w:t>
        </w:r>
      </w:hyperlink>
      <w:r w:rsidR="007B1B3E">
        <w:rPr>
          <w:lang w:eastAsia="x-none"/>
        </w:rPr>
        <w:tab/>
        <w:t>Discussions on UE Features on V2X</w:t>
      </w:r>
      <w:r w:rsidR="007B1B3E">
        <w:rPr>
          <w:lang w:eastAsia="x-none"/>
        </w:rPr>
        <w:tab/>
        <w:t>Apple</w:t>
      </w:r>
    </w:p>
    <w:p w14:paraId="7CA8E9FD" w14:textId="1521173E" w:rsidR="007B1B3E" w:rsidRDefault="00D3368C" w:rsidP="007B1B3E">
      <w:pPr>
        <w:rPr>
          <w:lang w:eastAsia="x-none"/>
        </w:rPr>
      </w:pPr>
      <w:hyperlink r:id="rId1666" w:history="1">
        <w:r w:rsidR="00A84068">
          <w:rPr>
            <w:rStyle w:val="Hyperlink"/>
            <w:lang w:eastAsia="x-none"/>
          </w:rPr>
          <w:t>R1-2004404</w:t>
        </w:r>
      </w:hyperlink>
      <w:r w:rsidR="007B1B3E">
        <w:rPr>
          <w:lang w:eastAsia="x-none"/>
        </w:rPr>
        <w:tab/>
        <w:t>UE features for 5G V2X</w:t>
      </w:r>
      <w:r w:rsidR="007B1B3E">
        <w:rPr>
          <w:lang w:eastAsia="x-none"/>
        </w:rPr>
        <w:tab/>
        <w:t>NTT DOCOMO, INC.</w:t>
      </w:r>
    </w:p>
    <w:p w14:paraId="77259720" w14:textId="11B9A706" w:rsidR="007B1B3E" w:rsidRDefault="00D3368C" w:rsidP="007B1B3E">
      <w:pPr>
        <w:rPr>
          <w:lang w:eastAsia="x-none"/>
        </w:rPr>
      </w:pPr>
      <w:hyperlink r:id="rId1667" w:history="1">
        <w:r w:rsidR="00A84068">
          <w:rPr>
            <w:rStyle w:val="Hyperlink"/>
            <w:lang w:eastAsia="x-none"/>
          </w:rPr>
          <w:t>R1-2004479</w:t>
        </w:r>
      </w:hyperlink>
      <w:r w:rsidR="007B1B3E">
        <w:rPr>
          <w:lang w:eastAsia="x-none"/>
        </w:rPr>
        <w:tab/>
        <w:t>Discussion on V2X UE features</w:t>
      </w:r>
      <w:r w:rsidR="007B1B3E">
        <w:rPr>
          <w:lang w:eastAsia="x-none"/>
        </w:rPr>
        <w:tab/>
        <w:t>Qualcomm Incorporated</w:t>
      </w:r>
    </w:p>
    <w:p w14:paraId="1013E898" w14:textId="07ABB9BB" w:rsidR="007B1B3E" w:rsidRDefault="00D3368C" w:rsidP="007B1B3E">
      <w:pPr>
        <w:rPr>
          <w:lang w:eastAsia="x-none"/>
        </w:rPr>
      </w:pPr>
      <w:hyperlink r:id="rId1668" w:history="1">
        <w:r w:rsidR="00A84068">
          <w:rPr>
            <w:rStyle w:val="Hyperlink"/>
            <w:lang w:eastAsia="x-none"/>
          </w:rPr>
          <w:t>R1-2004562</w:t>
        </w:r>
      </w:hyperlink>
      <w:r w:rsidR="007B1B3E">
        <w:rPr>
          <w:lang w:eastAsia="x-none"/>
        </w:rPr>
        <w:tab/>
        <w:t>On UE features for 5G V2X</w:t>
      </w:r>
      <w:r w:rsidR="007B1B3E">
        <w:rPr>
          <w:lang w:eastAsia="x-none"/>
        </w:rPr>
        <w:tab/>
        <w:t>Nokia, Nokia Shanghai Bell</w:t>
      </w:r>
    </w:p>
    <w:p w14:paraId="66CEBF05" w14:textId="47F44EFF" w:rsidR="007B1B3E" w:rsidRDefault="00D3368C" w:rsidP="007B1B3E">
      <w:pPr>
        <w:rPr>
          <w:lang w:eastAsia="x-none"/>
        </w:rPr>
      </w:pPr>
      <w:hyperlink r:id="rId1669" w:history="1">
        <w:r w:rsidR="00A84068">
          <w:rPr>
            <w:rStyle w:val="Hyperlink"/>
            <w:lang w:eastAsia="x-none"/>
          </w:rPr>
          <w:t>R1-2004576</w:t>
        </w:r>
      </w:hyperlink>
      <w:r w:rsidR="007B1B3E">
        <w:rPr>
          <w:lang w:eastAsia="x-none"/>
        </w:rPr>
        <w:tab/>
        <w:t>UE features for 5G V2X</w:t>
      </w:r>
      <w:r w:rsidR="007B1B3E">
        <w:rPr>
          <w:lang w:eastAsia="x-none"/>
        </w:rPr>
        <w:tab/>
        <w:t>Ericsson</w:t>
      </w:r>
    </w:p>
    <w:p w14:paraId="6BE3906E" w14:textId="77777777" w:rsidR="007B1B3E" w:rsidRDefault="007B1B3E" w:rsidP="00781B4E">
      <w:pPr>
        <w:rPr>
          <w:lang w:eastAsia="x-none"/>
        </w:rPr>
      </w:pPr>
    </w:p>
    <w:p w14:paraId="17ADB0CC" w14:textId="77777777" w:rsidR="00C44D1B" w:rsidRPr="00E54BD9" w:rsidRDefault="00781B4E" w:rsidP="00781B4E">
      <w:r w:rsidRPr="00E54BD9">
        <w:rPr>
          <w:lang w:eastAsia="x-none"/>
        </w:rPr>
        <w:t>[101-e-NR-5G_V2X_NRSL-UEFeatures-01]</w:t>
      </w:r>
      <w:r w:rsidRPr="00E54BD9">
        <w:t xml:space="preserve"> </w:t>
      </w:r>
      <w:r w:rsidR="00C44D1B" w:rsidRPr="00E54BD9">
        <w:t>– Ralf (AT&amp;T)</w:t>
      </w:r>
    </w:p>
    <w:p w14:paraId="1157B3C3" w14:textId="30585879" w:rsidR="00781B4E" w:rsidRPr="00E54BD9" w:rsidRDefault="00781B4E" w:rsidP="00781B4E">
      <w:pPr>
        <w:rPr>
          <w:lang w:eastAsia="x-none"/>
        </w:rPr>
      </w:pPr>
      <w:r w:rsidRPr="00E54BD9">
        <w:t>Email discussion/approval till 5/29</w:t>
      </w:r>
    </w:p>
    <w:p w14:paraId="6C97EDB2" w14:textId="05AB7AB7" w:rsidR="00781B4E" w:rsidRPr="00E54BD9" w:rsidRDefault="00781B4E" w:rsidP="003B3421">
      <w:pPr>
        <w:pStyle w:val="ListParagraph"/>
        <w:numPr>
          <w:ilvl w:val="0"/>
          <w:numId w:val="421"/>
        </w:numPr>
        <w:overflowPunct/>
        <w:autoSpaceDE/>
        <w:autoSpaceDN/>
        <w:adjustRightInd/>
        <w:spacing w:after="0"/>
        <w:contextualSpacing w:val="0"/>
        <w:textAlignment w:val="auto"/>
        <w:rPr>
          <w:rFonts w:ascii="Calibri" w:hAnsi="Calibri"/>
          <w:szCs w:val="22"/>
          <w:lang w:eastAsia="zh-CN"/>
        </w:rPr>
      </w:pPr>
      <w:r w:rsidRPr="00E54BD9">
        <w:t>Whether FG 15-24 is specified and if so, how to finalize FG 15-24 as in x428</w:t>
      </w:r>
      <w:r w:rsidR="00CC4BFF" w:rsidRPr="00E54BD9">
        <w:t>4</w:t>
      </w:r>
    </w:p>
    <w:p w14:paraId="1B86A5CD" w14:textId="77777777" w:rsidR="00781B4E" w:rsidRPr="00364559" w:rsidRDefault="00781B4E" w:rsidP="00781B4E">
      <w:r w:rsidRPr="00364559">
        <w:t>Update on 5/31: being handled by GTW</w:t>
      </w:r>
    </w:p>
    <w:p w14:paraId="29F68345" w14:textId="77777777" w:rsidR="00E54BD9" w:rsidRPr="00E54BD9" w:rsidRDefault="00E54BD9" w:rsidP="00E54BD9">
      <w:pPr>
        <w:rPr>
          <w:b/>
          <w:bCs/>
        </w:rPr>
      </w:pPr>
      <w:r w:rsidRPr="00E54BD9">
        <w:rPr>
          <w:b/>
          <w:bCs/>
        </w:rPr>
        <w:t>R1-2005028</w:t>
      </w:r>
      <w:r w:rsidRPr="00E54BD9">
        <w:rPr>
          <w:b/>
          <w:bCs/>
        </w:rPr>
        <w:tab/>
        <w:t>Summary of email discussion/approval [101-e-NR-5G_V2X_NRSL-UEFeatures-01]</w:t>
      </w:r>
      <w:r w:rsidRPr="00E54BD9">
        <w:rPr>
          <w:b/>
          <w:bCs/>
        </w:rPr>
        <w:tab/>
        <w:t>Moderator (AT&amp;T)</w:t>
      </w:r>
    </w:p>
    <w:p w14:paraId="6B0C6176" w14:textId="768B4A60" w:rsidR="00E54BD9" w:rsidRPr="00E54BD9" w:rsidRDefault="00E54BD9" w:rsidP="00E54BD9">
      <w:r w:rsidRPr="00E54BD9">
        <w:rPr>
          <w:b/>
          <w:bCs/>
        </w:rPr>
        <w:t>Decision:</w:t>
      </w:r>
      <w:r w:rsidRPr="00E54BD9">
        <w:t xml:space="preserve"> As per email conclusion posted on June 5</w:t>
      </w:r>
      <w:r w:rsidRPr="00E54BD9">
        <w:rPr>
          <w:vertAlign w:val="superscript"/>
        </w:rPr>
        <w:t>th</w:t>
      </w:r>
      <w:r w:rsidRPr="00E54BD9">
        <w:t>, no consensus for agreement.</w:t>
      </w:r>
    </w:p>
    <w:p w14:paraId="04BE4024" w14:textId="58B12FF2" w:rsidR="00E54BD9" w:rsidRDefault="00E54BD9" w:rsidP="00E54BD9">
      <w:pPr>
        <w:rPr>
          <w:highlight w:val="cyan"/>
        </w:rPr>
      </w:pPr>
    </w:p>
    <w:p w14:paraId="2089467C" w14:textId="77777777" w:rsidR="00E54BD9" w:rsidRDefault="00E54BD9" w:rsidP="00E54BD9">
      <w:pPr>
        <w:rPr>
          <w:highlight w:val="cyan"/>
        </w:rPr>
      </w:pPr>
    </w:p>
    <w:p w14:paraId="12F3A14B" w14:textId="77777777" w:rsidR="00C44D1B" w:rsidRPr="00CA5301" w:rsidRDefault="00781B4E" w:rsidP="00781B4E">
      <w:r w:rsidRPr="00CA5301">
        <w:t xml:space="preserve">[101-e-NR-5G_V2X_NRSL-UEFeatures-02] </w:t>
      </w:r>
      <w:r w:rsidR="00C44D1B" w:rsidRPr="00CA5301">
        <w:t>– Ralf (AT&amp;T)</w:t>
      </w:r>
    </w:p>
    <w:p w14:paraId="0BA6A4D9" w14:textId="5EEF0730" w:rsidR="00781B4E" w:rsidRPr="00CA5301" w:rsidRDefault="00781B4E" w:rsidP="00781B4E">
      <w:r w:rsidRPr="00CA5301">
        <w:t>Email discussion/approval till 5/29</w:t>
      </w:r>
    </w:p>
    <w:p w14:paraId="130EDC0C" w14:textId="00081633" w:rsidR="00781B4E" w:rsidRPr="00CA5301" w:rsidRDefault="00781B4E" w:rsidP="003B3421">
      <w:pPr>
        <w:pStyle w:val="ListParagraph"/>
        <w:numPr>
          <w:ilvl w:val="0"/>
          <w:numId w:val="422"/>
        </w:numPr>
        <w:overflowPunct/>
        <w:autoSpaceDE/>
        <w:autoSpaceDN/>
        <w:adjustRightInd/>
        <w:spacing w:after="0"/>
        <w:contextualSpacing w:val="0"/>
        <w:textAlignment w:val="auto"/>
      </w:pPr>
      <w:r w:rsidRPr="00CA5301">
        <w:t>How to finalize all NR V2X FGs except FG 15-24 focusing on components, component descriptions, and associated notes as in x428</w:t>
      </w:r>
      <w:r w:rsidR="00CC4BFF">
        <w:t>4</w:t>
      </w:r>
    </w:p>
    <w:p w14:paraId="5E249330" w14:textId="77777777" w:rsidR="00E54BD9" w:rsidRPr="00E54BD9" w:rsidRDefault="00E54BD9" w:rsidP="00E54BD9">
      <w:pPr>
        <w:rPr>
          <w:b/>
          <w:bCs/>
        </w:rPr>
      </w:pPr>
      <w:r w:rsidRPr="00E54BD9">
        <w:rPr>
          <w:b/>
          <w:bCs/>
        </w:rPr>
        <w:t>R1-2005029</w:t>
      </w:r>
      <w:r w:rsidRPr="00E54BD9">
        <w:rPr>
          <w:b/>
          <w:bCs/>
        </w:rPr>
        <w:tab/>
        <w:t>Summary of email discussion/approval [101-e-NR-5G_V2X_NRSL-UEFeatures-02]</w:t>
      </w:r>
      <w:r w:rsidRPr="00E54BD9">
        <w:rPr>
          <w:b/>
          <w:bCs/>
        </w:rPr>
        <w:tab/>
        <w:t>Moderator (AT&amp;T)</w:t>
      </w:r>
    </w:p>
    <w:p w14:paraId="3A079ED3" w14:textId="3B4D45B4" w:rsidR="00E54BD9" w:rsidRDefault="00E54BD9" w:rsidP="00E54BD9">
      <w:r w:rsidRPr="00CA5301">
        <w:rPr>
          <w:b/>
          <w:bCs/>
        </w:rPr>
        <w:t>Decision:</w:t>
      </w:r>
      <w:r>
        <w:t xml:space="preserve"> As per email decision posted on May 31</w:t>
      </w:r>
      <w:r w:rsidRPr="00CA5301">
        <w:rPr>
          <w:vertAlign w:val="superscript"/>
        </w:rPr>
        <w:t>st</w:t>
      </w:r>
      <w:r>
        <w:t>, agreements made from GTW are copied below:</w:t>
      </w:r>
    </w:p>
    <w:p w14:paraId="12CBBBBA" w14:textId="77777777" w:rsidR="00781B4E" w:rsidRDefault="00781B4E" w:rsidP="00781B4E">
      <w:pPr>
        <w:rPr>
          <w:highlight w:val="green"/>
        </w:rPr>
      </w:pPr>
      <w:r>
        <w:rPr>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1370"/>
        <w:gridCol w:w="2166"/>
        <w:gridCol w:w="640"/>
        <w:gridCol w:w="458"/>
        <w:gridCol w:w="395"/>
        <w:gridCol w:w="222"/>
        <w:gridCol w:w="548"/>
        <w:gridCol w:w="489"/>
        <w:gridCol w:w="489"/>
        <w:gridCol w:w="489"/>
        <w:gridCol w:w="1602"/>
        <w:gridCol w:w="1158"/>
      </w:tblGrid>
      <w:tr w:rsidR="00781B4E" w:rsidRPr="00364559" w14:paraId="31460D75" w14:textId="77777777" w:rsidTr="0014568B">
        <w:tc>
          <w:tcPr>
            <w:tcW w:w="0" w:type="auto"/>
            <w:tcBorders>
              <w:top w:val="single" w:sz="4" w:space="0" w:color="auto"/>
              <w:left w:val="single" w:sz="4" w:space="0" w:color="auto"/>
              <w:bottom w:val="single" w:sz="4" w:space="0" w:color="auto"/>
              <w:right w:val="single" w:sz="4" w:space="0" w:color="auto"/>
            </w:tcBorders>
            <w:hideMark/>
          </w:tcPr>
          <w:p w14:paraId="2CED8FAF" w14:textId="77777777" w:rsidR="00781B4E" w:rsidRPr="00CA5301" w:rsidRDefault="00781B4E" w:rsidP="0014568B">
            <w:pPr>
              <w:pStyle w:val="TAL"/>
              <w:rPr>
                <w:rFonts w:cs="Arial"/>
                <w:color w:val="000000"/>
                <w:sz w:val="14"/>
                <w:szCs w:val="14"/>
              </w:rPr>
            </w:pPr>
            <w:bookmarkStart w:id="425" w:name="_Hlk41331492"/>
            <w:r w:rsidRPr="00CA5301">
              <w:rPr>
                <w:rFonts w:cs="Arial"/>
                <w:color w:val="000000"/>
                <w:sz w:val="14"/>
                <w:szCs w:val="14"/>
              </w:rPr>
              <w:lastRenderedPageBreak/>
              <w:t>15-4</w:t>
            </w:r>
          </w:p>
        </w:tc>
        <w:tc>
          <w:tcPr>
            <w:tcW w:w="0" w:type="auto"/>
            <w:tcBorders>
              <w:top w:val="single" w:sz="4" w:space="0" w:color="auto"/>
              <w:left w:val="single" w:sz="4" w:space="0" w:color="auto"/>
              <w:bottom w:val="single" w:sz="4" w:space="0" w:color="auto"/>
              <w:right w:val="single" w:sz="4" w:space="0" w:color="auto"/>
            </w:tcBorders>
            <w:hideMark/>
          </w:tcPr>
          <w:p w14:paraId="30AE007F" w14:textId="77777777" w:rsidR="00781B4E" w:rsidRPr="00CA5301" w:rsidRDefault="00781B4E" w:rsidP="0014568B">
            <w:pPr>
              <w:pStyle w:val="TAL"/>
              <w:rPr>
                <w:rFonts w:cs="Arial"/>
                <w:color w:val="000000"/>
                <w:sz w:val="14"/>
                <w:szCs w:val="14"/>
              </w:rPr>
            </w:pPr>
            <w:r w:rsidRPr="00CA5301">
              <w:rPr>
                <w:rFonts w:cs="Arial"/>
                <w:color w:val="000000"/>
                <w:sz w:val="14"/>
                <w:szCs w:val="14"/>
              </w:rPr>
              <w:t>Synchronization sources for NR sidelink</w:t>
            </w:r>
          </w:p>
        </w:tc>
        <w:tc>
          <w:tcPr>
            <w:tcW w:w="0" w:type="auto"/>
            <w:tcBorders>
              <w:top w:val="single" w:sz="4" w:space="0" w:color="auto"/>
              <w:left w:val="single" w:sz="4" w:space="0" w:color="auto"/>
              <w:bottom w:val="single" w:sz="4" w:space="0" w:color="auto"/>
              <w:right w:val="single" w:sz="4" w:space="0" w:color="auto"/>
            </w:tcBorders>
          </w:tcPr>
          <w:p w14:paraId="1E55CC66" w14:textId="77777777" w:rsidR="00781B4E" w:rsidRPr="00CA5301" w:rsidRDefault="00781B4E" w:rsidP="0014568B">
            <w:pPr>
              <w:pStyle w:val="TAL"/>
              <w:rPr>
                <w:rFonts w:cs="Arial"/>
                <w:color w:val="000000"/>
                <w:sz w:val="14"/>
                <w:szCs w:val="14"/>
              </w:rPr>
            </w:pPr>
            <w:r w:rsidRPr="00CA5301">
              <w:rPr>
                <w:rFonts w:cs="Arial"/>
                <w:color w:val="000000"/>
                <w:sz w:val="14"/>
                <w:szCs w:val="14"/>
              </w:rPr>
              <w:t>1) UE can receive S-SSB in NR sidelink if it supports 15-1.</w:t>
            </w:r>
          </w:p>
          <w:p w14:paraId="5C8F2ABD" w14:textId="77777777" w:rsidR="00781B4E" w:rsidRPr="00CA5301" w:rsidRDefault="00781B4E" w:rsidP="0014568B">
            <w:pPr>
              <w:pStyle w:val="TAL"/>
              <w:rPr>
                <w:rFonts w:cs="Arial"/>
                <w:color w:val="000000"/>
                <w:sz w:val="14"/>
                <w:szCs w:val="14"/>
              </w:rPr>
            </w:pPr>
            <w:r w:rsidRPr="00CA5301">
              <w:rPr>
                <w:rFonts w:cs="Arial"/>
                <w:color w:val="000000"/>
                <w:sz w:val="14"/>
                <w:szCs w:val="14"/>
              </w:rPr>
              <w:t>2) UE can transmit S-SSB in NR sidelink if it supports 15-2 or 15-3.</w:t>
            </w:r>
          </w:p>
          <w:p w14:paraId="7B676BA6" w14:textId="77777777" w:rsidR="00781B4E" w:rsidRPr="00CA5301" w:rsidRDefault="00781B4E" w:rsidP="0014568B">
            <w:pPr>
              <w:pStyle w:val="TAL"/>
              <w:rPr>
                <w:rFonts w:cs="Arial"/>
                <w:color w:val="000000"/>
                <w:sz w:val="14"/>
                <w:szCs w:val="14"/>
              </w:rPr>
            </w:pPr>
            <w:r w:rsidRPr="00CA5301">
              <w:rPr>
                <w:rFonts w:cs="Arial"/>
                <w:color w:val="000000"/>
                <w:sz w:val="14"/>
                <w:szCs w:val="14"/>
              </w:rPr>
              <w:t>3) UE supports GNSS and SyncRef UE as the synchronization reference according to the synchronization procedure with sl-SyncPriority set to GNSS and sl-NbAsSync set to false.</w:t>
            </w:r>
          </w:p>
          <w:p w14:paraId="4999BB16" w14:textId="77777777" w:rsidR="00781B4E" w:rsidRPr="00CA5301" w:rsidRDefault="00781B4E" w:rsidP="0014568B">
            <w:pPr>
              <w:pStyle w:val="TAL"/>
              <w:rPr>
                <w:rFonts w:eastAsia="Malgun Gothic" w:cs="Arial"/>
                <w:color w:val="000000"/>
                <w:sz w:val="14"/>
                <w:szCs w:val="14"/>
                <w:lang w:eastAsia="ko-KR"/>
              </w:rPr>
            </w:pPr>
            <w:r w:rsidRPr="00CA5301">
              <w:rPr>
                <w:rFonts w:eastAsia="Malgun Gothic" w:cs="Arial"/>
                <w:color w:val="000000"/>
                <w:sz w:val="14"/>
                <w:szCs w:val="14"/>
                <w:lang w:eastAsia="ko-KR"/>
              </w:rPr>
              <w:t>4) UE can transmit or receive NR sidelink based on the synchronization to an gNB</w:t>
            </w:r>
          </w:p>
          <w:p w14:paraId="29AB1788" w14:textId="77777777" w:rsidR="00781B4E" w:rsidRPr="00CA5301" w:rsidRDefault="00781B4E" w:rsidP="0014568B">
            <w:pPr>
              <w:pStyle w:val="TAL"/>
              <w:rPr>
                <w:rFonts w:eastAsia="Malgun Gothic" w:cs="Arial"/>
                <w:color w:val="000000"/>
                <w:sz w:val="14"/>
                <w:szCs w:val="14"/>
                <w:lang w:eastAsia="ko-KR"/>
              </w:rPr>
            </w:pPr>
            <w:r w:rsidRPr="00CA5301">
              <w:rPr>
                <w:rFonts w:eastAsia="Malgun Gothic" w:cs="Arial"/>
                <w:color w:val="000000"/>
                <w:sz w:val="14"/>
                <w:szCs w:val="14"/>
                <w:lang w:eastAsia="ko-KR"/>
              </w:rPr>
              <w:t>5) UE additionally supports gNB, GNSS and SyncRef UE as the synchronization reference according to the synchronization procedure with sl-SyncPriority set to gnbEnb.</w:t>
            </w:r>
          </w:p>
          <w:p w14:paraId="23B27C66" w14:textId="77777777" w:rsidR="00781B4E" w:rsidRPr="00CA5301" w:rsidRDefault="00781B4E" w:rsidP="0014568B">
            <w:pPr>
              <w:pStyle w:val="TAL"/>
              <w:rPr>
                <w:rFonts w:eastAsia="Times New Roman" w:cs="Arial"/>
                <w:color w:val="000000"/>
                <w:sz w:val="14"/>
                <w:szCs w:val="14"/>
                <w:lang w:eastAsia="ja-JP"/>
              </w:rPr>
            </w:pPr>
            <w:r w:rsidRPr="00CA5301">
              <w:rPr>
                <w:rFonts w:eastAsia="Malgun Gothic" w:cs="Arial"/>
                <w:color w:val="000000"/>
                <w:sz w:val="14"/>
                <w:szCs w:val="14"/>
                <w:lang w:eastAsia="ko-KR"/>
              </w:rPr>
              <w:t>6) UE additionally supports gNB, GNSS and SyncRef UE as the synchronization reference according to the synchronization procedure with sl-SyncPriority set to GNSS and sl-NbAsSync set to true.</w:t>
            </w:r>
          </w:p>
          <w:p w14:paraId="115B0D2E" w14:textId="77777777" w:rsidR="00781B4E" w:rsidRPr="00CA5301" w:rsidRDefault="00781B4E" w:rsidP="0014568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hideMark/>
          </w:tcPr>
          <w:p w14:paraId="6D15530F" w14:textId="77777777" w:rsidR="00781B4E" w:rsidRPr="00CA5301" w:rsidRDefault="00781B4E" w:rsidP="0014568B">
            <w:pPr>
              <w:pStyle w:val="TAL"/>
              <w:rPr>
                <w:rFonts w:cs="Arial"/>
                <w:color w:val="000000"/>
                <w:sz w:val="14"/>
                <w:szCs w:val="14"/>
              </w:rPr>
            </w:pPr>
            <w:r w:rsidRPr="00CA5301">
              <w:rPr>
                <w:rFonts w:cs="Arial"/>
                <w:color w:val="000000"/>
                <w:sz w:val="14"/>
                <w:szCs w:val="14"/>
              </w:rPr>
              <w:t>At least one of 15-1, 15-2, 15-3</w:t>
            </w:r>
          </w:p>
        </w:tc>
        <w:tc>
          <w:tcPr>
            <w:tcW w:w="0" w:type="auto"/>
            <w:tcBorders>
              <w:top w:val="single" w:sz="4" w:space="0" w:color="auto"/>
              <w:left w:val="single" w:sz="4" w:space="0" w:color="auto"/>
              <w:bottom w:val="single" w:sz="4" w:space="0" w:color="auto"/>
              <w:right w:val="single" w:sz="4" w:space="0" w:color="auto"/>
            </w:tcBorders>
            <w:hideMark/>
          </w:tcPr>
          <w:p w14:paraId="66204CE0" w14:textId="77777777" w:rsidR="00781B4E" w:rsidRPr="00CA5301" w:rsidRDefault="00781B4E" w:rsidP="0014568B">
            <w:pPr>
              <w:pStyle w:val="TAL"/>
              <w:rPr>
                <w:rFonts w:eastAsia="Malgun Gothic" w:cs="Arial"/>
                <w:color w:val="000000"/>
                <w:sz w:val="14"/>
                <w:szCs w:val="14"/>
                <w:lang w:eastAsia="ko-KR"/>
              </w:rPr>
            </w:pPr>
            <w:r w:rsidRPr="00CA5301">
              <w:rPr>
                <w:rFonts w:eastAsia="Malgun Gothic" w:cs="Arial"/>
                <w:color w:val="000000"/>
                <w:sz w:val="14"/>
                <w:szCs w:val="14"/>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003212E8" w14:textId="77777777" w:rsidR="00781B4E" w:rsidRPr="00CA5301" w:rsidRDefault="00781B4E" w:rsidP="0014568B">
            <w:pPr>
              <w:pStyle w:val="TAL"/>
              <w:rPr>
                <w:rFonts w:eastAsia="Malgun Gothic" w:cs="Arial"/>
                <w:color w:val="000000"/>
                <w:sz w:val="14"/>
                <w:szCs w:val="14"/>
                <w:lang w:eastAsia="ko-KR"/>
              </w:rPr>
            </w:pPr>
            <w:r w:rsidRPr="00CA5301">
              <w:rPr>
                <w:rFonts w:eastAsia="Malgun Gothic" w:cs="Arial"/>
                <w:color w:val="000000"/>
                <w:sz w:val="14"/>
                <w:szCs w:val="14"/>
                <w:lang w:eastAsia="ko-KR"/>
              </w:rPr>
              <w:t>No</w:t>
            </w:r>
          </w:p>
        </w:tc>
        <w:tc>
          <w:tcPr>
            <w:tcW w:w="0" w:type="auto"/>
            <w:tcBorders>
              <w:top w:val="single" w:sz="4" w:space="0" w:color="auto"/>
              <w:left w:val="single" w:sz="4" w:space="0" w:color="auto"/>
              <w:bottom w:val="single" w:sz="4" w:space="0" w:color="auto"/>
              <w:right w:val="single" w:sz="4" w:space="0" w:color="auto"/>
            </w:tcBorders>
          </w:tcPr>
          <w:p w14:paraId="1C0C067B" w14:textId="77777777" w:rsidR="00781B4E" w:rsidRPr="00CA5301" w:rsidRDefault="00781B4E" w:rsidP="0014568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4615901" w14:textId="77777777" w:rsidR="00781B4E" w:rsidRPr="00CA5301" w:rsidRDefault="00781B4E" w:rsidP="0014568B">
            <w:pPr>
              <w:pStyle w:val="TAL"/>
              <w:rPr>
                <w:rFonts w:eastAsia="Times New Roman" w:cs="Arial"/>
                <w:color w:val="000000"/>
                <w:sz w:val="14"/>
                <w:szCs w:val="14"/>
                <w:lang w:eastAsia="ja-JP"/>
              </w:rPr>
            </w:pPr>
            <w:r w:rsidRPr="00CA5301">
              <w:rPr>
                <w:rFonts w:cs="Arial"/>
                <w:color w:val="000000"/>
                <w:sz w:val="14"/>
                <w:szCs w:val="14"/>
              </w:rPr>
              <w:t>Per band</w:t>
            </w:r>
          </w:p>
        </w:tc>
        <w:tc>
          <w:tcPr>
            <w:tcW w:w="0" w:type="auto"/>
            <w:tcBorders>
              <w:top w:val="single" w:sz="4" w:space="0" w:color="auto"/>
              <w:left w:val="single" w:sz="4" w:space="0" w:color="auto"/>
              <w:bottom w:val="single" w:sz="4" w:space="0" w:color="auto"/>
              <w:right w:val="single" w:sz="4" w:space="0" w:color="auto"/>
            </w:tcBorders>
            <w:hideMark/>
          </w:tcPr>
          <w:p w14:paraId="75A045B0" w14:textId="77777777" w:rsidR="00781B4E" w:rsidRPr="00CA5301" w:rsidRDefault="00781B4E" w:rsidP="0014568B">
            <w:pPr>
              <w:pStyle w:val="TAL"/>
              <w:rPr>
                <w:rFonts w:cs="Arial"/>
                <w:color w:val="000000"/>
                <w:sz w:val="14"/>
                <w:szCs w:val="14"/>
              </w:rPr>
            </w:pPr>
            <w:r w:rsidRPr="00CA5301">
              <w:rPr>
                <w:rFonts w:cs="Arial"/>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209E7856" w14:textId="77777777" w:rsidR="00781B4E" w:rsidRPr="00CA5301" w:rsidRDefault="00781B4E" w:rsidP="0014568B">
            <w:pPr>
              <w:pStyle w:val="TAL"/>
              <w:rPr>
                <w:rFonts w:cs="Arial"/>
                <w:color w:val="000000"/>
                <w:sz w:val="14"/>
                <w:szCs w:val="14"/>
              </w:rPr>
            </w:pPr>
            <w:r w:rsidRPr="00CA5301">
              <w:rPr>
                <w:rFonts w:cs="Arial"/>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7A7B3768" w14:textId="77777777" w:rsidR="00781B4E" w:rsidRPr="00CA5301" w:rsidRDefault="00781B4E" w:rsidP="0014568B">
            <w:pPr>
              <w:pStyle w:val="TAL"/>
              <w:rPr>
                <w:rFonts w:cs="Arial"/>
                <w:color w:val="000000"/>
                <w:sz w:val="14"/>
                <w:szCs w:val="14"/>
              </w:rPr>
            </w:pPr>
            <w:r w:rsidRPr="00CA5301">
              <w:rPr>
                <w:rFonts w:cs="Arial"/>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tcPr>
          <w:p w14:paraId="64098B83" w14:textId="77777777" w:rsidR="00781B4E" w:rsidRPr="00CA5301" w:rsidRDefault="00781B4E" w:rsidP="0014568B">
            <w:pPr>
              <w:pStyle w:val="TAL"/>
              <w:rPr>
                <w:rFonts w:cs="Arial"/>
                <w:color w:val="000000"/>
                <w:sz w:val="14"/>
                <w:szCs w:val="14"/>
              </w:rPr>
            </w:pPr>
            <w:r w:rsidRPr="00CA5301">
              <w:rPr>
                <w:rFonts w:cs="Arial"/>
                <w:color w:val="000000"/>
                <w:sz w:val="14"/>
                <w:szCs w:val="14"/>
              </w:rPr>
              <w:t>This is the basic FG for sidelink.</w:t>
            </w:r>
          </w:p>
          <w:p w14:paraId="5D3A0ECF" w14:textId="77777777" w:rsidR="00781B4E" w:rsidRPr="00CA5301" w:rsidRDefault="00781B4E" w:rsidP="0014568B">
            <w:pPr>
              <w:pStyle w:val="TAL"/>
              <w:rPr>
                <w:rFonts w:cs="Arial"/>
                <w:color w:val="000000"/>
                <w:sz w:val="14"/>
                <w:szCs w:val="14"/>
              </w:rPr>
            </w:pPr>
          </w:p>
          <w:p w14:paraId="1756FC75" w14:textId="77777777" w:rsidR="00781B4E" w:rsidRPr="00CA5301" w:rsidRDefault="00781B4E" w:rsidP="0014568B">
            <w:pPr>
              <w:pStyle w:val="TAL"/>
              <w:rPr>
                <w:rFonts w:cs="Arial"/>
                <w:color w:val="000000"/>
                <w:sz w:val="14"/>
                <w:szCs w:val="14"/>
              </w:rPr>
            </w:pPr>
            <w:r w:rsidRPr="00CA5301">
              <w:rPr>
                <w:rFonts w:cs="Arial"/>
                <w:color w:val="000000"/>
                <w:sz w:val="14"/>
                <w:szCs w:val="14"/>
              </w:rPr>
              <w:t>Note: configuration by NR Uu is not required to be supported in a band indicated with only the PC5 interface in 38.101-1 Table 5.2E-1</w:t>
            </w:r>
          </w:p>
          <w:p w14:paraId="7F1FE57F" w14:textId="77777777" w:rsidR="00781B4E" w:rsidRPr="00CA5301" w:rsidRDefault="00781B4E" w:rsidP="0014568B">
            <w:pPr>
              <w:pStyle w:val="TAL"/>
              <w:rPr>
                <w:rFonts w:eastAsia="Times New Roman" w:cs="Arial"/>
                <w:color w:val="000000"/>
                <w:sz w:val="14"/>
                <w:szCs w:val="14"/>
                <w:lang w:eastAsia="ja-JP"/>
              </w:rPr>
            </w:pPr>
          </w:p>
          <w:p w14:paraId="05B446E8" w14:textId="77777777" w:rsidR="00781B4E" w:rsidRPr="00CA5301" w:rsidRDefault="00781B4E" w:rsidP="0014568B">
            <w:pPr>
              <w:pStyle w:val="TAL"/>
              <w:rPr>
                <w:rFonts w:cs="Arial"/>
                <w:color w:val="000000"/>
                <w:sz w:val="14"/>
                <w:szCs w:val="14"/>
              </w:rPr>
            </w:pPr>
            <w:r w:rsidRPr="00CA5301">
              <w:rPr>
                <w:rFonts w:cs="Arial"/>
                <w:color w:val="000000"/>
                <w:sz w:val="14"/>
                <w:szCs w:val="14"/>
              </w:rPr>
              <w:t>Note: Component 4 is not required to be supported in a band indicated with only the PC5 interface in 38.101-1 Table 5.2E-1</w:t>
            </w:r>
          </w:p>
          <w:p w14:paraId="7010D8DE" w14:textId="77777777" w:rsidR="00781B4E" w:rsidRPr="00CA5301" w:rsidRDefault="00781B4E" w:rsidP="0014568B">
            <w:pPr>
              <w:pStyle w:val="TAL"/>
              <w:rPr>
                <w:rFonts w:eastAsia="Times New Roman" w:cs="Arial"/>
                <w:color w:val="000000"/>
                <w:sz w:val="14"/>
                <w:szCs w:val="14"/>
                <w:lang w:eastAsia="ja-JP"/>
              </w:rPr>
            </w:pPr>
          </w:p>
          <w:p w14:paraId="515CAB64" w14:textId="77777777" w:rsidR="00781B4E" w:rsidRPr="00CA5301" w:rsidRDefault="00781B4E" w:rsidP="0014568B">
            <w:pPr>
              <w:pStyle w:val="TAL"/>
              <w:rPr>
                <w:rFonts w:cs="Arial"/>
                <w:color w:val="000000"/>
                <w:sz w:val="14"/>
                <w:szCs w:val="14"/>
              </w:rPr>
            </w:pPr>
          </w:p>
          <w:p w14:paraId="6B280726" w14:textId="77777777" w:rsidR="00781B4E" w:rsidRPr="00CA5301" w:rsidRDefault="00781B4E" w:rsidP="0014568B">
            <w:pPr>
              <w:pStyle w:val="TAL"/>
              <w:rPr>
                <w:rFonts w:cs="Arial"/>
                <w:color w:val="000000"/>
                <w:sz w:val="14"/>
                <w:szCs w:val="14"/>
              </w:rPr>
            </w:pPr>
            <w:r w:rsidRPr="00CA5301">
              <w:rPr>
                <w:rFonts w:cs="Arial"/>
                <w:color w:val="000000"/>
                <w:sz w:val="14"/>
                <w:szCs w:val="14"/>
              </w:rPr>
              <w:t>Note: Component 5 is not required to be supported in a band indicated with only the PC5 interface in 38.101-1 Table 5.2E-1</w:t>
            </w:r>
          </w:p>
          <w:p w14:paraId="79A72540" w14:textId="77777777" w:rsidR="00781B4E" w:rsidRPr="00CA5301" w:rsidRDefault="00781B4E" w:rsidP="0014568B">
            <w:pPr>
              <w:pStyle w:val="TAL"/>
              <w:rPr>
                <w:rFonts w:eastAsia="Times New Roman" w:cs="Arial"/>
                <w:color w:val="000000"/>
                <w:sz w:val="14"/>
                <w:szCs w:val="14"/>
                <w:lang w:eastAsia="ja-JP"/>
              </w:rPr>
            </w:pPr>
          </w:p>
          <w:p w14:paraId="1C4D108C" w14:textId="77777777" w:rsidR="00781B4E" w:rsidRPr="00CA5301" w:rsidRDefault="00781B4E" w:rsidP="0014568B">
            <w:pPr>
              <w:pStyle w:val="TAL"/>
              <w:rPr>
                <w:rFonts w:cs="Arial"/>
                <w:color w:val="000000"/>
                <w:sz w:val="14"/>
                <w:szCs w:val="14"/>
              </w:rPr>
            </w:pPr>
          </w:p>
          <w:p w14:paraId="53808DEB" w14:textId="77777777" w:rsidR="00781B4E" w:rsidRPr="00CA5301" w:rsidRDefault="00781B4E" w:rsidP="0014568B">
            <w:pPr>
              <w:pStyle w:val="TAL"/>
              <w:rPr>
                <w:rFonts w:cs="Arial"/>
                <w:color w:val="000000"/>
                <w:sz w:val="14"/>
                <w:szCs w:val="14"/>
              </w:rPr>
            </w:pPr>
            <w:r w:rsidRPr="00CA5301">
              <w:rPr>
                <w:rFonts w:cs="Arial"/>
                <w:color w:val="000000"/>
                <w:sz w:val="14"/>
                <w:szCs w:val="14"/>
              </w:rPr>
              <w:t>Note: Component 6 is not required to be supported in a band indicated with only the PC5 interface in 38.101-1 Table 5.2E-1</w:t>
            </w:r>
          </w:p>
        </w:tc>
        <w:tc>
          <w:tcPr>
            <w:tcW w:w="0" w:type="auto"/>
            <w:tcBorders>
              <w:top w:val="single" w:sz="4" w:space="0" w:color="auto"/>
              <w:left w:val="single" w:sz="4" w:space="0" w:color="auto"/>
              <w:bottom w:val="single" w:sz="4" w:space="0" w:color="auto"/>
              <w:right w:val="single" w:sz="4" w:space="0" w:color="auto"/>
            </w:tcBorders>
            <w:hideMark/>
          </w:tcPr>
          <w:p w14:paraId="05D16005" w14:textId="77777777" w:rsidR="00781B4E" w:rsidRPr="00CA5301" w:rsidRDefault="00781B4E" w:rsidP="0014568B">
            <w:pPr>
              <w:pStyle w:val="TAL"/>
              <w:rPr>
                <w:rFonts w:cs="Arial"/>
                <w:color w:val="000000"/>
                <w:sz w:val="14"/>
                <w:szCs w:val="14"/>
              </w:rPr>
            </w:pPr>
            <w:r w:rsidRPr="00CA5301">
              <w:rPr>
                <w:rFonts w:cs="Arial"/>
                <w:color w:val="000000"/>
                <w:sz w:val="14"/>
                <w:szCs w:val="14"/>
              </w:rPr>
              <w:t>Optional with capability signalling</w:t>
            </w:r>
          </w:p>
          <w:p w14:paraId="4C5D45A8" w14:textId="77777777" w:rsidR="00781B4E" w:rsidRPr="00CA5301" w:rsidRDefault="00781B4E" w:rsidP="0014568B">
            <w:pPr>
              <w:pStyle w:val="TAL"/>
              <w:rPr>
                <w:rFonts w:cs="Arial"/>
                <w:color w:val="000000"/>
                <w:sz w:val="14"/>
                <w:szCs w:val="14"/>
              </w:rPr>
            </w:pPr>
            <w:r w:rsidRPr="00CA5301">
              <w:rPr>
                <w:rFonts w:cs="Arial"/>
                <w:color w:val="000000"/>
                <w:sz w:val="14"/>
                <w:szCs w:val="14"/>
              </w:rPr>
              <w:t>For UE supports NR sidelink, UE must indicate this FG is supported.</w:t>
            </w:r>
          </w:p>
        </w:tc>
      </w:tr>
      <w:tr w:rsidR="00781B4E" w:rsidRPr="00364559" w14:paraId="61A6F974" w14:textId="77777777" w:rsidTr="0014568B">
        <w:tc>
          <w:tcPr>
            <w:tcW w:w="0" w:type="auto"/>
            <w:tcBorders>
              <w:top w:val="single" w:sz="4" w:space="0" w:color="auto"/>
              <w:left w:val="single" w:sz="4" w:space="0" w:color="auto"/>
              <w:bottom w:val="single" w:sz="4" w:space="0" w:color="auto"/>
              <w:right w:val="single" w:sz="4" w:space="0" w:color="auto"/>
            </w:tcBorders>
            <w:hideMark/>
          </w:tcPr>
          <w:p w14:paraId="677F09A8" w14:textId="77777777" w:rsidR="00781B4E" w:rsidRPr="00CA5301" w:rsidRDefault="00781B4E" w:rsidP="0014568B">
            <w:pPr>
              <w:pStyle w:val="TAL"/>
              <w:rPr>
                <w:rFonts w:cs="Arial"/>
                <w:color w:val="000000"/>
                <w:sz w:val="14"/>
                <w:szCs w:val="14"/>
              </w:rPr>
            </w:pPr>
            <w:r w:rsidRPr="00CA5301">
              <w:rPr>
                <w:rFonts w:eastAsia="Malgun Gothic" w:cs="Arial"/>
                <w:color w:val="000000"/>
                <w:sz w:val="14"/>
                <w:szCs w:val="14"/>
                <w:lang w:eastAsia="ko-KR"/>
              </w:rPr>
              <w:t>15-15</w:t>
            </w:r>
          </w:p>
        </w:tc>
        <w:tc>
          <w:tcPr>
            <w:tcW w:w="0" w:type="auto"/>
            <w:tcBorders>
              <w:top w:val="single" w:sz="4" w:space="0" w:color="auto"/>
              <w:left w:val="single" w:sz="4" w:space="0" w:color="auto"/>
              <w:bottom w:val="single" w:sz="4" w:space="0" w:color="auto"/>
              <w:right w:val="single" w:sz="4" w:space="0" w:color="auto"/>
            </w:tcBorders>
            <w:hideMark/>
          </w:tcPr>
          <w:p w14:paraId="0FA26F2A" w14:textId="77777777" w:rsidR="00781B4E" w:rsidRPr="00CA5301" w:rsidRDefault="00781B4E" w:rsidP="0014568B">
            <w:pPr>
              <w:pStyle w:val="TAL"/>
              <w:rPr>
                <w:rFonts w:cs="Arial"/>
                <w:color w:val="000000"/>
                <w:sz w:val="14"/>
                <w:szCs w:val="14"/>
              </w:rPr>
            </w:pPr>
            <w:r w:rsidRPr="00CA5301">
              <w:rPr>
                <w:rFonts w:eastAsia="Malgun Gothic" w:cs="Arial"/>
                <w:color w:val="000000"/>
                <w:sz w:val="14"/>
                <w:szCs w:val="14"/>
                <w:lang w:eastAsia="ko-KR"/>
              </w:rPr>
              <w:t>eNB type synchronization source for NR sidelink</w:t>
            </w:r>
          </w:p>
        </w:tc>
        <w:tc>
          <w:tcPr>
            <w:tcW w:w="0" w:type="auto"/>
            <w:tcBorders>
              <w:top w:val="single" w:sz="4" w:space="0" w:color="auto"/>
              <w:left w:val="single" w:sz="4" w:space="0" w:color="auto"/>
              <w:bottom w:val="single" w:sz="4" w:space="0" w:color="auto"/>
              <w:right w:val="single" w:sz="4" w:space="0" w:color="auto"/>
            </w:tcBorders>
            <w:hideMark/>
          </w:tcPr>
          <w:p w14:paraId="658F5EC5" w14:textId="77777777" w:rsidR="00781B4E" w:rsidRPr="00CA5301" w:rsidRDefault="00781B4E" w:rsidP="0014568B">
            <w:pPr>
              <w:pStyle w:val="TAL"/>
              <w:rPr>
                <w:rFonts w:eastAsia="Malgun Gothic" w:cs="Arial"/>
                <w:color w:val="000000"/>
                <w:sz w:val="14"/>
                <w:szCs w:val="14"/>
                <w:lang w:eastAsia="ko-KR"/>
              </w:rPr>
            </w:pPr>
            <w:r w:rsidRPr="00CA5301">
              <w:rPr>
                <w:rFonts w:eastAsia="Malgun Gothic" w:cs="Arial"/>
                <w:color w:val="000000"/>
                <w:sz w:val="14"/>
                <w:szCs w:val="14"/>
                <w:lang w:eastAsia="ko-KR"/>
              </w:rPr>
              <w:t>1) UE can transmit or receive NR sidelink based on the synchronization to an eNB.</w:t>
            </w:r>
          </w:p>
          <w:p w14:paraId="48339477" w14:textId="77777777" w:rsidR="00781B4E" w:rsidRPr="00CA5301" w:rsidRDefault="00781B4E" w:rsidP="0014568B">
            <w:pPr>
              <w:pStyle w:val="TAL"/>
              <w:rPr>
                <w:rFonts w:eastAsia="Malgun Gothic" w:cs="Arial"/>
                <w:color w:val="000000"/>
                <w:sz w:val="14"/>
                <w:szCs w:val="14"/>
                <w:lang w:eastAsia="ko-KR"/>
              </w:rPr>
            </w:pPr>
            <w:r w:rsidRPr="00CA5301">
              <w:rPr>
                <w:rFonts w:eastAsia="Malgun Gothic" w:cs="Arial"/>
                <w:color w:val="000000"/>
                <w:sz w:val="14"/>
                <w:szCs w:val="14"/>
                <w:lang w:eastAsia="ko-KR"/>
              </w:rPr>
              <w:t>2) If UE supports 15-4, UE additionally supports eNB, GNSS and SyncRef UE as the synchronization reference according to the synchronization procedure with sl-SyncPriority set to gnbEnb.</w:t>
            </w:r>
          </w:p>
          <w:p w14:paraId="7DD37E75" w14:textId="77777777" w:rsidR="00781B4E" w:rsidRPr="00CA5301" w:rsidRDefault="00781B4E" w:rsidP="0014568B">
            <w:pPr>
              <w:pStyle w:val="TAL"/>
              <w:rPr>
                <w:rFonts w:eastAsia="Times New Roman" w:cs="Arial"/>
                <w:color w:val="000000"/>
                <w:sz w:val="14"/>
                <w:szCs w:val="14"/>
                <w:lang w:eastAsia="ja-JP"/>
              </w:rPr>
            </w:pPr>
            <w:r w:rsidRPr="00CA5301">
              <w:rPr>
                <w:rFonts w:eastAsia="Malgun Gothic" w:cs="Arial"/>
                <w:color w:val="000000"/>
                <w:sz w:val="14"/>
                <w:szCs w:val="14"/>
                <w:lang w:eastAsia="ko-KR"/>
              </w:rPr>
              <w:t>3) If UE supports 15-4, UE additionally supports eNB, GNSS and SyncRef UE as the synchronization reference according to the synchronization procedure with sl-SyncPriority set to GNSS and sl-NbAsSync set to true.</w:t>
            </w:r>
          </w:p>
        </w:tc>
        <w:tc>
          <w:tcPr>
            <w:tcW w:w="0" w:type="auto"/>
            <w:tcBorders>
              <w:top w:val="single" w:sz="4" w:space="0" w:color="auto"/>
              <w:left w:val="single" w:sz="4" w:space="0" w:color="auto"/>
              <w:bottom w:val="single" w:sz="4" w:space="0" w:color="auto"/>
              <w:right w:val="single" w:sz="4" w:space="0" w:color="auto"/>
            </w:tcBorders>
            <w:hideMark/>
          </w:tcPr>
          <w:p w14:paraId="35A7378E" w14:textId="77777777" w:rsidR="00781B4E" w:rsidRPr="00CA5301" w:rsidRDefault="00781B4E" w:rsidP="0014568B">
            <w:pPr>
              <w:pStyle w:val="TAL"/>
              <w:rPr>
                <w:rFonts w:cs="Arial"/>
                <w:color w:val="000000"/>
                <w:sz w:val="14"/>
                <w:szCs w:val="14"/>
              </w:rPr>
            </w:pPr>
            <w:r w:rsidRPr="00CA5301">
              <w:rPr>
                <w:rFonts w:eastAsia="Malgun Gothic" w:cs="Arial"/>
                <w:color w:val="000000"/>
                <w:sz w:val="14"/>
                <w:szCs w:val="14"/>
                <w:lang w:eastAsia="ko-KR"/>
              </w:rPr>
              <w:t>At least one of 15-1, 15-2, 15-3</w:t>
            </w:r>
          </w:p>
        </w:tc>
        <w:tc>
          <w:tcPr>
            <w:tcW w:w="0" w:type="auto"/>
            <w:tcBorders>
              <w:top w:val="single" w:sz="4" w:space="0" w:color="auto"/>
              <w:left w:val="single" w:sz="4" w:space="0" w:color="auto"/>
              <w:bottom w:val="single" w:sz="4" w:space="0" w:color="auto"/>
              <w:right w:val="single" w:sz="4" w:space="0" w:color="auto"/>
            </w:tcBorders>
            <w:hideMark/>
          </w:tcPr>
          <w:p w14:paraId="6B0B0F89" w14:textId="77777777" w:rsidR="00781B4E" w:rsidRPr="00CA5301" w:rsidRDefault="00781B4E" w:rsidP="0014568B">
            <w:pPr>
              <w:pStyle w:val="TAL"/>
              <w:rPr>
                <w:rFonts w:eastAsia="Malgun Gothic" w:cs="Arial"/>
                <w:color w:val="000000"/>
                <w:sz w:val="14"/>
                <w:szCs w:val="14"/>
                <w:lang w:eastAsia="ko-KR"/>
              </w:rPr>
            </w:pPr>
            <w:r w:rsidRPr="00CA5301">
              <w:rPr>
                <w:rFonts w:eastAsia="Malgun Gothic" w:cs="Arial"/>
                <w:color w:val="000000"/>
                <w:sz w:val="14"/>
                <w:szCs w:val="14"/>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225FE984" w14:textId="77777777" w:rsidR="00781B4E" w:rsidRPr="00CA5301" w:rsidRDefault="00781B4E" w:rsidP="0014568B">
            <w:pPr>
              <w:pStyle w:val="TAL"/>
              <w:rPr>
                <w:rFonts w:eastAsia="Malgun Gothic" w:cs="Arial"/>
                <w:color w:val="000000"/>
                <w:sz w:val="14"/>
                <w:szCs w:val="14"/>
                <w:lang w:eastAsia="ko-KR"/>
              </w:rPr>
            </w:pPr>
            <w:r w:rsidRPr="00CA5301">
              <w:rPr>
                <w:rFonts w:eastAsia="Malgun Gothic" w:cs="Arial"/>
                <w:color w:val="000000"/>
                <w:sz w:val="14"/>
                <w:szCs w:val="14"/>
                <w:lang w:eastAsia="ko-KR"/>
              </w:rPr>
              <w:t>No</w:t>
            </w:r>
          </w:p>
        </w:tc>
        <w:tc>
          <w:tcPr>
            <w:tcW w:w="0" w:type="auto"/>
            <w:tcBorders>
              <w:top w:val="single" w:sz="4" w:space="0" w:color="auto"/>
              <w:left w:val="single" w:sz="4" w:space="0" w:color="auto"/>
              <w:bottom w:val="single" w:sz="4" w:space="0" w:color="auto"/>
              <w:right w:val="single" w:sz="4" w:space="0" w:color="auto"/>
            </w:tcBorders>
          </w:tcPr>
          <w:p w14:paraId="548E3269" w14:textId="77777777" w:rsidR="00781B4E" w:rsidRPr="00CA5301" w:rsidRDefault="00781B4E" w:rsidP="0014568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E30CE98" w14:textId="77777777" w:rsidR="00781B4E" w:rsidRPr="00CA5301" w:rsidRDefault="00781B4E" w:rsidP="0014568B">
            <w:pPr>
              <w:pStyle w:val="TAL"/>
              <w:rPr>
                <w:rFonts w:eastAsia="Times New Roman" w:cs="Arial"/>
                <w:color w:val="000000"/>
                <w:sz w:val="14"/>
                <w:szCs w:val="14"/>
                <w:lang w:eastAsia="ja-JP"/>
              </w:rPr>
            </w:pPr>
            <w:r w:rsidRPr="00CA5301">
              <w:rPr>
                <w:rFonts w:eastAsia="Malgun Gothic" w:cs="Arial"/>
                <w:color w:val="000000"/>
                <w:sz w:val="14"/>
                <w:szCs w:val="14"/>
                <w:lang w:eastAsia="ko-KR"/>
              </w:rPr>
              <w:t>Per band</w:t>
            </w:r>
          </w:p>
        </w:tc>
        <w:tc>
          <w:tcPr>
            <w:tcW w:w="0" w:type="auto"/>
            <w:tcBorders>
              <w:top w:val="single" w:sz="4" w:space="0" w:color="auto"/>
              <w:left w:val="single" w:sz="4" w:space="0" w:color="auto"/>
              <w:bottom w:val="single" w:sz="4" w:space="0" w:color="auto"/>
              <w:right w:val="single" w:sz="4" w:space="0" w:color="auto"/>
            </w:tcBorders>
            <w:hideMark/>
          </w:tcPr>
          <w:p w14:paraId="61727F00" w14:textId="77777777" w:rsidR="00781B4E" w:rsidRPr="00CA5301" w:rsidRDefault="00781B4E" w:rsidP="0014568B">
            <w:pPr>
              <w:pStyle w:val="TAL"/>
              <w:rPr>
                <w:rFonts w:cs="Arial"/>
                <w:color w:val="000000"/>
                <w:sz w:val="14"/>
                <w:szCs w:val="14"/>
              </w:rPr>
            </w:pPr>
            <w:r w:rsidRPr="00CA5301">
              <w:rPr>
                <w:rFonts w:eastAsia="Malgun Gothic" w:cs="Arial"/>
                <w:color w:val="000000"/>
                <w:sz w:val="14"/>
                <w:szCs w:val="14"/>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07EFE7E" w14:textId="77777777" w:rsidR="00781B4E" w:rsidRPr="00CA5301" w:rsidRDefault="00781B4E" w:rsidP="0014568B">
            <w:pPr>
              <w:pStyle w:val="TAL"/>
              <w:rPr>
                <w:rFonts w:cs="Arial"/>
                <w:color w:val="000000"/>
                <w:sz w:val="14"/>
                <w:szCs w:val="14"/>
              </w:rPr>
            </w:pPr>
            <w:r w:rsidRPr="00CA5301">
              <w:rPr>
                <w:rFonts w:eastAsia="Malgun Gothic" w:cs="Arial"/>
                <w:color w:val="000000"/>
                <w:sz w:val="14"/>
                <w:szCs w:val="14"/>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22F5D2EF" w14:textId="77777777" w:rsidR="00781B4E" w:rsidRPr="00CA5301" w:rsidRDefault="00781B4E" w:rsidP="0014568B">
            <w:pPr>
              <w:pStyle w:val="TAL"/>
              <w:rPr>
                <w:rFonts w:cs="Arial"/>
                <w:color w:val="000000"/>
                <w:sz w:val="14"/>
                <w:szCs w:val="14"/>
              </w:rPr>
            </w:pPr>
            <w:r w:rsidRPr="00CA5301">
              <w:rPr>
                <w:rFonts w:eastAsia="Malgun Gothic" w:cs="Arial"/>
                <w:color w:val="000000"/>
                <w:sz w:val="14"/>
                <w:szCs w:val="14"/>
                <w:lang w:eastAsia="ko-KR"/>
              </w:rPr>
              <w:t>N.A.</w:t>
            </w:r>
          </w:p>
        </w:tc>
        <w:tc>
          <w:tcPr>
            <w:tcW w:w="0" w:type="auto"/>
            <w:tcBorders>
              <w:top w:val="single" w:sz="4" w:space="0" w:color="auto"/>
              <w:left w:val="single" w:sz="4" w:space="0" w:color="auto"/>
              <w:bottom w:val="single" w:sz="4" w:space="0" w:color="auto"/>
              <w:right w:val="single" w:sz="4" w:space="0" w:color="auto"/>
            </w:tcBorders>
          </w:tcPr>
          <w:p w14:paraId="4BA9E647" w14:textId="77777777" w:rsidR="00781B4E" w:rsidRPr="00CA5301" w:rsidRDefault="00781B4E" w:rsidP="0014568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hideMark/>
          </w:tcPr>
          <w:p w14:paraId="4FF413C3" w14:textId="77777777" w:rsidR="00781B4E" w:rsidRPr="00CA5301" w:rsidRDefault="00781B4E" w:rsidP="0014568B">
            <w:pPr>
              <w:pStyle w:val="TAL"/>
              <w:rPr>
                <w:rFonts w:cs="Arial"/>
                <w:color w:val="000000"/>
                <w:sz w:val="14"/>
                <w:szCs w:val="14"/>
              </w:rPr>
            </w:pPr>
            <w:r w:rsidRPr="00CA5301">
              <w:rPr>
                <w:rFonts w:eastAsia="Malgun Gothic" w:cs="Arial"/>
                <w:color w:val="000000"/>
                <w:sz w:val="14"/>
                <w:szCs w:val="14"/>
                <w:lang w:eastAsia="ko-KR"/>
              </w:rPr>
              <w:t>Optional with capability signalling.</w:t>
            </w:r>
          </w:p>
        </w:tc>
      </w:tr>
      <w:bookmarkEnd w:id="425"/>
    </w:tbl>
    <w:p w14:paraId="5DBCBA45" w14:textId="77777777" w:rsidR="00781B4E" w:rsidRDefault="00781B4E" w:rsidP="00CA5301">
      <w:pPr>
        <w:rPr>
          <w:highlight w:val="cyan"/>
        </w:rPr>
      </w:pPr>
    </w:p>
    <w:p w14:paraId="2C42CED2" w14:textId="77777777" w:rsidR="00781B4E" w:rsidRDefault="00781B4E" w:rsidP="00CA5301">
      <w:pPr>
        <w:rPr>
          <w:highlight w:val="green"/>
        </w:rPr>
      </w:pPr>
      <w:r>
        <w:rPr>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1101"/>
        <w:gridCol w:w="2634"/>
        <w:gridCol w:w="833"/>
        <w:gridCol w:w="458"/>
        <w:gridCol w:w="395"/>
        <w:gridCol w:w="481"/>
        <w:gridCol w:w="584"/>
        <w:gridCol w:w="489"/>
        <w:gridCol w:w="489"/>
        <w:gridCol w:w="489"/>
        <w:gridCol w:w="1196"/>
        <w:gridCol w:w="885"/>
      </w:tblGrid>
      <w:tr w:rsidR="00781B4E" w:rsidRPr="00364559" w14:paraId="27FD3A4E" w14:textId="77777777" w:rsidTr="0014568B">
        <w:tc>
          <w:tcPr>
            <w:tcW w:w="0" w:type="auto"/>
            <w:tcBorders>
              <w:top w:val="single" w:sz="4" w:space="0" w:color="auto"/>
              <w:left w:val="single" w:sz="4" w:space="0" w:color="auto"/>
              <w:bottom w:val="single" w:sz="4" w:space="0" w:color="auto"/>
              <w:right w:val="single" w:sz="4" w:space="0" w:color="auto"/>
            </w:tcBorders>
            <w:hideMark/>
          </w:tcPr>
          <w:p w14:paraId="1A051B65" w14:textId="77777777" w:rsidR="00781B4E" w:rsidRPr="00CA5301" w:rsidRDefault="00781B4E" w:rsidP="0014568B">
            <w:pPr>
              <w:pStyle w:val="TAL"/>
              <w:rPr>
                <w:color w:val="000000"/>
                <w:sz w:val="14"/>
                <w:szCs w:val="14"/>
              </w:rPr>
            </w:pPr>
            <w:r w:rsidRPr="00CA5301">
              <w:rPr>
                <w:color w:val="000000"/>
                <w:sz w:val="14"/>
                <w:szCs w:val="14"/>
              </w:rPr>
              <w:t>15-6</w:t>
            </w:r>
          </w:p>
        </w:tc>
        <w:tc>
          <w:tcPr>
            <w:tcW w:w="0" w:type="auto"/>
            <w:tcBorders>
              <w:top w:val="single" w:sz="4" w:space="0" w:color="auto"/>
              <w:left w:val="single" w:sz="4" w:space="0" w:color="auto"/>
              <w:bottom w:val="single" w:sz="4" w:space="0" w:color="auto"/>
              <w:right w:val="single" w:sz="4" w:space="0" w:color="auto"/>
            </w:tcBorders>
            <w:hideMark/>
          </w:tcPr>
          <w:p w14:paraId="50F8A1A5" w14:textId="77777777" w:rsidR="00781B4E" w:rsidRPr="00CA5301" w:rsidRDefault="00781B4E" w:rsidP="0014568B">
            <w:pPr>
              <w:pStyle w:val="TAL"/>
              <w:rPr>
                <w:color w:val="000000"/>
                <w:sz w:val="14"/>
                <w:szCs w:val="14"/>
              </w:rPr>
            </w:pPr>
            <w:r w:rsidRPr="00CA5301">
              <w:rPr>
                <w:color w:val="000000"/>
                <w:sz w:val="14"/>
                <w:szCs w:val="14"/>
              </w:rPr>
              <w:t>Short-term time-scale TDM for in-device coexistence</w:t>
            </w:r>
          </w:p>
        </w:tc>
        <w:tc>
          <w:tcPr>
            <w:tcW w:w="0" w:type="auto"/>
            <w:tcBorders>
              <w:top w:val="single" w:sz="4" w:space="0" w:color="auto"/>
              <w:left w:val="single" w:sz="4" w:space="0" w:color="auto"/>
              <w:bottom w:val="single" w:sz="4" w:space="0" w:color="auto"/>
              <w:right w:val="single" w:sz="4" w:space="0" w:color="auto"/>
            </w:tcBorders>
            <w:hideMark/>
          </w:tcPr>
          <w:p w14:paraId="6D5E1A5E" w14:textId="77777777" w:rsidR="00781B4E" w:rsidRPr="00CA5301" w:rsidRDefault="00781B4E" w:rsidP="0040180B">
            <w:pPr>
              <w:pStyle w:val="TAL"/>
              <w:numPr>
                <w:ilvl w:val="0"/>
                <w:numId w:val="146"/>
              </w:numPr>
              <w:overflowPunct w:val="0"/>
              <w:autoSpaceDE w:val="0"/>
              <w:autoSpaceDN w:val="0"/>
              <w:adjustRightInd w:val="0"/>
              <w:rPr>
                <w:color w:val="000000"/>
                <w:sz w:val="14"/>
                <w:szCs w:val="14"/>
              </w:rPr>
            </w:pPr>
            <w:r w:rsidRPr="00CA5301">
              <w:rPr>
                <w:color w:val="000000"/>
                <w:sz w:val="14"/>
                <w:szCs w:val="14"/>
              </w:rPr>
              <w:t>Support prioritization between LTE sidelink transmission/reception and NR sidelink transmission/reception</w:t>
            </w:r>
          </w:p>
          <w:p w14:paraId="4E2689C6" w14:textId="77777777" w:rsidR="00781B4E" w:rsidRPr="00CA5301" w:rsidRDefault="00781B4E" w:rsidP="0040180B">
            <w:pPr>
              <w:pStyle w:val="TAL"/>
              <w:numPr>
                <w:ilvl w:val="0"/>
                <w:numId w:val="146"/>
              </w:numPr>
              <w:overflowPunct w:val="0"/>
              <w:autoSpaceDE w:val="0"/>
              <w:autoSpaceDN w:val="0"/>
              <w:adjustRightInd w:val="0"/>
              <w:rPr>
                <w:color w:val="000000"/>
                <w:sz w:val="14"/>
                <w:szCs w:val="14"/>
              </w:rPr>
            </w:pPr>
            <w:r w:rsidRPr="00CA5301">
              <w:rPr>
                <w:rFonts w:eastAsia="Malgun Gothic"/>
                <w:color w:val="FF0000"/>
                <w:sz w:val="14"/>
                <w:szCs w:val="14"/>
                <w:highlight w:val="yellow"/>
                <w:lang w:eastAsia="ko-KR"/>
              </w:rPr>
              <w:t>FFS: Maximum time required for the inter-RAT conflict resolution is X</w:t>
            </w:r>
            <w:r w:rsidRPr="00CA5301">
              <w:rPr>
                <w:rFonts w:eastAsia="Malgun Gothic"/>
                <w:color w:val="FF0000"/>
                <w:sz w:val="14"/>
                <w:szCs w:val="14"/>
                <w:lang w:eastAsia="ko-KR"/>
              </w:rPr>
              <w:t xml:space="preserve"> </w:t>
            </w:r>
          </w:p>
        </w:tc>
        <w:tc>
          <w:tcPr>
            <w:tcW w:w="0" w:type="auto"/>
            <w:tcBorders>
              <w:top w:val="single" w:sz="4" w:space="0" w:color="auto"/>
              <w:left w:val="single" w:sz="4" w:space="0" w:color="auto"/>
              <w:bottom w:val="single" w:sz="4" w:space="0" w:color="auto"/>
              <w:right w:val="single" w:sz="4" w:space="0" w:color="auto"/>
            </w:tcBorders>
          </w:tcPr>
          <w:p w14:paraId="37805410" w14:textId="77777777" w:rsidR="00781B4E" w:rsidRPr="00CA5301" w:rsidRDefault="00781B4E" w:rsidP="0014568B">
            <w:pPr>
              <w:pStyle w:val="TAL"/>
              <w:rPr>
                <w:color w:val="000000"/>
                <w:sz w:val="14"/>
                <w:szCs w:val="14"/>
              </w:rPr>
            </w:pPr>
            <w:r w:rsidRPr="00CA5301">
              <w:rPr>
                <w:color w:val="000000"/>
                <w:sz w:val="14"/>
                <w:szCs w:val="14"/>
              </w:rPr>
              <w:t>At least one of 15-1, 15-2, 15-3</w:t>
            </w:r>
          </w:p>
          <w:p w14:paraId="5125A933" w14:textId="77777777" w:rsidR="00781B4E" w:rsidRPr="00CA5301" w:rsidRDefault="00781B4E" w:rsidP="0014568B">
            <w:pPr>
              <w:pStyle w:val="TAL"/>
              <w:rPr>
                <w:color w:val="000000"/>
                <w:sz w:val="14"/>
                <w:szCs w:val="14"/>
              </w:rPr>
            </w:pPr>
          </w:p>
          <w:p w14:paraId="2CD8FCFE" w14:textId="77777777" w:rsidR="00781B4E" w:rsidRPr="00CA5301" w:rsidRDefault="00781B4E" w:rsidP="0014568B">
            <w:pPr>
              <w:pStyle w:val="TAL"/>
              <w:rPr>
                <w:color w:val="FF0000"/>
                <w:sz w:val="14"/>
                <w:szCs w:val="14"/>
              </w:rPr>
            </w:pPr>
            <w:r w:rsidRPr="00CA5301">
              <w:rPr>
                <w:color w:val="FF0000"/>
                <w:sz w:val="14"/>
                <w:szCs w:val="14"/>
              </w:rPr>
              <w:t xml:space="preserve">UE supports LTE V2X sidelink </w:t>
            </w:r>
          </w:p>
        </w:tc>
        <w:tc>
          <w:tcPr>
            <w:tcW w:w="0" w:type="auto"/>
            <w:tcBorders>
              <w:top w:val="single" w:sz="4" w:space="0" w:color="auto"/>
              <w:left w:val="single" w:sz="4" w:space="0" w:color="auto"/>
              <w:bottom w:val="single" w:sz="4" w:space="0" w:color="auto"/>
              <w:right w:val="single" w:sz="4" w:space="0" w:color="auto"/>
            </w:tcBorders>
            <w:hideMark/>
          </w:tcPr>
          <w:p w14:paraId="1B6E7298"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772EEE48"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No</w:t>
            </w:r>
          </w:p>
        </w:tc>
        <w:tc>
          <w:tcPr>
            <w:tcW w:w="0" w:type="auto"/>
            <w:tcBorders>
              <w:top w:val="single" w:sz="4" w:space="0" w:color="auto"/>
              <w:left w:val="single" w:sz="4" w:space="0" w:color="auto"/>
              <w:bottom w:val="single" w:sz="4" w:space="0" w:color="auto"/>
              <w:right w:val="single" w:sz="4" w:space="0" w:color="auto"/>
            </w:tcBorders>
            <w:hideMark/>
          </w:tcPr>
          <w:p w14:paraId="5E7841C8" w14:textId="77777777" w:rsidR="00781B4E" w:rsidRPr="00CA5301" w:rsidRDefault="00781B4E" w:rsidP="0014568B">
            <w:pPr>
              <w:pStyle w:val="TAL"/>
              <w:rPr>
                <w:rFonts w:eastAsia="Malgun Gothic"/>
                <w:color w:val="FF0000"/>
                <w:sz w:val="14"/>
                <w:szCs w:val="14"/>
                <w:lang w:eastAsia="ko-KR"/>
              </w:rPr>
            </w:pPr>
            <w:r w:rsidRPr="00CA5301">
              <w:rPr>
                <w:color w:val="FF0000"/>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68078C9" w14:textId="77777777" w:rsidR="00781B4E" w:rsidRPr="00CA5301" w:rsidRDefault="00781B4E" w:rsidP="0014568B">
            <w:pPr>
              <w:pStyle w:val="TAL"/>
              <w:rPr>
                <w:rFonts w:eastAsia="Times New Roman"/>
                <w:color w:val="000000"/>
                <w:sz w:val="14"/>
                <w:szCs w:val="14"/>
                <w:lang w:eastAsia="ja-JP"/>
              </w:rPr>
            </w:pPr>
            <w:r w:rsidRPr="00CA5301">
              <w:rPr>
                <w:color w:val="000000"/>
                <w:sz w:val="14"/>
                <w:szCs w:val="14"/>
                <w:highlight w:val="yellow"/>
              </w:rPr>
              <w:t>[Per band]</w:t>
            </w:r>
          </w:p>
        </w:tc>
        <w:tc>
          <w:tcPr>
            <w:tcW w:w="0" w:type="auto"/>
            <w:tcBorders>
              <w:top w:val="single" w:sz="4" w:space="0" w:color="auto"/>
              <w:left w:val="single" w:sz="4" w:space="0" w:color="auto"/>
              <w:bottom w:val="single" w:sz="4" w:space="0" w:color="auto"/>
              <w:right w:val="single" w:sz="4" w:space="0" w:color="auto"/>
            </w:tcBorders>
            <w:hideMark/>
          </w:tcPr>
          <w:p w14:paraId="49A69CC6" w14:textId="77777777" w:rsidR="00781B4E" w:rsidRPr="00CA5301" w:rsidRDefault="00781B4E" w:rsidP="0014568B">
            <w:pPr>
              <w:pStyle w:val="TAL"/>
              <w:rPr>
                <w:color w:val="000000"/>
                <w:sz w:val="14"/>
                <w:szCs w:val="14"/>
              </w:rPr>
            </w:pPr>
            <w:r w:rsidRPr="00CA5301">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17D92509" w14:textId="77777777" w:rsidR="00781B4E" w:rsidRPr="00CA5301" w:rsidRDefault="00781B4E" w:rsidP="0014568B">
            <w:pPr>
              <w:pStyle w:val="TAL"/>
              <w:rPr>
                <w:color w:val="000000"/>
                <w:sz w:val="14"/>
                <w:szCs w:val="14"/>
              </w:rPr>
            </w:pPr>
            <w:r w:rsidRPr="00CA5301">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006E7A3A" w14:textId="77777777" w:rsidR="00781B4E" w:rsidRPr="00CA5301" w:rsidRDefault="00781B4E" w:rsidP="0014568B">
            <w:pPr>
              <w:pStyle w:val="TAL"/>
              <w:rPr>
                <w:color w:val="000000"/>
                <w:sz w:val="14"/>
                <w:szCs w:val="14"/>
              </w:rPr>
            </w:pPr>
            <w:r w:rsidRPr="00CA5301">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2953C023" w14:textId="77777777" w:rsidR="00781B4E" w:rsidRPr="00CA5301" w:rsidRDefault="00781B4E" w:rsidP="0014568B">
            <w:pPr>
              <w:pStyle w:val="TAL"/>
              <w:rPr>
                <w:rFonts w:eastAsia="Malgun Gothic"/>
                <w:strike/>
                <w:color w:val="000000"/>
                <w:sz w:val="14"/>
                <w:szCs w:val="14"/>
                <w:lang w:eastAsia="ko-KR"/>
              </w:rPr>
            </w:pPr>
            <w:r w:rsidRPr="00CA5301">
              <w:rPr>
                <w:rFonts w:eastAsia="Malgun Gothic"/>
                <w:strike/>
                <w:color w:val="FF0000"/>
                <w:sz w:val="14"/>
                <w:szCs w:val="14"/>
                <w:lang w:eastAsia="ko-KR"/>
              </w:rPr>
              <w:t xml:space="preserve">FFS whether a set of candidate values need to be defined for the time required for the inter-RAT conflict resolution </w:t>
            </w:r>
          </w:p>
        </w:tc>
        <w:tc>
          <w:tcPr>
            <w:tcW w:w="0" w:type="auto"/>
            <w:tcBorders>
              <w:top w:val="single" w:sz="4" w:space="0" w:color="auto"/>
              <w:left w:val="single" w:sz="4" w:space="0" w:color="auto"/>
              <w:bottom w:val="single" w:sz="4" w:space="0" w:color="auto"/>
              <w:right w:val="single" w:sz="4" w:space="0" w:color="auto"/>
            </w:tcBorders>
            <w:hideMark/>
          </w:tcPr>
          <w:p w14:paraId="0CFED9FB" w14:textId="77777777" w:rsidR="00781B4E" w:rsidRPr="00CA5301" w:rsidRDefault="00781B4E" w:rsidP="0014568B">
            <w:pPr>
              <w:pStyle w:val="TAL"/>
              <w:rPr>
                <w:rFonts w:eastAsia="Times New Roman"/>
                <w:color w:val="000000"/>
                <w:sz w:val="14"/>
                <w:szCs w:val="14"/>
                <w:lang w:eastAsia="ja-JP"/>
              </w:rPr>
            </w:pPr>
            <w:r w:rsidRPr="00CA5301">
              <w:rPr>
                <w:color w:val="000000"/>
                <w:sz w:val="14"/>
                <w:szCs w:val="14"/>
              </w:rPr>
              <w:t>Optional with capability signalling</w:t>
            </w:r>
          </w:p>
        </w:tc>
      </w:tr>
    </w:tbl>
    <w:p w14:paraId="38B28270" w14:textId="77777777" w:rsidR="00781B4E" w:rsidRPr="00CA5301" w:rsidRDefault="00781B4E" w:rsidP="0040180B">
      <w:pPr>
        <w:pStyle w:val="ListParagraph"/>
        <w:numPr>
          <w:ilvl w:val="0"/>
          <w:numId w:val="165"/>
        </w:numPr>
        <w:rPr>
          <w:rFonts w:ascii="Arial" w:eastAsia="Times New Roman" w:hAnsi="Arial"/>
          <w:lang w:eastAsia="en-US"/>
        </w:rPr>
      </w:pPr>
      <w:r>
        <w:t>Note: X is not a candidate value but a defined maximum (no ASN.1 impact)</w:t>
      </w:r>
    </w:p>
    <w:p w14:paraId="26764FCD" w14:textId="77777777" w:rsidR="00781B4E" w:rsidRDefault="00781B4E" w:rsidP="00781B4E">
      <w:pPr>
        <w:rPr>
          <w:highlight w:val="green"/>
        </w:rPr>
      </w:pPr>
      <w:r>
        <w:rPr>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
        <w:gridCol w:w="1278"/>
        <w:gridCol w:w="1896"/>
        <w:gridCol w:w="901"/>
        <w:gridCol w:w="458"/>
        <w:gridCol w:w="395"/>
        <w:gridCol w:w="222"/>
        <w:gridCol w:w="556"/>
        <w:gridCol w:w="489"/>
        <w:gridCol w:w="489"/>
        <w:gridCol w:w="489"/>
        <w:gridCol w:w="1893"/>
        <w:gridCol w:w="963"/>
      </w:tblGrid>
      <w:tr w:rsidR="00781B4E" w:rsidRPr="00364559" w14:paraId="043E5EA6" w14:textId="77777777" w:rsidTr="0014568B">
        <w:tc>
          <w:tcPr>
            <w:tcW w:w="0" w:type="auto"/>
            <w:tcBorders>
              <w:top w:val="single" w:sz="4" w:space="0" w:color="auto"/>
              <w:left w:val="single" w:sz="4" w:space="0" w:color="auto"/>
              <w:bottom w:val="single" w:sz="4" w:space="0" w:color="auto"/>
              <w:right w:val="single" w:sz="4" w:space="0" w:color="auto"/>
            </w:tcBorders>
            <w:hideMark/>
          </w:tcPr>
          <w:p w14:paraId="23E042C4" w14:textId="77777777" w:rsidR="00781B4E" w:rsidRPr="00CA5301" w:rsidRDefault="00781B4E" w:rsidP="0014568B">
            <w:pPr>
              <w:pStyle w:val="TAL"/>
              <w:rPr>
                <w:color w:val="000000"/>
                <w:sz w:val="14"/>
                <w:szCs w:val="14"/>
              </w:rPr>
            </w:pPr>
            <w:r w:rsidRPr="00CA5301">
              <w:rPr>
                <w:color w:val="000000"/>
                <w:sz w:val="14"/>
                <w:szCs w:val="14"/>
              </w:rPr>
              <w:t>15-7</w:t>
            </w:r>
          </w:p>
        </w:tc>
        <w:tc>
          <w:tcPr>
            <w:tcW w:w="0" w:type="auto"/>
            <w:tcBorders>
              <w:top w:val="single" w:sz="4" w:space="0" w:color="auto"/>
              <w:left w:val="single" w:sz="4" w:space="0" w:color="auto"/>
              <w:bottom w:val="single" w:sz="4" w:space="0" w:color="auto"/>
              <w:right w:val="single" w:sz="4" w:space="0" w:color="auto"/>
            </w:tcBorders>
            <w:hideMark/>
          </w:tcPr>
          <w:p w14:paraId="6D6E2421" w14:textId="77777777" w:rsidR="00781B4E" w:rsidRPr="00CA5301" w:rsidRDefault="00781B4E" w:rsidP="0014568B">
            <w:pPr>
              <w:pStyle w:val="TAL"/>
              <w:rPr>
                <w:color w:val="000000"/>
                <w:sz w:val="14"/>
                <w:szCs w:val="14"/>
              </w:rPr>
            </w:pPr>
            <w:r w:rsidRPr="00CA5301">
              <w:rPr>
                <w:color w:val="000000"/>
                <w:sz w:val="14"/>
                <w:szCs w:val="14"/>
              </w:rPr>
              <w:t xml:space="preserve">Transmitting LTE sidelink mode 3 scheduled by NR Uu </w:t>
            </w:r>
          </w:p>
        </w:tc>
        <w:tc>
          <w:tcPr>
            <w:tcW w:w="0" w:type="auto"/>
            <w:tcBorders>
              <w:top w:val="single" w:sz="4" w:space="0" w:color="auto"/>
              <w:left w:val="single" w:sz="4" w:space="0" w:color="auto"/>
              <w:bottom w:val="single" w:sz="4" w:space="0" w:color="auto"/>
              <w:right w:val="single" w:sz="4" w:space="0" w:color="auto"/>
            </w:tcBorders>
            <w:hideMark/>
          </w:tcPr>
          <w:p w14:paraId="356CF868" w14:textId="77777777" w:rsidR="00781B4E" w:rsidRPr="00CA5301" w:rsidRDefault="00781B4E" w:rsidP="0014568B">
            <w:pPr>
              <w:pStyle w:val="TAL"/>
              <w:rPr>
                <w:color w:val="000000"/>
                <w:sz w:val="14"/>
                <w:szCs w:val="14"/>
              </w:rPr>
            </w:pPr>
            <w:r w:rsidRPr="00CA5301">
              <w:rPr>
                <w:color w:val="000000"/>
                <w:sz w:val="14"/>
                <w:szCs w:val="14"/>
              </w:rPr>
              <w:t xml:space="preserve">1) UE can be scheduled over NR Uu </w:t>
            </w:r>
            <w:r w:rsidRPr="00CA5301">
              <w:rPr>
                <w:color w:val="FF0000"/>
                <w:sz w:val="14"/>
                <w:szCs w:val="14"/>
              </w:rPr>
              <w:t xml:space="preserve">by DCI format 3_1 </w:t>
            </w:r>
            <w:r w:rsidRPr="00CA5301">
              <w:rPr>
                <w:color w:val="000000"/>
                <w:sz w:val="14"/>
                <w:szCs w:val="14"/>
              </w:rPr>
              <w:t>for LTE sidelink mode 3 transmission.</w:t>
            </w:r>
          </w:p>
          <w:p w14:paraId="30826F58" w14:textId="77777777" w:rsidR="00781B4E" w:rsidRPr="00CA5301" w:rsidRDefault="00781B4E" w:rsidP="0014568B">
            <w:pPr>
              <w:pStyle w:val="TAL"/>
              <w:rPr>
                <w:color w:val="000000"/>
                <w:sz w:val="14"/>
                <w:szCs w:val="14"/>
              </w:rPr>
            </w:pPr>
            <w:r w:rsidRPr="00CA5301">
              <w:rPr>
                <w:color w:val="000000"/>
                <w:sz w:val="14"/>
                <w:szCs w:val="14"/>
              </w:rPr>
              <w:t>2) UE reports a value ‘X’ for the minimum value it supports for the additional time indicated in the NR DCI scheduling LTE sidelink mode 3.</w:t>
            </w:r>
          </w:p>
          <w:p w14:paraId="16F65A57" w14:textId="77777777" w:rsidR="00781B4E" w:rsidRPr="00CA5301" w:rsidRDefault="00781B4E" w:rsidP="0014568B">
            <w:pPr>
              <w:pStyle w:val="TAL"/>
              <w:rPr>
                <w:strike/>
                <w:color w:val="000000"/>
                <w:sz w:val="14"/>
                <w:szCs w:val="14"/>
              </w:rPr>
            </w:pPr>
            <w:r w:rsidRPr="00CA5301">
              <w:rPr>
                <w:strike/>
                <w:color w:val="FF0000"/>
                <w:sz w:val="14"/>
                <w:szCs w:val="14"/>
              </w:rPr>
              <w:t>3) UE can monitor DCI format 3_1 for LTE sidelink SPS grant.</w:t>
            </w:r>
          </w:p>
        </w:tc>
        <w:tc>
          <w:tcPr>
            <w:tcW w:w="0" w:type="auto"/>
            <w:tcBorders>
              <w:top w:val="single" w:sz="4" w:space="0" w:color="auto"/>
              <w:left w:val="single" w:sz="4" w:space="0" w:color="auto"/>
              <w:bottom w:val="single" w:sz="4" w:space="0" w:color="auto"/>
              <w:right w:val="single" w:sz="4" w:space="0" w:color="auto"/>
            </w:tcBorders>
            <w:hideMark/>
          </w:tcPr>
          <w:p w14:paraId="03F46725" w14:textId="77777777" w:rsidR="00781B4E" w:rsidRPr="00CA5301" w:rsidRDefault="00781B4E" w:rsidP="0014568B">
            <w:pPr>
              <w:pStyle w:val="TAL"/>
              <w:rPr>
                <w:color w:val="000000"/>
                <w:sz w:val="14"/>
                <w:szCs w:val="14"/>
              </w:rPr>
            </w:pPr>
            <w:r w:rsidRPr="00CA5301">
              <w:rPr>
                <w:color w:val="FF0000"/>
                <w:sz w:val="14"/>
                <w:szCs w:val="14"/>
              </w:rPr>
              <w:t>UE supports LTE V2X sidelink</w:t>
            </w:r>
          </w:p>
        </w:tc>
        <w:tc>
          <w:tcPr>
            <w:tcW w:w="0" w:type="auto"/>
            <w:tcBorders>
              <w:top w:val="single" w:sz="4" w:space="0" w:color="auto"/>
              <w:left w:val="single" w:sz="4" w:space="0" w:color="auto"/>
              <w:bottom w:val="single" w:sz="4" w:space="0" w:color="auto"/>
              <w:right w:val="single" w:sz="4" w:space="0" w:color="auto"/>
            </w:tcBorders>
            <w:hideMark/>
          </w:tcPr>
          <w:p w14:paraId="52259802"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07456CF5"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No</w:t>
            </w:r>
          </w:p>
        </w:tc>
        <w:tc>
          <w:tcPr>
            <w:tcW w:w="0" w:type="auto"/>
            <w:tcBorders>
              <w:top w:val="single" w:sz="4" w:space="0" w:color="auto"/>
              <w:left w:val="single" w:sz="4" w:space="0" w:color="auto"/>
              <w:bottom w:val="single" w:sz="4" w:space="0" w:color="auto"/>
              <w:right w:val="single" w:sz="4" w:space="0" w:color="auto"/>
            </w:tcBorders>
          </w:tcPr>
          <w:p w14:paraId="0D719985" w14:textId="77777777" w:rsidR="00781B4E" w:rsidRPr="00CA5301" w:rsidRDefault="00781B4E" w:rsidP="0014568B">
            <w:pPr>
              <w:pStyle w:val="TAL"/>
              <w:rPr>
                <w:rFonts w:eastAsia="Malgun Gothic"/>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A1B44BA" w14:textId="77777777" w:rsidR="00781B4E" w:rsidRPr="00CA5301" w:rsidRDefault="00781B4E" w:rsidP="0014568B">
            <w:pPr>
              <w:pStyle w:val="TAL"/>
              <w:rPr>
                <w:rFonts w:eastAsia="Times New Roman"/>
                <w:color w:val="000000"/>
                <w:sz w:val="14"/>
                <w:szCs w:val="14"/>
                <w:lang w:eastAsia="ja-JP"/>
              </w:rPr>
            </w:pPr>
            <w:r w:rsidRPr="00CA5301">
              <w:rPr>
                <w:color w:val="000000"/>
                <w:sz w:val="14"/>
                <w:szCs w:val="14"/>
              </w:rPr>
              <w:t>Per band</w:t>
            </w:r>
          </w:p>
        </w:tc>
        <w:tc>
          <w:tcPr>
            <w:tcW w:w="0" w:type="auto"/>
            <w:tcBorders>
              <w:top w:val="single" w:sz="4" w:space="0" w:color="auto"/>
              <w:left w:val="single" w:sz="4" w:space="0" w:color="auto"/>
              <w:bottom w:val="single" w:sz="4" w:space="0" w:color="auto"/>
              <w:right w:val="single" w:sz="4" w:space="0" w:color="auto"/>
            </w:tcBorders>
            <w:hideMark/>
          </w:tcPr>
          <w:p w14:paraId="6328835D" w14:textId="77777777" w:rsidR="00781B4E" w:rsidRPr="00CA5301" w:rsidRDefault="00781B4E" w:rsidP="0014568B">
            <w:pPr>
              <w:pStyle w:val="TAL"/>
              <w:rPr>
                <w:color w:val="000000"/>
                <w:sz w:val="14"/>
                <w:szCs w:val="14"/>
              </w:rPr>
            </w:pPr>
            <w:r w:rsidRPr="00CA5301">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244460ED" w14:textId="77777777" w:rsidR="00781B4E" w:rsidRPr="00CA5301" w:rsidRDefault="00781B4E" w:rsidP="0014568B">
            <w:pPr>
              <w:pStyle w:val="TAL"/>
              <w:rPr>
                <w:color w:val="000000"/>
                <w:sz w:val="14"/>
                <w:szCs w:val="14"/>
              </w:rPr>
            </w:pPr>
            <w:r w:rsidRPr="00CA5301">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6E472B47" w14:textId="77777777" w:rsidR="00781B4E" w:rsidRPr="00CA5301" w:rsidRDefault="00781B4E" w:rsidP="0014568B">
            <w:pPr>
              <w:pStyle w:val="TAL"/>
              <w:rPr>
                <w:color w:val="000000"/>
                <w:sz w:val="14"/>
                <w:szCs w:val="14"/>
              </w:rPr>
            </w:pPr>
            <w:r w:rsidRPr="00CA5301">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3B543210" w14:textId="77777777" w:rsidR="00781B4E" w:rsidRPr="00CA5301" w:rsidRDefault="00781B4E" w:rsidP="0014568B">
            <w:pPr>
              <w:pStyle w:val="TAL"/>
              <w:rPr>
                <w:color w:val="000000"/>
                <w:sz w:val="14"/>
                <w:szCs w:val="14"/>
              </w:rPr>
            </w:pPr>
            <w:r w:rsidRPr="00CA5301">
              <w:rPr>
                <w:color w:val="000000"/>
                <w:sz w:val="14"/>
                <w:szCs w:val="14"/>
              </w:rPr>
              <w:t xml:space="preserve">Component-2 candidate value set: </w:t>
            </w:r>
          </w:p>
          <w:p w14:paraId="28115F9D" w14:textId="77777777" w:rsidR="00781B4E" w:rsidRPr="00CA5301" w:rsidRDefault="00781B4E" w:rsidP="0014568B">
            <w:pPr>
              <w:pStyle w:val="TAL"/>
              <w:rPr>
                <w:rFonts w:eastAsia="Malgun Gothic"/>
                <w:color w:val="000000"/>
                <w:sz w:val="14"/>
                <w:szCs w:val="14"/>
                <w:lang w:eastAsia="ko-KR"/>
              </w:rPr>
            </w:pPr>
            <w:r w:rsidRPr="00CA5301">
              <w:rPr>
                <w:color w:val="000000"/>
                <w:sz w:val="14"/>
                <w:szCs w:val="14"/>
              </w:rPr>
              <w:t>{0ms, 0.25ms, 0.5ms, 0.625ms, 0.75ms, 1ms, 1.25ms, 1.5ms,1.75ms, 2ms, 2.5ms, 3ms, 4ms, 5ms, 6ms, 8ms, 10ms, 20 ms }</w:t>
            </w:r>
          </w:p>
        </w:tc>
        <w:tc>
          <w:tcPr>
            <w:tcW w:w="0" w:type="auto"/>
            <w:tcBorders>
              <w:top w:val="single" w:sz="4" w:space="0" w:color="auto"/>
              <w:left w:val="single" w:sz="4" w:space="0" w:color="auto"/>
              <w:bottom w:val="single" w:sz="4" w:space="0" w:color="auto"/>
              <w:right w:val="single" w:sz="4" w:space="0" w:color="auto"/>
            </w:tcBorders>
            <w:hideMark/>
          </w:tcPr>
          <w:p w14:paraId="3D8DCEAC" w14:textId="77777777" w:rsidR="00781B4E" w:rsidRPr="00CA5301" w:rsidRDefault="00781B4E" w:rsidP="0014568B">
            <w:pPr>
              <w:pStyle w:val="TAL"/>
              <w:rPr>
                <w:rFonts w:eastAsia="Times New Roman"/>
                <w:color w:val="000000"/>
                <w:sz w:val="14"/>
                <w:szCs w:val="14"/>
                <w:lang w:eastAsia="ja-JP"/>
              </w:rPr>
            </w:pPr>
            <w:r w:rsidRPr="00CA5301">
              <w:rPr>
                <w:color w:val="000000"/>
                <w:sz w:val="14"/>
                <w:szCs w:val="14"/>
              </w:rPr>
              <w:t xml:space="preserve">Optional with capability signalling </w:t>
            </w:r>
          </w:p>
        </w:tc>
      </w:tr>
    </w:tbl>
    <w:p w14:paraId="67C1C8B0" w14:textId="77777777" w:rsidR="00781B4E" w:rsidRPr="00CA5301" w:rsidRDefault="00781B4E" w:rsidP="00781B4E">
      <w:pPr>
        <w:rPr>
          <w:rFonts w:eastAsia="Times New Roman" w:cs="Times"/>
          <w:highlight w:val="cyan"/>
        </w:rPr>
      </w:pPr>
    </w:p>
    <w:p w14:paraId="103D0598" w14:textId="77777777" w:rsidR="00781B4E" w:rsidRPr="00CA5301" w:rsidRDefault="00781B4E" w:rsidP="00781B4E">
      <w:pPr>
        <w:rPr>
          <w:rFonts w:cs="Times"/>
          <w:highlight w:val="green"/>
        </w:rPr>
      </w:pPr>
      <w:r w:rsidRPr="00CA5301">
        <w:rPr>
          <w:rFonts w:cs="Times"/>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
        <w:gridCol w:w="1911"/>
        <w:gridCol w:w="2183"/>
        <w:gridCol w:w="1221"/>
        <w:gridCol w:w="458"/>
        <w:gridCol w:w="395"/>
        <w:gridCol w:w="222"/>
        <w:gridCol w:w="618"/>
        <w:gridCol w:w="489"/>
        <w:gridCol w:w="489"/>
        <w:gridCol w:w="489"/>
        <w:gridCol w:w="222"/>
        <w:gridCol w:w="1314"/>
      </w:tblGrid>
      <w:tr w:rsidR="00781B4E" w:rsidRPr="00CA5301" w14:paraId="5A7B256C" w14:textId="77777777" w:rsidTr="0014568B">
        <w:tc>
          <w:tcPr>
            <w:tcW w:w="0" w:type="auto"/>
            <w:tcBorders>
              <w:top w:val="single" w:sz="4" w:space="0" w:color="auto"/>
              <w:left w:val="single" w:sz="4" w:space="0" w:color="auto"/>
              <w:bottom w:val="single" w:sz="4" w:space="0" w:color="auto"/>
              <w:right w:val="single" w:sz="4" w:space="0" w:color="auto"/>
            </w:tcBorders>
            <w:hideMark/>
          </w:tcPr>
          <w:p w14:paraId="100C6326" w14:textId="77777777" w:rsidR="00781B4E" w:rsidRPr="00CA5301" w:rsidRDefault="00781B4E" w:rsidP="0014568B">
            <w:pPr>
              <w:pStyle w:val="TAL"/>
              <w:rPr>
                <w:color w:val="000000"/>
                <w:sz w:val="14"/>
                <w:szCs w:val="14"/>
              </w:rPr>
            </w:pPr>
            <w:r w:rsidRPr="00CA5301">
              <w:rPr>
                <w:color w:val="000000"/>
                <w:sz w:val="14"/>
                <w:szCs w:val="14"/>
              </w:rPr>
              <w:lastRenderedPageBreak/>
              <w:t>15-9</w:t>
            </w:r>
          </w:p>
        </w:tc>
        <w:tc>
          <w:tcPr>
            <w:tcW w:w="0" w:type="auto"/>
            <w:tcBorders>
              <w:top w:val="single" w:sz="4" w:space="0" w:color="auto"/>
              <w:left w:val="single" w:sz="4" w:space="0" w:color="auto"/>
              <w:bottom w:val="single" w:sz="4" w:space="0" w:color="auto"/>
              <w:right w:val="single" w:sz="4" w:space="0" w:color="auto"/>
            </w:tcBorders>
            <w:hideMark/>
          </w:tcPr>
          <w:p w14:paraId="464474DB" w14:textId="77777777" w:rsidR="00781B4E" w:rsidRPr="00CA5301" w:rsidRDefault="00781B4E" w:rsidP="0014568B">
            <w:pPr>
              <w:pStyle w:val="TAL"/>
              <w:rPr>
                <w:color w:val="000000"/>
                <w:sz w:val="14"/>
                <w:szCs w:val="14"/>
              </w:rPr>
            </w:pPr>
            <w:r w:rsidRPr="00CA5301">
              <w:rPr>
                <w:color w:val="000000"/>
                <w:sz w:val="14"/>
                <w:szCs w:val="14"/>
              </w:rPr>
              <w:t xml:space="preserve">Transmitting LTE sidelink mode 4 configured by NR Uu </w:t>
            </w:r>
          </w:p>
        </w:tc>
        <w:tc>
          <w:tcPr>
            <w:tcW w:w="0" w:type="auto"/>
            <w:tcBorders>
              <w:top w:val="single" w:sz="4" w:space="0" w:color="auto"/>
              <w:left w:val="single" w:sz="4" w:space="0" w:color="auto"/>
              <w:bottom w:val="single" w:sz="4" w:space="0" w:color="auto"/>
              <w:right w:val="single" w:sz="4" w:space="0" w:color="auto"/>
            </w:tcBorders>
            <w:hideMark/>
          </w:tcPr>
          <w:p w14:paraId="4B43DD69" w14:textId="77777777" w:rsidR="00781B4E" w:rsidRPr="00CA5301" w:rsidRDefault="00781B4E" w:rsidP="0014568B">
            <w:pPr>
              <w:pStyle w:val="TAL"/>
              <w:rPr>
                <w:color w:val="000000"/>
                <w:sz w:val="14"/>
                <w:szCs w:val="14"/>
              </w:rPr>
            </w:pPr>
            <w:r w:rsidRPr="00CA5301">
              <w:rPr>
                <w:color w:val="000000"/>
                <w:sz w:val="14"/>
                <w:szCs w:val="14"/>
              </w:rPr>
              <w:t>1) UE can be configured over NR Uu for LTE sidelink mode 4 operation</w:t>
            </w:r>
          </w:p>
        </w:tc>
        <w:tc>
          <w:tcPr>
            <w:tcW w:w="0" w:type="auto"/>
            <w:tcBorders>
              <w:top w:val="single" w:sz="4" w:space="0" w:color="auto"/>
              <w:left w:val="single" w:sz="4" w:space="0" w:color="auto"/>
              <w:bottom w:val="single" w:sz="4" w:space="0" w:color="auto"/>
              <w:right w:val="single" w:sz="4" w:space="0" w:color="auto"/>
            </w:tcBorders>
            <w:hideMark/>
          </w:tcPr>
          <w:p w14:paraId="0591D58C" w14:textId="77777777" w:rsidR="00781B4E" w:rsidRPr="00CA5301" w:rsidRDefault="00781B4E" w:rsidP="0014568B">
            <w:pPr>
              <w:pStyle w:val="TAL"/>
              <w:rPr>
                <w:color w:val="000000"/>
                <w:sz w:val="14"/>
                <w:szCs w:val="14"/>
              </w:rPr>
            </w:pPr>
            <w:r w:rsidRPr="00CA5301">
              <w:rPr>
                <w:color w:val="FF0000"/>
                <w:sz w:val="14"/>
                <w:szCs w:val="14"/>
              </w:rPr>
              <w:t>UE supports LTE V2X sidelink</w:t>
            </w:r>
          </w:p>
        </w:tc>
        <w:tc>
          <w:tcPr>
            <w:tcW w:w="0" w:type="auto"/>
            <w:tcBorders>
              <w:top w:val="single" w:sz="4" w:space="0" w:color="auto"/>
              <w:left w:val="single" w:sz="4" w:space="0" w:color="auto"/>
              <w:bottom w:val="single" w:sz="4" w:space="0" w:color="auto"/>
              <w:right w:val="single" w:sz="4" w:space="0" w:color="auto"/>
            </w:tcBorders>
            <w:hideMark/>
          </w:tcPr>
          <w:p w14:paraId="46BA0B84"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6A588E82"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No</w:t>
            </w:r>
          </w:p>
        </w:tc>
        <w:tc>
          <w:tcPr>
            <w:tcW w:w="0" w:type="auto"/>
            <w:tcBorders>
              <w:top w:val="single" w:sz="4" w:space="0" w:color="auto"/>
              <w:left w:val="single" w:sz="4" w:space="0" w:color="auto"/>
              <w:bottom w:val="single" w:sz="4" w:space="0" w:color="auto"/>
              <w:right w:val="single" w:sz="4" w:space="0" w:color="auto"/>
            </w:tcBorders>
          </w:tcPr>
          <w:p w14:paraId="625FFCF9" w14:textId="77777777" w:rsidR="00781B4E" w:rsidRPr="00CA5301" w:rsidRDefault="00781B4E" w:rsidP="0014568B">
            <w:pPr>
              <w:pStyle w:val="TAL"/>
              <w:rPr>
                <w:rFonts w:eastAsia="Malgun Gothic"/>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778BDF1" w14:textId="77777777" w:rsidR="00781B4E" w:rsidRPr="00CA5301" w:rsidRDefault="00781B4E" w:rsidP="0014568B">
            <w:pPr>
              <w:pStyle w:val="TAL"/>
              <w:rPr>
                <w:rFonts w:eastAsia="Times New Roman"/>
                <w:color w:val="000000"/>
                <w:sz w:val="14"/>
                <w:szCs w:val="14"/>
                <w:lang w:eastAsia="ja-JP"/>
              </w:rPr>
            </w:pPr>
            <w:r w:rsidRPr="00CA5301">
              <w:rPr>
                <w:color w:val="000000"/>
                <w:sz w:val="14"/>
                <w:szCs w:val="14"/>
              </w:rPr>
              <w:t>Per band</w:t>
            </w:r>
          </w:p>
        </w:tc>
        <w:tc>
          <w:tcPr>
            <w:tcW w:w="0" w:type="auto"/>
            <w:tcBorders>
              <w:top w:val="single" w:sz="4" w:space="0" w:color="auto"/>
              <w:left w:val="single" w:sz="4" w:space="0" w:color="auto"/>
              <w:bottom w:val="single" w:sz="4" w:space="0" w:color="auto"/>
              <w:right w:val="single" w:sz="4" w:space="0" w:color="auto"/>
            </w:tcBorders>
            <w:hideMark/>
          </w:tcPr>
          <w:p w14:paraId="0E1B8618" w14:textId="77777777" w:rsidR="00781B4E" w:rsidRPr="00CA5301" w:rsidRDefault="00781B4E" w:rsidP="0014568B">
            <w:pPr>
              <w:pStyle w:val="TAL"/>
              <w:rPr>
                <w:color w:val="000000"/>
                <w:sz w:val="14"/>
                <w:szCs w:val="14"/>
              </w:rPr>
            </w:pPr>
            <w:r w:rsidRPr="00CA5301">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50F3FB65" w14:textId="77777777" w:rsidR="00781B4E" w:rsidRPr="00CA5301" w:rsidRDefault="00781B4E" w:rsidP="0014568B">
            <w:pPr>
              <w:pStyle w:val="TAL"/>
              <w:rPr>
                <w:color w:val="000000"/>
                <w:sz w:val="14"/>
                <w:szCs w:val="14"/>
              </w:rPr>
            </w:pPr>
            <w:r w:rsidRPr="00CA5301">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3B001FC4" w14:textId="77777777" w:rsidR="00781B4E" w:rsidRPr="00CA5301" w:rsidRDefault="00781B4E" w:rsidP="0014568B">
            <w:pPr>
              <w:pStyle w:val="TAL"/>
              <w:rPr>
                <w:color w:val="000000"/>
                <w:sz w:val="14"/>
                <w:szCs w:val="14"/>
              </w:rPr>
            </w:pPr>
            <w:r w:rsidRPr="00CA5301">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tcPr>
          <w:p w14:paraId="0ECF8663" w14:textId="77777777" w:rsidR="00781B4E" w:rsidRPr="00CA5301" w:rsidRDefault="00781B4E" w:rsidP="0014568B">
            <w:pPr>
              <w:pStyle w:val="TAL"/>
              <w:rPr>
                <w:rFonts w:eastAsia="Malgun Gothic"/>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A6331D2" w14:textId="77777777" w:rsidR="00781B4E" w:rsidRPr="00CA5301" w:rsidRDefault="00781B4E" w:rsidP="0014568B">
            <w:pPr>
              <w:pStyle w:val="TAL"/>
              <w:rPr>
                <w:rFonts w:eastAsia="Times New Roman"/>
                <w:color w:val="000000"/>
                <w:sz w:val="14"/>
                <w:szCs w:val="14"/>
                <w:lang w:eastAsia="ja-JP"/>
              </w:rPr>
            </w:pPr>
            <w:r w:rsidRPr="00CA5301">
              <w:rPr>
                <w:color w:val="000000"/>
                <w:sz w:val="14"/>
                <w:szCs w:val="14"/>
              </w:rPr>
              <w:t>Optional with capability signalling</w:t>
            </w:r>
          </w:p>
        </w:tc>
      </w:tr>
    </w:tbl>
    <w:p w14:paraId="41577BCC" w14:textId="77777777" w:rsidR="00781B4E" w:rsidRDefault="00781B4E" w:rsidP="00CA5301">
      <w:pPr>
        <w:rPr>
          <w:highlight w:val="cyan"/>
        </w:rPr>
      </w:pPr>
    </w:p>
    <w:p w14:paraId="54351999" w14:textId="77777777" w:rsidR="00781B4E" w:rsidRDefault="00781B4E" w:rsidP="00781B4E">
      <w:pPr>
        <w:rPr>
          <w:highlight w:val="green"/>
        </w:rPr>
      </w:pPr>
      <w:r>
        <w:rPr>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1212"/>
        <w:gridCol w:w="1699"/>
        <w:gridCol w:w="756"/>
        <w:gridCol w:w="458"/>
        <w:gridCol w:w="458"/>
        <w:gridCol w:w="1697"/>
        <w:gridCol w:w="577"/>
        <w:gridCol w:w="489"/>
        <w:gridCol w:w="489"/>
        <w:gridCol w:w="869"/>
        <w:gridCol w:w="222"/>
        <w:gridCol w:w="1081"/>
      </w:tblGrid>
      <w:tr w:rsidR="00781B4E" w:rsidRPr="00CA5301" w14:paraId="46AB3D51" w14:textId="77777777" w:rsidTr="0014568B">
        <w:tc>
          <w:tcPr>
            <w:tcW w:w="0" w:type="auto"/>
            <w:tcBorders>
              <w:top w:val="single" w:sz="4" w:space="0" w:color="auto"/>
              <w:left w:val="single" w:sz="4" w:space="0" w:color="auto"/>
              <w:bottom w:val="single" w:sz="4" w:space="0" w:color="auto"/>
              <w:right w:val="single" w:sz="4" w:space="0" w:color="auto"/>
            </w:tcBorders>
            <w:hideMark/>
          </w:tcPr>
          <w:p w14:paraId="1423F048" w14:textId="77777777" w:rsidR="00781B4E" w:rsidRPr="00CA5301" w:rsidRDefault="00781B4E" w:rsidP="0014568B">
            <w:pPr>
              <w:pStyle w:val="TAL"/>
              <w:rPr>
                <w:rFonts w:eastAsia="Malgun Gothic"/>
                <w:color w:val="000000"/>
                <w:sz w:val="14"/>
                <w:szCs w:val="14"/>
                <w:lang w:eastAsia="ko-KR"/>
              </w:rPr>
            </w:pPr>
            <w:r w:rsidRPr="00CA5301">
              <w:rPr>
                <w:color w:val="000000"/>
                <w:sz w:val="14"/>
                <w:szCs w:val="14"/>
              </w:rPr>
              <w:t>15-10</w:t>
            </w:r>
          </w:p>
        </w:tc>
        <w:tc>
          <w:tcPr>
            <w:tcW w:w="0" w:type="auto"/>
            <w:tcBorders>
              <w:top w:val="single" w:sz="4" w:space="0" w:color="auto"/>
              <w:left w:val="single" w:sz="4" w:space="0" w:color="auto"/>
              <w:bottom w:val="single" w:sz="4" w:space="0" w:color="auto"/>
              <w:right w:val="single" w:sz="4" w:space="0" w:color="auto"/>
            </w:tcBorders>
            <w:hideMark/>
          </w:tcPr>
          <w:p w14:paraId="41C5AAA3" w14:textId="77777777" w:rsidR="00781B4E" w:rsidRPr="00CA5301" w:rsidRDefault="00781B4E" w:rsidP="0014568B">
            <w:pPr>
              <w:pStyle w:val="TAL"/>
              <w:rPr>
                <w:rFonts w:eastAsia="Times New Roman"/>
                <w:color w:val="000000"/>
                <w:sz w:val="14"/>
                <w:szCs w:val="14"/>
                <w:lang w:eastAsia="ja-JP"/>
              </w:rPr>
            </w:pPr>
            <w:r w:rsidRPr="00CA5301">
              <w:rPr>
                <w:color w:val="000000"/>
                <w:sz w:val="14"/>
                <w:szCs w:val="14"/>
              </w:rPr>
              <w:t>256QAM sidelink transmission</w:t>
            </w:r>
          </w:p>
        </w:tc>
        <w:tc>
          <w:tcPr>
            <w:tcW w:w="0" w:type="auto"/>
            <w:tcBorders>
              <w:top w:val="single" w:sz="4" w:space="0" w:color="auto"/>
              <w:left w:val="single" w:sz="4" w:space="0" w:color="auto"/>
              <w:bottom w:val="single" w:sz="4" w:space="0" w:color="auto"/>
              <w:right w:val="single" w:sz="4" w:space="0" w:color="auto"/>
            </w:tcBorders>
            <w:hideMark/>
          </w:tcPr>
          <w:p w14:paraId="572FF6B2" w14:textId="77777777" w:rsidR="00781B4E" w:rsidRPr="00CA5301" w:rsidRDefault="00781B4E" w:rsidP="0014568B">
            <w:pPr>
              <w:pStyle w:val="TAL"/>
              <w:rPr>
                <w:strike/>
                <w:color w:val="000000"/>
                <w:sz w:val="14"/>
                <w:szCs w:val="14"/>
              </w:rPr>
            </w:pPr>
            <w:r w:rsidRPr="00CA5301">
              <w:rPr>
                <w:color w:val="000000"/>
                <w:sz w:val="14"/>
                <w:szCs w:val="14"/>
              </w:rPr>
              <w:t xml:space="preserve">1) UE can transmit PSSCH </w:t>
            </w:r>
            <w:r w:rsidRPr="00CA5301">
              <w:rPr>
                <w:strike/>
                <w:color w:val="FF0000"/>
                <w:sz w:val="14"/>
                <w:szCs w:val="14"/>
              </w:rPr>
              <w:t>with</w:t>
            </w:r>
            <w:r w:rsidRPr="00CA5301">
              <w:rPr>
                <w:color w:val="FF0000"/>
                <w:sz w:val="14"/>
                <w:szCs w:val="14"/>
              </w:rPr>
              <w:t xml:space="preserve"> according to the </w:t>
            </w:r>
            <w:r w:rsidRPr="00CA5301">
              <w:rPr>
                <w:color w:val="000000"/>
                <w:sz w:val="14"/>
                <w:szCs w:val="14"/>
              </w:rPr>
              <w:t xml:space="preserve">256QAM </w:t>
            </w:r>
            <w:r w:rsidRPr="00CA5301">
              <w:rPr>
                <w:color w:val="FF0000"/>
                <w:sz w:val="14"/>
                <w:szCs w:val="14"/>
              </w:rPr>
              <w:t xml:space="preserve">MCS table </w:t>
            </w:r>
            <w:r w:rsidRPr="00CA5301">
              <w:rPr>
                <w:strike/>
                <w:color w:val="FF0000"/>
                <w:sz w:val="14"/>
                <w:szCs w:val="14"/>
              </w:rPr>
              <w:t>in NR sidelink</w:t>
            </w:r>
          </w:p>
        </w:tc>
        <w:tc>
          <w:tcPr>
            <w:tcW w:w="0" w:type="auto"/>
            <w:tcBorders>
              <w:top w:val="single" w:sz="4" w:space="0" w:color="auto"/>
              <w:left w:val="single" w:sz="4" w:space="0" w:color="auto"/>
              <w:bottom w:val="single" w:sz="4" w:space="0" w:color="auto"/>
              <w:right w:val="single" w:sz="4" w:space="0" w:color="auto"/>
            </w:tcBorders>
            <w:hideMark/>
          </w:tcPr>
          <w:p w14:paraId="6617EF71" w14:textId="77777777" w:rsidR="00781B4E" w:rsidRPr="00CA5301" w:rsidRDefault="00781B4E" w:rsidP="0014568B">
            <w:pPr>
              <w:pStyle w:val="TAL"/>
              <w:rPr>
                <w:color w:val="000000"/>
                <w:sz w:val="14"/>
                <w:szCs w:val="14"/>
              </w:rPr>
            </w:pPr>
            <w:r w:rsidRPr="00CA5301">
              <w:rPr>
                <w:color w:val="000000"/>
                <w:sz w:val="14"/>
                <w:szCs w:val="14"/>
              </w:rPr>
              <w:t>At least one of 15-2, 15-3</w:t>
            </w:r>
          </w:p>
        </w:tc>
        <w:tc>
          <w:tcPr>
            <w:tcW w:w="0" w:type="auto"/>
            <w:tcBorders>
              <w:top w:val="single" w:sz="4" w:space="0" w:color="auto"/>
              <w:left w:val="single" w:sz="4" w:space="0" w:color="auto"/>
              <w:bottom w:val="single" w:sz="4" w:space="0" w:color="auto"/>
              <w:right w:val="single" w:sz="4" w:space="0" w:color="auto"/>
            </w:tcBorders>
            <w:hideMark/>
          </w:tcPr>
          <w:p w14:paraId="3F49A7A7"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07B19733"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430237B9" w14:textId="77777777" w:rsidR="00781B4E" w:rsidRPr="00CA5301" w:rsidRDefault="00781B4E" w:rsidP="0014568B">
            <w:pPr>
              <w:pStyle w:val="TAL"/>
              <w:rPr>
                <w:rFonts w:eastAsia="Malgun Gothic"/>
                <w:strike/>
                <w:color w:val="FF0000"/>
                <w:sz w:val="14"/>
                <w:szCs w:val="14"/>
                <w:lang w:eastAsia="ko-KR"/>
              </w:rPr>
            </w:pPr>
            <w:r w:rsidRPr="00CA5301">
              <w:rPr>
                <w:rFonts w:eastAsia="Malgun Gothic"/>
                <w:strike/>
                <w:color w:val="FF0000"/>
                <w:sz w:val="14"/>
                <w:szCs w:val="14"/>
                <w:lang w:eastAsia="ko-KR"/>
              </w:rPr>
              <w:t>UE supports QPSK, 16QAM, and 64 QAM for transmission only.</w:t>
            </w:r>
          </w:p>
          <w:p w14:paraId="472096E3"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FF0000"/>
                <w:sz w:val="14"/>
                <w:szCs w:val="14"/>
                <w:lang w:eastAsia="ko-KR"/>
              </w:rPr>
              <w:t>UE does not support transmission according to the 256QAM MCS table</w:t>
            </w:r>
          </w:p>
        </w:tc>
        <w:tc>
          <w:tcPr>
            <w:tcW w:w="0" w:type="auto"/>
            <w:tcBorders>
              <w:top w:val="single" w:sz="4" w:space="0" w:color="auto"/>
              <w:left w:val="single" w:sz="4" w:space="0" w:color="auto"/>
              <w:bottom w:val="single" w:sz="4" w:space="0" w:color="auto"/>
              <w:right w:val="single" w:sz="4" w:space="0" w:color="auto"/>
            </w:tcBorders>
            <w:hideMark/>
          </w:tcPr>
          <w:p w14:paraId="484964C5" w14:textId="77777777" w:rsidR="00781B4E" w:rsidRPr="00CA5301" w:rsidRDefault="00781B4E" w:rsidP="0014568B">
            <w:pPr>
              <w:pStyle w:val="TAL"/>
              <w:rPr>
                <w:rFonts w:eastAsia="Times New Roman"/>
                <w:color w:val="000000"/>
                <w:sz w:val="14"/>
                <w:szCs w:val="14"/>
                <w:lang w:eastAsia="ja-JP"/>
              </w:rPr>
            </w:pPr>
            <w:r w:rsidRPr="00CA5301">
              <w:rPr>
                <w:color w:val="000000"/>
                <w:sz w:val="14"/>
                <w:szCs w:val="14"/>
              </w:rPr>
              <w:t>Per band</w:t>
            </w:r>
          </w:p>
        </w:tc>
        <w:tc>
          <w:tcPr>
            <w:tcW w:w="0" w:type="auto"/>
            <w:tcBorders>
              <w:top w:val="single" w:sz="4" w:space="0" w:color="auto"/>
              <w:left w:val="single" w:sz="4" w:space="0" w:color="auto"/>
              <w:bottom w:val="single" w:sz="4" w:space="0" w:color="auto"/>
              <w:right w:val="single" w:sz="4" w:space="0" w:color="auto"/>
            </w:tcBorders>
            <w:hideMark/>
          </w:tcPr>
          <w:p w14:paraId="42ABBF65" w14:textId="77777777" w:rsidR="00781B4E" w:rsidRPr="00CA5301" w:rsidRDefault="00781B4E" w:rsidP="0014568B">
            <w:pPr>
              <w:pStyle w:val="TAL"/>
              <w:rPr>
                <w:color w:val="000000"/>
                <w:sz w:val="14"/>
                <w:szCs w:val="14"/>
              </w:rPr>
            </w:pPr>
            <w:r w:rsidRPr="00CA5301">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51DA59C3" w14:textId="77777777" w:rsidR="00781B4E" w:rsidRPr="00CA5301" w:rsidRDefault="00781B4E" w:rsidP="0014568B">
            <w:pPr>
              <w:pStyle w:val="TAL"/>
              <w:rPr>
                <w:color w:val="000000"/>
                <w:sz w:val="14"/>
                <w:szCs w:val="14"/>
              </w:rPr>
            </w:pPr>
            <w:r w:rsidRPr="00CA5301">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40B26009" w14:textId="77777777" w:rsidR="00781B4E" w:rsidRPr="00CA5301" w:rsidRDefault="00781B4E" w:rsidP="0014568B">
            <w:pPr>
              <w:pStyle w:val="TAL"/>
              <w:rPr>
                <w:color w:val="FF0000"/>
                <w:sz w:val="14"/>
                <w:szCs w:val="14"/>
              </w:rPr>
            </w:pPr>
            <w:r w:rsidRPr="00CA5301">
              <w:rPr>
                <w:strike/>
                <w:color w:val="FF0000"/>
                <w:sz w:val="14"/>
                <w:szCs w:val="14"/>
              </w:rPr>
              <w:t>N.A.</w:t>
            </w:r>
            <w:r w:rsidRPr="00CA5301">
              <w:rPr>
                <w:color w:val="FF0000"/>
                <w:sz w:val="14"/>
                <w:szCs w:val="14"/>
              </w:rPr>
              <w:t xml:space="preserve"> Note: RAN4 to decide</w:t>
            </w:r>
          </w:p>
        </w:tc>
        <w:tc>
          <w:tcPr>
            <w:tcW w:w="0" w:type="auto"/>
            <w:tcBorders>
              <w:top w:val="single" w:sz="4" w:space="0" w:color="auto"/>
              <w:left w:val="single" w:sz="4" w:space="0" w:color="auto"/>
              <w:bottom w:val="single" w:sz="4" w:space="0" w:color="auto"/>
              <w:right w:val="single" w:sz="4" w:space="0" w:color="auto"/>
            </w:tcBorders>
          </w:tcPr>
          <w:p w14:paraId="161B1D14" w14:textId="77777777" w:rsidR="00781B4E" w:rsidRPr="00CA5301" w:rsidRDefault="00781B4E" w:rsidP="0014568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hideMark/>
          </w:tcPr>
          <w:p w14:paraId="293739A5" w14:textId="77777777" w:rsidR="00781B4E" w:rsidRPr="00CA5301" w:rsidRDefault="00781B4E" w:rsidP="0014568B">
            <w:pPr>
              <w:pStyle w:val="TAL"/>
              <w:rPr>
                <w:color w:val="000000"/>
                <w:sz w:val="14"/>
                <w:szCs w:val="14"/>
              </w:rPr>
            </w:pPr>
            <w:r w:rsidRPr="00CA5301">
              <w:rPr>
                <w:color w:val="000000"/>
                <w:sz w:val="14"/>
                <w:szCs w:val="14"/>
              </w:rPr>
              <w:t>Optional with capability signalling</w:t>
            </w:r>
          </w:p>
        </w:tc>
      </w:tr>
    </w:tbl>
    <w:p w14:paraId="2F8DACEE" w14:textId="77777777" w:rsidR="00CA5301" w:rsidRDefault="00CA5301" w:rsidP="0014568B">
      <w:pPr>
        <w:rPr>
          <w:highlight w:val="cyan"/>
        </w:rPr>
      </w:pPr>
    </w:p>
    <w:p w14:paraId="692FEDA4" w14:textId="77777777" w:rsidR="00CA5301" w:rsidRDefault="00CA5301" w:rsidP="00CA5301">
      <w:pPr>
        <w:rPr>
          <w:highlight w:val="green"/>
        </w:rPr>
      </w:pPr>
      <w:r>
        <w:rPr>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1091"/>
        <w:gridCol w:w="1676"/>
        <w:gridCol w:w="745"/>
        <w:gridCol w:w="458"/>
        <w:gridCol w:w="458"/>
        <w:gridCol w:w="2325"/>
        <w:gridCol w:w="565"/>
        <w:gridCol w:w="489"/>
        <w:gridCol w:w="489"/>
        <w:gridCol w:w="489"/>
        <w:gridCol w:w="222"/>
        <w:gridCol w:w="1010"/>
      </w:tblGrid>
      <w:tr w:rsidR="00781B4E" w:rsidRPr="00CA5301" w14:paraId="1D90CA6B" w14:textId="77777777" w:rsidTr="0014568B">
        <w:tc>
          <w:tcPr>
            <w:tcW w:w="0" w:type="auto"/>
            <w:tcBorders>
              <w:top w:val="single" w:sz="4" w:space="0" w:color="auto"/>
              <w:left w:val="single" w:sz="4" w:space="0" w:color="auto"/>
              <w:bottom w:val="single" w:sz="4" w:space="0" w:color="auto"/>
              <w:right w:val="single" w:sz="4" w:space="0" w:color="auto"/>
            </w:tcBorders>
            <w:hideMark/>
          </w:tcPr>
          <w:p w14:paraId="6C9DF87B" w14:textId="77777777" w:rsidR="00781B4E" w:rsidRPr="00CA5301" w:rsidRDefault="00781B4E" w:rsidP="0014568B">
            <w:pPr>
              <w:pStyle w:val="TAL"/>
              <w:rPr>
                <w:color w:val="000000"/>
                <w:sz w:val="14"/>
                <w:szCs w:val="14"/>
              </w:rPr>
            </w:pPr>
            <w:r w:rsidRPr="00CA5301">
              <w:rPr>
                <w:color w:val="000000"/>
                <w:sz w:val="14"/>
                <w:szCs w:val="14"/>
              </w:rPr>
              <w:t>15-12</w:t>
            </w:r>
          </w:p>
        </w:tc>
        <w:tc>
          <w:tcPr>
            <w:tcW w:w="0" w:type="auto"/>
            <w:tcBorders>
              <w:top w:val="single" w:sz="4" w:space="0" w:color="auto"/>
              <w:left w:val="single" w:sz="4" w:space="0" w:color="auto"/>
              <w:bottom w:val="single" w:sz="4" w:space="0" w:color="auto"/>
              <w:right w:val="single" w:sz="4" w:space="0" w:color="auto"/>
            </w:tcBorders>
            <w:hideMark/>
          </w:tcPr>
          <w:p w14:paraId="03527A87" w14:textId="77777777" w:rsidR="00781B4E" w:rsidRPr="00CA5301" w:rsidRDefault="00781B4E" w:rsidP="0014568B">
            <w:pPr>
              <w:pStyle w:val="TAL"/>
              <w:rPr>
                <w:color w:val="000000"/>
                <w:sz w:val="14"/>
                <w:szCs w:val="14"/>
              </w:rPr>
            </w:pPr>
            <w:r w:rsidRPr="00CA5301">
              <w:rPr>
                <w:color w:val="000000"/>
                <w:sz w:val="14"/>
                <w:szCs w:val="14"/>
              </w:rPr>
              <w:t>Low-spectral efficiency 64QAM MCS table</w:t>
            </w:r>
          </w:p>
        </w:tc>
        <w:tc>
          <w:tcPr>
            <w:tcW w:w="0" w:type="auto"/>
            <w:tcBorders>
              <w:top w:val="single" w:sz="4" w:space="0" w:color="auto"/>
              <w:left w:val="single" w:sz="4" w:space="0" w:color="auto"/>
              <w:bottom w:val="single" w:sz="4" w:space="0" w:color="auto"/>
              <w:right w:val="single" w:sz="4" w:space="0" w:color="auto"/>
            </w:tcBorders>
            <w:hideMark/>
          </w:tcPr>
          <w:p w14:paraId="0E3339A1" w14:textId="77777777" w:rsidR="00781B4E" w:rsidRPr="00CA5301" w:rsidRDefault="00781B4E" w:rsidP="0014568B">
            <w:pPr>
              <w:pStyle w:val="TAL"/>
              <w:rPr>
                <w:color w:val="000000"/>
                <w:sz w:val="14"/>
                <w:szCs w:val="14"/>
              </w:rPr>
            </w:pPr>
            <w:r w:rsidRPr="00CA5301">
              <w:rPr>
                <w:color w:val="000000"/>
                <w:sz w:val="14"/>
                <w:szCs w:val="14"/>
              </w:rPr>
              <w:t xml:space="preserve">1) UE can transmit </w:t>
            </w:r>
            <w:r w:rsidRPr="00CA5301">
              <w:rPr>
                <w:strike/>
                <w:color w:val="FF0000"/>
                <w:sz w:val="14"/>
                <w:szCs w:val="14"/>
              </w:rPr>
              <w:t>or</w:t>
            </w:r>
            <w:r w:rsidRPr="00CA5301">
              <w:rPr>
                <w:color w:val="FF0000"/>
                <w:sz w:val="14"/>
                <w:szCs w:val="14"/>
              </w:rPr>
              <w:t xml:space="preserve"> and receive </w:t>
            </w:r>
            <w:r w:rsidRPr="00CA5301">
              <w:rPr>
                <w:color w:val="000000"/>
                <w:sz w:val="14"/>
                <w:szCs w:val="14"/>
              </w:rPr>
              <w:t xml:space="preserve">PSSCH </w:t>
            </w:r>
            <w:r w:rsidRPr="00CA5301">
              <w:rPr>
                <w:strike/>
                <w:color w:val="FF0000"/>
                <w:sz w:val="14"/>
                <w:szCs w:val="14"/>
              </w:rPr>
              <w:t>with</w:t>
            </w:r>
            <w:r w:rsidRPr="00CA5301">
              <w:rPr>
                <w:color w:val="FF0000"/>
                <w:sz w:val="14"/>
                <w:szCs w:val="14"/>
              </w:rPr>
              <w:t xml:space="preserve"> according to the </w:t>
            </w:r>
            <w:r w:rsidRPr="00CA5301">
              <w:rPr>
                <w:color w:val="000000"/>
                <w:sz w:val="14"/>
                <w:szCs w:val="14"/>
              </w:rPr>
              <w:t>low-spectral efficiency 64QAM MCS table.</w:t>
            </w:r>
          </w:p>
        </w:tc>
        <w:tc>
          <w:tcPr>
            <w:tcW w:w="0" w:type="auto"/>
            <w:tcBorders>
              <w:top w:val="single" w:sz="4" w:space="0" w:color="auto"/>
              <w:left w:val="single" w:sz="4" w:space="0" w:color="auto"/>
              <w:bottom w:val="single" w:sz="4" w:space="0" w:color="auto"/>
              <w:right w:val="single" w:sz="4" w:space="0" w:color="auto"/>
            </w:tcBorders>
            <w:hideMark/>
          </w:tcPr>
          <w:p w14:paraId="5E368BE3" w14:textId="77777777" w:rsidR="00781B4E" w:rsidRPr="00CA5301" w:rsidRDefault="00781B4E" w:rsidP="0014568B">
            <w:pPr>
              <w:pStyle w:val="TAL"/>
              <w:rPr>
                <w:rFonts w:eastAsia="Malgun Gothic"/>
                <w:color w:val="000000"/>
                <w:sz w:val="14"/>
                <w:szCs w:val="14"/>
                <w:lang w:eastAsia="ko-KR"/>
              </w:rPr>
            </w:pPr>
            <w:r w:rsidRPr="00CA5301">
              <w:rPr>
                <w:color w:val="000000"/>
                <w:sz w:val="14"/>
                <w:szCs w:val="14"/>
              </w:rPr>
              <w:t>At least one of 15-1, 15-2, 15-3</w:t>
            </w:r>
          </w:p>
        </w:tc>
        <w:tc>
          <w:tcPr>
            <w:tcW w:w="0" w:type="auto"/>
            <w:tcBorders>
              <w:top w:val="single" w:sz="4" w:space="0" w:color="auto"/>
              <w:left w:val="single" w:sz="4" w:space="0" w:color="auto"/>
              <w:bottom w:val="single" w:sz="4" w:space="0" w:color="auto"/>
              <w:right w:val="single" w:sz="4" w:space="0" w:color="auto"/>
            </w:tcBorders>
            <w:hideMark/>
          </w:tcPr>
          <w:p w14:paraId="6DA16F5C"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653A0BD7"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7EE514D6" w14:textId="77777777" w:rsidR="00781B4E" w:rsidRPr="00CA5301" w:rsidRDefault="00781B4E" w:rsidP="0014568B">
            <w:pPr>
              <w:pStyle w:val="TAL"/>
              <w:rPr>
                <w:rFonts w:eastAsia="Times New Roman"/>
                <w:strike/>
                <w:color w:val="FF0000"/>
                <w:sz w:val="14"/>
                <w:szCs w:val="14"/>
                <w:lang w:eastAsia="ja-JP"/>
              </w:rPr>
            </w:pPr>
            <w:r w:rsidRPr="00CA5301">
              <w:rPr>
                <w:strike/>
                <w:color w:val="FF0000"/>
                <w:sz w:val="14"/>
                <w:szCs w:val="14"/>
              </w:rPr>
              <w:t>UE supports normal 64QAM MCS table</w:t>
            </w:r>
          </w:p>
          <w:p w14:paraId="355D5EDD"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FF0000"/>
                <w:sz w:val="14"/>
                <w:szCs w:val="14"/>
                <w:lang w:eastAsia="ko-KR"/>
              </w:rPr>
              <w:t>UE does not support transmission/reception according to the low spectral-efficiency 64QAM MCS table</w:t>
            </w:r>
          </w:p>
        </w:tc>
        <w:tc>
          <w:tcPr>
            <w:tcW w:w="0" w:type="auto"/>
            <w:tcBorders>
              <w:top w:val="single" w:sz="4" w:space="0" w:color="auto"/>
              <w:left w:val="single" w:sz="4" w:space="0" w:color="auto"/>
              <w:bottom w:val="single" w:sz="4" w:space="0" w:color="auto"/>
              <w:right w:val="single" w:sz="4" w:space="0" w:color="auto"/>
            </w:tcBorders>
            <w:hideMark/>
          </w:tcPr>
          <w:p w14:paraId="5A0D0758" w14:textId="77777777" w:rsidR="00781B4E" w:rsidRPr="00CA5301" w:rsidRDefault="00781B4E" w:rsidP="0014568B">
            <w:pPr>
              <w:pStyle w:val="TAL"/>
              <w:rPr>
                <w:rFonts w:eastAsia="Times New Roman"/>
                <w:color w:val="000000"/>
                <w:sz w:val="14"/>
                <w:szCs w:val="14"/>
                <w:lang w:eastAsia="ja-JP"/>
              </w:rPr>
            </w:pPr>
            <w:r w:rsidRPr="00CA5301">
              <w:rPr>
                <w:color w:val="000000"/>
                <w:sz w:val="14"/>
                <w:szCs w:val="14"/>
              </w:rPr>
              <w:t>Per band</w:t>
            </w:r>
          </w:p>
        </w:tc>
        <w:tc>
          <w:tcPr>
            <w:tcW w:w="0" w:type="auto"/>
            <w:tcBorders>
              <w:top w:val="single" w:sz="4" w:space="0" w:color="auto"/>
              <w:left w:val="single" w:sz="4" w:space="0" w:color="auto"/>
              <w:bottom w:val="single" w:sz="4" w:space="0" w:color="auto"/>
              <w:right w:val="single" w:sz="4" w:space="0" w:color="auto"/>
            </w:tcBorders>
            <w:hideMark/>
          </w:tcPr>
          <w:p w14:paraId="40DFAA9D" w14:textId="77777777" w:rsidR="00781B4E" w:rsidRPr="00CA5301" w:rsidRDefault="00781B4E" w:rsidP="0014568B">
            <w:pPr>
              <w:pStyle w:val="TAL"/>
              <w:rPr>
                <w:color w:val="000000"/>
                <w:sz w:val="14"/>
                <w:szCs w:val="14"/>
              </w:rPr>
            </w:pPr>
            <w:r w:rsidRPr="00CA5301">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5FA1153C" w14:textId="77777777" w:rsidR="00781B4E" w:rsidRPr="00CA5301" w:rsidRDefault="00781B4E" w:rsidP="0014568B">
            <w:pPr>
              <w:pStyle w:val="TAL"/>
              <w:rPr>
                <w:color w:val="000000"/>
                <w:sz w:val="14"/>
                <w:szCs w:val="14"/>
              </w:rPr>
            </w:pPr>
            <w:r w:rsidRPr="00CA5301">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41B89496" w14:textId="77777777" w:rsidR="00781B4E" w:rsidRPr="00CA5301" w:rsidRDefault="00781B4E" w:rsidP="0014568B">
            <w:pPr>
              <w:pStyle w:val="TAL"/>
              <w:rPr>
                <w:color w:val="000000"/>
                <w:sz w:val="14"/>
                <w:szCs w:val="14"/>
              </w:rPr>
            </w:pPr>
            <w:r w:rsidRPr="00CA5301">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tcPr>
          <w:p w14:paraId="612906A5" w14:textId="77777777" w:rsidR="00781B4E" w:rsidRPr="00CA5301" w:rsidRDefault="00781B4E" w:rsidP="0014568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hideMark/>
          </w:tcPr>
          <w:p w14:paraId="7DF0E511" w14:textId="77777777" w:rsidR="00781B4E" w:rsidRPr="00CA5301" w:rsidRDefault="00781B4E" w:rsidP="0014568B">
            <w:pPr>
              <w:pStyle w:val="TAL"/>
              <w:rPr>
                <w:color w:val="000000"/>
                <w:sz w:val="14"/>
                <w:szCs w:val="14"/>
              </w:rPr>
            </w:pPr>
            <w:r w:rsidRPr="00CA5301">
              <w:rPr>
                <w:color w:val="000000"/>
                <w:sz w:val="14"/>
                <w:szCs w:val="14"/>
              </w:rPr>
              <w:t>Optional with capability signalling</w:t>
            </w:r>
          </w:p>
        </w:tc>
      </w:tr>
    </w:tbl>
    <w:p w14:paraId="54B3A38E" w14:textId="77777777" w:rsidR="00CA5301" w:rsidRDefault="00CA5301" w:rsidP="0014568B">
      <w:pPr>
        <w:rPr>
          <w:highlight w:val="cyan"/>
        </w:rPr>
      </w:pPr>
    </w:p>
    <w:p w14:paraId="0A96629E" w14:textId="77777777" w:rsidR="00CA5301" w:rsidRDefault="00CA5301" w:rsidP="00CA5301">
      <w:pPr>
        <w:rPr>
          <w:highlight w:val="green"/>
        </w:rPr>
      </w:pPr>
      <w:r>
        <w:rPr>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
        <w:gridCol w:w="1411"/>
        <w:gridCol w:w="2943"/>
        <w:gridCol w:w="753"/>
        <w:gridCol w:w="458"/>
        <w:gridCol w:w="395"/>
        <w:gridCol w:w="222"/>
        <w:gridCol w:w="1068"/>
        <w:gridCol w:w="489"/>
        <w:gridCol w:w="489"/>
        <w:gridCol w:w="489"/>
        <w:gridCol w:w="222"/>
        <w:gridCol w:w="1074"/>
      </w:tblGrid>
      <w:tr w:rsidR="00781B4E" w:rsidRPr="00CA5301" w14:paraId="41C9BB5B" w14:textId="77777777" w:rsidTr="0014568B">
        <w:tc>
          <w:tcPr>
            <w:tcW w:w="0" w:type="auto"/>
            <w:tcBorders>
              <w:top w:val="single" w:sz="4" w:space="0" w:color="auto"/>
              <w:left w:val="single" w:sz="4" w:space="0" w:color="auto"/>
              <w:bottom w:val="single" w:sz="4" w:space="0" w:color="auto"/>
              <w:right w:val="single" w:sz="4" w:space="0" w:color="auto"/>
            </w:tcBorders>
            <w:hideMark/>
          </w:tcPr>
          <w:p w14:paraId="4D0CA3AB"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15-16</w:t>
            </w:r>
          </w:p>
        </w:tc>
        <w:tc>
          <w:tcPr>
            <w:tcW w:w="0" w:type="auto"/>
            <w:tcBorders>
              <w:top w:val="single" w:sz="4" w:space="0" w:color="auto"/>
              <w:left w:val="single" w:sz="4" w:space="0" w:color="auto"/>
              <w:bottom w:val="single" w:sz="4" w:space="0" w:color="auto"/>
              <w:right w:val="single" w:sz="4" w:space="0" w:color="auto"/>
            </w:tcBorders>
            <w:hideMark/>
          </w:tcPr>
          <w:p w14:paraId="78EFA44B"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Simultaneous transmission of uplink and sidelink</w:t>
            </w:r>
          </w:p>
        </w:tc>
        <w:tc>
          <w:tcPr>
            <w:tcW w:w="0" w:type="auto"/>
            <w:tcBorders>
              <w:top w:val="single" w:sz="4" w:space="0" w:color="auto"/>
              <w:left w:val="single" w:sz="4" w:space="0" w:color="auto"/>
              <w:bottom w:val="single" w:sz="4" w:space="0" w:color="auto"/>
              <w:right w:val="single" w:sz="4" w:space="0" w:color="auto"/>
            </w:tcBorders>
            <w:hideMark/>
          </w:tcPr>
          <w:p w14:paraId="1C7ED4E6"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1) UE supports simultaneous transmission of NR uplink and NR sidelink (</w:t>
            </w:r>
            <w:r w:rsidRPr="00CA5301">
              <w:rPr>
                <w:color w:val="000000"/>
                <w:sz w:val="14"/>
                <w:szCs w:val="14"/>
                <w:lang w:eastAsia="ko-KR"/>
              </w:rPr>
              <w:t>in</w:t>
            </w:r>
            <w:r w:rsidRPr="00CA5301">
              <w:rPr>
                <w:rFonts w:eastAsia="Malgun Gothic"/>
                <w:color w:val="000000"/>
                <w:sz w:val="14"/>
                <w:szCs w:val="14"/>
                <w:lang w:eastAsia="ko-KR"/>
              </w:rPr>
              <w:t xml:space="preserve"> different </w:t>
            </w:r>
            <w:r w:rsidRPr="00CA5301">
              <w:rPr>
                <w:color w:val="000000"/>
                <w:sz w:val="14"/>
                <w:szCs w:val="14"/>
                <w:lang w:eastAsia="ko-KR"/>
              </w:rPr>
              <w:t>bands</w:t>
            </w:r>
            <w:r w:rsidRPr="00CA5301">
              <w:rPr>
                <w:rFonts w:eastAsia="Malgun Gothic"/>
                <w:color w:val="000000"/>
                <w:sz w:val="14"/>
                <w:szCs w:val="14"/>
                <w:lang w:eastAsia="ko-KR"/>
              </w:rPr>
              <w:t>) in a band combination for which the UE indicated simultaneous sidelink and uplink support in a band combination.</w:t>
            </w:r>
          </w:p>
        </w:tc>
        <w:tc>
          <w:tcPr>
            <w:tcW w:w="0" w:type="auto"/>
            <w:tcBorders>
              <w:top w:val="single" w:sz="4" w:space="0" w:color="auto"/>
              <w:left w:val="single" w:sz="4" w:space="0" w:color="auto"/>
              <w:bottom w:val="single" w:sz="4" w:space="0" w:color="auto"/>
              <w:right w:val="single" w:sz="4" w:space="0" w:color="auto"/>
            </w:tcBorders>
            <w:hideMark/>
          </w:tcPr>
          <w:p w14:paraId="48BA3493"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At least one of 15-2 and 15-3</w:t>
            </w:r>
          </w:p>
        </w:tc>
        <w:tc>
          <w:tcPr>
            <w:tcW w:w="0" w:type="auto"/>
            <w:tcBorders>
              <w:top w:val="single" w:sz="4" w:space="0" w:color="auto"/>
              <w:left w:val="single" w:sz="4" w:space="0" w:color="auto"/>
              <w:bottom w:val="single" w:sz="4" w:space="0" w:color="auto"/>
              <w:right w:val="single" w:sz="4" w:space="0" w:color="auto"/>
            </w:tcBorders>
            <w:hideMark/>
          </w:tcPr>
          <w:p w14:paraId="2A7FCE02"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040EFE11"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No</w:t>
            </w:r>
          </w:p>
        </w:tc>
        <w:tc>
          <w:tcPr>
            <w:tcW w:w="0" w:type="auto"/>
            <w:tcBorders>
              <w:top w:val="single" w:sz="4" w:space="0" w:color="auto"/>
              <w:left w:val="single" w:sz="4" w:space="0" w:color="auto"/>
              <w:bottom w:val="single" w:sz="4" w:space="0" w:color="auto"/>
              <w:right w:val="single" w:sz="4" w:space="0" w:color="auto"/>
            </w:tcBorders>
          </w:tcPr>
          <w:p w14:paraId="4E3595C3" w14:textId="77777777" w:rsidR="00781B4E" w:rsidRPr="00CA5301" w:rsidRDefault="00781B4E" w:rsidP="0014568B">
            <w:pPr>
              <w:pStyle w:val="TAL"/>
              <w:rPr>
                <w:rFonts w:eastAsia="Malgun Gothic"/>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8BF2D88" w14:textId="77777777" w:rsidR="00781B4E" w:rsidRPr="00CA5301" w:rsidRDefault="00781B4E" w:rsidP="0014568B">
            <w:pPr>
              <w:pStyle w:val="TAL"/>
              <w:rPr>
                <w:rFonts w:eastAsia="Times New Roman"/>
                <w:color w:val="000000"/>
                <w:sz w:val="14"/>
                <w:szCs w:val="14"/>
                <w:lang w:eastAsia="ja-JP"/>
              </w:rPr>
            </w:pPr>
            <w:r w:rsidRPr="00CA5301">
              <w:rPr>
                <w:rFonts w:eastAsia="Malgun Gothic"/>
                <w:color w:val="000000"/>
                <w:sz w:val="14"/>
                <w:szCs w:val="14"/>
                <w:lang w:eastAsia="ko-KR"/>
              </w:rPr>
              <w:t>Per band combination</w:t>
            </w:r>
          </w:p>
        </w:tc>
        <w:tc>
          <w:tcPr>
            <w:tcW w:w="0" w:type="auto"/>
            <w:tcBorders>
              <w:top w:val="single" w:sz="4" w:space="0" w:color="auto"/>
              <w:left w:val="single" w:sz="4" w:space="0" w:color="auto"/>
              <w:bottom w:val="single" w:sz="4" w:space="0" w:color="auto"/>
              <w:right w:val="single" w:sz="4" w:space="0" w:color="auto"/>
            </w:tcBorders>
            <w:hideMark/>
          </w:tcPr>
          <w:p w14:paraId="5942B67C"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6F5FAB74"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44417D5F"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N.A.</w:t>
            </w:r>
          </w:p>
        </w:tc>
        <w:tc>
          <w:tcPr>
            <w:tcW w:w="0" w:type="auto"/>
            <w:tcBorders>
              <w:top w:val="single" w:sz="4" w:space="0" w:color="auto"/>
              <w:left w:val="single" w:sz="4" w:space="0" w:color="auto"/>
              <w:bottom w:val="single" w:sz="4" w:space="0" w:color="auto"/>
              <w:right w:val="single" w:sz="4" w:space="0" w:color="auto"/>
            </w:tcBorders>
          </w:tcPr>
          <w:p w14:paraId="1F7385A6" w14:textId="77777777" w:rsidR="00781B4E" w:rsidRPr="00CA5301" w:rsidRDefault="00781B4E" w:rsidP="0014568B">
            <w:pPr>
              <w:pStyle w:val="TAL"/>
              <w:rPr>
                <w:rFonts w:eastAsia="Malgun Gothic"/>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DDAE681"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Optional with capability signalling.</w:t>
            </w:r>
          </w:p>
        </w:tc>
      </w:tr>
    </w:tbl>
    <w:p w14:paraId="54E3B496" w14:textId="77777777" w:rsidR="00CA5301" w:rsidRDefault="00CA5301" w:rsidP="0014568B">
      <w:pPr>
        <w:rPr>
          <w:highlight w:val="cyan"/>
        </w:rPr>
      </w:pPr>
    </w:p>
    <w:p w14:paraId="3E93B94E" w14:textId="77777777" w:rsidR="00CA5301" w:rsidRDefault="00CA5301" w:rsidP="00CA5301">
      <w:pPr>
        <w:rPr>
          <w:highlight w:val="green"/>
        </w:rPr>
      </w:pPr>
      <w:r>
        <w:rPr>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30"/>
        <w:gridCol w:w="1733"/>
        <w:gridCol w:w="800"/>
        <w:gridCol w:w="458"/>
        <w:gridCol w:w="395"/>
        <w:gridCol w:w="222"/>
        <w:gridCol w:w="563"/>
        <w:gridCol w:w="489"/>
        <w:gridCol w:w="489"/>
        <w:gridCol w:w="489"/>
        <w:gridCol w:w="1942"/>
        <w:gridCol w:w="1417"/>
      </w:tblGrid>
      <w:tr w:rsidR="00781B4E" w:rsidRPr="00CA5301" w14:paraId="0735CD00" w14:textId="77777777" w:rsidTr="0014568B">
        <w:tc>
          <w:tcPr>
            <w:tcW w:w="0" w:type="auto"/>
            <w:tcBorders>
              <w:top w:val="single" w:sz="4" w:space="0" w:color="auto"/>
              <w:left w:val="single" w:sz="4" w:space="0" w:color="auto"/>
              <w:bottom w:val="single" w:sz="4" w:space="0" w:color="auto"/>
              <w:right w:val="single" w:sz="4" w:space="0" w:color="auto"/>
            </w:tcBorders>
            <w:hideMark/>
          </w:tcPr>
          <w:p w14:paraId="7788E78A" w14:textId="77777777" w:rsidR="00781B4E" w:rsidRPr="00CA5301" w:rsidRDefault="00781B4E" w:rsidP="0014568B">
            <w:pPr>
              <w:pStyle w:val="TAL"/>
              <w:rPr>
                <w:rFonts w:eastAsia="Malgun Gothic"/>
                <w:color w:val="000000"/>
                <w:sz w:val="14"/>
                <w:szCs w:val="14"/>
                <w:lang w:eastAsia="ko-KR"/>
              </w:rPr>
            </w:pPr>
            <w:r w:rsidRPr="00CA5301">
              <w:rPr>
                <w:color w:val="000000"/>
                <w:sz w:val="14"/>
                <w:szCs w:val="14"/>
              </w:rPr>
              <w:t>15-5</w:t>
            </w:r>
          </w:p>
        </w:tc>
        <w:tc>
          <w:tcPr>
            <w:tcW w:w="0" w:type="auto"/>
            <w:tcBorders>
              <w:top w:val="single" w:sz="4" w:space="0" w:color="auto"/>
              <w:left w:val="single" w:sz="4" w:space="0" w:color="auto"/>
              <w:bottom w:val="single" w:sz="4" w:space="0" w:color="auto"/>
              <w:right w:val="single" w:sz="4" w:space="0" w:color="auto"/>
            </w:tcBorders>
            <w:hideMark/>
          </w:tcPr>
          <w:p w14:paraId="5A2784F4" w14:textId="77777777" w:rsidR="00781B4E" w:rsidRPr="00CA5301" w:rsidRDefault="00781B4E" w:rsidP="0014568B">
            <w:pPr>
              <w:pStyle w:val="TAL"/>
              <w:rPr>
                <w:rFonts w:eastAsia="Times New Roman"/>
                <w:strike/>
                <w:color w:val="000000"/>
                <w:sz w:val="14"/>
                <w:szCs w:val="14"/>
                <w:lang w:eastAsia="ja-JP"/>
              </w:rPr>
            </w:pPr>
            <w:r w:rsidRPr="00CA5301">
              <w:rPr>
                <w:color w:val="000000"/>
                <w:sz w:val="14"/>
                <w:szCs w:val="14"/>
              </w:rPr>
              <w:t>Sidelink congestion control</w:t>
            </w:r>
          </w:p>
        </w:tc>
        <w:tc>
          <w:tcPr>
            <w:tcW w:w="0" w:type="auto"/>
            <w:tcBorders>
              <w:top w:val="single" w:sz="4" w:space="0" w:color="auto"/>
              <w:left w:val="single" w:sz="4" w:space="0" w:color="auto"/>
              <w:bottom w:val="single" w:sz="4" w:space="0" w:color="auto"/>
              <w:right w:val="single" w:sz="4" w:space="0" w:color="auto"/>
            </w:tcBorders>
            <w:hideMark/>
          </w:tcPr>
          <w:p w14:paraId="39246D2B" w14:textId="77777777" w:rsidR="00781B4E" w:rsidRPr="00CA5301" w:rsidRDefault="00781B4E" w:rsidP="0014568B">
            <w:pPr>
              <w:pStyle w:val="TAL"/>
              <w:rPr>
                <w:color w:val="000000"/>
                <w:sz w:val="14"/>
                <w:szCs w:val="14"/>
              </w:rPr>
            </w:pPr>
            <w:r w:rsidRPr="00CA5301">
              <w:rPr>
                <w:color w:val="000000"/>
                <w:sz w:val="14"/>
                <w:szCs w:val="14"/>
              </w:rPr>
              <w:t xml:space="preserve">1) UE can report CBR measurement to gNB </w:t>
            </w:r>
            <w:r w:rsidRPr="00CA5301">
              <w:rPr>
                <w:strike/>
                <w:color w:val="FF0000"/>
                <w:sz w:val="14"/>
                <w:szCs w:val="14"/>
              </w:rPr>
              <w:t>[</w:t>
            </w:r>
            <w:r w:rsidRPr="00CA5301">
              <w:rPr>
                <w:color w:val="000000"/>
                <w:sz w:val="14"/>
                <w:szCs w:val="14"/>
              </w:rPr>
              <w:t>when operating in mode 1</w:t>
            </w:r>
            <w:r w:rsidRPr="00CA5301">
              <w:rPr>
                <w:strike/>
                <w:color w:val="FF0000"/>
                <w:sz w:val="14"/>
                <w:szCs w:val="14"/>
              </w:rPr>
              <w:t>] [</w:t>
            </w:r>
            <w:r w:rsidRPr="00CA5301">
              <w:rPr>
                <w:color w:val="000000"/>
                <w:sz w:val="14"/>
                <w:szCs w:val="14"/>
              </w:rPr>
              <w:t>and mode 2</w:t>
            </w:r>
            <w:r w:rsidRPr="00CA5301">
              <w:rPr>
                <w:strike/>
                <w:color w:val="FF0000"/>
                <w:sz w:val="14"/>
                <w:szCs w:val="14"/>
              </w:rPr>
              <w:t>]</w:t>
            </w:r>
            <w:r w:rsidRPr="00CA5301">
              <w:rPr>
                <w:color w:val="000000"/>
                <w:sz w:val="14"/>
                <w:szCs w:val="14"/>
              </w:rPr>
              <w:t xml:space="preserve"> </w:t>
            </w:r>
          </w:p>
          <w:p w14:paraId="457CCD02" w14:textId="77777777" w:rsidR="00781B4E" w:rsidRPr="00CA5301" w:rsidRDefault="00781B4E" w:rsidP="0014568B">
            <w:pPr>
              <w:pStyle w:val="TAL"/>
              <w:rPr>
                <w:strike/>
                <w:color w:val="FF0000"/>
                <w:sz w:val="14"/>
                <w:szCs w:val="14"/>
              </w:rPr>
            </w:pPr>
            <w:r w:rsidRPr="00CA5301">
              <w:rPr>
                <w:color w:val="000000"/>
                <w:sz w:val="14"/>
                <w:szCs w:val="14"/>
              </w:rPr>
              <w:t>2) UE can adjust its radio parameters based on CBR measurement and CRlimit</w:t>
            </w:r>
            <w:r w:rsidRPr="00CA5301">
              <w:rPr>
                <w:sz w:val="14"/>
                <w:szCs w:val="14"/>
              </w:rPr>
              <w:t xml:space="preserve"> </w:t>
            </w:r>
            <w:r w:rsidRPr="00CA5301">
              <w:rPr>
                <w:strike/>
                <w:color w:val="FF0000"/>
                <w:sz w:val="14"/>
                <w:szCs w:val="14"/>
              </w:rPr>
              <w:t>[in mode 2]</w:t>
            </w:r>
          </w:p>
          <w:p w14:paraId="5FD19D04" w14:textId="77777777" w:rsidR="00781B4E" w:rsidRPr="00CA5301" w:rsidRDefault="00781B4E" w:rsidP="0014568B">
            <w:pPr>
              <w:pStyle w:val="TAL"/>
              <w:rPr>
                <w:color w:val="000000"/>
                <w:sz w:val="14"/>
                <w:szCs w:val="14"/>
              </w:rPr>
            </w:pPr>
            <w:r w:rsidRPr="00CA5301">
              <w:rPr>
                <w:color w:val="000000"/>
                <w:sz w:val="14"/>
                <w:szCs w:val="14"/>
              </w:rPr>
              <w:t xml:space="preserve">3) UE can process CBR and CR within the time it indicates </w:t>
            </w:r>
            <w:r w:rsidRPr="00CA5301">
              <w:rPr>
                <w:strike/>
                <w:color w:val="FF0000"/>
                <w:sz w:val="14"/>
                <w:szCs w:val="14"/>
              </w:rPr>
              <w:t>[in mode 2]</w:t>
            </w:r>
          </w:p>
        </w:tc>
        <w:tc>
          <w:tcPr>
            <w:tcW w:w="0" w:type="auto"/>
            <w:tcBorders>
              <w:top w:val="single" w:sz="4" w:space="0" w:color="auto"/>
              <w:left w:val="single" w:sz="4" w:space="0" w:color="auto"/>
              <w:bottom w:val="single" w:sz="4" w:space="0" w:color="auto"/>
              <w:right w:val="single" w:sz="4" w:space="0" w:color="auto"/>
            </w:tcBorders>
            <w:hideMark/>
          </w:tcPr>
          <w:p w14:paraId="078193C0" w14:textId="77777777" w:rsidR="00781B4E" w:rsidRPr="00CA5301" w:rsidRDefault="00781B4E" w:rsidP="0014568B">
            <w:pPr>
              <w:pStyle w:val="TAL"/>
              <w:rPr>
                <w:color w:val="000000"/>
                <w:sz w:val="14"/>
                <w:szCs w:val="14"/>
              </w:rPr>
            </w:pPr>
            <w:r w:rsidRPr="00CA5301">
              <w:rPr>
                <w:color w:val="000000"/>
                <w:sz w:val="14"/>
                <w:szCs w:val="14"/>
              </w:rPr>
              <w:t>15-1 and at least one of 15-2 and 15-3</w:t>
            </w:r>
          </w:p>
        </w:tc>
        <w:tc>
          <w:tcPr>
            <w:tcW w:w="0" w:type="auto"/>
            <w:tcBorders>
              <w:top w:val="single" w:sz="4" w:space="0" w:color="auto"/>
              <w:left w:val="single" w:sz="4" w:space="0" w:color="auto"/>
              <w:bottom w:val="single" w:sz="4" w:space="0" w:color="auto"/>
              <w:right w:val="single" w:sz="4" w:space="0" w:color="auto"/>
            </w:tcBorders>
            <w:hideMark/>
          </w:tcPr>
          <w:p w14:paraId="110DD271"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5A4EFA89"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FF0000"/>
                <w:sz w:val="14"/>
                <w:szCs w:val="14"/>
                <w:lang w:eastAsia="ko-KR"/>
              </w:rPr>
              <w:t>No</w:t>
            </w:r>
          </w:p>
        </w:tc>
        <w:tc>
          <w:tcPr>
            <w:tcW w:w="0" w:type="auto"/>
            <w:tcBorders>
              <w:top w:val="single" w:sz="4" w:space="0" w:color="auto"/>
              <w:left w:val="single" w:sz="4" w:space="0" w:color="auto"/>
              <w:bottom w:val="single" w:sz="4" w:space="0" w:color="auto"/>
              <w:right w:val="single" w:sz="4" w:space="0" w:color="auto"/>
            </w:tcBorders>
          </w:tcPr>
          <w:p w14:paraId="22EE5088" w14:textId="77777777" w:rsidR="00781B4E" w:rsidRPr="00CA5301" w:rsidRDefault="00781B4E" w:rsidP="0014568B">
            <w:pPr>
              <w:pStyle w:val="TAL"/>
              <w:rPr>
                <w:rFonts w:eastAsia="Malgun Gothic"/>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B94476D" w14:textId="77777777" w:rsidR="00781B4E" w:rsidRPr="00CA5301" w:rsidRDefault="00781B4E" w:rsidP="0014568B">
            <w:pPr>
              <w:pStyle w:val="TAL"/>
              <w:rPr>
                <w:rFonts w:eastAsia="Times New Roman"/>
                <w:color w:val="000000"/>
                <w:sz w:val="14"/>
                <w:szCs w:val="14"/>
                <w:lang w:eastAsia="ja-JP"/>
              </w:rPr>
            </w:pPr>
            <w:r w:rsidRPr="00CA5301">
              <w:rPr>
                <w:color w:val="000000"/>
                <w:sz w:val="14"/>
                <w:szCs w:val="14"/>
              </w:rPr>
              <w:t>Per band</w:t>
            </w:r>
          </w:p>
        </w:tc>
        <w:tc>
          <w:tcPr>
            <w:tcW w:w="0" w:type="auto"/>
            <w:tcBorders>
              <w:top w:val="single" w:sz="4" w:space="0" w:color="auto"/>
              <w:left w:val="single" w:sz="4" w:space="0" w:color="auto"/>
              <w:bottom w:val="single" w:sz="4" w:space="0" w:color="auto"/>
              <w:right w:val="single" w:sz="4" w:space="0" w:color="auto"/>
            </w:tcBorders>
            <w:hideMark/>
          </w:tcPr>
          <w:p w14:paraId="7284E827" w14:textId="77777777" w:rsidR="00781B4E" w:rsidRPr="00CA5301" w:rsidRDefault="00781B4E" w:rsidP="0014568B">
            <w:pPr>
              <w:pStyle w:val="TAL"/>
              <w:rPr>
                <w:color w:val="000000"/>
                <w:sz w:val="14"/>
                <w:szCs w:val="14"/>
              </w:rPr>
            </w:pPr>
            <w:r w:rsidRPr="00CA5301">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6FCB0BEA" w14:textId="77777777" w:rsidR="00781B4E" w:rsidRPr="00CA5301" w:rsidRDefault="00781B4E" w:rsidP="0014568B">
            <w:pPr>
              <w:pStyle w:val="TAL"/>
              <w:rPr>
                <w:color w:val="000000"/>
                <w:sz w:val="14"/>
                <w:szCs w:val="14"/>
              </w:rPr>
            </w:pPr>
            <w:r w:rsidRPr="00CA5301">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5B94F1A3" w14:textId="77777777" w:rsidR="00781B4E" w:rsidRPr="00CA5301" w:rsidRDefault="00781B4E" w:rsidP="0014568B">
            <w:pPr>
              <w:pStyle w:val="TAL"/>
              <w:rPr>
                <w:color w:val="000000"/>
                <w:sz w:val="14"/>
                <w:szCs w:val="14"/>
              </w:rPr>
            </w:pPr>
            <w:r w:rsidRPr="00CA5301">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tcPr>
          <w:p w14:paraId="7C06EE20"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highlight w:val="yellow"/>
                <w:lang w:eastAsia="ko-KR"/>
              </w:rPr>
              <w:t>FFS: This is the basic FG for NR sidelink</w:t>
            </w:r>
            <w:r w:rsidRPr="00CA5301">
              <w:rPr>
                <w:rFonts w:eastAsia="Malgun Gothic"/>
                <w:color w:val="000000"/>
                <w:sz w:val="14"/>
                <w:szCs w:val="14"/>
                <w:lang w:eastAsia="ko-KR"/>
              </w:rPr>
              <w:t xml:space="preserve"> </w:t>
            </w:r>
          </w:p>
          <w:p w14:paraId="30EA41C1" w14:textId="77777777" w:rsidR="00781B4E" w:rsidRPr="00CA5301" w:rsidRDefault="00781B4E" w:rsidP="0014568B">
            <w:pPr>
              <w:pStyle w:val="TAL"/>
              <w:rPr>
                <w:rFonts w:eastAsia="Malgun Gothic"/>
                <w:color w:val="000000"/>
                <w:sz w:val="14"/>
                <w:szCs w:val="14"/>
                <w:lang w:eastAsia="ko-KR"/>
              </w:rPr>
            </w:pPr>
          </w:p>
          <w:p w14:paraId="25E953F8" w14:textId="77777777" w:rsidR="00781B4E" w:rsidRPr="00CA5301" w:rsidRDefault="00781B4E" w:rsidP="0014568B">
            <w:pPr>
              <w:pStyle w:val="TAL"/>
              <w:rPr>
                <w:strike/>
                <w:color w:val="FF0000"/>
                <w:sz w:val="14"/>
                <w:szCs w:val="14"/>
              </w:rPr>
            </w:pPr>
            <w:r w:rsidRPr="00CA5301">
              <w:rPr>
                <w:strike/>
                <w:color w:val="FF0000"/>
                <w:sz w:val="14"/>
                <w:szCs w:val="14"/>
              </w:rPr>
              <w:t>FFS: details of components (1)</w:t>
            </w:r>
          </w:p>
          <w:p w14:paraId="0347162F" w14:textId="77777777" w:rsidR="00781B4E" w:rsidRPr="00CA5301" w:rsidRDefault="00781B4E" w:rsidP="0014568B">
            <w:pPr>
              <w:pStyle w:val="TAL"/>
              <w:rPr>
                <w:rFonts w:eastAsia="Malgun Gothic"/>
                <w:color w:val="000000"/>
                <w:sz w:val="14"/>
                <w:szCs w:val="14"/>
                <w:lang w:eastAsia="ko-KR"/>
              </w:rPr>
            </w:pPr>
          </w:p>
          <w:p w14:paraId="592AA851" w14:textId="77777777" w:rsidR="00781B4E" w:rsidRPr="00CA5301" w:rsidRDefault="00781B4E" w:rsidP="0014568B">
            <w:pPr>
              <w:pStyle w:val="TAL"/>
              <w:rPr>
                <w:rFonts w:eastAsia="Malgun Gothic"/>
                <w:color w:val="000000"/>
                <w:sz w:val="14"/>
                <w:szCs w:val="14"/>
                <w:lang w:eastAsia="ko-KR"/>
              </w:rPr>
            </w:pPr>
            <w:r w:rsidRPr="00CA5301">
              <w:rPr>
                <w:rFonts w:eastAsia="Malgun Gothic"/>
                <w:strike/>
                <w:color w:val="FF0000"/>
                <w:sz w:val="14"/>
                <w:szCs w:val="14"/>
                <w:lang w:eastAsia="ko-KR"/>
              </w:rPr>
              <w:t>[</w:t>
            </w:r>
            <w:r w:rsidRPr="00CA5301">
              <w:rPr>
                <w:rFonts w:eastAsia="Malgun Gothic"/>
                <w:color w:val="000000"/>
                <w:sz w:val="14"/>
                <w:szCs w:val="14"/>
                <w:lang w:eastAsia="ko-KR"/>
              </w:rPr>
              <w:t>Note: component 1 is not required to be supported in a band indicated with only the PC5 interface in 38.101-1 Table 5.2E-1</w:t>
            </w:r>
            <w:r w:rsidRPr="00CA5301">
              <w:rPr>
                <w:rFonts w:eastAsia="Malgun Gothic"/>
                <w:strike/>
                <w:color w:val="FF0000"/>
                <w:sz w:val="14"/>
                <w:szCs w:val="14"/>
                <w:lang w:eastAsia="ko-KR"/>
              </w:rPr>
              <w:t>]</w:t>
            </w:r>
          </w:p>
          <w:p w14:paraId="548821D0" w14:textId="77777777" w:rsidR="00781B4E" w:rsidRPr="00CA5301" w:rsidRDefault="00781B4E" w:rsidP="0014568B">
            <w:pPr>
              <w:pStyle w:val="TAL"/>
              <w:rPr>
                <w:rFonts w:eastAsia="Malgun Gothic"/>
                <w:color w:val="000000"/>
                <w:sz w:val="14"/>
                <w:szCs w:val="14"/>
                <w:lang w:eastAsia="ko-KR"/>
              </w:rPr>
            </w:pPr>
          </w:p>
          <w:p w14:paraId="0586191C"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Component-3 candidate value set</w:t>
            </w:r>
          </w:p>
          <w:p w14:paraId="047DF3E8"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{Congestion process time 1, Congestion process time 2} where</w:t>
            </w:r>
          </w:p>
          <w:p w14:paraId="6F02CF9D" w14:textId="77777777" w:rsidR="00781B4E" w:rsidRPr="00CA5301" w:rsidRDefault="00781B4E" w:rsidP="0014568B">
            <w:pPr>
              <w:pStyle w:val="TAL"/>
              <w:rPr>
                <w:rFonts w:eastAsia="Malgun Gothic"/>
                <w:color w:val="000000"/>
                <w:sz w:val="14"/>
                <w:szCs w:val="14"/>
                <w:lang w:eastAsia="ko-KR"/>
              </w:rPr>
            </w:pPr>
            <w:r w:rsidRPr="00CA5301">
              <w:rPr>
                <w:rFonts w:eastAsia="Malgun Gothic"/>
                <w:color w:val="000000"/>
                <w:sz w:val="14"/>
                <w:szCs w:val="14"/>
                <w:lang w:eastAsia="ko-KR"/>
              </w:rPr>
              <w:t>Congestion process time 1: 2, 2, 4, 8 slots for 15, 30, 60, 120 kHz subcarrier spacing.</w:t>
            </w:r>
          </w:p>
          <w:p w14:paraId="59E3AD0D" w14:textId="77777777" w:rsidR="00781B4E" w:rsidRPr="00CA5301" w:rsidRDefault="00781B4E" w:rsidP="0014568B">
            <w:pPr>
              <w:pStyle w:val="TAL"/>
              <w:rPr>
                <w:rFonts w:eastAsia="Times New Roman"/>
                <w:color w:val="000000"/>
                <w:sz w:val="14"/>
                <w:szCs w:val="14"/>
                <w:lang w:eastAsia="ja-JP"/>
              </w:rPr>
            </w:pPr>
            <w:r w:rsidRPr="00CA5301">
              <w:rPr>
                <w:rFonts w:eastAsia="Malgun Gothic"/>
                <w:color w:val="000000"/>
                <w:sz w:val="14"/>
                <w:szCs w:val="14"/>
                <w:lang w:eastAsia="ko-KR"/>
              </w:rPr>
              <w:t>Congestion process time 2: 2, 4, 8, 16 slots for 15, 30, 60, 120 kHz subcarrier spacing</w:t>
            </w:r>
          </w:p>
        </w:tc>
        <w:tc>
          <w:tcPr>
            <w:tcW w:w="0" w:type="auto"/>
            <w:tcBorders>
              <w:top w:val="single" w:sz="4" w:space="0" w:color="auto"/>
              <w:left w:val="single" w:sz="4" w:space="0" w:color="auto"/>
              <w:bottom w:val="single" w:sz="4" w:space="0" w:color="auto"/>
              <w:right w:val="single" w:sz="4" w:space="0" w:color="auto"/>
            </w:tcBorders>
            <w:hideMark/>
          </w:tcPr>
          <w:p w14:paraId="0E729EAC" w14:textId="77777777" w:rsidR="00781B4E" w:rsidRPr="00CA5301" w:rsidRDefault="00781B4E" w:rsidP="0014568B">
            <w:pPr>
              <w:pStyle w:val="TAL"/>
              <w:rPr>
                <w:color w:val="000000"/>
                <w:sz w:val="14"/>
                <w:szCs w:val="14"/>
              </w:rPr>
            </w:pPr>
            <w:r w:rsidRPr="00CA5301">
              <w:rPr>
                <w:color w:val="000000"/>
                <w:sz w:val="14"/>
                <w:szCs w:val="14"/>
              </w:rPr>
              <w:t>Optional with capability signalling</w:t>
            </w:r>
          </w:p>
          <w:p w14:paraId="5E3DE2E1" w14:textId="77777777" w:rsidR="00781B4E" w:rsidRPr="00CA5301" w:rsidRDefault="00781B4E" w:rsidP="0014568B">
            <w:pPr>
              <w:pStyle w:val="TAL"/>
              <w:rPr>
                <w:color w:val="000000"/>
                <w:sz w:val="14"/>
                <w:szCs w:val="14"/>
              </w:rPr>
            </w:pPr>
            <w:r w:rsidRPr="00CA5301">
              <w:rPr>
                <w:color w:val="000000"/>
                <w:sz w:val="14"/>
                <w:szCs w:val="14"/>
                <w:highlight w:val="yellow"/>
              </w:rPr>
              <w:t>FFS: For UE supports NR sidelink, UE must indicate this FG is supported.</w:t>
            </w:r>
          </w:p>
        </w:tc>
      </w:tr>
    </w:tbl>
    <w:p w14:paraId="4438C4DF" w14:textId="77777777" w:rsidR="00CA5301" w:rsidRPr="00CA5301" w:rsidRDefault="00CA5301" w:rsidP="00CA5301">
      <w:pPr>
        <w:rPr>
          <w:highlight w:val="cyan"/>
        </w:rPr>
      </w:pPr>
    </w:p>
    <w:p w14:paraId="50E56931" w14:textId="77777777" w:rsidR="00CA5301" w:rsidRPr="00CA5301" w:rsidRDefault="00CA5301" w:rsidP="00CA5301">
      <w:pPr>
        <w:rPr>
          <w:highlight w:val="green"/>
        </w:rPr>
      </w:pPr>
      <w:r w:rsidRPr="00CA5301">
        <w:rPr>
          <w:highlight w:val="green"/>
        </w:rPr>
        <w:t>Agreement:</w:t>
      </w:r>
    </w:p>
    <w:p w14:paraId="0234EFEE" w14:textId="77777777" w:rsidR="00781B4E" w:rsidRDefault="00781B4E" w:rsidP="0040180B">
      <w:pPr>
        <w:pStyle w:val="ListParagraph"/>
        <w:numPr>
          <w:ilvl w:val="0"/>
          <w:numId w:val="165"/>
        </w:numPr>
        <w:rPr>
          <w:lang w:eastAsia="zh-CN"/>
        </w:rPr>
      </w:pPr>
      <w:r>
        <w:rPr>
          <w:lang w:eastAsia="zh-CN"/>
        </w:rPr>
        <w:t>Agree the following row/FG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
        <w:gridCol w:w="759"/>
        <w:gridCol w:w="1954"/>
        <w:gridCol w:w="714"/>
        <w:gridCol w:w="481"/>
        <w:gridCol w:w="481"/>
        <w:gridCol w:w="222"/>
        <w:gridCol w:w="560"/>
        <w:gridCol w:w="489"/>
        <w:gridCol w:w="489"/>
        <w:gridCol w:w="489"/>
        <w:gridCol w:w="1940"/>
        <w:gridCol w:w="1441"/>
      </w:tblGrid>
      <w:tr w:rsidR="00781B4E" w:rsidRPr="001F5608" w14:paraId="14A01A6C" w14:textId="77777777" w:rsidTr="0014568B">
        <w:tc>
          <w:tcPr>
            <w:tcW w:w="0" w:type="auto"/>
            <w:tcBorders>
              <w:top w:val="single" w:sz="4" w:space="0" w:color="auto"/>
              <w:left w:val="single" w:sz="4" w:space="0" w:color="auto"/>
              <w:bottom w:val="single" w:sz="4" w:space="0" w:color="auto"/>
              <w:right w:val="single" w:sz="4" w:space="0" w:color="auto"/>
            </w:tcBorders>
            <w:hideMark/>
          </w:tcPr>
          <w:p w14:paraId="43E52519" w14:textId="77777777" w:rsidR="00781B4E" w:rsidRPr="001F5608" w:rsidRDefault="00781B4E" w:rsidP="0014568B">
            <w:pPr>
              <w:pStyle w:val="TAL"/>
              <w:rPr>
                <w:rFonts w:eastAsia="Malgun Gothic"/>
                <w:color w:val="000000"/>
                <w:sz w:val="14"/>
                <w:szCs w:val="14"/>
                <w:lang w:eastAsia="ko-KR"/>
              </w:rPr>
            </w:pPr>
            <w:r w:rsidRPr="001F5608">
              <w:rPr>
                <w:color w:val="000000"/>
                <w:sz w:val="14"/>
                <w:szCs w:val="14"/>
              </w:rPr>
              <w:t>15-11</w:t>
            </w:r>
          </w:p>
        </w:tc>
        <w:tc>
          <w:tcPr>
            <w:tcW w:w="0" w:type="auto"/>
            <w:tcBorders>
              <w:top w:val="single" w:sz="4" w:space="0" w:color="auto"/>
              <w:left w:val="single" w:sz="4" w:space="0" w:color="auto"/>
              <w:bottom w:val="single" w:sz="4" w:space="0" w:color="auto"/>
              <w:right w:val="single" w:sz="4" w:space="0" w:color="auto"/>
            </w:tcBorders>
            <w:hideMark/>
          </w:tcPr>
          <w:p w14:paraId="48CD0D4C" w14:textId="77777777" w:rsidR="00781B4E" w:rsidRPr="001F5608" w:rsidRDefault="00781B4E" w:rsidP="0014568B">
            <w:pPr>
              <w:pStyle w:val="TAL"/>
              <w:rPr>
                <w:rFonts w:eastAsia="Times New Roman"/>
                <w:strike/>
                <w:color w:val="000000"/>
                <w:sz w:val="14"/>
                <w:szCs w:val="14"/>
                <w:lang w:eastAsia="ja-JP"/>
              </w:rPr>
            </w:pPr>
            <w:r w:rsidRPr="001F5608">
              <w:rPr>
                <w:color w:val="000000"/>
                <w:sz w:val="14"/>
                <w:szCs w:val="14"/>
              </w:rPr>
              <w:t xml:space="preserve">PSFCH format 0 </w:t>
            </w:r>
          </w:p>
        </w:tc>
        <w:tc>
          <w:tcPr>
            <w:tcW w:w="0" w:type="auto"/>
            <w:tcBorders>
              <w:top w:val="single" w:sz="4" w:space="0" w:color="auto"/>
              <w:left w:val="single" w:sz="4" w:space="0" w:color="auto"/>
              <w:bottom w:val="single" w:sz="4" w:space="0" w:color="auto"/>
              <w:right w:val="single" w:sz="4" w:space="0" w:color="auto"/>
            </w:tcBorders>
            <w:hideMark/>
          </w:tcPr>
          <w:p w14:paraId="7D83E596" w14:textId="77777777" w:rsidR="00781B4E" w:rsidRPr="001F5608" w:rsidRDefault="00781B4E" w:rsidP="0014568B">
            <w:pPr>
              <w:pStyle w:val="TAL"/>
              <w:rPr>
                <w:color w:val="000000"/>
                <w:sz w:val="14"/>
                <w:szCs w:val="14"/>
              </w:rPr>
            </w:pPr>
            <w:r w:rsidRPr="001F5608">
              <w:rPr>
                <w:color w:val="000000"/>
                <w:sz w:val="14"/>
                <w:szCs w:val="14"/>
              </w:rPr>
              <w:t>1) UE can transmit and receive NR PSFCH format 0</w:t>
            </w:r>
          </w:p>
          <w:p w14:paraId="480BA88C" w14:textId="77777777" w:rsidR="00781B4E" w:rsidRPr="001F5608" w:rsidRDefault="00781B4E" w:rsidP="0014568B">
            <w:pPr>
              <w:pStyle w:val="TAL"/>
              <w:rPr>
                <w:color w:val="000000"/>
                <w:sz w:val="14"/>
                <w:szCs w:val="14"/>
              </w:rPr>
            </w:pPr>
            <w:r w:rsidRPr="001F5608">
              <w:rPr>
                <w:color w:val="000000"/>
                <w:sz w:val="14"/>
                <w:szCs w:val="14"/>
              </w:rPr>
              <w:t xml:space="preserve">2) UE can receive </w:t>
            </w:r>
            <w:r w:rsidRPr="001F5608">
              <w:rPr>
                <w:color w:val="FF0000"/>
                <w:sz w:val="14"/>
                <w:szCs w:val="14"/>
              </w:rPr>
              <w:t>up to</w:t>
            </w:r>
            <w:r w:rsidRPr="001F5608">
              <w:rPr>
                <w:color w:val="000000"/>
                <w:sz w:val="14"/>
                <w:szCs w:val="14"/>
              </w:rPr>
              <w:t xml:space="preserve"> </w:t>
            </w:r>
            <w:r w:rsidRPr="001F5608">
              <w:rPr>
                <w:strike/>
                <w:color w:val="FF0000"/>
                <w:sz w:val="14"/>
                <w:szCs w:val="14"/>
              </w:rPr>
              <w:t>[</w:t>
            </w:r>
            <w:r w:rsidRPr="001F5608">
              <w:rPr>
                <w:color w:val="000000"/>
                <w:sz w:val="14"/>
                <w:szCs w:val="14"/>
              </w:rPr>
              <w:t>N</w:t>
            </w:r>
            <w:r w:rsidRPr="001F5608">
              <w:rPr>
                <w:strike/>
                <w:color w:val="FF0000"/>
                <w:sz w:val="14"/>
                <w:szCs w:val="14"/>
              </w:rPr>
              <w:t>]</w:t>
            </w:r>
            <w:r w:rsidRPr="001F5608">
              <w:rPr>
                <w:color w:val="000000"/>
                <w:sz w:val="14"/>
                <w:szCs w:val="14"/>
              </w:rPr>
              <w:t xml:space="preserve"> PSFCH(s) resources in a slot </w:t>
            </w:r>
          </w:p>
          <w:p w14:paraId="024DE2D9" w14:textId="77777777" w:rsidR="00781B4E" w:rsidRPr="001F5608" w:rsidRDefault="00781B4E" w:rsidP="0014568B">
            <w:pPr>
              <w:pStyle w:val="TAL"/>
              <w:rPr>
                <w:color w:val="000000"/>
                <w:sz w:val="14"/>
                <w:szCs w:val="14"/>
              </w:rPr>
            </w:pPr>
            <w:r w:rsidRPr="001F5608">
              <w:rPr>
                <w:color w:val="000000"/>
                <w:sz w:val="14"/>
                <w:szCs w:val="14"/>
              </w:rPr>
              <w:t xml:space="preserve">3) UE can transmit </w:t>
            </w:r>
            <w:r w:rsidRPr="001F5608">
              <w:rPr>
                <w:color w:val="FF0000"/>
                <w:sz w:val="14"/>
                <w:szCs w:val="14"/>
              </w:rPr>
              <w:t>up to</w:t>
            </w:r>
            <w:r w:rsidRPr="001F5608">
              <w:rPr>
                <w:color w:val="000000"/>
                <w:sz w:val="14"/>
                <w:szCs w:val="14"/>
              </w:rPr>
              <w:t xml:space="preserve"> </w:t>
            </w:r>
            <w:r w:rsidRPr="001F5608">
              <w:rPr>
                <w:strike/>
                <w:color w:val="FF0000"/>
                <w:sz w:val="14"/>
                <w:szCs w:val="14"/>
              </w:rPr>
              <w:t>[</w:t>
            </w:r>
            <w:r w:rsidRPr="001F5608">
              <w:rPr>
                <w:color w:val="000000"/>
                <w:sz w:val="14"/>
                <w:szCs w:val="14"/>
              </w:rPr>
              <w:t>M</w:t>
            </w:r>
            <w:r w:rsidRPr="001F5608">
              <w:rPr>
                <w:strike/>
                <w:color w:val="FF0000"/>
                <w:sz w:val="14"/>
                <w:szCs w:val="14"/>
              </w:rPr>
              <w:t>]</w:t>
            </w:r>
            <w:r w:rsidRPr="001F5608">
              <w:rPr>
                <w:color w:val="000000"/>
                <w:sz w:val="14"/>
                <w:szCs w:val="14"/>
              </w:rPr>
              <w:t xml:space="preserve"> PSFCH(s) resources in a slot</w:t>
            </w:r>
          </w:p>
          <w:p w14:paraId="01044619" w14:textId="77777777" w:rsidR="00781B4E" w:rsidRPr="001F5608" w:rsidRDefault="00781B4E" w:rsidP="0014568B">
            <w:pPr>
              <w:pStyle w:val="TAL"/>
              <w:rPr>
                <w:strike/>
                <w:color w:val="000000"/>
                <w:sz w:val="14"/>
                <w:szCs w:val="14"/>
              </w:rPr>
            </w:pPr>
            <w:r w:rsidRPr="001F5608">
              <w:rPr>
                <w:strike/>
                <w:color w:val="FF0000"/>
                <w:sz w:val="14"/>
                <w:szCs w:val="14"/>
              </w:rPr>
              <w:t>[4) UE can report sidelink HARQ-ACK to gNB via PUCCH and PUSCH when it is operating in NR sidelink mode 1.] [FFS: move to 15-2 or new FG 15-11a]</w:t>
            </w:r>
          </w:p>
        </w:tc>
        <w:tc>
          <w:tcPr>
            <w:tcW w:w="0" w:type="auto"/>
            <w:tcBorders>
              <w:top w:val="single" w:sz="4" w:space="0" w:color="auto"/>
              <w:left w:val="single" w:sz="4" w:space="0" w:color="auto"/>
              <w:bottom w:val="single" w:sz="4" w:space="0" w:color="auto"/>
              <w:right w:val="single" w:sz="4" w:space="0" w:color="auto"/>
            </w:tcBorders>
            <w:hideMark/>
          </w:tcPr>
          <w:p w14:paraId="1C01E775" w14:textId="77777777" w:rsidR="00781B4E" w:rsidRPr="001F5608" w:rsidRDefault="00781B4E" w:rsidP="0014568B">
            <w:pPr>
              <w:pStyle w:val="TAL"/>
              <w:rPr>
                <w:color w:val="000000"/>
                <w:sz w:val="14"/>
                <w:szCs w:val="14"/>
              </w:rPr>
            </w:pPr>
            <w:r w:rsidRPr="001F5608">
              <w:rPr>
                <w:rFonts w:eastAsia="Malgun Gothic"/>
                <w:color w:val="000000"/>
                <w:sz w:val="14"/>
                <w:szCs w:val="14"/>
                <w:lang w:eastAsia="ko-KR"/>
              </w:rPr>
              <w:t>At least one of 15-1,</w:t>
            </w:r>
            <w:r w:rsidRPr="001F5608">
              <w:rPr>
                <w:rFonts w:eastAsia="Malgun Gothic"/>
                <w:strike/>
                <w:color w:val="FF0000"/>
                <w:sz w:val="14"/>
                <w:szCs w:val="14"/>
                <w:lang w:eastAsia="ko-KR"/>
              </w:rPr>
              <w:t xml:space="preserve"> 15-2,</w:t>
            </w:r>
            <w:r w:rsidRPr="001F5608">
              <w:rPr>
                <w:rFonts w:eastAsia="Malgun Gothic"/>
                <w:color w:val="000000"/>
                <w:sz w:val="14"/>
                <w:szCs w:val="14"/>
                <w:lang w:eastAsia="ko-KR"/>
              </w:rPr>
              <w:t xml:space="preserve"> 15-3</w:t>
            </w:r>
          </w:p>
        </w:tc>
        <w:tc>
          <w:tcPr>
            <w:tcW w:w="0" w:type="auto"/>
            <w:tcBorders>
              <w:top w:val="single" w:sz="4" w:space="0" w:color="auto"/>
              <w:left w:val="single" w:sz="4" w:space="0" w:color="auto"/>
              <w:bottom w:val="single" w:sz="4" w:space="0" w:color="auto"/>
              <w:right w:val="single" w:sz="4" w:space="0" w:color="auto"/>
            </w:tcBorders>
            <w:hideMark/>
          </w:tcPr>
          <w:p w14:paraId="10192AB9" w14:textId="77777777" w:rsidR="00781B4E" w:rsidRPr="001F5608" w:rsidRDefault="00781B4E" w:rsidP="0014568B">
            <w:pPr>
              <w:pStyle w:val="TAL"/>
              <w:rPr>
                <w:rFonts w:eastAsia="Malgun Gothic"/>
                <w:color w:val="000000"/>
                <w:sz w:val="14"/>
                <w:szCs w:val="14"/>
                <w:highlight w:val="yellow"/>
                <w:lang w:eastAsia="ko-KR"/>
              </w:rPr>
            </w:pPr>
            <w:r w:rsidRPr="001F5608">
              <w:rPr>
                <w:rFonts w:eastAsia="Malgun Gothic"/>
                <w:color w:val="000000"/>
                <w:sz w:val="14"/>
                <w:szCs w:val="14"/>
                <w:highlight w:val="yellow"/>
                <w:lang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3088BCE2" w14:textId="77777777" w:rsidR="00781B4E" w:rsidRPr="001F5608" w:rsidRDefault="00781B4E" w:rsidP="0014568B">
            <w:pPr>
              <w:pStyle w:val="TAL"/>
              <w:rPr>
                <w:rFonts w:eastAsia="Malgun Gothic"/>
                <w:color w:val="000000"/>
                <w:sz w:val="14"/>
                <w:szCs w:val="14"/>
                <w:highlight w:val="yellow"/>
                <w:lang w:eastAsia="ko-KR"/>
              </w:rPr>
            </w:pPr>
            <w:r w:rsidRPr="001F5608">
              <w:rPr>
                <w:rFonts w:eastAsia="Malgun Gothic"/>
                <w:color w:val="000000"/>
                <w:sz w:val="14"/>
                <w:szCs w:val="14"/>
                <w:highlight w:val="yellow"/>
                <w:lang w:eastAsia="ko-KR"/>
              </w:rPr>
              <w:t>FFS</w:t>
            </w:r>
          </w:p>
        </w:tc>
        <w:tc>
          <w:tcPr>
            <w:tcW w:w="0" w:type="auto"/>
            <w:tcBorders>
              <w:top w:val="single" w:sz="4" w:space="0" w:color="auto"/>
              <w:left w:val="single" w:sz="4" w:space="0" w:color="auto"/>
              <w:bottom w:val="single" w:sz="4" w:space="0" w:color="auto"/>
              <w:right w:val="single" w:sz="4" w:space="0" w:color="auto"/>
            </w:tcBorders>
          </w:tcPr>
          <w:p w14:paraId="08C2F8BE" w14:textId="77777777" w:rsidR="00781B4E" w:rsidRPr="001F5608" w:rsidRDefault="00781B4E" w:rsidP="0014568B">
            <w:pPr>
              <w:pStyle w:val="TAL"/>
              <w:rPr>
                <w:rFonts w:eastAsia="Malgun Gothic"/>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ACD498F" w14:textId="77777777" w:rsidR="00781B4E" w:rsidRPr="001F5608" w:rsidRDefault="00781B4E" w:rsidP="0014568B">
            <w:pPr>
              <w:pStyle w:val="TAL"/>
              <w:rPr>
                <w:rFonts w:eastAsia="Times New Roman"/>
                <w:color w:val="000000"/>
                <w:sz w:val="14"/>
                <w:szCs w:val="14"/>
                <w:lang w:eastAsia="ja-JP"/>
              </w:rPr>
            </w:pPr>
            <w:r w:rsidRPr="001F5608">
              <w:rPr>
                <w:color w:val="000000"/>
                <w:sz w:val="14"/>
                <w:szCs w:val="14"/>
              </w:rPr>
              <w:t>Per band</w:t>
            </w:r>
          </w:p>
        </w:tc>
        <w:tc>
          <w:tcPr>
            <w:tcW w:w="0" w:type="auto"/>
            <w:tcBorders>
              <w:top w:val="single" w:sz="4" w:space="0" w:color="auto"/>
              <w:left w:val="single" w:sz="4" w:space="0" w:color="auto"/>
              <w:bottom w:val="single" w:sz="4" w:space="0" w:color="auto"/>
              <w:right w:val="single" w:sz="4" w:space="0" w:color="auto"/>
            </w:tcBorders>
            <w:hideMark/>
          </w:tcPr>
          <w:p w14:paraId="708BBB71" w14:textId="77777777" w:rsidR="00781B4E" w:rsidRPr="001F5608" w:rsidRDefault="00781B4E" w:rsidP="0014568B">
            <w:pPr>
              <w:pStyle w:val="TAL"/>
              <w:rPr>
                <w:color w:val="000000"/>
                <w:sz w:val="14"/>
                <w:szCs w:val="14"/>
              </w:rPr>
            </w:pPr>
            <w:r w:rsidRPr="001F5608">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3BA2C0F5" w14:textId="77777777" w:rsidR="00781B4E" w:rsidRPr="001F5608" w:rsidRDefault="00781B4E" w:rsidP="0014568B">
            <w:pPr>
              <w:pStyle w:val="TAL"/>
              <w:rPr>
                <w:color w:val="000000"/>
                <w:sz w:val="14"/>
                <w:szCs w:val="14"/>
              </w:rPr>
            </w:pPr>
            <w:r w:rsidRPr="001F5608">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6DD147D9" w14:textId="77777777" w:rsidR="00781B4E" w:rsidRPr="001F5608" w:rsidRDefault="00781B4E" w:rsidP="0014568B">
            <w:pPr>
              <w:pStyle w:val="TAL"/>
              <w:rPr>
                <w:color w:val="000000"/>
                <w:sz w:val="14"/>
                <w:szCs w:val="14"/>
              </w:rPr>
            </w:pPr>
            <w:r w:rsidRPr="001F5608">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tcPr>
          <w:p w14:paraId="10BE4FAA" w14:textId="77777777" w:rsidR="00781B4E" w:rsidRPr="001F5608" w:rsidRDefault="00781B4E" w:rsidP="0014568B">
            <w:pPr>
              <w:pStyle w:val="TAL"/>
              <w:rPr>
                <w:color w:val="000000"/>
                <w:sz w:val="14"/>
                <w:szCs w:val="14"/>
              </w:rPr>
            </w:pPr>
            <w:r w:rsidRPr="001F5608">
              <w:rPr>
                <w:color w:val="000000"/>
                <w:sz w:val="14"/>
                <w:szCs w:val="14"/>
              </w:rPr>
              <w:t>This is the basic FG for sidelink.</w:t>
            </w:r>
          </w:p>
          <w:p w14:paraId="7002DBBC" w14:textId="77777777" w:rsidR="00781B4E" w:rsidRPr="001F5608" w:rsidRDefault="00781B4E" w:rsidP="0014568B">
            <w:pPr>
              <w:pStyle w:val="TAL"/>
              <w:rPr>
                <w:color w:val="000000"/>
                <w:sz w:val="14"/>
                <w:szCs w:val="14"/>
              </w:rPr>
            </w:pPr>
          </w:p>
          <w:p w14:paraId="38B4B73B" w14:textId="77777777" w:rsidR="00781B4E" w:rsidRPr="001F5608" w:rsidRDefault="00781B4E" w:rsidP="0014568B">
            <w:pPr>
              <w:pStyle w:val="TAL"/>
              <w:rPr>
                <w:color w:val="000000"/>
                <w:sz w:val="14"/>
                <w:szCs w:val="14"/>
              </w:rPr>
            </w:pPr>
            <w:r w:rsidRPr="001F5608">
              <w:rPr>
                <w:color w:val="000000"/>
                <w:sz w:val="14"/>
                <w:szCs w:val="14"/>
              </w:rPr>
              <w:t>Note: configuration by NR Uu is not required to be supported in a band indicated with only the PC5 interface in 38.101-1 Table 5.2E-1</w:t>
            </w:r>
          </w:p>
          <w:p w14:paraId="07E616B2" w14:textId="77777777" w:rsidR="00781B4E" w:rsidRPr="001F5608" w:rsidRDefault="00781B4E" w:rsidP="0014568B">
            <w:pPr>
              <w:pStyle w:val="TAL"/>
              <w:rPr>
                <w:rFonts w:eastAsia="Times New Roman"/>
                <w:color w:val="000000"/>
                <w:sz w:val="14"/>
                <w:szCs w:val="14"/>
                <w:lang w:eastAsia="ja-JP"/>
              </w:rPr>
            </w:pPr>
          </w:p>
          <w:p w14:paraId="21017059" w14:textId="77777777" w:rsidR="00781B4E" w:rsidRPr="001F5608" w:rsidRDefault="00781B4E" w:rsidP="0014568B">
            <w:pPr>
              <w:pStyle w:val="TAL"/>
              <w:rPr>
                <w:strike/>
                <w:color w:val="000000"/>
                <w:sz w:val="14"/>
                <w:szCs w:val="14"/>
              </w:rPr>
            </w:pPr>
            <w:r w:rsidRPr="001F5608">
              <w:rPr>
                <w:strike/>
                <w:color w:val="FF0000"/>
                <w:sz w:val="14"/>
                <w:szCs w:val="14"/>
              </w:rPr>
              <w:t>Note: Component 4 is not required to be supported in a band indicated with the PC5 interface in 38.101-1 Table 5.2E-1</w:t>
            </w:r>
          </w:p>
        </w:tc>
        <w:tc>
          <w:tcPr>
            <w:tcW w:w="0" w:type="auto"/>
            <w:tcBorders>
              <w:top w:val="single" w:sz="4" w:space="0" w:color="auto"/>
              <w:left w:val="single" w:sz="4" w:space="0" w:color="auto"/>
              <w:bottom w:val="single" w:sz="4" w:space="0" w:color="auto"/>
              <w:right w:val="single" w:sz="4" w:space="0" w:color="auto"/>
            </w:tcBorders>
          </w:tcPr>
          <w:p w14:paraId="4F3FDD53" w14:textId="77777777" w:rsidR="00781B4E" w:rsidRPr="001F5608" w:rsidRDefault="00781B4E" w:rsidP="0014568B">
            <w:pPr>
              <w:pStyle w:val="TAL"/>
              <w:rPr>
                <w:color w:val="000000"/>
                <w:sz w:val="14"/>
                <w:szCs w:val="14"/>
              </w:rPr>
            </w:pPr>
            <w:r w:rsidRPr="001F5608">
              <w:rPr>
                <w:color w:val="000000"/>
                <w:sz w:val="14"/>
                <w:szCs w:val="14"/>
              </w:rPr>
              <w:t>Optional with capability signalling</w:t>
            </w:r>
          </w:p>
          <w:p w14:paraId="601A8E92" w14:textId="77777777" w:rsidR="00781B4E" w:rsidRPr="001F5608" w:rsidRDefault="00781B4E" w:rsidP="0014568B">
            <w:pPr>
              <w:pStyle w:val="TAL"/>
              <w:rPr>
                <w:color w:val="000000"/>
                <w:sz w:val="14"/>
                <w:szCs w:val="14"/>
              </w:rPr>
            </w:pPr>
            <w:r w:rsidRPr="001F5608">
              <w:rPr>
                <w:color w:val="000000"/>
                <w:sz w:val="14"/>
                <w:szCs w:val="14"/>
              </w:rPr>
              <w:t>For UE supports NR sidelink, UE must indicate this FG is supported.</w:t>
            </w:r>
          </w:p>
          <w:p w14:paraId="75DC5393" w14:textId="77777777" w:rsidR="00781B4E" w:rsidRPr="001F5608" w:rsidRDefault="00781B4E" w:rsidP="0014568B">
            <w:pPr>
              <w:pStyle w:val="TAL"/>
              <w:rPr>
                <w:color w:val="000000"/>
                <w:sz w:val="14"/>
                <w:szCs w:val="14"/>
              </w:rPr>
            </w:pPr>
          </w:p>
          <w:p w14:paraId="207F14C2" w14:textId="77777777" w:rsidR="00781B4E" w:rsidRPr="001F5608" w:rsidRDefault="00781B4E" w:rsidP="0014568B">
            <w:pPr>
              <w:pStyle w:val="TAL"/>
              <w:rPr>
                <w:color w:val="000000"/>
                <w:sz w:val="14"/>
                <w:szCs w:val="14"/>
              </w:rPr>
            </w:pPr>
            <w:r w:rsidRPr="001F5608">
              <w:rPr>
                <w:strike/>
                <w:color w:val="FF0000"/>
                <w:sz w:val="14"/>
                <w:szCs w:val="14"/>
              </w:rPr>
              <w:t>ALT 1)</w:t>
            </w:r>
            <w:r w:rsidRPr="001F5608">
              <w:rPr>
                <w:color w:val="FF0000"/>
                <w:sz w:val="14"/>
                <w:szCs w:val="14"/>
              </w:rPr>
              <w:t xml:space="preserve"> </w:t>
            </w:r>
            <w:r w:rsidRPr="001F5608">
              <w:rPr>
                <w:color w:val="000000"/>
                <w:sz w:val="14"/>
                <w:szCs w:val="14"/>
              </w:rPr>
              <w:t xml:space="preserve">Candidate values for N are {5, </w:t>
            </w:r>
            <w:r w:rsidRPr="001F5608">
              <w:rPr>
                <w:strike/>
                <w:color w:val="FF0000"/>
                <w:sz w:val="14"/>
                <w:szCs w:val="14"/>
              </w:rPr>
              <w:t>[10,]</w:t>
            </w:r>
            <w:r w:rsidRPr="001F5608">
              <w:rPr>
                <w:color w:val="000000"/>
                <w:sz w:val="14"/>
                <w:szCs w:val="14"/>
              </w:rPr>
              <w:t xml:space="preserve"> 15, </w:t>
            </w:r>
            <w:r w:rsidRPr="001F5608">
              <w:rPr>
                <w:strike/>
                <w:color w:val="FF0000"/>
                <w:sz w:val="14"/>
                <w:szCs w:val="14"/>
              </w:rPr>
              <w:t>[20,]</w:t>
            </w:r>
            <w:r w:rsidRPr="001F5608">
              <w:rPr>
                <w:color w:val="000000"/>
                <w:sz w:val="14"/>
                <w:szCs w:val="14"/>
              </w:rPr>
              <w:t xml:space="preserve"> 25, </w:t>
            </w:r>
            <w:r w:rsidRPr="001F5608">
              <w:rPr>
                <w:strike/>
                <w:color w:val="FF0000"/>
                <w:sz w:val="14"/>
                <w:szCs w:val="14"/>
              </w:rPr>
              <w:t>[30,]</w:t>
            </w:r>
            <w:r w:rsidRPr="001F5608">
              <w:rPr>
                <w:color w:val="000000"/>
                <w:sz w:val="14"/>
                <w:szCs w:val="14"/>
              </w:rPr>
              <w:t xml:space="preserve"> </w:t>
            </w:r>
            <w:r w:rsidRPr="001F5608">
              <w:rPr>
                <w:color w:val="FF0000"/>
                <w:sz w:val="14"/>
                <w:szCs w:val="14"/>
              </w:rPr>
              <w:t xml:space="preserve">32, </w:t>
            </w:r>
            <w:r w:rsidRPr="001F5608">
              <w:rPr>
                <w:color w:val="000000"/>
                <w:sz w:val="14"/>
                <w:szCs w:val="14"/>
              </w:rPr>
              <w:t xml:space="preserve">35, </w:t>
            </w:r>
            <w:r w:rsidRPr="001F5608">
              <w:rPr>
                <w:strike/>
                <w:color w:val="FF0000"/>
                <w:sz w:val="14"/>
                <w:szCs w:val="14"/>
              </w:rPr>
              <w:t>[40,]</w:t>
            </w:r>
            <w:r w:rsidRPr="001F5608">
              <w:rPr>
                <w:color w:val="000000"/>
                <w:sz w:val="14"/>
                <w:szCs w:val="14"/>
              </w:rPr>
              <w:t xml:space="preserve"> 45, 50</w:t>
            </w:r>
            <w:r w:rsidRPr="001F5608">
              <w:rPr>
                <w:color w:val="FF0000"/>
                <w:sz w:val="14"/>
                <w:szCs w:val="14"/>
              </w:rPr>
              <w:t>, 64</w:t>
            </w:r>
            <w:r w:rsidRPr="001F5608">
              <w:rPr>
                <w:color w:val="000000"/>
                <w:sz w:val="14"/>
                <w:szCs w:val="14"/>
              </w:rPr>
              <w:t>}</w:t>
            </w:r>
          </w:p>
          <w:p w14:paraId="464C0EBF" w14:textId="77777777" w:rsidR="00781B4E" w:rsidRPr="001F5608" w:rsidRDefault="00781B4E" w:rsidP="0014568B">
            <w:pPr>
              <w:pStyle w:val="TAL"/>
              <w:rPr>
                <w:strike/>
                <w:color w:val="FF0000"/>
                <w:sz w:val="14"/>
                <w:szCs w:val="14"/>
              </w:rPr>
            </w:pPr>
            <w:r w:rsidRPr="001F5608">
              <w:rPr>
                <w:strike/>
                <w:color w:val="FF0000"/>
                <w:sz w:val="14"/>
                <w:szCs w:val="14"/>
              </w:rPr>
              <w:t>ALT 2) Candidate values for N are {32, 64}</w:t>
            </w:r>
          </w:p>
          <w:p w14:paraId="6EDE9F08" w14:textId="77777777" w:rsidR="00781B4E" w:rsidRPr="001F5608" w:rsidRDefault="00781B4E" w:rsidP="0014568B">
            <w:pPr>
              <w:pStyle w:val="TAL"/>
              <w:rPr>
                <w:color w:val="000000"/>
                <w:sz w:val="14"/>
                <w:szCs w:val="14"/>
              </w:rPr>
            </w:pPr>
          </w:p>
          <w:p w14:paraId="6D87FA74" w14:textId="77777777" w:rsidR="00781B4E" w:rsidRPr="001F5608" w:rsidRDefault="00781B4E" w:rsidP="0014568B">
            <w:pPr>
              <w:pStyle w:val="TAL"/>
              <w:rPr>
                <w:color w:val="FF0000"/>
                <w:sz w:val="14"/>
                <w:szCs w:val="14"/>
              </w:rPr>
            </w:pPr>
            <w:r w:rsidRPr="001F5608">
              <w:rPr>
                <w:color w:val="000000"/>
                <w:sz w:val="14"/>
                <w:szCs w:val="14"/>
              </w:rPr>
              <w:t>Candidate values for M are {</w:t>
            </w:r>
            <w:r w:rsidRPr="001F5608">
              <w:rPr>
                <w:color w:val="000000"/>
                <w:sz w:val="14"/>
                <w:szCs w:val="14"/>
                <w:highlight w:val="yellow"/>
              </w:rPr>
              <w:t>[1]</w:t>
            </w:r>
            <w:r w:rsidRPr="001F5608">
              <w:rPr>
                <w:color w:val="000000"/>
                <w:sz w:val="14"/>
                <w:szCs w:val="14"/>
              </w:rPr>
              <w:t xml:space="preserve">, 4, </w:t>
            </w:r>
            <w:r w:rsidRPr="001F5608">
              <w:rPr>
                <w:color w:val="000000"/>
                <w:sz w:val="14"/>
                <w:szCs w:val="14"/>
                <w:highlight w:val="yellow"/>
              </w:rPr>
              <w:t>[5,]</w:t>
            </w:r>
            <w:r w:rsidRPr="001F5608">
              <w:rPr>
                <w:color w:val="000000"/>
                <w:sz w:val="14"/>
                <w:szCs w:val="14"/>
              </w:rPr>
              <w:t xml:space="preserve"> 8, 16} </w:t>
            </w:r>
          </w:p>
        </w:tc>
      </w:tr>
    </w:tbl>
    <w:p w14:paraId="5D225276" w14:textId="77777777" w:rsidR="00781B4E" w:rsidRPr="001F5608" w:rsidRDefault="00781B4E" w:rsidP="0040180B">
      <w:pPr>
        <w:pStyle w:val="ListParagraph"/>
        <w:numPr>
          <w:ilvl w:val="0"/>
          <w:numId w:val="165"/>
        </w:numPr>
        <w:rPr>
          <w:rFonts w:eastAsia="Times New Roman"/>
          <w:lang w:eastAsia="zh-CN"/>
        </w:rPr>
      </w:pPr>
      <w:r>
        <w:rPr>
          <w:lang w:eastAsia="zh-CN"/>
        </w:rPr>
        <w:t>Add the following component and note to FG 15-2</w:t>
      </w:r>
    </w:p>
    <w:p w14:paraId="08C25FAC" w14:textId="77777777" w:rsidR="00781B4E" w:rsidRPr="001F5608" w:rsidRDefault="00781B4E" w:rsidP="0040180B">
      <w:pPr>
        <w:pStyle w:val="ListParagraph"/>
        <w:numPr>
          <w:ilvl w:val="1"/>
          <w:numId w:val="165"/>
        </w:numPr>
        <w:rPr>
          <w:rFonts w:cs="Calibri"/>
          <w:lang w:eastAsia="zh-CN"/>
        </w:rPr>
      </w:pPr>
      <w:r w:rsidRPr="001F5608">
        <w:rPr>
          <w:rFonts w:cs="Calibri"/>
          <w:color w:val="000000"/>
        </w:rPr>
        <w:t>4) UE can report sidelink HARQ-ACK to gNB via PUCCH and PUSCH when it is operating in NR sidelink mode 1</w:t>
      </w:r>
    </w:p>
    <w:p w14:paraId="23DD050E" w14:textId="77777777" w:rsidR="00781B4E" w:rsidRPr="001F5608" w:rsidRDefault="00781B4E" w:rsidP="0040180B">
      <w:pPr>
        <w:pStyle w:val="ListParagraph"/>
        <w:numPr>
          <w:ilvl w:val="1"/>
          <w:numId w:val="165"/>
        </w:numPr>
        <w:rPr>
          <w:rFonts w:cs="Calibri"/>
          <w:lang w:eastAsia="zh-CN"/>
        </w:rPr>
      </w:pPr>
      <w:r w:rsidRPr="001F5608">
        <w:rPr>
          <w:rFonts w:cs="Calibri"/>
          <w:color w:val="000000"/>
          <w:lang w:eastAsia="zh-CN"/>
        </w:rPr>
        <w:lastRenderedPageBreak/>
        <w:t>Note: Component 4 is not required to be supported in a band indicated with the PC5 interface in 38.101-1 Table 5.2E-1</w:t>
      </w:r>
    </w:p>
    <w:p w14:paraId="34577437" w14:textId="77777777" w:rsidR="00781B4E" w:rsidRDefault="00781B4E" w:rsidP="001F5608">
      <w:pPr>
        <w:rPr>
          <w:highlight w:val="green"/>
        </w:rPr>
      </w:pPr>
      <w:r>
        <w:rPr>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24"/>
        <w:gridCol w:w="881"/>
        <w:gridCol w:w="2617"/>
        <w:gridCol w:w="551"/>
        <w:gridCol w:w="481"/>
        <w:gridCol w:w="481"/>
        <w:gridCol w:w="222"/>
        <w:gridCol w:w="545"/>
        <w:gridCol w:w="489"/>
        <w:gridCol w:w="489"/>
        <w:gridCol w:w="489"/>
        <w:gridCol w:w="1528"/>
        <w:gridCol w:w="1260"/>
      </w:tblGrid>
      <w:tr w:rsidR="00781B4E" w:rsidRPr="00364559" w14:paraId="460F4E1A" w14:textId="77777777" w:rsidTr="0014568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23262" w14:textId="77777777" w:rsidR="00781B4E" w:rsidRPr="001F5608" w:rsidRDefault="00781B4E" w:rsidP="0014568B">
            <w:pPr>
              <w:pStyle w:val="TAL"/>
              <w:rPr>
                <w:rFonts w:eastAsia="Malgun Gothic" w:cs="Arial"/>
                <w:color w:val="000000"/>
                <w:sz w:val="14"/>
                <w:szCs w:val="14"/>
                <w:lang w:eastAsia="ko-KR"/>
              </w:rPr>
            </w:pPr>
            <w:r w:rsidRPr="001F5608">
              <w:rPr>
                <w:rFonts w:cs="Arial"/>
                <w:color w:val="000000"/>
                <w:sz w:val="14"/>
                <w:szCs w:val="14"/>
              </w:rPr>
              <w:t>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38941" w14:textId="77777777" w:rsidR="00781B4E" w:rsidRPr="001F5608" w:rsidRDefault="00781B4E" w:rsidP="0014568B">
            <w:pPr>
              <w:pStyle w:val="TAL"/>
              <w:rPr>
                <w:rFonts w:eastAsia="Times New Roman" w:cs="Arial"/>
                <w:color w:val="000000"/>
                <w:sz w:val="14"/>
                <w:szCs w:val="14"/>
                <w:lang w:eastAsia="ja-JP"/>
              </w:rPr>
            </w:pPr>
            <w:r w:rsidRPr="001F5608">
              <w:rPr>
                <w:rFonts w:cs="Arial"/>
                <w:color w:val="000000"/>
                <w:sz w:val="14"/>
                <w:szCs w:val="14"/>
              </w:rPr>
              <w:t xml:space="preserve">Receiving NR sidelink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57089" w14:textId="77777777" w:rsidR="00781B4E" w:rsidRPr="001F5608" w:rsidRDefault="00781B4E" w:rsidP="0014568B">
            <w:pPr>
              <w:pStyle w:val="TAL"/>
              <w:rPr>
                <w:rFonts w:cs="Arial"/>
                <w:color w:val="000000"/>
                <w:sz w:val="14"/>
                <w:szCs w:val="14"/>
              </w:rPr>
            </w:pPr>
            <w:r w:rsidRPr="001F5608">
              <w:rPr>
                <w:rFonts w:cs="Arial"/>
                <w:color w:val="000000"/>
                <w:sz w:val="14"/>
                <w:szCs w:val="14"/>
              </w:rPr>
              <w:t xml:space="preserve">1) UE can receive NR PSCCH/PSSCH. Up to </w:t>
            </w:r>
            <w:r w:rsidRPr="001F5608">
              <w:rPr>
                <w:rFonts w:cs="Arial"/>
                <w:color w:val="000000"/>
                <w:sz w:val="14"/>
                <w:szCs w:val="14"/>
                <w:highlight w:val="yellow"/>
              </w:rPr>
              <w:t>[A]</w:t>
            </w:r>
            <w:r w:rsidRPr="001F5608">
              <w:rPr>
                <w:rFonts w:cs="Arial"/>
                <w:color w:val="000000"/>
                <w:sz w:val="14"/>
                <w:szCs w:val="14"/>
              </w:rPr>
              <w:t xml:space="preserve"> sidelink HARQ processes are supported.</w:t>
            </w:r>
          </w:p>
          <w:p w14:paraId="1DCAFD28" w14:textId="77777777" w:rsidR="00781B4E" w:rsidRPr="001F5608" w:rsidRDefault="00781B4E" w:rsidP="0014568B">
            <w:pPr>
              <w:pStyle w:val="TAL"/>
              <w:rPr>
                <w:rFonts w:cs="Arial"/>
                <w:color w:val="000000"/>
                <w:sz w:val="14"/>
                <w:szCs w:val="14"/>
              </w:rPr>
            </w:pPr>
            <w:r w:rsidRPr="001F5608">
              <w:rPr>
                <w:rFonts w:cs="Arial"/>
                <w:color w:val="000000"/>
                <w:sz w:val="14"/>
                <w:szCs w:val="14"/>
              </w:rPr>
              <w:t xml:space="preserve">2) UE can receive </w:t>
            </w:r>
            <w:r w:rsidRPr="001F5608">
              <w:rPr>
                <w:rFonts w:cs="Arial"/>
                <w:color w:val="000000"/>
                <w:sz w:val="14"/>
                <w:szCs w:val="14"/>
                <w:highlight w:val="yellow"/>
              </w:rPr>
              <w:t>[X]</w:t>
            </w:r>
            <w:r w:rsidRPr="001F5608">
              <w:rPr>
                <w:rFonts w:cs="Arial"/>
                <w:color w:val="000000"/>
                <w:sz w:val="14"/>
                <w:szCs w:val="14"/>
              </w:rPr>
              <w:t xml:space="preserve"> PSCCH in a slot.</w:t>
            </w:r>
          </w:p>
          <w:p w14:paraId="0F5EA2A7" w14:textId="77777777" w:rsidR="00781B4E" w:rsidRPr="001F5608" w:rsidRDefault="00781B4E" w:rsidP="0014568B">
            <w:pPr>
              <w:pStyle w:val="TAL"/>
              <w:rPr>
                <w:rFonts w:cs="Arial"/>
                <w:color w:val="000000"/>
                <w:sz w:val="14"/>
                <w:szCs w:val="14"/>
              </w:rPr>
            </w:pPr>
            <w:r w:rsidRPr="001F5608">
              <w:rPr>
                <w:rFonts w:cs="Arial"/>
                <w:color w:val="000000"/>
                <w:sz w:val="14"/>
                <w:szCs w:val="14"/>
              </w:rPr>
              <w:t xml:space="preserve">3) UE can </w:t>
            </w:r>
            <w:r w:rsidRPr="001F5608">
              <w:rPr>
                <w:rFonts w:cs="Arial"/>
                <w:color w:val="FF0000"/>
                <w:sz w:val="14"/>
                <w:szCs w:val="14"/>
              </w:rPr>
              <w:t xml:space="preserve">attempt to </w:t>
            </w:r>
            <w:r w:rsidRPr="001F5608">
              <w:rPr>
                <w:rFonts w:cs="Arial"/>
                <w:color w:val="000000"/>
                <w:sz w:val="14"/>
                <w:szCs w:val="14"/>
              </w:rPr>
              <w:t xml:space="preserve">decode </w:t>
            </w:r>
            <w:r w:rsidRPr="001F5608">
              <w:rPr>
                <w:rFonts w:cs="Arial"/>
                <w:color w:val="000000"/>
                <w:sz w:val="14"/>
                <w:szCs w:val="14"/>
                <w:highlight w:val="yellow"/>
              </w:rPr>
              <w:t>[Y]</w:t>
            </w:r>
            <w:r w:rsidRPr="001F5608">
              <w:rPr>
                <w:rFonts w:cs="Arial"/>
                <w:color w:val="000000"/>
                <w:sz w:val="14"/>
                <w:szCs w:val="14"/>
              </w:rPr>
              <w:t xml:space="preserve"> RBs per slot </w:t>
            </w:r>
            <w:r w:rsidRPr="001F5608">
              <w:rPr>
                <w:rFonts w:cs="Arial"/>
                <w:strike/>
                <w:color w:val="FF0000"/>
                <w:sz w:val="14"/>
                <w:szCs w:val="14"/>
              </w:rPr>
              <w:t>(FFS: counting both PSCCH and PSSCH)</w:t>
            </w:r>
          </w:p>
          <w:p w14:paraId="3C92A035" w14:textId="77777777" w:rsidR="00781B4E" w:rsidRPr="001F5608" w:rsidRDefault="00781B4E" w:rsidP="0014568B">
            <w:pPr>
              <w:pStyle w:val="TAL"/>
              <w:rPr>
                <w:rFonts w:cs="Arial"/>
                <w:color w:val="000000"/>
                <w:sz w:val="14"/>
                <w:szCs w:val="14"/>
              </w:rPr>
            </w:pPr>
            <w:r w:rsidRPr="001F5608">
              <w:rPr>
                <w:rFonts w:cs="Arial"/>
                <w:color w:val="000000"/>
                <w:sz w:val="14"/>
                <w:szCs w:val="14"/>
              </w:rPr>
              <w:t xml:space="preserve">4) UE supports reception </w:t>
            </w:r>
            <w:r w:rsidRPr="001F5608">
              <w:rPr>
                <w:rFonts w:cs="Arial"/>
                <w:color w:val="FF0000"/>
                <w:sz w:val="14"/>
                <w:szCs w:val="14"/>
              </w:rPr>
              <w:t xml:space="preserve">of PSSCH according to the 64QAM MCS table </w:t>
            </w:r>
            <w:r w:rsidRPr="001F5608">
              <w:rPr>
                <w:rFonts w:cs="Arial"/>
                <w:strike/>
                <w:color w:val="FF0000"/>
                <w:sz w:val="14"/>
                <w:szCs w:val="14"/>
              </w:rPr>
              <w:t>based on the normal 64QAM MCS table [and 256QAM MCS table in FR1]</w:t>
            </w:r>
          </w:p>
          <w:p w14:paraId="6018EC4A" w14:textId="77777777" w:rsidR="00781B4E" w:rsidRPr="001F5608" w:rsidRDefault="00781B4E" w:rsidP="0014568B">
            <w:pPr>
              <w:pStyle w:val="TAL"/>
              <w:rPr>
                <w:rFonts w:cs="Arial"/>
                <w:color w:val="000000"/>
                <w:sz w:val="14"/>
                <w:szCs w:val="14"/>
              </w:rPr>
            </w:pPr>
            <w:r w:rsidRPr="001F5608">
              <w:rPr>
                <w:rFonts w:cs="Arial"/>
                <w:color w:val="000000"/>
                <w:sz w:val="14"/>
                <w:szCs w:val="14"/>
              </w:rPr>
              <w:t>5) UE supports PT-RS reception in FR2.</w:t>
            </w:r>
          </w:p>
          <w:p w14:paraId="372DC752" w14:textId="77777777" w:rsidR="00781B4E" w:rsidRPr="001F5608" w:rsidRDefault="00781B4E" w:rsidP="0014568B">
            <w:pPr>
              <w:pStyle w:val="TAL"/>
              <w:rPr>
                <w:rFonts w:cs="Arial"/>
                <w:color w:val="000000"/>
                <w:sz w:val="14"/>
                <w:szCs w:val="14"/>
              </w:rPr>
            </w:pPr>
            <w:r w:rsidRPr="001F5608">
              <w:rPr>
                <w:rFonts w:cs="Arial"/>
                <w:color w:val="000000"/>
                <w:sz w:val="14"/>
                <w:szCs w:val="14"/>
                <w:highlight w:val="yellow"/>
              </w:rPr>
              <w:t>FFS: 6) The UE can receive [Z] total number of soft channel bits in a slot.</w:t>
            </w:r>
          </w:p>
          <w:p w14:paraId="724478F7" w14:textId="77777777" w:rsidR="00781B4E" w:rsidRPr="001F5608" w:rsidRDefault="00781B4E" w:rsidP="0014568B">
            <w:pPr>
              <w:pStyle w:val="TAL"/>
              <w:rPr>
                <w:rFonts w:cs="Arial"/>
                <w:color w:val="000000"/>
                <w:sz w:val="14"/>
                <w:szCs w:val="14"/>
              </w:rPr>
            </w:pPr>
            <w:r w:rsidRPr="001F5608">
              <w:rPr>
                <w:rFonts w:cs="Arial"/>
                <w:color w:val="000000"/>
                <w:sz w:val="14"/>
                <w:szCs w:val="14"/>
                <w:highlight w:val="yellow"/>
              </w:rPr>
              <w:t>[7) minimum two receive antennas]</w:t>
            </w:r>
          </w:p>
          <w:p w14:paraId="47E19650" w14:textId="77777777" w:rsidR="00781B4E" w:rsidRPr="001F5608" w:rsidRDefault="00781B4E" w:rsidP="0014568B">
            <w:pPr>
              <w:pStyle w:val="TAL"/>
              <w:rPr>
                <w:rFonts w:cs="Arial"/>
                <w:color w:val="000000"/>
                <w:sz w:val="14"/>
                <w:szCs w:val="14"/>
              </w:rPr>
            </w:pPr>
            <w:r w:rsidRPr="001F5608">
              <w:rPr>
                <w:rFonts w:cs="Arial"/>
                <w:color w:val="000000"/>
                <w:sz w:val="14"/>
                <w:szCs w:val="14"/>
              </w:rPr>
              <w:t xml:space="preserve">8) UE can receive using the subcarrier spacing </w:t>
            </w:r>
            <w:r w:rsidRPr="001F5608">
              <w:rPr>
                <w:rFonts w:cs="Arial"/>
                <w:strike/>
                <w:color w:val="FF0000"/>
                <w:sz w:val="14"/>
                <w:szCs w:val="14"/>
              </w:rPr>
              <w:t>[</w:t>
            </w:r>
            <w:r w:rsidRPr="001F5608">
              <w:rPr>
                <w:rFonts w:cs="Arial"/>
                <w:color w:val="000000"/>
                <w:sz w:val="14"/>
                <w:szCs w:val="14"/>
              </w:rPr>
              <w:t>and CP length</w:t>
            </w:r>
            <w:r w:rsidRPr="001F5608">
              <w:rPr>
                <w:rFonts w:cs="Arial"/>
                <w:strike/>
                <w:color w:val="FF0000"/>
                <w:sz w:val="14"/>
                <w:szCs w:val="14"/>
              </w:rPr>
              <w:t>]</w:t>
            </w:r>
            <w:r w:rsidRPr="001F5608">
              <w:rPr>
                <w:rFonts w:cs="Arial"/>
                <w:color w:val="FF0000"/>
                <w:sz w:val="14"/>
                <w:szCs w:val="14"/>
              </w:rPr>
              <w:t xml:space="preserve"> </w:t>
            </w:r>
            <w:r w:rsidRPr="001F5608">
              <w:rPr>
                <w:rFonts w:cs="Arial"/>
                <w:strike/>
                <w:color w:val="FF0000"/>
                <w:sz w:val="14"/>
                <w:szCs w:val="14"/>
              </w:rPr>
              <w:t>[</w:t>
            </w:r>
            <w:r w:rsidRPr="001F5608">
              <w:rPr>
                <w:rFonts w:cs="Arial"/>
                <w:color w:val="000000"/>
                <w:sz w:val="14"/>
                <w:szCs w:val="14"/>
              </w:rPr>
              <w:t xml:space="preserve">defined for a given band </w:t>
            </w:r>
            <w:r w:rsidRPr="001F5608">
              <w:rPr>
                <w:rFonts w:cs="Arial"/>
                <w:strike/>
                <w:color w:val="FF0000"/>
                <w:sz w:val="14"/>
                <w:szCs w:val="14"/>
              </w:rPr>
              <w:t>in R15</w:t>
            </w:r>
            <w:r w:rsidRPr="001F5608">
              <w:rPr>
                <w:rFonts w:cs="Arial"/>
                <w:color w:val="FF0000"/>
                <w:sz w:val="14"/>
                <w:szCs w:val="14"/>
              </w:rPr>
              <w:t xml:space="preserve"> </w:t>
            </w:r>
            <w:r w:rsidRPr="001F5608">
              <w:rPr>
                <w:rFonts w:cs="Arial"/>
                <w:color w:val="000000"/>
                <w:sz w:val="14"/>
                <w:szCs w:val="14"/>
              </w:rPr>
              <w:t>in RAN4</w:t>
            </w:r>
            <w:r w:rsidRPr="001F5608">
              <w:rPr>
                <w:rFonts w:cs="Arial"/>
                <w:strike/>
                <w:color w:val="FF0000"/>
                <w:sz w:val="14"/>
                <w:szCs w:val="14"/>
              </w:rPr>
              <w:t>] [as configured for NR UL]</w:t>
            </w:r>
          </w:p>
          <w:p w14:paraId="34505B32" w14:textId="77777777" w:rsidR="00781B4E" w:rsidRPr="001F5608" w:rsidRDefault="00781B4E" w:rsidP="0014568B">
            <w:pPr>
              <w:pStyle w:val="TAL"/>
              <w:rPr>
                <w:rFonts w:eastAsia="Malgun Gothic" w:cs="Arial"/>
                <w:strike/>
                <w:color w:val="FF0000"/>
                <w:sz w:val="14"/>
                <w:szCs w:val="14"/>
                <w:lang w:eastAsia="ko-KR"/>
              </w:rPr>
            </w:pPr>
            <w:r w:rsidRPr="001F5608">
              <w:rPr>
                <w:rFonts w:eastAsia="Malgun Gothic" w:cs="Arial"/>
                <w:strike/>
                <w:color w:val="FF0000"/>
                <w:sz w:val="14"/>
                <w:szCs w:val="14"/>
                <w:lang w:eastAsia="ko-KR"/>
              </w:rPr>
              <w:t>FFS: 9) CP length</w:t>
            </w:r>
          </w:p>
          <w:p w14:paraId="09C768BB" w14:textId="77777777" w:rsidR="00781B4E" w:rsidRPr="001F5608" w:rsidRDefault="00781B4E" w:rsidP="0014568B">
            <w:pPr>
              <w:pStyle w:val="TAL"/>
              <w:rPr>
                <w:rFonts w:eastAsia="Malgun Gothic" w:cs="Arial"/>
                <w:color w:val="FF0000"/>
                <w:sz w:val="14"/>
                <w:szCs w:val="14"/>
                <w:lang w:eastAsia="ko-KR"/>
              </w:rPr>
            </w:pPr>
            <w:r w:rsidRPr="001F5608">
              <w:rPr>
                <w:rFonts w:eastAsia="Malgun Gothic" w:cs="Arial"/>
                <w:color w:val="000000"/>
                <w:sz w:val="14"/>
                <w:szCs w:val="14"/>
                <w:lang w:eastAsia="ko-KR"/>
              </w:rPr>
              <w:t xml:space="preserve">10) Supports 14-symbol SL slot with </w:t>
            </w:r>
            <w:r w:rsidRPr="001F5608">
              <w:rPr>
                <w:rFonts w:eastAsia="Malgun Gothic" w:cs="Arial"/>
                <w:color w:val="000000"/>
                <w:sz w:val="14"/>
                <w:szCs w:val="14"/>
                <w:highlight w:val="yellow"/>
                <w:lang w:eastAsia="ko-KR"/>
              </w:rPr>
              <w:t>[all/some]</w:t>
            </w:r>
            <w:r w:rsidRPr="001F5608">
              <w:rPr>
                <w:rFonts w:eastAsia="Malgun Gothic" w:cs="Arial"/>
                <w:color w:val="000000"/>
                <w:sz w:val="14"/>
                <w:szCs w:val="14"/>
                <w:lang w:eastAsia="ko-KR"/>
              </w:rPr>
              <w:t xml:space="preserve"> DMRS patterns corresponding to {#PSSCH symbols, #DMRS symbols} = {12, 4}, {9, 3} for slots w/wo PFSCH. </w:t>
            </w:r>
            <w:r w:rsidRPr="001F5608">
              <w:rPr>
                <w:rFonts w:eastAsia="Malgun Gothic" w:cs="Arial"/>
                <w:color w:val="FF0000"/>
                <w:sz w:val="14"/>
                <w:szCs w:val="14"/>
                <w:lang w:eastAsia="ko-KR"/>
              </w:rPr>
              <w:t xml:space="preserve">If UE signals support of ECP, support 12-symbol SL slot with </w:t>
            </w:r>
            <w:r w:rsidRPr="001F5608">
              <w:rPr>
                <w:rFonts w:eastAsia="Malgun Gothic" w:cs="Arial"/>
                <w:color w:val="FF0000"/>
                <w:sz w:val="14"/>
                <w:szCs w:val="14"/>
                <w:highlight w:val="yellow"/>
                <w:lang w:eastAsia="ko-KR"/>
              </w:rPr>
              <w:t>[all/some]</w:t>
            </w:r>
            <w:r w:rsidRPr="001F5608">
              <w:rPr>
                <w:rFonts w:eastAsia="Malgun Gothic" w:cs="Arial"/>
                <w:color w:val="FF0000"/>
                <w:sz w:val="14"/>
                <w:szCs w:val="14"/>
                <w:lang w:eastAsia="ko-KR"/>
              </w:rPr>
              <w:t xml:space="preserve"> DMRS patterns patterns corresponding to {#PSSCH symbols, #DMRS symbols} = </w:t>
            </w:r>
            <w:r w:rsidRPr="001F5608">
              <w:rPr>
                <w:rFonts w:eastAsia="Malgun Gothic" w:cs="Arial"/>
                <w:color w:val="FF0000"/>
                <w:sz w:val="14"/>
                <w:szCs w:val="14"/>
                <w:highlight w:val="yellow"/>
                <w:lang w:eastAsia="ko-KR"/>
              </w:rPr>
              <w:t>[FFS]</w:t>
            </w:r>
            <w:r w:rsidRPr="001F5608">
              <w:rPr>
                <w:rFonts w:eastAsia="Malgun Gothic" w:cs="Arial"/>
                <w:color w:val="FF0000"/>
                <w:sz w:val="14"/>
                <w:szCs w:val="14"/>
                <w:lang w:eastAsia="ko-KR"/>
              </w:rPr>
              <w:t xml:space="preserve"> for slots w/wo PFSCH.</w:t>
            </w:r>
          </w:p>
          <w:p w14:paraId="42098010" w14:textId="77777777" w:rsidR="00781B4E" w:rsidRPr="001F5608" w:rsidRDefault="00781B4E" w:rsidP="0014568B">
            <w:pPr>
              <w:pStyle w:val="TAL"/>
              <w:rPr>
                <w:rFonts w:eastAsia="Malgun Gothic" w:cs="Arial"/>
                <w:strike/>
                <w:color w:val="FF0000"/>
                <w:sz w:val="14"/>
                <w:szCs w:val="14"/>
                <w:lang w:eastAsia="ko-KR"/>
              </w:rPr>
            </w:pPr>
            <w:r w:rsidRPr="001F5608">
              <w:rPr>
                <w:rFonts w:eastAsia="Malgun Gothic" w:cs="Arial"/>
                <w:strike/>
                <w:color w:val="FF0000"/>
                <w:sz w:val="14"/>
                <w:szCs w:val="14"/>
                <w:lang w:eastAsia="ko-KR"/>
              </w:rPr>
              <w:t>[11) UE can receive PSSCH with 256QAM in NR sidelink]</w:t>
            </w:r>
          </w:p>
          <w:p w14:paraId="0182AD26" w14:textId="77777777" w:rsidR="00781B4E" w:rsidRPr="001F5608" w:rsidRDefault="00781B4E" w:rsidP="0014568B">
            <w:pPr>
              <w:pStyle w:val="TAL"/>
              <w:rPr>
                <w:rFonts w:eastAsia="Times New Roman" w:cs="Arial"/>
                <w:color w:val="000000"/>
                <w:sz w:val="14"/>
                <w:szCs w:val="14"/>
                <w:lang w:eastAsia="ja-JP"/>
              </w:rPr>
            </w:pPr>
            <w:r w:rsidRPr="001F5608">
              <w:rPr>
                <w:rFonts w:eastAsia="Malgun Gothic" w:cs="Arial"/>
                <w:color w:val="FF0000"/>
                <w:sz w:val="14"/>
                <w:szCs w:val="14"/>
                <w:lang w:eastAsia="ko-KR"/>
              </w:rPr>
              <w:t>12) UE can receive using 30 kHz subcarrier spacing with normal CP in FR1, 120 kHz subcarrier spacing with normal CP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93B49" w14:textId="77777777" w:rsidR="00781B4E" w:rsidRPr="001F5608" w:rsidRDefault="00781B4E" w:rsidP="0014568B">
            <w:pPr>
              <w:pStyle w:val="TAL"/>
              <w:rPr>
                <w:rFonts w:eastAsia="Malgun Gothic" w:cs="Arial"/>
                <w:color w:val="000000"/>
                <w:sz w:val="14"/>
                <w:szCs w:val="14"/>
                <w:lang w:eastAsia="ko-KR"/>
              </w:rPr>
            </w:pPr>
            <w:r w:rsidRPr="001F5608">
              <w:rPr>
                <w:rFonts w:eastAsia="Malgun Gothic" w:cs="Arial"/>
                <w:color w:val="000000"/>
                <w:sz w:val="14"/>
                <w:szCs w:val="14"/>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42700" w14:textId="77777777" w:rsidR="00781B4E" w:rsidRPr="001F5608" w:rsidRDefault="00781B4E" w:rsidP="0014568B">
            <w:pPr>
              <w:pStyle w:val="TAL"/>
              <w:rPr>
                <w:rFonts w:eastAsia="Malgun Gothic" w:cs="Arial"/>
                <w:color w:val="000000"/>
                <w:sz w:val="14"/>
                <w:szCs w:val="14"/>
                <w:lang w:eastAsia="ko-KR"/>
              </w:rPr>
            </w:pPr>
            <w:r w:rsidRPr="001F5608">
              <w:rPr>
                <w:rFonts w:eastAsia="Malgun Gothic" w:cs="Arial"/>
                <w:color w:val="000000"/>
                <w:sz w:val="14"/>
                <w:szCs w:val="14"/>
                <w:highlight w:val="yellow"/>
                <w:lang w:eastAsia="ko-KR"/>
              </w:rPr>
              <w:t>FFS</w:t>
            </w:r>
          </w:p>
          <w:p w14:paraId="1F791B48" w14:textId="77777777" w:rsidR="00781B4E" w:rsidRPr="001F5608" w:rsidRDefault="00781B4E" w:rsidP="0014568B">
            <w:pPr>
              <w:rPr>
                <w:rFonts w:ascii="Arial" w:eastAsia="Times New Roman" w:hAnsi="Arial" w:cs="Arial"/>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86716" w14:textId="77777777" w:rsidR="00781B4E" w:rsidRPr="001F5608" w:rsidRDefault="00781B4E" w:rsidP="0014568B">
            <w:pPr>
              <w:pStyle w:val="TAL"/>
              <w:rPr>
                <w:rFonts w:eastAsia="Malgun Gothic" w:cs="Arial"/>
                <w:color w:val="000000"/>
                <w:sz w:val="14"/>
                <w:szCs w:val="14"/>
                <w:lang w:eastAsia="ko-KR"/>
              </w:rPr>
            </w:pPr>
            <w:r w:rsidRPr="001F5608">
              <w:rPr>
                <w:rFonts w:eastAsia="Malgun Gothic" w:cs="Arial"/>
                <w:color w:val="000000"/>
                <w:sz w:val="14"/>
                <w:szCs w:val="14"/>
                <w:highlight w:val="yellow"/>
                <w:lang w:eastAsia="ko-KR"/>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766DF" w14:textId="77777777" w:rsidR="00781B4E" w:rsidRPr="001F5608" w:rsidRDefault="00781B4E" w:rsidP="0014568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25579" w14:textId="77777777" w:rsidR="00781B4E" w:rsidRPr="001F5608" w:rsidRDefault="00781B4E" w:rsidP="0014568B">
            <w:pPr>
              <w:pStyle w:val="TAL"/>
              <w:rPr>
                <w:rFonts w:eastAsia="Times New Roman" w:cs="Arial"/>
                <w:color w:val="000000"/>
                <w:sz w:val="14"/>
                <w:szCs w:val="14"/>
                <w:lang w:eastAsia="ja-JP"/>
              </w:rPr>
            </w:pPr>
            <w:r w:rsidRPr="001F5608">
              <w:rPr>
                <w:rFonts w:cs="Arial"/>
                <w:color w:val="000000"/>
                <w:sz w:val="14"/>
                <w:szCs w:val="14"/>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5E257" w14:textId="77777777" w:rsidR="00781B4E" w:rsidRPr="001F5608" w:rsidRDefault="00781B4E" w:rsidP="0014568B">
            <w:pPr>
              <w:pStyle w:val="TAL"/>
              <w:rPr>
                <w:rFonts w:cs="Arial"/>
                <w:color w:val="000000"/>
                <w:sz w:val="14"/>
                <w:szCs w:val="14"/>
              </w:rPr>
            </w:pPr>
            <w:r w:rsidRPr="001F5608">
              <w:rPr>
                <w:rFonts w:cs="Arial"/>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90635" w14:textId="77777777" w:rsidR="00781B4E" w:rsidRPr="001F5608" w:rsidRDefault="00781B4E" w:rsidP="0014568B">
            <w:pPr>
              <w:pStyle w:val="TAL"/>
              <w:rPr>
                <w:rFonts w:cs="Arial"/>
                <w:color w:val="000000"/>
                <w:sz w:val="14"/>
                <w:szCs w:val="14"/>
              </w:rPr>
            </w:pPr>
            <w:r w:rsidRPr="001F5608">
              <w:rPr>
                <w:rFonts w:cs="Arial"/>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020F5" w14:textId="77777777" w:rsidR="00781B4E" w:rsidRPr="001F5608" w:rsidRDefault="00781B4E" w:rsidP="0014568B">
            <w:pPr>
              <w:pStyle w:val="TAL"/>
              <w:rPr>
                <w:rFonts w:cs="Arial"/>
                <w:color w:val="000000"/>
                <w:sz w:val="14"/>
                <w:szCs w:val="14"/>
              </w:rPr>
            </w:pPr>
            <w:r w:rsidRPr="001F5608">
              <w:rPr>
                <w:rFonts w:cs="Arial"/>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D1AA9" w14:textId="77777777" w:rsidR="00781B4E" w:rsidRPr="001F5608" w:rsidRDefault="00781B4E" w:rsidP="0014568B">
            <w:pPr>
              <w:pStyle w:val="TAL"/>
              <w:rPr>
                <w:rFonts w:cs="Arial"/>
                <w:color w:val="000000"/>
                <w:sz w:val="14"/>
                <w:szCs w:val="14"/>
              </w:rPr>
            </w:pPr>
            <w:r w:rsidRPr="001F5608">
              <w:rPr>
                <w:rFonts w:cs="Arial"/>
                <w:color w:val="000000"/>
                <w:sz w:val="14"/>
                <w:szCs w:val="14"/>
              </w:rPr>
              <w:t>This is the basic FG for sidelink</w:t>
            </w:r>
          </w:p>
          <w:p w14:paraId="7334C66B" w14:textId="77777777" w:rsidR="00781B4E" w:rsidRPr="001F5608" w:rsidRDefault="00781B4E" w:rsidP="0014568B">
            <w:pPr>
              <w:pStyle w:val="TAL"/>
              <w:rPr>
                <w:rFonts w:cs="Arial"/>
                <w:color w:val="000000"/>
                <w:sz w:val="14"/>
                <w:szCs w:val="14"/>
              </w:rPr>
            </w:pPr>
          </w:p>
          <w:p w14:paraId="4AACEEFB" w14:textId="77777777" w:rsidR="00781B4E" w:rsidRPr="001F5608" w:rsidRDefault="00781B4E" w:rsidP="0014568B">
            <w:pPr>
              <w:pStyle w:val="TAL"/>
              <w:rPr>
                <w:rFonts w:cs="Arial"/>
                <w:color w:val="000000"/>
                <w:sz w:val="14"/>
                <w:szCs w:val="14"/>
              </w:rPr>
            </w:pPr>
            <w:r w:rsidRPr="001F5608">
              <w:rPr>
                <w:rFonts w:cs="Arial"/>
                <w:color w:val="000000"/>
                <w:sz w:val="14"/>
                <w:szCs w:val="14"/>
              </w:rPr>
              <w:t>Note: configuration by NR Uu is not required to be supported in a band indicated with only the PC5 interface in 38.101-1 Table 5.2E-1</w:t>
            </w:r>
          </w:p>
          <w:p w14:paraId="6758F39D" w14:textId="77777777" w:rsidR="00781B4E" w:rsidRPr="001F5608" w:rsidRDefault="00781B4E" w:rsidP="0014568B">
            <w:pPr>
              <w:pStyle w:val="TAL"/>
              <w:rPr>
                <w:rFonts w:cs="Arial"/>
                <w:color w:val="000000"/>
                <w:sz w:val="14"/>
                <w:szCs w:val="14"/>
              </w:rPr>
            </w:pPr>
          </w:p>
          <w:p w14:paraId="5A86C578" w14:textId="77777777" w:rsidR="00781B4E" w:rsidRPr="001F5608" w:rsidRDefault="00781B4E" w:rsidP="0014568B">
            <w:pPr>
              <w:pStyle w:val="TAL"/>
              <w:rPr>
                <w:rFonts w:cs="Arial"/>
                <w:color w:val="FF0000"/>
                <w:sz w:val="14"/>
                <w:szCs w:val="14"/>
              </w:rPr>
            </w:pPr>
            <w:r w:rsidRPr="001F5608">
              <w:rPr>
                <w:rFonts w:cs="Arial"/>
                <w:color w:val="FF0000"/>
                <w:sz w:val="14"/>
                <w:szCs w:val="14"/>
              </w:rPr>
              <w:t>Note: Component 8 is not required to be signalled in a band indicated with only the PC5 interface in 38.101-1 Table 5.2E-1</w:t>
            </w:r>
          </w:p>
          <w:p w14:paraId="7F527AF6" w14:textId="77777777" w:rsidR="00781B4E" w:rsidRPr="001F5608" w:rsidRDefault="00781B4E" w:rsidP="0014568B">
            <w:pPr>
              <w:pStyle w:val="TAL"/>
              <w:rPr>
                <w:rFonts w:cs="Arial"/>
                <w:color w:val="000000"/>
                <w:sz w:val="14"/>
                <w:szCs w:val="14"/>
              </w:rPr>
            </w:pPr>
          </w:p>
          <w:p w14:paraId="1A441E90" w14:textId="77777777" w:rsidR="00781B4E" w:rsidRPr="001F5608" w:rsidRDefault="00781B4E" w:rsidP="0014568B">
            <w:pPr>
              <w:pStyle w:val="TAL"/>
              <w:rPr>
                <w:rFonts w:cs="Arial"/>
                <w:color w:val="000000"/>
                <w:sz w:val="14"/>
                <w:szCs w:val="14"/>
              </w:rPr>
            </w:pPr>
            <w:r w:rsidRPr="001F5608">
              <w:rPr>
                <w:rFonts w:cs="Arial"/>
                <w:color w:val="000000"/>
                <w:sz w:val="14"/>
                <w:szCs w:val="14"/>
                <w:highlight w:val="yellow"/>
              </w:rPr>
              <w:t>FFS: details for component (10)</w:t>
            </w:r>
            <w:r w:rsidRPr="001F5608">
              <w:rPr>
                <w:rFonts w:cs="Arial"/>
                <w:color w:val="000000"/>
                <w:sz w:val="14"/>
                <w:szCs w:val="14"/>
              </w:rPr>
              <w:t xml:space="preserve"> </w:t>
            </w:r>
          </w:p>
          <w:p w14:paraId="42554311" w14:textId="77777777" w:rsidR="00781B4E" w:rsidRPr="001F5608" w:rsidRDefault="00781B4E" w:rsidP="0014568B">
            <w:pPr>
              <w:pStyle w:val="TAL"/>
              <w:rPr>
                <w:rFonts w:cs="Arial"/>
                <w:color w:val="000000"/>
                <w:sz w:val="14"/>
                <w:szCs w:val="14"/>
              </w:rPr>
            </w:pPr>
          </w:p>
          <w:p w14:paraId="5BFACB53" w14:textId="77777777" w:rsidR="00781B4E" w:rsidRPr="001F5608" w:rsidRDefault="00781B4E" w:rsidP="0014568B">
            <w:pPr>
              <w:pStyle w:val="TAL"/>
              <w:rPr>
                <w:rFonts w:cs="Arial"/>
                <w:color w:val="FF0000"/>
                <w:sz w:val="14"/>
                <w:szCs w:val="14"/>
              </w:rPr>
            </w:pPr>
            <w:r w:rsidRPr="001F5608">
              <w:rPr>
                <w:rFonts w:cs="Arial"/>
                <w:color w:val="FF0000"/>
                <w:sz w:val="14"/>
                <w:szCs w:val="14"/>
              </w:rPr>
              <w:t xml:space="preserve">Note: Component 12 is only required in a band indicated with only the PC5 interface in 38.101-1 Table 5.2E-1. </w:t>
            </w:r>
          </w:p>
          <w:p w14:paraId="3F571B6D" w14:textId="77777777" w:rsidR="00781B4E" w:rsidRPr="001F5608" w:rsidRDefault="00781B4E" w:rsidP="0014568B">
            <w:pPr>
              <w:pStyle w:val="TAL"/>
              <w:rPr>
                <w:rFonts w:cs="Arial"/>
                <w:color w:val="000000"/>
                <w:sz w:val="14"/>
                <w:szCs w:val="14"/>
              </w:rPr>
            </w:pPr>
          </w:p>
          <w:p w14:paraId="0BC3EA22" w14:textId="77777777" w:rsidR="00781B4E" w:rsidRPr="001F5608" w:rsidRDefault="00781B4E" w:rsidP="0014568B">
            <w:pPr>
              <w:pStyle w:val="TAL"/>
              <w:rPr>
                <w:rFonts w:eastAsia="Times New Roman" w:cs="Arial"/>
                <w:color w:val="000000"/>
                <w:sz w:val="14"/>
                <w:szCs w:val="14"/>
                <w:lang w:eastAsia="ja-JP"/>
              </w:rPr>
            </w:pPr>
            <w:r w:rsidRPr="001F5608">
              <w:rPr>
                <w:rFonts w:cs="Arial"/>
                <w:color w:val="FF0000"/>
                <w:sz w:val="14"/>
                <w:szCs w:val="14"/>
              </w:rPr>
              <w:t xml:space="preserve">Component-1 </w:t>
            </w:r>
            <w:r w:rsidRPr="001F5608">
              <w:rPr>
                <w:rFonts w:cs="Arial"/>
                <w:color w:val="000000"/>
                <w:sz w:val="14"/>
                <w:szCs w:val="14"/>
              </w:rPr>
              <w:t xml:space="preserve">candidate value </w:t>
            </w:r>
            <w:r w:rsidRPr="001F5608">
              <w:rPr>
                <w:rFonts w:cs="Arial"/>
                <w:color w:val="FF0000"/>
                <w:sz w:val="14"/>
                <w:szCs w:val="14"/>
              </w:rPr>
              <w:t>set:</w:t>
            </w:r>
            <w:r w:rsidRPr="001F5608">
              <w:rPr>
                <w:rFonts w:cs="Arial"/>
                <w:color w:val="000000"/>
                <w:sz w:val="14"/>
                <w:szCs w:val="14"/>
              </w:rPr>
              <w:t xml:space="preserve"> </w:t>
            </w:r>
            <w:r w:rsidRPr="001F5608">
              <w:rPr>
                <w:rFonts w:cs="Arial"/>
                <w:strike/>
                <w:color w:val="FF0000"/>
                <w:sz w:val="14"/>
                <w:szCs w:val="14"/>
              </w:rPr>
              <w:t>for A are</w:t>
            </w:r>
            <w:r w:rsidRPr="001F5608">
              <w:rPr>
                <w:rFonts w:cs="Arial"/>
                <w:color w:val="FF0000"/>
                <w:sz w:val="14"/>
                <w:szCs w:val="14"/>
              </w:rPr>
              <w:t xml:space="preserve"> </w:t>
            </w:r>
            <w:r w:rsidRPr="001F5608">
              <w:rPr>
                <w:rFonts w:cs="Arial"/>
                <w:color w:val="000000"/>
                <w:sz w:val="14"/>
                <w:szCs w:val="14"/>
              </w:rPr>
              <w:t>{value1, value2 …}</w:t>
            </w:r>
          </w:p>
          <w:p w14:paraId="75F9E367" w14:textId="77777777" w:rsidR="00781B4E" w:rsidRPr="001F5608" w:rsidRDefault="00781B4E" w:rsidP="0014568B">
            <w:pPr>
              <w:pStyle w:val="TAL"/>
              <w:rPr>
                <w:rFonts w:cs="Arial"/>
                <w:color w:val="000000"/>
                <w:sz w:val="14"/>
                <w:szCs w:val="14"/>
              </w:rPr>
            </w:pPr>
          </w:p>
          <w:p w14:paraId="0E95EA72" w14:textId="77777777" w:rsidR="00781B4E" w:rsidRPr="001F5608" w:rsidRDefault="00781B4E" w:rsidP="0014568B">
            <w:pPr>
              <w:pStyle w:val="TAL"/>
              <w:rPr>
                <w:rFonts w:cs="Arial"/>
                <w:color w:val="000000"/>
                <w:sz w:val="14"/>
                <w:szCs w:val="14"/>
              </w:rPr>
            </w:pPr>
            <w:r w:rsidRPr="001F5608">
              <w:rPr>
                <w:rFonts w:cs="Arial"/>
                <w:color w:val="000000"/>
                <w:sz w:val="14"/>
                <w:szCs w:val="14"/>
              </w:rPr>
              <w:t>Component-2 candidate value set: {value1, value2, …}</w:t>
            </w:r>
          </w:p>
          <w:p w14:paraId="284FCCFD" w14:textId="77777777" w:rsidR="00781B4E" w:rsidRPr="001F5608" w:rsidRDefault="00781B4E" w:rsidP="0014568B">
            <w:pPr>
              <w:pStyle w:val="TAL"/>
              <w:rPr>
                <w:rFonts w:cs="Arial"/>
                <w:color w:val="000000"/>
                <w:sz w:val="14"/>
                <w:szCs w:val="14"/>
              </w:rPr>
            </w:pPr>
            <w:r w:rsidRPr="001F5608">
              <w:rPr>
                <w:rFonts w:cs="Arial"/>
                <w:color w:val="000000"/>
                <w:sz w:val="14"/>
                <w:szCs w:val="14"/>
                <w:highlight w:val="yellow"/>
              </w:rPr>
              <w:t>FFS: whether to report different value for each SCS indicated in component-8</w:t>
            </w:r>
          </w:p>
          <w:p w14:paraId="1877DAE2" w14:textId="77777777" w:rsidR="00781B4E" w:rsidRPr="001F5608" w:rsidRDefault="00781B4E" w:rsidP="0014568B">
            <w:pPr>
              <w:pStyle w:val="TAL"/>
              <w:rPr>
                <w:rFonts w:cs="Arial"/>
                <w:color w:val="000000"/>
                <w:sz w:val="14"/>
                <w:szCs w:val="14"/>
              </w:rPr>
            </w:pPr>
          </w:p>
          <w:p w14:paraId="4914C2D4" w14:textId="77777777" w:rsidR="00781B4E" w:rsidRPr="001F5608" w:rsidRDefault="00781B4E" w:rsidP="0014568B">
            <w:pPr>
              <w:pStyle w:val="TAL"/>
              <w:rPr>
                <w:rFonts w:cs="Arial"/>
                <w:color w:val="000000"/>
                <w:sz w:val="14"/>
                <w:szCs w:val="14"/>
              </w:rPr>
            </w:pPr>
            <w:r w:rsidRPr="001F5608">
              <w:rPr>
                <w:rFonts w:cs="Arial"/>
                <w:color w:val="000000"/>
                <w:sz w:val="14"/>
                <w:szCs w:val="14"/>
              </w:rPr>
              <w:t>Component-3 candidate value set: {value1, value2, …}</w:t>
            </w:r>
          </w:p>
          <w:p w14:paraId="3C8317BB" w14:textId="77777777" w:rsidR="00781B4E" w:rsidRPr="001F5608" w:rsidRDefault="00781B4E" w:rsidP="0014568B">
            <w:pPr>
              <w:pStyle w:val="TAL"/>
              <w:rPr>
                <w:rFonts w:cs="Arial"/>
                <w:color w:val="000000"/>
                <w:sz w:val="14"/>
                <w:szCs w:val="14"/>
              </w:rPr>
            </w:pPr>
            <w:r w:rsidRPr="001F5608">
              <w:rPr>
                <w:rFonts w:cs="Arial"/>
                <w:color w:val="000000"/>
                <w:sz w:val="14"/>
                <w:szCs w:val="14"/>
                <w:highlight w:val="yellow"/>
              </w:rPr>
              <w:t>FFS: whether to report different value for each SCS indicated in component-8</w:t>
            </w:r>
          </w:p>
          <w:p w14:paraId="0C323D2C" w14:textId="77777777" w:rsidR="00781B4E" w:rsidRPr="001F5608" w:rsidRDefault="00781B4E" w:rsidP="0014568B">
            <w:pPr>
              <w:pStyle w:val="TAL"/>
              <w:rPr>
                <w:rFonts w:cs="Arial"/>
                <w:color w:val="000000"/>
                <w:sz w:val="14"/>
                <w:szCs w:val="14"/>
              </w:rPr>
            </w:pPr>
          </w:p>
          <w:p w14:paraId="7E618B76" w14:textId="77777777" w:rsidR="00781B4E" w:rsidRPr="001F5608" w:rsidRDefault="00781B4E" w:rsidP="0014568B">
            <w:pPr>
              <w:pStyle w:val="TAL"/>
              <w:rPr>
                <w:rFonts w:cs="Arial"/>
                <w:color w:val="000000"/>
                <w:sz w:val="14"/>
                <w:szCs w:val="14"/>
              </w:rPr>
            </w:pPr>
            <w:r w:rsidRPr="001F5608">
              <w:rPr>
                <w:rFonts w:cs="Arial"/>
                <w:color w:val="000000"/>
                <w:sz w:val="14"/>
                <w:szCs w:val="14"/>
                <w:highlight w:val="yellow"/>
              </w:rPr>
              <w:t>FFS: Component-6 candidate value set: {value1, value2, …}</w:t>
            </w:r>
          </w:p>
          <w:p w14:paraId="7F301CD5" w14:textId="77777777" w:rsidR="00781B4E" w:rsidRPr="001F5608" w:rsidRDefault="00781B4E" w:rsidP="0014568B">
            <w:pPr>
              <w:pStyle w:val="TAL"/>
              <w:rPr>
                <w:rFonts w:cs="Arial"/>
                <w:color w:val="000000"/>
                <w:sz w:val="14"/>
                <w:szCs w:val="14"/>
              </w:rPr>
            </w:pPr>
          </w:p>
          <w:p w14:paraId="73CF1807" w14:textId="77777777" w:rsidR="00781B4E" w:rsidRPr="001F5608" w:rsidRDefault="00781B4E" w:rsidP="0014568B">
            <w:pPr>
              <w:pStyle w:val="TAL"/>
              <w:rPr>
                <w:rFonts w:eastAsia="Malgun Gothic" w:cs="Arial"/>
                <w:color w:val="000000"/>
                <w:sz w:val="14"/>
                <w:szCs w:val="14"/>
                <w:lang w:eastAsia="ko-KR"/>
              </w:rPr>
            </w:pPr>
            <w:r w:rsidRPr="001F5608">
              <w:rPr>
                <w:rFonts w:eastAsia="Malgun Gothic" w:cs="Arial"/>
                <w:strike/>
                <w:color w:val="FF0000"/>
                <w:sz w:val="14"/>
                <w:szCs w:val="14"/>
                <w:lang w:eastAsia="ko-KR"/>
              </w:rPr>
              <w:t>[</w:t>
            </w:r>
            <w:r w:rsidRPr="001F5608">
              <w:rPr>
                <w:rFonts w:eastAsia="Malgun Gothic" w:cs="Arial"/>
                <w:color w:val="000000"/>
                <w:sz w:val="14"/>
                <w:szCs w:val="14"/>
                <w:lang w:eastAsia="ko-KR"/>
              </w:rPr>
              <w:t>Component-8 candidate value set in FR1:</w:t>
            </w:r>
          </w:p>
          <w:p w14:paraId="6AD9C019" w14:textId="77777777" w:rsidR="00781B4E" w:rsidRPr="001F5608" w:rsidRDefault="00781B4E" w:rsidP="0014568B">
            <w:pPr>
              <w:pStyle w:val="TAL"/>
              <w:rPr>
                <w:rFonts w:eastAsia="Malgun Gothic" w:cs="Arial"/>
                <w:color w:val="000000"/>
                <w:sz w:val="14"/>
                <w:szCs w:val="14"/>
                <w:lang w:eastAsia="ko-KR"/>
              </w:rPr>
            </w:pPr>
            <w:r w:rsidRPr="001F5608">
              <w:rPr>
                <w:rFonts w:eastAsia="Malgun Gothic" w:cs="Arial"/>
                <w:color w:val="000000"/>
                <w:sz w:val="14"/>
                <w:szCs w:val="14"/>
                <w:lang w:eastAsia="ko-KR"/>
              </w:rPr>
              <w:t>{{15 kHz}, {30 kHz}, {60 kHz}, {15, 30 kHz}, {30, 60 kHz}, {15, 60 kHz}, {15, 30, 60 kHz}}</w:t>
            </w:r>
          </w:p>
          <w:p w14:paraId="3EAB6D27" w14:textId="77777777" w:rsidR="00781B4E" w:rsidRPr="001F5608" w:rsidRDefault="00781B4E" w:rsidP="0014568B">
            <w:pPr>
              <w:pStyle w:val="TAL"/>
              <w:rPr>
                <w:rFonts w:eastAsia="Malgun Gothic" w:cs="Arial"/>
                <w:color w:val="000000"/>
                <w:sz w:val="14"/>
                <w:szCs w:val="14"/>
                <w:lang w:eastAsia="ko-KR"/>
              </w:rPr>
            </w:pPr>
            <w:r w:rsidRPr="001F5608">
              <w:rPr>
                <w:rFonts w:eastAsia="Malgun Gothic" w:cs="Arial"/>
                <w:color w:val="000000"/>
                <w:sz w:val="14"/>
                <w:szCs w:val="14"/>
                <w:lang w:eastAsia="ko-KR"/>
              </w:rPr>
              <w:t>Component-8 candidate value set in FR2:</w:t>
            </w:r>
          </w:p>
          <w:p w14:paraId="51874490" w14:textId="77777777" w:rsidR="00781B4E" w:rsidRPr="001F5608" w:rsidRDefault="00781B4E" w:rsidP="0014568B">
            <w:pPr>
              <w:pStyle w:val="TAL"/>
              <w:rPr>
                <w:rFonts w:eastAsia="Malgun Gothic" w:cs="Arial"/>
                <w:strike/>
                <w:color w:val="FF0000"/>
                <w:sz w:val="14"/>
                <w:szCs w:val="14"/>
                <w:lang w:eastAsia="ko-KR"/>
              </w:rPr>
            </w:pPr>
            <w:r w:rsidRPr="001F5608">
              <w:rPr>
                <w:rFonts w:eastAsia="Malgun Gothic" w:cs="Arial"/>
                <w:color w:val="000000"/>
                <w:sz w:val="14"/>
                <w:szCs w:val="14"/>
                <w:lang w:eastAsia="ko-KR"/>
              </w:rPr>
              <w:t>{{60 kHz}, {120 kHz}, {60, 120 kHz}}</w:t>
            </w:r>
            <w:r w:rsidRPr="001F5608">
              <w:rPr>
                <w:rFonts w:eastAsia="Malgun Gothic" w:cs="Arial"/>
                <w:strike/>
                <w:color w:val="FF0000"/>
                <w:sz w:val="14"/>
                <w:szCs w:val="14"/>
                <w:lang w:eastAsia="ko-KR"/>
              </w:rPr>
              <w:t>]</w:t>
            </w:r>
          </w:p>
          <w:p w14:paraId="4D5E2885" w14:textId="77777777" w:rsidR="00781B4E" w:rsidRPr="001F5608" w:rsidRDefault="00781B4E" w:rsidP="0014568B">
            <w:pPr>
              <w:pStyle w:val="TAL"/>
              <w:rPr>
                <w:rFonts w:eastAsia="Malgun Gothic" w:cs="Arial"/>
                <w:color w:val="FF0000"/>
                <w:sz w:val="14"/>
                <w:szCs w:val="14"/>
                <w:lang w:eastAsia="ko-KR"/>
              </w:rPr>
            </w:pPr>
            <w:r w:rsidRPr="001F5608">
              <w:rPr>
                <w:rFonts w:eastAsia="Malgun Gothic" w:cs="Arial"/>
                <w:color w:val="FF0000"/>
                <w:sz w:val="14"/>
                <w:szCs w:val="14"/>
                <w:lang w:eastAsia="ko-KR"/>
              </w:rPr>
              <w:t xml:space="preserve">Component-8 candidate value set for CP length: {NCP,NCP and ECP} </w:t>
            </w:r>
          </w:p>
          <w:p w14:paraId="304558D9" w14:textId="77777777" w:rsidR="00781B4E" w:rsidRPr="001F5608" w:rsidRDefault="00781B4E" w:rsidP="0014568B">
            <w:pPr>
              <w:pStyle w:val="TAL"/>
              <w:rPr>
                <w:rFonts w:cs="Arial"/>
                <w:color w:val="FF0000"/>
                <w:sz w:val="14"/>
                <w:szCs w:val="14"/>
              </w:rPr>
            </w:pPr>
            <w:r w:rsidRPr="001F5608">
              <w:rPr>
                <w:rFonts w:cs="Arial"/>
                <w:color w:val="FF0000"/>
                <w:sz w:val="14"/>
                <w:szCs w:val="14"/>
              </w:rPr>
              <w:t>(ECP only applies to SCS of 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5133" w14:textId="77777777" w:rsidR="00781B4E" w:rsidRPr="001F5608" w:rsidRDefault="00781B4E" w:rsidP="0014568B">
            <w:pPr>
              <w:pStyle w:val="TAL"/>
              <w:rPr>
                <w:rFonts w:eastAsia="Times New Roman" w:cs="Arial"/>
                <w:color w:val="000000"/>
                <w:sz w:val="14"/>
                <w:szCs w:val="14"/>
                <w:lang w:eastAsia="ja-JP"/>
              </w:rPr>
            </w:pPr>
            <w:r w:rsidRPr="001F5608">
              <w:rPr>
                <w:rFonts w:cs="Arial"/>
                <w:color w:val="000000"/>
                <w:sz w:val="14"/>
                <w:szCs w:val="14"/>
              </w:rPr>
              <w:t>Optional with capability signaling. For UE supports NR sidelink, UE must indicate this FG is supported.</w:t>
            </w:r>
          </w:p>
          <w:p w14:paraId="762DFF98" w14:textId="77777777" w:rsidR="00781B4E" w:rsidRPr="001F5608" w:rsidRDefault="00781B4E" w:rsidP="0014568B">
            <w:pPr>
              <w:pStyle w:val="TAL"/>
              <w:rPr>
                <w:rFonts w:cs="Arial"/>
                <w:color w:val="000000"/>
                <w:sz w:val="14"/>
                <w:szCs w:val="14"/>
              </w:rPr>
            </w:pPr>
          </w:p>
          <w:p w14:paraId="5DB363FA" w14:textId="77777777" w:rsidR="00781B4E" w:rsidRPr="001F5608" w:rsidRDefault="00781B4E" w:rsidP="0014568B">
            <w:pPr>
              <w:pStyle w:val="TAL"/>
              <w:rPr>
                <w:rFonts w:cs="Arial"/>
                <w:color w:val="000000"/>
                <w:sz w:val="14"/>
                <w:szCs w:val="14"/>
              </w:rPr>
            </w:pPr>
          </w:p>
        </w:tc>
      </w:tr>
    </w:tbl>
    <w:p w14:paraId="543424F2" w14:textId="77777777" w:rsidR="00781B4E" w:rsidRDefault="00781B4E" w:rsidP="001F5608">
      <w:pPr>
        <w:rPr>
          <w:highlight w:val="cyan"/>
        </w:rPr>
      </w:pPr>
    </w:p>
    <w:p w14:paraId="6F7A2829" w14:textId="7EA12979" w:rsidR="00781B4E" w:rsidRDefault="001020CA" w:rsidP="001F5608">
      <w:r w:rsidRPr="001020CA">
        <w:rPr>
          <w:b/>
          <w:bCs/>
        </w:rPr>
        <w:t>Decision:</w:t>
      </w:r>
      <w:r>
        <w:t xml:space="preserve"> As per email decision posted on June 5</w:t>
      </w:r>
      <w:r w:rsidRPr="001020CA">
        <w:rPr>
          <w:vertAlign w:val="superscript"/>
        </w:rPr>
        <w:t>th</w:t>
      </w:r>
      <w:r>
        <w:t>,</w:t>
      </w:r>
    </w:p>
    <w:p w14:paraId="2CDD19FC" w14:textId="77777777" w:rsidR="001020CA" w:rsidRPr="009F7432" w:rsidRDefault="001020CA" w:rsidP="001020CA">
      <w:pPr>
        <w:rPr>
          <w:highlight w:val="green"/>
        </w:rPr>
      </w:pPr>
      <w:r w:rsidRPr="0039657A">
        <w:rPr>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854"/>
        <w:gridCol w:w="1796"/>
        <w:gridCol w:w="966"/>
        <w:gridCol w:w="395"/>
        <w:gridCol w:w="481"/>
        <w:gridCol w:w="222"/>
        <w:gridCol w:w="631"/>
        <w:gridCol w:w="489"/>
        <w:gridCol w:w="489"/>
        <w:gridCol w:w="489"/>
        <w:gridCol w:w="1462"/>
        <w:gridCol w:w="1729"/>
      </w:tblGrid>
      <w:tr w:rsidR="001020CA" w:rsidRPr="001020CA" w14:paraId="51EAC9BA" w14:textId="77777777" w:rsidTr="00064AA8">
        <w:tc>
          <w:tcPr>
            <w:tcW w:w="0" w:type="auto"/>
            <w:shd w:val="clear" w:color="auto" w:fill="auto"/>
          </w:tcPr>
          <w:p w14:paraId="393A9FA8" w14:textId="77777777" w:rsidR="001020CA" w:rsidRPr="001020CA" w:rsidRDefault="001020CA" w:rsidP="00064AA8">
            <w:pPr>
              <w:pStyle w:val="TAL"/>
              <w:rPr>
                <w:color w:val="000000"/>
                <w:sz w:val="14"/>
                <w:szCs w:val="14"/>
              </w:rPr>
            </w:pPr>
            <w:r w:rsidRPr="001020CA">
              <w:rPr>
                <w:rFonts w:eastAsia="Malgun Gothic"/>
                <w:color w:val="000000"/>
                <w:sz w:val="14"/>
                <w:szCs w:val="14"/>
                <w:lang w:eastAsia="ko-KR"/>
              </w:rPr>
              <w:lastRenderedPageBreak/>
              <w:t>15-14</w:t>
            </w:r>
          </w:p>
        </w:tc>
        <w:tc>
          <w:tcPr>
            <w:tcW w:w="0" w:type="auto"/>
            <w:shd w:val="clear" w:color="auto" w:fill="auto"/>
          </w:tcPr>
          <w:p w14:paraId="190BB1F9" w14:textId="77777777" w:rsidR="001020CA" w:rsidRPr="001020CA" w:rsidRDefault="001020CA" w:rsidP="00064AA8">
            <w:pPr>
              <w:pStyle w:val="TAL"/>
              <w:rPr>
                <w:color w:val="000000"/>
                <w:sz w:val="14"/>
                <w:szCs w:val="14"/>
              </w:rPr>
            </w:pPr>
            <w:r w:rsidRPr="001020CA">
              <w:rPr>
                <w:rFonts w:eastAsia="Malgun Gothic"/>
                <w:color w:val="000000"/>
                <w:sz w:val="14"/>
                <w:szCs w:val="14"/>
                <w:lang w:eastAsia="ko-KR"/>
              </w:rPr>
              <w:t>Sidelink CSI report</w:t>
            </w:r>
          </w:p>
        </w:tc>
        <w:tc>
          <w:tcPr>
            <w:tcW w:w="0" w:type="auto"/>
            <w:shd w:val="clear" w:color="auto" w:fill="auto"/>
          </w:tcPr>
          <w:p w14:paraId="70B74AF0" w14:textId="77777777" w:rsidR="001020CA" w:rsidRPr="001020CA" w:rsidRDefault="001020CA" w:rsidP="00064AA8">
            <w:pPr>
              <w:pStyle w:val="TAL"/>
              <w:rPr>
                <w:rFonts w:eastAsia="Malgun Gothic"/>
                <w:color w:val="000000"/>
                <w:sz w:val="14"/>
                <w:szCs w:val="14"/>
                <w:lang w:eastAsia="ko-KR"/>
              </w:rPr>
            </w:pPr>
            <w:r w:rsidRPr="001020CA">
              <w:rPr>
                <w:rFonts w:eastAsia="Malgun Gothic"/>
                <w:color w:val="000000"/>
                <w:sz w:val="14"/>
                <w:szCs w:val="14"/>
                <w:lang w:eastAsia="ko-KR"/>
              </w:rPr>
              <w:t xml:space="preserve">1) UE can transmit and receive sidelink CSI-RS with </w:t>
            </w:r>
            <w:r w:rsidRPr="001020CA">
              <w:rPr>
                <w:rFonts w:eastAsia="Malgun Gothic"/>
                <w:strike/>
                <w:color w:val="FF0000"/>
                <w:sz w:val="14"/>
                <w:szCs w:val="14"/>
                <w:lang w:eastAsia="ko-KR"/>
              </w:rPr>
              <w:t>1 [or 2</w:t>
            </w:r>
            <w:r w:rsidRPr="001020CA">
              <w:rPr>
                <w:rFonts w:eastAsia="Malgun Gothic"/>
                <w:color w:val="FF0000"/>
                <w:sz w:val="14"/>
                <w:szCs w:val="14"/>
                <w:lang w:eastAsia="ko-KR"/>
              </w:rPr>
              <w:t xml:space="preserve"> </w:t>
            </w:r>
            <w:r w:rsidRPr="001020CA">
              <w:rPr>
                <w:color w:val="FF0000"/>
                <w:sz w:val="14"/>
                <w:szCs w:val="14"/>
              </w:rPr>
              <w:t xml:space="preserve">up to P </w:t>
            </w:r>
            <w:r w:rsidRPr="001020CA">
              <w:rPr>
                <w:rFonts w:eastAsia="Malgun Gothic"/>
                <w:color w:val="000000"/>
                <w:sz w:val="14"/>
                <w:szCs w:val="14"/>
                <w:lang w:eastAsia="ko-KR"/>
              </w:rPr>
              <w:t>antenna</w:t>
            </w:r>
            <w:r w:rsidRPr="001020CA">
              <w:rPr>
                <w:rFonts w:eastAsia="Malgun Gothic"/>
                <w:strike/>
                <w:color w:val="FF0000"/>
                <w:sz w:val="14"/>
                <w:szCs w:val="14"/>
                <w:lang w:eastAsia="ko-KR"/>
              </w:rPr>
              <w:t>]</w:t>
            </w:r>
            <w:r w:rsidRPr="001020CA">
              <w:rPr>
                <w:rFonts w:eastAsia="Malgun Gothic"/>
                <w:color w:val="000000"/>
                <w:sz w:val="14"/>
                <w:szCs w:val="14"/>
                <w:lang w:eastAsia="ko-KR"/>
              </w:rPr>
              <w:t xml:space="preserve"> port(s).</w:t>
            </w:r>
          </w:p>
          <w:p w14:paraId="42C2BCD8" w14:textId="77777777" w:rsidR="001020CA" w:rsidRPr="001020CA" w:rsidRDefault="001020CA" w:rsidP="00064AA8">
            <w:pPr>
              <w:pStyle w:val="TAL"/>
              <w:rPr>
                <w:color w:val="000000"/>
                <w:sz w:val="14"/>
                <w:szCs w:val="14"/>
              </w:rPr>
            </w:pPr>
            <w:r w:rsidRPr="001020CA">
              <w:rPr>
                <w:rFonts w:eastAsia="Malgun Gothic"/>
                <w:color w:val="000000"/>
                <w:sz w:val="14"/>
                <w:szCs w:val="14"/>
                <w:lang w:eastAsia="ko-KR"/>
              </w:rPr>
              <w:t>2) UE supports RI and CQI feedback on sidelink.</w:t>
            </w:r>
          </w:p>
        </w:tc>
        <w:tc>
          <w:tcPr>
            <w:tcW w:w="0" w:type="auto"/>
            <w:shd w:val="clear" w:color="auto" w:fill="auto"/>
          </w:tcPr>
          <w:p w14:paraId="43D3746C" w14:textId="77777777" w:rsidR="001020CA" w:rsidRPr="001020CA" w:rsidRDefault="001020CA" w:rsidP="00064AA8">
            <w:pPr>
              <w:pStyle w:val="TAL"/>
              <w:rPr>
                <w:rFonts w:eastAsia="Malgun Gothic"/>
                <w:color w:val="000000"/>
                <w:sz w:val="14"/>
                <w:szCs w:val="14"/>
                <w:lang w:eastAsia="ko-KR"/>
              </w:rPr>
            </w:pPr>
            <w:r w:rsidRPr="001020CA">
              <w:rPr>
                <w:rFonts w:eastAsia="Malgun Gothic"/>
                <w:color w:val="000000"/>
                <w:sz w:val="14"/>
                <w:szCs w:val="14"/>
                <w:lang w:eastAsia="ko-KR"/>
              </w:rPr>
              <w:t>15-1 and at least one of 15-2 and 15-3</w:t>
            </w:r>
          </w:p>
        </w:tc>
        <w:tc>
          <w:tcPr>
            <w:tcW w:w="0" w:type="auto"/>
            <w:shd w:val="clear" w:color="auto" w:fill="auto"/>
          </w:tcPr>
          <w:p w14:paraId="222637CA" w14:textId="77777777" w:rsidR="001020CA" w:rsidRPr="001020CA" w:rsidRDefault="001020CA" w:rsidP="00064AA8">
            <w:pPr>
              <w:pStyle w:val="TAL"/>
              <w:rPr>
                <w:rFonts w:eastAsia="Malgun Gothic"/>
                <w:color w:val="FF0000"/>
                <w:sz w:val="14"/>
                <w:szCs w:val="14"/>
                <w:lang w:eastAsia="ko-KR"/>
              </w:rPr>
            </w:pPr>
            <w:r w:rsidRPr="001020CA">
              <w:rPr>
                <w:rFonts w:eastAsia="Malgun Gothic"/>
                <w:color w:val="FF0000"/>
                <w:sz w:val="14"/>
                <w:szCs w:val="14"/>
                <w:lang w:eastAsia="ko-KR"/>
              </w:rPr>
              <w:t>No</w:t>
            </w:r>
          </w:p>
        </w:tc>
        <w:tc>
          <w:tcPr>
            <w:tcW w:w="0" w:type="auto"/>
            <w:shd w:val="clear" w:color="auto" w:fill="auto"/>
          </w:tcPr>
          <w:p w14:paraId="2F371115" w14:textId="77777777" w:rsidR="001020CA" w:rsidRPr="001020CA" w:rsidRDefault="001020CA" w:rsidP="00064AA8">
            <w:pPr>
              <w:pStyle w:val="TAL"/>
              <w:rPr>
                <w:rFonts w:eastAsia="Malgun Gothic"/>
                <w:strike/>
                <w:color w:val="FF0000"/>
                <w:sz w:val="14"/>
                <w:szCs w:val="14"/>
                <w:lang w:eastAsia="ko-KR"/>
              </w:rPr>
            </w:pPr>
            <w:r w:rsidRPr="001020CA">
              <w:rPr>
                <w:rFonts w:eastAsia="Malgun Gothic"/>
                <w:strike/>
                <w:color w:val="FF0000"/>
                <w:sz w:val="14"/>
                <w:szCs w:val="14"/>
                <w:lang w:eastAsia="ko-KR"/>
              </w:rPr>
              <w:t>FFS</w:t>
            </w:r>
          </w:p>
          <w:p w14:paraId="6E971E27" w14:textId="77777777" w:rsidR="001020CA" w:rsidRPr="001020CA" w:rsidRDefault="001020CA" w:rsidP="00064AA8">
            <w:pPr>
              <w:pStyle w:val="TAL"/>
              <w:rPr>
                <w:rFonts w:eastAsia="Malgun Gothic"/>
                <w:color w:val="FF0000"/>
                <w:sz w:val="14"/>
                <w:szCs w:val="14"/>
                <w:lang w:eastAsia="ko-KR"/>
              </w:rPr>
            </w:pPr>
            <w:r w:rsidRPr="001020CA">
              <w:rPr>
                <w:rFonts w:eastAsia="Malgun Gothic"/>
                <w:color w:val="FF0000"/>
                <w:sz w:val="14"/>
                <w:szCs w:val="14"/>
                <w:lang w:eastAsia="ko-KR"/>
              </w:rPr>
              <w:t>Yes</w:t>
            </w:r>
          </w:p>
        </w:tc>
        <w:tc>
          <w:tcPr>
            <w:tcW w:w="0" w:type="auto"/>
            <w:shd w:val="clear" w:color="auto" w:fill="auto"/>
          </w:tcPr>
          <w:p w14:paraId="366CC1F8" w14:textId="77777777" w:rsidR="001020CA" w:rsidRPr="001020CA" w:rsidRDefault="001020CA" w:rsidP="00064AA8">
            <w:pPr>
              <w:pStyle w:val="TAL"/>
              <w:rPr>
                <w:rFonts w:eastAsia="Malgun Gothic"/>
                <w:color w:val="000000"/>
                <w:sz w:val="14"/>
                <w:szCs w:val="14"/>
                <w:lang w:eastAsia="ko-KR"/>
              </w:rPr>
            </w:pPr>
          </w:p>
        </w:tc>
        <w:tc>
          <w:tcPr>
            <w:tcW w:w="0" w:type="auto"/>
            <w:shd w:val="clear" w:color="auto" w:fill="auto"/>
          </w:tcPr>
          <w:p w14:paraId="055A0E0E" w14:textId="77777777" w:rsidR="001020CA" w:rsidRPr="001020CA" w:rsidRDefault="001020CA" w:rsidP="00064AA8">
            <w:pPr>
              <w:pStyle w:val="TAL"/>
              <w:rPr>
                <w:color w:val="000000"/>
                <w:sz w:val="14"/>
                <w:szCs w:val="14"/>
              </w:rPr>
            </w:pPr>
            <w:r w:rsidRPr="001020CA">
              <w:rPr>
                <w:strike/>
                <w:color w:val="FF0000"/>
                <w:sz w:val="14"/>
                <w:szCs w:val="14"/>
              </w:rPr>
              <w:t>[</w:t>
            </w:r>
            <w:r w:rsidRPr="001020CA">
              <w:rPr>
                <w:color w:val="000000"/>
                <w:sz w:val="14"/>
                <w:szCs w:val="14"/>
              </w:rPr>
              <w:t>Per band</w:t>
            </w:r>
            <w:r w:rsidRPr="001020CA">
              <w:rPr>
                <w:strike/>
                <w:color w:val="FF0000"/>
                <w:sz w:val="14"/>
                <w:szCs w:val="14"/>
              </w:rPr>
              <w:t>]</w:t>
            </w:r>
          </w:p>
        </w:tc>
        <w:tc>
          <w:tcPr>
            <w:tcW w:w="0" w:type="auto"/>
            <w:shd w:val="clear" w:color="auto" w:fill="auto"/>
          </w:tcPr>
          <w:p w14:paraId="6AD9E315" w14:textId="77777777" w:rsidR="001020CA" w:rsidRPr="001020CA" w:rsidRDefault="001020CA" w:rsidP="00064AA8">
            <w:pPr>
              <w:pStyle w:val="TAL"/>
              <w:rPr>
                <w:color w:val="000000"/>
                <w:sz w:val="14"/>
                <w:szCs w:val="14"/>
              </w:rPr>
            </w:pPr>
            <w:r w:rsidRPr="001020CA">
              <w:rPr>
                <w:rFonts w:eastAsia="Malgun Gothic"/>
                <w:color w:val="000000"/>
                <w:sz w:val="14"/>
                <w:szCs w:val="14"/>
                <w:lang w:eastAsia="ko-KR"/>
              </w:rPr>
              <w:t>N.A.</w:t>
            </w:r>
          </w:p>
        </w:tc>
        <w:tc>
          <w:tcPr>
            <w:tcW w:w="0" w:type="auto"/>
            <w:shd w:val="clear" w:color="auto" w:fill="auto"/>
          </w:tcPr>
          <w:p w14:paraId="43E99F14" w14:textId="77777777" w:rsidR="001020CA" w:rsidRPr="001020CA" w:rsidRDefault="001020CA" w:rsidP="00064AA8">
            <w:pPr>
              <w:pStyle w:val="TAL"/>
              <w:rPr>
                <w:color w:val="000000"/>
                <w:sz w:val="14"/>
                <w:szCs w:val="14"/>
              </w:rPr>
            </w:pPr>
            <w:r w:rsidRPr="001020CA">
              <w:rPr>
                <w:rFonts w:eastAsia="Malgun Gothic"/>
                <w:color w:val="000000"/>
                <w:sz w:val="14"/>
                <w:szCs w:val="14"/>
                <w:lang w:eastAsia="ko-KR"/>
              </w:rPr>
              <w:t>N.A.</w:t>
            </w:r>
          </w:p>
        </w:tc>
        <w:tc>
          <w:tcPr>
            <w:tcW w:w="0" w:type="auto"/>
            <w:shd w:val="clear" w:color="auto" w:fill="auto"/>
          </w:tcPr>
          <w:p w14:paraId="7488A53E" w14:textId="77777777" w:rsidR="001020CA" w:rsidRPr="001020CA" w:rsidRDefault="001020CA" w:rsidP="00064AA8">
            <w:pPr>
              <w:pStyle w:val="TAL"/>
              <w:rPr>
                <w:color w:val="000000"/>
                <w:sz w:val="14"/>
                <w:szCs w:val="14"/>
              </w:rPr>
            </w:pPr>
            <w:r w:rsidRPr="001020CA">
              <w:rPr>
                <w:rFonts w:eastAsia="Malgun Gothic"/>
                <w:color w:val="000000"/>
                <w:sz w:val="14"/>
                <w:szCs w:val="14"/>
                <w:lang w:eastAsia="ko-KR"/>
              </w:rPr>
              <w:t>N.A.</w:t>
            </w:r>
          </w:p>
        </w:tc>
        <w:tc>
          <w:tcPr>
            <w:tcW w:w="0" w:type="auto"/>
            <w:shd w:val="clear" w:color="auto" w:fill="auto"/>
          </w:tcPr>
          <w:p w14:paraId="393839B4" w14:textId="77777777" w:rsidR="001020CA" w:rsidRPr="001020CA" w:rsidRDefault="001020CA" w:rsidP="00064AA8">
            <w:pPr>
              <w:pStyle w:val="TAL"/>
              <w:rPr>
                <w:rFonts w:eastAsia="Malgun Gothic"/>
                <w:color w:val="000000"/>
                <w:sz w:val="14"/>
                <w:szCs w:val="14"/>
                <w:lang w:eastAsia="ko-KR"/>
              </w:rPr>
            </w:pPr>
            <w:r w:rsidRPr="001020CA">
              <w:rPr>
                <w:rFonts w:eastAsia="Malgun Gothic"/>
                <w:color w:val="000000"/>
                <w:sz w:val="14"/>
                <w:szCs w:val="14"/>
                <w:highlight w:val="yellow"/>
                <w:lang w:eastAsia="ko-KR"/>
              </w:rPr>
              <w:t>FFS: This is the basic FG for NR sidelink</w:t>
            </w:r>
          </w:p>
          <w:p w14:paraId="3D0A83BC" w14:textId="77777777" w:rsidR="001020CA" w:rsidRPr="001020CA" w:rsidRDefault="001020CA" w:rsidP="00064AA8">
            <w:pPr>
              <w:pStyle w:val="TAL"/>
              <w:rPr>
                <w:rFonts w:eastAsia="Malgun Gothic"/>
                <w:color w:val="000000"/>
                <w:sz w:val="14"/>
                <w:szCs w:val="14"/>
                <w:lang w:eastAsia="ko-KR"/>
              </w:rPr>
            </w:pPr>
          </w:p>
          <w:p w14:paraId="576C98DD" w14:textId="77777777" w:rsidR="001020CA" w:rsidRPr="001020CA" w:rsidRDefault="001020CA" w:rsidP="00064AA8">
            <w:pPr>
              <w:pStyle w:val="TAL"/>
              <w:rPr>
                <w:color w:val="FF0000"/>
                <w:sz w:val="14"/>
                <w:szCs w:val="14"/>
              </w:rPr>
            </w:pPr>
            <w:r w:rsidRPr="001020CA">
              <w:rPr>
                <w:rFonts w:eastAsia="Malgun Gothic"/>
                <w:color w:val="FF0000"/>
                <w:sz w:val="14"/>
                <w:szCs w:val="14"/>
                <w:lang w:eastAsia="ko-KR"/>
              </w:rPr>
              <w:t>Note: Component 1 candidate values are P = {1,2}</w:t>
            </w:r>
          </w:p>
        </w:tc>
        <w:tc>
          <w:tcPr>
            <w:tcW w:w="0" w:type="auto"/>
            <w:shd w:val="clear" w:color="auto" w:fill="auto"/>
          </w:tcPr>
          <w:p w14:paraId="7C3140C1" w14:textId="77777777" w:rsidR="001020CA" w:rsidRPr="001020CA" w:rsidRDefault="001020CA" w:rsidP="00064AA8">
            <w:pPr>
              <w:pStyle w:val="TAL"/>
              <w:rPr>
                <w:rFonts w:eastAsia="Malgun Gothic"/>
                <w:color w:val="000000"/>
                <w:sz w:val="14"/>
                <w:szCs w:val="14"/>
                <w:lang w:eastAsia="ko-KR"/>
              </w:rPr>
            </w:pPr>
            <w:r w:rsidRPr="001020CA">
              <w:rPr>
                <w:rFonts w:eastAsia="Malgun Gothic"/>
                <w:color w:val="000000"/>
                <w:sz w:val="14"/>
                <w:szCs w:val="14"/>
                <w:lang w:eastAsia="ko-KR"/>
              </w:rPr>
              <w:t>Optional with capability signalling.</w:t>
            </w:r>
          </w:p>
          <w:p w14:paraId="088E3097" w14:textId="77777777" w:rsidR="001020CA" w:rsidRPr="001020CA" w:rsidRDefault="001020CA" w:rsidP="00064AA8">
            <w:pPr>
              <w:pStyle w:val="TAL"/>
              <w:rPr>
                <w:color w:val="000000"/>
                <w:sz w:val="14"/>
                <w:szCs w:val="14"/>
              </w:rPr>
            </w:pPr>
            <w:r w:rsidRPr="001020CA">
              <w:rPr>
                <w:color w:val="000000"/>
                <w:sz w:val="14"/>
                <w:szCs w:val="14"/>
                <w:highlight w:val="yellow"/>
              </w:rPr>
              <w:t>FFS: For UE supports NR sidelink, UE must indicate this FG is supported.</w:t>
            </w:r>
          </w:p>
        </w:tc>
      </w:tr>
    </w:tbl>
    <w:p w14:paraId="22543CBE" w14:textId="77777777" w:rsidR="001020CA" w:rsidRPr="001020CA" w:rsidRDefault="001020CA" w:rsidP="001020CA">
      <w:pPr>
        <w:rPr>
          <w:bCs/>
          <w:highlight w:val="cyan"/>
        </w:rPr>
      </w:pPr>
    </w:p>
    <w:p w14:paraId="14AB07DD" w14:textId="77777777" w:rsidR="001020CA" w:rsidRPr="001020CA" w:rsidRDefault="001020CA" w:rsidP="001020CA">
      <w:pPr>
        <w:rPr>
          <w:bCs/>
          <w:highlight w:val="green"/>
        </w:rPr>
      </w:pPr>
      <w:r w:rsidRPr="001020CA">
        <w:rPr>
          <w:bCs/>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425"/>
        <w:gridCol w:w="1172"/>
        <w:gridCol w:w="2513"/>
        <w:gridCol w:w="222"/>
        <w:gridCol w:w="458"/>
        <w:gridCol w:w="395"/>
        <w:gridCol w:w="222"/>
        <w:gridCol w:w="546"/>
        <w:gridCol w:w="489"/>
        <w:gridCol w:w="489"/>
        <w:gridCol w:w="489"/>
        <w:gridCol w:w="1685"/>
        <w:gridCol w:w="1352"/>
      </w:tblGrid>
      <w:tr w:rsidR="001020CA" w:rsidRPr="001020CA" w14:paraId="25BAF98B" w14:textId="77777777" w:rsidTr="00064AA8">
        <w:tc>
          <w:tcPr>
            <w:tcW w:w="0" w:type="auto"/>
            <w:shd w:val="clear" w:color="auto" w:fill="auto"/>
          </w:tcPr>
          <w:p w14:paraId="00595DAA" w14:textId="77777777" w:rsidR="001020CA" w:rsidRPr="001020CA" w:rsidRDefault="001020CA" w:rsidP="00064AA8">
            <w:pPr>
              <w:pStyle w:val="TAL"/>
              <w:rPr>
                <w:color w:val="000000"/>
                <w:sz w:val="14"/>
                <w:szCs w:val="14"/>
              </w:rPr>
            </w:pPr>
            <w:r w:rsidRPr="001020CA">
              <w:rPr>
                <w:color w:val="000000"/>
                <w:sz w:val="14"/>
                <w:szCs w:val="14"/>
              </w:rPr>
              <w:t>15-2</w:t>
            </w:r>
          </w:p>
        </w:tc>
        <w:tc>
          <w:tcPr>
            <w:tcW w:w="0" w:type="auto"/>
            <w:shd w:val="clear" w:color="auto" w:fill="auto"/>
          </w:tcPr>
          <w:p w14:paraId="7F6AF4F5" w14:textId="77777777" w:rsidR="001020CA" w:rsidRPr="001020CA" w:rsidRDefault="001020CA" w:rsidP="00064AA8">
            <w:pPr>
              <w:pStyle w:val="TAL"/>
              <w:rPr>
                <w:color w:val="000000"/>
                <w:sz w:val="14"/>
                <w:szCs w:val="14"/>
              </w:rPr>
            </w:pPr>
            <w:r w:rsidRPr="001020CA">
              <w:rPr>
                <w:color w:val="000000"/>
                <w:sz w:val="14"/>
                <w:szCs w:val="14"/>
              </w:rPr>
              <w:t>Transmitting NR sidelink mode 1 scheduled by NR Uu</w:t>
            </w:r>
          </w:p>
        </w:tc>
        <w:tc>
          <w:tcPr>
            <w:tcW w:w="0" w:type="auto"/>
            <w:shd w:val="clear" w:color="auto" w:fill="auto"/>
          </w:tcPr>
          <w:p w14:paraId="45444FAB" w14:textId="77777777" w:rsidR="001020CA" w:rsidRPr="001020CA" w:rsidRDefault="001020CA" w:rsidP="00064AA8">
            <w:pPr>
              <w:pStyle w:val="TAL"/>
              <w:rPr>
                <w:color w:val="000000"/>
                <w:sz w:val="14"/>
                <w:szCs w:val="14"/>
              </w:rPr>
            </w:pPr>
            <w:r w:rsidRPr="001020CA">
              <w:rPr>
                <w:color w:val="000000"/>
                <w:sz w:val="14"/>
                <w:szCs w:val="14"/>
              </w:rPr>
              <w:t xml:space="preserve">1) UE can transmit PSCCH/PSSCH using dynamic scheduling or configured grant type 1 and 2 in NR sidelink mode 1 scheduled by NR Uu. Up to </w:t>
            </w:r>
            <w:r w:rsidRPr="001020CA">
              <w:rPr>
                <w:strike/>
                <w:color w:val="FF0000"/>
                <w:sz w:val="14"/>
                <w:szCs w:val="14"/>
              </w:rPr>
              <w:t>[</w:t>
            </w:r>
            <w:r w:rsidRPr="001020CA">
              <w:rPr>
                <w:color w:val="000000"/>
                <w:sz w:val="14"/>
                <w:szCs w:val="14"/>
              </w:rPr>
              <w:t>8</w:t>
            </w:r>
            <w:r w:rsidRPr="001020CA">
              <w:rPr>
                <w:strike/>
                <w:color w:val="FF0000"/>
                <w:sz w:val="14"/>
                <w:szCs w:val="14"/>
              </w:rPr>
              <w:t>]</w:t>
            </w:r>
            <w:r w:rsidRPr="001020CA">
              <w:rPr>
                <w:color w:val="000000"/>
                <w:sz w:val="14"/>
                <w:szCs w:val="14"/>
              </w:rPr>
              <w:t xml:space="preserve"> configured grants can be configured for a UE. Up to </w:t>
            </w:r>
            <w:r w:rsidRPr="001020CA">
              <w:rPr>
                <w:color w:val="000000"/>
                <w:sz w:val="14"/>
                <w:szCs w:val="14"/>
                <w:highlight w:val="yellow"/>
              </w:rPr>
              <w:t>[C]</w:t>
            </w:r>
            <w:r w:rsidRPr="001020CA">
              <w:rPr>
                <w:color w:val="FF0000"/>
                <w:sz w:val="14"/>
                <w:szCs w:val="14"/>
              </w:rPr>
              <w:t xml:space="preserve"> </w:t>
            </w:r>
            <w:r w:rsidRPr="001020CA">
              <w:rPr>
                <w:color w:val="000000"/>
                <w:sz w:val="14"/>
                <w:szCs w:val="14"/>
              </w:rPr>
              <w:t>sidelink HARQ processes are supported</w:t>
            </w:r>
            <w:r w:rsidRPr="001020CA">
              <w:rPr>
                <w:color w:val="FF0000"/>
                <w:sz w:val="14"/>
                <w:szCs w:val="14"/>
              </w:rPr>
              <w:t xml:space="preserve"> including those for configured grants</w:t>
            </w:r>
          </w:p>
          <w:p w14:paraId="68B1344D" w14:textId="77777777" w:rsidR="001020CA" w:rsidRPr="001020CA" w:rsidRDefault="001020CA" w:rsidP="00064AA8">
            <w:pPr>
              <w:pStyle w:val="TAL"/>
              <w:rPr>
                <w:color w:val="000000"/>
                <w:sz w:val="14"/>
                <w:szCs w:val="14"/>
              </w:rPr>
            </w:pPr>
            <w:r w:rsidRPr="001020CA">
              <w:rPr>
                <w:color w:val="000000"/>
                <w:sz w:val="14"/>
                <w:szCs w:val="14"/>
              </w:rPr>
              <w:t xml:space="preserve">2) UE </w:t>
            </w:r>
            <w:r w:rsidRPr="001020CA">
              <w:rPr>
                <w:strike/>
                <w:color w:val="FF0000"/>
                <w:sz w:val="14"/>
                <w:szCs w:val="14"/>
              </w:rPr>
              <w:t>supports transmission based on</w:t>
            </w:r>
            <w:r w:rsidRPr="001020CA">
              <w:rPr>
                <w:color w:val="FF0000"/>
                <w:sz w:val="14"/>
                <w:szCs w:val="14"/>
              </w:rPr>
              <w:t xml:space="preserve"> can transmit PSSCH according to </w:t>
            </w:r>
            <w:r w:rsidRPr="001020CA">
              <w:rPr>
                <w:color w:val="000000"/>
                <w:sz w:val="14"/>
                <w:szCs w:val="14"/>
              </w:rPr>
              <w:t>the normal 64QAM MCS OFDM table.</w:t>
            </w:r>
          </w:p>
          <w:p w14:paraId="71305E5D" w14:textId="77777777" w:rsidR="001020CA" w:rsidRPr="001020CA" w:rsidRDefault="001020CA" w:rsidP="00064AA8">
            <w:pPr>
              <w:pStyle w:val="TAL"/>
              <w:rPr>
                <w:color w:val="000000"/>
                <w:sz w:val="14"/>
                <w:szCs w:val="14"/>
              </w:rPr>
            </w:pPr>
            <w:r w:rsidRPr="001020CA">
              <w:rPr>
                <w:color w:val="000000"/>
                <w:sz w:val="14"/>
                <w:szCs w:val="14"/>
              </w:rPr>
              <w:t>3) UE supports PT-RS transmission in FR2.</w:t>
            </w:r>
          </w:p>
          <w:p w14:paraId="67A1014E" w14:textId="77777777" w:rsidR="001020CA" w:rsidRPr="001020CA" w:rsidRDefault="001020CA" w:rsidP="00064AA8">
            <w:pPr>
              <w:pStyle w:val="TAL"/>
              <w:rPr>
                <w:color w:val="000000"/>
                <w:sz w:val="14"/>
                <w:szCs w:val="14"/>
              </w:rPr>
            </w:pPr>
            <w:r w:rsidRPr="001020CA">
              <w:rPr>
                <w:color w:val="000000"/>
                <w:sz w:val="14"/>
                <w:szCs w:val="14"/>
              </w:rPr>
              <w:t>4) UE can monitor DCI format 3_0 for NR sidelink dynamic scheduling and configured grant type 2.</w:t>
            </w:r>
          </w:p>
          <w:p w14:paraId="26BC005A" w14:textId="77777777" w:rsidR="001020CA" w:rsidRPr="001020CA" w:rsidRDefault="001020CA" w:rsidP="00064AA8">
            <w:pPr>
              <w:pStyle w:val="TAL"/>
              <w:rPr>
                <w:color w:val="000000"/>
                <w:sz w:val="14"/>
                <w:szCs w:val="14"/>
              </w:rPr>
            </w:pPr>
            <w:r w:rsidRPr="001020CA">
              <w:rPr>
                <w:color w:val="000000"/>
                <w:sz w:val="14"/>
                <w:szCs w:val="14"/>
              </w:rPr>
              <w:t xml:space="preserve">6) UE can transmit using the subcarrier spacing </w:t>
            </w:r>
            <w:r w:rsidRPr="001020CA">
              <w:rPr>
                <w:strike/>
                <w:color w:val="FF0000"/>
                <w:sz w:val="14"/>
                <w:szCs w:val="14"/>
              </w:rPr>
              <w:t>[</w:t>
            </w:r>
            <w:r w:rsidRPr="001020CA">
              <w:rPr>
                <w:color w:val="000000"/>
                <w:sz w:val="14"/>
                <w:szCs w:val="14"/>
              </w:rPr>
              <w:t>and CP length</w:t>
            </w:r>
            <w:r w:rsidRPr="001020CA">
              <w:rPr>
                <w:strike/>
                <w:color w:val="FF0000"/>
                <w:sz w:val="14"/>
                <w:szCs w:val="14"/>
              </w:rPr>
              <w:t>]</w:t>
            </w:r>
            <w:r w:rsidRPr="001020CA">
              <w:rPr>
                <w:color w:val="000000"/>
                <w:sz w:val="14"/>
                <w:szCs w:val="14"/>
              </w:rPr>
              <w:t xml:space="preserve"> it reports</w:t>
            </w:r>
          </w:p>
          <w:p w14:paraId="15664F92" w14:textId="77777777" w:rsidR="001020CA" w:rsidRPr="001020CA" w:rsidRDefault="001020CA" w:rsidP="00064AA8">
            <w:pPr>
              <w:pStyle w:val="TAL"/>
              <w:rPr>
                <w:strike/>
                <w:color w:val="FF0000"/>
                <w:sz w:val="14"/>
                <w:szCs w:val="14"/>
              </w:rPr>
            </w:pPr>
            <w:r w:rsidRPr="001020CA">
              <w:rPr>
                <w:strike/>
                <w:color w:val="FF0000"/>
                <w:sz w:val="14"/>
                <w:szCs w:val="14"/>
              </w:rPr>
              <w:t xml:space="preserve">FFS: 7) CP length </w:t>
            </w:r>
          </w:p>
          <w:p w14:paraId="11074379" w14:textId="77777777" w:rsidR="001020CA" w:rsidRPr="001020CA" w:rsidRDefault="001020CA" w:rsidP="00064AA8">
            <w:pPr>
              <w:pStyle w:val="TAL"/>
              <w:rPr>
                <w:color w:val="000000"/>
                <w:sz w:val="14"/>
                <w:szCs w:val="14"/>
              </w:rPr>
            </w:pPr>
            <w:r w:rsidRPr="001020CA">
              <w:rPr>
                <w:color w:val="000000"/>
                <w:sz w:val="14"/>
                <w:szCs w:val="14"/>
              </w:rPr>
              <w:t xml:space="preserve">8) Supports 14-symbol SL slot with </w:t>
            </w:r>
            <w:r w:rsidRPr="001020CA">
              <w:rPr>
                <w:rFonts w:eastAsia="Malgun Gothic"/>
                <w:color w:val="000000"/>
                <w:sz w:val="14"/>
                <w:szCs w:val="14"/>
                <w:highlight w:val="yellow"/>
                <w:lang w:eastAsia="ko-KR"/>
              </w:rPr>
              <w:t>[all/some]</w:t>
            </w:r>
            <w:r w:rsidRPr="001020CA">
              <w:rPr>
                <w:rFonts w:eastAsia="Malgun Gothic"/>
                <w:color w:val="000000"/>
                <w:sz w:val="14"/>
                <w:szCs w:val="14"/>
                <w:lang w:eastAsia="ko-KR"/>
              </w:rPr>
              <w:t xml:space="preserve"> </w:t>
            </w:r>
            <w:r w:rsidRPr="001020CA">
              <w:rPr>
                <w:color w:val="000000"/>
                <w:sz w:val="14"/>
                <w:szCs w:val="14"/>
              </w:rPr>
              <w:t xml:space="preserve">DMRS patterns corresponding to </w:t>
            </w:r>
            <w:r w:rsidRPr="001020CA">
              <w:rPr>
                <w:rFonts w:eastAsia="Malgun Gothic"/>
                <w:color w:val="000000"/>
                <w:sz w:val="14"/>
                <w:szCs w:val="14"/>
                <w:highlight w:val="yellow"/>
                <w:lang w:eastAsia="ko-KR"/>
              </w:rPr>
              <w:t>#PSSCH symbols, #DMRS symbols} = {12, 4}, {9, 3}</w:t>
            </w:r>
            <w:r w:rsidRPr="001020CA">
              <w:rPr>
                <w:color w:val="000000"/>
                <w:sz w:val="14"/>
                <w:szCs w:val="14"/>
              </w:rPr>
              <w:t xml:space="preserve"> for slots w/wo PFSCH</w:t>
            </w:r>
            <w:r w:rsidRPr="001020CA">
              <w:rPr>
                <w:color w:val="FF0000"/>
                <w:sz w:val="14"/>
                <w:szCs w:val="14"/>
              </w:rPr>
              <w:t xml:space="preserve">. </w:t>
            </w:r>
            <w:r w:rsidRPr="001020CA">
              <w:rPr>
                <w:rFonts w:eastAsia="Malgun Gothic"/>
                <w:color w:val="FF0000"/>
                <w:sz w:val="14"/>
                <w:szCs w:val="14"/>
                <w:lang w:eastAsia="ko-KR"/>
              </w:rPr>
              <w:t xml:space="preserve">If UE signals support of ECP, support 12-symbol SL slot with all DMRS patterns corresponding to </w:t>
            </w:r>
            <w:r w:rsidRPr="001020CA">
              <w:rPr>
                <w:rFonts w:eastAsia="Malgun Gothic"/>
                <w:strike/>
                <w:color w:val="FF0000"/>
                <w:sz w:val="14"/>
                <w:szCs w:val="14"/>
                <w:highlight w:val="yellow"/>
                <w:lang w:eastAsia="ko-KR"/>
              </w:rPr>
              <w:t>{</w:t>
            </w:r>
            <w:r w:rsidRPr="001020CA">
              <w:rPr>
                <w:rFonts w:eastAsia="Malgun Gothic"/>
                <w:color w:val="FF0000"/>
                <w:sz w:val="14"/>
                <w:szCs w:val="14"/>
                <w:highlight w:val="yellow"/>
                <w:lang w:eastAsia="ko-KR"/>
              </w:rPr>
              <w:t>#PSSCH symbols } = {10,7}</w:t>
            </w:r>
            <w:r w:rsidRPr="001020CA">
              <w:rPr>
                <w:rFonts w:eastAsia="Malgun Gothic"/>
                <w:color w:val="FF0000"/>
                <w:sz w:val="14"/>
                <w:szCs w:val="14"/>
                <w:lang w:eastAsia="ko-KR"/>
              </w:rPr>
              <w:t xml:space="preserve"> for slots w/wo PFSCH.</w:t>
            </w:r>
          </w:p>
          <w:p w14:paraId="5EB42B9B" w14:textId="77777777" w:rsidR="001020CA" w:rsidRPr="001020CA" w:rsidRDefault="001020CA" w:rsidP="00064AA8">
            <w:pPr>
              <w:pStyle w:val="TAL"/>
              <w:rPr>
                <w:color w:val="000000"/>
                <w:sz w:val="14"/>
                <w:szCs w:val="14"/>
              </w:rPr>
            </w:pPr>
            <w:r w:rsidRPr="001020CA">
              <w:rPr>
                <w:color w:val="000000"/>
                <w:sz w:val="14"/>
                <w:szCs w:val="14"/>
              </w:rPr>
              <w:t>[9) Support downlink pathloss based open loop power control]</w:t>
            </w:r>
          </w:p>
          <w:p w14:paraId="40F9D16B" w14:textId="77777777" w:rsidR="001020CA" w:rsidRPr="001020CA" w:rsidRDefault="001020CA" w:rsidP="00064AA8">
            <w:pPr>
              <w:pStyle w:val="TAL"/>
              <w:rPr>
                <w:rFonts w:eastAsia="Malgun Gothic"/>
                <w:strike/>
                <w:color w:val="FF0000"/>
                <w:sz w:val="14"/>
                <w:szCs w:val="14"/>
                <w:lang w:eastAsia="ko-KR"/>
              </w:rPr>
            </w:pPr>
            <w:r w:rsidRPr="001020CA">
              <w:rPr>
                <w:strike/>
                <w:color w:val="FF0000"/>
                <w:sz w:val="14"/>
                <w:szCs w:val="14"/>
              </w:rPr>
              <w:t>[10) SL HARQ feedback on Uu]</w:t>
            </w:r>
            <w:r w:rsidRPr="001020CA">
              <w:rPr>
                <w:rFonts w:eastAsia="Malgun Gothic"/>
                <w:strike/>
                <w:color w:val="FF0000"/>
                <w:sz w:val="14"/>
                <w:szCs w:val="14"/>
                <w:lang w:eastAsia="ko-KR"/>
              </w:rPr>
              <w:t xml:space="preserve"> </w:t>
            </w:r>
          </w:p>
          <w:p w14:paraId="4AE3D63B" w14:textId="77777777" w:rsidR="001020CA" w:rsidRPr="001020CA" w:rsidRDefault="001020CA" w:rsidP="00064AA8">
            <w:pPr>
              <w:pStyle w:val="TAL"/>
              <w:rPr>
                <w:color w:val="000000"/>
                <w:sz w:val="14"/>
                <w:szCs w:val="14"/>
              </w:rPr>
            </w:pPr>
            <w:r w:rsidRPr="001020CA">
              <w:rPr>
                <w:color w:val="FF0000"/>
                <w:sz w:val="14"/>
                <w:szCs w:val="14"/>
                <w:highlight w:val="green"/>
              </w:rPr>
              <w:t>11) UE can report sidelink HARQ-ACK to gNB via PUCCH and PUSCH when it is operating in NR sidelink mode 1</w:t>
            </w:r>
          </w:p>
        </w:tc>
        <w:tc>
          <w:tcPr>
            <w:tcW w:w="0" w:type="auto"/>
            <w:shd w:val="clear" w:color="auto" w:fill="auto"/>
          </w:tcPr>
          <w:p w14:paraId="219E5F8A" w14:textId="77777777" w:rsidR="001020CA" w:rsidRPr="001020CA" w:rsidRDefault="001020CA" w:rsidP="00064AA8">
            <w:pPr>
              <w:pStyle w:val="TAL"/>
              <w:rPr>
                <w:rFonts w:eastAsia="Malgun Gothic"/>
                <w:color w:val="000000"/>
                <w:sz w:val="14"/>
                <w:szCs w:val="14"/>
                <w:lang w:eastAsia="ko-KR"/>
              </w:rPr>
            </w:pPr>
          </w:p>
        </w:tc>
        <w:tc>
          <w:tcPr>
            <w:tcW w:w="0" w:type="auto"/>
            <w:shd w:val="clear" w:color="auto" w:fill="auto"/>
          </w:tcPr>
          <w:p w14:paraId="53C3FD42" w14:textId="77777777" w:rsidR="001020CA" w:rsidRPr="001020CA" w:rsidRDefault="001020CA" w:rsidP="00064AA8">
            <w:pPr>
              <w:pStyle w:val="TAL"/>
              <w:rPr>
                <w:rFonts w:eastAsia="Malgun Gothic"/>
                <w:color w:val="000000"/>
                <w:sz w:val="14"/>
                <w:szCs w:val="14"/>
                <w:lang w:eastAsia="ko-KR"/>
              </w:rPr>
            </w:pPr>
            <w:r w:rsidRPr="001020CA">
              <w:rPr>
                <w:rFonts w:eastAsia="Malgun Gothic"/>
                <w:color w:val="000000"/>
                <w:sz w:val="14"/>
                <w:szCs w:val="14"/>
                <w:lang w:eastAsia="ko-KR"/>
              </w:rPr>
              <w:t>Yes</w:t>
            </w:r>
          </w:p>
        </w:tc>
        <w:tc>
          <w:tcPr>
            <w:tcW w:w="0" w:type="auto"/>
            <w:shd w:val="clear" w:color="auto" w:fill="auto"/>
          </w:tcPr>
          <w:p w14:paraId="20D7BBCC" w14:textId="77777777" w:rsidR="001020CA" w:rsidRPr="001020CA" w:rsidRDefault="001020CA" w:rsidP="00064AA8">
            <w:pPr>
              <w:pStyle w:val="TAL"/>
              <w:rPr>
                <w:rFonts w:eastAsia="Malgun Gothic"/>
                <w:color w:val="000000"/>
                <w:sz w:val="14"/>
                <w:szCs w:val="14"/>
                <w:lang w:eastAsia="ko-KR"/>
              </w:rPr>
            </w:pPr>
            <w:r w:rsidRPr="001020CA">
              <w:rPr>
                <w:rFonts w:eastAsia="Malgun Gothic"/>
                <w:color w:val="000000"/>
                <w:sz w:val="14"/>
                <w:szCs w:val="14"/>
                <w:lang w:eastAsia="ko-KR"/>
              </w:rPr>
              <w:t>No</w:t>
            </w:r>
          </w:p>
        </w:tc>
        <w:tc>
          <w:tcPr>
            <w:tcW w:w="0" w:type="auto"/>
            <w:shd w:val="clear" w:color="auto" w:fill="auto"/>
          </w:tcPr>
          <w:p w14:paraId="0F4C4D64" w14:textId="77777777" w:rsidR="001020CA" w:rsidRPr="001020CA" w:rsidRDefault="001020CA" w:rsidP="00064AA8">
            <w:pPr>
              <w:pStyle w:val="TAL"/>
              <w:rPr>
                <w:rFonts w:eastAsia="Malgun Gothic"/>
                <w:color w:val="000000"/>
                <w:sz w:val="14"/>
                <w:szCs w:val="14"/>
                <w:lang w:eastAsia="ko-KR"/>
              </w:rPr>
            </w:pPr>
          </w:p>
        </w:tc>
        <w:tc>
          <w:tcPr>
            <w:tcW w:w="0" w:type="auto"/>
            <w:shd w:val="clear" w:color="auto" w:fill="auto"/>
          </w:tcPr>
          <w:p w14:paraId="7D41A55B" w14:textId="77777777" w:rsidR="001020CA" w:rsidRPr="001020CA" w:rsidRDefault="001020CA" w:rsidP="00064AA8">
            <w:pPr>
              <w:pStyle w:val="TAL"/>
              <w:rPr>
                <w:color w:val="000000"/>
                <w:sz w:val="14"/>
                <w:szCs w:val="14"/>
              </w:rPr>
            </w:pPr>
            <w:r w:rsidRPr="001020CA">
              <w:rPr>
                <w:color w:val="000000"/>
                <w:sz w:val="14"/>
                <w:szCs w:val="14"/>
              </w:rPr>
              <w:t>Per band</w:t>
            </w:r>
          </w:p>
          <w:p w14:paraId="5A717E75" w14:textId="77777777" w:rsidR="001020CA" w:rsidRPr="001020CA" w:rsidRDefault="001020CA" w:rsidP="00064AA8">
            <w:pPr>
              <w:pStyle w:val="TAL"/>
              <w:rPr>
                <w:color w:val="000000"/>
                <w:sz w:val="14"/>
                <w:szCs w:val="14"/>
              </w:rPr>
            </w:pPr>
          </w:p>
        </w:tc>
        <w:tc>
          <w:tcPr>
            <w:tcW w:w="0" w:type="auto"/>
            <w:shd w:val="clear" w:color="auto" w:fill="auto"/>
          </w:tcPr>
          <w:p w14:paraId="4F0D25A5" w14:textId="77777777" w:rsidR="001020CA" w:rsidRPr="001020CA" w:rsidRDefault="001020CA" w:rsidP="00064AA8">
            <w:pPr>
              <w:pStyle w:val="TAL"/>
              <w:rPr>
                <w:color w:val="000000"/>
                <w:sz w:val="14"/>
                <w:szCs w:val="14"/>
              </w:rPr>
            </w:pPr>
            <w:r w:rsidRPr="001020CA">
              <w:rPr>
                <w:color w:val="000000"/>
                <w:sz w:val="14"/>
                <w:szCs w:val="14"/>
              </w:rPr>
              <w:t>N.A.</w:t>
            </w:r>
          </w:p>
        </w:tc>
        <w:tc>
          <w:tcPr>
            <w:tcW w:w="0" w:type="auto"/>
            <w:shd w:val="clear" w:color="auto" w:fill="auto"/>
          </w:tcPr>
          <w:p w14:paraId="466A0E4C" w14:textId="77777777" w:rsidR="001020CA" w:rsidRPr="001020CA" w:rsidRDefault="001020CA" w:rsidP="00064AA8">
            <w:pPr>
              <w:pStyle w:val="TAL"/>
              <w:rPr>
                <w:color w:val="000000"/>
                <w:sz w:val="14"/>
                <w:szCs w:val="14"/>
              </w:rPr>
            </w:pPr>
            <w:r w:rsidRPr="001020CA">
              <w:rPr>
                <w:color w:val="000000"/>
                <w:sz w:val="14"/>
                <w:szCs w:val="14"/>
              </w:rPr>
              <w:t>N.A.</w:t>
            </w:r>
          </w:p>
        </w:tc>
        <w:tc>
          <w:tcPr>
            <w:tcW w:w="0" w:type="auto"/>
            <w:shd w:val="clear" w:color="auto" w:fill="auto"/>
          </w:tcPr>
          <w:p w14:paraId="6DB34DE7" w14:textId="77777777" w:rsidR="001020CA" w:rsidRPr="001020CA" w:rsidRDefault="001020CA" w:rsidP="00064AA8">
            <w:pPr>
              <w:pStyle w:val="TAL"/>
              <w:rPr>
                <w:color w:val="000000"/>
                <w:sz w:val="14"/>
                <w:szCs w:val="14"/>
              </w:rPr>
            </w:pPr>
            <w:r w:rsidRPr="001020CA">
              <w:rPr>
                <w:color w:val="000000"/>
                <w:sz w:val="14"/>
                <w:szCs w:val="14"/>
              </w:rPr>
              <w:t>N.A.</w:t>
            </w:r>
          </w:p>
        </w:tc>
        <w:tc>
          <w:tcPr>
            <w:tcW w:w="0" w:type="auto"/>
            <w:shd w:val="clear" w:color="auto" w:fill="auto"/>
          </w:tcPr>
          <w:p w14:paraId="12C07E06" w14:textId="77777777" w:rsidR="001020CA" w:rsidRPr="001020CA" w:rsidRDefault="001020CA" w:rsidP="00064AA8">
            <w:pPr>
              <w:pStyle w:val="TAL"/>
              <w:rPr>
                <w:color w:val="000000"/>
                <w:sz w:val="14"/>
                <w:szCs w:val="14"/>
              </w:rPr>
            </w:pPr>
            <w:r w:rsidRPr="001020CA">
              <w:rPr>
                <w:color w:val="000000"/>
                <w:sz w:val="14"/>
                <w:szCs w:val="14"/>
              </w:rPr>
              <w:t>Note: Random selection in the exceptional pool is supported.</w:t>
            </w:r>
          </w:p>
          <w:p w14:paraId="7DAF5D41" w14:textId="77777777" w:rsidR="001020CA" w:rsidRPr="001020CA" w:rsidRDefault="001020CA" w:rsidP="00064AA8">
            <w:pPr>
              <w:pStyle w:val="TAL"/>
              <w:rPr>
                <w:color w:val="000000"/>
                <w:sz w:val="14"/>
                <w:szCs w:val="14"/>
              </w:rPr>
            </w:pPr>
          </w:p>
          <w:p w14:paraId="4B9985D7" w14:textId="77777777" w:rsidR="001020CA" w:rsidRPr="001020CA" w:rsidRDefault="001020CA" w:rsidP="00064AA8">
            <w:pPr>
              <w:pStyle w:val="TAL"/>
              <w:rPr>
                <w:color w:val="000000"/>
                <w:sz w:val="14"/>
                <w:szCs w:val="14"/>
              </w:rPr>
            </w:pPr>
            <w:r w:rsidRPr="001020CA">
              <w:rPr>
                <w:color w:val="000000"/>
                <w:sz w:val="14"/>
                <w:szCs w:val="14"/>
                <w:highlight w:val="yellow"/>
              </w:rPr>
              <w:t>FFS: This is the basic FG for sidelink in licensed spectrum where gNB is operating on or managing that spectrum and optional FG otherwise</w:t>
            </w:r>
          </w:p>
          <w:p w14:paraId="5BB0736D" w14:textId="77777777" w:rsidR="001020CA" w:rsidRPr="001020CA" w:rsidRDefault="001020CA" w:rsidP="00064AA8">
            <w:pPr>
              <w:pStyle w:val="TAL"/>
              <w:rPr>
                <w:color w:val="000000"/>
                <w:sz w:val="14"/>
                <w:szCs w:val="14"/>
              </w:rPr>
            </w:pPr>
          </w:p>
          <w:p w14:paraId="1B491323" w14:textId="77777777" w:rsidR="001020CA" w:rsidRPr="001020CA" w:rsidRDefault="001020CA" w:rsidP="00064AA8">
            <w:pPr>
              <w:pStyle w:val="TAL"/>
              <w:rPr>
                <w:color w:val="000000"/>
                <w:sz w:val="14"/>
                <w:szCs w:val="14"/>
              </w:rPr>
            </w:pPr>
            <w:r w:rsidRPr="001020CA">
              <w:rPr>
                <w:color w:val="000000"/>
                <w:sz w:val="14"/>
                <w:szCs w:val="14"/>
              </w:rPr>
              <w:t>Candidate values for C are {</w:t>
            </w:r>
            <w:r w:rsidRPr="001020CA">
              <w:rPr>
                <w:color w:val="000000"/>
                <w:sz w:val="14"/>
                <w:szCs w:val="14"/>
                <w:highlight w:val="yellow"/>
              </w:rPr>
              <w:t>value1, value2 …</w:t>
            </w:r>
            <w:r w:rsidRPr="001020CA">
              <w:rPr>
                <w:color w:val="000000"/>
                <w:sz w:val="14"/>
                <w:szCs w:val="14"/>
              </w:rPr>
              <w:t>}</w:t>
            </w:r>
          </w:p>
          <w:p w14:paraId="5D6FE6D3" w14:textId="77777777" w:rsidR="001020CA" w:rsidRPr="001020CA" w:rsidRDefault="001020CA" w:rsidP="00064AA8">
            <w:pPr>
              <w:pStyle w:val="TAL"/>
              <w:rPr>
                <w:color w:val="000000"/>
                <w:sz w:val="14"/>
                <w:szCs w:val="14"/>
              </w:rPr>
            </w:pPr>
          </w:p>
          <w:p w14:paraId="28F726F0" w14:textId="77777777" w:rsidR="001020CA" w:rsidRPr="001020CA" w:rsidRDefault="001020CA" w:rsidP="00064AA8">
            <w:pPr>
              <w:pStyle w:val="TAL"/>
              <w:rPr>
                <w:color w:val="000000"/>
                <w:sz w:val="14"/>
                <w:szCs w:val="14"/>
              </w:rPr>
            </w:pPr>
            <w:r w:rsidRPr="001020CA">
              <w:rPr>
                <w:color w:val="000000"/>
                <w:sz w:val="14"/>
                <w:szCs w:val="14"/>
              </w:rPr>
              <w:t>Component-6 candidate value set in FR1:</w:t>
            </w:r>
          </w:p>
          <w:p w14:paraId="2C9D8973" w14:textId="77777777" w:rsidR="001020CA" w:rsidRPr="001020CA" w:rsidRDefault="001020CA" w:rsidP="00064AA8">
            <w:pPr>
              <w:pStyle w:val="TAL"/>
              <w:rPr>
                <w:color w:val="000000"/>
                <w:sz w:val="14"/>
                <w:szCs w:val="14"/>
              </w:rPr>
            </w:pPr>
            <w:r w:rsidRPr="001020CA">
              <w:rPr>
                <w:color w:val="000000"/>
                <w:sz w:val="14"/>
                <w:szCs w:val="14"/>
              </w:rPr>
              <w:t>{{15 kHz}, {30 kHz}, {60 kHz}, {15, 30 kHz}, {30, 60 kHz}, {15, 60 kHz}, {15, 30, 60 kHz}}</w:t>
            </w:r>
          </w:p>
          <w:p w14:paraId="32AEC676" w14:textId="77777777" w:rsidR="001020CA" w:rsidRPr="001020CA" w:rsidRDefault="001020CA" w:rsidP="00064AA8">
            <w:pPr>
              <w:pStyle w:val="TAL"/>
              <w:rPr>
                <w:color w:val="000000"/>
                <w:sz w:val="14"/>
                <w:szCs w:val="14"/>
              </w:rPr>
            </w:pPr>
            <w:r w:rsidRPr="001020CA">
              <w:rPr>
                <w:color w:val="000000"/>
                <w:sz w:val="14"/>
                <w:szCs w:val="14"/>
              </w:rPr>
              <w:t>Component-6 candidate value set in FR2:</w:t>
            </w:r>
          </w:p>
          <w:p w14:paraId="760073DB" w14:textId="77777777" w:rsidR="001020CA" w:rsidRPr="001020CA" w:rsidRDefault="001020CA" w:rsidP="00064AA8">
            <w:pPr>
              <w:pStyle w:val="TAL"/>
              <w:rPr>
                <w:color w:val="000000"/>
                <w:sz w:val="14"/>
                <w:szCs w:val="14"/>
              </w:rPr>
            </w:pPr>
            <w:r w:rsidRPr="001020CA">
              <w:rPr>
                <w:color w:val="000000"/>
                <w:sz w:val="14"/>
                <w:szCs w:val="14"/>
              </w:rPr>
              <w:t>{{60 kHz}, {120 kHz}, {60, 120 kHz}}</w:t>
            </w:r>
          </w:p>
          <w:p w14:paraId="0A699458" w14:textId="77777777" w:rsidR="001020CA" w:rsidRPr="001020CA" w:rsidRDefault="001020CA" w:rsidP="00064AA8">
            <w:pPr>
              <w:pStyle w:val="TAL"/>
              <w:rPr>
                <w:rFonts w:eastAsia="Malgun Gothic"/>
                <w:color w:val="FF0000"/>
                <w:sz w:val="14"/>
                <w:szCs w:val="14"/>
                <w:lang w:eastAsia="ko-KR"/>
              </w:rPr>
            </w:pPr>
            <w:r w:rsidRPr="001020CA">
              <w:rPr>
                <w:rFonts w:eastAsia="Malgun Gothic"/>
                <w:color w:val="FF0000"/>
                <w:sz w:val="14"/>
                <w:szCs w:val="14"/>
                <w:lang w:eastAsia="ko-KR"/>
              </w:rPr>
              <w:t xml:space="preserve">Component-6 candidate value set for CP length: {NCP,NCP and ECP} </w:t>
            </w:r>
          </w:p>
          <w:p w14:paraId="0F6CAA25" w14:textId="77777777" w:rsidR="001020CA" w:rsidRPr="001020CA" w:rsidRDefault="001020CA" w:rsidP="00064AA8">
            <w:pPr>
              <w:pStyle w:val="TAL"/>
              <w:rPr>
                <w:color w:val="FF0000"/>
                <w:sz w:val="14"/>
                <w:szCs w:val="14"/>
              </w:rPr>
            </w:pPr>
            <w:r w:rsidRPr="001020CA">
              <w:rPr>
                <w:color w:val="FF0000"/>
                <w:sz w:val="14"/>
                <w:szCs w:val="14"/>
              </w:rPr>
              <w:t>(ECP only applies to SCS of 60 kHz)</w:t>
            </w:r>
          </w:p>
          <w:p w14:paraId="56C80D6E" w14:textId="77777777" w:rsidR="001020CA" w:rsidRPr="001020CA" w:rsidRDefault="001020CA" w:rsidP="00064AA8">
            <w:pPr>
              <w:pStyle w:val="TAL"/>
              <w:rPr>
                <w:color w:val="000000"/>
                <w:sz w:val="14"/>
                <w:szCs w:val="14"/>
              </w:rPr>
            </w:pPr>
          </w:p>
          <w:p w14:paraId="53B81372" w14:textId="77777777" w:rsidR="001020CA" w:rsidRPr="001020CA" w:rsidRDefault="001020CA" w:rsidP="00064AA8">
            <w:pPr>
              <w:pStyle w:val="TAL"/>
              <w:rPr>
                <w:color w:val="FF0000"/>
                <w:sz w:val="14"/>
                <w:szCs w:val="14"/>
              </w:rPr>
            </w:pPr>
            <w:r w:rsidRPr="001020CA">
              <w:rPr>
                <w:color w:val="FF0000"/>
                <w:sz w:val="14"/>
                <w:szCs w:val="14"/>
              </w:rPr>
              <w:t>Note: For Component 6, if a band is not indicated with only the PC5 interface in 38.101-1 Table 5.2E-1, the reported numerology shall be the same for sidelink and uplink.</w:t>
            </w:r>
          </w:p>
          <w:p w14:paraId="57CED820" w14:textId="77777777" w:rsidR="001020CA" w:rsidRPr="001020CA" w:rsidRDefault="001020CA" w:rsidP="00064AA8">
            <w:pPr>
              <w:pStyle w:val="TAL"/>
              <w:rPr>
                <w:color w:val="FF0000"/>
                <w:sz w:val="14"/>
                <w:szCs w:val="14"/>
              </w:rPr>
            </w:pPr>
          </w:p>
          <w:p w14:paraId="35462A0E" w14:textId="77777777" w:rsidR="001020CA" w:rsidRPr="001020CA" w:rsidRDefault="001020CA" w:rsidP="00064AA8">
            <w:pPr>
              <w:pStyle w:val="TAL"/>
              <w:rPr>
                <w:color w:val="FF0000"/>
                <w:sz w:val="14"/>
                <w:szCs w:val="14"/>
              </w:rPr>
            </w:pPr>
          </w:p>
          <w:p w14:paraId="5FC81A2D" w14:textId="77777777" w:rsidR="001020CA" w:rsidRPr="001020CA" w:rsidRDefault="001020CA" w:rsidP="00064AA8">
            <w:pPr>
              <w:pStyle w:val="TAL"/>
              <w:rPr>
                <w:color w:val="FF0000"/>
                <w:sz w:val="14"/>
                <w:szCs w:val="14"/>
              </w:rPr>
            </w:pPr>
            <w:r w:rsidRPr="001020CA">
              <w:rPr>
                <w:color w:val="FF0000"/>
                <w:sz w:val="14"/>
                <w:szCs w:val="14"/>
                <w:highlight w:val="green"/>
              </w:rPr>
              <w:t>Note: Component 11 is not required to be supported in a band indicated with the PC5 interface in 38.101-1 Table 5.2E-1</w:t>
            </w:r>
          </w:p>
          <w:p w14:paraId="1AA107F1" w14:textId="77777777" w:rsidR="001020CA" w:rsidRPr="001020CA" w:rsidRDefault="001020CA" w:rsidP="00064AA8">
            <w:pPr>
              <w:pStyle w:val="TAL"/>
              <w:rPr>
                <w:color w:val="FF0000"/>
                <w:sz w:val="14"/>
                <w:szCs w:val="14"/>
              </w:rPr>
            </w:pPr>
          </w:p>
          <w:p w14:paraId="2EBA68FE" w14:textId="77777777" w:rsidR="001020CA" w:rsidRPr="001020CA" w:rsidRDefault="001020CA" w:rsidP="00064AA8">
            <w:pPr>
              <w:pStyle w:val="TAL"/>
              <w:rPr>
                <w:color w:val="000000"/>
                <w:sz w:val="14"/>
                <w:szCs w:val="14"/>
                <w:highlight w:val="yellow"/>
              </w:rPr>
            </w:pPr>
            <w:r w:rsidRPr="001020CA">
              <w:rPr>
                <w:color w:val="000000"/>
                <w:sz w:val="14"/>
                <w:szCs w:val="14"/>
                <w:highlight w:val="yellow"/>
              </w:rPr>
              <w:t>FFS: whether to mandate an SCS.</w:t>
            </w:r>
          </w:p>
          <w:p w14:paraId="405A93D7" w14:textId="77777777" w:rsidR="001020CA" w:rsidRPr="001020CA" w:rsidRDefault="001020CA" w:rsidP="00064AA8">
            <w:pPr>
              <w:pStyle w:val="TAL"/>
              <w:rPr>
                <w:color w:val="000000"/>
                <w:sz w:val="14"/>
                <w:szCs w:val="14"/>
              </w:rPr>
            </w:pPr>
            <w:r w:rsidRPr="001020CA">
              <w:rPr>
                <w:color w:val="000000"/>
                <w:sz w:val="14"/>
                <w:szCs w:val="14"/>
                <w:highlight w:val="yellow"/>
              </w:rPr>
              <w:t>[Note: For component (6) the supported SCS should be the same as the Uu link in licensed carrier]</w:t>
            </w:r>
          </w:p>
        </w:tc>
        <w:tc>
          <w:tcPr>
            <w:tcW w:w="0" w:type="auto"/>
            <w:shd w:val="clear" w:color="auto" w:fill="auto"/>
          </w:tcPr>
          <w:p w14:paraId="6DE68874" w14:textId="77777777" w:rsidR="001020CA" w:rsidRPr="001020CA" w:rsidRDefault="001020CA" w:rsidP="00064AA8">
            <w:pPr>
              <w:pStyle w:val="TAL"/>
              <w:rPr>
                <w:color w:val="000000"/>
                <w:sz w:val="14"/>
                <w:szCs w:val="14"/>
              </w:rPr>
            </w:pPr>
            <w:r w:rsidRPr="001020CA">
              <w:rPr>
                <w:color w:val="000000"/>
                <w:sz w:val="14"/>
                <w:szCs w:val="14"/>
              </w:rPr>
              <w:t>Optional with capability signalling</w:t>
            </w:r>
          </w:p>
          <w:p w14:paraId="400DB2D1" w14:textId="77777777" w:rsidR="001020CA" w:rsidRPr="001020CA" w:rsidRDefault="001020CA" w:rsidP="00064AA8">
            <w:pPr>
              <w:pStyle w:val="TAL"/>
              <w:rPr>
                <w:color w:val="000000"/>
                <w:sz w:val="14"/>
                <w:szCs w:val="14"/>
              </w:rPr>
            </w:pPr>
            <w:r w:rsidRPr="001020CA">
              <w:rPr>
                <w:color w:val="000000"/>
                <w:sz w:val="14"/>
                <w:szCs w:val="14"/>
                <w:highlight w:val="yellow"/>
              </w:rPr>
              <w:t>FFS: For UE supports NR sidelink in licensed spectrum where gNB is defined, UE must indicate this FG is supported.</w:t>
            </w:r>
          </w:p>
          <w:p w14:paraId="6891CC52" w14:textId="77777777" w:rsidR="001020CA" w:rsidRPr="001020CA" w:rsidRDefault="001020CA" w:rsidP="00064AA8">
            <w:pPr>
              <w:pStyle w:val="TAL"/>
              <w:rPr>
                <w:color w:val="000000"/>
                <w:sz w:val="14"/>
                <w:szCs w:val="14"/>
              </w:rPr>
            </w:pPr>
          </w:p>
          <w:p w14:paraId="3C58622C" w14:textId="77777777" w:rsidR="001020CA" w:rsidRPr="001020CA" w:rsidRDefault="001020CA" w:rsidP="00064AA8">
            <w:pPr>
              <w:pStyle w:val="TAL"/>
              <w:rPr>
                <w:strike/>
                <w:color w:val="000000"/>
                <w:sz w:val="14"/>
                <w:szCs w:val="14"/>
              </w:rPr>
            </w:pPr>
          </w:p>
        </w:tc>
      </w:tr>
    </w:tbl>
    <w:p w14:paraId="63BBAF38" w14:textId="77777777" w:rsidR="001020CA" w:rsidRPr="001020CA" w:rsidRDefault="001020CA" w:rsidP="001020CA">
      <w:pPr>
        <w:rPr>
          <w:bCs/>
          <w:highlight w:val="cyan"/>
        </w:rPr>
      </w:pPr>
    </w:p>
    <w:p w14:paraId="323DDD3F" w14:textId="77777777" w:rsidR="001020CA" w:rsidRPr="001020CA" w:rsidRDefault="001020CA" w:rsidP="001020CA">
      <w:pPr>
        <w:rPr>
          <w:bCs/>
          <w:highlight w:val="green"/>
        </w:rPr>
      </w:pPr>
      <w:r w:rsidRPr="001020CA">
        <w:rPr>
          <w:bCs/>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424"/>
        <w:gridCol w:w="1065"/>
        <w:gridCol w:w="2375"/>
        <w:gridCol w:w="424"/>
        <w:gridCol w:w="481"/>
        <w:gridCol w:w="395"/>
        <w:gridCol w:w="222"/>
        <w:gridCol w:w="544"/>
        <w:gridCol w:w="489"/>
        <w:gridCol w:w="489"/>
        <w:gridCol w:w="489"/>
        <w:gridCol w:w="1492"/>
        <w:gridCol w:w="1568"/>
      </w:tblGrid>
      <w:tr w:rsidR="001020CA" w:rsidRPr="001020CA" w14:paraId="080A0BC5" w14:textId="77777777" w:rsidTr="00064AA8">
        <w:tc>
          <w:tcPr>
            <w:tcW w:w="0" w:type="auto"/>
            <w:shd w:val="clear" w:color="auto" w:fill="auto"/>
          </w:tcPr>
          <w:p w14:paraId="0A5D94EE" w14:textId="77777777" w:rsidR="001020CA" w:rsidRPr="001020CA" w:rsidRDefault="001020CA" w:rsidP="00064AA8">
            <w:pPr>
              <w:pStyle w:val="TAL"/>
              <w:rPr>
                <w:color w:val="000000"/>
                <w:sz w:val="14"/>
                <w:szCs w:val="14"/>
              </w:rPr>
            </w:pPr>
            <w:r w:rsidRPr="001020CA">
              <w:rPr>
                <w:color w:val="000000"/>
                <w:sz w:val="14"/>
                <w:szCs w:val="14"/>
              </w:rPr>
              <w:lastRenderedPageBreak/>
              <w:t>15-3</w:t>
            </w:r>
          </w:p>
        </w:tc>
        <w:tc>
          <w:tcPr>
            <w:tcW w:w="0" w:type="auto"/>
            <w:shd w:val="clear" w:color="auto" w:fill="auto"/>
          </w:tcPr>
          <w:p w14:paraId="4327162C" w14:textId="77777777" w:rsidR="001020CA" w:rsidRPr="001020CA" w:rsidRDefault="001020CA" w:rsidP="00064AA8">
            <w:pPr>
              <w:pStyle w:val="TAL"/>
              <w:rPr>
                <w:color w:val="000000"/>
                <w:sz w:val="14"/>
                <w:szCs w:val="14"/>
              </w:rPr>
            </w:pPr>
            <w:r w:rsidRPr="001020CA">
              <w:rPr>
                <w:color w:val="000000"/>
                <w:sz w:val="14"/>
                <w:szCs w:val="14"/>
              </w:rPr>
              <w:t xml:space="preserve">Transmitting NR sidelink mode 2 </w:t>
            </w:r>
          </w:p>
        </w:tc>
        <w:tc>
          <w:tcPr>
            <w:tcW w:w="0" w:type="auto"/>
            <w:shd w:val="clear" w:color="auto" w:fill="auto"/>
          </w:tcPr>
          <w:p w14:paraId="4D8A7A2A" w14:textId="77777777" w:rsidR="001020CA" w:rsidRPr="001020CA" w:rsidRDefault="001020CA" w:rsidP="00064AA8">
            <w:pPr>
              <w:pStyle w:val="TAL"/>
              <w:rPr>
                <w:color w:val="000000"/>
                <w:sz w:val="14"/>
                <w:szCs w:val="14"/>
              </w:rPr>
            </w:pPr>
            <w:r w:rsidRPr="001020CA">
              <w:rPr>
                <w:color w:val="000000"/>
                <w:sz w:val="14"/>
                <w:szCs w:val="14"/>
              </w:rPr>
              <w:t xml:space="preserve">1) UE can transmit PSCCH/PSSCH using NR sidelink mode 2 configured by NR Uu or preconfiguration. Up to </w:t>
            </w:r>
            <w:r w:rsidRPr="001020CA">
              <w:rPr>
                <w:color w:val="000000"/>
                <w:sz w:val="14"/>
                <w:szCs w:val="14"/>
                <w:highlight w:val="yellow"/>
              </w:rPr>
              <w:t>[B]</w:t>
            </w:r>
            <w:r w:rsidRPr="001020CA">
              <w:rPr>
                <w:color w:val="000000"/>
                <w:sz w:val="14"/>
                <w:szCs w:val="14"/>
              </w:rPr>
              <w:t xml:space="preserve"> sidelink processes are supported.</w:t>
            </w:r>
          </w:p>
          <w:p w14:paraId="547D717A" w14:textId="77777777" w:rsidR="001020CA" w:rsidRPr="001020CA" w:rsidRDefault="001020CA" w:rsidP="00064AA8">
            <w:pPr>
              <w:pStyle w:val="TAL"/>
              <w:rPr>
                <w:color w:val="000000"/>
                <w:sz w:val="14"/>
                <w:szCs w:val="14"/>
              </w:rPr>
            </w:pPr>
            <w:r w:rsidRPr="001020CA">
              <w:rPr>
                <w:color w:val="000000"/>
                <w:sz w:val="14"/>
                <w:szCs w:val="14"/>
              </w:rPr>
              <w:t xml:space="preserve">2) UE </w:t>
            </w:r>
            <w:r w:rsidRPr="001020CA">
              <w:rPr>
                <w:strike/>
                <w:color w:val="FF0000"/>
                <w:sz w:val="14"/>
                <w:szCs w:val="14"/>
              </w:rPr>
              <w:t>supports transmission based on</w:t>
            </w:r>
            <w:r w:rsidRPr="001020CA">
              <w:rPr>
                <w:color w:val="FF0000"/>
                <w:sz w:val="14"/>
                <w:szCs w:val="14"/>
              </w:rPr>
              <w:t xml:space="preserve"> can transmit PSSCH according to </w:t>
            </w:r>
            <w:r w:rsidRPr="001020CA">
              <w:rPr>
                <w:color w:val="000000"/>
                <w:sz w:val="14"/>
                <w:szCs w:val="14"/>
              </w:rPr>
              <w:t>the normal 64QAM MCS table.</w:t>
            </w:r>
          </w:p>
          <w:p w14:paraId="6B773573" w14:textId="77777777" w:rsidR="001020CA" w:rsidRPr="001020CA" w:rsidRDefault="001020CA" w:rsidP="00064AA8">
            <w:pPr>
              <w:pStyle w:val="TAL"/>
              <w:rPr>
                <w:color w:val="000000"/>
                <w:sz w:val="14"/>
                <w:szCs w:val="14"/>
              </w:rPr>
            </w:pPr>
            <w:r w:rsidRPr="001020CA">
              <w:rPr>
                <w:color w:val="000000"/>
                <w:sz w:val="14"/>
                <w:szCs w:val="14"/>
              </w:rPr>
              <w:t>3) UE supports PT-RS transmission in FR2.</w:t>
            </w:r>
          </w:p>
          <w:p w14:paraId="574A7EB4" w14:textId="77777777" w:rsidR="001020CA" w:rsidRPr="001020CA" w:rsidRDefault="001020CA" w:rsidP="00064AA8">
            <w:pPr>
              <w:pStyle w:val="TAL"/>
              <w:rPr>
                <w:color w:val="000000"/>
                <w:sz w:val="14"/>
                <w:szCs w:val="14"/>
              </w:rPr>
            </w:pPr>
            <w:r w:rsidRPr="001020CA">
              <w:rPr>
                <w:strike/>
                <w:color w:val="FF0000"/>
                <w:sz w:val="14"/>
                <w:szCs w:val="14"/>
              </w:rPr>
              <w:t>[</w:t>
            </w:r>
            <w:r w:rsidRPr="001020CA">
              <w:rPr>
                <w:color w:val="000000"/>
                <w:sz w:val="14"/>
                <w:szCs w:val="14"/>
              </w:rPr>
              <w:t xml:space="preserve">4) UE can perform </w:t>
            </w:r>
            <w:r w:rsidRPr="001020CA">
              <w:rPr>
                <w:color w:val="FF0000"/>
                <w:sz w:val="14"/>
                <w:szCs w:val="14"/>
              </w:rPr>
              <w:t xml:space="preserve">mode 2 </w:t>
            </w:r>
            <w:r w:rsidRPr="001020CA">
              <w:rPr>
                <w:color w:val="000000"/>
                <w:sz w:val="14"/>
                <w:szCs w:val="14"/>
              </w:rPr>
              <w:t>sensing and resource allocation operations</w:t>
            </w:r>
            <w:r w:rsidRPr="001020CA">
              <w:rPr>
                <w:strike/>
                <w:color w:val="FF0000"/>
                <w:sz w:val="14"/>
                <w:szCs w:val="14"/>
              </w:rPr>
              <w:t>.]</w:t>
            </w:r>
          </w:p>
          <w:p w14:paraId="5FEB9807" w14:textId="77777777" w:rsidR="001020CA" w:rsidRPr="001020CA" w:rsidRDefault="001020CA" w:rsidP="00064AA8">
            <w:pPr>
              <w:pStyle w:val="TAL"/>
              <w:rPr>
                <w:strike/>
                <w:color w:val="FF0000"/>
                <w:sz w:val="14"/>
                <w:szCs w:val="14"/>
              </w:rPr>
            </w:pPr>
            <w:r w:rsidRPr="001020CA">
              <w:rPr>
                <w:strike/>
                <w:color w:val="FF0000"/>
                <w:sz w:val="14"/>
                <w:szCs w:val="14"/>
              </w:rPr>
              <w:t>[5) UE supports rank 1 PSSCH transmissions.]</w:t>
            </w:r>
          </w:p>
          <w:p w14:paraId="6C34402C" w14:textId="77777777" w:rsidR="001020CA" w:rsidRPr="001020CA" w:rsidRDefault="001020CA" w:rsidP="00064AA8">
            <w:pPr>
              <w:pStyle w:val="TAL"/>
              <w:rPr>
                <w:color w:val="000000"/>
                <w:sz w:val="14"/>
                <w:szCs w:val="14"/>
              </w:rPr>
            </w:pPr>
            <w:r w:rsidRPr="001020CA">
              <w:rPr>
                <w:color w:val="000000"/>
                <w:sz w:val="14"/>
                <w:szCs w:val="14"/>
              </w:rPr>
              <w:t xml:space="preserve">6) UE can transmit using the subcarrier spacing </w:t>
            </w:r>
            <w:r w:rsidRPr="001020CA">
              <w:rPr>
                <w:strike/>
                <w:color w:val="FF0000"/>
                <w:sz w:val="14"/>
                <w:szCs w:val="14"/>
              </w:rPr>
              <w:t>[</w:t>
            </w:r>
            <w:r w:rsidRPr="001020CA">
              <w:rPr>
                <w:color w:val="000000"/>
                <w:sz w:val="14"/>
                <w:szCs w:val="14"/>
              </w:rPr>
              <w:t>and CP length</w:t>
            </w:r>
            <w:r w:rsidRPr="001020CA">
              <w:rPr>
                <w:strike/>
                <w:color w:val="FF0000"/>
                <w:sz w:val="14"/>
                <w:szCs w:val="14"/>
              </w:rPr>
              <w:t>]</w:t>
            </w:r>
            <w:r w:rsidRPr="001020CA">
              <w:rPr>
                <w:color w:val="000000"/>
                <w:sz w:val="14"/>
                <w:szCs w:val="14"/>
              </w:rPr>
              <w:t xml:space="preserve"> it reports for FG 15-1.</w:t>
            </w:r>
          </w:p>
          <w:p w14:paraId="2B8ECCF3" w14:textId="77777777" w:rsidR="001020CA" w:rsidRPr="001020CA" w:rsidRDefault="001020CA" w:rsidP="00064AA8">
            <w:pPr>
              <w:pStyle w:val="TAL"/>
              <w:rPr>
                <w:strike/>
                <w:color w:val="FF0000"/>
                <w:sz w:val="14"/>
                <w:szCs w:val="14"/>
              </w:rPr>
            </w:pPr>
            <w:r w:rsidRPr="001020CA">
              <w:rPr>
                <w:strike/>
                <w:color w:val="FF0000"/>
                <w:sz w:val="14"/>
                <w:szCs w:val="14"/>
              </w:rPr>
              <w:t xml:space="preserve">FFS: 7) CP length </w:t>
            </w:r>
          </w:p>
          <w:p w14:paraId="20594E96" w14:textId="77777777" w:rsidR="001020CA" w:rsidRPr="001020CA" w:rsidRDefault="001020CA" w:rsidP="00064AA8">
            <w:pPr>
              <w:pStyle w:val="TAL"/>
              <w:rPr>
                <w:color w:val="000000"/>
                <w:sz w:val="14"/>
                <w:szCs w:val="14"/>
              </w:rPr>
            </w:pPr>
            <w:r w:rsidRPr="001020CA">
              <w:rPr>
                <w:color w:val="000000"/>
                <w:sz w:val="14"/>
                <w:szCs w:val="14"/>
              </w:rPr>
              <w:t xml:space="preserve">8) Supports 14-symbol SL slot with </w:t>
            </w:r>
            <w:r w:rsidRPr="001020CA">
              <w:rPr>
                <w:rFonts w:eastAsia="Malgun Gothic"/>
                <w:color w:val="000000"/>
                <w:sz w:val="14"/>
                <w:szCs w:val="14"/>
                <w:highlight w:val="yellow"/>
                <w:lang w:eastAsia="ko-KR"/>
              </w:rPr>
              <w:t>[all/some]</w:t>
            </w:r>
            <w:r w:rsidRPr="001020CA">
              <w:rPr>
                <w:color w:val="000000"/>
                <w:sz w:val="14"/>
                <w:szCs w:val="14"/>
              </w:rPr>
              <w:t xml:space="preserve"> DMRS patterns corresponding to </w:t>
            </w:r>
            <w:r w:rsidRPr="001020CA">
              <w:rPr>
                <w:rFonts w:eastAsia="Malgun Gothic"/>
                <w:color w:val="000000"/>
                <w:sz w:val="14"/>
                <w:szCs w:val="14"/>
                <w:highlight w:val="yellow"/>
                <w:lang w:eastAsia="ko-KR"/>
              </w:rPr>
              <w:t>{#PSSCH symbols, #DMRS symbols} = {12, 4}, {9, 3}</w:t>
            </w:r>
            <w:r w:rsidRPr="001020CA">
              <w:rPr>
                <w:color w:val="000000"/>
                <w:sz w:val="14"/>
                <w:szCs w:val="14"/>
              </w:rPr>
              <w:t xml:space="preserve"> for slots w/wo PFSCH</w:t>
            </w:r>
            <w:r w:rsidRPr="001020CA">
              <w:rPr>
                <w:color w:val="FF0000"/>
                <w:sz w:val="14"/>
                <w:szCs w:val="14"/>
              </w:rPr>
              <w:t xml:space="preserve">. </w:t>
            </w:r>
            <w:r w:rsidRPr="001020CA">
              <w:rPr>
                <w:rFonts w:eastAsia="Malgun Gothic"/>
                <w:color w:val="FF0000"/>
                <w:sz w:val="14"/>
                <w:szCs w:val="14"/>
                <w:lang w:eastAsia="ko-KR"/>
              </w:rPr>
              <w:t xml:space="preserve">If UE signals support of ECP, support 12-symbol SL slot with all DMRS patterns corresponding to </w:t>
            </w:r>
            <w:r w:rsidRPr="001020CA">
              <w:rPr>
                <w:rFonts w:eastAsia="Malgun Gothic"/>
                <w:strike/>
                <w:color w:val="FF0000"/>
                <w:sz w:val="14"/>
                <w:szCs w:val="14"/>
                <w:lang w:eastAsia="ko-KR"/>
              </w:rPr>
              <w:t>{</w:t>
            </w:r>
            <w:r w:rsidRPr="001020CA">
              <w:rPr>
                <w:rFonts w:eastAsia="Malgun Gothic"/>
                <w:color w:val="FF0000"/>
                <w:sz w:val="14"/>
                <w:szCs w:val="14"/>
                <w:lang w:eastAsia="ko-KR"/>
              </w:rPr>
              <w:t>#PSSCH symbols } = {10,7} for slots w/wo PFSCH.</w:t>
            </w:r>
          </w:p>
          <w:p w14:paraId="1D288ED6" w14:textId="77777777" w:rsidR="001020CA" w:rsidRPr="001020CA" w:rsidRDefault="001020CA" w:rsidP="00064AA8">
            <w:pPr>
              <w:pStyle w:val="TAL"/>
              <w:rPr>
                <w:strike/>
                <w:color w:val="FF0000"/>
                <w:sz w:val="14"/>
                <w:szCs w:val="14"/>
              </w:rPr>
            </w:pPr>
            <w:r w:rsidRPr="001020CA">
              <w:rPr>
                <w:strike/>
                <w:color w:val="FF0000"/>
                <w:sz w:val="14"/>
                <w:szCs w:val="14"/>
              </w:rPr>
              <w:t>9) default SCS with pre-configuration: 30 kHz with normal CP: [operator managed] same as Rel. 15 Uu</w:t>
            </w:r>
          </w:p>
          <w:p w14:paraId="37FC6004" w14:textId="77777777" w:rsidR="001020CA" w:rsidRPr="001020CA" w:rsidRDefault="001020CA" w:rsidP="00064AA8">
            <w:pPr>
              <w:pStyle w:val="TAL"/>
              <w:rPr>
                <w:color w:val="000000"/>
                <w:sz w:val="14"/>
                <w:szCs w:val="14"/>
              </w:rPr>
            </w:pPr>
            <w:r w:rsidRPr="001020CA">
              <w:rPr>
                <w:rFonts w:eastAsia="Malgun Gothic"/>
                <w:color w:val="000000"/>
                <w:sz w:val="14"/>
                <w:szCs w:val="14"/>
                <w:lang w:eastAsia="ko-KR"/>
              </w:rPr>
              <w:t xml:space="preserve">10) UE can transmit using 30 kHz </w:t>
            </w:r>
            <w:r w:rsidRPr="001020CA">
              <w:rPr>
                <w:rFonts w:eastAsia="Malgun Gothic"/>
                <w:strike/>
                <w:color w:val="FF0000"/>
                <w:sz w:val="14"/>
                <w:szCs w:val="14"/>
                <w:lang w:eastAsia="ko-KR"/>
              </w:rPr>
              <w:t>[</w:t>
            </w:r>
            <w:r w:rsidRPr="001020CA">
              <w:rPr>
                <w:rFonts w:eastAsia="Malgun Gothic"/>
                <w:color w:val="000000"/>
                <w:sz w:val="14"/>
                <w:szCs w:val="14"/>
                <w:lang w:eastAsia="ko-KR"/>
              </w:rPr>
              <w:t>and normal CP</w:t>
            </w:r>
            <w:r w:rsidRPr="001020CA">
              <w:rPr>
                <w:rFonts w:eastAsia="Malgun Gothic"/>
                <w:strike/>
                <w:color w:val="FF0000"/>
                <w:sz w:val="14"/>
                <w:szCs w:val="14"/>
                <w:lang w:eastAsia="ko-KR"/>
              </w:rPr>
              <w:t>]</w:t>
            </w:r>
            <w:r w:rsidRPr="001020CA">
              <w:rPr>
                <w:rFonts w:eastAsia="Malgun Gothic"/>
                <w:color w:val="000000"/>
                <w:sz w:val="14"/>
                <w:szCs w:val="14"/>
                <w:lang w:eastAsia="ko-KR"/>
              </w:rPr>
              <w:t xml:space="preserve"> subcarrier spacing in FR1, </w:t>
            </w:r>
            <w:r w:rsidRPr="001020CA">
              <w:rPr>
                <w:rFonts w:eastAsia="Malgun Gothic"/>
                <w:strike/>
                <w:color w:val="FF0000"/>
                <w:sz w:val="14"/>
                <w:szCs w:val="14"/>
                <w:lang w:eastAsia="ko-KR"/>
              </w:rPr>
              <w:t>FFS FR2</w:t>
            </w:r>
            <w:r w:rsidRPr="001020CA">
              <w:rPr>
                <w:rFonts w:eastAsia="Malgun Gothic"/>
                <w:color w:val="FF0000"/>
                <w:sz w:val="14"/>
                <w:szCs w:val="14"/>
                <w:lang w:eastAsia="ko-KR"/>
              </w:rPr>
              <w:t xml:space="preserve"> 120 kHz subcarrier spacing with normal CP FR2</w:t>
            </w:r>
          </w:p>
          <w:p w14:paraId="67FC3CBD" w14:textId="77777777" w:rsidR="001020CA" w:rsidRPr="001020CA" w:rsidRDefault="001020CA" w:rsidP="00064AA8">
            <w:pPr>
              <w:pStyle w:val="TAL"/>
              <w:rPr>
                <w:color w:val="000000"/>
                <w:sz w:val="14"/>
                <w:szCs w:val="14"/>
              </w:rPr>
            </w:pPr>
            <w:r w:rsidRPr="001020CA">
              <w:rPr>
                <w:color w:val="000000"/>
                <w:sz w:val="14"/>
                <w:szCs w:val="14"/>
                <w:highlight w:val="yellow"/>
              </w:rPr>
              <w:t>[11) DL pathloss based open loop power control when mode 2 is configured by NR Uu]</w:t>
            </w:r>
          </w:p>
        </w:tc>
        <w:tc>
          <w:tcPr>
            <w:tcW w:w="0" w:type="auto"/>
            <w:shd w:val="clear" w:color="auto" w:fill="auto"/>
          </w:tcPr>
          <w:p w14:paraId="52B2FCD8" w14:textId="77777777" w:rsidR="001020CA" w:rsidRPr="001020CA" w:rsidRDefault="001020CA" w:rsidP="00064AA8">
            <w:pPr>
              <w:pStyle w:val="TAL"/>
              <w:rPr>
                <w:rFonts w:eastAsia="Malgun Gothic"/>
                <w:color w:val="000000"/>
                <w:sz w:val="14"/>
                <w:szCs w:val="14"/>
                <w:lang w:eastAsia="ko-KR"/>
              </w:rPr>
            </w:pPr>
            <w:r w:rsidRPr="001020CA">
              <w:rPr>
                <w:color w:val="000000"/>
                <w:sz w:val="14"/>
                <w:szCs w:val="14"/>
              </w:rPr>
              <w:t>15-1</w:t>
            </w:r>
          </w:p>
        </w:tc>
        <w:tc>
          <w:tcPr>
            <w:tcW w:w="0" w:type="auto"/>
            <w:shd w:val="clear" w:color="auto" w:fill="auto"/>
          </w:tcPr>
          <w:p w14:paraId="379AD0AC" w14:textId="77777777" w:rsidR="001020CA" w:rsidRPr="001020CA" w:rsidRDefault="001020CA" w:rsidP="00064AA8">
            <w:pPr>
              <w:pStyle w:val="TAL"/>
              <w:rPr>
                <w:rFonts w:eastAsia="Malgun Gothic"/>
                <w:strike/>
                <w:color w:val="FF0000"/>
                <w:sz w:val="14"/>
                <w:szCs w:val="14"/>
                <w:lang w:eastAsia="ko-KR"/>
              </w:rPr>
            </w:pPr>
            <w:r w:rsidRPr="001020CA">
              <w:rPr>
                <w:rFonts w:eastAsia="Malgun Gothic"/>
                <w:strike/>
                <w:color w:val="FF0000"/>
                <w:sz w:val="14"/>
                <w:szCs w:val="14"/>
                <w:lang w:eastAsia="ko-KR"/>
              </w:rPr>
              <w:t>FFS</w:t>
            </w:r>
          </w:p>
          <w:p w14:paraId="49442708" w14:textId="77777777" w:rsidR="001020CA" w:rsidRPr="001020CA" w:rsidRDefault="001020CA" w:rsidP="00064AA8">
            <w:pPr>
              <w:pStyle w:val="TAL"/>
              <w:rPr>
                <w:rFonts w:eastAsia="Malgun Gothic"/>
                <w:color w:val="FF0000"/>
                <w:sz w:val="14"/>
                <w:szCs w:val="14"/>
                <w:lang w:eastAsia="ko-KR"/>
              </w:rPr>
            </w:pPr>
            <w:r w:rsidRPr="001020CA">
              <w:rPr>
                <w:rFonts w:eastAsia="Malgun Gothic"/>
                <w:color w:val="FF0000"/>
                <w:sz w:val="14"/>
                <w:szCs w:val="14"/>
                <w:lang w:eastAsia="ko-KR"/>
              </w:rPr>
              <w:t xml:space="preserve">Yes </w:t>
            </w:r>
          </w:p>
        </w:tc>
        <w:tc>
          <w:tcPr>
            <w:tcW w:w="0" w:type="auto"/>
            <w:shd w:val="clear" w:color="auto" w:fill="auto"/>
          </w:tcPr>
          <w:p w14:paraId="569A41DC" w14:textId="77777777" w:rsidR="001020CA" w:rsidRPr="001020CA" w:rsidRDefault="001020CA" w:rsidP="00064AA8">
            <w:pPr>
              <w:pStyle w:val="TAL"/>
              <w:rPr>
                <w:rFonts w:eastAsia="Malgun Gothic"/>
                <w:color w:val="000000"/>
                <w:sz w:val="14"/>
                <w:szCs w:val="14"/>
                <w:lang w:eastAsia="ko-KR"/>
              </w:rPr>
            </w:pPr>
            <w:r w:rsidRPr="001020CA">
              <w:rPr>
                <w:rFonts w:eastAsia="Malgun Gothic"/>
                <w:color w:val="000000"/>
                <w:sz w:val="14"/>
                <w:szCs w:val="14"/>
                <w:lang w:eastAsia="ko-KR"/>
              </w:rPr>
              <w:t>No</w:t>
            </w:r>
          </w:p>
        </w:tc>
        <w:tc>
          <w:tcPr>
            <w:tcW w:w="0" w:type="auto"/>
            <w:shd w:val="clear" w:color="auto" w:fill="auto"/>
          </w:tcPr>
          <w:p w14:paraId="76DD7A99" w14:textId="77777777" w:rsidR="001020CA" w:rsidRPr="001020CA" w:rsidRDefault="001020CA" w:rsidP="00064AA8">
            <w:pPr>
              <w:pStyle w:val="TAL"/>
              <w:rPr>
                <w:rFonts w:eastAsia="Malgun Gothic"/>
                <w:color w:val="000000"/>
                <w:sz w:val="14"/>
                <w:szCs w:val="14"/>
                <w:lang w:eastAsia="ko-KR"/>
              </w:rPr>
            </w:pPr>
          </w:p>
        </w:tc>
        <w:tc>
          <w:tcPr>
            <w:tcW w:w="0" w:type="auto"/>
            <w:shd w:val="clear" w:color="auto" w:fill="auto"/>
          </w:tcPr>
          <w:p w14:paraId="29B52C14" w14:textId="77777777" w:rsidR="001020CA" w:rsidRPr="001020CA" w:rsidRDefault="001020CA" w:rsidP="00064AA8">
            <w:pPr>
              <w:pStyle w:val="TAL"/>
              <w:rPr>
                <w:color w:val="000000"/>
                <w:sz w:val="14"/>
                <w:szCs w:val="14"/>
              </w:rPr>
            </w:pPr>
            <w:r w:rsidRPr="001020CA">
              <w:rPr>
                <w:color w:val="000000"/>
                <w:sz w:val="14"/>
                <w:szCs w:val="14"/>
              </w:rPr>
              <w:t>Per band</w:t>
            </w:r>
          </w:p>
          <w:p w14:paraId="2668D5B5" w14:textId="77777777" w:rsidR="001020CA" w:rsidRPr="001020CA" w:rsidRDefault="001020CA" w:rsidP="00064AA8">
            <w:pPr>
              <w:pStyle w:val="TAL"/>
              <w:rPr>
                <w:color w:val="000000"/>
                <w:sz w:val="14"/>
                <w:szCs w:val="14"/>
              </w:rPr>
            </w:pPr>
          </w:p>
        </w:tc>
        <w:tc>
          <w:tcPr>
            <w:tcW w:w="0" w:type="auto"/>
            <w:shd w:val="clear" w:color="auto" w:fill="auto"/>
          </w:tcPr>
          <w:p w14:paraId="1EDB3D73" w14:textId="77777777" w:rsidR="001020CA" w:rsidRPr="001020CA" w:rsidRDefault="001020CA" w:rsidP="00064AA8">
            <w:pPr>
              <w:pStyle w:val="TAL"/>
              <w:rPr>
                <w:color w:val="000000"/>
                <w:sz w:val="14"/>
                <w:szCs w:val="14"/>
              </w:rPr>
            </w:pPr>
            <w:r w:rsidRPr="001020CA">
              <w:rPr>
                <w:color w:val="000000"/>
                <w:sz w:val="14"/>
                <w:szCs w:val="14"/>
              </w:rPr>
              <w:t>N.A.</w:t>
            </w:r>
          </w:p>
        </w:tc>
        <w:tc>
          <w:tcPr>
            <w:tcW w:w="0" w:type="auto"/>
            <w:shd w:val="clear" w:color="auto" w:fill="auto"/>
          </w:tcPr>
          <w:p w14:paraId="5BD11D32" w14:textId="77777777" w:rsidR="001020CA" w:rsidRPr="001020CA" w:rsidRDefault="001020CA" w:rsidP="00064AA8">
            <w:pPr>
              <w:pStyle w:val="TAL"/>
              <w:rPr>
                <w:color w:val="000000"/>
                <w:sz w:val="14"/>
                <w:szCs w:val="14"/>
              </w:rPr>
            </w:pPr>
            <w:r w:rsidRPr="001020CA">
              <w:rPr>
                <w:color w:val="000000"/>
                <w:sz w:val="14"/>
                <w:szCs w:val="14"/>
              </w:rPr>
              <w:t>N.A.</w:t>
            </w:r>
          </w:p>
        </w:tc>
        <w:tc>
          <w:tcPr>
            <w:tcW w:w="0" w:type="auto"/>
            <w:shd w:val="clear" w:color="auto" w:fill="auto"/>
          </w:tcPr>
          <w:p w14:paraId="0059FEC1" w14:textId="77777777" w:rsidR="001020CA" w:rsidRPr="001020CA" w:rsidRDefault="001020CA" w:rsidP="00064AA8">
            <w:pPr>
              <w:pStyle w:val="TAL"/>
              <w:rPr>
                <w:color w:val="000000"/>
                <w:sz w:val="14"/>
                <w:szCs w:val="14"/>
              </w:rPr>
            </w:pPr>
            <w:r w:rsidRPr="001020CA">
              <w:rPr>
                <w:color w:val="000000"/>
                <w:sz w:val="14"/>
                <w:szCs w:val="14"/>
              </w:rPr>
              <w:t>N.A.</w:t>
            </w:r>
          </w:p>
        </w:tc>
        <w:tc>
          <w:tcPr>
            <w:tcW w:w="0" w:type="auto"/>
            <w:shd w:val="clear" w:color="auto" w:fill="auto"/>
          </w:tcPr>
          <w:p w14:paraId="178EE1B2" w14:textId="77777777" w:rsidR="001020CA" w:rsidRPr="001020CA" w:rsidRDefault="001020CA" w:rsidP="00064AA8">
            <w:pPr>
              <w:pStyle w:val="TAL"/>
              <w:rPr>
                <w:color w:val="000000"/>
                <w:sz w:val="14"/>
                <w:szCs w:val="14"/>
              </w:rPr>
            </w:pPr>
            <w:r w:rsidRPr="001020CA">
              <w:rPr>
                <w:color w:val="000000"/>
                <w:sz w:val="14"/>
                <w:szCs w:val="14"/>
              </w:rPr>
              <w:t>Note: Random selection in the exceptional pool is supported.</w:t>
            </w:r>
          </w:p>
          <w:p w14:paraId="5F752A41" w14:textId="77777777" w:rsidR="001020CA" w:rsidRPr="001020CA" w:rsidRDefault="001020CA" w:rsidP="00064AA8">
            <w:pPr>
              <w:pStyle w:val="TAL"/>
              <w:rPr>
                <w:color w:val="000000"/>
                <w:sz w:val="14"/>
                <w:szCs w:val="14"/>
              </w:rPr>
            </w:pPr>
          </w:p>
          <w:p w14:paraId="2CE2D77D" w14:textId="77777777" w:rsidR="001020CA" w:rsidRPr="001020CA" w:rsidRDefault="001020CA" w:rsidP="00064AA8">
            <w:pPr>
              <w:pStyle w:val="TAL"/>
              <w:rPr>
                <w:color w:val="000000"/>
                <w:sz w:val="14"/>
                <w:szCs w:val="14"/>
              </w:rPr>
            </w:pPr>
            <w:r w:rsidRPr="001020CA">
              <w:rPr>
                <w:color w:val="000000"/>
                <w:sz w:val="14"/>
                <w:szCs w:val="14"/>
              </w:rPr>
              <w:t>Note: configuration by NR Uu is not required to be supported in a band indicated with only the PC5 interface in 38.101-1 Table 5.2E-1</w:t>
            </w:r>
          </w:p>
          <w:p w14:paraId="1571943B" w14:textId="77777777" w:rsidR="001020CA" w:rsidRPr="001020CA" w:rsidRDefault="001020CA" w:rsidP="00064AA8">
            <w:pPr>
              <w:pStyle w:val="TAL"/>
              <w:rPr>
                <w:color w:val="000000"/>
                <w:sz w:val="14"/>
                <w:szCs w:val="14"/>
              </w:rPr>
            </w:pPr>
          </w:p>
          <w:p w14:paraId="4150494A" w14:textId="77777777" w:rsidR="001020CA" w:rsidRPr="001020CA" w:rsidRDefault="001020CA" w:rsidP="00064AA8">
            <w:pPr>
              <w:pStyle w:val="TAL"/>
              <w:rPr>
                <w:color w:val="000000"/>
                <w:sz w:val="14"/>
                <w:szCs w:val="14"/>
              </w:rPr>
            </w:pPr>
            <w:r w:rsidRPr="001020CA">
              <w:rPr>
                <w:color w:val="000000"/>
                <w:sz w:val="14"/>
                <w:szCs w:val="14"/>
              </w:rPr>
              <w:t xml:space="preserve">This is the basic FG for sidelink </w:t>
            </w:r>
            <w:r w:rsidRPr="001020CA">
              <w:rPr>
                <w:color w:val="000000"/>
                <w:sz w:val="14"/>
                <w:szCs w:val="14"/>
                <w:highlight w:val="yellow"/>
              </w:rPr>
              <w:t>[in ITS spectrum where gNB is not defined and optional FG for licensed spectrum where gNB is defined]</w:t>
            </w:r>
          </w:p>
          <w:p w14:paraId="40187C04" w14:textId="77777777" w:rsidR="001020CA" w:rsidRPr="001020CA" w:rsidRDefault="001020CA" w:rsidP="00064AA8">
            <w:pPr>
              <w:pStyle w:val="TAL"/>
              <w:rPr>
                <w:color w:val="000000"/>
                <w:sz w:val="14"/>
                <w:szCs w:val="14"/>
              </w:rPr>
            </w:pPr>
          </w:p>
          <w:p w14:paraId="065A8105" w14:textId="77777777" w:rsidR="001020CA" w:rsidRPr="001020CA" w:rsidRDefault="001020CA" w:rsidP="00064AA8">
            <w:pPr>
              <w:pStyle w:val="TAL"/>
              <w:rPr>
                <w:color w:val="000000"/>
                <w:sz w:val="14"/>
                <w:szCs w:val="14"/>
              </w:rPr>
            </w:pPr>
            <w:r w:rsidRPr="001020CA">
              <w:rPr>
                <w:color w:val="FF0000"/>
                <w:sz w:val="14"/>
                <w:szCs w:val="14"/>
              </w:rPr>
              <w:t>Candidate values for B are {</w:t>
            </w:r>
            <w:r w:rsidRPr="001020CA">
              <w:rPr>
                <w:color w:val="FF0000"/>
                <w:sz w:val="14"/>
                <w:szCs w:val="14"/>
                <w:highlight w:val="yellow"/>
              </w:rPr>
              <w:t>FFS</w:t>
            </w:r>
            <w:r w:rsidRPr="001020CA">
              <w:rPr>
                <w:color w:val="FF0000"/>
                <w:sz w:val="14"/>
                <w:szCs w:val="14"/>
              </w:rPr>
              <w:t>}</w:t>
            </w:r>
          </w:p>
          <w:p w14:paraId="59144EF1" w14:textId="77777777" w:rsidR="001020CA" w:rsidRPr="001020CA" w:rsidRDefault="001020CA" w:rsidP="00064AA8">
            <w:pPr>
              <w:pStyle w:val="TAL"/>
              <w:rPr>
                <w:color w:val="000000"/>
                <w:sz w:val="14"/>
                <w:szCs w:val="14"/>
              </w:rPr>
            </w:pPr>
          </w:p>
          <w:p w14:paraId="7B25613E" w14:textId="77777777" w:rsidR="001020CA" w:rsidRPr="001020CA" w:rsidRDefault="001020CA" w:rsidP="00064AA8">
            <w:pPr>
              <w:pStyle w:val="TAL"/>
              <w:rPr>
                <w:strike/>
                <w:color w:val="FF0000"/>
                <w:sz w:val="14"/>
                <w:szCs w:val="14"/>
              </w:rPr>
            </w:pPr>
            <w:r w:rsidRPr="001020CA">
              <w:rPr>
                <w:strike/>
                <w:color w:val="FF0000"/>
                <w:sz w:val="14"/>
                <w:szCs w:val="14"/>
              </w:rPr>
              <w:t>[Note: Component 5 is not required to be supported in a band indicated with only the PC5 interface in 38.101-1 Table 5.2E-1]</w:t>
            </w:r>
          </w:p>
          <w:p w14:paraId="641084BA" w14:textId="77777777" w:rsidR="001020CA" w:rsidRPr="001020CA" w:rsidRDefault="001020CA" w:rsidP="00064AA8">
            <w:pPr>
              <w:pStyle w:val="TAL"/>
              <w:rPr>
                <w:color w:val="000000"/>
                <w:sz w:val="14"/>
                <w:szCs w:val="14"/>
              </w:rPr>
            </w:pPr>
          </w:p>
          <w:p w14:paraId="68C0C17D" w14:textId="77777777" w:rsidR="001020CA" w:rsidRPr="001020CA" w:rsidRDefault="001020CA" w:rsidP="00064AA8">
            <w:pPr>
              <w:pStyle w:val="TAL"/>
              <w:rPr>
                <w:color w:val="000000"/>
                <w:sz w:val="14"/>
                <w:szCs w:val="14"/>
              </w:rPr>
            </w:pPr>
            <w:r w:rsidRPr="001020CA">
              <w:rPr>
                <w:color w:val="000000"/>
                <w:sz w:val="14"/>
                <w:szCs w:val="14"/>
              </w:rPr>
              <w:t xml:space="preserve">Note: Component 6 is not required to be </w:t>
            </w:r>
            <w:r w:rsidRPr="001020CA">
              <w:rPr>
                <w:strike/>
                <w:color w:val="FF0000"/>
                <w:sz w:val="14"/>
                <w:szCs w:val="14"/>
              </w:rPr>
              <w:t>supported</w:t>
            </w:r>
            <w:r w:rsidRPr="001020CA">
              <w:rPr>
                <w:color w:val="FF0000"/>
                <w:sz w:val="14"/>
                <w:szCs w:val="14"/>
              </w:rPr>
              <w:t xml:space="preserve"> signalled </w:t>
            </w:r>
            <w:r w:rsidRPr="001020CA">
              <w:rPr>
                <w:color w:val="000000"/>
                <w:sz w:val="14"/>
                <w:szCs w:val="14"/>
              </w:rPr>
              <w:t>in a band indicated with only the PC5 interface in 38.101-1 Table 5.2E-1</w:t>
            </w:r>
          </w:p>
          <w:p w14:paraId="45CBC428" w14:textId="77777777" w:rsidR="001020CA" w:rsidRPr="001020CA" w:rsidRDefault="001020CA" w:rsidP="00064AA8">
            <w:pPr>
              <w:pStyle w:val="TAL"/>
              <w:rPr>
                <w:color w:val="000000"/>
                <w:sz w:val="14"/>
                <w:szCs w:val="14"/>
              </w:rPr>
            </w:pPr>
          </w:p>
          <w:p w14:paraId="35311404" w14:textId="77777777" w:rsidR="001020CA" w:rsidRPr="001020CA" w:rsidRDefault="001020CA" w:rsidP="00064AA8">
            <w:pPr>
              <w:pStyle w:val="TAL"/>
              <w:rPr>
                <w:color w:val="000000"/>
                <w:sz w:val="14"/>
                <w:szCs w:val="14"/>
              </w:rPr>
            </w:pPr>
            <w:r w:rsidRPr="001020CA">
              <w:rPr>
                <w:color w:val="000000"/>
                <w:sz w:val="14"/>
                <w:szCs w:val="14"/>
              </w:rPr>
              <w:t>Note: Component 10 is</w:t>
            </w:r>
            <w:r w:rsidRPr="001020CA">
              <w:rPr>
                <w:color w:val="FF0000"/>
                <w:sz w:val="14"/>
                <w:szCs w:val="14"/>
              </w:rPr>
              <w:t xml:space="preserve"> only</w:t>
            </w:r>
            <w:r w:rsidRPr="001020CA">
              <w:rPr>
                <w:color w:val="000000"/>
                <w:sz w:val="14"/>
                <w:szCs w:val="14"/>
              </w:rPr>
              <w:t xml:space="preserve"> required in a band indicated with only the PC5 interface in 38.101-1 Table 5.2E-1</w:t>
            </w:r>
          </w:p>
          <w:p w14:paraId="36D99CFE" w14:textId="77777777" w:rsidR="001020CA" w:rsidRPr="001020CA" w:rsidRDefault="001020CA" w:rsidP="00064AA8">
            <w:pPr>
              <w:pStyle w:val="TAL"/>
              <w:rPr>
                <w:color w:val="000000"/>
                <w:sz w:val="14"/>
                <w:szCs w:val="14"/>
              </w:rPr>
            </w:pPr>
          </w:p>
          <w:p w14:paraId="5568974F" w14:textId="77777777" w:rsidR="001020CA" w:rsidRPr="001020CA" w:rsidRDefault="001020CA" w:rsidP="00064AA8">
            <w:pPr>
              <w:pStyle w:val="TAL"/>
              <w:rPr>
                <w:color w:val="FF0000"/>
                <w:sz w:val="14"/>
                <w:szCs w:val="14"/>
              </w:rPr>
            </w:pPr>
            <w:r w:rsidRPr="001020CA">
              <w:rPr>
                <w:color w:val="FF0000"/>
                <w:sz w:val="14"/>
                <w:szCs w:val="14"/>
                <w:highlight w:val="yellow"/>
              </w:rPr>
              <w:t>[Note: Component 11 is not required to be supported in a band indicated with only the PC5 interface in 38.101-1 Table 5.2E-1]</w:t>
            </w:r>
          </w:p>
          <w:p w14:paraId="2881A624" w14:textId="77777777" w:rsidR="001020CA" w:rsidRPr="001020CA" w:rsidRDefault="001020CA" w:rsidP="00064AA8">
            <w:pPr>
              <w:pStyle w:val="TAL"/>
              <w:rPr>
                <w:color w:val="000000"/>
                <w:sz w:val="14"/>
                <w:szCs w:val="14"/>
              </w:rPr>
            </w:pPr>
          </w:p>
          <w:p w14:paraId="10CF70E6" w14:textId="77777777" w:rsidR="001020CA" w:rsidRPr="001020CA" w:rsidRDefault="001020CA" w:rsidP="00064AA8">
            <w:pPr>
              <w:pStyle w:val="TAL"/>
              <w:rPr>
                <w:strike/>
                <w:color w:val="000000"/>
                <w:sz w:val="14"/>
                <w:szCs w:val="14"/>
              </w:rPr>
            </w:pPr>
            <w:r w:rsidRPr="001020CA">
              <w:rPr>
                <w:strike/>
                <w:color w:val="FF0000"/>
                <w:sz w:val="14"/>
                <w:szCs w:val="14"/>
              </w:rPr>
              <w:t>FFS: all details for component (11)</w:t>
            </w:r>
          </w:p>
        </w:tc>
        <w:tc>
          <w:tcPr>
            <w:tcW w:w="0" w:type="auto"/>
            <w:shd w:val="clear" w:color="auto" w:fill="auto"/>
          </w:tcPr>
          <w:p w14:paraId="012AD56A" w14:textId="77777777" w:rsidR="001020CA" w:rsidRPr="001020CA" w:rsidRDefault="001020CA" w:rsidP="00064AA8">
            <w:pPr>
              <w:pStyle w:val="TAL"/>
              <w:rPr>
                <w:color w:val="000000"/>
                <w:sz w:val="14"/>
                <w:szCs w:val="14"/>
              </w:rPr>
            </w:pPr>
            <w:r w:rsidRPr="001020CA">
              <w:rPr>
                <w:color w:val="000000"/>
                <w:sz w:val="14"/>
                <w:szCs w:val="14"/>
              </w:rPr>
              <w:t>Optional with capability signalling</w:t>
            </w:r>
          </w:p>
          <w:p w14:paraId="6349FD47" w14:textId="77777777" w:rsidR="001020CA" w:rsidRPr="001020CA" w:rsidRDefault="001020CA" w:rsidP="00064AA8">
            <w:pPr>
              <w:pStyle w:val="TAL"/>
              <w:rPr>
                <w:color w:val="000000"/>
                <w:sz w:val="14"/>
                <w:szCs w:val="14"/>
              </w:rPr>
            </w:pPr>
            <w:r w:rsidRPr="001020CA">
              <w:rPr>
                <w:color w:val="000000"/>
                <w:sz w:val="14"/>
                <w:szCs w:val="14"/>
              </w:rPr>
              <w:t xml:space="preserve">For UE supports NR sidelink, </w:t>
            </w:r>
            <w:r w:rsidRPr="001020CA">
              <w:rPr>
                <w:color w:val="000000"/>
                <w:sz w:val="14"/>
                <w:szCs w:val="14"/>
                <w:highlight w:val="yellow"/>
              </w:rPr>
              <w:t>[for UE supports NR sidelink in ITS spectrum where gNB is not defined, UE must indicate this FG is supported,]</w:t>
            </w:r>
            <w:r w:rsidRPr="001020CA">
              <w:rPr>
                <w:color w:val="000000"/>
                <w:sz w:val="14"/>
                <w:szCs w:val="14"/>
              </w:rPr>
              <w:t xml:space="preserve"> UE must indicate this FG is supported.</w:t>
            </w:r>
          </w:p>
          <w:p w14:paraId="2886685C" w14:textId="77777777" w:rsidR="001020CA" w:rsidRPr="001020CA" w:rsidRDefault="001020CA" w:rsidP="00064AA8">
            <w:pPr>
              <w:pStyle w:val="TAL"/>
              <w:rPr>
                <w:color w:val="000000"/>
                <w:sz w:val="14"/>
                <w:szCs w:val="14"/>
              </w:rPr>
            </w:pPr>
          </w:p>
          <w:p w14:paraId="475E4F03" w14:textId="77777777" w:rsidR="001020CA" w:rsidRPr="001020CA" w:rsidRDefault="001020CA" w:rsidP="00064AA8">
            <w:pPr>
              <w:pStyle w:val="TAL"/>
              <w:rPr>
                <w:color w:val="000000"/>
                <w:sz w:val="14"/>
                <w:szCs w:val="14"/>
              </w:rPr>
            </w:pPr>
            <w:r w:rsidRPr="001020CA">
              <w:rPr>
                <w:color w:val="000000"/>
                <w:sz w:val="14"/>
                <w:szCs w:val="14"/>
              </w:rPr>
              <w:t>Candidate values for B are {value1, value2 …}</w:t>
            </w:r>
          </w:p>
        </w:tc>
      </w:tr>
    </w:tbl>
    <w:p w14:paraId="2FA88F78" w14:textId="77777777" w:rsidR="001020CA" w:rsidRPr="001020CA" w:rsidRDefault="001020CA" w:rsidP="001020CA">
      <w:pPr>
        <w:rPr>
          <w:rFonts w:ascii="Calibri" w:hAnsi="Calibri"/>
          <w:bCs/>
          <w:szCs w:val="22"/>
          <w:highlight w:val="cyan"/>
        </w:rPr>
      </w:pPr>
    </w:p>
    <w:p w14:paraId="7094AB48" w14:textId="77777777" w:rsidR="001020CA" w:rsidRPr="001020CA" w:rsidRDefault="001020CA" w:rsidP="001020CA">
      <w:pPr>
        <w:rPr>
          <w:bCs/>
          <w:highlight w:val="green"/>
        </w:rPr>
      </w:pPr>
      <w:r w:rsidRPr="001020CA">
        <w:rPr>
          <w:bCs/>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425"/>
        <w:gridCol w:w="881"/>
        <w:gridCol w:w="2621"/>
        <w:gridCol w:w="551"/>
        <w:gridCol w:w="481"/>
        <w:gridCol w:w="481"/>
        <w:gridCol w:w="222"/>
        <w:gridCol w:w="545"/>
        <w:gridCol w:w="489"/>
        <w:gridCol w:w="489"/>
        <w:gridCol w:w="489"/>
        <w:gridCol w:w="1522"/>
        <w:gridCol w:w="1261"/>
      </w:tblGrid>
      <w:tr w:rsidR="001020CA" w:rsidRPr="001020CA" w14:paraId="76FD023D" w14:textId="77777777" w:rsidTr="00064AA8">
        <w:tc>
          <w:tcPr>
            <w:tcW w:w="0" w:type="auto"/>
            <w:shd w:val="clear" w:color="auto" w:fill="auto"/>
          </w:tcPr>
          <w:p w14:paraId="127BEE4F" w14:textId="77777777" w:rsidR="001020CA" w:rsidRPr="001020CA" w:rsidRDefault="001020CA" w:rsidP="00064AA8">
            <w:pPr>
              <w:pStyle w:val="TAL"/>
              <w:rPr>
                <w:rFonts w:eastAsia="Malgun Gothic" w:cs="Arial"/>
                <w:color w:val="000000"/>
                <w:sz w:val="14"/>
                <w:szCs w:val="14"/>
                <w:lang w:eastAsia="ko-KR"/>
              </w:rPr>
            </w:pPr>
            <w:r w:rsidRPr="001020CA">
              <w:rPr>
                <w:rFonts w:cs="Arial"/>
                <w:color w:val="000000"/>
                <w:sz w:val="14"/>
                <w:szCs w:val="14"/>
              </w:rPr>
              <w:lastRenderedPageBreak/>
              <w:t>15-1</w:t>
            </w:r>
          </w:p>
        </w:tc>
        <w:tc>
          <w:tcPr>
            <w:tcW w:w="0" w:type="auto"/>
            <w:shd w:val="clear" w:color="auto" w:fill="auto"/>
          </w:tcPr>
          <w:p w14:paraId="3771F7A2" w14:textId="77777777" w:rsidR="001020CA" w:rsidRPr="001020CA" w:rsidRDefault="001020CA" w:rsidP="00064AA8">
            <w:pPr>
              <w:pStyle w:val="TAL"/>
              <w:rPr>
                <w:rFonts w:cs="Arial"/>
                <w:color w:val="000000"/>
                <w:sz w:val="14"/>
                <w:szCs w:val="14"/>
              </w:rPr>
            </w:pPr>
            <w:r w:rsidRPr="001020CA">
              <w:rPr>
                <w:rFonts w:cs="Arial"/>
                <w:color w:val="000000"/>
                <w:sz w:val="14"/>
                <w:szCs w:val="14"/>
              </w:rPr>
              <w:t xml:space="preserve">Receiving NR sidelink </w:t>
            </w:r>
          </w:p>
        </w:tc>
        <w:tc>
          <w:tcPr>
            <w:tcW w:w="0" w:type="auto"/>
            <w:shd w:val="clear" w:color="auto" w:fill="auto"/>
          </w:tcPr>
          <w:p w14:paraId="2A35DEC4" w14:textId="77777777" w:rsidR="001020CA" w:rsidRPr="001020CA" w:rsidRDefault="001020CA" w:rsidP="00064AA8">
            <w:pPr>
              <w:pStyle w:val="TAL"/>
              <w:rPr>
                <w:rFonts w:cs="Arial"/>
                <w:color w:val="000000"/>
                <w:sz w:val="14"/>
                <w:szCs w:val="14"/>
              </w:rPr>
            </w:pPr>
            <w:r w:rsidRPr="001020CA">
              <w:rPr>
                <w:rFonts w:cs="Arial"/>
                <w:color w:val="000000"/>
                <w:sz w:val="14"/>
                <w:szCs w:val="14"/>
              </w:rPr>
              <w:t xml:space="preserve">1) UE can receive NR PSCCH/PSSCH. Up to </w:t>
            </w:r>
            <w:r w:rsidRPr="001020CA">
              <w:rPr>
                <w:rFonts w:cs="Arial"/>
                <w:color w:val="000000"/>
                <w:sz w:val="14"/>
                <w:szCs w:val="14"/>
                <w:highlight w:val="yellow"/>
              </w:rPr>
              <w:t>[A]</w:t>
            </w:r>
            <w:r w:rsidRPr="001020CA">
              <w:rPr>
                <w:rFonts w:cs="Arial"/>
                <w:color w:val="000000"/>
                <w:sz w:val="14"/>
                <w:szCs w:val="14"/>
              </w:rPr>
              <w:t xml:space="preserve"> sidelink HARQ processes are supported.</w:t>
            </w:r>
          </w:p>
          <w:p w14:paraId="6FAFC1AB" w14:textId="77777777" w:rsidR="001020CA" w:rsidRPr="001020CA" w:rsidRDefault="001020CA" w:rsidP="00064AA8">
            <w:pPr>
              <w:pStyle w:val="TAL"/>
              <w:rPr>
                <w:rFonts w:cs="Arial"/>
                <w:color w:val="000000"/>
                <w:sz w:val="14"/>
                <w:szCs w:val="14"/>
              </w:rPr>
            </w:pPr>
            <w:r w:rsidRPr="001020CA">
              <w:rPr>
                <w:rFonts w:cs="Arial"/>
                <w:color w:val="000000"/>
                <w:sz w:val="14"/>
                <w:szCs w:val="14"/>
              </w:rPr>
              <w:t xml:space="preserve">2) UE can receive </w:t>
            </w:r>
            <w:r w:rsidRPr="001020CA">
              <w:rPr>
                <w:rFonts w:cs="Arial"/>
                <w:color w:val="000000"/>
                <w:sz w:val="14"/>
                <w:szCs w:val="14"/>
                <w:highlight w:val="yellow"/>
              </w:rPr>
              <w:t>[X]</w:t>
            </w:r>
            <w:r w:rsidRPr="001020CA">
              <w:rPr>
                <w:rFonts w:cs="Arial"/>
                <w:color w:val="000000"/>
                <w:sz w:val="14"/>
                <w:szCs w:val="14"/>
              </w:rPr>
              <w:t xml:space="preserve"> PSCCH in a slot.</w:t>
            </w:r>
          </w:p>
          <w:p w14:paraId="44A5AD5D" w14:textId="77777777" w:rsidR="001020CA" w:rsidRPr="001020CA" w:rsidRDefault="001020CA" w:rsidP="00064AA8">
            <w:pPr>
              <w:pStyle w:val="TAL"/>
              <w:rPr>
                <w:rFonts w:cs="Arial"/>
                <w:color w:val="000000"/>
                <w:sz w:val="14"/>
                <w:szCs w:val="14"/>
              </w:rPr>
            </w:pPr>
            <w:r w:rsidRPr="001020CA">
              <w:rPr>
                <w:rFonts w:cs="Arial"/>
                <w:color w:val="000000"/>
                <w:sz w:val="14"/>
                <w:szCs w:val="14"/>
              </w:rPr>
              <w:t xml:space="preserve">3) UE can attempt to decode </w:t>
            </w:r>
            <w:r w:rsidRPr="001020CA">
              <w:rPr>
                <w:rFonts w:cs="Arial"/>
                <w:color w:val="000000"/>
                <w:sz w:val="14"/>
                <w:szCs w:val="14"/>
                <w:highlight w:val="yellow"/>
              </w:rPr>
              <w:t>[Y]</w:t>
            </w:r>
            <w:r w:rsidRPr="001020CA">
              <w:rPr>
                <w:rFonts w:cs="Arial"/>
                <w:color w:val="000000"/>
                <w:sz w:val="14"/>
                <w:szCs w:val="14"/>
              </w:rPr>
              <w:t xml:space="preserve"> RBs per slot </w:t>
            </w:r>
          </w:p>
          <w:p w14:paraId="22F8A686" w14:textId="77777777" w:rsidR="001020CA" w:rsidRPr="001020CA" w:rsidRDefault="001020CA" w:rsidP="00064AA8">
            <w:pPr>
              <w:pStyle w:val="TAL"/>
              <w:rPr>
                <w:rFonts w:cs="Arial"/>
                <w:color w:val="000000"/>
                <w:sz w:val="14"/>
                <w:szCs w:val="14"/>
              </w:rPr>
            </w:pPr>
            <w:r w:rsidRPr="001020CA">
              <w:rPr>
                <w:rFonts w:cs="Arial"/>
                <w:color w:val="000000"/>
                <w:sz w:val="14"/>
                <w:szCs w:val="14"/>
              </w:rPr>
              <w:t xml:space="preserve">4) UE supports reception of PSSCH according to the 64QAM MCS table </w:t>
            </w:r>
          </w:p>
          <w:p w14:paraId="38191F13" w14:textId="77777777" w:rsidR="001020CA" w:rsidRPr="001020CA" w:rsidRDefault="001020CA" w:rsidP="00064AA8">
            <w:pPr>
              <w:pStyle w:val="TAL"/>
              <w:rPr>
                <w:rFonts w:cs="Arial"/>
                <w:color w:val="000000"/>
                <w:sz w:val="14"/>
                <w:szCs w:val="14"/>
              </w:rPr>
            </w:pPr>
            <w:r w:rsidRPr="001020CA">
              <w:rPr>
                <w:rFonts w:cs="Arial"/>
                <w:color w:val="000000"/>
                <w:sz w:val="14"/>
                <w:szCs w:val="14"/>
              </w:rPr>
              <w:t>5) UE supports PT-RS reception in FR2.</w:t>
            </w:r>
          </w:p>
          <w:p w14:paraId="36C9DED0" w14:textId="77777777" w:rsidR="001020CA" w:rsidRPr="001020CA" w:rsidRDefault="001020CA" w:rsidP="00064AA8">
            <w:pPr>
              <w:pStyle w:val="TAL"/>
              <w:rPr>
                <w:rFonts w:cs="Arial"/>
                <w:strike/>
                <w:color w:val="FF0000"/>
                <w:sz w:val="14"/>
                <w:szCs w:val="14"/>
              </w:rPr>
            </w:pPr>
            <w:r w:rsidRPr="001020CA">
              <w:rPr>
                <w:rFonts w:cs="Arial"/>
                <w:strike/>
                <w:color w:val="FF0000"/>
                <w:sz w:val="14"/>
                <w:szCs w:val="14"/>
              </w:rPr>
              <w:t>FFS: 6) The UE can receive [Z] total number of soft channel bits in a slot.</w:t>
            </w:r>
          </w:p>
          <w:p w14:paraId="7975B344" w14:textId="77777777" w:rsidR="001020CA" w:rsidRPr="001020CA" w:rsidRDefault="001020CA" w:rsidP="00064AA8">
            <w:pPr>
              <w:pStyle w:val="TAL"/>
              <w:rPr>
                <w:rFonts w:cs="Arial"/>
                <w:strike/>
                <w:color w:val="FF0000"/>
                <w:sz w:val="14"/>
                <w:szCs w:val="14"/>
              </w:rPr>
            </w:pPr>
            <w:r w:rsidRPr="001020CA">
              <w:rPr>
                <w:rFonts w:cs="Arial"/>
                <w:strike/>
                <w:color w:val="FF0000"/>
                <w:sz w:val="14"/>
                <w:szCs w:val="14"/>
              </w:rPr>
              <w:t>[7) minimum two receive antennas]</w:t>
            </w:r>
          </w:p>
          <w:p w14:paraId="336B3283" w14:textId="77777777" w:rsidR="001020CA" w:rsidRPr="001020CA" w:rsidRDefault="001020CA" w:rsidP="00064AA8">
            <w:pPr>
              <w:pStyle w:val="TAL"/>
              <w:rPr>
                <w:rFonts w:cs="Arial"/>
                <w:color w:val="000000"/>
                <w:sz w:val="14"/>
                <w:szCs w:val="14"/>
              </w:rPr>
            </w:pPr>
            <w:r w:rsidRPr="001020CA">
              <w:rPr>
                <w:rFonts w:cs="Arial"/>
                <w:color w:val="000000"/>
                <w:sz w:val="14"/>
                <w:szCs w:val="14"/>
              </w:rPr>
              <w:t>8) UE can receive using the subcarrier spacing and CP length defined for a given band in RAN4</w:t>
            </w:r>
          </w:p>
          <w:p w14:paraId="327D9A57" w14:textId="77777777" w:rsidR="001020CA" w:rsidRPr="001020CA" w:rsidRDefault="001020CA" w:rsidP="00064AA8">
            <w:pPr>
              <w:pStyle w:val="TAL"/>
              <w:rPr>
                <w:rFonts w:eastAsia="Malgun Gothic" w:cs="Arial"/>
                <w:color w:val="FF0000"/>
                <w:sz w:val="14"/>
                <w:szCs w:val="14"/>
                <w:lang w:eastAsia="ko-KR"/>
              </w:rPr>
            </w:pPr>
            <w:r w:rsidRPr="001020CA">
              <w:rPr>
                <w:rFonts w:eastAsia="Malgun Gothic" w:cs="Arial"/>
                <w:color w:val="000000"/>
                <w:sz w:val="14"/>
                <w:szCs w:val="14"/>
                <w:lang w:eastAsia="ko-KR"/>
              </w:rPr>
              <w:t xml:space="preserve">10) Supports 14-symbol SL slot with </w:t>
            </w:r>
            <w:r w:rsidRPr="001020CA">
              <w:rPr>
                <w:rFonts w:eastAsia="Malgun Gothic" w:cs="Arial"/>
                <w:color w:val="000000"/>
                <w:sz w:val="14"/>
                <w:szCs w:val="14"/>
                <w:highlight w:val="yellow"/>
                <w:lang w:eastAsia="ko-KR"/>
              </w:rPr>
              <w:t>[all/some]</w:t>
            </w:r>
            <w:r w:rsidRPr="001020CA">
              <w:rPr>
                <w:rFonts w:eastAsia="Malgun Gothic" w:cs="Arial"/>
                <w:color w:val="000000"/>
                <w:sz w:val="14"/>
                <w:szCs w:val="14"/>
                <w:lang w:eastAsia="ko-KR"/>
              </w:rPr>
              <w:t xml:space="preserve"> DMRS patterns corresponding to {#PSSCH symbols, #DMRS symbols} = {12, 4}, {9, 3} for slots w/wo PFSCH. If UE signals support of ECP, support 12-symbol SL slot with </w:t>
            </w:r>
            <w:r w:rsidRPr="001020CA">
              <w:rPr>
                <w:rFonts w:eastAsia="Malgun Gothic" w:cs="Arial"/>
                <w:color w:val="000000"/>
                <w:sz w:val="14"/>
                <w:szCs w:val="14"/>
                <w:highlight w:val="yellow"/>
                <w:lang w:eastAsia="ko-KR"/>
              </w:rPr>
              <w:t>[all/some]</w:t>
            </w:r>
            <w:r w:rsidRPr="001020CA">
              <w:rPr>
                <w:rFonts w:eastAsia="Malgun Gothic" w:cs="Arial"/>
                <w:color w:val="000000"/>
                <w:sz w:val="14"/>
                <w:szCs w:val="14"/>
                <w:lang w:eastAsia="ko-KR"/>
              </w:rPr>
              <w:t xml:space="preserve"> DMRS patterns </w:t>
            </w:r>
            <w:r w:rsidRPr="001020CA">
              <w:rPr>
                <w:rFonts w:eastAsia="Malgun Gothic" w:cs="Arial"/>
                <w:strike/>
                <w:color w:val="FF0000"/>
                <w:sz w:val="14"/>
                <w:szCs w:val="14"/>
                <w:lang w:eastAsia="ko-KR"/>
              </w:rPr>
              <w:t>patterns</w:t>
            </w:r>
            <w:r w:rsidRPr="001020CA">
              <w:rPr>
                <w:rFonts w:eastAsia="Malgun Gothic" w:cs="Arial"/>
                <w:color w:val="FF0000"/>
                <w:sz w:val="14"/>
                <w:szCs w:val="14"/>
                <w:lang w:eastAsia="ko-KR"/>
              </w:rPr>
              <w:t xml:space="preserve"> </w:t>
            </w:r>
            <w:r w:rsidRPr="001020CA">
              <w:rPr>
                <w:rFonts w:eastAsia="Malgun Gothic" w:cs="Arial"/>
                <w:color w:val="000000"/>
                <w:sz w:val="14"/>
                <w:szCs w:val="14"/>
                <w:lang w:eastAsia="ko-KR"/>
              </w:rPr>
              <w:t xml:space="preserve">corresponding to {#PSSCH symbols, #DMRS symbols} = </w:t>
            </w:r>
            <w:r w:rsidRPr="001020CA">
              <w:rPr>
                <w:rFonts w:eastAsia="Malgun Gothic" w:cs="Arial"/>
                <w:color w:val="000000"/>
                <w:sz w:val="14"/>
                <w:szCs w:val="14"/>
                <w:highlight w:val="yellow"/>
                <w:lang w:eastAsia="ko-KR"/>
              </w:rPr>
              <w:t>[FFS]</w:t>
            </w:r>
            <w:r w:rsidRPr="001020CA">
              <w:rPr>
                <w:rFonts w:eastAsia="Malgun Gothic" w:cs="Arial"/>
                <w:color w:val="000000"/>
                <w:sz w:val="14"/>
                <w:szCs w:val="14"/>
                <w:lang w:eastAsia="ko-KR"/>
              </w:rPr>
              <w:t xml:space="preserve"> for slots w/wo PFSCH.</w:t>
            </w:r>
          </w:p>
          <w:p w14:paraId="1796D1C7" w14:textId="77777777" w:rsidR="001020CA" w:rsidRPr="001020CA" w:rsidRDefault="001020CA" w:rsidP="00064AA8">
            <w:pPr>
              <w:pStyle w:val="TAL"/>
              <w:rPr>
                <w:rFonts w:cs="Arial"/>
                <w:color w:val="000000"/>
                <w:sz w:val="14"/>
                <w:szCs w:val="14"/>
              </w:rPr>
            </w:pPr>
            <w:r w:rsidRPr="001020CA">
              <w:rPr>
                <w:rFonts w:eastAsia="Malgun Gothic" w:cs="Arial"/>
                <w:color w:val="000000"/>
                <w:sz w:val="14"/>
                <w:szCs w:val="14"/>
                <w:lang w:eastAsia="ko-KR"/>
              </w:rPr>
              <w:t>12) UE can receive using 30 kHz subcarrier spacing with normal CP in FR1, 120 kHz subcarrier spacing with normal CP FR2</w:t>
            </w:r>
          </w:p>
        </w:tc>
        <w:tc>
          <w:tcPr>
            <w:tcW w:w="0" w:type="auto"/>
            <w:shd w:val="clear" w:color="auto" w:fill="auto"/>
          </w:tcPr>
          <w:p w14:paraId="0FFA6E6D" w14:textId="77777777" w:rsidR="001020CA" w:rsidRPr="001020CA" w:rsidRDefault="001020CA" w:rsidP="00064AA8">
            <w:pPr>
              <w:pStyle w:val="TAL"/>
              <w:rPr>
                <w:rFonts w:eastAsia="Malgun Gothic" w:cs="Arial"/>
                <w:color w:val="000000"/>
                <w:sz w:val="14"/>
                <w:szCs w:val="14"/>
                <w:lang w:eastAsia="ko-KR"/>
              </w:rPr>
            </w:pPr>
            <w:r w:rsidRPr="001020CA">
              <w:rPr>
                <w:rFonts w:eastAsia="Malgun Gothic" w:cs="Arial"/>
                <w:color w:val="000000"/>
                <w:sz w:val="14"/>
                <w:szCs w:val="14"/>
                <w:lang w:eastAsia="ko-KR"/>
              </w:rPr>
              <w:t>None</w:t>
            </w:r>
          </w:p>
        </w:tc>
        <w:tc>
          <w:tcPr>
            <w:tcW w:w="0" w:type="auto"/>
            <w:shd w:val="clear" w:color="auto" w:fill="auto"/>
          </w:tcPr>
          <w:p w14:paraId="156B08BE" w14:textId="77777777" w:rsidR="001020CA" w:rsidRPr="001020CA" w:rsidRDefault="001020CA" w:rsidP="00064AA8">
            <w:pPr>
              <w:pStyle w:val="TAL"/>
              <w:rPr>
                <w:rFonts w:eastAsia="Malgun Gothic" w:cs="Arial"/>
                <w:strike/>
                <w:color w:val="FF0000"/>
                <w:sz w:val="14"/>
                <w:szCs w:val="14"/>
                <w:lang w:eastAsia="ko-KR"/>
              </w:rPr>
            </w:pPr>
            <w:r w:rsidRPr="001020CA">
              <w:rPr>
                <w:rFonts w:eastAsia="Malgun Gothic" w:cs="Arial"/>
                <w:strike/>
                <w:color w:val="FF0000"/>
                <w:sz w:val="14"/>
                <w:szCs w:val="14"/>
                <w:lang w:eastAsia="ko-KR"/>
              </w:rPr>
              <w:t>FFS</w:t>
            </w:r>
          </w:p>
          <w:p w14:paraId="463B1CE4" w14:textId="77777777" w:rsidR="001020CA" w:rsidRPr="001020CA" w:rsidRDefault="001020CA" w:rsidP="00064AA8">
            <w:pPr>
              <w:pStyle w:val="TAL"/>
              <w:rPr>
                <w:rFonts w:eastAsia="Malgun Gothic" w:cs="Arial"/>
                <w:color w:val="FF0000"/>
                <w:sz w:val="14"/>
                <w:szCs w:val="14"/>
                <w:lang w:eastAsia="ko-KR"/>
              </w:rPr>
            </w:pPr>
            <w:r w:rsidRPr="001020CA">
              <w:rPr>
                <w:rFonts w:eastAsia="Malgun Gothic" w:cs="Arial"/>
                <w:color w:val="FF0000"/>
                <w:sz w:val="14"/>
                <w:szCs w:val="14"/>
                <w:lang w:eastAsia="ko-KR"/>
              </w:rPr>
              <w:t>Yes</w:t>
            </w:r>
          </w:p>
        </w:tc>
        <w:tc>
          <w:tcPr>
            <w:tcW w:w="0" w:type="auto"/>
            <w:shd w:val="clear" w:color="auto" w:fill="auto"/>
          </w:tcPr>
          <w:p w14:paraId="64D035AF" w14:textId="77777777" w:rsidR="001020CA" w:rsidRPr="001020CA" w:rsidRDefault="001020CA" w:rsidP="00064AA8">
            <w:pPr>
              <w:pStyle w:val="TAL"/>
              <w:rPr>
                <w:rFonts w:eastAsia="Malgun Gothic" w:cs="Arial"/>
                <w:strike/>
                <w:color w:val="FF0000"/>
                <w:sz w:val="14"/>
                <w:szCs w:val="14"/>
                <w:lang w:eastAsia="ko-KR"/>
              </w:rPr>
            </w:pPr>
            <w:r w:rsidRPr="001020CA">
              <w:rPr>
                <w:rFonts w:eastAsia="Malgun Gothic" w:cs="Arial"/>
                <w:strike/>
                <w:color w:val="FF0000"/>
                <w:sz w:val="14"/>
                <w:szCs w:val="14"/>
                <w:lang w:eastAsia="ko-KR"/>
              </w:rPr>
              <w:t>FFS</w:t>
            </w:r>
          </w:p>
          <w:p w14:paraId="22A87921" w14:textId="77777777" w:rsidR="001020CA" w:rsidRPr="001020CA" w:rsidRDefault="001020CA" w:rsidP="00064AA8">
            <w:pPr>
              <w:pStyle w:val="TAL"/>
              <w:rPr>
                <w:rFonts w:eastAsia="Malgun Gothic" w:cs="Arial"/>
                <w:color w:val="FF0000"/>
                <w:sz w:val="14"/>
                <w:szCs w:val="14"/>
                <w:lang w:eastAsia="ko-KR"/>
              </w:rPr>
            </w:pPr>
            <w:r w:rsidRPr="001020CA">
              <w:rPr>
                <w:rFonts w:eastAsia="Malgun Gothic" w:cs="Arial"/>
                <w:color w:val="FF0000"/>
                <w:sz w:val="14"/>
                <w:szCs w:val="14"/>
                <w:lang w:eastAsia="ko-KR"/>
              </w:rPr>
              <w:t>Yes</w:t>
            </w:r>
          </w:p>
        </w:tc>
        <w:tc>
          <w:tcPr>
            <w:tcW w:w="0" w:type="auto"/>
            <w:shd w:val="clear" w:color="auto" w:fill="auto"/>
          </w:tcPr>
          <w:p w14:paraId="343BB8D0" w14:textId="77777777" w:rsidR="001020CA" w:rsidRPr="001020CA" w:rsidRDefault="001020CA" w:rsidP="00064AA8">
            <w:pPr>
              <w:pStyle w:val="TAL"/>
              <w:rPr>
                <w:rFonts w:eastAsia="Malgun Gothic" w:cs="Arial"/>
                <w:color w:val="000000"/>
                <w:sz w:val="14"/>
                <w:szCs w:val="14"/>
                <w:lang w:eastAsia="ko-KR"/>
              </w:rPr>
            </w:pPr>
          </w:p>
        </w:tc>
        <w:tc>
          <w:tcPr>
            <w:tcW w:w="0" w:type="auto"/>
            <w:shd w:val="clear" w:color="auto" w:fill="auto"/>
          </w:tcPr>
          <w:p w14:paraId="722DC486" w14:textId="77777777" w:rsidR="001020CA" w:rsidRPr="001020CA" w:rsidRDefault="001020CA" w:rsidP="00064AA8">
            <w:pPr>
              <w:pStyle w:val="TAL"/>
              <w:rPr>
                <w:rFonts w:cs="Arial"/>
                <w:color w:val="000000"/>
                <w:sz w:val="14"/>
                <w:szCs w:val="14"/>
              </w:rPr>
            </w:pPr>
            <w:r w:rsidRPr="001020CA">
              <w:rPr>
                <w:rFonts w:cs="Arial"/>
                <w:color w:val="000000"/>
                <w:sz w:val="14"/>
                <w:szCs w:val="14"/>
              </w:rPr>
              <w:t>Per band</w:t>
            </w:r>
          </w:p>
        </w:tc>
        <w:tc>
          <w:tcPr>
            <w:tcW w:w="0" w:type="auto"/>
            <w:shd w:val="clear" w:color="auto" w:fill="auto"/>
          </w:tcPr>
          <w:p w14:paraId="60D93506" w14:textId="77777777" w:rsidR="001020CA" w:rsidRPr="001020CA" w:rsidRDefault="001020CA" w:rsidP="00064AA8">
            <w:pPr>
              <w:pStyle w:val="TAL"/>
              <w:rPr>
                <w:rFonts w:cs="Arial"/>
                <w:color w:val="000000"/>
                <w:sz w:val="14"/>
                <w:szCs w:val="14"/>
              </w:rPr>
            </w:pPr>
            <w:r w:rsidRPr="001020CA">
              <w:rPr>
                <w:rFonts w:cs="Arial"/>
                <w:color w:val="000000"/>
                <w:sz w:val="14"/>
                <w:szCs w:val="14"/>
              </w:rPr>
              <w:t>N.A.</w:t>
            </w:r>
          </w:p>
        </w:tc>
        <w:tc>
          <w:tcPr>
            <w:tcW w:w="0" w:type="auto"/>
            <w:shd w:val="clear" w:color="auto" w:fill="auto"/>
          </w:tcPr>
          <w:p w14:paraId="07D41A33" w14:textId="77777777" w:rsidR="001020CA" w:rsidRPr="001020CA" w:rsidRDefault="001020CA" w:rsidP="00064AA8">
            <w:pPr>
              <w:pStyle w:val="TAL"/>
              <w:rPr>
                <w:rFonts w:cs="Arial"/>
                <w:color w:val="000000"/>
                <w:sz w:val="14"/>
                <w:szCs w:val="14"/>
              </w:rPr>
            </w:pPr>
            <w:r w:rsidRPr="001020CA">
              <w:rPr>
                <w:rFonts w:cs="Arial"/>
                <w:color w:val="000000"/>
                <w:sz w:val="14"/>
                <w:szCs w:val="14"/>
              </w:rPr>
              <w:t>N.A.</w:t>
            </w:r>
          </w:p>
        </w:tc>
        <w:tc>
          <w:tcPr>
            <w:tcW w:w="0" w:type="auto"/>
            <w:shd w:val="clear" w:color="auto" w:fill="auto"/>
          </w:tcPr>
          <w:p w14:paraId="6EFDC308" w14:textId="77777777" w:rsidR="001020CA" w:rsidRPr="001020CA" w:rsidRDefault="001020CA" w:rsidP="00064AA8">
            <w:pPr>
              <w:pStyle w:val="TAL"/>
              <w:rPr>
                <w:rFonts w:cs="Arial"/>
                <w:color w:val="000000"/>
                <w:sz w:val="14"/>
                <w:szCs w:val="14"/>
              </w:rPr>
            </w:pPr>
            <w:r w:rsidRPr="001020CA">
              <w:rPr>
                <w:rFonts w:cs="Arial"/>
                <w:color w:val="000000"/>
                <w:sz w:val="14"/>
                <w:szCs w:val="14"/>
              </w:rPr>
              <w:t>N.A.</w:t>
            </w:r>
          </w:p>
        </w:tc>
        <w:tc>
          <w:tcPr>
            <w:tcW w:w="0" w:type="auto"/>
            <w:shd w:val="clear" w:color="auto" w:fill="auto"/>
          </w:tcPr>
          <w:p w14:paraId="18300611" w14:textId="77777777" w:rsidR="001020CA" w:rsidRPr="001020CA" w:rsidRDefault="001020CA" w:rsidP="00064AA8">
            <w:pPr>
              <w:pStyle w:val="TAL"/>
              <w:rPr>
                <w:rFonts w:cs="Arial"/>
                <w:color w:val="000000"/>
                <w:sz w:val="14"/>
                <w:szCs w:val="14"/>
              </w:rPr>
            </w:pPr>
            <w:r w:rsidRPr="001020CA">
              <w:rPr>
                <w:rFonts w:cs="Arial"/>
                <w:color w:val="000000"/>
                <w:sz w:val="14"/>
                <w:szCs w:val="14"/>
              </w:rPr>
              <w:t>This is the basic FG for sidelink</w:t>
            </w:r>
          </w:p>
          <w:p w14:paraId="05656CE8" w14:textId="77777777" w:rsidR="001020CA" w:rsidRPr="001020CA" w:rsidRDefault="001020CA" w:rsidP="00064AA8">
            <w:pPr>
              <w:pStyle w:val="TAL"/>
              <w:rPr>
                <w:rFonts w:cs="Arial"/>
                <w:color w:val="000000"/>
                <w:sz w:val="14"/>
                <w:szCs w:val="14"/>
              </w:rPr>
            </w:pPr>
          </w:p>
          <w:p w14:paraId="1F0FB2A3" w14:textId="77777777" w:rsidR="001020CA" w:rsidRPr="001020CA" w:rsidRDefault="001020CA" w:rsidP="00064AA8">
            <w:pPr>
              <w:pStyle w:val="TAL"/>
              <w:rPr>
                <w:rFonts w:cs="Arial"/>
                <w:color w:val="000000"/>
                <w:sz w:val="14"/>
                <w:szCs w:val="14"/>
              </w:rPr>
            </w:pPr>
            <w:r w:rsidRPr="001020CA">
              <w:rPr>
                <w:rFonts w:cs="Arial"/>
                <w:color w:val="000000"/>
                <w:sz w:val="14"/>
                <w:szCs w:val="14"/>
              </w:rPr>
              <w:t>Note: configuration by NR Uu is not required to be supported in a band indicated with only the PC5 interface in 38.101-1 Table 5.2E-1</w:t>
            </w:r>
          </w:p>
          <w:p w14:paraId="3844CD17" w14:textId="77777777" w:rsidR="001020CA" w:rsidRPr="001020CA" w:rsidRDefault="001020CA" w:rsidP="00064AA8">
            <w:pPr>
              <w:pStyle w:val="TAL"/>
              <w:rPr>
                <w:rFonts w:cs="Arial"/>
                <w:color w:val="000000"/>
                <w:sz w:val="14"/>
                <w:szCs w:val="14"/>
              </w:rPr>
            </w:pPr>
          </w:p>
          <w:p w14:paraId="427CB5D6" w14:textId="77777777" w:rsidR="001020CA" w:rsidRPr="001020CA" w:rsidRDefault="001020CA" w:rsidP="00064AA8">
            <w:pPr>
              <w:pStyle w:val="TAL"/>
              <w:rPr>
                <w:rFonts w:cs="Arial"/>
                <w:color w:val="000000"/>
                <w:sz w:val="14"/>
                <w:szCs w:val="14"/>
              </w:rPr>
            </w:pPr>
            <w:r w:rsidRPr="001020CA">
              <w:rPr>
                <w:rFonts w:cs="Arial"/>
                <w:color w:val="000000"/>
                <w:sz w:val="14"/>
                <w:szCs w:val="14"/>
              </w:rPr>
              <w:t>Note: Component 8 is not required to be signalled in a band indicated with only the PC5 interface in 38.101-1 Table 5.2E-1</w:t>
            </w:r>
          </w:p>
          <w:p w14:paraId="45589B59" w14:textId="77777777" w:rsidR="001020CA" w:rsidRPr="001020CA" w:rsidRDefault="001020CA" w:rsidP="00064AA8">
            <w:pPr>
              <w:pStyle w:val="TAL"/>
              <w:rPr>
                <w:rFonts w:cs="Arial"/>
                <w:color w:val="000000"/>
                <w:sz w:val="14"/>
                <w:szCs w:val="14"/>
              </w:rPr>
            </w:pPr>
          </w:p>
          <w:p w14:paraId="734C7F8B" w14:textId="77777777" w:rsidR="001020CA" w:rsidRPr="001020CA" w:rsidRDefault="001020CA" w:rsidP="00064AA8">
            <w:pPr>
              <w:pStyle w:val="TAL"/>
              <w:rPr>
                <w:rFonts w:cs="Arial"/>
                <w:color w:val="000000"/>
                <w:sz w:val="14"/>
                <w:szCs w:val="14"/>
              </w:rPr>
            </w:pPr>
            <w:r w:rsidRPr="001020CA">
              <w:rPr>
                <w:rFonts w:cs="Arial"/>
                <w:color w:val="000000"/>
                <w:sz w:val="14"/>
                <w:szCs w:val="14"/>
                <w:highlight w:val="yellow"/>
              </w:rPr>
              <w:t>FFS: details for component (10)</w:t>
            </w:r>
            <w:r w:rsidRPr="001020CA">
              <w:rPr>
                <w:rFonts w:cs="Arial"/>
                <w:color w:val="000000"/>
                <w:sz w:val="14"/>
                <w:szCs w:val="14"/>
              </w:rPr>
              <w:t xml:space="preserve"> </w:t>
            </w:r>
          </w:p>
          <w:p w14:paraId="58C5EC02" w14:textId="77777777" w:rsidR="001020CA" w:rsidRPr="001020CA" w:rsidRDefault="001020CA" w:rsidP="00064AA8">
            <w:pPr>
              <w:pStyle w:val="TAL"/>
              <w:rPr>
                <w:rFonts w:cs="Arial"/>
                <w:color w:val="000000"/>
                <w:sz w:val="14"/>
                <w:szCs w:val="14"/>
              </w:rPr>
            </w:pPr>
          </w:p>
          <w:p w14:paraId="3BFBF3F3" w14:textId="77777777" w:rsidR="001020CA" w:rsidRPr="001020CA" w:rsidRDefault="001020CA" w:rsidP="00064AA8">
            <w:pPr>
              <w:pStyle w:val="TAL"/>
              <w:rPr>
                <w:rFonts w:cs="Arial"/>
                <w:color w:val="000000"/>
                <w:sz w:val="14"/>
                <w:szCs w:val="14"/>
              </w:rPr>
            </w:pPr>
            <w:r w:rsidRPr="001020CA">
              <w:rPr>
                <w:rFonts w:cs="Arial"/>
                <w:color w:val="000000"/>
                <w:sz w:val="14"/>
                <w:szCs w:val="14"/>
              </w:rPr>
              <w:t xml:space="preserve">Note: Component 12 is only required in a band indicated with only the PC5 interface in 38.101-1 Table 5.2E-1. </w:t>
            </w:r>
          </w:p>
          <w:p w14:paraId="4BCA8858" w14:textId="77777777" w:rsidR="001020CA" w:rsidRPr="001020CA" w:rsidRDefault="001020CA" w:rsidP="00064AA8">
            <w:pPr>
              <w:pStyle w:val="TAL"/>
              <w:rPr>
                <w:rFonts w:cs="Arial"/>
                <w:color w:val="000000"/>
                <w:sz w:val="14"/>
                <w:szCs w:val="14"/>
              </w:rPr>
            </w:pPr>
          </w:p>
          <w:p w14:paraId="33DD745B" w14:textId="77777777" w:rsidR="001020CA" w:rsidRPr="001020CA" w:rsidRDefault="001020CA" w:rsidP="00064AA8">
            <w:pPr>
              <w:pStyle w:val="TAL"/>
              <w:rPr>
                <w:rFonts w:cs="Arial"/>
                <w:color w:val="000000"/>
                <w:sz w:val="14"/>
                <w:szCs w:val="14"/>
              </w:rPr>
            </w:pPr>
            <w:r w:rsidRPr="001020CA">
              <w:rPr>
                <w:rFonts w:cs="Arial"/>
                <w:color w:val="000000"/>
                <w:sz w:val="14"/>
                <w:szCs w:val="14"/>
              </w:rPr>
              <w:t xml:space="preserve">Component-1 candidate value set: </w:t>
            </w:r>
            <w:r w:rsidRPr="001020CA">
              <w:rPr>
                <w:rFonts w:cs="Arial"/>
                <w:strike/>
                <w:color w:val="000000"/>
                <w:sz w:val="14"/>
                <w:szCs w:val="14"/>
              </w:rPr>
              <w:t>for A are</w:t>
            </w:r>
            <w:r w:rsidRPr="001020CA">
              <w:rPr>
                <w:rFonts w:cs="Arial"/>
                <w:color w:val="000000"/>
                <w:sz w:val="14"/>
                <w:szCs w:val="14"/>
              </w:rPr>
              <w:t xml:space="preserve"> {value1, value2 …}</w:t>
            </w:r>
          </w:p>
          <w:p w14:paraId="51C59F79" w14:textId="77777777" w:rsidR="001020CA" w:rsidRPr="001020CA" w:rsidRDefault="001020CA" w:rsidP="00064AA8">
            <w:pPr>
              <w:pStyle w:val="TAL"/>
              <w:rPr>
                <w:rFonts w:cs="Arial"/>
                <w:color w:val="000000"/>
                <w:sz w:val="14"/>
                <w:szCs w:val="14"/>
              </w:rPr>
            </w:pPr>
          </w:p>
          <w:p w14:paraId="2583CBB0" w14:textId="77777777" w:rsidR="001020CA" w:rsidRPr="001020CA" w:rsidRDefault="001020CA" w:rsidP="00064AA8">
            <w:pPr>
              <w:pStyle w:val="TAL"/>
              <w:rPr>
                <w:rFonts w:cs="Arial"/>
                <w:color w:val="000000"/>
                <w:sz w:val="14"/>
                <w:szCs w:val="14"/>
              </w:rPr>
            </w:pPr>
            <w:r w:rsidRPr="001020CA">
              <w:rPr>
                <w:rFonts w:cs="Arial"/>
                <w:color w:val="000000"/>
                <w:sz w:val="14"/>
                <w:szCs w:val="14"/>
              </w:rPr>
              <w:t>Component-2 candidate value set: {value1, value2, …}</w:t>
            </w:r>
          </w:p>
          <w:p w14:paraId="4C29D389" w14:textId="77777777" w:rsidR="001020CA" w:rsidRPr="001020CA" w:rsidRDefault="001020CA" w:rsidP="00064AA8">
            <w:pPr>
              <w:pStyle w:val="TAL"/>
              <w:rPr>
                <w:rFonts w:cs="Arial"/>
                <w:color w:val="000000"/>
                <w:sz w:val="14"/>
                <w:szCs w:val="14"/>
              </w:rPr>
            </w:pPr>
            <w:r w:rsidRPr="001020CA">
              <w:rPr>
                <w:rFonts w:cs="Arial"/>
                <w:color w:val="000000"/>
                <w:sz w:val="14"/>
                <w:szCs w:val="14"/>
                <w:highlight w:val="yellow"/>
              </w:rPr>
              <w:t>FFS: whether to report different value for each SCS indicated in component-8</w:t>
            </w:r>
          </w:p>
          <w:p w14:paraId="7BA51C3D" w14:textId="77777777" w:rsidR="001020CA" w:rsidRPr="001020CA" w:rsidRDefault="001020CA" w:rsidP="00064AA8">
            <w:pPr>
              <w:pStyle w:val="TAL"/>
              <w:rPr>
                <w:rFonts w:cs="Arial"/>
                <w:color w:val="000000"/>
                <w:sz w:val="14"/>
                <w:szCs w:val="14"/>
              </w:rPr>
            </w:pPr>
          </w:p>
          <w:p w14:paraId="08393877" w14:textId="77777777" w:rsidR="001020CA" w:rsidRPr="001020CA" w:rsidRDefault="001020CA" w:rsidP="00064AA8">
            <w:pPr>
              <w:pStyle w:val="TAL"/>
              <w:rPr>
                <w:rFonts w:cs="Arial"/>
                <w:color w:val="000000"/>
                <w:sz w:val="14"/>
                <w:szCs w:val="14"/>
              </w:rPr>
            </w:pPr>
            <w:r w:rsidRPr="001020CA">
              <w:rPr>
                <w:rFonts w:cs="Arial"/>
                <w:color w:val="000000"/>
                <w:sz w:val="14"/>
                <w:szCs w:val="14"/>
              </w:rPr>
              <w:t>Component-3 candidate value set: {value1, value2, …}</w:t>
            </w:r>
          </w:p>
          <w:p w14:paraId="1637DAB7" w14:textId="77777777" w:rsidR="001020CA" w:rsidRPr="001020CA" w:rsidRDefault="001020CA" w:rsidP="00064AA8">
            <w:pPr>
              <w:pStyle w:val="TAL"/>
              <w:rPr>
                <w:rFonts w:cs="Arial"/>
                <w:color w:val="000000"/>
                <w:sz w:val="14"/>
                <w:szCs w:val="14"/>
              </w:rPr>
            </w:pPr>
            <w:r w:rsidRPr="001020CA">
              <w:rPr>
                <w:rFonts w:cs="Arial"/>
                <w:color w:val="000000"/>
                <w:sz w:val="14"/>
                <w:szCs w:val="14"/>
                <w:highlight w:val="yellow"/>
              </w:rPr>
              <w:t>FFS: whether to report different value for each SCS indicated in component-8</w:t>
            </w:r>
          </w:p>
          <w:p w14:paraId="77CE5BC5" w14:textId="77777777" w:rsidR="001020CA" w:rsidRPr="001020CA" w:rsidRDefault="001020CA" w:rsidP="00064AA8">
            <w:pPr>
              <w:pStyle w:val="TAL"/>
              <w:rPr>
                <w:rFonts w:cs="Arial"/>
                <w:color w:val="000000"/>
                <w:sz w:val="14"/>
                <w:szCs w:val="14"/>
              </w:rPr>
            </w:pPr>
          </w:p>
          <w:p w14:paraId="42A384BC" w14:textId="77777777" w:rsidR="001020CA" w:rsidRPr="001020CA" w:rsidRDefault="001020CA" w:rsidP="00064AA8">
            <w:pPr>
              <w:pStyle w:val="TAL"/>
              <w:rPr>
                <w:rFonts w:cs="Arial"/>
                <w:strike/>
                <w:color w:val="FF0000"/>
                <w:sz w:val="14"/>
                <w:szCs w:val="14"/>
              </w:rPr>
            </w:pPr>
            <w:r w:rsidRPr="001020CA">
              <w:rPr>
                <w:rFonts w:cs="Arial"/>
                <w:strike/>
                <w:color w:val="FF0000"/>
                <w:sz w:val="14"/>
                <w:szCs w:val="14"/>
              </w:rPr>
              <w:t>FFS: Component-6 candidate value set: {value1, value2, …}</w:t>
            </w:r>
          </w:p>
          <w:p w14:paraId="1627F6FE" w14:textId="77777777" w:rsidR="001020CA" w:rsidRPr="001020CA" w:rsidRDefault="001020CA" w:rsidP="00064AA8">
            <w:pPr>
              <w:pStyle w:val="TAL"/>
              <w:rPr>
                <w:rFonts w:cs="Arial"/>
                <w:color w:val="000000"/>
                <w:sz w:val="14"/>
                <w:szCs w:val="14"/>
              </w:rPr>
            </w:pPr>
          </w:p>
          <w:p w14:paraId="163B27D2" w14:textId="77777777" w:rsidR="001020CA" w:rsidRPr="001020CA" w:rsidRDefault="001020CA" w:rsidP="00064AA8">
            <w:pPr>
              <w:pStyle w:val="TAL"/>
              <w:rPr>
                <w:rFonts w:eastAsia="Malgun Gothic" w:cs="Arial"/>
                <w:color w:val="000000"/>
                <w:sz w:val="14"/>
                <w:szCs w:val="14"/>
                <w:lang w:eastAsia="ko-KR"/>
              </w:rPr>
            </w:pPr>
            <w:r w:rsidRPr="001020CA">
              <w:rPr>
                <w:rFonts w:eastAsia="Malgun Gothic" w:cs="Arial"/>
                <w:color w:val="000000"/>
                <w:sz w:val="14"/>
                <w:szCs w:val="14"/>
                <w:lang w:eastAsia="ko-KR"/>
              </w:rPr>
              <w:t>Component-8 candidate value set in FR1:</w:t>
            </w:r>
          </w:p>
          <w:p w14:paraId="767369F2" w14:textId="77777777" w:rsidR="001020CA" w:rsidRPr="001020CA" w:rsidRDefault="001020CA" w:rsidP="00064AA8">
            <w:pPr>
              <w:pStyle w:val="TAL"/>
              <w:rPr>
                <w:rFonts w:eastAsia="Malgun Gothic" w:cs="Arial"/>
                <w:color w:val="000000"/>
                <w:sz w:val="14"/>
                <w:szCs w:val="14"/>
                <w:lang w:eastAsia="ko-KR"/>
              </w:rPr>
            </w:pPr>
            <w:r w:rsidRPr="001020CA">
              <w:rPr>
                <w:rFonts w:eastAsia="Malgun Gothic" w:cs="Arial"/>
                <w:color w:val="000000"/>
                <w:sz w:val="14"/>
                <w:szCs w:val="14"/>
                <w:lang w:eastAsia="ko-KR"/>
              </w:rPr>
              <w:t>{{15 kHz}, {30 kHz}, {60 kHz}, {15, 30 kHz}, {30, 60 kHz}, {15, 60 kHz}, {15, 30, 60 kHz}}</w:t>
            </w:r>
          </w:p>
          <w:p w14:paraId="44B44DC5" w14:textId="77777777" w:rsidR="001020CA" w:rsidRPr="001020CA" w:rsidRDefault="001020CA" w:rsidP="00064AA8">
            <w:pPr>
              <w:pStyle w:val="TAL"/>
              <w:rPr>
                <w:rFonts w:eastAsia="Malgun Gothic" w:cs="Arial"/>
                <w:color w:val="000000"/>
                <w:sz w:val="14"/>
                <w:szCs w:val="14"/>
                <w:lang w:eastAsia="ko-KR"/>
              </w:rPr>
            </w:pPr>
            <w:r w:rsidRPr="001020CA">
              <w:rPr>
                <w:rFonts w:eastAsia="Malgun Gothic" w:cs="Arial"/>
                <w:color w:val="000000"/>
                <w:sz w:val="14"/>
                <w:szCs w:val="14"/>
                <w:lang w:eastAsia="ko-KR"/>
              </w:rPr>
              <w:t>Component-8 candidate value set in FR2:</w:t>
            </w:r>
          </w:p>
          <w:p w14:paraId="541844EC" w14:textId="77777777" w:rsidR="001020CA" w:rsidRPr="001020CA" w:rsidRDefault="001020CA" w:rsidP="00064AA8">
            <w:pPr>
              <w:pStyle w:val="TAL"/>
              <w:rPr>
                <w:rFonts w:eastAsia="Malgun Gothic" w:cs="Arial"/>
                <w:strike/>
                <w:color w:val="000000"/>
                <w:sz w:val="14"/>
                <w:szCs w:val="14"/>
                <w:lang w:eastAsia="ko-KR"/>
              </w:rPr>
            </w:pPr>
            <w:r w:rsidRPr="001020CA">
              <w:rPr>
                <w:rFonts w:eastAsia="Malgun Gothic" w:cs="Arial"/>
                <w:color w:val="000000"/>
                <w:sz w:val="14"/>
                <w:szCs w:val="14"/>
                <w:lang w:eastAsia="ko-KR"/>
              </w:rPr>
              <w:t>{{60 kHz}, {120 kHz}, {60, 120 kHz}}</w:t>
            </w:r>
          </w:p>
          <w:p w14:paraId="42190114" w14:textId="77777777" w:rsidR="001020CA" w:rsidRPr="001020CA" w:rsidRDefault="001020CA" w:rsidP="00064AA8">
            <w:pPr>
              <w:pStyle w:val="TAL"/>
              <w:rPr>
                <w:rFonts w:eastAsia="Malgun Gothic" w:cs="Arial"/>
                <w:color w:val="000000"/>
                <w:sz w:val="14"/>
                <w:szCs w:val="14"/>
                <w:lang w:eastAsia="ko-KR"/>
              </w:rPr>
            </w:pPr>
            <w:r w:rsidRPr="001020CA">
              <w:rPr>
                <w:rFonts w:eastAsia="Malgun Gothic" w:cs="Arial"/>
                <w:color w:val="000000"/>
                <w:sz w:val="14"/>
                <w:szCs w:val="14"/>
                <w:lang w:eastAsia="ko-KR"/>
              </w:rPr>
              <w:t xml:space="preserve">Component-8 candidate value set for CP length: {NCP,NCP and ECP} </w:t>
            </w:r>
          </w:p>
          <w:p w14:paraId="544B32F5" w14:textId="77777777" w:rsidR="001020CA" w:rsidRPr="001020CA" w:rsidRDefault="001020CA" w:rsidP="00064AA8">
            <w:pPr>
              <w:pStyle w:val="TAL"/>
              <w:rPr>
                <w:rFonts w:cs="Arial"/>
                <w:color w:val="000000"/>
                <w:sz w:val="14"/>
                <w:szCs w:val="14"/>
              </w:rPr>
            </w:pPr>
            <w:r w:rsidRPr="001020CA">
              <w:rPr>
                <w:rFonts w:cs="Arial"/>
                <w:color w:val="000000"/>
                <w:sz w:val="14"/>
                <w:szCs w:val="14"/>
              </w:rPr>
              <w:t>(ECP only applies to SCS of 60 kHz)</w:t>
            </w:r>
          </w:p>
        </w:tc>
        <w:tc>
          <w:tcPr>
            <w:tcW w:w="0" w:type="auto"/>
            <w:shd w:val="clear" w:color="auto" w:fill="auto"/>
          </w:tcPr>
          <w:p w14:paraId="63EEC0E9" w14:textId="77777777" w:rsidR="001020CA" w:rsidRPr="001020CA" w:rsidRDefault="001020CA" w:rsidP="00064AA8">
            <w:pPr>
              <w:pStyle w:val="TAL"/>
              <w:rPr>
                <w:rFonts w:cs="Arial"/>
                <w:color w:val="000000"/>
                <w:sz w:val="14"/>
                <w:szCs w:val="14"/>
              </w:rPr>
            </w:pPr>
            <w:r w:rsidRPr="001020CA">
              <w:rPr>
                <w:rFonts w:cs="Arial"/>
                <w:color w:val="000000"/>
                <w:sz w:val="14"/>
                <w:szCs w:val="14"/>
              </w:rPr>
              <w:t>Optional with capability signaling. For UE supports NR sidelink, UE must indicate this FG is supported.</w:t>
            </w:r>
          </w:p>
          <w:p w14:paraId="596B97AA" w14:textId="77777777" w:rsidR="001020CA" w:rsidRPr="001020CA" w:rsidRDefault="001020CA" w:rsidP="00064AA8">
            <w:pPr>
              <w:pStyle w:val="TAL"/>
              <w:rPr>
                <w:rFonts w:cs="Arial"/>
                <w:color w:val="000000"/>
                <w:sz w:val="14"/>
                <w:szCs w:val="14"/>
              </w:rPr>
            </w:pPr>
          </w:p>
          <w:p w14:paraId="0FA6399D" w14:textId="77777777" w:rsidR="001020CA" w:rsidRPr="001020CA" w:rsidRDefault="001020CA" w:rsidP="00064AA8">
            <w:pPr>
              <w:pStyle w:val="TAL"/>
              <w:rPr>
                <w:rFonts w:cs="Arial"/>
                <w:color w:val="000000"/>
                <w:sz w:val="14"/>
                <w:szCs w:val="14"/>
              </w:rPr>
            </w:pPr>
          </w:p>
        </w:tc>
      </w:tr>
    </w:tbl>
    <w:p w14:paraId="634BE5EE" w14:textId="77777777" w:rsidR="001020CA" w:rsidRPr="001020CA" w:rsidRDefault="001020CA" w:rsidP="001020CA">
      <w:pPr>
        <w:rPr>
          <w:rFonts w:ascii="Times New Roman" w:hAnsi="Times New Roman"/>
          <w:szCs w:val="22"/>
          <w:highlight w:val="cyan"/>
        </w:rPr>
      </w:pPr>
    </w:p>
    <w:p w14:paraId="71C0BA64" w14:textId="77777777" w:rsidR="001020CA" w:rsidRPr="001020CA" w:rsidRDefault="001020CA" w:rsidP="001020CA">
      <w:pPr>
        <w:rPr>
          <w:rFonts w:ascii="Times New Roman" w:hAnsi="Times New Roman"/>
          <w:szCs w:val="22"/>
          <w:highlight w:val="green"/>
        </w:rPr>
      </w:pPr>
      <w:r w:rsidRPr="001020CA">
        <w:rPr>
          <w:rFonts w:ascii="Times New Roman" w:hAnsi="Times New Roman"/>
          <w:szCs w:val="22"/>
          <w:highlight w:val="green"/>
        </w:rPr>
        <w:t>Agreement:</w:t>
      </w:r>
    </w:p>
    <w:p w14:paraId="09BB93DB" w14:textId="77777777" w:rsidR="001020CA" w:rsidRPr="001020CA" w:rsidRDefault="001020CA" w:rsidP="003B3421">
      <w:pPr>
        <w:pStyle w:val="ListParagraph"/>
        <w:numPr>
          <w:ilvl w:val="0"/>
          <w:numId w:val="423"/>
        </w:numPr>
        <w:overflowPunct/>
        <w:autoSpaceDE/>
        <w:autoSpaceDN/>
        <w:adjustRightInd/>
        <w:spacing w:after="0"/>
        <w:textAlignment w:val="auto"/>
        <w:rPr>
          <w:szCs w:val="22"/>
          <w:lang w:eastAsia="zh-CN"/>
        </w:rPr>
      </w:pPr>
      <w:r w:rsidRPr="001020CA">
        <w:rPr>
          <w:szCs w:val="22"/>
          <w:lang w:eastAsia="zh-CN"/>
        </w:rPr>
        <w:t xml:space="preserve">Agree FG 15-23 as follows </w:t>
      </w:r>
    </w:p>
    <w:tbl>
      <w:tblPr>
        <w:tblW w:w="10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1257"/>
        <w:gridCol w:w="1741"/>
        <w:gridCol w:w="880"/>
        <w:gridCol w:w="481"/>
        <w:gridCol w:w="458"/>
        <w:gridCol w:w="222"/>
        <w:gridCol w:w="575"/>
        <w:gridCol w:w="496"/>
        <w:gridCol w:w="450"/>
        <w:gridCol w:w="489"/>
        <w:gridCol w:w="1786"/>
        <w:gridCol w:w="1069"/>
      </w:tblGrid>
      <w:tr w:rsidR="001020CA" w:rsidRPr="001020CA" w14:paraId="65C193A7" w14:textId="77777777" w:rsidTr="00064AA8">
        <w:trPr>
          <w:trHeight w:val="506"/>
        </w:trPr>
        <w:tc>
          <w:tcPr>
            <w:tcW w:w="0" w:type="auto"/>
            <w:shd w:val="clear" w:color="auto" w:fill="auto"/>
          </w:tcPr>
          <w:p w14:paraId="7C23E00B" w14:textId="77777777" w:rsidR="001020CA" w:rsidRPr="001020CA" w:rsidRDefault="001020CA" w:rsidP="00064AA8">
            <w:pPr>
              <w:pStyle w:val="TAL"/>
              <w:rPr>
                <w:color w:val="000000"/>
                <w:sz w:val="14"/>
                <w:szCs w:val="14"/>
              </w:rPr>
            </w:pPr>
            <w:r w:rsidRPr="001020CA">
              <w:rPr>
                <w:color w:val="000000"/>
                <w:sz w:val="14"/>
                <w:szCs w:val="14"/>
              </w:rPr>
              <w:lastRenderedPageBreak/>
              <w:t>15-23</w:t>
            </w:r>
          </w:p>
        </w:tc>
        <w:tc>
          <w:tcPr>
            <w:tcW w:w="0" w:type="auto"/>
            <w:shd w:val="clear" w:color="auto" w:fill="auto"/>
          </w:tcPr>
          <w:p w14:paraId="0756FBA3" w14:textId="77777777" w:rsidR="001020CA" w:rsidRPr="001020CA" w:rsidRDefault="001020CA" w:rsidP="00064AA8">
            <w:pPr>
              <w:pStyle w:val="TAL"/>
              <w:rPr>
                <w:color w:val="000000"/>
                <w:sz w:val="14"/>
                <w:szCs w:val="14"/>
              </w:rPr>
            </w:pPr>
            <w:r w:rsidRPr="001020CA">
              <w:rPr>
                <w:color w:val="000000"/>
                <w:sz w:val="14"/>
                <w:szCs w:val="14"/>
              </w:rPr>
              <w:t>Support of open loop SL power control and RSRP report</w:t>
            </w:r>
          </w:p>
        </w:tc>
        <w:tc>
          <w:tcPr>
            <w:tcW w:w="0" w:type="auto"/>
            <w:shd w:val="clear" w:color="auto" w:fill="auto"/>
          </w:tcPr>
          <w:p w14:paraId="2F005696" w14:textId="77777777" w:rsidR="001020CA" w:rsidRPr="001020CA" w:rsidRDefault="001020CA" w:rsidP="00064AA8">
            <w:pPr>
              <w:pStyle w:val="TAL"/>
              <w:rPr>
                <w:color w:val="000000"/>
                <w:sz w:val="14"/>
                <w:szCs w:val="14"/>
              </w:rPr>
            </w:pPr>
            <w:r w:rsidRPr="001020CA">
              <w:rPr>
                <w:color w:val="000000"/>
                <w:sz w:val="14"/>
                <w:szCs w:val="14"/>
              </w:rPr>
              <w:t>1) Support sidelink pathloss based open loop power control and RSRP report in case of unicast</w:t>
            </w:r>
          </w:p>
          <w:p w14:paraId="3B067F13" w14:textId="77777777" w:rsidR="001020CA" w:rsidRPr="001020CA" w:rsidRDefault="001020CA" w:rsidP="00064AA8">
            <w:pPr>
              <w:pStyle w:val="TAL"/>
              <w:rPr>
                <w:strike/>
                <w:color w:val="000000"/>
                <w:sz w:val="14"/>
                <w:szCs w:val="14"/>
              </w:rPr>
            </w:pPr>
            <w:r w:rsidRPr="001020CA">
              <w:rPr>
                <w:strike/>
                <w:color w:val="FF0000"/>
                <w:sz w:val="14"/>
                <w:szCs w:val="14"/>
              </w:rPr>
              <w:t>[2) downlink pathloss based OLPC]</w:t>
            </w:r>
          </w:p>
        </w:tc>
        <w:tc>
          <w:tcPr>
            <w:tcW w:w="0" w:type="auto"/>
          </w:tcPr>
          <w:p w14:paraId="0345D9CB" w14:textId="77777777" w:rsidR="001020CA" w:rsidRPr="001020CA" w:rsidRDefault="001020CA" w:rsidP="00064AA8">
            <w:pPr>
              <w:pStyle w:val="TAL"/>
              <w:rPr>
                <w:rFonts w:eastAsia="Malgun Gothic"/>
                <w:strike/>
                <w:color w:val="FF0000"/>
                <w:sz w:val="14"/>
                <w:szCs w:val="14"/>
                <w:lang w:eastAsia="ko-KR"/>
              </w:rPr>
            </w:pPr>
            <w:r w:rsidRPr="001020CA">
              <w:rPr>
                <w:rFonts w:eastAsia="Malgun Gothic"/>
                <w:strike/>
                <w:color w:val="FF0000"/>
                <w:sz w:val="14"/>
                <w:szCs w:val="14"/>
                <w:lang w:eastAsia="ko-KR"/>
              </w:rPr>
              <w:t>FFS</w:t>
            </w:r>
          </w:p>
          <w:p w14:paraId="29C0E4B7" w14:textId="77777777" w:rsidR="001020CA" w:rsidRPr="001020CA" w:rsidRDefault="001020CA" w:rsidP="00064AA8">
            <w:pPr>
              <w:pStyle w:val="TAL"/>
              <w:rPr>
                <w:rFonts w:eastAsia="Malgun Gothic"/>
                <w:color w:val="000000"/>
                <w:sz w:val="14"/>
                <w:szCs w:val="14"/>
                <w:highlight w:val="yellow"/>
                <w:lang w:eastAsia="ko-KR"/>
              </w:rPr>
            </w:pPr>
            <w:r w:rsidRPr="001020CA">
              <w:rPr>
                <w:rFonts w:eastAsia="Malgun Gothic"/>
                <w:color w:val="FF0000"/>
                <w:sz w:val="14"/>
                <w:szCs w:val="14"/>
                <w:lang w:eastAsia="ko-KR"/>
              </w:rPr>
              <w:t>15-1 and at least one of 15-2 and 15-</w:t>
            </w:r>
          </w:p>
        </w:tc>
        <w:tc>
          <w:tcPr>
            <w:tcW w:w="0" w:type="auto"/>
            <w:shd w:val="clear" w:color="auto" w:fill="auto"/>
          </w:tcPr>
          <w:p w14:paraId="6812FB26" w14:textId="77777777" w:rsidR="001020CA" w:rsidRPr="001020CA" w:rsidRDefault="001020CA" w:rsidP="00064AA8">
            <w:pPr>
              <w:pStyle w:val="TAL"/>
              <w:rPr>
                <w:rFonts w:eastAsia="Malgun Gothic"/>
                <w:color w:val="000000"/>
                <w:sz w:val="14"/>
                <w:szCs w:val="14"/>
                <w:highlight w:val="yellow"/>
                <w:lang w:eastAsia="ko-KR"/>
              </w:rPr>
            </w:pPr>
            <w:r w:rsidRPr="001020CA">
              <w:rPr>
                <w:rFonts w:eastAsia="Malgun Gothic"/>
                <w:color w:val="000000"/>
                <w:sz w:val="14"/>
                <w:szCs w:val="14"/>
                <w:highlight w:val="yellow"/>
                <w:lang w:eastAsia="ko-KR"/>
              </w:rPr>
              <w:t>FFS</w:t>
            </w:r>
          </w:p>
        </w:tc>
        <w:tc>
          <w:tcPr>
            <w:tcW w:w="0" w:type="auto"/>
            <w:shd w:val="clear" w:color="auto" w:fill="auto"/>
          </w:tcPr>
          <w:p w14:paraId="3B39DA44" w14:textId="77777777" w:rsidR="001020CA" w:rsidRPr="001020CA" w:rsidRDefault="001020CA" w:rsidP="00064AA8">
            <w:pPr>
              <w:pStyle w:val="TAL"/>
              <w:rPr>
                <w:rFonts w:eastAsia="Malgun Gothic"/>
                <w:color w:val="000000"/>
                <w:sz w:val="14"/>
                <w:szCs w:val="14"/>
                <w:lang w:eastAsia="ko-KR"/>
              </w:rPr>
            </w:pPr>
            <w:r w:rsidRPr="001020CA">
              <w:rPr>
                <w:rFonts w:eastAsia="Malgun Gothic"/>
                <w:color w:val="000000"/>
                <w:sz w:val="14"/>
                <w:szCs w:val="14"/>
                <w:lang w:eastAsia="ko-KR"/>
              </w:rPr>
              <w:t>Yes</w:t>
            </w:r>
          </w:p>
        </w:tc>
        <w:tc>
          <w:tcPr>
            <w:tcW w:w="0" w:type="auto"/>
            <w:shd w:val="clear" w:color="auto" w:fill="auto"/>
          </w:tcPr>
          <w:p w14:paraId="3577270A" w14:textId="77777777" w:rsidR="001020CA" w:rsidRPr="001020CA" w:rsidRDefault="001020CA" w:rsidP="00064AA8">
            <w:pPr>
              <w:pStyle w:val="TAL"/>
              <w:rPr>
                <w:rFonts w:eastAsia="Malgun Gothic"/>
                <w:color w:val="000000"/>
                <w:sz w:val="14"/>
                <w:szCs w:val="14"/>
                <w:lang w:eastAsia="ko-KR"/>
              </w:rPr>
            </w:pPr>
          </w:p>
        </w:tc>
        <w:tc>
          <w:tcPr>
            <w:tcW w:w="0" w:type="auto"/>
            <w:shd w:val="clear" w:color="auto" w:fill="auto"/>
          </w:tcPr>
          <w:p w14:paraId="37217749" w14:textId="77777777" w:rsidR="001020CA" w:rsidRPr="001020CA" w:rsidRDefault="001020CA" w:rsidP="00064AA8">
            <w:pPr>
              <w:pStyle w:val="TAL"/>
              <w:rPr>
                <w:color w:val="000000"/>
                <w:sz w:val="14"/>
                <w:szCs w:val="14"/>
              </w:rPr>
            </w:pPr>
            <w:r w:rsidRPr="001020CA">
              <w:rPr>
                <w:color w:val="000000"/>
                <w:sz w:val="14"/>
                <w:szCs w:val="14"/>
              </w:rPr>
              <w:t>Per band</w:t>
            </w:r>
          </w:p>
        </w:tc>
        <w:tc>
          <w:tcPr>
            <w:tcW w:w="0" w:type="auto"/>
            <w:shd w:val="clear" w:color="auto" w:fill="auto"/>
          </w:tcPr>
          <w:p w14:paraId="19E9FE65" w14:textId="77777777" w:rsidR="001020CA" w:rsidRPr="001020CA" w:rsidRDefault="001020CA" w:rsidP="00064AA8">
            <w:pPr>
              <w:pStyle w:val="TAL"/>
              <w:rPr>
                <w:color w:val="000000"/>
                <w:sz w:val="14"/>
                <w:szCs w:val="14"/>
              </w:rPr>
            </w:pPr>
            <w:r w:rsidRPr="001020CA">
              <w:rPr>
                <w:color w:val="000000"/>
                <w:sz w:val="14"/>
                <w:szCs w:val="14"/>
              </w:rPr>
              <w:t xml:space="preserve"> N.A.</w:t>
            </w:r>
          </w:p>
        </w:tc>
        <w:tc>
          <w:tcPr>
            <w:tcW w:w="0" w:type="auto"/>
            <w:shd w:val="clear" w:color="auto" w:fill="auto"/>
          </w:tcPr>
          <w:p w14:paraId="40D1181F" w14:textId="77777777" w:rsidR="001020CA" w:rsidRPr="001020CA" w:rsidRDefault="001020CA" w:rsidP="00064AA8">
            <w:pPr>
              <w:pStyle w:val="TAL"/>
              <w:rPr>
                <w:color w:val="000000"/>
                <w:sz w:val="14"/>
                <w:szCs w:val="14"/>
              </w:rPr>
            </w:pPr>
            <w:r w:rsidRPr="001020CA">
              <w:rPr>
                <w:color w:val="000000"/>
                <w:sz w:val="14"/>
                <w:szCs w:val="14"/>
              </w:rPr>
              <w:t>N/A</w:t>
            </w:r>
          </w:p>
        </w:tc>
        <w:tc>
          <w:tcPr>
            <w:tcW w:w="0" w:type="auto"/>
            <w:shd w:val="clear" w:color="auto" w:fill="auto"/>
          </w:tcPr>
          <w:p w14:paraId="30973647" w14:textId="77777777" w:rsidR="001020CA" w:rsidRPr="001020CA" w:rsidRDefault="001020CA" w:rsidP="00064AA8">
            <w:pPr>
              <w:pStyle w:val="TAL"/>
              <w:rPr>
                <w:color w:val="000000"/>
                <w:sz w:val="14"/>
                <w:szCs w:val="14"/>
              </w:rPr>
            </w:pPr>
            <w:r w:rsidRPr="001020CA">
              <w:rPr>
                <w:color w:val="000000"/>
                <w:sz w:val="14"/>
                <w:szCs w:val="14"/>
              </w:rPr>
              <w:t>N.A.</w:t>
            </w:r>
          </w:p>
        </w:tc>
        <w:tc>
          <w:tcPr>
            <w:tcW w:w="0" w:type="auto"/>
            <w:shd w:val="clear" w:color="auto" w:fill="auto"/>
          </w:tcPr>
          <w:p w14:paraId="340A138A" w14:textId="77777777" w:rsidR="001020CA" w:rsidRPr="001020CA" w:rsidRDefault="001020CA" w:rsidP="00064AA8">
            <w:pPr>
              <w:pStyle w:val="TAL"/>
              <w:rPr>
                <w:color w:val="000000"/>
                <w:sz w:val="14"/>
                <w:szCs w:val="14"/>
              </w:rPr>
            </w:pPr>
            <w:r w:rsidRPr="001020CA">
              <w:rPr>
                <w:color w:val="000000"/>
                <w:sz w:val="14"/>
                <w:szCs w:val="14"/>
              </w:rPr>
              <w:t xml:space="preserve">Working assumption: This FG is a basic UE FG </w:t>
            </w:r>
            <w:r w:rsidRPr="001020CA">
              <w:rPr>
                <w:color w:val="000000"/>
                <w:sz w:val="14"/>
                <w:szCs w:val="14"/>
                <w:highlight w:val="yellow"/>
              </w:rPr>
              <w:t>[at least]</w:t>
            </w:r>
            <w:r w:rsidRPr="001020CA">
              <w:rPr>
                <w:color w:val="000000"/>
                <w:sz w:val="14"/>
                <w:szCs w:val="14"/>
              </w:rPr>
              <w:t xml:space="preserve"> for UEs supporting mode 1</w:t>
            </w:r>
          </w:p>
          <w:p w14:paraId="019C757F" w14:textId="77777777" w:rsidR="001020CA" w:rsidRPr="001020CA" w:rsidRDefault="001020CA" w:rsidP="00064AA8">
            <w:pPr>
              <w:pStyle w:val="TAL"/>
              <w:rPr>
                <w:color w:val="000000"/>
                <w:sz w:val="14"/>
                <w:szCs w:val="14"/>
              </w:rPr>
            </w:pPr>
          </w:p>
          <w:p w14:paraId="6A542CE0" w14:textId="77777777" w:rsidR="001020CA" w:rsidRPr="001020CA" w:rsidRDefault="001020CA" w:rsidP="00064AA8">
            <w:pPr>
              <w:pStyle w:val="TAL"/>
              <w:rPr>
                <w:strike/>
                <w:color w:val="FF0000"/>
                <w:sz w:val="14"/>
                <w:szCs w:val="14"/>
              </w:rPr>
            </w:pPr>
            <w:r w:rsidRPr="001020CA">
              <w:rPr>
                <w:strike/>
                <w:color w:val="FF0000"/>
                <w:sz w:val="14"/>
                <w:szCs w:val="14"/>
              </w:rPr>
              <w:t xml:space="preserve">FFS: all details for component (2) </w:t>
            </w:r>
          </w:p>
          <w:p w14:paraId="3A4A7FDE" w14:textId="77777777" w:rsidR="001020CA" w:rsidRPr="001020CA" w:rsidRDefault="001020CA" w:rsidP="00064AA8">
            <w:pPr>
              <w:pStyle w:val="TAL"/>
              <w:rPr>
                <w:color w:val="000000"/>
                <w:sz w:val="14"/>
                <w:szCs w:val="14"/>
                <w:highlight w:val="yellow"/>
              </w:rPr>
            </w:pPr>
          </w:p>
          <w:p w14:paraId="57183B91" w14:textId="77777777" w:rsidR="001020CA" w:rsidRPr="001020CA" w:rsidRDefault="001020CA" w:rsidP="00064AA8">
            <w:pPr>
              <w:pStyle w:val="TAL"/>
              <w:rPr>
                <w:color w:val="000000"/>
                <w:sz w:val="14"/>
                <w:szCs w:val="14"/>
              </w:rPr>
            </w:pPr>
            <w:r w:rsidRPr="001020CA">
              <w:rPr>
                <w:color w:val="000000"/>
                <w:sz w:val="14"/>
                <w:szCs w:val="14"/>
                <w:highlight w:val="yellow"/>
              </w:rPr>
              <w:t>FFS: whether this is a basic FG also for UEs not supporting mode 1</w:t>
            </w:r>
          </w:p>
        </w:tc>
        <w:tc>
          <w:tcPr>
            <w:tcW w:w="0" w:type="auto"/>
            <w:shd w:val="clear" w:color="auto" w:fill="auto"/>
          </w:tcPr>
          <w:p w14:paraId="57B2144C" w14:textId="77777777" w:rsidR="001020CA" w:rsidRPr="001020CA" w:rsidRDefault="001020CA" w:rsidP="00064AA8">
            <w:pPr>
              <w:pStyle w:val="TAL"/>
              <w:rPr>
                <w:color w:val="000000"/>
                <w:sz w:val="14"/>
                <w:szCs w:val="14"/>
              </w:rPr>
            </w:pPr>
            <w:r w:rsidRPr="001020CA">
              <w:rPr>
                <w:color w:val="000000"/>
                <w:sz w:val="14"/>
                <w:szCs w:val="14"/>
              </w:rPr>
              <w:t>Optional with capability signalling</w:t>
            </w:r>
          </w:p>
        </w:tc>
      </w:tr>
    </w:tbl>
    <w:p w14:paraId="4E4A6B06" w14:textId="77777777" w:rsidR="001020CA" w:rsidRPr="001020CA" w:rsidRDefault="001020CA" w:rsidP="0040180B">
      <w:pPr>
        <w:pStyle w:val="ListParagraph"/>
        <w:numPr>
          <w:ilvl w:val="0"/>
          <w:numId w:val="165"/>
        </w:numPr>
        <w:rPr>
          <w:lang w:eastAsia="zh-CN"/>
        </w:rPr>
      </w:pPr>
      <w:r w:rsidRPr="001020CA">
        <w:rPr>
          <w:lang w:eastAsia="zh-CN"/>
        </w:rPr>
        <w:t>The feature DL pathloss based OLPC will become a component of both FG 15-2 and FG 15-3</w:t>
      </w:r>
    </w:p>
    <w:p w14:paraId="17F89A9A" w14:textId="77777777" w:rsidR="001020CA" w:rsidRPr="001020CA" w:rsidRDefault="001020CA" w:rsidP="0040180B">
      <w:pPr>
        <w:pStyle w:val="ListParagraph"/>
        <w:numPr>
          <w:ilvl w:val="1"/>
          <w:numId w:val="165"/>
        </w:numPr>
        <w:rPr>
          <w:lang w:eastAsia="zh-CN"/>
        </w:rPr>
      </w:pPr>
      <w:r w:rsidRPr="001020CA">
        <w:rPr>
          <w:lang w:eastAsia="zh-CN"/>
        </w:rPr>
        <w:t>Component for FG 15-2: 9) Support downlink pathloss based open loop power control</w:t>
      </w:r>
    </w:p>
    <w:p w14:paraId="374FBC1F" w14:textId="77777777" w:rsidR="001020CA" w:rsidRPr="001020CA" w:rsidRDefault="001020CA" w:rsidP="0040180B">
      <w:pPr>
        <w:pStyle w:val="ListParagraph"/>
        <w:numPr>
          <w:ilvl w:val="2"/>
          <w:numId w:val="165"/>
        </w:numPr>
        <w:rPr>
          <w:lang w:eastAsia="zh-CN"/>
        </w:rPr>
      </w:pPr>
      <w:r w:rsidRPr="001020CA">
        <w:rPr>
          <w:lang w:eastAsia="zh-CN"/>
        </w:rPr>
        <w:t xml:space="preserve">I.e., remove squared brackets </w:t>
      </w:r>
    </w:p>
    <w:p w14:paraId="08F0B141" w14:textId="77777777" w:rsidR="001020CA" w:rsidRPr="001020CA" w:rsidRDefault="001020CA" w:rsidP="0040180B">
      <w:pPr>
        <w:pStyle w:val="ListParagraph"/>
        <w:numPr>
          <w:ilvl w:val="1"/>
          <w:numId w:val="165"/>
        </w:numPr>
        <w:rPr>
          <w:lang w:eastAsia="zh-CN"/>
        </w:rPr>
      </w:pPr>
      <w:r w:rsidRPr="001020CA">
        <w:rPr>
          <w:lang w:eastAsia="zh-CN"/>
        </w:rPr>
        <w:t>Component for FG 15-3: 11) DL pathloss based open loop power control when mode 2 is configured by NR Uu</w:t>
      </w:r>
    </w:p>
    <w:p w14:paraId="14CCC2BD" w14:textId="77777777" w:rsidR="001020CA" w:rsidRPr="001020CA" w:rsidRDefault="001020CA" w:rsidP="0040180B">
      <w:pPr>
        <w:pStyle w:val="ListParagraph"/>
        <w:numPr>
          <w:ilvl w:val="2"/>
          <w:numId w:val="165"/>
        </w:numPr>
        <w:rPr>
          <w:lang w:eastAsia="zh-CN"/>
        </w:rPr>
      </w:pPr>
      <w:r w:rsidRPr="001020CA">
        <w:rPr>
          <w:lang w:eastAsia="zh-CN"/>
        </w:rPr>
        <w:t>I.e., remove squared brackets</w:t>
      </w:r>
    </w:p>
    <w:p w14:paraId="0E578203" w14:textId="77777777" w:rsidR="001020CA" w:rsidRPr="001020CA" w:rsidRDefault="001020CA" w:rsidP="0040180B">
      <w:pPr>
        <w:pStyle w:val="ListParagraph"/>
        <w:numPr>
          <w:ilvl w:val="1"/>
          <w:numId w:val="165"/>
        </w:numPr>
        <w:rPr>
          <w:lang w:eastAsia="zh-CN"/>
        </w:rPr>
      </w:pPr>
      <w:r w:rsidRPr="001020CA">
        <w:rPr>
          <w:lang w:eastAsia="zh-CN"/>
        </w:rPr>
        <w:t>The following note is agreed to be included in FG 15-3, FFS FG 15-2:</w:t>
      </w:r>
    </w:p>
    <w:p w14:paraId="4E236D27" w14:textId="77777777" w:rsidR="001020CA" w:rsidRPr="001020CA" w:rsidRDefault="001020CA" w:rsidP="0040180B">
      <w:pPr>
        <w:pStyle w:val="ListParagraph"/>
        <w:numPr>
          <w:ilvl w:val="2"/>
          <w:numId w:val="165"/>
        </w:numPr>
        <w:rPr>
          <w:color w:val="000000"/>
          <w:lang w:eastAsia="zh-CN"/>
        </w:rPr>
      </w:pPr>
      <w:r w:rsidRPr="001020CA">
        <w:rPr>
          <w:color w:val="000000"/>
          <w:lang w:eastAsia="zh-CN"/>
        </w:rPr>
        <w:t>Note: Component for DL pathloss based OLPC  is not required to be supported in a band indicated with only the PC5 interface in 38.101-1 Table 5.2E-1</w:t>
      </w:r>
    </w:p>
    <w:p w14:paraId="0D4AE95B" w14:textId="77777777" w:rsidR="001020CA" w:rsidRPr="001020CA" w:rsidRDefault="001020CA" w:rsidP="001020CA">
      <w:pPr>
        <w:rPr>
          <w:rFonts w:cs="Arial"/>
          <w:bCs/>
          <w:highlight w:val="green"/>
        </w:rPr>
      </w:pPr>
      <w:r w:rsidRPr="001020CA">
        <w:rPr>
          <w:rFonts w:cs="Arial"/>
          <w:bCs/>
          <w:highlight w:val="green"/>
        </w:rPr>
        <w:t>Agreement:</w:t>
      </w:r>
    </w:p>
    <w:p w14:paraId="0DE70880" w14:textId="77777777" w:rsidR="001020CA" w:rsidRPr="002F6572" w:rsidRDefault="001020CA" w:rsidP="001020CA">
      <w:pPr>
        <w:rPr>
          <w:rFonts w:cs="Arial"/>
        </w:rPr>
      </w:pPr>
      <w:r w:rsidRPr="002F6572">
        <w:rPr>
          <w:rFonts w:cs="Arial"/>
        </w:rPr>
        <w:t>Update component 8) of FG 15-3, component 10) of FG 15-1, component 8) of FG 15-2 as follows:</w:t>
      </w:r>
    </w:p>
    <w:p w14:paraId="733DD211" w14:textId="77777777" w:rsidR="001020CA" w:rsidRDefault="001020CA" w:rsidP="001020CA">
      <w:pPr>
        <w:rPr>
          <w:rFonts w:eastAsia="Malgun Gothic" w:cs="Arial"/>
          <w:color w:val="000000"/>
          <w:lang w:eastAsia="ko-KR"/>
        </w:rPr>
      </w:pPr>
      <w:r w:rsidRPr="002F6572">
        <w:rPr>
          <w:rFonts w:cs="Arial"/>
          <w:color w:val="000000"/>
        </w:rPr>
        <w:t xml:space="preserve">8) Supports 14-symbol SL slot with </w:t>
      </w:r>
      <w:r w:rsidRPr="002F6572">
        <w:rPr>
          <w:rFonts w:eastAsia="Malgun Gothic" w:cs="Arial"/>
          <w:strike/>
          <w:color w:val="FF0000"/>
          <w:lang w:eastAsia="ko-KR"/>
        </w:rPr>
        <w:t>[</w:t>
      </w:r>
      <w:r w:rsidRPr="006C06FF">
        <w:rPr>
          <w:rFonts w:eastAsia="Malgun Gothic" w:cs="Arial"/>
          <w:color w:val="000000"/>
          <w:lang w:eastAsia="ko-KR"/>
        </w:rPr>
        <w:t>all</w:t>
      </w:r>
      <w:r w:rsidRPr="002F6572">
        <w:rPr>
          <w:rFonts w:eastAsia="Malgun Gothic" w:cs="Arial"/>
          <w:strike/>
          <w:color w:val="FF0000"/>
          <w:lang w:eastAsia="ko-KR"/>
        </w:rPr>
        <w:t>/some]</w:t>
      </w:r>
      <w:r w:rsidRPr="002F6572">
        <w:rPr>
          <w:rFonts w:cs="Arial"/>
          <w:color w:val="000000"/>
        </w:rPr>
        <w:t xml:space="preserve"> DMRS patterns corresponding to </w:t>
      </w:r>
      <w:r w:rsidRPr="006C06FF">
        <w:rPr>
          <w:rFonts w:eastAsia="Malgun Gothic" w:cs="Arial"/>
          <w:color w:val="000000"/>
          <w:lang w:eastAsia="ko-KR"/>
        </w:rPr>
        <w:t>{#PSSCH symbols</w:t>
      </w:r>
      <w:r w:rsidRPr="002F6572">
        <w:rPr>
          <w:rFonts w:eastAsia="Malgun Gothic" w:cs="Arial"/>
          <w:strike/>
          <w:color w:val="FF0000"/>
          <w:lang w:eastAsia="ko-KR"/>
        </w:rPr>
        <w:t>, #DMRS symbols</w:t>
      </w:r>
      <w:r w:rsidRPr="006C06FF">
        <w:rPr>
          <w:rFonts w:eastAsia="Malgun Gothic" w:cs="Arial"/>
          <w:color w:val="000000"/>
          <w:lang w:eastAsia="ko-KR"/>
        </w:rPr>
        <w:t>} = {12</w:t>
      </w:r>
      <w:r w:rsidRPr="002F6572">
        <w:rPr>
          <w:rFonts w:eastAsia="Malgun Gothic" w:cs="Arial"/>
          <w:strike/>
          <w:color w:val="FF0000"/>
          <w:lang w:eastAsia="ko-KR"/>
        </w:rPr>
        <w:t>, 4}, {</w:t>
      </w:r>
      <w:r w:rsidRPr="006C06FF">
        <w:rPr>
          <w:rFonts w:eastAsia="Malgun Gothic" w:cs="Arial"/>
          <w:color w:val="000000"/>
          <w:lang w:eastAsia="ko-KR"/>
        </w:rPr>
        <w:t>9</w:t>
      </w:r>
      <w:r w:rsidRPr="002F6572">
        <w:rPr>
          <w:rFonts w:eastAsia="Malgun Gothic" w:cs="Arial"/>
          <w:strike/>
          <w:color w:val="FF0000"/>
          <w:lang w:eastAsia="ko-KR"/>
        </w:rPr>
        <w:t>, 3</w:t>
      </w:r>
      <w:r w:rsidRPr="006C06FF">
        <w:rPr>
          <w:rFonts w:eastAsia="Malgun Gothic" w:cs="Arial"/>
          <w:color w:val="000000"/>
          <w:lang w:eastAsia="ko-KR"/>
        </w:rPr>
        <w:t>}</w:t>
      </w:r>
      <w:r w:rsidRPr="006C06FF">
        <w:rPr>
          <w:rFonts w:cs="Arial"/>
          <w:color w:val="000000"/>
        </w:rPr>
        <w:t xml:space="preserve"> </w:t>
      </w:r>
      <w:r w:rsidRPr="002F6572">
        <w:rPr>
          <w:rFonts w:cs="Arial"/>
          <w:color w:val="000000"/>
        </w:rPr>
        <w:t xml:space="preserve">for slots w/wo </w:t>
      </w:r>
      <w:r w:rsidRPr="006C06FF">
        <w:rPr>
          <w:rFonts w:cs="Arial"/>
          <w:color w:val="000000"/>
        </w:rPr>
        <w:t xml:space="preserve">PFSCH. </w:t>
      </w:r>
      <w:r w:rsidRPr="006C06FF">
        <w:rPr>
          <w:rFonts w:eastAsia="Malgun Gothic" w:cs="Arial"/>
          <w:color w:val="000000"/>
          <w:lang w:eastAsia="ko-KR"/>
        </w:rPr>
        <w:t xml:space="preserve">If UE signals support of ECP, support 12-symbol SL slot with all DMRS patterns corresponding to </w:t>
      </w:r>
      <w:r w:rsidRPr="006C06FF">
        <w:rPr>
          <w:rFonts w:eastAsia="Malgun Gothic" w:cs="Arial"/>
          <w:strike/>
          <w:color w:val="000000"/>
          <w:lang w:eastAsia="ko-KR"/>
        </w:rPr>
        <w:t>{</w:t>
      </w:r>
      <w:r w:rsidRPr="006C06FF">
        <w:rPr>
          <w:rFonts w:eastAsia="Malgun Gothic" w:cs="Arial"/>
          <w:color w:val="000000"/>
          <w:lang w:eastAsia="ko-KR"/>
        </w:rPr>
        <w:t>#PSSCH symbols } = {10,7} for slots w/wo PFSCH.</w:t>
      </w:r>
    </w:p>
    <w:p w14:paraId="25B0BF87" w14:textId="77777777" w:rsidR="001020CA" w:rsidRDefault="001020CA" w:rsidP="001020CA">
      <w:pPr>
        <w:rPr>
          <w:rFonts w:eastAsia="Malgun Gothic" w:cs="Arial"/>
          <w:color w:val="000000"/>
          <w:lang w:eastAsia="ko-KR"/>
        </w:rPr>
      </w:pPr>
    </w:p>
    <w:p w14:paraId="404E25A5" w14:textId="77777777" w:rsidR="001020CA" w:rsidRPr="00364559" w:rsidRDefault="001020CA" w:rsidP="001F5608"/>
    <w:p w14:paraId="544B288E" w14:textId="00C79C43" w:rsidR="00781B4E" w:rsidRPr="001C6A43" w:rsidRDefault="00781B4E" w:rsidP="00781B4E">
      <w:r w:rsidRPr="001C6A43">
        <w:t>[101-e-NR-5G_V2X_NRSL-UEFeatures-03] Email discussion/approval</w:t>
      </w:r>
      <w:r w:rsidR="001C6A43">
        <w:t xml:space="preserve"> </w:t>
      </w:r>
      <w:r w:rsidR="001C6A43" w:rsidRPr="001C6A43">
        <w:t>to start on 6/1</w:t>
      </w:r>
      <w:r w:rsidRPr="001C6A43">
        <w:t xml:space="preserve"> – Ralf (AT&amp;T)</w:t>
      </w:r>
    </w:p>
    <w:p w14:paraId="625FA228" w14:textId="5BBF9C93" w:rsidR="00781B4E" w:rsidRPr="001C6A43" w:rsidRDefault="00781B4E" w:rsidP="003B3421">
      <w:pPr>
        <w:pStyle w:val="ListParagraph"/>
        <w:numPr>
          <w:ilvl w:val="0"/>
          <w:numId w:val="424"/>
        </w:numPr>
        <w:overflowPunct/>
        <w:autoSpaceDE/>
        <w:autoSpaceDN/>
        <w:adjustRightInd/>
        <w:spacing w:after="0"/>
        <w:contextualSpacing w:val="0"/>
        <w:textAlignment w:val="auto"/>
      </w:pPr>
      <w:r w:rsidRPr="001C6A43">
        <w:t>Which NR V2X feature groups are basic feature groups as in x428</w:t>
      </w:r>
      <w:r w:rsidR="00CC4BFF" w:rsidRPr="001C6A43">
        <w:t>4</w:t>
      </w:r>
    </w:p>
    <w:p w14:paraId="0BD9853E" w14:textId="77777777" w:rsidR="001C6A43" w:rsidRPr="001C6A43" w:rsidRDefault="001C6A43" w:rsidP="001C6A43">
      <w:pPr>
        <w:rPr>
          <w:b/>
          <w:bCs/>
        </w:rPr>
      </w:pPr>
      <w:r w:rsidRPr="001C6A43">
        <w:rPr>
          <w:b/>
          <w:bCs/>
        </w:rPr>
        <w:t>R1-2005030</w:t>
      </w:r>
      <w:r w:rsidRPr="001C6A43">
        <w:rPr>
          <w:b/>
          <w:bCs/>
        </w:rPr>
        <w:tab/>
        <w:t>Summary of email discussion/approval [101-e-NR-5G_V2X_NRSL-UEFeatures-03]</w:t>
      </w:r>
      <w:r w:rsidRPr="001C6A43">
        <w:rPr>
          <w:b/>
          <w:bCs/>
        </w:rPr>
        <w:tab/>
        <w:t>Moderator (AT&amp;T)</w:t>
      </w:r>
    </w:p>
    <w:p w14:paraId="36A2FC44" w14:textId="77777777" w:rsidR="001C6A43" w:rsidRPr="00E54BD9" w:rsidRDefault="001C6A43" w:rsidP="001C6A43">
      <w:r w:rsidRPr="00E54BD9">
        <w:rPr>
          <w:b/>
          <w:bCs/>
        </w:rPr>
        <w:t>Decision:</w:t>
      </w:r>
      <w:r w:rsidRPr="00E54BD9">
        <w:t xml:space="preserve"> As per email conclusion posted on June 5</w:t>
      </w:r>
      <w:r w:rsidRPr="00E54BD9">
        <w:rPr>
          <w:vertAlign w:val="superscript"/>
        </w:rPr>
        <w:t>th</w:t>
      </w:r>
      <w:r w:rsidRPr="00E54BD9">
        <w:t>, no consensus for agreement.</w:t>
      </w:r>
    </w:p>
    <w:p w14:paraId="40D0CC6A" w14:textId="77777777" w:rsidR="001C6A43" w:rsidRDefault="001C6A43" w:rsidP="00781B4E"/>
    <w:p w14:paraId="762CC971" w14:textId="77777777" w:rsidR="001C6A43" w:rsidRDefault="001C6A43" w:rsidP="00781B4E"/>
    <w:p w14:paraId="7F554F0F" w14:textId="32A4511D" w:rsidR="00781B4E" w:rsidRPr="001C6A43" w:rsidRDefault="00781B4E" w:rsidP="00781B4E">
      <w:r w:rsidRPr="001C6A43">
        <w:t xml:space="preserve">[101-e-NR-5G_V2X_NRSL-UEFeatures-04] Email discussion/approval </w:t>
      </w:r>
      <w:r w:rsidR="001C6A43" w:rsidRPr="001C6A43">
        <w:t>to start on 6/1</w:t>
      </w:r>
      <w:r w:rsidRPr="001C6A43">
        <w:t xml:space="preserve"> – Ralf (AT&amp;T)</w:t>
      </w:r>
    </w:p>
    <w:p w14:paraId="06C6E0F9" w14:textId="09D07DA9" w:rsidR="00781B4E" w:rsidRPr="001C6A43" w:rsidRDefault="00781B4E" w:rsidP="003B3421">
      <w:pPr>
        <w:pStyle w:val="ListParagraph"/>
        <w:numPr>
          <w:ilvl w:val="0"/>
          <w:numId w:val="425"/>
        </w:numPr>
        <w:overflowPunct/>
        <w:autoSpaceDE/>
        <w:autoSpaceDN/>
        <w:adjustRightInd/>
        <w:spacing w:after="0"/>
        <w:contextualSpacing w:val="0"/>
        <w:textAlignment w:val="auto"/>
      </w:pPr>
      <w:r w:rsidRPr="001C6A43">
        <w:t>How to finalize type, need for the gNB to know if the feature is supported, and applicability to the capability signalling exchange between UEs focusing on, but not limited to (as in x428</w:t>
      </w:r>
      <w:r w:rsidR="00CC4BFF" w:rsidRPr="001C6A43">
        <w:t>4</w:t>
      </w:r>
      <w:r w:rsidRPr="001C6A43">
        <w:t>)</w:t>
      </w:r>
    </w:p>
    <w:p w14:paraId="16B160F0" w14:textId="77777777" w:rsidR="00781B4E" w:rsidRPr="001C6A43" w:rsidRDefault="00781B4E" w:rsidP="003B3421">
      <w:pPr>
        <w:pStyle w:val="ListParagraph"/>
        <w:numPr>
          <w:ilvl w:val="1"/>
          <w:numId w:val="425"/>
        </w:numPr>
        <w:overflowPunct/>
        <w:autoSpaceDE/>
        <w:autoSpaceDN/>
        <w:adjustRightInd/>
        <w:spacing w:after="0"/>
        <w:contextualSpacing w:val="0"/>
        <w:textAlignment w:val="auto"/>
      </w:pPr>
      <w:r w:rsidRPr="001C6A43">
        <w:t>Type: FG 15-14</w:t>
      </w:r>
    </w:p>
    <w:p w14:paraId="2DE09EAC" w14:textId="77777777" w:rsidR="00781B4E" w:rsidRPr="001C6A43" w:rsidRDefault="00781B4E" w:rsidP="003B3421">
      <w:pPr>
        <w:pStyle w:val="ListParagraph"/>
        <w:numPr>
          <w:ilvl w:val="1"/>
          <w:numId w:val="425"/>
        </w:numPr>
        <w:overflowPunct/>
        <w:autoSpaceDE/>
        <w:autoSpaceDN/>
        <w:adjustRightInd/>
        <w:spacing w:after="0"/>
        <w:contextualSpacing w:val="0"/>
        <w:textAlignment w:val="auto"/>
      </w:pPr>
      <w:r w:rsidRPr="001C6A43">
        <w:t>Need for gNB to know: FG 15-1, FG 15-3, FG 15-11, FG 15-18, FG 15-19, FG 15-23</w:t>
      </w:r>
    </w:p>
    <w:p w14:paraId="1D33EAE7" w14:textId="77777777" w:rsidR="00781B4E" w:rsidRPr="001C6A43" w:rsidRDefault="00781B4E" w:rsidP="003B3421">
      <w:pPr>
        <w:pStyle w:val="ListParagraph"/>
        <w:numPr>
          <w:ilvl w:val="1"/>
          <w:numId w:val="425"/>
        </w:numPr>
        <w:overflowPunct/>
        <w:autoSpaceDE/>
        <w:autoSpaceDN/>
        <w:adjustRightInd/>
        <w:spacing w:after="0"/>
        <w:contextualSpacing w:val="0"/>
        <w:textAlignment w:val="auto"/>
      </w:pPr>
      <w:r w:rsidRPr="001C6A43">
        <w:t>Applicability to the capability signalling exchange between UEs: FG 15-5, FG 15-11, FG 15-14, FG 15-18, FG 15-19, FG 15-23</w:t>
      </w:r>
    </w:p>
    <w:p w14:paraId="53176ACD" w14:textId="77777777" w:rsidR="001C6A43" w:rsidRPr="001C6A43" w:rsidRDefault="001C6A43" w:rsidP="001C6A43">
      <w:pPr>
        <w:rPr>
          <w:b/>
          <w:bCs/>
        </w:rPr>
      </w:pPr>
      <w:r w:rsidRPr="001C6A43">
        <w:rPr>
          <w:b/>
          <w:bCs/>
        </w:rPr>
        <w:t>R1-2005031</w:t>
      </w:r>
      <w:r w:rsidRPr="001C6A43">
        <w:rPr>
          <w:b/>
          <w:bCs/>
        </w:rPr>
        <w:tab/>
        <w:t>Summary of email discussion/approval [101-e-NR-5G_V2X_NRSL-UEFeatures-04]</w:t>
      </w:r>
      <w:r w:rsidRPr="001C6A43">
        <w:rPr>
          <w:b/>
          <w:bCs/>
        </w:rPr>
        <w:tab/>
        <w:t>Moderator (AT&amp;T)</w:t>
      </w:r>
    </w:p>
    <w:p w14:paraId="2F38EDBC" w14:textId="77777777" w:rsidR="001C6A43" w:rsidRPr="00E54BD9" w:rsidRDefault="001C6A43" w:rsidP="001C6A43">
      <w:r w:rsidRPr="00E54BD9">
        <w:rPr>
          <w:b/>
          <w:bCs/>
        </w:rPr>
        <w:t>Decision:</w:t>
      </w:r>
      <w:r w:rsidRPr="00E54BD9">
        <w:t xml:space="preserve"> As per email conclusion posted on June 5</w:t>
      </w:r>
      <w:r w:rsidRPr="00E54BD9">
        <w:rPr>
          <w:vertAlign w:val="superscript"/>
        </w:rPr>
        <w:t>th</w:t>
      </w:r>
      <w:r w:rsidRPr="00E54BD9">
        <w:t>, no consensus for agreement.</w:t>
      </w:r>
    </w:p>
    <w:p w14:paraId="5A9A670F" w14:textId="36051E8A" w:rsidR="00781B4E" w:rsidRDefault="00781B4E" w:rsidP="001C6A43"/>
    <w:p w14:paraId="7D71546B" w14:textId="77777777" w:rsidR="001C6A43" w:rsidRPr="001C6A43" w:rsidRDefault="001C6A43" w:rsidP="001C6A43"/>
    <w:p w14:paraId="70708915" w14:textId="7B1E3311" w:rsidR="00781B4E" w:rsidRPr="001C6A43" w:rsidRDefault="00781B4E" w:rsidP="00781B4E">
      <w:r w:rsidRPr="001C6A43">
        <w:t xml:space="preserve">[101-e-NR-5G_V2X_NRSL-UEFeatures-05] Email discussion/approval </w:t>
      </w:r>
      <w:r w:rsidR="001C6A43" w:rsidRPr="001C6A43">
        <w:t>to start on 6/1</w:t>
      </w:r>
      <w:r w:rsidRPr="001C6A43">
        <w:t xml:space="preserve"> – Ralf (AT&amp;T)</w:t>
      </w:r>
    </w:p>
    <w:p w14:paraId="2847D448" w14:textId="036172B8" w:rsidR="00781B4E" w:rsidRPr="001C6A43" w:rsidRDefault="00781B4E" w:rsidP="003B3421">
      <w:pPr>
        <w:pStyle w:val="ListParagraph"/>
        <w:numPr>
          <w:ilvl w:val="0"/>
          <w:numId w:val="426"/>
        </w:numPr>
        <w:overflowPunct/>
        <w:autoSpaceDE/>
        <w:autoSpaceDN/>
        <w:adjustRightInd/>
        <w:spacing w:after="0"/>
        <w:contextualSpacing w:val="0"/>
        <w:textAlignment w:val="auto"/>
      </w:pPr>
      <w:r w:rsidRPr="001C6A43">
        <w:t>How to finalize prerequisites of FGs focusing on, but not limited to, FG 15-18 and FG 15-19 as in x428</w:t>
      </w:r>
      <w:r w:rsidR="00CC4BFF" w:rsidRPr="001C6A43">
        <w:t>4</w:t>
      </w:r>
    </w:p>
    <w:p w14:paraId="179E0DC6" w14:textId="77777777" w:rsidR="001C6A43" w:rsidRPr="001C6A43" w:rsidRDefault="001C6A43" w:rsidP="001C6A43">
      <w:pPr>
        <w:rPr>
          <w:b/>
          <w:bCs/>
        </w:rPr>
      </w:pPr>
      <w:r w:rsidRPr="001C6A43">
        <w:rPr>
          <w:b/>
          <w:bCs/>
        </w:rPr>
        <w:t>R1-2005032</w:t>
      </w:r>
      <w:r w:rsidRPr="001C6A43">
        <w:rPr>
          <w:b/>
          <w:bCs/>
        </w:rPr>
        <w:tab/>
        <w:t>Summary of email discussion/approval [101-e-NR-5G_V2X_NRSL-UEFeatures-05]</w:t>
      </w:r>
      <w:r w:rsidRPr="001C6A43">
        <w:rPr>
          <w:b/>
          <w:bCs/>
        </w:rPr>
        <w:tab/>
        <w:t>Moderator (AT&amp;T)</w:t>
      </w:r>
    </w:p>
    <w:p w14:paraId="43D16DC4" w14:textId="1810ADBD" w:rsidR="00781B4E" w:rsidRDefault="001C6A43" w:rsidP="001C6A43">
      <w:r w:rsidRPr="00E54BD9">
        <w:rPr>
          <w:b/>
          <w:bCs/>
        </w:rPr>
        <w:t>Decision:</w:t>
      </w:r>
      <w:r w:rsidRPr="00E54BD9">
        <w:t xml:space="preserve"> As per email conclusion posted on June 5</w:t>
      </w:r>
      <w:r w:rsidRPr="00E54BD9">
        <w:rPr>
          <w:vertAlign w:val="superscript"/>
        </w:rPr>
        <w:t>th</w:t>
      </w:r>
      <w:r w:rsidRPr="00E54BD9">
        <w:t>, no consensus for agreement.</w:t>
      </w:r>
    </w:p>
    <w:p w14:paraId="36B425BB" w14:textId="1E036977" w:rsidR="00781B4E" w:rsidRDefault="00781B4E" w:rsidP="007B1B3E">
      <w:pPr>
        <w:pStyle w:val="Heading4"/>
      </w:pPr>
      <w:bookmarkStart w:id="426" w:name="_Toc41814557"/>
      <w:bookmarkStart w:id="427" w:name="_Toc48234045"/>
      <w:r>
        <w:t>UE features for URLLC/IIoT</w:t>
      </w:r>
      <w:bookmarkEnd w:id="426"/>
      <w:bookmarkEnd w:id="427"/>
    </w:p>
    <w:p w14:paraId="38184BE7" w14:textId="07160183" w:rsidR="00781B4E" w:rsidRPr="00B03ACF" w:rsidRDefault="00D3368C" w:rsidP="00781B4E">
      <w:pPr>
        <w:rPr>
          <w:b/>
          <w:bCs/>
          <w:lang w:eastAsia="x-none"/>
        </w:rPr>
      </w:pPr>
      <w:hyperlink r:id="rId1670" w:history="1">
        <w:r w:rsidR="00A84068">
          <w:rPr>
            <w:rStyle w:val="Hyperlink"/>
            <w:b/>
            <w:bCs/>
            <w:lang w:eastAsia="x-none"/>
          </w:rPr>
          <w:t>R1-2004406</w:t>
        </w:r>
      </w:hyperlink>
      <w:r w:rsidR="00781B4E" w:rsidRPr="00B03ACF">
        <w:rPr>
          <w:b/>
          <w:bCs/>
          <w:lang w:eastAsia="x-none"/>
        </w:rPr>
        <w:tab/>
        <w:t>Summary on UE features for URLLC/IIoT</w:t>
      </w:r>
      <w:r w:rsidR="00781B4E" w:rsidRPr="00B03ACF">
        <w:rPr>
          <w:b/>
          <w:bCs/>
          <w:lang w:eastAsia="x-none"/>
        </w:rPr>
        <w:tab/>
        <w:t>Moderator (NTT DOCOMO, INC.)</w:t>
      </w:r>
    </w:p>
    <w:p w14:paraId="10D60456" w14:textId="01A8E76E" w:rsidR="00B03ACF" w:rsidRDefault="00B03ACF" w:rsidP="00781B4E">
      <w:pPr>
        <w:rPr>
          <w:lang w:eastAsia="x-none"/>
        </w:rPr>
      </w:pPr>
    </w:p>
    <w:p w14:paraId="3A6404AF" w14:textId="77777777" w:rsidR="00064AA8" w:rsidRDefault="00D3368C" w:rsidP="00064AA8">
      <w:pPr>
        <w:rPr>
          <w:lang w:eastAsia="x-none"/>
        </w:rPr>
      </w:pPr>
      <w:hyperlink r:id="rId1671" w:history="1">
        <w:r w:rsidR="00064AA8">
          <w:rPr>
            <w:rStyle w:val="Hyperlink"/>
            <w:lang w:eastAsia="x-none"/>
          </w:rPr>
          <w:t>R1-2003316</w:t>
        </w:r>
      </w:hyperlink>
      <w:r w:rsidR="00064AA8">
        <w:rPr>
          <w:lang w:eastAsia="x-none"/>
        </w:rPr>
        <w:tab/>
        <w:t>UE features for URLLC</w:t>
      </w:r>
      <w:r w:rsidR="00064AA8">
        <w:rPr>
          <w:lang w:eastAsia="x-none"/>
        </w:rPr>
        <w:tab/>
        <w:t>China Unicom</w:t>
      </w:r>
    </w:p>
    <w:p w14:paraId="2A147DF9" w14:textId="77777777" w:rsidR="00064AA8" w:rsidRDefault="00D3368C" w:rsidP="00064AA8">
      <w:pPr>
        <w:rPr>
          <w:lang w:eastAsia="x-none"/>
        </w:rPr>
      </w:pPr>
      <w:hyperlink r:id="rId1672" w:history="1">
        <w:r w:rsidR="00064AA8">
          <w:rPr>
            <w:rStyle w:val="Hyperlink"/>
            <w:lang w:eastAsia="x-none"/>
          </w:rPr>
          <w:t>R1-2003333</w:t>
        </w:r>
      </w:hyperlink>
      <w:r w:rsidR="00064AA8">
        <w:rPr>
          <w:lang w:eastAsia="x-none"/>
        </w:rPr>
        <w:tab/>
        <w:t>Discussion on UE feature for URLLC/IIoT</w:t>
      </w:r>
      <w:r w:rsidR="00064AA8">
        <w:rPr>
          <w:lang w:eastAsia="x-none"/>
        </w:rPr>
        <w:tab/>
        <w:t>ZTE</w:t>
      </w:r>
    </w:p>
    <w:p w14:paraId="6F318F79" w14:textId="77777777" w:rsidR="00064AA8" w:rsidRDefault="00D3368C" w:rsidP="00064AA8">
      <w:pPr>
        <w:rPr>
          <w:lang w:eastAsia="x-none"/>
        </w:rPr>
      </w:pPr>
      <w:hyperlink r:id="rId1673" w:history="1">
        <w:r w:rsidR="00064AA8">
          <w:rPr>
            <w:rStyle w:val="Hyperlink"/>
            <w:lang w:eastAsia="x-none"/>
          </w:rPr>
          <w:t>R1-2003418</w:t>
        </w:r>
      </w:hyperlink>
      <w:r w:rsidR="00064AA8">
        <w:rPr>
          <w:lang w:eastAsia="x-none"/>
        </w:rPr>
        <w:tab/>
        <w:t>Discussion on URLLC/IIOT UE features</w:t>
      </w:r>
      <w:r w:rsidR="00064AA8">
        <w:rPr>
          <w:lang w:eastAsia="x-none"/>
        </w:rPr>
        <w:tab/>
        <w:t>vivo</w:t>
      </w:r>
    </w:p>
    <w:p w14:paraId="5B5A02E0" w14:textId="77777777" w:rsidR="00064AA8" w:rsidRDefault="00D3368C" w:rsidP="00064AA8">
      <w:pPr>
        <w:rPr>
          <w:lang w:eastAsia="x-none"/>
        </w:rPr>
      </w:pPr>
      <w:hyperlink r:id="rId1674" w:history="1">
        <w:r w:rsidR="00064AA8">
          <w:rPr>
            <w:rStyle w:val="Hyperlink"/>
            <w:lang w:eastAsia="x-none"/>
          </w:rPr>
          <w:t>R1-2003446</w:t>
        </w:r>
      </w:hyperlink>
      <w:r w:rsidR="00064AA8">
        <w:rPr>
          <w:lang w:eastAsia="x-none"/>
        </w:rPr>
        <w:tab/>
        <w:t>On UE Features for URLLC and IIoT</w:t>
      </w:r>
      <w:r w:rsidR="00064AA8">
        <w:rPr>
          <w:lang w:eastAsia="x-none"/>
        </w:rPr>
        <w:tab/>
        <w:t>Ericsson</w:t>
      </w:r>
    </w:p>
    <w:p w14:paraId="272D3733" w14:textId="77777777" w:rsidR="00064AA8" w:rsidRDefault="00D3368C" w:rsidP="00064AA8">
      <w:pPr>
        <w:rPr>
          <w:lang w:eastAsia="x-none"/>
        </w:rPr>
      </w:pPr>
      <w:hyperlink r:id="rId1675" w:history="1">
        <w:r w:rsidR="00064AA8">
          <w:rPr>
            <w:rStyle w:val="Hyperlink"/>
            <w:lang w:eastAsia="x-none"/>
          </w:rPr>
          <w:t>R1-2003606</w:t>
        </w:r>
      </w:hyperlink>
      <w:r w:rsidR="00064AA8">
        <w:rPr>
          <w:lang w:eastAsia="x-none"/>
        </w:rPr>
        <w:tab/>
        <w:t>Discussion of UE features for NR URLLC/IIoT</w:t>
      </w:r>
      <w:r w:rsidR="00064AA8">
        <w:rPr>
          <w:lang w:eastAsia="x-none"/>
        </w:rPr>
        <w:tab/>
        <w:t>CATT</w:t>
      </w:r>
    </w:p>
    <w:p w14:paraId="0CAB619E" w14:textId="77777777" w:rsidR="00064AA8" w:rsidRDefault="00D3368C" w:rsidP="00064AA8">
      <w:pPr>
        <w:rPr>
          <w:lang w:eastAsia="x-none"/>
        </w:rPr>
      </w:pPr>
      <w:hyperlink r:id="rId1676" w:history="1">
        <w:r w:rsidR="00064AA8">
          <w:rPr>
            <w:rStyle w:val="Hyperlink"/>
            <w:lang w:eastAsia="x-none"/>
          </w:rPr>
          <w:t>R1-2003695</w:t>
        </w:r>
      </w:hyperlink>
      <w:r w:rsidR="00064AA8">
        <w:rPr>
          <w:lang w:eastAsia="x-none"/>
        </w:rPr>
        <w:tab/>
        <w:t>Views on Rel-16 UE features for NR URLLC/IIoT</w:t>
      </w:r>
      <w:r w:rsidR="00064AA8">
        <w:rPr>
          <w:lang w:eastAsia="x-none"/>
        </w:rPr>
        <w:tab/>
        <w:t>MediaTek Inc.</w:t>
      </w:r>
    </w:p>
    <w:p w14:paraId="25CCA5D2" w14:textId="77777777" w:rsidR="00064AA8" w:rsidRDefault="00D3368C" w:rsidP="00064AA8">
      <w:pPr>
        <w:rPr>
          <w:lang w:eastAsia="x-none"/>
        </w:rPr>
      </w:pPr>
      <w:hyperlink r:id="rId1677" w:history="1">
        <w:r w:rsidR="00064AA8">
          <w:rPr>
            <w:rStyle w:val="Hyperlink"/>
            <w:lang w:eastAsia="x-none"/>
          </w:rPr>
          <w:t>R1-2003755</w:t>
        </w:r>
      </w:hyperlink>
      <w:r w:rsidR="00064AA8">
        <w:rPr>
          <w:lang w:eastAsia="x-none"/>
        </w:rPr>
        <w:tab/>
        <w:t>On UE features for Rel-16 eURLLC and IIoT</w:t>
      </w:r>
      <w:r w:rsidR="00064AA8">
        <w:rPr>
          <w:lang w:eastAsia="x-none"/>
        </w:rPr>
        <w:tab/>
        <w:t>Intel Corporation</w:t>
      </w:r>
    </w:p>
    <w:p w14:paraId="37021E57" w14:textId="77777777" w:rsidR="00064AA8" w:rsidRDefault="00D3368C" w:rsidP="00064AA8">
      <w:pPr>
        <w:rPr>
          <w:lang w:eastAsia="x-none"/>
        </w:rPr>
      </w:pPr>
      <w:hyperlink r:id="rId1678" w:history="1">
        <w:r w:rsidR="00064AA8">
          <w:rPr>
            <w:rStyle w:val="Hyperlink"/>
            <w:lang w:eastAsia="x-none"/>
          </w:rPr>
          <w:t>R1-2003897</w:t>
        </w:r>
      </w:hyperlink>
      <w:r w:rsidR="00064AA8">
        <w:rPr>
          <w:lang w:eastAsia="x-none"/>
        </w:rPr>
        <w:tab/>
        <w:t>UE features for URLLC/IIoT</w:t>
      </w:r>
      <w:r w:rsidR="00064AA8">
        <w:rPr>
          <w:lang w:eastAsia="x-none"/>
        </w:rPr>
        <w:tab/>
        <w:t>Samsung</w:t>
      </w:r>
    </w:p>
    <w:p w14:paraId="6752BA28" w14:textId="77777777" w:rsidR="00064AA8" w:rsidRDefault="00D3368C" w:rsidP="00064AA8">
      <w:pPr>
        <w:rPr>
          <w:lang w:eastAsia="x-none"/>
        </w:rPr>
      </w:pPr>
      <w:hyperlink r:id="rId1679" w:history="1">
        <w:r w:rsidR="00064AA8">
          <w:rPr>
            <w:rStyle w:val="Hyperlink"/>
            <w:lang w:eastAsia="x-none"/>
          </w:rPr>
          <w:t>R1-2004036</w:t>
        </w:r>
      </w:hyperlink>
      <w:r w:rsidR="00064AA8">
        <w:rPr>
          <w:lang w:eastAsia="x-none"/>
        </w:rPr>
        <w:tab/>
        <w:t>Discussion on UE features for URLLC/IIoT</w:t>
      </w:r>
      <w:r w:rsidR="00064AA8">
        <w:rPr>
          <w:lang w:eastAsia="x-none"/>
        </w:rPr>
        <w:tab/>
        <w:t>LG Electronics</w:t>
      </w:r>
    </w:p>
    <w:p w14:paraId="6BBC8677" w14:textId="77777777" w:rsidR="00064AA8" w:rsidRDefault="00D3368C" w:rsidP="00064AA8">
      <w:pPr>
        <w:rPr>
          <w:lang w:eastAsia="x-none"/>
        </w:rPr>
      </w:pPr>
      <w:hyperlink r:id="rId1680" w:history="1">
        <w:r w:rsidR="00064AA8">
          <w:rPr>
            <w:rStyle w:val="Hyperlink"/>
            <w:lang w:eastAsia="x-none"/>
          </w:rPr>
          <w:t>R1-2004122</w:t>
        </w:r>
      </w:hyperlink>
      <w:r w:rsidR="00064AA8">
        <w:rPr>
          <w:lang w:eastAsia="x-none"/>
        </w:rPr>
        <w:tab/>
        <w:t>Discussion on UE features for URLLC/IIoT</w:t>
      </w:r>
      <w:r w:rsidR="00064AA8">
        <w:rPr>
          <w:lang w:eastAsia="x-none"/>
        </w:rPr>
        <w:tab/>
        <w:t>OPPO</w:t>
      </w:r>
    </w:p>
    <w:p w14:paraId="3A7F7FB0" w14:textId="77777777" w:rsidR="00064AA8" w:rsidRDefault="00D3368C" w:rsidP="00064AA8">
      <w:pPr>
        <w:rPr>
          <w:lang w:eastAsia="x-none"/>
        </w:rPr>
      </w:pPr>
      <w:hyperlink r:id="rId1681" w:history="1">
        <w:r w:rsidR="00064AA8">
          <w:rPr>
            <w:rStyle w:val="Hyperlink"/>
            <w:lang w:eastAsia="x-none"/>
          </w:rPr>
          <w:t>R1-2004157</w:t>
        </w:r>
      </w:hyperlink>
      <w:r w:rsidR="00064AA8">
        <w:rPr>
          <w:lang w:eastAsia="x-none"/>
        </w:rPr>
        <w:tab/>
        <w:t>Rel-16 UE features for URLLC</w:t>
      </w:r>
      <w:r w:rsidR="00064AA8">
        <w:rPr>
          <w:lang w:eastAsia="x-none"/>
        </w:rPr>
        <w:tab/>
        <w:t>Huawei, HiSilicon</w:t>
      </w:r>
    </w:p>
    <w:p w14:paraId="48525189" w14:textId="77777777" w:rsidR="00064AA8" w:rsidRDefault="00D3368C" w:rsidP="00064AA8">
      <w:pPr>
        <w:rPr>
          <w:lang w:eastAsia="x-none"/>
        </w:rPr>
      </w:pPr>
      <w:hyperlink r:id="rId1682" w:history="1">
        <w:r w:rsidR="00064AA8">
          <w:rPr>
            <w:rStyle w:val="Hyperlink"/>
            <w:lang w:eastAsia="x-none"/>
          </w:rPr>
          <w:t>R1-2004243</w:t>
        </w:r>
      </w:hyperlink>
      <w:r w:rsidR="00064AA8">
        <w:rPr>
          <w:lang w:eastAsia="x-none"/>
        </w:rPr>
        <w:tab/>
        <w:t>Discussions on UE Features for URLLC/IIoT</w:t>
      </w:r>
      <w:r w:rsidR="00064AA8">
        <w:rPr>
          <w:lang w:eastAsia="x-none"/>
        </w:rPr>
        <w:tab/>
        <w:t>Apple</w:t>
      </w:r>
    </w:p>
    <w:p w14:paraId="190EE35E" w14:textId="1107ECF7" w:rsidR="00064AA8" w:rsidRDefault="00D3368C" w:rsidP="00064AA8">
      <w:pPr>
        <w:rPr>
          <w:lang w:eastAsia="x-none"/>
        </w:rPr>
      </w:pPr>
      <w:hyperlink r:id="rId1683" w:history="1">
        <w:r w:rsidR="00064AA8">
          <w:rPr>
            <w:rStyle w:val="Hyperlink"/>
            <w:lang w:eastAsia="x-none"/>
          </w:rPr>
          <w:t>R1-2004405</w:t>
        </w:r>
      </w:hyperlink>
      <w:r w:rsidR="00064AA8">
        <w:rPr>
          <w:lang w:eastAsia="x-none"/>
        </w:rPr>
        <w:tab/>
        <w:t>Rel-16 UE features for URLLC/IIoT</w:t>
      </w:r>
      <w:r w:rsidR="00064AA8">
        <w:rPr>
          <w:lang w:eastAsia="x-none"/>
        </w:rPr>
        <w:tab/>
        <w:t>NTT DOCOMO, INC</w:t>
      </w:r>
    </w:p>
    <w:p w14:paraId="6B354485" w14:textId="4C4A232A" w:rsidR="00064AA8" w:rsidRDefault="00064AA8" w:rsidP="00064AA8">
      <w:pPr>
        <w:rPr>
          <w:lang w:eastAsia="x-none"/>
        </w:rPr>
      </w:pPr>
      <w:r w:rsidRPr="00064AA8">
        <w:rPr>
          <w:lang w:eastAsia="x-none"/>
        </w:rPr>
        <w:lastRenderedPageBreak/>
        <w:t>R1-2004733</w:t>
      </w:r>
      <w:r w:rsidRPr="00064AA8">
        <w:rPr>
          <w:lang w:eastAsia="x-none"/>
        </w:rPr>
        <w:tab/>
        <w:t>Discussion on eURLLC and IIOT UE features</w:t>
      </w:r>
      <w:r w:rsidRPr="00064AA8">
        <w:rPr>
          <w:lang w:eastAsia="x-none"/>
        </w:rPr>
        <w:tab/>
        <w:t>Qualcomm Incorporated</w:t>
      </w:r>
      <w:r>
        <w:rPr>
          <w:lang w:eastAsia="x-none"/>
        </w:rPr>
        <w:tab/>
        <w:t xml:space="preserve">(rev of </w:t>
      </w:r>
      <w:hyperlink r:id="rId1684" w:history="1">
        <w:r>
          <w:rPr>
            <w:rStyle w:val="Hyperlink"/>
            <w:lang w:eastAsia="x-none"/>
          </w:rPr>
          <w:t>R1-2004480</w:t>
        </w:r>
      </w:hyperlink>
      <w:r>
        <w:rPr>
          <w:lang w:eastAsia="x-none"/>
        </w:rPr>
        <w:t>)</w:t>
      </w:r>
    </w:p>
    <w:p w14:paraId="75928512" w14:textId="77777777" w:rsidR="00064AA8" w:rsidRDefault="00D3368C" w:rsidP="00064AA8">
      <w:pPr>
        <w:rPr>
          <w:lang w:eastAsia="x-none"/>
        </w:rPr>
      </w:pPr>
      <w:hyperlink r:id="rId1685" w:history="1">
        <w:r w:rsidR="00064AA8">
          <w:rPr>
            <w:rStyle w:val="Hyperlink"/>
            <w:lang w:eastAsia="x-none"/>
          </w:rPr>
          <w:t>R1-2004563</w:t>
        </w:r>
      </w:hyperlink>
      <w:r w:rsidR="00064AA8">
        <w:rPr>
          <w:lang w:eastAsia="x-none"/>
        </w:rPr>
        <w:tab/>
        <w:t>On UE features for URLLC/IIOT</w:t>
      </w:r>
      <w:r w:rsidR="00064AA8">
        <w:rPr>
          <w:lang w:eastAsia="x-none"/>
        </w:rPr>
        <w:tab/>
        <w:t>Nokia, Nokia Shanghai Bell</w:t>
      </w:r>
    </w:p>
    <w:p w14:paraId="47C311D2" w14:textId="77777777" w:rsidR="00064AA8" w:rsidRDefault="00064AA8" w:rsidP="00781B4E">
      <w:pPr>
        <w:rPr>
          <w:lang w:eastAsia="x-none"/>
        </w:rPr>
      </w:pPr>
    </w:p>
    <w:p w14:paraId="68F151E5" w14:textId="77777777" w:rsidR="00703FFE" w:rsidRDefault="00781B4E" w:rsidP="00781B4E">
      <w:pPr>
        <w:rPr>
          <w:bCs/>
        </w:rPr>
      </w:pPr>
      <w:r w:rsidRPr="00703FFE">
        <w:rPr>
          <w:bCs/>
        </w:rPr>
        <w:t xml:space="preserve">[101-e-NR-UEFeatures-URLLCIIoT-01] </w:t>
      </w:r>
      <w:r w:rsidR="00703FFE" w:rsidRPr="00703FFE">
        <w:rPr>
          <w:bCs/>
        </w:rPr>
        <w:t>– Hiroki (NTT DOCOMO)</w:t>
      </w:r>
    </w:p>
    <w:p w14:paraId="1724B603" w14:textId="472170CD" w:rsidR="00781B4E" w:rsidRPr="00703FFE" w:rsidRDefault="00781B4E" w:rsidP="00781B4E">
      <w:pPr>
        <w:rPr>
          <w:bCs/>
        </w:rPr>
      </w:pPr>
      <w:r w:rsidRPr="00703FFE">
        <w:rPr>
          <w:bCs/>
        </w:rPr>
        <w:t>Email discussion/approval on feature group structure for URLLC/IIoT (25</w:t>
      </w:r>
      <w:r w:rsidRPr="00703FFE">
        <w:rPr>
          <w:bCs/>
          <w:vertAlign w:val="superscript"/>
        </w:rPr>
        <w:t>th</w:t>
      </w:r>
      <w:r w:rsidRPr="00703FFE">
        <w:rPr>
          <w:bCs/>
        </w:rPr>
        <w:t xml:space="preserve"> – 29</w:t>
      </w:r>
      <w:r w:rsidRPr="00703FFE">
        <w:rPr>
          <w:bCs/>
          <w:vertAlign w:val="superscript"/>
        </w:rPr>
        <w:t>th</w:t>
      </w:r>
      <w:r w:rsidRPr="00703FFE">
        <w:rPr>
          <w:bCs/>
        </w:rPr>
        <w:t xml:space="preserve"> May) </w:t>
      </w:r>
    </w:p>
    <w:p w14:paraId="76674370" w14:textId="77777777" w:rsidR="00781B4E" w:rsidRPr="00703FFE" w:rsidRDefault="00781B4E" w:rsidP="0058702E">
      <w:pPr>
        <w:numPr>
          <w:ilvl w:val="0"/>
          <w:numId w:val="61"/>
        </w:numPr>
        <w:rPr>
          <w:bCs/>
        </w:rPr>
      </w:pPr>
      <w:r w:rsidRPr="00703FFE">
        <w:rPr>
          <w:bCs/>
        </w:rPr>
        <w:t>Discuss and decide whether FG1</w:t>
      </w:r>
      <w:r w:rsidRPr="00703FFE">
        <w:rPr>
          <w:rFonts w:hint="eastAsia"/>
          <w:bCs/>
        </w:rPr>
        <w:t>1</w:t>
      </w:r>
      <w:r w:rsidRPr="00703FFE">
        <w:rPr>
          <w:bCs/>
        </w:rPr>
        <w:t>-4b (DL priority indication in DCI with mixed DCI formats) is kept or removed</w:t>
      </w:r>
    </w:p>
    <w:p w14:paraId="72932249" w14:textId="77777777" w:rsidR="00781B4E" w:rsidRPr="00703FFE" w:rsidRDefault="00781B4E" w:rsidP="0058702E">
      <w:pPr>
        <w:numPr>
          <w:ilvl w:val="0"/>
          <w:numId w:val="61"/>
        </w:numPr>
        <w:rPr>
          <w:bCs/>
        </w:rPr>
      </w:pPr>
      <w:r w:rsidRPr="00703FFE">
        <w:rPr>
          <w:bCs/>
        </w:rPr>
        <w:t>Discuss and decide whether FG1</w:t>
      </w:r>
      <w:r w:rsidRPr="00703FFE">
        <w:rPr>
          <w:rFonts w:hint="eastAsia"/>
          <w:bCs/>
        </w:rPr>
        <w:t>1</w:t>
      </w:r>
      <w:r w:rsidRPr="00703FFE">
        <w:rPr>
          <w:bCs/>
        </w:rPr>
        <w:t>-7b (Independent cancellation of the overlapping PUSCHs in an intra-band UL CA) is kept or removed</w:t>
      </w:r>
    </w:p>
    <w:p w14:paraId="11973B71" w14:textId="77777777" w:rsidR="00781B4E" w:rsidRPr="00703FFE" w:rsidRDefault="00781B4E" w:rsidP="0058702E">
      <w:pPr>
        <w:numPr>
          <w:ilvl w:val="0"/>
          <w:numId w:val="61"/>
        </w:numPr>
        <w:rPr>
          <w:bCs/>
        </w:rPr>
      </w:pPr>
      <w:r w:rsidRPr="00703FFE">
        <w:rPr>
          <w:bCs/>
        </w:rPr>
        <w:t>Discuss and decide whether FG1</w:t>
      </w:r>
      <w:r w:rsidRPr="00703FFE">
        <w:rPr>
          <w:rFonts w:hint="eastAsia"/>
          <w:bCs/>
        </w:rPr>
        <w:t>2</w:t>
      </w:r>
      <w:r w:rsidRPr="00703FFE">
        <w:rPr>
          <w:bCs/>
        </w:rPr>
        <w:t>-1a (UL priority indication in DCI with mixed DCI formats) is kept or removed</w:t>
      </w:r>
    </w:p>
    <w:p w14:paraId="71D00755" w14:textId="77777777" w:rsidR="00781B4E" w:rsidRPr="00703FFE" w:rsidRDefault="00781B4E" w:rsidP="0058702E">
      <w:pPr>
        <w:numPr>
          <w:ilvl w:val="0"/>
          <w:numId w:val="61"/>
        </w:numPr>
        <w:rPr>
          <w:bCs/>
        </w:rPr>
      </w:pPr>
      <w:r w:rsidRPr="00703FFE">
        <w:rPr>
          <w:rFonts w:hint="eastAsia"/>
          <w:bCs/>
        </w:rPr>
        <w:t>Discuss and decide whether/h</w:t>
      </w:r>
      <w:r w:rsidRPr="00703FFE">
        <w:rPr>
          <w:bCs/>
        </w:rPr>
        <w:t>ow to define FG(s) for support of Rel-15 monitoring capability and Rel-16 monitoring capability on different serving cells</w:t>
      </w:r>
    </w:p>
    <w:p w14:paraId="54B64B4D" w14:textId="77777777" w:rsidR="00781B4E" w:rsidRPr="00703FFE" w:rsidRDefault="00781B4E" w:rsidP="0058702E">
      <w:pPr>
        <w:numPr>
          <w:ilvl w:val="0"/>
          <w:numId w:val="61"/>
        </w:numPr>
        <w:rPr>
          <w:bCs/>
        </w:rPr>
      </w:pPr>
      <w:r w:rsidRPr="00703FFE">
        <w:rPr>
          <w:rFonts w:hint="eastAsia"/>
          <w:bCs/>
        </w:rPr>
        <w:t>D</w:t>
      </w:r>
      <w:r w:rsidRPr="00703FFE">
        <w:rPr>
          <w:bCs/>
        </w:rPr>
        <w:t>iscuss and decide whether/how to introduce additional FGs for FG11-3 (e.g., for the number of PUCCHs per slot, the format of PUCCHs per slot, number of times channels can be multiplexed)</w:t>
      </w:r>
    </w:p>
    <w:p w14:paraId="7073B9E3" w14:textId="77777777" w:rsidR="00781B4E" w:rsidRPr="00703FFE" w:rsidRDefault="00781B4E" w:rsidP="0058702E">
      <w:pPr>
        <w:numPr>
          <w:ilvl w:val="0"/>
          <w:numId w:val="61"/>
        </w:numPr>
        <w:rPr>
          <w:bCs/>
        </w:rPr>
      </w:pPr>
      <w:r w:rsidRPr="00703FFE">
        <w:rPr>
          <w:rFonts w:hint="eastAsia"/>
          <w:bCs/>
        </w:rPr>
        <w:t>Discuss and decide whether/h</w:t>
      </w:r>
      <w:r w:rsidRPr="00703FFE">
        <w:rPr>
          <w:bCs/>
        </w:rPr>
        <w:t>ow to define FG(s) for support of PUSCH repetition type B</w:t>
      </w:r>
    </w:p>
    <w:p w14:paraId="22AF2F67" w14:textId="77777777" w:rsidR="00781B4E" w:rsidRPr="00703FFE" w:rsidRDefault="00781B4E" w:rsidP="0058702E">
      <w:pPr>
        <w:pStyle w:val="ListParagraph"/>
        <w:numPr>
          <w:ilvl w:val="0"/>
          <w:numId w:val="61"/>
        </w:numPr>
        <w:overflowPunct/>
        <w:autoSpaceDE/>
        <w:autoSpaceDN/>
        <w:adjustRightInd/>
        <w:spacing w:after="0"/>
        <w:contextualSpacing w:val="0"/>
        <w:textAlignment w:val="auto"/>
        <w:rPr>
          <w:bCs/>
        </w:rPr>
      </w:pPr>
      <w:r w:rsidRPr="00703FFE">
        <w:rPr>
          <w:rFonts w:hint="eastAsia"/>
          <w:bCs/>
        </w:rPr>
        <w:t>D</w:t>
      </w:r>
      <w:r w:rsidRPr="00703FFE">
        <w:rPr>
          <w:bCs/>
        </w:rPr>
        <w:t>iscuss and decide whether/how to introduce additional FG</w:t>
      </w:r>
      <w:r w:rsidRPr="00703FFE">
        <w:rPr>
          <w:bCs/>
          <w:sz w:val="18"/>
          <w:szCs w:val="22"/>
        </w:rPr>
        <w:t xml:space="preserve"> </w:t>
      </w:r>
      <w:r w:rsidRPr="00703FFE">
        <w:rPr>
          <w:bCs/>
        </w:rPr>
        <w:t>for support of enhanced UL power control scheme</w:t>
      </w:r>
    </w:p>
    <w:p w14:paraId="35BA58A9" w14:textId="77777777" w:rsidR="00781B4E" w:rsidRPr="00703FFE" w:rsidRDefault="00781B4E" w:rsidP="0058702E">
      <w:pPr>
        <w:pStyle w:val="ListParagraph"/>
        <w:numPr>
          <w:ilvl w:val="0"/>
          <w:numId w:val="61"/>
        </w:numPr>
        <w:overflowPunct/>
        <w:autoSpaceDE/>
        <w:autoSpaceDN/>
        <w:adjustRightInd/>
        <w:spacing w:after="0"/>
        <w:contextualSpacing w:val="0"/>
        <w:textAlignment w:val="auto"/>
        <w:rPr>
          <w:bCs/>
        </w:rPr>
      </w:pPr>
      <w:r w:rsidRPr="00703FFE">
        <w:rPr>
          <w:rFonts w:hint="eastAsia"/>
          <w:bCs/>
        </w:rPr>
        <w:t>D</w:t>
      </w:r>
      <w:r w:rsidRPr="00703FFE">
        <w:rPr>
          <w:bCs/>
        </w:rPr>
        <w:t>iscuss and decide whether/how to introduce additional FG for relative TDRA for DL</w:t>
      </w:r>
    </w:p>
    <w:p w14:paraId="48E827DB" w14:textId="77777777" w:rsidR="00781B4E" w:rsidRPr="00703FFE" w:rsidRDefault="00781B4E" w:rsidP="0058702E">
      <w:pPr>
        <w:pStyle w:val="ListParagraph"/>
        <w:numPr>
          <w:ilvl w:val="0"/>
          <w:numId w:val="61"/>
        </w:numPr>
        <w:overflowPunct/>
        <w:autoSpaceDE/>
        <w:autoSpaceDN/>
        <w:adjustRightInd/>
        <w:spacing w:after="0"/>
        <w:contextualSpacing w:val="0"/>
        <w:textAlignment w:val="auto"/>
        <w:rPr>
          <w:bCs/>
        </w:rPr>
      </w:pPr>
      <w:r w:rsidRPr="00703FFE">
        <w:rPr>
          <w:rFonts w:hint="eastAsia"/>
          <w:bCs/>
        </w:rPr>
        <w:t>D</w:t>
      </w:r>
      <w:r w:rsidRPr="00703FFE">
        <w:rPr>
          <w:bCs/>
        </w:rPr>
        <w:t>iscuss and decide whether/how to introduce additional FG for supporting Rel-16 PDCCH monitoring capability with non-aligned spans</w:t>
      </w:r>
    </w:p>
    <w:p w14:paraId="0D4DDBF2" w14:textId="5D2B1ED5" w:rsidR="00781B4E" w:rsidRPr="00703FFE" w:rsidRDefault="00781B4E" w:rsidP="0058702E">
      <w:pPr>
        <w:numPr>
          <w:ilvl w:val="0"/>
          <w:numId w:val="61"/>
        </w:numPr>
        <w:rPr>
          <w:bCs/>
        </w:rPr>
      </w:pPr>
      <w:r w:rsidRPr="00703FFE">
        <w:rPr>
          <w:bCs/>
        </w:rPr>
        <w:t xml:space="preserve">Discuss and decide whether any additional FG(s) is added or not based on proposals identified in </w:t>
      </w:r>
      <w:hyperlink r:id="rId1686" w:history="1">
        <w:r w:rsidR="00A84068" w:rsidRPr="00703FFE">
          <w:rPr>
            <w:rStyle w:val="Hyperlink"/>
            <w:bCs/>
          </w:rPr>
          <w:t>R1-2004406</w:t>
        </w:r>
      </w:hyperlink>
    </w:p>
    <w:p w14:paraId="7EFB8F27" w14:textId="77777777" w:rsidR="00781B4E" w:rsidRPr="00703FFE" w:rsidRDefault="00781B4E" w:rsidP="0058702E">
      <w:pPr>
        <w:numPr>
          <w:ilvl w:val="0"/>
          <w:numId w:val="61"/>
        </w:numPr>
        <w:rPr>
          <w:bCs/>
        </w:rPr>
      </w:pPr>
      <w:r w:rsidRPr="00703FFE">
        <w:rPr>
          <w:rFonts w:hint="eastAsia"/>
          <w:bCs/>
        </w:rPr>
        <w:t>D</w:t>
      </w:r>
      <w:r w:rsidRPr="00703FFE">
        <w:rPr>
          <w:bCs/>
        </w:rPr>
        <w:t>iscuss and decide capability signaling design for a FG decided to be kept/added (if any)</w:t>
      </w:r>
    </w:p>
    <w:p w14:paraId="6A634CBE" w14:textId="77777777" w:rsidR="00064AA8" w:rsidRPr="00064AA8" w:rsidRDefault="00064AA8" w:rsidP="00064AA8">
      <w:pPr>
        <w:rPr>
          <w:b/>
        </w:rPr>
      </w:pPr>
      <w:r w:rsidRPr="00064AA8">
        <w:rPr>
          <w:b/>
        </w:rPr>
        <w:t>R1-2004819</w:t>
      </w:r>
      <w:r w:rsidRPr="00064AA8">
        <w:rPr>
          <w:b/>
        </w:rPr>
        <w:tab/>
        <w:t>Summary on [101-e-NR-UEFeatures-URLLCIIoT-01]</w:t>
      </w:r>
      <w:r w:rsidRPr="00064AA8">
        <w:rPr>
          <w:b/>
        </w:rPr>
        <w:tab/>
        <w:t>Moderator (NTT DOCOMO, INC.)</w:t>
      </w:r>
    </w:p>
    <w:p w14:paraId="705450CE" w14:textId="77777777" w:rsidR="00064AA8" w:rsidRDefault="00064AA8" w:rsidP="00064AA8">
      <w:pPr>
        <w:rPr>
          <w:bCs/>
        </w:rPr>
      </w:pPr>
      <w:r w:rsidRPr="00064AA8">
        <w:rPr>
          <w:b/>
        </w:rPr>
        <w:t>Decision:</w:t>
      </w:r>
      <w:r>
        <w:rPr>
          <w:bCs/>
        </w:rPr>
        <w:t xml:space="preserve"> As per email decision posted on May 31</w:t>
      </w:r>
      <w:r w:rsidRPr="00703FFE">
        <w:rPr>
          <w:bCs/>
          <w:vertAlign w:val="superscript"/>
        </w:rPr>
        <w:t>st</w:t>
      </w:r>
      <w:r>
        <w:rPr>
          <w:bCs/>
        </w:rPr>
        <w:t xml:space="preserve">, </w:t>
      </w:r>
      <w:r w:rsidRPr="00BE438F">
        <w:rPr>
          <w:bCs/>
        </w:rPr>
        <w:t>agreements made so far from conference calls are copied below:</w:t>
      </w:r>
    </w:p>
    <w:p w14:paraId="2D2A5114" w14:textId="277D99CD" w:rsidR="00703FFE" w:rsidRPr="00BE438F" w:rsidRDefault="00703FFE" w:rsidP="00064AA8">
      <w:pPr>
        <w:rPr>
          <w:bCs/>
        </w:rPr>
      </w:pPr>
      <w:r>
        <w:rPr>
          <w:bCs/>
        </w:rPr>
        <w:t>Updated as shown below further to email decision posted on June 6</w:t>
      </w:r>
      <w:r w:rsidRPr="00703FFE">
        <w:rPr>
          <w:bCs/>
          <w:vertAlign w:val="superscript"/>
        </w:rPr>
        <w:t>th</w:t>
      </w:r>
      <w:r>
        <w:rPr>
          <w:bCs/>
        </w:rPr>
        <w:t>,</w:t>
      </w:r>
    </w:p>
    <w:p w14:paraId="48648326" w14:textId="77777777" w:rsidR="00781B4E" w:rsidRPr="00BE438F" w:rsidRDefault="00781B4E" w:rsidP="00703FFE">
      <w:r w:rsidRPr="00BE438F">
        <w:rPr>
          <w:highlight w:val="green"/>
        </w:rPr>
        <w:t>Agreements:</w:t>
      </w:r>
    </w:p>
    <w:p w14:paraId="6FC10A3A" w14:textId="77777777" w:rsidR="00703FFE" w:rsidRPr="008C790C" w:rsidRDefault="00703FFE" w:rsidP="003B3421">
      <w:pPr>
        <w:pStyle w:val="ListParagraph"/>
        <w:numPr>
          <w:ilvl w:val="0"/>
          <w:numId w:val="426"/>
        </w:numPr>
        <w:rPr>
          <w:rFonts w:eastAsia="Batang"/>
          <w:lang w:eastAsia="ko-KR"/>
        </w:rPr>
      </w:pPr>
      <w:r w:rsidRPr="008373CA">
        <w:rPr>
          <w:rFonts w:hint="eastAsia"/>
        </w:rPr>
        <w:t>F</w:t>
      </w:r>
      <w:r w:rsidRPr="008373CA">
        <w:t>G11-2a for “Capability on the number of CCs for monitoring a maximum number of BDs and non-overlapped CCEs per span when configured with DL CA with Rel-16 PDCCH monitoring capability on all the serving cells” is added in the UE features list for URLLC</w:t>
      </w:r>
    </w:p>
    <w:p w14:paraId="5BB23347" w14:textId="77777777" w:rsidR="00703FFE" w:rsidRPr="00703FFE" w:rsidRDefault="00703FFE" w:rsidP="003B3421">
      <w:pPr>
        <w:pStyle w:val="ListParagraph"/>
        <w:numPr>
          <w:ilvl w:val="1"/>
          <w:numId w:val="426"/>
        </w:numPr>
        <w:rPr>
          <w:rFonts w:eastAsia="Batang"/>
          <w:strike/>
          <w:color w:val="FF0000"/>
          <w:lang w:eastAsia="ko-KR"/>
        </w:rPr>
      </w:pPr>
      <w:r w:rsidRPr="00703FFE">
        <w:rPr>
          <w:rFonts w:hint="eastAsia"/>
          <w:strike/>
          <w:color w:val="FF0000"/>
        </w:rPr>
        <w:t>F</w:t>
      </w:r>
      <w:r w:rsidRPr="00703FFE">
        <w:rPr>
          <w:strike/>
          <w:color w:val="FF0000"/>
        </w:rPr>
        <w:t>FS: details on the FG</w:t>
      </w:r>
    </w:p>
    <w:p w14:paraId="5E660D52" w14:textId="77777777" w:rsidR="00703FFE" w:rsidRPr="008C790C" w:rsidRDefault="00703FFE" w:rsidP="003B3421">
      <w:pPr>
        <w:pStyle w:val="ListParagraph"/>
        <w:numPr>
          <w:ilvl w:val="0"/>
          <w:numId w:val="426"/>
        </w:numPr>
        <w:rPr>
          <w:rFonts w:eastAsia="Batang"/>
          <w:lang w:eastAsia="ko-KR"/>
        </w:rPr>
      </w:pPr>
      <w:r w:rsidRPr="008373CA">
        <w:rPr>
          <w:rFonts w:hint="eastAsia"/>
        </w:rPr>
        <w:t>F</w:t>
      </w:r>
      <w:r w:rsidRPr="008373CA">
        <w:t>G11-2b for “Mix of Rel. 16 PDCCH monitoring capability and Rel. 15 PDCCH monitoring capability on different carriers” is added in the UE features list for URLLC</w:t>
      </w:r>
    </w:p>
    <w:p w14:paraId="0C19FD86" w14:textId="77777777" w:rsidR="00703FFE" w:rsidRPr="00703FFE" w:rsidRDefault="00703FFE" w:rsidP="003B3421">
      <w:pPr>
        <w:pStyle w:val="ListParagraph"/>
        <w:numPr>
          <w:ilvl w:val="1"/>
          <w:numId w:val="426"/>
        </w:numPr>
        <w:rPr>
          <w:rFonts w:eastAsia="Batang"/>
          <w:strike/>
          <w:color w:val="FF0000"/>
          <w:lang w:eastAsia="ko-KR"/>
        </w:rPr>
      </w:pPr>
      <w:r w:rsidRPr="00703FFE">
        <w:rPr>
          <w:strike/>
          <w:color w:val="FF0000"/>
        </w:rPr>
        <w:t xml:space="preserve">FFS: </w:t>
      </w:r>
      <w:r w:rsidRPr="00703FFE">
        <w:rPr>
          <w:rFonts w:hint="eastAsia"/>
          <w:strike/>
          <w:color w:val="FF0000"/>
        </w:rPr>
        <w:t>T</w:t>
      </w:r>
      <w:r w:rsidRPr="00703FFE">
        <w:rPr>
          <w:strike/>
          <w:color w:val="FF0000"/>
        </w:rPr>
        <w:t>ype of FG11-2b is “Per FS”</w:t>
      </w:r>
    </w:p>
    <w:p w14:paraId="5C1FC562" w14:textId="77777777" w:rsidR="00703FFE" w:rsidRPr="008C790C" w:rsidRDefault="00703FFE" w:rsidP="003B3421">
      <w:pPr>
        <w:pStyle w:val="ListParagraph"/>
        <w:numPr>
          <w:ilvl w:val="1"/>
          <w:numId w:val="426"/>
        </w:numPr>
        <w:rPr>
          <w:rFonts w:eastAsia="Batang"/>
          <w:lang w:eastAsia="ko-KR"/>
        </w:rPr>
      </w:pPr>
      <w:r w:rsidRPr="008373CA">
        <w:rPr>
          <w:rFonts w:hint="eastAsia"/>
        </w:rPr>
        <w:t>P</w:t>
      </w:r>
      <w:r w:rsidRPr="008373CA">
        <w:t>rerequisite feature group for FG11-2b is “FG11-2”</w:t>
      </w:r>
    </w:p>
    <w:p w14:paraId="49E43A49" w14:textId="77777777" w:rsidR="00703FFE" w:rsidRPr="008C790C" w:rsidRDefault="00703FFE" w:rsidP="003B3421">
      <w:pPr>
        <w:pStyle w:val="ListParagraph"/>
        <w:numPr>
          <w:ilvl w:val="1"/>
          <w:numId w:val="426"/>
        </w:numPr>
        <w:rPr>
          <w:rFonts w:eastAsia="Batang"/>
          <w:lang w:eastAsia="ko-KR"/>
        </w:rPr>
      </w:pPr>
      <w:r w:rsidRPr="008373CA">
        <w:rPr>
          <w:rFonts w:hint="eastAsia"/>
        </w:rPr>
        <w:t>F</w:t>
      </w:r>
      <w:r w:rsidRPr="008373CA">
        <w:t>G11-2b is optional with capability signaling</w:t>
      </w:r>
    </w:p>
    <w:p w14:paraId="539CDBC2" w14:textId="77777777" w:rsidR="00703FFE" w:rsidRPr="00703FFE" w:rsidRDefault="00703FFE" w:rsidP="003B3421">
      <w:pPr>
        <w:pStyle w:val="ListParagraph"/>
        <w:numPr>
          <w:ilvl w:val="1"/>
          <w:numId w:val="426"/>
        </w:numPr>
        <w:rPr>
          <w:rFonts w:eastAsia="Batang"/>
          <w:strike/>
          <w:color w:val="FF0000"/>
          <w:lang w:eastAsia="ko-KR"/>
        </w:rPr>
      </w:pPr>
      <w:r w:rsidRPr="00703FFE">
        <w:rPr>
          <w:strike/>
          <w:color w:val="FF0000"/>
        </w:rPr>
        <w:t xml:space="preserve">FFS: </w:t>
      </w:r>
      <w:r w:rsidRPr="00703FFE">
        <w:rPr>
          <w:rFonts w:hint="eastAsia"/>
          <w:strike/>
          <w:color w:val="FF0000"/>
        </w:rPr>
        <w:t>C</w:t>
      </w:r>
      <w:r w:rsidRPr="00703FFE">
        <w:rPr>
          <w:strike/>
          <w:color w:val="FF0000"/>
        </w:rPr>
        <w:t>omponents other than support of mix of Rel-16 and Rel-15 PDCCH monitoring capability on different carriers</w:t>
      </w:r>
    </w:p>
    <w:p w14:paraId="43A78821" w14:textId="77777777" w:rsidR="00703FFE" w:rsidRPr="008C790C" w:rsidRDefault="00703FFE" w:rsidP="003B3421">
      <w:pPr>
        <w:pStyle w:val="ListParagraph"/>
        <w:numPr>
          <w:ilvl w:val="0"/>
          <w:numId w:val="426"/>
        </w:numPr>
        <w:rPr>
          <w:rFonts w:eastAsia="Batang"/>
          <w:lang w:eastAsia="ko-KR"/>
        </w:rPr>
      </w:pPr>
      <w:r w:rsidRPr="008C790C">
        <w:t>FG11-2c for “Number of carriers for CCE/BD scaling with DL CA with mix of Rel. 16 and Rel. 15 PDCCH monitoring capabilities on different carriers” is added in the UE features list for URLLC</w:t>
      </w:r>
    </w:p>
    <w:p w14:paraId="0D1E2DFD" w14:textId="77777777" w:rsidR="00703FFE" w:rsidRPr="00703FFE" w:rsidRDefault="00703FFE" w:rsidP="003B3421">
      <w:pPr>
        <w:pStyle w:val="ListParagraph"/>
        <w:numPr>
          <w:ilvl w:val="1"/>
          <w:numId w:val="426"/>
        </w:numPr>
        <w:rPr>
          <w:rFonts w:eastAsia="Batang"/>
          <w:strike/>
          <w:color w:val="FF0000"/>
          <w:lang w:eastAsia="ko-KR"/>
        </w:rPr>
      </w:pPr>
      <w:r w:rsidRPr="00703FFE">
        <w:rPr>
          <w:strike/>
          <w:color w:val="FF0000"/>
        </w:rPr>
        <w:t>FFS: Type of FG11-2c is “Per UE” or “Per BC”</w:t>
      </w:r>
    </w:p>
    <w:p w14:paraId="59D6E7C6" w14:textId="77777777" w:rsidR="00703FFE" w:rsidRPr="00703FFE" w:rsidRDefault="00703FFE" w:rsidP="003B3421">
      <w:pPr>
        <w:pStyle w:val="ListParagraph"/>
        <w:numPr>
          <w:ilvl w:val="2"/>
          <w:numId w:val="426"/>
        </w:numPr>
        <w:rPr>
          <w:rFonts w:eastAsia="Batang"/>
          <w:strike/>
          <w:color w:val="FF0000"/>
          <w:lang w:eastAsia="ko-KR"/>
        </w:rPr>
      </w:pPr>
      <w:r w:rsidRPr="00703FFE">
        <w:rPr>
          <w:strike/>
          <w:color w:val="FF0000"/>
        </w:rPr>
        <w:t>If it is per UE, Need of FDD/TDD differentiation is “No”</w:t>
      </w:r>
    </w:p>
    <w:p w14:paraId="24867EDB" w14:textId="77777777" w:rsidR="00703FFE" w:rsidRPr="00703FFE" w:rsidRDefault="00703FFE" w:rsidP="003B3421">
      <w:pPr>
        <w:pStyle w:val="ListParagraph"/>
        <w:numPr>
          <w:ilvl w:val="2"/>
          <w:numId w:val="426"/>
        </w:numPr>
        <w:rPr>
          <w:rFonts w:eastAsia="Batang"/>
          <w:strike/>
          <w:color w:val="FF0000"/>
          <w:lang w:eastAsia="ko-KR"/>
        </w:rPr>
      </w:pPr>
      <w:r w:rsidRPr="00703FFE">
        <w:rPr>
          <w:strike/>
          <w:color w:val="FF0000"/>
        </w:rPr>
        <w:t xml:space="preserve">If it is per UE, Need of FR1/FR2 differentiation is “No” </w:t>
      </w:r>
    </w:p>
    <w:p w14:paraId="56BD6EED" w14:textId="77777777" w:rsidR="00703FFE" w:rsidRPr="008C790C" w:rsidRDefault="00703FFE" w:rsidP="003B3421">
      <w:pPr>
        <w:pStyle w:val="ListParagraph"/>
        <w:numPr>
          <w:ilvl w:val="1"/>
          <w:numId w:val="426"/>
        </w:numPr>
        <w:rPr>
          <w:rFonts w:eastAsia="Batang"/>
          <w:lang w:eastAsia="ko-KR"/>
        </w:rPr>
      </w:pPr>
      <w:r w:rsidRPr="008373CA">
        <w:rPr>
          <w:rFonts w:hint="eastAsia"/>
        </w:rPr>
        <w:t>P</w:t>
      </w:r>
      <w:r w:rsidRPr="008373CA">
        <w:t>rerequisite feature group for FG11-2c is “FG11-2b”</w:t>
      </w:r>
    </w:p>
    <w:p w14:paraId="3C554BFF" w14:textId="77777777" w:rsidR="00703FFE" w:rsidRPr="008C790C" w:rsidRDefault="00703FFE" w:rsidP="003B3421">
      <w:pPr>
        <w:pStyle w:val="ListParagraph"/>
        <w:numPr>
          <w:ilvl w:val="1"/>
          <w:numId w:val="426"/>
        </w:numPr>
        <w:rPr>
          <w:rFonts w:eastAsia="Batang"/>
          <w:lang w:eastAsia="ko-KR"/>
        </w:rPr>
      </w:pPr>
      <w:r w:rsidRPr="008373CA">
        <w:rPr>
          <w:rFonts w:hint="eastAsia"/>
        </w:rPr>
        <w:t>C</w:t>
      </w:r>
      <w:r w:rsidRPr="008373CA">
        <w:t>omponents</w:t>
      </w:r>
    </w:p>
    <w:p w14:paraId="2F513D92" w14:textId="77777777" w:rsidR="00703FFE" w:rsidRPr="008C790C" w:rsidRDefault="00703FFE" w:rsidP="003B3421">
      <w:pPr>
        <w:pStyle w:val="ListParagraph"/>
        <w:numPr>
          <w:ilvl w:val="2"/>
          <w:numId w:val="426"/>
        </w:numPr>
        <w:rPr>
          <w:lang w:eastAsia="ko-KR"/>
        </w:rPr>
      </w:pPr>
      <w:r w:rsidRPr="008C790C">
        <w:rPr>
          <w:lang w:eastAsia="ko-KR"/>
        </w:rPr>
        <w:t>Supported combination(s) of (pdcch-BlindDetectionCA-R15, pdcch-BlindDetectionCA-R16)</w:t>
      </w:r>
    </w:p>
    <w:p w14:paraId="5AB3CBE6" w14:textId="77777777" w:rsidR="00703FFE" w:rsidRPr="008C790C" w:rsidRDefault="00703FFE" w:rsidP="003B3421">
      <w:pPr>
        <w:pStyle w:val="ListParagraph"/>
        <w:numPr>
          <w:ilvl w:val="3"/>
          <w:numId w:val="426"/>
        </w:numPr>
        <w:rPr>
          <w:lang w:eastAsia="ko-KR"/>
        </w:rPr>
      </w:pPr>
      <w:r w:rsidRPr="008C790C">
        <w:rPr>
          <w:lang w:eastAsia="ko-KR"/>
        </w:rPr>
        <w:t>Candidate values for pdcch-BlindDetectionCA-R15 is 1 to 15</w:t>
      </w:r>
    </w:p>
    <w:p w14:paraId="3EA229CB" w14:textId="77777777" w:rsidR="00703FFE" w:rsidRPr="008C790C" w:rsidRDefault="00703FFE" w:rsidP="003B3421">
      <w:pPr>
        <w:pStyle w:val="ListParagraph"/>
        <w:numPr>
          <w:ilvl w:val="3"/>
          <w:numId w:val="426"/>
        </w:numPr>
        <w:rPr>
          <w:lang w:eastAsia="ko-KR"/>
        </w:rPr>
      </w:pPr>
      <w:r w:rsidRPr="008C790C">
        <w:rPr>
          <w:lang w:eastAsia="ko-KR"/>
        </w:rPr>
        <w:t>Candidate values for pdcch-BlindDetectionCA-R16 is 1 to 15</w:t>
      </w:r>
    </w:p>
    <w:p w14:paraId="6E2A3885" w14:textId="77777777" w:rsidR="00703FFE" w:rsidRPr="00703FFE" w:rsidRDefault="00703FFE" w:rsidP="003B3421">
      <w:pPr>
        <w:pStyle w:val="ListParagraph"/>
        <w:numPr>
          <w:ilvl w:val="1"/>
          <w:numId w:val="426"/>
        </w:numPr>
        <w:rPr>
          <w:rFonts w:eastAsia="Batang"/>
          <w:strike/>
          <w:color w:val="FF0000"/>
          <w:lang w:eastAsia="ko-KR"/>
        </w:rPr>
      </w:pPr>
      <w:r w:rsidRPr="00703FFE">
        <w:rPr>
          <w:strike/>
          <w:color w:val="FF0000"/>
        </w:rPr>
        <w:t>Clarify in Note that the summation of the minimum of the capability on the number of CCs with Rel-15 PDCCH monitoring capability and the minimum of the capability on the number of CCs with Rel-16 PDCCH monitoring capability is 3 (depending on [101-e-NR-L1enh-URLLC-PDCCH enhancements-03])</w:t>
      </w:r>
    </w:p>
    <w:p w14:paraId="64C7361C" w14:textId="77777777" w:rsidR="00703FFE" w:rsidRPr="008C790C" w:rsidRDefault="00703FFE" w:rsidP="003B3421">
      <w:pPr>
        <w:pStyle w:val="ListParagraph"/>
        <w:numPr>
          <w:ilvl w:val="1"/>
          <w:numId w:val="426"/>
        </w:numPr>
        <w:rPr>
          <w:rFonts w:eastAsia="Batang"/>
          <w:lang w:eastAsia="ko-KR"/>
        </w:rPr>
      </w:pPr>
      <w:r w:rsidRPr="008373CA">
        <w:rPr>
          <w:rFonts w:hint="eastAsia"/>
        </w:rPr>
        <w:t>F</w:t>
      </w:r>
      <w:r w:rsidRPr="008373CA">
        <w:t>G11-2c is optional with capability signaling</w:t>
      </w:r>
    </w:p>
    <w:p w14:paraId="6CC8FFC3" w14:textId="77777777" w:rsidR="00781B4E" w:rsidRPr="00064AA8" w:rsidRDefault="00781B4E" w:rsidP="00064AA8">
      <w:r w:rsidRPr="00064AA8">
        <w:rPr>
          <w:highlight w:val="green"/>
        </w:rPr>
        <w:t>Agreements:</w:t>
      </w:r>
    </w:p>
    <w:p w14:paraId="7A1689B8" w14:textId="77777777" w:rsidR="00064AA8" w:rsidRPr="00064AA8" w:rsidRDefault="00064AA8" w:rsidP="003B3421">
      <w:pPr>
        <w:pStyle w:val="ListParagraph"/>
        <w:numPr>
          <w:ilvl w:val="0"/>
          <w:numId w:val="427"/>
        </w:numPr>
      </w:pPr>
      <w:r w:rsidRPr="00064AA8">
        <w:rPr>
          <w:rFonts w:hint="eastAsia"/>
        </w:rPr>
        <w:t>D</w:t>
      </w:r>
      <w:r w:rsidRPr="00064AA8">
        <w:t>etails on the FG11-2a</w:t>
      </w:r>
    </w:p>
    <w:p w14:paraId="4DAE42EA" w14:textId="77777777" w:rsidR="00064AA8" w:rsidRPr="00064AA8" w:rsidRDefault="00064AA8" w:rsidP="003B3421">
      <w:pPr>
        <w:pStyle w:val="ListParagraph"/>
        <w:numPr>
          <w:ilvl w:val="1"/>
          <w:numId w:val="427"/>
        </w:numPr>
      </w:pPr>
      <w:r w:rsidRPr="00064AA8">
        <w:t>Candidate value for the component: {2, 3, …, 16}</w:t>
      </w:r>
    </w:p>
    <w:p w14:paraId="3149FA94" w14:textId="77777777" w:rsidR="00064AA8" w:rsidRPr="00064AA8" w:rsidRDefault="00064AA8" w:rsidP="003B3421">
      <w:pPr>
        <w:pStyle w:val="ListParagraph"/>
        <w:numPr>
          <w:ilvl w:val="1"/>
          <w:numId w:val="427"/>
        </w:numPr>
        <w:rPr>
          <w:strike/>
          <w:color w:val="FF0000"/>
        </w:rPr>
      </w:pPr>
      <w:r w:rsidRPr="00064AA8">
        <w:rPr>
          <w:strike/>
          <w:color w:val="FF0000"/>
        </w:rPr>
        <w:t>FFS: Type of FG11-2a: Per UE or Per BC</w:t>
      </w:r>
    </w:p>
    <w:p w14:paraId="7E1EC4FF" w14:textId="77777777" w:rsidR="00064AA8" w:rsidRPr="00064AA8" w:rsidRDefault="00064AA8" w:rsidP="003B3421">
      <w:pPr>
        <w:pStyle w:val="ListParagraph"/>
        <w:numPr>
          <w:ilvl w:val="1"/>
          <w:numId w:val="427"/>
        </w:numPr>
      </w:pPr>
      <w:r w:rsidRPr="00064AA8">
        <w:rPr>
          <w:rFonts w:hint="eastAsia"/>
        </w:rPr>
        <w:t>P</w:t>
      </w:r>
      <w:r w:rsidRPr="00064AA8">
        <w:t>rerequisite feature group: 11-2</w:t>
      </w:r>
    </w:p>
    <w:p w14:paraId="7D78648B" w14:textId="77777777" w:rsidR="00064AA8" w:rsidRPr="00064AA8" w:rsidRDefault="00064AA8" w:rsidP="003B3421">
      <w:pPr>
        <w:pStyle w:val="ListParagraph"/>
        <w:numPr>
          <w:ilvl w:val="1"/>
          <w:numId w:val="427"/>
        </w:numPr>
      </w:pPr>
      <w:r w:rsidRPr="00064AA8">
        <w:rPr>
          <w:rFonts w:hint="eastAsia"/>
        </w:rPr>
        <w:t>F</w:t>
      </w:r>
      <w:r w:rsidRPr="00064AA8">
        <w:t>G11-2a is optional with capability signaling</w:t>
      </w:r>
    </w:p>
    <w:p w14:paraId="0EB616B8" w14:textId="77777777" w:rsidR="00064AA8" w:rsidRPr="00064AA8" w:rsidRDefault="00064AA8" w:rsidP="003B3421">
      <w:pPr>
        <w:pStyle w:val="ListParagraph"/>
        <w:numPr>
          <w:ilvl w:val="0"/>
          <w:numId w:val="427"/>
        </w:numPr>
      </w:pPr>
      <w:r w:rsidRPr="00064AA8">
        <w:rPr>
          <w:rFonts w:hint="eastAsia"/>
        </w:rPr>
        <w:t>R</w:t>
      </w:r>
      <w:r w:rsidRPr="00064AA8">
        <w:t>emaining FFS on FG11-2b</w:t>
      </w:r>
    </w:p>
    <w:p w14:paraId="7A924BCF" w14:textId="77777777" w:rsidR="00064AA8" w:rsidRPr="00064AA8" w:rsidRDefault="00064AA8" w:rsidP="003B3421">
      <w:pPr>
        <w:pStyle w:val="ListParagraph"/>
        <w:numPr>
          <w:ilvl w:val="1"/>
          <w:numId w:val="427"/>
        </w:numPr>
        <w:rPr>
          <w:strike/>
          <w:color w:val="FF0000"/>
        </w:rPr>
      </w:pPr>
      <w:r w:rsidRPr="00064AA8">
        <w:rPr>
          <w:strike/>
          <w:color w:val="FF0000"/>
        </w:rPr>
        <w:t xml:space="preserve">FFS: </w:t>
      </w:r>
      <w:r w:rsidRPr="00064AA8">
        <w:rPr>
          <w:rFonts w:hint="eastAsia"/>
          <w:strike/>
          <w:color w:val="FF0000"/>
        </w:rPr>
        <w:t>T</w:t>
      </w:r>
      <w:r w:rsidRPr="00064AA8">
        <w:rPr>
          <w:strike/>
          <w:color w:val="FF0000"/>
        </w:rPr>
        <w:t>ype of FG11-2b: Per FS</w:t>
      </w:r>
    </w:p>
    <w:p w14:paraId="59734287" w14:textId="77777777" w:rsidR="00064AA8" w:rsidRPr="00064AA8" w:rsidRDefault="00064AA8" w:rsidP="003B3421">
      <w:pPr>
        <w:pStyle w:val="ListParagraph"/>
        <w:numPr>
          <w:ilvl w:val="2"/>
          <w:numId w:val="427"/>
        </w:numPr>
        <w:rPr>
          <w:strike/>
          <w:color w:val="FF0000"/>
        </w:rPr>
      </w:pPr>
      <w:r w:rsidRPr="00064AA8">
        <w:rPr>
          <w:strike/>
          <w:color w:val="FF0000"/>
        </w:rPr>
        <w:t xml:space="preserve">FFS: </w:t>
      </w:r>
      <w:r w:rsidRPr="00064AA8">
        <w:rPr>
          <w:rFonts w:hint="eastAsia"/>
          <w:strike/>
          <w:color w:val="FF0000"/>
        </w:rPr>
        <w:t>R</w:t>
      </w:r>
      <w:r w:rsidRPr="00064AA8">
        <w:rPr>
          <w:strike/>
          <w:color w:val="FF0000"/>
        </w:rPr>
        <w:t>eason why FS is selected</w:t>
      </w:r>
    </w:p>
    <w:p w14:paraId="35CC1879" w14:textId="77777777" w:rsidR="00064AA8" w:rsidRPr="00064AA8" w:rsidRDefault="00064AA8" w:rsidP="003B3421">
      <w:pPr>
        <w:pStyle w:val="ListParagraph"/>
        <w:numPr>
          <w:ilvl w:val="1"/>
          <w:numId w:val="427"/>
        </w:numPr>
      </w:pPr>
      <w:r w:rsidRPr="00064AA8">
        <w:rPr>
          <w:rFonts w:hint="eastAsia"/>
        </w:rPr>
        <w:t>A</w:t>
      </w:r>
      <w:r w:rsidRPr="00064AA8">
        <w:t>ny other component(s)</w:t>
      </w:r>
    </w:p>
    <w:p w14:paraId="71D3B538" w14:textId="77777777" w:rsidR="00064AA8" w:rsidRPr="00064AA8" w:rsidRDefault="00064AA8" w:rsidP="003B3421">
      <w:pPr>
        <w:pStyle w:val="ListParagraph"/>
        <w:numPr>
          <w:ilvl w:val="0"/>
          <w:numId w:val="427"/>
        </w:numPr>
        <w:rPr>
          <w:strike/>
          <w:color w:val="FF0000"/>
        </w:rPr>
      </w:pPr>
      <w:r w:rsidRPr="00064AA8">
        <w:rPr>
          <w:strike/>
          <w:color w:val="FF0000"/>
        </w:rPr>
        <w:t>FFS: Support Rel-15 monitoring capability and Rel-16 monitoring capability on different serving cells</w:t>
      </w:r>
    </w:p>
    <w:p w14:paraId="61DC0853" w14:textId="77777777" w:rsidR="00064AA8" w:rsidRPr="00064AA8" w:rsidRDefault="00064AA8" w:rsidP="003B3421">
      <w:pPr>
        <w:pStyle w:val="ListParagraph"/>
        <w:numPr>
          <w:ilvl w:val="1"/>
          <w:numId w:val="427"/>
        </w:numPr>
        <w:rPr>
          <w:strike/>
          <w:color w:val="FF0000"/>
        </w:rPr>
      </w:pPr>
      <w:r w:rsidRPr="00064AA8">
        <w:rPr>
          <w:strike/>
          <w:color w:val="FF0000"/>
        </w:rPr>
        <w:lastRenderedPageBreak/>
        <w:t>FFS: report (X,Y) combinations for FG 3-5b and the Rel. 16 PDCCH when the mix is configured for the UE</w:t>
      </w:r>
    </w:p>
    <w:p w14:paraId="5138300B" w14:textId="77777777" w:rsidR="00064AA8" w:rsidRPr="00064AA8" w:rsidRDefault="00064AA8" w:rsidP="003B3421">
      <w:pPr>
        <w:pStyle w:val="ListParagraph"/>
        <w:numPr>
          <w:ilvl w:val="0"/>
          <w:numId w:val="427"/>
        </w:numPr>
      </w:pPr>
      <w:r w:rsidRPr="00064AA8">
        <w:rPr>
          <w:rFonts w:hint="eastAsia"/>
        </w:rPr>
        <w:t>R</w:t>
      </w:r>
      <w:r w:rsidRPr="00064AA8">
        <w:t>emaining FFS on FG11-2c</w:t>
      </w:r>
    </w:p>
    <w:p w14:paraId="7397F24E" w14:textId="77777777" w:rsidR="00064AA8" w:rsidRPr="00064AA8" w:rsidRDefault="00064AA8" w:rsidP="003B3421">
      <w:pPr>
        <w:pStyle w:val="ListParagraph"/>
        <w:numPr>
          <w:ilvl w:val="1"/>
          <w:numId w:val="427"/>
        </w:numPr>
        <w:rPr>
          <w:strike/>
          <w:color w:val="FF0000"/>
        </w:rPr>
      </w:pPr>
      <w:r w:rsidRPr="00064AA8">
        <w:rPr>
          <w:strike/>
          <w:color w:val="FF0000"/>
        </w:rPr>
        <w:t xml:space="preserve">FFS: </w:t>
      </w:r>
      <w:r w:rsidRPr="00064AA8">
        <w:rPr>
          <w:rFonts w:hint="eastAsia"/>
          <w:strike/>
          <w:color w:val="FF0000"/>
        </w:rPr>
        <w:t>T</w:t>
      </w:r>
      <w:r w:rsidRPr="00064AA8">
        <w:rPr>
          <w:strike/>
          <w:color w:val="FF0000"/>
        </w:rPr>
        <w:t>ype of FG11-2c: Per UE or Per BC</w:t>
      </w:r>
    </w:p>
    <w:p w14:paraId="27379226" w14:textId="77777777" w:rsidR="00064AA8" w:rsidRPr="00064AA8" w:rsidRDefault="00064AA8" w:rsidP="003B3421">
      <w:pPr>
        <w:pStyle w:val="ListParagraph"/>
        <w:numPr>
          <w:ilvl w:val="1"/>
          <w:numId w:val="427"/>
        </w:numPr>
      </w:pPr>
      <w:r w:rsidRPr="00064AA8">
        <w:t>The minimum of the summation of capability on the number of CCs with Rel-15 PDCCH monitoring capability and the capability on the number of CCs with Rel-16 PDCCH monitoring capability is 3</w:t>
      </w:r>
    </w:p>
    <w:p w14:paraId="6DBF5157" w14:textId="77777777" w:rsidR="00064AA8" w:rsidRPr="00064AA8" w:rsidRDefault="00064AA8" w:rsidP="00064AA8">
      <w:bookmarkStart w:id="428" w:name="_Hlk42124132"/>
      <w:r w:rsidRPr="00064AA8">
        <w:rPr>
          <w:highlight w:val="green"/>
        </w:rPr>
        <w:t>Agreements:</w:t>
      </w:r>
    </w:p>
    <w:p w14:paraId="5FA0637A" w14:textId="77777777" w:rsidR="00064AA8" w:rsidRPr="00064AA8" w:rsidRDefault="00064AA8" w:rsidP="003B3421">
      <w:pPr>
        <w:pStyle w:val="ListParagraph"/>
        <w:numPr>
          <w:ilvl w:val="0"/>
          <w:numId w:val="428"/>
        </w:numPr>
        <w:rPr>
          <w:strike/>
          <w:color w:val="FF0000"/>
        </w:rPr>
      </w:pPr>
      <w:r w:rsidRPr="00064AA8">
        <w:rPr>
          <w:strike/>
          <w:color w:val="FF0000"/>
        </w:rPr>
        <w:t>FFS: Type of FG11-2a is Per BC</w:t>
      </w:r>
    </w:p>
    <w:p w14:paraId="27151650" w14:textId="77777777" w:rsidR="00064AA8" w:rsidRPr="00064AA8" w:rsidRDefault="00064AA8" w:rsidP="003B3421">
      <w:pPr>
        <w:pStyle w:val="ListParagraph"/>
        <w:numPr>
          <w:ilvl w:val="0"/>
          <w:numId w:val="428"/>
        </w:numPr>
        <w:rPr>
          <w:strike/>
          <w:color w:val="FF0000"/>
        </w:rPr>
      </w:pPr>
      <w:r w:rsidRPr="00064AA8">
        <w:rPr>
          <w:strike/>
          <w:color w:val="FF0000"/>
        </w:rPr>
        <w:t>FFS: Type of FG11-2b is Per FS</w:t>
      </w:r>
    </w:p>
    <w:p w14:paraId="6F05D07A" w14:textId="77777777" w:rsidR="00064AA8" w:rsidRPr="00064AA8" w:rsidRDefault="00064AA8" w:rsidP="003B3421">
      <w:pPr>
        <w:pStyle w:val="ListParagraph"/>
        <w:numPr>
          <w:ilvl w:val="1"/>
          <w:numId w:val="428"/>
        </w:numPr>
        <w:rPr>
          <w:strike/>
          <w:color w:val="FF0000"/>
        </w:rPr>
      </w:pPr>
      <w:r w:rsidRPr="00064AA8">
        <w:rPr>
          <w:strike/>
          <w:color w:val="FF0000"/>
        </w:rPr>
        <w:t>Add a note “Per FS is selected because depending on the number of carriers for CA and the BWs to be supported, the complexity of PDCCH decoding impacts the complexity of PDSCH/PUSCH decoding/encoding”</w:t>
      </w:r>
    </w:p>
    <w:p w14:paraId="4D1BDB38" w14:textId="77777777" w:rsidR="00064AA8" w:rsidRPr="00064AA8" w:rsidRDefault="00064AA8" w:rsidP="003B3421">
      <w:pPr>
        <w:pStyle w:val="ListParagraph"/>
        <w:numPr>
          <w:ilvl w:val="0"/>
          <w:numId w:val="428"/>
        </w:numPr>
      </w:pPr>
      <w:r w:rsidRPr="00064AA8">
        <w:t>Additional component(s) for FG11-2b</w:t>
      </w:r>
    </w:p>
    <w:p w14:paraId="40B5D9C5" w14:textId="77777777" w:rsidR="00064AA8" w:rsidRPr="00064AA8" w:rsidRDefault="00064AA8" w:rsidP="003B3421">
      <w:pPr>
        <w:pStyle w:val="ListParagraph"/>
        <w:numPr>
          <w:ilvl w:val="1"/>
          <w:numId w:val="428"/>
        </w:numPr>
      </w:pPr>
      <w:r w:rsidRPr="00064AA8">
        <w:t>Support Rel-15 monitoring capability and Rel-16 monitoring capability on different serving cells</w:t>
      </w:r>
    </w:p>
    <w:p w14:paraId="1B704006" w14:textId="77777777" w:rsidR="00064AA8" w:rsidRPr="00064AA8" w:rsidRDefault="00064AA8" w:rsidP="003B3421">
      <w:pPr>
        <w:pStyle w:val="ListParagraph"/>
        <w:numPr>
          <w:ilvl w:val="1"/>
          <w:numId w:val="428"/>
        </w:numPr>
        <w:rPr>
          <w:strike/>
          <w:color w:val="FF0000"/>
        </w:rPr>
      </w:pPr>
      <w:r w:rsidRPr="00064AA8">
        <w:rPr>
          <w:strike/>
          <w:color w:val="FF0000"/>
        </w:rPr>
        <w:t>FFS: Report (X,Y) combinations for FG 3-5b and the Rel. 16 PDCCH when the mix is configured for the UE</w:t>
      </w:r>
    </w:p>
    <w:p w14:paraId="3C54D768" w14:textId="77777777" w:rsidR="00064AA8" w:rsidRPr="00064AA8" w:rsidRDefault="00064AA8" w:rsidP="003B3421">
      <w:pPr>
        <w:pStyle w:val="ListParagraph"/>
        <w:numPr>
          <w:ilvl w:val="0"/>
          <w:numId w:val="428"/>
        </w:numPr>
      </w:pPr>
      <w:r w:rsidRPr="00064AA8">
        <w:t>Type of FG11-2c is Per BC</w:t>
      </w:r>
    </w:p>
    <w:p w14:paraId="193C1110" w14:textId="77777777" w:rsidR="00064AA8" w:rsidRPr="00064AA8" w:rsidRDefault="00064AA8" w:rsidP="00064AA8">
      <w:bookmarkStart w:id="429" w:name="_Hlk42207925"/>
      <w:bookmarkEnd w:id="428"/>
      <w:r w:rsidRPr="00064AA8">
        <w:rPr>
          <w:highlight w:val="green"/>
        </w:rPr>
        <w:t>Agreements:</w:t>
      </w:r>
    </w:p>
    <w:p w14:paraId="306755CD" w14:textId="77777777" w:rsidR="00064AA8" w:rsidRPr="00064AA8" w:rsidRDefault="00064AA8" w:rsidP="003B3421">
      <w:pPr>
        <w:pStyle w:val="ListParagraph"/>
        <w:numPr>
          <w:ilvl w:val="0"/>
          <w:numId w:val="429"/>
        </w:numPr>
      </w:pPr>
      <w:r w:rsidRPr="00064AA8">
        <w:t>Type of FG11-2a is Per BC</w:t>
      </w:r>
    </w:p>
    <w:p w14:paraId="07535BCA" w14:textId="77777777" w:rsidR="00064AA8" w:rsidRPr="00064AA8" w:rsidRDefault="00064AA8" w:rsidP="003B3421">
      <w:pPr>
        <w:pStyle w:val="ListParagraph"/>
        <w:numPr>
          <w:ilvl w:val="0"/>
          <w:numId w:val="429"/>
        </w:numPr>
      </w:pPr>
      <w:r w:rsidRPr="00064AA8">
        <w:rPr>
          <w:rFonts w:hint="eastAsia"/>
        </w:rPr>
        <w:t>T</w:t>
      </w:r>
      <w:r w:rsidRPr="00064AA8">
        <w:t>ype of FG11-2b is Per FS</w:t>
      </w:r>
    </w:p>
    <w:p w14:paraId="23F4FE58" w14:textId="77777777" w:rsidR="00064AA8" w:rsidRPr="00064AA8" w:rsidRDefault="00064AA8" w:rsidP="003B3421">
      <w:pPr>
        <w:pStyle w:val="ListParagraph"/>
        <w:numPr>
          <w:ilvl w:val="1"/>
          <w:numId w:val="429"/>
        </w:numPr>
      </w:pPr>
      <w:r w:rsidRPr="00064AA8">
        <w:t>Per FS is selected because same type with 3-5b is preferred</w:t>
      </w:r>
    </w:p>
    <w:bookmarkEnd w:id="429"/>
    <w:p w14:paraId="6C3A9C7E" w14:textId="77777777" w:rsidR="00064AA8" w:rsidRPr="00064AA8" w:rsidRDefault="00064AA8" w:rsidP="00064AA8">
      <w:r w:rsidRPr="00064AA8">
        <w:rPr>
          <w:highlight w:val="darkYellow"/>
        </w:rPr>
        <w:t>Working assumption:</w:t>
      </w:r>
    </w:p>
    <w:p w14:paraId="1F927926" w14:textId="77777777" w:rsidR="00064AA8" w:rsidRPr="00064AA8" w:rsidRDefault="00064AA8" w:rsidP="003B3421">
      <w:pPr>
        <w:pStyle w:val="ListParagraph"/>
        <w:numPr>
          <w:ilvl w:val="0"/>
          <w:numId w:val="430"/>
        </w:numPr>
        <w:rPr>
          <w:rFonts w:eastAsia="Batang"/>
          <w:lang w:eastAsia="ko-KR"/>
        </w:rPr>
      </w:pPr>
      <w:r w:rsidRPr="00064AA8">
        <w:t>Introduce separated FGs for FG11-3/4 based on below list and discuss further on possible reformulating FG structure</w:t>
      </w:r>
    </w:p>
    <w:p w14:paraId="513E6585" w14:textId="77777777" w:rsidR="00064AA8" w:rsidRPr="00064AA8" w:rsidRDefault="00064AA8" w:rsidP="003B3421">
      <w:pPr>
        <w:pStyle w:val="ListParagraph"/>
        <w:numPr>
          <w:ilvl w:val="1"/>
          <w:numId w:val="430"/>
        </w:numPr>
        <w:rPr>
          <w:strike/>
          <w:color w:val="FF0000"/>
        </w:rPr>
      </w:pPr>
      <w:r w:rsidRPr="00064AA8">
        <w:rPr>
          <w:strike/>
          <w:color w:val="FF0000"/>
        </w:rPr>
        <w:t>UL Control channel for a single 7*2symbol subslot based HARQ-ACK codebook (11-3a)</w:t>
      </w:r>
    </w:p>
    <w:p w14:paraId="61C97A6D" w14:textId="77777777" w:rsidR="00064AA8" w:rsidRPr="00064AA8" w:rsidRDefault="00064AA8" w:rsidP="003B3421">
      <w:pPr>
        <w:pStyle w:val="ListParagraph"/>
        <w:numPr>
          <w:ilvl w:val="1"/>
          <w:numId w:val="430"/>
        </w:numPr>
        <w:rPr>
          <w:strike/>
          <w:color w:val="FF0000"/>
        </w:rPr>
      </w:pPr>
      <w:r w:rsidRPr="00064AA8">
        <w:rPr>
          <w:strike/>
          <w:color w:val="FF0000"/>
        </w:rPr>
        <w:t>UL Control channel for a single 2*7symbol subslot based HARQ-ACK codebook (11-3b)</w:t>
      </w:r>
    </w:p>
    <w:p w14:paraId="096AA302" w14:textId="77777777" w:rsidR="00064AA8" w:rsidRPr="00064AA8" w:rsidRDefault="00064AA8" w:rsidP="003B3421">
      <w:pPr>
        <w:pStyle w:val="ListParagraph"/>
        <w:numPr>
          <w:ilvl w:val="1"/>
          <w:numId w:val="430"/>
        </w:numPr>
      </w:pPr>
      <w:r w:rsidRPr="00064AA8">
        <w:t>2 PUCCH of format 0 or 2 for a single 7*2 subslot based HARQ-ACK codebook (11-3c)</w:t>
      </w:r>
    </w:p>
    <w:p w14:paraId="5AFC3D6C" w14:textId="77777777" w:rsidR="00064AA8" w:rsidRPr="00064AA8" w:rsidRDefault="00064AA8" w:rsidP="003B3421">
      <w:pPr>
        <w:pStyle w:val="ListParagraph"/>
        <w:numPr>
          <w:ilvl w:val="1"/>
          <w:numId w:val="430"/>
        </w:numPr>
      </w:pPr>
      <w:r w:rsidRPr="00064AA8">
        <w:t>2 PUCCH of format 0 or 2 for a single 2*7 subslot based HARQ-ACK codebook (11-3d)</w:t>
      </w:r>
    </w:p>
    <w:p w14:paraId="19CD2CD5" w14:textId="77777777" w:rsidR="00064AA8" w:rsidRPr="00064AA8" w:rsidRDefault="00064AA8" w:rsidP="003B3421">
      <w:pPr>
        <w:pStyle w:val="ListParagraph"/>
        <w:numPr>
          <w:ilvl w:val="1"/>
          <w:numId w:val="430"/>
        </w:numPr>
      </w:pPr>
      <w:r w:rsidRPr="00064AA8">
        <w:t>1 PUCCH format 0 or 2 and 1 PUCCH format 1, 3 or 4 in the same subslot for a single 2*7-symbol HARQ-ACK codebooks (11-3e)</w:t>
      </w:r>
    </w:p>
    <w:p w14:paraId="6F3D9DA0" w14:textId="77777777" w:rsidR="00064AA8" w:rsidRPr="00064AA8" w:rsidRDefault="00064AA8" w:rsidP="003B3421">
      <w:pPr>
        <w:pStyle w:val="ListParagraph"/>
        <w:numPr>
          <w:ilvl w:val="1"/>
          <w:numId w:val="430"/>
        </w:numPr>
      </w:pPr>
      <w:r w:rsidRPr="00064AA8">
        <w:t xml:space="preserve">2 PUCCH transmissions in the same subslot for a single 2*7-symbol HARQ-ACK codebooks which are not covered by 11-3d and 11-3e (11-3f) </w:t>
      </w:r>
    </w:p>
    <w:p w14:paraId="29D4F072" w14:textId="77777777" w:rsidR="00064AA8" w:rsidRPr="00064AA8" w:rsidRDefault="00064AA8" w:rsidP="003B3421">
      <w:pPr>
        <w:pStyle w:val="ListParagraph"/>
        <w:numPr>
          <w:ilvl w:val="1"/>
          <w:numId w:val="430"/>
        </w:numPr>
      </w:pPr>
      <w:r w:rsidRPr="00064AA8">
        <w:t>2 PUCCH of format 0 or 2 for Two HARQ-ACK codebooks with up to one 7*2-symbol sub-slot based HARQ-ACK codebook (11-4b)</w:t>
      </w:r>
    </w:p>
    <w:p w14:paraId="69191FDA" w14:textId="77777777" w:rsidR="00064AA8" w:rsidRPr="00064AA8" w:rsidRDefault="00064AA8" w:rsidP="003B3421">
      <w:pPr>
        <w:pStyle w:val="ListParagraph"/>
        <w:numPr>
          <w:ilvl w:val="1"/>
          <w:numId w:val="430"/>
        </w:numPr>
      </w:pPr>
      <w:r w:rsidRPr="00064AA8">
        <w:t>2 PUCCH of format 0 or 2 in consecutive symbols for two HARQ-ACK codebooks with up to one 2*7-symbol sub-slot based HARQ-ACK codebook (11-4c)</w:t>
      </w:r>
    </w:p>
    <w:p w14:paraId="03E7D141" w14:textId="77777777" w:rsidR="00064AA8" w:rsidRPr="00064AA8" w:rsidRDefault="00064AA8" w:rsidP="003B3421">
      <w:pPr>
        <w:pStyle w:val="ListParagraph"/>
        <w:numPr>
          <w:ilvl w:val="1"/>
          <w:numId w:val="430"/>
        </w:numPr>
      </w:pPr>
      <w:r w:rsidRPr="00064AA8">
        <w:t>2 PUCCH of format 0 or 2 for two subslot based HARQ-ACK codebooks (11-4d)</w:t>
      </w:r>
    </w:p>
    <w:p w14:paraId="6F536308" w14:textId="77777777" w:rsidR="00064AA8" w:rsidRPr="00064AA8" w:rsidRDefault="00064AA8" w:rsidP="003B3421">
      <w:pPr>
        <w:pStyle w:val="ListParagraph"/>
        <w:numPr>
          <w:ilvl w:val="1"/>
          <w:numId w:val="430"/>
        </w:numPr>
      </w:pPr>
      <w:r w:rsidRPr="00064AA8">
        <w:t>1 PUCCH format 0 or 2 and 1 PUCCH format 1, 3 or 4 in the same subslot for HARQ-ACK codebooks with up to one 2*7-symbol subslot based HARQ-ACK codebook (11-4e)</w:t>
      </w:r>
    </w:p>
    <w:p w14:paraId="6D0B217D" w14:textId="77777777" w:rsidR="00064AA8" w:rsidRPr="00064AA8" w:rsidRDefault="00064AA8" w:rsidP="003B3421">
      <w:pPr>
        <w:pStyle w:val="ListParagraph"/>
        <w:numPr>
          <w:ilvl w:val="1"/>
          <w:numId w:val="430"/>
        </w:numPr>
      </w:pPr>
      <w:r w:rsidRPr="00064AA8">
        <w:t>1 PUCCH format 0 or 2 and 1 PUCCH format 1, 3 or 4 in the same subslot for two subslot based HARQ-ACK codebooks (11-4f)</w:t>
      </w:r>
    </w:p>
    <w:p w14:paraId="5F10B4B7" w14:textId="77777777" w:rsidR="00064AA8" w:rsidRPr="00064AA8" w:rsidRDefault="00064AA8" w:rsidP="003B3421">
      <w:pPr>
        <w:pStyle w:val="ListParagraph"/>
        <w:numPr>
          <w:ilvl w:val="1"/>
          <w:numId w:val="430"/>
        </w:numPr>
      </w:pPr>
      <w:r w:rsidRPr="00064AA8">
        <w:t>2 PUCCH transmissions in the same subslot for two HARQ-ACK codebooks with up to one 2*7-symbol subslot which are not covered by 11-4c and 11-4e (11-4g)</w:t>
      </w:r>
    </w:p>
    <w:p w14:paraId="1EF1B782" w14:textId="77777777" w:rsidR="00064AA8" w:rsidRPr="00064AA8" w:rsidRDefault="00064AA8" w:rsidP="003B3421">
      <w:pPr>
        <w:pStyle w:val="ListParagraph"/>
        <w:numPr>
          <w:ilvl w:val="1"/>
          <w:numId w:val="430"/>
        </w:numPr>
      </w:pPr>
      <w:r w:rsidRPr="00064AA8">
        <w:t>2 PUCCH transmissions in the same subslot for two subslot based HARQ-ACK codebooks which are not covered by 11-4d and 11-4f (11-4h)</w:t>
      </w:r>
    </w:p>
    <w:p w14:paraId="3A19C6B3" w14:textId="77777777" w:rsidR="00064AA8" w:rsidRPr="00064AA8" w:rsidRDefault="00064AA8" w:rsidP="003B3421">
      <w:pPr>
        <w:pStyle w:val="ListParagraph"/>
        <w:numPr>
          <w:ilvl w:val="1"/>
          <w:numId w:val="430"/>
        </w:numPr>
      </w:pPr>
      <w:r w:rsidRPr="00064AA8">
        <w:t>SR/HARQ-ACK multiplexing once per subslot using a PUCCH (or HARQ-ACK piggybacked on a PUSCH) when SR/HARQ-ACK are supposed to be sent with different starting symbols in a subslot (11-3g)</w:t>
      </w:r>
    </w:p>
    <w:p w14:paraId="3C02C2E4" w14:textId="679CFEEA" w:rsidR="00064AA8" w:rsidRPr="00064AA8" w:rsidRDefault="00064AA8" w:rsidP="00064AA8">
      <w:bookmarkStart w:id="430" w:name="_Hlk42030615"/>
      <w:r w:rsidRPr="00064AA8">
        <w:rPr>
          <w:highlight w:val="green"/>
        </w:rPr>
        <w:t>Agreement:</w:t>
      </w:r>
    </w:p>
    <w:p w14:paraId="50FB6A96" w14:textId="77777777" w:rsidR="00064AA8" w:rsidRPr="00064AA8" w:rsidRDefault="00064AA8" w:rsidP="003B3421">
      <w:pPr>
        <w:pStyle w:val="ListParagraph"/>
        <w:numPr>
          <w:ilvl w:val="0"/>
          <w:numId w:val="430"/>
        </w:numPr>
      </w:pPr>
      <w:r w:rsidRPr="00064AA8">
        <w:t>Adding the note for FG11-3/4/4a “The number of PUCCHs for CSI reporting per slot is not impacted compared with Rel-15 by introducing the new HARQ-ACK CBs”</w:t>
      </w:r>
    </w:p>
    <w:p w14:paraId="7EAD656F" w14:textId="77777777" w:rsidR="00064AA8" w:rsidRPr="00064AA8" w:rsidRDefault="00064AA8" w:rsidP="00064AA8">
      <w:bookmarkStart w:id="431" w:name="_Hlk42208274"/>
      <w:bookmarkEnd w:id="430"/>
      <w:r w:rsidRPr="00064AA8">
        <w:rPr>
          <w:highlight w:val="green"/>
        </w:rPr>
        <w:t>Agreements:</w:t>
      </w:r>
    </w:p>
    <w:p w14:paraId="5D195699" w14:textId="77777777" w:rsidR="00064AA8" w:rsidRPr="00064AA8" w:rsidRDefault="00064AA8" w:rsidP="003B3421">
      <w:pPr>
        <w:pStyle w:val="ListParagraph"/>
        <w:numPr>
          <w:ilvl w:val="0"/>
          <w:numId w:val="430"/>
        </w:numPr>
        <w:rPr>
          <w:lang w:eastAsia="ko-KR"/>
        </w:rPr>
      </w:pPr>
      <w:r w:rsidRPr="00064AA8">
        <w:t>Following FGs in above working assumption are NOT introduced</w:t>
      </w:r>
    </w:p>
    <w:p w14:paraId="301C0E6A" w14:textId="77777777" w:rsidR="00064AA8" w:rsidRPr="00064AA8" w:rsidRDefault="00064AA8" w:rsidP="003B3421">
      <w:pPr>
        <w:pStyle w:val="ListParagraph"/>
        <w:numPr>
          <w:ilvl w:val="1"/>
          <w:numId w:val="430"/>
        </w:numPr>
      </w:pPr>
      <w:r w:rsidRPr="00064AA8">
        <w:t>UL Control channel for a single 7*2symbol subslot based HARQ-ACK codebook (11-3a)</w:t>
      </w:r>
    </w:p>
    <w:p w14:paraId="3F61C263" w14:textId="77777777" w:rsidR="00064AA8" w:rsidRPr="00064AA8" w:rsidRDefault="00064AA8" w:rsidP="003B3421">
      <w:pPr>
        <w:pStyle w:val="ListParagraph"/>
        <w:numPr>
          <w:ilvl w:val="1"/>
          <w:numId w:val="430"/>
        </w:numPr>
      </w:pPr>
      <w:r w:rsidRPr="00064AA8">
        <w:t>UL Control channel for a single 2*7symbol subslot based HARQ-ACK codebook (11-3b)</w:t>
      </w:r>
    </w:p>
    <w:p w14:paraId="246B2D8D" w14:textId="77777777" w:rsidR="00064AA8" w:rsidRPr="00064AA8" w:rsidRDefault="00064AA8" w:rsidP="003B3421">
      <w:pPr>
        <w:pStyle w:val="ListParagraph"/>
        <w:numPr>
          <w:ilvl w:val="0"/>
          <w:numId w:val="430"/>
        </w:numPr>
      </w:pPr>
      <w:r w:rsidRPr="00064AA8">
        <w:t>Add a note “a UE supporting 11-3 is also expected to support FGs 4-1, 4-3, 4-4, 4-5, and 4-19 with a “slot” being replaced by a sub-slot of length 2 or 7 symbols for NCP and (2 and 6 symbols for ECP) for the PUCCH formats that can be accommodated in the corresponding sub-slot durations” for FG11-3</w:t>
      </w:r>
    </w:p>
    <w:bookmarkEnd w:id="431"/>
    <w:p w14:paraId="4C482426" w14:textId="77777777" w:rsidR="00064AA8" w:rsidRPr="00064AA8" w:rsidRDefault="00064AA8" w:rsidP="00064AA8">
      <w:r w:rsidRPr="00064AA8">
        <w:rPr>
          <w:highlight w:val="green"/>
        </w:rPr>
        <w:t>Agreements:</w:t>
      </w:r>
    </w:p>
    <w:p w14:paraId="069FA6C4" w14:textId="77777777" w:rsidR="00064AA8" w:rsidRPr="00064AA8" w:rsidRDefault="00064AA8" w:rsidP="003B3421">
      <w:pPr>
        <w:pStyle w:val="ListParagraph"/>
        <w:numPr>
          <w:ilvl w:val="0"/>
          <w:numId w:val="431"/>
        </w:numPr>
        <w:rPr>
          <w:lang w:eastAsia="ko-KR"/>
        </w:rPr>
      </w:pPr>
      <w:r w:rsidRPr="00064AA8">
        <w:t xml:space="preserve">FG11-4b is kept in the UE features list for URLLC </w:t>
      </w:r>
    </w:p>
    <w:p w14:paraId="35CD6254" w14:textId="77777777" w:rsidR="00064AA8" w:rsidRPr="00064AA8" w:rsidRDefault="00064AA8" w:rsidP="003B3421">
      <w:pPr>
        <w:pStyle w:val="ListParagraph"/>
        <w:numPr>
          <w:ilvl w:val="1"/>
          <w:numId w:val="431"/>
        </w:numPr>
        <w:rPr>
          <w:lang w:eastAsia="ko-KR"/>
        </w:rPr>
      </w:pPr>
      <w:r w:rsidRPr="00064AA8">
        <w:t>FG 11-1 and FG 11-4 are prerequisite feature groups for FG11-4b</w:t>
      </w:r>
    </w:p>
    <w:p w14:paraId="2342020A" w14:textId="77777777" w:rsidR="00064AA8" w:rsidRPr="00E55F14" w:rsidRDefault="00064AA8" w:rsidP="003B3421">
      <w:pPr>
        <w:pStyle w:val="ListParagraph"/>
        <w:numPr>
          <w:ilvl w:val="1"/>
          <w:numId w:val="431"/>
        </w:numPr>
        <w:rPr>
          <w:strike/>
          <w:color w:val="FF0000"/>
          <w:lang w:eastAsia="ko-KR"/>
        </w:rPr>
      </w:pPr>
      <w:r w:rsidRPr="00E55F14">
        <w:rPr>
          <w:strike/>
          <w:color w:val="FF0000"/>
        </w:rPr>
        <w:t>FFS: Type of FG11-4b is “Per UE” or “Per FSPC”</w:t>
      </w:r>
    </w:p>
    <w:p w14:paraId="36550516" w14:textId="77777777" w:rsidR="00064AA8" w:rsidRPr="00E55F14" w:rsidRDefault="00064AA8" w:rsidP="003B3421">
      <w:pPr>
        <w:pStyle w:val="ListParagraph"/>
        <w:numPr>
          <w:ilvl w:val="2"/>
          <w:numId w:val="431"/>
        </w:numPr>
        <w:rPr>
          <w:strike/>
          <w:color w:val="FF0000"/>
          <w:lang w:eastAsia="ko-KR"/>
        </w:rPr>
      </w:pPr>
      <w:r w:rsidRPr="00E55F14">
        <w:rPr>
          <w:strike/>
          <w:color w:val="FF0000"/>
        </w:rPr>
        <w:lastRenderedPageBreak/>
        <w:t>Need of FDD/TDD differentiation is “No”</w:t>
      </w:r>
    </w:p>
    <w:p w14:paraId="76B0F375" w14:textId="77777777" w:rsidR="00064AA8" w:rsidRPr="00E55F14" w:rsidRDefault="00064AA8" w:rsidP="003B3421">
      <w:pPr>
        <w:pStyle w:val="ListParagraph"/>
        <w:numPr>
          <w:ilvl w:val="2"/>
          <w:numId w:val="431"/>
        </w:numPr>
        <w:rPr>
          <w:strike/>
          <w:color w:val="FF0000"/>
          <w:lang w:eastAsia="ko-KR"/>
        </w:rPr>
      </w:pPr>
      <w:r w:rsidRPr="00E55F14">
        <w:rPr>
          <w:strike/>
          <w:color w:val="FF0000"/>
        </w:rPr>
        <w:t>Need of FR1/FR2 differentiation is “No”</w:t>
      </w:r>
    </w:p>
    <w:p w14:paraId="7D78C0DE" w14:textId="77777777" w:rsidR="00064AA8" w:rsidRPr="00064AA8" w:rsidRDefault="00064AA8" w:rsidP="003B3421">
      <w:pPr>
        <w:pStyle w:val="ListParagraph"/>
        <w:numPr>
          <w:ilvl w:val="1"/>
          <w:numId w:val="431"/>
        </w:numPr>
        <w:rPr>
          <w:lang w:eastAsia="ko-KR"/>
        </w:rPr>
      </w:pPr>
      <w:r w:rsidRPr="00064AA8">
        <w:t>Change component 1 to “Support of priority indicator field configured in DCI formats 1_1 and 1_2 in a BWP when configured to monitor both DCI formats 1_1 and 1_2 in the BWP”</w:t>
      </w:r>
    </w:p>
    <w:p w14:paraId="41A03C95" w14:textId="77777777" w:rsidR="00064AA8" w:rsidRPr="00064AA8" w:rsidRDefault="00064AA8" w:rsidP="00064AA8">
      <w:bookmarkStart w:id="432" w:name="_Hlk42208602"/>
      <w:r w:rsidRPr="00064AA8">
        <w:rPr>
          <w:highlight w:val="green"/>
        </w:rPr>
        <w:t>Agreements:</w:t>
      </w:r>
    </w:p>
    <w:p w14:paraId="3B40F3C0" w14:textId="77777777" w:rsidR="00064AA8" w:rsidRPr="00064AA8" w:rsidRDefault="00064AA8" w:rsidP="003B3421">
      <w:pPr>
        <w:pStyle w:val="ListParagraph"/>
        <w:numPr>
          <w:ilvl w:val="0"/>
          <w:numId w:val="431"/>
        </w:numPr>
        <w:rPr>
          <w:lang w:eastAsia="ko-KR"/>
        </w:rPr>
      </w:pPr>
      <w:r w:rsidRPr="00064AA8">
        <w:t>Type of FG11-4b is “Per UE”</w:t>
      </w:r>
    </w:p>
    <w:p w14:paraId="45D3DB80" w14:textId="77777777" w:rsidR="00064AA8" w:rsidRPr="00064AA8" w:rsidRDefault="00064AA8" w:rsidP="003B3421">
      <w:pPr>
        <w:pStyle w:val="ListParagraph"/>
        <w:numPr>
          <w:ilvl w:val="1"/>
          <w:numId w:val="431"/>
        </w:numPr>
        <w:rPr>
          <w:lang w:eastAsia="ko-KR"/>
        </w:rPr>
      </w:pPr>
      <w:r w:rsidRPr="00064AA8">
        <w:t>Need of FDD/TDD differentiation is “No”</w:t>
      </w:r>
    </w:p>
    <w:p w14:paraId="6B9893AA" w14:textId="77777777" w:rsidR="00064AA8" w:rsidRPr="00064AA8" w:rsidRDefault="00064AA8" w:rsidP="003B3421">
      <w:pPr>
        <w:pStyle w:val="ListParagraph"/>
        <w:numPr>
          <w:ilvl w:val="1"/>
          <w:numId w:val="431"/>
        </w:numPr>
        <w:rPr>
          <w:lang w:eastAsia="ko-KR"/>
        </w:rPr>
      </w:pPr>
      <w:r w:rsidRPr="00064AA8">
        <w:t>Need of FR1/FR2 differentiation is “No”</w:t>
      </w:r>
    </w:p>
    <w:bookmarkEnd w:id="432"/>
    <w:p w14:paraId="79CD569D" w14:textId="77777777" w:rsidR="00064AA8" w:rsidRPr="00064AA8" w:rsidRDefault="00064AA8" w:rsidP="00064AA8">
      <w:r w:rsidRPr="00064AA8">
        <w:rPr>
          <w:highlight w:val="green"/>
        </w:rPr>
        <w:t>Agreements:</w:t>
      </w:r>
    </w:p>
    <w:p w14:paraId="5580AE3C" w14:textId="77777777" w:rsidR="00064AA8" w:rsidRPr="00064AA8" w:rsidRDefault="00064AA8" w:rsidP="003B3421">
      <w:pPr>
        <w:pStyle w:val="ListParagraph"/>
        <w:numPr>
          <w:ilvl w:val="0"/>
          <w:numId w:val="431"/>
        </w:numPr>
        <w:rPr>
          <w:lang w:eastAsia="ko-KR"/>
        </w:rPr>
      </w:pPr>
      <w:r w:rsidRPr="00064AA8">
        <w:t>FG11-5 for “PUSCH repetition type B” is added in the UE features list for URLLC</w:t>
      </w:r>
    </w:p>
    <w:p w14:paraId="44A90E89" w14:textId="77777777" w:rsidR="00064AA8" w:rsidRPr="00064AA8" w:rsidRDefault="00064AA8" w:rsidP="003B3421">
      <w:pPr>
        <w:pStyle w:val="ListParagraph"/>
        <w:numPr>
          <w:ilvl w:val="1"/>
          <w:numId w:val="431"/>
        </w:numPr>
        <w:rPr>
          <w:lang w:eastAsia="ko-KR"/>
        </w:rPr>
      </w:pPr>
      <w:r w:rsidRPr="00064AA8">
        <w:t>Following components are kept (FFS: wording details)</w:t>
      </w:r>
    </w:p>
    <w:p w14:paraId="249F7656" w14:textId="5A19AF33" w:rsidR="00064AA8" w:rsidRPr="00064AA8" w:rsidRDefault="00064AA8" w:rsidP="003B3421">
      <w:pPr>
        <w:pStyle w:val="ListParagraph"/>
        <w:numPr>
          <w:ilvl w:val="2"/>
          <w:numId w:val="431"/>
        </w:numPr>
        <w:rPr>
          <w:lang w:eastAsia="ko-KR"/>
        </w:rPr>
      </w:pPr>
      <w:r w:rsidRPr="00064AA8">
        <w:rPr>
          <w:lang w:eastAsia="ko-KR"/>
        </w:rPr>
        <w:t xml:space="preserve">For a transport block, one dynamic UL grant or one configured grant schedules two or more PUSCH repetitions that can be in one slot, or across slot boundary in consecutive available slots. </w:t>
      </w:r>
    </w:p>
    <w:p w14:paraId="148B8F8C" w14:textId="3492DE66" w:rsidR="00064AA8" w:rsidRPr="00064AA8" w:rsidRDefault="00064AA8" w:rsidP="003B3421">
      <w:pPr>
        <w:pStyle w:val="ListParagraph"/>
        <w:numPr>
          <w:ilvl w:val="2"/>
          <w:numId w:val="431"/>
        </w:numPr>
        <w:rPr>
          <w:lang w:eastAsia="ko-KR"/>
        </w:rPr>
      </w:pPr>
      <w:r w:rsidRPr="00064AA8">
        <w:rPr>
          <w:lang w:eastAsia="ko-KR"/>
        </w:rPr>
        <w:t>Dynamic indication of the nominal number of repetitions in the DCI scheduling dynamic PUSCH.</w:t>
      </w:r>
    </w:p>
    <w:p w14:paraId="490E9A37" w14:textId="7E26D4A4" w:rsidR="00064AA8" w:rsidRPr="00064AA8" w:rsidRDefault="00064AA8" w:rsidP="003B3421">
      <w:pPr>
        <w:pStyle w:val="ListParagraph"/>
        <w:numPr>
          <w:ilvl w:val="2"/>
          <w:numId w:val="431"/>
        </w:numPr>
        <w:rPr>
          <w:lang w:eastAsia="ko-KR"/>
        </w:rPr>
      </w:pPr>
      <w:r w:rsidRPr="00064AA8">
        <w:rPr>
          <w:lang w:eastAsia="ko-KR"/>
        </w:rPr>
        <w:t>The time window within which valid symbols are used for transmission is L*K, starting from the first symbol indicated by the SLIV in TDRA field.</w:t>
      </w:r>
    </w:p>
    <w:p w14:paraId="503F1E33" w14:textId="6654AAF3" w:rsidR="00064AA8" w:rsidRPr="00064AA8" w:rsidRDefault="00064AA8" w:rsidP="003B3421">
      <w:pPr>
        <w:pStyle w:val="ListParagraph"/>
        <w:numPr>
          <w:ilvl w:val="2"/>
          <w:numId w:val="431"/>
        </w:numPr>
        <w:rPr>
          <w:lang w:eastAsia="ko-KR"/>
        </w:rPr>
      </w:pPr>
      <w:r w:rsidRPr="00064AA8">
        <w:rPr>
          <w:lang w:eastAsia="ko-KR"/>
        </w:rPr>
        <w:t>PUSCH repetition type B is supported for DCI format 0_1 and DCI format 0_2 (for DG and type 2 CG).</w:t>
      </w:r>
    </w:p>
    <w:p w14:paraId="20766BC9" w14:textId="14DB31A5" w:rsidR="00064AA8" w:rsidRPr="00064AA8" w:rsidRDefault="00064AA8" w:rsidP="003B3421">
      <w:pPr>
        <w:pStyle w:val="ListParagraph"/>
        <w:numPr>
          <w:ilvl w:val="2"/>
          <w:numId w:val="431"/>
        </w:numPr>
        <w:rPr>
          <w:lang w:eastAsia="ko-KR"/>
        </w:rPr>
      </w:pPr>
      <w:r w:rsidRPr="00064AA8">
        <w:rPr>
          <w:lang w:eastAsia="ko-KR"/>
        </w:rPr>
        <w:t xml:space="preserve">S and L are separately indicated (4-bit for S and 4-bit for L). L &lt;= 14. </w:t>
      </w:r>
    </w:p>
    <w:p w14:paraId="7A11CF04" w14:textId="17BE9586" w:rsidR="00064AA8" w:rsidRPr="00064AA8" w:rsidRDefault="00064AA8" w:rsidP="003B3421">
      <w:pPr>
        <w:pStyle w:val="ListParagraph"/>
        <w:numPr>
          <w:ilvl w:val="2"/>
          <w:numId w:val="431"/>
        </w:numPr>
        <w:rPr>
          <w:lang w:eastAsia="ko-KR"/>
        </w:rPr>
      </w:pPr>
      <w:r w:rsidRPr="00064AA8">
        <w:rPr>
          <w:lang w:eastAsia="ko-KR"/>
        </w:rPr>
        <w:t>Handling of interaction with DL/UL directions depending on whether dynamic SFI is configured or not, including both cases with and without higher layer parameter InvalidSymbolPattern configured</w:t>
      </w:r>
    </w:p>
    <w:p w14:paraId="183FB3DB" w14:textId="769C5AEC" w:rsidR="00064AA8" w:rsidRPr="00064AA8" w:rsidRDefault="00064AA8" w:rsidP="003B3421">
      <w:pPr>
        <w:pStyle w:val="ListParagraph"/>
        <w:numPr>
          <w:ilvl w:val="2"/>
          <w:numId w:val="431"/>
        </w:numPr>
        <w:rPr>
          <w:lang w:eastAsia="ko-KR"/>
        </w:rPr>
      </w:pPr>
      <w:r w:rsidRPr="00064AA8">
        <w:rPr>
          <w:lang w:eastAsia="ko-KR"/>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5EE3A582" w14:textId="77777777" w:rsidR="00064AA8" w:rsidRPr="00064AA8" w:rsidRDefault="00064AA8" w:rsidP="003B3421">
      <w:pPr>
        <w:pStyle w:val="ListParagraph"/>
        <w:numPr>
          <w:ilvl w:val="3"/>
          <w:numId w:val="431"/>
        </w:numPr>
        <w:rPr>
          <w:lang w:eastAsia="ko-KR"/>
        </w:rPr>
      </w:pPr>
      <w:r w:rsidRPr="00E55F14">
        <w:rPr>
          <w:rFonts w:eastAsia="DengXian"/>
        </w:rPr>
        <w:t>Note: Number of TBs are based on reported Rel-15 capability on number of TBs, and reported value for component 7 cannot be smaller than the reported value of the number of TBs</w:t>
      </w:r>
    </w:p>
    <w:p w14:paraId="5E515AF8" w14:textId="65DBFAF2" w:rsidR="00064AA8" w:rsidRPr="00064AA8" w:rsidRDefault="00064AA8" w:rsidP="003B3421">
      <w:pPr>
        <w:pStyle w:val="ListParagraph"/>
        <w:numPr>
          <w:ilvl w:val="2"/>
          <w:numId w:val="431"/>
        </w:numPr>
        <w:rPr>
          <w:lang w:eastAsia="ko-KR"/>
        </w:rPr>
      </w:pPr>
      <w:r w:rsidRPr="00064AA8">
        <w:rPr>
          <w:lang w:eastAsia="ko-KR"/>
        </w:rPr>
        <w:t>Supported PUSCH hopping scheme</w:t>
      </w:r>
    </w:p>
    <w:p w14:paraId="721BC7C3" w14:textId="77777777" w:rsidR="00064AA8" w:rsidRPr="00E55F14" w:rsidRDefault="00064AA8" w:rsidP="003B3421">
      <w:pPr>
        <w:pStyle w:val="ListParagraph"/>
        <w:numPr>
          <w:ilvl w:val="1"/>
          <w:numId w:val="431"/>
        </w:numPr>
        <w:rPr>
          <w:strike/>
          <w:color w:val="FF0000"/>
          <w:lang w:eastAsia="ko-KR"/>
        </w:rPr>
      </w:pPr>
      <w:r w:rsidRPr="00E55F14">
        <w:rPr>
          <w:strike/>
          <w:color w:val="FF0000"/>
        </w:rPr>
        <w:t>FFS: Type of FG11-5 is “Per UE”</w:t>
      </w:r>
    </w:p>
    <w:p w14:paraId="2ECB84B8" w14:textId="77777777" w:rsidR="00064AA8" w:rsidRPr="00E55F14" w:rsidRDefault="00064AA8" w:rsidP="003B3421">
      <w:pPr>
        <w:pStyle w:val="ListParagraph"/>
        <w:numPr>
          <w:ilvl w:val="2"/>
          <w:numId w:val="431"/>
        </w:numPr>
        <w:rPr>
          <w:strike/>
          <w:color w:val="FF0000"/>
          <w:lang w:eastAsia="ko-KR"/>
        </w:rPr>
      </w:pPr>
      <w:r w:rsidRPr="00E55F14">
        <w:rPr>
          <w:strike/>
          <w:color w:val="FF0000"/>
        </w:rPr>
        <w:t>Need of FDD/TDD differentiation is “No”</w:t>
      </w:r>
    </w:p>
    <w:p w14:paraId="50AF4A81" w14:textId="77777777" w:rsidR="00064AA8" w:rsidRPr="00E55F14" w:rsidRDefault="00064AA8" w:rsidP="003B3421">
      <w:pPr>
        <w:pStyle w:val="ListParagraph"/>
        <w:numPr>
          <w:ilvl w:val="2"/>
          <w:numId w:val="431"/>
        </w:numPr>
        <w:rPr>
          <w:strike/>
          <w:color w:val="FF0000"/>
          <w:lang w:eastAsia="ko-KR"/>
        </w:rPr>
      </w:pPr>
      <w:r w:rsidRPr="00E55F14">
        <w:rPr>
          <w:strike/>
          <w:color w:val="FF0000"/>
        </w:rPr>
        <w:t>Need of FR1/FR2 differentiation is “No”</w:t>
      </w:r>
    </w:p>
    <w:p w14:paraId="6FCA1186" w14:textId="77777777" w:rsidR="00064AA8" w:rsidRPr="00064AA8" w:rsidRDefault="00064AA8" w:rsidP="003B3421">
      <w:pPr>
        <w:pStyle w:val="ListParagraph"/>
        <w:numPr>
          <w:ilvl w:val="1"/>
          <w:numId w:val="431"/>
        </w:numPr>
        <w:rPr>
          <w:lang w:eastAsia="ko-KR"/>
        </w:rPr>
      </w:pPr>
      <w:r w:rsidRPr="00064AA8">
        <w:t>Following Notes are kept for FG11-5 (FFS: details)</w:t>
      </w:r>
    </w:p>
    <w:p w14:paraId="360F39A4" w14:textId="77777777" w:rsidR="00064AA8" w:rsidRPr="00064AA8" w:rsidRDefault="00064AA8" w:rsidP="003B3421">
      <w:pPr>
        <w:pStyle w:val="ListParagraph"/>
        <w:numPr>
          <w:ilvl w:val="2"/>
          <w:numId w:val="431"/>
        </w:numPr>
        <w:rPr>
          <w:lang w:eastAsia="ko-KR"/>
        </w:rPr>
      </w:pPr>
      <w:r w:rsidRPr="00064AA8">
        <w:rPr>
          <w:lang w:eastAsia="ko-KR"/>
        </w:rPr>
        <w:t>Candidate value for component 7a) and 7b): {2, 3, 4, 7, 8, 12}</w:t>
      </w:r>
    </w:p>
    <w:p w14:paraId="01231B14" w14:textId="77777777" w:rsidR="00064AA8" w:rsidRPr="00064AA8" w:rsidRDefault="00064AA8" w:rsidP="003B3421">
      <w:pPr>
        <w:pStyle w:val="ListParagraph"/>
        <w:numPr>
          <w:ilvl w:val="2"/>
          <w:numId w:val="431"/>
        </w:numPr>
        <w:rPr>
          <w:lang w:eastAsia="ko-KR"/>
        </w:rPr>
      </w:pPr>
      <w:r w:rsidRPr="00064AA8">
        <w:rPr>
          <w:lang w:eastAsia="ko-KR"/>
        </w:rPr>
        <w:t>PUSCH repetition type B with configured grant is applied only if UE reports the support of FG 5-19 or FG 5-20, and subjected to the capability of FG 5-19 and FG 5-20</w:t>
      </w:r>
    </w:p>
    <w:p w14:paraId="3AD28138" w14:textId="77777777" w:rsidR="00064AA8" w:rsidRPr="00064AA8" w:rsidRDefault="00064AA8" w:rsidP="003B3421">
      <w:pPr>
        <w:pStyle w:val="ListParagraph"/>
        <w:numPr>
          <w:ilvl w:val="2"/>
          <w:numId w:val="431"/>
        </w:numPr>
        <w:rPr>
          <w:lang w:eastAsia="ko-KR"/>
        </w:rPr>
      </w:pPr>
      <w:r w:rsidRPr="00064AA8">
        <w:rPr>
          <w:lang w:eastAsia="ko-KR"/>
        </w:rPr>
        <w:t>The case that both dynamic SFI and InvalidSymbolPattern are configured is applied only if UE reports the support of FG3-6</w:t>
      </w:r>
    </w:p>
    <w:p w14:paraId="38B4089A" w14:textId="77777777" w:rsidR="00064AA8" w:rsidRPr="00064AA8" w:rsidRDefault="00064AA8" w:rsidP="003B3421">
      <w:pPr>
        <w:pStyle w:val="ListParagraph"/>
        <w:numPr>
          <w:ilvl w:val="1"/>
          <w:numId w:val="431"/>
        </w:numPr>
        <w:rPr>
          <w:lang w:eastAsia="ko-KR"/>
        </w:rPr>
      </w:pPr>
      <w:r w:rsidRPr="00064AA8">
        <w:t>Note that separate FGs related to 11-5 are not introduced</w:t>
      </w:r>
    </w:p>
    <w:p w14:paraId="6DBAD748" w14:textId="77777777" w:rsidR="00064AA8" w:rsidRPr="00064AA8" w:rsidRDefault="00064AA8" w:rsidP="003B3421">
      <w:pPr>
        <w:pStyle w:val="ListParagraph"/>
        <w:numPr>
          <w:ilvl w:val="2"/>
          <w:numId w:val="431"/>
        </w:numPr>
        <w:rPr>
          <w:lang w:eastAsia="ko-KR"/>
        </w:rPr>
      </w:pPr>
      <w:r w:rsidRPr="00E55F14">
        <w:rPr>
          <w:rFonts w:eastAsia="DengXian"/>
        </w:rPr>
        <w:t>Separate FG for component 7 (Handling of interaction with DL/UL directions depending on whether dynamic SFI is configured or not, including both cases with and without higher layer parameter InvalidSymbolPattern configured)</w:t>
      </w:r>
    </w:p>
    <w:p w14:paraId="33E1CF1B" w14:textId="7DA082D1" w:rsidR="00064AA8" w:rsidRPr="00064AA8" w:rsidRDefault="00E55F14" w:rsidP="003B3421">
      <w:pPr>
        <w:pStyle w:val="ListParagraph"/>
        <w:numPr>
          <w:ilvl w:val="2"/>
          <w:numId w:val="431"/>
        </w:numPr>
        <w:rPr>
          <w:lang w:eastAsia="ko-KR"/>
        </w:rPr>
      </w:pPr>
      <w:r>
        <w:rPr>
          <w:lang w:eastAsia="ko-KR"/>
        </w:rPr>
        <w:t>"</w:t>
      </w:r>
      <w:r w:rsidR="00064AA8" w:rsidRPr="00064AA8">
        <w:rPr>
          <w:lang w:eastAsia="ko-KR"/>
        </w:rPr>
        <w:t>PUSCH repetition type B with up to 1 unicast PUSCHs per slot with UE processing time capability 1”</w:t>
      </w:r>
    </w:p>
    <w:p w14:paraId="78D312A6" w14:textId="1B33003B" w:rsidR="00064AA8" w:rsidRPr="00064AA8" w:rsidRDefault="00E55F14" w:rsidP="003B3421">
      <w:pPr>
        <w:pStyle w:val="ListParagraph"/>
        <w:numPr>
          <w:ilvl w:val="2"/>
          <w:numId w:val="431"/>
        </w:numPr>
        <w:rPr>
          <w:lang w:eastAsia="ko-KR"/>
        </w:rPr>
      </w:pPr>
      <w:r>
        <w:rPr>
          <w:rFonts w:eastAsia="Malgun Gothic" w:hint="eastAsia"/>
          <w:lang w:eastAsia="ko-KR"/>
        </w:rPr>
        <w:t>"</w:t>
      </w:r>
      <w:r w:rsidR="00064AA8" w:rsidRPr="00064AA8">
        <w:rPr>
          <w:lang w:eastAsia="ko-KR"/>
        </w:rPr>
        <w:t>PUSCH repetition type B with up to 2 unicast PUSCHs per slot with UE processing time capability 1”</w:t>
      </w:r>
    </w:p>
    <w:p w14:paraId="547F7452" w14:textId="25E045F3" w:rsidR="00064AA8" w:rsidRPr="00064AA8" w:rsidRDefault="00E55F14" w:rsidP="003B3421">
      <w:pPr>
        <w:pStyle w:val="ListParagraph"/>
        <w:numPr>
          <w:ilvl w:val="2"/>
          <w:numId w:val="431"/>
        </w:numPr>
        <w:rPr>
          <w:lang w:eastAsia="ko-KR"/>
        </w:rPr>
      </w:pPr>
      <w:r>
        <w:rPr>
          <w:rFonts w:eastAsia="Malgun Gothic" w:hint="eastAsia"/>
          <w:lang w:eastAsia="ko-KR"/>
        </w:rPr>
        <w:t>"</w:t>
      </w:r>
      <w:r w:rsidR="00064AA8" w:rsidRPr="00064AA8">
        <w:rPr>
          <w:lang w:eastAsia="ko-KR"/>
        </w:rPr>
        <w:t>PUSCH repetition type B with up to 4 unicast PUSCHs per slot with UE processing time capability 1”</w:t>
      </w:r>
    </w:p>
    <w:p w14:paraId="389E5E1B" w14:textId="13367E31" w:rsidR="00064AA8" w:rsidRPr="00064AA8" w:rsidRDefault="00E55F14" w:rsidP="003B3421">
      <w:pPr>
        <w:pStyle w:val="ListParagraph"/>
        <w:numPr>
          <w:ilvl w:val="2"/>
          <w:numId w:val="431"/>
        </w:numPr>
        <w:rPr>
          <w:lang w:eastAsia="ko-KR"/>
        </w:rPr>
      </w:pPr>
      <w:r>
        <w:rPr>
          <w:rFonts w:eastAsia="Malgun Gothic" w:hint="eastAsia"/>
          <w:lang w:eastAsia="ko-KR"/>
        </w:rPr>
        <w:t>"</w:t>
      </w:r>
      <w:r w:rsidR="00064AA8" w:rsidRPr="00064AA8">
        <w:rPr>
          <w:lang w:eastAsia="ko-KR"/>
        </w:rPr>
        <w:t>PUSCH repetition type B with up to 7 unicast PUSCHs per slot with UE processing time capability 1”</w:t>
      </w:r>
    </w:p>
    <w:p w14:paraId="2E8D165D" w14:textId="3E183F3B" w:rsidR="00064AA8" w:rsidRPr="00064AA8" w:rsidRDefault="00E55F14" w:rsidP="003B3421">
      <w:pPr>
        <w:pStyle w:val="ListParagraph"/>
        <w:numPr>
          <w:ilvl w:val="2"/>
          <w:numId w:val="431"/>
        </w:numPr>
        <w:rPr>
          <w:lang w:eastAsia="ko-KR"/>
        </w:rPr>
      </w:pPr>
      <w:r>
        <w:rPr>
          <w:rFonts w:eastAsia="Malgun Gothic" w:hint="eastAsia"/>
          <w:lang w:eastAsia="ko-KR"/>
        </w:rPr>
        <w:t>"</w:t>
      </w:r>
      <w:r w:rsidR="00064AA8" w:rsidRPr="00064AA8">
        <w:rPr>
          <w:lang w:eastAsia="ko-KR"/>
        </w:rPr>
        <w:t>PUSCH repetition type B with up to 1 unicast PUSCHs per slot with UE processing time capability 2”</w:t>
      </w:r>
    </w:p>
    <w:p w14:paraId="759FBE7B" w14:textId="54889F0E" w:rsidR="00064AA8" w:rsidRPr="00064AA8" w:rsidRDefault="00E55F14" w:rsidP="003B3421">
      <w:pPr>
        <w:pStyle w:val="ListParagraph"/>
        <w:numPr>
          <w:ilvl w:val="2"/>
          <w:numId w:val="431"/>
        </w:numPr>
        <w:rPr>
          <w:lang w:eastAsia="ko-KR"/>
        </w:rPr>
      </w:pPr>
      <w:r>
        <w:rPr>
          <w:rFonts w:eastAsia="Malgun Gothic" w:hint="eastAsia"/>
          <w:lang w:eastAsia="ko-KR"/>
        </w:rPr>
        <w:t>"</w:t>
      </w:r>
      <w:r w:rsidR="00064AA8" w:rsidRPr="00064AA8">
        <w:rPr>
          <w:lang w:eastAsia="ko-KR"/>
        </w:rPr>
        <w:t>PUSCH repetition type B with up to 2 unicast PUSCHs per slot with UE processing time capability 2”</w:t>
      </w:r>
    </w:p>
    <w:p w14:paraId="0C5B6694" w14:textId="07236066" w:rsidR="00064AA8" w:rsidRPr="00064AA8" w:rsidRDefault="00E55F14" w:rsidP="003B3421">
      <w:pPr>
        <w:pStyle w:val="ListParagraph"/>
        <w:numPr>
          <w:ilvl w:val="2"/>
          <w:numId w:val="431"/>
        </w:numPr>
        <w:rPr>
          <w:lang w:eastAsia="ko-KR"/>
        </w:rPr>
      </w:pPr>
      <w:r>
        <w:rPr>
          <w:rFonts w:eastAsia="Malgun Gothic" w:hint="eastAsia"/>
          <w:lang w:eastAsia="ko-KR"/>
        </w:rPr>
        <w:t>"</w:t>
      </w:r>
      <w:r w:rsidR="00064AA8" w:rsidRPr="00064AA8">
        <w:rPr>
          <w:lang w:eastAsia="ko-KR"/>
        </w:rPr>
        <w:t>PUSCH repetition type B with up to 4 unicast PUSCHs per slot with UE processing time capability 2”</w:t>
      </w:r>
    </w:p>
    <w:p w14:paraId="297AF2D7" w14:textId="76AD244E" w:rsidR="00064AA8" w:rsidRPr="00064AA8" w:rsidRDefault="00E55F14" w:rsidP="003B3421">
      <w:pPr>
        <w:pStyle w:val="ListParagraph"/>
        <w:numPr>
          <w:ilvl w:val="2"/>
          <w:numId w:val="431"/>
        </w:numPr>
        <w:rPr>
          <w:lang w:eastAsia="ko-KR"/>
        </w:rPr>
      </w:pPr>
      <w:r>
        <w:rPr>
          <w:rFonts w:eastAsia="Malgun Gothic" w:hint="eastAsia"/>
          <w:lang w:eastAsia="ko-KR"/>
        </w:rPr>
        <w:t>"</w:t>
      </w:r>
      <w:r w:rsidR="00064AA8" w:rsidRPr="00064AA8">
        <w:rPr>
          <w:lang w:eastAsia="ko-KR"/>
        </w:rPr>
        <w:t>PUSCH repetition type B with up to 7 unicast PUSCHs per slot with UE processing time capability 2”</w:t>
      </w:r>
    </w:p>
    <w:p w14:paraId="0C71054F" w14:textId="77777777" w:rsidR="00064AA8" w:rsidRPr="00064AA8" w:rsidRDefault="00064AA8" w:rsidP="00064AA8">
      <w:bookmarkStart w:id="433" w:name="_Hlk42030807"/>
      <w:r w:rsidRPr="00064AA8">
        <w:rPr>
          <w:highlight w:val="green"/>
        </w:rPr>
        <w:t>Agreements</w:t>
      </w:r>
      <w:r w:rsidRPr="00064AA8">
        <w:t>:</w:t>
      </w:r>
    </w:p>
    <w:p w14:paraId="66E5619E" w14:textId="77777777" w:rsidR="00064AA8" w:rsidRPr="00F738CD" w:rsidRDefault="00064AA8" w:rsidP="003B3421">
      <w:pPr>
        <w:pStyle w:val="ListParagraph"/>
        <w:numPr>
          <w:ilvl w:val="0"/>
          <w:numId w:val="432"/>
        </w:numPr>
        <w:rPr>
          <w:strike/>
          <w:color w:val="FF0000"/>
          <w:lang w:eastAsia="ko-KR"/>
        </w:rPr>
      </w:pPr>
      <w:r w:rsidRPr="00F738CD">
        <w:rPr>
          <w:strike/>
          <w:color w:val="FF0000"/>
        </w:rPr>
        <w:t>FFS: Type of FG11-5 is “Per FS”</w:t>
      </w:r>
    </w:p>
    <w:p w14:paraId="08DED3E7" w14:textId="77777777" w:rsidR="00064AA8" w:rsidRPr="00F738CD" w:rsidRDefault="00064AA8" w:rsidP="003B3421">
      <w:pPr>
        <w:pStyle w:val="ListParagraph"/>
        <w:numPr>
          <w:ilvl w:val="1"/>
          <w:numId w:val="432"/>
        </w:numPr>
        <w:rPr>
          <w:strike/>
          <w:color w:val="FF0000"/>
          <w:lang w:eastAsia="ko-KR"/>
        </w:rPr>
      </w:pPr>
      <w:r w:rsidRPr="00F738CD">
        <w:rPr>
          <w:strike/>
          <w:color w:val="FF0000"/>
        </w:rPr>
        <w:t>Reason why Per FS</w:t>
      </w:r>
    </w:p>
    <w:p w14:paraId="6773EECD" w14:textId="77777777" w:rsidR="00064AA8" w:rsidRPr="00064AA8" w:rsidRDefault="00064AA8" w:rsidP="003B3421">
      <w:pPr>
        <w:pStyle w:val="ListParagraph"/>
        <w:numPr>
          <w:ilvl w:val="0"/>
          <w:numId w:val="432"/>
        </w:numPr>
        <w:rPr>
          <w:lang w:eastAsia="ko-KR"/>
        </w:rPr>
      </w:pPr>
      <w:r w:rsidRPr="00064AA8">
        <w:rPr>
          <w:lang w:eastAsia="ko-KR"/>
        </w:rPr>
        <w:t>Add “Candidate value for component 8: {Inter-slot hopping, Inter-repetition hopping, both Inter-slot hopping and Inter-repetition hopping }” for component 8</w:t>
      </w:r>
    </w:p>
    <w:p w14:paraId="659D1CEA" w14:textId="77777777" w:rsidR="00064AA8" w:rsidRPr="00064AA8" w:rsidRDefault="00064AA8" w:rsidP="003B3421">
      <w:pPr>
        <w:pStyle w:val="ListParagraph"/>
        <w:numPr>
          <w:ilvl w:val="0"/>
          <w:numId w:val="432"/>
        </w:numPr>
        <w:rPr>
          <w:lang w:eastAsia="ko-KR"/>
        </w:rPr>
      </w:pPr>
      <w:r w:rsidRPr="00064AA8">
        <w:rPr>
          <w:lang w:eastAsia="ko-KR"/>
        </w:rPr>
        <w:t>Change “Candidate value for component 7a) and 7b): {2, 3, 4, 7, 8, 12}” to “Candidate value for component 7): {2, 3, 4, 7, 8, 12}”</w:t>
      </w:r>
    </w:p>
    <w:p w14:paraId="4696E39E" w14:textId="77777777" w:rsidR="00064AA8" w:rsidRPr="00064AA8" w:rsidRDefault="00064AA8" w:rsidP="00064AA8">
      <w:bookmarkStart w:id="434" w:name="_Hlk42124518"/>
      <w:bookmarkEnd w:id="433"/>
      <w:r w:rsidRPr="00064AA8">
        <w:rPr>
          <w:highlight w:val="green"/>
        </w:rPr>
        <w:t>Agreements:</w:t>
      </w:r>
    </w:p>
    <w:p w14:paraId="25A70CED" w14:textId="77777777" w:rsidR="00064AA8" w:rsidRPr="00064AA8" w:rsidRDefault="00064AA8" w:rsidP="003B3421">
      <w:pPr>
        <w:pStyle w:val="ListParagraph"/>
        <w:numPr>
          <w:ilvl w:val="0"/>
          <w:numId w:val="433"/>
        </w:numPr>
        <w:rPr>
          <w:lang w:eastAsia="ko-KR"/>
        </w:rPr>
      </w:pPr>
      <w:r w:rsidRPr="00064AA8">
        <w:t>Type of FG11-5 is “Per FS”</w:t>
      </w:r>
    </w:p>
    <w:p w14:paraId="14A7A27D" w14:textId="77777777" w:rsidR="00064AA8" w:rsidRPr="00064AA8" w:rsidRDefault="00064AA8" w:rsidP="003B3421">
      <w:pPr>
        <w:pStyle w:val="ListParagraph"/>
        <w:numPr>
          <w:ilvl w:val="1"/>
          <w:numId w:val="433"/>
        </w:numPr>
        <w:rPr>
          <w:lang w:eastAsia="ko-KR"/>
        </w:rPr>
      </w:pPr>
      <w:r w:rsidRPr="00064AA8">
        <w:t>Add note for FG11-5 “Per FS is selected to follow Rel-15 reporting type for number of TBs to be supported”</w:t>
      </w:r>
    </w:p>
    <w:bookmarkEnd w:id="434"/>
    <w:p w14:paraId="77C44288" w14:textId="77777777" w:rsidR="00064AA8" w:rsidRPr="00064AA8" w:rsidRDefault="00064AA8" w:rsidP="00064AA8">
      <w:r w:rsidRPr="00064AA8">
        <w:rPr>
          <w:highlight w:val="green"/>
        </w:rPr>
        <w:lastRenderedPageBreak/>
        <w:t>Agreements:</w:t>
      </w:r>
    </w:p>
    <w:p w14:paraId="3F394DD2" w14:textId="77777777" w:rsidR="00064AA8" w:rsidRPr="00064AA8" w:rsidRDefault="00064AA8" w:rsidP="003B3421">
      <w:pPr>
        <w:pStyle w:val="ListParagraph"/>
        <w:numPr>
          <w:ilvl w:val="0"/>
          <w:numId w:val="433"/>
        </w:numPr>
        <w:rPr>
          <w:lang w:eastAsia="ko-KR"/>
        </w:rPr>
      </w:pPr>
      <w:r w:rsidRPr="00064AA8">
        <w:t xml:space="preserve">FG11-7b is kept in the UE features list for URLLC </w:t>
      </w:r>
    </w:p>
    <w:p w14:paraId="146B5938" w14:textId="77777777" w:rsidR="00064AA8" w:rsidRPr="00F738CD" w:rsidRDefault="00064AA8" w:rsidP="003B3421">
      <w:pPr>
        <w:pStyle w:val="ListParagraph"/>
        <w:numPr>
          <w:ilvl w:val="1"/>
          <w:numId w:val="433"/>
        </w:numPr>
        <w:rPr>
          <w:strike/>
          <w:color w:val="FF0000"/>
          <w:lang w:eastAsia="ko-KR"/>
        </w:rPr>
      </w:pPr>
      <w:r w:rsidRPr="00F738CD">
        <w:rPr>
          <w:rFonts w:eastAsia="DengXian"/>
          <w:strike/>
          <w:color w:val="FF0000"/>
        </w:rPr>
        <w:t xml:space="preserve">FFS: </w:t>
      </w:r>
      <w:r w:rsidRPr="00F738CD">
        <w:rPr>
          <w:rFonts w:eastAsia="DengXian" w:hint="eastAsia"/>
          <w:strike/>
          <w:color w:val="FF0000"/>
        </w:rPr>
        <w:t>C</w:t>
      </w:r>
      <w:r w:rsidRPr="00F738CD">
        <w:rPr>
          <w:rFonts w:eastAsia="DengXian"/>
          <w:strike/>
          <w:color w:val="FF0000"/>
        </w:rPr>
        <w:t>omponent description (UE “may” cancel)</w:t>
      </w:r>
    </w:p>
    <w:p w14:paraId="754A6A58" w14:textId="77777777" w:rsidR="00064AA8" w:rsidRPr="00064AA8" w:rsidRDefault="00064AA8" w:rsidP="003B3421">
      <w:pPr>
        <w:pStyle w:val="ListParagraph"/>
        <w:numPr>
          <w:ilvl w:val="1"/>
          <w:numId w:val="433"/>
        </w:numPr>
        <w:rPr>
          <w:lang w:eastAsia="ko-KR"/>
        </w:rPr>
      </w:pPr>
      <w:r w:rsidRPr="00064AA8">
        <w:t>FG 6-23 and FG 11-7 are prerequisite feature groups for FG11-4b</w:t>
      </w:r>
    </w:p>
    <w:p w14:paraId="42DEAA3B" w14:textId="77777777" w:rsidR="00064AA8" w:rsidRPr="00064AA8" w:rsidRDefault="00064AA8" w:rsidP="003B3421">
      <w:pPr>
        <w:pStyle w:val="ListParagraph"/>
        <w:numPr>
          <w:ilvl w:val="1"/>
          <w:numId w:val="433"/>
        </w:numPr>
        <w:rPr>
          <w:lang w:eastAsia="ko-KR"/>
        </w:rPr>
      </w:pPr>
      <w:r w:rsidRPr="00064AA8">
        <w:t>Type of FG11-7b is “Per band”</w:t>
      </w:r>
    </w:p>
    <w:p w14:paraId="73356170" w14:textId="77777777" w:rsidR="00064AA8" w:rsidRPr="00064AA8" w:rsidRDefault="00064AA8" w:rsidP="003B3421">
      <w:pPr>
        <w:pStyle w:val="ListParagraph"/>
        <w:numPr>
          <w:ilvl w:val="1"/>
          <w:numId w:val="433"/>
        </w:numPr>
        <w:rPr>
          <w:lang w:eastAsia="ko-KR"/>
        </w:rPr>
      </w:pPr>
      <w:r w:rsidRPr="00064AA8">
        <w:t>Remove FFS text in Note</w:t>
      </w:r>
    </w:p>
    <w:p w14:paraId="61E7F4E1" w14:textId="77777777" w:rsidR="00064AA8" w:rsidRPr="00064AA8" w:rsidRDefault="00064AA8" w:rsidP="003B3421">
      <w:pPr>
        <w:pStyle w:val="ListParagraph"/>
        <w:numPr>
          <w:ilvl w:val="1"/>
          <w:numId w:val="433"/>
        </w:numPr>
        <w:rPr>
          <w:lang w:eastAsia="ko-KR"/>
        </w:rPr>
      </w:pPr>
      <w:r w:rsidRPr="00064AA8">
        <w:rPr>
          <w:rFonts w:hint="eastAsia"/>
        </w:rPr>
        <w:t>I</w:t>
      </w:r>
      <w:r w:rsidRPr="00064AA8">
        <w:t>f UE indicates 6-23 but does not support this FG, UE is not expected to be scheduled simultaneous PUSCHs on multiple carriers but receiving UL CI only for subset of carriers in intra-band carriers</w:t>
      </w:r>
    </w:p>
    <w:p w14:paraId="12069BB6" w14:textId="77777777" w:rsidR="00064AA8" w:rsidRPr="00064AA8" w:rsidRDefault="00064AA8" w:rsidP="00064AA8">
      <w:r w:rsidRPr="00064AA8">
        <w:rPr>
          <w:highlight w:val="green"/>
        </w:rPr>
        <w:t>Agreements:</w:t>
      </w:r>
    </w:p>
    <w:p w14:paraId="22905B07" w14:textId="77777777" w:rsidR="00064AA8" w:rsidRPr="00064AA8" w:rsidRDefault="00064AA8" w:rsidP="003B3421">
      <w:pPr>
        <w:pStyle w:val="ListParagraph"/>
        <w:numPr>
          <w:ilvl w:val="0"/>
          <w:numId w:val="434"/>
        </w:numPr>
        <w:rPr>
          <w:lang w:eastAsia="ko-KR"/>
        </w:rPr>
      </w:pPr>
      <w:r w:rsidRPr="00064AA8">
        <w:t>FG11-8 for “Enhanced UL power control scheme” is added in the UE features list for URLLC</w:t>
      </w:r>
    </w:p>
    <w:p w14:paraId="1700E114" w14:textId="77777777" w:rsidR="00064AA8" w:rsidRPr="00064AA8" w:rsidRDefault="00064AA8" w:rsidP="003B3421">
      <w:pPr>
        <w:pStyle w:val="ListParagraph"/>
        <w:numPr>
          <w:ilvl w:val="1"/>
          <w:numId w:val="434"/>
        </w:numPr>
        <w:rPr>
          <w:lang w:eastAsia="ko-KR"/>
        </w:rPr>
      </w:pPr>
      <w:r w:rsidRPr="00064AA8">
        <w:rPr>
          <w:rFonts w:hint="eastAsia"/>
        </w:rPr>
        <w:t>C</w:t>
      </w:r>
      <w:r w:rsidRPr="00064AA8">
        <w:t>hange component description to “For DG-PUSCH, one bit (separately from SRI) in UL grant is used to indicate the P0 value if SRI is present in the UL grant, and 1 or 2 bits is used to indicate the P0 value if SRI is not present in the UL grant”</w:t>
      </w:r>
    </w:p>
    <w:p w14:paraId="17C78553" w14:textId="77777777" w:rsidR="00064AA8" w:rsidRPr="00F738CD" w:rsidRDefault="00064AA8" w:rsidP="003B3421">
      <w:pPr>
        <w:pStyle w:val="ListParagraph"/>
        <w:numPr>
          <w:ilvl w:val="1"/>
          <w:numId w:val="434"/>
        </w:numPr>
        <w:rPr>
          <w:strike/>
          <w:color w:val="FF0000"/>
          <w:lang w:eastAsia="ko-KR"/>
        </w:rPr>
      </w:pPr>
      <w:r w:rsidRPr="00F738CD">
        <w:rPr>
          <w:strike/>
          <w:color w:val="FF0000"/>
        </w:rPr>
        <w:t>FFS: Type of FG11-8 is “Per UE” or “Per band”</w:t>
      </w:r>
    </w:p>
    <w:p w14:paraId="5C527873" w14:textId="77777777" w:rsidR="00064AA8" w:rsidRPr="00F738CD" w:rsidRDefault="00064AA8" w:rsidP="003B3421">
      <w:pPr>
        <w:pStyle w:val="ListParagraph"/>
        <w:numPr>
          <w:ilvl w:val="2"/>
          <w:numId w:val="434"/>
        </w:numPr>
        <w:rPr>
          <w:strike/>
          <w:color w:val="FF0000"/>
          <w:lang w:eastAsia="ko-KR"/>
        </w:rPr>
      </w:pPr>
      <w:r w:rsidRPr="00F738CD">
        <w:rPr>
          <w:strike/>
          <w:color w:val="FF0000"/>
        </w:rPr>
        <w:t>If it is per UE, Need of FDD/TDD differentiation is “No”</w:t>
      </w:r>
    </w:p>
    <w:p w14:paraId="62E3AF90" w14:textId="77777777" w:rsidR="00064AA8" w:rsidRPr="00F738CD" w:rsidRDefault="00064AA8" w:rsidP="003B3421">
      <w:pPr>
        <w:pStyle w:val="ListParagraph"/>
        <w:numPr>
          <w:ilvl w:val="2"/>
          <w:numId w:val="434"/>
        </w:numPr>
        <w:rPr>
          <w:strike/>
          <w:color w:val="FF0000"/>
          <w:lang w:eastAsia="ko-KR"/>
        </w:rPr>
      </w:pPr>
      <w:r w:rsidRPr="00F738CD">
        <w:rPr>
          <w:strike/>
          <w:color w:val="FF0000"/>
        </w:rPr>
        <w:t>If it is per UE, Need of FR1/FR2 differentiation is “No”</w:t>
      </w:r>
    </w:p>
    <w:p w14:paraId="63CE4515" w14:textId="77777777" w:rsidR="00064AA8" w:rsidRPr="00064AA8" w:rsidRDefault="00064AA8" w:rsidP="00064AA8">
      <w:pPr>
        <w:rPr>
          <w:highlight w:val="green"/>
        </w:rPr>
      </w:pPr>
      <w:bookmarkStart w:id="435" w:name="_Hlk42031399"/>
      <w:bookmarkStart w:id="436" w:name="_Hlk42260018"/>
      <w:r w:rsidRPr="00064AA8">
        <w:rPr>
          <w:highlight w:val="green"/>
        </w:rPr>
        <w:t>Agreements:</w:t>
      </w:r>
    </w:p>
    <w:p w14:paraId="7B3D34F4" w14:textId="77777777" w:rsidR="00064AA8" w:rsidRPr="00064AA8" w:rsidRDefault="00064AA8" w:rsidP="003B3421">
      <w:pPr>
        <w:pStyle w:val="ListParagraph"/>
        <w:numPr>
          <w:ilvl w:val="0"/>
          <w:numId w:val="435"/>
        </w:numPr>
        <w:rPr>
          <w:lang w:eastAsia="ko-KR"/>
        </w:rPr>
      </w:pPr>
      <w:r w:rsidRPr="00064AA8">
        <w:t>Type of FG11-8 is “Per UE”</w:t>
      </w:r>
    </w:p>
    <w:p w14:paraId="76257E48" w14:textId="77777777" w:rsidR="00064AA8" w:rsidRPr="00064AA8" w:rsidRDefault="00064AA8" w:rsidP="003B3421">
      <w:pPr>
        <w:pStyle w:val="ListParagraph"/>
        <w:numPr>
          <w:ilvl w:val="1"/>
          <w:numId w:val="435"/>
        </w:numPr>
        <w:rPr>
          <w:lang w:eastAsia="ko-KR"/>
        </w:rPr>
      </w:pPr>
      <w:r w:rsidRPr="00064AA8">
        <w:t>Need of FDD/TDD differentiation is “No”</w:t>
      </w:r>
    </w:p>
    <w:p w14:paraId="176A83EC" w14:textId="77777777" w:rsidR="00064AA8" w:rsidRPr="00064AA8" w:rsidRDefault="00064AA8" w:rsidP="003B3421">
      <w:pPr>
        <w:pStyle w:val="ListParagraph"/>
        <w:numPr>
          <w:ilvl w:val="1"/>
          <w:numId w:val="435"/>
        </w:numPr>
        <w:rPr>
          <w:lang w:eastAsia="ko-KR"/>
        </w:rPr>
      </w:pPr>
      <w:r w:rsidRPr="00064AA8">
        <w:t>Need of FR1/FR2 differentiation is “Yes”</w:t>
      </w:r>
    </w:p>
    <w:p w14:paraId="6C53C0A2" w14:textId="77777777" w:rsidR="00064AA8" w:rsidRPr="00064AA8" w:rsidRDefault="00064AA8" w:rsidP="003B3421">
      <w:pPr>
        <w:pStyle w:val="ListParagraph"/>
        <w:numPr>
          <w:ilvl w:val="1"/>
          <w:numId w:val="435"/>
        </w:numPr>
        <w:rPr>
          <w:lang w:eastAsia="ko-KR"/>
        </w:rPr>
      </w:pPr>
      <w:r w:rsidRPr="00064AA8">
        <w:t>Add “Note: Differentiation is from the perspective of the scheduled carrier”</w:t>
      </w:r>
      <w:bookmarkEnd w:id="435"/>
    </w:p>
    <w:bookmarkEnd w:id="436"/>
    <w:p w14:paraId="22A855A1" w14:textId="77777777" w:rsidR="00064AA8" w:rsidRPr="00064AA8" w:rsidRDefault="00064AA8" w:rsidP="00064AA8">
      <w:r w:rsidRPr="00064AA8">
        <w:rPr>
          <w:highlight w:val="green"/>
        </w:rPr>
        <w:t>Agreements:</w:t>
      </w:r>
    </w:p>
    <w:p w14:paraId="2EE9D6C2" w14:textId="77777777" w:rsidR="00064AA8" w:rsidRPr="00064AA8" w:rsidRDefault="00064AA8" w:rsidP="003B3421">
      <w:pPr>
        <w:pStyle w:val="ListParagraph"/>
        <w:numPr>
          <w:ilvl w:val="0"/>
          <w:numId w:val="435"/>
        </w:numPr>
        <w:rPr>
          <w:lang w:eastAsia="ko-KR"/>
        </w:rPr>
      </w:pPr>
      <w:r w:rsidRPr="00064AA8">
        <w:t>A new FG11-1b for “Type 1 HARQ-ACK codebook support for relative TDRA for DL” is added in the UE features list for URLLC</w:t>
      </w:r>
    </w:p>
    <w:p w14:paraId="5BE09F13" w14:textId="77777777" w:rsidR="00064AA8" w:rsidRPr="00064AA8" w:rsidRDefault="00064AA8" w:rsidP="003B3421">
      <w:pPr>
        <w:pStyle w:val="ListParagraph"/>
        <w:numPr>
          <w:ilvl w:val="1"/>
          <w:numId w:val="435"/>
        </w:numPr>
        <w:rPr>
          <w:lang w:eastAsia="ko-KR"/>
        </w:rPr>
      </w:pPr>
      <w:r w:rsidRPr="00064AA8">
        <w:rPr>
          <w:lang w:eastAsia="ko-KR"/>
        </w:rPr>
        <w:t>Component description for the FG is “Support Type 1 HARQ-ACK codebook for TDRA using the starting symbol of the PDCCH monitoring occasion in which the DL assignment is detected as the reference of the SLIV”</w:t>
      </w:r>
    </w:p>
    <w:p w14:paraId="53438A7F" w14:textId="77777777" w:rsidR="00064AA8" w:rsidRPr="00F738CD" w:rsidRDefault="00064AA8" w:rsidP="003B3421">
      <w:pPr>
        <w:pStyle w:val="ListParagraph"/>
        <w:numPr>
          <w:ilvl w:val="1"/>
          <w:numId w:val="435"/>
        </w:numPr>
        <w:rPr>
          <w:strike/>
          <w:color w:val="FF0000"/>
          <w:lang w:eastAsia="ko-KR"/>
        </w:rPr>
      </w:pPr>
      <w:r w:rsidRPr="00F738CD">
        <w:rPr>
          <w:strike/>
          <w:color w:val="FF0000"/>
        </w:rPr>
        <w:t>FFS: Type of FG11-1b is “Per FS”</w:t>
      </w:r>
    </w:p>
    <w:p w14:paraId="612507DF" w14:textId="77777777" w:rsidR="00064AA8" w:rsidRPr="00064AA8" w:rsidRDefault="00064AA8" w:rsidP="003B3421">
      <w:pPr>
        <w:pStyle w:val="ListParagraph"/>
        <w:numPr>
          <w:ilvl w:val="1"/>
          <w:numId w:val="435"/>
        </w:numPr>
        <w:rPr>
          <w:lang w:eastAsia="ko-KR"/>
        </w:rPr>
      </w:pPr>
      <w:r w:rsidRPr="00064AA8">
        <w:t>FG11-1 is prerequisite feature group for FG11-1b</w:t>
      </w:r>
    </w:p>
    <w:p w14:paraId="64ABD8C4" w14:textId="77777777" w:rsidR="00064AA8" w:rsidRPr="00064AA8" w:rsidRDefault="00064AA8" w:rsidP="003B3421">
      <w:pPr>
        <w:pStyle w:val="ListParagraph"/>
        <w:numPr>
          <w:ilvl w:val="1"/>
          <w:numId w:val="435"/>
        </w:numPr>
        <w:rPr>
          <w:lang w:eastAsia="ko-KR"/>
        </w:rPr>
      </w:pPr>
      <w:r w:rsidRPr="00064AA8">
        <w:t>FG11-1b is “Optional with capability signaling”</w:t>
      </w:r>
    </w:p>
    <w:p w14:paraId="518FEA07" w14:textId="77777777" w:rsidR="00064AA8" w:rsidRPr="00064AA8" w:rsidRDefault="00064AA8" w:rsidP="00064AA8">
      <w:pPr>
        <w:rPr>
          <w:highlight w:val="green"/>
        </w:rPr>
      </w:pPr>
      <w:r w:rsidRPr="00064AA8">
        <w:rPr>
          <w:highlight w:val="green"/>
        </w:rPr>
        <w:t>Agreements:</w:t>
      </w:r>
    </w:p>
    <w:p w14:paraId="1911E2FD" w14:textId="77777777" w:rsidR="00064AA8" w:rsidRPr="00064AA8" w:rsidRDefault="00064AA8" w:rsidP="003B3421">
      <w:pPr>
        <w:pStyle w:val="ListParagraph"/>
        <w:numPr>
          <w:ilvl w:val="0"/>
          <w:numId w:val="436"/>
        </w:numPr>
        <w:rPr>
          <w:lang w:eastAsia="ko-KR"/>
        </w:rPr>
      </w:pPr>
      <w:bookmarkStart w:id="437" w:name="_Hlk42260044"/>
      <w:r w:rsidRPr="00064AA8">
        <w:t>Type of FG11-1b is “Per UE”</w:t>
      </w:r>
    </w:p>
    <w:p w14:paraId="5E3DD295" w14:textId="77777777" w:rsidR="00064AA8" w:rsidRPr="00064AA8" w:rsidRDefault="00064AA8" w:rsidP="003B3421">
      <w:pPr>
        <w:pStyle w:val="ListParagraph"/>
        <w:numPr>
          <w:ilvl w:val="1"/>
          <w:numId w:val="436"/>
        </w:numPr>
        <w:rPr>
          <w:lang w:eastAsia="ko-KR"/>
        </w:rPr>
      </w:pPr>
      <w:r w:rsidRPr="00064AA8">
        <w:t>Need of FDD/TDD differentiation is “No”</w:t>
      </w:r>
    </w:p>
    <w:p w14:paraId="04C493B2" w14:textId="77777777" w:rsidR="00064AA8" w:rsidRPr="00064AA8" w:rsidRDefault="00064AA8" w:rsidP="003B3421">
      <w:pPr>
        <w:pStyle w:val="ListParagraph"/>
        <w:numPr>
          <w:ilvl w:val="1"/>
          <w:numId w:val="436"/>
        </w:numPr>
        <w:rPr>
          <w:lang w:eastAsia="ko-KR"/>
        </w:rPr>
      </w:pPr>
      <w:r w:rsidRPr="00064AA8">
        <w:t>Need of FR1/FR2 differentiation is “Yes”</w:t>
      </w:r>
    </w:p>
    <w:p w14:paraId="0462C6EB" w14:textId="77777777" w:rsidR="00064AA8" w:rsidRPr="00064AA8" w:rsidRDefault="00064AA8" w:rsidP="003B3421">
      <w:pPr>
        <w:pStyle w:val="ListParagraph"/>
        <w:numPr>
          <w:ilvl w:val="1"/>
          <w:numId w:val="436"/>
        </w:numPr>
        <w:rPr>
          <w:lang w:eastAsia="ko-KR"/>
        </w:rPr>
      </w:pPr>
      <w:r w:rsidRPr="00064AA8">
        <w:t>Add “Note: Differentiation is from the perspective of the scheduled carrier”</w:t>
      </w:r>
    </w:p>
    <w:bookmarkEnd w:id="437"/>
    <w:p w14:paraId="31713E78" w14:textId="77777777" w:rsidR="00064AA8" w:rsidRPr="00064AA8" w:rsidRDefault="00064AA8" w:rsidP="00064AA8">
      <w:r w:rsidRPr="00064AA8">
        <w:rPr>
          <w:highlight w:val="green"/>
        </w:rPr>
        <w:t>Agreements:</w:t>
      </w:r>
    </w:p>
    <w:p w14:paraId="60764EB1" w14:textId="77777777" w:rsidR="00064AA8" w:rsidRPr="00064AA8" w:rsidRDefault="00064AA8" w:rsidP="003B3421">
      <w:pPr>
        <w:pStyle w:val="ListParagraph"/>
        <w:numPr>
          <w:ilvl w:val="0"/>
          <w:numId w:val="437"/>
        </w:numPr>
        <w:rPr>
          <w:lang w:eastAsia="ko-KR"/>
        </w:rPr>
      </w:pPr>
      <w:r w:rsidRPr="00064AA8">
        <w:t xml:space="preserve">FG12-1a is kept in the UE features list for URLLC </w:t>
      </w:r>
    </w:p>
    <w:p w14:paraId="35B5D8FB" w14:textId="77777777" w:rsidR="00064AA8" w:rsidRPr="00064AA8" w:rsidRDefault="00064AA8" w:rsidP="003B3421">
      <w:pPr>
        <w:pStyle w:val="ListParagraph"/>
        <w:numPr>
          <w:ilvl w:val="1"/>
          <w:numId w:val="437"/>
        </w:numPr>
        <w:rPr>
          <w:lang w:eastAsia="ko-KR"/>
        </w:rPr>
      </w:pPr>
      <w:r w:rsidRPr="00064AA8">
        <w:t>FG 12-1 and 11-1 are prerequisite feature groups for FG12-1a</w:t>
      </w:r>
    </w:p>
    <w:p w14:paraId="1C51F89E" w14:textId="77777777" w:rsidR="00064AA8" w:rsidRPr="00F738CD" w:rsidRDefault="00064AA8" w:rsidP="003B3421">
      <w:pPr>
        <w:pStyle w:val="ListParagraph"/>
        <w:numPr>
          <w:ilvl w:val="1"/>
          <w:numId w:val="437"/>
        </w:numPr>
        <w:rPr>
          <w:strike/>
          <w:color w:val="FF0000"/>
          <w:lang w:eastAsia="ko-KR"/>
        </w:rPr>
      </w:pPr>
      <w:r w:rsidRPr="00F738CD">
        <w:rPr>
          <w:strike/>
          <w:color w:val="FF0000"/>
        </w:rPr>
        <w:t>FFS: Type of FG12-1a is “Per UE” or “Per FSPC”</w:t>
      </w:r>
    </w:p>
    <w:p w14:paraId="0FBB7A4D" w14:textId="77777777" w:rsidR="00064AA8" w:rsidRPr="00F738CD" w:rsidRDefault="00064AA8" w:rsidP="003B3421">
      <w:pPr>
        <w:pStyle w:val="ListParagraph"/>
        <w:numPr>
          <w:ilvl w:val="2"/>
          <w:numId w:val="437"/>
        </w:numPr>
        <w:rPr>
          <w:strike/>
          <w:color w:val="FF0000"/>
          <w:lang w:eastAsia="ko-KR"/>
        </w:rPr>
      </w:pPr>
      <w:r w:rsidRPr="00F738CD">
        <w:rPr>
          <w:strike/>
          <w:color w:val="FF0000"/>
        </w:rPr>
        <w:t>Need of FDD/TDD differentiation is “No”</w:t>
      </w:r>
    </w:p>
    <w:p w14:paraId="264F9897" w14:textId="77777777" w:rsidR="00064AA8" w:rsidRPr="00F738CD" w:rsidRDefault="00064AA8" w:rsidP="003B3421">
      <w:pPr>
        <w:pStyle w:val="ListParagraph"/>
        <w:numPr>
          <w:ilvl w:val="2"/>
          <w:numId w:val="437"/>
        </w:numPr>
        <w:rPr>
          <w:strike/>
          <w:color w:val="FF0000"/>
          <w:lang w:eastAsia="ko-KR"/>
        </w:rPr>
      </w:pPr>
      <w:r w:rsidRPr="00F738CD">
        <w:rPr>
          <w:strike/>
          <w:color w:val="FF0000"/>
        </w:rPr>
        <w:t>Need of FR1/FR2 differentiation is “No”</w:t>
      </w:r>
    </w:p>
    <w:p w14:paraId="569DB0AC" w14:textId="77777777" w:rsidR="00064AA8" w:rsidRPr="00064AA8" w:rsidRDefault="00064AA8" w:rsidP="003B3421">
      <w:pPr>
        <w:pStyle w:val="ListParagraph"/>
        <w:numPr>
          <w:ilvl w:val="1"/>
          <w:numId w:val="437"/>
        </w:numPr>
        <w:rPr>
          <w:lang w:eastAsia="ko-KR"/>
        </w:rPr>
      </w:pPr>
      <w:r w:rsidRPr="00064AA8">
        <w:t>Change component 1 to “Support of priority indicator field configured in DCI formats 0_1 and 0_2 in a BWP when configured to monitor both DCI formats 0_1 and 0_2 in the BWP”</w:t>
      </w:r>
    </w:p>
    <w:p w14:paraId="6FF41995" w14:textId="77777777" w:rsidR="00064AA8" w:rsidRPr="00064AA8" w:rsidRDefault="00064AA8" w:rsidP="00064AA8">
      <w:bookmarkStart w:id="438" w:name="_Hlk42260065"/>
      <w:r w:rsidRPr="00064AA8">
        <w:rPr>
          <w:highlight w:val="green"/>
        </w:rPr>
        <w:t>Agreements:</w:t>
      </w:r>
    </w:p>
    <w:p w14:paraId="028653C2" w14:textId="77777777" w:rsidR="00064AA8" w:rsidRPr="00064AA8" w:rsidRDefault="00064AA8" w:rsidP="003B3421">
      <w:pPr>
        <w:pStyle w:val="ListParagraph"/>
        <w:numPr>
          <w:ilvl w:val="0"/>
          <w:numId w:val="437"/>
        </w:numPr>
        <w:rPr>
          <w:lang w:eastAsia="ko-KR"/>
        </w:rPr>
      </w:pPr>
      <w:r w:rsidRPr="00064AA8">
        <w:t>Type of FG12-1a is “Per UE”</w:t>
      </w:r>
    </w:p>
    <w:p w14:paraId="7647D8DE" w14:textId="77777777" w:rsidR="00064AA8" w:rsidRPr="00064AA8" w:rsidRDefault="00064AA8" w:rsidP="003B3421">
      <w:pPr>
        <w:pStyle w:val="ListParagraph"/>
        <w:numPr>
          <w:ilvl w:val="1"/>
          <w:numId w:val="437"/>
        </w:numPr>
        <w:rPr>
          <w:lang w:eastAsia="ko-KR"/>
        </w:rPr>
      </w:pPr>
      <w:r w:rsidRPr="00064AA8">
        <w:t>Need of FDD/TDD differentiation is “No”</w:t>
      </w:r>
    </w:p>
    <w:p w14:paraId="3D57C0FA" w14:textId="77777777" w:rsidR="00064AA8" w:rsidRPr="00064AA8" w:rsidRDefault="00064AA8" w:rsidP="003B3421">
      <w:pPr>
        <w:pStyle w:val="ListParagraph"/>
        <w:numPr>
          <w:ilvl w:val="1"/>
          <w:numId w:val="437"/>
        </w:numPr>
        <w:rPr>
          <w:lang w:eastAsia="ko-KR"/>
        </w:rPr>
      </w:pPr>
      <w:r w:rsidRPr="00064AA8">
        <w:t>Need of FR1/FR2 differentiation is “No”</w:t>
      </w:r>
    </w:p>
    <w:bookmarkEnd w:id="438"/>
    <w:p w14:paraId="0012C0C1" w14:textId="77777777" w:rsidR="00781B4E" w:rsidRPr="00726B3C" w:rsidRDefault="00781B4E" w:rsidP="00781B4E">
      <w:pPr>
        <w:rPr>
          <w:bCs/>
          <w:highlight w:val="cyan"/>
        </w:rPr>
      </w:pPr>
    </w:p>
    <w:p w14:paraId="368C2746" w14:textId="77777777" w:rsidR="00064AA8" w:rsidRPr="00064AA8" w:rsidRDefault="00064AA8" w:rsidP="00781B4E">
      <w:pPr>
        <w:rPr>
          <w:bCs/>
        </w:rPr>
      </w:pPr>
    </w:p>
    <w:p w14:paraId="3FDDE1CB" w14:textId="3E2BEF67" w:rsidR="00064AA8" w:rsidRPr="00064AA8" w:rsidRDefault="00781B4E" w:rsidP="00781B4E">
      <w:pPr>
        <w:rPr>
          <w:bCs/>
        </w:rPr>
      </w:pPr>
      <w:r w:rsidRPr="00064AA8">
        <w:rPr>
          <w:bCs/>
        </w:rPr>
        <w:t xml:space="preserve">[101-e-NR-UEFeatures-URLLCIIoT-02] </w:t>
      </w:r>
      <w:r w:rsidR="00064AA8" w:rsidRPr="00064AA8">
        <w:rPr>
          <w:bCs/>
        </w:rPr>
        <w:t>– Hiroki (NTT DOCOMO)</w:t>
      </w:r>
    </w:p>
    <w:p w14:paraId="4D69149F" w14:textId="1848E74B" w:rsidR="00781B4E" w:rsidRPr="00064AA8" w:rsidRDefault="00781B4E" w:rsidP="00781B4E">
      <w:pPr>
        <w:rPr>
          <w:bCs/>
        </w:rPr>
      </w:pPr>
      <w:r w:rsidRPr="00064AA8">
        <w:rPr>
          <w:bCs/>
        </w:rPr>
        <w:t>Email discussion/approval on capability signaling design for existing FGs for URLLC/IIoT (25</w:t>
      </w:r>
      <w:r w:rsidRPr="00064AA8">
        <w:rPr>
          <w:bCs/>
          <w:vertAlign w:val="superscript"/>
        </w:rPr>
        <w:t>th</w:t>
      </w:r>
      <w:r w:rsidRPr="00064AA8">
        <w:rPr>
          <w:bCs/>
        </w:rPr>
        <w:t xml:space="preserve"> May – 2</w:t>
      </w:r>
      <w:r w:rsidRPr="00064AA8">
        <w:rPr>
          <w:bCs/>
          <w:vertAlign w:val="superscript"/>
        </w:rPr>
        <w:t>nd</w:t>
      </w:r>
      <w:r w:rsidRPr="00064AA8">
        <w:rPr>
          <w:bCs/>
        </w:rPr>
        <w:t xml:space="preserve"> June)</w:t>
      </w:r>
    </w:p>
    <w:p w14:paraId="5349084E" w14:textId="77777777" w:rsidR="00781B4E" w:rsidRPr="00064AA8" w:rsidRDefault="00781B4E" w:rsidP="0058702E">
      <w:pPr>
        <w:numPr>
          <w:ilvl w:val="0"/>
          <w:numId w:val="61"/>
        </w:numPr>
        <w:rPr>
          <w:bCs/>
        </w:rPr>
      </w:pPr>
      <w:r w:rsidRPr="00064AA8">
        <w:rPr>
          <w:rFonts w:hint="eastAsia"/>
          <w:bCs/>
        </w:rPr>
        <w:t>D</w:t>
      </w:r>
      <w:r w:rsidRPr="00064AA8">
        <w:rPr>
          <w:bCs/>
        </w:rPr>
        <w:t>iscuss and decide capability signaling design (including components, candidate values, reporting type, xDD/FRx differentiations) for existing FGs</w:t>
      </w:r>
    </w:p>
    <w:p w14:paraId="33D06B6F" w14:textId="138FB5B2" w:rsidR="00781B4E" w:rsidRPr="00064AA8" w:rsidRDefault="00781B4E" w:rsidP="0058702E">
      <w:pPr>
        <w:numPr>
          <w:ilvl w:val="0"/>
          <w:numId w:val="61"/>
        </w:numPr>
        <w:rPr>
          <w:bCs/>
        </w:rPr>
      </w:pPr>
      <w:r w:rsidRPr="00064AA8">
        <w:rPr>
          <w:rFonts w:hint="eastAsia"/>
          <w:bCs/>
        </w:rPr>
        <w:t>D</w:t>
      </w:r>
      <w:r w:rsidRPr="00064AA8">
        <w:rPr>
          <w:bCs/>
        </w:rPr>
        <w:t xml:space="preserve">iscuss and decide any other necessary update for the UE features list for URLLC/IIoT based on identified issues/proposals in </w:t>
      </w:r>
      <w:hyperlink r:id="rId1687" w:history="1">
        <w:r w:rsidR="00A84068" w:rsidRPr="00064AA8">
          <w:rPr>
            <w:rStyle w:val="Hyperlink"/>
            <w:bCs/>
          </w:rPr>
          <w:t>R1-2004406</w:t>
        </w:r>
      </w:hyperlink>
    </w:p>
    <w:p w14:paraId="1F387A59" w14:textId="77777777" w:rsidR="00064AA8" w:rsidRPr="00064AA8" w:rsidRDefault="00064AA8" w:rsidP="00064AA8">
      <w:pPr>
        <w:rPr>
          <w:b/>
        </w:rPr>
      </w:pPr>
      <w:r w:rsidRPr="00064AA8">
        <w:rPr>
          <w:b/>
        </w:rPr>
        <w:t>R1-2004820</w:t>
      </w:r>
      <w:r w:rsidRPr="00064AA8">
        <w:rPr>
          <w:b/>
        </w:rPr>
        <w:tab/>
        <w:t>Summary on [101-e-NR-UEFeatures-URLLCIIoT-02]</w:t>
      </w:r>
      <w:r w:rsidRPr="00064AA8">
        <w:rPr>
          <w:b/>
        </w:rPr>
        <w:tab/>
        <w:t>Moderator (NTT DOCOMO, INC.)</w:t>
      </w:r>
    </w:p>
    <w:p w14:paraId="23ADB338" w14:textId="4001D64F" w:rsidR="00F738CD" w:rsidRPr="00BE438F" w:rsidRDefault="00F738CD" w:rsidP="00F738CD">
      <w:pPr>
        <w:rPr>
          <w:bCs/>
        </w:rPr>
      </w:pPr>
      <w:r w:rsidRPr="00064AA8">
        <w:rPr>
          <w:b/>
        </w:rPr>
        <w:lastRenderedPageBreak/>
        <w:t>Decision:</w:t>
      </w:r>
      <w:r>
        <w:rPr>
          <w:bCs/>
        </w:rPr>
        <w:t xml:space="preserve"> As per email decision posted on June 6</w:t>
      </w:r>
      <w:r w:rsidRPr="00703FFE">
        <w:rPr>
          <w:bCs/>
          <w:vertAlign w:val="superscript"/>
        </w:rPr>
        <w:t>th</w:t>
      </w:r>
      <w:r>
        <w:rPr>
          <w:bCs/>
        </w:rPr>
        <w:t>,</w:t>
      </w:r>
    </w:p>
    <w:p w14:paraId="1BBFFD19" w14:textId="77777777" w:rsidR="00F738CD" w:rsidRPr="00C856D6" w:rsidRDefault="00F738CD" w:rsidP="00C856D6">
      <w:pPr>
        <w:rPr>
          <w:rFonts w:ascii="Times New Roman" w:hAnsi="Times New Roman"/>
          <w:szCs w:val="20"/>
        </w:rPr>
      </w:pPr>
      <w:r w:rsidRPr="00C856D6">
        <w:rPr>
          <w:rFonts w:ascii="Times New Roman" w:hAnsi="Times New Roman"/>
          <w:szCs w:val="20"/>
          <w:highlight w:val="green"/>
        </w:rPr>
        <w:t>Agreements:</w:t>
      </w:r>
    </w:p>
    <w:p w14:paraId="2F5D788F" w14:textId="77777777" w:rsidR="00F738CD" w:rsidRPr="00C856D6" w:rsidRDefault="00F738CD" w:rsidP="003B3421">
      <w:pPr>
        <w:pStyle w:val="ListParagraph"/>
        <w:numPr>
          <w:ilvl w:val="0"/>
          <w:numId w:val="437"/>
        </w:numPr>
        <w:rPr>
          <w:lang w:eastAsia="ko-KR"/>
        </w:rPr>
      </w:pPr>
      <w:r w:rsidRPr="00C856D6">
        <w:t>Type of FG11-1/1a is “Per UE”</w:t>
      </w:r>
    </w:p>
    <w:p w14:paraId="2FE6C813" w14:textId="77777777" w:rsidR="00F738CD" w:rsidRPr="00C856D6" w:rsidRDefault="00F738CD" w:rsidP="003B3421">
      <w:pPr>
        <w:pStyle w:val="ListParagraph"/>
        <w:numPr>
          <w:ilvl w:val="1"/>
          <w:numId w:val="437"/>
        </w:numPr>
        <w:rPr>
          <w:lang w:eastAsia="ko-KR"/>
        </w:rPr>
      </w:pPr>
      <w:r w:rsidRPr="00C856D6">
        <w:t>Need of FDD/TDD differentiation is “No”</w:t>
      </w:r>
    </w:p>
    <w:p w14:paraId="439652FD" w14:textId="77777777" w:rsidR="00F738CD" w:rsidRPr="00C856D6" w:rsidRDefault="00F738CD" w:rsidP="003B3421">
      <w:pPr>
        <w:pStyle w:val="ListParagraph"/>
        <w:numPr>
          <w:ilvl w:val="1"/>
          <w:numId w:val="437"/>
        </w:numPr>
        <w:rPr>
          <w:lang w:eastAsia="ko-KR"/>
        </w:rPr>
      </w:pPr>
      <w:r w:rsidRPr="00C856D6">
        <w:t>Need of FR1/FR2 differentiation is “No”</w:t>
      </w:r>
    </w:p>
    <w:p w14:paraId="3C2A4268" w14:textId="77777777" w:rsidR="00F738CD" w:rsidRPr="00C856D6" w:rsidRDefault="00F738CD" w:rsidP="00C856D6">
      <w:pPr>
        <w:rPr>
          <w:rFonts w:ascii="Times New Roman" w:hAnsi="Times New Roman"/>
          <w:szCs w:val="20"/>
        </w:rPr>
      </w:pPr>
      <w:r w:rsidRPr="00C856D6">
        <w:rPr>
          <w:rFonts w:ascii="Times New Roman" w:hAnsi="Times New Roman"/>
          <w:szCs w:val="20"/>
          <w:highlight w:val="green"/>
        </w:rPr>
        <w:t>Agreements:</w:t>
      </w:r>
    </w:p>
    <w:p w14:paraId="3C427469" w14:textId="77777777" w:rsidR="00F738CD" w:rsidRPr="00C856D6" w:rsidRDefault="00F738CD" w:rsidP="003B3421">
      <w:pPr>
        <w:pStyle w:val="ListParagraph"/>
        <w:numPr>
          <w:ilvl w:val="0"/>
          <w:numId w:val="437"/>
        </w:numPr>
        <w:rPr>
          <w:lang w:eastAsia="ko-KR"/>
        </w:rPr>
      </w:pPr>
      <w:r w:rsidRPr="00C856D6">
        <w:t>Component 2 is removed for FG11-2</w:t>
      </w:r>
    </w:p>
    <w:p w14:paraId="5C78B7CF" w14:textId="77777777" w:rsidR="00F738CD" w:rsidRPr="00C856D6" w:rsidRDefault="00F738CD" w:rsidP="003B3421">
      <w:pPr>
        <w:pStyle w:val="ListParagraph"/>
        <w:numPr>
          <w:ilvl w:val="0"/>
          <w:numId w:val="437"/>
        </w:numPr>
        <w:rPr>
          <w:lang w:eastAsia="ko-KR"/>
        </w:rPr>
      </w:pPr>
      <w:r w:rsidRPr="00C856D6">
        <w:t>A new component on maximum number of DL and UL unicast DCI formats in a span is added</w:t>
      </w:r>
    </w:p>
    <w:p w14:paraId="1E306DF9" w14:textId="77777777" w:rsidR="00F738CD" w:rsidRPr="00C856D6" w:rsidRDefault="00F738CD" w:rsidP="003B3421">
      <w:pPr>
        <w:pStyle w:val="ListParagraph"/>
        <w:numPr>
          <w:ilvl w:val="1"/>
          <w:numId w:val="437"/>
        </w:numPr>
      </w:pPr>
      <w:r w:rsidRPr="00C856D6">
        <w:t>For the set of monitoring occasions which are within the same span:</w:t>
      </w:r>
    </w:p>
    <w:p w14:paraId="42F7A0E7" w14:textId="77777777" w:rsidR="00F738CD" w:rsidRPr="00C856D6" w:rsidRDefault="00F738CD" w:rsidP="003B3421">
      <w:pPr>
        <w:pStyle w:val="ListParagraph"/>
        <w:numPr>
          <w:ilvl w:val="2"/>
          <w:numId w:val="437"/>
        </w:numPr>
      </w:pPr>
      <w:r w:rsidRPr="00C856D6">
        <w:t>Processing one unicast DCI scheduling DL and one unicast DCI scheduling UL per scheduled CC across this set of monitoring occasions for FDD</w:t>
      </w:r>
    </w:p>
    <w:p w14:paraId="30E4A7A5" w14:textId="77777777" w:rsidR="00F738CD" w:rsidRPr="00C856D6" w:rsidRDefault="00F738CD" w:rsidP="003B3421">
      <w:pPr>
        <w:pStyle w:val="ListParagraph"/>
        <w:numPr>
          <w:ilvl w:val="2"/>
          <w:numId w:val="437"/>
        </w:numPr>
      </w:pPr>
      <w:r w:rsidRPr="00C856D6">
        <w:t>Processing one unicast DCI scheduling DL and two unicast DCI scheduling UL per scheduled CC across this set of monitoring occasions for TDD</w:t>
      </w:r>
    </w:p>
    <w:p w14:paraId="4F0023BB" w14:textId="77777777" w:rsidR="00F738CD" w:rsidRPr="00C856D6" w:rsidRDefault="00F738CD" w:rsidP="003B3421">
      <w:pPr>
        <w:pStyle w:val="ListParagraph"/>
        <w:numPr>
          <w:ilvl w:val="2"/>
          <w:numId w:val="437"/>
        </w:numPr>
        <w:rPr>
          <w:lang w:eastAsia="ko-KR"/>
        </w:rPr>
      </w:pPr>
      <w:r w:rsidRPr="00C856D6">
        <w:t>Processing two unicast DCI scheduling DL and one unicast DCI scheduling UL per scheduled CC across this set of monitoring occasions for TDD</w:t>
      </w:r>
    </w:p>
    <w:p w14:paraId="53679F04" w14:textId="77777777" w:rsidR="00F738CD" w:rsidRPr="00C856D6" w:rsidRDefault="00F738CD" w:rsidP="003B3421">
      <w:pPr>
        <w:pStyle w:val="ListParagraph"/>
        <w:numPr>
          <w:ilvl w:val="0"/>
          <w:numId w:val="437"/>
        </w:numPr>
        <w:rPr>
          <w:lang w:eastAsia="ko-KR"/>
        </w:rPr>
      </w:pPr>
      <w:r w:rsidRPr="00C856D6">
        <w:t>Type of FG11-2 is Per FS</w:t>
      </w:r>
    </w:p>
    <w:p w14:paraId="494C2D60" w14:textId="77777777" w:rsidR="00F738CD" w:rsidRPr="00C856D6" w:rsidRDefault="00F738CD" w:rsidP="003B3421">
      <w:pPr>
        <w:pStyle w:val="ListParagraph"/>
        <w:numPr>
          <w:ilvl w:val="0"/>
          <w:numId w:val="437"/>
        </w:numPr>
        <w:rPr>
          <w:lang w:eastAsia="ko-KR"/>
        </w:rPr>
      </w:pPr>
      <w:r w:rsidRPr="00C856D6">
        <w:t>3-5b is removed from prerequisite feature groups for FG11-2</w:t>
      </w:r>
    </w:p>
    <w:p w14:paraId="5CFA53C5" w14:textId="2F5E08D8" w:rsidR="00F738CD" w:rsidRPr="00C856D6" w:rsidRDefault="00F738CD" w:rsidP="00C856D6">
      <w:pPr>
        <w:rPr>
          <w:rFonts w:ascii="Times New Roman" w:hAnsi="Times New Roman"/>
          <w:szCs w:val="20"/>
        </w:rPr>
      </w:pPr>
      <w:r w:rsidRPr="00C856D6">
        <w:rPr>
          <w:rFonts w:ascii="Times New Roman" w:hAnsi="Times New Roman"/>
          <w:szCs w:val="20"/>
          <w:highlight w:val="green"/>
        </w:rPr>
        <w:t>Agreement:</w:t>
      </w:r>
    </w:p>
    <w:p w14:paraId="0A6C9AF0" w14:textId="77777777" w:rsidR="00F738CD" w:rsidRPr="00C856D6" w:rsidRDefault="00F738CD" w:rsidP="003B3421">
      <w:pPr>
        <w:pStyle w:val="ListParagraph"/>
        <w:numPr>
          <w:ilvl w:val="0"/>
          <w:numId w:val="437"/>
        </w:numPr>
        <w:rPr>
          <w:lang w:eastAsia="ko-KR"/>
        </w:rPr>
      </w:pPr>
      <w:r w:rsidRPr="00C856D6">
        <w:t>FFS text is removed from Note for FG11-3</w:t>
      </w:r>
    </w:p>
    <w:p w14:paraId="7B3A3292" w14:textId="77777777" w:rsidR="00F738CD" w:rsidRPr="00C856D6" w:rsidRDefault="00F738CD" w:rsidP="00C856D6">
      <w:pPr>
        <w:rPr>
          <w:rFonts w:ascii="Times New Roman" w:eastAsia="MS Mincho" w:hAnsi="Times New Roman"/>
          <w:szCs w:val="20"/>
        </w:rPr>
      </w:pPr>
      <w:bookmarkStart w:id="439" w:name="_Hlk42033674"/>
      <w:r w:rsidRPr="00C856D6">
        <w:rPr>
          <w:rFonts w:ascii="Times New Roman" w:eastAsia="MS Mincho" w:hAnsi="Times New Roman"/>
          <w:szCs w:val="20"/>
          <w:highlight w:val="green"/>
        </w:rPr>
        <w:t>Agreements:</w:t>
      </w:r>
    </w:p>
    <w:p w14:paraId="02B2F332" w14:textId="77777777" w:rsidR="00F738CD" w:rsidRPr="0083571C" w:rsidRDefault="00F738CD" w:rsidP="003B3421">
      <w:pPr>
        <w:pStyle w:val="ListParagraph"/>
        <w:numPr>
          <w:ilvl w:val="0"/>
          <w:numId w:val="437"/>
        </w:numPr>
        <w:rPr>
          <w:lang w:eastAsia="ko-KR"/>
        </w:rPr>
      </w:pPr>
      <w:r w:rsidRPr="0083571C">
        <w:t>FFS: Component 4 and 6 are kept for FG11-4/4a</w:t>
      </w:r>
    </w:p>
    <w:p w14:paraId="262864DC" w14:textId="77777777" w:rsidR="00F738CD" w:rsidRPr="0083571C" w:rsidRDefault="00F738CD" w:rsidP="003B3421">
      <w:pPr>
        <w:pStyle w:val="ListParagraph"/>
        <w:numPr>
          <w:ilvl w:val="0"/>
          <w:numId w:val="437"/>
        </w:numPr>
        <w:rPr>
          <w:strike/>
          <w:color w:val="FF0000"/>
          <w:lang w:eastAsia="ko-KR"/>
        </w:rPr>
      </w:pPr>
      <w:r w:rsidRPr="0083571C">
        <w:rPr>
          <w:strike/>
          <w:color w:val="FF0000"/>
        </w:rPr>
        <w:t>FFS: Add “Support intra-UE multiplexing/prioritization of UL overlapping channels/signals with two priority levels for HARQ-ACK” as new component for FG11-4</w:t>
      </w:r>
    </w:p>
    <w:p w14:paraId="76B21F64" w14:textId="77777777" w:rsidR="00F738CD" w:rsidRPr="0083571C" w:rsidRDefault="00F738CD" w:rsidP="003B3421">
      <w:pPr>
        <w:pStyle w:val="ListParagraph"/>
        <w:numPr>
          <w:ilvl w:val="0"/>
          <w:numId w:val="437"/>
        </w:numPr>
        <w:rPr>
          <w:lang w:eastAsia="ko-KR"/>
        </w:rPr>
      </w:pPr>
      <w:r w:rsidRPr="0083571C">
        <w:t>FG11-3 is removed from prerequisite feature groups for FG11-4</w:t>
      </w:r>
    </w:p>
    <w:p w14:paraId="2A6B3D82" w14:textId="77777777" w:rsidR="00F738CD" w:rsidRPr="0083571C" w:rsidRDefault="00F738CD" w:rsidP="003B3421">
      <w:pPr>
        <w:pStyle w:val="ListParagraph"/>
        <w:numPr>
          <w:ilvl w:val="0"/>
          <w:numId w:val="437"/>
        </w:numPr>
        <w:rPr>
          <w:strike/>
          <w:color w:val="FF0000"/>
          <w:lang w:eastAsia="ko-KR"/>
        </w:rPr>
      </w:pPr>
      <w:r w:rsidRPr="0083571C">
        <w:rPr>
          <w:strike/>
          <w:color w:val="FF0000"/>
        </w:rPr>
        <w:t>FFS: FG11-3 and 11-4 are prerequisite feature groups for FG11-4a</w:t>
      </w:r>
    </w:p>
    <w:p w14:paraId="6F237991" w14:textId="77777777" w:rsidR="00F738CD" w:rsidRPr="0083571C" w:rsidRDefault="00F738CD" w:rsidP="003B3421">
      <w:pPr>
        <w:pStyle w:val="ListParagraph"/>
        <w:numPr>
          <w:ilvl w:val="0"/>
          <w:numId w:val="437"/>
        </w:numPr>
        <w:rPr>
          <w:strike/>
          <w:color w:val="FF0000"/>
          <w:lang w:eastAsia="ko-KR"/>
        </w:rPr>
      </w:pPr>
      <w:r w:rsidRPr="0083571C">
        <w:rPr>
          <w:strike/>
          <w:color w:val="FF0000"/>
        </w:rPr>
        <w:t>FFS: Type of FG11-4/4a is Per FS</w:t>
      </w:r>
    </w:p>
    <w:p w14:paraId="3EFBAB9C" w14:textId="77777777" w:rsidR="00F738CD" w:rsidRPr="0083571C" w:rsidRDefault="00F738CD" w:rsidP="003B3421">
      <w:pPr>
        <w:pStyle w:val="ListParagraph"/>
        <w:numPr>
          <w:ilvl w:val="0"/>
          <w:numId w:val="437"/>
        </w:numPr>
        <w:rPr>
          <w:lang w:eastAsia="ko-KR"/>
        </w:rPr>
      </w:pPr>
      <w:r w:rsidRPr="0083571C">
        <w:t>The bracket is removed from Note for FG11-4</w:t>
      </w:r>
    </w:p>
    <w:bookmarkEnd w:id="439"/>
    <w:p w14:paraId="2A81ED82" w14:textId="77777777" w:rsidR="00F738CD" w:rsidRPr="00C856D6" w:rsidRDefault="00F738CD" w:rsidP="00C856D6">
      <w:pPr>
        <w:rPr>
          <w:rFonts w:ascii="Times New Roman" w:hAnsi="Times New Roman"/>
          <w:szCs w:val="20"/>
        </w:rPr>
      </w:pPr>
      <w:r w:rsidRPr="00C856D6">
        <w:rPr>
          <w:rFonts w:ascii="Times New Roman" w:hAnsi="Times New Roman"/>
          <w:szCs w:val="20"/>
          <w:highlight w:val="green"/>
        </w:rPr>
        <w:t>Agreements:</w:t>
      </w:r>
    </w:p>
    <w:p w14:paraId="55816B38" w14:textId="77777777" w:rsidR="00F738CD" w:rsidRPr="0083571C" w:rsidRDefault="00F738CD" w:rsidP="003B3421">
      <w:pPr>
        <w:pStyle w:val="ListParagraph"/>
        <w:numPr>
          <w:ilvl w:val="0"/>
          <w:numId w:val="438"/>
        </w:numPr>
        <w:rPr>
          <w:lang w:eastAsia="ko-KR"/>
        </w:rPr>
      </w:pPr>
      <w:r w:rsidRPr="0083571C">
        <w:t>Add “Support intra-UE multiplexing/prioritization of UL overlapping channels/signals with two priority levels for HARQ-ACK” as new component for FG11-4</w:t>
      </w:r>
    </w:p>
    <w:p w14:paraId="60FB18C3" w14:textId="77777777" w:rsidR="00F738CD" w:rsidRPr="0083571C" w:rsidRDefault="00F738CD" w:rsidP="003B3421">
      <w:pPr>
        <w:pStyle w:val="ListParagraph"/>
        <w:numPr>
          <w:ilvl w:val="0"/>
          <w:numId w:val="438"/>
        </w:numPr>
        <w:rPr>
          <w:lang w:eastAsia="ko-KR"/>
        </w:rPr>
      </w:pPr>
      <w:r w:rsidRPr="0083571C">
        <w:t>FG11-3 and 11-4 are prerequisite feature groups for FG11-4a</w:t>
      </w:r>
    </w:p>
    <w:p w14:paraId="1BF1CD61" w14:textId="77777777" w:rsidR="00F738CD" w:rsidRPr="0083571C" w:rsidRDefault="00F738CD" w:rsidP="003B3421">
      <w:pPr>
        <w:pStyle w:val="ListParagraph"/>
        <w:numPr>
          <w:ilvl w:val="0"/>
          <w:numId w:val="438"/>
        </w:numPr>
        <w:rPr>
          <w:lang w:eastAsia="ko-KR"/>
        </w:rPr>
      </w:pPr>
      <w:r w:rsidRPr="0083571C">
        <w:t>Type of FG11-4/4a is Per FS</w:t>
      </w:r>
    </w:p>
    <w:p w14:paraId="2660C23B" w14:textId="77777777" w:rsidR="00F738CD" w:rsidRPr="0083571C" w:rsidRDefault="00F738CD" w:rsidP="003B3421">
      <w:pPr>
        <w:pStyle w:val="ListParagraph"/>
        <w:numPr>
          <w:ilvl w:val="1"/>
          <w:numId w:val="438"/>
        </w:numPr>
        <w:rPr>
          <w:lang w:eastAsia="ko-KR"/>
        </w:rPr>
      </w:pPr>
      <w:r w:rsidRPr="0083571C">
        <w:t>Add a note “Per FS is selected because in bands or BCs with large number of carriers or large BW, the UE’s processing power is spent on PDCCH/PDSCH decoding and hence in some cases, the support of the new codebook or some codebook configurations may not be possible”</w:t>
      </w:r>
    </w:p>
    <w:p w14:paraId="7463684C" w14:textId="77777777" w:rsidR="00F738CD" w:rsidRPr="00C856D6" w:rsidRDefault="00F738CD" w:rsidP="00C856D6">
      <w:pPr>
        <w:rPr>
          <w:rFonts w:ascii="Times New Roman" w:eastAsia="MS Mincho" w:hAnsi="Times New Roman"/>
          <w:szCs w:val="20"/>
        </w:rPr>
      </w:pPr>
      <w:bookmarkStart w:id="440" w:name="_Hlk42125983"/>
      <w:r w:rsidRPr="00C856D6">
        <w:rPr>
          <w:rFonts w:ascii="Times New Roman" w:eastAsia="MS Mincho" w:hAnsi="Times New Roman"/>
          <w:szCs w:val="20"/>
          <w:highlight w:val="green"/>
        </w:rPr>
        <w:t>Agreements:</w:t>
      </w:r>
    </w:p>
    <w:p w14:paraId="24A5120A" w14:textId="77777777" w:rsidR="00F738CD" w:rsidRPr="0083571C" w:rsidRDefault="00F738CD" w:rsidP="003B3421">
      <w:pPr>
        <w:pStyle w:val="ListParagraph"/>
        <w:numPr>
          <w:ilvl w:val="0"/>
          <w:numId w:val="439"/>
        </w:numPr>
        <w:rPr>
          <w:lang w:eastAsia="ko-KR"/>
        </w:rPr>
      </w:pPr>
      <w:r w:rsidRPr="0083571C">
        <w:t>FFS: Type of FG11-6 is Per UE</w:t>
      </w:r>
    </w:p>
    <w:p w14:paraId="6BB1C8CC" w14:textId="77777777" w:rsidR="00F738CD" w:rsidRPr="0083571C" w:rsidRDefault="00F738CD" w:rsidP="003B3421">
      <w:pPr>
        <w:pStyle w:val="ListParagraph"/>
        <w:numPr>
          <w:ilvl w:val="1"/>
          <w:numId w:val="439"/>
        </w:numPr>
        <w:rPr>
          <w:lang w:eastAsia="ko-KR"/>
        </w:rPr>
      </w:pPr>
      <w:r w:rsidRPr="0083571C">
        <w:t>Need of FDD/TDD differentiation is “No”</w:t>
      </w:r>
    </w:p>
    <w:p w14:paraId="1E7118AC" w14:textId="77777777" w:rsidR="00F738CD" w:rsidRPr="0083571C" w:rsidRDefault="00F738CD" w:rsidP="003B3421">
      <w:pPr>
        <w:pStyle w:val="ListParagraph"/>
        <w:numPr>
          <w:ilvl w:val="1"/>
          <w:numId w:val="439"/>
        </w:numPr>
        <w:rPr>
          <w:lang w:eastAsia="ko-KR"/>
        </w:rPr>
      </w:pPr>
      <w:r w:rsidRPr="0083571C">
        <w:t>Need of FR1/FR2 differentiation is “No”</w:t>
      </w:r>
    </w:p>
    <w:p w14:paraId="73CC3AF3" w14:textId="77777777" w:rsidR="00F738CD" w:rsidRPr="0083571C" w:rsidRDefault="00F738CD" w:rsidP="003B3421">
      <w:pPr>
        <w:pStyle w:val="ListParagraph"/>
        <w:numPr>
          <w:ilvl w:val="0"/>
          <w:numId w:val="439"/>
        </w:numPr>
        <w:rPr>
          <w:lang w:eastAsia="ko-KR"/>
        </w:rPr>
      </w:pPr>
      <w:r w:rsidRPr="0083571C">
        <w:t>FFS: FG5-17 is a prerequisite feature group for FG11-6</w:t>
      </w:r>
    </w:p>
    <w:p w14:paraId="7CFE6C84" w14:textId="77777777" w:rsidR="00F738CD" w:rsidRPr="0083571C" w:rsidRDefault="00F738CD" w:rsidP="003B3421">
      <w:pPr>
        <w:pStyle w:val="ListParagraph"/>
        <w:numPr>
          <w:ilvl w:val="0"/>
          <w:numId w:val="439"/>
        </w:numPr>
        <w:rPr>
          <w:lang w:eastAsia="ko-KR"/>
        </w:rPr>
      </w:pPr>
      <w:r w:rsidRPr="0083571C">
        <w:t>FFS text is removed from the Note for FG11-6</w:t>
      </w:r>
    </w:p>
    <w:p w14:paraId="61BFBD8D" w14:textId="77777777" w:rsidR="00F738CD" w:rsidRPr="00C856D6" w:rsidRDefault="00F738CD" w:rsidP="00C856D6">
      <w:pPr>
        <w:rPr>
          <w:rFonts w:ascii="Times New Roman" w:eastAsia="MS Mincho" w:hAnsi="Times New Roman"/>
          <w:szCs w:val="20"/>
        </w:rPr>
      </w:pPr>
      <w:bookmarkStart w:id="441" w:name="_Hlk42126184"/>
      <w:bookmarkEnd w:id="440"/>
      <w:r w:rsidRPr="00C856D6">
        <w:rPr>
          <w:rFonts w:ascii="Times New Roman" w:eastAsia="MS Mincho" w:hAnsi="Times New Roman"/>
          <w:szCs w:val="20"/>
          <w:highlight w:val="green"/>
        </w:rPr>
        <w:t>Agreements:</w:t>
      </w:r>
    </w:p>
    <w:p w14:paraId="13D7BA78" w14:textId="77777777" w:rsidR="00F738CD" w:rsidRPr="0083571C" w:rsidRDefault="00F738CD" w:rsidP="003B3421">
      <w:pPr>
        <w:pStyle w:val="ListParagraph"/>
        <w:numPr>
          <w:ilvl w:val="0"/>
          <w:numId w:val="440"/>
        </w:numPr>
        <w:rPr>
          <w:lang w:eastAsia="ko-KR"/>
        </w:rPr>
      </w:pPr>
      <w:r w:rsidRPr="0083571C">
        <w:t>Text within bracket in Component 1 is kept for FG11-7</w:t>
      </w:r>
    </w:p>
    <w:p w14:paraId="561944D1" w14:textId="77777777" w:rsidR="00F738CD" w:rsidRPr="0083571C" w:rsidRDefault="00F738CD" w:rsidP="003B3421">
      <w:pPr>
        <w:pStyle w:val="ListParagraph"/>
        <w:numPr>
          <w:ilvl w:val="0"/>
          <w:numId w:val="440"/>
        </w:numPr>
        <w:rPr>
          <w:lang w:eastAsia="ko-KR"/>
        </w:rPr>
      </w:pPr>
      <w:r w:rsidRPr="0083571C">
        <w:t>Text within bracket below Component 3 is removed for FG11-7</w:t>
      </w:r>
    </w:p>
    <w:p w14:paraId="2271DABF" w14:textId="77777777" w:rsidR="00F738CD" w:rsidRPr="0083571C" w:rsidRDefault="00F738CD" w:rsidP="003B3421">
      <w:pPr>
        <w:pStyle w:val="ListParagraph"/>
        <w:numPr>
          <w:ilvl w:val="0"/>
          <w:numId w:val="440"/>
        </w:numPr>
        <w:rPr>
          <w:strike/>
          <w:color w:val="FF0000"/>
          <w:lang w:eastAsia="ko-KR"/>
        </w:rPr>
      </w:pPr>
      <w:r w:rsidRPr="0083571C">
        <w:rPr>
          <w:strike/>
          <w:color w:val="FF0000"/>
        </w:rPr>
        <w:t>FFS: Type of FG11-7/7a is Per FS</w:t>
      </w:r>
    </w:p>
    <w:p w14:paraId="04E19C8B" w14:textId="77777777" w:rsidR="00F738CD" w:rsidRPr="0083571C" w:rsidRDefault="00F738CD" w:rsidP="003B3421">
      <w:pPr>
        <w:pStyle w:val="ListParagraph"/>
        <w:numPr>
          <w:ilvl w:val="0"/>
          <w:numId w:val="440"/>
        </w:numPr>
        <w:rPr>
          <w:lang w:eastAsia="ko-KR"/>
        </w:rPr>
      </w:pPr>
      <w:r w:rsidRPr="0083571C">
        <w:rPr>
          <w:strike/>
          <w:color w:val="FF0000"/>
        </w:rPr>
        <w:t>FFS: The bracket is removed from Note for FG11-7/7a</w:t>
      </w:r>
      <w:r w:rsidRPr="0083571C">
        <w:t>, and add 11-2/2a in the note</w:t>
      </w:r>
    </w:p>
    <w:bookmarkEnd w:id="441"/>
    <w:p w14:paraId="3ACABCD8" w14:textId="77777777" w:rsidR="00F738CD" w:rsidRPr="00C856D6" w:rsidRDefault="00F738CD" w:rsidP="00C856D6">
      <w:pPr>
        <w:rPr>
          <w:rFonts w:ascii="Times New Roman" w:hAnsi="Times New Roman"/>
          <w:szCs w:val="20"/>
        </w:rPr>
      </w:pPr>
      <w:r w:rsidRPr="00C856D6">
        <w:rPr>
          <w:rFonts w:ascii="Times New Roman" w:hAnsi="Times New Roman"/>
          <w:szCs w:val="20"/>
          <w:highlight w:val="green"/>
        </w:rPr>
        <w:t>Agreements:</w:t>
      </w:r>
    </w:p>
    <w:p w14:paraId="0EBB7BFE" w14:textId="77777777" w:rsidR="00F738CD" w:rsidRPr="0083571C" w:rsidRDefault="00F738CD" w:rsidP="003B3421">
      <w:pPr>
        <w:pStyle w:val="ListParagraph"/>
        <w:numPr>
          <w:ilvl w:val="0"/>
          <w:numId w:val="441"/>
        </w:numPr>
        <w:rPr>
          <w:rFonts w:eastAsia="MS Mincho"/>
        </w:rPr>
      </w:pPr>
      <w:r w:rsidRPr="0083571C">
        <w:rPr>
          <w:rFonts w:eastAsia="MS Mincho"/>
        </w:rPr>
        <w:t>Type of FG11-7/7a is Per FS</w:t>
      </w:r>
    </w:p>
    <w:p w14:paraId="49908ABA" w14:textId="77777777" w:rsidR="00F738CD" w:rsidRPr="0083571C" w:rsidRDefault="00F738CD" w:rsidP="003B3421">
      <w:pPr>
        <w:pStyle w:val="ListParagraph"/>
        <w:numPr>
          <w:ilvl w:val="1"/>
          <w:numId w:val="441"/>
        </w:numPr>
        <w:rPr>
          <w:rFonts w:eastAsia="MS Mincho"/>
        </w:rPr>
      </w:pPr>
      <w:bookmarkStart w:id="442" w:name="_Hlk42261348"/>
      <w:r w:rsidRPr="0083571C">
        <w:rPr>
          <w:rFonts w:eastAsia="MS Mincho"/>
        </w:rPr>
        <w:t>Per FS is selected because these two FGs are also very demanding in UE processing, considering that this can be a UE with processing capability 1 but required to be able to cancel according to processing capability 2, and hence it is important to take into account the BC information for dimensioning purpose</w:t>
      </w:r>
    </w:p>
    <w:bookmarkEnd w:id="442"/>
    <w:p w14:paraId="4926D80A" w14:textId="77777777" w:rsidR="00F738CD" w:rsidRPr="0083571C" w:rsidRDefault="00F738CD" w:rsidP="003B3421">
      <w:pPr>
        <w:pStyle w:val="ListParagraph"/>
        <w:numPr>
          <w:ilvl w:val="0"/>
          <w:numId w:val="441"/>
        </w:numPr>
        <w:rPr>
          <w:rFonts w:eastAsia="MS Mincho"/>
        </w:rPr>
      </w:pPr>
      <w:r w:rsidRPr="0083571C">
        <w:rPr>
          <w:rFonts w:eastAsia="MS Mincho"/>
        </w:rPr>
        <w:t>The bracket is removed from Note for FG11-7/7a</w:t>
      </w:r>
    </w:p>
    <w:p w14:paraId="5349BA3C" w14:textId="77777777" w:rsidR="00F738CD" w:rsidRPr="00C856D6" w:rsidRDefault="00F738CD" w:rsidP="00C856D6">
      <w:pPr>
        <w:rPr>
          <w:rFonts w:ascii="Times New Roman" w:eastAsia="MS Mincho" w:hAnsi="Times New Roman"/>
          <w:szCs w:val="20"/>
        </w:rPr>
      </w:pPr>
      <w:bookmarkStart w:id="443" w:name="_Hlk42126530"/>
      <w:r w:rsidRPr="00C856D6">
        <w:rPr>
          <w:rFonts w:ascii="Times New Roman" w:eastAsia="MS Mincho" w:hAnsi="Times New Roman"/>
          <w:szCs w:val="20"/>
          <w:highlight w:val="green"/>
        </w:rPr>
        <w:t>Agreements:</w:t>
      </w:r>
    </w:p>
    <w:p w14:paraId="4E7A7387" w14:textId="77777777" w:rsidR="00F738CD" w:rsidRPr="0083571C" w:rsidRDefault="00F738CD" w:rsidP="003B3421">
      <w:pPr>
        <w:pStyle w:val="ListParagraph"/>
        <w:numPr>
          <w:ilvl w:val="0"/>
          <w:numId w:val="442"/>
        </w:numPr>
        <w:rPr>
          <w:strike/>
          <w:color w:val="FF0000"/>
          <w:lang w:eastAsia="ko-KR"/>
        </w:rPr>
      </w:pPr>
      <w:r w:rsidRPr="0083571C">
        <w:rPr>
          <w:strike/>
          <w:color w:val="FF0000"/>
        </w:rPr>
        <w:t>FFS: Component 2 and 3 are kept for FG11-9</w:t>
      </w:r>
    </w:p>
    <w:p w14:paraId="4AAED2D1" w14:textId="77777777" w:rsidR="00F738CD" w:rsidRPr="0083571C" w:rsidRDefault="00F738CD" w:rsidP="003B3421">
      <w:pPr>
        <w:pStyle w:val="ListParagraph"/>
        <w:numPr>
          <w:ilvl w:val="1"/>
          <w:numId w:val="442"/>
        </w:numPr>
        <w:rPr>
          <w:strike/>
          <w:color w:val="FF0000"/>
          <w:lang w:eastAsia="ko-KR"/>
        </w:rPr>
      </w:pPr>
      <w:r w:rsidRPr="0083571C">
        <w:rPr>
          <w:strike/>
          <w:color w:val="FF0000"/>
        </w:rPr>
        <w:t>Candidate values for component 2: {1, 2, 4, 8, 12}</w:t>
      </w:r>
    </w:p>
    <w:p w14:paraId="2FDA6E6C" w14:textId="77777777" w:rsidR="00F738CD" w:rsidRPr="0083571C" w:rsidRDefault="00F738CD" w:rsidP="003B3421">
      <w:pPr>
        <w:pStyle w:val="ListParagraph"/>
        <w:numPr>
          <w:ilvl w:val="1"/>
          <w:numId w:val="442"/>
        </w:numPr>
        <w:rPr>
          <w:strike/>
          <w:color w:val="FF0000"/>
          <w:lang w:eastAsia="ko-KR"/>
        </w:rPr>
      </w:pPr>
      <w:r w:rsidRPr="0083571C">
        <w:rPr>
          <w:strike/>
          <w:color w:val="FF0000"/>
        </w:rPr>
        <w:lastRenderedPageBreak/>
        <w:t>Candidate values for component 3: {2, …, 24}</w:t>
      </w:r>
    </w:p>
    <w:p w14:paraId="69CAFE8C" w14:textId="77777777" w:rsidR="00F738CD" w:rsidRPr="0083571C" w:rsidRDefault="00F738CD" w:rsidP="003B3421">
      <w:pPr>
        <w:pStyle w:val="ListParagraph"/>
        <w:numPr>
          <w:ilvl w:val="1"/>
          <w:numId w:val="442"/>
        </w:numPr>
        <w:rPr>
          <w:strike/>
          <w:color w:val="FF0000"/>
          <w:lang w:eastAsia="ko-KR"/>
        </w:rPr>
      </w:pPr>
      <w:r w:rsidRPr="0083571C">
        <w:rPr>
          <w:strike/>
          <w:color w:val="FF0000"/>
        </w:rPr>
        <w:t>“configured/active” in component 2/3 is changed to “configured”</w:t>
      </w:r>
    </w:p>
    <w:p w14:paraId="2B942E7B" w14:textId="77777777" w:rsidR="00F738CD" w:rsidRPr="0083571C" w:rsidRDefault="00F738CD" w:rsidP="003B3421">
      <w:pPr>
        <w:pStyle w:val="ListParagraph"/>
        <w:numPr>
          <w:ilvl w:val="0"/>
          <w:numId w:val="442"/>
        </w:numPr>
        <w:rPr>
          <w:lang w:eastAsia="ko-KR"/>
        </w:rPr>
      </w:pPr>
      <w:r w:rsidRPr="0083571C">
        <w:t>One of {5-19, 5-20} is a prerequisite feature group for FG11-9</w:t>
      </w:r>
    </w:p>
    <w:p w14:paraId="6EC7F48E" w14:textId="77777777" w:rsidR="00F738CD" w:rsidRPr="0083571C" w:rsidRDefault="00F738CD" w:rsidP="003B3421">
      <w:pPr>
        <w:pStyle w:val="ListParagraph"/>
        <w:numPr>
          <w:ilvl w:val="0"/>
          <w:numId w:val="442"/>
        </w:numPr>
        <w:rPr>
          <w:lang w:eastAsia="ko-KR"/>
        </w:rPr>
      </w:pPr>
      <w:r w:rsidRPr="0083571C">
        <w:t>FG 11-9 is a prerequisite feature group for FG11-9a</w:t>
      </w:r>
    </w:p>
    <w:p w14:paraId="07FDDD8E" w14:textId="77777777" w:rsidR="00F738CD" w:rsidRPr="0083571C" w:rsidRDefault="00F738CD" w:rsidP="003B3421">
      <w:pPr>
        <w:pStyle w:val="ListParagraph"/>
        <w:numPr>
          <w:ilvl w:val="0"/>
          <w:numId w:val="442"/>
        </w:numPr>
        <w:rPr>
          <w:lang w:eastAsia="ko-KR"/>
        </w:rPr>
      </w:pPr>
      <w:r w:rsidRPr="0083571C">
        <w:t>FFS: Type of FG11-9/9a is Per UE or per band</w:t>
      </w:r>
    </w:p>
    <w:p w14:paraId="31294EB4" w14:textId="77777777" w:rsidR="00F738CD" w:rsidRPr="0083571C" w:rsidRDefault="00F738CD" w:rsidP="003B3421">
      <w:pPr>
        <w:pStyle w:val="ListParagraph"/>
        <w:numPr>
          <w:ilvl w:val="1"/>
          <w:numId w:val="442"/>
        </w:numPr>
        <w:rPr>
          <w:lang w:eastAsia="ko-KR"/>
        </w:rPr>
      </w:pPr>
      <w:r w:rsidRPr="0083571C">
        <w:t>Need of FDD/TDD differentiation is “No”</w:t>
      </w:r>
    </w:p>
    <w:p w14:paraId="18BD191F" w14:textId="77777777" w:rsidR="00F738CD" w:rsidRPr="0083571C" w:rsidRDefault="00F738CD" w:rsidP="003B3421">
      <w:pPr>
        <w:pStyle w:val="ListParagraph"/>
        <w:numPr>
          <w:ilvl w:val="1"/>
          <w:numId w:val="442"/>
        </w:numPr>
        <w:rPr>
          <w:lang w:eastAsia="ko-KR"/>
        </w:rPr>
      </w:pPr>
      <w:r w:rsidRPr="0083571C">
        <w:t>Need of FR1/FR2 differentiation is “No”</w:t>
      </w:r>
    </w:p>
    <w:p w14:paraId="297989EA" w14:textId="77777777" w:rsidR="00F738CD" w:rsidRPr="0083571C" w:rsidRDefault="00F738CD" w:rsidP="003B3421">
      <w:pPr>
        <w:pStyle w:val="ListParagraph"/>
        <w:numPr>
          <w:ilvl w:val="0"/>
          <w:numId w:val="442"/>
        </w:numPr>
        <w:rPr>
          <w:strike/>
          <w:color w:val="FF0000"/>
          <w:lang w:eastAsia="ko-KR"/>
        </w:rPr>
      </w:pPr>
      <w:r w:rsidRPr="0083571C">
        <w:rPr>
          <w:strike/>
          <w:color w:val="FF0000"/>
        </w:rPr>
        <w:t>FFS: Add following notes for FG11-9</w:t>
      </w:r>
    </w:p>
    <w:p w14:paraId="36AC8CB5" w14:textId="77777777" w:rsidR="00F738CD" w:rsidRPr="0083571C" w:rsidRDefault="00F738CD" w:rsidP="003B3421">
      <w:pPr>
        <w:pStyle w:val="ListParagraph"/>
        <w:numPr>
          <w:ilvl w:val="1"/>
          <w:numId w:val="442"/>
        </w:numPr>
        <w:rPr>
          <w:strike/>
          <w:color w:val="FF0000"/>
          <w:lang w:eastAsia="ko-KR"/>
        </w:rPr>
      </w:pPr>
      <w:r w:rsidRPr="0083571C">
        <w:rPr>
          <w:strike/>
          <w:color w:val="FF0000"/>
        </w:rPr>
        <w:t xml:space="preserve">The number of PUSCHs for different TBs in a slot is based on 5-12, 5-12a, 5-12b, 5-13d, 5-13e, 5-13f features from Rel-15 </w:t>
      </w:r>
    </w:p>
    <w:p w14:paraId="149EC629" w14:textId="77777777" w:rsidR="00F738CD" w:rsidRPr="0083571C" w:rsidRDefault="00F738CD" w:rsidP="003B3421">
      <w:pPr>
        <w:pStyle w:val="ListParagraph"/>
        <w:numPr>
          <w:ilvl w:val="1"/>
          <w:numId w:val="442"/>
        </w:numPr>
        <w:rPr>
          <w:strike/>
          <w:color w:val="FF0000"/>
          <w:lang w:eastAsia="ko-KR"/>
        </w:rPr>
      </w:pPr>
      <w:r w:rsidRPr="0083571C">
        <w:rPr>
          <w:strike/>
          <w:color w:val="FF0000"/>
        </w:rPr>
        <w:t>For component 3: Total number in FR1 is not greater than X value reported for FR1. Total number in FR2 is not greater than X value reported for FR2.Total number across FR1 and FR2 is not greater than the larger of the FR1 and FR2 values</w:t>
      </w:r>
    </w:p>
    <w:p w14:paraId="2A24D489" w14:textId="77777777" w:rsidR="00F738CD" w:rsidRPr="0083571C" w:rsidRDefault="00F738CD" w:rsidP="003B3421">
      <w:pPr>
        <w:pStyle w:val="ListParagraph"/>
        <w:numPr>
          <w:ilvl w:val="0"/>
          <w:numId w:val="442"/>
        </w:numPr>
        <w:rPr>
          <w:lang w:eastAsia="ko-KR"/>
        </w:rPr>
      </w:pPr>
      <w:r w:rsidRPr="0083571C">
        <w:t>Remove note for FG11-9a</w:t>
      </w:r>
    </w:p>
    <w:bookmarkEnd w:id="443"/>
    <w:p w14:paraId="59059DCC" w14:textId="77777777" w:rsidR="00F738CD" w:rsidRPr="00C856D6" w:rsidRDefault="00F738CD" w:rsidP="00C856D6">
      <w:pPr>
        <w:rPr>
          <w:rFonts w:ascii="Times New Roman" w:hAnsi="Times New Roman"/>
          <w:szCs w:val="20"/>
        </w:rPr>
      </w:pPr>
      <w:r w:rsidRPr="00C856D6">
        <w:rPr>
          <w:rFonts w:ascii="Times New Roman" w:hAnsi="Times New Roman"/>
          <w:szCs w:val="20"/>
          <w:highlight w:val="green"/>
        </w:rPr>
        <w:t>Agreements:</w:t>
      </w:r>
    </w:p>
    <w:p w14:paraId="478389C7" w14:textId="77777777" w:rsidR="00F738CD" w:rsidRPr="0083571C" w:rsidRDefault="00F738CD" w:rsidP="003B3421">
      <w:pPr>
        <w:pStyle w:val="ListParagraph"/>
        <w:numPr>
          <w:ilvl w:val="0"/>
          <w:numId w:val="443"/>
        </w:numPr>
        <w:rPr>
          <w:rFonts w:eastAsia="MS Mincho"/>
        </w:rPr>
      </w:pPr>
      <w:r w:rsidRPr="0083571C">
        <w:rPr>
          <w:rFonts w:eastAsia="MS Mincho"/>
        </w:rPr>
        <w:t>Component 2 and 3 are kept for FG11-9</w:t>
      </w:r>
    </w:p>
    <w:p w14:paraId="1C497C00" w14:textId="77777777" w:rsidR="00F738CD" w:rsidRPr="0083571C" w:rsidRDefault="00F738CD" w:rsidP="003B3421">
      <w:pPr>
        <w:pStyle w:val="ListParagraph"/>
        <w:numPr>
          <w:ilvl w:val="1"/>
          <w:numId w:val="443"/>
        </w:numPr>
        <w:rPr>
          <w:rFonts w:eastAsia="MS Mincho"/>
        </w:rPr>
      </w:pPr>
      <w:r w:rsidRPr="0083571C">
        <w:rPr>
          <w:rFonts w:eastAsia="MS Mincho"/>
        </w:rPr>
        <w:t>Candidate values for component 2: {1, 2, 4, 8, 12}</w:t>
      </w:r>
    </w:p>
    <w:p w14:paraId="4A26C445" w14:textId="77777777" w:rsidR="00F738CD" w:rsidRPr="0083571C" w:rsidRDefault="00F738CD" w:rsidP="003B3421">
      <w:pPr>
        <w:pStyle w:val="ListParagraph"/>
        <w:numPr>
          <w:ilvl w:val="1"/>
          <w:numId w:val="443"/>
        </w:numPr>
        <w:rPr>
          <w:rFonts w:eastAsia="MS Mincho"/>
        </w:rPr>
      </w:pPr>
      <w:r w:rsidRPr="0083571C">
        <w:rPr>
          <w:rFonts w:eastAsia="MS Mincho"/>
        </w:rPr>
        <w:t>Candidate values for component 3: {2, …, 32}</w:t>
      </w:r>
    </w:p>
    <w:p w14:paraId="4C4474B7" w14:textId="77777777" w:rsidR="00F738CD" w:rsidRPr="0083571C" w:rsidRDefault="00F738CD" w:rsidP="003B3421">
      <w:pPr>
        <w:pStyle w:val="ListParagraph"/>
        <w:numPr>
          <w:ilvl w:val="1"/>
          <w:numId w:val="443"/>
        </w:numPr>
        <w:rPr>
          <w:rFonts w:eastAsia="MS Mincho"/>
        </w:rPr>
      </w:pPr>
      <w:r w:rsidRPr="0083571C">
        <w:rPr>
          <w:rFonts w:eastAsia="MS Mincho"/>
        </w:rPr>
        <w:t>“configured/active” in component 2/3 is changed to “configured”</w:t>
      </w:r>
    </w:p>
    <w:p w14:paraId="793E6EAA" w14:textId="77777777" w:rsidR="00F738CD" w:rsidRPr="0083571C" w:rsidRDefault="00F738CD" w:rsidP="003B3421">
      <w:pPr>
        <w:pStyle w:val="ListParagraph"/>
        <w:numPr>
          <w:ilvl w:val="1"/>
          <w:numId w:val="443"/>
        </w:numPr>
        <w:rPr>
          <w:rFonts w:eastAsia="MS Mincho"/>
        </w:rPr>
      </w:pPr>
      <w:r w:rsidRPr="0083571C">
        <w:rPr>
          <w:rFonts w:eastAsia="MS Mincho"/>
        </w:rPr>
        <w:t>Component 2 and 3 are reported separately for different processing capabilities</w:t>
      </w:r>
    </w:p>
    <w:p w14:paraId="6B2855F5" w14:textId="77777777" w:rsidR="00F738CD" w:rsidRPr="0083571C" w:rsidRDefault="00F738CD" w:rsidP="003B3421">
      <w:pPr>
        <w:pStyle w:val="ListParagraph"/>
        <w:numPr>
          <w:ilvl w:val="0"/>
          <w:numId w:val="443"/>
        </w:numPr>
        <w:rPr>
          <w:rFonts w:eastAsia="MS Mincho"/>
        </w:rPr>
      </w:pPr>
      <w:r w:rsidRPr="0083571C">
        <w:rPr>
          <w:rFonts w:eastAsia="MS Mincho"/>
        </w:rPr>
        <w:t>Add following notes for FG11-9</w:t>
      </w:r>
    </w:p>
    <w:p w14:paraId="05768EEB" w14:textId="77777777" w:rsidR="00F738CD" w:rsidRPr="0083571C" w:rsidRDefault="00F738CD" w:rsidP="003B3421">
      <w:pPr>
        <w:pStyle w:val="ListParagraph"/>
        <w:numPr>
          <w:ilvl w:val="1"/>
          <w:numId w:val="443"/>
        </w:numPr>
        <w:rPr>
          <w:rFonts w:eastAsia="MS Mincho"/>
        </w:rPr>
      </w:pPr>
      <w:r w:rsidRPr="0083571C">
        <w:rPr>
          <w:rFonts w:eastAsia="MS Mincho"/>
        </w:rPr>
        <w:t>For component 3: Total number in FR1 is not greater than X value reported for FR1. Total number in FR2 is not greater than X value reported for FR2.Total number across FR1 and FR2 is not greater than the larger of the FR1 and FR2 values</w:t>
      </w:r>
    </w:p>
    <w:p w14:paraId="5CC3C4EA" w14:textId="77777777" w:rsidR="00F738CD" w:rsidRPr="00C856D6" w:rsidRDefault="00F738CD" w:rsidP="00C856D6">
      <w:pPr>
        <w:rPr>
          <w:rFonts w:ascii="Times New Roman" w:eastAsia="MS Mincho" w:hAnsi="Times New Roman"/>
          <w:szCs w:val="20"/>
        </w:rPr>
      </w:pPr>
      <w:bookmarkStart w:id="444" w:name="_Hlk42126828"/>
      <w:r w:rsidRPr="00C856D6">
        <w:rPr>
          <w:rFonts w:ascii="Times New Roman" w:eastAsia="MS Mincho" w:hAnsi="Times New Roman"/>
          <w:szCs w:val="20"/>
          <w:highlight w:val="green"/>
        </w:rPr>
        <w:t>Agreements:</w:t>
      </w:r>
    </w:p>
    <w:p w14:paraId="5D662D62" w14:textId="77777777" w:rsidR="00F738CD" w:rsidRPr="0083571C" w:rsidRDefault="00F738CD" w:rsidP="003B3421">
      <w:pPr>
        <w:pStyle w:val="ListParagraph"/>
        <w:numPr>
          <w:ilvl w:val="0"/>
          <w:numId w:val="444"/>
        </w:numPr>
        <w:rPr>
          <w:strike/>
          <w:color w:val="FF0000"/>
          <w:lang w:eastAsia="ko-KR"/>
        </w:rPr>
      </w:pPr>
      <w:r w:rsidRPr="0083571C">
        <w:rPr>
          <w:strike/>
          <w:color w:val="FF0000"/>
        </w:rPr>
        <w:t>FFS: Type of FG11-10 is Per UE</w:t>
      </w:r>
    </w:p>
    <w:p w14:paraId="33E7E36A" w14:textId="77777777" w:rsidR="00F738CD" w:rsidRPr="0083571C" w:rsidRDefault="00F738CD" w:rsidP="003B3421">
      <w:pPr>
        <w:pStyle w:val="ListParagraph"/>
        <w:numPr>
          <w:ilvl w:val="1"/>
          <w:numId w:val="444"/>
        </w:numPr>
        <w:rPr>
          <w:strike/>
          <w:color w:val="FF0000"/>
          <w:lang w:eastAsia="ko-KR"/>
        </w:rPr>
      </w:pPr>
      <w:r w:rsidRPr="0083571C">
        <w:rPr>
          <w:strike/>
          <w:color w:val="FF0000"/>
        </w:rPr>
        <w:t>Need of FDD/TDD differentiation is “No”</w:t>
      </w:r>
    </w:p>
    <w:p w14:paraId="620C390A" w14:textId="77777777" w:rsidR="00F738CD" w:rsidRPr="0083571C" w:rsidRDefault="00F738CD" w:rsidP="003B3421">
      <w:pPr>
        <w:pStyle w:val="ListParagraph"/>
        <w:numPr>
          <w:ilvl w:val="1"/>
          <w:numId w:val="444"/>
        </w:numPr>
        <w:rPr>
          <w:strike/>
          <w:color w:val="FF0000"/>
          <w:lang w:eastAsia="ko-KR"/>
        </w:rPr>
      </w:pPr>
      <w:r w:rsidRPr="0083571C">
        <w:rPr>
          <w:strike/>
          <w:color w:val="FF0000"/>
        </w:rPr>
        <w:t>Need of FR1/FR2 differentiation is “No”</w:t>
      </w:r>
    </w:p>
    <w:p w14:paraId="09F5252E" w14:textId="77777777" w:rsidR="00F738CD" w:rsidRPr="0083571C" w:rsidRDefault="00F738CD" w:rsidP="003B3421">
      <w:pPr>
        <w:pStyle w:val="ListParagraph"/>
        <w:numPr>
          <w:ilvl w:val="0"/>
          <w:numId w:val="444"/>
        </w:numPr>
        <w:rPr>
          <w:lang w:eastAsia="ko-KR"/>
        </w:rPr>
      </w:pPr>
      <w:r w:rsidRPr="0083571C">
        <w:t>FG5-20 is a prerequisite feature group for FG11-10</w:t>
      </w:r>
    </w:p>
    <w:p w14:paraId="1CA00272" w14:textId="77777777" w:rsidR="00F738CD" w:rsidRPr="0083571C" w:rsidRDefault="00F738CD" w:rsidP="003B3421">
      <w:pPr>
        <w:pStyle w:val="ListParagraph"/>
        <w:numPr>
          <w:ilvl w:val="0"/>
          <w:numId w:val="444"/>
        </w:numPr>
        <w:rPr>
          <w:strike/>
          <w:color w:val="FF0000"/>
          <w:lang w:eastAsia="ko-KR"/>
        </w:rPr>
      </w:pPr>
      <w:r w:rsidRPr="0083571C">
        <w:rPr>
          <w:strike/>
          <w:color w:val="FF0000"/>
        </w:rPr>
        <w:t>FFS: The capability interpretation is from the perspective of a carrier on which the release DCI is received</w:t>
      </w:r>
    </w:p>
    <w:p w14:paraId="418A93C0" w14:textId="77777777" w:rsidR="00F738CD" w:rsidRPr="0083571C" w:rsidRDefault="00F738CD" w:rsidP="003B3421">
      <w:pPr>
        <w:pStyle w:val="ListParagraph"/>
        <w:numPr>
          <w:ilvl w:val="0"/>
          <w:numId w:val="444"/>
        </w:numPr>
        <w:rPr>
          <w:strike/>
          <w:color w:val="FF0000"/>
          <w:lang w:eastAsia="ko-KR"/>
        </w:rPr>
      </w:pPr>
      <w:r w:rsidRPr="0083571C">
        <w:rPr>
          <w:strike/>
          <w:color w:val="FF0000"/>
        </w:rPr>
        <w:t>FFS: Text is removed from the Note for FG11-10</w:t>
      </w:r>
    </w:p>
    <w:bookmarkEnd w:id="444"/>
    <w:p w14:paraId="1636B74B" w14:textId="77777777" w:rsidR="00F738CD" w:rsidRPr="00C856D6" w:rsidRDefault="00F738CD" w:rsidP="00C856D6">
      <w:pPr>
        <w:rPr>
          <w:rFonts w:ascii="Times New Roman" w:hAnsi="Times New Roman"/>
          <w:szCs w:val="20"/>
        </w:rPr>
      </w:pPr>
      <w:r w:rsidRPr="00C856D6">
        <w:rPr>
          <w:rFonts w:ascii="Times New Roman" w:hAnsi="Times New Roman"/>
          <w:szCs w:val="20"/>
          <w:highlight w:val="green"/>
        </w:rPr>
        <w:t>Agreements:</w:t>
      </w:r>
    </w:p>
    <w:p w14:paraId="4C2267D3" w14:textId="77777777" w:rsidR="00F738CD" w:rsidRPr="0083571C" w:rsidRDefault="00F738CD" w:rsidP="003B3421">
      <w:pPr>
        <w:pStyle w:val="ListParagraph"/>
        <w:numPr>
          <w:ilvl w:val="0"/>
          <w:numId w:val="445"/>
        </w:numPr>
        <w:rPr>
          <w:rFonts w:eastAsia="MS Mincho"/>
        </w:rPr>
      </w:pPr>
      <w:r w:rsidRPr="0083571C">
        <w:rPr>
          <w:rFonts w:eastAsia="MS Mincho"/>
        </w:rPr>
        <w:t>Type of FG11-10 is Per UE</w:t>
      </w:r>
    </w:p>
    <w:p w14:paraId="5EF5F09A" w14:textId="77777777" w:rsidR="00F738CD" w:rsidRPr="0083571C" w:rsidRDefault="00F738CD" w:rsidP="003B3421">
      <w:pPr>
        <w:pStyle w:val="ListParagraph"/>
        <w:numPr>
          <w:ilvl w:val="1"/>
          <w:numId w:val="445"/>
        </w:numPr>
        <w:rPr>
          <w:rFonts w:eastAsia="MS Mincho"/>
        </w:rPr>
      </w:pPr>
      <w:r w:rsidRPr="0083571C">
        <w:rPr>
          <w:rFonts w:eastAsia="MS Mincho"/>
        </w:rPr>
        <w:t>Need of FDD/TDD differentiation is “No”</w:t>
      </w:r>
    </w:p>
    <w:p w14:paraId="1C1C33D1" w14:textId="77777777" w:rsidR="00F738CD" w:rsidRPr="0083571C" w:rsidRDefault="00F738CD" w:rsidP="003B3421">
      <w:pPr>
        <w:pStyle w:val="ListParagraph"/>
        <w:numPr>
          <w:ilvl w:val="1"/>
          <w:numId w:val="445"/>
        </w:numPr>
        <w:rPr>
          <w:rFonts w:eastAsia="MS Mincho"/>
        </w:rPr>
      </w:pPr>
      <w:r w:rsidRPr="0083571C">
        <w:rPr>
          <w:rFonts w:eastAsia="MS Mincho"/>
        </w:rPr>
        <w:t>Need of FR1/FR2 differentiation is “No”</w:t>
      </w:r>
    </w:p>
    <w:p w14:paraId="00FC93AC" w14:textId="77777777" w:rsidR="00F738CD" w:rsidRPr="0083571C" w:rsidRDefault="00F738CD" w:rsidP="003B3421">
      <w:pPr>
        <w:pStyle w:val="ListParagraph"/>
        <w:numPr>
          <w:ilvl w:val="0"/>
          <w:numId w:val="445"/>
        </w:numPr>
        <w:rPr>
          <w:rFonts w:eastAsia="MS Mincho"/>
        </w:rPr>
      </w:pPr>
      <w:r w:rsidRPr="0083571C">
        <w:rPr>
          <w:rFonts w:eastAsia="MS Mincho"/>
        </w:rPr>
        <w:t>Text is kept in the Note for FG11-10</w:t>
      </w:r>
    </w:p>
    <w:p w14:paraId="1C4DF425" w14:textId="77777777" w:rsidR="00F738CD" w:rsidRPr="00C856D6" w:rsidRDefault="00F738CD" w:rsidP="00C856D6">
      <w:pPr>
        <w:rPr>
          <w:rFonts w:ascii="Times New Roman" w:eastAsia="MS Mincho" w:hAnsi="Times New Roman"/>
          <w:szCs w:val="20"/>
        </w:rPr>
      </w:pPr>
      <w:bookmarkStart w:id="445" w:name="_Hlk42127074"/>
      <w:r w:rsidRPr="00C856D6">
        <w:rPr>
          <w:rFonts w:ascii="Times New Roman" w:eastAsia="MS Mincho" w:hAnsi="Times New Roman"/>
          <w:szCs w:val="20"/>
          <w:highlight w:val="green"/>
        </w:rPr>
        <w:t>Agreements:</w:t>
      </w:r>
    </w:p>
    <w:p w14:paraId="759BE0D1" w14:textId="77777777" w:rsidR="00F738CD" w:rsidRPr="0083571C" w:rsidRDefault="00F738CD" w:rsidP="003B3421">
      <w:pPr>
        <w:pStyle w:val="ListParagraph"/>
        <w:numPr>
          <w:ilvl w:val="0"/>
          <w:numId w:val="446"/>
        </w:numPr>
        <w:rPr>
          <w:strike/>
          <w:color w:val="FF0000"/>
          <w:lang w:eastAsia="ko-KR"/>
        </w:rPr>
      </w:pPr>
      <w:r w:rsidRPr="0083571C">
        <w:rPr>
          <w:strike/>
          <w:color w:val="FF0000"/>
        </w:rPr>
        <w:t>FFS: Type of FG11-11 is Per UE</w:t>
      </w:r>
    </w:p>
    <w:p w14:paraId="780CA6A9" w14:textId="77777777" w:rsidR="00F738CD" w:rsidRPr="0083571C" w:rsidRDefault="00F738CD" w:rsidP="003B3421">
      <w:pPr>
        <w:pStyle w:val="ListParagraph"/>
        <w:numPr>
          <w:ilvl w:val="1"/>
          <w:numId w:val="446"/>
        </w:numPr>
        <w:rPr>
          <w:strike/>
          <w:color w:val="FF0000"/>
          <w:lang w:eastAsia="ko-KR"/>
        </w:rPr>
      </w:pPr>
      <w:r w:rsidRPr="0083571C">
        <w:rPr>
          <w:strike/>
          <w:color w:val="FF0000"/>
        </w:rPr>
        <w:t>Need of FDD/TDD differentiation is “No”</w:t>
      </w:r>
    </w:p>
    <w:p w14:paraId="1862A199" w14:textId="77777777" w:rsidR="00F738CD" w:rsidRPr="0083571C" w:rsidRDefault="00F738CD" w:rsidP="003B3421">
      <w:pPr>
        <w:pStyle w:val="ListParagraph"/>
        <w:numPr>
          <w:ilvl w:val="1"/>
          <w:numId w:val="446"/>
        </w:numPr>
        <w:rPr>
          <w:strike/>
          <w:color w:val="FF0000"/>
          <w:lang w:eastAsia="ko-KR"/>
        </w:rPr>
      </w:pPr>
      <w:r w:rsidRPr="0083571C">
        <w:rPr>
          <w:strike/>
          <w:color w:val="FF0000"/>
        </w:rPr>
        <w:t>Need of FR1/FR2 differentiation is “No”</w:t>
      </w:r>
    </w:p>
    <w:p w14:paraId="1ADE3C55" w14:textId="77777777" w:rsidR="00F738CD" w:rsidRPr="0083571C" w:rsidRDefault="00F738CD" w:rsidP="003B3421">
      <w:pPr>
        <w:pStyle w:val="ListParagraph"/>
        <w:numPr>
          <w:ilvl w:val="0"/>
          <w:numId w:val="446"/>
        </w:numPr>
        <w:rPr>
          <w:lang w:eastAsia="ko-KR"/>
        </w:rPr>
      </w:pPr>
      <w:r w:rsidRPr="0083571C">
        <w:t>FG5-20 and 5-11 are prerequisite feature groups for FG11-11</w:t>
      </w:r>
    </w:p>
    <w:p w14:paraId="5ABD42DF" w14:textId="77777777" w:rsidR="00F738CD" w:rsidRPr="0083571C" w:rsidRDefault="00F738CD" w:rsidP="003B3421">
      <w:pPr>
        <w:pStyle w:val="ListParagraph"/>
        <w:numPr>
          <w:ilvl w:val="0"/>
          <w:numId w:val="446"/>
        </w:numPr>
        <w:rPr>
          <w:strike/>
          <w:color w:val="FF0000"/>
          <w:lang w:eastAsia="ko-KR"/>
        </w:rPr>
      </w:pPr>
      <w:r w:rsidRPr="0083571C">
        <w:rPr>
          <w:strike/>
          <w:color w:val="FF0000"/>
        </w:rPr>
        <w:t>FFS: The capability interpretation is from the perspective of a carrier on which the release DCI is received</w:t>
      </w:r>
    </w:p>
    <w:p w14:paraId="29BB557B" w14:textId="77777777" w:rsidR="00F738CD" w:rsidRPr="0083571C" w:rsidRDefault="00F738CD" w:rsidP="003B3421">
      <w:pPr>
        <w:pStyle w:val="ListParagraph"/>
        <w:numPr>
          <w:ilvl w:val="0"/>
          <w:numId w:val="446"/>
        </w:numPr>
        <w:rPr>
          <w:strike/>
          <w:color w:val="FF0000"/>
          <w:lang w:eastAsia="ko-KR"/>
        </w:rPr>
      </w:pPr>
      <w:r w:rsidRPr="0083571C">
        <w:rPr>
          <w:strike/>
          <w:color w:val="FF0000"/>
        </w:rPr>
        <w:t>FFS: Text is removed from the Note for FG11-11</w:t>
      </w:r>
    </w:p>
    <w:bookmarkEnd w:id="445"/>
    <w:p w14:paraId="14F6C305" w14:textId="77777777" w:rsidR="00F738CD" w:rsidRPr="00C856D6" w:rsidRDefault="00F738CD" w:rsidP="00C856D6">
      <w:pPr>
        <w:rPr>
          <w:rFonts w:ascii="Times New Roman" w:hAnsi="Times New Roman"/>
          <w:szCs w:val="20"/>
        </w:rPr>
      </w:pPr>
      <w:r w:rsidRPr="00C856D6">
        <w:rPr>
          <w:rFonts w:ascii="Times New Roman" w:hAnsi="Times New Roman"/>
          <w:szCs w:val="20"/>
          <w:highlight w:val="green"/>
        </w:rPr>
        <w:t>Agreements:</w:t>
      </w:r>
    </w:p>
    <w:p w14:paraId="59A46318" w14:textId="77777777" w:rsidR="00F738CD" w:rsidRPr="0083571C" w:rsidRDefault="00F738CD" w:rsidP="003B3421">
      <w:pPr>
        <w:pStyle w:val="ListParagraph"/>
        <w:numPr>
          <w:ilvl w:val="0"/>
          <w:numId w:val="447"/>
        </w:numPr>
        <w:rPr>
          <w:rFonts w:eastAsia="MS Mincho"/>
        </w:rPr>
      </w:pPr>
      <w:r w:rsidRPr="0083571C">
        <w:rPr>
          <w:rFonts w:eastAsia="MS Mincho"/>
        </w:rPr>
        <w:t>Type of FG11-11 is Per UE</w:t>
      </w:r>
    </w:p>
    <w:p w14:paraId="127A661D" w14:textId="77777777" w:rsidR="00F738CD" w:rsidRPr="0083571C" w:rsidRDefault="00F738CD" w:rsidP="003B3421">
      <w:pPr>
        <w:pStyle w:val="ListParagraph"/>
        <w:numPr>
          <w:ilvl w:val="1"/>
          <w:numId w:val="447"/>
        </w:numPr>
        <w:rPr>
          <w:rFonts w:eastAsia="MS Mincho"/>
        </w:rPr>
      </w:pPr>
      <w:r w:rsidRPr="0083571C">
        <w:rPr>
          <w:rFonts w:eastAsia="MS Mincho"/>
        </w:rPr>
        <w:t>Need of FDD/TDD differentiation is “No”</w:t>
      </w:r>
    </w:p>
    <w:p w14:paraId="7CAC2A91" w14:textId="77777777" w:rsidR="00F738CD" w:rsidRPr="0083571C" w:rsidRDefault="00F738CD" w:rsidP="003B3421">
      <w:pPr>
        <w:pStyle w:val="ListParagraph"/>
        <w:numPr>
          <w:ilvl w:val="1"/>
          <w:numId w:val="447"/>
        </w:numPr>
        <w:rPr>
          <w:rFonts w:eastAsia="MS Mincho"/>
        </w:rPr>
      </w:pPr>
      <w:r w:rsidRPr="0083571C">
        <w:rPr>
          <w:rFonts w:eastAsia="MS Mincho"/>
        </w:rPr>
        <w:t>Need of FR1/FR2 differentiation is “No”</w:t>
      </w:r>
    </w:p>
    <w:p w14:paraId="73E9FA2E" w14:textId="77777777" w:rsidR="00F738CD" w:rsidRPr="0083571C" w:rsidRDefault="00F738CD" w:rsidP="003B3421">
      <w:pPr>
        <w:pStyle w:val="ListParagraph"/>
        <w:numPr>
          <w:ilvl w:val="0"/>
          <w:numId w:val="447"/>
        </w:numPr>
        <w:rPr>
          <w:rFonts w:eastAsia="MS Mincho"/>
        </w:rPr>
      </w:pPr>
      <w:r w:rsidRPr="0083571C">
        <w:rPr>
          <w:rFonts w:eastAsia="MS Mincho"/>
        </w:rPr>
        <w:t>Text is kept in the Note for FG11-11</w:t>
      </w:r>
    </w:p>
    <w:p w14:paraId="2739326B" w14:textId="77777777" w:rsidR="00F738CD" w:rsidRPr="00C856D6" w:rsidRDefault="00F738CD" w:rsidP="00C856D6">
      <w:pPr>
        <w:rPr>
          <w:rFonts w:ascii="Times New Roman" w:hAnsi="Times New Roman"/>
          <w:szCs w:val="20"/>
        </w:rPr>
      </w:pPr>
      <w:r w:rsidRPr="00C856D6">
        <w:rPr>
          <w:rFonts w:ascii="Times New Roman" w:hAnsi="Times New Roman"/>
          <w:szCs w:val="20"/>
          <w:highlight w:val="green"/>
        </w:rPr>
        <w:t>Agreements:</w:t>
      </w:r>
    </w:p>
    <w:p w14:paraId="584FF688" w14:textId="77777777" w:rsidR="00F738CD" w:rsidRPr="0083571C" w:rsidRDefault="00F738CD" w:rsidP="003B3421">
      <w:pPr>
        <w:pStyle w:val="ListParagraph"/>
        <w:numPr>
          <w:ilvl w:val="0"/>
          <w:numId w:val="448"/>
        </w:numPr>
        <w:rPr>
          <w:lang w:eastAsia="ko-KR"/>
        </w:rPr>
      </w:pPr>
      <w:r w:rsidRPr="0083571C">
        <w:t>Change “[16]” to “32” for Component 1 of FG12-2</w:t>
      </w:r>
    </w:p>
    <w:p w14:paraId="0EB19A13" w14:textId="77777777" w:rsidR="00F738CD" w:rsidRPr="0083571C" w:rsidRDefault="00F738CD" w:rsidP="003B3421">
      <w:pPr>
        <w:pStyle w:val="ListParagraph"/>
        <w:numPr>
          <w:ilvl w:val="0"/>
          <w:numId w:val="448"/>
        </w:numPr>
        <w:rPr>
          <w:lang w:eastAsia="ko-KR"/>
        </w:rPr>
      </w:pPr>
      <w:r w:rsidRPr="0083571C">
        <w:t>Maximum candidate value for component 3 of FG12-2 is 32 (per cell group)</w:t>
      </w:r>
    </w:p>
    <w:p w14:paraId="4B70EF23" w14:textId="77777777" w:rsidR="00F738CD" w:rsidRPr="00C856D6" w:rsidRDefault="00F738CD" w:rsidP="00C856D6">
      <w:pPr>
        <w:rPr>
          <w:rFonts w:ascii="Times New Roman" w:hAnsi="Times New Roman"/>
          <w:szCs w:val="20"/>
        </w:rPr>
      </w:pPr>
      <w:r w:rsidRPr="00C856D6">
        <w:rPr>
          <w:rFonts w:ascii="Times New Roman" w:hAnsi="Times New Roman"/>
          <w:szCs w:val="20"/>
          <w:highlight w:val="green"/>
        </w:rPr>
        <w:t>Agreements:</w:t>
      </w:r>
    </w:p>
    <w:p w14:paraId="4692E410" w14:textId="77777777" w:rsidR="00F738CD" w:rsidRPr="0083571C" w:rsidRDefault="00F738CD" w:rsidP="003B3421">
      <w:pPr>
        <w:pStyle w:val="ListParagraph"/>
        <w:numPr>
          <w:ilvl w:val="0"/>
          <w:numId w:val="449"/>
        </w:numPr>
        <w:rPr>
          <w:lang w:eastAsia="ko-KR"/>
        </w:rPr>
      </w:pPr>
      <w:r w:rsidRPr="0083571C">
        <w:t>Type of FG12-3/3a is Per UE</w:t>
      </w:r>
    </w:p>
    <w:p w14:paraId="0C440532" w14:textId="77777777" w:rsidR="00F738CD" w:rsidRPr="0083571C" w:rsidRDefault="00F738CD" w:rsidP="003B3421">
      <w:pPr>
        <w:pStyle w:val="ListParagraph"/>
        <w:numPr>
          <w:ilvl w:val="1"/>
          <w:numId w:val="449"/>
        </w:numPr>
        <w:rPr>
          <w:lang w:eastAsia="ko-KR"/>
        </w:rPr>
      </w:pPr>
      <w:r w:rsidRPr="0083571C">
        <w:t>Need of FDD/TDD differentiation is “No”</w:t>
      </w:r>
    </w:p>
    <w:p w14:paraId="2887F84D" w14:textId="77777777" w:rsidR="00F738CD" w:rsidRPr="0083571C" w:rsidRDefault="00F738CD" w:rsidP="003B3421">
      <w:pPr>
        <w:pStyle w:val="ListParagraph"/>
        <w:numPr>
          <w:ilvl w:val="1"/>
          <w:numId w:val="449"/>
        </w:numPr>
        <w:rPr>
          <w:lang w:eastAsia="ko-KR"/>
        </w:rPr>
      </w:pPr>
      <w:r w:rsidRPr="0083571C">
        <w:t>Need of FR1/FR2 differentiation is “No”</w:t>
      </w:r>
    </w:p>
    <w:p w14:paraId="034D711A" w14:textId="77777777" w:rsidR="00F738CD" w:rsidRPr="0083571C" w:rsidRDefault="00F738CD" w:rsidP="003B3421">
      <w:pPr>
        <w:pStyle w:val="ListParagraph"/>
        <w:numPr>
          <w:ilvl w:val="0"/>
          <w:numId w:val="449"/>
        </w:numPr>
        <w:rPr>
          <w:lang w:eastAsia="ko-KR"/>
        </w:rPr>
      </w:pPr>
      <w:r w:rsidRPr="0083571C">
        <w:lastRenderedPageBreak/>
        <w:t>Text is removed from the Note for FG12-3</w:t>
      </w:r>
    </w:p>
    <w:p w14:paraId="5F4DE42F" w14:textId="3DD9E637" w:rsidR="00781B4E" w:rsidRDefault="00781B4E" w:rsidP="00E54BD9">
      <w:pPr>
        <w:pStyle w:val="Heading4"/>
      </w:pPr>
      <w:bookmarkStart w:id="446" w:name="_Toc41814558"/>
      <w:bookmarkStart w:id="447" w:name="_Toc48234046"/>
      <w:r>
        <w:t>UE features for eMIMO</w:t>
      </w:r>
      <w:bookmarkEnd w:id="446"/>
      <w:bookmarkEnd w:id="447"/>
    </w:p>
    <w:p w14:paraId="1DFAA5C1" w14:textId="77777777" w:rsidR="00E54BD9" w:rsidRPr="00F71560" w:rsidRDefault="00D3368C" w:rsidP="00E54BD9">
      <w:pPr>
        <w:rPr>
          <w:b/>
          <w:bCs/>
        </w:rPr>
      </w:pPr>
      <w:hyperlink r:id="rId1688" w:history="1">
        <w:r w:rsidR="00E54BD9">
          <w:rPr>
            <w:rStyle w:val="Hyperlink"/>
            <w:b/>
            <w:bCs/>
          </w:rPr>
          <w:t>R1-2005023</w:t>
        </w:r>
      </w:hyperlink>
      <w:r w:rsidR="00E54BD9" w:rsidRPr="00F71560">
        <w:rPr>
          <w:b/>
          <w:bCs/>
        </w:rPr>
        <w:tab/>
        <w:t>Session Notes of AI 7.2.11.6</w:t>
      </w:r>
      <w:r w:rsidR="00E54BD9" w:rsidRPr="00F71560">
        <w:rPr>
          <w:b/>
          <w:bCs/>
        </w:rPr>
        <w:tab/>
        <w:t>Ad-Hoc Chair (AT&amp;T)</w:t>
      </w:r>
    </w:p>
    <w:p w14:paraId="33B59EFA" w14:textId="77777777" w:rsidR="00E54BD9" w:rsidRPr="0049772C" w:rsidRDefault="00E54BD9" w:rsidP="00E54BD9">
      <w:r w:rsidRPr="00F71560">
        <w:rPr>
          <w:b/>
          <w:bCs/>
        </w:rPr>
        <w:t>Decision:</w:t>
      </w:r>
      <w:r>
        <w:t xml:space="preserve"> Notes incorporated below.</w:t>
      </w:r>
    </w:p>
    <w:p w14:paraId="6B61B21B" w14:textId="77777777" w:rsidR="00E54BD9" w:rsidRPr="00E54BD9" w:rsidRDefault="00E54BD9" w:rsidP="00E54BD9"/>
    <w:p w14:paraId="4A37D310" w14:textId="432F6D6D" w:rsidR="00781B4E" w:rsidRPr="00E54BD9" w:rsidRDefault="00D3368C" w:rsidP="00781B4E">
      <w:pPr>
        <w:rPr>
          <w:b/>
          <w:bCs/>
          <w:lang w:eastAsia="x-none"/>
        </w:rPr>
      </w:pPr>
      <w:hyperlink r:id="rId1689" w:history="1">
        <w:r w:rsidR="00A84068" w:rsidRPr="00E54BD9">
          <w:rPr>
            <w:rStyle w:val="Hyperlink"/>
            <w:b/>
            <w:bCs/>
            <w:lang w:eastAsia="x-none"/>
          </w:rPr>
          <w:t>R1-2004285</w:t>
        </w:r>
      </w:hyperlink>
      <w:r w:rsidR="00781B4E" w:rsidRPr="00E54BD9">
        <w:rPr>
          <w:b/>
          <w:bCs/>
          <w:lang w:eastAsia="x-none"/>
        </w:rPr>
        <w:tab/>
        <w:t>Summary of UE features for eMIMO</w:t>
      </w:r>
      <w:r w:rsidR="00781B4E" w:rsidRPr="00E54BD9">
        <w:rPr>
          <w:b/>
          <w:bCs/>
          <w:lang w:eastAsia="x-none"/>
        </w:rPr>
        <w:tab/>
        <w:t>Moderator (AT&amp;T)</w:t>
      </w:r>
    </w:p>
    <w:p w14:paraId="5AA8F902" w14:textId="7FBC6D36" w:rsidR="00781B4E" w:rsidRDefault="00781B4E" w:rsidP="00781B4E">
      <w:pPr>
        <w:rPr>
          <w:lang w:eastAsia="x-none"/>
        </w:rPr>
      </w:pPr>
    </w:p>
    <w:p w14:paraId="4F2D6766" w14:textId="77777777" w:rsidR="00F6264D" w:rsidRDefault="00D3368C" w:rsidP="00F6264D">
      <w:pPr>
        <w:rPr>
          <w:lang w:eastAsia="x-none"/>
        </w:rPr>
      </w:pPr>
      <w:hyperlink r:id="rId1690" w:history="1">
        <w:r w:rsidR="00F6264D">
          <w:rPr>
            <w:rStyle w:val="Hyperlink"/>
            <w:lang w:eastAsia="x-none"/>
          </w:rPr>
          <w:t>R1-2003419</w:t>
        </w:r>
      </w:hyperlink>
      <w:r w:rsidR="00F6264D">
        <w:rPr>
          <w:lang w:eastAsia="x-none"/>
        </w:rPr>
        <w:tab/>
        <w:t>Further discussion on eMIMO UE features</w:t>
      </w:r>
      <w:r w:rsidR="00F6264D">
        <w:rPr>
          <w:lang w:eastAsia="x-none"/>
        </w:rPr>
        <w:tab/>
        <w:t>vivo</w:t>
      </w:r>
    </w:p>
    <w:p w14:paraId="1BE48C3F" w14:textId="77777777" w:rsidR="00F6264D" w:rsidRDefault="00D3368C" w:rsidP="00F6264D">
      <w:pPr>
        <w:rPr>
          <w:lang w:eastAsia="x-none"/>
        </w:rPr>
      </w:pPr>
      <w:hyperlink r:id="rId1691" w:history="1">
        <w:r w:rsidR="00F6264D">
          <w:rPr>
            <w:rStyle w:val="Hyperlink"/>
            <w:lang w:eastAsia="x-none"/>
          </w:rPr>
          <w:t>R1-2003476</w:t>
        </w:r>
      </w:hyperlink>
      <w:r w:rsidR="00F6264D">
        <w:rPr>
          <w:lang w:eastAsia="x-none"/>
        </w:rPr>
        <w:tab/>
        <w:t>NR eMIMO UE features</w:t>
      </w:r>
      <w:r w:rsidR="00F6264D">
        <w:rPr>
          <w:lang w:eastAsia="x-none"/>
        </w:rPr>
        <w:tab/>
        <w:t>ZTE</w:t>
      </w:r>
    </w:p>
    <w:p w14:paraId="29E51EB6" w14:textId="77777777" w:rsidR="00F6264D" w:rsidRDefault="00D3368C" w:rsidP="00F6264D">
      <w:pPr>
        <w:rPr>
          <w:lang w:eastAsia="x-none"/>
        </w:rPr>
      </w:pPr>
      <w:hyperlink r:id="rId1692" w:history="1">
        <w:r w:rsidR="00F6264D">
          <w:rPr>
            <w:rStyle w:val="Hyperlink"/>
            <w:lang w:eastAsia="x-none"/>
          </w:rPr>
          <w:t>R1-2003607</w:t>
        </w:r>
      </w:hyperlink>
      <w:r w:rsidR="00F6264D">
        <w:rPr>
          <w:lang w:eastAsia="x-none"/>
        </w:rPr>
        <w:tab/>
        <w:t>Discussion on Rel.16 MIMO UE features</w:t>
      </w:r>
      <w:r w:rsidR="00F6264D">
        <w:rPr>
          <w:lang w:eastAsia="x-none"/>
        </w:rPr>
        <w:tab/>
        <w:t>CATT</w:t>
      </w:r>
    </w:p>
    <w:p w14:paraId="55D7ED14" w14:textId="77777777" w:rsidR="00F6264D" w:rsidRDefault="00D3368C" w:rsidP="00F6264D">
      <w:pPr>
        <w:rPr>
          <w:lang w:eastAsia="x-none"/>
        </w:rPr>
      </w:pPr>
      <w:hyperlink r:id="rId1693" w:history="1">
        <w:r w:rsidR="00F6264D">
          <w:rPr>
            <w:rStyle w:val="Hyperlink"/>
            <w:lang w:eastAsia="x-none"/>
          </w:rPr>
          <w:t>R1-2003690</w:t>
        </w:r>
      </w:hyperlink>
      <w:r w:rsidR="00F6264D">
        <w:rPr>
          <w:lang w:eastAsia="x-none"/>
        </w:rPr>
        <w:tab/>
        <w:t>Views on Rel-16 UE features for NR eMIMO</w:t>
      </w:r>
      <w:r w:rsidR="00F6264D">
        <w:rPr>
          <w:lang w:eastAsia="x-none"/>
        </w:rPr>
        <w:tab/>
        <w:t>MediaTek Inc.</w:t>
      </w:r>
    </w:p>
    <w:p w14:paraId="57AF049C" w14:textId="77777777" w:rsidR="00F6264D" w:rsidRDefault="00D3368C" w:rsidP="00F6264D">
      <w:pPr>
        <w:rPr>
          <w:lang w:eastAsia="x-none"/>
        </w:rPr>
      </w:pPr>
      <w:hyperlink r:id="rId1694" w:history="1">
        <w:r w:rsidR="00F6264D">
          <w:rPr>
            <w:rStyle w:val="Hyperlink"/>
            <w:lang w:eastAsia="x-none"/>
          </w:rPr>
          <w:t>R1-2003756</w:t>
        </w:r>
      </w:hyperlink>
      <w:r w:rsidR="00F6264D">
        <w:rPr>
          <w:lang w:eastAsia="x-none"/>
        </w:rPr>
        <w:tab/>
        <w:t>UE features for NR eMIMO</w:t>
      </w:r>
      <w:r w:rsidR="00F6264D">
        <w:rPr>
          <w:lang w:eastAsia="x-none"/>
        </w:rPr>
        <w:tab/>
        <w:t>Intel Corporation</w:t>
      </w:r>
    </w:p>
    <w:p w14:paraId="7050C789" w14:textId="77777777" w:rsidR="00F6264D" w:rsidRDefault="00D3368C" w:rsidP="00F6264D">
      <w:pPr>
        <w:rPr>
          <w:lang w:eastAsia="x-none"/>
        </w:rPr>
      </w:pPr>
      <w:hyperlink r:id="rId1695" w:history="1">
        <w:r w:rsidR="00F6264D">
          <w:rPr>
            <w:rStyle w:val="Hyperlink"/>
            <w:lang w:eastAsia="x-none"/>
          </w:rPr>
          <w:t>R1-2003898</w:t>
        </w:r>
      </w:hyperlink>
      <w:r w:rsidR="00F6264D">
        <w:rPr>
          <w:lang w:eastAsia="x-none"/>
        </w:rPr>
        <w:tab/>
        <w:t>On UE features for eMIMO</w:t>
      </w:r>
      <w:r w:rsidR="00F6264D">
        <w:rPr>
          <w:lang w:eastAsia="x-none"/>
        </w:rPr>
        <w:tab/>
        <w:t>Samsung</w:t>
      </w:r>
    </w:p>
    <w:p w14:paraId="6603BE11" w14:textId="77777777" w:rsidR="00F6264D" w:rsidRDefault="00D3368C" w:rsidP="00F6264D">
      <w:pPr>
        <w:rPr>
          <w:lang w:eastAsia="x-none"/>
        </w:rPr>
      </w:pPr>
      <w:hyperlink r:id="rId1696" w:history="1">
        <w:r w:rsidR="00F6264D">
          <w:rPr>
            <w:rStyle w:val="Hyperlink"/>
            <w:lang w:eastAsia="x-none"/>
          </w:rPr>
          <w:t>R1-2003933</w:t>
        </w:r>
      </w:hyperlink>
      <w:r w:rsidR="00F6264D">
        <w:rPr>
          <w:lang w:eastAsia="x-none"/>
        </w:rPr>
        <w:tab/>
        <w:t>Discussion on RAN1 UE feature for NR eMIMO</w:t>
      </w:r>
      <w:r w:rsidR="00F6264D">
        <w:rPr>
          <w:lang w:eastAsia="x-none"/>
        </w:rPr>
        <w:tab/>
        <w:t>LG Electronics</w:t>
      </w:r>
    </w:p>
    <w:p w14:paraId="389F7036" w14:textId="77777777" w:rsidR="00F6264D" w:rsidRDefault="00D3368C" w:rsidP="00F6264D">
      <w:pPr>
        <w:rPr>
          <w:lang w:eastAsia="x-none"/>
        </w:rPr>
      </w:pPr>
      <w:hyperlink r:id="rId1697" w:history="1">
        <w:r w:rsidR="00F6264D">
          <w:rPr>
            <w:rStyle w:val="Hyperlink"/>
            <w:lang w:eastAsia="x-none"/>
          </w:rPr>
          <w:t>R1-2003960</w:t>
        </w:r>
      </w:hyperlink>
      <w:r w:rsidR="00F6264D">
        <w:rPr>
          <w:lang w:eastAsia="x-none"/>
        </w:rPr>
        <w:tab/>
        <w:t>Discussion on Rel-16 eMIMO UE features</w:t>
      </w:r>
      <w:r w:rsidR="00F6264D">
        <w:rPr>
          <w:lang w:eastAsia="x-none"/>
        </w:rPr>
        <w:tab/>
        <w:t>CMCC</w:t>
      </w:r>
    </w:p>
    <w:p w14:paraId="57A09FE2" w14:textId="77777777" w:rsidR="00F6264D" w:rsidRDefault="00D3368C" w:rsidP="00F6264D">
      <w:pPr>
        <w:rPr>
          <w:lang w:eastAsia="x-none"/>
        </w:rPr>
      </w:pPr>
      <w:hyperlink r:id="rId1698" w:history="1">
        <w:r w:rsidR="00F6264D">
          <w:rPr>
            <w:rStyle w:val="Hyperlink"/>
            <w:lang w:eastAsia="x-none"/>
          </w:rPr>
          <w:t>R1-2003983</w:t>
        </w:r>
      </w:hyperlink>
      <w:r w:rsidR="00F6264D">
        <w:rPr>
          <w:lang w:eastAsia="x-none"/>
        </w:rPr>
        <w:tab/>
        <w:t>Discussion on UE features for eMIMO</w:t>
      </w:r>
      <w:r w:rsidR="00F6264D">
        <w:rPr>
          <w:lang w:eastAsia="x-none"/>
        </w:rPr>
        <w:tab/>
        <w:t>Spreadtrum Communications</w:t>
      </w:r>
    </w:p>
    <w:p w14:paraId="482279E4" w14:textId="77777777" w:rsidR="00F6264D" w:rsidRDefault="00D3368C" w:rsidP="00F6264D">
      <w:pPr>
        <w:rPr>
          <w:lang w:eastAsia="x-none"/>
        </w:rPr>
      </w:pPr>
      <w:hyperlink r:id="rId1699" w:history="1">
        <w:r w:rsidR="00F6264D">
          <w:rPr>
            <w:rStyle w:val="Hyperlink"/>
            <w:lang w:eastAsia="x-none"/>
          </w:rPr>
          <w:t>R1-2004059</w:t>
        </w:r>
      </w:hyperlink>
      <w:r w:rsidR="00F6264D">
        <w:rPr>
          <w:lang w:eastAsia="x-none"/>
        </w:rPr>
        <w:tab/>
        <w:t>Discussion on Rel-16 eMIMO UE features</w:t>
      </w:r>
      <w:r w:rsidR="00F6264D">
        <w:rPr>
          <w:lang w:eastAsia="x-none"/>
        </w:rPr>
        <w:tab/>
        <w:t>OPPO</w:t>
      </w:r>
    </w:p>
    <w:p w14:paraId="6DAB0308" w14:textId="77777777" w:rsidR="00F6264D" w:rsidRDefault="00D3368C" w:rsidP="00F6264D">
      <w:pPr>
        <w:rPr>
          <w:lang w:eastAsia="x-none"/>
        </w:rPr>
      </w:pPr>
      <w:hyperlink r:id="rId1700" w:history="1">
        <w:r w:rsidR="00F6264D">
          <w:rPr>
            <w:rStyle w:val="Hyperlink"/>
            <w:lang w:eastAsia="x-none"/>
          </w:rPr>
          <w:t>R1-2004159</w:t>
        </w:r>
      </w:hyperlink>
      <w:r w:rsidR="00F6264D">
        <w:rPr>
          <w:lang w:eastAsia="x-none"/>
        </w:rPr>
        <w:tab/>
        <w:t>Rel-16 UE features for MIMO</w:t>
      </w:r>
      <w:r w:rsidR="00F6264D">
        <w:rPr>
          <w:lang w:eastAsia="x-none"/>
        </w:rPr>
        <w:tab/>
        <w:t>Huawei, HiSilicon</w:t>
      </w:r>
    </w:p>
    <w:p w14:paraId="54A036A0" w14:textId="77777777" w:rsidR="00F6264D" w:rsidRDefault="00D3368C" w:rsidP="00F6264D">
      <w:pPr>
        <w:rPr>
          <w:lang w:eastAsia="x-none"/>
        </w:rPr>
      </w:pPr>
      <w:hyperlink r:id="rId1701" w:history="1">
        <w:r w:rsidR="00F6264D">
          <w:rPr>
            <w:rStyle w:val="Hyperlink"/>
            <w:lang w:eastAsia="x-none"/>
          </w:rPr>
          <w:t>R1-2004244</w:t>
        </w:r>
      </w:hyperlink>
      <w:r w:rsidR="00F6264D">
        <w:rPr>
          <w:lang w:eastAsia="x-none"/>
        </w:rPr>
        <w:tab/>
        <w:t>Views on Rel-16 eMIMO UE feature list</w:t>
      </w:r>
      <w:r w:rsidR="00F6264D">
        <w:rPr>
          <w:lang w:eastAsia="x-none"/>
        </w:rPr>
        <w:tab/>
        <w:t>Apple</w:t>
      </w:r>
    </w:p>
    <w:p w14:paraId="215C878C" w14:textId="77777777" w:rsidR="00F6264D" w:rsidRDefault="00D3368C" w:rsidP="00F6264D">
      <w:pPr>
        <w:rPr>
          <w:lang w:eastAsia="x-none"/>
        </w:rPr>
      </w:pPr>
      <w:hyperlink r:id="rId1702" w:history="1">
        <w:r w:rsidR="00F6264D">
          <w:rPr>
            <w:rStyle w:val="Hyperlink"/>
            <w:lang w:eastAsia="x-none"/>
          </w:rPr>
          <w:t>R1-2004351</w:t>
        </w:r>
      </w:hyperlink>
      <w:r w:rsidR="00F6264D">
        <w:rPr>
          <w:lang w:eastAsia="x-none"/>
        </w:rPr>
        <w:tab/>
        <w:t>UE Features for eMIMO</w:t>
      </w:r>
      <w:r w:rsidR="00F6264D">
        <w:rPr>
          <w:lang w:eastAsia="x-none"/>
        </w:rPr>
        <w:tab/>
        <w:t>Ericsson</w:t>
      </w:r>
    </w:p>
    <w:p w14:paraId="75C8BD27" w14:textId="77777777" w:rsidR="00F6264D" w:rsidRDefault="00D3368C" w:rsidP="00F6264D">
      <w:pPr>
        <w:rPr>
          <w:lang w:eastAsia="x-none"/>
        </w:rPr>
      </w:pPr>
      <w:hyperlink r:id="rId1703" w:history="1">
        <w:r w:rsidR="00F6264D">
          <w:rPr>
            <w:rStyle w:val="Hyperlink"/>
            <w:lang w:eastAsia="x-none"/>
          </w:rPr>
          <w:t>R1-2004668</w:t>
        </w:r>
      </w:hyperlink>
      <w:r w:rsidR="00F6264D">
        <w:rPr>
          <w:lang w:eastAsia="x-none"/>
        </w:rPr>
        <w:tab/>
        <w:t>Discussion on eMIMO UE features</w:t>
      </w:r>
      <w:r w:rsidR="00F6264D">
        <w:rPr>
          <w:lang w:eastAsia="x-none"/>
        </w:rPr>
        <w:tab/>
        <w:t>Qualcomm Incorporated</w:t>
      </w:r>
      <w:r w:rsidR="00F6264D">
        <w:rPr>
          <w:lang w:eastAsia="x-none"/>
        </w:rPr>
        <w:tab/>
        <w:t xml:space="preserve">Revision of </w:t>
      </w:r>
      <w:hyperlink r:id="rId1704" w:history="1">
        <w:r w:rsidR="00F6264D">
          <w:rPr>
            <w:rStyle w:val="Hyperlink"/>
            <w:lang w:eastAsia="x-none"/>
          </w:rPr>
          <w:t>R1-2004481</w:t>
        </w:r>
      </w:hyperlink>
    </w:p>
    <w:p w14:paraId="310D8352" w14:textId="77777777" w:rsidR="00F6264D" w:rsidRDefault="00D3368C" w:rsidP="00F6264D">
      <w:pPr>
        <w:rPr>
          <w:lang w:eastAsia="x-none"/>
        </w:rPr>
      </w:pPr>
      <w:hyperlink r:id="rId1705" w:history="1">
        <w:r w:rsidR="00F6264D">
          <w:rPr>
            <w:rStyle w:val="Hyperlink"/>
            <w:lang w:eastAsia="x-none"/>
          </w:rPr>
          <w:t>R1-2004556</w:t>
        </w:r>
      </w:hyperlink>
      <w:r w:rsidR="00F6264D">
        <w:rPr>
          <w:lang w:eastAsia="x-none"/>
        </w:rPr>
        <w:tab/>
        <w:t>Discussion on UE features for eMIMO</w:t>
      </w:r>
      <w:r w:rsidR="00F6264D">
        <w:rPr>
          <w:lang w:eastAsia="x-none"/>
        </w:rPr>
        <w:tab/>
        <w:t>Fraunhofer IIS, Fraunhofer HHI</w:t>
      </w:r>
    </w:p>
    <w:p w14:paraId="6E73A7E5" w14:textId="77777777" w:rsidR="00F6264D" w:rsidRDefault="00D3368C" w:rsidP="00F6264D">
      <w:pPr>
        <w:rPr>
          <w:lang w:eastAsia="x-none"/>
        </w:rPr>
      </w:pPr>
      <w:hyperlink r:id="rId1706" w:history="1">
        <w:r w:rsidR="00F6264D">
          <w:rPr>
            <w:rStyle w:val="Hyperlink"/>
            <w:lang w:eastAsia="x-none"/>
          </w:rPr>
          <w:t>R1-2004564</w:t>
        </w:r>
      </w:hyperlink>
      <w:r w:rsidR="00F6264D">
        <w:rPr>
          <w:lang w:eastAsia="x-none"/>
        </w:rPr>
        <w:tab/>
        <w:t>On UE features for eMIMO</w:t>
      </w:r>
      <w:r w:rsidR="00F6264D">
        <w:rPr>
          <w:lang w:eastAsia="x-none"/>
        </w:rPr>
        <w:tab/>
        <w:t>Nokia, Nokia Shanghai Bell</w:t>
      </w:r>
    </w:p>
    <w:p w14:paraId="7AB6A43A" w14:textId="77777777" w:rsidR="00F6264D" w:rsidRDefault="00F6264D" w:rsidP="00781B4E">
      <w:pPr>
        <w:rPr>
          <w:lang w:eastAsia="x-none"/>
        </w:rPr>
      </w:pPr>
    </w:p>
    <w:p w14:paraId="4F003DE8" w14:textId="77777777" w:rsidR="007F5AE1" w:rsidRPr="007F5AE1" w:rsidRDefault="00781B4E" w:rsidP="00781B4E">
      <w:r w:rsidRPr="007F5AE1">
        <w:t xml:space="preserve">[101-e-NR-eMIMO-UEFeature-01] </w:t>
      </w:r>
      <w:r w:rsidR="007F5AE1" w:rsidRPr="007F5AE1">
        <w:t>– Ralf (AT&amp;T)</w:t>
      </w:r>
    </w:p>
    <w:p w14:paraId="1F65A6A8" w14:textId="2D55C8AC" w:rsidR="00781B4E" w:rsidRPr="007F5AE1" w:rsidRDefault="00781B4E" w:rsidP="00781B4E">
      <w:r w:rsidRPr="007F5AE1">
        <w:t>Email discussion/approval till 5/29</w:t>
      </w:r>
    </w:p>
    <w:p w14:paraId="19B74836" w14:textId="77777777" w:rsidR="00781B4E" w:rsidRPr="007F5AE1" w:rsidRDefault="00781B4E" w:rsidP="003B3421">
      <w:pPr>
        <w:numPr>
          <w:ilvl w:val="0"/>
          <w:numId w:val="450"/>
        </w:numPr>
        <w:rPr>
          <w:rFonts w:ascii="Calibri" w:hAnsi="Calibri"/>
          <w:szCs w:val="22"/>
        </w:rPr>
      </w:pPr>
      <w:r w:rsidRPr="007F5AE1">
        <w:t>Finalize all FGs in the 16-1 family of features as in x4285</w:t>
      </w:r>
    </w:p>
    <w:p w14:paraId="58BB1916" w14:textId="1084D3A2" w:rsidR="00721D65" w:rsidRDefault="00721D65" w:rsidP="00721D65">
      <w:pPr>
        <w:rPr>
          <w:b/>
          <w:bCs/>
        </w:rPr>
      </w:pPr>
      <w:r w:rsidRPr="00721D65">
        <w:rPr>
          <w:b/>
          <w:bCs/>
        </w:rPr>
        <w:t>R1-2005033</w:t>
      </w:r>
      <w:r w:rsidRPr="00721D65">
        <w:rPr>
          <w:b/>
          <w:bCs/>
        </w:rPr>
        <w:tab/>
        <w:t>Summary of email discussion/approval [101-e-NR-eMIMO-UEFeature-01]</w:t>
      </w:r>
      <w:r w:rsidRPr="00721D65">
        <w:rPr>
          <w:b/>
          <w:bCs/>
        </w:rPr>
        <w:tab/>
        <w:t>Moderator (AT&amp;T)</w:t>
      </w:r>
    </w:p>
    <w:p w14:paraId="52B79DBB" w14:textId="1779C2F5" w:rsidR="00E7448A" w:rsidRPr="00721D65" w:rsidRDefault="00E7448A" w:rsidP="00721D65">
      <w:pPr>
        <w:rPr>
          <w:b/>
          <w:bCs/>
        </w:rPr>
      </w:pPr>
      <w:r>
        <w:rPr>
          <w:b/>
          <w:bCs/>
        </w:rPr>
        <w:t xml:space="preserve">Decision: </w:t>
      </w:r>
      <w:r>
        <w:t xml:space="preserve">As per GTW decisions, </w:t>
      </w:r>
    </w:p>
    <w:p w14:paraId="4153EB71" w14:textId="77777777" w:rsidR="00781B4E" w:rsidRPr="007F5AE1" w:rsidRDefault="00781B4E" w:rsidP="00781B4E">
      <w:pPr>
        <w:rPr>
          <w:bCs/>
          <w:highlight w:val="green"/>
        </w:rPr>
      </w:pPr>
      <w:r w:rsidRPr="007F5AE1">
        <w:rPr>
          <w:bCs/>
          <w:highlight w:val="green"/>
        </w:rPr>
        <w:t>Agreement: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19"/>
        <w:gridCol w:w="870"/>
        <w:gridCol w:w="2909"/>
        <w:gridCol w:w="732"/>
        <w:gridCol w:w="360"/>
        <w:gridCol w:w="360"/>
        <w:gridCol w:w="360"/>
        <w:gridCol w:w="609"/>
        <w:gridCol w:w="483"/>
        <w:gridCol w:w="483"/>
        <w:gridCol w:w="489"/>
        <w:gridCol w:w="1134"/>
        <w:gridCol w:w="1249"/>
      </w:tblGrid>
      <w:tr w:rsidR="007F5AE1" w:rsidRPr="007F5AE1" w14:paraId="47C61296" w14:textId="77777777" w:rsidTr="007F5AE1">
        <w:trPr>
          <w:trHeight w:val="391"/>
        </w:trPr>
        <w:tc>
          <w:tcPr>
            <w:tcW w:w="2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7C29B0" w14:textId="77777777" w:rsidR="00781B4E" w:rsidRPr="007F5AE1" w:rsidRDefault="00781B4E" w:rsidP="0014568B">
            <w:pPr>
              <w:pStyle w:val="TAL"/>
              <w:rPr>
                <w:rFonts w:eastAsia="Malgun Gothic" w:cs="Arial"/>
                <w:color w:val="000000"/>
                <w:sz w:val="14"/>
                <w:szCs w:val="14"/>
              </w:rPr>
            </w:pPr>
            <w:r w:rsidRPr="007F5AE1">
              <w:rPr>
                <w:rFonts w:eastAsia="Malgun Gothic" w:cs="Arial"/>
                <w:color w:val="000000"/>
                <w:sz w:val="14"/>
                <w:szCs w:val="14"/>
              </w:rPr>
              <w:t>16-1a-2</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582465" w14:textId="77777777" w:rsidR="00781B4E" w:rsidRPr="007F5AE1" w:rsidRDefault="00781B4E" w:rsidP="0014568B">
            <w:pPr>
              <w:pStyle w:val="TAL"/>
              <w:rPr>
                <w:rFonts w:eastAsia="Malgun Gothic" w:cs="Arial"/>
                <w:color w:val="000000"/>
                <w:sz w:val="14"/>
                <w:szCs w:val="14"/>
              </w:rPr>
            </w:pPr>
            <w:r w:rsidRPr="007F5AE1">
              <w:rPr>
                <w:rFonts w:eastAsia="Malgun Gothic" w:cs="Arial"/>
                <w:color w:val="000000"/>
                <w:sz w:val="14"/>
                <w:szCs w:val="14"/>
              </w:rPr>
              <w:t>Non-group based L1-SINR reporting</w:t>
            </w:r>
          </w:p>
        </w:tc>
        <w:tc>
          <w:tcPr>
            <w:tcW w:w="1391" w:type="pct"/>
            <w:tcBorders>
              <w:top w:val="single" w:sz="4" w:space="0" w:color="auto"/>
              <w:left w:val="single" w:sz="4" w:space="0" w:color="auto"/>
              <w:bottom w:val="single" w:sz="4" w:space="0" w:color="auto"/>
              <w:right w:val="single" w:sz="4" w:space="0" w:color="auto"/>
            </w:tcBorders>
            <w:shd w:val="clear" w:color="auto" w:fill="auto"/>
            <w:hideMark/>
          </w:tcPr>
          <w:p w14:paraId="51792044" w14:textId="77777777" w:rsidR="00781B4E" w:rsidRPr="007F5AE1" w:rsidRDefault="00781B4E" w:rsidP="0040180B">
            <w:pPr>
              <w:pStyle w:val="TAL"/>
              <w:numPr>
                <w:ilvl w:val="0"/>
                <w:numId w:val="147"/>
              </w:numPr>
              <w:autoSpaceDN w:val="0"/>
              <w:rPr>
                <w:rFonts w:eastAsia="Times New Roman" w:cs="Arial"/>
                <w:color w:val="000000"/>
                <w:sz w:val="14"/>
                <w:szCs w:val="14"/>
              </w:rPr>
            </w:pPr>
            <w:r w:rsidRPr="007F5AE1">
              <w:rPr>
                <w:rFonts w:cs="Arial"/>
                <w:color w:val="000000"/>
                <w:sz w:val="14"/>
                <w:szCs w:val="14"/>
              </w:rPr>
              <w:t>Support of non-group based L1-SINR reporting with N_max L1-SINR values reported</w:t>
            </w:r>
          </w:p>
        </w:tc>
        <w:tc>
          <w:tcPr>
            <w:tcW w:w="350" w:type="pct"/>
            <w:tcBorders>
              <w:top w:val="single" w:sz="4" w:space="0" w:color="auto"/>
              <w:left w:val="single" w:sz="4" w:space="0" w:color="auto"/>
              <w:bottom w:val="single" w:sz="4" w:space="0" w:color="auto"/>
              <w:right w:val="single" w:sz="4" w:space="0" w:color="auto"/>
            </w:tcBorders>
            <w:shd w:val="clear" w:color="auto" w:fill="auto"/>
            <w:hideMark/>
          </w:tcPr>
          <w:p w14:paraId="2ED7A7FF" w14:textId="77777777" w:rsidR="00781B4E" w:rsidRPr="007F5AE1" w:rsidRDefault="00781B4E" w:rsidP="0014568B">
            <w:pPr>
              <w:pStyle w:val="TAL"/>
              <w:rPr>
                <w:rFonts w:eastAsia="Malgun Gothic" w:cs="Arial"/>
                <w:color w:val="000000"/>
                <w:sz w:val="14"/>
                <w:szCs w:val="14"/>
                <w:lang w:eastAsia="ko-KR"/>
              </w:rPr>
            </w:pPr>
            <w:r w:rsidRPr="007F5AE1">
              <w:rPr>
                <w:rFonts w:eastAsia="Malgun Gothic" w:cs="Arial"/>
                <w:strike/>
                <w:color w:val="FF0000"/>
                <w:sz w:val="14"/>
                <w:szCs w:val="14"/>
                <w:lang w:eastAsia="ko-KR"/>
              </w:rPr>
              <w:t>[</w:t>
            </w:r>
            <w:r w:rsidRPr="007F5AE1">
              <w:rPr>
                <w:rFonts w:eastAsia="Malgun Gothic" w:cs="Arial"/>
                <w:color w:val="000000"/>
                <w:sz w:val="14"/>
                <w:szCs w:val="14"/>
                <w:lang w:eastAsia="ko-KR"/>
              </w:rPr>
              <w:t>16-1a-1</w:t>
            </w:r>
            <w:r w:rsidRPr="007F5AE1">
              <w:rPr>
                <w:rFonts w:eastAsia="Malgun Gothic" w:cs="Arial"/>
                <w:strike/>
                <w:color w:val="FF0000"/>
                <w:sz w:val="14"/>
                <w:szCs w:val="14"/>
                <w:lang w:eastAsia="ko-KR"/>
              </w:rPr>
              <w:t>]</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2254AC91" w14:textId="77777777" w:rsidR="00781B4E" w:rsidRPr="007F5AE1" w:rsidRDefault="00781B4E" w:rsidP="0014568B">
            <w:pPr>
              <w:pStyle w:val="TAL"/>
              <w:rPr>
                <w:rFonts w:eastAsia="Times New Roman" w:cs="Arial"/>
                <w:i/>
                <w:strike/>
                <w:color w:val="000000"/>
                <w:sz w:val="14"/>
                <w:szCs w:val="14"/>
                <w:lang w:eastAsia="ja-JP"/>
              </w:rPr>
            </w:pP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256D02BB" w14:textId="77777777" w:rsidR="00781B4E" w:rsidRPr="007F5AE1" w:rsidRDefault="00781B4E" w:rsidP="0014568B">
            <w:pPr>
              <w:pStyle w:val="TAL"/>
              <w:rPr>
                <w:rFonts w:eastAsia="Malgun Gothic" w:cs="Arial"/>
                <w:color w:val="000000"/>
                <w:sz w:val="14"/>
                <w:szCs w:val="14"/>
                <w:lang w:eastAsia="ko-KR"/>
              </w:rPr>
            </w:pP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20E816B" w14:textId="77777777" w:rsidR="00781B4E" w:rsidRPr="007F5AE1" w:rsidRDefault="00781B4E" w:rsidP="0014568B">
            <w:pPr>
              <w:pStyle w:val="TAL"/>
              <w:rPr>
                <w:rFonts w:eastAsia="Times New Roman" w:cs="Arial"/>
                <w:strike/>
                <w:color w:val="000000"/>
                <w:sz w:val="14"/>
                <w:szCs w:val="14"/>
                <w:lang w:eastAsia="ja-JP"/>
              </w:rPr>
            </w:pP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6187DCA1" w14:textId="77777777" w:rsidR="00781B4E" w:rsidRPr="007F5AE1" w:rsidRDefault="00781B4E" w:rsidP="0014568B">
            <w:pPr>
              <w:pStyle w:val="TAL"/>
              <w:rPr>
                <w:rFonts w:eastAsia="Malgun Gothic" w:cs="Arial"/>
                <w:color w:val="000000"/>
                <w:sz w:val="14"/>
                <w:szCs w:val="14"/>
                <w:lang w:eastAsia="ko-KR"/>
              </w:rPr>
            </w:pPr>
            <w:r w:rsidRPr="007F5AE1">
              <w:rPr>
                <w:rFonts w:eastAsia="Malgun Gothic" w:cs="Arial"/>
                <w:color w:val="000000"/>
                <w:sz w:val="14"/>
                <w:szCs w:val="14"/>
                <w:lang w:eastAsia="ko-KR"/>
              </w:rPr>
              <w:t>Per band</w:t>
            </w:r>
          </w:p>
        </w:tc>
        <w:tc>
          <w:tcPr>
            <w:tcW w:w="231" w:type="pct"/>
            <w:tcBorders>
              <w:top w:val="single" w:sz="4" w:space="0" w:color="auto"/>
              <w:left w:val="single" w:sz="4" w:space="0" w:color="auto"/>
              <w:bottom w:val="single" w:sz="4" w:space="0" w:color="auto"/>
              <w:right w:val="single" w:sz="4" w:space="0" w:color="auto"/>
            </w:tcBorders>
            <w:shd w:val="clear" w:color="auto" w:fill="auto"/>
            <w:hideMark/>
          </w:tcPr>
          <w:p w14:paraId="342808DF" w14:textId="77777777" w:rsidR="00781B4E" w:rsidRPr="007F5AE1" w:rsidRDefault="00781B4E" w:rsidP="0014568B">
            <w:pPr>
              <w:pStyle w:val="TAL"/>
              <w:rPr>
                <w:rFonts w:eastAsia="Malgun Gothic" w:cs="Arial"/>
                <w:color w:val="000000"/>
                <w:sz w:val="14"/>
                <w:szCs w:val="14"/>
                <w:lang w:eastAsia="ko-KR"/>
              </w:rPr>
            </w:pPr>
            <w:r w:rsidRPr="007F5AE1">
              <w:rPr>
                <w:rFonts w:eastAsia="Malgun Gothic" w:cs="Arial"/>
                <w:strike/>
                <w:color w:val="FF0000"/>
                <w:sz w:val="14"/>
                <w:szCs w:val="14"/>
                <w:lang w:eastAsia="ko-KR"/>
              </w:rPr>
              <w:t>[</w:t>
            </w:r>
            <w:r w:rsidRPr="007F5AE1">
              <w:rPr>
                <w:rFonts w:eastAsia="Malgun Gothic" w:cs="Arial"/>
                <w:color w:val="000000"/>
                <w:sz w:val="14"/>
                <w:szCs w:val="14"/>
                <w:lang w:eastAsia="ko-KR"/>
              </w:rPr>
              <w:t>No</w:t>
            </w:r>
            <w:r w:rsidRPr="007F5AE1">
              <w:rPr>
                <w:rFonts w:eastAsia="Malgun Gothic" w:cs="Arial"/>
                <w:strike/>
                <w:color w:val="FF0000"/>
                <w:sz w:val="14"/>
                <w:szCs w:val="14"/>
                <w:lang w:eastAsia="ko-KR"/>
              </w:rPr>
              <w:t>]</w:t>
            </w:r>
          </w:p>
        </w:tc>
        <w:tc>
          <w:tcPr>
            <w:tcW w:w="231" w:type="pct"/>
            <w:tcBorders>
              <w:top w:val="single" w:sz="4" w:space="0" w:color="auto"/>
              <w:left w:val="single" w:sz="4" w:space="0" w:color="auto"/>
              <w:bottom w:val="single" w:sz="4" w:space="0" w:color="auto"/>
              <w:right w:val="single" w:sz="4" w:space="0" w:color="auto"/>
            </w:tcBorders>
            <w:shd w:val="clear" w:color="auto" w:fill="auto"/>
            <w:hideMark/>
          </w:tcPr>
          <w:p w14:paraId="7EE91A91" w14:textId="77777777" w:rsidR="00781B4E" w:rsidRPr="007F5AE1" w:rsidRDefault="00781B4E" w:rsidP="0014568B">
            <w:pPr>
              <w:pStyle w:val="TAL"/>
              <w:rPr>
                <w:rFonts w:eastAsia="Times New Roman" w:cs="Arial"/>
                <w:color w:val="000000"/>
                <w:sz w:val="14"/>
                <w:szCs w:val="14"/>
                <w:lang w:eastAsia="ja-JP"/>
              </w:rPr>
            </w:pPr>
            <w:r w:rsidRPr="007F5AE1">
              <w:rPr>
                <w:rFonts w:cs="Arial"/>
                <w:strike/>
                <w:color w:val="FF0000"/>
                <w:sz w:val="14"/>
                <w:szCs w:val="14"/>
              </w:rPr>
              <w:t>[</w:t>
            </w:r>
            <w:r w:rsidRPr="007F5AE1">
              <w:rPr>
                <w:rFonts w:cs="Arial"/>
                <w:color w:val="000000"/>
                <w:sz w:val="14"/>
                <w:szCs w:val="14"/>
              </w:rPr>
              <w:t>No</w:t>
            </w:r>
            <w:r w:rsidRPr="007F5AE1">
              <w:rPr>
                <w:rFonts w:cs="Arial"/>
                <w:strike/>
                <w:color w:val="FF0000"/>
                <w:sz w:val="14"/>
                <w:szCs w:val="14"/>
              </w:rPr>
              <w:t>]</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FAD186C" w14:textId="77777777" w:rsidR="00781B4E" w:rsidRPr="007F5AE1" w:rsidRDefault="00781B4E" w:rsidP="0014568B">
            <w:pPr>
              <w:pStyle w:val="TAL"/>
              <w:rPr>
                <w:rFonts w:cs="Arial"/>
                <w:strike/>
                <w:color w:val="000000"/>
                <w:sz w:val="14"/>
                <w:szCs w:val="14"/>
              </w:rPr>
            </w:pPr>
          </w:p>
        </w:tc>
        <w:tc>
          <w:tcPr>
            <w:tcW w:w="542" w:type="pct"/>
            <w:tcBorders>
              <w:top w:val="single" w:sz="4" w:space="0" w:color="auto"/>
              <w:left w:val="single" w:sz="4" w:space="0" w:color="auto"/>
              <w:bottom w:val="single" w:sz="4" w:space="0" w:color="auto"/>
              <w:right w:val="single" w:sz="4" w:space="0" w:color="auto"/>
            </w:tcBorders>
            <w:shd w:val="clear" w:color="auto" w:fill="auto"/>
            <w:hideMark/>
          </w:tcPr>
          <w:p w14:paraId="3E8EC8DE" w14:textId="77777777" w:rsidR="00781B4E" w:rsidRPr="007F5AE1" w:rsidRDefault="00781B4E" w:rsidP="0014568B">
            <w:pPr>
              <w:pStyle w:val="TAL"/>
              <w:rPr>
                <w:rFonts w:eastAsia="Malgun Gothic" w:cs="Arial"/>
                <w:color w:val="000000"/>
                <w:sz w:val="14"/>
                <w:szCs w:val="14"/>
                <w:lang w:eastAsia="ko-KR"/>
              </w:rPr>
            </w:pPr>
            <w:r w:rsidRPr="007F5AE1">
              <w:rPr>
                <w:rFonts w:eastAsia="Malgun Gothic" w:cs="Arial"/>
                <w:color w:val="FF0000"/>
                <w:sz w:val="14"/>
                <w:szCs w:val="14"/>
                <w:lang w:eastAsia="ko-KR"/>
              </w:rPr>
              <w:t>Note: Default value is N_max = 1 in case 16-1a-2 is not provided by the UE.</w:t>
            </w:r>
          </w:p>
        </w:tc>
        <w:tc>
          <w:tcPr>
            <w:tcW w:w="597" w:type="pct"/>
            <w:tcBorders>
              <w:top w:val="single" w:sz="4" w:space="0" w:color="auto"/>
              <w:left w:val="single" w:sz="4" w:space="0" w:color="auto"/>
              <w:bottom w:val="single" w:sz="4" w:space="0" w:color="auto"/>
              <w:right w:val="single" w:sz="4" w:space="0" w:color="auto"/>
            </w:tcBorders>
            <w:shd w:val="clear" w:color="auto" w:fill="auto"/>
            <w:hideMark/>
          </w:tcPr>
          <w:p w14:paraId="06BCBA21" w14:textId="77777777" w:rsidR="00781B4E" w:rsidRPr="007F5AE1" w:rsidRDefault="00781B4E" w:rsidP="0014568B">
            <w:pPr>
              <w:keepNext/>
              <w:keepLines/>
              <w:overflowPunct w:val="0"/>
              <w:autoSpaceDE w:val="0"/>
              <w:autoSpaceDN w:val="0"/>
              <w:adjustRightInd w:val="0"/>
              <w:textAlignment w:val="baseline"/>
              <w:rPr>
                <w:rFonts w:ascii="Arial" w:eastAsia="Times New Roman" w:hAnsi="Arial" w:cs="Arial"/>
                <w:color w:val="000000"/>
                <w:sz w:val="14"/>
                <w:szCs w:val="14"/>
              </w:rPr>
            </w:pPr>
            <w:r w:rsidRPr="007F5AE1">
              <w:rPr>
                <w:rFonts w:ascii="Arial" w:hAnsi="Arial" w:cs="Arial"/>
                <w:strike/>
                <w:color w:val="FF0000"/>
                <w:sz w:val="14"/>
                <w:szCs w:val="14"/>
              </w:rPr>
              <w:t>[</w:t>
            </w:r>
            <w:r w:rsidRPr="007F5AE1">
              <w:rPr>
                <w:rFonts w:ascii="Arial" w:hAnsi="Arial" w:cs="Arial"/>
                <w:color w:val="000000"/>
                <w:sz w:val="14"/>
                <w:szCs w:val="14"/>
              </w:rPr>
              <w:t>Optional with capability signaling</w:t>
            </w:r>
            <w:r w:rsidRPr="007F5AE1">
              <w:rPr>
                <w:rFonts w:ascii="Arial" w:hAnsi="Arial" w:cs="Arial"/>
                <w:strike/>
                <w:color w:val="FF0000"/>
                <w:sz w:val="14"/>
                <w:szCs w:val="14"/>
              </w:rPr>
              <w:t>]</w:t>
            </w:r>
          </w:p>
          <w:p w14:paraId="113D306D" w14:textId="77777777" w:rsidR="00781B4E" w:rsidRPr="007F5AE1" w:rsidRDefault="00781B4E" w:rsidP="0014568B">
            <w:pPr>
              <w:pStyle w:val="TAL"/>
              <w:rPr>
                <w:rFonts w:eastAsia="Malgun Gothic" w:cs="Arial"/>
                <w:color w:val="000000"/>
                <w:sz w:val="14"/>
                <w:szCs w:val="14"/>
                <w:lang w:eastAsia="ko-KR"/>
              </w:rPr>
            </w:pPr>
            <w:r w:rsidRPr="007F5AE1">
              <w:rPr>
                <w:rFonts w:eastAsia="Malgun Gothic" w:cs="Arial"/>
                <w:color w:val="000000"/>
                <w:sz w:val="14"/>
                <w:szCs w:val="14"/>
                <w:lang w:eastAsia="ko-KR"/>
              </w:rPr>
              <w:t xml:space="preserve">Candidate value set is {1, 2, 4} </w:t>
            </w:r>
          </w:p>
          <w:p w14:paraId="73776E0E" w14:textId="77777777" w:rsidR="00781B4E" w:rsidRPr="007F5AE1" w:rsidRDefault="00781B4E" w:rsidP="0014568B">
            <w:pPr>
              <w:pStyle w:val="TAL"/>
              <w:rPr>
                <w:rFonts w:eastAsia="Malgun Gothic" w:cs="Arial"/>
                <w:strike/>
                <w:color w:val="000000"/>
                <w:sz w:val="14"/>
                <w:szCs w:val="14"/>
                <w:lang w:eastAsia="ko-KR"/>
              </w:rPr>
            </w:pPr>
            <w:r w:rsidRPr="007F5AE1">
              <w:rPr>
                <w:rFonts w:eastAsia="Malgun Gothic" w:cs="Arial"/>
                <w:strike/>
                <w:color w:val="FF0000"/>
                <w:sz w:val="14"/>
                <w:szCs w:val="14"/>
                <w:lang w:eastAsia="ko-KR"/>
              </w:rPr>
              <w:t>FFS: default value equals 1</w:t>
            </w:r>
          </w:p>
        </w:tc>
      </w:tr>
      <w:tr w:rsidR="007F5AE1" w:rsidRPr="007F5AE1" w14:paraId="691F6A98" w14:textId="77777777" w:rsidTr="007F5AE1">
        <w:trPr>
          <w:trHeight w:val="391"/>
        </w:trPr>
        <w:tc>
          <w:tcPr>
            <w:tcW w:w="2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C3D5F1" w14:textId="77777777" w:rsidR="00781B4E" w:rsidRPr="007F5AE1" w:rsidRDefault="00781B4E" w:rsidP="0014568B">
            <w:pPr>
              <w:pStyle w:val="TAL"/>
              <w:rPr>
                <w:rFonts w:eastAsia="Malgun Gothic" w:cs="Arial"/>
                <w:color w:val="000000"/>
                <w:sz w:val="14"/>
                <w:szCs w:val="14"/>
                <w:lang w:eastAsia="ja-JP"/>
              </w:rPr>
            </w:pPr>
            <w:r w:rsidRPr="007F5AE1">
              <w:rPr>
                <w:rFonts w:eastAsia="Malgun Gothic" w:cs="Arial"/>
                <w:color w:val="000000"/>
                <w:sz w:val="14"/>
                <w:szCs w:val="14"/>
              </w:rPr>
              <w:t>16-1a-3</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F34309" w14:textId="77777777" w:rsidR="00781B4E" w:rsidRPr="007F5AE1" w:rsidRDefault="00781B4E" w:rsidP="0014568B">
            <w:pPr>
              <w:pStyle w:val="TAL"/>
              <w:rPr>
                <w:rFonts w:eastAsia="Malgun Gothic" w:cs="Arial"/>
                <w:color w:val="000000"/>
                <w:sz w:val="14"/>
                <w:szCs w:val="14"/>
              </w:rPr>
            </w:pPr>
            <w:r w:rsidRPr="007F5AE1">
              <w:rPr>
                <w:rFonts w:eastAsia="Malgun Gothic" w:cs="Arial"/>
                <w:color w:val="000000"/>
                <w:sz w:val="14"/>
                <w:szCs w:val="14"/>
              </w:rPr>
              <w:t>Group based L1-SINR reporting</w:t>
            </w:r>
          </w:p>
        </w:tc>
        <w:tc>
          <w:tcPr>
            <w:tcW w:w="1391" w:type="pct"/>
            <w:tcBorders>
              <w:top w:val="single" w:sz="4" w:space="0" w:color="auto"/>
              <w:left w:val="single" w:sz="4" w:space="0" w:color="auto"/>
              <w:bottom w:val="single" w:sz="4" w:space="0" w:color="auto"/>
              <w:right w:val="single" w:sz="4" w:space="0" w:color="auto"/>
            </w:tcBorders>
            <w:shd w:val="clear" w:color="auto" w:fill="auto"/>
            <w:hideMark/>
          </w:tcPr>
          <w:p w14:paraId="0A5F8ADD" w14:textId="77777777" w:rsidR="00781B4E" w:rsidRPr="007F5AE1" w:rsidRDefault="00781B4E" w:rsidP="0040180B">
            <w:pPr>
              <w:pStyle w:val="TAL"/>
              <w:numPr>
                <w:ilvl w:val="0"/>
                <w:numId w:val="148"/>
              </w:numPr>
              <w:autoSpaceDN w:val="0"/>
              <w:rPr>
                <w:rFonts w:eastAsia="Times New Roman" w:cs="Arial"/>
                <w:color w:val="000000"/>
                <w:sz w:val="14"/>
                <w:szCs w:val="14"/>
              </w:rPr>
            </w:pPr>
            <w:r w:rsidRPr="007F5AE1">
              <w:rPr>
                <w:rFonts w:cs="Arial"/>
                <w:color w:val="000000"/>
                <w:sz w:val="14"/>
                <w:szCs w:val="14"/>
              </w:rPr>
              <w:t>Support of group based L1-SINR reporting</w:t>
            </w:r>
          </w:p>
        </w:tc>
        <w:tc>
          <w:tcPr>
            <w:tcW w:w="350" w:type="pct"/>
            <w:tcBorders>
              <w:top w:val="single" w:sz="4" w:space="0" w:color="auto"/>
              <w:left w:val="single" w:sz="4" w:space="0" w:color="auto"/>
              <w:bottom w:val="single" w:sz="4" w:space="0" w:color="auto"/>
              <w:right w:val="single" w:sz="4" w:space="0" w:color="auto"/>
            </w:tcBorders>
            <w:shd w:val="clear" w:color="auto" w:fill="auto"/>
            <w:hideMark/>
          </w:tcPr>
          <w:p w14:paraId="0E5EE48E" w14:textId="77777777" w:rsidR="00781B4E" w:rsidRPr="007F5AE1" w:rsidRDefault="00781B4E" w:rsidP="0014568B">
            <w:pPr>
              <w:pStyle w:val="TAL"/>
              <w:rPr>
                <w:rFonts w:eastAsia="Malgun Gothic" w:cs="Arial"/>
                <w:strike/>
                <w:color w:val="FF0000"/>
                <w:sz w:val="14"/>
                <w:szCs w:val="14"/>
                <w:lang w:eastAsia="ko-KR"/>
              </w:rPr>
            </w:pPr>
            <w:r w:rsidRPr="007F5AE1">
              <w:rPr>
                <w:rFonts w:eastAsia="Malgun Gothic" w:cs="Arial"/>
                <w:color w:val="000000"/>
                <w:sz w:val="14"/>
                <w:szCs w:val="14"/>
                <w:lang w:eastAsia="ko-KR"/>
              </w:rPr>
              <w:t>16-1a-1</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972CBC3" w14:textId="77777777" w:rsidR="00781B4E" w:rsidRPr="007F5AE1" w:rsidRDefault="00781B4E" w:rsidP="0014568B">
            <w:pPr>
              <w:pStyle w:val="TAL"/>
              <w:rPr>
                <w:rFonts w:eastAsia="Times New Roman" w:cs="Arial"/>
                <w:i/>
                <w:strike/>
                <w:color w:val="000000"/>
                <w:sz w:val="14"/>
                <w:szCs w:val="14"/>
                <w:lang w:eastAsia="ja-JP"/>
              </w:rPr>
            </w:pP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73FFF02C" w14:textId="77777777" w:rsidR="00781B4E" w:rsidRPr="007F5AE1" w:rsidRDefault="00781B4E" w:rsidP="0014568B">
            <w:pPr>
              <w:pStyle w:val="TAL"/>
              <w:rPr>
                <w:rFonts w:eastAsia="Malgun Gothic" w:cs="Arial"/>
                <w:color w:val="000000"/>
                <w:sz w:val="14"/>
                <w:szCs w:val="14"/>
                <w:lang w:eastAsia="ko-KR"/>
              </w:rPr>
            </w:pP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3CADBD3F" w14:textId="77777777" w:rsidR="00781B4E" w:rsidRPr="007F5AE1" w:rsidRDefault="00781B4E" w:rsidP="0014568B">
            <w:pPr>
              <w:pStyle w:val="TAL"/>
              <w:rPr>
                <w:rFonts w:eastAsia="Times New Roman" w:cs="Arial"/>
                <w:strike/>
                <w:color w:val="000000"/>
                <w:sz w:val="14"/>
                <w:szCs w:val="14"/>
                <w:lang w:eastAsia="ja-JP"/>
              </w:rPr>
            </w:pP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7041FE10" w14:textId="77777777" w:rsidR="00781B4E" w:rsidRPr="007F5AE1" w:rsidRDefault="00781B4E" w:rsidP="0014568B">
            <w:pPr>
              <w:pStyle w:val="TAL"/>
              <w:rPr>
                <w:rFonts w:eastAsia="Malgun Gothic" w:cs="Arial"/>
                <w:color w:val="000000"/>
                <w:sz w:val="14"/>
                <w:szCs w:val="14"/>
                <w:lang w:eastAsia="ko-KR"/>
              </w:rPr>
            </w:pPr>
            <w:r w:rsidRPr="007F5AE1">
              <w:rPr>
                <w:rFonts w:eastAsia="Malgun Gothic" w:cs="Arial"/>
                <w:color w:val="000000"/>
                <w:sz w:val="14"/>
                <w:szCs w:val="14"/>
                <w:lang w:eastAsia="ko-KR"/>
              </w:rPr>
              <w:t>Per band</w:t>
            </w:r>
          </w:p>
        </w:tc>
        <w:tc>
          <w:tcPr>
            <w:tcW w:w="231" w:type="pct"/>
            <w:tcBorders>
              <w:top w:val="single" w:sz="4" w:space="0" w:color="auto"/>
              <w:left w:val="single" w:sz="4" w:space="0" w:color="auto"/>
              <w:bottom w:val="single" w:sz="4" w:space="0" w:color="auto"/>
              <w:right w:val="single" w:sz="4" w:space="0" w:color="auto"/>
            </w:tcBorders>
            <w:shd w:val="clear" w:color="auto" w:fill="auto"/>
            <w:hideMark/>
          </w:tcPr>
          <w:p w14:paraId="2EBCA666" w14:textId="77777777" w:rsidR="00781B4E" w:rsidRPr="007F5AE1" w:rsidRDefault="00781B4E" w:rsidP="0014568B">
            <w:pPr>
              <w:pStyle w:val="TAL"/>
              <w:rPr>
                <w:rFonts w:eastAsia="Malgun Gothic" w:cs="Arial"/>
                <w:strike/>
                <w:color w:val="FF0000"/>
                <w:sz w:val="14"/>
                <w:szCs w:val="14"/>
                <w:lang w:eastAsia="ko-KR"/>
              </w:rPr>
            </w:pPr>
            <w:r w:rsidRPr="007F5AE1">
              <w:rPr>
                <w:rFonts w:eastAsia="Malgun Gothic" w:cs="Arial"/>
                <w:strike/>
                <w:color w:val="FF0000"/>
                <w:sz w:val="14"/>
                <w:szCs w:val="14"/>
                <w:lang w:eastAsia="ko-KR"/>
              </w:rPr>
              <w:t>[</w:t>
            </w:r>
            <w:r w:rsidRPr="007F5AE1">
              <w:rPr>
                <w:rFonts w:eastAsia="Malgun Gothic" w:cs="Arial"/>
                <w:color w:val="000000"/>
                <w:sz w:val="14"/>
                <w:szCs w:val="14"/>
                <w:lang w:eastAsia="ko-KR"/>
              </w:rPr>
              <w:t>No</w:t>
            </w:r>
            <w:r w:rsidRPr="007F5AE1">
              <w:rPr>
                <w:rFonts w:eastAsia="Malgun Gothic" w:cs="Arial"/>
                <w:strike/>
                <w:color w:val="FF0000"/>
                <w:sz w:val="14"/>
                <w:szCs w:val="14"/>
                <w:lang w:eastAsia="ko-KR"/>
              </w:rPr>
              <w:t>]</w:t>
            </w:r>
          </w:p>
        </w:tc>
        <w:tc>
          <w:tcPr>
            <w:tcW w:w="231" w:type="pct"/>
            <w:tcBorders>
              <w:top w:val="single" w:sz="4" w:space="0" w:color="auto"/>
              <w:left w:val="single" w:sz="4" w:space="0" w:color="auto"/>
              <w:bottom w:val="single" w:sz="4" w:space="0" w:color="auto"/>
              <w:right w:val="single" w:sz="4" w:space="0" w:color="auto"/>
            </w:tcBorders>
            <w:shd w:val="clear" w:color="auto" w:fill="auto"/>
            <w:hideMark/>
          </w:tcPr>
          <w:p w14:paraId="164850D4" w14:textId="77777777" w:rsidR="00781B4E" w:rsidRPr="007F5AE1" w:rsidRDefault="00781B4E" w:rsidP="0014568B">
            <w:pPr>
              <w:pStyle w:val="TAL"/>
              <w:rPr>
                <w:rFonts w:eastAsia="Times New Roman" w:cs="Arial"/>
                <w:strike/>
                <w:color w:val="FF0000"/>
                <w:sz w:val="14"/>
                <w:szCs w:val="14"/>
                <w:lang w:eastAsia="ja-JP"/>
              </w:rPr>
            </w:pPr>
            <w:r w:rsidRPr="007F5AE1">
              <w:rPr>
                <w:rFonts w:cs="Arial"/>
                <w:strike/>
                <w:color w:val="FF0000"/>
                <w:sz w:val="14"/>
                <w:szCs w:val="14"/>
              </w:rPr>
              <w:t>[</w:t>
            </w:r>
            <w:r w:rsidRPr="007F5AE1">
              <w:rPr>
                <w:rFonts w:cs="Arial"/>
                <w:color w:val="000000"/>
                <w:sz w:val="14"/>
                <w:szCs w:val="14"/>
              </w:rPr>
              <w:t>No</w:t>
            </w:r>
            <w:r w:rsidRPr="007F5AE1">
              <w:rPr>
                <w:rFonts w:cs="Arial"/>
                <w:strike/>
                <w:color w:val="FF0000"/>
                <w:sz w:val="14"/>
                <w:szCs w:val="14"/>
              </w:rPr>
              <w:t>]</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6F518A36" w14:textId="77777777" w:rsidR="00781B4E" w:rsidRPr="007F5AE1" w:rsidRDefault="00781B4E" w:rsidP="0014568B">
            <w:pPr>
              <w:pStyle w:val="TAL"/>
              <w:rPr>
                <w:rFonts w:cs="Arial"/>
                <w:strike/>
                <w:color w:val="000000"/>
                <w:sz w:val="14"/>
                <w:szCs w:val="14"/>
              </w:rPr>
            </w:pPr>
          </w:p>
        </w:tc>
        <w:tc>
          <w:tcPr>
            <w:tcW w:w="542" w:type="pct"/>
            <w:tcBorders>
              <w:top w:val="single" w:sz="4" w:space="0" w:color="auto"/>
              <w:left w:val="single" w:sz="4" w:space="0" w:color="auto"/>
              <w:bottom w:val="single" w:sz="4" w:space="0" w:color="auto"/>
              <w:right w:val="single" w:sz="4" w:space="0" w:color="auto"/>
            </w:tcBorders>
            <w:shd w:val="clear" w:color="auto" w:fill="auto"/>
          </w:tcPr>
          <w:p w14:paraId="26303879" w14:textId="77777777" w:rsidR="00781B4E" w:rsidRPr="007F5AE1" w:rsidRDefault="00781B4E" w:rsidP="0014568B">
            <w:pPr>
              <w:pStyle w:val="TAL"/>
              <w:rPr>
                <w:rFonts w:eastAsia="Malgun Gothic" w:cs="Arial"/>
                <w:color w:val="FF0000"/>
                <w:sz w:val="14"/>
                <w:szCs w:val="14"/>
                <w:lang w:eastAsia="ko-KR"/>
              </w:rPr>
            </w:pPr>
          </w:p>
        </w:tc>
        <w:tc>
          <w:tcPr>
            <w:tcW w:w="597" w:type="pct"/>
            <w:tcBorders>
              <w:top w:val="single" w:sz="4" w:space="0" w:color="auto"/>
              <w:left w:val="single" w:sz="4" w:space="0" w:color="auto"/>
              <w:bottom w:val="single" w:sz="4" w:space="0" w:color="auto"/>
              <w:right w:val="single" w:sz="4" w:space="0" w:color="auto"/>
            </w:tcBorders>
            <w:shd w:val="clear" w:color="auto" w:fill="auto"/>
            <w:hideMark/>
          </w:tcPr>
          <w:p w14:paraId="22F3415E" w14:textId="77777777" w:rsidR="00781B4E" w:rsidRPr="007F5AE1" w:rsidRDefault="00781B4E" w:rsidP="0014568B">
            <w:pPr>
              <w:keepNext/>
              <w:keepLines/>
              <w:overflowPunct w:val="0"/>
              <w:autoSpaceDE w:val="0"/>
              <w:autoSpaceDN w:val="0"/>
              <w:adjustRightInd w:val="0"/>
              <w:textAlignment w:val="baseline"/>
              <w:rPr>
                <w:rFonts w:ascii="Arial" w:eastAsia="Times New Roman" w:hAnsi="Arial" w:cs="Arial"/>
                <w:strike/>
                <w:color w:val="FF0000"/>
                <w:sz w:val="14"/>
                <w:szCs w:val="14"/>
              </w:rPr>
            </w:pPr>
            <w:r w:rsidRPr="007F5AE1">
              <w:rPr>
                <w:rFonts w:ascii="Arial" w:eastAsia="Malgun Gothic" w:hAnsi="Arial" w:cs="Arial"/>
                <w:color w:val="000000"/>
                <w:sz w:val="14"/>
                <w:szCs w:val="14"/>
                <w:lang w:eastAsia="ko-KR"/>
              </w:rPr>
              <w:t>Optional with capability signalling</w:t>
            </w:r>
          </w:p>
        </w:tc>
      </w:tr>
    </w:tbl>
    <w:p w14:paraId="754932F1" w14:textId="77777777" w:rsidR="00781B4E" w:rsidRPr="007F5AE1" w:rsidRDefault="00781B4E" w:rsidP="00781B4E">
      <w:pPr>
        <w:rPr>
          <w:rFonts w:ascii="Arial" w:eastAsia="Times New Roman" w:hAnsi="Arial"/>
          <w:bCs/>
          <w:highlight w:val="yellow"/>
        </w:rPr>
      </w:pPr>
    </w:p>
    <w:p w14:paraId="14342CB5" w14:textId="77777777" w:rsidR="00781B4E" w:rsidRPr="007F5AE1" w:rsidRDefault="00781B4E" w:rsidP="00781B4E">
      <w:pPr>
        <w:rPr>
          <w:bCs/>
          <w:highlight w:val="green"/>
        </w:rPr>
      </w:pPr>
      <w:r w:rsidRPr="007F5AE1">
        <w:rPr>
          <w:bCs/>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67"/>
        <w:gridCol w:w="981"/>
        <w:gridCol w:w="3466"/>
        <w:gridCol w:w="1384"/>
        <w:gridCol w:w="222"/>
        <w:gridCol w:w="450"/>
        <w:gridCol w:w="222"/>
        <w:gridCol w:w="496"/>
        <w:gridCol w:w="473"/>
        <w:gridCol w:w="578"/>
        <w:gridCol w:w="222"/>
        <w:gridCol w:w="222"/>
        <w:gridCol w:w="1274"/>
      </w:tblGrid>
      <w:tr w:rsidR="00781B4E" w:rsidRPr="007F5AE1" w14:paraId="0AD1B8A2" w14:textId="77777777" w:rsidTr="007F5AE1">
        <w:trPr>
          <w:trHeight w:val="49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A3D79F" w14:textId="77777777" w:rsidR="00781B4E" w:rsidRPr="007F5AE1" w:rsidRDefault="00781B4E" w:rsidP="0014568B">
            <w:pPr>
              <w:pStyle w:val="TAL"/>
              <w:rPr>
                <w:strike/>
                <w:color w:val="000000"/>
                <w:sz w:val="14"/>
                <w:szCs w:val="14"/>
              </w:rPr>
            </w:pPr>
            <w:r w:rsidRPr="007F5AE1">
              <w:rPr>
                <w:rFonts w:eastAsia="Malgun Gothic" w:cs="Arial"/>
                <w:color w:val="000000"/>
                <w:sz w:val="14"/>
                <w:szCs w:val="14"/>
              </w:rPr>
              <w:t>16-1c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93CDA0" w14:textId="77777777" w:rsidR="00781B4E" w:rsidRPr="007F5AE1" w:rsidRDefault="00781B4E" w:rsidP="0014568B">
            <w:pPr>
              <w:pStyle w:val="TAL"/>
              <w:rPr>
                <w:strike/>
                <w:color w:val="000000"/>
                <w:sz w:val="14"/>
                <w:szCs w:val="14"/>
              </w:rPr>
            </w:pPr>
            <w:r w:rsidRPr="007F5AE1">
              <w:rPr>
                <w:rFonts w:eastAsia="Malgun Gothic" w:cs="Arial"/>
                <w:color w:val="000000"/>
                <w:sz w:val="14"/>
                <w:szCs w:val="14"/>
              </w:rPr>
              <w:t>Default spatial 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424F3" w14:textId="77777777" w:rsidR="00781B4E" w:rsidRPr="007F5AE1" w:rsidRDefault="00781B4E" w:rsidP="0014568B">
            <w:pPr>
              <w:pStyle w:val="TAL"/>
              <w:rPr>
                <w:strike/>
                <w:color w:val="000000"/>
                <w:sz w:val="14"/>
                <w:szCs w:val="14"/>
              </w:rPr>
            </w:pPr>
            <w:r w:rsidRPr="007F5AE1">
              <w:rPr>
                <w:color w:val="000000"/>
                <w:sz w:val="14"/>
                <w:szCs w:val="14"/>
              </w:rPr>
              <w:t xml:space="preserve">Support of default spatial relation and pathloss reference RS for dedicated-PUCCH/SRS and PUSCH </w:t>
            </w:r>
            <w:r w:rsidRPr="007F5AE1">
              <w:rPr>
                <w:strike/>
                <w:color w:val="FF0000"/>
                <w:sz w:val="14"/>
                <w:szCs w:val="14"/>
              </w:rPr>
              <w:t>[scheduled by DCI format 0_0]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A7676" w14:textId="77777777" w:rsidR="00781B4E" w:rsidRPr="007F5AE1" w:rsidRDefault="00781B4E" w:rsidP="0014568B">
            <w:pPr>
              <w:pStyle w:val="TAL"/>
              <w:rPr>
                <w:strike/>
                <w:color w:val="000000"/>
                <w:sz w:val="14"/>
                <w:szCs w:val="14"/>
              </w:rPr>
            </w:pPr>
            <w:r w:rsidRPr="007F5AE1">
              <w:rPr>
                <w:rFonts w:eastAsia="Malgun Gothic"/>
                <w:color w:val="FF0000"/>
                <w:sz w:val="14"/>
                <w:szCs w:val="14"/>
                <w:lang w:eastAsia="ko-KR"/>
              </w:rPr>
              <w:t>[Component 1: 2-</w:t>
            </w:r>
            <w:r w:rsidRPr="007F5AE1">
              <w:rPr>
                <w:color w:val="FF0000"/>
                <w:sz w:val="14"/>
                <w:szCs w:val="14"/>
                <w:lang w:eastAsia="ko-KR"/>
              </w:rPr>
              <w:t>20</w:t>
            </w:r>
            <w:r w:rsidRPr="007F5AE1">
              <w:rPr>
                <w:rFonts w:eastAsia="Malgun Gothic"/>
                <w:color w:val="FF0000"/>
                <w:sz w:val="14"/>
                <w:szCs w:val="14"/>
                <w:lang w:eastAsia="ko-KR"/>
              </w:rPr>
              <w:t>,]</w:t>
            </w:r>
            <w:r w:rsidRPr="007F5AE1">
              <w:rPr>
                <w:rFonts w:eastAsia="Malgun Gothic"/>
                <w:color w:val="000000"/>
                <w:sz w:val="14"/>
                <w:szCs w:val="14"/>
                <w:lang w:eastAsia="ko-KR"/>
              </w:rPr>
              <w:t xml:space="preserve"> 2-53, 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F7432" w14:textId="77777777" w:rsidR="00781B4E" w:rsidRPr="007F5AE1" w:rsidRDefault="00781B4E" w:rsidP="0014568B">
            <w:pPr>
              <w:pStyle w:val="TAL"/>
              <w:rPr>
                <w:i/>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96826" w14:textId="77777777" w:rsidR="00781B4E" w:rsidRPr="007F5AE1" w:rsidRDefault="00781B4E" w:rsidP="0014568B">
            <w:pPr>
              <w:pStyle w:val="TAL"/>
              <w:rPr>
                <w:strike/>
                <w:color w:val="000000"/>
                <w:sz w:val="14"/>
                <w:szCs w:val="14"/>
              </w:rPr>
            </w:pPr>
            <w:r w:rsidRPr="007F5AE1">
              <w:rPr>
                <w:rFonts w:eastAsia="Malgun Gothic"/>
                <w:color w:val="000000"/>
                <w:sz w:val="14"/>
                <w:szCs w:val="14"/>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464F" w14:textId="77777777" w:rsidR="00781B4E" w:rsidRPr="007F5AE1" w:rsidRDefault="00781B4E" w:rsidP="0014568B">
            <w:pPr>
              <w:pStyle w:val="TAL"/>
              <w:rPr>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F09A2" w14:textId="77777777" w:rsidR="00781B4E" w:rsidRPr="007F5AE1" w:rsidRDefault="00781B4E" w:rsidP="0014568B">
            <w:pPr>
              <w:pStyle w:val="TAL"/>
              <w:rPr>
                <w:rFonts w:eastAsia="Malgun Gothic"/>
                <w:strike/>
                <w:color w:val="000000"/>
                <w:sz w:val="14"/>
                <w:szCs w:val="14"/>
                <w:highlight w:val="yellow"/>
                <w:lang w:eastAsia="ko-KR"/>
              </w:rPr>
            </w:pPr>
            <w:r w:rsidRPr="007F5AE1">
              <w:rPr>
                <w:color w:val="FF0000"/>
                <w:sz w:val="14"/>
                <w:szCs w:val="14"/>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169E4" w14:textId="77777777" w:rsidR="00781B4E" w:rsidRPr="007F5AE1" w:rsidRDefault="00781B4E" w:rsidP="0014568B">
            <w:pPr>
              <w:pStyle w:val="TAL"/>
              <w:rPr>
                <w:rFonts w:eastAsia="Times New Roman"/>
                <w:strike/>
                <w:color w:val="000000"/>
                <w:sz w:val="14"/>
                <w:szCs w:val="14"/>
                <w:lang w:eastAsia="ja-JP"/>
              </w:rPr>
            </w:pPr>
            <w:r w:rsidRPr="007F5AE1">
              <w:rPr>
                <w:rFonts w:eastAsia="Malgun Gothic"/>
                <w:strike/>
                <w:color w:val="FF0000"/>
                <w:sz w:val="14"/>
                <w:szCs w:val="14"/>
                <w:lang w:eastAsia="ko-KR"/>
              </w:rPr>
              <w:t>[</w:t>
            </w:r>
            <w:r w:rsidRPr="007F5AE1">
              <w:rPr>
                <w:rFonts w:eastAsia="Malgun Gothic"/>
                <w:color w:val="000000"/>
                <w:sz w:val="14"/>
                <w:szCs w:val="14"/>
                <w:lang w:eastAsia="ko-KR"/>
              </w:rPr>
              <w:t>No</w:t>
            </w:r>
            <w:r w:rsidRPr="007F5AE1">
              <w:rPr>
                <w:rFonts w:eastAsia="Malgun Gothic"/>
                <w:strike/>
                <w:color w:val="FF0000"/>
                <w:sz w:val="14"/>
                <w:szCs w:val="14"/>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801BB" w14:textId="77777777" w:rsidR="00781B4E" w:rsidRPr="007F5AE1" w:rsidRDefault="00781B4E" w:rsidP="0014568B">
            <w:pPr>
              <w:pStyle w:val="TAL"/>
              <w:rPr>
                <w:strike/>
                <w:color w:val="000000"/>
                <w:sz w:val="14"/>
                <w:szCs w:val="14"/>
              </w:rPr>
            </w:pPr>
            <w:r w:rsidRPr="007F5AE1">
              <w:rPr>
                <w:color w:val="FF0000"/>
                <w:sz w:val="14"/>
                <w:szCs w:val="14"/>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73BBA" w14:textId="77777777" w:rsidR="00781B4E" w:rsidRPr="007F5AE1" w:rsidRDefault="00781B4E" w:rsidP="0014568B">
            <w:pPr>
              <w:pStyle w:val="TAL"/>
              <w:rPr>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B0B6A" w14:textId="77777777" w:rsidR="00781B4E" w:rsidRPr="007F5AE1" w:rsidRDefault="00781B4E" w:rsidP="0014568B">
            <w:pPr>
              <w:pStyle w:val="TAL"/>
              <w:rPr>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1A7DD" w14:textId="77777777" w:rsidR="00781B4E" w:rsidRPr="007F5AE1" w:rsidRDefault="00781B4E" w:rsidP="0014568B">
            <w:pPr>
              <w:pStyle w:val="TAL"/>
              <w:rPr>
                <w:strike/>
                <w:color w:val="000000"/>
                <w:sz w:val="14"/>
                <w:szCs w:val="14"/>
              </w:rPr>
            </w:pPr>
            <w:r w:rsidRPr="007F5AE1">
              <w:rPr>
                <w:color w:val="FF0000"/>
                <w:sz w:val="14"/>
                <w:szCs w:val="14"/>
              </w:rPr>
              <w:t>Optional with capability signaling</w:t>
            </w:r>
          </w:p>
        </w:tc>
      </w:tr>
    </w:tbl>
    <w:p w14:paraId="2AA4CF55" w14:textId="77777777" w:rsidR="00781B4E" w:rsidRPr="007F5AE1" w:rsidRDefault="00781B4E" w:rsidP="00781B4E">
      <w:pPr>
        <w:rPr>
          <w:rFonts w:ascii="Arial" w:eastAsia="Times New Roman" w:hAnsi="Arial"/>
          <w:bCs/>
          <w:highlight w:val="yellow"/>
        </w:rPr>
      </w:pPr>
    </w:p>
    <w:p w14:paraId="0FB2B75D" w14:textId="77777777" w:rsidR="00781B4E" w:rsidRPr="007F5AE1" w:rsidRDefault="00781B4E" w:rsidP="00781B4E">
      <w:pPr>
        <w:rPr>
          <w:bCs/>
        </w:rPr>
      </w:pPr>
      <w:r w:rsidRPr="007F5AE1">
        <w:rPr>
          <w:bCs/>
          <w:highlight w:val="green"/>
        </w:rPr>
        <w:t>Agreement:</w:t>
      </w:r>
      <w:r w:rsidRPr="007F5AE1">
        <w:rPr>
          <w:bCs/>
        </w:rPr>
        <w:t xml:space="preserve"> Update FG 16-1c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80"/>
        <w:gridCol w:w="1051"/>
        <w:gridCol w:w="4027"/>
        <w:gridCol w:w="591"/>
        <w:gridCol w:w="222"/>
        <w:gridCol w:w="450"/>
        <w:gridCol w:w="222"/>
        <w:gridCol w:w="513"/>
        <w:gridCol w:w="473"/>
        <w:gridCol w:w="601"/>
        <w:gridCol w:w="222"/>
        <w:gridCol w:w="222"/>
        <w:gridCol w:w="1383"/>
      </w:tblGrid>
      <w:tr w:rsidR="00781B4E" w:rsidRPr="008A3253" w14:paraId="00F2517D" w14:textId="77777777" w:rsidTr="007F5AE1">
        <w:trPr>
          <w:trHeight w:val="31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312933" w14:textId="77777777" w:rsidR="00781B4E" w:rsidRPr="008A3253" w:rsidRDefault="00781B4E" w:rsidP="0014568B">
            <w:pPr>
              <w:pStyle w:val="TAL"/>
              <w:rPr>
                <w:strike/>
                <w:color w:val="000000"/>
                <w:sz w:val="14"/>
                <w:szCs w:val="14"/>
              </w:rPr>
            </w:pPr>
            <w:r w:rsidRPr="008A3253">
              <w:rPr>
                <w:rFonts w:eastAsia="Malgun Gothic" w:cs="Arial"/>
                <w:color w:val="000000"/>
                <w:sz w:val="14"/>
                <w:szCs w:val="14"/>
              </w:rPr>
              <w:t>16-1c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066F22" w14:textId="77777777" w:rsidR="00781B4E" w:rsidRPr="008A3253" w:rsidRDefault="00781B4E" w:rsidP="0014568B">
            <w:pPr>
              <w:pStyle w:val="TAL"/>
              <w:rPr>
                <w:strike/>
                <w:color w:val="000000"/>
                <w:sz w:val="14"/>
                <w:szCs w:val="14"/>
              </w:rPr>
            </w:pPr>
            <w:r w:rsidRPr="008A3253">
              <w:rPr>
                <w:rFonts w:eastAsia="Malgun Gothic" w:cs="Arial"/>
                <w:color w:val="000000"/>
                <w:sz w:val="14"/>
                <w:szCs w:val="14"/>
              </w:rPr>
              <w:t>Default spatial 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22A85" w14:textId="77777777" w:rsidR="00781B4E" w:rsidRPr="008A3253" w:rsidRDefault="00781B4E" w:rsidP="0014568B">
            <w:pPr>
              <w:pStyle w:val="TAL"/>
              <w:rPr>
                <w:strike/>
                <w:color w:val="000000"/>
                <w:sz w:val="14"/>
                <w:szCs w:val="14"/>
              </w:rPr>
            </w:pPr>
            <w:r w:rsidRPr="008A3253">
              <w:rPr>
                <w:color w:val="000000"/>
                <w:sz w:val="14"/>
                <w:szCs w:val="14"/>
              </w:rPr>
              <w:t xml:space="preserve">Support of default spatial relation and pathloss reference RS for dedicated-PUCCH/SRS and PUSCH </w:t>
            </w:r>
            <w:r w:rsidRPr="008A3253">
              <w:rPr>
                <w:strike/>
                <w:color w:val="FF0000"/>
                <w:sz w:val="14"/>
                <w:szCs w:val="14"/>
              </w:rPr>
              <w:t>[scheduled by DCI format 0_0]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5E883" w14:textId="77777777" w:rsidR="00781B4E" w:rsidRPr="008A3253" w:rsidRDefault="00781B4E" w:rsidP="0014568B">
            <w:pPr>
              <w:pStyle w:val="TAL"/>
              <w:rPr>
                <w:strike/>
                <w:color w:val="000000"/>
                <w:sz w:val="14"/>
                <w:szCs w:val="14"/>
              </w:rPr>
            </w:pPr>
            <w:r w:rsidRPr="008A3253">
              <w:rPr>
                <w:rFonts w:eastAsia="Malgun Gothic"/>
                <w:color w:val="000000"/>
                <w:sz w:val="14"/>
                <w:szCs w:val="14"/>
                <w:lang w:eastAsia="ko-KR"/>
              </w:rPr>
              <w:t>2-53, 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5CC45" w14:textId="77777777" w:rsidR="00781B4E" w:rsidRPr="008A3253" w:rsidRDefault="00781B4E" w:rsidP="0014568B">
            <w:pPr>
              <w:pStyle w:val="TAL"/>
              <w:rPr>
                <w:i/>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A5560" w14:textId="77777777" w:rsidR="00781B4E" w:rsidRPr="008A3253" w:rsidRDefault="00781B4E" w:rsidP="0014568B">
            <w:pPr>
              <w:pStyle w:val="TAL"/>
              <w:rPr>
                <w:strike/>
                <w:color w:val="000000"/>
                <w:sz w:val="14"/>
                <w:szCs w:val="14"/>
              </w:rPr>
            </w:pPr>
            <w:r w:rsidRPr="008A3253">
              <w:rPr>
                <w:rFonts w:eastAsia="Malgun Gothic"/>
                <w:color w:val="000000"/>
                <w:sz w:val="14"/>
                <w:szCs w:val="14"/>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A0357" w14:textId="77777777" w:rsidR="00781B4E" w:rsidRPr="008A3253" w:rsidRDefault="00781B4E" w:rsidP="0014568B">
            <w:pPr>
              <w:pStyle w:val="TAL"/>
              <w:rPr>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F4AD" w14:textId="77777777" w:rsidR="00781B4E" w:rsidRPr="008A3253" w:rsidRDefault="00781B4E" w:rsidP="0014568B">
            <w:pPr>
              <w:pStyle w:val="TAL"/>
              <w:rPr>
                <w:rFonts w:eastAsia="Malgun Gothic"/>
                <w:strike/>
                <w:color w:val="000000"/>
                <w:sz w:val="14"/>
                <w:szCs w:val="14"/>
                <w:highlight w:val="yellow"/>
                <w:lang w:eastAsia="ko-KR"/>
              </w:rPr>
            </w:pPr>
            <w:r w:rsidRPr="008A3253">
              <w:rPr>
                <w:color w:val="FF0000"/>
                <w:sz w:val="14"/>
                <w:szCs w:val="14"/>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D630C" w14:textId="77777777" w:rsidR="00781B4E" w:rsidRPr="008A3253" w:rsidRDefault="00781B4E" w:rsidP="0014568B">
            <w:pPr>
              <w:pStyle w:val="TAL"/>
              <w:rPr>
                <w:rFonts w:eastAsia="Times New Roman"/>
                <w:strike/>
                <w:color w:val="000000"/>
                <w:sz w:val="14"/>
                <w:szCs w:val="14"/>
                <w:lang w:eastAsia="ja-JP"/>
              </w:rPr>
            </w:pPr>
            <w:r w:rsidRPr="008A3253">
              <w:rPr>
                <w:rFonts w:eastAsia="Malgun Gothic"/>
                <w:strike/>
                <w:color w:val="FF0000"/>
                <w:sz w:val="14"/>
                <w:szCs w:val="14"/>
                <w:lang w:eastAsia="ko-KR"/>
              </w:rPr>
              <w:t>[</w:t>
            </w:r>
            <w:r w:rsidRPr="008A3253">
              <w:rPr>
                <w:rFonts w:eastAsia="Malgun Gothic"/>
                <w:color w:val="000000"/>
                <w:sz w:val="14"/>
                <w:szCs w:val="14"/>
                <w:lang w:eastAsia="ko-KR"/>
              </w:rPr>
              <w:t>No</w:t>
            </w:r>
            <w:r w:rsidRPr="008A3253">
              <w:rPr>
                <w:rFonts w:eastAsia="Malgun Gothic"/>
                <w:strike/>
                <w:color w:val="FF0000"/>
                <w:sz w:val="14"/>
                <w:szCs w:val="14"/>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80CD" w14:textId="77777777" w:rsidR="00781B4E" w:rsidRPr="008A3253" w:rsidRDefault="00781B4E" w:rsidP="0014568B">
            <w:pPr>
              <w:pStyle w:val="TAL"/>
              <w:rPr>
                <w:strike/>
                <w:color w:val="000000"/>
                <w:sz w:val="14"/>
                <w:szCs w:val="14"/>
              </w:rPr>
            </w:pPr>
            <w:r w:rsidRPr="008A3253">
              <w:rPr>
                <w:color w:val="FF0000"/>
                <w:sz w:val="14"/>
                <w:szCs w:val="14"/>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31038" w14:textId="77777777" w:rsidR="00781B4E" w:rsidRPr="008A3253" w:rsidRDefault="00781B4E" w:rsidP="0014568B">
            <w:pPr>
              <w:pStyle w:val="TAL"/>
              <w:rPr>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DC5B" w14:textId="77777777" w:rsidR="00781B4E" w:rsidRPr="008A3253" w:rsidRDefault="00781B4E" w:rsidP="0014568B">
            <w:pPr>
              <w:pStyle w:val="TAL"/>
              <w:rPr>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F68C0" w14:textId="77777777" w:rsidR="00781B4E" w:rsidRPr="008A3253" w:rsidRDefault="00781B4E" w:rsidP="0014568B">
            <w:pPr>
              <w:pStyle w:val="TAL"/>
              <w:rPr>
                <w:strike/>
                <w:color w:val="000000"/>
                <w:sz w:val="14"/>
                <w:szCs w:val="14"/>
              </w:rPr>
            </w:pPr>
            <w:r w:rsidRPr="008A3253">
              <w:rPr>
                <w:color w:val="FF0000"/>
                <w:sz w:val="14"/>
                <w:szCs w:val="14"/>
              </w:rPr>
              <w:t>Optional with capability signaling</w:t>
            </w:r>
          </w:p>
        </w:tc>
      </w:tr>
    </w:tbl>
    <w:p w14:paraId="6B2CE3AD" w14:textId="77777777" w:rsidR="00781B4E" w:rsidRPr="007F5AE1" w:rsidRDefault="00781B4E" w:rsidP="00781B4E">
      <w:pPr>
        <w:rPr>
          <w:rFonts w:ascii="Arial" w:eastAsia="Times New Roman" w:hAnsi="Arial"/>
          <w:bCs/>
          <w:highlight w:val="yellow"/>
        </w:rPr>
      </w:pPr>
    </w:p>
    <w:p w14:paraId="342757B0" w14:textId="77777777" w:rsidR="00781B4E" w:rsidRPr="007F5AE1" w:rsidRDefault="00781B4E" w:rsidP="00781B4E">
      <w:pPr>
        <w:rPr>
          <w:bCs/>
          <w:highlight w:val="green"/>
        </w:rPr>
      </w:pPr>
      <w:r w:rsidRPr="007F5AE1">
        <w:rPr>
          <w:bCs/>
          <w:highlight w:val="green"/>
        </w:rPr>
        <w:t xml:space="preserve">Agreement: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93"/>
        <w:gridCol w:w="1764"/>
        <w:gridCol w:w="3119"/>
        <w:gridCol w:w="625"/>
        <w:gridCol w:w="222"/>
        <w:gridCol w:w="450"/>
        <w:gridCol w:w="222"/>
        <w:gridCol w:w="605"/>
        <w:gridCol w:w="395"/>
        <w:gridCol w:w="624"/>
        <w:gridCol w:w="222"/>
        <w:gridCol w:w="222"/>
        <w:gridCol w:w="1494"/>
      </w:tblGrid>
      <w:tr w:rsidR="00781B4E" w:rsidRPr="008A3253" w14:paraId="73CFC193" w14:textId="77777777" w:rsidTr="007F5AE1">
        <w:trPr>
          <w:trHeight w:val="38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5BD945" w14:textId="77777777" w:rsidR="00781B4E" w:rsidRPr="008A3253" w:rsidRDefault="00781B4E" w:rsidP="0014568B">
            <w:pPr>
              <w:pStyle w:val="TAL"/>
              <w:rPr>
                <w:strike/>
                <w:color w:val="000000"/>
                <w:sz w:val="14"/>
                <w:szCs w:val="14"/>
              </w:rPr>
            </w:pPr>
            <w:r w:rsidRPr="008A3253">
              <w:rPr>
                <w:rFonts w:eastAsia="Malgun Gothic" w:cs="Arial"/>
                <w:color w:val="000000"/>
                <w:sz w:val="14"/>
                <w:szCs w:val="14"/>
              </w:rPr>
              <w:t>16-1d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AB2035" w14:textId="77777777" w:rsidR="00781B4E" w:rsidRPr="008A3253" w:rsidRDefault="00781B4E" w:rsidP="0014568B">
            <w:pPr>
              <w:pStyle w:val="TAL"/>
              <w:rPr>
                <w:strike/>
                <w:color w:val="000000"/>
                <w:sz w:val="14"/>
                <w:szCs w:val="14"/>
              </w:rPr>
            </w:pPr>
            <w:r w:rsidRPr="008A3253">
              <w:rPr>
                <w:rFonts w:eastAsia="Malgun Gothic" w:cs="Arial"/>
                <w:color w:val="000000"/>
                <w:sz w:val="14"/>
                <w:szCs w:val="14"/>
              </w:rPr>
              <w:t>MAC CE spatial relation update for AP-SRS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598F" w14:textId="77777777" w:rsidR="00781B4E" w:rsidRPr="008A3253" w:rsidRDefault="00781B4E" w:rsidP="0014568B">
            <w:pPr>
              <w:pStyle w:val="TAL"/>
              <w:rPr>
                <w:strike/>
                <w:color w:val="000000"/>
                <w:sz w:val="14"/>
                <w:szCs w:val="14"/>
              </w:rPr>
            </w:pPr>
            <w:r w:rsidRPr="008A3253">
              <w:rPr>
                <w:strike/>
                <w:color w:val="FF0000"/>
                <w:sz w:val="14"/>
                <w:szCs w:val="14"/>
              </w:rPr>
              <w:t>[</w:t>
            </w:r>
            <w:r w:rsidRPr="008A3253">
              <w:rPr>
                <w:color w:val="000000"/>
                <w:sz w:val="14"/>
                <w:szCs w:val="14"/>
              </w:rPr>
              <w:t xml:space="preserve">Support of </w:t>
            </w:r>
            <w:r w:rsidRPr="008A3253">
              <w:rPr>
                <w:strike/>
                <w:color w:val="FF0000"/>
                <w:sz w:val="14"/>
                <w:szCs w:val="14"/>
              </w:rPr>
              <w:t>/ The maximum number of]</w:t>
            </w:r>
            <w:r w:rsidRPr="008A3253">
              <w:rPr>
                <w:color w:val="FF0000"/>
                <w:sz w:val="14"/>
                <w:szCs w:val="14"/>
              </w:rPr>
              <w:t xml:space="preserve"> </w:t>
            </w:r>
            <w:r w:rsidRPr="008A3253">
              <w:rPr>
                <w:color w:val="000000"/>
                <w:sz w:val="14"/>
                <w:szCs w:val="14"/>
              </w:rPr>
              <w:t>spatial relation update for AP-SRS via MAC 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BA7A8" w14:textId="77777777" w:rsidR="00781B4E" w:rsidRPr="008A3253" w:rsidRDefault="00781B4E" w:rsidP="0014568B">
            <w:pPr>
              <w:pStyle w:val="TAL"/>
              <w:rPr>
                <w:strike/>
                <w:color w:val="000000"/>
                <w:sz w:val="14"/>
                <w:szCs w:val="14"/>
              </w:rPr>
            </w:pPr>
            <w:r w:rsidRPr="008A3253">
              <w:rPr>
                <w:rFonts w:eastAsia="Malgun Gothic"/>
                <w:color w:val="000000"/>
                <w:sz w:val="14"/>
                <w:szCs w:val="14"/>
                <w:lang w:eastAsia="ko-KR"/>
              </w:rPr>
              <w:t>2-53, 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B904E" w14:textId="77777777" w:rsidR="00781B4E" w:rsidRPr="008A3253" w:rsidRDefault="00781B4E" w:rsidP="0014568B">
            <w:pPr>
              <w:pStyle w:val="TAL"/>
              <w:rPr>
                <w:i/>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BC39F" w14:textId="77777777" w:rsidR="00781B4E" w:rsidRPr="008A3253" w:rsidRDefault="00781B4E" w:rsidP="0014568B">
            <w:pPr>
              <w:pStyle w:val="TAL"/>
              <w:rPr>
                <w:strike/>
                <w:color w:val="000000"/>
                <w:sz w:val="14"/>
                <w:szCs w:val="14"/>
              </w:rPr>
            </w:pPr>
            <w:r w:rsidRPr="008A3253">
              <w:rPr>
                <w:rFonts w:eastAsia="Malgun Gothic"/>
                <w:color w:val="000000"/>
                <w:sz w:val="14"/>
                <w:szCs w:val="14"/>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C88F3" w14:textId="77777777" w:rsidR="00781B4E" w:rsidRPr="008A3253" w:rsidRDefault="00781B4E" w:rsidP="0014568B">
            <w:pPr>
              <w:pStyle w:val="TAL"/>
              <w:rPr>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E921E" w14:textId="77777777" w:rsidR="00781B4E" w:rsidRPr="008A3253" w:rsidRDefault="00781B4E" w:rsidP="0014568B">
            <w:pPr>
              <w:pStyle w:val="TAL"/>
              <w:rPr>
                <w:rFonts w:eastAsia="Malgun Gothic"/>
                <w:strike/>
                <w:color w:val="000000"/>
                <w:sz w:val="14"/>
                <w:szCs w:val="14"/>
                <w:lang w:eastAsia="ko-KR"/>
              </w:rPr>
            </w:pPr>
            <w:r w:rsidRPr="008A3253">
              <w:rPr>
                <w:strike/>
                <w:color w:val="FF0000"/>
                <w:sz w:val="14"/>
                <w:szCs w:val="14"/>
              </w:rPr>
              <w:t>[</w:t>
            </w:r>
            <w:r w:rsidRPr="008A3253">
              <w:rPr>
                <w:color w:val="000000"/>
                <w:sz w:val="14"/>
                <w:szCs w:val="14"/>
              </w:rPr>
              <w:t>Per UE</w:t>
            </w:r>
            <w:r w:rsidRPr="008A3253">
              <w:rPr>
                <w:strike/>
                <w:color w:val="FF0000"/>
                <w:sz w:val="14"/>
                <w:szCs w:val="1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85972" w14:textId="77777777" w:rsidR="00781B4E" w:rsidRPr="008A3253" w:rsidRDefault="00781B4E" w:rsidP="0014568B">
            <w:pPr>
              <w:pStyle w:val="TAL"/>
              <w:rPr>
                <w:rFonts w:eastAsia="Times New Roman"/>
                <w:strike/>
                <w:color w:val="000000"/>
                <w:sz w:val="14"/>
                <w:szCs w:val="14"/>
                <w:lang w:eastAsia="ja-JP"/>
              </w:rPr>
            </w:pPr>
            <w:r w:rsidRPr="008A3253">
              <w:rPr>
                <w:rFonts w:eastAsia="Malgun Gothic"/>
                <w:color w:val="000000"/>
                <w:sz w:val="14"/>
                <w:szCs w:val="14"/>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C4E5F" w14:textId="77777777" w:rsidR="00781B4E" w:rsidRPr="008A3253" w:rsidRDefault="00781B4E" w:rsidP="0014568B">
            <w:pPr>
              <w:pStyle w:val="TAL"/>
              <w:rPr>
                <w:strike/>
                <w:color w:val="000000"/>
                <w:sz w:val="14"/>
                <w:szCs w:val="14"/>
              </w:rPr>
            </w:pPr>
            <w:r w:rsidRPr="008A3253">
              <w:rPr>
                <w:color w:val="FF0000"/>
                <w:sz w:val="14"/>
                <w:szCs w:val="14"/>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751D3" w14:textId="77777777" w:rsidR="00781B4E" w:rsidRPr="008A3253" w:rsidRDefault="00781B4E" w:rsidP="0014568B">
            <w:pPr>
              <w:pStyle w:val="TAL"/>
              <w:rPr>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AF827" w14:textId="77777777" w:rsidR="00781B4E" w:rsidRPr="008A3253" w:rsidRDefault="00781B4E" w:rsidP="0014568B">
            <w:pPr>
              <w:pStyle w:val="TAL"/>
              <w:rPr>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EA43F" w14:textId="77777777" w:rsidR="00781B4E" w:rsidRPr="008A3253" w:rsidRDefault="00781B4E" w:rsidP="0014568B">
            <w:pPr>
              <w:pStyle w:val="TAL"/>
              <w:rPr>
                <w:strike/>
                <w:color w:val="000000"/>
                <w:sz w:val="14"/>
                <w:szCs w:val="14"/>
              </w:rPr>
            </w:pPr>
            <w:r w:rsidRPr="008A3253">
              <w:rPr>
                <w:color w:val="FF0000"/>
                <w:sz w:val="14"/>
                <w:szCs w:val="14"/>
              </w:rPr>
              <w:t>Optional with capability signaling</w:t>
            </w:r>
          </w:p>
        </w:tc>
      </w:tr>
    </w:tbl>
    <w:p w14:paraId="0442298E" w14:textId="77777777" w:rsidR="00781B4E" w:rsidRPr="008A3253" w:rsidRDefault="00781B4E" w:rsidP="00781B4E">
      <w:pPr>
        <w:rPr>
          <w:rFonts w:ascii="Arial" w:eastAsia="Times New Roman" w:hAnsi="Arial"/>
          <w:bCs/>
          <w:highlight w:val="yellow"/>
        </w:rPr>
      </w:pPr>
    </w:p>
    <w:p w14:paraId="7940D784" w14:textId="77777777" w:rsidR="00781B4E" w:rsidRPr="008A3253" w:rsidRDefault="00781B4E" w:rsidP="00781B4E">
      <w:pPr>
        <w:rPr>
          <w:bCs/>
          <w:highlight w:val="green"/>
        </w:rPr>
      </w:pPr>
      <w:r w:rsidRPr="008A3253">
        <w:rPr>
          <w:bCs/>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46"/>
        <w:gridCol w:w="1200"/>
        <w:gridCol w:w="3723"/>
        <w:gridCol w:w="355"/>
        <w:gridCol w:w="222"/>
        <w:gridCol w:w="450"/>
        <w:gridCol w:w="222"/>
        <w:gridCol w:w="521"/>
        <w:gridCol w:w="395"/>
        <w:gridCol w:w="395"/>
        <w:gridCol w:w="222"/>
        <w:gridCol w:w="1254"/>
        <w:gridCol w:w="1052"/>
      </w:tblGrid>
      <w:tr w:rsidR="00781B4E" w:rsidRPr="008A3253" w14:paraId="405C8C7D" w14:textId="77777777" w:rsidTr="008A3253">
        <w:trPr>
          <w:trHeight w:val="3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98E63A" w14:textId="77777777" w:rsidR="00781B4E" w:rsidRPr="008A3253" w:rsidRDefault="00781B4E" w:rsidP="0014568B">
            <w:pPr>
              <w:pStyle w:val="TAL"/>
              <w:rPr>
                <w:strike/>
                <w:color w:val="000000"/>
                <w:sz w:val="14"/>
                <w:szCs w:val="14"/>
              </w:rPr>
            </w:pPr>
            <w:r w:rsidRPr="008A3253">
              <w:rPr>
                <w:rFonts w:eastAsia="Malgun Gothic" w:cs="Arial"/>
                <w:color w:val="000000"/>
                <w:sz w:val="14"/>
                <w:szCs w:val="14"/>
              </w:rPr>
              <w:t>16-1e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C521E6" w14:textId="77777777" w:rsidR="00781B4E" w:rsidRPr="008A3253" w:rsidRDefault="00781B4E" w:rsidP="0014568B">
            <w:pPr>
              <w:pStyle w:val="TAL"/>
              <w:rPr>
                <w:strike/>
                <w:color w:val="000000"/>
                <w:sz w:val="14"/>
                <w:szCs w:val="14"/>
              </w:rPr>
            </w:pPr>
            <w:r w:rsidRPr="008A3253">
              <w:rPr>
                <w:rFonts w:eastAsia="Malgun Gothic" w:cs="Arial"/>
                <w:color w:val="000000"/>
                <w:sz w:val="14"/>
                <w:szCs w:val="14"/>
              </w:rPr>
              <w:t>Pathloss reference RS activation via MAC 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264CC" w14:textId="77777777" w:rsidR="00781B4E" w:rsidRPr="008A3253" w:rsidRDefault="00781B4E" w:rsidP="0040180B">
            <w:pPr>
              <w:pStyle w:val="TAL"/>
              <w:numPr>
                <w:ilvl w:val="0"/>
                <w:numId w:val="149"/>
              </w:numPr>
              <w:autoSpaceDN w:val="0"/>
              <w:rPr>
                <w:color w:val="000000"/>
                <w:sz w:val="14"/>
                <w:szCs w:val="14"/>
              </w:rPr>
            </w:pPr>
            <w:r w:rsidRPr="008A3253">
              <w:rPr>
                <w:color w:val="000000"/>
                <w:sz w:val="14"/>
                <w:szCs w:val="14"/>
              </w:rPr>
              <w:t>The maximum number of configured pathloss reference RSs for PUSCH/</w:t>
            </w:r>
            <w:r w:rsidRPr="008A3253">
              <w:rPr>
                <w:color w:val="FF0000"/>
                <w:sz w:val="14"/>
                <w:szCs w:val="14"/>
              </w:rPr>
              <w:t>[PUCCH]/</w:t>
            </w:r>
            <w:r w:rsidRPr="008A3253">
              <w:rPr>
                <w:color w:val="000000"/>
                <w:sz w:val="14"/>
                <w:szCs w:val="14"/>
              </w:rPr>
              <w:t>SRS by RRC for MAC-CE based pathloss reference RS update</w:t>
            </w:r>
          </w:p>
          <w:p w14:paraId="4ED1C3B2" w14:textId="77777777" w:rsidR="00781B4E" w:rsidRPr="008A3253" w:rsidRDefault="00781B4E" w:rsidP="0040180B">
            <w:pPr>
              <w:pStyle w:val="TAL"/>
              <w:numPr>
                <w:ilvl w:val="0"/>
                <w:numId w:val="149"/>
              </w:numPr>
              <w:autoSpaceDN w:val="0"/>
              <w:rPr>
                <w:strike/>
                <w:color w:val="000000"/>
                <w:sz w:val="14"/>
                <w:szCs w:val="14"/>
              </w:rPr>
            </w:pPr>
            <w:r w:rsidRPr="008A3253">
              <w:rPr>
                <w:strike/>
                <w:color w:val="FF0000"/>
                <w:sz w:val="14"/>
                <w:szCs w:val="14"/>
              </w:rPr>
              <w:t>FFS: The maximum number of activated pathloss reference RS update for PUSCH/SRS/PUCCH [across CCs / within a slot across all CCs / per 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D587B" w14:textId="77777777" w:rsidR="00781B4E" w:rsidRPr="008A3253" w:rsidRDefault="00781B4E" w:rsidP="0014568B">
            <w:pPr>
              <w:pStyle w:val="TAL"/>
              <w:rPr>
                <w:strike/>
                <w:color w:val="000000"/>
                <w:sz w:val="14"/>
                <w:szCs w:val="14"/>
              </w:rPr>
            </w:pPr>
            <w:r w:rsidRPr="008A3253">
              <w:rPr>
                <w:color w:val="000000"/>
                <w:sz w:val="14"/>
                <w:szCs w:val="14"/>
              </w:rPr>
              <w:t>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85834" w14:textId="77777777" w:rsidR="00781B4E" w:rsidRPr="008A3253" w:rsidRDefault="00781B4E" w:rsidP="0014568B">
            <w:pPr>
              <w:pStyle w:val="TAL"/>
              <w:rPr>
                <w:i/>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C7D7B" w14:textId="77777777" w:rsidR="00781B4E" w:rsidRPr="008A3253" w:rsidRDefault="00781B4E" w:rsidP="0014568B">
            <w:pPr>
              <w:pStyle w:val="TAL"/>
              <w:rPr>
                <w:strike/>
                <w:color w:val="000000"/>
                <w:sz w:val="14"/>
                <w:szCs w:val="14"/>
              </w:rPr>
            </w:pPr>
            <w:r w:rsidRPr="008A3253">
              <w:rPr>
                <w:rFonts w:eastAsia="Malgun Gothic"/>
                <w:color w:val="000000"/>
                <w:sz w:val="14"/>
                <w:szCs w:val="14"/>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6D988" w14:textId="77777777" w:rsidR="00781B4E" w:rsidRPr="008A3253" w:rsidRDefault="00781B4E" w:rsidP="0014568B">
            <w:pPr>
              <w:pStyle w:val="TAL"/>
              <w:rPr>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42E5E" w14:textId="77777777" w:rsidR="00781B4E" w:rsidRPr="008A3253" w:rsidRDefault="00781B4E" w:rsidP="0014568B">
            <w:pPr>
              <w:pStyle w:val="TAL"/>
              <w:rPr>
                <w:rFonts w:eastAsia="Malgun Gothic"/>
                <w:strike/>
                <w:color w:val="000000"/>
                <w:sz w:val="14"/>
                <w:szCs w:val="14"/>
                <w:highlight w:val="yellow"/>
                <w:lang w:eastAsia="ko-KR"/>
              </w:rPr>
            </w:pPr>
            <w:r w:rsidRPr="008A3253">
              <w:rPr>
                <w:rFonts w:eastAsia="Malgun Gothic"/>
                <w:strike/>
                <w:color w:val="FF0000"/>
                <w:sz w:val="14"/>
                <w:szCs w:val="14"/>
                <w:lang w:eastAsia="ko-KR"/>
              </w:rPr>
              <w:t>[</w:t>
            </w:r>
            <w:r w:rsidRPr="008A3253">
              <w:rPr>
                <w:rFonts w:eastAsia="Malgun Gothic"/>
                <w:color w:val="000000"/>
                <w:sz w:val="14"/>
                <w:szCs w:val="14"/>
                <w:lang w:eastAsia="ko-KR"/>
              </w:rPr>
              <w:t>Per UE</w:t>
            </w:r>
            <w:r w:rsidRPr="008A3253">
              <w:rPr>
                <w:rFonts w:eastAsia="Malgun Gothic"/>
                <w:strike/>
                <w:color w:val="FF0000"/>
                <w:sz w:val="14"/>
                <w:szCs w:val="14"/>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39E92" w14:textId="77777777" w:rsidR="00781B4E" w:rsidRPr="008A3253" w:rsidRDefault="00781B4E" w:rsidP="0014568B">
            <w:pPr>
              <w:pStyle w:val="TAL"/>
              <w:rPr>
                <w:rFonts w:eastAsia="Times New Roman"/>
                <w:strike/>
                <w:color w:val="000000"/>
                <w:sz w:val="14"/>
                <w:szCs w:val="14"/>
                <w:lang w:eastAsia="ja-JP"/>
              </w:rPr>
            </w:pPr>
            <w:r w:rsidRPr="008A3253">
              <w:rPr>
                <w:rFonts w:eastAsia="Malgun Gothic"/>
                <w:color w:val="000000"/>
                <w:sz w:val="14"/>
                <w:szCs w:val="14"/>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71964" w14:textId="77777777" w:rsidR="00781B4E" w:rsidRPr="008A3253" w:rsidRDefault="00781B4E" w:rsidP="0014568B">
            <w:pPr>
              <w:pStyle w:val="TAL"/>
              <w:rPr>
                <w:strike/>
                <w:color w:val="000000"/>
                <w:sz w:val="14"/>
                <w:szCs w:val="14"/>
              </w:rPr>
            </w:pPr>
            <w:r w:rsidRPr="008A3253">
              <w:rPr>
                <w:rFonts w:eastAsia="Malgun Gothic"/>
                <w:color w:val="000000"/>
                <w:sz w:val="14"/>
                <w:szCs w:val="14"/>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5B657" w14:textId="77777777" w:rsidR="00781B4E" w:rsidRPr="008A3253" w:rsidRDefault="00781B4E" w:rsidP="0014568B">
            <w:pPr>
              <w:pStyle w:val="TAL"/>
              <w:rPr>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11D79" w14:textId="77777777" w:rsidR="00781B4E" w:rsidRPr="008A3253" w:rsidRDefault="00781B4E" w:rsidP="0014568B">
            <w:pPr>
              <w:pStyle w:val="TAL"/>
              <w:rPr>
                <w:color w:val="FF0000"/>
                <w:sz w:val="14"/>
                <w:szCs w:val="14"/>
              </w:rPr>
            </w:pPr>
            <w:r w:rsidRPr="008A3253">
              <w:rPr>
                <w:color w:val="FF0000"/>
                <w:sz w:val="14"/>
                <w:szCs w:val="14"/>
              </w:rPr>
              <w:t>Candidate values for component (1): {</w:t>
            </w:r>
            <w:r w:rsidRPr="008A3253">
              <w:rPr>
                <w:color w:val="FF0000"/>
                <w:sz w:val="14"/>
                <w:szCs w:val="14"/>
                <w:highlight w:val="yellow"/>
              </w:rPr>
              <w:t>FFS</w:t>
            </w:r>
            <w:r w:rsidRPr="008A3253">
              <w:rPr>
                <w:color w:val="FF0000"/>
                <w:sz w:val="14"/>
                <w:szCs w:val="1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453B7" w14:textId="77777777" w:rsidR="00781B4E" w:rsidRPr="008A3253" w:rsidRDefault="00781B4E" w:rsidP="0014568B">
            <w:pPr>
              <w:pStyle w:val="TAL"/>
              <w:rPr>
                <w:strike/>
                <w:color w:val="000000"/>
                <w:sz w:val="14"/>
                <w:szCs w:val="14"/>
              </w:rPr>
            </w:pPr>
            <w:r w:rsidRPr="008A3253">
              <w:rPr>
                <w:color w:val="FF0000"/>
                <w:sz w:val="14"/>
                <w:szCs w:val="14"/>
              </w:rPr>
              <w:t>Optional with capability signaling</w:t>
            </w:r>
          </w:p>
        </w:tc>
      </w:tr>
    </w:tbl>
    <w:p w14:paraId="39867EA9" w14:textId="77777777" w:rsidR="00781B4E" w:rsidRPr="008A3253" w:rsidRDefault="00781B4E" w:rsidP="00781B4E">
      <w:pPr>
        <w:rPr>
          <w:rFonts w:ascii="Arial" w:eastAsia="Times New Roman" w:hAnsi="Arial"/>
          <w:bCs/>
          <w:highlight w:val="yellow"/>
        </w:rPr>
      </w:pPr>
    </w:p>
    <w:p w14:paraId="77B5FEC5" w14:textId="77777777" w:rsidR="00781B4E" w:rsidRPr="008A3253" w:rsidRDefault="00781B4E" w:rsidP="00781B4E">
      <w:pPr>
        <w:rPr>
          <w:bCs/>
        </w:rPr>
      </w:pPr>
      <w:r w:rsidRPr="008A3253">
        <w:rPr>
          <w:bCs/>
          <w:highlight w:val="green"/>
        </w:rPr>
        <w:t>Agreement:</w:t>
      </w:r>
      <w:r w:rsidRPr="008A3253">
        <w:rPr>
          <w:bCs/>
        </w:rPr>
        <w:t xml:space="preserve"> Update FG 16-1e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48"/>
        <w:gridCol w:w="1211"/>
        <w:gridCol w:w="3739"/>
        <w:gridCol w:w="355"/>
        <w:gridCol w:w="222"/>
        <w:gridCol w:w="450"/>
        <w:gridCol w:w="222"/>
        <w:gridCol w:w="476"/>
        <w:gridCol w:w="395"/>
        <w:gridCol w:w="395"/>
        <w:gridCol w:w="222"/>
        <w:gridCol w:w="1263"/>
        <w:gridCol w:w="1059"/>
      </w:tblGrid>
      <w:tr w:rsidR="00781B4E" w:rsidRPr="008A3253" w14:paraId="39D9D1D0" w14:textId="77777777" w:rsidTr="008A3253">
        <w:trPr>
          <w:trHeight w:val="24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FBC28E" w14:textId="77777777" w:rsidR="00781B4E" w:rsidRPr="008A3253" w:rsidRDefault="00781B4E" w:rsidP="0014568B">
            <w:pPr>
              <w:pStyle w:val="TAL"/>
              <w:rPr>
                <w:strike/>
                <w:color w:val="000000"/>
                <w:sz w:val="14"/>
                <w:szCs w:val="14"/>
              </w:rPr>
            </w:pPr>
            <w:r w:rsidRPr="008A3253">
              <w:rPr>
                <w:rFonts w:eastAsia="Malgun Gothic" w:cs="Arial"/>
                <w:color w:val="000000"/>
                <w:sz w:val="14"/>
                <w:szCs w:val="14"/>
              </w:rPr>
              <w:lastRenderedPageBreak/>
              <w:t>16-1e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638626" w14:textId="77777777" w:rsidR="00781B4E" w:rsidRPr="008A3253" w:rsidRDefault="00781B4E" w:rsidP="0014568B">
            <w:pPr>
              <w:pStyle w:val="TAL"/>
              <w:rPr>
                <w:strike/>
                <w:color w:val="000000"/>
                <w:sz w:val="14"/>
                <w:szCs w:val="14"/>
              </w:rPr>
            </w:pPr>
            <w:r w:rsidRPr="008A3253">
              <w:rPr>
                <w:rFonts w:eastAsia="Malgun Gothic" w:cs="Arial"/>
                <w:color w:val="000000"/>
                <w:sz w:val="14"/>
                <w:szCs w:val="14"/>
              </w:rPr>
              <w:t>Pathloss reference RS activation via MAC 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E1B00" w14:textId="77777777" w:rsidR="00781B4E" w:rsidRPr="008A3253" w:rsidRDefault="00781B4E" w:rsidP="0040180B">
            <w:pPr>
              <w:pStyle w:val="TAL"/>
              <w:numPr>
                <w:ilvl w:val="0"/>
                <w:numId w:val="150"/>
              </w:numPr>
              <w:autoSpaceDN w:val="0"/>
              <w:rPr>
                <w:strike/>
                <w:color w:val="000000"/>
                <w:sz w:val="14"/>
                <w:szCs w:val="14"/>
              </w:rPr>
            </w:pPr>
            <w:r w:rsidRPr="008A3253">
              <w:rPr>
                <w:color w:val="000000"/>
                <w:sz w:val="14"/>
                <w:szCs w:val="14"/>
              </w:rPr>
              <w:t>The maximum number of configured pathloss reference RSs for PUSCH/</w:t>
            </w:r>
            <w:r w:rsidRPr="008A3253">
              <w:rPr>
                <w:strike/>
                <w:color w:val="FF0000"/>
                <w:sz w:val="14"/>
                <w:szCs w:val="14"/>
              </w:rPr>
              <w:t>[</w:t>
            </w:r>
            <w:r w:rsidRPr="008A3253">
              <w:rPr>
                <w:color w:val="000000"/>
                <w:sz w:val="14"/>
                <w:szCs w:val="14"/>
              </w:rPr>
              <w:t>PUCCH</w:t>
            </w:r>
            <w:r w:rsidRPr="008A3253">
              <w:rPr>
                <w:strike/>
                <w:color w:val="FF0000"/>
                <w:sz w:val="14"/>
                <w:szCs w:val="14"/>
              </w:rPr>
              <w:t>]</w:t>
            </w:r>
            <w:r w:rsidRPr="008A3253">
              <w:rPr>
                <w:color w:val="000000"/>
                <w:sz w:val="14"/>
                <w:szCs w:val="14"/>
              </w:rPr>
              <w:t>/SRS by RRC for MAC-CE based pathloss reference 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E9582" w14:textId="77777777" w:rsidR="00781B4E" w:rsidRPr="008A3253" w:rsidRDefault="00781B4E" w:rsidP="0014568B">
            <w:pPr>
              <w:pStyle w:val="TAL"/>
              <w:rPr>
                <w:strike/>
                <w:color w:val="000000"/>
                <w:sz w:val="14"/>
                <w:szCs w:val="14"/>
              </w:rPr>
            </w:pPr>
            <w:r w:rsidRPr="008A3253">
              <w:rPr>
                <w:color w:val="000000"/>
                <w:sz w:val="14"/>
                <w:szCs w:val="14"/>
              </w:rPr>
              <w:t>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7324" w14:textId="77777777" w:rsidR="00781B4E" w:rsidRPr="008A3253" w:rsidRDefault="00781B4E" w:rsidP="0014568B">
            <w:pPr>
              <w:pStyle w:val="TAL"/>
              <w:rPr>
                <w:i/>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020E4" w14:textId="77777777" w:rsidR="00781B4E" w:rsidRPr="008A3253" w:rsidRDefault="00781B4E" w:rsidP="0014568B">
            <w:pPr>
              <w:pStyle w:val="TAL"/>
              <w:rPr>
                <w:strike/>
                <w:color w:val="000000"/>
                <w:sz w:val="14"/>
                <w:szCs w:val="14"/>
              </w:rPr>
            </w:pPr>
            <w:r w:rsidRPr="008A3253">
              <w:rPr>
                <w:rFonts w:eastAsia="Malgun Gothic"/>
                <w:color w:val="000000"/>
                <w:sz w:val="14"/>
                <w:szCs w:val="14"/>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AAB90" w14:textId="77777777" w:rsidR="00781B4E" w:rsidRPr="008A3253" w:rsidRDefault="00781B4E" w:rsidP="0014568B">
            <w:pPr>
              <w:pStyle w:val="TAL"/>
              <w:rPr>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79F8" w14:textId="77777777" w:rsidR="00781B4E" w:rsidRPr="008A3253" w:rsidRDefault="00781B4E" w:rsidP="0014568B">
            <w:pPr>
              <w:pStyle w:val="TAL"/>
              <w:rPr>
                <w:rFonts w:eastAsia="Malgun Gothic"/>
                <w:strike/>
                <w:color w:val="000000"/>
                <w:sz w:val="14"/>
                <w:szCs w:val="14"/>
                <w:highlight w:val="yellow"/>
                <w:lang w:eastAsia="ko-KR"/>
              </w:rPr>
            </w:pPr>
            <w:r w:rsidRPr="008A3253">
              <w:rPr>
                <w:rFonts w:eastAsia="Malgun Gothic"/>
                <w:color w:val="000000"/>
                <w:sz w:val="14"/>
                <w:szCs w:val="14"/>
                <w:lang w:eastAsia="ko-KR"/>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803F2" w14:textId="77777777" w:rsidR="00781B4E" w:rsidRPr="008A3253" w:rsidRDefault="00781B4E" w:rsidP="0014568B">
            <w:pPr>
              <w:pStyle w:val="TAL"/>
              <w:rPr>
                <w:rFonts w:eastAsia="Times New Roman"/>
                <w:strike/>
                <w:color w:val="000000"/>
                <w:sz w:val="14"/>
                <w:szCs w:val="14"/>
                <w:lang w:eastAsia="ja-JP"/>
              </w:rPr>
            </w:pPr>
            <w:r w:rsidRPr="008A3253">
              <w:rPr>
                <w:rFonts w:eastAsia="Malgun Gothic"/>
                <w:color w:val="000000"/>
                <w:sz w:val="14"/>
                <w:szCs w:val="14"/>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C477D" w14:textId="77777777" w:rsidR="00781B4E" w:rsidRPr="008A3253" w:rsidRDefault="00781B4E" w:rsidP="0014568B">
            <w:pPr>
              <w:pStyle w:val="TAL"/>
              <w:rPr>
                <w:strike/>
                <w:color w:val="000000"/>
                <w:sz w:val="14"/>
                <w:szCs w:val="14"/>
              </w:rPr>
            </w:pPr>
            <w:r w:rsidRPr="008A3253">
              <w:rPr>
                <w:rFonts w:eastAsia="Malgun Gothic"/>
                <w:color w:val="000000"/>
                <w:sz w:val="14"/>
                <w:szCs w:val="14"/>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F4174" w14:textId="77777777" w:rsidR="00781B4E" w:rsidRPr="008A3253" w:rsidRDefault="00781B4E" w:rsidP="0014568B">
            <w:pPr>
              <w:pStyle w:val="TAL"/>
              <w:rPr>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EDE13" w14:textId="77777777" w:rsidR="00781B4E" w:rsidRPr="008A3253" w:rsidRDefault="00781B4E" w:rsidP="0014568B">
            <w:pPr>
              <w:pStyle w:val="TAL"/>
              <w:rPr>
                <w:color w:val="000000"/>
                <w:sz w:val="14"/>
                <w:szCs w:val="14"/>
              </w:rPr>
            </w:pPr>
            <w:r w:rsidRPr="008A3253">
              <w:rPr>
                <w:color w:val="000000"/>
                <w:sz w:val="14"/>
                <w:szCs w:val="14"/>
              </w:rPr>
              <w:t>Candidate values for component (1): {</w:t>
            </w:r>
            <w:r w:rsidRPr="008A3253">
              <w:rPr>
                <w:color w:val="000000"/>
                <w:sz w:val="14"/>
                <w:szCs w:val="14"/>
                <w:highlight w:val="yellow"/>
              </w:rPr>
              <w:t>FFS</w:t>
            </w:r>
            <w:r w:rsidRPr="008A3253">
              <w:rPr>
                <w:color w:val="000000"/>
                <w:sz w:val="14"/>
                <w:szCs w:val="1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A7511" w14:textId="77777777" w:rsidR="00781B4E" w:rsidRPr="008A3253" w:rsidRDefault="00781B4E" w:rsidP="0014568B">
            <w:pPr>
              <w:pStyle w:val="TAL"/>
              <w:rPr>
                <w:strike/>
                <w:color w:val="000000"/>
                <w:sz w:val="14"/>
                <w:szCs w:val="14"/>
              </w:rPr>
            </w:pPr>
            <w:r w:rsidRPr="008A3253">
              <w:rPr>
                <w:color w:val="000000"/>
                <w:sz w:val="14"/>
                <w:szCs w:val="14"/>
              </w:rPr>
              <w:t>Optional with capability signaling</w:t>
            </w:r>
          </w:p>
        </w:tc>
      </w:tr>
    </w:tbl>
    <w:p w14:paraId="7452DAB9" w14:textId="77777777" w:rsidR="00781B4E" w:rsidRPr="008A3253" w:rsidRDefault="00781B4E" w:rsidP="00781B4E">
      <w:pPr>
        <w:rPr>
          <w:rFonts w:ascii="Arial" w:eastAsia="Times New Roman" w:hAnsi="Arial"/>
          <w:bCs/>
          <w:highlight w:val="yellow"/>
        </w:rPr>
      </w:pPr>
    </w:p>
    <w:p w14:paraId="299DD3F5" w14:textId="77777777" w:rsidR="00781B4E" w:rsidRPr="008A3253" w:rsidRDefault="00781B4E" w:rsidP="00781B4E">
      <w:pPr>
        <w:rPr>
          <w:bCs/>
          <w:highlight w:val="yellow"/>
        </w:rPr>
      </w:pPr>
      <w:r w:rsidRPr="008A3253">
        <w:rPr>
          <w:bCs/>
          <w:highlight w:val="green"/>
        </w:rPr>
        <w:t>Agreement:</w:t>
      </w:r>
      <w:r w:rsidRPr="008A3253">
        <w:rPr>
          <w:bCs/>
        </w:rPr>
        <w:t xml:space="preserve"> Agree the following as new 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28"/>
        <w:gridCol w:w="1915"/>
        <w:gridCol w:w="3089"/>
        <w:gridCol w:w="435"/>
        <w:gridCol w:w="222"/>
        <w:gridCol w:w="450"/>
        <w:gridCol w:w="222"/>
        <w:gridCol w:w="583"/>
        <w:gridCol w:w="395"/>
        <w:gridCol w:w="481"/>
        <w:gridCol w:w="222"/>
        <w:gridCol w:w="1136"/>
        <w:gridCol w:w="879"/>
      </w:tblGrid>
      <w:tr w:rsidR="00781B4E" w:rsidRPr="008A3253" w14:paraId="0EFBB848" w14:textId="77777777" w:rsidTr="008A3253">
        <w:trPr>
          <w:trHeight w:val="3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D93572" w14:textId="77777777" w:rsidR="00781B4E" w:rsidRPr="008A3253" w:rsidRDefault="00781B4E" w:rsidP="0014568B">
            <w:pPr>
              <w:pStyle w:val="TAL"/>
              <w:rPr>
                <w:rFonts w:cs="Arial"/>
                <w:strike/>
                <w:color w:val="000000"/>
                <w:sz w:val="14"/>
                <w:szCs w:val="14"/>
              </w:rPr>
            </w:pPr>
            <w:r w:rsidRPr="008A3253">
              <w:rPr>
                <w:rFonts w:eastAsia="Malgun Gothic" w:cs="Arial"/>
                <w:color w:val="000000"/>
                <w:sz w:val="14"/>
                <w:szCs w:val="14"/>
              </w:rPr>
              <w:t>16-1f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E42F47" w14:textId="77777777" w:rsidR="00781B4E" w:rsidRPr="008A3253" w:rsidRDefault="00781B4E" w:rsidP="0014568B">
            <w:pPr>
              <w:pStyle w:val="TAL"/>
              <w:rPr>
                <w:rFonts w:cs="Arial"/>
                <w:strike/>
                <w:color w:val="000000"/>
                <w:sz w:val="14"/>
                <w:szCs w:val="14"/>
              </w:rPr>
            </w:pPr>
            <w:r w:rsidRPr="008A3253">
              <w:rPr>
                <w:rFonts w:eastAsia="Malgun Gothic" w:cs="Arial"/>
                <w:color w:val="000000"/>
                <w:sz w:val="14"/>
                <w:szCs w:val="14"/>
              </w:rPr>
              <w:t>SCell beam failure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6A0F7" w14:textId="77777777" w:rsidR="00781B4E" w:rsidRPr="008A3253" w:rsidRDefault="00781B4E" w:rsidP="0040180B">
            <w:pPr>
              <w:pStyle w:val="TAL"/>
              <w:numPr>
                <w:ilvl w:val="0"/>
                <w:numId w:val="151"/>
              </w:numPr>
              <w:autoSpaceDN w:val="0"/>
              <w:rPr>
                <w:rFonts w:cs="Arial"/>
                <w:color w:val="000000"/>
                <w:sz w:val="14"/>
                <w:szCs w:val="14"/>
              </w:rPr>
            </w:pPr>
            <w:r w:rsidRPr="008A3253">
              <w:rPr>
                <w:rFonts w:cs="Arial"/>
                <w:color w:val="000000"/>
                <w:sz w:val="14"/>
                <w:szCs w:val="14"/>
              </w:rPr>
              <w:t xml:space="preserve">The maximum number of SCells </w:t>
            </w:r>
            <w:r w:rsidRPr="008A3253">
              <w:rPr>
                <w:rFonts w:cs="Arial"/>
                <w:strike/>
                <w:color w:val="FF0000"/>
                <w:sz w:val="14"/>
                <w:szCs w:val="14"/>
              </w:rPr>
              <w:t>[</w:t>
            </w:r>
            <w:r w:rsidRPr="008A3253">
              <w:rPr>
                <w:rFonts w:cs="Arial"/>
                <w:color w:val="000000"/>
                <w:sz w:val="14"/>
                <w:szCs w:val="14"/>
              </w:rPr>
              <w:t>configured</w:t>
            </w:r>
            <w:r w:rsidRPr="008A3253">
              <w:rPr>
                <w:rFonts w:cs="Arial"/>
                <w:strike/>
                <w:color w:val="FF0000"/>
                <w:sz w:val="14"/>
                <w:szCs w:val="14"/>
              </w:rPr>
              <w:t>]</w:t>
            </w:r>
            <w:r w:rsidRPr="008A3253">
              <w:rPr>
                <w:rFonts w:cs="Arial"/>
                <w:color w:val="000000"/>
                <w:sz w:val="14"/>
                <w:szCs w:val="14"/>
              </w:rPr>
              <w:t xml:space="preserve"> for SCell beam failure recovery </w:t>
            </w:r>
            <w:r w:rsidRPr="008A3253">
              <w:rPr>
                <w:rFonts w:cs="Arial"/>
                <w:strike/>
                <w:color w:val="FF0000"/>
                <w:sz w:val="14"/>
                <w:szCs w:val="14"/>
              </w:rPr>
              <w:t>[</w:t>
            </w:r>
            <w:r w:rsidRPr="008A3253">
              <w:rPr>
                <w:rFonts w:cs="Arial"/>
                <w:color w:val="000000"/>
                <w:sz w:val="14"/>
                <w:szCs w:val="14"/>
              </w:rPr>
              <w:t>simultaneously</w:t>
            </w:r>
            <w:r w:rsidRPr="008A3253">
              <w:rPr>
                <w:rFonts w:cs="Arial"/>
                <w:strike/>
                <w:color w:val="FF0000"/>
                <w:sz w:val="14"/>
                <w:szCs w:val="14"/>
              </w:rPr>
              <w:t>]</w:t>
            </w:r>
          </w:p>
          <w:p w14:paraId="098A0C69" w14:textId="77777777" w:rsidR="00781B4E" w:rsidRPr="008A3253" w:rsidRDefault="00781B4E" w:rsidP="0040180B">
            <w:pPr>
              <w:pStyle w:val="TAL"/>
              <w:numPr>
                <w:ilvl w:val="0"/>
                <w:numId w:val="151"/>
              </w:numPr>
              <w:autoSpaceDN w:val="0"/>
              <w:rPr>
                <w:rFonts w:cs="Arial"/>
                <w:color w:val="FF0000"/>
                <w:sz w:val="14"/>
                <w:szCs w:val="14"/>
              </w:rPr>
            </w:pPr>
            <w:r w:rsidRPr="008A3253">
              <w:rPr>
                <w:rFonts w:cs="Arial"/>
                <w:color w:val="FF0000"/>
                <w:sz w:val="14"/>
                <w:szCs w:val="14"/>
                <w:highlight w:val="yellow"/>
              </w:rPr>
              <w:t>FFS: Support of PUCCH-BFR</w:t>
            </w:r>
            <w:r w:rsidRPr="008A3253">
              <w:rPr>
                <w:rFonts w:cs="Arial"/>
                <w:color w:val="FF0000"/>
                <w:sz w:val="14"/>
                <w:szCs w:val="14"/>
              </w:rPr>
              <w:t xml:space="preserve"> </w:t>
            </w:r>
          </w:p>
          <w:p w14:paraId="100AC21C" w14:textId="77777777" w:rsidR="00781B4E" w:rsidRPr="008A3253" w:rsidRDefault="00781B4E" w:rsidP="0040180B">
            <w:pPr>
              <w:pStyle w:val="TAL"/>
              <w:numPr>
                <w:ilvl w:val="0"/>
                <w:numId w:val="151"/>
              </w:numPr>
              <w:autoSpaceDN w:val="0"/>
              <w:rPr>
                <w:rFonts w:cs="Arial"/>
                <w:strike/>
                <w:color w:val="FF0000"/>
                <w:sz w:val="14"/>
                <w:szCs w:val="14"/>
              </w:rPr>
            </w:pPr>
            <w:r w:rsidRPr="008A3253">
              <w:rPr>
                <w:rFonts w:cs="Arial"/>
                <w:strike/>
                <w:color w:val="FF0000"/>
                <w:sz w:val="14"/>
                <w:szCs w:val="14"/>
              </w:rPr>
              <w:t xml:space="preserve">FFS: The maximum number of CSI-RS and/or SSB resources for new beam identification of SCell BFR for new beam identification [across all CCs / within a slot across all CCs / per CC] </w:t>
            </w:r>
          </w:p>
          <w:p w14:paraId="07C554DD" w14:textId="77777777" w:rsidR="00781B4E" w:rsidRPr="008A3253" w:rsidRDefault="00781B4E" w:rsidP="0040180B">
            <w:pPr>
              <w:pStyle w:val="TAL"/>
              <w:numPr>
                <w:ilvl w:val="0"/>
                <w:numId w:val="151"/>
              </w:numPr>
              <w:autoSpaceDN w:val="0"/>
              <w:rPr>
                <w:rFonts w:cs="Arial"/>
                <w:strike/>
                <w:color w:val="000000"/>
                <w:sz w:val="14"/>
                <w:szCs w:val="14"/>
              </w:rPr>
            </w:pPr>
            <w:r w:rsidRPr="008A3253">
              <w:rPr>
                <w:rFonts w:cs="Arial"/>
                <w:strike/>
                <w:color w:val="FF0000"/>
                <w:sz w:val="14"/>
                <w:szCs w:val="14"/>
              </w:rPr>
              <w:t xml:space="preserve">FFS: Density of CSI-RS for new beam identification for SCell BFR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5479A" w14:textId="77777777" w:rsidR="00781B4E" w:rsidRPr="008A3253" w:rsidRDefault="00781B4E" w:rsidP="0014568B">
            <w:pPr>
              <w:pStyle w:val="TAL"/>
              <w:rPr>
                <w:rFonts w:cs="Arial"/>
                <w:strike/>
                <w:color w:val="000000"/>
                <w:sz w:val="14"/>
                <w:szCs w:val="14"/>
              </w:rPr>
            </w:pPr>
            <w:r w:rsidRPr="008A3253">
              <w:rPr>
                <w:rFonts w:cs="Arial"/>
                <w:color w:val="000000"/>
                <w:sz w:val="14"/>
                <w:szCs w:val="14"/>
              </w:rPr>
              <w:t>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8A3F4" w14:textId="77777777" w:rsidR="00781B4E" w:rsidRPr="008A3253" w:rsidRDefault="00781B4E" w:rsidP="0014568B">
            <w:pPr>
              <w:pStyle w:val="TAL"/>
              <w:rPr>
                <w:rFonts w:cs="Arial"/>
                <w:i/>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6ACA4" w14:textId="77777777" w:rsidR="00781B4E" w:rsidRPr="008A3253" w:rsidRDefault="00781B4E" w:rsidP="0014568B">
            <w:pPr>
              <w:pStyle w:val="TAL"/>
              <w:rPr>
                <w:rFonts w:cs="Arial"/>
                <w:strike/>
                <w:color w:val="000000"/>
                <w:sz w:val="14"/>
                <w:szCs w:val="14"/>
              </w:rPr>
            </w:pPr>
            <w:r w:rsidRPr="008A3253">
              <w:rPr>
                <w:rFonts w:eastAsia="Malgun Gothic" w:cs="Arial"/>
                <w:color w:val="000000"/>
                <w:sz w:val="14"/>
                <w:szCs w:val="14"/>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A0A15" w14:textId="77777777" w:rsidR="00781B4E" w:rsidRPr="008A3253" w:rsidRDefault="00781B4E" w:rsidP="0014568B">
            <w:pPr>
              <w:pStyle w:val="TAL"/>
              <w:rPr>
                <w:rFonts w:cs="Arial"/>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1C73B" w14:textId="77777777" w:rsidR="00781B4E" w:rsidRPr="008A3253" w:rsidRDefault="00781B4E" w:rsidP="0014568B">
            <w:pPr>
              <w:pStyle w:val="TAL"/>
              <w:rPr>
                <w:rFonts w:eastAsia="Malgun Gothic" w:cs="Arial"/>
                <w:color w:val="FF0000"/>
                <w:sz w:val="14"/>
                <w:szCs w:val="14"/>
                <w:highlight w:val="yellow"/>
                <w:lang w:eastAsia="ko-KR"/>
              </w:rPr>
            </w:pPr>
            <w:r w:rsidRPr="008A3253">
              <w:rPr>
                <w:rFonts w:eastAsia="Malgun Gothic" w:cs="Arial"/>
                <w:color w:val="FF0000"/>
                <w:sz w:val="14"/>
                <w:szCs w:val="14"/>
                <w:highlight w:val="yellow"/>
                <w:lang w:eastAsia="ko-KR"/>
              </w:rPr>
              <w:t>[Per band]</w:t>
            </w:r>
          </w:p>
          <w:p w14:paraId="0965092A" w14:textId="77777777" w:rsidR="00781B4E" w:rsidRPr="008A3253" w:rsidRDefault="00781B4E" w:rsidP="0014568B">
            <w:pPr>
              <w:pStyle w:val="TAL"/>
              <w:rPr>
                <w:rFonts w:eastAsia="Malgun Gothic" w:cs="Arial"/>
                <w:color w:val="FF0000"/>
                <w:sz w:val="14"/>
                <w:szCs w:val="14"/>
                <w:highlight w:val="yellow"/>
                <w:lang w:eastAsia="ko-KR"/>
              </w:rPr>
            </w:pPr>
            <w:r w:rsidRPr="008A3253">
              <w:rPr>
                <w:rFonts w:eastAsia="Malgun Gothic" w:cs="Arial"/>
                <w:color w:val="FF0000"/>
                <w:sz w:val="14"/>
                <w:szCs w:val="14"/>
                <w:highlight w:val="yellow"/>
                <w:lang w:eastAsia="ko-KR"/>
              </w:rPr>
              <w:t>[Per BC]</w:t>
            </w:r>
          </w:p>
          <w:p w14:paraId="041D44F0" w14:textId="77777777" w:rsidR="00781B4E" w:rsidRPr="008A3253" w:rsidRDefault="00781B4E" w:rsidP="0014568B">
            <w:pPr>
              <w:pStyle w:val="TAL"/>
              <w:rPr>
                <w:rFonts w:eastAsia="Malgun Gothic" w:cs="Arial"/>
                <w:strike/>
                <w:color w:val="000000"/>
                <w:sz w:val="14"/>
                <w:szCs w:val="14"/>
                <w:lang w:eastAsia="ko-KR"/>
              </w:rPr>
            </w:pPr>
            <w:r w:rsidRPr="008A3253">
              <w:rPr>
                <w:rFonts w:eastAsia="Malgun Gothic" w:cs="Arial"/>
                <w:color w:val="FF0000"/>
                <w:sz w:val="14"/>
                <w:szCs w:val="14"/>
                <w:highlight w:val="yellow"/>
                <w:lang w:eastAsia="ko-KR"/>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A52E6" w14:textId="77777777" w:rsidR="00781B4E" w:rsidRPr="008A3253" w:rsidRDefault="00781B4E" w:rsidP="0014568B">
            <w:pPr>
              <w:pStyle w:val="TAL"/>
              <w:rPr>
                <w:rFonts w:eastAsia="Times New Roman" w:cs="Arial"/>
                <w:strike/>
                <w:color w:val="000000"/>
                <w:sz w:val="14"/>
                <w:szCs w:val="14"/>
                <w:lang w:eastAsia="ja-JP"/>
              </w:rPr>
            </w:pPr>
            <w:r w:rsidRPr="008A3253">
              <w:rPr>
                <w:rFonts w:eastAsia="Malgun Gothic" w:cs="Arial"/>
                <w:color w:val="000000"/>
                <w:sz w:val="14"/>
                <w:szCs w:val="14"/>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B25BC" w14:textId="77777777" w:rsidR="00781B4E" w:rsidRPr="008A3253" w:rsidRDefault="00781B4E" w:rsidP="0014568B">
            <w:pPr>
              <w:pStyle w:val="TAL"/>
              <w:rPr>
                <w:rFonts w:cs="Arial"/>
                <w:color w:val="000000"/>
                <w:sz w:val="14"/>
                <w:szCs w:val="14"/>
              </w:rPr>
            </w:pPr>
            <w:r w:rsidRPr="008A3253">
              <w:rPr>
                <w:rFonts w:cs="Arial"/>
                <w:color w:val="FF0000"/>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37198" w14:textId="77777777" w:rsidR="00781B4E" w:rsidRPr="008A3253" w:rsidRDefault="00781B4E" w:rsidP="0014568B">
            <w:pPr>
              <w:pStyle w:val="TAL"/>
              <w:rPr>
                <w:rFonts w:cs="Arial"/>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994F5" w14:textId="77777777" w:rsidR="00781B4E" w:rsidRPr="008A3253" w:rsidRDefault="00781B4E" w:rsidP="0014568B">
            <w:pPr>
              <w:pStyle w:val="TAL"/>
              <w:rPr>
                <w:rFonts w:cs="Arial"/>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45271" w14:textId="77777777" w:rsidR="00781B4E" w:rsidRPr="008A3253" w:rsidRDefault="00781B4E" w:rsidP="0014568B">
            <w:pPr>
              <w:pStyle w:val="TAL"/>
              <w:rPr>
                <w:rFonts w:cs="Arial"/>
                <w:strike/>
                <w:color w:val="000000"/>
                <w:sz w:val="14"/>
                <w:szCs w:val="14"/>
              </w:rPr>
            </w:pPr>
            <w:r w:rsidRPr="008A3253">
              <w:rPr>
                <w:rFonts w:cs="Arial"/>
                <w:color w:val="FF0000"/>
                <w:sz w:val="14"/>
                <w:szCs w:val="14"/>
              </w:rPr>
              <w:t>Optional with capability signaling</w:t>
            </w:r>
          </w:p>
        </w:tc>
      </w:tr>
      <w:tr w:rsidR="00781B4E" w:rsidRPr="008A3253" w14:paraId="1FC47354" w14:textId="77777777" w:rsidTr="008A3253">
        <w:trPr>
          <w:trHeight w:val="3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D965F7" w14:textId="77777777" w:rsidR="00781B4E" w:rsidRPr="008A3253" w:rsidRDefault="00781B4E" w:rsidP="0014568B">
            <w:pPr>
              <w:pStyle w:val="TAL"/>
              <w:rPr>
                <w:rFonts w:cs="Arial"/>
                <w:strike/>
                <w:color w:val="000000"/>
                <w:sz w:val="14"/>
                <w:szCs w:val="14"/>
              </w:rPr>
            </w:pPr>
            <w:r w:rsidRPr="008A3253">
              <w:rPr>
                <w:rFonts w:cs="Arial"/>
                <w:color w:val="000000"/>
                <w:sz w:val="14"/>
                <w:szCs w:val="14"/>
              </w:rPr>
              <w:t>16-1g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299D54" w14:textId="77777777" w:rsidR="00781B4E" w:rsidRPr="008A3253" w:rsidRDefault="00781B4E" w:rsidP="0014568B">
            <w:pPr>
              <w:pStyle w:val="TAL"/>
              <w:rPr>
                <w:rFonts w:cs="Arial"/>
                <w:strike/>
                <w:color w:val="000000"/>
                <w:sz w:val="14"/>
                <w:szCs w:val="14"/>
              </w:rPr>
            </w:pPr>
            <w:r w:rsidRPr="008A3253">
              <w:rPr>
                <w:rFonts w:cs="Arial"/>
                <w:color w:val="000000"/>
                <w:sz w:val="14"/>
                <w:szCs w:val="14"/>
              </w:rPr>
              <w:t xml:space="preserve">Resources for beam management, </w:t>
            </w:r>
            <w:r w:rsidRPr="008A3253">
              <w:rPr>
                <w:rFonts w:cs="Arial"/>
                <w:color w:val="000000"/>
                <w:sz w:val="14"/>
                <w:szCs w:val="14"/>
                <w:highlight w:val="yellow"/>
              </w:rPr>
              <w:t>[pathloss measurement, BFD, and BFR]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58F3B" w14:textId="77777777" w:rsidR="00781B4E" w:rsidRPr="008A3253" w:rsidRDefault="00781B4E" w:rsidP="0058702E">
            <w:pPr>
              <w:numPr>
                <w:ilvl w:val="0"/>
                <w:numId w:val="67"/>
              </w:numPr>
              <w:spacing w:before="100" w:beforeAutospacing="1" w:after="100" w:afterAutospacing="1"/>
              <w:rPr>
                <w:rFonts w:ascii="Arial" w:hAnsi="Arial" w:cs="Arial"/>
                <w:color w:val="000000"/>
                <w:sz w:val="14"/>
                <w:szCs w:val="14"/>
              </w:rPr>
            </w:pPr>
            <w:r w:rsidRPr="008A3253">
              <w:rPr>
                <w:rFonts w:ascii="Arial" w:hAnsi="Arial" w:cs="Arial"/>
                <w:color w:val="000000"/>
                <w:sz w:val="14"/>
                <w:szCs w:val="14"/>
              </w:rPr>
              <w:t>The maximum number of SSB/CSI-RS/</w:t>
            </w:r>
            <w:r w:rsidRPr="008A3253">
              <w:rPr>
                <w:rFonts w:ascii="Arial" w:hAnsi="Arial" w:cs="Arial"/>
                <w:color w:val="000000"/>
                <w:sz w:val="14"/>
                <w:szCs w:val="14"/>
                <w:highlight w:val="yellow"/>
              </w:rPr>
              <w:t>[CSI-IM]</w:t>
            </w:r>
            <w:r w:rsidRPr="008A3253">
              <w:rPr>
                <w:rFonts w:ascii="Arial" w:hAnsi="Arial" w:cs="Arial"/>
                <w:color w:val="000000"/>
                <w:sz w:val="14"/>
                <w:szCs w:val="14"/>
              </w:rPr>
              <w:t xml:space="preserve"> resources </w:t>
            </w:r>
            <w:r w:rsidRPr="008A3253">
              <w:rPr>
                <w:rFonts w:ascii="Arial" w:hAnsi="Arial" w:cs="Arial"/>
                <w:strike/>
                <w:color w:val="FF0000"/>
                <w:sz w:val="14"/>
                <w:szCs w:val="14"/>
              </w:rPr>
              <w:t>[</w:t>
            </w:r>
            <w:r w:rsidRPr="008A3253">
              <w:rPr>
                <w:rFonts w:ascii="Arial" w:hAnsi="Arial" w:cs="Arial"/>
                <w:color w:val="FF0000"/>
                <w:sz w:val="14"/>
                <w:szCs w:val="14"/>
              </w:rPr>
              <w:t>measured</w:t>
            </w:r>
            <w:r w:rsidRPr="008A3253">
              <w:rPr>
                <w:rFonts w:ascii="Arial" w:hAnsi="Arial" w:cs="Arial"/>
                <w:strike/>
                <w:color w:val="FF0000"/>
                <w:sz w:val="14"/>
                <w:szCs w:val="14"/>
              </w:rPr>
              <w:t xml:space="preserve"> </w:t>
            </w:r>
            <w:r w:rsidRPr="008A3253">
              <w:rPr>
                <w:rFonts w:ascii="Arial" w:hAnsi="Arial" w:cs="Arial"/>
                <w:color w:val="000000"/>
                <w:sz w:val="14"/>
                <w:szCs w:val="14"/>
              </w:rPr>
              <w:t>within a slot</w:t>
            </w:r>
            <w:r w:rsidRPr="008A3253">
              <w:rPr>
                <w:rFonts w:ascii="Arial" w:hAnsi="Arial" w:cs="Arial"/>
                <w:strike/>
                <w:color w:val="FF0000"/>
                <w:sz w:val="14"/>
                <w:szCs w:val="14"/>
              </w:rPr>
              <w:t>]</w:t>
            </w:r>
            <w:r w:rsidRPr="008A3253">
              <w:rPr>
                <w:rFonts w:ascii="Arial" w:hAnsi="Arial" w:cs="Arial"/>
                <w:color w:val="000000"/>
                <w:sz w:val="14"/>
                <w:szCs w:val="14"/>
              </w:rPr>
              <w:t> across all CCs for any of L1-RSRP measurement, L1-SINR measurement, </w:t>
            </w:r>
            <w:r w:rsidRPr="008A3253">
              <w:rPr>
                <w:rFonts w:ascii="Arial" w:hAnsi="Arial" w:cs="Arial"/>
                <w:color w:val="FF0000"/>
                <w:sz w:val="14"/>
                <w:szCs w:val="14"/>
                <w:highlight w:val="yellow"/>
              </w:rPr>
              <w:t>[</w:t>
            </w:r>
            <w:r w:rsidRPr="008A3253">
              <w:rPr>
                <w:rFonts w:ascii="Arial" w:hAnsi="Arial" w:cs="Arial"/>
                <w:color w:val="000000"/>
                <w:sz w:val="14"/>
                <w:szCs w:val="14"/>
                <w:highlight w:val="yellow"/>
              </w:rPr>
              <w:t>pathloss measurement, BFD,</w:t>
            </w:r>
            <w:r w:rsidRPr="008A3253">
              <w:rPr>
                <w:rFonts w:ascii="Arial" w:hAnsi="Arial" w:cs="Arial"/>
                <w:color w:val="FF0000"/>
                <w:sz w:val="14"/>
                <w:szCs w:val="14"/>
                <w:highlight w:val="yellow"/>
              </w:rPr>
              <w:t>]</w:t>
            </w:r>
            <w:r w:rsidRPr="008A3253">
              <w:rPr>
                <w:rFonts w:ascii="Arial" w:hAnsi="Arial" w:cs="Arial"/>
                <w:color w:val="000000"/>
                <w:sz w:val="14"/>
                <w:szCs w:val="14"/>
              </w:rPr>
              <w:t xml:space="preserve"> and new beam identification</w:t>
            </w:r>
            <w:r w:rsidRPr="008A3253">
              <w:rPr>
                <w:rFonts w:ascii="Arial" w:hAnsi="Arial" w:cs="Arial"/>
                <w:strike/>
                <w:color w:val="FF0000"/>
                <w:sz w:val="14"/>
                <w:szCs w:val="14"/>
              </w:rPr>
              <w:t>]</w:t>
            </w:r>
          </w:p>
          <w:p w14:paraId="2DD4C3F8" w14:textId="77777777" w:rsidR="00781B4E" w:rsidRPr="008A3253" w:rsidRDefault="00781B4E" w:rsidP="0058702E">
            <w:pPr>
              <w:numPr>
                <w:ilvl w:val="0"/>
                <w:numId w:val="67"/>
              </w:numPr>
              <w:spacing w:before="100" w:beforeAutospacing="1" w:after="100" w:afterAutospacing="1"/>
              <w:rPr>
                <w:rFonts w:ascii="Arial" w:hAnsi="Arial" w:cs="Arial"/>
                <w:color w:val="FF0000"/>
                <w:sz w:val="14"/>
                <w:szCs w:val="14"/>
              </w:rPr>
            </w:pPr>
            <w:r w:rsidRPr="008A3253">
              <w:rPr>
                <w:rFonts w:ascii="Arial" w:hAnsi="Arial" w:cs="Arial"/>
                <w:color w:val="FF0000"/>
                <w:sz w:val="14"/>
                <w:szCs w:val="14"/>
                <w:highlight w:val="yellow"/>
              </w:rPr>
              <w:t>FFS: The maximum number of SSB/CSI-RS resources within a slot across all CCs for pathloss measurement</w:t>
            </w:r>
          </w:p>
          <w:p w14:paraId="566ECC65" w14:textId="77777777" w:rsidR="00781B4E" w:rsidRPr="008A3253" w:rsidRDefault="00781B4E" w:rsidP="0058702E">
            <w:pPr>
              <w:numPr>
                <w:ilvl w:val="0"/>
                <w:numId w:val="67"/>
              </w:numPr>
              <w:spacing w:before="100" w:beforeAutospacing="1" w:after="100" w:afterAutospacing="1"/>
              <w:rPr>
                <w:rFonts w:ascii="Arial" w:hAnsi="Arial" w:cs="Arial"/>
                <w:color w:val="FF0000"/>
                <w:sz w:val="14"/>
                <w:szCs w:val="14"/>
              </w:rPr>
            </w:pPr>
            <w:r w:rsidRPr="008A3253">
              <w:rPr>
                <w:rFonts w:ascii="Arial" w:hAnsi="Arial" w:cs="Arial"/>
                <w:color w:val="FF0000"/>
                <w:sz w:val="14"/>
                <w:szCs w:val="14"/>
                <w:highlight w:val="yellow"/>
              </w:rPr>
              <w:t>FFS: The maximum number of SSB/CSI-RS resources within a slot across all CCs for [BFD/CBD]</w:t>
            </w:r>
          </w:p>
          <w:p w14:paraId="73A42D95" w14:textId="77777777" w:rsidR="00781B4E" w:rsidRPr="008A3253" w:rsidRDefault="00781B4E" w:rsidP="0058702E">
            <w:pPr>
              <w:numPr>
                <w:ilvl w:val="0"/>
                <w:numId w:val="67"/>
              </w:numPr>
              <w:spacing w:before="100" w:beforeAutospacing="1" w:after="100" w:afterAutospacing="1"/>
              <w:rPr>
                <w:rFonts w:ascii="Arial" w:hAnsi="Arial" w:cs="Arial"/>
                <w:color w:val="FF0000"/>
                <w:sz w:val="14"/>
                <w:szCs w:val="14"/>
              </w:rPr>
            </w:pPr>
            <w:r w:rsidRPr="008A3253">
              <w:rPr>
                <w:rFonts w:ascii="Arial" w:hAnsi="Arial" w:cs="Arial"/>
                <w:color w:val="FF0000"/>
                <w:sz w:val="14"/>
                <w:szCs w:val="14"/>
                <w:highlight w:val="yellow"/>
              </w:rPr>
              <w:t>FFS: The maximum number of configured SSB/CSI-RS resources across all CCs for [pathloss measurement, BFD,] new beam identification</w:t>
            </w:r>
            <w:r w:rsidRPr="008A3253">
              <w:rPr>
                <w:rFonts w:ascii="Arial" w:hAnsi="Arial" w:cs="Arial"/>
                <w:color w:val="FF0000"/>
                <w:sz w:val="14"/>
                <w:szCs w:val="14"/>
              </w:rPr>
              <w:t xml:space="preserve"> </w:t>
            </w:r>
          </w:p>
          <w:p w14:paraId="7C75A6BC" w14:textId="77777777" w:rsidR="00781B4E" w:rsidRPr="008A3253" w:rsidRDefault="00781B4E" w:rsidP="0058702E">
            <w:pPr>
              <w:numPr>
                <w:ilvl w:val="0"/>
                <w:numId w:val="67"/>
              </w:numPr>
              <w:spacing w:before="100" w:beforeAutospacing="1" w:after="100" w:afterAutospacing="1"/>
              <w:rPr>
                <w:rFonts w:ascii="Arial" w:hAnsi="Arial" w:cs="Arial"/>
                <w:color w:val="000000"/>
                <w:sz w:val="14"/>
                <w:szCs w:val="14"/>
              </w:rPr>
            </w:pPr>
            <w:r w:rsidRPr="008A3253">
              <w:rPr>
                <w:rFonts w:ascii="Arial" w:hAnsi="Arial" w:cs="Arial"/>
                <w:color w:val="000000"/>
                <w:sz w:val="14"/>
                <w:szCs w:val="14"/>
              </w:rPr>
              <w:t>The maximum number of SSB/CSI-RS/</w:t>
            </w:r>
            <w:r w:rsidRPr="008A3253">
              <w:rPr>
                <w:rFonts w:ascii="Arial" w:hAnsi="Arial" w:cs="Arial"/>
                <w:color w:val="000000"/>
                <w:sz w:val="14"/>
                <w:szCs w:val="14"/>
                <w:highlight w:val="yellow"/>
              </w:rPr>
              <w:t>[CSI-IM]</w:t>
            </w:r>
            <w:r w:rsidRPr="008A3253">
              <w:rPr>
                <w:rFonts w:ascii="Arial" w:hAnsi="Arial" w:cs="Arial"/>
                <w:color w:val="000000"/>
                <w:sz w:val="14"/>
                <w:szCs w:val="14"/>
              </w:rPr>
              <w:t xml:space="preserve"> resources across all CCs for any of L1-RSRP measurement, L1-SINR measurement, </w:t>
            </w:r>
            <w:r w:rsidRPr="008A3253">
              <w:rPr>
                <w:rFonts w:ascii="Arial" w:hAnsi="Arial" w:cs="Arial"/>
                <w:color w:val="FF0000"/>
                <w:sz w:val="14"/>
                <w:szCs w:val="14"/>
                <w:highlight w:val="yellow"/>
              </w:rPr>
              <w:t>[</w:t>
            </w:r>
            <w:r w:rsidRPr="008A3253">
              <w:rPr>
                <w:rFonts w:ascii="Arial" w:hAnsi="Arial" w:cs="Arial"/>
                <w:color w:val="000000"/>
                <w:sz w:val="14"/>
                <w:szCs w:val="14"/>
                <w:highlight w:val="yellow"/>
              </w:rPr>
              <w:t>pathloss measurement, BFD,</w:t>
            </w:r>
            <w:r w:rsidRPr="008A3253">
              <w:rPr>
                <w:rFonts w:ascii="Arial" w:hAnsi="Arial" w:cs="Arial"/>
                <w:color w:val="FF0000"/>
                <w:sz w:val="14"/>
                <w:szCs w:val="14"/>
                <w:highlight w:val="yellow"/>
              </w:rPr>
              <w:t>]</w:t>
            </w:r>
            <w:r w:rsidRPr="008A3253">
              <w:rPr>
                <w:rFonts w:ascii="Arial" w:hAnsi="Arial" w:cs="Arial"/>
                <w:color w:val="000000"/>
                <w:sz w:val="14"/>
                <w:szCs w:val="14"/>
              </w:rPr>
              <w:t xml:space="preserve"> and new beam identification</w:t>
            </w:r>
            <w:r w:rsidRPr="008A3253">
              <w:rPr>
                <w:rFonts w:ascii="Arial" w:hAnsi="Arial" w:cs="Arial"/>
                <w:strike/>
                <w:color w:val="FF0000"/>
                <w:sz w:val="14"/>
                <w:szCs w:val="1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7302" w14:textId="77777777" w:rsidR="00781B4E" w:rsidRPr="008A3253" w:rsidRDefault="00781B4E" w:rsidP="0014568B">
            <w:pPr>
              <w:pStyle w:val="TAL"/>
              <w:rPr>
                <w:rFonts w:cs="Arial"/>
                <w:color w:val="000000"/>
                <w:sz w:val="14"/>
                <w:szCs w:val="14"/>
              </w:rPr>
            </w:pPr>
            <w:r w:rsidRPr="008A3253">
              <w:rPr>
                <w:rFonts w:cs="Arial"/>
                <w:color w:val="FF0000"/>
                <w:sz w:val="14"/>
                <w:szCs w:val="14"/>
              </w:rPr>
              <w:t>2-24, 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ADF2F" w14:textId="77777777" w:rsidR="00781B4E" w:rsidRPr="008A3253" w:rsidRDefault="00781B4E" w:rsidP="0014568B">
            <w:pPr>
              <w:pStyle w:val="TAL"/>
              <w:rPr>
                <w:rFonts w:cs="Arial"/>
                <w:i/>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0BE2D" w14:textId="77777777" w:rsidR="00781B4E" w:rsidRPr="008A3253" w:rsidRDefault="00781B4E" w:rsidP="0014568B">
            <w:pPr>
              <w:pStyle w:val="TAL"/>
              <w:rPr>
                <w:rFonts w:cs="Arial"/>
                <w:strike/>
                <w:color w:val="000000"/>
                <w:sz w:val="14"/>
                <w:szCs w:val="14"/>
              </w:rPr>
            </w:pPr>
            <w:r w:rsidRPr="008A3253">
              <w:rPr>
                <w:rFonts w:cs="Arial"/>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CB5B8" w14:textId="77777777" w:rsidR="00781B4E" w:rsidRPr="008A3253" w:rsidRDefault="00781B4E" w:rsidP="0014568B">
            <w:pPr>
              <w:pStyle w:val="TAL"/>
              <w:rPr>
                <w:rFonts w:cs="Arial"/>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41782" w14:textId="77777777" w:rsidR="00781B4E" w:rsidRPr="008A3253" w:rsidRDefault="00781B4E" w:rsidP="0014568B">
            <w:pPr>
              <w:pStyle w:val="TAL"/>
              <w:rPr>
                <w:rFonts w:eastAsia="Malgun Gothic" w:cs="Arial"/>
                <w:color w:val="FF0000"/>
                <w:sz w:val="14"/>
                <w:szCs w:val="14"/>
                <w:highlight w:val="yellow"/>
                <w:lang w:eastAsia="ko-KR"/>
              </w:rPr>
            </w:pPr>
            <w:r w:rsidRPr="008A3253">
              <w:rPr>
                <w:rFonts w:eastAsia="Malgun Gothic" w:cs="Arial"/>
                <w:color w:val="FF0000"/>
                <w:sz w:val="14"/>
                <w:szCs w:val="14"/>
                <w:highlight w:val="yellow"/>
                <w:lang w:eastAsia="ko-KR"/>
              </w:rPr>
              <w:t>[Per band]</w:t>
            </w:r>
          </w:p>
          <w:p w14:paraId="3CA68A87" w14:textId="77777777" w:rsidR="00781B4E" w:rsidRPr="008A3253" w:rsidRDefault="00781B4E" w:rsidP="0014568B">
            <w:pPr>
              <w:pStyle w:val="TAL"/>
              <w:rPr>
                <w:rFonts w:eastAsia="Malgun Gothic" w:cs="Arial"/>
                <w:color w:val="FF0000"/>
                <w:sz w:val="14"/>
                <w:szCs w:val="14"/>
                <w:highlight w:val="yellow"/>
                <w:lang w:eastAsia="ko-KR"/>
              </w:rPr>
            </w:pPr>
            <w:r w:rsidRPr="008A3253">
              <w:rPr>
                <w:rFonts w:eastAsia="Malgun Gothic" w:cs="Arial"/>
                <w:color w:val="FF0000"/>
                <w:sz w:val="14"/>
                <w:szCs w:val="14"/>
                <w:highlight w:val="yellow"/>
                <w:lang w:eastAsia="ko-KR"/>
              </w:rPr>
              <w:t>[Per BC]</w:t>
            </w:r>
          </w:p>
          <w:p w14:paraId="5C1D2EA3" w14:textId="77777777" w:rsidR="00781B4E" w:rsidRPr="008A3253" w:rsidRDefault="00781B4E" w:rsidP="0014568B">
            <w:pPr>
              <w:pStyle w:val="TAL"/>
              <w:rPr>
                <w:rFonts w:eastAsia="Malgun Gothic" w:cs="Arial"/>
                <w:strike/>
                <w:color w:val="000000"/>
                <w:sz w:val="14"/>
                <w:szCs w:val="14"/>
                <w:highlight w:val="yellow"/>
                <w:lang w:eastAsia="ko-KR"/>
              </w:rPr>
            </w:pPr>
            <w:r w:rsidRPr="008A3253">
              <w:rPr>
                <w:rFonts w:eastAsia="Malgun Gothic" w:cs="Arial"/>
                <w:color w:val="FF0000"/>
                <w:sz w:val="14"/>
                <w:szCs w:val="14"/>
                <w:highlight w:val="yellow"/>
                <w:lang w:eastAsia="ko-KR"/>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1BFF" w14:textId="77777777" w:rsidR="00781B4E" w:rsidRPr="008A3253" w:rsidRDefault="00781B4E" w:rsidP="0014568B">
            <w:pPr>
              <w:pStyle w:val="TAL"/>
              <w:rPr>
                <w:rFonts w:eastAsia="Times New Roman" w:cs="Arial"/>
                <w:strike/>
                <w:color w:val="000000"/>
                <w:sz w:val="14"/>
                <w:szCs w:val="14"/>
                <w:lang w:eastAsia="ja-JP"/>
              </w:rPr>
            </w:pPr>
            <w:r w:rsidRPr="008A3253">
              <w:rPr>
                <w:rFonts w:eastAsia="Malgun Gothic" w:cs="Arial"/>
                <w:color w:val="000000"/>
                <w:sz w:val="14"/>
                <w:szCs w:val="14"/>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5FE59" w14:textId="77777777" w:rsidR="00781B4E" w:rsidRPr="008A3253" w:rsidRDefault="00781B4E" w:rsidP="0014568B">
            <w:pPr>
              <w:pStyle w:val="TAL"/>
              <w:rPr>
                <w:rFonts w:cs="Arial"/>
                <w:color w:val="FF0000"/>
                <w:sz w:val="14"/>
                <w:szCs w:val="14"/>
              </w:rPr>
            </w:pPr>
            <w:r w:rsidRPr="008A3253">
              <w:rPr>
                <w:rFonts w:cs="Arial"/>
                <w:color w:val="FF0000"/>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B67B5" w14:textId="77777777" w:rsidR="00781B4E" w:rsidRPr="008A3253" w:rsidRDefault="00781B4E" w:rsidP="0014568B">
            <w:pPr>
              <w:pStyle w:val="TAL"/>
              <w:rPr>
                <w:rFonts w:cs="Arial"/>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6809E" w14:textId="77777777" w:rsidR="00781B4E" w:rsidRPr="008A3253" w:rsidRDefault="00781B4E" w:rsidP="0014568B">
            <w:pPr>
              <w:pStyle w:val="TAL"/>
              <w:rPr>
                <w:rFonts w:cs="Arial"/>
                <w:color w:val="000000"/>
                <w:sz w:val="14"/>
                <w:szCs w:val="14"/>
              </w:rPr>
            </w:pPr>
            <w:r w:rsidRPr="008A3253">
              <w:rPr>
                <w:rFonts w:cs="Arial"/>
                <w:color w:val="FF0000"/>
                <w:sz w:val="14"/>
                <w:szCs w:val="14"/>
              </w:rPr>
              <w:t>Component-1: candidate value set is {0, 4, 8, 16, 32, 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FC86" w14:textId="77777777" w:rsidR="00781B4E" w:rsidRPr="008A3253" w:rsidRDefault="00781B4E" w:rsidP="0014568B">
            <w:pPr>
              <w:pStyle w:val="TAL"/>
              <w:rPr>
                <w:rFonts w:cs="Arial"/>
                <w:strike/>
                <w:color w:val="000000"/>
                <w:sz w:val="14"/>
                <w:szCs w:val="14"/>
                <w:highlight w:val="yellow"/>
              </w:rPr>
            </w:pPr>
            <w:r w:rsidRPr="008A3253">
              <w:rPr>
                <w:rFonts w:cs="Arial"/>
                <w:color w:val="FF0000"/>
                <w:sz w:val="14"/>
                <w:szCs w:val="14"/>
              </w:rPr>
              <w:t>Optional with capability signaling</w:t>
            </w:r>
          </w:p>
        </w:tc>
      </w:tr>
    </w:tbl>
    <w:p w14:paraId="6FBC74BB" w14:textId="77777777" w:rsidR="00781B4E" w:rsidRPr="008A3253" w:rsidRDefault="00781B4E" w:rsidP="007F5AE1">
      <w:pPr>
        <w:rPr>
          <w:bCs/>
          <w:highlight w:val="cyan"/>
        </w:rPr>
      </w:pPr>
    </w:p>
    <w:p w14:paraId="31A5422E" w14:textId="77777777" w:rsidR="008A3253" w:rsidRPr="008A3253" w:rsidRDefault="008A3253" w:rsidP="008A3253">
      <w:pPr>
        <w:rPr>
          <w:bCs/>
          <w:highlight w:val="green"/>
        </w:rPr>
      </w:pPr>
      <w:r w:rsidRPr="008A3253">
        <w:rPr>
          <w:bCs/>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31"/>
        <w:gridCol w:w="1398"/>
        <w:gridCol w:w="3462"/>
        <w:gridCol w:w="445"/>
        <w:gridCol w:w="222"/>
        <w:gridCol w:w="450"/>
        <w:gridCol w:w="222"/>
        <w:gridCol w:w="589"/>
        <w:gridCol w:w="395"/>
        <w:gridCol w:w="481"/>
        <w:gridCol w:w="222"/>
        <w:gridCol w:w="1231"/>
        <w:gridCol w:w="909"/>
      </w:tblGrid>
      <w:tr w:rsidR="008A3253" w:rsidRPr="008A3253" w14:paraId="274A7697" w14:textId="77777777" w:rsidTr="008A3253">
        <w:trPr>
          <w:trHeight w:val="34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E8AC57" w14:textId="77777777" w:rsidR="008A3253" w:rsidRPr="008A3253" w:rsidRDefault="008A3253" w:rsidP="00D93ECB">
            <w:pPr>
              <w:pStyle w:val="TAL"/>
              <w:rPr>
                <w:rFonts w:cs="Arial"/>
                <w:strike/>
                <w:color w:val="000000"/>
                <w:sz w:val="14"/>
                <w:szCs w:val="14"/>
              </w:rPr>
            </w:pPr>
            <w:r w:rsidRPr="008A3253">
              <w:rPr>
                <w:rFonts w:eastAsia="Malgun Gothic" w:cs="Arial"/>
                <w:color w:val="000000"/>
                <w:sz w:val="14"/>
                <w:szCs w:val="14"/>
              </w:rPr>
              <w:lastRenderedPageBreak/>
              <w:t>16-1f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283FFA" w14:textId="77777777" w:rsidR="008A3253" w:rsidRPr="008A3253" w:rsidRDefault="008A3253" w:rsidP="00D93ECB">
            <w:pPr>
              <w:pStyle w:val="TAL"/>
              <w:rPr>
                <w:rFonts w:cs="Arial"/>
                <w:strike/>
                <w:color w:val="000000"/>
                <w:sz w:val="14"/>
                <w:szCs w:val="14"/>
              </w:rPr>
            </w:pPr>
            <w:r w:rsidRPr="008A3253">
              <w:rPr>
                <w:rFonts w:eastAsia="Malgun Gothic" w:cs="Arial"/>
                <w:color w:val="000000"/>
                <w:sz w:val="14"/>
                <w:szCs w:val="14"/>
              </w:rPr>
              <w:t>SCell beam failure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2067" w14:textId="77777777" w:rsidR="008A3253" w:rsidRPr="008A3253" w:rsidRDefault="008A3253" w:rsidP="003B3421">
            <w:pPr>
              <w:pStyle w:val="TAL"/>
              <w:numPr>
                <w:ilvl w:val="0"/>
                <w:numId w:val="456"/>
              </w:numPr>
              <w:rPr>
                <w:rFonts w:cs="Arial"/>
                <w:color w:val="000000"/>
                <w:sz w:val="14"/>
                <w:szCs w:val="14"/>
              </w:rPr>
            </w:pPr>
            <w:r w:rsidRPr="008A3253">
              <w:rPr>
                <w:rFonts w:cs="Arial"/>
                <w:color w:val="000000"/>
                <w:sz w:val="14"/>
                <w:szCs w:val="14"/>
              </w:rPr>
              <w:t xml:space="preserve">The maximum number of SCells </w:t>
            </w:r>
            <w:r w:rsidRPr="008A3253">
              <w:rPr>
                <w:rFonts w:cs="Arial"/>
                <w:strike/>
                <w:color w:val="FF0000"/>
                <w:sz w:val="14"/>
                <w:szCs w:val="14"/>
              </w:rPr>
              <w:t>[</w:t>
            </w:r>
            <w:r w:rsidRPr="008A3253">
              <w:rPr>
                <w:rFonts w:cs="Arial"/>
                <w:color w:val="000000"/>
                <w:sz w:val="14"/>
                <w:szCs w:val="14"/>
              </w:rPr>
              <w:t>configured</w:t>
            </w:r>
            <w:r w:rsidRPr="008A3253">
              <w:rPr>
                <w:rFonts w:cs="Arial"/>
                <w:strike/>
                <w:color w:val="FF0000"/>
                <w:sz w:val="14"/>
                <w:szCs w:val="14"/>
              </w:rPr>
              <w:t>]</w:t>
            </w:r>
            <w:r w:rsidRPr="008A3253">
              <w:rPr>
                <w:rFonts w:cs="Arial"/>
                <w:color w:val="000000"/>
                <w:sz w:val="14"/>
                <w:szCs w:val="14"/>
              </w:rPr>
              <w:t xml:space="preserve"> for SCell beam failure recovery </w:t>
            </w:r>
            <w:r w:rsidRPr="008A3253">
              <w:rPr>
                <w:rFonts w:cs="Arial"/>
                <w:strike/>
                <w:color w:val="FF0000"/>
                <w:sz w:val="14"/>
                <w:szCs w:val="14"/>
              </w:rPr>
              <w:t>[</w:t>
            </w:r>
            <w:r w:rsidRPr="008A3253">
              <w:rPr>
                <w:rFonts w:cs="Arial"/>
                <w:color w:val="000000"/>
                <w:sz w:val="14"/>
                <w:szCs w:val="14"/>
              </w:rPr>
              <w:t>simultaneously</w:t>
            </w:r>
            <w:r w:rsidRPr="008A3253">
              <w:rPr>
                <w:rFonts w:cs="Arial"/>
                <w:strike/>
                <w:color w:val="FF0000"/>
                <w:sz w:val="14"/>
                <w:szCs w:val="14"/>
              </w:rPr>
              <w:t>]</w:t>
            </w:r>
          </w:p>
          <w:p w14:paraId="2086ED4E" w14:textId="77777777" w:rsidR="008A3253" w:rsidRPr="008A3253" w:rsidRDefault="008A3253" w:rsidP="003B3421">
            <w:pPr>
              <w:pStyle w:val="TAL"/>
              <w:numPr>
                <w:ilvl w:val="0"/>
                <w:numId w:val="456"/>
              </w:numPr>
              <w:rPr>
                <w:rFonts w:cs="Arial"/>
                <w:color w:val="FF0000"/>
                <w:sz w:val="14"/>
                <w:szCs w:val="14"/>
              </w:rPr>
            </w:pPr>
            <w:r w:rsidRPr="008A3253">
              <w:rPr>
                <w:rFonts w:cs="Arial"/>
                <w:color w:val="FF0000"/>
                <w:sz w:val="14"/>
                <w:szCs w:val="14"/>
                <w:highlight w:val="yellow"/>
              </w:rPr>
              <w:t>FFS: Support of PUCCH-BFR</w:t>
            </w:r>
            <w:r w:rsidRPr="008A3253">
              <w:rPr>
                <w:rFonts w:cs="Arial"/>
                <w:color w:val="FF0000"/>
                <w:sz w:val="14"/>
                <w:szCs w:val="14"/>
              </w:rPr>
              <w:t xml:space="preserve"> </w:t>
            </w:r>
          </w:p>
          <w:p w14:paraId="734A93A9" w14:textId="77777777" w:rsidR="008A3253" w:rsidRPr="008A3253" w:rsidRDefault="008A3253" w:rsidP="003B3421">
            <w:pPr>
              <w:pStyle w:val="TAL"/>
              <w:numPr>
                <w:ilvl w:val="0"/>
                <w:numId w:val="456"/>
              </w:numPr>
              <w:rPr>
                <w:rFonts w:cs="Arial"/>
                <w:strike/>
                <w:color w:val="FF0000"/>
                <w:sz w:val="14"/>
                <w:szCs w:val="14"/>
              </w:rPr>
            </w:pPr>
            <w:r w:rsidRPr="008A3253">
              <w:rPr>
                <w:rFonts w:cs="Arial"/>
                <w:strike/>
                <w:color w:val="FF0000"/>
                <w:sz w:val="14"/>
                <w:szCs w:val="14"/>
              </w:rPr>
              <w:t xml:space="preserve">FFS: The maximum number of CSI-RS and/or SSB resources for new beam identification of SCell BFR for new beam identification [across all CCs / within a slot across all CCs / per CC] </w:t>
            </w:r>
          </w:p>
          <w:p w14:paraId="0F0FC1CB" w14:textId="77777777" w:rsidR="008A3253" w:rsidRPr="008A3253" w:rsidRDefault="008A3253" w:rsidP="003B3421">
            <w:pPr>
              <w:pStyle w:val="TAL"/>
              <w:numPr>
                <w:ilvl w:val="0"/>
                <w:numId w:val="456"/>
              </w:numPr>
              <w:rPr>
                <w:rFonts w:cs="Arial"/>
                <w:strike/>
                <w:color w:val="000000"/>
                <w:sz w:val="14"/>
                <w:szCs w:val="14"/>
              </w:rPr>
            </w:pPr>
            <w:r w:rsidRPr="008A3253">
              <w:rPr>
                <w:rFonts w:cs="Arial"/>
                <w:strike/>
                <w:color w:val="FF0000"/>
                <w:sz w:val="14"/>
                <w:szCs w:val="14"/>
              </w:rPr>
              <w:t xml:space="preserve">FFS: Density of CSI-RS for new beam identification for SCell BFR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A44E9" w14:textId="77777777" w:rsidR="008A3253" w:rsidRPr="008A3253" w:rsidRDefault="008A3253" w:rsidP="00D93ECB">
            <w:pPr>
              <w:pStyle w:val="TAL"/>
              <w:rPr>
                <w:rFonts w:cs="Arial"/>
                <w:strike/>
                <w:color w:val="000000"/>
                <w:sz w:val="14"/>
                <w:szCs w:val="14"/>
              </w:rPr>
            </w:pPr>
            <w:r w:rsidRPr="008A3253">
              <w:rPr>
                <w:rFonts w:cs="Arial"/>
                <w:color w:val="000000"/>
                <w:sz w:val="14"/>
                <w:szCs w:val="14"/>
              </w:rPr>
              <w:t>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29960" w14:textId="77777777" w:rsidR="008A3253" w:rsidRPr="008A3253" w:rsidRDefault="008A3253" w:rsidP="00D93ECB">
            <w:pPr>
              <w:pStyle w:val="TAL"/>
              <w:rPr>
                <w:rFonts w:cs="Arial"/>
                <w:i/>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2E5F3" w14:textId="77777777" w:rsidR="008A3253" w:rsidRPr="008A3253" w:rsidRDefault="008A3253" w:rsidP="00D93ECB">
            <w:pPr>
              <w:pStyle w:val="TAL"/>
              <w:rPr>
                <w:rFonts w:cs="Arial"/>
                <w:strike/>
                <w:color w:val="000000"/>
                <w:sz w:val="14"/>
                <w:szCs w:val="14"/>
              </w:rPr>
            </w:pPr>
            <w:r w:rsidRPr="008A3253">
              <w:rPr>
                <w:rFonts w:eastAsia="Malgun Gothic" w:cs="Arial"/>
                <w:color w:val="000000"/>
                <w:sz w:val="14"/>
                <w:szCs w:val="14"/>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C483C" w14:textId="77777777" w:rsidR="008A3253" w:rsidRPr="008A3253" w:rsidRDefault="008A3253" w:rsidP="00D93ECB">
            <w:pPr>
              <w:pStyle w:val="TAL"/>
              <w:rPr>
                <w:rFonts w:cs="Arial"/>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BFF0A" w14:textId="77777777" w:rsidR="008A3253" w:rsidRPr="008A3253" w:rsidRDefault="008A3253" w:rsidP="00D93ECB">
            <w:pPr>
              <w:pStyle w:val="TAL"/>
              <w:rPr>
                <w:rFonts w:eastAsia="Malgun Gothic" w:cs="Arial"/>
                <w:color w:val="FF0000"/>
                <w:sz w:val="14"/>
                <w:szCs w:val="14"/>
                <w:highlight w:val="yellow"/>
                <w:lang w:eastAsia="ko-KR"/>
              </w:rPr>
            </w:pPr>
            <w:r w:rsidRPr="008A3253">
              <w:rPr>
                <w:rFonts w:eastAsia="Malgun Gothic" w:cs="Arial"/>
                <w:color w:val="FF0000"/>
                <w:sz w:val="14"/>
                <w:szCs w:val="14"/>
                <w:highlight w:val="yellow"/>
                <w:lang w:eastAsia="ko-KR"/>
              </w:rPr>
              <w:t>[Per band]</w:t>
            </w:r>
          </w:p>
          <w:p w14:paraId="39A3E2EC" w14:textId="77777777" w:rsidR="008A3253" w:rsidRPr="008A3253" w:rsidRDefault="008A3253" w:rsidP="00D93ECB">
            <w:pPr>
              <w:pStyle w:val="TAL"/>
              <w:rPr>
                <w:rFonts w:eastAsia="Malgun Gothic" w:cs="Arial"/>
                <w:color w:val="FF0000"/>
                <w:sz w:val="14"/>
                <w:szCs w:val="14"/>
                <w:highlight w:val="yellow"/>
                <w:lang w:eastAsia="ko-KR"/>
              </w:rPr>
            </w:pPr>
            <w:r w:rsidRPr="008A3253">
              <w:rPr>
                <w:rFonts w:eastAsia="Malgun Gothic" w:cs="Arial"/>
                <w:color w:val="FF0000"/>
                <w:sz w:val="14"/>
                <w:szCs w:val="14"/>
                <w:highlight w:val="yellow"/>
                <w:lang w:eastAsia="ko-KR"/>
              </w:rPr>
              <w:t>[Per BC]</w:t>
            </w:r>
          </w:p>
          <w:p w14:paraId="5F454BBA" w14:textId="77777777" w:rsidR="008A3253" w:rsidRPr="008A3253" w:rsidRDefault="008A3253" w:rsidP="00D93ECB">
            <w:pPr>
              <w:pStyle w:val="TAL"/>
              <w:rPr>
                <w:rFonts w:eastAsia="Malgun Gothic" w:cs="Arial"/>
                <w:strike/>
                <w:color w:val="000000"/>
                <w:sz w:val="14"/>
                <w:szCs w:val="14"/>
                <w:lang w:eastAsia="ko-KR"/>
              </w:rPr>
            </w:pPr>
            <w:r w:rsidRPr="008A3253">
              <w:rPr>
                <w:rFonts w:eastAsia="Malgun Gothic" w:cs="Arial"/>
                <w:color w:val="FF0000"/>
                <w:sz w:val="14"/>
                <w:szCs w:val="14"/>
                <w:highlight w:val="yellow"/>
                <w:lang w:eastAsia="ko-KR"/>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7102A" w14:textId="77777777" w:rsidR="008A3253" w:rsidRPr="008A3253" w:rsidRDefault="008A3253" w:rsidP="00D93ECB">
            <w:pPr>
              <w:pStyle w:val="TAL"/>
              <w:rPr>
                <w:rFonts w:cs="Arial"/>
                <w:strike/>
                <w:color w:val="000000"/>
                <w:sz w:val="14"/>
                <w:szCs w:val="14"/>
              </w:rPr>
            </w:pPr>
            <w:r w:rsidRPr="008A3253">
              <w:rPr>
                <w:rFonts w:eastAsia="Malgun Gothic" w:cs="Arial"/>
                <w:color w:val="000000"/>
                <w:sz w:val="14"/>
                <w:szCs w:val="14"/>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3DCD1" w14:textId="77777777" w:rsidR="008A3253" w:rsidRPr="008A3253" w:rsidRDefault="008A3253" w:rsidP="00D93ECB">
            <w:pPr>
              <w:pStyle w:val="TAL"/>
              <w:rPr>
                <w:rFonts w:cs="Arial"/>
                <w:color w:val="000000"/>
                <w:sz w:val="14"/>
                <w:szCs w:val="14"/>
              </w:rPr>
            </w:pPr>
            <w:r w:rsidRPr="008A3253">
              <w:rPr>
                <w:rFonts w:cs="Arial"/>
                <w:color w:val="FF0000"/>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B3BA7" w14:textId="77777777" w:rsidR="008A3253" w:rsidRPr="008A3253" w:rsidRDefault="008A3253" w:rsidP="00D93ECB">
            <w:pPr>
              <w:pStyle w:val="TAL"/>
              <w:rPr>
                <w:rFonts w:cs="Arial"/>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C7978" w14:textId="77777777" w:rsidR="008A3253" w:rsidRPr="008A3253" w:rsidRDefault="008A3253" w:rsidP="00D93ECB">
            <w:pPr>
              <w:pStyle w:val="TAL"/>
              <w:rPr>
                <w:rFonts w:cs="Arial"/>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CB78D" w14:textId="77777777" w:rsidR="008A3253" w:rsidRPr="008A3253" w:rsidRDefault="008A3253" w:rsidP="00D93ECB">
            <w:pPr>
              <w:pStyle w:val="TAL"/>
              <w:rPr>
                <w:rFonts w:cs="Arial"/>
                <w:strike/>
                <w:color w:val="000000"/>
                <w:sz w:val="14"/>
                <w:szCs w:val="14"/>
              </w:rPr>
            </w:pPr>
            <w:r w:rsidRPr="008A3253">
              <w:rPr>
                <w:rFonts w:cs="Arial"/>
                <w:color w:val="FF0000"/>
                <w:sz w:val="14"/>
                <w:szCs w:val="14"/>
              </w:rPr>
              <w:t>Optional with capability signaling</w:t>
            </w:r>
          </w:p>
        </w:tc>
      </w:tr>
      <w:tr w:rsidR="008A3253" w:rsidRPr="008A3253" w14:paraId="4D709A12" w14:textId="77777777" w:rsidTr="008A32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B43494" w14:textId="77777777" w:rsidR="008A3253" w:rsidRPr="008A3253" w:rsidRDefault="008A3253" w:rsidP="00D93ECB">
            <w:pPr>
              <w:pStyle w:val="TAL"/>
              <w:rPr>
                <w:rFonts w:cs="Arial"/>
                <w:strike/>
                <w:color w:val="000000"/>
                <w:sz w:val="14"/>
                <w:szCs w:val="14"/>
              </w:rPr>
            </w:pPr>
            <w:r w:rsidRPr="008A3253">
              <w:rPr>
                <w:rFonts w:cs="Arial"/>
                <w:color w:val="000000"/>
                <w:sz w:val="14"/>
                <w:szCs w:val="14"/>
              </w:rPr>
              <w:t>16-1g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51F4AD" w14:textId="77777777" w:rsidR="008A3253" w:rsidRPr="008A3253" w:rsidRDefault="008A3253" w:rsidP="00D93ECB">
            <w:pPr>
              <w:pStyle w:val="TAL"/>
              <w:rPr>
                <w:rFonts w:cs="Arial"/>
                <w:strike/>
                <w:color w:val="000000"/>
                <w:sz w:val="14"/>
                <w:szCs w:val="14"/>
              </w:rPr>
            </w:pPr>
            <w:r w:rsidRPr="008A3253">
              <w:rPr>
                <w:rFonts w:cs="Arial"/>
                <w:color w:val="000000"/>
                <w:sz w:val="14"/>
                <w:szCs w:val="14"/>
              </w:rPr>
              <w:t xml:space="preserve">Resources for beam management, </w:t>
            </w:r>
            <w:r w:rsidRPr="008A3253">
              <w:rPr>
                <w:rFonts w:cs="Arial"/>
                <w:color w:val="FF0000"/>
                <w:sz w:val="14"/>
                <w:szCs w:val="14"/>
                <w:highlight w:val="yellow"/>
              </w:rPr>
              <w:t>[pathloss measurement, BFD, and BFR]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43B54" w14:textId="77777777" w:rsidR="008A3253" w:rsidRPr="008A3253" w:rsidRDefault="008A3253" w:rsidP="003B3421">
            <w:pPr>
              <w:numPr>
                <w:ilvl w:val="0"/>
                <w:numId w:val="457"/>
              </w:numPr>
              <w:spacing w:before="100" w:beforeAutospacing="1" w:after="100" w:afterAutospacing="1"/>
              <w:rPr>
                <w:rFonts w:ascii="Arial" w:hAnsi="Arial" w:cs="Arial"/>
                <w:color w:val="000000"/>
                <w:sz w:val="14"/>
                <w:szCs w:val="14"/>
              </w:rPr>
            </w:pPr>
            <w:r w:rsidRPr="008A3253">
              <w:rPr>
                <w:rFonts w:ascii="Arial" w:hAnsi="Arial" w:cs="Arial"/>
                <w:color w:val="000000"/>
                <w:sz w:val="14"/>
                <w:szCs w:val="14"/>
              </w:rPr>
              <w:t xml:space="preserve">The maximum number of </w:t>
            </w:r>
            <w:r w:rsidRPr="008A3253">
              <w:rPr>
                <w:rFonts w:ascii="Arial" w:hAnsi="Arial" w:cs="Arial"/>
                <w:color w:val="FF0000"/>
                <w:sz w:val="14"/>
                <w:szCs w:val="14"/>
                <w:highlight w:val="yellow"/>
              </w:rPr>
              <w:t>[unique]</w:t>
            </w:r>
            <w:r w:rsidRPr="008A3253">
              <w:rPr>
                <w:rFonts w:ascii="Arial" w:hAnsi="Arial" w:cs="Arial"/>
                <w:color w:val="FF0000"/>
                <w:sz w:val="14"/>
                <w:szCs w:val="14"/>
              </w:rPr>
              <w:t xml:space="preserve"> </w:t>
            </w:r>
            <w:r w:rsidRPr="008A3253">
              <w:rPr>
                <w:rFonts w:ascii="Arial" w:hAnsi="Arial" w:cs="Arial"/>
                <w:color w:val="000000"/>
                <w:sz w:val="14"/>
                <w:szCs w:val="14"/>
              </w:rPr>
              <w:t>SSB/CSI-RS/</w:t>
            </w:r>
            <w:r w:rsidRPr="008A3253">
              <w:rPr>
                <w:rFonts w:ascii="Arial" w:hAnsi="Arial" w:cs="Arial"/>
                <w:strike/>
                <w:color w:val="FF0000"/>
                <w:sz w:val="14"/>
                <w:szCs w:val="14"/>
              </w:rPr>
              <w:t>[</w:t>
            </w:r>
            <w:r w:rsidRPr="008A3253">
              <w:rPr>
                <w:rFonts w:ascii="Arial" w:hAnsi="Arial" w:cs="Arial"/>
                <w:color w:val="000000"/>
                <w:sz w:val="14"/>
                <w:szCs w:val="14"/>
              </w:rPr>
              <w:t>CSI-IM</w:t>
            </w:r>
            <w:r w:rsidRPr="008A3253">
              <w:rPr>
                <w:rFonts w:ascii="Arial" w:hAnsi="Arial" w:cs="Arial"/>
                <w:strike/>
                <w:color w:val="FF0000"/>
                <w:sz w:val="14"/>
                <w:szCs w:val="14"/>
              </w:rPr>
              <w:t>]</w:t>
            </w:r>
            <w:r w:rsidRPr="008A3253">
              <w:rPr>
                <w:rFonts w:ascii="Arial" w:hAnsi="Arial" w:cs="Arial"/>
                <w:color w:val="000000"/>
                <w:sz w:val="14"/>
                <w:szCs w:val="14"/>
              </w:rPr>
              <w:t xml:space="preserve"> resources </w:t>
            </w:r>
            <w:r w:rsidRPr="008A3253">
              <w:rPr>
                <w:rFonts w:ascii="Arial" w:hAnsi="Arial" w:cs="Arial"/>
                <w:color w:val="FF0000"/>
                <w:sz w:val="14"/>
                <w:szCs w:val="14"/>
              </w:rPr>
              <w:t xml:space="preserve">configured to </w:t>
            </w:r>
            <w:r w:rsidRPr="008A3253">
              <w:rPr>
                <w:rFonts w:ascii="Arial" w:hAnsi="Arial" w:cs="Arial"/>
                <w:strike/>
                <w:color w:val="FF0000"/>
                <w:sz w:val="14"/>
                <w:szCs w:val="14"/>
              </w:rPr>
              <w:t>[</w:t>
            </w:r>
            <w:r w:rsidRPr="008A3253">
              <w:rPr>
                <w:rFonts w:ascii="Arial" w:hAnsi="Arial" w:cs="Arial"/>
                <w:color w:val="FF0000"/>
                <w:sz w:val="14"/>
                <w:szCs w:val="14"/>
              </w:rPr>
              <w:t>measure</w:t>
            </w:r>
            <w:r w:rsidRPr="008A3253">
              <w:rPr>
                <w:rFonts w:ascii="Arial" w:hAnsi="Arial" w:cs="Arial"/>
                <w:strike/>
                <w:color w:val="FF0000"/>
                <w:sz w:val="14"/>
                <w:szCs w:val="14"/>
              </w:rPr>
              <w:t xml:space="preserve"> </w:t>
            </w:r>
            <w:r w:rsidRPr="008A3253">
              <w:rPr>
                <w:rFonts w:ascii="Arial" w:hAnsi="Arial" w:cs="Arial"/>
                <w:color w:val="000000"/>
                <w:sz w:val="14"/>
                <w:szCs w:val="14"/>
              </w:rPr>
              <w:t>within a slot</w:t>
            </w:r>
            <w:r w:rsidRPr="008A3253">
              <w:rPr>
                <w:rFonts w:ascii="Arial" w:hAnsi="Arial" w:cs="Arial"/>
                <w:strike/>
                <w:color w:val="FF0000"/>
                <w:sz w:val="14"/>
                <w:szCs w:val="14"/>
              </w:rPr>
              <w:t>]</w:t>
            </w:r>
            <w:r w:rsidRPr="008A3253">
              <w:rPr>
                <w:rFonts w:ascii="Arial" w:hAnsi="Arial" w:cs="Arial"/>
                <w:color w:val="000000"/>
                <w:sz w:val="14"/>
                <w:szCs w:val="14"/>
              </w:rPr>
              <w:t xml:space="preserve"> across all CCs for any of L1-RSRP measurement, L1-SINR measurement </w:t>
            </w:r>
            <w:r w:rsidRPr="008A3253">
              <w:rPr>
                <w:rFonts w:ascii="Arial" w:hAnsi="Arial" w:cs="Arial"/>
                <w:color w:val="FF0000"/>
                <w:sz w:val="14"/>
                <w:szCs w:val="14"/>
                <w:highlight w:val="yellow"/>
              </w:rPr>
              <w:t>[pathloss measurement, BFD, RLM]</w:t>
            </w:r>
            <w:r w:rsidRPr="008A3253">
              <w:rPr>
                <w:rFonts w:ascii="Arial" w:hAnsi="Arial" w:cs="Arial"/>
                <w:color w:val="000000"/>
                <w:sz w:val="14"/>
                <w:szCs w:val="14"/>
              </w:rPr>
              <w:t xml:space="preserve"> and new beam identification</w:t>
            </w:r>
            <w:r w:rsidRPr="008A3253">
              <w:rPr>
                <w:rFonts w:ascii="Arial" w:hAnsi="Arial" w:cs="Arial"/>
                <w:strike/>
                <w:color w:val="FF0000"/>
                <w:sz w:val="14"/>
                <w:szCs w:val="14"/>
              </w:rPr>
              <w:t>]</w:t>
            </w:r>
          </w:p>
          <w:p w14:paraId="22050558" w14:textId="77777777" w:rsidR="008A3253" w:rsidRPr="008A3253" w:rsidRDefault="008A3253" w:rsidP="003B3421">
            <w:pPr>
              <w:numPr>
                <w:ilvl w:val="0"/>
                <w:numId w:val="457"/>
              </w:numPr>
              <w:spacing w:before="100" w:beforeAutospacing="1" w:after="100" w:afterAutospacing="1"/>
              <w:rPr>
                <w:rFonts w:ascii="Arial" w:hAnsi="Arial" w:cs="Arial"/>
                <w:strike/>
                <w:color w:val="FF0000"/>
                <w:sz w:val="14"/>
                <w:szCs w:val="14"/>
              </w:rPr>
            </w:pPr>
            <w:r w:rsidRPr="008A3253">
              <w:rPr>
                <w:rFonts w:ascii="Arial" w:hAnsi="Arial" w:cs="Arial"/>
                <w:strike/>
                <w:color w:val="FF0000"/>
                <w:sz w:val="14"/>
                <w:szCs w:val="14"/>
              </w:rPr>
              <w:t>FFS: The maximum number of SSB/CSI-RS resources within a slot across all CCs for pathloss measurement</w:t>
            </w:r>
          </w:p>
          <w:p w14:paraId="35AAD650" w14:textId="77777777" w:rsidR="008A3253" w:rsidRPr="008A3253" w:rsidRDefault="008A3253" w:rsidP="003B3421">
            <w:pPr>
              <w:numPr>
                <w:ilvl w:val="0"/>
                <w:numId w:val="457"/>
              </w:numPr>
              <w:spacing w:before="100" w:beforeAutospacing="1" w:after="100" w:afterAutospacing="1"/>
              <w:rPr>
                <w:rFonts w:ascii="Arial" w:hAnsi="Arial" w:cs="Arial"/>
                <w:strike/>
                <w:color w:val="FF0000"/>
                <w:sz w:val="14"/>
                <w:szCs w:val="14"/>
              </w:rPr>
            </w:pPr>
            <w:r w:rsidRPr="008A3253">
              <w:rPr>
                <w:rFonts w:ascii="Arial" w:hAnsi="Arial" w:cs="Arial"/>
                <w:strike/>
                <w:color w:val="FF0000"/>
                <w:sz w:val="14"/>
                <w:szCs w:val="14"/>
              </w:rPr>
              <w:t>FFS: The maximum number of SSB/CSI-RS resources within a slot across all CCs for [BFD/CBD]</w:t>
            </w:r>
          </w:p>
          <w:p w14:paraId="75EC90A1" w14:textId="77777777" w:rsidR="008A3253" w:rsidRPr="008A3253" w:rsidRDefault="008A3253" w:rsidP="003B3421">
            <w:pPr>
              <w:numPr>
                <w:ilvl w:val="0"/>
                <w:numId w:val="457"/>
              </w:numPr>
              <w:spacing w:before="100" w:beforeAutospacing="1" w:after="100" w:afterAutospacing="1"/>
              <w:rPr>
                <w:rFonts w:ascii="Arial" w:hAnsi="Arial" w:cs="Arial"/>
                <w:strike/>
                <w:color w:val="FF0000"/>
                <w:sz w:val="14"/>
                <w:szCs w:val="14"/>
              </w:rPr>
            </w:pPr>
            <w:r w:rsidRPr="008A3253">
              <w:rPr>
                <w:rFonts w:ascii="Arial" w:hAnsi="Arial" w:cs="Arial"/>
                <w:strike/>
                <w:color w:val="FF0000"/>
                <w:sz w:val="14"/>
                <w:szCs w:val="14"/>
              </w:rPr>
              <w:t xml:space="preserve">FFS: The maximum number of configured SSB/CSI-RS resources across all CCs for [pathloss measurement, BFD,] new beam identification </w:t>
            </w:r>
          </w:p>
          <w:p w14:paraId="0F755AF7" w14:textId="77777777" w:rsidR="008A3253" w:rsidRPr="008A3253" w:rsidRDefault="008A3253" w:rsidP="003B3421">
            <w:pPr>
              <w:numPr>
                <w:ilvl w:val="0"/>
                <w:numId w:val="457"/>
              </w:numPr>
              <w:spacing w:before="100" w:beforeAutospacing="1" w:after="100" w:afterAutospacing="1"/>
              <w:rPr>
                <w:rFonts w:ascii="Arial" w:hAnsi="Arial" w:cs="Arial"/>
                <w:color w:val="000000"/>
                <w:sz w:val="14"/>
                <w:szCs w:val="14"/>
              </w:rPr>
            </w:pPr>
            <w:r w:rsidRPr="008A3253">
              <w:rPr>
                <w:rFonts w:ascii="Arial" w:hAnsi="Arial" w:cs="Arial"/>
                <w:color w:val="000000"/>
                <w:sz w:val="14"/>
                <w:szCs w:val="14"/>
              </w:rPr>
              <w:t>The maximum number of SSB/CSI-RS/</w:t>
            </w:r>
            <w:r w:rsidRPr="008A3253">
              <w:rPr>
                <w:rFonts w:ascii="Arial" w:hAnsi="Arial" w:cs="Arial"/>
                <w:strike/>
                <w:color w:val="FF0000"/>
                <w:sz w:val="14"/>
                <w:szCs w:val="14"/>
              </w:rPr>
              <w:t>[</w:t>
            </w:r>
            <w:r w:rsidRPr="008A3253">
              <w:rPr>
                <w:rFonts w:ascii="Arial" w:hAnsi="Arial" w:cs="Arial"/>
                <w:color w:val="000000"/>
                <w:sz w:val="14"/>
                <w:szCs w:val="14"/>
              </w:rPr>
              <w:t>CSI-IM</w:t>
            </w:r>
            <w:r w:rsidRPr="008A3253">
              <w:rPr>
                <w:rFonts w:ascii="Arial" w:hAnsi="Arial" w:cs="Arial"/>
                <w:strike/>
                <w:color w:val="FF0000"/>
                <w:sz w:val="14"/>
                <w:szCs w:val="14"/>
              </w:rPr>
              <w:t>]</w:t>
            </w:r>
            <w:r w:rsidRPr="008A3253">
              <w:rPr>
                <w:rFonts w:ascii="Arial" w:hAnsi="Arial" w:cs="Arial"/>
                <w:color w:val="000000"/>
                <w:sz w:val="14"/>
                <w:szCs w:val="14"/>
              </w:rPr>
              <w:t xml:space="preserve"> resources </w:t>
            </w:r>
            <w:r w:rsidRPr="008A3253">
              <w:rPr>
                <w:rFonts w:ascii="Arial" w:hAnsi="Arial" w:cs="Arial"/>
                <w:color w:val="FF0000"/>
                <w:sz w:val="14"/>
                <w:szCs w:val="14"/>
              </w:rPr>
              <w:t xml:space="preserve">configured </w:t>
            </w:r>
            <w:r w:rsidRPr="008A3253">
              <w:rPr>
                <w:rFonts w:ascii="Arial" w:hAnsi="Arial" w:cs="Arial"/>
                <w:color w:val="000000"/>
                <w:sz w:val="14"/>
                <w:szCs w:val="14"/>
              </w:rPr>
              <w:t>across all CCs for any of L1-RSRP measurement, L1-SINR measurement, </w:t>
            </w:r>
            <w:r w:rsidRPr="008A3253">
              <w:rPr>
                <w:rFonts w:ascii="Arial" w:hAnsi="Arial" w:cs="Arial"/>
                <w:color w:val="FF0000"/>
                <w:sz w:val="14"/>
                <w:szCs w:val="14"/>
                <w:highlight w:val="yellow"/>
              </w:rPr>
              <w:t>[pathloss measurement, BFD, RLM]</w:t>
            </w:r>
            <w:r w:rsidRPr="008A3253">
              <w:rPr>
                <w:rFonts w:ascii="Arial" w:hAnsi="Arial" w:cs="Arial"/>
                <w:color w:val="000000"/>
                <w:sz w:val="14"/>
                <w:szCs w:val="14"/>
              </w:rPr>
              <w:t xml:space="preserve"> and new beam identification</w:t>
            </w:r>
            <w:r w:rsidRPr="008A3253">
              <w:rPr>
                <w:rFonts w:ascii="Arial" w:hAnsi="Arial" w:cs="Arial"/>
                <w:strike/>
                <w:color w:val="FF0000"/>
                <w:sz w:val="14"/>
                <w:szCs w:val="1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F6D8E" w14:textId="77777777" w:rsidR="008A3253" w:rsidRPr="008A3253" w:rsidRDefault="008A3253" w:rsidP="00D93ECB">
            <w:pPr>
              <w:pStyle w:val="TAL"/>
              <w:rPr>
                <w:rFonts w:cs="Arial"/>
                <w:color w:val="000000"/>
                <w:sz w:val="14"/>
                <w:szCs w:val="14"/>
              </w:rPr>
            </w:pPr>
            <w:r w:rsidRPr="008A3253">
              <w:rPr>
                <w:rFonts w:cs="Arial"/>
                <w:color w:val="FF0000"/>
                <w:sz w:val="14"/>
                <w:szCs w:val="14"/>
              </w:rPr>
              <w:t>2-24, 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AA06D" w14:textId="77777777" w:rsidR="008A3253" w:rsidRPr="008A3253" w:rsidRDefault="008A3253" w:rsidP="00D93ECB">
            <w:pPr>
              <w:pStyle w:val="TAL"/>
              <w:rPr>
                <w:rFonts w:cs="Arial"/>
                <w:i/>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94625" w14:textId="77777777" w:rsidR="008A3253" w:rsidRPr="008A3253" w:rsidRDefault="008A3253" w:rsidP="00D93ECB">
            <w:pPr>
              <w:pStyle w:val="TAL"/>
              <w:rPr>
                <w:rFonts w:cs="Arial"/>
                <w:strike/>
                <w:color w:val="000000"/>
                <w:sz w:val="14"/>
                <w:szCs w:val="14"/>
              </w:rPr>
            </w:pPr>
            <w:r w:rsidRPr="008A3253">
              <w:rPr>
                <w:rFonts w:cs="Arial"/>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4DD66" w14:textId="77777777" w:rsidR="008A3253" w:rsidRPr="008A3253" w:rsidRDefault="008A3253" w:rsidP="00D93ECB">
            <w:pPr>
              <w:pStyle w:val="TAL"/>
              <w:rPr>
                <w:rFonts w:cs="Arial"/>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E515E" w14:textId="77777777" w:rsidR="008A3253" w:rsidRPr="008A3253" w:rsidRDefault="008A3253" w:rsidP="00D93ECB">
            <w:pPr>
              <w:pStyle w:val="TAL"/>
              <w:rPr>
                <w:rFonts w:eastAsia="Malgun Gothic" w:cs="Arial"/>
                <w:color w:val="FF0000"/>
                <w:sz w:val="14"/>
                <w:szCs w:val="14"/>
                <w:highlight w:val="yellow"/>
                <w:lang w:eastAsia="ko-KR"/>
              </w:rPr>
            </w:pPr>
            <w:r w:rsidRPr="008A3253">
              <w:rPr>
                <w:rFonts w:eastAsia="Malgun Gothic" w:cs="Arial"/>
                <w:color w:val="FF0000"/>
                <w:sz w:val="14"/>
                <w:szCs w:val="14"/>
                <w:highlight w:val="yellow"/>
                <w:lang w:eastAsia="ko-KR"/>
              </w:rPr>
              <w:t>[Per band]</w:t>
            </w:r>
          </w:p>
          <w:p w14:paraId="0CB46FA6" w14:textId="77777777" w:rsidR="008A3253" w:rsidRPr="008A3253" w:rsidRDefault="008A3253" w:rsidP="00D93ECB">
            <w:pPr>
              <w:pStyle w:val="TAL"/>
              <w:rPr>
                <w:rFonts w:eastAsia="Malgun Gothic" w:cs="Arial"/>
                <w:color w:val="FF0000"/>
                <w:sz w:val="14"/>
                <w:szCs w:val="14"/>
                <w:highlight w:val="yellow"/>
                <w:lang w:eastAsia="ko-KR"/>
              </w:rPr>
            </w:pPr>
            <w:r w:rsidRPr="008A3253">
              <w:rPr>
                <w:rFonts w:eastAsia="Malgun Gothic" w:cs="Arial"/>
                <w:color w:val="FF0000"/>
                <w:sz w:val="14"/>
                <w:szCs w:val="14"/>
                <w:highlight w:val="yellow"/>
                <w:lang w:eastAsia="ko-KR"/>
              </w:rPr>
              <w:t>[Per BC]</w:t>
            </w:r>
          </w:p>
          <w:p w14:paraId="012BE762" w14:textId="77777777" w:rsidR="008A3253" w:rsidRPr="008A3253" w:rsidRDefault="008A3253" w:rsidP="00D93ECB">
            <w:pPr>
              <w:pStyle w:val="TAL"/>
              <w:rPr>
                <w:rFonts w:eastAsia="Malgun Gothic" w:cs="Arial"/>
                <w:strike/>
                <w:color w:val="000000"/>
                <w:sz w:val="14"/>
                <w:szCs w:val="14"/>
                <w:highlight w:val="yellow"/>
                <w:lang w:eastAsia="ko-KR"/>
              </w:rPr>
            </w:pPr>
            <w:r w:rsidRPr="008A3253">
              <w:rPr>
                <w:rFonts w:eastAsia="Malgun Gothic" w:cs="Arial"/>
                <w:color w:val="FF0000"/>
                <w:sz w:val="14"/>
                <w:szCs w:val="14"/>
                <w:highlight w:val="yellow"/>
                <w:lang w:eastAsia="ko-KR"/>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574C" w14:textId="77777777" w:rsidR="008A3253" w:rsidRPr="008A3253" w:rsidRDefault="008A3253" w:rsidP="00D93ECB">
            <w:pPr>
              <w:pStyle w:val="TAL"/>
              <w:rPr>
                <w:rFonts w:cs="Arial"/>
                <w:strike/>
                <w:color w:val="000000"/>
                <w:sz w:val="14"/>
                <w:szCs w:val="14"/>
              </w:rPr>
            </w:pPr>
            <w:r w:rsidRPr="008A3253">
              <w:rPr>
                <w:rFonts w:eastAsia="Malgun Gothic" w:cs="Arial"/>
                <w:color w:val="000000"/>
                <w:sz w:val="14"/>
                <w:szCs w:val="14"/>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9B708" w14:textId="77777777" w:rsidR="008A3253" w:rsidRPr="008A3253" w:rsidRDefault="008A3253" w:rsidP="00D93ECB">
            <w:pPr>
              <w:pStyle w:val="TAL"/>
              <w:rPr>
                <w:rFonts w:cs="Arial"/>
                <w:color w:val="FF0000"/>
                <w:sz w:val="14"/>
                <w:szCs w:val="14"/>
              </w:rPr>
            </w:pPr>
            <w:r w:rsidRPr="008A3253">
              <w:rPr>
                <w:rFonts w:cs="Arial"/>
                <w:color w:val="FF0000"/>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F8AA1" w14:textId="77777777" w:rsidR="008A3253" w:rsidRPr="008A3253" w:rsidRDefault="008A3253" w:rsidP="00D93ECB">
            <w:pPr>
              <w:pStyle w:val="TAL"/>
              <w:rPr>
                <w:rFonts w:cs="Arial"/>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62714" w14:textId="77777777" w:rsidR="008A3253" w:rsidRPr="008A3253" w:rsidRDefault="008A3253" w:rsidP="00D93ECB">
            <w:pPr>
              <w:pStyle w:val="TAL"/>
              <w:rPr>
                <w:rFonts w:cs="Arial"/>
                <w:color w:val="000000"/>
                <w:sz w:val="14"/>
                <w:szCs w:val="14"/>
              </w:rPr>
            </w:pPr>
            <w:r w:rsidRPr="008A3253">
              <w:rPr>
                <w:rFonts w:cs="Arial"/>
                <w:color w:val="FF0000"/>
                <w:sz w:val="14"/>
                <w:szCs w:val="14"/>
              </w:rPr>
              <w:t xml:space="preserve">Component-1: candidate value set is {4, 8, 16, 32, 64, 128, </w:t>
            </w:r>
            <w:r w:rsidRPr="008A3253">
              <w:rPr>
                <w:rFonts w:cs="Arial"/>
                <w:color w:val="FF0000"/>
                <w:sz w:val="14"/>
                <w:szCs w:val="14"/>
                <w:highlight w:val="yellow"/>
              </w:rPr>
              <w:t>FFS</w:t>
            </w:r>
            <w:r w:rsidRPr="008A3253">
              <w:rPr>
                <w:rFonts w:cs="Arial"/>
                <w:color w:val="FF0000"/>
                <w:sz w:val="14"/>
                <w:szCs w:val="14"/>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611AB" w14:textId="77777777" w:rsidR="008A3253" w:rsidRPr="008A3253" w:rsidRDefault="008A3253" w:rsidP="00D93ECB">
            <w:pPr>
              <w:pStyle w:val="TAL"/>
              <w:rPr>
                <w:rFonts w:cs="Arial"/>
                <w:strike/>
                <w:color w:val="000000"/>
                <w:sz w:val="14"/>
                <w:szCs w:val="14"/>
                <w:highlight w:val="yellow"/>
              </w:rPr>
            </w:pPr>
            <w:r w:rsidRPr="008A3253">
              <w:rPr>
                <w:rFonts w:cs="Arial"/>
                <w:color w:val="FF0000"/>
                <w:sz w:val="14"/>
                <w:szCs w:val="14"/>
              </w:rPr>
              <w:t>Optional with capability signaling</w:t>
            </w:r>
          </w:p>
        </w:tc>
      </w:tr>
    </w:tbl>
    <w:p w14:paraId="73D39348" w14:textId="77777777" w:rsidR="008A3253" w:rsidRDefault="008A3253" w:rsidP="008A3253">
      <w:pPr>
        <w:rPr>
          <w:highlight w:val="yellow"/>
        </w:rPr>
      </w:pPr>
    </w:p>
    <w:p w14:paraId="16C61CD5" w14:textId="77777777" w:rsidR="008A3253" w:rsidRPr="002306D6" w:rsidRDefault="008A3253" w:rsidP="008A3253">
      <w:pPr>
        <w:rPr>
          <w:highlight w:val="green"/>
        </w:rPr>
      </w:pPr>
      <w:r w:rsidRPr="002306D6">
        <w:rPr>
          <w:highlight w:val="green"/>
        </w:rPr>
        <w:t>Agreement:</w:t>
      </w:r>
    </w:p>
    <w:p w14:paraId="494CCB9B" w14:textId="77777777" w:rsidR="008A3253" w:rsidRPr="008A3253" w:rsidRDefault="008A3253" w:rsidP="003B3421">
      <w:pPr>
        <w:pStyle w:val="ListParagraph"/>
        <w:numPr>
          <w:ilvl w:val="0"/>
          <w:numId w:val="450"/>
        </w:numPr>
        <w:rPr>
          <w:szCs w:val="21"/>
        </w:rPr>
      </w:pPr>
      <w:r w:rsidRPr="008A3253">
        <w:rPr>
          <w:szCs w:val="21"/>
        </w:rPr>
        <w:t>PUCCH-BFR is mandatorily supported as a basic component, if the SCell-BFR is supported by a UE</w:t>
      </w:r>
    </w:p>
    <w:p w14:paraId="222BC3F0" w14:textId="77777777" w:rsidR="008A3253" w:rsidRPr="008A3253" w:rsidRDefault="008A3253" w:rsidP="003B3421">
      <w:pPr>
        <w:pStyle w:val="ListParagraph"/>
        <w:numPr>
          <w:ilvl w:val="0"/>
          <w:numId w:val="450"/>
        </w:numPr>
        <w:rPr>
          <w:szCs w:val="21"/>
        </w:rPr>
      </w:pPr>
      <w:r w:rsidRPr="008A3253">
        <w:rPr>
          <w:szCs w:val="21"/>
        </w:rPr>
        <w:t xml:space="preserve">Update FG 16-1f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71"/>
        <w:gridCol w:w="1276"/>
        <w:gridCol w:w="3936"/>
        <w:gridCol w:w="427"/>
        <w:gridCol w:w="222"/>
        <w:gridCol w:w="450"/>
        <w:gridCol w:w="222"/>
        <w:gridCol w:w="697"/>
        <w:gridCol w:w="395"/>
        <w:gridCol w:w="481"/>
        <w:gridCol w:w="222"/>
        <w:gridCol w:w="222"/>
        <w:gridCol w:w="1436"/>
      </w:tblGrid>
      <w:tr w:rsidR="008A3253" w:rsidRPr="008A3253" w14:paraId="31903930" w14:textId="77777777" w:rsidTr="008A3253">
        <w:trPr>
          <w:trHeight w:val="31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08A4BC" w14:textId="77777777" w:rsidR="008A3253" w:rsidRPr="008A3253" w:rsidRDefault="008A3253" w:rsidP="00D93ECB">
            <w:pPr>
              <w:pStyle w:val="TAL"/>
              <w:rPr>
                <w:strike/>
                <w:color w:val="000000"/>
                <w:sz w:val="14"/>
                <w:szCs w:val="14"/>
              </w:rPr>
            </w:pPr>
            <w:r w:rsidRPr="008A3253">
              <w:rPr>
                <w:rFonts w:eastAsia="Malgun Gothic" w:cs="Arial"/>
                <w:color w:val="000000"/>
                <w:sz w:val="14"/>
                <w:szCs w:val="14"/>
              </w:rPr>
              <w:t>16-1f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A46BE7" w14:textId="77777777" w:rsidR="008A3253" w:rsidRPr="008A3253" w:rsidRDefault="008A3253" w:rsidP="00D93ECB">
            <w:pPr>
              <w:pStyle w:val="TAL"/>
              <w:rPr>
                <w:strike/>
                <w:color w:val="000000"/>
                <w:sz w:val="14"/>
                <w:szCs w:val="14"/>
              </w:rPr>
            </w:pPr>
            <w:r w:rsidRPr="008A3253">
              <w:rPr>
                <w:rFonts w:eastAsia="Malgun Gothic" w:cs="Arial"/>
                <w:color w:val="000000"/>
                <w:sz w:val="14"/>
                <w:szCs w:val="14"/>
              </w:rPr>
              <w:t>SCell beam failure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C722E" w14:textId="77777777" w:rsidR="008A3253" w:rsidRPr="008A3253" w:rsidRDefault="008A3253" w:rsidP="003B3421">
            <w:pPr>
              <w:pStyle w:val="TAL"/>
              <w:numPr>
                <w:ilvl w:val="0"/>
                <w:numId w:val="460"/>
              </w:numPr>
              <w:rPr>
                <w:color w:val="000000"/>
                <w:sz w:val="14"/>
                <w:szCs w:val="14"/>
              </w:rPr>
            </w:pPr>
            <w:r w:rsidRPr="008A3253">
              <w:rPr>
                <w:color w:val="000000"/>
                <w:sz w:val="14"/>
                <w:szCs w:val="14"/>
              </w:rPr>
              <w:t>The maximum number of SCells configured for SCell beam failure recovery simultaneously</w:t>
            </w:r>
          </w:p>
          <w:p w14:paraId="6E4532D0" w14:textId="77777777" w:rsidR="008A3253" w:rsidRPr="008A3253" w:rsidRDefault="008A3253" w:rsidP="003B3421">
            <w:pPr>
              <w:pStyle w:val="TAL"/>
              <w:numPr>
                <w:ilvl w:val="0"/>
                <w:numId w:val="460"/>
              </w:numPr>
              <w:rPr>
                <w:strike/>
                <w:color w:val="000000"/>
                <w:sz w:val="14"/>
                <w:szCs w:val="14"/>
              </w:rPr>
            </w:pPr>
            <w:r w:rsidRPr="008A3253">
              <w:rPr>
                <w:strike/>
                <w:color w:val="FF0000"/>
                <w:sz w:val="14"/>
                <w:szCs w:val="14"/>
              </w:rPr>
              <w:t xml:space="preserve">FFS: Support of PUCCH-BFR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B492D" w14:textId="77777777" w:rsidR="008A3253" w:rsidRPr="008A3253" w:rsidRDefault="008A3253" w:rsidP="00D93ECB">
            <w:pPr>
              <w:pStyle w:val="TAL"/>
              <w:rPr>
                <w:strike/>
                <w:color w:val="000000"/>
                <w:sz w:val="14"/>
                <w:szCs w:val="14"/>
              </w:rPr>
            </w:pPr>
            <w:r w:rsidRPr="008A3253">
              <w:rPr>
                <w:color w:val="000000"/>
                <w:sz w:val="14"/>
                <w:szCs w:val="14"/>
              </w:rPr>
              <w:t>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327AC" w14:textId="77777777" w:rsidR="008A3253" w:rsidRPr="008A3253" w:rsidRDefault="008A3253" w:rsidP="00D93ECB">
            <w:pPr>
              <w:pStyle w:val="TAL"/>
              <w:rPr>
                <w:i/>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5FA14" w14:textId="77777777" w:rsidR="008A3253" w:rsidRPr="008A3253" w:rsidRDefault="008A3253" w:rsidP="00D93ECB">
            <w:pPr>
              <w:pStyle w:val="TAL"/>
              <w:rPr>
                <w:strike/>
                <w:color w:val="000000"/>
                <w:sz w:val="14"/>
                <w:szCs w:val="14"/>
              </w:rPr>
            </w:pPr>
            <w:r w:rsidRPr="008A3253">
              <w:rPr>
                <w:rFonts w:eastAsia="Malgun Gothic"/>
                <w:color w:val="000000"/>
                <w:sz w:val="14"/>
                <w:szCs w:val="14"/>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7B034" w14:textId="77777777" w:rsidR="008A3253" w:rsidRPr="008A3253" w:rsidRDefault="008A3253" w:rsidP="00D93ECB">
            <w:pPr>
              <w:pStyle w:val="TAL"/>
              <w:rPr>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F73B0" w14:textId="77777777" w:rsidR="008A3253" w:rsidRPr="008A3253" w:rsidRDefault="008A3253" w:rsidP="00D93ECB">
            <w:pPr>
              <w:pStyle w:val="TAL"/>
              <w:rPr>
                <w:rFonts w:eastAsia="Malgun Gothic"/>
                <w:color w:val="000000"/>
                <w:sz w:val="14"/>
                <w:szCs w:val="14"/>
                <w:highlight w:val="yellow"/>
                <w:lang w:eastAsia="ko-KR"/>
              </w:rPr>
            </w:pPr>
            <w:r w:rsidRPr="008A3253">
              <w:rPr>
                <w:rFonts w:eastAsia="Malgun Gothic"/>
                <w:color w:val="000000"/>
                <w:sz w:val="14"/>
                <w:szCs w:val="14"/>
                <w:highlight w:val="yellow"/>
                <w:lang w:eastAsia="ko-KR"/>
              </w:rPr>
              <w:t>[Per band]</w:t>
            </w:r>
          </w:p>
          <w:p w14:paraId="6515F4A3" w14:textId="77777777" w:rsidR="008A3253" w:rsidRPr="008A3253" w:rsidRDefault="008A3253" w:rsidP="00D93ECB">
            <w:pPr>
              <w:pStyle w:val="TAL"/>
              <w:rPr>
                <w:rFonts w:eastAsia="Malgun Gothic"/>
                <w:color w:val="000000"/>
                <w:sz w:val="14"/>
                <w:szCs w:val="14"/>
                <w:highlight w:val="yellow"/>
                <w:lang w:eastAsia="ko-KR"/>
              </w:rPr>
            </w:pPr>
            <w:r w:rsidRPr="008A3253">
              <w:rPr>
                <w:rFonts w:eastAsia="Malgun Gothic"/>
                <w:color w:val="000000"/>
                <w:sz w:val="14"/>
                <w:szCs w:val="14"/>
                <w:highlight w:val="yellow"/>
                <w:lang w:eastAsia="ko-KR"/>
              </w:rPr>
              <w:t>[Per BC]</w:t>
            </w:r>
          </w:p>
          <w:p w14:paraId="1656F8EB" w14:textId="77777777" w:rsidR="008A3253" w:rsidRPr="008A3253" w:rsidRDefault="008A3253" w:rsidP="00D93ECB">
            <w:pPr>
              <w:pStyle w:val="TAL"/>
              <w:rPr>
                <w:rFonts w:eastAsia="Malgun Gothic"/>
                <w:strike/>
                <w:color w:val="000000"/>
                <w:sz w:val="14"/>
                <w:szCs w:val="14"/>
                <w:lang w:eastAsia="ko-KR"/>
              </w:rPr>
            </w:pPr>
            <w:r w:rsidRPr="008A3253">
              <w:rPr>
                <w:rFonts w:eastAsia="Malgun Gothic"/>
                <w:color w:val="000000"/>
                <w:sz w:val="14"/>
                <w:szCs w:val="14"/>
                <w:highlight w:val="yellow"/>
                <w:lang w:eastAsia="ko-KR"/>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811D6" w14:textId="77777777" w:rsidR="008A3253" w:rsidRPr="008A3253" w:rsidRDefault="008A3253" w:rsidP="00D93ECB">
            <w:pPr>
              <w:pStyle w:val="TAL"/>
              <w:rPr>
                <w:strike/>
                <w:color w:val="000000"/>
                <w:sz w:val="14"/>
                <w:szCs w:val="14"/>
              </w:rPr>
            </w:pPr>
            <w:r w:rsidRPr="008A3253">
              <w:rPr>
                <w:rFonts w:eastAsia="Malgun Gothic"/>
                <w:color w:val="000000"/>
                <w:sz w:val="14"/>
                <w:szCs w:val="14"/>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0F6A3" w14:textId="77777777" w:rsidR="008A3253" w:rsidRPr="008A3253" w:rsidRDefault="008A3253" w:rsidP="00D93ECB">
            <w:pPr>
              <w:pStyle w:val="TAL"/>
              <w:rPr>
                <w:color w:val="000000"/>
                <w:sz w:val="14"/>
                <w:szCs w:val="14"/>
              </w:rPr>
            </w:pPr>
            <w:r w:rsidRPr="008A3253">
              <w:rPr>
                <w:color w:val="000000"/>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2B862" w14:textId="77777777" w:rsidR="008A3253" w:rsidRPr="008A3253" w:rsidRDefault="008A3253" w:rsidP="00D93ECB">
            <w:pPr>
              <w:pStyle w:val="TAL"/>
              <w:rPr>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87A64" w14:textId="77777777" w:rsidR="008A3253" w:rsidRPr="008A3253" w:rsidRDefault="008A3253" w:rsidP="00D93ECB">
            <w:pPr>
              <w:pStyle w:val="TAL"/>
              <w:rPr>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C32A9" w14:textId="77777777" w:rsidR="008A3253" w:rsidRPr="008A3253" w:rsidRDefault="008A3253" w:rsidP="00D93ECB">
            <w:pPr>
              <w:pStyle w:val="TAL"/>
              <w:rPr>
                <w:strike/>
                <w:color w:val="000000"/>
                <w:sz w:val="14"/>
                <w:szCs w:val="14"/>
              </w:rPr>
            </w:pPr>
            <w:r w:rsidRPr="008A3253">
              <w:rPr>
                <w:color w:val="000000"/>
                <w:sz w:val="14"/>
                <w:szCs w:val="14"/>
              </w:rPr>
              <w:t>Optional with capability signaling</w:t>
            </w:r>
          </w:p>
        </w:tc>
      </w:tr>
    </w:tbl>
    <w:p w14:paraId="560878D4" w14:textId="77777777" w:rsidR="008A3253" w:rsidRDefault="008A3253" w:rsidP="008A3253">
      <w:pPr>
        <w:rPr>
          <w:highlight w:val="yellow"/>
        </w:rPr>
      </w:pPr>
    </w:p>
    <w:p w14:paraId="1E102E77" w14:textId="77777777" w:rsidR="008A3253" w:rsidRPr="002306D6" w:rsidRDefault="008A3253" w:rsidP="008A3253">
      <w:pPr>
        <w:rPr>
          <w:highlight w:val="green"/>
        </w:rPr>
      </w:pPr>
      <w:r w:rsidRPr="002306D6">
        <w:rPr>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21"/>
        <w:gridCol w:w="1446"/>
        <w:gridCol w:w="3377"/>
        <w:gridCol w:w="700"/>
        <w:gridCol w:w="222"/>
        <w:gridCol w:w="450"/>
        <w:gridCol w:w="222"/>
        <w:gridCol w:w="903"/>
        <w:gridCol w:w="395"/>
        <w:gridCol w:w="458"/>
        <w:gridCol w:w="222"/>
        <w:gridCol w:w="222"/>
        <w:gridCol w:w="1319"/>
      </w:tblGrid>
      <w:tr w:rsidR="008A3253" w:rsidRPr="008A3253" w14:paraId="3987C48A" w14:textId="77777777" w:rsidTr="008A3253">
        <w:trPr>
          <w:trHeight w:val="31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D34FB6" w14:textId="77777777" w:rsidR="008A3253" w:rsidRPr="008A3253" w:rsidRDefault="008A3253" w:rsidP="00D93ECB">
            <w:pPr>
              <w:pStyle w:val="TAL"/>
              <w:rPr>
                <w:rFonts w:eastAsia="Malgun Gothic" w:cs="Arial"/>
                <w:color w:val="000000"/>
                <w:sz w:val="14"/>
                <w:szCs w:val="14"/>
              </w:rPr>
            </w:pPr>
            <w:r w:rsidRPr="008A3253">
              <w:rPr>
                <w:rFonts w:eastAsia="Malgun Gothic" w:cs="Arial"/>
                <w:color w:val="000000"/>
                <w:sz w:val="14"/>
                <w:szCs w:val="14"/>
              </w:rPr>
              <w:t>16-1b-3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A5FA11" w14:textId="77777777" w:rsidR="008A3253" w:rsidRPr="008A3253" w:rsidRDefault="008A3253" w:rsidP="00D93ECB">
            <w:pPr>
              <w:pStyle w:val="TAL"/>
              <w:rPr>
                <w:rFonts w:eastAsia="Malgun Gothic" w:cs="Arial"/>
                <w:color w:val="000000"/>
                <w:sz w:val="14"/>
                <w:szCs w:val="14"/>
              </w:rPr>
            </w:pPr>
            <w:r w:rsidRPr="008A3253">
              <w:rPr>
                <w:rFonts w:eastAsia="Malgun Gothic" w:cs="Arial"/>
                <w:color w:val="000000"/>
                <w:sz w:val="14"/>
                <w:szCs w:val="14"/>
              </w:rPr>
              <w:t>Spatial relation update for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74F3F" w14:textId="77777777" w:rsidR="008A3253" w:rsidRPr="008A3253" w:rsidRDefault="008A3253" w:rsidP="003B3421">
            <w:pPr>
              <w:pStyle w:val="TAL"/>
              <w:numPr>
                <w:ilvl w:val="0"/>
                <w:numId w:val="455"/>
              </w:numPr>
              <w:rPr>
                <w:color w:val="000000"/>
                <w:sz w:val="14"/>
                <w:szCs w:val="14"/>
              </w:rPr>
            </w:pPr>
            <w:r w:rsidRPr="008A3253">
              <w:rPr>
                <w:color w:val="000000"/>
                <w:sz w:val="14"/>
                <w:szCs w:val="14"/>
              </w:rPr>
              <w:t>Support of PUCCH resource groups per BWP for simultaneous spatial relation update</w:t>
            </w:r>
          </w:p>
          <w:p w14:paraId="1C27DB09" w14:textId="77777777" w:rsidR="008A3253" w:rsidRPr="008A3253" w:rsidRDefault="008A3253" w:rsidP="00D93ECB">
            <w:pPr>
              <w:pStyle w:val="TAL"/>
              <w:ind w:left="720"/>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AB61F" w14:textId="77777777" w:rsidR="008A3253" w:rsidRPr="008A3253" w:rsidRDefault="008A3253" w:rsidP="00D93ECB">
            <w:pPr>
              <w:pStyle w:val="TAL"/>
              <w:rPr>
                <w:rFonts w:eastAsia="Malgun Gothic"/>
                <w:color w:val="000000"/>
                <w:sz w:val="14"/>
                <w:szCs w:val="14"/>
                <w:lang w:eastAsia="ko-KR"/>
              </w:rPr>
            </w:pPr>
            <w:r w:rsidRPr="008A3253">
              <w:rPr>
                <w:rFonts w:eastAsia="Malgun Gothic"/>
                <w:color w:val="000000"/>
                <w:sz w:val="14"/>
                <w:szCs w:val="14"/>
                <w:lang w:eastAsia="ko-KR"/>
              </w:rPr>
              <w:t>2-53, 2-59, 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99288" w14:textId="77777777" w:rsidR="008A3253" w:rsidRPr="008A3253" w:rsidRDefault="008A3253" w:rsidP="00D93ECB">
            <w:pPr>
              <w:pStyle w:val="TAL"/>
              <w:rPr>
                <w:i/>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725B" w14:textId="77777777" w:rsidR="008A3253" w:rsidRPr="008A3253" w:rsidRDefault="008A3253" w:rsidP="00D93ECB">
            <w:pPr>
              <w:pStyle w:val="TAL"/>
              <w:rPr>
                <w:rFonts w:eastAsia="Malgun Gothic"/>
                <w:color w:val="000000"/>
                <w:sz w:val="14"/>
                <w:szCs w:val="14"/>
                <w:lang w:eastAsia="ko-KR"/>
              </w:rPr>
            </w:pPr>
            <w:r w:rsidRPr="008A3253">
              <w:rPr>
                <w:rFonts w:eastAsia="Malgun Gothic"/>
                <w:color w:val="000000"/>
                <w:sz w:val="14"/>
                <w:szCs w:val="14"/>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AC5C8" w14:textId="77777777" w:rsidR="008A3253" w:rsidRPr="008A3253" w:rsidRDefault="008A3253" w:rsidP="00D93ECB">
            <w:pPr>
              <w:pStyle w:val="TAL"/>
              <w:rPr>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25065" w14:textId="77777777" w:rsidR="008A3253" w:rsidRPr="008A3253" w:rsidRDefault="008A3253" w:rsidP="00D93ECB">
            <w:pPr>
              <w:pStyle w:val="TAL"/>
              <w:rPr>
                <w:rFonts w:eastAsia="Malgun Gothic"/>
                <w:color w:val="000000"/>
                <w:sz w:val="14"/>
                <w:szCs w:val="14"/>
                <w:highlight w:val="yellow"/>
                <w:lang w:eastAsia="ko-KR"/>
              </w:rPr>
            </w:pPr>
            <w:r w:rsidRPr="008A3253">
              <w:rPr>
                <w:rFonts w:eastAsia="Malgun Gothic"/>
                <w:color w:val="000000"/>
                <w:sz w:val="14"/>
                <w:szCs w:val="14"/>
                <w:highlight w:val="yellow"/>
                <w:lang w:eastAsia="ko-KR"/>
              </w:rPr>
              <w:t>[Per BC or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2E8CA" w14:textId="77777777" w:rsidR="008A3253" w:rsidRPr="008A3253" w:rsidRDefault="008A3253" w:rsidP="00D93ECB">
            <w:pPr>
              <w:pStyle w:val="TAL"/>
              <w:rPr>
                <w:rFonts w:eastAsia="Malgun Gothic"/>
                <w:color w:val="000000"/>
                <w:sz w:val="14"/>
                <w:szCs w:val="14"/>
                <w:lang w:eastAsia="ko-KR"/>
              </w:rPr>
            </w:pPr>
            <w:r w:rsidRPr="008A3253">
              <w:rPr>
                <w:rFonts w:eastAsia="Malgun Gothic"/>
                <w:color w:val="000000"/>
                <w:sz w:val="14"/>
                <w:szCs w:val="14"/>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96CC4" w14:textId="77777777" w:rsidR="008A3253" w:rsidRPr="008A3253" w:rsidRDefault="008A3253" w:rsidP="00D93ECB">
            <w:pPr>
              <w:pStyle w:val="TAL"/>
              <w:rPr>
                <w:rFonts w:eastAsia="Malgun Gothic"/>
                <w:color w:val="000000"/>
                <w:sz w:val="14"/>
                <w:szCs w:val="14"/>
                <w:lang w:eastAsia="ko-KR"/>
              </w:rPr>
            </w:pPr>
            <w:r w:rsidRPr="008A3253">
              <w:rPr>
                <w:rFonts w:eastAsia="Malgun Gothic"/>
                <w:color w:val="000000"/>
                <w:sz w:val="14"/>
                <w:szCs w:val="14"/>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E7DCF" w14:textId="77777777" w:rsidR="008A3253" w:rsidRPr="008A3253" w:rsidRDefault="008A3253" w:rsidP="00D93ECB">
            <w:pPr>
              <w:pStyle w:val="TAL"/>
              <w:rPr>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D498A" w14:textId="77777777" w:rsidR="008A3253" w:rsidRPr="008A3253" w:rsidRDefault="008A3253"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AF6B9" w14:textId="77777777" w:rsidR="008A3253" w:rsidRPr="008A3253" w:rsidRDefault="008A3253" w:rsidP="00D93ECB">
            <w:pPr>
              <w:pStyle w:val="TAL"/>
              <w:rPr>
                <w:rFonts w:eastAsia="Malgun Gothic"/>
                <w:color w:val="FF0000"/>
                <w:sz w:val="14"/>
                <w:szCs w:val="14"/>
                <w:highlight w:val="yellow"/>
                <w:lang w:eastAsia="ko-KR"/>
              </w:rPr>
            </w:pPr>
            <w:r w:rsidRPr="008A3253">
              <w:rPr>
                <w:color w:val="FF0000"/>
                <w:sz w:val="14"/>
                <w:szCs w:val="14"/>
              </w:rPr>
              <w:t>Optional with capability signaling</w:t>
            </w:r>
          </w:p>
        </w:tc>
      </w:tr>
    </w:tbl>
    <w:p w14:paraId="1318F83F" w14:textId="77777777" w:rsidR="008A3253" w:rsidRDefault="008A3253" w:rsidP="008A3253">
      <w:pPr>
        <w:rPr>
          <w:highlight w:val="yellow"/>
        </w:rPr>
      </w:pPr>
    </w:p>
    <w:p w14:paraId="3FF83864" w14:textId="77777777" w:rsidR="008A3253" w:rsidRPr="004F7405" w:rsidRDefault="008A3253" w:rsidP="008A3253">
      <w:pPr>
        <w:rPr>
          <w:color w:val="000000"/>
          <w:highlight w:val="green"/>
        </w:rPr>
      </w:pPr>
      <w:r w:rsidRPr="004F7405">
        <w:rPr>
          <w:color w:val="000000"/>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48"/>
        <w:gridCol w:w="1169"/>
        <w:gridCol w:w="2658"/>
        <w:gridCol w:w="1024"/>
        <w:gridCol w:w="222"/>
        <w:gridCol w:w="450"/>
        <w:gridCol w:w="222"/>
        <w:gridCol w:w="661"/>
        <w:gridCol w:w="395"/>
        <w:gridCol w:w="458"/>
        <w:gridCol w:w="222"/>
        <w:gridCol w:w="1582"/>
        <w:gridCol w:w="946"/>
      </w:tblGrid>
      <w:tr w:rsidR="008A3253" w:rsidRPr="008A3253" w14:paraId="73178528" w14:textId="77777777" w:rsidTr="008A3253">
        <w:trPr>
          <w:trHeight w:val="29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983450" w14:textId="77777777" w:rsidR="008A3253" w:rsidRPr="008A3253" w:rsidRDefault="008A3253" w:rsidP="00D93ECB">
            <w:pPr>
              <w:pStyle w:val="TAL"/>
              <w:rPr>
                <w:strike/>
                <w:color w:val="000000"/>
                <w:sz w:val="14"/>
                <w:szCs w:val="14"/>
              </w:rPr>
            </w:pPr>
            <w:bookmarkStart w:id="448" w:name="_Hlk41459676"/>
            <w:r w:rsidRPr="008A3253">
              <w:rPr>
                <w:rFonts w:eastAsia="Malgun Gothic" w:cs="Arial"/>
                <w:color w:val="000000"/>
                <w:sz w:val="14"/>
                <w:szCs w:val="14"/>
              </w:rPr>
              <w:t>16-1b</w:t>
            </w:r>
            <w:r w:rsidRPr="008A3253">
              <w:rPr>
                <w:rFonts w:eastAsia="Malgun Gothic" w:cs="Arial"/>
                <w:color w:val="FF0000"/>
                <w:sz w:val="14"/>
                <w:szCs w:val="14"/>
              </w:rPr>
              <w:t>-1</w:t>
            </w:r>
            <w:bookmarkEnd w:id="448"/>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BAEB0" w14:textId="77777777" w:rsidR="008A3253" w:rsidRPr="008A3253" w:rsidRDefault="008A3253" w:rsidP="00D93ECB">
            <w:pPr>
              <w:pStyle w:val="TAL"/>
              <w:rPr>
                <w:strike/>
                <w:color w:val="000000"/>
                <w:sz w:val="14"/>
                <w:szCs w:val="14"/>
              </w:rPr>
            </w:pPr>
            <w:r w:rsidRPr="008A3253">
              <w:rPr>
                <w:rFonts w:eastAsia="Malgun Gothic" w:cs="Arial"/>
                <w:color w:val="000000"/>
                <w:sz w:val="14"/>
                <w:szCs w:val="14"/>
              </w:rPr>
              <w:t>TCI state activation</w:t>
            </w:r>
            <w:r w:rsidRPr="008A3253">
              <w:rPr>
                <w:sz w:val="14"/>
                <w:szCs w:val="14"/>
              </w:rPr>
              <w:t xml:space="preserve"> </w:t>
            </w:r>
            <w:r w:rsidRPr="008A3253">
              <w:rPr>
                <w:rFonts w:eastAsia="Malgun Gothic" w:cs="Arial"/>
                <w:color w:val="FF0000"/>
                <w:sz w:val="14"/>
                <w:szCs w:val="14"/>
              </w:rPr>
              <w:t xml:space="preserve">across multiple CCs </w:t>
            </w:r>
            <w:r w:rsidRPr="008A3253">
              <w:rPr>
                <w:rFonts w:eastAsia="Malgun Gothic" w:cs="Arial"/>
                <w:strike/>
                <w:color w:val="FF0000"/>
                <w:sz w:val="14"/>
                <w:szCs w:val="14"/>
              </w:rPr>
              <w:t>and spatial relation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976AB" w14:textId="77777777" w:rsidR="008A3253" w:rsidRPr="008A3253" w:rsidRDefault="008A3253" w:rsidP="003B3421">
            <w:pPr>
              <w:pStyle w:val="TAL"/>
              <w:numPr>
                <w:ilvl w:val="0"/>
                <w:numId w:val="452"/>
              </w:numPr>
              <w:rPr>
                <w:color w:val="000000"/>
                <w:sz w:val="14"/>
                <w:szCs w:val="14"/>
              </w:rPr>
            </w:pPr>
            <w:r w:rsidRPr="008A3253">
              <w:rPr>
                <w:color w:val="000000"/>
                <w:sz w:val="14"/>
                <w:szCs w:val="14"/>
              </w:rPr>
              <w:t>Support of Simultaneous TCI state activation across multiple CCs: PDCCH, PDSCH</w:t>
            </w:r>
          </w:p>
          <w:p w14:paraId="4D1A6B11" w14:textId="77777777" w:rsidR="008A3253" w:rsidRPr="008A3253" w:rsidRDefault="008A3253" w:rsidP="003B3421">
            <w:pPr>
              <w:pStyle w:val="TAL"/>
              <w:numPr>
                <w:ilvl w:val="0"/>
                <w:numId w:val="452"/>
              </w:numPr>
              <w:rPr>
                <w:color w:val="000000"/>
                <w:sz w:val="14"/>
                <w:szCs w:val="14"/>
              </w:rPr>
            </w:pPr>
            <w:r w:rsidRPr="008A3253">
              <w:rPr>
                <w:strike/>
                <w:color w:val="FF0000"/>
                <w:sz w:val="14"/>
                <w:szCs w:val="14"/>
              </w:rPr>
              <w:t>Group of bands that share the same DL spatial filter FFS: details on whether/how to indicate band pairs which can share the same 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A4937" w14:textId="77777777" w:rsidR="008A3253" w:rsidRPr="008A3253" w:rsidRDefault="008A3253" w:rsidP="00D93ECB">
            <w:pPr>
              <w:pStyle w:val="TAL"/>
              <w:rPr>
                <w:rFonts w:eastAsia="Malgun Gothic"/>
                <w:color w:val="000000"/>
                <w:sz w:val="14"/>
                <w:szCs w:val="14"/>
                <w:lang w:eastAsia="ko-KR"/>
              </w:rPr>
            </w:pPr>
            <w:r w:rsidRPr="008A3253">
              <w:rPr>
                <w:rFonts w:eastAsia="Malgun Gothic"/>
                <w:color w:val="000000"/>
                <w:sz w:val="14"/>
                <w:szCs w:val="14"/>
                <w:lang w:eastAsia="ko-KR"/>
              </w:rPr>
              <w:t>Component 1: 2-1,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774E3" w14:textId="77777777" w:rsidR="008A3253" w:rsidRPr="008A3253" w:rsidRDefault="008A3253" w:rsidP="00D93ECB">
            <w:pPr>
              <w:pStyle w:val="TAL"/>
              <w:rPr>
                <w:i/>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BDAE5" w14:textId="77777777" w:rsidR="008A3253" w:rsidRPr="008A3253" w:rsidRDefault="008A3253" w:rsidP="00D93ECB">
            <w:pPr>
              <w:pStyle w:val="TAL"/>
              <w:rPr>
                <w:strike/>
                <w:color w:val="000000"/>
                <w:sz w:val="14"/>
                <w:szCs w:val="14"/>
              </w:rPr>
            </w:pPr>
            <w:r w:rsidRPr="008A3253">
              <w:rPr>
                <w:rFonts w:eastAsia="Malgun Gothic"/>
                <w:color w:val="000000"/>
                <w:sz w:val="14"/>
                <w:szCs w:val="14"/>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94008" w14:textId="77777777" w:rsidR="008A3253" w:rsidRPr="008A3253" w:rsidRDefault="008A3253" w:rsidP="00D93ECB">
            <w:pPr>
              <w:pStyle w:val="TAL"/>
              <w:rPr>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A5FA2" w14:textId="77777777" w:rsidR="008A3253" w:rsidRPr="008A3253" w:rsidRDefault="008A3253" w:rsidP="00D93ECB">
            <w:pPr>
              <w:pStyle w:val="TAL"/>
              <w:rPr>
                <w:rFonts w:eastAsia="Malgun Gothic"/>
                <w:strike/>
                <w:color w:val="FF0000"/>
                <w:sz w:val="14"/>
                <w:szCs w:val="14"/>
                <w:lang w:eastAsia="ko-KR"/>
              </w:rPr>
            </w:pPr>
            <w:r w:rsidRPr="008A3253">
              <w:rPr>
                <w:rFonts w:eastAsia="Malgun Gothic"/>
                <w:strike/>
                <w:color w:val="FF0000"/>
                <w:sz w:val="14"/>
                <w:szCs w:val="14"/>
                <w:lang w:eastAsia="ko-KR"/>
              </w:rPr>
              <w:t>[Per BC or per band]</w:t>
            </w:r>
          </w:p>
          <w:p w14:paraId="00236C79" w14:textId="77777777" w:rsidR="008A3253" w:rsidRPr="008A3253" w:rsidRDefault="008A3253" w:rsidP="00D93ECB">
            <w:pPr>
              <w:pStyle w:val="TAL"/>
              <w:rPr>
                <w:rFonts w:eastAsia="Malgun Gothic"/>
                <w:strike/>
                <w:color w:val="FF0000"/>
                <w:sz w:val="14"/>
                <w:szCs w:val="14"/>
                <w:lang w:eastAsia="ko-KR"/>
              </w:rPr>
            </w:pPr>
            <w:r w:rsidRPr="008A3253">
              <w:rPr>
                <w:rFonts w:eastAsia="Malgun Gothic"/>
                <w:color w:val="FF0000"/>
                <w:sz w:val="14"/>
                <w:szCs w:val="14"/>
                <w:lang w:eastAsia="ko-KR"/>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50E49" w14:textId="77777777" w:rsidR="008A3253" w:rsidRPr="008A3253" w:rsidRDefault="008A3253" w:rsidP="00D93ECB">
            <w:pPr>
              <w:pStyle w:val="TAL"/>
              <w:rPr>
                <w:strike/>
                <w:color w:val="000000"/>
                <w:sz w:val="14"/>
                <w:szCs w:val="14"/>
              </w:rPr>
            </w:pPr>
            <w:r w:rsidRPr="008A3253">
              <w:rPr>
                <w:rFonts w:eastAsia="Malgun Gothic"/>
                <w:color w:val="000000"/>
                <w:sz w:val="14"/>
                <w:szCs w:val="14"/>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1FD6C" w14:textId="77777777" w:rsidR="008A3253" w:rsidRPr="008A3253" w:rsidRDefault="008A3253" w:rsidP="00D93ECB">
            <w:pPr>
              <w:pStyle w:val="TAL"/>
              <w:rPr>
                <w:strike/>
                <w:color w:val="000000"/>
                <w:sz w:val="14"/>
                <w:szCs w:val="14"/>
              </w:rPr>
            </w:pPr>
            <w:r w:rsidRPr="008A3253">
              <w:rPr>
                <w:rFonts w:eastAsia="Malgun Gothic"/>
                <w:color w:val="000000"/>
                <w:sz w:val="14"/>
                <w:szCs w:val="14"/>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4124A" w14:textId="77777777" w:rsidR="008A3253" w:rsidRPr="008A3253" w:rsidRDefault="008A3253" w:rsidP="00D93ECB">
            <w:pPr>
              <w:pStyle w:val="TAL"/>
              <w:rPr>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E9CF7" w14:textId="77777777" w:rsidR="008A3253" w:rsidRPr="008A3253" w:rsidRDefault="008A3253" w:rsidP="00D93ECB">
            <w:pPr>
              <w:pStyle w:val="TAL"/>
              <w:rPr>
                <w:color w:val="FF0000"/>
                <w:sz w:val="14"/>
                <w:szCs w:val="14"/>
              </w:rPr>
            </w:pPr>
            <w:r w:rsidRPr="008A3253">
              <w:rPr>
                <w:color w:val="FF0000"/>
                <w:sz w:val="14"/>
                <w:szCs w:val="14"/>
              </w:rPr>
              <w:t>Note: Whether a FG to indicate group(s) of bands that share the same DL spatial filters will be introduced is in RAN4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881C7" w14:textId="77777777" w:rsidR="008A3253" w:rsidRPr="008A3253" w:rsidRDefault="008A3253" w:rsidP="00D93ECB">
            <w:pPr>
              <w:pStyle w:val="TAL"/>
              <w:rPr>
                <w:strike/>
                <w:color w:val="FF0000"/>
                <w:sz w:val="14"/>
                <w:szCs w:val="14"/>
                <w:highlight w:val="yellow"/>
              </w:rPr>
            </w:pPr>
            <w:r w:rsidRPr="008A3253">
              <w:rPr>
                <w:color w:val="FF0000"/>
                <w:sz w:val="14"/>
                <w:szCs w:val="14"/>
              </w:rPr>
              <w:t>Optional with capability signaling</w:t>
            </w:r>
          </w:p>
        </w:tc>
      </w:tr>
      <w:tr w:rsidR="008A3253" w:rsidRPr="008A3253" w14:paraId="19CD7C90" w14:textId="77777777" w:rsidTr="008A3253">
        <w:trPr>
          <w:trHeight w:val="29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5C55E0" w14:textId="77777777" w:rsidR="008A3253" w:rsidRPr="008A3253" w:rsidRDefault="008A3253" w:rsidP="00D93ECB">
            <w:pPr>
              <w:pStyle w:val="TAL"/>
              <w:rPr>
                <w:rFonts w:eastAsia="Malgun Gothic" w:cs="Arial"/>
                <w:color w:val="000000"/>
                <w:sz w:val="14"/>
                <w:szCs w:val="14"/>
              </w:rPr>
            </w:pPr>
            <w:r w:rsidRPr="008A3253">
              <w:rPr>
                <w:rFonts w:eastAsia="Malgun Gothic" w:cs="Arial"/>
                <w:color w:val="000000"/>
                <w:sz w:val="14"/>
                <w:szCs w:val="14"/>
              </w:rPr>
              <w:t>16-1b-2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576671" w14:textId="77777777" w:rsidR="008A3253" w:rsidRPr="008A3253" w:rsidRDefault="008A3253" w:rsidP="00D93ECB">
            <w:pPr>
              <w:pStyle w:val="TAL"/>
              <w:rPr>
                <w:rFonts w:eastAsia="Malgun Gothic" w:cs="Arial"/>
                <w:color w:val="000000"/>
                <w:sz w:val="14"/>
                <w:szCs w:val="14"/>
              </w:rPr>
            </w:pPr>
            <w:r w:rsidRPr="008A3253">
              <w:rPr>
                <w:rFonts w:eastAsia="Malgun Gothic" w:cs="Arial"/>
                <w:color w:val="000000"/>
                <w:sz w:val="14"/>
                <w:szCs w:val="14"/>
              </w:rPr>
              <w:t>Spatial relation update across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1BE63" w14:textId="77777777" w:rsidR="008A3253" w:rsidRPr="008A3253" w:rsidRDefault="008A3253" w:rsidP="003B3421">
            <w:pPr>
              <w:pStyle w:val="TAL"/>
              <w:numPr>
                <w:ilvl w:val="0"/>
                <w:numId w:val="453"/>
              </w:numPr>
              <w:rPr>
                <w:color w:val="000000"/>
                <w:sz w:val="14"/>
                <w:szCs w:val="14"/>
              </w:rPr>
            </w:pPr>
            <w:r w:rsidRPr="008A3253">
              <w:rPr>
                <w:color w:val="000000"/>
                <w:sz w:val="14"/>
                <w:szCs w:val="14"/>
              </w:rPr>
              <w:t>Support of Simultaneous spatial relation update across multiple CCs: AP-SRS, SP-SRS</w:t>
            </w:r>
          </w:p>
          <w:p w14:paraId="02F1C4CB" w14:textId="77777777" w:rsidR="008A3253" w:rsidRPr="008A3253" w:rsidRDefault="008A3253" w:rsidP="003B3421">
            <w:pPr>
              <w:pStyle w:val="TAL"/>
              <w:numPr>
                <w:ilvl w:val="0"/>
                <w:numId w:val="453"/>
              </w:numPr>
              <w:rPr>
                <w:color w:val="000000"/>
                <w:sz w:val="14"/>
                <w:szCs w:val="14"/>
              </w:rPr>
            </w:pPr>
            <w:r w:rsidRPr="008A3253">
              <w:rPr>
                <w:strike/>
                <w:color w:val="FF0000"/>
                <w:sz w:val="14"/>
                <w:szCs w:val="14"/>
              </w:rPr>
              <w:t>Group of bands that share the same UL spatial filter</w:t>
            </w:r>
            <w:r w:rsidRPr="008A3253">
              <w:rPr>
                <w:color w:val="FF0000"/>
                <w:sz w:val="14"/>
                <w:szCs w:val="14"/>
              </w:rPr>
              <w:t xml:space="preserve"> </w:t>
            </w:r>
            <w:r w:rsidRPr="008A3253">
              <w:rPr>
                <w:strike/>
                <w:color w:val="FF0000"/>
                <w:sz w:val="14"/>
                <w:szCs w:val="14"/>
              </w:rPr>
              <w:t>FFS: details on whether/how to indicate band pairs which can share the same UL spatial relation info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757A5" w14:textId="77777777" w:rsidR="008A3253" w:rsidRPr="008A3253" w:rsidRDefault="008A3253" w:rsidP="00D93ECB">
            <w:pPr>
              <w:pStyle w:val="TAL"/>
              <w:rPr>
                <w:rFonts w:eastAsia="Malgun Gothic"/>
                <w:color w:val="000000"/>
                <w:sz w:val="14"/>
                <w:szCs w:val="14"/>
                <w:lang w:eastAsia="ko-KR"/>
              </w:rPr>
            </w:pPr>
            <w:r w:rsidRPr="008A3253">
              <w:rPr>
                <w:rFonts w:eastAsia="Malgun Gothic"/>
                <w:color w:val="000000"/>
                <w:sz w:val="14"/>
                <w:szCs w:val="14"/>
                <w:lang w:eastAsia="ko-KR"/>
              </w:rPr>
              <w:t>Component 1: 2-59, 2-60</w:t>
            </w:r>
          </w:p>
          <w:p w14:paraId="6A8A1BC0" w14:textId="77777777" w:rsidR="008A3253" w:rsidRPr="008A3253" w:rsidRDefault="008A3253" w:rsidP="00D93ECB">
            <w:pPr>
              <w:pStyle w:val="TAL"/>
              <w:rPr>
                <w:rFonts w:eastAsia="Malgun Gothic"/>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7782E" w14:textId="77777777" w:rsidR="008A3253" w:rsidRPr="008A3253" w:rsidRDefault="008A3253" w:rsidP="00D93ECB">
            <w:pPr>
              <w:pStyle w:val="TAL"/>
              <w:rPr>
                <w:i/>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A57F9" w14:textId="77777777" w:rsidR="008A3253" w:rsidRPr="008A3253" w:rsidRDefault="008A3253" w:rsidP="00D93ECB">
            <w:pPr>
              <w:pStyle w:val="TAL"/>
              <w:rPr>
                <w:rFonts w:eastAsia="Malgun Gothic"/>
                <w:color w:val="000000"/>
                <w:sz w:val="14"/>
                <w:szCs w:val="14"/>
                <w:lang w:eastAsia="ko-KR"/>
              </w:rPr>
            </w:pPr>
            <w:r w:rsidRPr="008A3253">
              <w:rPr>
                <w:rFonts w:eastAsia="Malgun Gothic"/>
                <w:color w:val="000000"/>
                <w:sz w:val="14"/>
                <w:szCs w:val="14"/>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DCE70" w14:textId="77777777" w:rsidR="008A3253" w:rsidRPr="008A3253" w:rsidRDefault="008A3253" w:rsidP="00D93ECB">
            <w:pPr>
              <w:pStyle w:val="TAL"/>
              <w:rPr>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57682" w14:textId="77777777" w:rsidR="008A3253" w:rsidRPr="008A3253" w:rsidRDefault="008A3253" w:rsidP="00D93ECB">
            <w:pPr>
              <w:pStyle w:val="TAL"/>
              <w:rPr>
                <w:rFonts w:eastAsia="Malgun Gothic"/>
                <w:strike/>
                <w:color w:val="FF0000"/>
                <w:sz w:val="14"/>
                <w:szCs w:val="14"/>
                <w:lang w:eastAsia="ko-KR"/>
              </w:rPr>
            </w:pPr>
            <w:r w:rsidRPr="008A3253">
              <w:rPr>
                <w:rFonts w:eastAsia="Malgun Gothic"/>
                <w:strike/>
                <w:color w:val="FF0000"/>
                <w:sz w:val="14"/>
                <w:szCs w:val="14"/>
                <w:lang w:eastAsia="ko-KR"/>
              </w:rPr>
              <w:t>[Per BC or per band]</w:t>
            </w:r>
          </w:p>
          <w:p w14:paraId="2B000835" w14:textId="77777777" w:rsidR="008A3253" w:rsidRPr="008A3253" w:rsidRDefault="008A3253" w:rsidP="00D93ECB">
            <w:pPr>
              <w:pStyle w:val="TAL"/>
              <w:rPr>
                <w:rFonts w:eastAsia="Malgun Gothic"/>
                <w:strike/>
                <w:color w:val="FF0000"/>
                <w:sz w:val="14"/>
                <w:szCs w:val="14"/>
                <w:lang w:eastAsia="ko-KR"/>
              </w:rPr>
            </w:pPr>
            <w:r w:rsidRPr="008A3253">
              <w:rPr>
                <w:rFonts w:eastAsia="Malgun Gothic"/>
                <w:color w:val="FF0000"/>
                <w:sz w:val="14"/>
                <w:szCs w:val="14"/>
                <w:lang w:eastAsia="ko-KR"/>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7AED3" w14:textId="77777777" w:rsidR="008A3253" w:rsidRPr="008A3253" w:rsidRDefault="008A3253" w:rsidP="00D93ECB">
            <w:pPr>
              <w:pStyle w:val="TAL"/>
              <w:rPr>
                <w:rFonts w:eastAsia="Malgun Gothic"/>
                <w:color w:val="000000"/>
                <w:sz w:val="14"/>
                <w:szCs w:val="14"/>
                <w:lang w:eastAsia="ko-KR"/>
              </w:rPr>
            </w:pPr>
            <w:r w:rsidRPr="008A3253">
              <w:rPr>
                <w:rFonts w:eastAsia="Malgun Gothic"/>
                <w:color w:val="000000"/>
                <w:sz w:val="14"/>
                <w:szCs w:val="14"/>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A98C3" w14:textId="77777777" w:rsidR="008A3253" w:rsidRPr="008A3253" w:rsidRDefault="008A3253" w:rsidP="00D93ECB">
            <w:pPr>
              <w:pStyle w:val="TAL"/>
              <w:rPr>
                <w:rFonts w:eastAsia="Malgun Gothic"/>
                <w:color w:val="000000"/>
                <w:sz w:val="14"/>
                <w:szCs w:val="14"/>
                <w:lang w:eastAsia="ko-KR"/>
              </w:rPr>
            </w:pPr>
            <w:r w:rsidRPr="008A3253">
              <w:rPr>
                <w:rFonts w:eastAsia="Malgun Gothic"/>
                <w:color w:val="000000"/>
                <w:sz w:val="14"/>
                <w:szCs w:val="14"/>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34EF3" w14:textId="77777777" w:rsidR="008A3253" w:rsidRPr="008A3253" w:rsidRDefault="008A3253" w:rsidP="00D93ECB">
            <w:pPr>
              <w:pStyle w:val="TAL"/>
              <w:rPr>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89F84" w14:textId="77777777" w:rsidR="008A3253" w:rsidRPr="008A3253" w:rsidRDefault="008A3253" w:rsidP="00D93ECB">
            <w:pPr>
              <w:pStyle w:val="TAL"/>
              <w:rPr>
                <w:color w:val="FF0000"/>
                <w:sz w:val="14"/>
                <w:szCs w:val="14"/>
              </w:rPr>
            </w:pPr>
            <w:r w:rsidRPr="008A3253">
              <w:rPr>
                <w:color w:val="FF0000"/>
                <w:sz w:val="14"/>
                <w:szCs w:val="14"/>
              </w:rPr>
              <w:t>Note: Whether a FG to indicate group(s) of bands that share the same UL spatial filters will be introduced is in RAN4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C3943" w14:textId="77777777" w:rsidR="008A3253" w:rsidRPr="008A3253" w:rsidRDefault="008A3253" w:rsidP="00D93ECB">
            <w:pPr>
              <w:pStyle w:val="TAL"/>
              <w:rPr>
                <w:rFonts w:eastAsia="Malgun Gothic"/>
                <w:color w:val="FF0000"/>
                <w:sz w:val="14"/>
                <w:szCs w:val="14"/>
                <w:highlight w:val="yellow"/>
                <w:lang w:eastAsia="ko-KR"/>
              </w:rPr>
            </w:pPr>
            <w:r w:rsidRPr="008A3253">
              <w:rPr>
                <w:color w:val="FF0000"/>
                <w:sz w:val="14"/>
                <w:szCs w:val="14"/>
              </w:rPr>
              <w:t>Optional with capability signaling</w:t>
            </w:r>
          </w:p>
        </w:tc>
      </w:tr>
    </w:tbl>
    <w:p w14:paraId="7B3053C9" w14:textId="77777777" w:rsidR="008A3253" w:rsidRPr="00556E82" w:rsidRDefault="008A3253" w:rsidP="003B3421">
      <w:pPr>
        <w:pStyle w:val="ListParagraph"/>
        <w:numPr>
          <w:ilvl w:val="0"/>
          <w:numId w:val="461"/>
        </w:numPr>
      </w:pPr>
      <w:r w:rsidRPr="00556E82">
        <w:t>Include the following into the LS that sends the NR UE feature list to RAN2/4 after RAN1 #101-</w:t>
      </w:r>
      <w:r>
        <w:t>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8A3253" w:rsidRPr="008A3253" w14:paraId="4F4BD065" w14:textId="77777777" w:rsidTr="00D93ECB">
        <w:tc>
          <w:tcPr>
            <w:tcW w:w="22381" w:type="dxa"/>
            <w:shd w:val="clear" w:color="auto" w:fill="auto"/>
          </w:tcPr>
          <w:p w14:paraId="080B3E0F" w14:textId="77777777" w:rsidR="008A3253" w:rsidRPr="008A3253" w:rsidRDefault="008A3253" w:rsidP="008A3253">
            <w:pPr>
              <w:pStyle w:val="NormalWeb"/>
              <w:spacing w:before="0" w:beforeAutospacing="0" w:after="0" w:afterAutospacing="0"/>
              <w:rPr>
                <w:strike/>
                <w:color w:val="FF0000"/>
                <w:sz w:val="14"/>
                <w:szCs w:val="14"/>
                <w:lang w:eastAsia="ko-KR"/>
              </w:rPr>
            </w:pPr>
            <w:r w:rsidRPr="008A3253">
              <w:rPr>
                <w:sz w:val="14"/>
                <w:szCs w:val="14"/>
                <w:lang w:eastAsia="ko-KR"/>
              </w:rPr>
              <w:t xml:space="preserve">RAN1 has determined that </w:t>
            </w:r>
            <w:r w:rsidRPr="008A3253">
              <w:rPr>
                <w:color w:val="FF0000"/>
                <w:sz w:val="14"/>
                <w:szCs w:val="14"/>
                <w:lang w:eastAsia="ko-KR"/>
              </w:rPr>
              <w:t xml:space="preserve">introduction of </w:t>
            </w:r>
            <w:r w:rsidRPr="008A3253">
              <w:rPr>
                <w:sz w:val="14"/>
                <w:szCs w:val="14"/>
                <w:lang w:eastAsia="ko-KR"/>
              </w:rPr>
              <w:t xml:space="preserve">the following UE capabilities </w:t>
            </w:r>
            <w:r w:rsidRPr="008A3253">
              <w:rPr>
                <w:color w:val="FF0000"/>
                <w:sz w:val="14"/>
                <w:szCs w:val="14"/>
                <w:lang w:eastAsia="ko-KR"/>
              </w:rPr>
              <w:t xml:space="preserve">by RAN4 </w:t>
            </w:r>
            <w:r w:rsidRPr="008A3253">
              <w:rPr>
                <w:color w:val="000000"/>
                <w:sz w:val="14"/>
                <w:szCs w:val="14"/>
                <w:lang w:eastAsia="ko-KR"/>
              </w:rPr>
              <w:t xml:space="preserve">is </w:t>
            </w:r>
            <w:r w:rsidRPr="008A3253">
              <w:rPr>
                <w:sz w:val="14"/>
                <w:szCs w:val="14"/>
                <w:lang w:eastAsia="ko-KR"/>
              </w:rPr>
              <w:t>beneficial for assisting NW beam indication across multiple CCs in inter-band CA</w:t>
            </w:r>
          </w:p>
          <w:p w14:paraId="325878A0" w14:textId="77777777" w:rsidR="008A3253" w:rsidRPr="008A3253" w:rsidRDefault="008A3253" w:rsidP="003B3421">
            <w:pPr>
              <w:numPr>
                <w:ilvl w:val="0"/>
                <w:numId w:val="459"/>
              </w:numPr>
              <w:rPr>
                <w:rFonts w:ascii="Arial" w:hAnsi="Arial" w:cs="Arial"/>
                <w:sz w:val="14"/>
                <w:szCs w:val="14"/>
                <w:lang w:eastAsia="ko-KR"/>
              </w:rPr>
            </w:pPr>
            <w:r w:rsidRPr="008A3253">
              <w:rPr>
                <w:rFonts w:ascii="Arial" w:hAnsi="Arial" w:cs="Arial"/>
                <w:sz w:val="14"/>
                <w:szCs w:val="14"/>
                <w:lang w:eastAsia="ko-KR"/>
              </w:rPr>
              <w:t>UE indication for group(s) of bands that share the same UE spatial domain reception filter</w:t>
            </w:r>
          </w:p>
          <w:p w14:paraId="07186E4A" w14:textId="77777777" w:rsidR="008A3253" w:rsidRPr="008A3253" w:rsidRDefault="008A3253" w:rsidP="003B3421">
            <w:pPr>
              <w:numPr>
                <w:ilvl w:val="0"/>
                <w:numId w:val="459"/>
              </w:numPr>
              <w:rPr>
                <w:rFonts w:ascii="Arial" w:hAnsi="Arial" w:cs="Arial"/>
                <w:sz w:val="14"/>
                <w:szCs w:val="14"/>
                <w:lang w:eastAsia="ko-KR"/>
              </w:rPr>
            </w:pPr>
            <w:r w:rsidRPr="008A3253">
              <w:rPr>
                <w:rFonts w:ascii="Arial" w:hAnsi="Arial" w:cs="Arial"/>
                <w:sz w:val="14"/>
                <w:szCs w:val="14"/>
                <w:lang w:eastAsia="ko-KR"/>
              </w:rPr>
              <w:t>UE indication for group(s) of bands that share the same UE spatial domain transmission filter</w:t>
            </w:r>
          </w:p>
        </w:tc>
      </w:tr>
    </w:tbl>
    <w:p w14:paraId="04D305B7" w14:textId="77777777" w:rsidR="008A3253" w:rsidRDefault="008A3253" w:rsidP="008A3253">
      <w:pPr>
        <w:rPr>
          <w:highlight w:val="yellow"/>
        </w:rPr>
      </w:pPr>
    </w:p>
    <w:p w14:paraId="2E8EE8CA" w14:textId="77777777" w:rsidR="008A3253" w:rsidRPr="004F7405" w:rsidRDefault="008A3253" w:rsidP="008A3253">
      <w:pPr>
        <w:rPr>
          <w:color w:val="000000"/>
          <w:highlight w:val="green"/>
        </w:rPr>
      </w:pPr>
      <w:r w:rsidRPr="004F7405">
        <w:rPr>
          <w:color w:val="000000"/>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1246"/>
        <w:gridCol w:w="3897"/>
        <w:gridCol w:w="593"/>
        <w:gridCol w:w="222"/>
        <w:gridCol w:w="222"/>
        <w:gridCol w:w="222"/>
        <w:gridCol w:w="556"/>
        <w:gridCol w:w="222"/>
        <w:gridCol w:w="222"/>
        <w:gridCol w:w="222"/>
        <w:gridCol w:w="1428"/>
        <w:gridCol w:w="956"/>
      </w:tblGrid>
      <w:tr w:rsidR="008A3253" w:rsidRPr="008A3253" w14:paraId="1915424C" w14:textId="77777777" w:rsidTr="008A3253">
        <w:trPr>
          <w:trHeight w:val="46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8566C6" w14:textId="77777777" w:rsidR="008A3253" w:rsidRPr="008A3253" w:rsidRDefault="008A3253" w:rsidP="00D93ECB">
            <w:pPr>
              <w:pStyle w:val="TAL"/>
              <w:rPr>
                <w:rFonts w:cs="Arial"/>
                <w:strike/>
                <w:color w:val="000000"/>
                <w:sz w:val="14"/>
                <w:szCs w:val="14"/>
              </w:rPr>
            </w:pPr>
            <w:r w:rsidRPr="008A3253">
              <w:rPr>
                <w:rFonts w:eastAsia="Malgun Gothic" w:cs="Arial"/>
                <w:color w:val="000000"/>
                <w:sz w:val="14"/>
                <w:szCs w:val="14"/>
              </w:rPr>
              <w:t>16-1a-1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C48829" w14:textId="77777777" w:rsidR="008A3253" w:rsidRPr="008A3253" w:rsidRDefault="008A3253" w:rsidP="00D93ECB">
            <w:pPr>
              <w:pStyle w:val="TAL"/>
              <w:rPr>
                <w:rFonts w:cs="Arial"/>
                <w:strike/>
                <w:color w:val="000000"/>
                <w:sz w:val="14"/>
                <w:szCs w:val="14"/>
              </w:rPr>
            </w:pPr>
            <w:r w:rsidRPr="008A3253">
              <w:rPr>
                <w:rFonts w:eastAsia="Malgun Gothic" w:cs="Arial"/>
                <w:color w:val="000000"/>
                <w:sz w:val="14"/>
                <w:szCs w:val="14"/>
              </w:rPr>
              <w:t>SSB/CSI-RS for L1-SINR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83249" w14:textId="77777777" w:rsidR="008A3253" w:rsidRPr="008A3253" w:rsidRDefault="008A3253" w:rsidP="00D93ECB">
            <w:pPr>
              <w:keepNext/>
              <w:keepLines/>
              <w:rPr>
                <w:rFonts w:ascii="Arial" w:hAnsi="Arial" w:cs="Arial"/>
                <w:color w:val="FF0000"/>
                <w:sz w:val="14"/>
                <w:szCs w:val="14"/>
                <w:lang w:eastAsia="ko-KR"/>
              </w:rPr>
            </w:pPr>
            <w:r w:rsidRPr="008A3253">
              <w:rPr>
                <w:rFonts w:ascii="Arial" w:hAnsi="Arial" w:cs="Arial"/>
                <w:color w:val="FF0000"/>
                <w:sz w:val="14"/>
                <w:szCs w:val="14"/>
                <w:lang w:eastAsia="ko-KR"/>
              </w:rPr>
              <w:t>Per slot limitations:</w:t>
            </w:r>
          </w:p>
          <w:p w14:paraId="649DE67F" w14:textId="77777777" w:rsidR="008A3253" w:rsidRPr="008A3253" w:rsidRDefault="008A3253" w:rsidP="003B3421">
            <w:pPr>
              <w:pStyle w:val="ListParagraph"/>
              <w:keepNext/>
              <w:keepLines/>
              <w:numPr>
                <w:ilvl w:val="0"/>
                <w:numId w:val="458"/>
              </w:numPr>
              <w:overflowPunct/>
              <w:autoSpaceDE/>
              <w:autoSpaceDN/>
              <w:adjustRightInd/>
              <w:spacing w:after="0"/>
              <w:textAlignment w:val="auto"/>
              <w:rPr>
                <w:rFonts w:ascii="Arial" w:hAnsi="Arial" w:cs="Arial"/>
                <w:color w:val="FF0000"/>
                <w:sz w:val="14"/>
                <w:szCs w:val="14"/>
                <w:lang w:eastAsia="ko-KR"/>
              </w:rPr>
            </w:pPr>
            <w:r w:rsidRPr="008A3253">
              <w:rPr>
                <w:rFonts w:ascii="Arial" w:hAnsi="Arial" w:cs="Arial"/>
                <w:color w:val="FF0000"/>
                <w:sz w:val="14"/>
                <w:szCs w:val="14"/>
                <w:lang w:eastAsia="ko-KR"/>
              </w:rPr>
              <w:t xml:space="preserve">The max number of </w:t>
            </w:r>
            <w:r w:rsidRPr="008A3253">
              <w:rPr>
                <w:rFonts w:ascii="Arial" w:hAnsi="Arial" w:cs="Arial"/>
                <w:color w:val="FF0000"/>
                <w:sz w:val="14"/>
                <w:szCs w:val="14"/>
                <w:highlight w:val="yellow"/>
                <w:lang w:eastAsia="ko-KR"/>
              </w:rPr>
              <w:t>[unique]</w:t>
            </w:r>
            <w:r w:rsidRPr="008A3253">
              <w:rPr>
                <w:rFonts w:ascii="Arial" w:hAnsi="Arial" w:cs="Arial"/>
                <w:color w:val="FF0000"/>
                <w:sz w:val="14"/>
                <w:szCs w:val="14"/>
                <w:lang w:eastAsia="ko-KR"/>
              </w:rPr>
              <w:t xml:space="preserve"> SSB/CSI-RS </w:t>
            </w:r>
            <w:r w:rsidRPr="008A3253">
              <w:rPr>
                <w:rFonts w:ascii="Arial" w:hAnsi="Arial" w:cs="Arial"/>
                <w:color w:val="FF0000"/>
                <w:sz w:val="14"/>
                <w:szCs w:val="14"/>
                <w:highlight w:val="yellow"/>
                <w:lang w:eastAsia="ko-KR"/>
              </w:rPr>
              <w:t>[(1Tx)]</w:t>
            </w:r>
            <w:r w:rsidRPr="008A3253">
              <w:rPr>
                <w:rFonts w:ascii="Arial" w:hAnsi="Arial" w:cs="Arial"/>
                <w:color w:val="FF0000"/>
                <w:sz w:val="14"/>
                <w:szCs w:val="14"/>
                <w:lang w:eastAsia="ko-KR"/>
              </w:rPr>
              <w:t xml:space="preserve"> for CMR </w:t>
            </w:r>
          </w:p>
          <w:p w14:paraId="18A07706" w14:textId="77777777" w:rsidR="008A3253" w:rsidRPr="008A3253" w:rsidRDefault="008A3253" w:rsidP="003B3421">
            <w:pPr>
              <w:pStyle w:val="ListParagraph"/>
              <w:keepNext/>
              <w:keepLines/>
              <w:numPr>
                <w:ilvl w:val="0"/>
                <w:numId w:val="458"/>
              </w:numPr>
              <w:overflowPunct/>
              <w:autoSpaceDE/>
              <w:autoSpaceDN/>
              <w:adjustRightInd/>
              <w:spacing w:after="0"/>
              <w:textAlignment w:val="auto"/>
              <w:rPr>
                <w:rFonts w:ascii="Arial" w:hAnsi="Arial" w:cs="Arial"/>
                <w:color w:val="FF0000"/>
                <w:sz w:val="14"/>
                <w:szCs w:val="14"/>
                <w:lang w:eastAsia="ko-KR"/>
              </w:rPr>
            </w:pPr>
            <w:r w:rsidRPr="008A3253">
              <w:rPr>
                <w:rFonts w:ascii="Arial" w:hAnsi="Arial" w:cs="Arial"/>
                <w:color w:val="FF0000"/>
                <w:sz w:val="14"/>
                <w:szCs w:val="14"/>
                <w:lang w:eastAsia="ko-KR"/>
              </w:rPr>
              <w:t xml:space="preserve">The max number of </w:t>
            </w:r>
            <w:r w:rsidRPr="008A3253">
              <w:rPr>
                <w:rFonts w:ascii="Arial" w:hAnsi="Arial" w:cs="Arial"/>
                <w:color w:val="FF0000"/>
                <w:sz w:val="14"/>
                <w:szCs w:val="14"/>
                <w:highlight w:val="yellow"/>
                <w:lang w:eastAsia="ko-KR"/>
              </w:rPr>
              <w:t>[CSI-IM/NZP-IMR]</w:t>
            </w:r>
            <w:r w:rsidRPr="008A3253">
              <w:rPr>
                <w:rFonts w:ascii="Arial" w:hAnsi="Arial" w:cs="Arial"/>
                <w:color w:val="FF0000"/>
                <w:sz w:val="14"/>
                <w:szCs w:val="14"/>
                <w:lang w:eastAsia="ko-KR"/>
              </w:rPr>
              <w:t xml:space="preserve"> resources </w:t>
            </w:r>
          </w:p>
          <w:p w14:paraId="5F02CF55" w14:textId="77777777" w:rsidR="008A3253" w:rsidRPr="008A3253" w:rsidRDefault="008A3253" w:rsidP="003B3421">
            <w:pPr>
              <w:pStyle w:val="ListParagraph"/>
              <w:keepNext/>
              <w:keepLines/>
              <w:numPr>
                <w:ilvl w:val="0"/>
                <w:numId w:val="458"/>
              </w:numPr>
              <w:overflowPunct/>
              <w:autoSpaceDE/>
              <w:autoSpaceDN/>
              <w:adjustRightInd/>
              <w:spacing w:after="0"/>
              <w:textAlignment w:val="auto"/>
              <w:rPr>
                <w:rFonts w:ascii="Arial" w:hAnsi="Arial" w:cs="Arial"/>
                <w:strike/>
                <w:color w:val="FF0000"/>
                <w:sz w:val="14"/>
                <w:szCs w:val="14"/>
                <w:lang w:eastAsia="ko-KR"/>
              </w:rPr>
            </w:pPr>
            <w:r w:rsidRPr="008A3253">
              <w:rPr>
                <w:rFonts w:ascii="Arial" w:hAnsi="Arial" w:cs="Arial"/>
                <w:strike/>
                <w:color w:val="FF0000"/>
                <w:sz w:val="14"/>
                <w:szCs w:val="14"/>
                <w:lang w:eastAsia="ko-KR"/>
              </w:rPr>
              <w:t>The max number of SSB/CSI-RS resources </w:t>
            </w:r>
          </w:p>
          <w:p w14:paraId="09D8EBE4" w14:textId="77777777" w:rsidR="008A3253" w:rsidRPr="008A3253" w:rsidRDefault="008A3253" w:rsidP="003B3421">
            <w:pPr>
              <w:pStyle w:val="ListParagraph"/>
              <w:keepNext/>
              <w:keepLines/>
              <w:numPr>
                <w:ilvl w:val="0"/>
                <w:numId w:val="458"/>
              </w:numPr>
              <w:overflowPunct/>
              <w:autoSpaceDE/>
              <w:autoSpaceDN/>
              <w:adjustRightInd/>
              <w:spacing w:after="0"/>
              <w:textAlignment w:val="auto"/>
              <w:rPr>
                <w:rFonts w:ascii="Arial" w:hAnsi="Arial" w:cs="Arial"/>
                <w:strike/>
                <w:color w:val="FF0000"/>
                <w:sz w:val="14"/>
                <w:szCs w:val="14"/>
                <w:lang w:eastAsia="ko-KR"/>
              </w:rPr>
            </w:pPr>
            <w:r w:rsidRPr="008A3253">
              <w:rPr>
                <w:rFonts w:ascii="Arial" w:hAnsi="Arial" w:cs="Arial"/>
                <w:strike/>
                <w:color w:val="FF0000"/>
                <w:sz w:val="14"/>
                <w:szCs w:val="14"/>
                <w:lang w:eastAsia="ko-KR"/>
              </w:rPr>
              <w:t>[The max number of SSB resource for CMR]</w:t>
            </w:r>
          </w:p>
          <w:p w14:paraId="61DE2E8B" w14:textId="77777777" w:rsidR="008A3253" w:rsidRPr="008A3253" w:rsidRDefault="008A3253" w:rsidP="003B3421">
            <w:pPr>
              <w:pStyle w:val="ListParagraph"/>
              <w:keepNext/>
              <w:keepLines/>
              <w:numPr>
                <w:ilvl w:val="0"/>
                <w:numId w:val="458"/>
              </w:numPr>
              <w:overflowPunct/>
              <w:autoSpaceDE/>
              <w:autoSpaceDN/>
              <w:adjustRightInd/>
              <w:spacing w:after="0"/>
              <w:textAlignment w:val="auto"/>
              <w:rPr>
                <w:rFonts w:ascii="Arial" w:hAnsi="Arial" w:cs="Arial"/>
                <w:color w:val="FF0000"/>
                <w:sz w:val="14"/>
                <w:szCs w:val="14"/>
                <w:lang w:eastAsia="ko-KR"/>
              </w:rPr>
            </w:pPr>
            <w:r w:rsidRPr="008A3253">
              <w:rPr>
                <w:rFonts w:ascii="Arial" w:hAnsi="Arial" w:cs="Arial"/>
                <w:color w:val="FF0000"/>
                <w:sz w:val="14"/>
                <w:szCs w:val="14"/>
                <w:highlight w:val="yellow"/>
                <w:lang w:eastAsia="ko-KR"/>
              </w:rPr>
              <w:t>[The max number of CSI-RS (2Tx) resources for CMR]</w:t>
            </w:r>
          </w:p>
          <w:p w14:paraId="23AC647D" w14:textId="77777777" w:rsidR="008A3253" w:rsidRPr="008A3253" w:rsidRDefault="008A3253" w:rsidP="00D93ECB">
            <w:pPr>
              <w:keepNext/>
              <w:keepLines/>
              <w:rPr>
                <w:rFonts w:ascii="Arial" w:hAnsi="Arial" w:cs="Arial"/>
                <w:color w:val="FF0000"/>
                <w:sz w:val="14"/>
                <w:szCs w:val="14"/>
                <w:lang w:eastAsia="ko-KR"/>
              </w:rPr>
            </w:pPr>
          </w:p>
          <w:p w14:paraId="2797C8A8" w14:textId="77777777" w:rsidR="008A3253" w:rsidRPr="008A3253" w:rsidRDefault="008A3253" w:rsidP="00D93ECB">
            <w:pPr>
              <w:keepNext/>
              <w:keepLines/>
              <w:rPr>
                <w:rFonts w:ascii="Arial" w:hAnsi="Arial" w:cs="Arial"/>
                <w:color w:val="FF0000"/>
                <w:sz w:val="14"/>
                <w:szCs w:val="14"/>
                <w:lang w:eastAsia="ko-KR"/>
              </w:rPr>
            </w:pPr>
            <w:r w:rsidRPr="008A3253">
              <w:rPr>
                <w:rFonts w:ascii="Arial" w:hAnsi="Arial" w:cs="Arial"/>
                <w:color w:val="FF0000"/>
                <w:sz w:val="14"/>
                <w:szCs w:val="14"/>
                <w:lang w:eastAsia="ko-KR"/>
              </w:rPr>
              <w:t>Memory limitations:</w:t>
            </w:r>
          </w:p>
          <w:p w14:paraId="04F9A62F" w14:textId="77777777" w:rsidR="008A3253" w:rsidRPr="008A3253" w:rsidRDefault="008A3253" w:rsidP="003B3421">
            <w:pPr>
              <w:pStyle w:val="ListParagraph"/>
              <w:keepNext/>
              <w:keepLines/>
              <w:numPr>
                <w:ilvl w:val="0"/>
                <w:numId w:val="458"/>
              </w:numPr>
              <w:overflowPunct/>
              <w:autoSpaceDE/>
              <w:autoSpaceDN/>
              <w:adjustRightInd/>
              <w:spacing w:after="0"/>
              <w:textAlignment w:val="auto"/>
              <w:rPr>
                <w:rFonts w:ascii="Arial" w:hAnsi="Arial" w:cs="Arial"/>
                <w:color w:val="FF0000"/>
                <w:sz w:val="14"/>
                <w:szCs w:val="14"/>
                <w:lang w:eastAsia="ko-KR"/>
              </w:rPr>
            </w:pPr>
            <w:r w:rsidRPr="008A3253">
              <w:rPr>
                <w:rFonts w:ascii="Arial" w:hAnsi="Arial" w:cs="Arial"/>
                <w:color w:val="FF0000"/>
                <w:sz w:val="14"/>
                <w:szCs w:val="14"/>
                <w:lang w:eastAsia="ko-KR"/>
              </w:rPr>
              <w:t xml:space="preserve">The max number of SSB/CSI-RS </w:t>
            </w:r>
            <w:r w:rsidRPr="008A3253">
              <w:rPr>
                <w:rFonts w:ascii="Arial" w:hAnsi="Arial" w:cs="Arial"/>
                <w:strike/>
                <w:color w:val="FF0000"/>
                <w:sz w:val="14"/>
                <w:szCs w:val="14"/>
                <w:lang w:eastAsia="ko-KR"/>
              </w:rPr>
              <w:t>(1Tx)/CSI-IM</w:t>
            </w:r>
            <w:r w:rsidRPr="008A3253">
              <w:rPr>
                <w:rFonts w:ascii="Arial" w:hAnsi="Arial" w:cs="Arial"/>
                <w:color w:val="FF0000"/>
                <w:sz w:val="14"/>
                <w:szCs w:val="14"/>
                <w:lang w:eastAsia="ko-KR"/>
              </w:rPr>
              <w:t xml:space="preserve"> resources as CMR</w:t>
            </w:r>
          </w:p>
          <w:p w14:paraId="786901AF" w14:textId="77777777" w:rsidR="008A3253" w:rsidRPr="008A3253" w:rsidRDefault="008A3253" w:rsidP="003B3421">
            <w:pPr>
              <w:pStyle w:val="ListParagraph"/>
              <w:keepNext/>
              <w:keepLines/>
              <w:numPr>
                <w:ilvl w:val="0"/>
                <w:numId w:val="458"/>
              </w:numPr>
              <w:overflowPunct/>
              <w:autoSpaceDE/>
              <w:autoSpaceDN/>
              <w:adjustRightInd/>
              <w:spacing w:after="0"/>
              <w:textAlignment w:val="auto"/>
              <w:rPr>
                <w:rFonts w:ascii="Arial" w:hAnsi="Arial" w:cs="Arial"/>
                <w:color w:val="FF0000"/>
                <w:sz w:val="14"/>
                <w:szCs w:val="14"/>
                <w:lang w:eastAsia="ko-KR"/>
              </w:rPr>
            </w:pPr>
            <w:r w:rsidRPr="008A3253">
              <w:rPr>
                <w:rFonts w:ascii="Arial" w:hAnsi="Arial" w:cs="Arial"/>
                <w:color w:val="FF0000"/>
                <w:sz w:val="14"/>
                <w:szCs w:val="14"/>
                <w:lang w:eastAsia="ko-KR"/>
              </w:rPr>
              <w:t xml:space="preserve">The max number of </w:t>
            </w:r>
            <w:r w:rsidRPr="008A3253">
              <w:rPr>
                <w:rFonts w:ascii="Arial" w:hAnsi="Arial" w:cs="Arial"/>
                <w:color w:val="FF0000"/>
                <w:sz w:val="14"/>
                <w:szCs w:val="14"/>
                <w:highlight w:val="yellow"/>
                <w:lang w:eastAsia="ko-KR"/>
              </w:rPr>
              <w:t>[CSI-IM/NZP IMR]</w:t>
            </w:r>
            <w:r w:rsidRPr="008A3253">
              <w:rPr>
                <w:rFonts w:ascii="Arial" w:hAnsi="Arial" w:cs="Arial"/>
                <w:color w:val="FF0000"/>
                <w:sz w:val="14"/>
                <w:szCs w:val="14"/>
                <w:lang w:eastAsia="ko-KR"/>
              </w:rPr>
              <w:t> resources</w:t>
            </w:r>
          </w:p>
          <w:p w14:paraId="6F7281A5" w14:textId="77777777" w:rsidR="008A3253" w:rsidRPr="008A3253" w:rsidRDefault="008A3253" w:rsidP="003B3421">
            <w:pPr>
              <w:pStyle w:val="ListParagraph"/>
              <w:keepNext/>
              <w:keepLines/>
              <w:numPr>
                <w:ilvl w:val="0"/>
                <w:numId w:val="458"/>
              </w:numPr>
              <w:overflowPunct/>
              <w:autoSpaceDE/>
              <w:autoSpaceDN/>
              <w:adjustRightInd/>
              <w:spacing w:after="0"/>
              <w:textAlignment w:val="auto"/>
              <w:rPr>
                <w:rFonts w:ascii="Arial" w:hAnsi="Arial" w:cs="Arial"/>
                <w:strike/>
                <w:color w:val="FF0000"/>
                <w:sz w:val="14"/>
                <w:szCs w:val="14"/>
                <w:lang w:eastAsia="ko-KR"/>
              </w:rPr>
            </w:pPr>
            <w:r w:rsidRPr="008A3253">
              <w:rPr>
                <w:rFonts w:ascii="Arial" w:hAnsi="Arial" w:cs="Arial"/>
                <w:strike/>
                <w:color w:val="FF0000"/>
                <w:sz w:val="14"/>
                <w:szCs w:val="14"/>
                <w:lang w:eastAsia="ko-KR"/>
              </w:rPr>
              <w:t>The max number of SSB/CSI-RS resources (including CMR and IMR)</w:t>
            </w:r>
          </w:p>
          <w:p w14:paraId="16E48683" w14:textId="77777777" w:rsidR="008A3253" w:rsidRPr="008A3253" w:rsidRDefault="008A3253" w:rsidP="00D93ECB">
            <w:pPr>
              <w:keepNext/>
              <w:keepLines/>
              <w:rPr>
                <w:rFonts w:ascii="Arial" w:hAnsi="Arial" w:cs="Arial"/>
                <w:color w:val="FF0000"/>
                <w:sz w:val="14"/>
                <w:szCs w:val="14"/>
                <w:lang w:eastAsia="ko-KR"/>
              </w:rPr>
            </w:pPr>
          </w:p>
          <w:p w14:paraId="580914E6" w14:textId="77777777" w:rsidR="008A3253" w:rsidRPr="008A3253" w:rsidRDefault="008A3253" w:rsidP="00D93ECB">
            <w:pPr>
              <w:rPr>
                <w:rFonts w:ascii="Arial" w:eastAsia="Calibri" w:hAnsi="Arial" w:cs="Arial"/>
                <w:color w:val="FF0000"/>
                <w:sz w:val="14"/>
                <w:szCs w:val="14"/>
                <w:lang w:eastAsia="ko-KR"/>
              </w:rPr>
            </w:pPr>
            <w:r w:rsidRPr="008A3253">
              <w:rPr>
                <w:rFonts w:ascii="Arial" w:hAnsi="Arial" w:cs="Arial"/>
                <w:color w:val="FF0000"/>
                <w:sz w:val="14"/>
                <w:szCs w:val="14"/>
                <w:lang w:eastAsia="ko-KR"/>
              </w:rPr>
              <w:t>Other limitations:</w:t>
            </w:r>
          </w:p>
          <w:p w14:paraId="6F739611" w14:textId="77777777" w:rsidR="008A3253" w:rsidRPr="008A3253" w:rsidRDefault="008A3253" w:rsidP="003B3421">
            <w:pPr>
              <w:pStyle w:val="ListParagraph"/>
              <w:keepNext/>
              <w:keepLines/>
              <w:numPr>
                <w:ilvl w:val="0"/>
                <w:numId w:val="458"/>
              </w:numPr>
              <w:overflowPunct/>
              <w:autoSpaceDE/>
              <w:autoSpaceDN/>
              <w:adjustRightInd/>
              <w:spacing w:after="0"/>
              <w:textAlignment w:val="auto"/>
              <w:rPr>
                <w:rFonts w:ascii="Arial" w:hAnsi="Arial" w:cs="Arial"/>
                <w:color w:val="FF0000"/>
                <w:sz w:val="14"/>
                <w:szCs w:val="14"/>
              </w:rPr>
            </w:pPr>
            <w:r w:rsidRPr="008A3253">
              <w:rPr>
                <w:rFonts w:ascii="Arial" w:hAnsi="Arial" w:cs="Arial"/>
                <w:color w:val="FF0000"/>
                <w:sz w:val="14"/>
                <w:szCs w:val="14"/>
                <w:highlight w:val="yellow"/>
              </w:rPr>
              <w:t>[Supported density of CSI-RS (CMR)]</w:t>
            </w:r>
          </w:p>
          <w:p w14:paraId="4050F433" w14:textId="77777777" w:rsidR="008A3253" w:rsidRPr="008A3253" w:rsidRDefault="008A3253" w:rsidP="003B3421">
            <w:pPr>
              <w:pStyle w:val="ListParagraph"/>
              <w:keepNext/>
              <w:keepLines/>
              <w:numPr>
                <w:ilvl w:val="0"/>
                <w:numId w:val="458"/>
              </w:numPr>
              <w:overflowPunct/>
              <w:autoSpaceDE/>
              <w:autoSpaceDN/>
              <w:adjustRightInd/>
              <w:spacing w:after="0"/>
              <w:textAlignment w:val="auto"/>
              <w:rPr>
                <w:rFonts w:ascii="Arial" w:hAnsi="Arial" w:cs="Arial"/>
                <w:color w:val="FF0000"/>
                <w:sz w:val="14"/>
                <w:szCs w:val="14"/>
              </w:rPr>
            </w:pPr>
            <w:r w:rsidRPr="008A3253">
              <w:rPr>
                <w:rFonts w:ascii="Arial" w:hAnsi="Arial" w:cs="Arial"/>
                <w:color w:val="FF0000"/>
                <w:sz w:val="14"/>
                <w:szCs w:val="14"/>
              </w:rPr>
              <w:t>The max number of aperiodic CSI-RS resources across all CCs configured to measure L1-SINR (including CMR and IMR) shall not exceed MD_1</w:t>
            </w:r>
          </w:p>
          <w:p w14:paraId="7CB52343" w14:textId="77777777" w:rsidR="008A3253" w:rsidRPr="008A3253" w:rsidRDefault="008A3253" w:rsidP="003B3421">
            <w:pPr>
              <w:pStyle w:val="ListParagraph"/>
              <w:keepNext/>
              <w:keepLines/>
              <w:numPr>
                <w:ilvl w:val="0"/>
                <w:numId w:val="458"/>
              </w:numPr>
              <w:overflowPunct/>
              <w:autoSpaceDE/>
              <w:autoSpaceDN/>
              <w:adjustRightInd/>
              <w:spacing w:after="0"/>
              <w:textAlignment w:val="auto"/>
              <w:rPr>
                <w:rFonts w:ascii="Arial" w:hAnsi="Arial" w:cs="Arial"/>
                <w:color w:val="FF0000"/>
                <w:sz w:val="14"/>
                <w:szCs w:val="14"/>
              </w:rPr>
            </w:pPr>
            <w:r w:rsidRPr="008A3253">
              <w:rPr>
                <w:rFonts w:ascii="Arial" w:hAnsi="Arial" w:cs="Arial"/>
                <w:color w:val="FF0000"/>
                <w:sz w:val="14"/>
                <w:szCs w:val="14"/>
              </w:rPr>
              <w:t xml:space="preserve">Supported SINR measurements: {SSB as CMR with dedicated IMR, CSI-RS as CMR with dedicated </w:t>
            </w:r>
            <w:r w:rsidRPr="008A3253">
              <w:rPr>
                <w:rFonts w:ascii="Arial" w:hAnsi="Arial" w:cs="Arial"/>
                <w:color w:val="FF0000"/>
                <w:sz w:val="14"/>
                <w:szCs w:val="14"/>
                <w:highlight w:val="yellow"/>
              </w:rPr>
              <w:t>[CSI-IM/NZP IMR]</w:t>
            </w:r>
            <w:r w:rsidRPr="008A3253">
              <w:rPr>
                <w:rFonts w:ascii="Arial" w:hAnsi="Arial" w:cs="Arial"/>
                <w:color w:val="FF0000"/>
                <w:sz w:val="14"/>
                <w:szCs w:val="14"/>
              </w:rPr>
              <w:t xml:space="preserve"> configured, CSI-RS as CMR without dedicated IMR configured</w:t>
            </w:r>
            <w:r w:rsidRPr="008A3253">
              <w:rPr>
                <w:rFonts w:ascii="Arial" w:hAnsi="Arial" w:cs="Arial"/>
                <w:color w:val="FF0000"/>
                <w:sz w:val="14"/>
                <w:szCs w:val="14"/>
                <w:highlight w:val="yellow"/>
              </w:rPr>
              <w:t>[, CMR+CSI-IM+NZP-IMR],</w:t>
            </w:r>
            <w:r w:rsidRPr="008A3253">
              <w:rPr>
                <w:rFonts w:ascii="Arial" w:hAnsi="Arial" w:cs="Arial"/>
                <w:color w:val="FF0000"/>
                <w:sz w:val="14"/>
                <w:szCs w:val="14"/>
                <w:highlight w:val="yellow"/>
                <w:lang w:eastAsia="ko-KR"/>
              </w:rPr>
              <w:t xml:space="preserve"> [CSI-RS (2Tx) resources for CMR</w:t>
            </w:r>
            <w:r w:rsidRPr="008A3253">
              <w:rPr>
                <w:rFonts w:ascii="Arial" w:hAnsi="Arial" w:cs="Arial"/>
                <w:color w:val="FF0000"/>
                <w:sz w:val="14"/>
                <w:szCs w:val="14"/>
              </w:rPr>
              <w:t>]}</w:t>
            </w:r>
          </w:p>
          <w:p w14:paraId="1FDAE585" w14:textId="77777777" w:rsidR="008A3253" w:rsidRPr="008A3253" w:rsidRDefault="008A3253" w:rsidP="00D93ECB">
            <w:pPr>
              <w:keepNext/>
              <w:keepLines/>
              <w:rPr>
                <w:rFonts w:ascii="Arial" w:hAnsi="Arial" w:cs="Arial"/>
                <w:color w:val="000000"/>
                <w:sz w:val="14"/>
                <w:szCs w:val="14"/>
              </w:rPr>
            </w:pPr>
          </w:p>
          <w:p w14:paraId="2BA3D99D" w14:textId="77777777" w:rsidR="008A3253" w:rsidRPr="008A3253" w:rsidRDefault="008A3253" w:rsidP="003B3421">
            <w:pPr>
              <w:keepNext/>
              <w:keepLines/>
              <w:numPr>
                <w:ilvl w:val="0"/>
                <w:numId w:val="454"/>
              </w:numPr>
              <w:rPr>
                <w:rFonts w:ascii="Arial" w:hAnsi="Arial" w:cs="Arial"/>
                <w:strike/>
                <w:color w:val="FF0000"/>
                <w:sz w:val="14"/>
                <w:szCs w:val="14"/>
              </w:rPr>
            </w:pPr>
            <w:r w:rsidRPr="008A3253">
              <w:rPr>
                <w:rFonts w:ascii="Arial" w:hAnsi="Arial" w:cs="Arial"/>
                <w:strike/>
                <w:color w:val="FF0000"/>
                <w:sz w:val="14"/>
                <w:szCs w:val="14"/>
              </w:rPr>
              <w:t>The max number of SSB/CSI-RS (1Tx) resources (sum of aperiodic/periodic/semi-persistent) across all CCs configured as CMR to measure L1-SINR within a slot shall not exceed MB_1</w:t>
            </w:r>
          </w:p>
          <w:p w14:paraId="47E01BA6" w14:textId="77777777" w:rsidR="008A3253" w:rsidRPr="008A3253" w:rsidRDefault="008A3253" w:rsidP="003B3421">
            <w:pPr>
              <w:keepNext/>
              <w:keepLines/>
              <w:numPr>
                <w:ilvl w:val="0"/>
                <w:numId w:val="454"/>
              </w:numPr>
              <w:rPr>
                <w:rFonts w:ascii="Arial" w:hAnsi="Arial" w:cs="Arial"/>
                <w:strike/>
                <w:color w:val="FF0000"/>
                <w:sz w:val="14"/>
                <w:szCs w:val="14"/>
              </w:rPr>
            </w:pPr>
            <w:r w:rsidRPr="008A3253">
              <w:rPr>
                <w:rFonts w:ascii="Arial" w:hAnsi="Arial" w:cs="Arial"/>
                <w:strike/>
                <w:color w:val="FF0000"/>
                <w:sz w:val="14"/>
                <w:szCs w:val="14"/>
              </w:rPr>
              <w:t>The max number of CSI-IM resources (sum of aperiodic/periodic/semi-persistent) across all CCs configured to measure L1-SINR within a slot shall not exceed MB_1-1</w:t>
            </w:r>
          </w:p>
          <w:p w14:paraId="7B91914F" w14:textId="77777777" w:rsidR="008A3253" w:rsidRPr="008A3253" w:rsidRDefault="008A3253" w:rsidP="003B3421">
            <w:pPr>
              <w:keepNext/>
              <w:keepLines/>
              <w:numPr>
                <w:ilvl w:val="0"/>
                <w:numId w:val="454"/>
              </w:numPr>
              <w:rPr>
                <w:rFonts w:ascii="Arial" w:hAnsi="Arial" w:cs="Arial"/>
                <w:strike/>
                <w:color w:val="FF0000"/>
                <w:sz w:val="14"/>
                <w:szCs w:val="14"/>
              </w:rPr>
            </w:pPr>
            <w:r w:rsidRPr="008A3253">
              <w:rPr>
                <w:rFonts w:ascii="Arial" w:hAnsi="Arial" w:cs="Arial"/>
                <w:strike/>
                <w:color w:val="FF0000"/>
                <w:sz w:val="14"/>
                <w:szCs w:val="14"/>
              </w:rPr>
              <w:t>The max number of NZP-IMR resources (sum of aperiodic/periodic/semi-persistent) across all CCs configured to measure L1-SINR within a slot shall not exceed MB_1-2</w:t>
            </w:r>
          </w:p>
          <w:p w14:paraId="1A807405" w14:textId="77777777" w:rsidR="008A3253" w:rsidRPr="008A3253" w:rsidRDefault="008A3253" w:rsidP="003B3421">
            <w:pPr>
              <w:keepNext/>
              <w:keepLines/>
              <w:numPr>
                <w:ilvl w:val="0"/>
                <w:numId w:val="454"/>
              </w:numPr>
              <w:rPr>
                <w:rFonts w:ascii="Arial" w:hAnsi="Arial" w:cs="Arial"/>
                <w:strike/>
                <w:color w:val="FF0000"/>
                <w:sz w:val="14"/>
                <w:szCs w:val="14"/>
              </w:rPr>
            </w:pPr>
            <w:r w:rsidRPr="008A3253">
              <w:rPr>
                <w:rFonts w:ascii="Arial" w:hAnsi="Arial" w:cs="Arial"/>
                <w:strike/>
                <w:color w:val="FF0000"/>
                <w:sz w:val="14"/>
                <w:szCs w:val="14"/>
              </w:rPr>
              <w:t>The max number of SSB/CSI-RS resources (sum of aperiodic/periodic/semi-persistent) across all CCs   configured to measure L1-SINR (including CMR and IMR) within a slot shall not exceed MB_1-3</w:t>
            </w:r>
          </w:p>
          <w:p w14:paraId="4CEFA215" w14:textId="77777777" w:rsidR="008A3253" w:rsidRPr="008A3253" w:rsidRDefault="008A3253" w:rsidP="003B3421">
            <w:pPr>
              <w:keepNext/>
              <w:keepLines/>
              <w:numPr>
                <w:ilvl w:val="0"/>
                <w:numId w:val="454"/>
              </w:numPr>
              <w:rPr>
                <w:rFonts w:ascii="Arial" w:hAnsi="Arial" w:cs="Arial"/>
                <w:strike/>
                <w:color w:val="FF0000"/>
                <w:sz w:val="14"/>
                <w:szCs w:val="14"/>
              </w:rPr>
            </w:pPr>
            <w:r w:rsidRPr="008A3253">
              <w:rPr>
                <w:rFonts w:ascii="Arial" w:hAnsi="Arial" w:cs="Arial"/>
                <w:strike/>
                <w:color w:val="FF0000"/>
                <w:sz w:val="14"/>
                <w:szCs w:val="14"/>
              </w:rPr>
              <w:t>The max number of SSB/CSI-RS (1Tx)/CSI-IM resources (sum of aperiodic/periodic/semi-persistent) across all CCs configured as CMR to measure L1-SINR (including CMR and IMR) shall not exceed MC_1</w:t>
            </w:r>
          </w:p>
          <w:p w14:paraId="2029D74C" w14:textId="77777777" w:rsidR="008A3253" w:rsidRPr="008A3253" w:rsidRDefault="008A3253" w:rsidP="003B3421">
            <w:pPr>
              <w:keepNext/>
              <w:keepLines/>
              <w:numPr>
                <w:ilvl w:val="0"/>
                <w:numId w:val="454"/>
              </w:numPr>
              <w:rPr>
                <w:rFonts w:ascii="Arial" w:hAnsi="Arial" w:cs="Arial"/>
                <w:strike/>
                <w:color w:val="FF0000"/>
                <w:sz w:val="14"/>
                <w:szCs w:val="14"/>
              </w:rPr>
            </w:pPr>
            <w:r w:rsidRPr="008A3253">
              <w:rPr>
                <w:rFonts w:ascii="Arial" w:hAnsi="Arial" w:cs="Arial"/>
                <w:strike/>
                <w:color w:val="FF0000"/>
                <w:sz w:val="14"/>
                <w:szCs w:val="14"/>
              </w:rPr>
              <w:t>The max number of CSI-IM resources (sum of aperiodic/periodic/semi-persistent) across all CCs configured to measure L1-SINR shall not exceed MC_1-1</w:t>
            </w:r>
          </w:p>
          <w:p w14:paraId="00354605" w14:textId="77777777" w:rsidR="008A3253" w:rsidRPr="008A3253" w:rsidRDefault="008A3253" w:rsidP="003B3421">
            <w:pPr>
              <w:keepNext/>
              <w:keepLines/>
              <w:numPr>
                <w:ilvl w:val="0"/>
                <w:numId w:val="454"/>
              </w:numPr>
              <w:rPr>
                <w:rFonts w:ascii="Arial" w:hAnsi="Arial" w:cs="Arial"/>
                <w:strike/>
                <w:color w:val="FF0000"/>
                <w:sz w:val="14"/>
                <w:szCs w:val="14"/>
              </w:rPr>
            </w:pPr>
            <w:r w:rsidRPr="008A3253">
              <w:rPr>
                <w:rFonts w:ascii="Arial" w:hAnsi="Arial" w:cs="Arial"/>
                <w:strike/>
                <w:color w:val="FF0000"/>
                <w:sz w:val="14"/>
                <w:szCs w:val="14"/>
              </w:rPr>
              <w:t>The max number of NZP IMR resources (sum of aperiodic/periodic/semi-persistent) across all CCs configured to measure L1-SINR shall not exceed MC_1-2</w:t>
            </w:r>
          </w:p>
          <w:p w14:paraId="16CBE544" w14:textId="77777777" w:rsidR="008A3253" w:rsidRPr="008A3253" w:rsidRDefault="008A3253" w:rsidP="003B3421">
            <w:pPr>
              <w:keepNext/>
              <w:keepLines/>
              <w:numPr>
                <w:ilvl w:val="0"/>
                <w:numId w:val="454"/>
              </w:numPr>
              <w:rPr>
                <w:rFonts w:ascii="Arial" w:hAnsi="Arial" w:cs="Arial"/>
                <w:strike/>
                <w:color w:val="FF0000"/>
                <w:sz w:val="14"/>
                <w:szCs w:val="14"/>
              </w:rPr>
            </w:pPr>
            <w:r w:rsidRPr="008A3253">
              <w:rPr>
                <w:rFonts w:ascii="Arial" w:hAnsi="Arial" w:cs="Arial"/>
                <w:strike/>
                <w:color w:val="FF0000"/>
                <w:sz w:val="14"/>
                <w:szCs w:val="14"/>
              </w:rPr>
              <w:t>The max number of SSB/CSI-RS resources (sum of aperiodic/periodic/semi-persistent) across all CCs configured to measure L1-SINR (including CMR and IMR) shall not exceed MC_1-3</w:t>
            </w:r>
          </w:p>
          <w:p w14:paraId="27272511" w14:textId="77777777" w:rsidR="008A3253" w:rsidRPr="008A3253" w:rsidRDefault="008A3253" w:rsidP="003B3421">
            <w:pPr>
              <w:keepNext/>
              <w:keepLines/>
              <w:numPr>
                <w:ilvl w:val="0"/>
                <w:numId w:val="454"/>
              </w:numPr>
              <w:rPr>
                <w:rFonts w:ascii="Arial" w:hAnsi="Arial" w:cs="Arial"/>
                <w:strike/>
                <w:color w:val="FF0000"/>
                <w:sz w:val="14"/>
                <w:szCs w:val="14"/>
              </w:rPr>
            </w:pPr>
            <w:r w:rsidRPr="008A3253">
              <w:rPr>
                <w:rFonts w:ascii="Arial" w:hAnsi="Arial" w:cs="Arial"/>
                <w:strike/>
                <w:color w:val="FF0000"/>
                <w:sz w:val="14"/>
                <w:szCs w:val="14"/>
              </w:rPr>
              <w:t>The max number of CSI-RS (2Tx) resources (sum of aperiodic/periodic/semi-persistent) across all CCs configured as CMR to measure L1-SINR within a slot shall not exceed MB_2</w:t>
            </w:r>
          </w:p>
          <w:p w14:paraId="23C5CA56" w14:textId="77777777" w:rsidR="008A3253" w:rsidRPr="008A3253" w:rsidRDefault="008A3253" w:rsidP="003B3421">
            <w:pPr>
              <w:keepNext/>
              <w:keepLines/>
              <w:numPr>
                <w:ilvl w:val="0"/>
                <w:numId w:val="454"/>
              </w:numPr>
              <w:rPr>
                <w:rFonts w:ascii="Arial" w:hAnsi="Arial" w:cs="Arial"/>
                <w:strike/>
                <w:color w:val="FF0000"/>
                <w:sz w:val="14"/>
                <w:szCs w:val="14"/>
              </w:rPr>
            </w:pPr>
            <w:r w:rsidRPr="008A3253">
              <w:rPr>
                <w:rFonts w:ascii="Arial" w:hAnsi="Arial" w:cs="Arial"/>
                <w:strike/>
                <w:color w:val="FF0000"/>
                <w:sz w:val="14"/>
                <w:szCs w:val="14"/>
              </w:rPr>
              <w:t>Supported density of CSI-RS (CMR)</w:t>
            </w:r>
          </w:p>
          <w:p w14:paraId="75F00407" w14:textId="77777777" w:rsidR="008A3253" w:rsidRPr="008A3253" w:rsidRDefault="008A3253" w:rsidP="003B3421">
            <w:pPr>
              <w:keepNext/>
              <w:keepLines/>
              <w:numPr>
                <w:ilvl w:val="0"/>
                <w:numId w:val="454"/>
              </w:numPr>
              <w:rPr>
                <w:rFonts w:ascii="Arial" w:hAnsi="Arial" w:cs="Arial"/>
                <w:color w:val="000000"/>
                <w:sz w:val="14"/>
                <w:szCs w:val="14"/>
              </w:rPr>
            </w:pPr>
            <w:r w:rsidRPr="008A3253">
              <w:rPr>
                <w:rFonts w:ascii="Arial" w:hAnsi="Arial" w:cs="Arial"/>
                <w:strike/>
                <w:color w:val="FF0000"/>
                <w:sz w:val="14"/>
                <w:szCs w:val="14"/>
              </w:rPr>
              <w:t>The max number of aperiodic CSI-RS resources across all CCs configured to measure L1-SINR (including CMR and IMR) shall not exceed MD_1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788FE" w14:textId="77777777" w:rsidR="008A3253" w:rsidRPr="008A3253" w:rsidRDefault="008A3253" w:rsidP="00D93ECB">
            <w:pPr>
              <w:pStyle w:val="TAL"/>
              <w:rPr>
                <w:rFonts w:cs="Arial"/>
                <w:strike/>
                <w:color w:val="000000"/>
                <w:sz w:val="14"/>
                <w:szCs w:val="14"/>
              </w:rPr>
            </w:pPr>
            <w:r w:rsidRPr="008A3253">
              <w:rPr>
                <w:rFonts w:cs="Arial"/>
                <w:color w:val="000000"/>
                <w:sz w:val="14"/>
                <w:szCs w:val="14"/>
              </w:rPr>
              <w:t>2-21, 2-22 or 2-23,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F22E8" w14:textId="77777777" w:rsidR="008A3253" w:rsidRPr="008A3253" w:rsidRDefault="008A3253" w:rsidP="00D93ECB">
            <w:pPr>
              <w:pStyle w:val="TAL"/>
              <w:rPr>
                <w:rFonts w:cs="Arial"/>
                <w:i/>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B05AF" w14:textId="77777777" w:rsidR="008A3253" w:rsidRPr="008A3253" w:rsidRDefault="008A3253" w:rsidP="00D93ECB">
            <w:pPr>
              <w:pStyle w:val="TAL"/>
              <w:rPr>
                <w:rFonts w:cs="Arial"/>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5D788" w14:textId="77777777" w:rsidR="008A3253" w:rsidRPr="008A3253" w:rsidRDefault="008A3253" w:rsidP="00D93ECB">
            <w:pPr>
              <w:pStyle w:val="TAL"/>
              <w:rPr>
                <w:rFonts w:cs="Arial"/>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A1E6C" w14:textId="77777777" w:rsidR="008A3253" w:rsidRPr="008A3253" w:rsidRDefault="008A3253" w:rsidP="00D93ECB">
            <w:pPr>
              <w:pStyle w:val="TAL"/>
              <w:rPr>
                <w:rFonts w:eastAsia="Malgun Gothic" w:cs="Arial"/>
                <w:strike/>
                <w:color w:val="000000"/>
                <w:sz w:val="14"/>
                <w:szCs w:val="14"/>
                <w:lang w:eastAsia="ko-KR"/>
              </w:rPr>
            </w:pPr>
            <w:r w:rsidRPr="008A3253">
              <w:rPr>
                <w:rFonts w:eastAsia="Malgun Gothic" w:cs="Arial"/>
                <w:color w:val="000000"/>
                <w:sz w:val="14"/>
                <w:szCs w:val="14"/>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E00E9" w14:textId="77777777" w:rsidR="008A3253" w:rsidRPr="008A3253" w:rsidRDefault="008A3253" w:rsidP="00D93ECB">
            <w:pPr>
              <w:pStyle w:val="TAL"/>
              <w:rPr>
                <w:rFonts w:cs="Arial"/>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5AA41" w14:textId="77777777" w:rsidR="008A3253" w:rsidRPr="008A3253" w:rsidRDefault="008A3253" w:rsidP="00D93ECB">
            <w:pPr>
              <w:pStyle w:val="TAL"/>
              <w:rPr>
                <w:rFonts w:cs="Arial"/>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187FC" w14:textId="77777777" w:rsidR="008A3253" w:rsidRPr="008A3253" w:rsidRDefault="008A3253" w:rsidP="00D93ECB">
            <w:pPr>
              <w:pStyle w:val="TAL"/>
              <w:rPr>
                <w:rFonts w:cs="Arial"/>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A9880" w14:textId="77777777" w:rsidR="008A3253" w:rsidRPr="008A3253" w:rsidRDefault="008A3253" w:rsidP="00D93ECB">
            <w:pPr>
              <w:pStyle w:val="TAL"/>
              <w:rPr>
                <w:rFonts w:cs="Arial"/>
                <w:color w:val="FF0000"/>
                <w:sz w:val="14"/>
                <w:szCs w:val="14"/>
              </w:rPr>
            </w:pPr>
            <w:r w:rsidRPr="008A3253">
              <w:rPr>
                <w:rFonts w:cs="Arial"/>
                <w:color w:val="FF0000"/>
                <w:sz w:val="14"/>
                <w:szCs w:val="14"/>
              </w:rPr>
              <w:t xml:space="preserve">Note: For Component 11, UE must at least report support of one </w:t>
            </w:r>
            <w:r w:rsidRPr="008A3253">
              <w:rPr>
                <w:rFonts w:cs="Arial"/>
                <w:color w:val="FF0000"/>
                <w:sz w:val="14"/>
                <w:szCs w:val="14"/>
                <w:highlight w:val="yellow"/>
              </w:rPr>
              <w:t>[FFS: which one(s)]</w:t>
            </w:r>
          </w:p>
          <w:p w14:paraId="6AA94B0D" w14:textId="77777777" w:rsidR="008A3253" w:rsidRPr="008A3253" w:rsidRDefault="008A3253" w:rsidP="00D93ECB">
            <w:pPr>
              <w:pStyle w:val="TAL"/>
              <w:rPr>
                <w:rFonts w:cs="Arial"/>
                <w:color w:val="FF0000"/>
                <w:sz w:val="14"/>
                <w:szCs w:val="14"/>
              </w:rPr>
            </w:pPr>
          </w:p>
          <w:p w14:paraId="7BB128C8" w14:textId="77777777" w:rsidR="008A3253" w:rsidRPr="008A3253" w:rsidRDefault="008A3253" w:rsidP="00D93ECB">
            <w:pPr>
              <w:pStyle w:val="TAL"/>
              <w:rPr>
                <w:rFonts w:cs="Arial"/>
                <w:color w:val="FF0000"/>
                <w:sz w:val="14"/>
                <w:szCs w:val="14"/>
              </w:rPr>
            </w:pPr>
            <w:r w:rsidRPr="008A3253">
              <w:rPr>
                <w:rFonts w:cs="Arial"/>
                <w:color w:val="FF0000"/>
                <w:sz w:val="14"/>
                <w:szCs w:val="14"/>
                <w:highlight w:val="yellow"/>
              </w:rPr>
              <w:t>FFS: How CSI-RS is counted when it is configured as CMR without dedicated IMR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6728C" w14:textId="77777777" w:rsidR="008A3253" w:rsidRPr="008A3253" w:rsidRDefault="008A3253" w:rsidP="00D93ECB">
            <w:pPr>
              <w:keepNext/>
              <w:keepLines/>
              <w:overflowPunct w:val="0"/>
              <w:autoSpaceDE w:val="0"/>
              <w:autoSpaceDN w:val="0"/>
              <w:adjustRightInd w:val="0"/>
              <w:textAlignment w:val="baseline"/>
              <w:rPr>
                <w:rFonts w:ascii="Arial" w:hAnsi="Arial" w:cs="Arial"/>
                <w:color w:val="000000"/>
                <w:sz w:val="14"/>
                <w:szCs w:val="14"/>
              </w:rPr>
            </w:pPr>
            <w:r w:rsidRPr="008A3253">
              <w:rPr>
                <w:rFonts w:ascii="Arial" w:hAnsi="Arial" w:cs="Arial"/>
                <w:color w:val="000000"/>
                <w:sz w:val="14"/>
                <w:szCs w:val="14"/>
              </w:rPr>
              <w:t>Optional with capability signaling</w:t>
            </w:r>
          </w:p>
        </w:tc>
      </w:tr>
    </w:tbl>
    <w:p w14:paraId="5F9D247D" w14:textId="77777777" w:rsidR="008A3253" w:rsidRDefault="008A3253" w:rsidP="003B3421">
      <w:pPr>
        <w:pStyle w:val="ListParagraph"/>
        <w:numPr>
          <w:ilvl w:val="0"/>
          <w:numId w:val="450"/>
        </w:numPr>
        <w:rPr>
          <w:lang w:eastAsia="zh-CN"/>
        </w:rPr>
      </w:pPr>
      <w:r>
        <w:rPr>
          <w:lang w:eastAsia="zh-CN"/>
        </w:rPr>
        <w:t xml:space="preserve">Note1: when candidate component values for FG 16-1a-1 are being discussed, some components of FG 16-1a-1 may become new FGs in case the candidate value 0 is needed for that component </w:t>
      </w:r>
    </w:p>
    <w:p w14:paraId="2A8DC92C" w14:textId="77777777" w:rsidR="008A3253" w:rsidRPr="00FD2189" w:rsidRDefault="008A3253" w:rsidP="003B3421">
      <w:pPr>
        <w:pStyle w:val="ListParagraph"/>
        <w:numPr>
          <w:ilvl w:val="0"/>
          <w:numId w:val="450"/>
        </w:numPr>
        <w:rPr>
          <w:lang w:eastAsia="zh-CN"/>
        </w:rPr>
      </w:pPr>
      <w:r>
        <w:rPr>
          <w:lang w:eastAsia="zh-CN"/>
        </w:rPr>
        <w:t xml:space="preserve">Note2: For components with </w:t>
      </w:r>
      <w:r w:rsidRPr="008B42C9">
        <w:rPr>
          <w:lang w:eastAsia="zh-CN"/>
        </w:rPr>
        <w:t>[CSI-IM/NZP IMR]</w:t>
      </w:r>
      <w:r>
        <w:rPr>
          <w:lang w:eastAsia="zh-CN"/>
        </w:rPr>
        <w:t xml:space="preserve">, i.e., (2), (7), and (11), discuss later if they are broken out into two components for (2) and (7) and two candidate values for (1), respectively </w:t>
      </w:r>
    </w:p>
    <w:p w14:paraId="2BD714DC" w14:textId="76200A79" w:rsidR="00781B4E" w:rsidRDefault="00781B4E" w:rsidP="007F5AE1"/>
    <w:p w14:paraId="463EA7D6" w14:textId="77777777" w:rsidR="008A3253" w:rsidRDefault="008A3253" w:rsidP="007F5AE1"/>
    <w:p w14:paraId="5E6EC61C" w14:textId="77777777" w:rsidR="007F5AE1" w:rsidRPr="007F5AE1" w:rsidRDefault="00781B4E" w:rsidP="00781B4E">
      <w:r w:rsidRPr="007F5AE1">
        <w:lastRenderedPageBreak/>
        <w:t>[101-e-NR-eMIMO-UEFeature-02]</w:t>
      </w:r>
      <w:r w:rsidR="007F5AE1" w:rsidRPr="007F5AE1">
        <w:t xml:space="preserve"> – Ralf (AT&amp;T)</w:t>
      </w:r>
    </w:p>
    <w:p w14:paraId="7547F730" w14:textId="5AB304B9" w:rsidR="00781B4E" w:rsidRPr="007F5AE1" w:rsidRDefault="00781B4E" w:rsidP="00781B4E">
      <w:r w:rsidRPr="007F5AE1">
        <w:t>Email discussion/approval till 5/29</w:t>
      </w:r>
    </w:p>
    <w:p w14:paraId="64E2E046" w14:textId="77777777" w:rsidR="00781B4E" w:rsidRPr="007F5AE1" w:rsidRDefault="00781B4E" w:rsidP="003B3421">
      <w:pPr>
        <w:numPr>
          <w:ilvl w:val="0"/>
          <w:numId w:val="451"/>
        </w:numPr>
      </w:pPr>
      <w:r w:rsidRPr="007F5AE1">
        <w:t xml:space="preserve">Finalize all FGs in the 16-2 family of features as in x4285 </w:t>
      </w:r>
    </w:p>
    <w:p w14:paraId="77152B3E" w14:textId="77777777" w:rsidR="007F5AE1" w:rsidRPr="00721D65" w:rsidRDefault="007F5AE1" w:rsidP="007F5AE1">
      <w:pPr>
        <w:rPr>
          <w:b/>
          <w:bCs/>
        </w:rPr>
      </w:pPr>
      <w:r w:rsidRPr="00721D65">
        <w:rPr>
          <w:b/>
          <w:bCs/>
        </w:rPr>
        <w:t>R1-2005034</w:t>
      </w:r>
      <w:r w:rsidRPr="00721D65">
        <w:rPr>
          <w:b/>
          <w:bCs/>
        </w:rPr>
        <w:tab/>
        <w:t>Summary of email discussion/approval [101-e-NR-eMIMO-UEFeature-02]</w:t>
      </w:r>
      <w:r w:rsidRPr="00721D65">
        <w:rPr>
          <w:b/>
          <w:bCs/>
        </w:rPr>
        <w:tab/>
        <w:t>Moderator (AT&amp;T)</w:t>
      </w:r>
    </w:p>
    <w:p w14:paraId="60F1F1B0" w14:textId="77777777" w:rsidR="00E7448A" w:rsidRPr="00721D65" w:rsidRDefault="00E7448A" w:rsidP="00E7448A">
      <w:pPr>
        <w:rPr>
          <w:b/>
          <w:bCs/>
        </w:rPr>
      </w:pPr>
      <w:r>
        <w:rPr>
          <w:b/>
          <w:bCs/>
        </w:rPr>
        <w:t xml:space="preserve">Decision: </w:t>
      </w:r>
      <w:r>
        <w:t xml:space="preserve">As per GTW decisions, </w:t>
      </w:r>
    </w:p>
    <w:p w14:paraId="24CA26D1" w14:textId="77777777" w:rsidR="00CE3F0F" w:rsidRPr="00CE3F0F" w:rsidRDefault="00CE3F0F" w:rsidP="00CE3F0F">
      <w:pPr>
        <w:rPr>
          <w:bCs/>
          <w:color w:val="000000"/>
          <w:highlight w:val="green"/>
        </w:rPr>
      </w:pPr>
      <w:r w:rsidRPr="00CE3F0F">
        <w:rPr>
          <w:bCs/>
          <w:color w:val="000000"/>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77"/>
        <w:gridCol w:w="2188"/>
        <w:gridCol w:w="2458"/>
        <w:gridCol w:w="507"/>
        <w:gridCol w:w="222"/>
        <w:gridCol w:w="450"/>
        <w:gridCol w:w="222"/>
        <w:gridCol w:w="674"/>
        <w:gridCol w:w="450"/>
        <w:gridCol w:w="649"/>
        <w:gridCol w:w="222"/>
        <w:gridCol w:w="222"/>
        <w:gridCol w:w="1616"/>
      </w:tblGrid>
      <w:tr w:rsidR="00CE3F0F" w:rsidRPr="00CE3F0F" w14:paraId="4BAA7369" w14:textId="77777777" w:rsidTr="00CE3F0F">
        <w:trPr>
          <w:trHeight w:val="408"/>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FD6D8" w14:textId="77777777" w:rsidR="00CE3F0F" w:rsidRPr="00CE3F0F" w:rsidRDefault="00CE3F0F" w:rsidP="00D93ECB">
            <w:pPr>
              <w:pStyle w:val="TAL"/>
              <w:rPr>
                <w:rFonts w:cs="Arial"/>
                <w:color w:val="000000"/>
                <w:sz w:val="14"/>
                <w:szCs w:val="14"/>
              </w:rPr>
            </w:pPr>
            <w:r w:rsidRPr="00CE3F0F">
              <w:rPr>
                <w:rFonts w:eastAsia="Malgun Gothic" w:cs="Arial"/>
                <w:color w:val="000000"/>
                <w:sz w:val="14"/>
                <w:szCs w:val="14"/>
                <w:lang w:eastAsia="ko-KR"/>
              </w:rPr>
              <w:t>16-2b-0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22223" w14:textId="77777777" w:rsidR="00CE3F0F" w:rsidRPr="00CE3F0F" w:rsidRDefault="00CE3F0F" w:rsidP="00D93ECB">
            <w:pPr>
              <w:pStyle w:val="TAL"/>
              <w:rPr>
                <w:rFonts w:cs="Arial"/>
                <w:color w:val="000000"/>
                <w:sz w:val="14"/>
                <w:szCs w:val="14"/>
              </w:rPr>
            </w:pPr>
            <w:r w:rsidRPr="00CE3F0F">
              <w:rPr>
                <w:rFonts w:eastAsia="Malgun Gothic" w:cs="Arial"/>
                <w:color w:val="000000"/>
                <w:sz w:val="14"/>
                <w:szCs w:val="14"/>
                <w:lang w:eastAsia="ko-KR"/>
              </w:rPr>
              <w:t>Two default beams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49AB6" w14:textId="77777777" w:rsidR="00CE3F0F" w:rsidRPr="00CE3F0F" w:rsidRDefault="00CE3F0F" w:rsidP="00D93ECB">
            <w:pPr>
              <w:pStyle w:val="TAL"/>
              <w:rPr>
                <w:rFonts w:cs="Arial"/>
                <w:color w:val="000000"/>
                <w:sz w:val="14"/>
                <w:szCs w:val="14"/>
              </w:rPr>
            </w:pPr>
            <w:r w:rsidRPr="00CE3F0F">
              <w:rPr>
                <w:rFonts w:eastAsia="Malgun Gothic" w:cs="Arial"/>
                <w:color w:val="000000"/>
                <w:sz w:val="14"/>
                <w:szCs w:val="14"/>
                <w:lang w:eastAsia="ko-KR"/>
              </w:rPr>
              <w:t>Support of default QCL assumption with two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03E04" w14:textId="77777777" w:rsidR="00CE3F0F" w:rsidRPr="00CE3F0F" w:rsidRDefault="00CE3F0F" w:rsidP="00D93ECB">
            <w:pPr>
              <w:pStyle w:val="TAL"/>
              <w:rPr>
                <w:rFonts w:cs="Arial"/>
                <w:strike/>
                <w:color w:val="FF0000"/>
                <w:sz w:val="14"/>
                <w:szCs w:val="14"/>
              </w:rPr>
            </w:pPr>
            <w:r w:rsidRPr="00CE3F0F">
              <w:rPr>
                <w:rFonts w:eastAsia="Malgun Gothic" w:cs="Arial"/>
                <w:strike/>
                <w:color w:val="FF0000"/>
                <w:sz w:val="14"/>
                <w:szCs w:val="14"/>
                <w:lang w:eastAsia="ko-KR"/>
              </w:rPr>
              <w:t>16-2b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7E9B6" w14:textId="77777777" w:rsidR="00CE3F0F" w:rsidRPr="00CE3F0F" w:rsidRDefault="00CE3F0F" w:rsidP="00D93ECB">
            <w:pPr>
              <w:pStyle w:val="TAL"/>
              <w:rPr>
                <w:rFonts w:cs="Arial"/>
                <w:i/>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D9ED2" w14:textId="77777777" w:rsidR="00CE3F0F" w:rsidRPr="00CE3F0F" w:rsidRDefault="00CE3F0F" w:rsidP="00D93ECB">
            <w:pPr>
              <w:pStyle w:val="TAL"/>
              <w:rPr>
                <w:rFonts w:cs="Arial"/>
                <w:color w:val="000000"/>
                <w:sz w:val="14"/>
                <w:szCs w:val="14"/>
              </w:rPr>
            </w:pPr>
            <w:r w:rsidRPr="00CE3F0F">
              <w:rPr>
                <w:rFonts w:cs="Arial"/>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29E80" w14:textId="77777777" w:rsidR="00CE3F0F" w:rsidRPr="00CE3F0F"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787E4" w14:textId="77777777" w:rsidR="00CE3F0F" w:rsidRPr="00CE3F0F" w:rsidRDefault="00CE3F0F" w:rsidP="00D93ECB">
            <w:pPr>
              <w:pStyle w:val="TAL"/>
              <w:rPr>
                <w:rFonts w:cs="Arial"/>
                <w:color w:val="000000"/>
                <w:sz w:val="14"/>
                <w:szCs w:val="14"/>
              </w:rPr>
            </w:pPr>
            <w:r w:rsidRPr="00CE3F0F">
              <w:rPr>
                <w:rFonts w:cs="Arial"/>
                <w:color w:val="000000"/>
                <w:sz w:val="14"/>
                <w:szCs w:val="14"/>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5052D" w14:textId="77777777" w:rsidR="00CE3F0F" w:rsidRPr="00CE3F0F" w:rsidRDefault="00CE3F0F" w:rsidP="00D93ECB">
            <w:pPr>
              <w:pStyle w:val="TAL"/>
              <w:rPr>
                <w:rFonts w:cs="Arial"/>
                <w:color w:val="000000"/>
                <w:sz w:val="14"/>
                <w:szCs w:val="14"/>
              </w:rPr>
            </w:pPr>
            <w:r w:rsidRPr="00CE3F0F">
              <w:rPr>
                <w:rFonts w:cs="Arial"/>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76E7" w14:textId="77777777" w:rsidR="00CE3F0F" w:rsidRPr="00CE3F0F" w:rsidRDefault="00CE3F0F" w:rsidP="00D93ECB">
            <w:pPr>
              <w:pStyle w:val="TAL"/>
              <w:rPr>
                <w:rFonts w:cs="Arial"/>
                <w:color w:val="000000"/>
                <w:sz w:val="14"/>
                <w:szCs w:val="14"/>
              </w:rPr>
            </w:pPr>
            <w:r w:rsidRPr="00CE3F0F">
              <w:rPr>
                <w:rFonts w:cs="Arial"/>
                <w:color w:val="000000"/>
                <w:sz w:val="14"/>
                <w:szCs w:val="14"/>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3072" w14:textId="77777777" w:rsidR="00CE3F0F" w:rsidRPr="00CE3F0F"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9458E" w14:textId="77777777" w:rsidR="00CE3F0F" w:rsidRPr="00CE3F0F"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E1EA5" w14:textId="77777777" w:rsidR="00CE3F0F" w:rsidRPr="00CE3F0F" w:rsidRDefault="00CE3F0F" w:rsidP="00D93ECB">
            <w:pPr>
              <w:rPr>
                <w:rFonts w:ascii="Arial" w:hAnsi="Arial" w:cs="Arial"/>
                <w:color w:val="000000"/>
                <w:sz w:val="14"/>
                <w:szCs w:val="14"/>
              </w:rPr>
            </w:pPr>
            <w:r w:rsidRPr="00CE3F0F">
              <w:rPr>
                <w:rFonts w:ascii="Arial" w:hAnsi="Arial" w:cs="Arial"/>
                <w:color w:val="FF0000"/>
                <w:sz w:val="14"/>
                <w:szCs w:val="14"/>
              </w:rPr>
              <w:t>Optional with capability signaling</w:t>
            </w:r>
          </w:p>
        </w:tc>
      </w:tr>
    </w:tbl>
    <w:p w14:paraId="416DAA33" w14:textId="77777777" w:rsidR="00CE3F0F" w:rsidRPr="00CE3F0F" w:rsidRDefault="00CE3F0F" w:rsidP="00CE3F0F">
      <w:pPr>
        <w:rPr>
          <w:bCs/>
          <w:color w:val="000000"/>
          <w:highlight w:val="yellow"/>
        </w:rPr>
      </w:pPr>
    </w:p>
    <w:p w14:paraId="27273B46" w14:textId="77777777" w:rsidR="00CE3F0F" w:rsidRPr="00CE3F0F" w:rsidRDefault="00CE3F0F" w:rsidP="00CE3F0F">
      <w:pPr>
        <w:rPr>
          <w:bCs/>
          <w:color w:val="000000"/>
          <w:highlight w:val="green"/>
        </w:rPr>
      </w:pPr>
      <w:r w:rsidRPr="00CE3F0F">
        <w:rPr>
          <w:bCs/>
          <w:color w:val="000000"/>
          <w:highlight w:val="green"/>
        </w:rPr>
        <w:t>Agreement:</w:t>
      </w:r>
    </w:p>
    <w:p w14:paraId="2719B09E" w14:textId="77777777" w:rsidR="00CE3F0F" w:rsidRPr="00741F70" w:rsidRDefault="00CE3F0F" w:rsidP="003B3421">
      <w:pPr>
        <w:pStyle w:val="ListParagraph"/>
        <w:numPr>
          <w:ilvl w:val="0"/>
          <w:numId w:val="451"/>
        </w:numPr>
        <w:ind w:left="709"/>
      </w:pPr>
      <w:r w:rsidRPr="00741F70">
        <w:t xml:space="preserve">The component “[Maximum number of QCL type D RS indicated in a TCI codepoint]” will be removed from FGs </w:t>
      </w:r>
      <w:r w:rsidRPr="00226B55">
        <w:rPr>
          <w:rFonts w:eastAsia="Malgun Gothic"/>
          <w:lang w:eastAsia="ko-KR"/>
        </w:rPr>
        <w:t>16-2b-1, 16-2b-2 and 16-2b-3</w:t>
      </w:r>
    </w:p>
    <w:p w14:paraId="1F995C1E" w14:textId="77777777" w:rsidR="00CE3F0F" w:rsidRPr="00741F70" w:rsidRDefault="00CE3F0F" w:rsidP="003B3421">
      <w:pPr>
        <w:pStyle w:val="ListParagraph"/>
        <w:numPr>
          <w:ilvl w:val="0"/>
          <w:numId w:val="451"/>
        </w:numPr>
        <w:ind w:left="709"/>
      </w:pPr>
      <w:r w:rsidRPr="00741F70">
        <w:t>The component “[Maximum number of QCL type D RS indicated in a TCI codepoint]” will be resolved together with the discussion on whether to generalize FG16-2a-8 “Simultaneous reception with different Type-D” for both M-DCI &amp; S-DCI based multi-TRP</w:t>
      </w:r>
    </w:p>
    <w:p w14:paraId="596F9FA6" w14:textId="77777777" w:rsidR="00CE3F0F" w:rsidRPr="00741F70" w:rsidRDefault="00CE3F0F" w:rsidP="003B3421">
      <w:pPr>
        <w:pStyle w:val="ListParagraph"/>
        <w:numPr>
          <w:ilvl w:val="0"/>
          <w:numId w:val="451"/>
        </w:numPr>
        <w:ind w:left="709"/>
      </w:pPr>
      <w:r w:rsidRPr="00741F70">
        <w:t xml:space="preserve">Update FGs </w:t>
      </w:r>
      <w:r w:rsidRPr="00226B55">
        <w:rPr>
          <w:rFonts w:eastAsia="Malgun Gothic"/>
          <w:lang w:eastAsia="ko-KR"/>
        </w:rPr>
        <w:t>16-2b-2 and 16-2b-3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47"/>
        <w:gridCol w:w="1651"/>
        <w:gridCol w:w="3332"/>
        <w:gridCol w:w="222"/>
        <w:gridCol w:w="222"/>
        <w:gridCol w:w="450"/>
        <w:gridCol w:w="222"/>
        <w:gridCol w:w="1113"/>
        <w:gridCol w:w="395"/>
        <w:gridCol w:w="395"/>
        <w:gridCol w:w="222"/>
        <w:gridCol w:w="222"/>
        <w:gridCol w:w="1464"/>
      </w:tblGrid>
      <w:tr w:rsidR="00CE3F0F" w:rsidRPr="00226B55" w14:paraId="66576F3D" w14:textId="77777777" w:rsidTr="00226B55">
        <w:trPr>
          <w:trHeight w:val="196"/>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4C785A" w14:textId="77777777" w:rsidR="00CE3F0F" w:rsidRPr="00226B55" w:rsidRDefault="00CE3F0F" w:rsidP="00D93ECB">
            <w:pPr>
              <w:pStyle w:val="TAL"/>
              <w:rPr>
                <w:rFonts w:cs="Arial"/>
                <w:color w:val="000000"/>
                <w:sz w:val="14"/>
                <w:szCs w:val="14"/>
              </w:rPr>
            </w:pPr>
            <w:r w:rsidRPr="00226B55">
              <w:rPr>
                <w:rFonts w:eastAsia="Malgun Gothic" w:cs="Arial"/>
                <w:color w:val="000000"/>
                <w:sz w:val="14"/>
                <w:szCs w:val="14"/>
                <w:lang w:eastAsia="ko-KR"/>
              </w:rPr>
              <w:t>16-2b-2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B1CE64" w14:textId="77777777" w:rsidR="00CE3F0F" w:rsidRPr="00226B55" w:rsidRDefault="00CE3F0F" w:rsidP="00D93ECB">
            <w:pPr>
              <w:pStyle w:val="TAL"/>
              <w:rPr>
                <w:rFonts w:cs="Arial"/>
                <w:color w:val="000000"/>
                <w:sz w:val="14"/>
                <w:szCs w:val="14"/>
              </w:rPr>
            </w:pPr>
            <w:r w:rsidRPr="00226B55">
              <w:rPr>
                <w:rFonts w:eastAsia="Malgun Gothic" w:cs="Arial"/>
                <w:color w:val="000000"/>
                <w:sz w:val="14"/>
                <w:szCs w:val="14"/>
              </w:rPr>
              <w:t>Single-DCI based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7A6ED" w14:textId="77777777" w:rsidR="00CE3F0F" w:rsidRPr="00226B55" w:rsidRDefault="00CE3F0F" w:rsidP="003B3421">
            <w:pPr>
              <w:pStyle w:val="TAL"/>
              <w:numPr>
                <w:ilvl w:val="0"/>
                <w:numId w:val="469"/>
              </w:numPr>
              <w:overflowPunct w:val="0"/>
              <w:autoSpaceDE w:val="0"/>
              <w:autoSpaceDN w:val="0"/>
              <w:adjustRightInd w:val="0"/>
              <w:textAlignment w:val="baseline"/>
              <w:rPr>
                <w:rFonts w:cs="Arial"/>
                <w:color w:val="000000"/>
                <w:sz w:val="14"/>
                <w:szCs w:val="14"/>
              </w:rPr>
            </w:pPr>
            <w:r w:rsidRPr="00226B55">
              <w:rPr>
                <w:rFonts w:eastAsia="Malgun Gothic" w:cs="Arial"/>
                <w:color w:val="000000"/>
                <w:sz w:val="14"/>
                <w:szCs w:val="14"/>
                <w:lang w:eastAsia="ko-KR"/>
              </w:rPr>
              <w:t>Support of single-DCI based</w:t>
            </w:r>
            <w:r w:rsidRPr="00226B55">
              <w:rPr>
                <w:rFonts w:cs="Arial"/>
                <w:color w:val="000000"/>
                <w:sz w:val="14"/>
                <w:szCs w:val="14"/>
              </w:rPr>
              <w:t xml:space="preserve"> FDMSchemeA</w:t>
            </w:r>
          </w:p>
          <w:p w14:paraId="79DB8858" w14:textId="77777777" w:rsidR="00CE3F0F" w:rsidRPr="00226B55" w:rsidRDefault="00CE3F0F" w:rsidP="003B3421">
            <w:pPr>
              <w:pStyle w:val="TAL"/>
              <w:numPr>
                <w:ilvl w:val="0"/>
                <w:numId w:val="463"/>
              </w:numPr>
              <w:rPr>
                <w:rFonts w:eastAsia="Malgun Gothic" w:cs="Arial"/>
                <w:strike/>
                <w:color w:val="FF0000"/>
                <w:sz w:val="14"/>
                <w:szCs w:val="14"/>
                <w:lang w:eastAsia="ko-KR"/>
              </w:rPr>
            </w:pPr>
            <w:r w:rsidRPr="00226B55">
              <w:rPr>
                <w:rFonts w:eastAsia="Malgun Gothic" w:cs="Arial"/>
                <w:strike/>
                <w:color w:val="FF0000"/>
                <w:sz w:val="14"/>
                <w:szCs w:val="14"/>
                <w:lang w:eastAsia="ko-KR"/>
              </w:rPr>
              <w:t>[Maximum number of QCL type D RS indicated in a TCI codepoint]</w:t>
            </w:r>
          </w:p>
          <w:p w14:paraId="760A8549"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84253" w14:textId="77777777" w:rsidR="00CE3F0F" w:rsidRPr="00226B55" w:rsidRDefault="00CE3F0F" w:rsidP="00D93ECB">
            <w:pPr>
              <w:pStyle w:val="TAL"/>
              <w:rPr>
                <w:rFonts w:cs="Arial"/>
                <w:strike/>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526EC" w14:textId="77777777" w:rsidR="00CE3F0F" w:rsidRPr="00226B55" w:rsidRDefault="00CE3F0F" w:rsidP="00D93ECB">
            <w:pPr>
              <w:pStyle w:val="TAL"/>
              <w:rPr>
                <w:rFonts w:cs="Arial"/>
                <w:i/>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2EB20" w14:textId="77777777" w:rsidR="00CE3F0F" w:rsidRPr="00226B55" w:rsidRDefault="00CE3F0F" w:rsidP="00D93ECB">
            <w:pPr>
              <w:pStyle w:val="TAL"/>
              <w:rPr>
                <w:rFonts w:cs="Arial"/>
                <w:color w:val="000000"/>
                <w:sz w:val="14"/>
                <w:szCs w:val="14"/>
              </w:rPr>
            </w:pPr>
            <w:r w:rsidRPr="00226B55">
              <w:rPr>
                <w:rFonts w:cs="Arial"/>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2F7B9"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70E3" w14:textId="77777777" w:rsidR="00CE3F0F" w:rsidRPr="00226B55" w:rsidRDefault="00CE3F0F" w:rsidP="00D93ECB">
            <w:pPr>
              <w:pStyle w:val="TAL"/>
              <w:rPr>
                <w:rFonts w:cs="Arial"/>
                <w:color w:val="000000"/>
                <w:sz w:val="14"/>
                <w:szCs w:val="14"/>
                <w:highlight w:val="yellow"/>
              </w:rPr>
            </w:pPr>
            <w:r w:rsidRPr="00226B55">
              <w:rPr>
                <w:rFonts w:cs="Arial"/>
                <w:color w:val="000000"/>
                <w:sz w:val="14"/>
                <w:szCs w:val="14"/>
                <w:highlight w:val="yellow"/>
              </w:rPr>
              <w:t>[Per band or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597E6" w14:textId="77777777" w:rsidR="00CE3F0F" w:rsidRPr="00226B55" w:rsidRDefault="00CE3F0F" w:rsidP="00D93ECB">
            <w:pPr>
              <w:pStyle w:val="TAL"/>
              <w:rPr>
                <w:rFonts w:cs="Arial"/>
                <w:color w:val="000000"/>
                <w:sz w:val="14"/>
                <w:szCs w:val="14"/>
              </w:rPr>
            </w:pPr>
            <w:r w:rsidRPr="00226B55">
              <w:rPr>
                <w:rFonts w:cs="Arial"/>
                <w:color w:val="00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10774" w14:textId="77777777" w:rsidR="00CE3F0F" w:rsidRPr="00226B55" w:rsidRDefault="00CE3F0F" w:rsidP="00D93ECB">
            <w:pPr>
              <w:rPr>
                <w:rFonts w:ascii="Arial" w:hAnsi="Arial" w:cs="Arial"/>
                <w:color w:val="000000"/>
                <w:sz w:val="14"/>
                <w:szCs w:val="14"/>
              </w:rPr>
            </w:pPr>
            <w:r w:rsidRPr="00226B55">
              <w:rPr>
                <w:rFonts w:ascii="Arial" w:hAnsi="Arial" w:cs="Arial"/>
                <w:color w:val="00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7D020"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80D14"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A8D9C" w14:textId="77777777" w:rsidR="00CE3F0F" w:rsidRPr="00226B55" w:rsidRDefault="00CE3F0F" w:rsidP="00D93ECB">
            <w:pPr>
              <w:rPr>
                <w:rFonts w:ascii="Arial" w:hAnsi="Arial" w:cs="Arial"/>
                <w:color w:val="000000"/>
                <w:sz w:val="14"/>
                <w:szCs w:val="14"/>
              </w:rPr>
            </w:pPr>
            <w:r w:rsidRPr="00226B55">
              <w:rPr>
                <w:rFonts w:ascii="Arial" w:hAnsi="Arial" w:cs="Arial"/>
                <w:color w:val="000000"/>
                <w:sz w:val="14"/>
                <w:szCs w:val="14"/>
              </w:rPr>
              <w:t>Optional with capability signaling</w:t>
            </w:r>
          </w:p>
        </w:tc>
      </w:tr>
      <w:tr w:rsidR="00CE3F0F" w:rsidRPr="00226B55" w14:paraId="74EB5B3A" w14:textId="77777777" w:rsidTr="00226B55">
        <w:trPr>
          <w:trHeight w:val="196"/>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5361A2" w14:textId="77777777" w:rsidR="00CE3F0F" w:rsidRPr="00226B55" w:rsidRDefault="00CE3F0F" w:rsidP="00D93ECB">
            <w:pPr>
              <w:pStyle w:val="TAL"/>
              <w:rPr>
                <w:rFonts w:eastAsia="Malgun Gothic" w:cs="Arial"/>
                <w:color w:val="000000"/>
                <w:sz w:val="14"/>
                <w:szCs w:val="14"/>
                <w:lang w:eastAsia="ko-KR"/>
              </w:rPr>
            </w:pPr>
            <w:r w:rsidRPr="00226B55">
              <w:rPr>
                <w:rFonts w:eastAsia="Malgun Gothic" w:cs="Arial"/>
                <w:color w:val="000000"/>
                <w:sz w:val="14"/>
                <w:szCs w:val="14"/>
                <w:lang w:eastAsia="ko-KR"/>
              </w:rPr>
              <w:t>16-2b-3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D561F5" w14:textId="77777777" w:rsidR="00CE3F0F" w:rsidRPr="00226B55" w:rsidRDefault="00CE3F0F" w:rsidP="00D93ECB">
            <w:pPr>
              <w:pStyle w:val="TAL"/>
              <w:rPr>
                <w:rFonts w:eastAsia="Malgun Gothic" w:cs="Arial"/>
                <w:color w:val="000000"/>
                <w:sz w:val="14"/>
                <w:szCs w:val="14"/>
              </w:rPr>
            </w:pPr>
            <w:r w:rsidRPr="00226B55">
              <w:rPr>
                <w:rFonts w:eastAsia="Malgun Gothic" w:cs="Arial"/>
                <w:color w:val="000000"/>
                <w:sz w:val="14"/>
                <w:szCs w:val="14"/>
              </w:rPr>
              <w:t>Single-DCI based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BF99A" w14:textId="77777777" w:rsidR="00CE3F0F" w:rsidRPr="00226B55" w:rsidRDefault="00CE3F0F" w:rsidP="003B3421">
            <w:pPr>
              <w:pStyle w:val="TAL"/>
              <w:numPr>
                <w:ilvl w:val="0"/>
                <w:numId w:val="463"/>
              </w:numPr>
              <w:rPr>
                <w:rFonts w:eastAsia="Malgun Gothic" w:cs="Arial"/>
                <w:color w:val="000000"/>
                <w:sz w:val="14"/>
                <w:szCs w:val="14"/>
                <w:lang w:eastAsia="ko-KR"/>
              </w:rPr>
            </w:pPr>
            <w:r w:rsidRPr="00226B55">
              <w:rPr>
                <w:rFonts w:eastAsia="Malgun Gothic" w:cs="Arial"/>
                <w:color w:val="000000"/>
                <w:sz w:val="14"/>
                <w:szCs w:val="14"/>
                <w:lang w:eastAsia="ko-KR"/>
              </w:rPr>
              <w:t>Support of single-DCI based FDMSchemeB</w:t>
            </w:r>
          </w:p>
          <w:p w14:paraId="5D435DB0" w14:textId="77777777" w:rsidR="00CE3F0F" w:rsidRPr="00226B55" w:rsidRDefault="00CE3F0F" w:rsidP="003B3421">
            <w:pPr>
              <w:pStyle w:val="TAL"/>
              <w:numPr>
                <w:ilvl w:val="0"/>
                <w:numId w:val="463"/>
              </w:numPr>
              <w:rPr>
                <w:rFonts w:eastAsia="Malgun Gothic" w:cs="Arial"/>
                <w:strike/>
                <w:color w:val="FF0000"/>
                <w:sz w:val="14"/>
                <w:szCs w:val="14"/>
                <w:lang w:eastAsia="ko-KR"/>
              </w:rPr>
            </w:pPr>
            <w:r w:rsidRPr="00226B55">
              <w:rPr>
                <w:rFonts w:eastAsia="Malgun Gothic" w:cs="Arial"/>
                <w:strike/>
                <w:color w:val="FF0000"/>
                <w:sz w:val="14"/>
                <w:szCs w:val="14"/>
                <w:lang w:eastAsia="ko-KR"/>
              </w:rPr>
              <w:t>[Maximum number of QCL type D RS indicated in a TCI codepoint]</w:t>
            </w:r>
          </w:p>
          <w:p w14:paraId="7C6E137B" w14:textId="77777777" w:rsidR="00CE3F0F" w:rsidRPr="00226B55" w:rsidRDefault="00CE3F0F" w:rsidP="00D93ECB">
            <w:pPr>
              <w:pStyle w:val="TAL"/>
              <w:ind w:left="720" w:hanging="360"/>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E6121" w14:textId="77777777" w:rsidR="00CE3F0F" w:rsidRPr="00226B55" w:rsidRDefault="00CE3F0F" w:rsidP="00D93ECB">
            <w:pPr>
              <w:pStyle w:val="TAL"/>
              <w:rPr>
                <w:rFonts w:eastAsia="Malgun Gothic" w:cs="Arial"/>
                <w:strike/>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0E3D0" w14:textId="77777777" w:rsidR="00CE3F0F" w:rsidRPr="00226B55" w:rsidRDefault="00CE3F0F" w:rsidP="00D93ECB">
            <w:pPr>
              <w:pStyle w:val="TAL"/>
              <w:rPr>
                <w:rFonts w:cs="Arial"/>
                <w:i/>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07E93" w14:textId="77777777" w:rsidR="00CE3F0F" w:rsidRPr="00226B55" w:rsidRDefault="00CE3F0F" w:rsidP="00D93ECB">
            <w:pPr>
              <w:pStyle w:val="TAL"/>
              <w:rPr>
                <w:rFonts w:cs="Arial"/>
                <w:color w:val="000000"/>
                <w:sz w:val="14"/>
                <w:szCs w:val="14"/>
              </w:rPr>
            </w:pPr>
            <w:r w:rsidRPr="00226B55">
              <w:rPr>
                <w:rFonts w:cs="Arial"/>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4A958"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14393" w14:textId="77777777" w:rsidR="00CE3F0F" w:rsidRPr="00226B55" w:rsidRDefault="00CE3F0F" w:rsidP="00D93ECB">
            <w:pPr>
              <w:pStyle w:val="TAL"/>
              <w:rPr>
                <w:rFonts w:cs="Arial"/>
                <w:color w:val="000000"/>
                <w:sz w:val="14"/>
                <w:szCs w:val="14"/>
                <w:highlight w:val="yellow"/>
              </w:rPr>
            </w:pPr>
            <w:r w:rsidRPr="00226B55">
              <w:rPr>
                <w:rFonts w:cs="Arial"/>
                <w:color w:val="000000"/>
                <w:sz w:val="14"/>
                <w:szCs w:val="14"/>
                <w:highlight w:val="yellow"/>
              </w:rPr>
              <w:t xml:space="preserve">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A377D" w14:textId="77777777" w:rsidR="00CE3F0F" w:rsidRPr="00226B55" w:rsidRDefault="00CE3F0F" w:rsidP="00D93ECB">
            <w:pPr>
              <w:pStyle w:val="TAL"/>
              <w:rPr>
                <w:rFonts w:cs="Arial"/>
                <w:color w:val="000000"/>
                <w:sz w:val="14"/>
                <w:szCs w:val="14"/>
              </w:rPr>
            </w:pPr>
            <w:r w:rsidRPr="00226B55">
              <w:rPr>
                <w:rFonts w:cs="Arial"/>
                <w:color w:val="00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B57C" w14:textId="77777777" w:rsidR="00CE3F0F" w:rsidRPr="00226B55" w:rsidRDefault="00CE3F0F" w:rsidP="00D93ECB">
            <w:pPr>
              <w:rPr>
                <w:rFonts w:ascii="Arial" w:hAnsi="Arial" w:cs="Arial"/>
                <w:color w:val="000000"/>
                <w:sz w:val="14"/>
                <w:szCs w:val="14"/>
              </w:rPr>
            </w:pPr>
            <w:r w:rsidRPr="00226B55">
              <w:rPr>
                <w:rFonts w:ascii="Arial" w:hAnsi="Arial" w:cs="Arial"/>
                <w:color w:val="00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258A6"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A2DC"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7A17E" w14:textId="77777777" w:rsidR="00CE3F0F" w:rsidRPr="00226B55" w:rsidRDefault="00CE3F0F" w:rsidP="00D93ECB">
            <w:pPr>
              <w:rPr>
                <w:rFonts w:ascii="Arial" w:hAnsi="Arial" w:cs="Arial"/>
                <w:color w:val="000000"/>
                <w:sz w:val="14"/>
                <w:szCs w:val="14"/>
              </w:rPr>
            </w:pPr>
            <w:r w:rsidRPr="00226B55">
              <w:rPr>
                <w:rFonts w:ascii="Arial" w:hAnsi="Arial" w:cs="Arial"/>
                <w:color w:val="000000"/>
                <w:sz w:val="14"/>
                <w:szCs w:val="14"/>
              </w:rPr>
              <w:t>Optional with capability signaling</w:t>
            </w:r>
          </w:p>
        </w:tc>
      </w:tr>
    </w:tbl>
    <w:p w14:paraId="0417B50A" w14:textId="77777777" w:rsidR="00CE3F0F" w:rsidRPr="00741F70" w:rsidRDefault="00CE3F0F" w:rsidP="003B3421">
      <w:pPr>
        <w:pStyle w:val="ListParagraph"/>
        <w:numPr>
          <w:ilvl w:val="0"/>
          <w:numId w:val="473"/>
        </w:numPr>
      </w:pPr>
      <w:r w:rsidRPr="00741F70">
        <w:t>Agree the following two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74"/>
        <w:gridCol w:w="1001"/>
        <w:gridCol w:w="3318"/>
        <w:gridCol w:w="548"/>
        <w:gridCol w:w="222"/>
        <w:gridCol w:w="450"/>
        <w:gridCol w:w="222"/>
        <w:gridCol w:w="791"/>
        <w:gridCol w:w="510"/>
        <w:gridCol w:w="490"/>
        <w:gridCol w:w="222"/>
        <w:gridCol w:w="1231"/>
        <w:gridCol w:w="978"/>
      </w:tblGrid>
      <w:tr w:rsidR="00CE3F0F" w:rsidRPr="00226B55" w14:paraId="56DE7C23" w14:textId="77777777" w:rsidTr="00226B55">
        <w:trPr>
          <w:trHeight w:val="168"/>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88E294" w14:textId="77777777" w:rsidR="00CE3F0F" w:rsidRPr="00226B55" w:rsidRDefault="00CE3F0F" w:rsidP="00D93ECB">
            <w:pPr>
              <w:pStyle w:val="TAL"/>
              <w:rPr>
                <w:color w:val="000000"/>
                <w:sz w:val="14"/>
                <w:szCs w:val="14"/>
              </w:rPr>
            </w:pPr>
            <w:r w:rsidRPr="00226B55">
              <w:rPr>
                <w:rFonts w:eastAsia="Malgun Gothic"/>
                <w:color w:val="000000"/>
                <w:sz w:val="14"/>
                <w:szCs w:val="14"/>
                <w:lang w:eastAsia="ko-KR"/>
              </w:rPr>
              <w:t>16-2b-1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69061B" w14:textId="77777777" w:rsidR="00CE3F0F" w:rsidRPr="00226B55" w:rsidRDefault="00CE3F0F" w:rsidP="00D93ECB">
            <w:pPr>
              <w:pStyle w:val="TAL"/>
              <w:rPr>
                <w:color w:val="000000"/>
                <w:sz w:val="14"/>
                <w:szCs w:val="14"/>
              </w:rPr>
            </w:pPr>
            <w:r w:rsidRPr="00226B55">
              <w:rPr>
                <w:rFonts w:eastAsia="Malgun Gothic" w:cs="Arial"/>
                <w:color w:val="000000"/>
                <w:sz w:val="14"/>
                <w:szCs w:val="14"/>
              </w:rPr>
              <w:t>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C1872" w14:textId="77777777" w:rsidR="00CE3F0F" w:rsidRPr="00226B55" w:rsidRDefault="00CE3F0F" w:rsidP="003B3421">
            <w:pPr>
              <w:pStyle w:val="TAL"/>
              <w:numPr>
                <w:ilvl w:val="0"/>
                <w:numId w:val="462"/>
              </w:numPr>
              <w:rPr>
                <w:strike/>
                <w:color w:val="FF0000"/>
                <w:sz w:val="14"/>
                <w:szCs w:val="14"/>
              </w:rPr>
            </w:pPr>
            <w:r w:rsidRPr="00226B55">
              <w:rPr>
                <w:rFonts w:eastAsia="Malgun Gothic"/>
                <w:strike/>
                <w:color w:val="FF0000"/>
                <w:sz w:val="14"/>
                <w:szCs w:val="14"/>
                <w:lang w:eastAsia="ko-KR"/>
              </w:rPr>
              <w:t xml:space="preserve">FFS: Support of </w:t>
            </w:r>
            <w:r w:rsidRPr="00226B55">
              <w:rPr>
                <w:strike/>
                <w:color w:val="FF0000"/>
                <w:sz w:val="14"/>
                <w:szCs w:val="14"/>
              </w:rPr>
              <w:t xml:space="preserve"> </w:t>
            </w:r>
            <w:r w:rsidRPr="00226B55">
              <w:rPr>
                <w:rFonts w:eastAsia="Malgun Gothic"/>
                <w:strike/>
                <w:color w:val="FF0000"/>
                <w:sz w:val="14"/>
                <w:szCs w:val="14"/>
                <w:lang w:eastAsia="ko-KR"/>
              </w:rPr>
              <w:t>DCI indication of of 2 TCI states by a codepoint and DMRS ports within two CDM groups</w:t>
            </w:r>
            <w:r w:rsidRPr="00226B55">
              <w:rPr>
                <w:rFonts w:eastAsia="Malgun Gothic"/>
                <w:color w:val="FF0000"/>
                <w:sz w:val="14"/>
                <w:szCs w:val="14"/>
                <w:lang w:eastAsia="ko-KR"/>
              </w:rPr>
              <w:t xml:space="preserve"> </w:t>
            </w:r>
            <w:r w:rsidRPr="00226B55">
              <w:rPr>
                <w:rFonts w:eastAsia="Malgun Gothic" w:cs="Arial"/>
                <w:color w:val="FF0000"/>
                <w:sz w:val="14"/>
                <w:szCs w:val="14"/>
              </w:rPr>
              <w:t xml:space="preserve">Support of single-DCI based SDM scheme </w:t>
            </w:r>
            <w:r w:rsidRPr="00226B55">
              <w:rPr>
                <w:rFonts w:eastAsia="Malgun Gothic" w:cs="Arial"/>
                <w:strike/>
                <w:color w:val="FF0000"/>
                <w:sz w:val="14"/>
                <w:szCs w:val="14"/>
              </w:rPr>
              <w:t xml:space="preserve">with up to 2 TCI states indicated in the DCI </w:t>
            </w:r>
          </w:p>
          <w:p w14:paraId="62E290B3" w14:textId="77777777" w:rsidR="00CE3F0F" w:rsidRPr="00226B55" w:rsidRDefault="00CE3F0F" w:rsidP="003B3421">
            <w:pPr>
              <w:pStyle w:val="TAL"/>
              <w:numPr>
                <w:ilvl w:val="0"/>
                <w:numId w:val="462"/>
              </w:numPr>
              <w:rPr>
                <w:strike/>
                <w:color w:val="FF0000"/>
                <w:sz w:val="14"/>
                <w:szCs w:val="14"/>
              </w:rPr>
            </w:pPr>
            <w:r w:rsidRPr="00226B55">
              <w:rPr>
                <w:strike/>
                <w:color w:val="FF0000"/>
                <w:sz w:val="14"/>
                <w:szCs w:val="14"/>
              </w:rPr>
              <w:t>Support Maximum number of PTRS ports</w:t>
            </w:r>
          </w:p>
          <w:p w14:paraId="28D60137" w14:textId="77777777" w:rsidR="00CE3F0F" w:rsidRPr="00226B55" w:rsidRDefault="00CE3F0F" w:rsidP="003B3421">
            <w:pPr>
              <w:pStyle w:val="TAL"/>
              <w:numPr>
                <w:ilvl w:val="0"/>
                <w:numId w:val="462"/>
              </w:numPr>
              <w:rPr>
                <w:color w:val="000000"/>
                <w:sz w:val="14"/>
                <w:szCs w:val="14"/>
              </w:rPr>
            </w:pPr>
            <w:r w:rsidRPr="00226B55">
              <w:rPr>
                <w:color w:val="000000"/>
                <w:sz w:val="14"/>
                <w:szCs w:val="14"/>
                <w:highlight w:val="yellow"/>
              </w:rPr>
              <w:t>FFS: Support of DMRS entry {0, 2, 3}</w:t>
            </w:r>
          </w:p>
          <w:p w14:paraId="34F95AD2" w14:textId="77777777" w:rsidR="00CE3F0F" w:rsidRPr="00226B55" w:rsidRDefault="00CE3F0F" w:rsidP="003B3421">
            <w:pPr>
              <w:pStyle w:val="TAL"/>
              <w:numPr>
                <w:ilvl w:val="0"/>
                <w:numId w:val="462"/>
              </w:numPr>
              <w:rPr>
                <w:strike/>
                <w:color w:val="000000"/>
                <w:sz w:val="14"/>
                <w:szCs w:val="14"/>
              </w:rPr>
            </w:pPr>
            <w:r w:rsidRPr="00226B55">
              <w:rPr>
                <w:strike/>
                <w:color w:val="FF0000"/>
                <w:sz w:val="14"/>
                <w:szCs w:val="14"/>
              </w:rPr>
              <w:t>[Maximum number of QCL type D RS indicated in a TCI codepoint]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DFAD6" w14:textId="77777777" w:rsidR="00CE3F0F" w:rsidRPr="00226B55" w:rsidRDefault="00CE3F0F" w:rsidP="00D93ECB">
            <w:pPr>
              <w:pStyle w:val="TAL"/>
              <w:rPr>
                <w:strike/>
                <w:color w:val="000000"/>
                <w:sz w:val="14"/>
                <w:szCs w:val="14"/>
                <w:highlight w:val="yellow"/>
              </w:rPr>
            </w:pPr>
            <w:r w:rsidRPr="00226B55">
              <w:rPr>
                <w:rFonts w:eastAsia="Malgun Gothic"/>
                <w:strike/>
                <w:color w:val="FF0000"/>
                <w:sz w:val="14"/>
                <w:szCs w:val="14"/>
                <w:lang w:eastAsia="ko-KR"/>
              </w:rPr>
              <w:t>16-2b,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CC7B2" w14:textId="77777777" w:rsidR="00CE3F0F" w:rsidRPr="00226B55" w:rsidRDefault="00CE3F0F" w:rsidP="00D93ECB">
            <w:pPr>
              <w:pStyle w:val="TAL"/>
              <w:rPr>
                <w:i/>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5DD57" w14:textId="77777777" w:rsidR="00CE3F0F" w:rsidRPr="00226B55" w:rsidRDefault="00CE3F0F" w:rsidP="00D93ECB">
            <w:pPr>
              <w:pStyle w:val="TAL"/>
              <w:rPr>
                <w:color w:val="000000"/>
                <w:sz w:val="14"/>
                <w:szCs w:val="14"/>
              </w:rPr>
            </w:pPr>
            <w:r w:rsidRPr="00226B55">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93F19" w14:textId="77777777" w:rsidR="00CE3F0F" w:rsidRPr="00226B55" w:rsidRDefault="00CE3F0F"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6A2E3" w14:textId="77777777" w:rsidR="00CE3F0F" w:rsidRPr="00226B55" w:rsidRDefault="00CE3F0F" w:rsidP="00D93ECB">
            <w:pPr>
              <w:pStyle w:val="TAL"/>
              <w:rPr>
                <w:color w:val="000000"/>
                <w:sz w:val="14"/>
                <w:szCs w:val="14"/>
              </w:rPr>
            </w:pPr>
            <w:r w:rsidRPr="00226B55">
              <w:rPr>
                <w:color w:val="000000"/>
                <w:sz w:val="14"/>
                <w:szCs w:val="14"/>
                <w:highlight w:val="yellow"/>
              </w:rPr>
              <w:t xml:space="preserve">[Per band </w:t>
            </w:r>
            <w:r w:rsidRPr="00226B55">
              <w:rPr>
                <w:color w:val="FF0000"/>
                <w:sz w:val="14"/>
                <w:szCs w:val="14"/>
                <w:highlight w:val="yellow"/>
              </w:rPr>
              <w:t>or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39B3B" w14:textId="77777777" w:rsidR="00CE3F0F" w:rsidRPr="00226B55" w:rsidRDefault="00CE3F0F" w:rsidP="00D93ECB">
            <w:pPr>
              <w:pStyle w:val="TAL"/>
              <w:rPr>
                <w:color w:val="000000"/>
                <w:sz w:val="14"/>
                <w:szCs w:val="14"/>
              </w:rPr>
            </w:pPr>
            <w:r w:rsidRPr="00226B55">
              <w:rPr>
                <w:strike/>
                <w:color w:val="FF0000"/>
                <w:sz w:val="14"/>
                <w:szCs w:val="14"/>
              </w:rPr>
              <w:t>No</w:t>
            </w:r>
            <w:r w:rsidRPr="00226B55">
              <w:rPr>
                <w:color w:val="FF0000"/>
                <w:sz w:val="14"/>
                <w:szCs w:val="14"/>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70C2F" w14:textId="77777777" w:rsidR="00CE3F0F" w:rsidRPr="00226B55" w:rsidRDefault="00CE3F0F" w:rsidP="00D93ECB">
            <w:pPr>
              <w:rPr>
                <w:color w:val="000000"/>
                <w:sz w:val="14"/>
                <w:szCs w:val="14"/>
              </w:rPr>
            </w:pPr>
            <w:r w:rsidRPr="00226B55">
              <w:rPr>
                <w:strike/>
                <w:color w:val="FF0000"/>
                <w:sz w:val="14"/>
                <w:szCs w:val="14"/>
              </w:rPr>
              <w:t>No</w:t>
            </w:r>
            <w:r w:rsidRPr="00226B55">
              <w:rPr>
                <w:color w:val="FF0000"/>
                <w:sz w:val="14"/>
                <w:szCs w:val="14"/>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5A8A" w14:textId="77777777" w:rsidR="00CE3F0F" w:rsidRPr="00226B55" w:rsidRDefault="00CE3F0F"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D3686" w14:textId="77777777" w:rsidR="00CE3F0F" w:rsidRPr="00226B55" w:rsidRDefault="00CE3F0F" w:rsidP="00D93ECB">
            <w:pPr>
              <w:pStyle w:val="TAL"/>
              <w:rPr>
                <w:color w:val="FF0000"/>
                <w:sz w:val="14"/>
                <w:szCs w:val="14"/>
              </w:rPr>
            </w:pPr>
            <w:r w:rsidRPr="00226B55">
              <w:rPr>
                <w:color w:val="FF0000"/>
                <w:sz w:val="14"/>
                <w:szCs w:val="14"/>
                <w:highlight w:val="yellow"/>
              </w:rPr>
              <w:t>[Candidate values for component (3): {0,2,3}]</w:t>
            </w:r>
          </w:p>
          <w:p w14:paraId="3F919D14" w14:textId="77777777" w:rsidR="00CE3F0F" w:rsidRPr="00226B55" w:rsidRDefault="00CE3F0F" w:rsidP="00D93ECB">
            <w:pPr>
              <w:pStyle w:val="TAL"/>
              <w:rPr>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3DF68" w14:textId="77777777" w:rsidR="00CE3F0F" w:rsidRPr="00226B55" w:rsidRDefault="00CE3F0F" w:rsidP="00D93ECB">
            <w:pPr>
              <w:rPr>
                <w:color w:val="000000"/>
                <w:sz w:val="14"/>
                <w:szCs w:val="14"/>
              </w:rPr>
            </w:pPr>
            <w:r w:rsidRPr="00226B55">
              <w:rPr>
                <w:color w:val="FF0000"/>
                <w:sz w:val="14"/>
                <w:szCs w:val="14"/>
              </w:rPr>
              <w:t>Optional with capability signaling</w:t>
            </w:r>
          </w:p>
        </w:tc>
      </w:tr>
      <w:tr w:rsidR="00CE3F0F" w:rsidRPr="00226B55" w14:paraId="155A1D5F" w14:textId="77777777" w:rsidTr="00226B55">
        <w:trPr>
          <w:trHeight w:val="168"/>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4D1F03" w14:textId="77777777" w:rsidR="00CE3F0F" w:rsidRPr="00226B55" w:rsidRDefault="00CE3F0F" w:rsidP="00D93ECB">
            <w:pPr>
              <w:pStyle w:val="TAL"/>
              <w:rPr>
                <w:rFonts w:eastAsia="Malgun Gothic"/>
                <w:color w:val="FF0000"/>
                <w:sz w:val="14"/>
                <w:szCs w:val="14"/>
                <w:lang w:eastAsia="ko-KR"/>
              </w:rPr>
            </w:pPr>
            <w:r w:rsidRPr="00226B55">
              <w:rPr>
                <w:rFonts w:eastAsia="Malgun Gothic"/>
                <w:color w:val="FF0000"/>
                <w:sz w:val="14"/>
                <w:szCs w:val="14"/>
                <w:lang w:eastAsia="ko-KR"/>
              </w:rPr>
              <w:t>16-2b-1a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AB76D5" w14:textId="77777777" w:rsidR="00CE3F0F" w:rsidRPr="00226B55" w:rsidRDefault="00CE3F0F" w:rsidP="00D93ECB">
            <w:pPr>
              <w:pStyle w:val="TAL"/>
              <w:rPr>
                <w:rFonts w:eastAsia="Malgun Gothic" w:cs="Arial"/>
                <w:color w:val="FF0000"/>
                <w:sz w:val="14"/>
                <w:szCs w:val="14"/>
              </w:rPr>
            </w:pPr>
            <w:r w:rsidRPr="00226B55">
              <w:rPr>
                <w:rFonts w:eastAsia="Malgun Gothic" w:cs="Arial"/>
                <w:color w:val="FF0000"/>
                <w:sz w:val="14"/>
                <w:szCs w:val="14"/>
              </w:rPr>
              <w:t>Downlink PTRS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A7A75" w14:textId="77777777" w:rsidR="00CE3F0F" w:rsidRPr="00226B55" w:rsidRDefault="00CE3F0F" w:rsidP="003B3421">
            <w:pPr>
              <w:pStyle w:val="TAL"/>
              <w:numPr>
                <w:ilvl w:val="0"/>
                <w:numId w:val="472"/>
              </w:numPr>
              <w:rPr>
                <w:color w:val="FF0000"/>
                <w:sz w:val="14"/>
                <w:szCs w:val="14"/>
              </w:rPr>
            </w:pPr>
            <w:r w:rsidRPr="00226B55">
              <w:rPr>
                <w:color w:val="FF0000"/>
                <w:sz w:val="14"/>
                <w:szCs w:val="14"/>
              </w:rPr>
              <w:t xml:space="preserve">Support of 2-port DL PTRS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8B35E" w14:textId="77777777" w:rsidR="00CE3F0F" w:rsidRPr="00226B55" w:rsidRDefault="00CE3F0F" w:rsidP="00D93ECB">
            <w:pPr>
              <w:pStyle w:val="TAL"/>
              <w:rPr>
                <w:rFonts w:eastAsia="Malgun Gothic"/>
                <w:strike/>
                <w:color w:val="FF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60752" w14:textId="77777777" w:rsidR="00CE3F0F" w:rsidRPr="00226B55" w:rsidRDefault="00CE3F0F" w:rsidP="00D93ECB">
            <w:pPr>
              <w:pStyle w:val="TAL"/>
              <w:rPr>
                <w:i/>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3BD64" w14:textId="77777777" w:rsidR="00CE3F0F" w:rsidRPr="00226B55" w:rsidRDefault="00CE3F0F" w:rsidP="00D93ECB">
            <w:pPr>
              <w:pStyle w:val="TAL"/>
              <w:rPr>
                <w:color w:val="FF0000"/>
                <w:sz w:val="14"/>
                <w:szCs w:val="14"/>
              </w:rPr>
            </w:pPr>
            <w:r w:rsidRPr="00226B55">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56EAF" w14:textId="77777777" w:rsidR="00CE3F0F" w:rsidRPr="00226B55" w:rsidRDefault="00CE3F0F" w:rsidP="00D93ECB">
            <w:pPr>
              <w:pStyle w:val="TAL"/>
              <w:rPr>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402BE" w14:textId="77777777" w:rsidR="00CE3F0F" w:rsidRPr="00226B55" w:rsidRDefault="00CE3F0F" w:rsidP="00D93ECB">
            <w:pPr>
              <w:pStyle w:val="TAL"/>
              <w:rPr>
                <w:color w:val="FF0000"/>
                <w:sz w:val="14"/>
                <w:szCs w:val="14"/>
                <w:highlight w:val="yellow"/>
              </w:rPr>
            </w:pPr>
            <w:r w:rsidRPr="00226B55">
              <w:rPr>
                <w:color w:val="FF0000"/>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A24B1" w14:textId="77777777" w:rsidR="00CE3F0F" w:rsidRPr="00226B55" w:rsidRDefault="00CE3F0F" w:rsidP="00D93ECB">
            <w:pPr>
              <w:pStyle w:val="TAL"/>
              <w:rPr>
                <w:color w:val="FF0000"/>
                <w:sz w:val="14"/>
                <w:szCs w:val="14"/>
                <w:highlight w:val="yellow"/>
              </w:rPr>
            </w:pPr>
            <w:r w:rsidRPr="00226B55">
              <w:rPr>
                <w:color w:val="FF0000"/>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E62E8" w14:textId="77777777" w:rsidR="00CE3F0F" w:rsidRPr="00226B55" w:rsidRDefault="00CE3F0F" w:rsidP="00D93ECB">
            <w:pPr>
              <w:rPr>
                <w:color w:val="FF0000"/>
                <w:sz w:val="14"/>
                <w:szCs w:val="14"/>
                <w:highlight w:val="yellow"/>
                <w:lang w:eastAsia="ja-JP"/>
              </w:rPr>
            </w:pPr>
            <w:r w:rsidRPr="00226B55">
              <w:rPr>
                <w:color w:val="FF0000"/>
                <w:sz w:val="14"/>
                <w:szCs w:val="14"/>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5387F" w14:textId="77777777" w:rsidR="00CE3F0F" w:rsidRPr="00226B55" w:rsidRDefault="00CE3F0F" w:rsidP="00D93ECB">
            <w:pPr>
              <w:pStyle w:val="TAL"/>
              <w:rPr>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2E49" w14:textId="77777777" w:rsidR="00CE3F0F" w:rsidRPr="00226B55" w:rsidRDefault="00CE3F0F" w:rsidP="00D93ECB">
            <w:pPr>
              <w:pStyle w:val="TAL"/>
              <w:rPr>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D91AB" w14:textId="77777777" w:rsidR="00CE3F0F" w:rsidRPr="00226B55" w:rsidRDefault="00CE3F0F" w:rsidP="00D93ECB">
            <w:pPr>
              <w:rPr>
                <w:color w:val="FF0000"/>
                <w:sz w:val="14"/>
                <w:szCs w:val="14"/>
              </w:rPr>
            </w:pPr>
            <w:r w:rsidRPr="00226B55">
              <w:rPr>
                <w:color w:val="FF0000"/>
                <w:sz w:val="14"/>
                <w:szCs w:val="14"/>
              </w:rPr>
              <w:t>Optional with capability signaling</w:t>
            </w:r>
          </w:p>
        </w:tc>
      </w:tr>
    </w:tbl>
    <w:p w14:paraId="64B5D004" w14:textId="77777777" w:rsidR="00CE3F0F" w:rsidRPr="00226B55" w:rsidRDefault="00CE3F0F" w:rsidP="00CE3F0F">
      <w:pPr>
        <w:rPr>
          <w:bCs/>
          <w:color w:val="000000"/>
          <w:highlight w:val="yellow"/>
        </w:rPr>
      </w:pPr>
    </w:p>
    <w:p w14:paraId="2DFA1474" w14:textId="77777777" w:rsidR="00CE3F0F" w:rsidRPr="00226B55" w:rsidRDefault="00CE3F0F" w:rsidP="00CE3F0F">
      <w:pPr>
        <w:rPr>
          <w:bCs/>
          <w:color w:val="000000"/>
          <w:highlight w:val="green"/>
        </w:rPr>
      </w:pPr>
      <w:r w:rsidRPr="00226B55">
        <w:rPr>
          <w:bCs/>
          <w:color w:val="000000"/>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31"/>
        <w:gridCol w:w="1582"/>
        <w:gridCol w:w="3136"/>
        <w:gridCol w:w="655"/>
        <w:gridCol w:w="222"/>
        <w:gridCol w:w="450"/>
        <w:gridCol w:w="222"/>
        <w:gridCol w:w="1049"/>
        <w:gridCol w:w="395"/>
        <w:gridCol w:w="395"/>
        <w:gridCol w:w="222"/>
        <w:gridCol w:w="222"/>
        <w:gridCol w:w="1376"/>
      </w:tblGrid>
      <w:tr w:rsidR="00CE3F0F" w:rsidRPr="00226B55" w14:paraId="5B82BC01" w14:textId="77777777" w:rsidTr="00226B55">
        <w:trPr>
          <w:trHeight w:val="196"/>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EF684D" w14:textId="77777777" w:rsidR="00CE3F0F" w:rsidRPr="00226B55" w:rsidRDefault="00CE3F0F" w:rsidP="00D93ECB">
            <w:pPr>
              <w:pStyle w:val="TAL"/>
              <w:rPr>
                <w:rFonts w:cs="Arial"/>
                <w:color w:val="000000"/>
                <w:sz w:val="14"/>
                <w:szCs w:val="14"/>
              </w:rPr>
            </w:pPr>
            <w:r w:rsidRPr="00226B55">
              <w:rPr>
                <w:rFonts w:eastAsia="Malgun Gothic" w:cs="Arial"/>
                <w:color w:val="000000"/>
                <w:sz w:val="14"/>
                <w:szCs w:val="14"/>
                <w:lang w:eastAsia="ko-KR"/>
              </w:rPr>
              <w:t>16-2b-2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813ABA" w14:textId="77777777" w:rsidR="00CE3F0F" w:rsidRPr="00226B55" w:rsidRDefault="00CE3F0F" w:rsidP="00D93ECB">
            <w:pPr>
              <w:pStyle w:val="TAL"/>
              <w:rPr>
                <w:rFonts w:cs="Arial"/>
                <w:color w:val="000000"/>
                <w:sz w:val="14"/>
                <w:szCs w:val="14"/>
              </w:rPr>
            </w:pPr>
            <w:r w:rsidRPr="00226B55">
              <w:rPr>
                <w:rFonts w:eastAsia="Malgun Gothic" w:cs="Arial"/>
                <w:color w:val="000000"/>
                <w:sz w:val="14"/>
                <w:szCs w:val="14"/>
              </w:rPr>
              <w:t>Single-DCI based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6A2A6" w14:textId="77777777" w:rsidR="00CE3F0F" w:rsidRPr="00226B55" w:rsidRDefault="00CE3F0F" w:rsidP="003B3421">
            <w:pPr>
              <w:pStyle w:val="TAL"/>
              <w:numPr>
                <w:ilvl w:val="0"/>
                <w:numId w:val="469"/>
              </w:numPr>
              <w:overflowPunct w:val="0"/>
              <w:autoSpaceDE w:val="0"/>
              <w:autoSpaceDN w:val="0"/>
              <w:adjustRightInd w:val="0"/>
              <w:textAlignment w:val="baseline"/>
              <w:rPr>
                <w:rFonts w:cs="Arial"/>
                <w:color w:val="000000"/>
                <w:sz w:val="14"/>
                <w:szCs w:val="14"/>
              </w:rPr>
            </w:pPr>
            <w:r w:rsidRPr="00226B55">
              <w:rPr>
                <w:rFonts w:eastAsia="Malgun Gothic" w:cs="Arial"/>
                <w:color w:val="000000"/>
                <w:sz w:val="14"/>
                <w:szCs w:val="14"/>
                <w:lang w:eastAsia="ko-KR"/>
              </w:rPr>
              <w:t xml:space="preserve">Support of </w:t>
            </w:r>
            <w:r w:rsidRPr="00226B55">
              <w:rPr>
                <w:rFonts w:eastAsia="Malgun Gothic" w:cs="Arial"/>
                <w:color w:val="FF0000"/>
                <w:sz w:val="14"/>
                <w:szCs w:val="14"/>
                <w:lang w:eastAsia="ko-KR"/>
              </w:rPr>
              <w:t>single-DCI based</w:t>
            </w:r>
            <w:r w:rsidRPr="00226B55">
              <w:rPr>
                <w:rFonts w:cs="Arial"/>
                <w:color w:val="000000"/>
                <w:sz w:val="14"/>
                <w:szCs w:val="14"/>
              </w:rPr>
              <w:t xml:space="preserve"> FDMSchemeA</w:t>
            </w:r>
          </w:p>
          <w:p w14:paraId="458A932B" w14:textId="77777777" w:rsidR="00CE3F0F" w:rsidRPr="00226B55" w:rsidRDefault="00CE3F0F" w:rsidP="003B3421">
            <w:pPr>
              <w:pStyle w:val="TAL"/>
              <w:numPr>
                <w:ilvl w:val="0"/>
                <w:numId w:val="469"/>
              </w:numPr>
              <w:overflowPunct w:val="0"/>
              <w:autoSpaceDE w:val="0"/>
              <w:autoSpaceDN w:val="0"/>
              <w:adjustRightInd w:val="0"/>
              <w:textAlignment w:val="baseline"/>
              <w:rPr>
                <w:rFonts w:cs="Arial"/>
                <w:color w:val="000000"/>
                <w:sz w:val="14"/>
                <w:szCs w:val="14"/>
              </w:rPr>
            </w:pPr>
            <w:r w:rsidRPr="00226B55">
              <w:rPr>
                <w:rFonts w:cs="Arial"/>
                <w:color w:val="FF0000"/>
                <w:sz w:val="14"/>
                <w:szCs w:val="14"/>
                <w:highlight w:val="yellow"/>
              </w:rPr>
              <w:t>[Maximum number of QCL type D RS indicated in a TCI codepoint]</w:t>
            </w:r>
          </w:p>
          <w:p w14:paraId="703CC2CB"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9CE58" w14:textId="77777777" w:rsidR="00CE3F0F" w:rsidRPr="00226B55" w:rsidRDefault="00CE3F0F" w:rsidP="00D93ECB">
            <w:pPr>
              <w:pStyle w:val="TAL"/>
              <w:rPr>
                <w:rFonts w:cs="Arial"/>
                <w:strike/>
                <w:color w:val="FF0000"/>
                <w:sz w:val="14"/>
                <w:szCs w:val="14"/>
              </w:rPr>
            </w:pPr>
            <w:r w:rsidRPr="00226B55">
              <w:rPr>
                <w:rFonts w:eastAsia="Malgun Gothic" w:cs="Arial"/>
                <w:strike/>
                <w:color w:val="FF0000"/>
                <w:sz w:val="14"/>
                <w:szCs w:val="14"/>
                <w:lang w:eastAsia="ko-KR"/>
              </w:rPr>
              <w:t>16-2b,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DF5B0" w14:textId="77777777" w:rsidR="00CE3F0F" w:rsidRPr="00226B55" w:rsidRDefault="00CE3F0F" w:rsidP="00D93ECB">
            <w:pPr>
              <w:pStyle w:val="TAL"/>
              <w:rPr>
                <w:rFonts w:cs="Arial"/>
                <w:i/>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7341B" w14:textId="77777777" w:rsidR="00CE3F0F" w:rsidRPr="00226B55" w:rsidRDefault="00CE3F0F" w:rsidP="00D93ECB">
            <w:pPr>
              <w:pStyle w:val="TAL"/>
              <w:rPr>
                <w:rFonts w:cs="Arial"/>
                <w:color w:val="000000"/>
                <w:sz w:val="14"/>
                <w:szCs w:val="14"/>
              </w:rPr>
            </w:pPr>
            <w:r w:rsidRPr="00226B55">
              <w:rPr>
                <w:rFonts w:cs="Arial"/>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6E179"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4CDDA" w14:textId="77777777" w:rsidR="00CE3F0F" w:rsidRPr="00226B55" w:rsidRDefault="00CE3F0F" w:rsidP="00D93ECB">
            <w:pPr>
              <w:pStyle w:val="TAL"/>
              <w:rPr>
                <w:rFonts w:cs="Arial"/>
                <w:color w:val="000000"/>
                <w:sz w:val="14"/>
                <w:szCs w:val="14"/>
              </w:rPr>
            </w:pPr>
            <w:r w:rsidRPr="00226B55">
              <w:rPr>
                <w:rFonts w:cs="Arial"/>
                <w:color w:val="FF0000"/>
                <w:sz w:val="14"/>
                <w:szCs w:val="14"/>
              </w:rPr>
              <w:t>[</w:t>
            </w:r>
            <w:r w:rsidRPr="00226B55">
              <w:rPr>
                <w:rFonts w:cs="Arial"/>
                <w:color w:val="000000"/>
                <w:sz w:val="14"/>
                <w:szCs w:val="14"/>
              </w:rPr>
              <w:t xml:space="preserve">Per band </w:t>
            </w:r>
            <w:r w:rsidRPr="00226B55">
              <w:rPr>
                <w:rFonts w:cs="Arial"/>
                <w:color w:val="FF0000"/>
                <w:sz w:val="14"/>
                <w:szCs w:val="14"/>
              </w:rPr>
              <w:t>or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9F772" w14:textId="77777777" w:rsidR="00CE3F0F" w:rsidRPr="00226B55" w:rsidRDefault="00CE3F0F" w:rsidP="00D93ECB">
            <w:pPr>
              <w:pStyle w:val="TAL"/>
              <w:rPr>
                <w:rFonts w:cs="Arial"/>
                <w:color w:val="000000"/>
                <w:sz w:val="14"/>
                <w:szCs w:val="14"/>
              </w:rPr>
            </w:pPr>
            <w:r w:rsidRPr="00226B55">
              <w:rPr>
                <w:rFonts w:cs="Arial"/>
                <w:color w:val="00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67C52" w14:textId="77777777" w:rsidR="00CE3F0F" w:rsidRPr="00226B55" w:rsidRDefault="00CE3F0F" w:rsidP="00D93ECB">
            <w:pPr>
              <w:rPr>
                <w:rFonts w:ascii="Arial" w:hAnsi="Arial" w:cs="Arial"/>
                <w:color w:val="000000"/>
                <w:sz w:val="14"/>
                <w:szCs w:val="14"/>
              </w:rPr>
            </w:pPr>
            <w:r w:rsidRPr="00226B55">
              <w:rPr>
                <w:rFonts w:ascii="Arial" w:hAnsi="Arial" w:cs="Arial"/>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C4090"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5BEEF" w14:textId="77777777" w:rsidR="00CE3F0F" w:rsidRPr="00226B55" w:rsidRDefault="00CE3F0F" w:rsidP="00D93ECB">
            <w:pPr>
              <w:pStyle w:val="TAL"/>
              <w:rPr>
                <w:rFonts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AC2DF" w14:textId="77777777" w:rsidR="00CE3F0F" w:rsidRPr="00226B55" w:rsidRDefault="00CE3F0F" w:rsidP="00D93ECB">
            <w:pPr>
              <w:rPr>
                <w:rFonts w:ascii="Arial" w:hAnsi="Arial" w:cs="Arial"/>
                <w:color w:val="000000"/>
                <w:sz w:val="14"/>
                <w:szCs w:val="14"/>
              </w:rPr>
            </w:pPr>
            <w:r w:rsidRPr="00226B55">
              <w:rPr>
                <w:rFonts w:ascii="Arial" w:hAnsi="Arial" w:cs="Arial"/>
                <w:color w:val="FF0000"/>
                <w:sz w:val="14"/>
                <w:szCs w:val="14"/>
              </w:rPr>
              <w:t>Optional with capability signaling</w:t>
            </w:r>
          </w:p>
        </w:tc>
      </w:tr>
    </w:tbl>
    <w:p w14:paraId="417347C8" w14:textId="77777777" w:rsidR="00CE3F0F" w:rsidRPr="00226B55" w:rsidRDefault="00CE3F0F" w:rsidP="0040180B">
      <w:pPr>
        <w:pStyle w:val="ListParagraph"/>
        <w:numPr>
          <w:ilvl w:val="0"/>
          <w:numId w:val="152"/>
        </w:numPr>
        <w:overflowPunct/>
        <w:autoSpaceDE/>
        <w:autoSpaceDN/>
        <w:adjustRightInd/>
        <w:spacing w:after="0"/>
        <w:textAlignment w:val="auto"/>
        <w:rPr>
          <w:bCs/>
          <w:color w:val="000000"/>
        </w:rPr>
      </w:pPr>
      <w:r w:rsidRPr="00226B55">
        <w:rPr>
          <w:bCs/>
          <w:color w:val="000000"/>
        </w:rPr>
        <w:t xml:space="preserve">Note: Component (2) will be resolved exactly as in FG 16-2b-1, 16-2b-2 will not be revisited for component (2) </w:t>
      </w:r>
    </w:p>
    <w:p w14:paraId="7E95A030" w14:textId="77777777" w:rsidR="00CE3F0F" w:rsidRPr="00226B55" w:rsidRDefault="00CE3F0F" w:rsidP="00CE3F0F">
      <w:pPr>
        <w:rPr>
          <w:bCs/>
          <w:color w:val="000000"/>
          <w:highlight w:val="yellow"/>
        </w:rPr>
      </w:pPr>
    </w:p>
    <w:p w14:paraId="4D2F5E27" w14:textId="77777777" w:rsidR="00CE3F0F" w:rsidRPr="00226B55" w:rsidRDefault="00CE3F0F" w:rsidP="00CE3F0F">
      <w:pPr>
        <w:rPr>
          <w:bCs/>
          <w:color w:val="000000"/>
          <w:highlight w:val="green"/>
        </w:rPr>
      </w:pPr>
      <w:r w:rsidRPr="00226B55">
        <w:rPr>
          <w:bCs/>
          <w:color w:val="000000"/>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53"/>
        <w:gridCol w:w="2006"/>
        <w:gridCol w:w="3108"/>
        <w:gridCol w:w="644"/>
        <w:gridCol w:w="222"/>
        <w:gridCol w:w="450"/>
        <w:gridCol w:w="222"/>
        <w:gridCol w:w="748"/>
        <w:gridCol w:w="395"/>
        <w:gridCol w:w="388"/>
        <w:gridCol w:w="222"/>
        <w:gridCol w:w="222"/>
        <w:gridCol w:w="1277"/>
      </w:tblGrid>
      <w:tr w:rsidR="00CE3F0F" w:rsidRPr="00226B55" w14:paraId="4BB73F90" w14:textId="77777777" w:rsidTr="00226B55">
        <w:trPr>
          <w:trHeight w:val="235"/>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3BDCCE" w14:textId="77777777" w:rsidR="00CE3F0F" w:rsidRPr="00226B55" w:rsidRDefault="00CE3F0F" w:rsidP="00D93ECB">
            <w:pPr>
              <w:pStyle w:val="TAL"/>
              <w:rPr>
                <w:color w:val="000000"/>
                <w:sz w:val="14"/>
                <w:szCs w:val="14"/>
              </w:rPr>
            </w:pPr>
            <w:r w:rsidRPr="00226B55">
              <w:rPr>
                <w:rFonts w:eastAsia="Malgun Gothic"/>
                <w:color w:val="000000"/>
                <w:sz w:val="14"/>
                <w:szCs w:val="14"/>
                <w:lang w:eastAsia="ko-KR"/>
              </w:rPr>
              <w:t>16-2b-3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928E1F" w14:textId="77777777" w:rsidR="00CE3F0F" w:rsidRPr="00226B55" w:rsidRDefault="00CE3F0F" w:rsidP="00D93ECB">
            <w:pPr>
              <w:pStyle w:val="TAL"/>
              <w:rPr>
                <w:color w:val="000000"/>
                <w:sz w:val="14"/>
                <w:szCs w:val="14"/>
              </w:rPr>
            </w:pPr>
            <w:r w:rsidRPr="00226B55">
              <w:rPr>
                <w:rFonts w:eastAsia="Malgun Gothic" w:cs="Arial"/>
                <w:color w:val="000000"/>
                <w:sz w:val="14"/>
                <w:szCs w:val="14"/>
              </w:rPr>
              <w:t>Single-DCI based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31972" w14:textId="77777777" w:rsidR="00CE3F0F" w:rsidRPr="00226B55" w:rsidRDefault="00CE3F0F" w:rsidP="003B3421">
            <w:pPr>
              <w:pStyle w:val="TAL"/>
              <w:numPr>
                <w:ilvl w:val="0"/>
                <w:numId w:val="463"/>
              </w:numPr>
              <w:rPr>
                <w:color w:val="000000"/>
                <w:sz w:val="14"/>
                <w:szCs w:val="14"/>
              </w:rPr>
            </w:pPr>
            <w:r w:rsidRPr="00226B55">
              <w:rPr>
                <w:rFonts w:eastAsia="Malgun Gothic"/>
                <w:color w:val="000000"/>
                <w:sz w:val="14"/>
                <w:szCs w:val="14"/>
                <w:lang w:eastAsia="ko-KR"/>
              </w:rPr>
              <w:t xml:space="preserve">Support of </w:t>
            </w:r>
            <w:r w:rsidRPr="00226B55">
              <w:rPr>
                <w:rFonts w:eastAsia="Malgun Gothic"/>
                <w:color w:val="FF0000"/>
                <w:sz w:val="14"/>
                <w:szCs w:val="14"/>
                <w:lang w:eastAsia="ko-KR"/>
              </w:rPr>
              <w:t xml:space="preserve">single-DCI based </w:t>
            </w:r>
            <w:r w:rsidRPr="00226B55">
              <w:rPr>
                <w:color w:val="000000"/>
                <w:sz w:val="14"/>
                <w:szCs w:val="14"/>
              </w:rPr>
              <w:t>FDMSchemeB</w:t>
            </w:r>
          </w:p>
          <w:p w14:paraId="6DD410B0" w14:textId="77777777" w:rsidR="00CE3F0F" w:rsidRPr="00226B55" w:rsidRDefault="00CE3F0F" w:rsidP="003B3421">
            <w:pPr>
              <w:pStyle w:val="TAL"/>
              <w:numPr>
                <w:ilvl w:val="0"/>
                <w:numId w:val="463"/>
              </w:numPr>
              <w:rPr>
                <w:color w:val="000000"/>
                <w:sz w:val="14"/>
                <w:szCs w:val="14"/>
              </w:rPr>
            </w:pPr>
            <w:r w:rsidRPr="00226B55">
              <w:rPr>
                <w:color w:val="FF0000"/>
                <w:sz w:val="14"/>
                <w:szCs w:val="14"/>
                <w:highlight w:val="yellow"/>
              </w:rPr>
              <w:t>[Maximum number of QCL type D RS indicated in a TCI codepoint]</w:t>
            </w:r>
          </w:p>
          <w:p w14:paraId="7B912DD0" w14:textId="77777777" w:rsidR="00CE3F0F" w:rsidRPr="00226B55" w:rsidRDefault="00CE3F0F"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78AC3" w14:textId="77777777" w:rsidR="00CE3F0F" w:rsidRPr="00226B55" w:rsidRDefault="00CE3F0F" w:rsidP="00D93ECB">
            <w:pPr>
              <w:pStyle w:val="TAL"/>
              <w:rPr>
                <w:strike/>
                <w:color w:val="FF0000"/>
                <w:sz w:val="14"/>
                <w:szCs w:val="14"/>
              </w:rPr>
            </w:pPr>
            <w:r w:rsidRPr="00226B55">
              <w:rPr>
                <w:rFonts w:eastAsia="Malgun Gothic"/>
                <w:strike/>
                <w:color w:val="FF0000"/>
                <w:sz w:val="14"/>
                <w:szCs w:val="14"/>
                <w:lang w:eastAsia="ko-KR"/>
              </w:rPr>
              <w:t>16-2b,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31A9A" w14:textId="77777777" w:rsidR="00CE3F0F" w:rsidRPr="00226B55" w:rsidRDefault="00CE3F0F" w:rsidP="00D93ECB">
            <w:pPr>
              <w:pStyle w:val="TAL"/>
              <w:rPr>
                <w:i/>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075E4" w14:textId="77777777" w:rsidR="00CE3F0F" w:rsidRPr="00226B55" w:rsidRDefault="00CE3F0F" w:rsidP="00D93ECB">
            <w:pPr>
              <w:pStyle w:val="TAL"/>
              <w:rPr>
                <w:color w:val="000000"/>
                <w:sz w:val="14"/>
                <w:szCs w:val="14"/>
              </w:rPr>
            </w:pPr>
            <w:r w:rsidRPr="00226B55">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76D8B" w14:textId="77777777" w:rsidR="00CE3F0F" w:rsidRPr="00226B55" w:rsidRDefault="00CE3F0F"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22C6F" w14:textId="77777777" w:rsidR="00CE3F0F" w:rsidRPr="00226B55" w:rsidRDefault="00CE3F0F" w:rsidP="00D93ECB">
            <w:pPr>
              <w:pStyle w:val="TAL"/>
              <w:rPr>
                <w:color w:val="000000"/>
                <w:sz w:val="14"/>
                <w:szCs w:val="14"/>
              </w:rPr>
            </w:pPr>
            <w:r w:rsidRPr="00226B55">
              <w:rPr>
                <w:rFonts w:eastAsia="Malgun Gothic"/>
                <w:color w:val="000000"/>
                <w:sz w:val="14"/>
                <w:szCs w:val="14"/>
                <w:lang w:eastAsia="ko-KR"/>
              </w:rPr>
              <w:t xml:space="preserve"> </w:t>
            </w:r>
            <w:r w:rsidRPr="00226B55">
              <w:rPr>
                <w:rFonts w:eastAsia="Malgun Gothic"/>
                <w:strike/>
                <w:color w:val="FF0000"/>
                <w:sz w:val="14"/>
                <w:szCs w:val="14"/>
                <w:lang w:eastAsia="ko-KR"/>
              </w:rPr>
              <w:t>[</w:t>
            </w:r>
            <w:r w:rsidRPr="00226B55">
              <w:rPr>
                <w:rFonts w:eastAsia="Malgun Gothic"/>
                <w:color w:val="000000"/>
                <w:sz w:val="14"/>
                <w:szCs w:val="14"/>
                <w:lang w:eastAsia="ko-KR"/>
              </w:rPr>
              <w:t>per FSPC</w:t>
            </w:r>
            <w:r w:rsidRPr="00226B55">
              <w:rPr>
                <w:rFonts w:eastAsia="Malgun Gothic"/>
                <w:strike/>
                <w:color w:val="FF0000"/>
                <w:sz w:val="14"/>
                <w:szCs w:val="14"/>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F8E59" w14:textId="77777777" w:rsidR="00CE3F0F" w:rsidRPr="00226B55" w:rsidRDefault="00CE3F0F" w:rsidP="00D93ECB">
            <w:pPr>
              <w:pStyle w:val="TAL"/>
              <w:rPr>
                <w:color w:val="000000"/>
                <w:sz w:val="14"/>
                <w:szCs w:val="14"/>
              </w:rPr>
            </w:pPr>
            <w:r w:rsidRPr="00226B55">
              <w:rPr>
                <w:color w:val="00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48EB9" w14:textId="77777777" w:rsidR="00CE3F0F" w:rsidRPr="00226B55" w:rsidRDefault="00CE3F0F" w:rsidP="00D93ECB">
            <w:pPr>
              <w:rPr>
                <w:color w:val="000000"/>
                <w:sz w:val="14"/>
                <w:szCs w:val="14"/>
              </w:rPr>
            </w:pPr>
            <w:r w:rsidRPr="00226B55">
              <w:rPr>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375B" w14:textId="77777777" w:rsidR="00CE3F0F" w:rsidRPr="00226B55" w:rsidRDefault="00CE3F0F"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8A54" w14:textId="77777777" w:rsidR="00CE3F0F" w:rsidRPr="00226B55" w:rsidRDefault="00CE3F0F" w:rsidP="00D93ECB">
            <w:pPr>
              <w:pStyle w:val="TAL"/>
              <w:rPr>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3A46A" w14:textId="77777777" w:rsidR="00CE3F0F" w:rsidRPr="00226B55" w:rsidRDefault="00CE3F0F" w:rsidP="00D93ECB">
            <w:pPr>
              <w:rPr>
                <w:color w:val="000000"/>
                <w:sz w:val="14"/>
                <w:szCs w:val="14"/>
              </w:rPr>
            </w:pPr>
            <w:r w:rsidRPr="00226B55">
              <w:rPr>
                <w:color w:val="FF0000"/>
                <w:sz w:val="14"/>
                <w:szCs w:val="14"/>
              </w:rPr>
              <w:t>Optional with capability signaling</w:t>
            </w:r>
          </w:p>
        </w:tc>
      </w:tr>
      <w:tr w:rsidR="00CE3F0F" w:rsidRPr="00226B55" w14:paraId="0F02BECC" w14:textId="77777777" w:rsidTr="00226B55">
        <w:trPr>
          <w:trHeight w:val="235"/>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E54F9" w14:textId="77777777" w:rsidR="00CE3F0F" w:rsidRPr="00226B55" w:rsidRDefault="00CE3F0F" w:rsidP="00D93ECB">
            <w:pPr>
              <w:pStyle w:val="TAL"/>
              <w:rPr>
                <w:rFonts w:eastAsia="Malgun Gothic"/>
                <w:color w:val="FF0000"/>
                <w:sz w:val="14"/>
                <w:szCs w:val="14"/>
                <w:lang w:eastAsia="ko-KR"/>
              </w:rPr>
            </w:pPr>
            <w:r w:rsidRPr="00226B55">
              <w:rPr>
                <w:rFonts w:eastAsia="Malgun Gothic"/>
                <w:color w:val="FF0000"/>
                <w:sz w:val="14"/>
                <w:szCs w:val="14"/>
                <w:lang w:eastAsia="ko-KR"/>
              </w:rPr>
              <w:t>16-2b-3a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DEB03E" w14:textId="77777777" w:rsidR="00CE3F0F" w:rsidRPr="00226B55" w:rsidRDefault="00CE3F0F" w:rsidP="00D93ECB">
            <w:pPr>
              <w:pStyle w:val="TAL"/>
              <w:rPr>
                <w:rFonts w:eastAsia="Malgun Gothic" w:cs="Arial"/>
                <w:color w:val="FF0000"/>
                <w:sz w:val="14"/>
                <w:szCs w:val="14"/>
              </w:rPr>
            </w:pPr>
            <w:r w:rsidRPr="00226B55">
              <w:rPr>
                <w:color w:val="FF0000"/>
                <w:sz w:val="14"/>
                <w:szCs w:val="14"/>
              </w:rPr>
              <w:t>Single-DCI based FDMSchemeB CW soft combining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C27EC" w14:textId="77777777" w:rsidR="00CE3F0F" w:rsidRPr="00226B55" w:rsidRDefault="00CE3F0F" w:rsidP="003B3421">
            <w:pPr>
              <w:pStyle w:val="TAL"/>
              <w:numPr>
                <w:ilvl w:val="0"/>
                <w:numId w:val="470"/>
              </w:numPr>
              <w:rPr>
                <w:rFonts w:eastAsia="Malgun Gothic"/>
                <w:color w:val="FF0000"/>
                <w:sz w:val="14"/>
                <w:szCs w:val="14"/>
                <w:lang w:eastAsia="ko-KR"/>
              </w:rPr>
            </w:pPr>
            <w:r w:rsidRPr="00226B55">
              <w:rPr>
                <w:color w:val="FF0000"/>
                <w:sz w:val="14"/>
                <w:szCs w:val="14"/>
              </w:rPr>
              <w:t>For FDMSchemeB, Support CW soft combining that UE can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443B3" w14:textId="77777777" w:rsidR="00CE3F0F" w:rsidRPr="00226B55" w:rsidRDefault="00CE3F0F" w:rsidP="00D93ECB">
            <w:pPr>
              <w:pStyle w:val="TAL"/>
              <w:rPr>
                <w:rFonts w:eastAsia="Malgun Gothic"/>
                <w:strike/>
                <w:color w:val="FF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6285B" w14:textId="77777777" w:rsidR="00CE3F0F" w:rsidRPr="00226B55" w:rsidRDefault="00CE3F0F" w:rsidP="00D93ECB">
            <w:pPr>
              <w:pStyle w:val="TAL"/>
              <w:rPr>
                <w:i/>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70E7C" w14:textId="77777777" w:rsidR="00CE3F0F" w:rsidRPr="00226B55" w:rsidRDefault="00CE3F0F" w:rsidP="00D93ECB">
            <w:pPr>
              <w:pStyle w:val="TAL"/>
              <w:rPr>
                <w:color w:val="FF0000"/>
                <w:sz w:val="14"/>
                <w:szCs w:val="14"/>
              </w:rPr>
            </w:pPr>
            <w:r w:rsidRPr="00226B55">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3ACBF" w14:textId="77777777" w:rsidR="00CE3F0F" w:rsidRPr="00226B55" w:rsidRDefault="00CE3F0F" w:rsidP="00D93ECB">
            <w:pPr>
              <w:pStyle w:val="TAL"/>
              <w:rPr>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70568" w14:textId="77777777" w:rsidR="00CE3F0F" w:rsidRPr="00226B55" w:rsidRDefault="00CE3F0F" w:rsidP="00D93ECB">
            <w:pPr>
              <w:pStyle w:val="TAL"/>
              <w:rPr>
                <w:rFonts w:eastAsia="Malgun Gothic"/>
                <w:color w:val="FF0000"/>
                <w:sz w:val="14"/>
                <w:szCs w:val="14"/>
                <w:lang w:eastAsia="ko-KR"/>
              </w:rPr>
            </w:pPr>
            <w:r w:rsidRPr="00226B55">
              <w:rPr>
                <w:rFonts w:eastAsia="Malgun Gothic"/>
                <w:color w:val="FF0000"/>
                <w:sz w:val="14"/>
                <w:szCs w:val="14"/>
                <w:lang w:eastAsia="ko-KR"/>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767CF" w14:textId="77777777" w:rsidR="00CE3F0F" w:rsidRPr="00226B55" w:rsidRDefault="00CE3F0F" w:rsidP="00D93ECB">
            <w:pPr>
              <w:pStyle w:val="TAL"/>
              <w:rPr>
                <w:color w:val="FF0000"/>
                <w:sz w:val="14"/>
                <w:szCs w:val="14"/>
              </w:rPr>
            </w:pPr>
            <w:r w:rsidRPr="00226B55">
              <w:rPr>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641F1" w14:textId="77777777" w:rsidR="00CE3F0F" w:rsidRPr="00226B55" w:rsidRDefault="00CE3F0F" w:rsidP="00D93ECB">
            <w:pPr>
              <w:rPr>
                <w:color w:val="FF0000"/>
                <w:sz w:val="14"/>
                <w:szCs w:val="14"/>
              </w:rPr>
            </w:pPr>
            <w:r w:rsidRPr="00226B55">
              <w:rPr>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CC146" w14:textId="77777777" w:rsidR="00CE3F0F" w:rsidRPr="00226B55" w:rsidRDefault="00CE3F0F" w:rsidP="00D93ECB">
            <w:pPr>
              <w:pStyle w:val="TAL"/>
              <w:rPr>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F64AF" w14:textId="77777777" w:rsidR="00CE3F0F" w:rsidRPr="00226B55" w:rsidRDefault="00CE3F0F" w:rsidP="00D93ECB">
            <w:pPr>
              <w:pStyle w:val="TAL"/>
              <w:rPr>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667A4" w14:textId="77777777" w:rsidR="00CE3F0F" w:rsidRPr="00226B55" w:rsidRDefault="00CE3F0F" w:rsidP="00D93ECB">
            <w:pPr>
              <w:rPr>
                <w:color w:val="FF0000"/>
                <w:sz w:val="14"/>
                <w:szCs w:val="14"/>
              </w:rPr>
            </w:pPr>
            <w:r w:rsidRPr="00226B55">
              <w:rPr>
                <w:color w:val="FF0000"/>
                <w:sz w:val="14"/>
                <w:szCs w:val="14"/>
              </w:rPr>
              <w:t>Optional with capability signaling</w:t>
            </w:r>
          </w:p>
        </w:tc>
      </w:tr>
    </w:tbl>
    <w:p w14:paraId="775E3EC5" w14:textId="77777777" w:rsidR="00CE3F0F" w:rsidRPr="00226B55" w:rsidRDefault="00CE3F0F" w:rsidP="0040180B">
      <w:pPr>
        <w:pStyle w:val="ListParagraph"/>
        <w:numPr>
          <w:ilvl w:val="0"/>
          <w:numId w:val="152"/>
        </w:numPr>
        <w:overflowPunct/>
        <w:autoSpaceDE/>
        <w:autoSpaceDN/>
        <w:adjustRightInd/>
        <w:spacing w:after="0"/>
        <w:textAlignment w:val="auto"/>
        <w:rPr>
          <w:bCs/>
          <w:color w:val="000000"/>
        </w:rPr>
      </w:pPr>
      <w:r w:rsidRPr="00226B55">
        <w:rPr>
          <w:bCs/>
          <w:color w:val="000000"/>
        </w:rPr>
        <w:t xml:space="preserve">Note: Component (2) will be resolved exactly as in FG 16-2b-1, 16-2b-3 will not be revisited for component (2) </w:t>
      </w:r>
    </w:p>
    <w:p w14:paraId="759B0147" w14:textId="77777777" w:rsidR="00CE3F0F" w:rsidRPr="00226B55" w:rsidRDefault="00CE3F0F" w:rsidP="00CE3F0F">
      <w:pPr>
        <w:rPr>
          <w:bCs/>
          <w:color w:val="000000"/>
          <w:highlight w:val="yellow"/>
        </w:rPr>
      </w:pPr>
    </w:p>
    <w:p w14:paraId="568CE86B" w14:textId="77777777" w:rsidR="00CE3F0F" w:rsidRPr="00226B55" w:rsidRDefault="00CE3F0F" w:rsidP="00CE3F0F">
      <w:pPr>
        <w:rPr>
          <w:bCs/>
          <w:color w:val="000000"/>
          <w:highlight w:val="green"/>
        </w:rPr>
      </w:pPr>
      <w:r w:rsidRPr="00226B55">
        <w:rPr>
          <w:bCs/>
          <w:color w:val="000000"/>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01"/>
        <w:gridCol w:w="1460"/>
        <w:gridCol w:w="2473"/>
        <w:gridCol w:w="609"/>
        <w:gridCol w:w="222"/>
        <w:gridCol w:w="450"/>
        <w:gridCol w:w="222"/>
        <w:gridCol w:w="937"/>
        <w:gridCol w:w="395"/>
        <w:gridCol w:w="388"/>
        <w:gridCol w:w="222"/>
        <w:gridCol w:w="1411"/>
        <w:gridCol w:w="1167"/>
      </w:tblGrid>
      <w:tr w:rsidR="00CE3F0F" w:rsidRPr="00226B55" w14:paraId="4D210C5D" w14:textId="77777777" w:rsidTr="00226B55">
        <w:trPr>
          <w:trHeight w:val="166"/>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BD32CD" w14:textId="77777777" w:rsidR="00CE3F0F" w:rsidRPr="00226B55" w:rsidRDefault="00CE3F0F" w:rsidP="00D93ECB">
            <w:pPr>
              <w:pStyle w:val="TAL"/>
              <w:rPr>
                <w:color w:val="000000"/>
                <w:sz w:val="14"/>
                <w:szCs w:val="14"/>
              </w:rPr>
            </w:pPr>
            <w:r w:rsidRPr="00226B55">
              <w:rPr>
                <w:rFonts w:eastAsia="Malgun Gothic"/>
                <w:color w:val="000000"/>
                <w:sz w:val="14"/>
                <w:szCs w:val="14"/>
                <w:lang w:eastAsia="ko-KR"/>
              </w:rPr>
              <w:t>16-2b-4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52CBD2" w14:textId="77777777" w:rsidR="00CE3F0F" w:rsidRPr="00226B55" w:rsidRDefault="00CE3F0F" w:rsidP="00D93ECB">
            <w:pPr>
              <w:pStyle w:val="TAL"/>
              <w:rPr>
                <w:color w:val="000000"/>
                <w:sz w:val="14"/>
                <w:szCs w:val="14"/>
              </w:rPr>
            </w:pPr>
            <w:r w:rsidRPr="00226B55">
              <w:rPr>
                <w:rFonts w:eastAsia="Malgun Gothic" w:cs="Arial"/>
                <w:color w:val="000000"/>
                <w:sz w:val="14"/>
                <w:szCs w:val="14"/>
              </w:rPr>
              <w:t>Single-DCI based TDMSchemeA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2201E" w14:textId="77777777" w:rsidR="00CE3F0F" w:rsidRPr="00226B55" w:rsidRDefault="00CE3F0F" w:rsidP="003B3421">
            <w:pPr>
              <w:pStyle w:val="TAL"/>
              <w:numPr>
                <w:ilvl w:val="0"/>
                <w:numId w:val="464"/>
              </w:numPr>
              <w:rPr>
                <w:color w:val="000000"/>
                <w:sz w:val="14"/>
                <w:szCs w:val="14"/>
              </w:rPr>
            </w:pPr>
            <w:r w:rsidRPr="00226B55">
              <w:rPr>
                <w:rFonts w:eastAsia="Malgun Gothic"/>
                <w:color w:val="000000"/>
                <w:sz w:val="14"/>
                <w:szCs w:val="14"/>
                <w:lang w:eastAsia="ko-KR"/>
              </w:rPr>
              <w:t xml:space="preserve">Support of </w:t>
            </w:r>
            <w:r w:rsidRPr="00226B55">
              <w:rPr>
                <w:rFonts w:eastAsia="Malgun Gothic"/>
                <w:color w:val="FF0000"/>
                <w:sz w:val="14"/>
                <w:szCs w:val="14"/>
                <w:lang w:eastAsia="ko-KR"/>
              </w:rPr>
              <w:t xml:space="preserve">single-DCI based </w:t>
            </w:r>
            <w:r w:rsidRPr="00226B55">
              <w:rPr>
                <w:color w:val="000000"/>
                <w:sz w:val="14"/>
                <w:szCs w:val="14"/>
              </w:rPr>
              <w:t>TDMSchemeA</w:t>
            </w:r>
          </w:p>
          <w:p w14:paraId="1176D6CC" w14:textId="77777777" w:rsidR="00CE3F0F" w:rsidRPr="00226B55" w:rsidRDefault="00CE3F0F" w:rsidP="003B3421">
            <w:pPr>
              <w:pStyle w:val="TAL"/>
              <w:numPr>
                <w:ilvl w:val="0"/>
                <w:numId w:val="464"/>
              </w:numPr>
              <w:rPr>
                <w:color w:val="000000"/>
                <w:sz w:val="14"/>
                <w:szCs w:val="14"/>
              </w:rPr>
            </w:pPr>
            <w:r w:rsidRPr="00226B55">
              <w:rPr>
                <w:color w:val="000000"/>
                <w:sz w:val="14"/>
                <w:szCs w:val="14"/>
              </w:rPr>
              <w:t>Supported maximum TBS size for TDMSchemeA</w:t>
            </w:r>
          </w:p>
          <w:p w14:paraId="171B16EB" w14:textId="77777777" w:rsidR="00CE3F0F" w:rsidRPr="00226B55" w:rsidRDefault="00CE3F0F"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B01CD" w14:textId="77777777" w:rsidR="00CE3F0F" w:rsidRPr="00226B55" w:rsidRDefault="00CE3F0F" w:rsidP="00D93ECB">
            <w:pPr>
              <w:pStyle w:val="TAL"/>
              <w:rPr>
                <w:color w:val="000000"/>
                <w:sz w:val="14"/>
                <w:szCs w:val="14"/>
                <w:highlight w:val="yellow"/>
              </w:rPr>
            </w:pPr>
            <w:r w:rsidRPr="00226B55">
              <w:rPr>
                <w:rFonts w:eastAsia="Malgun Gothic"/>
                <w:strike/>
                <w:color w:val="FF0000"/>
                <w:sz w:val="14"/>
                <w:szCs w:val="14"/>
                <w:lang w:eastAsia="ko-KR"/>
              </w:rPr>
              <w:t>16-2b,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0D371" w14:textId="77777777" w:rsidR="00CE3F0F" w:rsidRPr="00226B55" w:rsidRDefault="00CE3F0F" w:rsidP="00D93ECB">
            <w:pPr>
              <w:pStyle w:val="TAL"/>
              <w:rPr>
                <w:i/>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C51D8" w14:textId="77777777" w:rsidR="00CE3F0F" w:rsidRPr="00226B55" w:rsidRDefault="00CE3F0F" w:rsidP="00D93ECB">
            <w:pPr>
              <w:pStyle w:val="TAL"/>
              <w:rPr>
                <w:color w:val="000000"/>
                <w:sz w:val="14"/>
                <w:szCs w:val="14"/>
              </w:rPr>
            </w:pPr>
            <w:r w:rsidRPr="00226B55">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CA35C" w14:textId="77777777" w:rsidR="00CE3F0F" w:rsidRPr="00226B55" w:rsidRDefault="00CE3F0F"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3DCBD" w14:textId="77777777" w:rsidR="00CE3F0F" w:rsidRPr="00226B55" w:rsidRDefault="00CE3F0F" w:rsidP="00D93ECB">
            <w:pPr>
              <w:pStyle w:val="TAL"/>
              <w:rPr>
                <w:color w:val="000000"/>
                <w:sz w:val="14"/>
                <w:szCs w:val="14"/>
              </w:rPr>
            </w:pPr>
            <w:r w:rsidRPr="00226B55">
              <w:rPr>
                <w:color w:val="FF0000"/>
                <w:sz w:val="14"/>
                <w:szCs w:val="14"/>
              </w:rPr>
              <w:t>[</w:t>
            </w:r>
            <w:r w:rsidRPr="00226B55">
              <w:rPr>
                <w:color w:val="000000"/>
                <w:sz w:val="14"/>
                <w:szCs w:val="14"/>
              </w:rPr>
              <w:t xml:space="preserve">Per band </w:t>
            </w:r>
            <w:r w:rsidRPr="00226B55">
              <w:rPr>
                <w:color w:val="FF0000"/>
                <w:sz w:val="14"/>
                <w:szCs w:val="14"/>
              </w:rPr>
              <w:t>or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7E9BE" w14:textId="77777777" w:rsidR="00CE3F0F" w:rsidRPr="00226B55" w:rsidRDefault="00CE3F0F" w:rsidP="00D93ECB">
            <w:pPr>
              <w:pStyle w:val="TAL"/>
              <w:rPr>
                <w:color w:val="FF0000"/>
                <w:sz w:val="14"/>
                <w:szCs w:val="14"/>
              </w:rPr>
            </w:pPr>
            <w:r w:rsidRPr="00226B55">
              <w:rPr>
                <w:color w:val="00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F08E0" w14:textId="77777777" w:rsidR="00CE3F0F" w:rsidRPr="00226B55" w:rsidRDefault="00CE3F0F" w:rsidP="00D93ECB">
            <w:pPr>
              <w:rPr>
                <w:sz w:val="14"/>
                <w:szCs w:val="14"/>
              </w:rPr>
            </w:pPr>
            <w:r w:rsidRPr="00226B55">
              <w:rPr>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42D9A" w14:textId="77777777" w:rsidR="00CE3F0F" w:rsidRPr="00226B55" w:rsidRDefault="00CE3F0F"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63792" w14:textId="77777777" w:rsidR="00CE3F0F" w:rsidRPr="00226B55" w:rsidRDefault="00CE3F0F" w:rsidP="00D93ECB">
            <w:pPr>
              <w:pStyle w:val="TAL"/>
              <w:rPr>
                <w:color w:val="000000"/>
                <w:sz w:val="14"/>
                <w:szCs w:val="14"/>
              </w:rPr>
            </w:pPr>
            <w:r w:rsidRPr="00226B55">
              <w:rPr>
                <w:color w:val="000000"/>
                <w:sz w:val="14"/>
                <w:szCs w:val="14"/>
              </w:rPr>
              <w:t>Component 2 candidate values {</w:t>
            </w:r>
            <w:r w:rsidRPr="00226B55">
              <w:rPr>
                <w:color w:val="000000"/>
                <w:sz w:val="14"/>
                <w:szCs w:val="14"/>
                <w:highlight w:val="yellow"/>
              </w:rPr>
              <w:t>FFS</w:t>
            </w:r>
            <w:r w:rsidRPr="00226B55">
              <w:rPr>
                <w:color w:val="000000"/>
                <w:sz w:val="14"/>
                <w:szCs w:val="14"/>
              </w:rPr>
              <w:t>}</w:t>
            </w:r>
          </w:p>
          <w:p w14:paraId="57EED8F2" w14:textId="77777777" w:rsidR="00CE3F0F" w:rsidRPr="00226B55" w:rsidRDefault="00CE3F0F"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58DE4" w14:textId="77777777" w:rsidR="00CE3F0F" w:rsidRPr="00226B55" w:rsidRDefault="00CE3F0F" w:rsidP="00D93ECB">
            <w:pPr>
              <w:rPr>
                <w:sz w:val="14"/>
                <w:szCs w:val="14"/>
              </w:rPr>
            </w:pPr>
            <w:r w:rsidRPr="00226B55">
              <w:rPr>
                <w:color w:val="FF0000"/>
                <w:sz w:val="14"/>
                <w:szCs w:val="14"/>
              </w:rPr>
              <w:t>Optional with capability signaling</w:t>
            </w:r>
          </w:p>
        </w:tc>
      </w:tr>
    </w:tbl>
    <w:p w14:paraId="580E168B" w14:textId="77777777" w:rsidR="00CE3F0F" w:rsidRPr="00226B55" w:rsidRDefault="00CE3F0F" w:rsidP="00CE3F0F">
      <w:pPr>
        <w:rPr>
          <w:bCs/>
          <w:color w:val="000000"/>
          <w:highlight w:val="yellow"/>
        </w:rPr>
      </w:pPr>
    </w:p>
    <w:p w14:paraId="2F83AEBC" w14:textId="77777777" w:rsidR="00CE3F0F" w:rsidRPr="00226B55" w:rsidRDefault="00CE3F0F" w:rsidP="00CE3F0F">
      <w:pPr>
        <w:rPr>
          <w:bCs/>
          <w:color w:val="000000"/>
          <w:highlight w:val="green"/>
        </w:rPr>
      </w:pPr>
      <w:r w:rsidRPr="00226B55">
        <w:rPr>
          <w:bCs/>
          <w:color w:val="000000"/>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62"/>
        <w:gridCol w:w="892"/>
        <w:gridCol w:w="3691"/>
        <w:gridCol w:w="547"/>
        <w:gridCol w:w="222"/>
        <w:gridCol w:w="450"/>
        <w:gridCol w:w="222"/>
        <w:gridCol w:w="789"/>
        <w:gridCol w:w="395"/>
        <w:gridCol w:w="388"/>
        <w:gridCol w:w="222"/>
        <w:gridCol w:w="1202"/>
        <w:gridCol w:w="975"/>
      </w:tblGrid>
      <w:tr w:rsidR="00CE3F0F" w:rsidRPr="00226B55" w14:paraId="69605292" w14:textId="77777777" w:rsidTr="00226B55">
        <w:trPr>
          <w:trHeight w:val="331"/>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D32CC6" w14:textId="77777777" w:rsidR="00CE3F0F" w:rsidRPr="00226B55" w:rsidRDefault="00CE3F0F" w:rsidP="00D93ECB">
            <w:pPr>
              <w:pStyle w:val="TAL"/>
              <w:rPr>
                <w:color w:val="000000"/>
                <w:sz w:val="14"/>
                <w:szCs w:val="14"/>
              </w:rPr>
            </w:pPr>
            <w:r w:rsidRPr="00226B55">
              <w:rPr>
                <w:rFonts w:eastAsia="Malgun Gothic"/>
                <w:color w:val="000000"/>
                <w:sz w:val="14"/>
                <w:szCs w:val="14"/>
                <w:lang w:eastAsia="ko-KR"/>
              </w:rPr>
              <w:lastRenderedPageBreak/>
              <w:t>16-2b-5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6996E6" w14:textId="77777777" w:rsidR="00CE3F0F" w:rsidRPr="00226B55" w:rsidRDefault="00CE3F0F" w:rsidP="00D93ECB">
            <w:pPr>
              <w:pStyle w:val="TAL"/>
              <w:rPr>
                <w:color w:val="000000"/>
                <w:sz w:val="14"/>
                <w:szCs w:val="14"/>
              </w:rPr>
            </w:pPr>
            <w:r w:rsidRPr="00226B55">
              <w:rPr>
                <w:rFonts w:eastAsia="Malgun Gothic" w:cs="Arial"/>
                <w:color w:val="000000"/>
                <w:sz w:val="14"/>
                <w:szCs w:val="14"/>
              </w:rPr>
              <w:t>Single-DCI based inter-slot TDM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ECFC5" w14:textId="77777777" w:rsidR="00CE3F0F" w:rsidRPr="00226B55" w:rsidRDefault="00CE3F0F" w:rsidP="003B3421">
            <w:pPr>
              <w:pStyle w:val="TAL"/>
              <w:numPr>
                <w:ilvl w:val="0"/>
                <w:numId w:val="465"/>
              </w:numPr>
              <w:rPr>
                <w:color w:val="000000"/>
                <w:sz w:val="14"/>
                <w:szCs w:val="14"/>
              </w:rPr>
            </w:pPr>
            <w:r w:rsidRPr="00226B55">
              <w:rPr>
                <w:rFonts w:eastAsia="Malgun Gothic"/>
                <w:color w:val="000000"/>
                <w:sz w:val="14"/>
                <w:szCs w:val="14"/>
                <w:lang w:eastAsia="ko-KR"/>
              </w:rPr>
              <w:t xml:space="preserve">Support of </w:t>
            </w:r>
            <w:r w:rsidRPr="00226B55">
              <w:rPr>
                <w:rFonts w:eastAsia="Malgun Gothic"/>
                <w:color w:val="FF0000"/>
                <w:sz w:val="14"/>
                <w:szCs w:val="14"/>
                <w:lang w:eastAsia="ko-KR"/>
              </w:rPr>
              <w:t>single-DCI based inter-slot TDM</w:t>
            </w:r>
            <w:r w:rsidRPr="00226B55">
              <w:rPr>
                <w:rFonts w:eastAsia="Malgun Gothic"/>
                <w:strike/>
                <w:color w:val="FF0000"/>
                <w:sz w:val="14"/>
                <w:szCs w:val="14"/>
                <w:lang w:eastAsia="ko-KR"/>
              </w:rPr>
              <w:t>MAC CE to activate two TCI states for a TCI codepoint</w:t>
            </w:r>
          </w:p>
          <w:p w14:paraId="7F0586B7" w14:textId="77777777" w:rsidR="00CE3F0F" w:rsidRPr="00226B55" w:rsidRDefault="00CE3F0F" w:rsidP="003B3421">
            <w:pPr>
              <w:pStyle w:val="TAL"/>
              <w:numPr>
                <w:ilvl w:val="0"/>
                <w:numId w:val="465"/>
              </w:numPr>
              <w:rPr>
                <w:color w:val="000000"/>
                <w:sz w:val="14"/>
                <w:szCs w:val="14"/>
              </w:rPr>
            </w:pPr>
            <w:r w:rsidRPr="00226B55">
              <w:rPr>
                <w:rFonts w:eastAsia="Malgun Gothic"/>
                <w:color w:val="000000"/>
                <w:sz w:val="14"/>
                <w:szCs w:val="14"/>
                <w:lang w:eastAsia="ko-KR"/>
              </w:rPr>
              <w:t xml:space="preserve">Support of RepNumR16 in PDSCH-TimeDomainResourceAllocation and the maximum </w:t>
            </w:r>
            <w:r w:rsidRPr="00226B55">
              <w:rPr>
                <w:color w:val="000000"/>
                <w:sz w:val="14"/>
                <w:szCs w:val="14"/>
              </w:rPr>
              <w:t>value of RepNumR16</w:t>
            </w:r>
            <w:r w:rsidRPr="00226B55">
              <w:rPr>
                <w:rFonts w:eastAsia="Malgun Gothic"/>
                <w:color w:val="000000"/>
                <w:sz w:val="14"/>
                <w:szCs w:val="14"/>
                <w:lang w:eastAsia="ko-KR"/>
              </w:rPr>
              <w:t xml:space="preserve"> </w:t>
            </w:r>
          </w:p>
          <w:p w14:paraId="120E05A2" w14:textId="77777777" w:rsidR="00CE3F0F" w:rsidRPr="00226B55" w:rsidRDefault="00CE3F0F" w:rsidP="003B3421">
            <w:pPr>
              <w:pStyle w:val="TAL"/>
              <w:numPr>
                <w:ilvl w:val="0"/>
                <w:numId w:val="465"/>
              </w:numPr>
              <w:rPr>
                <w:color w:val="000000"/>
                <w:sz w:val="14"/>
                <w:szCs w:val="14"/>
              </w:rPr>
            </w:pPr>
            <w:r w:rsidRPr="00226B55">
              <w:rPr>
                <w:color w:val="000000"/>
                <w:sz w:val="14"/>
                <w:szCs w:val="14"/>
              </w:rPr>
              <w:t xml:space="preserve">Supported maximum TBS size </w:t>
            </w:r>
            <w:r w:rsidRPr="00226B55">
              <w:rPr>
                <w:color w:val="000000"/>
                <w:sz w:val="14"/>
                <w:szCs w:val="14"/>
                <w:highlight w:val="yellow"/>
              </w:rPr>
              <w:t xml:space="preserve">[according to </w:t>
            </w:r>
            <w:r w:rsidRPr="00226B55">
              <w:rPr>
                <w:rFonts w:eastAsia="Malgun Gothic"/>
                <w:color w:val="000000"/>
                <w:sz w:val="14"/>
                <w:szCs w:val="14"/>
                <w:highlight w:val="yellow"/>
                <w:lang w:eastAsia="ko-KR"/>
              </w:rPr>
              <w:t>RepNumR16 in PDSCH-TimeDomainResourceAllocation]</w:t>
            </w:r>
            <w:r w:rsidRPr="00226B55">
              <w:rPr>
                <w:rFonts w:eastAsia="Malgun Gothic"/>
                <w:color w:val="000000"/>
                <w:sz w:val="14"/>
                <w:szCs w:val="14"/>
                <w:lang w:eastAsia="ko-KR"/>
              </w:rPr>
              <w:t xml:space="preserve"> </w:t>
            </w:r>
          </w:p>
          <w:p w14:paraId="3EFAC1BD" w14:textId="77777777" w:rsidR="00CE3F0F" w:rsidRPr="00226B55" w:rsidRDefault="00CE3F0F" w:rsidP="003B3421">
            <w:pPr>
              <w:pStyle w:val="TAL"/>
              <w:numPr>
                <w:ilvl w:val="0"/>
                <w:numId w:val="465"/>
              </w:numPr>
              <w:rPr>
                <w:color w:val="FF0000"/>
                <w:sz w:val="14"/>
                <w:szCs w:val="14"/>
              </w:rPr>
            </w:pPr>
            <w:r w:rsidRPr="00226B55">
              <w:rPr>
                <w:strike/>
                <w:color w:val="FF0000"/>
                <w:sz w:val="14"/>
                <w:szCs w:val="14"/>
              </w:rPr>
              <w:t>FFS: TCI state mapping to PDSCH transmission occasions (Cyclical mapping  or Sequential mapping)</w:t>
            </w:r>
            <w:r w:rsidRPr="00226B55">
              <w:rPr>
                <w:color w:val="FF0000"/>
                <w:sz w:val="14"/>
                <w:szCs w:val="14"/>
              </w:rPr>
              <w:t>s</w:t>
            </w:r>
          </w:p>
          <w:p w14:paraId="34E737BE" w14:textId="77777777" w:rsidR="00CE3F0F" w:rsidRPr="00226B55" w:rsidRDefault="00CE3F0F" w:rsidP="003B3421">
            <w:pPr>
              <w:pStyle w:val="TAL"/>
              <w:numPr>
                <w:ilvl w:val="0"/>
                <w:numId w:val="465"/>
              </w:numPr>
              <w:rPr>
                <w:strike/>
                <w:color w:val="000000"/>
                <w:sz w:val="14"/>
                <w:szCs w:val="14"/>
              </w:rPr>
            </w:pPr>
            <w:r w:rsidRPr="00226B55">
              <w:rPr>
                <w:color w:val="FF0000"/>
                <w:sz w:val="14"/>
                <w:szCs w:val="14"/>
                <w:highlight w:val="yellow"/>
              </w:rPr>
              <w:t>[Maximum number of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243D3" w14:textId="77777777" w:rsidR="00CE3F0F" w:rsidRPr="00226B55" w:rsidRDefault="00CE3F0F" w:rsidP="00D93ECB">
            <w:pPr>
              <w:pStyle w:val="TAL"/>
              <w:rPr>
                <w:strike/>
                <w:color w:val="FF0000"/>
                <w:sz w:val="14"/>
                <w:szCs w:val="14"/>
              </w:rPr>
            </w:pPr>
            <w:r w:rsidRPr="00226B55">
              <w:rPr>
                <w:rFonts w:eastAsia="Malgun Gothic"/>
                <w:strike/>
                <w:color w:val="FF0000"/>
                <w:sz w:val="14"/>
                <w:szCs w:val="14"/>
                <w:lang w:eastAsia="ko-KR"/>
              </w:rPr>
              <w:t>16-2b,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BA49" w14:textId="77777777" w:rsidR="00CE3F0F" w:rsidRPr="00226B55" w:rsidRDefault="00CE3F0F" w:rsidP="00D93ECB">
            <w:pPr>
              <w:pStyle w:val="TAL"/>
              <w:rPr>
                <w:i/>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76B0C" w14:textId="77777777" w:rsidR="00CE3F0F" w:rsidRPr="00226B55" w:rsidRDefault="00CE3F0F" w:rsidP="00D93ECB">
            <w:pPr>
              <w:pStyle w:val="TAL"/>
              <w:rPr>
                <w:color w:val="000000"/>
                <w:sz w:val="14"/>
                <w:szCs w:val="14"/>
              </w:rPr>
            </w:pPr>
            <w:r w:rsidRPr="00226B55">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26DBF" w14:textId="77777777" w:rsidR="00CE3F0F" w:rsidRPr="00226B55" w:rsidRDefault="00CE3F0F"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90FAE" w14:textId="77777777" w:rsidR="00CE3F0F" w:rsidRPr="00226B55" w:rsidRDefault="00CE3F0F" w:rsidP="00D93ECB">
            <w:pPr>
              <w:pStyle w:val="TAL"/>
              <w:rPr>
                <w:color w:val="000000"/>
                <w:sz w:val="14"/>
                <w:szCs w:val="14"/>
              </w:rPr>
            </w:pPr>
            <w:r w:rsidRPr="00226B55">
              <w:rPr>
                <w:color w:val="FF0000"/>
                <w:sz w:val="14"/>
                <w:szCs w:val="14"/>
              </w:rPr>
              <w:t>[</w:t>
            </w:r>
            <w:r w:rsidRPr="00226B55">
              <w:rPr>
                <w:color w:val="000000"/>
                <w:sz w:val="14"/>
                <w:szCs w:val="14"/>
              </w:rPr>
              <w:t xml:space="preserve">Per band </w:t>
            </w:r>
            <w:r w:rsidRPr="00226B55">
              <w:rPr>
                <w:color w:val="FF0000"/>
                <w:sz w:val="14"/>
                <w:szCs w:val="14"/>
              </w:rPr>
              <w:t>or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B5123" w14:textId="77777777" w:rsidR="00CE3F0F" w:rsidRPr="00226B55" w:rsidRDefault="00CE3F0F" w:rsidP="00D93ECB">
            <w:pPr>
              <w:pStyle w:val="TAL"/>
              <w:rPr>
                <w:color w:val="000000"/>
                <w:sz w:val="14"/>
                <w:szCs w:val="14"/>
              </w:rPr>
            </w:pPr>
            <w:r w:rsidRPr="00226B55">
              <w:rPr>
                <w:color w:val="00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49E21" w14:textId="77777777" w:rsidR="00CE3F0F" w:rsidRPr="00226B55" w:rsidRDefault="00CE3F0F" w:rsidP="00D93ECB">
            <w:pPr>
              <w:rPr>
                <w:color w:val="000000"/>
                <w:sz w:val="14"/>
                <w:szCs w:val="14"/>
              </w:rPr>
            </w:pPr>
            <w:r w:rsidRPr="00226B55">
              <w:rPr>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33FEA" w14:textId="77777777" w:rsidR="00CE3F0F" w:rsidRPr="00226B55" w:rsidRDefault="00CE3F0F"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7CB5F" w14:textId="77777777" w:rsidR="00CE3F0F" w:rsidRPr="00226B55" w:rsidRDefault="00CE3F0F" w:rsidP="00D93ECB">
            <w:pPr>
              <w:pStyle w:val="TAL"/>
              <w:rPr>
                <w:color w:val="000000"/>
                <w:sz w:val="14"/>
                <w:szCs w:val="14"/>
              </w:rPr>
            </w:pPr>
            <w:r w:rsidRPr="00226B55">
              <w:rPr>
                <w:color w:val="000000"/>
                <w:sz w:val="14"/>
                <w:szCs w:val="14"/>
              </w:rPr>
              <w:t xml:space="preserve">Component </w:t>
            </w:r>
            <w:r w:rsidRPr="00226B55">
              <w:rPr>
                <w:strike/>
                <w:color w:val="FF0000"/>
                <w:sz w:val="14"/>
                <w:szCs w:val="14"/>
              </w:rPr>
              <w:t>1</w:t>
            </w:r>
            <w:r w:rsidRPr="00226B55">
              <w:rPr>
                <w:color w:val="FF0000"/>
                <w:sz w:val="14"/>
                <w:szCs w:val="14"/>
              </w:rPr>
              <w:t>2</w:t>
            </w:r>
            <w:r w:rsidRPr="00226B55">
              <w:rPr>
                <w:color w:val="000000"/>
                <w:sz w:val="14"/>
                <w:szCs w:val="14"/>
              </w:rPr>
              <w:t xml:space="preserve"> candidate values: {</w:t>
            </w:r>
            <w:r w:rsidRPr="00226B55">
              <w:rPr>
                <w:color w:val="FF0000"/>
                <w:sz w:val="14"/>
                <w:szCs w:val="14"/>
                <w:highlight w:val="yellow"/>
              </w:rPr>
              <w:t>FFS</w:t>
            </w:r>
            <w:r w:rsidRPr="00226B55">
              <w:rPr>
                <w:color w:val="000000"/>
                <w:sz w:val="14"/>
                <w:szCs w:val="14"/>
              </w:rPr>
              <w:t>}</w:t>
            </w:r>
          </w:p>
          <w:p w14:paraId="6201F3C5" w14:textId="77777777" w:rsidR="00CE3F0F" w:rsidRPr="00226B55" w:rsidRDefault="00CE3F0F" w:rsidP="00D93ECB">
            <w:pPr>
              <w:pStyle w:val="TAL"/>
              <w:rPr>
                <w:color w:val="000000"/>
                <w:sz w:val="14"/>
                <w:szCs w:val="14"/>
              </w:rPr>
            </w:pPr>
          </w:p>
          <w:p w14:paraId="7FF1BAEF" w14:textId="77777777" w:rsidR="00CE3F0F" w:rsidRPr="00226B55" w:rsidRDefault="00CE3F0F" w:rsidP="00D93ECB">
            <w:pPr>
              <w:pStyle w:val="TAL"/>
              <w:rPr>
                <w:color w:val="000000"/>
                <w:sz w:val="14"/>
                <w:szCs w:val="14"/>
              </w:rPr>
            </w:pPr>
            <w:r w:rsidRPr="00226B55">
              <w:rPr>
                <w:color w:val="000000"/>
                <w:sz w:val="14"/>
                <w:szCs w:val="14"/>
              </w:rPr>
              <w:t xml:space="preserve">Component </w:t>
            </w:r>
            <w:r w:rsidRPr="00226B55">
              <w:rPr>
                <w:strike/>
                <w:color w:val="FF0000"/>
                <w:sz w:val="14"/>
                <w:szCs w:val="14"/>
              </w:rPr>
              <w:t>2</w:t>
            </w:r>
            <w:r w:rsidRPr="00226B55">
              <w:rPr>
                <w:color w:val="FF0000"/>
                <w:sz w:val="14"/>
                <w:szCs w:val="14"/>
              </w:rPr>
              <w:t>3</w:t>
            </w:r>
            <w:r w:rsidRPr="00226B55">
              <w:rPr>
                <w:color w:val="000000"/>
                <w:sz w:val="14"/>
                <w:szCs w:val="14"/>
              </w:rPr>
              <w:t xml:space="preserve"> candidate values {</w:t>
            </w:r>
            <w:r w:rsidRPr="00226B55">
              <w:rPr>
                <w:color w:val="000000"/>
                <w:sz w:val="14"/>
                <w:szCs w:val="14"/>
                <w:highlight w:val="yellow"/>
              </w:rPr>
              <w:t xml:space="preserve"> FFS</w:t>
            </w:r>
            <w:r w:rsidRPr="00226B55">
              <w:rPr>
                <w:color w:val="000000"/>
                <w:sz w:val="14"/>
                <w:szCs w:val="1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D5204" w14:textId="77777777" w:rsidR="00CE3F0F" w:rsidRPr="00226B55" w:rsidRDefault="00CE3F0F" w:rsidP="00D93ECB">
            <w:pPr>
              <w:rPr>
                <w:color w:val="000000"/>
                <w:sz w:val="14"/>
                <w:szCs w:val="14"/>
              </w:rPr>
            </w:pPr>
            <w:r w:rsidRPr="00226B55">
              <w:rPr>
                <w:color w:val="FF0000"/>
                <w:sz w:val="14"/>
                <w:szCs w:val="14"/>
              </w:rPr>
              <w:t>Optional with capability signaling</w:t>
            </w:r>
          </w:p>
        </w:tc>
      </w:tr>
    </w:tbl>
    <w:p w14:paraId="27BA6495" w14:textId="77777777" w:rsidR="00CE3F0F" w:rsidRPr="00226B55" w:rsidRDefault="00CE3F0F" w:rsidP="00CE3F0F">
      <w:pPr>
        <w:rPr>
          <w:bCs/>
          <w:color w:val="000000"/>
          <w:highlight w:val="yellow"/>
        </w:rPr>
      </w:pPr>
    </w:p>
    <w:p w14:paraId="34B1698B" w14:textId="77777777" w:rsidR="00CE3F0F" w:rsidRPr="00226B55" w:rsidRDefault="00CE3F0F" w:rsidP="00CE3F0F">
      <w:pPr>
        <w:rPr>
          <w:bCs/>
          <w:color w:val="000000"/>
          <w:highlight w:val="green"/>
        </w:rPr>
      </w:pPr>
      <w:r w:rsidRPr="00226B55">
        <w:rPr>
          <w:bCs/>
          <w:color w:val="000000"/>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55"/>
        <w:gridCol w:w="1335"/>
        <w:gridCol w:w="3462"/>
        <w:gridCol w:w="481"/>
        <w:gridCol w:w="222"/>
        <w:gridCol w:w="450"/>
        <w:gridCol w:w="222"/>
        <w:gridCol w:w="723"/>
        <w:gridCol w:w="395"/>
        <w:gridCol w:w="481"/>
        <w:gridCol w:w="222"/>
        <w:gridCol w:w="1528"/>
        <w:gridCol w:w="481"/>
      </w:tblGrid>
      <w:tr w:rsidR="00CE3F0F" w:rsidRPr="00226B55" w14:paraId="4CA74D5D" w14:textId="77777777" w:rsidTr="00226B55">
        <w:trPr>
          <w:trHeight w:val="408"/>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7EFE0" w14:textId="77777777" w:rsidR="00CE3F0F" w:rsidRPr="00226B55" w:rsidRDefault="00CE3F0F" w:rsidP="00D93ECB">
            <w:pPr>
              <w:pStyle w:val="TAL"/>
              <w:rPr>
                <w:rFonts w:cs="Arial"/>
                <w:color w:val="000000"/>
                <w:sz w:val="14"/>
                <w:szCs w:val="14"/>
              </w:rPr>
            </w:pPr>
            <w:bookmarkStart w:id="449" w:name="_Hlk41457698"/>
            <w:r w:rsidRPr="00226B55">
              <w:rPr>
                <w:rFonts w:cs="Arial"/>
                <w:color w:val="000000"/>
                <w:sz w:val="14"/>
                <w:szCs w:val="14"/>
              </w:rPr>
              <w:t>16-2a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A341A" w14:textId="77777777" w:rsidR="00CE3F0F" w:rsidRPr="00226B55" w:rsidRDefault="00CE3F0F" w:rsidP="00D93ECB">
            <w:pPr>
              <w:pStyle w:val="TAL"/>
              <w:rPr>
                <w:rFonts w:cs="Arial"/>
                <w:color w:val="000000"/>
                <w:sz w:val="14"/>
                <w:szCs w:val="14"/>
              </w:rPr>
            </w:pPr>
            <w:r w:rsidRPr="00226B55">
              <w:rPr>
                <w:rFonts w:cs="Arial"/>
                <w:color w:val="000000"/>
                <w:sz w:val="14"/>
                <w:szCs w:val="14"/>
              </w:rPr>
              <w:t>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871C" w14:textId="77777777" w:rsidR="00CE3F0F" w:rsidRPr="00226B55" w:rsidRDefault="00CE3F0F" w:rsidP="0040180B">
            <w:pPr>
              <w:pStyle w:val="tal0"/>
              <w:numPr>
                <w:ilvl w:val="0"/>
                <w:numId w:val="153"/>
              </w:numPr>
              <w:spacing w:line="189" w:lineRule="atLeast"/>
              <w:rPr>
                <w:rFonts w:ascii="Arial" w:eastAsia="Times New Roman" w:hAnsi="Arial" w:cs="Arial"/>
                <w:color w:val="000000"/>
                <w:sz w:val="14"/>
                <w:szCs w:val="14"/>
              </w:rPr>
            </w:pPr>
            <w:r w:rsidRPr="00226B55">
              <w:rPr>
                <w:rFonts w:ascii="Arial" w:eastAsia="Times New Roman" w:hAnsi="Arial" w:cs="Arial"/>
                <w:color w:val="000000"/>
                <w:sz w:val="14"/>
                <w:szCs w:val="14"/>
              </w:rPr>
              <w:t>The maximum number of CORESETs configured per “PDCCH-Config”</w:t>
            </w:r>
          </w:p>
          <w:p w14:paraId="11A529D2" w14:textId="77777777" w:rsidR="00CE3F0F" w:rsidRPr="00226B55" w:rsidRDefault="00CE3F0F" w:rsidP="0040180B">
            <w:pPr>
              <w:pStyle w:val="tal0"/>
              <w:numPr>
                <w:ilvl w:val="0"/>
                <w:numId w:val="153"/>
              </w:numPr>
              <w:spacing w:line="189" w:lineRule="atLeast"/>
              <w:rPr>
                <w:rFonts w:ascii="Arial" w:eastAsia="Times New Roman" w:hAnsi="Arial" w:cs="Arial"/>
                <w:color w:val="000000"/>
                <w:sz w:val="14"/>
                <w:szCs w:val="14"/>
              </w:rPr>
            </w:pPr>
            <w:r w:rsidRPr="00226B55">
              <w:rPr>
                <w:rFonts w:ascii="Arial" w:eastAsia="Times New Roman" w:hAnsi="Arial" w:cs="Arial"/>
                <w:color w:val="000000"/>
                <w:sz w:val="14"/>
                <w:szCs w:val="14"/>
              </w:rPr>
              <w:t>The maximum number of CORESETs configured per CORESETPoolIndex ( if CORESETPoolIndex is not configured, it is assumed CORESETPoolIndex = 0) per “PDCCH-Config”</w:t>
            </w:r>
          </w:p>
          <w:p w14:paraId="08421F74" w14:textId="77777777" w:rsidR="00CE3F0F" w:rsidRPr="00226B55" w:rsidRDefault="00CE3F0F" w:rsidP="0040180B">
            <w:pPr>
              <w:pStyle w:val="tal0"/>
              <w:numPr>
                <w:ilvl w:val="0"/>
                <w:numId w:val="153"/>
              </w:numPr>
              <w:spacing w:line="189" w:lineRule="atLeast"/>
              <w:rPr>
                <w:rFonts w:ascii="Arial" w:hAnsi="Arial" w:cs="Arial"/>
                <w:strike/>
                <w:color w:val="FF0000"/>
                <w:sz w:val="14"/>
                <w:szCs w:val="14"/>
              </w:rPr>
            </w:pPr>
            <w:r w:rsidRPr="00226B55">
              <w:rPr>
                <w:rFonts w:ascii="Arial" w:eastAsia="Times New Roman" w:hAnsi="Arial" w:cs="Arial"/>
                <w:strike/>
                <w:color w:val="FF0000"/>
                <w:sz w:val="14"/>
                <w:szCs w:val="14"/>
              </w:rPr>
              <w:t>The value of R=[1,2] for BD/CCE</w:t>
            </w:r>
          </w:p>
          <w:p w14:paraId="6BBD6786" w14:textId="77777777" w:rsidR="00CE3F0F" w:rsidRPr="00226B55" w:rsidRDefault="00CE3F0F" w:rsidP="0040180B">
            <w:pPr>
              <w:pStyle w:val="tal0"/>
              <w:numPr>
                <w:ilvl w:val="0"/>
                <w:numId w:val="153"/>
              </w:numPr>
              <w:spacing w:line="189" w:lineRule="atLeast"/>
              <w:rPr>
                <w:rFonts w:ascii="Arial" w:hAnsi="Arial" w:cs="Arial"/>
                <w:color w:val="000000"/>
                <w:sz w:val="14"/>
                <w:szCs w:val="14"/>
              </w:rPr>
            </w:pPr>
            <w:r w:rsidRPr="00226B55">
              <w:rPr>
                <w:rFonts w:ascii="Arial" w:hAnsi="Arial" w:cs="Arial"/>
                <w:color w:val="000000"/>
                <w:sz w:val="14"/>
                <w:szCs w:val="14"/>
                <w:highlight w:val="yellow"/>
              </w:rPr>
              <w:t>[Support fully/partially overlapping PDSCHs in time and non-overlapping in frequency] [for FR1]</w:t>
            </w:r>
          </w:p>
          <w:p w14:paraId="5C397D55" w14:textId="77777777" w:rsidR="00CE3F0F" w:rsidRPr="00226B55" w:rsidRDefault="00CE3F0F" w:rsidP="0040180B">
            <w:pPr>
              <w:pStyle w:val="tal0"/>
              <w:numPr>
                <w:ilvl w:val="0"/>
                <w:numId w:val="153"/>
              </w:numPr>
              <w:spacing w:line="189" w:lineRule="atLeast"/>
              <w:rPr>
                <w:rFonts w:ascii="Arial" w:hAnsi="Arial" w:cs="Arial"/>
                <w:color w:val="000000"/>
                <w:sz w:val="14"/>
                <w:szCs w:val="14"/>
              </w:rPr>
            </w:pPr>
            <w:r w:rsidRPr="00226B55">
              <w:rPr>
                <w:rFonts w:ascii="Arial" w:hAnsi="Arial" w:cs="Arial"/>
                <w:color w:val="000000"/>
                <w:sz w:val="14"/>
                <w:szCs w:val="14"/>
                <w:highlight w:val="yellow"/>
              </w:rPr>
              <w:t>[Maximum number of unicast PDSCHs per CORESETPoolIndex per slot]</w:t>
            </w:r>
          </w:p>
          <w:p w14:paraId="248A173F" w14:textId="77777777" w:rsidR="00CE3F0F" w:rsidRPr="00226B55" w:rsidRDefault="00CE3F0F" w:rsidP="0040180B">
            <w:pPr>
              <w:pStyle w:val="tal0"/>
              <w:numPr>
                <w:ilvl w:val="0"/>
                <w:numId w:val="153"/>
              </w:numPr>
              <w:spacing w:line="189" w:lineRule="atLeast"/>
              <w:rPr>
                <w:rFonts w:ascii="Arial" w:hAnsi="Arial" w:cs="Arial"/>
                <w:color w:val="000000"/>
                <w:sz w:val="14"/>
                <w:szCs w:val="14"/>
              </w:rPr>
            </w:pPr>
            <w:r w:rsidRPr="00226B55">
              <w:rPr>
                <w:rFonts w:ascii="Arial" w:hAnsi="Arial" w:cs="Arial"/>
                <w:color w:val="000000"/>
                <w:sz w:val="14"/>
                <w:szCs w:val="14"/>
                <w:highlight w:val="yellow"/>
              </w:rPr>
              <w:t>[PDSCH processing capability for CC]</w:t>
            </w:r>
          </w:p>
          <w:p w14:paraId="60AA9EE8" w14:textId="77777777" w:rsidR="00CE3F0F" w:rsidRPr="00226B55" w:rsidRDefault="00CE3F0F" w:rsidP="00D93ECB">
            <w:pPr>
              <w:pStyle w:val="tal0"/>
              <w:spacing w:line="189" w:lineRule="atLeast"/>
              <w:ind w:left="360"/>
              <w:rPr>
                <w:rFonts w:ascii="Arial" w:hAnsi="Arial" w:cs="Arial"/>
                <w:strike/>
                <w:color w:val="000000"/>
                <w:sz w:val="14"/>
                <w:szCs w:val="14"/>
              </w:rPr>
            </w:pPr>
            <w:r w:rsidRPr="00226B55">
              <w:rPr>
                <w:rFonts w:ascii="Arial" w:hAnsi="Arial" w:cs="Arial"/>
                <w:strike/>
                <w:color w:val="FF0000"/>
                <w:sz w:val="14"/>
                <w:szCs w:val="14"/>
              </w:rPr>
              <w:t>FFS whether default value of R is 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F0E04" w14:textId="77777777" w:rsidR="00CE3F0F" w:rsidRPr="00226B55" w:rsidRDefault="00CE3F0F" w:rsidP="00D93ECB">
            <w:pPr>
              <w:pStyle w:val="TAL"/>
              <w:rPr>
                <w:rFonts w:cs="Arial"/>
                <w:color w:val="000000"/>
                <w:sz w:val="14"/>
                <w:szCs w:val="14"/>
              </w:rPr>
            </w:pPr>
            <w:r w:rsidRPr="00226B55">
              <w:rPr>
                <w:rFonts w:eastAsia="Malgun Gothic" w:cs="Arial"/>
                <w:color w:val="000000"/>
                <w:sz w:val="14"/>
                <w:szCs w:val="14"/>
                <w:highlight w:val="yellow"/>
                <w:lang w:eastAsia="ko-KR"/>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959DD" w14:textId="77777777" w:rsidR="00CE3F0F" w:rsidRPr="00226B55" w:rsidRDefault="00CE3F0F" w:rsidP="00D93ECB">
            <w:pPr>
              <w:pStyle w:val="TAL"/>
              <w:rPr>
                <w:rFonts w:cs="Arial"/>
                <w:i/>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45C8" w14:textId="77777777" w:rsidR="00CE3F0F" w:rsidRPr="00226B55" w:rsidRDefault="00CE3F0F" w:rsidP="00D93ECB">
            <w:pPr>
              <w:pStyle w:val="TAL"/>
              <w:rPr>
                <w:rFonts w:cs="Arial"/>
                <w:color w:val="000000"/>
                <w:sz w:val="14"/>
                <w:szCs w:val="14"/>
              </w:rPr>
            </w:pPr>
            <w:r w:rsidRPr="00226B55">
              <w:rPr>
                <w:rFonts w:cs="Arial"/>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6E2F8"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E31B7" w14:textId="77777777" w:rsidR="00CE3F0F" w:rsidRPr="00226B55" w:rsidRDefault="00CE3F0F" w:rsidP="00D93ECB">
            <w:pPr>
              <w:pStyle w:val="TAL"/>
              <w:rPr>
                <w:rFonts w:cs="Arial"/>
                <w:color w:val="000000"/>
                <w:sz w:val="14"/>
                <w:szCs w:val="14"/>
              </w:rPr>
            </w:pPr>
            <w:r w:rsidRPr="00226B55">
              <w:rPr>
                <w:rFonts w:eastAsia="Malgun Gothic" w:cs="Arial"/>
                <w:color w:val="000000"/>
                <w:sz w:val="14"/>
                <w:szCs w:val="14"/>
                <w:highlight w:val="yellow"/>
                <w:lang w:eastAsia="ko-KR"/>
              </w:rPr>
              <w:t>[per band / per FSPC]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6095A" w14:textId="77777777" w:rsidR="00CE3F0F" w:rsidRPr="00226B55" w:rsidRDefault="00CE3F0F" w:rsidP="00D93ECB">
            <w:pPr>
              <w:pStyle w:val="TAL"/>
              <w:rPr>
                <w:rFonts w:cs="Arial"/>
                <w:color w:val="000000"/>
                <w:sz w:val="14"/>
                <w:szCs w:val="14"/>
              </w:rPr>
            </w:pPr>
            <w:r w:rsidRPr="00226B55">
              <w:rPr>
                <w:rFonts w:cs="Arial"/>
                <w:color w:val="00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1B3A9" w14:textId="77777777" w:rsidR="00CE3F0F" w:rsidRPr="00226B55" w:rsidRDefault="00CE3F0F" w:rsidP="00D93ECB">
            <w:pPr>
              <w:pStyle w:val="TAL"/>
              <w:rPr>
                <w:rFonts w:cs="Arial"/>
                <w:color w:val="000000"/>
                <w:sz w:val="14"/>
                <w:szCs w:val="14"/>
              </w:rPr>
            </w:pPr>
            <w:r w:rsidRPr="00226B55">
              <w:rPr>
                <w:rFonts w:eastAsia="Malgun Gothic" w:cs="Arial"/>
                <w:color w:val="000000"/>
                <w:sz w:val="14"/>
                <w:szCs w:val="14"/>
                <w:highlight w:val="yellow"/>
                <w:lang w:eastAsia="ko-KR"/>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63ECD"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4013C"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2E90" w14:textId="77777777" w:rsidR="00CE3F0F" w:rsidRPr="00226B55" w:rsidRDefault="00CE3F0F" w:rsidP="00D93ECB">
            <w:pPr>
              <w:pStyle w:val="TAL"/>
              <w:rPr>
                <w:rFonts w:cs="Arial"/>
                <w:color w:val="000000"/>
                <w:sz w:val="14"/>
                <w:szCs w:val="14"/>
              </w:rPr>
            </w:pPr>
            <w:r w:rsidRPr="00226B55">
              <w:rPr>
                <w:rFonts w:eastAsia="Malgun Gothic" w:cs="Arial"/>
                <w:color w:val="000000"/>
                <w:sz w:val="14"/>
                <w:szCs w:val="14"/>
                <w:highlight w:val="yellow"/>
                <w:lang w:eastAsia="ko-KR"/>
              </w:rPr>
              <w:t>FFS</w:t>
            </w:r>
          </w:p>
        </w:tc>
      </w:tr>
      <w:tr w:rsidR="00CE3F0F" w:rsidRPr="00226B55" w14:paraId="62F6AD5C" w14:textId="77777777" w:rsidTr="00226B55">
        <w:trPr>
          <w:trHeight w:val="408"/>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FB6C9" w14:textId="77777777" w:rsidR="00CE3F0F" w:rsidRPr="00226B55" w:rsidRDefault="00CE3F0F" w:rsidP="00D93ECB">
            <w:pPr>
              <w:pStyle w:val="TAL"/>
              <w:rPr>
                <w:rFonts w:eastAsia="Malgun Gothic" w:cs="Arial"/>
                <w:color w:val="000000"/>
                <w:sz w:val="14"/>
                <w:szCs w:val="14"/>
                <w:lang w:eastAsia="ko-KR"/>
              </w:rPr>
            </w:pPr>
            <w:r w:rsidRPr="00226B55">
              <w:rPr>
                <w:rFonts w:cs="Arial"/>
                <w:color w:val="000000"/>
                <w:sz w:val="14"/>
                <w:szCs w:val="14"/>
              </w:rPr>
              <w:t>16-2a-2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41A3C" w14:textId="77777777" w:rsidR="00CE3F0F" w:rsidRPr="00226B55" w:rsidRDefault="00CE3F0F" w:rsidP="00D93ECB">
            <w:pPr>
              <w:pStyle w:val="TAL"/>
              <w:rPr>
                <w:rFonts w:eastAsia="Malgun Gothic" w:cs="Arial"/>
                <w:color w:val="000000"/>
                <w:sz w:val="14"/>
                <w:szCs w:val="14"/>
                <w:lang w:eastAsia="ko-KR"/>
              </w:rPr>
            </w:pPr>
            <w:r w:rsidRPr="00226B55">
              <w:rPr>
                <w:rFonts w:cs="Arial"/>
                <w:color w:val="000000"/>
                <w:sz w:val="14"/>
                <w:szCs w:val="14"/>
              </w:rPr>
              <w:t>Out-of-order operation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F21C7" w14:textId="77777777" w:rsidR="00CE3F0F" w:rsidRPr="00226B55" w:rsidRDefault="00CE3F0F" w:rsidP="00D93ECB">
            <w:pPr>
              <w:spacing w:line="189" w:lineRule="atLeast"/>
              <w:rPr>
                <w:rFonts w:cs="Arial"/>
                <w:color w:val="000000"/>
                <w:sz w:val="14"/>
                <w:szCs w:val="14"/>
              </w:rPr>
            </w:pPr>
            <w:r w:rsidRPr="00226B55">
              <w:rPr>
                <w:rFonts w:cs="Arial"/>
                <w:color w:val="000000"/>
                <w:sz w:val="14"/>
                <w:szCs w:val="14"/>
              </w:rPr>
              <w:t>1. Support out-of-order operation for PDCCH to PDSCH</w:t>
            </w:r>
          </w:p>
          <w:p w14:paraId="758F88AF" w14:textId="77777777" w:rsidR="00CE3F0F" w:rsidRPr="00226B55" w:rsidRDefault="00CE3F0F" w:rsidP="00D93ECB">
            <w:pPr>
              <w:spacing w:line="189" w:lineRule="atLeast"/>
              <w:rPr>
                <w:rFonts w:eastAsia="Malgun Gothic" w:cs="Arial"/>
                <w:color w:val="000000"/>
                <w:sz w:val="14"/>
                <w:szCs w:val="14"/>
                <w:lang w:eastAsia="ko-KR"/>
              </w:rPr>
            </w:pPr>
            <w:r w:rsidRPr="00226B55">
              <w:rPr>
                <w:rFonts w:cs="Arial"/>
                <w:color w:val="000000"/>
                <w:sz w:val="14"/>
                <w:szCs w:val="14"/>
              </w:rPr>
              <w:t>2. Support out-of-order operation for PDSCH to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BA706" w14:textId="77777777" w:rsidR="00CE3F0F" w:rsidRPr="00226B55"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357FE" w14:textId="77777777" w:rsidR="00CE3F0F" w:rsidRPr="00226B55" w:rsidRDefault="00CE3F0F" w:rsidP="00D93ECB">
            <w:pPr>
              <w:pStyle w:val="TAL"/>
              <w:rPr>
                <w:rFonts w:cs="Arial"/>
                <w:i/>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35156"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43493"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1A732" w14:textId="77777777" w:rsidR="00CE3F0F" w:rsidRPr="00226B55"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8010E"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D5266"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EE480"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0ED59"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E49EB" w14:textId="77777777" w:rsidR="00CE3F0F" w:rsidRPr="00226B55" w:rsidRDefault="00CE3F0F" w:rsidP="00D93ECB">
            <w:pPr>
              <w:pStyle w:val="TAL"/>
              <w:rPr>
                <w:rFonts w:cs="Arial"/>
                <w:color w:val="000000"/>
                <w:sz w:val="14"/>
                <w:szCs w:val="14"/>
              </w:rPr>
            </w:pPr>
          </w:p>
        </w:tc>
      </w:tr>
      <w:tr w:rsidR="00CE3F0F" w:rsidRPr="00226B55" w14:paraId="45B5EEB1" w14:textId="77777777" w:rsidTr="00226B55">
        <w:trPr>
          <w:trHeight w:val="408"/>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659F54" w14:textId="77777777" w:rsidR="00CE3F0F" w:rsidRPr="00226B55" w:rsidRDefault="00CE3F0F" w:rsidP="00D93ECB">
            <w:pPr>
              <w:spacing w:line="189" w:lineRule="atLeast"/>
              <w:rPr>
                <w:rFonts w:cs="Arial"/>
                <w:color w:val="000000"/>
                <w:sz w:val="14"/>
                <w:szCs w:val="14"/>
              </w:rPr>
            </w:pPr>
            <w:r w:rsidRPr="00226B55">
              <w:rPr>
                <w:rFonts w:cs="Arial"/>
                <w:color w:val="000000"/>
                <w:sz w:val="14"/>
                <w:szCs w:val="14"/>
              </w:rPr>
              <w:t>16-2a-4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E2B7D" w14:textId="77777777" w:rsidR="00CE3F0F" w:rsidRPr="00226B55" w:rsidRDefault="00CE3F0F" w:rsidP="00D93ECB">
            <w:pPr>
              <w:pStyle w:val="TAL"/>
              <w:rPr>
                <w:rFonts w:eastAsia="Malgun Gothic" w:cs="Arial"/>
                <w:color w:val="000000"/>
                <w:sz w:val="14"/>
                <w:szCs w:val="14"/>
                <w:lang w:eastAsia="ko-KR"/>
              </w:rPr>
            </w:pPr>
            <w:r w:rsidRPr="00226B55">
              <w:rPr>
                <w:rFonts w:cs="Arial"/>
                <w:color w:val="000000"/>
                <w:sz w:val="14"/>
                <w:szCs w:val="14"/>
              </w:rPr>
              <w:t>HARQ-ACK for multi-DCI based multi-TRP - separate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7294F" w14:textId="77777777" w:rsidR="00CE3F0F" w:rsidRPr="00226B55" w:rsidRDefault="00CE3F0F" w:rsidP="0040180B">
            <w:pPr>
              <w:pStyle w:val="tal0"/>
              <w:numPr>
                <w:ilvl w:val="0"/>
                <w:numId w:val="154"/>
              </w:numPr>
              <w:spacing w:line="189" w:lineRule="atLeast"/>
              <w:ind w:left="360"/>
              <w:rPr>
                <w:rFonts w:ascii="Arial" w:eastAsia="Malgun Gothic" w:hAnsi="Arial" w:cs="Arial"/>
                <w:color w:val="000000"/>
                <w:sz w:val="14"/>
                <w:szCs w:val="14"/>
                <w:lang w:eastAsia="ko-KR"/>
              </w:rPr>
            </w:pPr>
            <w:r w:rsidRPr="00226B55">
              <w:rPr>
                <w:rFonts w:ascii="Arial" w:eastAsia="Times New Roman" w:hAnsi="Arial" w:cs="Arial"/>
                <w:color w:val="000000"/>
                <w:sz w:val="14"/>
                <w:szCs w:val="14"/>
              </w:rPr>
              <w:t>Support of separate HARQ-ACK</w:t>
            </w:r>
          </w:p>
          <w:p w14:paraId="13F89FCE" w14:textId="77777777" w:rsidR="00CE3F0F" w:rsidRPr="00226B55" w:rsidRDefault="00CE3F0F" w:rsidP="0040180B">
            <w:pPr>
              <w:pStyle w:val="tal0"/>
              <w:numPr>
                <w:ilvl w:val="0"/>
                <w:numId w:val="154"/>
              </w:numPr>
              <w:spacing w:line="189" w:lineRule="atLeast"/>
              <w:ind w:left="360"/>
              <w:rPr>
                <w:rFonts w:ascii="Arial" w:eastAsia="Malgun Gothic" w:hAnsi="Arial" w:cs="Arial"/>
                <w:color w:val="000000"/>
                <w:sz w:val="14"/>
                <w:szCs w:val="14"/>
                <w:lang w:eastAsia="ko-KR"/>
              </w:rPr>
            </w:pPr>
            <w:r w:rsidRPr="00226B55">
              <w:rPr>
                <w:rFonts w:ascii="Arial" w:eastAsia="Times New Roman" w:hAnsi="Arial" w:cs="Arial"/>
                <w:strike/>
                <w:color w:val="FF0000"/>
                <w:sz w:val="14"/>
                <w:szCs w:val="14"/>
              </w:rPr>
              <w:t>[Support of two TDMed long PUCCHs in a slot]</w:t>
            </w:r>
            <w:r w:rsidRPr="00226B55">
              <w:rPr>
                <w:color w:val="FF0000"/>
                <w:sz w:val="14"/>
                <w:szCs w:val="14"/>
              </w:rPr>
              <w:t xml:space="preserve"> </w:t>
            </w:r>
            <w:r w:rsidRPr="00226B55">
              <w:rPr>
                <w:rFonts w:ascii="Arial" w:eastAsia="Times New Roman" w:hAnsi="Arial" w:cs="Arial"/>
                <w:color w:val="FF0000"/>
                <w:sz w:val="14"/>
                <w:szCs w:val="14"/>
              </w:rPr>
              <w:t>The maximum number of long PUCCHs within a slot for separate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76F16" w14:textId="77777777" w:rsidR="00CE3F0F" w:rsidRPr="00226B55"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D833F" w14:textId="77777777" w:rsidR="00CE3F0F" w:rsidRPr="00226B55" w:rsidRDefault="00CE3F0F" w:rsidP="00D93ECB">
            <w:pPr>
              <w:pStyle w:val="TAL"/>
              <w:rPr>
                <w:rFonts w:cs="Arial"/>
                <w:i/>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0E312"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42BEA"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58BF2" w14:textId="77777777" w:rsidR="00CE3F0F" w:rsidRPr="00226B55"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697E3"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D9231"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E3A83"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7B632" w14:textId="77777777" w:rsidR="00CE3F0F" w:rsidRPr="00226B55" w:rsidRDefault="00CE3F0F" w:rsidP="00D93ECB">
            <w:pPr>
              <w:pStyle w:val="TAL"/>
              <w:rPr>
                <w:rFonts w:cs="Arial"/>
                <w:color w:val="FF0000"/>
                <w:sz w:val="14"/>
                <w:szCs w:val="14"/>
                <w:highlight w:val="yellow"/>
              </w:rPr>
            </w:pPr>
            <w:r w:rsidRPr="00226B55">
              <w:rPr>
                <w:rFonts w:cs="Arial"/>
                <w:color w:val="FF0000"/>
                <w:sz w:val="14"/>
                <w:szCs w:val="14"/>
                <w:highlight w:val="yellow"/>
              </w:rPr>
              <w:t>ALT 1) Candidate values for Component 2:</w:t>
            </w:r>
          </w:p>
          <w:p w14:paraId="6DF5405A" w14:textId="77777777" w:rsidR="00CE3F0F" w:rsidRPr="00226B55" w:rsidRDefault="00CE3F0F" w:rsidP="00D93ECB">
            <w:pPr>
              <w:pStyle w:val="TAL"/>
              <w:rPr>
                <w:rFonts w:cs="Arial"/>
                <w:color w:val="FF0000"/>
                <w:sz w:val="14"/>
                <w:szCs w:val="14"/>
                <w:highlight w:val="yellow"/>
              </w:rPr>
            </w:pPr>
            <w:r w:rsidRPr="00226B55">
              <w:rPr>
                <w:rFonts w:cs="Arial"/>
                <w:color w:val="FF0000"/>
                <w:sz w:val="14"/>
                <w:szCs w:val="14"/>
                <w:highlight w:val="yellow"/>
              </w:rPr>
              <w:t xml:space="preserve">{LongAndLong, LongAndShort, ShortAndShort} </w:t>
            </w:r>
          </w:p>
          <w:p w14:paraId="74B2B2A1" w14:textId="77777777" w:rsidR="00CE3F0F" w:rsidRPr="00226B55" w:rsidRDefault="00CE3F0F" w:rsidP="00D93ECB">
            <w:pPr>
              <w:pStyle w:val="TAL"/>
              <w:rPr>
                <w:rFonts w:cs="Arial"/>
                <w:color w:val="FF0000"/>
                <w:sz w:val="14"/>
                <w:szCs w:val="14"/>
                <w:highlight w:val="yellow"/>
              </w:rPr>
            </w:pPr>
            <w:r w:rsidRPr="00226B55">
              <w:rPr>
                <w:rFonts w:cs="Arial"/>
                <w:color w:val="FF0000"/>
                <w:sz w:val="14"/>
                <w:szCs w:val="14"/>
                <w:highlight w:val="yellow"/>
              </w:rPr>
              <w:t>ALT 2) Candidate values for Component 2: Supported combinations are</w:t>
            </w:r>
          </w:p>
          <w:p w14:paraId="067BC719" w14:textId="77777777" w:rsidR="00CE3F0F" w:rsidRPr="00226B55" w:rsidRDefault="00CE3F0F" w:rsidP="0040180B">
            <w:pPr>
              <w:pStyle w:val="TAL"/>
              <w:numPr>
                <w:ilvl w:val="0"/>
                <w:numId w:val="155"/>
              </w:numPr>
              <w:overflowPunct w:val="0"/>
              <w:autoSpaceDE w:val="0"/>
              <w:autoSpaceDN w:val="0"/>
              <w:adjustRightInd w:val="0"/>
              <w:ind w:left="191" w:hanging="169"/>
              <w:textAlignment w:val="baseline"/>
              <w:rPr>
                <w:rFonts w:cs="Arial"/>
                <w:color w:val="FF0000"/>
                <w:sz w:val="14"/>
                <w:szCs w:val="14"/>
                <w:highlight w:val="yellow"/>
              </w:rPr>
            </w:pPr>
            <w:r w:rsidRPr="00226B55">
              <w:rPr>
                <w:rFonts w:cs="Arial"/>
                <w:color w:val="FF0000"/>
                <w:sz w:val="14"/>
                <w:szCs w:val="14"/>
                <w:highlight w:val="yellow"/>
              </w:rPr>
              <w:t>short+short;</w:t>
            </w:r>
          </w:p>
          <w:p w14:paraId="5591C041" w14:textId="77777777" w:rsidR="00CE3F0F" w:rsidRPr="00226B55" w:rsidRDefault="00CE3F0F" w:rsidP="0040180B">
            <w:pPr>
              <w:pStyle w:val="TAL"/>
              <w:numPr>
                <w:ilvl w:val="0"/>
                <w:numId w:val="155"/>
              </w:numPr>
              <w:overflowPunct w:val="0"/>
              <w:autoSpaceDE w:val="0"/>
              <w:autoSpaceDN w:val="0"/>
              <w:adjustRightInd w:val="0"/>
              <w:ind w:left="191" w:hanging="169"/>
              <w:textAlignment w:val="baseline"/>
              <w:rPr>
                <w:rFonts w:cs="Arial"/>
                <w:color w:val="FF0000"/>
                <w:sz w:val="14"/>
                <w:szCs w:val="14"/>
                <w:highlight w:val="yellow"/>
              </w:rPr>
            </w:pPr>
            <w:r w:rsidRPr="00226B55">
              <w:rPr>
                <w:rFonts w:cs="Arial"/>
                <w:color w:val="FF0000"/>
                <w:sz w:val="14"/>
                <w:szCs w:val="14"/>
                <w:highlight w:val="yellow"/>
              </w:rPr>
              <w:t>short+short and short+long</w:t>
            </w:r>
          </w:p>
          <w:p w14:paraId="538963F7" w14:textId="77777777" w:rsidR="00CE3F0F" w:rsidRPr="00226B55" w:rsidRDefault="00CE3F0F" w:rsidP="0040180B">
            <w:pPr>
              <w:pStyle w:val="TAL"/>
              <w:numPr>
                <w:ilvl w:val="0"/>
                <w:numId w:val="155"/>
              </w:numPr>
              <w:overflowPunct w:val="0"/>
              <w:autoSpaceDE w:val="0"/>
              <w:autoSpaceDN w:val="0"/>
              <w:adjustRightInd w:val="0"/>
              <w:ind w:left="191" w:hanging="169"/>
              <w:textAlignment w:val="baseline"/>
              <w:rPr>
                <w:rFonts w:cs="Arial"/>
                <w:color w:val="FF0000"/>
                <w:sz w:val="14"/>
                <w:szCs w:val="14"/>
              </w:rPr>
            </w:pPr>
            <w:r w:rsidRPr="00226B55">
              <w:rPr>
                <w:rFonts w:cs="Arial"/>
                <w:color w:val="FF0000"/>
                <w:sz w:val="14"/>
                <w:szCs w:val="14"/>
                <w:highlight w:val="yellow"/>
              </w:rPr>
              <w:t>short+short, short+long, and long+long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CD937" w14:textId="77777777" w:rsidR="00CE3F0F" w:rsidRPr="00226B55" w:rsidRDefault="00CE3F0F" w:rsidP="00D93ECB">
            <w:pPr>
              <w:pStyle w:val="TAL"/>
              <w:rPr>
                <w:rFonts w:cs="Arial"/>
                <w:color w:val="000000"/>
                <w:sz w:val="14"/>
                <w:szCs w:val="14"/>
              </w:rPr>
            </w:pPr>
          </w:p>
        </w:tc>
      </w:tr>
      <w:tr w:rsidR="00CE3F0F" w:rsidRPr="00226B55" w14:paraId="48D86860" w14:textId="77777777" w:rsidTr="00226B55">
        <w:trPr>
          <w:trHeight w:val="408"/>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92E2BA" w14:textId="77777777" w:rsidR="00CE3F0F" w:rsidRPr="00226B55" w:rsidRDefault="00CE3F0F" w:rsidP="00D93ECB">
            <w:pPr>
              <w:spacing w:line="189" w:lineRule="atLeast"/>
              <w:rPr>
                <w:rFonts w:cs="Arial"/>
                <w:color w:val="000000"/>
                <w:sz w:val="14"/>
                <w:szCs w:val="14"/>
              </w:rPr>
            </w:pPr>
            <w:r w:rsidRPr="00226B55">
              <w:rPr>
                <w:rFonts w:cs="Arial"/>
                <w:color w:val="000000"/>
                <w:sz w:val="14"/>
                <w:szCs w:val="14"/>
              </w:rPr>
              <w:t>16-2a-4a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0DF05" w14:textId="77777777" w:rsidR="00CE3F0F" w:rsidRPr="00226B55" w:rsidRDefault="00CE3F0F" w:rsidP="00D93ECB">
            <w:pPr>
              <w:pStyle w:val="TAL"/>
              <w:rPr>
                <w:rFonts w:cs="Arial"/>
                <w:color w:val="000000"/>
                <w:sz w:val="14"/>
                <w:szCs w:val="14"/>
              </w:rPr>
            </w:pPr>
            <w:r w:rsidRPr="00226B55">
              <w:rPr>
                <w:rFonts w:cs="Arial"/>
                <w:color w:val="000000"/>
                <w:sz w:val="14"/>
                <w:szCs w:val="14"/>
              </w:rPr>
              <w:t>HARQ-ACK for multi-DCI based multi-TRP - joint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8C0EC" w14:textId="77777777" w:rsidR="00CE3F0F" w:rsidRPr="00226B55" w:rsidRDefault="00CE3F0F" w:rsidP="003B3421">
            <w:pPr>
              <w:pStyle w:val="tal0"/>
              <w:numPr>
                <w:ilvl w:val="0"/>
                <w:numId w:val="467"/>
              </w:numPr>
              <w:spacing w:line="189" w:lineRule="atLeast"/>
              <w:rPr>
                <w:rFonts w:ascii="Arial" w:eastAsia="Times New Roman" w:hAnsi="Arial" w:cs="Arial"/>
                <w:color w:val="000000"/>
                <w:sz w:val="14"/>
                <w:szCs w:val="14"/>
              </w:rPr>
            </w:pPr>
            <w:r w:rsidRPr="00226B55">
              <w:rPr>
                <w:rFonts w:ascii="Arial" w:eastAsia="Times New Roman" w:hAnsi="Arial" w:cs="Arial"/>
                <w:color w:val="000000"/>
                <w:sz w:val="14"/>
                <w:szCs w:val="14"/>
              </w:rPr>
              <w:t>Support of joint HARQ-ACK</w:t>
            </w:r>
            <w:r w:rsidRPr="00226B55">
              <w:rPr>
                <w:rFonts w:ascii="Arial" w:hAnsi="Arial" w:cs="Arial"/>
                <w:b/>
                <w:bCs/>
                <w:i/>
                <w:iCs/>
                <w:color w:val="000000"/>
                <w:sz w:val="14"/>
                <w:szCs w:val="14"/>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EC30" w14:textId="77777777" w:rsidR="00CE3F0F" w:rsidRPr="00226B55"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AA7BC" w14:textId="77777777" w:rsidR="00CE3F0F" w:rsidRPr="00226B55" w:rsidRDefault="00CE3F0F" w:rsidP="00D93ECB">
            <w:pPr>
              <w:pStyle w:val="TAL"/>
              <w:rPr>
                <w:rFonts w:cs="Arial"/>
                <w:i/>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196EA"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74AA7"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7B2A0" w14:textId="77777777" w:rsidR="00CE3F0F" w:rsidRPr="00226B55"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C6252"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48E20"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D38A8"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34AB6"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62579" w14:textId="77777777" w:rsidR="00CE3F0F" w:rsidRPr="00226B55" w:rsidRDefault="00CE3F0F" w:rsidP="00D93ECB">
            <w:pPr>
              <w:pStyle w:val="TAL"/>
              <w:rPr>
                <w:rFonts w:cs="Arial"/>
                <w:color w:val="000000"/>
                <w:sz w:val="14"/>
                <w:szCs w:val="14"/>
              </w:rPr>
            </w:pPr>
          </w:p>
        </w:tc>
      </w:tr>
      <w:tr w:rsidR="00CE3F0F" w:rsidRPr="00226B55" w14:paraId="2635B88B" w14:textId="77777777" w:rsidTr="00226B55">
        <w:trPr>
          <w:trHeight w:val="408"/>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29076A" w14:textId="77777777" w:rsidR="00CE3F0F" w:rsidRPr="00226B55" w:rsidRDefault="00CE3F0F" w:rsidP="00D93ECB">
            <w:pPr>
              <w:spacing w:line="189" w:lineRule="atLeast"/>
              <w:rPr>
                <w:rFonts w:cs="Arial"/>
                <w:color w:val="000000"/>
                <w:sz w:val="14"/>
                <w:szCs w:val="14"/>
              </w:rPr>
            </w:pPr>
            <w:r w:rsidRPr="00226B55">
              <w:rPr>
                <w:rFonts w:cs="Arial"/>
                <w:color w:val="000000"/>
                <w:sz w:val="14"/>
                <w:szCs w:val="14"/>
              </w:rPr>
              <w:t>16-2a-5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E2D80" w14:textId="77777777" w:rsidR="00CE3F0F" w:rsidRPr="00226B55" w:rsidRDefault="00CE3F0F" w:rsidP="00D93ECB">
            <w:pPr>
              <w:pStyle w:val="TAL"/>
              <w:rPr>
                <w:rFonts w:cs="Arial"/>
                <w:color w:val="000000"/>
                <w:sz w:val="14"/>
                <w:szCs w:val="14"/>
              </w:rPr>
            </w:pPr>
            <w:r w:rsidRPr="00226B55">
              <w:rPr>
                <w:rFonts w:cs="Arial"/>
                <w:color w:val="000000"/>
                <w:sz w:val="14"/>
                <w:szCs w:val="14"/>
              </w:rPr>
              <w:t>Separate CRS rate matching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43F9F" w14:textId="77777777" w:rsidR="00CE3F0F" w:rsidRPr="00226B55" w:rsidRDefault="00CE3F0F" w:rsidP="00D93ECB">
            <w:pPr>
              <w:spacing w:line="189" w:lineRule="atLeast"/>
              <w:rPr>
                <w:rFonts w:eastAsia="Malgun Gothic" w:cs="Arial"/>
                <w:color w:val="000000"/>
                <w:sz w:val="14"/>
                <w:szCs w:val="14"/>
                <w:lang w:eastAsia="ko-KR"/>
              </w:rPr>
            </w:pPr>
            <w:r w:rsidRPr="00226B55">
              <w:rPr>
                <w:rFonts w:cs="Arial"/>
                <w:color w:val="000000"/>
                <w:sz w:val="14"/>
                <w:szCs w:val="14"/>
              </w:rPr>
              <w:t xml:space="preserve">Whether the UE </w:t>
            </w:r>
            <w:r w:rsidRPr="00226B55">
              <w:rPr>
                <w:rFonts w:cs="Arial"/>
                <w:strike/>
                <w:color w:val="FF0000"/>
                <w:sz w:val="14"/>
                <w:szCs w:val="14"/>
              </w:rPr>
              <w:t>shall</w:t>
            </w:r>
            <w:r w:rsidRPr="00226B55">
              <w:rPr>
                <w:rFonts w:cs="Arial"/>
                <w:color w:val="FF0000"/>
                <w:sz w:val="14"/>
                <w:szCs w:val="14"/>
              </w:rPr>
              <w:t xml:space="preserve"> can</w:t>
            </w:r>
            <w:r w:rsidRPr="00226B55">
              <w:rPr>
                <w:rFonts w:cs="Arial"/>
                <w:color w:val="000000"/>
                <w:sz w:val="14"/>
                <w:szCs w:val="14"/>
              </w:rPr>
              <w:t xml:space="preserve"> rate match around configured CRS patterns which is associated with CORESETPoolIndex  (if configured) and are applied to the PDSCH scheduled with a DCI detected on a CORESET with the same value of CORESETPoolIndex</w:t>
            </w:r>
          </w:p>
          <w:p w14:paraId="45399279" w14:textId="77777777" w:rsidR="00CE3F0F" w:rsidRPr="00226B55"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51262" w14:textId="77777777" w:rsidR="00CE3F0F" w:rsidRPr="00226B55" w:rsidRDefault="00CE3F0F" w:rsidP="00D93ECB">
            <w:pPr>
              <w:pStyle w:val="TAL"/>
              <w:rPr>
                <w:rFonts w:eastAsia="Malgun Gothic" w:cs="Arial"/>
                <w:color w:val="000000"/>
                <w:sz w:val="14"/>
                <w:szCs w:val="14"/>
                <w:lang w:eastAsia="ko-KR"/>
              </w:rPr>
            </w:pPr>
            <w:r w:rsidRPr="00226B55">
              <w:rPr>
                <w:rFonts w:eastAsia="Malgun Gothic" w:cs="Arial"/>
                <w:color w:val="000000"/>
                <w:sz w:val="14"/>
                <w:szCs w:val="14"/>
                <w:highlight w:val="yellow"/>
                <w:lang w:eastAsia="ko-KR"/>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F1F0E" w14:textId="77777777" w:rsidR="00CE3F0F" w:rsidRPr="00226B55" w:rsidRDefault="00CE3F0F" w:rsidP="00D93ECB">
            <w:pPr>
              <w:pStyle w:val="TAL"/>
              <w:rPr>
                <w:rFonts w:cs="Arial"/>
                <w:i/>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733AD"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65AA6"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0743D" w14:textId="77777777" w:rsidR="00CE3F0F" w:rsidRPr="00226B55"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80B26"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731E"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D1638"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A57C2"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57928" w14:textId="77777777" w:rsidR="00CE3F0F" w:rsidRPr="00226B55" w:rsidRDefault="00CE3F0F" w:rsidP="00D93ECB">
            <w:pPr>
              <w:pStyle w:val="TAL"/>
              <w:rPr>
                <w:rFonts w:cs="Arial"/>
                <w:color w:val="000000"/>
                <w:sz w:val="14"/>
                <w:szCs w:val="14"/>
              </w:rPr>
            </w:pPr>
          </w:p>
        </w:tc>
      </w:tr>
      <w:tr w:rsidR="00CE3F0F" w:rsidRPr="00226B55" w14:paraId="42DB3F09" w14:textId="77777777" w:rsidTr="00226B55">
        <w:trPr>
          <w:trHeight w:val="408"/>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F56B22" w14:textId="77777777" w:rsidR="00CE3F0F" w:rsidRPr="00226B55" w:rsidRDefault="00CE3F0F" w:rsidP="00D93ECB">
            <w:pPr>
              <w:spacing w:line="189" w:lineRule="atLeast"/>
              <w:rPr>
                <w:rFonts w:cs="Arial"/>
                <w:color w:val="000000"/>
                <w:sz w:val="14"/>
                <w:szCs w:val="14"/>
              </w:rPr>
            </w:pPr>
            <w:r w:rsidRPr="00226B55">
              <w:rPr>
                <w:rFonts w:cs="Arial"/>
                <w:color w:val="000000"/>
                <w:sz w:val="14"/>
                <w:szCs w:val="14"/>
              </w:rPr>
              <w:t>16-2a-6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BF1DC" w14:textId="77777777" w:rsidR="00CE3F0F" w:rsidRPr="00226B55" w:rsidRDefault="00CE3F0F" w:rsidP="00D93ECB">
            <w:pPr>
              <w:pStyle w:val="TAL"/>
              <w:rPr>
                <w:rFonts w:cs="Arial"/>
                <w:color w:val="000000"/>
                <w:sz w:val="14"/>
                <w:szCs w:val="14"/>
              </w:rPr>
            </w:pPr>
            <w:r w:rsidRPr="00226B55">
              <w:rPr>
                <w:rFonts w:cs="Arial"/>
                <w:color w:val="000000"/>
                <w:sz w:val="14"/>
                <w:szCs w:val="14"/>
              </w:rPr>
              <w:t>Default QCL enhancement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A5E29" w14:textId="77777777" w:rsidR="00CE3F0F" w:rsidRPr="00226B55" w:rsidRDefault="00CE3F0F" w:rsidP="00D93ECB">
            <w:pPr>
              <w:pStyle w:val="TAL"/>
              <w:rPr>
                <w:rFonts w:eastAsia="Malgun Gothic" w:cs="Arial"/>
                <w:color w:val="000000"/>
                <w:sz w:val="14"/>
                <w:szCs w:val="14"/>
                <w:lang w:eastAsia="ko-KR"/>
              </w:rPr>
            </w:pPr>
            <w:r w:rsidRPr="00226B55">
              <w:rPr>
                <w:rFonts w:cs="Arial"/>
                <w:color w:val="000000"/>
                <w:sz w:val="14"/>
                <w:szCs w:val="14"/>
              </w:rPr>
              <w:t>Support of default QCL assumption per CORESETPoolIndex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B318D" w14:textId="77777777" w:rsidR="00CE3F0F" w:rsidRPr="00226B55"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9BDB" w14:textId="77777777" w:rsidR="00CE3F0F" w:rsidRPr="00226B55" w:rsidRDefault="00CE3F0F" w:rsidP="00D93ECB">
            <w:pPr>
              <w:pStyle w:val="TAL"/>
              <w:rPr>
                <w:rFonts w:cs="Arial"/>
                <w:i/>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EBC9"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565F3"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4CC49" w14:textId="77777777" w:rsidR="00CE3F0F" w:rsidRPr="00226B55"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B80E"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AC485"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1F2CB"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C0C5F" w14:textId="77777777" w:rsidR="00CE3F0F" w:rsidRPr="00226B55" w:rsidRDefault="00CE3F0F" w:rsidP="00D93ECB">
            <w:pPr>
              <w:pStyle w:val="TAL"/>
              <w:rPr>
                <w:rFonts w:cs="Arial"/>
                <w:color w:val="FF0000"/>
                <w:sz w:val="14"/>
                <w:szCs w:val="14"/>
              </w:rPr>
            </w:pPr>
            <w:r w:rsidRPr="00226B55">
              <w:rPr>
                <w:rFonts w:cs="Arial"/>
                <w:color w:val="FF0000"/>
                <w:sz w:val="14"/>
                <w:szCs w:val="14"/>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35BF2" w14:textId="77777777" w:rsidR="00CE3F0F" w:rsidRPr="00226B55" w:rsidRDefault="00CE3F0F" w:rsidP="00D93ECB">
            <w:pPr>
              <w:pStyle w:val="TAL"/>
              <w:rPr>
                <w:rFonts w:cs="Arial"/>
                <w:color w:val="000000"/>
                <w:sz w:val="14"/>
                <w:szCs w:val="14"/>
              </w:rPr>
            </w:pPr>
          </w:p>
        </w:tc>
      </w:tr>
      <w:tr w:rsidR="00CE3F0F" w:rsidRPr="00226B55" w14:paraId="05225647" w14:textId="77777777" w:rsidTr="00226B55">
        <w:trPr>
          <w:trHeight w:val="408"/>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0E1A4D" w14:textId="77777777" w:rsidR="00CE3F0F" w:rsidRPr="00226B55" w:rsidRDefault="00CE3F0F" w:rsidP="00D93ECB">
            <w:pPr>
              <w:spacing w:line="189" w:lineRule="atLeast"/>
              <w:rPr>
                <w:rFonts w:cs="Arial"/>
                <w:color w:val="000000"/>
                <w:sz w:val="14"/>
                <w:szCs w:val="14"/>
              </w:rPr>
            </w:pPr>
            <w:r w:rsidRPr="00226B55">
              <w:rPr>
                <w:rFonts w:cs="Arial"/>
                <w:color w:val="000000"/>
                <w:sz w:val="14"/>
                <w:szCs w:val="14"/>
              </w:rPr>
              <w:t>16-2a-7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3FA99" w14:textId="77777777" w:rsidR="00CE3F0F" w:rsidRPr="00226B55" w:rsidRDefault="00CE3F0F" w:rsidP="00D93ECB">
            <w:pPr>
              <w:pStyle w:val="TAL"/>
              <w:rPr>
                <w:rFonts w:cs="Arial"/>
                <w:color w:val="000000"/>
                <w:sz w:val="14"/>
                <w:szCs w:val="14"/>
              </w:rPr>
            </w:pPr>
            <w:r w:rsidRPr="00226B55">
              <w:rPr>
                <w:rFonts w:cs="Arial"/>
                <w:color w:val="000000"/>
                <w:sz w:val="14"/>
                <w:szCs w:val="14"/>
              </w:rPr>
              <w:t>Maximum number of activated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1BEE2" w14:textId="77777777" w:rsidR="00CE3F0F" w:rsidRPr="00226B55" w:rsidRDefault="00CE3F0F" w:rsidP="0040180B">
            <w:pPr>
              <w:pStyle w:val="tal0"/>
              <w:numPr>
                <w:ilvl w:val="0"/>
                <w:numId w:val="156"/>
              </w:numPr>
              <w:spacing w:line="189" w:lineRule="atLeast"/>
              <w:ind w:left="360"/>
              <w:rPr>
                <w:rFonts w:ascii="Arial" w:eastAsia="Times New Roman" w:hAnsi="Arial" w:cs="Arial"/>
                <w:color w:val="000000"/>
                <w:sz w:val="14"/>
                <w:szCs w:val="14"/>
              </w:rPr>
            </w:pPr>
            <w:r w:rsidRPr="00226B55">
              <w:rPr>
                <w:rFonts w:ascii="Arial" w:eastAsia="Times New Roman" w:hAnsi="Arial" w:cs="Arial"/>
                <w:strike/>
                <w:color w:val="FF0000"/>
                <w:sz w:val="14"/>
                <w:szCs w:val="14"/>
              </w:rPr>
              <w:t>Support of maximum</w:t>
            </w:r>
            <w:r w:rsidRPr="00226B55">
              <w:rPr>
                <w:rFonts w:ascii="Arial" w:eastAsia="Times New Roman" w:hAnsi="Arial" w:cs="Arial"/>
                <w:color w:val="FF0000"/>
                <w:sz w:val="14"/>
                <w:szCs w:val="14"/>
              </w:rPr>
              <w:t xml:space="preserve"> The maximal number of activated TCI states </w:t>
            </w:r>
            <w:r w:rsidRPr="00226B55">
              <w:rPr>
                <w:rFonts w:ascii="Arial" w:eastAsia="Times New Roman" w:hAnsi="Arial" w:cs="Arial"/>
                <w:color w:val="000000"/>
                <w:sz w:val="14"/>
                <w:szCs w:val="14"/>
              </w:rPr>
              <w:t xml:space="preserve">per CORESETPoolIndex </w:t>
            </w:r>
            <w:r w:rsidRPr="00226B55">
              <w:rPr>
                <w:rFonts w:ascii="Arial" w:eastAsia="Times New Roman" w:hAnsi="Arial" w:cs="Arial"/>
                <w:color w:val="00B0F0"/>
                <w:sz w:val="14"/>
                <w:szCs w:val="14"/>
              </w:rPr>
              <w:t xml:space="preserve">per BWP per CC </w:t>
            </w:r>
            <w:r w:rsidRPr="00226B55">
              <w:rPr>
                <w:rFonts w:ascii="Arial" w:eastAsia="Times New Roman" w:hAnsi="Arial" w:cs="Arial"/>
                <w:color w:val="FF0000"/>
                <w:sz w:val="14"/>
                <w:szCs w:val="14"/>
              </w:rPr>
              <w:t>including data and control</w:t>
            </w:r>
          </w:p>
          <w:p w14:paraId="4984D53E" w14:textId="77777777" w:rsidR="00CE3F0F" w:rsidRPr="00226B55" w:rsidRDefault="00CE3F0F" w:rsidP="0040180B">
            <w:pPr>
              <w:pStyle w:val="tal0"/>
              <w:numPr>
                <w:ilvl w:val="0"/>
                <w:numId w:val="156"/>
              </w:numPr>
              <w:spacing w:line="189" w:lineRule="atLeast"/>
              <w:ind w:left="360"/>
              <w:rPr>
                <w:rFonts w:ascii="Arial" w:eastAsia="Times New Roman" w:hAnsi="Arial" w:cs="Arial"/>
                <w:color w:val="FF0000"/>
                <w:sz w:val="14"/>
                <w:szCs w:val="14"/>
              </w:rPr>
            </w:pPr>
            <w:r w:rsidRPr="00226B55">
              <w:rPr>
                <w:rFonts w:ascii="Arial" w:eastAsia="Times New Roman" w:hAnsi="Arial" w:cs="Arial"/>
                <w:strike/>
                <w:color w:val="FF0000"/>
                <w:sz w:val="14"/>
                <w:szCs w:val="14"/>
              </w:rPr>
              <w:t>Support of total maximum</w:t>
            </w:r>
            <w:r w:rsidRPr="00226B55">
              <w:rPr>
                <w:rFonts w:ascii="Arial" w:eastAsia="Times New Roman" w:hAnsi="Arial" w:cs="Arial"/>
                <w:color w:val="FF0000"/>
                <w:sz w:val="14"/>
                <w:szCs w:val="14"/>
              </w:rPr>
              <w:t xml:space="preserve"> The maximal total number of activated TCI states across CORESETPoolIndex per BWP </w:t>
            </w:r>
            <w:r w:rsidRPr="00226B55">
              <w:rPr>
                <w:rFonts w:ascii="Arial" w:eastAsia="Times New Roman" w:hAnsi="Arial" w:cs="Arial"/>
                <w:color w:val="00B0F0"/>
                <w:sz w:val="14"/>
                <w:szCs w:val="14"/>
              </w:rPr>
              <w:t>per CC</w:t>
            </w:r>
            <w:r w:rsidRPr="00226B55">
              <w:rPr>
                <w:rFonts w:ascii="Arial" w:eastAsia="Times New Roman" w:hAnsi="Arial" w:cs="Arial"/>
                <w:color w:val="FF0000"/>
                <w:sz w:val="14"/>
                <w:szCs w:val="14"/>
              </w:rPr>
              <w:t xml:space="preserve"> including data and control</w:t>
            </w:r>
          </w:p>
          <w:p w14:paraId="07F59002" w14:textId="77777777" w:rsidR="00CE3F0F" w:rsidRPr="00226B55" w:rsidRDefault="00CE3F0F" w:rsidP="00D93ECB">
            <w:pPr>
              <w:pStyle w:val="TAL"/>
              <w:rPr>
                <w:rFonts w:eastAsia="Malgun Gothic" w:cs="Arial"/>
                <w:color w:val="000000"/>
                <w:sz w:val="14"/>
                <w:szCs w:val="14"/>
                <w:lang w:eastAsia="ko-KR"/>
              </w:rPr>
            </w:pPr>
            <w:r w:rsidRPr="00226B55">
              <w:rPr>
                <w:rFonts w:cs="Arial"/>
                <w:color w:val="000000"/>
                <w:sz w:val="14"/>
                <w:szCs w:val="14"/>
                <w:highlight w:val="yellow"/>
              </w:rPr>
              <w:t>FFS whether default values to be included in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4017" w14:textId="77777777" w:rsidR="00CE3F0F" w:rsidRPr="00226B55"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1A85E" w14:textId="77777777" w:rsidR="00CE3F0F" w:rsidRPr="00226B55" w:rsidRDefault="00CE3F0F" w:rsidP="00D93ECB">
            <w:pPr>
              <w:pStyle w:val="TAL"/>
              <w:rPr>
                <w:rFonts w:cs="Arial"/>
                <w:i/>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4FB48"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F0E5"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3EB5" w14:textId="77777777" w:rsidR="00CE3F0F" w:rsidRPr="00226B55"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88477"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E937D"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CD61D"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ED6C1" w14:textId="77777777" w:rsidR="00CE3F0F" w:rsidRPr="00226B55" w:rsidRDefault="00CE3F0F" w:rsidP="00D93ECB">
            <w:pPr>
              <w:pStyle w:val="TAL"/>
              <w:rPr>
                <w:rFonts w:cs="Arial"/>
                <w:color w:val="FF0000"/>
                <w:sz w:val="14"/>
                <w:szCs w:val="14"/>
              </w:rPr>
            </w:pPr>
            <w:r w:rsidRPr="00226B55">
              <w:rPr>
                <w:rFonts w:cs="Arial"/>
                <w:color w:val="FF0000"/>
                <w:sz w:val="14"/>
                <w:szCs w:val="14"/>
              </w:rPr>
              <w:t>Candidate values for Component 1: {1,2,4,8}</w:t>
            </w:r>
          </w:p>
          <w:p w14:paraId="61B167C5" w14:textId="77777777" w:rsidR="00CE3F0F" w:rsidRPr="00226B55" w:rsidRDefault="00CE3F0F" w:rsidP="00D93ECB">
            <w:pPr>
              <w:pStyle w:val="TAL"/>
              <w:rPr>
                <w:rFonts w:cs="Arial"/>
                <w:color w:val="FF0000"/>
                <w:sz w:val="14"/>
                <w:szCs w:val="14"/>
              </w:rPr>
            </w:pPr>
          </w:p>
          <w:p w14:paraId="6DE6CDF6" w14:textId="77777777" w:rsidR="00CE3F0F" w:rsidRPr="00226B55" w:rsidRDefault="00CE3F0F" w:rsidP="00D93ECB">
            <w:pPr>
              <w:pStyle w:val="TAL"/>
              <w:rPr>
                <w:rFonts w:cs="Arial"/>
                <w:color w:val="FF0000"/>
                <w:sz w:val="14"/>
                <w:szCs w:val="14"/>
              </w:rPr>
            </w:pPr>
            <w:r w:rsidRPr="00226B55">
              <w:rPr>
                <w:rFonts w:cs="Arial"/>
                <w:color w:val="FF0000"/>
                <w:sz w:val="14"/>
                <w:szCs w:val="14"/>
              </w:rPr>
              <w:t>Candidate values for Component 2: {2,4,8,16}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85359" w14:textId="77777777" w:rsidR="00CE3F0F" w:rsidRPr="00226B55" w:rsidRDefault="00CE3F0F" w:rsidP="00D93ECB">
            <w:pPr>
              <w:pStyle w:val="TAL"/>
              <w:rPr>
                <w:rFonts w:cs="Arial"/>
                <w:color w:val="000000"/>
                <w:sz w:val="14"/>
                <w:szCs w:val="14"/>
              </w:rPr>
            </w:pPr>
          </w:p>
        </w:tc>
      </w:tr>
      <w:tr w:rsidR="00CE3F0F" w:rsidRPr="00226B55" w14:paraId="28835546" w14:textId="77777777" w:rsidTr="00226B55">
        <w:trPr>
          <w:trHeight w:val="408"/>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548636" w14:textId="77777777" w:rsidR="00CE3F0F" w:rsidRPr="00226B55" w:rsidRDefault="00CE3F0F" w:rsidP="00D93ECB">
            <w:pPr>
              <w:pStyle w:val="TAL"/>
              <w:rPr>
                <w:rFonts w:cs="Arial"/>
                <w:color w:val="000000"/>
                <w:sz w:val="14"/>
                <w:szCs w:val="14"/>
              </w:rPr>
            </w:pPr>
            <w:r w:rsidRPr="00226B55">
              <w:rPr>
                <w:rFonts w:cs="Arial"/>
                <w:color w:val="000000"/>
                <w:sz w:val="14"/>
                <w:szCs w:val="14"/>
              </w:rPr>
              <w:t>16-2a-10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D83BB" w14:textId="77777777" w:rsidR="00CE3F0F" w:rsidRPr="00226B55" w:rsidRDefault="00CE3F0F" w:rsidP="00D93ECB">
            <w:pPr>
              <w:pStyle w:val="TAL"/>
              <w:rPr>
                <w:rFonts w:cs="Arial"/>
                <w:color w:val="000000"/>
                <w:sz w:val="14"/>
                <w:szCs w:val="14"/>
              </w:rPr>
            </w:pPr>
            <w:r w:rsidRPr="00226B55">
              <w:rPr>
                <w:rFonts w:cs="Arial"/>
                <w:color w:val="000000"/>
                <w:sz w:val="14"/>
                <w:szCs w:val="14"/>
              </w:rPr>
              <w:t>Value of BD factor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38D08" w14:textId="77777777" w:rsidR="00CE3F0F" w:rsidRPr="00226B55" w:rsidRDefault="00CE3F0F" w:rsidP="00D93ECB">
            <w:pPr>
              <w:pStyle w:val="TAL"/>
              <w:rPr>
                <w:rFonts w:cs="Arial"/>
                <w:color w:val="000000"/>
                <w:sz w:val="14"/>
                <w:szCs w:val="14"/>
              </w:rPr>
            </w:pPr>
            <w:r w:rsidRPr="00226B55">
              <w:rPr>
                <w:rFonts w:cs="Arial"/>
                <w:color w:val="FF0000"/>
                <w:sz w:val="14"/>
                <w:szCs w:val="14"/>
              </w:rPr>
              <w:t xml:space="preserve">Value of </w:t>
            </w:r>
            <w:r w:rsidRPr="00226B55">
              <w:rPr>
                <w:rFonts w:cs="Arial"/>
                <w:color w:val="000000"/>
                <w:sz w:val="14"/>
                <w:szCs w:val="14"/>
              </w:rPr>
              <w:t>R</w:t>
            </w:r>
            <w:r w:rsidRPr="00226B55">
              <w:rPr>
                <w:rFonts w:cs="Arial"/>
                <w:strike/>
                <w:color w:val="FF0000"/>
                <w:sz w:val="14"/>
                <w:szCs w:val="14"/>
              </w:rPr>
              <w:t>=[(1,2]</w:t>
            </w:r>
            <w:r w:rsidRPr="00226B55">
              <w:rPr>
                <w:rFonts w:cs="Arial"/>
                <w:color w:val="000000"/>
                <w:sz w:val="14"/>
                <w:szCs w:val="14"/>
              </w:rPr>
              <w:t xml:space="preserve"> for BD/CCE</w:t>
            </w:r>
          </w:p>
          <w:p w14:paraId="6E661530" w14:textId="77777777" w:rsidR="00CE3F0F" w:rsidRPr="00226B55" w:rsidRDefault="00CE3F0F" w:rsidP="00D93ECB">
            <w:pPr>
              <w:pStyle w:val="TAL"/>
              <w:rPr>
                <w:rFonts w:cs="Arial"/>
                <w:color w:val="000000"/>
                <w:sz w:val="14"/>
                <w:szCs w:val="14"/>
              </w:rPr>
            </w:pPr>
            <w:r w:rsidRPr="00226B55">
              <w:rPr>
                <w:rFonts w:cs="Arial"/>
                <w:color w:val="FF0000"/>
                <w:sz w:val="14"/>
                <w:szCs w:val="14"/>
                <w:highlight w:val="yellow"/>
              </w:rPr>
              <w:t>FFS whether default values to be included in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7D5DC" w14:textId="77777777" w:rsidR="00CE3F0F" w:rsidRPr="00226B55"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449D7" w14:textId="77777777" w:rsidR="00CE3F0F" w:rsidRPr="00226B55" w:rsidRDefault="00CE3F0F" w:rsidP="00D93ECB">
            <w:pPr>
              <w:pStyle w:val="TAL"/>
              <w:rPr>
                <w:rFonts w:cs="Arial"/>
                <w:i/>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18CAD"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EC54D"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40FEF" w14:textId="77777777" w:rsidR="00CE3F0F" w:rsidRPr="00226B55"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4327D"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1F079"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356F4"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BB85E" w14:textId="77777777" w:rsidR="00CE3F0F" w:rsidRPr="00226B55" w:rsidRDefault="00CE3F0F" w:rsidP="00D93ECB">
            <w:pPr>
              <w:pStyle w:val="TAL"/>
              <w:rPr>
                <w:rFonts w:cs="Arial"/>
                <w:color w:val="FF0000"/>
                <w:sz w:val="14"/>
                <w:szCs w:val="14"/>
              </w:rPr>
            </w:pPr>
            <w:r w:rsidRPr="00226B55">
              <w:rPr>
                <w:rFonts w:cs="Arial"/>
                <w:color w:val="FF0000"/>
                <w:sz w:val="14"/>
                <w:szCs w:val="14"/>
              </w:rPr>
              <w:t>Component: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CACF0" w14:textId="77777777" w:rsidR="00CE3F0F" w:rsidRPr="00226B55" w:rsidRDefault="00CE3F0F" w:rsidP="00D93ECB">
            <w:pPr>
              <w:pStyle w:val="TAL"/>
              <w:rPr>
                <w:rFonts w:cs="Arial"/>
                <w:color w:val="000000"/>
                <w:sz w:val="14"/>
                <w:szCs w:val="14"/>
              </w:rPr>
            </w:pPr>
          </w:p>
        </w:tc>
      </w:tr>
      <w:bookmarkEnd w:id="449"/>
    </w:tbl>
    <w:p w14:paraId="14023E4D" w14:textId="77777777" w:rsidR="00CE3F0F" w:rsidRPr="00226B55" w:rsidRDefault="00CE3F0F" w:rsidP="00CE3F0F">
      <w:pPr>
        <w:rPr>
          <w:bCs/>
          <w:color w:val="000000"/>
          <w:highlight w:val="cyan"/>
        </w:rPr>
      </w:pPr>
    </w:p>
    <w:p w14:paraId="351CC818" w14:textId="77777777" w:rsidR="00CE3F0F" w:rsidRPr="00226B55" w:rsidRDefault="00CE3F0F" w:rsidP="00CE3F0F">
      <w:pPr>
        <w:rPr>
          <w:bCs/>
          <w:color w:val="000000"/>
          <w:highlight w:val="green"/>
        </w:rPr>
      </w:pPr>
      <w:r w:rsidRPr="00226B55">
        <w:rPr>
          <w:bCs/>
          <w:color w:val="000000"/>
          <w:highlight w:val="green"/>
        </w:rPr>
        <w:t>Agreement:</w:t>
      </w:r>
    </w:p>
    <w:p w14:paraId="2C351C6F" w14:textId="77777777" w:rsidR="00CE3F0F" w:rsidRPr="00226B55" w:rsidRDefault="00CE3F0F" w:rsidP="003B3421">
      <w:pPr>
        <w:pStyle w:val="ListParagraph"/>
        <w:numPr>
          <w:ilvl w:val="0"/>
          <w:numId w:val="473"/>
        </w:numPr>
      </w:pPr>
      <w:r w:rsidRPr="00226B55">
        <w:t>Update FG 16-2a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40"/>
        <w:gridCol w:w="768"/>
        <w:gridCol w:w="3528"/>
        <w:gridCol w:w="481"/>
        <w:gridCol w:w="222"/>
        <w:gridCol w:w="450"/>
        <w:gridCol w:w="222"/>
        <w:gridCol w:w="755"/>
        <w:gridCol w:w="395"/>
        <w:gridCol w:w="481"/>
        <w:gridCol w:w="222"/>
        <w:gridCol w:w="2012"/>
        <w:gridCol w:w="481"/>
      </w:tblGrid>
      <w:tr w:rsidR="00CE3F0F" w:rsidRPr="00226B55" w14:paraId="2EFC11B8" w14:textId="77777777" w:rsidTr="00226B55">
        <w:trPr>
          <w:trHeight w:val="303"/>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3516C" w14:textId="77777777" w:rsidR="00CE3F0F" w:rsidRPr="00226B55" w:rsidRDefault="00CE3F0F" w:rsidP="00D93ECB">
            <w:pPr>
              <w:pStyle w:val="TAL"/>
              <w:rPr>
                <w:rFonts w:cs="Arial"/>
                <w:color w:val="000000"/>
                <w:sz w:val="14"/>
                <w:szCs w:val="14"/>
              </w:rPr>
            </w:pPr>
            <w:r w:rsidRPr="00226B55">
              <w:rPr>
                <w:rFonts w:cs="Arial"/>
                <w:color w:val="000000"/>
                <w:sz w:val="14"/>
                <w:szCs w:val="14"/>
              </w:rPr>
              <w:lastRenderedPageBreak/>
              <w:t>16-2a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4D77" w14:textId="77777777" w:rsidR="00CE3F0F" w:rsidRPr="00226B55" w:rsidRDefault="00CE3F0F" w:rsidP="00D93ECB">
            <w:pPr>
              <w:pStyle w:val="TAL"/>
              <w:rPr>
                <w:rFonts w:cs="Arial"/>
                <w:color w:val="000000"/>
                <w:sz w:val="14"/>
                <w:szCs w:val="14"/>
              </w:rPr>
            </w:pPr>
            <w:r w:rsidRPr="00226B55">
              <w:rPr>
                <w:rFonts w:cs="Arial"/>
                <w:color w:val="000000"/>
                <w:sz w:val="14"/>
                <w:szCs w:val="14"/>
              </w:rPr>
              <w:t>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38EAB" w14:textId="77777777" w:rsidR="00CE3F0F" w:rsidRPr="00226B55" w:rsidRDefault="00CE3F0F" w:rsidP="003B3421">
            <w:pPr>
              <w:pStyle w:val="tal0"/>
              <w:numPr>
                <w:ilvl w:val="0"/>
                <w:numId w:val="471"/>
              </w:numPr>
              <w:spacing w:line="189" w:lineRule="atLeast"/>
              <w:rPr>
                <w:rFonts w:ascii="Arial" w:eastAsia="Times New Roman" w:hAnsi="Arial" w:cs="Arial"/>
                <w:color w:val="000000"/>
                <w:sz w:val="14"/>
                <w:szCs w:val="14"/>
              </w:rPr>
            </w:pPr>
            <w:r w:rsidRPr="00226B55">
              <w:rPr>
                <w:rFonts w:ascii="Arial" w:eastAsia="Times New Roman" w:hAnsi="Arial" w:cs="Arial"/>
                <w:color w:val="000000"/>
                <w:sz w:val="14"/>
                <w:szCs w:val="14"/>
              </w:rPr>
              <w:t>The maximum number of CORESETs configured per “PDCCH-Config”</w:t>
            </w:r>
          </w:p>
          <w:p w14:paraId="3835180E" w14:textId="77777777" w:rsidR="00CE3F0F" w:rsidRPr="00226B55" w:rsidRDefault="00CE3F0F" w:rsidP="003B3421">
            <w:pPr>
              <w:pStyle w:val="tal0"/>
              <w:numPr>
                <w:ilvl w:val="0"/>
                <w:numId w:val="471"/>
              </w:numPr>
              <w:spacing w:line="189" w:lineRule="atLeast"/>
              <w:rPr>
                <w:rFonts w:ascii="Arial" w:eastAsia="Times New Roman" w:hAnsi="Arial" w:cs="Arial"/>
                <w:color w:val="000000"/>
                <w:sz w:val="14"/>
                <w:szCs w:val="14"/>
              </w:rPr>
            </w:pPr>
            <w:r w:rsidRPr="00226B55">
              <w:rPr>
                <w:rFonts w:ascii="Arial" w:eastAsia="Times New Roman" w:hAnsi="Arial" w:cs="Arial"/>
                <w:color w:val="000000"/>
                <w:sz w:val="14"/>
                <w:szCs w:val="14"/>
              </w:rPr>
              <w:t>The maximum number of CORESETs configured per CORESETPoolIndex ( if CORESETPoolIndex is not configured, it is assumed CORESETPoolIndex = 0) per “PDCCH-Config”</w:t>
            </w:r>
          </w:p>
          <w:p w14:paraId="67E89412" w14:textId="77777777" w:rsidR="00CE3F0F" w:rsidRPr="00226B55" w:rsidRDefault="00CE3F0F" w:rsidP="003B3421">
            <w:pPr>
              <w:pStyle w:val="tal0"/>
              <w:numPr>
                <w:ilvl w:val="0"/>
                <w:numId w:val="471"/>
              </w:numPr>
              <w:spacing w:line="189" w:lineRule="atLeast"/>
              <w:rPr>
                <w:rFonts w:ascii="Arial" w:hAnsi="Arial" w:cs="Arial"/>
                <w:strike/>
                <w:color w:val="FF0000"/>
                <w:sz w:val="14"/>
                <w:szCs w:val="14"/>
              </w:rPr>
            </w:pPr>
            <w:r w:rsidRPr="00226B55">
              <w:rPr>
                <w:rFonts w:ascii="Arial" w:eastAsia="Times New Roman" w:hAnsi="Arial" w:cs="Arial"/>
                <w:strike/>
                <w:color w:val="FF0000"/>
                <w:sz w:val="14"/>
                <w:szCs w:val="14"/>
              </w:rPr>
              <w:t>The value of R=[1,2] for BD/CCE</w:t>
            </w:r>
          </w:p>
          <w:p w14:paraId="60855F36" w14:textId="77777777" w:rsidR="00CE3F0F" w:rsidRPr="00226B55" w:rsidRDefault="00CE3F0F" w:rsidP="003B3421">
            <w:pPr>
              <w:pStyle w:val="tal0"/>
              <w:numPr>
                <w:ilvl w:val="0"/>
                <w:numId w:val="471"/>
              </w:numPr>
              <w:spacing w:line="189" w:lineRule="atLeast"/>
              <w:rPr>
                <w:rFonts w:ascii="Arial" w:hAnsi="Arial" w:cs="Arial"/>
                <w:color w:val="000000"/>
                <w:sz w:val="14"/>
                <w:szCs w:val="14"/>
              </w:rPr>
            </w:pPr>
            <w:r w:rsidRPr="00226B55">
              <w:rPr>
                <w:rFonts w:ascii="Arial" w:hAnsi="Arial" w:cs="Arial"/>
                <w:strike/>
                <w:color w:val="FF0000"/>
                <w:sz w:val="14"/>
                <w:szCs w:val="14"/>
              </w:rPr>
              <w:t>[</w:t>
            </w:r>
            <w:r w:rsidRPr="00226B55">
              <w:rPr>
                <w:rFonts w:ascii="Arial" w:hAnsi="Arial" w:cs="Arial"/>
                <w:color w:val="000000"/>
                <w:sz w:val="14"/>
                <w:szCs w:val="14"/>
              </w:rPr>
              <w:t>Support fully/partially overlapping PDSCHs in time and non-overlapping in frequency</w:t>
            </w:r>
            <w:r w:rsidRPr="00226B55">
              <w:rPr>
                <w:rFonts w:ascii="Arial" w:hAnsi="Arial" w:cs="Arial"/>
                <w:strike/>
                <w:color w:val="FF0000"/>
                <w:sz w:val="14"/>
                <w:szCs w:val="14"/>
              </w:rPr>
              <w:t>]</w:t>
            </w:r>
            <w:r w:rsidRPr="00226B55">
              <w:rPr>
                <w:rFonts w:ascii="Arial" w:hAnsi="Arial" w:cs="Arial"/>
                <w:color w:val="000000"/>
                <w:sz w:val="14"/>
                <w:szCs w:val="14"/>
              </w:rPr>
              <w:t xml:space="preserve"> </w:t>
            </w:r>
            <w:r w:rsidRPr="00226B55">
              <w:rPr>
                <w:rFonts w:ascii="Arial" w:hAnsi="Arial" w:cs="Arial"/>
                <w:color w:val="000000"/>
                <w:sz w:val="14"/>
                <w:szCs w:val="14"/>
                <w:highlight w:val="yellow"/>
              </w:rPr>
              <w:t>[for FR1]</w:t>
            </w:r>
            <w:r w:rsidRPr="00226B55">
              <w:rPr>
                <w:rFonts w:ascii="Arial" w:hAnsi="Arial" w:cs="Arial"/>
                <w:color w:val="000000"/>
                <w:sz w:val="14"/>
                <w:szCs w:val="14"/>
              </w:rPr>
              <w:t xml:space="preserve"> </w:t>
            </w:r>
          </w:p>
          <w:p w14:paraId="77A2914D" w14:textId="77777777" w:rsidR="00CE3F0F" w:rsidRPr="00226B55" w:rsidRDefault="00CE3F0F" w:rsidP="003B3421">
            <w:pPr>
              <w:pStyle w:val="tal0"/>
              <w:numPr>
                <w:ilvl w:val="0"/>
                <w:numId w:val="471"/>
              </w:numPr>
              <w:spacing w:line="189" w:lineRule="atLeast"/>
              <w:rPr>
                <w:rFonts w:ascii="Arial" w:hAnsi="Arial" w:cs="Arial"/>
                <w:color w:val="000000"/>
                <w:sz w:val="14"/>
                <w:szCs w:val="14"/>
              </w:rPr>
            </w:pPr>
            <w:r w:rsidRPr="00226B55">
              <w:rPr>
                <w:rFonts w:ascii="Arial" w:hAnsi="Arial" w:cs="Arial"/>
                <w:color w:val="000000"/>
                <w:sz w:val="14"/>
                <w:szCs w:val="14"/>
                <w:highlight w:val="yellow"/>
              </w:rPr>
              <w:t>[Maximum number of unicast PDSCHs per CORESETPoolIndex per slot]</w:t>
            </w:r>
          </w:p>
          <w:p w14:paraId="32AD2C63" w14:textId="77777777" w:rsidR="00CE3F0F" w:rsidRPr="00226B55" w:rsidRDefault="00CE3F0F" w:rsidP="003B3421">
            <w:pPr>
              <w:pStyle w:val="tal0"/>
              <w:numPr>
                <w:ilvl w:val="0"/>
                <w:numId w:val="471"/>
              </w:numPr>
              <w:spacing w:line="189" w:lineRule="atLeast"/>
              <w:rPr>
                <w:rFonts w:ascii="Arial" w:hAnsi="Arial" w:cs="Arial"/>
                <w:color w:val="000000"/>
                <w:sz w:val="14"/>
                <w:szCs w:val="14"/>
              </w:rPr>
            </w:pPr>
            <w:r w:rsidRPr="00226B55">
              <w:rPr>
                <w:rFonts w:ascii="Arial" w:hAnsi="Arial" w:cs="Arial"/>
                <w:color w:val="000000"/>
                <w:sz w:val="14"/>
                <w:szCs w:val="14"/>
                <w:highlight w:val="yellow"/>
              </w:rPr>
              <w:t>[PDSCH processing capability for CC]</w:t>
            </w:r>
          </w:p>
          <w:p w14:paraId="388C9DB8" w14:textId="77777777" w:rsidR="00CE3F0F" w:rsidRPr="00226B55" w:rsidRDefault="00CE3F0F" w:rsidP="00D93ECB">
            <w:pPr>
              <w:pStyle w:val="tal0"/>
              <w:spacing w:line="189" w:lineRule="atLeast"/>
              <w:ind w:left="360"/>
              <w:rPr>
                <w:rFonts w:ascii="Arial" w:hAnsi="Arial" w:cs="Arial"/>
                <w:strike/>
                <w:color w:val="000000"/>
                <w:sz w:val="14"/>
                <w:szCs w:val="14"/>
              </w:rPr>
            </w:pPr>
            <w:r w:rsidRPr="00226B55">
              <w:rPr>
                <w:rFonts w:ascii="Arial" w:hAnsi="Arial" w:cs="Arial"/>
                <w:strike/>
                <w:color w:val="FF0000"/>
                <w:sz w:val="14"/>
                <w:szCs w:val="14"/>
              </w:rPr>
              <w:t>FFS whether default value of R is 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B67D3" w14:textId="77777777" w:rsidR="00CE3F0F" w:rsidRPr="00226B55" w:rsidRDefault="00CE3F0F" w:rsidP="00D93ECB">
            <w:pPr>
              <w:pStyle w:val="TAL"/>
              <w:rPr>
                <w:rFonts w:cs="Arial"/>
                <w:color w:val="000000"/>
                <w:sz w:val="14"/>
                <w:szCs w:val="14"/>
              </w:rPr>
            </w:pPr>
            <w:r w:rsidRPr="00226B55">
              <w:rPr>
                <w:rFonts w:eastAsia="Malgun Gothic" w:cs="Arial"/>
                <w:color w:val="000000"/>
                <w:sz w:val="14"/>
                <w:szCs w:val="14"/>
                <w:highlight w:val="yellow"/>
                <w:lang w:eastAsia="ko-KR"/>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AC42C" w14:textId="77777777" w:rsidR="00CE3F0F" w:rsidRPr="00226B55" w:rsidRDefault="00CE3F0F" w:rsidP="00D93ECB">
            <w:pPr>
              <w:pStyle w:val="TAL"/>
              <w:rPr>
                <w:rFonts w:cs="Arial"/>
                <w:i/>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A081" w14:textId="77777777" w:rsidR="00CE3F0F" w:rsidRPr="00226B55" w:rsidRDefault="00CE3F0F" w:rsidP="00D93ECB">
            <w:pPr>
              <w:pStyle w:val="TAL"/>
              <w:rPr>
                <w:rFonts w:cs="Arial"/>
                <w:color w:val="000000"/>
                <w:sz w:val="14"/>
                <w:szCs w:val="14"/>
              </w:rPr>
            </w:pPr>
            <w:r w:rsidRPr="00226B55">
              <w:rPr>
                <w:rFonts w:cs="Arial"/>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E4A82"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D284D" w14:textId="77777777" w:rsidR="00CE3F0F" w:rsidRPr="00226B55" w:rsidRDefault="00CE3F0F" w:rsidP="00D93ECB">
            <w:pPr>
              <w:pStyle w:val="TAL"/>
              <w:rPr>
                <w:rFonts w:cs="Arial"/>
                <w:color w:val="000000"/>
                <w:sz w:val="14"/>
                <w:szCs w:val="14"/>
              </w:rPr>
            </w:pPr>
            <w:r w:rsidRPr="00226B55">
              <w:rPr>
                <w:rFonts w:eastAsia="Malgun Gothic" w:cs="Arial"/>
                <w:color w:val="000000"/>
                <w:sz w:val="14"/>
                <w:szCs w:val="14"/>
                <w:highlight w:val="yellow"/>
                <w:lang w:eastAsia="ko-KR"/>
              </w:rPr>
              <w:t>[per band / per FSPC]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01254" w14:textId="77777777" w:rsidR="00CE3F0F" w:rsidRPr="00226B55" w:rsidRDefault="00CE3F0F" w:rsidP="00D93ECB">
            <w:pPr>
              <w:pStyle w:val="TAL"/>
              <w:rPr>
                <w:rFonts w:cs="Arial"/>
                <w:color w:val="000000"/>
                <w:sz w:val="14"/>
                <w:szCs w:val="14"/>
              </w:rPr>
            </w:pPr>
            <w:r w:rsidRPr="00226B55">
              <w:rPr>
                <w:rFonts w:cs="Arial"/>
                <w:color w:val="00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D9D6" w14:textId="77777777" w:rsidR="00CE3F0F" w:rsidRPr="00226B55" w:rsidRDefault="00CE3F0F" w:rsidP="00D93ECB">
            <w:pPr>
              <w:pStyle w:val="TAL"/>
              <w:rPr>
                <w:rFonts w:cs="Arial"/>
                <w:color w:val="000000"/>
                <w:sz w:val="14"/>
                <w:szCs w:val="14"/>
              </w:rPr>
            </w:pPr>
            <w:r w:rsidRPr="00226B55">
              <w:rPr>
                <w:rFonts w:eastAsia="Malgun Gothic" w:cs="Arial"/>
                <w:color w:val="000000"/>
                <w:sz w:val="14"/>
                <w:szCs w:val="14"/>
                <w:highlight w:val="yellow"/>
                <w:lang w:eastAsia="ko-KR"/>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0BEDB"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6C8C7" w14:textId="77777777" w:rsidR="00CE3F0F" w:rsidRPr="00226B55" w:rsidRDefault="00CE3F0F" w:rsidP="00D93ECB">
            <w:pPr>
              <w:pStyle w:val="TAL"/>
              <w:rPr>
                <w:rFonts w:cs="Arial"/>
                <w:color w:val="FF0000"/>
                <w:sz w:val="14"/>
                <w:szCs w:val="14"/>
              </w:rPr>
            </w:pPr>
            <w:r w:rsidRPr="00226B55">
              <w:rPr>
                <w:color w:val="FF0000"/>
                <w:sz w:val="14"/>
                <w:szCs w:val="14"/>
              </w:rPr>
              <w:t>Note: A UE may assume that its maximum receive timing difference between the DL transmissions from two TRPs is within a 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13F74" w14:textId="77777777" w:rsidR="00CE3F0F" w:rsidRPr="00226B55" w:rsidRDefault="00CE3F0F" w:rsidP="00D93ECB">
            <w:pPr>
              <w:pStyle w:val="TAL"/>
              <w:rPr>
                <w:rFonts w:cs="Arial"/>
                <w:color w:val="000000"/>
                <w:sz w:val="14"/>
                <w:szCs w:val="14"/>
              </w:rPr>
            </w:pPr>
            <w:r w:rsidRPr="00226B55">
              <w:rPr>
                <w:rFonts w:eastAsia="Malgun Gothic" w:cs="Arial"/>
                <w:color w:val="000000"/>
                <w:sz w:val="14"/>
                <w:szCs w:val="14"/>
                <w:highlight w:val="yellow"/>
                <w:lang w:eastAsia="ko-KR"/>
              </w:rPr>
              <w:t>FFS</w:t>
            </w:r>
          </w:p>
        </w:tc>
      </w:tr>
    </w:tbl>
    <w:p w14:paraId="17408BC0" w14:textId="77777777" w:rsidR="00CE3F0F" w:rsidRPr="00741F70" w:rsidRDefault="00CE3F0F" w:rsidP="0040180B">
      <w:pPr>
        <w:pStyle w:val="ListParagraph"/>
        <w:numPr>
          <w:ilvl w:val="0"/>
          <w:numId w:val="152"/>
        </w:numPr>
        <w:overflowPunct/>
        <w:autoSpaceDE/>
        <w:autoSpaceDN/>
        <w:adjustRightInd/>
        <w:spacing w:after="0"/>
        <w:textAlignment w:val="auto"/>
        <w:rPr>
          <w:color w:val="000000"/>
        </w:rPr>
      </w:pPr>
      <w:r w:rsidRPr="00741F70">
        <w:rPr>
          <w:color w:val="000000"/>
          <w:highlight w:val="yellow"/>
        </w:rPr>
        <w:t>[Note: How many Rx beams a UE uses to receive the PDCCHs/PDSCHs overlapping in time is up to UE implementation]</w:t>
      </w:r>
    </w:p>
    <w:p w14:paraId="3E6B7A9D" w14:textId="77777777" w:rsidR="00CE3F0F" w:rsidRPr="00226B55" w:rsidRDefault="00CE3F0F" w:rsidP="00CE3F0F">
      <w:pPr>
        <w:rPr>
          <w:bCs/>
          <w:color w:val="000000"/>
          <w:highlight w:val="green"/>
        </w:rPr>
      </w:pPr>
    </w:p>
    <w:p w14:paraId="3C4BAE4E" w14:textId="77777777" w:rsidR="00CE3F0F" w:rsidRPr="00226B55" w:rsidRDefault="00CE3F0F" w:rsidP="00CE3F0F">
      <w:pPr>
        <w:rPr>
          <w:bCs/>
          <w:color w:val="000000"/>
          <w:highlight w:val="green"/>
        </w:rPr>
      </w:pPr>
      <w:r w:rsidRPr="00226B55">
        <w:rPr>
          <w:bCs/>
          <w:color w:val="000000"/>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50"/>
        <w:gridCol w:w="1502"/>
        <w:gridCol w:w="4639"/>
        <w:gridCol w:w="222"/>
        <w:gridCol w:w="222"/>
        <w:gridCol w:w="222"/>
        <w:gridCol w:w="222"/>
        <w:gridCol w:w="222"/>
        <w:gridCol w:w="222"/>
        <w:gridCol w:w="222"/>
        <w:gridCol w:w="222"/>
        <w:gridCol w:w="1868"/>
        <w:gridCol w:w="222"/>
      </w:tblGrid>
      <w:tr w:rsidR="00CE3F0F" w:rsidRPr="00226B55" w14:paraId="51451B0B" w14:textId="77777777" w:rsidTr="00226B55">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6AB4F0" w14:textId="77777777" w:rsidR="00CE3F0F" w:rsidRPr="00226B55" w:rsidRDefault="00CE3F0F" w:rsidP="00D93ECB">
            <w:pPr>
              <w:pStyle w:val="TAL"/>
              <w:rPr>
                <w:rFonts w:cs="Arial"/>
                <w:color w:val="000000"/>
                <w:sz w:val="14"/>
                <w:szCs w:val="14"/>
              </w:rPr>
            </w:pPr>
            <w:r w:rsidRPr="00226B55">
              <w:rPr>
                <w:rFonts w:cs="Arial"/>
                <w:color w:val="000000"/>
                <w:sz w:val="14"/>
                <w:szCs w:val="14"/>
              </w:rPr>
              <w:t>16-2a-0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C236C" w14:textId="77777777" w:rsidR="00CE3F0F" w:rsidRPr="00226B55" w:rsidRDefault="00CE3F0F" w:rsidP="00D93ECB">
            <w:pPr>
              <w:pStyle w:val="TAL"/>
              <w:rPr>
                <w:rFonts w:cs="Arial"/>
                <w:color w:val="FF0000"/>
                <w:sz w:val="14"/>
                <w:szCs w:val="14"/>
              </w:rPr>
            </w:pPr>
            <w:r w:rsidRPr="00226B55">
              <w:rPr>
                <w:rFonts w:cs="Arial"/>
                <w:color w:val="000000"/>
                <w:sz w:val="14"/>
                <w:szCs w:val="14"/>
              </w:rPr>
              <w:t xml:space="preserve">Overlapping PDSCHs in time and </w:t>
            </w:r>
            <w:r w:rsidRPr="00226B55">
              <w:rPr>
                <w:rFonts w:cs="Arial"/>
                <w:color w:val="FF0000"/>
                <w:sz w:val="14"/>
                <w:szCs w:val="14"/>
              </w:rPr>
              <w:t xml:space="preserve">fully </w:t>
            </w:r>
            <w:r w:rsidRPr="00226B55">
              <w:rPr>
                <w:rFonts w:cs="Arial"/>
                <w:strike/>
                <w:color w:val="FF0000"/>
                <w:sz w:val="14"/>
                <w:szCs w:val="14"/>
              </w:rPr>
              <w:t>non-</w:t>
            </w:r>
            <w:r w:rsidRPr="00226B55">
              <w:rPr>
                <w:rFonts w:cs="Arial"/>
                <w:color w:val="000000"/>
                <w:sz w:val="14"/>
                <w:szCs w:val="14"/>
              </w:rPr>
              <w:t xml:space="preserve">overlapping in frequency </w:t>
            </w:r>
            <w:r w:rsidRPr="00226B55">
              <w:rPr>
                <w:rFonts w:cs="Arial"/>
                <w:color w:val="FF0000"/>
                <w:sz w:val="14"/>
                <w:szCs w:val="14"/>
              </w:rPr>
              <w:t>and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79D9B" w14:textId="77777777" w:rsidR="00CE3F0F" w:rsidRPr="00226B55" w:rsidRDefault="00CE3F0F" w:rsidP="003B3421">
            <w:pPr>
              <w:pStyle w:val="tal0"/>
              <w:numPr>
                <w:ilvl w:val="0"/>
                <w:numId w:val="466"/>
              </w:numPr>
              <w:spacing w:line="189" w:lineRule="atLeast"/>
              <w:rPr>
                <w:rFonts w:ascii="Arial" w:eastAsia="Times New Roman" w:hAnsi="Arial" w:cs="Arial"/>
                <w:color w:val="000000"/>
                <w:sz w:val="14"/>
                <w:szCs w:val="14"/>
              </w:rPr>
            </w:pPr>
            <w:r w:rsidRPr="00226B55">
              <w:rPr>
                <w:rFonts w:ascii="Arial" w:hAnsi="Arial" w:cs="Arial"/>
                <w:color w:val="000000"/>
                <w:sz w:val="14"/>
                <w:szCs w:val="14"/>
              </w:rPr>
              <w:t xml:space="preserve">Support </w:t>
            </w:r>
            <w:r w:rsidRPr="00226B55">
              <w:rPr>
                <w:rFonts w:ascii="Arial" w:hAnsi="Arial" w:cs="Arial"/>
                <w:color w:val="FF0000"/>
                <w:sz w:val="14"/>
                <w:szCs w:val="14"/>
              </w:rPr>
              <w:t xml:space="preserve">PDSCHs with </w:t>
            </w:r>
            <w:r w:rsidRPr="00226B55">
              <w:rPr>
                <w:rFonts w:ascii="Arial" w:hAnsi="Arial" w:cs="Arial"/>
                <w:color w:val="000000"/>
                <w:sz w:val="14"/>
                <w:szCs w:val="14"/>
              </w:rPr>
              <w:t>fully</w:t>
            </w:r>
            <w:r w:rsidRPr="00226B55">
              <w:rPr>
                <w:rFonts w:ascii="Arial" w:hAnsi="Arial" w:cs="Arial"/>
                <w:color w:val="FF0000"/>
                <w:sz w:val="14"/>
                <w:szCs w:val="14"/>
              </w:rPr>
              <w:t xml:space="preserve"> </w:t>
            </w:r>
            <w:r w:rsidRPr="00226B55">
              <w:rPr>
                <w:rFonts w:ascii="Arial" w:hAnsi="Arial" w:cs="Arial"/>
                <w:color w:val="000000"/>
                <w:sz w:val="14"/>
                <w:szCs w:val="14"/>
              </w:rPr>
              <w:t xml:space="preserve">overlapping </w:t>
            </w:r>
            <w:r w:rsidRPr="00226B55">
              <w:rPr>
                <w:rFonts w:ascii="Arial" w:hAnsi="Arial" w:cs="Arial"/>
                <w:color w:val="FF0000"/>
                <w:sz w:val="14"/>
                <w:szCs w:val="14"/>
              </w:rPr>
              <w:t>REs, i.e. the allocated REs for PDSCH scheduled by DCI in CORESET configured with CORESETPoolIndex = 0 and PDSCH scheduled by DCI in CORESET configured with CORESETPoolIndex = 1 are exactly the same REs</w:t>
            </w:r>
            <w:r w:rsidRPr="00226B55">
              <w:rPr>
                <w:rFonts w:ascii="Arial" w:hAnsi="Arial" w:cs="Arial"/>
                <w:color w:val="000000"/>
                <w:sz w:val="14"/>
                <w:szCs w:val="14"/>
              </w:rPr>
              <w:t xml:space="preserve"> </w:t>
            </w:r>
            <w:r w:rsidRPr="00226B55">
              <w:rPr>
                <w:rFonts w:ascii="Arial" w:hAnsi="Arial" w:cs="Arial"/>
                <w:strike/>
                <w:color w:val="FF0000"/>
                <w:sz w:val="14"/>
                <w:szCs w:val="14"/>
              </w:rPr>
              <w:t>PDSCHs</w:t>
            </w:r>
            <w:r w:rsidRPr="00226B55">
              <w:rPr>
                <w:rFonts w:ascii="Arial" w:hAnsi="Arial" w:cs="Arial"/>
                <w:color w:val="FF0000"/>
                <w:sz w:val="14"/>
                <w:szCs w:val="14"/>
              </w:rPr>
              <w:t> </w:t>
            </w:r>
            <w:r w:rsidRPr="00226B55">
              <w:rPr>
                <w:rFonts w:ascii="Arial" w:hAnsi="Arial" w:cs="Arial"/>
                <w:strike/>
                <w:color w:val="FF0000"/>
                <w:sz w:val="14"/>
                <w:szCs w:val="14"/>
              </w:rPr>
              <w:t>in time and non-overlapping in frequency [merge with 16-2a? Merge with 16-2a-8?]</w:t>
            </w:r>
            <w:r w:rsidRPr="00226B55">
              <w:rPr>
                <w:rFonts w:ascii="Arial" w:hAnsi="Arial" w:cs="Arial"/>
                <w:color w:val="FF0000"/>
                <w:sz w:val="14"/>
                <w:szCs w:val="14"/>
              </w:rPr>
              <w:t xml:space="preserve"> </w:t>
            </w:r>
            <w:r w:rsidRPr="00226B55">
              <w:rPr>
                <w:rFonts w:ascii="Arial" w:hAnsi="Arial" w:cs="Arial"/>
                <w:color w:val="000000"/>
                <w:sz w:val="14"/>
                <w:szCs w:val="14"/>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62611" w14:textId="77777777" w:rsidR="00CE3F0F" w:rsidRPr="00226B55"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F1D15" w14:textId="77777777" w:rsidR="00CE3F0F" w:rsidRPr="00226B55" w:rsidRDefault="00CE3F0F" w:rsidP="00D93ECB">
            <w:pPr>
              <w:pStyle w:val="TAL"/>
              <w:rPr>
                <w:rFonts w:cs="Arial"/>
                <w:i/>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BB6B3"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CC579"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081A2" w14:textId="77777777" w:rsidR="00CE3F0F" w:rsidRPr="00226B55"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9F30D"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E1356"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8AD60"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tcPr>
          <w:p w14:paraId="689FFB56" w14:textId="77777777" w:rsidR="00CE3F0F" w:rsidRPr="00226B55" w:rsidRDefault="00CE3F0F" w:rsidP="00D93ECB">
            <w:pPr>
              <w:pStyle w:val="TAL"/>
              <w:rPr>
                <w:color w:val="FF0000"/>
                <w:sz w:val="14"/>
                <w:szCs w:val="14"/>
              </w:rPr>
            </w:pPr>
            <w:r w:rsidRPr="00226B55">
              <w:rPr>
                <w:color w:val="FF0000"/>
                <w:sz w:val="14"/>
                <w:szCs w:val="14"/>
              </w:rPr>
              <w:t>Note: A UE may assume that its maximum receive timing difference between the DL transmissions from two TRPs is within a 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A0CAC" w14:textId="77777777" w:rsidR="00CE3F0F" w:rsidRPr="00226B55" w:rsidRDefault="00CE3F0F" w:rsidP="00D93ECB">
            <w:pPr>
              <w:pStyle w:val="TAL"/>
              <w:rPr>
                <w:rFonts w:cs="Arial"/>
                <w:color w:val="000000"/>
                <w:sz w:val="14"/>
                <w:szCs w:val="14"/>
              </w:rPr>
            </w:pPr>
          </w:p>
        </w:tc>
      </w:tr>
      <w:tr w:rsidR="00CE3F0F" w:rsidRPr="00226B55" w14:paraId="18A55ECF" w14:textId="77777777" w:rsidTr="00226B55">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2B58CC" w14:textId="77777777" w:rsidR="00CE3F0F" w:rsidRPr="00226B55" w:rsidRDefault="00CE3F0F" w:rsidP="00D93ECB">
            <w:pPr>
              <w:pStyle w:val="TAL"/>
              <w:rPr>
                <w:rFonts w:eastAsia="Malgun Gothic" w:cs="Arial"/>
                <w:color w:val="000000"/>
                <w:sz w:val="14"/>
                <w:szCs w:val="14"/>
                <w:lang w:eastAsia="ko-KR"/>
              </w:rPr>
            </w:pPr>
            <w:r w:rsidRPr="00226B55">
              <w:rPr>
                <w:rFonts w:cs="Arial"/>
                <w:color w:val="000000"/>
                <w:sz w:val="14"/>
                <w:szCs w:val="14"/>
              </w:rPr>
              <w:t>16-2a-1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8838" w14:textId="77777777" w:rsidR="00CE3F0F" w:rsidRPr="00226B55" w:rsidRDefault="00CE3F0F" w:rsidP="00D93ECB">
            <w:pPr>
              <w:pStyle w:val="TAL"/>
              <w:rPr>
                <w:rFonts w:cs="Arial"/>
                <w:strike/>
                <w:color w:val="FF0000"/>
                <w:sz w:val="14"/>
                <w:szCs w:val="14"/>
              </w:rPr>
            </w:pPr>
            <w:r w:rsidRPr="00226B55">
              <w:rPr>
                <w:rFonts w:cs="Arial"/>
                <w:strike/>
                <w:color w:val="FF0000"/>
                <w:sz w:val="14"/>
                <w:szCs w:val="14"/>
              </w:rPr>
              <w:t>Simultaneous reception of Multiple PDSCHs overlapping in frequency</w:t>
            </w:r>
          </w:p>
          <w:p w14:paraId="7648745A" w14:textId="77777777" w:rsidR="00CE3F0F" w:rsidRPr="00226B55" w:rsidRDefault="00CE3F0F" w:rsidP="00D93ECB">
            <w:pPr>
              <w:pStyle w:val="TAL"/>
              <w:rPr>
                <w:rFonts w:eastAsia="Malgun Gothic" w:cs="Arial"/>
                <w:strike/>
                <w:color w:val="000000"/>
                <w:sz w:val="14"/>
                <w:szCs w:val="14"/>
                <w:lang w:eastAsia="ko-KR"/>
              </w:rPr>
            </w:pPr>
            <w:r w:rsidRPr="00226B55">
              <w:rPr>
                <w:rFonts w:cs="Arial"/>
                <w:color w:val="FF0000"/>
                <w:sz w:val="14"/>
                <w:szCs w:val="14"/>
              </w:rPr>
              <w:t>Overlapping PDSCHs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4A0BF" w14:textId="77777777" w:rsidR="00CE3F0F" w:rsidRPr="00226B55" w:rsidRDefault="00CE3F0F" w:rsidP="003B3421">
            <w:pPr>
              <w:pStyle w:val="tal0"/>
              <w:numPr>
                <w:ilvl w:val="0"/>
                <w:numId w:val="468"/>
              </w:numPr>
              <w:spacing w:line="189" w:lineRule="atLeast"/>
              <w:rPr>
                <w:rFonts w:ascii="Arial" w:eastAsia="Times New Roman" w:hAnsi="Arial" w:cs="Arial"/>
                <w:color w:val="000000"/>
                <w:sz w:val="14"/>
                <w:szCs w:val="14"/>
              </w:rPr>
            </w:pPr>
            <w:r w:rsidRPr="00226B55">
              <w:rPr>
                <w:rFonts w:ascii="Arial" w:eastAsia="Times New Roman" w:hAnsi="Arial" w:cs="Arial"/>
                <w:color w:val="000000"/>
                <w:sz w:val="14"/>
                <w:szCs w:val="14"/>
              </w:rPr>
              <w:t xml:space="preserve">Support </w:t>
            </w:r>
            <w:r w:rsidRPr="00226B55">
              <w:rPr>
                <w:rFonts w:ascii="Arial" w:hAnsi="Arial" w:cs="Arial"/>
                <w:color w:val="FF0000"/>
                <w:sz w:val="14"/>
                <w:szCs w:val="14"/>
              </w:rPr>
              <w:t xml:space="preserve">PDSCHs with </w:t>
            </w:r>
            <w:r w:rsidRPr="00226B55">
              <w:rPr>
                <w:rFonts w:ascii="Arial" w:eastAsia="Times New Roman" w:hAnsi="Arial" w:cs="Arial"/>
                <w:color w:val="FF0000"/>
                <w:sz w:val="14"/>
                <w:szCs w:val="14"/>
              </w:rPr>
              <w:t>partially</w:t>
            </w:r>
            <w:r w:rsidRPr="00226B55">
              <w:rPr>
                <w:rFonts w:ascii="Arial" w:eastAsia="Times New Roman" w:hAnsi="Arial" w:cs="Arial"/>
                <w:color w:val="FF0000"/>
                <w:sz w:val="14"/>
                <w:szCs w:val="14"/>
                <w:highlight w:val="yellow"/>
              </w:rPr>
              <w:t>[/fully]</w:t>
            </w:r>
            <w:r w:rsidRPr="00226B55">
              <w:rPr>
                <w:rFonts w:ascii="Arial" w:hAnsi="Arial" w:cs="Arial"/>
                <w:color w:val="000000"/>
                <w:sz w:val="14"/>
                <w:szCs w:val="14"/>
              </w:rPr>
              <w:t xml:space="preserve"> overlapping </w:t>
            </w:r>
            <w:r w:rsidRPr="00226B55">
              <w:rPr>
                <w:rFonts w:ascii="Arial" w:hAnsi="Arial" w:cs="Arial"/>
                <w:color w:val="FF0000"/>
                <w:sz w:val="14"/>
                <w:szCs w:val="14"/>
              </w:rPr>
              <w:t>REs</w:t>
            </w:r>
            <w:r w:rsidRPr="00226B55">
              <w:rPr>
                <w:rFonts w:ascii="Arial" w:hAnsi="Arial" w:cs="Arial"/>
                <w:color w:val="000000"/>
                <w:sz w:val="14"/>
                <w:szCs w:val="14"/>
              </w:rPr>
              <w:t xml:space="preserve"> </w:t>
            </w:r>
            <w:r w:rsidRPr="00226B55">
              <w:rPr>
                <w:rFonts w:ascii="Arial" w:hAnsi="Arial" w:cs="Arial"/>
                <w:color w:val="FF0000"/>
                <w:sz w:val="14"/>
                <w:szCs w:val="14"/>
                <w:highlight w:val="yellow"/>
              </w:rPr>
              <w:t>[in frequency]</w:t>
            </w:r>
            <w:r w:rsidRPr="00226B55">
              <w:rPr>
                <w:rFonts w:ascii="Arial" w:hAnsi="Arial" w:cs="Arial"/>
                <w:color w:val="000000"/>
                <w:sz w:val="14"/>
                <w:szCs w:val="14"/>
              </w:rPr>
              <w:t xml:space="preserve"> </w:t>
            </w:r>
            <w:r w:rsidRPr="00226B55">
              <w:rPr>
                <w:rFonts w:ascii="Arial" w:hAnsi="Arial" w:cs="Arial"/>
                <w:strike/>
                <w:color w:val="FF0000"/>
                <w:sz w:val="14"/>
                <w:szCs w:val="14"/>
              </w:rPr>
              <w:t>PDSCHs</w:t>
            </w:r>
            <w:r w:rsidRPr="00226B55">
              <w:rPr>
                <w:rFonts w:ascii="Arial" w:hAnsi="Arial" w:cs="Arial"/>
                <w:color w:val="FF0000"/>
                <w:sz w:val="14"/>
                <w:szCs w:val="14"/>
              </w:rPr>
              <w:t>,</w:t>
            </w:r>
            <w:r w:rsidRPr="00226B55">
              <w:rPr>
                <w:rFonts w:ascii="Arial" w:eastAsia="Times New Roman" w:hAnsi="Arial" w:cs="Arial"/>
                <w:color w:val="FF0000"/>
                <w:sz w:val="14"/>
                <w:szCs w:val="14"/>
              </w:rPr>
              <w:t xml:space="preserve"> i.e. the allocated REs for PDSCH scheduled by DCI in CORESET configured with CORESETPoolIndex = 0 and PDSCH scheduled by DCI in CORESET configured with CORESETPoolIndex = 1 are partially overlapped, with at least one RE</w:t>
            </w:r>
          </w:p>
          <w:p w14:paraId="4AB7A98F" w14:textId="77777777" w:rsidR="00CE3F0F" w:rsidRPr="00226B55" w:rsidRDefault="00CE3F0F" w:rsidP="003B3421">
            <w:pPr>
              <w:pStyle w:val="tal0"/>
              <w:numPr>
                <w:ilvl w:val="0"/>
                <w:numId w:val="468"/>
              </w:numPr>
              <w:spacing w:line="189" w:lineRule="atLeast"/>
              <w:rPr>
                <w:rFonts w:ascii="Arial" w:eastAsia="Times New Roman" w:hAnsi="Arial" w:cs="Arial"/>
                <w:strike/>
                <w:color w:val="FF0000"/>
                <w:sz w:val="14"/>
                <w:szCs w:val="14"/>
              </w:rPr>
            </w:pPr>
            <w:r w:rsidRPr="00226B55">
              <w:rPr>
                <w:rFonts w:ascii="Arial" w:eastAsia="Times New Roman" w:hAnsi="Arial" w:cs="Arial"/>
                <w:strike/>
                <w:color w:val="FF0000"/>
                <w:sz w:val="14"/>
                <w:szCs w:val="14"/>
              </w:rPr>
              <w:t>Support partially overlapping PDSCHs in frequency and partially/fully overlapping in time</w:t>
            </w:r>
          </w:p>
          <w:p w14:paraId="02F0BB8E" w14:textId="77777777" w:rsidR="00CE3F0F" w:rsidRPr="00226B55" w:rsidRDefault="00CE3F0F" w:rsidP="003B3421">
            <w:pPr>
              <w:pStyle w:val="tal0"/>
              <w:numPr>
                <w:ilvl w:val="0"/>
                <w:numId w:val="468"/>
              </w:numPr>
              <w:spacing w:line="189" w:lineRule="atLeast"/>
              <w:rPr>
                <w:rFonts w:ascii="Arial" w:eastAsia="Times New Roman" w:hAnsi="Arial" w:cs="Arial"/>
                <w:color w:val="000000"/>
                <w:sz w:val="14"/>
                <w:szCs w:val="14"/>
              </w:rPr>
            </w:pPr>
            <w:r w:rsidRPr="00226B55">
              <w:rPr>
                <w:rFonts w:ascii="Arial" w:eastAsia="Times New Roman" w:hAnsi="Arial" w:cs="Arial"/>
                <w:color w:val="FF0000"/>
                <w:sz w:val="14"/>
                <w:szCs w:val="14"/>
                <w:highlight w:val="yellow"/>
              </w:rPr>
              <w:t xml:space="preserve">FFS: Restrictions on </w:t>
            </w:r>
            <w:r w:rsidRPr="00226B55">
              <w:rPr>
                <w:rFonts w:ascii="Arial" w:eastAsia="Times New Roman" w:hAnsi="Arial" w:cs="Arial"/>
                <w:color w:val="000000"/>
                <w:sz w:val="14"/>
                <w:szCs w:val="14"/>
                <w:highlight w:val="yellow"/>
              </w:rPr>
              <w:t>the [maximum] number of MIMO layers of each scheduled PDSCH [if  PDCCHs scheduling fully/partially/non-overlapped PDSCHs in time and frequency domain]</w:t>
            </w:r>
          </w:p>
          <w:p w14:paraId="6857D993" w14:textId="77777777" w:rsidR="00CE3F0F" w:rsidRPr="00226B55" w:rsidRDefault="00CE3F0F" w:rsidP="003B3421">
            <w:pPr>
              <w:pStyle w:val="tal0"/>
              <w:numPr>
                <w:ilvl w:val="0"/>
                <w:numId w:val="468"/>
              </w:numPr>
              <w:spacing w:line="189" w:lineRule="atLeast"/>
              <w:rPr>
                <w:rFonts w:ascii="Arial" w:eastAsia="Times New Roman" w:hAnsi="Arial" w:cs="Arial"/>
                <w:color w:val="000000"/>
                <w:sz w:val="14"/>
                <w:szCs w:val="14"/>
              </w:rPr>
            </w:pPr>
            <w:r w:rsidRPr="00226B55">
              <w:rPr>
                <w:rFonts w:ascii="Arial" w:eastAsia="Times New Roman" w:hAnsi="Arial" w:cs="Arial"/>
                <w:color w:val="000000"/>
                <w:sz w:val="14"/>
                <w:szCs w:val="14"/>
                <w:highlight w:val="yellow"/>
              </w:rPr>
              <w:t>[The maximal number of PDSCH scrambling sequences per serving cell]</w:t>
            </w:r>
          </w:p>
          <w:p w14:paraId="0D42D5F1" w14:textId="77777777" w:rsidR="00CE3F0F" w:rsidRPr="00226B55" w:rsidRDefault="00CE3F0F" w:rsidP="00D93ECB">
            <w:pPr>
              <w:pStyle w:val="tal0"/>
              <w:spacing w:line="189" w:lineRule="atLeast"/>
              <w:ind w:left="360"/>
              <w:rPr>
                <w:rFonts w:ascii="Arial" w:eastAsia="Times New Roman" w:hAnsi="Arial" w:cs="Arial"/>
                <w:color w:val="000000"/>
                <w:sz w:val="14"/>
                <w:szCs w:val="14"/>
              </w:rPr>
            </w:pPr>
            <w:r w:rsidRPr="00226B55">
              <w:rPr>
                <w:rFonts w:ascii="Arial" w:eastAsia="Times New Roman" w:hAnsi="Arial" w:cs="Arial"/>
                <w:color w:val="000000"/>
                <w:sz w:val="14"/>
                <w:szCs w:val="14"/>
                <w:highlight w:val="yellow"/>
              </w:rPr>
              <w:t>FFS whether default values of component 3/4 to be included in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63A7E" w14:textId="77777777" w:rsidR="00CE3F0F" w:rsidRPr="00226B55"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D999" w14:textId="77777777" w:rsidR="00CE3F0F" w:rsidRPr="00226B55" w:rsidRDefault="00CE3F0F" w:rsidP="00D93ECB">
            <w:pPr>
              <w:pStyle w:val="TAL"/>
              <w:rPr>
                <w:rFonts w:cs="Arial"/>
                <w:i/>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EBD05"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14A6"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3081C" w14:textId="77777777" w:rsidR="00CE3F0F" w:rsidRPr="00226B55"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AF1E9"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F6C62"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DC571"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tcPr>
          <w:p w14:paraId="0CAC51BA" w14:textId="77777777" w:rsidR="00CE3F0F" w:rsidRPr="00226B55" w:rsidRDefault="00CE3F0F" w:rsidP="00D93ECB">
            <w:pPr>
              <w:pStyle w:val="TAL"/>
              <w:rPr>
                <w:rFonts w:cs="Arial"/>
                <w:color w:val="FF0000"/>
                <w:sz w:val="14"/>
                <w:szCs w:val="14"/>
                <w:highlight w:val="yellow"/>
              </w:rPr>
            </w:pPr>
            <w:r w:rsidRPr="00226B55">
              <w:rPr>
                <w:rFonts w:cs="Arial"/>
                <w:color w:val="FF0000"/>
                <w:sz w:val="14"/>
                <w:szCs w:val="14"/>
                <w:highlight w:val="yellow"/>
              </w:rPr>
              <w:t>[</w:t>
            </w:r>
            <w:r w:rsidRPr="00226B55">
              <w:rPr>
                <w:color w:val="FF0000"/>
                <w:sz w:val="14"/>
                <w:szCs w:val="14"/>
                <w:highlight w:val="yellow"/>
              </w:rPr>
              <w:t>Note: A UE may assume that its maximum receive timing difference between the DL transmissions from two TRPs is within a 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7FF99" w14:textId="77777777" w:rsidR="00CE3F0F" w:rsidRPr="00226B55" w:rsidRDefault="00CE3F0F" w:rsidP="00D93ECB">
            <w:pPr>
              <w:pStyle w:val="TAL"/>
              <w:rPr>
                <w:rFonts w:cs="Arial"/>
                <w:color w:val="000000"/>
                <w:sz w:val="14"/>
                <w:szCs w:val="14"/>
              </w:rPr>
            </w:pPr>
          </w:p>
        </w:tc>
      </w:tr>
    </w:tbl>
    <w:p w14:paraId="1B32F6F4" w14:textId="77777777" w:rsidR="00CE3F0F" w:rsidRPr="00226B55" w:rsidRDefault="00CE3F0F" w:rsidP="00CE3F0F">
      <w:pPr>
        <w:rPr>
          <w:bCs/>
          <w:color w:val="000000"/>
          <w:highlight w:val="yellow"/>
        </w:rPr>
      </w:pPr>
    </w:p>
    <w:p w14:paraId="545C2048" w14:textId="77777777" w:rsidR="00CE3F0F" w:rsidRPr="00226B55" w:rsidRDefault="00CE3F0F" w:rsidP="00CE3F0F">
      <w:pPr>
        <w:rPr>
          <w:bCs/>
          <w:color w:val="000000"/>
        </w:rPr>
      </w:pPr>
      <w:r w:rsidRPr="00226B55">
        <w:rPr>
          <w:bCs/>
          <w:highlight w:val="green"/>
        </w:rPr>
        <w:t>Agreement:</w:t>
      </w:r>
    </w:p>
    <w:p w14:paraId="6D4F3EAC" w14:textId="77777777" w:rsidR="00CE3F0F" w:rsidRPr="00741F70" w:rsidRDefault="00CE3F0F" w:rsidP="0040180B">
      <w:pPr>
        <w:pStyle w:val="ListParagraph"/>
        <w:numPr>
          <w:ilvl w:val="0"/>
          <w:numId w:val="152"/>
        </w:numPr>
        <w:overflowPunct/>
        <w:autoSpaceDE/>
        <w:autoSpaceDN/>
        <w:adjustRightInd/>
        <w:spacing w:after="0"/>
        <w:textAlignment w:val="auto"/>
        <w:rPr>
          <w:color w:val="000000"/>
        </w:rPr>
      </w:pPr>
      <w:r w:rsidRPr="00741F70">
        <w:rPr>
          <w:color w:val="000000"/>
        </w:rPr>
        <w:t>In FG 16-2a, delete “[for FR1]” in component (4)</w:t>
      </w:r>
    </w:p>
    <w:p w14:paraId="1424487E" w14:textId="77777777" w:rsidR="00CE3F0F" w:rsidRPr="00741F70" w:rsidRDefault="00CE3F0F" w:rsidP="0040180B">
      <w:pPr>
        <w:pStyle w:val="ListParagraph"/>
        <w:numPr>
          <w:ilvl w:val="0"/>
          <w:numId w:val="152"/>
        </w:numPr>
        <w:overflowPunct/>
        <w:autoSpaceDE/>
        <w:autoSpaceDN/>
        <w:adjustRightInd/>
        <w:spacing w:after="0"/>
        <w:textAlignment w:val="auto"/>
        <w:rPr>
          <w:color w:val="000000"/>
        </w:rPr>
      </w:pPr>
      <w:r w:rsidRPr="00741F70">
        <w:rPr>
          <w:color w:val="000000"/>
        </w:rPr>
        <w:t>In FG 16-2a-0, delete “[FR2 only?]” in component (1)</w:t>
      </w:r>
    </w:p>
    <w:p w14:paraId="7ADE690D" w14:textId="77777777" w:rsidR="00CE3F0F" w:rsidRPr="00226B55" w:rsidRDefault="00CE3F0F" w:rsidP="00CE3F0F">
      <w:pPr>
        <w:rPr>
          <w:bCs/>
          <w:highlight w:val="green"/>
        </w:rPr>
      </w:pPr>
    </w:p>
    <w:p w14:paraId="41711993" w14:textId="77777777" w:rsidR="00CE3F0F" w:rsidRPr="00226B55" w:rsidRDefault="00CE3F0F" w:rsidP="00CE3F0F">
      <w:pPr>
        <w:rPr>
          <w:bCs/>
          <w:color w:val="000000"/>
          <w:highlight w:val="yellow"/>
        </w:rPr>
      </w:pPr>
      <w:r w:rsidRPr="00226B55">
        <w:rPr>
          <w:bCs/>
          <w:highlight w:val="green"/>
        </w:rPr>
        <w:t>Agreement:</w:t>
      </w:r>
    </w:p>
    <w:p w14:paraId="2AEEEE00" w14:textId="77777777" w:rsidR="00CE3F0F" w:rsidRPr="00741F70" w:rsidRDefault="00CE3F0F" w:rsidP="0040180B">
      <w:pPr>
        <w:pStyle w:val="ListParagraph"/>
        <w:numPr>
          <w:ilvl w:val="0"/>
          <w:numId w:val="152"/>
        </w:numPr>
        <w:overflowPunct/>
        <w:autoSpaceDE/>
        <w:autoSpaceDN/>
        <w:adjustRightInd/>
        <w:spacing w:after="0"/>
        <w:textAlignment w:val="auto"/>
        <w:rPr>
          <w:color w:val="000000"/>
        </w:rPr>
      </w:pPr>
      <w:r w:rsidRPr="00741F70">
        <w:rPr>
          <w:color w:val="000000"/>
        </w:rPr>
        <w:t xml:space="preserve">Agree Component (5) of FG 16-2a, i.e., remove squared brackets but keep the text, with the following clarification: </w:t>
      </w:r>
    </w:p>
    <w:p w14:paraId="2B2D486C" w14:textId="77777777" w:rsidR="00CE3F0F" w:rsidRPr="00741F70" w:rsidRDefault="00CE3F0F" w:rsidP="0040180B">
      <w:pPr>
        <w:pStyle w:val="ListParagraph"/>
        <w:numPr>
          <w:ilvl w:val="1"/>
          <w:numId w:val="152"/>
        </w:numPr>
        <w:overflowPunct/>
        <w:autoSpaceDE/>
        <w:autoSpaceDN/>
        <w:adjustRightInd/>
        <w:spacing w:after="0"/>
        <w:ind w:left="1490" w:hanging="410"/>
        <w:textAlignment w:val="auto"/>
        <w:rPr>
          <w:b/>
          <w:color w:val="000000"/>
        </w:rPr>
      </w:pPr>
      <w:r w:rsidRPr="00741F70">
        <w:rPr>
          <w:color w:val="000000"/>
        </w:rPr>
        <w:t xml:space="preserve">FFS: this component only applies to UE processing capability #1 </w:t>
      </w:r>
    </w:p>
    <w:p w14:paraId="03402996" w14:textId="77777777" w:rsidR="00CE3F0F" w:rsidRPr="00226B55" w:rsidRDefault="00CE3F0F" w:rsidP="00CE3F0F">
      <w:pPr>
        <w:rPr>
          <w:bCs/>
          <w:highlight w:val="green"/>
        </w:rPr>
      </w:pPr>
    </w:p>
    <w:p w14:paraId="3021BEBB" w14:textId="77777777" w:rsidR="00CE3F0F" w:rsidRPr="00226B55" w:rsidRDefault="00CE3F0F" w:rsidP="00CE3F0F">
      <w:pPr>
        <w:rPr>
          <w:bCs/>
          <w:color w:val="000000"/>
          <w:highlight w:val="yellow"/>
        </w:rPr>
      </w:pPr>
      <w:r w:rsidRPr="00226B55">
        <w:rPr>
          <w:bCs/>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611"/>
        <w:gridCol w:w="2203"/>
        <w:gridCol w:w="5423"/>
        <w:gridCol w:w="222"/>
        <w:gridCol w:w="222"/>
        <w:gridCol w:w="222"/>
        <w:gridCol w:w="222"/>
        <w:gridCol w:w="222"/>
        <w:gridCol w:w="222"/>
        <w:gridCol w:w="222"/>
        <w:gridCol w:w="222"/>
        <w:gridCol w:w="222"/>
        <w:gridCol w:w="222"/>
      </w:tblGrid>
      <w:tr w:rsidR="00CE3F0F" w:rsidRPr="00226B55" w14:paraId="4E3E1831" w14:textId="77777777" w:rsidTr="00226B55">
        <w:trPr>
          <w:trHeight w:val="235"/>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9ECBB3" w14:textId="77777777" w:rsidR="00CE3F0F" w:rsidRPr="00226B55" w:rsidRDefault="00CE3F0F" w:rsidP="00D93ECB">
            <w:pPr>
              <w:spacing w:line="189" w:lineRule="atLeast"/>
              <w:rPr>
                <w:rFonts w:cs="Arial"/>
                <w:color w:val="000000"/>
                <w:sz w:val="14"/>
                <w:szCs w:val="14"/>
              </w:rPr>
            </w:pPr>
            <w:r w:rsidRPr="00226B55">
              <w:rPr>
                <w:rFonts w:cs="Arial"/>
                <w:color w:val="000000"/>
                <w:sz w:val="14"/>
                <w:szCs w:val="14"/>
              </w:rPr>
              <w:t>16-</w:t>
            </w:r>
            <w:r w:rsidRPr="00226B55">
              <w:rPr>
                <w:rFonts w:cs="Arial"/>
                <w:color w:val="FF0000"/>
                <w:sz w:val="14"/>
                <w:szCs w:val="14"/>
              </w:rPr>
              <w:t>x</w:t>
            </w:r>
            <w:r w:rsidRPr="00226B55">
              <w:rPr>
                <w:rFonts w:cs="Arial"/>
                <w:color w:val="000000"/>
                <w:sz w:val="14"/>
                <w:szCs w:val="14"/>
              </w:rPr>
              <w:t xml:space="preserve"> </w:t>
            </w:r>
            <w:r w:rsidRPr="00226B55">
              <w:rPr>
                <w:rFonts w:cs="Arial"/>
                <w:strike/>
                <w:color w:val="FF0000"/>
                <w:sz w:val="14"/>
                <w:szCs w:val="14"/>
              </w:rPr>
              <w:t>2a-8</w:t>
            </w:r>
          </w:p>
          <w:p w14:paraId="7BF95B9B" w14:textId="77777777" w:rsidR="00CE3F0F" w:rsidRPr="00226B55" w:rsidRDefault="00CE3F0F" w:rsidP="00D93ECB">
            <w:pPr>
              <w:spacing w:line="189" w:lineRule="atLeast"/>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C3163" w14:textId="77777777" w:rsidR="00CE3F0F" w:rsidRPr="00226B55" w:rsidRDefault="00CE3F0F" w:rsidP="00D93ECB">
            <w:pPr>
              <w:pStyle w:val="TAL"/>
              <w:rPr>
                <w:rFonts w:eastAsia="Malgun Gothic" w:cs="Arial"/>
                <w:color w:val="000000"/>
                <w:sz w:val="14"/>
                <w:szCs w:val="14"/>
                <w:lang w:eastAsia="ko-KR"/>
              </w:rPr>
            </w:pPr>
            <w:r w:rsidRPr="00226B55">
              <w:rPr>
                <w:rFonts w:cs="Arial"/>
                <w:color w:val="000000"/>
                <w:sz w:val="14"/>
                <w:szCs w:val="14"/>
              </w:rPr>
              <w:t>Simultaneous reception with different Type-D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F61FB" w14:textId="77777777" w:rsidR="00CE3F0F" w:rsidRPr="00226B55" w:rsidRDefault="00CE3F0F" w:rsidP="00D93ECB">
            <w:pPr>
              <w:spacing w:line="189" w:lineRule="atLeast"/>
              <w:ind w:hanging="3"/>
              <w:rPr>
                <w:rFonts w:cs="Arial"/>
                <w:color w:val="FF0000"/>
                <w:sz w:val="14"/>
                <w:szCs w:val="14"/>
              </w:rPr>
            </w:pPr>
            <w:r w:rsidRPr="00226B55">
              <w:rPr>
                <w:rFonts w:cs="Arial"/>
                <w:color w:val="FF0000"/>
                <w:sz w:val="14"/>
                <w:szCs w:val="14"/>
              </w:rPr>
              <w:t xml:space="preserve">Supports simultaneous reception with different Type-D </w:t>
            </w:r>
            <w:r w:rsidRPr="00226B55">
              <w:rPr>
                <w:rFonts w:cs="Arial"/>
                <w:color w:val="FF0000"/>
                <w:sz w:val="14"/>
                <w:szCs w:val="14"/>
                <w:highlight w:val="yellow"/>
              </w:rPr>
              <w:t>[based on multiple spatial domain receiver filters]</w:t>
            </w:r>
            <w:r w:rsidRPr="00226B55">
              <w:rPr>
                <w:rFonts w:cs="Arial"/>
                <w:color w:val="FF0000"/>
                <w:sz w:val="14"/>
                <w:szCs w:val="14"/>
              </w:rPr>
              <w:t>. This applies to [PDCCHs]/PDSCHs</w:t>
            </w:r>
          </w:p>
          <w:p w14:paraId="229EAACF" w14:textId="77777777" w:rsidR="00CE3F0F" w:rsidRPr="00226B55" w:rsidRDefault="00CE3F0F" w:rsidP="00D93ECB">
            <w:pPr>
              <w:pStyle w:val="TAL"/>
              <w:rPr>
                <w:rFonts w:eastAsia="Malgun Gothic" w:cs="Arial"/>
                <w:color w:val="000000"/>
                <w:sz w:val="14"/>
                <w:szCs w:val="14"/>
                <w:lang w:eastAsia="ko-KR"/>
              </w:rPr>
            </w:pPr>
            <w:r w:rsidRPr="00226B55">
              <w:rPr>
                <w:rFonts w:cs="Arial"/>
                <w:color w:val="000000"/>
                <w:sz w:val="14"/>
                <w:szCs w:val="14"/>
                <w:highlight w:val="yellow"/>
              </w:rPr>
              <w:t>FFS whether default values to be included in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B8BC2" w14:textId="77777777" w:rsidR="00CE3F0F" w:rsidRPr="00226B55"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D7309" w14:textId="77777777" w:rsidR="00CE3F0F" w:rsidRPr="00226B55" w:rsidRDefault="00CE3F0F" w:rsidP="00D93ECB">
            <w:pPr>
              <w:pStyle w:val="TAL"/>
              <w:rPr>
                <w:rFonts w:cs="Arial"/>
                <w:i/>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2E6C8"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C3736"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EE112" w14:textId="77777777" w:rsidR="00CE3F0F" w:rsidRPr="00226B55"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D29D6"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AB65C"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2A311"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68D22" w14:textId="77777777" w:rsidR="00CE3F0F" w:rsidRPr="00226B55"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10F8C" w14:textId="77777777" w:rsidR="00CE3F0F" w:rsidRPr="00226B55" w:rsidRDefault="00CE3F0F" w:rsidP="00D93ECB">
            <w:pPr>
              <w:pStyle w:val="TAL"/>
              <w:rPr>
                <w:rFonts w:cs="Arial"/>
                <w:color w:val="000000"/>
                <w:sz w:val="14"/>
                <w:szCs w:val="14"/>
              </w:rPr>
            </w:pPr>
          </w:p>
        </w:tc>
      </w:tr>
    </w:tbl>
    <w:p w14:paraId="3F3301B1" w14:textId="77777777" w:rsidR="00CE3F0F" w:rsidRPr="00226B55" w:rsidRDefault="00CE3F0F" w:rsidP="00CE3F0F">
      <w:pPr>
        <w:rPr>
          <w:bCs/>
        </w:rPr>
      </w:pPr>
    </w:p>
    <w:p w14:paraId="22D4C0BD" w14:textId="77777777" w:rsidR="00CE3F0F" w:rsidRPr="00226B55" w:rsidRDefault="00CE3F0F" w:rsidP="00CE3F0F">
      <w:pPr>
        <w:rPr>
          <w:bCs/>
          <w:color w:val="000000"/>
        </w:rPr>
      </w:pPr>
      <w:r w:rsidRPr="00226B55">
        <w:rPr>
          <w:bCs/>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219"/>
        <w:gridCol w:w="1829"/>
        <w:gridCol w:w="222"/>
        <w:gridCol w:w="222"/>
        <w:gridCol w:w="222"/>
        <w:gridCol w:w="222"/>
        <w:gridCol w:w="222"/>
        <w:gridCol w:w="222"/>
        <w:gridCol w:w="222"/>
        <w:gridCol w:w="222"/>
        <w:gridCol w:w="4895"/>
        <w:gridCol w:w="222"/>
      </w:tblGrid>
      <w:tr w:rsidR="00CE3F0F" w:rsidRPr="00221AFA" w14:paraId="03AE5E5C" w14:textId="77777777" w:rsidTr="00221AFA">
        <w:trPr>
          <w:trHeight w:val="223"/>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F2D98B" w14:textId="77777777" w:rsidR="00CE3F0F" w:rsidRPr="00221AFA" w:rsidRDefault="00CE3F0F" w:rsidP="00D93ECB">
            <w:pPr>
              <w:pStyle w:val="TAL"/>
              <w:rPr>
                <w:rFonts w:eastAsia="Malgun Gothic" w:cs="Arial"/>
                <w:color w:val="000000"/>
                <w:sz w:val="14"/>
                <w:szCs w:val="14"/>
                <w:lang w:eastAsia="ko-KR"/>
              </w:rPr>
            </w:pPr>
            <w:r w:rsidRPr="00221AFA">
              <w:rPr>
                <w:rFonts w:cs="Arial"/>
                <w:color w:val="000000"/>
                <w:sz w:val="14"/>
                <w:szCs w:val="14"/>
              </w:rPr>
              <w:t>16-2a-3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07CE4" w14:textId="77777777" w:rsidR="00CE3F0F" w:rsidRPr="00221AFA" w:rsidRDefault="00CE3F0F" w:rsidP="00D93ECB">
            <w:pPr>
              <w:pStyle w:val="TAL"/>
              <w:rPr>
                <w:rFonts w:eastAsia="Malgun Gothic" w:cs="Arial"/>
                <w:color w:val="000000"/>
                <w:sz w:val="14"/>
                <w:szCs w:val="14"/>
                <w:lang w:eastAsia="ko-KR"/>
              </w:rPr>
            </w:pPr>
            <w:r w:rsidRPr="00221AFA">
              <w:rPr>
                <w:rFonts w:cs="Arial"/>
                <w:color w:val="000000"/>
                <w:sz w:val="14"/>
                <w:szCs w:val="14"/>
              </w:rPr>
              <w:t>Out-of-order operation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41709" w14:textId="77777777" w:rsidR="00CE3F0F" w:rsidRPr="00221AFA" w:rsidRDefault="00CE3F0F" w:rsidP="00D93ECB">
            <w:pPr>
              <w:pStyle w:val="TAL"/>
              <w:rPr>
                <w:rFonts w:eastAsia="Malgun Gothic" w:cs="Arial"/>
                <w:color w:val="000000"/>
                <w:sz w:val="14"/>
                <w:szCs w:val="14"/>
                <w:lang w:eastAsia="ko-KR"/>
              </w:rPr>
            </w:pPr>
            <w:r w:rsidRPr="00221AFA">
              <w:rPr>
                <w:rFonts w:cs="Arial"/>
                <w:color w:val="000000"/>
                <w:sz w:val="14"/>
                <w:szCs w:val="14"/>
              </w:rPr>
              <w:t>1. Support out-of-order operation for PDCCH to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496CC" w14:textId="77777777" w:rsidR="00CE3F0F" w:rsidRPr="00221AFA"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A0AEB" w14:textId="77777777" w:rsidR="00CE3F0F" w:rsidRPr="00221AFA" w:rsidRDefault="00CE3F0F" w:rsidP="00D93ECB">
            <w:pPr>
              <w:pStyle w:val="TAL"/>
              <w:rPr>
                <w:rFonts w:cs="Arial"/>
                <w:i/>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1A81E" w14:textId="77777777" w:rsidR="00CE3F0F" w:rsidRPr="00221AFA"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836E" w14:textId="77777777" w:rsidR="00CE3F0F" w:rsidRPr="00221AFA"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DE89A" w14:textId="77777777" w:rsidR="00CE3F0F" w:rsidRPr="00221AFA" w:rsidRDefault="00CE3F0F" w:rsidP="00D93ECB">
            <w:pPr>
              <w:pStyle w:val="TAL"/>
              <w:rPr>
                <w:rFonts w:eastAsia="Malgun Gothic" w:cs="Arial"/>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14D63" w14:textId="77777777" w:rsidR="00CE3F0F" w:rsidRPr="00221AFA"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2A91B" w14:textId="77777777" w:rsidR="00CE3F0F" w:rsidRPr="00221AFA"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E37FE" w14:textId="77777777" w:rsidR="00CE3F0F" w:rsidRPr="00221AFA" w:rsidRDefault="00CE3F0F" w:rsidP="00D93ECB">
            <w:pPr>
              <w:pStyle w:val="TAL"/>
              <w:rPr>
                <w:rFonts w:cs="Arial"/>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6D42E" w14:textId="77777777" w:rsidR="00CE3F0F" w:rsidRPr="00221AFA" w:rsidRDefault="00CE3F0F" w:rsidP="00D93ECB">
            <w:pPr>
              <w:pStyle w:val="TAL"/>
              <w:rPr>
                <w:rFonts w:cs="Arial"/>
                <w:color w:val="FF0000"/>
                <w:sz w:val="14"/>
                <w:szCs w:val="14"/>
              </w:rPr>
            </w:pPr>
            <w:r w:rsidRPr="00221AFA">
              <w:rPr>
                <w:rFonts w:cs="Arial"/>
                <w:color w:val="FF0000"/>
                <w:sz w:val="14"/>
                <w:szCs w:val="14"/>
              </w:rPr>
              <w:t>Note: Same closed loop index for power control across PUSCHs associated with different CORESETPoolIndex values is not supported by a UE indicating the support of this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6B86F" w14:textId="77777777" w:rsidR="00CE3F0F" w:rsidRPr="00221AFA" w:rsidRDefault="00CE3F0F" w:rsidP="00D93ECB">
            <w:pPr>
              <w:pStyle w:val="TAL"/>
              <w:rPr>
                <w:rFonts w:cs="Arial"/>
                <w:color w:val="000000"/>
                <w:sz w:val="14"/>
                <w:szCs w:val="14"/>
              </w:rPr>
            </w:pPr>
          </w:p>
        </w:tc>
      </w:tr>
    </w:tbl>
    <w:p w14:paraId="53668F6A" w14:textId="77777777" w:rsidR="00CE3F0F" w:rsidRPr="00E61D70" w:rsidRDefault="00CE3F0F" w:rsidP="00CE3F0F">
      <w:pPr>
        <w:rPr>
          <w:bCs/>
        </w:rPr>
      </w:pPr>
    </w:p>
    <w:p w14:paraId="69CA18A0" w14:textId="77777777" w:rsidR="00781B4E" w:rsidRDefault="00781B4E" w:rsidP="00781B4E"/>
    <w:p w14:paraId="6A3FF354" w14:textId="77777777" w:rsidR="00642466" w:rsidRDefault="00E61D70" w:rsidP="00E61D70">
      <w:r w:rsidRPr="00642466">
        <w:t xml:space="preserve">[101-e-NR-eMIMO-UEFeature-03] </w:t>
      </w:r>
      <w:r w:rsidR="00642466" w:rsidRPr="00642466">
        <w:t>– Ralf (AT&amp;T)</w:t>
      </w:r>
    </w:p>
    <w:p w14:paraId="45B0A214" w14:textId="6FB768E4" w:rsidR="00E61D70" w:rsidRPr="00642466" w:rsidRDefault="00E61D70" w:rsidP="00E61D70">
      <w:r w:rsidRPr="00642466">
        <w:t xml:space="preserve">Email discussion/approval till 5/29 </w:t>
      </w:r>
    </w:p>
    <w:p w14:paraId="2446A6E5" w14:textId="77777777" w:rsidR="00E61D70" w:rsidRPr="00642466" w:rsidRDefault="00E61D70" w:rsidP="003B3421">
      <w:pPr>
        <w:numPr>
          <w:ilvl w:val="0"/>
          <w:numId w:val="483"/>
        </w:numPr>
      </w:pPr>
      <w:r w:rsidRPr="00642466">
        <w:t>Finalize all FGs in the 16-3, 16-7, and 16-8 families  of features as in x4285</w:t>
      </w:r>
    </w:p>
    <w:p w14:paraId="5D8F60C0" w14:textId="77777777" w:rsidR="00642466" w:rsidRPr="00642466" w:rsidRDefault="00642466" w:rsidP="00642466">
      <w:pPr>
        <w:rPr>
          <w:b/>
          <w:bCs/>
        </w:rPr>
      </w:pPr>
      <w:r w:rsidRPr="00642466">
        <w:rPr>
          <w:b/>
          <w:bCs/>
        </w:rPr>
        <w:t>R1-2005035</w:t>
      </w:r>
      <w:r w:rsidRPr="00642466">
        <w:rPr>
          <w:b/>
          <w:bCs/>
        </w:rPr>
        <w:tab/>
        <w:t>Summary of email discussion/approval [101-e-NR-eMIMO-UEFeature-03]</w:t>
      </w:r>
      <w:r w:rsidRPr="00642466">
        <w:rPr>
          <w:b/>
          <w:bCs/>
        </w:rPr>
        <w:tab/>
        <w:t>Moderator (AT&amp;T)</w:t>
      </w:r>
    </w:p>
    <w:p w14:paraId="30C4AD88" w14:textId="77777777" w:rsidR="005833F6" w:rsidRDefault="005833F6" w:rsidP="005833F6">
      <w:pPr>
        <w:rPr>
          <w:bCs/>
        </w:rPr>
      </w:pPr>
      <w:r w:rsidRPr="00064AA8">
        <w:rPr>
          <w:b/>
        </w:rPr>
        <w:lastRenderedPageBreak/>
        <w:t>Decision:</w:t>
      </w:r>
      <w:r>
        <w:rPr>
          <w:bCs/>
        </w:rPr>
        <w:t xml:space="preserve"> As per email decision posted on May 31</w:t>
      </w:r>
      <w:r w:rsidRPr="00703FFE">
        <w:rPr>
          <w:bCs/>
          <w:vertAlign w:val="superscript"/>
        </w:rPr>
        <w:t>st</w:t>
      </w:r>
      <w:r>
        <w:rPr>
          <w:bCs/>
        </w:rPr>
        <w:t xml:space="preserve">, </w:t>
      </w:r>
      <w:r w:rsidRPr="00BE438F">
        <w:rPr>
          <w:bCs/>
        </w:rPr>
        <w:t>agreements made so far from conference calls are copied below:</w:t>
      </w:r>
    </w:p>
    <w:p w14:paraId="0442178C" w14:textId="77777777" w:rsidR="005833F6" w:rsidRPr="00BE438F" w:rsidRDefault="005833F6" w:rsidP="005833F6">
      <w:pPr>
        <w:rPr>
          <w:bCs/>
        </w:rPr>
      </w:pPr>
      <w:r>
        <w:rPr>
          <w:bCs/>
        </w:rPr>
        <w:t>Updated as shown below further to email decision posted on June 6</w:t>
      </w:r>
      <w:r w:rsidRPr="00703FFE">
        <w:rPr>
          <w:bCs/>
          <w:vertAlign w:val="superscript"/>
        </w:rPr>
        <w:t>th</w:t>
      </w:r>
      <w:r>
        <w:rPr>
          <w:bCs/>
        </w:rPr>
        <w:t>,</w:t>
      </w:r>
    </w:p>
    <w:p w14:paraId="49578699" w14:textId="77777777" w:rsidR="00E61D70" w:rsidRPr="005833F6" w:rsidRDefault="00E61D70" w:rsidP="00E61D70">
      <w:pPr>
        <w:rPr>
          <w:bCs/>
          <w:highlight w:val="green"/>
        </w:rPr>
      </w:pPr>
      <w:r w:rsidRPr="005833F6">
        <w:rPr>
          <w:bCs/>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68"/>
        <w:gridCol w:w="877"/>
        <w:gridCol w:w="3672"/>
        <w:gridCol w:w="410"/>
        <w:gridCol w:w="458"/>
        <w:gridCol w:w="450"/>
        <w:gridCol w:w="222"/>
        <w:gridCol w:w="1179"/>
        <w:gridCol w:w="517"/>
        <w:gridCol w:w="517"/>
        <w:gridCol w:w="222"/>
        <w:gridCol w:w="222"/>
        <w:gridCol w:w="1243"/>
      </w:tblGrid>
      <w:tr w:rsidR="00E61D70" w:rsidRPr="005833F6" w14:paraId="2F8072A6" w14:textId="77777777" w:rsidTr="005833F6">
        <w:trPr>
          <w:trHeight w:val="17"/>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D3695C" w14:textId="77777777" w:rsidR="00E61D70" w:rsidRPr="005833F6" w:rsidRDefault="00E61D70" w:rsidP="00D93ECB">
            <w:pPr>
              <w:pStyle w:val="TAL"/>
              <w:rPr>
                <w:color w:val="000000"/>
                <w:sz w:val="14"/>
                <w:szCs w:val="14"/>
              </w:rPr>
            </w:pPr>
            <w:r w:rsidRPr="005833F6">
              <w:rPr>
                <w:rFonts w:eastAsia="Malgun Gothic"/>
                <w:color w:val="000000"/>
                <w:sz w:val="14"/>
                <w:szCs w:val="14"/>
                <w:lang w:eastAsia="ko-KR"/>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DB6BA" w14:textId="77777777" w:rsidR="00E61D70" w:rsidRPr="005833F6" w:rsidRDefault="00E61D70" w:rsidP="00D93ECB">
            <w:pPr>
              <w:pStyle w:val="TAL"/>
              <w:rPr>
                <w:color w:val="000000"/>
                <w:sz w:val="14"/>
                <w:szCs w:val="14"/>
              </w:rPr>
            </w:pPr>
            <w:r w:rsidRPr="005833F6">
              <w:rPr>
                <w:color w:val="000000"/>
                <w:sz w:val="14"/>
                <w:szCs w:val="14"/>
              </w:rPr>
              <w:t>Regular 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7E246" w14:textId="77777777" w:rsidR="00E61D70" w:rsidRPr="005833F6" w:rsidRDefault="00E61D70" w:rsidP="00D93ECB">
            <w:pPr>
              <w:pStyle w:val="TAL"/>
              <w:rPr>
                <w:rFonts w:eastAsia="Malgun Gothic"/>
                <w:color w:val="000000"/>
                <w:sz w:val="14"/>
                <w:szCs w:val="14"/>
                <w:lang w:eastAsia="ko-KR"/>
              </w:rPr>
            </w:pPr>
            <w:r w:rsidRPr="005833F6">
              <w:rPr>
                <w:rFonts w:eastAsia="Malgun Gothic"/>
                <w:color w:val="000000"/>
                <w:sz w:val="14"/>
                <w:szCs w:val="14"/>
                <w:lang w:eastAsia="ko-KR"/>
              </w:rPr>
              <w:t>Basic components:</w:t>
            </w:r>
          </w:p>
          <w:p w14:paraId="04107611" w14:textId="77777777" w:rsidR="00E61D70" w:rsidRPr="005833F6" w:rsidRDefault="00E61D70" w:rsidP="003B3421">
            <w:pPr>
              <w:pStyle w:val="TAL"/>
              <w:numPr>
                <w:ilvl w:val="0"/>
                <w:numId w:val="474"/>
              </w:numPr>
              <w:rPr>
                <w:rFonts w:eastAsia="Malgun Gothic"/>
                <w:color w:val="000000"/>
                <w:sz w:val="14"/>
                <w:szCs w:val="14"/>
                <w:lang w:eastAsia="ko-KR"/>
              </w:rPr>
            </w:pPr>
            <w:r w:rsidRPr="005833F6">
              <w:rPr>
                <w:rFonts w:eastAsia="Malgun Gothic"/>
                <w:color w:val="000000"/>
                <w:sz w:val="14"/>
                <w:szCs w:val="14"/>
                <w:lang w:eastAsia="ko-KR"/>
              </w:rPr>
              <w:t>{Max # of Tx ports in one resource, Max # of resources and total # of Tx ports} to support regular eType-II for R=1</w:t>
            </w:r>
          </w:p>
          <w:p w14:paraId="068E2D77" w14:textId="77777777" w:rsidR="00E61D70" w:rsidRPr="005833F6" w:rsidRDefault="00E61D70" w:rsidP="003B3421">
            <w:pPr>
              <w:pStyle w:val="TAL"/>
              <w:numPr>
                <w:ilvl w:val="0"/>
                <w:numId w:val="474"/>
              </w:numPr>
              <w:rPr>
                <w:rFonts w:eastAsia="Malgun Gothic"/>
                <w:color w:val="000000"/>
                <w:sz w:val="14"/>
                <w:szCs w:val="14"/>
                <w:lang w:eastAsia="ko-KR"/>
              </w:rPr>
            </w:pPr>
            <w:r w:rsidRPr="005833F6">
              <w:rPr>
                <w:rFonts w:eastAsia="Malgun Gothic"/>
                <w:color w:val="000000"/>
                <w:sz w:val="14"/>
                <w:szCs w:val="14"/>
                <w:lang w:eastAsia="ko-KR"/>
              </w:rPr>
              <w:t>Support of parameter combinations  1-6</w:t>
            </w:r>
          </w:p>
          <w:p w14:paraId="1772E60E" w14:textId="77777777" w:rsidR="00E61D70" w:rsidRPr="005833F6" w:rsidRDefault="00E61D70" w:rsidP="003B3421">
            <w:pPr>
              <w:pStyle w:val="TAL"/>
              <w:numPr>
                <w:ilvl w:val="0"/>
                <w:numId w:val="474"/>
              </w:numPr>
              <w:rPr>
                <w:color w:val="000000"/>
                <w:sz w:val="14"/>
                <w:szCs w:val="14"/>
              </w:rPr>
            </w:pPr>
            <w:r w:rsidRPr="005833F6">
              <w:rPr>
                <w:rFonts w:eastAsia="Malgun Gothic"/>
                <w:color w:val="000000"/>
                <w:sz w:val="14"/>
                <w:szCs w:val="14"/>
                <w:lang w:eastAsia="ko-KR"/>
              </w:rPr>
              <w:t>Support of rank 1,2</w:t>
            </w:r>
          </w:p>
          <w:p w14:paraId="2DF066ED" w14:textId="77777777" w:rsidR="00E61D70" w:rsidRPr="005833F6" w:rsidRDefault="00E61D70" w:rsidP="003B3421">
            <w:pPr>
              <w:pStyle w:val="TAL"/>
              <w:numPr>
                <w:ilvl w:val="0"/>
                <w:numId w:val="474"/>
              </w:numPr>
              <w:rPr>
                <w:strike/>
                <w:color w:val="000000"/>
                <w:sz w:val="14"/>
                <w:szCs w:val="14"/>
              </w:rPr>
            </w:pPr>
            <w:r w:rsidRPr="005833F6">
              <w:rPr>
                <w:rFonts w:eastAsia="Malgun Gothic"/>
                <w:strike/>
                <w:color w:val="FF0000"/>
                <w:sz w:val="14"/>
                <w:szCs w:val="14"/>
                <w:lang w:eastAsia="ko-KR"/>
              </w:rPr>
              <w:t>FFS: CBSR with hard amplitude restriction</w:t>
            </w:r>
          </w:p>
          <w:p w14:paraId="7AA962A4" w14:textId="77777777" w:rsidR="00E61D70" w:rsidRPr="005833F6" w:rsidRDefault="00E61D70" w:rsidP="003B3421">
            <w:pPr>
              <w:pStyle w:val="TAL"/>
              <w:numPr>
                <w:ilvl w:val="0"/>
                <w:numId w:val="474"/>
              </w:numPr>
              <w:rPr>
                <w:color w:val="000000"/>
                <w:sz w:val="14"/>
                <w:szCs w:val="14"/>
              </w:rPr>
            </w:pPr>
            <w:r w:rsidRPr="005833F6">
              <w:rPr>
                <w:rFonts w:eastAsia="Malgun Gothic"/>
                <w:color w:val="FF0000"/>
                <w:sz w:val="14"/>
                <w:szCs w:val="14"/>
                <w:highlight w:val="yellow"/>
                <w:lang w:eastAsia="ko-KR"/>
              </w:rPr>
              <w:t>[Number of beams L per CSI-RS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A37E5" w14:textId="77777777" w:rsidR="00E61D70" w:rsidRPr="005833F6" w:rsidRDefault="00E61D70" w:rsidP="00D93ECB">
            <w:pPr>
              <w:pStyle w:val="TAL"/>
              <w:rPr>
                <w:color w:val="FF0000"/>
                <w:sz w:val="14"/>
                <w:szCs w:val="14"/>
                <w:highlight w:val="yellow"/>
              </w:rPr>
            </w:pPr>
            <w:r w:rsidRPr="005833F6">
              <w:rPr>
                <w:color w:val="FF0000"/>
                <w:sz w:val="14"/>
                <w:szCs w:val="14"/>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F3206" w14:textId="77777777" w:rsidR="00E61D70" w:rsidRPr="005833F6" w:rsidRDefault="00E61D70" w:rsidP="00D93ECB">
            <w:pPr>
              <w:pStyle w:val="TAL"/>
              <w:rPr>
                <w:color w:val="000000"/>
                <w:sz w:val="14"/>
                <w:szCs w:val="14"/>
              </w:rPr>
            </w:pPr>
            <w:r w:rsidRPr="005833F6">
              <w:rPr>
                <w:color w:val="FF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EBDE3" w14:textId="77777777" w:rsidR="00E61D70" w:rsidRPr="005833F6" w:rsidRDefault="00E61D70" w:rsidP="00D93ECB">
            <w:pPr>
              <w:pStyle w:val="TAL"/>
              <w:rPr>
                <w:i/>
                <w:color w:val="000000"/>
                <w:sz w:val="14"/>
                <w:szCs w:val="14"/>
              </w:rPr>
            </w:pPr>
            <w:r w:rsidRPr="005833F6">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77FAA" w14:textId="77777777" w:rsidR="00E61D70" w:rsidRPr="005833F6"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95A34" w14:textId="77777777" w:rsidR="00E61D70" w:rsidRPr="005833F6" w:rsidRDefault="00E61D70" w:rsidP="00D93ECB">
            <w:pPr>
              <w:pStyle w:val="TAL"/>
              <w:rPr>
                <w:color w:val="000000"/>
                <w:sz w:val="14"/>
                <w:szCs w:val="14"/>
              </w:rPr>
            </w:pPr>
            <w:r w:rsidRPr="005833F6">
              <w:rPr>
                <w:strike/>
                <w:color w:val="FF0000"/>
                <w:sz w:val="14"/>
                <w:szCs w:val="14"/>
              </w:rPr>
              <w:t>FFS: Per band or</w:t>
            </w:r>
            <w:r w:rsidRPr="005833F6">
              <w:rPr>
                <w:color w:val="FF0000"/>
                <w:sz w:val="14"/>
                <w:szCs w:val="14"/>
              </w:rPr>
              <w:t xml:space="preserve"> </w:t>
            </w:r>
            <w:r w:rsidRPr="005833F6">
              <w:rPr>
                <w:color w:val="000000"/>
                <w:sz w:val="14"/>
                <w:szCs w:val="14"/>
              </w:rPr>
              <w:t xml:space="preserve">Per band </w:t>
            </w:r>
            <w:r w:rsidRPr="005833F6">
              <w:rPr>
                <w:color w:val="FF0000"/>
                <w:sz w:val="14"/>
                <w:szCs w:val="14"/>
              </w:rPr>
              <w:t xml:space="preserve">and </w:t>
            </w:r>
            <w:r w:rsidRPr="005833F6">
              <w:rPr>
                <w:color w:val="000000"/>
                <w:sz w:val="14"/>
                <w:szCs w:val="14"/>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62E46" w14:textId="77777777" w:rsidR="00E61D70" w:rsidRPr="005833F6" w:rsidRDefault="00E61D70" w:rsidP="00D93ECB">
            <w:pPr>
              <w:pStyle w:val="TAL"/>
              <w:rPr>
                <w:color w:val="FF0000"/>
                <w:sz w:val="14"/>
                <w:szCs w:val="14"/>
              </w:rPr>
            </w:pPr>
            <w:r w:rsidRPr="005833F6">
              <w:rPr>
                <w:strike/>
                <w:color w:val="FF0000"/>
                <w:sz w:val="14"/>
                <w:szCs w:val="14"/>
              </w:rPr>
              <w:t>No</w:t>
            </w:r>
            <w:r w:rsidRPr="005833F6">
              <w:rPr>
                <w:color w:val="FF0000"/>
                <w:sz w:val="14"/>
                <w:szCs w:val="14"/>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9DB71" w14:textId="77777777" w:rsidR="00E61D70" w:rsidRPr="005833F6" w:rsidRDefault="00E61D70" w:rsidP="00D93ECB">
            <w:pPr>
              <w:pStyle w:val="TAL"/>
              <w:rPr>
                <w:color w:val="FF0000"/>
                <w:sz w:val="14"/>
                <w:szCs w:val="14"/>
              </w:rPr>
            </w:pPr>
            <w:r w:rsidRPr="005833F6">
              <w:rPr>
                <w:strike/>
                <w:color w:val="FF0000"/>
                <w:sz w:val="14"/>
                <w:szCs w:val="14"/>
              </w:rPr>
              <w:t>No</w:t>
            </w:r>
            <w:r w:rsidRPr="005833F6">
              <w:rPr>
                <w:color w:val="FF0000"/>
                <w:sz w:val="14"/>
                <w:szCs w:val="14"/>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457BD" w14:textId="77777777" w:rsidR="00E61D70" w:rsidRPr="005833F6"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6D7C2" w14:textId="77777777" w:rsidR="00E61D70" w:rsidRPr="005833F6"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00F1B" w14:textId="77777777" w:rsidR="00E61D70" w:rsidRPr="005833F6" w:rsidRDefault="00E61D70" w:rsidP="00D93ECB">
            <w:pPr>
              <w:pStyle w:val="TAL"/>
              <w:rPr>
                <w:color w:val="000000"/>
                <w:sz w:val="14"/>
                <w:szCs w:val="14"/>
              </w:rPr>
            </w:pPr>
            <w:r w:rsidRPr="005833F6">
              <w:rPr>
                <w:color w:val="000000"/>
                <w:sz w:val="14"/>
                <w:szCs w:val="14"/>
              </w:rPr>
              <w:t xml:space="preserve">Optional </w:t>
            </w:r>
            <w:r w:rsidRPr="005833F6">
              <w:rPr>
                <w:color w:val="FF0000"/>
                <w:sz w:val="14"/>
                <w:szCs w:val="14"/>
              </w:rPr>
              <w:t>with capability signaling</w:t>
            </w:r>
          </w:p>
        </w:tc>
      </w:tr>
    </w:tbl>
    <w:p w14:paraId="3E583D45" w14:textId="77777777" w:rsidR="00E61D70" w:rsidRPr="005833F6" w:rsidRDefault="00E61D70" w:rsidP="00E61D70">
      <w:pPr>
        <w:rPr>
          <w:bCs/>
          <w:highlight w:val="yellow"/>
        </w:rPr>
      </w:pPr>
    </w:p>
    <w:p w14:paraId="5A335D33" w14:textId="77777777" w:rsidR="00E61D70" w:rsidRPr="005833F6" w:rsidRDefault="00E61D70" w:rsidP="00E61D70">
      <w:pPr>
        <w:rPr>
          <w:bCs/>
          <w:highlight w:val="green"/>
        </w:rPr>
      </w:pPr>
      <w:r w:rsidRPr="005833F6">
        <w:rPr>
          <w:bCs/>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80"/>
        <w:gridCol w:w="1087"/>
        <w:gridCol w:w="2967"/>
        <w:gridCol w:w="453"/>
        <w:gridCol w:w="458"/>
        <w:gridCol w:w="450"/>
        <w:gridCol w:w="1350"/>
        <w:gridCol w:w="750"/>
        <w:gridCol w:w="450"/>
        <w:gridCol w:w="450"/>
        <w:gridCol w:w="222"/>
        <w:gridCol w:w="222"/>
        <w:gridCol w:w="1118"/>
      </w:tblGrid>
      <w:tr w:rsidR="00E61D70" w:rsidRPr="005833F6" w14:paraId="336E1FC2" w14:textId="77777777" w:rsidTr="005833F6">
        <w:trPr>
          <w:trHeight w:val="13"/>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B6542" w14:textId="77777777" w:rsidR="00E61D70" w:rsidRPr="005833F6" w:rsidRDefault="00E61D70" w:rsidP="00D93ECB">
            <w:pPr>
              <w:pStyle w:val="TAL"/>
              <w:rPr>
                <w:color w:val="000000"/>
                <w:sz w:val="14"/>
                <w:szCs w:val="14"/>
              </w:rPr>
            </w:pPr>
            <w:r w:rsidRPr="005833F6">
              <w:rPr>
                <w:rFonts w:eastAsia="Malgun Gothic"/>
                <w:color w:val="000000"/>
                <w:sz w:val="14"/>
                <w:szCs w:val="14"/>
                <w:lang w:eastAsia="ko-KR"/>
              </w:rPr>
              <w:t>16-3a-1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89F39" w14:textId="77777777" w:rsidR="00E61D70" w:rsidRPr="005833F6" w:rsidRDefault="00E61D70" w:rsidP="00D93ECB">
            <w:pPr>
              <w:pStyle w:val="TAL"/>
              <w:rPr>
                <w:color w:val="000000"/>
                <w:sz w:val="14"/>
                <w:szCs w:val="14"/>
              </w:rPr>
            </w:pPr>
            <w:r w:rsidRPr="005833F6">
              <w:rPr>
                <w:color w:val="000000"/>
                <w:sz w:val="14"/>
                <w:szCs w:val="14"/>
              </w:rPr>
              <w:t>Support of PMI sub-bands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10621" w14:textId="77777777" w:rsidR="00E61D70" w:rsidRPr="005833F6" w:rsidRDefault="00E61D70" w:rsidP="003B3421">
            <w:pPr>
              <w:pStyle w:val="TAL"/>
              <w:numPr>
                <w:ilvl w:val="0"/>
                <w:numId w:val="476"/>
              </w:numPr>
              <w:rPr>
                <w:color w:val="000000"/>
                <w:sz w:val="14"/>
                <w:szCs w:val="14"/>
              </w:rPr>
            </w:pPr>
            <w:r w:rsidRPr="005833F6">
              <w:rPr>
                <w:rFonts w:eastAsia="Malgun Gothic"/>
                <w:color w:val="000000"/>
                <w:sz w:val="14"/>
                <w:szCs w:val="14"/>
                <w:lang w:eastAsia="ko-KR"/>
              </w:rPr>
              <w:t>{Max # of Tx ports in one resource, Max # of resources and total # of Tx ports} to support regular eType-II for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4F137" w14:textId="77777777" w:rsidR="00E61D70" w:rsidRPr="005833F6" w:rsidRDefault="00E61D70" w:rsidP="00D93ECB">
            <w:pPr>
              <w:pStyle w:val="TAL"/>
              <w:rPr>
                <w:color w:val="FF0000"/>
                <w:sz w:val="14"/>
                <w:szCs w:val="14"/>
              </w:rPr>
            </w:pPr>
            <w:r w:rsidRPr="005833F6">
              <w:rPr>
                <w:color w:val="FF0000"/>
                <w:sz w:val="14"/>
                <w:szCs w:val="14"/>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67A8F" w14:textId="77777777" w:rsidR="00E61D70" w:rsidRPr="005833F6" w:rsidRDefault="00E61D70" w:rsidP="00D93ECB">
            <w:pPr>
              <w:pStyle w:val="TAL"/>
              <w:rPr>
                <w:i/>
                <w:color w:val="000000"/>
                <w:sz w:val="14"/>
                <w:szCs w:val="14"/>
              </w:rPr>
            </w:pPr>
            <w:r w:rsidRPr="005833F6">
              <w:rPr>
                <w:color w:val="FF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8A6E6" w14:textId="77777777" w:rsidR="00E61D70" w:rsidRPr="005833F6" w:rsidRDefault="00E61D70" w:rsidP="00D93ECB">
            <w:pPr>
              <w:pStyle w:val="TAL"/>
              <w:rPr>
                <w:i/>
                <w:color w:val="000000"/>
                <w:sz w:val="14"/>
                <w:szCs w:val="14"/>
              </w:rPr>
            </w:pPr>
            <w:r w:rsidRPr="005833F6">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7CC81" w14:textId="77777777" w:rsidR="00E61D70" w:rsidRPr="005833F6" w:rsidRDefault="00E61D70" w:rsidP="00D93ECB">
            <w:pPr>
              <w:pStyle w:val="TAL"/>
              <w:rPr>
                <w:color w:val="FF0000"/>
                <w:sz w:val="14"/>
                <w:szCs w:val="14"/>
              </w:rPr>
            </w:pPr>
            <w:r w:rsidRPr="005833F6">
              <w:rPr>
                <w:color w:val="FF0000"/>
                <w:sz w:val="14"/>
                <w:szCs w:val="14"/>
              </w:rPr>
              <w:t>If this FG is not reported, UE does not support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D2995" w14:textId="77777777" w:rsidR="00E61D70" w:rsidRPr="005833F6" w:rsidRDefault="00E61D70" w:rsidP="00D93ECB">
            <w:pPr>
              <w:pStyle w:val="TAL"/>
              <w:rPr>
                <w:color w:val="FF0000"/>
                <w:sz w:val="14"/>
                <w:szCs w:val="14"/>
              </w:rPr>
            </w:pPr>
            <w:r w:rsidRPr="005833F6">
              <w:rPr>
                <w:color w:val="FF0000"/>
                <w:sz w:val="14"/>
                <w:szCs w:val="14"/>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12639" w14:textId="77777777" w:rsidR="00E61D70" w:rsidRPr="005833F6" w:rsidRDefault="00E61D70" w:rsidP="00D93ECB">
            <w:pPr>
              <w:pStyle w:val="TAL"/>
              <w:rPr>
                <w:color w:val="FF0000"/>
                <w:sz w:val="14"/>
                <w:szCs w:val="14"/>
              </w:rPr>
            </w:pPr>
            <w:r w:rsidRPr="005833F6">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44487" w14:textId="77777777" w:rsidR="00E61D70" w:rsidRPr="005833F6" w:rsidRDefault="00E61D70" w:rsidP="00D93ECB">
            <w:pPr>
              <w:pStyle w:val="TAL"/>
              <w:rPr>
                <w:color w:val="FF0000"/>
                <w:sz w:val="14"/>
                <w:szCs w:val="14"/>
              </w:rPr>
            </w:pPr>
            <w:r w:rsidRPr="005833F6">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D792" w14:textId="77777777" w:rsidR="00E61D70" w:rsidRPr="005833F6"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BBE6D" w14:textId="77777777" w:rsidR="00E61D70" w:rsidRPr="005833F6"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532E4" w14:textId="77777777" w:rsidR="00E61D70" w:rsidRPr="005833F6" w:rsidRDefault="00E61D70" w:rsidP="00D93ECB">
            <w:pPr>
              <w:pStyle w:val="TAL"/>
              <w:rPr>
                <w:color w:val="000000"/>
                <w:sz w:val="14"/>
                <w:szCs w:val="14"/>
              </w:rPr>
            </w:pPr>
            <w:r w:rsidRPr="005833F6">
              <w:rPr>
                <w:color w:val="FF0000"/>
                <w:sz w:val="14"/>
                <w:szCs w:val="14"/>
              </w:rPr>
              <w:t>Optional with capability signaling</w:t>
            </w:r>
          </w:p>
        </w:tc>
      </w:tr>
    </w:tbl>
    <w:p w14:paraId="7FA41FE4" w14:textId="77777777" w:rsidR="00E61D70" w:rsidRPr="005833F6" w:rsidRDefault="00E61D70" w:rsidP="00E61D70">
      <w:pPr>
        <w:rPr>
          <w:bCs/>
          <w:highlight w:val="yellow"/>
        </w:rPr>
      </w:pPr>
    </w:p>
    <w:p w14:paraId="56686497" w14:textId="77777777" w:rsidR="00E61D70" w:rsidRPr="005833F6" w:rsidRDefault="00E61D70" w:rsidP="00E61D70">
      <w:pPr>
        <w:rPr>
          <w:bCs/>
          <w:highlight w:val="green"/>
        </w:rPr>
      </w:pPr>
      <w:r w:rsidRPr="005833F6">
        <w:rPr>
          <w:bCs/>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29"/>
        <w:gridCol w:w="1670"/>
        <w:gridCol w:w="1670"/>
        <w:gridCol w:w="480"/>
        <w:gridCol w:w="458"/>
        <w:gridCol w:w="450"/>
        <w:gridCol w:w="1847"/>
        <w:gridCol w:w="644"/>
        <w:gridCol w:w="450"/>
        <w:gridCol w:w="450"/>
        <w:gridCol w:w="222"/>
        <w:gridCol w:w="222"/>
        <w:gridCol w:w="1365"/>
      </w:tblGrid>
      <w:tr w:rsidR="00E61D70" w:rsidRPr="005833F6" w14:paraId="50482451" w14:textId="77777777" w:rsidTr="005833F6">
        <w:trPr>
          <w:trHeight w:val="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E7CAF2" w14:textId="77777777" w:rsidR="00E61D70" w:rsidRPr="005833F6" w:rsidRDefault="00E61D70" w:rsidP="00D93ECB">
            <w:pPr>
              <w:pStyle w:val="TAL"/>
              <w:rPr>
                <w:color w:val="000000"/>
                <w:sz w:val="14"/>
                <w:szCs w:val="14"/>
              </w:rPr>
            </w:pPr>
            <w:r w:rsidRPr="005833F6">
              <w:rPr>
                <w:rFonts w:eastAsia="Malgun Gothic"/>
                <w:color w:val="000000"/>
                <w:sz w:val="14"/>
                <w:szCs w:val="14"/>
                <w:lang w:eastAsia="ko-KR"/>
              </w:rPr>
              <w:t>16-3a-2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9ACD" w14:textId="77777777" w:rsidR="00E61D70" w:rsidRPr="005833F6" w:rsidRDefault="00E61D70" w:rsidP="00D93ECB">
            <w:pPr>
              <w:pStyle w:val="TAL"/>
              <w:rPr>
                <w:color w:val="000000"/>
                <w:sz w:val="14"/>
                <w:szCs w:val="14"/>
              </w:rPr>
            </w:pPr>
            <w:r w:rsidRPr="005833F6">
              <w:rPr>
                <w:color w:val="000000"/>
                <w:sz w:val="14"/>
                <w:szCs w:val="14"/>
              </w:rPr>
              <w:t>Support of parameter combinations 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C9218" w14:textId="77777777" w:rsidR="00E61D70" w:rsidRPr="005833F6" w:rsidRDefault="00E61D70" w:rsidP="00D93ECB">
            <w:pPr>
              <w:pStyle w:val="TAL"/>
              <w:rPr>
                <w:color w:val="000000"/>
                <w:sz w:val="14"/>
                <w:szCs w:val="14"/>
              </w:rPr>
            </w:pPr>
            <w:r w:rsidRPr="005833F6">
              <w:rPr>
                <w:rFonts w:eastAsia="Malgun Gothic"/>
                <w:color w:val="000000"/>
                <w:sz w:val="14"/>
                <w:szCs w:val="14"/>
                <w:lang w:eastAsia="ko-KR"/>
              </w:rPr>
              <w:t xml:space="preserve">Support of </w:t>
            </w:r>
            <w:r w:rsidRPr="005833F6">
              <w:rPr>
                <w:color w:val="000000"/>
                <w:sz w:val="14"/>
                <w:szCs w:val="14"/>
                <w:lang w:eastAsia="ko-KR"/>
              </w:rPr>
              <w:t>parameter combinations 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DAAEF" w14:textId="77777777" w:rsidR="00E61D70" w:rsidRPr="005833F6" w:rsidRDefault="00E61D70" w:rsidP="00D93ECB">
            <w:pPr>
              <w:pStyle w:val="TAL"/>
              <w:rPr>
                <w:color w:val="FF0000"/>
                <w:sz w:val="14"/>
                <w:szCs w:val="14"/>
              </w:rPr>
            </w:pPr>
            <w:r w:rsidRPr="005833F6">
              <w:rPr>
                <w:color w:val="FF0000"/>
                <w:sz w:val="14"/>
                <w:szCs w:val="14"/>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39BB8" w14:textId="77777777" w:rsidR="00E61D70" w:rsidRPr="005833F6" w:rsidRDefault="00E61D70" w:rsidP="00D93ECB">
            <w:pPr>
              <w:pStyle w:val="TAL"/>
              <w:rPr>
                <w:i/>
                <w:color w:val="000000"/>
                <w:sz w:val="14"/>
                <w:szCs w:val="14"/>
              </w:rPr>
            </w:pPr>
            <w:r w:rsidRPr="005833F6">
              <w:rPr>
                <w:color w:val="FF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9B64A" w14:textId="77777777" w:rsidR="00E61D70" w:rsidRPr="005833F6" w:rsidRDefault="00E61D70" w:rsidP="00D93ECB">
            <w:pPr>
              <w:pStyle w:val="TAL"/>
              <w:rPr>
                <w:i/>
                <w:color w:val="000000"/>
                <w:sz w:val="14"/>
                <w:szCs w:val="14"/>
              </w:rPr>
            </w:pPr>
            <w:r w:rsidRPr="005833F6">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3038E" w14:textId="77777777" w:rsidR="00E61D70" w:rsidRPr="005833F6" w:rsidRDefault="00E61D70" w:rsidP="00D93ECB">
            <w:pPr>
              <w:pStyle w:val="TAL"/>
              <w:rPr>
                <w:color w:val="FF0000"/>
                <w:sz w:val="14"/>
                <w:szCs w:val="14"/>
              </w:rPr>
            </w:pPr>
            <w:r w:rsidRPr="005833F6">
              <w:rPr>
                <w:color w:val="FF0000"/>
                <w:sz w:val="14"/>
                <w:szCs w:val="14"/>
              </w:rPr>
              <w:t>UE does not support parameter combination 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C5426" w14:textId="77777777" w:rsidR="00E61D70" w:rsidRPr="005833F6" w:rsidRDefault="00E61D70" w:rsidP="00D93ECB">
            <w:pPr>
              <w:pStyle w:val="TAL"/>
              <w:rPr>
                <w:color w:val="FF0000"/>
                <w:sz w:val="14"/>
                <w:szCs w:val="14"/>
              </w:rPr>
            </w:pPr>
            <w:r w:rsidRPr="005833F6">
              <w:rPr>
                <w:color w:val="FF0000"/>
                <w:sz w:val="14"/>
                <w:szCs w:val="14"/>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50F6B" w14:textId="77777777" w:rsidR="00E61D70" w:rsidRPr="005833F6" w:rsidRDefault="00E61D70" w:rsidP="00D93ECB">
            <w:pPr>
              <w:pStyle w:val="TAL"/>
              <w:rPr>
                <w:color w:val="000000"/>
                <w:sz w:val="14"/>
                <w:szCs w:val="14"/>
              </w:rPr>
            </w:pPr>
            <w:r w:rsidRPr="005833F6">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D5F00" w14:textId="77777777" w:rsidR="00E61D70" w:rsidRPr="005833F6" w:rsidRDefault="00E61D70" w:rsidP="00D93ECB">
            <w:pPr>
              <w:pStyle w:val="TAL"/>
              <w:rPr>
                <w:color w:val="000000"/>
                <w:sz w:val="14"/>
                <w:szCs w:val="14"/>
              </w:rPr>
            </w:pPr>
            <w:r w:rsidRPr="005833F6">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68D5" w14:textId="77777777" w:rsidR="00E61D70" w:rsidRPr="005833F6"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C6115" w14:textId="77777777" w:rsidR="00E61D70" w:rsidRPr="005833F6"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55B31" w14:textId="77777777" w:rsidR="00E61D70" w:rsidRPr="005833F6" w:rsidRDefault="00E61D70" w:rsidP="00D93ECB">
            <w:pPr>
              <w:pStyle w:val="TAL"/>
              <w:rPr>
                <w:color w:val="000000"/>
                <w:sz w:val="14"/>
                <w:szCs w:val="14"/>
              </w:rPr>
            </w:pPr>
            <w:r w:rsidRPr="005833F6">
              <w:rPr>
                <w:color w:val="FF0000"/>
                <w:sz w:val="14"/>
                <w:szCs w:val="14"/>
              </w:rPr>
              <w:t>Optional with capability signaling</w:t>
            </w:r>
          </w:p>
        </w:tc>
      </w:tr>
    </w:tbl>
    <w:p w14:paraId="50AC06F8" w14:textId="77777777" w:rsidR="00E61D70" w:rsidRPr="005833F6" w:rsidRDefault="00E61D70" w:rsidP="00E61D70">
      <w:pPr>
        <w:rPr>
          <w:bCs/>
          <w:highlight w:val="yellow"/>
        </w:rPr>
      </w:pPr>
    </w:p>
    <w:p w14:paraId="7294323B" w14:textId="77777777" w:rsidR="00E61D70" w:rsidRPr="005833F6" w:rsidRDefault="00E61D70" w:rsidP="00E61D70">
      <w:pPr>
        <w:rPr>
          <w:bCs/>
          <w:highlight w:val="green"/>
        </w:rPr>
      </w:pPr>
      <w:r w:rsidRPr="005833F6">
        <w:rPr>
          <w:bCs/>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643"/>
        <w:gridCol w:w="1269"/>
        <w:gridCol w:w="1269"/>
        <w:gridCol w:w="544"/>
        <w:gridCol w:w="458"/>
        <w:gridCol w:w="450"/>
        <w:gridCol w:w="1776"/>
        <w:gridCol w:w="749"/>
        <w:gridCol w:w="450"/>
        <w:gridCol w:w="450"/>
        <w:gridCol w:w="222"/>
        <w:gridCol w:w="222"/>
        <w:gridCol w:w="1955"/>
      </w:tblGrid>
      <w:tr w:rsidR="00E61D70" w:rsidRPr="005833F6" w14:paraId="104CDB71" w14:textId="77777777" w:rsidTr="005833F6">
        <w:trPr>
          <w:trHeight w:val="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57EEFB" w14:textId="77777777" w:rsidR="00E61D70" w:rsidRPr="005833F6" w:rsidRDefault="00E61D70" w:rsidP="00D93ECB">
            <w:pPr>
              <w:pStyle w:val="TAL"/>
              <w:rPr>
                <w:color w:val="000000"/>
                <w:sz w:val="14"/>
                <w:szCs w:val="14"/>
              </w:rPr>
            </w:pPr>
            <w:r w:rsidRPr="005833F6">
              <w:rPr>
                <w:rFonts w:eastAsia="Malgun Gothic"/>
                <w:color w:val="000000"/>
                <w:sz w:val="14"/>
                <w:szCs w:val="14"/>
                <w:lang w:eastAsia="ko-KR"/>
              </w:rPr>
              <w:t>16-3a-3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7DC3D" w14:textId="77777777" w:rsidR="00E61D70" w:rsidRPr="005833F6" w:rsidRDefault="00E61D70" w:rsidP="00D93ECB">
            <w:pPr>
              <w:pStyle w:val="TAL"/>
              <w:rPr>
                <w:color w:val="000000"/>
                <w:sz w:val="14"/>
                <w:szCs w:val="14"/>
              </w:rPr>
            </w:pPr>
            <w:r w:rsidRPr="005833F6">
              <w:rPr>
                <w:rFonts w:eastAsia="Malgun Gothic"/>
                <w:color w:val="000000"/>
                <w:sz w:val="14"/>
                <w:szCs w:val="14"/>
                <w:lang w:eastAsia="ko-KR"/>
              </w:rPr>
              <w:t>Support of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8EDD2" w14:textId="77777777" w:rsidR="00E61D70" w:rsidRPr="005833F6" w:rsidRDefault="00E61D70" w:rsidP="00D93ECB">
            <w:pPr>
              <w:pStyle w:val="TAL"/>
              <w:rPr>
                <w:color w:val="000000"/>
                <w:sz w:val="14"/>
                <w:szCs w:val="14"/>
              </w:rPr>
            </w:pPr>
            <w:r w:rsidRPr="005833F6">
              <w:rPr>
                <w:rFonts w:eastAsia="Malgun Gothic"/>
                <w:color w:val="000000"/>
                <w:sz w:val="14"/>
                <w:szCs w:val="14"/>
                <w:lang w:eastAsia="ko-KR"/>
              </w:rPr>
              <w:t>Support of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86D13" w14:textId="77777777" w:rsidR="00E61D70" w:rsidRPr="005833F6" w:rsidRDefault="00E61D70" w:rsidP="00D93ECB">
            <w:pPr>
              <w:pStyle w:val="TAL"/>
              <w:rPr>
                <w:color w:val="000000"/>
                <w:sz w:val="14"/>
                <w:szCs w:val="14"/>
              </w:rPr>
            </w:pPr>
            <w:r w:rsidRPr="005833F6">
              <w:rPr>
                <w:color w:val="FF0000"/>
                <w:sz w:val="14"/>
                <w:szCs w:val="14"/>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D5F4D" w14:textId="77777777" w:rsidR="00E61D70" w:rsidRPr="005833F6" w:rsidRDefault="00E61D70" w:rsidP="00D93ECB">
            <w:pPr>
              <w:pStyle w:val="TAL"/>
              <w:rPr>
                <w:i/>
                <w:color w:val="000000"/>
                <w:sz w:val="14"/>
                <w:szCs w:val="14"/>
              </w:rPr>
            </w:pPr>
            <w:r w:rsidRPr="005833F6">
              <w:rPr>
                <w:color w:val="FF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DC7F1" w14:textId="77777777" w:rsidR="00E61D70" w:rsidRPr="005833F6" w:rsidRDefault="00E61D70" w:rsidP="00D93ECB">
            <w:pPr>
              <w:pStyle w:val="TAL"/>
              <w:rPr>
                <w:i/>
                <w:color w:val="000000"/>
                <w:sz w:val="14"/>
                <w:szCs w:val="14"/>
              </w:rPr>
            </w:pPr>
            <w:r w:rsidRPr="005833F6">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C4083" w14:textId="77777777" w:rsidR="00E61D70" w:rsidRPr="005833F6" w:rsidRDefault="00E61D70" w:rsidP="00D93ECB">
            <w:pPr>
              <w:pStyle w:val="TAL"/>
              <w:rPr>
                <w:color w:val="FF0000"/>
                <w:sz w:val="14"/>
                <w:szCs w:val="14"/>
              </w:rPr>
            </w:pPr>
            <w:r w:rsidRPr="005833F6">
              <w:rPr>
                <w:color w:val="FF0000"/>
                <w:sz w:val="14"/>
                <w:szCs w:val="14"/>
              </w:rPr>
              <w:t>UE does not support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3EB3C" w14:textId="77777777" w:rsidR="00E61D70" w:rsidRPr="005833F6" w:rsidRDefault="00E61D70" w:rsidP="00D93ECB">
            <w:pPr>
              <w:pStyle w:val="TAL"/>
              <w:rPr>
                <w:color w:val="000000"/>
                <w:sz w:val="14"/>
                <w:szCs w:val="14"/>
              </w:rPr>
            </w:pPr>
            <w:r w:rsidRPr="005833F6">
              <w:rPr>
                <w:color w:val="FF0000"/>
                <w:sz w:val="14"/>
                <w:szCs w:val="14"/>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42A33" w14:textId="77777777" w:rsidR="00E61D70" w:rsidRPr="005833F6" w:rsidRDefault="00E61D70" w:rsidP="00D93ECB">
            <w:pPr>
              <w:pStyle w:val="TAL"/>
              <w:rPr>
                <w:color w:val="000000"/>
                <w:sz w:val="14"/>
                <w:szCs w:val="14"/>
              </w:rPr>
            </w:pPr>
            <w:r w:rsidRPr="005833F6">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3B25B" w14:textId="77777777" w:rsidR="00E61D70" w:rsidRPr="005833F6" w:rsidRDefault="00E61D70" w:rsidP="00D93ECB">
            <w:pPr>
              <w:pStyle w:val="TAL"/>
              <w:rPr>
                <w:color w:val="000000"/>
                <w:sz w:val="14"/>
                <w:szCs w:val="14"/>
              </w:rPr>
            </w:pPr>
            <w:r w:rsidRPr="005833F6">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E2001" w14:textId="77777777" w:rsidR="00E61D70" w:rsidRPr="005833F6"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EA321" w14:textId="77777777" w:rsidR="00E61D70" w:rsidRPr="005833F6"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4D784" w14:textId="77777777" w:rsidR="00E61D70" w:rsidRPr="005833F6" w:rsidRDefault="00E61D70" w:rsidP="00D93ECB">
            <w:pPr>
              <w:pStyle w:val="TAL"/>
              <w:rPr>
                <w:color w:val="000000"/>
                <w:sz w:val="14"/>
                <w:szCs w:val="14"/>
              </w:rPr>
            </w:pPr>
            <w:r w:rsidRPr="005833F6">
              <w:rPr>
                <w:color w:val="FF0000"/>
                <w:sz w:val="14"/>
                <w:szCs w:val="14"/>
              </w:rPr>
              <w:t>Optional with capability signaling</w:t>
            </w:r>
          </w:p>
        </w:tc>
      </w:tr>
    </w:tbl>
    <w:p w14:paraId="4A6AD48B" w14:textId="77777777" w:rsidR="00E61D70" w:rsidRPr="005833F6" w:rsidRDefault="00E61D70" w:rsidP="00E61D70">
      <w:pPr>
        <w:rPr>
          <w:bCs/>
          <w:highlight w:val="yellow"/>
        </w:rPr>
      </w:pPr>
    </w:p>
    <w:p w14:paraId="7F68A6A5" w14:textId="77777777" w:rsidR="00E61D70" w:rsidRPr="005833F6" w:rsidRDefault="00E61D70" w:rsidP="00E61D70">
      <w:pPr>
        <w:rPr>
          <w:bCs/>
          <w:highlight w:val="green"/>
        </w:rPr>
      </w:pPr>
      <w:r w:rsidRPr="005833F6">
        <w:rPr>
          <w:bCs/>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86"/>
        <w:gridCol w:w="605"/>
        <w:gridCol w:w="3393"/>
        <w:gridCol w:w="457"/>
        <w:gridCol w:w="458"/>
        <w:gridCol w:w="450"/>
        <w:gridCol w:w="1512"/>
        <w:gridCol w:w="605"/>
        <w:gridCol w:w="450"/>
        <w:gridCol w:w="450"/>
        <w:gridCol w:w="222"/>
        <w:gridCol w:w="222"/>
        <w:gridCol w:w="1147"/>
      </w:tblGrid>
      <w:tr w:rsidR="00E61D70" w:rsidRPr="005833F6" w14:paraId="342694DE" w14:textId="77777777" w:rsidTr="005833F6">
        <w:trPr>
          <w:trHeight w:val="15"/>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CDF316" w14:textId="77777777" w:rsidR="00E61D70" w:rsidRPr="005833F6" w:rsidRDefault="00E61D70" w:rsidP="00D93ECB">
            <w:pPr>
              <w:pStyle w:val="TAL"/>
              <w:rPr>
                <w:color w:val="000000"/>
                <w:sz w:val="14"/>
                <w:szCs w:val="14"/>
              </w:rPr>
            </w:pPr>
            <w:r w:rsidRPr="005833F6">
              <w:rPr>
                <w:rFonts w:eastAsia="Malgun Gothic"/>
                <w:color w:val="000000"/>
                <w:sz w:val="14"/>
                <w:szCs w:val="14"/>
                <w:lang w:eastAsia="ko-KR"/>
              </w:rPr>
              <w:t>16-3a-4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3899B" w14:textId="77777777" w:rsidR="00E61D70" w:rsidRPr="005833F6" w:rsidRDefault="00E61D70" w:rsidP="00D93ECB">
            <w:pPr>
              <w:pStyle w:val="TAL"/>
              <w:rPr>
                <w:color w:val="000000"/>
                <w:sz w:val="14"/>
                <w:szCs w:val="14"/>
              </w:rPr>
            </w:pPr>
            <w:r w:rsidRPr="005833F6">
              <w:rPr>
                <w:rFonts w:eastAsia="Malgun Gothic"/>
                <w:color w:val="000000"/>
                <w:sz w:val="14"/>
                <w:szCs w:val="14"/>
                <w:lang w:eastAsia="ko-KR"/>
              </w:rPr>
              <w:t>CBSR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2C777" w14:textId="77777777" w:rsidR="00E61D70" w:rsidRPr="005833F6" w:rsidRDefault="00E61D70" w:rsidP="00D93ECB">
            <w:pPr>
              <w:pStyle w:val="TAL"/>
              <w:rPr>
                <w:rFonts w:eastAsia="Malgun Gothic"/>
                <w:strike/>
                <w:color w:val="FF0000"/>
                <w:sz w:val="14"/>
                <w:szCs w:val="14"/>
                <w:lang w:eastAsia="ko-KR"/>
              </w:rPr>
            </w:pPr>
            <w:r w:rsidRPr="005833F6">
              <w:rPr>
                <w:rFonts w:eastAsia="Malgun Gothic"/>
                <w:strike/>
                <w:color w:val="FF0000"/>
                <w:sz w:val="14"/>
                <w:szCs w:val="14"/>
                <w:lang w:eastAsia="ko-KR"/>
              </w:rPr>
              <w:t>ALT</w:t>
            </w:r>
            <w:r w:rsidRPr="005833F6">
              <w:rPr>
                <w:rFonts w:eastAsia="Malgun Gothic"/>
                <w:color w:val="FF0000"/>
                <w:sz w:val="14"/>
                <w:szCs w:val="14"/>
                <w:lang w:eastAsia="ko-KR"/>
              </w:rPr>
              <w:t xml:space="preserve"> 1) </w:t>
            </w:r>
            <w:r w:rsidRPr="005833F6">
              <w:rPr>
                <w:color w:val="FF0000"/>
                <w:sz w:val="14"/>
                <w:szCs w:val="14"/>
              </w:rPr>
              <w:t xml:space="preserve">Support </w:t>
            </w:r>
            <w:r w:rsidRPr="005833F6">
              <w:rPr>
                <w:rFonts w:eastAsia="Malgun Gothic"/>
                <w:color w:val="FF0000"/>
                <w:sz w:val="14"/>
                <w:szCs w:val="14"/>
                <w:lang w:eastAsia="ko-KR"/>
              </w:rPr>
              <w:t>CBSR with soft amplitude restriction</w:t>
            </w:r>
            <w:r w:rsidRPr="005833F6">
              <w:rPr>
                <w:rFonts w:eastAsia="Malgun Gothic"/>
                <w:strike/>
                <w:color w:val="FF0000"/>
                <w:sz w:val="14"/>
                <w:szCs w:val="14"/>
                <w:lang w:eastAsia="ko-KR"/>
              </w:rPr>
              <w:t xml:space="preserve"> CBSR with soft amplitude restriction (capture consequence if not supported </w:t>
            </w:r>
            <w:r w:rsidRPr="005833F6">
              <w:rPr>
                <w:rFonts w:eastAsia="Malgun Gothic"/>
                <w:strike/>
                <w:color w:val="FF0000"/>
                <w:sz w:val="14"/>
                <w:szCs w:val="14"/>
                <w:lang w:eastAsia="ko-KR"/>
              </w:rPr>
              <w:sym w:font="Wingdings" w:char="F0E0"/>
            </w:r>
            <w:r w:rsidRPr="005833F6">
              <w:rPr>
                <w:rFonts w:eastAsia="Malgun Gothic"/>
                <w:strike/>
                <w:color w:val="FF0000"/>
                <w:sz w:val="14"/>
                <w:szCs w:val="14"/>
                <w:lang w:eastAsia="ko-KR"/>
              </w:rPr>
              <w:t xml:space="preserve"> hard amplitude restriction is supported)</w:t>
            </w:r>
          </w:p>
          <w:p w14:paraId="1CDAF700" w14:textId="77777777" w:rsidR="00E61D70" w:rsidRPr="005833F6" w:rsidRDefault="00E61D70" w:rsidP="00D93ECB">
            <w:pPr>
              <w:pStyle w:val="TAL"/>
              <w:rPr>
                <w:strike/>
                <w:color w:val="000000"/>
                <w:sz w:val="14"/>
                <w:szCs w:val="14"/>
              </w:rPr>
            </w:pPr>
            <w:r w:rsidRPr="005833F6">
              <w:rPr>
                <w:rFonts w:eastAsia="Malgun Gothic"/>
                <w:strike/>
                <w:color w:val="FF0000"/>
                <w:sz w:val="14"/>
                <w:szCs w:val="14"/>
                <w:lang w:eastAsia="ko-KR"/>
              </w:rPr>
              <w:t>ALT 2) CBSR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27B84" w14:textId="77777777" w:rsidR="00E61D70" w:rsidRPr="005833F6" w:rsidRDefault="00E61D70" w:rsidP="00D93ECB">
            <w:pPr>
              <w:pStyle w:val="TAL"/>
              <w:rPr>
                <w:color w:val="000000"/>
                <w:sz w:val="14"/>
                <w:szCs w:val="14"/>
              </w:rPr>
            </w:pPr>
            <w:r w:rsidRPr="005833F6">
              <w:rPr>
                <w:color w:val="FF0000"/>
                <w:sz w:val="14"/>
                <w:szCs w:val="14"/>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9397D" w14:textId="77777777" w:rsidR="00E61D70" w:rsidRPr="005833F6" w:rsidRDefault="00E61D70" w:rsidP="00D93ECB">
            <w:pPr>
              <w:pStyle w:val="TAL"/>
              <w:rPr>
                <w:i/>
                <w:color w:val="000000"/>
                <w:sz w:val="14"/>
                <w:szCs w:val="14"/>
              </w:rPr>
            </w:pPr>
            <w:r w:rsidRPr="005833F6">
              <w:rPr>
                <w:color w:val="FF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F55A3" w14:textId="77777777" w:rsidR="00E61D70" w:rsidRPr="005833F6" w:rsidRDefault="00E61D70" w:rsidP="00D93ECB">
            <w:pPr>
              <w:pStyle w:val="TAL"/>
              <w:rPr>
                <w:i/>
                <w:color w:val="000000"/>
                <w:sz w:val="14"/>
                <w:szCs w:val="14"/>
              </w:rPr>
            </w:pPr>
            <w:r w:rsidRPr="005833F6">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53757" w14:textId="77777777" w:rsidR="00E61D70" w:rsidRPr="005833F6" w:rsidRDefault="00E61D70" w:rsidP="00D93ECB">
            <w:pPr>
              <w:pStyle w:val="TAL"/>
              <w:rPr>
                <w:color w:val="FF0000"/>
                <w:sz w:val="14"/>
                <w:szCs w:val="14"/>
              </w:rPr>
            </w:pPr>
            <w:r w:rsidRPr="005833F6">
              <w:rPr>
                <w:rFonts w:eastAsia="Malgun Gothic"/>
                <w:color w:val="FF0000"/>
                <w:sz w:val="14"/>
                <w:szCs w:val="14"/>
                <w:lang w:eastAsia="ko-KR"/>
              </w:rPr>
              <w:t>Only CBSR with hard amplitude restriction is supported</w:t>
            </w:r>
          </w:p>
        </w:tc>
        <w:tc>
          <w:tcPr>
            <w:tcW w:w="0" w:type="auto"/>
            <w:tcBorders>
              <w:top w:val="single" w:sz="4" w:space="0" w:color="auto"/>
              <w:left w:val="single" w:sz="4" w:space="0" w:color="auto"/>
              <w:bottom w:val="single" w:sz="4" w:space="0" w:color="auto"/>
              <w:right w:val="single" w:sz="4" w:space="0" w:color="auto"/>
            </w:tcBorders>
          </w:tcPr>
          <w:p w14:paraId="5598D860" w14:textId="77777777" w:rsidR="00E61D70" w:rsidRPr="005833F6" w:rsidRDefault="00E61D70" w:rsidP="00D93ECB">
            <w:pPr>
              <w:pStyle w:val="TAL"/>
              <w:rPr>
                <w:color w:val="000000"/>
                <w:sz w:val="14"/>
                <w:szCs w:val="14"/>
              </w:rPr>
            </w:pPr>
            <w:r w:rsidRPr="005833F6">
              <w:rPr>
                <w:color w:val="FF0000"/>
                <w:sz w:val="14"/>
                <w:szCs w:val="14"/>
              </w:rPr>
              <w:t>Per Band</w:t>
            </w:r>
          </w:p>
        </w:tc>
        <w:tc>
          <w:tcPr>
            <w:tcW w:w="0" w:type="auto"/>
            <w:tcBorders>
              <w:top w:val="single" w:sz="4" w:space="0" w:color="auto"/>
              <w:left w:val="single" w:sz="4" w:space="0" w:color="auto"/>
              <w:bottom w:val="single" w:sz="4" w:space="0" w:color="auto"/>
              <w:right w:val="single" w:sz="4" w:space="0" w:color="auto"/>
            </w:tcBorders>
          </w:tcPr>
          <w:p w14:paraId="63B1B78F" w14:textId="77777777" w:rsidR="00E61D70" w:rsidRPr="005833F6" w:rsidRDefault="00E61D70" w:rsidP="00D93ECB">
            <w:pPr>
              <w:pStyle w:val="TAL"/>
              <w:rPr>
                <w:color w:val="000000"/>
                <w:sz w:val="14"/>
                <w:szCs w:val="14"/>
              </w:rPr>
            </w:pPr>
            <w:r w:rsidRPr="005833F6">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tcPr>
          <w:p w14:paraId="33DBDD3D" w14:textId="77777777" w:rsidR="00E61D70" w:rsidRPr="005833F6" w:rsidRDefault="00E61D70" w:rsidP="00D93ECB">
            <w:pPr>
              <w:pStyle w:val="TAL"/>
              <w:rPr>
                <w:color w:val="000000"/>
                <w:sz w:val="14"/>
                <w:szCs w:val="14"/>
              </w:rPr>
            </w:pPr>
            <w:r w:rsidRPr="005833F6">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34368" w14:textId="77777777" w:rsidR="00E61D70" w:rsidRPr="005833F6"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DA2E2" w14:textId="77777777" w:rsidR="00E61D70" w:rsidRPr="005833F6"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E7120" w14:textId="77777777" w:rsidR="00E61D70" w:rsidRPr="005833F6" w:rsidRDefault="00E61D70" w:rsidP="00D93ECB">
            <w:pPr>
              <w:pStyle w:val="TAL"/>
              <w:rPr>
                <w:color w:val="000000"/>
                <w:sz w:val="14"/>
                <w:szCs w:val="14"/>
              </w:rPr>
            </w:pPr>
            <w:r w:rsidRPr="005833F6">
              <w:rPr>
                <w:color w:val="FF0000"/>
                <w:sz w:val="14"/>
                <w:szCs w:val="14"/>
              </w:rPr>
              <w:t>Optional with capability signaling</w:t>
            </w:r>
          </w:p>
        </w:tc>
      </w:tr>
    </w:tbl>
    <w:p w14:paraId="6374133C" w14:textId="77777777" w:rsidR="005833F6" w:rsidRPr="005833F6" w:rsidRDefault="005833F6" w:rsidP="00D93ECB">
      <w:pPr>
        <w:rPr>
          <w:bCs/>
          <w:highlight w:val="yellow"/>
        </w:rPr>
      </w:pPr>
    </w:p>
    <w:p w14:paraId="7712E11A" w14:textId="77777777" w:rsidR="005833F6" w:rsidRPr="005833F6" w:rsidRDefault="005833F6" w:rsidP="005833F6">
      <w:pPr>
        <w:rPr>
          <w:bCs/>
          <w:highlight w:val="green"/>
        </w:rPr>
      </w:pPr>
      <w:r w:rsidRPr="005833F6">
        <w:rPr>
          <w:bCs/>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63"/>
        <w:gridCol w:w="1010"/>
        <w:gridCol w:w="3639"/>
        <w:gridCol w:w="408"/>
        <w:gridCol w:w="458"/>
        <w:gridCol w:w="450"/>
        <w:gridCol w:w="222"/>
        <w:gridCol w:w="1130"/>
        <w:gridCol w:w="512"/>
        <w:gridCol w:w="512"/>
        <w:gridCol w:w="222"/>
        <w:gridCol w:w="222"/>
        <w:gridCol w:w="1209"/>
      </w:tblGrid>
      <w:tr w:rsidR="00E61D70" w:rsidRPr="005833F6" w14:paraId="2E768F7E" w14:textId="77777777" w:rsidTr="005833F6">
        <w:trPr>
          <w:trHeight w:val="13"/>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D9419" w14:textId="77777777" w:rsidR="00E61D70" w:rsidRPr="005833F6" w:rsidRDefault="00E61D70" w:rsidP="00D93ECB">
            <w:pPr>
              <w:pStyle w:val="TAL"/>
              <w:rPr>
                <w:color w:val="000000"/>
                <w:sz w:val="14"/>
                <w:szCs w:val="14"/>
              </w:rPr>
            </w:pPr>
            <w:r w:rsidRPr="005833F6">
              <w:rPr>
                <w:rFonts w:eastAsia="Malgun Gothic"/>
                <w:color w:val="000000"/>
                <w:sz w:val="14"/>
                <w:szCs w:val="14"/>
                <w:lang w:eastAsia="ko-KR"/>
              </w:rPr>
              <w:t>16-3b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75521" w14:textId="77777777" w:rsidR="00E61D70" w:rsidRPr="005833F6" w:rsidRDefault="00E61D70" w:rsidP="00D93ECB">
            <w:pPr>
              <w:pStyle w:val="TAL"/>
              <w:rPr>
                <w:color w:val="000000"/>
                <w:sz w:val="14"/>
                <w:szCs w:val="14"/>
              </w:rPr>
            </w:pPr>
            <w:r w:rsidRPr="005833F6">
              <w:rPr>
                <w:color w:val="000000"/>
                <w:sz w:val="14"/>
                <w:szCs w:val="14"/>
              </w:rPr>
              <w:t>Port selection 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9A8DB" w14:textId="77777777" w:rsidR="00E61D70" w:rsidRPr="005833F6" w:rsidRDefault="00E61D70" w:rsidP="00D93ECB">
            <w:pPr>
              <w:pStyle w:val="TAL"/>
              <w:rPr>
                <w:rFonts w:eastAsia="Malgun Gothic"/>
                <w:color w:val="000000"/>
                <w:sz w:val="14"/>
                <w:szCs w:val="14"/>
                <w:lang w:eastAsia="ko-KR"/>
              </w:rPr>
            </w:pPr>
            <w:r w:rsidRPr="005833F6">
              <w:rPr>
                <w:rFonts w:eastAsia="Malgun Gothic"/>
                <w:color w:val="000000"/>
                <w:sz w:val="14"/>
                <w:szCs w:val="14"/>
                <w:lang w:eastAsia="ko-KR"/>
              </w:rPr>
              <w:t>Basic components:</w:t>
            </w:r>
          </w:p>
          <w:p w14:paraId="0B7FB98C" w14:textId="77777777" w:rsidR="00E61D70" w:rsidRPr="005833F6" w:rsidRDefault="00E61D70" w:rsidP="003B3421">
            <w:pPr>
              <w:pStyle w:val="TAL"/>
              <w:numPr>
                <w:ilvl w:val="0"/>
                <w:numId w:val="475"/>
              </w:numPr>
              <w:rPr>
                <w:rFonts w:eastAsia="Malgun Gothic"/>
                <w:color w:val="000000"/>
                <w:sz w:val="14"/>
                <w:szCs w:val="14"/>
                <w:lang w:eastAsia="ko-KR"/>
              </w:rPr>
            </w:pPr>
            <w:r w:rsidRPr="005833F6">
              <w:rPr>
                <w:rFonts w:eastAsia="Malgun Gothic"/>
                <w:color w:val="000000"/>
                <w:sz w:val="14"/>
                <w:szCs w:val="14"/>
                <w:lang w:eastAsia="ko-KR"/>
              </w:rPr>
              <w:t>{Max # of Tx ports in one resource, Max # of resources and total # of Tx ports} to support port selection eType-II for R=1</w:t>
            </w:r>
          </w:p>
          <w:p w14:paraId="3DFDD71F" w14:textId="77777777" w:rsidR="00E61D70" w:rsidRPr="005833F6" w:rsidRDefault="00E61D70" w:rsidP="003B3421">
            <w:pPr>
              <w:pStyle w:val="TAL"/>
              <w:numPr>
                <w:ilvl w:val="0"/>
                <w:numId w:val="475"/>
              </w:numPr>
              <w:rPr>
                <w:rFonts w:eastAsia="Malgun Gothic"/>
                <w:color w:val="000000"/>
                <w:sz w:val="14"/>
                <w:szCs w:val="14"/>
                <w:lang w:eastAsia="ko-KR"/>
              </w:rPr>
            </w:pPr>
            <w:r w:rsidRPr="005833F6">
              <w:rPr>
                <w:rFonts w:eastAsia="Malgun Gothic"/>
                <w:color w:val="000000"/>
                <w:sz w:val="14"/>
                <w:szCs w:val="14"/>
                <w:lang w:eastAsia="ko-KR"/>
              </w:rPr>
              <w:t xml:space="preserve">6 parameter combinations (combos with L=6 don’t apply) </w:t>
            </w:r>
          </w:p>
          <w:p w14:paraId="4E32A0FE" w14:textId="77777777" w:rsidR="00E61D70" w:rsidRPr="005833F6" w:rsidRDefault="00E61D70" w:rsidP="003B3421">
            <w:pPr>
              <w:pStyle w:val="TAL"/>
              <w:numPr>
                <w:ilvl w:val="0"/>
                <w:numId w:val="475"/>
              </w:numPr>
              <w:rPr>
                <w:rFonts w:eastAsia="Malgun Gothic"/>
                <w:color w:val="000000"/>
                <w:sz w:val="14"/>
                <w:szCs w:val="14"/>
                <w:lang w:eastAsia="ko-KR"/>
              </w:rPr>
            </w:pPr>
            <w:r w:rsidRPr="005833F6">
              <w:rPr>
                <w:rFonts w:eastAsia="Malgun Gothic"/>
                <w:color w:val="000000"/>
                <w:sz w:val="14"/>
                <w:szCs w:val="14"/>
                <w:lang w:eastAsia="ko-KR"/>
              </w:rPr>
              <w:t>Support of rank 1,2</w:t>
            </w:r>
          </w:p>
          <w:p w14:paraId="07571D39" w14:textId="77777777" w:rsidR="00E61D70" w:rsidRPr="005833F6" w:rsidRDefault="00E61D70" w:rsidP="003B3421">
            <w:pPr>
              <w:pStyle w:val="TAL"/>
              <w:numPr>
                <w:ilvl w:val="0"/>
                <w:numId w:val="475"/>
              </w:numPr>
              <w:rPr>
                <w:rFonts w:eastAsia="Malgun Gothic"/>
                <w:color w:val="000000"/>
                <w:sz w:val="14"/>
                <w:szCs w:val="14"/>
                <w:lang w:eastAsia="ko-KR"/>
              </w:rPr>
            </w:pPr>
            <w:r w:rsidRPr="005833F6">
              <w:rPr>
                <w:rFonts w:eastAsia="Malgun Gothic"/>
                <w:color w:val="FF0000"/>
                <w:sz w:val="14"/>
                <w:szCs w:val="14"/>
                <w:highlight w:val="yellow"/>
                <w:lang w:eastAsia="ko-KR"/>
              </w:rPr>
              <w:t>[Number of beams L per CSI-RS 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8CB3B" w14:textId="77777777" w:rsidR="00E61D70" w:rsidRPr="005833F6" w:rsidRDefault="00E61D70" w:rsidP="00D93ECB">
            <w:pPr>
              <w:pStyle w:val="TAL"/>
              <w:rPr>
                <w:rFonts w:eastAsia="Malgun Gothic"/>
                <w:color w:val="000000"/>
                <w:sz w:val="14"/>
                <w:szCs w:val="14"/>
                <w:highlight w:val="yellow"/>
                <w:lang w:eastAsia="ko-KR"/>
              </w:rPr>
            </w:pPr>
            <w:r w:rsidRPr="005833F6">
              <w:rPr>
                <w:color w:val="FF0000"/>
                <w:sz w:val="14"/>
                <w:szCs w:val="14"/>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960C3" w14:textId="77777777" w:rsidR="00E61D70" w:rsidRPr="005833F6" w:rsidRDefault="00E61D70" w:rsidP="00D93ECB">
            <w:pPr>
              <w:pStyle w:val="TAL"/>
              <w:rPr>
                <w:i/>
                <w:color w:val="000000"/>
                <w:sz w:val="14"/>
                <w:szCs w:val="14"/>
              </w:rPr>
            </w:pPr>
            <w:r w:rsidRPr="005833F6">
              <w:rPr>
                <w:color w:val="FF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1F9DE" w14:textId="77777777" w:rsidR="00E61D70" w:rsidRPr="005833F6" w:rsidRDefault="00E61D70" w:rsidP="00D93ECB">
            <w:pPr>
              <w:pStyle w:val="TAL"/>
              <w:rPr>
                <w:i/>
                <w:color w:val="000000"/>
                <w:sz w:val="14"/>
                <w:szCs w:val="14"/>
              </w:rPr>
            </w:pPr>
            <w:r w:rsidRPr="005833F6">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BC278" w14:textId="77777777" w:rsidR="00E61D70" w:rsidRPr="005833F6"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04324" w14:textId="77777777" w:rsidR="00E61D70" w:rsidRPr="005833F6" w:rsidRDefault="00E61D70" w:rsidP="00D93ECB">
            <w:pPr>
              <w:pStyle w:val="TAL"/>
              <w:rPr>
                <w:color w:val="000000"/>
                <w:sz w:val="14"/>
                <w:szCs w:val="14"/>
              </w:rPr>
            </w:pPr>
            <w:r w:rsidRPr="005833F6">
              <w:rPr>
                <w:strike/>
                <w:color w:val="FF0000"/>
                <w:sz w:val="14"/>
                <w:szCs w:val="14"/>
              </w:rPr>
              <w:t>FFS: Per band or</w:t>
            </w:r>
            <w:r w:rsidRPr="005833F6">
              <w:rPr>
                <w:color w:val="FF0000"/>
                <w:sz w:val="14"/>
                <w:szCs w:val="14"/>
              </w:rPr>
              <w:t xml:space="preserve"> </w:t>
            </w:r>
            <w:r w:rsidRPr="005833F6">
              <w:rPr>
                <w:color w:val="000000"/>
                <w:sz w:val="14"/>
                <w:szCs w:val="14"/>
              </w:rPr>
              <w:t xml:space="preserve">Per band </w:t>
            </w:r>
            <w:r w:rsidRPr="005833F6">
              <w:rPr>
                <w:color w:val="FF0000"/>
                <w:sz w:val="14"/>
                <w:szCs w:val="14"/>
              </w:rPr>
              <w:t>and</w:t>
            </w:r>
            <w:r w:rsidRPr="005833F6">
              <w:rPr>
                <w:color w:val="000000"/>
                <w:sz w:val="14"/>
                <w:szCs w:val="14"/>
              </w:rPr>
              <w:t xml:space="preserve"> per 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CBC35" w14:textId="77777777" w:rsidR="00E61D70" w:rsidRPr="005833F6" w:rsidRDefault="00E61D70" w:rsidP="00D93ECB">
            <w:pPr>
              <w:pStyle w:val="TAL"/>
              <w:rPr>
                <w:color w:val="000000"/>
                <w:sz w:val="14"/>
                <w:szCs w:val="14"/>
              </w:rPr>
            </w:pPr>
            <w:r w:rsidRPr="005833F6">
              <w:rPr>
                <w:strike/>
                <w:color w:val="FF0000"/>
                <w:sz w:val="14"/>
                <w:szCs w:val="14"/>
              </w:rPr>
              <w:t>No</w:t>
            </w:r>
            <w:r w:rsidRPr="005833F6">
              <w:rPr>
                <w:color w:val="FF0000"/>
                <w:sz w:val="14"/>
                <w:szCs w:val="14"/>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081C" w14:textId="77777777" w:rsidR="00E61D70" w:rsidRPr="005833F6" w:rsidRDefault="00E61D70" w:rsidP="00D93ECB">
            <w:pPr>
              <w:pStyle w:val="TAL"/>
              <w:rPr>
                <w:color w:val="000000"/>
                <w:sz w:val="14"/>
                <w:szCs w:val="14"/>
              </w:rPr>
            </w:pPr>
            <w:r w:rsidRPr="005833F6">
              <w:rPr>
                <w:strike/>
                <w:color w:val="FF0000"/>
                <w:sz w:val="14"/>
                <w:szCs w:val="14"/>
              </w:rPr>
              <w:t>No</w:t>
            </w:r>
            <w:r w:rsidRPr="005833F6">
              <w:rPr>
                <w:color w:val="FF0000"/>
                <w:sz w:val="14"/>
                <w:szCs w:val="14"/>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CDF41" w14:textId="77777777" w:rsidR="00E61D70" w:rsidRPr="005833F6"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DAC97" w14:textId="77777777" w:rsidR="00E61D70" w:rsidRPr="005833F6"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2C684" w14:textId="77777777" w:rsidR="00E61D70" w:rsidRPr="005833F6" w:rsidRDefault="00E61D70" w:rsidP="00D93ECB">
            <w:pPr>
              <w:pStyle w:val="TAL"/>
              <w:rPr>
                <w:color w:val="000000"/>
                <w:sz w:val="14"/>
                <w:szCs w:val="14"/>
              </w:rPr>
            </w:pPr>
            <w:r w:rsidRPr="005833F6">
              <w:rPr>
                <w:color w:val="000000"/>
                <w:sz w:val="14"/>
                <w:szCs w:val="14"/>
              </w:rPr>
              <w:t>Optional</w:t>
            </w:r>
            <w:r w:rsidRPr="005833F6">
              <w:rPr>
                <w:color w:val="FF0000"/>
                <w:sz w:val="14"/>
                <w:szCs w:val="14"/>
              </w:rPr>
              <w:t xml:space="preserve"> with capability signaling</w:t>
            </w:r>
          </w:p>
        </w:tc>
      </w:tr>
    </w:tbl>
    <w:p w14:paraId="3B6DD7B6" w14:textId="77777777" w:rsidR="005833F6" w:rsidRPr="005833F6" w:rsidRDefault="005833F6" w:rsidP="00D93ECB">
      <w:pPr>
        <w:rPr>
          <w:bCs/>
          <w:highlight w:val="yellow"/>
        </w:rPr>
      </w:pPr>
    </w:p>
    <w:p w14:paraId="7FF929CB" w14:textId="77777777" w:rsidR="005833F6" w:rsidRPr="005833F6" w:rsidRDefault="005833F6" w:rsidP="005833F6">
      <w:pPr>
        <w:rPr>
          <w:bCs/>
          <w:highlight w:val="green"/>
        </w:rPr>
      </w:pPr>
      <w:r w:rsidRPr="005833F6">
        <w:rPr>
          <w:bCs/>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89"/>
        <w:gridCol w:w="1133"/>
        <w:gridCol w:w="3236"/>
        <w:gridCol w:w="458"/>
        <w:gridCol w:w="458"/>
        <w:gridCol w:w="450"/>
        <w:gridCol w:w="957"/>
        <w:gridCol w:w="776"/>
        <w:gridCol w:w="450"/>
        <w:gridCol w:w="450"/>
        <w:gridCol w:w="222"/>
        <w:gridCol w:w="222"/>
        <w:gridCol w:w="1156"/>
      </w:tblGrid>
      <w:tr w:rsidR="00E61D70" w:rsidRPr="005833F6" w14:paraId="725901A8" w14:textId="77777777" w:rsidTr="005833F6">
        <w:trPr>
          <w:trHeight w:val="9"/>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5702F5" w14:textId="77777777" w:rsidR="00E61D70" w:rsidRPr="005833F6" w:rsidRDefault="00E61D70" w:rsidP="00D93ECB">
            <w:pPr>
              <w:pStyle w:val="TAL"/>
              <w:rPr>
                <w:rFonts w:eastAsia="Malgun Gothic"/>
                <w:color w:val="000000"/>
                <w:sz w:val="14"/>
                <w:szCs w:val="14"/>
                <w:lang w:eastAsia="ko-KR"/>
              </w:rPr>
            </w:pPr>
            <w:r w:rsidRPr="005833F6">
              <w:rPr>
                <w:rFonts w:eastAsia="Malgun Gothic"/>
                <w:color w:val="000000"/>
                <w:sz w:val="14"/>
                <w:szCs w:val="14"/>
                <w:lang w:eastAsia="ko-KR"/>
              </w:rPr>
              <w:t>16-3b-1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91C51" w14:textId="77777777" w:rsidR="00E61D70" w:rsidRPr="005833F6" w:rsidRDefault="00E61D70" w:rsidP="00D93ECB">
            <w:pPr>
              <w:pStyle w:val="TAL"/>
              <w:rPr>
                <w:color w:val="000000"/>
                <w:sz w:val="14"/>
                <w:szCs w:val="14"/>
              </w:rPr>
            </w:pPr>
            <w:r w:rsidRPr="005833F6">
              <w:rPr>
                <w:color w:val="000000"/>
                <w:sz w:val="14"/>
                <w:szCs w:val="14"/>
              </w:rPr>
              <w:t>Support of PMI sub-bands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00274" w14:textId="77777777" w:rsidR="00E61D70" w:rsidRPr="005833F6" w:rsidRDefault="00E61D70" w:rsidP="003B3421">
            <w:pPr>
              <w:pStyle w:val="TAL"/>
              <w:numPr>
                <w:ilvl w:val="0"/>
                <w:numId w:val="477"/>
              </w:numPr>
              <w:rPr>
                <w:rFonts w:eastAsia="Malgun Gothic"/>
                <w:color w:val="000000"/>
                <w:sz w:val="14"/>
                <w:szCs w:val="14"/>
                <w:lang w:eastAsia="ko-KR"/>
              </w:rPr>
            </w:pPr>
            <w:r w:rsidRPr="005833F6">
              <w:rPr>
                <w:rFonts w:eastAsia="Malgun Gothic"/>
                <w:color w:val="000000"/>
                <w:sz w:val="14"/>
                <w:szCs w:val="14"/>
                <w:lang w:eastAsia="ko-KR"/>
              </w:rPr>
              <w:t>{Max # of Tx ports in one resource, Max # of resources and total # of Tx ports} to support port selection eType-II for R=2</w:t>
            </w:r>
          </w:p>
          <w:p w14:paraId="7C4AEA5D" w14:textId="77777777" w:rsidR="00E61D70" w:rsidRPr="005833F6" w:rsidRDefault="00E61D70" w:rsidP="00D93ECB">
            <w:pPr>
              <w:pStyle w:val="TAL"/>
              <w:rPr>
                <w:rFonts w:eastAsia="Malgun Gothic"/>
                <w:color w:val="000000"/>
                <w:sz w:val="14"/>
                <w:szCs w:val="14"/>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DE3E6" w14:textId="77777777" w:rsidR="00E61D70" w:rsidRPr="005833F6" w:rsidRDefault="00E61D70" w:rsidP="00D93ECB">
            <w:pPr>
              <w:pStyle w:val="TAL"/>
              <w:rPr>
                <w:color w:val="FF0000"/>
                <w:sz w:val="14"/>
                <w:szCs w:val="14"/>
              </w:rPr>
            </w:pPr>
            <w:r w:rsidRPr="005833F6">
              <w:rPr>
                <w:rFonts w:eastAsia="Malgun Gothic"/>
                <w:color w:val="FF0000"/>
                <w:sz w:val="14"/>
                <w:szCs w:val="14"/>
                <w:lang w:eastAsia="ko-KR"/>
              </w:rPr>
              <w:t>16-3b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CE0F8" w14:textId="77777777" w:rsidR="00E61D70" w:rsidRPr="005833F6" w:rsidRDefault="00E61D70" w:rsidP="00D93ECB">
            <w:pPr>
              <w:pStyle w:val="TAL"/>
              <w:rPr>
                <w:i/>
                <w:color w:val="000000"/>
                <w:sz w:val="14"/>
                <w:szCs w:val="14"/>
              </w:rPr>
            </w:pPr>
            <w:r w:rsidRPr="005833F6">
              <w:rPr>
                <w:color w:val="FF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F71F1" w14:textId="77777777" w:rsidR="00E61D70" w:rsidRPr="005833F6" w:rsidRDefault="00E61D70" w:rsidP="00D93ECB">
            <w:pPr>
              <w:pStyle w:val="TAL"/>
              <w:rPr>
                <w:color w:val="000000"/>
                <w:sz w:val="14"/>
                <w:szCs w:val="14"/>
              </w:rPr>
            </w:pPr>
            <w:r w:rsidRPr="005833F6">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32176" w14:textId="77777777" w:rsidR="00E61D70" w:rsidRPr="005833F6" w:rsidRDefault="00E61D70" w:rsidP="00D93ECB">
            <w:pPr>
              <w:pStyle w:val="TAL"/>
              <w:rPr>
                <w:color w:val="FF0000"/>
                <w:sz w:val="14"/>
                <w:szCs w:val="14"/>
              </w:rPr>
            </w:pPr>
            <w:r w:rsidRPr="005833F6">
              <w:rPr>
                <w:color w:val="FF0000"/>
                <w:sz w:val="14"/>
                <w:szCs w:val="14"/>
              </w:rPr>
              <w:t>UE does not support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78FD3" w14:textId="77777777" w:rsidR="00E61D70" w:rsidRPr="005833F6" w:rsidRDefault="00E61D70" w:rsidP="00D93ECB">
            <w:pPr>
              <w:pStyle w:val="TAL"/>
              <w:rPr>
                <w:color w:val="000000"/>
                <w:sz w:val="14"/>
                <w:szCs w:val="14"/>
              </w:rPr>
            </w:pPr>
            <w:r w:rsidRPr="005833F6">
              <w:rPr>
                <w:color w:val="FF0000"/>
                <w:sz w:val="14"/>
                <w:szCs w:val="14"/>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5511D" w14:textId="77777777" w:rsidR="00E61D70" w:rsidRPr="005833F6" w:rsidRDefault="00E61D70" w:rsidP="00D93ECB">
            <w:pPr>
              <w:pStyle w:val="TAL"/>
              <w:rPr>
                <w:color w:val="000000"/>
                <w:sz w:val="14"/>
                <w:szCs w:val="14"/>
              </w:rPr>
            </w:pPr>
            <w:r w:rsidRPr="005833F6">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5BFF8" w14:textId="77777777" w:rsidR="00E61D70" w:rsidRPr="005833F6" w:rsidRDefault="00E61D70" w:rsidP="00D93ECB">
            <w:pPr>
              <w:pStyle w:val="TAL"/>
              <w:rPr>
                <w:color w:val="000000"/>
                <w:sz w:val="14"/>
                <w:szCs w:val="14"/>
              </w:rPr>
            </w:pPr>
            <w:r w:rsidRPr="005833F6">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25F4A" w14:textId="77777777" w:rsidR="00E61D70" w:rsidRPr="005833F6"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E7DAF" w14:textId="77777777" w:rsidR="00E61D70" w:rsidRPr="005833F6"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8A0AD" w14:textId="77777777" w:rsidR="00E61D70" w:rsidRPr="005833F6" w:rsidRDefault="00E61D70" w:rsidP="00D93ECB">
            <w:pPr>
              <w:pStyle w:val="TAL"/>
              <w:rPr>
                <w:color w:val="000000"/>
                <w:sz w:val="14"/>
                <w:szCs w:val="14"/>
              </w:rPr>
            </w:pPr>
            <w:r w:rsidRPr="005833F6">
              <w:rPr>
                <w:color w:val="FF0000"/>
                <w:sz w:val="14"/>
                <w:szCs w:val="14"/>
              </w:rPr>
              <w:t>Optional with capability signaling</w:t>
            </w:r>
          </w:p>
        </w:tc>
      </w:tr>
    </w:tbl>
    <w:p w14:paraId="71D8FF59" w14:textId="77777777" w:rsidR="005833F6" w:rsidRPr="005833F6" w:rsidRDefault="005833F6" w:rsidP="00D93ECB">
      <w:pPr>
        <w:rPr>
          <w:bCs/>
          <w:highlight w:val="yellow"/>
        </w:rPr>
      </w:pPr>
    </w:p>
    <w:p w14:paraId="2CC8EBD3" w14:textId="77777777" w:rsidR="005833F6" w:rsidRPr="005833F6" w:rsidRDefault="005833F6" w:rsidP="005833F6">
      <w:pPr>
        <w:rPr>
          <w:bCs/>
          <w:highlight w:val="green"/>
        </w:rPr>
      </w:pPr>
      <w:r w:rsidRPr="005833F6">
        <w:rPr>
          <w:bCs/>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643"/>
        <w:gridCol w:w="1269"/>
        <w:gridCol w:w="1269"/>
        <w:gridCol w:w="544"/>
        <w:gridCol w:w="458"/>
        <w:gridCol w:w="450"/>
        <w:gridCol w:w="1776"/>
        <w:gridCol w:w="749"/>
        <w:gridCol w:w="450"/>
        <w:gridCol w:w="450"/>
        <w:gridCol w:w="222"/>
        <w:gridCol w:w="222"/>
        <w:gridCol w:w="1955"/>
      </w:tblGrid>
      <w:tr w:rsidR="00E61D70" w:rsidRPr="005833F6" w14:paraId="09EC3479" w14:textId="77777777" w:rsidTr="005833F6">
        <w:trPr>
          <w:trHeight w:val="13"/>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752502" w14:textId="77777777" w:rsidR="00E61D70" w:rsidRPr="005833F6" w:rsidRDefault="00E61D70" w:rsidP="00D93ECB">
            <w:pPr>
              <w:pStyle w:val="TAL"/>
              <w:rPr>
                <w:rFonts w:eastAsia="Malgun Gothic"/>
                <w:color w:val="000000"/>
                <w:sz w:val="14"/>
                <w:szCs w:val="14"/>
                <w:lang w:eastAsia="ko-KR"/>
              </w:rPr>
            </w:pPr>
            <w:r w:rsidRPr="005833F6">
              <w:rPr>
                <w:rFonts w:eastAsia="Malgun Gothic"/>
                <w:color w:val="000000"/>
                <w:sz w:val="14"/>
                <w:szCs w:val="14"/>
                <w:lang w:eastAsia="ko-KR"/>
              </w:rPr>
              <w:t>16-3b-2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7CAA" w14:textId="77777777" w:rsidR="00E61D70" w:rsidRPr="005833F6" w:rsidRDefault="00E61D70" w:rsidP="00D93ECB">
            <w:pPr>
              <w:pStyle w:val="TAL"/>
              <w:rPr>
                <w:color w:val="000000"/>
                <w:sz w:val="14"/>
                <w:szCs w:val="14"/>
              </w:rPr>
            </w:pPr>
            <w:r w:rsidRPr="005833F6">
              <w:rPr>
                <w:rFonts w:eastAsia="Malgun Gothic"/>
                <w:color w:val="000000"/>
                <w:sz w:val="14"/>
                <w:szCs w:val="14"/>
                <w:lang w:eastAsia="ko-KR"/>
              </w:rPr>
              <w:t>Support of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075C6" w14:textId="77777777" w:rsidR="00E61D70" w:rsidRPr="005833F6" w:rsidRDefault="00E61D70" w:rsidP="00D93ECB">
            <w:pPr>
              <w:pStyle w:val="TAL"/>
              <w:rPr>
                <w:rFonts w:eastAsia="Malgun Gothic"/>
                <w:color w:val="000000"/>
                <w:sz w:val="14"/>
                <w:szCs w:val="14"/>
                <w:lang w:eastAsia="ko-KR"/>
              </w:rPr>
            </w:pPr>
            <w:r w:rsidRPr="005833F6">
              <w:rPr>
                <w:rFonts w:eastAsia="Malgun Gothic"/>
                <w:color w:val="000000"/>
                <w:sz w:val="14"/>
                <w:szCs w:val="14"/>
                <w:lang w:eastAsia="ko-KR"/>
              </w:rPr>
              <w:t>Support of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1BF9" w14:textId="77777777" w:rsidR="00E61D70" w:rsidRPr="005833F6" w:rsidRDefault="00E61D70" w:rsidP="00D93ECB">
            <w:pPr>
              <w:pStyle w:val="TAL"/>
              <w:rPr>
                <w:color w:val="FF0000"/>
                <w:sz w:val="14"/>
                <w:szCs w:val="14"/>
              </w:rPr>
            </w:pPr>
            <w:r w:rsidRPr="005833F6">
              <w:rPr>
                <w:color w:val="FF0000"/>
                <w:sz w:val="14"/>
                <w:szCs w:val="14"/>
              </w:rPr>
              <w:t>16-3b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500A4" w14:textId="77777777" w:rsidR="00E61D70" w:rsidRPr="005833F6" w:rsidRDefault="00E61D70" w:rsidP="00D93ECB">
            <w:pPr>
              <w:pStyle w:val="TAL"/>
              <w:rPr>
                <w:i/>
                <w:color w:val="000000"/>
                <w:sz w:val="14"/>
                <w:szCs w:val="14"/>
              </w:rPr>
            </w:pPr>
            <w:r w:rsidRPr="005833F6">
              <w:rPr>
                <w:color w:val="FF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65D9B" w14:textId="77777777" w:rsidR="00E61D70" w:rsidRPr="005833F6" w:rsidRDefault="00E61D70" w:rsidP="00D93ECB">
            <w:pPr>
              <w:pStyle w:val="TAL"/>
              <w:rPr>
                <w:color w:val="000000"/>
                <w:sz w:val="14"/>
                <w:szCs w:val="14"/>
              </w:rPr>
            </w:pPr>
            <w:r w:rsidRPr="005833F6">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1EED5" w14:textId="77777777" w:rsidR="00E61D70" w:rsidRPr="005833F6" w:rsidRDefault="00E61D70" w:rsidP="00D93ECB">
            <w:pPr>
              <w:pStyle w:val="TAL"/>
              <w:rPr>
                <w:color w:val="FF0000"/>
                <w:sz w:val="14"/>
                <w:szCs w:val="14"/>
              </w:rPr>
            </w:pPr>
            <w:r w:rsidRPr="005833F6">
              <w:rPr>
                <w:color w:val="FF0000"/>
                <w:sz w:val="14"/>
                <w:szCs w:val="14"/>
              </w:rPr>
              <w:t>UE does not support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42E07" w14:textId="77777777" w:rsidR="00E61D70" w:rsidRPr="005833F6" w:rsidRDefault="00E61D70" w:rsidP="00D93ECB">
            <w:pPr>
              <w:pStyle w:val="TAL"/>
              <w:rPr>
                <w:color w:val="000000"/>
                <w:sz w:val="14"/>
                <w:szCs w:val="14"/>
              </w:rPr>
            </w:pPr>
            <w:r w:rsidRPr="005833F6">
              <w:rPr>
                <w:color w:val="FF0000"/>
                <w:sz w:val="14"/>
                <w:szCs w:val="14"/>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BBC6" w14:textId="77777777" w:rsidR="00E61D70" w:rsidRPr="005833F6" w:rsidRDefault="00E61D70" w:rsidP="00D93ECB">
            <w:pPr>
              <w:pStyle w:val="TAL"/>
              <w:rPr>
                <w:color w:val="000000"/>
                <w:sz w:val="14"/>
                <w:szCs w:val="14"/>
              </w:rPr>
            </w:pPr>
            <w:r w:rsidRPr="005833F6">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E973D" w14:textId="77777777" w:rsidR="00E61D70" w:rsidRPr="005833F6" w:rsidRDefault="00E61D70" w:rsidP="00D93ECB">
            <w:pPr>
              <w:pStyle w:val="TAL"/>
              <w:rPr>
                <w:color w:val="000000"/>
                <w:sz w:val="14"/>
                <w:szCs w:val="14"/>
              </w:rPr>
            </w:pPr>
            <w:r w:rsidRPr="005833F6">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CBFD3" w14:textId="77777777" w:rsidR="00E61D70" w:rsidRPr="005833F6"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7D221" w14:textId="77777777" w:rsidR="00E61D70" w:rsidRPr="005833F6"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4F29C" w14:textId="77777777" w:rsidR="00E61D70" w:rsidRPr="005833F6" w:rsidRDefault="00E61D70" w:rsidP="00D93ECB">
            <w:pPr>
              <w:pStyle w:val="TAL"/>
              <w:rPr>
                <w:color w:val="000000"/>
                <w:sz w:val="14"/>
                <w:szCs w:val="14"/>
              </w:rPr>
            </w:pPr>
            <w:r w:rsidRPr="005833F6">
              <w:rPr>
                <w:color w:val="FF0000"/>
                <w:sz w:val="14"/>
                <w:szCs w:val="14"/>
              </w:rPr>
              <w:t>Optional with capability signaling</w:t>
            </w:r>
          </w:p>
        </w:tc>
      </w:tr>
    </w:tbl>
    <w:p w14:paraId="65BBEC72" w14:textId="77777777" w:rsidR="005833F6" w:rsidRPr="005833F6" w:rsidRDefault="005833F6" w:rsidP="00D93ECB">
      <w:pPr>
        <w:rPr>
          <w:bCs/>
          <w:highlight w:val="yellow"/>
        </w:rPr>
      </w:pPr>
    </w:p>
    <w:p w14:paraId="756ACE2B" w14:textId="77777777" w:rsidR="005833F6" w:rsidRPr="005833F6" w:rsidRDefault="005833F6" w:rsidP="005833F6">
      <w:pPr>
        <w:rPr>
          <w:bCs/>
          <w:highlight w:val="green"/>
        </w:rPr>
      </w:pPr>
      <w:r w:rsidRPr="005833F6">
        <w:rPr>
          <w:bCs/>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47"/>
        <w:gridCol w:w="2328"/>
        <w:gridCol w:w="2818"/>
        <w:gridCol w:w="416"/>
        <w:gridCol w:w="458"/>
        <w:gridCol w:w="450"/>
        <w:gridCol w:w="222"/>
        <w:gridCol w:w="670"/>
        <w:gridCol w:w="450"/>
        <w:gridCol w:w="450"/>
        <w:gridCol w:w="222"/>
        <w:gridCol w:w="222"/>
        <w:gridCol w:w="1304"/>
      </w:tblGrid>
      <w:tr w:rsidR="00E61D70" w:rsidRPr="005833F6" w14:paraId="5A59BB03" w14:textId="77777777" w:rsidTr="005833F6">
        <w:trPr>
          <w:trHeight w:val="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82043E" w14:textId="77777777" w:rsidR="00E61D70" w:rsidRPr="005833F6" w:rsidRDefault="00E61D70" w:rsidP="00D93ECB">
            <w:pPr>
              <w:pStyle w:val="TAL"/>
              <w:rPr>
                <w:rFonts w:eastAsia="Malgun Gothic"/>
                <w:color w:val="000000"/>
                <w:sz w:val="14"/>
                <w:szCs w:val="14"/>
                <w:lang w:eastAsia="ko-KR"/>
              </w:rPr>
            </w:pPr>
            <w:r w:rsidRPr="005833F6">
              <w:rPr>
                <w:rFonts w:eastAsia="Malgun Gothic"/>
                <w:color w:val="000000"/>
                <w:sz w:val="14"/>
                <w:szCs w:val="14"/>
                <w:lang w:eastAsia="ko-KR"/>
              </w:rPr>
              <w:t>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9A15B" w14:textId="77777777" w:rsidR="00E61D70" w:rsidRPr="005833F6" w:rsidRDefault="00E61D70" w:rsidP="00D93ECB">
            <w:pPr>
              <w:pStyle w:val="TAL"/>
              <w:rPr>
                <w:rFonts w:eastAsia="Malgun Gothic"/>
                <w:color w:val="000000"/>
                <w:sz w:val="14"/>
                <w:szCs w:val="14"/>
                <w:lang w:eastAsia="ko-KR"/>
              </w:rPr>
            </w:pPr>
            <w:r w:rsidRPr="005833F6">
              <w:rPr>
                <w:rFonts w:eastAsia="Malgun Gothic"/>
                <w:color w:val="000000"/>
                <w:sz w:val="14"/>
                <w:szCs w:val="14"/>
                <w:lang w:eastAsia="ko-KR"/>
              </w:rPr>
              <w:t>Extension of the maximum number of configured aperiodic CSI report settings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FE9F0" w14:textId="77777777" w:rsidR="00E61D70" w:rsidRPr="005833F6" w:rsidRDefault="00E61D70" w:rsidP="00D93ECB">
            <w:pPr>
              <w:pStyle w:val="TAL"/>
              <w:rPr>
                <w:color w:val="000000"/>
                <w:sz w:val="14"/>
                <w:szCs w:val="14"/>
              </w:rPr>
            </w:pPr>
            <w:r w:rsidRPr="005833F6">
              <w:rPr>
                <w:rFonts w:eastAsia="Malgun Gothic"/>
                <w:color w:val="000000"/>
                <w:sz w:val="14"/>
                <w:szCs w:val="14"/>
                <w:lang w:eastAsia="ko-KR"/>
              </w:rPr>
              <w:t>Extension of the maximum number of configured aperiodic CSI report settings for all codebook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E79C6" w14:textId="77777777" w:rsidR="00E61D70" w:rsidRPr="005833F6" w:rsidRDefault="00E61D70" w:rsidP="00D93ECB">
            <w:pPr>
              <w:pStyle w:val="TAL"/>
              <w:rPr>
                <w:rFonts w:eastAsia="Malgun Gothic"/>
                <w:color w:val="FF0000"/>
                <w:sz w:val="14"/>
                <w:szCs w:val="14"/>
                <w:lang w:eastAsia="ko-KR"/>
              </w:rPr>
            </w:pPr>
            <w:r w:rsidRPr="005833F6">
              <w:rPr>
                <w:color w:val="FF0000"/>
                <w:sz w:val="14"/>
                <w:szCs w:val="14"/>
              </w:rPr>
              <w:t>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275C0" w14:textId="77777777" w:rsidR="00E61D70" w:rsidRPr="005833F6" w:rsidRDefault="00E61D70" w:rsidP="00D93ECB">
            <w:pPr>
              <w:pStyle w:val="TAL"/>
              <w:rPr>
                <w:color w:val="000000"/>
                <w:sz w:val="14"/>
                <w:szCs w:val="14"/>
              </w:rPr>
            </w:pPr>
            <w:r w:rsidRPr="005833F6">
              <w:rPr>
                <w:color w:val="FF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11E8" w14:textId="77777777" w:rsidR="00E61D70" w:rsidRPr="005833F6" w:rsidRDefault="00E61D70" w:rsidP="00D93ECB">
            <w:pPr>
              <w:pStyle w:val="TAL"/>
              <w:rPr>
                <w:rFonts w:eastAsia="Malgun Gothic"/>
                <w:color w:val="000000"/>
                <w:sz w:val="14"/>
                <w:szCs w:val="14"/>
                <w:lang w:eastAsia="ko-KR"/>
              </w:rPr>
            </w:pPr>
            <w:r w:rsidRPr="005833F6">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ABE1" w14:textId="77777777" w:rsidR="00E61D70" w:rsidRPr="005833F6"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98BDE" w14:textId="77777777" w:rsidR="00E61D70" w:rsidRPr="005833F6" w:rsidRDefault="00E61D70" w:rsidP="00D93ECB">
            <w:pPr>
              <w:pStyle w:val="TAL"/>
              <w:rPr>
                <w:rFonts w:eastAsia="Malgun Gothic"/>
                <w:color w:val="000000"/>
                <w:sz w:val="14"/>
                <w:szCs w:val="14"/>
                <w:highlight w:val="yellow"/>
                <w:lang w:eastAsia="ko-KR"/>
              </w:rPr>
            </w:pPr>
            <w:r w:rsidRPr="005833F6">
              <w:rPr>
                <w:strike/>
                <w:color w:val="FF0000"/>
                <w:sz w:val="14"/>
                <w:szCs w:val="14"/>
              </w:rPr>
              <w:t>[</w:t>
            </w:r>
            <w:r w:rsidRPr="005833F6">
              <w:rPr>
                <w:color w:val="000000"/>
                <w:sz w:val="14"/>
                <w:szCs w:val="14"/>
              </w:rPr>
              <w:t>Per band</w:t>
            </w:r>
            <w:r w:rsidRPr="005833F6">
              <w:rPr>
                <w:strike/>
                <w:color w:val="FF0000"/>
                <w:sz w:val="14"/>
                <w:szCs w:val="1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6ECF" w14:textId="77777777" w:rsidR="00E61D70" w:rsidRPr="005833F6" w:rsidRDefault="00E61D70" w:rsidP="00D93ECB">
            <w:pPr>
              <w:pStyle w:val="TAL"/>
              <w:rPr>
                <w:rFonts w:eastAsia="Malgun Gothic"/>
                <w:color w:val="000000"/>
                <w:sz w:val="14"/>
                <w:szCs w:val="14"/>
                <w:lang w:eastAsia="ko-KR"/>
              </w:rPr>
            </w:pPr>
            <w:r w:rsidRPr="005833F6">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2C6A8" w14:textId="77777777" w:rsidR="00E61D70" w:rsidRPr="005833F6" w:rsidRDefault="00E61D70" w:rsidP="00D93ECB">
            <w:pPr>
              <w:pStyle w:val="TAL"/>
              <w:rPr>
                <w:rFonts w:eastAsia="Malgun Gothic"/>
                <w:color w:val="000000"/>
                <w:sz w:val="14"/>
                <w:szCs w:val="14"/>
                <w:lang w:eastAsia="ko-KR"/>
              </w:rPr>
            </w:pPr>
            <w:r w:rsidRPr="005833F6">
              <w:rPr>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BCB22" w14:textId="77777777" w:rsidR="00E61D70" w:rsidRPr="005833F6"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CC8B8" w14:textId="77777777" w:rsidR="00E61D70" w:rsidRPr="005833F6"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D0DDD" w14:textId="77777777" w:rsidR="00E61D70" w:rsidRPr="005833F6" w:rsidRDefault="00E61D70" w:rsidP="00D93ECB">
            <w:pPr>
              <w:pStyle w:val="TAL"/>
              <w:rPr>
                <w:color w:val="000000"/>
                <w:sz w:val="14"/>
                <w:szCs w:val="14"/>
              </w:rPr>
            </w:pPr>
            <w:r w:rsidRPr="005833F6">
              <w:rPr>
                <w:color w:val="FF0000"/>
                <w:sz w:val="14"/>
                <w:szCs w:val="14"/>
              </w:rPr>
              <w:t>Optional with capability signaling</w:t>
            </w:r>
          </w:p>
        </w:tc>
      </w:tr>
    </w:tbl>
    <w:p w14:paraId="3F68593A" w14:textId="77777777" w:rsidR="00E61D70" w:rsidRPr="005833F6" w:rsidRDefault="00E61D70" w:rsidP="00E61D70">
      <w:pPr>
        <w:rPr>
          <w:bCs/>
          <w:highlight w:val="yellow"/>
        </w:rPr>
      </w:pPr>
    </w:p>
    <w:p w14:paraId="5D080BFD" w14:textId="77777777" w:rsidR="00E61D70" w:rsidRPr="005833F6" w:rsidRDefault="00E61D70" w:rsidP="00E61D70">
      <w:pPr>
        <w:rPr>
          <w:bCs/>
          <w:color w:val="000000"/>
          <w:highlight w:val="green"/>
        </w:rPr>
      </w:pPr>
      <w:r w:rsidRPr="005833F6">
        <w:rPr>
          <w:bCs/>
          <w:color w:val="000000"/>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28"/>
        <w:gridCol w:w="1243"/>
        <w:gridCol w:w="2577"/>
        <w:gridCol w:w="428"/>
        <w:gridCol w:w="458"/>
        <w:gridCol w:w="450"/>
        <w:gridCol w:w="255"/>
        <w:gridCol w:w="633"/>
        <w:gridCol w:w="450"/>
        <w:gridCol w:w="450"/>
        <w:gridCol w:w="222"/>
        <w:gridCol w:w="1910"/>
        <w:gridCol w:w="953"/>
      </w:tblGrid>
      <w:tr w:rsidR="00E61D70" w:rsidRPr="008560CD" w14:paraId="2DC6AFCE" w14:textId="77777777" w:rsidTr="00D93ECB">
        <w:trPr>
          <w:trHeight w:val="39"/>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C0D688" w14:textId="77777777" w:rsidR="00E61D70" w:rsidRPr="008560CD" w:rsidRDefault="00E61D70" w:rsidP="00D93ECB">
            <w:pPr>
              <w:pStyle w:val="TAL"/>
              <w:rPr>
                <w:rFonts w:eastAsia="Malgun Gothic"/>
                <w:color w:val="000000"/>
                <w:sz w:val="14"/>
                <w:szCs w:val="14"/>
                <w:lang w:eastAsia="ko-KR"/>
              </w:rPr>
            </w:pPr>
            <w:r w:rsidRPr="008560CD">
              <w:rPr>
                <w:rFonts w:eastAsia="Malgun Gothic"/>
                <w:color w:val="000000"/>
                <w:sz w:val="14"/>
                <w:szCs w:val="14"/>
                <w:lang w:eastAsia="ko-KR"/>
              </w:rPr>
              <w:lastRenderedPageBreak/>
              <w:t>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2EF48" w14:textId="77777777" w:rsidR="00E61D70" w:rsidRPr="008560CD" w:rsidRDefault="00E61D70" w:rsidP="00D93ECB">
            <w:pPr>
              <w:pStyle w:val="TAL"/>
              <w:rPr>
                <w:rFonts w:eastAsia="Malgun Gothic"/>
                <w:color w:val="000000"/>
                <w:sz w:val="14"/>
                <w:szCs w:val="14"/>
                <w:lang w:eastAsia="ko-KR"/>
              </w:rPr>
            </w:pPr>
            <w:r w:rsidRPr="008560CD">
              <w:rPr>
                <w:rFonts w:eastAsia="Malgun Gothic"/>
                <w:color w:val="000000"/>
                <w:sz w:val="14"/>
                <w:szCs w:val="14"/>
                <w:lang w:eastAsia="ko-KR"/>
              </w:rPr>
              <w:t>Active CSI-RS resources and ports for mixed codebook types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268C2" w14:textId="77777777" w:rsidR="00E61D70" w:rsidRPr="008560CD" w:rsidRDefault="00E61D70" w:rsidP="00D93ECB">
            <w:pPr>
              <w:pStyle w:val="TAL"/>
              <w:rPr>
                <w:rFonts w:eastAsia="Malgun Gothic"/>
                <w:strike/>
                <w:color w:val="FF0000"/>
                <w:sz w:val="14"/>
                <w:szCs w:val="14"/>
                <w:lang w:eastAsia="ko-KR"/>
              </w:rPr>
            </w:pPr>
            <w:r w:rsidRPr="008560CD">
              <w:rPr>
                <w:rFonts w:eastAsia="Malgun Gothic"/>
                <w:strike/>
                <w:color w:val="FF0000"/>
                <w:sz w:val="14"/>
                <w:szCs w:val="14"/>
                <w:lang w:eastAsia="ko-KR"/>
              </w:rPr>
              <w:t>FFS: the detailed component design</w:t>
            </w:r>
          </w:p>
          <w:p w14:paraId="5509BEE1" w14:textId="77777777" w:rsidR="00E61D70" w:rsidRPr="008560CD" w:rsidRDefault="00E61D70" w:rsidP="00D93ECB">
            <w:pPr>
              <w:pStyle w:val="TAL"/>
              <w:rPr>
                <w:rFonts w:eastAsia="Malgun Gothic"/>
                <w:color w:val="FF0000"/>
                <w:sz w:val="14"/>
                <w:szCs w:val="14"/>
                <w:lang w:eastAsia="ko-KR"/>
              </w:rPr>
            </w:pPr>
          </w:p>
          <w:p w14:paraId="71ECA6DC" w14:textId="77777777" w:rsidR="00E61D70" w:rsidRPr="008560CD" w:rsidRDefault="00E61D70" w:rsidP="0040180B">
            <w:pPr>
              <w:pStyle w:val="TAL"/>
              <w:numPr>
                <w:ilvl w:val="0"/>
                <w:numId w:val="157"/>
              </w:numPr>
              <w:rPr>
                <w:rFonts w:eastAsia="Malgun Gothic"/>
                <w:color w:val="FF0000"/>
                <w:sz w:val="14"/>
                <w:szCs w:val="14"/>
                <w:lang w:eastAsia="ko-KR"/>
              </w:rPr>
            </w:pPr>
            <w:r w:rsidRPr="008560CD">
              <w:rPr>
                <w:rFonts w:eastAsia="Malgun Gothic"/>
                <w:color w:val="FF0000"/>
                <w:sz w:val="14"/>
                <w:szCs w:val="14"/>
                <w:lang w:eastAsia="ko-KR"/>
              </w:rPr>
              <w:t xml:space="preserve">Report a list of codebook combinations as {codebook 1, codebook 2, </w:t>
            </w:r>
            <w:r w:rsidRPr="008560CD">
              <w:rPr>
                <w:rFonts w:eastAsia="Malgun Gothic"/>
                <w:color w:val="FF0000"/>
                <w:sz w:val="14"/>
                <w:szCs w:val="14"/>
                <w:highlight w:val="yellow"/>
                <w:lang w:eastAsia="ko-KR"/>
              </w:rPr>
              <w:t>[codebook 3]</w:t>
            </w:r>
            <w:r w:rsidRPr="008560CD">
              <w:rPr>
                <w:rFonts w:eastAsia="Malgun Gothic"/>
                <w:color w:val="FF0000"/>
                <w:sz w:val="14"/>
                <w:szCs w:val="14"/>
                <w:lang w:eastAsia="ko-KR"/>
              </w:rPr>
              <w:t>}</w:t>
            </w:r>
          </w:p>
          <w:p w14:paraId="1ECA400F" w14:textId="77777777" w:rsidR="00E61D70" w:rsidRPr="008560CD" w:rsidRDefault="00E61D70" w:rsidP="0040180B">
            <w:pPr>
              <w:pStyle w:val="TAL"/>
              <w:numPr>
                <w:ilvl w:val="0"/>
                <w:numId w:val="157"/>
              </w:numPr>
              <w:rPr>
                <w:color w:val="FF0000"/>
                <w:sz w:val="14"/>
                <w:szCs w:val="14"/>
              </w:rPr>
            </w:pPr>
            <w:r w:rsidRPr="008560CD">
              <w:rPr>
                <w:rFonts w:eastAsia="Malgun Gothic"/>
                <w:color w:val="FF0000"/>
                <w:sz w:val="14"/>
                <w:szCs w:val="14"/>
                <w:lang w:eastAsia="ko-KR"/>
              </w:rPr>
              <w:t>For</w:t>
            </w:r>
            <w:r w:rsidRPr="008560CD">
              <w:rPr>
                <w:color w:val="FF0000"/>
                <w:sz w:val="14"/>
                <w:szCs w:val="14"/>
              </w:rPr>
              <w:t xml:space="preserve"> each codebook combination, report a list of {max number of ports per resource, max number of resources, max number of total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835EC" w14:textId="77777777" w:rsidR="00E61D70" w:rsidRPr="008560CD" w:rsidRDefault="00E61D70" w:rsidP="00D93ECB">
            <w:pPr>
              <w:pStyle w:val="TAL"/>
              <w:rPr>
                <w:rFonts w:eastAsia="Malgun Gothic"/>
                <w:color w:val="FF0000"/>
                <w:sz w:val="14"/>
                <w:szCs w:val="14"/>
                <w:lang w:eastAsia="ko-KR"/>
              </w:rPr>
            </w:pPr>
            <w:r w:rsidRPr="008560CD">
              <w:rPr>
                <w:rFonts w:cs="Arial"/>
                <w:color w:val="FF0000"/>
                <w:sz w:val="14"/>
                <w:szCs w:val="14"/>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97A98" w14:textId="77777777" w:rsidR="00E61D70" w:rsidRPr="008560CD" w:rsidRDefault="00E61D70" w:rsidP="00D93ECB">
            <w:pPr>
              <w:pStyle w:val="TAL"/>
              <w:rPr>
                <w:color w:val="FF0000"/>
                <w:sz w:val="14"/>
                <w:szCs w:val="14"/>
              </w:rPr>
            </w:pPr>
            <w:r w:rsidRPr="008560CD">
              <w:rPr>
                <w:rFonts w:cs="Arial"/>
                <w:color w:val="FF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10D96" w14:textId="77777777" w:rsidR="00E61D70" w:rsidRPr="008560CD" w:rsidRDefault="00E61D70" w:rsidP="00D93ECB">
            <w:pPr>
              <w:pStyle w:val="TAL"/>
              <w:rPr>
                <w:rFonts w:eastAsia="Malgun Gothic"/>
                <w:color w:val="FF0000"/>
                <w:sz w:val="14"/>
                <w:szCs w:val="14"/>
                <w:lang w:eastAsia="ko-KR"/>
              </w:rPr>
            </w:pPr>
            <w:r w:rsidRPr="008560CD">
              <w:rPr>
                <w:rFonts w:cs="Arial"/>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2EA56" w14:textId="77777777" w:rsidR="00E61D70" w:rsidRPr="008560CD" w:rsidRDefault="00E61D70" w:rsidP="00D93ECB">
            <w:pPr>
              <w:pStyle w:val="TAL"/>
              <w:rPr>
                <w:color w:val="FF0000"/>
                <w:sz w:val="14"/>
                <w:szCs w:val="14"/>
              </w:rPr>
            </w:pPr>
            <w:r w:rsidRPr="008560CD">
              <w:rPr>
                <w:color w:val="FF0000"/>
                <w:sz w:val="14"/>
                <w:szCs w:val="14"/>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4E3F2" w14:textId="77777777" w:rsidR="00E61D70" w:rsidRPr="008560CD" w:rsidRDefault="00E61D70" w:rsidP="00D93ECB">
            <w:pPr>
              <w:pStyle w:val="TAL"/>
              <w:rPr>
                <w:rFonts w:eastAsia="Malgun Gothic"/>
                <w:color w:val="FF0000"/>
                <w:sz w:val="14"/>
                <w:szCs w:val="14"/>
                <w:lang w:eastAsia="ko-KR"/>
              </w:rPr>
            </w:pPr>
            <w:r w:rsidRPr="008560CD">
              <w:rPr>
                <w:rFonts w:cs="Arial"/>
                <w:color w:val="FF0000"/>
                <w:sz w:val="14"/>
                <w:szCs w:val="14"/>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99AAD" w14:textId="77777777" w:rsidR="00E61D70" w:rsidRPr="008560CD" w:rsidRDefault="00E61D70" w:rsidP="00D93ECB">
            <w:pPr>
              <w:pStyle w:val="TAL"/>
              <w:rPr>
                <w:rFonts w:eastAsia="Malgun Gothic"/>
                <w:color w:val="FF0000"/>
                <w:sz w:val="14"/>
                <w:szCs w:val="14"/>
                <w:lang w:eastAsia="ko-KR"/>
              </w:rPr>
            </w:pPr>
            <w:r w:rsidRPr="008560CD">
              <w:rPr>
                <w:rFonts w:cs="Arial"/>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F9792" w14:textId="77777777" w:rsidR="00E61D70" w:rsidRPr="008560CD" w:rsidRDefault="00E61D70" w:rsidP="00D93ECB">
            <w:pPr>
              <w:pStyle w:val="TAL"/>
              <w:rPr>
                <w:rFonts w:eastAsia="Malgun Gothic"/>
                <w:color w:val="FF0000"/>
                <w:sz w:val="14"/>
                <w:szCs w:val="14"/>
                <w:lang w:eastAsia="ko-KR"/>
              </w:rPr>
            </w:pPr>
            <w:r w:rsidRPr="008560CD">
              <w:rPr>
                <w:rFonts w:cs="Arial"/>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682C6" w14:textId="77777777" w:rsidR="00E61D70" w:rsidRPr="008560CD" w:rsidRDefault="00E61D70" w:rsidP="00D93ECB">
            <w:pPr>
              <w:pStyle w:val="TAL"/>
              <w:rPr>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3AB63" w14:textId="77777777" w:rsidR="00E61D70" w:rsidRPr="008560CD" w:rsidRDefault="00E61D70" w:rsidP="00D93ECB">
            <w:pPr>
              <w:rPr>
                <w:color w:val="FF0000"/>
                <w:sz w:val="14"/>
                <w:szCs w:val="14"/>
              </w:rPr>
            </w:pPr>
            <w:r w:rsidRPr="008560CD">
              <w:rPr>
                <w:color w:val="FF0000"/>
                <w:sz w:val="14"/>
                <w:szCs w:val="14"/>
              </w:rPr>
              <w:t>Component-1 candidate values:</w:t>
            </w:r>
          </w:p>
          <w:p w14:paraId="61A2DD6A" w14:textId="77777777" w:rsidR="00E61D70" w:rsidRPr="008560CD" w:rsidRDefault="00E61D70" w:rsidP="00D93ECB">
            <w:pPr>
              <w:rPr>
                <w:color w:val="FF0000"/>
                <w:sz w:val="14"/>
                <w:szCs w:val="14"/>
              </w:rPr>
            </w:pPr>
            <w:r w:rsidRPr="008560CD">
              <w:rPr>
                <w:color w:val="FF0000"/>
                <w:sz w:val="14"/>
                <w:szCs w:val="14"/>
              </w:rPr>
              <w:t>Codebook 1 = {Type I SP, Type I MP}</w:t>
            </w:r>
          </w:p>
          <w:p w14:paraId="40150D4A" w14:textId="77777777" w:rsidR="00E61D70" w:rsidRPr="008560CD" w:rsidRDefault="00E61D70" w:rsidP="00D93ECB">
            <w:pPr>
              <w:rPr>
                <w:color w:val="FF0000"/>
                <w:sz w:val="14"/>
                <w:szCs w:val="14"/>
              </w:rPr>
            </w:pPr>
            <w:r w:rsidRPr="008560CD">
              <w:rPr>
                <w:color w:val="FF0000"/>
                <w:sz w:val="14"/>
                <w:szCs w:val="14"/>
              </w:rPr>
              <w:t>codebook 2 = {</w:t>
            </w:r>
            <w:r w:rsidRPr="008560CD">
              <w:rPr>
                <w:strike/>
                <w:color w:val="00B0F0"/>
                <w:sz w:val="14"/>
                <w:szCs w:val="14"/>
              </w:rPr>
              <w:t>Type I MP,</w:t>
            </w:r>
            <w:r w:rsidRPr="008560CD">
              <w:rPr>
                <w:rStyle w:val="apple-converted-space"/>
                <w:color w:val="00B0F0"/>
                <w:sz w:val="14"/>
                <w:szCs w:val="14"/>
              </w:rPr>
              <w:t> </w:t>
            </w:r>
            <w:r w:rsidRPr="008560CD">
              <w:rPr>
                <w:color w:val="FF0000"/>
                <w:sz w:val="14"/>
                <w:szCs w:val="14"/>
              </w:rPr>
              <w:t>Type II, Type II PS, eType II R=1, eType II R=2, eType II PS R=1, eType II PS R=2</w:t>
            </w:r>
            <w:r w:rsidRPr="008560CD">
              <w:rPr>
                <w:rStyle w:val="apple-converted-space"/>
                <w:color w:val="FF0000"/>
                <w:sz w:val="14"/>
                <w:szCs w:val="14"/>
              </w:rPr>
              <w:t> </w:t>
            </w:r>
            <w:r w:rsidRPr="008560CD">
              <w:rPr>
                <w:color w:val="FF0000"/>
                <w:sz w:val="14"/>
                <w:szCs w:val="14"/>
              </w:rPr>
              <w:t>}</w:t>
            </w:r>
          </w:p>
          <w:p w14:paraId="02ABAB4D" w14:textId="77777777" w:rsidR="00E61D70" w:rsidRPr="008560CD" w:rsidRDefault="00E61D70" w:rsidP="00D93ECB">
            <w:pPr>
              <w:rPr>
                <w:color w:val="FF0000"/>
                <w:sz w:val="14"/>
                <w:szCs w:val="14"/>
              </w:rPr>
            </w:pPr>
            <w:r w:rsidRPr="008560CD">
              <w:rPr>
                <w:color w:val="FF0000"/>
                <w:sz w:val="14"/>
                <w:szCs w:val="14"/>
                <w:shd w:val="clear" w:color="auto" w:fill="FFFF00"/>
              </w:rPr>
              <w:t>Codebook 3 = {</w:t>
            </w:r>
            <w:r w:rsidRPr="008560CD">
              <w:rPr>
                <w:strike/>
                <w:color w:val="00B0F0"/>
                <w:sz w:val="14"/>
                <w:szCs w:val="14"/>
                <w:shd w:val="clear" w:color="auto" w:fill="FFFF00"/>
              </w:rPr>
              <w:t>Type I MP,</w:t>
            </w:r>
            <w:r w:rsidRPr="008560CD">
              <w:rPr>
                <w:rStyle w:val="apple-converted-space"/>
                <w:color w:val="00B0F0"/>
                <w:sz w:val="14"/>
                <w:szCs w:val="14"/>
                <w:shd w:val="clear" w:color="auto" w:fill="FFFF00"/>
              </w:rPr>
              <w:t> </w:t>
            </w:r>
            <w:r w:rsidRPr="008560CD">
              <w:rPr>
                <w:color w:val="FF0000"/>
                <w:sz w:val="14"/>
                <w:szCs w:val="14"/>
                <w:shd w:val="clear" w:color="auto" w:fill="FFFF00"/>
              </w:rPr>
              <w:t>Type II, Type II PS, eType II R=1, eType II R=2, eType II PS R=1, eType II PS R=2}</w:t>
            </w:r>
          </w:p>
          <w:p w14:paraId="0ED74D2B" w14:textId="77777777" w:rsidR="00E61D70" w:rsidRPr="008560CD" w:rsidRDefault="00E61D70" w:rsidP="00D93ECB">
            <w:pPr>
              <w:rPr>
                <w:color w:val="FF0000"/>
                <w:sz w:val="14"/>
                <w:szCs w:val="14"/>
              </w:rPr>
            </w:pPr>
            <w:r w:rsidRPr="008560CD">
              <w:rPr>
                <w:color w:val="FF0000"/>
                <w:sz w:val="14"/>
                <w:szCs w:val="14"/>
                <w:shd w:val="clear" w:color="auto" w:fill="FFFF00"/>
              </w:rPr>
              <w:t>Note 1: CB1 ≠ CB2 ≠ CB3 </w:t>
            </w:r>
          </w:p>
          <w:p w14:paraId="74B813D5" w14:textId="77777777" w:rsidR="00E61D70" w:rsidRPr="008560CD" w:rsidRDefault="00E61D70" w:rsidP="00D93ECB">
            <w:pPr>
              <w:rPr>
                <w:color w:val="FF0000"/>
                <w:sz w:val="14"/>
                <w:szCs w:val="14"/>
                <w:shd w:val="clear" w:color="auto" w:fill="FFFF00"/>
              </w:rPr>
            </w:pPr>
            <w:r w:rsidRPr="008560CD">
              <w:rPr>
                <w:color w:val="FF0000"/>
                <w:sz w:val="14"/>
                <w:szCs w:val="14"/>
                <w:shd w:val="clear" w:color="auto" w:fill="FFFF00"/>
              </w:rPr>
              <w:t xml:space="preserve">FFS: signaling of type of codebook 3 incl. whether NULL is allowed </w:t>
            </w:r>
          </w:p>
          <w:p w14:paraId="54DDBF79" w14:textId="77777777" w:rsidR="00E61D70" w:rsidRPr="008560CD" w:rsidRDefault="00E61D70" w:rsidP="00D93ECB">
            <w:pPr>
              <w:rPr>
                <w:color w:val="FF0000"/>
                <w:sz w:val="14"/>
                <w:szCs w:val="14"/>
              </w:rPr>
            </w:pPr>
            <w:r w:rsidRPr="008560CD">
              <w:rPr>
                <w:color w:val="FF0000"/>
                <w:sz w:val="14"/>
                <w:szCs w:val="14"/>
              </w:rPr>
              <w:t>Note 3: If UE reports 16-8 but does not report a combination of codebook type, then usage of multiple codebook types within that combination concurrently is not allowed</w:t>
            </w:r>
            <w:r w:rsidRPr="008560CD">
              <w:rPr>
                <w:color w:val="FF0000"/>
                <w:sz w:val="14"/>
                <w:szCs w:val="14"/>
              </w:rPr>
              <w:br/>
            </w:r>
            <w:r w:rsidRPr="008560CD">
              <w:rPr>
                <w:color w:val="FF0000"/>
                <w:sz w:val="14"/>
                <w:szCs w:val="14"/>
                <w:highlight w:val="yellow"/>
              </w:rPr>
              <w:t>FFS: further restrictions on component 1 signaling</w:t>
            </w:r>
            <w:r w:rsidRPr="008560CD">
              <w:rPr>
                <w:color w:val="FF0000"/>
                <w:sz w:val="14"/>
                <w:szCs w:val="14"/>
              </w:rPr>
              <w:t xml:space="preserve"> </w:t>
            </w:r>
          </w:p>
          <w:p w14:paraId="5A0770C7" w14:textId="77777777" w:rsidR="00E61D70" w:rsidRPr="008560CD" w:rsidRDefault="00E61D70" w:rsidP="00D93ECB">
            <w:pPr>
              <w:rPr>
                <w:color w:val="FF0000"/>
                <w:sz w:val="14"/>
                <w:szCs w:val="14"/>
              </w:rPr>
            </w:pPr>
            <w:r w:rsidRPr="008560CD">
              <w:rPr>
                <w:color w:val="FF0000"/>
                <w:sz w:val="14"/>
                <w:szCs w:val="14"/>
              </w:rPr>
              <w:t>Note 4: For coexisting of mixed codebooks in any slot, gNB need to honor 16-8 and per-codebook capability 2-36/40/41/43 and 16-3a/b</w:t>
            </w:r>
          </w:p>
          <w:p w14:paraId="6A7E6ABE" w14:textId="77777777" w:rsidR="00E61D70" w:rsidRPr="008560CD" w:rsidRDefault="00E61D70" w:rsidP="00D93ECB">
            <w:pPr>
              <w:rPr>
                <w:color w:val="FF0000"/>
                <w:sz w:val="14"/>
                <w:szCs w:val="14"/>
              </w:rPr>
            </w:pPr>
            <w:r w:rsidRPr="008560CD">
              <w:rPr>
                <w:color w:val="FF0000"/>
                <w:sz w:val="14"/>
                <w:szCs w:val="14"/>
                <w:shd w:val="clear" w:color="auto" w:fill="FFFF00"/>
              </w:rPr>
              <w:t>FFS the max number of combinations can be signaled in component 1</w:t>
            </w:r>
          </w:p>
          <w:p w14:paraId="0ED1DCCF" w14:textId="77777777" w:rsidR="00E61D70" w:rsidRPr="008560CD" w:rsidRDefault="00E61D70" w:rsidP="00D93ECB">
            <w:pPr>
              <w:pStyle w:val="TAL"/>
              <w:rPr>
                <w:color w:val="FF0000"/>
                <w:sz w:val="14"/>
                <w:szCs w:val="14"/>
              </w:rPr>
            </w:pPr>
            <w:r w:rsidRPr="008560CD">
              <w:rPr>
                <w:color w:val="FF0000"/>
                <w:sz w:val="14"/>
                <w:szCs w:val="14"/>
                <w:shd w:val="clear" w:color="auto" w:fill="FFFF00"/>
              </w:rPr>
              <w:t>FFS the minimum requirement for component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0A640" w14:textId="77777777" w:rsidR="00E61D70" w:rsidRPr="008560CD" w:rsidRDefault="00E61D70" w:rsidP="00D93ECB">
            <w:pPr>
              <w:pStyle w:val="TAL"/>
              <w:rPr>
                <w:color w:val="FF0000"/>
                <w:sz w:val="14"/>
                <w:szCs w:val="14"/>
              </w:rPr>
            </w:pPr>
            <w:r w:rsidRPr="008560CD">
              <w:rPr>
                <w:color w:val="FF0000"/>
                <w:sz w:val="14"/>
                <w:szCs w:val="14"/>
              </w:rPr>
              <w:t>Optional with capability signaling</w:t>
            </w:r>
          </w:p>
        </w:tc>
      </w:tr>
    </w:tbl>
    <w:p w14:paraId="3A534169" w14:textId="77777777" w:rsidR="00E61D70" w:rsidRDefault="00E61D70" w:rsidP="00E61D70">
      <w:pPr>
        <w:rPr>
          <w:b/>
        </w:rPr>
      </w:pPr>
    </w:p>
    <w:p w14:paraId="27012F3D" w14:textId="77777777" w:rsidR="00E61D70" w:rsidRDefault="00E61D70" w:rsidP="00E61D70">
      <w:r>
        <w:t>Update on 6/5:</w:t>
      </w:r>
    </w:p>
    <w:p w14:paraId="737E05AF" w14:textId="77777777" w:rsidR="00E61D70" w:rsidRPr="00C23C2D" w:rsidRDefault="00E61D70" w:rsidP="00E61D70">
      <w:pPr>
        <w:rPr>
          <w:highlight w:val="green"/>
        </w:rPr>
      </w:pPr>
      <w:r w:rsidRPr="00C23C2D">
        <w:rPr>
          <w:highlight w:val="green"/>
        </w:rPr>
        <w:t>Agreements:</w:t>
      </w:r>
    </w:p>
    <w:tbl>
      <w:tblPr>
        <w:tblW w:w="0" w:type="auto"/>
        <w:shd w:val="clear" w:color="auto" w:fill="FFFF00"/>
        <w:tblCellMar>
          <w:left w:w="0" w:type="dxa"/>
          <w:right w:w="0" w:type="dxa"/>
        </w:tblCellMar>
        <w:tblLook w:val="04A0" w:firstRow="1" w:lastRow="0" w:firstColumn="1" w:lastColumn="0" w:noHBand="0" w:noVBand="1"/>
      </w:tblPr>
      <w:tblGrid>
        <w:gridCol w:w="427"/>
        <w:gridCol w:w="1190"/>
        <w:gridCol w:w="2474"/>
        <w:gridCol w:w="426"/>
        <w:gridCol w:w="458"/>
        <w:gridCol w:w="450"/>
        <w:gridCol w:w="222"/>
        <w:gridCol w:w="620"/>
        <w:gridCol w:w="450"/>
        <w:gridCol w:w="450"/>
        <w:gridCol w:w="222"/>
        <w:gridCol w:w="2124"/>
        <w:gridCol w:w="934"/>
      </w:tblGrid>
      <w:tr w:rsidR="00E61D70" w:rsidRPr="000C45DC" w14:paraId="18E27F98" w14:textId="77777777" w:rsidTr="000C45DC">
        <w:trPr>
          <w:trHeight w:val="23"/>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4ACF233" w14:textId="77777777" w:rsidR="00E61D70" w:rsidRPr="000C45DC" w:rsidRDefault="00E61D70" w:rsidP="00D93ECB">
            <w:pPr>
              <w:pStyle w:val="TAL"/>
              <w:rPr>
                <w:rFonts w:eastAsia="Times New Roman"/>
                <w:color w:val="000000"/>
                <w:sz w:val="14"/>
                <w:szCs w:val="14"/>
                <w:lang w:eastAsia="ko-KR"/>
              </w:rPr>
            </w:pPr>
            <w:r w:rsidRPr="000C45DC">
              <w:rPr>
                <w:color w:val="000000"/>
                <w:sz w:val="14"/>
                <w:szCs w:val="14"/>
                <w:lang w:eastAsia="ko-KR"/>
              </w:rPr>
              <w:t>16-8</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9D47076" w14:textId="77777777" w:rsidR="00E61D70" w:rsidRPr="000C45DC" w:rsidRDefault="00E61D70" w:rsidP="00D93ECB">
            <w:pPr>
              <w:pStyle w:val="TAL"/>
              <w:rPr>
                <w:color w:val="000000"/>
                <w:sz w:val="14"/>
                <w:szCs w:val="14"/>
                <w:lang w:eastAsia="ko-KR"/>
              </w:rPr>
            </w:pPr>
            <w:r w:rsidRPr="000C45DC">
              <w:rPr>
                <w:color w:val="000000"/>
                <w:sz w:val="14"/>
                <w:szCs w:val="14"/>
                <w:lang w:eastAsia="ko-KR"/>
              </w:rPr>
              <w:t>Active CSI-RS resources and ports for mixed codebook types in any slot</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7E90DF" w14:textId="77777777" w:rsidR="00E61D70" w:rsidRPr="000C45DC" w:rsidRDefault="00E61D70" w:rsidP="003B3421">
            <w:pPr>
              <w:pStyle w:val="TAL"/>
              <w:keepLines w:val="0"/>
              <w:numPr>
                <w:ilvl w:val="0"/>
                <w:numId w:val="482"/>
              </w:numPr>
              <w:rPr>
                <w:color w:val="000000"/>
                <w:sz w:val="14"/>
                <w:szCs w:val="14"/>
                <w:lang w:eastAsia="ko-KR"/>
              </w:rPr>
            </w:pPr>
            <w:r w:rsidRPr="000C45DC">
              <w:rPr>
                <w:color w:val="000000"/>
                <w:sz w:val="14"/>
                <w:szCs w:val="14"/>
                <w:lang w:eastAsia="ko-KR"/>
              </w:rPr>
              <w:t>Report a list of codebook combinations as {codebook 1, codebook 2}</w:t>
            </w:r>
          </w:p>
          <w:p w14:paraId="3A888B56" w14:textId="77777777" w:rsidR="00E61D70" w:rsidRPr="000C45DC" w:rsidRDefault="00E61D70" w:rsidP="003B3421">
            <w:pPr>
              <w:pStyle w:val="TAL"/>
              <w:keepLines w:val="0"/>
              <w:numPr>
                <w:ilvl w:val="0"/>
                <w:numId w:val="482"/>
              </w:numPr>
              <w:rPr>
                <w:color w:val="000000"/>
                <w:sz w:val="14"/>
                <w:szCs w:val="14"/>
              </w:rPr>
            </w:pPr>
            <w:r w:rsidRPr="000C45DC">
              <w:rPr>
                <w:color w:val="000000"/>
                <w:sz w:val="14"/>
                <w:szCs w:val="14"/>
                <w:lang w:eastAsia="ko-KR"/>
              </w:rPr>
              <w:t>For</w:t>
            </w:r>
            <w:r w:rsidRPr="000C45DC">
              <w:rPr>
                <w:color w:val="000000"/>
                <w:sz w:val="14"/>
                <w:szCs w:val="14"/>
              </w:rPr>
              <w:t xml:space="preserve"> each codebook </w:t>
            </w:r>
            <w:r w:rsidRPr="000C45DC">
              <w:rPr>
                <w:color w:val="000000"/>
                <w:sz w:val="14"/>
                <w:szCs w:val="14"/>
                <w:lang w:eastAsia="ko-KR"/>
              </w:rPr>
              <w:t>combination</w:t>
            </w:r>
            <w:r w:rsidRPr="000C45DC">
              <w:rPr>
                <w:color w:val="000000"/>
                <w:sz w:val="14"/>
                <w:szCs w:val="14"/>
              </w:rPr>
              <w:t>, report a list of {max number of ports per resource, max number of resources, max number of total ports}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356314B" w14:textId="77777777" w:rsidR="00E61D70" w:rsidRPr="000C45DC" w:rsidRDefault="00E61D70" w:rsidP="00D93ECB">
            <w:pPr>
              <w:pStyle w:val="TAL"/>
              <w:rPr>
                <w:rFonts w:eastAsia="DengXian"/>
                <w:color w:val="000000"/>
                <w:sz w:val="14"/>
                <w:szCs w:val="14"/>
                <w:lang w:eastAsia="ko-KR"/>
              </w:rPr>
            </w:pPr>
            <w:r w:rsidRPr="000C45DC">
              <w:rPr>
                <w:color w:val="000000"/>
                <w:sz w:val="14"/>
                <w:szCs w:val="14"/>
              </w:rPr>
              <w:t>[2-35]</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CADD5ED" w14:textId="77777777" w:rsidR="00E61D70" w:rsidRPr="000C45DC" w:rsidRDefault="00E61D70" w:rsidP="00D93ECB">
            <w:pPr>
              <w:pStyle w:val="TAL"/>
              <w:rPr>
                <w:rFonts w:eastAsia="Times New Roman"/>
                <w:color w:val="000000"/>
                <w:sz w:val="14"/>
                <w:szCs w:val="14"/>
              </w:rPr>
            </w:pPr>
            <w:r w:rsidRPr="000C45DC">
              <w:rPr>
                <w:color w:val="000000"/>
                <w:sz w:val="14"/>
                <w:szCs w:val="14"/>
              </w:rPr>
              <w:t>Yes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3F4AA1B" w14:textId="77777777" w:rsidR="00E61D70" w:rsidRPr="000C45DC" w:rsidRDefault="00E61D70" w:rsidP="00D93ECB">
            <w:pPr>
              <w:pStyle w:val="TAL"/>
              <w:rPr>
                <w:color w:val="000000"/>
                <w:sz w:val="14"/>
                <w:szCs w:val="14"/>
                <w:lang w:eastAsia="ko-KR"/>
              </w:rPr>
            </w:pPr>
            <w:r w:rsidRPr="000C45DC">
              <w:rPr>
                <w:color w:val="000000"/>
                <w:sz w:val="14"/>
                <w:szCs w:val="14"/>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C2EB2D1" w14:textId="77777777" w:rsidR="00E61D70" w:rsidRPr="000C45DC" w:rsidRDefault="00E61D70" w:rsidP="00D93ECB">
            <w:pPr>
              <w:pStyle w:val="TAL"/>
              <w:rPr>
                <w:color w:val="000000"/>
                <w:sz w:val="14"/>
                <w:szCs w:val="14"/>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68EA9B4" w14:textId="77777777" w:rsidR="00E61D70" w:rsidRPr="000C45DC" w:rsidRDefault="00E61D70" w:rsidP="00D93ECB">
            <w:pPr>
              <w:pStyle w:val="TAL"/>
              <w:rPr>
                <w:color w:val="000000"/>
                <w:sz w:val="14"/>
                <w:szCs w:val="14"/>
                <w:lang w:eastAsia="ko-KR"/>
              </w:rPr>
            </w:pPr>
            <w:r w:rsidRPr="000C45DC">
              <w:rPr>
                <w:color w:val="000000"/>
                <w:sz w:val="14"/>
                <w:szCs w:val="14"/>
              </w:rPr>
              <w:t>per band and per BC</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A115DEB" w14:textId="77777777" w:rsidR="00E61D70" w:rsidRPr="000C45DC" w:rsidRDefault="00E61D70" w:rsidP="00D93ECB">
            <w:pPr>
              <w:pStyle w:val="TAL"/>
              <w:rPr>
                <w:color w:val="000000"/>
                <w:sz w:val="14"/>
                <w:szCs w:val="14"/>
                <w:lang w:eastAsia="ko-KR"/>
              </w:rPr>
            </w:pPr>
            <w:r w:rsidRPr="000C45DC">
              <w:rPr>
                <w:color w:val="000000"/>
                <w:sz w:val="14"/>
                <w:szCs w:val="14"/>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74CE034" w14:textId="77777777" w:rsidR="00E61D70" w:rsidRPr="000C45DC" w:rsidRDefault="00E61D70" w:rsidP="00D93ECB">
            <w:pPr>
              <w:pStyle w:val="TAL"/>
              <w:rPr>
                <w:color w:val="000000"/>
                <w:sz w:val="14"/>
                <w:szCs w:val="14"/>
                <w:lang w:eastAsia="ko-KR"/>
              </w:rPr>
            </w:pPr>
            <w:r w:rsidRPr="000C45DC">
              <w:rPr>
                <w:color w:val="000000"/>
                <w:sz w:val="14"/>
                <w:szCs w:val="14"/>
              </w:rPr>
              <w:t>N/A</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B4210F2" w14:textId="77777777" w:rsidR="00E61D70" w:rsidRPr="000C45DC" w:rsidRDefault="00E61D70" w:rsidP="00D93ECB">
            <w:pPr>
              <w:pStyle w:val="TAL"/>
              <w:rPr>
                <w:color w:val="000000"/>
                <w:sz w:val="14"/>
                <w:szCs w:val="14"/>
              </w:rPr>
            </w:pP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090D688" w14:textId="77777777" w:rsidR="00E61D70" w:rsidRPr="000C45DC" w:rsidRDefault="00E61D70" w:rsidP="00D93ECB">
            <w:pPr>
              <w:rPr>
                <w:rFonts w:ascii="Arial" w:hAnsi="Arial" w:cs="Arial"/>
                <w:color w:val="000000"/>
                <w:sz w:val="14"/>
                <w:szCs w:val="14"/>
              </w:rPr>
            </w:pPr>
            <w:r w:rsidRPr="000C45DC">
              <w:rPr>
                <w:rFonts w:ascii="Arial" w:hAnsi="Arial" w:cs="Arial"/>
                <w:color w:val="000000"/>
                <w:sz w:val="14"/>
                <w:szCs w:val="14"/>
              </w:rPr>
              <w:t>Component-1 candidate values:</w:t>
            </w:r>
          </w:p>
          <w:p w14:paraId="4F82BEE0" w14:textId="77777777" w:rsidR="00E61D70" w:rsidRPr="000C45DC" w:rsidRDefault="00E61D70" w:rsidP="00D93ECB">
            <w:pPr>
              <w:rPr>
                <w:rFonts w:ascii="Arial" w:hAnsi="Arial" w:cs="Arial"/>
                <w:color w:val="000000"/>
                <w:sz w:val="14"/>
                <w:szCs w:val="14"/>
              </w:rPr>
            </w:pPr>
            <w:r w:rsidRPr="000C45DC">
              <w:rPr>
                <w:rFonts w:ascii="Arial" w:hAnsi="Arial" w:cs="Arial"/>
                <w:color w:val="000000"/>
                <w:sz w:val="14"/>
                <w:szCs w:val="14"/>
              </w:rPr>
              <w:t>Codebook 1 = {Type I SP, Type I MP}</w:t>
            </w:r>
          </w:p>
          <w:p w14:paraId="65E17C4D" w14:textId="77777777" w:rsidR="00E61D70" w:rsidRPr="000C45DC" w:rsidRDefault="00E61D70" w:rsidP="00D93ECB">
            <w:pPr>
              <w:rPr>
                <w:rFonts w:ascii="Arial" w:hAnsi="Arial" w:cs="Arial"/>
                <w:color w:val="000000"/>
                <w:sz w:val="14"/>
                <w:szCs w:val="14"/>
                <w:lang w:val="fr-FR"/>
              </w:rPr>
            </w:pPr>
            <w:r w:rsidRPr="000C45DC">
              <w:rPr>
                <w:rFonts w:ascii="Arial" w:hAnsi="Arial" w:cs="Arial"/>
                <w:color w:val="000000"/>
                <w:sz w:val="14"/>
                <w:szCs w:val="14"/>
                <w:lang w:val="fr-FR"/>
              </w:rPr>
              <w:t>codebook 2 = { Type II, Type II PS, eType II R=1, eType II R=2, eType II PS R=1, eType II PS R=2</w:t>
            </w:r>
            <w:r w:rsidRPr="000C45DC">
              <w:rPr>
                <w:rStyle w:val="apple-converted-space"/>
                <w:rFonts w:ascii="Arial" w:hAnsi="Arial" w:cs="Arial"/>
                <w:color w:val="000000"/>
                <w:sz w:val="14"/>
                <w:szCs w:val="14"/>
                <w:lang w:val="fr-FR"/>
              </w:rPr>
              <w:t> </w:t>
            </w:r>
            <w:r w:rsidRPr="000C45DC">
              <w:rPr>
                <w:rFonts w:ascii="Arial" w:hAnsi="Arial" w:cs="Arial"/>
                <w:color w:val="000000"/>
                <w:sz w:val="14"/>
                <w:szCs w:val="14"/>
                <w:lang w:val="fr-FR"/>
              </w:rPr>
              <w:t>}</w:t>
            </w:r>
          </w:p>
          <w:p w14:paraId="166A94FB" w14:textId="77777777" w:rsidR="00E61D70" w:rsidRPr="000C45DC" w:rsidRDefault="00E61D70" w:rsidP="00D93ECB">
            <w:pPr>
              <w:rPr>
                <w:rFonts w:ascii="Arial" w:hAnsi="Arial" w:cs="Arial"/>
                <w:color w:val="000000"/>
                <w:sz w:val="14"/>
                <w:szCs w:val="14"/>
                <w:lang w:val="fr-FR"/>
              </w:rPr>
            </w:pPr>
          </w:p>
          <w:p w14:paraId="11E21018" w14:textId="77777777" w:rsidR="00E61D70" w:rsidRPr="000C45DC" w:rsidRDefault="00E61D70" w:rsidP="00D93ECB">
            <w:pPr>
              <w:rPr>
                <w:rFonts w:ascii="Arial" w:hAnsi="Arial" w:cs="Arial"/>
                <w:color w:val="000000"/>
                <w:sz w:val="14"/>
                <w:szCs w:val="14"/>
              </w:rPr>
            </w:pPr>
            <w:r w:rsidRPr="000C45DC">
              <w:rPr>
                <w:rFonts w:ascii="Arial" w:hAnsi="Arial" w:cs="Arial"/>
                <w:color w:val="000000"/>
                <w:sz w:val="14"/>
                <w:szCs w:val="14"/>
                <w:highlight w:val="yellow"/>
              </w:rPr>
              <w:t>FFS: whether introduce codebook 3, where codebook 3 is downselected from {Type II, Type II PS, eType II R=1, eType II R=2, eType II PS R=1, eType II PS R=2, NULL}</w:t>
            </w:r>
          </w:p>
          <w:p w14:paraId="289010F5" w14:textId="77777777" w:rsidR="00E61D70" w:rsidRPr="000C45DC" w:rsidRDefault="00E61D70" w:rsidP="00D93ECB">
            <w:pPr>
              <w:rPr>
                <w:rFonts w:ascii="Arial" w:hAnsi="Arial" w:cs="Arial"/>
                <w:color w:val="000000"/>
                <w:sz w:val="14"/>
                <w:szCs w:val="14"/>
                <w:shd w:val="clear" w:color="auto" w:fill="FFFF00"/>
              </w:rPr>
            </w:pPr>
          </w:p>
          <w:p w14:paraId="39E74F3C" w14:textId="77777777" w:rsidR="00E61D70" w:rsidRPr="000C45DC" w:rsidRDefault="00E61D70" w:rsidP="00D93ECB">
            <w:pPr>
              <w:rPr>
                <w:rFonts w:ascii="Arial" w:hAnsi="Arial" w:cs="Arial"/>
                <w:color w:val="000000"/>
                <w:sz w:val="14"/>
                <w:szCs w:val="14"/>
              </w:rPr>
            </w:pPr>
            <w:r w:rsidRPr="000C45DC">
              <w:rPr>
                <w:rFonts w:ascii="Arial" w:hAnsi="Arial" w:cs="Arial" w:hint="eastAsia"/>
                <w:color w:val="000000"/>
                <w:sz w:val="14"/>
                <w:szCs w:val="14"/>
              </w:rPr>
              <w:t>Note 3</w:t>
            </w:r>
            <w:r w:rsidRPr="000C45DC">
              <w:rPr>
                <w:rFonts w:ascii="Arial" w:hAnsi="Arial" w:cs="Arial" w:hint="eastAsia"/>
                <w:color w:val="000000"/>
                <w:sz w:val="14"/>
                <w:szCs w:val="14"/>
              </w:rPr>
              <w:t>：</w:t>
            </w:r>
            <w:r w:rsidRPr="000C45DC">
              <w:rPr>
                <w:rFonts w:ascii="Arial" w:hAnsi="Arial" w:cs="Arial" w:hint="eastAsia"/>
                <w:color w:val="000000"/>
                <w:sz w:val="14"/>
                <w:szCs w:val="14"/>
              </w:rPr>
              <w:t xml:space="preserve">if a UE reports one or more codebook combinations in 16-8, then usage of active CSI-RS resources and ports for multiple codebooks in any slot is allowed only within those combinations. </w:t>
            </w:r>
          </w:p>
          <w:p w14:paraId="79D78E87" w14:textId="77777777" w:rsidR="00E61D70" w:rsidRPr="000C45DC" w:rsidRDefault="00E61D70" w:rsidP="00D93ECB">
            <w:pPr>
              <w:rPr>
                <w:rFonts w:ascii="Arial" w:hAnsi="Arial" w:cs="Arial"/>
                <w:color w:val="000000"/>
                <w:sz w:val="14"/>
                <w:szCs w:val="14"/>
              </w:rPr>
            </w:pPr>
          </w:p>
          <w:p w14:paraId="5D83DA29" w14:textId="77777777" w:rsidR="00E61D70" w:rsidRPr="000C45DC" w:rsidRDefault="00E61D70" w:rsidP="00D93ECB">
            <w:pPr>
              <w:rPr>
                <w:rFonts w:ascii="Arial" w:hAnsi="Arial" w:cs="Arial"/>
                <w:color w:val="000000"/>
                <w:sz w:val="14"/>
                <w:szCs w:val="14"/>
              </w:rPr>
            </w:pPr>
            <w:r w:rsidRPr="000C45DC">
              <w:rPr>
                <w:rFonts w:ascii="Arial" w:hAnsi="Arial" w:cs="Arial"/>
                <w:color w:val="000000"/>
                <w:sz w:val="14"/>
                <w:szCs w:val="14"/>
              </w:rPr>
              <w:t>Note 4: For coexisting of mixed codebooks in any slot, gNB need to honor 16-8 and per-codebook capability 2-36/40/41/43 and 16-3a/b</w:t>
            </w:r>
          </w:p>
          <w:p w14:paraId="26554052" w14:textId="77777777" w:rsidR="00E61D70" w:rsidRPr="000C45DC" w:rsidRDefault="00E61D70" w:rsidP="00D93ECB">
            <w:pPr>
              <w:rPr>
                <w:rFonts w:ascii="Arial" w:hAnsi="Arial" w:cs="Arial"/>
                <w:color w:val="000000"/>
                <w:sz w:val="14"/>
                <w:szCs w:val="14"/>
              </w:rPr>
            </w:pPr>
          </w:p>
          <w:p w14:paraId="2F915312" w14:textId="77777777" w:rsidR="00E61D70" w:rsidRPr="000C45DC" w:rsidRDefault="00E61D70" w:rsidP="00D93ECB">
            <w:pPr>
              <w:rPr>
                <w:rFonts w:ascii="Arial" w:hAnsi="Arial" w:cs="Arial"/>
                <w:color w:val="000000"/>
                <w:sz w:val="14"/>
                <w:szCs w:val="14"/>
                <w:highlight w:val="yellow"/>
              </w:rPr>
            </w:pPr>
            <w:r w:rsidRPr="000C45DC">
              <w:rPr>
                <w:rFonts w:ascii="Arial" w:hAnsi="Arial" w:cs="Arial"/>
                <w:color w:val="000000"/>
                <w:sz w:val="14"/>
                <w:szCs w:val="14"/>
                <w:highlight w:val="yellow"/>
              </w:rPr>
              <w:t>FFS: the max number of combinations can be signaled in component 1</w:t>
            </w:r>
          </w:p>
          <w:p w14:paraId="752CA5BD" w14:textId="77777777" w:rsidR="00E61D70" w:rsidRPr="000C45DC" w:rsidRDefault="00E61D70" w:rsidP="00D93ECB">
            <w:pPr>
              <w:rPr>
                <w:rFonts w:ascii="Arial" w:hAnsi="Arial" w:cs="Arial"/>
                <w:color w:val="000000"/>
                <w:sz w:val="14"/>
                <w:szCs w:val="14"/>
                <w:highlight w:val="yellow"/>
              </w:rPr>
            </w:pPr>
          </w:p>
          <w:p w14:paraId="4CDF3972" w14:textId="77777777" w:rsidR="00E61D70" w:rsidRPr="000C45DC" w:rsidRDefault="00E61D70" w:rsidP="00D93ECB">
            <w:pPr>
              <w:rPr>
                <w:rFonts w:ascii="Arial" w:hAnsi="Arial" w:cs="Arial"/>
                <w:color w:val="000000"/>
                <w:sz w:val="14"/>
                <w:szCs w:val="14"/>
              </w:rPr>
            </w:pPr>
            <w:r w:rsidRPr="000C45DC">
              <w:rPr>
                <w:rFonts w:ascii="Arial" w:hAnsi="Arial" w:cs="Arial"/>
                <w:color w:val="000000"/>
                <w:sz w:val="14"/>
                <w:szCs w:val="14"/>
                <w:highlight w:val="yellow"/>
              </w:rPr>
              <w:t>FFS: the minimum requirement for</w:t>
            </w:r>
            <w:r w:rsidRPr="000C45DC">
              <w:rPr>
                <w:rFonts w:ascii="Arial" w:hAnsi="Arial" w:cs="Arial"/>
                <w:color w:val="000000"/>
                <w:sz w:val="14"/>
                <w:szCs w:val="14"/>
              </w:rPr>
              <w:t xml:space="preserve"> component 2.</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AABB8EF" w14:textId="77777777" w:rsidR="00E61D70" w:rsidRPr="000C45DC" w:rsidRDefault="00E61D70" w:rsidP="00D93ECB">
            <w:pPr>
              <w:pStyle w:val="TAL"/>
              <w:rPr>
                <w:rFonts w:cs="Arial"/>
                <w:color w:val="000000"/>
                <w:sz w:val="14"/>
                <w:szCs w:val="14"/>
              </w:rPr>
            </w:pPr>
            <w:r w:rsidRPr="000C45DC">
              <w:rPr>
                <w:color w:val="000000"/>
                <w:sz w:val="14"/>
                <w:szCs w:val="14"/>
              </w:rPr>
              <w:t>Optional with capability signaling</w:t>
            </w:r>
          </w:p>
        </w:tc>
      </w:tr>
    </w:tbl>
    <w:p w14:paraId="4445AABB" w14:textId="77777777" w:rsidR="00E61D70" w:rsidRDefault="00E61D70" w:rsidP="00E61D70"/>
    <w:p w14:paraId="367755C6" w14:textId="77777777" w:rsidR="00642466" w:rsidRDefault="00642466" w:rsidP="00E61D70"/>
    <w:p w14:paraId="3D1F5B9F" w14:textId="77777777" w:rsidR="00642466" w:rsidRDefault="00E61D70" w:rsidP="00E61D70">
      <w:r w:rsidRPr="00642466">
        <w:t xml:space="preserve">[101-e-NR-eMIMO-UEFeature-04] </w:t>
      </w:r>
      <w:r w:rsidR="00642466" w:rsidRPr="00642466">
        <w:t>– Ralf (AT&amp;T)</w:t>
      </w:r>
    </w:p>
    <w:p w14:paraId="1E50E35C" w14:textId="2608DD52" w:rsidR="00E61D70" w:rsidRPr="00642466" w:rsidRDefault="00E61D70" w:rsidP="00E61D70">
      <w:r w:rsidRPr="00642466">
        <w:t>Email discussion/approval till 5/29</w:t>
      </w:r>
    </w:p>
    <w:p w14:paraId="202F0D60" w14:textId="77777777" w:rsidR="00E61D70" w:rsidRPr="00642466" w:rsidRDefault="00E61D70" w:rsidP="003B3421">
      <w:pPr>
        <w:numPr>
          <w:ilvl w:val="0"/>
          <w:numId w:val="484"/>
        </w:numPr>
      </w:pPr>
      <w:r w:rsidRPr="00642466">
        <w:t>Finalize all FGs in the 16-4, 16-5, and 16-6 families of features as in x4285</w:t>
      </w:r>
    </w:p>
    <w:p w14:paraId="16D01E6D" w14:textId="77777777" w:rsidR="00642466" w:rsidRPr="00642466" w:rsidRDefault="00642466" w:rsidP="00642466">
      <w:pPr>
        <w:rPr>
          <w:b/>
          <w:bCs/>
        </w:rPr>
      </w:pPr>
      <w:r w:rsidRPr="00642466">
        <w:rPr>
          <w:b/>
          <w:bCs/>
        </w:rPr>
        <w:t>R1-2005036</w:t>
      </w:r>
      <w:r w:rsidRPr="00642466">
        <w:rPr>
          <w:b/>
          <w:bCs/>
        </w:rPr>
        <w:tab/>
        <w:t>Summary of email discussion/approval [101-e-NR-eMIMO-UEFeature-04]</w:t>
      </w:r>
      <w:r w:rsidRPr="00642466">
        <w:rPr>
          <w:b/>
          <w:bCs/>
        </w:rPr>
        <w:tab/>
        <w:t>Moderator (AT&amp;T)</w:t>
      </w:r>
    </w:p>
    <w:p w14:paraId="71F1CD03" w14:textId="77777777" w:rsidR="000C45DC" w:rsidRDefault="000C45DC" w:rsidP="000C45DC">
      <w:pPr>
        <w:rPr>
          <w:bCs/>
        </w:rPr>
      </w:pPr>
      <w:r w:rsidRPr="00064AA8">
        <w:rPr>
          <w:b/>
        </w:rPr>
        <w:t>Decision:</w:t>
      </w:r>
      <w:r>
        <w:rPr>
          <w:bCs/>
        </w:rPr>
        <w:t xml:space="preserve"> As per email decision posted on May 31</w:t>
      </w:r>
      <w:r w:rsidRPr="00703FFE">
        <w:rPr>
          <w:bCs/>
          <w:vertAlign w:val="superscript"/>
        </w:rPr>
        <w:t>st</w:t>
      </w:r>
      <w:r>
        <w:rPr>
          <w:bCs/>
        </w:rPr>
        <w:t xml:space="preserve">, </w:t>
      </w:r>
      <w:r w:rsidRPr="00BE438F">
        <w:rPr>
          <w:bCs/>
        </w:rPr>
        <w:t>agreements made so far from conference calls are copied below:</w:t>
      </w:r>
    </w:p>
    <w:p w14:paraId="6452DDFB" w14:textId="77777777" w:rsidR="000C45DC" w:rsidRPr="00BE438F" w:rsidRDefault="000C45DC" w:rsidP="000C45DC">
      <w:pPr>
        <w:rPr>
          <w:bCs/>
        </w:rPr>
      </w:pPr>
      <w:r>
        <w:rPr>
          <w:bCs/>
        </w:rPr>
        <w:lastRenderedPageBreak/>
        <w:t>Updated as shown below further to email decision posted on June 6</w:t>
      </w:r>
      <w:r w:rsidRPr="00703FFE">
        <w:rPr>
          <w:bCs/>
          <w:vertAlign w:val="superscript"/>
        </w:rPr>
        <w:t>th</w:t>
      </w:r>
      <w:r>
        <w:rPr>
          <w:bCs/>
        </w:rPr>
        <w:t>,</w:t>
      </w:r>
    </w:p>
    <w:p w14:paraId="6CA0EE38" w14:textId="77777777" w:rsidR="00E61D70" w:rsidRPr="000C45DC" w:rsidRDefault="00E61D70" w:rsidP="00E61D70">
      <w:pPr>
        <w:rPr>
          <w:bCs/>
          <w:color w:val="000000"/>
          <w:highlight w:val="green"/>
        </w:rPr>
      </w:pPr>
      <w:r w:rsidRPr="000C45DC">
        <w:rPr>
          <w:bCs/>
          <w:color w:val="000000"/>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97"/>
        <w:gridCol w:w="1765"/>
        <w:gridCol w:w="2076"/>
        <w:gridCol w:w="481"/>
        <w:gridCol w:w="458"/>
        <w:gridCol w:w="450"/>
        <w:gridCol w:w="222"/>
        <w:gridCol w:w="1205"/>
        <w:gridCol w:w="854"/>
        <w:gridCol w:w="854"/>
        <w:gridCol w:w="222"/>
        <w:gridCol w:w="222"/>
        <w:gridCol w:w="816"/>
      </w:tblGrid>
      <w:tr w:rsidR="00E61D70" w:rsidRPr="000C45DC" w14:paraId="3A8A198B" w14:textId="77777777" w:rsidTr="000C45DC">
        <w:trPr>
          <w:trHeight w:val="22"/>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FD333" w14:textId="77777777" w:rsidR="00E61D70" w:rsidRPr="000C45DC" w:rsidRDefault="00E61D70" w:rsidP="00D93ECB">
            <w:pPr>
              <w:pStyle w:val="TAL"/>
              <w:rPr>
                <w:color w:val="000000"/>
                <w:sz w:val="14"/>
                <w:szCs w:val="14"/>
              </w:rPr>
            </w:pPr>
            <w:r w:rsidRPr="000C45DC">
              <w:rPr>
                <w:color w:val="000000"/>
                <w:sz w:val="14"/>
                <w:szCs w:val="14"/>
              </w:rPr>
              <w:t>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64B48" w14:textId="77777777" w:rsidR="00E61D70" w:rsidRPr="000C45DC" w:rsidRDefault="00E61D70" w:rsidP="00D93ECB">
            <w:pPr>
              <w:pStyle w:val="TAL"/>
              <w:rPr>
                <w:color w:val="000000"/>
                <w:sz w:val="14"/>
                <w:szCs w:val="14"/>
              </w:rPr>
            </w:pPr>
            <w:r w:rsidRPr="000C45DC">
              <w:rPr>
                <w:color w:val="000000"/>
                <w:sz w:val="14"/>
                <w:szCs w:val="14"/>
              </w:rPr>
              <w:t>Low PAPR DMRS for DL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2D774" w14:textId="77777777" w:rsidR="00E61D70" w:rsidRPr="000C45DC" w:rsidRDefault="00E61D70" w:rsidP="00D93ECB">
            <w:pPr>
              <w:pStyle w:val="TAL"/>
              <w:rPr>
                <w:color w:val="000000"/>
                <w:sz w:val="14"/>
                <w:szCs w:val="14"/>
              </w:rPr>
            </w:pPr>
            <w:r w:rsidRPr="000C45DC">
              <w:rPr>
                <w:color w:val="000000"/>
                <w:sz w:val="14"/>
                <w:szCs w:val="14"/>
              </w:rPr>
              <w:t>Low PAPR DMRS for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07639" w14:textId="77777777" w:rsidR="00E61D70" w:rsidRPr="000C45DC" w:rsidRDefault="00E61D70" w:rsidP="00D93ECB">
            <w:pPr>
              <w:pStyle w:val="TAL"/>
              <w:rPr>
                <w:strike/>
                <w:color w:val="000000"/>
                <w:sz w:val="14"/>
                <w:szCs w:val="14"/>
                <w:highlight w:val="yellow"/>
              </w:rPr>
            </w:pPr>
            <w:r w:rsidRPr="000C45DC">
              <w:rPr>
                <w:rFonts w:eastAsia="Malgun Gothic"/>
                <w:strike/>
                <w:color w:val="FF0000"/>
                <w:sz w:val="14"/>
                <w:szCs w:val="14"/>
                <w:lang w:eastAsia="ko-KR"/>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456ED" w14:textId="77777777" w:rsidR="00E61D70" w:rsidRPr="000C45DC" w:rsidRDefault="00E61D70" w:rsidP="00D93ECB">
            <w:pPr>
              <w:pStyle w:val="TAL"/>
              <w:rPr>
                <w:i/>
                <w:color w:val="000000"/>
                <w:sz w:val="14"/>
                <w:szCs w:val="14"/>
              </w:rPr>
            </w:pPr>
            <w:r w:rsidRPr="000C45DC">
              <w:rPr>
                <w:color w:val="FF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7A35A" w14:textId="77777777" w:rsidR="00E61D70" w:rsidRPr="000C45DC" w:rsidRDefault="00E61D70" w:rsidP="00D93ECB">
            <w:pPr>
              <w:pStyle w:val="TAL"/>
              <w:rPr>
                <w:color w:val="000000"/>
                <w:sz w:val="14"/>
                <w:szCs w:val="14"/>
              </w:rPr>
            </w:pPr>
            <w:r w:rsidRPr="000C45DC">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2AB0E"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1F7D" w14:textId="77777777" w:rsidR="00E61D70" w:rsidRPr="000C45DC" w:rsidRDefault="00E61D70" w:rsidP="00D93ECB">
            <w:pPr>
              <w:pStyle w:val="TAL"/>
              <w:rPr>
                <w:color w:val="000000"/>
                <w:sz w:val="14"/>
                <w:szCs w:val="14"/>
                <w:highlight w:val="yellow"/>
              </w:rPr>
            </w:pPr>
            <w:r w:rsidRPr="000C45DC">
              <w:rPr>
                <w:color w:val="FF0000"/>
                <w:sz w:val="14"/>
                <w:szCs w:val="14"/>
                <w:highlight w:val="yellow"/>
              </w:rPr>
              <w:t xml:space="preserve">Alt. 1) </w:t>
            </w:r>
            <w:r w:rsidRPr="000C45DC">
              <w:rPr>
                <w:color w:val="000000"/>
                <w:sz w:val="14"/>
                <w:szCs w:val="14"/>
                <w:highlight w:val="yellow"/>
              </w:rPr>
              <w:t>Per UE</w:t>
            </w:r>
          </w:p>
          <w:p w14:paraId="3079CB5D" w14:textId="77777777" w:rsidR="00E61D70" w:rsidRPr="000C45DC" w:rsidRDefault="00E61D70" w:rsidP="00D93ECB">
            <w:pPr>
              <w:pStyle w:val="TAL"/>
              <w:rPr>
                <w:color w:val="FF0000"/>
                <w:sz w:val="14"/>
                <w:szCs w:val="14"/>
              </w:rPr>
            </w:pPr>
            <w:r w:rsidRPr="000C45DC">
              <w:rPr>
                <w:color w:val="FF0000"/>
                <w:sz w:val="14"/>
                <w:szCs w:val="14"/>
                <w:highlight w:val="yellow"/>
              </w:rPr>
              <w:t>Alt. 2) 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B772A" w14:textId="77777777" w:rsidR="00E61D70" w:rsidRPr="000C45DC" w:rsidRDefault="00E61D70" w:rsidP="00D93ECB">
            <w:pPr>
              <w:pStyle w:val="TAL"/>
              <w:rPr>
                <w:color w:val="000000"/>
                <w:sz w:val="14"/>
                <w:szCs w:val="14"/>
                <w:highlight w:val="yellow"/>
              </w:rPr>
            </w:pPr>
            <w:r w:rsidRPr="000C45DC">
              <w:rPr>
                <w:color w:val="FF0000"/>
                <w:sz w:val="14"/>
                <w:szCs w:val="14"/>
                <w:highlight w:val="yellow"/>
              </w:rPr>
              <w:t>Alt. 1)</w:t>
            </w:r>
            <w:r w:rsidRPr="000C45DC">
              <w:rPr>
                <w:color w:val="000000"/>
                <w:sz w:val="14"/>
                <w:szCs w:val="14"/>
                <w:highlight w:val="yellow"/>
              </w:rPr>
              <w:t xml:space="preserve"> No</w:t>
            </w:r>
          </w:p>
          <w:p w14:paraId="5A9771EE" w14:textId="77777777" w:rsidR="00E61D70" w:rsidRPr="000C45DC" w:rsidRDefault="00E61D70" w:rsidP="00D93ECB">
            <w:pPr>
              <w:pStyle w:val="TAL"/>
              <w:rPr>
                <w:color w:val="000000"/>
                <w:sz w:val="14"/>
                <w:szCs w:val="14"/>
                <w:highlight w:val="yellow"/>
              </w:rPr>
            </w:pPr>
            <w:r w:rsidRPr="000C45DC">
              <w:rPr>
                <w:color w:val="FF0000"/>
                <w:sz w:val="14"/>
                <w:szCs w:val="14"/>
                <w:highlight w:val="yellow"/>
              </w:rPr>
              <w:t>Alt. 2)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A91F9" w14:textId="77777777" w:rsidR="00E61D70" w:rsidRPr="000C45DC" w:rsidRDefault="00E61D70" w:rsidP="00D93ECB">
            <w:pPr>
              <w:pStyle w:val="TAL"/>
              <w:rPr>
                <w:color w:val="000000"/>
                <w:sz w:val="14"/>
                <w:szCs w:val="14"/>
                <w:highlight w:val="yellow"/>
              </w:rPr>
            </w:pPr>
            <w:r w:rsidRPr="000C45DC">
              <w:rPr>
                <w:color w:val="FF0000"/>
                <w:sz w:val="14"/>
                <w:szCs w:val="14"/>
                <w:highlight w:val="yellow"/>
              </w:rPr>
              <w:t>Alt. 1)</w:t>
            </w:r>
            <w:r w:rsidRPr="000C45DC">
              <w:rPr>
                <w:color w:val="000000"/>
                <w:sz w:val="14"/>
                <w:szCs w:val="14"/>
                <w:highlight w:val="yellow"/>
              </w:rPr>
              <w:t xml:space="preserve"> No</w:t>
            </w:r>
          </w:p>
          <w:p w14:paraId="6DBEE77A" w14:textId="77777777" w:rsidR="00E61D70" w:rsidRPr="000C45DC" w:rsidRDefault="00E61D70" w:rsidP="00D93ECB">
            <w:pPr>
              <w:pStyle w:val="TAL"/>
              <w:rPr>
                <w:color w:val="000000"/>
                <w:sz w:val="14"/>
                <w:szCs w:val="14"/>
                <w:highlight w:val="yellow"/>
              </w:rPr>
            </w:pPr>
            <w:r w:rsidRPr="000C45DC">
              <w:rPr>
                <w:color w:val="FF0000"/>
                <w:sz w:val="14"/>
                <w:szCs w:val="14"/>
                <w:highlight w:val="yellow"/>
              </w:rPr>
              <w:t>Alt. 2)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3346C"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EEBE1"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BC5A5" w14:textId="77777777" w:rsidR="00E61D70" w:rsidRPr="000C45DC" w:rsidRDefault="00E61D70" w:rsidP="00D93ECB">
            <w:pPr>
              <w:pStyle w:val="TAL"/>
              <w:rPr>
                <w:color w:val="000000"/>
                <w:sz w:val="14"/>
                <w:szCs w:val="14"/>
                <w:highlight w:val="yellow"/>
              </w:rPr>
            </w:pPr>
            <w:r w:rsidRPr="000C45DC">
              <w:rPr>
                <w:color w:val="000000"/>
                <w:sz w:val="14"/>
                <w:szCs w:val="14"/>
                <w:highlight w:val="yellow"/>
              </w:rPr>
              <w:t>[Optional]</w:t>
            </w:r>
          </w:p>
        </w:tc>
      </w:tr>
    </w:tbl>
    <w:p w14:paraId="05690A4F" w14:textId="77777777" w:rsidR="00E61D70" w:rsidRPr="000C45DC" w:rsidRDefault="00E61D70" w:rsidP="00E61D70">
      <w:pPr>
        <w:rPr>
          <w:bCs/>
          <w:highlight w:val="yellow"/>
        </w:rPr>
      </w:pPr>
    </w:p>
    <w:p w14:paraId="29BD3518" w14:textId="77777777" w:rsidR="00E61D70" w:rsidRPr="000C45DC" w:rsidRDefault="00E61D70" w:rsidP="00E61D70">
      <w:pPr>
        <w:rPr>
          <w:bCs/>
          <w:color w:val="000000"/>
          <w:highlight w:val="green"/>
        </w:rPr>
      </w:pPr>
      <w:r w:rsidRPr="000C45DC">
        <w:rPr>
          <w:bCs/>
          <w:color w:val="000000"/>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63"/>
        <w:gridCol w:w="1729"/>
        <w:gridCol w:w="2642"/>
        <w:gridCol w:w="536"/>
        <w:gridCol w:w="458"/>
        <w:gridCol w:w="450"/>
        <w:gridCol w:w="458"/>
        <w:gridCol w:w="1226"/>
        <w:gridCol w:w="450"/>
        <w:gridCol w:w="450"/>
        <w:gridCol w:w="222"/>
        <w:gridCol w:w="222"/>
        <w:gridCol w:w="1151"/>
      </w:tblGrid>
      <w:tr w:rsidR="00E61D70" w:rsidRPr="000C45DC" w14:paraId="7760D6C1" w14:textId="77777777" w:rsidTr="000C45DC">
        <w:trPr>
          <w:trHeight w:val="16"/>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A9CA1" w14:textId="77777777" w:rsidR="00E61D70" w:rsidRPr="000C45DC" w:rsidRDefault="00E61D70" w:rsidP="00D93ECB">
            <w:pPr>
              <w:pStyle w:val="TAL"/>
              <w:rPr>
                <w:color w:val="000000"/>
                <w:sz w:val="14"/>
                <w:szCs w:val="14"/>
              </w:rPr>
            </w:pPr>
            <w:r w:rsidRPr="000C45DC">
              <w:rPr>
                <w:rFonts w:eastAsia="Malgun Gothic"/>
                <w:color w:val="000000"/>
                <w:sz w:val="14"/>
                <w:szCs w:val="14"/>
                <w:lang w:eastAsia="ko-KR"/>
              </w:rPr>
              <w:t>16-5a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7AE31" w14:textId="77777777" w:rsidR="00E61D70" w:rsidRPr="000C45DC" w:rsidRDefault="00E61D70" w:rsidP="00D93ECB">
            <w:pPr>
              <w:pStyle w:val="TAL"/>
              <w:rPr>
                <w:color w:val="000000"/>
                <w:sz w:val="14"/>
                <w:szCs w:val="14"/>
              </w:rPr>
            </w:pPr>
            <w:r w:rsidRPr="000C45DC">
              <w:rPr>
                <w:rFonts w:eastAsia="Malgun Gothic"/>
                <w:color w:val="000000"/>
                <w:sz w:val="14"/>
                <w:szCs w:val="14"/>
                <w:lang w:eastAsia="ko-KR"/>
              </w:rPr>
              <w:t xml:space="preserve">UL full power transmission </w:t>
            </w:r>
            <w:r w:rsidRPr="000C45DC">
              <w:rPr>
                <w:rFonts w:eastAsia="Malgun Gothic"/>
                <w:strike/>
                <w:color w:val="FF0000"/>
                <w:sz w:val="14"/>
                <w:szCs w:val="14"/>
                <w:lang w:eastAsia="ko-KR"/>
              </w:rPr>
              <w:t xml:space="preserve">[mode 0] </w:t>
            </w:r>
            <w:r w:rsidRPr="000C45DC">
              <w:rPr>
                <w:rFonts w:eastAsia="Malgun Gothic"/>
                <w:color w:val="FF0000"/>
                <w:sz w:val="14"/>
                <w:szCs w:val="14"/>
                <w:lang w:eastAsia="ko-KR"/>
              </w:rPr>
              <w:t xml:space="preserve">mode of </w:t>
            </w:r>
            <w:r w:rsidRPr="000C45DC">
              <w:rPr>
                <w:rFonts w:eastAsia="Malgun Gothic"/>
                <w:i/>
                <w:iCs/>
                <w:color w:val="FF0000"/>
                <w:sz w:val="14"/>
                <w:szCs w:val="14"/>
                <w:lang w:eastAsia="ko-KR"/>
              </w:rPr>
              <w:t>fullpower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2889B" w14:textId="77777777" w:rsidR="00E61D70" w:rsidRPr="000C45DC" w:rsidRDefault="00E61D70" w:rsidP="0040180B">
            <w:pPr>
              <w:pStyle w:val="TAL"/>
              <w:numPr>
                <w:ilvl w:val="0"/>
                <w:numId w:val="157"/>
              </w:numPr>
              <w:rPr>
                <w:color w:val="000000"/>
                <w:sz w:val="14"/>
                <w:szCs w:val="14"/>
              </w:rPr>
            </w:pPr>
            <w:r w:rsidRPr="000C45DC">
              <w:rPr>
                <w:rFonts w:eastAsia="Malgun Gothic"/>
                <w:color w:val="000000"/>
                <w:sz w:val="14"/>
                <w:szCs w:val="14"/>
                <w:lang w:eastAsia="ko-KR"/>
              </w:rPr>
              <w:t xml:space="preserve">Supported UL full power transmission </w:t>
            </w:r>
            <w:r w:rsidRPr="000C45DC">
              <w:rPr>
                <w:rFonts w:eastAsia="Malgun Gothic"/>
                <w:strike/>
                <w:color w:val="FF0000"/>
                <w:sz w:val="14"/>
                <w:szCs w:val="14"/>
                <w:lang w:eastAsia="ko-KR"/>
              </w:rPr>
              <w:t>[mode 0]</w:t>
            </w:r>
            <w:r w:rsidRPr="000C45DC">
              <w:rPr>
                <w:rFonts w:eastAsia="Malgun Gothic"/>
                <w:color w:val="FF0000"/>
                <w:sz w:val="14"/>
                <w:szCs w:val="14"/>
                <w:lang w:eastAsia="ko-KR"/>
              </w:rPr>
              <w:t xml:space="preserve"> mode of </w:t>
            </w:r>
            <w:r w:rsidRPr="000C45DC">
              <w:rPr>
                <w:rFonts w:eastAsia="Malgun Gothic"/>
                <w:i/>
                <w:iCs/>
                <w:color w:val="FF0000"/>
                <w:sz w:val="14"/>
                <w:szCs w:val="14"/>
                <w:lang w:eastAsia="ko-KR"/>
              </w:rPr>
              <w:t>fullpower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F9759" w14:textId="77777777" w:rsidR="00E61D70" w:rsidRPr="000C45DC" w:rsidRDefault="00E61D70" w:rsidP="00D93ECB">
            <w:pPr>
              <w:pStyle w:val="TAL"/>
              <w:rPr>
                <w:color w:val="000000"/>
                <w:sz w:val="14"/>
                <w:szCs w:val="14"/>
              </w:rPr>
            </w:pPr>
            <w:r w:rsidRPr="000C45DC">
              <w:rPr>
                <w:color w:val="000000"/>
                <w:sz w:val="14"/>
                <w:szCs w:val="14"/>
              </w:rPr>
              <w:t>2-13, 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E00AF" w14:textId="77777777" w:rsidR="00E61D70" w:rsidRPr="000C45DC" w:rsidRDefault="00E61D70" w:rsidP="00D93ECB">
            <w:pPr>
              <w:pStyle w:val="TAL"/>
              <w:rPr>
                <w:i/>
                <w:color w:val="000000"/>
                <w:sz w:val="14"/>
                <w:szCs w:val="14"/>
              </w:rPr>
            </w:pPr>
            <w:r w:rsidRPr="000C45DC">
              <w:rPr>
                <w:color w:val="00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CFAC2" w14:textId="77777777" w:rsidR="00E61D70" w:rsidRPr="000C45DC" w:rsidRDefault="00E61D70" w:rsidP="00D93ECB">
            <w:pPr>
              <w:pStyle w:val="TAL"/>
              <w:rPr>
                <w:color w:val="000000"/>
                <w:sz w:val="14"/>
                <w:szCs w:val="14"/>
              </w:rPr>
            </w:pPr>
            <w:r w:rsidRPr="000C45DC">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CE5BB" w14:textId="77777777" w:rsidR="00E61D70" w:rsidRPr="000C45DC" w:rsidRDefault="00E61D70" w:rsidP="00D93ECB">
            <w:pPr>
              <w:pStyle w:val="TAL"/>
              <w:rPr>
                <w:strike/>
                <w:color w:val="000000"/>
                <w:sz w:val="14"/>
                <w:szCs w:val="14"/>
              </w:rPr>
            </w:pPr>
            <w:r w:rsidRPr="000C45DC">
              <w:rPr>
                <w:strike/>
                <w:color w:val="FF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5F725" w14:textId="77777777" w:rsidR="00E61D70" w:rsidRPr="000C45DC" w:rsidRDefault="00E61D70" w:rsidP="00D93ECB">
            <w:pPr>
              <w:pStyle w:val="TAL"/>
              <w:rPr>
                <w:color w:val="000000"/>
                <w:sz w:val="14"/>
                <w:szCs w:val="14"/>
              </w:rPr>
            </w:pPr>
            <w:r w:rsidRPr="000C45DC">
              <w:rPr>
                <w:rFonts w:eastAsia="Malgun Gothic"/>
                <w:color w:val="000000"/>
                <w:sz w:val="14"/>
                <w:szCs w:val="14"/>
                <w:highlight w:val="yellow"/>
                <w:lang w:eastAsia="ko-KR"/>
              </w:rPr>
              <w:t>FFS: Per FS or Per band or Per band per 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39D5" w14:textId="77777777" w:rsidR="00E61D70" w:rsidRPr="000C45DC" w:rsidRDefault="00E61D70" w:rsidP="00D93ECB">
            <w:pPr>
              <w:pStyle w:val="TAL"/>
              <w:rPr>
                <w:color w:val="000000"/>
                <w:sz w:val="14"/>
                <w:szCs w:val="14"/>
              </w:rPr>
            </w:pPr>
            <w:r w:rsidRPr="000C45DC">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26FBB" w14:textId="77777777" w:rsidR="00E61D70" w:rsidRPr="000C45DC" w:rsidRDefault="00E61D70" w:rsidP="00D93ECB">
            <w:pPr>
              <w:pStyle w:val="TAL"/>
              <w:rPr>
                <w:color w:val="000000"/>
                <w:sz w:val="14"/>
                <w:szCs w:val="14"/>
              </w:rPr>
            </w:pPr>
            <w:r w:rsidRPr="000C45DC">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51A20"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F227"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1824F" w14:textId="77777777" w:rsidR="00E61D70" w:rsidRPr="000C45DC" w:rsidRDefault="00E61D70" w:rsidP="00D93ECB">
            <w:pPr>
              <w:rPr>
                <w:color w:val="000000"/>
                <w:sz w:val="14"/>
                <w:szCs w:val="14"/>
              </w:rPr>
            </w:pPr>
            <w:r w:rsidRPr="000C45DC">
              <w:rPr>
                <w:color w:val="FF0000"/>
                <w:sz w:val="14"/>
                <w:szCs w:val="14"/>
              </w:rPr>
              <w:t>Optional with capability signaling</w:t>
            </w:r>
          </w:p>
        </w:tc>
      </w:tr>
    </w:tbl>
    <w:p w14:paraId="146D623E" w14:textId="77777777" w:rsidR="00E61D70" w:rsidRPr="000C45DC" w:rsidRDefault="00E61D70" w:rsidP="00E61D70">
      <w:pPr>
        <w:rPr>
          <w:bCs/>
          <w:highlight w:val="yellow"/>
        </w:rPr>
      </w:pPr>
    </w:p>
    <w:p w14:paraId="435EAA82" w14:textId="77777777" w:rsidR="00E61D70" w:rsidRPr="000C45DC" w:rsidRDefault="00E61D70" w:rsidP="00E61D70">
      <w:pPr>
        <w:rPr>
          <w:bCs/>
          <w:color w:val="000000"/>
          <w:highlight w:val="green"/>
        </w:rPr>
      </w:pPr>
      <w:r w:rsidRPr="000C45DC">
        <w:rPr>
          <w:bCs/>
          <w:color w:val="000000"/>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85"/>
        <w:gridCol w:w="1610"/>
        <w:gridCol w:w="2480"/>
        <w:gridCol w:w="599"/>
        <w:gridCol w:w="458"/>
        <w:gridCol w:w="450"/>
        <w:gridCol w:w="222"/>
        <w:gridCol w:w="1577"/>
        <w:gridCol w:w="395"/>
        <w:gridCol w:w="395"/>
        <w:gridCol w:w="222"/>
        <w:gridCol w:w="222"/>
        <w:gridCol w:w="1342"/>
      </w:tblGrid>
      <w:tr w:rsidR="00E61D70" w:rsidRPr="000C45DC" w14:paraId="73BAE61D" w14:textId="77777777" w:rsidTr="000C45DC">
        <w:trPr>
          <w:trHeight w:val="17"/>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009BB" w14:textId="77777777" w:rsidR="00E61D70" w:rsidRPr="000C45DC" w:rsidRDefault="00E61D70" w:rsidP="00D93ECB">
            <w:pPr>
              <w:pStyle w:val="TAL"/>
              <w:rPr>
                <w:color w:val="000000"/>
                <w:sz w:val="14"/>
                <w:szCs w:val="14"/>
              </w:rPr>
            </w:pPr>
            <w:r w:rsidRPr="000C45DC">
              <w:rPr>
                <w:rFonts w:eastAsia="Malgun Gothic"/>
                <w:color w:val="000000"/>
                <w:sz w:val="14"/>
                <w:szCs w:val="14"/>
                <w:lang w:eastAsia="ko-KR"/>
              </w:rPr>
              <w:t>16-5b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20FDE" w14:textId="77777777" w:rsidR="00E61D70" w:rsidRPr="000C45DC" w:rsidRDefault="00E61D70" w:rsidP="00D93ECB">
            <w:pPr>
              <w:pStyle w:val="TAL"/>
              <w:rPr>
                <w:color w:val="000000"/>
                <w:sz w:val="14"/>
                <w:szCs w:val="14"/>
              </w:rPr>
            </w:pPr>
            <w:r w:rsidRPr="000C45DC">
              <w:rPr>
                <w:rFonts w:eastAsia="Malgun Gothic"/>
                <w:color w:val="000000"/>
                <w:sz w:val="14"/>
                <w:szCs w:val="14"/>
                <w:lang w:eastAsia="ko-KR"/>
              </w:rPr>
              <w:t xml:space="preserve">UL full power transmission </w:t>
            </w:r>
            <w:r w:rsidRPr="000C45DC">
              <w:rPr>
                <w:rFonts w:eastAsia="Malgun Gothic"/>
                <w:color w:val="000000"/>
                <w:sz w:val="14"/>
                <w:szCs w:val="14"/>
                <w:highlight w:val="yellow"/>
                <w:lang w:eastAsia="ko-KR"/>
              </w:rPr>
              <w:t>[mode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795B0" w14:textId="77777777" w:rsidR="00E61D70" w:rsidRPr="000C45DC" w:rsidRDefault="00E61D70" w:rsidP="003B3421">
            <w:pPr>
              <w:pStyle w:val="TAL"/>
              <w:numPr>
                <w:ilvl w:val="0"/>
                <w:numId w:val="478"/>
              </w:numPr>
              <w:rPr>
                <w:color w:val="000000"/>
                <w:sz w:val="14"/>
                <w:szCs w:val="14"/>
              </w:rPr>
            </w:pPr>
            <w:r w:rsidRPr="000C45DC">
              <w:rPr>
                <w:rFonts w:eastAsia="Malgun Gothic"/>
                <w:color w:val="000000"/>
                <w:sz w:val="14"/>
                <w:szCs w:val="14"/>
                <w:lang w:eastAsia="ko-KR"/>
              </w:rPr>
              <w:t xml:space="preserve">Supported UL full power transmission </w:t>
            </w:r>
            <w:r w:rsidRPr="000C45DC">
              <w:rPr>
                <w:rFonts w:eastAsia="Malgun Gothic"/>
                <w:color w:val="000000"/>
                <w:sz w:val="14"/>
                <w:szCs w:val="14"/>
                <w:highlight w:val="yellow"/>
                <w:lang w:eastAsia="ko-KR"/>
              </w:rPr>
              <w:t>[mode 1]</w:t>
            </w:r>
          </w:p>
          <w:p w14:paraId="14E632D8" w14:textId="77777777" w:rsidR="00E61D70" w:rsidRPr="000C45DC" w:rsidRDefault="00E61D70" w:rsidP="003B3421">
            <w:pPr>
              <w:pStyle w:val="TAL"/>
              <w:numPr>
                <w:ilvl w:val="0"/>
                <w:numId w:val="478"/>
              </w:numPr>
              <w:rPr>
                <w:color w:val="000000"/>
                <w:sz w:val="14"/>
                <w:szCs w:val="14"/>
              </w:rPr>
            </w:pPr>
            <w:r w:rsidRPr="000C45DC">
              <w:rPr>
                <w:color w:val="000000"/>
                <w:sz w:val="14"/>
                <w:szCs w:val="14"/>
                <w:highlight w:val="yellow"/>
              </w:rPr>
              <w:t>[Number of Tx to support mode 1: {2Tx, 4Tx, 2Tx_4Tx}]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93AE5" w14:textId="77777777" w:rsidR="00E61D70" w:rsidRPr="000C45DC" w:rsidRDefault="00E61D70" w:rsidP="00D93ECB">
            <w:pPr>
              <w:pStyle w:val="TAL"/>
              <w:rPr>
                <w:color w:val="000000"/>
                <w:sz w:val="14"/>
                <w:szCs w:val="14"/>
              </w:rPr>
            </w:pPr>
            <w:r w:rsidRPr="000C45DC">
              <w:rPr>
                <w:color w:val="000000"/>
                <w:sz w:val="14"/>
                <w:szCs w:val="14"/>
              </w:rPr>
              <w:t>2-13, 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54665" w14:textId="77777777" w:rsidR="00E61D70" w:rsidRPr="000C45DC" w:rsidRDefault="00E61D70" w:rsidP="00D93ECB">
            <w:pPr>
              <w:pStyle w:val="TAL"/>
              <w:rPr>
                <w:i/>
                <w:color w:val="FF0000"/>
                <w:sz w:val="14"/>
                <w:szCs w:val="14"/>
              </w:rPr>
            </w:pPr>
            <w:r w:rsidRPr="000C45DC">
              <w:rPr>
                <w:color w:val="FF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A7D69" w14:textId="77777777" w:rsidR="00E61D70" w:rsidRPr="000C45DC" w:rsidRDefault="00E61D70" w:rsidP="00D93ECB">
            <w:pPr>
              <w:pStyle w:val="TAL"/>
              <w:rPr>
                <w:color w:val="000000"/>
                <w:sz w:val="14"/>
                <w:szCs w:val="14"/>
              </w:rPr>
            </w:pPr>
            <w:r w:rsidRPr="000C45DC">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A147C"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0D640" w14:textId="77777777" w:rsidR="00E61D70" w:rsidRPr="000C45DC" w:rsidRDefault="00E61D70" w:rsidP="00D93ECB">
            <w:pPr>
              <w:pStyle w:val="TAL"/>
              <w:rPr>
                <w:color w:val="000000"/>
                <w:sz w:val="14"/>
                <w:szCs w:val="14"/>
              </w:rPr>
            </w:pPr>
            <w:r w:rsidRPr="000C45DC">
              <w:rPr>
                <w:rFonts w:eastAsia="Malgun Gothic"/>
                <w:strike/>
                <w:color w:val="FF0000"/>
                <w:sz w:val="14"/>
                <w:szCs w:val="14"/>
                <w:lang w:eastAsia="ko-KR"/>
              </w:rPr>
              <w:t>FFS:</w:t>
            </w:r>
            <w:r w:rsidRPr="000C45DC">
              <w:rPr>
                <w:rFonts w:eastAsia="Malgun Gothic"/>
                <w:color w:val="000000"/>
                <w:sz w:val="14"/>
                <w:szCs w:val="14"/>
                <w:lang w:eastAsia="ko-KR"/>
              </w:rPr>
              <w:t xml:space="preserve"> Per FS </w:t>
            </w:r>
            <w:r w:rsidRPr="000C45DC">
              <w:rPr>
                <w:rFonts w:eastAsia="Malgun Gothic"/>
                <w:strike/>
                <w:color w:val="FF0000"/>
                <w:sz w:val="14"/>
                <w:szCs w:val="14"/>
                <w:lang w:eastAsia="ko-KR"/>
              </w:rPr>
              <w:t>or Per band or Per band per 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8432B" w14:textId="77777777" w:rsidR="00E61D70" w:rsidRPr="000C45DC" w:rsidRDefault="00E61D70" w:rsidP="00D93ECB">
            <w:pPr>
              <w:pStyle w:val="TAL"/>
              <w:rPr>
                <w:color w:val="000000"/>
                <w:sz w:val="14"/>
                <w:szCs w:val="14"/>
              </w:rPr>
            </w:pPr>
            <w:r w:rsidRPr="000C45DC">
              <w:rPr>
                <w:color w:val="00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5B45D" w14:textId="77777777" w:rsidR="00E61D70" w:rsidRPr="000C45DC" w:rsidRDefault="00E61D70" w:rsidP="00D93ECB">
            <w:pPr>
              <w:pStyle w:val="TAL"/>
              <w:rPr>
                <w:color w:val="000000"/>
                <w:sz w:val="14"/>
                <w:szCs w:val="14"/>
              </w:rPr>
            </w:pPr>
            <w:r w:rsidRPr="000C45DC">
              <w:rPr>
                <w:color w:val="00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55BA1"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91577"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9583D" w14:textId="77777777" w:rsidR="00E61D70" w:rsidRPr="000C45DC" w:rsidRDefault="00E61D70" w:rsidP="00D93ECB">
            <w:pPr>
              <w:rPr>
                <w:color w:val="000000"/>
                <w:sz w:val="14"/>
                <w:szCs w:val="14"/>
              </w:rPr>
            </w:pPr>
            <w:r w:rsidRPr="000C45DC">
              <w:rPr>
                <w:color w:val="FF0000"/>
                <w:sz w:val="14"/>
                <w:szCs w:val="14"/>
              </w:rPr>
              <w:t>Optional with capability signaling</w:t>
            </w:r>
          </w:p>
        </w:tc>
      </w:tr>
    </w:tbl>
    <w:p w14:paraId="641ACB16" w14:textId="77777777" w:rsidR="00E61D70" w:rsidRPr="000C45DC" w:rsidRDefault="00E61D70" w:rsidP="00E61D70">
      <w:pPr>
        <w:rPr>
          <w:bCs/>
          <w:highlight w:val="yellow"/>
        </w:rPr>
      </w:pPr>
    </w:p>
    <w:p w14:paraId="72EE0233" w14:textId="77777777" w:rsidR="00E61D70" w:rsidRPr="000C45DC" w:rsidRDefault="00E61D70" w:rsidP="00E61D70">
      <w:pPr>
        <w:rPr>
          <w:bCs/>
          <w:color w:val="000000"/>
          <w:highlight w:val="green"/>
        </w:rPr>
      </w:pPr>
      <w:r w:rsidRPr="000C45DC">
        <w:rPr>
          <w:bCs/>
          <w:color w:val="000000"/>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1564"/>
        <w:gridCol w:w="3519"/>
        <w:gridCol w:w="503"/>
        <w:gridCol w:w="458"/>
        <w:gridCol w:w="450"/>
        <w:gridCol w:w="222"/>
        <w:gridCol w:w="1006"/>
        <w:gridCol w:w="395"/>
        <w:gridCol w:w="395"/>
        <w:gridCol w:w="222"/>
        <w:gridCol w:w="222"/>
        <w:gridCol w:w="1030"/>
      </w:tblGrid>
      <w:tr w:rsidR="00E61D70" w:rsidRPr="000C45DC" w14:paraId="196D51E4" w14:textId="77777777" w:rsidTr="000C45DC">
        <w:trPr>
          <w:trHeight w:val="26"/>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D75E5B" w14:textId="77777777" w:rsidR="00E61D70" w:rsidRPr="000C45DC" w:rsidRDefault="00E61D70" w:rsidP="00D93ECB">
            <w:pPr>
              <w:pStyle w:val="TAL"/>
              <w:rPr>
                <w:rFonts w:eastAsia="Malgun Gothic"/>
                <w:color w:val="000000"/>
                <w:sz w:val="14"/>
                <w:szCs w:val="14"/>
                <w:lang w:eastAsia="ko-KR"/>
              </w:rPr>
            </w:pPr>
            <w:r w:rsidRPr="000C45DC">
              <w:rPr>
                <w:rFonts w:eastAsia="Malgun Gothic"/>
                <w:color w:val="000000"/>
                <w:sz w:val="14"/>
                <w:szCs w:val="14"/>
                <w:lang w:eastAsia="ko-KR"/>
              </w:rPr>
              <w:t>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B9E66" w14:textId="77777777" w:rsidR="00E61D70" w:rsidRPr="000C45DC" w:rsidRDefault="00E61D70" w:rsidP="00D93ECB">
            <w:pPr>
              <w:pStyle w:val="TAL"/>
              <w:rPr>
                <w:rFonts w:eastAsia="Malgun Gothic"/>
                <w:color w:val="000000"/>
                <w:sz w:val="14"/>
                <w:szCs w:val="14"/>
                <w:lang w:eastAsia="ko-KR"/>
              </w:rPr>
            </w:pPr>
            <w:r w:rsidRPr="000C45DC">
              <w:rPr>
                <w:rFonts w:eastAsia="Malgun Gothic"/>
                <w:color w:val="000000"/>
                <w:sz w:val="14"/>
                <w:szCs w:val="14"/>
                <w:lang w:eastAsia="ko-KR"/>
              </w:rPr>
              <w:t>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8AAFD" w14:textId="77777777" w:rsidR="00E61D70" w:rsidRPr="000C45DC" w:rsidRDefault="00E61D70" w:rsidP="003B3421">
            <w:pPr>
              <w:pStyle w:val="TAL"/>
              <w:numPr>
                <w:ilvl w:val="0"/>
                <w:numId w:val="479"/>
              </w:numPr>
              <w:rPr>
                <w:rFonts w:eastAsia="Malgun Gothic"/>
                <w:color w:val="000000"/>
                <w:sz w:val="14"/>
                <w:szCs w:val="14"/>
                <w:lang w:eastAsia="ko-KR"/>
              </w:rPr>
            </w:pPr>
            <w:r w:rsidRPr="000C45DC">
              <w:rPr>
                <w:rFonts w:eastAsia="Malgun Gothic"/>
                <w:color w:val="000000"/>
                <w:sz w:val="14"/>
                <w:szCs w:val="14"/>
                <w:lang w:eastAsia="ko-KR"/>
              </w:rPr>
              <w:t>The maximum number of SRS resources in one SRS resource set with usage set to ‘codebook’ for Mode 2: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4702C" w14:textId="77777777" w:rsidR="00E61D70" w:rsidRPr="000C45DC" w:rsidRDefault="00E61D70" w:rsidP="00D93ECB">
            <w:pPr>
              <w:pStyle w:val="TAL"/>
              <w:rPr>
                <w:color w:val="000000"/>
                <w:sz w:val="14"/>
                <w:szCs w:val="14"/>
              </w:rPr>
            </w:pPr>
            <w:r w:rsidRPr="000C45DC">
              <w:rPr>
                <w:color w:val="000000"/>
                <w:sz w:val="14"/>
                <w:szCs w:val="14"/>
              </w:rPr>
              <w:t>2-13, 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00DAA" w14:textId="77777777" w:rsidR="00E61D70" w:rsidRPr="000C45DC" w:rsidRDefault="00E61D70" w:rsidP="00D93ECB">
            <w:pPr>
              <w:pStyle w:val="TAL"/>
              <w:rPr>
                <w:i/>
                <w:color w:val="000000"/>
                <w:sz w:val="14"/>
                <w:szCs w:val="14"/>
              </w:rPr>
            </w:pPr>
            <w:r w:rsidRPr="000C45DC">
              <w:rPr>
                <w:color w:val="FF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9301D" w14:textId="77777777" w:rsidR="00E61D70" w:rsidRPr="000C45DC" w:rsidRDefault="00E61D70" w:rsidP="00D93ECB">
            <w:pPr>
              <w:pStyle w:val="TAL"/>
              <w:rPr>
                <w:color w:val="000000"/>
                <w:sz w:val="14"/>
                <w:szCs w:val="14"/>
              </w:rPr>
            </w:pPr>
            <w:r w:rsidRPr="000C45DC">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79E07"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6560D" w14:textId="77777777" w:rsidR="00E61D70" w:rsidRPr="000C45DC" w:rsidRDefault="00E61D70" w:rsidP="00D93ECB">
            <w:pPr>
              <w:pStyle w:val="TAL"/>
              <w:rPr>
                <w:rFonts w:eastAsia="Malgun Gothic"/>
                <w:color w:val="000000"/>
                <w:sz w:val="14"/>
                <w:szCs w:val="14"/>
                <w:highlight w:val="yellow"/>
                <w:lang w:eastAsia="ko-KR"/>
              </w:rPr>
            </w:pPr>
            <w:r w:rsidRPr="000C45DC">
              <w:rPr>
                <w:rFonts w:eastAsia="Malgun Gothic"/>
                <w:strike/>
                <w:color w:val="FF0000"/>
                <w:sz w:val="14"/>
                <w:szCs w:val="14"/>
                <w:lang w:eastAsia="ko-KR"/>
              </w:rPr>
              <w:t>FFS:</w:t>
            </w:r>
            <w:r w:rsidRPr="000C45DC">
              <w:rPr>
                <w:rFonts w:eastAsia="Malgun Gothic"/>
                <w:color w:val="FF0000"/>
                <w:sz w:val="14"/>
                <w:szCs w:val="14"/>
                <w:lang w:eastAsia="ko-KR"/>
              </w:rPr>
              <w:t xml:space="preserve"> </w:t>
            </w:r>
            <w:r w:rsidRPr="000C45DC">
              <w:rPr>
                <w:rFonts w:eastAsia="Malgun Gothic"/>
                <w:color w:val="000000"/>
                <w:sz w:val="14"/>
                <w:szCs w:val="14"/>
                <w:lang w:eastAsia="ko-KR"/>
              </w:rPr>
              <w:t xml:space="preserve">Per FS </w:t>
            </w:r>
            <w:r w:rsidRPr="000C45DC">
              <w:rPr>
                <w:rFonts w:eastAsia="Malgun Gothic"/>
                <w:strike/>
                <w:color w:val="FF0000"/>
                <w:sz w:val="14"/>
                <w:szCs w:val="14"/>
                <w:lang w:eastAsia="ko-KR"/>
              </w:rPr>
              <w:t>or Per band or Per band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EC97" w14:textId="77777777" w:rsidR="00E61D70" w:rsidRPr="000C45DC" w:rsidRDefault="00E61D70" w:rsidP="00D93ECB">
            <w:pPr>
              <w:pStyle w:val="TAL"/>
              <w:rPr>
                <w:color w:val="000000"/>
                <w:sz w:val="14"/>
                <w:szCs w:val="14"/>
              </w:rPr>
            </w:pPr>
            <w:r w:rsidRPr="000C45DC">
              <w:rPr>
                <w:color w:val="00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43BB8" w14:textId="77777777" w:rsidR="00E61D70" w:rsidRPr="000C45DC" w:rsidRDefault="00E61D70" w:rsidP="00D93ECB">
            <w:pPr>
              <w:pStyle w:val="TAL"/>
              <w:rPr>
                <w:color w:val="000000"/>
                <w:sz w:val="14"/>
                <w:szCs w:val="14"/>
              </w:rPr>
            </w:pPr>
            <w:r w:rsidRPr="000C45DC">
              <w:rPr>
                <w:color w:val="00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3B3D1"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5F0C"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92E97" w14:textId="77777777" w:rsidR="00E61D70" w:rsidRPr="000C45DC" w:rsidRDefault="00E61D70" w:rsidP="00D93ECB">
            <w:pPr>
              <w:rPr>
                <w:rFonts w:eastAsia="Malgun Gothic"/>
                <w:color w:val="000000"/>
                <w:sz w:val="14"/>
                <w:szCs w:val="14"/>
                <w:highlight w:val="yellow"/>
                <w:lang w:eastAsia="ko-KR"/>
              </w:rPr>
            </w:pPr>
            <w:r w:rsidRPr="000C45DC">
              <w:rPr>
                <w:color w:val="FF0000"/>
                <w:sz w:val="14"/>
                <w:szCs w:val="14"/>
              </w:rPr>
              <w:t>Optional with capability signaling</w:t>
            </w:r>
          </w:p>
        </w:tc>
      </w:tr>
      <w:tr w:rsidR="00E61D70" w:rsidRPr="000C45DC" w14:paraId="4190A64B" w14:textId="77777777" w:rsidTr="000C45DC">
        <w:trPr>
          <w:trHeight w:val="26"/>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EB5533" w14:textId="77777777" w:rsidR="00E61D70" w:rsidRPr="000C45DC" w:rsidRDefault="00E61D70" w:rsidP="00D93ECB">
            <w:pPr>
              <w:pStyle w:val="TAL"/>
              <w:rPr>
                <w:rFonts w:eastAsia="Malgun Gothic"/>
                <w:color w:val="000000"/>
                <w:sz w:val="14"/>
                <w:szCs w:val="14"/>
                <w:lang w:eastAsia="ko-KR"/>
              </w:rPr>
            </w:pPr>
            <w:r w:rsidRPr="000C45DC">
              <w:rPr>
                <w:rFonts w:eastAsia="Malgun Gothic"/>
                <w:color w:val="000000"/>
                <w:sz w:val="14"/>
                <w:szCs w:val="14"/>
                <w:lang w:eastAsia="ko-KR"/>
              </w:rPr>
              <w:t>16-5c-2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2FF1" w14:textId="77777777" w:rsidR="00E61D70" w:rsidRPr="000C45DC" w:rsidRDefault="00E61D70" w:rsidP="00D93ECB">
            <w:pPr>
              <w:pStyle w:val="TAL"/>
              <w:rPr>
                <w:rFonts w:eastAsia="Malgun Gothic"/>
                <w:color w:val="000000"/>
                <w:sz w:val="14"/>
                <w:szCs w:val="14"/>
                <w:lang w:eastAsia="ko-KR"/>
              </w:rPr>
            </w:pPr>
            <w:r w:rsidRPr="000C45DC">
              <w:rPr>
                <w:rFonts w:eastAsia="Malgun Gothic"/>
                <w:color w:val="000000"/>
                <w:sz w:val="14"/>
                <w:szCs w:val="14"/>
                <w:lang w:eastAsia="ko-KR"/>
              </w:rPr>
              <w:t>UL full power transmission mode 2 – SRS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BDCAF" w14:textId="77777777" w:rsidR="00E61D70" w:rsidRPr="000C45DC" w:rsidRDefault="00E61D70" w:rsidP="003B3421">
            <w:pPr>
              <w:pStyle w:val="TAL"/>
              <w:numPr>
                <w:ilvl w:val="0"/>
                <w:numId w:val="480"/>
              </w:numPr>
              <w:rPr>
                <w:rFonts w:eastAsia="Malgun Gothic"/>
                <w:color w:val="000000"/>
                <w:sz w:val="14"/>
                <w:szCs w:val="14"/>
                <w:lang w:eastAsia="ko-KR"/>
              </w:rPr>
            </w:pPr>
            <w:r w:rsidRPr="000C45DC">
              <w:rPr>
                <w:color w:val="000000"/>
                <w:sz w:val="14"/>
                <w:szCs w:val="14"/>
                <w:highlight w:val="yellow"/>
              </w:rPr>
              <w:t>[Number of Tx to support mode 2: {2Tx, 4Tx, 2Tx_4Tx}]</w:t>
            </w:r>
          </w:p>
          <w:p w14:paraId="6F3DFEE3" w14:textId="77777777" w:rsidR="00E61D70" w:rsidRPr="000C45DC" w:rsidRDefault="00E61D70" w:rsidP="003B3421">
            <w:pPr>
              <w:pStyle w:val="TAL"/>
              <w:numPr>
                <w:ilvl w:val="0"/>
                <w:numId w:val="480"/>
              </w:numPr>
              <w:rPr>
                <w:rFonts w:eastAsia="Malgun Gothic"/>
                <w:color w:val="000000"/>
                <w:sz w:val="14"/>
                <w:szCs w:val="14"/>
                <w:lang w:eastAsia="ko-KR"/>
              </w:rPr>
            </w:pPr>
            <w:r w:rsidRPr="000C45DC">
              <w:rPr>
                <w:rFonts w:eastAsia="Malgun Gothic"/>
                <w:color w:val="000000"/>
                <w:sz w:val="14"/>
                <w:szCs w:val="14"/>
                <w:lang w:eastAsia="ko-KR"/>
              </w:rPr>
              <w:t>The SRS configuration with different number of antenna ports for Mode 2: {[NULL,] 1_2, 1_4, [2_4], 1_2_4}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3816" w14:textId="77777777" w:rsidR="00E61D70" w:rsidRPr="000C45DC" w:rsidRDefault="00E61D70" w:rsidP="00D93ECB">
            <w:pPr>
              <w:pStyle w:val="TAL"/>
              <w:rPr>
                <w:color w:val="000000"/>
                <w:sz w:val="14"/>
                <w:szCs w:val="14"/>
              </w:rPr>
            </w:pPr>
            <w:r w:rsidRPr="000C45DC">
              <w:rPr>
                <w:color w:val="000000"/>
                <w:sz w:val="14"/>
                <w:szCs w:val="14"/>
              </w:rPr>
              <w:t>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C73F2" w14:textId="77777777" w:rsidR="00E61D70" w:rsidRPr="000C45DC" w:rsidRDefault="00E61D70" w:rsidP="00D93ECB">
            <w:pPr>
              <w:pStyle w:val="TAL"/>
              <w:rPr>
                <w:i/>
                <w:color w:val="000000"/>
                <w:sz w:val="14"/>
                <w:szCs w:val="14"/>
              </w:rPr>
            </w:pPr>
            <w:r w:rsidRPr="000C45DC">
              <w:rPr>
                <w:color w:val="FF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8B71F" w14:textId="77777777" w:rsidR="00E61D70" w:rsidRPr="000C45DC" w:rsidRDefault="00E61D70" w:rsidP="00D93ECB">
            <w:pPr>
              <w:pStyle w:val="TAL"/>
              <w:rPr>
                <w:color w:val="000000"/>
                <w:sz w:val="14"/>
                <w:szCs w:val="14"/>
              </w:rPr>
            </w:pPr>
            <w:r w:rsidRPr="000C45DC">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6008C"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FBDFE" w14:textId="77777777" w:rsidR="00E61D70" w:rsidRPr="000C45DC" w:rsidRDefault="00E61D70" w:rsidP="00D93ECB">
            <w:pPr>
              <w:pStyle w:val="TAL"/>
              <w:rPr>
                <w:rFonts w:eastAsia="Malgun Gothic"/>
                <w:color w:val="000000"/>
                <w:sz w:val="14"/>
                <w:szCs w:val="14"/>
                <w:highlight w:val="yellow"/>
                <w:lang w:eastAsia="ko-KR"/>
              </w:rPr>
            </w:pPr>
            <w:r w:rsidRPr="000C45DC">
              <w:rPr>
                <w:rFonts w:eastAsia="Malgun Gothic"/>
                <w:strike/>
                <w:color w:val="FF0000"/>
                <w:sz w:val="14"/>
                <w:szCs w:val="14"/>
                <w:lang w:eastAsia="ko-KR"/>
              </w:rPr>
              <w:t>FFS:</w:t>
            </w:r>
            <w:r w:rsidRPr="000C45DC">
              <w:rPr>
                <w:rFonts w:eastAsia="Malgun Gothic"/>
                <w:color w:val="FF0000"/>
                <w:sz w:val="14"/>
                <w:szCs w:val="14"/>
                <w:lang w:eastAsia="ko-KR"/>
              </w:rPr>
              <w:t xml:space="preserve"> </w:t>
            </w:r>
            <w:r w:rsidRPr="000C45DC">
              <w:rPr>
                <w:rFonts w:eastAsia="Malgun Gothic"/>
                <w:color w:val="000000"/>
                <w:sz w:val="14"/>
                <w:szCs w:val="14"/>
                <w:lang w:eastAsia="ko-KR"/>
              </w:rPr>
              <w:t xml:space="preserve">Per FS </w:t>
            </w:r>
            <w:r w:rsidRPr="000C45DC">
              <w:rPr>
                <w:rFonts w:eastAsia="Malgun Gothic"/>
                <w:strike/>
                <w:color w:val="FF0000"/>
                <w:sz w:val="14"/>
                <w:szCs w:val="14"/>
                <w:lang w:eastAsia="ko-KR"/>
              </w:rPr>
              <w:t>or Per band or Per band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8AFE3" w14:textId="77777777" w:rsidR="00E61D70" w:rsidRPr="000C45DC" w:rsidRDefault="00E61D70" w:rsidP="00D93ECB">
            <w:pPr>
              <w:pStyle w:val="TAL"/>
              <w:rPr>
                <w:color w:val="000000"/>
                <w:sz w:val="14"/>
                <w:szCs w:val="14"/>
              </w:rPr>
            </w:pPr>
            <w:r w:rsidRPr="000C45DC">
              <w:rPr>
                <w:color w:val="00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05FA0" w14:textId="77777777" w:rsidR="00E61D70" w:rsidRPr="000C45DC" w:rsidRDefault="00E61D70" w:rsidP="00D93ECB">
            <w:pPr>
              <w:pStyle w:val="TAL"/>
              <w:rPr>
                <w:color w:val="000000"/>
                <w:sz w:val="14"/>
                <w:szCs w:val="14"/>
              </w:rPr>
            </w:pPr>
            <w:r w:rsidRPr="000C45DC">
              <w:rPr>
                <w:color w:val="00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12D88"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C7AEC"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7245" w14:textId="77777777" w:rsidR="00E61D70" w:rsidRPr="000C45DC" w:rsidRDefault="00E61D70" w:rsidP="00D93ECB">
            <w:pPr>
              <w:rPr>
                <w:rFonts w:eastAsia="Malgun Gothic"/>
                <w:color w:val="000000"/>
                <w:sz w:val="14"/>
                <w:szCs w:val="14"/>
                <w:highlight w:val="yellow"/>
                <w:lang w:eastAsia="ko-KR"/>
              </w:rPr>
            </w:pPr>
            <w:r w:rsidRPr="000C45DC">
              <w:rPr>
                <w:color w:val="FF0000"/>
                <w:sz w:val="14"/>
                <w:szCs w:val="14"/>
              </w:rPr>
              <w:t>Optional with capability signaling</w:t>
            </w:r>
          </w:p>
        </w:tc>
      </w:tr>
      <w:tr w:rsidR="00E61D70" w:rsidRPr="000C45DC" w14:paraId="540AA04D" w14:textId="77777777" w:rsidTr="000C45DC">
        <w:trPr>
          <w:trHeight w:val="26"/>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48744B" w14:textId="77777777" w:rsidR="00E61D70" w:rsidRPr="000C45DC" w:rsidRDefault="00E61D70" w:rsidP="00D93ECB">
            <w:pPr>
              <w:pStyle w:val="TAL"/>
              <w:rPr>
                <w:rFonts w:eastAsia="Malgun Gothic"/>
                <w:color w:val="000000"/>
                <w:sz w:val="14"/>
                <w:szCs w:val="14"/>
                <w:lang w:eastAsia="ko-KR"/>
              </w:rPr>
            </w:pPr>
            <w:r w:rsidRPr="000C45DC">
              <w:rPr>
                <w:rFonts w:eastAsia="Malgun Gothic"/>
                <w:color w:val="000000"/>
                <w:sz w:val="14"/>
                <w:szCs w:val="14"/>
                <w:lang w:eastAsia="ko-KR"/>
              </w:rPr>
              <w:t>16-5c-3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2546A" w14:textId="77777777" w:rsidR="00E61D70" w:rsidRPr="000C45DC" w:rsidRDefault="00E61D70" w:rsidP="00D93ECB">
            <w:pPr>
              <w:pStyle w:val="TAL"/>
              <w:rPr>
                <w:rFonts w:eastAsia="Malgun Gothic"/>
                <w:color w:val="000000"/>
                <w:sz w:val="14"/>
                <w:szCs w:val="14"/>
                <w:lang w:eastAsia="ko-KR"/>
              </w:rPr>
            </w:pPr>
            <w:r w:rsidRPr="000C45DC">
              <w:rPr>
                <w:rFonts w:eastAsia="Malgun Gothic"/>
                <w:color w:val="000000"/>
                <w:sz w:val="14"/>
                <w:szCs w:val="14"/>
                <w:lang w:eastAsia="ko-KR"/>
              </w:rPr>
              <w:t xml:space="preserve">UL full power transmission mode 2 – fullpower TPMI groups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D20F4" w14:textId="77777777" w:rsidR="00E61D70" w:rsidRPr="000C45DC" w:rsidRDefault="00E61D70" w:rsidP="003B3421">
            <w:pPr>
              <w:pStyle w:val="TAL"/>
              <w:numPr>
                <w:ilvl w:val="0"/>
                <w:numId w:val="481"/>
              </w:numPr>
              <w:rPr>
                <w:rFonts w:eastAsia="Malgun Gothic"/>
                <w:color w:val="000000"/>
                <w:sz w:val="14"/>
                <w:szCs w:val="14"/>
                <w:lang w:eastAsia="ko-KR"/>
              </w:rPr>
            </w:pPr>
            <w:r w:rsidRPr="000C45DC">
              <w:rPr>
                <w:rFonts w:eastAsia="Malgun Gothic"/>
                <w:color w:val="000000"/>
                <w:sz w:val="14"/>
                <w:szCs w:val="14"/>
                <w:lang w:eastAsia="ko-KR"/>
              </w:rPr>
              <w:t>TPMI group(s) which delivers full power: {2-port {2-bit bitmap}, 4-port non-coherent {G0~G3}, 4-port partial-coherent {G0~G6}, [FFS: 4-port full-coherent {G0~G6}]}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5FE31" w14:textId="77777777" w:rsidR="00E61D70" w:rsidRPr="000C45DC" w:rsidRDefault="00E61D70" w:rsidP="00D93ECB">
            <w:pPr>
              <w:pStyle w:val="TAL"/>
              <w:rPr>
                <w:color w:val="000000"/>
                <w:sz w:val="14"/>
                <w:szCs w:val="14"/>
              </w:rPr>
            </w:pPr>
            <w:r w:rsidRPr="000C45DC">
              <w:rPr>
                <w:color w:val="000000"/>
                <w:sz w:val="14"/>
                <w:szCs w:val="14"/>
              </w:rPr>
              <w:t>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57790" w14:textId="77777777" w:rsidR="00E61D70" w:rsidRPr="000C45DC" w:rsidRDefault="00E61D70" w:rsidP="00D93ECB">
            <w:pPr>
              <w:pStyle w:val="TAL"/>
              <w:rPr>
                <w:i/>
                <w:color w:val="000000"/>
                <w:sz w:val="14"/>
                <w:szCs w:val="14"/>
              </w:rPr>
            </w:pPr>
            <w:r w:rsidRPr="000C45DC">
              <w:rPr>
                <w:color w:val="FF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8C060" w14:textId="77777777" w:rsidR="00E61D70" w:rsidRPr="000C45DC" w:rsidRDefault="00E61D70" w:rsidP="00D93ECB">
            <w:pPr>
              <w:pStyle w:val="TAL"/>
              <w:rPr>
                <w:color w:val="000000"/>
                <w:sz w:val="14"/>
                <w:szCs w:val="14"/>
              </w:rPr>
            </w:pPr>
            <w:r w:rsidRPr="000C45DC">
              <w:rPr>
                <w:color w:val="00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926D4"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3418D" w14:textId="77777777" w:rsidR="00E61D70" w:rsidRPr="000C45DC" w:rsidRDefault="00E61D70" w:rsidP="00D93ECB">
            <w:pPr>
              <w:pStyle w:val="TAL"/>
              <w:rPr>
                <w:rFonts w:eastAsia="Malgun Gothic"/>
                <w:color w:val="000000"/>
                <w:sz w:val="14"/>
                <w:szCs w:val="14"/>
                <w:highlight w:val="yellow"/>
                <w:lang w:eastAsia="ko-KR"/>
              </w:rPr>
            </w:pPr>
            <w:r w:rsidRPr="000C45DC">
              <w:rPr>
                <w:rFonts w:eastAsia="Malgun Gothic"/>
                <w:strike/>
                <w:color w:val="FF0000"/>
                <w:sz w:val="14"/>
                <w:szCs w:val="14"/>
                <w:lang w:eastAsia="ko-KR"/>
              </w:rPr>
              <w:t>FFS:</w:t>
            </w:r>
            <w:r w:rsidRPr="000C45DC">
              <w:rPr>
                <w:rFonts w:eastAsia="Malgun Gothic"/>
                <w:color w:val="FF0000"/>
                <w:sz w:val="14"/>
                <w:szCs w:val="14"/>
                <w:lang w:eastAsia="ko-KR"/>
              </w:rPr>
              <w:t xml:space="preserve"> </w:t>
            </w:r>
            <w:r w:rsidRPr="000C45DC">
              <w:rPr>
                <w:rFonts w:eastAsia="Malgun Gothic"/>
                <w:color w:val="000000"/>
                <w:sz w:val="14"/>
                <w:szCs w:val="14"/>
                <w:lang w:eastAsia="ko-KR"/>
              </w:rPr>
              <w:t xml:space="preserve">Per FS </w:t>
            </w:r>
            <w:r w:rsidRPr="000C45DC">
              <w:rPr>
                <w:rFonts w:eastAsia="Malgun Gothic"/>
                <w:strike/>
                <w:color w:val="FF0000"/>
                <w:sz w:val="14"/>
                <w:szCs w:val="14"/>
                <w:lang w:eastAsia="ko-KR"/>
              </w:rPr>
              <w:t>or Per band or Per band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669FB" w14:textId="77777777" w:rsidR="00E61D70" w:rsidRPr="000C45DC" w:rsidRDefault="00E61D70" w:rsidP="00D93ECB">
            <w:pPr>
              <w:pStyle w:val="TAL"/>
              <w:rPr>
                <w:color w:val="000000"/>
                <w:sz w:val="14"/>
                <w:szCs w:val="14"/>
              </w:rPr>
            </w:pPr>
            <w:r w:rsidRPr="000C45DC">
              <w:rPr>
                <w:color w:val="00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C9F06" w14:textId="77777777" w:rsidR="00E61D70" w:rsidRPr="000C45DC" w:rsidRDefault="00E61D70" w:rsidP="00D93ECB">
            <w:pPr>
              <w:pStyle w:val="TAL"/>
              <w:rPr>
                <w:color w:val="000000"/>
                <w:sz w:val="14"/>
                <w:szCs w:val="14"/>
              </w:rPr>
            </w:pPr>
            <w:r w:rsidRPr="000C45DC">
              <w:rPr>
                <w:color w:val="00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D5EAD"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60735"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F7FE7" w14:textId="77777777" w:rsidR="00E61D70" w:rsidRPr="000C45DC" w:rsidRDefault="00E61D70" w:rsidP="00D93ECB">
            <w:pPr>
              <w:rPr>
                <w:rFonts w:eastAsia="Malgun Gothic"/>
                <w:color w:val="000000"/>
                <w:sz w:val="14"/>
                <w:szCs w:val="14"/>
                <w:highlight w:val="yellow"/>
                <w:lang w:eastAsia="ko-KR"/>
              </w:rPr>
            </w:pPr>
            <w:r w:rsidRPr="000C45DC">
              <w:rPr>
                <w:color w:val="FF0000"/>
                <w:sz w:val="14"/>
                <w:szCs w:val="14"/>
              </w:rPr>
              <w:t>Optional with capability signaling</w:t>
            </w:r>
          </w:p>
        </w:tc>
      </w:tr>
    </w:tbl>
    <w:p w14:paraId="4781E51A" w14:textId="77777777" w:rsidR="00E61D70" w:rsidRPr="000C45DC" w:rsidRDefault="00E61D70" w:rsidP="000C45DC">
      <w:pPr>
        <w:rPr>
          <w:bCs/>
          <w:color w:val="000000"/>
          <w:highlight w:val="green"/>
        </w:rPr>
      </w:pPr>
    </w:p>
    <w:p w14:paraId="5D3F0064" w14:textId="77777777" w:rsidR="00E61D70" w:rsidRPr="000C45DC" w:rsidRDefault="00E61D70" w:rsidP="000C45DC">
      <w:pPr>
        <w:rPr>
          <w:bCs/>
          <w:color w:val="000000"/>
          <w:highlight w:val="green"/>
        </w:rPr>
      </w:pPr>
      <w:r w:rsidRPr="000C45DC">
        <w:rPr>
          <w:bCs/>
          <w:color w:val="000000"/>
          <w:highlight w:val="green"/>
        </w:rPr>
        <w:t>Agreement:</w:t>
      </w:r>
    </w:p>
    <w:p w14:paraId="54FEF663" w14:textId="77777777" w:rsidR="00E61D70" w:rsidRPr="00C54ECA" w:rsidRDefault="00E61D70" w:rsidP="0040180B">
      <w:pPr>
        <w:pStyle w:val="ListParagraph"/>
        <w:numPr>
          <w:ilvl w:val="0"/>
          <w:numId w:val="152"/>
        </w:numPr>
        <w:overflowPunct/>
        <w:autoSpaceDE/>
        <w:autoSpaceDN/>
        <w:adjustRightInd/>
        <w:spacing w:after="0"/>
        <w:jc w:val="both"/>
        <w:textAlignment w:val="auto"/>
        <w:rPr>
          <w:rFonts w:ascii="SimSun" w:hAnsi="SimSun"/>
          <w:i/>
          <w:iCs/>
        </w:rPr>
      </w:pPr>
      <w:r w:rsidRPr="00C54ECA">
        <w:rPr>
          <w:rFonts w:hint="eastAsia"/>
          <w:b/>
          <w:bCs/>
          <w:i/>
          <w:iCs/>
          <w:u w:val="single"/>
        </w:rPr>
        <w:t>Component 1:</w:t>
      </w:r>
      <w:r w:rsidRPr="00C54ECA">
        <w:rPr>
          <w:rFonts w:hint="eastAsia"/>
          <w:i/>
          <w:iCs/>
          <w:u w:val="single"/>
        </w:rPr>
        <w:t xml:space="preserve"> The maximum number of SRS resources in one SRS resource set with usage set to </w:t>
      </w:r>
      <w:r w:rsidRPr="00C54ECA">
        <w:rPr>
          <w:rFonts w:hint="eastAsia"/>
          <w:i/>
          <w:iCs/>
          <w:u w:val="single"/>
          <w:lang w:eastAsia="zh-CN"/>
        </w:rPr>
        <w:t>‘</w:t>
      </w:r>
      <w:r w:rsidRPr="00C54ECA">
        <w:rPr>
          <w:rFonts w:hint="eastAsia"/>
          <w:i/>
          <w:iCs/>
          <w:u w:val="single"/>
        </w:rPr>
        <w:t>codebook</w:t>
      </w:r>
      <w:r w:rsidRPr="00C54ECA">
        <w:rPr>
          <w:rFonts w:hint="eastAsia"/>
          <w:i/>
          <w:iCs/>
          <w:u w:val="single"/>
          <w:lang w:eastAsia="zh-CN"/>
        </w:rPr>
        <w:t>’</w:t>
      </w:r>
      <w:r w:rsidRPr="00C54ECA">
        <w:rPr>
          <w:rFonts w:hint="eastAsia"/>
          <w:i/>
          <w:iCs/>
          <w:u w:val="single"/>
        </w:rPr>
        <w:t xml:space="preserve"> for Mode 2:</w:t>
      </w:r>
      <w:r w:rsidRPr="00C54ECA">
        <w:rPr>
          <w:rFonts w:hint="eastAsia"/>
          <w:i/>
          <w:iCs/>
        </w:rPr>
        <w:t xml:space="preserve"> {1, 2, 4}</w:t>
      </w:r>
    </w:p>
    <w:p w14:paraId="543F09AF" w14:textId="77777777" w:rsidR="00E61D70" w:rsidRPr="00741F70" w:rsidRDefault="00E61D70" w:rsidP="0040180B">
      <w:pPr>
        <w:pStyle w:val="ListParagraph"/>
        <w:numPr>
          <w:ilvl w:val="1"/>
          <w:numId w:val="152"/>
        </w:numPr>
        <w:overflowPunct/>
        <w:autoSpaceDE/>
        <w:autoSpaceDN/>
        <w:adjustRightInd/>
        <w:spacing w:after="0"/>
        <w:ind w:left="1490" w:hanging="410"/>
        <w:jc w:val="both"/>
        <w:textAlignment w:val="auto"/>
        <w:rPr>
          <w:color w:val="000000"/>
        </w:rPr>
      </w:pPr>
      <w:r w:rsidRPr="00C54ECA">
        <w:t>FFS</w:t>
      </w:r>
      <w:r w:rsidRPr="00741F70">
        <w:rPr>
          <w:color w:val="000000"/>
        </w:rPr>
        <w:t xml:space="preserve">: </w:t>
      </w:r>
      <w:r w:rsidRPr="00741F70">
        <w:rPr>
          <w:rFonts w:hint="eastAsia"/>
          <w:color w:val="000000"/>
        </w:rPr>
        <w:t>If the UE supports Mode 2 operation, then this component should be present, i.e. this component also indicates whether Mode 2 operation is supported or not.</w:t>
      </w:r>
    </w:p>
    <w:p w14:paraId="116350A0" w14:textId="77777777" w:rsidR="00E61D70" w:rsidRPr="00741F70" w:rsidRDefault="00E61D70" w:rsidP="0040180B">
      <w:pPr>
        <w:pStyle w:val="ListParagraph"/>
        <w:numPr>
          <w:ilvl w:val="0"/>
          <w:numId w:val="152"/>
        </w:numPr>
        <w:overflowPunct/>
        <w:autoSpaceDE/>
        <w:autoSpaceDN/>
        <w:adjustRightInd/>
        <w:spacing w:after="0"/>
        <w:jc w:val="both"/>
        <w:textAlignment w:val="auto"/>
        <w:rPr>
          <w:i/>
          <w:iCs/>
          <w:color w:val="000000"/>
        </w:rPr>
      </w:pPr>
      <w:r w:rsidRPr="00741F70">
        <w:rPr>
          <w:rFonts w:hint="eastAsia"/>
          <w:b/>
          <w:bCs/>
          <w:i/>
          <w:iCs/>
          <w:color w:val="000000"/>
          <w:u w:val="single"/>
        </w:rPr>
        <w:t>Component 2:</w:t>
      </w:r>
      <w:r w:rsidRPr="00741F70">
        <w:rPr>
          <w:rFonts w:hint="eastAsia"/>
          <w:i/>
          <w:iCs/>
          <w:color w:val="000000"/>
          <w:u w:val="single"/>
        </w:rPr>
        <w:t xml:space="preserve"> The SRS configuration with different number of antenna ports for Mode 2:</w:t>
      </w:r>
      <w:r w:rsidRPr="00741F70">
        <w:rPr>
          <w:rFonts w:hint="eastAsia"/>
          <w:i/>
          <w:iCs/>
          <w:color w:val="000000"/>
        </w:rPr>
        <w:t xml:space="preserve"> {</w:t>
      </w:r>
      <w:r w:rsidRPr="00741F70">
        <w:rPr>
          <w:i/>
          <w:iCs/>
          <w:color w:val="000000"/>
        </w:rPr>
        <w:t xml:space="preserve">[NULL,] </w:t>
      </w:r>
      <w:r w:rsidRPr="00741F70">
        <w:rPr>
          <w:rFonts w:hint="eastAsia"/>
          <w:i/>
          <w:iCs/>
          <w:color w:val="000000"/>
        </w:rPr>
        <w:t xml:space="preserve">1_2, 1_4, </w:t>
      </w:r>
      <w:r w:rsidRPr="00741F70">
        <w:rPr>
          <w:i/>
          <w:iCs/>
          <w:color w:val="000000"/>
        </w:rPr>
        <w:t>[</w:t>
      </w:r>
      <w:r w:rsidRPr="00741F70">
        <w:rPr>
          <w:rFonts w:hint="eastAsia"/>
          <w:i/>
          <w:iCs/>
          <w:color w:val="000000"/>
        </w:rPr>
        <w:t>2_4</w:t>
      </w:r>
      <w:r w:rsidRPr="00741F70">
        <w:rPr>
          <w:i/>
          <w:iCs/>
          <w:color w:val="000000"/>
        </w:rPr>
        <w:t>]</w:t>
      </w:r>
      <w:r w:rsidRPr="00741F70">
        <w:rPr>
          <w:rFonts w:hint="eastAsia"/>
          <w:i/>
          <w:iCs/>
          <w:color w:val="000000"/>
        </w:rPr>
        <w:t>, 1_2_4}</w:t>
      </w:r>
    </w:p>
    <w:p w14:paraId="2A18B9A2" w14:textId="77777777" w:rsidR="00E61D70" w:rsidRPr="00741F70" w:rsidRDefault="00E61D70" w:rsidP="0040180B">
      <w:pPr>
        <w:pStyle w:val="ListParagraph"/>
        <w:numPr>
          <w:ilvl w:val="1"/>
          <w:numId w:val="152"/>
        </w:numPr>
        <w:overflowPunct/>
        <w:autoSpaceDE/>
        <w:autoSpaceDN/>
        <w:adjustRightInd/>
        <w:spacing w:after="0"/>
        <w:ind w:left="1490" w:hanging="410"/>
        <w:jc w:val="both"/>
        <w:textAlignment w:val="auto"/>
        <w:rPr>
          <w:color w:val="000000"/>
        </w:rPr>
      </w:pPr>
      <w:r w:rsidRPr="00741F70">
        <w:rPr>
          <w:color w:val="000000"/>
        </w:rPr>
        <w:t xml:space="preserve">FFS: </w:t>
      </w:r>
      <w:r w:rsidRPr="00741F70">
        <w:rPr>
          <w:rFonts w:hint="eastAsia"/>
          <w:color w:val="000000"/>
        </w:rPr>
        <w:t>Component 2 is optional. If Component 1 is reported, then Component 2 may be present. If Component 1 is not reported, then Component 2 should not be present either.</w:t>
      </w:r>
    </w:p>
    <w:p w14:paraId="11963579" w14:textId="77777777" w:rsidR="00E61D70" w:rsidRPr="00741F70" w:rsidRDefault="00E61D70" w:rsidP="0040180B">
      <w:pPr>
        <w:pStyle w:val="ListParagraph"/>
        <w:numPr>
          <w:ilvl w:val="1"/>
          <w:numId w:val="152"/>
        </w:numPr>
        <w:overflowPunct/>
        <w:autoSpaceDE/>
        <w:autoSpaceDN/>
        <w:adjustRightInd/>
        <w:spacing w:after="0"/>
        <w:ind w:left="1490" w:hanging="410"/>
        <w:jc w:val="both"/>
        <w:textAlignment w:val="auto"/>
        <w:rPr>
          <w:color w:val="000000"/>
        </w:rPr>
      </w:pPr>
      <w:r w:rsidRPr="00741F70">
        <w:rPr>
          <w:rFonts w:hint="eastAsia"/>
          <w:color w:val="000000"/>
        </w:rPr>
        <w:t>Component 2 indicat</w:t>
      </w:r>
      <w:r w:rsidRPr="00741F70">
        <w:rPr>
          <w:color w:val="000000"/>
        </w:rPr>
        <w:t>es</w:t>
      </w:r>
      <w:r w:rsidRPr="00741F70">
        <w:rPr>
          <w:rFonts w:hint="eastAsia"/>
          <w:color w:val="000000"/>
        </w:rPr>
        <w:t xml:space="preserve"> one or several SRS configurations with different number of antenna ports as below so that the gNB knows which kind of antenna port combinations are supported by the UE</w:t>
      </w:r>
    </w:p>
    <w:p w14:paraId="4A8E3095" w14:textId="77777777" w:rsidR="00E61D70" w:rsidRPr="00741F70" w:rsidRDefault="00E61D70" w:rsidP="0040180B">
      <w:pPr>
        <w:pStyle w:val="ListParagraph"/>
        <w:numPr>
          <w:ilvl w:val="2"/>
          <w:numId w:val="152"/>
        </w:numPr>
        <w:overflowPunct/>
        <w:autoSpaceDE/>
        <w:autoSpaceDN/>
        <w:adjustRightInd/>
        <w:spacing w:after="0"/>
        <w:jc w:val="both"/>
        <w:textAlignment w:val="auto"/>
        <w:rPr>
          <w:color w:val="000000"/>
        </w:rPr>
      </w:pPr>
      <w:r w:rsidRPr="00741F70">
        <w:rPr>
          <w:rFonts w:hint="eastAsia"/>
          <w:color w:val="000000"/>
        </w:rPr>
        <w:t>1_2: 1-port and 2-port</w:t>
      </w:r>
    </w:p>
    <w:p w14:paraId="4BEAA4DC" w14:textId="77777777" w:rsidR="00E61D70" w:rsidRPr="00741F70" w:rsidRDefault="00E61D70" w:rsidP="0040180B">
      <w:pPr>
        <w:pStyle w:val="ListParagraph"/>
        <w:numPr>
          <w:ilvl w:val="2"/>
          <w:numId w:val="152"/>
        </w:numPr>
        <w:overflowPunct/>
        <w:autoSpaceDE/>
        <w:autoSpaceDN/>
        <w:adjustRightInd/>
        <w:spacing w:after="0"/>
        <w:jc w:val="both"/>
        <w:textAlignment w:val="auto"/>
        <w:rPr>
          <w:color w:val="000000"/>
        </w:rPr>
      </w:pPr>
      <w:r w:rsidRPr="00741F70">
        <w:rPr>
          <w:rFonts w:hint="eastAsia"/>
          <w:color w:val="000000"/>
        </w:rPr>
        <w:t>1_4: 1-port and 4-port</w:t>
      </w:r>
    </w:p>
    <w:p w14:paraId="03C378DF" w14:textId="77777777" w:rsidR="00E61D70" w:rsidRPr="00741F70" w:rsidRDefault="00E61D70" w:rsidP="0040180B">
      <w:pPr>
        <w:pStyle w:val="ListParagraph"/>
        <w:numPr>
          <w:ilvl w:val="2"/>
          <w:numId w:val="152"/>
        </w:numPr>
        <w:overflowPunct/>
        <w:autoSpaceDE/>
        <w:autoSpaceDN/>
        <w:adjustRightInd/>
        <w:spacing w:after="0"/>
        <w:jc w:val="both"/>
        <w:textAlignment w:val="auto"/>
        <w:rPr>
          <w:color w:val="000000"/>
        </w:rPr>
      </w:pPr>
      <w:r w:rsidRPr="00741F70">
        <w:rPr>
          <w:color w:val="000000"/>
        </w:rPr>
        <w:t xml:space="preserve">FFS: </w:t>
      </w:r>
      <w:r w:rsidRPr="00741F70">
        <w:rPr>
          <w:rFonts w:hint="eastAsia"/>
          <w:color w:val="000000"/>
        </w:rPr>
        <w:t>2_4: 2-port and 4-port</w:t>
      </w:r>
    </w:p>
    <w:p w14:paraId="7D00BA88" w14:textId="77777777" w:rsidR="00E61D70" w:rsidRPr="00741F70" w:rsidRDefault="00E61D70" w:rsidP="0040180B">
      <w:pPr>
        <w:pStyle w:val="ListParagraph"/>
        <w:numPr>
          <w:ilvl w:val="2"/>
          <w:numId w:val="152"/>
        </w:numPr>
        <w:overflowPunct/>
        <w:autoSpaceDE/>
        <w:autoSpaceDN/>
        <w:adjustRightInd/>
        <w:spacing w:after="0"/>
        <w:jc w:val="both"/>
        <w:textAlignment w:val="auto"/>
        <w:rPr>
          <w:color w:val="000000"/>
        </w:rPr>
      </w:pPr>
      <w:r w:rsidRPr="00741F70">
        <w:rPr>
          <w:rFonts w:hint="eastAsia"/>
          <w:color w:val="000000"/>
        </w:rPr>
        <w:t>1_2_4: 1-port, 2-port and 4-port</w:t>
      </w:r>
    </w:p>
    <w:p w14:paraId="2000E41A" w14:textId="77777777" w:rsidR="00E61D70" w:rsidRPr="00741F70" w:rsidRDefault="00E61D70" w:rsidP="0040180B">
      <w:pPr>
        <w:pStyle w:val="ListParagraph"/>
        <w:numPr>
          <w:ilvl w:val="1"/>
          <w:numId w:val="152"/>
        </w:numPr>
        <w:overflowPunct/>
        <w:autoSpaceDE/>
        <w:autoSpaceDN/>
        <w:adjustRightInd/>
        <w:spacing w:after="0"/>
        <w:ind w:left="1490" w:hanging="410"/>
        <w:jc w:val="both"/>
        <w:textAlignment w:val="auto"/>
        <w:rPr>
          <w:color w:val="000000"/>
        </w:rPr>
      </w:pPr>
      <w:r w:rsidRPr="00741F70">
        <w:rPr>
          <w:color w:val="000000"/>
        </w:rPr>
        <w:t xml:space="preserve">FFS: </w:t>
      </w:r>
      <w:r w:rsidRPr="00741F70">
        <w:rPr>
          <w:rFonts w:hint="eastAsia"/>
          <w:color w:val="000000"/>
        </w:rPr>
        <w:t>If Component 2 is present, the gNB can configure the UE with SRS resources with different number of antenna ports as reported by the UE. In addition, the gNB can also configure the UE with SRS resources with the same number of antenna ports.</w:t>
      </w:r>
    </w:p>
    <w:p w14:paraId="5D3B741D" w14:textId="77777777" w:rsidR="00E61D70" w:rsidRPr="00741F70" w:rsidRDefault="00E61D70" w:rsidP="0040180B">
      <w:pPr>
        <w:pStyle w:val="ListParagraph"/>
        <w:numPr>
          <w:ilvl w:val="1"/>
          <w:numId w:val="152"/>
        </w:numPr>
        <w:overflowPunct/>
        <w:autoSpaceDE/>
        <w:autoSpaceDN/>
        <w:adjustRightInd/>
        <w:spacing w:after="0"/>
        <w:ind w:left="1490" w:hanging="410"/>
        <w:jc w:val="both"/>
        <w:textAlignment w:val="auto"/>
        <w:rPr>
          <w:color w:val="000000"/>
        </w:rPr>
      </w:pPr>
      <w:r w:rsidRPr="00741F70">
        <w:rPr>
          <w:rFonts w:hint="eastAsia"/>
          <w:color w:val="000000"/>
        </w:rPr>
        <w:t>If Component 2 is not present, then the UE only support SRS configurations with the same number of antenna ports</w:t>
      </w:r>
    </w:p>
    <w:p w14:paraId="4CE25EFE" w14:textId="77777777" w:rsidR="00E61D70" w:rsidRPr="00741F70" w:rsidRDefault="00E61D70" w:rsidP="0040180B">
      <w:pPr>
        <w:pStyle w:val="ListParagraph"/>
        <w:numPr>
          <w:ilvl w:val="1"/>
          <w:numId w:val="152"/>
        </w:numPr>
        <w:overflowPunct/>
        <w:autoSpaceDE/>
        <w:autoSpaceDN/>
        <w:adjustRightInd/>
        <w:spacing w:after="0"/>
        <w:ind w:left="1490" w:hanging="410"/>
        <w:jc w:val="both"/>
        <w:textAlignment w:val="auto"/>
        <w:rPr>
          <w:color w:val="000000"/>
        </w:rPr>
      </w:pPr>
      <w:r w:rsidRPr="00741F70">
        <w:rPr>
          <w:color w:val="000000"/>
        </w:rPr>
        <w:t xml:space="preserve">FFS: </w:t>
      </w:r>
      <w:r w:rsidRPr="00741F70">
        <w:rPr>
          <w:rFonts w:hint="eastAsia"/>
          <w:color w:val="000000"/>
        </w:rPr>
        <w:t>No matter whether Component 2 is present or not, for the SRS antenna port which is more than 1, the corresponding TPMIs supporting full power may be indicated by Component 3. If the corresponding TPMIs are not reported in Component 3, then full power is not supported for this number of antenna port.</w:t>
      </w:r>
    </w:p>
    <w:p w14:paraId="236303AD" w14:textId="77777777" w:rsidR="00E61D70" w:rsidRPr="00741F70" w:rsidRDefault="00E61D70" w:rsidP="0040180B">
      <w:pPr>
        <w:pStyle w:val="ListParagraph"/>
        <w:numPr>
          <w:ilvl w:val="0"/>
          <w:numId w:val="152"/>
        </w:numPr>
        <w:overflowPunct/>
        <w:autoSpaceDE/>
        <w:autoSpaceDN/>
        <w:adjustRightInd/>
        <w:spacing w:after="0"/>
        <w:jc w:val="both"/>
        <w:textAlignment w:val="auto"/>
        <w:rPr>
          <w:i/>
          <w:iCs/>
          <w:color w:val="000000"/>
          <w:u w:val="single"/>
        </w:rPr>
      </w:pPr>
      <w:r w:rsidRPr="00741F70">
        <w:rPr>
          <w:rFonts w:hint="eastAsia"/>
          <w:b/>
          <w:i/>
          <w:iCs/>
          <w:color w:val="000000"/>
          <w:u w:val="single"/>
        </w:rPr>
        <w:t>Component</w:t>
      </w:r>
      <w:r w:rsidRPr="00741F70">
        <w:rPr>
          <w:rFonts w:hint="eastAsia"/>
          <w:b/>
          <w:bCs/>
          <w:i/>
          <w:iCs/>
          <w:color w:val="000000"/>
          <w:u w:val="single"/>
        </w:rPr>
        <w:t xml:space="preserve"> 3:</w:t>
      </w:r>
      <w:r w:rsidRPr="00741F70">
        <w:rPr>
          <w:rFonts w:hint="eastAsia"/>
          <w:i/>
          <w:iCs/>
          <w:color w:val="000000"/>
          <w:u w:val="single"/>
        </w:rPr>
        <w:t xml:space="preserve"> TPMI group</w:t>
      </w:r>
      <w:r w:rsidRPr="00741F70">
        <w:rPr>
          <w:i/>
          <w:iCs/>
          <w:color w:val="000000"/>
          <w:u w:val="single"/>
        </w:rPr>
        <w:t>(s)</w:t>
      </w:r>
      <w:r w:rsidRPr="00741F70">
        <w:rPr>
          <w:rFonts w:hint="eastAsia"/>
          <w:i/>
          <w:iCs/>
          <w:color w:val="000000"/>
          <w:u w:val="single"/>
        </w:rPr>
        <w:t xml:space="preserve"> which delivers full power: {2-port {2-bit bitmap}, 4-port non-coherent {G0~G3},</w:t>
      </w:r>
      <w:r w:rsidRPr="00741F70">
        <w:rPr>
          <w:i/>
          <w:iCs/>
          <w:color w:val="000000"/>
          <w:u w:val="single"/>
        </w:rPr>
        <w:t xml:space="preserve"> </w:t>
      </w:r>
      <w:r w:rsidRPr="00741F70">
        <w:rPr>
          <w:rFonts w:hint="eastAsia"/>
          <w:i/>
          <w:iCs/>
          <w:color w:val="000000"/>
          <w:u w:val="single"/>
        </w:rPr>
        <w:t>4-port partial-coherent {G0~G6},</w:t>
      </w:r>
      <w:r w:rsidRPr="00741F70">
        <w:rPr>
          <w:i/>
          <w:iCs/>
          <w:color w:val="000000"/>
          <w:u w:val="single"/>
        </w:rPr>
        <w:t xml:space="preserve"> [FFS: </w:t>
      </w:r>
      <w:r w:rsidRPr="00741F70">
        <w:rPr>
          <w:rFonts w:hint="eastAsia"/>
          <w:i/>
          <w:iCs/>
          <w:color w:val="000000"/>
          <w:u w:val="single"/>
        </w:rPr>
        <w:t>4-port full-coherent {G0~G6}</w:t>
      </w:r>
      <w:r w:rsidRPr="00741F70">
        <w:rPr>
          <w:i/>
          <w:iCs/>
          <w:color w:val="000000"/>
          <w:u w:val="single"/>
        </w:rPr>
        <w:t>]</w:t>
      </w:r>
      <w:r w:rsidRPr="00741F70">
        <w:rPr>
          <w:rFonts w:hint="eastAsia"/>
          <w:i/>
          <w:iCs/>
          <w:color w:val="000000"/>
          <w:u w:val="single"/>
        </w:rPr>
        <w:t>}</w:t>
      </w:r>
    </w:p>
    <w:p w14:paraId="2890CFAD" w14:textId="77777777" w:rsidR="00E61D70" w:rsidRPr="00741F70" w:rsidRDefault="00E61D70" w:rsidP="0040180B">
      <w:pPr>
        <w:pStyle w:val="ListParagraph"/>
        <w:numPr>
          <w:ilvl w:val="1"/>
          <w:numId w:val="152"/>
        </w:numPr>
        <w:overflowPunct/>
        <w:autoSpaceDE/>
        <w:autoSpaceDN/>
        <w:adjustRightInd/>
        <w:spacing w:after="0"/>
        <w:ind w:left="1490" w:hanging="410"/>
        <w:jc w:val="both"/>
        <w:textAlignment w:val="auto"/>
        <w:rPr>
          <w:color w:val="000000"/>
        </w:rPr>
      </w:pPr>
      <w:r w:rsidRPr="00741F70">
        <w:rPr>
          <w:color w:val="000000"/>
        </w:rPr>
        <w:t xml:space="preserve">FFS: </w:t>
      </w:r>
      <w:r w:rsidRPr="00741F70">
        <w:rPr>
          <w:rFonts w:hint="eastAsia"/>
          <w:color w:val="000000"/>
        </w:rPr>
        <w:t>Component 3 is optional. If Component 1 is reported, then Component 3 may be present. If Component 1 is not reported, then Component 3 should not be present either.</w:t>
      </w:r>
      <w:r w:rsidRPr="00741F70">
        <w:rPr>
          <w:color w:val="000000"/>
        </w:rPr>
        <w:t>]</w:t>
      </w:r>
    </w:p>
    <w:p w14:paraId="567BF2CB" w14:textId="77777777" w:rsidR="00E61D70" w:rsidRPr="00741F70" w:rsidRDefault="00E61D70" w:rsidP="0040180B">
      <w:pPr>
        <w:pStyle w:val="ListParagraph"/>
        <w:numPr>
          <w:ilvl w:val="1"/>
          <w:numId w:val="152"/>
        </w:numPr>
        <w:overflowPunct/>
        <w:autoSpaceDE/>
        <w:autoSpaceDN/>
        <w:adjustRightInd/>
        <w:spacing w:after="0"/>
        <w:ind w:left="1490" w:hanging="410"/>
        <w:jc w:val="both"/>
        <w:textAlignment w:val="auto"/>
        <w:rPr>
          <w:color w:val="000000"/>
        </w:rPr>
      </w:pPr>
      <w:r w:rsidRPr="00741F70">
        <w:rPr>
          <w:rFonts w:hint="eastAsia"/>
          <w:color w:val="000000"/>
        </w:rPr>
        <w:t xml:space="preserve">Component 3 indicates which TPMIs could enable full power. </w:t>
      </w:r>
    </w:p>
    <w:p w14:paraId="6C1E3281" w14:textId="77777777" w:rsidR="00E61D70" w:rsidRPr="00741F70" w:rsidRDefault="00E61D70" w:rsidP="0040180B">
      <w:pPr>
        <w:pStyle w:val="ListParagraph"/>
        <w:numPr>
          <w:ilvl w:val="2"/>
          <w:numId w:val="152"/>
        </w:numPr>
        <w:overflowPunct/>
        <w:autoSpaceDE/>
        <w:autoSpaceDN/>
        <w:adjustRightInd/>
        <w:spacing w:after="0"/>
        <w:jc w:val="both"/>
        <w:textAlignment w:val="auto"/>
        <w:rPr>
          <w:color w:val="000000"/>
        </w:rPr>
      </w:pPr>
      <w:r w:rsidRPr="00741F70">
        <w:rPr>
          <w:color w:val="000000"/>
        </w:rPr>
        <w:t xml:space="preserve">FFS: </w:t>
      </w:r>
      <w:r w:rsidRPr="00741F70">
        <w:rPr>
          <w:rFonts w:hint="eastAsia"/>
          <w:color w:val="000000"/>
        </w:rPr>
        <w:t>If component 3 is not present, then only 1-port can enable full power operation for the UE</w:t>
      </w:r>
    </w:p>
    <w:p w14:paraId="5D847A1E" w14:textId="77777777" w:rsidR="00E61D70" w:rsidRPr="00741F70" w:rsidRDefault="00E61D70" w:rsidP="0040180B">
      <w:pPr>
        <w:pStyle w:val="ListParagraph"/>
        <w:numPr>
          <w:ilvl w:val="1"/>
          <w:numId w:val="152"/>
        </w:numPr>
        <w:overflowPunct/>
        <w:autoSpaceDE/>
        <w:autoSpaceDN/>
        <w:adjustRightInd/>
        <w:spacing w:after="0"/>
        <w:ind w:left="1490" w:hanging="410"/>
        <w:jc w:val="both"/>
        <w:textAlignment w:val="auto"/>
        <w:rPr>
          <w:color w:val="000000"/>
        </w:rPr>
      </w:pPr>
      <w:r w:rsidRPr="00741F70">
        <w:rPr>
          <w:color w:val="000000"/>
        </w:rPr>
        <w:t>FFS: Note: 4</w:t>
      </w:r>
      <w:r w:rsidRPr="00741F70">
        <w:rPr>
          <w:rFonts w:hint="eastAsia"/>
          <w:iCs/>
          <w:color w:val="000000"/>
        </w:rPr>
        <w:t>-port full-coherent {G0~G6}</w:t>
      </w:r>
      <w:r w:rsidRPr="00741F70">
        <w:rPr>
          <w:iCs/>
          <w:color w:val="000000"/>
        </w:rPr>
        <w:t xml:space="preserve"> are identical to </w:t>
      </w:r>
      <w:r w:rsidRPr="00741F70">
        <w:rPr>
          <w:rFonts w:hint="eastAsia"/>
          <w:iCs/>
          <w:color w:val="000000"/>
        </w:rPr>
        <w:t>{G0~G6}</w:t>
      </w:r>
      <w:r w:rsidRPr="00741F70">
        <w:rPr>
          <w:iCs/>
          <w:color w:val="000000"/>
        </w:rPr>
        <w:t xml:space="preserve"> in partial-coherent case</w:t>
      </w:r>
    </w:p>
    <w:p w14:paraId="3E4DC975" w14:textId="77777777" w:rsidR="00E61D70" w:rsidRPr="00741F70" w:rsidRDefault="00E61D70" w:rsidP="0040180B">
      <w:pPr>
        <w:pStyle w:val="ListParagraph"/>
        <w:numPr>
          <w:ilvl w:val="0"/>
          <w:numId w:val="152"/>
        </w:numPr>
        <w:overflowPunct/>
        <w:autoSpaceDE/>
        <w:autoSpaceDN/>
        <w:adjustRightInd/>
        <w:spacing w:after="0"/>
        <w:jc w:val="both"/>
        <w:textAlignment w:val="auto"/>
        <w:rPr>
          <w:color w:val="000000"/>
        </w:rPr>
      </w:pPr>
      <w:r w:rsidRPr="00741F70">
        <w:rPr>
          <w:rFonts w:hint="eastAsia"/>
          <w:bCs/>
          <w:iCs/>
          <w:color w:val="000000"/>
        </w:rPr>
        <w:t>Depending</w:t>
      </w:r>
      <w:r w:rsidRPr="00741F70">
        <w:rPr>
          <w:rFonts w:hint="eastAsia"/>
          <w:color w:val="000000"/>
        </w:rPr>
        <w:t xml:space="preserve"> on the UE capability, for Component 2 and Component 3, the UE may report only one of them or both of them.</w:t>
      </w:r>
    </w:p>
    <w:p w14:paraId="4936714F" w14:textId="77777777" w:rsidR="00E61D70" w:rsidRPr="00741F70" w:rsidRDefault="00E61D70" w:rsidP="0040180B">
      <w:pPr>
        <w:pStyle w:val="ListParagraph"/>
        <w:numPr>
          <w:ilvl w:val="0"/>
          <w:numId w:val="152"/>
        </w:numPr>
        <w:overflowPunct/>
        <w:autoSpaceDE/>
        <w:autoSpaceDN/>
        <w:adjustRightInd/>
        <w:spacing w:after="0"/>
        <w:jc w:val="both"/>
        <w:textAlignment w:val="auto"/>
        <w:rPr>
          <w:color w:val="000000"/>
        </w:rPr>
      </w:pPr>
      <w:r w:rsidRPr="00741F70">
        <w:rPr>
          <w:color w:val="000000"/>
        </w:rPr>
        <w:t>The above cannot be construed in any way as guidance on how these components get implemented as FGs. The number of FGs is FFS</w:t>
      </w:r>
    </w:p>
    <w:p w14:paraId="48A5BB71" w14:textId="77777777" w:rsidR="00E61D70" w:rsidRPr="00741F70" w:rsidRDefault="00E61D70" w:rsidP="00E61D70">
      <w:pPr>
        <w:rPr>
          <w:color w:val="000000"/>
        </w:rPr>
      </w:pPr>
    </w:p>
    <w:p w14:paraId="4927AB49" w14:textId="77777777" w:rsidR="00E61D70" w:rsidRPr="000C45DC" w:rsidRDefault="00E61D70" w:rsidP="00E61D70">
      <w:pPr>
        <w:rPr>
          <w:bCs/>
          <w:color w:val="000000"/>
          <w:highlight w:val="green"/>
        </w:rPr>
      </w:pPr>
      <w:r w:rsidRPr="000C45DC">
        <w:rPr>
          <w:bCs/>
          <w:color w:val="000000"/>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87"/>
        <w:gridCol w:w="2162"/>
        <w:gridCol w:w="2387"/>
        <w:gridCol w:w="481"/>
        <w:gridCol w:w="458"/>
        <w:gridCol w:w="450"/>
        <w:gridCol w:w="458"/>
        <w:gridCol w:w="793"/>
        <w:gridCol w:w="450"/>
        <w:gridCol w:w="450"/>
        <w:gridCol w:w="222"/>
        <w:gridCol w:w="222"/>
        <w:gridCol w:w="1437"/>
      </w:tblGrid>
      <w:tr w:rsidR="00E61D70" w:rsidRPr="000C45DC" w14:paraId="1151029C" w14:textId="77777777" w:rsidTr="000C45DC">
        <w:trPr>
          <w:trHeight w:val="2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2F99F" w14:textId="77777777" w:rsidR="00E61D70" w:rsidRPr="000C45DC" w:rsidRDefault="00E61D70" w:rsidP="00D93ECB">
            <w:pPr>
              <w:pStyle w:val="TAL"/>
              <w:rPr>
                <w:color w:val="000000"/>
                <w:sz w:val="14"/>
                <w:szCs w:val="14"/>
              </w:rPr>
            </w:pPr>
            <w:r w:rsidRPr="000C45DC">
              <w:rPr>
                <w:bCs/>
                <w:color w:val="000000"/>
                <w:sz w:val="14"/>
                <w:szCs w:val="14"/>
                <w:lang w:val="x-none" w:eastAsia="ko-KR"/>
              </w:rPr>
              <w:lastRenderedPageBreak/>
              <w:t>16-6a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F0408" w14:textId="77777777" w:rsidR="00E61D70" w:rsidRPr="000C45DC" w:rsidRDefault="00E61D70" w:rsidP="00D93ECB">
            <w:pPr>
              <w:pStyle w:val="TAL"/>
              <w:rPr>
                <w:color w:val="000000"/>
                <w:sz w:val="14"/>
                <w:szCs w:val="14"/>
              </w:rPr>
            </w:pPr>
            <w:r w:rsidRPr="000C45DC">
              <w:rPr>
                <w:bCs/>
                <w:color w:val="000000"/>
                <w:sz w:val="14"/>
                <w:szCs w:val="14"/>
                <w:lang w:val="x-none" w:eastAsia="ko-KR"/>
              </w:rPr>
              <w:t>Low PAPR DMRS for PUSCH without transform precoding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A7462" w14:textId="77777777" w:rsidR="00E61D70" w:rsidRPr="000C45DC" w:rsidRDefault="00E61D70" w:rsidP="0040180B">
            <w:pPr>
              <w:pStyle w:val="TAL"/>
              <w:numPr>
                <w:ilvl w:val="0"/>
                <w:numId w:val="158"/>
              </w:numPr>
              <w:rPr>
                <w:color w:val="000000"/>
                <w:sz w:val="14"/>
                <w:szCs w:val="14"/>
              </w:rPr>
            </w:pPr>
            <w:r w:rsidRPr="000C45DC">
              <w:rPr>
                <w:bCs/>
                <w:color w:val="000000"/>
                <w:sz w:val="14"/>
                <w:szCs w:val="14"/>
                <w:lang w:val="x-none"/>
              </w:rPr>
              <w:t>For PUSCH without transform precoding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FA665" w14:textId="77777777" w:rsidR="00E61D70" w:rsidRPr="000C45DC" w:rsidRDefault="00E61D70" w:rsidP="00D93ECB">
            <w:pPr>
              <w:pStyle w:val="TAL"/>
              <w:rPr>
                <w:strike/>
                <w:color w:val="000000"/>
                <w:sz w:val="14"/>
                <w:szCs w:val="14"/>
              </w:rPr>
            </w:pPr>
            <w:r w:rsidRPr="000C45DC">
              <w:rPr>
                <w:rFonts w:eastAsia="Malgun Gothic"/>
                <w:strike/>
                <w:color w:val="FF0000"/>
                <w:sz w:val="14"/>
                <w:szCs w:val="14"/>
                <w:lang w:eastAsia="ko-KR"/>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F65E2" w14:textId="77777777" w:rsidR="00E61D70" w:rsidRPr="000C45DC" w:rsidRDefault="00E61D70" w:rsidP="00D93ECB">
            <w:pPr>
              <w:pStyle w:val="TAL"/>
              <w:rPr>
                <w:color w:val="000000"/>
                <w:sz w:val="14"/>
                <w:szCs w:val="14"/>
              </w:rPr>
            </w:pPr>
            <w:r w:rsidRPr="000C45DC">
              <w:rPr>
                <w:bCs/>
                <w:color w:val="000000"/>
                <w:sz w:val="14"/>
                <w:szCs w:val="14"/>
                <w:lang w:val="x-none"/>
              </w:rPr>
              <w:t>Y</w:t>
            </w:r>
            <w:r w:rsidRPr="000C45DC">
              <w:rPr>
                <w:bCs/>
                <w:color w:val="000000"/>
                <w:sz w:val="14"/>
                <w:szCs w:val="14"/>
              </w:rPr>
              <w: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445DF" w14:textId="77777777" w:rsidR="00E61D70" w:rsidRPr="000C45DC" w:rsidRDefault="00E61D70" w:rsidP="00D93ECB">
            <w:pPr>
              <w:pStyle w:val="TAL"/>
              <w:rPr>
                <w:color w:val="000000"/>
                <w:sz w:val="14"/>
                <w:szCs w:val="14"/>
              </w:rPr>
            </w:pPr>
            <w:r w:rsidRPr="000C45DC">
              <w:rPr>
                <w:bCs/>
                <w:color w:val="000000"/>
                <w:sz w:val="14"/>
                <w:szCs w:val="14"/>
                <w:lang w:val="x-none"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973C0" w14:textId="77777777" w:rsidR="00E61D70" w:rsidRPr="000C45DC" w:rsidRDefault="00E61D70" w:rsidP="00D93ECB">
            <w:pPr>
              <w:pStyle w:val="TAL"/>
              <w:rPr>
                <w:strike/>
                <w:color w:val="000000"/>
                <w:sz w:val="14"/>
                <w:szCs w:val="14"/>
              </w:rPr>
            </w:pPr>
            <w:r w:rsidRPr="000C45DC">
              <w:rPr>
                <w:strike/>
                <w:color w:val="FF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A4A44" w14:textId="77777777" w:rsidR="00E61D70" w:rsidRPr="000C45DC" w:rsidRDefault="00E61D70" w:rsidP="00D93ECB">
            <w:pPr>
              <w:pStyle w:val="TAL"/>
              <w:rPr>
                <w:color w:val="000000"/>
                <w:sz w:val="14"/>
                <w:szCs w:val="14"/>
              </w:rPr>
            </w:pPr>
            <w:r w:rsidRPr="000C45DC">
              <w:rPr>
                <w:color w:val="FF0000"/>
                <w:sz w:val="14"/>
                <w:szCs w:val="14"/>
                <w:lang w:eastAsia="ko-KR"/>
              </w:rPr>
              <w:t xml:space="preserve">FFS: </w:t>
            </w:r>
            <w:r w:rsidRPr="000C45DC">
              <w:rPr>
                <w:color w:val="000000"/>
                <w:sz w:val="14"/>
                <w:szCs w:val="14"/>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FF16A" w14:textId="77777777" w:rsidR="00E61D70" w:rsidRPr="000C45DC" w:rsidRDefault="00E61D70" w:rsidP="00D93ECB">
            <w:pPr>
              <w:pStyle w:val="TAL"/>
              <w:rPr>
                <w:color w:val="000000"/>
                <w:sz w:val="14"/>
                <w:szCs w:val="14"/>
              </w:rPr>
            </w:pPr>
            <w:r w:rsidRPr="000C45DC">
              <w:rPr>
                <w:bCs/>
                <w:color w:val="000000"/>
                <w:sz w:val="14"/>
                <w:szCs w:val="14"/>
                <w:lang w:val="x-none"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D39C4" w14:textId="77777777" w:rsidR="00E61D70" w:rsidRPr="000C45DC" w:rsidRDefault="00E61D70" w:rsidP="00D93ECB">
            <w:pPr>
              <w:pStyle w:val="TAL"/>
              <w:rPr>
                <w:color w:val="000000"/>
                <w:sz w:val="14"/>
                <w:szCs w:val="14"/>
              </w:rPr>
            </w:pPr>
            <w:r w:rsidRPr="000C45DC">
              <w:rPr>
                <w:bCs/>
                <w:color w:val="000000"/>
                <w:sz w:val="14"/>
                <w:szCs w:val="14"/>
                <w:lang w:val="x-none"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DC7E8"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ACF7E"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082B" w14:textId="77777777" w:rsidR="00E61D70" w:rsidRPr="000C45DC" w:rsidRDefault="00E61D70" w:rsidP="00D93ECB">
            <w:pPr>
              <w:pStyle w:val="TAL"/>
              <w:rPr>
                <w:color w:val="000000"/>
                <w:sz w:val="14"/>
                <w:szCs w:val="14"/>
                <w:highlight w:val="yellow"/>
              </w:rPr>
            </w:pPr>
            <w:r w:rsidRPr="000C45DC">
              <w:rPr>
                <w:color w:val="FF0000"/>
                <w:sz w:val="14"/>
                <w:szCs w:val="14"/>
              </w:rPr>
              <w:t>Optional with capability signaling</w:t>
            </w:r>
          </w:p>
        </w:tc>
      </w:tr>
    </w:tbl>
    <w:p w14:paraId="6BDDDBDC" w14:textId="77777777" w:rsidR="00E61D70" w:rsidRPr="000C45DC" w:rsidRDefault="00E61D70" w:rsidP="00E61D70">
      <w:pPr>
        <w:rPr>
          <w:bCs/>
          <w:highlight w:val="yellow"/>
        </w:rPr>
      </w:pPr>
    </w:p>
    <w:p w14:paraId="394878D0" w14:textId="77777777" w:rsidR="00E61D70" w:rsidRPr="000C45DC" w:rsidRDefault="00E61D70" w:rsidP="00E61D70">
      <w:pPr>
        <w:rPr>
          <w:bCs/>
          <w:color w:val="000000"/>
          <w:highlight w:val="green"/>
        </w:rPr>
      </w:pPr>
      <w:r w:rsidRPr="000C45DC">
        <w:rPr>
          <w:bCs/>
          <w:color w:val="000000"/>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76"/>
        <w:gridCol w:w="1216"/>
        <w:gridCol w:w="3298"/>
        <w:gridCol w:w="758"/>
        <w:gridCol w:w="458"/>
        <w:gridCol w:w="450"/>
        <w:gridCol w:w="222"/>
        <w:gridCol w:w="747"/>
        <w:gridCol w:w="530"/>
        <w:gridCol w:w="530"/>
        <w:gridCol w:w="222"/>
        <w:gridCol w:w="222"/>
        <w:gridCol w:w="1328"/>
      </w:tblGrid>
      <w:tr w:rsidR="00E61D70" w:rsidRPr="000C45DC" w14:paraId="1AE9FDE6" w14:textId="77777777" w:rsidTr="000C45DC">
        <w:trPr>
          <w:trHeight w:val="21"/>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FA100" w14:textId="77777777" w:rsidR="00E61D70" w:rsidRPr="000C45DC" w:rsidRDefault="00E61D70" w:rsidP="00D93ECB">
            <w:pPr>
              <w:pStyle w:val="TAL"/>
              <w:rPr>
                <w:color w:val="000000"/>
                <w:sz w:val="14"/>
                <w:szCs w:val="14"/>
              </w:rPr>
            </w:pPr>
            <w:r w:rsidRPr="000C45DC">
              <w:rPr>
                <w:rFonts w:eastAsia="Malgun Gothic"/>
                <w:color w:val="000000"/>
                <w:sz w:val="14"/>
                <w:szCs w:val="14"/>
                <w:lang w:eastAsia="ko-KR"/>
              </w:rPr>
              <w:t>16-6b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043E3" w14:textId="77777777" w:rsidR="00E61D70" w:rsidRPr="000C45DC" w:rsidRDefault="00E61D70" w:rsidP="00D93ECB">
            <w:pPr>
              <w:pStyle w:val="TAL"/>
              <w:rPr>
                <w:color w:val="000000"/>
                <w:sz w:val="14"/>
                <w:szCs w:val="14"/>
              </w:rPr>
            </w:pPr>
            <w:r w:rsidRPr="000C45DC">
              <w:rPr>
                <w:rFonts w:eastAsia="Malgun Gothic"/>
                <w:color w:val="000000"/>
                <w:sz w:val="14"/>
                <w:szCs w:val="14"/>
                <w:lang w:eastAsia="ko-KR"/>
              </w:rPr>
              <w:t>Low PAPR DMRS for PUCCH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90880" w14:textId="77777777" w:rsidR="00E61D70" w:rsidRPr="000C45DC" w:rsidRDefault="00E61D70" w:rsidP="00D93ECB">
            <w:pPr>
              <w:pStyle w:val="TAL"/>
              <w:rPr>
                <w:color w:val="000000"/>
                <w:sz w:val="14"/>
                <w:szCs w:val="14"/>
              </w:rPr>
            </w:pPr>
            <w:r w:rsidRPr="000C45DC">
              <w:rPr>
                <w:color w:val="000000"/>
                <w:sz w:val="14"/>
                <w:szCs w:val="14"/>
              </w:rPr>
              <w:t>For PUCCH format 3 and</w:t>
            </w:r>
            <w:r w:rsidRPr="000C45DC">
              <w:rPr>
                <w:strike/>
                <w:color w:val="FF0000"/>
                <w:sz w:val="14"/>
                <w:szCs w:val="14"/>
              </w:rPr>
              <w:t>[/or]</w:t>
            </w:r>
            <w:r w:rsidRPr="000C45DC">
              <w:rPr>
                <w:color w:val="000000"/>
                <w:sz w:val="14"/>
                <w:szCs w:val="14"/>
              </w:rPr>
              <w:t xml:space="preserve"> PUCCH format 4, </w:t>
            </w:r>
            <w:r w:rsidRPr="000C45DC">
              <w:rPr>
                <w:strike/>
                <w:color w:val="FF0000"/>
                <w:sz w:val="14"/>
                <w:szCs w:val="14"/>
              </w:rPr>
              <w:t>[if capable,]</w:t>
            </w:r>
            <w:r w:rsidRPr="000C45DC">
              <w:rPr>
                <w:color w:val="000000"/>
                <w:sz w:val="14"/>
                <w:szCs w:val="14"/>
              </w:rPr>
              <w:t xml:space="preserve"> with transform precoding and with pi/2 BPSK modulation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7D059" w14:textId="77777777" w:rsidR="00E61D70" w:rsidRPr="000C45DC" w:rsidRDefault="00E61D70" w:rsidP="00D93ECB">
            <w:pPr>
              <w:pStyle w:val="TAL"/>
              <w:rPr>
                <w:color w:val="000000"/>
                <w:sz w:val="14"/>
                <w:szCs w:val="14"/>
              </w:rPr>
            </w:pPr>
            <w:r w:rsidRPr="000C45DC">
              <w:rPr>
                <w:rFonts w:eastAsia="Malgun Gothic"/>
                <w:color w:val="FF0000"/>
                <w:sz w:val="14"/>
                <w:szCs w:val="14"/>
                <w:highlight w:val="yellow"/>
                <w:lang w:eastAsia="ko-KR"/>
              </w:rPr>
              <w:t>[FG 1-7, 4-4, 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0A281" w14:textId="77777777" w:rsidR="00E61D70" w:rsidRPr="000C45DC" w:rsidRDefault="00E61D70" w:rsidP="00D93ECB">
            <w:pPr>
              <w:pStyle w:val="TAL"/>
              <w:rPr>
                <w:i/>
                <w:color w:val="000000"/>
                <w:sz w:val="14"/>
                <w:szCs w:val="14"/>
              </w:rPr>
            </w:pPr>
            <w:r w:rsidRPr="000C45DC">
              <w:rPr>
                <w:bCs/>
                <w:color w:val="FF0000"/>
                <w:sz w:val="14"/>
                <w:szCs w:val="14"/>
                <w:lang w:val="x-none"/>
              </w:rPr>
              <w:t>Y</w:t>
            </w:r>
            <w:r w:rsidRPr="000C45DC">
              <w:rPr>
                <w:bCs/>
                <w:color w:val="FF0000"/>
                <w:sz w:val="14"/>
                <w:szCs w:val="14"/>
              </w:rPr>
              <w: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6DCDF" w14:textId="77777777" w:rsidR="00E61D70" w:rsidRPr="000C45DC" w:rsidRDefault="00E61D70" w:rsidP="00D93ECB">
            <w:pPr>
              <w:pStyle w:val="TAL"/>
              <w:rPr>
                <w:color w:val="000000"/>
                <w:sz w:val="14"/>
                <w:szCs w:val="14"/>
              </w:rPr>
            </w:pPr>
            <w:r w:rsidRPr="000C45DC">
              <w:rPr>
                <w:rFonts w:eastAsia="Malgun Gothic"/>
                <w:color w:val="000000"/>
                <w:sz w:val="14"/>
                <w:szCs w:val="14"/>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41EB8"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B4C2A" w14:textId="77777777" w:rsidR="00E61D70" w:rsidRPr="000C45DC" w:rsidRDefault="00E61D70" w:rsidP="00D93ECB">
            <w:pPr>
              <w:pStyle w:val="TAL"/>
              <w:rPr>
                <w:color w:val="000000"/>
                <w:sz w:val="14"/>
                <w:szCs w:val="14"/>
              </w:rPr>
            </w:pPr>
            <w:r w:rsidRPr="000C45DC">
              <w:rPr>
                <w:color w:val="FF0000"/>
                <w:sz w:val="14"/>
                <w:szCs w:val="14"/>
                <w:highlight w:val="yellow"/>
                <w:lang w:eastAsia="ko-KR"/>
              </w:rPr>
              <w:t>FFS:</w:t>
            </w:r>
            <w:r w:rsidRPr="000C45DC">
              <w:rPr>
                <w:color w:val="FF0000"/>
                <w:sz w:val="14"/>
                <w:szCs w:val="14"/>
                <w:lang w:eastAsia="ko-KR"/>
              </w:rPr>
              <w:t xml:space="preserve"> </w:t>
            </w:r>
            <w:r w:rsidRPr="000C45DC">
              <w:rPr>
                <w:color w:val="000000"/>
                <w:sz w:val="14"/>
                <w:szCs w:val="14"/>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5C07F" w14:textId="77777777" w:rsidR="00E61D70" w:rsidRPr="000C45DC" w:rsidRDefault="00E61D70" w:rsidP="00D93ECB">
            <w:pPr>
              <w:pStyle w:val="TAL"/>
              <w:rPr>
                <w:color w:val="000000"/>
                <w:sz w:val="14"/>
                <w:szCs w:val="14"/>
              </w:rPr>
            </w:pPr>
            <w:r w:rsidRPr="000C45DC">
              <w:rPr>
                <w:strike/>
                <w:color w:val="FF0000"/>
                <w:sz w:val="14"/>
                <w:szCs w:val="14"/>
              </w:rPr>
              <w:t>No</w:t>
            </w:r>
            <w:r w:rsidRPr="000C45DC">
              <w:rPr>
                <w:color w:val="FF0000"/>
                <w:sz w:val="14"/>
                <w:szCs w:val="14"/>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6AECB" w14:textId="77777777" w:rsidR="00E61D70" w:rsidRPr="000C45DC" w:rsidRDefault="00E61D70" w:rsidP="00D93ECB">
            <w:pPr>
              <w:pStyle w:val="TAL"/>
              <w:rPr>
                <w:color w:val="000000"/>
                <w:sz w:val="14"/>
                <w:szCs w:val="14"/>
              </w:rPr>
            </w:pPr>
            <w:r w:rsidRPr="000C45DC">
              <w:rPr>
                <w:strike/>
                <w:color w:val="FF0000"/>
                <w:sz w:val="14"/>
                <w:szCs w:val="14"/>
              </w:rPr>
              <w:t>No</w:t>
            </w:r>
            <w:r w:rsidRPr="000C45DC">
              <w:rPr>
                <w:color w:val="FF0000"/>
                <w:sz w:val="14"/>
                <w:szCs w:val="14"/>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C4F62"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E0778"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14828" w14:textId="77777777" w:rsidR="00E61D70" w:rsidRPr="000C45DC" w:rsidRDefault="00E61D70" w:rsidP="00D93ECB">
            <w:pPr>
              <w:pStyle w:val="TAL"/>
              <w:rPr>
                <w:color w:val="000000"/>
                <w:sz w:val="14"/>
                <w:szCs w:val="14"/>
                <w:highlight w:val="yellow"/>
              </w:rPr>
            </w:pPr>
            <w:r w:rsidRPr="000C45DC">
              <w:rPr>
                <w:color w:val="FF0000"/>
                <w:sz w:val="14"/>
                <w:szCs w:val="14"/>
              </w:rPr>
              <w:t>Optional with capability signaling</w:t>
            </w:r>
          </w:p>
        </w:tc>
      </w:tr>
    </w:tbl>
    <w:p w14:paraId="1DBE3274" w14:textId="77777777" w:rsidR="00E61D70" w:rsidRPr="000C45DC" w:rsidRDefault="00E61D70" w:rsidP="00E61D70">
      <w:pPr>
        <w:rPr>
          <w:bCs/>
          <w:highlight w:val="yellow"/>
        </w:rPr>
      </w:pPr>
    </w:p>
    <w:p w14:paraId="24A25413" w14:textId="77777777" w:rsidR="00E61D70" w:rsidRPr="000C45DC" w:rsidRDefault="00E61D70" w:rsidP="00E61D70">
      <w:pPr>
        <w:rPr>
          <w:bCs/>
          <w:color w:val="000000"/>
          <w:highlight w:val="green"/>
        </w:rPr>
      </w:pPr>
      <w:r w:rsidRPr="000C45DC">
        <w:rPr>
          <w:bCs/>
          <w:color w:val="000000"/>
          <w:highlight w:val="gree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72"/>
        <w:gridCol w:w="2310"/>
        <w:gridCol w:w="2210"/>
        <w:gridCol w:w="683"/>
        <w:gridCol w:w="458"/>
        <w:gridCol w:w="450"/>
        <w:gridCol w:w="458"/>
        <w:gridCol w:w="747"/>
        <w:gridCol w:w="450"/>
        <w:gridCol w:w="450"/>
        <w:gridCol w:w="222"/>
        <w:gridCol w:w="222"/>
        <w:gridCol w:w="1325"/>
      </w:tblGrid>
      <w:tr w:rsidR="00E61D70" w:rsidRPr="000C45DC" w14:paraId="4F425FDA" w14:textId="77777777" w:rsidTr="000C45DC">
        <w:trPr>
          <w:trHeight w:val="3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801EC5" w14:textId="77777777" w:rsidR="00E61D70" w:rsidRPr="000C45DC" w:rsidRDefault="00E61D70" w:rsidP="00D93ECB">
            <w:pPr>
              <w:pStyle w:val="TAL"/>
              <w:rPr>
                <w:rFonts w:eastAsia="Malgun Gothic"/>
                <w:color w:val="000000"/>
                <w:sz w:val="14"/>
                <w:szCs w:val="14"/>
                <w:lang w:eastAsia="ko-KR"/>
              </w:rPr>
            </w:pPr>
            <w:r w:rsidRPr="000C45DC">
              <w:rPr>
                <w:bCs/>
                <w:color w:val="000000"/>
                <w:sz w:val="14"/>
                <w:szCs w:val="14"/>
                <w:lang w:val="x-none" w:eastAsia="ko-KR"/>
              </w:rPr>
              <w:t>16-6c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1215" w14:textId="77777777" w:rsidR="00E61D70" w:rsidRPr="000C45DC" w:rsidRDefault="00E61D70" w:rsidP="00D93ECB">
            <w:pPr>
              <w:pStyle w:val="TAL"/>
              <w:rPr>
                <w:rFonts w:eastAsia="Malgun Gothic"/>
                <w:color w:val="000000"/>
                <w:sz w:val="14"/>
                <w:szCs w:val="14"/>
                <w:lang w:eastAsia="ko-KR"/>
              </w:rPr>
            </w:pPr>
            <w:r w:rsidRPr="000C45DC">
              <w:rPr>
                <w:bCs/>
                <w:color w:val="000000"/>
                <w:sz w:val="14"/>
                <w:szCs w:val="14"/>
                <w:lang w:val="x-none" w:eastAsia="ko-KR"/>
              </w:rPr>
              <w:t>Low PAPR DMRS for PUSCH with transform precoding and with pi/2 BPSK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7710C" w14:textId="77777777" w:rsidR="00E61D70" w:rsidRPr="000C45DC" w:rsidRDefault="00E61D70" w:rsidP="00D93ECB">
            <w:pPr>
              <w:pStyle w:val="TAL"/>
              <w:rPr>
                <w:color w:val="000000"/>
                <w:sz w:val="14"/>
                <w:szCs w:val="14"/>
              </w:rPr>
            </w:pPr>
            <w:r w:rsidRPr="000C45DC">
              <w:rPr>
                <w:bCs/>
                <w:color w:val="000000"/>
                <w:sz w:val="14"/>
                <w:szCs w:val="14"/>
                <w:lang w:val="x-none"/>
              </w:rPr>
              <w:t>For PUSCH with transform precoding and with pi/2 BPSK modulation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8936B" w14:textId="77777777" w:rsidR="00E61D70" w:rsidRPr="000C45DC" w:rsidRDefault="00E61D70" w:rsidP="00D93ECB">
            <w:pPr>
              <w:pStyle w:val="TAL"/>
              <w:rPr>
                <w:rFonts w:eastAsia="Malgun Gothic"/>
                <w:color w:val="FF0000"/>
                <w:sz w:val="14"/>
                <w:szCs w:val="14"/>
                <w:highlight w:val="yellow"/>
                <w:lang w:eastAsia="ko-KR"/>
              </w:rPr>
            </w:pPr>
            <w:r w:rsidRPr="000C45DC">
              <w:rPr>
                <w:rFonts w:cs="Arial"/>
                <w:color w:val="FF0000"/>
                <w:sz w:val="14"/>
                <w:szCs w:val="14"/>
                <w:highlight w:val="yellow"/>
              </w:rPr>
              <w:t>[1-6 and 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C5810" w14:textId="77777777" w:rsidR="00E61D70" w:rsidRPr="000C45DC" w:rsidRDefault="00E61D70" w:rsidP="00D93ECB">
            <w:pPr>
              <w:pStyle w:val="TAL"/>
              <w:rPr>
                <w:i/>
                <w:color w:val="000000"/>
                <w:sz w:val="14"/>
                <w:szCs w:val="14"/>
              </w:rPr>
            </w:pPr>
            <w:r w:rsidRPr="000C45DC">
              <w:rPr>
                <w:bCs/>
                <w:color w:val="000000"/>
                <w:sz w:val="14"/>
                <w:szCs w:val="14"/>
                <w:lang w:val="x-none"/>
              </w:rPr>
              <w:t>Y</w:t>
            </w:r>
            <w:r w:rsidRPr="000C45DC">
              <w:rPr>
                <w:bCs/>
                <w:color w:val="000000"/>
                <w:sz w:val="14"/>
                <w:szCs w:val="14"/>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B1422" w14:textId="77777777" w:rsidR="00E61D70" w:rsidRPr="000C45DC" w:rsidRDefault="00E61D70" w:rsidP="00D93ECB">
            <w:pPr>
              <w:pStyle w:val="TAL"/>
              <w:rPr>
                <w:rFonts w:eastAsia="Malgun Gothic"/>
                <w:color w:val="000000"/>
                <w:sz w:val="14"/>
                <w:szCs w:val="14"/>
                <w:lang w:eastAsia="ko-KR"/>
              </w:rPr>
            </w:pPr>
            <w:r w:rsidRPr="000C45DC">
              <w:rPr>
                <w:bCs/>
                <w:color w:val="000000"/>
                <w:sz w:val="14"/>
                <w:szCs w:val="14"/>
                <w:lang w:val="x-none"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050A4" w14:textId="77777777" w:rsidR="00E61D70" w:rsidRPr="000C45DC" w:rsidRDefault="00E61D70" w:rsidP="00D93ECB">
            <w:pPr>
              <w:pStyle w:val="TAL"/>
              <w:rPr>
                <w:strike/>
                <w:color w:val="000000"/>
                <w:sz w:val="14"/>
                <w:szCs w:val="14"/>
              </w:rPr>
            </w:pPr>
            <w:r w:rsidRPr="000C45DC">
              <w:rPr>
                <w:strike/>
                <w:color w:val="FF0000"/>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290E7" w14:textId="77777777" w:rsidR="00E61D70" w:rsidRPr="000C45DC" w:rsidRDefault="00E61D70" w:rsidP="00D93ECB">
            <w:pPr>
              <w:pStyle w:val="TAL"/>
              <w:rPr>
                <w:rFonts w:eastAsia="Malgun Gothic"/>
                <w:color w:val="000000"/>
                <w:sz w:val="14"/>
                <w:szCs w:val="14"/>
                <w:highlight w:val="yellow"/>
                <w:lang w:eastAsia="ko-KR"/>
              </w:rPr>
            </w:pPr>
            <w:r w:rsidRPr="000C45DC">
              <w:rPr>
                <w:color w:val="FF0000"/>
                <w:sz w:val="14"/>
                <w:szCs w:val="14"/>
                <w:highlight w:val="yellow"/>
                <w:lang w:eastAsia="ko-KR"/>
              </w:rPr>
              <w:t>FFS:</w:t>
            </w:r>
            <w:r w:rsidRPr="000C45DC">
              <w:rPr>
                <w:color w:val="FF0000"/>
                <w:sz w:val="14"/>
                <w:szCs w:val="14"/>
                <w:lang w:eastAsia="ko-KR"/>
              </w:rPr>
              <w:t xml:space="preserve"> </w:t>
            </w:r>
            <w:r w:rsidRPr="000C45DC">
              <w:rPr>
                <w:color w:val="000000"/>
                <w:sz w:val="14"/>
                <w:szCs w:val="14"/>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DA1EC" w14:textId="77777777" w:rsidR="00E61D70" w:rsidRPr="000C45DC" w:rsidRDefault="00E61D70" w:rsidP="00D93ECB">
            <w:pPr>
              <w:pStyle w:val="TAL"/>
              <w:rPr>
                <w:rFonts w:eastAsia="Malgun Gothic"/>
                <w:color w:val="000000"/>
                <w:sz w:val="14"/>
                <w:szCs w:val="14"/>
                <w:lang w:eastAsia="ko-KR"/>
              </w:rPr>
            </w:pPr>
            <w:r w:rsidRPr="000C45DC">
              <w:rPr>
                <w:bCs/>
                <w:color w:val="000000"/>
                <w:sz w:val="14"/>
                <w:szCs w:val="14"/>
                <w:lang w:val="x-none"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99076" w14:textId="77777777" w:rsidR="00E61D70" w:rsidRPr="000C45DC" w:rsidRDefault="00E61D70" w:rsidP="00D93ECB">
            <w:pPr>
              <w:pStyle w:val="TAL"/>
              <w:rPr>
                <w:rFonts w:eastAsia="Malgun Gothic"/>
                <w:color w:val="000000"/>
                <w:sz w:val="14"/>
                <w:szCs w:val="14"/>
                <w:lang w:eastAsia="ko-KR"/>
              </w:rPr>
            </w:pPr>
            <w:r w:rsidRPr="000C45DC">
              <w:rPr>
                <w:bCs/>
                <w:color w:val="000000"/>
                <w:sz w:val="14"/>
                <w:szCs w:val="14"/>
                <w:lang w:val="x-none"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7BB69"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7BFE" w14:textId="77777777" w:rsidR="00E61D70" w:rsidRPr="000C45DC" w:rsidRDefault="00E61D70" w:rsidP="00D93ECB">
            <w:pPr>
              <w:pStyle w:val="TAL"/>
              <w:rPr>
                <w:color w:val="00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A98BD" w14:textId="77777777" w:rsidR="00E61D70" w:rsidRPr="000C45DC" w:rsidRDefault="00E61D70" w:rsidP="00D93ECB">
            <w:pPr>
              <w:pStyle w:val="TAL"/>
              <w:rPr>
                <w:color w:val="000000"/>
                <w:sz w:val="14"/>
                <w:szCs w:val="14"/>
              </w:rPr>
            </w:pPr>
            <w:r w:rsidRPr="000C45DC">
              <w:rPr>
                <w:color w:val="FF0000"/>
                <w:sz w:val="14"/>
                <w:szCs w:val="14"/>
              </w:rPr>
              <w:t>Optional with capability signaling</w:t>
            </w:r>
          </w:p>
        </w:tc>
      </w:tr>
    </w:tbl>
    <w:p w14:paraId="40641C31" w14:textId="77777777" w:rsidR="00E61D70" w:rsidRDefault="00E61D70" w:rsidP="00E61D70">
      <w:pPr>
        <w:rPr>
          <w:lang w:eastAsia="x-none"/>
        </w:rPr>
      </w:pPr>
    </w:p>
    <w:p w14:paraId="455B7385" w14:textId="1291B212" w:rsidR="00781B4E" w:rsidRDefault="00781B4E" w:rsidP="00F6264D">
      <w:pPr>
        <w:pStyle w:val="Heading4"/>
      </w:pPr>
      <w:bookmarkStart w:id="450" w:name="_Toc41814559"/>
      <w:bookmarkStart w:id="451" w:name="_Toc48234047"/>
      <w:r>
        <w:t>UE features for UE power savings</w:t>
      </w:r>
      <w:bookmarkEnd w:id="450"/>
      <w:bookmarkEnd w:id="451"/>
    </w:p>
    <w:p w14:paraId="606B9B98" w14:textId="23DB05EF" w:rsidR="00781B4E" w:rsidRPr="00B33BBB" w:rsidRDefault="00D3368C" w:rsidP="00781B4E">
      <w:pPr>
        <w:rPr>
          <w:b/>
          <w:bCs/>
          <w:lang w:eastAsia="x-none"/>
        </w:rPr>
      </w:pPr>
      <w:hyperlink r:id="rId1707" w:history="1">
        <w:r w:rsidR="00A84068" w:rsidRPr="00B33BBB">
          <w:rPr>
            <w:rStyle w:val="Hyperlink"/>
            <w:b/>
            <w:bCs/>
            <w:lang w:eastAsia="x-none"/>
          </w:rPr>
          <w:t>R1-2004286</w:t>
        </w:r>
      </w:hyperlink>
      <w:r w:rsidR="00781B4E" w:rsidRPr="00B33BBB">
        <w:rPr>
          <w:b/>
          <w:bCs/>
          <w:lang w:eastAsia="x-none"/>
        </w:rPr>
        <w:tab/>
        <w:t>Summary of UE features for UE power savings</w:t>
      </w:r>
      <w:r w:rsidR="00781B4E" w:rsidRPr="00B33BBB">
        <w:rPr>
          <w:b/>
          <w:bCs/>
          <w:lang w:eastAsia="x-none"/>
        </w:rPr>
        <w:tab/>
        <w:t>Moderator (AT&amp;T)</w:t>
      </w:r>
    </w:p>
    <w:p w14:paraId="247F63D7" w14:textId="2AA4A8AE" w:rsidR="00B33BBB" w:rsidRDefault="00B33BBB" w:rsidP="00781B4E">
      <w:pPr>
        <w:rPr>
          <w:lang w:eastAsia="x-none"/>
        </w:rPr>
      </w:pPr>
    </w:p>
    <w:p w14:paraId="757AB280" w14:textId="77777777" w:rsidR="00B33BBB" w:rsidRDefault="00D3368C" w:rsidP="00B33BBB">
      <w:pPr>
        <w:rPr>
          <w:lang w:eastAsia="x-none"/>
        </w:rPr>
      </w:pPr>
      <w:hyperlink r:id="rId1708" w:history="1">
        <w:r w:rsidR="00B33BBB">
          <w:rPr>
            <w:rStyle w:val="Hyperlink"/>
            <w:lang w:eastAsia="x-none"/>
          </w:rPr>
          <w:t>R1-2003420</w:t>
        </w:r>
      </w:hyperlink>
      <w:r w:rsidR="00B33BBB">
        <w:rPr>
          <w:lang w:eastAsia="x-none"/>
        </w:rPr>
        <w:tab/>
        <w:t>Discussion on UE features for power saving</w:t>
      </w:r>
      <w:r w:rsidR="00B33BBB">
        <w:rPr>
          <w:lang w:eastAsia="x-none"/>
        </w:rPr>
        <w:tab/>
        <w:t>vivo</w:t>
      </w:r>
    </w:p>
    <w:p w14:paraId="7F1EE0B7" w14:textId="77777777" w:rsidR="00B33BBB" w:rsidRDefault="00D3368C" w:rsidP="00B33BBB">
      <w:pPr>
        <w:rPr>
          <w:lang w:eastAsia="x-none"/>
        </w:rPr>
      </w:pPr>
      <w:hyperlink r:id="rId1709" w:history="1">
        <w:r w:rsidR="00B33BBB">
          <w:rPr>
            <w:rStyle w:val="Hyperlink"/>
            <w:lang w:eastAsia="x-none"/>
          </w:rPr>
          <w:t>R1-2003490</w:t>
        </w:r>
      </w:hyperlink>
      <w:r w:rsidR="00B33BBB">
        <w:rPr>
          <w:lang w:eastAsia="x-none"/>
        </w:rPr>
        <w:tab/>
        <w:t>Discussion on UE feature for UE  power saving</w:t>
      </w:r>
      <w:r w:rsidR="00B33BBB">
        <w:rPr>
          <w:lang w:eastAsia="x-none"/>
        </w:rPr>
        <w:tab/>
        <w:t>ZTE</w:t>
      </w:r>
    </w:p>
    <w:p w14:paraId="5E9FD55F" w14:textId="77777777" w:rsidR="00B33BBB" w:rsidRDefault="00D3368C" w:rsidP="00B33BBB">
      <w:pPr>
        <w:rPr>
          <w:lang w:eastAsia="x-none"/>
        </w:rPr>
      </w:pPr>
      <w:hyperlink r:id="rId1710" w:history="1">
        <w:r w:rsidR="00B33BBB">
          <w:rPr>
            <w:rStyle w:val="Hyperlink"/>
            <w:lang w:eastAsia="x-none"/>
          </w:rPr>
          <w:t>R1-2003608</w:t>
        </w:r>
      </w:hyperlink>
      <w:r w:rsidR="00B33BBB">
        <w:rPr>
          <w:lang w:eastAsia="x-none"/>
        </w:rPr>
        <w:tab/>
        <w:t>Discussion on Rel-16 UE power saving feature</w:t>
      </w:r>
      <w:r w:rsidR="00B33BBB">
        <w:rPr>
          <w:lang w:eastAsia="x-none"/>
        </w:rPr>
        <w:tab/>
        <w:t>CATT</w:t>
      </w:r>
    </w:p>
    <w:p w14:paraId="34C99852" w14:textId="77777777" w:rsidR="00B33BBB" w:rsidRDefault="00D3368C" w:rsidP="00B33BBB">
      <w:pPr>
        <w:rPr>
          <w:lang w:eastAsia="x-none"/>
        </w:rPr>
      </w:pPr>
      <w:hyperlink r:id="rId1711" w:history="1">
        <w:r w:rsidR="00B33BBB">
          <w:rPr>
            <w:rStyle w:val="Hyperlink"/>
            <w:lang w:eastAsia="x-none"/>
          </w:rPr>
          <w:t>R1-2003666</w:t>
        </w:r>
      </w:hyperlink>
      <w:r w:rsidR="00B33BBB">
        <w:rPr>
          <w:lang w:eastAsia="x-none"/>
        </w:rPr>
        <w:tab/>
        <w:t>Views on Rel-16 UE features for NR UE power savings</w:t>
      </w:r>
      <w:r w:rsidR="00B33BBB">
        <w:rPr>
          <w:lang w:eastAsia="x-none"/>
        </w:rPr>
        <w:tab/>
        <w:t>MediaTek Inc.</w:t>
      </w:r>
    </w:p>
    <w:p w14:paraId="34E55077" w14:textId="77777777" w:rsidR="00B33BBB" w:rsidRDefault="00D3368C" w:rsidP="00B33BBB">
      <w:pPr>
        <w:rPr>
          <w:lang w:eastAsia="x-none"/>
        </w:rPr>
      </w:pPr>
      <w:hyperlink r:id="rId1712" w:history="1">
        <w:r w:rsidR="00B33BBB">
          <w:rPr>
            <w:rStyle w:val="Hyperlink"/>
            <w:lang w:eastAsia="x-none"/>
          </w:rPr>
          <w:t>R1-2003757</w:t>
        </w:r>
      </w:hyperlink>
      <w:r w:rsidR="00B33BBB">
        <w:rPr>
          <w:lang w:eastAsia="x-none"/>
        </w:rPr>
        <w:tab/>
        <w:t>On UE features for Rel-16 UE Power Saving</w:t>
      </w:r>
      <w:r w:rsidR="00B33BBB">
        <w:rPr>
          <w:lang w:eastAsia="x-none"/>
        </w:rPr>
        <w:tab/>
        <w:t>Intel Corporation</w:t>
      </w:r>
    </w:p>
    <w:p w14:paraId="5C4CB46E" w14:textId="77777777" w:rsidR="00B33BBB" w:rsidRDefault="00D3368C" w:rsidP="00B33BBB">
      <w:pPr>
        <w:rPr>
          <w:lang w:eastAsia="x-none"/>
        </w:rPr>
      </w:pPr>
      <w:hyperlink r:id="rId1713" w:history="1">
        <w:r w:rsidR="00B33BBB">
          <w:rPr>
            <w:rStyle w:val="Hyperlink"/>
            <w:lang w:eastAsia="x-none"/>
          </w:rPr>
          <w:t>R1-2004112</w:t>
        </w:r>
      </w:hyperlink>
      <w:r w:rsidR="00B33BBB">
        <w:rPr>
          <w:lang w:eastAsia="x-none"/>
        </w:rPr>
        <w:tab/>
        <w:t>Discussion on Power Saving related UE features</w:t>
      </w:r>
      <w:r w:rsidR="00B33BBB">
        <w:rPr>
          <w:lang w:eastAsia="x-none"/>
        </w:rPr>
        <w:tab/>
        <w:t>OPPO</w:t>
      </w:r>
    </w:p>
    <w:p w14:paraId="05B2B994" w14:textId="77777777" w:rsidR="00B33BBB" w:rsidRDefault="00D3368C" w:rsidP="00B33BBB">
      <w:pPr>
        <w:rPr>
          <w:lang w:eastAsia="x-none"/>
        </w:rPr>
      </w:pPr>
      <w:hyperlink r:id="rId1714" w:history="1">
        <w:r w:rsidR="00B33BBB">
          <w:rPr>
            <w:rStyle w:val="Hyperlink"/>
            <w:lang w:eastAsia="x-none"/>
          </w:rPr>
          <w:t>R1-2004153</w:t>
        </w:r>
      </w:hyperlink>
      <w:r w:rsidR="00B33BBB">
        <w:rPr>
          <w:lang w:eastAsia="x-none"/>
        </w:rPr>
        <w:tab/>
        <w:t>Rel-16 UE features for UE power saving</w:t>
      </w:r>
      <w:r w:rsidR="00B33BBB">
        <w:rPr>
          <w:lang w:eastAsia="x-none"/>
        </w:rPr>
        <w:tab/>
        <w:t>Huawei, HiSilicon</w:t>
      </w:r>
    </w:p>
    <w:p w14:paraId="34861F89" w14:textId="77777777" w:rsidR="00B33BBB" w:rsidRDefault="00D3368C" w:rsidP="00B33BBB">
      <w:pPr>
        <w:rPr>
          <w:lang w:eastAsia="x-none"/>
        </w:rPr>
      </w:pPr>
      <w:hyperlink r:id="rId1715" w:history="1">
        <w:r w:rsidR="00B33BBB">
          <w:rPr>
            <w:rStyle w:val="Hyperlink"/>
            <w:lang w:eastAsia="x-none"/>
          </w:rPr>
          <w:t>R1-2004368</w:t>
        </w:r>
      </w:hyperlink>
      <w:r w:rsidR="00B33BBB">
        <w:rPr>
          <w:lang w:eastAsia="x-none"/>
        </w:rPr>
        <w:tab/>
        <w:t>Discussion on UE features for UEPS</w:t>
      </w:r>
      <w:r w:rsidR="00B33BBB">
        <w:rPr>
          <w:lang w:eastAsia="x-none"/>
        </w:rPr>
        <w:tab/>
        <w:t>Ericsson</w:t>
      </w:r>
    </w:p>
    <w:p w14:paraId="18748A29" w14:textId="77777777" w:rsidR="00B33BBB" w:rsidRDefault="00D3368C" w:rsidP="00B33BBB">
      <w:pPr>
        <w:rPr>
          <w:lang w:eastAsia="x-none"/>
        </w:rPr>
      </w:pPr>
      <w:hyperlink r:id="rId1716" w:history="1">
        <w:r w:rsidR="00B33BBB">
          <w:rPr>
            <w:rStyle w:val="Hyperlink"/>
            <w:lang w:eastAsia="x-none"/>
          </w:rPr>
          <w:t>R1-2004407</w:t>
        </w:r>
      </w:hyperlink>
      <w:r w:rsidR="00B33BBB">
        <w:rPr>
          <w:lang w:eastAsia="x-none"/>
        </w:rPr>
        <w:tab/>
        <w:t>Discussion on UE features for UE power saving</w:t>
      </w:r>
      <w:r w:rsidR="00B33BBB">
        <w:rPr>
          <w:lang w:eastAsia="x-none"/>
        </w:rPr>
        <w:tab/>
        <w:t>NTT DOCOMO, INC.</w:t>
      </w:r>
    </w:p>
    <w:p w14:paraId="49E513FF" w14:textId="77777777" w:rsidR="00B33BBB" w:rsidRDefault="00D3368C" w:rsidP="00B33BBB">
      <w:pPr>
        <w:rPr>
          <w:lang w:eastAsia="x-none"/>
        </w:rPr>
      </w:pPr>
      <w:hyperlink r:id="rId1717" w:history="1">
        <w:r w:rsidR="00B33BBB">
          <w:rPr>
            <w:rStyle w:val="Hyperlink"/>
            <w:lang w:eastAsia="x-none"/>
          </w:rPr>
          <w:t>R1-2004482</w:t>
        </w:r>
      </w:hyperlink>
      <w:r w:rsidR="00B33BBB">
        <w:rPr>
          <w:lang w:eastAsia="x-none"/>
        </w:rPr>
        <w:tab/>
        <w:t>Discussion on power saving UE features</w:t>
      </w:r>
      <w:r w:rsidR="00B33BBB">
        <w:rPr>
          <w:lang w:eastAsia="x-none"/>
        </w:rPr>
        <w:tab/>
        <w:t>Qualcomm Incorporated</w:t>
      </w:r>
    </w:p>
    <w:p w14:paraId="743CF3F4" w14:textId="77777777" w:rsidR="00B33BBB" w:rsidRDefault="00D3368C" w:rsidP="00B33BBB">
      <w:pPr>
        <w:rPr>
          <w:lang w:eastAsia="x-none"/>
        </w:rPr>
      </w:pPr>
      <w:hyperlink r:id="rId1718" w:history="1">
        <w:r w:rsidR="00B33BBB">
          <w:rPr>
            <w:rStyle w:val="Hyperlink"/>
            <w:lang w:eastAsia="x-none"/>
          </w:rPr>
          <w:t>R1-2004538</w:t>
        </w:r>
      </w:hyperlink>
      <w:r w:rsidR="00B33BBB">
        <w:rPr>
          <w:lang w:eastAsia="x-none"/>
        </w:rPr>
        <w:tab/>
        <w:t>UE features for UE power saving</w:t>
      </w:r>
      <w:r w:rsidR="00B33BBB">
        <w:rPr>
          <w:lang w:eastAsia="x-none"/>
        </w:rPr>
        <w:tab/>
        <w:t>Panasonic Corporation</w:t>
      </w:r>
    </w:p>
    <w:p w14:paraId="6167BB12" w14:textId="77777777" w:rsidR="00B33BBB" w:rsidRDefault="00D3368C" w:rsidP="00B33BBB">
      <w:pPr>
        <w:rPr>
          <w:lang w:eastAsia="x-none"/>
        </w:rPr>
      </w:pPr>
      <w:hyperlink r:id="rId1719" w:history="1">
        <w:r w:rsidR="00B33BBB">
          <w:rPr>
            <w:rStyle w:val="Hyperlink"/>
            <w:lang w:eastAsia="x-none"/>
          </w:rPr>
          <w:t>R1-2004565</w:t>
        </w:r>
      </w:hyperlink>
      <w:r w:rsidR="00B33BBB">
        <w:rPr>
          <w:lang w:eastAsia="x-none"/>
        </w:rPr>
        <w:tab/>
        <w:t>On UE features for UE Power Savings</w:t>
      </w:r>
      <w:r w:rsidR="00B33BBB">
        <w:rPr>
          <w:lang w:eastAsia="x-none"/>
        </w:rPr>
        <w:tab/>
        <w:t>Nokia, Nokia Shanghai Bell</w:t>
      </w:r>
    </w:p>
    <w:p w14:paraId="3A5E9D68" w14:textId="77777777" w:rsidR="00B33BBB" w:rsidRDefault="00B33BBB" w:rsidP="00B33BBB">
      <w:pPr>
        <w:rPr>
          <w:lang w:eastAsia="x-none"/>
        </w:rPr>
      </w:pPr>
    </w:p>
    <w:p w14:paraId="3D84CC76" w14:textId="77777777" w:rsidR="00B33BBB" w:rsidRDefault="00B33BBB" w:rsidP="00B33BBB">
      <w:pPr>
        <w:rPr>
          <w:lang w:eastAsia="x-none"/>
        </w:rPr>
      </w:pPr>
    </w:p>
    <w:p w14:paraId="470DE345" w14:textId="77777777" w:rsidR="00B33BBB" w:rsidRPr="00B33BBB" w:rsidRDefault="00781B4E" w:rsidP="00781B4E">
      <w:pPr>
        <w:rPr>
          <w:bCs/>
        </w:rPr>
      </w:pPr>
      <w:r w:rsidRPr="00B33BBB">
        <w:rPr>
          <w:bCs/>
        </w:rPr>
        <w:t xml:space="preserve">[101-e-NR- UE_pow_sav-UEFeatures-01] </w:t>
      </w:r>
      <w:r w:rsidR="00B33BBB" w:rsidRPr="00B33BBB">
        <w:rPr>
          <w:bCs/>
        </w:rPr>
        <w:t>– Ralf (AT&amp;T)</w:t>
      </w:r>
    </w:p>
    <w:p w14:paraId="1B3CEDBD" w14:textId="26FCB08D" w:rsidR="00781B4E" w:rsidRPr="00B33BBB" w:rsidRDefault="00781B4E" w:rsidP="00781B4E">
      <w:pPr>
        <w:rPr>
          <w:lang w:eastAsia="x-none"/>
        </w:rPr>
      </w:pPr>
      <w:r w:rsidRPr="00B33BBB">
        <w:rPr>
          <w:bCs/>
        </w:rPr>
        <w:t>Email discussion/approval till 5/29</w:t>
      </w:r>
    </w:p>
    <w:p w14:paraId="0B792522" w14:textId="77777777" w:rsidR="00781B4E" w:rsidRPr="00B33BBB" w:rsidRDefault="00781B4E" w:rsidP="0058702E">
      <w:pPr>
        <w:pStyle w:val="ListParagraph"/>
        <w:numPr>
          <w:ilvl w:val="0"/>
          <w:numId w:val="141"/>
        </w:numPr>
        <w:overflowPunct/>
        <w:autoSpaceDE/>
        <w:autoSpaceDN/>
        <w:adjustRightInd/>
        <w:spacing w:after="0"/>
        <w:contextualSpacing w:val="0"/>
        <w:textAlignment w:val="auto"/>
        <w:rPr>
          <w:rFonts w:ascii="Calibri" w:eastAsia="Times New Roman" w:hAnsi="Calibri"/>
          <w:szCs w:val="22"/>
          <w:lang w:eastAsia="zh-CN"/>
        </w:rPr>
      </w:pPr>
      <w:r w:rsidRPr="00B33BBB">
        <w:rPr>
          <w:rFonts w:eastAsia="Times New Roman"/>
        </w:rPr>
        <w:t xml:space="preserve">Whether or how to handle licensed/unlicensed differentiation </w:t>
      </w:r>
    </w:p>
    <w:p w14:paraId="4192490A" w14:textId="77777777" w:rsidR="00781B4E" w:rsidRPr="00B33BBB" w:rsidRDefault="00781B4E" w:rsidP="0058702E">
      <w:pPr>
        <w:pStyle w:val="ListParagraph"/>
        <w:numPr>
          <w:ilvl w:val="1"/>
          <w:numId w:val="140"/>
        </w:numPr>
        <w:overflowPunct/>
        <w:autoSpaceDE/>
        <w:autoSpaceDN/>
        <w:adjustRightInd/>
        <w:spacing w:after="0"/>
        <w:contextualSpacing w:val="0"/>
        <w:textAlignment w:val="auto"/>
        <w:rPr>
          <w:rFonts w:eastAsia="Times New Roman"/>
        </w:rPr>
      </w:pPr>
      <w:r w:rsidRPr="00B33BBB">
        <w:rPr>
          <w:rFonts w:eastAsia="Times New Roman"/>
        </w:rPr>
        <w:t>Discuss whether or how to handle licensed/unlicensed differentiation for FG 19-1</w:t>
      </w:r>
    </w:p>
    <w:p w14:paraId="2408ED9C" w14:textId="77777777" w:rsidR="00781B4E" w:rsidRPr="00B33BBB" w:rsidRDefault="00781B4E" w:rsidP="0058702E">
      <w:pPr>
        <w:pStyle w:val="ListParagraph"/>
        <w:numPr>
          <w:ilvl w:val="2"/>
          <w:numId w:val="140"/>
        </w:numPr>
        <w:overflowPunct/>
        <w:autoSpaceDE/>
        <w:autoSpaceDN/>
        <w:adjustRightInd/>
        <w:spacing w:after="0"/>
        <w:contextualSpacing w:val="0"/>
        <w:textAlignment w:val="auto"/>
        <w:rPr>
          <w:rFonts w:eastAsia="DengXian"/>
        </w:rPr>
      </w:pPr>
      <w:r w:rsidRPr="00B33BBB">
        <w:t>Note: Whether the need for FRx differentiation needs to be updated for FG 19-1 is also discussed as part of this email discussion</w:t>
      </w:r>
    </w:p>
    <w:p w14:paraId="05903F82" w14:textId="77777777" w:rsidR="00781B4E" w:rsidRPr="00B33BBB" w:rsidRDefault="00781B4E" w:rsidP="0058702E">
      <w:pPr>
        <w:pStyle w:val="ListParagraph"/>
        <w:numPr>
          <w:ilvl w:val="1"/>
          <w:numId w:val="140"/>
        </w:numPr>
        <w:overflowPunct/>
        <w:autoSpaceDE/>
        <w:autoSpaceDN/>
        <w:adjustRightInd/>
        <w:spacing w:after="0"/>
        <w:contextualSpacing w:val="0"/>
        <w:textAlignment w:val="auto"/>
        <w:rPr>
          <w:rFonts w:eastAsia="Times New Roman"/>
        </w:rPr>
      </w:pPr>
      <w:r w:rsidRPr="00B33BBB">
        <w:rPr>
          <w:rFonts w:eastAsia="Times New Roman"/>
        </w:rPr>
        <w:t>Discuss whether or how to handle licensed/unlicensed differentiation for FG 19-2</w:t>
      </w:r>
    </w:p>
    <w:p w14:paraId="09E11CCC" w14:textId="77777777" w:rsidR="00781B4E" w:rsidRPr="00B33BBB" w:rsidRDefault="00781B4E" w:rsidP="0058702E">
      <w:pPr>
        <w:pStyle w:val="ListParagraph"/>
        <w:numPr>
          <w:ilvl w:val="1"/>
          <w:numId w:val="140"/>
        </w:numPr>
        <w:overflowPunct/>
        <w:autoSpaceDE/>
        <w:autoSpaceDN/>
        <w:adjustRightInd/>
        <w:spacing w:after="0"/>
        <w:contextualSpacing w:val="0"/>
        <w:textAlignment w:val="auto"/>
        <w:rPr>
          <w:rFonts w:eastAsia="Times New Roman"/>
        </w:rPr>
      </w:pPr>
      <w:r w:rsidRPr="00B33BBB">
        <w:rPr>
          <w:rFonts w:eastAsia="Times New Roman"/>
        </w:rPr>
        <w:t>Discuss whether or how to handle licensed/unlicensed differentiation for FG 19-3</w:t>
      </w:r>
    </w:p>
    <w:p w14:paraId="1C1A64ED" w14:textId="77777777" w:rsidR="00781B4E" w:rsidRPr="00B33BBB" w:rsidRDefault="00781B4E" w:rsidP="0058702E">
      <w:pPr>
        <w:pStyle w:val="ListParagraph"/>
        <w:numPr>
          <w:ilvl w:val="2"/>
          <w:numId w:val="140"/>
        </w:numPr>
        <w:overflowPunct/>
        <w:autoSpaceDE/>
        <w:autoSpaceDN/>
        <w:adjustRightInd/>
        <w:spacing w:after="0"/>
        <w:contextualSpacing w:val="0"/>
        <w:textAlignment w:val="auto"/>
        <w:rPr>
          <w:rFonts w:eastAsia="DengXian"/>
        </w:rPr>
      </w:pPr>
      <w:r w:rsidRPr="00B33BBB">
        <w:t xml:space="preserve">Note: Type and FR1/FR2 differentiation for FG 19-3 is also discussed as part of this email discussion </w:t>
      </w:r>
    </w:p>
    <w:p w14:paraId="3B9E8F05" w14:textId="77777777" w:rsidR="00781B4E" w:rsidRPr="00B33BBB" w:rsidRDefault="00781B4E" w:rsidP="0058702E">
      <w:pPr>
        <w:pStyle w:val="ListParagraph"/>
        <w:numPr>
          <w:ilvl w:val="1"/>
          <w:numId w:val="140"/>
        </w:numPr>
        <w:overflowPunct/>
        <w:autoSpaceDE/>
        <w:autoSpaceDN/>
        <w:adjustRightInd/>
        <w:spacing w:after="0"/>
        <w:contextualSpacing w:val="0"/>
        <w:textAlignment w:val="auto"/>
        <w:rPr>
          <w:rFonts w:eastAsia="Times New Roman"/>
        </w:rPr>
      </w:pPr>
      <w:r w:rsidRPr="00B33BBB">
        <w:rPr>
          <w:rFonts w:eastAsia="Times New Roman"/>
        </w:rPr>
        <w:t>Discuss whether or how to handle licensed/unlicensed differentiation for FG 19-4a</w:t>
      </w:r>
    </w:p>
    <w:p w14:paraId="4E4D031E" w14:textId="77777777" w:rsidR="00B33BBB" w:rsidRPr="00B33BBB" w:rsidRDefault="00B33BBB" w:rsidP="00B33BBB">
      <w:pPr>
        <w:rPr>
          <w:b/>
          <w:bCs/>
          <w:lang w:eastAsia="x-none"/>
        </w:rPr>
      </w:pPr>
      <w:r w:rsidRPr="00B33BBB">
        <w:rPr>
          <w:b/>
          <w:bCs/>
          <w:lang w:eastAsia="x-none"/>
        </w:rPr>
        <w:t>R1-2005037</w:t>
      </w:r>
      <w:r w:rsidRPr="00B33BBB">
        <w:rPr>
          <w:b/>
          <w:bCs/>
          <w:lang w:eastAsia="x-none"/>
        </w:rPr>
        <w:tab/>
        <w:t>Summary of email discussion/approval [101-e-NR- UE_pow_sav-UEFeatures-01]</w:t>
      </w:r>
      <w:r w:rsidRPr="00B33BBB">
        <w:rPr>
          <w:b/>
          <w:bCs/>
          <w:lang w:eastAsia="x-none"/>
        </w:rPr>
        <w:tab/>
        <w:t>Moderator (AT&amp;T)</w:t>
      </w:r>
    </w:p>
    <w:p w14:paraId="086C20C1" w14:textId="5306C535" w:rsidR="00B33BBB" w:rsidRDefault="00B33BBB" w:rsidP="00B33BBB">
      <w:r w:rsidRPr="00B33BBB">
        <w:rPr>
          <w:b/>
          <w:bCs/>
        </w:rPr>
        <w:t>Decision:</w:t>
      </w:r>
      <w:r>
        <w:t xml:space="preserve"> As per email decision posted on June 4</w:t>
      </w:r>
      <w:r w:rsidRPr="00B33BBB">
        <w:rPr>
          <w:vertAlign w:val="superscript"/>
        </w:rPr>
        <w:t>th</w:t>
      </w:r>
      <w:r>
        <w:t>,</w:t>
      </w:r>
    </w:p>
    <w:p w14:paraId="633036CC" w14:textId="77777777" w:rsidR="00781B4E" w:rsidRPr="004431F1" w:rsidRDefault="00781B4E" w:rsidP="00781B4E">
      <w:pPr>
        <w:rPr>
          <w:highlight w:val="green"/>
        </w:rPr>
      </w:pPr>
      <w:r w:rsidRPr="004431F1">
        <w:rPr>
          <w:highlight w:val="green"/>
        </w:rPr>
        <w:t>Agreement:</w:t>
      </w:r>
    </w:p>
    <w:tbl>
      <w:tblPr>
        <w:tblW w:w="0" w:type="auto"/>
        <w:tblCellMar>
          <w:left w:w="0" w:type="dxa"/>
          <w:right w:w="0" w:type="dxa"/>
        </w:tblCellMar>
        <w:tblLook w:val="04A0" w:firstRow="1" w:lastRow="0" w:firstColumn="1" w:lastColumn="0" w:noHBand="0" w:noVBand="1"/>
      </w:tblPr>
      <w:tblGrid>
        <w:gridCol w:w="436"/>
        <w:gridCol w:w="1065"/>
        <w:gridCol w:w="2189"/>
        <w:gridCol w:w="543"/>
        <w:gridCol w:w="458"/>
        <w:gridCol w:w="450"/>
        <w:gridCol w:w="255"/>
        <w:gridCol w:w="503"/>
        <w:gridCol w:w="395"/>
        <w:gridCol w:w="536"/>
        <w:gridCol w:w="450"/>
        <w:gridCol w:w="2207"/>
        <w:gridCol w:w="960"/>
      </w:tblGrid>
      <w:tr w:rsidR="00781B4E" w:rsidRPr="00B33BBB" w14:paraId="05E12B97" w14:textId="77777777" w:rsidTr="0014568B">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B319AF" w14:textId="77777777" w:rsidR="00781B4E" w:rsidRPr="00B33BBB" w:rsidRDefault="00781B4E" w:rsidP="00B33BBB">
            <w:pPr>
              <w:pStyle w:val="TAL"/>
              <w:rPr>
                <w:sz w:val="14"/>
                <w:szCs w:val="14"/>
              </w:rPr>
            </w:pPr>
            <w:r w:rsidRPr="00B33BBB">
              <w:rPr>
                <w:sz w:val="14"/>
                <w:szCs w:val="14"/>
              </w:rPr>
              <w:t>19-3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ED25CB" w14:textId="77777777" w:rsidR="00781B4E" w:rsidRPr="00B33BBB" w:rsidRDefault="00781B4E" w:rsidP="00B33BBB">
            <w:pPr>
              <w:pStyle w:val="TAL"/>
              <w:rPr>
                <w:sz w:val="14"/>
                <w:szCs w:val="14"/>
              </w:rPr>
            </w:pPr>
            <w:r w:rsidRPr="00B33BBB">
              <w:rPr>
                <w:sz w:val="14"/>
                <w:szCs w:val="14"/>
              </w:rPr>
              <w:t>Maximum MIMO Layer Adaptation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CFA0B6" w14:textId="77777777" w:rsidR="00781B4E" w:rsidRPr="00B33BBB" w:rsidRDefault="00781B4E" w:rsidP="0040180B">
            <w:pPr>
              <w:pStyle w:val="TAL"/>
              <w:keepLines w:val="0"/>
              <w:numPr>
                <w:ilvl w:val="0"/>
                <w:numId w:val="162"/>
              </w:numPr>
              <w:autoSpaceDN w:val="0"/>
              <w:spacing w:line="252" w:lineRule="auto"/>
              <w:rPr>
                <w:sz w:val="14"/>
                <w:szCs w:val="14"/>
              </w:rPr>
            </w:pPr>
            <w:r w:rsidRPr="00B33BBB">
              <w:rPr>
                <w:sz w:val="14"/>
                <w:szCs w:val="14"/>
              </w:rPr>
              <w:t>Support of maximum number of MIMO layer configuration  per DL BWP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550FEC" w14:textId="77777777" w:rsidR="00781B4E" w:rsidRPr="00B33BBB" w:rsidRDefault="00781B4E" w:rsidP="00B33BBB">
            <w:pPr>
              <w:pStyle w:val="TAL"/>
              <w:rPr>
                <w:rFonts w:eastAsia="DengXian"/>
                <w:sz w:val="14"/>
                <w:szCs w:val="14"/>
              </w:rPr>
            </w:pPr>
            <w:r w:rsidRPr="00B33BBB">
              <w:rPr>
                <w:sz w:val="14"/>
                <w:szCs w:val="14"/>
              </w:rPr>
              <w:t>See Note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50DE92" w14:textId="77777777" w:rsidR="00781B4E" w:rsidRPr="00B33BBB" w:rsidRDefault="00781B4E" w:rsidP="00B33BBB">
            <w:pPr>
              <w:pStyle w:val="TAL"/>
              <w:rPr>
                <w:rFonts w:eastAsia="Times New Roman"/>
                <w:sz w:val="14"/>
                <w:szCs w:val="14"/>
              </w:rPr>
            </w:pPr>
            <w:r w:rsidRPr="00B33BBB">
              <w:rPr>
                <w:sz w:val="14"/>
                <w:szCs w:val="14"/>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778166" w14:textId="77777777" w:rsidR="00781B4E" w:rsidRPr="00B33BBB" w:rsidRDefault="00781B4E" w:rsidP="00B33BBB">
            <w:pPr>
              <w:pStyle w:val="TAL"/>
              <w:rPr>
                <w:sz w:val="14"/>
                <w:szCs w:val="14"/>
              </w:rPr>
            </w:pPr>
            <w:r w:rsidRPr="00B33BBB">
              <w:rPr>
                <w:sz w:val="14"/>
                <w:szCs w:val="14"/>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ABF148" w14:textId="77777777" w:rsidR="00781B4E" w:rsidRPr="00B33BBB" w:rsidRDefault="00781B4E" w:rsidP="00B33BBB">
            <w:pPr>
              <w:pStyle w:val="TAL"/>
              <w:rPr>
                <w:sz w:val="14"/>
                <w:szCs w:val="14"/>
              </w:rPr>
            </w:pPr>
            <w:r w:rsidRPr="00B33BBB">
              <w:rPr>
                <w:sz w:val="14"/>
                <w:szCs w:val="1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543F15" w14:textId="77777777" w:rsidR="00781B4E" w:rsidRPr="00B33BBB" w:rsidRDefault="00781B4E" w:rsidP="00B33BBB">
            <w:pPr>
              <w:pStyle w:val="TAL"/>
              <w:rPr>
                <w:sz w:val="14"/>
                <w:szCs w:val="14"/>
              </w:rPr>
            </w:pPr>
            <w:r w:rsidRPr="00B33BBB">
              <w:rPr>
                <w:strike/>
                <w:color w:val="FF0000"/>
                <w:sz w:val="14"/>
                <w:szCs w:val="14"/>
              </w:rPr>
              <w:t>[</w:t>
            </w:r>
            <w:r w:rsidRPr="00B33BBB">
              <w:rPr>
                <w:color w:val="000000"/>
                <w:sz w:val="14"/>
                <w:szCs w:val="14"/>
              </w:rPr>
              <w:t>Per UE</w:t>
            </w:r>
            <w:r w:rsidRPr="00B33BBB">
              <w:rPr>
                <w:strike/>
                <w:color w:val="FF0000"/>
                <w:sz w:val="14"/>
                <w:szCs w:val="14"/>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04DFFE" w14:textId="77777777" w:rsidR="00781B4E" w:rsidRPr="00B33BBB" w:rsidRDefault="00781B4E" w:rsidP="00B33BBB">
            <w:pPr>
              <w:pStyle w:val="TAL"/>
              <w:rPr>
                <w:sz w:val="14"/>
                <w:szCs w:val="14"/>
              </w:rPr>
            </w:pPr>
            <w:r w:rsidRPr="00B33BBB">
              <w:rPr>
                <w:color w:val="000000"/>
                <w:sz w:val="14"/>
                <w:szCs w:val="14"/>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120B88" w14:textId="77777777" w:rsidR="00781B4E" w:rsidRPr="00B33BBB" w:rsidRDefault="00781B4E" w:rsidP="00B33BBB">
            <w:pPr>
              <w:pStyle w:val="TAL"/>
              <w:rPr>
                <w:sz w:val="14"/>
                <w:szCs w:val="14"/>
              </w:rPr>
            </w:pPr>
            <w:r w:rsidRPr="00B33BBB">
              <w:rPr>
                <w:strike/>
                <w:color w:val="FF0000"/>
                <w:sz w:val="14"/>
                <w:szCs w:val="14"/>
              </w:rPr>
              <w:t>[</w:t>
            </w:r>
            <w:r w:rsidRPr="00B33BBB">
              <w:rPr>
                <w:color w:val="000000"/>
                <w:sz w:val="14"/>
                <w:szCs w:val="14"/>
              </w:rPr>
              <w:t>Yes</w:t>
            </w:r>
            <w:r w:rsidRPr="00B33BBB">
              <w:rPr>
                <w:strike/>
                <w:color w:val="FF0000"/>
                <w:sz w:val="14"/>
                <w:szCs w:val="14"/>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514EC6" w14:textId="77777777" w:rsidR="00781B4E" w:rsidRPr="00B33BBB" w:rsidRDefault="00781B4E" w:rsidP="00B33BBB">
            <w:pPr>
              <w:pStyle w:val="TAL"/>
              <w:rPr>
                <w:sz w:val="14"/>
                <w:szCs w:val="14"/>
              </w:rPr>
            </w:pPr>
            <w:r w:rsidRPr="00B33BBB">
              <w:rPr>
                <w:sz w:val="14"/>
                <w:szCs w:val="14"/>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F47F11F" w14:textId="77777777" w:rsidR="00781B4E" w:rsidRPr="00B33BBB" w:rsidRDefault="00781B4E" w:rsidP="00B33BBB">
            <w:pPr>
              <w:pStyle w:val="TAL"/>
              <w:rPr>
                <w:sz w:val="14"/>
                <w:szCs w:val="14"/>
              </w:rPr>
            </w:pPr>
            <w:r w:rsidRPr="00B33BBB">
              <w:rPr>
                <w:sz w:val="14"/>
                <w:szCs w:val="14"/>
              </w:rPr>
              <w:t>This capability is indicated only if UE supports the network configuration of maxMIMO-Layers according to maxLayersMIMO-Indication</w:t>
            </w:r>
          </w:p>
          <w:p w14:paraId="35FA2162" w14:textId="77777777" w:rsidR="00781B4E" w:rsidRPr="00B33BBB" w:rsidRDefault="00781B4E" w:rsidP="00B33BBB">
            <w:pPr>
              <w:pStyle w:val="TAL"/>
              <w:rPr>
                <w:sz w:val="14"/>
                <w:szCs w:val="14"/>
              </w:rPr>
            </w:pPr>
          </w:p>
          <w:p w14:paraId="57DF6E76" w14:textId="77777777" w:rsidR="00781B4E" w:rsidRPr="00B33BBB" w:rsidRDefault="00781B4E" w:rsidP="00B33BBB">
            <w:pPr>
              <w:pStyle w:val="TAL"/>
              <w:rPr>
                <w:sz w:val="14"/>
                <w:szCs w:val="14"/>
              </w:rPr>
            </w:pPr>
            <w:r w:rsidRPr="00B33BBB">
              <w:rPr>
                <w:strike/>
                <w:color w:val="FF0000"/>
                <w:sz w:val="14"/>
                <w:szCs w:val="14"/>
              </w:rPr>
              <w:t>FFS: whether or how to handle licensed/unlicensed differentiation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9D981C" w14:textId="77777777" w:rsidR="00781B4E" w:rsidRPr="00B33BBB" w:rsidRDefault="00781B4E" w:rsidP="00B33BBB">
            <w:pPr>
              <w:pStyle w:val="TAL"/>
              <w:rPr>
                <w:sz w:val="14"/>
                <w:szCs w:val="14"/>
              </w:rPr>
            </w:pPr>
            <w:r w:rsidRPr="00B33BBB">
              <w:rPr>
                <w:sz w:val="14"/>
                <w:szCs w:val="14"/>
              </w:rPr>
              <w:t>Optional with capability signalling</w:t>
            </w:r>
          </w:p>
        </w:tc>
      </w:tr>
      <w:tr w:rsidR="00781B4E" w:rsidRPr="00B33BBB" w14:paraId="1E2C970D" w14:textId="77777777" w:rsidTr="001456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1E2EC" w14:textId="77777777" w:rsidR="00781B4E" w:rsidRPr="00B33BBB" w:rsidRDefault="00781B4E" w:rsidP="00B33BBB">
            <w:pPr>
              <w:pStyle w:val="TAL"/>
              <w:rPr>
                <w:sz w:val="14"/>
                <w:szCs w:val="14"/>
              </w:rPr>
            </w:pPr>
            <w:r w:rsidRPr="00B33BBB">
              <w:rPr>
                <w:sz w:val="14"/>
                <w:szCs w:val="14"/>
              </w:rPr>
              <w:t>19-4a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7B51E0" w14:textId="77777777" w:rsidR="00781B4E" w:rsidRPr="00B33BBB" w:rsidRDefault="00781B4E" w:rsidP="00B33BBB">
            <w:pPr>
              <w:pStyle w:val="TAL"/>
              <w:rPr>
                <w:sz w:val="14"/>
                <w:szCs w:val="14"/>
              </w:rPr>
            </w:pPr>
            <w:r w:rsidRPr="00B33BBB">
              <w:rPr>
                <w:sz w:val="14"/>
                <w:szCs w:val="14"/>
              </w:rPr>
              <w:t>UE assistance information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00C58E" w14:textId="77777777" w:rsidR="00781B4E" w:rsidRPr="00B33BBB" w:rsidRDefault="00781B4E" w:rsidP="00B33BBB">
            <w:pPr>
              <w:pStyle w:val="TAL"/>
              <w:rPr>
                <w:color w:val="000000"/>
                <w:sz w:val="14"/>
                <w:szCs w:val="14"/>
              </w:rPr>
            </w:pPr>
            <w:r w:rsidRPr="00B33BBB">
              <w:rPr>
                <w:color w:val="000000"/>
                <w:sz w:val="14"/>
                <w:szCs w:val="14"/>
              </w:rPr>
              <w:t>Support of reporting preferred minimum K0/K2 via UE assistance information</w:t>
            </w:r>
          </w:p>
          <w:p w14:paraId="68A7C7DA" w14:textId="77777777" w:rsidR="00781B4E" w:rsidRPr="00B33BBB" w:rsidRDefault="00781B4E" w:rsidP="0040180B">
            <w:pPr>
              <w:pStyle w:val="TAL"/>
              <w:keepLines w:val="0"/>
              <w:numPr>
                <w:ilvl w:val="0"/>
                <w:numId w:val="163"/>
              </w:numPr>
              <w:overflowPunct w:val="0"/>
              <w:autoSpaceDE w:val="0"/>
              <w:autoSpaceDN w:val="0"/>
              <w:spacing w:line="252" w:lineRule="auto"/>
              <w:rPr>
                <w:color w:val="000000"/>
                <w:sz w:val="14"/>
                <w:szCs w:val="14"/>
              </w:rPr>
            </w:pPr>
            <w:r w:rsidRPr="00B33BBB">
              <w:rPr>
                <w:color w:val="000000"/>
                <w:sz w:val="14"/>
                <w:szCs w:val="14"/>
              </w:rPr>
              <w:t>15kHz/30kHz SCS: {1, 2, 4, 6} slots</w:t>
            </w:r>
          </w:p>
          <w:p w14:paraId="07AAEC5C" w14:textId="77777777" w:rsidR="00781B4E" w:rsidRPr="00B33BBB" w:rsidRDefault="00781B4E" w:rsidP="0040180B">
            <w:pPr>
              <w:pStyle w:val="TAL"/>
              <w:keepLines w:val="0"/>
              <w:numPr>
                <w:ilvl w:val="0"/>
                <w:numId w:val="163"/>
              </w:numPr>
              <w:overflowPunct w:val="0"/>
              <w:autoSpaceDE w:val="0"/>
              <w:autoSpaceDN w:val="0"/>
              <w:spacing w:line="252" w:lineRule="auto"/>
              <w:rPr>
                <w:color w:val="000000"/>
                <w:sz w:val="14"/>
                <w:szCs w:val="14"/>
              </w:rPr>
            </w:pPr>
            <w:r w:rsidRPr="00B33BBB">
              <w:rPr>
                <w:color w:val="000000"/>
                <w:sz w:val="14"/>
                <w:szCs w:val="14"/>
              </w:rPr>
              <w:t>60kHz/120kHz SCS: {2, 4, 8, 12} slots</w:t>
            </w:r>
          </w:p>
          <w:p w14:paraId="433A4A0E" w14:textId="77777777" w:rsidR="00781B4E" w:rsidRPr="00B33BBB" w:rsidRDefault="00781B4E" w:rsidP="00B33BBB">
            <w:pPr>
              <w:pStyle w:val="TAL"/>
              <w:ind w:left="321"/>
              <w:rPr>
                <w:rFonts w:eastAsia="DengXian"/>
                <w:sz w:val="14"/>
                <w:szCs w:val="14"/>
              </w:rPr>
            </w:pPr>
            <w:r w:rsidRPr="00B33BBB">
              <w:rPr>
                <w:color w:val="FF0000"/>
                <w:sz w:val="14"/>
                <w:szCs w:val="14"/>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37E39D" w14:textId="77777777" w:rsidR="00781B4E" w:rsidRPr="00B33BBB" w:rsidRDefault="00781B4E" w:rsidP="00B33BBB">
            <w:pPr>
              <w:pStyle w:val="TAL"/>
              <w:rPr>
                <w:rFonts w:eastAsia="Times New Roman"/>
                <w:sz w:val="14"/>
                <w:szCs w:val="14"/>
              </w:rPr>
            </w:pPr>
            <w:r w:rsidRPr="00B33BBB">
              <w:rPr>
                <w:color w:val="000000"/>
                <w:sz w:val="14"/>
                <w:szCs w:val="14"/>
              </w:rPr>
              <w:t>19-2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23C06C" w14:textId="77777777" w:rsidR="00781B4E" w:rsidRPr="00B33BBB" w:rsidRDefault="00781B4E" w:rsidP="00B33BBB">
            <w:pPr>
              <w:pStyle w:val="TAL"/>
              <w:rPr>
                <w:sz w:val="14"/>
                <w:szCs w:val="14"/>
              </w:rPr>
            </w:pPr>
            <w:r w:rsidRPr="00B33BBB">
              <w:rPr>
                <w:sz w:val="14"/>
                <w:szCs w:val="14"/>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99C687" w14:textId="77777777" w:rsidR="00781B4E" w:rsidRPr="00B33BBB" w:rsidRDefault="00781B4E" w:rsidP="00B33BBB">
            <w:pPr>
              <w:pStyle w:val="TAL"/>
              <w:rPr>
                <w:sz w:val="14"/>
                <w:szCs w:val="14"/>
              </w:rPr>
            </w:pPr>
            <w:r w:rsidRPr="00B33BBB">
              <w:rPr>
                <w:sz w:val="14"/>
                <w:szCs w:val="14"/>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61F3F8" w14:textId="77777777" w:rsidR="00781B4E" w:rsidRPr="00B33BBB" w:rsidRDefault="00781B4E" w:rsidP="00B33BBB">
            <w:pPr>
              <w:pStyle w:val="TAL"/>
              <w:rPr>
                <w:sz w:val="14"/>
                <w:szCs w:val="14"/>
              </w:rPr>
            </w:pPr>
            <w:r w:rsidRPr="00B33BBB">
              <w:rPr>
                <w:sz w:val="14"/>
                <w:szCs w:val="14"/>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D96383" w14:textId="77777777" w:rsidR="00781B4E" w:rsidRPr="00B33BBB" w:rsidRDefault="00781B4E" w:rsidP="00B33BBB">
            <w:pPr>
              <w:pStyle w:val="TAL"/>
              <w:rPr>
                <w:sz w:val="14"/>
                <w:szCs w:val="14"/>
              </w:rPr>
            </w:pPr>
            <w:r w:rsidRPr="00B33BBB">
              <w:rPr>
                <w:sz w:val="14"/>
                <w:szCs w:val="14"/>
              </w:rPr>
              <w:t xml:space="preserve">Per UE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CB5A26" w14:textId="77777777" w:rsidR="00781B4E" w:rsidRPr="00B33BBB" w:rsidRDefault="00781B4E" w:rsidP="00B33BBB">
            <w:pPr>
              <w:pStyle w:val="TAL"/>
              <w:rPr>
                <w:sz w:val="14"/>
                <w:szCs w:val="14"/>
              </w:rPr>
            </w:pPr>
            <w:r w:rsidRPr="00B33BBB">
              <w:rPr>
                <w:sz w:val="14"/>
                <w:szCs w:val="14"/>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4E6189" w14:textId="77777777" w:rsidR="00781B4E" w:rsidRPr="00B33BBB" w:rsidRDefault="00781B4E" w:rsidP="00B33BBB">
            <w:pPr>
              <w:pStyle w:val="TAL"/>
              <w:rPr>
                <w:sz w:val="14"/>
                <w:szCs w:val="14"/>
              </w:rPr>
            </w:pPr>
            <w:r w:rsidRPr="00B33BBB">
              <w:rPr>
                <w:sz w:val="14"/>
                <w:szCs w:val="14"/>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0096D1" w14:textId="77777777" w:rsidR="00781B4E" w:rsidRPr="00B33BBB" w:rsidRDefault="00781B4E" w:rsidP="00B33BBB">
            <w:pPr>
              <w:pStyle w:val="TAL"/>
              <w:rPr>
                <w:sz w:val="14"/>
                <w:szCs w:val="14"/>
              </w:rPr>
            </w:pPr>
            <w:r w:rsidRPr="00B33BBB">
              <w:rPr>
                <w:sz w:val="14"/>
                <w:szCs w:val="14"/>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EA6A5CA" w14:textId="77777777" w:rsidR="00781B4E" w:rsidRPr="00B33BBB" w:rsidRDefault="00781B4E" w:rsidP="00B33BBB">
            <w:pPr>
              <w:pStyle w:val="TAL"/>
              <w:rPr>
                <w:sz w:val="14"/>
                <w:szCs w:val="14"/>
              </w:rPr>
            </w:pPr>
            <w:r w:rsidRPr="00B33BBB">
              <w:rPr>
                <w:sz w:val="14"/>
                <w:szCs w:val="14"/>
              </w:rPr>
              <w:t>The minimum applicable value of K0 (K2) for an active DL (UL) BWP for the carrier where PDSCH(PUSCH) is transmitted</w:t>
            </w:r>
          </w:p>
          <w:p w14:paraId="5A333CBA" w14:textId="77777777" w:rsidR="00781B4E" w:rsidRPr="00B33BBB" w:rsidRDefault="00781B4E" w:rsidP="00B33BBB">
            <w:pPr>
              <w:pStyle w:val="TAL"/>
              <w:rPr>
                <w:sz w:val="14"/>
                <w:szCs w:val="14"/>
              </w:rPr>
            </w:pPr>
          </w:p>
          <w:p w14:paraId="7AAD9FA2" w14:textId="77777777" w:rsidR="00781B4E" w:rsidRPr="00B33BBB" w:rsidRDefault="00781B4E" w:rsidP="00B33BBB">
            <w:pPr>
              <w:pStyle w:val="TAL"/>
              <w:rPr>
                <w:sz w:val="14"/>
                <w:szCs w:val="14"/>
              </w:rPr>
            </w:pPr>
            <w:r w:rsidRPr="00B33BBB">
              <w:rPr>
                <w:strike/>
                <w:color w:val="FF0000"/>
                <w:sz w:val="14"/>
                <w:szCs w:val="14"/>
              </w:rPr>
              <w:t>FFS: whether or how to handle licensed/unlicensed differentiation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D1F18D" w14:textId="77777777" w:rsidR="00781B4E" w:rsidRPr="00B33BBB" w:rsidRDefault="00781B4E" w:rsidP="00B33BBB">
            <w:pPr>
              <w:pStyle w:val="TAL"/>
              <w:rPr>
                <w:sz w:val="14"/>
                <w:szCs w:val="14"/>
              </w:rPr>
            </w:pPr>
            <w:r w:rsidRPr="00B33BBB">
              <w:rPr>
                <w:sz w:val="14"/>
                <w:szCs w:val="14"/>
              </w:rPr>
              <w:t>Optional with capability signalling</w:t>
            </w:r>
          </w:p>
        </w:tc>
      </w:tr>
    </w:tbl>
    <w:p w14:paraId="2FAB85B2" w14:textId="77777777" w:rsidR="00781B4E" w:rsidRDefault="00781B4E" w:rsidP="00781B4E">
      <w:pPr>
        <w:rPr>
          <w:highlight w:val="yellow"/>
        </w:rPr>
      </w:pPr>
    </w:p>
    <w:p w14:paraId="779A7406" w14:textId="77777777" w:rsidR="00B33BBB" w:rsidRPr="00700522" w:rsidRDefault="00B33BBB" w:rsidP="00B33BBB">
      <w:pPr>
        <w:rPr>
          <w:rFonts w:eastAsia="DengXian"/>
          <w:sz w:val="22"/>
          <w:szCs w:val="22"/>
          <w:highlight w:val="green"/>
        </w:rPr>
      </w:pPr>
      <w:r w:rsidRPr="00700522">
        <w:rPr>
          <w:highlight w:val="green"/>
        </w:rPr>
        <w:t>Agreement:</w:t>
      </w:r>
    </w:p>
    <w:tbl>
      <w:tblPr>
        <w:tblW w:w="10000" w:type="dxa"/>
        <w:tblCellMar>
          <w:left w:w="0" w:type="dxa"/>
          <w:right w:w="0" w:type="dxa"/>
        </w:tblCellMar>
        <w:tblLook w:val="04A0" w:firstRow="1" w:lastRow="0" w:firstColumn="1" w:lastColumn="0" w:noHBand="0" w:noVBand="1"/>
      </w:tblPr>
      <w:tblGrid>
        <w:gridCol w:w="419"/>
        <w:gridCol w:w="943"/>
        <w:gridCol w:w="1998"/>
        <w:gridCol w:w="450"/>
        <w:gridCol w:w="458"/>
        <w:gridCol w:w="450"/>
        <w:gridCol w:w="1049"/>
        <w:gridCol w:w="434"/>
        <w:gridCol w:w="395"/>
        <w:gridCol w:w="458"/>
        <w:gridCol w:w="450"/>
        <w:gridCol w:w="1696"/>
        <w:gridCol w:w="800"/>
      </w:tblGrid>
      <w:tr w:rsidR="00B33BBB" w:rsidRPr="00B33BBB" w14:paraId="76A933AB" w14:textId="77777777" w:rsidTr="00D93ECB">
        <w:trPr>
          <w:trHeight w:val="2408"/>
        </w:trPr>
        <w:tc>
          <w:tcPr>
            <w:tcW w:w="2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620249" w14:textId="77777777" w:rsidR="00B33BBB" w:rsidRPr="00B33BBB" w:rsidRDefault="00B33BBB" w:rsidP="00B33BBB">
            <w:pPr>
              <w:pStyle w:val="TAL"/>
              <w:rPr>
                <w:sz w:val="14"/>
                <w:szCs w:val="14"/>
              </w:rPr>
            </w:pPr>
            <w:r w:rsidRPr="00B33BBB">
              <w:rPr>
                <w:sz w:val="14"/>
                <w:szCs w:val="14"/>
              </w:rPr>
              <w:lastRenderedPageBreak/>
              <w:t>19-1</w:t>
            </w:r>
          </w:p>
        </w:tc>
        <w:tc>
          <w:tcPr>
            <w:tcW w:w="10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FEB150" w14:textId="77777777" w:rsidR="00B33BBB" w:rsidRPr="00B33BBB" w:rsidRDefault="00B33BBB" w:rsidP="00B33BBB">
            <w:pPr>
              <w:pStyle w:val="TAL"/>
              <w:rPr>
                <w:sz w:val="14"/>
                <w:szCs w:val="14"/>
              </w:rPr>
            </w:pPr>
            <w:r w:rsidRPr="00B33BBB">
              <w:rPr>
                <w:sz w:val="14"/>
                <w:szCs w:val="14"/>
              </w:rPr>
              <w:t xml:space="preserve">DRX Adaptation </w:t>
            </w:r>
          </w:p>
        </w:tc>
        <w:tc>
          <w:tcPr>
            <w:tcW w:w="26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E54193" w14:textId="77777777" w:rsidR="00B33BBB" w:rsidRPr="00B33BBB" w:rsidRDefault="00B33BBB" w:rsidP="00B33BBB">
            <w:pPr>
              <w:pStyle w:val="TAL"/>
              <w:ind w:left="258" w:hanging="360"/>
              <w:rPr>
                <w:sz w:val="14"/>
                <w:szCs w:val="14"/>
              </w:rPr>
            </w:pPr>
            <w:r w:rsidRPr="00B33BBB">
              <w:rPr>
                <w:sz w:val="14"/>
                <w:szCs w:val="14"/>
              </w:rPr>
              <w:t>(1)</w:t>
            </w:r>
            <w:r w:rsidRPr="00B33BBB">
              <w:rPr>
                <w:rFonts w:ascii="Times New Roman" w:hAnsi="Times New Roman"/>
                <w:sz w:val="14"/>
                <w:szCs w:val="14"/>
              </w:rPr>
              <w:t xml:space="preserve">    </w:t>
            </w:r>
            <w:r w:rsidRPr="00B33BBB">
              <w:rPr>
                <w:sz w:val="14"/>
                <w:szCs w:val="14"/>
              </w:rPr>
              <w:t>Configured PS_offset for the detection of  DCI format 2_6  with CRC scrambling by PS-RNTI and minimum time gap before DRX ON duration</w:t>
            </w:r>
          </w:p>
          <w:p w14:paraId="08117375" w14:textId="77777777" w:rsidR="00B33BBB" w:rsidRPr="00B33BBB" w:rsidRDefault="00B33BBB" w:rsidP="00B33BBB">
            <w:pPr>
              <w:pStyle w:val="TAL"/>
              <w:ind w:left="258"/>
              <w:rPr>
                <w:sz w:val="14"/>
                <w:szCs w:val="14"/>
              </w:rPr>
            </w:pPr>
          </w:p>
          <w:p w14:paraId="2086F4D2" w14:textId="77777777" w:rsidR="00B33BBB" w:rsidRPr="00B33BBB" w:rsidRDefault="00B33BBB" w:rsidP="00B33BBB">
            <w:pPr>
              <w:pStyle w:val="TAL"/>
              <w:ind w:left="258" w:hanging="360"/>
              <w:rPr>
                <w:sz w:val="14"/>
                <w:szCs w:val="14"/>
              </w:rPr>
            </w:pPr>
            <w:r w:rsidRPr="00B33BBB">
              <w:rPr>
                <w:sz w:val="14"/>
                <w:szCs w:val="14"/>
              </w:rPr>
              <w:t>(2)</w:t>
            </w:r>
            <w:r w:rsidRPr="00B33BBB">
              <w:rPr>
                <w:rFonts w:ascii="Times New Roman" w:hAnsi="Times New Roman"/>
                <w:sz w:val="14"/>
                <w:szCs w:val="14"/>
              </w:rPr>
              <w:t xml:space="preserve">    </w:t>
            </w:r>
            <w:r w:rsidRPr="00B33BBB">
              <w:rPr>
                <w:sz w:val="14"/>
                <w:szCs w:val="14"/>
              </w:rPr>
              <w:t>Indication of UE whether  or not to start drx_OnDuration timer at the DRX ON by detection of DCI format 2_6</w:t>
            </w:r>
          </w:p>
          <w:p w14:paraId="746AE14C" w14:textId="77777777" w:rsidR="00B33BBB" w:rsidRPr="00B33BBB" w:rsidRDefault="00B33BBB" w:rsidP="00B33BBB">
            <w:pPr>
              <w:pStyle w:val="ListParagraph"/>
              <w:spacing w:after="0" w:line="252" w:lineRule="auto"/>
              <w:ind w:left="960"/>
              <w:jc w:val="both"/>
              <w:rPr>
                <w:sz w:val="14"/>
                <w:szCs w:val="14"/>
              </w:rPr>
            </w:pPr>
          </w:p>
          <w:p w14:paraId="4352059D" w14:textId="77777777" w:rsidR="00B33BBB" w:rsidRPr="00B33BBB" w:rsidRDefault="00B33BBB" w:rsidP="00B33BBB">
            <w:pPr>
              <w:pStyle w:val="TAL"/>
              <w:ind w:left="258" w:hanging="360"/>
              <w:rPr>
                <w:sz w:val="14"/>
                <w:szCs w:val="14"/>
              </w:rPr>
            </w:pPr>
            <w:r w:rsidRPr="00B33BBB">
              <w:rPr>
                <w:sz w:val="14"/>
                <w:szCs w:val="14"/>
              </w:rPr>
              <w:t>(3)</w:t>
            </w:r>
            <w:r w:rsidRPr="00B33BBB">
              <w:rPr>
                <w:rFonts w:ascii="Times New Roman" w:hAnsi="Times New Roman"/>
                <w:sz w:val="14"/>
                <w:szCs w:val="14"/>
              </w:rPr>
              <w:t xml:space="preserve">    </w:t>
            </w:r>
            <w:r w:rsidRPr="00B33BBB">
              <w:rPr>
                <w:sz w:val="14"/>
                <w:szCs w:val="14"/>
              </w:rPr>
              <w:t>Configured UE wakeup or not when DCI format 2_6 is not detected at all monitoring occasions outside Active time</w:t>
            </w:r>
          </w:p>
          <w:p w14:paraId="3CAE2C2E" w14:textId="77777777" w:rsidR="00B33BBB" w:rsidRPr="00B33BBB" w:rsidRDefault="00B33BBB" w:rsidP="00B33BBB">
            <w:pPr>
              <w:pStyle w:val="TAL"/>
              <w:ind w:left="258" w:hanging="360"/>
              <w:rPr>
                <w:sz w:val="14"/>
                <w:szCs w:val="14"/>
              </w:rPr>
            </w:pPr>
            <w:r w:rsidRPr="00B33BBB">
              <w:rPr>
                <w:sz w:val="14"/>
                <w:szCs w:val="14"/>
              </w:rPr>
              <w:t>(4)</w:t>
            </w:r>
            <w:r w:rsidRPr="00B33BBB">
              <w:rPr>
                <w:rFonts w:ascii="Times New Roman" w:hAnsi="Times New Roman"/>
                <w:sz w:val="14"/>
                <w:szCs w:val="14"/>
              </w:rPr>
              <w:t xml:space="preserve">   </w:t>
            </w:r>
            <w:r w:rsidRPr="00B33BBB">
              <w:rPr>
                <w:sz w:val="14"/>
                <w:szCs w:val="14"/>
              </w:rPr>
              <w:t>Configured  P-</w:t>
            </w:r>
            <w:r w:rsidRPr="00B33BBB">
              <w:rPr>
                <w:color w:val="000000"/>
                <w:sz w:val="14"/>
                <w:szCs w:val="14"/>
              </w:rPr>
              <w:t>CSI / L1-SINR report when</w:t>
            </w:r>
            <w:r w:rsidRPr="00B33BBB">
              <w:rPr>
                <w:sz w:val="14"/>
                <w:szCs w:val="14"/>
              </w:rPr>
              <w:t>  impacted by DCI format 2_6 that drx_OnDurationTimer does not start at the DRX ON</w:t>
            </w:r>
          </w:p>
          <w:p w14:paraId="00E1B9E1" w14:textId="77777777" w:rsidR="00B33BBB" w:rsidRPr="00B33BBB" w:rsidRDefault="00B33BBB" w:rsidP="00B33BBB">
            <w:pPr>
              <w:pStyle w:val="TAL"/>
              <w:ind w:left="258" w:hanging="360"/>
              <w:rPr>
                <w:sz w:val="14"/>
                <w:szCs w:val="14"/>
              </w:rPr>
            </w:pPr>
            <w:r w:rsidRPr="00B33BBB">
              <w:rPr>
                <w:sz w:val="14"/>
                <w:szCs w:val="14"/>
              </w:rPr>
              <w:t>(5)</w:t>
            </w:r>
            <w:r w:rsidRPr="00B33BBB">
              <w:rPr>
                <w:rFonts w:ascii="Times New Roman" w:hAnsi="Times New Roman"/>
                <w:sz w:val="14"/>
                <w:szCs w:val="14"/>
              </w:rPr>
              <w:t xml:space="preserve">    </w:t>
            </w:r>
            <w:r w:rsidRPr="00B33BBB">
              <w:rPr>
                <w:sz w:val="14"/>
                <w:szCs w:val="14"/>
              </w:rPr>
              <w:t>Configured  L1-RSRP report when  impacted by DCI format 2_6 that drx_OnDurationTimer does not start at the DRX ON</w:t>
            </w:r>
          </w:p>
          <w:p w14:paraId="6EA4A60E" w14:textId="77777777" w:rsidR="00B33BBB" w:rsidRPr="00B33BBB" w:rsidRDefault="00B33BBB" w:rsidP="00B33BBB">
            <w:pPr>
              <w:pStyle w:val="TAL"/>
              <w:ind w:left="258"/>
              <w:rPr>
                <w:sz w:val="14"/>
                <w:szCs w:val="14"/>
              </w:rPr>
            </w:pPr>
          </w:p>
          <w:p w14:paraId="3D836591" w14:textId="77777777" w:rsidR="00B33BBB" w:rsidRPr="00B33BBB" w:rsidRDefault="00B33BBB" w:rsidP="00B33BBB">
            <w:pPr>
              <w:pStyle w:val="TAL"/>
              <w:ind w:left="258"/>
              <w:rPr>
                <w:sz w:val="14"/>
                <w:szCs w:val="14"/>
              </w:rPr>
            </w:pPr>
          </w:p>
        </w:tc>
        <w:tc>
          <w:tcPr>
            <w:tcW w:w="2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DC4211" w14:textId="77777777" w:rsidR="00B33BBB" w:rsidRPr="00B33BBB" w:rsidRDefault="00B33BBB" w:rsidP="00B33BBB">
            <w:pPr>
              <w:pStyle w:val="TAL"/>
              <w:rPr>
                <w:sz w:val="14"/>
                <w:szCs w:val="14"/>
              </w:rPr>
            </w:pPr>
            <w:r w:rsidRPr="00B33BBB">
              <w:rPr>
                <w:sz w:val="14"/>
                <w:szCs w:val="14"/>
              </w:rPr>
              <w:t>N/A</w:t>
            </w:r>
          </w:p>
        </w:tc>
        <w:tc>
          <w:tcPr>
            <w:tcW w:w="2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DF7093" w14:textId="77777777" w:rsidR="00B33BBB" w:rsidRPr="00B33BBB" w:rsidRDefault="00B33BBB" w:rsidP="00B33BBB">
            <w:pPr>
              <w:pStyle w:val="TAL"/>
              <w:rPr>
                <w:i/>
                <w:iCs/>
                <w:sz w:val="14"/>
                <w:szCs w:val="14"/>
              </w:rPr>
            </w:pPr>
            <w:r w:rsidRPr="00B33BBB">
              <w:rPr>
                <w:sz w:val="14"/>
                <w:szCs w:val="14"/>
              </w:rPr>
              <w:t>Yes</w:t>
            </w:r>
          </w:p>
        </w:tc>
        <w:tc>
          <w:tcPr>
            <w:tcW w:w="2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EE8E8B" w14:textId="77777777" w:rsidR="00B33BBB" w:rsidRPr="00B33BBB" w:rsidRDefault="00B33BBB" w:rsidP="00B33BBB">
            <w:pPr>
              <w:pStyle w:val="TAL"/>
              <w:rPr>
                <w:i/>
                <w:iCs/>
                <w:sz w:val="14"/>
                <w:szCs w:val="14"/>
              </w:rPr>
            </w:pPr>
            <w:r w:rsidRPr="00B33BBB">
              <w:rPr>
                <w:sz w:val="14"/>
                <w:szCs w:val="14"/>
              </w:rPr>
              <w:t>N/A</w:t>
            </w:r>
          </w:p>
        </w:tc>
        <w:tc>
          <w:tcPr>
            <w:tcW w:w="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DF4DDB" w14:textId="77777777" w:rsidR="00B33BBB" w:rsidRPr="00B33BBB" w:rsidRDefault="00B33BBB" w:rsidP="00B33BBB">
            <w:pPr>
              <w:pStyle w:val="TAL"/>
              <w:rPr>
                <w:sz w:val="14"/>
                <w:szCs w:val="14"/>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BA787D" w14:textId="77777777" w:rsidR="00B33BBB" w:rsidRPr="00B33BBB" w:rsidRDefault="00B33BBB" w:rsidP="00B33BBB">
            <w:pPr>
              <w:pStyle w:val="TAL"/>
              <w:rPr>
                <w:sz w:val="14"/>
                <w:szCs w:val="14"/>
              </w:rPr>
            </w:pPr>
            <w:r w:rsidRPr="00B33BBB">
              <w:rPr>
                <w:sz w:val="14"/>
                <w:szCs w:val="14"/>
              </w:rPr>
              <w:t xml:space="preserve">Per UE </w:t>
            </w:r>
          </w:p>
        </w:tc>
        <w:tc>
          <w:tcPr>
            <w:tcW w:w="2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AD3A84" w14:textId="77777777" w:rsidR="00B33BBB" w:rsidRPr="00B33BBB" w:rsidRDefault="00B33BBB" w:rsidP="00B33BBB">
            <w:pPr>
              <w:pStyle w:val="TAL"/>
              <w:rPr>
                <w:sz w:val="14"/>
                <w:szCs w:val="14"/>
              </w:rPr>
            </w:pPr>
            <w:r w:rsidRPr="00B33BBB">
              <w:rPr>
                <w:sz w:val="14"/>
                <w:szCs w:val="14"/>
              </w:rPr>
              <w:t>No</w:t>
            </w:r>
          </w:p>
        </w:tc>
        <w:tc>
          <w:tcPr>
            <w:tcW w:w="2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AA8B08" w14:textId="77777777" w:rsidR="00B33BBB" w:rsidRPr="00B33BBB" w:rsidRDefault="00B33BBB" w:rsidP="00B33BBB">
            <w:pPr>
              <w:pStyle w:val="TAL"/>
              <w:rPr>
                <w:sz w:val="14"/>
                <w:szCs w:val="14"/>
              </w:rPr>
            </w:pPr>
            <w:r w:rsidRPr="00B33BBB">
              <w:rPr>
                <w:sz w:val="14"/>
                <w:szCs w:val="14"/>
              </w:rPr>
              <w:t>Yes</w:t>
            </w:r>
          </w:p>
        </w:tc>
        <w:tc>
          <w:tcPr>
            <w:tcW w:w="2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A48AC5" w14:textId="77777777" w:rsidR="00B33BBB" w:rsidRPr="00B33BBB" w:rsidRDefault="00B33BBB" w:rsidP="00B33BBB">
            <w:pPr>
              <w:pStyle w:val="TAL"/>
              <w:rPr>
                <w:sz w:val="14"/>
                <w:szCs w:val="14"/>
              </w:rPr>
            </w:pPr>
            <w:r w:rsidRPr="00B33BBB">
              <w:rPr>
                <w:sz w:val="14"/>
                <w:szCs w:val="14"/>
              </w:rPr>
              <w:t>N/A</w:t>
            </w:r>
          </w:p>
        </w:tc>
        <w:tc>
          <w:tcPr>
            <w:tcW w:w="28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6C91BE" w14:textId="77777777" w:rsidR="00B33BBB" w:rsidRPr="00B33BBB" w:rsidRDefault="00B33BBB" w:rsidP="00B33BBB">
            <w:pPr>
              <w:pStyle w:val="TAL"/>
              <w:rPr>
                <w:sz w:val="14"/>
                <w:szCs w:val="14"/>
              </w:rPr>
            </w:pPr>
            <w:r w:rsidRPr="00B33BBB">
              <w:rPr>
                <w:sz w:val="14"/>
                <w:szCs w:val="14"/>
              </w:rPr>
              <w:t xml:space="preserve">The minimum time gap between the end of the slot of last DCI format </w:t>
            </w:r>
            <w:r w:rsidRPr="00B33BBB">
              <w:rPr>
                <w:color w:val="000000"/>
                <w:sz w:val="14"/>
                <w:szCs w:val="14"/>
              </w:rPr>
              <w:t>2_6 monitoring occa</w:t>
            </w:r>
            <w:r w:rsidRPr="00B33BBB">
              <w:rPr>
                <w:sz w:val="14"/>
                <w:szCs w:val="14"/>
              </w:rPr>
              <w:t>sion and the start of the DRX ON is a UE capability based on subcarrier spacing.</w:t>
            </w:r>
          </w:p>
          <w:p w14:paraId="191FE843" w14:textId="77777777" w:rsidR="00B33BBB" w:rsidRPr="00B33BBB" w:rsidRDefault="00B33BBB" w:rsidP="00B33BBB">
            <w:pPr>
              <w:pStyle w:val="TAL"/>
              <w:ind w:left="167" w:right="-160" w:hanging="167"/>
              <w:rPr>
                <w:sz w:val="14"/>
                <w:szCs w:val="14"/>
              </w:rPr>
            </w:pPr>
            <w:r w:rsidRPr="00B33BBB">
              <w:rPr>
                <w:rFonts w:ascii="Wingdings" w:hAnsi="Wingdings"/>
                <w:sz w:val="14"/>
                <w:szCs w:val="14"/>
              </w:rPr>
              <w:t></w:t>
            </w:r>
            <w:r w:rsidRPr="00B33BBB">
              <w:rPr>
                <w:rFonts w:ascii="Times New Roman" w:hAnsi="Times New Roman"/>
                <w:sz w:val="14"/>
                <w:szCs w:val="14"/>
              </w:rPr>
              <w:t xml:space="preserve"> </w:t>
            </w:r>
            <w:r w:rsidRPr="00B33BBB">
              <w:rPr>
                <w:sz w:val="14"/>
                <w:szCs w:val="14"/>
              </w:rPr>
              <w:t>The reporting is per SCS in units of slots of the respective SCS</w:t>
            </w:r>
          </w:p>
          <w:p w14:paraId="781E1BB1" w14:textId="77777777" w:rsidR="00B33BBB" w:rsidRPr="00B33BBB" w:rsidRDefault="00B33BBB" w:rsidP="00B33BBB">
            <w:pPr>
              <w:pStyle w:val="TAL"/>
              <w:ind w:left="167" w:hanging="167"/>
              <w:rPr>
                <w:sz w:val="14"/>
                <w:szCs w:val="14"/>
              </w:rPr>
            </w:pPr>
            <w:r w:rsidRPr="00B33BBB">
              <w:rPr>
                <w:rFonts w:ascii="Wingdings" w:hAnsi="Wingdings"/>
                <w:sz w:val="14"/>
                <w:szCs w:val="14"/>
              </w:rPr>
              <w:t></w:t>
            </w:r>
            <w:r w:rsidRPr="00B33BBB">
              <w:rPr>
                <w:rFonts w:ascii="Times New Roman" w:hAnsi="Times New Roman"/>
                <w:sz w:val="14"/>
                <w:szCs w:val="14"/>
              </w:rPr>
              <w:t xml:space="preserve"> </w:t>
            </w:r>
            <w:r w:rsidRPr="00B33BBB">
              <w:rPr>
                <w:sz w:val="14"/>
                <w:szCs w:val="14"/>
              </w:rPr>
              <w:t>The reported value for a SCS is taken from two possible values per SCS</w:t>
            </w:r>
          </w:p>
          <w:p w14:paraId="36194ED6" w14:textId="77777777" w:rsidR="00B33BBB" w:rsidRPr="00B33BBB" w:rsidRDefault="00B33BBB" w:rsidP="00B33BBB">
            <w:pPr>
              <w:pStyle w:val="TAL"/>
              <w:ind w:left="167" w:hanging="167"/>
              <w:rPr>
                <w:sz w:val="14"/>
                <w:szCs w:val="14"/>
              </w:rPr>
            </w:pPr>
            <w:r w:rsidRPr="00B33BBB">
              <w:rPr>
                <w:rFonts w:ascii="Wingdings" w:hAnsi="Wingdings"/>
                <w:sz w:val="14"/>
                <w:szCs w:val="14"/>
              </w:rPr>
              <w:t></w:t>
            </w:r>
            <w:r w:rsidRPr="00B33BBB">
              <w:rPr>
                <w:rFonts w:ascii="Times New Roman" w:hAnsi="Times New Roman"/>
                <w:sz w:val="14"/>
                <w:szCs w:val="14"/>
              </w:rPr>
              <w:t xml:space="preserve"> </w:t>
            </w:r>
            <w:r w:rsidRPr="00B33BBB">
              <w:rPr>
                <w:sz w:val="14"/>
                <w:szCs w:val="14"/>
              </w:rPr>
              <w:t>The largest value of minimum time gap in UE capability is no more than the number of slots equal to 3 ms</w:t>
            </w:r>
          </w:p>
          <w:p w14:paraId="03F23333" w14:textId="77777777" w:rsidR="00B33BBB" w:rsidRPr="00B33BBB" w:rsidRDefault="00B33BBB" w:rsidP="00B33BBB">
            <w:pPr>
              <w:pStyle w:val="TAL"/>
              <w:rPr>
                <w:sz w:val="14"/>
                <w:szCs w:val="14"/>
              </w:rPr>
            </w:pPr>
          </w:p>
          <w:p w14:paraId="7DA2DBA1" w14:textId="77777777" w:rsidR="00B33BBB" w:rsidRPr="00B33BBB" w:rsidRDefault="00B33BBB" w:rsidP="00B33BBB">
            <w:pPr>
              <w:pStyle w:val="TAL"/>
              <w:rPr>
                <w:sz w:val="14"/>
                <w:szCs w:val="14"/>
              </w:rPr>
            </w:pPr>
            <w:r w:rsidRPr="00B33BBB">
              <w:rPr>
                <w:sz w:val="14"/>
                <w:szCs w:val="14"/>
              </w:rPr>
              <w:t>UE is not required to monitor PDCCH for detection of DCI format 2_6 during the minimum time gap</w:t>
            </w:r>
          </w:p>
          <w:p w14:paraId="6BD0A0DA" w14:textId="77777777" w:rsidR="00B33BBB" w:rsidRPr="00B33BBB" w:rsidRDefault="00B33BBB" w:rsidP="00B33BBB">
            <w:pPr>
              <w:pStyle w:val="TAL"/>
              <w:rPr>
                <w:color w:val="FF0000"/>
                <w:sz w:val="14"/>
                <w:szCs w:val="14"/>
              </w:rPr>
            </w:pPr>
            <w:r w:rsidRPr="00B33BBB">
              <w:rPr>
                <w:color w:val="FF0000"/>
                <w:sz w:val="14"/>
                <w:szCs w:val="14"/>
              </w:rPr>
              <w:t>Note: RAN1 agreed it should be possible to separately indicate support of this FG based on whether the UE is operated with or without shared spectrum access. It is left to RAN2 how to implement this while leaving the type as “per UE”</w:t>
            </w:r>
          </w:p>
          <w:p w14:paraId="3DB7C4A8" w14:textId="77777777" w:rsidR="00B33BBB" w:rsidRPr="00B33BBB" w:rsidRDefault="00B33BBB" w:rsidP="00B33BBB">
            <w:pPr>
              <w:pStyle w:val="TAL"/>
              <w:rPr>
                <w:strike/>
                <w:sz w:val="14"/>
                <w:szCs w:val="14"/>
              </w:rPr>
            </w:pPr>
            <w:r w:rsidRPr="00B33BBB">
              <w:rPr>
                <w:strike/>
                <w:color w:val="FF0000"/>
                <w:sz w:val="14"/>
                <w:szCs w:val="14"/>
              </w:rPr>
              <w:t>FFS: whether or how to handle licensed/unlicensed differentiation</w:t>
            </w:r>
          </w:p>
        </w:tc>
        <w:tc>
          <w:tcPr>
            <w:tcW w:w="7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002571" w14:textId="77777777" w:rsidR="00B33BBB" w:rsidRPr="00B33BBB" w:rsidRDefault="00B33BBB" w:rsidP="00B33BBB">
            <w:pPr>
              <w:pStyle w:val="TAL"/>
              <w:rPr>
                <w:sz w:val="14"/>
                <w:szCs w:val="14"/>
              </w:rPr>
            </w:pPr>
            <w:r w:rsidRPr="00B33BBB">
              <w:rPr>
                <w:sz w:val="14"/>
                <w:szCs w:val="14"/>
              </w:rPr>
              <w:t>Optional with capability signalling</w:t>
            </w:r>
          </w:p>
        </w:tc>
      </w:tr>
      <w:tr w:rsidR="00B33BBB" w:rsidRPr="00B33BBB" w14:paraId="5264EB2E" w14:textId="77777777" w:rsidTr="00D93ECB">
        <w:trPr>
          <w:trHeight w:val="1066"/>
        </w:trPr>
        <w:tc>
          <w:tcPr>
            <w:tcW w:w="2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301C3C" w14:textId="77777777" w:rsidR="00B33BBB" w:rsidRPr="00B33BBB" w:rsidRDefault="00B33BBB" w:rsidP="00B33BBB">
            <w:pPr>
              <w:pStyle w:val="TAL"/>
              <w:rPr>
                <w:sz w:val="14"/>
                <w:szCs w:val="14"/>
              </w:rPr>
            </w:pPr>
            <w:r w:rsidRPr="00B33BBB">
              <w:rPr>
                <w:sz w:val="14"/>
                <w:szCs w:val="14"/>
              </w:rPr>
              <w:t>19-2</w:t>
            </w:r>
          </w:p>
        </w:tc>
        <w:tc>
          <w:tcPr>
            <w:tcW w:w="1099" w:type="dxa"/>
            <w:tcBorders>
              <w:top w:val="nil"/>
              <w:left w:val="nil"/>
              <w:bottom w:val="single" w:sz="8" w:space="0" w:color="auto"/>
              <w:right w:val="single" w:sz="8" w:space="0" w:color="auto"/>
            </w:tcBorders>
            <w:tcMar>
              <w:top w:w="0" w:type="dxa"/>
              <w:left w:w="108" w:type="dxa"/>
              <w:bottom w:w="0" w:type="dxa"/>
              <w:right w:w="108" w:type="dxa"/>
            </w:tcMar>
            <w:hideMark/>
          </w:tcPr>
          <w:p w14:paraId="54B8000A" w14:textId="77777777" w:rsidR="00B33BBB" w:rsidRPr="00B33BBB" w:rsidRDefault="00B33BBB" w:rsidP="00B33BBB">
            <w:pPr>
              <w:pStyle w:val="TAL"/>
              <w:rPr>
                <w:sz w:val="14"/>
                <w:szCs w:val="14"/>
              </w:rPr>
            </w:pPr>
            <w:r w:rsidRPr="00B33BBB">
              <w:rPr>
                <w:sz w:val="14"/>
                <w:szCs w:val="14"/>
              </w:rPr>
              <w:t>Cross Slot Scheduling</w:t>
            </w:r>
          </w:p>
        </w:tc>
        <w:tc>
          <w:tcPr>
            <w:tcW w:w="2684" w:type="dxa"/>
            <w:tcBorders>
              <w:top w:val="nil"/>
              <w:left w:val="nil"/>
              <w:bottom w:val="single" w:sz="8" w:space="0" w:color="auto"/>
              <w:right w:val="single" w:sz="8" w:space="0" w:color="auto"/>
            </w:tcBorders>
            <w:tcMar>
              <w:top w:w="0" w:type="dxa"/>
              <w:left w:w="108" w:type="dxa"/>
              <w:bottom w:w="0" w:type="dxa"/>
              <w:right w:w="108" w:type="dxa"/>
            </w:tcMar>
            <w:hideMark/>
          </w:tcPr>
          <w:p w14:paraId="31E65C18" w14:textId="77777777" w:rsidR="00B33BBB" w:rsidRPr="00B33BBB" w:rsidRDefault="00B33BBB" w:rsidP="00B33BBB">
            <w:pPr>
              <w:spacing w:line="252" w:lineRule="auto"/>
              <w:ind w:hanging="360"/>
              <w:rPr>
                <w:rFonts w:ascii="Arial" w:hAnsi="Arial" w:cs="Arial"/>
                <w:sz w:val="14"/>
                <w:szCs w:val="14"/>
              </w:rPr>
            </w:pPr>
            <w:r w:rsidRPr="00B33BBB">
              <w:rPr>
                <w:rFonts w:ascii="Arial" w:hAnsi="Arial" w:cs="Arial"/>
                <w:sz w:val="14"/>
                <w:szCs w:val="14"/>
              </w:rPr>
              <w:t>(1)   </w:t>
            </w:r>
            <w:r w:rsidRPr="00B33BBB">
              <w:rPr>
                <w:rStyle w:val="apple-converted-space"/>
                <w:rFonts w:ascii="Arial" w:hAnsi="Arial" w:cs="Arial"/>
                <w:sz w:val="14"/>
                <w:szCs w:val="14"/>
              </w:rPr>
              <w:t> </w:t>
            </w:r>
            <w:r w:rsidRPr="00B33BBB">
              <w:rPr>
                <w:rFonts w:ascii="Arial" w:hAnsi="Arial" w:cs="Arial"/>
                <w:sz w:val="14"/>
                <w:szCs w:val="14"/>
              </w:rPr>
              <w:t>Dynamic indication of applicable minimum scheduling restriction by  DCI format 0_1 and 1_1</w:t>
            </w:r>
          </w:p>
          <w:p w14:paraId="6D67E41A" w14:textId="77777777" w:rsidR="00B33BBB" w:rsidRPr="00B33BBB" w:rsidRDefault="00B33BBB" w:rsidP="00B33BBB">
            <w:pPr>
              <w:spacing w:line="252" w:lineRule="auto"/>
              <w:rPr>
                <w:rFonts w:ascii="Arial" w:hAnsi="Arial" w:cs="Arial"/>
                <w:sz w:val="14"/>
                <w:szCs w:val="14"/>
              </w:rPr>
            </w:pPr>
            <w:r w:rsidRPr="00B33BBB">
              <w:rPr>
                <w:rFonts w:ascii="Arial" w:hAnsi="Arial" w:cs="Arial"/>
                <w:sz w:val="14"/>
                <w:szCs w:val="14"/>
              </w:rPr>
              <w:t>minimumSchedulingOffset K0 configuration for PDSCH and aperiodic CSI-RS triggering offset</w:t>
            </w:r>
          </w:p>
          <w:p w14:paraId="45A69C0D" w14:textId="77777777" w:rsidR="00B33BBB" w:rsidRPr="00B33BBB" w:rsidRDefault="00B33BBB" w:rsidP="00B33BBB">
            <w:pPr>
              <w:spacing w:line="252" w:lineRule="auto"/>
              <w:ind w:hanging="360"/>
              <w:rPr>
                <w:rFonts w:ascii="Arial" w:hAnsi="Arial" w:cs="Arial"/>
                <w:sz w:val="14"/>
                <w:szCs w:val="14"/>
              </w:rPr>
            </w:pPr>
            <w:r w:rsidRPr="00B33BBB">
              <w:rPr>
                <w:rFonts w:ascii="Arial" w:hAnsi="Arial" w:cs="Arial"/>
                <w:sz w:val="14"/>
                <w:szCs w:val="14"/>
              </w:rPr>
              <w:t>(2)   </w:t>
            </w:r>
            <w:r w:rsidRPr="00B33BBB">
              <w:rPr>
                <w:rStyle w:val="apple-converted-space"/>
                <w:rFonts w:ascii="Arial" w:hAnsi="Arial" w:cs="Arial"/>
                <w:sz w:val="14"/>
                <w:szCs w:val="14"/>
              </w:rPr>
              <w:t> </w:t>
            </w:r>
            <w:r w:rsidRPr="00B33BBB">
              <w:rPr>
                <w:rFonts w:ascii="Arial" w:hAnsi="Arial" w:cs="Arial"/>
                <w:sz w:val="14"/>
                <w:szCs w:val="14"/>
              </w:rPr>
              <w:t>minimumSchedulingOffset K2 configuration for PUSCH</w:t>
            </w:r>
          </w:p>
          <w:p w14:paraId="23BD7A10" w14:textId="77777777" w:rsidR="00B33BBB" w:rsidRPr="00B33BBB" w:rsidRDefault="00B33BBB" w:rsidP="00B33BBB">
            <w:pPr>
              <w:pStyle w:val="TAL"/>
              <w:ind w:left="231"/>
              <w:rPr>
                <w:rFonts w:cs="Arial"/>
                <w:sz w:val="14"/>
                <w:szCs w:val="14"/>
              </w:rPr>
            </w:pPr>
            <w:r w:rsidRPr="00B33BBB">
              <w:rPr>
                <w:sz w:val="14"/>
                <w:szCs w:val="14"/>
              </w:rPr>
              <w:t> </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37007B66" w14:textId="77777777" w:rsidR="00B33BBB" w:rsidRPr="00B33BBB" w:rsidRDefault="00B33BBB" w:rsidP="00B33BBB">
            <w:pPr>
              <w:pStyle w:val="TAL"/>
              <w:rPr>
                <w:strike/>
                <w:sz w:val="14"/>
                <w:szCs w:val="14"/>
              </w:rPr>
            </w:pPr>
            <w:r w:rsidRPr="00B33BBB">
              <w:rPr>
                <w:sz w:val="14"/>
                <w:szCs w:val="14"/>
              </w:rPr>
              <w:t>N/A</w:t>
            </w:r>
          </w:p>
        </w:tc>
        <w:tc>
          <w:tcPr>
            <w:tcW w:w="244" w:type="dxa"/>
            <w:tcBorders>
              <w:top w:val="nil"/>
              <w:left w:val="nil"/>
              <w:bottom w:val="single" w:sz="8" w:space="0" w:color="auto"/>
              <w:right w:val="single" w:sz="8" w:space="0" w:color="auto"/>
            </w:tcBorders>
            <w:tcMar>
              <w:top w:w="0" w:type="dxa"/>
              <w:left w:w="108" w:type="dxa"/>
              <w:bottom w:w="0" w:type="dxa"/>
              <w:right w:w="108" w:type="dxa"/>
            </w:tcMar>
            <w:hideMark/>
          </w:tcPr>
          <w:p w14:paraId="288ACBC0" w14:textId="77777777" w:rsidR="00B33BBB" w:rsidRPr="00B33BBB" w:rsidRDefault="00B33BBB" w:rsidP="00B33BBB">
            <w:pPr>
              <w:pStyle w:val="TAL"/>
              <w:rPr>
                <w:sz w:val="14"/>
                <w:szCs w:val="14"/>
              </w:rPr>
            </w:pPr>
            <w:r w:rsidRPr="00B33BBB">
              <w:rPr>
                <w:sz w:val="14"/>
                <w:szCs w:val="14"/>
              </w:rPr>
              <w:t>Yes</w:t>
            </w:r>
          </w:p>
        </w:tc>
        <w:tc>
          <w:tcPr>
            <w:tcW w:w="239" w:type="dxa"/>
            <w:tcBorders>
              <w:top w:val="nil"/>
              <w:left w:val="nil"/>
              <w:bottom w:val="single" w:sz="8" w:space="0" w:color="auto"/>
              <w:right w:val="single" w:sz="8" w:space="0" w:color="auto"/>
            </w:tcBorders>
            <w:tcMar>
              <w:top w:w="0" w:type="dxa"/>
              <w:left w:w="108" w:type="dxa"/>
              <w:bottom w:w="0" w:type="dxa"/>
              <w:right w:w="108" w:type="dxa"/>
            </w:tcMar>
            <w:hideMark/>
          </w:tcPr>
          <w:p w14:paraId="6FB75A77" w14:textId="77777777" w:rsidR="00B33BBB" w:rsidRPr="00B33BBB" w:rsidRDefault="00B33BBB" w:rsidP="00B33BBB">
            <w:pPr>
              <w:pStyle w:val="TAL"/>
              <w:rPr>
                <w:sz w:val="14"/>
                <w:szCs w:val="14"/>
              </w:rPr>
            </w:pPr>
            <w:r w:rsidRPr="00B33BBB">
              <w:rPr>
                <w:sz w:val="14"/>
                <w:szCs w:val="14"/>
              </w:rPr>
              <w:t>N/A</w:t>
            </w:r>
          </w:p>
        </w:tc>
        <w:tc>
          <w:tcPr>
            <w:tcW w:w="596" w:type="dxa"/>
            <w:tcBorders>
              <w:top w:val="nil"/>
              <w:left w:val="nil"/>
              <w:bottom w:val="single" w:sz="8" w:space="0" w:color="auto"/>
              <w:right w:val="single" w:sz="8" w:space="0" w:color="auto"/>
            </w:tcBorders>
            <w:tcMar>
              <w:top w:w="0" w:type="dxa"/>
              <w:left w:w="108" w:type="dxa"/>
              <w:bottom w:w="0" w:type="dxa"/>
              <w:right w:w="108" w:type="dxa"/>
            </w:tcMar>
            <w:hideMark/>
          </w:tcPr>
          <w:p w14:paraId="68167FA3" w14:textId="77777777" w:rsidR="00B33BBB" w:rsidRPr="00B33BBB" w:rsidRDefault="00B33BBB" w:rsidP="00B33BBB">
            <w:pPr>
              <w:pStyle w:val="TAL"/>
              <w:rPr>
                <w:sz w:val="14"/>
                <w:szCs w:val="14"/>
              </w:rPr>
            </w:pPr>
            <w:r w:rsidRPr="00B33BBB">
              <w:rPr>
                <w:sz w:val="14"/>
                <w:szCs w:val="14"/>
              </w:rPr>
              <w:t>Dynamic adaptation of the minimum value of K0min/K2min for cross-slot scheduling is not supported</w:t>
            </w:r>
          </w:p>
        </w:tc>
        <w:tc>
          <w:tcPr>
            <w:tcW w:w="281" w:type="dxa"/>
            <w:tcBorders>
              <w:top w:val="nil"/>
              <w:left w:val="nil"/>
              <w:bottom w:val="single" w:sz="8" w:space="0" w:color="auto"/>
              <w:right w:val="single" w:sz="8" w:space="0" w:color="auto"/>
            </w:tcBorders>
            <w:tcMar>
              <w:top w:w="0" w:type="dxa"/>
              <w:left w:w="108" w:type="dxa"/>
              <w:bottom w:w="0" w:type="dxa"/>
              <w:right w:w="108" w:type="dxa"/>
            </w:tcMar>
            <w:hideMark/>
          </w:tcPr>
          <w:p w14:paraId="422B8C85" w14:textId="77777777" w:rsidR="00B33BBB" w:rsidRPr="00B33BBB" w:rsidRDefault="00B33BBB" w:rsidP="00B33BBB">
            <w:pPr>
              <w:pStyle w:val="TAL"/>
              <w:rPr>
                <w:sz w:val="14"/>
                <w:szCs w:val="14"/>
              </w:rPr>
            </w:pPr>
            <w:r w:rsidRPr="00B33BBB">
              <w:rPr>
                <w:sz w:val="14"/>
                <w:szCs w:val="14"/>
              </w:rPr>
              <w:t>Per UE</w:t>
            </w:r>
          </w:p>
        </w:tc>
        <w:tc>
          <w:tcPr>
            <w:tcW w:w="207" w:type="dxa"/>
            <w:tcBorders>
              <w:top w:val="nil"/>
              <w:left w:val="nil"/>
              <w:bottom w:val="single" w:sz="8" w:space="0" w:color="auto"/>
              <w:right w:val="single" w:sz="8" w:space="0" w:color="auto"/>
            </w:tcBorders>
            <w:tcMar>
              <w:top w:w="0" w:type="dxa"/>
              <w:left w:w="108" w:type="dxa"/>
              <w:bottom w:w="0" w:type="dxa"/>
              <w:right w:w="108" w:type="dxa"/>
            </w:tcMar>
            <w:hideMark/>
          </w:tcPr>
          <w:p w14:paraId="1BBAB145" w14:textId="77777777" w:rsidR="00B33BBB" w:rsidRPr="00B33BBB" w:rsidRDefault="00B33BBB" w:rsidP="00B33BBB">
            <w:pPr>
              <w:pStyle w:val="TAL"/>
              <w:rPr>
                <w:sz w:val="14"/>
                <w:szCs w:val="14"/>
              </w:rPr>
            </w:pPr>
            <w:r w:rsidRPr="00B33BBB">
              <w:rPr>
                <w:sz w:val="14"/>
                <w:szCs w:val="14"/>
              </w:rPr>
              <w:t>No</w:t>
            </w:r>
          </w:p>
        </w:tc>
        <w:tc>
          <w:tcPr>
            <w:tcW w:w="244" w:type="dxa"/>
            <w:tcBorders>
              <w:top w:val="nil"/>
              <w:left w:val="nil"/>
              <w:bottom w:val="single" w:sz="8" w:space="0" w:color="auto"/>
              <w:right w:val="single" w:sz="8" w:space="0" w:color="auto"/>
            </w:tcBorders>
            <w:tcMar>
              <w:top w:w="0" w:type="dxa"/>
              <w:left w:w="108" w:type="dxa"/>
              <w:bottom w:w="0" w:type="dxa"/>
              <w:right w:w="108" w:type="dxa"/>
            </w:tcMar>
            <w:hideMark/>
          </w:tcPr>
          <w:p w14:paraId="642F6D92" w14:textId="77777777" w:rsidR="00B33BBB" w:rsidRPr="00B33BBB" w:rsidRDefault="00B33BBB" w:rsidP="00B33BBB">
            <w:pPr>
              <w:pStyle w:val="TAL"/>
              <w:rPr>
                <w:sz w:val="14"/>
                <w:szCs w:val="14"/>
              </w:rPr>
            </w:pPr>
            <w:r w:rsidRPr="00B33BBB">
              <w:rPr>
                <w:sz w:val="14"/>
                <w:szCs w:val="14"/>
              </w:rPr>
              <w:t>No</w:t>
            </w:r>
          </w:p>
        </w:tc>
        <w:tc>
          <w:tcPr>
            <w:tcW w:w="239" w:type="dxa"/>
            <w:tcBorders>
              <w:top w:val="nil"/>
              <w:left w:val="nil"/>
              <w:bottom w:val="single" w:sz="8" w:space="0" w:color="auto"/>
              <w:right w:val="single" w:sz="8" w:space="0" w:color="auto"/>
            </w:tcBorders>
            <w:tcMar>
              <w:top w:w="0" w:type="dxa"/>
              <w:left w:w="108" w:type="dxa"/>
              <w:bottom w:w="0" w:type="dxa"/>
              <w:right w:w="108" w:type="dxa"/>
            </w:tcMar>
            <w:hideMark/>
          </w:tcPr>
          <w:p w14:paraId="0A8B5B26" w14:textId="77777777" w:rsidR="00B33BBB" w:rsidRPr="00B33BBB" w:rsidRDefault="00B33BBB" w:rsidP="00B33BBB">
            <w:pPr>
              <w:pStyle w:val="TAL"/>
              <w:rPr>
                <w:sz w:val="14"/>
                <w:szCs w:val="14"/>
              </w:rPr>
            </w:pPr>
            <w:r w:rsidRPr="00B33BBB">
              <w:rPr>
                <w:sz w:val="14"/>
                <w:szCs w:val="14"/>
              </w:rPr>
              <w:t>N/A</w:t>
            </w:r>
          </w:p>
        </w:tc>
        <w:tc>
          <w:tcPr>
            <w:tcW w:w="2892" w:type="dxa"/>
            <w:tcBorders>
              <w:top w:val="nil"/>
              <w:left w:val="nil"/>
              <w:bottom w:val="single" w:sz="8" w:space="0" w:color="auto"/>
              <w:right w:val="single" w:sz="8" w:space="0" w:color="auto"/>
            </w:tcBorders>
            <w:tcMar>
              <w:top w:w="0" w:type="dxa"/>
              <w:left w:w="108" w:type="dxa"/>
              <w:bottom w:w="0" w:type="dxa"/>
              <w:right w:w="108" w:type="dxa"/>
            </w:tcMar>
            <w:hideMark/>
          </w:tcPr>
          <w:p w14:paraId="1F3483DE" w14:textId="77777777" w:rsidR="00B33BBB" w:rsidRPr="00B33BBB" w:rsidRDefault="00B33BBB" w:rsidP="00B33BBB">
            <w:pPr>
              <w:pStyle w:val="TAL"/>
              <w:rPr>
                <w:strike/>
                <w:color w:val="FF0000"/>
                <w:sz w:val="14"/>
                <w:szCs w:val="14"/>
              </w:rPr>
            </w:pPr>
            <w:r w:rsidRPr="00B33BBB">
              <w:rPr>
                <w:color w:val="FF0000"/>
                <w:sz w:val="14"/>
                <w:szCs w:val="14"/>
              </w:rPr>
              <w:t>Note: RAN1 agreed it should be possible to separately indicate support of this FG based on whether the UE is operated with or without shared spectrum access. It is left to RAN2 how to implement this while leaving the type as “per UE”</w:t>
            </w:r>
          </w:p>
          <w:p w14:paraId="3CB3A4EE" w14:textId="77777777" w:rsidR="00B33BBB" w:rsidRPr="00B33BBB" w:rsidRDefault="00B33BBB" w:rsidP="00B33BBB">
            <w:pPr>
              <w:pStyle w:val="TAL"/>
              <w:rPr>
                <w:strike/>
                <w:color w:val="FF0000"/>
                <w:sz w:val="14"/>
                <w:szCs w:val="14"/>
              </w:rPr>
            </w:pPr>
            <w:r w:rsidRPr="00B33BBB">
              <w:rPr>
                <w:strike/>
                <w:color w:val="FF0000"/>
                <w:sz w:val="14"/>
                <w:szCs w:val="14"/>
              </w:rPr>
              <w:t>FFS: whether or how to handle licensed/unlicensed differentiation</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52CB0AAA" w14:textId="77777777" w:rsidR="00B33BBB" w:rsidRPr="00B33BBB" w:rsidRDefault="00B33BBB" w:rsidP="00B33BBB">
            <w:pPr>
              <w:pStyle w:val="TAL"/>
              <w:rPr>
                <w:sz w:val="14"/>
                <w:szCs w:val="14"/>
              </w:rPr>
            </w:pPr>
            <w:r w:rsidRPr="00B33BBB">
              <w:rPr>
                <w:sz w:val="14"/>
                <w:szCs w:val="14"/>
              </w:rPr>
              <w:t>Optional with capability signalling</w:t>
            </w:r>
          </w:p>
        </w:tc>
      </w:tr>
    </w:tbl>
    <w:p w14:paraId="049F323C" w14:textId="77777777" w:rsidR="00B33BBB" w:rsidRPr="004431F1" w:rsidRDefault="00B33BBB" w:rsidP="00B33BBB"/>
    <w:p w14:paraId="686265C3" w14:textId="77777777" w:rsidR="00781B4E" w:rsidRDefault="00781B4E" w:rsidP="00781B4E">
      <w:pPr>
        <w:pStyle w:val="ListParagraph"/>
        <w:ind w:left="0"/>
        <w:rPr>
          <w:rFonts w:eastAsia="Times New Roman"/>
        </w:rPr>
      </w:pPr>
    </w:p>
    <w:p w14:paraId="7A9E56F6" w14:textId="77777777" w:rsidR="00B33BBB" w:rsidRDefault="00781B4E" w:rsidP="00781B4E">
      <w:pPr>
        <w:rPr>
          <w:bCs/>
        </w:rPr>
      </w:pPr>
      <w:r w:rsidRPr="00B33BBB">
        <w:rPr>
          <w:bCs/>
        </w:rPr>
        <w:t xml:space="preserve">[101-e-NR- UE_pow_sav-UEFeatures-02] </w:t>
      </w:r>
      <w:r w:rsidR="00B33BBB" w:rsidRPr="00B33BBB">
        <w:rPr>
          <w:bCs/>
        </w:rPr>
        <w:t>– Ralf (AT&amp;T)</w:t>
      </w:r>
    </w:p>
    <w:p w14:paraId="21E6C87A" w14:textId="44F15D8A" w:rsidR="00781B4E" w:rsidRPr="00B33BBB" w:rsidRDefault="00781B4E" w:rsidP="00781B4E">
      <w:pPr>
        <w:rPr>
          <w:bCs/>
          <w:lang w:eastAsia="x-none"/>
        </w:rPr>
      </w:pPr>
      <w:r w:rsidRPr="00B33BBB">
        <w:rPr>
          <w:bCs/>
        </w:rPr>
        <w:t>Email discussion/approval till 5/29</w:t>
      </w:r>
    </w:p>
    <w:p w14:paraId="2DA5B39B" w14:textId="77777777" w:rsidR="00781B4E" w:rsidRPr="00B33BBB" w:rsidRDefault="00781B4E" w:rsidP="0058702E">
      <w:pPr>
        <w:pStyle w:val="ListParagraph"/>
        <w:numPr>
          <w:ilvl w:val="0"/>
          <w:numId w:val="142"/>
        </w:numPr>
        <w:overflowPunct/>
        <w:autoSpaceDE/>
        <w:autoSpaceDN/>
        <w:adjustRightInd/>
        <w:spacing w:after="0"/>
        <w:contextualSpacing w:val="0"/>
        <w:textAlignment w:val="auto"/>
        <w:rPr>
          <w:rFonts w:eastAsia="Times New Roman"/>
          <w:bCs/>
        </w:rPr>
      </w:pPr>
      <w:r w:rsidRPr="00B33BBB">
        <w:rPr>
          <w:rFonts w:eastAsia="Times New Roman"/>
          <w:bCs/>
        </w:rPr>
        <w:t>Discuss whether updates to the agreed FG 19-1 are needed and if so, agree the needed update(s)</w:t>
      </w:r>
    </w:p>
    <w:p w14:paraId="490A01B5" w14:textId="77777777" w:rsidR="00B33BBB" w:rsidRPr="00B33BBB" w:rsidRDefault="00B33BBB" w:rsidP="00B33BBB">
      <w:pPr>
        <w:rPr>
          <w:b/>
          <w:bCs/>
          <w:lang w:eastAsia="x-none"/>
        </w:rPr>
      </w:pPr>
      <w:r w:rsidRPr="00B33BBB">
        <w:rPr>
          <w:b/>
          <w:bCs/>
          <w:lang w:eastAsia="x-none"/>
        </w:rPr>
        <w:t>R1-2005038</w:t>
      </w:r>
      <w:r w:rsidRPr="00B33BBB">
        <w:rPr>
          <w:b/>
          <w:bCs/>
          <w:lang w:eastAsia="x-none"/>
        </w:rPr>
        <w:tab/>
        <w:t>Summary of email discussion/approval [101-e-NR- UE_pow_sav-UEFeatures-02]</w:t>
      </w:r>
      <w:r w:rsidRPr="00B33BBB">
        <w:rPr>
          <w:b/>
          <w:bCs/>
          <w:lang w:eastAsia="x-none"/>
        </w:rPr>
        <w:tab/>
        <w:t>Moderator (AT&amp;T)</w:t>
      </w:r>
    </w:p>
    <w:p w14:paraId="17ADD049" w14:textId="36757498" w:rsidR="00BA4591" w:rsidRDefault="00BA4591" w:rsidP="00BA4591">
      <w:r w:rsidRPr="00B33BBB">
        <w:rPr>
          <w:b/>
          <w:bCs/>
        </w:rPr>
        <w:t>Decision:</w:t>
      </w:r>
      <w:r>
        <w:t xml:space="preserve"> As per email decision posted on May 31</w:t>
      </w:r>
      <w:r w:rsidRPr="00BA4591">
        <w:rPr>
          <w:vertAlign w:val="superscript"/>
        </w:rPr>
        <w:t>st</w:t>
      </w:r>
      <w:r>
        <w:t>,</w:t>
      </w:r>
    </w:p>
    <w:p w14:paraId="6B6AE95E" w14:textId="77777777" w:rsidR="00781B4E" w:rsidRPr="00303C5D" w:rsidRDefault="00781B4E" w:rsidP="00781B4E">
      <w:pPr>
        <w:rPr>
          <w:highlight w:val="green"/>
        </w:rPr>
      </w:pPr>
      <w:r w:rsidRPr="00303C5D">
        <w:rPr>
          <w:highlight w:val="green"/>
        </w:rPr>
        <w:t>Agreements</w:t>
      </w:r>
    </w:p>
    <w:tbl>
      <w:tblPr>
        <w:tblW w:w="5000" w:type="pct"/>
        <w:tblCellMar>
          <w:left w:w="0" w:type="dxa"/>
          <w:right w:w="0" w:type="dxa"/>
        </w:tblCellMar>
        <w:tblLook w:val="04A0" w:firstRow="1" w:lastRow="0" w:firstColumn="1" w:lastColumn="0" w:noHBand="0" w:noVBand="1"/>
      </w:tblPr>
      <w:tblGrid>
        <w:gridCol w:w="433"/>
        <w:gridCol w:w="934"/>
        <w:gridCol w:w="2591"/>
        <w:gridCol w:w="255"/>
        <w:gridCol w:w="467"/>
        <w:gridCol w:w="459"/>
        <w:gridCol w:w="255"/>
        <w:gridCol w:w="458"/>
        <w:gridCol w:w="402"/>
        <w:gridCol w:w="467"/>
        <w:gridCol w:w="255"/>
        <w:gridCol w:w="2552"/>
        <w:gridCol w:w="919"/>
      </w:tblGrid>
      <w:tr w:rsidR="00781B4E" w:rsidRPr="00BA4591" w14:paraId="365F911B" w14:textId="77777777" w:rsidTr="0014568B">
        <w:tc>
          <w:tcPr>
            <w:tcW w:w="5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879F19" w14:textId="77777777" w:rsidR="00781B4E" w:rsidRPr="00BA4591" w:rsidRDefault="00781B4E" w:rsidP="00BA4591">
            <w:pPr>
              <w:pStyle w:val="tal0"/>
              <w:spacing w:before="0" w:beforeAutospacing="0" w:after="0" w:afterAutospacing="0"/>
              <w:rPr>
                <w:rFonts w:ascii="Arial" w:hAnsi="Arial" w:cs="Arial"/>
                <w:sz w:val="14"/>
                <w:szCs w:val="14"/>
              </w:rPr>
            </w:pPr>
            <w:r w:rsidRPr="00BA4591">
              <w:rPr>
                <w:rFonts w:ascii="Arial" w:hAnsi="Arial" w:cs="Arial"/>
                <w:sz w:val="14"/>
                <w:szCs w:val="14"/>
              </w:rPr>
              <w:t>19-1</w:t>
            </w:r>
          </w:p>
        </w:tc>
        <w:tc>
          <w:tcPr>
            <w:tcW w:w="12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EF8E47" w14:textId="77777777" w:rsidR="00781B4E" w:rsidRPr="00BA4591" w:rsidRDefault="00781B4E" w:rsidP="00BA4591">
            <w:pPr>
              <w:pStyle w:val="tal0"/>
              <w:spacing w:before="0" w:beforeAutospacing="0" w:after="0" w:afterAutospacing="0"/>
              <w:rPr>
                <w:rFonts w:ascii="Arial" w:hAnsi="Arial" w:cs="Arial"/>
                <w:sz w:val="14"/>
                <w:szCs w:val="14"/>
              </w:rPr>
            </w:pPr>
            <w:r w:rsidRPr="00BA4591">
              <w:rPr>
                <w:rFonts w:ascii="Arial" w:hAnsi="Arial" w:cs="Arial"/>
                <w:sz w:val="14"/>
                <w:szCs w:val="14"/>
              </w:rPr>
              <w:t>DRX Adaptation</w:t>
            </w:r>
          </w:p>
        </w:tc>
        <w:tc>
          <w:tcPr>
            <w:tcW w:w="70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31E793" w14:textId="77777777" w:rsidR="00781B4E" w:rsidRPr="00BA4591" w:rsidRDefault="00781B4E" w:rsidP="0040180B">
            <w:pPr>
              <w:pStyle w:val="tal0"/>
              <w:numPr>
                <w:ilvl w:val="0"/>
                <w:numId w:val="159"/>
              </w:numPr>
              <w:autoSpaceDN w:val="0"/>
              <w:spacing w:before="0" w:beforeAutospacing="0" w:after="0" w:afterAutospacing="0"/>
              <w:rPr>
                <w:rFonts w:ascii="Arial" w:eastAsia="Times New Roman" w:hAnsi="Arial" w:cs="Arial"/>
                <w:sz w:val="14"/>
                <w:szCs w:val="14"/>
              </w:rPr>
            </w:pPr>
            <w:r w:rsidRPr="00BA4591">
              <w:rPr>
                <w:rFonts w:ascii="Arial" w:eastAsia="Times New Roman" w:hAnsi="Arial" w:cs="Arial"/>
                <w:sz w:val="14"/>
                <w:szCs w:val="14"/>
              </w:rPr>
              <w:t xml:space="preserve">Configured PS_offset for the detection of  DCI format 2_6  with CRC scrambling by PS-RNTI and </w:t>
            </w:r>
            <w:r w:rsidRPr="00BA4591">
              <w:rPr>
                <w:rFonts w:ascii="Arial" w:eastAsia="Times New Roman" w:hAnsi="Arial" w:cs="Arial"/>
                <w:color w:val="FF0000"/>
                <w:sz w:val="14"/>
                <w:szCs w:val="14"/>
              </w:rPr>
              <w:t>reported</w:t>
            </w:r>
            <w:r w:rsidRPr="00BA4591">
              <w:rPr>
                <w:rFonts w:ascii="Arial" w:eastAsia="Times New Roman" w:hAnsi="Arial" w:cs="Arial"/>
                <w:sz w:val="14"/>
                <w:szCs w:val="14"/>
              </w:rPr>
              <w:t xml:space="preserve"> minimum time gap before </w:t>
            </w:r>
            <w:r w:rsidRPr="00BA4591">
              <w:rPr>
                <w:rFonts w:ascii="Arial" w:eastAsia="Times New Roman" w:hAnsi="Arial" w:cs="Arial"/>
                <w:color w:val="FF0000"/>
                <w:sz w:val="14"/>
                <w:szCs w:val="14"/>
              </w:rPr>
              <w:t>the start of drx_onDurationTimer</w:t>
            </w:r>
            <w:r w:rsidRPr="00BA4591">
              <w:rPr>
                <w:rFonts w:ascii="Arial" w:eastAsia="Times New Roman" w:hAnsi="Arial" w:cs="Arial"/>
                <w:strike/>
                <w:color w:val="FF0000"/>
                <w:sz w:val="14"/>
                <w:szCs w:val="14"/>
              </w:rPr>
              <w:t xml:space="preserve"> DRX ON duration</w:t>
            </w:r>
          </w:p>
          <w:p w14:paraId="028DCB92" w14:textId="77777777" w:rsidR="00781B4E" w:rsidRPr="00BA4591" w:rsidRDefault="00781B4E" w:rsidP="0040180B">
            <w:pPr>
              <w:pStyle w:val="tal0"/>
              <w:numPr>
                <w:ilvl w:val="0"/>
                <w:numId w:val="159"/>
              </w:numPr>
              <w:autoSpaceDN w:val="0"/>
              <w:spacing w:before="0" w:beforeAutospacing="0" w:after="0" w:afterAutospacing="0"/>
              <w:ind w:left="258"/>
              <w:rPr>
                <w:rFonts w:ascii="Arial" w:eastAsia="DengXian" w:hAnsi="Arial" w:cs="Arial"/>
                <w:sz w:val="14"/>
                <w:szCs w:val="14"/>
              </w:rPr>
            </w:pPr>
            <w:r w:rsidRPr="00BA4591">
              <w:rPr>
                <w:rFonts w:ascii="Arial" w:hAnsi="Arial" w:cs="Arial"/>
                <w:sz w:val="14"/>
                <w:szCs w:val="14"/>
              </w:rPr>
              <w:t xml:space="preserve">Indication of UE whether  or not to start drx_OnDuration timer </w:t>
            </w:r>
            <w:r w:rsidRPr="00BA4591">
              <w:rPr>
                <w:rFonts w:ascii="Arial" w:hAnsi="Arial" w:cs="Arial"/>
                <w:strike/>
                <w:color w:val="FF0000"/>
                <w:sz w:val="14"/>
                <w:szCs w:val="14"/>
              </w:rPr>
              <w:t>at the DRX ON</w:t>
            </w:r>
            <w:r w:rsidRPr="00BA4591">
              <w:rPr>
                <w:rFonts w:ascii="Arial" w:hAnsi="Arial" w:cs="Arial"/>
                <w:sz w:val="14"/>
                <w:szCs w:val="14"/>
              </w:rPr>
              <w:t xml:space="preserve"> </w:t>
            </w:r>
            <w:r w:rsidRPr="00BA4591">
              <w:rPr>
                <w:rFonts w:ascii="Arial" w:hAnsi="Arial" w:cs="Arial"/>
                <w:color w:val="FF0000"/>
                <w:sz w:val="14"/>
                <w:szCs w:val="14"/>
              </w:rPr>
              <w:t>for the next DRX cycle</w:t>
            </w:r>
            <w:r w:rsidRPr="00BA4591">
              <w:rPr>
                <w:rFonts w:ascii="Arial" w:hAnsi="Arial" w:cs="Arial"/>
                <w:sz w:val="14"/>
                <w:szCs w:val="14"/>
              </w:rPr>
              <w:t xml:space="preserve"> by detection of DCI format 2_6</w:t>
            </w:r>
          </w:p>
          <w:p w14:paraId="14C7595D" w14:textId="77777777" w:rsidR="00781B4E" w:rsidRPr="00BA4591" w:rsidRDefault="00781B4E" w:rsidP="0040180B">
            <w:pPr>
              <w:pStyle w:val="tal0"/>
              <w:numPr>
                <w:ilvl w:val="0"/>
                <w:numId w:val="159"/>
              </w:numPr>
              <w:autoSpaceDN w:val="0"/>
              <w:spacing w:before="0" w:beforeAutospacing="0" w:after="0" w:afterAutospacing="0"/>
              <w:ind w:left="258"/>
              <w:rPr>
                <w:rFonts w:ascii="Arial" w:hAnsi="Arial" w:cs="Arial"/>
                <w:sz w:val="14"/>
                <w:szCs w:val="14"/>
              </w:rPr>
            </w:pPr>
            <w:r w:rsidRPr="00BA4591">
              <w:rPr>
                <w:rFonts w:ascii="Arial" w:hAnsi="Arial" w:cs="Arial"/>
                <w:sz w:val="14"/>
                <w:szCs w:val="14"/>
              </w:rPr>
              <w:t>Configured UE wakeup or not when DCI format 2_6 is not detected at all monitoring occasions outside Active time</w:t>
            </w:r>
          </w:p>
          <w:p w14:paraId="3EBBF68A" w14:textId="77777777" w:rsidR="00781B4E" w:rsidRPr="00BA4591" w:rsidRDefault="00781B4E" w:rsidP="0040180B">
            <w:pPr>
              <w:pStyle w:val="tal0"/>
              <w:numPr>
                <w:ilvl w:val="0"/>
                <w:numId w:val="159"/>
              </w:numPr>
              <w:autoSpaceDN w:val="0"/>
              <w:spacing w:before="0" w:beforeAutospacing="0" w:after="0" w:afterAutospacing="0"/>
              <w:ind w:left="258"/>
              <w:rPr>
                <w:rFonts w:ascii="Arial" w:hAnsi="Arial" w:cs="Arial"/>
                <w:sz w:val="14"/>
                <w:szCs w:val="14"/>
              </w:rPr>
            </w:pPr>
            <w:r w:rsidRPr="00BA4591">
              <w:rPr>
                <w:rFonts w:ascii="Arial" w:hAnsi="Arial" w:cs="Arial"/>
                <w:sz w:val="14"/>
                <w:szCs w:val="14"/>
              </w:rPr>
              <w:t>Configured </w:t>
            </w:r>
            <w:r w:rsidRPr="00BA4591">
              <w:rPr>
                <w:rFonts w:ascii="Arial" w:hAnsi="Arial" w:cs="Arial"/>
                <w:color w:val="FF0000"/>
                <w:sz w:val="14"/>
                <w:szCs w:val="14"/>
              </w:rPr>
              <w:t xml:space="preserve">periodic </w:t>
            </w:r>
            <w:r w:rsidRPr="00BA4591">
              <w:rPr>
                <w:rFonts w:ascii="Arial" w:hAnsi="Arial" w:cs="Arial"/>
                <w:strike/>
                <w:color w:val="FF0000"/>
                <w:sz w:val="14"/>
                <w:szCs w:val="14"/>
              </w:rPr>
              <w:t>P-</w:t>
            </w:r>
            <w:r w:rsidRPr="00BA4591">
              <w:rPr>
                <w:rFonts w:ascii="Arial" w:hAnsi="Arial" w:cs="Arial"/>
                <w:sz w:val="14"/>
                <w:szCs w:val="14"/>
              </w:rPr>
              <w:t>CSI</w:t>
            </w:r>
            <w:r w:rsidRPr="00BA4591">
              <w:rPr>
                <w:rFonts w:ascii="Arial" w:hAnsi="Arial" w:cs="Arial"/>
                <w:strike/>
                <w:color w:val="FF0000"/>
                <w:sz w:val="14"/>
                <w:szCs w:val="14"/>
              </w:rPr>
              <w:t>/L1-SINR</w:t>
            </w:r>
            <w:r w:rsidRPr="00BA4591">
              <w:rPr>
                <w:rFonts w:ascii="Arial" w:hAnsi="Arial" w:cs="Arial"/>
                <w:sz w:val="14"/>
                <w:szCs w:val="14"/>
              </w:rPr>
              <w:t xml:space="preserve"> report </w:t>
            </w:r>
            <w:r w:rsidRPr="00BA4591">
              <w:rPr>
                <w:rFonts w:ascii="Arial" w:hAnsi="Arial" w:cs="Arial"/>
                <w:color w:val="FF0000"/>
                <w:sz w:val="14"/>
                <w:szCs w:val="14"/>
              </w:rPr>
              <w:t xml:space="preserve">apart from L1-RSRP </w:t>
            </w:r>
            <w:r w:rsidRPr="00BA4591">
              <w:rPr>
                <w:rFonts w:ascii="Arial" w:hAnsi="Arial" w:cs="Arial"/>
                <w:sz w:val="14"/>
                <w:szCs w:val="14"/>
              </w:rPr>
              <w:lastRenderedPageBreak/>
              <w:t xml:space="preserve">when  impacted by DCI format 2_6 that drx_OnDurationTimer does not start </w:t>
            </w:r>
            <w:r w:rsidRPr="00BA4591">
              <w:rPr>
                <w:rFonts w:ascii="Arial" w:hAnsi="Arial" w:cs="Arial"/>
                <w:strike/>
                <w:color w:val="FF0000"/>
                <w:sz w:val="14"/>
                <w:szCs w:val="14"/>
              </w:rPr>
              <w:t>at the DRX ON</w:t>
            </w:r>
            <w:r w:rsidRPr="00BA4591">
              <w:rPr>
                <w:rFonts w:ascii="Arial" w:hAnsi="Arial" w:cs="Arial"/>
                <w:sz w:val="14"/>
                <w:szCs w:val="14"/>
              </w:rPr>
              <w:t xml:space="preserve"> </w:t>
            </w:r>
            <w:r w:rsidRPr="00BA4591">
              <w:rPr>
                <w:rFonts w:ascii="Arial" w:hAnsi="Arial" w:cs="Arial"/>
                <w:color w:val="FF0000"/>
                <w:sz w:val="14"/>
                <w:szCs w:val="14"/>
              </w:rPr>
              <w:t>for the next DRX cycle</w:t>
            </w:r>
          </w:p>
          <w:p w14:paraId="4BEDEDFD" w14:textId="77777777" w:rsidR="00781B4E" w:rsidRPr="00BA4591" w:rsidRDefault="00781B4E" w:rsidP="0040180B">
            <w:pPr>
              <w:pStyle w:val="tal0"/>
              <w:numPr>
                <w:ilvl w:val="0"/>
                <w:numId w:val="159"/>
              </w:numPr>
              <w:autoSpaceDN w:val="0"/>
              <w:spacing w:before="0" w:beforeAutospacing="0" w:after="0" w:afterAutospacing="0"/>
              <w:ind w:left="258"/>
              <w:rPr>
                <w:rFonts w:ascii="Arial" w:hAnsi="Arial" w:cs="Arial"/>
                <w:sz w:val="14"/>
                <w:szCs w:val="14"/>
              </w:rPr>
            </w:pPr>
            <w:r w:rsidRPr="00BA4591">
              <w:rPr>
                <w:rFonts w:ascii="Arial" w:hAnsi="Arial" w:cs="Arial"/>
                <w:sz w:val="14"/>
                <w:szCs w:val="14"/>
              </w:rPr>
              <w:t>Configured </w:t>
            </w:r>
            <w:r w:rsidRPr="00BA4591">
              <w:rPr>
                <w:rFonts w:ascii="Arial" w:hAnsi="Arial" w:cs="Arial"/>
                <w:color w:val="FF0000"/>
                <w:sz w:val="14"/>
                <w:szCs w:val="14"/>
              </w:rPr>
              <w:t xml:space="preserve">periodic </w:t>
            </w:r>
            <w:r w:rsidRPr="00BA4591">
              <w:rPr>
                <w:rFonts w:ascii="Arial" w:hAnsi="Arial" w:cs="Arial"/>
                <w:sz w:val="14"/>
                <w:szCs w:val="14"/>
              </w:rPr>
              <w:t xml:space="preserve">L1-RSRP report when  impacted by DCI format 2_6 that drx_OnDurationTimer does not start </w:t>
            </w:r>
            <w:r w:rsidRPr="00BA4591">
              <w:rPr>
                <w:rFonts w:ascii="Arial" w:hAnsi="Arial" w:cs="Arial"/>
                <w:strike/>
                <w:color w:val="FF0000"/>
                <w:sz w:val="14"/>
                <w:szCs w:val="14"/>
              </w:rPr>
              <w:t>at the DRX ON</w:t>
            </w:r>
            <w:r w:rsidRPr="00BA4591">
              <w:rPr>
                <w:rFonts w:ascii="Arial" w:hAnsi="Arial" w:cs="Arial"/>
                <w:sz w:val="14"/>
                <w:szCs w:val="14"/>
              </w:rPr>
              <w:t xml:space="preserve"> </w:t>
            </w:r>
            <w:r w:rsidRPr="00BA4591">
              <w:rPr>
                <w:rFonts w:ascii="Arial" w:hAnsi="Arial" w:cs="Arial"/>
                <w:color w:val="FF0000"/>
                <w:sz w:val="14"/>
                <w:szCs w:val="14"/>
              </w:rPr>
              <w:t>for the next DRX cycle</w:t>
            </w:r>
          </w:p>
        </w:tc>
        <w:tc>
          <w:tcPr>
            <w:tcW w:w="2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CFE54C" w14:textId="77777777" w:rsidR="00781B4E" w:rsidRPr="00BA4591" w:rsidRDefault="00781B4E" w:rsidP="00BA4591">
            <w:pPr>
              <w:pStyle w:val="tal0"/>
              <w:spacing w:before="0" w:beforeAutospacing="0" w:after="0" w:afterAutospacing="0"/>
              <w:rPr>
                <w:rFonts w:ascii="Arial" w:hAnsi="Arial" w:cs="Arial"/>
                <w:sz w:val="14"/>
                <w:szCs w:val="14"/>
              </w:rPr>
            </w:pPr>
            <w:r w:rsidRPr="00BA4591">
              <w:rPr>
                <w:rFonts w:ascii="Arial" w:hAnsi="Arial" w:cs="Arial"/>
                <w:sz w:val="14"/>
                <w:szCs w:val="14"/>
              </w:rPr>
              <w:lastRenderedPageBreak/>
              <w:t> </w:t>
            </w:r>
          </w:p>
        </w:tc>
        <w:tc>
          <w:tcPr>
            <w:tcW w:w="5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C34AE" w14:textId="77777777" w:rsidR="00781B4E" w:rsidRPr="00BA4591" w:rsidRDefault="00781B4E" w:rsidP="00BA4591">
            <w:pPr>
              <w:pStyle w:val="tal0"/>
              <w:spacing w:before="0" w:beforeAutospacing="0" w:after="0" w:afterAutospacing="0"/>
              <w:rPr>
                <w:rFonts w:ascii="Arial" w:hAnsi="Arial" w:cs="Arial"/>
                <w:sz w:val="14"/>
                <w:szCs w:val="14"/>
              </w:rPr>
            </w:pPr>
            <w:r w:rsidRPr="00BA4591">
              <w:rPr>
                <w:rStyle w:val="Emphasis"/>
                <w:rFonts w:ascii="Arial" w:hAnsi="Arial" w:cs="Arial"/>
                <w:sz w:val="14"/>
                <w:szCs w:val="14"/>
              </w:rPr>
              <w:t>Yes</w:t>
            </w:r>
          </w:p>
        </w:tc>
        <w:tc>
          <w:tcPr>
            <w:tcW w:w="5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9DC729" w14:textId="77777777" w:rsidR="00781B4E" w:rsidRPr="00BA4591" w:rsidRDefault="00781B4E" w:rsidP="00BA4591">
            <w:pPr>
              <w:pStyle w:val="tal0"/>
              <w:spacing w:before="0" w:beforeAutospacing="0" w:after="0" w:afterAutospacing="0"/>
              <w:rPr>
                <w:rFonts w:ascii="Arial" w:hAnsi="Arial" w:cs="Arial"/>
                <w:sz w:val="14"/>
                <w:szCs w:val="14"/>
              </w:rPr>
            </w:pPr>
            <w:r w:rsidRPr="00BA4591">
              <w:rPr>
                <w:rFonts w:ascii="Arial" w:hAnsi="Arial" w:cs="Arial"/>
                <w:sz w:val="14"/>
                <w:szCs w:val="14"/>
              </w:rPr>
              <w:t>N/A</w:t>
            </w:r>
          </w:p>
        </w:tc>
        <w:tc>
          <w:tcPr>
            <w:tcW w:w="2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EE5978" w14:textId="77777777" w:rsidR="00781B4E" w:rsidRPr="00BA4591" w:rsidRDefault="00781B4E" w:rsidP="00BA4591">
            <w:pPr>
              <w:pStyle w:val="tal0"/>
              <w:spacing w:before="0" w:beforeAutospacing="0" w:after="0" w:afterAutospacing="0"/>
              <w:rPr>
                <w:rFonts w:ascii="Arial" w:hAnsi="Arial" w:cs="Arial"/>
                <w:sz w:val="14"/>
                <w:szCs w:val="14"/>
              </w:rPr>
            </w:pPr>
            <w:r w:rsidRPr="00BA4591">
              <w:rPr>
                <w:rFonts w:ascii="Arial" w:hAnsi="Arial" w:cs="Arial"/>
                <w:sz w:val="14"/>
                <w:szCs w:val="14"/>
              </w:rPr>
              <w:t> </w:t>
            </w:r>
          </w:p>
        </w:tc>
        <w:tc>
          <w:tcPr>
            <w:tcW w:w="6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EB27D0" w14:textId="77777777" w:rsidR="00781B4E" w:rsidRPr="00BA4591" w:rsidRDefault="00781B4E" w:rsidP="00BA4591">
            <w:pPr>
              <w:pStyle w:val="tal0"/>
              <w:spacing w:before="0" w:beforeAutospacing="0" w:after="0" w:afterAutospacing="0"/>
              <w:rPr>
                <w:rFonts w:ascii="Arial" w:hAnsi="Arial" w:cs="Arial"/>
                <w:sz w:val="14"/>
                <w:szCs w:val="14"/>
              </w:rPr>
            </w:pPr>
            <w:r w:rsidRPr="00BA4591">
              <w:rPr>
                <w:rFonts w:ascii="Arial" w:hAnsi="Arial" w:cs="Arial"/>
                <w:sz w:val="14"/>
                <w:szCs w:val="14"/>
              </w:rPr>
              <w:t>Per UE</w:t>
            </w:r>
          </w:p>
        </w:tc>
        <w:tc>
          <w:tcPr>
            <w:tcW w:w="4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31A85" w14:textId="77777777" w:rsidR="00781B4E" w:rsidRPr="00BA4591" w:rsidRDefault="00781B4E" w:rsidP="00BA4591">
            <w:pPr>
              <w:pStyle w:val="tal0"/>
              <w:spacing w:before="0" w:beforeAutospacing="0" w:after="0" w:afterAutospacing="0"/>
              <w:rPr>
                <w:rFonts w:ascii="Arial" w:hAnsi="Arial" w:cs="Arial"/>
                <w:sz w:val="14"/>
                <w:szCs w:val="14"/>
              </w:rPr>
            </w:pPr>
            <w:r w:rsidRPr="00BA4591">
              <w:rPr>
                <w:rFonts w:ascii="Arial" w:hAnsi="Arial" w:cs="Arial"/>
                <w:sz w:val="14"/>
                <w:szCs w:val="14"/>
              </w:rPr>
              <w:t>No</w:t>
            </w:r>
          </w:p>
        </w:tc>
        <w:tc>
          <w:tcPr>
            <w:tcW w:w="5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FD56DB" w14:textId="77777777" w:rsidR="00781B4E" w:rsidRPr="00BA4591" w:rsidRDefault="00781B4E" w:rsidP="00BA4591">
            <w:pPr>
              <w:pStyle w:val="tal0"/>
              <w:spacing w:before="0" w:beforeAutospacing="0" w:after="0" w:afterAutospacing="0"/>
              <w:rPr>
                <w:rFonts w:ascii="Arial" w:hAnsi="Arial" w:cs="Arial"/>
                <w:sz w:val="14"/>
                <w:szCs w:val="14"/>
              </w:rPr>
            </w:pPr>
            <w:r w:rsidRPr="00BA4591">
              <w:rPr>
                <w:rFonts w:ascii="Arial" w:hAnsi="Arial" w:cs="Arial"/>
                <w:sz w:val="14"/>
                <w:szCs w:val="14"/>
              </w:rPr>
              <w:t>Yes</w:t>
            </w:r>
          </w:p>
        </w:tc>
        <w:tc>
          <w:tcPr>
            <w:tcW w:w="2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F9D0D3" w14:textId="77777777" w:rsidR="00781B4E" w:rsidRPr="00BA4591" w:rsidRDefault="00781B4E" w:rsidP="00BA4591">
            <w:pPr>
              <w:pStyle w:val="tal0"/>
              <w:spacing w:before="0" w:beforeAutospacing="0" w:after="0" w:afterAutospacing="0"/>
              <w:rPr>
                <w:rFonts w:ascii="Arial" w:hAnsi="Arial" w:cs="Arial"/>
                <w:sz w:val="14"/>
                <w:szCs w:val="14"/>
              </w:rPr>
            </w:pPr>
            <w:r w:rsidRPr="00BA4591">
              <w:rPr>
                <w:rFonts w:ascii="Arial" w:hAnsi="Arial" w:cs="Arial"/>
                <w:sz w:val="14"/>
                <w:szCs w:val="14"/>
                <w:lang w:eastAsia="ja-JP"/>
              </w:rPr>
              <w:t> </w:t>
            </w:r>
          </w:p>
        </w:tc>
        <w:tc>
          <w:tcPr>
            <w:tcW w:w="8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CCEA26" w14:textId="77777777" w:rsidR="00781B4E" w:rsidRPr="00BA4591" w:rsidRDefault="00781B4E" w:rsidP="00BA4591">
            <w:pPr>
              <w:pStyle w:val="tal0"/>
              <w:spacing w:before="0" w:beforeAutospacing="0" w:after="0" w:afterAutospacing="0"/>
              <w:rPr>
                <w:rFonts w:ascii="Arial" w:hAnsi="Arial" w:cs="Arial"/>
                <w:sz w:val="14"/>
                <w:szCs w:val="14"/>
              </w:rPr>
            </w:pPr>
            <w:r w:rsidRPr="00BA4591">
              <w:rPr>
                <w:rFonts w:ascii="Arial" w:hAnsi="Arial" w:cs="Arial"/>
                <w:sz w:val="14"/>
                <w:szCs w:val="14"/>
              </w:rPr>
              <w:t>The minimum time gap between the end of the slot of last DCI format 2_6</w:t>
            </w:r>
            <w:r w:rsidRPr="00BA4591">
              <w:rPr>
                <w:rFonts w:ascii="Arial" w:hAnsi="Arial" w:cs="Arial"/>
                <w:color w:val="FF0000"/>
                <w:sz w:val="14"/>
                <w:szCs w:val="14"/>
              </w:rPr>
              <w:t xml:space="preserve"> </w:t>
            </w:r>
            <w:r w:rsidRPr="00BA4591">
              <w:rPr>
                <w:rFonts w:ascii="Arial" w:hAnsi="Arial" w:cs="Arial"/>
                <w:sz w:val="14"/>
                <w:szCs w:val="14"/>
              </w:rPr>
              <w:t xml:space="preserve">monitoring occasion and the </w:t>
            </w:r>
            <w:r w:rsidRPr="00BA4591">
              <w:rPr>
                <w:rFonts w:ascii="Arial" w:hAnsi="Arial" w:cs="Arial"/>
                <w:color w:val="FF0000"/>
                <w:sz w:val="14"/>
                <w:szCs w:val="14"/>
              </w:rPr>
              <w:t>beginning of the slot where the UE would start the drx_onDurationTimer</w:t>
            </w:r>
            <w:r w:rsidRPr="00BA4591">
              <w:rPr>
                <w:rFonts w:ascii="Arial" w:hAnsi="Arial" w:cs="Arial"/>
                <w:sz w:val="14"/>
                <w:szCs w:val="14"/>
              </w:rPr>
              <w:t xml:space="preserve"> </w:t>
            </w:r>
            <w:r w:rsidRPr="00BA4591">
              <w:rPr>
                <w:rFonts w:ascii="Arial" w:hAnsi="Arial" w:cs="Arial"/>
                <w:strike/>
                <w:color w:val="FF0000"/>
                <w:sz w:val="14"/>
                <w:szCs w:val="14"/>
              </w:rPr>
              <w:t>start of the DRX ON</w:t>
            </w:r>
            <w:r w:rsidRPr="00BA4591">
              <w:rPr>
                <w:rFonts w:ascii="Arial" w:hAnsi="Arial" w:cs="Arial"/>
                <w:sz w:val="14"/>
                <w:szCs w:val="14"/>
              </w:rPr>
              <w:t xml:space="preserve"> is a UE capability based on subcarrier spacing.</w:t>
            </w:r>
          </w:p>
          <w:p w14:paraId="363F6FD3" w14:textId="77777777" w:rsidR="00781B4E" w:rsidRPr="00BA4591" w:rsidRDefault="00781B4E" w:rsidP="0040180B">
            <w:pPr>
              <w:pStyle w:val="tal0"/>
              <w:numPr>
                <w:ilvl w:val="0"/>
                <w:numId w:val="160"/>
              </w:numPr>
              <w:autoSpaceDN w:val="0"/>
              <w:spacing w:before="0" w:beforeAutospacing="0" w:after="0" w:afterAutospacing="0"/>
              <w:ind w:right="-160"/>
              <w:rPr>
                <w:rFonts w:ascii="Arial" w:eastAsia="Times New Roman" w:hAnsi="Arial" w:cs="Arial"/>
                <w:sz w:val="14"/>
                <w:szCs w:val="14"/>
              </w:rPr>
            </w:pPr>
            <w:r w:rsidRPr="00BA4591">
              <w:rPr>
                <w:rFonts w:ascii="Arial" w:eastAsia="Times New Roman" w:hAnsi="Arial" w:cs="Arial"/>
                <w:sz w:val="14"/>
                <w:szCs w:val="14"/>
              </w:rPr>
              <w:t>The reporting is per SCS in units of slots of the respective SCS</w:t>
            </w:r>
          </w:p>
          <w:p w14:paraId="3AB1B816" w14:textId="77777777" w:rsidR="00781B4E" w:rsidRPr="00BA4591" w:rsidRDefault="00781B4E" w:rsidP="0040180B">
            <w:pPr>
              <w:pStyle w:val="tal0"/>
              <w:numPr>
                <w:ilvl w:val="0"/>
                <w:numId w:val="160"/>
              </w:numPr>
              <w:autoSpaceDN w:val="0"/>
              <w:spacing w:before="0" w:beforeAutospacing="0" w:after="0" w:afterAutospacing="0"/>
              <w:ind w:right="-160"/>
              <w:rPr>
                <w:rFonts w:ascii="Arial" w:eastAsia="Times New Roman" w:hAnsi="Arial" w:cs="Arial"/>
                <w:sz w:val="14"/>
                <w:szCs w:val="14"/>
              </w:rPr>
            </w:pPr>
            <w:r w:rsidRPr="00BA4591">
              <w:rPr>
                <w:rFonts w:ascii="Arial" w:eastAsia="Times New Roman" w:hAnsi="Arial" w:cs="Arial"/>
                <w:color w:val="FF0000"/>
                <w:sz w:val="14"/>
                <w:szCs w:val="14"/>
              </w:rPr>
              <w:t>The candidate value set for 15kHz SCS: {1,3} slots</w:t>
            </w:r>
          </w:p>
          <w:p w14:paraId="4EEFF3F1" w14:textId="77777777" w:rsidR="00781B4E" w:rsidRPr="00BA4591" w:rsidRDefault="00781B4E" w:rsidP="0040180B">
            <w:pPr>
              <w:pStyle w:val="tal0"/>
              <w:numPr>
                <w:ilvl w:val="0"/>
                <w:numId w:val="160"/>
              </w:numPr>
              <w:autoSpaceDN w:val="0"/>
              <w:spacing w:before="0" w:beforeAutospacing="0" w:after="0" w:afterAutospacing="0"/>
              <w:ind w:right="-160"/>
              <w:rPr>
                <w:rFonts w:ascii="Arial" w:eastAsia="Times New Roman" w:hAnsi="Arial" w:cs="Arial"/>
                <w:sz w:val="14"/>
                <w:szCs w:val="14"/>
              </w:rPr>
            </w:pPr>
            <w:r w:rsidRPr="00BA4591">
              <w:rPr>
                <w:rFonts w:ascii="Arial" w:eastAsia="Times New Roman" w:hAnsi="Arial" w:cs="Arial"/>
                <w:color w:val="FF0000"/>
                <w:sz w:val="14"/>
                <w:szCs w:val="14"/>
              </w:rPr>
              <w:t>The candidate value set for 30kHz SCS: {1,6} slots</w:t>
            </w:r>
          </w:p>
          <w:p w14:paraId="666E371F" w14:textId="77777777" w:rsidR="00781B4E" w:rsidRPr="00BA4591" w:rsidRDefault="00781B4E" w:rsidP="0040180B">
            <w:pPr>
              <w:pStyle w:val="tal0"/>
              <w:numPr>
                <w:ilvl w:val="0"/>
                <w:numId w:val="160"/>
              </w:numPr>
              <w:autoSpaceDN w:val="0"/>
              <w:spacing w:before="0" w:beforeAutospacing="0" w:after="0" w:afterAutospacing="0"/>
              <w:ind w:right="-160"/>
              <w:rPr>
                <w:rFonts w:ascii="Arial" w:eastAsia="Times New Roman" w:hAnsi="Arial" w:cs="Arial"/>
                <w:sz w:val="14"/>
                <w:szCs w:val="14"/>
              </w:rPr>
            </w:pPr>
            <w:r w:rsidRPr="00BA4591">
              <w:rPr>
                <w:rFonts w:ascii="Arial" w:eastAsia="Times New Roman" w:hAnsi="Arial" w:cs="Arial"/>
                <w:color w:val="FF0000"/>
                <w:sz w:val="14"/>
                <w:szCs w:val="14"/>
              </w:rPr>
              <w:t>The candidate value set for 60kHz SCS: {1,12} slots</w:t>
            </w:r>
          </w:p>
          <w:p w14:paraId="2D45808C" w14:textId="77777777" w:rsidR="00781B4E" w:rsidRPr="00BA4591" w:rsidRDefault="00781B4E" w:rsidP="0040180B">
            <w:pPr>
              <w:pStyle w:val="tal0"/>
              <w:numPr>
                <w:ilvl w:val="0"/>
                <w:numId w:val="160"/>
              </w:numPr>
              <w:autoSpaceDN w:val="0"/>
              <w:spacing w:before="0" w:beforeAutospacing="0" w:after="0" w:afterAutospacing="0"/>
              <w:ind w:right="-160"/>
              <w:rPr>
                <w:rFonts w:ascii="Arial" w:eastAsia="Times New Roman" w:hAnsi="Arial" w:cs="Arial"/>
                <w:sz w:val="14"/>
                <w:szCs w:val="14"/>
              </w:rPr>
            </w:pPr>
            <w:r w:rsidRPr="00BA4591">
              <w:rPr>
                <w:rFonts w:ascii="Arial" w:eastAsia="Times New Roman" w:hAnsi="Arial" w:cs="Arial"/>
                <w:color w:val="FF0000"/>
                <w:sz w:val="14"/>
                <w:szCs w:val="14"/>
              </w:rPr>
              <w:lastRenderedPageBreak/>
              <w:t>The candidate value set for 120kHz SCS: {2,24} slots</w:t>
            </w:r>
          </w:p>
          <w:p w14:paraId="5E613DFE" w14:textId="77777777" w:rsidR="00781B4E" w:rsidRPr="00BA4591" w:rsidRDefault="00781B4E" w:rsidP="0040180B">
            <w:pPr>
              <w:pStyle w:val="tal0"/>
              <w:numPr>
                <w:ilvl w:val="0"/>
                <w:numId w:val="160"/>
              </w:numPr>
              <w:autoSpaceDN w:val="0"/>
              <w:spacing w:before="0" w:beforeAutospacing="0" w:after="0" w:afterAutospacing="0"/>
              <w:rPr>
                <w:rFonts w:ascii="Arial" w:eastAsia="Times New Roman" w:hAnsi="Arial" w:cs="Arial"/>
                <w:sz w:val="14"/>
                <w:szCs w:val="14"/>
              </w:rPr>
            </w:pPr>
            <w:r w:rsidRPr="00BA4591">
              <w:rPr>
                <w:rFonts w:ascii="Arial" w:eastAsia="Times New Roman" w:hAnsi="Arial" w:cs="Arial"/>
                <w:strike/>
                <w:color w:val="FF0000"/>
                <w:sz w:val="14"/>
                <w:szCs w:val="14"/>
              </w:rPr>
              <w:t>The reported value for a SCS is taken from two possible values per SCS</w:t>
            </w:r>
          </w:p>
          <w:p w14:paraId="53942FE2" w14:textId="77777777" w:rsidR="00781B4E" w:rsidRPr="00BA4591" w:rsidRDefault="00781B4E" w:rsidP="0040180B">
            <w:pPr>
              <w:pStyle w:val="tal0"/>
              <w:numPr>
                <w:ilvl w:val="0"/>
                <w:numId w:val="160"/>
              </w:numPr>
              <w:autoSpaceDN w:val="0"/>
              <w:spacing w:before="0" w:beforeAutospacing="0" w:after="0" w:afterAutospacing="0"/>
              <w:rPr>
                <w:rFonts w:ascii="Arial" w:eastAsia="Times New Roman" w:hAnsi="Arial" w:cs="Arial"/>
                <w:sz w:val="14"/>
                <w:szCs w:val="14"/>
              </w:rPr>
            </w:pPr>
            <w:r w:rsidRPr="00BA4591">
              <w:rPr>
                <w:rFonts w:ascii="Arial" w:eastAsia="Times New Roman" w:hAnsi="Arial" w:cs="Arial"/>
                <w:strike/>
                <w:color w:val="FF0000"/>
                <w:sz w:val="14"/>
                <w:szCs w:val="14"/>
              </w:rPr>
              <w:t>The largest value of minimum time gap in UE capability is no more than the number of slots equal to 3 ms</w:t>
            </w:r>
          </w:p>
          <w:p w14:paraId="76FDDF8B" w14:textId="77777777" w:rsidR="00781B4E" w:rsidRPr="00BA4591" w:rsidRDefault="00781B4E" w:rsidP="00BA4591">
            <w:pPr>
              <w:pStyle w:val="tal0"/>
              <w:spacing w:before="0" w:beforeAutospacing="0" w:after="0" w:afterAutospacing="0"/>
              <w:rPr>
                <w:rFonts w:ascii="Arial" w:eastAsia="DengXian" w:hAnsi="Arial" w:cs="Arial"/>
                <w:sz w:val="14"/>
                <w:szCs w:val="14"/>
              </w:rPr>
            </w:pPr>
            <w:r w:rsidRPr="00BA4591">
              <w:rPr>
                <w:rFonts w:ascii="Arial" w:hAnsi="Arial" w:cs="Arial"/>
                <w:sz w:val="14"/>
                <w:szCs w:val="14"/>
              </w:rPr>
              <w:t>UE is not required to monitor PDCCH for detection of DCI format 2_6 during the minimum time gap</w:t>
            </w:r>
          </w:p>
        </w:tc>
        <w:tc>
          <w:tcPr>
            <w:tcW w:w="1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5CDA9" w14:textId="77777777" w:rsidR="00781B4E" w:rsidRPr="00BA4591" w:rsidRDefault="00781B4E" w:rsidP="00BA4591">
            <w:pPr>
              <w:pStyle w:val="tal0"/>
              <w:spacing w:before="0" w:beforeAutospacing="0" w:after="0" w:afterAutospacing="0"/>
              <w:rPr>
                <w:rFonts w:ascii="Arial" w:hAnsi="Arial" w:cs="Arial"/>
                <w:sz w:val="14"/>
                <w:szCs w:val="14"/>
              </w:rPr>
            </w:pPr>
            <w:r w:rsidRPr="00BA4591">
              <w:rPr>
                <w:rFonts w:ascii="Arial" w:hAnsi="Arial" w:cs="Arial"/>
                <w:sz w:val="14"/>
                <w:szCs w:val="14"/>
              </w:rPr>
              <w:lastRenderedPageBreak/>
              <w:t>Optional with capability signalling</w:t>
            </w:r>
          </w:p>
        </w:tc>
      </w:tr>
    </w:tbl>
    <w:p w14:paraId="514E0197" w14:textId="79488479" w:rsidR="00781B4E" w:rsidRDefault="00781B4E" w:rsidP="00781B4E">
      <w:pPr>
        <w:pStyle w:val="ListParagraph"/>
        <w:ind w:left="0"/>
        <w:rPr>
          <w:rFonts w:eastAsia="Times New Roman"/>
          <w:highlight w:val="cyan"/>
        </w:rPr>
      </w:pPr>
    </w:p>
    <w:p w14:paraId="6E0F035A" w14:textId="77777777" w:rsidR="00BA4591" w:rsidRPr="00E37A0F" w:rsidRDefault="00BA4591" w:rsidP="00781B4E">
      <w:pPr>
        <w:pStyle w:val="ListParagraph"/>
        <w:ind w:left="0"/>
        <w:rPr>
          <w:rFonts w:eastAsia="Times New Roman"/>
          <w:highlight w:val="cyan"/>
        </w:rPr>
      </w:pPr>
    </w:p>
    <w:p w14:paraId="4F03694C" w14:textId="77777777" w:rsidR="00BA4591" w:rsidRDefault="00781B4E" w:rsidP="00781B4E">
      <w:pPr>
        <w:rPr>
          <w:bCs/>
        </w:rPr>
      </w:pPr>
      <w:r w:rsidRPr="00BA4591">
        <w:rPr>
          <w:bCs/>
        </w:rPr>
        <w:t xml:space="preserve">[101-e-NR- UE_pow_sav-UEFeatures-03] </w:t>
      </w:r>
      <w:r w:rsidR="00BA4591" w:rsidRPr="00BA4591">
        <w:rPr>
          <w:bCs/>
        </w:rPr>
        <w:t>– Ralf (AT&amp;T)</w:t>
      </w:r>
    </w:p>
    <w:p w14:paraId="389FEBA0" w14:textId="2493A3E6" w:rsidR="00781B4E" w:rsidRPr="00BA4591" w:rsidRDefault="00781B4E" w:rsidP="00781B4E">
      <w:pPr>
        <w:rPr>
          <w:bCs/>
          <w:lang w:eastAsia="x-none"/>
        </w:rPr>
      </w:pPr>
      <w:r w:rsidRPr="00BA4591">
        <w:rPr>
          <w:bCs/>
        </w:rPr>
        <w:t>Email discussion/approval till 5/29</w:t>
      </w:r>
    </w:p>
    <w:p w14:paraId="6A1F36EF" w14:textId="77777777" w:rsidR="00781B4E" w:rsidRPr="00BA4591" w:rsidRDefault="00781B4E" w:rsidP="0058702E">
      <w:pPr>
        <w:pStyle w:val="ListParagraph"/>
        <w:numPr>
          <w:ilvl w:val="0"/>
          <w:numId w:val="143"/>
        </w:numPr>
        <w:overflowPunct/>
        <w:autoSpaceDE/>
        <w:autoSpaceDN/>
        <w:adjustRightInd/>
        <w:spacing w:after="0"/>
        <w:contextualSpacing w:val="0"/>
        <w:textAlignment w:val="auto"/>
        <w:rPr>
          <w:rFonts w:eastAsia="Times New Roman"/>
          <w:bCs/>
        </w:rPr>
      </w:pPr>
      <w:r w:rsidRPr="00BA4591">
        <w:rPr>
          <w:rFonts w:eastAsia="Times New Roman"/>
          <w:bCs/>
        </w:rPr>
        <w:t>Discuss whether updates to the agreed FG 19-2 are needed in order to introduce joint indication of minimumSchedulingOffsetK0 and minimumSchedulingOffsetK2 as new component</w:t>
      </w:r>
    </w:p>
    <w:p w14:paraId="4A8B588C" w14:textId="77777777" w:rsidR="00781B4E" w:rsidRPr="00BA4591" w:rsidRDefault="00781B4E" w:rsidP="0058702E">
      <w:pPr>
        <w:numPr>
          <w:ilvl w:val="1"/>
          <w:numId w:val="143"/>
        </w:numPr>
        <w:rPr>
          <w:bCs/>
        </w:rPr>
      </w:pPr>
      <w:r w:rsidRPr="00BA4591">
        <w:rPr>
          <w:bCs/>
        </w:rPr>
        <w:t>Note: updating the need for FRx differentiation for FG 19-2 is not in scope of any email discussion/approval for UE Power Saving during RAN1 #101-e</w:t>
      </w:r>
    </w:p>
    <w:p w14:paraId="5ED0D803" w14:textId="397FDE86" w:rsidR="00781B4E" w:rsidRPr="00BA4591" w:rsidRDefault="00781B4E" w:rsidP="00781B4E">
      <w:pPr>
        <w:rPr>
          <w:bCs/>
          <w:lang w:eastAsia="x-none"/>
        </w:rPr>
      </w:pPr>
      <w:r w:rsidRPr="00BA4591">
        <w:rPr>
          <w:bCs/>
          <w:lang w:eastAsia="x-none"/>
        </w:rPr>
        <w:t xml:space="preserve">Update on 5/31: Email thread is closed. </w:t>
      </w:r>
    </w:p>
    <w:p w14:paraId="7256C96C" w14:textId="77777777" w:rsidR="00BA4591" w:rsidRPr="00B33BBB" w:rsidRDefault="00BA4591" w:rsidP="00BA4591">
      <w:pPr>
        <w:rPr>
          <w:b/>
          <w:bCs/>
          <w:lang w:eastAsia="x-none"/>
        </w:rPr>
      </w:pPr>
      <w:r w:rsidRPr="00B33BBB">
        <w:rPr>
          <w:b/>
          <w:bCs/>
          <w:lang w:eastAsia="x-none"/>
        </w:rPr>
        <w:t>R1-2005039</w:t>
      </w:r>
      <w:r w:rsidRPr="00B33BBB">
        <w:rPr>
          <w:b/>
          <w:bCs/>
          <w:lang w:eastAsia="x-none"/>
        </w:rPr>
        <w:tab/>
        <w:t>Summary of email discussion/approval [101-e-NR- UE_pow_sav-UEFeatures-03]</w:t>
      </w:r>
      <w:r w:rsidRPr="00B33BBB">
        <w:rPr>
          <w:b/>
          <w:bCs/>
          <w:lang w:eastAsia="x-none"/>
        </w:rPr>
        <w:tab/>
        <w:t>Moderator (AT&amp;T)</w:t>
      </w:r>
    </w:p>
    <w:p w14:paraId="11E15A95" w14:textId="79C1606A" w:rsidR="00BA4591" w:rsidRDefault="00BA4591" w:rsidP="00BA4591">
      <w:bookmarkStart w:id="452" w:name="_Toc41814560"/>
      <w:r w:rsidRPr="00B33BBB">
        <w:rPr>
          <w:b/>
          <w:bCs/>
        </w:rPr>
        <w:t>Decision:</w:t>
      </w:r>
      <w:r>
        <w:t xml:space="preserve"> As per email decision posted on May 31</w:t>
      </w:r>
      <w:r w:rsidRPr="00BA4591">
        <w:rPr>
          <w:vertAlign w:val="superscript"/>
        </w:rPr>
        <w:t>st</w:t>
      </w:r>
      <w:r>
        <w:t xml:space="preserve">, </w:t>
      </w:r>
      <w:r w:rsidRPr="00BA4591">
        <w:rPr>
          <w:bCs/>
          <w:lang w:eastAsia="x-none"/>
        </w:rPr>
        <w:t>no additional agreements are necessary</w:t>
      </w:r>
      <w:r>
        <w:rPr>
          <w:bCs/>
          <w:lang w:eastAsia="x-none"/>
        </w:rPr>
        <w:t xml:space="preserve"> (</w:t>
      </w:r>
      <w:r w:rsidRPr="00BA4591">
        <w:rPr>
          <w:bCs/>
          <w:lang w:eastAsia="x-none"/>
        </w:rPr>
        <w:t>majority of companies doesn’t see a need to update FG 19-2</w:t>
      </w:r>
      <w:r>
        <w:rPr>
          <w:bCs/>
          <w:lang w:eastAsia="x-none"/>
        </w:rPr>
        <w:t>)</w:t>
      </w:r>
      <w:r w:rsidRPr="00BA4591">
        <w:rPr>
          <w:bCs/>
          <w:lang w:eastAsia="x-none"/>
        </w:rPr>
        <w:t>.</w:t>
      </w:r>
    </w:p>
    <w:p w14:paraId="5FAF271E" w14:textId="7BC85066" w:rsidR="00781B4E" w:rsidRDefault="00781B4E" w:rsidP="00B33BBB">
      <w:pPr>
        <w:pStyle w:val="Heading4"/>
      </w:pPr>
      <w:bookmarkStart w:id="453" w:name="_Toc48234048"/>
      <w:r>
        <w:t>UE features for NR positioning</w:t>
      </w:r>
      <w:bookmarkEnd w:id="452"/>
      <w:bookmarkEnd w:id="453"/>
    </w:p>
    <w:p w14:paraId="5D7C9D10" w14:textId="35B6C608" w:rsidR="00781B4E" w:rsidRPr="00C922BF" w:rsidRDefault="00D3368C" w:rsidP="00781B4E">
      <w:pPr>
        <w:rPr>
          <w:b/>
          <w:bCs/>
          <w:lang w:eastAsia="x-none"/>
        </w:rPr>
      </w:pPr>
      <w:hyperlink r:id="rId1720" w:history="1">
        <w:r w:rsidR="00A84068" w:rsidRPr="00C922BF">
          <w:rPr>
            <w:rStyle w:val="Hyperlink"/>
            <w:b/>
            <w:bCs/>
            <w:lang w:eastAsia="x-none"/>
          </w:rPr>
          <w:t>R1-2004408</w:t>
        </w:r>
      </w:hyperlink>
      <w:r w:rsidR="00781B4E" w:rsidRPr="00C922BF">
        <w:rPr>
          <w:b/>
          <w:bCs/>
          <w:lang w:eastAsia="x-none"/>
        </w:rPr>
        <w:tab/>
        <w:t>Summary on UE features for NR positioning</w:t>
      </w:r>
      <w:r w:rsidR="00781B4E" w:rsidRPr="00C922BF">
        <w:rPr>
          <w:b/>
          <w:bCs/>
          <w:lang w:eastAsia="x-none"/>
        </w:rPr>
        <w:tab/>
        <w:t>Moderator (NTT DOCOMO, INC.)</w:t>
      </w:r>
    </w:p>
    <w:p w14:paraId="3FD7FFEA" w14:textId="0A41AC26" w:rsidR="00C922BF" w:rsidRDefault="00C922BF" w:rsidP="00781B4E">
      <w:pPr>
        <w:rPr>
          <w:lang w:eastAsia="x-none"/>
        </w:rPr>
      </w:pPr>
    </w:p>
    <w:p w14:paraId="0792CCE1" w14:textId="77777777" w:rsidR="00C922BF" w:rsidRDefault="00D3368C" w:rsidP="00C922BF">
      <w:pPr>
        <w:rPr>
          <w:lang w:eastAsia="x-none"/>
        </w:rPr>
      </w:pPr>
      <w:hyperlink r:id="rId1721" w:history="1">
        <w:r w:rsidR="00C922BF">
          <w:rPr>
            <w:rStyle w:val="Hyperlink"/>
            <w:lang w:eastAsia="x-none"/>
          </w:rPr>
          <w:t>R1-2003421</w:t>
        </w:r>
      </w:hyperlink>
      <w:r w:rsidR="00C922BF">
        <w:rPr>
          <w:lang w:eastAsia="x-none"/>
        </w:rPr>
        <w:tab/>
        <w:t>Discussion on UE features for NR positioning</w:t>
      </w:r>
      <w:r w:rsidR="00C922BF">
        <w:rPr>
          <w:lang w:eastAsia="x-none"/>
        </w:rPr>
        <w:tab/>
        <w:t>vivo</w:t>
      </w:r>
    </w:p>
    <w:p w14:paraId="25CA795B" w14:textId="77777777" w:rsidR="00C922BF" w:rsidRDefault="00D3368C" w:rsidP="00C922BF">
      <w:pPr>
        <w:rPr>
          <w:lang w:eastAsia="x-none"/>
        </w:rPr>
      </w:pPr>
      <w:hyperlink r:id="rId1722" w:history="1">
        <w:r w:rsidR="00C922BF">
          <w:rPr>
            <w:rStyle w:val="Hyperlink"/>
            <w:lang w:eastAsia="x-none"/>
          </w:rPr>
          <w:t>R1-2003477</w:t>
        </w:r>
      </w:hyperlink>
      <w:r w:rsidR="00C922BF">
        <w:rPr>
          <w:lang w:eastAsia="x-none"/>
        </w:rPr>
        <w:tab/>
        <w:t>NR positioning UE features</w:t>
      </w:r>
      <w:r w:rsidR="00C922BF">
        <w:rPr>
          <w:lang w:eastAsia="x-none"/>
        </w:rPr>
        <w:tab/>
        <w:t>ZTE</w:t>
      </w:r>
    </w:p>
    <w:p w14:paraId="639E5293" w14:textId="77777777" w:rsidR="00C922BF" w:rsidRDefault="00D3368C" w:rsidP="00C922BF">
      <w:pPr>
        <w:rPr>
          <w:lang w:eastAsia="x-none"/>
        </w:rPr>
      </w:pPr>
      <w:hyperlink r:id="rId1723" w:history="1">
        <w:r w:rsidR="00C922BF">
          <w:rPr>
            <w:rStyle w:val="Hyperlink"/>
            <w:lang w:eastAsia="x-none"/>
          </w:rPr>
          <w:t>R1-2003609</w:t>
        </w:r>
      </w:hyperlink>
      <w:r w:rsidR="00C922BF">
        <w:rPr>
          <w:lang w:eastAsia="x-none"/>
        </w:rPr>
        <w:tab/>
        <w:t>Discussion of UE features for NR positioning</w:t>
      </w:r>
      <w:r w:rsidR="00C922BF">
        <w:rPr>
          <w:lang w:eastAsia="x-none"/>
        </w:rPr>
        <w:tab/>
        <w:t>CATT</w:t>
      </w:r>
    </w:p>
    <w:p w14:paraId="4BD2CC49" w14:textId="77777777" w:rsidR="00C922BF" w:rsidRDefault="00D3368C" w:rsidP="00C922BF">
      <w:pPr>
        <w:rPr>
          <w:lang w:eastAsia="x-none"/>
        </w:rPr>
      </w:pPr>
      <w:hyperlink r:id="rId1724" w:history="1">
        <w:r w:rsidR="00C922BF">
          <w:rPr>
            <w:rStyle w:val="Hyperlink"/>
            <w:lang w:eastAsia="x-none"/>
          </w:rPr>
          <w:t>R1-2003693</w:t>
        </w:r>
      </w:hyperlink>
      <w:r w:rsidR="00C922BF">
        <w:rPr>
          <w:lang w:eastAsia="x-none"/>
        </w:rPr>
        <w:tab/>
        <w:t>Views on Rel-16 UE features for NR positioning</w:t>
      </w:r>
      <w:r w:rsidR="00C922BF">
        <w:rPr>
          <w:lang w:eastAsia="x-none"/>
        </w:rPr>
        <w:tab/>
        <w:t>MediaTek Inc.</w:t>
      </w:r>
    </w:p>
    <w:p w14:paraId="70F3E229" w14:textId="77777777" w:rsidR="00C922BF" w:rsidRDefault="00D3368C" w:rsidP="00C922BF">
      <w:pPr>
        <w:rPr>
          <w:lang w:eastAsia="x-none"/>
        </w:rPr>
      </w:pPr>
      <w:hyperlink r:id="rId1725" w:history="1">
        <w:r w:rsidR="00C922BF">
          <w:rPr>
            <w:rStyle w:val="Hyperlink"/>
            <w:lang w:eastAsia="x-none"/>
          </w:rPr>
          <w:t>R1-2003758</w:t>
        </w:r>
      </w:hyperlink>
      <w:r w:rsidR="00C922BF">
        <w:rPr>
          <w:lang w:eastAsia="x-none"/>
        </w:rPr>
        <w:tab/>
        <w:t>On UE features for NR positioning</w:t>
      </w:r>
      <w:r w:rsidR="00C922BF">
        <w:rPr>
          <w:lang w:eastAsia="x-none"/>
        </w:rPr>
        <w:tab/>
        <w:t>Intel Corporation</w:t>
      </w:r>
    </w:p>
    <w:p w14:paraId="57383056" w14:textId="77777777" w:rsidR="00C922BF" w:rsidRDefault="00D3368C" w:rsidP="00C922BF">
      <w:pPr>
        <w:rPr>
          <w:lang w:eastAsia="x-none"/>
        </w:rPr>
      </w:pPr>
      <w:hyperlink r:id="rId1726" w:history="1">
        <w:r w:rsidR="00C922BF">
          <w:rPr>
            <w:rStyle w:val="Hyperlink"/>
            <w:lang w:eastAsia="x-none"/>
          </w:rPr>
          <w:t>R1-2003899</w:t>
        </w:r>
      </w:hyperlink>
      <w:r w:rsidR="00C922BF">
        <w:rPr>
          <w:lang w:eastAsia="x-none"/>
        </w:rPr>
        <w:tab/>
        <w:t>UE features for NR positioning</w:t>
      </w:r>
      <w:r w:rsidR="00C922BF">
        <w:rPr>
          <w:lang w:eastAsia="x-none"/>
        </w:rPr>
        <w:tab/>
        <w:t>Samsung</w:t>
      </w:r>
    </w:p>
    <w:p w14:paraId="21A32D62" w14:textId="77777777" w:rsidR="00C922BF" w:rsidRDefault="00D3368C" w:rsidP="00C922BF">
      <w:pPr>
        <w:rPr>
          <w:lang w:eastAsia="x-none"/>
        </w:rPr>
      </w:pPr>
      <w:hyperlink r:id="rId1727" w:history="1">
        <w:r w:rsidR="00C922BF">
          <w:rPr>
            <w:rStyle w:val="Hyperlink"/>
            <w:lang w:eastAsia="x-none"/>
          </w:rPr>
          <w:t>R1-2004060</w:t>
        </w:r>
      </w:hyperlink>
      <w:r w:rsidR="00C922BF">
        <w:rPr>
          <w:lang w:eastAsia="x-none"/>
        </w:rPr>
        <w:tab/>
        <w:t>Discussion on UE features for NR Positioning</w:t>
      </w:r>
      <w:r w:rsidR="00C922BF">
        <w:rPr>
          <w:lang w:eastAsia="x-none"/>
        </w:rPr>
        <w:tab/>
        <w:t>OPPO</w:t>
      </w:r>
    </w:p>
    <w:p w14:paraId="0C10CFC9" w14:textId="77777777" w:rsidR="00C922BF" w:rsidRDefault="00D3368C" w:rsidP="00C922BF">
      <w:pPr>
        <w:rPr>
          <w:lang w:eastAsia="x-none"/>
        </w:rPr>
      </w:pPr>
      <w:hyperlink r:id="rId1728" w:history="1">
        <w:r w:rsidR="00C922BF">
          <w:rPr>
            <w:rStyle w:val="Hyperlink"/>
            <w:lang w:eastAsia="x-none"/>
          </w:rPr>
          <w:t>R1-2004139</w:t>
        </w:r>
      </w:hyperlink>
      <w:r w:rsidR="00C922BF">
        <w:rPr>
          <w:lang w:eastAsia="x-none"/>
        </w:rPr>
        <w:tab/>
        <w:t>Discussion on UE features for NR positioning</w:t>
      </w:r>
      <w:r w:rsidR="00C922BF">
        <w:rPr>
          <w:lang w:eastAsia="x-none"/>
        </w:rPr>
        <w:tab/>
        <w:t>LG Electronics</w:t>
      </w:r>
    </w:p>
    <w:p w14:paraId="7C001AEC" w14:textId="77777777" w:rsidR="00C922BF" w:rsidRDefault="00D3368C" w:rsidP="00C922BF">
      <w:pPr>
        <w:rPr>
          <w:lang w:eastAsia="x-none"/>
        </w:rPr>
      </w:pPr>
      <w:hyperlink r:id="rId1729" w:history="1">
        <w:r w:rsidR="00C922BF">
          <w:rPr>
            <w:rStyle w:val="Hyperlink"/>
            <w:lang w:eastAsia="x-none"/>
          </w:rPr>
          <w:t>R1-2004154</w:t>
        </w:r>
      </w:hyperlink>
      <w:r w:rsidR="00C922BF">
        <w:rPr>
          <w:lang w:eastAsia="x-none"/>
        </w:rPr>
        <w:tab/>
        <w:t>Rel-16 UE features for NR positioning</w:t>
      </w:r>
      <w:r w:rsidR="00C922BF">
        <w:rPr>
          <w:lang w:eastAsia="x-none"/>
        </w:rPr>
        <w:tab/>
        <w:t>Huawei, HiSilicon</w:t>
      </w:r>
    </w:p>
    <w:p w14:paraId="2B15C5D3" w14:textId="77777777" w:rsidR="00C922BF" w:rsidRDefault="00D3368C" w:rsidP="00C922BF">
      <w:pPr>
        <w:rPr>
          <w:lang w:eastAsia="x-none"/>
        </w:rPr>
      </w:pPr>
      <w:hyperlink r:id="rId1730" w:history="1">
        <w:r w:rsidR="00C922BF">
          <w:rPr>
            <w:rStyle w:val="Hyperlink"/>
            <w:lang w:eastAsia="x-none"/>
          </w:rPr>
          <w:t>R1-2004483</w:t>
        </w:r>
      </w:hyperlink>
      <w:r w:rsidR="00C922BF">
        <w:rPr>
          <w:lang w:eastAsia="x-none"/>
        </w:rPr>
        <w:tab/>
        <w:t>Discussion on NR Positioning UE features</w:t>
      </w:r>
      <w:r w:rsidR="00C922BF">
        <w:rPr>
          <w:lang w:eastAsia="x-none"/>
        </w:rPr>
        <w:tab/>
        <w:t>Qualcomm Incorporated</w:t>
      </w:r>
    </w:p>
    <w:p w14:paraId="7D52ED51" w14:textId="77777777" w:rsidR="00C922BF" w:rsidRDefault="00D3368C" w:rsidP="00C922BF">
      <w:pPr>
        <w:rPr>
          <w:lang w:eastAsia="x-none"/>
        </w:rPr>
      </w:pPr>
      <w:hyperlink r:id="rId1731" w:history="1">
        <w:r w:rsidR="00C922BF">
          <w:rPr>
            <w:rStyle w:val="Hyperlink"/>
            <w:lang w:eastAsia="x-none"/>
          </w:rPr>
          <w:t>R1-2004566</w:t>
        </w:r>
      </w:hyperlink>
      <w:r w:rsidR="00C922BF">
        <w:rPr>
          <w:lang w:eastAsia="x-none"/>
        </w:rPr>
        <w:tab/>
        <w:t>On UE features for NR Positioning</w:t>
      </w:r>
      <w:r w:rsidR="00C922BF">
        <w:rPr>
          <w:lang w:eastAsia="x-none"/>
        </w:rPr>
        <w:tab/>
        <w:t>Nokia, Nokia Shanghai Bell</w:t>
      </w:r>
    </w:p>
    <w:p w14:paraId="71672912" w14:textId="77777777" w:rsidR="00C922BF" w:rsidRDefault="00D3368C" w:rsidP="00C922BF">
      <w:pPr>
        <w:rPr>
          <w:lang w:eastAsia="x-none"/>
        </w:rPr>
      </w:pPr>
      <w:hyperlink r:id="rId1732" w:history="1">
        <w:r w:rsidR="00C922BF">
          <w:rPr>
            <w:rStyle w:val="Hyperlink"/>
            <w:lang w:eastAsia="x-none"/>
          </w:rPr>
          <w:t>R1-2004648</w:t>
        </w:r>
      </w:hyperlink>
      <w:r w:rsidR="00C922BF">
        <w:rPr>
          <w:lang w:eastAsia="x-none"/>
        </w:rPr>
        <w:tab/>
        <w:t>View on UE features for NR positioning</w:t>
      </w:r>
      <w:r w:rsidR="00C922BF">
        <w:rPr>
          <w:lang w:eastAsia="x-none"/>
        </w:rPr>
        <w:tab/>
        <w:t>Ericsson</w:t>
      </w:r>
    </w:p>
    <w:p w14:paraId="1475D5AB" w14:textId="77777777" w:rsidR="00C922BF" w:rsidRDefault="00C922BF" w:rsidP="00781B4E">
      <w:pPr>
        <w:rPr>
          <w:lang w:eastAsia="x-none"/>
        </w:rPr>
      </w:pPr>
    </w:p>
    <w:p w14:paraId="01BBC45F" w14:textId="77777777" w:rsidR="00C922BF" w:rsidRPr="00C922BF" w:rsidRDefault="00781B4E" w:rsidP="00781B4E">
      <w:pPr>
        <w:rPr>
          <w:bCs/>
        </w:rPr>
      </w:pPr>
      <w:r w:rsidRPr="00C922BF">
        <w:rPr>
          <w:bCs/>
        </w:rPr>
        <w:t xml:space="preserve">[101-e-NR-UEFeatures-positioning-01] </w:t>
      </w:r>
      <w:r w:rsidR="00C922BF" w:rsidRPr="00C922BF">
        <w:rPr>
          <w:bCs/>
        </w:rPr>
        <w:t>– Hiroki (NTT DOCOMO)</w:t>
      </w:r>
    </w:p>
    <w:p w14:paraId="10A24FA0" w14:textId="6ACAD0DE" w:rsidR="00781B4E" w:rsidRPr="00C922BF" w:rsidRDefault="00781B4E" w:rsidP="00781B4E">
      <w:pPr>
        <w:rPr>
          <w:bCs/>
        </w:rPr>
      </w:pPr>
      <w:r w:rsidRPr="00C922BF">
        <w:rPr>
          <w:bCs/>
        </w:rPr>
        <w:t>Email discussion/approval on feature group structure for NR positioning (25</w:t>
      </w:r>
      <w:r w:rsidRPr="00C922BF">
        <w:rPr>
          <w:bCs/>
          <w:vertAlign w:val="superscript"/>
        </w:rPr>
        <w:t>th</w:t>
      </w:r>
      <w:r w:rsidRPr="00C922BF">
        <w:rPr>
          <w:bCs/>
        </w:rPr>
        <w:t xml:space="preserve"> – 29</w:t>
      </w:r>
      <w:r w:rsidRPr="00C922BF">
        <w:rPr>
          <w:bCs/>
          <w:vertAlign w:val="superscript"/>
        </w:rPr>
        <w:t>th</w:t>
      </w:r>
      <w:r w:rsidRPr="00C922BF">
        <w:rPr>
          <w:bCs/>
        </w:rPr>
        <w:t xml:space="preserve"> May) </w:t>
      </w:r>
    </w:p>
    <w:p w14:paraId="3DD55450" w14:textId="77777777" w:rsidR="00781B4E" w:rsidRPr="00C922BF" w:rsidRDefault="00781B4E" w:rsidP="0058702E">
      <w:pPr>
        <w:numPr>
          <w:ilvl w:val="0"/>
          <w:numId w:val="61"/>
        </w:numPr>
        <w:rPr>
          <w:bCs/>
        </w:rPr>
      </w:pPr>
      <w:r w:rsidRPr="00C922BF">
        <w:rPr>
          <w:bCs/>
        </w:rPr>
        <w:t>Discuss and decide whether FG13-7/7a (Support of SSB from neighbor cell (DL PRS from serving/neighbor cell) as QCL source of a DL PRS) is kept or removed</w:t>
      </w:r>
    </w:p>
    <w:p w14:paraId="3C105AD4" w14:textId="77777777" w:rsidR="00781B4E" w:rsidRPr="00C922BF" w:rsidRDefault="00781B4E" w:rsidP="0058702E">
      <w:pPr>
        <w:numPr>
          <w:ilvl w:val="0"/>
          <w:numId w:val="61"/>
        </w:numPr>
        <w:rPr>
          <w:bCs/>
        </w:rPr>
      </w:pPr>
      <w:r w:rsidRPr="00C922BF">
        <w:rPr>
          <w:bCs/>
        </w:rPr>
        <w:t>Discuss and decide whether FG13-11 (UE Rx-Tx Measurement Report for Multi-RTT) is kept or removed</w:t>
      </w:r>
    </w:p>
    <w:p w14:paraId="5A7941B8" w14:textId="77777777" w:rsidR="00781B4E" w:rsidRPr="00C922BF" w:rsidRDefault="00781B4E" w:rsidP="0058702E">
      <w:pPr>
        <w:numPr>
          <w:ilvl w:val="0"/>
          <w:numId w:val="61"/>
        </w:numPr>
        <w:rPr>
          <w:bCs/>
        </w:rPr>
      </w:pPr>
      <w:r w:rsidRPr="00C922BF">
        <w:rPr>
          <w:bCs/>
        </w:rPr>
        <w:t>Discuss and decide whether FG13-12/12a (NR E-CID DL SSB (CSI-RS) RRM measurements with LPP support for NR Positioning) is kept or removed</w:t>
      </w:r>
      <w:r w:rsidRPr="00C922BF">
        <w:rPr>
          <w:bCs/>
          <w:sz w:val="18"/>
          <w:szCs w:val="22"/>
        </w:rPr>
        <w:t xml:space="preserve"> </w:t>
      </w:r>
    </w:p>
    <w:p w14:paraId="78DB0D5A" w14:textId="77777777" w:rsidR="00781B4E" w:rsidRPr="00C922BF" w:rsidRDefault="00781B4E" w:rsidP="0058702E">
      <w:pPr>
        <w:numPr>
          <w:ilvl w:val="0"/>
          <w:numId w:val="61"/>
        </w:numPr>
        <w:rPr>
          <w:bCs/>
        </w:rPr>
      </w:pPr>
      <w:r w:rsidRPr="00C922BF">
        <w:rPr>
          <w:bCs/>
        </w:rPr>
        <w:t>Discuss and decide whether a new FG 13-1a (Common DL PRS Processing Capability without MG) is introduced or not, and if not, what is the expected UE behavior if MG is not configured (according to outcome of the email discussion/approval in 7.2.8)</w:t>
      </w:r>
    </w:p>
    <w:p w14:paraId="069C29EA" w14:textId="77777777" w:rsidR="00781B4E" w:rsidRPr="00C922BF" w:rsidRDefault="00781B4E" w:rsidP="0058702E">
      <w:pPr>
        <w:numPr>
          <w:ilvl w:val="0"/>
          <w:numId w:val="61"/>
        </w:numPr>
        <w:rPr>
          <w:bCs/>
        </w:rPr>
      </w:pPr>
      <w:r w:rsidRPr="00C922BF">
        <w:rPr>
          <w:bCs/>
        </w:rPr>
        <w:t>Discuss and decide whether a new FG 13-10g (AP-SRS with carrier switching) is introduced or not (according to outcome of the email discussion/approval in 7.2.8)</w:t>
      </w:r>
    </w:p>
    <w:p w14:paraId="30009EFF" w14:textId="77777777" w:rsidR="00781B4E" w:rsidRPr="00C922BF" w:rsidRDefault="00781B4E" w:rsidP="0058702E">
      <w:pPr>
        <w:numPr>
          <w:ilvl w:val="0"/>
          <w:numId w:val="61"/>
        </w:numPr>
        <w:rPr>
          <w:bCs/>
        </w:rPr>
      </w:pPr>
      <w:r w:rsidRPr="00C922BF">
        <w:rPr>
          <w:bCs/>
        </w:rPr>
        <w:t>Discuss and decide whether</w:t>
      </w:r>
      <w:r w:rsidRPr="00C922BF">
        <w:rPr>
          <w:bCs/>
          <w:sz w:val="18"/>
          <w:szCs w:val="22"/>
        </w:rPr>
        <w:t xml:space="preserve"> </w:t>
      </w:r>
      <w:r w:rsidRPr="00C922BF">
        <w:rPr>
          <w:bCs/>
        </w:rPr>
        <w:t>FG13-9c, FG13-9d, FG13-10 and FG13-10a are combined into a new single basic FG</w:t>
      </w:r>
    </w:p>
    <w:p w14:paraId="22E05DD4" w14:textId="77777777" w:rsidR="00781B4E" w:rsidRPr="00C922BF" w:rsidRDefault="00781B4E" w:rsidP="0058702E">
      <w:pPr>
        <w:numPr>
          <w:ilvl w:val="0"/>
          <w:numId w:val="61"/>
        </w:numPr>
        <w:rPr>
          <w:bCs/>
        </w:rPr>
      </w:pPr>
      <w:r w:rsidRPr="00C922BF">
        <w:rPr>
          <w:bCs/>
        </w:rPr>
        <w:t>Discuss and decide whether a new FG (Parallel LTE/NR PRS processing) is introduced or not, and if not, what is the expected UE behavior if both NR and LTE PRS are configured</w:t>
      </w:r>
    </w:p>
    <w:p w14:paraId="13340B0A" w14:textId="77777777" w:rsidR="00413231" w:rsidRPr="00413231" w:rsidRDefault="00413231" w:rsidP="00413231">
      <w:pPr>
        <w:tabs>
          <w:tab w:val="left" w:pos="2136"/>
        </w:tabs>
        <w:rPr>
          <w:b/>
          <w:bCs/>
        </w:rPr>
      </w:pPr>
      <w:r w:rsidRPr="00413231">
        <w:rPr>
          <w:b/>
          <w:bCs/>
        </w:rPr>
        <w:t>R1-2004821</w:t>
      </w:r>
      <w:r w:rsidRPr="00413231">
        <w:rPr>
          <w:b/>
          <w:bCs/>
        </w:rPr>
        <w:tab/>
        <w:t>Summary on [101-e-NR-UEFeatures-Positioning-01]</w:t>
      </w:r>
      <w:r w:rsidRPr="00413231">
        <w:rPr>
          <w:b/>
          <w:bCs/>
        </w:rPr>
        <w:tab/>
        <w:t>Moderator (NTT DOCOMO, INC.)</w:t>
      </w:r>
    </w:p>
    <w:p w14:paraId="5C854429" w14:textId="660D2C38" w:rsidR="00D93ECB" w:rsidRPr="00BF7ED3" w:rsidRDefault="00D93ECB" w:rsidP="00D93ECB">
      <w:r w:rsidRPr="00425D1C">
        <w:rPr>
          <w:b/>
          <w:bCs/>
        </w:rPr>
        <w:t>Decision:</w:t>
      </w:r>
      <w:r>
        <w:t xml:space="preserve"> As per </w:t>
      </w:r>
      <w:r w:rsidRPr="00BF7ED3">
        <w:t xml:space="preserve">GTW </w:t>
      </w:r>
      <w:r>
        <w:t>decisions on June 5</w:t>
      </w:r>
      <w:r w:rsidRPr="00D93ECB">
        <w:rPr>
          <w:vertAlign w:val="superscript"/>
        </w:rPr>
        <w:t>th</w:t>
      </w:r>
      <w:r>
        <w:t xml:space="preserve">, agreements </w:t>
      </w:r>
      <w:r w:rsidRPr="00BF7ED3">
        <w:t>are copied below:</w:t>
      </w:r>
    </w:p>
    <w:p w14:paraId="7F94D100" w14:textId="77777777" w:rsidR="00D93ECB" w:rsidRPr="00D93ECB" w:rsidRDefault="00D93ECB" w:rsidP="00D93ECB">
      <w:pPr>
        <w:rPr>
          <w:rFonts w:ascii="Times New Roman" w:hAnsi="Times New Roman"/>
          <w:szCs w:val="20"/>
        </w:rPr>
      </w:pPr>
      <w:bookmarkStart w:id="454" w:name="_Hlk42036150"/>
      <w:bookmarkStart w:id="455" w:name="_Hlk42129583"/>
      <w:r w:rsidRPr="00D93ECB">
        <w:rPr>
          <w:rFonts w:ascii="Times New Roman" w:hAnsi="Times New Roman"/>
          <w:szCs w:val="20"/>
          <w:highlight w:val="green"/>
        </w:rPr>
        <w:t>Agreements:</w:t>
      </w:r>
    </w:p>
    <w:p w14:paraId="0B22F3BA" w14:textId="77777777" w:rsidR="00D93ECB" w:rsidRPr="00006E6F" w:rsidRDefault="00D93ECB" w:rsidP="003B3421">
      <w:pPr>
        <w:pStyle w:val="ListParagraph"/>
        <w:numPr>
          <w:ilvl w:val="0"/>
          <w:numId w:val="484"/>
        </w:numPr>
        <w:rPr>
          <w:lang w:eastAsia="ko-KR"/>
        </w:rPr>
      </w:pPr>
      <w:r w:rsidRPr="00006E6F">
        <w:t>FG 13-7 for “Support of SSB from neighbor cell as QCL source of a DL PRS” is kept in the UE features list for Positioning</w:t>
      </w:r>
    </w:p>
    <w:p w14:paraId="56ECCA76" w14:textId="77777777" w:rsidR="00D93ECB" w:rsidRPr="00006E6F" w:rsidRDefault="00D93ECB" w:rsidP="003B3421">
      <w:pPr>
        <w:pStyle w:val="ListParagraph"/>
        <w:numPr>
          <w:ilvl w:val="1"/>
          <w:numId w:val="484"/>
        </w:numPr>
        <w:rPr>
          <w:lang w:eastAsia="ko-KR"/>
        </w:rPr>
      </w:pPr>
      <w:r w:rsidRPr="00006E6F">
        <w:t>Component 1 is kept as below</w:t>
      </w:r>
    </w:p>
    <w:p w14:paraId="551FEAEE" w14:textId="7449C75A" w:rsidR="00D93ECB" w:rsidRPr="00006E6F" w:rsidRDefault="00D93ECB" w:rsidP="003B3421">
      <w:pPr>
        <w:pStyle w:val="ListParagraph"/>
        <w:numPr>
          <w:ilvl w:val="2"/>
          <w:numId w:val="484"/>
        </w:numPr>
        <w:rPr>
          <w:lang w:eastAsia="ko-KR"/>
        </w:rPr>
      </w:pPr>
      <w:r w:rsidRPr="00006E6F">
        <w:rPr>
          <w:lang w:eastAsia="ko-KR"/>
        </w:rPr>
        <w:t>Support of SSB from neighbor cell as QCL source of a DL PRS</w:t>
      </w:r>
    </w:p>
    <w:p w14:paraId="4484930A" w14:textId="77777777" w:rsidR="00D93ECB" w:rsidRPr="00006E6F" w:rsidRDefault="00D93ECB" w:rsidP="003B3421">
      <w:pPr>
        <w:pStyle w:val="ListParagraph"/>
        <w:numPr>
          <w:ilvl w:val="3"/>
          <w:numId w:val="484"/>
        </w:numPr>
        <w:rPr>
          <w:lang w:eastAsia="ko-KR"/>
        </w:rPr>
      </w:pPr>
      <w:r w:rsidRPr="00006E6F">
        <w:rPr>
          <w:lang w:eastAsia="ko-KR"/>
        </w:rPr>
        <w:lastRenderedPageBreak/>
        <w:t>Support of reuse SSB measurement from RRM for receiving PRS</w:t>
      </w:r>
    </w:p>
    <w:p w14:paraId="2D09B3A9" w14:textId="77777777" w:rsidR="00D93ECB" w:rsidRPr="00006E6F" w:rsidRDefault="00D93ECB" w:rsidP="003B3421">
      <w:pPr>
        <w:pStyle w:val="ListParagraph"/>
        <w:numPr>
          <w:ilvl w:val="1"/>
          <w:numId w:val="484"/>
        </w:numPr>
        <w:rPr>
          <w:lang w:eastAsia="ko-KR"/>
        </w:rPr>
      </w:pPr>
      <w:r w:rsidRPr="00006E6F">
        <w:t>13-1 is prerequisite feature group for FG13-7</w:t>
      </w:r>
    </w:p>
    <w:p w14:paraId="683E29BE" w14:textId="77777777" w:rsidR="00D93ECB" w:rsidRPr="00006E6F" w:rsidRDefault="00D93ECB" w:rsidP="003B3421">
      <w:pPr>
        <w:pStyle w:val="ListParagraph"/>
        <w:numPr>
          <w:ilvl w:val="1"/>
          <w:numId w:val="484"/>
        </w:numPr>
        <w:rPr>
          <w:lang w:eastAsia="ko-KR"/>
        </w:rPr>
      </w:pPr>
      <w:r w:rsidRPr="00006E6F">
        <w:t>Type of FG13-7 is “Per band”</w:t>
      </w:r>
    </w:p>
    <w:p w14:paraId="33D44593" w14:textId="77777777" w:rsidR="00D93ECB" w:rsidRPr="00006E6F" w:rsidRDefault="00D93ECB" w:rsidP="003B3421">
      <w:pPr>
        <w:pStyle w:val="ListParagraph"/>
        <w:numPr>
          <w:ilvl w:val="0"/>
          <w:numId w:val="484"/>
        </w:numPr>
        <w:rPr>
          <w:lang w:eastAsia="ko-KR"/>
        </w:rPr>
      </w:pPr>
      <w:r w:rsidRPr="00006E6F">
        <w:t>FG 13-7a for “Support of DL PRS from serving/neighbor cell as QCL source of a DL PRS” is kept in the UE features list for Positioning</w:t>
      </w:r>
    </w:p>
    <w:p w14:paraId="717DF34A" w14:textId="77777777" w:rsidR="00D93ECB" w:rsidRPr="00006E6F" w:rsidRDefault="00D93ECB" w:rsidP="003B3421">
      <w:pPr>
        <w:pStyle w:val="ListParagraph"/>
        <w:numPr>
          <w:ilvl w:val="1"/>
          <w:numId w:val="484"/>
        </w:numPr>
        <w:rPr>
          <w:lang w:eastAsia="ko-KR"/>
        </w:rPr>
      </w:pPr>
      <w:r w:rsidRPr="00006E6F">
        <w:t>Component 1 is kept</w:t>
      </w:r>
    </w:p>
    <w:p w14:paraId="07EB4463" w14:textId="77777777" w:rsidR="00D93ECB" w:rsidRPr="00006E6F" w:rsidRDefault="00D93ECB" w:rsidP="003B3421">
      <w:pPr>
        <w:pStyle w:val="ListParagraph"/>
        <w:numPr>
          <w:ilvl w:val="1"/>
          <w:numId w:val="484"/>
        </w:numPr>
        <w:rPr>
          <w:lang w:eastAsia="ko-KR"/>
        </w:rPr>
      </w:pPr>
      <w:r w:rsidRPr="00006E6F">
        <w:t>13-1 is prerequisite feature group for FG13-7a</w:t>
      </w:r>
    </w:p>
    <w:p w14:paraId="67AB5005" w14:textId="77777777" w:rsidR="00D93ECB" w:rsidRPr="00006E6F" w:rsidRDefault="00D93ECB" w:rsidP="003B3421">
      <w:pPr>
        <w:pStyle w:val="ListParagraph"/>
        <w:numPr>
          <w:ilvl w:val="1"/>
          <w:numId w:val="484"/>
        </w:numPr>
        <w:rPr>
          <w:lang w:eastAsia="ko-KR"/>
        </w:rPr>
      </w:pPr>
      <w:r w:rsidRPr="00006E6F">
        <w:t>Type of FG13-7a is “Per band”</w:t>
      </w:r>
    </w:p>
    <w:p w14:paraId="3229C9A7" w14:textId="77777777" w:rsidR="00D93ECB" w:rsidRPr="00006E6F" w:rsidRDefault="00D93ECB" w:rsidP="003B3421">
      <w:pPr>
        <w:pStyle w:val="ListParagraph"/>
        <w:numPr>
          <w:ilvl w:val="1"/>
          <w:numId w:val="484"/>
        </w:numPr>
        <w:rPr>
          <w:lang w:eastAsia="ko-KR"/>
        </w:rPr>
      </w:pPr>
      <w:r w:rsidRPr="00006E6F">
        <w:t>Add a Note “DL PRSs are in the same band”</w:t>
      </w:r>
    </w:p>
    <w:p w14:paraId="46966918" w14:textId="77777777" w:rsidR="00D93ECB" w:rsidRPr="00D93ECB" w:rsidRDefault="00D93ECB" w:rsidP="00D93ECB">
      <w:pPr>
        <w:rPr>
          <w:rFonts w:ascii="Times New Roman" w:hAnsi="Times New Roman"/>
          <w:szCs w:val="20"/>
        </w:rPr>
      </w:pPr>
      <w:r w:rsidRPr="00D93ECB">
        <w:rPr>
          <w:rFonts w:ascii="Times New Roman" w:hAnsi="Times New Roman"/>
          <w:szCs w:val="20"/>
          <w:highlight w:val="green"/>
        </w:rPr>
        <w:t>Agreements:</w:t>
      </w:r>
    </w:p>
    <w:p w14:paraId="134A9277" w14:textId="77777777" w:rsidR="00D93ECB" w:rsidRPr="0013231B" w:rsidRDefault="00D93ECB" w:rsidP="003B3421">
      <w:pPr>
        <w:pStyle w:val="ListParagraph"/>
        <w:numPr>
          <w:ilvl w:val="0"/>
          <w:numId w:val="485"/>
        </w:numPr>
        <w:rPr>
          <w:lang w:eastAsia="ko-KR"/>
        </w:rPr>
      </w:pPr>
      <w:r w:rsidRPr="0013231B">
        <w:t xml:space="preserve">Not to combine FG13-9c, FG13-9d, FG13-10, FG13-10a into a single basic FG </w:t>
      </w:r>
    </w:p>
    <w:p w14:paraId="2EE1A36B" w14:textId="77777777" w:rsidR="00D93ECB" w:rsidRPr="0013231B" w:rsidRDefault="00D93ECB" w:rsidP="003B3421">
      <w:pPr>
        <w:pStyle w:val="ListParagraph"/>
        <w:numPr>
          <w:ilvl w:val="0"/>
          <w:numId w:val="485"/>
        </w:numPr>
        <w:rPr>
          <w:lang w:eastAsia="ko-KR"/>
        </w:rPr>
      </w:pPr>
      <w:r w:rsidRPr="0013231B">
        <w:t>FG [13-9d] (OLPC for SRS for positioning based on SSB from serving cell) is removed</w:t>
      </w:r>
    </w:p>
    <w:p w14:paraId="2146FE97" w14:textId="77777777" w:rsidR="00D93ECB" w:rsidRPr="0013231B" w:rsidRDefault="00D93ECB" w:rsidP="003B3421">
      <w:pPr>
        <w:pStyle w:val="ListParagraph"/>
        <w:numPr>
          <w:ilvl w:val="1"/>
          <w:numId w:val="485"/>
        </w:numPr>
        <w:rPr>
          <w:lang w:eastAsia="ko-KR"/>
        </w:rPr>
      </w:pPr>
      <w:r w:rsidRPr="0013231B">
        <w:t>OLPC for SRS for positioning based on SSB from serving cell is a part of 13-8</w:t>
      </w:r>
    </w:p>
    <w:p w14:paraId="3BA19B9B" w14:textId="77777777" w:rsidR="00D93ECB" w:rsidRPr="0013231B" w:rsidRDefault="00D93ECB" w:rsidP="003B3421">
      <w:pPr>
        <w:pStyle w:val="ListParagraph"/>
        <w:numPr>
          <w:ilvl w:val="0"/>
          <w:numId w:val="485"/>
        </w:numPr>
        <w:rPr>
          <w:lang w:eastAsia="ko-KR"/>
        </w:rPr>
      </w:pPr>
      <w:r w:rsidRPr="0013231B">
        <w:t>FG 13-9e for “PathLoss estimate maintenance” is kept in the UE features list for Positioning</w:t>
      </w:r>
    </w:p>
    <w:p w14:paraId="41DB5E5A" w14:textId="77777777" w:rsidR="00D93ECB" w:rsidRPr="0013231B" w:rsidRDefault="00D93ECB" w:rsidP="003B3421">
      <w:pPr>
        <w:pStyle w:val="ListParagraph"/>
        <w:numPr>
          <w:ilvl w:val="1"/>
          <w:numId w:val="485"/>
        </w:numPr>
        <w:rPr>
          <w:lang w:eastAsia="ko-KR"/>
        </w:rPr>
      </w:pPr>
      <w:r w:rsidRPr="0013231B">
        <w:t xml:space="preserve">Component 1 and 2 are kept </w:t>
      </w:r>
      <w:r w:rsidRPr="0013231B">
        <w:rPr>
          <w:strike/>
          <w:color w:val="FF0000"/>
        </w:rPr>
        <w:t>(FFS: component 1 is for all cells across all bands or on a band)</w:t>
      </w:r>
    </w:p>
    <w:p w14:paraId="17BF82C2" w14:textId="77777777" w:rsidR="00D93ECB" w:rsidRPr="0013231B" w:rsidRDefault="00D93ECB" w:rsidP="003B3421">
      <w:pPr>
        <w:pStyle w:val="ListParagraph"/>
        <w:numPr>
          <w:ilvl w:val="1"/>
          <w:numId w:val="485"/>
        </w:numPr>
        <w:rPr>
          <w:lang w:eastAsia="ko-KR"/>
        </w:rPr>
      </w:pPr>
      <w:r w:rsidRPr="0013231B">
        <w:t>One of {13-9, 13-9a, 13-9b, 13-9c} is prerequisite feature group for FG13-9e</w:t>
      </w:r>
    </w:p>
    <w:p w14:paraId="2907FAB6" w14:textId="77777777" w:rsidR="00D93ECB" w:rsidRPr="0013231B" w:rsidRDefault="00D93ECB" w:rsidP="003B3421">
      <w:pPr>
        <w:pStyle w:val="ListParagraph"/>
        <w:numPr>
          <w:ilvl w:val="1"/>
          <w:numId w:val="485"/>
        </w:numPr>
        <w:rPr>
          <w:strike/>
          <w:color w:val="FF0000"/>
          <w:lang w:eastAsia="ko-KR"/>
        </w:rPr>
      </w:pPr>
      <w:r w:rsidRPr="0013231B">
        <w:rPr>
          <w:strike/>
          <w:color w:val="FF0000"/>
        </w:rPr>
        <w:t>FFS: Type of FG13-9e is “Per band”</w:t>
      </w:r>
    </w:p>
    <w:p w14:paraId="3229CE5E" w14:textId="77777777" w:rsidR="00D93ECB" w:rsidRPr="0013231B" w:rsidRDefault="00D93ECB" w:rsidP="003B3421">
      <w:pPr>
        <w:pStyle w:val="ListParagraph"/>
        <w:numPr>
          <w:ilvl w:val="1"/>
          <w:numId w:val="485"/>
        </w:numPr>
        <w:rPr>
          <w:lang w:eastAsia="ko-KR"/>
        </w:rPr>
      </w:pPr>
      <w:r w:rsidRPr="0013231B">
        <w:rPr>
          <w:lang w:eastAsia="ko-KR"/>
        </w:rPr>
        <w:t>Add the note that “SRS and SSB and/or PRS are in the same band”</w:t>
      </w:r>
    </w:p>
    <w:p w14:paraId="6289ED2C" w14:textId="77777777" w:rsidR="00D93ECB" w:rsidRPr="00D93ECB" w:rsidRDefault="00D93ECB" w:rsidP="00D93ECB">
      <w:pPr>
        <w:rPr>
          <w:rFonts w:ascii="Times New Roman" w:hAnsi="Times New Roman"/>
          <w:szCs w:val="20"/>
        </w:rPr>
      </w:pPr>
      <w:bookmarkStart w:id="456" w:name="_Hlk42035592"/>
      <w:r w:rsidRPr="00D93ECB">
        <w:rPr>
          <w:rFonts w:ascii="Times New Roman" w:hAnsi="Times New Roman"/>
          <w:szCs w:val="20"/>
          <w:highlight w:val="green"/>
        </w:rPr>
        <w:t>Agreements:</w:t>
      </w:r>
    </w:p>
    <w:p w14:paraId="605C8D12" w14:textId="77777777" w:rsidR="00D93ECB" w:rsidRPr="0013231B" w:rsidRDefault="00D93ECB" w:rsidP="003B3421">
      <w:pPr>
        <w:pStyle w:val="ListParagraph"/>
        <w:numPr>
          <w:ilvl w:val="0"/>
          <w:numId w:val="486"/>
        </w:numPr>
        <w:rPr>
          <w:lang w:eastAsia="ko-KR"/>
        </w:rPr>
      </w:pPr>
      <w:r w:rsidRPr="0013231B">
        <w:t>FG 13-9e for “PathLoss estimate maintenance per serving cell” is kept in the UE features list for Positioning</w:t>
      </w:r>
    </w:p>
    <w:p w14:paraId="599CCE71" w14:textId="77777777" w:rsidR="00D93ECB" w:rsidRPr="0013231B" w:rsidRDefault="00D93ECB" w:rsidP="003B3421">
      <w:pPr>
        <w:pStyle w:val="ListParagraph"/>
        <w:numPr>
          <w:ilvl w:val="1"/>
          <w:numId w:val="486"/>
        </w:numPr>
        <w:rPr>
          <w:lang w:eastAsia="ko-KR"/>
        </w:rPr>
      </w:pPr>
      <w:r w:rsidRPr="0013231B">
        <w:t>Component 1 is “Max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6FA8BC42" w14:textId="77777777" w:rsidR="00D93ECB" w:rsidRPr="0013231B" w:rsidRDefault="00D93ECB" w:rsidP="003B3421">
      <w:pPr>
        <w:pStyle w:val="ListParagraph"/>
        <w:numPr>
          <w:ilvl w:val="2"/>
          <w:numId w:val="486"/>
        </w:numPr>
        <w:rPr>
          <w:lang w:eastAsia="ko-KR"/>
        </w:rPr>
      </w:pPr>
      <w:r w:rsidRPr="0013231B">
        <w:t>Candidate values are {1, 4, 8, 16}</w:t>
      </w:r>
    </w:p>
    <w:p w14:paraId="374B2FCE" w14:textId="77777777" w:rsidR="00D93ECB" w:rsidRPr="0013231B" w:rsidRDefault="00D93ECB" w:rsidP="003B3421">
      <w:pPr>
        <w:pStyle w:val="ListParagraph"/>
        <w:numPr>
          <w:ilvl w:val="1"/>
          <w:numId w:val="486"/>
        </w:numPr>
        <w:rPr>
          <w:lang w:eastAsia="ko-KR"/>
        </w:rPr>
      </w:pPr>
      <w:r w:rsidRPr="0013231B">
        <w:t>One of {13-9, 13-9a, 13-9b, 13-9c} is prerequisite feature group for FG13-9e</w:t>
      </w:r>
    </w:p>
    <w:p w14:paraId="5A75C72E" w14:textId="77777777" w:rsidR="00D93ECB" w:rsidRPr="0013231B" w:rsidRDefault="00D93ECB" w:rsidP="003B3421">
      <w:pPr>
        <w:pStyle w:val="ListParagraph"/>
        <w:numPr>
          <w:ilvl w:val="1"/>
          <w:numId w:val="486"/>
        </w:numPr>
        <w:rPr>
          <w:lang w:eastAsia="ko-KR"/>
        </w:rPr>
      </w:pPr>
      <w:r w:rsidRPr="0013231B">
        <w:t>Type of FG13-9e is “Per band”</w:t>
      </w:r>
    </w:p>
    <w:p w14:paraId="73670547" w14:textId="77777777" w:rsidR="00D93ECB" w:rsidRPr="0013231B" w:rsidRDefault="00D93ECB" w:rsidP="003B3421">
      <w:pPr>
        <w:pStyle w:val="ListParagraph"/>
        <w:numPr>
          <w:ilvl w:val="1"/>
          <w:numId w:val="486"/>
        </w:numPr>
        <w:rPr>
          <w:lang w:eastAsia="ko-KR"/>
        </w:rPr>
      </w:pPr>
      <w:r w:rsidRPr="0013231B">
        <w:rPr>
          <w:lang w:eastAsia="ko-KR"/>
        </w:rPr>
        <w:t>Add the note that “SRS and SSB and/or PRS are in the same band”</w:t>
      </w:r>
    </w:p>
    <w:p w14:paraId="52425F44" w14:textId="77777777" w:rsidR="00D93ECB" w:rsidRPr="0013231B" w:rsidRDefault="00D93ECB" w:rsidP="003B3421">
      <w:pPr>
        <w:pStyle w:val="ListParagraph"/>
        <w:numPr>
          <w:ilvl w:val="1"/>
          <w:numId w:val="486"/>
        </w:numPr>
        <w:rPr>
          <w:lang w:eastAsia="ko-KR"/>
        </w:rPr>
      </w:pPr>
      <w:r w:rsidRPr="0013231B">
        <w:t>Add the note that “SRS in “PUSCH/PUCCH/SRS” refers to SRS configured by SRS-Resource”</w:t>
      </w:r>
    </w:p>
    <w:p w14:paraId="574D91E3" w14:textId="77777777" w:rsidR="00D93ECB" w:rsidRPr="0013231B" w:rsidRDefault="00D93ECB" w:rsidP="003B3421">
      <w:pPr>
        <w:pStyle w:val="ListParagraph"/>
        <w:numPr>
          <w:ilvl w:val="0"/>
          <w:numId w:val="486"/>
        </w:numPr>
        <w:rPr>
          <w:lang w:eastAsia="ko-KR"/>
        </w:rPr>
      </w:pPr>
      <w:r w:rsidRPr="0013231B">
        <w:t>A new FG 13-9f for “PathLoss estimate maintenance across all cells” is added in the UE features list for Positioning</w:t>
      </w:r>
    </w:p>
    <w:p w14:paraId="55E297AB" w14:textId="77777777" w:rsidR="00D93ECB" w:rsidRPr="0013231B" w:rsidRDefault="00D93ECB" w:rsidP="003B3421">
      <w:pPr>
        <w:pStyle w:val="ListParagraph"/>
        <w:numPr>
          <w:ilvl w:val="1"/>
          <w:numId w:val="486"/>
        </w:numPr>
        <w:rPr>
          <w:lang w:eastAsia="ko-KR"/>
        </w:rPr>
      </w:pPr>
      <w:r w:rsidRPr="0013231B">
        <w:t>Component 1 is “Max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70E14BAB" w14:textId="77777777" w:rsidR="00D93ECB" w:rsidRPr="0013231B" w:rsidRDefault="00D93ECB" w:rsidP="003B3421">
      <w:pPr>
        <w:pStyle w:val="ListParagraph"/>
        <w:numPr>
          <w:ilvl w:val="2"/>
          <w:numId w:val="486"/>
        </w:numPr>
        <w:rPr>
          <w:lang w:eastAsia="ko-KR"/>
        </w:rPr>
      </w:pPr>
      <w:r w:rsidRPr="0013231B">
        <w:t>Candidate values are {1, 4, 8, 16}</w:t>
      </w:r>
    </w:p>
    <w:p w14:paraId="0E20C314" w14:textId="77777777" w:rsidR="00D93ECB" w:rsidRPr="0013231B" w:rsidRDefault="00D93ECB" w:rsidP="003B3421">
      <w:pPr>
        <w:pStyle w:val="ListParagraph"/>
        <w:numPr>
          <w:ilvl w:val="1"/>
          <w:numId w:val="486"/>
        </w:numPr>
        <w:rPr>
          <w:lang w:eastAsia="ko-KR"/>
        </w:rPr>
      </w:pPr>
      <w:r w:rsidRPr="0013231B">
        <w:t>One of {13-9, 13-9a, 13-9b, 13-9c} is prerequisite feature group for FG13-9f</w:t>
      </w:r>
    </w:p>
    <w:p w14:paraId="19E895BC" w14:textId="77777777" w:rsidR="00D93ECB" w:rsidRPr="0013231B" w:rsidRDefault="00D93ECB" w:rsidP="003B3421">
      <w:pPr>
        <w:pStyle w:val="ListParagraph"/>
        <w:numPr>
          <w:ilvl w:val="1"/>
          <w:numId w:val="486"/>
        </w:numPr>
        <w:rPr>
          <w:strike/>
          <w:color w:val="FF0000"/>
          <w:lang w:eastAsia="ko-KR"/>
        </w:rPr>
      </w:pPr>
      <w:r w:rsidRPr="0013231B">
        <w:rPr>
          <w:strike/>
          <w:color w:val="FF0000"/>
        </w:rPr>
        <w:t>FFS: Type of FG13-9f is “Per UE”</w:t>
      </w:r>
    </w:p>
    <w:p w14:paraId="0AC4FB02" w14:textId="77777777" w:rsidR="00D93ECB" w:rsidRPr="0013231B" w:rsidRDefault="00D93ECB" w:rsidP="003B3421">
      <w:pPr>
        <w:pStyle w:val="ListParagraph"/>
        <w:numPr>
          <w:ilvl w:val="2"/>
          <w:numId w:val="486"/>
        </w:numPr>
        <w:rPr>
          <w:strike/>
          <w:color w:val="FF0000"/>
          <w:lang w:eastAsia="ko-KR"/>
        </w:rPr>
      </w:pPr>
      <w:r w:rsidRPr="0013231B">
        <w:rPr>
          <w:strike/>
          <w:color w:val="FF0000"/>
        </w:rPr>
        <w:t>Need of FDD/TDD differentiation is “No”</w:t>
      </w:r>
    </w:p>
    <w:p w14:paraId="41DE278F" w14:textId="77777777" w:rsidR="00D93ECB" w:rsidRPr="0013231B" w:rsidRDefault="00D93ECB" w:rsidP="003B3421">
      <w:pPr>
        <w:pStyle w:val="ListParagraph"/>
        <w:numPr>
          <w:ilvl w:val="2"/>
          <w:numId w:val="486"/>
        </w:numPr>
        <w:rPr>
          <w:strike/>
          <w:color w:val="FF0000"/>
          <w:lang w:eastAsia="ko-KR"/>
        </w:rPr>
      </w:pPr>
      <w:r w:rsidRPr="0013231B">
        <w:rPr>
          <w:strike/>
          <w:color w:val="FF0000"/>
        </w:rPr>
        <w:t>Need of FR1/FR2 differentiation is “No”</w:t>
      </w:r>
    </w:p>
    <w:p w14:paraId="02A07CC2" w14:textId="77777777" w:rsidR="00D93ECB" w:rsidRPr="0013231B" w:rsidRDefault="00D93ECB" w:rsidP="003B3421">
      <w:pPr>
        <w:pStyle w:val="ListParagraph"/>
        <w:numPr>
          <w:ilvl w:val="1"/>
          <w:numId w:val="486"/>
        </w:numPr>
        <w:rPr>
          <w:lang w:eastAsia="ko-KR"/>
        </w:rPr>
      </w:pPr>
      <w:r w:rsidRPr="0013231B">
        <w:rPr>
          <w:lang w:eastAsia="ko-KR"/>
        </w:rPr>
        <w:t>Add the note that “SRS and SSB and/or PRS are in the same band”</w:t>
      </w:r>
    </w:p>
    <w:p w14:paraId="61DECFDA" w14:textId="77777777" w:rsidR="00D93ECB" w:rsidRPr="0013231B" w:rsidRDefault="00D93ECB" w:rsidP="003B3421">
      <w:pPr>
        <w:pStyle w:val="ListParagraph"/>
        <w:numPr>
          <w:ilvl w:val="1"/>
          <w:numId w:val="486"/>
        </w:numPr>
        <w:rPr>
          <w:lang w:eastAsia="ko-KR"/>
        </w:rPr>
      </w:pPr>
      <w:r w:rsidRPr="0013231B">
        <w:t>Add the note that “SRS in “PUSCH/PUCCH/SRS” refers to SRS configured by SRS-Resource”</w:t>
      </w:r>
    </w:p>
    <w:p w14:paraId="08210B85" w14:textId="77777777" w:rsidR="00D93ECB" w:rsidRPr="00D93ECB" w:rsidRDefault="00D93ECB" w:rsidP="00D93ECB">
      <w:pPr>
        <w:rPr>
          <w:rFonts w:ascii="Times New Roman" w:hAnsi="Times New Roman"/>
          <w:szCs w:val="20"/>
        </w:rPr>
      </w:pPr>
      <w:bookmarkStart w:id="457" w:name="_Hlk42129056"/>
      <w:bookmarkEnd w:id="456"/>
      <w:r w:rsidRPr="00D93ECB">
        <w:rPr>
          <w:rFonts w:ascii="Times New Roman" w:hAnsi="Times New Roman"/>
          <w:szCs w:val="20"/>
          <w:highlight w:val="green"/>
        </w:rPr>
        <w:t>Agreements:</w:t>
      </w:r>
    </w:p>
    <w:p w14:paraId="76C3A7FB" w14:textId="77777777" w:rsidR="00D93ECB" w:rsidRPr="0013231B" w:rsidRDefault="00D93ECB" w:rsidP="003B3421">
      <w:pPr>
        <w:pStyle w:val="ListParagraph"/>
        <w:numPr>
          <w:ilvl w:val="0"/>
          <w:numId w:val="487"/>
        </w:numPr>
        <w:rPr>
          <w:lang w:eastAsia="ko-KR"/>
        </w:rPr>
      </w:pPr>
      <w:r w:rsidRPr="0013231B">
        <w:t>Type of FG13-9f is “Per UE”</w:t>
      </w:r>
    </w:p>
    <w:p w14:paraId="4B105101" w14:textId="77777777" w:rsidR="00D93ECB" w:rsidRPr="0013231B" w:rsidRDefault="00D93ECB" w:rsidP="003B3421">
      <w:pPr>
        <w:pStyle w:val="ListParagraph"/>
        <w:numPr>
          <w:ilvl w:val="1"/>
          <w:numId w:val="487"/>
        </w:numPr>
        <w:rPr>
          <w:lang w:eastAsia="ko-KR"/>
        </w:rPr>
      </w:pPr>
      <w:r w:rsidRPr="0013231B">
        <w:t>Need of FDD/TDD differentiation is “No”</w:t>
      </w:r>
    </w:p>
    <w:p w14:paraId="4C0060EA" w14:textId="77777777" w:rsidR="00D93ECB" w:rsidRPr="0013231B" w:rsidRDefault="00D93ECB" w:rsidP="003B3421">
      <w:pPr>
        <w:pStyle w:val="ListParagraph"/>
        <w:numPr>
          <w:ilvl w:val="1"/>
          <w:numId w:val="487"/>
        </w:numPr>
        <w:rPr>
          <w:lang w:eastAsia="ko-KR"/>
        </w:rPr>
      </w:pPr>
      <w:r w:rsidRPr="0013231B">
        <w:t>Need of FR1/FR2 differentiation is “No”</w:t>
      </w:r>
    </w:p>
    <w:bookmarkEnd w:id="457"/>
    <w:p w14:paraId="2B79D8A3" w14:textId="77777777" w:rsidR="00D93ECB" w:rsidRPr="00D93ECB" w:rsidRDefault="00D93ECB" w:rsidP="00D93ECB">
      <w:pPr>
        <w:rPr>
          <w:rFonts w:ascii="Times New Roman" w:hAnsi="Times New Roman"/>
          <w:szCs w:val="20"/>
        </w:rPr>
      </w:pPr>
      <w:r w:rsidRPr="00D93ECB">
        <w:rPr>
          <w:rFonts w:ascii="Times New Roman" w:hAnsi="Times New Roman"/>
          <w:szCs w:val="20"/>
          <w:highlight w:val="green"/>
        </w:rPr>
        <w:t>Agreements:</w:t>
      </w:r>
    </w:p>
    <w:p w14:paraId="7C789C5C" w14:textId="77777777" w:rsidR="00D93ECB" w:rsidRPr="0013231B" w:rsidRDefault="00D93ECB" w:rsidP="003B3421">
      <w:pPr>
        <w:pStyle w:val="ListParagraph"/>
        <w:numPr>
          <w:ilvl w:val="0"/>
          <w:numId w:val="488"/>
        </w:numPr>
        <w:rPr>
          <w:lang w:eastAsia="ko-KR"/>
        </w:rPr>
      </w:pPr>
      <w:r w:rsidRPr="0013231B">
        <w:t>FG 13-10f for “Spatial relation maintenance” is kept in the UE features list for Positioning</w:t>
      </w:r>
    </w:p>
    <w:p w14:paraId="3A1369A3" w14:textId="77777777" w:rsidR="00D93ECB" w:rsidRPr="0013231B" w:rsidRDefault="00D93ECB" w:rsidP="003B3421">
      <w:pPr>
        <w:pStyle w:val="ListParagraph"/>
        <w:numPr>
          <w:ilvl w:val="1"/>
          <w:numId w:val="488"/>
        </w:numPr>
        <w:rPr>
          <w:lang w:eastAsia="ko-KR"/>
        </w:rPr>
      </w:pPr>
      <w:r w:rsidRPr="0013231B">
        <w:t>Component 1 is kept (component 1 is for all cells across all bands)</w:t>
      </w:r>
    </w:p>
    <w:p w14:paraId="15C86191" w14:textId="77777777" w:rsidR="00D93ECB" w:rsidRPr="0013231B" w:rsidRDefault="00D93ECB" w:rsidP="003B3421">
      <w:pPr>
        <w:pStyle w:val="ListParagraph"/>
        <w:numPr>
          <w:ilvl w:val="1"/>
          <w:numId w:val="488"/>
        </w:numPr>
        <w:rPr>
          <w:lang w:eastAsia="ko-KR"/>
        </w:rPr>
      </w:pPr>
      <w:r w:rsidRPr="0013231B">
        <w:t>One of {13-10, 13-10a, 13-10b, 13-10d, 13-10e} is prerequisite feature group for FG13-10f</w:t>
      </w:r>
    </w:p>
    <w:p w14:paraId="4353B8DD" w14:textId="77777777" w:rsidR="00D93ECB" w:rsidRPr="0013231B" w:rsidRDefault="00D93ECB" w:rsidP="003B3421">
      <w:pPr>
        <w:pStyle w:val="ListParagraph"/>
        <w:numPr>
          <w:ilvl w:val="1"/>
          <w:numId w:val="488"/>
        </w:numPr>
        <w:rPr>
          <w:lang w:eastAsia="ko-KR"/>
        </w:rPr>
      </w:pPr>
      <w:r w:rsidRPr="0013231B">
        <w:t>Type of FG13-10f is “Per UE”</w:t>
      </w:r>
    </w:p>
    <w:p w14:paraId="7DE7D12B" w14:textId="77777777" w:rsidR="00D93ECB" w:rsidRPr="0013231B" w:rsidRDefault="00D93ECB" w:rsidP="003B3421">
      <w:pPr>
        <w:pStyle w:val="ListParagraph"/>
        <w:numPr>
          <w:ilvl w:val="1"/>
          <w:numId w:val="488"/>
        </w:numPr>
        <w:rPr>
          <w:lang w:eastAsia="ko-KR"/>
        </w:rPr>
      </w:pPr>
      <w:r w:rsidRPr="0013231B">
        <w:rPr>
          <w:lang w:eastAsia="ko-KR"/>
        </w:rPr>
        <w:t>Add the note that “SRS and SSB and/or PRS are in the same band”</w:t>
      </w:r>
    </w:p>
    <w:p w14:paraId="45386078" w14:textId="77777777" w:rsidR="00D93ECB" w:rsidRPr="00D93ECB" w:rsidRDefault="00D93ECB" w:rsidP="00D93ECB">
      <w:pPr>
        <w:rPr>
          <w:rFonts w:ascii="Times New Roman" w:hAnsi="Times New Roman"/>
          <w:szCs w:val="20"/>
        </w:rPr>
      </w:pPr>
      <w:r w:rsidRPr="00D93ECB">
        <w:rPr>
          <w:rFonts w:ascii="Times New Roman" w:hAnsi="Times New Roman"/>
          <w:szCs w:val="20"/>
          <w:highlight w:val="green"/>
        </w:rPr>
        <w:t>Agreements:</w:t>
      </w:r>
    </w:p>
    <w:p w14:paraId="1ED9AF11" w14:textId="77777777" w:rsidR="00D93ECB" w:rsidRPr="0013231B" w:rsidRDefault="00D93ECB" w:rsidP="003B3421">
      <w:pPr>
        <w:pStyle w:val="ListParagraph"/>
        <w:numPr>
          <w:ilvl w:val="0"/>
          <w:numId w:val="488"/>
        </w:numPr>
        <w:rPr>
          <w:lang w:eastAsia="ko-KR"/>
        </w:rPr>
      </w:pPr>
      <w:r w:rsidRPr="0013231B">
        <w:t>FG 13-11 for “UE Rx-Tx Measurement Report for Multi-RTT” is kept in the UE features list for Positioning</w:t>
      </w:r>
    </w:p>
    <w:p w14:paraId="201DDFFE" w14:textId="77777777" w:rsidR="00D93ECB" w:rsidRPr="0013231B" w:rsidRDefault="00D93ECB" w:rsidP="003B3421">
      <w:pPr>
        <w:pStyle w:val="ListParagraph"/>
        <w:numPr>
          <w:ilvl w:val="1"/>
          <w:numId w:val="488"/>
        </w:numPr>
        <w:rPr>
          <w:lang w:eastAsia="ko-KR"/>
        </w:rPr>
      </w:pPr>
      <w:r w:rsidRPr="0013231B">
        <w:t>Component 1 and 2 are kept</w:t>
      </w:r>
    </w:p>
    <w:p w14:paraId="3526CB52" w14:textId="77777777" w:rsidR="00D93ECB" w:rsidRPr="0013231B" w:rsidRDefault="00D93ECB" w:rsidP="003B3421">
      <w:pPr>
        <w:pStyle w:val="ListParagraph"/>
        <w:numPr>
          <w:ilvl w:val="2"/>
          <w:numId w:val="488"/>
        </w:numPr>
        <w:rPr>
          <w:lang w:eastAsia="ko-KR"/>
        </w:rPr>
      </w:pPr>
      <w:r w:rsidRPr="0013231B">
        <w:rPr>
          <w:lang w:eastAsia="ko-KR"/>
        </w:rPr>
        <w:t>Value for component 1: {1,2,3,4}</w:t>
      </w:r>
    </w:p>
    <w:p w14:paraId="2C52DD89" w14:textId="77777777" w:rsidR="00D93ECB" w:rsidRPr="0013231B" w:rsidRDefault="00D93ECB" w:rsidP="003B3421">
      <w:pPr>
        <w:pStyle w:val="ListParagraph"/>
        <w:numPr>
          <w:ilvl w:val="2"/>
          <w:numId w:val="488"/>
        </w:numPr>
        <w:rPr>
          <w:lang w:eastAsia="ko-KR"/>
        </w:rPr>
      </w:pPr>
      <w:r w:rsidRPr="0013231B">
        <w:t>Note for component 1 is removed, and clarify that DL PRS resource/sets are on the same frequency layer</w:t>
      </w:r>
    </w:p>
    <w:p w14:paraId="020994F5" w14:textId="77777777" w:rsidR="00D93ECB" w:rsidRPr="0013231B" w:rsidRDefault="00D93ECB" w:rsidP="003B3421">
      <w:pPr>
        <w:pStyle w:val="ListParagraph"/>
        <w:numPr>
          <w:ilvl w:val="2"/>
          <w:numId w:val="488"/>
        </w:numPr>
        <w:rPr>
          <w:lang w:eastAsia="ko-KR"/>
        </w:rPr>
      </w:pPr>
      <w:r w:rsidRPr="0013231B">
        <w:t>Note for component 2 “If the UE reports value 1 for component 2, same number of RSRP measurements supported as UE Rx-Tx measurements for component 1” is added</w:t>
      </w:r>
    </w:p>
    <w:p w14:paraId="44A439B8" w14:textId="77777777" w:rsidR="00D93ECB" w:rsidRPr="0013231B" w:rsidRDefault="00D93ECB" w:rsidP="003B3421">
      <w:pPr>
        <w:pStyle w:val="ListParagraph"/>
        <w:numPr>
          <w:ilvl w:val="0"/>
          <w:numId w:val="488"/>
        </w:numPr>
        <w:rPr>
          <w:strike/>
          <w:color w:val="FF0000"/>
          <w:lang w:eastAsia="ko-KR"/>
        </w:rPr>
      </w:pPr>
      <w:r w:rsidRPr="0013231B">
        <w:rPr>
          <w:strike/>
          <w:color w:val="FF0000"/>
        </w:rPr>
        <w:t>FFS: Type of FG13-11 is “Per band” or “Per UE”</w:t>
      </w:r>
    </w:p>
    <w:p w14:paraId="6B4722F5" w14:textId="77777777" w:rsidR="00D93ECB" w:rsidRPr="0013231B" w:rsidRDefault="00D93ECB" w:rsidP="003B3421">
      <w:pPr>
        <w:pStyle w:val="ListParagraph"/>
        <w:numPr>
          <w:ilvl w:val="1"/>
          <w:numId w:val="488"/>
        </w:numPr>
        <w:rPr>
          <w:strike/>
          <w:color w:val="FF0000"/>
        </w:rPr>
      </w:pPr>
      <w:r w:rsidRPr="0013231B">
        <w:rPr>
          <w:strike/>
          <w:color w:val="FF0000"/>
        </w:rPr>
        <w:lastRenderedPageBreak/>
        <w:t>If FG13-11 covers the case that SRS and DL PRS are on the same band</w:t>
      </w:r>
    </w:p>
    <w:p w14:paraId="773CB2DC" w14:textId="77777777" w:rsidR="00D93ECB" w:rsidRPr="00D93ECB" w:rsidRDefault="00D93ECB" w:rsidP="00D93ECB">
      <w:pPr>
        <w:rPr>
          <w:rFonts w:ascii="Times New Roman" w:hAnsi="Times New Roman"/>
          <w:szCs w:val="20"/>
        </w:rPr>
      </w:pPr>
      <w:bookmarkStart w:id="458" w:name="_Hlk42035817"/>
      <w:r w:rsidRPr="00D93ECB">
        <w:rPr>
          <w:rFonts w:ascii="Times New Roman" w:hAnsi="Times New Roman"/>
          <w:szCs w:val="20"/>
          <w:highlight w:val="green"/>
        </w:rPr>
        <w:t>Agreements:</w:t>
      </w:r>
    </w:p>
    <w:p w14:paraId="6EA6ABA3" w14:textId="77777777" w:rsidR="00D93ECB" w:rsidRPr="0013231B" w:rsidRDefault="00D93ECB" w:rsidP="003B3421">
      <w:pPr>
        <w:pStyle w:val="ListParagraph"/>
        <w:numPr>
          <w:ilvl w:val="0"/>
          <w:numId w:val="489"/>
        </w:numPr>
        <w:rPr>
          <w:strike/>
          <w:color w:val="FF0000"/>
          <w:lang w:eastAsia="ko-KR"/>
        </w:rPr>
      </w:pPr>
      <w:r w:rsidRPr="0013231B">
        <w:rPr>
          <w:strike/>
          <w:color w:val="FF0000"/>
        </w:rPr>
        <w:t>FFS: Type of FG13-11 is “Per UE”</w:t>
      </w:r>
    </w:p>
    <w:p w14:paraId="0B138707" w14:textId="77777777" w:rsidR="00D93ECB" w:rsidRPr="0013231B" w:rsidRDefault="00D93ECB" w:rsidP="003B3421">
      <w:pPr>
        <w:pStyle w:val="ListParagraph"/>
        <w:numPr>
          <w:ilvl w:val="0"/>
          <w:numId w:val="489"/>
        </w:numPr>
      </w:pPr>
      <w:r w:rsidRPr="0013231B">
        <w:t>Add a note “FG13-11 covers the case that SRS and DL PRS are on the same band”</w:t>
      </w:r>
    </w:p>
    <w:p w14:paraId="4DE2E3A1" w14:textId="77777777" w:rsidR="00D93ECB" w:rsidRPr="00D93ECB" w:rsidRDefault="00D93ECB" w:rsidP="00D93ECB">
      <w:pPr>
        <w:rPr>
          <w:rFonts w:ascii="Times New Roman" w:hAnsi="Times New Roman"/>
          <w:szCs w:val="20"/>
        </w:rPr>
      </w:pPr>
      <w:bookmarkStart w:id="459" w:name="_Hlk42261985"/>
      <w:bookmarkEnd w:id="458"/>
      <w:r w:rsidRPr="00D93ECB">
        <w:rPr>
          <w:rFonts w:ascii="Times New Roman" w:hAnsi="Times New Roman"/>
          <w:szCs w:val="20"/>
          <w:highlight w:val="green"/>
        </w:rPr>
        <w:t>Agreements:</w:t>
      </w:r>
    </w:p>
    <w:p w14:paraId="14436CFC" w14:textId="77777777" w:rsidR="00D93ECB" w:rsidRPr="0013231B" w:rsidRDefault="00D93ECB" w:rsidP="003B3421">
      <w:pPr>
        <w:pStyle w:val="ListParagraph"/>
        <w:numPr>
          <w:ilvl w:val="0"/>
          <w:numId w:val="490"/>
        </w:numPr>
        <w:rPr>
          <w:lang w:eastAsia="ko-KR"/>
        </w:rPr>
      </w:pPr>
      <w:r w:rsidRPr="0013231B">
        <w:t>Type of FG13-11 is “Per UE”</w:t>
      </w:r>
    </w:p>
    <w:p w14:paraId="79B8BCAF" w14:textId="77777777" w:rsidR="00D93ECB" w:rsidRPr="0013231B" w:rsidRDefault="00D93ECB" w:rsidP="003B3421">
      <w:pPr>
        <w:pStyle w:val="ListParagraph"/>
        <w:numPr>
          <w:ilvl w:val="1"/>
          <w:numId w:val="490"/>
        </w:numPr>
        <w:rPr>
          <w:lang w:eastAsia="ko-KR"/>
        </w:rPr>
      </w:pPr>
      <w:r w:rsidRPr="0013231B">
        <w:t>Need for FRx differentiation is “Yes”</w:t>
      </w:r>
    </w:p>
    <w:p w14:paraId="3F2B8E2B" w14:textId="77777777" w:rsidR="00D93ECB" w:rsidRPr="0013231B" w:rsidRDefault="00D93ECB" w:rsidP="003B3421">
      <w:pPr>
        <w:pStyle w:val="ListParagraph"/>
        <w:numPr>
          <w:ilvl w:val="0"/>
          <w:numId w:val="490"/>
        </w:numPr>
        <w:rPr>
          <w:lang w:eastAsia="ko-KR"/>
        </w:rPr>
      </w:pPr>
      <w:r w:rsidRPr="0013231B">
        <w:t>Add “Note: the number of UE Rx – Tx time difference measurements refers to the measurements for a single TRP” for FG13-11</w:t>
      </w:r>
    </w:p>
    <w:bookmarkEnd w:id="459"/>
    <w:p w14:paraId="020EB4C0" w14:textId="77777777" w:rsidR="00D93ECB" w:rsidRPr="00D93ECB" w:rsidRDefault="00D93ECB" w:rsidP="00D93ECB">
      <w:pPr>
        <w:rPr>
          <w:rFonts w:ascii="Times New Roman" w:hAnsi="Times New Roman"/>
          <w:szCs w:val="20"/>
        </w:rPr>
      </w:pPr>
      <w:r w:rsidRPr="00D93ECB">
        <w:rPr>
          <w:rFonts w:ascii="Times New Roman" w:hAnsi="Times New Roman"/>
          <w:szCs w:val="20"/>
          <w:highlight w:val="green"/>
        </w:rPr>
        <w:t>Agreements:</w:t>
      </w:r>
    </w:p>
    <w:p w14:paraId="0938D117" w14:textId="77777777" w:rsidR="00D93ECB" w:rsidRPr="0013231B" w:rsidRDefault="00D93ECB" w:rsidP="003B3421">
      <w:pPr>
        <w:pStyle w:val="ListParagraph"/>
        <w:numPr>
          <w:ilvl w:val="0"/>
          <w:numId w:val="491"/>
        </w:numPr>
        <w:rPr>
          <w:lang w:eastAsia="ko-KR"/>
        </w:rPr>
      </w:pPr>
      <w:r w:rsidRPr="0013231B">
        <w:t>FG 13-12 for “NR E-CID DL SSB RRM measurements with LPP support for NR Positioning” is kept in the UE features list for Positioning</w:t>
      </w:r>
    </w:p>
    <w:p w14:paraId="63BA20B2" w14:textId="77777777" w:rsidR="00D93ECB" w:rsidRPr="0013231B" w:rsidRDefault="00D93ECB" w:rsidP="003B3421">
      <w:pPr>
        <w:pStyle w:val="ListParagraph"/>
        <w:numPr>
          <w:ilvl w:val="1"/>
          <w:numId w:val="491"/>
        </w:numPr>
        <w:rPr>
          <w:lang w:eastAsia="ko-KR"/>
        </w:rPr>
      </w:pPr>
      <w:r w:rsidRPr="0013231B">
        <w:t>Component 1 is kept</w:t>
      </w:r>
    </w:p>
    <w:p w14:paraId="7685261E" w14:textId="015EB376" w:rsidR="00D93ECB" w:rsidRPr="0013231B" w:rsidRDefault="0013231B" w:rsidP="003B3421">
      <w:pPr>
        <w:pStyle w:val="ListParagraph"/>
        <w:numPr>
          <w:ilvl w:val="1"/>
          <w:numId w:val="491"/>
        </w:numPr>
        <w:rPr>
          <w:lang w:eastAsia="ko-KR"/>
        </w:rPr>
      </w:pPr>
      <w:r>
        <w:t xml:space="preserve">1-1 </w:t>
      </w:r>
      <w:r w:rsidR="00D93ECB" w:rsidRPr="0013231B">
        <w:t>is prerequisite feature group for FG13-12</w:t>
      </w:r>
    </w:p>
    <w:p w14:paraId="6D14392B" w14:textId="77777777" w:rsidR="00D93ECB" w:rsidRPr="0013231B" w:rsidRDefault="00D93ECB" w:rsidP="003B3421">
      <w:pPr>
        <w:pStyle w:val="ListParagraph"/>
        <w:numPr>
          <w:ilvl w:val="1"/>
          <w:numId w:val="491"/>
        </w:numPr>
        <w:rPr>
          <w:lang w:eastAsia="ko-KR"/>
        </w:rPr>
      </w:pPr>
      <w:r w:rsidRPr="0013231B">
        <w:rPr>
          <w:highlight w:val="darkYellow"/>
        </w:rPr>
        <w:t>Working assumption</w:t>
      </w:r>
      <w:r w:rsidRPr="0013231B">
        <w:t>: Type of FG13-12 is “Per UE”</w:t>
      </w:r>
    </w:p>
    <w:p w14:paraId="3BE21298" w14:textId="77777777" w:rsidR="00D93ECB" w:rsidRPr="0013231B" w:rsidRDefault="00D93ECB" w:rsidP="003B3421">
      <w:pPr>
        <w:pStyle w:val="ListParagraph"/>
        <w:numPr>
          <w:ilvl w:val="2"/>
          <w:numId w:val="491"/>
        </w:numPr>
        <w:rPr>
          <w:lang w:eastAsia="ko-KR"/>
        </w:rPr>
      </w:pPr>
      <w:r w:rsidRPr="0013231B">
        <w:t>Need of FDD/TDD differentiation is “No”</w:t>
      </w:r>
    </w:p>
    <w:p w14:paraId="6AF02151" w14:textId="77777777" w:rsidR="00D93ECB" w:rsidRPr="0013231B" w:rsidRDefault="00D93ECB" w:rsidP="003B3421">
      <w:pPr>
        <w:pStyle w:val="ListParagraph"/>
        <w:numPr>
          <w:ilvl w:val="2"/>
          <w:numId w:val="491"/>
        </w:numPr>
        <w:rPr>
          <w:lang w:eastAsia="ko-KR"/>
        </w:rPr>
      </w:pPr>
      <w:r w:rsidRPr="0013231B">
        <w:t>Need of FR1/FR2 differentiation is “No”</w:t>
      </w:r>
    </w:p>
    <w:p w14:paraId="193B00F0" w14:textId="77777777" w:rsidR="00D93ECB" w:rsidRPr="0013231B" w:rsidRDefault="00D93ECB" w:rsidP="003B3421">
      <w:pPr>
        <w:pStyle w:val="ListParagraph"/>
        <w:numPr>
          <w:ilvl w:val="0"/>
          <w:numId w:val="491"/>
        </w:numPr>
        <w:rPr>
          <w:lang w:eastAsia="ko-KR"/>
        </w:rPr>
      </w:pPr>
      <w:r w:rsidRPr="0013231B">
        <w:t>FG 13-12a for “NR E-CID DL CSI-RS RRM measurements with LPP support for NR Positioning” is kept in the UE features list for Positioning</w:t>
      </w:r>
    </w:p>
    <w:p w14:paraId="079FA8DE" w14:textId="77777777" w:rsidR="00D93ECB" w:rsidRPr="0013231B" w:rsidRDefault="00D93ECB" w:rsidP="003B3421">
      <w:pPr>
        <w:pStyle w:val="ListParagraph"/>
        <w:numPr>
          <w:ilvl w:val="1"/>
          <w:numId w:val="491"/>
        </w:numPr>
        <w:rPr>
          <w:lang w:eastAsia="ko-KR"/>
        </w:rPr>
      </w:pPr>
      <w:r w:rsidRPr="0013231B">
        <w:t>Component 1 is kept</w:t>
      </w:r>
    </w:p>
    <w:p w14:paraId="131E1089" w14:textId="77777777" w:rsidR="00D93ECB" w:rsidRPr="0013231B" w:rsidRDefault="00D93ECB" w:rsidP="003B3421">
      <w:pPr>
        <w:pStyle w:val="ListParagraph"/>
        <w:numPr>
          <w:ilvl w:val="1"/>
          <w:numId w:val="491"/>
        </w:numPr>
        <w:rPr>
          <w:lang w:eastAsia="ko-KR"/>
        </w:rPr>
      </w:pPr>
      <w:r w:rsidRPr="0013231B">
        <w:t>1-4 is prerequisite feature group for FG13-12a</w:t>
      </w:r>
    </w:p>
    <w:p w14:paraId="036D20FA" w14:textId="77777777" w:rsidR="00D93ECB" w:rsidRPr="0013231B" w:rsidRDefault="00D93ECB" w:rsidP="003B3421">
      <w:pPr>
        <w:pStyle w:val="ListParagraph"/>
        <w:numPr>
          <w:ilvl w:val="1"/>
          <w:numId w:val="491"/>
        </w:numPr>
        <w:rPr>
          <w:lang w:eastAsia="ko-KR"/>
        </w:rPr>
      </w:pPr>
      <w:r w:rsidRPr="0013231B">
        <w:rPr>
          <w:highlight w:val="darkYellow"/>
        </w:rPr>
        <w:t>Working assumption</w:t>
      </w:r>
      <w:r w:rsidRPr="0013231B">
        <w:t>: Type of FG13-12a is “Per UE”</w:t>
      </w:r>
    </w:p>
    <w:p w14:paraId="0C96DC0F" w14:textId="77777777" w:rsidR="00D93ECB" w:rsidRPr="0013231B" w:rsidRDefault="00D93ECB" w:rsidP="003B3421">
      <w:pPr>
        <w:pStyle w:val="ListParagraph"/>
        <w:numPr>
          <w:ilvl w:val="2"/>
          <w:numId w:val="491"/>
        </w:numPr>
        <w:rPr>
          <w:lang w:eastAsia="ko-KR"/>
        </w:rPr>
      </w:pPr>
      <w:r w:rsidRPr="0013231B">
        <w:t>Need of FDD/TDD differentiation is “No”</w:t>
      </w:r>
    </w:p>
    <w:p w14:paraId="1284D8A2" w14:textId="77777777" w:rsidR="00D93ECB" w:rsidRPr="0013231B" w:rsidRDefault="00D93ECB" w:rsidP="003B3421">
      <w:pPr>
        <w:pStyle w:val="ListParagraph"/>
        <w:numPr>
          <w:ilvl w:val="2"/>
          <w:numId w:val="491"/>
        </w:numPr>
        <w:rPr>
          <w:lang w:eastAsia="ko-KR"/>
        </w:rPr>
      </w:pPr>
      <w:r w:rsidRPr="0013231B">
        <w:t>Need of FR1/FR2 differentiation is “No”</w:t>
      </w:r>
    </w:p>
    <w:p w14:paraId="3D74CF24" w14:textId="77777777" w:rsidR="00D93ECB" w:rsidRPr="00D93ECB" w:rsidRDefault="00D93ECB" w:rsidP="00D93ECB">
      <w:pPr>
        <w:rPr>
          <w:rFonts w:ascii="Times New Roman" w:hAnsi="Times New Roman"/>
          <w:szCs w:val="20"/>
        </w:rPr>
      </w:pPr>
      <w:bookmarkStart w:id="460" w:name="_Hlk42035991"/>
      <w:r w:rsidRPr="00D93ECB">
        <w:rPr>
          <w:rFonts w:ascii="Times New Roman" w:hAnsi="Times New Roman"/>
          <w:szCs w:val="20"/>
          <w:highlight w:val="green"/>
        </w:rPr>
        <w:t>Agreements:</w:t>
      </w:r>
    </w:p>
    <w:p w14:paraId="453B6D32" w14:textId="77777777" w:rsidR="00D93ECB" w:rsidRPr="0013231B" w:rsidRDefault="00D93ECB" w:rsidP="003B3421">
      <w:pPr>
        <w:pStyle w:val="ListParagraph"/>
        <w:numPr>
          <w:ilvl w:val="0"/>
          <w:numId w:val="492"/>
        </w:numPr>
        <w:rPr>
          <w:lang w:eastAsia="ko-KR"/>
        </w:rPr>
      </w:pPr>
      <w:r w:rsidRPr="0013231B">
        <w:t>Confirm following working assumptions</w:t>
      </w:r>
    </w:p>
    <w:p w14:paraId="13D8FE32" w14:textId="77777777" w:rsidR="00D93ECB" w:rsidRPr="0013231B" w:rsidRDefault="00D93ECB" w:rsidP="003B3421">
      <w:pPr>
        <w:pStyle w:val="ListParagraph"/>
        <w:numPr>
          <w:ilvl w:val="1"/>
          <w:numId w:val="492"/>
        </w:numPr>
        <w:rPr>
          <w:lang w:eastAsia="ko-KR"/>
        </w:rPr>
      </w:pPr>
      <w:r w:rsidRPr="0013231B">
        <w:t>Type of FG13-12 is “Per UE”</w:t>
      </w:r>
    </w:p>
    <w:p w14:paraId="069C6E47" w14:textId="77777777" w:rsidR="00D93ECB" w:rsidRPr="0013231B" w:rsidRDefault="00D93ECB" w:rsidP="003B3421">
      <w:pPr>
        <w:pStyle w:val="ListParagraph"/>
        <w:numPr>
          <w:ilvl w:val="2"/>
          <w:numId w:val="492"/>
        </w:numPr>
        <w:rPr>
          <w:lang w:eastAsia="ko-KR"/>
        </w:rPr>
      </w:pPr>
      <w:r w:rsidRPr="0013231B">
        <w:t>Need of FDD/TDD differentiation is “No”</w:t>
      </w:r>
    </w:p>
    <w:p w14:paraId="3A3F506B" w14:textId="77777777" w:rsidR="00D93ECB" w:rsidRPr="0013231B" w:rsidRDefault="00D93ECB" w:rsidP="003B3421">
      <w:pPr>
        <w:pStyle w:val="ListParagraph"/>
        <w:numPr>
          <w:ilvl w:val="2"/>
          <w:numId w:val="492"/>
        </w:numPr>
        <w:rPr>
          <w:lang w:eastAsia="ko-KR"/>
        </w:rPr>
      </w:pPr>
      <w:r w:rsidRPr="0013231B">
        <w:t>Need of FR1/FR2 differentiation is “No”</w:t>
      </w:r>
    </w:p>
    <w:p w14:paraId="29FCDC4F" w14:textId="77777777" w:rsidR="00D93ECB" w:rsidRPr="0013231B" w:rsidRDefault="00D93ECB" w:rsidP="003B3421">
      <w:pPr>
        <w:pStyle w:val="ListParagraph"/>
        <w:numPr>
          <w:ilvl w:val="1"/>
          <w:numId w:val="492"/>
        </w:numPr>
        <w:rPr>
          <w:lang w:eastAsia="ko-KR"/>
        </w:rPr>
      </w:pPr>
      <w:r w:rsidRPr="0013231B">
        <w:t>Type of FG13-12a is “Per UE”</w:t>
      </w:r>
    </w:p>
    <w:p w14:paraId="649C8875" w14:textId="77777777" w:rsidR="00D93ECB" w:rsidRPr="0013231B" w:rsidRDefault="00D93ECB" w:rsidP="003B3421">
      <w:pPr>
        <w:pStyle w:val="ListParagraph"/>
        <w:numPr>
          <w:ilvl w:val="2"/>
          <w:numId w:val="492"/>
        </w:numPr>
        <w:rPr>
          <w:lang w:eastAsia="ko-KR"/>
        </w:rPr>
      </w:pPr>
      <w:r w:rsidRPr="0013231B">
        <w:t>Need of FDD/TDD differentiation is “No”</w:t>
      </w:r>
    </w:p>
    <w:p w14:paraId="642BCE76" w14:textId="77777777" w:rsidR="00D93ECB" w:rsidRPr="0013231B" w:rsidRDefault="00D93ECB" w:rsidP="003B3421">
      <w:pPr>
        <w:pStyle w:val="ListParagraph"/>
        <w:numPr>
          <w:ilvl w:val="2"/>
          <w:numId w:val="492"/>
        </w:numPr>
        <w:rPr>
          <w:lang w:eastAsia="ko-KR"/>
        </w:rPr>
      </w:pPr>
      <w:r w:rsidRPr="0013231B">
        <w:t>Need of FR1/FR2 differentiation is “No”</w:t>
      </w:r>
    </w:p>
    <w:bookmarkEnd w:id="460"/>
    <w:p w14:paraId="316223F5" w14:textId="77777777" w:rsidR="00D93ECB" w:rsidRPr="00D93ECB" w:rsidRDefault="00D93ECB" w:rsidP="00D93ECB">
      <w:pPr>
        <w:rPr>
          <w:rFonts w:ascii="Times New Roman" w:hAnsi="Times New Roman"/>
          <w:szCs w:val="20"/>
        </w:rPr>
      </w:pPr>
      <w:r w:rsidRPr="00D93ECB">
        <w:rPr>
          <w:rFonts w:ascii="Times New Roman" w:hAnsi="Times New Roman"/>
          <w:szCs w:val="20"/>
          <w:highlight w:val="green"/>
        </w:rPr>
        <w:t>Agreements:</w:t>
      </w:r>
    </w:p>
    <w:p w14:paraId="1D0A2A79" w14:textId="77777777" w:rsidR="00D93ECB" w:rsidRPr="0013231B" w:rsidRDefault="00D93ECB" w:rsidP="003B3421">
      <w:pPr>
        <w:pStyle w:val="ListParagraph"/>
        <w:numPr>
          <w:ilvl w:val="0"/>
          <w:numId w:val="493"/>
        </w:numPr>
        <w:rPr>
          <w:lang w:eastAsia="ko-KR"/>
        </w:rPr>
      </w:pPr>
      <w:r w:rsidRPr="0013231B">
        <w:t>A new FG 13-18 for “Support of parallel processing of LTE PRS and NR PRS” is added in UE features list for Positioning</w:t>
      </w:r>
    </w:p>
    <w:p w14:paraId="2A0C2DD7" w14:textId="77777777" w:rsidR="00D93ECB" w:rsidRPr="0013231B" w:rsidRDefault="00D93ECB" w:rsidP="003B3421">
      <w:pPr>
        <w:pStyle w:val="ListParagraph"/>
        <w:numPr>
          <w:ilvl w:val="1"/>
          <w:numId w:val="493"/>
        </w:numPr>
        <w:rPr>
          <w:lang w:eastAsia="ko-KR"/>
        </w:rPr>
      </w:pPr>
      <w:r w:rsidRPr="0013231B">
        <w:t>Note that introduction of this FG does not introduce any new additional DL PRS processing capabilities in LTE and in NR</w:t>
      </w:r>
    </w:p>
    <w:p w14:paraId="30474854" w14:textId="77777777" w:rsidR="00D93ECB" w:rsidRPr="0013231B" w:rsidRDefault="00D93ECB" w:rsidP="003B3421">
      <w:pPr>
        <w:pStyle w:val="ListParagraph"/>
        <w:numPr>
          <w:ilvl w:val="1"/>
          <w:numId w:val="493"/>
        </w:numPr>
        <w:rPr>
          <w:strike/>
          <w:color w:val="FF0000"/>
          <w:lang w:eastAsia="ko-KR"/>
        </w:rPr>
      </w:pPr>
      <w:r w:rsidRPr="0013231B">
        <w:rPr>
          <w:strike/>
          <w:color w:val="FF0000"/>
        </w:rPr>
        <w:t>FFS: details of FG design</w:t>
      </w:r>
    </w:p>
    <w:p w14:paraId="79571564" w14:textId="77777777" w:rsidR="00D93ECB" w:rsidRPr="00D93ECB" w:rsidRDefault="00D93ECB" w:rsidP="00D93ECB">
      <w:pPr>
        <w:rPr>
          <w:rFonts w:ascii="Times New Roman" w:eastAsia="DengXian" w:hAnsi="Times New Roman"/>
          <w:bCs/>
          <w:szCs w:val="20"/>
        </w:rPr>
      </w:pPr>
      <w:bookmarkStart w:id="461" w:name="_Hlk42036088"/>
      <w:r w:rsidRPr="00D93ECB">
        <w:rPr>
          <w:rFonts w:ascii="Times New Roman" w:eastAsia="DengXian" w:hAnsi="Times New Roman"/>
          <w:bCs/>
          <w:szCs w:val="20"/>
          <w:highlight w:val="green"/>
        </w:rPr>
        <w:t>Agreements:</w:t>
      </w:r>
    </w:p>
    <w:p w14:paraId="1CDCA4A7" w14:textId="77777777" w:rsidR="00D93ECB" w:rsidRPr="0013231B" w:rsidRDefault="00D93ECB" w:rsidP="003B3421">
      <w:pPr>
        <w:pStyle w:val="ListParagraph"/>
        <w:numPr>
          <w:ilvl w:val="0"/>
          <w:numId w:val="494"/>
        </w:numPr>
        <w:rPr>
          <w:bCs/>
          <w:lang w:eastAsia="ko-KR"/>
        </w:rPr>
      </w:pPr>
      <w:r w:rsidRPr="0013231B">
        <w:rPr>
          <w:bCs/>
        </w:rPr>
        <w:t>There is no prerequisite FG for FG13-18</w:t>
      </w:r>
    </w:p>
    <w:p w14:paraId="57A54FF1" w14:textId="77777777" w:rsidR="00D93ECB" w:rsidRPr="0013231B" w:rsidRDefault="00D93ECB" w:rsidP="003B3421">
      <w:pPr>
        <w:pStyle w:val="ListParagraph"/>
        <w:numPr>
          <w:ilvl w:val="0"/>
          <w:numId w:val="494"/>
        </w:numPr>
        <w:rPr>
          <w:bCs/>
          <w:lang w:eastAsia="ko-KR"/>
        </w:rPr>
      </w:pPr>
      <w:r w:rsidRPr="0013231B">
        <w:rPr>
          <w:bCs/>
        </w:rPr>
        <w:t>Need for the gNB to know is “No” for FG13-18</w:t>
      </w:r>
    </w:p>
    <w:p w14:paraId="7BF8B002" w14:textId="77777777" w:rsidR="00D93ECB" w:rsidRPr="0013231B" w:rsidRDefault="00D93ECB" w:rsidP="003B3421">
      <w:pPr>
        <w:pStyle w:val="ListParagraph"/>
        <w:numPr>
          <w:ilvl w:val="0"/>
          <w:numId w:val="494"/>
        </w:numPr>
        <w:rPr>
          <w:bCs/>
          <w:lang w:eastAsia="ko-KR"/>
        </w:rPr>
      </w:pPr>
      <w:r w:rsidRPr="0013231B">
        <w:rPr>
          <w:bCs/>
        </w:rPr>
        <w:t>Type of FG13-18 is “Per UE”</w:t>
      </w:r>
    </w:p>
    <w:p w14:paraId="0E85264E" w14:textId="77777777" w:rsidR="00D93ECB" w:rsidRPr="0013231B" w:rsidRDefault="00D93ECB" w:rsidP="003B3421">
      <w:pPr>
        <w:pStyle w:val="ListParagraph"/>
        <w:numPr>
          <w:ilvl w:val="1"/>
          <w:numId w:val="494"/>
        </w:numPr>
        <w:rPr>
          <w:bCs/>
          <w:lang w:eastAsia="ko-KR"/>
        </w:rPr>
      </w:pPr>
      <w:r w:rsidRPr="0013231B">
        <w:rPr>
          <w:bCs/>
        </w:rPr>
        <w:t>Need of FDD/TDD differentiation is “No”</w:t>
      </w:r>
    </w:p>
    <w:p w14:paraId="251B2F44" w14:textId="77777777" w:rsidR="00D93ECB" w:rsidRPr="0013231B" w:rsidRDefault="00D93ECB" w:rsidP="003B3421">
      <w:pPr>
        <w:pStyle w:val="ListParagraph"/>
        <w:numPr>
          <w:ilvl w:val="1"/>
          <w:numId w:val="494"/>
        </w:numPr>
        <w:rPr>
          <w:bCs/>
          <w:lang w:eastAsia="ko-KR"/>
        </w:rPr>
      </w:pPr>
      <w:r w:rsidRPr="0013231B">
        <w:rPr>
          <w:bCs/>
        </w:rPr>
        <w:t>Need of FR1/FR2 differentiation is “No”</w:t>
      </w:r>
    </w:p>
    <w:p w14:paraId="1EF10EA2" w14:textId="77777777" w:rsidR="00D93ECB" w:rsidRPr="0013231B" w:rsidRDefault="00D93ECB" w:rsidP="003B3421">
      <w:pPr>
        <w:pStyle w:val="ListParagraph"/>
        <w:numPr>
          <w:ilvl w:val="0"/>
          <w:numId w:val="494"/>
        </w:numPr>
        <w:rPr>
          <w:bCs/>
          <w:lang w:eastAsia="ko-KR"/>
        </w:rPr>
      </w:pPr>
      <w:r w:rsidRPr="0013231B">
        <w:rPr>
          <w:bCs/>
        </w:rPr>
        <w:t>Add a note “Need for location server to know if the feature is supported” for FG13-18</w:t>
      </w:r>
    </w:p>
    <w:p w14:paraId="20CB28E8" w14:textId="77777777" w:rsidR="00D93ECB" w:rsidRPr="0013231B" w:rsidRDefault="00D93ECB" w:rsidP="003B3421">
      <w:pPr>
        <w:pStyle w:val="ListParagraph"/>
        <w:numPr>
          <w:ilvl w:val="0"/>
          <w:numId w:val="494"/>
        </w:numPr>
        <w:rPr>
          <w:bCs/>
          <w:lang w:eastAsia="ko-KR"/>
        </w:rPr>
      </w:pPr>
      <w:r w:rsidRPr="0013231B">
        <w:rPr>
          <w:bCs/>
        </w:rPr>
        <w:t>FG13-18 is optional with capability signaling</w:t>
      </w:r>
    </w:p>
    <w:bookmarkEnd w:id="454"/>
    <w:bookmarkEnd w:id="461"/>
    <w:p w14:paraId="1D360EF8" w14:textId="77777777" w:rsidR="00D93ECB" w:rsidRPr="00D93ECB" w:rsidRDefault="00D93ECB" w:rsidP="00D93ECB">
      <w:pPr>
        <w:rPr>
          <w:rFonts w:ascii="Times New Roman" w:eastAsia="DengXian" w:hAnsi="Times New Roman"/>
          <w:bCs/>
          <w:szCs w:val="20"/>
        </w:rPr>
      </w:pPr>
      <w:r w:rsidRPr="00D93ECB">
        <w:rPr>
          <w:rFonts w:ascii="Times New Roman" w:eastAsia="DengXian" w:hAnsi="Times New Roman"/>
          <w:bCs/>
          <w:szCs w:val="20"/>
          <w:highlight w:val="green"/>
        </w:rPr>
        <w:t>Agreements:</w:t>
      </w:r>
    </w:p>
    <w:p w14:paraId="3DE8EFC0" w14:textId="77777777" w:rsidR="00D93ECB" w:rsidRPr="0013231B" w:rsidRDefault="00D93ECB" w:rsidP="003B3421">
      <w:pPr>
        <w:pStyle w:val="ListParagraph"/>
        <w:numPr>
          <w:ilvl w:val="0"/>
          <w:numId w:val="495"/>
        </w:numPr>
        <w:rPr>
          <w:bCs/>
        </w:rPr>
      </w:pPr>
      <w:r w:rsidRPr="0013231B">
        <w:rPr>
          <w:bCs/>
        </w:rPr>
        <w:t>FG13-5a for “Inter-frequency measurement for DL-AoD” is removed from the UE features list for positioning</w:t>
      </w:r>
    </w:p>
    <w:p w14:paraId="2C42604F" w14:textId="77777777" w:rsidR="00D93ECB" w:rsidRPr="0013231B" w:rsidRDefault="00D93ECB" w:rsidP="003B3421">
      <w:pPr>
        <w:pStyle w:val="ListParagraph"/>
        <w:numPr>
          <w:ilvl w:val="0"/>
          <w:numId w:val="495"/>
        </w:numPr>
        <w:rPr>
          <w:rFonts w:eastAsia="DengXian"/>
          <w:bCs/>
        </w:rPr>
      </w:pPr>
      <w:r w:rsidRPr="0013231B">
        <w:rPr>
          <w:bCs/>
        </w:rPr>
        <w:t>FG</w:t>
      </w:r>
      <w:r w:rsidRPr="0013231B">
        <w:rPr>
          <w:rFonts w:eastAsia="DengXian"/>
          <w:bCs/>
        </w:rPr>
        <w:t>13-6a for “Inter-frequency measurement for DL-TDOA</w:t>
      </w:r>
      <w:r w:rsidRPr="0013231B">
        <w:rPr>
          <w:bCs/>
        </w:rPr>
        <w:t>” is removed from the UE features list for positioning</w:t>
      </w:r>
    </w:p>
    <w:bookmarkEnd w:id="455"/>
    <w:p w14:paraId="01841757" w14:textId="77777777" w:rsidR="00413231" w:rsidRDefault="00413231" w:rsidP="00413231">
      <w:pPr>
        <w:tabs>
          <w:tab w:val="left" w:pos="2136"/>
        </w:tabs>
      </w:pPr>
    </w:p>
    <w:p w14:paraId="0299C947" w14:textId="43801F46" w:rsidR="00781B4E" w:rsidRPr="00BA3647" w:rsidRDefault="00781B4E" w:rsidP="00413231">
      <w:pPr>
        <w:tabs>
          <w:tab w:val="left" w:pos="2136"/>
        </w:tabs>
        <w:rPr>
          <w:bCs/>
        </w:rPr>
      </w:pPr>
    </w:p>
    <w:p w14:paraId="33B83895" w14:textId="77777777" w:rsidR="00413231" w:rsidRPr="00413231" w:rsidRDefault="00781B4E" w:rsidP="00781B4E">
      <w:pPr>
        <w:rPr>
          <w:bCs/>
        </w:rPr>
      </w:pPr>
      <w:r w:rsidRPr="00413231">
        <w:rPr>
          <w:bCs/>
        </w:rPr>
        <w:t xml:space="preserve">[101-e-NR-UEFeatures-positioning-02] </w:t>
      </w:r>
      <w:r w:rsidR="00413231" w:rsidRPr="00413231">
        <w:rPr>
          <w:bCs/>
        </w:rPr>
        <w:t>– Hiroki (NTT DOCOMO)</w:t>
      </w:r>
    </w:p>
    <w:p w14:paraId="60CB55F9" w14:textId="7A59A83B" w:rsidR="00781B4E" w:rsidRPr="00413231" w:rsidRDefault="00781B4E" w:rsidP="00781B4E">
      <w:pPr>
        <w:rPr>
          <w:bCs/>
        </w:rPr>
      </w:pPr>
      <w:r w:rsidRPr="00413231">
        <w:rPr>
          <w:bCs/>
        </w:rPr>
        <w:t>Email discussion/approval on capability signaling design for existing FGs for NR positioning (25</w:t>
      </w:r>
      <w:r w:rsidRPr="00413231">
        <w:rPr>
          <w:bCs/>
          <w:vertAlign w:val="superscript"/>
        </w:rPr>
        <w:t>th</w:t>
      </w:r>
      <w:r w:rsidRPr="00413231">
        <w:rPr>
          <w:bCs/>
        </w:rPr>
        <w:t xml:space="preserve"> May – 2</w:t>
      </w:r>
      <w:r w:rsidRPr="00413231">
        <w:rPr>
          <w:bCs/>
          <w:vertAlign w:val="superscript"/>
        </w:rPr>
        <w:t>nd</w:t>
      </w:r>
      <w:r w:rsidRPr="00413231">
        <w:rPr>
          <w:bCs/>
        </w:rPr>
        <w:t xml:space="preserve"> June)</w:t>
      </w:r>
    </w:p>
    <w:p w14:paraId="73AE1F9A" w14:textId="77777777" w:rsidR="00781B4E" w:rsidRPr="00413231" w:rsidRDefault="00781B4E" w:rsidP="0058702E">
      <w:pPr>
        <w:numPr>
          <w:ilvl w:val="0"/>
          <w:numId w:val="61"/>
        </w:numPr>
        <w:rPr>
          <w:bCs/>
        </w:rPr>
      </w:pPr>
      <w:r w:rsidRPr="00413231">
        <w:rPr>
          <w:rFonts w:hint="eastAsia"/>
          <w:bCs/>
        </w:rPr>
        <w:lastRenderedPageBreak/>
        <w:t>D</w:t>
      </w:r>
      <w:r w:rsidRPr="00413231">
        <w:rPr>
          <w:bCs/>
        </w:rPr>
        <w:t>iscuss and decide capability signaling design (including components, candidate values, reporting type, xDD/FRx differentiations) for existing FGs and for already agreed new FGs (simultaneous SRS transmission for intra/inter-band CA)</w:t>
      </w:r>
    </w:p>
    <w:p w14:paraId="79FF483C" w14:textId="12F49411" w:rsidR="00781B4E" w:rsidRPr="00413231" w:rsidRDefault="00781B4E" w:rsidP="0058702E">
      <w:pPr>
        <w:numPr>
          <w:ilvl w:val="0"/>
          <w:numId w:val="61"/>
        </w:numPr>
        <w:rPr>
          <w:bCs/>
        </w:rPr>
      </w:pPr>
      <w:r w:rsidRPr="00413231">
        <w:rPr>
          <w:rFonts w:hint="eastAsia"/>
          <w:bCs/>
        </w:rPr>
        <w:t>D</w:t>
      </w:r>
      <w:r w:rsidRPr="00413231">
        <w:rPr>
          <w:bCs/>
        </w:rPr>
        <w:t xml:space="preserve">iscuss and decide any other necessary update for the UE features list for NR positioning based on identified issues/proposals in </w:t>
      </w:r>
      <w:hyperlink r:id="rId1733" w:history="1">
        <w:r w:rsidR="00A84068" w:rsidRPr="00413231">
          <w:rPr>
            <w:rStyle w:val="Hyperlink"/>
            <w:bCs/>
          </w:rPr>
          <w:t>R1-2004408</w:t>
        </w:r>
      </w:hyperlink>
    </w:p>
    <w:p w14:paraId="2241B755" w14:textId="77777777" w:rsidR="00413231" w:rsidRPr="00413231" w:rsidRDefault="00413231" w:rsidP="00413231">
      <w:pPr>
        <w:tabs>
          <w:tab w:val="left" w:pos="2136"/>
        </w:tabs>
        <w:rPr>
          <w:b/>
          <w:bCs/>
        </w:rPr>
      </w:pPr>
      <w:r w:rsidRPr="00413231">
        <w:rPr>
          <w:b/>
          <w:bCs/>
        </w:rPr>
        <w:t>R1-2004822</w:t>
      </w:r>
      <w:r w:rsidRPr="00413231">
        <w:rPr>
          <w:b/>
          <w:bCs/>
        </w:rPr>
        <w:tab/>
        <w:t>Summary on [101-e-NR-UEFeatures-Positioning-02]</w:t>
      </w:r>
      <w:r w:rsidRPr="00413231">
        <w:rPr>
          <w:b/>
          <w:bCs/>
        </w:rPr>
        <w:tab/>
        <w:t>Moderator (NTT DOCOMO, INC.)</w:t>
      </w:r>
    </w:p>
    <w:p w14:paraId="4BE089C5" w14:textId="218EA4AB" w:rsidR="00425D1C" w:rsidRPr="00BF7ED3" w:rsidRDefault="00425D1C" w:rsidP="00425D1C">
      <w:r w:rsidRPr="00425D1C">
        <w:rPr>
          <w:b/>
          <w:bCs/>
        </w:rPr>
        <w:t>Decision:</w:t>
      </w:r>
      <w:r>
        <w:t xml:space="preserve"> As per </w:t>
      </w:r>
      <w:r w:rsidRPr="00BF7ED3">
        <w:t xml:space="preserve">GTW </w:t>
      </w:r>
      <w:r>
        <w:t>decisions on June 6</w:t>
      </w:r>
      <w:r w:rsidRPr="00D93ECB">
        <w:rPr>
          <w:vertAlign w:val="superscript"/>
        </w:rPr>
        <w:t>th</w:t>
      </w:r>
      <w:r>
        <w:t xml:space="preserve">, agreements </w:t>
      </w:r>
      <w:r w:rsidRPr="00BF7ED3">
        <w:t>are copied below:</w:t>
      </w:r>
    </w:p>
    <w:p w14:paraId="7F4DE87F" w14:textId="77777777" w:rsidR="00C67F72" w:rsidRPr="00D30F3F" w:rsidRDefault="00C67F72" w:rsidP="00FF16FE">
      <w:bookmarkStart w:id="462" w:name="_Hlk41947522"/>
      <w:bookmarkStart w:id="463" w:name="_Hlk41947458"/>
      <w:r w:rsidRPr="00D30F3F">
        <w:rPr>
          <w:highlight w:val="green"/>
        </w:rPr>
        <w:t>Agreements:</w:t>
      </w:r>
    </w:p>
    <w:p w14:paraId="6ADD3BCE" w14:textId="77777777" w:rsidR="00C67F72" w:rsidRPr="00D30F3F" w:rsidRDefault="00C67F72" w:rsidP="003B3421">
      <w:pPr>
        <w:pStyle w:val="ListParagraph"/>
        <w:numPr>
          <w:ilvl w:val="0"/>
          <w:numId w:val="506"/>
        </w:numPr>
        <w:rPr>
          <w:rFonts w:eastAsia="Batang"/>
          <w:lang w:eastAsia="ko-KR"/>
        </w:rPr>
      </w:pPr>
      <w:r w:rsidRPr="00FF16FE">
        <w:rPr>
          <w:rFonts w:eastAsia="MS Gothic"/>
        </w:rPr>
        <w:t>FFS text in components of FG13-1 is removed</w:t>
      </w:r>
    </w:p>
    <w:p w14:paraId="444C4ECA" w14:textId="77777777" w:rsidR="00C67F72" w:rsidRPr="00D30F3F" w:rsidRDefault="00C67F72" w:rsidP="003B3421">
      <w:pPr>
        <w:pStyle w:val="ListParagraph"/>
        <w:numPr>
          <w:ilvl w:val="0"/>
          <w:numId w:val="506"/>
        </w:numPr>
        <w:rPr>
          <w:rFonts w:eastAsia="Batang"/>
          <w:lang w:eastAsia="ko-KR"/>
        </w:rPr>
      </w:pPr>
      <w:r w:rsidRPr="00FF16FE">
        <w:rPr>
          <w:rFonts w:eastAsia="MS Gothic"/>
        </w:rPr>
        <w:t>Notes for component 3 of FG13-1 is moved to Note column</w:t>
      </w:r>
    </w:p>
    <w:p w14:paraId="3E776616" w14:textId="77777777" w:rsidR="00C67F72" w:rsidRPr="00FF16FE" w:rsidRDefault="00C67F72" w:rsidP="003B3421">
      <w:pPr>
        <w:pStyle w:val="ListParagraph"/>
        <w:numPr>
          <w:ilvl w:val="0"/>
          <w:numId w:val="506"/>
        </w:numPr>
        <w:rPr>
          <w:rFonts w:eastAsia="Batang"/>
          <w:strike/>
          <w:color w:val="FF0000"/>
          <w:lang w:eastAsia="ko-KR"/>
        </w:rPr>
      </w:pPr>
      <w:r w:rsidRPr="00FF16FE">
        <w:rPr>
          <w:rFonts w:eastAsia="MS Gothic" w:hint="eastAsia"/>
          <w:strike/>
          <w:color w:val="FF0000"/>
        </w:rPr>
        <w:t>F</w:t>
      </w:r>
      <w:r w:rsidRPr="00FF16FE">
        <w:rPr>
          <w:rFonts w:eastAsia="MS Gothic"/>
          <w:strike/>
          <w:color w:val="FF0000"/>
        </w:rPr>
        <w:t>FS: additional candidate value(s) of component 3 (e.g., 6, 32)</w:t>
      </w:r>
    </w:p>
    <w:p w14:paraId="05943782" w14:textId="77777777" w:rsidR="00C67F72" w:rsidRPr="00FF16FE" w:rsidRDefault="00C67F72" w:rsidP="003B3421">
      <w:pPr>
        <w:pStyle w:val="ListParagraph"/>
        <w:numPr>
          <w:ilvl w:val="0"/>
          <w:numId w:val="506"/>
        </w:numPr>
        <w:rPr>
          <w:rFonts w:eastAsia="Batang"/>
          <w:strike/>
          <w:color w:val="FF0000"/>
          <w:lang w:eastAsia="ko-KR"/>
        </w:rPr>
      </w:pPr>
      <w:r w:rsidRPr="00FF16FE">
        <w:rPr>
          <w:rFonts w:eastAsia="DengXian"/>
          <w:strike/>
          <w:color w:val="FF0000"/>
        </w:rPr>
        <w:t xml:space="preserve">FFS: </w:t>
      </w:r>
      <w:r w:rsidRPr="00FF16FE">
        <w:rPr>
          <w:rFonts w:eastAsia="DengXian" w:hint="eastAsia"/>
          <w:strike/>
          <w:color w:val="FF0000"/>
        </w:rPr>
        <w:t>A</w:t>
      </w:r>
      <w:r w:rsidRPr="00FF16FE">
        <w:rPr>
          <w:rFonts w:eastAsia="DengXian"/>
          <w:strike/>
          <w:color w:val="FF0000"/>
        </w:rPr>
        <w:t>dd additional component “max number of positioning frequency layer per band”</w:t>
      </w:r>
    </w:p>
    <w:p w14:paraId="22221DB7" w14:textId="77777777" w:rsidR="00C67F72" w:rsidRPr="00FF16FE" w:rsidRDefault="00C67F72" w:rsidP="003B3421">
      <w:pPr>
        <w:pStyle w:val="ListParagraph"/>
        <w:numPr>
          <w:ilvl w:val="0"/>
          <w:numId w:val="506"/>
        </w:numPr>
        <w:rPr>
          <w:rFonts w:eastAsia="Batang"/>
          <w:strike/>
          <w:color w:val="FF0000"/>
          <w:lang w:eastAsia="ko-KR"/>
        </w:rPr>
      </w:pPr>
      <w:r w:rsidRPr="00FF16FE">
        <w:rPr>
          <w:rFonts w:eastAsia="DengXian"/>
          <w:strike/>
          <w:color w:val="FF0000"/>
        </w:rPr>
        <w:t xml:space="preserve">FFS: </w:t>
      </w:r>
      <w:r w:rsidRPr="00FF16FE">
        <w:rPr>
          <w:rFonts w:eastAsia="MS Gothic"/>
          <w:strike/>
          <w:color w:val="FF0000"/>
        </w:rPr>
        <w:t>Add 48 as candidate value of component 4 of FG13-1 and other values in brackets are removed</w:t>
      </w:r>
    </w:p>
    <w:p w14:paraId="11DAC4C2" w14:textId="77777777" w:rsidR="00C67F72" w:rsidRPr="00FF16FE" w:rsidRDefault="00C67F72" w:rsidP="003B3421">
      <w:pPr>
        <w:pStyle w:val="ListParagraph"/>
        <w:numPr>
          <w:ilvl w:val="0"/>
          <w:numId w:val="506"/>
        </w:numPr>
        <w:rPr>
          <w:rFonts w:eastAsia="Batang"/>
          <w:strike/>
          <w:color w:val="FF0000"/>
          <w:lang w:eastAsia="ko-KR"/>
        </w:rPr>
      </w:pPr>
      <w:r w:rsidRPr="00FF16FE">
        <w:rPr>
          <w:rFonts w:eastAsia="DengXian"/>
          <w:strike/>
          <w:color w:val="FF0000"/>
        </w:rPr>
        <w:t xml:space="preserve">FFS: </w:t>
      </w:r>
      <w:r w:rsidRPr="00FF16FE">
        <w:rPr>
          <w:rFonts w:eastAsia="MS Gothic"/>
          <w:strike/>
          <w:color w:val="FF0000"/>
        </w:rPr>
        <w:t>Change “X%” to “30%” for FG13-1 (depending on [101-e-NR-Pos-01])</w:t>
      </w:r>
    </w:p>
    <w:p w14:paraId="10BB00B3" w14:textId="77777777" w:rsidR="00C67F72" w:rsidRPr="00D30F3F" w:rsidRDefault="00C67F72" w:rsidP="003B3421">
      <w:pPr>
        <w:pStyle w:val="ListParagraph"/>
        <w:numPr>
          <w:ilvl w:val="0"/>
          <w:numId w:val="506"/>
        </w:numPr>
        <w:rPr>
          <w:rFonts w:eastAsia="Batang"/>
          <w:lang w:eastAsia="ko-KR"/>
        </w:rPr>
      </w:pPr>
      <w:r w:rsidRPr="00FF16FE">
        <w:rPr>
          <w:rFonts w:eastAsia="MS Gothic"/>
        </w:rPr>
        <w:t>Need for the gNB to know if the feature is supported is “No” for FG13-1</w:t>
      </w:r>
    </w:p>
    <w:p w14:paraId="08F92B9E" w14:textId="77777777" w:rsidR="00C67F72" w:rsidRPr="00D30F3F" w:rsidRDefault="00C67F72" w:rsidP="00FF16FE">
      <w:bookmarkStart w:id="464" w:name="_Hlk42036703"/>
      <w:bookmarkEnd w:id="462"/>
      <w:r w:rsidRPr="00D30F3F">
        <w:rPr>
          <w:highlight w:val="green"/>
        </w:rPr>
        <w:t>Agreements:</w:t>
      </w:r>
    </w:p>
    <w:p w14:paraId="5A0AEFB0" w14:textId="77777777" w:rsidR="00C67F72" w:rsidRPr="00D30F3F" w:rsidRDefault="00C67F72" w:rsidP="003B3421">
      <w:pPr>
        <w:pStyle w:val="ListParagraph"/>
        <w:numPr>
          <w:ilvl w:val="0"/>
          <w:numId w:val="507"/>
        </w:numPr>
        <w:rPr>
          <w:rFonts w:eastAsia="Batang"/>
          <w:lang w:eastAsia="ko-KR"/>
        </w:rPr>
      </w:pPr>
      <w:r w:rsidRPr="00D30F3F">
        <w:t>Add N=6 and N=32 as additional candidate values of component 3</w:t>
      </w:r>
    </w:p>
    <w:p w14:paraId="709A21FB" w14:textId="77777777" w:rsidR="00C67F72" w:rsidRPr="00FF16FE" w:rsidRDefault="00C67F72" w:rsidP="003B3421">
      <w:pPr>
        <w:pStyle w:val="ListParagraph"/>
        <w:numPr>
          <w:ilvl w:val="0"/>
          <w:numId w:val="507"/>
        </w:numPr>
        <w:rPr>
          <w:rFonts w:eastAsia="Batang"/>
          <w:strike/>
          <w:color w:val="FF0000"/>
          <w:lang w:eastAsia="ko-KR"/>
        </w:rPr>
      </w:pPr>
      <w:r w:rsidRPr="00FF16FE">
        <w:rPr>
          <w:rFonts w:eastAsia="DengXian"/>
          <w:strike/>
          <w:color w:val="FF0000"/>
        </w:rPr>
        <w:t xml:space="preserve">FFS: </w:t>
      </w:r>
      <w:r w:rsidRPr="00FF16FE">
        <w:rPr>
          <w:rFonts w:eastAsia="DengXian" w:hint="eastAsia"/>
          <w:strike/>
          <w:color w:val="FF0000"/>
        </w:rPr>
        <w:t>A</w:t>
      </w:r>
      <w:r w:rsidRPr="00FF16FE">
        <w:rPr>
          <w:rFonts w:eastAsia="DengXian"/>
          <w:strike/>
          <w:color w:val="FF0000"/>
        </w:rPr>
        <w:t>dd additional component “max number of positioning frequency layer per band”</w:t>
      </w:r>
    </w:p>
    <w:p w14:paraId="64167B5D" w14:textId="77777777" w:rsidR="00C67F72" w:rsidRPr="00D30F3F" w:rsidRDefault="00C67F72" w:rsidP="003B3421">
      <w:pPr>
        <w:pStyle w:val="ListParagraph"/>
        <w:numPr>
          <w:ilvl w:val="0"/>
          <w:numId w:val="507"/>
        </w:numPr>
        <w:rPr>
          <w:rFonts w:eastAsia="Batang"/>
          <w:lang w:eastAsia="ko-KR"/>
        </w:rPr>
      </w:pPr>
      <w:r w:rsidRPr="00D30F3F">
        <w:t>Add 6, 24 and 48 as candidate values of component 4 of FG13-1</w:t>
      </w:r>
    </w:p>
    <w:p w14:paraId="648F7CBD" w14:textId="77777777" w:rsidR="00C67F72" w:rsidRPr="0036126C" w:rsidRDefault="00C67F72" w:rsidP="00FF16FE">
      <w:pPr>
        <w:rPr>
          <w:rFonts w:eastAsia="DengXian"/>
        </w:rPr>
      </w:pPr>
      <w:bookmarkStart w:id="465" w:name="_Hlk42130411"/>
      <w:r w:rsidRPr="0036126C">
        <w:rPr>
          <w:rFonts w:eastAsia="DengXian"/>
          <w:highlight w:val="green"/>
        </w:rPr>
        <w:t>Agreements:</w:t>
      </w:r>
    </w:p>
    <w:bookmarkEnd w:id="464"/>
    <w:p w14:paraId="6FB14D7A" w14:textId="77777777" w:rsidR="00C67F72" w:rsidRPr="00E94FB0" w:rsidRDefault="00C67F72" w:rsidP="003B3421">
      <w:pPr>
        <w:pStyle w:val="ListParagraph"/>
        <w:numPr>
          <w:ilvl w:val="0"/>
          <w:numId w:val="509"/>
        </w:numPr>
        <w:rPr>
          <w:lang w:eastAsia="ko-KR"/>
        </w:rPr>
      </w:pPr>
      <w:r w:rsidRPr="00FF16FE">
        <w:rPr>
          <w:rFonts w:eastAsia="DengXian"/>
        </w:rPr>
        <w:t>A new FG for m</w:t>
      </w:r>
      <w:r w:rsidRPr="00E94FB0">
        <w:rPr>
          <w:lang w:eastAsia="ko-KR"/>
        </w:rPr>
        <w:t>ax number of positioning frequency layers UE supports across all positioning methods across all bands is introduced</w:t>
      </w:r>
    </w:p>
    <w:p w14:paraId="7FF633F5" w14:textId="77777777" w:rsidR="00C67F72" w:rsidRPr="00E94FB0" w:rsidRDefault="00C67F72" w:rsidP="003B3421">
      <w:pPr>
        <w:pStyle w:val="ListParagraph"/>
        <w:numPr>
          <w:ilvl w:val="1"/>
          <w:numId w:val="509"/>
        </w:numPr>
        <w:rPr>
          <w:lang w:eastAsia="ko-KR"/>
        </w:rPr>
      </w:pPr>
      <w:r w:rsidRPr="00E94FB0">
        <w:rPr>
          <w:lang w:eastAsia="ko-KR"/>
        </w:rPr>
        <w:t>Values = {1, 2, 3, 4}</w:t>
      </w:r>
    </w:p>
    <w:p w14:paraId="23343AE9" w14:textId="77777777" w:rsidR="00C67F72" w:rsidRPr="00E94FB0" w:rsidRDefault="00C67F72" w:rsidP="003B3421">
      <w:pPr>
        <w:pStyle w:val="ListParagraph"/>
        <w:numPr>
          <w:ilvl w:val="1"/>
          <w:numId w:val="509"/>
        </w:numPr>
        <w:rPr>
          <w:rFonts w:eastAsia="Batang"/>
          <w:lang w:eastAsia="ko-KR"/>
        </w:rPr>
      </w:pPr>
      <w:r w:rsidRPr="00FF16FE">
        <w:rPr>
          <w:rFonts w:eastAsia="DengXian" w:hint="eastAsia"/>
        </w:rPr>
        <w:t>T</w:t>
      </w:r>
      <w:r w:rsidRPr="00FF16FE">
        <w:rPr>
          <w:rFonts w:eastAsia="DengXian"/>
        </w:rPr>
        <w:t>ype of this FG is per UE</w:t>
      </w:r>
    </w:p>
    <w:p w14:paraId="25C4CEB1" w14:textId="77777777" w:rsidR="00C67F72" w:rsidRPr="00E94FB0" w:rsidRDefault="00C67F72" w:rsidP="003B3421">
      <w:pPr>
        <w:pStyle w:val="ListParagraph"/>
        <w:numPr>
          <w:ilvl w:val="0"/>
          <w:numId w:val="509"/>
        </w:numPr>
        <w:rPr>
          <w:rFonts w:eastAsia="Batang"/>
          <w:lang w:eastAsia="ko-KR"/>
        </w:rPr>
      </w:pPr>
      <w:r w:rsidRPr="00E94FB0">
        <w:t>Change “X%” to “30%” for FG13-1</w:t>
      </w:r>
    </w:p>
    <w:p w14:paraId="75A37B9A" w14:textId="77777777" w:rsidR="00C67F72" w:rsidRPr="0036126C" w:rsidRDefault="00C67F72" w:rsidP="00FF16FE">
      <w:pPr>
        <w:rPr>
          <w:rFonts w:eastAsia="DengXian"/>
        </w:rPr>
      </w:pPr>
      <w:bookmarkStart w:id="466" w:name="_Hlk42130485"/>
      <w:bookmarkEnd w:id="465"/>
      <w:r w:rsidRPr="0036126C">
        <w:rPr>
          <w:rFonts w:eastAsia="DengXian"/>
          <w:highlight w:val="green"/>
        </w:rPr>
        <w:t>Agreements:</w:t>
      </w:r>
    </w:p>
    <w:p w14:paraId="1BC9B6F0" w14:textId="77777777" w:rsidR="00C67F72" w:rsidRPr="00E94FB0" w:rsidRDefault="00C67F72" w:rsidP="003B3421">
      <w:pPr>
        <w:pStyle w:val="ListParagraph"/>
        <w:numPr>
          <w:ilvl w:val="0"/>
          <w:numId w:val="508"/>
        </w:numPr>
        <w:rPr>
          <w:rFonts w:eastAsia="Batang"/>
          <w:lang w:eastAsia="ko-KR"/>
        </w:rPr>
      </w:pPr>
      <w:r w:rsidRPr="00FF16FE">
        <w:rPr>
          <w:rFonts w:eastAsia="DengXian" w:hint="eastAsia"/>
        </w:rPr>
        <w:t>F</w:t>
      </w:r>
      <w:r w:rsidRPr="00FF16FE">
        <w:rPr>
          <w:rFonts w:eastAsia="DengXian"/>
        </w:rPr>
        <w:t>G13-2 is restructured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1320"/>
        <w:gridCol w:w="5396"/>
        <w:gridCol w:w="552"/>
        <w:gridCol w:w="491"/>
        <w:gridCol w:w="491"/>
        <w:gridCol w:w="523"/>
        <w:gridCol w:w="1081"/>
      </w:tblGrid>
      <w:tr w:rsidR="00C67F72" w:rsidRPr="00FF16FE" w14:paraId="7D759882" w14:textId="77777777" w:rsidTr="003A6AF8">
        <w:trPr>
          <w:trHeight w:val="20"/>
        </w:trPr>
        <w:tc>
          <w:tcPr>
            <w:tcW w:w="288" w:type="pct"/>
            <w:tcBorders>
              <w:top w:val="single" w:sz="4" w:space="0" w:color="auto"/>
              <w:left w:val="single" w:sz="4" w:space="0" w:color="auto"/>
              <w:bottom w:val="single" w:sz="4" w:space="0" w:color="auto"/>
              <w:right w:val="single" w:sz="4" w:space="0" w:color="auto"/>
            </w:tcBorders>
          </w:tcPr>
          <w:p w14:paraId="247BCF8F"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13-2</w:t>
            </w:r>
          </w:p>
        </w:tc>
        <w:tc>
          <w:tcPr>
            <w:tcW w:w="631" w:type="pct"/>
            <w:tcBorders>
              <w:top w:val="single" w:sz="4" w:space="0" w:color="auto"/>
              <w:left w:val="single" w:sz="4" w:space="0" w:color="auto"/>
              <w:bottom w:val="single" w:sz="4" w:space="0" w:color="auto"/>
              <w:right w:val="single" w:sz="4" w:space="0" w:color="auto"/>
            </w:tcBorders>
          </w:tcPr>
          <w:p w14:paraId="3CD66788"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DL PRS Resources for DL AoD</w:t>
            </w:r>
          </w:p>
        </w:tc>
        <w:tc>
          <w:tcPr>
            <w:tcW w:w="2580" w:type="pct"/>
            <w:tcBorders>
              <w:top w:val="single" w:sz="4" w:space="0" w:color="auto"/>
              <w:left w:val="single" w:sz="4" w:space="0" w:color="auto"/>
              <w:bottom w:val="single" w:sz="4" w:space="0" w:color="auto"/>
              <w:right w:val="single" w:sz="4" w:space="0" w:color="auto"/>
            </w:tcBorders>
          </w:tcPr>
          <w:p w14:paraId="084EAA4C" w14:textId="77777777" w:rsidR="00C67F72" w:rsidRPr="00FF16FE" w:rsidRDefault="00C67F72" w:rsidP="003B3421">
            <w:pPr>
              <w:numPr>
                <w:ilvl w:val="0"/>
                <w:numId w:val="496"/>
              </w:numPr>
              <w:jc w:val="both"/>
              <w:rPr>
                <w:rFonts w:ascii="Arial" w:eastAsia="DengXian" w:hAnsi="Arial" w:cs="Arial"/>
                <w:sz w:val="14"/>
                <w:szCs w:val="14"/>
              </w:rPr>
            </w:pPr>
            <w:r w:rsidRPr="00FF16FE">
              <w:rPr>
                <w:rFonts w:ascii="Arial" w:eastAsia="DengXian" w:hAnsi="Arial" w:cs="Arial"/>
                <w:sz w:val="14"/>
                <w:szCs w:val="14"/>
              </w:rPr>
              <w:t>Max number of DL PRS Resource Sets per TRP per frequency layer supported by UE.</w:t>
            </w:r>
          </w:p>
          <w:p w14:paraId="4CE7C993"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{1, 2}</w:t>
            </w:r>
          </w:p>
          <w:p w14:paraId="732CED6F" w14:textId="77777777" w:rsidR="00C67F72" w:rsidRPr="00FF16FE" w:rsidRDefault="00C67F72" w:rsidP="003B3421">
            <w:pPr>
              <w:numPr>
                <w:ilvl w:val="0"/>
                <w:numId w:val="496"/>
              </w:numPr>
              <w:jc w:val="both"/>
              <w:rPr>
                <w:rFonts w:ascii="Arial" w:eastAsia="DengXian" w:hAnsi="Arial" w:cs="Arial"/>
                <w:sz w:val="14"/>
                <w:szCs w:val="14"/>
              </w:rPr>
            </w:pPr>
            <w:r w:rsidRPr="00FF16FE">
              <w:rPr>
                <w:rFonts w:ascii="Arial" w:eastAsia="DengXian" w:hAnsi="Arial" w:cs="Arial"/>
                <w:sz w:val="14"/>
                <w:szCs w:val="14"/>
              </w:rPr>
              <w:t xml:space="preserve">Max number of TRPs across all positioning frequency layers per UE. </w:t>
            </w:r>
          </w:p>
          <w:p w14:paraId="1D9D9DC8"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w:t>
            </w:r>
            <w:r w:rsidRPr="00FF16FE">
              <w:rPr>
                <w:rFonts w:ascii="Arial" w:eastAsia="DengXian" w:hAnsi="Arial" w:cs="Arial"/>
                <w:color w:val="FF0000"/>
                <w:sz w:val="14"/>
                <w:szCs w:val="14"/>
              </w:rPr>
              <w:t>4</w:t>
            </w:r>
            <w:r w:rsidRPr="00FF16FE">
              <w:rPr>
                <w:rFonts w:ascii="Arial" w:eastAsia="DengXian" w:hAnsi="Arial" w:cs="Arial"/>
                <w:strike/>
                <w:color w:val="FF0000"/>
                <w:sz w:val="14"/>
                <w:szCs w:val="14"/>
              </w:rPr>
              <w:t>[3]</w:t>
            </w:r>
            <w:r w:rsidRPr="00FF16FE">
              <w:rPr>
                <w:rFonts w:ascii="Arial" w:eastAsia="DengXian" w:hAnsi="Arial" w:cs="Arial"/>
                <w:sz w:val="14"/>
                <w:szCs w:val="14"/>
              </w:rPr>
              <w:t>, 6, 12, 16, 24, 32, 64, 128, 256}</w:t>
            </w:r>
          </w:p>
          <w:p w14:paraId="42BACF35" w14:textId="77777777" w:rsidR="00C67F72" w:rsidRPr="00FF16FE" w:rsidRDefault="00C67F72" w:rsidP="003B3421">
            <w:pPr>
              <w:numPr>
                <w:ilvl w:val="0"/>
                <w:numId w:val="496"/>
              </w:numPr>
              <w:jc w:val="both"/>
              <w:rPr>
                <w:rFonts w:ascii="Arial" w:eastAsia="DengXian" w:hAnsi="Arial" w:cs="Arial"/>
                <w:sz w:val="14"/>
                <w:szCs w:val="14"/>
              </w:rPr>
            </w:pPr>
            <w:r w:rsidRPr="00FF16FE">
              <w:rPr>
                <w:rFonts w:ascii="Arial" w:eastAsia="DengXian" w:hAnsi="Arial" w:cs="Arial"/>
                <w:sz w:val="14"/>
                <w:szCs w:val="14"/>
              </w:rPr>
              <w:t>Max number of positioning frequency layers UE supports</w:t>
            </w:r>
          </w:p>
          <w:p w14:paraId="13ABFE05" w14:textId="77777777" w:rsidR="00C67F72" w:rsidRPr="00FF16FE" w:rsidRDefault="00C67F72" w:rsidP="00FF16FE">
            <w:pPr>
              <w:jc w:val="both"/>
              <w:rPr>
                <w:rFonts w:ascii="Arial" w:eastAsia="DengXian" w:hAnsi="Arial" w:cs="Arial"/>
                <w:b/>
                <w:sz w:val="14"/>
                <w:szCs w:val="14"/>
              </w:rPr>
            </w:pPr>
            <w:r w:rsidRPr="00FF16FE">
              <w:rPr>
                <w:rFonts w:ascii="Arial" w:eastAsia="DengXian" w:hAnsi="Arial" w:cs="Arial"/>
                <w:sz w:val="14"/>
                <w:szCs w:val="14"/>
              </w:rPr>
              <w:t>Values = {1, 2, 3, 4}</w:t>
            </w:r>
          </w:p>
        </w:tc>
        <w:tc>
          <w:tcPr>
            <w:tcW w:w="264" w:type="pct"/>
            <w:tcBorders>
              <w:top w:val="single" w:sz="4" w:space="0" w:color="auto"/>
              <w:left w:val="single" w:sz="4" w:space="0" w:color="auto"/>
              <w:bottom w:val="single" w:sz="4" w:space="0" w:color="auto"/>
              <w:right w:val="single" w:sz="4" w:space="0" w:color="auto"/>
            </w:tcBorders>
          </w:tcPr>
          <w:p w14:paraId="483CD085"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13-1</w:t>
            </w:r>
          </w:p>
        </w:tc>
        <w:tc>
          <w:tcPr>
            <w:tcW w:w="235" w:type="pct"/>
            <w:tcBorders>
              <w:top w:val="single" w:sz="4" w:space="0" w:color="auto"/>
              <w:left w:val="single" w:sz="4" w:space="0" w:color="auto"/>
              <w:bottom w:val="single" w:sz="4" w:space="0" w:color="auto"/>
              <w:right w:val="single" w:sz="4" w:space="0" w:color="auto"/>
            </w:tcBorders>
          </w:tcPr>
          <w:p w14:paraId="60185BD3"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No</w:t>
            </w:r>
          </w:p>
        </w:tc>
        <w:tc>
          <w:tcPr>
            <w:tcW w:w="235" w:type="pct"/>
            <w:tcBorders>
              <w:top w:val="single" w:sz="4" w:space="0" w:color="auto"/>
              <w:left w:val="single" w:sz="4" w:space="0" w:color="auto"/>
              <w:bottom w:val="single" w:sz="4" w:space="0" w:color="auto"/>
              <w:right w:val="single" w:sz="4" w:space="0" w:color="auto"/>
            </w:tcBorders>
          </w:tcPr>
          <w:p w14:paraId="2187A1DE"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N/A</w:t>
            </w:r>
          </w:p>
        </w:tc>
        <w:tc>
          <w:tcPr>
            <w:tcW w:w="250" w:type="pct"/>
            <w:tcBorders>
              <w:top w:val="single" w:sz="4" w:space="0" w:color="auto"/>
              <w:left w:val="single" w:sz="4" w:space="0" w:color="auto"/>
              <w:bottom w:val="single" w:sz="4" w:space="0" w:color="auto"/>
              <w:right w:val="single" w:sz="4" w:space="0" w:color="auto"/>
            </w:tcBorders>
          </w:tcPr>
          <w:p w14:paraId="6B5990EC" w14:textId="77777777" w:rsidR="00C67F72" w:rsidRPr="00FF16FE" w:rsidRDefault="00C67F72" w:rsidP="00FF16FE">
            <w:pPr>
              <w:jc w:val="both"/>
              <w:rPr>
                <w:rFonts w:ascii="Arial" w:eastAsia="DengXian" w:hAnsi="Arial" w:cs="Arial"/>
                <w:sz w:val="14"/>
                <w:szCs w:val="14"/>
              </w:rPr>
            </w:pPr>
          </w:p>
        </w:tc>
        <w:tc>
          <w:tcPr>
            <w:tcW w:w="517" w:type="pct"/>
            <w:tcBorders>
              <w:top w:val="single" w:sz="4" w:space="0" w:color="auto"/>
              <w:left w:val="single" w:sz="4" w:space="0" w:color="auto"/>
              <w:bottom w:val="single" w:sz="4" w:space="0" w:color="auto"/>
              <w:right w:val="single" w:sz="4" w:space="0" w:color="auto"/>
            </w:tcBorders>
          </w:tcPr>
          <w:p w14:paraId="66198E51"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Per UE</w:t>
            </w:r>
          </w:p>
        </w:tc>
      </w:tr>
      <w:tr w:rsidR="00C67F72" w:rsidRPr="00FF16FE" w14:paraId="12A9FC13" w14:textId="77777777" w:rsidTr="003A6AF8">
        <w:trPr>
          <w:trHeight w:val="20"/>
        </w:trPr>
        <w:tc>
          <w:tcPr>
            <w:tcW w:w="288" w:type="pct"/>
            <w:tcBorders>
              <w:top w:val="single" w:sz="4" w:space="0" w:color="auto"/>
              <w:left w:val="single" w:sz="4" w:space="0" w:color="auto"/>
              <w:bottom w:val="single" w:sz="4" w:space="0" w:color="auto"/>
              <w:right w:val="single" w:sz="4" w:space="0" w:color="auto"/>
            </w:tcBorders>
          </w:tcPr>
          <w:p w14:paraId="2368A053"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13-2a</w:t>
            </w:r>
          </w:p>
        </w:tc>
        <w:tc>
          <w:tcPr>
            <w:tcW w:w="631" w:type="pct"/>
            <w:tcBorders>
              <w:top w:val="single" w:sz="4" w:space="0" w:color="auto"/>
              <w:left w:val="single" w:sz="4" w:space="0" w:color="auto"/>
              <w:bottom w:val="single" w:sz="4" w:space="0" w:color="auto"/>
              <w:right w:val="single" w:sz="4" w:space="0" w:color="auto"/>
            </w:tcBorders>
          </w:tcPr>
          <w:p w14:paraId="7FDB559B"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DL PRS Resources for DL AoD on a band</w:t>
            </w:r>
          </w:p>
        </w:tc>
        <w:tc>
          <w:tcPr>
            <w:tcW w:w="2580" w:type="pct"/>
            <w:tcBorders>
              <w:top w:val="single" w:sz="4" w:space="0" w:color="auto"/>
              <w:left w:val="single" w:sz="4" w:space="0" w:color="auto"/>
              <w:bottom w:val="single" w:sz="4" w:space="0" w:color="auto"/>
              <w:right w:val="single" w:sz="4" w:space="0" w:color="auto"/>
            </w:tcBorders>
          </w:tcPr>
          <w:p w14:paraId="1C702A20" w14:textId="77777777" w:rsidR="00C67F72" w:rsidRPr="00FF16FE" w:rsidRDefault="00C67F72" w:rsidP="003B3421">
            <w:pPr>
              <w:numPr>
                <w:ilvl w:val="0"/>
                <w:numId w:val="497"/>
              </w:numPr>
              <w:jc w:val="both"/>
              <w:rPr>
                <w:rFonts w:ascii="Arial" w:eastAsia="DengXian" w:hAnsi="Arial" w:cs="Arial"/>
                <w:sz w:val="14"/>
                <w:szCs w:val="14"/>
              </w:rPr>
            </w:pPr>
            <w:r w:rsidRPr="00FF16FE">
              <w:rPr>
                <w:rFonts w:ascii="Arial" w:eastAsia="DengXian" w:hAnsi="Arial" w:cs="Arial"/>
                <w:sz w:val="14"/>
                <w:szCs w:val="14"/>
              </w:rPr>
              <w:t xml:space="preserve">Max number of DL PRS Resources per DL PRS Resource Set </w:t>
            </w:r>
          </w:p>
          <w:p w14:paraId="160CC932"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{2, 4, 8, 16, 32, 64}</w:t>
            </w:r>
          </w:p>
          <w:p w14:paraId="038F4627"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Note: 16, 32, 64 are only applicable to FR2 bands</w:t>
            </w:r>
          </w:p>
          <w:p w14:paraId="2A83087B" w14:textId="77777777" w:rsidR="00C67F72" w:rsidRPr="00FF16FE" w:rsidRDefault="00C67F72" w:rsidP="003B3421">
            <w:pPr>
              <w:numPr>
                <w:ilvl w:val="0"/>
                <w:numId w:val="497"/>
              </w:numPr>
              <w:jc w:val="both"/>
              <w:rPr>
                <w:rFonts w:ascii="Arial" w:eastAsia="DengXian" w:hAnsi="Arial" w:cs="Arial"/>
                <w:sz w:val="14"/>
                <w:szCs w:val="14"/>
              </w:rPr>
            </w:pPr>
            <w:r w:rsidRPr="00FF16FE">
              <w:rPr>
                <w:rFonts w:ascii="Arial" w:eastAsia="DengXian" w:hAnsi="Arial" w:cs="Arial"/>
                <w:sz w:val="14"/>
                <w:szCs w:val="14"/>
              </w:rPr>
              <w:t xml:space="preserve">Max number of DL PRS Resources per positioning frequency layer. </w:t>
            </w:r>
          </w:p>
          <w:p w14:paraId="7FE92701"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{6, 24, 32, 64, 96, 128, 256, 512, 1024}</w:t>
            </w:r>
          </w:p>
          <w:p w14:paraId="2E8A46C7"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Note: 6 is only applicable to FR1 bands</w:t>
            </w:r>
          </w:p>
        </w:tc>
        <w:tc>
          <w:tcPr>
            <w:tcW w:w="264" w:type="pct"/>
            <w:tcBorders>
              <w:top w:val="single" w:sz="4" w:space="0" w:color="auto"/>
              <w:left w:val="single" w:sz="4" w:space="0" w:color="auto"/>
              <w:bottom w:val="single" w:sz="4" w:space="0" w:color="auto"/>
              <w:right w:val="single" w:sz="4" w:space="0" w:color="auto"/>
            </w:tcBorders>
          </w:tcPr>
          <w:p w14:paraId="09CA0C0D"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13-1</w:t>
            </w:r>
          </w:p>
        </w:tc>
        <w:tc>
          <w:tcPr>
            <w:tcW w:w="235" w:type="pct"/>
            <w:tcBorders>
              <w:top w:val="single" w:sz="4" w:space="0" w:color="auto"/>
              <w:left w:val="single" w:sz="4" w:space="0" w:color="auto"/>
              <w:bottom w:val="single" w:sz="4" w:space="0" w:color="auto"/>
              <w:right w:val="single" w:sz="4" w:space="0" w:color="auto"/>
            </w:tcBorders>
          </w:tcPr>
          <w:p w14:paraId="273CF457"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No</w:t>
            </w:r>
          </w:p>
        </w:tc>
        <w:tc>
          <w:tcPr>
            <w:tcW w:w="235" w:type="pct"/>
            <w:tcBorders>
              <w:top w:val="single" w:sz="4" w:space="0" w:color="auto"/>
              <w:left w:val="single" w:sz="4" w:space="0" w:color="auto"/>
              <w:bottom w:val="single" w:sz="4" w:space="0" w:color="auto"/>
              <w:right w:val="single" w:sz="4" w:space="0" w:color="auto"/>
            </w:tcBorders>
          </w:tcPr>
          <w:p w14:paraId="6876681F"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N/A</w:t>
            </w:r>
          </w:p>
        </w:tc>
        <w:tc>
          <w:tcPr>
            <w:tcW w:w="250" w:type="pct"/>
            <w:tcBorders>
              <w:top w:val="single" w:sz="4" w:space="0" w:color="auto"/>
              <w:left w:val="single" w:sz="4" w:space="0" w:color="auto"/>
              <w:bottom w:val="single" w:sz="4" w:space="0" w:color="auto"/>
              <w:right w:val="single" w:sz="4" w:space="0" w:color="auto"/>
            </w:tcBorders>
          </w:tcPr>
          <w:p w14:paraId="21856825" w14:textId="77777777" w:rsidR="00C67F72" w:rsidRPr="00FF16FE" w:rsidRDefault="00C67F72" w:rsidP="00FF16FE">
            <w:pPr>
              <w:jc w:val="both"/>
              <w:rPr>
                <w:rFonts w:ascii="Arial" w:eastAsia="DengXian" w:hAnsi="Arial" w:cs="Arial"/>
                <w:sz w:val="14"/>
                <w:szCs w:val="14"/>
              </w:rPr>
            </w:pPr>
          </w:p>
        </w:tc>
        <w:tc>
          <w:tcPr>
            <w:tcW w:w="517" w:type="pct"/>
            <w:tcBorders>
              <w:top w:val="single" w:sz="4" w:space="0" w:color="auto"/>
              <w:left w:val="single" w:sz="4" w:space="0" w:color="auto"/>
              <w:bottom w:val="single" w:sz="4" w:space="0" w:color="auto"/>
              <w:right w:val="single" w:sz="4" w:space="0" w:color="auto"/>
            </w:tcBorders>
          </w:tcPr>
          <w:p w14:paraId="15F92916"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Per band</w:t>
            </w:r>
          </w:p>
        </w:tc>
      </w:tr>
      <w:tr w:rsidR="00C67F72" w:rsidRPr="00FF16FE" w14:paraId="5DDFF9FE" w14:textId="77777777" w:rsidTr="003A6AF8">
        <w:trPr>
          <w:trHeight w:val="20"/>
        </w:trPr>
        <w:tc>
          <w:tcPr>
            <w:tcW w:w="288" w:type="pct"/>
            <w:tcBorders>
              <w:top w:val="single" w:sz="4" w:space="0" w:color="auto"/>
              <w:left w:val="single" w:sz="4" w:space="0" w:color="auto"/>
              <w:bottom w:val="single" w:sz="4" w:space="0" w:color="auto"/>
              <w:right w:val="single" w:sz="4" w:space="0" w:color="auto"/>
            </w:tcBorders>
          </w:tcPr>
          <w:p w14:paraId="1E381888"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13-2b</w:t>
            </w:r>
          </w:p>
        </w:tc>
        <w:tc>
          <w:tcPr>
            <w:tcW w:w="631" w:type="pct"/>
            <w:tcBorders>
              <w:top w:val="single" w:sz="4" w:space="0" w:color="auto"/>
              <w:left w:val="single" w:sz="4" w:space="0" w:color="auto"/>
              <w:bottom w:val="single" w:sz="4" w:space="0" w:color="auto"/>
              <w:right w:val="single" w:sz="4" w:space="0" w:color="auto"/>
            </w:tcBorders>
          </w:tcPr>
          <w:p w14:paraId="6911D2A6"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DL PRS Resources for DL AoD on a band combination</w:t>
            </w:r>
          </w:p>
        </w:tc>
        <w:tc>
          <w:tcPr>
            <w:tcW w:w="2580" w:type="pct"/>
            <w:tcBorders>
              <w:top w:val="single" w:sz="4" w:space="0" w:color="auto"/>
              <w:left w:val="single" w:sz="4" w:space="0" w:color="auto"/>
              <w:bottom w:val="single" w:sz="4" w:space="0" w:color="auto"/>
              <w:right w:val="single" w:sz="4" w:space="0" w:color="auto"/>
            </w:tcBorders>
          </w:tcPr>
          <w:p w14:paraId="6BCB21D0" w14:textId="77777777" w:rsidR="00C67F72" w:rsidRPr="00FF16FE" w:rsidRDefault="00C67F72" w:rsidP="003B3421">
            <w:pPr>
              <w:numPr>
                <w:ilvl w:val="0"/>
                <w:numId w:val="498"/>
              </w:numPr>
              <w:jc w:val="both"/>
              <w:rPr>
                <w:rFonts w:ascii="Arial" w:eastAsia="DengXian" w:hAnsi="Arial" w:cs="Arial"/>
                <w:sz w:val="14"/>
                <w:szCs w:val="14"/>
              </w:rPr>
            </w:pPr>
            <w:r w:rsidRPr="00FF16FE">
              <w:rPr>
                <w:rFonts w:ascii="Arial" w:eastAsia="DengXian" w:hAnsi="Arial" w:cs="Arial"/>
                <w:sz w:val="14"/>
                <w:szCs w:val="14"/>
              </w:rPr>
              <w:t xml:space="preserve">Max number of DL PRS Resources supported by UE across all frequency layers, TRPs and DL PRS Resource Sets for FR1-only. </w:t>
            </w:r>
          </w:p>
          <w:p w14:paraId="6ADD1DE6"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{6, 24, 64, 128, 192, 256, 512, 1024, 2048}</w:t>
            </w:r>
          </w:p>
          <w:p w14:paraId="3FD0EBC7"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Note this is reported for FR1 only BC.</w:t>
            </w:r>
          </w:p>
          <w:p w14:paraId="4CF2086F" w14:textId="77777777" w:rsidR="00C67F72" w:rsidRPr="00FF16FE" w:rsidRDefault="00C67F72" w:rsidP="003B3421">
            <w:pPr>
              <w:numPr>
                <w:ilvl w:val="0"/>
                <w:numId w:val="498"/>
              </w:numPr>
              <w:jc w:val="both"/>
              <w:rPr>
                <w:rFonts w:ascii="Arial" w:eastAsia="DengXian" w:hAnsi="Arial" w:cs="Arial"/>
                <w:sz w:val="14"/>
                <w:szCs w:val="14"/>
              </w:rPr>
            </w:pPr>
            <w:r w:rsidRPr="00FF16FE">
              <w:rPr>
                <w:rFonts w:ascii="Arial" w:eastAsia="DengXian" w:hAnsi="Arial" w:cs="Arial"/>
                <w:sz w:val="14"/>
                <w:szCs w:val="14"/>
              </w:rPr>
              <w:t>Max number of DL PRS Resources supported by UE across all frequency layers, TRPs and DL PRS Resource Sets for FR2-only.</w:t>
            </w:r>
          </w:p>
          <w:p w14:paraId="7C3A6DAD"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{24, 64, 96, 128, 192, 256, 512, 1024, 2048}</w:t>
            </w:r>
          </w:p>
          <w:p w14:paraId="688E8081"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Note this is reported for FR2 only BC</w:t>
            </w:r>
          </w:p>
          <w:p w14:paraId="3DE4BC0A" w14:textId="77777777" w:rsidR="00C67F72" w:rsidRPr="00FF16FE" w:rsidRDefault="00C67F72" w:rsidP="003B3421">
            <w:pPr>
              <w:numPr>
                <w:ilvl w:val="0"/>
                <w:numId w:val="498"/>
              </w:numPr>
              <w:jc w:val="both"/>
              <w:rPr>
                <w:rFonts w:ascii="Arial" w:eastAsia="DengXian" w:hAnsi="Arial" w:cs="Arial"/>
                <w:sz w:val="14"/>
                <w:szCs w:val="14"/>
              </w:rPr>
            </w:pPr>
            <w:r w:rsidRPr="00FF16FE">
              <w:rPr>
                <w:rFonts w:ascii="Arial" w:eastAsia="DengXian" w:hAnsi="Arial" w:cs="Arial"/>
                <w:sz w:val="14"/>
                <w:szCs w:val="14"/>
              </w:rPr>
              <w:t>Max number of DL PRS Resources supported by UE across all frequency layers, TRPs and DL PRS Resource Sets for FR1 in FR1/FR2 mixed operation.</w:t>
            </w:r>
          </w:p>
          <w:p w14:paraId="0B0EAA0C"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{6, 24, 64, 128, 192, 256, 512, 1024, 2048}</w:t>
            </w:r>
          </w:p>
          <w:p w14:paraId="4C9E3CBD"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Note this is reported for BC containing FR1 and FR2 bands</w:t>
            </w:r>
          </w:p>
          <w:p w14:paraId="6D8D0935" w14:textId="77777777" w:rsidR="00C67F72" w:rsidRPr="00FF16FE" w:rsidRDefault="00C67F72" w:rsidP="003B3421">
            <w:pPr>
              <w:numPr>
                <w:ilvl w:val="0"/>
                <w:numId w:val="498"/>
              </w:numPr>
              <w:jc w:val="both"/>
              <w:rPr>
                <w:rFonts w:ascii="Arial" w:eastAsia="DengXian" w:hAnsi="Arial" w:cs="Arial"/>
                <w:sz w:val="14"/>
                <w:szCs w:val="14"/>
              </w:rPr>
            </w:pPr>
            <w:r w:rsidRPr="00FF16FE">
              <w:rPr>
                <w:rFonts w:ascii="Arial" w:eastAsia="DengXian" w:hAnsi="Arial" w:cs="Arial"/>
                <w:sz w:val="14"/>
                <w:szCs w:val="14"/>
              </w:rPr>
              <w:t>Max number of DL PRS Resources supported by UE across all frequency layers, TRPs and DL PRS Resource Sets for FR2 in FR1/FR2 mixed operation.</w:t>
            </w:r>
          </w:p>
          <w:p w14:paraId="56A71B55"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{24, 64, 96, 128, 192, 256, 512, 1024, 2048}</w:t>
            </w:r>
          </w:p>
          <w:p w14:paraId="63D06711"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Note this is reported for BC containing FR1 and FR2 bands</w:t>
            </w:r>
          </w:p>
        </w:tc>
        <w:tc>
          <w:tcPr>
            <w:tcW w:w="264" w:type="pct"/>
            <w:tcBorders>
              <w:top w:val="single" w:sz="4" w:space="0" w:color="auto"/>
              <w:left w:val="single" w:sz="4" w:space="0" w:color="auto"/>
              <w:bottom w:val="single" w:sz="4" w:space="0" w:color="auto"/>
              <w:right w:val="single" w:sz="4" w:space="0" w:color="auto"/>
            </w:tcBorders>
          </w:tcPr>
          <w:p w14:paraId="4D0ED330"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13-1</w:t>
            </w:r>
          </w:p>
        </w:tc>
        <w:tc>
          <w:tcPr>
            <w:tcW w:w="235" w:type="pct"/>
            <w:tcBorders>
              <w:top w:val="single" w:sz="4" w:space="0" w:color="auto"/>
              <w:left w:val="single" w:sz="4" w:space="0" w:color="auto"/>
              <w:bottom w:val="single" w:sz="4" w:space="0" w:color="auto"/>
              <w:right w:val="single" w:sz="4" w:space="0" w:color="auto"/>
            </w:tcBorders>
          </w:tcPr>
          <w:p w14:paraId="4CC8B460"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No</w:t>
            </w:r>
          </w:p>
        </w:tc>
        <w:tc>
          <w:tcPr>
            <w:tcW w:w="235" w:type="pct"/>
            <w:tcBorders>
              <w:top w:val="single" w:sz="4" w:space="0" w:color="auto"/>
              <w:left w:val="single" w:sz="4" w:space="0" w:color="auto"/>
              <w:bottom w:val="single" w:sz="4" w:space="0" w:color="auto"/>
              <w:right w:val="single" w:sz="4" w:space="0" w:color="auto"/>
            </w:tcBorders>
          </w:tcPr>
          <w:p w14:paraId="4ABC9BD8"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N/A</w:t>
            </w:r>
          </w:p>
        </w:tc>
        <w:tc>
          <w:tcPr>
            <w:tcW w:w="250" w:type="pct"/>
            <w:tcBorders>
              <w:top w:val="single" w:sz="4" w:space="0" w:color="auto"/>
              <w:left w:val="single" w:sz="4" w:space="0" w:color="auto"/>
              <w:bottom w:val="single" w:sz="4" w:space="0" w:color="auto"/>
              <w:right w:val="single" w:sz="4" w:space="0" w:color="auto"/>
            </w:tcBorders>
          </w:tcPr>
          <w:p w14:paraId="40B3868F" w14:textId="77777777" w:rsidR="00C67F72" w:rsidRPr="00FF16FE" w:rsidRDefault="00C67F72" w:rsidP="00FF16FE">
            <w:pPr>
              <w:jc w:val="both"/>
              <w:rPr>
                <w:rFonts w:ascii="Arial" w:eastAsia="DengXian" w:hAnsi="Arial" w:cs="Arial"/>
                <w:sz w:val="14"/>
                <w:szCs w:val="14"/>
              </w:rPr>
            </w:pPr>
          </w:p>
        </w:tc>
        <w:tc>
          <w:tcPr>
            <w:tcW w:w="517" w:type="pct"/>
            <w:tcBorders>
              <w:top w:val="single" w:sz="4" w:space="0" w:color="auto"/>
              <w:left w:val="single" w:sz="4" w:space="0" w:color="auto"/>
              <w:bottom w:val="single" w:sz="4" w:space="0" w:color="auto"/>
              <w:right w:val="single" w:sz="4" w:space="0" w:color="auto"/>
            </w:tcBorders>
          </w:tcPr>
          <w:p w14:paraId="423DF4AA"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Per BC</w:t>
            </w:r>
          </w:p>
        </w:tc>
      </w:tr>
      <w:bookmarkEnd w:id="466"/>
    </w:tbl>
    <w:p w14:paraId="7486761D" w14:textId="77777777" w:rsidR="00C67F72" w:rsidRPr="0036126C" w:rsidRDefault="00C67F72" w:rsidP="00FF16FE"/>
    <w:p w14:paraId="656E2581" w14:textId="77777777" w:rsidR="00C67F72" w:rsidRPr="0036126C" w:rsidRDefault="00C67F72" w:rsidP="00FF16FE">
      <w:r w:rsidRPr="0036126C">
        <w:rPr>
          <w:highlight w:val="green"/>
        </w:rPr>
        <w:t>Agreements:</w:t>
      </w:r>
    </w:p>
    <w:p w14:paraId="4DA1A027" w14:textId="77777777" w:rsidR="00C67F72" w:rsidRPr="00FF16FE" w:rsidRDefault="00C67F72" w:rsidP="003B3421">
      <w:pPr>
        <w:pStyle w:val="ListParagraph"/>
        <w:numPr>
          <w:ilvl w:val="0"/>
          <w:numId w:val="508"/>
        </w:numPr>
        <w:rPr>
          <w:bCs/>
        </w:rPr>
      </w:pPr>
      <w:bookmarkStart w:id="467" w:name="_Hlk42262606"/>
      <w:r w:rsidRPr="00FF16FE">
        <w:rPr>
          <w:bCs/>
        </w:rPr>
        <w:t>Candidate value 4 for component 2 of FG13-2 is added instead of [3]</w:t>
      </w:r>
    </w:p>
    <w:p w14:paraId="4C89CD49" w14:textId="77777777" w:rsidR="00C67F72" w:rsidRPr="00FF16FE" w:rsidRDefault="00C67F72" w:rsidP="003B3421">
      <w:pPr>
        <w:pStyle w:val="ListParagraph"/>
        <w:numPr>
          <w:ilvl w:val="0"/>
          <w:numId w:val="508"/>
        </w:numPr>
        <w:rPr>
          <w:bCs/>
        </w:rPr>
      </w:pPr>
      <w:r w:rsidRPr="00FF16FE">
        <w:rPr>
          <w:rFonts w:hint="eastAsia"/>
          <w:bCs/>
        </w:rPr>
        <w:t>T</w:t>
      </w:r>
      <w:r w:rsidRPr="00FF16FE">
        <w:rPr>
          <w:bCs/>
        </w:rPr>
        <w:t>ype of FG13-2b is Per BC</w:t>
      </w:r>
    </w:p>
    <w:p w14:paraId="443FDB55" w14:textId="77777777" w:rsidR="00C67F72" w:rsidRPr="0036126C" w:rsidRDefault="00C67F72" w:rsidP="00FF16FE">
      <w:bookmarkStart w:id="468" w:name="_Hlk42130619"/>
      <w:bookmarkEnd w:id="467"/>
      <w:r w:rsidRPr="0036126C">
        <w:rPr>
          <w:highlight w:val="green"/>
        </w:rPr>
        <w:t>Agreements:</w:t>
      </w:r>
    </w:p>
    <w:p w14:paraId="60CE28DD" w14:textId="77777777" w:rsidR="00C67F72" w:rsidRPr="00E94FB0" w:rsidRDefault="00C67F72" w:rsidP="003B3421">
      <w:pPr>
        <w:pStyle w:val="ListParagraph"/>
        <w:numPr>
          <w:ilvl w:val="0"/>
          <w:numId w:val="510"/>
        </w:numPr>
        <w:rPr>
          <w:rFonts w:eastAsia="Batang"/>
          <w:lang w:eastAsia="ko-KR"/>
        </w:rPr>
      </w:pPr>
      <w:r w:rsidRPr="0036126C">
        <w:rPr>
          <w:rFonts w:hint="eastAsia"/>
        </w:rPr>
        <w:t>F</w:t>
      </w:r>
      <w:r w:rsidRPr="0036126C">
        <w:t>G13-3 is restructured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1320"/>
        <w:gridCol w:w="5396"/>
        <w:gridCol w:w="552"/>
        <w:gridCol w:w="491"/>
        <w:gridCol w:w="491"/>
        <w:gridCol w:w="523"/>
        <w:gridCol w:w="1081"/>
      </w:tblGrid>
      <w:tr w:rsidR="00C67F72" w:rsidRPr="00FF16FE" w14:paraId="53CD1204" w14:textId="77777777" w:rsidTr="003A6AF8">
        <w:trPr>
          <w:trHeight w:val="20"/>
        </w:trPr>
        <w:tc>
          <w:tcPr>
            <w:tcW w:w="288" w:type="pct"/>
            <w:tcBorders>
              <w:top w:val="single" w:sz="4" w:space="0" w:color="auto"/>
              <w:left w:val="single" w:sz="4" w:space="0" w:color="auto"/>
              <w:bottom w:val="single" w:sz="4" w:space="0" w:color="auto"/>
              <w:right w:val="single" w:sz="4" w:space="0" w:color="auto"/>
            </w:tcBorders>
          </w:tcPr>
          <w:p w14:paraId="60029015"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13-3</w:t>
            </w:r>
          </w:p>
        </w:tc>
        <w:tc>
          <w:tcPr>
            <w:tcW w:w="631" w:type="pct"/>
            <w:tcBorders>
              <w:top w:val="single" w:sz="4" w:space="0" w:color="auto"/>
              <w:left w:val="single" w:sz="4" w:space="0" w:color="auto"/>
              <w:bottom w:val="single" w:sz="4" w:space="0" w:color="auto"/>
              <w:right w:val="single" w:sz="4" w:space="0" w:color="auto"/>
            </w:tcBorders>
          </w:tcPr>
          <w:p w14:paraId="5D5E61C0"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DL PRS Resources for DL-TDOA</w:t>
            </w:r>
          </w:p>
        </w:tc>
        <w:tc>
          <w:tcPr>
            <w:tcW w:w="2580" w:type="pct"/>
            <w:tcBorders>
              <w:top w:val="single" w:sz="4" w:space="0" w:color="auto"/>
              <w:left w:val="single" w:sz="4" w:space="0" w:color="auto"/>
              <w:bottom w:val="single" w:sz="4" w:space="0" w:color="auto"/>
              <w:right w:val="single" w:sz="4" w:space="0" w:color="auto"/>
            </w:tcBorders>
          </w:tcPr>
          <w:p w14:paraId="08D8E0B7" w14:textId="77777777" w:rsidR="00C67F72" w:rsidRPr="00FF16FE" w:rsidRDefault="00C67F72" w:rsidP="003B3421">
            <w:pPr>
              <w:numPr>
                <w:ilvl w:val="0"/>
                <w:numId w:val="499"/>
              </w:numPr>
              <w:jc w:val="both"/>
              <w:rPr>
                <w:rFonts w:ascii="Arial" w:eastAsia="DengXian" w:hAnsi="Arial" w:cs="Arial"/>
                <w:sz w:val="14"/>
                <w:szCs w:val="14"/>
              </w:rPr>
            </w:pPr>
            <w:r w:rsidRPr="00FF16FE">
              <w:rPr>
                <w:rFonts w:ascii="Arial" w:eastAsia="DengXian" w:hAnsi="Arial" w:cs="Arial"/>
                <w:sz w:val="14"/>
                <w:szCs w:val="14"/>
              </w:rPr>
              <w:t>Max number of DL PRS Resource Sets per TRP per frequency layer supported by UE.</w:t>
            </w:r>
          </w:p>
          <w:p w14:paraId="0331776B"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{1, 2}</w:t>
            </w:r>
          </w:p>
          <w:p w14:paraId="1BBEFA6C" w14:textId="77777777" w:rsidR="00C67F72" w:rsidRPr="00FF16FE" w:rsidRDefault="00C67F72" w:rsidP="003B3421">
            <w:pPr>
              <w:numPr>
                <w:ilvl w:val="0"/>
                <w:numId w:val="499"/>
              </w:numPr>
              <w:jc w:val="both"/>
              <w:rPr>
                <w:rFonts w:ascii="Arial" w:eastAsia="DengXian" w:hAnsi="Arial" w:cs="Arial"/>
                <w:sz w:val="14"/>
                <w:szCs w:val="14"/>
              </w:rPr>
            </w:pPr>
            <w:r w:rsidRPr="00FF16FE">
              <w:rPr>
                <w:rFonts w:ascii="Arial" w:eastAsia="DengXian" w:hAnsi="Arial" w:cs="Arial"/>
                <w:sz w:val="14"/>
                <w:szCs w:val="14"/>
              </w:rPr>
              <w:t xml:space="preserve">Max number of TRPs across all positioning frequency layers per UE. </w:t>
            </w:r>
          </w:p>
          <w:p w14:paraId="0899BDB5"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lastRenderedPageBreak/>
              <w:t>Values = {</w:t>
            </w:r>
            <w:r w:rsidRPr="00FF16FE">
              <w:rPr>
                <w:rFonts w:ascii="Arial" w:eastAsia="DengXian" w:hAnsi="Arial" w:cs="Arial"/>
                <w:color w:val="FF0000"/>
                <w:sz w:val="14"/>
                <w:szCs w:val="14"/>
              </w:rPr>
              <w:t>4</w:t>
            </w:r>
            <w:r w:rsidRPr="00FF16FE">
              <w:rPr>
                <w:rFonts w:ascii="Arial" w:eastAsia="DengXian" w:hAnsi="Arial" w:cs="Arial"/>
                <w:strike/>
                <w:color w:val="FF0000"/>
                <w:sz w:val="14"/>
                <w:szCs w:val="14"/>
              </w:rPr>
              <w:t>[3]</w:t>
            </w:r>
            <w:r w:rsidRPr="00FF16FE">
              <w:rPr>
                <w:rFonts w:ascii="Arial" w:eastAsia="DengXian" w:hAnsi="Arial" w:cs="Arial"/>
                <w:sz w:val="14"/>
                <w:szCs w:val="14"/>
              </w:rPr>
              <w:t>, 6, 12, 16, 24, 32, 64, 128, 256}</w:t>
            </w:r>
          </w:p>
          <w:p w14:paraId="0D0F8347" w14:textId="77777777" w:rsidR="00C67F72" w:rsidRPr="00FF16FE" w:rsidRDefault="00C67F72" w:rsidP="003B3421">
            <w:pPr>
              <w:numPr>
                <w:ilvl w:val="0"/>
                <w:numId w:val="499"/>
              </w:numPr>
              <w:jc w:val="both"/>
              <w:rPr>
                <w:rFonts w:ascii="Arial" w:eastAsia="DengXian" w:hAnsi="Arial" w:cs="Arial"/>
                <w:sz w:val="14"/>
                <w:szCs w:val="14"/>
              </w:rPr>
            </w:pPr>
            <w:r w:rsidRPr="00FF16FE">
              <w:rPr>
                <w:rFonts w:ascii="Arial" w:eastAsia="DengXian" w:hAnsi="Arial" w:cs="Arial"/>
                <w:sz w:val="14"/>
                <w:szCs w:val="14"/>
              </w:rPr>
              <w:t>Max number of positioning frequency layers UE supports</w:t>
            </w:r>
          </w:p>
          <w:p w14:paraId="272BE8F3" w14:textId="77777777" w:rsidR="00C67F72" w:rsidRPr="00FF16FE" w:rsidRDefault="00C67F72" w:rsidP="00FF16FE">
            <w:pPr>
              <w:jc w:val="both"/>
              <w:rPr>
                <w:rFonts w:ascii="Arial" w:eastAsia="DengXian" w:hAnsi="Arial" w:cs="Arial"/>
                <w:b/>
                <w:sz w:val="14"/>
                <w:szCs w:val="14"/>
              </w:rPr>
            </w:pPr>
            <w:r w:rsidRPr="00FF16FE">
              <w:rPr>
                <w:rFonts w:ascii="Arial" w:eastAsia="DengXian" w:hAnsi="Arial" w:cs="Arial"/>
                <w:sz w:val="14"/>
                <w:szCs w:val="14"/>
              </w:rPr>
              <w:t>Values = {1, 2, 3, 4}</w:t>
            </w:r>
          </w:p>
        </w:tc>
        <w:tc>
          <w:tcPr>
            <w:tcW w:w="264" w:type="pct"/>
            <w:tcBorders>
              <w:top w:val="single" w:sz="4" w:space="0" w:color="auto"/>
              <w:left w:val="single" w:sz="4" w:space="0" w:color="auto"/>
              <w:bottom w:val="single" w:sz="4" w:space="0" w:color="auto"/>
              <w:right w:val="single" w:sz="4" w:space="0" w:color="auto"/>
            </w:tcBorders>
          </w:tcPr>
          <w:p w14:paraId="5A9487EB"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lastRenderedPageBreak/>
              <w:t>13-1</w:t>
            </w:r>
          </w:p>
        </w:tc>
        <w:tc>
          <w:tcPr>
            <w:tcW w:w="235" w:type="pct"/>
            <w:tcBorders>
              <w:top w:val="single" w:sz="4" w:space="0" w:color="auto"/>
              <w:left w:val="single" w:sz="4" w:space="0" w:color="auto"/>
              <w:bottom w:val="single" w:sz="4" w:space="0" w:color="auto"/>
              <w:right w:val="single" w:sz="4" w:space="0" w:color="auto"/>
            </w:tcBorders>
          </w:tcPr>
          <w:p w14:paraId="0F2F33D1"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No</w:t>
            </w:r>
          </w:p>
        </w:tc>
        <w:tc>
          <w:tcPr>
            <w:tcW w:w="235" w:type="pct"/>
            <w:tcBorders>
              <w:top w:val="single" w:sz="4" w:space="0" w:color="auto"/>
              <w:left w:val="single" w:sz="4" w:space="0" w:color="auto"/>
              <w:bottom w:val="single" w:sz="4" w:space="0" w:color="auto"/>
              <w:right w:val="single" w:sz="4" w:space="0" w:color="auto"/>
            </w:tcBorders>
          </w:tcPr>
          <w:p w14:paraId="20E38C8E"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N/A</w:t>
            </w:r>
          </w:p>
        </w:tc>
        <w:tc>
          <w:tcPr>
            <w:tcW w:w="250" w:type="pct"/>
            <w:tcBorders>
              <w:top w:val="single" w:sz="4" w:space="0" w:color="auto"/>
              <w:left w:val="single" w:sz="4" w:space="0" w:color="auto"/>
              <w:bottom w:val="single" w:sz="4" w:space="0" w:color="auto"/>
              <w:right w:val="single" w:sz="4" w:space="0" w:color="auto"/>
            </w:tcBorders>
          </w:tcPr>
          <w:p w14:paraId="5493DCD5" w14:textId="77777777" w:rsidR="00C67F72" w:rsidRPr="00FF16FE" w:rsidRDefault="00C67F72" w:rsidP="00FF16FE">
            <w:pPr>
              <w:jc w:val="both"/>
              <w:rPr>
                <w:rFonts w:ascii="Arial" w:eastAsia="DengXian" w:hAnsi="Arial" w:cs="Arial"/>
                <w:sz w:val="14"/>
                <w:szCs w:val="14"/>
              </w:rPr>
            </w:pPr>
          </w:p>
        </w:tc>
        <w:tc>
          <w:tcPr>
            <w:tcW w:w="517" w:type="pct"/>
            <w:tcBorders>
              <w:top w:val="single" w:sz="4" w:space="0" w:color="auto"/>
              <w:left w:val="single" w:sz="4" w:space="0" w:color="auto"/>
              <w:bottom w:val="single" w:sz="4" w:space="0" w:color="auto"/>
              <w:right w:val="single" w:sz="4" w:space="0" w:color="auto"/>
            </w:tcBorders>
          </w:tcPr>
          <w:p w14:paraId="478BA887"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Per UE</w:t>
            </w:r>
          </w:p>
        </w:tc>
      </w:tr>
      <w:tr w:rsidR="00C67F72" w:rsidRPr="00FF16FE" w14:paraId="413C616D" w14:textId="77777777" w:rsidTr="003A6AF8">
        <w:trPr>
          <w:trHeight w:val="20"/>
        </w:trPr>
        <w:tc>
          <w:tcPr>
            <w:tcW w:w="288" w:type="pct"/>
            <w:tcBorders>
              <w:top w:val="single" w:sz="4" w:space="0" w:color="auto"/>
              <w:left w:val="single" w:sz="4" w:space="0" w:color="auto"/>
              <w:bottom w:val="single" w:sz="4" w:space="0" w:color="auto"/>
              <w:right w:val="single" w:sz="4" w:space="0" w:color="auto"/>
            </w:tcBorders>
          </w:tcPr>
          <w:p w14:paraId="7D390E86"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13-3a</w:t>
            </w:r>
          </w:p>
        </w:tc>
        <w:tc>
          <w:tcPr>
            <w:tcW w:w="631" w:type="pct"/>
            <w:tcBorders>
              <w:top w:val="single" w:sz="4" w:space="0" w:color="auto"/>
              <w:left w:val="single" w:sz="4" w:space="0" w:color="auto"/>
              <w:bottom w:val="single" w:sz="4" w:space="0" w:color="auto"/>
              <w:right w:val="single" w:sz="4" w:space="0" w:color="auto"/>
            </w:tcBorders>
          </w:tcPr>
          <w:p w14:paraId="10EF1A2D"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DL PRS Resources for DL-TDOA on a band</w:t>
            </w:r>
          </w:p>
        </w:tc>
        <w:tc>
          <w:tcPr>
            <w:tcW w:w="2580" w:type="pct"/>
            <w:tcBorders>
              <w:top w:val="single" w:sz="4" w:space="0" w:color="auto"/>
              <w:left w:val="single" w:sz="4" w:space="0" w:color="auto"/>
              <w:bottom w:val="single" w:sz="4" w:space="0" w:color="auto"/>
              <w:right w:val="single" w:sz="4" w:space="0" w:color="auto"/>
            </w:tcBorders>
          </w:tcPr>
          <w:p w14:paraId="3FCBEE9D" w14:textId="77777777" w:rsidR="00C67F72" w:rsidRPr="00FF16FE" w:rsidRDefault="00C67F72" w:rsidP="003B3421">
            <w:pPr>
              <w:numPr>
                <w:ilvl w:val="0"/>
                <w:numId w:val="500"/>
              </w:numPr>
              <w:jc w:val="both"/>
              <w:rPr>
                <w:rFonts w:ascii="Arial" w:eastAsia="DengXian" w:hAnsi="Arial" w:cs="Arial"/>
                <w:sz w:val="14"/>
                <w:szCs w:val="14"/>
              </w:rPr>
            </w:pPr>
            <w:r w:rsidRPr="00FF16FE">
              <w:rPr>
                <w:rFonts w:ascii="Arial" w:eastAsia="DengXian" w:hAnsi="Arial" w:cs="Arial"/>
                <w:sz w:val="14"/>
                <w:szCs w:val="14"/>
              </w:rPr>
              <w:t xml:space="preserve">Max number of DL PRS Resources per DL PRS Resource Set </w:t>
            </w:r>
          </w:p>
          <w:p w14:paraId="0D8DD4B4"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{1, 2, 4, 8, 16, 32, 64}</w:t>
            </w:r>
          </w:p>
          <w:p w14:paraId="1525C4CD"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Note: 16, 32, 64 are only applicable to FR2 bands</w:t>
            </w:r>
          </w:p>
          <w:p w14:paraId="64FBA3EB" w14:textId="77777777" w:rsidR="00C67F72" w:rsidRPr="00FF16FE" w:rsidRDefault="00C67F72" w:rsidP="003B3421">
            <w:pPr>
              <w:numPr>
                <w:ilvl w:val="0"/>
                <w:numId w:val="500"/>
              </w:numPr>
              <w:jc w:val="both"/>
              <w:rPr>
                <w:rFonts w:ascii="Arial" w:eastAsia="DengXian" w:hAnsi="Arial" w:cs="Arial"/>
                <w:sz w:val="14"/>
                <w:szCs w:val="14"/>
              </w:rPr>
            </w:pPr>
            <w:r w:rsidRPr="00FF16FE">
              <w:rPr>
                <w:rFonts w:ascii="Arial" w:eastAsia="DengXian" w:hAnsi="Arial" w:cs="Arial"/>
                <w:sz w:val="14"/>
                <w:szCs w:val="14"/>
              </w:rPr>
              <w:t xml:space="preserve">Max number of DL PRS Resources per positioning frequency layer. </w:t>
            </w:r>
          </w:p>
          <w:p w14:paraId="24CC5819"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{6, 24, 32, 64, 96, 128, 256, 512, 1024}</w:t>
            </w:r>
          </w:p>
          <w:p w14:paraId="4E5C75DF"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Note: 6 is only applicable to FR1 bands</w:t>
            </w:r>
          </w:p>
        </w:tc>
        <w:tc>
          <w:tcPr>
            <w:tcW w:w="264" w:type="pct"/>
            <w:tcBorders>
              <w:top w:val="single" w:sz="4" w:space="0" w:color="auto"/>
              <w:left w:val="single" w:sz="4" w:space="0" w:color="auto"/>
              <w:bottom w:val="single" w:sz="4" w:space="0" w:color="auto"/>
              <w:right w:val="single" w:sz="4" w:space="0" w:color="auto"/>
            </w:tcBorders>
          </w:tcPr>
          <w:p w14:paraId="4C22CE18"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13-1</w:t>
            </w:r>
          </w:p>
        </w:tc>
        <w:tc>
          <w:tcPr>
            <w:tcW w:w="235" w:type="pct"/>
            <w:tcBorders>
              <w:top w:val="single" w:sz="4" w:space="0" w:color="auto"/>
              <w:left w:val="single" w:sz="4" w:space="0" w:color="auto"/>
              <w:bottom w:val="single" w:sz="4" w:space="0" w:color="auto"/>
              <w:right w:val="single" w:sz="4" w:space="0" w:color="auto"/>
            </w:tcBorders>
          </w:tcPr>
          <w:p w14:paraId="6E493FA4"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No</w:t>
            </w:r>
          </w:p>
        </w:tc>
        <w:tc>
          <w:tcPr>
            <w:tcW w:w="235" w:type="pct"/>
            <w:tcBorders>
              <w:top w:val="single" w:sz="4" w:space="0" w:color="auto"/>
              <w:left w:val="single" w:sz="4" w:space="0" w:color="auto"/>
              <w:bottom w:val="single" w:sz="4" w:space="0" w:color="auto"/>
              <w:right w:val="single" w:sz="4" w:space="0" w:color="auto"/>
            </w:tcBorders>
          </w:tcPr>
          <w:p w14:paraId="0B1B5704"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N/A</w:t>
            </w:r>
          </w:p>
        </w:tc>
        <w:tc>
          <w:tcPr>
            <w:tcW w:w="250" w:type="pct"/>
            <w:tcBorders>
              <w:top w:val="single" w:sz="4" w:space="0" w:color="auto"/>
              <w:left w:val="single" w:sz="4" w:space="0" w:color="auto"/>
              <w:bottom w:val="single" w:sz="4" w:space="0" w:color="auto"/>
              <w:right w:val="single" w:sz="4" w:space="0" w:color="auto"/>
            </w:tcBorders>
          </w:tcPr>
          <w:p w14:paraId="32E5DF3D" w14:textId="77777777" w:rsidR="00C67F72" w:rsidRPr="00FF16FE" w:rsidRDefault="00C67F72" w:rsidP="00FF16FE">
            <w:pPr>
              <w:jc w:val="both"/>
              <w:rPr>
                <w:rFonts w:ascii="Arial" w:eastAsia="DengXian" w:hAnsi="Arial" w:cs="Arial"/>
                <w:sz w:val="14"/>
                <w:szCs w:val="14"/>
              </w:rPr>
            </w:pPr>
          </w:p>
        </w:tc>
        <w:tc>
          <w:tcPr>
            <w:tcW w:w="517" w:type="pct"/>
            <w:tcBorders>
              <w:top w:val="single" w:sz="4" w:space="0" w:color="auto"/>
              <w:left w:val="single" w:sz="4" w:space="0" w:color="auto"/>
              <w:bottom w:val="single" w:sz="4" w:space="0" w:color="auto"/>
              <w:right w:val="single" w:sz="4" w:space="0" w:color="auto"/>
            </w:tcBorders>
          </w:tcPr>
          <w:p w14:paraId="37B1F623"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Per band</w:t>
            </w:r>
          </w:p>
        </w:tc>
      </w:tr>
      <w:tr w:rsidR="00C67F72" w:rsidRPr="00FF16FE" w14:paraId="78F1ADD4" w14:textId="77777777" w:rsidTr="003A6AF8">
        <w:trPr>
          <w:trHeight w:val="20"/>
        </w:trPr>
        <w:tc>
          <w:tcPr>
            <w:tcW w:w="288" w:type="pct"/>
            <w:tcBorders>
              <w:top w:val="single" w:sz="4" w:space="0" w:color="auto"/>
              <w:left w:val="single" w:sz="4" w:space="0" w:color="auto"/>
              <w:bottom w:val="single" w:sz="4" w:space="0" w:color="auto"/>
              <w:right w:val="single" w:sz="4" w:space="0" w:color="auto"/>
            </w:tcBorders>
          </w:tcPr>
          <w:p w14:paraId="44725BBA"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13-3b</w:t>
            </w:r>
          </w:p>
        </w:tc>
        <w:tc>
          <w:tcPr>
            <w:tcW w:w="631" w:type="pct"/>
            <w:tcBorders>
              <w:top w:val="single" w:sz="4" w:space="0" w:color="auto"/>
              <w:left w:val="single" w:sz="4" w:space="0" w:color="auto"/>
              <w:bottom w:val="single" w:sz="4" w:space="0" w:color="auto"/>
              <w:right w:val="single" w:sz="4" w:space="0" w:color="auto"/>
            </w:tcBorders>
          </w:tcPr>
          <w:p w14:paraId="7235D332"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DL PRS Resources for DL-TDOA on a band combination</w:t>
            </w:r>
          </w:p>
        </w:tc>
        <w:tc>
          <w:tcPr>
            <w:tcW w:w="2580" w:type="pct"/>
            <w:tcBorders>
              <w:top w:val="single" w:sz="4" w:space="0" w:color="auto"/>
              <w:left w:val="single" w:sz="4" w:space="0" w:color="auto"/>
              <w:bottom w:val="single" w:sz="4" w:space="0" w:color="auto"/>
              <w:right w:val="single" w:sz="4" w:space="0" w:color="auto"/>
            </w:tcBorders>
          </w:tcPr>
          <w:p w14:paraId="15F42332" w14:textId="77777777" w:rsidR="00C67F72" w:rsidRPr="00FF16FE" w:rsidRDefault="00C67F72" w:rsidP="003B3421">
            <w:pPr>
              <w:numPr>
                <w:ilvl w:val="0"/>
                <w:numId w:val="498"/>
              </w:numPr>
              <w:jc w:val="both"/>
              <w:rPr>
                <w:rFonts w:ascii="Arial" w:eastAsia="DengXian" w:hAnsi="Arial" w:cs="Arial"/>
                <w:sz w:val="14"/>
                <w:szCs w:val="14"/>
              </w:rPr>
            </w:pPr>
            <w:r w:rsidRPr="00FF16FE">
              <w:rPr>
                <w:rFonts w:ascii="Arial" w:eastAsia="DengXian" w:hAnsi="Arial" w:cs="Arial"/>
                <w:sz w:val="14"/>
                <w:szCs w:val="14"/>
              </w:rPr>
              <w:t xml:space="preserve">Max number of DL PRS Resources supported by UE across all frequency layers, TRPs and DL PRS Resource Sets for FR1-only. </w:t>
            </w:r>
          </w:p>
          <w:p w14:paraId="51F6FCB8"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{6, 24, 64, 128, 192, 256, 512, 1024, 2048}</w:t>
            </w:r>
          </w:p>
          <w:p w14:paraId="0B4A0A98"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Note this is reported for FR1 only BC.</w:t>
            </w:r>
          </w:p>
          <w:p w14:paraId="32852457" w14:textId="77777777" w:rsidR="00C67F72" w:rsidRPr="00FF16FE" w:rsidRDefault="00C67F72" w:rsidP="003B3421">
            <w:pPr>
              <w:numPr>
                <w:ilvl w:val="0"/>
                <w:numId w:val="501"/>
              </w:numPr>
              <w:jc w:val="both"/>
              <w:rPr>
                <w:rFonts w:ascii="Arial" w:eastAsia="DengXian" w:hAnsi="Arial" w:cs="Arial"/>
                <w:sz w:val="14"/>
                <w:szCs w:val="14"/>
              </w:rPr>
            </w:pPr>
            <w:r w:rsidRPr="00FF16FE">
              <w:rPr>
                <w:rFonts w:ascii="Arial" w:eastAsia="DengXian" w:hAnsi="Arial" w:cs="Arial"/>
                <w:sz w:val="14"/>
                <w:szCs w:val="14"/>
              </w:rPr>
              <w:t>Max number of DL PRS Resources supported by UE across all frequency layers, TRPs and DL PRS Resource Sets for FR2-only.</w:t>
            </w:r>
          </w:p>
          <w:p w14:paraId="38CFDD25"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{24, 64, 96, 128, 192, 256, 512, 1024, 2048}</w:t>
            </w:r>
          </w:p>
          <w:p w14:paraId="1963AF7B"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Note this is reported for FR2 only BC</w:t>
            </w:r>
          </w:p>
          <w:p w14:paraId="204FCFC3" w14:textId="77777777" w:rsidR="00C67F72" w:rsidRPr="00FF16FE" w:rsidRDefault="00C67F72" w:rsidP="003B3421">
            <w:pPr>
              <w:numPr>
                <w:ilvl w:val="0"/>
                <w:numId w:val="501"/>
              </w:numPr>
              <w:jc w:val="both"/>
              <w:rPr>
                <w:rFonts w:ascii="Arial" w:eastAsia="DengXian" w:hAnsi="Arial" w:cs="Arial"/>
                <w:sz w:val="14"/>
                <w:szCs w:val="14"/>
              </w:rPr>
            </w:pPr>
            <w:r w:rsidRPr="00FF16FE">
              <w:rPr>
                <w:rFonts w:ascii="Arial" w:eastAsia="DengXian" w:hAnsi="Arial" w:cs="Arial"/>
                <w:sz w:val="14"/>
                <w:szCs w:val="14"/>
              </w:rPr>
              <w:t>Max number of DL PRS Resources supported by UE across all frequency layers, TRPs and DL PRS Resource Sets for FR1 in FR1/FR2 mixed operation.</w:t>
            </w:r>
          </w:p>
          <w:p w14:paraId="30E229A8"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{6, 24, 64, 128, 192, 256, 512, 1024, 2048}</w:t>
            </w:r>
          </w:p>
          <w:p w14:paraId="6F64E640"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Note this is reported for BC containing FR1 and FR2 bands</w:t>
            </w:r>
          </w:p>
          <w:p w14:paraId="0CE20563" w14:textId="77777777" w:rsidR="00C67F72" w:rsidRPr="00FF16FE" w:rsidRDefault="00C67F72" w:rsidP="003B3421">
            <w:pPr>
              <w:numPr>
                <w:ilvl w:val="0"/>
                <w:numId w:val="501"/>
              </w:numPr>
              <w:jc w:val="both"/>
              <w:rPr>
                <w:rFonts w:ascii="Arial" w:eastAsia="DengXian" w:hAnsi="Arial" w:cs="Arial"/>
                <w:sz w:val="14"/>
                <w:szCs w:val="14"/>
              </w:rPr>
            </w:pPr>
            <w:r w:rsidRPr="00FF16FE">
              <w:rPr>
                <w:rFonts w:ascii="Arial" w:eastAsia="DengXian" w:hAnsi="Arial" w:cs="Arial"/>
                <w:sz w:val="14"/>
                <w:szCs w:val="14"/>
              </w:rPr>
              <w:t>Max number of DL PRS Resources supported by UE across all frequency layers, TRPs and DL PRS Resource Sets for FR2 in FR1/FR2 mixed operation.</w:t>
            </w:r>
          </w:p>
          <w:p w14:paraId="55F55C3D"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{24, 64, 96, 128, 192, 256, 512, 1024, 2048}</w:t>
            </w:r>
          </w:p>
          <w:p w14:paraId="40E06F9E"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Note this is reported for BC containing FR1 and FR2 bands</w:t>
            </w:r>
          </w:p>
        </w:tc>
        <w:tc>
          <w:tcPr>
            <w:tcW w:w="264" w:type="pct"/>
            <w:tcBorders>
              <w:top w:val="single" w:sz="4" w:space="0" w:color="auto"/>
              <w:left w:val="single" w:sz="4" w:space="0" w:color="auto"/>
              <w:bottom w:val="single" w:sz="4" w:space="0" w:color="auto"/>
              <w:right w:val="single" w:sz="4" w:space="0" w:color="auto"/>
            </w:tcBorders>
          </w:tcPr>
          <w:p w14:paraId="7D26E9F8"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13-1</w:t>
            </w:r>
          </w:p>
        </w:tc>
        <w:tc>
          <w:tcPr>
            <w:tcW w:w="235" w:type="pct"/>
            <w:tcBorders>
              <w:top w:val="single" w:sz="4" w:space="0" w:color="auto"/>
              <w:left w:val="single" w:sz="4" w:space="0" w:color="auto"/>
              <w:bottom w:val="single" w:sz="4" w:space="0" w:color="auto"/>
              <w:right w:val="single" w:sz="4" w:space="0" w:color="auto"/>
            </w:tcBorders>
          </w:tcPr>
          <w:p w14:paraId="58EACCAC"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No</w:t>
            </w:r>
          </w:p>
        </w:tc>
        <w:tc>
          <w:tcPr>
            <w:tcW w:w="235" w:type="pct"/>
            <w:tcBorders>
              <w:top w:val="single" w:sz="4" w:space="0" w:color="auto"/>
              <w:left w:val="single" w:sz="4" w:space="0" w:color="auto"/>
              <w:bottom w:val="single" w:sz="4" w:space="0" w:color="auto"/>
              <w:right w:val="single" w:sz="4" w:space="0" w:color="auto"/>
            </w:tcBorders>
          </w:tcPr>
          <w:p w14:paraId="42BACCCF"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N/A</w:t>
            </w:r>
          </w:p>
        </w:tc>
        <w:tc>
          <w:tcPr>
            <w:tcW w:w="250" w:type="pct"/>
            <w:tcBorders>
              <w:top w:val="single" w:sz="4" w:space="0" w:color="auto"/>
              <w:left w:val="single" w:sz="4" w:space="0" w:color="auto"/>
              <w:bottom w:val="single" w:sz="4" w:space="0" w:color="auto"/>
              <w:right w:val="single" w:sz="4" w:space="0" w:color="auto"/>
            </w:tcBorders>
          </w:tcPr>
          <w:p w14:paraId="134FF160" w14:textId="77777777" w:rsidR="00C67F72" w:rsidRPr="00FF16FE" w:rsidRDefault="00C67F72" w:rsidP="00FF16FE">
            <w:pPr>
              <w:jc w:val="both"/>
              <w:rPr>
                <w:rFonts w:ascii="Arial" w:eastAsia="DengXian" w:hAnsi="Arial" w:cs="Arial"/>
                <w:sz w:val="14"/>
                <w:szCs w:val="14"/>
              </w:rPr>
            </w:pPr>
          </w:p>
        </w:tc>
        <w:tc>
          <w:tcPr>
            <w:tcW w:w="517" w:type="pct"/>
            <w:tcBorders>
              <w:top w:val="single" w:sz="4" w:space="0" w:color="auto"/>
              <w:left w:val="single" w:sz="4" w:space="0" w:color="auto"/>
              <w:bottom w:val="single" w:sz="4" w:space="0" w:color="auto"/>
              <w:right w:val="single" w:sz="4" w:space="0" w:color="auto"/>
            </w:tcBorders>
          </w:tcPr>
          <w:p w14:paraId="7CEBB0FC"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Per BC</w:t>
            </w:r>
          </w:p>
        </w:tc>
      </w:tr>
      <w:bookmarkEnd w:id="468"/>
    </w:tbl>
    <w:p w14:paraId="6AA688A3" w14:textId="77777777" w:rsidR="00C67F72" w:rsidRDefault="00C67F72" w:rsidP="00FF16FE"/>
    <w:p w14:paraId="11D4C157" w14:textId="77777777" w:rsidR="00C67F72" w:rsidRPr="0036126C" w:rsidRDefault="00C67F72" w:rsidP="00FF16FE">
      <w:pPr>
        <w:rPr>
          <w:rFonts w:eastAsia="DengXian"/>
        </w:rPr>
      </w:pPr>
      <w:bookmarkStart w:id="469" w:name="_Hlk42262636"/>
      <w:r w:rsidRPr="0036126C">
        <w:rPr>
          <w:rFonts w:eastAsia="DengXian"/>
          <w:highlight w:val="green"/>
        </w:rPr>
        <w:t>Agreements:</w:t>
      </w:r>
    </w:p>
    <w:p w14:paraId="2A09DE34" w14:textId="77777777" w:rsidR="00C67F72" w:rsidRPr="00FF16FE" w:rsidRDefault="00C67F72" w:rsidP="003B3421">
      <w:pPr>
        <w:pStyle w:val="ListParagraph"/>
        <w:numPr>
          <w:ilvl w:val="0"/>
          <w:numId w:val="510"/>
        </w:numPr>
        <w:rPr>
          <w:rFonts w:eastAsia="DengXian"/>
          <w:bCs/>
        </w:rPr>
      </w:pPr>
      <w:r w:rsidRPr="00FF16FE">
        <w:rPr>
          <w:rFonts w:eastAsia="DengXian"/>
          <w:bCs/>
        </w:rPr>
        <w:t>Candidate value 4 for component 2 of FG13-3 is added instead of [3]</w:t>
      </w:r>
    </w:p>
    <w:p w14:paraId="579E4230" w14:textId="77777777" w:rsidR="00C67F72" w:rsidRPr="00FF16FE" w:rsidRDefault="00C67F72" w:rsidP="003B3421">
      <w:pPr>
        <w:pStyle w:val="ListParagraph"/>
        <w:numPr>
          <w:ilvl w:val="0"/>
          <w:numId w:val="510"/>
        </w:numPr>
        <w:rPr>
          <w:rFonts w:eastAsia="DengXian"/>
          <w:bCs/>
        </w:rPr>
      </w:pPr>
      <w:r w:rsidRPr="00FF16FE">
        <w:rPr>
          <w:rFonts w:eastAsia="DengXian" w:hint="eastAsia"/>
          <w:bCs/>
        </w:rPr>
        <w:t>T</w:t>
      </w:r>
      <w:r w:rsidRPr="00FF16FE">
        <w:rPr>
          <w:rFonts w:eastAsia="DengXian"/>
          <w:bCs/>
        </w:rPr>
        <w:t>ype of FG13-3b is Per BC</w:t>
      </w:r>
    </w:p>
    <w:p w14:paraId="4B732129" w14:textId="77777777" w:rsidR="00C67F72" w:rsidRPr="0036126C" w:rsidRDefault="00C67F72" w:rsidP="00FF16FE">
      <w:pPr>
        <w:rPr>
          <w:rFonts w:eastAsia="DengXian"/>
        </w:rPr>
      </w:pPr>
      <w:bookmarkStart w:id="470" w:name="_Hlk42130696"/>
      <w:bookmarkEnd w:id="469"/>
      <w:r w:rsidRPr="0036126C">
        <w:rPr>
          <w:rFonts w:eastAsia="DengXian"/>
          <w:highlight w:val="green"/>
        </w:rPr>
        <w:t>Agreements:</w:t>
      </w:r>
    </w:p>
    <w:p w14:paraId="1ACC1237" w14:textId="77777777" w:rsidR="00C67F72" w:rsidRPr="00E94FB0" w:rsidRDefault="00C67F72" w:rsidP="003B3421">
      <w:pPr>
        <w:pStyle w:val="ListParagraph"/>
        <w:numPr>
          <w:ilvl w:val="0"/>
          <w:numId w:val="510"/>
        </w:numPr>
        <w:rPr>
          <w:rFonts w:eastAsia="Batang"/>
          <w:lang w:eastAsia="ko-KR"/>
        </w:rPr>
      </w:pPr>
      <w:r w:rsidRPr="00FF16FE">
        <w:rPr>
          <w:rFonts w:eastAsia="DengXian" w:hint="eastAsia"/>
        </w:rPr>
        <w:t>F</w:t>
      </w:r>
      <w:r w:rsidRPr="00FF16FE">
        <w:rPr>
          <w:rFonts w:eastAsia="DengXian"/>
        </w:rPr>
        <w:t>G13-4 is restructured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1320"/>
        <w:gridCol w:w="5396"/>
        <w:gridCol w:w="552"/>
        <w:gridCol w:w="491"/>
        <w:gridCol w:w="491"/>
        <w:gridCol w:w="523"/>
        <w:gridCol w:w="1081"/>
      </w:tblGrid>
      <w:tr w:rsidR="00C67F72" w:rsidRPr="00FF16FE" w14:paraId="2A4A6CFB" w14:textId="77777777" w:rsidTr="003A6AF8">
        <w:trPr>
          <w:trHeight w:val="20"/>
        </w:trPr>
        <w:tc>
          <w:tcPr>
            <w:tcW w:w="288" w:type="pct"/>
            <w:tcBorders>
              <w:top w:val="single" w:sz="4" w:space="0" w:color="auto"/>
              <w:left w:val="single" w:sz="4" w:space="0" w:color="auto"/>
              <w:bottom w:val="single" w:sz="4" w:space="0" w:color="auto"/>
              <w:right w:val="single" w:sz="4" w:space="0" w:color="auto"/>
            </w:tcBorders>
          </w:tcPr>
          <w:p w14:paraId="21E3862C"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13-4</w:t>
            </w:r>
          </w:p>
        </w:tc>
        <w:tc>
          <w:tcPr>
            <w:tcW w:w="631" w:type="pct"/>
            <w:tcBorders>
              <w:top w:val="single" w:sz="4" w:space="0" w:color="auto"/>
              <w:left w:val="single" w:sz="4" w:space="0" w:color="auto"/>
              <w:bottom w:val="single" w:sz="4" w:space="0" w:color="auto"/>
              <w:right w:val="single" w:sz="4" w:space="0" w:color="auto"/>
            </w:tcBorders>
          </w:tcPr>
          <w:p w14:paraId="309F16AF"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DL PRS Resources for Multi-RTT</w:t>
            </w:r>
          </w:p>
        </w:tc>
        <w:tc>
          <w:tcPr>
            <w:tcW w:w="2580" w:type="pct"/>
            <w:tcBorders>
              <w:top w:val="single" w:sz="4" w:space="0" w:color="auto"/>
              <w:left w:val="single" w:sz="4" w:space="0" w:color="auto"/>
              <w:bottom w:val="single" w:sz="4" w:space="0" w:color="auto"/>
              <w:right w:val="single" w:sz="4" w:space="0" w:color="auto"/>
            </w:tcBorders>
          </w:tcPr>
          <w:p w14:paraId="6236031A" w14:textId="77777777" w:rsidR="00C67F72" w:rsidRPr="00FF16FE" w:rsidRDefault="00C67F72" w:rsidP="003B3421">
            <w:pPr>
              <w:numPr>
                <w:ilvl w:val="0"/>
                <w:numId w:val="502"/>
              </w:numPr>
              <w:jc w:val="both"/>
              <w:rPr>
                <w:rFonts w:ascii="Arial" w:eastAsia="DengXian" w:hAnsi="Arial" w:cs="Arial"/>
                <w:sz w:val="14"/>
                <w:szCs w:val="14"/>
              </w:rPr>
            </w:pPr>
            <w:r w:rsidRPr="00FF16FE">
              <w:rPr>
                <w:rFonts w:ascii="Arial" w:eastAsia="DengXian" w:hAnsi="Arial" w:cs="Arial"/>
                <w:sz w:val="14"/>
                <w:szCs w:val="14"/>
              </w:rPr>
              <w:t>Max number of DL PRS Resource Sets per TRP per frequency layer supported by UE.</w:t>
            </w:r>
          </w:p>
          <w:p w14:paraId="4D21D9E1"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{1, 2}</w:t>
            </w:r>
          </w:p>
          <w:p w14:paraId="26B079FC" w14:textId="77777777" w:rsidR="00C67F72" w:rsidRPr="00FF16FE" w:rsidRDefault="00C67F72" w:rsidP="003B3421">
            <w:pPr>
              <w:numPr>
                <w:ilvl w:val="0"/>
                <w:numId w:val="502"/>
              </w:numPr>
              <w:jc w:val="both"/>
              <w:rPr>
                <w:rFonts w:ascii="Arial" w:eastAsia="DengXian" w:hAnsi="Arial" w:cs="Arial"/>
                <w:sz w:val="14"/>
                <w:szCs w:val="14"/>
              </w:rPr>
            </w:pPr>
            <w:r w:rsidRPr="00FF16FE">
              <w:rPr>
                <w:rFonts w:ascii="Arial" w:eastAsia="DengXian" w:hAnsi="Arial" w:cs="Arial"/>
                <w:sz w:val="14"/>
                <w:szCs w:val="14"/>
              </w:rPr>
              <w:t xml:space="preserve">Max number of TRPs across all positioning frequency layers per UE. </w:t>
            </w:r>
          </w:p>
          <w:p w14:paraId="5B448BF1"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w:t>
            </w:r>
            <w:r w:rsidRPr="00FF16FE">
              <w:rPr>
                <w:rFonts w:ascii="Arial" w:eastAsia="DengXian" w:hAnsi="Arial" w:cs="Arial"/>
                <w:color w:val="FF0000"/>
                <w:sz w:val="14"/>
                <w:szCs w:val="14"/>
              </w:rPr>
              <w:t>4</w:t>
            </w:r>
            <w:r w:rsidRPr="00FF16FE">
              <w:rPr>
                <w:rFonts w:ascii="Arial" w:eastAsia="DengXian" w:hAnsi="Arial" w:cs="Arial"/>
                <w:strike/>
                <w:color w:val="FF0000"/>
                <w:sz w:val="14"/>
                <w:szCs w:val="14"/>
              </w:rPr>
              <w:t>[3]</w:t>
            </w:r>
            <w:r w:rsidRPr="00FF16FE">
              <w:rPr>
                <w:rFonts w:ascii="Arial" w:eastAsia="DengXian" w:hAnsi="Arial" w:cs="Arial"/>
                <w:sz w:val="14"/>
                <w:szCs w:val="14"/>
              </w:rPr>
              <w:t>, 6, 12, 16, 24, 32, 64, 128, 256}</w:t>
            </w:r>
          </w:p>
          <w:p w14:paraId="6FB97CC2" w14:textId="77777777" w:rsidR="00C67F72" w:rsidRPr="00FF16FE" w:rsidRDefault="00C67F72" w:rsidP="003B3421">
            <w:pPr>
              <w:numPr>
                <w:ilvl w:val="0"/>
                <w:numId w:val="502"/>
              </w:numPr>
              <w:jc w:val="both"/>
              <w:rPr>
                <w:rFonts w:ascii="Arial" w:eastAsia="DengXian" w:hAnsi="Arial" w:cs="Arial"/>
                <w:sz w:val="14"/>
                <w:szCs w:val="14"/>
              </w:rPr>
            </w:pPr>
            <w:r w:rsidRPr="00FF16FE">
              <w:rPr>
                <w:rFonts w:ascii="Arial" w:eastAsia="DengXian" w:hAnsi="Arial" w:cs="Arial"/>
                <w:sz w:val="14"/>
                <w:szCs w:val="14"/>
              </w:rPr>
              <w:t>Max number of positioning frequency layers UE supports</w:t>
            </w:r>
          </w:p>
          <w:p w14:paraId="39F40102" w14:textId="77777777" w:rsidR="00C67F72" w:rsidRPr="00FF16FE" w:rsidRDefault="00C67F72" w:rsidP="00FF16FE">
            <w:pPr>
              <w:jc w:val="both"/>
              <w:rPr>
                <w:rFonts w:ascii="Arial" w:eastAsia="DengXian" w:hAnsi="Arial" w:cs="Arial"/>
                <w:b/>
                <w:sz w:val="14"/>
                <w:szCs w:val="14"/>
              </w:rPr>
            </w:pPr>
            <w:r w:rsidRPr="00FF16FE">
              <w:rPr>
                <w:rFonts w:ascii="Arial" w:eastAsia="DengXian" w:hAnsi="Arial" w:cs="Arial"/>
                <w:sz w:val="14"/>
                <w:szCs w:val="14"/>
              </w:rPr>
              <w:t>Values = {1, 2, 3, 4}</w:t>
            </w:r>
          </w:p>
        </w:tc>
        <w:tc>
          <w:tcPr>
            <w:tcW w:w="264" w:type="pct"/>
            <w:tcBorders>
              <w:top w:val="single" w:sz="4" w:space="0" w:color="auto"/>
              <w:left w:val="single" w:sz="4" w:space="0" w:color="auto"/>
              <w:bottom w:val="single" w:sz="4" w:space="0" w:color="auto"/>
              <w:right w:val="single" w:sz="4" w:space="0" w:color="auto"/>
            </w:tcBorders>
          </w:tcPr>
          <w:p w14:paraId="60D77E2B"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13-1</w:t>
            </w:r>
          </w:p>
        </w:tc>
        <w:tc>
          <w:tcPr>
            <w:tcW w:w="235" w:type="pct"/>
            <w:tcBorders>
              <w:top w:val="single" w:sz="4" w:space="0" w:color="auto"/>
              <w:left w:val="single" w:sz="4" w:space="0" w:color="auto"/>
              <w:bottom w:val="single" w:sz="4" w:space="0" w:color="auto"/>
              <w:right w:val="single" w:sz="4" w:space="0" w:color="auto"/>
            </w:tcBorders>
          </w:tcPr>
          <w:p w14:paraId="46102CA9"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No</w:t>
            </w:r>
          </w:p>
        </w:tc>
        <w:tc>
          <w:tcPr>
            <w:tcW w:w="235" w:type="pct"/>
            <w:tcBorders>
              <w:top w:val="single" w:sz="4" w:space="0" w:color="auto"/>
              <w:left w:val="single" w:sz="4" w:space="0" w:color="auto"/>
              <w:bottom w:val="single" w:sz="4" w:space="0" w:color="auto"/>
              <w:right w:val="single" w:sz="4" w:space="0" w:color="auto"/>
            </w:tcBorders>
          </w:tcPr>
          <w:p w14:paraId="758E1E97"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N/A</w:t>
            </w:r>
          </w:p>
        </w:tc>
        <w:tc>
          <w:tcPr>
            <w:tcW w:w="250" w:type="pct"/>
            <w:tcBorders>
              <w:top w:val="single" w:sz="4" w:space="0" w:color="auto"/>
              <w:left w:val="single" w:sz="4" w:space="0" w:color="auto"/>
              <w:bottom w:val="single" w:sz="4" w:space="0" w:color="auto"/>
              <w:right w:val="single" w:sz="4" w:space="0" w:color="auto"/>
            </w:tcBorders>
          </w:tcPr>
          <w:p w14:paraId="683886D5" w14:textId="77777777" w:rsidR="00C67F72" w:rsidRPr="00FF16FE" w:rsidRDefault="00C67F72" w:rsidP="00FF16FE">
            <w:pPr>
              <w:jc w:val="both"/>
              <w:rPr>
                <w:rFonts w:ascii="Arial" w:eastAsia="DengXian" w:hAnsi="Arial" w:cs="Arial"/>
                <w:sz w:val="14"/>
                <w:szCs w:val="14"/>
              </w:rPr>
            </w:pPr>
          </w:p>
        </w:tc>
        <w:tc>
          <w:tcPr>
            <w:tcW w:w="517" w:type="pct"/>
            <w:tcBorders>
              <w:top w:val="single" w:sz="4" w:space="0" w:color="auto"/>
              <w:left w:val="single" w:sz="4" w:space="0" w:color="auto"/>
              <w:bottom w:val="single" w:sz="4" w:space="0" w:color="auto"/>
              <w:right w:val="single" w:sz="4" w:space="0" w:color="auto"/>
            </w:tcBorders>
          </w:tcPr>
          <w:p w14:paraId="5B997C82"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Per UE</w:t>
            </w:r>
          </w:p>
        </w:tc>
      </w:tr>
      <w:tr w:rsidR="00C67F72" w:rsidRPr="00FF16FE" w14:paraId="0E0B014C" w14:textId="77777777" w:rsidTr="003A6AF8">
        <w:trPr>
          <w:trHeight w:val="20"/>
        </w:trPr>
        <w:tc>
          <w:tcPr>
            <w:tcW w:w="288" w:type="pct"/>
            <w:tcBorders>
              <w:top w:val="single" w:sz="4" w:space="0" w:color="auto"/>
              <w:left w:val="single" w:sz="4" w:space="0" w:color="auto"/>
              <w:bottom w:val="single" w:sz="4" w:space="0" w:color="auto"/>
              <w:right w:val="single" w:sz="4" w:space="0" w:color="auto"/>
            </w:tcBorders>
          </w:tcPr>
          <w:p w14:paraId="0443A64A"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13-4a</w:t>
            </w:r>
          </w:p>
        </w:tc>
        <w:tc>
          <w:tcPr>
            <w:tcW w:w="631" w:type="pct"/>
            <w:tcBorders>
              <w:top w:val="single" w:sz="4" w:space="0" w:color="auto"/>
              <w:left w:val="single" w:sz="4" w:space="0" w:color="auto"/>
              <w:bottom w:val="single" w:sz="4" w:space="0" w:color="auto"/>
              <w:right w:val="single" w:sz="4" w:space="0" w:color="auto"/>
            </w:tcBorders>
          </w:tcPr>
          <w:p w14:paraId="324F14D7"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DL PRS Resources for Multi-RTT on a band</w:t>
            </w:r>
          </w:p>
        </w:tc>
        <w:tc>
          <w:tcPr>
            <w:tcW w:w="2580" w:type="pct"/>
            <w:tcBorders>
              <w:top w:val="single" w:sz="4" w:space="0" w:color="auto"/>
              <w:left w:val="single" w:sz="4" w:space="0" w:color="auto"/>
              <w:bottom w:val="single" w:sz="4" w:space="0" w:color="auto"/>
              <w:right w:val="single" w:sz="4" w:space="0" w:color="auto"/>
            </w:tcBorders>
          </w:tcPr>
          <w:p w14:paraId="1EDF392D" w14:textId="77777777" w:rsidR="00C67F72" w:rsidRPr="00FF16FE" w:rsidRDefault="00C67F72" w:rsidP="003B3421">
            <w:pPr>
              <w:numPr>
                <w:ilvl w:val="0"/>
                <w:numId w:val="503"/>
              </w:numPr>
              <w:jc w:val="both"/>
              <w:rPr>
                <w:rFonts w:ascii="Arial" w:eastAsia="DengXian" w:hAnsi="Arial" w:cs="Arial"/>
                <w:sz w:val="14"/>
                <w:szCs w:val="14"/>
              </w:rPr>
            </w:pPr>
            <w:r w:rsidRPr="00FF16FE">
              <w:rPr>
                <w:rFonts w:ascii="Arial" w:eastAsia="DengXian" w:hAnsi="Arial" w:cs="Arial"/>
                <w:sz w:val="14"/>
                <w:szCs w:val="14"/>
              </w:rPr>
              <w:t xml:space="preserve">Max number of DL PRS Resources per DL PRS Resource Set </w:t>
            </w:r>
          </w:p>
          <w:p w14:paraId="74A1283F"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{1, 2, 4, 8, 16, 32, 64}</w:t>
            </w:r>
          </w:p>
          <w:p w14:paraId="6591DBDD"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Note: 16, 32, 64 are only applicable to FR2 bands</w:t>
            </w:r>
          </w:p>
          <w:p w14:paraId="27ACAB8B" w14:textId="77777777" w:rsidR="00C67F72" w:rsidRPr="00FF16FE" w:rsidRDefault="00C67F72" w:rsidP="003B3421">
            <w:pPr>
              <w:numPr>
                <w:ilvl w:val="0"/>
                <w:numId w:val="503"/>
              </w:numPr>
              <w:jc w:val="both"/>
              <w:rPr>
                <w:rFonts w:ascii="Arial" w:eastAsia="DengXian" w:hAnsi="Arial" w:cs="Arial"/>
                <w:sz w:val="14"/>
                <w:szCs w:val="14"/>
              </w:rPr>
            </w:pPr>
            <w:r w:rsidRPr="00FF16FE">
              <w:rPr>
                <w:rFonts w:ascii="Arial" w:eastAsia="DengXian" w:hAnsi="Arial" w:cs="Arial"/>
                <w:sz w:val="14"/>
                <w:szCs w:val="14"/>
              </w:rPr>
              <w:t xml:space="preserve">Max number of DL PRS Resources per positioning frequency layer. </w:t>
            </w:r>
          </w:p>
          <w:p w14:paraId="263DA972"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{6, 24, 32, 64, 96, 128, 256, 512, 1024}</w:t>
            </w:r>
          </w:p>
          <w:p w14:paraId="269A4BDD"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Note: 6 is only applicable to FR1 bands</w:t>
            </w:r>
          </w:p>
        </w:tc>
        <w:tc>
          <w:tcPr>
            <w:tcW w:w="264" w:type="pct"/>
            <w:tcBorders>
              <w:top w:val="single" w:sz="4" w:space="0" w:color="auto"/>
              <w:left w:val="single" w:sz="4" w:space="0" w:color="auto"/>
              <w:bottom w:val="single" w:sz="4" w:space="0" w:color="auto"/>
              <w:right w:val="single" w:sz="4" w:space="0" w:color="auto"/>
            </w:tcBorders>
          </w:tcPr>
          <w:p w14:paraId="085D21C6"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13-1</w:t>
            </w:r>
          </w:p>
        </w:tc>
        <w:tc>
          <w:tcPr>
            <w:tcW w:w="235" w:type="pct"/>
            <w:tcBorders>
              <w:top w:val="single" w:sz="4" w:space="0" w:color="auto"/>
              <w:left w:val="single" w:sz="4" w:space="0" w:color="auto"/>
              <w:bottom w:val="single" w:sz="4" w:space="0" w:color="auto"/>
              <w:right w:val="single" w:sz="4" w:space="0" w:color="auto"/>
            </w:tcBorders>
          </w:tcPr>
          <w:p w14:paraId="77E55D27"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No</w:t>
            </w:r>
          </w:p>
        </w:tc>
        <w:tc>
          <w:tcPr>
            <w:tcW w:w="235" w:type="pct"/>
            <w:tcBorders>
              <w:top w:val="single" w:sz="4" w:space="0" w:color="auto"/>
              <w:left w:val="single" w:sz="4" w:space="0" w:color="auto"/>
              <w:bottom w:val="single" w:sz="4" w:space="0" w:color="auto"/>
              <w:right w:val="single" w:sz="4" w:space="0" w:color="auto"/>
            </w:tcBorders>
          </w:tcPr>
          <w:p w14:paraId="35339229"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N/A</w:t>
            </w:r>
          </w:p>
        </w:tc>
        <w:tc>
          <w:tcPr>
            <w:tcW w:w="250" w:type="pct"/>
            <w:tcBorders>
              <w:top w:val="single" w:sz="4" w:space="0" w:color="auto"/>
              <w:left w:val="single" w:sz="4" w:space="0" w:color="auto"/>
              <w:bottom w:val="single" w:sz="4" w:space="0" w:color="auto"/>
              <w:right w:val="single" w:sz="4" w:space="0" w:color="auto"/>
            </w:tcBorders>
          </w:tcPr>
          <w:p w14:paraId="167B0571" w14:textId="77777777" w:rsidR="00C67F72" w:rsidRPr="00FF16FE" w:rsidRDefault="00C67F72" w:rsidP="00FF16FE">
            <w:pPr>
              <w:jc w:val="both"/>
              <w:rPr>
                <w:rFonts w:ascii="Arial" w:eastAsia="DengXian" w:hAnsi="Arial" w:cs="Arial"/>
                <w:sz w:val="14"/>
                <w:szCs w:val="14"/>
              </w:rPr>
            </w:pPr>
          </w:p>
        </w:tc>
        <w:tc>
          <w:tcPr>
            <w:tcW w:w="517" w:type="pct"/>
            <w:tcBorders>
              <w:top w:val="single" w:sz="4" w:space="0" w:color="auto"/>
              <w:left w:val="single" w:sz="4" w:space="0" w:color="auto"/>
              <w:bottom w:val="single" w:sz="4" w:space="0" w:color="auto"/>
              <w:right w:val="single" w:sz="4" w:space="0" w:color="auto"/>
            </w:tcBorders>
          </w:tcPr>
          <w:p w14:paraId="088C6BAA"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Per band</w:t>
            </w:r>
          </w:p>
        </w:tc>
      </w:tr>
      <w:tr w:rsidR="00C67F72" w:rsidRPr="00FF16FE" w14:paraId="59AF71AC" w14:textId="77777777" w:rsidTr="003A6AF8">
        <w:trPr>
          <w:trHeight w:val="20"/>
        </w:trPr>
        <w:tc>
          <w:tcPr>
            <w:tcW w:w="288" w:type="pct"/>
            <w:tcBorders>
              <w:top w:val="single" w:sz="4" w:space="0" w:color="auto"/>
              <w:left w:val="single" w:sz="4" w:space="0" w:color="auto"/>
              <w:bottom w:val="single" w:sz="4" w:space="0" w:color="auto"/>
              <w:right w:val="single" w:sz="4" w:space="0" w:color="auto"/>
            </w:tcBorders>
          </w:tcPr>
          <w:p w14:paraId="573D7E59"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13-4b</w:t>
            </w:r>
          </w:p>
        </w:tc>
        <w:tc>
          <w:tcPr>
            <w:tcW w:w="631" w:type="pct"/>
            <w:tcBorders>
              <w:top w:val="single" w:sz="4" w:space="0" w:color="auto"/>
              <w:left w:val="single" w:sz="4" w:space="0" w:color="auto"/>
              <w:bottom w:val="single" w:sz="4" w:space="0" w:color="auto"/>
              <w:right w:val="single" w:sz="4" w:space="0" w:color="auto"/>
            </w:tcBorders>
          </w:tcPr>
          <w:p w14:paraId="6D250FF2"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DL PRS Resources for Multi-RTT on a band combination</w:t>
            </w:r>
          </w:p>
        </w:tc>
        <w:tc>
          <w:tcPr>
            <w:tcW w:w="2580" w:type="pct"/>
            <w:tcBorders>
              <w:top w:val="single" w:sz="4" w:space="0" w:color="auto"/>
              <w:left w:val="single" w:sz="4" w:space="0" w:color="auto"/>
              <w:bottom w:val="single" w:sz="4" w:space="0" w:color="auto"/>
              <w:right w:val="single" w:sz="4" w:space="0" w:color="auto"/>
            </w:tcBorders>
          </w:tcPr>
          <w:p w14:paraId="41E19B2B" w14:textId="77777777" w:rsidR="00C67F72" w:rsidRPr="00FF16FE" w:rsidRDefault="00C67F72" w:rsidP="003B3421">
            <w:pPr>
              <w:numPr>
                <w:ilvl w:val="0"/>
                <w:numId w:val="504"/>
              </w:numPr>
              <w:jc w:val="both"/>
              <w:rPr>
                <w:rFonts w:ascii="Arial" w:eastAsia="DengXian" w:hAnsi="Arial" w:cs="Arial"/>
                <w:sz w:val="14"/>
                <w:szCs w:val="14"/>
              </w:rPr>
            </w:pPr>
            <w:r w:rsidRPr="00FF16FE">
              <w:rPr>
                <w:rFonts w:ascii="Arial" w:eastAsia="DengXian" w:hAnsi="Arial" w:cs="Arial"/>
                <w:sz w:val="14"/>
                <w:szCs w:val="14"/>
              </w:rPr>
              <w:t xml:space="preserve">Max number of DL PRS Resources supported by UE across all frequency layers, TRPs and DL PRS Resource Sets for FR1-only. </w:t>
            </w:r>
          </w:p>
          <w:p w14:paraId="070A9BF6"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{6, 24, 64, 128, 192, 256, 512, 1024, 2048}</w:t>
            </w:r>
          </w:p>
          <w:p w14:paraId="3D0DEFF4"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Note this is reported for FR1 only BC.</w:t>
            </w:r>
          </w:p>
          <w:p w14:paraId="5ABB3756" w14:textId="77777777" w:rsidR="00C67F72" w:rsidRPr="00FF16FE" w:rsidRDefault="00C67F72" w:rsidP="003B3421">
            <w:pPr>
              <w:numPr>
                <w:ilvl w:val="0"/>
                <w:numId w:val="504"/>
              </w:numPr>
              <w:jc w:val="both"/>
              <w:rPr>
                <w:rFonts w:ascii="Arial" w:eastAsia="DengXian" w:hAnsi="Arial" w:cs="Arial"/>
                <w:sz w:val="14"/>
                <w:szCs w:val="14"/>
              </w:rPr>
            </w:pPr>
            <w:r w:rsidRPr="00FF16FE">
              <w:rPr>
                <w:rFonts w:ascii="Arial" w:eastAsia="DengXian" w:hAnsi="Arial" w:cs="Arial"/>
                <w:sz w:val="14"/>
                <w:szCs w:val="14"/>
              </w:rPr>
              <w:t>Max number of DL PRS Resources supported by UE across all frequency layers, TRPs and DL PRS Resource Sets for FR2-only.</w:t>
            </w:r>
          </w:p>
          <w:p w14:paraId="5B46B3F5"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{24, 64, 96, 128, 192, 256, 512, 1024, 2048}</w:t>
            </w:r>
          </w:p>
          <w:p w14:paraId="4272B66A"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Note this is reported for FR2 only BC</w:t>
            </w:r>
          </w:p>
          <w:p w14:paraId="45CCD660" w14:textId="77777777" w:rsidR="00C67F72" w:rsidRPr="00FF16FE" w:rsidRDefault="00C67F72" w:rsidP="003B3421">
            <w:pPr>
              <w:numPr>
                <w:ilvl w:val="0"/>
                <w:numId w:val="504"/>
              </w:numPr>
              <w:jc w:val="both"/>
              <w:rPr>
                <w:rFonts w:ascii="Arial" w:eastAsia="DengXian" w:hAnsi="Arial" w:cs="Arial"/>
                <w:sz w:val="14"/>
                <w:szCs w:val="14"/>
              </w:rPr>
            </w:pPr>
            <w:r w:rsidRPr="00FF16FE">
              <w:rPr>
                <w:rFonts w:ascii="Arial" w:eastAsia="DengXian" w:hAnsi="Arial" w:cs="Arial"/>
                <w:sz w:val="14"/>
                <w:szCs w:val="14"/>
              </w:rPr>
              <w:t>Max number of DL PRS Resources supported by UE across all frequency layers, TRPs and DL PRS Resource Sets for FR1 in FR1/FR2 mixed operation.</w:t>
            </w:r>
          </w:p>
          <w:p w14:paraId="5E4900DB"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{6, 24, 64, 128, 192, 256, 512, 1024, 2048}</w:t>
            </w:r>
          </w:p>
          <w:p w14:paraId="31B2C58C"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Note this is reported for BC containing FR1 and FR2 bands</w:t>
            </w:r>
          </w:p>
          <w:p w14:paraId="32516C98" w14:textId="77777777" w:rsidR="00C67F72" w:rsidRPr="00FF16FE" w:rsidRDefault="00C67F72" w:rsidP="003B3421">
            <w:pPr>
              <w:numPr>
                <w:ilvl w:val="0"/>
                <w:numId w:val="504"/>
              </w:numPr>
              <w:jc w:val="both"/>
              <w:rPr>
                <w:rFonts w:ascii="Arial" w:eastAsia="DengXian" w:hAnsi="Arial" w:cs="Arial"/>
                <w:sz w:val="14"/>
                <w:szCs w:val="14"/>
              </w:rPr>
            </w:pPr>
            <w:r w:rsidRPr="00FF16FE">
              <w:rPr>
                <w:rFonts w:ascii="Arial" w:eastAsia="DengXian" w:hAnsi="Arial" w:cs="Arial"/>
                <w:sz w:val="14"/>
                <w:szCs w:val="14"/>
              </w:rPr>
              <w:t>Max number of DL PRS Resources supported by UE across all frequency layers, TRPs and DL PRS Resource Sets for FR2 in FR1/FR2 mixed operation.</w:t>
            </w:r>
          </w:p>
          <w:p w14:paraId="78BFC9CC"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Values = {24, 64, 96, 128, 192, 256, 512, 1024, 2048}</w:t>
            </w:r>
          </w:p>
          <w:p w14:paraId="70AD9B5B"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Note this is reported for BC containing FR1 and FR2 bands</w:t>
            </w:r>
          </w:p>
        </w:tc>
        <w:tc>
          <w:tcPr>
            <w:tcW w:w="264" w:type="pct"/>
            <w:tcBorders>
              <w:top w:val="single" w:sz="4" w:space="0" w:color="auto"/>
              <w:left w:val="single" w:sz="4" w:space="0" w:color="auto"/>
              <w:bottom w:val="single" w:sz="4" w:space="0" w:color="auto"/>
              <w:right w:val="single" w:sz="4" w:space="0" w:color="auto"/>
            </w:tcBorders>
          </w:tcPr>
          <w:p w14:paraId="4F2DE2D3" w14:textId="77777777" w:rsidR="00C67F72" w:rsidRPr="00FF16FE" w:rsidRDefault="00C67F72" w:rsidP="00FF16FE">
            <w:pPr>
              <w:jc w:val="both"/>
              <w:rPr>
                <w:rFonts w:ascii="Arial" w:eastAsia="DengXian" w:hAnsi="Arial" w:cs="Arial"/>
                <w:sz w:val="14"/>
                <w:szCs w:val="14"/>
              </w:rPr>
            </w:pPr>
            <w:r w:rsidRPr="00FF16FE">
              <w:rPr>
                <w:rFonts w:ascii="Arial" w:eastAsia="DengXian" w:hAnsi="Arial" w:cs="Arial"/>
                <w:sz w:val="14"/>
                <w:szCs w:val="14"/>
              </w:rPr>
              <w:t>13-1</w:t>
            </w:r>
          </w:p>
        </w:tc>
        <w:tc>
          <w:tcPr>
            <w:tcW w:w="235" w:type="pct"/>
            <w:tcBorders>
              <w:top w:val="single" w:sz="4" w:space="0" w:color="auto"/>
              <w:left w:val="single" w:sz="4" w:space="0" w:color="auto"/>
              <w:bottom w:val="single" w:sz="4" w:space="0" w:color="auto"/>
              <w:right w:val="single" w:sz="4" w:space="0" w:color="auto"/>
            </w:tcBorders>
          </w:tcPr>
          <w:p w14:paraId="2E63A0BB"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No</w:t>
            </w:r>
          </w:p>
        </w:tc>
        <w:tc>
          <w:tcPr>
            <w:tcW w:w="235" w:type="pct"/>
            <w:tcBorders>
              <w:top w:val="single" w:sz="4" w:space="0" w:color="auto"/>
              <w:left w:val="single" w:sz="4" w:space="0" w:color="auto"/>
              <w:bottom w:val="single" w:sz="4" w:space="0" w:color="auto"/>
              <w:right w:val="single" w:sz="4" w:space="0" w:color="auto"/>
            </w:tcBorders>
          </w:tcPr>
          <w:p w14:paraId="3F19E4E0"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N/A</w:t>
            </w:r>
          </w:p>
        </w:tc>
        <w:tc>
          <w:tcPr>
            <w:tcW w:w="250" w:type="pct"/>
            <w:tcBorders>
              <w:top w:val="single" w:sz="4" w:space="0" w:color="auto"/>
              <w:left w:val="single" w:sz="4" w:space="0" w:color="auto"/>
              <w:bottom w:val="single" w:sz="4" w:space="0" w:color="auto"/>
              <w:right w:val="single" w:sz="4" w:space="0" w:color="auto"/>
            </w:tcBorders>
          </w:tcPr>
          <w:p w14:paraId="5F6E2F07" w14:textId="77777777" w:rsidR="00C67F72" w:rsidRPr="00FF16FE" w:rsidRDefault="00C67F72" w:rsidP="00FF16FE">
            <w:pPr>
              <w:jc w:val="both"/>
              <w:rPr>
                <w:rFonts w:ascii="Arial" w:eastAsia="DengXian" w:hAnsi="Arial" w:cs="Arial"/>
                <w:sz w:val="14"/>
                <w:szCs w:val="14"/>
              </w:rPr>
            </w:pPr>
          </w:p>
        </w:tc>
        <w:tc>
          <w:tcPr>
            <w:tcW w:w="517" w:type="pct"/>
            <w:tcBorders>
              <w:top w:val="single" w:sz="4" w:space="0" w:color="auto"/>
              <w:left w:val="single" w:sz="4" w:space="0" w:color="auto"/>
              <w:bottom w:val="single" w:sz="4" w:space="0" w:color="auto"/>
              <w:right w:val="single" w:sz="4" w:space="0" w:color="auto"/>
            </w:tcBorders>
          </w:tcPr>
          <w:p w14:paraId="210F0E97" w14:textId="77777777" w:rsidR="00C67F72" w:rsidRPr="00FF16FE" w:rsidRDefault="00C67F72" w:rsidP="00FF16FE">
            <w:pPr>
              <w:jc w:val="both"/>
              <w:rPr>
                <w:rFonts w:ascii="Arial" w:eastAsia="DengXian" w:hAnsi="Arial" w:cs="Arial"/>
                <w:bCs/>
                <w:sz w:val="14"/>
                <w:szCs w:val="14"/>
              </w:rPr>
            </w:pPr>
            <w:r w:rsidRPr="00FF16FE">
              <w:rPr>
                <w:rFonts w:ascii="Arial" w:eastAsia="DengXian" w:hAnsi="Arial" w:cs="Arial"/>
                <w:bCs/>
                <w:sz w:val="14"/>
                <w:szCs w:val="14"/>
              </w:rPr>
              <w:t>Per BC</w:t>
            </w:r>
          </w:p>
        </w:tc>
      </w:tr>
      <w:bookmarkEnd w:id="470"/>
    </w:tbl>
    <w:p w14:paraId="3AA8C3E1" w14:textId="77777777" w:rsidR="00C67F72" w:rsidRDefault="00C67F72" w:rsidP="00FF16FE"/>
    <w:p w14:paraId="776F53E5" w14:textId="77777777" w:rsidR="00C67F72" w:rsidRPr="000C65B7" w:rsidRDefault="00C67F72" w:rsidP="00FF16FE">
      <w:bookmarkStart w:id="471" w:name="_Hlk42262701"/>
      <w:r w:rsidRPr="00C50DD2">
        <w:rPr>
          <w:highlight w:val="green"/>
        </w:rPr>
        <w:t>Agreements:</w:t>
      </w:r>
    </w:p>
    <w:p w14:paraId="04F26B23" w14:textId="77777777" w:rsidR="00C67F72" w:rsidRPr="00FF16FE" w:rsidRDefault="00C67F72" w:rsidP="003B3421">
      <w:pPr>
        <w:pStyle w:val="ListParagraph"/>
        <w:numPr>
          <w:ilvl w:val="0"/>
          <w:numId w:val="510"/>
        </w:numPr>
        <w:rPr>
          <w:rFonts w:eastAsia="DengXian"/>
        </w:rPr>
      </w:pPr>
      <w:r w:rsidRPr="00FF16FE">
        <w:rPr>
          <w:rFonts w:eastAsia="DengXian"/>
        </w:rPr>
        <w:t>Candidate value 4 for component 2 of FG13-4 is added instead of [3]</w:t>
      </w:r>
    </w:p>
    <w:p w14:paraId="6304C367" w14:textId="77777777" w:rsidR="00C67F72" w:rsidRPr="00FF16FE" w:rsidRDefault="00C67F72" w:rsidP="003B3421">
      <w:pPr>
        <w:pStyle w:val="ListParagraph"/>
        <w:numPr>
          <w:ilvl w:val="0"/>
          <w:numId w:val="510"/>
        </w:numPr>
        <w:rPr>
          <w:rFonts w:eastAsia="DengXian"/>
        </w:rPr>
      </w:pPr>
      <w:r w:rsidRPr="00FF16FE">
        <w:rPr>
          <w:rFonts w:eastAsia="DengXian" w:hint="eastAsia"/>
        </w:rPr>
        <w:t>T</w:t>
      </w:r>
      <w:r w:rsidRPr="00FF16FE">
        <w:rPr>
          <w:rFonts w:eastAsia="DengXian"/>
        </w:rPr>
        <w:t>ype of FG13-4b is Per BC</w:t>
      </w:r>
    </w:p>
    <w:p w14:paraId="6900DD76" w14:textId="77777777" w:rsidR="00C67F72" w:rsidRPr="00D30F3F" w:rsidRDefault="00C67F72" w:rsidP="00FF16FE">
      <w:bookmarkStart w:id="472" w:name="_Hlk41948854"/>
      <w:bookmarkEnd w:id="471"/>
      <w:r w:rsidRPr="00D30F3F">
        <w:rPr>
          <w:highlight w:val="green"/>
        </w:rPr>
        <w:t>Agreements:</w:t>
      </w:r>
    </w:p>
    <w:p w14:paraId="613CF43F" w14:textId="77777777" w:rsidR="00C67F72" w:rsidRPr="00FF16FE" w:rsidRDefault="00C67F72" w:rsidP="003B3421">
      <w:pPr>
        <w:pStyle w:val="ListParagraph"/>
        <w:numPr>
          <w:ilvl w:val="0"/>
          <w:numId w:val="511"/>
        </w:numPr>
        <w:rPr>
          <w:rFonts w:eastAsia="Batang"/>
          <w:strike/>
          <w:color w:val="FF0000"/>
          <w:lang w:eastAsia="ko-KR"/>
        </w:rPr>
      </w:pPr>
      <w:r w:rsidRPr="00FF16FE">
        <w:rPr>
          <w:rFonts w:eastAsia="DengXian"/>
          <w:strike/>
          <w:color w:val="FF0000"/>
        </w:rPr>
        <w:t xml:space="preserve">FFS: </w:t>
      </w:r>
      <w:r w:rsidRPr="00FF16FE">
        <w:rPr>
          <w:rFonts w:eastAsia="MS Gothic"/>
          <w:strike/>
          <w:color w:val="FF0000"/>
        </w:rPr>
        <w:t>Type of FG13-5 is “Per UE”</w:t>
      </w:r>
    </w:p>
    <w:p w14:paraId="7A7302CE" w14:textId="77777777" w:rsidR="00C67F72" w:rsidRPr="00FF16FE" w:rsidRDefault="00C67F72" w:rsidP="003B3421">
      <w:pPr>
        <w:pStyle w:val="ListParagraph"/>
        <w:numPr>
          <w:ilvl w:val="1"/>
          <w:numId w:val="511"/>
        </w:numPr>
        <w:rPr>
          <w:rFonts w:eastAsia="Batang"/>
          <w:strike/>
          <w:color w:val="FF0000"/>
          <w:lang w:eastAsia="ko-KR"/>
        </w:rPr>
      </w:pPr>
      <w:r w:rsidRPr="00FF16FE">
        <w:rPr>
          <w:rFonts w:eastAsia="MS Gothic"/>
          <w:strike/>
          <w:color w:val="FF0000"/>
        </w:rPr>
        <w:t>Need of FDD/TDD differentiation is “No”</w:t>
      </w:r>
    </w:p>
    <w:p w14:paraId="293F8496" w14:textId="77777777" w:rsidR="00C67F72" w:rsidRPr="00FF16FE" w:rsidRDefault="00C67F72" w:rsidP="003B3421">
      <w:pPr>
        <w:pStyle w:val="ListParagraph"/>
        <w:numPr>
          <w:ilvl w:val="1"/>
          <w:numId w:val="511"/>
        </w:numPr>
        <w:rPr>
          <w:rFonts w:eastAsia="Batang"/>
          <w:strike/>
          <w:color w:val="FF0000"/>
          <w:lang w:eastAsia="ko-KR"/>
        </w:rPr>
      </w:pPr>
      <w:r w:rsidRPr="00FF16FE">
        <w:rPr>
          <w:rFonts w:eastAsia="MS Gothic"/>
          <w:strike/>
          <w:color w:val="FF0000"/>
        </w:rPr>
        <w:t>Need of FR1/FR2 differentiation is “Yes”</w:t>
      </w:r>
    </w:p>
    <w:p w14:paraId="04CE29C4" w14:textId="77777777" w:rsidR="00C67F72" w:rsidRPr="00D30F3F" w:rsidRDefault="00C67F72" w:rsidP="003B3421">
      <w:pPr>
        <w:pStyle w:val="ListParagraph"/>
        <w:numPr>
          <w:ilvl w:val="0"/>
          <w:numId w:val="511"/>
        </w:numPr>
        <w:rPr>
          <w:rFonts w:eastAsia="Batang"/>
          <w:lang w:eastAsia="ko-KR"/>
        </w:rPr>
      </w:pPr>
      <w:r w:rsidRPr="00FF16FE">
        <w:rPr>
          <w:rFonts w:eastAsia="MS Gothic"/>
        </w:rPr>
        <w:t>Type of FG13-5a is “Per band”</w:t>
      </w:r>
    </w:p>
    <w:p w14:paraId="47645539" w14:textId="77777777" w:rsidR="00C67F72" w:rsidRPr="001F6669" w:rsidRDefault="00C67F72" w:rsidP="00FF16FE">
      <w:bookmarkStart w:id="473" w:name="_Hlk42130751"/>
      <w:bookmarkEnd w:id="472"/>
      <w:r w:rsidRPr="001F6669">
        <w:rPr>
          <w:highlight w:val="green"/>
        </w:rPr>
        <w:t>Agreements:</w:t>
      </w:r>
    </w:p>
    <w:p w14:paraId="6F263A9B" w14:textId="77777777" w:rsidR="00C67F72" w:rsidRPr="001F6669" w:rsidRDefault="00C67F72" w:rsidP="003B3421">
      <w:pPr>
        <w:pStyle w:val="ListParagraph"/>
        <w:numPr>
          <w:ilvl w:val="0"/>
          <w:numId w:val="512"/>
        </w:numPr>
        <w:rPr>
          <w:rFonts w:eastAsia="Batang"/>
          <w:lang w:eastAsia="ko-KR"/>
        </w:rPr>
      </w:pPr>
      <w:r w:rsidRPr="00FF16FE">
        <w:rPr>
          <w:rFonts w:eastAsia="MS Gothic"/>
        </w:rPr>
        <w:t>Type of FG13-5 is “Per UE”</w:t>
      </w:r>
    </w:p>
    <w:p w14:paraId="28A3306A" w14:textId="77777777" w:rsidR="00C67F72" w:rsidRPr="001F6669" w:rsidRDefault="00C67F72" w:rsidP="003B3421">
      <w:pPr>
        <w:pStyle w:val="ListParagraph"/>
        <w:numPr>
          <w:ilvl w:val="1"/>
          <w:numId w:val="512"/>
        </w:numPr>
        <w:rPr>
          <w:rFonts w:eastAsia="Batang"/>
          <w:lang w:eastAsia="ko-KR"/>
        </w:rPr>
      </w:pPr>
      <w:r w:rsidRPr="00FF16FE">
        <w:rPr>
          <w:rFonts w:eastAsia="MS Gothic"/>
        </w:rPr>
        <w:t>Need of FDD/TDD differentiation is “No”</w:t>
      </w:r>
    </w:p>
    <w:p w14:paraId="17851FC3" w14:textId="77777777" w:rsidR="00C67F72" w:rsidRPr="001F6669" w:rsidRDefault="00C67F72" w:rsidP="003B3421">
      <w:pPr>
        <w:pStyle w:val="ListParagraph"/>
        <w:numPr>
          <w:ilvl w:val="1"/>
          <w:numId w:val="512"/>
        </w:numPr>
        <w:rPr>
          <w:rFonts w:eastAsia="Batang"/>
          <w:lang w:eastAsia="ko-KR"/>
        </w:rPr>
      </w:pPr>
      <w:r w:rsidRPr="00FF16FE">
        <w:rPr>
          <w:rFonts w:eastAsia="MS Gothic"/>
        </w:rPr>
        <w:t>Need of FR1/FR2 differentiation is “Yes”</w:t>
      </w:r>
    </w:p>
    <w:p w14:paraId="692039BA" w14:textId="77777777" w:rsidR="00C67F72" w:rsidRPr="001F6669" w:rsidRDefault="00C67F72" w:rsidP="003B3421">
      <w:pPr>
        <w:pStyle w:val="ListParagraph"/>
        <w:numPr>
          <w:ilvl w:val="0"/>
          <w:numId w:val="512"/>
        </w:numPr>
        <w:rPr>
          <w:lang w:eastAsia="ko-KR"/>
        </w:rPr>
      </w:pPr>
      <w:r w:rsidRPr="001F6669">
        <w:rPr>
          <w:lang w:eastAsia="ko-KR"/>
        </w:rPr>
        <w:lastRenderedPageBreak/>
        <w:t>Add a note “the number of RSRP measurement on a particular band is also upper bounded by the number of resources per set supported by UE reported per band”</w:t>
      </w:r>
    </w:p>
    <w:p w14:paraId="65B2FF46" w14:textId="77777777" w:rsidR="00C67F72" w:rsidRPr="00D30F3F" w:rsidRDefault="00C67F72" w:rsidP="00FF16FE">
      <w:bookmarkStart w:id="474" w:name="_Hlk41948922"/>
      <w:bookmarkEnd w:id="473"/>
      <w:r w:rsidRPr="00D30F3F">
        <w:rPr>
          <w:highlight w:val="green"/>
        </w:rPr>
        <w:t>Agreements:</w:t>
      </w:r>
    </w:p>
    <w:p w14:paraId="1EF7FC5E" w14:textId="77777777" w:rsidR="00C67F72" w:rsidRPr="00D30F3F" w:rsidRDefault="00C67F72" w:rsidP="003B3421">
      <w:pPr>
        <w:pStyle w:val="ListParagraph"/>
        <w:numPr>
          <w:ilvl w:val="0"/>
          <w:numId w:val="513"/>
        </w:numPr>
        <w:rPr>
          <w:rFonts w:eastAsia="Batang"/>
          <w:lang w:eastAsia="ko-KR"/>
        </w:rPr>
      </w:pPr>
      <w:r w:rsidRPr="00FF16FE">
        <w:rPr>
          <w:rFonts w:eastAsia="MS Gothic"/>
        </w:rPr>
        <w:t>“RSTD/[RSRP]” in FG name of FG13-6 is removed</w:t>
      </w:r>
    </w:p>
    <w:p w14:paraId="2A99771E" w14:textId="77777777" w:rsidR="00C67F72" w:rsidRPr="00D30F3F" w:rsidRDefault="00C67F72" w:rsidP="003B3421">
      <w:pPr>
        <w:pStyle w:val="ListParagraph"/>
        <w:numPr>
          <w:ilvl w:val="0"/>
          <w:numId w:val="513"/>
        </w:numPr>
        <w:rPr>
          <w:rFonts w:eastAsia="Batang"/>
          <w:lang w:eastAsia="ko-KR"/>
        </w:rPr>
      </w:pPr>
      <w:r w:rsidRPr="00FF16FE">
        <w:rPr>
          <w:rFonts w:eastAsia="MS Gothic"/>
        </w:rPr>
        <w:t xml:space="preserve">The component 1 and 2 of FG13-6 are kept </w:t>
      </w:r>
      <w:r w:rsidRPr="00FF16FE">
        <w:rPr>
          <w:rFonts w:eastAsia="MS Gothic"/>
          <w:strike/>
          <w:color w:val="FF0000"/>
        </w:rPr>
        <w:t>(FFS: add “maximum number”)</w:t>
      </w:r>
    </w:p>
    <w:p w14:paraId="5C7B92FD" w14:textId="77777777" w:rsidR="00C67F72" w:rsidRPr="00FF16FE" w:rsidRDefault="00C67F72" w:rsidP="003B3421">
      <w:pPr>
        <w:pStyle w:val="ListParagraph"/>
        <w:numPr>
          <w:ilvl w:val="0"/>
          <w:numId w:val="513"/>
        </w:numPr>
        <w:rPr>
          <w:rFonts w:eastAsia="Batang"/>
          <w:strike/>
          <w:color w:val="FF0000"/>
          <w:lang w:eastAsia="ko-KR"/>
        </w:rPr>
      </w:pPr>
      <w:r w:rsidRPr="00FF16FE">
        <w:rPr>
          <w:rFonts w:eastAsia="DengXian"/>
          <w:strike/>
          <w:color w:val="FF0000"/>
        </w:rPr>
        <w:t xml:space="preserve">FFS: </w:t>
      </w:r>
      <w:r w:rsidRPr="00FF16FE">
        <w:rPr>
          <w:rFonts w:eastAsia="MS Gothic"/>
          <w:strike/>
          <w:color w:val="FF0000"/>
        </w:rPr>
        <w:t>Type of FG13-6 is “Per UE”</w:t>
      </w:r>
    </w:p>
    <w:p w14:paraId="0BC2CCA1" w14:textId="77777777" w:rsidR="00C67F72" w:rsidRPr="00FF16FE" w:rsidRDefault="00C67F72" w:rsidP="003B3421">
      <w:pPr>
        <w:pStyle w:val="ListParagraph"/>
        <w:numPr>
          <w:ilvl w:val="1"/>
          <w:numId w:val="513"/>
        </w:numPr>
        <w:rPr>
          <w:rFonts w:eastAsia="Batang"/>
          <w:strike/>
          <w:color w:val="FF0000"/>
          <w:lang w:eastAsia="ko-KR"/>
        </w:rPr>
      </w:pPr>
      <w:r w:rsidRPr="00FF16FE">
        <w:rPr>
          <w:rFonts w:eastAsia="MS Gothic"/>
          <w:strike/>
          <w:color w:val="FF0000"/>
        </w:rPr>
        <w:t>Need of FDD/TDD differentiation is “No”</w:t>
      </w:r>
    </w:p>
    <w:p w14:paraId="4B30F25D" w14:textId="77777777" w:rsidR="00C67F72" w:rsidRPr="00FF16FE" w:rsidRDefault="00C67F72" w:rsidP="003B3421">
      <w:pPr>
        <w:pStyle w:val="ListParagraph"/>
        <w:numPr>
          <w:ilvl w:val="1"/>
          <w:numId w:val="513"/>
        </w:numPr>
        <w:rPr>
          <w:rFonts w:eastAsia="Batang"/>
          <w:strike/>
          <w:color w:val="FF0000"/>
          <w:lang w:eastAsia="ko-KR"/>
        </w:rPr>
      </w:pPr>
      <w:r w:rsidRPr="00FF16FE">
        <w:rPr>
          <w:rFonts w:eastAsia="MS Gothic"/>
          <w:strike/>
          <w:color w:val="FF0000"/>
        </w:rPr>
        <w:t>Need of FR1/FR2 differentiation is “Yes”</w:t>
      </w:r>
    </w:p>
    <w:p w14:paraId="2FCEA444" w14:textId="77777777" w:rsidR="00C67F72" w:rsidRPr="00D30F3F" w:rsidRDefault="00C67F72" w:rsidP="003B3421">
      <w:pPr>
        <w:pStyle w:val="ListParagraph"/>
        <w:numPr>
          <w:ilvl w:val="0"/>
          <w:numId w:val="513"/>
        </w:numPr>
        <w:rPr>
          <w:rFonts w:eastAsia="Batang"/>
          <w:lang w:eastAsia="ko-KR"/>
        </w:rPr>
      </w:pPr>
      <w:r w:rsidRPr="00FF16FE">
        <w:rPr>
          <w:rFonts w:eastAsia="MS Gothic"/>
        </w:rPr>
        <w:t>Type of FG13-6a is “Per band”</w:t>
      </w:r>
    </w:p>
    <w:p w14:paraId="4FB9E9EA" w14:textId="77777777" w:rsidR="00C67F72" w:rsidRPr="000C65B7" w:rsidRDefault="00C67F72" w:rsidP="00FF16FE">
      <w:pPr>
        <w:rPr>
          <w:rFonts w:eastAsia="MS Gothic"/>
        </w:rPr>
      </w:pPr>
      <w:bookmarkStart w:id="475" w:name="_Hlk42262730"/>
      <w:bookmarkEnd w:id="474"/>
      <w:r w:rsidRPr="000A50F0">
        <w:rPr>
          <w:rFonts w:eastAsia="MS Gothic"/>
          <w:highlight w:val="green"/>
        </w:rPr>
        <w:t>Agreements:</w:t>
      </w:r>
    </w:p>
    <w:p w14:paraId="2A4F8429" w14:textId="77777777" w:rsidR="00C67F72" w:rsidRPr="00FF16FE" w:rsidRDefault="00C67F72" w:rsidP="003B3421">
      <w:pPr>
        <w:pStyle w:val="ListParagraph"/>
        <w:numPr>
          <w:ilvl w:val="0"/>
          <w:numId w:val="514"/>
        </w:numPr>
        <w:rPr>
          <w:rFonts w:eastAsia="MS Gothic"/>
        </w:rPr>
      </w:pPr>
      <w:r w:rsidRPr="00FF16FE">
        <w:rPr>
          <w:rFonts w:eastAsia="MS Gothic"/>
        </w:rPr>
        <w:t>Type of FG13-6 is “Per UE”</w:t>
      </w:r>
    </w:p>
    <w:p w14:paraId="478DDDAE" w14:textId="77777777" w:rsidR="00C67F72" w:rsidRPr="00FF16FE" w:rsidRDefault="00C67F72" w:rsidP="003B3421">
      <w:pPr>
        <w:pStyle w:val="ListParagraph"/>
        <w:numPr>
          <w:ilvl w:val="1"/>
          <w:numId w:val="514"/>
        </w:numPr>
        <w:rPr>
          <w:rFonts w:eastAsia="MS Gothic"/>
        </w:rPr>
      </w:pPr>
      <w:r w:rsidRPr="00FF16FE">
        <w:rPr>
          <w:rFonts w:eastAsia="MS Gothic"/>
        </w:rPr>
        <w:t>Need of FDD/TDD differentiation is “No”</w:t>
      </w:r>
    </w:p>
    <w:p w14:paraId="287E2C50" w14:textId="77777777" w:rsidR="00C67F72" w:rsidRPr="00FF16FE" w:rsidRDefault="00C67F72" w:rsidP="003B3421">
      <w:pPr>
        <w:pStyle w:val="ListParagraph"/>
        <w:numPr>
          <w:ilvl w:val="1"/>
          <w:numId w:val="514"/>
        </w:numPr>
        <w:rPr>
          <w:rFonts w:eastAsia="MS Gothic"/>
        </w:rPr>
      </w:pPr>
      <w:r w:rsidRPr="00FF16FE">
        <w:rPr>
          <w:rFonts w:eastAsia="MS Gothic"/>
        </w:rPr>
        <w:t>Need of FR1/FR2 differentiation is “Yes”</w:t>
      </w:r>
    </w:p>
    <w:p w14:paraId="63C5D04B" w14:textId="77777777" w:rsidR="00C67F72" w:rsidRPr="00D30F3F" w:rsidRDefault="00C67F72" w:rsidP="00FF16FE">
      <w:bookmarkStart w:id="476" w:name="_Hlk41949108"/>
      <w:bookmarkEnd w:id="475"/>
      <w:r w:rsidRPr="00D30F3F">
        <w:rPr>
          <w:highlight w:val="green"/>
        </w:rPr>
        <w:t>Agreements:</w:t>
      </w:r>
    </w:p>
    <w:p w14:paraId="36D4B77F" w14:textId="77777777" w:rsidR="00C67F72" w:rsidRPr="00D30F3F" w:rsidRDefault="00C67F72" w:rsidP="003B3421">
      <w:pPr>
        <w:pStyle w:val="ListParagraph"/>
        <w:numPr>
          <w:ilvl w:val="0"/>
          <w:numId w:val="514"/>
        </w:numPr>
        <w:rPr>
          <w:rFonts w:eastAsia="Batang"/>
          <w:lang w:eastAsia="ko-KR"/>
        </w:rPr>
      </w:pPr>
      <w:r w:rsidRPr="001B0583">
        <w:rPr>
          <w:rFonts w:eastAsia="MS Gothic"/>
        </w:rPr>
        <w:t>The component 3, 5 and 6 of FG13-8 are kept, and the component 4 of FG13-8 is removed</w:t>
      </w:r>
    </w:p>
    <w:p w14:paraId="19904C58" w14:textId="77777777" w:rsidR="00C67F72" w:rsidRPr="00D30F3F" w:rsidRDefault="00C67F72" w:rsidP="003B3421">
      <w:pPr>
        <w:pStyle w:val="ListParagraph"/>
        <w:numPr>
          <w:ilvl w:val="0"/>
          <w:numId w:val="514"/>
        </w:numPr>
        <w:rPr>
          <w:rFonts w:eastAsia="Batang"/>
          <w:lang w:eastAsia="ko-KR"/>
        </w:rPr>
      </w:pPr>
      <w:r w:rsidRPr="001B0583">
        <w:rPr>
          <w:rFonts w:eastAsia="MS Gothic"/>
        </w:rPr>
        <w:t>The component 2 of FG13-8a is kept</w:t>
      </w:r>
    </w:p>
    <w:p w14:paraId="4FCD9134" w14:textId="77777777" w:rsidR="00C67F72" w:rsidRPr="00D30F3F" w:rsidRDefault="00C67F72" w:rsidP="003B3421">
      <w:pPr>
        <w:pStyle w:val="ListParagraph"/>
        <w:numPr>
          <w:ilvl w:val="0"/>
          <w:numId w:val="514"/>
        </w:numPr>
        <w:rPr>
          <w:rFonts w:eastAsia="Batang"/>
          <w:lang w:eastAsia="ko-KR"/>
        </w:rPr>
      </w:pPr>
      <w:r w:rsidRPr="001B0583">
        <w:rPr>
          <w:rFonts w:eastAsia="MS Gothic"/>
        </w:rPr>
        <w:t>The component 2 of FG13-8b is kept</w:t>
      </w:r>
    </w:p>
    <w:p w14:paraId="1C484B70" w14:textId="77777777" w:rsidR="00C67F72" w:rsidRPr="001B0583" w:rsidRDefault="00C67F72" w:rsidP="003B3421">
      <w:pPr>
        <w:pStyle w:val="ListParagraph"/>
        <w:numPr>
          <w:ilvl w:val="0"/>
          <w:numId w:val="514"/>
        </w:numPr>
        <w:rPr>
          <w:rFonts w:eastAsia="Batang"/>
          <w:strike/>
          <w:color w:val="FF0000"/>
          <w:lang w:eastAsia="ko-KR"/>
        </w:rPr>
      </w:pPr>
      <w:r w:rsidRPr="001B0583">
        <w:rPr>
          <w:rFonts w:eastAsia="DengXian"/>
          <w:strike/>
          <w:color w:val="FF0000"/>
        </w:rPr>
        <w:t xml:space="preserve">FFS: </w:t>
      </w:r>
      <w:r w:rsidRPr="001B0583">
        <w:rPr>
          <w:rFonts w:eastAsia="MS Gothic"/>
          <w:strike/>
          <w:color w:val="FF0000"/>
        </w:rPr>
        <w:t>Type of FG13-8/8a/8b is “Per FS”</w:t>
      </w:r>
    </w:p>
    <w:p w14:paraId="1C82CF79" w14:textId="77777777" w:rsidR="00C67F72" w:rsidRPr="001B0583" w:rsidRDefault="00C67F72" w:rsidP="003B3421">
      <w:pPr>
        <w:pStyle w:val="ListParagraph"/>
        <w:numPr>
          <w:ilvl w:val="0"/>
          <w:numId w:val="514"/>
        </w:numPr>
        <w:rPr>
          <w:rFonts w:eastAsia="Batang"/>
          <w:strike/>
          <w:color w:val="FF0000"/>
          <w:lang w:eastAsia="ko-KR"/>
        </w:rPr>
      </w:pPr>
      <w:r w:rsidRPr="001B0583">
        <w:rPr>
          <w:rFonts w:eastAsia="DengXian"/>
          <w:strike/>
          <w:color w:val="FF0000"/>
        </w:rPr>
        <w:t xml:space="preserve">FFS: </w:t>
      </w:r>
      <w:r w:rsidRPr="001B0583">
        <w:rPr>
          <w:rFonts w:eastAsia="MS Gothic"/>
          <w:strike/>
          <w:color w:val="FF0000"/>
        </w:rPr>
        <w:t>Note is [removed or kept]</w:t>
      </w:r>
    </w:p>
    <w:p w14:paraId="6F879B38" w14:textId="77777777" w:rsidR="00C67F72" w:rsidRPr="00E94FB0" w:rsidRDefault="00C67F72" w:rsidP="00FF16FE">
      <w:bookmarkStart w:id="477" w:name="_Hlk42130880"/>
      <w:bookmarkEnd w:id="476"/>
      <w:r w:rsidRPr="00E94FB0">
        <w:rPr>
          <w:highlight w:val="green"/>
        </w:rPr>
        <w:t>Agreements:</w:t>
      </w:r>
    </w:p>
    <w:p w14:paraId="405A9A5F" w14:textId="77777777" w:rsidR="00C67F72" w:rsidRPr="001B0583" w:rsidRDefault="00C67F72" w:rsidP="003B3421">
      <w:pPr>
        <w:pStyle w:val="ListParagraph"/>
        <w:numPr>
          <w:ilvl w:val="0"/>
          <w:numId w:val="515"/>
        </w:numPr>
        <w:rPr>
          <w:rFonts w:eastAsia="MS Gothic"/>
        </w:rPr>
      </w:pPr>
      <w:r w:rsidRPr="001B0583">
        <w:rPr>
          <w:rFonts w:eastAsia="MS Gothic"/>
        </w:rPr>
        <w:t>Type of FG13-8/8a/8b is “Per FS”</w:t>
      </w:r>
    </w:p>
    <w:p w14:paraId="6EE0FF0F" w14:textId="77777777" w:rsidR="00C67F72" w:rsidRPr="001B0583" w:rsidRDefault="00C67F72" w:rsidP="003B3421">
      <w:pPr>
        <w:pStyle w:val="ListParagraph"/>
        <w:numPr>
          <w:ilvl w:val="1"/>
          <w:numId w:val="515"/>
        </w:numPr>
        <w:rPr>
          <w:rFonts w:eastAsia="MS Gothic"/>
        </w:rPr>
      </w:pPr>
      <w:r w:rsidRPr="001B0583">
        <w:rPr>
          <w:rFonts w:eastAsia="MS Gothic" w:hint="eastAsia"/>
        </w:rPr>
        <w:t>A</w:t>
      </w:r>
      <w:r w:rsidRPr="001B0583">
        <w:rPr>
          <w:rFonts w:eastAsia="MS Gothic"/>
        </w:rPr>
        <w:t>dd a note “Per FS is selected because similar capability was reported per FS (in FeatureSetUplink) in Rel-15”</w:t>
      </w:r>
    </w:p>
    <w:p w14:paraId="48A5C667" w14:textId="77777777" w:rsidR="00C67F72" w:rsidRPr="001B0583" w:rsidRDefault="00C67F72" w:rsidP="003B3421">
      <w:pPr>
        <w:pStyle w:val="ListParagraph"/>
        <w:numPr>
          <w:ilvl w:val="0"/>
          <w:numId w:val="515"/>
        </w:numPr>
        <w:rPr>
          <w:rFonts w:eastAsia="MS Gothic"/>
        </w:rPr>
      </w:pPr>
      <w:r w:rsidRPr="001B0583">
        <w:rPr>
          <w:rFonts w:eastAsia="MS Gothic" w:hint="eastAsia"/>
        </w:rPr>
        <w:t>N</w:t>
      </w:r>
      <w:r w:rsidRPr="001B0583">
        <w:rPr>
          <w:rFonts w:eastAsia="MS Gothic"/>
        </w:rPr>
        <w:t>ote for FG13-8/8a/8b is removed</w:t>
      </w:r>
    </w:p>
    <w:p w14:paraId="50559BF5" w14:textId="77777777" w:rsidR="00C67F72" w:rsidRPr="00D30F3F" w:rsidRDefault="00C67F72" w:rsidP="00FF16FE">
      <w:bookmarkStart w:id="478" w:name="_Hlk41949221"/>
      <w:bookmarkEnd w:id="477"/>
      <w:r w:rsidRPr="00D30F3F">
        <w:rPr>
          <w:highlight w:val="green"/>
        </w:rPr>
        <w:t>Agreements:</w:t>
      </w:r>
    </w:p>
    <w:p w14:paraId="7F4CD832" w14:textId="77777777" w:rsidR="00C67F72" w:rsidRPr="00D30F3F" w:rsidRDefault="00C67F72" w:rsidP="003B3421">
      <w:pPr>
        <w:pStyle w:val="ListParagraph"/>
        <w:numPr>
          <w:ilvl w:val="0"/>
          <w:numId w:val="516"/>
        </w:numPr>
        <w:rPr>
          <w:rFonts w:eastAsia="Batang"/>
          <w:lang w:eastAsia="ko-KR"/>
        </w:rPr>
      </w:pPr>
      <w:r w:rsidRPr="001B0583">
        <w:rPr>
          <w:rFonts w:eastAsia="MS Gothic"/>
        </w:rPr>
        <w:t>Add “in the same band” in component description for 13-9/9a/9b/9c</w:t>
      </w:r>
    </w:p>
    <w:p w14:paraId="420F0055" w14:textId="77777777" w:rsidR="00C67F72" w:rsidRPr="00D30F3F" w:rsidRDefault="00C67F72" w:rsidP="003B3421">
      <w:pPr>
        <w:pStyle w:val="ListParagraph"/>
        <w:numPr>
          <w:ilvl w:val="0"/>
          <w:numId w:val="516"/>
        </w:numPr>
        <w:rPr>
          <w:rFonts w:eastAsia="Batang"/>
          <w:lang w:eastAsia="ko-KR"/>
        </w:rPr>
      </w:pPr>
      <w:r w:rsidRPr="001B0583">
        <w:rPr>
          <w:rFonts w:eastAsia="MS Gothic"/>
        </w:rPr>
        <w:t>Type of FG13-9/9a/9b/9c is “Per band”</w:t>
      </w:r>
    </w:p>
    <w:p w14:paraId="548C949E" w14:textId="77777777" w:rsidR="00C67F72" w:rsidRPr="00D30F3F" w:rsidRDefault="00C67F72" w:rsidP="003B3421">
      <w:pPr>
        <w:pStyle w:val="ListParagraph"/>
        <w:numPr>
          <w:ilvl w:val="0"/>
          <w:numId w:val="516"/>
        </w:numPr>
        <w:rPr>
          <w:rFonts w:eastAsia="Batang"/>
          <w:lang w:eastAsia="ko-KR"/>
        </w:rPr>
      </w:pPr>
      <w:r w:rsidRPr="001B0583">
        <w:rPr>
          <w:rFonts w:eastAsia="MS Gothic"/>
        </w:rPr>
        <w:t>13-1 and 13-8 are prerequisite feature groups for FG13-9</w:t>
      </w:r>
    </w:p>
    <w:p w14:paraId="302E6623" w14:textId="77777777" w:rsidR="00C67F72" w:rsidRPr="00D30F3F" w:rsidRDefault="00C67F72" w:rsidP="003B3421">
      <w:pPr>
        <w:pStyle w:val="ListParagraph"/>
        <w:numPr>
          <w:ilvl w:val="0"/>
          <w:numId w:val="516"/>
        </w:numPr>
        <w:rPr>
          <w:rFonts w:eastAsia="Batang"/>
          <w:lang w:eastAsia="ko-KR"/>
        </w:rPr>
      </w:pPr>
      <w:r w:rsidRPr="001B0583">
        <w:rPr>
          <w:rFonts w:eastAsia="MS Gothic"/>
        </w:rPr>
        <w:t>13-8 is a prerequisite feature group for FG13-9a</w:t>
      </w:r>
    </w:p>
    <w:p w14:paraId="7F112667" w14:textId="77777777" w:rsidR="00C67F72" w:rsidRPr="00D30F3F" w:rsidRDefault="00C67F72" w:rsidP="003B3421">
      <w:pPr>
        <w:pStyle w:val="ListParagraph"/>
        <w:numPr>
          <w:ilvl w:val="0"/>
          <w:numId w:val="516"/>
        </w:numPr>
        <w:rPr>
          <w:rFonts w:eastAsia="Batang"/>
          <w:lang w:eastAsia="ko-KR"/>
        </w:rPr>
      </w:pPr>
      <w:r w:rsidRPr="001B0583">
        <w:rPr>
          <w:rFonts w:eastAsia="MS Gothic"/>
        </w:rPr>
        <w:t>13-9 is a prerequisite feature group for FG13-9b</w:t>
      </w:r>
    </w:p>
    <w:p w14:paraId="4FFB2784" w14:textId="77777777" w:rsidR="00C67F72" w:rsidRPr="00D30F3F" w:rsidRDefault="00C67F72" w:rsidP="003B3421">
      <w:pPr>
        <w:pStyle w:val="ListParagraph"/>
        <w:numPr>
          <w:ilvl w:val="0"/>
          <w:numId w:val="516"/>
        </w:numPr>
        <w:rPr>
          <w:rFonts w:eastAsia="Batang"/>
          <w:lang w:eastAsia="ko-KR"/>
        </w:rPr>
      </w:pPr>
      <w:r w:rsidRPr="001B0583">
        <w:rPr>
          <w:rFonts w:eastAsia="MS Gothic"/>
        </w:rPr>
        <w:t>13-8 is a prerequisite feature group for FG13-9c</w:t>
      </w:r>
    </w:p>
    <w:p w14:paraId="7127D495" w14:textId="77777777" w:rsidR="00C67F72" w:rsidRPr="00D30F3F" w:rsidRDefault="00C67F72" w:rsidP="003B3421">
      <w:pPr>
        <w:pStyle w:val="ListParagraph"/>
        <w:numPr>
          <w:ilvl w:val="0"/>
          <w:numId w:val="516"/>
        </w:numPr>
        <w:rPr>
          <w:rFonts w:eastAsia="Batang"/>
          <w:lang w:eastAsia="ko-KR"/>
        </w:rPr>
      </w:pPr>
      <w:r w:rsidRPr="001B0583">
        <w:rPr>
          <w:rFonts w:eastAsia="MS Gothic"/>
        </w:rPr>
        <w:t>Need for the gNB to know if the feature is supported is “Yes” for FG13-9/9a/9b/9c</w:t>
      </w:r>
    </w:p>
    <w:p w14:paraId="20134BF8" w14:textId="77777777" w:rsidR="00C67F72" w:rsidRPr="001B0583" w:rsidRDefault="00C67F72" w:rsidP="003B3421">
      <w:pPr>
        <w:pStyle w:val="ListParagraph"/>
        <w:numPr>
          <w:ilvl w:val="0"/>
          <w:numId w:val="516"/>
        </w:numPr>
        <w:rPr>
          <w:rFonts w:eastAsia="Batang"/>
          <w:strike/>
          <w:color w:val="FF0000"/>
          <w:lang w:eastAsia="ko-KR"/>
        </w:rPr>
      </w:pPr>
      <w:r w:rsidRPr="001B0583">
        <w:rPr>
          <w:rFonts w:eastAsia="DengXian"/>
          <w:strike/>
          <w:color w:val="FF0000"/>
        </w:rPr>
        <w:t xml:space="preserve">FFS: </w:t>
      </w:r>
      <w:r w:rsidRPr="001B0583">
        <w:rPr>
          <w:rFonts w:eastAsia="MS Gothic"/>
          <w:strike/>
          <w:color w:val="FF0000"/>
        </w:rPr>
        <w:t>Note is [removed or kept]</w:t>
      </w:r>
    </w:p>
    <w:p w14:paraId="4A4A2865" w14:textId="32C1F5BC" w:rsidR="00C67F72" w:rsidRPr="000A50F0" w:rsidRDefault="00C67F72" w:rsidP="00FF16FE">
      <w:bookmarkStart w:id="479" w:name="_Hlk42262840"/>
      <w:bookmarkEnd w:id="478"/>
      <w:r w:rsidRPr="000A50F0">
        <w:rPr>
          <w:highlight w:val="green"/>
        </w:rPr>
        <w:t>Agreement:</w:t>
      </w:r>
    </w:p>
    <w:p w14:paraId="19FC7F96" w14:textId="77777777" w:rsidR="00C67F72" w:rsidRPr="000A50F0" w:rsidRDefault="00C67F72" w:rsidP="003B3421">
      <w:pPr>
        <w:pStyle w:val="ListParagraph"/>
        <w:numPr>
          <w:ilvl w:val="0"/>
          <w:numId w:val="517"/>
        </w:numPr>
      </w:pPr>
      <w:r w:rsidRPr="000A50F0">
        <w:rPr>
          <w:rFonts w:hint="eastAsia"/>
        </w:rPr>
        <w:t>N</w:t>
      </w:r>
      <w:r w:rsidRPr="000A50F0">
        <w:t>ote for FG13-9/9a/9b/9c is kept with adding “FFS for RAN2”</w:t>
      </w:r>
    </w:p>
    <w:p w14:paraId="4641B6DF" w14:textId="77777777" w:rsidR="00C67F72" w:rsidRPr="00D30F3F" w:rsidRDefault="00C67F72" w:rsidP="00FF16FE">
      <w:bookmarkStart w:id="480" w:name="_Hlk41949490"/>
      <w:bookmarkEnd w:id="479"/>
      <w:r w:rsidRPr="00D30F3F">
        <w:rPr>
          <w:highlight w:val="green"/>
        </w:rPr>
        <w:t>Agreements:</w:t>
      </w:r>
    </w:p>
    <w:p w14:paraId="621164DF" w14:textId="77777777" w:rsidR="00C67F72" w:rsidRPr="00D30F3F" w:rsidRDefault="00C67F72" w:rsidP="003B3421">
      <w:pPr>
        <w:pStyle w:val="ListParagraph"/>
        <w:numPr>
          <w:ilvl w:val="0"/>
          <w:numId w:val="517"/>
        </w:numPr>
        <w:rPr>
          <w:rFonts w:eastAsia="Batang"/>
          <w:lang w:eastAsia="ko-KR"/>
        </w:rPr>
      </w:pPr>
      <w:r w:rsidRPr="001B0583">
        <w:rPr>
          <w:rFonts w:eastAsia="MS Gothic"/>
        </w:rPr>
        <w:t>Type of FG13-10/10a/10b/10c/10d/10e is “Per band”</w:t>
      </w:r>
    </w:p>
    <w:p w14:paraId="5057B360" w14:textId="77777777" w:rsidR="00C67F72" w:rsidRPr="00D30F3F" w:rsidRDefault="00C67F72" w:rsidP="003B3421">
      <w:pPr>
        <w:pStyle w:val="ListParagraph"/>
        <w:numPr>
          <w:ilvl w:val="0"/>
          <w:numId w:val="517"/>
        </w:numPr>
        <w:rPr>
          <w:rFonts w:eastAsia="Batang"/>
          <w:lang w:eastAsia="ko-KR"/>
        </w:rPr>
      </w:pPr>
      <w:r w:rsidRPr="001B0583">
        <w:rPr>
          <w:rFonts w:eastAsia="MS Gothic"/>
        </w:rPr>
        <w:t>Need for the gNB to know if the feature is supported is “Yes” for FG13-10/10a/10b/10c/10d/10e</w:t>
      </w:r>
    </w:p>
    <w:p w14:paraId="4F894716" w14:textId="77777777" w:rsidR="00C67F72" w:rsidRPr="001B0583" w:rsidRDefault="00C67F72" w:rsidP="003B3421">
      <w:pPr>
        <w:pStyle w:val="ListParagraph"/>
        <w:numPr>
          <w:ilvl w:val="0"/>
          <w:numId w:val="517"/>
        </w:numPr>
        <w:rPr>
          <w:rFonts w:eastAsia="Batang"/>
          <w:strike/>
          <w:color w:val="FF0000"/>
          <w:lang w:eastAsia="ko-KR"/>
        </w:rPr>
      </w:pPr>
      <w:r w:rsidRPr="001B0583">
        <w:rPr>
          <w:rFonts w:eastAsia="DengXian"/>
          <w:strike/>
          <w:color w:val="FF0000"/>
        </w:rPr>
        <w:t xml:space="preserve">FFS: </w:t>
      </w:r>
      <w:r w:rsidRPr="001B0583">
        <w:rPr>
          <w:rFonts w:eastAsia="MS Gothic"/>
          <w:strike/>
          <w:color w:val="FF0000"/>
        </w:rPr>
        <w:t>Note is [removed or kept]</w:t>
      </w:r>
    </w:p>
    <w:p w14:paraId="1A826FA4" w14:textId="77777777" w:rsidR="00C67F72" w:rsidRPr="000A50F0" w:rsidRDefault="00C67F72" w:rsidP="00FF16FE">
      <w:bookmarkStart w:id="481" w:name="_Hlk42262900"/>
      <w:bookmarkEnd w:id="480"/>
      <w:r w:rsidRPr="000A50F0">
        <w:rPr>
          <w:highlight w:val="green"/>
        </w:rPr>
        <w:t>Agreements:</w:t>
      </w:r>
    </w:p>
    <w:p w14:paraId="19019F4D" w14:textId="77777777" w:rsidR="00C67F72" w:rsidRPr="001B0583" w:rsidRDefault="00C67F72" w:rsidP="003B3421">
      <w:pPr>
        <w:pStyle w:val="ListParagraph"/>
        <w:numPr>
          <w:ilvl w:val="0"/>
          <w:numId w:val="518"/>
        </w:numPr>
        <w:rPr>
          <w:rFonts w:eastAsia="MS Gothic"/>
        </w:rPr>
      </w:pPr>
      <w:r w:rsidRPr="001B0583">
        <w:rPr>
          <w:rFonts w:eastAsia="MS Gothic" w:hint="eastAsia"/>
        </w:rPr>
        <w:t>N</w:t>
      </w:r>
      <w:r w:rsidRPr="001B0583">
        <w:rPr>
          <w:rFonts w:eastAsia="MS Gothic"/>
        </w:rPr>
        <w:t>ote for FG13-10/10a/10b/10c is kept</w:t>
      </w:r>
    </w:p>
    <w:p w14:paraId="6E4913B4" w14:textId="77777777" w:rsidR="00C67F72" w:rsidRPr="001B0583" w:rsidRDefault="00C67F72" w:rsidP="003B3421">
      <w:pPr>
        <w:pStyle w:val="ListParagraph"/>
        <w:numPr>
          <w:ilvl w:val="0"/>
          <w:numId w:val="518"/>
        </w:numPr>
        <w:rPr>
          <w:rFonts w:eastAsia="MS Gothic"/>
        </w:rPr>
      </w:pPr>
      <w:r w:rsidRPr="001B0583">
        <w:rPr>
          <w:rFonts w:eastAsia="MS Gothic" w:hint="eastAsia"/>
        </w:rPr>
        <w:t>N</w:t>
      </w:r>
      <w:r w:rsidRPr="001B0583">
        <w:rPr>
          <w:rFonts w:eastAsia="MS Gothic"/>
        </w:rPr>
        <w:t xml:space="preserve">ote for FG13-10d/10e is kept </w:t>
      </w:r>
    </w:p>
    <w:p w14:paraId="0485CC37" w14:textId="77777777" w:rsidR="00C67F72" w:rsidRPr="001B0583" w:rsidRDefault="00C67F72" w:rsidP="003B3421">
      <w:pPr>
        <w:pStyle w:val="ListParagraph"/>
        <w:numPr>
          <w:ilvl w:val="0"/>
          <w:numId w:val="518"/>
        </w:numPr>
        <w:rPr>
          <w:rFonts w:ascii="Arial" w:eastAsia="Batang" w:hAnsi="Arial"/>
          <w:lang w:eastAsia="ko-KR"/>
        </w:rPr>
      </w:pPr>
      <w:r w:rsidRPr="001B0583">
        <w:rPr>
          <w:rFonts w:eastAsia="MS Gothic"/>
        </w:rPr>
        <w:t>Add “in the same band” in component description for 13-10/10a/10b/10c/10d/10e</w:t>
      </w:r>
    </w:p>
    <w:bookmarkEnd w:id="481"/>
    <w:p w14:paraId="185C79D5" w14:textId="77777777" w:rsidR="00C67F72" w:rsidRPr="00D30F3F" w:rsidRDefault="00C67F72" w:rsidP="00FF16FE">
      <w:r w:rsidRPr="00D30F3F">
        <w:rPr>
          <w:highlight w:val="green"/>
        </w:rPr>
        <w:t>Agreements:</w:t>
      </w:r>
    </w:p>
    <w:p w14:paraId="2EBA914F" w14:textId="77777777" w:rsidR="00C67F72" w:rsidRPr="00613D3C" w:rsidRDefault="00C67F72" w:rsidP="003B3421">
      <w:pPr>
        <w:pStyle w:val="ListParagraph"/>
        <w:numPr>
          <w:ilvl w:val="0"/>
          <w:numId w:val="519"/>
        </w:numPr>
        <w:rPr>
          <w:rFonts w:eastAsia="Batang"/>
          <w:strike/>
          <w:color w:val="FF0000"/>
          <w:lang w:eastAsia="ko-KR"/>
        </w:rPr>
      </w:pPr>
      <w:r w:rsidRPr="00613D3C">
        <w:rPr>
          <w:rFonts w:eastAsia="DengXian"/>
          <w:strike/>
          <w:color w:val="FF0000"/>
        </w:rPr>
        <w:t xml:space="preserve">FFS: </w:t>
      </w:r>
      <w:r w:rsidRPr="00613D3C">
        <w:rPr>
          <w:rFonts w:eastAsia="MS Gothic"/>
          <w:strike/>
          <w:color w:val="FF0000"/>
        </w:rPr>
        <w:t>Add “The DL PRS resource/resource sets can be in different positioning frequency layers” and “PRS and SRS used for the measurements are in a different band” in component description of FG13-11a</w:t>
      </w:r>
    </w:p>
    <w:p w14:paraId="46654EA1" w14:textId="77777777" w:rsidR="00C67F72" w:rsidRPr="00D30F3F" w:rsidRDefault="00C67F72" w:rsidP="003B3421">
      <w:pPr>
        <w:pStyle w:val="ListParagraph"/>
        <w:numPr>
          <w:ilvl w:val="0"/>
          <w:numId w:val="519"/>
        </w:numPr>
        <w:rPr>
          <w:rFonts w:eastAsia="Batang"/>
          <w:lang w:eastAsia="ko-KR"/>
        </w:rPr>
      </w:pPr>
      <w:r w:rsidRPr="00613D3C">
        <w:rPr>
          <w:rFonts w:eastAsia="MS Gothic"/>
        </w:rPr>
        <w:t>13-4 and 13-8 are prerequisite feature groups for FG13-11a</w:t>
      </w:r>
    </w:p>
    <w:p w14:paraId="3786428B" w14:textId="77777777" w:rsidR="00C67F72" w:rsidRPr="00613D3C" w:rsidRDefault="00C67F72" w:rsidP="003B3421">
      <w:pPr>
        <w:pStyle w:val="ListParagraph"/>
        <w:numPr>
          <w:ilvl w:val="0"/>
          <w:numId w:val="519"/>
        </w:numPr>
        <w:rPr>
          <w:rFonts w:eastAsia="Batang"/>
          <w:strike/>
          <w:color w:val="FF0000"/>
          <w:lang w:eastAsia="ko-KR"/>
        </w:rPr>
      </w:pPr>
      <w:r w:rsidRPr="00613D3C">
        <w:rPr>
          <w:rFonts w:eastAsia="DengXian"/>
          <w:strike/>
          <w:color w:val="FF0000"/>
        </w:rPr>
        <w:t xml:space="preserve">FFS: </w:t>
      </w:r>
      <w:r w:rsidRPr="00613D3C">
        <w:rPr>
          <w:rFonts w:eastAsia="MS Gothic"/>
          <w:strike/>
          <w:color w:val="FF0000"/>
        </w:rPr>
        <w:t>Type of FG13-11a is “Per UE”</w:t>
      </w:r>
    </w:p>
    <w:p w14:paraId="34B38FFC" w14:textId="77777777" w:rsidR="00C67F72" w:rsidRPr="00613D3C" w:rsidRDefault="00C67F72" w:rsidP="003B3421">
      <w:pPr>
        <w:pStyle w:val="ListParagraph"/>
        <w:numPr>
          <w:ilvl w:val="1"/>
          <w:numId w:val="519"/>
        </w:numPr>
        <w:rPr>
          <w:rFonts w:eastAsia="Batang"/>
          <w:strike/>
          <w:color w:val="FF0000"/>
          <w:lang w:eastAsia="ko-KR"/>
        </w:rPr>
      </w:pPr>
      <w:r w:rsidRPr="00613D3C">
        <w:rPr>
          <w:rFonts w:eastAsia="MS Gothic"/>
          <w:strike/>
          <w:color w:val="FF0000"/>
        </w:rPr>
        <w:t>Need of FDD/TDD differentiation is “No”</w:t>
      </w:r>
    </w:p>
    <w:p w14:paraId="67A786F1" w14:textId="77777777" w:rsidR="00C67F72" w:rsidRPr="00613D3C" w:rsidRDefault="00C67F72" w:rsidP="003B3421">
      <w:pPr>
        <w:pStyle w:val="ListParagraph"/>
        <w:numPr>
          <w:ilvl w:val="1"/>
          <w:numId w:val="519"/>
        </w:numPr>
        <w:rPr>
          <w:rFonts w:eastAsia="Batang"/>
          <w:strike/>
          <w:color w:val="FF0000"/>
          <w:lang w:eastAsia="ko-KR"/>
        </w:rPr>
      </w:pPr>
      <w:r w:rsidRPr="00613D3C">
        <w:rPr>
          <w:rFonts w:eastAsia="MS Gothic"/>
          <w:strike/>
          <w:color w:val="FF0000"/>
        </w:rPr>
        <w:t>Need of FR1/FR2 differentiation is “Yes”</w:t>
      </w:r>
    </w:p>
    <w:p w14:paraId="20F0C7EF" w14:textId="77777777" w:rsidR="00C67F72" w:rsidRPr="00D30F3F" w:rsidRDefault="00C67F72" w:rsidP="003B3421">
      <w:pPr>
        <w:pStyle w:val="ListParagraph"/>
        <w:numPr>
          <w:ilvl w:val="0"/>
          <w:numId w:val="519"/>
        </w:numPr>
        <w:rPr>
          <w:rFonts w:eastAsia="Batang"/>
          <w:lang w:eastAsia="ko-KR"/>
        </w:rPr>
      </w:pPr>
      <w:r w:rsidRPr="00613D3C">
        <w:rPr>
          <w:rFonts w:eastAsia="MS Gothic"/>
        </w:rPr>
        <w:t>Need for the gNB to know if the feature is supported is “No” for FG13-11a</w:t>
      </w:r>
    </w:p>
    <w:p w14:paraId="4B49EBFC" w14:textId="77777777" w:rsidR="00C67F72" w:rsidRPr="000A50F0" w:rsidRDefault="00C67F72" w:rsidP="00FF16FE">
      <w:pPr>
        <w:rPr>
          <w:rFonts w:eastAsia="MS Gothic"/>
          <w:bCs/>
        </w:rPr>
      </w:pPr>
      <w:bookmarkStart w:id="482" w:name="_Hlk42262945"/>
      <w:r w:rsidRPr="000A50F0">
        <w:rPr>
          <w:rFonts w:eastAsia="MS Gothic" w:hint="eastAsia"/>
          <w:bCs/>
          <w:highlight w:val="green"/>
        </w:rPr>
        <w:t>A</w:t>
      </w:r>
      <w:r w:rsidRPr="000A50F0">
        <w:rPr>
          <w:rFonts w:eastAsia="MS Gothic"/>
          <w:bCs/>
          <w:highlight w:val="green"/>
        </w:rPr>
        <w:t>greements</w:t>
      </w:r>
    </w:p>
    <w:p w14:paraId="6DEF0407" w14:textId="77777777" w:rsidR="00C67F72" w:rsidRPr="00613D3C" w:rsidRDefault="00C67F72" w:rsidP="003B3421">
      <w:pPr>
        <w:pStyle w:val="ListParagraph"/>
        <w:numPr>
          <w:ilvl w:val="0"/>
          <w:numId w:val="520"/>
        </w:numPr>
        <w:rPr>
          <w:bCs/>
        </w:rPr>
      </w:pPr>
      <w:r w:rsidRPr="00613D3C">
        <w:rPr>
          <w:rFonts w:hint="eastAsia"/>
          <w:bCs/>
        </w:rPr>
        <w:t>C</w:t>
      </w:r>
      <w:r w:rsidRPr="00613D3C">
        <w:rPr>
          <w:bCs/>
        </w:rPr>
        <w:t>hange FG13-11a as below</w:t>
      </w:r>
    </w:p>
    <w:p w14:paraId="057A6673" w14:textId="77777777" w:rsidR="00C67F72" w:rsidRPr="00613D3C" w:rsidRDefault="00C67F72" w:rsidP="003B3421">
      <w:pPr>
        <w:pStyle w:val="ListParagraph"/>
        <w:numPr>
          <w:ilvl w:val="1"/>
          <w:numId w:val="520"/>
        </w:numPr>
        <w:rPr>
          <w:bCs/>
        </w:rPr>
      </w:pPr>
      <w:r w:rsidRPr="00613D3C">
        <w:rPr>
          <w:rFonts w:hint="eastAsia"/>
          <w:bCs/>
        </w:rPr>
        <w:lastRenderedPageBreak/>
        <w:t>F</w:t>
      </w:r>
      <w:r w:rsidRPr="00613D3C">
        <w:rPr>
          <w:bCs/>
        </w:rPr>
        <w:t>FS: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48"/>
        <w:gridCol w:w="1884"/>
        <w:gridCol w:w="5074"/>
        <w:gridCol w:w="1401"/>
      </w:tblGrid>
      <w:tr w:rsidR="00C67F72" w:rsidRPr="00613D3C" w14:paraId="0B783F12" w14:textId="77777777" w:rsidTr="003A6AF8">
        <w:trPr>
          <w:trHeight w:val="20"/>
        </w:trPr>
        <w:tc>
          <w:tcPr>
            <w:tcW w:w="454" w:type="pct"/>
            <w:tcBorders>
              <w:top w:val="single" w:sz="4" w:space="0" w:color="auto"/>
              <w:left w:val="single" w:sz="4" w:space="0" w:color="auto"/>
              <w:bottom w:val="single" w:sz="4" w:space="0" w:color="auto"/>
              <w:right w:val="single" w:sz="4" w:space="0" w:color="auto"/>
            </w:tcBorders>
          </w:tcPr>
          <w:p w14:paraId="43B8FE74" w14:textId="77777777" w:rsidR="00C67F72" w:rsidRPr="00613D3C" w:rsidRDefault="00C67F72" w:rsidP="00613D3C">
            <w:pPr>
              <w:pStyle w:val="TAL"/>
              <w:spacing w:line="256" w:lineRule="auto"/>
              <w:rPr>
                <w:rFonts w:cs="Arial"/>
                <w:sz w:val="14"/>
                <w:szCs w:val="14"/>
              </w:rPr>
            </w:pPr>
            <w:r w:rsidRPr="00613D3C">
              <w:rPr>
                <w:rFonts w:cs="Arial"/>
                <w:sz w:val="14"/>
                <w:szCs w:val="14"/>
              </w:rPr>
              <w:t>13. NR Positioning</w:t>
            </w:r>
          </w:p>
        </w:tc>
        <w:tc>
          <w:tcPr>
            <w:tcW w:w="549" w:type="pct"/>
            <w:tcBorders>
              <w:top w:val="single" w:sz="4" w:space="0" w:color="auto"/>
              <w:left w:val="single" w:sz="4" w:space="0" w:color="auto"/>
              <w:bottom w:val="single" w:sz="4" w:space="0" w:color="auto"/>
              <w:right w:val="single" w:sz="4" w:space="0" w:color="auto"/>
            </w:tcBorders>
          </w:tcPr>
          <w:p w14:paraId="2B067638" w14:textId="77777777" w:rsidR="00C67F72" w:rsidRPr="00613D3C" w:rsidRDefault="00C67F72" w:rsidP="00613D3C">
            <w:pPr>
              <w:pStyle w:val="TAL"/>
              <w:rPr>
                <w:rFonts w:cs="Arial"/>
                <w:bCs/>
                <w:sz w:val="14"/>
                <w:szCs w:val="14"/>
              </w:rPr>
            </w:pPr>
            <w:r w:rsidRPr="00613D3C">
              <w:rPr>
                <w:rFonts w:cs="Arial"/>
                <w:bCs/>
                <w:sz w:val="14"/>
                <w:szCs w:val="14"/>
              </w:rPr>
              <w:t>13-11a</w:t>
            </w:r>
          </w:p>
        </w:tc>
        <w:tc>
          <w:tcPr>
            <w:tcW w:w="901" w:type="pct"/>
            <w:tcBorders>
              <w:top w:val="single" w:sz="4" w:space="0" w:color="auto"/>
              <w:left w:val="single" w:sz="4" w:space="0" w:color="auto"/>
              <w:bottom w:val="single" w:sz="4" w:space="0" w:color="auto"/>
              <w:right w:val="single" w:sz="4" w:space="0" w:color="auto"/>
            </w:tcBorders>
          </w:tcPr>
          <w:p w14:paraId="31F20029" w14:textId="77777777" w:rsidR="00C67F72" w:rsidRPr="00613D3C" w:rsidRDefault="00C67F72" w:rsidP="00613D3C">
            <w:pPr>
              <w:pStyle w:val="TAL"/>
              <w:rPr>
                <w:rFonts w:cs="Arial"/>
                <w:bCs/>
                <w:sz w:val="14"/>
                <w:szCs w:val="14"/>
              </w:rPr>
            </w:pPr>
            <w:r w:rsidRPr="00613D3C">
              <w:rPr>
                <w:rFonts w:cs="Arial"/>
                <w:sz w:val="14"/>
                <w:szCs w:val="14"/>
              </w:rPr>
              <w:t>SRS-PRS association for Multi-RTT</w:t>
            </w:r>
          </w:p>
        </w:tc>
        <w:tc>
          <w:tcPr>
            <w:tcW w:w="2426" w:type="pct"/>
            <w:tcBorders>
              <w:top w:val="single" w:sz="4" w:space="0" w:color="auto"/>
              <w:left w:val="single" w:sz="4" w:space="0" w:color="auto"/>
              <w:bottom w:val="single" w:sz="4" w:space="0" w:color="auto"/>
              <w:right w:val="single" w:sz="4" w:space="0" w:color="auto"/>
            </w:tcBorders>
          </w:tcPr>
          <w:p w14:paraId="2BFCF91E" w14:textId="77777777" w:rsidR="00C67F72" w:rsidRPr="00613D3C" w:rsidRDefault="00C67F72" w:rsidP="003B3421">
            <w:pPr>
              <w:pStyle w:val="TAL"/>
              <w:numPr>
                <w:ilvl w:val="0"/>
                <w:numId w:val="505"/>
              </w:numPr>
              <w:rPr>
                <w:rFonts w:cs="Arial"/>
                <w:sz w:val="14"/>
                <w:szCs w:val="14"/>
              </w:rPr>
            </w:pPr>
            <w:r w:rsidRPr="00613D3C">
              <w:rPr>
                <w:rFonts w:cs="Arial"/>
                <w:sz w:val="14"/>
                <w:szCs w:val="14"/>
              </w:rPr>
              <w:t xml:space="preserve">Support of measurements derived on </w:t>
            </w:r>
            <w:r w:rsidRPr="00613D3C">
              <w:rPr>
                <w:rFonts w:cs="Arial"/>
                <w:color w:val="FF0000"/>
                <w:sz w:val="14"/>
                <w:szCs w:val="14"/>
              </w:rPr>
              <w:t>one or more</w:t>
            </w:r>
            <w:r w:rsidRPr="00613D3C">
              <w:rPr>
                <w:rFonts w:cs="Arial"/>
                <w:sz w:val="14"/>
                <w:szCs w:val="14"/>
              </w:rPr>
              <w:t xml:space="preserve"> DL PRS resource/resource sets which </w:t>
            </w:r>
            <w:r w:rsidRPr="00613D3C">
              <w:rPr>
                <w:rFonts w:cs="Arial"/>
                <w:color w:val="FF0000"/>
                <w:sz w:val="14"/>
                <w:szCs w:val="14"/>
              </w:rPr>
              <w:t>may be</w:t>
            </w:r>
            <w:r w:rsidRPr="00613D3C">
              <w:rPr>
                <w:rFonts w:cs="Arial"/>
                <w:sz w:val="14"/>
                <w:szCs w:val="14"/>
              </w:rPr>
              <w:t xml:space="preserve"> in different positioning frequency layers </w:t>
            </w:r>
            <w:r w:rsidRPr="00613D3C">
              <w:rPr>
                <w:rFonts w:cs="Arial"/>
                <w:color w:val="FF0000"/>
                <w:sz w:val="14"/>
                <w:szCs w:val="14"/>
              </w:rPr>
              <w:t>for SRS transmitted in a single CC</w:t>
            </w:r>
            <w:r w:rsidRPr="00613D3C">
              <w:rPr>
                <w:rFonts w:cs="Arial"/>
                <w:sz w:val="14"/>
                <w:szCs w:val="14"/>
              </w:rPr>
              <w:t>.</w:t>
            </w:r>
          </w:p>
          <w:p w14:paraId="22EDADAC" w14:textId="77777777" w:rsidR="00C67F72" w:rsidRPr="00613D3C" w:rsidRDefault="00C67F72" w:rsidP="00613D3C">
            <w:pPr>
              <w:pStyle w:val="TAL"/>
              <w:ind w:left="420"/>
              <w:rPr>
                <w:rFonts w:cs="Arial"/>
                <w:sz w:val="14"/>
                <w:szCs w:val="14"/>
              </w:rPr>
            </w:pPr>
          </w:p>
          <w:p w14:paraId="26B99611" w14:textId="3A2B358C" w:rsidR="00C67F72" w:rsidRPr="00613D3C" w:rsidRDefault="00C67F72" w:rsidP="00613D3C">
            <w:pPr>
              <w:pStyle w:val="TAL"/>
              <w:ind w:left="420"/>
              <w:rPr>
                <w:rFonts w:cs="Arial"/>
                <w:sz w:val="14"/>
                <w:szCs w:val="14"/>
              </w:rPr>
            </w:pPr>
            <w:r w:rsidRPr="00613D3C">
              <w:rPr>
                <w:rFonts w:cs="Arial"/>
                <w:color w:val="FF0000"/>
                <w:sz w:val="14"/>
                <w:szCs w:val="14"/>
              </w:rPr>
              <w:t xml:space="preserve">Note: </w:t>
            </w:r>
            <w:r w:rsidRPr="00613D3C">
              <w:rPr>
                <w:rFonts w:cs="Arial"/>
                <w:strike/>
                <w:color w:val="FF0000"/>
                <w:sz w:val="14"/>
                <w:szCs w:val="14"/>
              </w:rPr>
              <w:t xml:space="preserve">Support of measurements derived on </w:t>
            </w:r>
            <w:r w:rsidRPr="00613D3C">
              <w:rPr>
                <w:rFonts w:cs="Arial"/>
                <w:sz w:val="14"/>
                <w:szCs w:val="14"/>
              </w:rPr>
              <w:t xml:space="preserve">PRS and SRS </w:t>
            </w:r>
            <w:r w:rsidRPr="00613D3C">
              <w:rPr>
                <w:rFonts w:cs="Arial"/>
                <w:strike/>
                <w:color w:val="FF0000"/>
                <w:sz w:val="14"/>
                <w:szCs w:val="14"/>
              </w:rPr>
              <w:t>which</w:t>
            </w:r>
            <w:r w:rsidRPr="00613D3C">
              <w:rPr>
                <w:rFonts w:cs="Arial"/>
                <w:sz w:val="14"/>
                <w:szCs w:val="14"/>
              </w:rPr>
              <w:t xml:space="preserve"> may be in a different band </w:t>
            </w:r>
          </w:p>
        </w:tc>
        <w:tc>
          <w:tcPr>
            <w:tcW w:w="670" w:type="pct"/>
            <w:tcBorders>
              <w:top w:val="single" w:sz="4" w:space="0" w:color="auto"/>
              <w:left w:val="single" w:sz="4" w:space="0" w:color="auto"/>
              <w:bottom w:val="single" w:sz="4" w:space="0" w:color="auto"/>
              <w:right w:val="single" w:sz="4" w:space="0" w:color="auto"/>
            </w:tcBorders>
          </w:tcPr>
          <w:p w14:paraId="38BED182" w14:textId="77777777" w:rsidR="00C67F72" w:rsidRPr="00613D3C" w:rsidRDefault="00C67F72" w:rsidP="00613D3C">
            <w:pPr>
              <w:pStyle w:val="TAL"/>
              <w:jc w:val="center"/>
              <w:rPr>
                <w:rFonts w:cs="Arial"/>
                <w:sz w:val="14"/>
                <w:szCs w:val="14"/>
                <w:highlight w:val="yellow"/>
                <w:lang w:eastAsia="ja-JP"/>
              </w:rPr>
            </w:pPr>
            <w:r w:rsidRPr="00613D3C">
              <w:rPr>
                <w:rFonts w:cs="Arial"/>
                <w:sz w:val="14"/>
                <w:szCs w:val="14"/>
                <w:lang w:eastAsia="ja-JP"/>
              </w:rPr>
              <w:t>13-4 and 13-8</w:t>
            </w:r>
          </w:p>
        </w:tc>
      </w:tr>
    </w:tbl>
    <w:p w14:paraId="1F185D06" w14:textId="77777777" w:rsidR="00C67F72" w:rsidRDefault="00C67F72" w:rsidP="00FF16FE"/>
    <w:p w14:paraId="04B56D99" w14:textId="26B21F4B" w:rsidR="00C67F72" w:rsidRPr="000A50F0" w:rsidRDefault="00C67F72" w:rsidP="00FF16FE">
      <w:pPr>
        <w:rPr>
          <w:rFonts w:eastAsia="MS Mincho"/>
        </w:rPr>
      </w:pPr>
      <w:bookmarkStart w:id="483" w:name="_Hlk42263024"/>
      <w:bookmarkEnd w:id="482"/>
      <w:r w:rsidRPr="000A50F0">
        <w:rPr>
          <w:rFonts w:eastAsia="MS Mincho"/>
          <w:highlight w:val="green"/>
        </w:rPr>
        <w:t>Agreement:</w:t>
      </w:r>
    </w:p>
    <w:p w14:paraId="3F3A45D2" w14:textId="77777777" w:rsidR="00C67F72" w:rsidRPr="000A50F0" w:rsidRDefault="00C67F72" w:rsidP="003B3421">
      <w:pPr>
        <w:pStyle w:val="ListParagraph"/>
        <w:numPr>
          <w:ilvl w:val="0"/>
          <w:numId w:val="520"/>
        </w:numPr>
        <w:rPr>
          <w:rFonts w:eastAsia="Batang"/>
          <w:lang w:eastAsia="ko-KR"/>
        </w:rPr>
      </w:pPr>
      <w:r w:rsidRPr="000A50F0">
        <w:t>Type of FG13-13 is “Per band”</w:t>
      </w:r>
    </w:p>
    <w:p w14:paraId="34C9267C" w14:textId="624684F0" w:rsidR="00C67F72" w:rsidRPr="000A50F0" w:rsidRDefault="00C67F72" w:rsidP="00FF16FE">
      <w:pPr>
        <w:rPr>
          <w:rFonts w:eastAsia="MS Mincho"/>
        </w:rPr>
      </w:pPr>
      <w:bookmarkStart w:id="484" w:name="_Hlk42263050"/>
      <w:bookmarkEnd w:id="483"/>
      <w:r w:rsidRPr="000A50F0">
        <w:rPr>
          <w:rFonts w:eastAsia="MS Mincho"/>
          <w:highlight w:val="green"/>
        </w:rPr>
        <w:t>Agreement:</w:t>
      </w:r>
    </w:p>
    <w:p w14:paraId="23D645BB" w14:textId="77777777" w:rsidR="00C67F72" w:rsidRPr="000A50F0" w:rsidRDefault="00C67F72" w:rsidP="003B3421">
      <w:pPr>
        <w:pStyle w:val="ListParagraph"/>
        <w:numPr>
          <w:ilvl w:val="0"/>
          <w:numId w:val="520"/>
        </w:numPr>
        <w:rPr>
          <w:rFonts w:eastAsia="Batang"/>
          <w:lang w:eastAsia="ko-KR"/>
        </w:rPr>
      </w:pPr>
      <w:r w:rsidRPr="000A50F0">
        <w:t>Type of FG13-14 is “Per band”</w:t>
      </w:r>
    </w:p>
    <w:p w14:paraId="54CFC134" w14:textId="77777777" w:rsidR="00C67F72" w:rsidRPr="00D30F3F" w:rsidRDefault="00C67F72" w:rsidP="00FF16FE">
      <w:pPr>
        <w:rPr>
          <w:rFonts w:eastAsia="MS Mincho"/>
        </w:rPr>
      </w:pPr>
      <w:bookmarkStart w:id="485" w:name="_Hlk41949800"/>
      <w:bookmarkEnd w:id="484"/>
      <w:r w:rsidRPr="00D30F3F">
        <w:rPr>
          <w:rFonts w:eastAsia="MS Mincho"/>
          <w:highlight w:val="green"/>
        </w:rPr>
        <w:t>Agreements:</w:t>
      </w:r>
    </w:p>
    <w:p w14:paraId="4133BC09" w14:textId="77777777" w:rsidR="00C67F72" w:rsidRPr="00D30F3F" w:rsidRDefault="00C67F72" w:rsidP="003B3421">
      <w:pPr>
        <w:pStyle w:val="ListParagraph"/>
        <w:numPr>
          <w:ilvl w:val="0"/>
          <w:numId w:val="520"/>
        </w:numPr>
        <w:rPr>
          <w:rFonts w:eastAsia="Batang"/>
          <w:lang w:eastAsia="ko-KR"/>
        </w:rPr>
      </w:pPr>
      <w:r w:rsidRPr="00D30F3F">
        <w:t>For new FG 13-15 for “Simultaneous SRS transmission for intra-band CA”</w:t>
      </w:r>
    </w:p>
    <w:p w14:paraId="78C17E6E" w14:textId="77777777" w:rsidR="00C67F72" w:rsidRPr="00D30F3F" w:rsidRDefault="00C67F72" w:rsidP="003B3421">
      <w:pPr>
        <w:pStyle w:val="ListParagraph"/>
        <w:numPr>
          <w:ilvl w:val="1"/>
          <w:numId w:val="520"/>
        </w:numPr>
        <w:rPr>
          <w:rFonts w:eastAsia="Batang"/>
          <w:lang w:eastAsia="ko-KR"/>
        </w:rPr>
      </w:pPr>
      <w:r w:rsidRPr="00D30F3F">
        <w:t>Candidate values of the number of SRS resources for positioning on a symbol for intra-band CA are {1, 2}</w:t>
      </w:r>
    </w:p>
    <w:p w14:paraId="321C4802" w14:textId="77777777" w:rsidR="00C67F72" w:rsidRPr="00D30F3F" w:rsidRDefault="00C67F72" w:rsidP="003B3421">
      <w:pPr>
        <w:pStyle w:val="ListParagraph"/>
        <w:numPr>
          <w:ilvl w:val="1"/>
          <w:numId w:val="520"/>
        </w:numPr>
        <w:rPr>
          <w:rFonts w:eastAsia="Batang"/>
          <w:lang w:eastAsia="ko-KR"/>
        </w:rPr>
      </w:pPr>
      <w:r w:rsidRPr="00D30F3F">
        <w:t>13-8 is prerequisite feature group for FG13-15</w:t>
      </w:r>
    </w:p>
    <w:p w14:paraId="02034CEC" w14:textId="77777777" w:rsidR="00C67F72" w:rsidRPr="00D30F3F" w:rsidRDefault="00C67F72" w:rsidP="003B3421">
      <w:pPr>
        <w:pStyle w:val="ListParagraph"/>
        <w:numPr>
          <w:ilvl w:val="1"/>
          <w:numId w:val="520"/>
        </w:numPr>
        <w:rPr>
          <w:rFonts w:eastAsia="Batang"/>
          <w:lang w:eastAsia="ko-KR"/>
        </w:rPr>
      </w:pPr>
      <w:r w:rsidRPr="00D30F3F">
        <w:t>Type of FG13-15 is “Per band”</w:t>
      </w:r>
    </w:p>
    <w:p w14:paraId="53AAA531" w14:textId="77777777" w:rsidR="00C67F72" w:rsidRPr="00D30F3F" w:rsidRDefault="00C67F72" w:rsidP="003B3421">
      <w:pPr>
        <w:pStyle w:val="ListParagraph"/>
        <w:numPr>
          <w:ilvl w:val="1"/>
          <w:numId w:val="520"/>
        </w:numPr>
        <w:rPr>
          <w:rFonts w:eastAsia="Batang"/>
          <w:lang w:eastAsia="ko-KR"/>
        </w:rPr>
      </w:pPr>
      <w:r w:rsidRPr="00D30F3F">
        <w:t>FG13-15 is “Optional with capability signaling”</w:t>
      </w:r>
    </w:p>
    <w:p w14:paraId="54903021" w14:textId="77777777" w:rsidR="00C67F72" w:rsidRPr="00D30F3F" w:rsidRDefault="00C67F72" w:rsidP="003B3421">
      <w:pPr>
        <w:pStyle w:val="ListParagraph"/>
        <w:numPr>
          <w:ilvl w:val="0"/>
          <w:numId w:val="520"/>
        </w:numPr>
        <w:rPr>
          <w:rFonts w:eastAsia="Batang"/>
          <w:lang w:eastAsia="ko-KR"/>
        </w:rPr>
      </w:pPr>
      <w:r w:rsidRPr="00D30F3F">
        <w:t>For new FG 13-15a for “Simultaneous SRS transmission for inter-band CA”</w:t>
      </w:r>
    </w:p>
    <w:p w14:paraId="3A933EFA" w14:textId="77777777" w:rsidR="00C67F72" w:rsidRPr="00D30F3F" w:rsidRDefault="00C67F72" w:rsidP="003B3421">
      <w:pPr>
        <w:pStyle w:val="ListParagraph"/>
        <w:numPr>
          <w:ilvl w:val="1"/>
          <w:numId w:val="520"/>
        </w:numPr>
        <w:rPr>
          <w:rFonts w:eastAsia="Batang"/>
          <w:lang w:eastAsia="ko-KR"/>
        </w:rPr>
      </w:pPr>
      <w:r w:rsidRPr="00D30F3F">
        <w:t>Candidate values of the number of SRS resources for positioning on a symbol for inter-band CA are {1, 2}</w:t>
      </w:r>
    </w:p>
    <w:p w14:paraId="3DE3C042" w14:textId="77777777" w:rsidR="00C67F72" w:rsidRPr="00D30F3F" w:rsidRDefault="00C67F72" w:rsidP="003B3421">
      <w:pPr>
        <w:pStyle w:val="ListParagraph"/>
        <w:numPr>
          <w:ilvl w:val="1"/>
          <w:numId w:val="520"/>
        </w:numPr>
        <w:rPr>
          <w:rFonts w:eastAsia="Batang"/>
          <w:lang w:eastAsia="ko-KR"/>
        </w:rPr>
      </w:pPr>
      <w:r w:rsidRPr="00D30F3F">
        <w:t>13-8 is prerequisite feature group for FG13-15a</w:t>
      </w:r>
    </w:p>
    <w:p w14:paraId="655369BC" w14:textId="77777777" w:rsidR="00C67F72" w:rsidRPr="00D30F3F" w:rsidRDefault="00C67F72" w:rsidP="003B3421">
      <w:pPr>
        <w:pStyle w:val="ListParagraph"/>
        <w:numPr>
          <w:ilvl w:val="1"/>
          <w:numId w:val="520"/>
        </w:numPr>
        <w:rPr>
          <w:rFonts w:eastAsia="Batang"/>
          <w:lang w:eastAsia="ko-KR"/>
        </w:rPr>
      </w:pPr>
      <w:r w:rsidRPr="00D30F3F">
        <w:t>Type of FG13-15a is “Per BC”</w:t>
      </w:r>
    </w:p>
    <w:p w14:paraId="4C0C2F42" w14:textId="77777777" w:rsidR="00C67F72" w:rsidRPr="00D30F3F" w:rsidRDefault="00C67F72" w:rsidP="003B3421">
      <w:pPr>
        <w:pStyle w:val="ListParagraph"/>
        <w:numPr>
          <w:ilvl w:val="1"/>
          <w:numId w:val="520"/>
        </w:numPr>
        <w:rPr>
          <w:rFonts w:eastAsia="Batang"/>
          <w:lang w:eastAsia="ko-KR"/>
        </w:rPr>
      </w:pPr>
      <w:r w:rsidRPr="00D30F3F">
        <w:t>FG13-15a is “Optional with capability signaling”</w:t>
      </w:r>
    </w:p>
    <w:p w14:paraId="0A7DC847" w14:textId="77777777" w:rsidR="00C67F72" w:rsidRPr="00613D3C" w:rsidRDefault="00C67F72" w:rsidP="003B3421">
      <w:pPr>
        <w:pStyle w:val="ListParagraph"/>
        <w:numPr>
          <w:ilvl w:val="0"/>
          <w:numId w:val="520"/>
        </w:numPr>
        <w:rPr>
          <w:rFonts w:eastAsia="Batang"/>
          <w:strike/>
          <w:color w:val="FF0000"/>
          <w:lang w:eastAsia="ko-KR"/>
        </w:rPr>
      </w:pPr>
      <w:r w:rsidRPr="00613D3C">
        <w:rPr>
          <w:rFonts w:eastAsia="DengXian"/>
          <w:strike/>
          <w:color w:val="FF0000"/>
        </w:rPr>
        <w:t xml:space="preserve">FFS: </w:t>
      </w:r>
      <w:r w:rsidRPr="00613D3C">
        <w:rPr>
          <w:strike/>
          <w:color w:val="FF0000"/>
        </w:rPr>
        <w:t>Note “Need for location server to know if the feature is supported” is [added or not added] for FG13-15/15a</w:t>
      </w:r>
    </w:p>
    <w:p w14:paraId="733F0592" w14:textId="77777777" w:rsidR="00613D3C" w:rsidRPr="000A50F0" w:rsidRDefault="00613D3C" w:rsidP="00613D3C">
      <w:pPr>
        <w:rPr>
          <w:rFonts w:eastAsia="MS Mincho"/>
        </w:rPr>
      </w:pPr>
      <w:bookmarkStart w:id="486" w:name="_Hlk42263101"/>
      <w:bookmarkEnd w:id="485"/>
      <w:r w:rsidRPr="000A50F0">
        <w:rPr>
          <w:rFonts w:eastAsia="MS Mincho"/>
          <w:highlight w:val="green"/>
        </w:rPr>
        <w:t>Agreement:</w:t>
      </w:r>
    </w:p>
    <w:p w14:paraId="460CE091" w14:textId="77777777" w:rsidR="00C67F72" w:rsidRPr="000A50F0" w:rsidRDefault="00C67F72" w:rsidP="003B3421">
      <w:pPr>
        <w:pStyle w:val="ListParagraph"/>
        <w:numPr>
          <w:ilvl w:val="0"/>
          <w:numId w:val="520"/>
        </w:numPr>
      </w:pPr>
      <w:r w:rsidRPr="000A50F0">
        <w:rPr>
          <w:rFonts w:hint="eastAsia"/>
        </w:rPr>
        <w:t>N</w:t>
      </w:r>
      <w:r w:rsidRPr="000A50F0">
        <w:t>ote “Need for location server to know if the feature is supported (FFS for RAN2)” is added for FG13-15/15a</w:t>
      </w:r>
    </w:p>
    <w:p w14:paraId="53C59B2A" w14:textId="77777777" w:rsidR="00613D3C" w:rsidRPr="000A50F0" w:rsidRDefault="00613D3C" w:rsidP="00613D3C">
      <w:pPr>
        <w:rPr>
          <w:rFonts w:eastAsia="MS Mincho"/>
        </w:rPr>
      </w:pPr>
      <w:bookmarkStart w:id="487" w:name="_Hlk42262866"/>
      <w:bookmarkEnd w:id="463"/>
      <w:bookmarkEnd w:id="486"/>
      <w:r w:rsidRPr="000A50F0">
        <w:rPr>
          <w:rFonts w:eastAsia="MS Mincho"/>
          <w:highlight w:val="green"/>
        </w:rPr>
        <w:t>Agreement:</w:t>
      </w:r>
    </w:p>
    <w:p w14:paraId="251DAB0D" w14:textId="77777777" w:rsidR="00C67F72" w:rsidRPr="00613D3C" w:rsidRDefault="00C67F72" w:rsidP="003B3421">
      <w:pPr>
        <w:pStyle w:val="ListParagraph"/>
        <w:numPr>
          <w:ilvl w:val="0"/>
          <w:numId w:val="520"/>
        </w:numPr>
        <w:rPr>
          <w:bCs/>
        </w:rPr>
      </w:pPr>
      <w:r w:rsidRPr="00613D3C">
        <w:rPr>
          <w:bCs/>
        </w:rPr>
        <w:t>FG13-9c is removed</w:t>
      </w:r>
    </w:p>
    <w:p w14:paraId="5C016066" w14:textId="561F4FB5" w:rsidR="00781B4E" w:rsidRDefault="00781B4E" w:rsidP="00C922BF">
      <w:pPr>
        <w:pStyle w:val="Heading4"/>
      </w:pPr>
      <w:bookmarkStart w:id="488" w:name="_Toc41814561"/>
      <w:bookmarkStart w:id="489" w:name="_Toc48234049"/>
      <w:bookmarkEnd w:id="487"/>
      <w:r>
        <w:t>UE features for NR mobility enhancements</w:t>
      </w:r>
      <w:bookmarkEnd w:id="488"/>
      <w:bookmarkEnd w:id="489"/>
    </w:p>
    <w:p w14:paraId="3BDC02BF" w14:textId="08184B91" w:rsidR="00781B4E" w:rsidRPr="003C123B" w:rsidRDefault="00D3368C" w:rsidP="00781B4E">
      <w:pPr>
        <w:rPr>
          <w:b/>
          <w:bCs/>
          <w:lang w:eastAsia="x-none"/>
        </w:rPr>
      </w:pPr>
      <w:hyperlink r:id="rId1734" w:history="1">
        <w:r w:rsidR="00A84068" w:rsidRPr="003C123B">
          <w:rPr>
            <w:rStyle w:val="Hyperlink"/>
            <w:b/>
            <w:bCs/>
            <w:lang w:eastAsia="x-none"/>
          </w:rPr>
          <w:t>R1-2004287</w:t>
        </w:r>
      </w:hyperlink>
      <w:r w:rsidR="00781B4E" w:rsidRPr="003C123B">
        <w:rPr>
          <w:b/>
          <w:bCs/>
          <w:lang w:eastAsia="x-none"/>
        </w:rPr>
        <w:tab/>
        <w:t>Summary of UE features for NR mobility enhancements</w:t>
      </w:r>
      <w:r w:rsidR="00781B4E" w:rsidRPr="003C123B">
        <w:rPr>
          <w:b/>
          <w:bCs/>
          <w:lang w:eastAsia="x-none"/>
        </w:rPr>
        <w:tab/>
        <w:t>Moderator (AT&amp;T)</w:t>
      </w:r>
    </w:p>
    <w:p w14:paraId="2717B206" w14:textId="53155A6F" w:rsidR="003C123B" w:rsidRDefault="003C123B" w:rsidP="00781B4E">
      <w:pPr>
        <w:rPr>
          <w:lang w:eastAsia="x-none"/>
        </w:rPr>
      </w:pPr>
    </w:p>
    <w:p w14:paraId="4599365C" w14:textId="77777777" w:rsidR="003C123B" w:rsidRDefault="00D3368C" w:rsidP="003C123B">
      <w:pPr>
        <w:rPr>
          <w:lang w:eastAsia="x-none"/>
        </w:rPr>
      </w:pPr>
      <w:hyperlink r:id="rId1735" w:history="1">
        <w:r w:rsidR="003C123B">
          <w:rPr>
            <w:rStyle w:val="Hyperlink"/>
            <w:lang w:eastAsia="x-none"/>
          </w:rPr>
          <w:t>R1-2003334</w:t>
        </w:r>
      </w:hyperlink>
      <w:r w:rsidR="003C123B">
        <w:rPr>
          <w:lang w:eastAsia="x-none"/>
        </w:rPr>
        <w:tab/>
        <w:t>Discussion on UE feature for NR mobility enhancements</w:t>
      </w:r>
      <w:r w:rsidR="003C123B">
        <w:rPr>
          <w:lang w:eastAsia="x-none"/>
        </w:rPr>
        <w:tab/>
        <w:t>ZTE</w:t>
      </w:r>
    </w:p>
    <w:p w14:paraId="21C732CD" w14:textId="77777777" w:rsidR="003C123B" w:rsidRDefault="00D3368C" w:rsidP="003C123B">
      <w:pPr>
        <w:rPr>
          <w:lang w:eastAsia="x-none"/>
        </w:rPr>
      </w:pPr>
      <w:hyperlink r:id="rId1736" w:history="1">
        <w:r w:rsidR="003C123B">
          <w:rPr>
            <w:rStyle w:val="Hyperlink"/>
            <w:lang w:eastAsia="x-none"/>
          </w:rPr>
          <w:t>R1-2003678</w:t>
        </w:r>
      </w:hyperlink>
      <w:r w:rsidR="003C123B">
        <w:rPr>
          <w:lang w:eastAsia="x-none"/>
        </w:rPr>
        <w:tab/>
        <w:t>Views on Rel-16 UE features for NR mobility enhancements</w:t>
      </w:r>
      <w:r w:rsidR="003C123B">
        <w:rPr>
          <w:lang w:eastAsia="x-none"/>
        </w:rPr>
        <w:tab/>
        <w:t>MediaTek Inc.</w:t>
      </w:r>
    </w:p>
    <w:p w14:paraId="71F4B1F8" w14:textId="77777777" w:rsidR="003C123B" w:rsidRDefault="00D3368C" w:rsidP="003C123B">
      <w:pPr>
        <w:rPr>
          <w:lang w:eastAsia="x-none"/>
        </w:rPr>
      </w:pPr>
      <w:hyperlink r:id="rId1737" w:history="1">
        <w:r w:rsidR="003C123B">
          <w:rPr>
            <w:rStyle w:val="Hyperlink"/>
            <w:lang w:eastAsia="x-none"/>
          </w:rPr>
          <w:t>R1-2003759</w:t>
        </w:r>
      </w:hyperlink>
      <w:r w:rsidR="003C123B">
        <w:rPr>
          <w:lang w:eastAsia="x-none"/>
        </w:rPr>
        <w:tab/>
        <w:t>UE feature for NR Mobility Enhancement</w:t>
      </w:r>
      <w:r w:rsidR="003C123B">
        <w:rPr>
          <w:lang w:eastAsia="x-none"/>
        </w:rPr>
        <w:tab/>
        <w:t>Intel Corporation</w:t>
      </w:r>
    </w:p>
    <w:p w14:paraId="535C6C95" w14:textId="77777777" w:rsidR="003C123B" w:rsidRDefault="00D3368C" w:rsidP="003C123B">
      <w:pPr>
        <w:rPr>
          <w:lang w:eastAsia="x-none"/>
        </w:rPr>
      </w:pPr>
      <w:hyperlink r:id="rId1738" w:history="1">
        <w:r w:rsidR="003C123B">
          <w:rPr>
            <w:rStyle w:val="Hyperlink"/>
            <w:lang w:eastAsia="x-none"/>
          </w:rPr>
          <w:t>R1-2003900</w:t>
        </w:r>
      </w:hyperlink>
      <w:r w:rsidR="003C123B">
        <w:rPr>
          <w:lang w:eastAsia="x-none"/>
        </w:rPr>
        <w:tab/>
        <w:t>UE features for NR mobility enhancement</w:t>
      </w:r>
      <w:r w:rsidR="003C123B">
        <w:rPr>
          <w:lang w:eastAsia="x-none"/>
        </w:rPr>
        <w:tab/>
        <w:t>Samsung</w:t>
      </w:r>
    </w:p>
    <w:p w14:paraId="1BBE62C7" w14:textId="77777777" w:rsidR="003C123B" w:rsidRDefault="00D3368C" w:rsidP="003C123B">
      <w:pPr>
        <w:rPr>
          <w:lang w:eastAsia="x-none"/>
        </w:rPr>
      </w:pPr>
      <w:hyperlink r:id="rId1739" w:history="1">
        <w:r w:rsidR="003C123B">
          <w:rPr>
            <w:rStyle w:val="Hyperlink"/>
            <w:lang w:eastAsia="x-none"/>
          </w:rPr>
          <w:t>R1-2004149</w:t>
        </w:r>
      </w:hyperlink>
      <w:r w:rsidR="003C123B">
        <w:rPr>
          <w:lang w:eastAsia="x-none"/>
        </w:rPr>
        <w:tab/>
        <w:t>Rel-16 UE features for mobility enhancement</w:t>
      </w:r>
      <w:r w:rsidR="003C123B">
        <w:rPr>
          <w:lang w:eastAsia="x-none"/>
        </w:rPr>
        <w:tab/>
        <w:t>Huawei, HiSilicon</w:t>
      </w:r>
    </w:p>
    <w:p w14:paraId="71E02D2E" w14:textId="77777777" w:rsidR="003C123B" w:rsidRDefault="00D3368C" w:rsidP="003C123B">
      <w:pPr>
        <w:rPr>
          <w:lang w:eastAsia="x-none"/>
        </w:rPr>
      </w:pPr>
      <w:hyperlink r:id="rId1740" w:history="1">
        <w:r w:rsidR="003C123B">
          <w:rPr>
            <w:rStyle w:val="Hyperlink"/>
            <w:lang w:eastAsia="x-none"/>
          </w:rPr>
          <w:t>R1-2004203</w:t>
        </w:r>
      </w:hyperlink>
      <w:r w:rsidR="003C123B">
        <w:rPr>
          <w:lang w:eastAsia="x-none"/>
        </w:rPr>
        <w:tab/>
        <w:t>UE features for mobility enhancements</w:t>
      </w:r>
      <w:r w:rsidR="003C123B">
        <w:rPr>
          <w:lang w:eastAsia="x-none"/>
        </w:rPr>
        <w:tab/>
        <w:t>Ericsson</w:t>
      </w:r>
    </w:p>
    <w:p w14:paraId="40322317" w14:textId="77777777" w:rsidR="003C123B" w:rsidRDefault="00D3368C" w:rsidP="003C123B">
      <w:pPr>
        <w:rPr>
          <w:lang w:eastAsia="x-none"/>
        </w:rPr>
      </w:pPr>
      <w:hyperlink r:id="rId1741" w:history="1">
        <w:r w:rsidR="003C123B">
          <w:rPr>
            <w:rStyle w:val="Hyperlink"/>
            <w:lang w:eastAsia="x-none"/>
          </w:rPr>
          <w:t>R1-2004245</w:t>
        </w:r>
      </w:hyperlink>
      <w:r w:rsidR="003C123B">
        <w:rPr>
          <w:lang w:eastAsia="x-none"/>
        </w:rPr>
        <w:tab/>
        <w:t>Views on NR mobility ehancement UE feature</w:t>
      </w:r>
      <w:r w:rsidR="003C123B">
        <w:rPr>
          <w:lang w:eastAsia="x-none"/>
        </w:rPr>
        <w:tab/>
        <w:t>Apple</w:t>
      </w:r>
    </w:p>
    <w:p w14:paraId="5E78FA0D" w14:textId="77777777" w:rsidR="003C123B" w:rsidRDefault="00D3368C" w:rsidP="003C123B">
      <w:pPr>
        <w:rPr>
          <w:lang w:eastAsia="x-none"/>
        </w:rPr>
      </w:pPr>
      <w:hyperlink r:id="rId1742" w:history="1">
        <w:r w:rsidR="003C123B">
          <w:rPr>
            <w:rStyle w:val="Hyperlink"/>
            <w:lang w:eastAsia="x-none"/>
          </w:rPr>
          <w:t>R1-2004484</w:t>
        </w:r>
      </w:hyperlink>
      <w:r w:rsidR="003C123B">
        <w:rPr>
          <w:lang w:eastAsia="x-none"/>
        </w:rPr>
        <w:tab/>
        <w:t>Discussion on Mobility Enhancements UE features</w:t>
      </w:r>
      <w:r w:rsidR="003C123B">
        <w:rPr>
          <w:lang w:eastAsia="x-none"/>
        </w:rPr>
        <w:tab/>
        <w:t>Qualcomm Incorporated</w:t>
      </w:r>
    </w:p>
    <w:p w14:paraId="621DB69D" w14:textId="77777777" w:rsidR="003C123B" w:rsidRDefault="00D3368C" w:rsidP="003C123B">
      <w:pPr>
        <w:rPr>
          <w:lang w:eastAsia="x-none"/>
        </w:rPr>
      </w:pPr>
      <w:hyperlink r:id="rId1743" w:history="1">
        <w:r w:rsidR="003C123B">
          <w:rPr>
            <w:rStyle w:val="Hyperlink"/>
            <w:lang w:eastAsia="x-none"/>
          </w:rPr>
          <w:t>R1-2004567</w:t>
        </w:r>
      </w:hyperlink>
      <w:r w:rsidR="003C123B">
        <w:rPr>
          <w:lang w:eastAsia="x-none"/>
        </w:rPr>
        <w:tab/>
        <w:t>On UE features for NR Mobility Enhancements</w:t>
      </w:r>
      <w:r w:rsidR="003C123B">
        <w:rPr>
          <w:lang w:eastAsia="x-none"/>
        </w:rPr>
        <w:tab/>
        <w:t>Nokia, Nokia Shanghai Bell</w:t>
      </w:r>
    </w:p>
    <w:p w14:paraId="753B2E63" w14:textId="77777777" w:rsidR="003C123B" w:rsidRDefault="003C123B" w:rsidP="00781B4E">
      <w:pPr>
        <w:rPr>
          <w:lang w:eastAsia="x-none"/>
        </w:rPr>
      </w:pPr>
    </w:p>
    <w:p w14:paraId="53C8E9F7" w14:textId="77777777" w:rsidR="00A04D47" w:rsidRPr="00A04D47" w:rsidRDefault="00781B4E" w:rsidP="00A04D47">
      <w:pPr>
        <w:rPr>
          <w:szCs w:val="20"/>
        </w:rPr>
      </w:pPr>
      <w:r w:rsidRPr="00A04D47">
        <w:rPr>
          <w:szCs w:val="20"/>
        </w:rPr>
        <w:t xml:space="preserve">[101-e-NR-Mob_enh-UEFeatures-01] </w:t>
      </w:r>
      <w:r w:rsidR="00A04D47" w:rsidRPr="00A04D47">
        <w:rPr>
          <w:szCs w:val="20"/>
        </w:rPr>
        <w:t>– Ralf (AT&amp;T)</w:t>
      </w:r>
    </w:p>
    <w:p w14:paraId="02621D20" w14:textId="70F07517" w:rsidR="00781B4E" w:rsidRPr="00A04D47" w:rsidRDefault="00781B4E" w:rsidP="00A04D47">
      <w:pPr>
        <w:rPr>
          <w:rFonts w:ascii="Calibri" w:hAnsi="Calibri"/>
          <w:szCs w:val="20"/>
        </w:rPr>
      </w:pPr>
      <w:r w:rsidRPr="00A04D47">
        <w:rPr>
          <w:szCs w:val="20"/>
        </w:rPr>
        <w:t>Email discussion/approval till 5/29</w:t>
      </w:r>
    </w:p>
    <w:p w14:paraId="09040FE6" w14:textId="77777777" w:rsidR="00781B4E" w:rsidRPr="00A04D47" w:rsidRDefault="00781B4E" w:rsidP="0040180B">
      <w:pPr>
        <w:pStyle w:val="ListParagraph"/>
        <w:numPr>
          <w:ilvl w:val="0"/>
          <w:numId w:val="144"/>
        </w:numPr>
        <w:overflowPunct/>
        <w:autoSpaceDE/>
        <w:autoSpaceDN/>
        <w:adjustRightInd/>
        <w:spacing w:after="0"/>
        <w:contextualSpacing w:val="0"/>
        <w:textAlignment w:val="auto"/>
        <w:rPr>
          <w:rFonts w:eastAsia="Times New Roman"/>
        </w:rPr>
      </w:pPr>
      <w:r w:rsidRPr="00A04D47">
        <w:rPr>
          <w:rFonts w:eastAsia="Times New Roman"/>
        </w:rPr>
        <w:t>Whether FG 21-2d for UL transmission cancellation is needed and if so, what the detailed field descriptions are</w:t>
      </w:r>
    </w:p>
    <w:p w14:paraId="72E2D1AB" w14:textId="77777777" w:rsidR="00A04D47" w:rsidRPr="00A04D47" w:rsidRDefault="00A04D47" w:rsidP="00A04D47">
      <w:pPr>
        <w:rPr>
          <w:b/>
          <w:bCs/>
          <w:szCs w:val="20"/>
        </w:rPr>
      </w:pPr>
      <w:r w:rsidRPr="00A04D47">
        <w:rPr>
          <w:b/>
          <w:bCs/>
          <w:szCs w:val="20"/>
        </w:rPr>
        <w:t>R1-2005040</w:t>
      </w:r>
      <w:r w:rsidRPr="00A04D47">
        <w:rPr>
          <w:b/>
          <w:bCs/>
          <w:szCs w:val="20"/>
        </w:rPr>
        <w:tab/>
        <w:t>Summary of email discussion/approval [101-e-NR-Mob_enh-UEFeatures-01]</w:t>
      </w:r>
      <w:r w:rsidRPr="00A04D47">
        <w:rPr>
          <w:b/>
          <w:bCs/>
          <w:szCs w:val="20"/>
        </w:rPr>
        <w:tab/>
        <w:t>Moderator (AT&amp;T)</w:t>
      </w:r>
    </w:p>
    <w:p w14:paraId="5E11C749" w14:textId="44AA2A98" w:rsidR="00A04D47" w:rsidRPr="00A04D47" w:rsidRDefault="00665476" w:rsidP="00A04D47">
      <w:pPr>
        <w:rPr>
          <w:szCs w:val="20"/>
        </w:rPr>
      </w:pPr>
      <w:r w:rsidRPr="00091D50">
        <w:rPr>
          <w:b/>
          <w:bCs/>
          <w:szCs w:val="20"/>
        </w:rPr>
        <w:t>Decision:</w:t>
      </w:r>
      <w:r>
        <w:rPr>
          <w:szCs w:val="20"/>
        </w:rPr>
        <w:t xml:space="preserve"> As per email decision posted on June 5</w:t>
      </w:r>
      <w:r w:rsidRPr="00665476">
        <w:rPr>
          <w:szCs w:val="20"/>
          <w:vertAlign w:val="superscript"/>
        </w:rPr>
        <w:t>th</w:t>
      </w:r>
      <w:r>
        <w:rPr>
          <w:szCs w:val="20"/>
        </w:rPr>
        <w:t xml:space="preserve">, the </w:t>
      </w:r>
      <w:r w:rsidR="006569F7">
        <w:rPr>
          <w:szCs w:val="20"/>
        </w:rPr>
        <w:t>discussion</w:t>
      </w:r>
      <w:r>
        <w:rPr>
          <w:szCs w:val="20"/>
        </w:rPr>
        <w:t xml:space="preserve"> </w:t>
      </w:r>
      <w:r w:rsidR="006569F7">
        <w:rPr>
          <w:szCs w:val="20"/>
        </w:rPr>
        <w:t>shall be handled under 7.2.9.</w:t>
      </w:r>
    </w:p>
    <w:p w14:paraId="6301A4B7" w14:textId="4F30D7E5" w:rsidR="00A04D47" w:rsidRDefault="00A04D47" w:rsidP="00A04D47">
      <w:pPr>
        <w:rPr>
          <w:szCs w:val="20"/>
        </w:rPr>
      </w:pPr>
    </w:p>
    <w:p w14:paraId="1FD73B65" w14:textId="77777777" w:rsidR="006569F7" w:rsidRPr="00A04D47" w:rsidRDefault="006569F7" w:rsidP="00A04D47">
      <w:pPr>
        <w:rPr>
          <w:szCs w:val="20"/>
        </w:rPr>
      </w:pPr>
    </w:p>
    <w:p w14:paraId="09599EA7" w14:textId="77777777" w:rsidR="00A04D47" w:rsidRPr="00A04D47" w:rsidRDefault="00781B4E" w:rsidP="00A04D47">
      <w:pPr>
        <w:rPr>
          <w:szCs w:val="20"/>
        </w:rPr>
      </w:pPr>
      <w:r w:rsidRPr="00A04D47">
        <w:rPr>
          <w:szCs w:val="20"/>
        </w:rPr>
        <w:t xml:space="preserve">[101-e-NR-Mob_enh-UEFeatures-02] </w:t>
      </w:r>
      <w:r w:rsidR="00A04D47" w:rsidRPr="00A04D47">
        <w:rPr>
          <w:szCs w:val="20"/>
        </w:rPr>
        <w:t>– Ralf (AT&amp;T)</w:t>
      </w:r>
    </w:p>
    <w:p w14:paraId="7E25BB49" w14:textId="259CBF0A" w:rsidR="00781B4E" w:rsidRPr="00A04D47" w:rsidRDefault="00781B4E" w:rsidP="00A04D47">
      <w:pPr>
        <w:rPr>
          <w:szCs w:val="20"/>
        </w:rPr>
      </w:pPr>
      <w:r w:rsidRPr="00A04D47">
        <w:rPr>
          <w:szCs w:val="20"/>
        </w:rPr>
        <w:t>Email discussion/approval till 5/29</w:t>
      </w:r>
    </w:p>
    <w:p w14:paraId="088ECBA5" w14:textId="77777777" w:rsidR="00781B4E" w:rsidRPr="00A04D47" w:rsidRDefault="00781B4E" w:rsidP="0040180B">
      <w:pPr>
        <w:pStyle w:val="ListParagraph"/>
        <w:numPr>
          <w:ilvl w:val="0"/>
          <w:numId w:val="144"/>
        </w:numPr>
        <w:overflowPunct/>
        <w:autoSpaceDE/>
        <w:autoSpaceDN/>
        <w:adjustRightInd/>
        <w:spacing w:after="0"/>
        <w:contextualSpacing w:val="0"/>
        <w:textAlignment w:val="auto"/>
        <w:rPr>
          <w:rFonts w:eastAsia="Times New Roman"/>
        </w:rPr>
      </w:pPr>
      <w:r w:rsidRPr="00A04D47">
        <w:rPr>
          <w:rFonts w:eastAsia="Times New Roman"/>
        </w:rPr>
        <w:t>Consequence if FG 21-2 is not supported by UE</w:t>
      </w:r>
    </w:p>
    <w:p w14:paraId="30200801" w14:textId="5F834CD8" w:rsidR="00A04D47" w:rsidRDefault="00A04D47" w:rsidP="00A04D47">
      <w:pPr>
        <w:rPr>
          <w:b/>
          <w:bCs/>
          <w:szCs w:val="20"/>
        </w:rPr>
      </w:pPr>
      <w:r w:rsidRPr="00A04D47">
        <w:rPr>
          <w:b/>
          <w:bCs/>
          <w:szCs w:val="20"/>
        </w:rPr>
        <w:t>R1-2005041</w:t>
      </w:r>
      <w:r w:rsidRPr="00A04D47">
        <w:rPr>
          <w:b/>
          <w:bCs/>
          <w:szCs w:val="20"/>
        </w:rPr>
        <w:tab/>
        <w:t>Summary of email discussion/approval [101-e-NR-Mob_enh-UEFeatures-02]</w:t>
      </w:r>
      <w:r w:rsidRPr="00A04D47">
        <w:rPr>
          <w:b/>
          <w:bCs/>
          <w:szCs w:val="20"/>
        </w:rPr>
        <w:tab/>
        <w:t>Moderator (AT&amp;T)</w:t>
      </w:r>
    </w:p>
    <w:p w14:paraId="4B27DECC" w14:textId="70325C54" w:rsidR="00FB60F6" w:rsidRPr="00A04D47" w:rsidRDefault="00FB60F6" w:rsidP="00A04D47">
      <w:pPr>
        <w:rPr>
          <w:b/>
          <w:bCs/>
          <w:szCs w:val="20"/>
        </w:rPr>
      </w:pPr>
      <w:r w:rsidRPr="00091D50">
        <w:rPr>
          <w:b/>
          <w:bCs/>
          <w:szCs w:val="20"/>
        </w:rPr>
        <w:t>Decision:</w:t>
      </w:r>
      <w:r>
        <w:rPr>
          <w:szCs w:val="20"/>
        </w:rPr>
        <w:t xml:space="preserve"> As per email decision posted on May 31</w:t>
      </w:r>
      <w:r w:rsidRPr="00FB60F6">
        <w:rPr>
          <w:szCs w:val="20"/>
          <w:vertAlign w:val="superscript"/>
        </w:rPr>
        <w:t>st</w:t>
      </w:r>
      <w:r>
        <w:rPr>
          <w:szCs w:val="20"/>
        </w:rPr>
        <w:t>,</w:t>
      </w:r>
    </w:p>
    <w:p w14:paraId="2B9D95C4" w14:textId="77777777" w:rsidR="00781B4E" w:rsidRPr="001717A8" w:rsidRDefault="00781B4E" w:rsidP="00781B4E">
      <w:pPr>
        <w:rPr>
          <w:highlight w:val="green"/>
        </w:rPr>
      </w:pPr>
      <w:r w:rsidRPr="001717A8">
        <w:rPr>
          <w:highlight w:val="green"/>
        </w:rPr>
        <w:t>Agreement:</w:t>
      </w:r>
    </w:p>
    <w:tbl>
      <w:tblPr>
        <w:tblW w:w="5000" w:type="pct"/>
        <w:tblCellMar>
          <w:left w:w="0" w:type="dxa"/>
          <w:right w:w="0" w:type="dxa"/>
        </w:tblCellMar>
        <w:tblLook w:val="04A0" w:firstRow="1" w:lastRow="0" w:firstColumn="1" w:lastColumn="0" w:noHBand="0" w:noVBand="1"/>
      </w:tblPr>
      <w:tblGrid>
        <w:gridCol w:w="466"/>
        <w:gridCol w:w="817"/>
        <w:gridCol w:w="1614"/>
        <w:gridCol w:w="791"/>
        <w:gridCol w:w="520"/>
        <w:gridCol w:w="514"/>
        <w:gridCol w:w="2099"/>
        <w:gridCol w:w="569"/>
        <w:gridCol w:w="490"/>
        <w:gridCol w:w="537"/>
        <w:gridCol w:w="673"/>
        <w:gridCol w:w="481"/>
        <w:gridCol w:w="876"/>
      </w:tblGrid>
      <w:tr w:rsidR="00781B4E" w:rsidRPr="00FB60F6" w14:paraId="6AC0C090" w14:textId="77777777" w:rsidTr="0014568B">
        <w:trPr>
          <w:trHeight w:val="20"/>
        </w:trPr>
        <w:tc>
          <w:tcPr>
            <w:tcW w:w="7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73D0B" w14:textId="77777777" w:rsidR="00781B4E" w:rsidRPr="00FB60F6" w:rsidRDefault="00781B4E" w:rsidP="0014568B">
            <w:pPr>
              <w:pStyle w:val="tal0"/>
              <w:rPr>
                <w:rFonts w:ascii="Arial" w:hAnsi="Arial" w:cs="Arial"/>
                <w:sz w:val="14"/>
                <w:szCs w:val="14"/>
              </w:rPr>
            </w:pPr>
            <w:r w:rsidRPr="00FB60F6">
              <w:rPr>
                <w:rFonts w:ascii="Arial" w:hAnsi="Arial" w:cs="Arial"/>
                <w:sz w:val="14"/>
                <w:szCs w:val="14"/>
              </w:rPr>
              <w:t>21-2</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3DBBB7" w14:textId="77777777" w:rsidR="00781B4E" w:rsidRPr="00FB60F6" w:rsidRDefault="00781B4E" w:rsidP="0014568B">
            <w:pPr>
              <w:pStyle w:val="tal0"/>
              <w:rPr>
                <w:rFonts w:ascii="Arial" w:hAnsi="Arial" w:cs="Arial"/>
                <w:sz w:val="14"/>
                <w:szCs w:val="14"/>
              </w:rPr>
            </w:pPr>
            <w:r w:rsidRPr="00FB60F6">
              <w:rPr>
                <w:rFonts w:ascii="Arial" w:hAnsi="Arial" w:cs="Arial"/>
                <w:sz w:val="14"/>
                <w:szCs w:val="14"/>
              </w:rPr>
              <w:t>Basic UE power sharing for DAPS HO</w:t>
            </w:r>
          </w:p>
        </w:tc>
        <w:tc>
          <w:tcPr>
            <w:tcW w:w="6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74AD3" w14:textId="77777777" w:rsidR="00781B4E" w:rsidRPr="00FB60F6" w:rsidRDefault="00781B4E" w:rsidP="0014568B">
            <w:pPr>
              <w:pStyle w:val="NormalWeb"/>
              <w:rPr>
                <w:sz w:val="14"/>
                <w:szCs w:val="14"/>
              </w:rPr>
            </w:pPr>
            <w:r w:rsidRPr="00FB60F6">
              <w:rPr>
                <w:sz w:val="14"/>
                <w:szCs w:val="14"/>
              </w:rPr>
              <w:t>Support of semi-static power sharing mode1 </w:t>
            </w:r>
          </w:p>
          <w:p w14:paraId="08DE577F" w14:textId="77777777" w:rsidR="00781B4E" w:rsidRPr="00FB60F6" w:rsidRDefault="00781B4E" w:rsidP="0014568B">
            <w:pPr>
              <w:pStyle w:val="tal0"/>
              <w:rPr>
                <w:rFonts w:ascii="Arial" w:hAnsi="Arial" w:cs="Arial"/>
                <w:sz w:val="14"/>
                <w:szCs w:val="14"/>
              </w:rPr>
            </w:pPr>
            <w:r w:rsidRPr="00FB60F6">
              <w:rPr>
                <w:rFonts w:ascii="Arial" w:hAnsi="Arial" w:cs="Arial"/>
                <w:color w:val="FF0000"/>
                <w:sz w:val="14"/>
                <w:szCs w:val="14"/>
              </w:rPr>
              <w:t> </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F6A9E" w14:textId="77777777" w:rsidR="00781B4E" w:rsidRPr="00FB60F6" w:rsidRDefault="00781B4E" w:rsidP="0014568B">
            <w:pPr>
              <w:pStyle w:val="NormalWeb"/>
              <w:rPr>
                <w:sz w:val="14"/>
                <w:szCs w:val="14"/>
              </w:rPr>
            </w:pPr>
            <w:r w:rsidRPr="00FB60F6">
              <w:rPr>
                <w:sz w:val="14"/>
                <w:szCs w:val="14"/>
              </w:rPr>
              <w:t>DAPS</w:t>
            </w:r>
          </w:p>
          <w:p w14:paraId="343A142E" w14:textId="77777777" w:rsidR="00781B4E" w:rsidRPr="00FB60F6" w:rsidRDefault="00781B4E" w:rsidP="0014568B">
            <w:pPr>
              <w:pStyle w:val="tal0"/>
              <w:rPr>
                <w:rFonts w:ascii="Arial" w:hAnsi="Arial" w:cs="Arial"/>
                <w:sz w:val="14"/>
                <w:szCs w:val="14"/>
              </w:rPr>
            </w:pPr>
            <w:r w:rsidRPr="00FB60F6">
              <w:rPr>
                <w:rFonts w:ascii="Arial" w:hAnsi="Arial" w:cs="Arial"/>
                <w:sz w:val="14"/>
                <w:szCs w:val="14"/>
              </w:rPr>
              <w:t>(Note: RAN2 feature)</w:t>
            </w:r>
          </w:p>
        </w:tc>
        <w:tc>
          <w:tcPr>
            <w:tcW w:w="8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24E7F4" w14:textId="77777777" w:rsidR="00781B4E" w:rsidRPr="00FB60F6" w:rsidRDefault="00781B4E" w:rsidP="0014568B">
            <w:pPr>
              <w:pStyle w:val="tal0"/>
              <w:rPr>
                <w:rFonts w:ascii="Arial" w:hAnsi="Arial" w:cs="Arial"/>
                <w:sz w:val="14"/>
                <w:szCs w:val="14"/>
              </w:rPr>
            </w:pPr>
            <w:r w:rsidRPr="00FB60F6">
              <w:rPr>
                <w:rFonts w:ascii="Arial" w:hAnsi="Arial" w:cs="Arial"/>
                <w:sz w:val="14"/>
                <w:szCs w:val="14"/>
              </w:rPr>
              <w:t>Yes</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E33ACF" w14:textId="77777777" w:rsidR="00781B4E" w:rsidRPr="00FB60F6" w:rsidRDefault="00781B4E" w:rsidP="0014568B">
            <w:pPr>
              <w:pStyle w:val="tal0"/>
              <w:rPr>
                <w:rFonts w:ascii="Arial" w:hAnsi="Arial" w:cs="Arial"/>
                <w:sz w:val="14"/>
                <w:szCs w:val="14"/>
              </w:rPr>
            </w:pPr>
            <w:r w:rsidRPr="00FB60F6">
              <w:rPr>
                <w:rFonts w:ascii="Arial" w:hAnsi="Arial" w:cs="Arial"/>
                <w:sz w:val="14"/>
                <w:szCs w:val="14"/>
              </w:rPr>
              <w:t>N/A</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53CF66" w14:textId="77777777" w:rsidR="00781B4E" w:rsidRPr="00FB60F6" w:rsidRDefault="00781B4E" w:rsidP="0014568B">
            <w:pPr>
              <w:pStyle w:val="tal0"/>
              <w:rPr>
                <w:rFonts w:ascii="Arial" w:hAnsi="Arial" w:cs="Arial"/>
                <w:sz w:val="14"/>
                <w:szCs w:val="14"/>
              </w:rPr>
            </w:pPr>
            <w:r w:rsidRPr="00FB60F6">
              <w:rPr>
                <w:rFonts w:ascii="Arial" w:hAnsi="Arial" w:cs="Arial"/>
                <w:strike/>
                <w:color w:val="FF0000"/>
                <w:sz w:val="14"/>
                <w:szCs w:val="14"/>
              </w:rPr>
              <w:t>FFS: The UE is only able to drop the transmission to the source.</w:t>
            </w:r>
          </w:p>
          <w:p w14:paraId="6348385F" w14:textId="77777777" w:rsidR="00781B4E" w:rsidRPr="00FB60F6" w:rsidRDefault="00781B4E" w:rsidP="0014568B">
            <w:pPr>
              <w:pStyle w:val="tal0"/>
              <w:rPr>
                <w:rFonts w:ascii="Arial" w:hAnsi="Arial" w:cs="Arial"/>
                <w:sz w:val="14"/>
                <w:szCs w:val="14"/>
              </w:rPr>
            </w:pPr>
            <w:r w:rsidRPr="00FB60F6">
              <w:rPr>
                <w:rFonts w:ascii="Arial" w:hAnsi="Arial" w:cs="Arial"/>
                <w:color w:val="FF0000"/>
                <w:sz w:val="14"/>
                <w:szCs w:val="14"/>
              </w:rPr>
              <w:lastRenderedPageBreak/>
              <w:t>UE is not expected to simultaneously transmit PRACH/PUSCH/PUCCH/SRS to source and target cell that overlap in time domain</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A776D1" w14:textId="77777777" w:rsidR="00781B4E" w:rsidRPr="00FB60F6" w:rsidRDefault="00781B4E" w:rsidP="0014568B">
            <w:pPr>
              <w:pStyle w:val="tal0"/>
              <w:rPr>
                <w:rFonts w:ascii="Arial" w:hAnsi="Arial" w:cs="Arial"/>
                <w:sz w:val="14"/>
                <w:szCs w:val="14"/>
              </w:rPr>
            </w:pPr>
            <w:r w:rsidRPr="00FB60F6">
              <w:rPr>
                <w:rFonts w:ascii="Arial" w:hAnsi="Arial" w:cs="Arial"/>
                <w:sz w:val="14"/>
                <w:szCs w:val="14"/>
              </w:rPr>
              <w:lastRenderedPageBreak/>
              <w:t>Per BC</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615C2" w14:textId="77777777" w:rsidR="00781B4E" w:rsidRPr="00FB60F6" w:rsidRDefault="00781B4E" w:rsidP="0014568B">
            <w:pPr>
              <w:pStyle w:val="tal0"/>
              <w:rPr>
                <w:rFonts w:ascii="Arial" w:hAnsi="Arial" w:cs="Arial"/>
                <w:sz w:val="14"/>
                <w:szCs w:val="14"/>
              </w:rPr>
            </w:pPr>
            <w:r w:rsidRPr="00FB60F6">
              <w:rPr>
                <w:rFonts w:ascii="Arial" w:hAnsi="Arial" w:cs="Arial"/>
                <w:sz w:val="14"/>
                <w:szCs w:val="14"/>
              </w:rPr>
              <w:t>No</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FD612F" w14:textId="77777777" w:rsidR="00781B4E" w:rsidRPr="00FB60F6" w:rsidRDefault="00781B4E" w:rsidP="0014568B">
            <w:pPr>
              <w:pStyle w:val="tal0"/>
              <w:rPr>
                <w:rFonts w:ascii="Arial" w:hAnsi="Arial" w:cs="Arial"/>
                <w:sz w:val="14"/>
                <w:szCs w:val="14"/>
              </w:rPr>
            </w:pPr>
            <w:r w:rsidRPr="00FB60F6">
              <w:rPr>
                <w:rFonts w:ascii="Arial" w:hAnsi="Arial" w:cs="Arial"/>
                <w:sz w:val="14"/>
                <w:szCs w:val="14"/>
              </w:rPr>
              <w:t>N/A</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861A45" w14:textId="77777777" w:rsidR="00781B4E" w:rsidRPr="00FB60F6" w:rsidRDefault="00781B4E" w:rsidP="0014568B">
            <w:pPr>
              <w:pStyle w:val="tal0"/>
              <w:rPr>
                <w:rFonts w:ascii="Arial" w:hAnsi="Arial" w:cs="Arial"/>
                <w:sz w:val="14"/>
                <w:szCs w:val="14"/>
              </w:rPr>
            </w:pPr>
            <w:r w:rsidRPr="00FB60F6">
              <w:rPr>
                <w:rFonts w:ascii="Arial" w:hAnsi="Arial" w:cs="Arial"/>
                <w:sz w:val="14"/>
                <w:szCs w:val="14"/>
              </w:rPr>
              <w:t>N/A</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AAACDE" w14:textId="77777777" w:rsidR="00781B4E" w:rsidRPr="00FB60F6" w:rsidRDefault="00781B4E" w:rsidP="0014568B">
            <w:pPr>
              <w:rPr>
                <w:rFonts w:ascii="Arial" w:hAnsi="Arial" w:cs="Arial"/>
                <w:sz w:val="14"/>
                <w:szCs w:val="14"/>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B6BEC1" w14:textId="77777777" w:rsidR="00781B4E" w:rsidRPr="00FB60F6" w:rsidRDefault="00781B4E" w:rsidP="0014568B">
            <w:pPr>
              <w:pStyle w:val="tal0"/>
              <w:rPr>
                <w:rFonts w:ascii="Arial" w:eastAsia="DengXian" w:hAnsi="Arial" w:cs="Arial"/>
                <w:sz w:val="14"/>
                <w:szCs w:val="14"/>
              </w:rPr>
            </w:pPr>
            <w:r w:rsidRPr="00FB60F6">
              <w:rPr>
                <w:rFonts w:ascii="Arial" w:hAnsi="Arial" w:cs="Arial"/>
                <w:sz w:val="14"/>
                <w:szCs w:val="14"/>
              </w:rPr>
              <w:t>Optional with capability signalling</w:t>
            </w:r>
          </w:p>
        </w:tc>
      </w:tr>
    </w:tbl>
    <w:p w14:paraId="2014389F" w14:textId="495983BC" w:rsidR="00781B4E" w:rsidRDefault="00781B4E" w:rsidP="00781B4E"/>
    <w:p w14:paraId="0A1F9918" w14:textId="77777777" w:rsidR="00091D50" w:rsidRPr="001717A8" w:rsidRDefault="00091D50" w:rsidP="00781B4E"/>
    <w:p w14:paraId="1FC53A75" w14:textId="77777777" w:rsidR="00091D50" w:rsidRPr="00091D50" w:rsidRDefault="00781B4E" w:rsidP="00781B4E">
      <w:r w:rsidRPr="00091D50">
        <w:t xml:space="preserve">[101-e-NR-Mob_enh-UEFeatures-03] </w:t>
      </w:r>
      <w:r w:rsidR="00091D50" w:rsidRPr="00091D50">
        <w:t>– Ralf (AT&amp;T)</w:t>
      </w:r>
    </w:p>
    <w:p w14:paraId="42CCFCC2" w14:textId="065C58BF" w:rsidR="00781B4E" w:rsidRPr="00091D50" w:rsidRDefault="00781B4E" w:rsidP="00781B4E">
      <w:r w:rsidRPr="00091D50">
        <w:t>Email discussion/approval till 5/29</w:t>
      </w:r>
    </w:p>
    <w:p w14:paraId="4D0985E1" w14:textId="77777777" w:rsidR="00781B4E" w:rsidRPr="00091D50" w:rsidRDefault="00781B4E" w:rsidP="0040180B">
      <w:pPr>
        <w:pStyle w:val="ListParagraph"/>
        <w:numPr>
          <w:ilvl w:val="0"/>
          <w:numId w:val="144"/>
        </w:numPr>
        <w:overflowPunct/>
        <w:autoSpaceDE/>
        <w:autoSpaceDN/>
        <w:adjustRightInd/>
        <w:spacing w:after="0"/>
        <w:contextualSpacing w:val="0"/>
        <w:textAlignment w:val="auto"/>
        <w:rPr>
          <w:rFonts w:eastAsia="Times New Roman"/>
        </w:rPr>
      </w:pPr>
      <w:r w:rsidRPr="00091D50">
        <w:rPr>
          <w:rFonts w:eastAsia="Times New Roman"/>
        </w:rPr>
        <w:t xml:space="preserve">Whether FGs 21-1a and 21-1b are optional or mandatory </w:t>
      </w:r>
    </w:p>
    <w:p w14:paraId="4DD83BCC" w14:textId="77777777" w:rsidR="00091D50" w:rsidRPr="00A04D47" w:rsidRDefault="00091D50" w:rsidP="00091D50">
      <w:pPr>
        <w:rPr>
          <w:b/>
          <w:bCs/>
          <w:szCs w:val="20"/>
        </w:rPr>
      </w:pPr>
      <w:r w:rsidRPr="00A04D47">
        <w:rPr>
          <w:b/>
          <w:bCs/>
          <w:szCs w:val="20"/>
        </w:rPr>
        <w:t>R1-2005042</w:t>
      </w:r>
      <w:r w:rsidRPr="00A04D47">
        <w:rPr>
          <w:b/>
          <w:bCs/>
          <w:szCs w:val="20"/>
        </w:rPr>
        <w:tab/>
        <w:t>Summary of email discussion/approval [101-e-NR-Mob_enh-UEFeatures-03]</w:t>
      </w:r>
      <w:r w:rsidRPr="00A04D47">
        <w:rPr>
          <w:b/>
          <w:bCs/>
          <w:szCs w:val="20"/>
        </w:rPr>
        <w:tab/>
        <w:t>Moderator (AT&amp;T)</w:t>
      </w:r>
    </w:p>
    <w:p w14:paraId="4D846F59" w14:textId="77777777" w:rsidR="00091D50" w:rsidRPr="00A04D47" w:rsidRDefault="00091D50" w:rsidP="00091D50">
      <w:pPr>
        <w:rPr>
          <w:szCs w:val="20"/>
        </w:rPr>
      </w:pPr>
      <w:r w:rsidRPr="00091D50">
        <w:rPr>
          <w:b/>
          <w:bCs/>
          <w:szCs w:val="20"/>
        </w:rPr>
        <w:t>Decision:</w:t>
      </w:r>
      <w:r>
        <w:rPr>
          <w:szCs w:val="20"/>
        </w:rPr>
        <w:t xml:space="preserve"> As per email decision posted on June 5</w:t>
      </w:r>
      <w:r w:rsidRPr="00665476">
        <w:rPr>
          <w:szCs w:val="20"/>
          <w:vertAlign w:val="superscript"/>
        </w:rPr>
        <w:t>th</w:t>
      </w:r>
      <w:r>
        <w:rPr>
          <w:szCs w:val="20"/>
        </w:rPr>
        <w:t>, the discussion shall be handled under 7.2.9.</w:t>
      </w:r>
    </w:p>
    <w:p w14:paraId="3556551F" w14:textId="4C0C47D3" w:rsidR="00091D50" w:rsidRDefault="00091D50" w:rsidP="00781B4E">
      <w:pPr>
        <w:pStyle w:val="ListParagraph"/>
        <w:ind w:left="0"/>
        <w:rPr>
          <w:rFonts w:eastAsia="Times New Roman"/>
        </w:rPr>
      </w:pPr>
    </w:p>
    <w:p w14:paraId="0E2C4106" w14:textId="77777777" w:rsidR="00091D50" w:rsidRDefault="00091D50" w:rsidP="00781B4E">
      <w:pPr>
        <w:pStyle w:val="ListParagraph"/>
        <w:ind w:left="0"/>
        <w:rPr>
          <w:rFonts w:eastAsia="Times New Roman"/>
        </w:rPr>
      </w:pPr>
    </w:p>
    <w:p w14:paraId="3147AEC8" w14:textId="77777777" w:rsidR="00091D50" w:rsidRPr="00091D50" w:rsidRDefault="00781B4E" w:rsidP="00781B4E">
      <w:pPr>
        <w:pStyle w:val="ListParagraph"/>
        <w:ind w:left="0"/>
      </w:pPr>
      <w:r w:rsidRPr="00091D50">
        <w:t xml:space="preserve">[101-e-NR-Mob_enh-UEFeatures-04] </w:t>
      </w:r>
      <w:r w:rsidR="00091D50" w:rsidRPr="00091D50">
        <w:t xml:space="preserve">– Ralf (AT&amp;T </w:t>
      </w:r>
    </w:p>
    <w:p w14:paraId="214FAFAF" w14:textId="63724180" w:rsidR="00781B4E" w:rsidRPr="00091D50" w:rsidRDefault="00781B4E" w:rsidP="00781B4E">
      <w:pPr>
        <w:pStyle w:val="ListParagraph"/>
        <w:ind w:left="0"/>
      </w:pPr>
      <w:r w:rsidRPr="00091D50">
        <w:t>Email discussion/approval till 5/29)</w:t>
      </w:r>
    </w:p>
    <w:p w14:paraId="091391E3" w14:textId="77777777" w:rsidR="00781B4E" w:rsidRPr="00091D50" w:rsidRDefault="00781B4E" w:rsidP="0040180B">
      <w:pPr>
        <w:pStyle w:val="ListParagraph"/>
        <w:numPr>
          <w:ilvl w:val="0"/>
          <w:numId w:val="144"/>
        </w:numPr>
        <w:overflowPunct/>
        <w:autoSpaceDE/>
        <w:autoSpaceDN/>
        <w:adjustRightInd/>
        <w:spacing w:after="0"/>
        <w:contextualSpacing w:val="0"/>
        <w:textAlignment w:val="auto"/>
        <w:rPr>
          <w:rFonts w:eastAsia="Times New Roman"/>
        </w:rPr>
      </w:pPr>
      <w:r w:rsidRPr="00091D50">
        <w:rPr>
          <w:rFonts w:eastAsia="Times New Roman"/>
        </w:rPr>
        <w:t>Whether updates to one or more of FG 21-2, FG 21-2a and FG 21-2b are needed and if so, what the updates are</w:t>
      </w:r>
    </w:p>
    <w:p w14:paraId="5562BDA9" w14:textId="77777777" w:rsidR="00091D50" w:rsidRPr="00A04D47" w:rsidRDefault="00091D50" w:rsidP="00091D50">
      <w:pPr>
        <w:rPr>
          <w:b/>
          <w:bCs/>
          <w:szCs w:val="20"/>
        </w:rPr>
      </w:pPr>
      <w:r w:rsidRPr="00A04D47">
        <w:rPr>
          <w:b/>
          <w:bCs/>
          <w:szCs w:val="20"/>
        </w:rPr>
        <w:t>R1-2005043</w:t>
      </w:r>
      <w:r w:rsidRPr="00A04D47">
        <w:rPr>
          <w:b/>
          <w:bCs/>
          <w:szCs w:val="20"/>
        </w:rPr>
        <w:tab/>
        <w:t>Summary of email discussion/approval [101-e-NR-Mob_enh-UEFeatures-04]</w:t>
      </w:r>
      <w:r w:rsidRPr="00A04D47">
        <w:rPr>
          <w:b/>
          <w:bCs/>
          <w:szCs w:val="20"/>
        </w:rPr>
        <w:tab/>
        <w:t>Moderator (AT&amp;T)</w:t>
      </w:r>
    </w:p>
    <w:p w14:paraId="6CAE6AB9" w14:textId="77777777" w:rsidR="00FB60F6" w:rsidRPr="00A04D47" w:rsidRDefault="00FB60F6" w:rsidP="00FB60F6">
      <w:pPr>
        <w:rPr>
          <w:b/>
          <w:bCs/>
          <w:szCs w:val="20"/>
        </w:rPr>
      </w:pPr>
      <w:r w:rsidRPr="00091D50">
        <w:rPr>
          <w:b/>
          <w:bCs/>
          <w:szCs w:val="20"/>
        </w:rPr>
        <w:t>Decision:</w:t>
      </w:r>
      <w:r>
        <w:rPr>
          <w:szCs w:val="20"/>
        </w:rPr>
        <w:t xml:space="preserve"> As per email decision posted on May 31</w:t>
      </w:r>
      <w:r w:rsidRPr="00FB60F6">
        <w:rPr>
          <w:szCs w:val="20"/>
          <w:vertAlign w:val="superscript"/>
        </w:rPr>
        <w:t>st</w:t>
      </w:r>
      <w:r>
        <w:rPr>
          <w:szCs w:val="20"/>
        </w:rPr>
        <w:t>,</w:t>
      </w:r>
    </w:p>
    <w:p w14:paraId="167AF25F" w14:textId="77777777" w:rsidR="00781B4E" w:rsidRPr="00A14864" w:rsidRDefault="00781B4E" w:rsidP="00781B4E">
      <w:pPr>
        <w:rPr>
          <w:highlight w:val="green"/>
          <w:lang w:eastAsia="x-none"/>
        </w:rPr>
      </w:pPr>
      <w:r w:rsidRPr="00A14864">
        <w:rPr>
          <w:highlight w:val="green"/>
          <w:lang w:eastAsia="ko-KR"/>
        </w:rPr>
        <w:t>Agreement:</w:t>
      </w:r>
    </w:p>
    <w:tbl>
      <w:tblPr>
        <w:tblW w:w="10137" w:type="dxa"/>
        <w:tblCellMar>
          <w:left w:w="0" w:type="dxa"/>
          <w:right w:w="0" w:type="dxa"/>
        </w:tblCellMar>
        <w:tblLook w:val="04A0" w:firstRow="1" w:lastRow="0" w:firstColumn="1" w:lastColumn="0" w:noHBand="0" w:noVBand="1"/>
      </w:tblPr>
      <w:tblGrid>
        <w:gridCol w:w="419"/>
        <w:gridCol w:w="800"/>
        <w:gridCol w:w="2345"/>
        <w:gridCol w:w="699"/>
        <w:gridCol w:w="458"/>
        <w:gridCol w:w="450"/>
        <w:gridCol w:w="1002"/>
        <w:gridCol w:w="539"/>
        <w:gridCol w:w="442"/>
        <w:gridCol w:w="464"/>
        <w:gridCol w:w="709"/>
        <w:gridCol w:w="1010"/>
        <w:gridCol w:w="800"/>
      </w:tblGrid>
      <w:tr w:rsidR="00781B4E" w:rsidRPr="00FB60F6" w14:paraId="4545E307" w14:textId="77777777" w:rsidTr="00A512FC">
        <w:trPr>
          <w:trHeight w:val="13"/>
        </w:trPr>
        <w:tc>
          <w:tcPr>
            <w:tcW w:w="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B0D532" w14:textId="77777777" w:rsidR="00781B4E" w:rsidRPr="00FB60F6" w:rsidRDefault="00781B4E" w:rsidP="00FB60F6">
            <w:pPr>
              <w:pStyle w:val="TAL"/>
              <w:rPr>
                <w:sz w:val="14"/>
                <w:szCs w:val="14"/>
                <w:lang w:eastAsia="ja-JP"/>
              </w:rPr>
            </w:pPr>
            <w:r w:rsidRPr="00FB60F6">
              <w:rPr>
                <w:sz w:val="14"/>
                <w:szCs w:val="14"/>
              </w:rPr>
              <w:t>21-2</w:t>
            </w:r>
          </w:p>
        </w:tc>
        <w:tc>
          <w:tcPr>
            <w:tcW w:w="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EF98DB" w14:textId="77777777" w:rsidR="00781B4E" w:rsidRPr="00FB60F6" w:rsidRDefault="00781B4E" w:rsidP="00FB60F6">
            <w:pPr>
              <w:pStyle w:val="TAL"/>
              <w:rPr>
                <w:sz w:val="14"/>
                <w:szCs w:val="14"/>
              </w:rPr>
            </w:pPr>
            <w:r w:rsidRPr="00FB60F6">
              <w:rPr>
                <w:strike/>
                <w:color w:val="FF0000"/>
                <w:sz w:val="14"/>
                <w:szCs w:val="14"/>
              </w:rPr>
              <w:t>Basic UE power sharing for DAPS HO</w:t>
            </w:r>
          </w:p>
          <w:p w14:paraId="61C80484" w14:textId="77777777" w:rsidR="00781B4E" w:rsidRPr="00FB60F6" w:rsidRDefault="00781B4E" w:rsidP="00FB60F6">
            <w:pPr>
              <w:pStyle w:val="TAL"/>
              <w:rPr>
                <w:sz w:val="14"/>
                <w:szCs w:val="14"/>
              </w:rPr>
            </w:pPr>
            <w:r w:rsidRPr="00FB60F6">
              <w:rPr>
                <w:color w:val="FF0000"/>
                <w:sz w:val="14"/>
                <w:szCs w:val="14"/>
              </w:rPr>
              <w:t>Semi-static UL power sharing mode 1 for DAPS HO</w:t>
            </w:r>
          </w:p>
        </w:tc>
        <w:tc>
          <w:tcPr>
            <w:tcW w:w="23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6218A4" w14:textId="77777777" w:rsidR="00781B4E" w:rsidRPr="00FB60F6" w:rsidRDefault="00781B4E" w:rsidP="00FB60F6">
            <w:pPr>
              <w:pStyle w:val="NormalWeb"/>
              <w:spacing w:before="0" w:beforeAutospacing="0" w:after="0" w:afterAutospacing="0"/>
              <w:rPr>
                <w:rFonts w:ascii="Times New Roman" w:hAnsi="Times New Roman" w:cs="Times New Roman"/>
                <w:sz w:val="14"/>
                <w:szCs w:val="14"/>
              </w:rPr>
            </w:pPr>
            <w:r w:rsidRPr="00FB60F6">
              <w:rPr>
                <w:sz w:val="14"/>
                <w:szCs w:val="14"/>
              </w:rPr>
              <w:t>Support of semi-static power sharing mode1</w:t>
            </w:r>
            <w:r w:rsidRPr="00FB60F6">
              <w:rPr>
                <w:color w:val="FF0000"/>
                <w:sz w:val="14"/>
                <w:szCs w:val="14"/>
              </w:rPr>
              <w:t> between source and target cells of same FR</w:t>
            </w:r>
          </w:p>
          <w:p w14:paraId="3B581981" w14:textId="77777777" w:rsidR="00781B4E" w:rsidRPr="00FB60F6" w:rsidRDefault="00781B4E" w:rsidP="00FB60F6">
            <w:pPr>
              <w:pStyle w:val="TAL"/>
              <w:rPr>
                <w:rFonts w:cs="Arial"/>
                <w:sz w:val="14"/>
                <w:szCs w:val="14"/>
              </w:rPr>
            </w:pPr>
            <w:r w:rsidRPr="00FB60F6">
              <w:rPr>
                <w:color w:val="FF0000"/>
                <w:sz w:val="14"/>
                <w:szCs w:val="14"/>
              </w:rPr>
              <w:t> </w:t>
            </w:r>
          </w:p>
        </w:tc>
        <w:tc>
          <w:tcPr>
            <w:tcW w:w="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D7401B" w14:textId="77777777" w:rsidR="00781B4E" w:rsidRPr="00FB60F6" w:rsidRDefault="00781B4E" w:rsidP="00FB60F6">
            <w:pPr>
              <w:pStyle w:val="NormalWeb"/>
              <w:spacing w:before="0" w:beforeAutospacing="0" w:after="0" w:afterAutospacing="0"/>
              <w:rPr>
                <w:rFonts w:ascii="Times New Roman" w:hAnsi="Times New Roman" w:cs="Times New Roman"/>
                <w:sz w:val="14"/>
                <w:szCs w:val="14"/>
              </w:rPr>
            </w:pPr>
            <w:r w:rsidRPr="00FB60F6">
              <w:rPr>
                <w:sz w:val="14"/>
                <w:szCs w:val="14"/>
              </w:rPr>
              <w:t>DAPS</w:t>
            </w:r>
          </w:p>
          <w:p w14:paraId="05C32846" w14:textId="77777777" w:rsidR="00781B4E" w:rsidRPr="00FB60F6" w:rsidRDefault="00781B4E" w:rsidP="00FB60F6">
            <w:pPr>
              <w:pStyle w:val="TAL"/>
              <w:rPr>
                <w:rFonts w:cs="Arial"/>
                <w:sz w:val="14"/>
                <w:szCs w:val="14"/>
              </w:rPr>
            </w:pPr>
            <w:r w:rsidRPr="00FB60F6">
              <w:rPr>
                <w:sz w:val="14"/>
                <w:szCs w:val="14"/>
              </w:rPr>
              <w:t>(Note: RAN2 feature)</w:t>
            </w:r>
          </w:p>
        </w:tc>
        <w:tc>
          <w:tcPr>
            <w:tcW w:w="4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ECBE74" w14:textId="77777777" w:rsidR="00781B4E" w:rsidRPr="00FB60F6" w:rsidRDefault="00781B4E" w:rsidP="00FB60F6">
            <w:pPr>
              <w:pStyle w:val="TAL"/>
              <w:rPr>
                <w:sz w:val="14"/>
                <w:szCs w:val="14"/>
              </w:rPr>
            </w:pPr>
            <w:r w:rsidRPr="00FB60F6">
              <w:rPr>
                <w:sz w:val="14"/>
                <w:szCs w:val="14"/>
              </w:rPr>
              <w:t>Yes</w:t>
            </w:r>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32462" w14:textId="77777777" w:rsidR="00781B4E" w:rsidRPr="00FB60F6" w:rsidRDefault="00781B4E" w:rsidP="00FB60F6">
            <w:pPr>
              <w:pStyle w:val="TAL"/>
              <w:rPr>
                <w:sz w:val="14"/>
                <w:szCs w:val="14"/>
              </w:rPr>
            </w:pPr>
            <w:r w:rsidRPr="00FB60F6">
              <w:rPr>
                <w:sz w:val="14"/>
                <w:szCs w:val="14"/>
              </w:rPr>
              <w:t>N/A</w:t>
            </w:r>
          </w:p>
        </w:tc>
        <w:tc>
          <w:tcPr>
            <w:tcW w:w="10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A79EF1" w14:textId="77777777" w:rsidR="00781B4E" w:rsidRPr="00FB60F6" w:rsidRDefault="00781B4E" w:rsidP="00FB60F6">
            <w:pPr>
              <w:pStyle w:val="NormalWeb"/>
              <w:spacing w:before="0" w:beforeAutospacing="0" w:after="0" w:afterAutospacing="0"/>
              <w:rPr>
                <w:rFonts w:ascii="Times New Roman" w:hAnsi="Times New Roman" w:cs="Times New Roman"/>
                <w:sz w:val="14"/>
                <w:szCs w:val="14"/>
              </w:rPr>
            </w:pPr>
            <w:r w:rsidRPr="00FB60F6">
              <w:rPr>
                <w:sz w:val="14"/>
                <w:szCs w:val="14"/>
                <w:highlight w:val="yellow"/>
              </w:rPr>
              <w:t>FFS: The UE is only able to drop the transmission to the source</w:t>
            </w:r>
          </w:p>
        </w:tc>
        <w:tc>
          <w:tcPr>
            <w:tcW w:w="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894723" w14:textId="77777777" w:rsidR="00781B4E" w:rsidRPr="00FB60F6" w:rsidRDefault="00781B4E" w:rsidP="00FB60F6">
            <w:pPr>
              <w:pStyle w:val="TAL"/>
              <w:rPr>
                <w:rFonts w:cs="Arial"/>
                <w:sz w:val="14"/>
                <w:szCs w:val="14"/>
              </w:rPr>
            </w:pPr>
            <w:r w:rsidRPr="00FB60F6">
              <w:rPr>
                <w:sz w:val="14"/>
                <w:szCs w:val="14"/>
              </w:rPr>
              <w:t>Per BC</w:t>
            </w:r>
          </w:p>
        </w:tc>
        <w:tc>
          <w:tcPr>
            <w:tcW w:w="4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7ADD69" w14:textId="77777777" w:rsidR="00781B4E" w:rsidRPr="00FB60F6" w:rsidRDefault="00781B4E" w:rsidP="00FB60F6">
            <w:pPr>
              <w:pStyle w:val="TAL"/>
              <w:rPr>
                <w:sz w:val="14"/>
                <w:szCs w:val="14"/>
              </w:rPr>
            </w:pPr>
            <w:r w:rsidRPr="00FB60F6">
              <w:rPr>
                <w:sz w:val="14"/>
                <w:szCs w:val="14"/>
              </w:rPr>
              <w:t>No</w:t>
            </w:r>
          </w:p>
        </w:tc>
        <w:tc>
          <w:tcPr>
            <w:tcW w:w="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8CDADC" w14:textId="77777777" w:rsidR="00781B4E" w:rsidRPr="00FB60F6" w:rsidRDefault="00781B4E" w:rsidP="00FB60F6">
            <w:pPr>
              <w:pStyle w:val="TAL"/>
              <w:rPr>
                <w:sz w:val="14"/>
                <w:szCs w:val="14"/>
              </w:rPr>
            </w:pPr>
            <w:r w:rsidRPr="00FB60F6">
              <w:rPr>
                <w:sz w:val="14"/>
                <w:szCs w:val="14"/>
              </w:rPr>
              <w:t>N/A</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52255" w14:textId="77777777" w:rsidR="00781B4E" w:rsidRPr="00FB60F6" w:rsidRDefault="00781B4E" w:rsidP="00FB60F6">
            <w:pPr>
              <w:pStyle w:val="TAL"/>
              <w:rPr>
                <w:sz w:val="14"/>
                <w:szCs w:val="14"/>
              </w:rPr>
            </w:pPr>
            <w:r w:rsidRPr="00FB60F6">
              <w:rPr>
                <w:sz w:val="14"/>
                <w:szCs w:val="14"/>
              </w:rPr>
              <w:t>N/A</w:t>
            </w:r>
          </w:p>
        </w:tc>
        <w:tc>
          <w:tcPr>
            <w:tcW w:w="10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F2ECD3" w14:textId="77777777" w:rsidR="00781B4E" w:rsidRPr="00FB60F6" w:rsidRDefault="00781B4E" w:rsidP="00FB60F6">
            <w:pPr>
              <w:rPr>
                <w:sz w:val="14"/>
                <w:szCs w:val="14"/>
              </w:rPr>
            </w:pPr>
          </w:p>
        </w:tc>
        <w:tc>
          <w:tcPr>
            <w:tcW w:w="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41B3E" w14:textId="77777777" w:rsidR="00781B4E" w:rsidRPr="00FB60F6" w:rsidRDefault="00781B4E" w:rsidP="00FB60F6">
            <w:pPr>
              <w:pStyle w:val="TAL"/>
              <w:rPr>
                <w:rFonts w:eastAsia="DengXian" w:cs="Arial"/>
                <w:sz w:val="14"/>
                <w:szCs w:val="14"/>
              </w:rPr>
            </w:pPr>
            <w:r w:rsidRPr="00FB60F6">
              <w:rPr>
                <w:sz w:val="14"/>
                <w:szCs w:val="14"/>
              </w:rPr>
              <w:t>Optional with capability signalling</w:t>
            </w:r>
          </w:p>
        </w:tc>
      </w:tr>
      <w:tr w:rsidR="00781B4E" w:rsidRPr="00FB60F6" w14:paraId="08231AAB" w14:textId="77777777" w:rsidTr="00A512FC">
        <w:trPr>
          <w:trHeight w:val="13"/>
        </w:trPr>
        <w:tc>
          <w:tcPr>
            <w:tcW w:w="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364A7" w14:textId="77777777" w:rsidR="00781B4E" w:rsidRPr="00FB60F6" w:rsidRDefault="00781B4E" w:rsidP="00FB60F6">
            <w:pPr>
              <w:pStyle w:val="TAL"/>
              <w:rPr>
                <w:rFonts w:eastAsia="Times New Roman"/>
                <w:sz w:val="14"/>
                <w:szCs w:val="14"/>
              </w:rPr>
            </w:pPr>
            <w:r w:rsidRPr="00FB60F6">
              <w:rPr>
                <w:sz w:val="14"/>
                <w:szCs w:val="14"/>
              </w:rPr>
              <w:t>21-2a</w:t>
            </w:r>
          </w:p>
        </w:tc>
        <w:tc>
          <w:tcPr>
            <w:tcW w:w="800" w:type="dxa"/>
            <w:tcBorders>
              <w:top w:val="nil"/>
              <w:left w:val="nil"/>
              <w:bottom w:val="single" w:sz="8" w:space="0" w:color="auto"/>
              <w:right w:val="single" w:sz="8" w:space="0" w:color="auto"/>
            </w:tcBorders>
            <w:tcMar>
              <w:top w:w="0" w:type="dxa"/>
              <w:left w:w="108" w:type="dxa"/>
              <w:bottom w:w="0" w:type="dxa"/>
              <w:right w:w="108" w:type="dxa"/>
            </w:tcMar>
            <w:hideMark/>
          </w:tcPr>
          <w:p w14:paraId="59D91DBA" w14:textId="77777777" w:rsidR="00781B4E" w:rsidRPr="00FB60F6" w:rsidRDefault="00781B4E" w:rsidP="00FB60F6">
            <w:pPr>
              <w:pStyle w:val="TAL"/>
              <w:rPr>
                <w:sz w:val="14"/>
                <w:szCs w:val="14"/>
              </w:rPr>
            </w:pPr>
            <w:r w:rsidRPr="00FB60F6">
              <w:rPr>
                <w:sz w:val="14"/>
                <w:szCs w:val="14"/>
              </w:rPr>
              <w:t>Semi-static UL power sharing mode 2 for DAPS HO</w:t>
            </w:r>
          </w:p>
        </w:tc>
        <w:tc>
          <w:tcPr>
            <w:tcW w:w="2345" w:type="dxa"/>
            <w:tcBorders>
              <w:top w:val="nil"/>
              <w:left w:val="nil"/>
              <w:bottom w:val="single" w:sz="8" w:space="0" w:color="auto"/>
              <w:right w:val="single" w:sz="8" w:space="0" w:color="auto"/>
            </w:tcBorders>
            <w:tcMar>
              <w:top w:w="0" w:type="dxa"/>
              <w:left w:w="108" w:type="dxa"/>
              <w:bottom w:w="0" w:type="dxa"/>
              <w:right w:w="108" w:type="dxa"/>
            </w:tcMar>
            <w:hideMark/>
          </w:tcPr>
          <w:p w14:paraId="79565836" w14:textId="77777777" w:rsidR="00781B4E" w:rsidRPr="00FB60F6" w:rsidRDefault="00781B4E" w:rsidP="00FB60F6">
            <w:pPr>
              <w:pStyle w:val="TAL"/>
              <w:rPr>
                <w:sz w:val="14"/>
                <w:szCs w:val="14"/>
              </w:rPr>
            </w:pPr>
            <w:r w:rsidRPr="00FB60F6">
              <w:rPr>
                <w:sz w:val="14"/>
                <w:szCs w:val="14"/>
              </w:rPr>
              <w:t xml:space="preserve">Support of semi-static power sharing mode 2 </w:t>
            </w:r>
            <w:r w:rsidRPr="00FB60F6">
              <w:rPr>
                <w:color w:val="FF0000"/>
                <w:sz w:val="14"/>
                <w:szCs w:val="14"/>
              </w:rPr>
              <w:t>between source and target cells of same FR</w:t>
            </w:r>
          </w:p>
        </w:tc>
        <w:tc>
          <w:tcPr>
            <w:tcW w:w="699" w:type="dxa"/>
            <w:tcBorders>
              <w:top w:val="nil"/>
              <w:left w:val="nil"/>
              <w:bottom w:val="single" w:sz="8" w:space="0" w:color="auto"/>
              <w:right w:val="single" w:sz="8" w:space="0" w:color="auto"/>
            </w:tcBorders>
            <w:tcMar>
              <w:top w:w="0" w:type="dxa"/>
              <w:left w:w="108" w:type="dxa"/>
              <w:bottom w:w="0" w:type="dxa"/>
              <w:right w:w="108" w:type="dxa"/>
            </w:tcMar>
            <w:hideMark/>
          </w:tcPr>
          <w:p w14:paraId="00830230" w14:textId="77777777" w:rsidR="00781B4E" w:rsidRPr="00FB60F6" w:rsidRDefault="00781B4E" w:rsidP="00FB60F6">
            <w:pPr>
              <w:pStyle w:val="TAL"/>
              <w:rPr>
                <w:sz w:val="14"/>
                <w:szCs w:val="14"/>
              </w:rPr>
            </w:pPr>
            <w:r w:rsidRPr="00FB60F6">
              <w:rPr>
                <w:sz w:val="14"/>
                <w:szCs w:val="14"/>
              </w:rPr>
              <w:t>21-2</w:t>
            </w:r>
          </w:p>
        </w:tc>
        <w:tc>
          <w:tcPr>
            <w:tcW w:w="458" w:type="dxa"/>
            <w:tcBorders>
              <w:top w:val="nil"/>
              <w:left w:val="nil"/>
              <w:bottom w:val="single" w:sz="8" w:space="0" w:color="auto"/>
              <w:right w:val="single" w:sz="8" w:space="0" w:color="auto"/>
            </w:tcBorders>
            <w:tcMar>
              <w:top w:w="0" w:type="dxa"/>
              <w:left w:w="108" w:type="dxa"/>
              <w:bottom w:w="0" w:type="dxa"/>
              <w:right w:w="108" w:type="dxa"/>
            </w:tcMar>
            <w:hideMark/>
          </w:tcPr>
          <w:p w14:paraId="3CF79493" w14:textId="77777777" w:rsidR="00781B4E" w:rsidRPr="00FB60F6" w:rsidRDefault="00781B4E" w:rsidP="00FB60F6">
            <w:pPr>
              <w:pStyle w:val="TAL"/>
              <w:rPr>
                <w:sz w:val="14"/>
                <w:szCs w:val="14"/>
              </w:rPr>
            </w:pPr>
            <w:r w:rsidRPr="00FB60F6">
              <w:rPr>
                <w:sz w:val="14"/>
                <w:szCs w:val="14"/>
              </w:rPr>
              <w:t>Yes</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10B9A88" w14:textId="77777777" w:rsidR="00781B4E" w:rsidRPr="00FB60F6" w:rsidRDefault="00781B4E" w:rsidP="00FB60F6">
            <w:pPr>
              <w:pStyle w:val="TAL"/>
              <w:rPr>
                <w:sz w:val="14"/>
                <w:szCs w:val="14"/>
              </w:rPr>
            </w:pPr>
            <w:r w:rsidRPr="00FB60F6">
              <w:rPr>
                <w:sz w:val="14"/>
                <w:szCs w:val="14"/>
              </w:rPr>
              <w:t>N/A</w:t>
            </w:r>
          </w:p>
        </w:tc>
        <w:tc>
          <w:tcPr>
            <w:tcW w:w="1002" w:type="dxa"/>
            <w:tcBorders>
              <w:top w:val="nil"/>
              <w:left w:val="nil"/>
              <w:bottom w:val="single" w:sz="8" w:space="0" w:color="auto"/>
              <w:right w:val="single" w:sz="8" w:space="0" w:color="auto"/>
            </w:tcBorders>
            <w:tcMar>
              <w:top w:w="0" w:type="dxa"/>
              <w:left w:w="108" w:type="dxa"/>
              <w:bottom w:w="0" w:type="dxa"/>
              <w:right w:w="108" w:type="dxa"/>
            </w:tcMar>
            <w:hideMark/>
          </w:tcPr>
          <w:p w14:paraId="35340B27" w14:textId="77777777" w:rsidR="00781B4E" w:rsidRPr="00FB60F6" w:rsidRDefault="00781B4E" w:rsidP="00FB60F6">
            <w:pPr>
              <w:pStyle w:val="TAL"/>
              <w:rPr>
                <w:sz w:val="14"/>
                <w:szCs w:val="14"/>
              </w:rPr>
            </w:pPr>
            <w:r w:rsidRPr="00FB60F6">
              <w:rPr>
                <w:sz w:val="14"/>
                <w:szCs w:val="14"/>
              </w:rPr>
              <w:t> </w:t>
            </w:r>
          </w:p>
        </w:tc>
        <w:tc>
          <w:tcPr>
            <w:tcW w:w="539" w:type="dxa"/>
            <w:tcBorders>
              <w:top w:val="nil"/>
              <w:left w:val="nil"/>
              <w:bottom w:val="single" w:sz="8" w:space="0" w:color="auto"/>
              <w:right w:val="single" w:sz="8" w:space="0" w:color="auto"/>
            </w:tcBorders>
            <w:tcMar>
              <w:top w:w="0" w:type="dxa"/>
              <w:left w:w="108" w:type="dxa"/>
              <w:bottom w:w="0" w:type="dxa"/>
              <w:right w:w="108" w:type="dxa"/>
            </w:tcMar>
            <w:hideMark/>
          </w:tcPr>
          <w:p w14:paraId="289CB668" w14:textId="77777777" w:rsidR="00781B4E" w:rsidRPr="00FB60F6" w:rsidRDefault="00781B4E" w:rsidP="00FB60F6">
            <w:pPr>
              <w:pStyle w:val="TAL"/>
              <w:rPr>
                <w:sz w:val="14"/>
                <w:szCs w:val="14"/>
              </w:rPr>
            </w:pPr>
            <w:r w:rsidRPr="00FB60F6">
              <w:rPr>
                <w:sz w:val="14"/>
                <w:szCs w:val="14"/>
              </w:rPr>
              <w:t>Per BC</w:t>
            </w:r>
          </w:p>
        </w:tc>
        <w:tc>
          <w:tcPr>
            <w:tcW w:w="442" w:type="dxa"/>
            <w:tcBorders>
              <w:top w:val="nil"/>
              <w:left w:val="nil"/>
              <w:bottom w:val="single" w:sz="8" w:space="0" w:color="auto"/>
              <w:right w:val="single" w:sz="8" w:space="0" w:color="auto"/>
            </w:tcBorders>
            <w:tcMar>
              <w:top w:w="0" w:type="dxa"/>
              <w:left w:w="108" w:type="dxa"/>
              <w:bottom w:w="0" w:type="dxa"/>
              <w:right w:w="108" w:type="dxa"/>
            </w:tcMar>
            <w:hideMark/>
          </w:tcPr>
          <w:p w14:paraId="1F0E6D97" w14:textId="77777777" w:rsidR="00781B4E" w:rsidRPr="00FB60F6" w:rsidRDefault="00781B4E" w:rsidP="00FB60F6">
            <w:pPr>
              <w:pStyle w:val="TAL"/>
              <w:rPr>
                <w:sz w:val="14"/>
                <w:szCs w:val="14"/>
              </w:rPr>
            </w:pPr>
            <w:r w:rsidRPr="00FB60F6">
              <w:rPr>
                <w:sz w:val="14"/>
                <w:szCs w:val="14"/>
              </w:rPr>
              <w:t>No</w:t>
            </w:r>
          </w:p>
        </w:tc>
        <w:tc>
          <w:tcPr>
            <w:tcW w:w="464" w:type="dxa"/>
            <w:tcBorders>
              <w:top w:val="nil"/>
              <w:left w:val="nil"/>
              <w:bottom w:val="single" w:sz="8" w:space="0" w:color="auto"/>
              <w:right w:val="single" w:sz="8" w:space="0" w:color="auto"/>
            </w:tcBorders>
            <w:tcMar>
              <w:top w:w="0" w:type="dxa"/>
              <w:left w:w="108" w:type="dxa"/>
              <w:bottom w:w="0" w:type="dxa"/>
              <w:right w:w="108" w:type="dxa"/>
            </w:tcMar>
            <w:hideMark/>
          </w:tcPr>
          <w:p w14:paraId="078F05B9" w14:textId="77777777" w:rsidR="00781B4E" w:rsidRPr="00FB60F6" w:rsidRDefault="00781B4E" w:rsidP="00FB60F6">
            <w:pPr>
              <w:pStyle w:val="TAL"/>
              <w:rPr>
                <w:sz w:val="14"/>
                <w:szCs w:val="14"/>
              </w:rPr>
            </w:pPr>
            <w:r w:rsidRPr="00FB60F6">
              <w:rPr>
                <w:sz w:val="14"/>
                <w:szCs w:val="14"/>
              </w:rPr>
              <w:t>N/A</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14DB4D75" w14:textId="77777777" w:rsidR="00781B4E" w:rsidRPr="00FB60F6" w:rsidRDefault="00781B4E" w:rsidP="00FB60F6">
            <w:pPr>
              <w:pStyle w:val="TAL"/>
              <w:rPr>
                <w:sz w:val="14"/>
                <w:szCs w:val="14"/>
              </w:rPr>
            </w:pPr>
            <w:r w:rsidRPr="00FB60F6">
              <w:rPr>
                <w:sz w:val="14"/>
                <w:szCs w:val="14"/>
              </w:rPr>
              <w:t>N/A</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3C374906" w14:textId="77777777" w:rsidR="00781B4E" w:rsidRPr="00FB60F6" w:rsidRDefault="00781B4E" w:rsidP="00FB60F6">
            <w:pPr>
              <w:pStyle w:val="TAL"/>
              <w:rPr>
                <w:sz w:val="14"/>
                <w:szCs w:val="14"/>
              </w:rPr>
            </w:pPr>
            <w:r w:rsidRPr="00FB60F6">
              <w:rPr>
                <w:color w:val="FF0000"/>
                <w:sz w:val="14"/>
                <w:szCs w:val="14"/>
              </w:rPr>
              <w:t>only applicable to DAPS HO in synchronous scenarios</w:t>
            </w:r>
          </w:p>
        </w:tc>
        <w:tc>
          <w:tcPr>
            <w:tcW w:w="800" w:type="dxa"/>
            <w:tcBorders>
              <w:top w:val="nil"/>
              <w:left w:val="nil"/>
              <w:bottom w:val="single" w:sz="8" w:space="0" w:color="auto"/>
              <w:right w:val="single" w:sz="8" w:space="0" w:color="auto"/>
            </w:tcBorders>
            <w:tcMar>
              <w:top w:w="0" w:type="dxa"/>
              <w:left w:w="108" w:type="dxa"/>
              <w:bottom w:w="0" w:type="dxa"/>
              <w:right w:w="108" w:type="dxa"/>
            </w:tcMar>
            <w:hideMark/>
          </w:tcPr>
          <w:p w14:paraId="2FF94043" w14:textId="77777777" w:rsidR="00781B4E" w:rsidRPr="00FB60F6" w:rsidRDefault="00781B4E" w:rsidP="00FB60F6">
            <w:pPr>
              <w:pStyle w:val="TAL"/>
              <w:rPr>
                <w:sz w:val="14"/>
                <w:szCs w:val="14"/>
              </w:rPr>
            </w:pPr>
            <w:r w:rsidRPr="00FB60F6">
              <w:rPr>
                <w:sz w:val="14"/>
                <w:szCs w:val="14"/>
              </w:rPr>
              <w:t>Optional with capability signalling</w:t>
            </w:r>
          </w:p>
        </w:tc>
      </w:tr>
      <w:tr w:rsidR="00781B4E" w:rsidRPr="00FB60F6" w14:paraId="3EE479B4" w14:textId="77777777" w:rsidTr="00A512FC">
        <w:trPr>
          <w:trHeight w:val="13"/>
        </w:trPr>
        <w:tc>
          <w:tcPr>
            <w:tcW w:w="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C2BACF" w14:textId="77777777" w:rsidR="00781B4E" w:rsidRPr="00FB60F6" w:rsidRDefault="00781B4E" w:rsidP="00FB60F6">
            <w:pPr>
              <w:pStyle w:val="TAL"/>
              <w:rPr>
                <w:sz w:val="14"/>
                <w:szCs w:val="14"/>
              </w:rPr>
            </w:pPr>
            <w:r w:rsidRPr="00FB60F6">
              <w:rPr>
                <w:sz w:val="14"/>
                <w:szCs w:val="14"/>
              </w:rPr>
              <w:t>21-2b</w:t>
            </w:r>
          </w:p>
        </w:tc>
        <w:tc>
          <w:tcPr>
            <w:tcW w:w="800" w:type="dxa"/>
            <w:tcBorders>
              <w:top w:val="nil"/>
              <w:left w:val="nil"/>
              <w:bottom w:val="single" w:sz="8" w:space="0" w:color="auto"/>
              <w:right w:val="single" w:sz="8" w:space="0" w:color="auto"/>
            </w:tcBorders>
            <w:tcMar>
              <w:top w:w="0" w:type="dxa"/>
              <w:left w:w="108" w:type="dxa"/>
              <w:bottom w:w="0" w:type="dxa"/>
              <w:right w:w="108" w:type="dxa"/>
            </w:tcMar>
            <w:hideMark/>
          </w:tcPr>
          <w:p w14:paraId="5A8562E0" w14:textId="77777777" w:rsidR="00781B4E" w:rsidRPr="00FB60F6" w:rsidRDefault="00781B4E" w:rsidP="00FB60F6">
            <w:pPr>
              <w:pStyle w:val="TAL"/>
              <w:rPr>
                <w:sz w:val="14"/>
                <w:szCs w:val="14"/>
              </w:rPr>
            </w:pPr>
            <w:r w:rsidRPr="00FB60F6">
              <w:rPr>
                <w:sz w:val="14"/>
                <w:szCs w:val="14"/>
              </w:rPr>
              <w:t>Dynamic UL power sharing for DAPS HO</w:t>
            </w:r>
          </w:p>
        </w:tc>
        <w:tc>
          <w:tcPr>
            <w:tcW w:w="2345" w:type="dxa"/>
            <w:tcBorders>
              <w:top w:val="nil"/>
              <w:left w:val="nil"/>
              <w:bottom w:val="single" w:sz="8" w:space="0" w:color="auto"/>
              <w:right w:val="single" w:sz="8" w:space="0" w:color="auto"/>
            </w:tcBorders>
            <w:tcMar>
              <w:top w:w="0" w:type="dxa"/>
              <w:left w:w="108" w:type="dxa"/>
              <w:bottom w:w="0" w:type="dxa"/>
              <w:right w:w="108" w:type="dxa"/>
            </w:tcMar>
            <w:hideMark/>
          </w:tcPr>
          <w:p w14:paraId="4A2F16BF" w14:textId="77777777" w:rsidR="00781B4E" w:rsidRPr="00FB60F6" w:rsidRDefault="00781B4E" w:rsidP="00FB60F6">
            <w:pPr>
              <w:pStyle w:val="TAL"/>
              <w:rPr>
                <w:sz w:val="14"/>
                <w:szCs w:val="14"/>
              </w:rPr>
            </w:pPr>
            <w:r w:rsidRPr="00FB60F6">
              <w:rPr>
                <w:sz w:val="14"/>
                <w:szCs w:val="14"/>
              </w:rPr>
              <w:t xml:space="preserve">Support of dynamic power sharing </w:t>
            </w:r>
            <w:r w:rsidRPr="00FB60F6">
              <w:rPr>
                <w:color w:val="FF0000"/>
                <w:sz w:val="14"/>
                <w:szCs w:val="14"/>
              </w:rPr>
              <w:t>between source and target cells of same FR</w:t>
            </w:r>
          </w:p>
          <w:p w14:paraId="0B888265" w14:textId="77777777" w:rsidR="00781B4E" w:rsidRPr="00FB60F6" w:rsidRDefault="00781B4E" w:rsidP="00FB60F6">
            <w:pPr>
              <w:pStyle w:val="TAL"/>
              <w:rPr>
                <w:sz w:val="14"/>
                <w:szCs w:val="14"/>
              </w:rPr>
            </w:pPr>
            <w:r w:rsidRPr="00FB60F6">
              <w:rPr>
                <w:color w:val="FF0000"/>
                <w:sz w:val="14"/>
                <w:szCs w:val="14"/>
              </w:rPr>
              <w:t>1)           T_offset</w:t>
            </w:r>
          </w:p>
        </w:tc>
        <w:tc>
          <w:tcPr>
            <w:tcW w:w="699" w:type="dxa"/>
            <w:tcBorders>
              <w:top w:val="nil"/>
              <w:left w:val="nil"/>
              <w:bottom w:val="single" w:sz="8" w:space="0" w:color="auto"/>
              <w:right w:val="single" w:sz="8" w:space="0" w:color="auto"/>
            </w:tcBorders>
            <w:tcMar>
              <w:top w:w="0" w:type="dxa"/>
              <w:left w:w="108" w:type="dxa"/>
              <w:bottom w:w="0" w:type="dxa"/>
              <w:right w:w="108" w:type="dxa"/>
            </w:tcMar>
            <w:hideMark/>
          </w:tcPr>
          <w:p w14:paraId="0EFF0A7A" w14:textId="77777777" w:rsidR="00781B4E" w:rsidRPr="00FB60F6" w:rsidRDefault="00781B4E" w:rsidP="00FB60F6">
            <w:pPr>
              <w:pStyle w:val="TAL"/>
              <w:rPr>
                <w:sz w:val="14"/>
                <w:szCs w:val="14"/>
              </w:rPr>
            </w:pPr>
            <w:r w:rsidRPr="00FB60F6">
              <w:rPr>
                <w:sz w:val="14"/>
                <w:szCs w:val="14"/>
              </w:rPr>
              <w:t>21-2</w:t>
            </w:r>
          </w:p>
        </w:tc>
        <w:tc>
          <w:tcPr>
            <w:tcW w:w="458" w:type="dxa"/>
            <w:tcBorders>
              <w:top w:val="nil"/>
              <w:left w:val="nil"/>
              <w:bottom w:val="single" w:sz="8" w:space="0" w:color="auto"/>
              <w:right w:val="single" w:sz="8" w:space="0" w:color="auto"/>
            </w:tcBorders>
            <w:tcMar>
              <w:top w:w="0" w:type="dxa"/>
              <w:left w:w="108" w:type="dxa"/>
              <w:bottom w:w="0" w:type="dxa"/>
              <w:right w:w="108" w:type="dxa"/>
            </w:tcMar>
            <w:hideMark/>
          </w:tcPr>
          <w:p w14:paraId="69419D1F" w14:textId="77777777" w:rsidR="00781B4E" w:rsidRPr="00FB60F6" w:rsidRDefault="00781B4E" w:rsidP="00FB60F6">
            <w:pPr>
              <w:pStyle w:val="TAL"/>
              <w:rPr>
                <w:sz w:val="14"/>
                <w:szCs w:val="14"/>
              </w:rPr>
            </w:pPr>
            <w:r w:rsidRPr="00FB60F6">
              <w:rPr>
                <w:sz w:val="14"/>
                <w:szCs w:val="14"/>
              </w:rPr>
              <w:t>Yes</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5358DF3" w14:textId="77777777" w:rsidR="00781B4E" w:rsidRPr="00FB60F6" w:rsidRDefault="00781B4E" w:rsidP="00FB60F6">
            <w:pPr>
              <w:pStyle w:val="TAL"/>
              <w:rPr>
                <w:sz w:val="14"/>
                <w:szCs w:val="14"/>
              </w:rPr>
            </w:pPr>
            <w:r w:rsidRPr="00FB60F6">
              <w:rPr>
                <w:sz w:val="14"/>
                <w:szCs w:val="14"/>
              </w:rPr>
              <w:t>N/A</w:t>
            </w:r>
          </w:p>
        </w:tc>
        <w:tc>
          <w:tcPr>
            <w:tcW w:w="1002" w:type="dxa"/>
            <w:tcBorders>
              <w:top w:val="nil"/>
              <w:left w:val="nil"/>
              <w:bottom w:val="single" w:sz="8" w:space="0" w:color="auto"/>
              <w:right w:val="single" w:sz="8" w:space="0" w:color="auto"/>
            </w:tcBorders>
            <w:tcMar>
              <w:top w:w="0" w:type="dxa"/>
              <w:left w:w="108" w:type="dxa"/>
              <w:bottom w:w="0" w:type="dxa"/>
              <w:right w:w="108" w:type="dxa"/>
            </w:tcMar>
            <w:hideMark/>
          </w:tcPr>
          <w:p w14:paraId="42935508" w14:textId="77777777" w:rsidR="00781B4E" w:rsidRPr="00FB60F6" w:rsidRDefault="00781B4E" w:rsidP="00FB60F6">
            <w:pPr>
              <w:pStyle w:val="TAL"/>
              <w:rPr>
                <w:sz w:val="14"/>
                <w:szCs w:val="14"/>
              </w:rPr>
            </w:pPr>
            <w:r w:rsidRPr="00FB60F6">
              <w:rPr>
                <w:sz w:val="14"/>
                <w:szCs w:val="14"/>
              </w:rPr>
              <w:t> </w:t>
            </w:r>
          </w:p>
        </w:tc>
        <w:tc>
          <w:tcPr>
            <w:tcW w:w="539" w:type="dxa"/>
            <w:tcBorders>
              <w:top w:val="nil"/>
              <w:left w:val="nil"/>
              <w:bottom w:val="single" w:sz="8" w:space="0" w:color="auto"/>
              <w:right w:val="single" w:sz="8" w:space="0" w:color="auto"/>
            </w:tcBorders>
            <w:tcMar>
              <w:top w:w="0" w:type="dxa"/>
              <w:left w:w="108" w:type="dxa"/>
              <w:bottom w:w="0" w:type="dxa"/>
              <w:right w:w="108" w:type="dxa"/>
            </w:tcMar>
            <w:hideMark/>
          </w:tcPr>
          <w:p w14:paraId="2931DEC3" w14:textId="77777777" w:rsidR="00781B4E" w:rsidRPr="00FB60F6" w:rsidRDefault="00781B4E" w:rsidP="00FB60F6">
            <w:pPr>
              <w:pStyle w:val="TAL"/>
              <w:rPr>
                <w:sz w:val="14"/>
                <w:szCs w:val="14"/>
              </w:rPr>
            </w:pPr>
            <w:r w:rsidRPr="00FB60F6">
              <w:rPr>
                <w:sz w:val="14"/>
                <w:szCs w:val="14"/>
              </w:rPr>
              <w:t>Per BC</w:t>
            </w:r>
          </w:p>
        </w:tc>
        <w:tc>
          <w:tcPr>
            <w:tcW w:w="442" w:type="dxa"/>
            <w:tcBorders>
              <w:top w:val="nil"/>
              <w:left w:val="nil"/>
              <w:bottom w:val="single" w:sz="8" w:space="0" w:color="auto"/>
              <w:right w:val="single" w:sz="8" w:space="0" w:color="auto"/>
            </w:tcBorders>
            <w:tcMar>
              <w:top w:w="0" w:type="dxa"/>
              <w:left w:w="108" w:type="dxa"/>
              <w:bottom w:w="0" w:type="dxa"/>
              <w:right w:w="108" w:type="dxa"/>
            </w:tcMar>
            <w:hideMark/>
          </w:tcPr>
          <w:p w14:paraId="793BA3EC" w14:textId="77777777" w:rsidR="00781B4E" w:rsidRPr="00FB60F6" w:rsidRDefault="00781B4E" w:rsidP="00FB60F6">
            <w:pPr>
              <w:pStyle w:val="TAL"/>
              <w:rPr>
                <w:sz w:val="14"/>
                <w:szCs w:val="14"/>
              </w:rPr>
            </w:pPr>
            <w:r w:rsidRPr="00FB60F6">
              <w:rPr>
                <w:sz w:val="14"/>
                <w:szCs w:val="14"/>
              </w:rPr>
              <w:t>No</w:t>
            </w:r>
          </w:p>
        </w:tc>
        <w:tc>
          <w:tcPr>
            <w:tcW w:w="464" w:type="dxa"/>
            <w:tcBorders>
              <w:top w:val="nil"/>
              <w:left w:val="nil"/>
              <w:bottom w:val="single" w:sz="8" w:space="0" w:color="auto"/>
              <w:right w:val="single" w:sz="8" w:space="0" w:color="auto"/>
            </w:tcBorders>
            <w:tcMar>
              <w:top w:w="0" w:type="dxa"/>
              <w:left w:w="108" w:type="dxa"/>
              <w:bottom w:w="0" w:type="dxa"/>
              <w:right w:w="108" w:type="dxa"/>
            </w:tcMar>
            <w:hideMark/>
          </w:tcPr>
          <w:p w14:paraId="000C80B6" w14:textId="77777777" w:rsidR="00781B4E" w:rsidRPr="00FB60F6" w:rsidRDefault="00781B4E" w:rsidP="00FB60F6">
            <w:pPr>
              <w:pStyle w:val="TAL"/>
              <w:rPr>
                <w:sz w:val="14"/>
                <w:szCs w:val="14"/>
              </w:rPr>
            </w:pPr>
            <w:r w:rsidRPr="00FB60F6">
              <w:rPr>
                <w:sz w:val="14"/>
                <w:szCs w:val="14"/>
              </w:rPr>
              <w:t>N/A</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7AB26FD9" w14:textId="77777777" w:rsidR="00781B4E" w:rsidRPr="00FB60F6" w:rsidRDefault="00781B4E" w:rsidP="00FB60F6">
            <w:pPr>
              <w:pStyle w:val="TAL"/>
              <w:rPr>
                <w:sz w:val="14"/>
                <w:szCs w:val="14"/>
              </w:rPr>
            </w:pPr>
            <w:r w:rsidRPr="00FB60F6">
              <w:rPr>
                <w:sz w:val="14"/>
                <w:szCs w:val="14"/>
              </w:rPr>
              <w:t>N/A</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2A79DEB5" w14:textId="77777777" w:rsidR="00781B4E" w:rsidRPr="00FB60F6" w:rsidRDefault="00781B4E" w:rsidP="00FB60F6">
            <w:pPr>
              <w:pStyle w:val="TAL"/>
              <w:rPr>
                <w:color w:val="FF0000"/>
                <w:sz w:val="14"/>
                <w:szCs w:val="14"/>
              </w:rPr>
            </w:pPr>
            <w:r w:rsidRPr="00FB60F6">
              <w:rPr>
                <w:color w:val="FF0000"/>
                <w:sz w:val="14"/>
                <w:szCs w:val="14"/>
              </w:rPr>
              <w:t>Candidate values for (1) are {short, long}</w:t>
            </w:r>
          </w:p>
        </w:tc>
        <w:tc>
          <w:tcPr>
            <w:tcW w:w="800" w:type="dxa"/>
            <w:tcBorders>
              <w:top w:val="nil"/>
              <w:left w:val="nil"/>
              <w:bottom w:val="single" w:sz="8" w:space="0" w:color="auto"/>
              <w:right w:val="single" w:sz="8" w:space="0" w:color="auto"/>
            </w:tcBorders>
            <w:tcMar>
              <w:top w:w="0" w:type="dxa"/>
              <w:left w:w="108" w:type="dxa"/>
              <w:bottom w:w="0" w:type="dxa"/>
              <w:right w:w="108" w:type="dxa"/>
            </w:tcMar>
            <w:hideMark/>
          </w:tcPr>
          <w:p w14:paraId="20618538" w14:textId="77777777" w:rsidR="00781B4E" w:rsidRPr="00FB60F6" w:rsidRDefault="00781B4E" w:rsidP="00FB60F6">
            <w:pPr>
              <w:pStyle w:val="NormalWeb"/>
              <w:spacing w:before="0" w:beforeAutospacing="0" w:after="0" w:afterAutospacing="0"/>
              <w:rPr>
                <w:rFonts w:ascii="Times New Roman" w:hAnsi="Times New Roman" w:cs="Times New Roman"/>
                <w:color w:val="auto"/>
                <w:sz w:val="14"/>
                <w:szCs w:val="14"/>
              </w:rPr>
            </w:pPr>
            <w:r w:rsidRPr="00FB60F6">
              <w:rPr>
                <w:sz w:val="14"/>
                <w:szCs w:val="14"/>
              </w:rPr>
              <w:t>Optional with capability signalling</w:t>
            </w:r>
          </w:p>
          <w:p w14:paraId="5840896A" w14:textId="77777777" w:rsidR="00781B4E" w:rsidRPr="00FB60F6" w:rsidRDefault="00781B4E" w:rsidP="00FB60F6">
            <w:pPr>
              <w:pStyle w:val="TAL"/>
              <w:rPr>
                <w:rFonts w:cs="Arial"/>
                <w:sz w:val="14"/>
                <w:szCs w:val="14"/>
              </w:rPr>
            </w:pPr>
            <w:r w:rsidRPr="00FB60F6">
              <w:rPr>
                <w:sz w:val="14"/>
                <w:szCs w:val="14"/>
              </w:rPr>
              <w:t>  </w:t>
            </w:r>
          </w:p>
        </w:tc>
      </w:tr>
    </w:tbl>
    <w:p w14:paraId="5E1DD232" w14:textId="1E2577FB" w:rsidR="00781B4E" w:rsidRDefault="00A512FC" w:rsidP="00A512FC">
      <w:pPr>
        <w:rPr>
          <w:lang w:eastAsia="ko-KR"/>
        </w:rPr>
      </w:pPr>
      <w:r>
        <w:rPr>
          <w:lang w:eastAsia="ko-KR"/>
        </w:rPr>
        <w:t>A</w:t>
      </w:r>
      <w:r w:rsidRPr="00A512FC">
        <w:rPr>
          <w:lang w:eastAsia="ko-KR"/>
        </w:rPr>
        <w:t xml:space="preserve">bove agreement </w:t>
      </w:r>
      <w:r>
        <w:rPr>
          <w:lang w:eastAsia="ko-KR"/>
        </w:rPr>
        <w:t xml:space="preserve">may </w:t>
      </w:r>
      <w:r w:rsidRPr="00A512FC">
        <w:rPr>
          <w:lang w:eastAsia="ko-KR"/>
        </w:rPr>
        <w:t>necessitate changes to the existing RAN1 specifications</w:t>
      </w:r>
      <w:r>
        <w:rPr>
          <w:lang w:eastAsia="ko-KR"/>
        </w:rPr>
        <w:t>. Discu</w:t>
      </w:r>
      <w:r w:rsidRPr="00A512FC">
        <w:rPr>
          <w:lang w:eastAsia="ko-KR"/>
        </w:rPr>
        <w:t xml:space="preserve">ss corresponding TP </w:t>
      </w:r>
      <w:r w:rsidR="00047BC1">
        <w:rPr>
          <w:lang w:eastAsia="ko-KR"/>
        </w:rPr>
        <w:t>till 6/2.</w:t>
      </w:r>
    </w:p>
    <w:p w14:paraId="5E2111C2" w14:textId="77777777" w:rsidR="00A512FC" w:rsidRDefault="00A512FC" w:rsidP="00A512FC">
      <w:pPr>
        <w:rPr>
          <w:lang w:eastAsia="ko-KR"/>
        </w:rPr>
      </w:pPr>
    </w:p>
    <w:p w14:paraId="59AEA590" w14:textId="7EF4B8E5" w:rsidR="00FB60F6" w:rsidRPr="00A04D47" w:rsidRDefault="00FB60F6" w:rsidP="00FB60F6">
      <w:pPr>
        <w:rPr>
          <w:b/>
          <w:bCs/>
          <w:szCs w:val="20"/>
        </w:rPr>
      </w:pPr>
      <w:r w:rsidRPr="00091D50">
        <w:rPr>
          <w:b/>
          <w:bCs/>
          <w:szCs w:val="20"/>
        </w:rPr>
        <w:t>Decision:</w:t>
      </w:r>
      <w:r>
        <w:rPr>
          <w:szCs w:val="20"/>
        </w:rPr>
        <w:t xml:space="preserve"> As per email decision posted on June 3</w:t>
      </w:r>
      <w:r w:rsidRPr="00FB60F6">
        <w:rPr>
          <w:szCs w:val="20"/>
          <w:vertAlign w:val="superscript"/>
        </w:rPr>
        <w:t>rd</w:t>
      </w:r>
      <w:r>
        <w:rPr>
          <w:szCs w:val="20"/>
        </w:rPr>
        <w:t>,</w:t>
      </w:r>
    </w:p>
    <w:p w14:paraId="7476E7B8" w14:textId="77777777" w:rsidR="00781B4E" w:rsidRPr="00A70AD4" w:rsidRDefault="00781B4E" w:rsidP="00781B4E">
      <w:pPr>
        <w:rPr>
          <w:highlight w:val="green"/>
          <w:lang w:eastAsia="x-none"/>
        </w:rPr>
      </w:pPr>
      <w:r w:rsidRPr="00A70AD4">
        <w:rPr>
          <w:highlight w:val="green"/>
          <w:lang w:eastAsia="x-none"/>
        </w:rPr>
        <w:t>Agreements:</w:t>
      </w:r>
    </w:p>
    <w:p w14:paraId="10A467F2" w14:textId="6454B4D6" w:rsidR="00781B4E" w:rsidRDefault="00781B4E" w:rsidP="00781B4E">
      <w:r w:rsidRPr="00A70AD4">
        <w:t>The following text proposal is adopted</w:t>
      </w:r>
    </w:p>
    <w:p w14:paraId="20AA6E4E" w14:textId="7A503852" w:rsidR="00A512FC" w:rsidRPr="00A512FC" w:rsidRDefault="00A512FC" w:rsidP="00781B4E">
      <w:pPr>
        <w:rPr>
          <w:color w:val="FF0000"/>
        </w:rPr>
      </w:pPr>
      <w:r w:rsidRPr="00A512FC">
        <w:rPr>
          <w:color w:val="FF0000"/>
        </w:rPr>
        <w:t>----------------------- Start of TP to 38.213 -----------------------</w:t>
      </w:r>
    </w:p>
    <w:p w14:paraId="00A6AFBA" w14:textId="77777777" w:rsidR="007C66CF" w:rsidRPr="007C66CF" w:rsidRDefault="007C66CF" w:rsidP="007C66CF">
      <w:pPr>
        <w:rPr>
          <w:b/>
          <w:bCs/>
          <w:lang w:eastAsia="x-none"/>
        </w:rPr>
      </w:pPr>
      <w:r w:rsidRPr="007C66CF">
        <w:rPr>
          <w:rFonts w:ascii="Times New Roman" w:hAnsi="Times New Roman"/>
          <w:b/>
          <w:bCs/>
        </w:rPr>
        <w:t>15</w:t>
      </w:r>
      <w:r w:rsidRPr="007C66CF">
        <w:rPr>
          <w:b/>
          <w:bCs/>
          <w:lang w:eastAsia="x-none"/>
        </w:rPr>
        <w:tab/>
      </w:r>
      <w:r w:rsidRPr="007C66CF">
        <w:rPr>
          <w:rFonts w:ascii="Times New Roman" w:hAnsi="Times New Roman"/>
          <w:b/>
          <w:bCs/>
        </w:rPr>
        <w:t>Dual active protocol stack based handover</w:t>
      </w:r>
    </w:p>
    <w:p w14:paraId="15B0290C" w14:textId="77777777" w:rsidR="007C66CF" w:rsidRPr="00FB60F6" w:rsidRDefault="007C66CF" w:rsidP="007C66CF">
      <w:pPr>
        <w:rPr>
          <w:rFonts w:ascii="Times New Roman" w:hAnsi="Times New Roman"/>
        </w:rPr>
      </w:pPr>
      <w:r w:rsidRPr="00FB60F6">
        <w:rPr>
          <w:rFonts w:ascii="Times New Roman" w:hAnsi="Times New Roman"/>
        </w:rPr>
        <w:t xml:space="preserve">If a UE indicates a capability for dual active protocol stack based handover (DAPS HO), the UE can be provided with a source MCG and a target MCG. </w:t>
      </w:r>
    </w:p>
    <w:p w14:paraId="222366DD" w14:textId="77777777" w:rsidR="007C66CF" w:rsidRPr="00FB60F6" w:rsidRDefault="007C66CF" w:rsidP="007C66CF">
      <w:pPr>
        <w:rPr>
          <w:rFonts w:ascii="Times New Roman" w:hAnsi="Times New Roman"/>
          <w:sz w:val="22"/>
          <w:szCs w:val="22"/>
        </w:rPr>
      </w:pPr>
      <w:r w:rsidRPr="00FB60F6">
        <w:rPr>
          <w:rFonts w:ascii="Times New Roman" w:hAnsi="Times New Roman"/>
        </w:rPr>
        <w:t>If a UE is configured with a target MCG and a source MCG using NR radio access in FR1 and/or in FR2</w:t>
      </w:r>
      <w:r w:rsidRPr="00FB60F6">
        <w:rPr>
          <w:rFonts w:ascii="Times New Roman" w:hAnsi="Times New Roman"/>
          <w:lang w:eastAsia="ja-JP"/>
        </w:rPr>
        <w:t xml:space="preserve">, the UE is configured a maximum power </w:t>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"cid:image001.png@01D63861.4A1FF5C0"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"cid:image001.png@01D63861.4A1FF5C0"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"cid:image001.png@01D63861.4A1FF5C0"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"cid:image001.png@01D63861.4A1FF5C0"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"cid:image001.png@01D63861.4A1FF5C0"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"cid:image001.png@01D63861.4A1FF5C0"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"cid:image001.png@01D63861.4A1FF5C0"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"cid:image001.png@01D63861.4A1FF5C0"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"cid:image001.png@01D63861.4A1FF5C0"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"cid:image001.png@01D63861.4A1FF5C0"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"cid:image001.png@01D63861.4A1FF5C0"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"cid:image001.png@01D63861.4A1FF5C0"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"cid:image001.png@01D63861.4A1FF5C0"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"cid:image001.png@01D63861.4A1FF5C0" \* MERGEFORMATINET </w:instrText>
      </w:r>
      <w:r w:rsidRPr="00FB60F6">
        <w:rPr>
          <w:rFonts w:ascii="Times New Roman" w:hAnsi="Times New Roman"/>
          <w:noProof/>
          <w:position w:val="-4"/>
        </w:rPr>
        <w:fldChar w:fldCharType="separate"/>
      </w:r>
      <w:r w:rsidR="003A6AF8">
        <w:rPr>
          <w:rFonts w:ascii="Times New Roman" w:hAnsi="Times New Roman"/>
          <w:noProof/>
          <w:position w:val="-4"/>
        </w:rPr>
        <w:fldChar w:fldCharType="begin"/>
      </w:r>
      <w:r w:rsidR="003A6AF8">
        <w:rPr>
          <w:rFonts w:ascii="Times New Roman" w:hAnsi="Times New Roman"/>
          <w:noProof/>
          <w:position w:val="-4"/>
        </w:rPr>
        <w:instrText xml:space="preserve"> INCLUDEPICTURE  "cid:image001.png@01D63861.4A1FF5C0" \* MERGEFORMATINET </w:instrText>
      </w:r>
      <w:r w:rsidR="003A6AF8">
        <w:rPr>
          <w:rFonts w:ascii="Times New Roman" w:hAnsi="Times New Roman"/>
          <w:noProof/>
          <w:position w:val="-4"/>
        </w:rPr>
        <w:fldChar w:fldCharType="separate"/>
      </w:r>
      <w:r w:rsidR="00CE5F39">
        <w:rPr>
          <w:rFonts w:ascii="Times New Roman" w:hAnsi="Times New Roman"/>
          <w:noProof/>
          <w:position w:val="-4"/>
        </w:rPr>
        <w:fldChar w:fldCharType="begin"/>
      </w:r>
      <w:r w:rsidR="00CE5F39">
        <w:rPr>
          <w:rFonts w:ascii="Times New Roman" w:hAnsi="Times New Roman"/>
          <w:noProof/>
          <w:position w:val="-4"/>
        </w:rPr>
        <w:instrText xml:space="preserve"> INCLUDEPICTURE  "cid:image001.png@01D63861.4A1FF5C0" \* MERGEFORMATINET </w:instrText>
      </w:r>
      <w:r w:rsidR="00CE5F39">
        <w:rPr>
          <w:rFonts w:ascii="Times New Roman" w:hAnsi="Times New Roman"/>
          <w:noProof/>
          <w:position w:val="-4"/>
        </w:rPr>
        <w:fldChar w:fldCharType="separate"/>
      </w:r>
      <w:r w:rsidR="00991873">
        <w:rPr>
          <w:rFonts w:ascii="Times New Roman" w:hAnsi="Times New Roman"/>
          <w:noProof/>
          <w:position w:val="-4"/>
        </w:rPr>
        <w:fldChar w:fldCharType="begin"/>
      </w:r>
      <w:r w:rsidR="00991873">
        <w:rPr>
          <w:rFonts w:ascii="Times New Roman" w:hAnsi="Times New Roman"/>
          <w:noProof/>
          <w:position w:val="-4"/>
        </w:rPr>
        <w:instrText xml:space="preserve"> INCLUDEPICTURE  "cid:image001.png@01D63861.4A1FF5C0" \* MERGEFORMATINET </w:instrText>
      </w:r>
      <w:r w:rsidR="00991873">
        <w:rPr>
          <w:rFonts w:ascii="Times New Roman" w:hAnsi="Times New Roman"/>
          <w:noProof/>
          <w:position w:val="-4"/>
        </w:rPr>
        <w:fldChar w:fldCharType="separate"/>
      </w:r>
      <w:r w:rsidR="00D3368C">
        <w:rPr>
          <w:rFonts w:ascii="Times New Roman" w:hAnsi="Times New Roman"/>
          <w:noProof/>
          <w:position w:val="-4"/>
        </w:rPr>
        <w:fldChar w:fldCharType="begin"/>
      </w:r>
      <w:r w:rsidR="00D3368C">
        <w:rPr>
          <w:rFonts w:ascii="Times New Roman" w:hAnsi="Times New Roman"/>
          <w:noProof/>
          <w:position w:val="-4"/>
        </w:rPr>
        <w:instrText xml:space="preserve"> INCLUDEPICTURE  "cid:image001.png@01D63861.4A1FF5C0" \* MERGEFORMATINET </w:instrText>
      </w:r>
      <w:r w:rsidR="00D3368C">
        <w:rPr>
          <w:rFonts w:ascii="Times New Roman" w:hAnsi="Times New Roman"/>
          <w:noProof/>
          <w:position w:val="-4"/>
        </w:rPr>
        <w:fldChar w:fldCharType="separate"/>
      </w:r>
      <w:r w:rsidR="00D3368C">
        <w:rPr>
          <w:rFonts w:ascii="Times New Roman" w:hAnsi="Times New Roman"/>
          <w:noProof/>
          <w:position w:val="-4"/>
        </w:rPr>
        <w:pict w14:anchorId="118A2AB5">
          <v:shape id="_x0000_i1069" type="#_x0000_t75" alt="cid:image001.png@01D63861.4A1FF5C0" style="width:21.75pt;height:14.25pt;visibility:visible">
            <v:imagedata r:id="rId1744" r:href="rId1745"/>
          </v:shape>
        </w:pict>
      </w:r>
      <w:r w:rsidR="00D3368C">
        <w:rPr>
          <w:rFonts w:ascii="Times New Roman" w:hAnsi="Times New Roman"/>
          <w:noProof/>
          <w:position w:val="-4"/>
        </w:rPr>
        <w:fldChar w:fldCharType="end"/>
      </w:r>
      <w:r w:rsidR="00991873">
        <w:rPr>
          <w:rFonts w:ascii="Times New Roman" w:hAnsi="Times New Roman"/>
          <w:noProof/>
          <w:position w:val="-4"/>
        </w:rPr>
        <w:fldChar w:fldCharType="end"/>
      </w:r>
      <w:r w:rsidR="00CE5F39">
        <w:rPr>
          <w:rFonts w:ascii="Times New Roman" w:hAnsi="Times New Roman"/>
          <w:noProof/>
          <w:position w:val="-4"/>
        </w:rPr>
        <w:fldChar w:fldCharType="end"/>
      </w:r>
      <w:r w:rsidR="003A6AF8">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lang w:eastAsia="ja-JP"/>
        </w:rPr>
        <w:t xml:space="preserve"> for transmissions on the target MCG by </w:t>
      </w:r>
      <w:r w:rsidRPr="00FB60F6">
        <w:rPr>
          <w:rFonts w:ascii="Times New Roman" w:hAnsi="Times New Roman"/>
          <w:i/>
          <w:iCs/>
          <w:lang w:eastAsia="ja-JP"/>
        </w:rPr>
        <w:t>p-DAPS-FR1</w:t>
      </w:r>
      <w:r w:rsidRPr="00FB60F6">
        <w:rPr>
          <w:rFonts w:ascii="Times New Roman" w:hAnsi="Times New Roman"/>
          <w:lang w:eastAsia="ja-JP"/>
        </w:rPr>
        <w:t xml:space="preserve"> and/or by </w:t>
      </w:r>
      <w:r w:rsidRPr="00FB60F6">
        <w:rPr>
          <w:rFonts w:ascii="Times New Roman" w:hAnsi="Times New Roman"/>
          <w:i/>
          <w:iCs/>
          <w:lang w:eastAsia="ja-JP"/>
        </w:rPr>
        <w:t>p-DAPS-FR2</w:t>
      </w:r>
      <w:r w:rsidRPr="00FB60F6">
        <w:rPr>
          <w:rFonts w:ascii="Times New Roman" w:hAnsi="Times New Roman"/>
          <w:lang w:eastAsia="ja-JP"/>
        </w:rPr>
        <w:t xml:space="preserve"> and a maximum power </w:t>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"cid:image002.png@01D63861.4A1FF5C0"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"cid:image002.png@01D63861.4A1FF5C0"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"cid:image002.png@01D63861.4A1FF5C0"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"cid:image002.png@01D63861.4A1FF5C0"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"cid:image002.png@01D63861.4A1FF5C0"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"cid:image002.png@01D63861.4A1FF5C0"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"cid:image002.png@01D63861.4A1FF5C0"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"cid:image002.png@01D63861.4A1FF5C0"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"cid:image002.png@01D63861.4A1FF5C0"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"cid:image002.png@01D63861.4A1FF5C0"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"cid:image002.png@01D63861.4A1FF5C0"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"cid:image002.png@01D63861.4A1FF5C0"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"cid:image002.png@01D63861.4A1FF5C0" \* MERGEFORMATINET </w:instrText>
      </w:r>
      <w:r w:rsidRPr="00FB60F6">
        <w:rPr>
          <w:rFonts w:ascii="Times New Roman" w:hAnsi="Times New Roman"/>
          <w:noProof/>
          <w:position w:val="-4"/>
        </w:rPr>
        <w:fldChar w:fldCharType="separate"/>
      </w:r>
      <w:r w:rsidRPr="00FB60F6">
        <w:rPr>
          <w:rFonts w:ascii="Times New Roman" w:hAnsi="Times New Roman"/>
          <w:noProof/>
          <w:position w:val="-4"/>
        </w:rPr>
        <w:fldChar w:fldCharType="begin"/>
      </w:r>
      <w:r w:rsidRPr="00FB60F6">
        <w:rPr>
          <w:rFonts w:ascii="Times New Roman" w:hAnsi="Times New Roman"/>
          <w:noProof/>
          <w:position w:val="-4"/>
        </w:rPr>
        <w:instrText xml:space="preserve"> INCLUDEPICTURE  "cid:image002.png@01D63861.4A1FF5C0" \* MERGEFORMATINET </w:instrText>
      </w:r>
      <w:r w:rsidRPr="00FB60F6">
        <w:rPr>
          <w:rFonts w:ascii="Times New Roman" w:hAnsi="Times New Roman"/>
          <w:noProof/>
          <w:position w:val="-4"/>
        </w:rPr>
        <w:fldChar w:fldCharType="separate"/>
      </w:r>
      <w:r w:rsidR="003A6AF8">
        <w:rPr>
          <w:rFonts w:ascii="Times New Roman" w:hAnsi="Times New Roman"/>
          <w:noProof/>
          <w:position w:val="-4"/>
        </w:rPr>
        <w:fldChar w:fldCharType="begin"/>
      </w:r>
      <w:r w:rsidR="003A6AF8">
        <w:rPr>
          <w:rFonts w:ascii="Times New Roman" w:hAnsi="Times New Roman"/>
          <w:noProof/>
          <w:position w:val="-4"/>
        </w:rPr>
        <w:instrText xml:space="preserve"> INCLUDEPICTURE  "cid:image002.png@01D63861.4A1FF5C0" \* MERGEFORMATINET </w:instrText>
      </w:r>
      <w:r w:rsidR="003A6AF8">
        <w:rPr>
          <w:rFonts w:ascii="Times New Roman" w:hAnsi="Times New Roman"/>
          <w:noProof/>
          <w:position w:val="-4"/>
        </w:rPr>
        <w:fldChar w:fldCharType="separate"/>
      </w:r>
      <w:r w:rsidR="00CE5F39">
        <w:rPr>
          <w:rFonts w:ascii="Times New Roman" w:hAnsi="Times New Roman"/>
          <w:noProof/>
          <w:position w:val="-4"/>
        </w:rPr>
        <w:fldChar w:fldCharType="begin"/>
      </w:r>
      <w:r w:rsidR="00CE5F39">
        <w:rPr>
          <w:rFonts w:ascii="Times New Roman" w:hAnsi="Times New Roman"/>
          <w:noProof/>
          <w:position w:val="-4"/>
        </w:rPr>
        <w:instrText xml:space="preserve"> INCLUDEPICTURE  "cid:image002.png@01D63861.4A1FF5C0" \* MERGEFORMATINET </w:instrText>
      </w:r>
      <w:r w:rsidR="00CE5F39">
        <w:rPr>
          <w:rFonts w:ascii="Times New Roman" w:hAnsi="Times New Roman"/>
          <w:noProof/>
          <w:position w:val="-4"/>
        </w:rPr>
        <w:fldChar w:fldCharType="separate"/>
      </w:r>
      <w:r w:rsidR="00991873">
        <w:rPr>
          <w:rFonts w:ascii="Times New Roman" w:hAnsi="Times New Roman"/>
          <w:noProof/>
          <w:position w:val="-4"/>
        </w:rPr>
        <w:fldChar w:fldCharType="begin"/>
      </w:r>
      <w:r w:rsidR="00991873">
        <w:rPr>
          <w:rFonts w:ascii="Times New Roman" w:hAnsi="Times New Roman"/>
          <w:noProof/>
          <w:position w:val="-4"/>
        </w:rPr>
        <w:instrText xml:space="preserve"> INCLUDEPICTURE  "cid:image002.png@01D63861.4A1FF5C0" \* MERGEFORMATINET </w:instrText>
      </w:r>
      <w:r w:rsidR="00991873">
        <w:rPr>
          <w:rFonts w:ascii="Times New Roman" w:hAnsi="Times New Roman"/>
          <w:noProof/>
          <w:position w:val="-4"/>
        </w:rPr>
        <w:fldChar w:fldCharType="separate"/>
      </w:r>
      <w:r w:rsidR="00D3368C">
        <w:rPr>
          <w:rFonts w:ascii="Times New Roman" w:hAnsi="Times New Roman"/>
          <w:noProof/>
          <w:position w:val="-4"/>
        </w:rPr>
        <w:fldChar w:fldCharType="begin"/>
      </w:r>
      <w:r w:rsidR="00D3368C">
        <w:rPr>
          <w:rFonts w:ascii="Times New Roman" w:hAnsi="Times New Roman"/>
          <w:noProof/>
          <w:position w:val="-4"/>
        </w:rPr>
        <w:instrText xml:space="preserve"> INCLUDEPICTURE  "cid:image002.png@01D63861.4A1FF5C0" \* MERGEFORMATINET </w:instrText>
      </w:r>
      <w:r w:rsidR="00D3368C">
        <w:rPr>
          <w:rFonts w:ascii="Times New Roman" w:hAnsi="Times New Roman"/>
          <w:noProof/>
          <w:position w:val="-4"/>
        </w:rPr>
        <w:fldChar w:fldCharType="separate"/>
      </w:r>
      <w:r w:rsidR="00D3368C">
        <w:rPr>
          <w:rFonts w:ascii="Times New Roman" w:hAnsi="Times New Roman"/>
          <w:noProof/>
          <w:position w:val="-4"/>
        </w:rPr>
        <w:pict w14:anchorId="7C952483">
          <v:shape id="_x0000_i1070" type="#_x0000_t75" alt="cid:image002.png@01D63861.4A1FF5C0" style="width:21.75pt;height:14.25pt;visibility:visible">
            <v:imagedata r:id="rId1746" r:href="rId1747"/>
          </v:shape>
        </w:pict>
      </w:r>
      <w:r w:rsidR="00D3368C">
        <w:rPr>
          <w:rFonts w:ascii="Times New Roman" w:hAnsi="Times New Roman"/>
          <w:noProof/>
          <w:position w:val="-4"/>
        </w:rPr>
        <w:fldChar w:fldCharType="end"/>
      </w:r>
      <w:r w:rsidR="00991873">
        <w:rPr>
          <w:rFonts w:ascii="Times New Roman" w:hAnsi="Times New Roman"/>
          <w:noProof/>
          <w:position w:val="-4"/>
        </w:rPr>
        <w:fldChar w:fldCharType="end"/>
      </w:r>
      <w:r w:rsidR="00CE5F39">
        <w:rPr>
          <w:rFonts w:ascii="Times New Roman" w:hAnsi="Times New Roman"/>
          <w:noProof/>
          <w:position w:val="-4"/>
        </w:rPr>
        <w:fldChar w:fldCharType="end"/>
      </w:r>
      <w:r w:rsidR="003A6AF8">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noProof/>
          <w:position w:val="-4"/>
        </w:rPr>
        <w:fldChar w:fldCharType="end"/>
      </w:r>
      <w:r w:rsidRPr="00FB60F6">
        <w:rPr>
          <w:rFonts w:ascii="Times New Roman" w:hAnsi="Times New Roman"/>
        </w:rPr>
        <w:t> </w:t>
      </w:r>
      <w:r w:rsidRPr="00FB60F6">
        <w:rPr>
          <w:rFonts w:ascii="Times New Roman" w:hAnsi="Times New Roman"/>
          <w:lang w:eastAsia="ja-JP"/>
        </w:rPr>
        <w:t>for transmissions on the</w:t>
      </w:r>
      <w:r w:rsidRPr="00FB60F6">
        <w:rPr>
          <w:rFonts w:ascii="Times New Roman" w:hAnsi="Times New Roman"/>
        </w:rPr>
        <w:t xml:space="preserve"> source</w:t>
      </w:r>
      <w:r w:rsidRPr="00FB60F6">
        <w:rPr>
          <w:rFonts w:ascii="Times New Roman" w:hAnsi="Times New Roman"/>
          <w:lang w:eastAsia="ja-JP"/>
        </w:rPr>
        <w:t xml:space="preserve"> MCG by </w:t>
      </w:r>
      <w:r w:rsidRPr="00FB60F6">
        <w:rPr>
          <w:rFonts w:ascii="Times New Roman" w:hAnsi="Times New Roman"/>
          <w:i/>
          <w:iCs/>
          <w:lang w:eastAsia="ja-JP"/>
        </w:rPr>
        <w:t>p-DAPS-FR1</w:t>
      </w:r>
      <w:r w:rsidRPr="00FB60F6">
        <w:rPr>
          <w:rFonts w:ascii="Times New Roman" w:hAnsi="Times New Roman"/>
          <w:lang w:eastAsia="ja-JP"/>
        </w:rPr>
        <w:t xml:space="preserve"> and/or by </w:t>
      </w:r>
      <w:r w:rsidRPr="00FB60F6">
        <w:rPr>
          <w:rFonts w:ascii="Times New Roman" w:hAnsi="Times New Roman"/>
          <w:i/>
          <w:iCs/>
          <w:lang w:eastAsia="ja-JP"/>
        </w:rPr>
        <w:t>p-DAPS-FR2</w:t>
      </w:r>
      <w:r w:rsidRPr="00FB60F6">
        <w:rPr>
          <w:rFonts w:ascii="Times New Roman" w:hAnsi="Times New Roman"/>
          <w:lang w:eastAsia="ja-JP"/>
        </w:rPr>
        <w:t xml:space="preserve"> and with an inter-CG power sharing mode by </w:t>
      </w:r>
      <w:r w:rsidRPr="00FB60F6">
        <w:rPr>
          <w:rFonts w:ascii="Times New Roman" w:hAnsi="Times New Roman"/>
          <w:i/>
          <w:iCs/>
        </w:rPr>
        <w:t>UplinkPowerSharingDAPS-HO-mode</w:t>
      </w:r>
      <w:r w:rsidRPr="00FB60F6">
        <w:rPr>
          <w:rFonts w:ascii="Times New Roman" w:hAnsi="Times New Roman"/>
          <w:lang w:eastAsia="ja-JP"/>
        </w:rPr>
        <w:t xml:space="preserve"> for FR1 and/or by </w:t>
      </w:r>
      <w:r w:rsidRPr="00FB60F6">
        <w:rPr>
          <w:rFonts w:ascii="Times New Roman" w:hAnsi="Times New Roman"/>
          <w:i/>
          <w:iCs/>
        </w:rPr>
        <w:t>UplinkPowerSharingDAPS-HO-mode</w:t>
      </w:r>
      <w:r w:rsidRPr="00FB60F6">
        <w:rPr>
          <w:rFonts w:ascii="Times New Roman" w:hAnsi="Times New Roman"/>
          <w:lang w:eastAsia="ja-JP"/>
        </w:rPr>
        <w:t xml:space="preserve"> for FR2. The UE determines a transmission power on the target MCG and a transmission power on the </w:t>
      </w:r>
      <w:r w:rsidRPr="00FB60F6">
        <w:rPr>
          <w:rFonts w:ascii="Times New Roman" w:hAnsi="Times New Roman"/>
        </w:rPr>
        <w:t xml:space="preserve">source </w:t>
      </w:r>
      <w:r w:rsidRPr="00FB60F6">
        <w:rPr>
          <w:rFonts w:ascii="Times New Roman" w:hAnsi="Times New Roman"/>
          <w:lang w:eastAsia="ja-JP"/>
        </w:rPr>
        <w:t>MCG per frequency range</w:t>
      </w:r>
      <w:r w:rsidRPr="00FB60F6">
        <w:rPr>
          <w:rFonts w:ascii="Times New Roman" w:hAnsi="Times New Roman"/>
        </w:rPr>
        <w:t>.</w:t>
      </w:r>
    </w:p>
    <w:p w14:paraId="432DDF6D" w14:textId="77777777" w:rsidR="007C66CF" w:rsidRPr="00FB60F6" w:rsidRDefault="007C66CF" w:rsidP="007C66CF">
      <w:pPr>
        <w:rPr>
          <w:rFonts w:ascii="Times New Roman" w:hAnsi="Times New Roman"/>
        </w:rPr>
      </w:pPr>
      <w:r w:rsidRPr="00FB60F6">
        <w:rPr>
          <w:rFonts w:ascii="Times New Roman" w:hAnsi="Times New Roman"/>
        </w:rPr>
        <w:t xml:space="preserve">If the UE indicates </w:t>
      </w:r>
      <w:r w:rsidRPr="00FB60F6">
        <w:rPr>
          <w:rFonts w:ascii="Times New Roman" w:hAnsi="Times New Roman"/>
          <w:i/>
          <w:iCs/>
        </w:rPr>
        <w:t xml:space="preserve">UplinkPowerSharingDAPS-HO </w:t>
      </w:r>
      <w:r w:rsidRPr="00FB60F6">
        <w:rPr>
          <w:rFonts w:ascii="Times New Roman" w:hAnsi="Times New Roman"/>
          <w:lang w:eastAsia="ja-JP"/>
        </w:rPr>
        <w:t xml:space="preserve">= </w:t>
      </w:r>
      <w:r w:rsidRPr="00FB60F6">
        <w:rPr>
          <w:rFonts w:ascii="Times New Roman" w:hAnsi="Times New Roman"/>
          <w:i/>
          <w:iCs/>
          <w:lang w:eastAsia="ja-JP"/>
        </w:rPr>
        <w:t xml:space="preserve">Semistatic-mode1 </w:t>
      </w:r>
      <w:r w:rsidRPr="00FB60F6">
        <w:rPr>
          <w:rFonts w:ascii="Times New Roman" w:hAnsi="Times New Roman"/>
          <w:lang w:eastAsia="ja-JP"/>
        </w:rPr>
        <w:t xml:space="preserve">and is provided </w:t>
      </w:r>
      <w:r w:rsidRPr="00FB60F6">
        <w:rPr>
          <w:rFonts w:ascii="Times New Roman" w:hAnsi="Times New Roman"/>
          <w:i/>
          <w:iCs/>
        </w:rPr>
        <w:t>UplinkPowerSharingDAPS-HO-mode</w:t>
      </w:r>
      <w:r w:rsidRPr="00FB60F6">
        <w:rPr>
          <w:rFonts w:ascii="Times New Roman" w:hAnsi="Times New Roman"/>
          <w:lang w:eastAsia="ja-JP"/>
        </w:rPr>
        <w:t xml:space="preserve"> = </w:t>
      </w:r>
      <w:r w:rsidRPr="00FB60F6">
        <w:rPr>
          <w:rFonts w:ascii="Times New Roman" w:hAnsi="Times New Roman"/>
          <w:i/>
          <w:iCs/>
          <w:lang w:eastAsia="ja-JP"/>
        </w:rPr>
        <w:t>Semi-static-mode1</w:t>
      </w:r>
      <w:r w:rsidRPr="00FB60F6">
        <w:rPr>
          <w:rFonts w:ascii="Times New Roman" w:hAnsi="Times New Roman"/>
          <w:lang w:eastAsia="ja-JP"/>
        </w:rPr>
        <w:t xml:space="preserve">, </w:t>
      </w:r>
      <w:r w:rsidRPr="00FB60F6">
        <w:rPr>
          <w:rFonts w:ascii="Times New Roman" w:hAnsi="Times New Roman"/>
        </w:rPr>
        <w:t xml:space="preserve">the UE determines a transmission power for the target MCG or for the source MCG as described in Clause 7.6.2 for </w:t>
      </w:r>
      <w:r w:rsidRPr="00FB60F6">
        <w:rPr>
          <w:rFonts w:ascii="Times New Roman" w:hAnsi="Times New Roman"/>
          <w:i/>
          <w:iCs/>
        </w:rPr>
        <w:t>UplinkPowerSharingDAPS-HO</w:t>
      </w:r>
      <w:r w:rsidRPr="00FB60F6">
        <w:rPr>
          <w:rFonts w:ascii="Times New Roman" w:hAnsi="Times New Roman"/>
          <w:i/>
          <w:iCs/>
          <w:lang w:eastAsia="ja-JP"/>
        </w:rPr>
        <w:t xml:space="preserve"> </w:t>
      </w:r>
      <w:r w:rsidRPr="00FB60F6">
        <w:rPr>
          <w:rFonts w:ascii="Times New Roman" w:hAnsi="Times New Roman"/>
          <w:lang w:eastAsia="ja-JP"/>
        </w:rPr>
        <w:t xml:space="preserve">= </w:t>
      </w:r>
      <w:r w:rsidRPr="00FB60F6">
        <w:rPr>
          <w:rFonts w:ascii="Times New Roman" w:hAnsi="Times New Roman"/>
          <w:i/>
          <w:iCs/>
          <w:lang w:eastAsia="ja-JP"/>
        </w:rPr>
        <w:t>Semi-static-mode1</w:t>
      </w:r>
      <w:r w:rsidRPr="00FB60F6">
        <w:rPr>
          <w:rFonts w:ascii="Times New Roman" w:hAnsi="Times New Roman"/>
        </w:rPr>
        <w:t xml:space="preserve"> by considering the target MCG as the MCG and the source MCG as the SCG.</w:t>
      </w:r>
    </w:p>
    <w:p w14:paraId="51E11E18" w14:textId="77777777" w:rsidR="007C66CF" w:rsidRPr="00FB60F6" w:rsidRDefault="007C66CF" w:rsidP="007C66CF">
      <w:pPr>
        <w:rPr>
          <w:rFonts w:ascii="Times New Roman" w:hAnsi="Times New Roman"/>
        </w:rPr>
      </w:pPr>
      <w:r w:rsidRPr="00FB60F6">
        <w:rPr>
          <w:rFonts w:ascii="Times New Roman" w:hAnsi="Times New Roman"/>
        </w:rPr>
        <w:t xml:space="preserve">If the UE indicates </w:t>
      </w:r>
      <w:r w:rsidRPr="00FB60F6">
        <w:rPr>
          <w:rFonts w:ascii="Times New Roman" w:hAnsi="Times New Roman"/>
          <w:i/>
          <w:iCs/>
        </w:rPr>
        <w:t xml:space="preserve">UplinkPowerSharingDAPS-HO </w:t>
      </w:r>
      <w:r w:rsidRPr="00FB60F6">
        <w:rPr>
          <w:rFonts w:ascii="Times New Roman" w:hAnsi="Times New Roman"/>
          <w:lang w:eastAsia="ja-JP"/>
        </w:rPr>
        <w:t xml:space="preserve">= </w:t>
      </w:r>
      <w:r w:rsidRPr="00FB60F6">
        <w:rPr>
          <w:rFonts w:ascii="Times New Roman" w:hAnsi="Times New Roman"/>
          <w:i/>
          <w:iCs/>
          <w:lang w:eastAsia="ja-JP"/>
        </w:rPr>
        <w:t>Semistatic-mode2</w:t>
      </w:r>
      <w:r w:rsidRPr="00FB60F6">
        <w:rPr>
          <w:rFonts w:ascii="Times New Roman" w:hAnsi="Times New Roman"/>
          <w:lang w:eastAsia="ja-JP"/>
        </w:rPr>
        <w:t xml:space="preserve"> and is provided </w:t>
      </w:r>
      <w:r w:rsidRPr="00FB60F6">
        <w:rPr>
          <w:rFonts w:ascii="Times New Roman" w:hAnsi="Times New Roman"/>
          <w:i/>
          <w:iCs/>
        </w:rPr>
        <w:t>UplinkPowerSharingDAPS-HO-mode</w:t>
      </w:r>
      <w:r w:rsidRPr="00FB60F6">
        <w:rPr>
          <w:rFonts w:ascii="Times New Roman" w:hAnsi="Times New Roman"/>
          <w:lang w:eastAsia="ja-JP"/>
        </w:rPr>
        <w:t xml:space="preserve"> = </w:t>
      </w:r>
      <w:r w:rsidRPr="00FB60F6">
        <w:rPr>
          <w:rFonts w:ascii="Times New Roman" w:hAnsi="Times New Roman"/>
          <w:i/>
          <w:iCs/>
          <w:lang w:eastAsia="ja-JP"/>
        </w:rPr>
        <w:t>Semi-static-mode2</w:t>
      </w:r>
      <w:r w:rsidRPr="00FB60F6">
        <w:rPr>
          <w:rFonts w:ascii="Times New Roman" w:hAnsi="Times New Roman"/>
          <w:lang w:eastAsia="ja-JP"/>
        </w:rPr>
        <w:t xml:space="preserve">, </w:t>
      </w:r>
      <w:r w:rsidRPr="00FB60F6">
        <w:rPr>
          <w:rFonts w:ascii="Times New Roman" w:hAnsi="Times New Roman"/>
        </w:rPr>
        <w:t xml:space="preserve">the UE determines a transmission power for the target MCG or for the source SCG as described in Clause 7.6.2 for </w:t>
      </w:r>
      <w:r w:rsidRPr="00FB60F6">
        <w:rPr>
          <w:rFonts w:ascii="Times New Roman" w:hAnsi="Times New Roman"/>
          <w:i/>
          <w:iCs/>
        </w:rPr>
        <w:t>UplinkPowerSharingDAPS-HO</w:t>
      </w:r>
      <w:r w:rsidRPr="00FB60F6">
        <w:rPr>
          <w:rFonts w:ascii="Times New Roman" w:hAnsi="Times New Roman"/>
          <w:i/>
          <w:iCs/>
          <w:lang w:eastAsia="ja-JP"/>
        </w:rPr>
        <w:t xml:space="preserve"> </w:t>
      </w:r>
      <w:r w:rsidRPr="00FB60F6">
        <w:rPr>
          <w:rFonts w:ascii="Times New Roman" w:hAnsi="Times New Roman"/>
          <w:lang w:eastAsia="ja-JP"/>
        </w:rPr>
        <w:t xml:space="preserve">= </w:t>
      </w:r>
      <w:r w:rsidRPr="00FB60F6">
        <w:rPr>
          <w:rFonts w:ascii="Times New Roman" w:hAnsi="Times New Roman"/>
          <w:i/>
          <w:iCs/>
          <w:lang w:eastAsia="ja-JP"/>
        </w:rPr>
        <w:t>Semi-static-mode2</w:t>
      </w:r>
      <w:r w:rsidRPr="00FB60F6">
        <w:rPr>
          <w:rFonts w:ascii="Times New Roman" w:hAnsi="Times New Roman"/>
        </w:rPr>
        <w:t xml:space="preserve"> by considering the target MCG as the MCG and the source MCG as the SCG.</w:t>
      </w:r>
    </w:p>
    <w:p w14:paraId="444C576F" w14:textId="77777777" w:rsidR="007C66CF" w:rsidRPr="00FB60F6" w:rsidRDefault="007C66CF" w:rsidP="007C66CF">
      <w:pPr>
        <w:rPr>
          <w:rFonts w:ascii="Times New Roman" w:hAnsi="Times New Roman"/>
          <w:color w:val="1F497D"/>
        </w:rPr>
      </w:pPr>
      <w:r w:rsidRPr="00FB60F6">
        <w:rPr>
          <w:rFonts w:ascii="Times New Roman" w:hAnsi="Times New Roman"/>
          <w:color w:val="FF0000"/>
        </w:rPr>
        <w:t xml:space="preserve">The UE expects to be provided </w:t>
      </w:r>
      <w:r w:rsidRPr="00FB60F6">
        <w:rPr>
          <w:rFonts w:ascii="Times New Roman" w:hAnsi="Times New Roman"/>
          <w:i/>
          <w:iCs/>
          <w:color w:val="FF0000"/>
        </w:rPr>
        <w:t xml:space="preserve">UplinkPowerSharingDAPS-HO-mode </w:t>
      </w:r>
      <w:r w:rsidRPr="00FB60F6">
        <w:rPr>
          <w:rFonts w:ascii="Times New Roman" w:hAnsi="Times New Roman"/>
          <w:color w:val="FF0000"/>
        </w:rPr>
        <w:t xml:space="preserve">= </w:t>
      </w:r>
      <w:r w:rsidRPr="00FB60F6">
        <w:rPr>
          <w:rFonts w:ascii="Times New Roman" w:hAnsi="Times New Roman"/>
          <w:i/>
          <w:iCs/>
          <w:color w:val="FF0000"/>
        </w:rPr>
        <w:t xml:space="preserve">Semi-static-mode2 </w:t>
      </w:r>
      <w:r w:rsidRPr="00FB60F6">
        <w:rPr>
          <w:rFonts w:ascii="Times New Roman" w:hAnsi="Times New Roman"/>
          <w:color w:val="FF0000"/>
        </w:rPr>
        <w:t>only for synchronous DAPS HO operation [10, TS 38.133].</w:t>
      </w:r>
    </w:p>
    <w:p w14:paraId="4C41C0B1" w14:textId="3FC31990" w:rsidR="007C66CF" w:rsidRPr="00A70AD4" w:rsidRDefault="007C66CF" w:rsidP="007C66CF">
      <w:pPr>
        <w:rPr>
          <w:highlight w:val="yellow"/>
        </w:rPr>
      </w:pPr>
      <w:r w:rsidRPr="00FB60F6">
        <w:rPr>
          <w:rFonts w:ascii="Times New Roman" w:hAnsi="Times New Roman"/>
        </w:rPr>
        <w:lastRenderedPageBreak/>
        <w:t xml:space="preserve">If the UE indicates </w:t>
      </w:r>
      <w:r w:rsidRPr="00FB60F6">
        <w:rPr>
          <w:rFonts w:ascii="Times New Roman" w:hAnsi="Times New Roman"/>
          <w:i/>
          <w:iCs/>
        </w:rPr>
        <w:t xml:space="preserve">UplinkPowerSharingDAPS-HO </w:t>
      </w:r>
      <w:r w:rsidRPr="00FB60F6">
        <w:rPr>
          <w:rFonts w:ascii="Times New Roman" w:hAnsi="Times New Roman"/>
          <w:lang w:eastAsia="ja-JP"/>
        </w:rPr>
        <w:t xml:space="preserve">= </w:t>
      </w:r>
      <w:r w:rsidRPr="00FB60F6">
        <w:rPr>
          <w:rFonts w:ascii="Times New Roman" w:hAnsi="Times New Roman"/>
          <w:i/>
          <w:iCs/>
          <w:lang w:eastAsia="ja-JP"/>
        </w:rPr>
        <w:t xml:space="preserve">Dynamic </w:t>
      </w:r>
      <w:r w:rsidRPr="00FB60F6">
        <w:rPr>
          <w:rFonts w:ascii="Times New Roman" w:hAnsi="Times New Roman"/>
          <w:lang w:eastAsia="ja-JP"/>
        </w:rPr>
        <w:t>and is provided</w:t>
      </w:r>
      <w:r w:rsidRPr="00FB60F6">
        <w:rPr>
          <w:rFonts w:ascii="Times New Roman" w:hAnsi="Times New Roman"/>
          <w:i/>
          <w:iCs/>
          <w:lang w:eastAsia="ja-JP"/>
        </w:rPr>
        <w:t xml:space="preserve"> </w:t>
      </w:r>
      <w:r w:rsidRPr="00FB60F6">
        <w:rPr>
          <w:rFonts w:ascii="Times New Roman" w:hAnsi="Times New Roman"/>
          <w:i/>
          <w:iCs/>
        </w:rPr>
        <w:t>UplinkPowerSharingDAPS-HO-mode</w:t>
      </w:r>
      <w:r w:rsidRPr="00FB60F6">
        <w:rPr>
          <w:rFonts w:ascii="Times New Roman" w:hAnsi="Times New Roman"/>
        </w:rPr>
        <w:t xml:space="preserve"> </w:t>
      </w:r>
      <w:r w:rsidRPr="00FB60F6">
        <w:rPr>
          <w:rFonts w:ascii="Times New Roman" w:hAnsi="Times New Roman"/>
          <w:lang w:eastAsia="ja-JP"/>
        </w:rPr>
        <w:t xml:space="preserve">= </w:t>
      </w:r>
      <w:r w:rsidRPr="00FB60F6">
        <w:rPr>
          <w:rFonts w:ascii="Times New Roman" w:hAnsi="Times New Roman"/>
          <w:i/>
          <w:iCs/>
          <w:lang w:eastAsia="ja-JP"/>
        </w:rPr>
        <w:t>Dynamic</w:t>
      </w:r>
      <w:r w:rsidRPr="00FB60F6">
        <w:rPr>
          <w:rFonts w:ascii="Times New Roman" w:hAnsi="Times New Roman"/>
          <w:lang w:eastAsia="ja-JP"/>
        </w:rPr>
        <w:t xml:space="preserve">, </w:t>
      </w:r>
      <w:r w:rsidRPr="00FB60F6">
        <w:rPr>
          <w:rFonts w:ascii="Times New Roman" w:hAnsi="Times New Roman"/>
        </w:rPr>
        <w:t xml:space="preserve">the UE determines a transmission power for the target MCG or for the source MCG as described in Clause 7.6.2 for </w:t>
      </w:r>
      <w:r w:rsidRPr="00FB60F6">
        <w:rPr>
          <w:rFonts w:ascii="Times New Roman" w:hAnsi="Times New Roman"/>
          <w:i/>
          <w:iCs/>
        </w:rPr>
        <w:t>UplinkPowerSharingDAPS-HO</w:t>
      </w:r>
      <w:r w:rsidRPr="00FB60F6">
        <w:rPr>
          <w:rFonts w:ascii="Times New Roman" w:hAnsi="Times New Roman"/>
          <w:i/>
          <w:iCs/>
          <w:lang w:eastAsia="ja-JP"/>
        </w:rPr>
        <w:t xml:space="preserve"> </w:t>
      </w:r>
      <w:r w:rsidRPr="00FB60F6">
        <w:rPr>
          <w:rFonts w:ascii="Times New Roman" w:hAnsi="Times New Roman"/>
          <w:lang w:eastAsia="ja-JP"/>
        </w:rPr>
        <w:t xml:space="preserve">= </w:t>
      </w:r>
      <w:r w:rsidRPr="00FB60F6">
        <w:rPr>
          <w:rFonts w:ascii="Times New Roman" w:hAnsi="Times New Roman"/>
          <w:i/>
          <w:iCs/>
          <w:lang w:eastAsia="ja-JP"/>
        </w:rPr>
        <w:t>Dynamic</w:t>
      </w:r>
      <w:r w:rsidRPr="00FB60F6">
        <w:rPr>
          <w:rFonts w:ascii="Times New Roman" w:hAnsi="Times New Roman"/>
        </w:rPr>
        <w:t xml:space="preserve"> by considering the target MCG as the MCG and the source MCG as the SCG.</w:t>
      </w:r>
    </w:p>
    <w:p w14:paraId="12B4D0F3" w14:textId="4E065960" w:rsidR="00781B4E" w:rsidRPr="00A512FC" w:rsidRDefault="00A512FC" w:rsidP="00781B4E">
      <w:pPr>
        <w:rPr>
          <w:color w:val="FF0000"/>
        </w:rPr>
      </w:pPr>
      <w:r w:rsidRPr="00A512FC">
        <w:rPr>
          <w:color w:val="FF0000"/>
        </w:rPr>
        <w:t xml:space="preserve">----------------------- </w:t>
      </w:r>
      <w:r>
        <w:rPr>
          <w:color w:val="FF0000"/>
        </w:rPr>
        <w:t>End</w:t>
      </w:r>
      <w:r w:rsidRPr="00A512FC">
        <w:rPr>
          <w:color w:val="FF0000"/>
        </w:rPr>
        <w:t xml:space="preserve"> of TP to 38.213 -----------------------</w:t>
      </w:r>
    </w:p>
    <w:p w14:paraId="4D5E8CBC" w14:textId="71A3B4DA" w:rsidR="00781B4E" w:rsidRDefault="00781B4E" w:rsidP="003C123B">
      <w:pPr>
        <w:pStyle w:val="Heading4"/>
      </w:pPr>
      <w:bookmarkStart w:id="490" w:name="_Toc41814562"/>
      <w:bookmarkStart w:id="491" w:name="_Toc48234050"/>
      <w:r>
        <w:t>UE features for MR-DC/CA</w:t>
      </w:r>
      <w:bookmarkEnd w:id="490"/>
      <w:bookmarkEnd w:id="491"/>
    </w:p>
    <w:p w14:paraId="3F49F40B" w14:textId="7837EFE6" w:rsidR="00781B4E" w:rsidRPr="00F82DFD" w:rsidRDefault="00D3368C" w:rsidP="00781B4E">
      <w:pPr>
        <w:rPr>
          <w:b/>
          <w:bCs/>
          <w:lang w:eastAsia="x-none"/>
        </w:rPr>
      </w:pPr>
      <w:hyperlink r:id="rId1748" w:history="1">
        <w:r w:rsidR="00A84068" w:rsidRPr="00F82DFD">
          <w:rPr>
            <w:rStyle w:val="Hyperlink"/>
            <w:b/>
            <w:bCs/>
            <w:lang w:eastAsia="x-none"/>
          </w:rPr>
          <w:t>R1-2004410</w:t>
        </w:r>
      </w:hyperlink>
      <w:r w:rsidR="00781B4E" w:rsidRPr="00F82DFD">
        <w:rPr>
          <w:b/>
          <w:bCs/>
          <w:lang w:eastAsia="x-none"/>
        </w:rPr>
        <w:tab/>
        <w:t>Summary on UE features for MR-DC/CA</w:t>
      </w:r>
      <w:r w:rsidR="00781B4E" w:rsidRPr="00F82DFD">
        <w:rPr>
          <w:b/>
          <w:bCs/>
          <w:lang w:eastAsia="x-none"/>
        </w:rPr>
        <w:tab/>
        <w:t>Moderator (NTT DOCOMO, INC.)</w:t>
      </w:r>
    </w:p>
    <w:p w14:paraId="14FB54BA" w14:textId="2BEC4E23" w:rsidR="00F82DFD" w:rsidRDefault="00F82DFD" w:rsidP="00781B4E">
      <w:pPr>
        <w:rPr>
          <w:lang w:eastAsia="x-none"/>
        </w:rPr>
      </w:pPr>
    </w:p>
    <w:p w14:paraId="463D40D5" w14:textId="77777777" w:rsidR="00404967" w:rsidRDefault="00D3368C" w:rsidP="00404967">
      <w:pPr>
        <w:rPr>
          <w:lang w:eastAsia="x-none"/>
        </w:rPr>
      </w:pPr>
      <w:hyperlink r:id="rId1749" w:history="1">
        <w:r w:rsidR="00404967">
          <w:rPr>
            <w:rStyle w:val="Hyperlink"/>
            <w:lang w:eastAsia="x-none"/>
          </w:rPr>
          <w:t>R1-2003335</w:t>
        </w:r>
      </w:hyperlink>
      <w:r w:rsidR="00404967">
        <w:rPr>
          <w:lang w:eastAsia="x-none"/>
        </w:rPr>
        <w:tab/>
        <w:t>Discussion on UE feature for MR-DC</w:t>
      </w:r>
      <w:r w:rsidR="00404967">
        <w:rPr>
          <w:lang w:eastAsia="x-none"/>
        </w:rPr>
        <w:tab/>
        <w:t>ZTE</w:t>
      </w:r>
    </w:p>
    <w:p w14:paraId="36ED169A" w14:textId="77777777" w:rsidR="00404967" w:rsidRDefault="00D3368C" w:rsidP="00404967">
      <w:pPr>
        <w:rPr>
          <w:lang w:eastAsia="x-none"/>
        </w:rPr>
      </w:pPr>
      <w:hyperlink r:id="rId1750" w:history="1">
        <w:r w:rsidR="00404967">
          <w:rPr>
            <w:rStyle w:val="Hyperlink"/>
            <w:lang w:eastAsia="x-none"/>
          </w:rPr>
          <w:t>R1-2003677</w:t>
        </w:r>
      </w:hyperlink>
      <w:r w:rsidR="00404967">
        <w:rPr>
          <w:lang w:eastAsia="x-none"/>
        </w:rPr>
        <w:tab/>
        <w:t>Views on Rel-16 UE features for MR-DC/CA</w:t>
      </w:r>
      <w:r w:rsidR="00404967">
        <w:rPr>
          <w:lang w:eastAsia="x-none"/>
        </w:rPr>
        <w:tab/>
        <w:t>MediaTek Inc.</w:t>
      </w:r>
    </w:p>
    <w:p w14:paraId="4088E903" w14:textId="77777777" w:rsidR="00404967" w:rsidRDefault="00D3368C" w:rsidP="00404967">
      <w:pPr>
        <w:rPr>
          <w:lang w:eastAsia="x-none"/>
        </w:rPr>
      </w:pPr>
      <w:hyperlink r:id="rId1751" w:history="1">
        <w:r w:rsidR="00404967">
          <w:rPr>
            <w:rStyle w:val="Hyperlink"/>
            <w:lang w:eastAsia="x-none"/>
          </w:rPr>
          <w:t>R1-2003760</w:t>
        </w:r>
      </w:hyperlink>
      <w:r w:rsidR="00404967">
        <w:rPr>
          <w:lang w:eastAsia="x-none"/>
        </w:rPr>
        <w:tab/>
        <w:t>UE feature for MR-DC</w:t>
      </w:r>
      <w:r w:rsidR="00404967">
        <w:rPr>
          <w:lang w:eastAsia="x-none"/>
        </w:rPr>
        <w:tab/>
        <w:t>Intel Corporation</w:t>
      </w:r>
    </w:p>
    <w:p w14:paraId="5F5FF47A" w14:textId="77777777" w:rsidR="00404967" w:rsidRDefault="00D3368C" w:rsidP="00404967">
      <w:pPr>
        <w:rPr>
          <w:lang w:eastAsia="x-none"/>
        </w:rPr>
      </w:pPr>
      <w:hyperlink r:id="rId1752" w:history="1">
        <w:r w:rsidR="00404967">
          <w:rPr>
            <w:rStyle w:val="Hyperlink"/>
            <w:lang w:eastAsia="x-none"/>
          </w:rPr>
          <w:t>R1-2003901</w:t>
        </w:r>
      </w:hyperlink>
      <w:r w:rsidR="00404967">
        <w:rPr>
          <w:lang w:eastAsia="x-none"/>
        </w:rPr>
        <w:tab/>
        <w:t>UE features for MR-DC/CA</w:t>
      </w:r>
      <w:r w:rsidR="00404967">
        <w:rPr>
          <w:lang w:eastAsia="x-none"/>
        </w:rPr>
        <w:tab/>
        <w:t>Samsung</w:t>
      </w:r>
    </w:p>
    <w:p w14:paraId="7F32C4BB" w14:textId="77777777" w:rsidR="00404967" w:rsidRDefault="00D3368C" w:rsidP="00404967">
      <w:pPr>
        <w:rPr>
          <w:lang w:eastAsia="x-none"/>
        </w:rPr>
      </w:pPr>
      <w:hyperlink r:id="rId1753" w:history="1">
        <w:r w:rsidR="00404967">
          <w:rPr>
            <w:rStyle w:val="Hyperlink"/>
            <w:lang w:eastAsia="x-none"/>
          </w:rPr>
          <w:t>R1-2004144</w:t>
        </w:r>
      </w:hyperlink>
      <w:r w:rsidR="00404967">
        <w:rPr>
          <w:lang w:eastAsia="x-none"/>
        </w:rPr>
        <w:tab/>
        <w:t>Rel-16 UE features for MR-DC/CA</w:t>
      </w:r>
      <w:r w:rsidR="00404967">
        <w:rPr>
          <w:lang w:eastAsia="x-none"/>
        </w:rPr>
        <w:tab/>
        <w:t>Huawei, HiSilicon</w:t>
      </w:r>
    </w:p>
    <w:p w14:paraId="59B24706" w14:textId="77777777" w:rsidR="00404967" w:rsidRDefault="00D3368C" w:rsidP="00404967">
      <w:pPr>
        <w:rPr>
          <w:lang w:eastAsia="x-none"/>
        </w:rPr>
      </w:pPr>
      <w:hyperlink r:id="rId1754" w:history="1">
        <w:r w:rsidR="00404967">
          <w:rPr>
            <w:rStyle w:val="Hyperlink"/>
            <w:lang w:eastAsia="x-none"/>
          </w:rPr>
          <w:t>R1-2004369</w:t>
        </w:r>
      </w:hyperlink>
      <w:r w:rsidR="00404967">
        <w:rPr>
          <w:lang w:eastAsia="x-none"/>
        </w:rPr>
        <w:tab/>
        <w:t>Discussion on UE features for MR-DC</w:t>
      </w:r>
      <w:r w:rsidR="00404967">
        <w:rPr>
          <w:lang w:eastAsia="x-none"/>
        </w:rPr>
        <w:tab/>
        <w:t>Ericsson</w:t>
      </w:r>
    </w:p>
    <w:p w14:paraId="275B8C38" w14:textId="5CE4E68C" w:rsidR="00404967" w:rsidRDefault="00D3368C" w:rsidP="00404967">
      <w:pPr>
        <w:rPr>
          <w:lang w:eastAsia="x-none"/>
        </w:rPr>
      </w:pPr>
      <w:hyperlink r:id="rId1755" w:history="1">
        <w:r w:rsidR="00404967">
          <w:rPr>
            <w:rStyle w:val="Hyperlink"/>
            <w:lang w:eastAsia="x-none"/>
          </w:rPr>
          <w:t>R1-2004409</w:t>
        </w:r>
      </w:hyperlink>
      <w:r w:rsidR="00404967">
        <w:rPr>
          <w:lang w:eastAsia="x-none"/>
        </w:rPr>
        <w:tab/>
        <w:t>Discussion on UE features for MR-DC/CA enhancement</w:t>
      </w:r>
      <w:r w:rsidR="00404967">
        <w:rPr>
          <w:lang w:eastAsia="x-none"/>
        </w:rPr>
        <w:tab/>
        <w:t>NTT DOCOMO, INC.</w:t>
      </w:r>
    </w:p>
    <w:p w14:paraId="546D63D2" w14:textId="2906509C" w:rsidR="003A6AF8" w:rsidRDefault="003A6AF8" w:rsidP="00404967">
      <w:pPr>
        <w:rPr>
          <w:lang w:eastAsia="x-none"/>
        </w:rPr>
      </w:pPr>
      <w:r w:rsidRPr="003A6AF8">
        <w:rPr>
          <w:lang w:eastAsia="x-none"/>
        </w:rPr>
        <w:t>R1-2004478</w:t>
      </w:r>
      <w:r w:rsidRPr="003A6AF8">
        <w:rPr>
          <w:lang w:eastAsia="x-none"/>
        </w:rPr>
        <w:tab/>
        <w:t>Discussion on UE features for MR-DC/CA</w:t>
      </w:r>
      <w:r w:rsidRPr="003A6AF8">
        <w:rPr>
          <w:lang w:eastAsia="x-none"/>
        </w:rPr>
        <w:tab/>
        <w:t>Qualcomm Incorporated</w:t>
      </w:r>
    </w:p>
    <w:p w14:paraId="0879030E" w14:textId="77777777" w:rsidR="00404967" w:rsidRDefault="00D3368C" w:rsidP="00404967">
      <w:pPr>
        <w:rPr>
          <w:lang w:eastAsia="x-none"/>
        </w:rPr>
      </w:pPr>
      <w:hyperlink r:id="rId1756" w:history="1">
        <w:r w:rsidR="00404967">
          <w:rPr>
            <w:rStyle w:val="Hyperlink"/>
            <w:lang w:eastAsia="x-none"/>
          </w:rPr>
          <w:t>R1-2004568</w:t>
        </w:r>
      </w:hyperlink>
      <w:r w:rsidR="00404967">
        <w:rPr>
          <w:lang w:eastAsia="x-none"/>
        </w:rPr>
        <w:tab/>
        <w:t>On UE features for MR-DC/CA</w:t>
      </w:r>
      <w:r w:rsidR="00404967">
        <w:rPr>
          <w:lang w:eastAsia="x-none"/>
        </w:rPr>
        <w:tab/>
        <w:t>Nokia, Nokia Shanghai Bell</w:t>
      </w:r>
    </w:p>
    <w:p w14:paraId="237E4FAF" w14:textId="77777777" w:rsidR="00404967" w:rsidRDefault="00404967" w:rsidP="00781B4E">
      <w:pPr>
        <w:rPr>
          <w:lang w:eastAsia="x-none"/>
        </w:rPr>
      </w:pPr>
    </w:p>
    <w:p w14:paraId="09098165" w14:textId="77777777" w:rsidR="00404967" w:rsidRPr="00404967" w:rsidRDefault="00781B4E" w:rsidP="00404967">
      <w:pPr>
        <w:rPr>
          <w:bCs/>
        </w:rPr>
      </w:pPr>
      <w:r w:rsidRPr="00404967">
        <w:rPr>
          <w:bCs/>
        </w:rPr>
        <w:t xml:space="preserve">[101-e-NR-UEFeatures-MRDCCA-01] </w:t>
      </w:r>
      <w:r w:rsidR="00404967" w:rsidRPr="00404967">
        <w:rPr>
          <w:bCs/>
        </w:rPr>
        <w:t>– Hiroki (NTT DOCOMO)</w:t>
      </w:r>
    </w:p>
    <w:p w14:paraId="6DA4CD38" w14:textId="17328AF4" w:rsidR="00781B4E" w:rsidRPr="00404967" w:rsidRDefault="00781B4E" w:rsidP="00404967">
      <w:pPr>
        <w:rPr>
          <w:bCs/>
        </w:rPr>
      </w:pPr>
      <w:r w:rsidRPr="00404967">
        <w:rPr>
          <w:bCs/>
        </w:rPr>
        <w:t>Email discussion/approval on feature group structure for MR-DC/CA (25</w:t>
      </w:r>
      <w:r w:rsidRPr="00404967">
        <w:rPr>
          <w:bCs/>
          <w:vertAlign w:val="superscript"/>
        </w:rPr>
        <w:t>th</w:t>
      </w:r>
      <w:r w:rsidRPr="00404967">
        <w:rPr>
          <w:bCs/>
        </w:rPr>
        <w:t xml:space="preserve"> – 29</w:t>
      </w:r>
      <w:r w:rsidRPr="00404967">
        <w:rPr>
          <w:bCs/>
          <w:vertAlign w:val="superscript"/>
        </w:rPr>
        <w:t>th</w:t>
      </w:r>
      <w:r w:rsidRPr="00404967">
        <w:rPr>
          <w:bCs/>
        </w:rPr>
        <w:t xml:space="preserve"> May)</w:t>
      </w:r>
      <w:r w:rsidR="00404967" w:rsidRPr="00404967">
        <w:rPr>
          <w:bCs/>
        </w:rPr>
        <w:t xml:space="preserve"> </w:t>
      </w:r>
      <w:r w:rsidRPr="00404967">
        <w:rPr>
          <w:bCs/>
        </w:rPr>
        <w:t>Discuss and decide whether FG18-4b (Support of SCell dormancy indication without data scheduling within active time) is kept or removed</w:t>
      </w:r>
    </w:p>
    <w:p w14:paraId="6661DEBE" w14:textId="77777777" w:rsidR="00781B4E" w:rsidRPr="00404967" w:rsidRDefault="00781B4E" w:rsidP="0058702E">
      <w:pPr>
        <w:numPr>
          <w:ilvl w:val="0"/>
          <w:numId w:val="61"/>
        </w:numPr>
        <w:rPr>
          <w:bCs/>
        </w:rPr>
      </w:pPr>
      <w:r w:rsidRPr="00404967">
        <w:rPr>
          <w:bCs/>
        </w:rPr>
        <w:t>Discuss and decide whether FG18-5c (DL cross-carrier scheduling with different SCS and PDSCH processing capability 2) and FG18-5d (UL cross-carrier scheduling with different SCS and PUSCH processing capability 2) are kept or removed</w:t>
      </w:r>
    </w:p>
    <w:p w14:paraId="53AB1389" w14:textId="63A6E7CE" w:rsidR="00781B4E" w:rsidRPr="00404967" w:rsidRDefault="00781B4E" w:rsidP="0058702E">
      <w:pPr>
        <w:numPr>
          <w:ilvl w:val="0"/>
          <w:numId w:val="61"/>
        </w:numPr>
        <w:rPr>
          <w:bCs/>
        </w:rPr>
      </w:pPr>
      <w:r w:rsidRPr="00404967">
        <w:rPr>
          <w:bCs/>
        </w:rPr>
        <w:t xml:space="preserve">Discuss and decide whether any additional FG(s) related to cross-carrier scheduling is added or not based on proposals identified in </w:t>
      </w:r>
      <w:hyperlink r:id="rId1757" w:history="1">
        <w:r w:rsidR="00A84068" w:rsidRPr="00404967">
          <w:rPr>
            <w:rStyle w:val="Hyperlink"/>
            <w:bCs/>
          </w:rPr>
          <w:t>R1-2004410</w:t>
        </w:r>
      </w:hyperlink>
    </w:p>
    <w:p w14:paraId="651959EA" w14:textId="3BF36B96" w:rsidR="00781B4E" w:rsidRPr="00404967" w:rsidRDefault="00781B4E" w:rsidP="0058702E">
      <w:pPr>
        <w:numPr>
          <w:ilvl w:val="0"/>
          <w:numId w:val="61"/>
        </w:numPr>
        <w:rPr>
          <w:bCs/>
        </w:rPr>
      </w:pPr>
      <w:r w:rsidRPr="00404967">
        <w:rPr>
          <w:rFonts w:hint="eastAsia"/>
          <w:bCs/>
        </w:rPr>
        <w:t>D</w:t>
      </w:r>
      <w:r w:rsidRPr="00404967">
        <w:rPr>
          <w:bCs/>
        </w:rPr>
        <w:t xml:space="preserve">iscuss and decide whether any other new FG(s) is added or not based on proposals identified in </w:t>
      </w:r>
      <w:hyperlink r:id="rId1758" w:history="1">
        <w:r w:rsidR="00A84068" w:rsidRPr="00404967">
          <w:rPr>
            <w:rStyle w:val="Hyperlink"/>
            <w:bCs/>
          </w:rPr>
          <w:t>R1-2004410</w:t>
        </w:r>
      </w:hyperlink>
    </w:p>
    <w:p w14:paraId="189B5C79" w14:textId="77777777" w:rsidR="00781B4E" w:rsidRPr="00404967" w:rsidRDefault="00781B4E" w:rsidP="0058702E">
      <w:pPr>
        <w:numPr>
          <w:ilvl w:val="0"/>
          <w:numId w:val="61"/>
        </w:numPr>
        <w:rPr>
          <w:bCs/>
        </w:rPr>
      </w:pPr>
      <w:r w:rsidRPr="00404967">
        <w:rPr>
          <w:rFonts w:hint="eastAsia"/>
          <w:bCs/>
        </w:rPr>
        <w:t>D</w:t>
      </w:r>
      <w:r w:rsidRPr="00404967">
        <w:rPr>
          <w:bCs/>
        </w:rPr>
        <w:t>iscuss and decide capability signaling design for FG(s) decided to be kept/added in this email discussion (if any)</w:t>
      </w:r>
    </w:p>
    <w:p w14:paraId="4D5E67A8" w14:textId="77777777" w:rsidR="0080153C" w:rsidRPr="0080153C" w:rsidRDefault="0080153C" w:rsidP="0080153C">
      <w:pPr>
        <w:rPr>
          <w:b/>
          <w:bCs/>
        </w:rPr>
      </w:pPr>
      <w:r w:rsidRPr="0080153C">
        <w:rPr>
          <w:b/>
          <w:bCs/>
        </w:rPr>
        <w:t>R1-2004823</w:t>
      </w:r>
      <w:r w:rsidRPr="0080153C">
        <w:rPr>
          <w:b/>
          <w:bCs/>
        </w:rPr>
        <w:tab/>
        <w:t>Summary on [101-e-NR-UEFeatures-MRDCCA-01]</w:t>
      </w:r>
      <w:r w:rsidRPr="0080153C">
        <w:rPr>
          <w:b/>
          <w:bCs/>
        </w:rPr>
        <w:tab/>
        <w:t>Moderator (NTT DOCOMO, INC.)</w:t>
      </w:r>
    </w:p>
    <w:p w14:paraId="4F6DE615" w14:textId="77777777" w:rsidR="0080153C" w:rsidRPr="00A04D47" w:rsidRDefault="0080153C" w:rsidP="0080153C">
      <w:pPr>
        <w:rPr>
          <w:b/>
          <w:bCs/>
          <w:szCs w:val="20"/>
        </w:rPr>
      </w:pPr>
      <w:r w:rsidRPr="00091D50">
        <w:rPr>
          <w:b/>
          <w:bCs/>
          <w:szCs w:val="20"/>
        </w:rPr>
        <w:t>Decision:</w:t>
      </w:r>
      <w:r>
        <w:rPr>
          <w:szCs w:val="20"/>
        </w:rPr>
        <w:t xml:space="preserve"> As per email decision posted on May 31</w:t>
      </w:r>
      <w:r w:rsidRPr="00FB60F6">
        <w:rPr>
          <w:szCs w:val="20"/>
          <w:vertAlign w:val="superscript"/>
        </w:rPr>
        <w:t>st</w:t>
      </w:r>
      <w:r>
        <w:rPr>
          <w:szCs w:val="20"/>
        </w:rPr>
        <w:t>,</w:t>
      </w:r>
    </w:p>
    <w:p w14:paraId="32D5E57D" w14:textId="6634B362" w:rsidR="00781B4E" w:rsidRPr="00482F9C" w:rsidRDefault="00781B4E" w:rsidP="0080153C">
      <w:pPr>
        <w:rPr>
          <w:highlight w:val="green"/>
        </w:rPr>
      </w:pPr>
      <w:r w:rsidRPr="00482F9C">
        <w:rPr>
          <w:highlight w:val="green"/>
        </w:rPr>
        <w:t>Agreements:</w:t>
      </w:r>
    </w:p>
    <w:p w14:paraId="52D1B04B" w14:textId="77777777" w:rsidR="00781B4E" w:rsidRPr="00482F9C" w:rsidRDefault="00781B4E" w:rsidP="003B3421">
      <w:pPr>
        <w:pStyle w:val="ListParagraph"/>
        <w:numPr>
          <w:ilvl w:val="0"/>
          <w:numId w:val="520"/>
        </w:numPr>
        <w:rPr>
          <w:lang w:eastAsia="ko-KR"/>
        </w:rPr>
      </w:pPr>
      <w:r w:rsidRPr="00482F9C">
        <w:t>FG[18-5c] and [18-5d] are removed from the UE features list for MR-DC/CA enhancements</w:t>
      </w:r>
    </w:p>
    <w:p w14:paraId="51651CD0" w14:textId="77777777" w:rsidR="00781B4E" w:rsidRPr="00482F9C" w:rsidRDefault="00781B4E" w:rsidP="003B3421">
      <w:pPr>
        <w:pStyle w:val="ListParagraph"/>
        <w:numPr>
          <w:ilvl w:val="0"/>
          <w:numId w:val="520"/>
        </w:numPr>
        <w:rPr>
          <w:lang w:eastAsia="ko-KR"/>
        </w:rPr>
      </w:pPr>
      <w:r w:rsidRPr="00482F9C">
        <w:rPr>
          <w:rFonts w:hint="eastAsia"/>
        </w:rPr>
        <w:t>U</w:t>
      </w:r>
      <w:r w:rsidRPr="00482F9C">
        <w:t>E is not required to support following cases in Rel-16</w:t>
      </w:r>
    </w:p>
    <w:p w14:paraId="2F0F4329" w14:textId="77777777" w:rsidR="00781B4E" w:rsidRPr="00482F9C" w:rsidRDefault="00781B4E" w:rsidP="003B3421">
      <w:pPr>
        <w:pStyle w:val="ListParagraph"/>
        <w:numPr>
          <w:ilvl w:val="1"/>
          <w:numId w:val="520"/>
        </w:numPr>
        <w:rPr>
          <w:lang w:eastAsia="ko-KR"/>
        </w:rPr>
      </w:pPr>
      <w:r w:rsidRPr="00482F9C">
        <w:rPr>
          <w:lang w:eastAsia="ko-KR"/>
        </w:rPr>
        <w:t>For DL cross-carrier scheduling with same SCS, both the scheduling and scheduled carriers support processing capability 2</w:t>
      </w:r>
    </w:p>
    <w:p w14:paraId="77904F70" w14:textId="77777777" w:rsidR="00781B4E" w:rsidRPr="00482F9C" w:rsidRDefault="00781B4E" w:rsidP="003B3421">
      <w:pPr>
        <w:pStyle w:val="ListParagraph"/>
        <w:numPr>
          <w:ilvl w:val="1"/>
          <w:numId w:val="520"/>
        </w:numPr>
        <w:rPr>
          <w:lang w:eastAsia="ko-KR"/>
        </w:rPr>
      </w:pPr>
      <w:r w:rsidRPr="00482F9C">
        <w:rPr>
          <w:lang w:eastAsia="ko-KR"/>
        </w:rPr>
        <w:t>For UL cross-carrier scheduling with same SCS, both the scheduling and scheduled carriers support processing capability 2</w:t>
      </w:r>
    </w:p>
    <w:p w14:paraId="764469D4" w14:textId="77777777" w:rsidR="00781B4E" w:rsidRPr="00482F9C" w:rsidRDefault="00781B4E" w:rsidP="003B3421">
      <w:pPr>
        <w:pStyle w:val="ListParagraph"/>
        <w:numPr>
          <w:ilvl w:val="1"/>
          <w:numId w:val="520"/>
        </w:numPr>
        <w:rPr>
          <w:lang w:eastAsia="ko-KR"/>
        </w:rPr>
      </w:pPr>
      <w:r w:rsidRPr="00482F9C">
        <w:rPr>
          <w:lang w:eastAsia="ko-KR"/>
        </w:rPr>
        <w:t>For DL cross-carrier scheduling with same SCS, only the scheduling carrier supports processing capability 2</w:t>
      </w:r>
    </w:p>
    <w:p w14:paraId="399CEAD1" w14:textId="77777777" w:rsidR="00781B4E" w:rsidRPr="00482F9C" w:rsidRDefault="00781B4E" w:rsidP="003B3421">
      <w:pPr>
        <w:pStyle w:val="ListParagraph"/>
        <w:numPr>
          <w:ilvl w:val="1"/>
          <w:numId w:val="520"/>
        </w:numPr>
        <w:rPr>
          <w:lang w:eastAsia="ko-KR"/>
        </w:rPr>
      </w:pPr>
      <w:r w:rsidRPr="00482F9C">
        <w:rPr>
          <w:lang w:eastAsia="ko-KR"/>
        </w:rPr>
        <w:t>For UL cross-carrier scheduling with same SCS, only the scheduling carrier supports processing capability 2</w:t>
      </w:r>
    </w:p>
    <w:p w14:paraId="53E9370E" w14:textId="77777777" w:rsidR="00781B4E" w:rsidRPr="00482F9C" w:rsidRDefault="00781B4E" w:rsidP="003B3421">
      <w:pPr>
        <w:pStyle w:val="ListParagraph"/>
        <w:numPr>
          <w:ilvl w:val="1"/>
          <w:numId w:val="520"/>
        </w:numPr>
        <w:rPr>
          <w:lang w:eastAsia="ko-KR"/>
        </w:rPr>
      </w:pPr>
      <w:r w:rsidRPr="00482F9C">
        <w:rPr>
          <w:lang w:eastAsia="ko-KR"/>
        </w:rPr>
        <w:t>For DL cross-carrier scheduling with same SCS, only the scheduled carrier supports processing capability 2</w:t>
      </w:r>
    </w:p>
    <w:p w14:paraId="34F1F9D7" w14:textId="77777777" w:rsidR="00781B4E" w:rsidRPr="00482F9C" w:rsidRDefault="00781B4E" w:rsidP="003B3421">
      <w:pPr>
        <w:pStyle w:val="ListParagraph"/>
        <w:numPr>
          <w:ilvl w:val="1"/>
          <w:numId w:val="520"/>
        </w:numPr>
        <w:rPr>
          <w:lang w:eastAsia="ko-KR"/>
        </w:rPr>
      </w:pPr>
      <w:r w:rsidRPr="00482F9C">
        <w:rPr>
          <w:lang w:eastAsia="ko-KR"/>
        </w:rPr>
        <w:t>For UL cross-carrier scheduling with same SCS, only the scheduled carrier supports processing capability 2</w:t>
      </w:r>
    </w:p>
    <w:p w14:paraId="420A7A35" w14:textId="77777777" w:rsidR="00781B4E" w:rsidRPr="00482F9C" w:rsidRDefault="00781B4E" w:rsidP="003B3421">
      <w:pPr>
        <w:pStyle w:val="ListParagraph"/>
        <w:numPr>
          <w:ilvl w:val="1"/>
          <w:numId w:val="520"/>
        </w:numPr>
        <w:rPr>
          <w:lang w:eastAsia="ko-KR"/>
        </w:rPr>
      </w:pPr>
      <w:r w:rsidRPr="00482F9C">
        <w:rPr>
          <w:lang w:eastAsia="ko-KR"/>
        </w:rPr>
        <w:t>For DL cross-carrier scheduling with different SCS, both the scheduling and scheduled carriers support processing capability 2</w:t>
      </w:r>
    </w:p>
    <w:p w14:paraId="26FF1993" w14:textId="77777777" w:rsidR="00781B4E" w:rsidRPr="00482F9C" w:rsidRDefault="00781B4E" w:rsidP="003B3421">
      <w:pPr>
        <w:pStyle w:val="ListParagraph"/>
        <w:numPr>
          <w:ilvl w:val="1"/>
          <w:numId w:val="520"/>
        </w:numPr>
        <w:rPr>
          <w:lang w:eastAsia="ko-KR"/>
        </w:rPr>
      </w:pPr>
      <w:r w:rsidRPr="00482F9C">
        <w:rPr>
          <w:lang w:eastAsia="ko-KR"/>
        </w:rPr>
        <w:t>For UL cross-carrier scheduling with different SCS, both the scheduling and scheduled carriers support processing capability 2</w:t>
      </w:r>
    </w:p>
    <w:p w14:paraId="2384D979" w14:textId="77777777" w:rsidR="00781B4E" w:rsidRPr="00482F9C" w:rsidRDefault="00781B4E" w:rsidP="003B3421">
      <w:pPr>
        <w:pStyle w:val="ListParagraph"/>
        <w:numPr>
          <w:ilvl w:val="1"/>
          <w:numId w:val="520"/>
        </w:numPr>
        <w:rPr>
          <w:lang w:eastAsia="ko-KR"/>
        </w:rPr>
      </w:pPr>
      <w:r w:rsidRPr="00482F9C">
        <w:rPr>
          <w:lang w:eastAsia="ko-KR"/>
        </w:rPr>
        <w:t>For DL cross-carrier scheduling with different SCS, only the scheduling carrier supports processing capability 2</w:t>
      </w:r>
    </w:p>
    <w:p w14:paraId="3A97ABDB" w14:textId="77777777" w:rsidR="00781B4E" w:rsidRPr="00482F9C" w:rsidRDefault="00781B4E" w:rsidP="003B3421">
      <w:pPr>
        <w:pStyle w:val="ListParagraph"/>
        <w:numPr>
          <w:ilvl w:val="1"/>
          <w:numId w:val="520"/>
        </w:numPr>
        <w:rPr>
          <w:lang w:eastAsia="ko-KR"/>
        </w:rPr>
      </w:pPr>
      <w:r w:rsidRPr="00482F9C">
        <w:rPr>
          <w:lang w:eastAsia="ko-KR"/>
        </w:rPr>
        <w:t>For UL cross-carrier scheduling with different SCS, only the scheduling carrier supports processing capability 2</w:t>
      </w:r>
    </w:p>
    <w:p w14:paraId="67A8D389" w14:textId="77777777" w:rsidR="00781B4E" w:rsidRPr="00482F9C" w:rsidRDefault="00781B4E" w:rsidP="003B3421">
      <w:pPr>
        <w:pStyle w:val="ListParagraph"/>
        <w:numPr>
          <w:ilvl w:val="1"/>
          <w:numId w:val="520"/>
        </w:numPr>
        <w:rPr>
          <w:lang w:eastAsia="ko-KR"/>
        </w:rPr>
      </w:pPr>
      <w:r w:rsidRPr="00482F9C">
        <w:rPr>
          <w:lang w:eastAsia="ko-KR"/>
        </w:rPr>
        <w:t>For DL cross-carrier scheduling with different SCS, only the scheduled carrier supports processing capability 2</w:t>
      </w:r>
    </w:p>
    <w:p w14:paraId="52C82CF3" w14:textId="77777777" w:rsidR="00781B4E" w:rsidRPr="00482F9C" w:rsidRDefault="00781B4E" w:rsidP="003B3421">
      <w:pPr>
        <w:pStyle w:val="ListParagraph"/>
        <w:numPr>
          <w:ilvl w:val="1"/>
          <w:numId w:val="520"/>
        </w:numPr>
        <w:rPr>
          <w:lang w:eastAsia="ko-KR"/>
        </w:rPr>
      </w:pPr>
      <w:r w:rsidRPr="00482F9C">
        <w:rPr>
          <w:lang w:eastAsia="ko-KR"/>
        </w:rPr>
        <w:t>For UL cross-carrier scheduling with different SCS, only the scheduled carrier supports processing capability 2</w:t>
      </w:r>
    </w:p>
    <w:p w14:paraId="6497CE1D" w14:textId="3FD13131" w:rsidR="0080153C" w:rsidRPr="00A04D47" w:rsidRDefault="0080153C" w:rsidP="0080153C">
      <w:pPr>
        <w:rPr>
          <w:b/>
          <w:bCs/>
          <w:szCs w:val="20"/>
        </w:rPr>
      </w:pPr>
      <w:r w:rsidRPr="00091D50">
        <w:rPr>
          <w:b/>
          <w:bCs/>
          <w:szCs w:val="20"/>
        </w:rPr>
        <w:t>Decision:</w:t>
      </w:r>
      <w:r>
        <w:rPr>
          <w:szCs w:val="20"/>
        </w:rPr>
        <w:t xml:space="preserve"> As per email decision posted on June 6</w:t>
      </w:r>
      <w:r w:rsidRPr="0080153C">
        <w:rPr>
          <w:szCs w:val="20"/>
          <w:vertAlign w:val="superscript"/>
        </w:rPr>
        <w:t>th</w:t>
      </w:r>
      <w:r>
        <w:rPr>
          <w:szCs w:val="20"/>
        </w:rPr>
        <w:t>, no further updates.</w:t>
      </w:r>
    </w:p>
    <w:p w14:paraId="67091854" w14:textId="38269BF8" w:rsidR="00781B4E" w:rsidRDefault="00781B4E" w:rsidP="00781B4E">
      <w:pPr>
        <w:rPr>
          <w:highlight w:val="cyan"/>
        </w:rPr>
      </w:pPr>
    </w:p>
    <w:p w14:paraId="3C3A4632" w14:textId="77777777" w:rsidR="00404967" w:rsidRPr="00482F9C" w:rsidRDefault="00404967" w:rsidP="00781B4E">
      <w:pPr>
        <w:rPr>
          <w:highlight w:val="cyan"/>
        </w:rPr>
      </w:pPr>
    </w:p>
    <w:p w14:paraId="726B4FCC" w14:textId="77777777" w:rsidR="00404967" w:rsidRPr="00404967" w:rsidRDefault="00781B4E" w:rsidP="00781B4E">
      <w:pPr>
        <w:rPr>
          <w:bCs/>
        </w:rPr>
      </w:pPr>
      <w:r w:rsidRPr="00404967">
        <w:rPr>
          <w:bCs/>
        </w:rPr>
        <w:t xml:space="preserve">[101-e-NR-UEFeatures-MRDCCA-02] </w:t>
      </w:r>
      <w:r w:rsidR="00404967" w:rsidRPr="00404967">
        <w:rPr>
          <w:bCs/>
        </w:rPr>
        <w:t>– Hiroki (NTT DOCOMO)</w:t>
      </w:r>
    </w:p>
    <w:p w14:paraId="62F738FD" w14:textId="01E7F6DD" w:rsidR="00781B4E" w:rsidRPr="00404967" w:rsidRDefault="00781B4E" w:rsidP="00781B4E">
      <w:pPr>
        <w:rPr>
          <w:bCs/>
        </w:rPr>
      </w:pPr>
      <w:r w:rsidRPr="00404967">
        <w:rPr>
          <w:bCs/>
        </w:rPr>
        <w:t>Email discussion/approval on capability signaling design for existing FGs for MR-DC/CA (25</w:t>
      </w:r>
      <w:r w:rsidRPr="00404967">
        <w:rPr>
          <w:bCs/>
          <w:vertAlign w:val="superscript"/>
        </w:rPr>
        <w:t>th</w:t>
      </w:r>
      <w:r w:rsidRPr="00404967">
        <w:rPr>
          <w:bCs/>
        </w:rPr>
        <w:t xml:space="preserve"> May – 2</w:t>
      </w:r>
      <w:r w:rsidRPr="00404967">
        <w:rPr>
          <w:bCs/>
          <w:vertAlign w:val="superscript"/>
        </w:rPr>
        <w:t>nd</w:t>
      </w:r>
      <w:r w:rsidRPr="00404967">
        <w:rPr>
          <w:bCs/>
        </w:rPr>
        <w:t xml:space="preserve"> June)</w:t>
      </w:r>
    </w:p>
    <w:p w14:paraId="41522005" w14:textId="77777777" w:rsidR="00781B4E" w:rsidRPr="00404967" w:rsidRDefault="00781B4E" w:rsidP="0058702E">
      <w:pPr>
        <w:numPr>
          <w:ilvl w:val="0"/>
          <w:numId w:val="61"/>
        </w:numPr>
        <w:rPr>
          <w:bCs/>
        </w:rPr>
      </w:pPr>
      <w:r w:rsidRPr="00404967">
        <w:rPr>
          <w:rFonts w:hint="eastAsia"/>
          <w:bCs/>
        </w:rPr>
        <w:t>D</w:t>
      </w:r>
      <w:r w:rsidRPr="00404967">
        <w:rPr>
          <w:bCs/>
        </w:rPr>
        <w:t>iscuss and decide capability signaling design (including components, candidate values, reporting type, xDD/FRx differentiations) for existing FGs</w:t>
      </w:r>
    </w:p>
    <w:p w14:paraId="06A33F0E" w14:textId="0909EDF4" w:rsidR="00781B4E" w:rsidRPr="00404967" w:rsidRDefault="00781B4E" w:rsidP="0058702E">
      <w:pPr>
        <w:numPr>
          <w:ilvl w:val="0"/>
          <w:numId w:val="61"/>
        </w:numPr>
        <w:rPr>
          <w:bCs/>
        </w:rPr>
      </w:pPr>
      <w:r w:rsidRPr="00404967">
        <w:rPr>
          <w:rFonts w:hint="eastAsia"/>
          <w:bCs/>
        </w:rPr>
        <w:t>D</w:t>
      </w:r>
      <w:r w:rsidRPr="00404967">
        <w:rPr>
          <w:bCs/>
        </w:rPr>
        <w:t xml:space="preserve">iscuss and decide any other necessary update for the UE features list for MR-DC/CA based on identified issues/proposals in </w:t>
      </w:r>
      <w:hyperlink r:id="rId1759" w:history="1">
        <w:r w:rsidR="00A84068" w:rsidRPr="00404967">
          <w:rPr>
            <w:rStyle w:val="Hyperlink"/>
            <w:bCs/>
          </w:rPr>
          <w:t>R1-2004410</w:t>
        </w:r>
      </w:hyperlink>
    </w:p>
    <w:p w14:paraId="696D0B70" w14:textId="77777777" w:rsidR="0080153C" w:rsidRPr="0080153C" w:rsidRDefault="0080153C" w:rsidP="0080153C">
      <w:pPr>
        <w:rPr>
          <w:b/>
          <w:bCs/>
        </w:rPr>
      </w:pPr>
      <w:r w:rsidRPr="0080153C">
        <w:rPr>
          <w:b/>
          <w:bCs/>
        </w:rPr>
        <w:t>R1-2004824</w:t>
      </w:r>
      <w:r w:rsidRPr="0080153C">
        <w:rPr>
          <w:b/>
          <w:bCs/>
        </w:rPr>
        <w:tab/>
        <w:t>Summary on [101-e-NR-UEFeatures-MRDCCA-02]</w:t>
      </w:r>
      <w:r w:rsidRPr="0080153C">
        <w:rPr>
          <w:b/>
          <w:bCs/>
        </w:rPr>
        <w:tab/>
        <w:t>Moderator (NTT DOCOMO, INC.)</w:t>
      </w:r>
    </w:p>
    <w:p w14:paraId="73BC13C3" w14:textId="77777777" w:rsidR="0080153C" w:rsidRDefault="0080153C" w:rsidP="0080153C">
      <w:pPr>
        <w:rPr>
          <w:szCs w:val="20"/>
        </w:rPr>
      </w:pPr>
      <w:bookmarkStart w:id="492" w:name="_Hlk41950231"/>
      <w:bookmarkStart w:id="493" w:name="_Hlk41913737"/>
      <w:r w:rsidRPr="00091D50">
        <w:rPr>
          <w:b/>
          <w:bCs/>
          <w:szCs w:val="20"/>
        </w:rPr>
        <w:t>Decision:</w:t>
      </w:r>
      <w:r>
        <w:rPr>
          <w:szCs w:val="20"/>
        </w:rPr>
        <w:t xml:space="preserve"> As per email decision posted on June 6</w:t>
      </w:r>
      <w:r w:rsidRPr="0080153C">
        <w:rPr>
          <w:szCs w:val="20"/>
          <w:vertAlign w:val="superscript"/>
        </w:rPr>
        <w:t>th</w:t>
      </w:r>
      <w:r>
        <w:rPr>
          <w:szCs w:val="20"/>
        </w:rPr>
        <w:t xml:space="preserve">, </w:t>
      </w:r>
    </w:p>
    <w:p w14:paraId="269C8FAB" w14:textId="2191DC45" w:rsidR="0080153C" w:rsidRPr="004B3624" w:rsidRDefault="0080153C" w:rsidP="0080153C">
      <w:r w:rsidRPr="004B3624">
        <w:rPr>
          <w:highlight w:val="green"/>
        </w:rPr>
        <w:t>Agreements:</w:t>
      </w:r>
    </w:p>
    <w:p w14:paraId="5F4055BB" w14:textId="77777777" w:rsidR="0080153C" w:rsidRPr="004B3624" w:rsidRDefault="0080153C" w:rsidP="003B3421">
      <w:pPr>
        <w:pStyle w:val="ListParagraph"/>
        <w:numPr>
          <w:ilvl w:val="0"/>
          <w:numId w:val="521"/>
        </w:numPr>
        <w:rPr>
          <w:rFonts w:eastAsia="Batang"/>
          <w:lang w:eastAsia="ko-KR"/>
        </w:rPr>
      </w:pPr>
      <w:r w:rsidRPr="004B3624">
        <w:lastRenderedPageBreak/>
        <w:t>The text in prerequisite feature groups of FG18-1 is removed for now</w:t>
      </w:r>
    </w:p>
    <w:p w14:paraId="4225D321" w14:textId="77777777" w:rsidR="0080153C" w:rsidRPr="004B3624" w:rsidRDefault="0080153C" w:rsidP="003B3421">
      <w:pPr>
        <w:pStyle w:val="ListParagraph"/>
        <w:numPr>
          <w:ilvl w:val="1"/>
          <w:numId w:val="521"/>
        </w:numPr>
        <w:rPr>
          <w:rFonts w:eastAsia="Batang"/>
          <w:lang w:eastAsia="ko-KR"/>
        </w:rPr>
      </w:pPr>
      <w:r w:rsidRPr="004B3624">
        <w:t>Wait for RAN2 feedback</w:t>
      </w:r>
    </w:p>
    <w:p w14:paraId="5FE86D8C" w14:textId="77777777" w:rsidR="0080153C" w:rsidRPr="004B3624" w:rsidRDefault="0080153C" w:rsidP="0080153C">
      <w:bookmarkStart w:id="494" w:name="_Hlk41950251"/>
      <w:bookmarkEnd w:id="492"/>
      <w:r w:rsidRPr="004B3624">
        <w:rPr>
          <w:highlight w:val="green"/>
        </w:rPr>
        <w:t>Agreements:</w:t>
      </w:r>
    </w:p>
    <w:p w14:paraId="72BF7124" w14:textId="77777777" w:rsidR="0080153C" w:rsidRPr="0080153C" w:rsidRDefault="0080153C" w:rsidP="003B3421">
      <w:pPr>
        <w:pStyle w:val="ListParagraph"/>
        <w:numPr>
          <w:ilvl w:val="0"/>
          <w:numId w:val="521"/>
        </w:numPr>
        <w:rPr>
          <w:rFonts w:eastAsia="Batang"/>
          <w:strike/>
          <w:color w:val="FF0000"/>
          <w:lang w:eastAsia="ko-KR"/>
        </w:rPr>
      </w:pPr>
      <w:r w:rsidRPr="0080153C">
        <w:rPr>
          <w:strike/>
          <w:color w:val="FF0000"/>
        </w:rPr>
        <w:t>FFS: Type of FG18-4/4a is “Per BC”</w:t>
      </w:r>
    </w:p>
    <w:p w14:paraId="356477C0" w14:textId="77777777" w:rsidR="0080153C" w:rsidRPr="0080153C" w:rsidRDefault="0080153C" w:rsidP="003B3421">
      <w:pPr>
        <w:pStyle w:val="ListParagraph"/>
        <w:numPr>
          <w:ilvl w:val="1"/>
          <w:numId w:val="521"/>
        </w:numPr>
        <w:rPr>
          <w:rFonts w:eastAsia="Batang"/>
          <w:strike/>
          <w:color w:val="FF0000"/>
          <w:lang w:eastAsia="ko-KR"/>
        </w:rPr>
      </w:pPr>
      <w:r w:rsidRPr="0080153C">
        <w:rPr>
          <w:strike/>
          <w:color w:val="FF0000"/>
        </w:rPr>
        <w:t>Need of FR1/FR2 differentiation is “N/A”</w:t>
      </w:r>
    </w:p>
    <w:p w14:paraId="6A52DC63" w14:textId="77777777" w:rsidR="0080153C" w:rsidRPr="004B3624" w:rsidRDefault="0080153C" w:rsidP="003B3421">
      <w:pPr>
        <w:pStyle w:val="ListParagraph"/>
        <w:numPr>
          <w:ilvl w:val="0"/>
          <w:numId w:val="521"/>
        </w:numPr>
        <w:rPr>
          <w:rFonts w:eastAsia="Batang"/>
          <w:lang w:eastAsia="ko-KR"/>
        </w:rPr>
      </w:pPr>
      <w:r w:rsidRPr="004B3624">
        <w:t>19-1 is kept for prerequisite feature groups for FG18-4a</w:t>
      </w:r>
    </w:p>
    <w:p w14:paraId="07DDA16D" w14:textId="77777777" w:rsidR="0080153C" w:rsidRPr="0080153C" w:rsidRDefault="0080153C" w:rsidP="003B3421">
      <w:pPr>
        <w:pStyle w:val="ListParagraph"/>
        <w:numPr>
          <w:ilvl w:val="0"/>
          <w:numId w:val="521"/>
        </w:numPr>
        <w:rPr>
          <w:rFonts w:eastAsia="Batang"/>
          <w:strike/>
          <w:color w:val="FF0000"/>
          <w:lang w:eastAsia="ko-KR"/>
        </w:rPr>
      </w:pPr>
      <w:r w:rsidRPr="0080153C">
        <w:rPr>
          <w:rFonts w:eastAsia="DengXian"/>
          <w:strike/>
          <w:color w:val="FF0000"/>
        </w:rPr>
        <w:t xml:space="preserve">FFS: </w:t>
      </w:r>
      <w:r w:rsidRPr="0080153C">
        <w:rPr>
          <w:strike/>
          <w:color w:val="FF0000"/>
        </w:rPr>
        <w:t>Add notes “One dormant BWP and one non-dormant BWP is supported per carrier”, “DCI-based SCell dormancy indication is supported” and “More than one non-dormant BWP per carrier is supported only if UE feature 6-3/6-4 is also supported” for FG18-4/4a</w:t>
      </w:r>
    </w:p>
    <w:p w14:paraId="322DFD6B" w14:textId="77777777" w:rsidR="0080153C" w:rsidRPr="00611E4E" w:rsidRDefault="0080153C" w:rsidP="0080153C">
      <w:bookmarkStart w:id="495" w:name="_Hlk42132511"/>
      <w:bookmarkEnd w:id="494"/>
      <w:r w:rsidRPr="00611E4E">
        <w:rPr>
          <w:highlight w:val="green"/>
        </w:rPr>
        <w:t>Agreements:</w:t>
      </w:r>
    </w:p>
    <w:p w14:paraId="295FB5D5" w14:textId="77777777" w:rsidR="0080153C" w:rsidRPr="0080153C" w:rsidRDefault="0080153C" w:rsidP="003B3421">
      <w:pPr>
        <w:pStyle w:val="ListParagraph"/>
        <w:numPr>
          <w:ilvl w:val="0"/>
          <w:numId w:val="522"/>
        </w:numPr>
        <w:rPr>
          <w:strike/>
          <w:color w:val="FF0000"/>
        </w:rPr>
      </w:pPr>
      <w:r w:rsidRPr="0080153C">
        <w:rPr>
          <w:strike/>
          <w:color w:val="FF0000"/>
        </w:rPr>
        <w:t>FFS: Type of FG18-4/4a is “Per UE”</w:t>
      </w:r>
    </w:p>
    <w:p w14:paraId="57CF7C8D" w14:textId="77777777" w:rsidR="0080153C" w:rsidRPr="0080153C" w:rsidRDefault="0080153C" w:rsidP="003B3421">
      <w:pPr>
        <w:pStyle w:val="ListParagraph"/>
        <w:numPr>
          <w:ilvl w:val="1"/>
          <w:numId w:val="522"/>
        </w:numPr>
        <w:rPr>
          <w:strike/>
          <w:color w:val="FF0000"/>
        </w:rPr>
      </w:pPr>
      <w:r w:rsidRPr="0080153C">
        <w:rPr>
          <w:strike/>
          <w:color w:val="FF0000"/>
        </w:rPr>
        <w:t>Need of FR1/FR2 differentiation is “Yes”</w:t>
      </w:r>
    </w:p>
    <w:p w14:paraId="4DEA14B3" w14:textId="77777777" w:rsidR="0080153C" w:rsidRPr="00611E4E" w:rsidRDefault="0080153C" w:rsidP="003B3421">
      <w:pPr>
        <w:pStyle w:val="ListParagraph"/>
        <w:numPr>
          <w:ilvl w:val="0"/>
          <w:numId w:val="522"/>
        </w:numPr>
      </w:pPr>
      <w:r w:rsidRPr="00611E4E">
        <w:rPr>
          <w:rFonts w:hint="eastAsia"/>
        </w:rPr>
        <w:t>A</w:t>
      </w:r>
      <w:r w:rsidRPr="00611E4E">
        <w:t>dd notes “One dormant BWP and one non-dormant BWP is supported per carrier” and “More than one non-dormant BWP per carrier is supported only if UE feature 6-3/6-4 is also supported” for FG18-4/4a</w:t>
      </w:r>
    </w:p>
    <w:p w14:paraId="2828EAF3" w14:textId="77777777" w:rsidR="0080153C" w:rsidRPr="0080153C" w:rsidRDefault="0080153C" w:rsidP="003B3421">
      <w:pPr>
        <w:pStyle w:val="ListParagraph"/>
        <w:numPr>
          <w:ilvl w:val="0"/>
          <w:numId w:val="522"/>
        </w:numPr>
        <w:rPr>
          <w:strike/>
          <w:color w:val="FF0000"/>
        </w:rPr>
      </w:pPr>
      <w:r w:rsidRPr="0080153C">
        <w:rPr>
          <w:strike/>
          <w:color w:val="FF0000"/>
        </w:rPr>
        <w:t>FFS: add note “Dormant BWP is considered as an RRC-configured BWP” for FG18-4/4a</w:t>
      </w:r>
    </w:p>
    <w:p w14:paraId="1BB4E3D2" w14:textId="29481271" w:rsidR="0080153C" w:rsidRPr="00CE3CCA" w:rsidRDefault="0080153C" w:rsidP="0080153C">
      <w:bookmarkStart w:id="496" w:name="_Hlk42264254"/>
      <w:bookmarkEnd w:id="495"/>
      <w:r w:rsidRPr="00611E4E">
        <w:rPr>
          <w:highlight w:val="green"/>
        </w:rPr>
        <w:t>Agreement:</w:t>
      </w:r>
    </w:p>
    <w:p w14:paraId="05949FEC" w14:textId="77777777" w:rsidR="0080153C" w:rsidRPr="00611E4E" w:rsidRDefault="0080153C" w:rsidP="003B3421">
      <w:pPr>
        <w:pStyle w:val="ListParagraph"/>
        <w:numPr>
          <w:ilvl w:val="0"/>
          <w:numId w:val="523"/>
        </w:numPr>
      </w:pPr>
      <w:r w:rsidRPr="00CE3CCA">
        <w:t xml:space="preserve">Type of FG18-4/4a is “Per </w:t>
      </w:r>
      <w:r w:rsidRPr="00611E4E">
        <w:t>BC</w:t>
      </w:r>
      <w:r w:rsidRPr="00CE3CCA">
        <w:t>”</w:t>
      </w:r>
    </w:p>
    <w:bookmarkEnd w:id="496"/>
    <w:p w14:paraId="597B54EB" w14:textId="77777777" w:rsidR="0080153C" w:rsidRPr="004B3624" w:rsidRDefault="0080153C" w:rsidP="0080153C">
      <w:r w:rsidRPr="004B3624">
        <w:rPr>
          <w:highlight w:val="green"/>
        </w:rPr>
        <w:t>Agreements:</w:t>
      </w:r>
    </w:p>
    <w:p w14:paraId="6B75A1B9" w14:textId="77777777" w:rsidR="0080153C" w:rsidRPr="004B3624" w:rsidRDefault="0080153C" w:rsidP="003B3421">
      <w:pPr>
        <w:pStyle w:val="ListParagraph"/>
        <w:numPr>
          <w:ilvl w:val="0"/>
          <w:numId w:val="523"/>
        </w:numPr>
        <w:rPr>
          <w:rFonts w:eastAsia="Batang"/>
          <w:lang w:eastAsia="ko-KR"/>
        </w:rPr>
      </w:pPr>
      <w:r w:rsidRPr="004B3624">
        <w:t>Add “for same/different numerologies” in component of FG18-5a</w:t>
      </w:r>
    </w:p>
    <w:p w14:paraId="1ACA14B2" w14:textId="77777777" w:rsidR="0080153C" w:rsidRPr="0080153C" w:rsidRDefault="0080153C" w:rsidP="003B3421">
      <w:pPr>
        <w:pStyle w:val="ListParagraph"/>
        <w:numPr>
          <w:ilvl w:val="0"/>
          <w:numId w:val="523"/>
        </w:numPr>
        <w:rPr>
          <w:rFonts w:eastAsia="Batang"/>
          <w:strike/>
          <w:color w:val="FF0000"/>
          <w:lang w:eastAsia="ko-KR"/>
        </w:rPr>
      </w:pPr>
      <w:r w:rsidRPr="0080153C">
        <w:rPr>
          <w:rFonts w:eastAsia="DengXian"/>
          <w:strike/>
          <w:color w:val="FF0000"/>
        </w:rPr>
        <w:t xml:space="preserve">FFS: </w:t>
      </w:r>
      <w:r w:rsidRPr="0080153C">
        <w:rPr>
          <w:strike/>
          <w:color w:val="FF0000"/>
        </w:rPr>
        <w:t>Type of FG18-5/5a/5b is “Per band and Per BC”</w:t>
      </w:r>
    </w:p>
    <w:p w14:paraId="5588A616" w14:textId="77777777" w:rsidR="0080153C" w:rsidRPr="0080153C" w:rsidRDefault="0080153C" w:rsidP="003B3421">
      <w:pPr>
        <w:pStyle w:val="ListParagraph"/>
        <w:numPr>
          <w:ilvl w:val="1"/>
          <w:numId w:val="523"/>
        </w:numPr>
        <w:rPr>
          <w:rFonts w:eastAsia="Batang"/>
          <w:strike/>
          <w:color w:val="FF0000"/>
          <w:lang w:eastAsia="ko-KR"/>
        </w:rPr>
      </w:pPr>
      <w:r w:rsidRPr="0080153C">
        <w:rPr>
          <w:strike/>
          <w:color w:val="FF0000"/>
        </w:rPr>
        <w:t>Need of FR1/FR2 differentiation is “N/A”</w:t>
      </w:r>
    </w:p>
    <w:p w14:paraId="76588762" w14:textId="77777777" w:rsidR="0080153C" w:rsidRPr="004B3624" w:rsidRDefault="0080153C" w:rsidP="003B3421">
      <w:pPr>
        <w:pStyle w:val="ListParagraph"/>
        <w:numPr>
          <w:ilvl w:val="0"/>
          <w:numId w:val="523"/>
        </w:numPr>
        <w:rPr>
          <w:rFonts w:eastAsia="Batang"/>
          <w:lang w:eastAsia="ko-KR"/>
        </w:rPr>
      </w:pPr>
      <w:r w:rsidRPr="004B3624">
        <w:t>Prerequisite feature groups for FG18-5a is “one of {6-10, 18-5}”</w:t>
      </w:r>
    </w:p>
    <w:p w14:paraId="3D4EC24C" w14:textId="77777777" w:rsidR="0080153C" w:rsidRPr="0080153C" w:rsidRDefault="0080153C" w:rsidP="003B3421">
      <w:pPr>
        <w:pStyle w:val="ListParagraph"/>
        <w:numPr>
          <w:ilvl w:val="0"/>
          <w:numId w:val="523"/>
        </w:numPr>
        <w:rPr>
          <w:rFonts w:eastAsia="Batang"/>
          <w:strike/>
          <w:color w:val="FF0000"/>
          <w:lang w:eastAsia="ko-KR"/>
        </w:rPr>
      </w:pPr>
      <w:r w:rsidRPr="0080153C">
        <w:rPr>
          <w:rFonts w:eastAsia="DengXian"/>
          <w:strike/>
          <w:color w:val="FF0000"/>
        </w:rPr>
        <w:t xml:space="preserve">FFS: </w:t>
      </w:r>
      <w:r w:rsidRPr="0080153C">
        <w:rPr>
          <w:strike/>
          <w:color w:val="FF0000"/>
        </w:rPr>
        <w:t>Remove “one of {6-9, 6-9a}” from prerequisite feature groups for FG18-5/5b</w:t>
      </w:r>
    </w:p>
    <w:p w14:paraId="11C58B8E" w14:textId="77777777" w:rsidR="0080153C" w:rsidRPr="00611E4E" w:rsidRDefault="0080153C" w:rsidP="0080153C">
      <w:bookmarkStart w:id="497" w:name="_Hlk42132677"/>
      <w:r w:rsidRPr="00611E4E">
        <w:rPr>
          <w:highlight w:val="green"/>
        </w:rPr>
        <w:t>Agreements:</w:t>
      </w:r>
    </w:p>
    <w:p w14:paraId="62878FCA" w14:textId="77777777" w:rsidR="0080153C" w:rsidRPr="00611E4E" w:rsidRDefault="0080153C" w:rsidP="003B3421">
      <w:pPr>
        <w:pStyle w:val="ListParagraph"/>
        <w:numPr>
          <w:ilvl w:val="0"/>
          <w:numId w:val="524"/>
        </w:numPr>
      </w:pPr>
      <w:r w:rsidRPr="00611E4E">
        <w:rPr>
          <w:rFonts w:hint="eastAsia"/>
        </w:rPr>
        <w:t>T</w:t>
      </w:r>
      <w:r w:rsidRPr="00611E4E">
        <w:t>ype of FG18-5/5a/5b is Per BC</w:t>
      </w:r>
    </w:p>
    <w:p w14:paraId="05A423FC" w14:textId="77777777" w:rsidR="0080153C" w:rsidRPr="00611E4E" w:rsidRDefault="0080153C" w:rsidP="003B3421">
      <w:pPr>
        <w:pStyle w:val="ListParagraph"/>
        <w:numPr>
          <w:ilvl w:val="0"/>
          <w:numId w:val="524"/>
        </w:numPr>
      </w:pPr>
      <w:r w:rsidRPr="00611E4E">
        <w:t>Remove “one of {6-9, 6-9a}” as prerequisite feature groups for FG18-5/5b</w:t>
      </w:r>
    </w:p>
    <w:bookmarkEnd w:id="497"/>
    <w:p w14:paraId="31D1F8B7" w14:textId="77777777" w:rsidR="0080153C" w:rsidRPr="004B3624" w:rsidRDefault="0080153C" w:rsidP="0080153C">
      <w:r w:rsidRPr="004B3624">
        <w:rPr>
          <w:highlight w:val="green"/>
        </w:rPr>
        <w:t>Agreements:</w:t>
      </w:r>
    </w:p>
    <w:p w14:paraId="5F3F5EC4" w14:textId="77777777" w:rsidR="0080153C" w:rsidRPr="004B3624" w:rsidRDefault="0080153C" w:rsidP="003B3421">
      <w:pPr>
        <w:pStyle w:val="ListParagraph"/>
        <w:numPr>
          <w:ilvl w:val="0"/>
          <w:numId w:val="525"/>
        </w:numPr>
        <w:rPr>
          <w:rFonts w:eastAsia="Batang"/>
          <w:lang w:eastAsia="ko-KR"/>
        </w:rPr>
      </w:pPr>
      <w:r w:rsidRPr="004B3624">
        <w:t>Add “for same/different numerologies” in component of FG18-6a</w:t>
      </w:r>
    </w:p>
    <w:p w14:paraId="1D2380B0" w14:textId="77777777" w:rsidR="0080153C" w:rsidRPr="0080153C" w:rsidRDefault="0080153C" w:rsidP="003B3421">
      <w:pPr>
        <w:pStyle w:val="ListParagraph"/>
        <w:numPr>
          <w:ilvl w:val="0"/>
          <w:numId w:val="525"/>
        </w:numPr>
        <w:rPr>
          <w:rFonts w:eastAsia="Batang"/>
          <w:strike/>
          <w:color w:val="FF0000"/>
          <w:lang w:eastAsia="ko-KR"/>
        </w:rPr>
      </w:pPr>
      <w:r w:rsidRPr="0080153C">
        <w:rPr>
          <w:rFonts w:eastAsia="DengXian"/>
          <w:strike/>
          <w:color w:val="FF0000"/>
        </w:rPr>
        <w:t xml:space="preserve">FFS: </w:t>
      </w:r>
      <w:r w:rsidRPr="0080153C">
        <w:rPr>
          <w:strike/>
          <w:color w:val="FF0000"/>
        </w:rPr>
        <w:t>Type of FG18-6/6a is “Per band and Per BC”</w:t>
      </w:r>
    </w:p>
    <w:p w14:paraId="760CA099" w14:textId="77777777" w:rsidR="0080153C" w:rsidRPr="0080153C" w:rsidRDefault="0080153C" w:rsidP="003B3421">
      <w:pPr>
        <w:pStyle w:val="ListParagraph"/>
        <w:numPr>
          <w:ilvl w:val="1"/>
          <w:numId w:val="525"/>
        </w:numPr>
        <w:rPr>
          <w:rFonts w:eastAsia="Batang"/>
          <w:strike/>
          <w:color w:val="FF0000"/>
          <w:lang w:eastAsia="ko-KR"/>
        </w:rPr>
      </w:pPr>
      <w:r w:rsidRPr="0080153C">
        <w:rPr>
          <w:strike/>
          <w:color w:val="FF0000"/>
        </w:rPr>
        <w:t>Need of FR1/FR2 differentiation is “N/A”</w:t>
      </w:r>
    </w:p>
    <w:p w14:paraId="2D085A02" w14:textId="5D423C40" w:rsidR="0080153C" w:rsidRPr="00611E4E" w:rsidRDefault="0080153C" w:rsidP="0080153C">
      <w:bookmarkStart w:id="498" w:name="_Hlk42132706"/>
      <w:r w:rsidRPr="00611E4E">
        <w:rPr>
          <w:highlight w:val="green"/>
        </w:rPr>
        <w:t>Agreement:</w:t>
      </w:r>
    </w:p>
    <w:p w14:paraId="3471D01A" w14:textId="77777777" w:rsidR="0080153C" w:rsidRPr="00611E4E" w:rsidRDefault="0080153C" w:rsidP="003B3421">
      <w:pPr>
        <w:pStyle w:val="ListParagraph"/>
        <w:numPr>
          <w:ilvl w:val="0"/>
          <w:numId w:val="526"/>
        </w:numPr>
      </w:pPr>
      <w:r w:rsidRPr="00611E4E">
        <w:rPr>
          <w:rFonts w:hint="eastAsia"/>
        </w:rPr>
        <w:t>T</w:t>
      </w:r>
      <w:r w:rsidRPr="00611E4E">
        <w:t>ype of FG18-6/6a is Per BC</w:t>
      </w:r>
    </w:p>
    <w:bookmarkEnd w:id="498"/>
    <w:p w14:paraId="4C34E613" w14:textId="7D80C384" w:rsidR="0080153C" w:rsidRPr="004B3624" w:rsidRDefault="0080153C" w:rsidP="0080153C">
      <w:r w:rsidRPr="004B3624">
        <w:rPr>
          <w:highlight w:val="green"/>
        </w:rPr>
        <w:t>Agreement:</w:t>
      </w:r>
    </w:p>
    <w:p w14:paraId="246B5786" w14:textId="77777777" w:rsidR="0080153C" w:rsidRPr="004B3624" w:rsidRDefault="0080153C" w:rsidP="003B3421">
      <w:pPr>
        <w:pStyle w:val="ListParagraph"/>
        <w:numPr>
          <w:ilvl w:val="0"/>
          <w:numId w:val="526"/>
        </w:numPr>
        <w:rPr>
          <w:rFonts w:eastAsia="Batang"/>
          <w:lang w:eastAsia="ko-KR"/>
        </w:rPr>
      </w:pPr>
      <w:r w:rsidRPr="004B3624">
        <w:t>FG18-8 is “Optional with capability signaling”</w:t>
      </w:r>
    </w:p>
    <w:p w14:paraId="143666D1" w14:textId="77777777" w:rsidR="0080153C" w:rsidRPr="0080153C" w:rsidRDefault="0080153C" w:rsidP="0080153C">
      <w:pPr>
        <w:rPr>
          <w:highlight w:val="green"/>
        </w:rPr>
      </w:pPr>
      <w:r w:rsidRPr="0080153C">
        <w:rPr>
          <w:highlight w:val="green"/>
        </w:rPr>
        <w:t>Agreements:</w:t>
      </w:r>
    </w:p>
    <w:p w14:paraId="06132CF5" w14:textId="77777777" w:rsidR="0080153C" w:rsidRPr="0080153C" w:rsidRDefault="0080153C" w:rsidP="003B3421">
      <w:pPr>
        <w:pStyle w:val="ListParagraph"/>
        <w:numPr>
          <w:ilvl w:val="0"/>
          <w:numId w:val="526"/>
        </w:numPr>
      </w:pPr>
      <w:r w:rsidRPr="0080153C">
        <w:t>6-13 is kept as prerequisite feature groups for FG18-2a/3</w:t>
      </w:r>
    </w:p>
    <w:p w14:paraId="10C5E077" w14:textId="77777777" w:rsidR="0080153C" w:rsidRPr="0080153C" w:rsidRDefault="0080153C" w:rsidP="003B3421">
      <w:pPr>
        <w:pStyle w:val="ListParagraph"/>
        <w:numPr>
          <w:ilvl w:val="0"/>
          <w:numId w:val="526"/>
        </w:numPr>
      </w:pPr>
      <w:r w:rsidRPr="0080153C">
        <w:rPr>
          <w:rFonts w:hint="eastAsia"/>
        </w:rPr>
        <w:t>C</w:t>
      </w:r>
      <w:r w:rsidRPr="0080153C">
        <w:t>ontinue discussion on following proposals for FG18-2/2a/2b/3/3a/3b</w:t>
      </w:r>
    </w:p>
    <w:p w14:paraId="1240E9C2" w14:textId="77777777" w:rsidR="0080153C" w:rsidRPr="0080153C" w:rsidRDefault="0080153C" w:rsidP="003B3421">
      <w:pPr>
        <w:pStyle w:val="ListParagraph"/>
        <w:numPr>
          <w:ilvl w:val="1"/>
          <w:numId w:val="526"/>
        </w:numPr>
      </w:pPr>
      <w:r w:rsidRPr="0080153C">
        <w:t>Component 4 is removed</w:t>
      </w:r>
      <w:r w:rsidRPr="0080153C">
        <w:rPr>
          <w:rFonts w:hint="eastAsia"/>
        </w:rPr>
        <w:t xml:space="preserve"> </w:t>
      </w:r>
      <w:r w:rsidRPr="0080153C">
        <w:t>from FG18-2/2a</w:t>
      </w:r>
    </w:p>
    <w:p w14:paraId="5F54779D" w14:textId="77777777" w:rsidR="0080153C" w:rsidRPr="0080153C" w:rsidRDefault="0080153C" w:rsidP="003B3421">
      <w:pPr>
        <w:pStyle w:val="ListParagraph"/>
        <w:numPr>
          <w:ilvl w:val="1"/>
          <w:numId w:val="526"/>
        </w:numPr>
      </w:pPr>
      <w:r w:rsidRPr="0080153C">
        <w:t>The note “[this FG is for synchronous EN-DC]” is kept for FG18-2a/2b/3/3a/3b</w:t>
      </w:r>
    </w:p>
    <w:p w14:paraId="467DAE75" w14:textId="77777777" w:rsidR="0080153C" w:rsidRPr="0080153C" w:rsidRDefault="0080153C" w:rsidP="003B3421">
      <w:pPr>
        <w:pStyle w:val="ListParagraph"/>
        <w:numPr>
          <w:ilvl w:val="1"/>
          <w:numId w:val="526"/>
        </w:numPr>
      </w:pPr>
      <w:r w:rsidRPr="0080153C">
        <w:rPr>
          <w:rFonts w:hint="eastAsia"/>
        </w:rPr>
        <w:t>T</w:t>
      </w:r>
      <w:r w:rsidRPr="0080153C">
        <w:t>he component description for FG18-3a/3b is updated to “UE configured with tdm-patternConfig-r16 can transmit semi-statically configured LTE UL transmissions in all UL subframes not limited to the reference tdm-pattern (only for type 1 UE)”</w:t>
      </w:r>
    </w:p>
    <w:p w14:paraId="6ADEE4A2" w14:textId="7D6DDF8B" w:rsidR="0080153C" w:rsidRPr="001A16CD" w:rsidRDefault="0080153C" w:rsidP="0080153C">
      <w:pPr>
        <w:rPr>
          <w:rFonts w:eastAsia="DengXian"/>
        </w:rPr>
      </w:pPr>
      <w:bookmarkStart w:id="499" w:name="_Hlk42264442"/>
      <w:r w:rsidRPr="001A16CD">
        <w:rPr>
          <w:rFonts w:eastAsia="DengXian" w:hint="eastAsia"/>
          <w:highlight w:val="green"/>
        </w:rPr>
        <w:t>A</w:t>
      </w:r>
      <w:r w:rsidRPr="001A16CD">
        <w:rPr>
          <w:rFonts w:eastAsia="DengXian"/>
          <w:highlight w:val="green"/>
        </w:rPr>
        <w:t>greement:</w:t>
      </w:r>
    </w:p>
    <w:p w14:paraId="03F5F944" w14:textId="77777777" w:rsidR="0080153C" w:rsidRPr="00611E4E" w:rsidRDefault="0080153C" w:rsidP="003B3421">
      <w:pPr>
        <w:pStyle w:val="ListParagraph"/>
        <w:numPr>
          <w:ilvl w:val="0"/>
          <w:numId w:val="526"/>
        </w:numPr>
        <w:rPr>
          <w:rFonts w:eastAsia="Batang"/>
        </w:rPr>
      </w:pPr>
      <w:r w:rsidRPr="0080153C">
        <w:rPr>
          <w:rFonts w:eastAsia="DengXian" w:hint="eastAsia"/>
        </w:rPr>
        <w:t>F</w:t>
      </w:r>
      <w:r w:rsidRPr="0080153C">
        <w:rPr>
          <w:rFonts w:eastAsia="DengXian"/>
        </w:rPr>
        <w:t>G18-3a is split into two separate FGs for FDD-PCell, TDD-PCell, and each of them is per UE</w:t>
      </w:r>
    </w:p>
    <w:p w14:paraId="5437676D" w14:textId="77777777" w:rsidR="0080153C" w:rsidRPr="00611E4E" w:rsidRDefault="0080153C" w:rsidP="0080153C">
      <w:bookmarkStart w:id="500" w:name="_Hlk42132725"/>
      <w:bookmarkEnd w:id="499"/>
      <w:r w:rsidRPr="00611E4E">
        <w:rPr>
          <w:highlight w:val="green"/>
        </w:rPr>
        <w:t>Agreements:</w:t>
      </w:r>
    </w:p>
    <w:p w14:paraId="6C879BB5" w14:textId="77777777" w:rsidR="0080153C" w:rsidRPr="00611E4E" w:rsidRDefault="0080153C" w:rsidP="003B3421">
      <w:pPr>
        <w:pStyle w:val="ListParagraph"/>
        <w:numPr>
          <w:ilvl w:val="0"/>
          <w:numId w:val="526"/>
        </w:numPr>
        <w:rPr>
          <w:rFonts w:eastAsia="Batang"/>
          <w:lang w:eastAsia="ko-KR"/>
        </w:rPr>
      </w:pPr>
      <w:r w:rsidRPr="00611E4E">
        <w:t>6-5 is prerequisite feature group for DL CA with non-aligned frame boundaries for inter-band CA</w:t>
      </w:r>
    </w:p>
    <w:p w14:paraId="296D6A2A" w14:textId="77777777" w:rsidR="0080153C" w:rsidRPr="00611E4E" w:rsidRDefault="0080153C" w:rsidP="003B3421">
      <w:pPr>
        <w:pStyle w:val="ListParagraph"/>
        <w:numPr>
          <w:ilvl w:val="0"/>
          <w:numId w:val="526"/>
        </w:numPr>
        <w:rPr>
          <w:rFonts w:eastAsia="Batang"/>
          <w:lang w:eastAsia="ko-KR"/>
        </w:rPr>
      </w:pPr>
      <w:r w:rsidRPr="00611E4E">
        <w:t>6-6 is prerequisite feature group for UL CA with non-aligned frame boundaries for inter-band CA</w:t>
      </w:r>
    </w:p>
    <w:p w14:paraId="4358B846" w14:textId="37604928" w:rsidR="00781B4E" w:rsidRDefault="00781B4E" w:rsidP="00F82DFD">
      <w:pPr>
        <w:pStyle w:val="Heading4"/>
      </w:pPr>
      <w:bookmarkStart w:id="501" w:name="_Toc41814563"/>
      <w:bookmarkStart w:id="502" w:name="_Toc48234051"/>
      <w:bookmarkEnd w:id="493"/>
      <w:bookmarkEnd w:id="500"/>
      <w:r>
        <w:t>UE features for CLI/RIM</w:t>
      </w:r>
      <w:bookmarkEnd w:id="501"/>
      <w:bookmarkEnd w:id="502"/>
    </w:p>
    <w:p w14:paraId="3DA21DD0" w14:textId="0A3032B7" w:rsidR="00781B4E" w:rsidRPr="00D15E61" w:rsidRDefault="00D3368C" w:rsidP="00781B4E">
      <w:pPr>
        <w:rPr>
          <w:b/>
          <w:bCs/>
          <w:lang w:eastAsia="x-none"/>
        </w:rPr>
      </w:pPr>
      <w:hyperlink r:id="rId1760" w:history="1">
        <w:r w:rsidR="00A84068" w:rsidRPr="00D15E61">
          <w:rPr>
            <w:rStyle w:val="Hyperlink"/>
            <w:b/>
            <w:bCs/>
            <w:lang w:eastAsia="x-none"/>
          </w:rPr>
          <w:t>R1-2004412</w:t>
        </w:r>
      </w:hyperlink>
      <w:r w:rsidR="00781B4E" w:rsidRPr="00D15E61">
        <w:rPr>
          <w:b/>
          <w:bCs/>
          <w:lang w:eastAsia="x-none"/>
        </w:rPr>
        <w:tab/>
        <w:t>Summary on UE features for CLI/RIM</w:t>
      </w:r>
      <w:r w:rsidR="00781B4E" w:rsidRPr="00D15E61">
        <w:rPr>
          <w:b/>
          <w:bCs/>
          <w:lang w:eastAsia="x-none"/>
        </w:rPr>
        <w:tab/>
        <w:t>Moderator (NTT DOCOMO, INC.)</w:t>
      </w:r>
    </w:p>
    <w:p w14:paraId="761641A3" w14:textId="5EA9D661" w:rsidR="000A0337" w:rsidRDefault="000A0337" w:rsidP="00781B4E">
      <w:pPr>
        <w:rPr>
          <w:lang w:eastAsia="x-none"/>
        </w:rPr>
      </w:pPr>
    </w:p>
    <w:p w14:paraId="67A6AFEF" w14:textId="77777777" w:rsidR="000A0337" w:rsidRDefault="00D3368C" w:rsidP="000A0337">
      <w:pPr>
        <w:rPr>
          <w:lang w:eastAsia="x-none"/>
        </w:rPr>
      </w:pPr>
      <w:hyperlink r:id="rId1761" w:history="1">
        <w:r w:rsidR="000A0337">
          <w:rPr>
            <w:rStyle w:val="Hyperlink"/>
            <w:lang w:eastAsia="x-none"/>
          </w:rPr>
          <w:t>R1-2003491</w:t>
        </w:r>
      </w:hyperlink>
      <w:r w:rsidR="000A0337">
        <w:rPr>
          <w:lang w:eastAsia="x-none"/>
        </w:rPr>
        <w:tab/>
        <w:t>Discussion on UE feature for CLI</w:t>
      </w:r>
      <w:r w:rsidR="000A0337">
        <w:rPr>
          <w:lang w:eastAsia="x-none"/>
        </w:rPr>
        <w:tab/>
        <w:t>ZTE</w:t>
      </w:r>
    </w:p>
    <w:p w14:paraId="00B84037" w14:textId="77777777" w:rsidR="000A0337" w:rsidRDefault="00D3368C" w:rsidP="000A0337">
      <w:pPr>
        <w:rPr>
          <w:lang w:eastAsia="x-none"/>
        </w:rPr>
      </w:pPr>
      <w:hyperlink r:id="rId1762" w:history="1">
        <w:r w:rsidR="000A0337">
          <w:rPr>
            <w:rStyle w:val="Hyperlink"/>
            <w:lang w:eastAsia="x-none"/>
          </w:rPr>
          <w:t>R1-2004140</w:t>
        </w:r>
      </w:hyperlink>
      <w:r w:rsidR="000A0337">
        <w:rPr>
          <w:lang w:eastAsia="x-none"/>
        </w:rPr>
        <w:tab/>
        <w:t>Discussion on UE features for NR CLIRIM</w:t>
      </w:r>
      <w:r w:rsidR="000A0337">
        <w:rPr>
          <w:lang w:eastAsia="x-none"/>
        </w:rPr>
        <w:tab/>
        <w:t>LG Electronics</w:t>
      </w:r>
    </w:p>
    <w:p w14:paraId="37843009" w14:textId="77777777" w:rsidR="000A0337" w:rsidRDefault="00D3368C" w:rsidP="000A0337">
      <w:pPr>
        <w:rPr>
          <w:lang w:eastAsia="x-none"/>
        </w:rPr>
      </w:pPr>
      <w:hyperlink r:id="rId1763" w:history="1">
        <w:r w:rsidR="000A0337">
          <w:rPr>
            <w:rStyle w:val="Hyperlink"/>
            <w:lang w:eastAsia="x-none"/>
          </w:rPr>
          <w:t>R1-2004145</w:t>
        </w:r>
      </w:hyperlink>
      <w:r w:rsidR="000A0337">
        <w:rPr>
          <w:lang w:eastAsia="x-none"/>
        </w:rPr>
        <w:tab/>
        <w:t>Rel-16 UE features for CLI/RIM</w:t>
      </w:r>
      <w:r w:rsidR="000A0337">
        <w:rPr>
          <w:lang w:eastAsia="x-none"/>
        </w:rPr>
        <w:tab/>
        <w:t>Huawei, HiSilicon</w:t>
      </w:r>
    </w:p>
    <w:p w14:paraId="653389A2" w14:textId="77777777" w:rsidR="000A0337" w:rsidRDefault="00D3368C" w:rsidP="000A0337">
      <w:pPr>
        <w:rPr>
          <w:lang w:eastAsia="x-none"/>
        </w:rPr>
      </w:pPr>
      <w:hyperlink r:id="rId1764" w:history="1">
        <w:r w:rsidR="000A0337">
          <w:rPr>
            <w:rStyle w:val="Hyperlink"/>
            <w:lang w:eastAsia="x-none"/>
          </w:rPr>
          <w:t>R1-2004411</w:t>
        </w:r>
      </w:hyperlink>
      <w:r w:rsidR="000A0337">
        <w:rPr>
          <w:lang w:eastAsia="x-none"/>
        </w:rPr>
        <w:tab/>
        <w:t>Discussion on UE features for CLI/RIM</w:t>
      </w:r>
      <w:r w:rsidR="000A0337">
        <w:rPr>
          <w:lang w:eastAsia="x-none"/>
        </w:rPr>
        <w:tab/>
        <w:t>NTT DOCOMO, INC.</w:t>
      </w:r>
    </w:p>
    <w:p w14:paraId="0533F248" w14:textId="77777777" w:rsidR="000A0337" w:rsidRDefault="00D3368C" w:rsidP="000A0337">
      <w:pPr>
        <w:rPr>
          <w:lang w:eastAsia="x-none"/>
        </w:rPr>
      </w:pPr>
      <w:hyperlink r:id="rId1765" w:history="1">
        <w:r w:rsidR="000A0337">
          <w:rPr>
            <w:rStyle w:val="Hyperlink"/>
            <w:lang w:eastAsia="x-none"/>
          </w:rPr>
          <w:t>R1-2004486</w:t>
        </w:r>
      </w:hyperlink>
      <w:r w:rsidR="000A0337">
        <w:rPr>
          <w:lang w:eastAsia="x-none"/>
        </w:rPr>
        <w:tab/>
        <w:t>Discussion on UE features for CLI</w:t>
      </w:r>
      <w:r w:rsidR="000A0337">
        <w:rPr>
          <w:lang w:eastAsia="x-none"/>
        </w:rPr>
        <w:tab/>
        <w:t>Qualcomm Incorporated</w:t>
      </w:r>
    </w:p>
    <w:p w14:paraId="34E2733F" w14:textId="77777777" w:rsidR="000A0337" w:rsidRDefault="00D3368C" w:rsidP="000A0337">
      <w:pPr>
        <w:rPr>
          <w:lang w:eastAsia="x-none"/>
        </w:rPr>
      </w:pPr>
      <w:hyperlink r:id="rId1766" w:history="1">
        <w:r w:rsidR="000A0337">
          <w:rPr>
            <w:rStyle w:val="Hyperlink"/>
            <w:lang w:eastAsia="x-none"/>
          </w:rPr>
          <w:t>R1-2004587</w:t>
        </w:r>
      </w:hyperlink>
      <w:r w:rsidR="000A0337">
        <w:rPr>
          <w:lang w:eastAsia="x-none"/>
        </w:rPr>
        <w:tab/>
        <w:t>UE features for CLI/RIM</w:t>
      </w:r>
      <w:r w:rsidR="000A0337">
        <w:rPr>
          <w:lang w:eastAsia="x-none"/>
        </w:rPr>
        <w:tab/>
        <w:t>Ericsson</w:t>
      </w:r>
    </w:p>
    <w:p w14:paraId="34923276" w14:textId="77777777" w:rsidR="000A0337" w:rsidRDefault="000A0337" w:rsidP="00781B4E">
      <w:pPr>
        <w:rPr>
          <w:lang w:eastAsia="x-none"/>
        </w:rPr>
      </w:pPr>
    </w:p>
    <w:p w14:paraId="76BAF25F" w14:textId="77777777" w:rsidR="00D15E61" w:rsidRPr="00D15E61" w:rsidRDefault="00781B4E" w:rsidP="00D15E61">
      <w:pPr>
        <w:rPr>
          <w:bCs/>
        </w:rPr>
      </w:pPr>
      <w:r w:rsidRPr="00D15E61">
        <w:rPr>
          <w:bCs/>
        </w:rPr>
        <w:t xml:space="preserve">[101-e-NR-UEFeatures-CLIRIM-01] </w:t>
      </w:r>
      <w:r w:rsidR="00D15E61" w:rsidRPr="00D15E61">
        <w:rPr>
          <w:bCs/>
        </w:rPr>
        <w:t>– Hiroki (NTT DOCOMO)</w:t>
      </w:r>
    </w:p>
    <w:p w14:paraId="0F5E79E0" w14:textId="17BADCF2" w:rsidR="00781B4E" w:rsidRPr="00D15E61" w:rsidRDefault="00781B4E" w:rsidP="00D15E61">
      <w:pPr>
        <w:rPr>
          <w:bCs/>
        </w:rPr>
      </w:pPr>
      <w:r w:rsidRPr="00D15E61">
        <w:rPr>
          <w:bCs/>
        </w:rPr>
        <w:t>Email discussion/approval on remaining issues on UE features for CLI/RIM (25</w:t>
      </w:r>
      <w:r w:rsidRPr="00D15E61">
        <w:rPr>
          <w:bCs/>
          <w:vertAlign w:val="superscript"/>
        </w:rPr>
        <w:t>th</w:t>
      </w:r>
      <w:r w:rsidRPr="00D15E61">
        <w:rPr>
          <w:bCs/>
        </w:rPr>
        <w:t xml:space="preserve"> – 29</w:t>
      </w:r>
      <w:r w:rsidRPr="00D15E61">
        <w:rPr>
          <w:bCs/>
          <w:vertAlign w:val="superscript"/>
        </w:rPr>
        <w:t>th</w:t>
      </w:r>
      <w:r w:rsidRPr="00D15E61">
        <w:rPr>
          <w:bCs/>
        </w:rPr>
        <w:t xml:space="preserve"> May)</w:t>
      </w:r>
    </w:p>
    <w:p w14:paraId="36763A87" w14:textId="77777777" w:rsidR="00781B4E" w:rsidRPr="00D15E61" w:rsidRDefault="00781B4E" w:rsidP="00D15E61">
      <w:pPr>
        <w:numPr>
          <w:ilvl w:val="0"/>
          <w:numId w:val="61"/>
        </w:numPr>
        <w:spacing w:line="259" w:lineRule="auto"/>
        <w:rPr>
          <w:bCs/>
        </w:rPr>
      </w:pPr>
      <w:r w:rsidRPr="00D15E61">
        <w:rPr>
          <w:rFonts w:hint="eastAsia"/>
          <w:bCs/>
        </w:rPr>
        <w:t>D</w:t>
      </w:r>
      <w:r w:rsidRPr="00D15E61">
        <w:rPr>
          <w:bCs/>
        </w:rPr>
        <w:t>iscuss and decide whether/how to handle licensed/unlicensed differentiation for FG17-1/2</w:t>
      </w:r>
    </w:p>
    <w:p w14:paraId="70B010B3" w14:textId="77777777" w:rsidR="00781B4E" w:rsidRPr="00D15E61" w:rsidRDefault="00781B4E" w:rsidP="00D15E61">
      <w:pPr>
        <w:numPr>
          <w:ilvl w:val="0"/>
          <w:numId w:val="61"/>
        </w:numPr>
        <w:spacing w:line="259" w:lineRule="auto"/>
        <w:rPr>
          <w:bCs/>
        </w:rPr>
      </w:pPr>
      <w:r w:rsidRPr="00D15E61">
        <w:rPr>
          <w:rFonts w:hint="eastAsia"/>
          <w:bCs/>
        </w:rPr>
        <w:t>D</w:t>
      </w:r>
      <w:r w:rsidRPr="00D15E61">
        <w:rPr>
          <w:bCs/>
        </w:rPr>
        <w:t>iscuss and decide whether to keep the current notes for FG17-3/4 or to remove them</w:t>
      </w:r>
    </w:p>
    <w:p w14:paraId="6AECC9F9" w14:textId="77777777" w:rsidR="00D15E61" w:rsidRPr="00D15E61" w:rsidRDefault="00D15E61" w:rsidP="00781B4E">
      <w:pPr>
        <w:rPr>
          <w:b/>
          <w:bCs/>
          <w:lang w:eastAsia="x-none"/>
        </w:rPr>
      </w:pPr>
      <w:r w:rsidRPr="00D15E61">
        <w:rPr>
          <w:b/>
          <w:bCs/>
          <w:lang w:eastAsia="x-none"/>
        </w:rPr>
        <w:t>R1-2004825</w:t>
      </w:r>
      <w:r w:rsidRPr="00D15E61">
        <w:rPr>
          <w:b/>
          <w:bCs/>
          <w:lang w:eastAsia="x-none"/>
        </w:rPr>
        <w:tab/>
        <w:t>Summary on [101-e-NR-UEFeatures-CLIRIM-01]</w:t>
      </w:r>
      <w:r w:rsidRPr="00D15E61">
        <w:rPr>
          <w:b/>
          <w:bCs/>
          <w:lang w:eastAsia="x-none"/>
        </w:rPr>
        <w:tab/>
        <w:t>Moderator (NTT DOCOMO, INC.)</w:t>
      </w:r>
    </w:p>
    <w:p w14:paraId="2E37962E" w14:textId="77777777" w:rsidR="00D15E61" w:rsidRPr="00A04D47" w:rsidRDefault="00D15E61" w:rsidP="00D15E61">
      <w:pPr>
        <w:rPr>
          <w:b/>
          <w:bCs/>
          <w:szCs w:val="20"/>
        </w:rPr>
      </w:pPr>
      <w:r w:rsidRPr="00091D50">
        <w:rPr>
          <w:b/>
          <w:bCs/>
          <w:szCs w:val="20"/>
        </w:rPr>
        <w:t>Decision:</w:t>
      </w:r>
      <w:r>
        <w:rPr>
          <w:szCs w:val="20"/>
        </w:rPr>
        <w:t xml:space="preserve"> As per email decision posted on May 31</w:t>
      </w:r>
      <w:r w:rsidRPr="00FB60F6">
        <w:rPr>
          <w:szCs w:val="20"/>
          <w:vertAlign w:val="superscript"/>
        </w:rPr>
        <w:t>st</w:t>
      </w:r>
      <w:r>
        <w:rPr>
          <w:szCs w:val="20"/>
        </w:rPr>
        <w:t>,</w:t>
      </w:r>
    </w:p>
    <w:p w14:paraId="480B7ED5" w14:textId="78C2F98F" w:rsidR="00781B4E" w:rsidRPr="005F5A51" w:rsidRDefault="00781B4E" w:rsidP="00D15E61">
      <w:pPr>
        <w:rPr>
          <w:highlight w:val="green"/>
        </w:rPr>
      </w:pPr>
      <w:r w:rsidRPr="005F5A51">
        <w:rPr>
          <w:highlight w:val="green"/>
        </w:rPr>
        <w:t>Agreements:</w:t>
      </w:r>
    </w:p>
    <w:p w14:paraId="7C0D91BC" w14:textId="479A9596" w:rsidR="00781B4E" w:rsidRPr="005F5A51" w:rsidRDefault="00781B4E" w:rsidP="003B3421">
      <w:pPr>
        <w:pStyle w:val="ListParagraph"/>
        <w:numPr>
          <w:ilvl w:val="0"/>
          <w:numId w:val="527"/>
        </w:numPr>
      </w:pPr>
      <w:r w:rsidRPr="005F5A51">
        <w:t>Note for FG17-1 and FG17-2</w:t>
      </w:r>
    </w:p>
    <w:p w14:paraId="2F9CC9C4" w14:textId="44AD5A9F" w:rsidR="00781B4E" w:rsidRPr="005F5A51" w:rsidRDefault="00781B4E" w:rsidP="003B3421">
      <w:pPr>
        <w:pStyle w:val="ListParagraph"/>
        <w:numPr>
          <w:ilvl w:val="1"/>
          <w:numId w:val="527"/>
        </w:numPr>
      </w:pPr>
      <w:r w:rsidRPr="005F5A51">
        <w:t>Replace “FFS: whether or how to handle licensed/unlicensed differentiation” by “CLI measurement is not supported in unlicensed bands in Rel-16”</w:t>
      </w:r>
    </w:p>
    <w:p w14:paraId="2CF53068" w14:textId="15D90396" w:rsidR="00781B4E" w:rsidRPr="005F5A51" w:rsidRDefault="00781B4E" w:rsidP="003B3421">
      <w:pPr>
        <w:pStyle w:val="ListParagraph"/>
        <w:numPr>
          <w:ilvl w:val="2"/>
          <w:numId w:val="527"/>
        </w:numPr>
      </w:pPr>
      <w:r w:rsidRPr="005F5A51">
        <w:t>No change on reporting type for FG17-1 and 17-2</w:t>
      </w:r>
    </w:p>
    <w:p w14:paraId="554ED534" w14:textId="77777777" w:rsidR="00781B4E" w:rsidRPr="005F5A51" w:rsidRDefault="00781B4E" w:rsidP="00D15E61">
      <w:pPr>
        <w:rPr>
          <w:highlight w:val="green"/>
        </w:rPr>
      </w:pPr>
      <w:r w:rsidRPr="005F5A51">
        <w:rPr>
          <w:highlight w:val="green"/>
        </w:rPr>
        <w:t>Agreements:</w:t>
      </w:r>
    </w:p>
    <w:p w14:paraId="4C561A69" w14:textId="27475E10" w:rsidR="00781B4E" w:rsidRPr="005F5A51" w:rsidRDefault="00781B4E" w:rsidP="003B3421">
      <w:pPr>
        <w:pStyle w:val="ListParagraph"/>
        <w:numPr>
          <w:ilvl w:val="0"/>
          <w:numId w:val="527"/>
        </w:numPr>
      </w:pPr>
      <w:r w:rsidRPr="005F5A51">
        <w:t>Note for FG17-3 and FG17-4</w:t>
      </w:r>
    </w:p>
    <w:p w14:paraId="1E4004EA" w14:textId="1F51ACD5" w:rsidR="00781B4E" w:rsidRPr="005F5A51" w:rsidRDefault="00781B4E" w:rsidP="003B3421">
      <w:pPr>
        <w:pStyle w:val="ListParagraph"/>
        <w:numPr>
          <w:ilvl w:val="1"/>
          <w:numId w:val="527"/>
        </w:numPr>
      </w:pPr>
      <w:r w:rsidRPr="005F5A51">
        <w:t>Keep the current notes i.e., remove brackets, and add “(How to capture this sentence is up to RAN2)”</w:t>
      </w:r>
    </w:p>
    <w:p w14:paraId="2AC01B62" w14:textId="7F14DE87" w:rsidR="00781B4E" w:rsidRDefault="00781B4E" w:rsidP="000A0337">
      <w:pPr>
        <w:pStyle w:val="Heading4"/>
      </w:pPr>
      <w:bookmarkStart w:id="503" w:name="_Toc41814564"/>
      <w:bookmarkStart w:id="504" w:name="_Toc48234052"/>
      <w:r>
        <w:t>UE features for TEIs</w:t>
      </w:r>
      <w:bookmarkEnd w:id="503"/>
      <w:bookmarkEnd w:id="504"/>
    </w:p>
    <w:p w14:paraId="26E743B0" w14:textId="46C9E8A9" w:rsidR="00781B4E" w:rsidRPr="003D10C1" w:rsidRDefault="00D3368C" w:rsidP="00781B4E">
      <w:pPr>
        <w:rPr>
          <w:b/>
          <w:bCs/>
          <w:lang w:eastAsia="x-none"/>
        </w:rPr>
      </w:pPr>
      <w:hyperlink r:id="rId1767" w:history="1">
        <w:r w:rsidR="00A84068" w:rsidRPr="003D10C1">
          <w:rPr>
            <w:rStyle w:val="Hyperlink"/>
            <w:b/>
            <w:bCs/>
            <w:lang w:eastAsia="x-none"/>
          </w:rPr>
          <w:t>R1-2004414</w:t>
        </w:r>
      </w:hyperlink>
      <w:r w:rsidR="00781B4E" w:rsidRPr="003D10C1">
        <w:rPr>
          <w:b/>
          <w:bCs/>
          <w:lang w:eastAsia="x-none"/>
        </w:rPr>
        <w:tab/>
        <w:t>Summary on UE features for TEIs</w:t>
      </w:r>
      <w:r w:rsidR="00781B4E" w:rsidRPr="003D10C1">
        <w:rPr>
          <w:b/>
          <w:bCs/>
          <w:lang w:eastAsia="x-none"/>
        </w:rPr>
        <w:tab/>
        <w:t>Moderator (NTT DOCOMO, INC.)</w:t>
      </w:r>
    </w:p>
    <w:p w14:paraId="4AEF71A3" w14:textId="474FA6C4" w:rsidR="003D10C1" w:rsidRDefault="003D10C1" w:rsidP="00781B4E">
      <w:pPr>
        <w:rPr>
          <w:lang w:eastAsia="x-none"/>
        </w:rPr>
      </w:pPr>
    </w:p>
    <w:p w14:paraId="31AD7392" w14:textId="77777777" w:rsidR="0042405F" w:rsidRDefault="00D3368C" w:rsidP="0042405F">
      <w:pPr>
        <w:rPr>
          <w:lang w:eastAsia="x-none"/>
        </w:rPr>
      </w:pPr>
      <w:hyperlink r:id="rId1768" w:history="1">
        <w:r w:rsidR="0042405F">
          <w:rPr>
            <w:rStyle w:val="Hyperlink"/>
            <w:lang w:eastAsia="x-none"/>
          </w:rPr>
          <w:t>R1-2003422</w:t>
        </w:r>
      </w:hyperlink>
      <w:r w:rsidR="0042405F">
        <w:rPr>
          <w:lang w:eastAsia="x-none"/>
        </w:rPr>
        <w:tab/>
        <w:t>Discussion on UE features for TEI 14-7</w:t>
      </w:r>
      <w:r w:rsidR="0042405F">
        <w:rPr>
          <w:lang w:eastAsia="x-none"/>
        </w:rPr>
        <w:tab/>
        <w:t>vivo</w:t>
      </w:r>
    </w:p>
    <w:p w14:paraId="663785C6" w14:textId="77777777" w:rsidR="0042405F" w:rsidRDefault="00D3368C" w:rsidP="0042405F">
      <w:pPr>
        <w:rPr>
          <w:lang w:eastAsia="x-none"/>
        </w:rPr>
      </w:pPr>
      <w:hyperlink r:id="rId1769" w:history="1">
        <w:r w:rsidR="0042405F">
          <w:rPr>
            <w:rStyle w:val="Hyperlink"/>
            <w:lang w:eastAsia="x-none"/>
          </w:rPr>
          <w:t>R1-2003478</w:t>
        </w:r>
      </w:hyperlink>
      <w:r w:rsidR="0042405F">
        <w:rPr>
          <w:lang w:eastAsia="x-none"/>
        </w:rPr>
        <w:tab/>
        <w:t>NR TEI UE features</w:t>
      </w:r>
      <w:r w:rsidR="0042405F">
        <w:rPr>
          <w:lang w:eastAsia="x-none"/>
        </w:rPr>
        <w:tab/>
        <w:t>ZTE</w:t>
      </w:r>
    </w:p>
    <w:p w14:paraId="7B13DFAF" w14:textId="77777777" w:rsidR="0042405F" w:rsidRDefault="00D3368C" w:rsidP="0042405F">
      <w:pPr>
        <w:rPr>
          <w:lang w:eastAsia="x-none"/>
        </w:rPr>
      </w:pPr>
      <w:hyperlink r:id="rId1770" w:history="1">
        <w:r w:rsidR="0042405F">
          <w:rPr>
            <w:rStyle w:val="Hyperlink"/>
            <w:lang w:eastAsia="x-none"/>
          </w:rPr>
          <w:t>R1-2003604</w:t>
        </w:r>
      </w:hyperlink>
      <w:r w:rsidR="0042405F">
        <w:rPr>
          <w:lang w:eastAsia="x-none"/>
        </w:rPr>
        <w:tab/>
        <w:t>Discussion on UE features for TEI</w:t>
      </w:r>
      <w:r w:rsidR="0042405F">
        <w:rPr>
          <w:lang w:eastAsia="x-none"/>
        </w:rPr>
        <w:tab/>
        <w:t>CATT</w:t>
      </w:r>
    </w:p>
    <w:p w14:paraId="447925D9" w14:textId="77777777" w:rsidR="0042405F" w:rsidRDefault="00D3368C" w:rsidP="0042405F">
      <w:pPr>
        <w:rPr>
          <w:lang w:eastAsia="x-none"/>
        </w:rPr>
      </w:pPr>
      <w:hyperlink r:id="rId1771" w:history="1">
        <w:r w:rsidR="0042405F">
          <w:rPr>
            <w:rStyle w:val="Hyperlink"/>
            <w:lang w:eastAsia="x-none"/>
          </w:rPr>
          <w:t>R1-2003691</w:t>
        </w:r>
      </w:hyperlink>
      <w:r w:rsidR="0042405F">
        <w:rPr>
          <w:lang w:eastAsia="x-none"/>
        </w:rPr>
        <w:tab/>
        <w:t>Views on Rel-16 UE features for NR TEIs</w:t>
      </w:r>
      <w:r w:rsidR="0042405F">
        <w:rPr>
          <w:lang w:eastAsia="x-none"/>
        </w:rPr>
        <w:tab/>
        <w:t>MediaTek Inc.</w:t>
      </w:r>
    </w:p>
    <w:p w14:paraId="76ADD79C" w14:textId="77777777" w:rsidR="0042405F" w:rsidRDefault="00D3368C" w:rsidP="0042405F">
      <w:pPr>
        <w:rPr>
          <w:lang w:eastAsia="x-none"/>
        </w:rPr>
      </w:pPr>
      <w:hyperlink r:id="rId1772" w:history="1">
        <w:r w:rsidR="0042405F">
          <w:rPr>
            <w:rStyle w:val="Hyperlink"/>
            <w:lang w:eastAsia="x-none"/>
          </w:rPr>
          <w:t>R1-2003761</w:t>
        </w:r>
      </w:hyperlink>
      <w:r w:rsidR="0042405F">
        <w:rPr>
          <w:lang w:eastAsia="x-none"/>
        </w:rPr>
        <w:tab/>
        <w:t>UE features for NR TEI</w:t>
      </w:r>
      <w:r w:rsidR="0042405F">
        <w:rPr>
          <w:lang w:eastAsia="x-none"/>
        </w:rPr>
        <w:tab/>
        <w:t>Intel Corporation</w:t>
      </w:r>
    </w:p>
    <w:p w14:paraId="06357D74" w14:textId="77777777" w:rsidR="0042405F" w:rsidRDefault="00D3368C" w:rsidP="0042405F">
      <w:pPr>
        <w:rPr>
          <w:lang w:eastAsia="x-none"/>
        </w:rPr>
      </w:pPr>
      <w:hyperlink r:id="rId1773" w:history="1">
        <w:r w:rsidR="0042405F">
          <w:rPr>
            <w:rStyle w:val="Hyperlink"/>
            <w:lang w:eastAsia="x-none"/>
          </w:rPr>
          <w:t>R1-2004061</w:t>
        </w:r>
      </w:hyperlink>
      <w:r w:rsidR="0042405F">
        <w:rPr>
          <w:lang w:eastAsia="x-none"/>
        </w:rPr>
        <w:tab/>
        <w:t>Discussion on Rel-16 UE features for TEIs</w:t>
      </w:r>
      <w:r w:rsidR="0042405F">
        <w:rPr>
          <w:lang w:eastAsia="x-none"/>
        </w:rPr>
        <w:tab/>
        <w:t>OPPO</w:t>
      </w:r>
    </w:p>
    <w:p w14:paraId="4D1A6F55" w14:textId="77777777" w:rsidR="0042405F" w:rsidRDefault="00D3368C" w:rsidP="0042405F">
      <w:pPr>
        <w:rPr>
          <w:lang w:eastAsia="x-none"/>
        </w:rPr>
      </w:pPr>
      <w:hyperlink r:id="rId1774" w:history="1">
        <w:r w:rsidR="0042405F">
          <w:rPr>
            <w:rStyle w:val="Hyperlink"/>
            <w:lang w:eastAsia="x-none"/>
          </w:rPr>
          <w:t>R1-2004161</w:t>
        </w:r>
      </w:hyperlink>
      <w:r w:rsidR="0042405F">
        <w:rPr>
          <w:lang w:eastAsia="x-none"/>
        </w:rPr>
        <w:tab/>
        <w:t>Discussion on Rel-16 UE features for TEIs</w:t>
      </w:r>
      <w:r w:rsidR="0042405F">
        <w:rPr>
          <w:lang w:eastAsia="x-none"/>
        </w:rPr>
        <w:tab/>
        <w:t>Huawei, HiSilicon</w:t>
      </w:r>
    </w:p>
    <w:p w14:paraId="0A2DDF75" w14:textId="77777777" w:rsidR="0042405F" w:rsidRDefault="00D3368C" w:rsidP="0042405F">
      <w:pPr>
        <w:rPr>
          <w:lang w:eastAsia="x-none"/>
        </w:rPr>
      </w:pPr>
      <w:hyperlink r:id="rId1775" w:history="1">
        <w:r w:rsidR="0042405F">
          <w:rPr>
            <w:rStyle w:val="Hyperlink"/>
            <w:lang w:eastAsia="x-none"/>
          </w:rPr>
          <w:t>R1-2004177</w:t>
        </w:r>
      </w:hyperlink>
      <w:r w:rsidR="0042405F">
        <w:rPr>
          <w:lang w:eastAsia="x-none"/>
        </w:rPr>
        <w:tab/>
        <w:t>Remaining issues of UE features for TEIs</w:t>
      </w:r>
      <w:r w:rsidR="0042405F">
        <w:rPr>
          <w:lang w:eastAsia="x-none"/>
        </w:rPr>
        <w:tab/>
        <w:t>Ericsson</w:t>
      </w:r>
    </w:p>
    <w:p w14:paraId="1CE23B3C" w14:textId="77777777" w:rsidR="0042405F" w:rsidRDefault="00D3368C" w:rsidP="0042405F">
      <w:pPr>
        <w:rPr>
          <w:lang w:eastAsia="x-none"/>
        </w:rPr>
      </w:pPr>
      <w:hyperlink r:id="rId1776" w:history="1">
        <w:r w:rsidR="0042405F">
          <w:rPr>
            <w:rStyle w:val="Hyperlink"/>
            <w:lang w:eastAsia="x-none"/>
          </w:rPr>
          <w:t>R1-2004413</w:t>
        </w:r>
      </w:hyperlink>
      <w:r w:rsidR="0042405F">
        <w:rPr>
          <w:lang w:eastAsia="x-none"/>
        </w:rPr>
        <w:tab/>
        <w:t>Discussion on UE features for NR TEI</w:t>
      </w:r>
      <w:r w:rsidR="0042405F">
        <w:rPr>
          <w:lang w:eastAsia="x-none"/>
        </w:rPr>
        <w:tab/>
        <w:t>NTT DOCOMO, INC.</w:t>
      </w:r>
    </w:p>
    <w:p w14:paraId="2E073B53" w14:textId="77777777" w:rsidR="0042405F" w:rsidRDefault="00D3368C" w:rsidP="0042405F">
      <w:pPr>
        <w:rPr>
          <w:lang w:eastAsia="x-none"/>
        </w:rPr>
      </w:pPr>
      <w:hyperlink r:id="rId1777" w:history="1">
        <w:r w:rsidR="0042405F">
          <w:rPr>
            <w:rStyle w:val="Hyperlink"/>
            <w:lang w:eastAsia="x-none"/>
          </w:rPr>
          <w:t>R1-2004487</w:t>
        </w:r>
      </w:hyperlink>
      <w:r w:rsidR="0042405F">
        <w:rPr>
          <w:lang w:eastAsia="x-none"/>
        </w:rPr>
        <w:tab/>
        <w:t>Discussion on UE features for TEIs</w:t>
      </w:r>
      <w:r w:rsidR="0042405F">
        <w:rPr>
          <w:lang w:eastAsia="x-none"/>
        </w:rPr>
        <w:tab/>
        <w:t>Qualcomm Incorporated</w:t>
      </w:r>
    </w:p>
    <w:p w14:paraId="667BA06A" w14:textId="77777777" w:rsidR="0042405F" w:rsidRDefault="00D3368C" w:rsidP="0042405F">
      <w:pPr>
        <w:rPr>
          <w:lang w:eastAsia="x-none"/>
        </w:rPr>
      </w:pPr>
      <w:hyperlink r:id="rId1778" w:history="1">
        <w:r w:rsidR="0042405F">
          <w:rPr>
            <w:rStyle w:val="Hyperlink"/>
            <w:lang w:eastAsia="x-none"/>
          </w:rPr>
          <w:t>R1-2004569</w:t>
        </w:r>
      </w:hyperlink>
      <w:r w:rsidR="0042405F">
        <w:rPr>
          <w:lang w:eastAsia="x-none"/>
        </w:rPr>
        <w:tab/>
        <w:t>On UE features for TEIs</w:t>
      </w:r>
      <w:r w:rsidR="0042405F">
        <w:rPr>
          <w:lang w:eastAsia="x-none"/>
        </w:rPr>
        <w:tab/>
        <w:t>Nokia, Nokia Shanghai Bell</w:t>
      </w:r>
    </w:p>
    <w:p w14:paraId="55BD85D8" w14:textId="77777777" w:rsidR="0042405F" w:rsidRDefault="0042405F" w:rsidP="00781B4E">
      <w:pPr>
        <w:rPr>
          <w:lang w:eastAsia="x-none"/>
        </w:rPr>
      </w:pPr>
    </w:p>
    <w:p w14:paraId="2C806A2E" w14:textId="77777777" w:rsidR="003D10C1" w:rsidRPr="003D10C1" w:rsidRDefault="00781B4E" w:rsidP="00781B4E">
      <w:pPr>
        <w:rPr>
          <w:bCs/>
        </w:rPr>
      </w:pPr>
      <w:r w:rsidRPr="003D10C1">
        <w:rPr>
          <w:bCs/>
        </w:rPr>
        <w:t xml:space="preserve">[101-e-NR-UEFeatures-TEIs-01] </w:t>
      </w:r>
      <w:r w:rsidR="003D10C1" w:rsidRPr="003D10C1">
        <w:rPr>
          <w:bCs/>
        </w:rPr>
        <w:t>– Hiroki (NTT DOCOMO)</w:t>
      </w:r>
    </w:p>
    <w:p w14:paraId="111C7C8D" w14:textId="6C20F0FC" w:rsidR="00781B4E" w:rsidRPr="003D10C1" w:rsidRDefault="00781B4E" w:rsidP="00781B4E">
      <w:pPr>
        <w:rPr>
          <w:bCs/>
        </w:rPr>
      </w:pPr>
      <w:r w:rsidRPr="003D10C1">
        <w:rPr>
          <w:bCs/>
        </w:rPr>
        <w:t>Email discussion/approval on feature group structure for NR TEI (25</w:t>
      </w:r>
      <w:r w:rsidRPr="003D10C1">
        <w:rPr>
          <w:bCs/>
          <w:vertAlign w:val="superscript"/>
        </w:rPr>
        <w:t>th</w:t>
      </w:r>
      <w:r w:rsidRPr="003D10C1">
        <w:rPr>
          <w:bCs/>
        </w:rPr>
        <w:t xml:space="preserve"> – 27</w:t>
      </w:r>
      <w:r w:rsidRPr="003D10C1">
        <w:rPr>
          <w:bCs/>
          <w:vertAlign w:val="superscript"/>
        </w:rPr>
        <w:t>th</w:t>
      </w:r>
      <w:r w:rsidRPr="003D10C1">
        <w:rPr>
          <w:bCs/>
        </w:rPr>
        <w:t xml:space="preserve"> May)</w:t>
      </w:r>
    </w:p>
    <w:p w14:paraId="0CE2D6E3" w14:textId="77777777" w:rsidR="00781B4E" w:rsidRPr="003D10C1" w:rsidRDefault="00781B4E" w:rsidP="0058702E">
      <w:pPr>
        <w:numPr>
          <w:ilvl w:val="0"/>
          <w:numId w:val="61"/>
        </w:numPr>
        <w:rPr>
          <w:bCs/>
        </w:rPr>
      </w:pPr>
      <w:r w:rsidRPr="003D10C1">
        <w:rPr>
          <w:bCs/>
        </w:rPr>
        <w:t>Discuss and decide whether FG14-5a (Half-duplex UE behaviour in TDD CA with different SCS) is kept or removed</w:t>
      </w:r>
    </w:p>
    <w:p w14:paraId="755A75A3" w14:textId="77777777" w:rsidR="00781B4E" w:rsidRPr="003D10C1" w:rsidRDefault="00781B4E" w:rsidP="0058702E">
      <w:pPr>
        <w:numPr>
          <w:ilvl w:val="0"/>
          <w:numId w:val="61"/>
        </w:numPr>
        <w:rPr>
          <w:bCs/>
        </w:rPr>
      </w:pPr>
      <w:r w:rsidRPr="003D10C1">
        <w:rPr>
          <w:bCs/>
        </w:rPr>
        <w:t>Discuss and decide whether FG14-7 (New capability for beamSwitchTiming values of 224 and 336) is kept or removed</w:t>
      </w:r>
    </w:p>
    <w:p w14:paraId="2A5FF0BE" w14:textId="77777777" w:rsidR="00781B4E" w:rsidRPr="003D10C1" w:rsidRDefault="00781B4E" w:rsidP="0058702E">
      <w:pPr>
        <w:numPr>
          <w:ilvl w:val="0"/>
          <w:numId w:val="61"/>
        </w:numPr>
        <w:rPr>
          <w:bCs/>
        </w:rPr>
      </w:pPr>
      <w:r w:rsidRPr="003D10C1">
        <w:rPr>
          <w:bCs/>
        </w:rPr>
        <w:t>Discuss and decide whether FG14-8 (Active BWP when receiving the CSI triggering DCI and when receiving the associated CSI-RS) is kept or removed</w:t>
      </w:r>
    </w:p>
    <w:p w14:paraId="3DA36CAF" w14:textId="77777777" w:rsidR="00781B4E" w:rsidRPr="003D10C1" w:rsidRDefault="00781B4E" w:rsidP="0058702E">
      <w:pPr>
        <w:numPr>
          <w:ilvl w:val="0"/>
          <w:numId w:val="61"/>
        </w:numPr>
        <w:rPr>
          <w:bCs/>
        </w:rPr>
      </w:pPr>
      <w:r w:rsidRPr="003D10C1">
        <w:rPr>
          <w:rFonts w:hint="eastAsia"/>
          <w:bCs/>
        </w:rPr>
        <w:t>D</w:t>
      </w:r>
      <w:r w:rsidRPr="003D10C1">
        <w:rPr>
          <w:bCs/>
        </w:rPr>
        <w:t>iscuss and decide capability signaling design for FG(s) decided to be kept/added in this email discussion (if any)</w:t>
      </w:r>
    </w:p>
    <w:p w14:paraId="1F9306D9" w14:textId="77777777" w:rsidR="00D24985" w:rsidRPr="00D24985" w:rsidRDefault="00D24985" w:rsidP="00D24985">
      <w:pPr>
        <w:rPr>
          <w:b/>
        </w:rPr>
      </w:pPr>
      <w:r w:rsidRPr="00D24985">
        <w:rPr>
          <w:b/>
        </w:rPr>
        <w:t>R1-2004826</w:t>
      </w:r>
      <w:r w:rsidRPr="00D24985">
        <w:rPr>
          <w:b/>
        </w:rPr>
        <w:tab/>
        <w:t>Summary on [101-e-NR-UEFeatures-TEIs-01]</w:t>
      </w:r>
      <w:r w:rsidRPr="00D24985">
        <w:rPr>
          <w:b/>
        </w:rPr>
        <w:tab/>
        <w:t>Moderator (NTT DOCOMO, INC.)</w:t>
      </w:r>
    </w:p>
    <w:p w14:paraId="670F9B31" w14:textId="77777777" w:rsidR="00D24985" w:rsidRPr="00A04D47" w:rsidRDefault="00D24985" w:rsidP="00D24985">
      <w:pPr>
        <w:rPr>
          <w:b/>
          <w:bCs/>
          <w:szCs w:val="20"/>
        </w:rPr>
      </w:pPr>
      <w:r w:rsidRPr="00091D50">
        <w:rPr>
          <w:b/>
          <w:bCs/>
          <w:szCs w:val="20"/>
        </w:rPr>
        <w:t>Decision:</w:t>
      </w:r>
      <w:r>
        <w:rPr>
          <w:szCs w:val="20"/>
        </w:rPr>
        <w:t xml:space="preserve"> As per email decision posted on May 31</w:t>
      </w:r>
      <w:r w:rsidRPr="00FB60F6">
        <w:rPr>
          <w:szCs w:val="20"/>
          <w:vertAlign w:val="superscript"/>
        </w:rPr>
        <w:t>st</w:t>
      </w:r>
      <w:r>
        <w:rPr>
          <w:szCs w:val="20"/>
        </w:rPr>
        <w:t>,</w:t>
      </w:r>
    </w:p>
    <w:p w14:paraId="14A00AE7" w14:textId="03BEB354" w:rsidR="00781B4E" w:rsidRDefault="00781B4E" w:rsidP="00D24985">
      <w:pPr>
        <w:rPr>
          <w:bCs/>
        </w:rPr>
      </w:pPr>
      <w:r w:rsidRPr="004E6EE7">
        <w:rPr>
          <w:bCs/>
          <w:highlight w:val="green"/>
        </w:rPr>
        <w:t>Agreements</w:t>
      </w:r>
      <w:r>
        <w:rPr>
          <w:bCs/>
        </w:rPr>
        <w:t>:</w:t>
      </w:r>
    </w:p>
    <w:p w14:paraId="5ACF0B4B" w14:textId="77777777" w:rsidR="00781B4E" w:rsidRPr="004E6EE7" w:rsidRDefault="00781B4E" w:rsidP="0040180B">
      <w:pPr>
        <w:numPr>
          <w:ilvl w:val="0"/>
          <w:numId w:val="161"/>
        </w:numPr>
      </w:pPr>
      <w:r w:rsidRPr="004E6EE7">
        <w:t>FG14-8 is kept in the UE features list for NR TEIs</w:t>
      </w:r>
    </w:p>
    <w:p w14:paraId="53F1321B" w14:textId="77777777" w:rsidR="00781B4E" w:rsidRPr="004E6EE7" w:rsidRDefault="00781B4E" w:rsidP="0040180B">
      <w:pPr>
        <w:numPr>
          <w:ilvl w:val="1"/>
          <w:numId w:val="161"/>
        </w:numPr>
      </w:pPr>
      <w:r w:rsidRPr="004E6EE7">
        <w:t>“TBD” is removed from prerequisite feature groups for FG14-8</w:t>
      </w:r>
    </w:p>
    <w:p w14:paraId="671C2B4B" w14:textId="77777777" w:rsidR="00781B4E" w:rsidRPr="004E6EE7" w:rsidRDefault="00781B4E" w:rsidP="0040180B">
      <w:pPr>
        <w:numPr>
          <w:ilvl w:val="1"/>
          <w:numId w:val="161"/>
        </w:numPr>
      </w:pPr>
      <w:r w:rsidRPr="004E6EE7">
        <w:rPr>
          <w:rFonts w:hint="eastAsia"/>
        </w:rPr>
        <w:t>T</w:t>
      </w:r>
      <w:r w:rsidRPr="004E6EE7">
        <w:t>he FG name and component are changed to “CSI trigger states containing non-active BWP”</w:t>
      </w:r>
    </w:p>
    <w:p w14:paraId="3EB5D541" w14:textId="77777777" w:rsidR="00781B4E" w:rsidRPr="004E6EE7" w:rsidRDefault="00781B4E" w:rsidP="0040180B">
      <w:pPr>
        <w:numPr>
          <w:ilvl w:val="1"/>
          <w:numId w:val="161"/>
        </w:numPr>
      </w:pPr>
      <w:r w:rsidRPr="004E6EE7">
        <w:t>RAN1 agreements for the TEI “CSI trigger states containing non-active BWP” is added in the note</w:t>
      </w:r>
    </w:p>
    <w:p w14:paraId="60C305DD" w14:textId="77777777" w:rsidR="00781B4E" w:rsidRPr="001108C2" w:rsidRDefault="00781B4E" w:rsidP="0040180B">
      <w:pPr>
        <w:numPr>
          <w:ilvl w:val="1"/>
          <w:numId w:val="161"/>
        </w:numPr>
      </w:pPr>
      <w:r w:rsidRPr="001108C2">
        <w:rPr>
          <w:rFonts w:hint="eastAsia"/>
        </w:rPr>
        <w:t>F</w:t>
      </w:r>
      <w:r w:rsidRPr="001108C2">
        <w:t>FS: necessary TP due to introduction of this FG</w:t>
      </w:r>
    </w:p>
    <w:p w14:paraId="379D9704" w14:textId="77777777" w:rsidR="00D24985" w:rsidRDefault="00D24985" w:rsidP="00781B4E">
      <w:pPr>
        <w:rPr>
          <w:bCs/>
        </w:rPr>
      </w:pPr>
    </w:p>
    <w:p w14:paraId="34C4D4AA" w14:textId="42C26B5D" w:rsidR="00781B4E" w:rsidRPr="001108C2" w:rsidRDefault="00781B4E" w:rsidP="00781B4E">
      <w:pPr>
        <w:rPr>
          <w:bCs/>
        </w:rPr>
      </w:pPr>
      <w:r w:rsidRPr="001108C2">
        <w:rPr>
          <w:bCs/>
        </w:rPr>
        <w:t>Proposals 1 &amp; 2 + FFS of the above agreement, till 6/2</w:t>
      </w:r>
    </w:p>
    <w:p w14:paraId="1AD8DE32" w14:textId="4E0102A3" w:rsidR="00D24985" w:rsidRPr="00A04D47" w:rsidRDefault="00D24985" w:rsidP="00D24985">
      <w:pPr>
        <w:rPr>
          <w:b/>
          <w:bCs/>
          <w:szCs w:val="20"/>
        </w:rPr>
      </w:pPr>
      <w:r w:rsidRPr="00091D50">
        <w:rPr>
          <w:b/>
          <w:bCs/>
          <w:szCs w:val="20"/>
        </w:rPr>
        <w:t>Decision:</w:t>
      </w:r>
      <w:r>
        <w:rPr>
          <w:szCs w:val="20"/>
        </w:rPr>
        <w:t xml:space="preserve"> As per email decision posted on June </w:t>
      </w:r>
      <w:r w:rsidR="00700D5D">
        <w:rPr>
          <w:szCs w:val="20"/>
        </w:rPr>
        <w:t>3</w:t>
      </w:r>
      <w:r w:rsidR="00700D5D" w:rsidRPr="00700D5D">
        <w:rPr>
          <w:szCs w:val="20"/>
          <w:vertAlign w:val="superscript"/>
        </w:rPr>
        <w:t>rd</w:t>
      </w:r>
      <w:r>
        <w:rPr>
          <w:szCs w:val="20"/>
        </w:rPr>
        <w:t>,</w:t>
      </w:r>
    </w:p>
    <w:p w14:paraId="120ECA2A" w14:textId="77777777" w:rsidR="00781B4E" w:rsidRPr="001108C2" w:rsidRDefault="00781B4E" w:rsidP="00781B4E">
      <w:pPr>
        <w:rPr>
          <w:highlight w:val="green"/>
        </w:rPr>
      </w:pPr>
      <w:r w:rsidRPr="001108C2">
        <w:rPr>
          <w:highlight w:val="green"/>
        </w:rPr>
        <w:t>Agreements:</w:t>
      </w:r>
    </w:p>
    <w:p w14:paraId="5C6E6886" w14:textId="77777777" w:rsidR="00781B4E" w:rsidRPr="001108C2" w:rsidRDefault="00781B4E" w:rsidP="0040180B">
      <w:pPr>
        <w:numPr>
          <w:ilvl w:val="0"/>
          <w:numId w:val="161"/>
        </w:numPr>
      </w:pPr>
      <w:r w:rsidRPr="001108C2">
        <w:t>FG[14-5a] is removed from the UE features list for NR TEIs</w:t>
      </w:r>
    </w:p>
    <w:p w14:paraId="12ACD086" w14:textId="77777777" w:rsidR="00781B4E" w:rsidRPr="001108C2" w:rsidRDefault="00781B4E" w:rsidP="0040180B">
      <w:pPr>
        <w:numPr>
          <w:ilvl w:val="0"/>
          <w:numId w:val="161"/>
        </w:numPr>
      </w:pPr>
      <w:r w:rsidRPr="001108C2">
        <w:t>FG14-7 is kept in the UE features list for NR TEIs</w:t>
      </w:r>
    </w:p>
    <w:p w14:paraId="0AC8511E" w14:textId="77777777" w:rsidR="00781B4E" w:rsidRPr="001108C2" w:rsidRDefault="00781B4E" w:rsidP="0040180B">
      <w:pPr>
        <w:numPr>
          <w:ilvl w:val="1"/>
          <w:numId w:val="161"/>
        </w:numPr>
      </w:pPr>
      <w:r w:rsidRPr="001108C2">
        <w:t>Update the component to “Indicates the minimum number of required OFDM symbols {224, 336} between the DCI triggering aperiodic CSI-RS and the corresponding aperiodic CSI-RS transmission in a CSI-RS resource set configured with repetition ‘ON’”</w:t>
      </w:r>
    </w:p>
    <w:p w14:paraId="41DC945C" w14:textId="77777777" w:rsidR="00781B4E" w:rsidRPr="001108C2" w:rsidRDefault="00781B4E" w:rsidP="0040180B">
      <w:pPr>
        <w:numPr>
          <w:ilvl w:val="1"/>
          <w:numId w:val="161"/>
        </w:numPr>
      </w:pPr>
      <w:r w:rsidRPr="001108C2">
        <w:lastRenderedPageBreak/>
        <w:t>Prerequisite feature group for FG14-7 is “2-28”</w:t>
      </w:r>
    </w:p>
    <w:p w14:paraId="46346A8F" w14:textId="77777777" w:rsidR="00781B4E" w:rsidRPr="001108C2" w:rsidRDefault="00781B4E" w:rsidP="0040180B">
      <w:pPr>
        <w:numPr>
          <w:ilvl w:val="1"/>
          <w:numId w:val="161"/>
        </w:numPr>
      </w:pPr>
      <w:r w:rsidRPr="001108C2">
        <w:t>Candidate values for FG14-7 are {224, 336}</w:t>
      </w:r>
    </w:p>
    <w:p w14:paraId="63E8C152" w14:textId="77777777" w:rsidR="00781B4E" w:rsidRPr="001108C2" w:rsidRDefault="00781B4E" w:rsidP="0040180B">
      <w:pPr>
        <w:numPr>
          <w:ilvl w:val="0"/>
          <w:numId w:val="161"/>
        </w:numPr>
      </w:pPr>
      <w:r w:rsidRPr="001108C2">
        <w:t>Adopt following TP for TS38.214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781B4E" w14:paraId="4C3A7488" w14:textId="77777777" w:rsidTr="00D24985">
        <w:tc>
          <w:tcPr>
            <w:tcW w:w="10457" w:type="dxa"/>
            <w:shd w:val="clear" w:color="auto" w:fill="auto"/>
          </w:tcPr>
          <w:p w14:paraId="734D4AAA" w14:textId="77777777" w:rsidR="00781B4E" w:rsidRPr="002D009B" w:rsidRDefault="00781B4E" w:rsidP="0014568B">
            <w:pPr>
              <w:spacing w:before="100" w:beforeAutospacing="1"/>
              <w:rPr>
                <w:rFonts w:eastAsia="SimSun"/>
                <w:sz w:val="22"/>
                <w:szCs w:val="22"/>
              </w:rPr>
            </w:pPr>
            <w:r w:rsidRPr="002D009B">
              <w:rPr>
                <w:rFonts w:eastAsia="SimSun"/>
                <w:color w:val="000000"/>
                <w:sz w:val="22"/>
                <w:szCs w:val="22"/>
              </w:rPr>
              <w:t>5.2.1.5.1</w:t>
            </w:r>
            <w:r w:rsidRPr="002D009B">
              <w:rPr>
                <w:rFonts w:eastAsia="SimSun"/>
                <w:color w:val="000000"/>
                <w:sz w:val="22"/>
                <w:szCs w:val="22"/>
              </w:rPr>
              <w:tab/>
              <w:t>Aperiodic CSI Reporting/Aperiodic CSI-RS when the triggering PDCCH and the CSI-RS have the same numerology</w:t>
            </w:r>
          </w:p>
          <w:p w14:paraId="773660D4" w14:textId="77777777" w:rsidR="00781B4E" w:rsidRPr="002D009B" w:rsidRDefault="00781B4E" w:rsidP="0014568B">
            <w:pPr>
              <w:snapToGrid w:val="0"/>
              <w:spacing w:before="120" w:afterLines="50" w:after="120"/>
              <w:jc w:val="both"/>
              <w:rPr>
                <w:rFonts w:eastAsia="Microsoft YaHei"/>
                <w:sz w:val="22"/>
                <w:szCs w:val="22"/>
              </w:rPr>
            </w:pPr>
            <w:r w:rsidRPr="002D009B">
              <w:rPr>
                <w:rFonts w:eastAsia="SimSun"/>
                <w:color w:val="000000"/>
                <w:sz w:val="22"/>
                <w:szCs w:val="22"/>
              </w:rPr>
              <w:t xml:space="preserve">For CSI-RS resource sets associated with Resource Settings configured with the higher layer parameter </w:t>
            </w:r>
            <w:r w:rsidRPr="002D009B">
              <w:rPr>
                <w:rFonts w:eastAsia="SimSun"/>
                <w:i/>
                <w:iCs/>
                <w:color w:val="000000"/>
                <w:sz w:val="22"/>
                <w:szCs w:val="22"/>
              </w:rPr>
              <w:t>resourceType</w:t>
            </w:r>
            <w:r w:rsidRPr="002D009B">
              <w:rPr>
                <w:rFonts w:eastAsia="SimSun"/>
                <w:color w:val="000000"/>
                <w:sz w:val="22"/>
                <w:szCs w:val="22"/>
              </w:rPr>
              <w:t xml:space="preserve"> set to 'aperiodic', 'periodic', or 'semi-persistent', trigger states for Reporting Setting(s) (configured with the higher layer parameter </w:t>
            </w:r>
            <w:r w:rsidRPr="002D009B">
              <w:rPr>
                <w:rFonts w:eastAsia="SimSun"/>
                <w:i/>
                <w:iCs/>
                <w:color w:val="000000"/>
                <w:sz w:val="22"/>
                <w:szCs w:val="22"/>
              </w:rPr>
              <w:t>reportConfigType</w:t>
            </w:r>
            <w:r w:rsidRPr="002D009B">
              <w:rPr>
                <w:rFonts w:eastAsia="SimSun"/>
                <w:color w:val="000000"/>
                <w:sz w:val="22"/>
                <w:szCs w:val="22"/>
              </w:rPr>
              <w:t xml:space="preserve"> set to 'aperiodic') and/or Resource Setting for channel and/or interference measurement on one or more component carriers are configured using the higher layer parameter </w:t>
            </w:r>
            <w:r w:rsidRPr="002D009B">
              <w:rPr>
                <w:rFonts w:eastAsia="SimSun"/>
                <w:i/>
                <w:iCs/>
                <w:color w:val="000000"/>
                <w:sz w:val="22"/>
                <w:szCs w:val="22"/>
              </w:rPr>
              <w:t>CSI-AperiodicTriggerStateList</w:t>
            </w:r>
            <w:r w:rsidRPr="002D009B">
              <w:rPr>
                <w:rFonts w:eastAsia="SimSun"/>
                <w:color w:val="000000"/>
                <w:sz w:val="22"/>
                <w:szCs w:val="22"/>
              </w:rPr>
              <w:t xml:space="preserve">. 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sidRPr="002D009B">
              <w:rPr>
                <w:rFonts w:eastAsia="SimSun"/>
                <w:i/>
                <w:iCs/>
                <w:color w:val="000000"/>
                <w:sz w:val="22"/>
                <w:szCs w:val="22"/>
              </w:rPr>
              <w:t>TCI-StateId</w:t>
            </w:r>
            <w:r w:rsidRPr="002D009B">
              <w:rPr>
                <w:rFonts w:eastAsia="SimSun"/>
                <w:color w:val="000000"/>
                <w:sz w:val="22"/>
                <w:szCs w:val="22"/>
              </w:rPr>
              <w:t>'s for the same aperiodic CSI-RS resource ID configured in multiple aperiodic CSI-RS resource sets with the same triggering offset in the same aperiodic trigger state. A UE is not expected to receive more than one aperiodic CSI report request for transmission in a given slot.</w:t>
            </w:r>
            <w:r w:rsidRPr="002D009B">
              <w:rPr>
                <w:rFonts w:eastAsia="SimSun"/>
                <w:color w:val="FF0000"/>
                <w:sz w:val="22"/>
                <w:szCs w:val="22"/>
              </w:rPr>
              <w:t xml:space="preserve"> If a UE does not indicate its capability of “</w:t>
            </w:r>
            <w:r w:rsidRPr="002D009B">
              <w:rPr>
                <w:rFonts w:eastAsia="DengXian"/>
                <w:color w:val="FF0000"/>
                <w:sz w:val="22"/>
              </w:rPr>
              <w:t>[</w:t>
            </w:r>
            <w:r w:rsidRPr="002D009B">
              <w:rPr>
                <w:color w:val="FF0000"/>
                <w:sz w:val="22"/>
              </w:rPr>
              <w:t>CSItriggerStateContainingNonactiveBWP</w:t>
            </w:r>
            <w:r w:rsidRPr="002D009B">
              <w:rPr>
                <w:rFonts w:eastAsia="DengXian"/>
                <w:color w:val="FF0000"/>
                <w:sz w:val="22"/>
              </w:rPr>
              <w:t>]</w:t>
            </w:r>
            <w:r w:rsidRPr="002D009B">
              <w:rPr>
                <w:rFonts w:eastAsia="SimSun"/>
                <w:color w:val="FF0000"/>
                <w:sz w:val="22"/>
                <w:szCs w:val="22"/>
              </w:rPr>
              <w:t>”</w:t>
            </w:r>
            <w:r w:rsidRPr="002D009B">
              <w:rPr>
                <w:rFonts w:eastAsia="SimSun"/>
                <w:color w:val="000000"/>
                <w:sz w:val="22"/>
                <w:szCs w:val="22"/>
              </w:rPr>
              <w:t xml:space="preserve">, </w:t>
            </w:r>
            <w:ins w:id="505" w:author="ZTE" w:date="2020-06-01T15:06:00Z">
              <w:r w:rsidRPr="002D009B">
                <w:rPr>
                  <w:rFonts w:eastAsia="SimSun"/>
                  <w:color w:val="000000"/>
                  <w:sz w:val="22"/>
                  <w:szCs w:val="22"/>
                </w:rPr>
                <w:t xml:space="preserve">the UE is not expected to be triggered with a CSI report for a non-active DL BWP. Otherwise, </w:t>
              </w:r>
              <w:r w:rsidRPr="002D009B">
                <w:rPr>
                  <w:rFonts w:eastAsia="Microsoft YaHei"/>
                  <w:sz w:val="22"/>
                  <w:szCs w:val="22"/>
                </w:rPr>
                <w:t>when</w:t>
              </w:r>
            </w:ins>
            <w:del w:id="506" w:author="ZTE" w:date="2020-06-01T15:06:00Z">
              <w:r w:rsidRPr="002D009B" w:rsidDel="00FD06BC">
                <w:rPr>
                  <w:rFonts w:eastAsia="SimSun" w:hint="eastAsia"/>
                  <w:color w:val="000000"/>
                  <w:sz w:val="22"/>
                  <w:szCs w:val="22"/>
                </w:rPr>
                <w:delText>When</w:delText>
              </w:r>
            </w:del>
            <w:r w:rsidRPr="002D009B">
              <w:rPr>
                <w:rFonts w:eastAsia="SimSun"/>
                <w:color w:val="000000"/>
                <w:sz w:val="22"/>
                <w:szCs w:val="22"/>
              </w:rPr>
              <w:t xml:space="preserve"> </w:t>
            </w:r>
            <w:r w:rsidRPr="002D009B">
              <w:rPr>
                <w:rFonts w:eastAsia="Microsoft YaHei"/>
                <w:sz w:val="22"/>
                <w:szCs w:val="22"/>
              </w:rPr>
              <w:t>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2D009B">
              <w:rPr>
                <w:rFonts w:eastAsia="SimSun"/>
                <w:sz w:val="22"/>
                <w:szCs w:val="22"/>
              </w:rPr>
              <w:t xml:space="preserve"> </w:t>
            </w:r>
            <w:r w:rsidRPr="002D009B">
              <w:rPr>
                <w:rFonts w:eastAsia="Microsoft YaHei"/>
                <w:sz w:val="22"/>
                <w:szCs w:val="22"/>
              </w:rPr>
              <w:t xml:space="preserve">In the carrier of the serving cell expecting to receive that associated NZP CSI-RS, if the active DL BWP when receiving the NZP CSI-RS is different from the active DL BWP when receiving the triggering DCI, </w:t>
            </w:r>
          </w:p>
          <w:p w14:paraId="7C2D95A1" w14:textId="77777777" w:rsidR="00781B4E" w:rsidRPr="002D009B" w:rsidRDefault="00781B4E" w:rsidP="0014568B">
            <w:pPr>
              <w:spacing w:before="100" w:beforeAutospacing="1"/>
              <w:ind w:left="568" w:hanging="284"/>
              <w:rPr>
                <w:rFonts w:eastAsia="Microsoft YaHei"/>
                <w:sz w:val="22"/>
                <w:szCs w:val="22"/>
              </w:rPr>
            </w:pPr>
            <w:r w:rsidRPr="002D009B">
              <w:rPr>
                <w:rFonts w:eastAsia="Microsoft YaHei"/>
                <w:sz w:val="22"/>
                <w:szCs w:val="22"/>
              </w:rPr>
              <w:t>-</w:t>
            </w:r>
            <w:r w:rsidRPr="002D009B">
              <w:rPr>
                <w:rFonts w:eastAsia="Microsoft YaHei"/>
                <w:sz w:val="22"/>
                <w:szCs w:val="22"/>
              </w:rPr>
              <w:tab/>
            </w:r>
            <w:r w:rsidRPr="002D009B">
              <w:rPr>
                <w:rFonts w:eastAsia="SimSun"/>
                <w:sz w:val="22"/>
                <w:szCs w:val="22"/>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7BD241FD" w14:textId="77777777" w:rsidR="00781B4E" w:rsidRPr="002D009B" w:rsidRDefault="00781B4E" w:rsidP="0014568B">
            <w:pPr>
              <w:spacing w:before="100" w:beforeAutospacing="1"/>
              <w:ind w:left="568" w:hanging="284"/>
              <w:rPr>
                <w:rFonts w:eastAsia="Microsoft YaHei"/>
                <w:sz w:val="22"/>
                <w:szCs w:val="22"/>
              </w:rPr>
            </w:pPr>
            <w:r w:rsidRPr="002D009B">
              <w:rPr>
                <w:rFonts w:eastAsia="Microsoft YaHei"/>
                <w:sz w:val="22"/>
                <w:szCs w:val="22"/>
              </w:rPr>
              <w:t>-</w:t>
            </w:r>
            <w:r w:rsidRPr="002D009B">
              <w:rPr>
                <w:rFonts w:eastAsia="Microsoft YaHei"/>
                <w:sz w:val="22"/>
                <w:szCs w:val="22"/>
              </w:rPr>
              <w:tab/>
              <w:t xml:space="preserve">the UE is not expected to have any other BWP switching in that carrier after the last symbol of the PDCCH span covering the DCI carrying the CSI trigger and before the first symbol of the triggered NZP CSI-RS or CSI-IM. </w:t>
            </w:r>
          </w:p>
        </w:tc>
      </w:tr>
    </w:tbl>
    <w:p w14:paraId="213FEF01" w14:textId="2E171457" w:rsidR="00D24985" w:rsidRPr="00BF7ED3" w:rsidRDefault="00700D5D" w:rsidP="00D24985">
      <w:pPr>
        <w:rPr>
          <w:bCs/>
        </w:rPr>
      </w:pPr>
      <w:r w:rsidRPr="00091D50">
        <w:rPr>
          <w:b/>
          <w:bCs/>
          <w:szCs w:val="20"/>
        </w:rPr>
        <w:t>Decision:</w:t>
      </w:r>
      <w:r>
        <w:rPr>
          <w:szCs w:val="20"/>
        </w:rPr>
        <w:t xml:space="preserve"> As per email decision posted on June 5</w:t>
      </w:r>
      <w:r w:rsidRPr="00700D5D">
        <w:rPr>
          <w:szCs w:val="20"/>
          <w:vertAlign w:val="superscript"/>
        </w:rPr>
        <w:t>th</w:t>
      </w:r>
      <w:r>
        <w:rPr>
          <w:szCs w:val="20"/>
        </w:rPr>
        <w:t xml:space="preserve">, </w:t>
      </w:r>
      <w:r w:rsidR="00D24985" w:rsidRPr="00BF7ED3">
        <w:rPr>
          <w:bCs/>
        </w:rPr>
        <w:t>no decision on</w:t>
      </w:r>
      <w:r>
        <w:rPr>
          <w:bCs/>
        </w:rPr>
        <w:t xml:space="preserve"> whether</w:t>
      </w:r>
      <w:r w:rsidR="00D24985" w:rsidRPr="00BF7ED3">
        <w:rPr>
          <w:bCs/>
        </w:rPr>
        <w:t xml:space="preserve"> 14-8 </w:t>
      </w:r>
      <w:r>
        <w:rPr>
          <w:bCs/>
        </w:rPr>
        <w:t xml:space="preserve">is </w:t>
      </w:r>
      <w:r w:rsidR="00D24985" w:rsidRPr="00BF7ED3">
        <w:rPr>
          <w:bCs/>
        </w:rPr>
        <w:t>opti</w:t>
      </w:r>
      <w:r>
        <w:rPr>
          <w:bCs/>
        </w:rPr>
        <w:t>o</w:t>
      </w:r>
      <w:r w:rsidR="00D24985" w:rsidRPr="00BF7ED3">
        <w:rPr>
          <w:bCs/>
        </w:rPr>
        <w:t>nal or mandatory.</w:t>
      </w:r>
    </w:p>
    <w:p w14:paraId="70F856A0" w14:textId="3E74976C" w:rsidR="00781B4E" w:rsidRDefault="00781B4E" w:rsidP="00781B4E">
      <w:pPr>
        <w:rPr>
          <w:bCs/>
          <w:highlight w:val="cyan"/>
        </w:rPr>
      </w:pPr>
    </w:p>
    <w:p w14:paraId="19E1D8B0" w14:textId="77777777" w:rsidR="00D24985" w:rsidRPr="00B82332" w:rsidRDefault="00D24985" w:rsidP="00781B4E">
      <w:pPr>
        <w:rPr>
          <w:bCs/>
          <w:highlight w:val="cyan"/>
        </w:rPr>
      </w:pPr>
    </w:p>
    <w:p w14:paraId="29340F7A" w14:textId="77777777" w:rsidR="00D24985" w:rsidRPr="00D24985" w:rsidRDefault="00781B4E" w:rsidP="00781B4E">
      <w:pPr>
        <w:rPr>
          <w:bCs/>
        </w:rPr>
      </w:pPr>
      <w:r w:rsidRPr="00D24985">
        <w:rPr>
          <w:bCs/>
        </w:rPr>
        <w:t xml:space="preserve">[101-e-NR-UEFeatures-TEIs-02] </w:t>
      </w:r>
      <w:r w:rsidR="00D24985" w:rsidRPr="00D24985">
        <w:rPr>
          <w:bCs/>
        </w:rPr>
        <w:t>– Hiroki (NTT DOCOMO)</w:t>
      </w:r>
    </w:p>
    <w:p w14:paraId="02203EED" w14:textId="2002DF0F" w:rsidR="00781B4E" w:rsidRPr="00D24985" w:rsidRDefault="00781B4E" w:rsidP="00781B4E">
      <w:pPr>
        <w:rPr>
          <w:bCs/>
        </w:rPr>
      </w:pPr>
      <w:r w:rsidRPr="00D24985">
        <w:rPr>
          <w:bCs/>
        </w:rPr>
        <w:t>Email discussion/approval on capability signaling design for existing FGs for NR TEI (25</w:t>
      </w:r>
      <w:r w:rsidRPr="00D24985">
        <w:rPr>
          <w:bCs/>
          <w:vertAlign w:val="superscript"/>
        </w:rPr>
        <w:t>th</w:t>
      </w:r>
      <w:r w:rsidRPr="00D24985">
        <w:rPr>
          <w:bCs/>
        </w:rPr>
        <w:t xml:space="preserve"> – 29</w:t>
      </w:r>
      <w:r w:rsidRPr="00D24985">
        <w:rPr>
          <w:bCs/>
          <w:vertAlign w:val="superscript"/>
        </w:rPr>
        <w:t>th</w:t>
      </w:r>
      <w:r w:rsidRPr="00D24985">
        <w:rPr>
          <w:bCs/>
        </w:rPr>
        <w:t xml:space="preserve"> May) – Hiroki (DCM)</w:t>
      </w:r>
    </w:p>
    <w:p w14:paraId="2A1AB4E2" w14:textId="77777777" w:rsidR="00781B4E" w:rsidRPr="00D24985" w:rsidRDefault="00781B4E" w:rsidP="0058702E">
      <w:pPr>
        <w:numPr>
          <w:ilvl w:val="0"/>
          <w:numId w:val="61"/>
        </w:numPr>
        <w:rPr>
          <w:bCs/>
        </w:rPr>
      </w:pPr>
      <w:r w:rsidRPr="00D24985">
        <w:rPr>
          <w:rFonts w:hint="eastAsia"/>
          <w:bCs/>
        </w:rPr>
        <w:t>D</w:t>
      </w:r>
      <w:r w:rsidRPr="00D24985">
        <w:rPr>
          <w:bCs/>
        </w:rPr>
        <w:t>iscuss and decide capability signaling design (including components, candidate values, reporting type, xDD/FRx differentiations) for existing FGs</w:t>
      </w:r>
    </w:p>
    <w:p w14:paraId="5D9A1114" w14:textId="336364CC" w:rsidR="00781B4E" w:rsidRPr="00D24985" w:rsidRDefault="00781B4E" w:rsidP="0058702E">
      <w:pPr>
        <w:numPr>
          <w:ilvl w:val="0"/>
          <w:numId w:val="61"/>
        </w:numPr>
        <w:rPr>
          <w:bCs/>
        </w:rPr>
      </w:pPr>
      <w:r w:rsidRPr="00D24985">
        <w:rPr>
          <w:rFonts w:hint="eastAsia"/>
          <w:bCs/>
        </w:rPr>
        <w:t>D</w:t>
      </w:r>
      <w:r w:rsidRPr="00D24985">
        <w:rPr>
          <w:bCs/>
        </w:rPr>
        <w:t xml:space="preserve">iscuss and decide any other necessary update for the UE features list for NR TEI based on identified issues/proposals in </w:t>
      </w:r>
      <w:hyperlink r:id="rId1779" w:history="1">
        <w:r w:rsidR="00A84068" w:rsidRPr="00D24985">
          <w:rPr>
            <w:rStyle w:val="Hyperlink"/>
            <w:bCs/>
          </w:rPr>
          <w:t>R1-2004414</w:t>
        </w:r>
      </w:hyperlink>
    </w:p>
    <w:p w14:paraId="06EF5F90" w14:textId="77777777" w:rsidR="00D24985" w:rsidRPr="00D24985" w:rsidRDefault="00D24985" w:rsidP="00D24985">
      <w:pPr>
        <w:rPr>
          <w:b/>
        </w:rPr>
      </w:pPr>
      <w:r w:rsidRPr="00D24985">
        <w:rPr>
          <w:b/>
        </w:rPr>
        <w:t>R1-2004827</w:t>
      </w:r>
      <w:r w:rsidRPr="00D24985">
        <w:rPr>
          <w:b/>
        </w:rPr>
        <w:tab/>
        <w:t>Summary on [101-e-NR-UEFeatures-TEIs-02]</w:t>
      </w:r>
      <w:r w:rsidRPr="00D24985">
        <w:rPr>
          <w:b/>
        </w:rPr>
        <w:tab/>
        <w:t>Moderator (NTT DOCOMO, INC.)</w:t>
      </w:r>
    </w:p>
    <w:p w14:paraId="1ABEA7BA" w14:textId="77777777" w:rsidR="00D24985" w:rsidRPr="00A04D47" w:rsidRDefault="00D24985" w:rsidP="00D24985">
      <w:pPr>
        <w:rPr>
          <w:b/>
          <w:bCs/>
          <w:szCs w:val="20"/>
        </w:rPr>
      </w:pPr>
      <w:r w:rsidRPr="00091D50">
        <w:rPr>
          <w:b/>
          <w:bCs/>
          <w:szCs w:val="20"/>
        </w:rPr>
        <w:t>Decision:</w:t>
      </w:r>
      <w:r>
        <w:rPr>
          <w:szCs w:val="20"/>
        </w:rPr>
        <w:t xml:space="preserve"> As per email decision posted on May 31</w:t>
      </w:r>
      <w:r w:rsidRPr="00FB60F6">
        <w:rPr>
          <w:szCs w:val="20"/>
          <w:vertAlign w:val="superscript"/>
        </w:rPr>
        <w:t>st</w:t>
      </w:r>
      <w:r>
        <w:rPr>
          <w:szCs w:val="20"/>
        </w:rPr>
        <w:t>,</w:t>
      </w:r>
    </w:p>
    <w:p w14:paraId="667D1B16" w14:textId="77777777" w:rsidR="003D0434" w:rsidRPr="000C1771" w:rsidRDefault="003D0434" w:rsidP="008C1C6F">
      <w:pPr>
        <w:rPr>
          <w:highlight w:val="green"/>
        </w:rPr>
      </w:pPr>
      <w:bookmarkStart w:id="507" w:name="_Toc41814565"/>
      <w:r w:rsidRPr="000C1771">
        <w:rPr>
          <w:highlight w:val="green"/>
        </w:rPr>
        <w:t>Agreements:</w:t>
      </w:r>
    </w:p>
    <w:p w14:paraId="6884FD39" w14:textId="77777777" w:rsidR="003D0434" w:rsidRPr="008C1C6F" w:rsidRDefault="003D0434" w:rsidP="003B3421">
      <w:pPr>
        <w:pStyle w:val="ListParagraph"/>
        <w:numPr>
          <w:ilvl w:val="0"/>
          <w:numId w:val="527"/>
        </w:numPr>
        <w:rPr>
          <w:rFonts w:ascii="Arial" w:hAnsi="Arial"/>
          <w:lang w:eastAsia="ko-KR"/>
        </w:rPr>
      </w:pPr>
      <w:r w:rsidRPr="008C1C6F">
        <w:t>“[(indicating component 1 value larger than component 2 value)]” and “One of {16-2, 16-2a}” are removed from prerequisite feature groups</w:t>
      </w:r>
    </w:p>
    <w:p w14:paraId="50F35291" w14:textId="77777777" w:rsidR="003D0434" w:rsidRPr="008C1C6F" w:rsidRDefault="003D0434" w:rsidP="003B3421">
      <w:pPr>
        <w:pStyle w:val="ListParagraph"/>
        <w:numPr>
          <w:ilvl w:val="0"/>
          <w:numId w:val="527"/>
        </w:numPr>
        <w:rPr>
          <w:rFonts w:ascii="Arial" w:hAnsi="Arial"/>
          <w:lang w:eastAsia="ko-KR"/>
        </w:rPr>
      </w:pPr>
      <w:r w:rsidRPr="008C1C6F">
        <w:t>Components of 14-2 are “support of PDSCH Type B scheduling of length 9 and 10 OFDM symbols” and “support of DMRS shift for length-10 symbols”</w:t>
      </w:r>
    </w:p>
    <w:p w14:paraId="21B35CDE" w14:textId="77777777" w:rsidR="003D0434" w:rsidRPr="008C1C6F" w:rsidRDefault="003D0434" w:rsidP="003B3421">
      <w:pPr>
        <w:pStyle w:val="ListParagraph"/>
        <w:numPr>
          <w:ilvl w:val="0"/>
          <w:numId w:val="527"/>
        </w:numPr>
        <w:rPr>
          <w:rFonts w:ascii="Arial" w:hAnsi="Arial"/>
          <w:lang w:eastAsia="ko-KR"/>
        </w:rPr>
      </w:pPr>
      <w:r w:rsidRPr="008C1C6F">
        <w:t>FFS: Type of FG14-2 is “Per UE” or “Per band”</w:t>
      </w:r>
    </w:p>
    <w:p w14:paraId="78FE8278" w14:textId="77777777" w:rsidR="003D0434" w:rsidRPr="008C1C6F" w:rsidRDefault="003D0434" w:rsidP="003B3421">
      <w:pPr>
        <w:pStyle w:val="ListParagraph"/>
        <w:numPr>
          <w:ilvl w:val="1"/>
          <w:numId w:val="527"/>
        </w:numPr>
        <w:rPr>
          <w:rFonts w:ascii="Arial" w:hAnsi="Arial"/>
          <w:lang w:eastAsia="ko-KR"/>
        </w:rPr>
      </w:pPr>
      <w:r w:rsidRPr="008C1C6F">
        <w:t>Need of FDD/TDD differentiation is “No”</w:t>
      </w:r>
    </w:p>
    <w:p w14:paraId="56E01CEB" w14:textId="77777777" w:rsidR="003D0434" w:rsidRPr="008C1C6F" w:rsidRDefault="003D0434" w:rsidP="003B3421">
      <w:pPr>
        <w:pStyle w:val="ListParagraph"/>
        <w:numPr>
          <w:ilvl w:val="1"/>
          <w:numId w:val="527"/>
        </w:numPr>
        <w:rPr>
          <w:rFonts w:ascii="Arial" w:hAnsi="Arial"/>
          <w:lang w:eastAsia="ko-KR"/>
        </w:rPr>
      </w:pPr>
      <w:r w:rsidRPr="008C1C6F">
        <w:t>Need of FR1/FR2 differentiation is “No”</w:t>
      </w:r>
    </w:p>
    <w:p w14:paraId="6EC24FCA" w14:textId="77777777" w:rsidR="003D0434" w:rsidRPr="008C1C6F" w:rsidRDefault="003D0434" w:rsidP="003B3421">
      <w:pPr>
        <w:pStyle w:val="ListParagraph"/>
        <w:numPr>
          <w:ilvl w:val="0"/>
          <w:numId w:val="527"/>
        </w:numPr>
        <w:rPr>
          <w:rFonts w:ascii="Arial" w:hAnsi="Arial"/>
          <w:lang w:eastAsia="ko-KR"/>
        </w:rPr>
      </w:pPr>
      <w:r w:rsidRPr="008C1C6F">
        <w:t>FG14-2 is “Optional with capability signaling”</w:t>
      </w:r>
    </w:p>
    <w:p w14:paraId="41080F4F" w14:textId="77777777" w:rsidR="003D0434" w:rsidRPr="000C1771" w:rsidRDefault="003D0434" w:rsidP="008C1C6F">
      <w:pPr>
        <w:rPr>
          <w:highlight w:val="green"/>
        </w:rPr>
      </w:pPr>
      <w:r w:rsidRPr="000C1771">
        <w:rPr>
          <w:highlight w:val="green"/>
        </w:rPr>
        <w:t>Agreements:</w:t>
      </w:r>
    </w:p>
    <w:p w14:paraId="6D400FAE" w14:textId="77777777" w:rsidR="003D0434" w:rsidRPr="008C1C6F" w:rsidRDefault="003D0434" w:rsidP="003B3421">
      <w:pPr>
        <w:pStyle w:val="ListParagraph"/>
        <w:numPr>
          <w:ilvl w:val="0"/>
          <w:numId w:val="528"/>
        </w:numPr>
        <w:rPr>
          <w:rFonts w:ascii="Arial" w:hAnsi="Arial"/>
          <w:lang w:eastAsia="ko-KR"/>
        </w:rPr>
      </w:pPr>
      <w:r w:rsidRPr="008C1C6F">
        <w:t>FFS: Remove component 2 and 3 of FG14-4</w:t>
      </w:r>
    </w:p>
    <w:p w14:paraId="4DA67913" w14:textId="77777777" w:rsidR="003D0434" w:rsidRPr="008C1C6F" w:rsidRDefault="003D0434" w:rsidP="003B3421">
      <w:pPr>
        <w:pStyle w:val="ListParagraph"/>
        <w:numPr>
          <w:ilvl w:val="1"/>
          <w:numId w:val="528"/>
        </w:numPr>
        <w:rPr>
          <w:rFonts w:ascii="Arial" w:hAnsi="Arial"/>
          <w:lang w:eastAsia="ko-KR"/>
        </w:rPr>
      </w:pPr>
      <w:r w:rsidRPr="008C1C6F">
        <w:t>Corresponding FFS text in note of FG14-4 and descriptions on candidate value sets are also removed</w:t>
      </w:r>
    </w:p>
    <w:p w14:paraId="067FB947" w14:textId="77777777" w:rsidR="003D0434" w:rsidRPr="008C1C6F" w:rsidRDefault="003D0434" w:rsidP="003B3421">
      <w:pPr>
        <w:pStyle w:val="ListParagraph"/>
        <w:numPr>
          <w:ilvl w:val="1"/>
          <w:numId w:val="528"/>
        </w:numPr>
        <w:rPr>
          <w:rFonts w:ascii="Arial" w:hAnsi="Arial"/>
          <w:lang w:eastAsia="ko-KR"/>
        </w:rPr>
      </w:pPr>
      <w:r w:rsidRPr="008C1C6F">
        <w:rPr>
          <w:rFonts w:hint="eastAsia"/>
        </w:rPr>
        <w:t>F</w:t>
      </w:r>
      <w:r w:rsidRPr="008C1C6F">
        <w:t>FS: necessary clarification on how Rel-15 capability on impacted DL/UL bands should be used for the xTyR reported values in Rel-16</w:t>
      </w:r>
    </w:p>
    <w:p w14:paraId="6CF3976E" w14:textId="77777777" w:rsidR="003D0434" w:rsidRPr="008C1C6F" w:rsidRDefault="003D0434" w:rsidP="003B3421">
      <w:pPr>
        <w:pStyle w:val="ListParagraph"/>
        <w:numPr>
          <w:ilvl w:val="0"/>
          <w:numId w:val="528"/>
        </w:numPr>
        <w:rPr>
          <w:rFonts w:ascii="Arial" w:hAnsi="Arial"/>
          <w:lang w:eastAsia="ko-KR"/>
        </w:rPr>
      </w:pPr>
      <w:r w:rsidRPr="008C1C6F">
        <w:t>Type of FG14-4 is “Per BC (same reporting type as srs-TxSwitch in Rel-15)”</w:t>
      </w:r>
    </w:p>
    <w:p w14:paraId="5F1341D5" w14:textId="77777777" w:rsidR="003D0434" w:rsidRPr="000C1771" w:rsidRDefault="003D0434" w:rsidP="008C1C6F">
      <w:pPr>
        <w:rPr>
          <w:highlight w:val="green"/>
        </w:rPr>
      </w:pPr>
      <w:r w:rsidRPr="000C1771">
        <w:rPr>
          <w:highlight w:val="green"/>
        </w:rPr>
        <w:lastRenderedPageBreak/>
        <w:t>Agreements:</w:t>
      </w:r>
    </w:p>
    <w:p w14:paraId="00D16F09" w14:textId="77777777" w:rsidR="003D0434" w:rsidRPr="008C1C6F" w:rsidRDefault="003D0434" w:rsidP="003B3421">
      <w:pPr>
        <w:pStyle w:val="ListParagraph"/>
        <w:numPr>
          <w:ilvl w:val="0"/>
          <w:numId w:val="529"/>
        </w:numPr>
        <w:rPr>
          <w:rFonts w:ascii="Arial" w:hAnsi="Arial"/>
          <w:lang w:eastAsia="ko-KR"/>
        </w:rPr>
      </w:pPr>
      <w:r w:rsidRPr="008C1C6F">
        <w:t>Type of FG14-5 is “Per BC”</w:t>
      </w:r>
    </w:p>
    <w:p w14:paraId="7D9D59E6" w14:textId="77777777" w:rsidR="003D0434" w:rsidRPr="008C1C6F" w:rsidRDefault="003D0434" w:rsidP="003B3421">
      <w:pPr>
        <w:pStyle w:val="ListParagraph"/>
        <w:numPr>
          <w:ilvl w:val="1"/>
          <w:numId w:val="529"/>
        </w:numPr>
        <w:rPr>
          <w:rFonts w:ascii="Arial" w:hAnsi="Arial"/>
          <w:lang w:eastAsia="ko-KR"/>
        </w:rPr>
      </w:pPr>
      <w:r w:rsidRPr="008C1C6F">
        <w:t>Need of FDD/TDD differentiations is “N/A (TDD only)”</w:t>
      </w:r>
    </w:p>
    <w:p w14:paraId="188EBE26" w14:textId="77777777" w:rsidR="003D0434" w:rsidRPr="008C1C6F" w:rsidRDefault="003D0434" w:rsidP="003B3421">
      <w:pPr>
        <w:pStyle w:val="ListParagraph"/>
        <w:numPr>
          <w:ilvl w:val="1"/>
          <w:numId w:val="529"/>
        </w:numPr>
        <w:rPr>
          <w:rFonts w:ascii="Arial" w:hAnsi="Arial"/>
          <w:lang w:eastAsia="ko-KR"/>
        </w:rPr>
      </w:pPr>
      <w:r w:rsidRPr="008C1C6F">
        <w:t>Need of FR1/FR2 differentiation is “N/A”</w:t>
      </w:r>
    </w:p>
    <w:p w14:paraId="372184E8" w14:textId="77777777" w:rsidR="003D0434" w:rsidRPr="008C1C6F" w:rsidRDefault="003D0434" w:rsidP="003B3421">
      <w:pPr>
        <w:pStyle w:val="ListParagraph"/>
        <w:numPr>
          <w:ilvl w:val="0"/>
          <w:numId w:val="529"/>
        </w:numPr>
        <w:rPr>
          <w:rFonts w:ascii="Arial" w:hAnsi="Arial"/>
          <w:lang w:eastAsia="ko-KR"/>
        </w:rPr>
      </w:pPr>
      <w:r w:rsidRPr="008C1C6F">
        <w:t>FG14-5 is “Optional with capability signaling”</w:t>
      </w:r>
    </w:p>
    <w:p w14:paraId="1BF48E9A" w14:textId="77777777" w:rsidR="003D0434" w:rsidRDefault="003D0434" w:rsidP="008C1C6F">
      <w:pPr>
        <w:rPr>
          <w:lang w:eastAsia="x-none"/>
        </w:rPr>
      </w:pPr>
      <w:r w:rsidRPr="007A7182">
        <w:rPr>
          <w:lang w:eastAsia="x-none"/>
        </w:rPr>
        <w:t>Proposal 2 + FFSs of the above agreements till 6/2</w:t>
      </w:r>
    </w:p>
    <w:p w14:paraId="7977546E" w14:textId="345085C9" w:rsidR="008C1C6F" w:rsidRPr="00A04D47" w:rsidRDefault="008C1C6F" w:rsidP="008C1C6F">
      <w:pPr>
        <w:rPr>
          <w:b/>
          <w:bCs/>
          <w:szCs w:val="20"/>
        </w:rPr>
      </w:pPr>
      <w:r w:rsidRPr="00091D50">
        <w:rPr>
          <w:b/>
          <w:bCs/>
          <w:szCs w:val="20"/>
        </w:rPr>
        <w:t>Decision:</w:t>
      </w:r>
      <w:r>
        <w:rPr>
          <w:szCs w:val="20"/>
        </w:rPr>
        <w:t xml:space="preserve"> As per email decision posted on June 3</w:t>
      </w:r>
      <w:r w:rsidRPr="008C1C6F">
        <w:rPr>
          <w:szCs w:val="20"/>
          <w:vertAlign w:val="superscript"/>
        </w:rPr>
        <w:t>rd</w:t>
      </w:r>
      <w:r>
        <w:rPr>
          <w:szCs w:val="20"/>
        </w:rPr>
        <w:t>,</w:t>
      </w:r>
    </w:p>
    <w:p w14:paraId="39EFB95A" w14:textId="77777777" w:rsidR="003D0434" w:rsidRPr="007A7182" w:rsidRDefault="003D0434" w:rsidP="008C1C6F">
      <w:pPr>
        <w:rPr>
          <w:highlight w:val="green"/>
        </w:rPr>
      </w:pPr>
      <w:r w:rsidRPr="007A7182">
        <w:rPr>
          <w:highlight w:val="green"/>
        </w:rPr>
        <w:t>Agreements:</w:t>
      </w:r>
    </w:p>
    <w:p w14:paraId="3CA694AD" w14:textId="77777777" w:rsidR="003D0434" w:rsidRPr="007A7182" w:rsidRDefault="003D0434" w:rsidP="003B3421">
      <w:pPr>
        <w:pStyle w:val="ListParagraph"/>
        <w:numPr>
          <w:ilvl w:val="0"/>
          <w:numId w:val="530"/>
        </w:numPr>
      </w:pPr>
      <w:r w:rsidRPr="007A7182">
        <w:t>Remove component 2 and 3 of FG14-4</w:t>
      </w:r>
    </w:p>
    <w:p w14:paraId="5DA288AA" w14:textId="77777777" w:rsidR="003D0434" w:rsidRPr="007A7182" w:rsidRDefault="003D0434" w:rsidP="003B3421">
      <w:pPr>
        <w:pStyle w:val="ListParagraph"/>
        <w:numPr>
          <w:ilvl w:val="1"/>
          <w:numId w:val="530"/>
        </w:numPr>
      </w:pPr>
      <w:r w:rsidRPr="007A7182">
        <w:t>Corresponding FFS text in note of FG14-4 and descriptions on candidate value sets are also removed</w:t>
      </w:r>
    </w:p>
    <w:p w14:paraId="3F61B71A" w14:textId="77777777" w:rsidR="003D0434" w:rsidRDefault="003D0434" w:rsidP="008C1C6F">
      <w:pPr>
        <w:rPr>
          <w:lang w:eastAsia="x-none"/>
        </w:rPr>
      </w:pPr>
    </w:p>
    <w:p w14:paraId="72DDA16B" w14:textId="77777777" w:rsidR="003D0434" w:rsidRPr="003232A4" w:rsidRDefault="003D0434" w:rsidP="008C1C6F">
      <w:pPr>
        <w:rPr>
          <w:highlight w:val="green"/>
          <w:lang w:eastAsia="x-none"/>
        </w:rPr>
      </w:pPr>
      <w:r w:rsidRPr="003232A4">
        <w:rPr>
          <w:highlight w:val="green"/>
          <w:lang w:eastAsia="x-none"/>
        </w:rPr>
        <w:t>Agreements:</w:t>
      </w:r>
    </w:p>
    <w:p w14:paraId="3B868B78" w14:textId="77777777" w:rsidR="003D0434" w:rsidRPr="003232A4" w:rsidRDefault="003D0434" w:rsidP="003B3421">
      <w:pPr>
        <w:pStyle w:val="ListParagraph"/>
        <w:numPr>
          <w:ilvl w:val="0"/>
          <w:numId w:val="530"/>
        </w:numPr>
      </w:pPr>
      <w:r w:rsidRPr="003232A4">
        <w:t>Type of FG14-2 is “Per band”</w:t>
      </w:r>
    </w:p>
    <w:p w14:paraId="33A14F57" w14:textId="77777777" w:rsidR="003D0434" w:rsidRPr="003232A4" w:rsidRDefault="003D0434" w:rsidP="003B3421">
      <w:pPr>
        <w:pStyle w:val="ListParagraph"/>
        <w:numPr>
          <w:ilvl w:val="1"/>
          <w:numId w:val="530"/>
        </w:numPr>
      </w:pPr>
      <w:r w:rsidRPr="003232A4">
        <w:t>Need of FDD/TDD differentiation is “N/A”</w:t>
      </w:r>
    </w:p>
    <w:p w14:paraId="4E6D80CA" w14:textId="77777777" w:rsidR="003D0434" w:rsidRPr="003232A4" w:rsidRDefault="003D0434" w:rsidP="003B3421">
      <w:pPr>
        <w:pStyle w:val="ListParagraph"/>
        <w:numPr>
          <w:ilvl w:val="1"/>
          <w:numId w:val="530"/>
        </w:numPr>
      </w:pPr>
      <w:r w:rsidRPr="003232A4">
        <w:t>Need of FR1/FR2 differentiation is “N/A (FR1 only)”</w:t>
      </w:r>
    </w:p>
    <w:p w14:paraId="7125DD29" w14:textId="11A32B24" w:rsidR="00781B4E" w:rsidRDefault="00781B4E" w:rsidP="003D10C1">
      <w:pPr>
        <w:pStyle w:val="Heading4"/>
      </w:pPr>
      <w:bookmarkStart w:id="508" w:name="_Toc48234053"/>
      <w:r>
        <w:t>Other</w:t>
      </w:r>
      <w:bookmarkEnd w:id="507"/>
      <w:bookmarkEnd w:id="508"/>
    </w:p>
    <w:p w14:paraId="54A26F85" w14:textId="2CE9074B" w:rsidR="00781B4E" w:rsidRDefault="00781B4E" w:rsidP="00781B4E">
      <w:pPr>
        <w:rPr>
          <w:i/>
          <w:iCs/>
          <w:lang w:eastAsia="x-none"/>
        </w:rPr>
      </w:pPr>
      <w:r w:rsidRPr="00CC0D6B">
        <w:rPr>
          <w:i/>
          <w:iCs/>
          <w:lang w:eastAsia="x-none"/>
        </w:rPr>
        <w:t>Including interactions among UE features across W</w:t>
      </w:r>
      <w:r w:rsidR="008C1C6F" w:rsidRPr="00CC0D6B">
        <w:rPr>
          <w:i/>
          <w:iCs/>
          <w:lang w:eastAsia="x-none"/>
        </w:rPr>
        <w:t>i</w:t>
      </w:r>
      <w:r w:rsidRPr="00CC0D6B">
        <w:rPr>
          <w:i/>
          <w:iCs/>
          <w:lang w:eastAsia="x-none"/>
        </w:rPr>
        <w:t>s</w:t>
      </w:r>
    </w:p>
    <w:p w14:paraId="38663C24" w14:textId="77777777" w:rsidR="008C1C6F" w:rsidRDefault="008C1C6F" w:rsidP="00781B4E">
      <w:pPr>
        <w:rPr>
          <w:i/>
          <w:iCs/>
          <w:lang w:eastAsia="x-none"/>
        </w:rPr>
      </w:pPr>
    </w:p>
    <w:p w14:paraId="769D2472" w14:textId="02C99D38" w:rsidR="00781B4E" w:rsidRPr="008C1C6F" w:rsidRDefault="00D3368C" w:rsidP="00781B4E">
      <w:pPr>
        <w:rPr>
          <w:b/>
          <w:bCs/>
          <w:lang w:eastAsia="x-none"/>
        </w:rPr>
      </w:pPr>
      <w:hyperlink r:id="rId1780" w:history="1">
        <w:r w:rsidR="00A84068" w:rsidRPr="008C1C6F">
          <w:rPr>
            <w:rStyle w:val="Hyperlink"/>
            <w:b/>
            <w:bCs/>
            <w:lang w:eastAsia="x-none"/>
          </w:rPr>
          <w:t>R1-2004415</w:t>
        </w:r>
      </w:hyperlink>
      <w:r w:rsidR="00781B4E" w:rsidRPr="008C1C6F">
        <w:rPr>
          <w:b/>
          <w:bCs/>
          <w:lang w:eastAsia="x-none"/>
        </w:rPr>
        <w:tab/>
        <w:t>Summary on NR UE features for others</w:t>
      </w:r>
      <w:r w:rsidR="00781B4E" w:rsidRPr="008C1C6F">
        <w:rPr>
          <w:b/>
          <w:bCs/>
          <w:lang w:eastAsia="x-none"/>
        </w:rPr>
        <w:tab/>
        <w:t>Moderator (NTT DOCOMO, INC.)</w:t>
      </w:r>
    </w:p>
    <w:p w14:paraId="0BA12013" w14:textId="3B06F887" w:rsidR="008C1C6F" w:rsidRDefault="008C1C6F" w:rsidP="00781B4E">
      <w:pPr>
        <w:rPr>
          <w:lang w:eastAsia="x-none"/>
        </w:rPr>
      </w:pPr>
    </w:p>
    <w:p w14:paraId="6C96EB2A" w14:textId="77777777" w:rsidR="008C1C6F" w:rsidRDefault="00D3368C" w:rsidP="008C1C6F">
      <w:pPr>
        <w:rPr>
          <w:lang w:eastAsia="x-none"/>
        </w:rPr>
      </w:pPr>
      <w:hyperlink r:id="rId1781" w:history="1">
        <w:r w:rsidR="008C1C6F">
          <w:rPr>
            <w:rStyle w:val="Hyperlink"/>
            <w:lang w:eastAsia="x-none"/>
          </w:rPr>
          <w:t>R1-2003336</w:t>
        </w:r>
      </w:hyperlink>
      <w:r w:rsidR="008C1C6F">
        <w:rPr>
          <w:lang w:eastAsia="x-none"/>
        </w:rPr>
        <w:tab/>
        <w:t>Remaining issues on Rel-16 NR UE features</w:t>
      </w:r>
      <w:r w:rsidR="008C1C6F">
        <w:rPr>
          <w:lang w:eastAsia="x-none"/>
        </w:rPr>
        <w:tab/>
        <w:t>ZTE</w:t>
      </w:r>
    </w:p>
    <w:p w14:paraId="74C8976D" w14:textId="77777777" w:rsidR="008C1C6F" w:rsidRDefault="00D3368C" w:rsidP="008C1C6F">
      <w:pPr>
        <w:rPr>
          <w:lang w:eastAsia="x-none"/>
        </w:rPr>
      </w:pPr>
      <w:hyperlink r:id="rId1782" w:history="1">
        <w:r w:rsidR="008C1C6F">
          <w:rPr>
            <w:rStyle w:val="Hyperlink"/>
            <w:lang w:eastAsia="x-none"/>
          </w:rPr>
          <w:t>R1-2003762</w:t>
        </w:r>
      </w:hyperlink>
      <w:r w:rsidR="008C1C6F">
        <w:rPr>
          <w:lang w:eastAsia="x-none"/>
        </w:rPr>
        <w:tab/>
        <w:t>Rel-16 UE feature - Others</w:t>
      </w:r>
      <w:r w:rsidR="008C1C6F">
        <w:rPr>
          <w:lang w:eastAsia="x-none"/>
        </w:rPr>
        <w:tab/>
        <w:t>Intel Corporation</w:t>
      </w:r>
    </w:p>
    <w:p w14:paraId="4E662376" w14:textId="77777777" w:rsidR="008C1C6F" w:rsidRDefault="00D3368C" w:rsidP="008C1C6F">
      <w:pPr>
        <w:rPr>
          <w:lang w:eastAsia="x-none"/>
        </w:rPr>
      </w:pPr>
      <w:hyperlink r:id="rId1783" w:history="1">
        <w:r w:rsidR="008C1C6F">
          <w:rPr>
            <w:rStyle w:val="Hyperlink"/>
            <w:lang w:eastAsia="x-none"/>
          </w:rPr>
          <w:t>R1-2003902</w:t>
        </w:r>
      </w:hyperlink>
      <w:r w:rsidR="008C1C6F">
        <w:rPr>
          <w:lang w:eastAsia="x-none"/>
        </w:rPr>
        <w:tab/>
        <w:t>UE features for other aspects</w:t>
      </w:r>
      <w:r w:rsidR="008C1C6F">
        <w:rPr>
          <w:lang w:eastAsia="x-none"/>
        </w:rPr>
        <w:tab/>
        <w:t>Samsung</w:t>
      </w:r>
    </w:p>
    <w:p w14:paraId="3F6B513D" w14:textId="54BD93BB" w:rsidR="008C1C6F" w:rsidRDefault="00D3368C" w:rsidP="008C1C6F">
      <w:pPr>
        <w:rPr>
          <w:lang w:eastAsia="x-none"/>
        </w:rPr>
      </w:pPr>
      <w:hyperlink r:id="rId1784" w:history="1">
        <w:r w:rsidR="008C1C6F">
          <w:rPr>
            <w:rStyle w:val="Hyperlink"/>
            <w:lang w:eastAsia="x-none"/>
          </w:rPr>
          <w:t>R1-2004062</w:t>
        </w:r>
      </w:hyperlink>
      <w:r w:rsidR="008C1C6F">
        <w:rPr>
          <w:lang w:eastAsia="x-none"/>
        </w:rPr>
        <w:tab/>
        <w:t>Discussion on the support of SRS transmission in all symbols of a slot</w:t>
      </w:r>
      <w:r w:rsidR="008C1C6F">
        <w:rPr>
          <w:lang w:eastAsia="x-none"/>
        </w:rPr>
        <w:tab/>
        <w:t>OPPO</w:t>
      </w:r>
    </w:p>
    <w:p w14:paraId="1318762B" w14:textId="0684BC7E" w:rsidR="008C1C6F" w:rsidRDefault="008C1C6F" w:rsidP="008C1C6F">
      <w:pPr>
        <w:rPr>
          <w:lang w:eastAsia="x-none"/>
        </w:rPr>
      </w:pPr>
      <w:r>
        <w:rPr>
          <w:lang w:eastAsia="x-none"/>
        </w:rPr>
        <w:t>R1-2004732</w:t>
      </w:r>
      <w:r>
        <w:rPr>
          <w:lang w:eastAsia="x-none"/>
        </w:rPr>
        <w:tab/>
        <w:t>Discussion on UE features for Others</w:t>
      </w:r>
      <w:r>
        <w:rPr>
          <w:lang w:eastAsia="x-none"/>
        </w:rPr>
        <w:tab/>
        <w:t>Qualcomm Incorporated</w:t>
      </w:r>
      <w:r>
        <w:rPr>
          <w:lang w:eastAsia="x-none"/>
        </w:rPr>
        <w:tab/>
        <w:t xml:space="preserve">(rev of </w:t>
      </w:r>
      <w:hyperlink r:id="rId1785" w:history="1">
        <w:r>
          <w:rPr>
            <w:rStyle w:val="Hyperlink"/>
            <w:lang w:eastAsia="x-none"/>
          </w:rPr>
          <w:t>R1-2004488</w:t>
        </w:r>
      </w:hyperlink>
      <w:r>
        <w:rPr>
          <w:lang w:eastAsia="x-none"/>
        </w:rPr>
        <w:t>)</w:t>
      </w:r>
    </w:p>
    <w:p w14:paraId="2C79FD67" w14:textId="31BA3C28" w:rsidR="008C1C6F" w:rsidRPr="00604F83" w:rsidRDefault="00D3368C" w:rsidP="008C1C6F">
      <w:pPr>
        <w:rPr>
          <w:lang w:eastAsia="x-none"/>
        </w:rPr>
      </w:pPr>
      <w:hyperlink r:id="rId1786" w:history="1">
        <w:r w:rsidR="008C1C6F">
          <w:rPr>
            <w:rStyle w:val="Hyperlink"/>
            <w:lang w:eastAsia="x-none"/>
          </w:rPr>
          <w:t>R1-2004682</w:t>
        </w:r>
      </w:hyperlink>
      <w:r w:rsidR="008C1C6F">
        <w:rPr>
          <w:lang w:eastAsia="x-none"/>
        </w:rPr>
        <w:tab/>
        <w:t>General discussion on NR Rel-16 UE features</w:t>
      </w:r>
      <w:r w:rsidR="008C1C6F">
        <w:rPr>
          <w:lang w:eastAsia="x-none"/>
        </w:rPr>
        <w:tab/>
        <w:t>Ericsson</w:t>
      </w:r>
      <w:r w:rsidR="008C1C6F">
        <w:rPr>
          <w:lang w:eastAsia="x-none"/>
        </w:rPr>
        <w:tab/>
      </w:r>
      <w:r w:rsidR="00604F83">
        <w:rPr>
          <w:lang w:eastAsia="x-none"/>
        </w:rPr>
        <w:t xml:space="preserve">(rev of </w:t>
      </w:r>
      <w:hyperlink r:id="rId1787" w:history="1">
        <w:r w:rsidR="008C1C6F">
          <w:rPr>
            <w:rStyle w:val="Hyperlink"/>
            <w:lang w:eastAsia="x-none"/>
          </w:rPr>
          <w:t>R1-2004586</w:t>
        </w:r>
      </w:hyperlink>
      <w:r w:rsidR="00604F83" w:rsidRPr="00604F83">
        <w:rPr>
          <w:rStyle w:val="Hyperlink"/>
          <w:u w:val="none"/>
          <w:lang w:eastAsia="x-none"/>
        </w:rPr>
        <w:t>)</w:t>
      </w:r>
    </w:p>
    <w:p w14:paraId="5EFB3195" w14:textId="77777777" w:rsidR="008C1C6F" w:rsidRPr="00DA0027" w:rsidRDefault="00D3368C" w:rsidP="008C1C6F">
      <w:pPr>
        <w:rPr>
          <w:lang w:eastAsia="x-none"/>
        </w:rPr>
      </w:pPr>
      <w:hyperlink r:id="rId1788" w:history="1">
        <w:r w:rsidR="008C1C6F">
          <w:rPr>
            <w:rStyle w:val="Hyperlink"/>
            <w:lang w:eastAsia="x-none"/>
          </w:rPr>
          <w:t>R1-2004628</w:t>
        </w:r>
      </w:hyperlink>
      <w:r w:rsidR="008C1C6F">
        <w:rPr>
          <w:lang w:eastAsia="x-none"/>
        </w:rPr>
        <w:tab/>
        <w:t>Other aspects of Rel-16 NR UE features</w:t>
      </w:r>
      <w:r w:rsidR="008C1C6F">
        <w:rPr>
          <w:lang w:eastAsia="x-none"/>
        </w:rPr>
        <w:tab/>
        <w:t>Huawei, HiSilicon</w:t>
      </w:r>
    </w:p>
    <w:p w14:paraId="5C0DEB3B" w14:textId="77777777" w:rsidR="008C1C6F" w:rsidRDefault="008C1C6F" w:rsidP="008C1C6F">
      <w:pPr>
        <w:rPr>
          <w:lang w:eastAsia="x-none"/>
        </w:rPr>
      </w:pPr>
    </w:p>
    <w:p w14:paraId="1A395243" w14:textId="77777777" w:rsidR="008C1C6F" w:rsidRPr="008C1C6F" w:rsidRDefault="00781B4E" w:rsidP="00781B4E">
      <w:pPr>
        <w:rPr>
          <w:bCs/>
        </w:rPr>
      </w:pPr>
      <w:r w:rsidRPr="008C1C6F">
        <w:rPr>
          <w:bCs/>
        </w:rPr>
        <w:t xml:space="preserve">[101-e-NR-UEFeatures-Others-01] </w:t>
      </w:r>
      <w:r w:rsidR="008C1C6F" w:rsidRPr="008C1C6F">
        <w:rPr>
          <w:bCs/>
        </w:rPr>
        <w:t>– Hiroki (NTT DOCOMO)</w:t>
      </w:r>
    </w:p>
    <w:p w14:paraId="058C0F2C" w14:textId="62D83A33" w:rsidR="00781B4E" w:rsidRPr="008C1C6F" w:rsidRDefault="00781B4E" w:rsidP="00781B4E">
      <w:pPr>
        <w:rPr>
          <w:bCs/>
        </w:rPr>
      </w:pPr>
      <w:r w:rsidRPr="008C1C6F">
        <w:rPr>
          <w:bCs/>
        </w:rPr>
        <w:t>Email discussion/approval on potential new FGs that are not dedicated to a specific Rel-16 work item/TEI (25</w:t>
      </w:r>
      <w:r w:rsidRPr="008C1C6F">
        <w:rPr>
          <w:bCs/>
          <w:vertAlign w:val="superscript"/>
        </w:rPr>
        <w:t>th</w:t>
      </w:r>
      <w:r w:rsidRPr="008C1C6F">
        <w:rPr>
          <w:bCs/>
        </w:rPr>
        <w:t xml:space="preserve"> – 27</w:t>
      </w:r>
      <w:r w:rsidRPr="008C1C6F">
        <w:rPr>
          <w:bCs/>
          <w:vertAlign w:val="superscript"/>
        </w:rPr>
        <w:t>th</w:t>
      </w:r>
      <w:r w:rsidRPr="008C1C6F">
        <w:rPr>
          <w:bCs/>
        </w:rPr>
        <w:t xml:space="preserve"> May)</w:t>
      </w:r>
    </w:p>
    <w:p w14:paraId="692EB1DF" w14:textId="7853A8F3" w:rsidR="00781B4E" w:rsidRPr="008C1C6F" w:rsidRDefault="00781B4E" w:rsidP="0058702E">
      <w:pPr>
        <w:numPr>
          <w:ilvl w:val="0"/>
          <w:numId w:val="61"/>
        </w:numPr>
        <w:rPr>
          <w:bCs/>
        </w:rPr>
      </w:pPr>
      <w:r w:rsidRPr="008C1C6F">
        <w:rPr>
          <w:rFonts w:hint="eastAsia"/>
          <w:bCs/>
        </w:rPr>
        <w:t>D</w:t>
      </w:r>
      <w:r w:rsidRPr="008C1C6F">
        <w:rPr>
          <w:bCs/>
        </w:rPr>
        <w:t xml:space="preserve">iscuss and decide whether or not to introduce any new FG(s) (or which WI will handle the new FG) based on identified issues/proposals in </w:t>
      </w:r>
      <w:hyperlink r:id="rId1789" w:history="1">
        <w:r w:rsidR="00A84068" w:rsidRPr="008C1C6F">
          <w:rPr>
            <w:rStyle w:val="Hyperlink"/>
            <w:bCs/>
          </w:rPr>
          <w:t>R1-2004415</w:t>
        </w:r>
      </w:hyperlink>
    </w:p>
    <w:p w14:paraId="3F6A9C44" w14:textId="77777777" w:rsidR="00781B4E" w:rsidRPr="008C1C6F" w:rsidRDefault="00781B4E" w:rsidP="0058702E">
      <w:pPr>
        <w:numPr>
          <w:ilvl w:val="0"/>
          <w:numId w:val="61"/>
        </w:numPr>
        <w:rPr>
          <w:bCs/>
        </w:rPr>
      </w:pPr>
      <w:r w:rsidRPr="008C1C6F">
        <w:rPr>
          <w:rFonts w:hint="eastAsia"/>
          <w:bCs/>
        </w:rPr>
        <w:t>D</w:t>
      </w:r>
      <w:r w:rsidRPr="008C1C6F">
        <w:rPr>
          <w:bCs/>
        </w:rPr>
        <w:t>iscuss and decide whether/how to introduce a new FG for uplink Tx switching according to the agreements made at RAN1#100bis-e</w:t>
      </w:r>
    </w:p>
    <w:p w14:paraId="77F9B7E3" w14:textId="77777777" w:rsidR="00781B4E" w:rsidRPr="008C1C6F" w:rsidRDefault="00781B4E" w:rsidP="0058702E">
      <w:pPr>
        <w:numPr>
          <w:ilvl w:val="0"/>
          <w:numId w:val="61"/>
        </w:numPr>
        <w:rPr>
          <w:bCs/>
        </w:rPr>
      </w:pPr>
      <w:r w:rsidRPr="008C1C6F">
        <w:rPr>
          <w:rFonts w:hint="eastAsia"/>
          <w:bCs/>
        </w:rPr>
        <w:t>D</w:t>
      </w:r>
      <w:r w:rsidRPr="008C1C6F">
        <w:rPr>
          <w:bCs/>
        </w:rPr>
        <w:t>iscuss and decide capability signaling design for FG(s) decided to be added in this email discussion (if any)</w:t>
      </w:r>
    </w:p>
    <w:p w14:paraId="748C4A74" w14:textId="77777777" w:rsidR="008C1C6F" w:rsidRPr="008C1C6F" w:rsidRDefault="008C1C6F" w:rsidP="00781B4E">
      <w:pPr>
        <w:rPr>
          <w:b/>
        </w:rPr>
      </w:pPr>
      <w:r w:rsidRPr="008C1C6F">
        <w:rPr>
          <w:b/>
        </w:rPr>
        <w:t>R1-2004828</w:t>
      </w:r>
      <w:r w:rsidRPr="008C1C6F">
        <w:rPr>
          <w:b/>
        </w:rPr>
        <w:tab/>
        <w:t>Summary on [101-e-NR-UEFeatures-Others-01]</w:t>
      </w:r>
      <w:r w:rsidRPr="008C1C6F">
        <w:rPr>
          <w:b/>
        </w:rPr>
        <w:tab/>
        <w:t>Moderator (NTT DOCOMO, INC.)</w:t>
      </w:r>
    </w:p>
    <w:p w14:paraId="5D92ED76" w14:textId="77777777" w:rsidR="002A5FEA" w:rsidRPr="00A04D47" w:rsidRDefault="002A5FEA" w:rsidP="002A5FEA">
      <w:pPr>
        <w:rPr>
          <w:b/>
          <w:bCs/>
          <w:szCs w:val="20"/>
        </w:rPr>
      </w:pPr>
      <w:r w:rsidRPr="00091D50">
        <w:rPr>
          <w:b/>
          <w:bCs/>
          <w:szCs w:val="20"/>
        </w:rPr>
        <w:t>Decision:</w:t>
      </w:r>
      <w:r>
        <w:rPr>
          <w:szCs w:val="20"/>
        </w:rPr>
        <w:t xml:space="preserve"> As per email decision posted on May 31</w:t>
      </w:r>
      <w:r w:rsidRPr="00FB60F6">
        <w:rPr>
          <w:szCs w:val="20"/>
          <w:vertAlign w:val="superscript"/>
        </w:rPr>
        <w:t>st</w:t>
      </w:r>
      <w:r>
        <w:rPr>
          <w:szCs w:val="20"/>
        </w:rPr>
        <w:t>,</w:t>
      </w:r>
    </w:p>
    <w:p w14:paraId="789907F6" w14:textId="77777777" w:rsidR="00781B4E" w:rsidRPr="00FE701E" w:rsidRDefault="00781B4E" w:rsidP="002A5FEA">
      <w:r w:rsidRPr="00FE701E">
        <w:rPr>
          <w:highlight w:val="green"/>
        </w:rPr>
        <w:t>Agreements</w:t>
      </w:r>
    </w:p>
    <w:p w14:paraId="21D367D3" w14:textId="77777777" w:rsidR="00781B4E" w:rsidRPr="00FE701E" w:rsidRDefault="00781B4E" w:rsidP="003B3421">
      <w:pPr>
        <w:pStyle w:val="ListParagraph"/>
        <w:numPr>
          <w:ilvl w:val="0"/>
          <w:numId w:val="530"/>
        </w:numPr>
      </w:pPr>
      <w:r w:rsidRPr="00FE701E">
        <w:t>A new FG for indicating supported option for UL Tx switching for inter-band UL CA is added in the UE features list</w:t>
      </w:r>
    </w:p>
    <w:p w14:paraId="4642BC14" w14:textId="77777777" w:rsidR="00781B4E" w:rsidRPr="00FE701E" w:rsidRDefault="00781B4E" w:rsidP="003B3421">
      <w:pPr>
        <w:pStyle w:val="ListParagraph"/>
        <w:numPr>
          <w:ilvl w:val="1"/>
          <w:numId w:val="530"/>
        </w:numPr>
        <w:rPr>
          <w:lang w:eastAsia="ko-KR"/>
        </w:rPr>
      </w:pPr>
      <w:r w:rsidRPr="00FE701E">
        <w:rPr>
          <w:lang w:eastAsia="ko-KR"/>
        </w:rPr>
        <w:t>Candidate values set is {option1, option2, [both option 1 and option 2]}</w:t>
      </w:r>
    </w:p>
    <w:p w14:paraId="09362E79" w14:textId="77777777" w:rsidR="00781B4E" w:rsidRPr="00FE701E" w:rsidRDefault="00781B4E" w:rsidP="003B3421">
      <w:pPr>
        <w:pStyle w:val="ListParagraph"/>
        <w:numPr>
          <w:ilvl w:val="1"/>
          <w:numId w:val="530"/>
        </w:numPr>
        <w:rPr>
          <w:lang w:eastAsia="ko-KR"/>
        </w:rPr>
      </w:pPr>
      <w:r w:rsidRPr="00FE701E">
        <w:rPr>
          <w:lang w:eastAsia="ko-KR"/>
        </w:rPr>
        <w:t>Type of the FG is “Per BC”</w:t>
      </w:r>
    </w:p>
    <w:p w14:paraId="7EA19E50" w14:textId="77777777" w:rsidR="00781B4E" w:rsidRPr="00FE701E" w:rsidRDefault="00781B4E" w:rsidP="003B3421">
      <w:pPr>
        <w:pStyle w:val="ListParagraph"/>
        <w:numPr>
          <w:ilvl w:val="1"/>
          <w:numId w:val="530"/>
        </w:numPr>
        <w:rPr>
          <w:lang w:eastAsia="ko-KR"/>
        </w:rPr>
      </w:pPr>
      <w:r w:rsidRPr="00FE701E">
        <w:rPr>
          <w:lang w:eastAsia="ko-KR"/>
        </w:rPr>
        <w:t>This FG is "Conditional mandatory with capability signalling".  Signaling of this FG is mandatory conditioned on the support of switching time capability for Tx switching between two uplink carriers in inter-band UL CA band combinations in RAN4 FG 7-1 (i.e. Tx switching period between two uplink carriers). </w:t>
      </w:r>
    </w:p>
    <w:p w14:paraId="19435269" w14:textId="77777777" w:rsidR="00781B4E" w:rsidRPr="00FE701E" w:rsidRDefault="00781B4E" w:rsidP="003B3421">
      <w:pPr>
        <w:pStyle w:val="ListParagraph"/>
        <w:numPr>
          <w:ilvl w:val="1"/>
          <w:numId w:val="530"/>
        </w:numPr>
        <w:rPr>
          <w:lang w:eastAsia="ko-KR"/>
        </w:rPr>
      </w:pPr>
      <w:r w:rsidRPr="00FE701E">
        <w:rPr>
          <w:lang w:eastAsia="ko-KR"/>
        </w:rPr>
        <w:t>6-6 and RAN4 FG 7-1 are prerequisite feature groups for the new FG</w:t>
      </w:r>
    </w:p>
    <w:p w14:paraId="46BD36A0" w14:textId="77777777" w:rsidR="00781B4E" w:rsidRPr="00FE701E" w:rsidRDefault="00781B4E" w:rsidP="003B3421">
      <w:pPr>
        <w:pStyle w:val="ListParagraph"/>
        <w:numPr>
          <w:ilvl w:val="1"/>
          <w:numId w:val="530"/>
        </w:numPr>
        <w:rPr>
          <w:lang w:eastAsia="ko-KR"/>
        </w:rPr>
      </w:pPr>
      <w:r w:rsidRPr="002A5FEA">
        <w:rPr>
          <w:rFonts w:eastAsia="DengXian" w:hint="eastAsia"/>
        </w:rPr>
        <w:t>N</w:t>
      </w:r>
      <w:r w:rsidRPr="002A5FEA">
        <w:rPr>
          <w:rFonts w:eastAsia="DengXian"/>
        </w:rPr>
        <w:t>ote “[it is up to RAN2 how to report support of both option 1 and option 2]”</w:t>
      </w:r>
    </w:p>
    <w:p w14:paraId="63E55F9B" w14:textId="77777777" w:rsidR="00781B4E" w:rsidRPr="00FE701E" w:rsidRDefault="00781B4E" w:rsidP="003B3421">
      <w:pPr>
        <w:pStyle w:val="ListParagraph"/>
        <w:numPr>
          <w:ilvl w:val="1"/>
          <w:numId w:val="530"/>
        </w:numPr>
        <w:rPr>
          <w:lang w:eastAsia="ko-KR"/>
        </w:rPr>
      </w:pPr>
      <w:r w:rsidRPr="00FE701E">
        <w:rPr>
          <w:lang w:eastAsia="ko-KR"/>
        </w:rPr>
        <w:t>Add "FR1 only" in the column of FR1/FR2 differentiation</w:t>
      </w:r>
    </w:p>
    <w:p w14:paraId="7B040B97" w14:textId="69172A26" w:rsidR="00781B4E" w:rsidRDefault="00781B4E" w:rsidP="00781B4E">
      <w:pPr>
        <w:rPr>
          <w:bCs/>
          <w:highlight w:val="cyan"/>
        </w:rPr>
      </w:pPr>
    </w:p>
    <w:p w14:paraId="27DAE067" w14:textId="70799B9C" w:rsidR="002A5FEA" w:rsidRPr="00A04D47" w:rsidRDefault="002A5FEA" w:rsidP="002A5FEA">
      <w:pPr>
        <w:rPr>
          <w:b/>
          <w:bCs/>
          <w:szCs w:val="20"/>
        </w:rPr>
      </w:pPr>
      <w:r w:rsidRPr="00091D50">
        <w:rPr>
          <w:b/>
          <w:bCs/>
          <w:szCs w:val="20"/>
        </w:rPr>
        <w:t>Decision:</w:t>
      </w:r>
      <w:r>
        <w:rPr>
          <w:szCs w:val="20"/>
        </w:rPr>
        <w:t xml:space="preserve"> As per email decision posted on June 5</w:t>
      </w:r>
      <w:r w:rsidRPr="002A5FEA">
        <w:rPr>
          <w:szCs w:val="20"/>
          <w:vertAlign w:val="superscript"/>
        </w:rPr>
        <w:t>th</w:t>
      </w:r>
      <w:r>
        <w:rPr>
          <w:szCs w:val="20"/>
        </w:rPr>
        <w:t xml:space="preserve"> (inc. GTW decision),</w:t>
      </w:r>
    </w:p>
    <w:p w14:paraId="076F6606" w14:textId="77777777" w:rsidR="002A5FEA" w:rsidRPr="00DB6ED7" w:rsidRDefault="002A5FEA" w:rsidP="00CE635E">
      <w:bookmarkStart w:id="509" w:name="_Hlk42020390"/>
      <w:r w:rsidRPr="00DB6ED7">
        <w:rPr>
          <w:highlight w:val="green"/>
        </w:rPr>
        <w:t>Agreements:</w:t>
      </w:r>
    </w:p>
    <w:p w14:paraId="57A9BB49" w14:textId="77777777" w:rsidR="002A5FEA" w:rsidRPr="00DB6ED7" w:rsidRDefault="002A5FEA" w:rsidP="003B3421">
      <w:pPr>
        <w:pStyle w:val="ListParagraph"/>
        <w:numPr>
          <w:ilvl w:val="0"/>
          <w:numId w:val="530"/>
        </w:numPr>
      </w:pPr>
      <w:r w:rsidRPr="00DB6ED7">
        <w:t>A new FG 22-2 for indicating supported option for UL Tx switching for EN-DC is added in the UE features list</w:t>
      </w:r>
    </w:p>
    <w:p w14:paraId="2582C7D2" w14:textId="77777777" w:rsidR="002A5FEA" w:rsidRPr="00DB6ED7" w:rsidRDefault="002A5FEA" w:rsidP="003B3421">
      <w:pPr>
        <w:pStyle w:val="ListParagraph"/>
        <w:numPr>
          <w:ilvl w:val="1"/>
          <w:numId w:val="530"/>
        </w:numPr>
      </w:pPr>
      <w:r w:rsidRPr="00DB6ED7">
        <w:t>Candidate values set is {option1, option2</w:t>
      </w:r>
      <w:r w:rsidRPr="00CE635E">
        <w:rPr>
          <w:strike/>
          <w:color w:val="FF0000"/>
        </w:rPr>
        <w:t>, [both option 1 and option 2]</w:t>
      </w:r>
      <w:r w:rsidRPr="00DB6ED7">
        <w:t>}</w:t>
      </w:r>
    </w:p>
    <w:p w14:paraId="25389723" w14:textId="77777777" w:rsidR="002A5FEA" w:rsidRPr="00DB6ED7" w:rsidRDefault="002A5FEA" w:rsidP="003B3421">
      <w:pPr>
        <w:pStyle w:val="ListParagraph"/>
        <w:numPr>
          <w:ilvl w:val="1"/>
          <w:numId w:val="530"/>
        </w:numPr>
      </w:pPr>
      <w:r w:rsidRPr="00DB6ED7">
        <w:t>Type of the FG is “Per BC”</w:t>
      </w:r>
    </w:p>
    <w:p w14:paraId="070AD703" w14:textId="77777777" w:rsidR="002A5FEA" w:rsidRPr="00DB6ED7" w:rsidRDefault="002A5FEA" w:rsidP="003B3421">
      <w:pPr>
        <w:pStyle w:val="ListParagraph"/>
        <w:numPr>
          <w:ilvl w:val="1"/>
          <w:numId w:val="530"/>
        </w:numPr>
      </w:pPr>
      <w:r w:rsidRPr="00DB6ED7">
        <w:t>This FG is "Conditionally mandatory with capability signalling".  Signaling of this FG is mandatory conditioned on the support of switching time capability for Tx switching between two uplink carriers in EN-DC in RAN4 FG 7-1 (i.e. Tx switching period between two uplink carriers). </w:t>
      </w:r>
    </w:p>
    <w:p w14:paraId="45E73188" w14:textId="77777777" w:rsidR="002A5FEA" w:rsidRPr="00DB6ED7" w:rsidRDefault="002A5FEA" w:rsidP="003B3421">
      <w:pPr>
        <w:pStyle w:val="ListParagraph"/>
        <w:numPr>
          <w:ilvl w:val="1"/>
          <w:numId w:val="530"/>
        </w:numPr>
      </w:pPr>
      <w:r w:rsidRPr="00DB6ED7">
        <w:t>EN-DC and RAN4 FG 7-1 are prerequisite feature groups for the new FG</w:t>
      </w:r>
    </w:p>
    <w:p w14:paraId="51640506" w14:textId="77777777" w:rsidR="002A5FEA" w:rsidRPr="00DB6ED7" w:rsidRDefault="002A5FEA" w:rsidP="003B3421">
      <w:pPr>
        <w:pStyle w:val="ListParagraph"/>
        <w:numPr>
          <w:ilvl w:val="1"/>
          <w:numId w:val="530"/>
        </w:numPr>
      </w:pPr>
      <w:r w:rsidRPr="00DB6ED7">
        <w:t>Add "FR1 only" in the column of FR1/FR2 differentiation</w:t>
      </w:r>
    </w:p>
    <w:p w14:paraId="05219020" w14:textId="77777777" w:rsidR="002A5FEA" w:rsidRPr="00CE635E" w:rsidRDefault="002A5FEA" w:rsidP="003B3421">
      <w:pPr>
        <w:pStyle w:val="ListParagraph"/>
        <w:numPr>
          <w:ilvl w:val="0"/>
          <w:numId w:val="530"/>
        </w:numPr>
        <w:rPr>
          <w:strike/>
        </w:rPr>
      </w:pPr>
      <w:r w:rsidRPr="00CE635E">
        <w:rPr>
          <w:strike/>
          <w:color w:val="FF0000"/>
        </w:rPr>
        <w:lastRenderedPageBreak/>
        <w:t>Add a note depending on the outcome from [101-e-LS-TxSwitching-01] to both FG 22-1 and FG 22-2 - e.g. ["It has been agreed in RAN1 that UE can report support of one of the three candidates {option1, option2, both option1 and option2}.  It is up to RAN2 to design the corresponding UE capability signalling."]  </w:t>
      </w:r>
      <w:r w:rsidRPr="00CE635E">
        <w:rPr>
          <w:strike/>
        </w:rPr>
        <w:t> </w:t>
      </w:r>
    </w:p>
    <w:bookmarkEnd w:id="509"/>
    <w:p w14:paraId="45AE241D" w14:textId="77777777" w:rsidR="002A5FEA" w:rsidRPr="00DB6ED7" w:rsidRDefault="002A5FEA" w:rsidP="00CE635E">
      <w:r w:rsidRPr="00DB6ED7">
        <w:rPr>
          <w:highlight w:val="green"/>
        </w:rPr>
        <w:t>Agreements:</w:t>
      </w:r>
    </w:p>
    <w:p w14:paraId="44AC3657" w14:textId="77777777" w:rsidR="002A5FEA" w:rsidRPr="00DB6ED7" w:rsidRDefault="002A5FEA" w:rsidP="003B3421">
      <w:pPr>
        <w:pStyle w:val="ListParagraph"/>
        <w:numPr>
          <w:ilvl w:val="0"/>
          <w:numId w:val="531"/>
        </w:numPr>
      </w:pPr>
      <w:r w:rsidRPr="00DB6ED7">
        <w:t>New FGs for simultaneous use of CBG-based transmission for PUSCH(s) with UE processing time capability 2 are introduced</w:t>
      </w:r>
    </w:p>
    <w:p w14:paraId="1DAD7E3A" w14:textId="77777777" w:rsidR="002A5FEA" w:rsidRPr="00DB6ED7" w:rsidRDefault="002A5FEA" w:rsidP="003B3421">
      <w:pPr>
        <w:pStyle w:val="ListParagraph"/>
        <w:numPr>
          <w:ilvl w:val="1"/>
          <w:numId w:val="531"/>
        </w:numPr>
      </w:pPr>
      <w:r w:rsidRPr="00DB6ED7">
        <w:t>22-3a: CBG based transmission for UL with 1 unicast PUSCHs per slot per CC for different TBs with UE processing time Capability 2</w:t>
      </w:r>
    </w:p>
    <w:p w14:paraId="23D029A6" w14:textId="77777777" w:rsidR="002A5FEA" w:rsidRPr="00DB6ED7" w:rsidRDefault="002A5FEA" w:rsidP="003B3421">
      <w:pPr>
        <w:pStyle w:val="ListParagraph"/>
        <w:numPr>
          <w:ilvl w:val="1"/>
          <w:numId w:val="531"/>
        </w:numPr>
      </w:pPr>
      <w:r w:rsidRPr="00DB6ED7">
        <w:t>22-3b: CBG based transmission for UL with up to 2 unicast PUSCHs per slot per CC for different TBs with UE processing time Capability 2</w:t>
      </w:r>
    </w:p>
    <w:p w14:paraId="03DA9016" w14:textId="77777777" w:rsidR="002A5FEA" w:rsidRPr="00DB6ED7" w:rsidRDefault="002A5FEA" w:rsidP="003B3421">
      <w:pPr>
        <w:pStyle w:val="ListParagraph"/>
        <w:numPr>
          <w:ilvl w:val="1"/>
          <w:numId w:val="531"/>
        </w:numPr>
      </w:pPr>
      <w:r w:rsidRPr="00DB6ED7">
        <w:t>22-3c: CBG based transmission for UL with up to 7 unicast PUSCHs per slot per CC for different TBs with UE processing time Capability 2</w:t>
      </w:r>
    </w:p>
    <w:p w14:paraId="72D65A1B" w14:textId="77777777" w:rsidR="002A5FEA" w:rsidRPr="00DB6ED7" w:rsidRDefault="002A5FEA" w:rsidP="003B3421">
      <w:pPr>
        <w:pStyle w:val="ListParagraph"/>
        <w:numPr>
          <w:ilvl w:val="1"/>
          <w:numId w:val="531"/>
        </w:numPr>
      </w:pPr>
      <w:r w:rsidRPr="00DB6ED7">
        <w:t>22-3d: CBG based transmission for UL with up to 4 unicast PUSCHs per slot per CC for different TBs with UE processing time Capability 2</w:t>
      </w:r>
    </w:p>
    <w:p w14:paraId="244BADE7" w14:textId="77777777" w:rsidR="002A5FEA" w:rsidRPr="00DB6ED7" w:rsidRDefault="002A5FEA" w:rsidP="003B3421">
      <w:pPr>
        <w:pStyle w:val="ListParagraph"/>
        <w:numPr>
          <w:ilvl w:val="0"/>
          <w:numId w:val="531"/>
        </w:numPr>
      </w:pPr>
      <w:r w:rsidRPr="00DB6ED7">
        <w:t>New FGs for simultaneous use of CBG-based transmission for PDSCH(s) with UE processing time capability 2 are introduced</w:t>
      </w:r>
    </w:p>
    <w:p w14:paraId="065B4692" w14:textId="77777777" w:rsidR="002A5FEA" w:rsidRPr="00DB6ED7" w:rsidRDefault="002A5FEA" w:rsidP="003B3421">
      <w:pPr>
        <w:pStyle w:val="ListParagraph"/>
        <w:numPr>
          <w:ilvl w:val="1"/>
          <w:numId w:val="531"/>
        </w:numPr>
      </w:pPr>
      <w:r w:rsidRPr="00DB6ED7">
        <w:t>22-3e: CBG based transmission for DL with 1 unicast PDSCHs per slot per CC for different TBs with UE processing time Capability 2</w:t>
      </w:r>
    </w:p>
    <w:p w14:paraId="76AF05BC" w14:textId="77777777" w:rsidR="002A5FEA" w:rsidRPr="00DB6ED7" w:rsidRDefault="002A5FEA" w:rsidP="003B3421">
      <w:pPr>
        <w:pStyle w:val="ListParagraph"/>
        <w:numPr>
          <w:ilvl w:val="1"/>
          <w:numId w:val="531"/>
        </w:numPr>
      </w:pPr>
      <w:r w:rsidRPr="00DB6ED7">
        <w:t>22-3f: CBG based transmission for DL with up to 2 unicast PDSCHs per slot per CC for different TBs with UE processing time Capability 2</w:t>
      </w:r>
    </w:p>
    <w:p w14:paraId="337BEE11" w14:textId="77777777" w:rsidR="002A5FEA" w:rsidRPr="00DB6ED7" w:rsidRDefault="002A5FEA" w:rsidP="003B3421">
      <w:pPr>
        <w:pStyle w:val="ListParagraph"/>
        <w:numPr>
          <w:ilvl w:val="1"/>
          <w:numId w:val="531"/>
        </w:numPr>
      </w:pPr>
      <w:r w:rsidRPr="00DB6ED7">
        <w:t>22-3g: CBG based transmission for DL with up to 7 unicast PDSCHs per slot per CC for different TBs with UE processing time Capability 2</w:t>
      </w:r>
    </w:p>
    <w:p w14:paraId="3468C3E4" w14:textId="77777777" w:rsidR="002A5FEA" w:rsidRPr="00DB6ED7" w:rsidRDefault="002A5FEA" w:rsidP="003B3421">
      <w:pPr>
        <w:pStyle w:val="ListParagraph"/>
        <w:numPr>
          <w:ilvl w:val="1"/>
          <w:numId w:val="531"/>
        </w:numPr>
      </w:pPr>
      <w:r w:rsidRPr="00DB6ED7">
        <w:t>22-3h: CBG based transmission for DL with up to 4 unicast PDSCHs per slot per CC for different TBs with UE processing time Capability 2</w:t>
      </w:r>
    </w:p>
    <w:p w14:paraId="322FC0C5" w14:textId="77777777" w:rsidR="002A5FEA" w:rsidRPr="00DB6ED7" w:rsidRDefault="002A5FEA" w:rsidP="003B3421">
      <w:pPr>
        <w:pStyle w:val="ListParagraph"/>
        <w:numPr>
          <w:ilvl w:val="0"/>
          <w:numId w:val="531"/>
        </w:numPr>
      </w:pPr>
      <w:r w:rsidRPr="00DB6ED7">
        <w:t>Introduce one bit Rel-16 RRC parameter to confirm Rel-16 configuration</w:t>
      </w:r>
    </w:p>
    <w:p w14:paraId="296BC664" w14:textId="77777777" w:rsidR="002A5FEA" w:rsidRPr="00DB6ED7" w:rsidRDefault="002A5FEA" w:rsidP="00CE635E">
      <w:r w:rsidRPr="00DB6ED7">
        <w:rPr>
          <w:highlight w:val="green"/>
        </w:rPr>
        <w:t>Agreements:</w:t>
      </w:r>
    </w:p>
    <w:p w14:paraId="26A6A54C" w14:textId="77777777" w:rsidR="002A5FEA" w:rsidRPr="00DB6ED7" w:rsidRDefault="002A5FEA" w:rsidP="003B3421">
      <w:pPr>
        <w:pStyle w:val="ListParagraph"/>
        <w:numPr>
          <w:ilvl w:val="0"/>
          <w:numId w:val="532"/>
        </w:numPr>
      </w:pPr>
      <w:r w:rsidRPr="00DB6ED7">
        <w:t>New FGs for simultaneous use of CBG-based transmission for PUSCH(s) with UE processing time capability 1 are introduced</w:t>
      </w:r>
    </w:p>
    <w:p w14:paraId="62202C93" w14:textId="77777777" w:rsidR="002A5FEA" w:rsidRPr="00DB6ED7" w:rsidRDefault="002A5FEA" w:rsidP="003B3421">
      <w:pPr>
        <w:pStyle w:val="ListParagraph"/>
        <w:numPr>
          <w:ilvl w:val="1"/>
          <w:numId w:val="532"/>
        </w:numPr>
      </w:pPr>
      <w:r w:rsidRPr="00DB6ED7">
        <w:t>22-4a: CBG based transmission for UL with 1 unicast PUSCHs per slot per CC for different TBs with UE processing time Capability 1</w:t>
      </w:r>
    </w:p>
    <w:p w14:paraId="075AE6B0" w14:textId="77777777" w:rsidR="002A5FEA" w:rsidRPr="00DB6ED7" w:rsidRDefault="002A5FEA" w:rsidP="003B3421">
      <w:pPr>
        <w:pStyle w:val="ListParagraph"/>
        <w:numPr>
          <w:ilvl w:val="1"/>
          <w:numId w:val="532"/>
        </w:numPr>
      </w:pPr>
      <w:r w:rsidRPr="00DB6ED7">
        <w:t>22-4b: CBG based transmission for UL with up to 2 unicast PUSCHs per slot per CC for different TBs with UE processing time Capability 1</w:t>
      </w:r>
    </w:p>
    <w:p w14:paraId="455094E6" w14:textId="77777777" w:rsidR="002A5FEA" w:rsidRPr="00DB6ED7" w:rsidRDefault="002A5FEA" w:rsidP="003B3421">
      <w:pPr>
        <w:pStyle w:val="ListParagraph"/>
        <w:numPr>
          <w:ilvl w:val="1"/>
          <w:numId w:val="532"/>
        </w:numPr>
      </w:pPr>
      <w:r w:rsidRPr="00DB6ED7">
        <w:t>22-4c: CBG based transmission for UL with up to 7 unicast PUSCHs per slot per CC for different TBs with UE processing time Capability 1</w:t>
      </w:r>
    </w:p>
    <w:p w14:paraId="3F6D26C7" w14:textId="77777777" w:rsidR="002A5FEA" w:rsidRPr="00DB6ED7" w:rsidRDefault="002A5FEA" w:rsidP="003B3421">
      <w:pPr>
        <w:pStyle w:val="ListParagraph"/>
        <w:numPr>
          <w:ilvl w:val="1"/>
          <w:numId w:val="532"/>
        </w:numPr>
      </w:pPr>
      <w:r w:rsidRPr="00DB6ED7">
        <w:t>22-4d: CBG based transmission for UL with up to 4 unicast PUSCHs per slot per CC for different TBs with UE processing time Capability 1</w:t>
      </w:r>
    </w:p>
    <w:p w14:paraId="5975775C" w14:textId="77777777" w:rsidR="002A5FEA" w:rsidRPr="00DB6ED7" w:rsidRDefault="002A5FEA" w:rsidP="003B3421">
      <w:pPr>
        <w:pStyle w:val="ListParagraph"/>
        <w:numPr>
          <w:ilvl w:val="0"/>
          <w:numId w:val="532"/>
        </w:numPr>
      </w:pPr>
      <w:r w:rsidRPr="00DB6ED7">
        <w:t>New FGs for simultaneous use of CBG-based transmission for PDSCH(s) with UE processing time capability 1 are introduced</w:t>
      </w:r>
    </w:p>
    <w:p w14:paraId="0A70E0D0" w14:textId="77777777" w:rsidR="002A5FEA" w:rsidRPr="00DB6ED7" w:rsidRDefault="002A5FEA" w:rsidP="003B3421">
      <w:pPr>
        <w:pStyle w:val="ListParagraph"/>
        <w:numPr>
          <w:ilvl w:val="1"/>
          <w:numId w:val="532"/>
        </w:numPr>
      </w:pPr>
      <w:r w:rsidRPr="00DB6ED7">
        <w:t>22-4e: CBG based transmission for DL with 1 unicast PDSCHs per slot per CC for different TBs with UE processing time Capability 1</w:t>
      </w:r>
    </w:p>
    <w:p w14:paraId="276D3D9E" w14:textId="77777777" w:rsidR="002A5FEA" w:rsidRPr="00DB6ED7" w:rsidRDefault="002A5FEA" w:rsidP="003B3421">
      <w:pPr>
        <w:pStyle w:val="ListParagraph"/>
        <w:numPr>
          <w:ilvl w:val="1"/>
          <w:numId w:val="532"/>
        </w:numPr>
      </w:pPr>
      <w:r w:rsidRPr="00DB6ED7">
        <w:t>22-4f: CBG based transmission for DL with up to 2 unicast PDSCHs per slot per CC for different TBs with UE processing time Capability 1</w:t>
      </w:r>
    </w:p>
    <w:p w14:paraId="24E196C4" w14:textId="77777777" w:rsidR="002A5FEA" w:rsidRPr="00DB6ED7" w:rsidRDefault="002A5FEA" w:rsidP="003B3421">
      <w:pPr>
        <w:pStyle w:val="ListParagraph"/>
        <w:numPr>
          <w:ilvl w:val="1"/>
          <w:numId w:val="532"/>
        </w:numPr>
      </w:pPr>
      <w:r w:rsidRPr="00DB6ED7">
        <w:t>22-4g: CBG based transmission for DL with up to 7 unicast PDSCHs per slot per CC for different TBs with UE processing time Capability 1</w:t>
      </w:r>
    </w:p>
    <w:p w14:paraId="7D6191CD" w14:textId="77777777" w:rsidR="002A5FEA" w:rsidRPr="00DB6ED7" w:rsidRDefault="002A5FEA" w:rsidP="003B3421">
      <w:pPr>
        <w:pStyle w:val="ListParagraph"/>
        <w:numPr>
          <w:ilvl w:val="1"/>
          <w:numId w:val="532"/>
        </w:numPr>
      </w:pPr>
      <w:r w:rsidRPr="00DB6ED7">
        <w:t>22-4h: CBG based transmission for DL with up to 4 unicast PDSCHs per slot per CC for different TBs with UE processing time Capability 1</w:t>
      </w:r>
    </w:p>
    <w:p w14:paraId="232352F2" w14:textId="77777777" w:rsidR="002A5FEA" w:rsidRPr="00DB6ED7" w:rsidRDefault="002A5FEA" w:rsidP="003B3421">
      <w:pPr>
        <w:pStyle w:val="ListParagraph"/>
        <w:numPr>
          <w:ilvl w:val="0"/>
          <w:numId w:val="532"/>
        </w:numPr>
      </w:pPr>
      <w:r w:rsidRPr="00DB6ED7">
        <w:t>Introduce one bit Rel-16 RRC parameter to confirm Rel-16 configuration</w:t>
      </w:r>
    </w:p>
    <w:p w14:paraId="1D31CFEE" w14:textId="77777777" w:rsidR="002A5FEA" w:rsidRDefault="002A5FEA" w:rsidP="00CE635E">
      <w:pPr>
        <w:rPr>
          <w:szCs w:val="20"/>
        </w:rPr>
      </w:pPr>
    </w:p>
    <w:p w14:paraId="4CA4772D" w14:textId="77777777" w:rsidR="002A5FEA" w:rsidRPr="00CE635E" w:rsidRDefault="002A5FEA" w:rsidP="00CE635E">
      <w:pPr>
        <w:rPr>
          <w:highlight w:val="green"/>
        </w:rPr>
      </w:pPr>
      <w:bookmarkStart w:id="510" w:name="_Hlk42329969"/>
      <w:r w:rsidRPr="00CE635E">
        <w:rPr>
          <w:highlight w:val="green"/>
        </w:rPr>
        <w:t>Agreements:</w:t>
      </w:r>
    </w:p>
    <w:p w14:paraId="5C7CE9E3" w14:textId="77777777" w:rsidR="002A5FEA" w:rsidRPr="00CE635E" w:rsidRDefault="002A5FEA" w:rsidP="003B3421">
      <w:pPr>
        <w:pStyle w:val="ListParagraph"/>
        <w:numPr>
          <w:ilvl w:val="0"/>
          <w:numId w:val="534"/>
        </w:numPr>
        <w:rPr>
          <w:rFonts w:eastAsia="Batang"/>
          <w:lang w:eastAsia="ko-KR"/>
        </w:rPr>
      </w:pPr>
      <w:r w:rsidRPr="00CE635E">
        <w:t>Detailed design of FG22-3a to 3h is as below.</w:t>
      </w:r>
    </w:p>
    <w:tbl>
      <w:tblPr>
        <w:tblW w:w="5000" w:type="pct"/>
        <w:tblCellMar>
          <w:left w:w="0" w:type="dxa"/>
          <w:right w:w="0" w:type="dxa"/>
        </w:tblCellMar>
        <w:tblLook w:val="04A0" w:firstRow="1" w:lastRow="0" w:firstColumn="1" w:lastColumn="0" w:noHBand="0" w:noVBand="1"/>
      </w:tblPr>
      <w:tblGrid>
        <w:gridCol w:w="436"/>
        <w:gridCol w:w="960"/>
        <w:gridCol w:w="2807"/>
        <w:gridCol w:w="601"/>
        <w:gridCol w:w="416"/>
        <w:gridCol w:w="408"/>
        <w:gridCol w:w="654"/>
        <w:gridCol w:w="609"/>
        <w:gridCol w:w="471"/>
        <w:gridCol w:w="471"/>
        <w:gridCol w:w="917"/>
        <w:gridCol w:w="846"/>
        <w:gridCol w:w="851"/>
      </w:tblGrid>
      <w:tr w:rsidR="002A5FEA" w:rsidRPr="00CE635E" w14:paraId="63AE3519" w14:textId="77777777" w:rsidTr="00CE5F39">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F25A2ED" w14:textId="77777777" w:rsidR="002A5FEA" w:rsidRPr="00CE635E" w:rsidRDefault="002A5FEA" w:rsidP="00CE5F39">
            <w:pPr>
              <w:rPr>
                <w:rFonts w:ascii="Arial" w:hAnsi="Arial" w:cs="Arial"/>
                <w:sz w:val="14"/>
                <w:szCs w:val="14"/>
              </w:rPr>
            </w:pPr>
            <w:ins w:id="511" w:author="Harada Hiroki" w:date="2020-06-04T11:59:00Z">
              <w:r w:rsidRPr="00CE635E">
                <w:rPr>
                  <w:rFonts w:ascii="Arial" w:hAnsi="Arial" w:cs="Arial"/>
                  <w:sz w:val="14"/>
                  <w:szCs w:val="14"/>
                </w:rPr>
                <w:t>22</w:t>
              </w:r>
            </w:ins>
            <w:ins w:id="512" w:author="Harada Hiroki" w:date="2020-05-23T16:42:00Z">
              <w:r w:rsidRPr="00CE635E">
                <w:rPr>
                  <w:rFonts w:ascii="Arial" w:hAnsi="Arial" w:cs="Arial"/>
                  <w:sz w:val="14"/>
                  <w:szCs w:val="14"/>
                </w:rPr>
                <w:t>-3a</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E8226F" w14:textId="77777777" w:rsidR="002A5FEA" w:rsidRPr="00CE635E" w:rsidRDefault="002A5FEA" w:rsidP="00CE5F39">
            <w:pPr>
              <w:rPr>
                <w:ins w:id="513" w:author="Harada Hiroki" w:date="2020-05-23T16:42:00Z"/>
                <w:rFonts w:ascii="Arial" w:hAnsi="Arial" w:cs="Arial"/>
                <w:sz w:val="14"/>
                <w:szCs w:val="14"/>
              </w:rPr>
            </w:pPr>
            <w:ins w:id="514" w:author="Harada Hiroki" w:date="2020-05-23T16:42:00Z">
              <w:r w:rsidRPr="00CE635E">
                <w:rPr>
                  <w:rFonts w:ascii="Arial" w:hAnsi="Arial" w:cs="Arial"/>
                  <w:sz w:val="14"/>
                  <w:szCs w:val="14"/>
                </w:rPr>
                <w:t>CBG based transmission for UL with 1 unicast PUSCH per slot per CC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17DC8F9" w14:textId="77777777" w:rsidR="002A5FEA" w:rsidRPr="00CE635E" w:rsidRDefault="002A5FEA" w:rsidP="00CE5F39">
            <w:pPr>
              <w:pStyle w:val="TAL"/>
              <w:rPr>
                <w:rFonts w:cs="Arial"/>
                <w:sz w:val="14"/>
                <w:szCs w:val="14"/>
                <w:lang w:eastAsia="ja-JP"/>
              </w:rPr>
            </w:pPr>
            <w:ins w:id="515" w:author="Harada Hiroki" w:date="2020-05-23T16:42:00Z">
              <w:r w:rsidRPr="00CE635E">
                <w:rPr>
                  <w:rFonts w:cs="Arial"/>
                  <w:sz w:val="14"/>
                  <w:szCs w:val="14"/>
                  <w:lang w:eastAsia="ja-JP"/>
                </w:rPr>
                <w:t>CBG based transmission for UL with 1 unicast PUSCH per slot per CC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93F1B1" w14:textId="77777777" w:rsidR="002A5FEA" w:rsidRPr="00CE635E" w:rsidRDefault="002A5FEA" w:rsidP="00CE5F39">
            <w:pPr>
              <w:rPr>
                <w:ins w:id="516" w:author="Harada Hiroki" w:date="2020-05-23T16:42:00Z"/>
                <w:rFonts w:ascii="Arial" w:hAnsi="Arial" w:cs="Arial"/>
                <w:sz w:val="14"/>
                <w:szCs w:val="14"/>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3ABE919" w14:textId="77777777" w:rsidR="002A5FEA" w:rsidRPr="00CE635E" w:rsidRDefault="002A5FEA" w:rsidP="00CE5F39">
            <w:pPr>
              <w:rPr>
                <w:ins w:id="517" w:author="Harada Hiroki" w:date="2020-05-23T16:42:00Z"/>
                <w:rFonts w:ascii="Arial" w:hAnsi="Arial" w:cs="Arial"/>
                <w:sz w:val="14"/>
                <w:szCs w:val="14"/>
              </w:rPr>
            </w:pPr>
            <w:ins w:id="518" w:author="Harada Hiroki" w:date="2020-05-23T16:42:00Z">
              <w:r w:rsidRPr="00CE635E">
                <w:rPr>
                  <w:rFonts w:ascii="Arial" w:hAnsi="Arial" w:cs="Arial"/>
                  <w:sz w:val="14"/>
                  <w:szCs w:val="14"/>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51A16BC" w14:textId="77777777" w:rsidR="002A5FEA" w:rsidRPr="00CE635E" w:rsidRDefault="002A5FEA" w:rsidP="00CE5F39">
            <w:pPr>
              <w:rPr>
                <w:ins w:id="519" w:author="Harada Hiroki" w:date="2020-05-23T16:42:00Z"/>
                <w:rFonts w:ascii="Arial" w:hAnsi="Arial" w:cs="Arial"/>
                <w:sz w:val="14"/>
                <w:szCs w:val="14"/>
              </w:rPr>
            </w:pPr>
            <w:ins w:id="520" w:author="Harada Hiroki" w:date="2020-05-23T16:42:00Z">
              <w:r w:rsidRPr="00CE635E">
                <w:rPr>
                  <w:rFonts w:ascii="Arial" w:hAnsi="Arial" w:cs="Arial"/>
                  <w:sz w:val="14"/>
                  <w:szCs w:val="14"/>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4E6FC0C" w14:textId="77777777" w:rsidR="002A5FEA" w:rsidRPr="00CE635E" w:rsidRDefault="002A5FEA" w:rsidP="00CE5F39">
            <w:pPr>
              <w:rPr>
                <w:ins w:id="521" w:author="Harada Hiroki" w:date="2020-05-23T16:42:00Z"/>
                <w:rFonts w:ascii="Arial" w:eastAsia="Times New Roman" w:hAnsi="Arial" w:cs="Arial"/>
                <w:kern w:val="24"/>
                <w:sz w:val="14"/>
                <w:szCs w:val="14"/>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C60125A" w14:textId="77777777" w:rsidR="002A5FEA" w:rsidRPr="00CE635E" w:rsidRDefault="002A5FEA" w:rsidP="00CE5F39">
            <w:pPr>
              <w:rPr>
                <w:rFonts w:ascii="Arial" w:hAnsi="Arial" w:cs="Arial"/>
                <w:sz w:val="14"/>
                <w:szCs w:val="14"/>
              </w:rPr>
            </w:pPr>
            <w:ins w:id="522" w:author="Harada Hiroki" w:date="2020-05-23T16:42:00Z">
              <w:r w:rsidRPr="00CE635E">
                <w:rPr>
                  <w:rFonts w:ascii="Arial" w:hAnsi="Arial" w:cs="Arial"/>
                  <w:sz w:val="14"/>
                  <w:szCs w:val="14"/>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CACF72B" w14:textId="77777777" w:rsidR="002A5FEA" w:rsidRPr="00CE635E" w:rsidRDefault="002A5FEA" w:rsidP="00CE5F39">
            <w:pPr>
              <w:rPr>
                <w:ins w:id="523" w:author="Harada Hiroki" w:date="2020-05-23T16:42:00Z"/>
                <w:rFonts w:ascii="Arial" w:hAnsi="Arial" w:cs="Arial"/>
                <w:sz w:val="14"/>
                <w:szCs w:val="14"/>
              </w:rPr>
            </w:pPr>
            <w:ins w:id="524" w:author="Harada Hiroki" w:date="2020-06-05T01:57:00Z">
              <w:r w:rsidRPr="00CE635E">
                <w:rPr>
                  <w:rFonts w:ascii="Arial" w:hAnsi="Arial" w:cs="Arial"/>
                  <w:sz w:val="14"/>
                  <w:szCs w:val="14"/>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292D275" w14:textId="77777777" w:rsidR="002A5FEA" w:rsidRPr="00CE635E" w:rsidRDefault="002A5FEA" w:rsidP="00CE5F39">
            <w:pPr>
              <w:rPr>
                <w:ins w:id="525" w:author="Harada Hiroki" w:date="2020-05-23T16:42:00Z"/>
                <w:rFonts w:ascii="Arial" w:hAnsi="Arial" w:cs="Arial"/>
                <w:sz w:val="14"/>
                <w:szCs w:val="14"/>
              </w:rPr>
            </w:pPr>
            <w:ins w:id="526" w:author="Harada Hiroki" w:date="2020-06-05T01:57:00Z">
              <w:r w:rsidRPr="00CE635E">
                <w:rPr>
                  <w:rFonts w:ascii="Arial" w:hAnsi="Arial" w:cs="Arial"/>
                  <w:sz w:val="14"/>
                  <w:szCs w:val="14"/>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5A0C84B" w14:textId="77777777" w:rsidR="002A5FEA" w:rsidRPr="00CE635E" w:rsidRDefault="002A5FEA" w:rsidP="00CE5F39">
            <w:pPr>
              <w:rPr>
                <w:ins w:id="527" w:author="Harada Hiroki" w:date="2020-05-23T16:42:00Z"/>
                <w:rFonts w:ascii="Arial" w:hAnsi="Arial" w:cs="Arial"/>
                <w:sz w:val="14"/>
                <w:szCs w:val="14"/>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430AD66" w14:textId="77777777" w:rsidR="002A5FEA" w:rsidRPr="00CE635E" w:rsidRDefault="002A5FEA" w:rsidP="00CE5F39">
            <w:pPr>
              <w:pStyle w:val="TAL"/>
              <w:rPr>
                <w:ins w:id="528" w:author="Harada Hiroki" w:date="2020-05-23T16:42:00Z"/>
                <w:rFonts w:cs="Arial"/>
                <w:sz w:val="14"/>
                <w:szCs w:val="14"/>
              </w:rPr>
            </w:pPr>
            <w:ins w:id="529" w:author="Harada Hiroki" w:date="2020-06-06T09:56:00Z">
              <w:r w:rsidRPr="00CE635E">
                <w:rPr>
                  <w:rFonts w:cs="Arial"/>
                  <w:sz w:val="14"/>
                  <w:szCs w:val="14"/>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A791F30" w14:textId="77777777" w:rsidR="002A5FEA" w:rsidRPr="00CE635E" w:rsidRDefault="002A5FEA" w:rsidP="00CE5F39">
            <w:pPr>
              <w:pStyle w:val="TAL"/>
              <w:rPr>
                <w:ins w:id="530" w:author="Harada Hiroki" w:date="2020-05-23T16:42:00Z"/>
                <w:rFonts w:cs="Arial"/>
                <w:sz w:val="14"/>
                <w:szCs w:val="14"/>
                <w:lang w:eastAsia="ja-JP"/>
              </w:rPr>
            </w:pPr>
            <w:ins w:id="531" w:author="Harada Hiroki" w:date="2020-05-23T16:42:00Z">
              <w:r w:rsidRPr="00CE635E">
                <w:rPr>
                  <w:rFonts w:cs="Arial"/>
                  <w:sz w:val="14"/>
                  <w:szCs w:val="14"/>
                  <w:lang w:eastAsia="ja-JP"/>
                </w:rPr>
                <w:t>Optional with capability signalling</w:t>
              </w:r>
            </w:ins>
          </w:p>
        </w:tc>
      </w:tr>
      <w:tr w:rsidR="002A5FEA" w:rsidRPr="00CE635E" w14:paraId="04C599BA" w14:textId="77777777" w:rsidTr="00CE5F39">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D37F6EB" w14:textId="77777777" w:rsidR="002A5FEA" w:rsidRPr="00CE635E" w:rsidRDefault="002A5FEA" w:rsidP="00CE5F39">
            <w:pPr>
              <w:rPr>
                <w:ins w:id="532" w:author="Harada Hiroki" w:date="2020-05-23T16:42:00Z"/>
                <w:rFonts w:ascii="Arial" w:hAnsi="Arial" w:cs="Arial"/>
                <w:sz w:val="14"/>
                <w:szCs w:val="14"/>
              </w:rPr>
            </w:pPr>
            <w:ins w:id="533" w:author="Harada Hiroki" w:date="2020-06-04T11:59:00Z">
              <w:r w:rsidRPr="00CE635E">
                <w:rPr>
                  <w:rFonts w:ascii="Arial" w:hAnsi="Arial" w:cs="Arial"/>
                  <w:sz w:val="14"/>
                  <w:szCs w:val="14"/>
                </w:rPr>
                <w:lastRenderedPageBreak/>
                <w:t>22</w:t>
              </w:r>
            </w:ins>
            <w:ins w:id="534" w:author="Harada Hiroki" w:date="2020-05-23T16:42:00Z">
              <w:r w:rsidRPr="00CE635E">
                <w:rPr>
                  <w:rFonts w:ascii="Arial" w:hAnsi="Arial" w:cs="Arial"/>
                  <w:sz w:val="14"/>
                  <w:szCs w:val="14"/>
                </w:rPr>
                <w:t>-3b</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708725B" w14:textId="77777777" w:rsidR="002A5FEA" w:rsidRPr="00CE635E" w:rsidRDefault="002A5FEA" w:rsidP="00CE5F39">
            <w:pPr>
              <w:rPr>
                <w:rFonts w:ascii="Arial" w:hAnsi="Arial" w:cs="Arial"/>
                <w:sz w:val="14"/>
                <w:szCs w:val="14"/>
              </w:rPr>
            </w:pPr>
            <w:ins w:id="535" w:author="Harada Hiroki" w:date="2020-05-23T16:42:00Z">
              <w:r w:rsidRPr="00CE635E">
                <w:rPr>
                  <w:rFonts w:ascii="Arial" w:hAnsi="Arial" w:cs="Arial"/>
                  <w:sz w:val="14"/>
                  <w:szCs w:val="14"/>
                </w:rPr>
                <w:t>CBG based transmission for UL with up to 2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A17F6DB" w14:textId="77777777" w:rsidR="002A5FEA" w:rsidRPr="00CE635E" w:rsidRDefault="002A5FEA" w:rsidP="00CE5F39">
            <w:pPr>
              <w:pStyle w:val="TAL"/>
              <w:rPr>
                <w:ins w:id="536" w:author="Harada Hiroki" w:date="2020-05-23T16:42:00Z"/>
                <w:rFonts w:cs="Arial"/>
                <w:sz w:val="14"/>
                <w:szCs w:val="14"/>
                <w:lang w:eastAsia="ja-JP"/>
              </w:rPr>
            </w:pPr>
            <w:ins w:id="537" w:author="Harada Hiroki" w:date="2020-05-23T16:42:00Z">
              <w:r w:rsidRPr="00CE635E">
                <w:rPr>
                  <w:rFonts w:cs="Arial"/>
                  <w:sz w:val="14"/>
                  <w:szCs w:val="14"/>
                  <w:lang w:eastAsia="ja-JP"/>
                </w:rPr>
                <w:t>CBG based transmission for UL with up to 2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661BAF" w14:textId="77777777" w:rsidR="002A5FEA" w:rsidRPr="00CE635E" w:rsidRDefault="002A5FEA" w:rsidP="00CE5F39">
            <w:pPr>
              <w:rPr>
                <w:rFonts w:ascii="Arial" w:hAnsi="Arial" w:cs="Arial"/>
                <w:sz w:val="14"/>
                <w:szCs w:val="14"/>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40C03F" w14:textId="77777777" w:rsidR="002A5FEA" w:rsidRPr="00CE635E" w:rsidRDefault="002A5FEA" w:rsidP="00CE5F39">
            <w:pPr>
              <w:rPr>
                <w:ins w:id="538" w:author="Harada Hiroki" w:date="2020-05-23T16:42:00Z"/>
                <w:rFonts w:ascii="Arial" w:hAnsi="Arial" w:cs="Arial"/>
                <w:sz w:val="14"/>
                <w:szCs w:val="14"/>
              </w:rPr>
            </w:pPr>
            <w:ins w:id="539" w:author="Harada Hiroki" w:date="2020-05-23T16:42:00Z">
              <w:r w:rsidRPr="00CE635E">
                <w:rPr>
                  <w:rFonts w:ascii="Arial" w:hAnsi="Arial" w:cs="Arial"/>
                  <w:sz w:val="14"/>
                  <w:szCs w:val="14"/>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1C0927" w14:textId="77777777" w:rsidR="002A5FEA" w:rsidRPr="00CE635E" w:rsidRDefault="002A5FEA" w:rsidP="00CE5F39">
            <w:pPr>
              <w:rPr>
                <w:ins w:id="540" w:author="Harada Hiroki" w:date="2020-05-23T16:42:00Z"/>
                <w:rFonts w:ascii="Arial" w:hAnsi="Arial" w:cs="Arial"/>
                <w:sz w:val="14"/>
                <w:szCs w:val="14"/>
              </w:rPr>
            </w:pPr>
            <w:ins w:id="541" w:author="Harada Hiroki" w:date="2020-05-23T16:42:00Z">
              <w:r w:rsidRPr="00CE635E">
                <w:rPr>
                  <w:rFonts w:ascii="Arial" w:hAnsi="Arial" w:cs="Arial"/>
                  <w:sz w:val="14"/>
                  <w:szCs w:val="14"/>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D97F5F5" w14:textId="77777777" w:rsidR="002A5FEA" w:rsidRPr="00CE635E" w:rsidRDefault="002A5FEA" w:rsidP="00CE5F39">
            <w:pPr>
              <w:rPr>
                <w:ins w:id="542" w:author="Harada Hiroki" w:date="2020-05-23T16:42:00Z"/>
                <w:rFonts w:ascii="Arial" w:eastAsia="Times New Roman" w:hAnsi="Arial" w:cs="Arial"/>
                <w:kern w:val="24"/>
                <w:sz w:val="14"/>
                <w:szCs w:val="14"/>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C39B36" w14:textId="77777777" w:rsidR="002A5FEA" w:rsidRPr="00CE635E" w:rsidRDefault="002A5FEA" w:rsidP="00CE5F39">
            <w:pPr>
              <w:rPr>
                <w:ins w:id="543" w:author="Harada Hiroki" w:date="2020-05-23T16:42:00Z"/>
                <w:rFonts w:ascii="Arial" w:hAnsi="Arial" w:cs="Arial"/>
                <w:sz w:val="14"/>
                <w:szCs w:val="14"/>
              </w:rPr>
            </w:pPr>
            <w:ins w:id="544" w:author="Harada Hiroki" w:date="2020-05-23T16:42:00Z">
              <w:r w:rsidRPr="00CE635E">
                <w:rPr>
                  <w:rFonts w:ascii="Arial" w:hAnsi="Arial" w:cs="Arial"/>
                  <w:sz w:val="14"/>
                  <w:szCs w:val="14"/>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0262CFA" w14:textId="77777777" w:rsidR="002A5FEA" w:rsidRPr="00CE635E" w:rsidRDefault="002A5FEA" w:rsidP="00CE5F39">
            <w:pPr>
              <w:rPr>
                <w:ins w:id="545" w:author="Harada Hiroki" w:date="2020-05-23T16:42:00Z"/>
                <w:rFonts w:ascii="Arial" w:hAnsi="Arial" w:cs="Arial"/>
                <w:sz w:val="14"/>
                <w:szCs w:val="14"/>
              </w:rPr>
            </w:pPr>
            <w:ins w:id="546" w:author="Harada Hiroki" w:date="2020-06-05T01:57:00Z">
              <w:r w:rsidRPr="00CE635E">
                <w:rPr>
                  <w:rFonts w:ascii="Arial" w:hAnsi="Arial" w:cs="Arial"/>
                  <w:sz w:val="14"/>
                  <w:szCs w:val="14"/>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983BCD" w14:textId="77777777" w:rsidR="002A5FEA" w:rsidRPr="00CE635E" w:rsidRDefault="002A5FEA" w:rsidP="00CE5F39">
            <w:pPr>
              <w:rPr>
                <w:ins w:id="547" w:author="Harada Hiroki" w:date="2020-05-23T16:42:00Z"/>
                <w:rFonts w:ascii="Arial" w:hAnsi="Arial" w:cs="Arial"/>
                <w:sz w:val="14"/>
                <w:szCs w:val="14"/>
              </w:rPr>
            </w:pPr>
            <w:ins w:id="548" w:author="Harada Hiroki" w:date="2020-06-05T01:57:00Z">
              <w:r w:rsidRPr="00CE635E">
                <w:rPr>
                  <w:rFonts w:ascii="Arial" w:hAnsi="Arial" w:cs="Arial"/>
                  <w:sz w:val="14"/>
                  <w:szCs w:val="14"/>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3AFE2A" w14:textId="77777777" w:rsidR="002A5FEA" w:rsidRPr="00CE635E" w:rsidRDefault="002A5FEA" w:rsidP="00CE5F39">
            <w:pPr>
              <w:rPr>
                <w:ins w:id="549" w:author="Harada Hiroki" w:date="2020-05-23T16:42:00Z"/>
                <w:rFonts w:ascii="Arial" w:hAnsi="Arial" w:cs="Arial"/>
                <w:sz w:val="14"/>
                <w:szCs w:val="14"/>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C35712A" w14:textId="77777777" w:rsidR="002A5FEA" w:rsidRPr="00CE635E" w:rsidRDefault="002A5FEA" w:rsidP="00CE5F39">
            <w:pPr>
              <w:pStyle w:val="TAL"/>
              <w:rPr>
                <w:ins w:id="550" w:author="Harada Hiroki" w:date="2020-05-23T16:42:00Z"/>
                <w:rFonts w:cs="Arial"/>
                <w:sz w:val="14"/>
                <w:szCs w:val="14"/>
              </w:rPr>
            </w:pPr>
            <w:ins w:id="551" w:author="Harada Hiroki" w:date="2020-06-06T09:56:00Z">
              <w:r w:rsidRPr="00CE635E">
                <w:rPr>
                  <w:rFonts w:cs="Arial"/>
                  <w:sz w:val="14"/>
                  <w:szCs w:val="14"/>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9434547" w14:textId="77777777" w:rsidR="002A5FEA" w:rsidRPr="00CE635E" w:rsidRDefault="002A5FEA" w:rsidP="00CE5F39">
            <w:pPr>
              <w:pStyle w:val="TAL"/>
              <w:rPr>
                <w:ins w:id="552" w:author="Harada Hiroki" w:date="2020-05-23T16:42:00Z"/>
                <w:rFonts w:cs="Arial"/>
                <w:sz w:val="14"/>
                <w:szCs w:val="14"/>
                <w:lang w:eastAsia="ja-JP"/>
              </w:rPr>
            </w:pPr>
            <w:ins w:id="553" w:author="Harada Hiroki" w:date="2020-05-23T16:42:00Z">
              <w:r w:rsidRPr="00CE635E">
                <w:rPr>
                  <w:rFonts w:cs="Arial"/>
                  <w:sz w:val="14"/>
                  <w:szCs w:val="14"/>
                  <w:lang w:eastAsia="ja-JP"/>
                </w:rPr>
                <w:t>Optional with capability signalling</w:t>
              </w:r>
            </w:ins>
          </w:p>
        </w:tc>
      </w:tr>
      <w:tr w:rsidR="002A5FEA" w:rsidRPr="00CE635E" w14:paraId="768C42AE" w14:textId="77777777" w:rsidTr="00CE5F39">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BA71B62" w14:textId="77777777" w:rsidR="002A5FEA" w:rsidRPr="00CE635E" w:rsidRDefault="002A5FEA" w:rsidP="00CE5F39">
            <w:pPr>
              <w:rPr>
                <w:ins w:id="554" w:author="Harada Hiroki" w:date="2020-05-23T16:42:00Z"/>
                <w:rFonts w:ascii="Arial" w:hAnsi="Arial" w:cs="Arial"/>
                <w:sz w:val="14"/>
                <w:szCs w:val="14"/>
              </w:rPr>
            </w:pPr>
            <w:ins w:id="555" w:author="Harada Hiroki" w:date="2020-06-04T11:59:00Z">
              <w:r w:rsidRPr="00CE635E">
                <w:rPr>
                  <w:rFonts w:ascii="Arial" w:hAnsi="Arial" w:cs="Arial"/>
                  <w:sz w:val="14"/>
                  <w:szCs w:val="14"/>
                </w:rPr>
                <w:t>22</w:t>
              </w:r>
            </w:ins>
            <w:ins w:id="556" w:author="Harada Hiroki" w:date="2020-05-23T16:42:00Z">
              <w:r w:rsidRPr="00CE635E">
                <w:rPr>
                  <w:rFonts w:ascii="Arial" w:hAnsi="Arial" w:cs="Arial"/>
                  <w:sz w:val="14"/>
                  <w:szCs w:val="14"/>
                </w:rPr>
                <w:t>-3c</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4D25BE3" w14:textId="77777777" w:rsidR="002A5FEA" w:rsidRPr="00CE635E" w:rsidRDefault="002A5FEA" w:rsidP="00CE5F39">
            <w:pPr>
              <w:rPr>
                <w:ins w:id="557" w:author="Harada Hiroki" w:date="2020-05-23T16:42:00Z"/>
                <w:rFonts w:ascii="Arial" w:hAnsi="Arial" w:cs="Arial"/>
                <w:sz w:val="14"/>
                <w:szCs w:val="14"/>
              </w:rPr>
            </w:pPr>
            <w:ins w:id="558" w:author="Harada Hiroki" w:date="2020-05-23T16:42:00Z">
              <w:r w:rsidRPr="00CE635E">
                <w:rPr>
                  <w:rFonts w:ascii="Arial" w:hAnsi="Arial" w:cs="Arial"/>
                  <w:sz w:val="14"/>
                  <w:szCs w:val="14"/>
                </w:rPr>
                <w:t>CBG based transmission for UL with up to 7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1BF2C6" w14:textId="77777777" w:rsidR="002A5FEA" w:rsidRPr="00CE635E" w:rsidRDefault="002A5FEA" w:rsidP="00CE5F39">
            <w:pPr>
              <w:pStyle w:val="TAL"/>
              <w:rPr>
                <w:ins w:id="559" w:author="Harada Hiroki" w:date="2020-05-23T16:42:00Z"/>
                <w:rFonts w:cs="Arial"/>
                <w:sz w:val="14"/>
                <w:szCs w:val="14"/>
                <w:lang w:eastAsia="ja-JP"/>
              </w:rPr>
            </w:pPr>
            <w:ins w:id="560" w:author="Harada Hiroki" w:date="2020-05-23T16:42:00Z">
              <w:r w:rsidRPr="00CE635E">
                <w:rPr>
                  <w:rFonts w:cs="Arial"/>
                  <w:sz w:val="14"/>
                  <w:szCs w:val="14"/>
                  <w:lang w:eastAsia="ja-JP"/>
                </w:rPr>
                <w:t>CBG based transmission for UL with up to 7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3D7192" w14:textId="77777777" w:rsidR="002A5FEA" w:rsidRPr="00CE635E" w:rsidRDefault="002A5FEA" w:rsidP="00CE5F39">
            <w:pPr>
              <w:rPr>
                <w:rFonts w:ascii="Arial" w:hAnsi="Arial" w:cs="Arial"/>
                <w:sz w:val="14"/>
                <w:szCs w:val="14"/>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C3AA722" w14:textId="77777777" w:rsidR="002A5FEA" w:rsidRPr="00CE635E" w:rsidRDefault="002A5FEA" w:rsidP="00CE5F39">
            <w:pPr>
              <w:rPr>
                <w:ins w:id="561" w:author="Harada Hiroki" w:date="2020-05-23T16:42:00Z"/>
                <w:rFonts w:ascii="Arial" w:hAnsi="Arial" w:cs="Arial"/>
                <w:sz w:val="14"/>
                <w:szCs w:val="14"/>
              </w:rPr>
            </w:pPr>
            <w:ins w:id="562" w:author="Harada Hiroki" w:date="2020-05-23T16:42:00Z">
              <w:r w:rsidRPr="00CE635E">
                <w:rPr>
                  <w:rFonts w:ascii="Arial" w:hAnsi="Arial" w:cs="Arial"/>
                  <w:sz w:val="14"/>
                  <w:szCs w:val="14"/>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2AACEE" w14:textId="77777777" w:rsidR="002A5FEA" w:rsidRPr="00CE635E" w:rsidRDefault="002A5FEA" w:rsidP="00CE5F39">
            <w:pPr>
              <w:rPr>
                <w:ins w:id="563" w:author="Harada Hiroki" w:date="2020-05-23T16:42:00Z"/>
                <w:rFonts w:ascii="Arial" w:hAnsi="Arial" w:cs="Arial"/>
                <w:sz w:val="14"/>
                <w:szCs w:val="14"/>
              </w:rPr>
            </w:pPr>
            <w:ins w:id="564" w:author="Harada Hiroki" w:date="2020-05-23T16:42:00Z">
              <w:r w:rsidRPr="00CE635E">
                <w:rPr>
                  <w:rFonts w:ascii="Arial" w:hAnsi="Arial" w:cs="Arial"/>
                  <w:sz w:val="14"/>
                  <w:szCs w:val="14"/>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D38D750" w14:textId="77777777" w:rsidR="002A5FEA" w:rsidRPr="00CE635E" w:rsidRDefault="002A5FEA" w:rsidP="00CE5F39">
            <w:pPr>
              <w:rPr>
                <w:ins w:id="565" w:author="Harada Hiroki" w:date="2020-05-23T16:42:00Z"/>
                <w:rFonts w:ascii="Arial" w:eastAsia="Times New Roman" w:hAnsi="Arial" w:cs="Arial"/>
                <w:kern w:val="24"/>
                <w:sz w:val="14"/>
                <w:szCs w:val="14"/>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8A90262" w14:textId="77777777" w:rsidR="002A5FEA" w:rsidRPr="00CE635E" w:rsidRDefault="002A5FEA" w:rsidP="00CE5F39">
            <w:pPr>
              <w:rPr>
                <w:ins w:id="566" w:author="Harada Hiroki" w:date="2020-05-23T16:42:00Z"/>
                <w:rFonts w:ascii="Arial" w:hAnsi="Arial" w:cs="Arial"/>
                <w:sz w:val="14"/>
                <w:szCs w:val="14"/>
              </w:rPr>
            </w:pPr>
            <w:ins w:id="567" w:author="Harada Hiroki" w:date="2020-05-23T16:42:00Z">
              <w:r w:rsidRPr="00CE635E">
                <w:rPr>
                  <w:rFonts w:ascii="Arial" w:hAnsi="Arial" w:cs="Arial"/>
                  <w:sz w:val="14"/>
                  <w:szCs w:val="14"/>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6CD6B9A" w14:textId="77777777" w:rsidR="002A5FEA" w:rsidRPr="00CE635E" w:rsidRDefault="002A5FEA" w:rsidP="00CE5F39">
            <w:pPr>
              <w:rPr>
                <w:ins w:id="568" w:author="Harada Hiroki" w:date="2020-05-23T16:42:00Z"/>
                <w:rFonts w:ascii="Arial" w:hAnsi="Arial" w:cs="Arial"/>
                <w:sz w:val="14"/>
                <w:szCs w:val="14"/>
              </w:rPr>
            </w:pPr>
            <w:ins w:id="569" w:author="Harada Hiroki" w:date="2020-06-05T01:57:00Z">
              <w:r w:rsidRPr="00CE635E">
                <w:rPr>
                  <w:rFonts w:ascii="Arial" w:hAnsi="Arial" w:cs="Arial"/>
                  <w:sz w:val="14"/>
                  <w:szCs w:val="14"/>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A5D268" w14:textId="77777777" w:rsidR="002A5FEA" w:rsidRPr="00CE635E" w:rsidRDefault="002A5FEA" w:rsidP="00CE5F39">
            <w:pPr>
              <w:rPr>
                <w:ins w:id="570" w:author="Harada Hiroki" w:date="2020-05-23T16:42:00Z"/>
                <w:rFonts w:ascii="Arial" w:hAnsi="Arial" w:cs="Arial"/>
                <w:sz w:val="14"/>
                <w:szCs w:val="14"/>
              </w:rPr>
            </w:pPr>
            <w:ins w:id="571" w:author="Harada Hiroki" w:date="2020-06-05T01:57:00Z">
              <w:r w:rsidRPr="00CE635E">
                <w:rPr>
                  <w:rFonts w:ascii="Arial" w:hAnsi="Arial" w:cs="Arial"/>
                  <w:sz w:val="14"/>
                  <w:szCs w:val="14"/>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185A2FE" w14:textId="77777777" w:rsidR="002A5FEA" w:rsidRPr="00CE635E" w:rsidRDefault="002A5FEA" w:rsidP="00CE5F39">
            <w:pPr>
              <w:rPr>
                <w:ins w:id="572" w:author="Harada Hiroki" w:date="2020-05-23T16:42:00Z"/>
                <w:rFonts w:ascii="Arial" w:hAnsi="Arial" w:cs="Arial"/>
                <w:sz w:val="14"/>
                <w:szCs w:val="14"/>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CAC17F" w14:textId="77777777" w:rsidR="002A5FEA" w:rsidRPr="00CE635E" w:rsidRDefault="002A5FEA" w:rsidP="00CE5F39">
            <w:pPr>
              <w:pStyle w:val="TAL"/>
              <w:rPr>
                <w:ins w:id="573" w:author="Harada Hiroki" w:date="2020-05-23T16:42:00Z"/>
                <w:rFonts w:cs="Arial"/>
                <w:sz w:val="14"/>
                <w:szCs w:val="14"/>
              </w:rPr>
            </w:pPr>
            <w:ins w:id="574" w:author="Harada Hiroki" w:date="2020-06-06T09:56:00Z">
              <w:r w:rsidRPr="00CE635E">
                <w:rPr>
                  <w:rFonts w:cs="Arial"/>
                  <w:sz w:val="14"/>
                  <w:szCs w:val="14"/>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36DCE33" w14:textId="77777777" w:rsidR="002A5FEA" w:rsidRPr="00CE635E" w:rsidRDefault="002A5FEA" w:rsidP="00CE5F39">
            <w:pPr>
              <w:pStyle w:val="TAL"/>
              <w:rPr>
                <w:ins w:id="575" w:author="Harada Hiroki" w:date="2020-05-23T16:42:00Z"/>
                <w:rFonts w:cs="Arial"/>
                <w:sz w:val="14"/>
                <w:szCs w:val="14"/>
                <w:lang w:eastAsia="ja-JP"/>
              </w:rPr>
            </w:pPr>
            <w:ins w:id="576" w:author="Harada Hiroki" w:date="2020-05-23T16:42:00Z">
              <w:r w:rsidRPr="00CE635E">
                <w:rPr>
                  <w:rFonts w:cs="Arial"/>
                  <w:sz w:val="14"/>
                  <w:szCs w:val="14"/>
                  <w:lang w:eastAsia="ja-JP"/>
                </w:rPr>
                <w:t>Optional with capability signalling</w:t>
              </w:r>
            </w:ins>
          </w:p>
        </w:tc>
      </w:tr>
      <w:tr w:rsidR="002A5FEA" w:rsidRPr="00CE635E" w14:paraId="16E2AE98" w14:textId="77777777" w:rsidTr="00CE5F39">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E70A56" w14:textId="77777777" w:rsidR="002A5FEA" w:rsidRPr="00CE635E" w:rsidRDefault="002A5FEA" w:rsidP="00CE5F39">
            <w:pPr>
              <w:rPr>
                <w:ins w:id="577" w:author="Harada Hiroki" w:date="2020-05-23T16:42:00Z"/>
                <w:rFonts w:ascii="Arial" w:hAnsi="Arial" w:cs="Arial"/>
                <w:sz w:val="14"/>
                <w:szCs w:val="14"/>
              </w:rPr>
            </w:pPr>
            <w:ins w:id="578" w:author="Harada Hiroki" w:date="2020-06-04T11:59:00Z">
              <w:r w:rsidRPr="00CE635E">
                <w:rPr>
                  <w:rFonts w:ascii="Arial" w:hAnsi="Arial" w:cs="Arial"/>
                  <w:sz w:val="14"/>
                  <w:szCs w:val="14"/>
                </w:rPr>
                <w:t>22</w:t>
              </w:r>
            </w:ins>
            <w:ins w:id="579" w:author="Harada Hiroki" w:date="2020-05-23T16:42:00Z">
              <w:r w:rsidRPr="00CE635E">
                <w:rPr>
                  <w:rFonts w:ascii="Arial" w:hAnsi="Arial" w:cs="Arial"/>
                  <w:sz w:val="14"/>
                  <w:szCs w:val="14"/>
                </w:rPr>
                <w:t>-3d</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8492A2" w14:textId="77777777" w:rsidR="002A5FEA" w:rsidRPr="00CE635E" w:rsidRDefault="002A5FEA" w:rsidP="00CE5F39">
            <w:pPr>
              <w:rPr>
                <w:ins w:id="580" w:author="Harada Hiroki" w:date="2020-05-23T16:42:00Z"/>
                <w:rFonts w:ascii="Arial" w:hAnsi="Arial" w:cs="Arial"/>
                <w:sz w:val="14"/>
                <w:szCs w:val="14"/>
              </w:rPr>
            </w:pPr>
            <w:ins w:id="581" w:author="Harada Hiroki" w:date="2020-05-23T16:42:00Z">
              <w:r w:rsidRPr="00CE635E">
                <w:rPr>
                  <w:rFonts w:ascii="Arial" w:hAnsi="Arial" w:cs="Arial"/>
                  <w:sz w:val="14"/>
                  <w:szCs w:val="14"/>
                </w:rPr>
                <w:t>CBG based transmission for UL with up to 4 unicast PUSCHs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FFA2167" w14:textId="77777777" w:rsidR="002A5FEA" w:rsidRPr="00CE635E" w:rsidRDefault="002A5FEA" w:rsidP="00CE5F39">
            <w:pPr>
              <w:pStyle w:val="TAL"/>
              <w:rPr>
                <w:ins w:id="582" w:author="Harada Hiroki" w:date="2020-05-23T16:42:00Z"/>
                <w:rFonts w:cs="Arial"/>
                <w:sz w:val="14"/>
                <w:szCs w:val="14"/>
                <w:lang w:eastAsia="ja-JP"/>
              </w:rPr>
            </w:pPr>
            <w:ins w:id="583" w:author="Harada Hiroki" w:date="2020-05-23T16:42:00Z">
              <w:r w:rsidRPr="00CE635E">
                <w:rPr>
                  <w:rFonts w:cs="Arial"/>
                  <w:sz w:val="14"/>
                  <w:szCs w:val="14"/>
                  <w:lang w:eastAsia="ja-JP"/>
                </w:rPr>
                <w:t>CBG based transmission for UL with up to 4 unicast PUSCHs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9E02A03" w14:textId="77777777" w:rsidR="002A5FEA" w:rsidRPr="00CE635E" w:rsidRDefault="002A5FEA" w:rsidP="00CE5F39">
            <w:pPr>
              <w:rPr>
                <w:ins w:id="584" w:author="Harada Hiroki" w:date="2020-05-23T16:42:00Z"/>
                <w:rFonts w:ascii="Arial" w:hAnsi="Arial" w:cs="Arial"/>
                <w:sz w:val="14"/>
                <w:szCs w:val="14"/>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B87468" w14:textId="77777777" w:rsidR="002A5FEA" w:rsidRPr="00CE635E" w:rsidRDefault="002A5FEA" w:rsidP="00CE5F39">
            <w:pPr>
              <w:rPr>
                <w:ins w:id="585" w:author="Harada Hiroki" w:date="2020-05-23T16:42:00Z"/>
                <w:rFonts w:ascii="Arial" w:hAnsi="Arial" w:cs="Arial"/>
                <w:sz w:val="14"/>
                <w:szCs w:val="14"/>
              </w:rPr>
            </w:pPr>
            <w:ins w:id="586" w:author="Harada Hiroki" w:date="2020-05-23T16:42:00Z">
              <w:r w:rsidRPr="00CE635E">
                <w:rPr>
                  <w:rFonts w:ascii="Arial" w:hAnsi="Arial" w:cs="Arial"/>
                  <w:sz w:val="14"/>
                  <w:szCs w:val="14"/>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567FEB" w14:textId="77777777" w:rsidR="002A5FEA" w:rsidRPr="00CE635E" w:rsidRDefault="002A5FEA" w:rsidP="00CE5F39">
            <w:pPr>
              <w:rPr>
                <w:ins w:id="587" w:author="Harada Hiroki" w:date="2020-05-23T16:42:00Z"/>
                <w:rFonts w:ascii="Arial" w:hAnsi="Arial" w:cs="Arial"/>
                <w:sz w:val="14"/>
                <w:szCs w:val="14"/>
              </w:rPr>
            </w:pPr>
            <w:ins w:id="588" w:author="Harada Hiroki" w:date="2020-05-23T16:42:00Z">
              <w:r w:rsidRPr="00CE635E">
                <w:rPr>
                  <w:rFonts w:ascii="Arial" w:hAnsi="Arial" w:cs="Arial"/>
                  <w:sz w:val="14"/>
                  <w:szCs w:val="14"/>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3760E73" w14:textId="77777777" w:rsidR="002A5FEA" w:rsidRPr="00CE635E" w:rsidRDefault="002A5FEA" w:rsidP="00CE5F39">
            <w:pPr>
              <w:rPr>
                <w:ins w:id="589" w:author="Harada Hiroki" w:date="2020-05-23T16:42:00Z"/>
                <w:rFonts w:ascii="Arial" w:eastAsia="Times New Roman" w:hAnsi="Arial" w:cs="Arial"/>
                <w:kern w:val="24"/>
                <w:sz w:val="14"/>
                <w:szCs w:val="14"/>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3150E78" w14:textId="77777777" w:rsidR="002A5FEA" w:rsidRPr="00CE635E" w:rsidRDefault="002A5FEA" w:rsidP="00CE5F39">
            <w:pPr>
              <w:rPr>
                <w:ins w:id="590" w:author="Harada Hiroki" w:date="2020-05-23T16:42:00Z"/>
                <w:rFonts w:ascii="Arial" w:hAnsi="Arial" w:cs="Arial"/>
                <w:sz w:val="14"/>
                <w:szCs w:val="14"/>
              </w:rPr>
            </w:pPr>
            <w:ins w:id="591" w:author="Harada Hiroki" w:date="2020-05-23T16:42:00Z">
              <w:r w:rsidRPr="00CE635E">
                <w:rPr>
                  <w:rFonts w:ascii="Arial" w:hAnsi="Arial" w:cs="Arial"/>
                  <w:sz w:val="14"/>
                  <w:szCs w:val="14"/>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9D8F061" w14:textId="77777777" w:rsidR="002A5FEA" w:rsidRPr="00CE635E" w:rsidRDefault="002A5FEA" w:rsidP="00CE5F39">
            <w:pPr>
              <w:rPr>
                <w:ins w:id="592" w:author="Harada Hiroki" w:date="2020-05-23T16:42:00Z"/>
                <w:rFonts w:ascii="Arial" w:hAnsi="Arial" w:cs="Arial"/>
                <w:sz w:val="14"/>
                <w:szCs w:val="14"/>
              </w:rPr>
            </w:pPr>
            <w:ins w:id="593" w:author="Harada Hiroki" w:date="2020-06-05T01:57:00Z">
              <w:r w:rsidRPr="00CE635E">
                <w:rPr>
                  <w:rFonts w:ascii="Arial" w:hAnsi="Arial" w:cs="Arial"/>
                  <w:sz w:val="14"/>
                  <w:szCs w:val="14"/>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28A8A76" w14:textId="77777777" w:rsidR="002A5FEA" w:rsidRPr="00CE635E" w:rsidRDefault="002A5FEA" w:rsidP="00CE5F39">
            <w:pPr>
              <w:rPr>
                <w:ins w:id="594" w:author="Harada Hiroki" w:date="2020-05-23T16:42:00Z"/>
                <w:rFonts w:ascii="Arial" w:hAnsi="Arial" w:cs="Arial"/>
                <w:sz w:val="14"/>
                <w:szCs w:val="14"/>
              </w:rPr>
            </w:pPr>
            <w:ins w:id="595" w:author="Harada Hiroki" w:date="2020-06-05T01:57:00Z">
              <w:r w:rsidRPr="00CE635E">
                <w:rPr>
                  <w:rFonts w:ascii="Arial" w:hAnsi="Arial" w:cs="Arial"/>
                  <w:sz w:val="14"/>
                  <w:szCs w:val="14"/>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EEA6D0" w14:textId="77777777" w:rsidR="002A5FEA" w:rsidRPr="00CE635E" w:rsidRDefault="002A5FEA" w:rsidP="00CE5F39">
            <w:pPr>
              <w:rPr>
                <w:ins w:id="596" w:author="Harada Hiroki" w:date="2020-05-23T16:42:00Z"/>
                <w:rFonts w:ascii="Arial" w:hAnsi="Arial" w:cs="Arial"/>
                <w:sz w:val="14"/>
                <w:szCs w:val="14"/>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823A28" w14:textId="77777777" w:rsidR="002A5FEA" w:rsidRPr="00CE635E" w:rsidRDefault="002A5FEA" w:rsidP="00CE5F39">
            <w:pPr>
              <w:pStyle w:val="TAL"/>
              <w:rPr>
                <w:ins w:id="597" w:author="Harada Hiroki" w:date="2020-05-23T16:42:00Z"/>
                <w:rFonts w:cs="Arial"/>
                <w:sz w:val="14"/>
                <w:szCs w:val="14"/>
              </w:rPr>
            </w:pPr>
            <w:ins w:id="598" w:author="Harada Hiroki" w:date="2020-06-06T09:56:00Z">
              <w:r w:rsidRPr="00CE635E">
                <w:rPr>
                  <w:rFonts w:cs="Arial"/>
                  <w:sz w:val="14"/>
                  <w:szCs w:val="14"/>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3FDB3AC" w14:textId="77777777" w:rsidR="002A5FEA" w:rsidRPr="00CE635E" w:rsidRDefault="002A5FEA" w:rsidP="00CE5F39">
            <w:pPr>
              <w:pStyle w:val="TAL"/>
              <w:rPr>
                <w:ins w:id="599" w:author="Harada Hiroki" w:date="2020-05-23T16:42:00Z"/>
                <w:rFonts w:cs="Arial"/>
                <w:sz w:val="14"/>
                <w:szCs w:val="14"/>
                <w:lang w:eastAsia="ja-JP"/>
              </w:rPr>
            </w:pPr>
            <w:ins w:id="600" w:author="Harada Hiroki" w:date="2020-05-23T16:42:00Z">
              <w:r w:rsidRPr="00CE635E">
                <w:rPr>
                  <w:rFonts w:cs="Arial"/>
                  <w:sz w:val="14"/>
                  <w:szCs w:val="14"/>
                  <w:lang w:eastAsia="ja-JP"/>
                </w:rPr>
                <w:t>Optional with capability signalling</w:t>
              </w:r>
            </w:ins>
          </w:p>
        </w:tc>
      </w:tr>
      <w:tr w:rsidR="002A5FEA" w:rsidRPr="00CE635E" w14:paraId="6691A302" w14:textId="77777777" w:rsidTr="00CE5F39">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50C048" w14:textId="77777777" w:rsidR="002A5FEA" w:rsidRPr="00CE635E" w:rsidRDefault="002A5FEA" w:rsidP="00CE5F39">
            <w:pPr>
              <w:rPr>
                <w:rFonts w:ascii="Arial" w:hAnsi="Arial" w:cs="Arial"/>
                <w:sz w:val="14"/>
                <w:szCs w:val="14"/>
              </w:rPr>
            </w:pPr>
            <w:ins w:id="601" w:author="Harada Hiroki" w:date="2020-06-04T11:59:00Z">
              <w:r w:rsidRPr="00CE635E">
                <w:rPr>
                  <w:rFonts w:ascii="Arial" w:hAnsi="Arial" w:cs="Arial"/>
                  <w:sz w:val="14"/>
                  <w:szCs w:val="14"/>
                </w:rPr>
                <w:t>22</w:t>
              </w:r>
            </w:ins>
            <w:ins w:id="602" w:author="Harada Hiroki" w:date="2020-05-23T16:42:00Z">
              <w:r w:rsidRPr="00CE635E">
                <w:rPr>
                  <w:rFonts w:ascii="Arial" w:hAnsi="Arial" w:cs="Arial"/>
                  <w:sz w:val="14"/>
                  <w:szCs w:val="14"/>
                </w:rPr>
                <w:t>-3</w:t>
              </w:r>
            </w:ins>
            <w:ins w:id="603" w:author="Harada Hiroki" w:date="2020-06-04T12:00:00Z">
              <w:r w:rsidRPr="00CE635E">
                <w:rPr>
                  <w:rFonts w:ascii="Arial" w:hAnsi="Arial" w:cs="Arial"/>
                  <w:sz w:val="14"/>
                  <w:szCs w:val="14"/>
                </w:rPr>
                <w:t>e</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1ED536F" w14:textId="77777777" w:rsidR="002A5FEA" w:rsidRPr="00CE635E" w:rsidRDefault="002A5FEA" w:rsidP="00CE5F39">
            <w:pPr>
              <w:rPr>
                <w:ins w:id="604" w:author="Harada Hiroki" w:date="2020-05-23T16:42:00Z"/>
                <w:rFonts w:ascii="Arial" w:hAnsi="Arial" w:cs="Arial"/>
                <w:sz w:val="14"/>
                <w:szCs w:val="14"/>
              </w:rPr>
            </w:pPr>
            <w:ins w:id="605" w:author="Harada Hiroki" w:date="2020-05-23T16:42:00Z">
              <w:r w:rsidRPr="00CE635E">
                <w:rPr>
                  <w:rFonts w:ascii="Arial" w:hAnsi="Arial" w:cs="Arial"/>
                  <w:sz w:val="14"/>
                  <w:szCs w:val="14"/>
                </w:rPr>
                <w:t xml:space="preserve">CBG based transmission for </w:t>
              </w:r>
            </w:ins>
            <w:ins w:id="606" w:author="Harada Hiroki" w:date="2020-06-04T11:59:00Z">
              <w:r w:rsidRPr="00CE635E">
                <w:rPr>
                  <w:rFonts w:ascii="Arial" w:hAnsi="Arial" w:cs="Arial"/>
                  <w:sz w:val="14"/>
                  <w:szCs w:val="14"/>
                </w:rPr>
                <w:t>D</w:t>
              </w:r>
            </w:ins>
            <w:ins w:id="607" w:author="Harada Hiroki" w:date="2020-05-23T16:42:00Z">
              <w:r w:rsidRPr="00CE635E">
                <w:rPr>
                  <w:rFonts w:ascii="Arial" w:hAnsi="Arial" w:cs="Arial"/>
                  <w:sz w:val="14"/>
                  <w:szCs w:val="14"/>
                </w:rPr>
                <w:t>L with 1 unicast P</w:t>
              </w:r>
            </w:ins>
            <w:ins w:id="608" w:author="Harada Hiroki" w:date="2020-06-04T11:59:00Z">
              <w:r w:rsidRPr="00CE635E">
                <w:rPr>
                  <w:rFonts w:ascii="Arial" w:hAnsi="Arial" w:cs="Arial"/>
                  <w:sz w:val="14"/>
                  <w:szCs w:val="14"/>
                </w:rPr>
                <w:t>D</w:t>
              </w:r>
            </w:ins>
            <w:ins w:id="609" w:author="Harada Hiroki" w:date="2020-05-23T16:42:00Z">
              <w:r w:rsidRPr="00CE635E">
                <w:rPr>
                  <w:rFonts w:ascii="Arial" w:hAnsi="Arial" w:cs="Arial"/>
                  <w:sz w:val="14"/>
                  <w:szCs w:val="14"/>
                </w:rPr>
                <w:t>SCH per slot per CC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8A6BBE3" w14:textId="77777777" w:rsidR="002A5FEA" w:rsidRPr="00CE635E" w:rsidRDefault="002A5FEA" w:rsidP="00CE5F39">
            <w:pPr>
              <w:pStyle w:val="TAL"/>
              <w:rPr>
                <w:ins w:id="610" w:author="Harada Hiroki" w:date="2020-05-23T16:42:00Z"/>
                <w:rFonts w:cs="Arial"/>
                <w:sz w:val="14"/>
                <w:szCs w:val="14"/>
                <w:lang w:eastAsia="ja-JP"/>
              </w:rPr>
            </w:pPr>
            <w:ins w:id="611" w:author="Harada Hiroki" w:date="2020-05-23T16:42:00Z">
              <w:r w:rsidRPr="00CE635E">
                <w:rPr>
                  <w:rFonts w:cs="Arial"/>
                  <w:sz w:val="14"/>
                  <w:szCs w:val="14"/>
                  <w:lang w:eastAsia="ja-JP"/>
                </w:rPr>
                <w:t xml:space="preserve">CBG based transmission for </w:t>
              </w:r>
            </w:ins>
            <w:ins w:id="612" w:author="Harada Hiroki" w:date="2020-06-04T12:00:00Z">
              <w:r w:rsidRPr="00CE635E">
                <w:rPr>
                  <w:rFonts w:cs="Arial"/>
                  <w:sz w:val="14"/>
                  <w:szCs w:val="14"/>
                  <w:lang w:eastAsia="ja-JP"/>
                </w:rPr>
                <w:t>D</w:t>
              </w:r>
            </w:ins>
            <w:ins w:id="613" w:author="Harada Hiroki" w:date="2020-05-23T16:42:00Z">
              <w:r w:rsidRPr="00CE635E">
                <w:rPr>
                  <w:rFonts w:cs="Arial"/>
                  <w:sz w:val="14"/>
                  <w:szCs w:val="14"/>
                  <w:lang w:eastAsia="ja-JP"/>
                </w:rPr>
                <w:t>L with 1 unicast P</w:t>
              </w:r>
            </w:ins>
            <w:ins w:id="614" w:author="Harada Hiroki" w:date="2020-06-04T12:00:00Z">
              <w:r w:rsidRPr="00CE635E">
                <w:rPr>
                  <w:rFonts w:cs="Arial"/>
                  <w:sz w:val="14"/>
                  <w:szCs w:val="14"/>
                  <w:lang w:eastAsia="ja-JP"/>
                </w:rPr>
                <w:t>D</w:t>
              </w:r>
            </w:ins>
            <w:ins w:id="615" w:author="Harada Hiroki" w:date="2020-05-23T16:42:00Z">
              <w:r w:rsidRPr="00CE635E">
                <w:rPr>
                  <w:rFonts w:cs="Arial"/>
                  <w:sz w:val="14"/>
                  <w:szCs w:val="14"/>
                  <w:lang w:eastAsia="ja-JP"/>
                </w:rPr>
                <w:t>SCH per slot per CC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F82E940" w14:textId="77777777" w:rsidR="002A5FEA" w:rsidRPr="00CE635E" w:rsidRDefault="002A5FEA" w:rsidP="00CE5F39">
            <w:pPr>
              <w:rPr>
                <w:ins w:id="616" w:author="Harada Hiroki" w:date="2020-05-23T16:42:00Z"/>
                <w:rFonts w:ascii="Arial" w:hAnsi="Arial" w:cs="Arial"/>
                <w:sz w:val="14"/>
                <w:szCs w:val="14"/>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3B2AC5" w14:textId="77777777" w:rsidR="002A5FEA" w:rsidRPr="00CE635E" w:rsidRDefault="002A5FEA" w:rsidP="00CE5F39">
            <w:pPr>
              <w:rPr>
                <w:ins w:id="617" w:author="Harada Hiroki" w:date="2020-05-23T16:42:00Z"/>
                <w:rFonts w:ascii="Arial" w:hAnsi="Arial" w:cs="Arial"/>
                <w:sz w:val="14"/>
                <w:szCs w:val="14"/>
              </w:rPr>
            </w:pPr>
            <w:ins w:id="618" w:author="Harada Hiroki" w:date="2020-05-23T16:42:00Z">
              <w:r w:rsidRPr="00CE635E">
                <w:rPr>
                  <w:rFonts w:ascii="Arial" w:hAnsi="Arial" w:cs="Arial"/>
                  <w:sz w:val="14"/>
                  <w:szCs w:val="14"/>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4E49E55" w14:textId="77777777" w:rsidR="002A5FEA" w:rsidRPr="00CE635E" w:rsidRDefault="002A5FEA" w:rsidP="00CE5F39">
            <w:pPr>
              <w:rPr>
                <w:ins w:id="619" w:author="Harada Hiroki" w:date="2020-05-23T16:42:00Z"/>
                <w:rFonts w:ascii="Arial" w:hAnsi="Arial" w:cs="Arial"/>
                <w:sz w:val="14"/>
                <w:szCs w:val="14"/>
              </w:rPr>
            </w:pPr>
            <w:ins w:id="620" w:author="Harada Hiroki" w:date="2020-05-23T16:42:00Z">
              <w:r w:rsidRPr="00CE635E">
                <w:rPr>
                  <w:rFonts w:ascii="Arial" w:hAnsi="Arial" w:cs="Arial"/>
                  <w:sz w:val="14"/>
                  <w:szCs w:val="14"/>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9B09C2" w14:textId="77777777" w:rsidR="002A5FEA" w:rsidRPr="00CE635E" w:rsidRDefault="002A5FEA" w:rsidP="00CE5F39">
            <w:pPr>
              <w:rPr>
                <w:ins w:id="621" w:author="Harada Hiroki" w:date="2020-05-23T16:42:00Z"/>
                <w:rFonts w:ascii="Arial" w:eastAsia="Times New Roman" w:hAnsi="Arial" w:cs="Arial"/>
                <w:kern w:val="24"/>
                <w:sz w:val="14"/>
                <w:szCs w:val="14"/>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3D21A04" w14:textId="77777777" w:rsidR="002A5FEA" w:rsidRPr="00CE635E" w:rsidRDefault="002A5FEA" w:rsidP="00CE5F39">
            <w:pPr>
              <w:rPr>
                <w:ins w:id="622" w:author="Harada Hiroki" w:date="2020-05-23T16:42:00Z"/>
                <w:rFonts w:ascii="Arial" w:hAnsi="Arial" w:cs="Arial"/>
                <w:sz w:val="14"/>
                <w:szCs w:val="14"/>
              </w:rPr>
            </w:pPr>
            <w:ins w:id="623" w:author="Harada Hiroki" w:date="2020-05-23T16:42:00Z">
              <w:r w:rsidRPr="00CE635E">
                <w:rPr>
                  <w:rFonts w:ascii="Arial" w:hAnsi="Arial" w:cs="Arial"/>
                  <w:sz w:val="14"/>
                  <w:szCs w:val="14"/>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3CCA52" w14:textId="77777777" w:rsidR="002A5FEA" w:rsidRPr="00CE635E" w:rsidRDefault="002A5FEA" w:rsidP="00CE5F39">
            <w:pPr>
              <w:rPr>
                <w:ins w:id="624" w:author="Harada Hiroki" w:date="2020-05-23T16:42:00Z"/>
                <w:rFonts w:ascii="Arial" w:hAnsi="Arial" w:cs="Arial"/>
                <w:sz w:val="14"/>
                <w:szCs w:val="14"/>
              </w:rPr>
            </w:pPr>
            <w:ins w:id="625" w:author="Harada Hiroki" w:date="2020-06-05T01:57:00Z">
              <w:r w:rsidRPr="00CE635E">
                <w:rPr>
                  <w:rFonts w:ascii="Arial" w:hAnsi="Arial" w:cs="Arial"/>
                  <w:sz w:val="14"/>
                  <w:szCs w:val="14"/>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2A6E79" w14:textId="77777777" w:rsidR="002A5FEA" w:rsidRPr="00CE635E" w:rsidRDefault="002A5FEA" w:rsidP="00CE5F39">
            <w:pPr>
              <w:rPr>
                <w:ins w:id="626" w:author="Harada Hiroki" w:date="2020-05-23T16:42:00Z"/>
                <w:rFonts w:ascii="Arial" w:hAnsi="Arial" w:cs="Arial"/>
                <w:sz w:val="14"/>
                <w:szCs w:val="14"/>
              </w:rPr>
            </w:pPr>
            <w:ins w:id="627" w:author="Harada Hiroki" w:date="2020-06-05T01:57:00Z">
              <w:r w:rsidRPr="00CE635E">
                <w:rPr>
                  <w:rFonts w:ascii="Arial" w:hAnsi="Arial" w:cs="Arial"/>
                  <w:sz w:val="14"/>
                  <w:szCs w:val="14"/>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DD0B20" w14:textId="77777777" w:rsidR="002A5FEA" w:rsidRPr="00CE635E" w:rsidRDefault="002A5FEA" w:rsidP="00CE5F39">
            <w:pPr>
              <w:rPr>
                <w:ins w:id="628" w:author="Harada Hiroki" w:date="2020-05-23T16:42:00Z"/>
                <w:rFonts w:ascii="Arial" w:hAnsi="Arial" w:cs="Arial"/>
                <w:sz w:val="14"/>
                <w:szCs w:val="14"/>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008525" w14:textId="77777777" w:rsidR="002A5FEA" w:rsidRPr="00CE635E" w:rsidRDefault="002A5FEA" w:rsidP="00CE5F39">
            <w:pPr>
              <w:pStyle w:val="TAL"/>
              <w:rPr>
                <w:ins w:id="629" w:author="Harada Hiroki" w:date="2020-05-23T16:42:00Z"/>
                <w:rFonts w:cs="Arial"/>
                <w:sz w:val="14"/>
                <w:szCs w:val="14"/>
              </w:rPr>
            </w:pPr>
            <w:ins w:id="630" w:author="Harada Hiroki" w:date="2020-06-06T09:56:00Z">
              <w:r w:rsidRPr="00CE635E">
                <w:rPr>
                  <w:rFonts w:cs="Arial"/>
                  <w:sz w:val="14"/>
                  <w:szCs w:val="14"/>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500B0F5" w14:textId="77777777" w:rsidR="002A5FEA" w:rsidRPr="00CE635E" w:rsidRDefault="002A5FEA" w:rsidP="00CE5F39">
            <w:pPr>
              <w:pStyle w:val="TAL"/>
              <w:rPr>
                <w:ins w:id="631" w:author="Harada Hiroki" w:date="2020-05-23T16:42:00Z"/>
                <w:rFonts w:cs="Arial"/>
                <w:sz w:val="14"/>
                <w:szCs w:val="14"/>
                <w:lang w:eastAsia="ja-JP"/>
              </w:rPr>
            </w:pPr>
            <w:ins w:id="632" w:author="Harada Hiroki" w:date="2020-05-23T16:42:00Z">
              <w:r w:rsidRPr="00CE635E">
                <w:rPr>
                  <w:rFonts w:cs="Arial"/>
                  <w:sz w:val="14"/>
                  <w:szCs w:val="14"/>
                  <w:lang w:eastAsia="ja-JP"/>
                </w:rPr>
                <w:t>Optional with capability signalling</w:t>
              </w:r>
            </w:ins>
          </w:p>
        </w:tc>
      </w:tr>
      <w:tr w:rsidR="002A5FEA" w:rsidRPr="00CE635E" w14:paraId="3549767F" w14:textId="77777777" w:rsidTr="00CE5F39">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C27752A" w14:textId="77777777" w:rsidR="002A5FEA" w:rsidRPr="00CE635E" w:rsidRDefault="002A5FEA" w:rsidP="00CE5F39">
            <w:pPr>
              <w:rPr>
                <w:ins w:id="633" w:author="Harada Hiroki" w:date="2020-05-23T16:42:00Z"/>
                <w:rFonts w:ascii="Arial" w:hAnsi="Arial" w:cs="Arial"/>
                <w:sz w:val="14"/>
                <w:szCs w:val="14"/>
              </w:rPr>
            </w:pPr>
            <w:ins w:id="634" w:author="Harada Hiroki" w:date="2020-06-04T12:00:00Z">
              <w:r w:rsidRPr="00CE635E">
                <w:rPr>
                  <w:rFonts w:ascii="Arial" w:hAnsi="Arial" w:cs="Arial"/>
                  <w:sz w:val="14"/>
                  <w:szCs w:val="14"/>
                </w:rPr>
                <w:t>22</w:t>
              </w:r>
            </w:ins>
            <w:ins w:id="635" w:author="Harada Hiroki" w:date="2020-05-23T16:42:00Z">
              <w:r w:rsidRPr="00CE635E">
                <w:rPr>
                  <w:rFonts w:ascii="Arial" w:hAnsi="Arial" w:cs="Arial"/>
                  <w:sz w:val="14"/>
                  <w:szCs w:val="14"/>
                </w:rPr>
                <w:t>-3</w:t>
              </w:r>
            </w:ins>
            <w:ins w:id="636" w:author="Harada Hiroki" w:date="2020-06-04T12:00:00Z">
              <w:r w:rsidRPr="00CE635E">
                <w:rPr>
                  <w:rFonts w:ascii="Arial" w:hAnsi="Arial" w:cs="Arial"/>
                  <w:sz w:val="14"/>
                  <w:szCs w:val="14"/>
                </w:rPr>
                <w:t>f</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C6CC9D" w14:textId="77777777" w:rsidR="002A5FEA" w:rsidRPr="00CE635E" w:rsidRDefault="002A5FEA" w:rsidP="00CE5F39">
            <w:pPr>
              <w:rPr>
                <w:ins w:id="637" w:author="Harada Hiroki" w:date="2020-05-23T16:42:00Z"/>
                <w:rFonts w:ascii="Arial" w:hAnsi="Arial" w:cs="Arial"/>
                <w:sz w:val="14"/>
                <w:szCs w:val="14"/>
              </w:rPr>
            </w:pPr>
            <w:ins w:id="638" w:author="Harada Hiroki" w:date="2020-05-23T16:42:00Z">
              <w:r w:rsidRPr="00CE635E">
                <w:rPr>
                  <w:rFonts w:ascii="Arial" w:hAnsi="Arial" w:cs="Arial"/>
                  <w:sz w:val="14"/>
                  <w:szCs w:val="14"/>
                </w:rPr>
                <w:t xml:space="preserve">CBG based transmission for </w:t>
              </w:r>
            </w:ins>
            <w:ins w:id="639" w:author="Harada Hiroki" w:date="2020-06-04T12:00:00Z">
              <w:r w:rsidRPr="00CE635E">
                <w:rPr>
                  <w:rFonts w:ascii="Arial" w:hAnsi="Arial" w:cs="Arial"/>
                  <w:sz w:val="14"/>
                  <w:szCs w:val="14"/>
                </w:rPr>
                <w:t>D</w:t>
              </w:r>
            </w:ins>
            <w:ins w:id="640" w:author="Harada Hiroki" w:date="2020-05-23T16:42:00Z">
              <w:r w:rsidRPr="00CE635E">
                <w:rPr>
                  <w:rFonts w:ascii="Arial" w:hAnsi="Arial" w:cs="Arial"/>
                  <w:sz w:val="14"/>
                  <w:szCs w:val="14"/>
                </w:rPr>
                <w:t>L with up to 2 unicast P</w:t>
              </w:r>
            </w:ins>
            <w:ins w:id="641" w:author="Harada Hiroki" w:date="2020-06-04T12:00:00Z">
              <w:r w:rsidRPr="00CE635E">
                <w:rPr>
                  <w:rFonts w:ascii="Arial" w:hAnsi="Arial" w:cs="Arial"/>
                  <w:sz w:val="14"/>
                  <w:szCs w:val="14"/>
                </w:rPr>
                <w:t>D</w:t>
              </w:r>
            </w:ins>
            <w:ins w:id="642" w:author="Harada Hiroki" w:date="2020-05-23T16:42:00Z">
              <w:r w:rsidRPr="00CE635E">
                <w:rPr>
                  <w:rFonts w:ascii="Arial" w:hAnsi="Arial" w:cs="Arial"/>
                  <w:sz w:val="14"/>
                  <w:szCs w:val="14"/>
                </w:rPr>
                <w:t>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5A45C5B" w14:textId="77777777" w:rsidR="002A5FEA" w:rsidRPr="00CE635E" w:rsidRDefault="002A5FEA" w:rsidP="00CE5F39">
            <w:pPr>
              <w:pStyle w:val="TAL"/>
              <w:rPr>
                <w:ins w:id="643" w:author="Harada Hiroki" w:date="2020-05-23T16:42:00Z"/>
                <w:rFonts w:cs="Arial"/>
                <w:sz w:val="14"/>
                <w:szCs w:val="14"/>
                <w:lang w:eastAsia="ja-JP"/>
              </w:rPr>
            </w:pPr>
            <w:ins w:id="644" w:author="Harada Hiroki" w:date="2020-05-23T16:42:00Z">
              <w:r w:rsidRPr="00CE635E">
                <w:rPr>
                  <w:rFonts w:cs="Arial"/>
                  <w:sz w:val="14"/>
                  <w:szCs w:val="14"/>
                  <w:lang w:eastAsia="ja-JP"/>
                </w:rPr>
                <w:t xml:space="preserve">CBG based transmission for </w:t>
              </w:r>
            </w:ins>
            <w:ins w:id="645" w:author="Harada Hiroki" w:date="2020-06-04T12:07:00Z">
              <w:r w:rsidRPr="00CE635E">
                <w:rPr>
                  <w:rFonts w:cs="Arial"/>
                  <w:sz w:val="14"/>
                  <w:szCs w:val="14"/>
                  <w:lang w:eastAsia="ja-JP"/>
                </w:rPr>
                <w:t>D</w:t>
              </w:r>
            </w:ins>
            <w:ins w:id="646" w:author="Harada Hiroki" w:date="2020-05-23T16:42:00Z">
              <w:r w:rsidRPr="00CE635E">
                <w:rPr>
                  <w:rFonts w:cs="Arial"/>
                  <w:sz w:val="14"/>
                  <w:szCs w:val="14"/>
                  <w:lang w:eastAsia="ja-JP"/>
                </w:rPr>
                <w:t>L with up to 2 unicast P</w:t>
              </w:r>
            </w:ins>
            <w:ins w:id="647" w:author="Harada Hiroki" w:date="2020-06-04T12:07:00Z">
              <w:r w:rsidRPr="00CE635E">
                <w:rPr>
                  <w:rFonts w:cs="Arial"/>
                  <w:sz w:val="14"/>
                  <w:szCs w:val="14"/>
                  <w:lang w:eastAsia="ja-JP"/>
                </w:rPr>
                <w:t>D</w:t>
              </w:r>
            </w:ins>
            <w:ins w:id="648" w:author="Harada Hiroki" w:date="2020-05-23T16:42:00Z">
              <w:r w:rsidRPr="00CE635E">
                <w:rPr>
                  <w:rFonts w:cs="Arial"/>
                  <w:sz w:val="14"/>
                  <w:szCs w:val="14"/>
                  <w:lang w:eastAsia="ja-JP"/>
                </w:rPr>
                <w:t>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77E72C" w14:textId="77777777" w:rsidR="002A5FEA" w:rsidRPr="00CE635E" w:rsidRDefault="002A5FEA" w:rsidP="00CE5F39">
            <w:pPr>
              <w:rPr>
                <w:ins w:id="649" w:author="Harada Hiroki" w:date="2020-05-23T16:42:00Z"/>
                <w:rFonts w:ascii="Arial" w:hAnsi="Arial" w:cs="Arial"/>
                <w:sz w:val="14"/>
                <w:szCs w:val="14"/>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EC7433" w14:textId="77777777" w:rsidR="002A5FEA" w:rsidRPr="00CE635E" w:rsidRDefault="002A5FEA" w:rsidP="00CE5F39">
            <w:pPr>
              <w:rPr>
                <w:ins w:id="650" w:author="Harada Hiroki" w:date="2020-05-23T16:42:00Z"/>
                <w:rFonts w:ascii="Arial" w:hAnsi="Arial" w:cs="Arial"/>
                <w:sz w:val="14"/>
                <w:szCs w:val="14"/>
              </w:rPr>
            </w:pPr>
            <w:ins w:id="651" w:author="Harada Hiroki" w:date="2020-05-23T16:42:00Z">
              <w:r w:rsidRPr="00CE635E">
                <w:rPr>
                  <w:rFonts w:ascii="Arial" w:hAnsi="Arial" w:cs="Arial"/>
                  <w:sz w:val="14"/>
                  <w:szCs w:val="14"/>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932B40D" w14:textId="77777777" w:rsidR="002A5FEA" w:rsidRPr="00CE635E" w:rsidRDefault="002A5FEA" w:rsidP="00CE5F39">
            <w:pPr>
              <w:rPr>
                <w:ins w:id="652" w:author="Harada Hiroki" w:date="2020-05-23T16:42:00Z"/>
                <w:rFonts w:ascii="Arial" w:hAnsi="Arial" w:cs="Arial"/>
                <w:sz w:val="14"/>
                <w:szCs w:val="14"/>
              </w:rPr>
            </w:pPr>
            <w:ins w:id="653" w:author="Harada Hiroki" w:date="2020-05-23T16:42:00Z">
              <w:r w:rsidRPr="00CE635E">
                <w:rPr>
                  <w:rFonts w:ascii="Arial" w:hAnsi="Arial" w:cs="Arial"/>
                  <w:sz w:val="14"/>
                  <w:szCs w:val="14"/>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932235F" w14:textId="77777777" w:rsidR="002A5FEA" w:rsidRPr="00CE635E" w:rsidRDefault="002A5FEA" w:rsidP="00CE5F39">
            <w:pPr>
              <w:rPr>
                <w:ins w:id="654" w:author="Harada Hiroki" w:date="2020-05-23T16:42:00Z"/>
                <w:rFonts w:ascii="Arial" w:eastAsia="Times New Roman" w:hAnsi="Arial" w:cs="Arial"/>
                <w:kern w:val="24"/>
                <w:sz w:val="14"/>
                <w:szCs w:val="14"/>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83ECBF" w14:textId="77777777" w:rsidR="002A5FEA" w:rsidRPr="00CE635E" w:rsidRDefault="002A5FEA" w:rsidP="00CE5F39">
            <w:pPr>
              <w:rPr>
                <w:ins w:id="655" w:author="Harada Hiroki" w:date="2020-05-23T16:42:00Z"/>
                <w:rFonts w:ascii="Arial" w:hAnsi="Arial" w:cs="Arial"/>
                <w:sz w:val="14"/>
                <w:szCs w:val="14"/>
              </w:rPr>
            </w:pPr>
            <w:ins w:id="656" w:author="Harada Hiroki" w:date="2020-05-23T16:42:00Z">
              <w:r w:rsidRPr="00CE635E">
                <w:rPr>
                  <w:rFonts w:ascii="Arial" w:hAnsi="Arial" w:cs="Arial"/>
                  <w:sz w:val="14"/>
                  <w:szCs w:val="14"/>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71E312E" w14:textId="77777777" w:rsidR="002A5FEA" w:rsidRPr="00CE635E" w:rsidRDefault="002A5FEA" w:rsidP="00CE5F39">
            <w:pPr>
              <w:rPr>
                <w:ins w:id="657" w:author="Harada Hiroki" w:date="2020-05-23T16:42:00Z"/>
                <w:rFonts w:ascii="Arial" w:hAnsi="Arial" w:cs="Arial"/>
                <w:sz w:val="14"/>
                <w:szCs w:val="14"/>
              </w:rPr>
            </w:pPr>
            <w:ins w:id="658" w:author="Harada Hiroki" w:date="2020-06-05T01:58:00Z">
              <w:r w:rsidRPr="00CE635E">
                <w:rPr>
                  <w:rFonts w:ascii="Arial" w:hAnsi="Arial" w:cs="Arial"/>
                  <w:sz w:val="14"/>
                  <w:szCs w:val="14"/>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518ABA" w14:textId="77777777" w:rsidR="002A5FEA" w:rsidRPr="00CE635E" w:rsidRDefault="002A5FEA" w:rsidP="00CE5F39">
            <w:pPr>
              <w:rPr>
                <w:ins w:id="659" w:author="Harada Hiroki" w:date="2020-05-23T16:42:00Z"/>
                <w:rFonts w:ascii="Arial" w:hAnsi="Arial" w:cs="Arial"/>
                <w:sz w:val="14"/>
                <w:szCs w:val="14"/>
              </w:rPr>
            </w:pPr>
            <w:ins w:id="660" w:author="Harada Hiroki" w:date="2020-06-05T01:58:00Z">
              <w:r w:rsidRPr="00CE635E">
                <w:rPr>
                  <w:rFonts w:ascii="Arial" w:hAnsi="Arial" w:cs="Arial"/>
                  <w:sz w:val="14"/>
                  <w:szCs w:val="14"/>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F43D350" w14:textId="77777777" w:rsidR="002A5FEA" w:rsidRPr="00CE635E" w:rsidRDefault="002A5FEA" w:rsidP="00CE5F39">
            <w:pPr>
              <w:rPr>
                <w:ins w:id="661" w:author="Harada Hiroki" w:date="2020-05-23T16:42:00Z"/>
                <w:rFonts w:ascii="Arial" w:hAnsi="Arial" w:cs="Arial"/>
                <w:sz w:val="14"/>
                <w:szCs w:val="14"/>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80EAAC8" w14:textId="77777777" w:rsidR="002A5FEA" w:rsidRPr="00CE635E" w:rsidRDefault="002A5FEA" w:rsidP="00CE5F39">
            <w:pPr>
              <w:pStyle w:val="TAL"/>
              <w:rPr>
                <w:ins w:id="662" w:author="Harada Hiroki" w:date="2020-05-23T16:42:00Z"/>
                <w:rFonts w:cs="Arial"/>
                <w:sz w:val="14"/>
                <w:szCs w:val="14"/>
              </w:rPr>
            </w:pPr>
            <w:ins w:id="663" w:author="Harada Hiroki" w:date="2020-06-06T09:56:00Z">
              <w:r w:rsidRPr="00CE635E">
                <w:rPr>
                  <w:rFonts w:cs="Arial"/>
                  <w:sz w:val="14"/>
                  <w:szCs w:val="14"/>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BAAB47" w14:textId="77777777" w:rsidR="002A5FEA" w:rsidRPr="00CE635E" w:rsidRDefault="002A5FEA" w:rsidP="00CE5F39">
            <w:pPr>
              <w:pStyle w:val="TAL"/>
              <w:rPr>
                <w:ins w:id="664" w:author="Harada Hiroki" w:date="2020-05-23T16:42:00Z"/>
                <w:rFonts w:cs="Arial"/>
                <w:sz w:val="14"/>
                <w:szCs w:val="14"/>
                <w:lang w:eastAsia="ja-JP"/>
              </w:rPr>
            </w:pPr>
            <w:ins w:id="665" w:author="Harada Hiroki" w:date="2020-05-23T16:42:00Z">
              <w:r w:rsidRPr="00CE635E">
                <w:rPr>
                  <w:rFonts w:cs="Arial"/>
                  <w:sz w:val="14"/>
                  <w:szCs w:val="14"/>
                  <w:lang w:eastAsia="ja-JP"/>
                </w:rPr>
                <w:t>Optional with capability signalling</w:t>
              </w:r>
            </w:ins>
          </w:p>
        </w:tc>
      </w:tr>
      <w:tr w:rsidR="002A5FEA" w:rsidRPr="00CE635E" w14:paraId="6F1A69BA" w14:textId="77777777" w:rsidTr="00CE5F39">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E53A659" w14:textId="77777777" w:rsidR="002A5FEA" w:rsidRPr="00CE635E" w:rsidRDefault="002A5FEA" w:rsidP="00CE5F39">
            <w:pPr>
              <w:rPr>
                <w:ins w:id="666" w:author="Harada Hiroki" w:date="2020-05-23T16:42:00Z"/>
                <w:rFonts w:ascii="Arial" w:hAnsi="Arial" w:cs="Arial"/>
                <w:sz w:val="14"/>
                <w:szCs w:val="14"/>
              </w:rPr>
            </w:pPr>
            <w:ins w:id="667" w:author="Harada Hiroki" w:date="2020-06-04T12:00:00Z">
              <w:r w:rsidRPr="00CE635E">
                <w:rPr>
                  <w:rFonts w:ascii="Arial" w:hAnsi="Arial" w:cs="Arial"/>
                  <w:sz w:val="14"/>
                  <w:szCs w:val="14"/>
                </w:rPr>
                <w:t>22</w:t>
              </w:r>
            </w:ins>
            <w:ins w:id="668" w:author="Harada Hiroki" w:date="2020-05-23T16:42:00Z">
              <w:r w:rsidRPr="00CE635E">
                <w:rPr>
                  <w:rFonts w:ascii="Arial" w:hAnsi="Arial" w:cs="Arial"/>
                  <w:sz w:val="14"/>
                  <w:szCs w:val="14"/>
                </w:rPr>
                <w:t>-3</w:t>
              </w:r>
            </w:ins>
            <w:ins w:id="669" w:author="Harada Hiroki" w:date="2020-06-04T12:00:00Z">
              <w:r w:rsidRPr="00CE635E">
                <w:rPr>
                  <w:rFonts w:ascii="Arial" w:hAnsi="Arial" w:cs="Arial"/>
                  <w:sz w:val="14"/>
                  <w:szCs w:val="14"/>
                </w:rPr>
                <w:t>g</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2197B9" w14:textId="77777777" w:rsidR="002A5FEA" w:rsidRPr="00CE635E" w:rsidRDefault="002A5FEA" w:rsidP="00CE5F39">
            <w:pPr>
              <w:rPr>
                <w:rFonts w:ascii="Arial" w:hAnsi="Arial" w:cs="Arial"/>
                <w:sz w:val="14"/>
                <w:szCs w:val="14"/>
              </w:rPr>
            </w:pPr>
            <w:ins w:id="670" w:author="Harada Hiroki" w:date="2020-05-23T16:42:00Z">
              <w:r w:rsidRPr="00CE635E">
                <w:rPr>
                  <w:rFonts w:ascii="Arial" w:hAnsi="Arial" w:cs="Arial"/>
                  <w:sz w:val="14"/>
                  <w:szCs w:val="14"/>
                </w:rPr>
                <w:t xml:space="preserve">CBG based transmission for </w:t>
              </w:r>
            </w:ins>
            <w:ins w:id="671" w:author="Harada Hiroki" w:date="2020-06-04T12:00:00Z">
              <w:r w:rsidRPr="00CE635E">
                <w:rPr>
                  <w:rFonts w:ascii="Arial" w:hAnsi="Arial" w:cs="Arial"/>
                  <w:sz w:val="14"/>
                  <w:szCs w:val="14"/>
                </w:rPr>
                <w:t>D</w:t>
              </w:r>
            </w:ins>
            <w:ins w:id="672" w:author="Harada Hiroki" w:date="2020-05-23T16:42:00Z">
              <w:r w:rsidRPr="00CE635E">
                <w:rPr>
                  <w:rFonts w:ascii="Arial" w:hAnsi="Arial" w:cs="Arial"/>
                  <w:sz w:val="14"/>
                  <w:szCs w:val="14"/>
                </w:rPr>
                <w:t>L with up to 7 unicast P</w:t>
              </w:r>
            </w:ins>
            <w:ins w:id="673" w:author="Harada Hiroki" w:date="2020-06-04T12:00:00Z">
              <w:r w:rsidRPr="00CE635E">
                <w:rPr>
                  <w:rFonts w:ascii="Arial" w:hAnsi="Arial" w:cs="Arial"/>
                  <w:sz w:val="14"/>
                  <w:szCs w:val="14"/>
                </w:rPr>
                <w:t>D</w:t>
              </w:r>
            </w:ins>
            <w:ins w:id="674" w:author="Harada Hiroki" w:date="2020-05-23T16:42:00Z">
              <w:r w:rsidRPr="00CE635E">
                <w:rPr>
                  <w:rFonts w:ascii="Arial" w:hAnsi="Arial" w:cs="Arial"/>
                  <w:sz w:val="14"/>
                  <w:szCs w:val="14"/>
                </w:rPr>
                <w:t>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C6638F" w14:textId="77777777" w:rsidR="002A5FEA" w:rsidRPr="00CE635E" w:rsidRDefault="002A5FEA" w:rsidP="00CE5F39">
            <w:pPr>
              <w:pStyle w:val="TAL"/>
              <w:rPr>
                <w:ins w:id="675" w:author="Harada Hiroki" w:date="2020-05-23T16:42:00Z"/>
                <w:rFonts w:cs="Arial"/>
                <w:sz w:val="14"/>
                <w:szCs w:val="14"/>
                <w:lang w:eastAsia="ja-JP"/>
              </w:rPr>
            </w:pPr>
            <w:ins w:id="676" w:author="Harada Hiroki" w:date="2020-05-23T16:42:00Z">
              <w:r w:rsidRPr="00CE635E">
                <w:rPr>
                  <w:rFonts w:cs="Arial"/>
                  <w:sz w:val="14"/>
                  <w:szCs w:val="14"/>
                  <w:lang w:eastAsia="ja-JP"/>
                </w:rPr>
                <w:t xml:space="preserve">CBG based transmission for </w:t>
              </w:r>
            </w:ins>
            <w:ins w:id="677" w:author="Harada Hiroki" w:date="2020-06-04T12:07:00Z">
              <w:r w:rsidRPr="00CE635E">
                <w:rPr>
                  <w:rFonts w:cs="Arial"/>
                  <w:sz w:val="14"/>
                  <w:szCs w:val="14"/>
                  <w:lang w:eastAsia="ja-JP"/>
                </w:rPr>
                <w:t>D</w:t>
              </w:r>
            </w:ins>
            <w:ins w:id="678" w:author="Harada Hiroki" w:date="2020-05-23T16:42:00Z">
              <w:r w:rsidRPr="00CE635E">
                <w:rPr>
                  <w:rFonts w:cs="Arial"/>
                  <w:sz w:val="14"/>
                  <w:szCs w:val="14"/>
                  <w:lang w:eastAsia="ja-JP"/>
                </w:rPr>
                <w:t>L with up to 7 unicast P</w:t>
              </w:r>
            </w:ins>
            <w:ins w:id="679" w:author="Harada Hiroki" w:date="2020-06-04T12:07:00Z">
              <w:r w:rsidRPr="00CE635E">
                <w:rPr>
                  <w:rFonts w:cs="Arial"/>
                  <w:sz w:val="14"/>
                  <w:szCs w:val="14"/>
                  <w:lang w:eastAsia="ja-JP"/>
                </w:rPr>
                <w:t>D</w:t>
              </w:r>
            </w:ins>
            <w:ins w:id="680" w:author="Harada Hiroki" w:date="2020-05-23T16:42:00Z">
              <w:r w:rsidRPr="00CE635E">
                <w:rPr>
                  <w:rFonts w:cs="Arial"/>
                  <w:sz w:val="14"/>
                  <w:szCs w:val="14"/>
                  <w:lang w:eastAsia="ja-JP"/>
                </w:rPr>
                <w:t>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6E62624" w14:textId="77777777" w:rsidR="002A5FEA" w:rsidRPr="00CE635E" w:rsidRDefault="002A5FEA" w:rsidP="00CE5F39">
            <w:pPr>
              <w:rPr>
                <w:rFonts w:ascii="Arial" w:hAnsi="Arial" w:cs="Arial"/>
                <w:sz w:val="14"/>
                <w:szCs w:val="14"/>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51E79A" w14:textId="77777777" w:rsidR="002A5FEA" w:rsidRPr="00CE635E" w:rsidRDefault="002A5FEA" w:rsidP="00CE5F39">
            <w:pPr>
              <w:rPr>
                <w:ins w:id="681" w:author="Harada Hiroki" w:date="2020-05-23T16:42:00Z"/>
                <w:rFonts w:ascii="Arial" w:hAnsi="Arial" w:cs="Arial"/>
                <w:sz w:val="14"/>
                <w:szCs w:val="14"/>
              </w:rPr>
            </w:pPr>
            <w:ins w:id="682" w:author="Harada Hiroki" w:date="2020-05-23T16:42:00Z">
              <w:r w:rsidRPr="00CE635E">
                <w:rPr>
                  <w:rFonts w:ascii="Arial" w:hAnsi="Arial" w:cs="Arial"/>
                  <w:sz w:val="14"/>
                  <w:szCs w:val="14"/>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2EE572" w14:textId="77777777" w:rsidR="002A5FEA" w:rsidRPr="00CE635E" w:rsidRDefault="002A5FEA" w:rsidP="00CE5F39">
            <w:pPr>
              <w:rPr>
                <w:ins w:id="683" w:author="Harada Hiroki" w:date="2020-05-23T16:42:00Z"/>
                <w:rFonts w:ascii="Arial" w:hAnsi="Arial" w:cs="Arial"/>
                <w:sz w:val="14"/>
                <w:szCs w:val="14"/>
              </w:rPr>
            </w:pPr>
            <w:ins w:id="684" w:author="Harada Hiroki" w:date="2020-05-23T16:42:00Z">
              <w:r w:rsidRPr="00CE635E">
                <w:rPr>
                  <w:rFonts w:ascii="Arial" w:hAnsi="Arial" w:cs="Arial"/>
                  <w:sz w:val="14"/>
                  <w:szCs w:val="14"/>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2532D5" w14:textId="77777777" w:rsidR="002A5FEA" w:rsidRPr="00CE635E" w:rsidRDefault="002A5FEA" w:rsidP="00CE5F39">
            <w:pPr>
              <w:rPr>
                <w:ins w:id="685" w:author="Harada Hiroki" w:date="2020-05-23T16:42:00Z"/>
                <w:rFonts w:ascii="Arial" w:eastAsia="Times New Roman" w:hAnsi="Arial" w:cs="Arial"/>
                <w:kern w:val="24"/>
                <w:sz w:val="14"/>
                <w:szCs w:val="14"/>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F1C0F4A" w14:textId="77777777" w:rsidR="002A5FEA" w:rsidRPr="00CE635E" w:rsidRDefault="002A5FEA" w:rsidP="00CE5F39">
            <w:pPr>
              <w:rPr>
                <w:ins w:id="686" w:author="Harada Hiroki" w:date="2020-05-23T16:42:00Z"/>
                <w:rFonts w:ascii="Arial" w:hAnsi="Arial" w:cs="Arial"/>
                <w:sz w:val="14"/>
                <w:szCs w:val="14"/>
              </w:rPr>
            </w:pPr>
            <w:ins w:id="687" w:author="Harada Hiroki" w:date="2020-05-23T16:42:00Z">
              <w:r w:rsidRPr="00CE635E">
                <w:rPr>
                  <w:rFonts w:ascii="Arial" w:hAnsi="Arial" w:cs="Arial"/>
                  <w:sz w:val="14"/>
                  <w:szCs w:val="14"/>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28351BD" w14:textId="77777777" w:rsidR="002A5FEA" w:rsidRPr="00CE635E" w:rsidRDefault="002A5FEA" w:rsidP="00CE5F39">
            <w:pPr>
              <w:rPr>
                <w:ins w:id="688" w:author="Harada Hiroki" w:date="2020-05-23T16:42:00Z"/>
                <w:rFonts w:ascii="Arial" w:hAnsi="Arial" w:cs="Arial"/>
                <w:sz w:val="14"/>
                <w:szCs w:val="14"/>
              </w:rPr>
            </w:pPr>
            <w:ins w:id="689" w:author="Harada Hiroki" w:date="2020-06-05T01:58:00Z">
              <w:r w:rsidRPr="00CE635E">
                <w:rPr>
                  <w:rFonts w:ascii="Arial" w:hAnsi="Arial" w:cs="Arial"/>
                  <w:sz w:val="14"/>
                  <w:szCs w:val="14"/>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2E3A0EA" w14:textId="77777777" w:rsidR="002A5FEA" w:rsidRPr="00CE635E" w:rsidRDefault="002A5FEA" w:rsidP="00CE5F39">
            <w:pPr>
              <w:rPr>
                <w:ins w:id="690" w:author="Harada Hiroki" w:date="2020-05-23T16:42:00Z"/>
                <w:rFonts w:ascii="Arial" w:hAnsi="Arial" w:cs="Arial"/>
                <w:sz w:val="14"/>
                <w:szCs w:val="14"/>
              </w:rPr>
            </w:pPr>
            <w:ins w:id="691" w:author="Harada Hiroki" w:date="2020-06-05T01:58:00Z">
              <w:r w:rsidRPr="00CE635E">
                <w:rPr>
                  <w:rFonts w:ascii="Arial" w:hAnsi="Arial" w:cs="Arial"/>
                  <w:sz w:val="14"/>
                  <w:szCs w:val="14"/>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1A1285E" w14:textId="77777777" w:rsidR="002A5FEA" w:rsidRPr="00CE635E" w:rsidRDefault="002A5FEA" w:rsidP="00CE5F39">
            <w:pPr>
              <w:rPr>
                <w:ins w:id="692" w:author="Harada Hiroki" w:date="2020-05-23T16:42:00Z"/>
                <w:rFonts w:ascii="Arial" w:hAnsi="Arial" w:cs="Arial"/>
                <w:sz w:val="14"/>
                <w:szCs w:val="14"/>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96858D" w14:textId="77777777" w:rsidR="002A5FEA" w:rsidRPr="00CE635E" w:rsidRDefault="002A5FEA" w:rsidP="00CE5F39">
            <w:pPr>
              <w:pStyle w:val="TAL"/>
              <w:rPr>
                <w:ins w:id="693" w:author="Harada Hiroki" w:date="2020-05-23T16:42:00Z"/>
                <w:rFonts w:cs="Arial"/>
                <w:sz w:val="14"/>
                <w:szCs w:val="14"/>
              </w:rPr>
            </w:pPr>
            <w:ins w:id="694" w:author="Harada Hiroki" w:date="2020-06-06T09:56:00Z">
              <w:r w:rsidRPr="00CE635E">
                <w:rPr>
                  <w:rFonts w:cs="Arial"/>
                  <w:sz w:val="14"/>
                  <w:szCs w:val="14"/>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F8E3F2C" w14:textId="77777777" w:rsidR="002A5FEA" w:rsidRPr="00CE635E" w:rsidRDefault="002A5FEA" w:rsidP="00CE5F39">
            <w:pPr>
              <w:pStyle w:val="TAL"/>
              <w:rPr>
                <w:ins w:id="695" w:author="Harada Hiroki" w:date="2020-05-23T16:42:00Z"/>
                <w:rFonts w:cs="Arial"/>
                <w:sz w:val="14"/>
                <w:szCs w:val="14"/>
                <w:lang w:eastAsia="ja-JP"/>
              </w:rPr>
            </w:pPr>
            <w:ins w:id="696" w:author="Harada Hiroki" w:date="2020-05-23T16:42:00Z">
              <w:r w:rsidRPr="00CE635E">
                <w:rPr>
                  <w:rFonts w:cs="Arial"/>
                  <w:sz w:val="14"/>
                  <w:szCs w:val="14"/>
                  <w:lang w:eastAsia="ja-JP"/>
                </w:rPr>
                <w:t>Optional with capability signalling</w:t>
              </w:r>
            </w:ins>
          </w:p>
        </w:tc>
      </w:tr>
      <w:tr w:rsidR="002A5FEA" w:rsidRPr="00CE635E" w14:paraId="0382514D" w14:textId="77777777" w:rsidTr="00CE5F39">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356F03E" w14:textId="77777777" w:rsidR="002A5FEA" w:rsidRPr="00CE635E" w:rsidRDefault="002A5FEA" w:rsidP="00CE5F39">
            <w:pPr>
              <w:rPr>
                <w:ins w:id="697" w:author="Harada Hiroki" w:date="2020-05-23T16:42:00Z"/>
                <w:rFonts w:ascii="Arial" w:hAnsi="Arial" w:cs="Arial"/>
                <w:sz w:val="14"/>
                <w:szCs w:val="14"/>
              </w:rPr>
            </w:pPr>
            <w:ins w:id="698" w:author="Harada Hiroki" w:date="2020-06-04T12:00:00Z">
              <w:r w:rsidRPr="00CE635E">
                <w:rPr>
                  <w:rFonts w:ascii="Arial" w:hAnsi="Arial" w:cs="Arial"/>
                  <w:sz w:val="14"/>
                  <w:szCs w:val="14"/>
                </w:rPr>
                <w:t>22</w:t>
              </w:r>
            </w:ins>
            <w:ins w:id="699" w:author="Harada Hiroki" w:date="2020-05-23T16:42:00Z">
              <w:r w:rsidRPr="00CE635E">
                <w:rPr>
                  <w:rFonts w:ascii="Arial" w:hAnsi="Arial" w:cs="Arial"/>
                  <w:sz w:val="14"/>
                  <w:szCs w:val="14"/>
                </w:rPr>
                <w:t>-3</w:t>
              </w:r>
            </w:ins>
            <w:ins w:id="700" w:author="Harada Hiroki" w:date="2020-06-04T12:00:00Z">
              <w:r w:rsidRPr="00CE635E">
                <w:rPr>
                  <w:rFonts w:ascii="Arial" w:hAnsi="Arial" w:cs="Arial"/>
                  <w:sz w:val="14"/>
                  <w:szCs w:val="14"/>
                </w:rPr>
                <w:t>h</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4B551D" w14:textId="77777777" w:rsidR="002A5FEA" w:rsidRPr="00CE635E" w:rsidRDefault="002A5FEA" w:rsidP="00CE5F39">
            <w:pPr>
              <w:rPr>
                <w:ins w:id="701" w:author="Harada Hiroki" w:date="2020-05-23T16:42:00Z"/>
                <w:rFonts w:ascii="Arial" w:hAnsi="Arial" w:cs="Arial"/>
                <w:sz w:val="14"/>
                <w:szCs w:val="14"/>
              </w:rPr>
            </w:pPr>
            <w:ins w:id="702" w:author="Harada Hiroki" w:date="2020-05-23T16:42:00Z">
              <w:r w:rsidRPr="00CE635E">
                <w:rPr>
                  <w:rFonts w:ascii="Arial" w:hAnsi="Arial" w:cs="Arial"/>
                  <w:sz w:val="14"/>
                  <w:szCs w:val="14"/>
                </w:rPr>
                <w:t xml:space="preserve">CBG based transmission for </w:t>
              </w:r>
            </w:ins>
            <w:ins w:id="703" w:author="Harada Hiroki" w:date="2020-06-04T12:01:00Z">
              <w:r w:rsidRPr="00CE635E">
                <w:rPr>
                  <w:rFonts w:ascii="Arial" w:hAnsi="Arial" w:cs="Arial"/>
                  <w:sz w:val="14"/>
                  <w:szCs w:val="14"/>
                </w:rPr>
                <w:t>D</w:t>
              </w:r>
            </w:ins>
            <w:ins w:id="704" w:author="Harada Hiroki" w:date="2020-05-23T16:42:00Z">
              <w:r w:rsidRPr="00CE635E">
                <w:rPr>
                  <w:rFonts w:ascii="Arial" w:hAnsi="Arial" w:cs="Arial"/>
                  <w:sz w:val="14"/>
                  <w:szCs w:val="14"/>
                </w:rPr>
                <w:t>L with up to 4 unicast P</w:t>
              </w:r>
            </w:ins>
            <w:ins w:id="705" w:author="Harada Hiroki" w:date="2020-06-04T12:01:00Z">
              <w:r w:rsidRPr="00CE635E">
                <w:rPr>
                  <w:rFonts w:ascii="Arial" w:hAnsi="Arial" w:cs="Arial"/>
                  <w:sz w:val="14"/>
                  <w:szCs w:val="14"/>
                </w:rPr>
                <w:t>D</w:t>
              </w:r>
            </w:ins>
            <w:ins w:id="706" w:author="Harada Hiroki" w:date="2020-05-23T16:42:00Z">
              <w:r w:rsidRPr="00CE635E">
                <w:rPr>
                  <w:rFonts w:ascii="Arial" w:hAnsi="Arial" w:cs="Arial"/>
                  <w:sz w:val="14"/>
                  <w:szCs w:val="14"/>
                </w:rPr>
                <w:t>SCHs per slot per CC for different TBs with UE processing time Capability 2</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A0D0429" w14:textId="77777777" w:rsidR="002A5FEA" w:rsidRPr="00CE635E" w:rsidRDefault="002A5FEA" w:rsidP="00CE5F39">
            <w:pPr>
              <w:pStyle w:val="TAL"/>
              <w:rPr>
                <w:ins w:id="707" w:author="Harada Hiroki" w:date="2020-05-23T16:42:00Z"/>
                <w:rFonts w:cs="Arial"/>
                <w:sz w:val="14"/>
                <w:szCs w:val="14"/>
                <w:lang w:eastAsia="ja-JP"/>
              </w:rPr>
            </w:pPr>
            <w:ins w:id="708" w:author="Harada Hiroki" w:date="2020-05-23T16:42:00Z">
              <w:r w:rsidRPr="00CE635E">
                <w:rPr>
                  <w:rFonts w:cs="Arial"/>
                  <w:sz w:val="14"/>
                  <w:szCs w:val="14"/>
                  <w:lang w:eastAsia="ja-JP"/>
                </w:rPr>
                <w:t xml:space="preserve">CBG based transmission for </w:t>
              </w:r>
            </w:ins>
            <w:ins w:id="709" w:author="Harada Hiroki" w:date="2020-06-04T12:07:00Z">
              <w:r w:rsidRPr="00CE635E">
                <w:rPr>
                  <w:rFonts w:cs="Arial"/>
                  <w:sz w:val="14"/>
                  <w:szCs w:val="14"/>
                  <w:lang w:eastAsia="ja-JP"/>
                </w:rPr>
                <w:t>D</w:t>
              </w:r>
            </w:ins>
            <w:ins w:id="710" w:author="Harada Hiroki" w:date="2020-05-23T16:42:00Z">
              <w:r w:rsidRPr="00CE635E">
                <w:rPr>
                  <w:rFonts w:cs="Arial"/>
                  <w:sz w:val="14"/>
                  <w:szCs w:val="14"/>
                  <w:lang w:eastAsia="ja-JP"/>
                </w:rPr>
                <w:t>L with up to 4 unicast P</w:t>
              </w:r>
            </w:ins>
            <w:ins w:id="711" w:author="Harada Hiroki" w:date="2020-06-04T12:07:00Z">
              <w:r w:rsidRPr="00CE635E">
                <w:rPr>
                  <w:rFonts w:cs="Arial"/>
                  <w:sz w:val="14"/>
                  <w:szCs w:val="14"/>
                  <w:lang w:eastAsia="ja-JP"/>
                </w:rPr>
                <w:t>D</w:t>
              </w:r>
            </w:ins>
            <w:ins w:id="712" w:author="Harada Hiroki" w:date="2020-05-23T16:42:00Z">
              <w:r w:rsidRPr="00CE635E">
                <w:rPr>
                  <w:rFonts w:cs="Arial"/>
                  <w:sz w:val="14"/>
                  <w:szCs w:val="14"/>
                  <w:lang w:eastAsia="ja-JP"/>
                </w:rPr>
                <w:t>SCHs per slot per CC for different TBs with UE processing time Capability 2</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6595CC" w14:textId="77777777" w:rsidR="002A5FEA" w:rsidRPr="00CE635E" w:rsidRDefault="002A5FEA" w:rsidP="00CE5F39">
            <w:pPr>
              <w:rPr>
                <w:ins w:id="713" w:author="Harada Hiroki" w:date="2020-05-23T16:42:00Z"/>
                <w:rFonts w:ascii="Arial" w:hAnsi="Arial" w:cs="Arial"/>
                <w:sz w:val="14"/>
                <w:szCs w:val="14"/>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30AB85" w14:textId="77777777" w:rsidR="002A5FEA" w:rsidRPr="00CE635E" w:rsidRDefault="002A5FEA" w:rsidP="00CE5F39">
            <w:pPr>
              <w:rPr>
                <w:ins w:id="714" w:author="Harada Hiroki" w:date="2020-05-23T16:42:00Z"/>
                <w:rFonts w:ascii="Arial" w:hAnsi="Arial" w:cs="Arial"/>
                <w:sz w:val="14"/>
                <w:szCs w:val="14"/>
              </w:rPr>
            </w:pPr>
            <w:ins w:id="715" w:author="Harada Hiroki" w:date="2020-05-23T16:42:00Z">
              <w:r w:rsidRPr="00CE635E">
                <w:rPr>
                  <w:rFonts w:ascii="Arial" w:hAnsi="Arial" w:cs="Arial"/>
                  <w:sz w:val="14"/>
                  <w:szCs w:val="14"/>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30E32F" w14:textId="77777777" w:rsidR="002A5FEA" w:rsidRPr="00CE635E" w:rsidRDefault="002A5FEA" w:rsidP="00CE5F39">
            <w:pPr>
              <w:rPr>
                <w:ins w:id="716" w:author="Harada Hiroki" w:date="2020-05-23T16:42:00Z"/>
                <w:rFonts w:ascii="Arial" w:hAnsi="Arial" w:cs="Arial"/>
                <w:sz w:val="14"/>
                <w:szCs w:val="14"/>
              </w:rPr>
            </w:pPr>
            <w:ins w:id="717" w:author="Harada Hiroki" w:date="2020-05-23T16:42:00Z">
              <w:r w:rsidRPr="00CE635E">
                <w:rPr>
                  <w:rFonts w:ascii="Arial" w:hAnsi="Arial" w:cs="Arial"/>
                  <w:sz w:val="14"/>
                  <w:szCs w:val="14"/>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088620F" w14:textId="77777777" w:rsidR="002A5FEA" w:rsidRPr="00CE635E" w:rsidRDefault="002A5FEA" w:rsidP="00CE5F39">
            <w:pPr>
              <w:rPr>
                <w:ins w:id="718" w:author="Harada Hiroki" w:date="2020-05-23T16:42:00Z"/>
                <w:rFonts w:ascii="Arial" w:eastAsia="Times New Roman" w:hAnsi="Arial" w:cs="Arial"/>
                <w:kern w:val="24"/>
                <w:sz w:val="14"/>
                <w:szCs w:val="14"/>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26A714" w14:textId="77777777" w:rsidR="002A5FEA" w:rsidRPr="00CE635E" w:rsidRDefault="002A5FEA" w:rsidP="00CE5F39">
            <w:pPr>
              <w:rPr>
                <w:ins w:id="719" w:author="Harada Hiroki" w:date="2020-05-23T16:42:00Z"/>
                <w:rFonts w:ascii="Arial" w:hAnsi="Arial" w:cs="Arial"/>
                <w:sz w:val="14"/>
                <w:szCs w:val="14"/>
              </w:rPr>
            </w:pPr>
            <w:ins w:id="720" w:author="Harada Hiroki" w:date="2020-05-23T16:42:00Z">
              <w:r w:rsidRPr="00CE635E">
                <w:rPr>
                  <w:rFonts w:ascii="Arial" w:hAnsi="Arial" w:cs="Arial"/>
                  <w:sz w:val="14"/>
                  <w:szCs w:val="14"/>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E464A3" w14:textId="77777777" w:rsidR="002A5FEA" w:rsidRPr="00CE635E" w:rsidRDefault="002A5FEA" w:rsidP="00CE5F39">
            <w:pPr>
              <w:rPr>
                <w:ins w:id="721" w:author="Harada Hiroki" w:date="2020-05-23T16:42:00Z"/>
                <w:rFonts w:ascii="Arial" w:hAnsi="Arial" w:cs="Arial"/>
                <w:sz w:val="14"/>
                <w:szCs w:val="14"/>
              </w:rPr>
            </w:pPr>
            <w:ins w:id="722" w:author="Harada Hiroki" w:date="2020-06-05T01:58:00Z">
              <w:r w:rsidRPr="00CE635E">
                <w:rPr>
                  <w:rFonts w:ascii="Arial" w:hAnsi="Arial" w:cs="Arial"/>
                  <w:sz w:val="14"/>
                  <w:szCs w:val="14"/>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8F587CC" w14:textId="77777777" w:rsidR="002A5FEA" w:rsidRPr="00CE635E" w:rsidRDefault="002A5FEA" w:rsidP="00CE5F39">
            <w:pPr>
              <w:rPr>
                <w:ins w:id="723" w:author="Harada Hiroki" w:date="2020-05-23T16:42:00Z"/>
                <w:rFonts w:ascii="Arial" w:hAnsi="Arial" w:cs="Arial"/>
                <w:sz w:val="14"/>
                <w:szCs w:val="14"/>
              </w:rPr>
            </w:pPr>
            <w:ins w:id="724" w:author="Harada Hiroki" w:date="2020-06-05T01:58:00Z">
              <w:r w:rsidRPr="00CE635E">
                <w:rPr>
                  <w:rFonts w:ascii="Arial" w:hAnsi="Arial" w:cs="Arial"/>
                  <w:sz w:val="14"/>
                  <w:szCs w:val="14"/>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677AFF" w14:textId="77777777" w:rsidR="002A5FEA" w:rsidRPr="00CE635E" w:rsidRDefault="002A5FEA" w:rsidP="00CE5F39">
            <w:pPr>
              <w:rPr>
                <w:ins w:id="725" w:author="Harada Hiroki" w:date="2020-05-23T16:42:00Z"/>
                <w:rFonts w:ascii="Arial" w:hAnsi="Arial" w:cs="Arial"/>
                <w:sz w:val="14"/>
                <w:szCs w:val="14"/>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E652F8" w14:textId="77777777" w:rsidR="002A5FEA" w:rsidRPr="00CE635E" w:rsidRDefault="002A5FEA" w:rsidP="00CE5F39">
            <w:pPr>
              <w:pStyle w:val="TAL"/>
              <w:rPr>
                <w:ins w:id="726" w:author="Harada Hiroki" w:date="2020-05-23T16:42:00Z"/>
                <w:rFonts w:cs="Arial"/>
                <w:sz w:val="14"/>
                <w:szCs w:val="14"/>
              </w:rPr>
            </w:pPr>
            <w:ins w:id="727" w:author="Harada Hiroki" w:date="2020-06-06T09:56:00Z">
              <w:r w:rsidRPr="00CE635E">
                <w:rPr>
                  <w:rFonts w:cs="Arial"/>
                  <w:sz w:val="14"/>
                  <w:szCs w:val="14"/>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09AEC2" w14:textId="77777777" w:rsidR="002A5FEA" w:rsidRPr="00CE635E" w:rsidRDefault="002A5FEA" w:rsidP="00CE5F39">
            <w:pPr>
              <w:pStyle w:val="TAL"/>
              <w:rPr>
                <w:ins w:id="728" w:author="Harada Hiroki" w:date="2020-05-23T16:42:00Z"/>
                <w:rFonts w:cs="Arial"/>
                <w:sz w:val="14"/>
                <w:szCs w:val="14"/>
                <w:lang w:eastAsia="ja-JP"/>
              </w:rPr>
            </w:pPr>
            <w:ins w:id="729" w:author="Harada Hiroki" w:date="2020-05-23T16:42:00Z">
              <w:r w:rsidRPr="00CE635E">
                <w:rPr>
                  <w:rFonts w:cs="Arial"/>
                  <w:sz w:val="14"/>
                  <w:szCs w:val="14"/>
                  <w:lang w:eastAsia="ja-JP"/>
                </w:rPr>
                <w:t>Optional with capability signalling</w:t>
              </w:r>
            </w:ins>
          </w:p>
        </w:tc>
      </w:tr>
    </w:tbl>
    <w:p w14:paraId="39759E29" w14:textId="77777777" w:rsidR="002A5FEA" w:rsidRPr="00CE635E" w:rsidRDefault="002A5FEA" w:rsidP="00CE635E"/>
    <w:p w14:paraId="704164A8" w14:textId="77777777" w:rsidR="002A5FEA" w:rsidRPr="00CE635E" w:rsidRDefault="002A5FEA" w:rsidP="00CE635E">
      <w:pPr>
        <w:rPr>
          <w:highlight w:val="green"/>
        </w:rPr>
      </w:pPr>
      <w:r w:rsidRPr="00CE635E">
        <w:rPr>
          <w:highlight w:val="green"/>
        </w:rPr>
        <w:t>Agreements:</w:t>
      </w:r>
    </w:p>
    <w:p w14:paraId="17BF721A" w14:textId="77777777" w:rsidR="002A5FEA" w:rsidRPr="00CE635E" w:rsidRDefault="002A5FEA" w:rsidP="003B3421">
      <w:pPr>
        <w:pStyle w:val="ListParagraph"/>
        <w:numPr>
          <w:ilvl w:val="0"/>
          <w:numId w:val="533"/>
        </w:numPr>
        <w:rPr>
          <w:rFonts w:cs="Times"/>
          <w:lang w:eastAsia="ko-KR"/>
        </w:rPr>
      </w:pPr>
      <w:r w:rsidRPr="00CE635E">
        <w:rPr>
          <w:rFonts w:cs="Times"/>
        </w:rPr>
        <w:t>Detailed design of FG22-4a to 4h is as below.</w:t>
      </w:r>
    </w:p>
    <w:tbl>
      <w:tblPr>
        <w:tblW w:w="5000" w:type="pct"/>
        <w:tblCellMar>
          <w:left w:w="0" w:type="dxa"/>
          <w:right w:w="0" w:type="dxa"/>
        </w:tblCellMar>
        <w:tblLook w:val="04A0" w:firstRow="1" w:lastRow="0" w:firstColumn="1" w:lastColumn="0" w:noHBand="0" w:noVBand="1"/>
      </w:tblPr>
      <w:tblGrid>
        <w:gridCol w:w="436"/>
        <w:gridCol w:w="960"/>
        <w:gridCol w:w="2807"/>
        <w:gridCol w:w="601"/>
        <w:gridCol w:w="416"/>
        <w:gridCol w:w="408"/>
        <w:gridCol w:w="654"/>
        <w:gridCol w:w="609"/>
        <w:gridCol w:w="471"/>
        <w:gridCol w:w="471"/>
        <w:gridCol w:w="917"/>
        <w:gridCol w:w="846"/>
        <w:gridCol w:w="851"/>
      </w:tblGrid>
      <w:tr w:rsidR="002A5FEA" w:rsidRPr="00CE635E" w14:paraId="1EA9068D" w14:textId="77777777" w:rsidTr="00CE5F39">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68906AB" w14:textId="77777777" w:rsidR="002A5FEA" w:rsidRPr="00CE635E" w:rsidRDefault="002A5FEA" w:rsidP="00CE5F39">
            <w:pPr>
              <w:rPr>
                <w:rFonts w:ascii="Arial" w:hAnsi="Arial" w:cs="Arial"/>
                <w:sz w:val="14"/>
                <w:szCs w:val="14"/>
              </w:rPr>
            </w:pPr>
            <w:ins w:id="730" w:author="Harada Hiroki" w:date="2020-06-04T11:59:00Z">
              <w:r w:rsidRPr="00CE635E">
                <w:rPr>
                  <w:rFonts w:ascii="Arial" w:hAnsi="Arial" w:cs="Arial"/>
                  <w:sz w:val="14"/>
                  <w:szCs w:val="14"/>
                </w:rPr>
                <w:t>22</w:t>
              </w:r>
            </w:ins>
            <w:ins w:id="731" w:author="Harada Hiroki" w:date="2020-05-23T16:42:00Z">
              <w:r w:rsidRPr="00CE635E">
                <w:rPr>
                  <w:rFonts w:ascii="Arial" w:hAnsi="Arial" w:cs="Arial"/>
                  <w:sz w:val="14"/>
                  <w:szCs w:val="14"/>
                </w:rPr>
                <w:t>-</w:t>
              </w:r>
            </w:ins>
            <w:ins w:id="732" w:author="Harada Hiroki" w:date="2020-06-04T12:21:00Z">
              <w:r w:rsidRPr="00CE635E">
                <w:rPr>
                  <w:rFonts w:ascii="Arial" w:hAnsi="Arial" w:cs="Arial"/>
                  <w:sz w:val="14"/>
                  <w:szCs w:val="14"/>
                </w:rPr>
                <w:t>4</w:t>
              </w:r>
            </w:ins>
            <w:ins w:id="733" w:author="Harada Hiroki" w:date="2020-05-23T16:42:00Z">
              <w:r w:rsidRPr="00CE635E">
                <w:rPr>
                  <w:rFonts w:ascii="Arial" w:hAnsi="Arial" w:cs="Arial"/>
                  <w:sz w:val="14"/>
                  <w:szCs w:val="14"/>
                </w:rPr>
                <w:t>a</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D1A2F0" w14:textId="77777777" w:rsidR="002A5FEA" w:rsidRPr="00CE635E" w:rsidRDefault="002A5FEA" w:rsidP="00CE5F39">
            <w:pPr>
              <w:rPr>
                <w:ins w:id="734" w:author="Harada Hiroki" w:date="2020-05-23T16:42:00Z"/>
                <w:rFonts w:ascii="Arial" w:hAnsi="Arial" w:cs="Arial"/>
                <w:sz w:val="14"/>
                <w:szCs w:val="14"/>
              </w:rPr>
            </w:pPr>
            <w:ins w:id="735" w:author="Harada Hiroki" w:date="2020-05-23T16:42:00Z">
              <w:r w:rsidRPr="00CE635E">
                <w:rPr>
                  <w:rFonts w:ascii="Arial" w:hAnsi="Arial" w:cs="Arial"/>
                  <w:sz w:val="14"/>
                  <w:szCs w:val="14"/>
                </w:rPr>
                <w:t xml:space="preserve">CBG based transmission for UL with 1 unicast PUSCH per slot per CC with UE processing time Capability </w:t>
              </w:r>
            </w:ins>
            <w:ins w:id="736" w:author="Harada Hiroki" w:date="2020-06-04T12:22:00Z">
              <w:r w:rsidRPr="00CE635E">
                <w:rPr>
                  <w:rFonts w:ascii="Arial" w:hAnsi="Arial" w:cs="Arial"/>
                  <w:sz w:val="14"/>
                  <w:szCs w:val="14"/>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64C2B5" w14:textId="77777777" w:rsidR="002A5FEA" w:rsidRPr="00CE635E" w:rsidRDefault="002A5FEA" w:rsidP="00CE5F39">
            <w:pPr>
              <w:pStyle w:val="TAL"/>
              <w:rPr>
                <w:ins w:id="737" w:author="Harada Hiroki" w:date="2020-05-23T16:42:00Z"/>
                <w:rFonts w:cs="Arial"/>
                <w:sz w:val="14"/>
                <w:szCs w:val="14"/>
                <w:lang w:eastAsia="ja-JP"/>
              </w:rPr>
            </w:pPr>
            <w:ins w:id="738" w:author="Harada Hiroki" w:date="2020-05-23T16:42:00Z">
              <w:r w:rsidRPr="00CE635E">
                <w:rPr>
                  <w:rFonts w:cs="Arial"/>
                  <w:sz w:val="14"/>
                  <w:szCs w:val="14"/>
                  <w:lang w:eastAsia="ja-JP"/>
                </w:rPr>
                <w:t xml:space="preserve">CBG based transmission for UL with 1 unicast PUSCH per slot per CC with UE processing time Capability </w:t>
              </w:r>
            </w:ins>
            <w:ins w:id="739" w:author="Harada Hiroki" w:date="2020-06-04T12:22:00Z">
              <w:r w:rsidRPr="00CE635E">
                <w:rPr>
                  <w:rFonts w:cs="Arial"/>
                  <w:sz w:val="14"/>
                  <w:szCs w:val="14"/>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8E546C" w14:textId="77777777" w:rsidR="002A5FEA" w:rsidRPr="00CE635E" w:rsidRDefault="002A5FEA" w:rsidP="00CE5F39">
            <w:pPr>
              <w:rPr>
                <w:ins w:id="740" w:author="Harada Hiroki" w:date="2020-05-23T16:42:00Z"/>
                <w:rFonts w:ascii="Arial" w:hAnsi="Arial" w:cs="Arial"/>
                <w:sz w:val="14"/>
                <w:szCs w:val="14"/>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4995B0" w14:textId="77777777" w:rsidR="002A5FEA" w:rsidRPr="00CE635E" w:rsidRDefault="002A5FEA" w:rsidP="00CE5F39">
            <w:pPr>
              <w:rPr>
                <w:ins w:id="741" w:author="Harada Hiroki" w:date="2020-05-23T16:42:00Z"/>
                <w:rFonts w:ascii="Arial" w:hAnsi="Arial" w:cs="Arial"/>
                <w:sz w:val="14"/>
                <w:szCs w:val="14"/>
              </w:rPr>
            </w:pPr>
            <w:ins w:id="742" w:author="Harada Hiroki" w:date="2020-05-23T16:42:00Z">
              <w:r w:rsidRPr="00CE635E">
                <w:rPr>
                  <w:rFonts w:ascii="Arial" w:hAnsi="Arial" w:cs="Arial"/>
                  <w:sz w:val="14"/>
                  <w:szCs w:val="14"/>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0074B4" w14:textId="77777777" w:rsidR="002A5FEA" w:rsidRPr="00CE635E" w:rsidRDefault="002A5FEA" w:rsidP="00CE5F39">
            <w:pPr>
              <w:rPr>
                <w:ins w:id="743" w:author="Harada Hiroki" w:date="2020-05-23T16:42:00Z"/>
                <w:rFonts w:ascii="Arial" w:hAnsi="Arial" w:cs="Arial"/>
                <w:sz w:val="14"/>
                <w:szCs w:val="14"/>
              </w:rPr>
            </w:pPr>
            <w:ins w:id="744" w:author="Harada Hiroki" w:date="2020-05-23T16:42:00Z">
              <w:r w:rsidRPr="00CE635E">
                <w:rPr>
                  <w:rFonts w:ascii="Arial" w:hAnsi="Arial" w:cs="Arial"/>
                  <w:sz w:val="14"/>
                  <w:szCs w:val="14"/>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389E94B" w14:textId="77777777" w:rsidR="002A5FEA" w:rsidRPr="00CE635E" w:rsidRDefault="002A5FEA" w:rsidP="00CE5F39">
            <w:pPr>
              <w:rPr>
                <w:ins w:id="745" w:author="Harada Hiroki" w:date="2020-05-23T16:42:00Z"/>
                <w:rFonts w:ascii="Arial" w:eastAsia="Times New Roman" w:hAnsi="Arial" w:cs="Arial"/>
                <w:kern w:val="24"/>
                <w:sz w:val="14"/>
                <w:szCs w:val="14"/>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C7BC29" w14:textId="77777777" w:rsidR="002A5FEA" w:rsidRPr="00CE635E" w:rsidRDefault="002A5FEA" w:rsidP="00CE5F39">
            <w:pPr>
              <w:rPr>
                <w:ins w:id="746" w:author="Harada Hiroki" w:date="2020-05-23T16:42:00Z"/>
                <w:rFonts w:ascii="Arial" w:hAnsi="Arial" w:cs="Arial"/>
                <w:sz w:val="14"/>
                <w:szCs w:val="14"/>
              </w:rPr>
            </w:pPr>
            <w:ins w:id="747" w:author="Harada Hiroki" w:date="2020-05-23T16:42:00Z">
              <w:r w:rsidRPr="00CE635E">
                <w:rPr>
                  <w:rFonts w:ascii="Arial" w:hAnsi="Arial" w:cs="Arial"/>
                  <w:sz w:val="14"/>
                  <w:szCs w:val="14"/>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8A4989" w14:textId="77777777" w:rsidR="002A5FEA" w:rsidRPr="00CE635E" w:rsidRDefault="002A5FEA" w:rsidP="00CE5F39">
            <w:pPr>
              <w:rPr>
                <w:ins w:id="748" w:author="Harada Hiroki" w:date="2020-05-23T16:42:00Z"/>
                <w:rFonts w:ascii="Arial" w:hAnsi="Arial" w:cs="Arial"/>
                <w:sz w:val="14"/>
                <w:szCs w:val="14"/>
              </w:rPr>
            </w:pPr>
            <w:ins w:id="749" w:author="Harada Hiroki" w:date="2020-06-05T01:57:00Z">
              <w:r w:rsidRPr="00CE635E">
                <w:rPr>
                  <w:rFonts w:ascii="Arial" w:hAnsi="Arial" w:cs="Arial"/>
                  <w:sz w:val="14"/>
                  <w:szCs w:val="14"/>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533E20A" w14:textId="77777777" w:rsidR="002A5FEA" w:rsidRPr="00CE635E" w:rsidRDefault="002A5FEA" w:rsidP="00CE5F39">
            <w:pPr>
              <w:rPr>
                <w:ins w:id="750" w:author="Harada Hiroki" w:date="2020-05-23T16:42:00Z"/>
                <w:rFonts w:ascii="Arial" w:hAnsi="Arial" w:cs="Arial"/>
                <w:sz w:val="14"/>
                <w:szCs w:val="14"/>
              </w:rPr>
            </w:pPr>
            <w:ins w:id="751" w:author="Harada Hiroki" w:date="2020-06-05T01:57:00Z">
              <w:r w:rsidRPr="00CE635E">
                <w:rPr>
                  <w:rFonts w:ascii="Arial" w:hAnsi="Arial" w:cs="Arial"/>
                  <w:sz w:val="14"/>
                  <w:szCs w:val="14"/>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73683C" w14:textId="77777777" w:rsidR="002A5FEA" w:rsidRPr="00CE635E" w:rsidRDefault="002A5FEA" w:rsidP="00CE5F39">
            <w:pPr>
              <w:rPr>
                <w:ins w:id="752" w:author="Harada Hiroki" w:date="2020-05-23T16:42:00Z"/>
                <w:rFonts w:ascii="Arial" w:hAnsi="Arial" w:cs="Arial"/>
                <w:sz w:val="14"/>
                <w:szCs w:val="14"/>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728E07" w14:textId="77777777" w:rsidR="002A5FEA" w:rsidRPr="00CE635E" w:rsidRDefault="002A5FEA" w:rsidP="00CE5F39">
            <w:pPr>
              <w:pStyle w:val="TAL"/>
              <w:rPr>
                <w:ins w:id="753" w:author="Harada Hiroki" w:date="2020-05-23T16:42:00Z"/>
                <w:rFonts w:cs="Arial"/>
                <w:sz w:val="14"/>
                <w:szCs w:val="14"/>
              </w:rPr>
            </w:pPr>
            <w:ins w:id="754" w:author="Harada Hiroki" w:date="2020-06-06T09:56:00Z">
              <w:r w:rsidRPr="00CE635E">
                <w:rPr>
                  <w:rFonts w:cs="Arial"/>
                  <w:sz w:val="14"/>
                  <w:szCs w:val="14"/>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BF8048" w14:textId="77777777" w:rsidR="002A5FEA" w:rsidRPr="00CE635E" w:rsidRDefault="002A5FEA" w:rsidP="00CE5F39">
            <w:pPr>
              <w:pStyle w:val="TAL"/>
              <w:rPr>
                <w:ins w:id="755" w:author="Harada Hiroki" w:date="2020-05-23T16:42:00Z"/>
                <w:rFonts w:cs="Arial"/>
                <w:sz w:val="14"/>
                <w:szCs w:val="14"/>
                <w:lang w:eastAsia="ja-JP"/>
              </w:rPr>
            </w:pPr>
            <w:ins w:id="756" w:author="Harada Hiroki" w:date="2020-05-23T16:42:00Z">
              <w:r w:rsidRPr="00CE635E">
                <w:rPr>
                  <w:rFonts w:cs="Arial"/>
                  <w:sz w:val="14"/>
                  <w:szCs w:val="14"/>
                  <w:lang w:eastAsia="ja-JP"/>
                </w:rPr>
                <w:t>Optional with capability signalling</w:t>
              </w:r>
            </w:ins>
          </w:p>
        </w:tc>
      </w:tr>
      <w:tr w:rsidR="002A5FEA" w:rsidRPr="00CE635E" w14:paraId="1444A401" w14:textId="77777777" w:rsidTr="00CE5F39">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6D1222" w14:textId="77777777" w:rsidR="002A5FEA" w:rsidRPr="00CE635E" w:rsidRDefault="002A5FEA" w:rsidP="00CE5F39">
            <w:pPr>
              <w:rPr>
                <w:ins w:id="757" w:author="Harada Hiroki" w:date="2020-05-23T16:42:00Z"/>
                <w:rFonts w:ascii="Arial" w:hAnsi="Arial" w:cs="Arial"/>
                <w:sz w:val="14"/>
                <w:szCs w:val="14"/>
              </w:rPr>
            </w:pPr>
            <w:ins w:id="758" w:author="Harada Hiroki" w:date="2020-06-04T11:59:00Z">
              <w:r w:rsidRPr="00CE635E">
                <w:rPr>
                  <w:rFonts w:ascii="Arial" w:hAnsi="Arial" w:cs="Arial"/>
                  <w:sz w:val="14"/>
                  <w:szCs w:val="14"/>
                </w:rPr>
                <w:t>22</w:t>
              </w:r>
            </w:ins>
            <w:ins w:id="759" w:author="Harada Hiroki" w:date="2020-05-23T16:42:00Z">
              <w:r w:rsidRPr="00CE635E">
                <w:rPr>
                  <w:rFonts w:ascii="Arial" w:hAnsi="Arial" w:cs="Arial"/>
                  <w:sz w:val="14"/>
                  <w:szCs w:val="14"/>
                </w:rPr>
                <w:t>-</w:t>
              </w:r>
            </w:ins>
            <w:ins w:id="760" w:author="Harada Hiroki" w:date="2020-06-04T12:21:00Z">
              <w:r w:rsidRPr="00CE635E">
                <w:rPr>
                  <w:rFonts w:ascii="Arial" w:hAnsi="Arial" w:cs="Arial"/>
                  <w:sz w:val="14"/>
                  <w:szCs w:val="14"/>
                </w:rPr>
                <w:t>4</w:t>
              </w:r>
            </w:ins>
            <w:ins w:id="761" w:author="Harada Hiroki" w:date="2020-05-23T16:42:00Z">
              <w:r w:rsidRPr="00CE635E">
                <w:rPr>
                  <w:rFonts w:ascii="Arial" w:hAnsi="Arial" w:cs="Arial"/>
                  <w:sz w:val="14"/>
                  <w:szCs w:val="14"/>
                </w:rPr>
                <w:t>b</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45D840F" w14:textId="77777777" w:rsidR="002A5FEA" w:rsidRPr="00CE635E" w:rsidRDefault="002A5FEA" w:rsidP="00CE5F39">
            <w:pPr>
              <w:rPr>
                <w:ins w:id="762" w:author="Harada Hiroki" w:date="2020-05-23T16:42:00Z"/>
                <w:rFonts w:ascii="Arial" w:hAnsi="Arial" w:cs="Arial"/>
                <w:sz w:val="14"/>
                <w:szCs w:val="14"/>
              </w:rPr>
            </w:pPr>
            <w:ins w:id="763" w:author="Harada Hiroki" w:date="2020-05-23T16:42:00Z">
              <w:r w:rsidRPr="00CE635E">
                <w:rPr>
                  <w:rFonts w:ascii="Arial" w:hAnsi="Arial" w:cs="Arial"/>
                  <w:sz w:val="14"/>
                  <w:szCs w:val="14"/>
                </w:rPr>
                <w:t xml:space="preserve">CBG based transmission for UL with up to 2 unicast PUSCHs per slot per CC for different TBs with UE processing time Capability </w:t>
              </w:r>
            </w:ins>
            <w:ins w:id="764" w:author="Harada Hiroki" w:date="2020-06-04T12:22:00Z">
              <w:r w:rsidRPr="00CE635E">
                <w:rPr>
                  <w:rFonts w:ascii="Arial" w:hAnsi="Arial" w:cs="Arial"/>
                  <w:sz w:val="14"/>
                  <w:szCs w:val="14"/>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A007E5" w14:textId="77777777" w:rsidR="002A5FEA" w:rsidRPr="00CE635E" w:rsidRDefault="002A5FEA" w:rsidP="00CE5F39">
            <w:pPr>
              <w:pStyle w:val="TAL"/>
              <w:rPr>
                <w:ins w:id="765" w:author="Harada Hiroki" w:date="2020-05-23T16:42:00Z"/>
                <w:rFonts w:cs="Arial"/>
                <w:sz w:val="14"/>
                <w:szCs w:val="14"/>
                <w:lang w:eastAsia="ja-JP"/>
              </w:rPr>
            </w:pPr>
            <w:ins w:id="766" w:author="Harada Hiroki" w:date="2020-05-23T16:42:00Z">
              <w:r w:rsidRPr="00CE635E">
                <w:rPr>
                  <w:rFonts w:cs="Arial"/>
                  <w:sz w:val="14"/>
                  <w:szCs w:val="14"/>
                  <w:lang w:eastAsia="ja-JP"/>
                </w:rPr>
                <w:t xml:space="preserve">CBG based transmission for UL with up to 2 unicast PUSCHs per slot per CC for different TBs with UE processing time Capability </w:t>
              </w:r>
            </w:ins>
            <w:ins w:id="767" w:author="Harada Hiroki" w:date="2020-06-04T12:22:00Z">
              <w:r w:rsidRPr="00CE635E">
                <w:rPr>
                  <w:rFonts w:cs="Arial"/>
                  <w:sz w:val="14"/>
                  <w:szCs w:val="14"/>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5BAADD" w14:textId="77777777" w:rsidR="002A5FEA" w:rsidRPr="00CE635E" w:rsidRDefault="002A5FEA" w:rsidP="00CE5F39">
            <w:pPr>
              <w:rPr>
                <w:rFonts w:ascii="Arial" w:hAnsi="Arial" w:cs="Arial"/>
                <w:sz w:val="14"/>
                <w:szCs w:val="14"/>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7B6D5DA" w14:textId="77777777" w:rsidR="002A5FEA" w:rsidRPr="00CE635E" w:rsidRDefault="002A5FEA" w:rsidP="00CE5F39">
            <w:pPr>
              <w:rPr>
                <w:ins w:id="768" w:author="Harada Hiroki" w:date="2020-05-23T16:42:00Z"/>
                <w:rFonts w:ascii="Arial" w:hAnsi="Arial" w:cs="Arial"/>
                <w:sz w:val="14"/>
                <w:szCs w:val="14"/>
              </w:rPr>
            </w:pPr>
            <w:ins w:id="769" w:author="Harada Hiroki" w:date="2020-05-23T16:42:00Z">
              <w:r w:rsidRPr="00CE635E">
                <w:rPr>
                  <w:rFonts w:ascii="Arial" w:hAnsi="Arial" w:cs="Arial"/>
                  <w:sz w:val="14"/>
                  <w:szCs w:val="14"/>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C36BF86" w14:textId="77777777" w:rsidR="002A5FEA" w:rsidRPr="00CE635E" w:rsidRDefault="002A5FEA" w:rsidP="00CE5F39">
            <w:pPr>
              <w:rPr>
                <w:ins w:id="770" w:author="Harada Hiroki" w:date="2020-05-23T16:42:00Z"/>
                <w:rFonts w:ascii="Arial" w:hAnsi="Arial" w:cs="Arial"/>
                <w:sz w:val="14"/>
                <w:szCs w:val="14"/>
              </w:rPr>
            </w:pPr>
            <w:ins w:id="771" w:author="Harada Hiroki" w:date="2020-05-23T16:42:00Z">
              <w:r w:rsidRPr="00CE635E">
                <w:rPr>
                  <w:rFonts w:ascii="Arial" w:hAnsi="Arial" w:cs="Arial"/>
                  <w:sz w:val="14"/>
                  <w:szCs w:val="14"/>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B5E3B6B" w14:textId="77777777" w:rsidR="002A5FEA" w:rsidRPr="00CE635E" w:rsidRDefault="002A5FEA" w:rsidP="00CE5F39">
            <w:pPr>
              <w:rPr>
                <w:ins w:id="772" w:author="Harada Hiroki" w:date="2020-05-23T16:42:00Z"/>
                <w:rFonts w:ascii="Arial" w:eastAsia="Times New Roman" w:hAnsi="Arial" w:cs="Arial"/>
                <w:kern w:val="24"/>
                <w:sz w:val="14"/>
                <w:szCs w:val="14"/>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91A3323" w14:textId="77777777" w:rsidR="002A5FEA" w:rsidRPr="00CE635E" w:rsidRDefault="002A5FEA" w:rsidP="00CE5F39">
            <w:pPr>
              <w:rPr>
                <w:ins w:id="773" w:author="Harada Hiroki" w:date="2020-05-23T16:42:00Z"/>
                <w:rFonts w:ascii="Arial" w:hAnsi="Arial" w:cs="Arial"/>
                <w:sz w:val="14"/>
                <w:szCs w:val="14"/>
              </w:rPr>
            </w:pPr>
            <w:ins w:id="774" w:author="Harada Hiroki" w:date="2020-05-23T16:42:00Z">
              <w:r w:rsidRPr="00CE635E">
                <w:rPr>
                  <w:rFonts w:ascii="Arial" w:hAnsi="Arial" w:cs="Arial"/>
                  <w:sz w:val="14"/>
                  <w:szCs w:val="14"/>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D28B98D" w14:textId="77777777" w:rsidR="002A5FEA" w:rsidRPr="00CE635E" w:rsidRDefault="002A5FEA" w:rsidP="00CE5F39">
            <w:pPr>
              <w:rPr>
                <w:ins w:id="775" w:author="Harada Hiroki" w:date="2020-05-23T16:42:00Z"/>
                <w:rFonts w:ascii="Arial" w:hAnsi="Arial" w:cs="Arial"/>
                <w:sz w:val="14"/>
                <w:szCs w:val="14"/>
              </w:rPr>
            </w:pPr>
            <w:ins w:id="776" w:author="Harada Hiroki" w:date="2020-06-05T01:57:00Z">
              <w:r w:rsidRPr="00CE635E">
                <w:rPr>
                  <w:rFonts w:ascii="Arial" w:hAnsi="Arial" w:cs="Arial"/>
                  <w:sz w:val="14"/>
                  <w:szCs w:val="14"/>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634F61" w14:textId="77777777" w:rsidR="002A5FEA" w:rsidRPr="00CE635E" w:rsidRDefault="002A5FEA" w:rsidP="00CE5F39">
            <w:pPr>
              <w:rPr>
                <w:ins w:id="777" w:author="Harada Hiroki" w:date="2020-05-23T16:42:00Z"/>
                <w:rFonts w:ascii="Arial" w:hAnsi="Arial" w:cs="Arial"/>
                <w:sz w:val="14"/>
                <w:szCs w:val="14"/>
              </w:rPr>
            </w:pPr>
            <w:ins w:id="778" w:author="Harada Hiroki" w:date="2020-06-05T01:57:00Z">
              <w:r w:rsidRPr="00CE635E">
                <w:rPr>
                  <w:rFonts w:ascii="Arial" w:hAnsi="Arial" w:cs="Arial"/>
                  <w:sz w:val="14"/>
                  <w:szCs w:val="14"/>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E9316D" w14:textId="77777777" w:rsidR="002A5FEA" w:rsidRPr="00CE635E" w:rsidRDefault="002A5FEA" w:rsidP="00CE5F39">
            <w:pPr>
              <w:rPr>
                <w:ins w:id="779" w:author="Harada Hiroki" w:date="2020-05-23T16:42:00Z"/>
                <w:rFonts w:ascii="Arial" w:hAnsi="Arial" w:cs="Arial"/>
                <w:sz w:val="14"/>
                <w:szCs w:val="14"/>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719FFBD" w14:textId="77777777" w:rsidR="002A5FEA" w:rsidRPr="00CE635E" w:rsidRDefault="002A5FEA" w:rsidP="00CE5F39">
            <w:pPr>
              <w:pStyle w:val="TAL"/>
              <w:rPr>
                <w:ins w:id="780" w:author="Harada Hiroki" w:date="2020-05-23T16:42:00Z"/>
                <w:rFonts w:cs="Arial"/>
                <w:sz w:val="14"/>
                <w:szCs w:val="14"/>
              </w:rPr>
            </w:pPr>
            <w:ins w:id="781" w:author="Harada Hiroki" w:date="2020-06-06T09:56:00Z">
              <w:r w:rsidRPr="00CE635E">
                <w:rPr>
                  <w:rFonts w:cs="Arial"/>
                  <w:sz w:val="14"/>
                  <w:szCs w:val="14"/>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B74A0AC" w14:textId="77777777" w:rsidR="002A5FEA" w:rsidRPr="00CE635E" w:rsidRDefault="002A5FEA" w:rsidP="00CE5F39">
            <w:pPr>
              <w:pStyle w:val="TAL"/>
              <w:rPr>
                <w:ins w:id="782" w:author="Harada Hiroki" w:date="2020-05-23T16:42:00Z"/>
                <w:rFonts w:cs="Arial"/>
                <w:sz w:val="14"/>
                <w:szCs w:val="14"/>
                <w:lang w:eastAsia="ja-JP"/>
              </w:rPr>
            </w:pPr>
            <w:ins w:id="783" w:author="Harada Hiroki" w:date="2020-05-23T16:42:00Z">
              <w:r w:rsidRPr="00CE635E">
                <w:rPr>
                  <w:rFonts w:cs="Arial"/>
                  <w:sz w:val="14"/>
                  <w:szCs w:val="14"/>
                  <w:lang w:eastAsia="ja-JP"/>
                </w:rPr>
                <w:t>Optional with capability signalling</w:t>
              </w:r>
            </w:ins>
          </w:p>
        </w:tc>
      </w:tr>
      <w:tr w:rsidR="002A5FEA" w:rsidRPr="00CE635E" w14:paraId="1C7A3669" w14:textId="77777777" w:rsidTr="00CE5F39">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5472B6" w14:textId="77777777" w:rsidR="002A5FEA" w:rsidRPr="00CE635E" w:rsidRDefault="002A5FEA" w:rsidP="00CE5F39">
            <w:pPr>
              <w:rPr>
                <w:ins w:id="784" w:author="Harada Hiroki" w:date="2020-05-23T16:42:00Z"/>
                <w:rFonts w:ascii="Arial" w:hAnsi="Arial" w:cs="Arial"/>
                <w:sz w:val="14"/>
                <w:szCs w:val="14"/>
              </w:rPr>
            </w:pPr>
            <w:ins w:id="785" w:author="Harada Hiroki" w:date="2020-06-04T11:59:00Z">
              <w:r w:rsidRPr="00CE635E">
                <w:rPr>
                  <w:rFonts w:ascii="Arial" w:hAnsi="Arial" w:cs="Arial"/>
                  <w:sz w:val="14"/>
                  <w:szCs w:val="14"/>
                </w:rPr>
                <w:t>22</w:t>
              </w:r>
            </w:ins>
            <w:ins w:id="786" w:author="Harada Hiroki" w:date="2020-05-23T16:42:00Z">
              <w:r w:rsidRPr="00CE635E">
                <w:rPr>
                  <w:rFonts w:ascii="Arial" w:hAnsi="Arial" w:cs="Arial"/>
                  <w:sz w:val="14"/>
                  <w:szCs w:val="14"/>
                </w:rPr>
                <w:t>-</w:t>
              </w:r>
            </w:ins>
            <w:ins w:id="787" w:author="Harada Hiroki" w:date="2020-06-04T12:21:00Z">
              <w:r w:rsidRPr="00CE635E">
                <w:rPr>
                  <w:rFonts w:ascii="Arial" w:hAnsi="Arial" w:cs="Arial"/>
                  <w:sz w:val="14"/>
                  <w:szCs w:val="14"/>
                </w:rPr>
                <w:t>4</w:t>
              </w:r>
            </w:ins>
            <w:ins w:id="788" w:author="Harada Hiroki" w:date="2020-05-23T16:42:00Z">
              <w:r w:rsidRPr="00CE635E">
                <w:rPr>
                  <w:rFonts w:ascii="Arial" w:hAnsi="Arial" w:cs="Arial"/>
                  <w:sz w:val="14"/>
                  <w:szCs w:val="14"/>
                </w:rPr>
                <w:t>c</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C17A5F" w14:textId="77777777" w:rsidR="002A5FEA" w:rsidRPr="00CE635E" w:rsidRDefault="002A5FEA" w:rsidP="00CE5F39">
            <w:pPr>
              <w:rPr>
                <w:ins w:id="789" w:author="Harada Hiroki" w:date="2020-05-23T16:42:00Z"/>
                <w:rFonts w:ascii="Arial" w:hAnsi="Arial" w:cs="Arial"/>
                <w:sz w:val="14"/>
                <w:szCs w:val="14"/>
              </w:rPr>
            </w:pPr>
            <w:ins w:id="790" w:author="Harada Hiroki" w:date="2020-05-23T16:42:00Z">
              <w:r w:rsidRPr="00CE635E">
                <w:rPr>
                  <w:rFonts w:ascii="Arial" w:hAnsi="Arial" w:cs="Arial"/>
                  <w:sz w:val="14"/>
                  <w:szCs w:val="14"/>
                </w:rPr>
                <w:t xml:space="preserve">CBG based transmission for UL with up to 7 unicast PUSCHs per slot per CC for different TBs with UE processing time Capability </w:t>
              </w:r>
            </w:ins>
            <w:ins w:id="791" w:author="Harada Hiroki" w:date="2020-06-04T12:22:00Z">
              <w:r w:rsidRPr="00CE635E">
                <w:rPr>
                  <w:rFonts w:ascii="Arial" w:hAnsi="Arial" w:cs="Arial"/>
                  <w:sz w:val="14"/>
                  <w:szCs w:val="14"/>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806892" w14:textId="77777777" w:rsidR="002A5FEA" w:rsidRPr="00CE635E" w:rsidRDefault="002A5FEA" w:rsidP="00CE5F39">
            <w:pPr>
              <w:pStyle w:val="TAL"/>
              <w:rPr>
                <w:ins w:id="792" w:author="Harada Hiroki" w:date="2020-05-23T16:42:00Z"/>
                <w:rFonts w:cs="Arial"/>
                <w:sz w:val="14"/>
                <w:szCs w:val="14"/>
                <w:lang w:eastAsia="ja-JP"/>
              </w:rPr>
            </w:pPr>
            <w:ins w:id="793" w:author="Harada Hiroki" w:date="2020-05-23T16:42:00Z">
              <w:r w:rsidRPr="00CE635E">
                <w:rPr>
                  <w:rFonts w:cs="Arial"/>
                  <w:sz w:val="14"/>
                  <w:szCs w:val="14"/>
                  <w:lang w:eastAsia="ja-JP"/>
                </w:rPr>
                <w:t xml:space="preserve">CBG based transmission for UL with up to 7 unicast PUSCHs per slot per CC for different TBs with UE processing time Capability </w:t>
              </w:r>
            </w:ins>
            <w:ins w:id="794" w:author="Harada Hiroki" w:date="2020-06-04T12:22:00Z">
              <w:r w:rsidRPr="00CE635E">
                <w:rPr>
                  <w:rFonts w:cs="Arial"/>
                  <w:sz w:val="14"/>
                  <w:szCs w:val="14"/>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38B5FC" w14:textId="77777777" w:rsidR="002A5FEA" w:rsidRPr="00CE635E" w:rsidRDefault="002A5FEA" w:rsidP="00CE5F39">
            <w:pPr>
              <w:rPr>
                <w:ins w:id="795" w:author="Harada Hiroki" w:date="2020-05-23T16:42:00Z"/>
                <w:rFonts w:ascii="Arial" w:hAnsi="Arial" w:cs="Arial"/>
                <w:sz w:val="14"/>
                <w:szCs w:val="14"/>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2AA2B4A" w14:textId="77777777" w:rsidR="002A5FEA" w:rsidRPr="00CE635E" w:rsidRDefault="002A5FEA" w:rsidP="00CE5F39">
            <w:pPr>
              <w:rPr>
                <w:ins w:id="796" w:author="Harada Hiroki" w:date="2020-05-23T16:42:00Z"/>
                <w:rFonts w:ascii="Arial" w:hAnsi="Arial" w:cs="Arial"/>
                <w:sz w:val="14"/>
                <w:szCs w:val="14"/>
              </w:rPr>
            </w:pPr>
            <w:ins w:id="797" w:author="Harada Hiroki" w:date="2020-05-23T16:42:00Z">
              <w:r w:rsidRPr="00CE635E">
                <w:rPr>
                  <w:rFonts w:ascii="Arial" w:hAnsi="Arial" w:cs="Arial"/>
                  <w:sz w:val="14"/>
                  <w:szCs w:val="14"/>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4B65D6" w14:textId="77777777" w:rsidR="002A5FEA" w:rsidRPr="00CE635E" w:rsidRDefault="002A5FEA" w:rsidP="00CE5F39">
            <w:pPr>
              <w:rPr>
                <w:ins w:id="798" w:author="Harada Hiroki" w:date="2020-05-23T16:42:00Z"/>
                <w:rFonts w:ascii="Arial" w:hAnsi="Arial" w:cs="Arial"/>
                <w:sz w:val="14"/>
                <w:szCs w:val="14"/>
              </w:rPr>
            </w:pPr>
            <w:ins w:id="799" w:author="Harada Hiroki" w:date="2020-05-23T16:42:00Z">
              <w:r w:rsidRPr="00CE635E">
                <w:rPr>
                  <w:rFonts w:ascii="Arial" w:hAnsi="Arial" w:cs="Arial"/>
                  <w:sz w:val="14"/>
                  <w:szCs w:val="14"/>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8EA62D" w14:textId="77777777" w:rsidR="002A5FEA" w:rsidRPr="00CE635E" w:rsidRDefault="002A5FEA" w:rsidP="00CE5F39">
            <w:pPr>
              <w:rPr>
                <w:ins w:id="800" w:author="Harada Hiroki" w:date="2020-05-23T16:42:00Z"/>
                <w:rFonts w:ascii="Arial" w:eastAsia="Times New Roman" w:hAnsi="Arial" w:cs="Arial"/>
                <w:kern w:val="24"/>
                <w:sz w:val="14"/>
                <w:szCs w:val="14"/>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89D841" w14:textId="77777777" w:rsidR="002A5FEA" w:rsidRPr="00CE635E" w:rsidRDefault="002A5FEA" w:rsidP="00CE5F39">
            <w:pPr>
              <w:rPr>
                <w:ins w:id="801" w:author="Harada Hiroki" w:date="2020-05-23T16:42:00Z"/>
                <w:rFonts w:ascii="Arial" w:hAnsi="Arial" w:cs="Arial"/>
                <w:sz w:val="14"/>
                <w:szCs w:val="14"/>
              </w:rPr>
            </w:pPr>
            <w:ins w:id="802" w:author="Harada Hiroki" w:date="2020-05-23T16:42:00Z">
              <w:r w:rsidRPr="00CE635E">
                <w:rPr>
                  <w:rFonts w:ascii="Arial" w:hAnsi="Arial" w:cs="Arial"/>
                  <w:sz w:val="14"/>
                  <w:szCs w:val="14"/>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A39E929" w14:textId="77777777" w:rsidR="002A5FEA" w:rsidRPr="00CE635E" w:rsidRDefault="002A5FEA" w:rsidP="00CE5F39">
            <w:pPr>
              <w:rPr>
                <w:ins w:id="803" w:author="Harada Hiroki" w:date="2020-05-23T16:42:00Z"/>
                <w:rFonts w:ascii="Arial" w:hAnsi="Arial" w:cs="Arial"/>
                <w:sz w:val="14"/>
                <w:szCs w:val="14"/>
              </w:rPr>
            </w:pPr>
            <w:ins w:id="804" w:author="Harada Hiroki" w:date="2020-06-05T01:57:00Z">
              <w:r w:rsidRPr="00CE635E">
                <w:rPr>
                  <w:rFonts w:ascii="Arial" w:hAnsi="Arial" w:cs="Arial"/>
                  <w:sz w:val="14"/>
                  <w:szCs w:val="14"/>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B2C8E7" w14:textId="77777777" w:rsidR="002A5FEA" w:rsidRPr="00CE635E" w:rsidRDefault="002A5FEA" w:rsidP="00CE5F39">
            <w:pPr>
              <w:rPr>
                <w:ins w:id="805" w:author="Harada Hiroki" w:date="2020-05-23T16:42:00Z"/>
                <w:rFonts w:ascii="Arial" w:hAnsi="Arial" w:cs="Arial"/>
                <w:sz w:val="14"/>
                <w:szCs w:val="14"/>
              </w:rPr>
            </w:pPr>
            <w:ins w:id="806" w:author="Harada Hiroki" w:date="2020-06-05T01:57:00Z">
              <w:r w:rsidRPr="00CE635E">
                <w:rPr>
                  <w:rFonts w:ascii="Arial" w:hAnsi="Arial" w:cs="Arial"/>
                  <w:sz w:val="14"/>
                  <w:szCs w:val="14"/>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7D1F4E6" w14:textId="77777777" w:rsidR="002A5FEA" w:rsidRPr="00CE635E" w:rsidRDefault="002A5FEA" w:rsidP="00CE5F39">
            <w:pPr>
              <w:rPr>
                <w:ins w:id="807" w:author="Harada Hiroki" w:date="2020-05-23T16:42:00Z"/>
                <w:rFonts w:ascii="Arial" w:hAnsi="Arial" w:cs="Arial"/>
                <w:sz w:val="14"/>
                <w:szCs w:val="14"/>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ACF120" w14:textId="77777777" w:rsidR="002A5FEA" w:rsidRPr="00CE635E" w:rsidRDefault="002A5FEA" w:rsidP="00CE5F39">
            <w:pPr>
              <w:pStyle w:val="TAL"/>
              <w:rPr>
                <w:ins w:id="808" w:author="Harada Hiroki" w:date="2020-05-23T16:42:00Z"/>
                <w:rFonts w:cs="Arial"/>
                <w:sz w:val="14"/>
                <w:szCs w:val="14"/>
              </w:rPr>
            </w:pPr>
            <w:ins w:id="809" w:author="Harada Hiroki" w:date="2020-06-06T09:56:00Z">
              <w:r w:rsidRPr="00CE635E">
                <w:rPr>
                  <w:rFonts w:cs="Arial"/>
                  <w:sz w:val="14"/>
                  <w:szCs w:val="14"/>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AB1CBD" w14:textId="77777777" w:rsidR="002A5FEA" w:rsidRPr="00CE635E" w:rsidRDefault="002A5FEA" w:rsidP="00CE5F39">
            <w:pPr>
              <w:pStyle w:val="TAL"/>
              <w:rPr>
                <w:ins w:id="810" w:author="Harada Hiroki" w:date="2020-05-23T16:42:00Z"/>
                <w:rFonts w:cs="Arial"/>
                <w:sz w:val="14"/>
                <w:szCs w:val="14"/>
                <w:lang w:eastAsia="ja-JP"/>
              </w:rPr>
            </w:pPr>
            <w:ins w:id="811" w:author="Harada Hiroki" w:date="2020-05-23T16:42:00Z">
              <w:r w:rsidRPr="00CE635E">
                <w:rPr>
                  <w:rFonts w:cs="Arial"/>
                  <w:sz w:val="14"/>
                  <w:szCs w:val="14"/>
                  <w:lang w:eastAsia="ja-JP"/>
                </w:rPr>
                <w:t>Optional with capability signalling</w:t>
              </w:r>
            </w:ins>
          </w:p>
        </w:tc>
      </w:tr>
      <w:tr w:rsidR="002A5FEA" w:rsidRPr="00CE635E" w14:paraId="3129ED2C" w14:textId="77777777" w:rsidTr="00CE5F39">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861305" w14:textId="77777777" w:rsidR="002A5FEA" w:rsidRPr="00CE635E" w:rsidRDefault="002A5FEA" w:rsidP="00CE5F39">
            <w:pPr>
              <w:rPr>
                <w:ins w:id="812" w:author="Harada Hiroki" w:date="2020-05-23T16:42:00Z"/>
                <w:rFonts w:ascii="Arial" w:hAnsi="Arial" w:cs="Arial"/>
                <w:sz w:val="14"/>
                <w:szCs w:val="14"/>
              </w:rPr>
            </w:pPr>
            <w:ins w:id="813" w:author="Harada Hiroki" w:date="2020-06-04T11:59:00Z">
              <w:r w:rsidRPr="00CE635E">
                <w:rPr>
                  <w:rFonts w:ascii="Arial" w:hAnsi="Arial" w:cs="Arial"/>
                  <w:sz w:val="14"/>
                  <w:szCs w:val="14"/>
                </w:rPr>
                <w:t>22</w:t>
              </w:r>
            </w:ins>
            <w:ins w:id="814" w:author="Harada Hiroki" w:date="2020-05-23T16:42:00Z">
              <w:r w:rsidRPr="00CE635E">
                <w:rPr>
                  <w:rFonts w:ascii="Arial" w:hAnsi="Arial" w:cs="Arial"/>
                  <w:sz w:val="14"/>
                  <w:szCs w:val="14"/>
                </w:rPr>
                <w:t>-</w:t>
              </w:r>
            </w:ins>
            <w:ins w:id="815" w:author="Harada Hiroki" w:date="2020-06-04T12:21:00Z">
              <w:r w:rsidRPr="00CE635E">
                <w:rPr>
                  <w:rFonts w:ascii="Arial" w:hAnsi="Arial" w:cs="Arial"/>
                  <w:sz w:val="14"/>
                  <w:szCs w:val="14"/>
                </w:rPr>
                <w:t>4</w:t>
              </w:r>
            </w:ins>
            <w:ins w:id="816" w:author="Harada Hiroki" w:date="2020-05-23T16:42:00Z">
              <w:r w:rsidRPr="00CE635E">
                <w:rPr>
                  <w:rFonts w:ascii="Arial" w:hAnsi="Arial" w:cs="Arial"/>
                  <w:sz w:val="14"/>
                  <w:szCs w:val="14"/>
                </w:rPr>
                <w:t>d</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D946C21" w14:textId="77777777" w:rsidR="002A5FEA" w:rsidRPr="00CE635E" w:rsidRDefault="002A5FEA" w:rsidP="00CE5F39">
            <w:pPr>
              <w:rPr>
                <w:ins w:id="817" w:author="Harada Hiroki" w:date="2020-05-23T16:42:00Z"/>
                <w:rFonts w:ascii="Arial" w:hAnsi="Arial" w:cs="Arial"/>
                <w:sz w:val="14"/>
                <w:szCs w:val="14"/>
              </w:rPr>
            </w:pPr>
            <w:ins w:id="818" w:author="Harada Hiroki" w:date="2020-05-23T16:42:00Z">
              <w:r w:rsidRPr="00CE635E">
                <w:rPr>
                  <w:rFonts w:ascii="Arial" w:hAnsi="Arial" w:cs="Arial"/>
                  <w:sz w:val="14"/>
                  <w:szCs w:val="14"/>
                </w:rPr>
                <w:t xml:space="preserve">CBG based transmission for UL with up to 4 unicast PUSCHs per slot per CC for different TBs with UE processing time Capability </w:t>
              </w:r>
            </w:ins>
            <w:ins w:id="819" w:author="Harada Hiroki" w:date="2020-06-04T12:23:00Z">
              <w:r w:rsidRPr="00CE635E">
                <w:rPr>
                  <w:rFonts w:ascii="Arial" w:hAnsi="Arial" w:cs="Arial"/>
                  <w:sz w:val="14"/>
                  <w:szCs w:val="14"/>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04E224" w14:textId="77777777" w:rsidR="002A5FEA" w:rsidRPr="00CE635E" w:rsidRDefault="002A5FEA" w:rsidP="00CE5F39">
            <w:pPr>
              <w:pStyle w:val="TAL"/>
              <w:rPr>
                <w:ins w:id="820" w:author="Harada Hiroki" w:date="2020-05-23T16:42:00Z"/>
                <w:rFonts w:cs="Arial"/>
                <w:sz w:val="14"/>
                <w:szCs w:val="14"/>
                <w:lang w:eastAsia="ja-JP"/>
              </w:rPr>
            </w:pPr>
            <w:ins w:id="821" w:author="Harada Hiroki" w:date="2020-05-23T16:42:00Z">
              <w:r w:rsidRPr="00CE635E">
                <w:rPr>
                  <w:rFonts w:cs="Arial"/>
                  <w:sz w:val="14"/>
                  <w:szCs w:val="14"/>
                  <w:lang w:eastAsia="ja-JP"/>
                </w:rPr>
                <w:t xml:space="preserve">CBG based transmission for UL with up to 4 unicast PUSCHs per slot per CC for different TBs with UE processing time Capability </w:t>
              </w:r>
            </w:ins>
            <w:ins w:id="822" w:author="Harada Hiroki" w:date="2020-06-04T12:23:00Z">
              <w:r w:rsidRPr="00CE635E">
                <w:rPr>
                  <w:rFonts w:cs="Arial"/>
                  <w:sz w:val="14"/>
                  <w:szCs w:val="14"/>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6442BD" w14:textId="77777777" w:rsidR="002A5FEA" w:rsidRPr="00CE635E" w:rsidRDefault="002A5FEA" w:rsidP="00CE5F39">
            <w:pPr>
              <w:rPr>
                <w:ins w:id="823" w:author="Harada Hiroki" w:date="2020-05-23T16:42:00Z"/>
                <w:rFonts w:ascii="Arial" w:hAnsi="Arial" w:cs="Arial"/>
                <w:sz w:val="14"/>
                <w:szCs w:val="14"/>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612754" w14:textId="77777777" w:rsidR="002A5FEA" w:rsidRPr="00CE635E" w:rsidRDefault="002A5FEA" w:rsidP="00CE5F39">
            <w:pPr>
              <w:rPr>
                <w:ins w:id="824" w:author="Harada Hiroki" w:date="2020-05-23T16:42:00Z"/>
                <w:rFonts w:ascii="Arial" w:hAnsi="Arial" w:cs="Arial"/>
                <w:sz w:val="14"/>
                <w:szCs w:val="14"/>
              </w:rPr>
            </w:pPr>
            <w:ins w:id="825" w:author="Harada Hiroki" w:date="2020-05-23T16:42:00Z">
              <w:r w:rsidRPr="00CE635E">
                <w:rPr>
                  <w:rFonts w:ascii="Arial" w:hAnsi="Arial" w:cs="Arial"/>
                  <w:sz w:val="14"/>
                  <w:szCs w:val="14"/>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72E6CC1" w14:textId="77777777" w:rsidR="002A5FEA" w:rsidRPr="00CE635E" w:rsidRDefault="002A5FEA" w:rsidP="00CE5F39">
            <w:pPr>
              <w:rPr>
                <w:ins w:id="826" w:author="Harada Hiroki" w:date="2020-05-23T16:42:00Z"/>
                <w:rFonts w:ascii="Arial" w:hAnsi="Arial" w:cs="Arial"/>
                <w:sz w:val="14"/>
                <w:szCs w:val="14"/>
              </w:rPr>
            </w:pPr>
            <w:ins w:id="827" w:author="Harada Hiroki" w:date="2020-05-23T16:42:00Z">
              <w:r w:rsidRPr="00CE635E">
                <w:rPr>
                  <w:rFonts w:ascii="Arial" w:hAnsi="Arial" w:cs="Arial"/>
                  <w:sz w:val="14"/>
                  <w:szCs w:val="14"/>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0ED42D" w14:textId="77777777" w:rsidR="002A5FEA" w:rsidRPr="00CE635E" w:rsidRDefault="002A5FEA" w:rsidP="00CE5F39">
            <w:pPr>
              <w:rPr>
                <w:ins w:id="828" w:author="Harada Hiroki" w:date="2020-05-23T16:42:00Z"/>
                <w:rFonts w:ascii="Arial" w:eastAsia="Times New Roman" w:hAnsi="Arial" w:cs="Arial"/>
                <w:kern w:val="24"/>
                <w:sz w:val="14"/>
                <w:szCs w:val="14"/>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EE79D6" w14:textId="77777777" w:rsidR="002A5FEA" w:rsidRPr="00CE635E" w:rsidRDefault="002A5FEA" w:rsidP="00CE5F39">
            <w:pPr>
              <w:rPr>
                <w:ins w:id="829" w:author="Harada Hiroki" w:date="2020-05-23T16:42:00Z"/>
                <w:rFonts w:ascii="Arial" w:hAnsi="Arial" w:cs="Arial"/>
                <w:sz w:val="14"/>
                <w:szCs w:val="14"/>
              </w:rPr>
            </w:pPr>
            <w:ins w:id="830" w:author="Harada Hiroki" w:date="2020-05-23T16:42:00Z">
              <w:r w:rsidRPr="00CE635E">
                <w:rPr>
                  <w:rFonts w:ascii="Arial" w:hAnsi="Arial" w:cs="Arial"/>
                  <w:sz w:val="14"/>
                  <w:szCs w:val="14"/>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C4BA68" w14:textId="77777777" w:rsidR="002A5FEA" w:rsidRPr="00CE635E" w:rsidRDefault="002A5FEA" w:rsidP="00CE5F39">
            <w:pPr>
              <w:rPr>
                <w:ins w:id="831" w:author="Harada Hiroki" w:date="2020-05-23T16:42:00Z"/>
                <w:rFonts w:ascii="Arial" w:hAnsi="Arial" w:cs="Arial"/>
                <w:sz w:val="14"/>
                <w:szCs w:val="14"/>
              </w:rPr>
            </w:pPr>
            <w:ins w:id="832" w:author="Harada Hiroki" w:date="2020-06-05T01:57:00Z">
              <w:r w:rsidRPr="00CE635E">
                <w:rPr>
                  <w:rFonts w:ascii="Arial" w:hAnsi="Arial" w:cs="Arial"/>
                  <w:sz w:val="14"/>
                  <w:szCs w:val="14"/>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32FF7B1" w14:textId="77777777" w:rsidR="002A5FEA" w:rsidRPr="00CE635E" w:rsidRDefault="002A5FEA" w:rsidP="00CE5F39">
            <w:pPr>
              <w:rPr>
                <w:ins w:id="833" w:author="Harada Hiroki" w:date="2020-05-23T16:42:00Z"/>
                <w:rFonts w:ascii="Arial" w:hAnsi="Arial" w:cs="Arial"/>
                <w:sz w:val="14"/>
                <w:szCs w:val="14"/>
              </w:rPr>
            </w:pPr>
            <w:ins w:id="834" w:author="Harada Hiroki" w:date="2020-06-05T01:57:00Z">
              <w:r w:rsidRPr="00CE635E">
                <w:rPr>
                  <w:rFonts w:ascii="Arial" w:hAnsi="Arial" w:cs="Arial"/>
                  <w:sz w:val="14"/>
                  <w:szCs w:val="14"/>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3E2392" w14:textId="77777777" w:rsidR="002A5FEA" w:rsidRPr="00CE635E" w:rsidRDefault="002A5FEA" w:rsidP="00CE5F39">
            <w:pPr>
              <w:rPr>
                <w:ins w:id="835" w:author="Harada Hiroki" w:date="2020-05-23T16:42:00Z"/>
                <w:rFonts w:ascii="Arial" w:hAnsi="Arial" w:cs="Arial"/>
                <w:sz w:val="14"/>
                <w:szCs w:val="14"/>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E76729" w14:textId="77777777" w:rsidR="002A5FEA" w:rsidRPr="00CE635E" w:rsidRDefault="002A5FEA" w:rsidP="00CE5F39">
            <w:pPr>
              <w:pStyle w:val="TAL"/>
              <w:rPr>
                <w:ins w:id="836" w:author="Harada Hiroki" w:date="2020-05-23T16:42:00Z"/>
                <w:rFonts w:cs="Arial"/>
                <w:sz w:val="14"/>
                <w:szCs w:val="14"/>
              </w:rPr>
            </w:pPr>
            <w:ins w:id="837" w:author="Harada Hiroki" w:date="2020-06-06T09:56:00Z">
              <w:r w:rsidRPr="00CE635E">
                <w:rPr>
                  <w:rFonts w:cs="Arial"/>
                  <w:sz w:val="14"/>
                  <w:szCs w:val="14"/>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6D88E8" w14:textId="77777777" w:rsidR="002A5FEA" w:rsidRPr="00CE635E" w:rsidRDefault="002A5FEA" w:rsidP="00CE5F39">
            <w:pPr>
              <w:pStyle w:val="TAL"/>
              <w:rPr>
                <w:ins w:id="838" w:author="Harada Hiroki" w:date="2020-05-23T16:42:00Z"/>
                <w:rFonts w:cs="Arial"/>
                <w:sz w:val="14"/>
                <w:szCs w:val="14"/>
                <w:lang w:eastAsia="ja-JP"/>
              </w:rPr>
            </w:pPr>
            <w:ins w:id="839" w:author="Harada Hiroki" w:date="2020-05-23T16:42:00Z">
              <w:r w:rsidRPr="00CE635E">
                <w:rPr>
                  <w:rFonts w:cs="Arial"/>
                  <w:sz w:val="14"/>
                  <w:szCs w:val="14"/>
                  <w:lang w:eastAsia="ja-JP"/>
                </w:rPr>
                <w:t>Optional with capability signalling</w:t>
              </w:r>
            </w:ins>
          </w:p>
        </w:tc>
      </w:tr>
      <w:tr w:rsidR="002A5FEA" w:rsidRPr="00CE635E" w14:paraId="6D647C50" w14:textId="77777777" w:rsidTr="00CE5F39">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07C7000" w14:textId="77777777" w:rsidR="002A5FEA" w:rsidRPr="00CE635E" w:rsidRDefault="002A5FEA" w:rsidP="00CE5F39">
            <w:pPr>
              <w:rPr>
                <w:ins w:id="840" w:author="Harada Hiroki" w:date="2020-05-23T16:42:00Z"/>
                <w:rFonts w:ascii="Arial" w:hAnsi="Arial" w:cs="Arial"/>
                <w:sz w:val="14"/>
                <w:szCs w:val="14"/>
              </w:rPr>
            </w:pPr>
            <w:ins w:id="841" w:author="Harada Hiroki" w:date="2020-06-04T11:59:00Z">
              <w:r w:rsidRPr="00CE635E">
                <w:rPr>
                  <w:rFonts w:ascii="Arial" w:hAnsi="Arial" w:cs="Arial"/>
                  <w:sz w:val="14"/>
                  <w:szCs w:val="14"/>
                </w:rPr>
                <w:t>22</w:t>
              </w:r>
            </w:ins>
            <w:ins w:id="842" w:author="Harada Hiroki" w:date="2020-05-23T16:42:00Z">
              <w:r w:rsidRPr="00CE635E">
                <w:rPr>
                  <w:rFonts w:ascii="Arial" w:hAnsi="Arial" w:cs="Arial"/>
                  <w:sz w:val="14"/>
                  <w:szCs w:val="14"/>
                </w:rPr>
                <w:t>-</w:t>
              </w:r>
            </w:ins>
            <w:ins w:id="843" w:author="Harada Hiroki" w:date="2020-06-04T12:21:00Z">
              <w:r w:rsidRPr="00CE635E">
                <w:rPr>
                  <w:rFonts w:ascii="Arial" w:hAnsi="Arial" w:cs="Arial"/>
                  <w:sz w:val="14"/>
                  <w:szCs w:val="14"/>
                </w:rPr>
                <w:t>4</w:t>
              </w:r>
            </w:ins>
            <w:ins w:id="844" w:author="Harada Hiroki" w:date="2020-06-04T12:00:00Z">
              <w:r w:rsidRPr="00CE635E">
                <w:rPr>
                  <w:rFonts w:ascii="Arial" w:hAnsi="Arial" w:cs="Arial"/>
                  <w:sz w:val="14"/>
                  <w:szCs w:val="14"/>
                </w:rPr>
                <w:t>e</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0E180A0" w14:textId="77777777" w:rsidR="002A5FEA" w:rsidRPr="00CE635E" w:rsidRDefault="002A5FEA" w:rsidP="00CE5F39">
            <w:pPr>
              <w:rPr>
                <w:ins w:id="845" w:author="Harada Hiroki" w:date="2020-05-23T16:42:00Z"/>
                <w:rFonts w:ascii="Arial" w:hAnsi="Arial" w:cs="Arial"/>
                <w:sz w:val="14"/>
                <w:szCs w:val="14"/>
              </w:rPr>
            </w:pPr>
            <w:ins w:id="846" w:author="Harada Hiroki" w:date="2020-05-23T16:42:00Z">
              <w:r w:rsidRPr="00CE635E">
                <w:rPr>
                  <w:rFonts w:ascii="Arial" w:hAnsi="Arial" w:cs="Arial"/>
                  <w:sz w:val="14"/>
                  <w:szCs w:val="14"/>
                </w:rPr>
                <w:t xml:space="preserve">CBG based transmission for </w:t>
              </w:r>
            </w:ins>
            <w:ins w:id="847" w:author="Harada Hiroki" w:date="2020-06-04T11:59:00Z">
              <w:r w:rsidRPr="00CE635E">
                <w:rPr>
                  <w:rFonts w:ascii="Arial" w:hAnsi="Arial" w:cs="Arial"/>
                  <w:sz w:val="14"/>
                  <w:szCs w:val="14"/>
                </w:rPr>
                <w:t>D</w:t>
              </w:r>
            </w:ins>
            <w:ins w:id="848" w:author="Harada Hiroki" w:date="2020-05-23T16:42:00Z">
              <w:r w:rsidRPr="00CE635E">
                <w:rPr>
                  <w:rFonts w:ascii="Arial" w:hAnsi="Arial" w:cs="Arial"/>
                  <w:sz w:val="14"/>
                  <w:szCs w:val="14"/>
                </w:rPr>
                <w:t>L with 1 unicast P</w:t>
              </w:r>
            </w:ins>
            <w:ins w:id="849" w:author="Harada Hiroki" w:date="2020-06-04T11:59:00Z">
              <w:r w:rsidRPr="00CE635E">
                <w:rPr>
                  <w:rFonts w:ascii="Arial" w:hAnsi="Arial" w:cs="Arial"/>
                  <w:sz w:val="14"/>
                  <w:szCs w:val="14"/>
                </w:rPr>
                <w:t>D</w:t>
              </w:r>
            </w:ins>
            <w:ins w:id="850" w:author="Harada Hiroki" w:date="2020-05-23T16:42:00Z">
              <w:r w:rsidRPr="00CE635E">
                <w:rPr>
                  <w:rFonts w:ascii="Arial" w:hAnsi="Arial" w:cs="Arial"/>
                  <w:sz w:val="14"/>
                  <w:szCs w:val="14"/>
                </w:rPr>
                <w:t xml:space="preserve">SCH per slot per CC with UE processing time Capability </w:t>
              </w:r>
            </w:ins>
            <w:ins w:id="851" w:author="Harada Hiroki" w:date="2020-06-04T12:23:00Z">
              <w:r w:rsidRPr="00CE635E">
                <w:rPr>
                  <w:rFonts w:ascii="Arial" w:hAnsi="Arial" w:cs="Arial"/>
                  <w:sz w:val="14"/>
                  <w:szCs w:val="14"/>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6103EAF" w14:textId="77777777" w:rsidR="002A5FEA" w:rsidRPr="00CE635E" w:rsidRDefault="002A5FEA" w:rsidP="00CE5F39">
            <w:pPr>
              <w:pStyle w:val="TAL"/>
              <w:rPr>
                <w:ins w:id="852" w:author="Harada Hiroki" w:date="2020-05-23T16:42:00Z"/>
                <w:rFonts w:cs="Arial"/>
                <w:sz w:val="14"/>
                <w:szCs w:val="14"/>
                <w:lang w:eastAsia="ja-JP"/>
              </w:rPr>
            </w:pPr>
            <w:ins w:id="853" w:author="Harada Hiroki" w:date="2020-05-23T16:42:00Z">
              <w:r w:rsidRPr="00CE635E">
                <w:rPr>
                  <w:rFonts w:cs="Arial"/>
                  <w:sz w:val="14"/>
                  <w:szCs w:val="14"/>
                  <w:lang w:eastAsia="ja-JP"/>
                </w:rPr>
                <w:t xml:space="preserve">CBG based transmission for </w:t>
              </w:r>
            </w:ins>
            <w:ins w:id="854" w:author="Harada Hiroki" w:date="2020-06-04T12:00:00Z">
              <w:r w:rsidRPr="00CE635E">
                <w:rPr>
                  <w:rFonts w:cs="Arial"/>
                  <w:sz w:val="14"/>
                  <w:szCs w:val="14"/>
                  <w:lang w:eastAsia="ja-JP"/>
                </w:rPr>
                <w:t>D</w:t>
              </w:r>
            </w:ins>
            <w:ins w:id="855" w:author="Harada Hiroki" w:date="2020-05-23T16:42:00Z">
              <w:r w:rsidRPr="00CE635E">
                <w:rPr>
                  <w:rFonts w:cs="Arial"/>
                  <w:sz w:val="14"/>
                  <w:szCs w:val="14"/>
                  <w:lang w:eastAsia="ja-JP"/>
                </w:rPr>
                <w:t>L with 1 unicast P</w:t>
              </w:r>
            </w:ins>
            <w:ins w:id="856" w:author="Harada Hiroki" w:date="2020-06-04T12:00:00Z">
              <w:r w:rsidRPr="00CE635E">
                <w:rPr>
                  <w:rFonts w:cs="Arial"/>
                  <w:sz w:val="14"/>
                  <w:szCs w:val="14"/>
                  <w:lang w:eastAsia="ja-JP"/>
                </w:rPr>
                <w:t>D</w:t>
              </w:r>
            </w:ins>
            <w:ins w:id="857" w:author="Harada Hiroki" w:date="2020-05-23T16:42:00Z">
              <w:r w:rsidRPr="00CE635E">
                <w:rPr>
                  <w:rFonts w:cs="Arial"/>
                  <w:sz w:val="14"/>
                  <w:szCs w:val="14"/>
                  <w:lang w:eastAsia="ja-JP"/>
                </w:rPr>
                <w:t xml:space="preserve">SCH per slot per CC with UE processing time Capability </w:t>
              </w:r>
            </w:ins>
            <w:ins w:id="858" w:author="Harada Hiroki" w:date="2020-06-04T12:23:00Z">
              <w:r w:rsidRPr="00CE635E">
                <w:rPr>
                  <w:rFonts w:cs="Arial"/>
                  <w:sz w:val="14"/>
                  <w:szCs w:val="14"/>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41A121" w14:textId="77777777" w:rsidR="002A5FEA" w:rsidRPr="00CE635E" w:rsidRDefault="002A5FEA" w:rsidP="00CE5F39">
            <w:pPr>
              <w:rPr>
                <w:ins w:id="859" w:author="Harada Hiroki" w:date="2020-05-23T16:42:00Z"/>
                <w:rFonts w:ascii="Arial" w:hAnsi="Arial" w:cs="Arial"/>
                <w:sz w:val="14"/>
                <w:szCs w:val="14"/>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8CF5BDD" w14:textId="77777777" w:rsidR="002A5FEA" w:rsidRPr="00CE635E" w:rsidRDefault="002A5FEA" w:rsidP="00CE5F39">
            <w:pPr>
              <w:rPr>
                <w:ins w:id="860" w:author="Harada Hiroki" w:date="2020-05-23T16:42:00Z"/>
                <w:rFonts w:ascii="Arial" w:hAnsi="Arial" w:cs="Arial"/>
                <w:sz w:val="14"/>
                <w:szCs w:val="14"/>
              </w:rPr>
            </w:pPr>
            <w:ins w:id="861" w:author="Harada Hiroki" w:date="2020-05-23T16:42:00Z">
              <w:r w:rsidRPr="00CE635E">
                <w:rPr>
                  <w:rFonts w:ascii="Arial" w:hAnsi="Arial" w:cs="Arial"/>
                  <w:sz w:val="14"/>
                  <w:szCs w:val="14"/>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03DDD6" w14:textId="77777777" w:rsidR="002A5FEA" w:rsidRPr="00CE635E" w:rsidRDefault="002A5FEA" w:rsidP="00CE5F39">
            <w:pPr>
              <w:rPr>
                <w:ins w:id="862" w:author="Harada Hiroki" w:date="2020-05-23T16:42:00Z"/>
                <w:rFonts w:ascii="Arial" w:hAnsi="Arial" w:cs="Arial"/>
                <w:sz w:val="14"/>
                <w:szCs w:val="14"/>
              </w:rPr>
            </w:pPr>
            <w:ins w:id="863" w:author="Harada Hiroki" w:date="2020-05-23T16:42:00Z">
              <w:r w:rsidRPr="00CE635E">
                <w:rPr>
                  <w:rFonts w:ascii="Arial" w:hAnsi="Arial" w:cs="Arial"/>
                  <w:sz w:val="14"/>
                  <w:szCs w:val="14"/>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D624F8E" w14:textId="77777777" w:rsidR="002A5FEA" w:rsidRPr="00CE635E" w:rsidRDefault="002A5FEA" w:rsidP="00CE5F39">
            <w:pPr>
              <w:rPr>
                <w:ins w:id="864" w:author="Harada Hiroki" w:date="2020-05-23T16:42:00Z"/>
                <w:rFonts w:ascii="Arial" w:eastAsia="Times New Roman" w:hAnsi="Arial" w:cs="Arial"/>
                <w:kern w:val="24"/>
                <w:sz w:val="14"/>
                <w:szCs w:val="14"/>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F92DB3D" w14:textId="77777777" w:rsidR="002A5FEA" w:rsidRPr="00CE635E" w:rsidRDefault="002A5FEA" w:rsidP="00CE5F39">
            <w:pPr>
              <w:rPr>
                <w:rFonts w:ascii="Arial" w:hAnsi="Arial" w:cs="Arial"/>
                <w:sz w:val="14"/>
                <w:szCs w:val="14"/>
              </w:rPr>
            </w:pPr>
            <w:ins w:id="865" w:author="Harada Hiroki" w:date="2020-05-23T16:42:00Z">
              <w:r w:rsidRPr="00CE635E">
                <w:rPr>
                  <w:rFonts w:ascii="Arial" w:hAnsi="Arial" w:cs="Arial"/>
                  <w:sz w:val="14"/>
                  <w:szCs w:val="14"/>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FF1BF80" w14:textId="77777777" w:rsidR="002A5FEA" w:rsidRPr="00CE635E" w:rsidRDefault="002A5FEA" w:rsidP="00CE5F39">
            <w:pPr>
              <w:rPr>
                <w:ins w:id="866" w:author="Harada Hiroki" w:date="2020-05-23T16:42:00Z"/>
                <w:rFonts w:ascii="Arial" w:hAnsi="Arial" w:cs="Arial"/>
                <w:sz w:val="14"/>
                <w:szCs w:val="14"/>
              </w:rPr>
            </w:pPr>
            <w:ins w:id="867" w:author="Harada Hiroki" w:date="2020-06-05T01:57:00Z">
              <w:r w:rsidRPr="00CE635E">
                <w:rPr>
                  <w:rFonts w:ascii="Arial" w:hAnsi="Arial" w:cs="Arial"/>
                  <w:sz w:val="14"/>
                  <w:szCs w:val="14"/>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84C7395" w14:textId="77777777" w:rsidR="002A5FEA" w:rsidRPr="00CE635E" w:rsidRDefault="002A5FEA" w:rsidP="00CE5F39">
            <w:pPr>
              <w:rPr>
                <w:ins w:id="868" w:author="Harada Hiroki" w:date="2020-05-23T16:42:00Z"/>
                <w:rFonts w:ascii="Arial" w:hAnsi="Arial" w:cs="Arial"/>
                <w:sz w:val="14"/>
                <w:szCs w:val="14"/>
              </w:rPr>
            </w:pPr>
            <w:ins w:id="869" w:author="Harada Hiroki" w:date="2020-06-05T01:57:00Z">
              <w:r w:rsidRPr="00CE635E">
                <w:rPr>
                  <w:rFonts w:ascii="Arial" w:hAnsi="Arial" w:cs="Arial"/>
                  <w:sz w:val="14"/>
                  <w:szCs w:val="14"/>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7FAEC0D" w14:textId="77777777" w:rsidR="002A5FEA" w:rsidRPr="00CE635E" w:rsidRDefault="002A5FEA" w:rsidP="00CE5F39">
            <w:pPr>
              <w:rPr>
                <w:ins w:id="870" w:author="Harada Hiroki" w:date="2020-05-23T16:42:00Z"/>
                <w:rFonts w:ascii="Arial" w:hAnsi="Arial" w:cs="Arial"/>
                <w:sz w:val="14"/>
                <w:szCs w:val="14"/>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3E8F28" w14:textId="77777777" w:rsidR="002A5FEA" w:rsidRPr="00CE635E" w:rsidRDefault="002A5FEA" w:rsidP="00CE5F39">
            <w:pPr>
              <w:pStyle w:val="TAL"/>
              <w:rPr>
                <w:ins w:id="871" w:author="Harada Hiroki" w:date="2020-05-23T16:42:00Z"/>
                <w:rFonts w:cs="Arial"/>
                <w:sz w:val="14"/>
                <w:szCs w:val="14"/>
              </w:rPr>
            </w:pPr>
            <w:ins w:id="872" w:author="Harada Hiroki" w:date="2020-06-06T09:56:00Z">
              <w:r w:rsidRPr="00CE635E">
                <w:rPr>
                  <w:rFonts w:cs="Arial"/>
                  <w:sz w:val="14"/>
                  <w:szCs w:val="14"/>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06C29B" w14:textId="77777777" w:rsidR="002A5FEA" w:rsidRPr="00CE635E" w:rsidRDefault="002A5FEA" w:rsidP="00CE5F39">
            <w:pPr>
              <w:pStyle w:val="TAL"/>
              <w:rPr>
                <w:ins w:id="873" w:author="Harada Hiroki" w:date="2020-05-23T16:42:00Z"/>
                <w:rFonts w:cs="Arial"/>
                <w:sz w:val="14"/>
                <w:szCs w:val="14"/>
                <w:lang w:eastAsia="ja-JP"/>
              </w:rPr>
            </w:pPr>
            <w:ins w:id="874" w:author="Harada Hiroki" w:date="2020-05-23T16:42:00Z">
              <w:r w:rsidRPr="00CE635E">
                <w:rPr>
                  <w:rFonts w:cs="Arial"/>
                  <w:sz w:val="14"/>
                  <w:szCs w:val="14"/>
                  <w:lang w:eastAsia="ja-JP"/>
                </w:rPr>
                <w:t>Optional with capability signalling</w:t>
              </w:r>
            </w:ins>
          </w:p>
        </w:tc>
      </w:tr>
      <w:tr w:rsidR="002A5FEA" w:rsidRPr="00CE635E" w14:paraId="0E59F0DD" w14:textId="77777777" w:rsidTr="00CE5F39">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01F842" w14:textId="77777777" w:rsidR="002A5FEA" w:rsidRPr="00CE635E" w:rsidRDefault="002A5FEA" w:rsidP="00CE5F39">
            <w:pPr>
              <w:rPr>
                <w:rFonts w:ascii="Arial" w:hAnsi="Arial" w:cs="Arial"/>
                <w:sz w:val="14"/>
                <w:szCs w:val="14"/>
              </w:rPr>
            </w:pPr>
            <w:ins w:id="875" w:author="Harada Hiroki" w:date="2020-06-04T12:00:00Z">
              <w:r w:rsidRPr="00CE635E">
                <w:rPr>
                  <w:rFonts w:ascii="Arial" w:hAnsi="Arial" w:cs="Arial"/>
                  <w:sz w:val="14"/>
                  <w:szCs w:val="14"/>
                </w:rPr>
                <w:t>22</w:t>
              </w:r>
            </w:ins>
            <w:ins w:id="876" w:author="Harada Hiroki" w:date="2020-05-23T16:42:00Z">
              <w:r w:rsidRPr="00CE635E">
                <w:rPr>
                  <w:rFonts w:ascii="Arial" w:hAnsi="Arial" w:cs="Arial"/>
                  <w:sz w:val="14"/>
                  <w:szCs w:val="14"/>
                </w:rPr>
                <w:t>-</w:t>
              </w:r>
            </w:ins>
            <w:ins w:id="877" w:author="Harada Hiroki" w:date="2020-06-04T12:21:00Z">
              <w:r w:rsidRPr="00CE635E">
                <w:rPr>
                  <w:rFonts w:ascii="Arial" w:hAnsi="Arial" w:cs="Arial"/>
                  <w:sz w:val="14"/>
                  <w:szCs w:val="14"/>
                </w:rPr>
                <w:t>4</w:t>
              </w:r>
            </w:ins>
            <w:ins w:id="878" w:author="Harada Hiroki" w:date="2020-06-04T12:00:00Z">
              <w:r w:rsidRPr="00CE635E">
                <w:rPr>
                  <w:rFonts w:ascii="Arial" w:hAnsi="Arial" w:cs="Arial"/>
                  <w:sz w:val="14"/>
                  <w:szCs w:val="14"/>
                </w:rPr>
                <w:t>f</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D9DC4BB" w14:textId="77777777" w:rsidR="002A5FEA" w:rsidRPr="00CE635E" w:rsidRDefault="002A5FEA" w:rsidP="00CE5F39">
            <w:pPr>
              <w:rPr>
                <w:ins w:id="879" w:author="Harada Hiroki" w:date="2020-05-23T16:42:00Z"/>
                <w:rFonts w:ascii="Arial" w:hAnsi="Arial" w:cs="Arial"/>
                <w:sz w:val="14"/>
                <w:szCs w:val="14"/>
              </w:rPr>
            </w:pPr>
            <w:ins w:id="880" w:author="Harada Hiroki" w:date="2020-05-23T16:42:00Z">
              <w:r w:rsidRPr="00CE635E">
                <w:rPr>
                  <w:rFonts w:ascii="Arial" w:hAnsi="Arial" w:cs="Arial"/>
                  <w:sz w:val="14"/>
                  <w:szCs w:val="14"/>
                </w:rPr>
                <w:t xml:space="preserve">CBG based transmission for </w:t>
              </w:r>
            </w:ins>
            <w:ins w:id="881" w:author="Harada Hiroki" w:date="2020-06-04T12:00:00Z">
              <w:r w:rsidRPr="00CE635E">
                <w:rPr>
                  <w:rFonts w:ascii="Arial" w:hAnsi="Arial" w:cs="Arial"/>
                  <w:sz w:val="14"/>
                  <w:szCs w:val="14"/>
                </w:rPr>
                <w:t>D</w:t>
              </w:r>
            </w:ins>
            <w:ins w:id="882" w:author="Harada Hiroki" w:date="2020-05-23T16:42:00Z">
              <w:r w:rsidRPr="00CE635E">
                <w:rPr>
                  <w:rFonts w:ascii="Arial" w:hAnsi="Arial" w:cs="Arial"/>
                  <w:sz w:val="14"/>
                  <w:szCs w:val="14"/>
                </w:rPr>
                <w:t>L with up to 2 unicast P</w:t>
              </w:r>
            </w:ins>
            <w:ins w:id="883" w:author="Harada Hiroki" w:date="2020-06-04T12:00:00Z">
              <w:r w:rsidRPr="00CE635E">
                <w:rPr>
                  <w:rFonts w:ascii="Arial" w:hAnsi="Arial" w:cs="Arial"/>
                  <w:sz w:val="14"/>
                  <w:szCs w:val="14"/>
                </w:rPr>
                <w:t>D</w:t>
              </w:r>
            </w:ins>
            <w:ins w:id="884" w:author="Harada Hiroki" w:date="2020-05-23T16:42:00Z">
              <w:r w:rsidRPr="00CE635E">
                <w:rPr>
                  <w:rFonts w:ascii="Arial" w:hAnsi="Arial" w:cs="Arial"/>
                  <w:sz w:val="14"/>
                  <w:szCs w:val="14"/>
                </w:rPr>
                <w:t xml:space="preserve">SCHs per slot per CC for different TBs with UE processing time Capability </w:t>
              </w:r>
            </w:ins>
            <w:ins w:id="885" w:author="Harada Hiroki" w:date="2020-06-04T12:23:00Z">
              <w:r w:rsidRPr="00CE635E">
                <w:rPr>
                  <w:rFonts w:ascii="Arial" w:hAnsi="Arial" w:cs="Arial"/>
                  <w:sz w:val="14"/>
                  <w:szCs w:val="14"/>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8912215" w14:textId="77777777" w:rsidR="002A5FEA" w:rsidRPr="00CE635E" w:rsidRDefault="002A5FEA" w:rsidP="00CE5F39">
            <w:pPr>
              <w:pStyle w:val="TAL"/>
              <w:rPr>
                <w:ins w:id="886" w:author="Harada Hiroki" w:date="2020-05-23T16:42:00Z"/>
                <w:rFonts w:cs="Arial"/>
                <w:sz w:val="14"/>
                <w:szCs w:val="14"/>
                <w:lang w:eastAsia="ja-JP"/>
              </w:rPr>
            </w:pPr>
            <w:ins w:id="887" w:author="Harada Hiroki" w:date="2020-05-23T16:42:00Z">
              <w:r w:rsidRPr="00CE635E">
                <w:rPr>
                  <w:rFonts w:cs="Arial"/>
                  <w:sz w:val="14"/>
                  <w:szCs w:val="14"/>
                  <w:lang w:eastAsia="ja-JP"/>
                </w:rPr>
                <w:t xml:space="preserve">CBG based transmission for </w:t>
              </w:r>
            </w:ins>
            <w:ins w:id="888" w:author="Harada Hiroki" w:date="2020-06-04T12:07:00Z">
              <w:r w:rsidRPr="00CE635E">
                <w:rPr>
                  <w:rFonts w:cs="Arial"/>
                  <w:sz w:val="14"/>
                  <w:szCs w:val="14"/>
                  <w:lang w:eastAsia="ja-JP"/>
                </w:rPr>
                <w:t>D</w:t>
              </w:r>
            </w:ins>
            <w:ins w:id="889" w:author="Harada Hiroki" w:date="2020-05-23T16:42:00Z">
              <w:r w:rsidRPr="00CE635E">
                <w:rPr>
                  <w:rFonts w:cs="Arial"/>
                  <w:sz w:val="14"/>
                  <w:szCs w:val="14"/>
                  <w:lang w:eastAsia="ja-JP"/>
                </w:rPr>
                <w:t>L with up to 2 unicast P</w:t>
              </w:r>
            </w:ins>
            <w:ins w:id="890" w:author="Harada Hiroki" w:date="2020-06-04T12:07:00Z">
              <w:r w:rsidRPr="00CE635E">
                <w:rPr>
                  <w:rFonts w:cs="Arial"/>
                  <w:sz w:val="14"/>
                  <w:szCs w:val="14"/>
                  <w:lang w:eastAsia="ja-JP"/>
                </w:rPr>
                <w:t>D</w:t>
              </w:r>
            </w:ins>
            <w:ins w:id="891" w:author="Harada Hiroki" w:date="2020-05-23T16:42:00Z">
              <w:r w:rsidRPr="00CE635E">
                <w:rPr>
                  <w:rFonts w:cs="Arial"/>
                  <w:sz w:val="14"/>
                  <w:szCs w:val="14"/>
                  <w:lang w:eastAsia="ja-JP"/>
                </w:rPr>
                <w:t xml:space="preserve">SCHs per slot per CC for different TBs with UE processing time Capability </w:t>
              </w:r>
            </w:ins>
            <w:ins w:id="892" w:author="Harada Hiroki" w:date="2020-06-04T12:23:00Z">
              <w:r w:rsidRPr="00CE635E">
                <w:rPr>
                  <w:rFonts w:cs="Arial"/>
                  <w:sz w:val="14"/>
                  <w:szCs w:val="14"/>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D56BE7" w14:textId="77777777" w:rsidR="002A5FEA" w:rsidRPr="00CE635E" w:rsidRDefault="002A5FEA" w:rsidP="00CE5F39">
            <w:pPr>
              <w:rPr>
                <w:ins w:id="893" w:author="Harada Hiroki" w:date="2020-05-23T16:42:00Z"/>
                <w:rFonts w:ascii="Arial" w:hAnsi="Arial" w:cs="Arial"/>
                <w:sz w:val="14"/>
                <w:szCs w:val="14"/>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994273" w14:textId="77777777" w:rsidR="002A5FEA" w:rsidRPr="00CE635E" w:rsidRDefault="002A5FEA" w:rsidP="00CE5F39">
            <w:pPr>
              <w:rPr>
                <w:ins w:id="894" w:author="Harada Hiroki" w:date="2020-05-23T16:42:00Z"/>
                <w:rFonts w:ascii="Arial" w:hAnsi="Arial" w:cs="Arial"/>
                <w:sz w:val="14"/>
                <w:szCs w:val="14"/>
              </w:rPr>
            </w:pPr>
            <w:ins w:id="895" w:author="Harada Hiroki" w:date="2020-05-23T16:42:00Z">
              <w:r w:rsidRPr="00CE635E">
                <w:rPr>
                  <w:rFonts w:ascii="Arial" w:hAnsi="Arial" w:cs="Arial"/>
                  <w:sz w:val="14"/>
                  <w:szCs w:val="14"/>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972532" w14:textId="77777777" w:rsidR="002A5FEA" w:rsidRPr="00CE635E" w:rsidRDefault="002A5FEA" w:rsidP="00CE5F39">
            <w:pPr>
              <w:rPr>
                <w:ins w:id="896" w:author="Harada Hiroki" w:date="2020-05-23T16:42:00Z"/>
                <w:rFonts w:ascii="Arial" w:hAnsi="Arial" w:cs="Arial"/>
                <w:sz w:val="14"/>
                <w:szCs w:val="14"/>
              </w:rPr>
            </w:pPr>
            <w:ins w:id="897" w:author="Harada Hiroki" w:date="2020-05-23T16:42:00Z">
              <w:r w:rsidRPr="00CE635E">
                <w:rPr>
                  <w:rFonts w:ascii="Arial" w:hAnsi="Arial" w:cs="Arial"/>
                  <w:sz w:val="14"/>
                  <w:szCs w:val="14"/>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7ACCE6" w14:textId="77777777" w:rsidR="002A5FEA" w:rsidRPr="00CE635E" w:rsidRDefault="002A5FEA" w:rsidP="00CE5F39">
            <w:pPr>
              <w:rPr>
                <w:ins w:id="898" w:author="Harada Hiroki" w:date="2020-05-23T16:42:00Z"/>
                <w:rFonts w:ascii="Arial" w:eastAsia="Times New Roman" w:hAnsi="Arial" w:cs="Arial"/>
                <w:kern w:val="24"/>
                <w:sz w:val="14"/>
                <w:szCs w:val="14"/>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13764F" w14:textId="77777777" w:rsidR="002A5FEA" w:rsidRPr="00CE635E" w:rsidRDefault="002A5FEA" w:rsidP="00CE5F39">
            <w:pPr>
              <w:rPr>
                <w:ins w:id="899" w:author="Harada Hiroki" w:date="2020-05-23T16:42:00Z"/>
                <w:rFonts w:ascii="Arial" w:hAnsi="Arial" w:cs="Arial"/>
                <w:sz w:val="14"/>
                <w:szCs w:val="14"/>
              </w:rPr>
            </w:pPr>
            <w:ins w:id="900" w:author="Harada Hiroki" w:date="2020-05-23T16:42:00Z">
              <w:r w:rsidRPr="00CE635E">
                <w:rPr>
                  <w:rFonts w:ascii="Arial" w:hAnsi="Arial" w:cs="Arial"/>
                  <w:sz w:val="14"/>
                  <w:szCs w:val="14"/>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AE9DFA" w14:textId="77777777" w:rsidR="002A5FEA" w:rsidRPr="00CE635E" w:rsidRDefault="002A5FEA" w:rsidP="00CE5F39">
            <w:pPr>
              <w:rPr>
                <w:ins w:id="901" w:author="Harada Hiroki" w:date="2020-05-23T16:42:00Z"/>
                <w:rFonts w:ascii="Arial" w:hAnsi="Arial" w:cs="Arial"/>
                <w:sz w:val="14"/>
                <w:szCs w:val="14"/>
              </w:rPr>
            </w:pPr>
            <w:ins w:id="902" w:author="Harada Hiroki" w:date="2020-06-05T01:57:00Z">
              <w:r w:rsidRPr="00CE635E">
                <w:rPr>
                  <w:rFonts w:ascii="Arial" w:hAnsi="Arial" w:cs="Arial"/>
                  <w:sz w:val="14"/>
                  <w:szCs w:val="14"/>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EF3B3D" w14:textId="77777777" w:rsidR="002A5FEA" w:rsidRPr="00CE635E" w:rsidRDefault="002A5FEA" w:rsidP="00CE5F39">
            <w:pPr>
              <w:rPr>
                <w:ins w:id="903" w:author="Harada Hiroki" w:date="2020-05-23T16:42:00Z"/>
                <w:rFonts w:ascii="Arial" w:hAnsi="Arial" w:cs="Arial"/>
                <w:sz w:val="14"/>
                <w:szCs w:val="14"/>
              </w:rPr>
            </w:pPr>
            <w:ins w:id="904" w:author="Harada Hiroki" w:date="2020-06-05T01:57:00Z">
              <w:r w:rsidRPr="00CE635E">
                <w:rPr>
                  <w:rFonts w:ascii="Arial" w:hAnsi="Arial" w:cs="Arial"/>
                  <w:sz w:val="14"/>
                  <w:szCs w:val="14"/>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C06E93" w14:textId="77777777" w:rsidR="002A5FEA" w:rsidRPr="00CE635E" w:rsidRDefault="002A5FEA" w:rsidP="00CE5F39">
            <w:pPr>
              <w:rPr>
                <w:ins w:id="905" w:author="Harada Hiroki" w:date="2020-05-23T16:42:00Z"/>
                <w:rFonts w:ascii="Arial" w:hAnsi="Arial" w:cs="Arial"/>
                <w:sz w:val="14"/>
                <w:szCs w:val="14"/>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5EC7F5" w14:textId="77777777" w:rsidR="002A5FEA" w:rsidRPr="00CE635E" w:rsidRDefault="002A5FEA" w:rsidP="00CE5F39">
            <w:pPr>
              <w:pStyle w:val="TAL"/>
              <w:rPr>
                <w:ins w:id="906" w:author="Harada Hiroki" w:date="2020-05-23T16:42:00Z"/>
                <w:rFonts w:cs="Arial"/>
                <w:sz w:val="14"/>
                <w:szCs w:val="14"/>
              </w:rPr>
            </w:pPr>
            <w:ins w:id="907" w:author="Harada Hiroki" w:date="2020-06-06T09:56:00Z">
              <w:r w:rsidRPr="00CE635E">
                <w:rPr>
                  <w:rFonts w:cs="Arial"/>
                  <w:sz w:val="14"/>
                  <w:szCs w:val="14"/>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29D193" w14:textId="77777777" w:rsidR="002A5FEA" w:rsidRPr="00CE635E" w:rsidRDefault="002A5FEA" w:rsidP="00CE5F39">
            <w:pPr>
              <w:pStyle w:val="TAL"/>
              <w:rPr>
                <w:ins w:id="908" w:author="Harada Hiroki" w:date="2020-05-23T16:42:00Z"/>
                <w:rFonts w:cs="Arial"/>
                <w:sz w:val="14"/>
                <w:szCs w:val="14"/>
                <w:lang w:eastAsia="ja-JP"/>
              </w:rPr>
            </w:pPr>
            <w:ins w:id="909" w:author="Harada Hiroki" w:date="2020-05-23T16:42:00Z">
              <w:r w:rsidRPr="00CE635E">
                <w:rPr>
                  <w:rFonts w:cs="Arial"/>
                  <w:sz w:val="14"/>
                  <w:szCs w:val="14"/>
                  <w:lang w:eastAsia="ja-JP"/>
                </w:rPr>
                <w:t>Optional with capability signalling</w:t>
              </w:r>
            </w:ins>
          </w:p>
        </w:tc>
      </w:tr>
      <w:tr w:rsidR="002A5FEA" w:rsidRPr="00CE635E" w14:paraId="5F54D8F0" w14:textId="77777777" w:rsidTr="00CE5F39">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B79F686" w14:textId="77777777" w:rsidR="002A5FEA" w:rsidRPr="00CE635E" w:rsidRDefault="002A5FEA" w:rsidP="00CE5F39">
            <w:pPr>
              <w:rPr>
                <w:ins w:id="910" w:author="Harada Hiroki" w:date="2020-05-23T16:42:00Z"/>
                <w:rFonts w:ascii="Arial" w:hAnsi="Arial" w:cs="Arial"/>
                <w:sz w:val="14"/>
                <w:szCs w:val="14"/>
              </w:rPr>
            </w:pPr>
            <w:ins w:id="911" w:author="Harada Hiroki" w:date="2020-06-04T12:00:00Z">
              <w:r w:rsidRPr="00CE635E">
                <w:rPr>
                  <w:rFonts w:ascii="Arial" w:hAnsi="Arial" w:cs="Arial"/>
                  <w:sz w:val="14"/>
                  <w:szCs w:val="14"/>
                </w:rPr>
                <w:t>22</w:t>
              </w:r>
            </w:ins>
            <w:ins w:id="912" w:author="Harada Hiroki" w:date="2020-05-23T16:42:00Z">
              <w:r w:rsidRPr="00CE635E">
                <w:rPr>
                  <w:rFonts w:ascii="Arial" w:hAnsi="Arial" w:cs="Arial"/>
                  <w:sz w:val="14"/>
                  <w:szCs w:val="14"/>
                </w:rPr>
                <w:t>-</w:t>
              </w:r>
            </w:ins>
            <w:ins w:id="913" w:author="Harada Hiroki" w:date="2020-06-04T12:21:00Z">
              <w:r w:rsidRPr="00CE635E">
                <w:rPr>
                  <w:rFonts w:ascii="Arial" w:hAnsi="Arial" w:cs="Arial"/>
                  <w:sz w:val="14"/>
                  <w:szCs w:val="14"/>
                </w:rPr>
                <w:t>4</w:t>
              </w:r>
            </w:ins>
            <w:ins w:id="914" w:author="Harada Hiroki" w:date="2020-06-04T12:00:00Z">
              <w:r w:rsidRPr="00CE635E">
                <w:rPr>
                  <w:rFonts w:ascii="Arial" w:hAnsi="Arial" w:cs="Arial"/>
                  <w:sz w:val="14"/>
                  <w:szCs w:val="14"/>
                </w:rPr>
                <w:t>g</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0F33AEA" w14:textId="77777777" w:rsidR="002A5FEA" w:rsidRPr="00CE635E" w:rsidRDefault="002A5FEA" w:rsidP="00CE5F39">
            <w:pPr>
              <w:rPr>
                <w:rFonts w:ascii="Arial" w:hAnsi="Arial" w:cs="Arial"/>
                <w:sz w:val="14"/>
                <w:szCs w:val="14"/>
              </w:rPr>
            </w:pPr>
            <w:ins w:id="915" w:author="Harada Hiroki" w:date="2020-05-23T16:42:00Z">
              <w:r w:rsidRPr="00CE635E">
                <w:rPr>
                  <w:rFonts w:ascii="Arial" w:hAnsi="Arial" w:cs="Arial"/>
                  <w:sz w:val="14"/>
                  <w:szCs w:val="14"/>
                </w:rPr>
                <w:t xml:space="preserve">CBG based transmission for </w:t>
              </w:r>
            </w:ins>
            <w:ins w:id="916" w:author="Harada Hiroki" w:date="2020-06-04T12:00:00Z">
              <w:r w:rsidRPr="00CE635E">
                <w:rPr>
                  <w:rFonts w:ascii="Arial" w:hAnsi="Arial" w:cs="Arial"/>
                  <w:sz w:val="14"/>
                  <w:szCs w:val="14"/>
                </w:rPr>
                <w:t>D</w:t>
              </w:r>
            </w:ins>
            <w:ins w:id="917" w:author="Harada Hiroki" w:date="2020-05-23T16:42:00Z">
              <w:r w:rsidRPr="00CE635E">
                <w:rPr>
                  <w:rFonts w:ascii="Arial" w:hAnsi="Arial" w:cs="Arial"/>
                  <w:sz w:val="14"/>
                  <w:szCs w:val="14"/>
                </w:rPr>
                <w:t>L with up to 7 unicast P</w:t>
              </w:r>
            </w:ins>
            <w:ins w:id="918" w:author="Harada Hiroki" w:date="2020-06-04T12:00:00Z">
              <w:r w:rsidRPr="00CE635E">
                <w:rPr>
                  <w:rFonts w:ascii="Arial" w:hAnsi="Arial" w:cs="Arial"/>
                  <w:sz w:val="14"/>
                  <w:szCs w:val="14"/>
                </w:rPr>
                <w:t>D</w:t>
              </w:r>
            </w:ins>
            <w:ins w:id="919" w:author="Harada Hiroki" w:date="2020-05-23T16:42:00Z">
              <w:r w:rsidRPr="00CE635E">
                <w:rPr>
                  <w:rFonts w:ascii="Arial" w:hAnsi="Arial" w:cs="Arial"/>
                  <w:sz w:val="14"/>
                  <w:szCs w:val="14"/>
                </w:rPr>
                <w:t xml:space="preserve">SCHs per slot per CC for different TBs with UE </w:t>
              </w:r>
              <w:r w:rsidRPr="00CE635E">
                <w:rPr>
                  <w:rFonts w:ascii="Arial" w:hAnsi="Arial" w:cs="Arial"/>
                  <w:sz w:val="14"/>
                  <w:szCs w:val="14"/>
                </w:rPr>
                <w:lastRenderedPageBreak/>
                <w:t xml:space="preserve">processing time Capability </w:t>
              </w:r>
            </w:ins>
            <w:ins w:id="920" w:author="Harada Hiroki" w:date="2020-06-04T12:23:00Z">
              <w:r w:rsidRPr="00CE635E">
                <w:rPr>
                  <w:rFonts w:ascii="Arial" w:hAnsi="Arial" w:cs="Arial"/>
                  <w:sz w:val="14"/>
                  <w:szCs w:val="14"/>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27DA62" w14:textId="77777777" w:rsidR="002A5FEA" w:rsidRPr="00CE635E" w:rsidRDefault="002A5FEA" w:rsidP="00CE5F39">
            <w:pPr>
              <w:pStyle w:val="TAL"/>
              <w:rPr>
                <w:ins w:id="921" w:author="Harada Hiroki" w:date="2020-05-23T16:42:00Z"/>
                <w:rFonts w:cs="Arial"/>
                <w:sz w:val="14"/>
                <w:szCs w:val="14"/>
                <w:lang w:eastAsia="ja-JP"/>
              </w:rPr>
            </w:pPr>
            <w:ins w:id="922" w:author="Harada Hiroki" w:date="2020-05-23T16:42:00Z">
              <w:r w:rsidRPr="00CE635E">
                <w:rPr>
                  <w:rFonts w:cs="Arial"/>
                  <w:sz w:val="14"/>
                  <w:szCs w:val="14"/>
                  <w:lang w:eastAsia="ja-JP"/>
                </w:rPr>
                <w:lastRenderedPageBreak/>
                <w:t xml:space="preserve">CBG based transmission for </w:t>
              </w:r>
            </w:ins>
            <w:ins w:id="923" w:author="Harada Hiroki" w:date="2020-06-04T12:07:00Z">
              <w:r w:rsidRPr="00CE635E">
                <w:rPr>
                  <w:rFonts w:cs="Arial"/>
                  <w:sz w:val="14"/>
                  <w:szCs w:val="14"/>
                  <w:lang w:eastAsia="ja-JP"/>
                </w:rPr>
                <w:t>D</w:t>
              </w:r>
            </w:ins>
            <w:ins w:id="924" w:author="Harada Hiroki" w:date="2020-05-23T16:42:00Z">
              <w:r w:rsidRPr="00CE635E">
                <w:rPr>
                  <w:rFonts w:cs="Arial"/>
                  <w:sz w:val="14"/>
                  <w:szCs w:val="14"/>
                  <w:lang w:eastAsia="ja-JP"/>
                </w:rPr>
                <w:t>L with up to 7 unicast P</w:t>
              </w:r>
            </w:ins>
            <w:ins w:id="925" w:author="Harada Hiroki" w:date="2020-06-04T12:07:00Z">
              <w:r w:rsidRPr="00CE635E">
                <w:rPr>
                  <w:rFonts w:cs="Arial"/>
                  <w:sz w:val="14"/>
                  <w:szCs w:val="14"/>
                  <w:lang w:eastAsia="ja-JP"/>
                </w:rPr>
                <w:t>D</w:t>
              </w:r>
            </w:ins>
            <w:ins w:id="926" w:author="Harada Hiroki" w:date="2020-05-23T16:42:00Z">
              <w:r w:rsidRPr="00CE635E">
                <w:rPr>
                  <w:rFonts w:cs="Arial"/>
                  <w:sz w:val="14"/>
                  <w:szCs w:val="14"/>
                  <w:lang w:eastAsia="ja-JP"/>
                </w:rPr>
                <w:t xml:space="preserve">SCHs per slot per CC for different TBs with UE processing time Capability </w:t>
              </w:r>
            </w:ins>
            <w:ins w:id="927" w:author="Harada Hiroki" w:date="2020-06-04T12:23:00Z">
              <w:r w:rsidRPr="00CE635E">
                <w:rPr>
                  <w:rFonts w:cs="Arial"/>
                  <w:sz w:val="14"/>
                  <w:szCs w:val="14"/>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9F19DFF" w14:textId="77777777" w:rsidR="002A5FEA" w:rsidRPr="00CE635E" w:rsidRDefault="002A5FEA" w:rsidP="00CE5F39">
            <w:pPr>
              <w:rPr>
                <w:ins w:id="928" w:author="Harada Hiroki" w:date="2020-05-23T16:42:00Z"/>
                <w:rFonts w:ascii="Arial" w:hAnsi="Arial" w:cs="Arial"/>
                <w:sz w:val="14"/>
                <w:szCs w:val="14"/>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5470E0D" w14:textId="77777777" w:rsidR="002A5FEA" w:rsidRPr="00CE635E" w:rsidRDefault="002A5FEA" w:rsidP="00CE5F39">
            <w:pPr>
              <w:rPr>
                <w:ins w:id="929" w:author="Harada Hiroki" w:date="2020-05-23T16:42:00Z"/>
                <w:rFonts w:ascii="Arial" w:hAnsi="Arial" w:cs="Arial"/>
                <w:sz w:val="14"/>
                <w:szCs w:val="14"/>
              </w:rPr>
            </w:pPr>
            <w:ins w:id="930" w:author="Harada Hiroki" w:date="2020-05-23T16:42:00Z">
              <w:r w:rsidRPr="00CE635E">
                <w:rPr>
                  <w:rFonts w:ascii="Arial" w:hAnsi="Arial" w:cs="Arial"/>
                  <w:sz w:val="14"/>
                  <w:szCs w:val="14"/>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F2D2B8" w14:textId="77777777" w:rsidR="002A5FEA" w:rsidRPr="00CE635E" w:rsidRDefault="002A5FEA" w:rsidP="00CE5F39">
            <w:pPr>
              <w:rPr>
                <w:ins w:id="931" w:author="Harada Hiroki" w:date="2020-05-23T16:42:00Z"/>
                <w:rFonts w:ascii="Arial" w:hAnsi="Arial" w:cs="Arial"/>
                <w:sz w:val="14"/>
                <w:szCs w:val="14"/>
              </w:rPr>
            </w:pPr>
            <w:ins w:id="932" w:author="Harada Hiroki" w:date="2020-05-23T16:42:00Z">
              <w:r w:rsidRPr="00CE635E">
                <w:rPr>
                  <w:rFonts w:ascii="Arial" w:hAnsi="Arial" w:cs="Arial"/>
                  <w:sz w:val="14"/>
                  <w:szCs w:val="14"/>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B8A8B56" w14:textId="77777777" w:rsidR="002A5FEA" w:rsidRPr="00CE635E" w:rsidRDefault="002A5FEA" w:rsidP="00CE5F39">
            <w:pPr>
              <w:rPr>
                <w:ins w:id="933" w:author="Harada Hiroki" w:date="2020-05-23T16:42:00Z"/>
                <w:rFonts w:ascii="Arial" w:eastAsia="Times New Roman" w:hAnsi="Arial" w:cs="Arial"/>
                <w:kern w:val="24"/>
                <w:sz w:val="14"/>
                <w:szCs w:val="14"/>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104410" w14:textId="77777777" w:rsidR="002A5FEA" w:rsidRPr="00CE635E" w:rsidRDefault="002A5FEA" w:rsidP="00CE5F39">
            <w:pPr>
              <w:rPr>
                <w:ins w:id="934" w:author="Harada Hiroki" w:date="2020-05-23T16:42:00Z"/>
                <w:rFonts w:ascii="Arial" w:hAnsi="Arial" w:cs="Arial"/>
                <w:sz w:val="14"/>
                <w:szCs w:val="14"/>
              </w:rPr>
            </w:pPr>
            <w:ins w:id="935" w:author="Harada Hiroki" w:date="2020-05-23T16:42:00Z">
              <w:r w:rsidRPr="00CE635E">
                <w:rPr>
                  <w:rFonts w:ascii="Arial" w:hAnsi="Arial" w:cs="Arial"/>
                  <w:sz w:val="14"/>
                  <w:szCs w:val="14"/>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0FFC7F" w14:textId="77777777" w:rsidR="002A5FEA" w:rsidRPr="00CE635E" w:rsidRDefault="002A5FEA" w:rsidP="00CE5F39">
            <w:pPr>
              <w:rPr>
                <w:ins w:id="936" w:author="Harada Hiroki" w:date="2020-05-23T16:42:00Z"/>
                <w:rFonts w:ascii="Arial" w:hAnsi="Arial" w:cs="Arial"/>
                <w:sz w:val="14"/>
                <w:szCs w:val="14"/>
              </w:rPr>
            </w:pPr>
            <w:ins w:id="937" w:author="Harada Hiroki" w:date="2020-06-05T01:57:00Z">
              <w:r w:rsidRPr="00CE635E">
                <w:rPr>
                  <w:rFonts w:ascii="Arial" w:hAnsi="Arial" w:cs="Arial"/>
                  <w:sz w:val="14"/>
                  <w:szCs w:val="14"/>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4565028" w14:textId="77777777" w:rsidR="002A5FEA" w:rsidRPr="00CE635E" w:rsidRDefault="002A5FEA" w:rsidP="00CE5F39">
            <w:pPr>
              <w:rPr>
                <w:ins w:id="938" w:author="Harada Hiroki" w:date="2020-05-23T16:42:00Z"/>
                <w:rFonts w:ascii="Arial" w:hAnsi="Arial" w:cs="Arial"/>
                <w:sz w:val="14"/>
                <w:szCs w:val="14"/>
              </w:rPr>
            </w:pPr>
            <w:ins w:id="939" w:author="Harada Hiroki" w:date="2020-06-05T01:57:00Z">
              <w:r w:rsidRPr="00CE635E">
                <w:rPr>
                  <w:rFonts w:ascii="Arial" w:hAnsi="Arial" w:cs="Arial"/>
                  <w:sz w:val="14"/>
                  <w:szCs w:val="14"/>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E4DD4F7" w14:textId="77777777" w:rsidR="002A5FEA" w:rsidRPr="00CE635E" w:rsidRDefault="002A5FEA" w:rsidP="00CE5F39">
            <w:pPr>
              <w:rPr>
                <w:ins w:id="940" w:author="Harada Hiroki" w:date="2020-05-23T16:42:00Z"/>
                <w:rFonts w:ascii="Arial" w:hAnsi="Arial" w:cs="Arial"/>
                <w:sz w:val="14"/>
                <w:szCs w:val="14"/>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EFD7AE" w14:textId="77777777" w:rsidR="002A5FEA" w:rsidRPr="00CE635E" w:rsidRDefault="002A5FEA" w:rsidP="00CE5F39">
            <w:pPr>
              <w:pStyle w:val="TAL"/>
              <w:rPr>
                <w:ins w:id="941" w:author="Harada Hiroki" w:date="2020-05-23T16:42:00Z"/>
                <w:rFonts w:cs="Arial"/>
                <w:sz w:val="14"/>
                <w:szCs w:val="14"/>
              </w:rPr>
            </w:pPr>
            <w:ins w:id="942" w:author="Harada Hiroki" w:date="2020-06-06T09:56:00Z">
              <w:r w:rsidRPr="00CE635E">
                <w:rPr>
                  <w:rFonts w:cs="Arial"/>
                  <w:sz w:val="14"/>
                  <w:szCs w:val="14"/>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3200C7" w14:textId="77777777" w:rsidR="002A5FEA" w:rsidRPr="00CE635E" w:rsidRDefault="002A5FEA" w:rsidP="00CE5F39">
            <w:pPr>
              <w:pStyle w:val="TAL"/>
              <w:rPr>
                <w:ins w:id="943" w:author="Harada Hiroki" w:date="2020-05-23T16:42:00Z"/>
                <w:rFonts w:cs="Arial"/>
                <w:sz w:val="14"/>
                <w:szCs w:val="14"/>
                <w:lang w:eastAsia="ja-JP"/>
              </w:rPr>
            </w:pPr>
            <w:ins w:id="944" w:author="Harada Hiroki" w:date="2020-05-23T16:42:00Z">
              <w:r w:rsidRPr="00CE635E">
                <w:rPr>
                  <w:rFonts w:cs="Arial"/>
                  <w:sz w:val="14"/>
                  <w:szCs w:val="14"/>
                  <w:lang w:eastAsia="ja-JP"/>
                </w:rPr>
                <w:t>Optional with capability signalling</w:t>
              </w:r>
            </w:ins>
          </w:p>
        </w:tc>
      </w:tr>
      <w:tr w:rsidR="002A5FEA" w:rsidRPr="00CE635E" w14:paraId="1EC459C3" w14:textId="77777777" w:rsidTr="00CE5F39">
        <w:trPr>
          <w:trHeight w:val="868"/>
        </w:trPr>
        <w:tc>
          <w:tcPr>
            <w:tcW w:w="21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1358C3" w14:textId="77777777" w:rsidR="002A5FEA" w:rsidRPr="00CE635E" w:rsidRDefault="002A5FEA" w:rsidP="00CE5F39">
            <w:pPr>
              <w:rPr>
                <w:ins w:id="945" w:author="Harada Hiroki" w:date="2020-05-23T16:42:00Z"/>
                <w:rFonts w:ascii="Arial" w:hAnsi="Arial" w:cs="Arial"/>
                <w:sz w:val="14"/>
                <w:szCs w:val="14"/>
              </w:rPr>
            </w:pPr>
            <w:ins w:id="946" w:author="Harada Hiroki" w:date="2020-06-04T12:00:00Z">
              <w:r w:rsidRPr="00CE635E">
                <w:rPr>
                  <w:rFonts w:ascii="Arial" w:hAnsi="Arial" w:cs="Arial"/>
                  <w:sz w:val="14"/>
                  <w:szCs w:val="14"/>
                </w:rPr>
                <w:t>22</w:t>
              </w:r>
            </w:ins>
            <w:ins w:id="947" w:author="Harada Hiroki" w:date="2020-05-23T16:42:00Z">
              <w:r w:rsidRPr="00CE635E">
                <w:rPr>
                  <w:rFonts w:ascii="Arial" w:hAnsi="Arial" w:cs="Arial"/>
                  <w:sz w:val="14"/>
                  <w:szCs w:val="14"/>
                </w:rPr>
                <w:t>-</w:t>
              </w:r>
            </w:ins>
            <w:ins w:id="948" w:author="Harada Hiroki" w:date="2020-06-04T12:21:00Z">
              <w:r w:rsidRPr="00CE635E">
                <w:rPr>
                  <w:rFonts w:ascii="Arial" w:hAnsi="Arial" w:cs="Arial"/>
                  <w:sz w:val="14"/>
                  <w:szCs w:val="14"/>
                </w:rPr>
                <w:t>4</w:t>
              </w:r>
            </w:ins>
            <w:ins w:id="949" w:author="Harada Hiroki" w:date="2020-06-04T12:00:00Z">
              <w:r w:rsidRPr="00CE635E">
                <w:rPr>
                  <w:rFonts w:ascii="Arial" w:hAnsi="Arial" w:cs="Arial"/>
                  <w:sz w:val="14"/>
                  <w:szCs w:val="14"/>
                </w:rPr>
                <w:t>h</w:t>
              </w:r>
            </w:ins>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241080E" w14:textId="77777777" w:rsidR="002A5FEA" w:rsidRPr="00CE635E" w:rsidRDefault="002A5FEA" w:rsidP="00CE5F39">
            <w:pPr>
              <w:rPr>
                <w:ins w:id="950" w:author="Harada Hiroki" w:date="2020-05-23T16:42:00Z"/>
                <w:rFonts w:ascii="Arial" w:hAnsi="Arial" w:cs="Arial"/>
                <w:sz w:val="14"/>
                <w:szCs w:val="14"/>
              </w:rPr>
            </w:pPr>
            <w:ins w:id="951" w:author="Harada Hiroki" w:date="2020-05-23T16:42:00Z">
              <w:r w:rsidRPr="00CE635E">
                <w:rPr>
                  <w:rFonts w:ascii="Arial" w:hAnsi="Arial" w:cs="Arial"/>
                  <w:sz w:val="14"/>
                  <w:szCs w:val="14"/>
                </w:rPr>
                <w:t xml:space="preserve">CBG based transmission for </w:t>
              </w:r>
            </w:ins>
            <w:ins w:id="952" w:author="Harada Hiroki" w:date="2020-06-04T12:01:00Z">
              <w:r w:rsidRPr="00CE635E">
                <w:rPr>
                  <w:rFonts w:ascii="Arial" w:hAnsi="Arial" w:cs="Arial"/>
                  <w:sz w:val="14"/>
                  <w:szCs w:val="14"/>
                </w:rPr>
                <w:t>D</w:t>
              </w:r>
            </w:ins>
            <w:ins w:id="953" w:author="Harada Hiroki" w:date="2020-05-23T16:42:00Z">
              <w:r w:rsidRPr="00CE635E">
                <w:rPr>
                  <w:rFonts w:ascii="Arial" w:hAnsi="Arial" w:cs="Arial"/>
                  <w:sz w:val="14"/>
                  <w:szCs w:val="14"/>
                </w:rPr>
                <w:t>L with up to 4 unicast P</w:t>
              </w:r>
            </w:ins>
            <w:ins w:id="954" w:author="Harada Hiroki" w:date="2020-06-04T12:01:00Z">
              <w:r w:rsidRPr="00CE635E">
                <w:rPr>
                  <w:rFonts w:ascii="Arial" w:hAnsi="Arial" w:cs="Arial"/>
                  <w:sz w:val="14"/>
                  <w:szCs w:val="14"/>
                </w:rPr>
                <w:t>D</w:t>
              </w:r>
            </w:ins>
            <w:ins w:id="955" w:author="Harada Hiroki" w:date="2020-05-23T16:42:00Z">
              <w:r w:rsidRPr="00CE635E">
                <w:rPr>
                  <w:rFonts w:ascii="Arial" w:hAnsi="Arial" w:cs="Arial"/>
                  <w:sz w:val="14"/>
                  <w:szCs w:val="14"/>
                </w:rPr>
                <w:t xml:space="preserve">SCHs per slot per CC for different TBs with UE processing time Capability </w:t>
              </w:r>
            </w:ins>
            <w:ins w:id="956" w:author="Harada Hiroki" w:date="2020-06-04T12:23:00Z">
              <w:r w:rsidRPr="00CE635E">
                <w:rPr>
                  <w:rFonts w:ascii="Arial" w:hAnsi="Arial" w:cs="Arial"/>
                  <w:sz w:val="14"/>
                  <w:szCs w:val="14"/>
                </w:rPr>
                <w:t>1</w:t>
              </w:r>
            </w:ins>
          </w:p>
        </w:tc>
        <w:tc>
          <w:tcPr>
            <w:tcW w:w="134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3DEEB68" w14:textId="77777777" w:rsidR="002A5FEA" w:rsidRPr="00CE635E" w:rsidRDefault="002A5FEA" w:rsidP="00CE5F39">
            <w:pPr>
              <w:pStyle w:val="TAL"/>
              <w:rPr>
                <w:ins w:id="957" w:author="Harada Hiroki" w:date="2020-05-23T16:42:00Z"/>
                <w:rFonts w:cs="Arial"/>
                <w:sz w:val="14"/>
                <w:szCs w:val="14"/>
                <w:lang w:eastAsia="ja-JP"/>
              </w:rPr>
            </w:pPr>
            <w:ins w:id="958" w:author="Harada Hiroki" w:date="2020-05-23T16:42:00Z">
              <w:r w:rsidRPr="00CE635E">
                <w:rPr>
                  <w:rFonts w:cs="Arial"/>
                  <w:sz w:val="14"/>
                  <w:szCs w:val="14"/>
                  <w:lang w:eastAsia="ja-JP"/>
                </w:rPr>
                <w:t xml:space="preserve">CBG based transmission for </w:t>
              </w:r>
            </w:ins>
            <w:ins w:id="959" w:author="Harada Hiroki" w:date="2020-06-04T12:07:00Z">
              <w:r w:rsidRPr="00CE635E">
                <w:rPr>
                  <w:rFonts w:cs="Arial"/>
                  <w:sz w:val="14"/>
                  <w:szCs w:val="14"/>
                  <w:lang w:eastAsia="ja-JP"/>
                </w:rPr>
                <w:t>D</w:t>
              </w:r>
            </w:ins>
            <w:ins w:id="960" w:author="Harada Hiroki" w:date="2020-05-23T16:42:00Z">
              <w:r w:rsidRPr="00CE635E">
                <w:rPr>
                  <w:rFonts w:cs="Arial"/>
                  <w:sz w:val="14"/>
                  <w:szCs w:val="14"/>
                  <w:lang w:eastAsia="ja-JP"/>
                </w:rPr>
                <w:t>L with up to 4 unicast P</w:t>
              </w:r>
            </w:ins>
            <w:ins w:id="961" w:author="Harada Hiroki" w:date="2020-06-04T12:07:00Z">
              <w:r w:rsidRPr="00CE635E">
                <w:rPr>
                  <w:rFonts w:cs="Arial"/>
                  <w:sz w:val="14"/>
                  <w:szCs w:val="14"/>
                  <w:lang w:eastAsia="ja-JP"/>
                </w:rPr>
                <w:t>D</w:t>
              </w:r>
            </w:ins>
            <w:ins w:id="962" w:author="Harada Hiroki" w:date="2020-05-23T16:42:00Z">
              <w:r w:rsidRPr="00CE635E">
                <w:rPr>
                  <w:rFonts w:cs="Arial"/>
                  <w:sz w:val="14"/>
                  <w:szCs w:val="14"/>
                  <w:lang w:eastAsia="ja-JP"/>
                </w:rPr>
                <w:t xml:space="preserve">SCHs per slot per CC for different TBs with UE processing time Capability </w:t>
              </w:r>
            </w:ins>
            <w:ins w:id="963" w:author="Harada Hiroki" w:date="2020-06-04T12:23:00Z">
              <w:r w:rsidRPr="00CE635E">
                <w:rPr>
                  <w:rFonts w:cs="Arial"/>
                  <w:sz w:val="14"/>
                  <w:szCs w:val="14"/>
                  <w:lang w:eastAsia="ja-JP"/>
                </w:rPr>
                <w:t>1</w:t>
              </w:r>
            </w:ins>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9F9EB51" w14:textId="77777777" w:rsidR="002A5FEA" w:rsidRPr="00CE635E" w:rsidRDefault="002A5FEA" w:rsidP="00CE5F39">
            <w:pPr>
              <w:rPr>
                <w:ins w:id="964" w:author="Harada Hiroki" w:date="2020-05-23T16:42:00Z"/>
                <w:rFonts w:ascii="Arial" w:hAnsi="Arial" w:cs="Arial"/>
                <w:sz w:val="14"/>
                <w:szCs w:val="14"/>
              </w:rPr>
            </w:pPr>
          </w:p>
        </w:tc>
        <w:tc>
          <w:tcPr>
            <w:tcW w:w="19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3C56A0E" w14:textId="77777777" w:rsidR="002A5FEA" w:rsidRPr="00CE635E" w:rsidRDefault="002A5FEA" w:rsidP="00CE5F39">
            <w:pPr>
              <w:rPr>
                <w:ins w:id="965" w:author="Harada Hiroki" w:date="2020-05-23T16:42:00Z"/>
                <w:rFonts w:ascii="Arial" w:hAnsi="Arial" w:cs="Arial"/>
                <w:sz w:val="14"/>
                <w:szCs w:val="14"/>
              </w:rPr>
            </w:pPr>
            <w:ins w:id="966" w:author="Harada Hiroki" w:date="2020-05-23T16:42:00Z">
              <w:r w:rsidRPr="00CE635E">
                <w:rPr>
                  <w:rFonts w:ascii="Arial" w:hAnsi="Arial" w:cs="Arial"/>
                  <w:sz w:val="14"/>
                  <w:szCs w:val="14"/>
                </w:rPr>
                <w:t>Yes</w:t>
              </w:r>
            </w:ins>
          </w:p>
        </w:tc>
        <w:tc>
          <w:tcPr>
            <w:tcW w:w="19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825695" w14:textId="77777777" w:rsidR="002A5FEA" w:rsidRPr="00CE635E" w:rsidRDefault="002A5FEA" w:rsidP="00CE5F39">
            <w:pPr>
              <w:rPr>
                <w:ins w:id="967" w:author="Harada Hiroki" w:date="2020-05-23T16:42:00Z"/>
                <w:rFonts w:ascii="Arial" w:hAnsi="Arial" w:cs="Arial"/>
                <w:sz w:val="14"/>
                <w:szCs w:val="14"/>
              </w:rPr>
            </w:pPr>
            <w:ins w:id="968" w:author="Harada Hiroki" w:date="2020-05-23T16:42:00Z">
              <w:r w:rsidRPr="00CE635E">
                <w:rPr>
                  <w:rFonts w:ascii="Arial" w:hAnsi="Arial" w:cs="Arial"/>
                  <w:sz w:val="14"/>
                  <w:szCs w:val="14"/>
                </w:rPr>
                <w:t>N/A</w:t>
              </w:r>
            </w:ins>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404E25" w14:textId="77777777" w:rsidR="002A5FEA" w:rsidRPr="00CE635E" w:rsidRDefault="002A5FEA" w:rsidP="00CE5F39">
            <w:pPr>
              <w:rPr>
                <w:ins w:id="969" w:author="Harada Hiroki" w:date="2020-05-23T16:42:00Z"/>
                <w:rFonts w:ascii="Arial" w:eastAsia="Times New Roman" w:hAnsi="Arial" w:cs="Arial"/>
                <w:kern w:val="24"/>
                <w:sz w:val="14"/>
                <w:szCs w:val="14"/>
              </w:rPr>
            </w:pPr>
          </w:p>
        </w:tc>
        <w:tc>
          <w:tcPr>
            <w:tcW w:w="294"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02CE3E" w14:textId="77777777" w:rsidR="002A5FEA" w:rsidRPr="00CE635E" w:rsidRDefault="002A5FEA" w:rsidP="00CE5F39">
            <w:pPr>
              <w:rPr>
                <w:ins w:id="970" w:author="Harada Hiroki" w:date="2020-05-23T16:42:00Z"/>
                <w:rFonts w:ascii="Arial" w:hAnsi="Arial" w:cs="Arial"/>
                <w:sz w:val="14"/>
                <w:szCs w:val="14"/>
              </w:rPr>
            </w:pPr>
            <w:ins w:id="971" w:author="Harada Hiroki" w:date="2020-05-23T16:42:00Z">
              <w:r w:rsidRPr="00CE635E">
                <w:rPr>
                  <w:rFonts w:ascii="Arial" w:hAnsi="Arial" w:cs="Arial"/>
                  <w:sz w:val="14"/>
                  <w:szCs w:val="14"/>
                </w:rPr>
                <w:t>FS</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AAECA1B" w14:textId="77777777" w:rsidR="002A5FEA" w:rsidRPr="00CE635E" w:rsidRDefault="002A5FEA" w:rsidP="00CE5F39">
            <w:pPr>
              <w:rPr>
                <w:ins w:id="972" w:author="Harada Hiroki" w:date="2020-05-23T16:42:00Z"/>
                <w:rFonts w:ascii="Arial" w:hAnsi="Arial" w:cs="Arial"/>
                <w:sz w:val="14"/>
                <w:szCs w:val="14"/>
              </w:rPr>
            </w:pPr>
            <w:ins w:id="973" w:author="Harada Hiroki" w:date="2020-06-05T01:57:00Z">
              <w:r w:rsidRPr="00CE635E">
                <w:rPr>
                  <w:rFonts w:ascii="Arial" w:hAnsi="Arial" w:cs="Arial"/>
                  <w:sz w:val="14"/>
                  <w:szCs w:val="14"/>
                </w:rPr>
                <w:t>N/A</w:t>
              </w:r>
            </w:ins>
          </w:p>
        </w:tc>
        <w:tc>
          <w:tcPr>
            <w:tcW w:w="228"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8C66BF" w14:textId="77777777" w:rsidR="002A5FEA" w:rsidRPr="00CE635E" w:rsidRDefault="002A5FEA" w:rsidP="00CE5F39">
            <w:pPr>
              <w:rPr>
                <w:ins w:id="974" w:author="Harada Hiroki" w:date="2020-05-23T16:42:00Z"/>
                <w:rFonts w:ascii="Arial" w:hAnsi="Arial" w:cs="Arial"/>
                <w:sz w:val="14"/>
                <w:szCs w:val="14"/>
              </w:rPr>
            </w:pPr>
            <w:ins w:id="975" w:author="Harada Hiroki" w:date="2020-06-05T01:57:00Z">
              <w:r w:rsidRPr="00CE635E">
                <w:rPr>
                  <w:rFonts w:ascii="Arial" w:hAnsi="Arial" w:cs="Arial"/>
                  <w:sz w:val="14"/>
                  <w:szCs w:val="14"/>
                </w:rPr>
                <w:t>N/A</w:t>
              </w:r>
            </w:ins>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B4E6776" w14:textId="77777777" w:rsidR="002A5FEA" w:rsidRPr="00CE635E" w:rsidRDefault="002A5FEA" w:rsidP="00CE5F39">
            <w:pPr>
              <w:rPr>
                <w:ins w:id="976" w:author="Harada Hiroki" w:date="2020-05-23T16:42:00Z"/>
                <w:rFonts w:ascii="Arial" w:hAnsi="Arial" w:cs="Arial"/>
                <w:sz w:val="14"/>
                <w:szCs w:val="14"/>
              </w:rPr>
            </w:pP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9E3C493" w14:textId="77777777" w:rsidR="002A5FEA" w:rsidRPr="00CE635E" w:rsidRDefault="002A5FEA" w:rsidP="00CE5F39">
            <w:pPr>
              <w:pStyle w:val="TAL"/>
              <w:rPr>
                <w:ins w:id="977" w:author="Harada Hiroki" w:date="2020-05-23T16:42:00Z"/>
                <w:rFonts w:cs="Arial"/>
                <w:sz w:val="14"/>
                <w:szCs w:val="14"/>
              </w:rPr>
            </w:pPr>
            <w:ins w:id="978" w:author="Harada Hiroki" w:date="2020-06-06T09:56:00Z">
              <w:r w:rsidRPr="00CE635E">
                <w:rPr>
                  <w:rFonts w:cs="Arial"/>
                  <w:sz w:val="14"/>
                  <w:szCs w:val="14"/>
                </w:rPr>
                <w:t>This capability is necessary for each SCS</w:t>
              </w:r>
            </w:ins>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F929C6" w14:textId="77777777" w:rsidR="002A5FEA" w:rsidRPr="00CE635E" w:rsidRDefault="002A5FEA" w:rsidP="00CE5F39">
            <w:pPr>
              <w:pStyle w:val="TAL"/>
              <w:rPr>
                <w:ins w:id="979" w:author="Harada Hiroki" w:date="2020-05-23T16:42:00Z"/>
                <w:rFonts w:cs="Arial"/>
                <w:sz w:val="14"/>
                <w:szCs w:val="14"/>
                <w:lang w:eastAsia="ja-JP"/>
              </w:rPr>
            </w:pPr>
            <w:ins w:id="980" w:author="Harada Hiroki" w:date="2020-05-23T16:42:00Z">
              <w:r w:rsidRPr="00CE635E">
                <w:rPr>
                  <w:rFonts w:cs="Arial"/>
                  <w:sz w:val="14"/>
                  <w:szCs w:val="14"/>
                  <w:lang w:eastAsia="ja-JP"/>
                </w:rPr>
                <w:t>Optional with capability signalling</w:t>
              </w:r>
            </w:ins>
          </w:p>
        </w:tc>
      </w:tr>
      <w:bookmarkEnd w:id="510"/>
    </w:tbl>
    <w:p w14:paraId="38B8E2A0" w14:textId="77777777" w:rsidR="002A5FEA" w:rsidRPr="005A6B3F" w:rsidRDefault="002A5FEA" w:rsidP="00781B4E">
      <w:pPr>
        <w:rPr>
          <w:bCs/>
          <w:highlight w:val="cyan"/>
        </w:rPr>
      </w:pPr>
    </w:p>
    <w:p w14:paraId="32BBCB3E" w14:textId="0340B991" w:rsidR="00781B4E" w:rsidRDefault="00781B4E" w:rsidP="00156D2B">
      <w:pPr>
        <w:pStyle w:val="Heading3"/>
      </w:pPr>
      <w:bookmarkStart w:id="981" w:name="_Toc41814566"/>
      <w:bookmarkStart w:id="982" w:name="_Toc48234054"/>
      <w:r>
        <w:t>Other</w:t>
      </w:r>
      <w:bookmarkEnd w:id="981"/>
      <w:bookmarkEnd w:id="982"/>
    </w:p>
    <w:p w14:paraId="6970E3F6" w14:textId="026EA433" w:rsidR="00781B4E" w:rsidRDefault="00781B4E" w:rsidP="00781B4E">
      <w:pPr>
        <w:rPr>
          <w:i/>
          <w:iCs/>
        </w:rPr>
      </w:pPr>
      <w:r w:rsidRPr="00AA58FC">
        <w:rPr>
          <w:i/>
          <w:iCs/>
        </w:rPr>
        <w:t xml:space="preserve">Including any </w:t>
      </w:r>
      <w:r>
        <w:rPr>
          <w:i/>
          <w:iCs/>
        </w:rPr>
        <w:t xml:space="preserve">essential </w:t>
      </w:r>
      <w:r w:rsidRPr="00AA58FC">
        <w:rPr>
          <w:i/>
          <w:iCs/>
        </w:rPr>
        <w:t xml:space="preserve">TPs related to the endorsed Rel-16 </w:t>
      </w:r>
      <w:r>
        <w:rPr>
          <w:i/>
          <w:iCs/>
        </w:rPr>
        <w:t>NR</w:t>
      </w:r>
      <w:r w:rsidRPr="00AA58FC">
        <w:rPr>
          <w:i/>
          <w:iCs/>
        </w:rPr>
        <w:t xml:space="preserve"> TEIs</w:t>
      </w:r>
      <w:r>
        <w:rPr>
          <w:i/>
          <w:iCs/>
        </w:rPr>
        <w:t xml:space="preserve"> and CLI/RIM.</w:t>
      </w:r>
    </w:p>
    <w:p w14:paraId="699DE196" w14:textId="77777777" w:rsidR="00ED09A6" w:rsidRDefault="00ED09A6" w:rsidP="00781B4E">
      <w:pPr>
        <w:rPr>
          <w:i/>
          <w:iCs/>
        </w:rPr>
      </w:pPr>
    </w:p>
    <w:p w14:paraId="2AE6376D" w14:textId="44E17526" w:rsidR="00781B4E" w:rsidRPr="00ED09A6" w:rsidRDefault="00D3368C" w:rsidP="00781B4E">
      <w:pPr>
        <w:rPr>
          <w:b/>
          <w:bCs/>
          <w:lang w:eastAsia="x-none"/>
        </w:rPr>
      </w:pPr>
      <w:hyperlink r:id="rId1790" w:history="1">
        <w:r w:rsidR="00A84068" w:rsidRPr="00ED09A6">
          <w:rPr>
            <w:rStyle w:val="Hyperlink"/>
            <w:b/>
            <w:bCs/>
            <w:lang w:eastAsia="x-none"/>
          </w:rPr>
          <w:t>R1-2004416</w:t>
        </w:r>
      </w:hyperlink>
      <w:r w:rsidR="00781B4E" w:rsidRPr="00ED09A6">
        <w:rPr>
          <w:b/>
          <w:bCs/>
          <w:lang w:eastAsia="x-none"/>
        </w:rPr>
        <w:tab/>
        <w:t>Summary on Rel-16 NR TEI related discussion</w:t>
      </w:r>
      <w:r w:rsidR="00781B4E" w:rsidRPr="00ED09A6">
        <w:rPr>
          <w:b/>
          <w:bCs/>
          <w:lang w:eastAsia="x-none"/>
        </w:rPr>
        <w:tab/>
        <w:t>Moderator (NTT DOCOMO, INC.)</w:t>
      </w:r>
    </w:p>
    <w:p w14:paraId="1857FC16" w14:textId="147DCD96" w:rsidR="00ED09A6" w:rsidRDefault="00ED09A6" w:rsidP="00781B4E">
      <w:pPr>
        <w:rPr>
          <w:lang w:eastAsia="x-none"/>
        </w:rPr>
      </w:pPr>
    </w:p>
    <w:p w14:paraId="57DF1E13" w14:textId="77777777" w:rsidR="00321BC0" w:rsidRDefault="00D3368C" w:rsidP="00321BC0">
      <w:pPr>
        <w:rPr>
          <w:lang w:eastAsia="x-none"/>
        </w:rPr>
      </w:pPr>
      <w:hyperlink r:id="rId1791" w:history="1">
        <w:r w:rsidR="00321BC0">
          <w:rPr>
            <w:rStyle w:val="Hyperlink"/>
            <w:lang w:eastAsia="x-none"/>
          </w:rPr>
          <w:t>R1-2003423</w:t>
        </w:r>
      </w:hyperlink>
      <w:r w:rsidR="00321BC0">
        <w:rPr>
          <w:lang w:eastAsia="x-none"/>
        </w:rPr>
        <w:tab/>
        <w:t>Remaining issues on Half-Duplex Operation in CA</w:t>
      </w:r>
      <w:r w:rsidR="00321BC0">
        <w:rPr>
          <w:lang w:eastAsia="x-none"/>
        </w:rPr>
        <w:tab/>
        <w:t>vivo</w:t>
      </w:r>
    </w:p>
    <w:p w14:paraId="2591A4BB" w14:textId="77777777" w:rsidR="00321BC0" w:rsidRDefault="00D3368C" w:rsidP="00321BC0">
      <w:pPr>
        <w:rPr>
          <w:lang w:eastAsia="x-none"/>
        </w:rPr>
      </w:pPr>
      <w:hyperlink r:id="rId1792" w:history="1">
        <w:r w:rsidR="00321BC0">
          <w:rPr>
            <w:rStyle w:val="Hyperlink"/>
            <w:lang w:eastAsia="x-none"/>
          </w:rPr>
          <w:t>R1-2003492</w:t>
        </w:r>
      </w:hyperlink>
      <w:r w:rsidR="00321BC0">
        <w:rPr>
          <w:lang w:eastAsia="x-none"/>
        </w:rPr>
        <w:tab/>
        <w:t>Remaining issues on CLI</w:t>
      </w:r>
      <w:r w:rsidR="00321BC0">
        <w:rPr>
          <w:lang w:eastAsia="x-none"/>
        </w:rPr>
        <w:tab/>
        <w:t>ZTE</w:t>
      </w:r>
    </w:p>
    <w:p w14:paraId="5F696E00" w14:textId="77777777" w:rsidR="00321BC0" w:rsidRDefault="00D3368C" w:rsidP="00321BC0">
      <w:pPr>
        <w:rPr>
          <w:lang w:eastAsia="x-none"/>
        </w:rPr>
      </w:pPr>
      <w:hyperlink r:id="rId1793" w:history="1">
        <w:r w:rsidR="00321BC0">
          <w:rPr>
            <w:rStyle w:val="Hyperlink"/>
            <w:lang w:eastAsia="x-none"/>
          </w:rPr>
          <w:t>R1-2003610</w:t>
        </w:r>
      </w:hyperlink>
      <w:r w:rsidR="00321BC0">
        <w:rPr>
          <w:lang w:eastAsia="x-none"/>
        </w:rPr>
        <w:tab/>
        <w:t>Remaining issues of half-duplex operation in CA</w:t>
      </w:r>
      <w:r w:rsidR="00321BC0">
        <w:rPr>
          <w:lang w:eastAsia="x-none"/>
        </w:rPr>
        <w:tab/>
        <w:t>CATT</w:t>
      </w:r>
    </w:p>
    <w:p w14:paraId="6AADEE8F" w14:textId="77777777" w:rsidR="00321BC0" w:rsidRDefault="00D3368C" w:rsidP="00321BC0">
      <w:pPr>
        <w:rPr>
          <w:lang w:eastAsia="x-none"/>
        </w:rPr>
      </w:pPr>
      <w:hyperlink r:id="rId1794" w:history="1">
        <w:r w:rsidR="00321BC0">
          <w:rPr>
            <w:rStyle w:val="Hyperlink"/>
            <w:lang w:eastAsia="x-none"/>
          </w:rPr>
          <w:t>R1-2003692</w:t>
        </w:r>
      </w:hyperlink>
      <w:r w:rsidR="00321BC0">
        <w:rPr>
          <w:lang w:eastAsia="x-none"/>
        </w:rPr>
        <w:tab/>
        <w:t>On TRS muting for NR coexistence with a narrow band system</w:t>
      </w:r>
      <w:r w:rsidR="00321BC0">
        <w:rPr>
          <w:lang w:eastAsia="x-none"/>
        </w:rPr>
        <w:tab/>
        <w:t>MediaTek Inc.</w:t>
      </w:r>
    </w:p>
    <w:p w14:paraId="2DA5C7C1" w14:textId="77777777" w:rsidR="00321BC0" w:rsidRDefault="00D3368C" w:rsidP="00321BC0">
      <w:pPr>
        <w:ind w:left="1440" w:hanging="1440"/>
        <w:rPr>
          <w:lang w:eastAsia="x-none"/>
        </w:rPr>
      </w:pPr>
      <w:hyperlink r:id="rId1795" w:history="1">
        <w:r w:rsidR="00321BC0">
          <w:rPr>
            <w:rStyle w:val="Hyperlink"/>
            <w:lang w:eastAsia="x-none"/>
          </w:rPr>
          <w:t>R1-2003763</w:t>
        </w:r>
      </w:hyperlink>
      <w:r w:rsidR="00321BC0">
        <w:rPr>
          <w:lang w:eastAsia="x-none"/>
        </w:rPr>
        <w:tab/>
        <w:t>Maintenance of aperiodic CSI-RS triggering with beam switching timing of 224 and 336</w:t>
      </w:r>
      <w:r w:rsidR="00321BC0">
        <w:rPr>
          <w:lang w:eastAsia="x-none"/>
        </w:rPr>
        <w:tab/>
        <w:t>Intel Corporation</w:t>
      </w:r>
    </w:p>
    <w:p w14:paraId="4BED0EDB" w14:textId="77777777" w:rsidR="00321BC0" w:rsidRDefault="00D3368C" w:rsidP="00321BC0">
      <w:pPr>
        <w:rPr>
          <w:lang w:eastAsia="x-none"/>
        </w:rPr>
      </w:pPr>
      <w:hyperlink r:id="rId1796" w:history="1">
        <w:r w:rsidR="00321BC0">
          <w:rPr>
            <w:rStyle w:val="Hyperlink"/>
            <w:lang w:eastAsia="x-none"/>
          </w:rPr>
          <w:t>R1-2003923</w:t>
        </w:r>
      </w:hyperlink>
      <w:r w:rsidR="00321BC0">
        <w:rPr>
          <w:lang w:eastAsia="x-none"/>
        </w:rPr>
        <w:tab/>
        <w:t>On ambiguous TBS due to ambiguity of Ninfo</w:t>
      </w:r>
      <w:r w:rsidR="00321BC0">
        <w:rPr>
          <w:lang w:eastAsia="x-none"/>
        </w:rPr>
        <w:tab/>
        <w:t>NEC</w:t>
      </w:r>
    </w:p>
    <w:p w14:paraId="605FB5EF" w14:textId="77777777" w:rsidR="00321BC0" w:rsidRDefault="00D3368C" w:rsidP="00321BC0">
      <w:pPr>
        <w:rPr>
          <w:lang w:eastAsia="x-none"/>
        </w:rPr>
      </w:pPr>
      <w:hyperlink r:id="rId1797" w:history="1">
        <w:r w:rsidR="00321BC0">
          <w:rPr>
            <w:rStyle w:val="Hyperlink"/>
            <w:lang w:eastAsia="x-none"/>
          </w:rPr>
          <w:t>R1-2004259</w:t>
        </w:r>
      </w:hyperlink>
      <w:r w:rsidR="00321BC0">
        <w:rPr>
          <w:lang w:eastAsia="x-none"/>
        </w:rPr>
        <w:tab/>
        <w:t>On remaining issues of HD UE feature</w:t>
      </w:r>
      <w:r w:rsidR="00321BC0">
        <w:rPr>
          <w:lang w:eastAsia="x-none"/>
        </w:rPr>
        <w:tab/>
        <w:t>Nokia, Nokia Shanghai Bell</w:t>
      </w:r>
    </w:p>
    <w:p w14:paraId="52D36B83" w14:textId="77777777" w:rsidR="00321BC0" w:rsidRDefault="00D3368C" w:rsidP="00321BC0">
      <w:pPr>
        <w:rPr>
          <w:lang w:eastAsia="x-none"/>
        </w:rPr>
      </w:pPr>
      <w:hyperlink r:id="rId1798" w:history="1">
        <w:r w:rsidR="00321BC0">
          <w:rPr>
            <w:rStyle w:val="Hyperlink"/>
            <w:lang w:eastAsia="x-none"/>
          </w:rPr>
          <w:t>R1-2004604</w:t>
        </w:r>
      </w:hyperlink>
      <w:r w:rsidR="00321BC0">
        <w:rPr>
          <w:lang w:eastAsia="x-none"/>
        </w:rPr>
        <w:tab/>
        <w:t>Discussion on the conditions of rate matching pattern overlapping with PDSCH DMRS symbols</w:t>
      </w:r>
      <w:r w:rsidR="00321BC0">
        <w:rPr>
          <w:lang w:eastAsia="x-none"/>
        </w:rPr>
        <w:tab/>
        <w:t>Huawei, HiSilicon</w:t>
      </w:r>
    </w:p>
    <w:p w14:paraId="13D06AB1" w14:textId="77777777" w:rsidR="00321BC0" w:rsidRDefault="00D3368C" w:rsidP="00321BC0">
      <w:pPr>
        <w:rPr>
          <w:lang w:eastAsia="x-none"/>
        </w:rPr>
      </w:pPr>
      <w:hyperlink r:id="rId1799" w:history="1">
        <w:r w:rsidR="00321BC0">
          <w:rPr>
            <w:rStyle w:val="Hyperlink"/>
            <w:lang w:eastAsia="x-none"/>
          </w:rPr>
          <w:t>R1-2004642</w:t>
        </w:r>
      </w:hyperlink>
      <w:r w:rsidR="00321BC0">
        <w:rPr>
          <w:lang w:eastAsia="x-none"/>
        </w:rPr>
        <w:tab/>
        <w:t>Remaining issue for Rel-16 maintenance</w:t>
      </w:r>
      <w:r w:rsidR="00321BC0">
        <w:rPr>
          <w:lang w:eastAsia="x-none"/>
        </w:rPr>
        <w:tab/>
        <w:t>Ericsson</w:t>
      </w:r>
    </w:p>
    <w:p w14:paraId="3944B2A8" w14:textId="77777777" w:rsidR="00321BC0" w:rsidRDefault="00321BC0" w:rsidP="00781B4E">
      <w:pPr>
        <w:rPr>
          <w:lang w:eastAsia="x-none"/>
        </w:rPr>
      </w:pPr>
    </w:p>
    <w:p w14:paraId="10798BBC" w14:textId="77777777" w:rsidR="00ED09A6" w:rsidRPr="00ED09A6" w:rsidRDefault="00781B4E" w:rsidP="00781B4E">
      <w:r w:rsidRPr="00ED09A6">
        <w:t xml:space="preserve">[101-e-NR-TEIs-01] </w:t>
      </w:r>
      <w:r w:rsidR="00ED09A6" w:rsidRPr="00ED09A6">
        <w:t>– Hiroki (NTT DOCOMO)</w:t>
      </w:r>
    </w:p>
    <w:p w14:paraId="5CE90904" w14:textId="36AD18B7" w:rsidR="00781B4E" w:rsidRPr="00ED09A6" w:rsidRDefault="00781B4E" w:rsidP="00781B4E">
      <w:r w:rsidRPr="00ED09A6">
        <w:t xml:space="preserve">Email discussion/approval </w:t>
      </w:r>
      <w:r w:rsidR="00ED09A6" w:rsidRPr="00ED09A6">
        <w:t xml:space="preserve">by 5/28 </w:t>
      </w:r>
      <w:r w:rsidRPr="00ED09A6">
        <w:t>on remaining issues for CLI measurement</w:t>
      </w:r>
    </w:p>
    <w:p w14:paraId="730BD609" w14:textId="77777777" w:rsidR="00781B4E" w:rsidRPr="00ED09A6" w:rsidRDefault="00781B4E" w:rsidP="0058702E">
      <w:pPr>
        <w:numPr>
          <w:ilvl w:val="0"/>
          <w:numId w:val="143"/>
        </w:numPr>
      </w:pPr>
      <w:r w:rsidRPr="00ED09A6">
        <w:t>Whether/how to capture the agreement regarding the number of antenna ports per SRS resource for SRS-RSRP measurement in TS38.214</w:t>
      </w:r>
    </w:p>
    <w:p w14:paraId="281F1394" w14:textId="66BE7444" w:rsidR="00781B4E" w:rsidRPr="00ED09A6" w:rsidRDefault="00781B4E" w:rsidP="0058702E">
      <w:pPr>
        <w:numPr>
          <w:ilvl w:val="1"/>
          <w:numId w:val="143"/>
        </w:numPr>
      </w:pPr>
      <w:r w:rsidRPr="00ED09A6">
        <w:rPr>
          <w:rFonts w:hint="eastAsia"/>
        </w:rPr>
        <w:t>T</w:t>
      </w:r>
      <w:r w:rsidRPr="00ED09A6">
        <w:t xml:space="preserve">P in </w:t>
      </w:r>
      <w:hyperlink r:id="rId1800" w:history="1">
        <w:r w:rsidR="00A84068" w:rsidRPr="00ED09A6">
          <w:rPr>
            <w:rStyle w:val="Hyperlink"/>
          </w:rPr>
          <w:t>R1-2003492</w:t>
        </w:r>
      </w:hyperlink>
      <w:r w:rsidRPr="00ED09A6">
        <w:t xml:space="preserve"> as starting point for the discussion</w:t>
      </w:r>
    </w:p>
    <w:p w14:paraId="20E5A2F6" w14:textId="77777777" w:rsidR="00554656" w:rsidRPr="00554656" w:rsidRDefault="00554656" w:rsidP="00554656">
      <w:pPr>
        <w:rPr>
          <w:b/>
          <w:bCs/>
        </w:rPr>
      </w:pPr>
      <w:r w:rsidRPr="00554656">
        <w:rPr>
          <w:b/>
          <w:bCs/>
        </w:rPr>
        <w:t>R1-2004829</w:t>
      </w:r>
      <w:r w:rsidRPr="00554656">
        <w:rPr>
          <w:b/>
          <w:bCs/>
        </w:rPr>
        <w:tab/>
        <w:t>Summary on [101-e-NR-TEIs-01]</w:t>
      </w:r>
      <w:r w:rsidRPr="00554656">
        <w:rPr>
          <w:b/>
          <w:bCs/>
        </w:rPr>
        <w:tab/>
        <w:t>Moderator (NTT DOCOMO, INC.)</w:t>
      </w:r>
    </w:p>
    <w:p w14:paraId="1268B880" w14:textId="71F008B8" w:rsidR="00781B4E" w:rsidRDefault="00554656" w:rsidP="00554656">
      <w:pPr>
        <w:pStyle w:val="ListParagraph"/>
        <w:spacing w:afterLines="50" w:after="120"/>
        <w:ind w:left="0"/>
        <w:jc w:val="both"/>
        <w:rPr>
          <w:bCs/>
          <w:sz w:val="22"/>
        </w:rPr>
      </w:pPr>
      <w:r w:rsidRPr="00554656">
        <w:rPr>
          <w:b/>
          <w:sz w:val="22"/>
        </w:rPr>
        <w:t>Decision:</w:t>
      </w:r>
      <w:r w:rsidRPr="00554656">
        <w:rPr>
          <w:bCs/>
          <w:sz w:val="22"/>
        </w:rPr>
        <w:t xml:space="preserve"> As per email decision posted on May 31st,</w:t>
      </w:r>
      <w:r>
        <w:rPr>
          <w:bCs/>
          <w:sz w:val="22"/>
        </w:rPr>
        <w:t xml:space="preserve"> n</w:t>
      </w:r>
      <w:r w:rsidR="00781B4E">
        <w:rPr>
          <w:bCs/>
          <w:sz w:val="22"/>
        </w:rPr>
        <w:t xml:space="preserve">o TP is necessary. </w:t>
      </w:r>
    </w:p>
    <w:p w14:paraId="3FFADDF0" w14:textId="39512AC5" w:rsidR="00781B4E" w:rsidRDefault="00781B4E" w:rsidP="00781B4E">
      <w:pPr>
        <w:pStyle w:val="ListParagraph"/>
        <w:spacing w:afterLines="50" w:after="120"/>
        <w:ind w:left="0"/>
        <w:jc w:val="both"/>
        <w:rPr>
          <w:bCs/>
          <w:sz w:val="22"/>
        </w:rPr>
      </w:pPr>
    </w:p>
    <w:p w14:paraId="79E29783" w14:textId="77777777" w:rsidR="00554656" w:rsidRPr="00A821DB" w:rsidRDefault="00554656" w:rsidP="00781B4E">
      <w:pPr>
        <w:pStyle w:val="ListParagraph"/>
        <w:spacing w:afterLines="50" w:after="120"/>
        <w:ind w:left="0"/>
        <w:jc w:val="both"/>
        <w:rPr>
          <w:bCs/>
          <w:sz w:val="22"/>
        </w:rPr>
      </w:pPr>
    </w:p>
    <w:p w14:paraId="6A277E45" w14:textId="77777777" w:rsidR="00ED09A6" w:rsidRPr="00941D44" w:rsidRDefault="00781B4E" w:rsidP="00941D44">
      <w:r w:rsidRPr="00941D44">
        <w:t xml:space="preserve">[101-e-NR-TEIs-02] </w:t>
      </w:r>
      <w:r w:rsidR="00ED09A6" w:rsidRPr="00941D44">
        <w:t>– Hiroki (NTT DOCOMO)</w:t>
      </w:r>
    </w:p>
    <w:p w14:paraId="1621117D" w14:textId="6FB47DC2" w:rsidR="00781B4E" w:rsidRPr="00941D44" w:rsidRDefault="00781B4E" w:rsidP="00941D44">
      <w:r w:rsidRPr="00941D44">
        <w:t xml:space="preserve">Email discussion/approval </w:t>
      </w:r>
      <w:r w:rsidR="00941D44" w:rsidRPr="00941D44">
        <w:t>b</w:t>
      </w:r>
      <w:r w:rsidR="00941D44" w:rsidRPr="00941D44">
        <w:rPr>
          <w:sz w:val="22"/>
        </w:rPr>
        <w:t>y 5/29, and if potential TPs by 6/3</w:t>
      </w:r>
      <w:r w:rsidRPr="00941D44">
        <w:t>on remaining issues for half-duplex operation in CA</w:t>
      </w:r>
    </w:p>
    <w:p w14:paraId="0DA89EF6" w14:textId="77777777" w:rsidR="00781B4E" w:rsidRPr="00941D44" w:rsidRDefault="00781B4E" w:rsidP="003B3421">
      <w:pPr>
        <w:pStyle w:val="ListParagraph"/>
        <w:numPr>
          <w:ilvl w:val="0"/>
          <w:numId w:val="536"/>
        </w:numPr>
        <w:overflowPunct/>
        <w:autoSpaceDE/>
        <w:autoSpaceDN/>
        <w:adjustRightInd/>
        <w:spacing w:after="0"/>
        <w:contextualSpacing w:val="0"/>
        <w:jc w:val="both"/>
        <w:textAlignment w:val="auto"/>
      </w:pPr>
      <w:r w:rsidRPr="00941D44">
        <w:t>Whether/how to clarify the reference cell determination and confliction determination for deactivated SCell</w:t>
      </w:r>
    </w:p>
    <w:p w14:paraId="18E6FFD6" w14:textId="76714973" w:rsidR="00781B4E" w:rsidRPr="00941D44" w:rsidRDefault="00781B4E" w:rsidP="003B3421">
      <w:pPr>
        <w:pStyle w:val="ListParagraph"/>
        <w:numPr>
          <w:ilvl w:val="1"/>
          <w:numId w:val="536"/>
        </w:numPr>
        <w:overflowPunct/>
        <w:autoSpaceDE/>
        <w:autoSpaceDN/>
        <w:adjustRightInd/>
        <w:spacing w:after="0"/>
        <w:contextualSpacing w:val="0"/>
        <w:jc w:val="both"/>
        <w:textAlignment w:val="auto"/>
      </w:pPr>
      <w:r w:rsidRPr="00941D44">
        <w:rPr>
          <w:rFonts w:hint="eastAsia"/>
        </w:rPr>
        <w:t>A</w:t>
      </w:r>
      <w:r w:rsidRPr="00941D44">
        <w:t xml:space="preserve">lt.1: Clarify that the reference cell is determined based on configured set of serving cells (as TP in </w:t>
      </w:r>
      <w:hyperlink r:id="rId1801" w:history="1">
        <w:r w:rsidR="00A84068" w:rsidRPr="00941D44">
          <w:rPr>
            <w:rStyle w:val="Hyperlink"/>
          </w:rPr>
          <w:t>R1-2004259</w:t>
        </w:r>
      </w:hyperlink>
      <w:r w:rsidRPr="00941D44">
        <w:t>)</w:t>
      </w:r>
    </w:p>
    <w:p w14:paraId="70F17E9E" w14:textId="750EA47C" w:rsidR="00781B4E" w:rsidRPr="00941D44" w:rsidRDefault="00781B4E" w:rsidP="003B3421">
      <w:pPr>
        <w:pStyle w:val="ListParagraph"/>
        <w:numPr>
          <w:ilvl w:val="1"/>
          <w:numId w:val="536"/>
        </w:numPr>
        <w:overflowPunct/>
        <w:autoSpaceDE/>
        <w:autoSpaceDN/>
        <w:adjustRightInd/>
        <w:spacing w:after="0"/>
        <w:contextualSpacing w:val="0"/>
        <w:jc w:val="both"/>
        <w:textAlignment w:val="auto"/>
      </w:pPr>
      <w:r w:rsidRPr="00941D44">
        <w:rPr>
          <w:rFonts w:hint="eastAsia"/>
        </w:rPr>
        <w:t>A</w:t>
      </w:r>
      <w:r w:rsidRPr="00941D44">
        <w:t xml:space="preserve">lt.2: Clarify that RRC configured DL reception and UL transmission, for a deactivated Scell are not considered for confliction determination on configured serving cells, and UE assumes all the symbols on deactivated Scell as semi-static flexible symbol for confliction determination on configured serving cells (as TP in </w:t>
      </w:r>
      <w:hyperlink r:id="rId1802" w:history="1">
        <w:r w:rsidR="00A84068" w:rsidRPr="00941D44">
          <w:rPr>
            <w:rStyle w:val="Hyperlink"/>
          </w:rPr>
          <w:t>R1-2003423</w:t>
        </w:r>
      </w:hyperlink>
      <w:r w:rsidRPr="00941D44">
        <w:t>)</w:t>
      </w:r>
    </w:p>
    <w:p w14:paraId="7B937758" w14:textId="77777777" w:rsidR="00781B4E" w:rsidRPr="00941D44" w:rsidRDefault="00781B4E" w:rsidP="003B3421">
      <w:pPr>
        <w:pStyle w:val="ListParagraph"/>
        <w:numPr>
          <w:ilvl w:val="0"/>
          <w:numId w:val="536"/>
        </w:numPr>
        <w:overflowPunct/>
        <w:autoSpaceDE/>
        <w:autoSpaceDN/>
        <w:adjustRightInd/>
        <w:spacing w:after="0"/>
        <w:contextualSpacing w:val="0"/>
        <w:jc w:val="both"/>
        <w:textAlignment w:val="auto"/>
      </w:pPr>
      <w:r w:rsidRPr="00941D44">
        <w:t>Whether/how to cover mixed numerology case</w:t>
      </w:r>
    </w:p>
    <w:p w14:paraId="63566639" w14:textId="7C7B6AA9" w:rsidR="00781B4E" w:rsidRPr="00941D44" w:rsidRDefault="00781B4E" w:rsidP="003B3421">
      <w:pPr>
        <w:pStyle w:val="ListParagraph"/>
        <w:numPr>
          <w:ilvl w:val="1"/>
          <w:numId w:val="536"/>
        </w:numPr>
        <w:overflowPunct/>
        <w:autoSpaceDE/>
        <w:autoSpaceDN/>
        <w:adjustRightInd/>
        <w:spacing w:after="0"/>
        <w:contextualSpacing w:val="0"/>
        <w:jc w:val="both"/>
        <w:textAlignment w:val="auto"/>
      </w:pPr>
      <w:r w:rsidRPr="00941D44">
        <w:rPr>
          <w:rFonts w:hint="eastAsia"/>
        </w:rPr>
        <w:t>A</w:t>
      </w:r>
      <w:r w:rsidRPr="00941D44">
        <w:t xml:space="preserve">lt.1: Support the mixed numerology case (as TP in </w:t>
      </w:r>
      <w:hyperlink r:id="rId1803" w:history="1">
        <w:r w:rsidR="00A84068" w:rsidRPr="00941D44">
          <w:rPr>
            <w:rStyle w:val="Hyperlink"/>
          </w:rPr>
          <w:t>R1-2004259</w:t>
        </w:r>
      </w:hyperlink>
      <w:r w:rsidRPr="00941D44">
        <w:t>)</w:t>
      </w:r>
    </w:p>
    <w:p w14:paraId="057DC183" w14:textId="74E79CBF" w:rsidR="00781B4E" w:rsidRPr="00941D44" w:rsidRDefault="00781B4E" w:rsidP="003B3421">
      <w:pPr>
        <w:pStyle w:val="ListParagraph"/>
        <w:numPr>
          <w:ilvl w:val="1"/>
          <w:numId w:val="536"/>
        </w:numPr>
        <w:overflowPunct/>
        <w:autoSpaceDE/>
        <w:autoSpaceDN/>
        <w:adjustRightInd/>
        <w:spacing w:after="0"/>
        <w:contextualSpacing w:val="0"/>
        <w:jc w:val="both"/>
        <w:textAlignment w:val="auto"/>
      </w:pPr>
      <w:r w:rsidRPr="00941D44">
        <w:rPr>
          <w:rFonts w:hint="eastAsia"/>
        </w:rPr>
        <w:t>A</w:t>
      </w:r>
      <w:r w:rsidRPr="00941D44">
        <w:t>lt.2: Not support the mixed numerology case in Rel-16</w:t>
      </w:r>
    </w:p>
    <w:p w14:paraId="7B18079B" w14:textId="77777777" w:rsidR="00554656" w:rsidRPr="00554656" w:rsidRDefault="00554656" w:rsidP="00554656">
      <w:pPr>
        <w:rPr>
          <w:b/>
          <w:bCs/>
        </w:rPr>
      </w:pPr>
      <w:r w:rsidRPr="00554656">
        <w:rPr>
          <w:b/>
          <w:bCs/>
        </w:rPr>
        <w:t>R1-2004830</w:t>
      </w:r>
      <w:r w:rsidRPr="00554656">
        <w:rPr>
          <w:b/>
          <w:bCs/>
        </w:rPr>
        <w:tab/>
        <w:t>Summary on [101-e-NR-TEIs-02]</w:t>
      </w:r>
      <w:r w:rsidRPr="00554656">
        <w:rPr>
          <w:b/>
          <w:bCs/>
        </w:rPr>
        <w:tab/>
        <w:t>Moderator (NTT DOCOMO, INC.)</w:t>
      </w:r>
    </w:p>
    <w:p w14:paraId="208B707C" w14:textId="77777777" w:rsidR="00554656" w:rsidRPr="00A04D47" w:rsidRDefault="00554656" w:rsidP="00554656">
      <w:pPr>
        <w:rPr>
          <w:b/>
          <w:bCs/>
          <w:szCs w:val="20"/>
        </w:rPr>
      </w:pPr>
      <w:r w:rsidRPr="00091D50">
        <w:rPr>
          <w:b/>
          <w:bCs/>
          <w:szCs w:val="20"/>
        </w:rPr>
        <w:t>Decision:</w:t>
      </w:r>
      <w:r>
        <w:rPr>
          <w:szCs w:val="20"/>
        </w:rPr>
        <w:t xml:space="preserve"> As per email decision posted on May 31</w:t>
      </w:r>
      <w:r w:rsidRPr="00FB60F6">
        <w:rPr>
          <w:szCs w:val="20"/>
          <w:vertAlign w:val="superscript"/>
        </w:rPr>
        <w:t>st</w:t>
      </w:r>
      <w:r>
        <w:rPr>
          <w:szCs w:val="20"/>
        </w:rPr>
        <w:t>,</w:t>
      </w:r>
    </w:p>
    <w:p w14:paraId="68554B77" w14:textId="77777777" w:rsidR="00781B4E" w:rsidRPr="00104019" w:rsidRDefault="00781B4E" w:rsidP="00781B4E">
      <w:pPr>
        <w:rPr>
          <w:highlight w:val="green"/>
        </w:rPr>
      </w:pPr>
      <w:r w:rsidRPr="00104019">
        <w:rPr>
          <w:highlight w:val="green"/>
        </w:rPr>
        <w:t>Agreements:</w:t>
      </w:r>
    </w:p>
    <w:p w14:paraId="2B3D1449" w14:textId="77777777" w:rsidR="00781B4E" w:rsidRPr="00104019" w:rsidRDefault="00781B4E" w:rsidP="00781B4E">
      <w:r w:rsidRPr="00104019">
        <w:t>Adopt the following TP</w:t>
      </w:r>
    </w:p>
    <w:tbl>
      <w:tblPr>
        <w:tblW w:w="0" w:type="auto"/>
        <w:tblCellMar>
          <w:left w:w="0" w:type="dxa"/>
          <w:right w:w="0" w:type="dxa"/>
        </w:tblCellMar>
        <w:tblLook w:val="04A0" w:firstRow="1" w:lastRow="0" w:firstColumn="1" w:lastColumn="0" w:noHBand="0" w:noVBand="1"/>
      </w:tblPr>
      <w:tblGrid>
        <w:gridCol w:w="10447"/>
      </w:tblGrid>
      <w:tr w:rsidR="00781B4E" w:rsidRPr="00554656" w14:paraId="328EFE75" w14:textId="77777777" w:rsidTr="0014568B">
        <w:tc>
          <w:tcPr>
            <w:tcW w:w="140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3FF841" w14:textId="127995F9" w:rsidR="00781B4E" w:rsidRPr="00554656" w:rsidRDefault="00781B4E" w:rsidP="00554656">
            <w:pPr>
              <w:pStyle w:val="ListParagraph"/>
              <w:spacing w:afterLines="50" w:after="120"/>
              <w:ind w:left="0"/>
              <w:jc w:val="both"/>
              <w:rPr>
                <w:b/>
                <w:bCs/>
              </w:rPr>
            </w:pPr>
            <w:r w:rsidRPr="00554656">
              <w:rPr>
                <w:b/>
                <w:bCs/>
              </w:rPr>
              <w:t>11.1</w:t>
            </w:r>
            <w:r w:rsidR="00554656" w:rsidRPr="00554656">
              <w:rPr>
                <w:b/>
                <w:bCs/>
              </w:rPr>
              <w:tab/>
            </w:r>
            <w:r w:rsidRPr="00554656">
              <w:rPr>
                <w:b/>
                <w:bCs/>
              </w:rPr>
              <w:t>Slot configuration</w:t>
            </w:r>
          </w:p>
          <w:p w14:paraId="6E23B73E" w14:textId="77777777" w:rsidR="00781B4E" w:rsidRPr="00554656" w:rsidRDefault="00781B4E" w:rsidP="00554656">
            <w:pPr>
              <w:jc w:val="center"/>
              <w:rPr>
                <w:rFonts w:ascii="Times New Roman" w:hAnsi="Times New Roman"/>
                <w:szCs w:val="20"/>
              </w:rPr>
            </w:pPr>
            <w:r w:rsidRPr="00554656">
              <w:rPr>
                <w:rFonts w:ascii="Times New Roman" w:hAnsi="Times New Roman"/>
                <w:color w:val="0070C0"/>
                <w:szCs w:val="20"/>
              </w:rPr>
              <w:t>&lt;unchanged text omitted &gt;</w:t>
            </w:r>
          </w:p>
          <w:p w14:paraId="6B39B95C" w14:textId="77777777" w:rsidR="00781B4E" w:rsidRPr="00554656" w:rsidRDefault="00781B4E" w:rsidP="00554656">
            <w:pPr>
              <w:rPr>
                <w:rFonts w:ascii="Times New Roman" w:hAnsi="Times New Roman"/>
                <w:szCs w:val="20"/>
              </w:rPr>
            </w:pPr>
            <w:r w:rsidRPr="00554656">
              <w:rPr>
                <w:rFonts w:ascii="Times New Roman" w:hAnsi="Times New Roman"/>
                <w:szCs w:val="20"/>
                <w:lang w:eastAsia="fr-FR"/>
              </w:rPr>
              <w:t>If a</w:t>
            </w:r>
            <w:r w:rsidRPr="00554656">
              <w:rPr>
                <w:rFonts w:ascii="Times New Roman" w:hAnsi="Times New Roman"/>
                <w:szCs w:val="20"/>
              </w:rPr>
              <w:t xml:space="preserve"> UE</w:t>
            </w:r>
          </w:p>
          <w:p w14:paraId="2088F7BC" w14:textId="77777777" w:rsidR="00781B4E" w:rsidRPr="00554656" w:rsidRDefault="00781B4E" w:rsidP="00554656">
            <w:pPr>
              <w:ind w:left="568" w:hanging="284"/>
              <w:rPr>
                <w:rFonts w:ascii="Times New Roman" w:hAnsi="Times New Roman"/>
                <w:szCs w:val="20"/>
              </w:rPr>
            </w:pPr>
            <w:r w:rsidRPr="00554656">
              <w:rPr>
                <w:rFonts w:ascii="Times New Roman" w:hAnsi="Times New Roman"/>
                <w:szCs w:val="20"/>
              </w:rPr>
              <w:t xml:space="preserve">-     is configured with multiple serving cells and is provided </w:t>
            </w:r>
            <w:r w:rsidRPr="00554656">
              <w:rPr>
                <w:rFonts w:ascii="Times New Roman" w:hAnsi="Times New Roman"/>
                <w:i/>
                <w:iCs/>
                <w:szCs w:val="20"/>
              </w:rPr>
              <w:t xml:space="preserve">half-duplex-behavior-r16 </w:t>
            </w:r>
            <w:r w:rsidRPr="00554656">
              <w:rPr>
                <w:rFonts w:ascii="Times New Roman" w:hAnsi="Times New Roman"/>
                <w:szCs w:val="20"/>
              </w:rPr>
              <w:t>= 'enable', and</w:t>
            </w:r>
          </w:p>
          <w:p w14:paraId="41949DC5" w14:textId="77777777" w:rsidR="00781B4E" w:rsidRPr="00554656" w:rsidRDefault="00781B4E" w:rsidP="00554656">
            <w:pPr>
              <w:ind w:left="568" w:hanging="284"/>
              <w:rPr>
                <w:rFonts w:ascii="Times New Roman" w:hAnsi="Times New Roman"/>
                <w:szCs w:val="20"/>
              </w:rPr>
            </w:pPr>
            <w:r w:rsidRPr="00554656">
              <w:rPr>
                <w:rFonts w:ascii="Times New Roman" w:hAnsi="Times New Roman"/>
                <w:szCs w:val="20"/>
              </w:rPr>
              <w:t>-     is not capable of simultaneous transmission and reception on any of the multiple serving cells, and</w:t>
            </w:r>
          </w:p>
          <w:p w14:paraId="7D756A6D" w14:textId="77777777" w:rsidR="00781B4E" w:rsidRPr="00554656" w:rsidRDefault="00781B4E" w:rsidP="00554656">
            <w:pPr>
              <w:ind w:left="568" w:hanging="284"/>
              <w:rPr>
                <w:rFonts w:ascii="Times New Roman" w:hAnsi="Times New Roman"/>
                <w:szCs w:val="20"/>
              </w:rPr>
            </w:pPr>
            <w:r w:rsidRPr="00554656">
              <w:rPr>
                <w:rFonts w:ascii="Times New Roman" w:hAnsi="Times New Roman"/>
                <w:szCs w:val="20"/>
              </w:rPr>
              <w:t xml:space="preserve">-     indicates support of capability for half-duplex operation in CA with unpaired spectrum, and </w:t>
            </w:r>
          </w:p>
          <w:p w14:paraId="1C80CBF7" w14:textId="77777777" w:rsidR="00781B4E" w:rsidRPr="00554656" w:rsidRDefault="00781B4E" w:rsidP="00554656">
            <w:pPr>
              <w:ind w:left="568" w:hanging="284"/>
              <w:rPr>
                <w:rFonts w:ascii="Times New Roman" w:hAnsi="Times New Roman"/>
                <w:szCs w:val="20"/>
              </w:rPr>
            </w:pPr>
            <w:r w:rsidRPr="00554656">
              <w:rPr>
                <w:rFonts w:ascii="Times New Roman" w:hAnsi="Times New Roman"/>
                <w:szCs w:val="20"/>
              </w:rPr>
              <w:lastRenderedPageBreak/>
              <w:t xml:space="preserve">-     is not configured to monitor PDCCH for detection of DCI format 2-0 on any of the multiple serving cells, </w:t>
            </w:r>
          </w:p>
          <w:p w14:paraId="141D79A8" w14:textId="77777777" w:rsidR="00781B4E" w:rsidRPr="00554656" w:rsidRDefault="00781B4E" w:rsidP="00554656">
            <w:pPr>
              <w:rPr>
                <w:rFonts w:ascii="Times New Roman" w:hAnsi="Times New Roman"/>
                <w:szCs w:val="20"/>
              </w:rPr>
            </w:pPr>
            <w:r w:rsidRPr="00554656">
              <w:rPr>
                <w:rFonts w:ascii="Times New Roman" w:hAnsi="Times New Roman"/>
                <w:szCs w:val="20"/>
              </w:rPr>
              <w:t>the UE determines a reference cell for a symbol as a</w:t>
            </w:r>
            <w:r w:rsidRPr="00554656">
              <w:rPr>
                <w:rFonts w:ascii="Times New Roman" w:hAnsi="Times New Roman"/>
                <w:color w:val="FF0000"/>
                <w:szCs w:val="20"/>
                <w:u w:val="single"/>
              </w:rPr>
              <w:t>n active</w:t>
            </w:r>
            <w:r w:rsidRPr="00554656">
              <w:rPr>
                <w:rFonts w:ascii="Times New Roman" w:hAnsi="Times New Roman"/>
                <w:szCs w:val="20"/>
              </w:rPr>
              <w:t xml:space="preserve"> cell with the smallest cell index among serving cells where the symbol is configured as</w:t>
            </w:r>
          </w:p>
          <w:p w14:paraId="49D0DAFA" w14:textId="77777777" w:rsidR="00781B4E" w:rsidRPr="00554656" w:rsidRDefault="00781B4E" w:rsidP="00554656">
            <w:pPr>
              <w:ind w:left="568" w:hanging="284"/>
              <w:rPr>
                <w:rFonts w:ascii="Times New Roman" w:hAnsi="Times New Roman"/>
                <w:szCs w:val="20"/>
              </w:rPr>
            </w:pPr>
            <w:r w:rsidRPr="00554656">
              <w:rPr>
                <w:rFonts w:ascii="Times New Roman" w:hAnsi="Times New Roman"/>
                <w:szCs w:val="20"/>
              </w:rPr>
              <w:t xml:space="preserve">-     downlink, or uplink as indicated by </w:t>
            </w:r>
            <w:r w:rsidRPr="00554656">
              <w:rPr>
                <w:rFonts w:ascii="Times New Roman" w:hAnsi="Times New Roman"/>
                <w:i/>
                <w:iCs/>
                <w:szCs w:val="20"/>
              </w:rPr>
              <w:t>tdd-UL-DL-ConfigurationCommon</w:t>
            </w:r>
            <w:r w:rsidRPr="00554656">
              <w:rPr>
                <w:rFonts w:ascii="Times New Roman" w:hAnsi="Times New Roman"/>
                <w:szCs w:val="20"/>
              </w:rPr>
              <w:t xml:space="preserve"> or </w:t>
            </w:r>
            <w:r w:rsidRPr="00554656">
              <w:rPr>
                <w:rFonts w:ascii="Times New Roman" w:hAnsi="Times New Roman"/>
                <w:i/>
                <w:iCs/>
                <w:szCs w:val="20"/>
              </w:rPr>
              <w:t>tdd-UL-DL-ConfigurationDedicated</w:t>
            </w:r>
          </w:p>
          <w:p w14:paraId="6C6D8475" w14:textId="77777777" w:rsidR="00781B4E" w:rsidRPr="00554656" w:rsidRDefault="00781B4E" w:rsidP="00554656">
            <w:pPr>
              <w:ind w:left="568" w:hanging="284"/>
              <w:rPr>
                <w:rFonts w:ascii="Times New Roman" w:hAnsi="Times New Roman"/>
                <w:szCs w:val="20"/>
              </w:rPr>
            </w:pPr>
            <w:r w:rsidRPr="00554656">
              <w:rPr>
                <w:rFonts w:ascii="Times New Roman" w:hAnsi="Times New Roman"/>
                <w:szCs w:val="20"/>
              </w:rPr>
              <w:t>-     uplink, if the symbol is flexible and the UE is configured to transmit SRS, PUCCH, PUSCH, or PRACH on the symbol</w:t>
            </w:r>
          </w:p>
          <w:p w14:paraId="407F5BF6" w14:textId="77777777" w:rsidR="00781B4E" w:rsidRPr="00554656" w:rsidRDefault="00781B4E" w:rsidP="00554656">
            <w:pPr>
              <w:ind w:left="568" w:hanging="284"/>
              <w:rPr>
                <w:rFonts w:ascii="Times New Roman" w:hAnsi="Times New Roman"/>
                <w:szCs w:val="20"/>
              </w:rPr>
            </w:pPr>
            <w:r w:rsidRPr="00554656">
              <w:rPr>
                <w:rFonts w:ascii="Times New Roman" w:hAnsi="Times New Roman"/>
                <w:szCs w:val="20"/>
              </w:rPr>
              <w:t>-downlink, if the symbol is flexible and the UE is configured to receive PDCCH, PDSCH or CSI-RS on the symbol.</w:t>
            </w:r>
          </w:p>
          <w:p w14:paraId="6EDD1582" w14:textId="6BE6BDC3" w:rsidR="00781B4E" w:rsidRPr="00554656" w:rsidRDefault="00781B4E" w:rsidP="00554656">
            <w:pPr>
              <w:jc w:val="center"/>
              <w:rPr>
                <w:rFonts w:ascii="Times New Roman" w:hAnsi="Times New Roman"/>
                <w:szCs w:val="20"/>
              </w:rPr>
            </w:pPr>
            <w:r w:rsidRPr="00554656">
              <w:rPr>
                <w:rFonts w:ascii="Times New Roman" w:hAnsi="Times New Roman"/>
                <w:color w:val="0070C0"/>
                <w:szCs w:val="20"/>
              </w:rPr>
              <w:t>&lt;unchanged text omitted &gt;</w:t>
            </w:r>
            <w:r w:rsidRPr="00554656">
              <w:rPr>
                <w:rFonts w:ascii="Times New Roman" w:hAnsi="Times New Roman"/>
                <w:color w:val="1F497D"/>
                <w:szCs w:val="20"/>
              </w:rPr>
              <w:t> </w:t>
            </w:r>
          </w:p>
        </w:tc>
      </w:tr>
    </w:tbl>
    <w:p w14:paraId="77A3E8D6" w14:textId="77777777" w:rsidR="00554656" w:rsidRPr="00554656" w:rsidRDefault="00554656" w:rsidP="00781B4E"/>
    <w:p w14:paraId="32C4AD70" w14:textId="5285F20E" w:rsidR="00781B4E" w:rsidRPr="00554656" w:rsidRDefault="00781B4E" w:rsidP="00781B4E">
      <w:pPr>
        <w:rPr>
          <w:u w:val="single"/>
        </w:rPr>
      </w:pPr>
      <w:r w:rsidRPr="00554656">
        <w:rPr>
          <w:u w:val="single"/>
        </w:rPr>
        <w:t>Conclusion:</w:t>
      </w:r>
    </w:p>
    <w:p w14:paraId="3E3E80D9" w14:textId="66284D34" w:rsidR="00781B4E" w:rsidRPr="00104019" w:rsidRDefault="00781B4E" w:rsidP="0058702E">
      <w:pPr>
        <w:numPr>
          <w:ilvl w:val="0"/>
          <w:numId w:val="61"/>
        </w:numPr>
      </w:pPr>
      <w:r w:rsidRPr="00104019">
        <w:t>Not support the mixed numerology case for HD operation in CA in Rel-16</w:t>
      </w:r>
      <w:r w:rsidR="00554656">
        <w:t>.</w:t>
      </w:r>
    </w:p>
    <w:p w14:paraId="7EE1D287" w14:textId="0E0AE1D2" w:rsidR="00781B4E" w:rsidRDefault="00781B4E" w:rsidP="00781B4E">
      <w:pPr>
        <w:pStyle w:val="ListParagraph"/>
        <w:spacing w:afterLines="50" w:after="120"/>
        <w:ind w:left="0"/>
        <w:jc w:val="both"/>
        <w:rPr>
          <w:bCs/>
          <w:sz w:val="22"/>
        </w:rPr>
      </w:pPr>
    </w:p>
    <w:p w14:paraId="379D4C50" w14:textId="77777777" w:rsidR="00ED09A6" w:rsidRDefault="00ED09A6" w:rsidP="00781B4E">
      <w:pPr>
        <w:pStyle w:val="ListParagraph"/>
        <w:spacing w:afterLines="50" w:after="120"/>
        <w:ind w:left="0"/>
        <w:jc w:val="both"/>
        <w:rPr>
          <w:bCs/>
          <w:sz w:val="22"/>
        </w:rPr>
      </w:pPr>
    </w:p>
    <w:p w14:paraId="3104F914" w14:textId="77777777" w:rsidR="00ED09A6" w:rsidRPr="00941D44" w:rsidRDefault="00781B4E" w:rsidP="00781B4E">
      <w:pPr>
        <w:pStyle w:val="ListParagraph"/>
        <w:spacing w:afterLines="50" w:after="120"/>
        <w:ind w:left="0"/>
        <w:jc w:val="both"/>
      </w:pPr>
      <w:r w:rsidRPr="00941D44">
        <w:t xml:space="preserve">[101-e-NR-TEIs-03] </w:t>
      </w:r>
      <w:r w:rsidR="00ED09A6" w:rsidRPr="00941D44">
        <w:t>– Hiroki (NTT DOCOMO)</w:t>
      </w:r>
    </w:p>
    <w:p w14:paraId="4806341C" w14:textId="65014837" w:rsidR="00781B4E" w:rsidRPr="00941D44" w:rsidRDefault="00781B4E" w:rsidP="00781B4E">
      <w:pPr>
        <w:pStyle w:val="ListParagraph"/>
        <w:spacing w:afterLines="50" w:after="120"/>
        <w:ind w:left="0"/>
        <w:jc w:val="both"/>
      </w:pPr>
      <w:r w:rsidRPr="00941D44">
        <w:t xml:space="preserve">Email discussion/approval </w:t>
      </w:r>
      <w:r w:rsidR="00941D44" w:rsidRPr="00941D44">
        <w:t xml:space="preserve">by 5/28 </w:t>
      </w:r>
      <w:r w:rsidRPr="00941D44">
        <w:t>on remaining issue for aperiodic CSI-RS triggering with beam switching timing of 224 and 336</w:t>
      </w:r>
    </w:p>
    <w:p w14:paraId="310A037E" w14:textId="77777777" w:rsidR="00781B4E" w:rsidRPr="00941D44" w:rsidRDefault="00781B4E" w:rsidP="003B3421">
      <w:pPr>
        <w:pStyle w:val="ListParagraph"/>
        <w:numPr>
          <w:ilvl w:val="0"/>
          <w:numId w:val="535"/>
        </w:numPr>
        <w:overflowPunct/>
        <w:autoSpaceDE/>
        <w:autoSpaceDN/>
        <w:adjustRightInd/>
        <w:spacing w:after="0"/>
        <w:contextualSpacing w:val="0"/>
        <w:jc w:val="both"/>
        <w:textAlignment w:val="auto"/>
      </w:pPr>
      <w:r w:rsidRPr="00941D44">
        <w:t>Whether/how to capture the new capability signaling for aperiodic CSI-RS triggering with beam switching timing of 224 and 336 in TS38.214</w:t>
      </w:r>
    </w:p>
    <w:p w14:paraId="6834D323" w14:textId="667F3E22" w:rsidR="00781B4E" w:rsidRPr="00941D44" w:rsidRDefault="00781B4E" w:rsidP="003B3421">
      <w:pPr>
        <w:pStyle w:val="ListParagraph"/>
        <w:numPr>
          <w:ilvl w:val="1"/>
          <w:numId w:val="535"/>
        </w:numPr>
        <w:overflowPunct/>
        <w:autoSpaceDE/>
        <w:autoSpaceDN/>
        <w:adjustRightInd/>
        <w:spacing w:after="0"/>
        <w:contextualSpacing w:val="0"/>
        <w:jc w:val="both"/>
        <w:textAlignment w:val="auto"/>
      </w:pPr>
      <w:r w:rsidRPr="00941D44">
        <w:rPr>
          <w:rFonts w:hint="eastAsia"/>
        </w:rPr>
        <w:t>T</w:t>
      </w:r>
      <w:r w:rsidRPr="00941D44">
        <w:t xml:space="preserve">P in </w:t>
      </w:r>
      <w:hyperlink r:id="rId1804" w:history="1">
        <w:r w:rsidR="00A84068" w:rsidRPr="00941D44">
          <w:rPr>
            <w:rStyle w:val="Hyperlink"/>
          </w:rPr>
          <w:t>R1-2003763</w:t>
        </w:r>
      </w:hyperlink>
      <w:r w:rsidRPr="00941D44">
        <w:t xml:space="preserve"> as starting point for the discussion</w:t>
      </w:r>
    </w:p>
    <w:p w14:paraId="643F9967" w14:textId="77777777" w:rsidR="00554656" w:rsidRPr="00554656" w:rsidRDefault="00554656" w:rsidP="00554656">
      <w:pPr>
        <w:rPr>
          <w:b/>
          <w:bCs/>
        </w:rPr>
      </w:pPr>
      <w:r w:rsidRPr="00554656">
        <w:rPr>
          <w:b/>
          <w:bCs/>
        </w:rPr>
        <w:t>R1-2004831</w:t>
      </w:r>
      <w:r w:rsidRPr="00554656">
        <w:rPr>
          <w:b/>
          <w:bCs/>
        </w:rPr>
        <w:tab/>
        <w:t>Summary on [101-e-NR-TEIs-03]</w:t>
      </w:r>
      <w:r w:rsidRPr="00554656">
        <w:rPr>
          <w:b/>
          <w:bCs/>
        </w:rPr>
        <w:tab/>
        <w:t>Moderator (NTT DOCOMO, INC.)</w:t>
      </w:r>
    </w:p>
    <w:p w14:paraId="10E3C68A" w14:textId="4438A2B0" w:rsidR="002E55CB" w:rsidRPr="00A04D47" w:rsidRDefault="002E55CB" w:rsidP="002E55CB">
      <w:pPr>
        <w:rPr>
          <w:b/>
          <w:bCs/>
          <w:szCs w:val="20"/>
        </w:rPr>
      </w:pPr>
      <w:r w:rsidRPr="00091D50">
        <w:rPr>
          <w:b/>
          <w:bCs/>
          <w:szCs w:val="20"/>
        </w:rPr>
        <w:t>Decision:</w:t>
      </w:r>
      <w:r>
        <w:rPr>
          <w:szCs w:val="20"/>
        </w:rPr>
        <w:t xml:space="preserve"> As per email decision posted on June 2</w:t>
      </w:r>
      <w:r w:rsidRPr="002E55CB">
        <w:rPr>
          <w:szCs w:val="20"/>
          <w:vertAlign w:val="superscript"/>
        </w:rPr>
        <w:t>nd</w:t>
      </w:r>
      <w:r w:rsidRPr="00FB60F6">
        <w:rPr>
          <w:szCs w:val="20"/>
          <w:vertAlign w:val="superscript"/>
        </w:rPr>
        <w:t>t</w:t>
      </w:r>
      <w:r>
        <w:rPr>
          <w:szCs w:val="20"/>
        </w:rPr>
        <w:t>,</w:t>
      </w:r>
    </w:p>
    <w:p w14:paraId="293D6ABC" w14:textId="77777777" w:rsidR="00781B4E" w:rsidRPr="003C57F4" w:rsidRDefault="00781B4E" w:rsidP="00781B4E">
      <w:pPr>
        <w:rPr>
          <w:highlight w:val="green"/>
          <w:lang w:eastAsia="x-none"/>
        </w:rPr>
      </w:pPr>
      <w:r w:rsidRPr="003C57F4">
        <w:rPr>
          <w:highlight w:val="green"/>
          <w:lang w:eastAsia="x-none"/>
        </w:rPr>
        <w:t>Agreements:</w:t>
      </w:r>
    </w:p>
    <w:p w14:paraId="3434819E" w14:textId="77777777" w:rsidR="00781B4E" w:rsidRPr="002E55CB" w:rsidRDefault="00781B4E" w:rsidP="003B3421">
      <w:pPr>
        <w:pStyle w:val="ListParagraph"/>
        <w:numPr>
          <w:ilvl w:val="0"/>
          <w:numId w:val="535"/>
        </w:numPr>
        <w:rPr>
          <w:rFonts w:ascii="Arial" w:hAnsi="Arial"/>
          <w:lang w:eastAsia="ko-KR"/>
        </w:rPr>
      </w:pPr>
      <w:r w:rsidRPr="002E55CB">
        <w:t>Introduce a new capability signaling for aperiodic CSI-RS triggering with beam switching timing (FG14-7 in UE features list)</w:t>
      </w:r>
    </w:p>
    <w:p w14:paraId="5D5D63A3" w14:textId="77777777" w:rsidR="00781B4E" w:rsidRPr="002E55CB" w:rsidRDefault="00781B4E" w:rsidP="003B3421">
      <w:pPr>
        <w:pStyle w:val="ListParagraph"/>
        <w:numPr>
          <w:ilvl w:val="1"/>
          <w:numId w:val="535"/>
        </w:numPr>
        <w:rPr>
          <w:rFonts w:ascii="Arial" w:hAnsi="Arial"/>
          <w:lang w:eastAsia="ko-KR"/>
        </w:rPr>
      </w:pPr>
      <w:r w:rsidRPr="002E55CB">
        <w:t>Followings are clarified for FG14-7 (</w:t>
      </w:r>
      <w:r w:rsidRPr="002E55CB">
        <w:rPr>
          <w:rFonts w:hint="eastAsia"/>
        </w:rPr>
        <w:t>b</w:t>
      </w:r>
      <w:r w:rsidRPr="002E55CB">
        <w:t>eamSwitchTiming-r16) in the UE features list</w:t>
      </w:r>
    </w:p>
    <w:p w14:paraId="62C44ADD" w14:textId="77777777" w:rsidR="00781B4E" w:rsidRPr="002E55CB" w:rsidRDefault="00781B4E" w:rsidP="003B3421">
      <w:pPr>
        <w:pStyle w:val="ListParagraph"/>
        <w:numPr>
          <w:ilvl w:val="2"/>
          <w:numId w:val="535"/>
        </w:numPr>
        <w:rPr>
          <w:rFonts w:ascii="Arial" w:hAnsi="Arial"/>
          <w:lang w:eastAsia="ko-KR"/>
        </w:rPr>
      </w:pPr>
      <w:r w:rsidRPr="002E55CB">
        <w:t>Candidate values of beamSwitchTiming-r16 include {224, 336}</w:t>
      </w:r>
    </w:p>
    <w:p w14:paraId="1F78FAA5" w14:textId="77777777" w:rsidR="00781B4E" w:rsidRPr="002E55CB" w:rsidRDefault="00781B4E" w:rsidP="003B3421">
      <w:pPr>
        <w:pStyle w:val="ListParagraph"/>
        <w:numPr>
          <w:ilvl w:val="0"/>
          <w:numId w:val="535"/>
        </w:numPr>
        <w:rPr>
          <w:rFonts w:ascii="Arial" w:hAnsi="Arial"/>
          <w:lang w:eastAsia="ko-KR"/>
        </w:rPr>
      </w:pPr>
      <w:r w:rsidRPr="002E55CB">
        <w:rPr>
          <w:rFonts w:hint="eastAsia"/>
        </w:rPr>
        <w:t>A</w:t>
      </w:r>
      <w:r w:rsidRPr="002E55CB">
        <w:t>n RRC configuration parameter is added to indicate the UE behavior for AP-CSI-RS beam switching in Rel-16</w:t>
      </w:r>
    </w:p>
    <w:p w14:paraId="7F34572A" w14:textId="77777777" w:rsidR="00781B4E" w:rsidRPr="002E55CB" w:rsidRDefault="00781B4E" w:rsidP="003B3421">
      <w:pPr>
        <w:pStyle w:val="ListParagraph"/>
        <w:numPr>
          <w:ilvl w:val="1"/>
          <w:numId w:val="535"/>
        </w:numPr>
        <w:rPr>
          <w:rFonts w:ascii="Arial" w:hAnsi="Arial"/>
          <w:lang w:eastAsia="ko-KR"/>
        </w:rPr>
      </w:pPr>
      <w:r w:rsidRPr="002E55CB">
        <w:t>When provided, the UE behavior agreed in Rel-16 TEI is performed, with beamSwitchTiming-r16 as input</w:t>
      </w:r>
    </w:p>
    <w:p w14:paraId="1600F48D" w14:textId="77777777" w:rsidR="00781B4E" w:rsidRPr="002E55CB" w:rsidRDefault="00781B4E" w:rsidP="003B3421">
      <w:pPr>
        <w:pStyle w:val="ListParagraph"/>
        <w:numPr>
          <w:ilvl w:val="1"/>
          <w:numId w:val="535"/>
        </w:numPr>
        <w:rPr>
          <w:rFonts w:ascii="Arial" w:hAnsi="Arial"/>
          <w:lang w:eastAsia="ko-KR"/>
        </w:rPr>
      </w:pPr>
      <w:r w:rsidRPr="002E55CB">
        <w:t>Otherwise, the UE behavior specified in Rel-15 is performed, with beamSwitchTiming as input</w:t>
      </w:r>
    </w:p>
    <w:p w14:paraId="3DB2764D" w14:textId="77777777" w:rsidR="00781B4E" w:rsidRPr="002E55CB" w:rsidRDefault="00781B4E" w:rsidP="003B3421">
      <w:pPr>
        <w:pStyle w:val="ListParagraph"/>
        <w:numPr>
          <w:ilvl w:val="0"/>
          <w:numId w:val="535"/>
        </w:numPr>
        <w:rPr>
          <w:rFonts w:ascii="Arial" w:hAnsi="Arial"/>
          <w:lang w:eastAsia="ko-KR"/>
        </w:rPr>
      </w:pPr>
      <w:r w:rsidRPr="002E55CB">
        <w:rPr>
          <w:rFonts w:hint="eastAsia"/>
        </w:rPr>
        <w:t>A</w:t>
      </w:r>
      <w:r w:rsidRPr="002E55CB">
        <w:t>dopt following TP to TS38.214</w:t>
      </w:r>
    </w:p>
    <w:tbl>
      <w:tblPr>
        <w:tblW w:w="0" w:type="auto"/>
        <w:tblCellSpacing w:w="22" w:type="dxa"/>
        <w:tblCellMar>
          <w:left w:w="0" w:type="dxa"/>
          <w:right w:w="0" w:type="dxa"/>
        </w:tblCellMar>
        <w:tblLook w:val="04A0" w:firstRow="1" w:lastRow="0" w:firstColumn="1" w:lastColumn="0" w:noHBand="0" w:noVBand="1"/>
      </w:tblPr>
      <w:tblGrid>
        <w:gridCol w:w="9988"/>
      </w:tblGrid>
      <w:tr w:rsidR="00781B4E" w:rsidRPr="005435B9" w14:paraId="7F8D4228" w14:textId="77777777" w:rsidTr="0014568B">
        <w:trPr>
          <w:tblCellSpacing w:w="22" w:type="dxa"/>
        </w:trPr>
        <w:tc>
          <w:tcPr>
            <w:tcW w:w="990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27140D7" w14:textId="77777777" w:rsidR="00781B4E" w:rsidRPr="005435B9" w:rsidRDefault="00781B4E" w:rsidP="002E55CB">
            <w:pPr>
              <w:wordWrap w:val="0"/>
            </w:pPr>
            <w:r w:rsidRPr="005435B9">
              <w:t>-   If the scheduling offset between the last symbol of the PDCCH carrying the triggering DCI and the   first symbol of the aperiodic CSI-RS resources in a </w:t>
            </w:r>
            <w:r w:rsidRPr="005435B9">
              <w:rPr>
                <w:i/>
                <w:iCs/>
              </w:rPr>
              <w:t>NZP-CSI-RS-ResourceSet</w:t>
            </w:r>
            <w:r w:rsidRPr="005435B9">
              <w:t> configured   without higher layer parameter </w:t>
            </w:r>
            <w:r w:rsidRPr="005435B9">
              <w:rPr>
                <w:i/>
                <w:iCs/>
              </w:rPr>
              <w:t>trs-Info</w:t>
            </w:r>
            <w:r w:rsidRPr="005435B9">
              <w:t> is smaller than the UE reported threshold </w:t>
            </w:r>
            <w:r w:rsidRPr="005435B9">
              <w:rPr>
                <w:i/>
                <w:iCs/>
              </w:rPr>
              <w:t>beamSwitchTiming, </w:t>
            </w:r>
            <w:r w:rsidRPr="005435B9">
              <w:t xml:space="preserve">as defined in [13,  TS 38.306], when the reported value is one of the values of {14, 28, 48} </w:t>
            </w:r>
            <w:r w:rsidRPr="005435B9">
              <w:rPr>
                <w:color w:val="FF0000"/>
                <w:shd w:val="clear" w:color="auto" w:fill="FFFF00"/>
              </w:rPr>
              <w:t>and </w:t>
            </w:r>
            <w:r w:rsidRPr="005435B9">
              <w:rPr>
                <w:i/>
                <w:iCs/>
                <w:color w:val="FF0000"/>
                <w:shd w:val="clear" w:color="auto" w:fill="FFFF00"/>
              </w:rPr>
              <w:t>enableBeamSwitchTiming-r16</w:t>
            </w:r>
            <w:r w:rsidRPr="005435B9">
              <w:rPr>
                <w:color w:val="FF0000"/>
                <w:shd w:val="clear" w:color="auto" w:fill="FFFF00"/>
              </w:rPr>
              <w:t> is not provided</w:t>
            </w:r>
            <w:r w:rsidRPr="005435B9">
              <w:t>, or is smaller than 48 when the reported value of </w:t>
            </w:r>
            <w:r w:rsidRPr="005435B9">
              <w:rPr>
                <w:i/>
                <w:iCs/>
              </w:rPr>
              <w:t>beamSwitchTiming</w:t>
            </w:r>
            <w:r w:rsidRPr="005435B9">
              <w:rPr>
                <w:i/>
                <w:iCs/>
                <w:color w:val="FF0000"/>
              </w:rPr>
              <w:t>-r16</w:t>
            </w:r>
            <w:r w:rsidRPr="005435B9">
              <w:t> is one of the values of {224,   336} </w:t>
            </w:r>
            <w:r w:rsidRPr="005435B9">
              <w:rPr>
                <w:color w:val="FF0000"/>
              </w:rPr>
              <w:t>and </w:t>
            </w:r>
            <w:r w:rsidRPr="005435B9">
              <w:rPr>
                <w:i/>
                <w:iCs/>
                <w:color w:val="FF0000"/>
              </w:rPr>
              <w:t>enableBeamSwitchTiming-r16</w:t>
            </w:r>
            <w:r w:rsidRPr="005435B9">
              <w:rPr>
                <w:color w:val="FF0000"/>
              </w:rPr>
              <w:t> is provided</w:t>
            </w:r>
            <w:r w:rsidRPr="005435B9">
              <w:t>.</w:t>
            </w:r>
          </w:p>
          <w:p w14:paraId="4DD13BEA" w14:textId="77777777" w:rsidR="00781B4E" w:rsidRPr="005435B9" w:rsidRDefault="00781B4E" w:rsidP="002E55CB">
            <w:pPr>
              <w:wordWrap w:val="0"/>
            </w:pPr>
            <w:r w:rsidRPr="005435B9">
              <w:t>     -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5435B9">
              <w:rPr>
                <w:i/>
                <w:iCs/>
              </w:rPr>
              <w:t>timeDurationForQCL, </w:t>
            </w:r>
            <w:r w:rsidRPr="005435B9">
              <w:t>as   defined in [13, TS 38.306], aperiodic CSI-RS scheduled with offset larger   than or equal to the UE reported threshold </w:t>
            </w:r>
            <w:r w:rsidRPr="005435B9">
              <w:rPr>
                <w:i/>
                <w:iCs/>
              </w:rPr>
              <w:t>beamSwitchTiming</w:t>
            </w:r>
            <w:r w:rsidRPr="005435B9">
              <w:t> when the reported value is one of the values {14,28,48} </w:t>
            </w:r>
            <w:r w:rsidRPr="005435B9">
              <w:rPr>
                <w:color w:val="FF0000"/>
                <w:shd w:val="clear" w:color="auto" w:fill="FFFF00"/>
              </w:rPr>
              <w:t>and </w:t>
            </w:r>
            <w:r w:rsidRPr="005435B9">
              <w:rPr>
                <w:i/>
                <w:iCs/>
                <w:color w:val="FF0000"/>
                <w:shd w:val="clear" w:color="auto" w:fill="FFFF00"/>
              </w:rPr>
              <w:t>enableBeamSwitchTiming-r16</w:t>
            </w:r>
            <w:r w:rsidRPr="005435B9">
              <w:rPr>
                <w:color w:val="FF0000"/>
                <w:shd w:val="clear" w:color="auto" w:fill="FFFF00"/>
              </w:rPr>
              <w:t> is not provided</w:t>
            </w:r>
            <w:r w:rsidRPr="005435B9">
              <w:t>, aperiodic CSI-RS scheduled with offset larger than or equal to 48 when the reported value of </w:t>
            </w:r>
            <w:r w:rsidRPr="005435B9">
              <w:rPr>
                <w:i/>
                <w:iCs/>
              </w:rPr>
              <w:t>beamSwitchTiming</w:t>
            </w:r>
            <w:r w:rsidRPr="005435B9">
              <w:rPr>
                <w:i/>
                <w:iCs/>
                <w:color w:val="FF0000"/>
              </w:rPr>
              <w:t>-r16</w:t>
            </w:r>
            <w:r w:rsidRPr="005435B9">
              <w:t> is one of the values {224, 336} </w:t>
            </w:r>
            <w:r w:rsidRPr="005435B9">
              <w:rPr>
                <w:color w:val="FF0000"/>
              </w:rPr>
              <w:t>and </w:t>
            </w:r>
            <w:r w:rsidRPr="005435B9">
              <w:rPr>
                <w:i/>
                <w:iCs/>
                <w:color w:val="FF0000"/>
              </w:rPr>
              <w:t>enableBeamSwitchTiming-r16</w:t>
            </w:r>
            <w:r w:rsidRPr="005435B9">
              <w:rPr>
                <w:color w:val="FF0000"/>
              </w:rPr>
              <w:t> is provided</w:t>
            </w:r>
            <w:r w:rsidRPr="005435B9">
              <w:t>, periodic CSI-RS, semi-persistent CSI-RS;</w:t>
            </w:r>
          </w:p>
          <w:p w14:paraId="6EF4689C" w14:textId="77777777" w:rsidR="00781B4E" w:rsidRPr="005435B9" w:rsidRDefault="00781B4E" w:rsidP="002E55CB">
            <w:pPr>
              <w:wordWrap w:val="0"/>
            </w:pPr>
            <w:r w:rsidRPr="005435B9">
              <w:t>    -   else, when receiving the aperiodic CSI-RS, the UE applies the QCL assumption used for   the CORESET associated with a monitored search space with the lowest </w:t>
            </w:r>
            <w:r w:rsidRPr="005435B9">
              <w:rPr>
                <w:i/>
                <w:iCs/>
              </w:rPr>
              <w:t>controlResourceSetId</w:t>
            </w:r>
            <w:r w:rsidRPr="005435B9">
              <w:t> in   the latest slot in which one or more CORESETs within the active BWP of the   serving cell are monitored.</w:t>
            </w:r>
          </w:p>
          <w:p w14:paraId="315E0908" w14:textId="77777777" w:rsidR="00781B4E" w:rsidRPr="005435B9" w:rsidRDefault="00781B4E" w:rsidP="002E55CB">
            <w:pPr>
              <w:wordWrap w:val="0"/>
            </w:pPr>
            <w:r w:rsidRPr="005435B9">
              <w:t>-   If the scheduling offset between the last symbol of the PDCCH carrying the triggering DCI and the first symbol of the aperiodic CSI-RS resources is equal to or greater than the UE reported threshold </w:t>
            </w:r>
            <w:r w:rsidRPr="005435B9">
              <w:rPr>
                <w:i/>
                <w:iCs/>
              </w:rPr>
              <w:t>beamSwitchTiming</w:t>
            </w:r>
            <w:r w:rsidRPr="005435B9">
              <w:t xml:space="preserve"> when the reported value is one of the values of {14,28,48} </w:t>
            </w:r>
            <w:r w:rsidRPr="005435B9">
              <w:rPr>
                <w:color w:val="FF0000"/>
                <w:shd w:val="clear" w:color="auto" w:fill="FFFF00"/>
              </w:rPr>
              <w:t>and </w:t>
            </w:r>
            <w:r w:rsidRPr="005435B9">
              <w:rPr>
                <w:i/>
                <w:iCs/>
                <w:color w:val="FF0000"/>
                <w:shd w:val="clear" w:color="auto" w:fill="FFFF00"/>
              </w:rPr>
              <w:t>enableBeamSwitchTiming-r16</w:t>
            </w:r>
            <w:r w:rsidRPr="005435B9">
              <w:rPr>
                <w:color w:val="FF0000"/>
                <w:shd w:val="clear" w:color="auto" w:fill="FFFF00"/>
              </w:rPr>
              <w:t> is not provided</w:t>
            </w:r>
            <w:r w:rsidRPr="005435B9">
              <w:t>, or is equal to or greater than 48 when the reported value of </w:t>
            </w:r>
            <w:r w:rsidRPr="005435B9">
              <w:rPr>
                <w:i/>
                <w:iCs/>
              </w:rPr>
              <w:t>beamSwitchTiming</w:t>
            </w:r>
            <w:r w:rsidRPr="005435B9">
              <w:rPr>
                <w:i/>
                <w:iCs/>
                <w:color w:val="FF0000"/>
              </w:rPr>
              <w:t>-r16</w:t>
            </w:r>
            <w:r w:rsidRPr="005435B9">
              <w:t> is one of the values of {224, 336} </w:t>
            </w:r>
            <w:r w:rsidRPr="005435B9">
              <w:rPr>
                <w:color w:val="FF0000"/>
              </w:rPr>
              <w:t>and </w:t>
            </w:r>
            <w:r w:rsidRPr="005435B9">
              <w:rPr>
                <w:i/>
                <w:iCs/>
                <w:color w:val="FF0000"/>
              </w:rPr>
              <w:t>enableBeamSwitchTiming-r16</w:t>
            </w:r>
            <w:r w:rsidRPr="005435B9">
              <w:rPr>
                <w:color w:val="FF0000"/>
              </w:rPr>
              <w:t> is provided</w:t>
            </w:r>
            <w:r w:rsidRPr="005435B9">
              <w:t>, the UE is expected to apply the QCL assumptions in the indicated TCI states for the aperiodic CSI-RS resources in the CSI triggering state indicated by the CSI trigger field in DCI.</w:t>
            </w:r>
          </w:p>
        </w:tc>
      </w:tr>
    </w:tbl>
    <w:p w14:paraId="706EB5BA" w14:textId="77777777" w:rsidR="00781B4E" w:rsidRPr="00A821DB" w:rsidRDefault="00781B4E" w:rsidP="00781B4E">
      <w:pPr>
        <w:rPr>
          <w:lang w:eastAsia="x-none"/>
        </w:rPr>
      </w:pPr>
    </w:p>
    <w:p w14:paraId="45C44CB4" w14:textId="77777777" w:rsidR="00304B4F" w:rsidRDefault="00304B4F" w:rsidP="00304B4F">
      <w:pPr>
        <w:pStyle w:val="Heading1"/>
      </w:pPr>
      <w:bookmarkStart w:id="983" w:name="_Toc48234055"/>
      <w:r>
        <w:t>Release 17</w:t>
      </w:r>
      <w:bookmarkEnd w:id="376"/>
      <w:bookmarkEnd w:id="983"/>
    </w:p>
    <w:p w14:paraId="16BF6617" w14:textId="77777777" w:rsidR="00304B4F" w:rsidRPr="004A0D68" w:rsidRDefault="00304B4F" w:rsidP="00304B4F">
      <w:pPr>
        <w:rPr>
          <w:rFonts w:eastAsia="MS Mincho"/>
          <w:b/>
          <w:i/>
          <w:iCs/>
          <w:color w:val="FF0000"/>
          <w:lang w:eastAsia="ja-JP"/>
        </w:rPr>
      </w:pPr>
      <w:r w:rsidRPr="004A0D68">
        <w:rPr>
          <w:b/>
          <w:i/>
          <w:iCs/>
          <w:color w:val="FF0000"/>
        </w:rPr>
        <w:t xml:space="preserve">Limit to maximum 1 contribution per 1 company/organization/university for </w:t>
      </w:r>
      <w:r>
        <w:rPr>
          <w:b/>
          <w:i/>
          <w:iCs/>
          <w:color w:val="FF0000"/>
        </w:rPr>
        <w:t>any</w:t>
      </w:r>
      <w:r w:rsidRPr="004A0D68">
        <w:rPr>
          <w:b/>
          <w:i/>
          <w:iCs/>
          <w:color w:val="FF0000"/>
        </w:rPr>
        <w:t xml:space="preserve"> agenda item</w:t>
      </w:r>
      <w:r>
        <w:rPr>
          <w:b/>
          <w:i/>
          <w:iCs/>
          <w:color w:val="FF0000"/>
        </w:rPr>
        <w:t xml:space="preserve">, including “Others”. </w:t>
      </w:r>
    </w:p>
    <w:p w14:paraId="47BC4BE2" w14:textId="77777777" w:rsidR="00304B4F" w:rsidRDefault="00304B4F" w:rsidP="00304B4F">
      <w:pPr>
        <w:pStyle w:val="Heading2"/>
      </w:pPr>
      <w:bookmarkStart w:id="984" w:name="_Toc41227965"/>
      <w:bookmarkStart w:id="985" w:name="_Toc48234056"/>
      <w:r w:rsidRPr="009B1D9E">
        <w:t>Study on supporting NR from 52.6GHz to 71 GHz</w:t>
      </w:r>
      <w:bookmarkEnd w:id="984"/>
      <w:bookmarkEnd w:id="985"/>
    </w:p>
    <w:p w14:paraId="1DB7FA8A" w14:textId="77777777" w:rsidR="00304B4F" w:rsidRDefault="00304B4F" w:rsidP="00304B4F">
      <w:pPr>
        <w:rPr>
          <w:i/>
          <w:iCs/>
        </w:rPr>
      </w:pPr>
      <w:r w:rsidRPr="00E64656">
        <w:rPr>
          <w:i/>
          <w:iCs/>
        </w:rPr>
        <w:t xml:space="preserve">Please refer to </w:t>
      </w:r>
      <w:hyperlink r:id="rId1805" w:history="1">
        <w:r w:rsidRPr="00E64656">
          <w:rPr>
            <w:rStyle w:val="Hyperlink"/>
            <w:i/>
            <w:iCs/>
          </w:rPr>
          <w:t>RP-19</w:t>
        </w:r>
        <w:r>
          <w:rPr>
            <w:rStyle w:val="Hyperlink"/>
            <w:i/>
            <w:iCs/>
          </w:rPr>
          <w:t>3259</w:t>
        </w:r>
      </w:hyperlink>
      <w:r w:rsidRPr="00E64656">
        <w:rPr>
          <w:i/>
          <w:iCs/>
        </w:rPr>
        <w:t xml:space="preserve"> for detail</w:t>
      </w:r>
      <w:r>
        <w:rPr>
          <w:i/>
          <w:iCs/>
        </w:rPr>
        <w:t>ed</w:t>
      </w:r>
      <w:r w:rsidRPr="00E64656">
        <w:rPr>
          <w:i/>
          <w:iCs/>
        </w:rPr>
        <w:t xml:space="preserve"> </w:t>
      </w:r>
      <w:r>
        <w:rPr>
          <w:i/>
          <w:iCs/>
        </w:rPr>
        <w:t>scope of the SI</w:t>
      </w:r>
    </w:p>
    <w:p w14:paraId="36134704" w14:textId="4717EBAE" w:rsidR="00304B4F" w:rsidRDefault="00304B4F" w:rsidP="003E4460"/>
    <w:p w14:paraId="4AD51F14" w14:textId="63E2C4DA" w:rsidR="00F71560" w:rsidRPr="00F71560" w:rsidRDefault="00D3368C" w:rsidP="00F71560">
      <w:pPr>
        <w:rPr>
          <w:b/>
          <w:bCs/>
        </w:rPr>
      </w:pPr>
      <w:hyperlink r:id="rId1806" w:history="1">
        <w:r w:rsidR="00A84068">
          <w:rPr>
            <w:rStyle w:val="Hyperlink"/>
            <w:b/>
            <w:bCs/>
          </w:rPr>
          <w:t>R1-2005094</w:t>
        </w:r>
      </w:hyperlink>
      <w:r w:rsidR="00F71560" w:rsidRPr="00F71560">
        <w:rPr>
          <w:b/>
          <w:bCs/>
        </w:rPr>
        <w:tab/>
        <w:t>Session notes for 8.1 (Study on supporting NR from 52.6 GHz to 71 GHz)</w:t>
      </w:r>
      <w:r w:rsidR="00F71560" w:rsidRPr="00F71560">
        <w:rPr>
          <w:b/>
          <w:bCs/>
        </w:rPr>
        <w:tab/>
        <w:t>Ad-Hoc Chair (Ericsson)</w:t>
      </w:r>
    </w:p>
    <w:p w14:paraId="7BB95796" w14:textId="3663CE56" w:rsidR="00F71560" w:rsidRDefault="00E40A3D" w:rsidP="003E4460">
      <w:r>
        <w:t>Notes incorporated below.</w:t>
      </w:r>
    </w:p>
    <w:p w14:paraId="147A3098" w14:textId="6EE978F6" w:rsidR="003E4460" w:rsidRDefault="00D3368C" w:rsidP="003E4460">
      <w:hyperlink r:id="rId1807" w:history="1">
        <w:r w:rsidR="00A84068">
          <w:rPr>
            <w:rStyle w:val="Hyperlink"/>
          </w:rPr>
          <w:t>R1-2004703</w:t>
        </w:r>
      </w:hyperlink>
      <w:r w:rsidR="003E4460">
        <w:tab/>
        <w:t>Summary of discussions on supporting NR from 52.6 GHz to 71 GHz</w:t>
      </w:r>
      <w:r w:rsidR="003E4460">
        <w:tab/>
        <w:t>Moderator (Intel Corporation)</w:t>
      </w:r>
    </w:p>
    <w:p w14:paraId="2EA7031F" w14:textId="2DDFAB7F" w:rsidR="003E4460" w:rsidRDefault="00D3368C" w:rsidP="003E4460">
      <w:hyperlink r:id="rId1808" w:history="1">
        <w:r w:rsidR="00A84068">
          <w:rPr>
            <w:rStyle w:val="Hyperlink"/>
          </w:rPr>
          <w:t>R1-2004751</w:t>
        </w:r>
      </w:hyperlink>
      <w:r w:rsidR="003E4460">
        <w:tab/>
        <w:t>Skeleton TR 38.808-001: Study on supporting NR from 52.6 GHz to 71 GHz</w:t>
      </w:r>
      <w:r w:rsidR="003E4460">
        <w:tab/>
        <w:t>Intel Corporation</w:t>
      </w:r>
    </w:p>
    <w:p w14:paraId="210490F1" w14:textId="47393076" w:rsidR="003E4460" w:rsidRDefault="003E4460" w:rsidP="003E4460"/>
    <w:p w14:paraId="78050092" w14:textId="30DBB915" w:rsidR="003E4460" w:rsidRDefault="003E4460" w:rsidP="003E4460">
      <w:r>
        <w:t>Further to initial conference call:</w:t>
      </w:r>
    </w:p>
    <w:p w14:paraId="1BC4978E" w14:textId="77777777" w:rsidR="003E4460" w:rsidRPr="003E4460" w:rsidRDefault="003E4460" w:rsidP="003E4460">
      <w:r w:rsidRPr="003E4460">
        <w:t>[101-e-NR-52_71_GHz] – Daewon (Intel)</w:t>
      </w:r>
    </w:p>
    <w:p w14:paraId="69AE1F1A" w14:textId="4E367F75" w:rsidR="003E4460" w:rsidRDefault="003E4460" w:rsidP="003E4460">
      <w:r w:rsidRPr="003E4460">
        <w:t xml:space="preserve">Email discussion/approval on NR from 52.6 GHz to 71 GHz prioritizing evaluation assumptions until 6/4 </w:t>
      </w:r>
    </w:p>
    <w:p w14:paraId="26225ED3" w14:textId="04BC3733" w:rsidR="003E4460" w:rsidRDefault="00D3368C" w:rsidP="003E4460">
      <w:pPr>
        <w:rPr>
          <w:b/>
          <w:bCs/>
        </w:rPr>
      </w:pPr>
      <w:hyperlink r:id="rId1809" w:history="1">
        <w:r w:rsidR="00A84068">
          <w:rPr>
            <w:rStyle w:val="Hyperlink"/>
            <w:b/>
            <w:bCs/>
          </w:rPr>
          <w:t>R1-2004754</w:t>
        </w:r>
      </w:hyperlink>
      <w:r w:rsidR="003E4460" w:rsidRPr="00102F96">
        <w:rPr>
          <w:b/>
          <w:bCs/>
        </w:rPr>
        <w:tab/>
        <w:t>Summary of email discussions for [101-e-NR-52_71_GHz]</w:t>
      </w:r>
      <w:r w:rsidR="003E4460" w:rsidRPr="00102F96">
        <w:rPr>
          <w:b/>
          <w:bCs/>
        </w:rPr>
        <w:tab/>
        <w:t>Moderator (Intel Corporation)</w:t>
      </w:r>
    </w:p>
    <w:p w14:paraId="54B3857C" w14:textId="50728717" w:rsidR="00102F96" w:rsidRPr="00E40A3D" w:rsidRDefault="00D3368C" w:rsidP="00102F96">
      <w:pPr>
        <w:rPr>
          <w:b/>
          <w:bCs/>
        </w:rPr>
      </w:pPr>
      <w:hyperlink r:id="rId1810" w:history="1">
        <w:r w:rsidR="00A84068">
          <w:rPr>
            <w:rStyle w:val="Hyperlink"/>
            <w:b/>
            <w:bCs/>
          </w:rPr>
          <w:t>R1-2005003</w:t>
        </w:r>
      </w:hyperlink>
      <w:r w:rsidR="00102F96" w:rsidRPr="00E40A3D">
        <w:rPr>
          <w:b/>
          <w:bCs/>
        </w:rPr>
        <w:tab/>
        <w:t>Summary#2 of email discussions for [101-e-NR-52_71_GHz]</w:t>
      </w:r>
      <w:r w:rsidR="00102F96" w:rsidRPr="00E40A3D">
        <w:rPr>
          <w:b/>
          <w:bCs/>
        </w:rPr>
        <w:tab/>
        <w:t>Moderator (Intel Corporation)</w:t>
      </w:r>
    </w:p>
    <w:p w14:paraId="1D688A96" w14:textId="77777777" w:rsidR="00102F96" w:rsidRDefault="00102F96" w:rsidP="00102F96">
      <w:pPr>
        <w:rPr>
          <w:b/>
          <w:bCs/>
        </w:rPr>
      </w:pPr>
    </w:p>
    <w:p w14:paraId="4AF73C6C" w14:textId="77777777" w:rsidR="00102F96" w:rsidRPr="00991873" w:rsidRDefault="00102F96" w:rsidP="00102F96">
      <w:pPr>
        <w:rPr>
          <w:u w:val="single"/>
          <w:lang w:eastAsia="x-none"/>
        </w:rPr>
      </w:pPr>
      <w:r w:rsidRPr="00991873">
        <w:rPr>
          <w:u w:val="single"/>
          <w:lang w:eastAsia="x-none"/>
        </w:rPr>
        <w:t>Update on 6/7: post e-meeting additional email discussion/approval</w:t>
      </w:r>
    </w:p>
    <w:p w14:paraId="7B0B8061" w14:textId="77777777" w:rsidR="00102F96" w:rsidRDefault="00102F96" w:rsidP="00102F96">
      <w:pPr>
        <w:rPr>
          <w:highlight w:val="cyan"/>
        </w:rPr>
      </w:pPr>
      <w:r>
        <w:rPr>
          <w:highlight w:val="cyan"/>
        </w:rPr>
        <w:t>[101-e-Post-NR</w:t>
      </w:r>
      <w:r>
        <w:rPr>
          <w:color w:val="000000"/>
          <w:highlight w:val="cyan"/>
        </w:rPr>
        <w:t>-52_71_GHz</w:t>
      </w:r>
      <w:r>
        <w:rPr>
          <w:highlight w:val="cyan"/>
        </w:rPr>
        <w:t>] – Daewon (Intel)</w:t>
      </w:r>
    </w:p>
    <w:p w14:paraId="09D5E470" w14:textId="41DA9ED1" w:rsidR="00102F96" w:rsidRPr="005B1B6B" w:rsidRDefault="00102F96" w:rsidP="00102F96">
      <w:pPr>
        <w:rPr>
          <w:rFonts w:eastAsia="DengXian"/>
          <w:color w:val="000000"/>
          <w:sz w:val="22"/>
          <w:szCs w:val="22"/>
        </w:rPr>
      </w:pPr>
      <w:r>
        <w:rPr>
          <w:highlight w:val="cyan"/>
        </w:rPr>
        <w:t>Email discussion/approval prioritizing remaining  evaluation assumptions till 6/17</w:t>
      </w:r>
    </w:p>
    <w:p w14:paraId="6DA9510F" w14:textId="77777777" w:rsidR="00102F96" w:rsidRDefault="00102F96" w:rsidP="0040180B">
      <w:pPr>
        <w:numPr>
          <w:ilvl w:val="0"/>
          <w:numId w:val="228"/>
        </w:numPr>
        <w:rPr>
          <w:rFonts w:eastAsia="Times New Roman"/>
          <w:highlight w:val="cyan"/>
        </w:rPr>
      </w:pPr>
      <w:r>
        <w:rPr>
          <w:rFonts w:eastAsia="Times New Roman"/>
          <w:highlight w:val="cyan"/>
        </w:rPr>
        <w:t>Focusing on high priority proposals first, target 6/11 for early approvals</w:t>
      </w:r>
    </w:p>
    <w:p w14:paraId="566D25EF" w14:textId="421C0BB9" w:rsidR="00102F96" w:rsidRPr="00102F96" w:rsidRDefault="00102F96" w:rsidP="0040180B">
      <w:pPr>
        <w:numPr>
          <w:ilvl w:val="0"/>
          <w:numId w:val="228"/>
        </w:numPr>
        <w:rPr>
          <w:rFonts w:eastAsia="Times New Roman"/>
          <w:highlight w:val="cyan"/>
        </w:rPr>
      </w:pPr>
      <w:r>
        <w:rPr>
          <w:rFonts w:eastAsia="Times New Roman"/>
          <w:highlight w:val="cyan"/>
        </w:rPr>
        <w:t>Followed by medium priority/low priority proposals</w:t>
      </w:r>
    </w:p>
    <w:p w14:paraId="1C9837DA" w14:textId="77777777" w:rsidR="00304B4F" w:rsidRDefault="00304B4F" w:rsidP="00304B4F">
      <w:pPr>
        <w:pStyle w:val="Heading3"/>
      </w:pPr>
      <w:bookmarkStart w:id="986" w:name="_Toc41227966"/>
      <w:bookmarkStart w:id="987" w:name="_Toc48234057"/>
      <w:r>
        <w:t>R</w:t>
      </w:r>
      <w:r w:rsidRPr="008F0A5F">
        <w:t>equired changes to NR using existing DL/UL NR waveform</w:t>
      </w:r>
      <w:bookmarkEnd w:id="986"/>
      <w:bookmarkEnd w:id="987"/>
    </w:p>
    <w:p w14:paraId="1228B798" w14:textId="0550822B" w:rsidR="003E4460" w:rsidRDefault="00D3368C" w:rsidP="003E4460">
      <w:pPr>
        <w:ind w:left="1440" w:hanging="1440"/>
        <w:rPr>
          <w:b/>
          <w:bCs/>
          <w:lang w:eastAsia="x-none"/>
        </w:rPr>
      </w:pPr>
      <w:hyperlink r:id="rId1811" w:history="1">
        <w:r w:rsidR="00A84068">
          <w:rPr>
            <w:rStyle w:val="Hyperlink"/>
            <w:b/>
            <w:bCs/>
            <w:lang w:eastAsia="x-none"/>
          </w:rPr>
          <w:t>R1-2003293</w:t>
        </w:r>
      </w:hyperlink>
      <w:r w:rsidR="003E4460" w:rsidRPr="003E4460">
        <w:rPr>
          <w:b/>
          <w:bCs/>
          <w:lang w:eastAsia="x-none"/>
        </w:rPr>
        <w:tab/>
        <w:t>Link level evaluation methodology and considerations for PHY design in 52.6-71 GHz using NR waveform</w:t>
      </w:r>
      <w:r w:rsidR="003E4460" w:rsidRPr="003E4460">
        <w:rPr>
          <w:b/>
          <w:bCs/>
          <w:lang w:eastAsia="x-none"/>
        </w:rPr>
        <w:tab/>
        <w:t>Huawei, HiSilicon</w:t>
      </w:r>
    </w:p>
    <w:p w14:paraId="325F887E" w14:textId="77777777" w:rsidR="003E4460" w:rsidRDefault="003E4460" w:rsidP="0058702E">
      <w:pPr>
        <w:pStyle w:val="ListParagraph"/>
        <w:numPr>
          <w:ilvl w:val="0"/>
          <w:numId w:val="69"/>
        </w:numPr>
        <w:rPr>
          <w:lang w:eastAsia="zh-CN"/>
        </w:rPr>
      </w:pPr>
      <w:r w:rsidRPr="00157E7C">
        <w:rPr>
          <w:lang w:eastAsia="zh-CN"/>
        </w:rPr>
        <w:t xml:space="preserve">Proposal 1: if link-level evaluations are needed for the study of SCS for NR-U-60, the evaluation parameters in Appendix A are taken as starting point for discussion on evaluation assumptions. </w:t>
      </w:r>
    </w:p>
    <w:p w14:paraId="38FFBDA9" w14:textId="77777777" w:rsidR="003E4460" w:rsidRPr="00157E7C" w:rsidRDefault="003E4460" w:rsidP="0058702E">
      <w:pPr>
        <w:pStyle w:val="ListParagraph"/>
        <w:numPr>
          <w:ilvl w:val="0"/>
          <w:numId w:val="69"/>
        </w:numPr>
        <w:rPr>
          <w:lang w:eastAsia="zh-CN"/>
        </w:rPr>
      </w:pPr>
      <w:r w:rsidRPr="00157E7C">
        <w:rPr>
          <w:lang w:eastAsia="zh-CN"/>
        </w:rPr>
        <w:t xml:space="preserve">Proposal 2: for the selection of SCS for above 52.6 GHz for licensed operation, while striving for a similar design for licensed and unlicensed operation, the following criteria should be considered if </w:t>
      </w:r>
      <w:r>
        <w:rPr>
          <w:lang w:eastAsia="zh-CN"/>
        </w:rPr>
        <w:t>SCS</w:t>
      </w:r>
      <w:r w:rsidRPr="00157E7C">
        <w:rPr>
          <w:lang w:eastAsia="zh-CN"/>
        </w:rPr>
        <w:t>s larger than 120 kHz are proposed:</w:t>
      </w:r>
    </w:p>
    <w:p w14:paraId="461BD15D" w14:textId="77777777" w:rsidR="003E4460" w:rsidRPr="00157E7C" w:rsidRDefault="003E4460" w:rsidP="0058702E">
      <w:pPr>
        <w:pStyle w:val="ListParagraph"/>
        <w:numPr>
          <w:ilvl w:val="1"/>
          <w:numId w:val="69"/>
        </w:numPr>
        <w:rPr>
          <w:lang w:eastAsia="zh-CN"/>
        </w:rPr>
      </w:pPr>
      <w:r w:rsidRPr="00157E7C">
        <w:rPr>
          <w:lang w:eastAsia="zh-CN"/>
        </w:rPr>
        <w:t>Impact of coverage (physical channel transmission duration, CP length)</w:t>
      </w:r>
    </w:p>
    <w:p w14:paraId="343BB5E0" w14:textId="77777777" w:rsidR="003E4460" w:rsidRPr="00157E7C" w:rsidRDefault="003E4460" w:rsidP="0058702E">
      <w:pPr>
        <w:pStyle w:val="ListParagraph"/>
        <w:numPr>
          <w:ilvl w:val="1"/>
          <w:numId w:val="69"/>
        </w:numPr>
        <w:rPr>
          <w:lang w:eastAsia="zh-CN"/>
        </w:rPr>
      </w:pPr>
      <w:r w:rsidRPr="00157E7C">
        <w:rPr>
          <w:lang w:eastAsia="zh-CN"/>
        </w:rPr>
        <w:t>Impact on BLER (robustness to phase noise)</w:t>
      </w:r>
    </w:p>
    <w:p w14:paraId="71BD2B16" w14:textId="77777777" w:rsidR="003E4460" w:rsidRPr="00157E7C" w:rsidRDefault="003E4460" w:rsidP="0058702E">
      <w:pPr>
        <w:pStyle w:val="ListParagraph"/>
        <w:numPr>
          <w:ilvl w:val="1"/>
          <w:numId w:val="69"/>
        </w:numPr>
        <w:rPr>
          <w:lang w:eastAsia="zh-CN"/>
        </w:rPr>
      </w:pPr>
      <w:r w:rsidRPr="00157E7C">
        <w:rPr>
          <w:lang w:eastAsia="zh-CN"/>
        </w:rPr>
        <w:t>Impact on UE processing timelines</w:t>
      </w:r>
    </w:p>
    <w:p w14:paraId="012AED99" w14:textId="77777777" w:rsidR="003E4460" w:rsidRPr="00D13221" w:rsidRDefault="003E4460" w:rsidP="0058702E">
      <w:pPr>
        <w:pStyle w:val="ListParagraph"/>
        <w:numPr>
          <w:ilvl w:val="1"/>
          <w:numId w:val="69"/>
        </w:numPr>
        <w:rPr>
          <w:lang w:eastAsia="zh-CN"/>
        </w:rPr>
      </w:pPr>
      <w:r w:rsidRPr="00157E7C">
        <w:rPr>
          <w:lang w:eastAsia="zh-CN"/>
        </w:rPr>
        <w:t>Impact on PDCCH monitoring capability</w:t>
      </w:r>
    </w:p>
    <w:p w14:paraId="66E9AAC5" w14:textId="77777777" w:rsidR="003E4460" w:rsidRPr="00157E7C" w:rsidRDefault="003E4460" w:rsidP="0058702E">
      <w:pPr>
        <w:pStyle w:val="ListParagraph"/>
        <w:numPr>
          <w:ilvl w:val="0"/>
          <w:numId w:val="69"/>
        </w:numPr>
        <w:rPr>
          <w:lang w:eastAsia="zh-CN"/>
        </w:rPr>
      </w:pPr>
      <w:r w:rsidRPr="00157E7C">
        <w:rPr>
          <w:lang w:eastAsia="zh-CN"/>
        </w:rPr>
        <w:t>Proposal 3:</w:t>
      </w:r>
      <w:r w:rsidRPr="00D13221">
        <w:rPr>
          <w:lang w:eastAsia="zh-CN"/>
        </w:rPr>
        <w:t xml:space="preserve"> </w:t>
      </w:r>
      <w:r w:rsidRPr="00157E7C">
        <w:rPr>
          <w:lang w:eastAsia="zh-CN"/>
        </w:rPr>
        <w:t xml:space="preserve">For initial access procedure above 52.6GHz, legacy SCS configurations for FR2 can be reused. Whether new SCSs are needed should be further studied. </w:t>
      </w:r>
    </w:p>
    <w:p w14:paraId="615E78BD" w14:textId="77777777" w:rsidR="003E4460" w:rsidRPr="00157E7C" w:rsidRDefault="003E4460" w:rsidP="0058702E">
      <w:pPr>
        <w:pStyle w:val="ListParagraph"/>
        <w:numPr>
          <w:ilvl w:val="0"/>
          <w:numId w:val="69"/>
        </w:numPr>
        <w:rPr>
          <w:lang w:eastAsia="zh-CN"/>
        </w:rPr>
      </w:pPr>
      <w:r w:rsidRPr="00157E7C">
        <w:rPr>
          <w:lang w:eastAsia="zh-CN"/>
        </w:rPr>
        <w:t xml:space="preserve">Proposal 4: NR-U-60 could consider numerology to support larger single carrier bandwidth for operation with unlicensed band compared with those in NR FR2. </w:t>
      </w:r>
    </w:p>
    <w:p w14:paraId="004AE805" w14:textId="77777777" w:rsidR="003E4460" w:rsidRPr="00157E7C" w:rsidRDefault="003E4460" w:rsidP="0058702E">
      <w:pPr>
        <w:pStyle w:val="ListParagraph"/>
        <w:numPr>
          <w:ilvl w:val="0"/>
          <w:numId w:val="69"/>
        </w:numPr>
        <w:rPr>
          <w:lang w:eastAsia="zh-CN"/>
        </w:rPr>
      </w:pPr>
      <w:r w:rsidRPr="00157E7C">
        <w:rPr>
          <w:lang w:eastAsia="zh-CN"/>
        </w:rPr>
        <w:t xml:space="preserve">Proposal 5: </w:t>
      </w:r>
      <w:r>
        <w:rPr>
          <w:lang w:eastAsia="zh-CN"/>
        </w:rPr>
        <w:t>C</w:t>
      </w:r>
      <w:r w:rsidRPr="00157E7C">
        <w:rPr>
          <w:lang w:eastAsia="zh-CN"/>
        </w:rPr>
        <w:t xml:space="preserve">hanges for operation in unlicensed band depend on the channel access mechanisms, i.e. whether LBT is necessary. </w:t>
      </w:r>
    </w:p>
    <w:p w14:paraId="54B3B6DF" w14:textId="77777777" w:rsidR="003E4460" w:rsidRPr="00157E7C" w:rsidRDefault="003E4460" w:rsidP="0058702E">
      <w:pPr>
        <w:pStyle w:val="ListParagraph"/>
        <w:numPr>
          <w:ilvl w:val="0"/>
          <w:numId w:val="69"/>
        </w:numPr>
        <w:rPr>
          <w:lang w:eastAsia="zh-CN"/>
        </w:rPr>
      </w:pPr>
      <w:r w:rsidRPr="00157E7C">
        <w:rPr>
          <w:lang w:eastAsia="zh-CN"/>
        </w:rPr>
        <w:t>Proposal 6: According to the requirement</w:t>
      </w:r>
      <w:r>
        <w:rPr>
          <w:lang w:eastAsia="zh-CN"/>
        </w:rPr>
        <w:t>s of</w:t>
      </w:r>
      <w:r w:rsidRPr="00157E7C">
        <w:rPr>
          <w:lang w:eastAsia="zh-CN"/>
        </w:rPr>
        <w:t xml:space="preserve"> unlicensed band regulation</w:t>
      </w:r>
      <w:r>
        <w:rPr>
          <w:lang w:eastAsia="zh-CN"/>
        </w:rPr>
        <w:t>s</w:t>
      </w:r>
      <w:r w:rsidRPr="00157E7C">
        <w:rPr>
          <w:lang w:eastAsia="zh-CN"/>
        </w:rPr>
        <w:t>, the following changes on the physical layer signals and channels should be further studied:</w:t>
      </w:r>
    </w:p>
    <w:p w14:paraId="0D7B658E" w14:textId="77777777" w:rsidR="003E4460" w:rsidRPr="00157E7C" w:rsidRDefault="003E4460" w:rsidP="0058702E">
      <w:pPr>
        <w:pStyle w:val="ListParagraph"/>
        <w:numPr>
          <w:ilvl w:val="1"/>
          <w:numId w:val="69"/>
        </w:numPr>
        <w:spacing w:after="0"/>
        <w:ind w:left="1434" w:hanging="357"/>
        <w:rPr>
          <w:lang w:eastAsia="zh-CN"/>
        </w:rPr>
      </w:pPr>
      <w:r w:rsidRPr="00157E7C">
        <w:rPr>
          <w:lang w:eastAsia="zh-CN"/>
        </w:rPr>
        <w:t>Candidate SSB positions and RMSI CORESET/PDSCH multiplexing</w:t>
      </w:r>
    </w:p>
    <w:p w14:paraId="51F3A099" w14:textId="77777777" w:rsidR="003E4460" w:rsidRPr="00157E7C" w:rsidRDefault="003E4460" w:rsidP="0058702E">
      <w:pPr>
        <w:pStyle w:val="ListParagraph"/>
        <w:numPr>
          <w:ilvl w:val="1"/>
          <w:numId w:val="69"/>
        </w:numPr>
        <w:spacing w:after="0"/>
        <w:ind w:left="1434" w:hanging="357"/>
        <w:rPr>
          <w:lang w:eastAsia="zh-CN"/>
        </w:rPr>
      </w:pPr>
      <w:r w:rsidRPr="00157E7C">
        <w:rPr>
          <w:lang w:eastAsia="zh-CN"/>
        </w:rPr>
        <w:t>New ZC lengths and RO/PO multiplexing in 2 step RACH</w:t>
      </w:r>
    </w:p>
    <w:p w14:paraId="0A64E746" w14:textId="77777777" w:rsidR="003E4460" w:rsidRPr="005262A7" w:rsidRDefault="003E4460" w:rsidP="0058702E">
      <w:pPr>
        <w:pStyle w:val="ListParagraph"/>
        <w:numPr>
          <w:ilvl w:val="1"/>
          <w:numId w:val="69"/>
        </w:numPr>
        <w:spacing w:after="0"/>
        <w:ind w:left="1434" w:hanging="357"/>
        <w:rPr>
          <w:lang w:eastAsia="zh-CN"/>
        </w:rPr>
      </w:pPr>
      <w:r w:rsidRPr="00157E7C">
        <w:rPr>
          <w:lang w:eastAsia="zh-CN"/>
        </w:rPr>
        <w:t>PRB based interlace resource mapping for PUSCH/PUCCH/SRS</w:t>
      </w:r>
    </w:p>
    <w:p w14:paraId="708B7DA1" w14:textId="401D9DB7" w:rsidR="003E4460" w:rsidRPr="003E4460" w:rsidRDefault="003E4460" w:rsidP="003E4460">
      <w:pPr>
        <w:ind w:left="1440" w:hanging="1440"/>
        <w:rPr>
          <w:lang w:eastAsia="x-none"/>
        </w:rPr>
      </w:pPr>
      <w:r>
        <w:rPr>
          <w:b/>
          <w:bCs/>
          <w:lang w:eastAsia="x-none"/>
        </w:rPr>
        <w:t>Decision:</w:t>
      </w:r>
      <w:r w:rsidRPr="003E4460">
        <w:rPr>
          <w:lang w:eastAsia="x-none"/>
        </w:rPr>
        <w:t xml:space="preserve"> The document is noted.</w:t>
      </w:r>
    </w:p>
    <w:p w14:paraId="4B385D2E" w14:textId="77777777" w:rsidR="003E4460" w:rsidRPr="003E4460" w:rsidRDefault="003E4460" w:rsidP="003E4460">
      <w:pPr>
        <w:ind w:left="1440" w:hanging="1440"/>
        <w:rPr>
          <w:b/>
          <w:bCs/>
          <w:lang w:eastAsia="x-none"/>
        </w:rPr>
      </w:pPr>
    </w:p>
    <w:p w14:paraId="4A1669F0" w14:textId="38072863" w:rsidR="003E4460" w:rsidRDefault="00D3368C" w:rsidP="003E4460">
      <w:pPr>
        <w:rPr>
          <w:b/>
          <w:bCs/>
          <w:lang w:eastAsia="x-none"/>
        </w:rPr>
      </w:pPr>
      <w:hyperlink r:id="rId1812" w:history="1">
        <w:r w:rsidR="00A84068">
          <w:rPr>
            <w:rStyle w:val="Hyperlink"/>
            <w:b/>
            <w:bCs/>
            <w:lang w:eastAsia="x-none"/>
          </w:rPr>
          <w:t>R1-2003811</w:t>
        </w:r>
      </w:hyperlink>
      <w:r w:rsidR="003E4460" w:rsidRPr="003E4460">
        <w:rPr>
          <w:b/>
          <w:bCs/>
          <w:lang w:eastAsia="x-none"/>
        </w:rPr>
        <w:tab/>
        <w:t>Required changes to NR using existing DL/UL NR waveform</w:t>
      </w:r>
      <w:r w:rsidR="003E4460" w:rsidRPr="003E4460">
        <w:rPr>
          <w:b/>
          <w:bCs/>
          <w:lang w:eastAsia="x-none"/>
        </w:rPr>
        <w:tab/>
        <w:t>Nokia, Nokia Shanghai Bell</w:t>
      </w:r>
    </w:p>
    <w:p w14:paraId="2F26C81E" w14:textId="2ED1D3CC" w:rsidR="003E4460" w:rsidRPr="003E4460" w:rsidRDefault="003E4460" w:rsidP="003E4460">
      <w:pPr>
        <w:ind w:left="720"/>
        <w:rPr>
          <w:bCs/>
          <w:iCs/>
        </w:rPr>
      </w:pPr>
      <w:r w:rsidRPr="003E4460">
        <w:rPr>
          <w:bCs/>
          <w:iCs/>
        </w:rPr>
        <w:t>Proposal 1: Extend the numerology scaling framework defined in NR Rel-15 to higher numerologies with an appropriate range of integer values for μ.</w:t>
      </w:r>
    </w:p>
    <w:p w14:paraId="7DD7F75E" w14:textId="42B710C7" w:rsidR="003E4460" w:rsidRPr="003E4460" w:rsidRDefault="003E4460" w:rsidP="003E4460">
      <w:pPr>
        <w:ind w:left="720"/>
        <w:rPr>
          <w:bCs/>
          <w:iCs/>
        </w:rPr>
      </w:pPr>
      <w:r w:rsidRPr="003E4460">
        <w:rPr>
          <w:bCs/>
          <w:iCs/>
        </w:rPr>
        <w:t>Proposal 2: Maintain the maximum number of RBs supported by NR specification also for</w:t>
      </w:r>
      <w:r w:rsidRPr="003E4460" w:rsidDel="00D829CC">
        <w:rPr>
          <w:bCs/>
          <w:iCs/>
        </w:rPr>
        <w:t xml:space="preserve"> </w:t>
      </w:r>
      <w:r w:rsidRPr="003E4460">
        <w:rPr>
          <w:bCs/>
          <w:iCs/>
        </w:rPr>
        <w:t>NR scenario above 52.6 GHz, and support new numerologies (in red) in Table 1 for data and control channels.</w:t>
      </w:r>
    </w:p>
    <w:p w14:paraId="6139D47F" w14:textId="040B69B4" w:rsidR="003E4460" w:rsidRPr="003E4460" w:rsidRDefault="003E4460" w:rsidP="003E4460">
      <w:pPr>
        <w:ind w:left="720"/>
        <w:rPr>
          <w:bCs/>
          <w:iCs/>
        </w:rPr>
      </w:pPr>
      <w:r w:rsidRPr="003E4460">
        <w:rPr>
          <w:bCs/>
          <w:iCs/>
        </w:rPr>
        <w:t xml:space="preserve">Proposal 3: Support operation with CBW=2.16 GHz </w:t>
      </w:r>
    </w:p>
    <w:p w14:paraId="0299F604" w14:textId="44E2D5D6" w:rsidR="003E4460" w:rsidRPr="003E4460" w:rsidRDefault="003E4460" w:rsidP="003E4460">
      <w:pPr>
        <w:ind w:left="720"/>
        <w:rPr>
          <w:bCs/>
          <w:iCs/>
        </w:rPr>
      </w:pPr>
      <w:r w:rsidRPr="003E4460">
        <w:rPr>
          <w:bCs/>
          <w:iCs/>
        </w:rPr>
        <w:t>Proposal 4: Support both channel bonding and CA between 2.16 GHz channels</w:t>
      </w:r>
    </w:p>
    <w:p w14:paraId="677F9DD0" w14:textId="4D325C77" w:rsidR="003E4460" w:rsidRPr="003E4460" w:rsidRDefault="003E4460" w:rsidP="003E4460">
      <w:pPr>
        <w:ind w:left="720"/>
        <w:rPr>
          <w:bCs/>
          <w:iCs/>
        </w:rPr>
      </w:pPr>
      <w:r w:rsidRPr="003E4460">
        <w:rPr>
          <w:bCs/>
          <w:iCs/>
        </w:rPr>
        <w:t>Proposal 5: Support at least 960 kHz and 1920 kHz SCS (3840 kHz SCS is FFS).</w:t>
      </w:r>
    </w:p>
    <w:p w14:paraId="25D634C5" w14:textId="20122663" w:rsidR="003E4460" w:rsidRPr="003E4460" w:rsidRDefault="003E4460" w:rsidP="003E4460">
      <w:pPr>
        <w:ind w:left="720"/>
        <w:rPr>
          <w:bCs/>
          <w:iCs/>
        </w:rPr>
      </w:pPr>
      <w:r w:rsidRPr="003E4460">
        <w:rPr>
          <w:bCs/>
          <w:iCs/>
        </w:rPr>
        <w:t xml:space="preserve">Proposal 6: Consider n x 400 MHz, n=[1, 2, 3] as supported channel BW options for​ operation within a 2.16 GHz channel </w:t>
      </w:r>
    </w:p>
    <w:p w14:paraId="25B32BE1" w14:textId="77777777" w:rsidR="003E4460" w:rsidRPr="003E4460" w:rsidRDefault="003E4460" w:rsidP="0058702E">
      <w:pPr>
        <w:pStyle w:val="ListParagraph"/>
        <w:numPr>
          <w:ilvl w:val="0"/>
          <w:numId w:val="71"/>
        </w:numPr>
        <w:overflowPunct/>
        <w:autoSpaceDE/>
        <w:autoSpaceDN/>
        <w:adjustRightInd/>
        <w:spacing w:after="0" w:line="259" w:lineRule="auto"/>
        <w:ind w:left="1440"/>
        <w:textAlignment w:val="auto"/>
        <w:rPr>
          <w:bCs/>
          <w:iCs/>
        </w:rPr>
      </w:pPr>
      <w:r w:rsidRPr="003E4460">
        <w:rPr>
          <w:bCs/>
          <w:iCs/>
        </w:rPr>
        <w:t xml:space="preserve">Support for BW &lt;400 MHz is FFS </w:t>
      </w:r>
    </w:p>
    <w:p w14:paraId="65A7270F" w14:textId="77777777" w:rsidR="003E4460" w:rsidRPr="003E4460" w:rsidRDefault="003E4460" w:rsidP="0058702E">
      <w:pPr>
        <w:pStyle w:val="ListParagraph"/>
        <w:numPr>
          <w:ilvl w:val="0"/>
          <w:numId w:val="71"/>
        </w:numPr>
        <w:overflowPunct/>
        <w:autoSpaceDE/>
        <w:autoSpaceDN/>
        <w:adjustRightInd/>
        <w:spacing w:after="0" w:line="259" w:lineRule="auto"/>
        <w:ind w:left="1440"/>
        <w:textAlignment w:val="auto"/>
        <w:rPr>
          <w:bCs/>
          <w:iCs/>
        </w:rPr>
      </w:pPr>
      <w:r w:rsidRPr="003E4460">
        <w:rPr>
          <w:bCs/>
          <w:iCs/>
        </w:rPr>
        <w:t>Support also CA within 2.16 GHz channels.</w:t>
      </w:r>
    </w:p>
    <w:p w14:paraId="02746CF8" w14:textId="73575FAE" w:rsidR="003E4460" w:rsidRPr="003E4460" w:rsidRDefault="003E4460" w:rsidP="003E4460">
      <w:pPr>
        <w:ind w:left="720"/>
        <w:rPr>
          <w:bCs/>
          <w:iCs/>
        </w:rPr>
      </w:pPr>
      <w:r w:rsidRPr="003E4460">
        <w:rPr>
          <w:bCs/>
          <w:iCs/>
        </w:rPr>
        <w:t>Proposal 7: Consider sub-channelization for 2.16 GHz channels to enable narrowband operation.</w:t>
      </w:r>
    </w:p>
    <w:p w14:paraId="478504BD" w14:textId="79FE8D7E" w:rsidR="003E4460" w:rsidRPr="003E4460" w:rsidRDefault="003E4460" w:rsidP="003E4460">
      <w:pPr>
        <w:ind w:left="720"/>
        <w:rPr>
          <w:bCs/>
          <w:iCs/>
        </w:rPr>
      </w:pPr>
      <w:r w:rsidRPr="003E4460">
        <w:rPr>
          <w:bCs/>
          <w:iCs/>
        </w:rPr>
        <w:t>Proposal 8: Study the need for ECP length at least for the highest SCSs</w:t>
      </w:r>
    </w:p>
    <w:p w14:paraId="5513ABAA" w14:textId="35872192" w:rsidR="003E4460" w:rsidRPr="003E4460" w:rsidRDefault="003E4460" w:rsidP="003E4460">
      <w:pPr>
        <w:ind w:left="720"/>
        <w:rPr>
          <w:bCs/>
          <w:iCs/>
        </w:rPr>
      </w:pPr>
      <w:r w:rsidRPr="003E4460">
        <w:rPr>
          <w:bCs/>
          <w:iCs/>
        </w:rPr>
        <w:t>Proposal 9: Study the impacts of beam switching gap on NR physical layer design extended to higher SCSs</w:t>
      </w:r>
    </w:p>
    <w:p w14:paraId="6EAD83E7" w14:textId="77777777" w:rsidR="003E4460" w:rsidRPr="003E4460" w:rsidRDefault="003E4460" w:rsidP="003E4460">
      <w:pPr>
        <w:ind w:left="720"/>
        <w:rPr>
          <w:bCs/>
          <w:iCs/>
        </w:rPr>
      </w:pPr>
      <w:r w:rsidRPr="003E4460">
        <w:rPr>
          <w:bCs/>
          <w:iCs/>
        </w:rPr>
        <w:t>Proposal 10: Support at least 960kHz and 1920kHz SCS for OFDM to enable use of high-order modulations with current PTRS designs.</w:t>
      </w:r>
    </w:p>
    <w:p w14:paraId="11AA2B62" w14:textId="77777777" w:rsidR="003E4460" w:rsidRPr="003E4460" w:rsidRDefault="003E4460" w:rsidP="003E4460">
      <w:pPr>
        <w:ind w:left="720"/>
        <w:rPr>
          <w:bCs/>
          <w:iCs/>
        </w:rPr>
      </w:pPr>
      <w:r w:rsidRPr="003E4460">
        <w:rPr>
          <w:bCs/>
          <w:iCs/>
        </w:rPr>
        <w:t xml:space="preserve">Proposal 11: Consider block-PTRS for OFDM.  </w:t>
      </w:r>
    </w:p>
    <w:p w14:paraId="484F08D2" w14:textId="77777777" w:rsidR="003E4460" w:rsidRPr="003E4460" w:rsidRDefault="003E4460" w:rsidP="003E4460">
      <w:pPr>
        <w:ind w:left="720"/>
        <w:rPr>
          <w:bCs/>
          <w:iCs/>
          <w:noProof/>
        </w:rPr>
      </w:pPr>
      <w:r w:rsidRPr="003E4460">
        <w:rPr>
          <w:bCs/>
          <w:iCs/>
        </w:rPr>
        <w:t>Proposal 12:</w:t>
      </w:r>
      <w:r w:rsidRPr="003E4460" w:rsidDel="000349DA">
        <w:rPr>
          <w:bCs/>
          <w:iCs/>
        </w:rPr>
        <w:t xml:space="preserve"> </w:t>
      </w:r>
      <w:r w:rsidRPr="003E4460">
        <w:rPr>
          <w:bCs/>
          <w:iCs/>
        </w:rPr>
        <w:t xml:space="preserve">Support also SCS of 120kHz for OFDM for better system coverage compared to higher SCS </w:t>
      </w:r>
    </w:p>
    <w:p w14:paraId="1B123F4D" w14:textId="1C1FAF30" w:rsidR="003E4460" w:rsidRPr="003E4460" w:rsidRDefault="003E4460" w:rsidP="003E4460">
      <w:pPr>
        <w:ind w:left="720"/>
        <w:rPr>
          <w:bCs/>
          <w:iCs/>
        </w:rPr>
      </w:pPr>
      <w:r w:rsidRPr="003E4460">
        <w:rPr>
          <w:bCs/>
          <w:iCs/>
        </w:rPr>
        <w:t>Proposal 13: Consider supporting 960kHz SCS for SC-FDMA to robustly enable all MCSs.</w:t>
      </w:r>
    </w:p>
    <w:p w14:paraId="26132CBD" w14:textId="0690936A" w:rsidR="003E4460" w:rsidRPr="003E4460" w:rsidRDefault="003E4460" w:rsidP="003E4460">
      <w:pPr>
        <w:ind w:left="720"/>
        <w:rPr>
          <w:bCs/>
          <w:iCs/>
        </w:rPr>
      </w:pPr>
      <w:r w:rsidRPr="003E4460">
        <w:rPr>
          <w:bCs/>
          <w:iCs/>
        </w:rPr>
        <w:t>Proposal 14: Consider defining new PTRS configurations for SC-FDMA.</w:t>
      </w:r>
    </w:p>
    <w:p w14:paraId="48A8183D" w14:textId="73740E37" w:rsidR="003E4460" w:rsidRPr="003E4460" w:rsidRDefault="003E4460" w:rsidP="003E4460">
      <w:pPr>
        <w:ind w:left="720"/>
        <w:rPr>
          <w:bCs/>
          <w:iCs/>
        </w:rPr>
      </w:pPr>
      <w:r w:rsidRPr="003E4460">
        <w:rPr>
          <w:bCs/>
          <w:iCs/>
        </w:rPr>
        <w:t>Proposal 15: Support also current numerologies for SC-FDMA including 120kHz SCS.</w:t>
      </w:r>
    </w:p>
    <w:p w14:paraId="73B6C43C" w14:textId="77777777" w:rsidR="003E4460" w:rsidRPr="003E4460" w:rsidRDefault="003E4460" w:rsidP="003E4460">
      <w:pPr>
        <w:ind w:left="720"/>
        <w:rPr>
          <w:bCs/>
          <w:iCs/>
        </w:rPr>
      </w:pPr>
      <w:r w:rsidRPr="003E4460">
        <w:rPr>
          <w:bCs/>
          <w:iCs/>
        </w:rPr>
        <w:lastRenderedPageBreak/>
        <w:t>Proposal 16: Consider supporting rank-2 SU-MIMO for DFT-s-OFDM.</w:t>
      </w:r>
    </w:p>
    <w:p w14:paraId="4593171A" w14:textId="77777777" w:rsidR="003E4460" w:rsidRPr="003E4460" w:rsidRDefault="003E4460" w:rsidP="003E4460">
      <w:pPr>
        <w:ind w:left="720"/>
        <w:rPr>
          <w:bCs/>
          <w:iCs/>
        </w:rPr>
      </w:pPr>
      <w:r w:rsidRPr="003E4460">
        <w:rPr>
          <w:bCs/>
          <w:iCs/>
        </w:rPr>
        <w:t>Proposal 17: Regarding SSB numerologies: 1) Support existing SSB numerologies and 2) study further need for new numerologies for SSB and Type0-PDCCH design.</w:t>
      </w:r>
    </w:p>
    <w:p w14:paraId="36EA0A1A" w14:textId="77777777" w:rsidR="003E4460" w:rsidRPr="003E4460" w:rsidRDefault="003E4460" w:rsidP="003E4460">
      <w:pPr>
        <w:ind w:left="720"/>
        <w:rPr>
          <w:bCs/>
          <w:iCs/>
        </w:rPr>
      </w:pPr>
      <w:r w:rsidRPr="003E4460">
        <w:rPr>
          <w:bCs/>
          <w:iCs/>
        </w:rPr>
        <w:t>Proposal 18: Consider coverage enhancements for channels and signals with higher SCS.</w:t>
      </w:r>
    </w:p>
    <w:p w14:paraId="4B925020" w14:textId="77777777" w:rsidR="003E4460" w:rsidRPr="003E4460" w:rsidRDefault="003E4460" w:rsidP="003E4460">
      <w:pPr>
        <w:ind w:left="720"/>
        <w:rPr>
          <w:bCs/>
          <w:iCs/>
        </w:rPr>
      </w:pPr>
      <w:r w:rsidRPr="003E4460">
        <w:rPr>
          <w:bCs/>
          <w:iCs/>
        </w:rPr>
        <w:t>Proposal 19: Consider increase of the minimum scheduling/ PDCCH monitoring unit to avoid excessive increase in PDCCH monitoring rate</w:t>
      </w:r>
    </w:p>
    <w:p w14:paraId="4718BCCF" w14:textId="77777777" w:rsidR="003E4460" w:rsidRPr="003E4460" w:rsidRDefault="003E4460" w:rsidP="0058702E">
      <w:pPr>
        <w:pStyle w:val="ListParagraph"/>
        <w:numPr>
          <w:ilvl w:val="0"/>
          <w:numId w:val="70"/>
        </w:numPr>
        <w:overflowPunct/>
        <w:autoSpaceDE/>
        <w:autoSpaceDN/>
        <w:adjustRightInd/>
        <w:spacing w:after="0" w:line="259" w:lineRule="auto"/>
        <w:ind w:left="1440"/>
        <w:textAlignment w:val="auto"/>
        <w:rPr>
          <w:bCs/>
          <w:iCs/>
        </w:rPr>
      </w:pPr>
      <w:r w:rsidRPr="003E4460">
        <w:rPr>
          <w:bCs/>
          <w:iCs/>
        </w:rPr>
        <w:t>Study different options to increase the scheduling/monitoring unit length.</w:t>
      </w:r>
    </w:p>
    <w:p w14:paraId="53F16B97" w14:textId="46524379" w:rsidR="003E4460" w:rsidRPr="003E4460" w:rsidRDefault="003E4460" w:rsidP="003E4460">
      <w:pPr>
        <w:ind w:left="720"/>
        <w:rPr>
          <w:bCs/>
          <w:iCs/>
        </w:rPr>
      </w:pPr>
      <w:r w:rsidRPr="003E4460">
        <w:rPr>
          <w:bCs/>
          <w:iCs/>
        </w:rPr>
        <w:t xml:space="preserve">Proposal 20: Determine BD/CCE limits based on nominal scheduling/monitoring unit​ such as slot of e.g. 120kHz (defined in R15)/240kHz (FFS). </w:t>
      </w:r>
    </w:p>
    <w:p w14:paraId="5E4C4603" w14:textId="53EC94A7" w:rsidR="003E4460" w:rsidRPr="003E4460" w:rsidRDefault="003E4460" w:rsidP="003E4460">
      <w:pPr>
        <w:ind w:left="720"/>
        <w:rPr>
          <w:bCs/>
          <w:iCs/>
        </w:rPr>
      </w:pPr>
      <w:r w:rsidRPr="003E4460">
        <w:rPr>
          <w:bCs/>
          <w:iCs/>
        </w:rPr>
        <w:t>Proposal 21: Consider support for contiguous multi-PRB allocation for PUCCH format 0 and format 1 or use of PUCCH format 2 and format 3 for SR and before dedicated PUCCH configuration.</w:t>
      </w:r>
    </w:p>
    <w:p w14:paraId="70AAE407" w14:textId="77777777" w:rsidR="003E4460" w:rsidRPr="003E4460" w:rsidRDefault="003E4460" w:rsidP="003E4460">
      <w:pPr>
        <w:ind w:left="1440" w:hanging="1440"/>
        <w:rPr>
          <w:lang w:eastAsia="x-none"/>
        </w:rPr>
      </w:pPr>
      <w:r>
        <w:rPr>
          <w:b/>
          <w:bCs/>
          <w:lang w:eastAsia="x-none"/>
        </w:rPr>
        <w:t>Decision:</w:t>
      </w:r>
      <w:r w:rsidRPr="003E4460">
        <w:rPr>
          <w:lang w:eastAsia="x-none"/>
        </w:rPr>
        <w:t xml:space="preserve"> The document is noted.</w:t>
      </w:r>
    </w:p>
    <w:p w14:paraId="3EB2B1FC" w14:textId="77777777" w:rsidR="003E4460" w:rsidRDefault="003E4460" w:rsidP="003E4460">
      <w:pPr>
        <w:rPr>
          <w:b/>
          <w:bCs/>
          <w:lang w:eastAsia="x-none"/>
        </w:rPr>
      </w:pPr>
    </w:p>
    <w:p w14:paraId="4AAAC82B" w14:textId="12299646" w:rsidR="003E4460" w:rsidRDefault="00D3368C" w:rsidP="003E4460">
      <w:pPr>
        <w:rPr>
          <w:b/>
          <w:bCs/>
          <w:lang w:eastAsia="x-none"/>
        </w:rPr>
      </w:pPr>
      <w:hyperlink r:id="rId1813" w:history="1">
        <w:r w:rsidR="00A84068">
          <w:rPr>
            <w:rStyle w:val="Hyperlink"/>
            <w:b/>
            <w:bCs/>
            <w:lang w:eastAsia="x-none"/>
          </w:rPr>
          <w:t>R1-2004247</w:t>
        </w:r>
      </w:hyperlink>
      <w:r w:rsidR="003E4460" w:rsidRPr="003E4460">
        <w:rPr>
          <w:b/>
          <w:bCs/>
          <w:lang w:eastAsia="x-none"/>
        </w:rPr>
        <w:tab/>
        <w:t>On Required changes to NR using existing DL/UL NR Waveform</w:t>
      </w:r>
      <w:r w:rsidR="003E4460" w:rsidRPr="003E4460">
        <w:rPr>
          <w:b/>
          <w:bCs/>
          <w:lang w:eastAsia="x-none"/>
        </w:rPr>
        <w:tab/>
        <w:t>Apple</w:t>
      </w:r>
    </w:p>
    <w:p w14:paraId="086628DE" w14:textId="77777777" w:rsidR="003E0A48" w:rsidRPr="003E0A48" w:rsidRDefault="003E0A48" w:rsidP="003E0A48">
      <w:pPr>
        <w:ind w:left="720"/>
      </w:pPr>
      <w:r w:rsidRPr="003E0A48">
        <w:t xml:space="preserve">Observation 1: NR above 52.6 GHz should support larger bandwidths and SCSs, a careful selection of the CP lengths, a modification of the PTRS signal design, and  enhanced beam management procedures. </w:t>
      </w:r>
    </w:p>
    <w:p w14:paraId="2912E025" w14:textId="77777777" w:rsidR="003E0A48" w:rsidRPr="003E0A48" w:rsidRDefault="003E0A48" w:rsidP="003E0A48">
      <w:pPr>
        <w:ind w:left="720"/>
      </w:pPr>
      <w:r w:rsidRPr="003E0A48">
        <w:t>Observation 2: SCS value no larger than 960 kHz should be considered for NR &gt; 52.6 GHz.</w:t>
      </w:r>
    </w:p>
    <w:p w14:paraId="773BD7C3" w14:textId="77777777" w:rsidR="003E0A48" w:rsidRPr="003E0A48" w:rsidRDefault="003E0A48" w:rsidP="003E0A48">
      <w:pPr>
        <w:ind w:left="720"/>
      </w:pPr>
      <w:r w:rsidRPr="003E0A48">
        <w:t>Observation 3: A maximum SCS of 480 kHz has been used for multiple elements of the Rel-15/Rel-16 specification. The use of SCS &gt; 480 kHz should be justified to reduce the specification impact.</w:t>
      </w:r>
    </w:p>
    <w:p w14:paraId="709252C3" w14:textId="77777777" w:rsidR="003E0A48" w:rsidRPr="003E0A48" w:rsidRDefault="003E0A48" w:rsidP="003E0A48">
      <w:pPr>
        <w:ind w:left="720"/>
      </w:pPr>
      <w:r w:rsidRPr="003E0A48">
        <w:t>Observation 4: There is a need for carrier aggregation to achieve the high bandwidth allocations in the unlicensed band between 52.6GHz and 71 GHz.</w:t>
      </w:r>
    </w:p>
    <w:p w14:paraId="51341D9D" w14:textId="77777777" w:rsidR="003E0A48" w:rsidRPr="003E0A48" w:rsidRDefault="003E0A48" w:rsidP="003E0A48">
      <w:pPr>
        <w:ind w:left="720"/>
        <w:rPr>
          <w:color w:val="000000"/>
          <w:kern w:val="2"/>
        </w:rPr>
      </w:pPr>
      <w:r w:rsidRPr="003E0A48">
        <w:t>Proposal 1: Select the maximum BW numerology based on ratios similar to or less than the values selected in Rel-15/Rel16.</w:t>
      </w:r>
    </w:p>
    <w:p w14:paraId="3BDF2936" w14:textId="77777777" w:rsidR="003E0A48" w:rsidRPr="003E0A48" w:rsidRDefault="003E0A48" w:rsidP="003E0A48">
      <w:pPr>
        <w:ind w:left="720"/>
        <w:rPr>
          <w:color w:val="000000"/>
          <w:kern w:val="2"/>
        </w:rPr>
      </w:pPr>
      <w:r w:rsidRPr="003E0A48">
        <w:rPr>
          <w:color w:val="000000"/>
          <w:kern w:val="2"/>
        </w:rPr>
        <w:t>Observation 5: The total PN increases when compared to below 52.6 GHz operation.</w:t>
      </w:r>
    </w:p>
    <w:p w14:paraId="67B9FB26" w14:textId="77777777" w:rsidR="003E0A48" w:rsidRPr="003E0A48" w:rsidRDefault="003E0A48" w:rsidP="003E0A48">
      <w:pPr>
        <w:ind w:left="720"/>
        <w:rPr>
          <w:color w:val="000000"/>
          <w:kern w:val="2"/>
        </w:rPr>
      </w:pPr>
      <w:r w:rsidRPr="003E0A48">
        <w:rPr>
          <w:color w:val="000000"/>
          <w:kern w:val="2"/>
        </w:rPr>
        <w:t>Observation 6: The bandwidth and the SCS should not be selected independently.</w:t>
      </w:r>
    </w:p>
    <w:p w14:paraId="387F7F18" w14:textId="77777777" w:rsidR="003E0A48" w:rsidRPr="003E0A48" w:rsidRDefault="003E0A48" w:rsidP="003E0A48">
      <w:pPr>
        <w:ind w:left="720"/>
        <w:rPr>
          <w:color w:val="000000"/>
          <w:kern w:val="2"/>
        </w:rPr>
      </w:pPr>
      <w:r w:rsidRPr="003E0A48">
        <w:rPr>
          <w:color w:val="000000"/>
          <w:kern w:val="2"/>
        </w:rPr>
        <w:t xml:space="preserve">Proposal 2: To counter the increase in PN, NR  should consider increasing the data transmission SCS for operation between 52.6 GHz and 71 GHz to at or above 480 kHz. </w:t>
      </w:r>
    </w:p>
    <w:p w14:paraId="1CCEB8AE" w14:textId="77777777" w:rsidR="003E0A48" w:rsidRPr="003E0A48" w:rsidRDefault="003E0A48" w:rsidP="003E0A48">
      <w:pPr>
        <w:ind w:left="720"/>
        <w:rPr>
          <w:color w:val="000000"/>
          <w:kern w:val="2"/>
        </w:rPr>
      </w:pPr>
      <w:r w:rsidRPr="003E0A48">
        <w:rPr>
          <w:color w:val="000000"/>
          <w:kern w:val="2"/>
        </w:rPr>
        <w:t>Proposal 3: RAN1 to study the need to update Rel-15 PTRS for both OFDM and DFT-S-OFDM to account increased CPE/ICI at higher frequencies.</w:t>
      </w:r>
    </w:p>
    <w:p w14:paraId="48A976CF" w14:textId="77777777" w:rsidR="003E0A48" w:rsidRPr="003E0A48" w:rsidRDefault="003E0A48" w:rsidP="003E0A48">
      <w:pPr>
        <w:ind w:left="720"/>
      </w:pPr>
      <w:r w:rsidRPr="003E0A48">
        <w:t>Observation 7: As the SCS increases, there is a trade-off between the CP required for the delay spread after beamforming (reducing the cyclic prefix and increasing the irreducible noise floor), the phase noise (reducing the PN inter-carrier interference) and the bandwidth of operation.</w:t>
      </w:r>
    </w:p>
    <w:p w14:paraId="3360367C" w14:textId="3F4A8902" w:rsidR="003E0A48" w:rsidRPr="003E0A48" w:rsidRDefault="003E0A48" w:rsidP="003E0A48">
      <w:pPr>
        <w:ind w:left="720"/>
      </w:pPr>
      <w:r w:rsidRPr="003E0A48">
        <w:t>Proposal 4: RAN1 to study the performance based on  selecting 120 kHz, 240 kHz and 480 kHz as SCS candidates for NR operation between 52.6 GHz and 71 GHz. RAN1 to study performance and specification impact of selecting  960 kHz as an SCS candidate.</w:t>
      </w:r>
    </w:p>
    <w:p w14:paraId="43EC84F6" w14:textId="77777777" w:rsidR="003E0A48" w:rsidRPr="003E0A48" w:rsidRDefault="003E0A48" w:rsidP="003E0A48">
      <w:pPr>
        <w:ind w:left="720"/>
      </w:pPr>
      <w:r w:rsidRPr="003E0A48">
        <w:t>Proposal 5: Down-select SCS based on the phase noise reduction requirements of transmission at &lt; 71 GHz, the bandwidth requirements  and the cyclic prefix required to mitigate the effect of the beam formed delay spread.</w:t>
      </w:r>
    </w:p>
    <w:p w14:paraId="6862D57B" w14:textId="77777777" w:rsidR="003E4460" w:rsidRPr="003E4460" w:rsidRDefault="003E4460" w:rsidP="003E4460">
      <w:pPr>
        <w:ind w:left="1440" w:hanging="1440"/>
        <w:rPr>
          <w:lang w:eastAsia="x-none"/>
        </w:rPr>
      </w:pPr>
      <w:r>
        <w:rPr>
          <w:b/>
          <w:bCs/>
          <w:lang w:eastAsia="x-none"/>
        </w:rPr>
        <w:t>Decision:</w:t>
      </w:r>
      <w:r w:rsidRPr="003E4460">
        <w:rPr>
          <w:lang w:eastAsia="x-none"/>
        </w:rPr>
        <w:t xml:space="preserve"> The document is noted.</w:t>
      </w:r>
    </w:p>
    <w:p w14:paraId="72A9441B" w14:textId="77777777" w:rsidR="003E4460" w:rsidRDefault="003E4460" w:rsidP="003E4460">
      <w:pPr>
        <w:rPr>
          <w:b/>
          <w:bCs/>
          <w:lang w:eastAsia="x-none"/>
        </w:rPr>
      </w:pPr>
    </w:p>
    <w:p w14:paraId="3DF3112B" w14:textId="6672364D" w:rsidR="003E4460" w:rsidRDefault="00D3368C" w:rsidP="003E4460">
      <w:pPr>
        <w:rPr>
          <w:b/>
          <w:bCs/>
          <w:lang w:eastAsia="x-none"/>
        </w:rPr>
      </w:pPr>
      <w:hyperlink r:id="rId1814" w:history="1">
        <w:r w:rsidR="00A84068">
          <w:rPr>
            <w:rStyle w:val="Hyperlink"/>
            <w:b/>
            <w:bCs/>
            <w:lang w:eastAsia="x-none"/>
          </w:rPr>
          <w:t>R1-2004500</w:t>
        </w:r>
      </w:hyperlink>
      <w:r w:rsidR="003E4460" w:rsidRPr="003E4460">
        <w:rPr>
          <w:b/>
          <w:bCs/>
          <w:lang w:eastAsia="x-none"/>
        </w:rPr>
        <w:tab/>
        <w:t>NR using existing DL-UL NR waveform to support operation between 52p6 GHz and 71 GHz</w:t>
      </w:r>
      <w:r w:rsidR="003E4460" w:rsidRPr="003E4460">
        <w:rPr>
          <w:b/>
          <w:bCs/>
          <w:lang w:eastAsia="x-none"/>
        </w:rPr>
        <w:tab/>
        <w:t>Qualcomm Incorporated</w:t>
      </w:r>
    </w:p>
    <w:p w14:paraId="4FF73B7E" w14:textId="77777777" w:rsidR="003E0A48" w:rsidRPr="003E0A48" w:rsidRDefault="003E0A48" w:rsidP="003E0A48">
      <w:pPr>
        <w:ind w:left="720"/>
        <w:rPr>
          <w:lang w:eastAsia="x-none"/>
        </w:rPr>
      </w:pPr>
      <w:r w:rsidRPr="003E0A48">
        <w:rPr>
          <w:lang w:eastAsia="x-none"/>
        </w:rPr>
        <w:t>Observation 1: For low MCSs (e.g., MCS 7) with QPSK modulation, no or little performance degradation is observed for SCSs 60kHz and 120kHz in the high frequency regime, even if PTRS-based phase noise correction is not applied.</w:t>
      </w:r>
    </w:p>
    <w:p w14:paraId="5AB233C1" w14:textId="77777777" w:rsidR="003E0A48" w:rsidRPr="003E0A48" w:rsidRDefault="003E0A48" w:rsidP="003E0A48">
      <w:pPr>
        <w:ind w:left="720"/>
        <w:rPr>
          <w:lang w:eastAsia="x-none"/>
        </w:rPr>
      </w:pPr>
      <w:r w:rsidRPr="003E0A48">
        <w:rPr>
          <w:lang w:eastAsia="x-none"/>
        </w:rPr>
        <w:t>Observation 2: For mid-range MCSs with 16QAM modulation, SCS 120kHz sustains the performance while SCS 60kHz starts showing an error floor.</w:t>
      </w:r>
    </w:p>
    <w:p w14:paraId="01784AEF" w14:textId="77777777" w:rsidR="003E0A48" w:rsidRPr="003E0A48" w:rsidRDefault="003E0A48" w:rsidP="003E0A48">
      <w:pPr>
        <w:ind w:left="720"/>
        <w:rPr>
          <w:lang w:eastAsia="x-none"/>
        </w:rPr>
      </w:pPr>
      <w:r w:rsidRPr="003E0A48">
        <w:rPr>
          <w:lang w:eastAsia="x-none"/>
        </w:rPr>
        <w:t>Observation 3: SCS 60kHz in the high frequency regime suffers from severe performance degradation at very high MCSs (e.g., MCS 28), even with PTRS-based phase noise correction.</w:t>
      </w:r>
    </w:p>
    <w:p w14:paraId="7EDF61CD" w14:textId="77777777" w:rsidR="003E0A48" w:rsidRPr="003E0A48" w:rsidRDefault="003E0A48" w:rsidP="003E0A48">
      <w:pPr>
        <w:ind w:left="720"/>
        <w:rPr>
          <w:lang w:eastAsia="x-none"/>
        </w:rPr>
      </w:pPr>
      <w:r w:rsidRPr="003E0A48">
        <w:rPr>
          <w:lang w:eastAsia="x-none"/>
        </w:rPr>
        <w:t>Observation 4: SCS 120kHz in the high frequency regime starts showing an error floor at very high MCSs (e.g., MCS 28), even with PTRS-based phase noise correction. However, the error floor is sustained below 1%.</w:t>
      </w:r>
    </w:p>
    <w:p w14:paraId="5AB7F167" w14:textId="77777777" w:rsidR="003E0A48" w:rsidRPr="003E0A48" w:rsidRDefault="003E0A48" w:rsidP="003E0A48">
      <w:pPr>
        <w:ind w:left="720"/>
        <w:rPr>
          <w:lang w:eastAsia="x-none"/>
        </w:rPr>
      </w:pPr>
      <w:r w:rsidRPr="003E0A48">
        <w:rPr>
          <w:lang w:eastAsia="x-none"/>
        </w:rPr>
        <w:t>Observation 5: SCS 960kHz in the high frequency regime retain high performance throughout all MCSs, if the PTRS-based phase noise correction is used.</w:t>
      </w:r>
    </w:p>
    <w:p w14:paraId="5DB4F26E" w14:textId="77777777" w:rsidR="003E0A48" w:rsidRPr="003E0A48" w:rsidRDefault="003E0A48" w:rsidP="003E0A48">
      <w:pPr>
        <w:ind w:left="720"/>
        <w:rPr>
          <w:lang w:eastAsia="x-none"/>
        </w:rPr>
      </w:pPr>
      <w:r w:rsidRPr="003E0A48">
        <w:rPr>
          <w:lang w:eastAsia="x-none"/>
        </w:rPr>
        <w:t>Observation 6: SCS 960kHz with NCP (73ns) shows reasonable performance to the channel delay spread up to 200ns.</w:t>
      </w:r>
    </w:p>
    <w:p w14:paraId="07A90796" w14:textId="77777777" w:rsidR="003E0A48" w:rsidRPr="003E0A48" w:rsidRDefault="003E0A48" w:rsidP="003E0A48">
      <w:pPr>
        <w:ind w:left="720"/>
        <w:rPr>
          <w:lang w:eastAsia="x-none"/>
        </w:rPr>
      </w:pPr>
      <w:r w:rsidRPr="003E0A48">
        <w:rPr>
          <w:lang w:eastAsia="x-none"/>
        </w:rPr>
        <w:t>Proposal 1: For physical control, data, and random access channels and for SSB in the high frequency regime from 52.6GHz to 71GHz, SCSs of 120kHz and 960kHz should be considered.</w:t>
      </w:r>
    </w:p>
    <w:p w14:paraId="7A94C721" w14:textId="77777777" w:rsidR="003E0A48" w:rsidRPr="003E0A48" w:rsidRDefault="003E0A48" w:rsidP="003E0A48">
      <w:pPr>
        <w:ind w:left="720"/>
        <w:rPr>
          <w:lang w:eastAsia="x-none"/>
        </w:rPr>
      </w:pPr>
      <w:r w:rsidRPr="003E0A48">
        <w:rPr>
          <w:lang w:eastAsia="x-none"/>
        </w:rPr>
        <w:t>Proposal 2: Existing FR2 phase noise models, possibly with some modifications, are reused for the study on the high frequency regime. RAN1 may send a LS to RAN4 asking for further confirmation.</w:t>
      </w:r>
    </w:p>
    <w:p w14:paraId="38A83251" w14:textId="77777777" w:rsidR="003E0A48" w:rsidRPr="003E0A48" w:rsidRDefault="003E0A48" w:rsidP="003E0A48">
      <w:pPr>
        <w:ind w:left="720"/>
        <w:rPr>
          <w:lang w:eastAsia="x-none"/>
        </w:rPr>
      </w:pPr>
      <w:r w:rsidRPr="003E0A48">
        <w:rPr>
          <w:lang w:eastAsia="x-none"/>
        </w:rPr>
        <w:t>Proposal 3: If needed, the impact of power amplifier nonlinearity may also be investigated during the study on the high frequency regime.</w:t>
      </w:r>
    </w:p>
    <w:p w14:paraId="279F295D" w14:textId="77777777" w:rsidR="003E0A48" w:rsidRPr="003E0A48" w:rsidRDefault="003E0A48" w:rsidP="003E0A48">
      <w:pPr>
        <w:ind w:left="720"/>
        <w:rPr>
          <w:lang w:eastAsia="x-none"/>
        </w:rPr>
      </w:pPr>
      <w:r w:rsidRPr="003E0A48">
        <w:rPr>
          <w:lang w:eastAsia="x-none"/>
        </w:rPr>
        <w:t>Proposal 4: When a new numerology (e.g., 960kHz) is introduced for the high frequency regime, the impact of the extremely short slot duration to the existing physical signals and channels should be investigated.</w:t>
      </w:r>
    </w:p>
    <w:p w14:paraId="62A6BEF6" w14:textId="77777777" w:rsidR="003E4460" w:rsidRPr="003E4460" w:rsidRDefault="003E4460" w:rsidP="003E4460">
      <w:pPr>
        <w:ind w:left="1440" w:hanging="1440"/>
        <w:rPr>
          <w:lang w:eastAsia="x-none"/>
        </w:rPr>
      </w:pPr>
      <w:r>
        <w:rPr>
          <w:b/>
          <w:bCs/>
          <w:lang w:eastAsia="x-none"/>
        </w:rPr>
        <w:t>Decision:</w:t>
      </w:r>
      <w:r w:rsidRPr="003E4460">
        <w:rPr>
          <w:lang w:eastAsia="x-none"/>
        </w:rPr>
        <w:t xml:space="preserve"> The document is noted.</w:t>
      </w:r>
    </w:p>
    <w:p w14:paraId="171989BE" w14:textId="77777777" w:rsidR="003E4460" w:rsidRDefault="003E4460" w:rsidP="00304B4F"/>
    <w:p w14:paraId="16A3600B" w14:textId="7EF35ED7" w:rsidR="00304B4F" w:rsidRDefault="00D3368C" w:rsidP="00304B4F">
      <w:pPr>
        <w:rPr>
          <w:lang w:eastAsia="x-none"/>
        </w:rPr>
      </w:pPr>
      <w:hyperlink r:id="rId1815" w:history="1">
        <w:r w:rsidR="00A84068">
          <w:rPr>
            <w:rStyle w:val="Hyperlink"/>
            <w:lang w:eastAsia="x-none"/>
          </w:rPr>
          <w:t>R1-2003286</w:t>
        </w:r>
      </w:hyperlink>
      <w:r w:rsidR="00304B4F">
        <w:rPr>
          <w:lang w:eastAsia="x-none"/>
        </w:rPr>
        <w:tab/>
        <w:t>Channelization in unlicensed spectrum above 52.6GHz and below 71GHz</w:t>
      </w:r>
      <w:r w:rsidR="00304B4F">
        <w:rPr>
          <w:lang w:eastAsia="x-none"/>
        </w:rPr>
        <w:tab/>
        <w:t>Futurewei</w:t>
      </w:r>
    </w:p>
    <w:p w14:paraId="15FF19A1" w14:textId="52553B5A" w:rsidR="00304B4F" w:rsidRDefault="00D3368C" w:rsidP="00304B4F">
      <w:pPr>
        <w:ind w:left="1440" w:hanging="1440"/>
        <w:rPr>
          <w:lang w:eastAsia="x-none"/>
        </w:rPr>
      </w:pPr>
      <w:hyperlink r:id="rId1816" w:history="1">
        <w:r w:rsidR="00A84068">
          <w:rPr>
            <w:rStyle w:val="Hyperlink"/>
            <w:lang w:eastAsia="x-none"/>
          </w:rPr>
          <w:t>R1-2003304</w:t>
        </w:r>
      </w:hyperlink>
      <w:r w:rsidR="00304B4F">
        <w:rPr>
          <w:lang w:eastAsia="x-none"/>
        </w:rPr>
        <w:tab/>
        <w:t>Discussion on potential physical layer impacts for NR beyond 52.6 GHz</w:t>
      </w:r>
      <w:r w:rsidR="00304B4F">
        <w:rPr>
          <w:lang w:eastAsia="x-none"/>
        </w:rPr>
        <w:tab/>
        <w:t>Lenovo, Motorola Mobility</w:t>
      </w:r>
    </w:p>
    <w:p w14:paraId="7686FD31" w14:textId="4A0287CA" w:rsidR="00304B4F" w:rsidRDefault="00D3368C" w:rsidP="00304B4F">
      <w:pPr>
        <w:rPr>
          <w:lang w:eastAsia="x-none"/>
        </w:rPr>
      </w:pPr>
      <w:hyperlink r:id="rId1817" w:history="1">
        <w:r w:rsidR="00A84068">
          <w:rPr>
            <w:rStyle w:val="Hyperlink"/>
            <w:lang w:eastAsia="x-none"/>
          </w:rPr>
          <w:t>R1-2003424</w:t>
        </w:r>
      </w:hyperlink>
      <w:r w:rsidR="00304B4F">
        <w:rPr>
          <w:lang w:eastAsia="x-none"/>
        </w:rPr>
        <w:tab/>
        <w:t>Discussion on requried changes to NR using existing DL/UL NR waveform</w:t>
      </w:r>
      <w:r w:rsidR="00304B4F">
        <w:rPr>
          <w:lang w:eastAsia="x-none"/>
        </w:rPr>
        <w:tab/>
        <w:t>vivo</w:t>
      </w:r>
    </w:p>
    <w:p w14:paraId="33AC3A7C" w14:textId="409204EF" w:rsidR="00304B4F" w:rsidRDefault="00D3368C" w:rsidP="00304B4F">
      <w:pPr>
        <w:rPr>
          <w:lang w:eastAsia="x-none"/>
        </w:rPr>
      </w:pPr>
      <w:hyperlink r:id="rId1818" w:history="1">
        <w:r w:rsidR="00A84068">
          <w:rPr>
            <w:rStyle w:val="Hyperlink"/>
            <w:lang w:eastAsia="x-none"/>
          </w:rPr>
          <w:t>R1-2003461</w:t>
        </w:r>
      </w:hyperlink>
      <w:r w:rsidR="00304B4F">
        <w:rPr>
          <w:lang w:eastAsia="x-none"/>
        </w:rPr>
        <w:tab/>
        <w:t>Discussion on the required changes to NR for above 52.6GHz</w:t>
      </w:r>
      <w:r w:rsidR="00304B4F">
        <w:rPr>
          <w:lang w:eastAsia="x-none"/>
        </w:rPr>
        <w:tab/>
        <w:t>ZTE, Sanechips</w:t>
      </w:r>
    </w:p>
    <w:p w14:paraId="714C8049" w14:textId="3A04AEC7" w:rsidR="00304B4F" w:rsidRDefault="00D3368C" w:rsidP="00304B4F">
      <w:pPr>
        <w:rPr>
          <w:lang w:eastAsia="x-none"/>
        </w:rPr>
      </w:pPr>
      <w:hyperlink r:id="rId1819" w:history="1">
        <w:r w:rsidR="00A84068">
          <w:rPr>
            <w:rStyle w:val="Hyperlink"/>
            <w:lang w:eastAsia="x-none"/>
          </w:rPr>
          <w:t>R1-2003636</w:t>
        </w:r>
      </w:hyperlink>
      <w:r w:rsidR="00304B4F">
        <w:rPr>
          <w:lang w:eastAsia="x-none"/>
        </w:rPr>
        <w:tab/>
        <w:t>System Analysis and evaluation methodology of NR opration up to 71 GHz</w:t>
      </w:r>
      <w:r w:rsidR="00304B4F">
        <w:rPr>
          <w:lang w:eastAsia="x-none"/>
        </w:rPr>
        <w:tab/>
        <w:t>CATT</w:t>
      </w:r>
    </w:p>
    <w:p w14:paraId="1EE2572C" w14:textId="28F91CBC" w:rsidR="00304B4F" w:rsidRDefault="00D3368C" w:rsidP="00304B4F">
      <w:pPr>
        <w:ind w:left="1440" w:hanging="1440"/>
        <w:rPr>
          <w:lang w:eastAsia="x-none"/>
        </w:rPr>
      </w:pPr>
      <w:hyperlink r:id="rId1820" w:history="1">
        <w:r w:rsidR="00A84068">
          <w:rPr>
            <w:rStyle w:val="Hyperlink"/>
            <w:lang w:eastAsia="x-none"/>
          </w:rPr>
          <w:t>R1-2003679</w:t>
        </w:r>
      </w:hyperlink>
      <w:r w:rsidR="00304B4F">
        <w:rPr>
          <w:lang w:eastAsia="x-none"/>
        </w:rPr>
        <w:tab/>
        <w:t>On Required changes to NR using existing DL/UL NR waveform for supporting NR from 52.6GHz to 71 GHz</w:t>
      </w:r>
      <w:r w:rsidR="00304B4F">
        <w:rPr>
          <w:lang w:eastAsia="x-none"/>
        </w:rPr>
        <w:tab/>
        <w:t>MediaTek Inc.</w:t>
      </w:r>
    </w:p>
    <w:p w14:paraId="6C370720" w14:textId="165C60FB" w:rsidR="00304B4F" w:rsidRDefault="00D3368C" w:rsidP="00304B4F">
      <w:pPr>
        <w:rPr>
          <w:lang w:eastAsia="x-none"/>
        </w:rPr>
      </w:pPr>
      <w:hyperlink r:id="rId1821" w:history="1">
        <w:r w:rsidR="00A84068">
          <w:rPr>
            <w:rStyle w:val="Hyperlink"/>
            <w:lang w:eastAsia="x-none"/>
          </w:rPr>
          <w:t>R1-2003764</w:t>
        </w:r>
      </w:hyperlink>
      <w:r w:rsidR="00304B4F">
        <w:rPr>
          <w:lang w:eastAsia="x-none"/>
        </w:rPr>
        <w:tab/>
        <w:t>Discussion on Required Changes to NR in 52.6 – 71 GHz</w:t>
      </w:r>
      <w:r w:rsidR="00304B4F">
        <w:rPr>
          <w:lang w:eastAsia="x-none"/>
        </w:rPr>
        <w:tab/>
        <w:t>Intel Corporation</w:t>
      </w:r>
    </w:p>
    <w:p w14:paraId="16195628" w14:textId="4B37F191" w:rsidR="00304B4F" w:rsidRDefault="00D3368C" w:rsidP="00304B4F">
      <w:pPr>
        <w:rPr>
          <w:lang w:eastAsia="x-none"/>
        </w:rPr>
      </w:pPr>
      <w:hyperlink r:id="rId1822" w:history="1">
        <w:r w:rsidR="00A84068">
          <w:rPr>
            <w:rStyle w:val="Hyperlink"/>
            <w:lang w:eastAsia="x-none"/>
          </w:rPr>
          <w:t>R1-2003777</w:t>
        </w:r>
      </w:hyperlink>
      <w:r w:rsidR="00304B4F">
        <w:rPr>
          <w:lang w:eastAsia="x-none"/>
        </w:rPr>
        <w:tab/>
        <w:t>Waveform Enhancements for 60GHz operation</w:t>
      </w:r>
      <w:r w:rsidR="00304B4F">
        <w:rPr>
          <w:lang w:eastAsia="x-none"/>
        </w:rPr>
        <w:tab/>
        <w:t>Charter Communications, Inc</w:t>
      </w:r>
    </w:p>
    <w:p w14:paraId="708C440D" w14:textId="1AB3EA2D" w:rsidR="00304B4F" w:rsidRDefault="00D3368C" w:rsidP="00304B4F">
      <w:pPr>
        <w:rPr>
          <w:lang w:eastAsia="x-none"/>
        </w:rPr>
      </w:pPr>
      <w:hyperlink r:id="rId1823" w:history="1">
        <w:r w:rsidR="00A84068">
          <w:rPr>
            <w:rStyle w:val="Hyperlink"/>
            <w:lang w:eastAsia="x-none"/>
          </w:rPr>
          <w:t>R1-2003849</w:t>
        </w:r>
      </w:hyperlink>
      <w:r w:rsidR="00304B4F">
        <w:rPr>
          <w:lang w:eastAsia="x-none"/>
        </w:rPr>
        <w:tab/>
        <w:t>On NR operations in 52.6 to 71 GHz</w:t>
      </w:r>
      <w:r w:rsidR="00304B4F">
        <w:rPr>
          <w:lang w:eastAsia="x-none"/>
        </w:rPr>
        <w:tab/>
        <w:t>Ericsson</w:t>
      </w:r>
    </w:p>
    <w:p w14:paraId="501B8FB2" w14:textId="6B8EA3F3" w:rsidR="00304B4F" w:rsidRDefault="00D3368C" w:rsidP="00304B4F">
      <w:pPr>
        <w:rPr>
          <w:lang w:eastAsia="x-none"/>
        </w:rPr>
      </w:pPr>
      <w:hyperlink r:id="rId1824" w:history="1">
        <w:r w:rsidR="00A84068">
          <w:rPr>
            <w:rStyle w:val="Hyperlink"/>
            <w:lang w:eastAsia="x-none"/>
          </w:rPr>
          <w:t>R1-2003903</w:t>
        </w:r>
      </w:hyperlink>
      <w:r w:rsidR="00304B4F">
        <w:rPr>
          <w:lang w:eastAsia="x-none"/>
        </w:rPr>
        <w:tab/>
        <w:t>Design aspects for extending NR to up to 71 GHz</w:t>
      </w:r>
      <w:r w:rsidR="00304B4F">
        <w:rPr>
          <w:lang w:eastAsia="x-none"/>
        </w:rPr>
        <w:tab/>
        <w:t>Samsung</w:t>
      </w:r>
    </w:p>
    <w:p w14:paraId="4C648BEF" w14:textId="13FEF969" w:rsidR="00304B4F" w:rsidRDefault="00D3368C" w:rsidP="00304B4F">
      <w:pPr>
        <w:rPr>
          <w:lang w:eastAsia="x-none"/>
        </w:rPr>
      </w:pPr>
      <w:hyperlink r:id="rId1825" w:history="1">
        <w:r w:rsidR="00A84068">
          <w:rPr>
            <w:rStyle w:val="Hyperlink"/>
            <w:lang w:eastAsia="x-none"/>
          </w:rPr>
          <w:t>R1-2003945</w:t>
        </w:r>
      </w:hyperlink>
      <w:r w:rsidR="00304B4F">
        <w:rPr>
          <w:lang w:eastAsia="x-none"/>
        </w:rPr>
        <w:tab/>
        <w:t>Discussions on Changes to NR Using Existing DL/UL NR Waveform</w:t>
      </w:r>
      <w:r w:rsidR="00304B4F">
        <w:rPr>
          <w:lang w:eastAsia="x-none"/>
        </w:rPr>
        <w:tab/>
        <w:t>Quectel</w:t>
      </w:r>
    </w:p>
    <w:p w14:paraId="48593BB9" w14:textId="1A7DB655" w:rsidR="00304B4F" w:rsidRDefault="00D3368C" w:rsidP="00304B4F">
      <w:pPr>
        <w:rPr>
          <w:lang w:eastAsia="x-none"/>
        </w:rPr>
      </w:pPr>
      <w:hyperlink r:id="rId1826" w:history="1">
        <w:r w:rsidR="00A84068">
          <w:rPr>
            <w:rStyle w:val="Hyperlink"/>
            <w:lang w:eastAsia="x-none"/>
          </w:rPr>
          <w:t>R1-2003961</w:t>
        </w:r>
      </w:hyperlink>
      <w:r w:rsidR="00304B4F">
        <w:rPr>
          <w:lang w:eastAsia="x-none"/>
        </w:rPr>
        <w:tab/>
        <w:t>Discussion on required changes to NR for above 52.6GHz</w:t>
      </w:r>
      <w:r w:rsidR="00304B4F">
        <w:rPr>
          <w:lang w:eastAsia="x-none"/>
        </w:rPr>
        <w:tab/>
        <w:t>CMCC</w:t>
      </w:r>
    </w:p>
    <w:p w14:paraId="2254F144" w14:textId="0F26ACB0" w:rsidR="00304B4F" w:rsidRDefault="00D3368C" w:rsidP="00304B4F">
      <w:pPr>
        <w:rPr>
          <w:lang w:eastAsia="x-none"/>
        </w:rPr>
      </w:pPr>
      <w:hyperlink r:id="rId1827" w:history="1">
        <w:r w:rsidR="00A84068">
          <w:rPr>
            <w:rStyle w:val="Hyperlink"/>
            <w:lang w:eastAsia="x-none"/>
          </w:rPr>
          <w:t>R1-2004004</w:t>
        </w:r>
      </w:hyperlink>
      <w:r w:rsidR="00304B4F">
        <w:rPr>
          <w:lang w:eastAsia="x-none"/>
        </w:rPr>
        <w:tab/>
        <w:t>Discussion on required changes to NR using existing NR waveform</w:t>
      </w:r>
      <w:r w:rsidR="00304B4F">
        <w:rPr>
          <w:lang w:eastAsia="x-none"/>
        </w:rPr>
        <w:tab/>
        <w:t>Spreadtrum Communications</w:t>
      </w:r>
    </w:p>
    <w:p w14:paraId="2FB87500" w14:textId="5CB5E546" w:rsidR="00304B4F" w:rsidRDefault="00D3368C" w:rsidP="00304B4F">
      <w:pPr>
        <w:ind w:left="1440" w:hanging="1440"/>
        <w:rPr>
          <w:lang w:eastAsia="x-none"/>
        </w:rPr>
      </w:pPr>
      <w:hyperlink r:id="rId1828" w:history="1">
        <w:r w:rsidR="00A84068">
          <w:rPr>
            <w:rStyle w:val="Hyperlink"/>
            <w:lang w:eastAsia="x-none"/>
          </w:rPr>
          <w:t>R1-2004038</w:t>
        </w:r>
      </w:hyperlink>
      <w:r w:rsidR="00304B4F">
        <w:rPr>
          <w:lang w:eastAsia="x-none"/>
        </w:rPr>
        <w:tab/>
        <w:t>Consideration on required physical layer changes to support NR above 52.6 GHz</w:t>
      </w:r>
      <w:r w:rsidR="00304B4F">
        <w:rPr>
          <w:lang w:eastAsia="x-none"/>
        </w:rPr>
        <w:tab/>
        <w:t>LG Electronics</w:t>
      </w:r>
    </w:p>
    <w:p w14:paraId="526D5CC9" w14:textId="1B9B4A19" w:rsidR="00304B4F" w:rsidRDefault="00D3368C" w:rsidP="00304B4F">
      <w:pPr>
        <w:rPr>
          <w:lang w:eastAsia="x-none"/>
        </w:rPr>
      </w:pPr>
      <w:hyperlink r:id="rId1829" w:history="1">
        <w:r w:rsidR="00A84068">
          <w:rPr>
            <w:rStyle w:val="Hyperlink"/>
            <w:lang w:eastAsia="x-none"/>
          </w:rPr>
          <w:t>R1-2004096</w:t>
        </w:r>
      </w:hyperlink>
      <w:r w:rsidR="00304B4F">
        <w:rPr>
          <w:lang w:eastAsia="x-none"/>
        </w:rPr>
        <w:tab/>
        <w:t>Discussion on the waveform for DL/UL at above 52.6 GHz</w:t>
      </w:r>
      <w:r w:rsidR="00304B4F">
        <w:rPr>
          <w:lang w:eastAsia="x-none"/>
        </w:rPr>
        <w:tab/>
        <w:t>OPPO</w:t>
      </w:r>
    </w:p>
    <w:p w14:paraId="488D786A" w14:textId="23DB568A" w:rsidR="00304B4F" w:rsidRDefault="00D3368C" w:rsidP="00304B4F">
      <w:pPr>
        <w:rPr>
          <w:lang w:eastAsia="x-none"/>
        </w:rPr>
      </w:pPr>
      <w:hyperlink r:id="rId1830" w:history="1">
        <w:r w:rsidR="00A84068">
          <w:rPr>
            <w:rStyle w:val="Hyperlink"/>
            <w:lang w:eastAsia="x-none"/>
          </w:rPr>
          <w:t>R1-2004188</w:t>
        </w:r>
      </w:hyperlink>
      <w:r w:rsidR="00304B4F">
        <w:rPr>
          <w:lang w:eastAsia="x-none"/>
        </w:rPr>
        <w:tab/>
        <w:t>Considerations on bandwidth and subcarrier spacing for above 52.6 GHz</w:t>
      </w:r>
      <w:r w:rsidR="00304B4F">
        <w:rPr>
          <w:lang w:eastAsia="x-none"/>
        </w:rPr>
        <w:tab/>
        <w:t>Sony</w:t>
      </w:r>
    </w:p>
    <w:p w14:paraId="2A3D1F13" w14:textId="19240800" w:rsidR="00304B4F" w:rsidRDefault="00D3368C" w:rsidP="00304B4F">
      <w:pPr>
        <w:rPr>
          <w:lang w:eastAsia="x-none"/>
        </w:rPr>
      </w:pPr>
      <w:hyperlink r:id="rId1831" w:history="1">
        <w:r w:rsidR="00A84068">
          <w:rPr>
            <w:rStyle w:val="Hyperlink"/>
            <w:lang w:eastAsia="x-none"/>
          </w:rPr>
          <w:t>R1-2004299</w:t>
        </w:r>
      </w:hyperlink>
      <w:r w:rsidR="00304B4F">
        <w:rPr>
          <w:lang w:eastAsia="x-none"/>
        </w:rPr>
        <w:tab/>
        <w:t>Consideration on supporting above 52.6GHz in NR</w:t>
      </w:r>
      <w:r w:rsidR="00304B4F">
        <w:rPr>
          <w:lang w:eastAsia="x-none"/>
        </w:rPr>
        <w:tab/>
        <w:t>InterDigital, Inc.</w:t>
      </w:r>
    </w:p>
    <w:p w14:paraId="05DDD8F9" w14:textId="6455E21D" w:rsidR="00304B4F" w:rsidRDefault="00D3368C" w:rsidP="00304B4F">
      <w:pPr>
        <w:rPr>
          <w:lang w:eastAsia="x-none"/>
        </w:rPr>
      </w:pPr>
      <w:hyperlink r:id="rId1832" w:history="1">
        <w:r w:rsidR="00A84068">
          <w:rPr>
            <w:rStyle w:val="Hyperlink"/>
            <w:lang w:eastAsia="x-none"/>
          </w:rPr>
          <w:t>R1-2004301</w:t>
        </w:r>
      </w:hyperlink>
      <w:r w:rsidR="00304B4F">
        <w:rPr>
          <w:lang w:eastAsia="x-none"/>
        </w:rPr>
        <w:tab/>
        <w:t>Consideration on required changes to NR using existing NR waveform</w:t>
      </w:r>
      <w:r w:rsidR="00304B4F">
        <w:rPr>
          <w:lang w:eastAsia="x-none"/>
        </w:rPr>
        <w:tab/>
        <w:t>Fujitsu</w:t>
      </w:r>
    </w:p>
    <w:p w14:paraId="2AD97D5C" w14:textId="6E3D7DEB" w:rsidR="00304B4F" w:rsidRDefault="00D3368C" w:rsidP="00304B4F">
      <w:pPr>
        <w:rPr>
          <w:lang w:eastAsia="x-none"/>
        </w:rPr>
      </w:pPr>
      <w:hyperlink r:id="rId1833" w:history="1">
        <w:r w:rsidR="00A84068">
          <w:rPr>
            <w:rStyle w:val="Hyperlink"/>
            <w:lang w:eastAsia="x-none"/>
          </w:rPr>
          <w:t>R1-2004312</w:t>
        </w:r>
      </w:hyperlink>
      <w:r w:rsidR="00304B4F">
        <w:rPr>
          <w:lang w:eastAsia="x-none"/>
        </w:rPr>
        <w:tab/>
        <w:t>Study on the required changes to NR using existing DL/UL NR waveform</w:t>
      </w:r>
      <w:r w:rsidR="00304B4F">
        <w:rPr>
          <w:lang w:eastAsia="x-none"/>
        </w:rPr>
        <w:tab/>
        <w:t>NEC</w:t>
      </w:r>
    </w:p>
    <w:p w14:paraId="74AAEF09" w14:textId="226B6D67" w:rsidR="00304B4F" w:rsidRDefault="00D3368C" w:rsidP="00304B4F">
      <w:pPr>
        <w:rPr>
          <w:lang w:eastAsia="x-none"/>
        </w:rPr>
      </w:pPr>
      <w:hyperlink r:id="rId1834" w:history="1">
        <w:r w:rsidR="00A84068">
          <w:rPr>
            <w:rStyle w:val="Hyperlink"/>
            <w:lang w:eastAsia="x-none"/>
          </w:rPr>
          <w:t>R1-2004333</w:t>
        </w:r>
      </w:hyperlink>
      <w:r w:rsidR="00304B4F">
        <w:rPr>
          <w:lang w:eastAsia="x-none"/>
        </w:rPr>
        <w:tab/>
        <w:t>Initial views of required changes of NR DL/UL waveform</w:t>
      </w:r>
      <w:r w:rsidR="00304B4F">
        <w:rPr>
          <w:lang w:eastAsia="x-none"/>
        </w:rPr>
        <w:tab/>
        <w:t>Sharp</w:t>
      </w:r>
    </w:p>
    <w:p w14:paraId="5CA12A73" w14:textId="0A762A3F" w:rsidR="00304B4F" w:rsidRDefault="00D3368C" w:rsidP="00304B4F">
      <w:pPr>
        <w:rPr>
          <w:lang w:eastAsia="x-none"/>
        </w:rPr>
      </w:pPr>
      <w:hyperlink r:id="rId1835" w:history="1">
        <w:r w:rsidR="00A84068">
          <w:rPr>
            <w:rStyle w:val="Hyperlink"/>
            <w:lang w:eastAsia="x-none"/>
          </w:rPr>
          <w:t>R1-2004340</w:t>
        </w:r>
      </w:hyperlink>
      <w:r w:rsidR="00304B4F">
        <w:rPr>
          <w:lang w:eastAsia="x-none"/>
        </w:rPr>
        <w:tab/>
        <w:t>Discussion on required changes to NR using existing DL/UL waveform</w:t>
      </w:r>
      <w:r w:rsidR="00304B4F">
        <w:rPr>
          <w:lang w:eastAsia="x-none"/>
        </w:rPr>
        <w:tab/>
        <w:t>ITRI</w:t>
      </w:r>
    </w:p>
    <w:p w14:paraId="2DE6531F" w14:textId="1EDD9C38" w:rsidR="00304B4F" w:rsidRDefault="00D3368C" w:rsidP="00304B4F">
      <w:pPr>
        <w:ind w:left="1440" w:hanging="1440"/>
        <w:rPr>
          <w:lang w:eastAsia="x-none"/>
        </w:rPr>
      </w:pPr>
      <w:hyperlink r:id="rId1836" w:history="1">
        <w:r w:rsidR="00A84068">
          <w:rPr>
            <w:rStyle w:val="Hyperlink"/>
            <w:lang w:eastAsia="x-none"/>
          </w:rPr>
          <w:t>R1-2004417</w:t>
        </w:r>
      </w:hyperlink>
      <w:r w:rsidR="00304B4F">
        <w:rPr>
          <w:lang w:eastAsia="x-none"/>
        </w:rPr>
        <w:tab/>
        <w:t>Evaluation Methodology and Required Changes on NR on 52.6 to 71 GHz</w:t>
      </w:r>
      <w:r w:rsidR="00304B4F">
        <w:rPr>
          <w:lang w:eastAsia="x-none"/>
        </w:rPr>
        <w:tab/>
        <w:t>NTT DOCOMO, INC.</w:t>
      </w:r>
    </w:p>
    <w:p w14:paraId="0AC02C7E" w14:textId="75715869" w:rsidR="00304B4F" w:rsidRDefault="00D3368C" w:rsidP="00304B4F">
      <w:pPr>
        <w:rPr>
          <w:lang w:eastAsia="x-none"/>
        </w:rPr>
      </w:pPr>
      <w:hyperlink r:id="rId1837" w:history="1">
        <w:r w:rsidR="00A84068">
          <w:rPr>
            <w:rStyle w:val="Hyperlink"/>
            <w:lang w:eastAsia="x-none"/>
          </w:rPr>
          <w:t>R1-2004519</w:t>
        </w:r>
      </w:hyperlink>
      <w:r w:rsidR="00304B4F">
        <w:rPr>
          <w:lang w:eastAsia="x-none"/>
        </w:rPr>
        <w:tab/>
        <w:t>Discussions on required changes on supporting NR from 52.6GHz to 71 GHz</w:t>
      </w:r>
      <w:r w:rsidR="00304B4F">
        <w:rPr>
          <w:lang w:eastAsia="x-none"/>
        </w:rPr>
        <w:tab/>
        <w:t>CAICT</w:t>
      </w:r>
    </w:p>
    <w:p w14:paraId="09779599" w14:textId="642A915C" w:rsidR="00304B4F" w:rsidRDefault="00D3368C" w:rsidP="00304B4F">
      <w:pPr>
        <w:rPr>
          <w:lang w:eastAsia="x-none"/>
        </w:rPr>
      </w:pPr>
      <w:hyperlink r:id="rId1838" w:history="1">
        <w:r w:rsidR="00A84068">
          <w:rPr>
            <w:rStyle w:val="Hyperlink"/>
            <w:lang w:eastAsia="x-none"/>
          </w:rPr>
          <w:t>R1-2004593</w:t>
        </w:r>
      </w:hyperlink>
      <w:r w:rsidR="00304B4F">
        <w:rPr>
          <w:lang w:eastAsia="x-none"/>
        </w:rPr>
        <w:tab/>
        <w:t>On NR operation between 52.6 GHz and 71 GHz</w:t>
      </w:r>
      <w:r w:rsidR="00304B4F">
        <w:rPr>
          <w:lang w:eastAsia="x-none"/>
        </w:rPr>
        <w:tab/>
        <w:t>Convida Wireless</w:t>
      </w:r>
    </w:p>
    <w:p w14:paraId="4BB2CE6C" w14:textId="77777777" w:rsidR="00304B4F" w:rsidRDefault="00304B4F" w:rsidP="00304B4F">
      <w:pPr>
        <w:pStyle w:val="Heading3"/>
      </w:pPr>
      <w:bookmarkStart w:id="988" w:name="_Toc41227967"/>
      <w:bookmarkStart w:id="989" w:name="_Toc48234058"/>
      <w:r>
        <w:t>C</w:t>
      </w:r>
      <w:r w:rsidRPr="008F0A5F">
        <w:t>hannel access mechanism</w:t>
      </w:r>
      <w:bookmarkEnd w:id="988"/>
      <w:bookmarkEnd w:id="989"/>
    </w:p>
    <w:p w14:paraId="22095DBB" w14:textId="7EE0E0CD" w:rsidR="00C24829" w:rsidRDefault="00D3368C" w:rsidP="00C24829">
      <w:pPr>
        <w:rPr>
          <w:b/>
          <w:bCs/>
          <w:lang w:eastAsia="x-none"/>
        </w:rPr>
      </w:pPr>
      <w:hyperlink r:id="rId1839" w:history="1">
        <w:r w:rsidR="00A84068">
          <w:rPr>
            <w:rStyle w:val="Hyperlink"/>
            <w:b/>
            <w:bCs/>
            <w:lang w:eastAsia="x-none"/>
          </w:rPr>
          <w:t>R1-2003425</w:t>
        </w:r>
      </w:hyperlink>
      <w:r w:rsidR="00C24829" w:rsidRPr="00C24829">
        <w:rPr>
          <w:b/>
          <w:bCs/>
          <w:lang w:eastAsia="x-none"/>
        </w:rPr>
        <w:tab/>
        <w:t>Discussion on channel access mechanism</w:t>
      </w:r>
      <w:r w:rsidR="00C24829" w:rsidRPr="00C24829">
        <w:rPr>
          <w:b/>
          <w:bCs/>
          <w:lang w:eastAsia="x-none"/>
        </w:rPr>
        <w:tab/>
        <w:t>vivo</w:t>
      </w:r>
    </w:p>
    <w:p w14:paraId="3CDFB184" w14:textId="77777777" w:rsidR="00C24829" w:rsidRPr="00C24829" w:rsidRDefault="00C24829" w:rsidP="00C24829">
      <w:pPr>
        <w:ind w:left="720"/>
      </w:pPr>
      <w:r w:rsidRPr="00C24829">
        <w:t>Observation 1: Interference is observed and degrades UE performance for DL-only and UL-only traffic in two operators’ scenario.</w:t>
      </w:r>
    </w:p>
    <w:p w14:paraId="6CA9E619" w14:textId="77777777" w:rsidR="00C24829" w:rsidRPr="00C24829" w:rsidRDefault="00C24829" w:rsidP="00C24829">
      <w:pPr>
        <w:ind w:left="720"/>
      </w:pPr>
      <w:r w:rsidRPr="00C24829">
        <w:t>Observation 2: No-LBT scheme works for single operator and some cases of two operators’ scenario with beam operation on 60 GHz.</w:t>
      </w:r>
    </w:p>
    <w:p w14:paraId="4CED426B" w14:textId="77777777" w:rsidR="00C24829" w:rsidRPr="00C24829" w:rsidRDefault="00C24829" w:rsidP="00C24829">
      <w:pPr>
        <w:ind w:left="720"/>
      </w:pPr>
      <w:r w:rsidRPr="00C24829">
        <w:t>Observation 3: The cell edge UEs observe strong interference and degrade the UPT, especially when traffic load increases.</w:t>
      </w:r>
    </w:p>
    <w:p w14:paraId="4519EE18" w14:textId="77777777" w:rsidR="00C24829" w:rsidRPr="00C24829" w:rsidRDefault="00C24829" w:rsidP="00C24829">
      <w:pPr>
        <w:ind w:left="720"/>
      </w:pPr>
      <w:r w:rsidRPr="00C24829">
        <w:t>Proposal 1: Adopt the indoor scenario system level evaluation assumptions for above 52.6 GHz as in Table 1.</w:t>
      </w:r>
    </w:p>
    <w:p w14:paraId="0ECFE5CA" w14:textId="77777777" w:rsidR="00C24829" w:rsidRPr="00C24829" w:rsidRDefault="00C24829" w:rsidP="00C24829">
      <w:pPr>
        <w:ind w:left="720"/>
      </w:pPr>
      <w:r w:rsidRPr="00C24829">
        <w:t>Proposal 2: Adopt the outdoor scenario system level evaluation assumptions for above 52.6 GHz as in Table 2.</w:t>
      </w:r>
    </w:p>
    <w:p w14:paraId="58AF2C68" w14:textId="77777777" w:rsidR="00C24829" w:rsidRPr="00C24829" w:rsidRDefault="00C24829" w:rsidP="00C24829">
      <w:pPr>
        <w:ind w:left="720"/>
      </w:pPr>
      <w:r w:rsidRPr="00C24829">
        <w:t>Proposal 3: Directional LBT should be studied in 60 GHz band.</w:t>
      </w:r>
    </w:p>
    <w:p w14:paraId="2E31D0F6" w14:textId="53476A32" w:rsidR="00C24829" w:rsidRPr="00C24829" w:rsidRDefault="00C24829" w:rsidP="00C24829">
      <w:pPr>
        <w:ind w:left="720"/>
      </w:pPr>
      <w:r w:rsidRPr="00C24829">
        <w:t>Proposal 4: The receiver assisted channel access scheme can be considered in 60 GHz band and how to implement this handshaking mechanism in NR systems should be studied.</w:t>
      </w:r>
    </w:p>
    <w:p w14:paraId="1ED81356" w14:textId="3C0A6028" w:rsidR="00C24829" w:rsidRDefault="00C24829" w:rsidP="00C24829">
      <w:pPr>
        <w:ind w:left="1440" w:hanging="1440"/>
        <w:rPr>
          <w:lang w:eastAsia="x-none"/>
        </w:rPr>
      </w:pPr>
      <w:r>
        <w:rPr>
          <w:b/>
          <w:bCs/>
          <w:lang w:eastAsia="x-none"/>
        </w:rPr>
        <w:t>Decision:</w:t>
      </w:r>
      <w:r w:rsidRPr="003E4460">
        <w:rPr>
          <w:lang w:eastAsia="x-none"/>
        </w:rPr>
        <w:t xml:space="preserve"> The document is noted.</w:t>
      </w:r>
    </w:p>
    <w:p w14:paraId="7517B43F" w14:textId="77777777" w:rsidR="00C24829" w:rsidRPr="003E4460" w:rsidRDefault="00C24829" w:rsidP="00C24829">
      <w:pPr>
        <w:ind w:left="1440" w:hanging="1440"/>
        <w:rPr>
          <w:lang w:eastAsia="x-none"/>
        </w:rPr>
      </w:pPr>
    </w:p>
    <w:p w14:paraId="0CAB2D70" w14:textId="020D945F" w:rsidR="00C24829" w:rsidRDefault="00D3368C" w:rsidP="00C24829">
      <w:pPr>
        <w:rPr>
          <w:b/>
          <w:bCs/>
          <w:lang w:eastAsia="x-none"/>
        </w:rPr>
      </w:pPr>
      <w:hyperlink r:id="rId1840" w:history="1">
        <w:r w:rsidR="00A84068">
          <w:rPr>
            <w:rStyle w:val="Hyperlink"/>
            <w:b/>
            <w:bCs/>
            <w:lang w:eastAsia="x-none"/>
          </w:rPr>
          <w:t>R1-2003765</w:t>
        </w:r>
      </w:hyperlink>
      <w:r w:rsidR="00C24829" w:rsidRPr="00C24829">
        <w:rPr>
          <w:b/>
          <w:bCs/>
          <w:lang w:eastAsia="x-none"/>
        </w:rPr>
        <w:tab/>
        <w:t>Channel Access Procedure for NR in 52.6 - 71 GHz</w:t>
      </w:r>
      <w:r w:rsidR="00C24829" w:rsidRPr="00C24829">
        <w:rPr>
          <w:b/>
          <w:bCs/>
          <w:lang w:eastAsia="x-none"/>
        </w:rPr>
        <w:tab/>
        <w:t>Intel Corporation</w:t>
      </w:r>
    </w:p>
    <w:p w14:paraId="3D9A49EE" w14:textId="77777777" w:rsidR="00C24829" w:rsidRPr="00C24829" w:rsidRDefault="00C24829" w:rsidP="00C24829">
      <w:pPr>
        <w:ind w:left="720"/>
      </w:pPr>
      <w:r w:rsidRPr="00C24829">
        <w:t>Observation 1: CEPT ECC has recently opened the band 66-71 GHz band for unlicensed used. Furthermore, it relaxed the maximum mean EIRP to 23 dBm/MHz for the European/CEPT areas.</w:t>
      </w:r>
    </w:p>
    <w:p w14:paraId="6312F6B7" w14:textId="77777777" w:rsidR="00C24829" w:rsidRPr="00C24829" w:rsidRDefault="00C24829" w:rsidP="00C24829">
      <w:pPr>
        <w:ind w:left="720"/>
      </w:pPr>
      <w:r w:rsidRPr="00C24829">
        <w:t>Observation 2: RAN1 should account for the OCB requirements mandated in the ITU Region 1 by ETSI EN 302 567 when a system operates in band 56 GHz to 71 GHz.</w:t>
      </w:r>
    </w:p>
    <w:p w14:paraId="698FC0B7" w14:textId="77777777" w:rsidR="00C24829" w:rsidRPr="00C24829" w:rsidRDefault="00C24829" w:rsidP="00C24829">
      <w:pPr>
        <w:ind w:left="720"/>
      </w:pPr>
      <w:r w:rsidRPr="00C24829">
        <w:t>Observation 3: RAN1 should assume mandatory LBT procedure when operating in Region 1 in band 56 GHz to 71 GHz.</w:t>
      </w:r>
    </w:p>
    <w:p w14:paraId="4AE11E72" w14:textId="77777777" w:rsidR="00C24829" w:rsidRPr="00C24829" w:rsidRDefault="00C24829" w:rsidP="00C24829">
      <w:pPr>
        <w:ind w:left="720"/>
      </w:pPr>
      <w:r w:rsidRPr="00C24829">
        <w:t>Observation 4: ETSI EN 302 567 CCA rules are aligned with IEEE 802.11ad channel access operations, especially with regards to channel access random backoff time unit, aSlotTime equal to 5 μs, and minimum channel IDLE period for channel access, PIFS time equal to 8 μs.</w:t>
      </w:r>
    </w:p>
    <w:p w14:paraId="3959DFD2" w14:textId="77777777" w:rsidR="00C24829" w:rsidRPr="00C24829" w:rsidRDefault="00C24829" w:rsidP="00C24829">
      <w:pPr>
        <w:ind w:left="720"/>
      </w:pPr>
      <w:r w:rsidRPr="00C24829">
        <w:t>Observation 5: ETSI EN 302 567 CCA level is 1 dB looser (i.e. -47 dBm) than what IEEE 802.11ad specification requires for energy detection (i.e. -48 dBm). However, ETSI EN 302 567 rules contain CCA detection threshold relaxation as a function of intended transmit power reduction from 40 dBm, whereas IEEE 802.11ad specification does not have such mechanism.</w:t>
      </w:r>
    </w:p>
    <w:p w14:paraId="47EC3E0D" w14:textId="77777777" w:rsidR="00C24829" w:rsidRPr="00C24829" w:rsidRDefault="00C24829" w:rsidP="00C24829">
      <w:pPr>
        <w:ind w:left="720"/>
      </w:pPr>
      <w:r w:rsidRPr="00C24829">
        <w:t>Observation 6: While the unlicensed design of NR above 52.6 GHz should be always complaint with the worldwide regulatory restrictions, these could be met only when mandated.</w:t>
      </w:r>
    </w:p>
    <w:p w14:paraId="0C072325" w14:textId="45245A76" w:rsidR="00C24829" w:rsidRPr="00C24829" w:rsidRDefault="00C24829" w:rsidP="00C24829">
      <w:pPr>
        <w:ind w:left="720"/>
      </w:pPr>
      <w:r w:rsidRPr="00C24829">
        <w:t>Proposal 1: The LBT procedure detailed in the ETSI EN 302 567 should be used as a baseline to develop the channel access procedure for at least when the system operates in the ITU Region 1 within band 56 GHz to 71 GHz.</w:t>
      </w:r>
    </w:p>
    <w:p w14:paraId="626A7F37" w14:textId="296ACD4C" w:rsidR="00C24829" w:rsidRDefault="00C24829" w:rsidP="00C24829">
      <w:pPr>
        <w:ind w:left="1440" w:hanging="1440"/>
        <w:rPr>
          <w:lang w:eastAsia="x-none"/>
        </w:rPr>
      </w:pPr>
      <w:r>
        <w:rPr>
          <w:b/>
          <w:bCs/>
          <w:lang w:eastAsia="x-none"/>
        </w:rPr>
        <w:t>Decision:</w:t>
      </w:r>
      <w:r w:rsidRPr="003E4460">
        <w:rPr>
          <w:lang w:eastAsia="x-none"/>
        </w:rPr>
        <w:t xml:space="preserve"> The document is noted.</w:t>
      </w:r>
    </w:p>
    <w:p w14:paraId="0152B28E" w14:textId="77777777" w:rsidR="00C24829" w:rsidRPr="003E4460" w:rsidRDefault="00C24829" w:rsidP="00C24829">
      <w:pPr>
        <w:ind w:left="1440" w:hanging="1440"/>
        <w:rPr>
          <w:lang w:eastAsia="x-none"/>
        </w:rPr>
      </w:pPr>
    </w:p>
    <w:p w14:paraId="3B3DB904" w14:textId="33380086" w:rsidR="00C24829" w:rsidRDefault="00D3368C" w:rsidP="00C24829">
      <w:pPr>
        <w:rPr>
          <w:b/>
          <w:bCs/>
          <w:lang w:eastAsia="x-none"/>
        </w:rPr>
      </w:pPr>
      <w:hyperlink r:id="rId1841" w:history="1">
        <w:r w:rsidR="00A84068">
          <w:rPr>
            <w:rStyle w:val="Hyperlink"/>
            <w:b/>
            <w:bCs/>
            <w:lang w:eastAsia="x-none"/>
          </w:rPr>
          <w:t>R1-2003850</w:t>
        </w:r>
      </w:hyperlink>
      <w:r w:rsidR="00C24829" w:rsidRPr="00C24829">
        <w:rPr>
          <w:b/>
          <w:bCs/>
          <w:lang w:eastAsia="x-none"/>
        </w:rPr>
        <w:tab/>
        <w:t>Channel Access Mechanism</w:t>
      </w:r>
      <w:r w:rsidR="00C24829" w:rsidRPr="00C24829">
        <w:rPr>
          <w:b/>
          <w:bCs/>
          <w:lang w:eastAsia="x-none"/>
        </w:rPr>
        <w:tab/>
        <w:t>Ericsson</w:t>
      </w:r>
    </w:p>
    <w:p w14:paraId="68611672" w14:textId="7558DE0F" w:rsidR="00C24829" w:rsidRPr="00C24829" w:rsidRDefault="00C24829" w:rsidP="00C24829">
      <w:pPr>
        <w:ind w:left="720"/>
      </w:pPr>
      <w:r w:rsidRPr="00C24829">
        <w:lastRenderedPageBreak/>
        <w:t>Observation 1</w:t>
      </w:r>
      <w:r>
        <w:t xml:space="preserve">: </w:t>
      </w:r>
      <w:r w:rsidRPr="00C24829">
        <w:t>New harmonized standards are being developed in ETSI BRAN for unlicensed spectrum access in the 57-71 GHz band following the updated frequency band and regulatory parameters decision by CEPT ECC.</w:t>
      </w:r>
    </w:p>
    <w:p w14:paraId="6FA705E7" w14:textId="10F6D4CF" w:rsidR="00C24829" w:rsidRPr="00C24829" w:rsidRDefault="00C24829" w:rsidP="00C24829">
      <w:pPr>
        <w:ind w:left="720"/>
      </w:pPr>
      <w:r w:rsidRPr="00C24829">
        <w:t>Observation 2</w:t>
      </w:r>
      <w:r>
        <w:t xml:space="preserve">: </w:t>
      </w:r>
      <w:r w:rsidRPr="00C24829">
        <w:t>To ensure a technically neutral and fair spectrum sharing mechanism among different access technologies, it is beneficial that 3GPP companies actively participate in the ETSI harmonized standard development for unlicensed spectrum in the 57-71 GHz band.</w:t>
      </w:r>
    </w:p>
    <w:p w14:paraId="759A5DBC" w14:textId="28405CE2" w:rsidR="00C24829" w:rsidRPr="00C24829" w:rsidRDefault="00C24829" w:rsidP="00C24829">
      <w:pPr>
        <w:ind w:left="720"/>
      </w:pPr>
      <w:r w:rsidRPr="00C24829">
        <w:t>Observation 3</w:t>
      </w:r>
      <w:r>
        <w:t xml:space="preserve">: </w:t>
      </w:r>
      <w:r w:rsidRPr="00C24829">
        <w:t>FCC does not enforce spectrum access and mitigation requirements for 57-71 GHz frequency band.</w:t>
      </w:r>
    </w:p>
    <w:p w14:paraId="3E0AE803" w14:textId="6AF18CE6" w:rsidR="00C24829" w:rsidRPr="00C24829" w:rsidRDefault="00C24829" w:rsidP="00C24829">
      <w:pPr>
        <w:ind w:left="720"/>
      </w:pPr>
      <w:r w:rsidRPr="00C24829">
        <w:t>Observation 4</w:t>
      </w:r>
      <w:r>
        <w:t xml:space="preserve">: </w:t>
      </w:r>
      <w:r w:rsidRPr="00C24829">
        <w:t>For the frequency range of 57-71 GHz, LBT is mandatory ONLY in the current ETSI BRAN harmonised standard ETSI EN 302 567 to facilitate spectrum sharing on the unlicensed c1 band (57-66 GHz).</w:t>
      </w:r>
    </w:p>
    <w:p w14:paraId="43739887" w14:textId="6DD34335" w:rsidR="00C24829" w:rsidRPr="00C24829" w:rsidRDefault="00C24829" w:rsidP="00C24829">
      <w:pPr>
        <w:ind w:left="720"/>
      </w:pPr>
      <w:r w:rsidRPr="00C24829">
        <w:t>Observation 5</w:t>
      </w:r>
      <w:r>
        <w:t xml:space="preserve">: </w:t>
      </w:r>
      <w:r w:rsidRPr="00C24829">
        <w:t>In the initial draft of the ETSI EN 303 722 Harmonized Standard for c2 and c3 bands, ATPC is proposed as the medium access mechanism. LBT is not indicated in the draft.</w:t>
      </w:r>
    </w:p>
    <w:p w14:paraId="44AF39ED" w14:textId="070E31A3" w:rsidR="00C24829" w:rsidRPr="00C24829" w:rsidRDefault="00C24829" w:rsidP="00C24829">
      <w:pPr>
        <w:ind w:left="720"/>
      </w:pPr>
      <w:r w:rsidRPr="00C24829">
        <w:t>Observation 6</w:t>
      </w:r>
      <w:r>
        <w:t xml:space="preserve">: </w:t>
      </w:r>
      <w:r w:rsidRPr="00C24829">
        <w:t>ECC Report 288 concludes that in the 57-66 GHz band, system performance is reduced when LBT enabled, even with proper ED setting.</w:t>
      </w:r>
    </w:p>
    <w:p w14:paraId="114E0C7F" w14:textId="3D590CFB" w:rsidR="00C24829" w:rsidRPr="00C24829" w:rsidRDefault="00C24829" w:rsidP="00C24829">
      <w:pPr>
        <w:ind w:left="720"/>
      </w:pPr>
      <w:r w:rsidRPr="00C24829">
        <w:t>Observation 7</w:t>
      </w:r>
      <w:r>
        <w:t xml:space="preserve">: </w:t>
      </w:r>
      <w:r w:rsidRPr="00C24829">
        <w:t>The effectiveness of LBT as medium access mechanism for co-existence in unlicensed spectrum in 60 GHz band is questionable.</w:t>
      </w:r>
    </w:p>
    <w:p w14:paraId="7A421DFA" w14:textId="42B2FD2B" w:rsidR="00C24829" w:rsidRPr="00C24829" w:rsidRDefault="00C24829" w:rsidP="00C24829">
      <w:pPr>
        <w:ind w:left="720"/>
      </w:pPr>
      <w:r w:rsidRPr="00C24829">
        <w:t>Observation 8</w:t>
      </w:r>
      <w:r>
        <w:t xml:space="preserve">: </w:t>
      </w:r>
      <w:r w:rsidRPr="00C24829">
        <w:t>There are many technical issues with directional LBT, while the benefit from directional LBT is not clear.</w:t>
      </w:r>
    </w:p>
    <w:p w14:paraId="41890FEA" w14:textId="7A55935D" w:rsidR="00C24829" w:rsidRPr="00C24829" w:rsidRDefault="00C24829" w:rsidP="00C24829">
      <w:pPr>
        <w:ind w:left="720"/>
      </w:pPr>
      <w:r w:rsidRPr="00C24829">
        <w:t>Proposal 1</w:t>
      </w:r>
      <w:r>
        <w:t xml:space="preserve">: </w:t>
      </w:r>
      <w:r w:rsidRPr="00C24829">
        <w:t>Rel-17 should consider supporting two medium access mechanism modes for the 60GHz spectrum, one requiring LBT and one without LBT.</w:t>
      </w:r>
    </w:p>
    <w:p w14:paraId="2A9F4AEE" w14:textId="77777777" w:rsidR="00C24829" w:rsidRPr="003E4460" w:rsidRDefault="00C24829" w:rsidP="00C24829">
      <w:pPr>
        <w:ind w:left="1440" w:hanging="1440"/>
        <w:rPr>
          <w:lang w:eastAsia="x-none"/>
        </w:rPr>
      </w:pPr>
      <w:r>
        <w:rPr>
          <w:b/>
          <w:bCs/>
          <w:lang w:eastAsia="x-none"/>
        </w:rPr>
        <w:t>Decision:</w:t>
      </w:r>
      <w:r w:rsidRPr="003E4460">
        <w:rPr>
          <w:lang w:eastAsia="x-none"/>
        </w:rPr>
        <w:t xml:space="preserve"> The document is noted.</w:t>
      </w:r>
    </w:p>
    <w:p w14:paraId="098E1D21" w14:textId="77777777" w:rsidR="00C24829" w:rsidRDefault="00C24829" w:rsidP="00304B4F"/>
    <w:p w14:paraId="25A5D5C9" w14:textId="7CAB008C" w:rsidR="00304B4F" w:rsidRDefault="00D3368C" w:rsidP="00304B4F">
      <w:pPr>
        <w:rPr>
          <w:lang w:eastAsia="x-none"/>
        </w:rPr>
      </w:pPr>
      <w:hyperlink r:id="rId1842" w:history="1">
        <w:r w:rsidR="00A84068">
          <w:rPr>
            <w:rStyle w:val="Hyperlink"/>
            <w:lang w:eastAsia="x-none"/>
          </w:rPr>
          <w:t>R1-2003287</w:t>
        </w:r>
      </w:hyperlink>
      <w:r w:rsidR="00304B4F">
        <w:rPr>
          <w:lang w:eastAsia="x-none"/>
        </w:rPr>
        <w:tab/>
        <w:t>Considerations on channel access in the unlicensed spectrum above 52.6GHz and below 71GHz</w:t>
      </w:r>
      <w:r w:rsidR="00304B4F">
        <w:rPr>
          <w:lang w:eastAsia="x-none"/>
        </w:rPr>
        <w:tab/>
        <w:t>Futurewei</w:t>
      </w:r>
    </w:p>
    <w:p w14:paraId="66073D9C" w14:textId="227779BF" w:rsidR="00304B4F" w:rsidRDefault="00D3368C" w:rsidP="00304B4F">
      <w:pPr>
        <w:rPr>
          <w:lang w:eastAsia="x-none"/>
        </w:rPr>
      </w:pPr>
      <w:hyperlink r:id="rId1843" w:history="1">
        <w:r w:rsidR="00A84068">
          <w:rPr>
            <w:rStyle w:val="Hyperlink"/>
            <w:lang w:eastAsia="x-none"/>
          </w:rPr>
          <w:t>R1-2003294</w:t>
        </w:r>
      </w:hyperlink>
      <w:r w:rsidR="00304B4F">
        <w:rPr>
          <w:lang w:eastAsia="x-none"/>
        </w:rPr>
        <w:tab/>
        <w:t>Channel access mechanism for 60 GHz unlicensed operation</w:t>
      </w:r>
      <w:r w:rsidR="00304B4F">
        <w:rPr>
          <w:lang w:eastAsia="x-none"/>
        </w:rPr>
        <w:tab/>
        <w:t>Huawei, HiSilicon</w:t>
      </w:r>
    </w:p>
    <w:p w14:paraId="3ED36F5A" w14:textId="41F053C7" w:rsidR="00304B4F" w:rsidRDefault="00D3368C" w:rsidP="00304B4F">
      <w:pPr>
        <w:rPr>
          <w:lang w:eastAsia="x-none"/>
        </w:rPr>
      </w:pPr>
      <w:hyperlink r:id="rId1844" w:history="1">
        <w:r w:rsidR="00A84068">
          <w:rPr>
            <w:rStyle w:val="Hyperlink"/>
            <w:lang w:eastAsia="x-none"/>
          </w:rPr>
          <w:t>R1-2003305</w:t>
        </w:r>
      </w:hyperlink>
      <w:r w:rsidR="00304B4F">
        <w:rPr>
          <w:lang w:eastAsia="x-none"/>
        </w:rPr>
        <w:tab/>
        <w:t>Discussion on channel access for NR beyond 52.6 GHz</w:t>
      </w:r>
      <w:r w:rsidR="00304B4F">
        <w:rPr>
          <w:lang w:eastAsia="x-none"/>
        </w:rPr>
        <w:tab/>
        <w:t>Lenovo, Motorola Mobility</w:t>
      </w:r>
    </w:p>
    <w:p w14:paraId="1777C075" w14:textId="2183D019" w:rsidR="00304B4F" w:rsidRDefault="00D3368C" w:rsidP="00304B4F">
      <w:pPr>
        <w:rPr>
          <w:lang w:eastAsia="x-none"/>
        </w:rPr>
      </w:pPr>
      <w:hyperlink r:id="rId1845" w:history="1">
        <w:r w:rsidR="00A84068">
          <w:rPr>
            <w:rStyle w:val="Hyperlink"/>
            <w:lang w:eastAsia="x-none"/>
          </w:rPr>
          <w:t>R1-2003462</w:t>
        </w:r>
      </w:hyperlink>
      <w:r w:rsidR="00304B4F">
        <w:rPr>
          <w:lang w:eastAsia="x-none"/>
        </w:rPr>
        <w:tab/>
        <w:t>Discussion on the channel access mechanism for above 52.6GHz</w:t>
      </w:r>
      <w:r w:rsidR="00304B4F">
        <w:rPr>
          <w:lang w:eastAsia="x-none"/>
        </w:rPr>
        <w:tab/>
        <w:t>ZTE, Sanechips</w:t>
      </w:r>
    </w:p>
    <w:p w14:paraId="681F0532" w14:textId="3094CEFB" w:rsidR="00304B4F" w:rsidRDefault="00D3368C" w:rsidP="00304B4F">
      <w:pPr>
        <w:rPr>
          <w:lang w:eastAsia="x-none"/>
        </w:rPr>
      </w:pPr>
      <w:hyperlink r:id="rId1846" w:history="1">
        <w:r w:rsidR="00A84068">
          <w:rPr>
            <w:rStyle w:val="Hyperlink"/>
            <w:lang w:eastAsia="x-none"/>
          </w:rPr>
          <w:t>R1-2003637</w:t>
        </w:r>
      </w:hyperlink>
      <w:r w:rsidR="00304B4F">
        <w:rPr>
          <w:lang w:eastAsia="x-none"/>
        </w:rPr>
        <w:tab/>
        <w:t>Channel Access Mechanism in support</w:t>
      </w:r>
      <w:r w:rsidR="00304B4F">
        <w:rPr>
          <w:lang w:eastAsia="x-none"/>
        </w:rPr>
        <w:tab/>
        <w:t>CATT</w:t>
      </w:r>
    </w:p>
    <w:p w14:paraId="09172DF4" w14:textId="7B9EF906" w:rsidR="00304B4F" w:rsidRDefault="00D3368C" w:rsidP="00304B4F">
      <w:pPr>
        <w:rPr>
          <w:lang w:eastAsia="x-none"/>
        </w:rPr>
      </w:pPr>
      <w:hyperlink r:id="rId1847" w:history="1">
        <w:r w:rsidR="00A84068">
          <w:rPr>
            <w:rStyle w:val="Hyperlink"/>
            <w:lang w:eastAsia="x-none"/>
          </w:rPr>
          <w:t>R1-2003680</w:t>
        </w:r>
      </w:hyperlink>
      <w:r w:rsidR="00304B4F">
        <w:rPr>
          <w:lang w:eastAsia="x-none"/>
        </w:rPr>
        <w:tab/>
        <w:t>On channel access mechanism from 52.6GHz to 71GHz</w:t>
      </w:r>
      <w:r w:rsidR="00304B4F">
        <w:rPr>
          <w:lang w:eastAsia="x-none"/>
        </w:rPr>
        <w:tab/>
        <w:t>MediaTek Inc.</w:t>
      </w:r>
    </w:p>
    <w:p w14:paraId="1D2FC872" w14:textId="00C97752" w:rsidR="00304B4F" w:rsidRDefault="00D3368C" w:rsidP="00304B4F">
      <w:pPr>
        <w:rPr>
          <w:lang w:eastAsia="x-none"/>
        </w:rPr>
      </w:pPr>
      <w:hyperlink r:id="rId1848" w:history="1">
        <w:r w:rsidR="00A84068">
          <w:rPr>
            <w:rStyle w:val="Hyperlink"/>
            <w:lang w:eastAsia="x-none"/>
          </w:rPr>
          <w:t>R1-2003780</w:t>
        </w:r>
      </w:hyperlink>
      <w:r w:rsidR="00304B4F">
        <w:rPr>
          <w:lang w:eastAsia="x-none"/>
        </w:rPr>
        <w:tab/>
        <w:t>Channel access mechanisms for 60 GHz NR-U</w:t>
      </w:r>
      <w:r w:rsidR="00304B4F">
        <w:rPr>
          <w:lang w:eastAsia="x-none"/>
        </w:rPr>
        <w:tab/>
        <w:t>Charter Communications, Inc</w:t>
      </w:r>
    </w:p>
    <w:p w14:paraId="4D297E00" w14:textId="38DAEFE9" w:rsidR="00304B4F" w:rsidRDefault="00D3368C" w:rsidP="00304B4F">
      <w:pPr>
        <w:rPr>
          <w:lang w:eastAsia="x-none"/>
        </w:rPr>
      </w:pPr>
      <w:hyperlink r:id="rId1849" w:history="1">
        <w:r w:rsidR="00A84068">
          <w:rPr>
            <w:rStyle w:val="Hyperlink"/>
            <w:lang w:eastAsia="x-none"/>
          </w:rPr>
          <w:t>R1-2003812</w:t>
        </w:r>
      </w:hyperlink>
      <w:r w:rsidR="00304B4F">
        <w:rPr>
          <w:lang w:eastAsia="x-none"/>
        </w:rPr>
        <w:tab/>
        <w:t>NR coexistence mechanisms for 60 GHz unlicensed band</w:t>
      </w:r>
      <w:r w:rsidR="00304B4F">
        <w:rPr>
          <w:lang w:eastAsia="x-none"/>
        </w:rPr>
        <w:tab/>
        <w:t>Nokia, Nokia Shanghai Bell</w:t>
      </w:r>
    </w:p>
    <w:p w14:paraId="13F4E6C2" w14:textId="610677F1" w:rsidR="00304B4F" w:rsidRDefault="00D3368C" w:rsidP="00304B4F">
      <w:pPr>
        <w:rPr>
          <w:lang w:eastAsia="x-none"/>
        </w:rPr>
      </w:pPr>
      <w:hyperlink r:id="rId1850" w:history="1">
        <w:r w:rsidR="00A84068">
          <w:rPr>
            <w:rStyle w:val="Hyperlink"/>
            <w:lang w:eastAsia="x-none"/>
          </w:rPr>
          <w:t>R1-2003904</w:t>
        </w:r>
      </w:hyperlink>
      <w:r w:rsidR="00304B4F">
        <w:rPr>
          <w:lang w:eastAsia="x-none"/>
        </w:rPr>
        <w:tab/>
        <w:t>Channel access mechanism for 60 GHz unlicensed spectrum</w:t>
      </w:r>
      <w:r w:rsidR="00304B4F">
        <w:rPr>
          <w:lang w:eastAsia="x-none"/>
        </w:rPr>
        <w:tab/>
        <w:t>Samsung</w:t>
      </w:r>
    </w:p>
    <w:p w14:paraId="3545638A" w14:textId="59A3A439" w:rsidR="00304B4F" w:rsidRDefault="00D3368C" w:rsidP="00304B4F">
      <w:pPr>
        <w:ind w:left="1440" w:hanging="1440"/>
        <w:rPr>
          <w:lang w:eastAsia="x-none"/>
        </w:rPr>
      </w:pPr>
      <w:hyperlink r:id="rId1851" w:history="1">
        <w:r w:rsidR="00A84068">
          <w:rPr>
            <w:rStyle w:val="Hyperlink"/>
            <w:lang w:eastAsia="x-none"/>
          </w:rPr>
          <w:t>R1-2003921</w:t>
        </w:r>
      </w:hyperlink>
      <w:r w:rsidR="00304B4F">
        <w:rPr>
          <w:lang w:eastAsia="x-none"/>
        </w:rPr>
        <w:tab/>
        <w:t>Discussion on channel access mechanism for supporting NR from 52.6GHz to 71 GHz</w:t>
      </w:r>
      <w:r w:rsidR="00304B4F">
        <w:rPr>
          <w:lang w:eastAsia="x-none"/>
        </w:rPr>
        <w:tab/>
        <w:t>Beijing Xiaomi Mobile Software</w:t>
      </w:r>
    </w:p>
    <w:p w14:paraId="42086E6A" w14:textId="40213558" w:rsidR="00304B4F" w:rsidRDefault="00D3368C" w:rsidP="00304B4F">
      <w:pPr>
        <w:rPr>
          <w:lang w:eastAsia="x-none"/>
        </w:rPr>
      </w:pPr>
      <w:hyperlink r:id="rId1852" w:history="1">
        <w:r w:rsidR="00A84068">
          <w:rPr>
            <w:rStyle w:val="Hyperlink"/>
            <w:lang w:eastAsia="x-none"/>
          </w:rPr>
          <w:t>R1-2003962</w:t>
        </w:r>
      </w:hyperlink>
      <w:r w:rsidR="00304B4F">
        <w:rPr>
          <w:lang w:eastAsia="x-none"/>
        </w:rPr>
        <w:tab/>
        <w:t>Discussion on channel access for above 52.6GHz</w:t>
      </w:r>
      <w:r w:rsidR="00304B4F">
        <w:rPr>
          <w:lang w:eastAsia="x-none"/>
        </w:rPr>
        <w:tab/>
        <w:t>CMCC</w:t>
      </w:r>
    </w:p>
    <w:p w14:paraId="5880A4B5" w14:textId="279CCE6F" w:rsidR="00304B4F" w:rsidRDefault="00D3368C" w:rsidP="00304B4F">
      <w:pPr>
        <w:rPr>
          <w:lang w:eastAsia="x-none"/>
        </w:rPr>
      </w:pPr>
      <w:hyperlink r:id="rId1853" w:history="1">
        <w:r w:rsidR="00A84068">
          <w:rPr>
            <w:rStyle w:val="Hyperlink"/>
            <w:lang w:eastAsia="x-none"/>
          </w:rPr>
          <w:t>R1-2004005</w:t>
        </w:r>
      </w:hyperlink>
      <w:r w:rsidR="00304B4F">
        <w:rPr>
          <w:lang w:eastAsia="x-none"/>
        </w:rPr>
        <w:tab/>
        <w:t>Discussion on channel access mechanism for above 52.6GHz</w:t>
      </w:r>
      <w:r w:rsidR="00304B4F">
        <w:rPr>
          <w:lang w:eastAsia="x-none"/>
        </w:rPr>
        <w:tab/>
        <w:t>Spreadtrum Communications</w:t>
      </w:r>
    </w:p>
    <w:p w14:paraId="5A3BA98A" w14:textId="5D7AD8F3" w:rsidR="00304B4F" w:rsidRDefault="00D3368C" w:rsidP="00304B4F">
      <w:pPr>
        <w:rPr>
          <w:lang w:eastAsia="x-none"/>
        </w:rPr>
      </w:pPr>
      <w:hyperlink r:id="rId1854" w:history="1">
        <w:r w:rsidR="00A84068">
          <w:rPr>
            <w:rStyle w:val="Hyperlink"/>
            <w:lang w:eastAsia="x-none"/>
          </w:rPr>
          <w:t>R1-2004039</w:t>
        </w:r>
      </w:hyperlink>
      <w:r w:rsidR="00304B4F">
        <w:rPr>
          <w:lang w:eastAsia="x-none"/>
        </w:rPr>
        <w:tab/>
        <w:t>Considerations on channel access mechanism to support NR above 52.6 GHz</w:t>
      </w:r>
      <w:r w:rsidR="00304B4F">
        <w:rPr>
          <w:lang w:eastAsia="x-none"/>
        </w:rPr>
        <w:tab/>
        <w:t>LG Electronics</w:t>
      </w:r>
    </w:p>
    <w:p w14:paraId="3DE401A7" w14:textId="2D02F513" w:rsidR="00304B4F" w:rsidRDefault="00D3368C" w:rsidP="00304B4F">
      <w:pPr>
        <w:rPr>
          <w:lang w:eastAsia="x-none"/>
        </w:rPr>
      </w:pPr>
      <w:hyperlink r:id="rId1855" w:history="1">
        <w:r w:rsidR="00A84068">
          <w:rPr>
            <w:rStyle w:val="Hyperlink"/>
            <w:lang w:eastAsia="x-none"/>
          </w:rPr>
          <w:t>R1-2004097</w:t>
        </w:r>
      </w:hyperlink>
      <w:r w:rsidR="00304B4F">
        <w:rPr>
          <w:lang w:eastAsia="x-none"/>
        </w:rPr>
        <w:tab/>
        <w:t>Discussion on channel access mechanism for above 52.6GHz</w:t>
      </w:r>
      <w:r w:rsidR="00304B4F">
        <w:rPr>
          <w:lang w:eastAsia="x-none"/>
        </w:rPr>
        <w:tab/>
        <w:t>OPPO</w:t>
      </w:r>
    </w:p>
    <w:p w14:paraId="6F203A6F" w14:textId="7AAD2D84" w:rsidR="00304B4F" w:rsidRDefault="00D3368C" w:rsidP="00304B4F">
      <w:pPr>
        <w:rPr>
          <w:lang w:eastAsia="x-none"/>
        </w:rPr>
      </w:pPr>
      <w:hyperlink r:id="rId1856" w:history="1">
        <w:r w:rsidR="00A84068">
          <w:rPr>
            <w:rStyle w:val="Hyperlink"/>
            <w:lang w:eastAsia="x-none"/>
          </w:rPr>
          <w:t>R1-2004174</w:t>
        </w:r>
      </w:hyperlink>
      <w:r w:rsidR="00304B4F">
        <w:rPr>
          <w:lang w:eastAsia="x-none"/>
        </w:rPr>
        <w:tab/>
        <w:t>Channel access mechanism</w:t>
      </w:r>
      <w:r w:rsidR="00304B4F">
        <w:rPr>
          <w:lang w:eastAsia="x-none"/>
        </w:rPr>
        <w:tab/>
        <w:t>TCL Communication Ltd.</w:t>
      </w:r>
    </w:p>
    <w:p w14:paraId="426E9B33" w14:textId="5A9F37CA" w:rsidR="00304B4F" w:rsidRDefault="00D3368C" w:rsidP="00304B4F">
      <w:pPr>
        <w:rPr>
          <w:lang w:eastAsia="x-none"/>
        </w:rPr>
      </w:pPr>
      <w:hyperlink r:id="rId1857" w:history="1">
        <w:r w:rsidR="00A84068">
          <w:rPr>
            <w:rStyle w:val="Hyperlink"/>
            <w:lang w:eastAsia="x-none"/>
          </w:rPr>
          <w:t>R1-2004189</w:t>
        </w:r>
      </w:hyperlink>
      <w:r w:rsidR="00304B4F">
        <w:rPr>
          <w:lang w:eastAsia="x-none"/>
        </w:rPr>
        <w:tab/>
        <w:t>Channel access mechanism for 60 GHz unlicensed spectrum</w:t>
      </w:r>
      <w:r w:rsidR="00304B4F">
        <w:rPr>
          <w:lang w:eastAsia="x-none"/>
        </w:rPr>
        <w:tab/>
        <w:t>Sony</w:t>
      </w:r>
    </w:p>
    <w:p w14:paraId="2844DC81" w14:textId="678B75D7" w:rsidR="00304B4F" w:rsidRDefault="00D3368C" w:rsidP="00304B4F">
      <w:pPr>
        <w:rPr>
          <w:lang w:eastAsia="x-none"/>
        </w:rPr>
      </w:pPr>
      <w:hyperlink r:id="rId1858" w:history="1">
        <w:r w:rsidR="00A84068">
          <w:rPr>
            <w:rStyle w:val="Hyperlink"/>
            <w:lang w:eastAsia="x-none"/>
          </w:rPr>
          <w:t>R1-2004248</w:t>
        </w:r>
      </w:hyperlink>
      <w:r w:rsidR="00304B4F">
        <w:rPr>
          <w:lang w:eastAsia="x-none"/>
        </w:rPr>
        <w:tab/>
        <w:t>On Unlicensed Channel Access Mechanisms for &gt; 52.6GHz</w:t>
      </w:r>
      <w:r w:rsidR="00304B4F">
        <w:rPr>
          <w:lang w:eastAsia="x-none"/>
        </w:rPr>
        <w:tab/>
        <w:t>Apple</w:t>
      </w:r>
    </w:p>
    <w:p w14:paraId="74CC06B2" w14:textId="17EFBB9F" w:rsidR="00304B4F" w:rsidRDefault="00D3368C" w:rsidP="00304B4F">
      <w:pPr>
        <w:rPr>
          <w:lang w:eastAsia="x-none"/>
        </w:rPr>
      </w:pPr>
      <w:hyperlink r:id="rId1859" w:history="1">
        <w:r w:rsidR="00A84068">
          <w:rPr>
            <w:rStyle w:val="Hyperlink"/>
            <w:lang w:eastAsia="x-none"/>
          </w:rPr>
          <w:t>R1-2004288</w:t>
        </w:r>
      </w:hyperlink>
      <w:r w:rsidR="00304B4F">
        <w:rPr>
          <w:lang w:eastAsia="x-none"/>
        </w:rPr>
        <w:tab/>
        <w:t>Channel access mechanisms for NR from 52.6-71GHz</w:t>
      </w:r>
      <w:r w:rsidR="00304B4F">
        <w:rPr>
          <w:lang w:eastAsia="x-none"/>
        </w:rPr>
        <w:tab/>
        <w:t>AT&amp;T</w:t>
      </w:r>
    </w:p>
    <w:p w14:paraId="5229BF97" w14:textId="37BA122A" w:rsidR="00304B4F" w:rsidRDefault="00D3368C" w:rsidP="00304B4F">
      <w:pPr>
        <w:rPr>
          <w:lang w:eastAsia="x-none"/>
        </w:rPr>
      </w:pPr>
      <w:hyperlink r:id="rId1860" w:history="1">
        <w:r w:rsidR="00A84068">
          <w:rPr>
            <w:rStyle w:val="Hyperlink"/>
            <w:lang w:eastAsia="x-none"/>
          </w:rPr>
          <w:t>R1-2004300</w:t>
        </w:r>
      </w:hyperlink>
      <w:r w:rsidR="00304B4F">
        <w:rPr>
          <w:lang w:eastAsia="x-none"/>
        </w:rPr>
        <w:tab/>
        <w:t>On Channel Access Mechanisms</w:t>
      </w:r>
      <w:r w:rsidR="00304B4F">
        <w:rPr>
          <w:lang w:eastAsia="x-none"/>
        </w:rPr>
        <w:tab/>
        <w:t>InterDigital, Inc.</w:t>
      </w:r>
    </w:p>
    <w:p w14:paraId="26A7F779" w14:textId="06BF5841" w:rsidR="00304B4F" w:rsidRDefault="00D3368C" w:rsidP="00304B4F">
      <w:pPr>
        <w:rPr>
          <w:lang w:eastAsia="x-none"/>
        </w:rPr>
      </w:pPr>
      <w:hyperlink r:id="rId1861" w:history="1">
        <w:r w:rsidR="00A84068">
          <w:rPr>
            <w:rStyle w:val="Hyperlink"/>
            <w:lang w:eastAsia="x-none"/>
          </w:rPr>
          <w:t>R1-2004303</w:t>
        </w:r>
      </w:hyperlink>
      <w:r w:rsidR="00304B4F">
        <w:rPr>
          <w:lang w:eastAsia="x-none"/>
        </w:rPr>
        <w:tab/>
        <w:t>Discussions on channel access mechanism for NR from 52.6GHz to 71 GHz</w:t>
      </w:r>
      <w:r w:rsidR="00304B4F">
        <w:rPr>
          <w:lang w:eastAsia="x-none"/>
        </w:rPr>
        <w:tab/>
        <w:t>Quectel</w:t>
      </w:r>
    </w:p>
    <w:p w14:paraId="14CD9ADA" w14:textId="4D92CB95" w:rsidR="00304B4F" w:rsidRDefault="00D3368C" w:rsidP="00304B4F">
      <w:pPr>
        <w:rPr>
          <w:lang w:eastAsia="x-none"/>
        </w:rPr>
      </w:pPr>
      <w:hyperlink r:id="rId1862" w:history="1">
        <w:r w:rsidR="00A84068">
          <w:rPr>
            <w:rStyle w:val="Hyperlink"/>
            <w:lang w:eastAsia="x-none"/>
          </w:rPr>
          <w:t>R1-2004313</w:t>
        </w:r>
      </w:hyperlink>
      <w:r w:rsidR="00304B4F">
        <w:rPr>
          <w:lang w:eastAsia="x-none"/>
        </w:rPr>
        <w:tab/>
        <w:t>Study on the channel access mechanism</w:t>
      </w:r>
      <w:r w:rsidR="00304B4F">
        <w:rPr>
          <w:lang w:eastAsia="x-none"/>
        </w:rPr>
        <w:tab/>
        <w:t>NEC</w:t>
      </w:r>
    </w:p>
    <w:p w14:paraId="2EBA5205" w14:textId="6D8C954E" w:rsidR="00304B4F" w:rsidRDefault="00D3368C" w:rsidP="00304B4F">
      <w:pPr>
        <w:rPr>
          <w:lang w:eastAsia="x-none"/>
        </w:rPr>
      </w:pPr>
      <w:hyperlink r:id="rId1863" w:history="1">
        <w:r w:rsidR="00A84068">
          <w:rPr>
            <w:rStyle w:val="Hyperlink"/>
            <w:lang w:eastAsia="x-none"/>
          </w:rPr>
          <w:t>R1-2004334</w:t>
        </w:r>
      </w:hyperlink>
      <w:r w:rsidR="00304B4F">
        <w:rPr>
          <w:lang w:eastAsia="x-none"/>
        </w:rPr>
        <w:tab/>
        <w:t>Channel access mechanism</w:t>
      </w:r>
      <w:r w:rsidR="00304B4F">
        <w:rPr>
          <w:lang w:eastAsia="x-none"/>
        </w:rPr>
        <w:tab/>
        <w:t>Sharp</w:t>
      </w:r>
    </w:p>
    <w:p w14:paraId="3CE965D4" w14:textId="2A07159C" w:rsidR="00304B4F" w:rsidRDefault="00D3368C" w:rsidP="00304B4F">
      <w:pPr>
        <w:rPr>
          <w:lang w:eastAsia="x-none"/>
        </w:rPr>
      </w:pPr>
      <w:hyperlink r:id="rId1864" w:history="1">
        <w:r w:rsidR="00A84068">
          <w:rPr>
            <w:rStyle w:val="Hyperlink"/>
            <w:lang w:eastAsia="x-none"/>
          </w:rPr>
          <w:t>R1-2004341</w:t>
        </w:r>
      </w:hyperlink>
      <w:r w:rsidR="00304B4F">
        <w:rPr>
          <w:lang w:eastAsia="x-none"/>
        </w:rPr>
        <w:tab/>
        <w:t>Discussion on channel access mechanism</w:t>
      </w:r>
      <w:r w:rsidR="00304B4F">
        <w:rPr>
          <w:lang w:eastAsia="x-none"/>
        </w:rPr>
        <w:tab/>
        <w:t>ITRI</w:t>
      </w:r>
    </w:p>
    <w:p w14:paraId="60F451F3" w14:textId="119B84FE" w:rsidR="00304B4F" w:rsidRDefault="00D3368C" w:rsidP="00304B4F">
      <w:pPr>
        <w:rPr>
          <w:lang w:eastAsia="x-none"/>
        </w:rPr>
      </w:pPr>
      <w:hyperlink r:id="rId1865" w:history="1">
        <w:r w:rsidR="00A84068">
          <w:rPr>
            <w:rStyle w:val="Hyperlink"/>
            <w:lang w:eastAsia="x-none"/>
          </w:rPr>
          <w:t>R1-2004418</w:t>
        </w:r>
      </w:hyperlink>
      <w:r w:rsidR="00304B4F">
        <w:rPr>
          <w:lang w:eastAsia="x-none"/>
        </w:rPr>
        <w:tab/>
        <w:t>Channel Access Mechanism for NR in 60 GHz unlicensed spectrum</w:t>
      </w:r>
      <w:r w:rsidR="00304B4F">
        <w:rPr>
          <w:lang w:eastAsia="x-none"/>
        </w:rPr>
        <w:tab/>
        <w:t>NTT DOCOMO, INC.</w:t>
      </w:r>
    </w:p>
    <w:p w14:paraId="17F8D29D" w14:textId="6014C4A8" w:rsidR="00304B4F" w:rsidRDefault="00D3368C" w:rsidP="00304B4F">
      <w:pPr>
        <w:rPr>
          <w:lang w:eastAsia="x-none"/>
        </w:rPr>
      </w:pPr>
      <w:hyperlink r:id="rId1866" w:history="1">
        <w:r w:rsidR="00A84068">
          <w:rPr>
            <w:rStyle w:val="Hyperlink"/>
            <w:lang w:eastAsia="x-none"/>
          </w:rPr>
          <w:t>R1-2004489</w:t>
        </w:r>
      </w:hyperlink>
      <w:r w:rsidR="00304B4F">
        <w:rPr>
          <w:lang w:eastAsia="x-none"/>
        </w:rPr>
        <w:tab/>
        <w:t>Channel access mechanism for NR in 52.6 to 71GHz band</w:t>
      </w:r>
      <w:r w:rsidR="00304B4F">
        <w:rPr>
          <w:lang w:eastAsia="x-none"/>
        </w:rPr>
        <w:tab/>
        <w:t>Qualcomm Incorporated</w:t>
      </w:r>
    </w:p>
    <w:p w14:paraId="3FB483C3" w14:textId="76C2896D" w:rsidR="00304B4F" w:rsidRDefault="00D3368C" w:rsidP="00304B4F">
      <w:pPr>
        <w:rPr>
          <w:lang w:eastAsia="x-none"/>
        </w:rPr>
      </w:pPr>
      <w:hyperlink r:id="rId1867" w:history="1">
        <w:r w:rsidR="00A84068">
          <w:rPr>
            <w:rStyle w:val="Hyperlink"/>
            <w:lang w:eastAsia="x-none"/>
          </w:rPr>
          <w:t>R1-2004520</w:t>
        </w:r>
      </w:hyperlink>
      <w:r w:rsidR="00304B4F">
        <w:rPr>
          <w:lang w:eastAsia="x-none"/>
        </w:rPr>
        <w:tab/>
        <w:t>Discussions on channel access mechanism on supporting NR from 52.6GHz to 71 GHz</w:t>
      </w:r>
      <w:r w:rsidR="00304B4F">
        <w:rPr>
          <w:lang w:eastAsia="x-none"/>
        </w:rPr>
        <w:tab/>
        <w:t>CAICT</w:t>
      </w:r>
    </w:p>
    <w:p w14:paraId="0B2FA88F" w14:textId="216901A9" w:rsidR="00304B4F" w:rsidRDefault="00D3368C" w:rsidP="00304B4F">
      <w:pPr>
        <w:rPr>
          <w:lang w:eastAsia="x-none"/>
        </w:rPr>
      </w:pPr>
      <w:hyperlink r:id="rId1868" w:history="1">
        <w:r w:rsidR="00A84068">
          <w:rPr>
            <w:rStyle w:val="Hyperlink"/>
            <w:lang w:eastAsia="x-none"/>
          </w:rPr>
          <w:t>R1-2004558</w:t>
        </w:r>
      </w:hyperlink>
      <w:r w:rsidR="00304B4F">
        <w:rPr>
          <w:lang w:eastAsia="x-none"/>
        </w:rPr>
        <w:tab/>
        <w:t>Discussion on channel access for unlicensed spectrum from 52.6GHz to 71 GHz</w:t>
      </w:r>
      <w:r w:rsidR="00304B4F">
        <w:rPr>
          <w:lang w:eastAsia="x-none"/>
        </w:rPr>
        <w:tab/>
        <w:t>Potevio</w:t>
      </w:r>
    </w:p>
    <w:p w14:paraId="3E622BD3" w14:textId="5FA11D5A" w:rsidR="00304B4F" w:rsidRDefault="00D3368C" w:rsidP="00304B4F">
      <w:pPr>
        <w:ind w:left="1440" w:hanging="1440"/>
        <w:rPr>
          <w:lang w:eastAsia="x-none"/>
        </w:rPr>
      </w:pPr>
      <w:hyperlink r:id="rId1869" w:history="1">
        <w:r w:rsidR="00A84068">
          <w:rPr>
            <w:rStyle w:val="Hyperlink"/>
            <w:lang w:eastAsia="x-none"/>
          </w:rPr>
          <w:t>R1-2004594</w:t>
        </w:r>
      </w:hyperlink>
      <w:r w:rsidR="00304B4F">
        <w:rPr>
          <w:lang w:eastAsia="x-none"/>
        </w:rPr>
        <w:tab/>
        <w:t>Considerations on channel access mechanism for NR supporting from 52.6 to 71 GHz</w:t>
      </w:r>
      <w:r w:rsidR="00304B4F">
        <w:rPr>
          <w:lang w:eastAsia="x-none"/>
        </w:rPr>
        <w:tab/>
        <w:t>Convida Wireless</w:t>
      </w:r>
    </w:p>
    <w:p w14:paraId="57380821" w14:textId="74487DB3" w:rsidR="00304B4F" w:rsidRDefault="00304B4F" w:rsidP="00304B4F">
      <w:pPr>
        <w:pStyle w:val="Heading3"/>
      </w:pPr>
      <w:bookmarkStart w:id="990" w:name="_Toc41227968"/>
      <w:bookmarkStart w:id="991" w:name="_Toc48234059"/>
      <w:r>
        <w:t>Other</w:t>
      </w:r>
      <w:bookmarkEnd w:id="990"/>
      <w:bookmarkEnd w:id="991"/>
    </w:p>
    <w:p w14:paraId="1B9CC8F6" w14:textId="0ABBF45A" w:rsidR="00304B4F" w:rsidRDefault="00D3368C" w:rsidP="00304B4F">
      <w:pPr>
        <w:rPr>
          <w:lang w:eastAsia="x-none"/>
        </w:rPr>
      </w:pPr>
      <w:hyperlink r:id="rId1870" w:history="1">
        <w:r w:rsidR="00A84068">
          <w:rPr>
            <w:rStyle w:val="Hyperlink"/>
            <w:lang w:eastAsia="x-none"/>
          </w:rPr>
          <w:t>R1-2003426</w:t>
        </w:r>
      </w:hyperlink>
      <w:r w:rsidR="00304B4F">
        <w:rPr>
          <w:lang w:eastAsia="x-none"/>
        </w:rPr>
        <w:tab/>
        <w:t>Evaluation on different numerologies for NR using existing DL/UL NR waveform</w:t>
      </w:r>
      <w:r w:rsidR="00304B4F">
        <w:rPr>
          <w:lang w:eastAsia="x-none"/>
        </w:rPr>
        <w:tab/>
        <w:t>vivo</w:t>
      </w:r>
    </w:p>
    <w:p w14:paraId="68D63937" w14:textId="130B3D9E" w:rsidR="00304B4F" w:rsidRDefault="00D3368C" w:rsidP="00304B4F">
      <w:pPr>
        <w:rPr>
          <w:lang w:eastAsia="x-none"/>
        </w:rPr>
      </w:pPr>
      <w:hyperlink r:id="rId1871" w:history="1">
        <w:r w:rsidR="00A84068">
          <w:rPr>
            <w:rStyle w:val="Hyperlink"/>
            <w:lang w:eastAsia="x-none"/>
          </w:rPr>
          <w:t>R1-2003463</w:t>
        </w:r>
      </w:hyperlink>
      <w:r w:rsidR="00304B4F">
        <w:rPr>
          <w:lang w:eastAsia="x-none"/>
        </w:rPr>
        <w:tab/>
        <w:t>Discussion on the evaluation assumptions for above 52.6GHz</w:t>
      </w:r>
      <w:r w:rsidR="00304B4F">
        <w:rPr>
          <w:lang w:eastAsia="x-none"/>
        </w:rPr>
        <w:tab/>
        <w:t>ZTE, Sanechips</w:t>
      </w:r>
    </w:p>
    <w:p w14:paraId="7D5DE77E" w14:textId="22DDA85C" w:rsidR="00304B4F" w:rsidRDefault="00D3368C" w:rsidP="00304B4F">
      <w:pPr>
        <w:rPr>
          <w:lang w:eastAsia="x-none"/>
        </w:rPr>
      </w:pPr>
      <w:hyperlink r:id="rId1872" w:history="1">
        <w:r w:rsidR="00A84068">
          <w:rPr>
            <w:rStyle w:val="Hyperlink"/>
            <w:lang w:eastAsia="x-none"/>
          </w:rPr>
          <w:t>R1-2003766</w:t>
        </w:r>
      </w:hyperlink>
      <w:r w:rsidR="00304B4F">
        <w:rPr>
          <w:lang w:eastAsia="x-none"/>
        </w:rPr>
        <w:tab/>
        <w:t>Considerations on performance evaluation for NR in 52.6-71GHz</w:t>
      </w:r>
      <w:r w:rsidR="00304B4F">
        <w:rPr>
          <w:lang w:eastAsia="x-none"/>
        </w:rPr>
        <w:tab/>
        <w:t>Intel Corporation</w:t>
      </w:r>
    </w:p>
    <w:p w14:paraId="1686B7EC" w14:textId="4669F9C7" w:rsidR="00304B4F" w:rsidRDefault="00D3368C" w:rsidP="00304B4F">
      <w:pPr>
        <w:rPr>
          <w:lang w:eastAsia="x-none"/>
        </w:rPr>
      </w:pPr>
      <w:hyperlink r:id="rId1873" w:history="1">
        <w:r w:rsidR="00A84068">
          <w:rPr>
            <w:rStyle w:val="Hyperlink"/>
            <w:lang w:eastAsia="x-none"/>
          </w:rPr>
          <w:t>R1-2003813</w:t>
        </w:r>
      </w:hyperlink>
      <w:r w:rsidR="00304B4F">
        <w:rPr>
          <w:lang w:eastAsia="x-none"/>
        </w:rPr>
        <w:tab/>
        <w:t>Performance of existing DL NR waveform beyond 52.6 GHz</w:t>
      </w:r>
      <w:r w:rsidR="00304B4F">
        <w:rPr>
          <w:lang w:eastAsia="x-none"/>
        </w:rPr>
        <w:tab/>
        <w:t>Nokia, Nokia Shanghai Bell</w:t>
      </w:r>
    </w:p>
    <w:p w14:paraId="494AA8FB" w14:textId="2EF56132" w:rsidR="00304B4F" w:rsidRDefault="00D3368C" w:rsidP="00304B4F">
      <w:pPr>
        <w:rPr>
          <w:lang w:eastAsia="x-none"/>
        </w:rPr>
      </w:pPr>
      <w:hyperlink r:id="rId1874" w:history="1">
        <w:r w:rsidR="00A84068">
          <w:rPr>
            <w:rStyle w:val="Hyperlink"/>
            <w:lang w:eastAsia="x-none"/>
          </w:rPr>
          <w:t>R1-2003851</w:t>
        </w:r>
      </w:hyperlink>
      <w:r w:rsidR="00304B4F">
        <w:rPr>
          <w:lang w:eastAsia="x-none"/>
        </w:rPr>
        <w:tab/>
        <w:t>Enhanced phase noise modeling</w:t>
      </w:r>
      <w:r w:rsidR="00304B4F">
        <w:rPr>
          <w:lang w:eastAsia="x-none"/>
        </w:rPr>
        <w:tab/>
        <w:t>Ericsson</w:t>
      </w:r>
    </w:p>
    <w:p w14:paraId="504193A1" w14:textId="5D593C1C" w:rsidR="00304B4F" w:rsidRDefault="00D3368C" w:rsidP="00304B4F">
      <w:pPr>
        <w:rPr>
          <w:lang w:eastAsia="x-none"/>
        </w:rPr>
      </w:pPr>
      <w:hyperlink r:id="rId1875" w:history="1">
        <w:r w:rsidR="00A84068">
          <w:rPr>
            <w:rStyle w:val="Hyperlink"/>
            <w:lang w:eastAsia="x-none"/>
          </w:rPr>
          <w:t>R1-2003905</w:t>
        </w:r>
      </w:hyperlink>
      <w:r w:rsidR="00304B4F">
        <w:rPr>
          <w:lang w:eastAsia="x-none"/>
        </w:rPr>
        <w:tab/>
        <w:t>Evaluaton assumptions for SLS and LLS</w:t>
      </w:r>
      <w:r w:rsidR="00304B4F">
        <w:rPr>
          <w:lang w:eastAsia="x-none"/>
        </w:rPr>
        <w:tab/>
        <w:t>Samsung</w:t>
      </w:r>
    </w:p>
    <w:p w14:paraId="7EC95749" w14:textId="35618CDC" w:rsidR="00304B4F" w:rsidRDefault="00D3368C" w:rsidP="00304B4F">
      <w:pPr>
        <w:rPr>
          <w:lang w:eastAsia="x-none"/>
        </w:rPr>
      </w:pPr>
      <w:hyperlink r:id="rId1876" w:history="1">
        <w:r w:rsidR="00A84068">
          <w:rPr>
            <w:rStyle w:val="Hyperlink"/>
            <w:lang w:eastAsia="x-none"/>
          </w:rPr>
          <w:t>R1-2004040</w:t>
        </w:r>
      </w:hyperlink>
      <w:r w:rsidR="00304B4F">
        <w:rPr>
          <w:lang w:eastAsia="x-none"/>
        </w:rPr>
        <w:tab/>
        <w:t>Consideration on multi-carrier operation for NR above 52.6 GHz</w:t>
      </w:r>
      <w:r w:rsidR="00304B4F">
        <w:rPr>
          <w:lang w:eastAsia="x-none"/>
        </w:rPr>
        <w:tab/>
        <w:t>LG Electronics</w:t>
      </w:r>
    </w:p>
    <w:p w14:paraId="0D267685" w14:textId="78FA92DB" w:rsidR="00304B4F" w:rsidRDefault="00D3368C" w:rsidP="00304B4F">
      <w:pPr>
        <w:rPr>
          <w:lang w:eastAsia="x-none"/>
        </w:rPr>
      </w:pPr>
      <w:hyperlink r:id="rId1877" w:history="1">
        <w:r w:rsidR="00A84068">
          <w:rPr>
            <w:rStyle w:val="Hyperlink"/>
            <w:lang w:eastAsia="x-none"/>
          </w:rPr>
          <w:t>R1-2004098</w:t>
        </w:r>
      </w:hyperlink>
      <w:r w:rsidR="00304B4F">
        <w:rPr>
          <w:lang w:eastAsia="x-none"/>
        </w:rPr>
        <w:tab/>
        <w:t>Discussion on deployment scenarios for carrier frequency above 52.6GHz</w:t>
      </w:r>
      <w:r w:rsidR="00304B4F">
        <w:rPr>
          <w:lang w:eastAsia="x-none"/>
        </w:rPr>
        <w:tab/>
        <w:t>OPPO</w:t>
      </w:r>
    </w:p>
    <w:p w14:paraId="179D8E7B" w14:textId="0A76E900" w:rsidR="00304B4F" w:rsidRDefault="00D3368C" w:rsidP="00304B4F">
      <w:pPr>
        <w:rPr>
          <w:lang w:eastAsia="x-none"/>
        </w:rPr>
      </w:pPr>
      <w:hyperlink r:id="rId1878" w:history="1">
        <w:r w:rsidR="00A84068">
          <w:rPr>
            <w:rStyle w:val="Hyperlink"/>
            <w:lang w:eastAsia="x-none"/>
          </w:rPr>
          <w:t>R1-2004419</w:t>
        </w:r>
      </w:hyperlink>
      <w:r w:rsidR="00304B4F">
        <w:rPr>
          <w:lang w:eastAsia="x-none"/>
        </w:rPr>
        <w:tab/>
        <w:t>Potential Enhancements for NR on 52.6 to 71 GHz</w:t>
      </w:r>
      <w:r w:rsidR="00304B4F">
        <w:rPr>
          <w:lang w:eastAsia="x-none"/>
        </w:rPr>
        <w:tab/>
        <w:t>NTT DOCOMO, INC.</w:t>
      </w:r>
    </w:p>
    <w:p w14:paraId="126FC713" w14:textId="0369BAD9" w:rsidR="00304B4F" w:rsidRDefault="00D3368C" w:rsidP="00304B4F">
      <w:pPr>
        <w:ind w:left="1440" w:hanging="1440"/>
        <w:rPr>
          <w:lang w:eastAsia="x-none"/>
        </w:rPr>
      </w:pPr>
      <w:hyperlink r:id="rId1879" w:history="1">
        <w:r w:rsidR="00A84068">
          <w:rPr>
            <w:rStyle w:val="Hyperlink"/>
            <w:lang w:eastAsia="x-none"/>
          </w:rPr>
          <w:t>R1-2004606</w:t>
        </w:r>
      </w:hyperlink>
      <w:r w:rsidR="00304B4F">
        <w:rPr>
          <w:lang w:eastAsia="x-none"/>
        </w:rPr>
        <w:tab/>
        <w:t>System level evaluation methodology and results for 60 GHz unlicensed operation</w:t>
      </w:r>
      <w:r w:rsidR="00304B4F">
        <w:rPr>
          <w:lang w:eastAsia="x-none"/>
        </w:rPr>
        <w:tab/>
        <w:t>Huawei, HiSilicon</w:t>
      </w:r>
    </w:p>
    <w:p w14:paraId="6534D4D4" w14:textId="77777777" w:rsidR="00304B4F" w:rsidRDefault="00304B4F" w:rsidP="00304B4F">
      <w:pPr>
        <w:pStyle w:val="Heading2"/>
      </w:pPr>
      <w:bookmarkStart w:id="992" w:name="_Toc41227969"/>
      <w:bookmarkStart w:id="993" w:name="_Toc48234060"/>
      <w:r>
        <w:lastRenderedPageBreak/>
        <w:t xml:space="preserve">Study </w:t>
      </w:r>
      <w:r w:rsidRPr="0088491E">
        <w:t>on NR Positioning Enhancements</w:t>
      </w:r>
      <w:bookmarkEnd w:id="992"/>
      <w:bookmarkEnd w:id="993"/>
    </w:p>
    <w:p w14:paraId="36D5BA4F" w14:textId="77777777" w:rsidR="00304B4F" w:rsidRDefault="00304B4F" w:rsidP="00304B4F">
      <w:pPr>
        <w:rPr>
          <w:i/>
          <w:iCs/>
        </w:rPr>
      </w:pPr>
      <w:r w:rsidRPr="00E64656">
        <w:rPr>
          <w:i/>
          <w:iCs/>
        </w:rPr>
        <w:t xml:space="preserve">Please refer to </w:t>
      </w:r>
      <w:hyperlink r:id="rId1880" w:history="1">
        <w:r w:rsidRPr="00E64656">
          <w:rPr>
            <w:rStyle w:val="Hyperlink"/>
            <w:i/>
            <w:iCs/>
          </w:rPr>
          <w:t>RP-19</w:t>
        </w:r>
        <w:r>
          <w:rPr>
            <w:rStyle w:val="Hyperlink"/>
            <w:i/>
            <w:iCs/>
          </w:rPr>
          <w:t>3237</w:t>
        </w:r>
      </w:hyperlink>
      <w:r w:rsidRPr="00E64656">
        <w:rPr>
          <w:i/>
          <w:iCs/>
        </w:rPr>
        <w:t xml:space="preserve"> for detail</w:t>
      </w:r>
      <w:r>
        <w:rPr>
          <w:i/>
          <w:iCs/>
        </w:rPr>
        <w:t>ed</w:t>
      </w:r>
      <w:r w:rsidRPr="00E64656">
        <w:rPr>
          <w:i/>
          <w:iCs/>
        </w:rPr>
        <w:t xml:space="preserve"> </w:t>
      </w:r>
      <w:r>
        <w:rPr>
          <w:i/>
          <w:iCs/>
        </w:rPr>
        <w:t>scope of the SI</w:t>
      </w:r>
    </w:p>
    <w:p w14:paraId="405934C0" w14:textId="37F29D4D" w:rsidR="00304B4F" w:rsidRDefault="00304B4F" w:rsidP="00304B4F"/>
    <w:p w14:paraId="4125CD77" w14:textId="13047DA5" w:rsidR="00F71560" w:rsidRPr="00F71560" w:rsidRDefault="00D3368C" w:rsidP="00F71560">
      <w:pPr>
        <w:rPr>
          <w:b/>
          <w:bCs/>
        </w:rPr>
      </w:pPr>
      <w:hyperlink r:id="rId1881" w:history="1">
        <w:r w:rsidR="00A84068">
          <w:rPr>
            <w:rStyle w:val="Hyperlink"/>
            <w:b/>
            <w:bCs/>
          </w:rPr>
          <w:t>R1-2005095</w:t>
        </w:r>
      </w:hyperlink>
      <w:r w:rsidR="00F71560" w:rsidRPr="00F71560">
        <w:rPr>
          <w:b/>
          <w:bCs/>
        </w:rPr>
        <w:tab/>
        <w:t>Session notes for 8.2 (Study on NR positioning enhancements)</w:t>
      </w:r>
      <w:r w:rsidR="00F71560" w:rsidRPr="00F71560">
        <w:rPr>
          <w:b/>
          <w:bCs/>
        </w:rPr>
        <w:tab/>
        <w:t>Ad-Hoc Chair (Ericsson)</w:t>
      </w:r>
    </w:p>
    <w:p w14:paraId="38EA76A6" w14:textId="77777777" w:rsidR="0049774C" w:rsidRDefault="0049774C" w:rsidP="0049774C">
      <w:r>
        <w:t>Notes incorporated below.</w:t>
      </w:r>
    </w:p>
    <w:p w14:paraId="718973A1" w14:textId="77777777" w:rsidR="00F71560" w:rsidRPr="00F71560" w:rsidRDefault="00F71560" w:rsidP="00304B4F"/>
    <w:p w14:paraId="3949919A" w14:textId="1F6B5B1E" w:rsidR="00304B4F" w:rsidRPr="0065641E" w:rsidRDefault="00D3368C" w:rsidP="00304B4F">
      <w:pPr>
        <w:rPr>
          <w:b/>
          <w:bCs/>
          <w:lang w:eastAsia="x-none"/>
        </w:rPr>
      </w:pPr>
      <w:hyperlink r:id="rId1882" w:history="1">
        <w:r w:rsidR="00A84068">
          <w:rPr>
            <w:rStyle w:val="Hyperlink"/>
            <w:b/>
            <w:bCs/>
            <w:lang w:eastAsia="x-none"/>
          </w:rPr>
          <w:t>R1-2003638</w:t>
        </w:r>
      </w:hyperlink>
      <w:r w:rsidR="00304B4F" w:rsidRPr="0065641E">
        <w:rPr>
          <w:b/>
          <w:bCs/>
          <w:lang w:eastAsia="x-none"/>
        </w:rPr>
        <w:tab/>
        <w:t>Work plan for Study on NR Positioning Enhancements</w:t>
      </w:r>
      <w:r w:rsidR="00304B4F" w:rsidRPr="0065641E">
        <w:rPr>
          <w:b/>
          <w:bCs/>
          <w:lang w:eastAsia="x-none"/>
        </w:rPr>
        <w:tab/>
        <w:t>CATT, Intel, Ericsson</w:t>
      </w:r>
    </w:p>
    <w:p w14:paraId="56639158" w14:textId="17D7A163" w:rsidR="00304B4F" w:rsidRDefault="00D3368C" w:rsidP="00304B4F">
      <w:pPr>
        <w:rPr>
          <w:lang w:eastAsia="x-none"/>
        </w:rPr>
      </w:pPr>
      <w:hyperlink r:id="rId1883" w:history="1">
        <w:r w:rsidR="00A84068">
          <w:rPr>
            <w:rStyle w:val="Hyperlink"/>
            <w:lang w:eastAsia="x-none"/>
          </w:rPr>
          <w:t>R1-2004649</w:t>
        </w:r>
      </w:hyperlink>
      <w:r w:rsidR="00304B4F">
        <w:rPr>
          <w:lang w:eastAsia="x-none"/>
        </w:rPr>
        <w:tab/>
        <w:t>TR skeleton for TR 38.857</w:t>
      </w:r>
      <w:r w:rsidR="00DB0DEF">
        <w:rPr>
          <w:lang w:eastAsia="x-none"/>
        </w:rPr>
        <w:t xml:space="preserve">: </w:t>
      </w:r>
      <w:r w:rsidR="00DB0DEF" w:rsidRPr="00DB0DEF">
        <w:rPr>
          <w:lang w:eastAsia="x-none"/>
        </w:rPr>
        <w:t>Study on NR Positioning Enhancements</w:t>
      </w:r>
      <w:r w:rsidR="00304B4F">
        <w:rPr>
          <w:lang w:eastAsia="x-none"/>
        </w:rPr>
        <w:tab/>
        <w:t>Ericsson</w:t>
      </w:r>
    </w:p>
    <w:p w14:paraId="121CE74F" w14:textId="7AAF7C93" w:rsidR="0065641E" w:rsidRDefault="0065641E" w:rsidP="00304B4F">
      <w:pPr>
        <w:rPr>
          <w:lang w:eastAsia="x-none"/>
        </w:rPr>
      </w:pPr>
    </w:p>
    <w:p w14:paraId="1010D4EC" w14:textId="114F811F" w:rsidR="0065641E" w:rsidRPr="0065641E" w:rsidRDefault="00D3368C" w:rsidP="0065641E">
      <w:pPr>
        <w:rPr>
          <w:b/>
          <w:bCs/>
          <w:lang w:eastAsia="x-none"/>
        </w:rPr>
      </w:pPr>
      <w:hyperlink r:id="rId1884" w:history="1">
        <w:r w:rsidR="00A84068">
          <w:rPr>
            <w:rStyle w:val="Hyperlink"/>
            <w:b/>
            <w:bCs/>
            <w:lang w:eastAsia="x-none"/>
          </w:rPr>
          <w:t>R1-2004701</w:t>
        </w:r>
      </w:hyperlink>
      <w:r w:rsidR="0065641E" w:rsidRPr="0065641E">
        <w:rPr>
          <w:b/>
          <w:bCs/>
          <w:lang w:eastAsia="x-none"/>
        </w:rPr>
        <w:tab/>
        <w:t>FL Summary for NR Positioning Enhancements</w:t>
      </w:r>
      <w:r w:rsidR="0065641E" w:rsidRPr="0065641E">
        <w:rPr>
          <w:b/>
          <w:bCs/>
          <w:lang w:eastAsia="x-none"/>
        </w:rPr>
        <w:tab/>
        <w:t>Moderator (CATT)</w:t>
      </w:r>
    </w:p>
    <w:p w14:paraId="70C52C36" w14:textId="77777777" w:rsidR="0065641E" w:rsidRDefault="0065641E" w:rsidP="0065641E">
      <w:pPr>
        <w:rPr>
          <w:lang w:eastAsia="x-none"/>
        </w:rPr>
      </w:pPr>
    </w:p>
    <w:p w14:paraId="76662C02" w14:textId="77777777" w:rsidR="0065641E" w:rsidRDefault="0065641E" w:rsidP="0065641E">
      <w:r>
        <w:t>Further to initial conference call:</w:t>
      </w:r>
    </w:p>
    <w:p w14:paraId="41CCCF0F" w14:textId="77777777" w:rsidR="0065641E" w:rsidRPr="0065641E" w:rsidRDefault="0065641E" w:rsidP="0065641E">
      <w:pPr>
        <w:rPr>
          <w:lang w:val="fr-FR" w:eastAsia="x-none"/>
        </w:rPr>
      </w:pPr>
      <w:r w:rsidRPr="0065641E">
        <w:rPr>
          <w:lang w:val="fr-FR" w:eastAsia="x-none"/>
        </w:rPr>
        <w:t>[101-e-NR-Pos-Enh] – Da Ren (CATT)</w:t>
      </w:r>
    </w:p>
    <w:p w14:paraId="7606D816" w14:textId="69CEE8FB" w:rsidR="0065641E" w:rsidRDefault="0065641E" w:rsidP="0065641E">
      <w:pPr>
        <w:rPr>
          <w:lang w:eastAsia="x-none"/>
        </w:rPr>
      </w:pPr>
      <w:r w:rsidRPr="0065641E">
        <w:rPr>
          <w:lang w:eastAsia="x-none"/>
        </w:rPr>
        <w:t>Email discussion/approval on Rel-17 NR Positioning Enhancements prioritizing evaluation scenarios and assumptions until 6/4</w:t>
      </w:r>
    </w:p>
    <w:p w14:paraId="75493DEC" w14:textId="66FD2980" w:rsidR="00E40A3D" w:rsidRPr="00E40A3D" w:rsidRDefault="00D3368C" w:rsidP="00E40A3D">
      <w:pPr>
        <w:rPr>
          <w:b/>
          <w:bCs/>
          <w:lang w:eastAsia="x-none"/>
        </w:rPr>
      </w:pPr>
      <w:hyperlink r:id="rId1885" w:history="1">
        <w:r w:rsidR="00A84068">
          <w:rPr>
            <w:rStyle w:val="Hyperlink"/>
            <w:b/>
            <w:bCs/>
            <w:lang w:eastAsia="x-none"/>
          </w:rPr>
          <w:t>R1-2004868</w:t>
        </w:r>
      </w:hyperlink>
      <w:r w:rsidR="00E40A3D" w:rsidRPr="00E40A3D">
        <w:rPr>
          <w:b/>
          <w:bCs/>
          <w:lang w:eastAsia="x-none"/>
        </w:rPr>
        <w:tab/>
        <w:t>FL Summary#2 of Study on NR Positioning Enhancements</w:t>
      </w:r>
      <w:r w:rsidR="00E40A3D" w:rsidRPr="00E40A3D">
        <w:rPr>
          <w:b/>
          <w:bCs/>
          <w:lang w:eastAsia="x-none"/>
        </w:rPr>
        <w:tab/>
        <w:t>Moderator (CATT)</w:t>
      </w:r>
    </w:p>
    <w:p w14:paraId="0BE271E8" w14:textId="77777777" w:rsidR="0049774C" w:rsidRDefault="0049774C" w:rsidP="00E40A3D">
      <w:pPr>
        <w:rPr>
          <w:lang w:eastAsia="x-none"/>
        </w:rPr>
      </w:pPr>
    </w:p>
    <w:p w14:paraId="33595CBF" w14:textId="77777777" w:rsidR="0049774C" w:rsidRPr="00A76EF7" w:rsidRDefault="0049774C" w:rsidP="0049774C">
      <w:pPr>
        <w:rPr>
          <w:u w:val="single"/>
          <w:lang w:eastAsia="x-none"/>
        </w:rPr>
      </w:pPr>
      <w:r w:rsidRPr="00A76EF7">
        <w:rPr>
          <w:u w:val="single"/>
          <w:lang w:eastAsia="x-none"/>
        </w:rPr>
        <w:t>Update on 6/7: post e-meeting additional email discussion/approval</w:t>
      </w:r>
    </w:p>
    <w:p w14:paraId="7222324A" w14:textId="77777777" w:rsidR="0049774C" w:rsidRDefault="0049774C" w:rsidP="0049774C">
      <w:pPr>
        <w:rPr>
          <w:highlight w:val="cyan"/>
        </w:rPr>
      </w:pPr>
      <w:r>
        <w:rPr>
          <w:highlight w:val="cyan"/>
        </w:rPr>
        <w:t>[101-e-Post-NR</w:t>
      </w:r>
      <w:r>
        <w:rPr>
          <w:color w:val="000000"/>
          <w:highlight w:val="cyan"/>
        </w:rPr>
        <w:t>-Pos-Enh</w:t>
      </w:r>
      <w:r>
        <w:rPr>
          <w:highlight w:val="cyan"/>
        </w:rPr>
        <w:t>] – Ren Da (CATT)</w:t>
      </w:r>
    </w:p>
    <w:p w14:paraId="0647EB60" w14:textId="0272332F" w:rsidR="0049774C" w:rsidRPr="005B1B6B" w:rsidRDefault="0049774C" w:rsidP="0049774C">
      <w:pPr>
        <w:rPr>
          <w:rFonts w:eastAsia="DengXian"/>
          <w:color w:val="000000"/>
          <w:sz w:val="22"/>
          <w:szCs w:val="22"/>
        </w:rPr>
      </w:pPr>
      <w:r>
        <w:rPr>
          <w:highlight w:val="cyan"/>
        </w:rPr>
        <w:t>Email discussion/approval prioritizing remaining  evaluation assumptions till 6/17</w:t>
      </w:r>
    </w:p>
    <w:p w14:paraId="101D6924" w14:textId="77777777" w:rsidR="0049774C" w:rsidRDefault="0049774C" w:rsidP="0040180B">
      <w:pPr>
        <w:numPr>
          <w:ilvl w:val="0"/>
          <w:numId w:val="228"/>
        </w:numPr>
        <w:rPr>
          <w:rFonts w:eastAsia="Times New Roman"/>
          <w:highlight w:val="cyan"/>
        </w:rPr>
      </w:pPr>
      <w:r>
        <w:rPr>
          <w:rFonts w:eastAsia="Times New Roman"/>
          <w:highlight w:val="cyan"/>
        </w:rPr>
        <w:t>Focusing on high priority proposals first, target 6/11 for early approvals</w:t>
      </w:r>
    </w:p>
    <w:p w14:paraId="506E5255" w14:textId="61502F1F" w:rsidR="0049774C" w:rsidRPr="0049774C" w:rsidRDefault="0049774C" w:rsidP="0040180B">
      <w:pPr>
        <w:numPr>
          <w:ilvl w:val="0"/>
          <w:numId w:val="228"/>
        </w:numPr>
        <w:rPr>
          <w:rFonts w:eastAsia="Times New Roman"/>
          <w:highlight w:val="cyan"/>
        </w:rPr>
      </w:pPr>
      <w:r>
        <w:rPr>
          <w:rFonts w:eastAsia="Times New Roman"/>
          <w:highlight w:val="cyan"/>
        </w:rPr>
        <w:t>Followed by medium priority/low priority proposals</w:t>
      </w:r>
    </w:p>
    <w:p w14:paraId="44CBB2FD" w14:textId="77777777" w:rsidR="00304B4F" w:rsidRDefault="00304B4F" w:rsidP="00304B4F">
      <w:pPr>
        <w:pStyle w:val="Heading3"/>
      </w:pPr>
      <w:bookmarkStart w:id="994" w:name="_Toc41227970"/>
      <w:bookmarkStart w:id="995" w:name="_Toc48234061"/>
      <w:r>
        <w:t>Ad</w:t>
      </w:r>
      <w:r w:rsidRPr="00665335">
        <w:t>ditional scenarios</w:t>
      </w:r>
      <w:r>
        <w:t xml:space="preserve"> for evaluation</w:t>
      </w:r>
      <w:bookmarkEnd w:id="994"/>
      <w:bookmarkEnd w:id="995"/>
    </w:p>
    <w:p w14:paraId="68AE0015" w14:textId="0E56767B" w:rsidR="00AF766D" w:rsidRDefault="00D3368C" w:rsidP="00AF766D">
      <w:pPr>
        <w:rPr>
          <w:lang w:eastAsia="x-none"/>
        </w:rPr>
      </w:pPr>
      <w:hyperlink r:id="rId1886" w:history="1">
        <w:r w:rsidR="00A84068">
          <w:rPr>
            <w:rStyle w:val="Hyperlink"/>
            <w:lang w:eastAsia="x-none"/>
          </w:rPr>
          <w:t>R1-2003639</w:t>
        </w:r>
      </w:hyperlink>
      <w:r w:rsidR="00AF766D">
        <w:rPr>
          <w:lang w:eastAsia="x-none"/>
        </w:rPr>
        <w:tab/>
        <w:t>Summary of discussion on IIoT Scenarios for NR Positioning Enhancements</w:t>
      </w:r>
      <w:r w:rsidR="00AF766D">
        <w:rPr>
          <w:lang w:eastAsia="x-none"/>
        </w:rPr>
        <w:tab/>
        <w:t>CATT</w:t>
      </w:r>
    </w:p>
    <w:p w14:paraId="7A9F3FA3" w14:textId="4CAC575A" w:rsidR="00AF766D" w:rsidRDefault="00AF766D" w:rsidP="00AF766D">
      <w:pPr>
        <w:rPr>
          <w:lang w:eastAsia="x-none"/>
        </w:rPr>
      </w:pPr>
    </w:p>
    <w:p w14:paraId="349A6B19" w14:textId="0103384D" w:rsidR="00AF766D" w:rsidRDefault="00D3368C" w:rsidP="00AF766D">
      <w:pPr>
        <w:rPr>
          <w:b/>
          <w:bCs/>
          <w:lang w:eastAsia="x-none"/>
        </w:rPr>
      </w:pPr>
      <w:hyperlink r:id="rId1887" w:history="1">
        <w:r w:rsidR="00A84068">
          <w:rPr>
            <w:rStyle w:val="Hyperlink"/>
            <w:b/>
            <w:bCs/>
            <w:lang w:eastAsia="x-none"/>
          </w:rPr>
          <w:t>R1-2003906</w:t>
        </w:r>
      </w:hyperlink>
      <w:r w:rsidR="00AF766D" w:rsidRPr="00AF766D">
        <w:rPr>
          <w:b/>
          <w:bCs/>
          <w:lang w:eastAsia="x-none"/>
        </w:rPr>
        <w:tab/>
        <w:t>Additional scenarios for evaluation</w:t>
      </w:r>
      <w:r w:rsidR="00AF766D" w:rsidRPr="00AF766D">
        <w:rPr>
          <w:b/>
          <w:bCs/>
          <w:lang w:eastAsia="x-none"/>
        </w:rPr>
        <w:tab/>
        <w:t>Samsung</w:t>
      </w:r>
    </w:p>
    <w:p w14:paraId="03943653" w14:textId="77777777" w:rsidR="00AF766D" w:rsidRPr="00AF766D" w:rsidRDefault="00AF766D" w:rsidP="0058702E">
      <w:pPr>
        <w:pStyle w:val="ListParagraph"/>
        <w:numPr>
          <w:ilvl w:val="0"/>
          <w:numId w:val="70"/>
        </w:numPr>
        <w:spacing w:after="0"/>
        <w:ind w:left="714" w:hanging="357"/>
      </w:pPr>
      <w:r w:rsidRPr="00AF766D">
        <w:t>Proposal 1: The target positioning requirements should be defined following the IIoT use cases with positioning level 1, 2 and 8 in Table 8.1.7 in TR 22.804.</w:t>
      </w:r>
    </w:p>
    <w:p w14:paraId="67F4B723" w14:textId="77777777" w:rsidR="00AF766D" w:rsidRPr="00AF766D" w:rsidRDefault="00AF766D" w:rsidP="0058702E">
      <w:pPr>
        <w:pStyle w:val="ListParagraph"/>
        <w:numPr>
          <w:ilvl w:val="0"/>
          <w:numId w:val="70"/>
        </w:numPr>
        <w:spacing w:after="0"/>
        <w:ind w:left="714" w:hanging="357"/>
      </w:pPr>
      <w:r w:rsidRPr="00AF766D">
        <w:t>Proposal 2: InF-SH should be considered as baseline scenario for evaluation.</w:t>
      </w:r>
    </w:p>
    <w:p w14:paraId="3222A144" w14:textId="77777777" w:rsidR="00AF766D" w:rsidRPr="00AF766D" w:rsidRDefault="00AF766D" w:rsidP="0058702E">
      <w:pPr>
        <w:pStyle w:val="ListParagraph"/>
        <w:numPr>
          <w:ilvl w:val="0"/>
          <w:numId w:val="70"/>
        </w:numPr>
        <w:spacing w:after="0"/>
        <w:ind w:left="714" w:hanging="357"/>
      </w:pPr>
      <w:r w:rsidRPr="00AF766D">
        <w:t>Proposal 3: Positioning accuracy including relative positioing accuracy should be the baseline metric for evaluation. Latency, signalling overhead and UE power consumption can be considered additionally as metrics for evaluation in an analytical manner.</w:t>
      </w:r>
    </w:p>
    <w:p w14:paraId="75918897" w14:textId="77777777" w:rsidR="00AF766D" w:rsidRPr="00AF766D" w:rsidRDefault="00AF766D" w:rsidP="0058702E">
      <w:pPr>
        <w:pStyle w:val="ListParagraph"/>
        <w:numPr>
          <w:ilvl w:val="0"/>
          <w:numId w:val="70"/>
        </w:numPr>
        <w:spacing w:after="0"/>
        <w:ind w:left="714" w:hanging="357"/>
      </w:pPr>
      <w:r w:rsidRPr="00AF766D">
        <w:t>Proposal 4: Evaluation parameters in the below table can be a starting point with addtional consideration to include IIoT channel model in TR 38.901.</w:t>
      </w:r>
    </w:p>
    <w:p w14:paraId="57EE7B86" w14:textId="77777777" w:rsidR="00AF766D" w:rsidRDefault="00AF766D" w:rsidP="00AF766D">
      <w:pPr>
        <w:ind w:left="1440" w:hanging="1440"/>
        <w:rPr>
          <w:lang w:eastAsia="x-none"/>
        </w:rPr>
      </w:pPr>
      <w:r>
        <w:rPr>
          <w:b/>
          <w:bCs/>
          <w:lang w:eastAsia="x-none"/>
        </w:rPr>
        <w:t>Decision:</w:t>
      </w:r>
      <w:r w:rsidRPr="003E4460">
        <w:rPr>
          <w:lang w:eastAsia="x-none"/>
        </w:rPr>
        <w:t xml:space="preserve"> The document is noted.</w:t>
      </w:r>
    </w:p>
    <w:p w14:paraId="3A6D1DFF" w14:textId="77777777" w:rsidR="00AF766D" w:rsidRDefault="00AF766D" w:rsidP="00AF766D">
      <w:pPr>
        <w:rPr>
          <w:b/>
          <w:bCs/>
          <w:lang w:eastAsia="x-none"/>
        </w:rPr>
      </w:pPr>
    </w:p>
    <w:p w14:paraId="230B7261" w14:textId="56FD7A88" w:rsidR="00AF766D" w:rsidRDefault="00D3368C" w:rsidP="00AF766D">
      <w:pPr>
        <w:rPr>
          <w:b/>
          <w:bCs/>
          <w:lang w:eastAsia="x-none"/>
        </w:rPr>
      </w:pPr>
      <w:hyperlink r:id="rId1888" w:history="1">
        <w:r w:rsidR="00A84068">
          <w:rPr>
            <w:rStyle w:val="Hyperlink"/>
            <w:b/>
            <w:bCs/>
            <w:lang w:eastAsia="x-none"/>
          </w:rPr>
          <w:t>R1-2003963</w:t>
        </w:r>
      </w:hyperlink>
      <w:r w:rsidR="00AF766D" w:rsidRPr="00AF766D">
        <w:rPr>
          <w:b/>
          <w:bCs/>
          <w:lang w:eastAsia="x-none"/>
        </w:rPr>
        <w:tab/>
        <w:t>Discussions on IIoT scenarios for positioning</w:t>
      </w:r>
      <w:r w:rsidR="00AF766D" w:rsidRPr="00AF766D">
        <w:rPr>
          <w:b/>
          <w:bCs/>
          <w:lang w:eastAsia="x-none"/>
        </w:rPr>
        <w:tab/>
        <w:t>CMCC</w:t>
      </w:r>
    </w:p>
    <w:p w14:paraId="3416BC8E" w14:textId="77777777" w:rsidR="00AF766D" w:rsidRDefault="00AF766D" w:rsidP="00AB00D5">
      <w:pPr>
        <w:ind w:left="357"/>
        <w:rPr>
          <w:lang w:eastAsia="zh-CN"/>
        </w:rPr>
      </w:pPr>
      <w:r w:rsidRPr="004A1EC3">
        <w:rPr>
          <w:rFonts w:hint="eastAsia"/>
          <w:lang w:eastAsia="zh-CN"/>
        </w:rPr>
        <w:t>P</w:t>
      </w:r>
      <w:r w:rsidRPr="004A1EC3">
        <w:rPr>
          <w:lang w:eastAsia="zh-CN"/>
        </w:rPr>
        <w:t>roposal</w:t>
      </w:r>
      <w:r>
        <w:rPr>
          <w:lang w:eastAsia="zh-CN"/>
        </w:rPr>
        <w:t xml:space="preserve"> 1</w:t>
      </w:r>
      <w:r w:rsidRPr="004A1EC3">
        <w:rPr>
          <w:lang w:eastAsia="zh-CN"/>
        </w:rPr>
        <w:t xml:space="preserve">: </w:t>
      </w:r>
      <w:r>
        <w:rPr>
          <w:lang w:eastAsia="zh-CN"/>
        </w:rPr>
        <w:t>The IIoT logistics and warehousing use case should be considered with the following positioning requirements:</w:t>
      </w:r>
    </w:p>
    <w:p w14:paraId="674C73F2" w14:textId="77777777" w:rsidR="00AF766D" w:rsidRPr="00AB00D5" w:rsidRDefault="00AF766D" w:rsidP="0058702E">
      <w:pPr>
        <w:pStyle w:val="ListParagraph"/>
        <w:numPr>
          <w:ilvl w:val="0"/>
          <w:numId w:val="70"/>
        </w:numPr>
        <w:spacing w:after="0"/>
        <w:ind w:left="1071" w:hanging="357"/>
        <w:rPr>
          <w:lang w:eastAsia="zh-CN"/>
        </w:rPr>
      </w:pPr>
      <w:r w:rsidRPr="00AB00D5">
        <w:rPr>
          <w:rFonts w:hint="eastAsia"/>
          <w:lang w:eastAsia="zh-CN"/>
        </w:rPr>
        <w:t>H</w:t>
      </w:r>
      <w:r w:rsidRPr="00AB00D5">
        <w:rPr>
          <w:lang w:eastAsia="zh-CN"/>
        </w:rPr>
        <w:t>orizontal positioning accuracy: &lt; 0.1m (for 90% UEs);</w:t>
      </w:r>
    </w:p>
    <w:p w14:paraId="7B08EC05" w14:textId="77777777" w:rsidR="00AF766D" w:rsidRPr="00AB00D5" w:rsidRDefault="00AF766D" w:rsidP="0058702E">
      <w:pPr>
        <w:pStyle w:val="ListParagraph"/>
        <w:numPr>
          <w:ilvl w:val="0"/>
          <w:numId w:val="70"/>
        </w:numPr>
        <w:spacing w:after="0"/>
        <w:ind w:left="1071" w:hanging="357"/>
        <w:rPr>
          <w:lang w:eastAsia="zh-CN"/>
        </w:rPr>
      </w:pPr>
      <w:r w:rsidRPr="00AB00D5">
        <w:rPr>
          <w:rFonts w:hint="eastAsia"/>
          <w:lang w:eastAsia="zh-CN"/>
        </w:rPr>
        <w:t>V</w:t>
      </w:r>
      <w:r w:rsidRPr="00AB00D5">
        <w:rPr>
          <w:lang w:eastAsia="zh-CN"/>
        </w:rPr>
        <w:t>ertical positioning accuracy: &lt; 0.2m (for 90% UEs);</w:t>
      </w:r>
    </w:p>
    <w:p w14:paraId="2053653E" w14:textId="77777777" w:rsidR="00AF766D" w:rsidRPr="00AB00D5" w:rsidRDefault="00AF766D" w:rsidP="0058702E">
      <w:pPr>
        <w:pStyle w:val="ListParagraph"/>
        <w:numPr>
          <w:ilvl w:val="0"/>
          <w:numId w:val="70"/>
        </w:numPr>
        <w:spacing w:after="0"/>
        <w:ind w:left="1071" w:hanging="357"/>
        <w:rPr>
          <w:lang w:eastAsia="zh-CN"/>
        </w:rPr>
      </w:pPr>
      <w:r w:rsidRPr="00AB00D5">
        <w:rPr>
          <w:rFonts w:eastAsiaTheme="minorEastAsia"/>
          <w:lang w:eastAsia="zh-CN"/>
        </w:rPr>
        <w:t>End-to-end latency: &lt; 10ms</w:t>
      </w:r>
    </w:p>
    <w:p w14:paraId="3A5FC4E1" w14:textId="77777777" w:rsidR="00AF766D" w:rsidRDefault="00AF766D" w:rsidP="00AB00D5">
      <w:pPr>
        <w:ind w:left="357"/>
        <w:rPr>
          <w:lang w:eastAsia="zh-CN"/>
        </w:rPr>
      </w:pPr>
      <w:r w:rsidRPr="000B1C47">
        <w:rPr>
          <w:rFonts w:hint="eastAsia"/>
          <w:lang w:eastAsia="zh-CN"/>
        </w:rPr>
        <w:t>P</w:t>
      </w:r>
      <w:r w:rsidRPr="000B1C47">
        <w:rPr>
          <w:lang w:eastAsia="zh-CN"/>
        </w:rPr>
        <w:t>roposal 2: The InF-DH scenario should be defined as the evaluation scenario</w:t>
      </w:r>
      <w:r w:rsidRPr="000B1C47">
        <w:rPr>
          <w:rFonts w:hint="eastAsia"/>
          <w:lang w:eastAsia="zh-CN"/>
        </w:rPr>
        <w:t>.</w:t>
      </w:r>
    </w:p>
    <w:p w14:paraId="0710BEEA" w14:textId="77777777" w:rsidR="00AF766D" w:rsidRDefault="00AF766D" w:rsidP="00AB00D5">
      <w:pPr>
        <w:ind w:left="357"/>
        <w:rPr>
          <w:lang w:eastAsia="zh-CN"/>
        </w:rPr>
      </w:pPr>
      <w:r w:rsidRPr="006B250B">
        <w:rPr>
          <w:rFonts w:hint="eastAsia"/>
          <w:lang w:eastAsia="zh-CN"/>
        </w:rPr>
        <w:t>Proposal</w:t>
      </w:r>
      <w:r w:rsidRPr="006B250B">
        <w:rPr>
          <w:lang w:eastAsia="zh-CN"/>
        </w:rPr>
        <w:t xml:space="preserve"> 3</w:t>
      </w:r>
      <w:r w:rsidRPr="006B250B">
        <w:rPr>
          <w:rFonts w:hint="eastAsia"/>
          <w:lang w:eastAsia="zh-CN"/>
        </w:rPr>
        <w:t>:</w:t>
      </w:r>
      <w:r w:rsidRPr="006B250B">
        <w:rPr>
          <w:lang w:eastAsia="zh-CN"/>
        </w:rPr>
        <w:t xml:space="preserve"> The common InF</w:t>
      </w:r>
      <w:r>
        <w:rPr>
          <w:lang w:eastAsia="zh-CN"/>
        </w:rPr>
        <w:t xml:space="preserve"> </w:t>
      </w:r>
      <w:r w:rsidRPr="006B250B">
        <w:rPr>
          <w:lang w:eastAsia="zh-CN"/>
        </w:rPr>
        <w:t>scenario parameters can be defined based on that for the corresponding scenarios given in Table 7.8-7 in TR 38.901</w:t>
      </w:r>
      <w:r>
        <w:rPr>
          <w:lang w:eastAsia="zh-CN"/>
        </w:rPr>
        <w:t>.</w:t>
      </w:r>
    </w:p>
    <w:p w14:paraId="2878BBF3" w14:textId="77777777" w:rsidR="00AF766D" w:rsidRPr="000B1B8F" w:rsidRDefault="00AF766D" w:rsidP="00AB00D5">
      <w:pPr>
        <w:ind w:left="357"/>
        <w:rPr>
          <w:lang w:eastAsia="zh-CN"/>
        </w:rPr>
      </w:pPr>
      <w:r>
        <w:rPr>
          <w:rFonts w:hint="eastAsia"/>
          <w:lang w:eastAsia="zh-CN"/>
        </w:rPr>
        <w:t>Proposal</w:t>
      </w:r>
      <w:r>
        <w:rPr>
          <w:lang w:eastAsia="zh-CN"/>
        </w:rPr>
        <w:t xml:space="preserve"> 4: Regarding the UE distribution in the common InF-DH scenario parameter, </w:t>
      </w:r>
      <w:r w:rsidRPr="006B250B">
        <w:rPr>
          <w:lang w:eastAsia="zh-CN"/>
        </w:rPr>
        <w:t>the UE height should be uniformly distributed within a pre-defined range, e.g., UE antenna height ~U([0.5]m~[9]m).</w:t>
      </w:r>
    </w:p>
    <w:p w14:paraId="07249416" w14:textId="77777777" w:rsidR="00AF766D" w:rsidRDefault="00AF766D" w:rsidP="00AF766D">
      <w:pPr>
        <w:ind w:left="1440" w:hanging="1440"/>
        <w:rPr>
          <w:lang w:eastAsia="x-none"/>
        </w:rPr>
      </w:pPr>
      <w:r>
        <w:rPr>
          <w:b/>
          <w:bCs/>
          <w:lang w:eastAsia="x-none"/>
        </w:rPr>
        <w:t>Decision:</w:t>
      </w:r>
      <w:r w:rsidRPr="003E4460">
        <w:rPr>
          <w:lang w:eastAsia="x-none"/>
        </w:rPr>
        <w:t xml:space="preserve"> The document is noted.</w:t>
      </w:r>
    </w:p>
    <w:p w14:paraId="57185789" w14:textId="77777777" w:rsidR="00AF766D" w:rsidRDefault="00AF766D" w:rsidP="00AF766D">
      <w:pPr>
        <w:rPr>
          <w:b/>
          <w:bCs/>
          <w:lang w:eastAsia="x-none"/>
        </w:rPr>
      </w:pPr>
    </w:p>
    <w:p w14:paraId="328DF16B" w14:textId="0F6FFC70" w:rsidR="00AF766D" w:rsidRDefault="00D3368C" w:rsidP="00AF766D">
      <w:pPr>
        <w:rPr>
          <w:b/>
          <w:bCs/>
          <w:lang w:eastAsia="x-none"/>
        </w:rPr>
      </w:pPr>
      <w:hyperlink r:id="rId1889" w:history="1">
        <w:r w:rsidR="00A84068">
          <w:rPr>
            <w:rStyle w:val="Hyperlink"/>
            <w:b/>
            <w:bCs/>
            <w:lang w:eastAsia="x-none"/>
          </w:rPr>
          <w:t>R1-2004141</w:t>
        </w:r>
      </w:hyperlink>
      <w:r w:rsidR="00AF766D" w:rsidRPr="00AF766D">
        <w:rPr>
          <w:b/>
          <w:bCs/>
          <w:lang w:eastAsia="x-none"/>
        </w:rPr>
        <w:tab/>
        <w:t>Discussion on additional scenarios for evaluation</w:t>
      </w:r>
      <w:r w:rsidR="00AF766D" w:rsidRPr="00AF766D">
        <w:rPr>
          <w:b/>
          <w:bCs/>
          <w:lang w:eastAsia="x-none"/>
        </w:rPr>
        <w:tab/>
        <w:t>LG Electronics</w:t>
      </w:r>
    </w:p>
    <w:p w14:paraId="11CAF0E8" w14:textId="5B34815F" w:rsidR="00AD5394" w:rsidRPr="00C2702D" w:rsidRDefault="00AD5394" w:rsidP="0058702E">
      <w:pPr>
        <w:pStyle w:val="ListParagraph"/>
        <w:numPr>
          <w:ilvl w:val="0"/>
          <w:numId w:val="72"/>
        </w:numPr>
        <w:spacing w:after="0"/>
        <w:ind w:hanging="357"/>
        <w:rPr>
          <w:lang w:val="en-US" w:eastAsia="ko-KR"/>
        </w:rPr>
      </w:pPr>
      <w:r w:rsidRPr="00C2702D">
        <w:rPr>
          <w:lang w:eastAsia="ko-KR"/>
        </w:rPr>
        <w:t xml:space="preserve">Proposal 1: </w:t>
      </w:r>
      <w:r w:rsidRPr="00C2702D">
        <w:rPr>
          <w:lang w:val="en-US" w:eastAsia="ko-KR"/>
        </w:rPr>
        <w:t>For performance requirement of IIOT use case in Rel.17:</w:t>
      </w:r>
    </w:p>
    <w:p w14:paraId="3188A6C9" w14:textId="77777777" w:rsidR="00AD5394" w:rsidRPr="00C2702D" w:rsidRDefault="00AD5394" w:rsidP="0058702E">
      <w:pPr>
        <w:pStyle w:val="ListParagraph"/>
        <w:numPr>
          <w:ilvl w:val="1"/>
          <w:numId w:val="72"/>
        </w:numPr>
        <w:spacing w:after="0"/>
        <w:ind w:hanging="357"/>
        <w:rPr>
          <w:lang w:val="en-US" w:eastAsia="ko-KR"/>
        </w:rPr>
      </w:pPr>
      <w:r w:rsidRPr="00C2702D">
        <w:rPr>
          <w:lang w:val="en-US" w:eastAsia="ko-KR"/>
        </w:rPr>
        <w:t>Selecting one or multiple scenarios in appendix #1 for target IIOT scenario(s), and then define the appropriate target positioning requirements.</w:t>
      </w:r>
    </w:p>
    <w:p w14:paraId="627330D4" w14:textId="77777777" w:rsidR="00AD5394" w:rsidRPr="00C2702D" w:rsidRDefault="00AD5394" w:rsidP="0058702E">
      <w:pPr>
        <w:pStyle w:val="ListParagraph"/>
        <w:numPr>
          <w:ilvl w:val="1"/>
          <w:numId w:val="72"/>
        </w:numPr>
        <w:spacing w:after="0"/>
        <w:ind w:hanging="357"/>
        <w:rPr>
          <w:lang w:val="en-US" w:eastAsia="ko-KR"/>
        </w:rPr>
      </w:pPr>
      <w:r w:rsidRPr="00C2702D">
        <w:rPr>
          <w:lang w:val="en-US" w:eastAsia="ko-KR"/>
        </w:rPr>
        <w:t>Analyzing based on CDF of horizontal and/or vertical positioning accuracy should be used.</w:t>
      </w:r>
    </w:p>
    <w:p w14:paraId="78251D9D" w14:textId="77777777" w:rsidR="00AD5394" w:rsidRPr="00C2702D" w:rsidRDefault="00AD5394" w:rsidP="0058702E">
      <w:pPr>
        <w:pStyle w:val="ListParagraph"/>
        <w:numPr>
          <w:ilvl w:val="1"/>
          <w:numId w:val="72"/>
        </w:numPr>
        <w:spacing w:after="0"/>
        <w:ind w:hanging="357"/>
        <w:rPr>
          <w:lang w:val="en-US" w:eastAsia="ko-KR"/>
        </w:rPr>
      </w:pPr>
      <w:r w:rsidRPr="00C2702D">
        <w:rPr>
          <w:lang w:val="en-US" w:eastAsia="ko-KR"/>
        </w:rPr>
        <w:t>Only the perspective of physical layer such as preparation time, BWP switching, RS preparation time, BWP switching, RS Rx/Tx processing time, etc. should be discussed for aspect of positioning latency.</w:t>
      </w:r>
    </w:p>
    <w:p w14:paraId="42EDFFC1" w14:textId="77777777" w:rsidR="00AD5394" w:rsidRPr="00C2702D" w:rsidRDefault="00AD5394" w:rsidP="0058702E">
      <w:pPr>
        <w:pStyle w:val="ListParagraph"/>
        <w:numPr>
          <w:ilvl w:val="1"/>
          <w:numId w:val="72"/>
        </w:numPr>
        <w:spacing w:after="0"/>
        <w:ind w:hanging="357"/>
        <w:rPr>
          <w:lang w:val="en-US" w:eastAsia="ko-KR"/>
        </w:rPr>
      </w:pPr>
      <w:r w:rsidRPr="00C2702D">
        <w:rPr>
          <w:lang w:val="en-US" w:eastAsia="ko-KR"/>
        </w:rPr>
        <w:t>The issues related with power consumption, scalability/capacity and network efficiency could be evaluated analytically.</w:t>
      </w:r>
    </w:p>
    <w:p w14:paraId="787BB212" w14:textId="1C0F82CE" w:rsidR="00AD5394" w:rsidRPr="00C2702D" w:rsidRDefault="00AD5394" w:rsidP="0058702E">
      <w:pPr>
        <w:pStyle w:val="ListParagraph"/>
        <w:numPr>
          <w:ilvl w:val="0"/>
          <w:numId w:val="72"/>
        </w:numPr>
        <w:spacing w:after="0"/>
        <w:ind w:hanging="357"/>
        <w:rPr>
          <w:lang w:val="en-US" w:eastAsia="ko-KR"/>
        </w:rPr>
      </w:pPr>
      <w:r w:rsidRPr="00C2702D">
        <w:rPr>
          <w:lang w:eastAsia="ko-KR"/>
        </w:rPr>
        <w:t xml:space="preserve">Proposal 2: </w:t>
      </w:r>
      <w:r w:rsidRPr="00C2702D">
        <w:rPr>
          <w:lang w:val="en-US" w:eastAsia="ko-KR"/>
        </w:rPr>
        <w:t>For IIOT InF scenarios:</w:t>
      </w:r>
    </w:p>
    <w:p w14:paraId="3C6B5686" w14:textId="77777777" w:rsidR="00AD5394" w:rsidRPr="00C2702D" w:rsidRDefault="00AD5394" w:rsidP="0058702E">
      <w:pPr>
        <w:pStyle w:val="ListParagraph"/>
        <w:numPr>
          <w:ilvl w:val="1"/>
          <w:numId w:val="72"/>
        </w:numPr>
        <w:spacing w:after="0"/>
        <w:ind w:hanging="357"/>
        <w:rPr>
          <w:lang w:val="en-US" w:eastAsia="ko-KR"/>
        </w:rPr>
      </w:pPr>
      <w:r w:rsidRPr="00C2702D">
        <w:rPr>
          <w:lang w:val="en-US" w:eastAsia="ko-KR"/>
        </w:rPr>
        <w:t xml:space="preserve">If one scenario is required, InF-SH scenario is appropriate and then InF-DH scenario should be considered in the next priority. </w:t>
      </w:r>
    </w:p>
    <w:p w14:paraId="2B967AA2" w14:textId="48ADDAE8" w:rsidR="00AD5394" w:rsidRPr="00C2702D" w:rsidRDefault="00AD5394" w:rsidP="0058702E">
      <w:pPr>
        <w:pStyle w:val="ListParagraph"/>
        <w:numPr>
          <w:ilvl w:val="0"/>
          <w:numId w:val="72"/>
        </w:numPr>
        <w:spacing w:after="0"/>
        <w:ind w:hanging="357"/>
        <w:rPr>
          <w:lang w:val="en-US" w:eastAsia="ko-KR"/>
        </w:rPr>
      </w:pPr>
      <w:r w:rsidRPr="00C2702D">
        <w:rPr>
          <w:lang w:eastAsia="ko-KR"/>
        </w:rPr>
        <w:t>Proposal 3:</w:t>
      </w:r>
      <w:r w:rsidR="00C2702D" w:rsidRPr="00C2702D">
        <w:rPr>
          <w:lang w:eastAsia="ko-KR"/>
        </w:rPr>
        <w:t xml:space="preserve"> </w:t>
      </w:r>
      <w:r w:rsidRPr="00C2702D">
        <w:rPr>
          <w:lang w:val="en-US" w:eastAsia="ko-KR"/>
        </w:rPr>
        <w:t>For parameters in IIOT InF scenarios:</w:t>
      </w:r>
    </w:p>
    <w:p w14:paraId="46EB63EE" w14:textId="773A7A9A" w:rsidR="00AD5394" w:rsidRPr="00C2702D" w:rsidRDefault="00AD5394" w:rsidP="0058702E">
      <w:pPr>
        <w:pStyle w:val="ListParagraph"/>
        <w:numPr>
          <w:ilvl w:val="1"/>
          <w:numId w:val="72"/>
        </w:numPr>
        <w:spacing w:after="0"/>
        <w:ind w:hanging="357"/>
        <w:rPr>
          <w:lang w:val="en-US" w:eastAsia="ko-KR"/>
        </w:rPr>
      </w:pPr>
      <w:r w:rsidRPr="00C2702D">
        <w:rPr>
          <w:lang w:eastAsia="ko-KR"/>
        </w:rPr>
        <w:lastRenderedPageBreak/>
        <w:t xml:space="preserve">Common parameters (in </w:t>
      </w:r>
      <w:r w:rsidRPr="00C2702D">
        <w:rPr>
          <w:lang w:val="en-US"/>
        </w:rPr>
        <w:t>Table 4-1</w:t>
      </w:r>
      <w:r w:rsidR="00C2702D" w:rsidRPr="00C2702D">
        <w:rPr>
          <w:lang w:val="en-US"/>
        </w:rPr>
        <w:t xml:space="preserve"> [</w:t>
      </w:r>
      <w:hyperlink r:id="rId1890" w:history="1">
        <w:r w:rsidR="00A84068">
          <w:rPr>
            <w:rStyle w:val="Hyperlink"/>
            <w:lang w:val="en-US"/>
          </w:rPr>
          <w:t>R1-2003639</w:t>
        </w:r>
      </w:hyperlink>
      <w:r w:rsidR="00C2702D" w:rsidRPr="00C2702D">
        <w:rPr>
          <w:sz w:val="22"/>
          <w:lang w:val="en-US" w:eastAsia="ko-KR"/>
        </w:rPr>
        <w:t>]</w:t>
      </w:r>
      <w:r w:rsidRPr="00C2702D">
        <w:rPr>
          <w:lang w:val="en-US"/>
        </w:rPr>
        <w:t>)</w:t>
      </w:r>
      <w:r w:rsidRPr="00C2702D">
        <w:rPr>
          <w:lang w:eastAsia="ko-KR"/>
        </w:rPr>
        <w:t>: selecting one of bandwidths in each carrier (FR1 and FR2) would be preferred.</w:t>
      </w:r>
    </w:p>
    <w:p w14:paraId="4F657B73" w14:textId="19D486CA" w:rsidR="00AD5394" w:rsidRPr="00C2702D" w:rsidRDefault="00AD5394" w:rsidP="0058702E">
      <w:pPr>
        <w:pStyle w:val="ListParagraph"/>
        <w:numPr>
          <w:ilvl w:val="1"/>
          <w:numId w:val="72"/>
        </w:numPr>
        <w:spacing w:after="0"/>
        <w:ind w:hanging="357"/>
        <w:rPr>
          <w:lang w:val="en-US" w:eastAsia="ko-KR"/>
        </w:rPr>
      </w:pPr>
      <w:r w:rsidRPr="00C2702D">
        <w:rPr>
          <w:lang w:eastAsia="ko-KR"/>
        </w:rPr>
        <w:t xml:space="preserve">Scenario parameters (in </w:t>
      </w:r>
      <w:r w:rsidRPr="00C2702D">
        <w:rPr>
          <w:lang w:val="en-US"/>
        </w:rPr>
        <w:t>Table 4-3</w:t>
      </w:r>
      <w:r w:rsidR="00C2702D" w:rsidRPr="00C2702D">
        <w:rPr>
          <w:lang w:val="en-US"/>
        </w:rPr>
        <w:t xml:space="preserve"> [</w:t>
      </w:r>
      <w:hyperlink r:id="rId1891" w:history="1">
        <w:r w:rsidR="00A84068">
          <w:rPr>
            <w:rStyle w:val="Hyperlink"/>
            <w:lang w:val="en-US"/>
          </w:rPr>
          <w:t>R1-2003639</w:t>
        </w:r>
      </w:hyperlink>
      <w:r w:rsidR="00C2702D" w:rsidRPr="00C2702D">
        <w:rPr>
          <w:sz w:val="22"/>
          <w:lang w:eastAsia="ko-KR"/>
        </w:rPr>
        <w:t>]</w:t>
      </w:r>
      <w:r w:rsidRPr="00C2702D">
        <w:rPr>
          <w:lang w:eastAsia="ko-KR"/>
        </w:rPr>
        <w:t>): fixed value of height both UE and gNB should be applied for each evaluation.</w:t>
      </w:r>
    </w:p>
    <w:p w14:paraId="6E8C6C82" w14:textId="1F468FC9" w:rsidR="00AD5394" w:rsidRPr="00C2702D" w:rsidRDefault="00AD5394" w:rsidP="0058702E">
      <w:pPr>
        <w:pStyle w:val="ListParagraph"/>
        <w:numPr>
          <w:ilvl w:val="0"/>
          <w:numId w:val="72"/>
        </w:numPr>
        <w:spacing w:after="0"/>
        <w:ind w:hanging="357"/>
        <w:rPr>
          <w:lang w:val="en-US" w:eastAsia="ko-KR"/>
        </w:rPr>
      </w:pPr>
      <w:r w:rsidRPr="00C2702D">
        <w:rPr>
          <w:lang w:eastAsia="ko-KR"/>
        </w:rPr>
        <w:t>Proposal 4:</w:t>
      </w:r>
      <w:r w:rsidR="00C2702D" w:rsidRPr="00C2702D">
        <w:rPr>
          <w:lang w:eastAsia="ko-KR"/>
        </w:rPr>
        <w:t xml:space="preserve"> </w:t>
      </w:r>
      <w:r w:rsidRPr="00C2702D">
        <w:rPr>
          <w:lang w:val="en-US" w:eastAsia="ko-KR"/>
        </w:rPr>
        <w:t xml:space="preserve">For DL PRS and UL SRS configuration: </w:t>
      </w:r>
    </w:p>
    <w:p w14:paraId="1C2BB961" w14:textId="77777777" w:rsidR="00AD5394" w:rsidRPr="00C2702D" w:rsidRDefault="00AD5394" w:rsidP="0058702E">
      <w:pPr>
        <w:pStyle w:val="ListParagraph"/>
        <w:numPr>
          <w:ilvl w:val="1"/>
          <w:numId w:val="72"/>
        </w:numPr>
        <w:spacing w:after="0"/>
        <w:ind w:hanging="357"/>
        <w:rPr>
          <w:lang w:val="en-US" w:eastAsia="ko-KR"/>
        </w:rPr>
      </w:pPr>
      <w:r w:rsidRPr="00C2702D">
        <w:rPr>
          <w:lang w:val="en-US" w:eastAsia="ko-KR"/>
        </w:rPr>
        <w:t>It is not necessary to consider additional parameters. But, detail values of several parameters would be adjusted according to further discussion.</w:t>
      </w:r>
    </w:p>
    <w:p w14:paraId="5BE2FC62" w14:textId="77777777" w:rsidR="00AF766D" w:rsidRDefault="00AF766D" w:rsidP="00AF766D">
      <w:pPr>
        <w:ind w:left="1440" w:hanging="1440"/>
        <w:rPr>
          <w:lang w:eastAsia="x-none"/>
        </w:rPr>
      </w:pPr>
      <w:r>
        <w:rPr>
          <w:b/>
          <w:bCs/>
          <w:lang w:eastAsia="x-none"/>
        </w:rPr>
        <w:t>Decision:</w:t>
      </w:r>
      <w:r w:rsidRPr="003E4460">
        <w:rPr>
          <w:lang w:eastAsia="x-none"/>
        </w:rPr>
        <w:t xml:space="preserve"> The document is noted.</w:t>
      </w:r>
    </w:p>
    <w:p w14:paraId="491CD1B0" w14:textId="77777777" w:rsidR="00AF766D" w:rsidRDefault="00AF766D" w:rsidP="00AF766D">
      <w:pPr>
        <w:rPr>
          <w:b/>
          <w:bCs/>
          <w:lang w:eastAsia="x-none"/>
        </w:rPr>
      </w:pPr>
    </w:p>
    <w:p w14:paraId="0A73734F" w14:textId="3BE502DF" w:rsidR="00AF766D" w:rsidRDefault="00D3368C" w:rsidP="00AF766D">
      <w:pPr>
        <w:rPr>
          <w:b/>
          <w:bCs/>
          <w:lang w:eastAsia="x-none"/>
        </w:rPr>
      </w:pPr>
      <w:hyperlink r:id="rId1892" w:history="1">
        <w:r w:rsidR="00A84068">
          <w:rPr>
            <w:rStyle w:val="Hyperlink"/>
            <w:b/>
            <w:bCs/>
            <w:lang w:eastAsia="x-none"/>
          </w:rPr>
          <w:t>R1-2004190</w:t>
        </w:r>
      </w:hyperlink>
      <w:r w:rsidR="00AF766D" w:rsidRPr="00AF766D">
        <w:rPr>
          <w:b/>
          <w:bCs/>
          <w:lang w:eastAsia="x-none"/>
        </w:rPr>
        <w:tab/>
        <w:t>Considerations on Scenarios for Evaluations of IIoT Positioning</w:t>
      </w:r>
      <w:r w:rsidR="00AF766D" w:rsidRPr="00AF766D">
        <w:rPr>
          <w:b/>
          <w:bCs/>
          <w:lang w:eastAsia="x-none"/>
        </w:rPr>
        <w:tab/>
        <w:t>Sony</w:t>
      </w:r>
    </w:p>
    <w:p w14:paraId="36ED6BC9" w14:textId="765CF2EF" w:rsidR="00E20A28" w:rsidRDefault="00E20A28" w:rsidP="0058702E">
      <w:pPr>
        <w:pStyle w:val="ListParagraph"/>
        <w:numPr>
          <w:ilvl w:val="0"/>
          <w:numId w:val="73"/>
        </w:numPr>
        <w:spacing w:after="0"/>
        <w:ind w:left="714" w:hanging="357"/>
        <w:rPr>
          <w:noProof/>
        </w:rPr>
      </w:pPr>
      <w:r w:rsidRPr="00D64E50">
        <w:rPr>
          <w:lang w:eastAsia="ar-SA"/>
        </w:rPr>
        <w:t xml:space="preserve">Observation 1: </w:t>
      </w:r>
      <w:r w:rsidRPr="00D64E50">
        <w:t xml:space="preserve">There are quite substantial performance </w:t>
      </w:r>
      <w:r>
        <w:t xml:space="preserve">requirements </w:t>
      </w:r>
      <w:r w:rsidRPr="00D64E50">
        <w:t>gap between NR positioning rel-16 requirements and positioning requirements of the identified 5G use-cases in both</w:t>
      </w:r>
      <w:r>
        <w:t>Table 1</w:t>
      </w:r>
      <w:r w:rsidRPr="00D64E50">
        <w:rPr>
          <w:noProof/>
        </w:rPr>
        <w:t xml:space="preserve"> (</w:t>
      </w:r>
      <w:r>
        <w:rPr>
          <w:noProof/>
        </w:rPr>
        <w:t xml:space="preserve">TR </w:t>
      </w:r>
      <w:r w:rsidRPr="00D64E50">
        <w:rPr>
          <w:noProof/>
        </w:rPr>
        <w:t xml:space="preserve">22.261) </w:t>
      </w:r>
      <w:r w:rsidRPr="00D64E50">
        <w:t>and</w:t>
      </w:r>
      <w:r>
        <w:t xml:space="preserve"> Table 2</w:t>
      </w:r>
      <w:r>
        <w:rPr>
          <w:noProof/>
        </w:rPr>
        <w:t xml:space="preserve"> </w:t>
      </w:r>
      <w:r w:rsidRPr="00D64E50">
        <w:rPr>
          <w:noProof/>
        </w:rPr>
        <w:t>(</w:t>
      </w:r>
      <w:r>
        <w:rPr>
          <w:noProof/>
        </w:rPr>
        <w:t xml:space="preserve">TR </w:t>
      </w:r>
      <w:r w:rsidRPr="00D64E50">
        <w:rPr>
          <w:noProof/>
        </w:rPr>
        <w:t>22.804).</w:t>
      </w:r>
    </w:p>
    <w:p w14:paraId="18F079DD" w14:textId="77777777" w:rsidR="00E20A28" w:rsidRDefault="00E20A28" w:rsidP="0058702E">
      <w:pPr>
        <w:pStyle w:val="ListParagraph"/>
        <w:numPr>
          <w:ilvl w:val="0"/>
          <w:numId w:val="73"/>
        </w:numPr>
        <w:spacing w:after="0"/>
        <w:ind w:left="714" w:hanging="357"/>
      </w:pPr>
      <w:r w:rsidRPr="00225D06">
        <w:t xml:space="preserve">Proposal 1: RAN1 needs to define intermediate </w:t>
      </w:r>
      <w:r>
        <w:t xml:space="preserve">positioning </w:t>
      </w:r>
      <w:r w:rsidRPr="00225D06">
        <w:t>requirements derived from Table 1 and Table 2</w:t>
      </w:r>
      <w:r>
        <w:t xml:space="preserve">. </w:t>
      </w:r>
    </w:p>
    <w:p w14:paraId="2D6353BA" w14:textId="77777777" w:rsidR="00E20A28" w:rsidRDefault="00E20A28" w:rsidP="0058702E">
      <w:pPr>
        <w:pStyle w:val="ListParagraph"/>
        <w:numPr>
          <w:ilvl w:val="0"/>
          <w:numId w:val="73"/>
        </w:numPr>
        <w:spacing w:after="0"/>
        <w:ind w:left="714" w:hanging="357"/>
        <w:rPr>
          <w:lang w:eastAsia="ar-SA"/>
        </w:rPr>
      </w:pPr>
      <w:r>
        <w:rPr>
          <w:lang w:eastAsia="ar-SA"/>
        </w:rPr>
        <w:t>Proposal 2: The requirement parameters to be used for the evaluation of NR positioning enhancements are:</w:t>
      </w:r>
    </w:p>
    <w:p w14:paraId="568FE0EF" w14:textId="77777777" w:rsidR="00E20A28" w:rsidRPr="00A92083" w:rsidRDefault="00E20A28" w:rsidP="0058702E">
      <w:pPr>
        <w:pStyle w:val="ListParagraph"/>
        <w:numPr>
          <w:ilvl w:val="1"/>
          <w:numId w:val="73"/>
        </w:numPr>
        <w:spacing w:after="0"/>
      </w:pPr>
      <w:r w:rsidRPr="00A92083">
        <w:t>Horizontal accuracy and its corresponding minimum cumulative distributive function (cdf) target.</w:t>
      </w:r>
    </w:p>
    <w:p w14:paraId="68B50CE9" w14:textId="77777777" w:rsidR="00E20A28" w:rsidRPr="00A92083" w:rsidRDefault="00E20A28" w:rsidP="0058702E">
      <w:pPr>
        <w:pStyle w:val="ListParagraph"/>
        <w:numPr>
          <w:ilvl w:val="1"/>
          <w:numId w:val="73"/>
        </w:numPr>
        <w:spacing w:after="0"/>
      </w:pPr>
      <w:r w:rsidRPr="00A92083">
        <w:t>Vertical accuracy and its corresponding minimum cdf target.</w:t>
      </w:r>
    </w:p>
    <w:p w14:paraId="04BD298E" w14:textId="77777777" w:rsidR="00E20A28" w:rsidRPr="00A92083" w:rsidRDefault="00E20A28" w:rsidP="0058702E">
      <w:pPr>
        <w:pStyle w:val="ListParagraph"/>
        <w:numPr>
          <w:ilvl w:val="1"/>
          <w:numId w:val="73"/>
        </w:numPr>
        <w:spacing w:after="0"/>
      </w:pPr>
      <w:r w:rsidRPr="00A92083">
        <w:t>Latency</w:t>
      </w:r>
    </w:p>
    <w:p w14:paraId="771AA700" w14:textId="77777777" w:rsidR="00E20A28" w:rsidRPr="00E20A28" w:rsidRDefault="00E20A28" w:rsidP="0058702E">
      <w:pPr>
        <w:pStyle w:val="ListParagraph"/>
        <w:numPr>
          <w:ilvl w:val="0"/>
          <w:numId w:val="73"/>
        </w:numPr>
        <w:spacing w:after="0"/>
        <w:ind w:left="714" w:hanging="357"/>
        <w:rPr>
          <w:lang w:val="en-US" w:eastAsia="ar-SA"/>
        </w:rPr>
      </w:pPr>
      <w:r w:rsidRPr="006C3259">
        <w:rPr>
          <w:lang w:eastAsia="ar-SA"/>
        </w:rPr>
        <w:t xml:space="preserve">Proposal 3: </w:t>
      </w:r>
      <w:r>
        <w:rPr>
          <w:lang w:eastAsia="ar-SA"/>
        </w:rPr>
        <w:t xml:space="preserve">Positioning requirements as follows: </w:t>
      </w:r>
      <w:r w:rsidRPr="00E20A28">
        <w:rPr>
          <w:lang w:val="en-US"/>
        </w:rPr>
        <w:t>Horizontal positioning error &lt; [1]m for [FFS] % of UEs, Vertical positioning error &lt; [1]m for [FFS] % of UEs, and End to end latency &lt; [1]s.</w:t>
      </w:r>
    </w:p>
    <w:p w14:paraId="265383A8" w14:textId="77777777" w:rsidR="00E20A28" w:rsidRPr="006C3259" w:rsidRDefault="00E20A28" w:rsidP="0058702E">
      <w:pPr>
        <w:pStyle w:val="ListParagraph"/>
        <w:numPr>
          <w:ilvl w:val="0"/>
          <w:numId w:val="73"/>
        </w:numPr>
        <w:spacing w:after="0"/>
        <w:ind w:left="714" w:hanging="357"/>
        <w:rPr>
          <w:lang w:eastAsia="ar-SA"/>
        </w:rPr>
      </w:pPr>
      <w:r w:rsidRPr="006C3259">
        <w:rPr>
          <w:lang w:eastAsia="ar-SA"/>
        </w:rPr>
        <w:t>Proposal 4: Prioritize RAT-dependent techniques during NR Rel-17 study item.</w:t>
      </w:r>
    </w:p>
    <w:p w14:paraId="183130F0" w14:textId="77777777" w:rsidR="00E20A28" w:rsidRPr="00AD0369" w:rsidRDefault="00E20A28" w:rsidP="0058702E">
      <w:pPr>
        <w:pStyle w:val="ListParagraph"/>
        <w:numPr>
          <w:ilvl w:val="0"/>
          <w:numId w:val="73"/>
        </w:numPr>
        <w:spacing w:after="0"/>
        <w:ind w:left="714" w:hanging="357"/>
      </w:pPr>
      <w:r w:rsidRPr="00AD0369">
        <w:t xml:space="preserve">Proposal 5: Select InF-DL and InF-DH </w:t>
      </w:r>
      <w:r>
        <w:t xml:space="preserve">scenarios </w:t>
      </w:r>
      <w:r w:rsidRPr="00AD0369">
        <w:t>for the evaluation of IIoT positioning in Rel-17.</w:t>
      </w:r>
    </w:p>
    <w:p w14:paraId="560D272F" w14:textId="7E1FF9D6" w:rsidR="00E20A28" w:rsidRPr="006A6F3B" w:rsidRDefault="00E20A28" w:rsidP="0058702E">
      <w:pPr>
        <w:pStyle w:val="ListParagraph"/>
        <w:numPr>
          <w:ilvl w:val="0"/>
          <w:numId w:val="73"/>
        </w:numPr>
        <w:spacing w:after="0"/>
        <w:ind w:left="714" w:hanging="357"/>
      </w:pPr>
      <w:r w:rsidRPr="00E20A28">
        <w:rPr>
          <w:rFonts w:eastAsia="Times New Roman"/>
          <w:lang w:val="en-US" w:eastAsia="en-GB"/>
        </w:rPr>
        <w:t>Proposal 6: Use the scenarios parameters in TR 38.901 as the baseline parameters. Additional parameter modification, such as number of BS, multi-beam operation can be further studied</w:t>
      </w:r>
      <w:r>
        <w:rPr>
          <w:rFonts w:eastAsia="Times New Roman"/>
          <w:lang w:val="en-US" w:eastAsia="en-GB"/>
        </w:rPr>
        <w:t>.</w:t>
      </w:r>
    </w:p>
    <w:p w14:paraId="71A51A09" w14:textId="77777777" w:rsidR="00AF766D" w:rsidRDefault="00AF766D" w:rsidP="00AF766D">
      <w:pPr>
        <w:ind w:left="1440" w:hanging="1440"/>
        <w:rPr>
          <w:lang w:eastAsia="x-none"/>
        </w:rPr>
      </w:pPr>
      <w:r>
        <w:rPr>
          <w:b/>
          <w:bCs/>
          <w:lang w:eastAsia="x-none"/>
        </w:rPr>
        <w:t>Decision:</w:t>
      </w:r>
      <w:r w:rsidRPr="003E4460">
        <w:rPr>
          <w:lang w:eastAsia="x-none"/>
        </w:rPr>
        <w:t xml:space="preserve"> The document is noted.</w:t>
      </w:r>
    </w:p>
    <w:p w14:paraId="0A9FEED7" w14:textId="77777777" w:rsidR="00AF766D" w:rsidRPr="00E20A28" w:rsidRDefault="00AF766D" w:rsidP="00AF766D">
      <w:pPr>
        <w:rPr>
          <w:lang w:eastAsia="x-none"/>
        </w:rPr>
      </w:pPr>
    </w:p>
    <w:p w14:paraId="559E5B77" w14:textId="32E752C9" w:rsidR="00304B4F" w:rsidRDefault="00D3368C" w:rsidP="00304B4F">
      <w:pPr>
        <w:rPr>
          <w:lang w:eastAsia="x-none"/>
        </w:rPr>
      </w:pPr>
      <w:hyperlink r:id="rId1893" w:history="1">
        <w:r w:rsidR="00A84068">
          <w:rPr>
            <w:rStyle w:val="Hyperlink"/>
            <w:lang w:eastAsia="x-none"/>
          </w:rPr>
          <w:t>R1-2003284</w:t>
        </w:r>
      </w:hyperlink>
      <w:r w:rsidR="00304B4F">
        <w:rPr>
          <w:lang w:eastAsia="x-none"/>
        </w:rPr>
        <w:tab/>
        <w:t>IIOT Scenarios for Positioning</w:t>
      </w:r>
      <w:r w:rsidR="00304B4F">
        <w:rPr>
          <w:lang w:eastAsia="x-none"/>
        </w:rPr>
        <w:tab/>
        <w:t>Futurewei</w:t>
      </w:r>
    </w:p>
    <w:p w14:paraId="3727CFFA" w14:textId="41B5C011" w:rsidR="00304B4F" w:rsidRDefault="00D3368C" w:rsidP="00304B4F">
      <w:pPr>
        <w:rPr>
          <w:lang w:eastAsia="x-none"/>
        </w:rPr>
      </w:pPr>
      <w:hyperlink r:id="rId1894" w:history="1">
        <w:r w:rsidR="00A84068">
          <w:rPr>
            <w:rStyle w:val="Hyperlink"/>
            <w:lang w:eastAsia="x-none"/>
          </w:rPr>
          <w:t>R1-2003295</w:t>
        </w:r>
      </w:hyperlink>
      <w:r w:rsidR="00304B4F">
        <w:rPr>
          <w:lang w:eastAsia="x-none"/>
        </w:rPr>
        <w:tab/>
        <w:t>Discussion on scenarios and evaluation methodology for Rel-17 positioning</w:t>
      </w:r>
      <w:r w:rsidR="00304B4F">
        <w:rPr>
          <w:lang w:eastAsia="x-none"/>
        </w:rPr>
        <w:tab/>
        <w:t>Huawei, HiSilicon</w:t>
      </w:r>
    </w:p>
    <w:p w14:paraId="0D628B4E" w14:textId="5CF390A2" w:rsidR="00304B4F" w:rsidRDefault="00D3368C" w:rsidP="00304B4F">
      <w:pPr>
        <w:rPr>
          <w:lang w:eastAsia="x-none"/>
        </w:rPr>
      </w:pPr>
      <w:hyperlink r:id="rId1895" w:history="1">
        <w:r w:rsidR="00A84068">
          <w:rPr>
            <w:rStyle w:val="Hyperlink"/>
            <w:lang w:eastAsia="x-none"/>
          </w:rPr>
          <w:t>R1-2003427</w:t>
        </w:r>
      </w:hyperlink>
      <w:r w:rsidR="00304B4F">
        <w:rPr>
          <w:lang w:eastAsia="x-none"/>
        </w:rPr>
        <w:tab/>
        <w:t>Discussion on additional scenarios for NR positioning evaluation</w:t>
      </w:r>
      <w:r w:rsidR="00304B4F">
        <w:rPr>
          <w:lang w:eastAsia="x-none"/>
        </w:rPr>
        <w:tab/>
        <w:t>vivo</w:t>
      </w:r>
    </w:p>
    <w:p w14:paraId="1886EEE1" w14:textId="67263AB6" w:rsidR="00304B4F" w:rsidRDefault="00D3368C" w:rsidP="00304B4F">
      <w:pPr>
        <w:rPr>
          <w:lang w:eastAsia="x-none"/>
        </w:rPr>
      </w:pPr>
      <w:hyperlink r:id="rId1896" w:history="1">
        <w:r w:rsidR="00A84068">
          <w:rPr>
            <w:rStyle w:val="Hyperlink"/>
            <w:lang w:eastAsia="x-none"/>
          </w:rPr>
          <w:t>R1-2003479</w:t>
        </w:r>
      </w:hyperlink>
      <w:r w:rsidR="00304B4F">
        <w:rPr>
          <w:lang w:eastAsia="x-none"/>
        </w:rPr>
        <w:tab/>
        <w:t>Additional scenarios for evaluation on positioning enhancements</w:t>
      </w:r>
      <w:r w:rsidR="00304B4F">
        <w:rPr>
          <w:lang w:eastAsia="x-none"/>
        </w:rPr>
        <w:tab/>
        <w:t>ZTE</w:t>
      </w:r>
    </w:p>
    <w:p w14:paraId="50A8CA95" w14:textId="37A71D14" w:rsidR="00304B4F" w:rsidRDefault="00D3368C" w:rsidP="00304B4F">
      <w:pPr>
        <w:rPr>
          <w:lang w:eastAsia="x-none"/>
        </w:rPr>
      </w:pPr>
      <w:hyperlink r:id="rId1897" w:history="1">
        <w:r w:rsidR="00A84068">
          <w:rPr>
            <w:rStyle w:val="Hyperlink"/>
            <w:lang w:eastAsia="x-none"/>
          </w:rPr>
          <w:t>R1-2003640</w:t>
        </w:r>
      </w:hyperlink>
      <w:r w:rsidR="00304B4F">
        <w:rPr>
          <w:lang w:eastAsia="x-none"/>
        </w:rPr>
        <w:tab/>
        <w:t>IIoT use cases and scenarios for evaluation of NR Positioning Enhancements</w:t>
      </w:r>
      <w:r w:rsidR="00304B4F">
        <w:rPr>
          <w:lang w:eastAsia="x-none"/>
        </w:rPr>
        <w:tab/>
        <w:t>CATT</w:t>
      </w:r>
    </w:p>
    <w:p w14:paraId="76709A4E" w14:textId="6DADB60E" w:rsidR="00304B4F" w:rsidRDefault="00D3368C" w:rsidP="00304B4F">
      <w:pPr>
        <w:rPr>
          <w:lang w:eastAsia="x-none"/>
        </w:rPr>
      </w:pPr>
      <w:hyperlink r:id="rId1898" w:history="1">
        <w:r w:rsidR="00A84068">
          <w:rPr>
            <w:rStyle w:val="Hyperlink"/>
            <w:lang w:eastAsia="x-none"/>
          </w:rPr>
          <w:t>R1-2003719</w:t>
        </w:r>
      </w:hyperlink>
      <w:r w:rsidR="00304B4F">
        <w:rPr>
          <w:lang w:eastAsia="x-none"/>
        </w:rPr>
        <w:tab/>
        <w:t>Additional scenarios for evaluation of NR positioning</w:t>
      </w:r>
      <w:r w:rsidR="00304B4F">
        <w:rPr>
          <w:lang w:eastAsia="x-none"/>
        </w:rPr>
        <w:tab/>
        <w:t>Nokia, Nokia Shanghai Bell</w:t>
      </w:r>
    </w:p>
    <w:p w14:paraId="58DC9CEB" w14:textId="09897118" w:rsidR="00304B4F" w:rsidRDefault="00D3368C" w:rsidP="00304B4F">
      <w:pPr>
        <w:rPr>
          <w:lang w:eastAsia="x-none"/>
        </w:rPr>
      </w:pPr>
      <w:hyperlink r:id="rId1899" w:history="1">
        <w:r w:rsidR="00A84068">
          <w:rPr>
            <w:rStyle w:val="Hyperlink"/>
            <w:lang w:eastAsia="x-none"/>
          </w:rPr>
          <w:t>R1-2003767</w:t>
        </w:r>
      </w:hyperlink>
      <w:r w:rsidR="00304B4F">
        <w:rPr>
          <w:lang w:eastAsia="x-none"/>
        </w:rPr>
        <w:tab/>
        <w:t>I-IoT scenarios for NR positioning evaluations</w:t>
      </w:r>
      <w:r w:rsidR="00304B4F">
        <w:rPr>
          <w:lang w:eastAsia="x-none"/>
        </w:rPr>
        <w:tab/>
        <w:t>Intel Corporation</w:t>
      </w:r>
    </w:p>
    <w:p w14:paraId="69DAB916" w14:textId="22835F3B" w:rsidR="00304B4F" w:rsidRDefault="00D3368C" w:rsidP="00304B4F">
      <w:pPr>
        <w:rPr>
          <w:lang w:eastAsia="x-none"/>
        </w:rPr>
      </w:pPr>
      <w:hyperlink r:id="rId1900" w:history="1">
        <w:r w:rsidR="00A84068">
          <w:rPr>
            <w:rStyle w:val="Hyperlink"/>
            <w:lang w:eastAsia="x-none"/>
          </w:rPr>
          <w:t>R1-2004063</w:t>
        </w:r>
      </w:hyperlink>
      <w:r w:rsidR="00304B4F">
        <w:rPr>
          <w:lang w:eastAsia="x-none"/>
        </w:rPr>
        <w:tab/>
        <w:t>Discussion on Scenarios for Evaluation</w:t>
      </w:r>
      <w:r w:rsidR="00304B4F">
        <w:rPr>
          <w:lang w:eastAsia="x-none"/>
        </w:rPr>
        <w:tab/>
        <w:t>OPPO</w:t>
      </w:r>
    </w:p>
    <w:p w14:paraId="780CBC22" w14:textId="12F7C30D" w:rsidR="00304B4F" w:rsidRDefault="00D3368C" w:rsidP="00304B4F">
      <w:pPr>
        <w:rPr>
          <w:lang w:eastAsia="x-none"/>
        </w:rPr>
      </w:pPr>
      <w:hyperlink r:id="rId1901" w:history="1">
        <w:r w:rsidR="00A84068">
          <w:rPr>
            <w:rStyle w:val="Hyperlink"/>
            <w:lang w:eastAsia="x-none"/>
          </w:rPr>
          <w:t>R1-2004199</w:t>
        </w:r>
      </w:hyperlink>
      <w:r w:rsidR="00304B4F">
        <w:rPr>
          <w:lang w:eastAsia="x-none"/>
        </w:rPr>
        <w:tab/>
        <w:t>View on scenarios and evaluation parameters for Rel 17 positioning enhancement</w:t>
      </w:r>
      <w:r w:rsidR="00304B4F">
        <w:rPr>
          <w:lang w:eastAsia="x-none"/>
        </w:rPr>
        <w:tab/>
        <w:t>CEWiT</w:t>
      </w:r>
    </w:p>
    <w:p w14:paraId="1B9A6FA5" w14:textId="37D0039E" w:rsidR="00304B4F" w:rsidRDefault="00D3368C" w:rsidP="00304B4F">
      <w:pPr>
        <w:rPr>
          <w:lang w:eastAsia="x-none"/>
        </w:rPr>
      </w:pPr>
      <w:hyperlink r:id="rId1902" w:history="1">
        <w:r w:rsidR="00A84068">
          <w:rPr>
            <w:rStyle w:val="Hyperlink"/>
            <w:lang w:eastAsia="x-none"/>
          </w:rPr>
          <w:t>R1-2004490</w:t>
        </w:r>
      </w:hyperlink>
      <w:r w:rsidR="00304B4F">
        <w:rPr>
          <w:lang w:eastAsia="x-none"/>
        </w:rPr>
        <w:tab/>
        <w:t>Considerations on Additional Scenarios for Evaluation</w:t>
      </w:r>
      <w:r w:rsidR="00304B4F">
        <w:rPr>
          <w:lang w:eastAsia="x-none"/>
        </w:rPr>
        <w:tab/>
        <w:t>Qualcomm Incorporated</w:t>
      </w:r>
    </w:p>
    <w:p w14:paraId="0EB9DA32" w14:textId="4553DDF1" w:rsidR="00304B4F" w:rsidRDefault="00D3368C" w:rsidP="00304B4F">
      <w:pPr>
        <w:rPr>
          <w:lang w:eastAsia="x-none"/>
        </w:rPr>
      </w:pPr>
      <w:hyperlink r:id="rId1903" w:history="1">
        <w:r w:rsidR="00A84068">
          <w:rPr>
            <w:rStyle w:val="Hyperlink"/>
            <w:lang w:eastAsia="x-none"/>
          </w:rPr>
          <w:t>R1-2004517</w:t>
        </w:r>
      </w:hyperlink>
      <w:r w:rsidR="00304B4F">
        <w:rPr>
          <w:lang w:eastAsia="x-none"/>
        </w:rPr>
        <w:tab/>
        <w:t>Additional scenarios and considerations for NR positioning</w:t>
      </w:r>
      <w:r w:rsidR="00304B4F">
        <w:rPr>
          <w:lang w:eastAsia="x-none"/>
        </w:rPr>
        <w:tab/>
        <w:t>Fraunhofer IIS, Fraunhofer HHI</w:t>
      </w:r>
    </w:p>
    <w:p w14:paraId="0AF46E0F" w14:textId="6F3F35C5" w:rsidR="00304B4F" w:rsidRDefault="00D3368C" w:rsidP="00304B4F">
      <w:pPr>
        <w:rPr>
          <w:lang w:eastAsia="x-none"/>
        </w:rPr>
      </w:pPr>
      <w:hyperlink r:id="rId1904" w:history="1">
        <w:r w:rsidR="00A84068">
          <w:rPr>
            <w:rStyle w:val="Hyperlink"/>
            <w:lang w:eastAsia="x-none"/>
          </w:rPr>
          <w:t>R1-2004650</w:t>
        </w:r>
      </w:hyperlink>
      <w:r w:rsidR="00304B4F">
        <w:rPr>
          <w:lang w:eastAsia="x-none"/>
        </w:rPr>
        <w:tab/>
        <w:t>Additional scenarios for performance evaluations</w:t>
      </w:r>
      <w:r w:rsidR="00304B4F">
        <w:rPr>
          <w:lang w:eastAsia="x-none"/>
        </w:rPr>
        <w:tab/>
        <w:t>Ericsson</w:t>
      </w:r>
    </w:p>
    <w:p w14:paraId="6DAF85C4" w14:textId="71F494BB" w:rsidR="0049774C" w:rsidRDefault="0049774C" w:rsidP="00304B4F">
      <w:pPr>
        <w:rPr>
          <w:lang w:eastAsia="x-none"/>
        </w:rPr>
      </w:pPr>
    </w:p>
    <w:p w14:paraId="4EFACBDC" w14:textId="29034A2E" w:rsidR="006B6B63" w:rsidRDefault="006B6B63" w:rsidP="00304B4F">
      <w:pPr>
        <w:rPr>
          <w:lang w:eastAsia="x-none"/>
        </w:rPr>
      </w:pPr>
      <w:r w:rsidRPr="006B6B63">
        <w:rPr>
          <w:b/>
          <w:bCs/>
          <w:lang w:eastAsia="x-none"/>
        </w:rPr>
        <w:t>Decision:</w:t>
      </w:r>
      <w:r>
        <w:rPr>
          <w:lang w:eastAsia="x-none"/>
        </w:rPr>
        <w:t xml:space="preserve"> As per email decision posted on June 4</w:t>
      </w:r>
      <w:r w:rsidRPr="006B6B63">
        <w:rPr>
          <w:vertAlign w:val="superscript"/>
          <w:lang w:eastAsia="x-none"/>
        </w:rPr>
        <w:t>th</w:t>
      </w:r>
      <w:r>
        <w:rPr>
          <w:lang w:eastAsia="x-none"/>
        </w:rPr>
        <w:t>,</w:t>
      </w:r>
    </w:p>
    <w:p w14:paraId="1DDD096D" w14:textId="77777777" w:rsidR="0049774C" w:rsidRDefault="0049774C" w:rsidP="0049774C">
      <w:pPr>
        <w:rPr>
          <w:lang w:eastAsia="x-none"/>
        </w:rPr>
      </w:pPr>
      <w:r>
        <w:rPr>
          <w:highlight w:val="green"/>
          <w:lang w:eastAsia="x-none"/>
        </w:rPr>
        <w:t>Agreement:</w:t>
      </w:r>
    </w:p>
    <w:p w14:paraId="43BF4C93" w14:textId="77777777" w:rsidR="0049774C" w:rsidRDefault="0049774C" w:rsidP="003B3421">
      <w:pPr>
        <w:pStyle w:val="ListParagraph"/>
        <w:numPr>
          <w:ilvl w:val="0"/>
          <w:numId w:val="230"/>
        </w:numPr>
      </w:pPr>
      <w:r>
        <w:t>InF-SH and InF-DH models in TR 38.901 are adopted as the baseline scenarios for defining the channel models, parameters and modelling techniques for performance evaluations in the Rel. 17 positioning enhancements at least for IIoT use cases</w:t>
      </w:r>
    </w:p>
    <w:p w14:paraId="1CE9832A" w14:textId="77777777" w:rsidR="0049774C" w:rsidRDefault="0049774C" w:rsidP="003B3421">
      <w:pPr>
        <w:pStyle w:val="ListParagraph"/>
        <w:numPr>
          <w:ilvl w:val="0"/>
          <w:numId w:val="230"/>
        </w:numPr>
      </w:pPr>
      <w:r>
        <w:t>Note: Modifications to parameters in the InF-DH models will be discussed separately.</w:t>
      </w:r>
    </w:p>
    <w:p w14:paraId="45599AFB" w14:textId="77777777" w:rsidR="0049774C" w:rsidRDefault="0049774C" w:rsidP="003B3421">
      <w:pPr>
        <w:pStyle w:val="ListParagraph"/>
        <w:numPr>
          <w:ilvl w:val="0"/>
          <w:numId w:val="230"/>
        </w:numPr>
        <w:rPr>
          <w:lang w:eastAsia="en-US"/>
        </w:rPr>
      </w:pPr>
      <w:r w:rsidRPr="006B6B63">
        <w:rPr>
          <w:rFonts w:eastAsia="Times New Roman"/>
          <w:lang w:eastAsia="zh-CN"/>
        </w:rPr>
        <w:t xml:space="preserve">Note: </w:t>
      </w:r>
      <w:r w:rsidRPr="006B6B63">
        <w:rPr>
          <w:rFonts w:eastAsia="Times New Roman"/>
        </w:rPr>
        <w:t xml:space="preserve">Target performance and performance gap identification will be discussed separately. </w:t>
      </w:r>
    </w:p>
    <w:p w14:paraId="199B55EB" w14:textId="77777777" w:rsidR="0049774C" w:rsidRDefault="0049774C" w:rsidP="003B3421">
      <w:pPr>
        <w:pStyle w:val="ListParagraph"/>
        <w:numPr>
          <w:ilvl w:val="0"/>
          <w:numId w:val="230"/>
        </w:numPr>
      </w:pPr>
      <w:r>
        <w:t>Note: Individual companies may consider additional InF models in TR 38.901 as complementary evaluation scenarios in their simulation investigation and the evaluation results can be considered to be captured in the TR 38.857.</w:t>
      </w:r>
    </w:p>
    <w:p w14:paraId="773BDDD4" w14:textId="77777777" w:rsidR="0049774C" w:rsidRDefault="0049774C" w:rsidP="003B3421">
      <w:pPr>
        <w:pStyle w:val="ListParagraph"/>
        <w:numPr>
          <w:ilvl w:val="0"/>
          <w:numId w:val="230"/>
        </w:numPr>
        <w:rPr>
          <w:lang w:eastAsia="en-US"/>
        </w:rPr>
      </w:pPr>
      <w:r>
        <w:rPr>
          <w:lang w:eastAsia="zh-CN"/>
        </w:rPr>
        <w:t xml:space="preserve">Note: Target positioning requirements may not necessarily be reached for all </w:t>
      </w:r>
      <w:r>
        <w:t>scenarios.</w:t>
      </w:r>
    </w:p>
    <w:p w14:paraId="4EB9F677" w14:textId="77777777" w:rsidR="0049774C" w:rsidRDefault="0049774C" w:rsidP="0049774C">
      <w:pPr>
        <w:pStyle w:val="ListParagraph"/>
        <w:tabs>
          <w:tab w:val="left" w:pos="1004"/>
          <w:tab w:val="left" w:pos="1724"/>
        </w:tabs>
        <w:spacing w:line="256" w:lineRule="auto"/>
        <w:ind w:left="0"/>
      </w:pPr>
    </w:p>
    <w:p w14:paraId="2905AF3F" w14:textId="6623F9A8" w:rsidR="0049774C" w:rsidRDefault="0049774C" w:rsidP="0049774C">
      <w:pPr>
        <w:pStyle w:val="ListParagraph"/>
        <w:tabs>
          <w:tab w:val="left" w:pos="1004"/>
          <w:tab w:val="left" w:pos="1724"/>
        </w:tabs>
        <w:spacing w:line="256" w:lineRule="auto"/>
        <w:ind w:left="0"/>
        <w:rPr>
          <w:lang w:eastAsia="en-US"/>
        </w:rPr>
      </w:pPr>
      <w:r>
        <w:rPr>
          <w:highlight w:val="green"/>
        </w:rPr>
        <w:t>Agreement</w:t>
      </w:r>
      <w:r>
        <w:t xml:space="preserve"> (</w:t>
      </w:r>
      <w:r>
        <w:rPr>
          <w:lang w:eastAsia="en-US"/>
        </w:rPr>
        <w:t xml:space="preserve">Proposal 4.1-1, Revision #2, in Section 4.1 of </w:t>
      </w:r>
      <w:hyperlink r:id="rId1905" w:history="1">
        <w:r w:rsidR="00A84068">
          <w:rPr>
            <w:rStyle w:val="Hyperlink"/>
            <w:lang w:eastAsia="en-US"/>
          </w:rPr>
          <w:t>R1-2004868</w:t>
        </w:r>
      </w:hyperlink>
      <w:r>
        <w:rPr>
          <w:lang w:eastAsia="en-US"/>
        </w:rPr>
        <w:t>):</w:t>
      </w:r>
    </w:p>
    <w:p w14:paraId="5A20C632" w14:textId="77777777" w:rsidR="0049774C" w:rsidRDefault="0049774C" w:rsidP="003B3421">
      <w:pPr>
        <w:pStyle w:val="ListParagraph"/>
        <w:numPr>
          <w:ilvl w:val="0"/>
          <w:numId w:val="231"/>
        </w:numPr>
      </w:pPr>
      <w:r>
        <w:t xml:space="preserve">Adopt the parameters defined in Table below as the </w:t>
      </w:r>
      <w:r>
        <w:rPr>
          <w:lang w:eastAsia="en-US"/>
        </w:rPr>
        <w:t xml:space="preserve">baseline </w:t>
      </w:r>
      <w:r>
        <w:t>parameters for all scenarios in the evaluation of the positioning performance in Rel-17.</w:t>
      </w:r>
    </w:p>
    <w:p w14:paraId="366062DA" w14:textId="77777777" w:rsidR="0049774C" w:rsidRDefault="0049774C" w:rsidP="003B3421">
      <w:pPr>
        <w:pStyle w:val="ListParagraph"/>
        <w:numPr>
          <w:ilvl w:val="0"/>
          <w:numId w:val="231"/>
        </w:numPr>
      </w:pPr>
      <w:r>
        <w:t>Note: Individual companies may consider additional parameter values or different parameter settings in their simulation investigation</w:t>
      </w:r>
    </w:p>
    <w:p w14:paraId="2ABD143F" w14:textId="77777777" w:rsidR="0049774C" w:rsidRDefault="0049774C" w:rsidP="003B3421">
      <w:pPr>
        <w:pStyle w:val="ListParagraph"/>
        <w:numPr>
          <w:ilvl w:val="0"/>
          <w:numId w:val="231"/>
        </w:numPr>
      </w:pPr>
      <w:r>
        <w:t>Note: Optional scenarios and assumptions will be discussed separately and can be included</w:t>
      </w:r>
    </w:p>
    <w:p w14:paraId="32BE8091" w14:textId="77777777" w:rsidR="0049774C" w:rsidRDefault="0049774C" w:rsidP="0049774C">
      <w:pPr>
        <w:pStyle w:val="ListParagraph"/>
        <w:tabs>
          <w:tab w:val="left" w:pos="1004"/>
          <w:tab w:val="left" w:pos="1724"/>
        </w:tabs>
        <w:spacing w:line="256" w:lineRule="auto"/>
        <w:ind w:left="0"/>
      </w:pPr>
    </w:p>
    <w:p w14:paraId="5156FFAF" w14:textId="77777777" w:rsidR="0049774C" w:rsidRPr="006B6B63" w:rsidRDefault="0049774C" w:rsidP="006B6B63">
      <w:pPr>
        <w:jc w:val="center"/>
        <w:rPr>
          <w:b/>
          <w:bCs/>
        </w:rPr>
      </w:pPr>
      <w:r w:rsidRPr="006B6B63">
        <w:rPr>
          <w:b/>
          <w:bCs/>
        </w:rPr>
        <w:t>Table: Common scenario parameters applicable for all scenarios</w:t>
      </w:r>
    </w:p>
    <w:tbl>
      <w:tblPr>
        <w:tblW w:w="991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261"/>
        <w:gridCol w:w="4058"/>
      </w:tblGrid>
      <w:tr w:rsidR="0049774C" w:rsidRPr="006B6B63" w14:paraId="74B63B4A" w14:textId="77777777" w:rsidTr="006B6B63">
        <w:trPr>
          <w:trHeight w:val="159"/>
        </w:trPr>
        <w:tc>
          <w:tcPr>
            <w:tcW w:w="2596" w:type="dxa"/>
            <w:tcBorders>
              <w:top w:val="single" w:sz="4" w:space="0" w:color="auto"/>
              <w:left w:val="single" w:sz="4" w:space="0" w:color="auto"/>
              <w:bottom w:val="single" w:sz="4" w:space="0" w:color="auto"/>
              <w:right w:val="single" w:sz="4" w:space="0" w:color="auto"/>
            </w:tcBorders>
            <w:vAlign w:val="center"/>
          </w:tcPr>
          <w:p w14:paraId="1F5E1EEA" w14:textId="77777777" w:rsidR="0049774C" w:rsidRPr="006B6B63" w:rsidRDefault="0049774C" w:rsidP="007F1960">
            <w:pPr>
              <w:pStyle w:val="TAH"/>
              <w:rPr>
                <w:rFonts w:cs="Arial"/>
                <w:sz w:val="16"/>
                <w:szCs w:val="16"/>
                <w:lang w:eastAsia="zh-CN"/>
              </w:rPr>
            </w:pPr>
          </w:p>
        </w:tc>
        <w:tc>
          <w:tcPr>
            <w:tcW w:w="3261" w:type="dxa"/>
            <w:tcBorders>
              <w:top w:val="single" w:sz="4" w:space="0" w:color="auto"/>
              <w:left w:val="single" w:sz="4" w:space="0" w:color="auto"/>
              <w:bottom w:val="single" w:sz="4" w:space="0" w:color="auto"/>
              <w:right w:val="single" w:sz="4" w:space="0" w:color="auto"/>
            </w:tcBorders>
            <w:hideMark/>
          </w:tcPr>
          <w:p w14:paraId="78D4A9CE" w14:textId="77777777" w:rsidR="0049774C" w:rsidRPr="006B6B63" w:rsidRDefault="0049774C" w:rsidP="007F1960">
            <w:pPr>
              <w:pStyle w:val="TAH"/>
              <w:rPr>
                <w:rFonts w:cs="Arial"/>
                <w:sz w:val="16"/>
                <w:szCs w:val="16"/>
                <w:lang w:eastAsia="zh-CN"/>
              </w:rPr>
            </w:pPr>
            <w:r w:rsidRPr="006B6B63">
              <w:rPr>
                <w:rFonts w:cs="Arial"/>
                <w:sz w:val="16"/>
                <w:szCs w:val="16"/>
                <w:lang w:eastAsia="zh-CN"/>
              </w:rPr>
              <w:t>FR1 Specific Values</w:t>
            </w:r>
          </w:p>
        </w:tc>
        <w:tc>
          <w:tcPr>
            <w:tcW w:w="4058" w:type="dxa"/>
            <w:tcBorders>
              <w:top w:val="single" w:sz="4" w:space="0" w:color="auto"/>
              <w:left w:val="single" w:sz="4" w:space="0" w:color="auto"/>
              <w:bottom w:val="single" w:sz="4" w:space="0" w:color="auto"/>
              <w:right w:val="single" w:sz="4" w:space="0" w:color="auto"/>
            </w:tcBorders>
            <w:hideMark/>
          </w:tcPr>
          <w:p w14:paraId="118349E3" w14:textId="77777777" w:rsidR="0049774C" w:rsidRPr="006B6B63" w:rsidRDefault="0049774C" w:rsidP="007F1960">
            <w:pPr>
              <w:pStyle w:val="TAH"/>
              <w:rPr>
                <w:rFonts w:cs="Arial"/>
                <w:sz w:val="16"/>
                <w:szCs w:val="16"/>
                <w:lang w:eastAsia="zh-CN"/>
              </w:rPr>
            </w:pPr>
            <w:r w:rsidRPr="006B6B63">
              <w:rPr>
                <w:rFonts w:cs="Arial"/>
                <w:sz w:val="16"/>
                <w:szCs w:val="16"/>
                <w:lang w:eastAsia="zh-CN"/>
              </w:rPr>
              <w:t xml:space="preserve">FR2 Specific Values </w:t>
            </w:r>
          </w:p>
        </w:tc>
      </w:tr>
      <w:tr w:rsidR="0049774C" w:rsidRPr="006B6B63" w14:paraId="22D79C2E" w14:textId="77777777" w:rsidTr="006B6B63">
        <w:tc>
          <w:tcPr>
            <w:tcW w:w="2596" w:type="dxa"/>
            <w:tcBorders>
              <w:top w:val="single" w:sz="4" w:space="0" w:color="auto"/>
              <w:left w:val="single" w:sz="4" w:space="0" w:color="auto"/>
              <w:bottom w:val="single" w:sz="4" w:space="0" w:color="auto"/>
              <w:right w:val="single" w:sz="4" w:space="0" w:color="auto"/>
            </w:tcBorders>
            <w:vAlign w:val="center"/>
            <w:hideMark/>
          </w:tcPr>
          <w:p w14:paraId="0E0D7E12" w14:textId="77777777" w:rsidR="0049774C" w:rsidRPr="006B6B63" w:rsidRDefault="0049774C" w:rsidP="007F1960">
            <w:pPr>
              <w:pStyle w:val="TAL"/>
              <w:rPr>
                <w:rFonts w:cs="Arial"/>
                <w:sz w:val="16"/>
                <w:szCs w:val="16"/>
              </w:rPr>
            </w:pPr>
            <w:r w:rsidRPr="006B6B63">
              <w:rPr>
                <w:rFonts w:cs="Arial"/>
                <w:sz w:val="16"/>
                <w:szCs w:val="16"/>
              </w:rPr>
              <w:t xml:space="preserve">Carrier frequency, GHz </w:t>
            </w:r>
          </w:p>
        </w:tc>
        <w:tc>
          <w:tcPr>
            <w:tcW w:w="3261" w:type="dxa"/>
            <w:tcBorders>
              <w:top w:val="single" w:sz="4" w:space="0" w:color="auto"/>
              <w:left w:val="single" w:sz="4" w:space="0" w:color="auto"/>
              <w:bottom w:val="single" w:sz="4" w:space="0" w:color="auto"/>
              <w:right w:val="single" w:sz="4" w:space="0" w:color="auto"/>
            </w:tcBorders>
            <w:vAlign w:val="center"/>
          </w:tcPr>
          <w:p w14:paraId="36AA3981" w14:textId="77777777" w:rsidR="0049774C" w:rsidRPr="006B6B63" w:rsidRDefault="0049774C" w:rsidP="007F1960">
            <w:pPr>
              <w:pStyle w:val="TAL"/>
              <w:rPr>
                <w:rFonts w:cs="Arial"/>
                <w:sz w:val="16"/>
                <w:szCs w:val="16"/>
              </w:rPr>
            </w:pPr>
            <w:r w:rsidRPr="006B6B63">
              <w:rPr>
                <w:rFonts w:cs="Arial"/>
                <w:sz w:val="16"/>
                <w:szCs w:val="16"/>
              </w:rPr>
              <w:t>3.5GHz</w:t>
            </w:r>
          </w:p>
          <w:p w14:paraId="3B6CCFD9" w14:textId="77777777" w:rsidR="0049774C" w:rsidRPr="006B6B63" w:rsidRDefault="0049774C" w:rsidP="007F1960">
            <w:pPr>
              <w:pStyle w:val="TAL"/>
              <w:rPr>
                <w:rFonts w:cs="Arial"/>
                <w:sz w:val="16"/>
                <w:szCs w:val="16"/>
              </w:rPr>
            </w:pPr>
          </w:p>
        </w:tc>
        <w:tc>
          <w:tcPr>
            <w:tcW w:w="4058" w:type="dxa"/>
            <w:tcBorders>
              <w:top w:val="single" w:sz="4" w:space="0" w:color="auto"/>
              <w:left w:val="single" w:sz="4" w:space="0" w:color="auto"/>
              <w:bottom w:val="single" w:sz="4" w:space="0" w:color="auto"/>
              <w:right w:val="single" w:sz="4" w:space="0" w:color="auto"/>
            </w:tcBorders>
            <w:hideMark/>
          </w:tcPr>
          <w:p w14:paraId="586E8455" w14:textId="77777777" w:rsidR="0049774C" w:rsidRPr="006B6B63" w:rsidRDefault="0049774C" w:rsidP="007F1960">
            <w:pPr>
              <w:pStyle w:val="TAL"/>
              <w:rPr>
                <w:rFonts w:cs="Arial"/>
                <w:sz w:val="16"/>
                <w:szCs w:val="16"/>
              </w:rPr>
            </w:pPr>
            <w:r w:rsidRPr="006B6B63">
              <w:rPr>
                <w:rFonts w:cs="Arial"/>
                <w:sz w:val="16"/>
                <w:szCs w:val="16"/>
              </w:rPr>
              <w:t>28GHz</w:t>
            </w:r>
          </w:p>
        </w:tc>
      </w:tr>
      <w:tr w:rsidR="0049774C" w:rsidRPr="006B6B63" w14:paraId="4EE9668C" w14:textId="77777777" w:rsidTr="006B6B63">
        <w:tc>
          <w:tcPr>
            <w:tcW w:w="2596" w:type="dxa"/>
            <w:tcBorders>
              <w:top w:val="single" w:sz="4" w:space="0" w:color="auto"/>
              <w:left w:val="single" w:sz="4" w:space="0" w:color="auto"/>
              <w:bottom w:val="single" w:sz="4" w:space="0" w:color="auto"/>
              <w:right w:val="single" w:sz="4" w:space="0" w:color="auto"/>
            </w:tcBorders>
            <w:hideMark/>
          </w:tcPr>
          <w:p w14:paraId="448F4862" w14:textId="77777777" w:rsidR="0049774C" w:rsidRPr="006B6B63" w:rsidRDefault="0049774C" w:rsidP="007F1960">
            <w:pPr>
              <w:pStyle w:val="TAL"/>
              <w:rPr>
                <w:rFonts w:cs="Arial"/>
                <w:sz w:val="16"/>
                <w:szCs w:val="16"/>
              </w:rPr>
            </w:pPr>
            <w:r w:rsidRPr="006B6B63">
              <w:rPr>
                <w:rFonts w:cs="Arial"/>
                <w:sz w:val="16"/>
                <w:szCs w:val="16"/>
              </w:rPr>
              <w:t>Bandwidth, MHz</w:t>
            </w:r>
          </w:p>
        </w:tc>
        <w:tc>
          <w:tcPr>
            <w:tcW w:w="3261" w:type="dxa"/>
            <w:tcBorders>
              <w:top w:val="single" w:sz="4" w:space="0" w:color="auto"/>
              <w:left w:val="single" w:sz="4" w:space="0" w:color="auto"/>
              <w:bottom w:val="single" w:sz="4" w:space="0" w:color="auto"/>
              <w:right w:val="single" w:sz="4" w:space="0" w:color="auto"/>
            </w:tcBorders>
            <w:hideMark/>
          </w:tcPr>
          <w:p w14:paraId="47D8AFDE" w14:textId="77777777" w:rsidR="0049774C" w:rsidRPr="006B6B63" w:rsidRDefault="0049774C" w:rsidP="007F1960">
            <w:pPr>
              <w:pStyle w:val="TAL"/>
              <w:rPr>
                <w:rFonts w:cs="Arial"/>
                <w:sz w:val="16"/>
                <w:szCs w:val="16"/>
              </w:rPr>
            </w:pPr>
            <w:r w:rsidRPr="006B6B63">
              <w:rPr>
                <w:rFonts w:cs="Arial"/>
                <w:sz w:val="16"/>
                <w:szCs w:val="16"/>
              </w:rPr>
              <w:t>100MHz</w:t>
            </w:r>
          </w:p>
        </w:tc>
        <w:tc>
          <w:tcPr>
            <w:tcW w:w="4058" w:type="dxa"/>
            <w:tcBorders>
              <w:top w:val="single" w:sz="4" w:space="0" w:color="auto"/>
              <w:left w:val="single" w:sz="4" w:space="0" w:color="auto"/>
              <w:bottom w:val="single" w:sz="4" w:space="0" w:color="auto"/>
              <w:right w:val="single" w:sz="4" w:space="0" w:color="auto"/>
            </w:tcBorders>
          </w:tcPr>
          <w:p w14:paraId="5EDFB070" w14:textId="77777777" w:rsidR="0049774C" w:rsidRPr="006B6B63" w:rsidRDefault="0049774C" w:rsidP="007F1960">
            <w:pPr>
              <w:pStyle w:val="TAL"/>
              <w:rPr>
                <w:rFonts w:cs="Arial"/>
                <w:sz w:val="16"/>
                <w:szCs w:val="16"/>
              </w:rPr>
            </w:pPr>
            <w:r w:rsidRPr="006B6B63">
              <w:rPr>
                <w:rFonts w:cs="Arial"/>
                <w:sz w:val="16"/>
                <w:szCs w:val="16"/>
              </w:rPr>
              <w:t>400MHz</w:t>
            </w:r>
          </w:p>
          <w:p w14:paraId="46809BE4" w14:textId="77777777" w:rsidR="0049774C" w:rsidRPr="006B6B63" w:rsidRDefault="0049774C" w:rsidP="007F1960">
            <w:pPr>
              <w:pStyle w:val="TAL"/>
              <w:rPr>
                <w:rFonts w:cs="Arial"/>
                <w:sz w:val="16"/>
                <w:szCs w:val="16"/>
              </w:rPr>
            </w:pPr>
          </w:p>
        </w:tc>
      </w:tr>
      <w:tr w:rsidR="0049774C" w:rsidRPr="006B6B63" w14:paraId="46B24B29" w14:textId="77777777" w:rsidTr="006B6B63">
        <w:tc>
          <w:tcPr>
            <w:tcW w:w="2596" w:type="dxa"/>
            <w:tcBorders>
              <w:top w:val="single" w:sz="4" w:space="0" w:color="auto"/>
              <w:left w:val="single" w:sz="4" w:space="0" w:color="auto"/>
              <w:bottom w:val="single" w:sz="4" w:space="0" w:color="auto"/>
              <w:right w:val="single" w:sz="4" w:space="0" w:color="auto"/>
            </w:tcBorders>
            <w:hideMark/>
          </w:tcPr>
          <w:p w14:paraId="6B0FF833" w14:textId="77777777" w:rsidR="0049774C" w:rsidRPr="006B6B63" w:rsidRDefault="0049774C" w:rsidP="007F1960">
            <w:pPr>
              <w:pStyle w:val="TAL"/>
              <w:rPr>
                <w:rFonts w:cs="Arial"/>
                <w:sz w:val="16"/>
                <w:szCs w:val="16"/>
              </w:rPr>
            </w:pPr>
            <w:r w:rsidRPr="006B6B63">
              <w:rPr>
                <w:rFonts w:cs="Arial"/>
                <w:sz w:val="16"/>
                <w:szCs w:val="16"/>
              </w:rPr>
              <w:t>Subcarrier spacing, kHz</w:t>
            </w:r>
          </w:p>
        </w:tc>
        <w:tc>
          <w:tcPr>
            <w:tcW w:w="3261" w:type="dxa"/>
            <w:tcBorders>
              <w:top w:val="single" w:sz="4" w:space="0" w:color="auto"/>
              <w:left w:val="single" w:sz="4" w:space="0" w:color="auto"/>
              <w:bottom w:val="single" w:sz="4" w:space="0" w:color="auto"/>
              <w:right w:val="single" w:sz="4" w:space="0" w:color="auto"/>
            </w:tcBorders>
            <w:hideMark/>
          </w:tcPr>
          <w:p w14:paraId="5EB1B995" w14:textId="77777777" w:rsidR="0049774C" w:rsidRPr="006B6B63" w:rsidRDefault="0049774C" w:rsidP="007F1960">
            <w:pPr>
              <w:pStyle w:val="TAL"/>
              <w:rPr>
                <w:rFonts w:cs="Arial"/>
                <w:sz w:val="16"/>
                <w:szCs w:val="16"/>
              </w:rPr>
            </w:pPr>
            <w:r w:rsidRPr="006B6B63">
              <w:rPr>
                <w:rFonts w:cs="Arial"/>
                <w:sz w:val="16"/>
                <w:szCs w:val="16"/>
              </w:rPr>
              <w:t xml:space="preserve">30kHz for 100MHz </w:t>
            </w:r>
          </w:p>
        </w:tc>
        <w:tc>
          <w:tcPr>
            <w:tcW w:w="4058" w:type="dxa"/>
            <w:tcBorders>
              <w:top w:val="single" w:sz="4" w:space="0" w:color="auto"/>
              <w:left w:val="single" w:sz="4" w:space="0" w:color="auto"/>
              <w:bottom w:val="single" w:sz="4" w:space="0" w:color="auto"/>
              <w:right w:val="single" w:sz="4" w:space="0" w:color="auto"/>
            </w:tcBorders>
            <w:hideMark/>
          </w:tcPr>
          <w:p w14:paraId="6329691C" w14:textId="77777777" w:rsidR="0049774C" w:rsidRPr="006B6B63" w:rsidRDefault="0049774C" w:rsidP="007F1960">
            <w:pPr>
              <w:pStyle w:val="TAL"/>
              <w:rPr>
                <w:rFonts w:cs="Arial"/>
                <w:sz w:val="16"/>
                <w:szCs w:val="16"/>
              </w:rPr>
            </w:pPr>
            <w:r w:rsidRPr="006B6B63">
              <w:rPr>
                <w:rFonts w:cs="Arial"/>
                <w:sz w:val="16"/>
                <w:szCs w:val="16"/>
              </w:rPr>
              <w:t>120kHz</w:t>
            </w:r>
          </w:p>
        </w:tc>
      </w:tr>
      <w:tr w:rsidR="0049774C" w:rsidRPr="006B6B63" w14:paraId="7CAC22EC" w14:textId="77777777" w:rsidTr="006B6B63">
        <w:tc>
          <w:tcPr>
            <w:tcW w:w="2596" w:type="dxa"/>
            <w:tcBorders>
              <w:top w:val="single" w:sz="4" w:space="0" w:color="auto"/>
              <w:left w:val="single" w:sz="4" w:space="0" w:color="auto"/>
              <w:bottom w:val="single" w:sz="4" w:space="0" w:color="auto"/>
              <w:right w:val="single" w:sz="4" w:space="0" w:color="auto"/>
            </w:tcBorders>
            <w:shd w:val="clear" w:color="auto" w:fill="D0CECE"/>
            <w:hideMark/>
          </w:tcPr>
          <w:p w14:paraId="40FA44A1" w14:textId="77777777" w:rsidR="0049774C" w:rsidRPr="006B6B63" w:rsidRDefault="0049774C" w:rsidP="007F1960">
            <w:pPr>
              <w:pStyle w:val="TAH"/>
              <w:rPr>
                <w:rFonts w:cs="Arial"/>
                <w:sz w:val="16"/>
                <w:szCs w:val="16"/>
                <w:lang w:eastAsia="zh-CN"/>
              </w:rPr>
            </w:pPr>
            <w:r w:rsidRPr="006B6B63">
              <w:rPr>
                <w:rFonts w:cs="Arial"/>
                <w:sz w:val="16"/>
                <w:szCs w:val="16"/>
                <w:lang w:eastAsia="zh-CN"/>
              </w:rPr>
              <w:t xml:space="preserve">gNB model parameters </w:t>
            </w:r>
          </w:p>
        </w:tc>
        <w:tc>
          <w:tcPr>
            <w:tcW w:w="3261" w:type="dxa"/>
            <w:tcBorders>
              <w:top w:val="single" w:sz="4" w:space="0" w:color="auto"/>
              <w:left w:val="single" w:sz="4" w:space="0" w:color="auto"/>
              <w:bottom w:val="single" w:sz="4" w:space="0" w:color="auto"/>
              <w:right w:val="single" w:sz="4" w:space="0" w:color="auto"/>
            </w:tcBorders>
            <w:shd w:val="clear" w:color="auto" w:fill="D0CECE"/>
          </w:tcPr>
          <w:p w14:paraId="5C279B12" w14:textId="77777777" w:rsidR="0049774C" w:rsidRPr="006B6B63" w:rsidRDefault="0049774C" w:rsidP="007F1960">
            <w:pPr>
              <w:pStyle w:val="TAH"/>
              <w:rPr>
                <w:rFonts w:cs="Arial"/>
                <w:sz w:val="16"/>
                <w:szCs w:val="16"/>
                <w:lang w:eastAsia="zh-CN"/>
              </w:rPr>
            </w:pPr>
          </w:p>
        </w:tc>
        <w:tc>
          <w:tcPr>
            <w:tcW w:w="4058" w:type="dxa"/>
            <w:tcBorders>
              <w:top w:val="single" w:sz="4" w:space="0" w:color="auto"/>
              <w:left w:val="single" w:sz="4" w:space="0" w:color="auto"/>
              <w:bottom w:val="single" w:sz="4" w:space="0" w:color="auto"/>
              <w:right w:val="single" w:sz="4" w:space="0" w:color="auto"/>
            </w:tcBorders>
            <w:shd w:val="clear" w:color="auto" w:fill="D0CECE"/>
          </w:tcPr>
          <w:p w14:paraId="7674DF6C" w14:textId="77777777" w:rsidR="0049774C" w:rsidRPr="006B6B63" w:rsidRDefault="0049774C" w:rsidP="007F1960">
            <w:pPr>
              <w:pStyle w:val="TAH"/>
              <w:rPr>
                <w:rFonts w:cs="Arial"/>
                <w:sz w:val="16"/>
                <w:szCs w:val="16"/>
                <w:lang w:eastAsia="zh-CN"/>
              </w:rPr>
            </w:pPr>
          </w:p>
        </w:tc>
      </w:tr>
      <w:tr w:rsidR="0049774C" w:rsidRPr="006B6B63" w14:paraId="496FB084" w14:textId="77777777" w:rsidTr="006B6B63">
        <w:tc>
          <w:tcPr>
            <w:tcW w:w="2596" w:type="dxa"/>
            <w:tcBorders>
              <w:top w:val="single" w:sz="4" w:space="0" w:color="auto"/>
              <w:left w:val="single" w:sz="4" w:space="0" w:color="auto"/>
              <w:bottom w:val="single" w:sz="4" w:space="0" w:color="auto"/>
              <w:right w:val="single" w:sz="4" w:space="0" w:color="auto"/>
            </w:tcBorders>
            <w:hideMark/>
          </w:tcPr>
          <w:p w14:paraId="72C4BF21" w14:textId="77777777" w:rsidR="0049774C" w:rsidRPr="006B6B63" w:rsidRDefault="0049774C" w:rsidP="007F1960">
            <w:pPr>
              <w:pStyle w:val="TAL"/>
              <w:rPr>
                <w:rFonts w:cs="Arial"/>
                <w:sz w:val="16"/>
                <w:szCs w:val="16"/>
              </w:rPr>
            </w:pPr>
            <w:r w:rsidRPr="006B6B63">
              <w:rPr>
                <w:rFonts w:cs="Arial"/>
                <w:sz w:val="16"/>
                <w:szCs w:val="16"/>
              </w:rPr>
              <w:t>gNB noise figure, dB</w:t>
            </w:r>
          </w:p>
        </w:tc>
        <w:tc>
          <w:tcPr>
            <w:tcW w:w="3261" w:type="dxa"/>
            <w:tcBorders>
              <w:top w:val="single" w:sz="4" w:space="0" w:color="auto"/>
              <w:left w:val="single" w:sz="4" w:space="0" w:color="auto"/>
              <w:bottom w:val="single" w:sz="4" w:space="0" w:color="auto"/>
              <w:right w:val="single" w:sz="4" w:space="0" w:color="auto"/>
            </w:tcBorders>
            <w:hideMark/>
          </w:tcPr>
          <w:p w14:paraId="00E53786" w14:textId="77777777" w:rsidR="0049774C" w:rsidRPr="006B6B63" w:rsidRDefault="0049774C" w:rsidP="007F1960">
            <w:pPr>
              <w:pStyle w:val="TAL"/>
              <w:rPr>
                <w:rFonts w:cs="Arial"/>
                <w:sz w:val="16"/>
                <w:szCs w:val="16"/>
              </w:rPr>
            </w:pPr>
            <w:r w:rsidRPr="006B6B63">
              <w:rPr>
                <w:rFonts w:cs="Arial"/>
                <w:sz w:val="16"/>
                <w:szCs w:val="16"/>
              </w:rPr>
              <w:t>5dB</w:t>
            </w:r>
          </w:p>
        </w:tc>
        <w:tc>
          <w:tcPr>
            <w:tcW w:w="4058" w:type="dxa"/>
            <w:tcBorders>
              <w:top w:val="single" w:sz="4" w:space="0" w:color="auto"/>
              <w:left w:val="single" w:sz="4" w:space="0" w:color="auto"/>
              <w:bottom w:val="single" w:sz="4" w:space="0" w:color="auto"/>
              <w:right w:val="single" w:sz="4" w:space="0" w:color="auto"/>
            </w:tcBorders>
            <w:hideMark/>
          </w:tcPr>
          <w:p w14:paraId="748FBDC2" w14:textId="77777777" w:rsidR="0049774C" w:rsidRPr="006B6B63" w:rsidRDefault="0049774C" w:rsidP="007F1960">
            <w:pPr>
              <w:pStyle w:val="TAL"/>
              <w:rPr>
                <w:rFonts w:cs="Arial"/>
                <w:sz w:val="16"/>
                <w:szCs w:val="16"/>
              </w:rPr>
            </w:pPr>
            <w:r w:rsidRPr="006B6B63">
              <w:rPr>
                <w:rFonts w:cs="Arial"/>
                <w:sz w:val="16"/>
                <w:szCs w:val="16"/>
              </w:rPr>
              <w:t>7dB</w:t>
            </w:r>
          </w:p>
        </w:tc>
      </w:tr>
      <w:tr w:rsidR="0049774C" w:rsidRPr="006B6B63" w14:paraId="461A6F00" w14:textId="77777777" w:rsidTr="006B6B63">
        <w:tc>
          <w:tcPr>
            <w:tcW w:w="2596" w:type="dxa"/>
            <w:tcBorders>
              <w:top w:val="single" w:sz="4" w:space="0" w:color="auto"/>
              <w:left w:val="single" w:sz="4" w:space="0" w:color="auto"/>
              <w:bottom w:val="single" w:sz="4" w:space="0" w:color="auto"/>
              <w:right w:val="single" w:sz="4" w:space="0" w:color="auto"/>
            </w:tcBorders>
            <w:shd w:val="clear" w:color="auto" w:fill="D0CECE"/>
            <w:hideMark/>
          </w:tcPr>
          <w:p w14:paraId="5CD392B1" w14:textId="77777777" w:rsidR="0049774C" w:rsidRPr="006B6B63" w:rsidRDefault="0049774C" w:rsidP="007F1960">
            <w:pPr>
              <w:pStyle w:val="TAH"/>
              <w:rPr>
                <w:rFonts w:cs="Arial"/>
                <w:sz w:val="16"/>
                <w:szCs w:val="16"/>
                <w:lang w:eastAsia="zh-CN"/>
              </w:rPr>
            </w:pPr>
            <w:r w:rsidRPr="006B6B63">
              <w:rPr>
                <w:rFonts w:cs="Arial"/>
                <w:sz w:val="16"/>
                <w:szCs w:val="16"/>
                <w:lang w:eastAsia="zh-CN"/>
              </w:rPr>
              <w:t xml:space="preserve">UE model parameters </w:t>
            </w:r>
          </w:p>
        </w:tc>
        <w:tc>
          <w:tcPr>
            <w:tcW w:w="3261" w:type="dxa"/>
            <w:tcBorders>
              <w:top w:val="single" w:sz="4" w:space="0" w:color="auto"/>
              <w:left w:val="single" w:sz="4" w:space="0" w:color="auto"/>
              <w:bottom w:val="single" w:sz="4" w:space="0" w:color="auto"/>
              <w:right w:val="single" w:sz="4" w:space="0" w:color="auto"/>
            </w:tcBorders>
            <w:shd w:val="clear" w:color="auto" w:fill="D0CECE"/>
          </w:tcPr>
          <w:p w14:paraId="3BAF68DE" w14:textId="77777777" w:rsidR="0049774C" w:rsidRPr="006B6B63" w:rsidRDefault="0049774C" w:rsidP="007F1960">
            <w:pPr>
              <w:pStyle w:val="TAH"/>
              <w:rPr>
                <w:rFonts w:cs="Arial"/>
                <w:sz w:val="16"/>
                <w:szCs w:val="16"/>
                <w:lang w:eastAsia="zh-CN"/>
              </w:rPr>
            </w:pPr>
          </w:p>
        </w:tc>
        <w:tc>
          <w:tcPr>
            <w:tcW w:w="4058" w:type="dxa"/>
            <w:tcBorders>
              <w:top w:val="single" w:sz="4" w:space="0" w:color="auto"/>
              <w:left w:val="single" w:sz="4" w:space="0" w:color="auto"/>
              <w:bottom w:val="single" w:sz="4" w:space="0" w:color="auto"/>
              <w:right w:val="single" w:sz="4" w:space="0" w:color="auto"/>
            </w:tcBorders>
            <w:shd w:val="clear" w:color="auto" w:fill="D0CECE"/>
          </w:tcPr>
          <w:p w14:paraId="5356DAF3" w14:textId="77777777" w:rsidR="0049774C" w:rsidRPr="006B6B63" w:rsidRDefault="0049774C" w:rsidP="007F1960">
            <w:pPr>
              <w:pStyle w:val="TAH"/>
              <w:rPr>
                <w:rFonts w:cs="Arial"/>
                <w:sz w:val="16"/>
                <w:szCs w:val="16"/>
                <w:lang w:eastAsia="zh-CN"/>
              </w:rPr>
            </w:pPr>
          </w:p>
        </w:tc>
      </w:tr>
      <w:tr w:rsidR="0049774C" w:rsidRPr="006B6B63" w14:paraId="2E8AA2E1" w14:textId="77777777" w:rsidTr="006B6B63">
        <w:tc>
          <w:tcPr>
            <w:tcW w:w="2596" w:type="dxa"/>
            <w:tcBorders>
              <w:top w:val="single" w:sz="4" w:space="0" w:color="auto"/>
              <w:left w:val="single" w:sz="4" w:space="0" w:color="auto"/>
              <w:bottom w:val="single" w:sz="4" w:space="0" w:color="auto"/>
              <w:right w:val="single" w:sz="4" w:space="0" w:color="auto"/>
            </w:tcBorders>
            <w:vAlign w:val="center"/>
            <w:hideMark/>
          </w:tcPr>
          <w:p w14:paraId="7F211ADA" w14:textId="77777777" w:rsidR="0049774C" w:rsidRPr="006B6B63" w:rsidRDefault="0049774C" w:rsidP="007F1960">
            <w:pPr>
              <w:pStyle w:val="TAL"/>
              <w:rPr>
                <w:rFonts w:cs="Arial"/>
                <w:sz w:val="16"/>
                <w:szCs w:val="16"/>
              </w:rPr>
            </w:pPr>
            <w:r w:rsidRPr="006B6B63">
              <w:rPr>
                <w:rFonts w:cs="Arial"/>
                <w:sz w:val="16"/>
                <w:szCs w:val="16"/>
              </w:rPr>
              <w:t>UE noise figure, dB</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41024D1" w14:textId="77777777" w:rsidR="0049774C" w:rsidRPr="006B6B63" w:rsidRDefault="0049774C" w:rsidP="007F1960">
            <w:pPr>
              <w:pStyle w:val="TAL"/>
              <w:rPr>
                <w:rFonts w:cs="Arial"/>
                <w:sz w:val="16"/>
                <w:szCs w:val="16"/>
              </w:rPr>
            </w:pPr>
            <w:r w:rsidRPr="006B6B63">
              <w:rPr>
                <w:rFonts w:cs="Arial"/>
                <w:sz w:val="16"/>
                <w:szCs w:val="16"/>
              </w:rPr>
              <w:t>9dB – Note 1</w:t>
            </w:r>
          </w:p>
        </w:tc>
        <w:tc>
          <w:tcPr>
            <w:tcW w:w="4058" w:type="dxa"/>
            <w:tcBorders>
              <w:top w:val="single" w:sz="4" w:space="0" w:color="auto"/>
              <w:left w:val="single" w:sz="4" w:space="0" w:color="auto"/>
              <w:bottom w:val="single" w:sz="4" w:space="0" w:color="auto"/>
              <w:right w:val="single" w:sz="4" w:space="0" w:color="auto"/>
            </w:tcBorders>
            <w:hideMark/>
          </w:tcPr>
          <w:p w14:paraId="6A613712" w14:textId="77777777" w:rsidR="0049774C" w:rsidRPr="006B6B63" w:rsidRDefault="0049774C" w:rsidP="007F1960">
            <w:pPr>
              <w:pStyle w:val="TAL"/>
              <w:rPr>
                <w:rFonts w:cs="Arial"/>
                <w:sz w:val="16"/>
                <w:szCs w:val="16"/>
              </w:rPr>
            </w:pPr>
            <w:r w:rsidRPr="006B6B63">
              <w:rPr>
                <w:rFonts w:cs="Arial"/>
                <w:sz w:val="16"/>
                <w:szCs w:val="16"/>
              </w:rPr>
              <w:t>13dB – Note 1</w:t>
            </w:r>
          </w:p>
        </w:tc>
      </w:tr>
      <w:tr w:rsidR="0049774C" w:rsidRPr="006B6B63" w14:paraId="1E8E7079" w14:textId="77777777" w:rsidTr="006B6B63">
        <w:tc>
          <w:tcPr>
            <w:tcW w:w="2596" w:type="dxa"/>
            <w:tcBorders>
              <w:top w:val="single" w:sz="4" w:space="0" w:color="auto"/>
              <w:left w:val="single" w:sz="4" w:space="0" w:color="auto"/>
              <w:bottom w:val="single" w:sz="4" w:space="0" w:color="auto"/>
              <w:right w:val="single" w:sz="4" w:space="0" w:color="auto"/>
            </w:tcBorders>
            <w:hideMark/>
          </w:tcPr>
          <w:p w14:paraId="17975673" w14:textId="77777777" w:rsidR="0049774C" w:rsidRPr="006B6B63" w:rsidRDefault="0049774C" w:rsidP="007F1960">
            <w:pPr>
              <w:pStyle w:val="TAL"/>
              <w:rPr>
                <w:rFonts w:cs="Arial"/>
                <w:sz w:val="16"/>
                <w:szCs w:val="16"/>
              </w:rPr>
            </w:pPr>
            <w:r w:rsidRPr="006B6B63">
              <w:rPr>
                <w:rFonts w:cs="Arial"/>
                <w:sz w:val="16"/>
                <w:szCs w:val="16"/>
              </w:rPr>
              <w:t>UE max. TX power, dBm</w:t>
            </w:r>
          </w:p>
        </w:tc>
        <w:tc>
          <w:tcPr>
            <w:tcW w:w="3261" w:type="dxa"/>
            <w:tcBorders>
              <w:top w:val="single" w:sz="4" w:space="0" w:color="auto"/>
              <w:left w:val="single" w:sz="4" w:space="0" w:color="auto"/>
              <w:bottom w:val="single" w:sz="4" w:space="0" w:color="auto"/>
              <w:right w:val="single" w:sz="4" w:space="0" w:color="auto"/>
            </w:tcBorders>
            <w:hideMark/>
          </w:tcPr>
          <w:p w14:paraId="23DC42E9" w14:textId="77777777" w:rsidR="0049774C" w:rsidRPr="006B6B63" w:rsidRDefault="0049774C" w:rsidP="007F1960">
            <w:pPr>
              <w:pStyle w:val="TAL"/>
              <w:rPr>
                <w:rFonts w:cs="Arial"/>
                <w:sz w:val="16"/>
                <w:szCs w:val="16"/>
              </w:rPr>
            </w:pPr>
            <w:r w:rsidRPr="006B6B63">
              <w:rPr>
                <w:rFonts w:cs="Arial"/>
                <w:sz w:val="16"/>
                <w:szCs w:val="16"/>
              </w:rPr>
              <w:t>23dBm – Note 1</w:t>
            </w:r>
          </w:p>
        </w:tc>
        <w:tc>
          <w:tcPr>
            <w:tcW w:w="4058" w:type="dxa"/>
            <w:tcBorders>
              <w:top w:val="single" w:sz="4" w:space="0" w:color="auto"/>
              <w:left w:val="single" w:sz="4" w:space="0" w:color="auto"/>
              <w:bottom w:val="single" w:sz="4" w:space="0" w:color="auto"/>
              <w:right w:val="single" w:sz="4" w:space="0" w:color="auto"/>
            </w:tcBorders>
            <w:hideMark/>
          </w:tcPr>
          <w:p w14:paraId="53FFA2E9" w14:textId="77777777" w:rsidR="0049774C" w:rsidRPr="006B6B63" w:rsidRDefault="0049774C" w:rsidP="007F1960">
            <w:pPr>
              <w:pStyle w:val="TAL"/>
              <w:rPr>
                <w:rFonts w:cs="Arial"/>
                <w:sz w:val="16"/>
                <w:szCs w:val="16"/>
              </w:rPr>
            </w:pPr>
            <w:r w:rsidRPr="006B6B63">
              <w:rPr>
                <w:rFonts w:cs="Arial"/>
                <w:sz w:val="16"/>
                <w:szCs w:val="16"/>
              </w:rPr>
              <w:t>23dBm – Note 1</w:t>
            </w:r>
          </w:p>
          <w:p w14:paraId="11199C50" w14:textId="77777777" w:rsidR="0049774C" w:rsidRPr="006B6B63" w:rsidRDefault="0049774C" w:rsidP="007F1960">
            <w:pPr>
              <w:pStyle w:val="TAL"/>
              <w:rPr>
                <w:rFonts w:cs="Arial"/>
                <w:sz w:val="16"/>
                <w:szCs w:val="16"/>
              </w:rPr>
            </w:pPr>
            <w:r w:rsidRPr="006B6B63">
              <w:rPr>
                <w:rFonts w:cs="Arial"/>
                <w:sz w:val="16"/>
                <w:szCs w:val="16"/>
              </w:rPr>
              <w:t>EIRP should not exceed 43 dBm.</w:t>
            </w:r>
          </w:p>
        </w:tc>
      </w:tr>
      <w:tr w:rsidR="0049774C" w:rsidRPr="006B6B63" w14:paraId="6207190A" w14:textId="77777777" w:rsidTr="006B6B63">
        <w:tc>
          <w:tcPr>
            <w:tcW w:w="2596" w:type="dxa"/>
            <w:tcBorders>
              <w:top w:val="single" w:sz="4" w:space="0" w:color="auto"/>
              <w:left w:val="single" w:sz="4" w:space="0" w:color="auto"/>
              <w:bottom w:val="single" w:sz="4" w:space="0" w:color="auto"/>
              <w:right w:val="single" w:sz="4" w:space="0" w:color="auto"/>
            </w:tcBorders>
            <w:vAlign w:val="center"/>
            <w:hideMark/>
          </w:tcPr>
          <w:p w14:paraId="597D8967" w14:textId="77777777" w:rsidR="0049774C" w:rsidRPr="006B6B63" w:rsidRDefault="0049774C" w:rsidP="007F1960">
            <w:pPr>
              <w:pStyle w:val="TAL"/>
              <w:rPr>
                <w:rFonts w:cs="Arial"/>
                <w:sz w:val="16"/>
                <w:szCs w:val="16"/>
              </w:rPr>
            </w:pPr>
            <w:r w:rsidRPr="006B6B63">
              <w:rPr>
                <w:rFonts w:cs="Arial"/>
                <w:sz w:val="16"/>
                <w:szCs w:val="16"/>
              </w:rPr>
              <w:t>UE antenna configuration</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00D1E24" w14:textId="77777777" w:rsidR="0049774C" w:rsidRPr="006B6B63" w:rsidRDefault="0049774C" w:rsidP="007F1960">
            <w:pPr>
              <w:pStyle w:val="TAL"/>
              <w:rPr>
                <w:rFonts w:cs="Arial"/>
                <w:sz w:val="16"/>
                <w:szCs w:val="16"/>
              </w:rPr>
            </w:pPr>
            <w:r w:rsidRPr="006B6B63">
              <w:rPr>
                <w:rFonts w:cs="Arial"/>
                <w:sz w:val="16"/>
                <w:szCs w:val="16"/>
              </w:rPr>
              <w:t>Panel model 1 – Note 1</w:t>
            </w:r>
          </w:p>
          <w:p w14:paraId="524A303B" w14:textId="77777777" w:rsidR="0049774C" w:rsidRPr="006B6B63" w:rsidRDefault="0049774C" w:rsidP="007F1960">
            <w:pPr>
              <w:pStyle w:val="TAL"/>
              <w:rPr>
                <w:rFonts w:cs="Arial"/>
                <w:sz w:val="16"/>
                <w:szCs w:val="16"/>
              </w:rPr>
            </w:pPr>
            <w:r w:rsidRPr="006B6B63">
              <w:rPr>
                <w:rStyle w:val="normaltextrun"/>
                <w:rFonts w:cs="Arial"/>
                <w:color w:val="181818"/>
                <w:sz w:val="16"/>
                <w:szCs w:val="16"/>
              </w:rPr>
              <w:t xml:space="preserve">Mg = 1, Ng = 1, P = 2, </w:t>
            </w:r>
            <w:r w:rsidRPr="006B6B63">
              <w:rPr>
                <w:rStyle w:val="spellingerror"/>
                <w:rFonts w:cs="Arial"/>
                <w:color w:val="181818"/>
                <w:sz w:val="16"/>
                <w:szCs w:val="16"/>
              </w:rPr>
              <w:t>dH</w:t>
            </w:r>
            <w:r w:rsidRPr="006B6B63">
              <w:rPr>
                <w:rStyle w:val="normaltextrun"/>
                <w:rFonts w:cs="Arial"/>
                <w:color w:val="181818"/>
                <w:sz w:val="16"/>
                <w:szCs w:val="16"/>
              </w:rPr>
              <w:t xml:space="preserve"> = 0.5λ,</w:t>
            </w:r>
            <w:r w:rsidRPr="006B6B63">
              <w:rPr>
                <w:rFonts w:cs="Arial"/>
                <w:color w:val="181818"/>
                <w:sz w:val="16"/>
                <w:szCs w:val="16"/>
              </w:rPr>
              <w:br/>
            </w:r>
            <w:r w:rsidRPr="006B6B63">
              <w:rPr>
                <w:rStyle w:val="normaltextrun"/>
                <w:rFonts w:cs="Arial"/>
                <w:color w:val="181818"/>
                <w:sz w:val="16"/>
                <w:szCs w:val="16"/>
              </w:rPr>
              <w:t>(M, N, P, Mg, Ng) = (1, 2, 2, 1, 1)</w:t>
            </w:r>
          </w:p>
        </w:tc>
        <w:tc>
          <w:tcPr>
            <w:tcW w:w="4058" w:type="dxa"/>
            <w:tcBorders>
              <w:top w:val="single" w:sz="4" w:space="0" w:color="auto"/>
              <w:left w:val="single" w:sz="4" w:space="0" w:color="auto"/>
              <w:bottom w:val="single" w:sz="4" w:space="0" w:color="auto"/>
              <w:right w:val="single" w:sz="4" w:space="0" w:color="auto"/>
            </w:tcBorders>
          </w:tcPr>
          <w:p w14:paraId="03292985" w14:textId="77777777" w:rsidR="0049774C" w:rsidRPr="006B6B63" w:rsidRDefault="0049774C" w:rsidP="007F1960">
            <w:pPr>
              <w:pStyle w:val="TAL"/>
              <w:rPr>
                <w:ins w:id="996" w:author="Unknown" w:date="2020-06-02T16:24:00Z"/>
                <w:rFonts w:cs="Arial"/>
                <w:sz w:val="16"/>
                <w:szCs w:val="16"/>
              </w:rPr>
            </w:pPr>
            <w:ins w:id="997" w:author="Unknown" w:date="2020-06-02T16:24:00Z">
              <w:r w:rsidRPr="006B6B63">
                <w:rPr>
                  <w:rFonts w:cs="Arial"/>
                  <w:sz w:val="16"/>
                  <w:szCs w:val="16"/>
                </w:rPr>
                <w:t>Baseline:</w:t>
              </w:r>
            </w:ins>
          </w:p>
          <w:p w14:paraId="5D2A7DE0" w14:textId="77777777" w:rsidR="0049774C" w:rsidRPr="006B6B63" w:rsidRDefault="0049774C" w:rsidP="007F1960">
            <w:pPr>
              <w:pStyle w:val="TAL"/>
              <w:rPr>
                <w:rFonts w:cs="Arial"/>
                <w:sz w:val="16"/>
                <w:szCs w:val="16"/>
              </w:rPr>
            </w:pPr>
            <w:r w:rsidRPr="006B6B63">
              <w:rPr>
                <w:rFonts w:cs="Arial"/>
                <w:sz w:val="16"/>
                <w:szCs w:val="16"/>
              </w:rPr>
              <w:t>Multi-panel Configuration 1 and Panel Configuration a – Note 1</w:t>
            </w:r>
          </w:p>
          <w:p w14:paraId="422BDACF" w14:textId="77777777" w:rsidR="0049774C" w:rsidRPr="006B6B63" w:rsidRDefault="0049774C" w:rsidP="007F1960">
            <w:pPr>
              <w:pStyle w:val="B1"/>
              <w:spacing w:after="0"/>
              <w:ind w:left="460" w:hanging="23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Multi-panel Configuration 1: (Mg, Ng) = (1, 2); Θmg,ng=90°; Ω0,1=Ω0,0+180°; (dg,H, dg,V)=(0,0)</w:t>
            </w:r>
          </w:p>
          <w:p w14:paraId="27761F47" w14:textId="77777777" w:rsidR="0049774C" w:rsidRPr="006B6B63" w:rsidRDefault="0049774C" w:rsidP="007F1960">
            <w:pPr>
              <w:pStyle w:val="B1"/>
              <w:spacing w:after="0"/>
              <w:ind w:left="460" w:hanging="23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Panel Configuration a:</w:t>
            </w:r>
          </w:p>
          <w:p w14:paraId="799AA5BB" w14:textId="77777777" w:rsidR="0049774C" w:rsidRPr="006B6B63" w:rsidRDefault="0049774C" w:rsidP="007F1960">
            <w:pPr>
              <w:pStyle w:val="B2"/>
              <w:spacing w:after="0"/>
              <w:ind w:left="689" w:hanging="23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Each antenna array has shape dH=dV=0.5λ</w:t>
            </w:r>
          </w:p>
          <w:p w14:paraId="3CD4E6F4" w14:textId="77777777" w:rsidR="0049774C" w:rsidRPr="006B6B63" w:rsidRDefault="0049774C" w:rsidP="007F1960">
            <w:pPr>
              <w:pStyle w:val="B2"/>
              <w:spacing w:after="0"/>
              <w:ind w:left="689" w:hanging="23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Config a: (M, N, P) = (2, 4, 2),</w:t>
            </w:r>
          </w:p>
          <w:p w14:paraId="4EACE765" w14:textId="77777777" w:rsidR="0049774C" w:rsidRPr="006B6B63" w:rsidRDefault="0049774C" w:rsidP="007F1960">
            <w:pPr>
              <w:pStyle w:val="B2"/>
              <w:spacing w:after="0"/>
              <w:ind w:left="689" w:hanging="23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the polarization angles are 0° and 90°</w:t>
            </w:r>
          </w:p>
          <w:p w14:paraId="5A35F5D7" w14:textId="77777777" w:rsidR="0049774C" w:rsidRPr="006B6B63" w:rsidRDefault="0049774C" w:rsidP="007F1960">
            <w:pPr>
              <w:pStyle w:val="B2"/>
              <w:spacing w:after="0"/>
              <w:ind w:left="689" w:hanging="230"/>
              <w:rPr>
                <w:ins w:id="998" w:author="Unknown" w:date="2020-06-02T16:24:00Z"/>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The antenna elements of the same polarization of the same panel is virtualized into one TXRU</w:t>
            </w:r>
          </w:p>
          <w:p w14:paraId="63252560" w14:textId="77777777" w:rsidR="0049774C" w:rsidRPr="006B6B63" w:rsidRDefault="0049774C" w:rsidP="007F1960">
            <w:pPr>
              <w:pStyle w:val="B2"/>
              <w:spacing w:after="0"/>
              <w:ind w:left="689" w:hanging="230"/>
              <w:rPr>
                <w:rFonts w:ascii="Arial" w:hAnsi="Arial" w:cs="Arial"/>
                <w:sz w:val="16"/>
                <w:szCs w:val="16"/>
              </w:rPr>
            </w:pPr>
          </w:p>
          <w:p w14:paraId="5D7EBC35" w14:textId="3F1D49B6" w:rsidR="0049774C" w:rsidRPr="006B6B63" w:rsidRDefault="0049774C" w:rsidP="006B6B63">
            <w:pPr>
              <w:pStyle w:val="B2"/>
              <w:spacing w:after="0"/>
              <w:ind w:left="689" w:hanging="230"/>
              <w:rPr>
                <w:rFonts w:ascii="Arial" w:hAnsi="Arial" w:cs="Arial"/>
                <w:sz w:val="16"/>
                <w:szCs w:val="16"/>
              </w:rPr>
            </w:pPr>
            <w:del w:id="999" w:author="Unknown">
              <w:r w:rsidRPr="006B6B63">
                <w:rPr>
                  <w:rFonts w:ascii="Arial" w:hAnsi="Arial" w:cs="Arial"/>
                  <w:sz w:val="16"/>
                  <w:szCs w:val="16"/>
                </w:rPr>
                <w:delText>-</w:delText>
              </w:r>
              <w:r w:rsidRPr="006B6B63">
                <w:rPr>
                  <w:rFonts w:ascii="Arial" w:hAnsi="Arial" w:cs="Arial"/>
                  <w:sz w:val="16"/>
                  <w:szCs w:val="16"/>
                </w:rPr>
                <w:tab/>
              </w:r>
            </w:del>
            <w:r w:rsidRPr="006B6B63">
              <w:rPr>
                <w:rFonts w:ascii="Arial" w:hAnsi="Arial" w:cs="Arial"/>
                <w:sz w:val="16"/>
                <w:szCs w:val="16"/>
              </w:rPr>
              <w:t>Optional</w:t>
            </w:r>
            <w:ins w:id="1000" w:author="Unknown" w:date="2020-06-02T19:13:00Z">
              <w:r w:rsidRPr="006B6B63">
                <w:rPr>
                  <w:rFonts w:ascii="Arial" w:hAnsi="Arial" w:cs="Arial"/>
                  <w:sz w:val="16"/>
                  <w:szCs w:val="16"/>
                </w:rPr>
                <w:t>: FFS</w:t>
              </w:r>
            </w:ins>
            <w:del w:id="1001" w:author="Unknown">
              <w:r w:rsidRPr="006B6B63">
                <w:rPr>
                  <w:rFonts w:ascii="Arial" w:hAnsi="Arial" w:cs="Arial"/>
                  <w:sz w:val="16"/>
                  <w:szCs w:val="16"/>
                </w:rPr>
                <w:delText>:</w:delText>
              </w:r>
            </w:del>
            <w:r w:rsidRPr="006B6B63">
              <w:rPr>
                <w:rFonts w:ascii="Arial" w:hAnsi="Arial" w:cs="Arial"/>
                <w:sz w:val="16"/>
                <w:szCs w:val="16"/>
              </w:rPr>
              <w:t xml:space="preserve"> </w:t>
            </w:r>
            <w:del w:id="1002" w:author="Unknown">
              <w:r w:rsidRPr="006B6B63">
                <w:rPr>
                  <w:rFonts w:ascii="Arial" w:hAnsi="Arial" w:cs="Arial"/>
                  <w:sz w:val="16"/>
                  <w:szCs w:val="16"/>
                </w:rPr>
                <w:delText>Provided by company</w:delText>
              </w:r>
            </w:del>
          </w:p>
        </w:tc>
      </w:tr>
      <w:tr w:rsidR="0049774C" w:rsidRPr="006B6B63" w14:paraId="5DBEB109" w14:textId="77777777" w:rsidTr="006B6B63">
        <w:tc>
          <w:tcPr>
            <w:tcW w:w="2596" w:type="dxa"/>
            <w:tcBorders>
              <w:top w:val="single" w:sz="4" w:space="0" w:color="auto"/>
              <w:left w:val="single" w:sz="4" w:space="0" w:color="auto"/>
              <w:bottom w:val="single" w:sz="4" w:space="0" w:color="auto"/>
              <w:right w:val="single" w:sz="4" w:space="0" w:color="auto"/>
            </w:tcBorders>
            <w:hideMark/>
          </w:tcPr>
          <w:p w14:paraId="45588207" w14:textId="77777777" w:rsidR="0049774C" w:rsidRPr="006B6B63" w:rsidRDefault="0049774C" w:rsidP="007F1960">
            <w:pPr>
              <w:pStyle w:val="TAL"/>
              <w:rPr>
                <w:rFonts w:cs="Arial"/>
                <w:sz w:val="16"/>
                <w:szCs w:val="16"/>
              </w:rPr>
            </w:pPr>
            <w:r w:rsidRPr="006B6B63">
              <w:rPr>
                <w:rFonts w:cs="Arial"/>
                <w:sz w:val="16"/>
                <w:szCs w:val="16"/>
              </w:rPr>
              <w:t xml:space="preserve">UE antenna radiation pattern </w:t>
            </w:r>
          </w:p>
        </w:tc>
        <w:tc>
          <w:tcPr>
            <w:tcW w:w="3261" w:type="dxa"/>
            <w:tcBorders>
              <w:top w:val="single" w:sz="4" w:space="0" w:color="auto"/>
              <w:left w:val="single" w:sz="4" w:space="0" w:color="auto"/>
              <w:bottom w:val="single" w:sz="4" w:space="0" w:color="auto"/>
              <w:right w:val="single" w:sz="4" w:space="0" w:color="auto"/>
            </w:tcBorders>
            <w:hideMark/>
          </w:tcPr>
          <w:p w14:paraId="6F8127DF" w14:textId="77777777" w:rsidR="0049774C" w:rsidRPr="006B6B63" w:rsidRDefault="0049774C" w:rsidP="007F1960">
            <w:pPr>
              <w:pStyle w:val="TAL"/>
              <w:rPr>
                <w:rFonts w:cs="Arial"/>
                <w:sz w:val="16"/>
                <w:szCs w:val="16"/>
              </w:rPr>
            </w:pPr>
            <w:r w:rsidRPr="006B6B63">
              <w:rPr>
                <w:rFonts w:cs="Arial"/>
                <w:sz w:val="16"/>
                <w:szCs w:val="16"/>
              </w:rPr>
              <w:t>Omni, 0dBi</w:t>
            </w:r>
          </w:p>
        </w:tc>
        <w:tc>
          <w:tcPr>
            <w:tcW w:w="4058" w:type="dxa"/>
            <w:tcBorders>
              <w:top w:val="single" w:sz="4" w:space="0" w:color="auto"/>
              <w:left w:val="single" w:sz="4" w:space="0" w:color="auto"/>
              <w:bottom w:val="single" w:sz="4" w:space="0" w:color="auto"/>
              <w:right w:val="single" w:sz="4" w:space="0" w:color="auto"/>
            </w:tcBorders>
            <w:hideMark/>
          </w:tcPr>
          <w:p w14:paraId="48E39457" w14:textId="77777777" w:rsidR="0049774C" w:rsidRPr="006B6B63" w:rsidRDefault="0049774C" w:rsidP="007F1960">
            <w:pPr>
              <w:pStyle w:val="TAL"/>
              <w:rPr>
                <w:rFonts w:cs="Arial"/>
                <w:sz w:val="16"/>
                <w:szCs w:val="16"/>
              </w:rPr>
            </w:pPr>
            <w:r w:rsidRPr="006B6B63">
              <w:rPr>
                <w:rFonts w:cs="Arial"/>
                <w:sz w:val="16"/>
                <w:szCs w:val="16"/>
              </w:rPr>
              <w:t>Antenna model according to Table 6.1.1-2 in TR 38.855</w:t>
            </w:r>
          </w:p>
        </w:tc>
      </w:tr>
      <w:tr w:rsidR="0049774C" w:rsidRPr="006B6B63" w14:paraId="1ED5AADC" w14:textId="77777777" w:rsidTr="006B6B63">
        <w:tc>
          <w:tcPr>
            <w:tcW w:w="2596" w:type="dxa"/>
            <w:tcBorders>
              <w:top w:val="single" w:sz="4" w:space="0" w:color="auto"/>
              <w:left w:val="single" w:sz="4" w:space="0" w:color="auto"/>
              <w:bottom w:val="single" w:sz="4" w:space="0" w:color="auto"/>
              <w:right w:val="single" w:sz="4" w:space="0" w:color="auto"/>
            </w:tcBorders>
            <w:hideMark/>
          </w:tcPr>
          <w:p w14:paraId="779A8187" w14:textId="77777777" w:rsidR="0049774C" w:rsidRPr="006B6B63" w:rsidRDefault="0049774C" w:rsidP="007F1960">
            <w:pPr>
              <w:pStyle w:val="TAL"/>
              <w:rPr>
                <w:rFonts w:cs="Arial"/>
                <w:sz w:val="16"/>
                <w:szCs w:val="16"/>
              </w:rPr>
            </w:pPr>
            <w:r w:rsidRPr="006B6B63">
              <w:rPr>
                <w:rFonts w:cs="Arial"/>
                <w:sz w:val="16"/>
                <w:szCs w:val="16"/>
              </w:rPr>
              <w:t>PHY/link level abstraction</w:t>
            </w:r>
          </w:p>
        </w:tc>
        <w:tc>
          <w:tcPr>
            <w:tcW w:w="7319" w:type="dxa"/>
            <w:gridSpan w:val="2"/>
            <w:tcBorders>
              <w:top w:val="single" w:sz="4" w:space="0" w:color="auto"/>
              <w:left w:val="single" w:sz="4" w:space="0" w:color="auto"/>
              <w:bottom w:val="single" w:sz="4" w:space="0" w:color="auto"/>
              <w:right w:val="single" w:sz="4" w:space="0" w:color="auto"/>
            </w:tcBorders>
            <w:hideMark/>
          </w:tcPr>
          <w:p w14:paraId="7D682162" w14:textId="77777777" w:rsidR="0049774C" w:rsidRPr="006B6B63" w:rsidRDefault="0049774C" w:rsidP="007F1960">
            <w:pPr>
              <w:pStyle w:val="TAL"/>
              <w:rPr>
                <w:rFonts w:cs="Arial"/>
                <w:sz w:val="16"/>
                <w:szCs w:val="16"/>
              </w:rPr>
            </w:pPr>
            <w:r w:rsidRPr="006B6B63">
              <w:rPr>
                <w:rFonts w:cs="Arial"/>
                <w:sz w:val="16"/>
                <w:szCs w:val="16"/>
              </w:rPr>
              <w:t>Explicit simulation of all links, individual parameters estimation is applied. Companies to provide description of applied algorithms for estimation of signal location parameters.</w:t>
            </w:r>
          </w:p>
        </w:tc>
      </w:tr>
      <w:tr w:rsidR="0049774C" w:rsidRPr="006B6B63" w14:paraId="02690755" w14:textId="77777777" w:rsidTr="006B6B63">
        <w:tc>
          <w:tcPr>
            <w:tcW w:w="2596" w:type="dxa"/>
            <w:tcBorders>
              <w:top w:val="single" w:sz="4" w:space="0" w:color="auto"/>
              <w:left w:val="single" w:sz="4" w:space="0" w:color="auto"/>
              <w:bottom w:val="single" w:sz="4" w:space="0" w:color="auto"/>
              <w:right w:val="single" w:sz="4" w:space="0" w:color="auto"/>
            </w:tcBorders>
            <w:hideMark/>
          </w:tcPr>
          <w:p w14:paraId="06086FF3" w14:textId="77777777" w:rsidR="0049774C" w:rsidRPr="006B6B63" w:rsidRDefault="0049774C" w:rsidP="007F1960">
            <w:pPr>
              <w:pStyle w:val="TAL"/>
              <w:rPr>
                <w:rFonts w:cs="Arial"/>
                <w:sz w:val="16"/>
                <w:szCs w:val="16"/>
              </w:rPr>
            </w:pPr>
            <w:r w:rsidRPr="006B6B63">
              <w:rPr>
                <w:rFonts w:cs="Arial"/>
                <w:sz w:val="16"/>
                <w:szCs w:val="16"/>
              </w:rPr>
              <w:t>Network synchronization</w:t>
            </w:r>
          </w:p>
        </w:tc>
        <w:tc>
          <w:tcPr>
            <w:tcW w:w="7319" w:type="dxa"/>
            <w:gridSpan w:val="2"/>
            <w:tcBorders>
              <w:top w:val="single" w:sz="4" w:space="0" w:color="auto"/>
              <w:left w:val="single" w:sz="4" w:space="0" w:color="auto"/>
              <w:bottom w:val="single" w:sz="4" w:space="0" w:color="auto"/>
              <w:right w:val="single" w:sz="4" w:space="0" w:color="auto"/>
            </w:tcBorders>
          </w:tcPr>
          <w:p w14:paraId="0CBB6F55" w14:textId="77777777" w:rsidR="0049774C" w:rsidRPr="006B6B63" w:rsidRDefault="0049774C" w:rsidP="007F1960">
            <w:pPr>
              <w:pStyle w:val="TAL"/>
              <w:rPr>
                <w:rFonts w:cs="Arial"/>
                <w:sz w:val="16"/>
                <w:szCs w:val="16"/>
              </w:rPr>
            </w:pPr>
            <w:r w:rsidRPr="006B6B63">
              <w:rPr>
                <w:rFonts w:cs="Arial"/>
                <w:sz w:val="16"/>
                <w:szCs w:val="16"/>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0DAAD03F" w14:textId="77777777" w:rsidR="0049774C" w:rsidRPr="006B6B63" w:rsidRDefault="0049774C" w:rsidP="007F1960">
            <w:pPr>
              <w:pStyle w:val="TAL"/>
              <w:rPr>
                <w:rFonts w:cs="Arial"/>
                <w:sz w:val="16"/>
                <w:szCs w:val="16"/>
              </w:rPr>
            </w:pPr>
            <w:r w:rsidRPr="006B6B63">
              <w:rPr>
                <w:rFonts w:cs="Arial"/>
                <w:sz w:val="16"/>
                <w:szCs w:val="16"/>
              </w:rPr>
              <w:t>–</w:t>
            </w:r>
            <w:r w:rsidRPr="006B6B63">
              <w:rPr>
                <w:rFonts w:cs="Arial"/>
                <w:sz w:val="16"/>
                <w:szCs w:val="16"/>
              </w:rPr>
              <w:tab/>
              <w:t>That is, the range of timing errors is [-T2, T2]</w:t>
            </w:r>
          </w:p>
          <w:p w14:paraId="42564384" w14:textId="61A199F1" w:rsidR="0049774C" w:rsidRPr="006B6B63" w:rsidRDefault="0049774C" w:rsidP="007F1960">
            <w:pPr>
              <w:pStyle w:val="TAL"/>
              <w:rPr>
                <w:rFonts w:cs="Arial"/>
                <w:sz w:val="16"/>
                <w:szCs w:val="16"/>
              </w:rPr>
            </w:pPr>
            <w:r w:rsidRPr="006B6B63">
              <w:rPr>
                <w:rFonts w:cs="Arial"/>
                <w:sz w:val="16"/>
                <w:szCs w:val="16"/>
              </w:rPr>
              <w:t>–</w:t>
            </w:r>
            <w:r w:rsidRPr="006B6B63">
              <w:rPr>
                <w:rFonts w:cs="Arial"/>
                <w:sz w:val="16"/>
                <w:szCs w:val="16"/>
              </w:rPr>
              <w:tab/>
              <w:t>T1:</w:t>
            </w:r>
            <w:r w:rsidRPr="006B6B63">
              <w:rPr>
                <w:rFonts w:cs="Arial"/>
                <w:sz w:val="16"/>
                <w:szCs w:val="16"/>
              </w:rPr>
              <w:tab/>
              <w:t>0ns (perfectly synchronized), 50ns (Optional)</w:t>
            </w:r>
          </w:p>
        </w:tc>
      </w:tr>
      <w:tr w:rsidR="0049774C" w:rsidRPr="006B6B63" w14:paraId="77BE8DE7" w14:textId="77777777" w:rsidTr="006B6B63">
        <w:tc>
          <w:tcPr>
            <w:tcW w:w="9915" w:type="dxa"/>
            <w:gridSpan w:val="3"/>
            <w:tcBorders>
              <w:top w:val="single" w:sz="4" w:space="0" w:color="auto"/>
              <w:left w:val="single" w:sz="4" w:space="0" w:color="auto"/>
              <w:bottom w:val="single" w:sz="4" w:space="0" w:color="auto"/>
              <w:right w:val="single" w:sz="4" w:space="0" w:color="auto"/>
            </w:tcBorders>
            <w:hideMark/>
          </w:tcPr>
          <w:p w14:paraId="124AFC55" w14:textId="77777777" w:rsidR="0049774C" w:rsidRPr="006B6B63" w:rsidRDefault="0049774C" w:rsidP="007F1960">
            <w:pPr>
              <w:pStyle w:val="TAN"/>
              <w:ind w:left="689" w:hanging="689"/>
              <w:rPr>
                <w:rFonts w:cs="Arial"/>
                <w:sz w:val="16"/>
                <w:szCs w:val="16"/>
              </w:rPr>
            </w:pPr>
            <w:r w:rsidRPr="006B6B63">
              <w:rPr>
                <w:rFonts w:cs="Arial"/>
                <w:sz w:val="16"/>
                <w:szCs w:val="16"/>
              </w:rPr>
              <w:t>Note 1:</w:t>
            </w:r>
            <w:r w:rsidRPr="006B6B63">
              <w:rPr>
                <w:rFonts w:cs="Arial"/>
                <w:sz w:val="16"/>
                <w:szCs w:val="16"/>
              </w:rPr>
              <w:tab/>
              <w:t>According to 3GPP TR 38.802</w:t>
            </w:r>
          </w:p>
          <w:p w14:paraId="61BF020D" w14:textId="77777777" w:rsidR="0049774C" w:rsidRPr="006B6B63" w:rsidRDefault="0049774C" w:rsidP="007F1960">
            <w:pPr>
              <w:pStyle w:val="TAL"/>
              <w:rPr>
                <w:rFonts w:cs="Arial"/>
                <w:sz w:val="16"/>
                <w:szCs w:val="16"/>
              </w:rPr>
            </w:pPr>
            <w:r w:rsidRPr="006B6B63">
              <w:rPr>
                <w:rFonts w:cs="Arial"/>
                <w:sz w:val="16"/>
                <w:szCs w:val="16"/>
              </w:rPr>
              <w:t>Note 2:</w:t>
            </w:r>
            <w:r w:rsidRPr="006B6B63">
              <w:rPr>
                <w:rFonts w:cs="Arial"/>
                <w:sz w:val="16"/>
                <w:szCs w:val="16"/>
              </w:rPr>
              <w:tab/>
              <w:t>According to 3GPP TR 38.901</w:t>
            </w:r>
          </w:p>
        </w:tc>
      </w:tr>
    </w:tbl>
    <w:p w14:paraId="70290D38" w14:textId="77777777" w:rsidR="0049774C" w:rsidRDefault="0049774C" w:rsidP="0049774C">
      <w:pPr>
        <w:rPr>
          <w:lang w:eastAsia="x-none"/>
        </w:rPr>
      </w:pPr>
    </w:p>
    <w:p w14:paraId="50FF01C8" w14:textId="3F2E591E" w:rsidR="00D04948" w:rsidRPr="00D04948" w:rsidRDefault="00D3368C" w:rsidP="00D04948">
      <w:pPr>
        <w:rPr>
          <w:b/>
          <w:bCs/>
          <w:lang w:eastAsia="x-none"/>
        </w:rPr>
      </w:pPr>
      <w:hyperlink r:id="rId1906" w:history="1">
        <w:r w:rsidR="00A84068">
          <w:rPr>
            <w:rStyle w:val="Hyperlink"/>
            <w:b/>
            <w:bCs/>
            <w:lang w:eastAsia="x-none"/>
          </w:rPr>
          <w:t>R1-2004961</w:t>
        </w:r>
      </w:hyperlink>
      <w:r w:rsidR="00D04948" w:rsidRPr="00D04948">
        <w:rPr>
          <w:b/>
          <w:bCs/>
          <w:lang w:eastAsia="x-none"/>
        </w:rPr>
        <w:tab/>
        <w:t>FL Summary#3 of Study on NR Positioning Enhancements</w:t>
      </w:r>
      <w:r w:rsidR="00D04948" w:rsidRPr="00D04948">
        <w:rPr>
          <w:b/>
          <w:bCs/>
          <w:lang w:eastAsia="x-none"/>
        </w:rPr>
        <w:tab/>
        <w:t>Moderator (CATT)</w:t>
      </w:r>
    </w:p>
    <w:p w14:paraId="35F32C93" w14:textId="5B9A04CE" w:rsidR="006B6B63" w:rsidRDefault="006B6B63" w:rsidP="006B6B63">
      <w:pPr>
        <w:rPr>
          <w:lang w:eastAsia="x-none"/>
        </w:rPr>
      </w:pPr>
      <w:r w:rsidRPr="006B6B63">
        <w:rPr>
          <w:b/>
          <w:bCs/>
          <w:lang w:eastAsia="x-none"/>
        </w:rPr>
        <w:t>Decision:</w:t>
      </w:r>
      <w:r>
        <w:rPr>
          <w:lang w:eastAsia="x-none"/>
        </w:rPr>
        <w:t xml:space="preserve"> As per email decision posted on June 5</w:t>
      </w:r>
      <w:r w:rsidRPr="006B6B63">
        <w:rPr>
          <w:vertAlign w:val="superscript"/>
          <w:lang w:eastAsia="x-none"/>
        </w:rPr>
        <w:t>th</w:t>
      </w:r>
      <w:r>
        <w:rPr>
          <w:lang w:eastAsia="x-none"/>
        </w:rPr>
        <w:t>,</w:t>
      </w:r>
    </w:p>
    <w:p w14:paraId="2E968C93" w14:textId="77777777" w:rsidR="0049774C" w:rsidRDefault="0049774C" w:rsidP="0049774C">
      <w:pPr>
        <w:rPr>
          <w:lang w:eastAsia="x-none"/>
        </w:rPr>
      </w:pPr>
      <w:r>
        <w:rPr>
          <w:highlight w:val="green"/>
          <w:lang w:eastAsia="x-none"/>
        </w:rPr>
        <w:t>Agreement:</w:t>
      </w:r>
    </w:p>
    <w:p w14:paraId="609BA4F7" w14:textId="77777777" w:rsidR="0049774C" w:rsidRDefault="0049774C" w:rsidP="0049774C">
      <w:pPr>
        <w:rPr>
          <w:lang w:eastAsia="x-none"/>
        </w:rPr>
      </w:pPr>
      <w:r>
        <w:rPr>
          <w:lang w:eastAsia="x-none"/>
        </w:rPr>
        <w:t>Optional: The following UE antenna configuration can be considered</w:t>
      </w:r>
    </w:p>
    <w:p w14:paraId="4E146F19" w14:textId="77777777" w:rsidR="0049774C" w:rsidRDefault="0049774C" w:rsidP="003B3421">
      <w:pPr>
        <w:pStyle w:val="ListParagraph"/>
        <w:numPr>
          <w:ilvl w:val="0"/>
          <w:numId w:val="233"/>
        </w:numPr>
      </w:pPr>
      <w:r>
        <w:t>4 UE panels:</w:t>
      </w:r>
    </w:p>
    <w:p w14:paraId="00F6E3FC" w14:textId="77777777" w:rsidR="0049774C" w:rsidRDefault="0049774C" w:rsidP="003B3421">
      <w:pPr>
        <w:pStyle w:val="ListParagraph"/>
        <w:numPr>
          <w:ilvl w:val="1"/>
          <w:numId w:val="233"/>
        </w:numPr>
      </w:pPr>
      <w:r>
        <w:t>The antenna elements of the same polarization of the same panel is virtualized into one TXRU</w:t>
      </w:r>
    </w:p>
    <w:p w14:paraId="1A94DC1E" w14:textId="77777777" w:rsidR="0049774C" w:rsidRDefault="0049774C" w:rsidP="003B3421">
      <w:pPr>
        <w:pStyle w:val="ListParagraph"/>
        <w:numPr>
          <w:ilvl w:val="0"/>
          <w:numId w:val="233"/>
        </w:numPr>
      </w:pPr>
      <w:r>
        <w:t>FFS: Other details</w:t>
      </w:r>
    </w:p>
    <w:p w14:paraId="693B0D37" w14:textId="77777777" w:rsidR="0049774C" w:rsidRDefault="0049774C" w:rsidP="0049774C">
      <w:pPr>
        <w:rPr>
          <w:lang w:eastAsia="x-none"/>
        </w:rPr>
      </w:pPr>
      <w:r>
        <w:rPr>
          <w:highlight w:val="green"/>
          <w:lang w:eastAsia="x-none"/>
        </w:rPr>
        <w:t>Agreement:</w:t>
      </w:r>
    </w:p>
    <w:p w14:paraId="1976ED5F" w14:textId="77777777" w:rsidR="0049774C" w:rsidRDefault="0049774C" w:rsidP="0049774C">
      <w:pPr>
        <w:rPr>
          <w:lang w:eastAsia="x-none"/>
        </w:rPr>
      </w:pPr>
      <w:r>
        <w:rPr>
          <w:lang w:eastAsia="x-none"/>
        </w:rPr>
        <w:t>Absolute-time-of arrival model defined in TR 38.901 without modification is considered in the evaluation of all scenarios.</w:t>
      </w:r>
    </w:p>
    <w:p w14:paraId="027D08B1" w14:textId="77777777" w:rsidR="0049774C" w:rsidRDefault="0049774C" w:rsidP="0049774C">
      <w:pPr>
        <w:rPr>
          <w:lang w:eastAsia="x-none"/>
        </w:rPr>
      </w:pPr>
    </w:p>
    <w:p w14:paraId="11C3241A" w14:textId="77777777" w:rsidR="0049774C" w:rsidRDefault="0049774C" w:rsidP="0049774C">
      <w:pPr>
        <w:rPr>
          <w:lang w:eastAsia="x-none"/>
        </w:rPr>
      </w:pPr>
      <w:r>
        <w:rPr>
          <w:highlight w:val="green"/>
          <w:lang w:eastAsia="x-none"/>
        </w:rPr>
        <w:t>Agreement:</w:t>
      </w:r>
    </w:p>
    <w:p w14:paraId="064CBCF6" w14:textId="77777777" w:rsidR="0049774C" w:rsidRDefault="0049774C" w:rsidP="0049774C">
      <w:pPr>
        <w:rPr>
          <w:lang w:eastAsia="x-none"/>
        </w:rPr>
      </w:pPr>
      <w:r>
        <w:rPr>
          <w:lang w:eastAsia="x-none"/>
        </w:rPr>
        <w:t>Blockage model is not considered in the evaluation of all scenarios</w:t>
      </w:r>
    </w:p>
    <w:p w14:paraId="48F9E6BC" w14:textId="77777777" w:rsidR="0049774C" w:rsidRDefault="0049774C" w:rsidP="0049774C">
      <w:pPr>
        <w:rPr>
          <w:lang w:eastAsia="x-none"/>
        </w:rPr>
      </w:pPr>
    </w:p>
    <w:p w14:paraId="36158B12" w14:textId="62695C0B" w:rsidR="0049774C" w:rsidRDefault="0049774C" w:rsidP="0049774C">
      <w:pPr>
        <w:rPr>
          <w:lang w:eastAsia="x-none"/>
        </w:rPr>
      </w:pPr>
      <w:r>
        <w:rPr>
          <w:highlight w:val="green"/>
          <w:lang w:eastAsia="x-none"/>
        </w:rPr>
        <w:t xml:space="preserve">Agreement: </w:t>
      </w:r>
      <w:r>
        <w:rPr>
          <w:lang w:eastAsia="x-none"/>
        </w:rPr>
        <w:t xml:space="preserve">(Proposal 5.1-4, Revision 3, in Section 5.1 of </w:t>
      </w:r>
      <w:hyperlink r:id="rId1907" w:history="1">
        <w:r w:rsidR="00A84068">
          <w:rPr>
            <w:rStyle w:val="Hyperlink"/>
            <w:lang w:eastAsia="x-none"/>
          </w:rPr>
          <w:t>R1-2004961</w:t>
        </w:r>
      </w:hyperlink>
      <w:r>
        <w:rPr>
          <w:lang w:eastAsia="x-none"/>
        </w:rPr>
        <w:t>)</w:t>
      </w:r>
    </w:p>
    <w:p w14:paraId="73850408" w14:textId="77777777" w:rsidR="0049774C" w:rsidRDefault="0049774C" w:rsidP="003B3421">
      <w:pPr>
        <w:pStyle w:val="ListParagraph"/>
        <w:numPr>
          <w:ilvl w:val="0"/>
          <w:numId w:val="232"/>
        </w:numPr>
      </w:pPr>
      <w:r>
        <w:t>Adopt the parameters defined in the Table below</w:t>
      </w:r>
      <w:r>
        <w:rPr>
          <w:lang w:eastAsia="en-US"/>
        </w:rPr>
        <w:t xml:space="preserve"> </w:t>
      </w:r>
      <w:r>
        <w:t xml:space="preserve">as the </w:t>
      </w:r>
      <w:r>
        <w:rPr>
          <w:lang w:eastAsia="en-US"/>
        </w:rPr>
        <w:t xml:space="preserve">baseline </w:t>
      </w:r>
      <w:r>
        <w:t>parameters for all InF scenarios in the evaluation of positioning performance in Rel-17.</w:t>
      </w:r>
    </w:p>
    <w:p w14:paraId="50F8A695" w14:textId="77777777" w:rsidR="0049774C" w:rsidRDefault="0049774C" w:rsidP="003B3421">
      <w:pPr>
        <w:pStyle w:val="ListParagraph"/>
        <w:numPr>
          <w:ilvl w:val="0"/>
          <w:numId w:val="232"/>
        </w:numPr>
      </w:pPr>
      <w:r>
        <w:t>Note: Individual companies may consider additional parameter values or different parameter settings in their simulation investigation</w:t>
      </w:r>
    </w:p>
    <w:p w14:paraId="6DCAA698" w14:textId="77777777" w:rsidR="006B6B63" w:rsidRDefault="006B6B63" w:rsidP="006B6B63"/>
    <w:p w14:paraId="326688A0" w14:textId="19FBD943" w:rsidR="0049774C" w:rsidRPr="006B6B63" w:rsidRDefault="0049774C" w:rsidP="006B6B63">
      <w:pPr>
        <w:jc w:val="center"/>
        <w:rPr>
          <w:b/>
          <w:bCs/>
        </w:rPr>
      </w:pPr>
      <w:r w:rsidRPr="006B6B63">
        <w:rPr>
          <w:b/>
          <w:bCs/>
        </w:rPr>
        <w:t>Table: Parameters common to InF scenario(s)</w:t>
      </w: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808"/>
        <w:gridCol w:w="1762"/>
        <w:gridCol w:w="417"/>
        <w:gridCol w:w="2691"/>
        <w:gridCol w:w="2762"/>
      </w:tblGrid>
      <w:tr w:rsidR="0049774C" w:rsidRPr="006B6B63" w14:paraId="0A69C5BB" w14:textId="77777777" w:rsidTr="006B6B63">
        <w:trPr>
          <w:tblHeader/>
        </w:trPr>
        <w:tc>
          <w:tcPr>
            <w:tcW w:w="1473" w:type="dxa"/>
            <w:gridSpan w:val="2"/>
            <w:tcBorders>
              <w:top w:val="single" w:sz="4" w:space="0" w:color="auto"/>
              <w:left w:val="single" w:sz="4" w:space="0" w:color="auto"/>
              <w:bottom w:val="single" w:sz="4" w:space="0" w:color="auto"/>
              <w:right w:val="single" w:sz="4" w:space="0" w:color="auto"/>
            </w:tcBorders>
            <w:vAlign w:val="center"/>
          </w:tcPr>
          <w:p w14:paraId="29B0DCB8" w14:textId="77777777" w:rsidR="0049774C" w:rsidRPr="006B6B63" w:rsidRDefault="0049774C" w:rsidP="007F1960">
            <w:pPr>
              <w:pStyle w:val="TAH"/>
              <w:rPr>
                <w:rFonts w:cs="Arial"/>
                <w:sz w:val="16"/>
                <w:szCs w:val="16"/>
                <w:lang w:eastAsia="zh-CN"/>
              </w:rPr>
            </w:pPr>
          </w:p>
        </w:tc>
        <w:tc>
          <w:tcPr>
            <w:tcW w:w="2179" w:type="dxa"/>
            <w:gridSpan w:val="2"/>
            <w:tcBorders>
              <w:top w:val="single" w:sz="4" w:space="0" w:color="auto"/>
              <w:left w:val="single" w:sz="4" w:space="0" w:color="auto"/>
              <w:bottom w:val="single" w:sz="4" w:space="0" w:color="auto"/>
              <w:right w:val="single" w:sz="4" w:space="0" w:color="auto"/>
            </w:tcBorders>
            <w:hideMark/>
          </w:tcPr>
          <w:p w14:paraId="0110395E" w14:textId="77777777" w:rsidR="0049774C" w:rsidRPr="006B6B63" w:rsidRDefault="0049774C" w:rsidP="007F1960">
            <w:pPr>
              <w:pStyle w:val="TAH"/>
              <w:rPr>
                <w:rFonts w:cs="Arial"/>
                <w:sz w:val="16"/>
                <w:szCs w:val="16"/>
                <w:lang w:eastAsia="zh-CN"/>
              </w:rPr>
            </w:pPr>
            <w:r w:rsidRPr="006B6B63">
              <w:rPr>
                <w:rFonts w:cs="Arial"/>
                <w:sz w:val="16"/>
                <w:szCs w:val="16"/>
                <w:lang w:eastAsia="zh-CN"/>
              </w:rPr>
              <w:t xml:space="preserve">FR1 Specific Values </w:t>
            </w:r>
          </w:p>
        </w:tc>
        <w:tc>
          <w:tcPr>
            <w:tcW w:w="2691" w:type="dxa"/>
            <w:tcBorders>
              <w:top w:val="single" w:sz="4" w:space="0" w:color="auto"/>
              <w:left w:val="single" w:sz="4" w:space="0" w:color="auto"/>
              <w:bottom w:val="single" w:sz="4" w:space="0" w:color="auto"/>
              <w:right w:val="single" w:sz="4" w:space="0" w:color="auto"/>
            </w:tcBorders>
            <w:hideMark/>
          </w:tcPr>
          <w:p w14:paraId="6675794D" w14:textId="77777777" w:rsidR="0049774C" w:rsidRPr="006B6B63" w:rsidRDefault="0049774C" w:rsidP="007F1960">
            <w:pPr>
              <w:pStyle w:val="TAH"/>
              <w:rPr>
                <w:rFonts w:cs="Arial"/>
                <w:sz w:val="16"/>
                <w:szCs w:val="16"/>
                <w:lang w:eastAsia="zh-CN"/>
              </w:rPr>
            </w:pPr>
            <w:r w:rsidRPr="006B6B63">
              <w:rPr>
                <w:rFonts w:cs="Arial"/>
                <w:sz w:val="16"/>
                <w:szCs w:val="16"/>
                <w:lang w:eastAsia="zh-CN"/>
              </w:rPr>
              <w:t>FR2 Specific Values</w:t>
            </w:r>
          </w:p>
        </w:tc>
        <w:tc>
          <w:tcPr>
            <w:tcW w:w="2762" w:type="dxa"/>
            <w:tcBorders>
              <w:top w:val="single" w:sz="4" w:space="0" w:color="auto"/>
              <w:left w:val="single" w:sz="4" w:space="0" w:color="auto"/>
              <w:bottom w:val="single" w:sz="4" w:space="0" w:color="auto"/>
              <w:right w:val="single" w:sz="4" w:space="0" w:color="auto"/>
            </w:tcBorders>
            <w:hideMark/>
          </w:tcPr>
          <w:p w14:paraId="43BB7AFB" w14:textId="77777777" w:rsidR="0049774C" w:rsidRPr="006B6B63" w:rsidRDefault="0049774C" w:rsidP="007F1960">
            <w:pPr>
              <w:pStyle w:val="TAH"/>
              <w:rPr>
                <w:rFonts w:cs="Arial"/>
                <w:sz w:val="16"/>
                <w:szCs w:val="16"/>
                <w:lang w:eastAsia="zh-CN"/>
              </w:rPr>
            </w:pPr>
            <w:r w:rsidRPr="006B6B63">
              <w:rPr>
                <w:rFonts w:cs="Arial"/>
                <w:sz w:val="16"/>
                <w:szCs w:val="16"/>
              </w:rPr>
              <w:t>Comments (</w:t>
            </w:r>
            <w:r w:rsidRPr="006B6B63">
              <w:rPr>
                <w:rFonts w:cs="Arial"/>
                <w:b w:val="0"/>
                <w:sz w:val="16"/>
                <w:szCs w:val="16"/>
              </w:rPr>
              <w:t>to each of the parameter</w:t>
            </w:r>
            <w:r w:rsidRPr="006B6B63">
              <w:rPr>
                <w:rFonts w:cs="Arial"/>
                <w:sz w:val="16"/>
                <w:szCs w:val="16"/>
              </w:rPr>
              <w:t>)</w:t>
            </w:r>
          </w:p>
        </w:tc>
      </w:tr>
      <w:tr w:rsidR="0049774C" w:rsidRPr="006B6B63" w14:paraId="6BF4CC47" w14:textId="77777777" w:rsidTr="006B6B63">
        <w:trPr>
          <w:tblHeader/>
        </w:trPr>
        <w:tc>
          <w:tcPr>
            <w:tcW w:w="1473" w:type="dxa"/>
            <w:gridSpan w:val="2"/>
            <w:tcBorders>
              <w:top w:val="single" w:sz="4" w:space="0" w:color="auto"/>
              <w:left w:val="single" w:sz="4" w:space="0" w:color="auto"/>
              <w:bottom w:val="single" w:sz="4" w:space="0" w:color="auto"/>
              <w:right w:val="single" w:sz="4" w:space="0" w:color="auto"/>
            </w:tcBorders>
            <w:vAlign w:val="center"/>
            <w:hideMark/>
          </w:tcPr>
          <w:p w14:paraId="16D3428B" w14:textId="77777777" w:rsidR="0049774C" w:rsidRPr="006B6B63" w:rsidRDefault="0049774C" w:rsidP="007F1960">
            <w:pPr>
              <w:pStyle w:val="TAH"/>
              <w:rPr>
                <w:rFonts w:cs="Arial"/>
                <w:b w:val="0"/>
                <w:sz w:val="16"/>
                <w:szCs w:val="16"/>
                <w:lang w:eastAsia="zh-CN"/>
              </w:rPr>
            </w:pPr>
            <w:r w:rsidRPr="006B6B63">
              <w:rPr>
                <w:rFonts w:cs="Arial"/>
                <w:b w:val="0"/>
                <w:sz w:val="16"/>
                <w:szCs w:val="16"/>
                <w:lang w:eastAsia="zh-CN"/>
              </w:rPr>
              <w:t>Channel model</w:t>
            </w:r>
          </w:p>
        </w:tc>
        <w:tc>
          <w:tcPr>
            <w:tcW w:w="2179" w:type="dxa"/>
            <w:gridSpan w:val="2"/>
            <w:tcBorders>
              <w:top w:val="single" w:sz="4" w:space="0" w:color="auto"/>
              <w:left w:val="single" w:sz="4" w:space="0" w:color="auto"/>
              <w:bottom w:val="single" w:sz="4" w:space="0" w:color="auto"/>
              <w:right w:val="single" w:sz="4" w:space="0" w:color="auto"/>
            </w:tcBorders>
            <w:hideMark/>
          </w:tcPr>
          <w:p w14:paraId="41AC9D65" w14:textId="77777777" w:rsidR="0049774C" w:rsidRPr="006B6B63" w:rsidRDefault="0049774C" w:rsidP="007F1960">
            <w:pPr>
              <w:pStyle w:val="TAH"/>
              <w:jc w:val="left"/>
              <w:rPr>
                <w:rFonts w:cs="Arial"/>
                <w:b w:val="0"/>
                <w:sz w:val="16"/>
                <w:szCs w:val="16"/>
                <w:lang w:val="de-DE" w:eastAsia="zh-CN"/>
              </w:rPr>
            </w:pPr>
            <w:r w:rsidRPr="006B6B63">
              <w:rPr>
                <w:rFonts w:cs="Arial"/>
                <w:b w:val="0"/>
                <w:sz w:val="16"/>
                <w:szCs w:val="16"/>
                <w:lang w:val="de-DE" w:eastAsia="zh-CN"/>
              </w:rPr>
              <w:t>InF-SH, InF-DH</w:t>
            </w:r>
          </w:p>
          <w:p w14:paraId="161F0FCC" w14:textId="77777777" w:rsidR="0049774C" w:rsidRPr="006B6B63" w:rsidRDefault="0049774C" w:rsidP="007F1960">
            <w:pPr>
              <w:pStyle w:val="TAH"/>
              <w:jc w:val="left"/>
              <w:rPr>
                <w:rFonts w:cs="Arial"/>
                <w:b w:val="0"/>
                <w:sz w:val="16"/>
                <w:szCs w:val="16"/>
                <w:lang w:val="de-DE" w:eastAsia="zh-CN"/>
              </w:rPr>
            </w:pPr>
            <w:del w:id="1003" w:author="Unknown">
              <w:r w:rsidRPr="006B6B63">
                <w:rPr>
                  <w:rFonts w:cs="Arial"/>
                  <w:b w:val="0"/>
                  <w:sz w:val="16"/>
                  <w:szCs w:val="16"/>
                  <w:lang w:val="de-DE" w:eastAsia="zh-CN"/>
                </w:rPr>
                <w:delText>FFS: InF-SL, InF-DL, InF-HH</w:delText>
              </w:r>
            </w:del>
          </w:p>
        </w:tc>
        <w:tc>
          <w:tcPr>
            <w:tcW w:w="2691" w:type="dxa"/>
            <w:tcBorders>
              <w:top w:val="single" w:sz="4" w:space="0" w:color="auto"/>
              <w:left w:val="single" w:sz="4" w:space="0" w:color="auto"/>
              <w:bottom w:val="single" w:sz="4" w:space="0" w:color="auto"/>
              <w:right w:val="single" w:sz="4" w:space="0" w:color="auto"/>
            </w:tcBorders>
            <w:hideMark/>
          </w:tcPr>
          <w:p w14:paraId="40ADD25C" w14:textId="77777777" w:rsidR="0049774C" w:rsidRPr="006B6B63" w:rsidRDefault="0049774C" w:rsidP="007F1960">
            <w:pPr>
              <w:pStyle w:val="TAH"/>
              <w:jc w:val="left"/>
              <w:rPr>
                <w:rFonts w:cs="Arial"/>
                <w:b w:val="0"/>
                <w:sz w:val="16"/>
                <w:szCs w:val="16"/>
                <w:lang w:val="de-DE" w:eastAsia="zh-CN"/>
              </w:rPr>
            </w:pPr>
            <w:r w:rsidRPr="006B6B63">
              <w:rPr>
                <w:rFonts w:cs="Arial"/>
                <w:b w:val="0"/>
                <w:sz w:val="16"/>
                <w:szCs w:val="16"/>
                <w:lang w:val="de-DE" w:eastAsia="zh-CN"/>
              </w:rPr>
              <w:t>InF-SH, InF-DH</w:t>
            </w:r>
          </w:p>
          <w:p w14:paraId="676BF7AD" w14:textId="77777777" w:rsidR="0049774C" w:rsidRPr="006B6B63" w:rsidRDefault="0049774C" w:rsidP="007F1960">
            <w:pPr>
              <w:pStyle w:val="TAH"/>
              <w:jc w:val="left"/>
              <w:rPr>
                <w:rFonts w:cs="Arial"/>
                <w:b w:val="0"/>
                <w:sz w:val="16"/>
                <w:szCs w:val="16"/>
                <w:lang w:val="de-DE" w:eastAsia="zh-CN"/>
              </w:rPr>
            </w:pPr>
            <w:del w:id="1004" w:author="Unknown">
              <w:r w:rsidRPr="006B6B63">
                <w:rPr>
                  <w:rFonts w:cs="Arial"/>
                  <w:b w:val="0"/>
                  <w:sz w:val="16"/>
                  <w:szCs w:val="16"/>
                  <w:lang w:val="de-DE" w:eastAsia="zh-CN"/>
                </w:rPr>
                <w:delText>FFS: InF-SL, InF-DL, InF-HH</w:delText>
              </w:r>
            </w:del>
          </w:p>
        </w:tc>
        <w:tc>
          <w:tcPr>
            <w:tcW w:w="2762" w:type="dxa"/>
            <w:tcBorders>
              <w:top w:val="single" w:sz="4" w:space="0" w:color="auto"/>
              <w:left w:val="single" w:sz="4" w:space="0" w:color="auto"/>
              <w:bottom w:val="single" w:sz="4" w:space="0" w:color="auto"/>
              <w:right w:val="single" w:sz="4" w:space="0" w:color="auto"/>
            </w:tcBorders>
          </w:tcPr>
          <w:p w14:paraId="34098309" w14:textId="77777777" w:rsidR="0049774C" w:rsidRPr="006B6B63" w:rsidRDefault="0049774C" w:rsidP="007F1960">
            <w:pPr>
              <w:pStyle w:val="TAH"/>
              <w:rPr>
                <w:rFonts w:cs="Arial"/>
                <w:b w:val="0"/>
                <w:sz w:val="16"/>
                <w:szCs w:val="16"/>
                <w:lang w:val="de-DE" w:eastAsia="zh-CN"/>
              </w:rPr>
            </w:pPr>
          </w:p>
        </w:tc>
      </w:tr>
      <w:tr w:rsidR="0049774C" w:rsidRPr="006B6B63" w14:paraId="4D742C71" w14:textId="77777777" w:rsidTr="006B6B63">
        <w:trPr>
          <w:trHeight w:val="1475"/>
          <w:tblHeader/>
        </w:trPr>
        <w:tc>
          <w:tcPr>
            <w:tcW w:w="665" w:type="dxa"/>
            <w:vMerge w:val="restart"/>
            <w:tcBorders>
              <w:top w:val="single" w:sz="4" w:space="0" w:color="auto"/>
              <w:left w:val="single" w:sz="4" w:space="0" w:color="auto"/>
              <w:bottom w:val="single" w:sz="4" w:space="0" w:color="auto"/>
              <w:right w:val="single" w:sz="4" w:space="0" w:color="auto"/>
            </w:tcBorders>
            <w:vAlign w:val="center"/>
            <w:hideMark/>
          </w:tcPr>
          <w:p w14:paraId="294DC218" w14:textId="77777777" w:rsidR="0049774C" w:rsidRPr="006B6B63" w:rsidRDefault="0049774C" w:rsidP="007F1960">
            <w:pPr>
              <w:pStyle w:val="TAL"/>
              <w:rPr>
                <w:rFonts w:cs="Arial"/>
                <w:sz w:val="16"/>
                <w:szCs w:val="16"/>
              </w:rPr>
            </w:pPr>
            <w:r w:rsidRPr="006B6B63">
              <w:rPr>
                <w:rFonts w:cs="Arial"/>
                <w:sz w:val="16"/>
                <w:szCs w:val="16"/>
              </w:rPr>
              <w:t xml:space="preserve">Layout </w:t>
            </w:r>
          </w:p>
        </w:tc>
        <w:tc>
          <w:tcPr>
            <w:tcW w:w="808" w:type="dxa"/>
            <w:tcBorders>
              <w:top w:val="single" w:sz="4" w:space="0" w:color="auto"/>
              <w:left w:val="single" w:sz="4" w:space="0" w:color="auto"/>
              <w:bottom w:val="single" w:sz="4" w:space="0" w:color="auto"/>
              <w:right w:val="single" w:sz="4" w:space="0" w:color="auto"/>
            </w:tcBorders>
            <w:vAlign w:val="center"/>
            <w:hideMark/>
          </w:tcPr>
          <w:p w14:paraId="271BE7C4" w14:textId="77777777" w:rsidR="0049774C" w:rsidRPr="006B6B63" w:rsidRDefault="0049774C" w:rsidP="007F1960">
            <w:pPr>
              <w:pStyle w:val="TAL"/>
              <w:rPr>
                <w:rFonts w:cs="Arial"/>
                <w:sz w:val="16"/>
                <w:szCs w:val="16"/>
              </w:rPr>
            </w:pPr>
            <w:r w:rsidRPr="006B6B63">
              <w:rPr>
                <w:rFonts w:cs="Arial"/>
                <w:sz w:val="16"/>
                <w:szCs w:val="16"/>
              </w:rPr>
              <w:t>Hall size</w:t>
            </w:r>
          </w:p>
        </w:tc>
        <w:tc>
          <w:tcPr>
            <w:tcW w:w="4870" w:type="dxa"/>
            <w:gridSpan w:val="3"/>
            <w:tcBorders>
              <w:top w:val="single" w:sz="4" w:space="0" w:color="auto"/>
              <w:left w:val="single" w:sz="4" w:space="0" w:color="auto"/>
              <w:bottom w:val="single" w:sz="4" w:space="0" w:color="auto"/>
              <w:right w:val="single" w:sz="4" w:space="0" w:color="auto"/>
            </w:tcBorders>
            <w:vAlign w:val="center"/>
          </w:tcPr>
          <w:p w14:paraId="749703E5" w14:textId="77777777" w:rsidR="0049774C" w:rsidRPr="006B6B63" w:rsidRDefault="0049774C" w:rsidP="007F1960">
            <w:pPr>
              <w:keepNext/>
              <w:keepLines/>
              <w:rPr>
                <w:ins w:id="1005" w:author="FL" w:date="2020-05-29T19:24:00Z"/>
                <w:rFonts w:ascii="Arial" w:hAnsi="Arial" w:cs="Arial"/>
                <w:sz w:val="16"/>
                <w:szCs w:val="16"/>
              </w:rPr>
            </w:pPr>
            <w:r w:rsidRPr="006B6B63">
              <w:rPr>
                <w:rFonts w:ascii="Arial" w:hAnsi="Arial" w:cs="Arial"/>
                <w:sz w:val="16"/>
                <w:szCs w:val="16"/>
              </w:rPr>
              <w:t xml:space="preserve">InF-SH: </w:t>
            </w:r>
          </w:p>
          <w:p w14:paraId="607D6326" w14:textId="77777777" w:rsidR="0049774C" w:rsidRPr="006B6B63" w:rsidRDefault="0049774C" w:rsidP="007F1960">
            <w:pPr>
              <w:keepNext/>
              <w:keepLines/>
              <w:ind w:left="284"/>
              <w:rPr>
                <w:ins w:id="1006" w:author="FL" w:date="2020-05-29T19:24:00Z"/>
                <w:rFonts w:ascii="Arial" w:hAnsi="Arial" w:cs="Arial"/>
                <w:sz w:val="16"/>
                <w:szCs w:val="16"/>
              </w:rPr>
            </w:pPr>
            <w:ins w:id="1007" w:author="RD" w:date="2020-06-04T13:31:00Z">
              <w:r w:rsidRPr="006B6B63">
                <w:rPr>
                  <w:rFonts w:ascii="Arial" w:hAnsi="Arial" w:cs="Arial"/>
                  <w:sz w:val="16"/>
                  <w:szCs w:val="16"/>
                </w:rPr>
                <w:t xml:space="preserve">(baseline) </w:t>
              </w:r>
            </w:ins>
            <w:r w:rsidRPr="006B6B63">
              <w:rPr>
                <w:rFonts w:ascii="Arial" w:hAnsi="Arial" w:cs="Arial"/>
                <w:sz w:val="16"/>
                <w:szCs w:val="16"/>
              </w:rPr>
              <w:t>300x150 m</w:t>
            </w:r>
            <w:ins w:id="1008" w:author="FL" w:date="2020-05-29T19:24:00Z">
              <w:r w:rsidRPr="006B6B63">
                <w:rPr>
                  <w:rFonts w:ascii="Arial" w:hAnsi="Arial" w:cs="Arial"/>
                  <w:sz w:val="16"/>
                  <w:szCs w:val="16"/>
                </w:rPr>
                <w:t xml:space="preserve"> </w:t>
              </w:r>
            </w:ins>
          </w:p>
          <w:p w14:paraId="4551857E" w14:textId="77777777" w:rsidR="0049774C" w:rsidRPr="006B6B63" w:rsidRDefault="0049774C" w:rsidP="007F1960">
            <w:pPr>
              <w:keepNext/>
              <w:keepLines/>
              <w:ind w:left="284"/>
              <w:rPr>
                <w:ins w:id="1009" w:author="RD" w:date="2020-06-04T13:32:00Z"/>
                <w:rFonts w:ascii="Arial" w:hAnsi="Arial" w:cs="Arial"/>
                <w:sz w:val="16"/>
                <w:szCs w:val="16"/>
              </w:rPr>
            </w:pPr>
            <w:ins w:id="1010" w:author="RD" w:date="2020-06-04T13:32:00Z">
              <w:r w:rsidRPr="006B6B63">
                <w:rPr>
                  <w:rFonts w:ascii="Arial" w:hAnsi="Arial" w:cs="Arial"/>
                  <w:sz w:val="16"/>
                  <w:szCs w:val="16"/>
                </w:rPr>
                <w:t>(optional) 120x60 m</w:t>
              </w:r>
            </w:ins>
          </w:p>
          <w:p w14:paraId="637B00B2" w14:textId="77777777" w:rsidR="0049774C" w:rsidRPr="006B6B63" w:rsidRDefault="0049774C" w:rsidP="007F1960">
            <w:pPr>
              <w:keepNext/>
              <w:keepLines/>
              <w:rPr>
                <w:rFonts w:ascii="Arial" w:hAnsi="Arial" w:cs="Arial"/>
                <w:sz w:val="16"/>
                <w:szCs w:val="16"/>
              </w:rPr>
            </w:pPr>
          </w:p>
          <w:p w14:paraId="00D6A946" w14:textId="77777777" w:rsidR="0049774C" w:rsidRPr="006B6B63" w:rsidRDefault="0049774C" w:rsidP="007F1960">
            <w:pPr>
              <w:keepNext/>
              <w:keepLines/>
              <w:rPr>
                <w:ins w:id="1011" w:author="RD" w:date="2020-06-04T17:07:00Z"/>
                <w:rFonts w:ascii="Arial" w:hAnsi="Arial" w:cs="Arial"/>
                <w:sz w:val="16"/>
                <w:szCs w:val="16"/>
                <w:lang w:val="de-DE"/>
              </w:rPr>
            </w:pPr>
            <w:r w:rsidRPr="006B6B63">
              <w:rPr>
                <w:rFonts w:ascii="Arial" w:hAnsi="Arial" w:cs="Arial"/>
                <w:sz w:val="16"/>
                <w:szCs w:val="16"/>
                <w:lang w:val="de-DE"/>
              </w:rPr>
              <w:t xml:space="preserve">InF-DH: </w:t>
            </w:r>
          </w:p>
          <w:p w14:paraId="46289887" w14:textId="77777777" w:rsidR="0049774C" w:rsidRPr="006B6B63" w:rsidRDefault="0049774C" w:rsidP="007F1960">
            <w:pPr>
              <w:keepNext/>
              <w:keepLines/>
              <w:ind w:left="284"/>
              <w:rPr>
                <w:ins w:id="1012" w:author="RD" w:date="2020-06-04T17:07:00Z"/>
                <w:rFonts w:ascii="Arial" w:hAnsi="Arial" w:cs="Arial"/>
                <w:sz w:val="16"/>
                <w:szCs w:val="16"/>
                <w:lang w:val="de-DE"/>
              </w:rPr>
            </w:pPr>
            <w:ins w:id="1013" w:author="RD" w:date="2020-06-04T17:07:00Z">
              <w:r w:rsidRPr="006B6B63">
                <w:rPr>
                  <w:rFonts w:ascii="Arial" w:hAnsi="Arial" w:cs="Arial"/>
                  <w:sz w:val="16"/>
                  <w:szCs w:val="16"/>
                </w:rPr>
                <w:t xml:space="preserve">(baseline) </w:t>
              </w:r>
            </w:ins>
            <w:r w:rsidRPr="006B6B63">
              <w:rPr>
                <w:rFonts w:ascii="Arial" w:hAnsi="Arial" w:cs="Arial"/>
                <w:sz w:val="16"/>
                <w:szCs w:val="16"/>
                <w:lang w:val="de-DE"/>
              </w:rPr>
              <w:t>120x60 m</w:t>
            </w:r>
          </w:p>
          <w:p w14:paraId="1E70526E" w14:textId="77777777" w:rsidR="0049774C" w:rsidRPr="006B6B63" w:rsidRDefault="0049774C" w:rsidP="007F1960">
            <w:pPr>
              <w:keepNext/>
              <w:keepLines/>
              <w:ind w:left="284"/>
              <w:rPr>
                <w:rFonts w:ascii="Arial" w:hAnsi="Arial" w:cs="Arial"/>
                <w:sz w:val="16"/>
                <w:szCs w:val="16"/>
                <w:lang w:val="de-DE"/>
              </w:rPr>
            </w:pPr>
            <w:ins w:id="1014" w:author="RD" w:date="2020-06-04T17:07:00Z">
              <w:r w:rsidRPr="006B6B63">
                <w:rPr>
                  <w:rFonts w:ascii="Arial" w:hAnsi="Arial" w:cs="Arial"/>
                  <w:sz w:val="16"/>
                  <w:szCs w:val="16"/>
                </w:rPr>
                <w:t>(optional) 300x150 m</w:t>
              </w:r>
            </w:ins>
          </w:p>
        </w:tc>
        <w:tc>
          <w:tcPr>
            <w:tcW w:w="2762" w:type="dxa"/>
            <w:tcBorders>
              <w:top w:val="single" w:sz="4" w:space="0" w:color="auto"/>
              <w:left w:val="single" w:sz="4" w:space="0" w:color="auto"/>
              <w:bottom w:val="single" w:sz="4" w:space="0" w:color="auto"/>
              <w:right w:val="single" w:sz="4" w:space="0" w:color="auto"/>
            </w:tcBorders>
            <w:vAlign w:val="center"/>
            <w:hideMark/>
          </w:tcPr>
          <w:p w14:paraId="56170DAB" w14:textId="77777777" w:rsidR="0049774C" w:rsidRPr="006B6B63" w:rsidRDefault="0049774C" w:rsidP="007F1960">
            <w:pPr>
              <w:keepNext/>
              <w:keepLines/>
              <w:jc w:val="both"/>
              <w:rPr>
                <w:rFonts w:ascii="Arial" w:hAnsi="Arial" w:cs="Arial"/>
                <w:sz w:val="16"/>
                <w:szCs w:val="16"/>
              </w:rPr>
            </w:pPr>
            <w:r w:rsidRPr="006B6B63">
              <w:rPr>
                <w:rFonts w:ascii="Arial" w:hAnsi="Arial" w:cs="Arial"/>
                <w:sz w:val="16"/>
                <w:szCs w:val="16"/>
                <w:lang w:val="de-DE"/>
              </w:rPr>
              <w:t xml:space="preserve"> </w:t>
            </w:r>
          </w:p>
        </w:tc>
      </w:tr>
      <w:tr w:rsidR="0049774C" w:rsidRPr="006B6B63" w14:paraId="79DECE89" w14:textId="77777777" w:rsidTr="006B6B63">
        <w:trPr>
          <w:trHeight w:val="3271"/>
          <w:tblHeader/>
        </w:trPr>
        <w:tc>
          <w:tcPr>
            <w:tcW w:w="665" w:type="dxa"/>
            <w:vMerge/>
            <w:tcBorders>
              <w:top w:val="single" w:sz="4" w:space="0" w:color="auto"/>
              <w:left w:val="single" w:sz="4" w:space="0" w:color="auto"/>
              <w:bottom w:val="single" w:sz="4" w:space="0" w:color="auto"/>
              <w:right w:val="single" w:sz="4" w:space="0" w:color="auto"/>
            </w:tcBorders>
            <w:vAlign w:val="center"/>
            <w:hideMark/>
          </w:tcPr>
          <w:p w14:paraId="7CD9C449" w14:textId="77777777" w:rsidR="0049774C" w:rsidRPr="006B6B63" w:rsidRDefault="0049774C" w:rsidP="007F1960">
            <w:pPr>
              <w:rPr>
                <w:rFonts w:ascii="Arial" w:eastAsia="MS Mincho" w:hAnsi="Arial" w:cs="Arial"/>
                <w:sz w:val="16"/>
                <w:szCs w:val="16"/>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494C3189" w14:textId="77777777" w:rsidR="0049774C" w:rsidRPr="006B6B63" w:rsidRDefault="0049774C" w:rsidP="007F1960">
            <w:pPr>
              <w:pStyle w:val="TAL"/>
              <w:rPr>
                <w:rFonts w:cs="Arial"/>
                <w:sz w:val="16"/>
                <w:szCs w:val="16"/>
              </w:rPr>
            </w:pPr>
            <w:r w:rsidRPr="006B6B63">
              <w:rPr>
                <w:rFonts w:cs="Arial"/>
                <w:sz w:val="16"/>
                <w:szCs w:val="16"/>
              </w:rPr>
              <w:t>BS locations</w:t>
            </w:r>
          </w:p>
        </w:tc>
        <w:tc>
          <w:tcPr>
            <w:tcW w:w="4870" w:type="dxa"/>
            <w:gridSpan w:val="3"/>
            <w:tcBorders>
              <w:top w:val="single" w:sz="4" w:space="0" w:color="auto"/>
              <w:left w:val="single" w:sz="4" w:space="0" w:color="auto"/>
              <w:bottom w:val="single" w:sz="4" w:space="0" w:color="auto"/>
              <w:right w:val="single" w:sz="4" w:space="0" w:color="auto"/>
            </w:tcBorders>
            <w:vAlign w:val="center"/>
            <w:hideMark/>
          </w:tcPr>
          <w:p w14:paraId="0B1528EB" w14:textId="77777777" w:rsidR="0049774C" w:rsidRPr="006B6B63" w:rsidRDefault="0049774C" w:rsidP="007F1960">
            <w:pPr>
              <w:spacing w:line="252" w:lineRule="auto"/>
              <w:rPr>
                <w:rFonts w:ascii="Arial" w:hAnsi="Arial" w:cs="Arial"/>
                <w:sz w:val="16"/>
                <w:szCs w:val="16"/>
              </w:rPr>
            </w:pPr>
            <w:r w:rsidRPr="006B6B63">
              <w:rPr>
                <w:rFonts w:ascii="Arial" w:hAnsi="Arial" w:cs="Arial"/>
                <w:sz w:val="16"/>
                <w:szCs w:val="16"/>
              </w:rPr>
              <w:t>18 BSs on a square lattice with spacing D, located D/2 from the walls.</w:t>
            </w:r>
          </w:p>
          <w:p w14:paraId="45CF722C" w14:textId="77777777" w:rsidR="0049774C" w:rsidRPr="006B6B63" w:rsidRDefault="0049774C" w:rsidP="007F1960">
            <w:pPr>
              <w:pStyle w:val="B1"/>
              <w:spacing w:after="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for the small hall (L=120m x W=60m): D=20m</w:t>
            </w:r>
          </w:p>
          <w:p w14:paraId="425BE1AB" w14:textId="77777777" w:rsidR="0049774C" w:rsidRPr="006B6B63" w:rsidRDefault="0049774C" w:rsidP="007F1960">
            <w:pPr>
              <w:pStyle w:val="B1"/>
              <w:spacing w:after="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for the big hall (L=300m x W=150m): D=50m</w:t>
            </w:r>
          </w:p>
          <w:p w14:paraId="59ED353C" w14:textId="1D62807E" w:rsidR="0049774C" w:rsidRPr="006B6B63" w:rsidRDefault="0049774C" w:rsidP="007F1960">
            <w:pPr>
              <w:keepNext/>
              <w:keepLines/>
              <w:rPr>
                <w:rFonts w:ascii="Arial" w:hAnsi="Arial" w:cs="Arial"/>
                <w:sz w:val="16"/>
                <w:szCs w:val="16"/>
              </w:rPr>
            </w:pPr>
            <w:r w:rsidRPr="006B6B63">
              <w:rPr>
                <w:rFonts w:ascii="Arial" w:hAnsi="Arial" w:cs="Arial"/>
                <w:noProof/>
                <w:sz w:val="16"/>
                <w:szCs w:val="16"/>
              </w:rPr>
              <w:drawing>
                <wp:inline distT="0" distB="0" distL="0" distR="0" wp14:anchorId="2FC77BE0" wp14:editId="73A85F72">
                  <wp:extent cx="3253740" cy="172275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08" cstate="print">
                            <a:extLst>
                              <a:ext uri="{28A0092B-C50C-407E-A947-70E740481C1C}">
                                <a14:useLocalDpi xmlns:a14="http://schemas.microsoft.com/office/drawing/2010/main" val="0"/>
                              </a:ext>
                            </a:extLst>
                          </a:blip>
                          <a:srcRect/>
                          <a:stretch>
                            <a:fillRect/>
                          </a:stretch>
                        </pic:blipFill>
                        <pic:spPr bwMode="auto">
                          <a:xfrm>
                            <a:off x="0" y="0"/>
                            <a:ext cx="3253740" cy="1722755"/>
                          </a:xfrm>
                          <a:prstGeom prst="rect">
                            <a:avLst/>
                          </a:prstGeom>
                          <a:noFill/>
                          <a:ln>
                            <a:noFill/>
                          </a:ln>
                        </pic:spPr>
                      </pic:pic>
                    </a:graphicData>
                  </a:graphic>
                </wp:inline>
              </w:drawing>
            </w:r>
          </w:p>
        </w:tc>
        <w:tc>
          <w:tcPr>
            <w:tcW w:w="2762" w:type="dxa"/>
            <w:tcBorders>
              <w:top w:val="single" w:sz="4" w:space="0" w:color="auto"/>
              <w:left w:val="single" w:sz="4" w:space="0" w:color="auto"/>
              <w:bottom w:val="single" w:sz="4" w:space="0" w:color="auto"/>
              <w:right w:val="single" w:sz="4" w:space="0" w:color="auto"/>
            </w:tcBorders>
            <w:vAlign w:val="center"/>
          </w:tcPr>
          <w:p w14:paraId="7C203003" w14:textId="77777777" w:rsidR="0049774C" w:rsidRPr="006B6B63" w:rsidRDefault="0049774C" w:rsidP="007F1960">
            <w:pPr>
              <w:spacing w:line="252" w:lineRule="auto"/>
              <w:rPr>
                <w:rFonts w:ascii="Arial" w:hAnsi="Arial" w:cs="Arial"/>
                <w:sz w:val="16"/>
                <w:szCs w:val="16"/>
              </w:rPr>
            </w:pPr>
          </w:p>
        </w:tc>
      </w:tr>
      <w:tr w:rsidR="0049774C" w:rsidRPr="006B6B63" w14:paraId="0FC77957" w14:textId="77777777" w:rsidTr="006B6B63">
        <w:trPr>
          <w:trHeight w:val="337"/>
          <w:tblHeader/>
        </w:trPr>
        <w:tc>
          <w:tcPr>
            <w:tcW w:w="665" w:type="dxa"/>
            <w:vMerge/>
            <w:tcBorders>
              <w:top w:val="single" w:sz="4" w:space="0" w:color="auto"/>
              <w:left w:val="single" w:sz="4" w:space="0" w:color="auto"/>
              <w:bottom w:val="single" w:sz="4" w:space="0" w:color="auto"/>
              <w:right w:val="single" w:sz="4" w:space="0" w:color="auto"/>
            </w:tcBorders>
            <w:vAlign w:val="center"/>
            <w:hideMark/>
          </w:tcPr>
          <w:p w14:paraId="73A649E3" w14:textId="77777777" w:rsidR="0049774C" w:rsidRPr="006B6B63" w:rsidRDefault="0049774C" w:rsidP="007F1960">
            <w:pPr>
              <w:rPr>
                <w:rFonts w:ascii="Arial" w:eastAsia="MS Mincho" w:hAnsi="Arial" w:cs="Arial"/>
                <w:sz w:val="16"/>
                <w:szCs w:val="16"/>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4D6D8DDD" w14:textId="77777777" w:rsidR="0049774C" w:rsidRPr="006B6B63" w:rsidRDefault="0049774C" w:rsidP="007F1960">
            <w:pPr>
              <w:pStyle w:val="TAL"/>
              <w:rPr>
                <w:rFonts w:cs="Arial"/>
                <w:sz w:val="16"/>
                <w:szCs w:val="16"/>
              </w:rPr>
            </w:pPr>
            <w:r w:rsidRPr="006B6B63">
              <w:rPr>
                <w:rFonts w:cs="Arial"/>
                <w:sz w:val="16"/>
                <w:szCs w:val="16"/>
              </w:rPr>
              <w:t>Room height</w:t>
            </w:r>
          </w:p>
        </w:tc>
        <w:tc>
          <w:tcPr>
            <w:tcW w:w="4870" w:type="dxa"/>
            <w:gridSpan w:val="3"/>
            <w:tcBorders>
              <w:top w:val="single" w:sz="4" w:space="0" w:color="auto"/>
              <w:left w:val="single" w:sz="4" w:space="0" w:color="auto"/>
              <w:bottom w:val="single" w:sz="4" w:space="0" w:color="auto"/>
              <w:right w:val="single" w:sz="4" w:space="0" w:color="auto"/>
            </w:tcBorders>
            <w:vAlign w:val="center"/>
            <w:hideMark/>
          </w:tcPr>
          <w:p w14:paraId="7EE82F9F" w14:textId="77777777" w:rsidR="0049774C" w:rsidRPr="006B6B63" w:rsidRDefault="0049774C" w:rsidP="007F1960">
            <w:pPr>
              <w:pStyle w:val="TAL"/>
              <w:rPr>
                <w:rFonts w:cs="Arial"/>
                <w:sz w:val="16"/>
                <w:szCs w:val="16"/>
              </w:rPr>
            </w:pPr>
            <w:r w:rsidRPr="006B6B63">
              <w:rPr>
                <w:rFonts w:cs="Arial"/>
                <w:sz w:val="16"/>
                <w:szCs w:val="16"/>
              </w:rPr>
              <w:t>10m</w:t>
            </w:r>
          </w:p>
        </w:tc>
        <w:tc>
          <w:tcPr>
            <w:tcW w:w="2762" w:type="dxa"/>
            <w:tcBorders>
              <w:top w:val="single" w:sz="4" w:space="0" w:color="auto"/>
              <w:left w:val="single" w:sz="4" w:space="0" w:color="auto"/>
              <w:bottom w:val="single" w:sz="4" w:space="0" w:color="auto"/>
              <w:right w:val="single" w:sz="4" w:space="0" w:color="auto"/>
            </w:tcBorders>
            <w:vAlign w:val="center"/>
          </w:tcPr>
          <w:p w14:paraId="2C77ECE3" w14:textId="77777777" w:rsidR="0049774C" w:rsidRPr="006B6B63" w:rsidRDefault="0049774C" w:rsidP="007F1960">
            <w:pPr>
              <w:pStyle w:val="TAL"/>
              <w:rPr>
                <w:rFonts w:cs="Arial"/>
                <w:sz w:val="16"/>
                <w:szCs w:val="16"/>
              </w:rPr>
            </w:pPr>
          </w:p>
        </w:tc>
      </w:tr>
      <w:tr w:rsidR="0049774C" w:rsidRPr="006B6B63" w14:paraId="2DD8861B" w14:textId="77777777" w:rsidTr="006B6B63">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7286ACE9" w14:textId="77777777" w:rsidR="0049774C" w:rsidRPr="006B6B63" w:rsidRDefault="0049774C" w:rsidP="007F1960">
            <w:pPr>
              <w:pStyle w:val="TAL"/>
              <w:rPr>
                <w:rFonts w:cs="Arial"/>
                <w:sz w:val="16"/>
                <w:szCs w:val="16"/>
              </w:rPr>
            </w:pPr>
            <w:r w:rsidRPr="006B6B63">
              <w:rPr>
                <w:rFonts w:cs="Arial"/>
                <w:sz w:val="16"/>
                <w:szCs w:val="16"/>
              </w:rPr>
              <w:t>Total gNB TX power, dBm</w:t>
            </w:r>
          </w:p>
        </w:tc>
        <w:tc>
          <w:tcPr>
            <w:tcW w:w="1762" w:type="dxa"/>
            <w:tcBorders>
              <w:top w:val="single" w:sz="4" w:space="0" w:color="auto"/>
              <w:left w:val="single" w:sz="4" w:space="0" w:color="auto"/>
              <w:bottom w:val="single" w:sz="4" w:space="0" w:color="auto"/>
              <w:right w:val="single" w:sz="4" w:space="0" w:color="auto"/>
            </w:tcBorders>
            <w:hideMark/>
          </w:tcPr>
          <w:p w14:paraId="33A44A3A" w14:textId="77777777" w:rsidR="0049774C" w:rsidRPr="006B6B63" w:rsidRDefault="0049774C" w:rsidP="007F1960">
            <w:pPr>
              <w:pStyle w:val="TAL"/>
              <w:rPr>
                <w:rFonts w:cs="Arial"/>
                <w:sz w:val="16"/>
                <w:szCs w:val="16"/>
              </w:rPr>
            </w:pPr>
            <w:r w:rsidRPr="006B6B63">
              <w:rPr>
                <w:rFonts w:cs="Arial"/>
                <w:sz w:val="16"/>
                <w:szCs w:val="16"/>
              </w:rPr>
              <w:t>24dBm</w:t>
            </w:r>
          </w:p>
        </w:tc>
        <w:tc>
          <w:tcPr>
            <w:tcW w:w="3108" w:type="dxa"/>
            <w:gridSpan w:val="2"/>
            <w:tcBorders>
              <w:top w:val="single" w:sz="4" w:space="0" w:color="auto"/>
              <w:left w:val="single" w:sz="4" w:space="0" w:color="auto"/>
              <w:bottom w:val="single" w:sz="4" w:space="0" w:color="auto"/>
              <w:right w:val="single" w:sz="4" w:space="0" w:color="auto"/>
            </w:tcBorders>
            <w:hideMark/>
          </w:tcPr>
          <w:p w14:paraId="40C055FB" w14:textId="77777777" w:rsidR="0049774C" w:rsidRPr="006B6B63" w:rsidRDefault="0049774C" w:rsidP="007F1960">
            <w:pPr>
              <w:pStyle w:val="TAL"/>
              <w:rPr>
                <w:rFonts w:cs="Arial"/>
                <w:sz w:val="16"/>
                <w:szCs w:val="16"/>
              </w:rPr>
            </w:pPr>
            <w:r w:rsidRPr="006B6B63">
              <w:rPr>
                <w:rFonts w:cs="Arial"/>
                <w:sz w:val="16"/>
                <w:szCs w:val="16"/>
              </w:rPr>
              <w:t>24dBm</w:t>
            </w:r>
          </w:p>
          <w:p w14:paraId="2DAF5FE4" w14:textId="77777777" w:rsidR="0049774C" w:rsidRPr="006B6B63" w:rsidRDefault="0049774C" w:rsidP="007F1960">
            <w:pPr>
              <w:pStyle w:val="TAL"/>
              <w:rPr>
                <w:rFonts w:cs="Arial"/>
                <w:sz w:val="16"/>
                <w:szCs w:val="16"/>
              </w:rPr>
            </w:pPr>
            <w:r w:rsidRPr="006B6B63">
              <w:rPr>
                <w:rFonts w:cs="Arial"/>
                <w:sz w:val="16"/>
                <w:szCs w:val="16"/>
              </w:rPr>
              <w:t>EIRP should not exceed 58 dBm</w:t>
            </w:r>
          </w:p>
        </w:tc>
        <w:tc>
          <w:tcPr>
            <w:tcW w:w="2762" w:type="dxa"/>
            <w:tcBorders>
              <w:top w:val="single" w:sz="4" w:space="0" w:color="auto"/>
              <w:left w:val="single" w:sz="4" w:space="0" w:color="auto"/>
              <w:bottom w:val="single" w:sz="4" w:space="0" w:color="auto"/>
              <w:right w:val="single" w:sz="4" w:space="0" w:color="auto"/>
            </w:tcBorders>
          </w:tcPr>
          <w:p w14:paraId="3BFE8246" w14:textId="77777777" w:rsidR="0049774C" w:rsidRPr="006B6B63" w:rsidRDefault="0049774C" w:rsidP="007F1960">
            <w:pPr>
              <w:pStyle w:val="TAL"/>
              <w:rPr>
                <w:rFonts w:cs="Arial"/>
                <w:sz w:val="16"/>
                <w:szCs w:val="16"/>
              </w:rPr>
            </w:pPr>
          </w:p>
        </w:tc>
      </w:tr>
      <w:tr w:rsidR="0049774C" w:rsidRPr="006B6B63" w14:paraId="6DCC30B5" w14:textId="77777777" w:rsidTr="006B6B63">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669D8901" w14:textId="77777777" w:rsidR="0049774C" w:rsidRPr="006B6B63" w:rsidRDefault="0049774C" w:rsidP="007F1960">
            <w:pPr>
              <w:pStyle w:val="TAL"/>
              <w:rPr>
                <w:rFonts w:cs="Arial"/>
                <w:sz w:val="16"/>
                <w:szCs w:val="16"/>
              </w:rPr>
            </w:pPr>
            <w:r w:rsidRPr="006B6B63">
              <w:rPr>
                <w:rFonts w:cs="Arial"/>
                <w:sz w:val="16"/>
                <w:szCs w:val="16"/>
              </w:rPr>
              <w:t>gNB antenna configuration</w:t>
            </w:r>
          </w:p>
        </w:tc>
        <w:tc>
          <w:tcPr>
            <w:tcW w:w="1762" w:type="dxa"/>
            <w:tcBorders>
              <w:top w:val="single" w:sz="4" w:space="0" w:color="auto"/>
              <w:left w:val="single" w:sz="4" w:space="0" w:color="auto"/>
              <w:bottom w:val="single" w:sz="4" w:space="0" w:color="auto"/>
              <w:right w:val="single" w:sz="4" w:space="0" w:color="auto"/>
            </w:tcBorders>
            <w:hideMark/>
          </w:tcPr>
          <w:p w14:paraId="449DEB57" w14:textId="77777777" w:rsidR="0049774C" w:rsidRPr="006B6B63" w:rsidRDefault="0049774C" w:rsidP="007F1960">
            <w:pPr>
              <w:pStyle w:val="TAL"/>
              <w:rPr>
                <w:rFonts w:cs="Arial"/>
                <w:sz w:val="16"/>
                <w:szCs w:val="16"/>
              </w:rPr>
            </w:pPr>
            <w:r w:rsidRPr="006B6B63">
              <w:rPr>
                <w:rFonts w:cs="Arial"/>
                <w:sz w:val="16"/>
                <w:szCs w:val="16"/>
              </w:rPr>
              <w:t>(M, N, P, Mg, Ng) = (4, 4, 2, 1, 1), dH=dV=0.5λ – Note 1</w:t>
            </w:r>
          </w:p>
        </w:tc>
        <w:tc>
          <w:tcPr>
            <w:tcW w:w="3108" w:type="dxa"/>
            <w:gridSpan w:val="2"/>
            <w:tcBorders>
              <w:top w:val="single" w:sz="4" w:space="0" w:color="auto"/>
              <w:left w:val="single" w:sz="4" w:space="0" w:color="auto"/>
              <w:bottom w:val="single" w:sz="4" w:space="0" w:color="auto"/>
              <w:right w:val="single" w:sz="4" w:space="0" w:color="auto"/>
            </w:tcBorders>
            <w:hideMark/>
          </w:tcPr>
          <w:p w14:paraId="795A4BBC" w14:textId="77777777" w:rsidR="0049774C" w:rsidRPr="006B6B63" w:rsidRDefault="0049774C" w:rsidP="007F1960">
            <w:pPr>
              <w:pStyle w:val="TAL"/>
              <w:rPr>
                <w:rFonts w:cs="Arial"/>
                <w:sz w:val="16"/>
                <w:szCs w:val="16"/>
              </w:rPr>
            </w:pPr>
            <w:r w:rsidRPr="006B6B63">
              <w:rPr>
                <w:rFonts w:cs="Arial"/>
                <w:sz w:val="16"/>
                <w:szCs w:val="16"/>
              </w:rPr>
              <w:t>(M, N, P, Mg, Ng) = (4, 8, 2, 1, 1), dH=dV=0.5λ – Note 1</w:t>
            </w:r>
          </w:p>
          <w:p w14:paraId="1818510D" w14:textId="77777777" w:rsidR="0049774C" w:rsidRPr="006B6B63" w:rsidRDefault="0049774C" w:rsidP="007F1960">
            <w:pPr>
              <w:pStyle w:val="TAL"/>
              <w:rPr>
                <w:rFonts w:cs="Arial"/>
                <w:sz w:val="16"/>
                <w:szCs w:val="16"/>
              </w:rPr>
            </w:pPr>
            <w:r w:rsidRPr="006B6B63">
              <w:rPr>
                <w:rFonts w:cs="Arial"/>
                <w:sz w:val="16"/>
                <w:szCs w:val="16"/>
              </w:rPr>
              <w:t>One TXRU per polarization per panel is assumed</w:t>
            </w:r>
          </w:p>
        </w:tc>
        <w:tc>
          <w:tcPr>
            <w:tcW w:w="2762" w:type="dxa"/>
            <w:tcBorders>
              <w:top w:val="single" w:sz="4" w:space="0" w:color="auto"/>
              <w:left w:val="single" w:sz="4" w:space="0" w:color="auto"/>
              <w:bottom w:val="single" w:sz="4" w:space="0" w:color="auto"/>
              <w:right w:val="single" w:sz="4" w:space="0" w:color="auto"/>
            </w:tcBorders>
          </w:tcPr>
          <w:p w14:paraId="77EA2CF8" w14:textId="77777777" w:rsidR="0049774C" w:rsidRPr="006B6B63" w:rsidRDefault="0049774C" w:rsidP="007F1960">
            <w:pPr>
              <w:pStyle w:val="TAL"/>
              <w:rPr>
                <w:rFonts w:cs="Arial"/>
                <w:sz w:val="16"/>
                <w:szCs w:val="16"/>
              </w:rPr>
            </w:pPr>
          </w:p>
        </w:tc>
      </w:tr>
      <w:tr w:rsidR="0049774C" w:rsidRPr="006B6B63" w14:paraId="23378C4D" w14:textId="77777777" w:rsidTr="006B6B63">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4D759174" w14:textId="77777777" w:rsidR="0049774C" w:rsidRPr="006B6B63" w:rsidRDefault="0049774C" w:rsidP="007F1960">
            <w:pPr>
              <w:pStyle w:val="TAL"/>
              <w:rPr>
                <w:rFonts w:cs="Arial"/>
                <w:sz w:val="16"/>
                <w:szCs w:val="16"/>
              </w:rPr>
            </w:pPr>
            <w:r w:rsidRPr="006B6B63">
              <w:rPr>
                <w:rFonts w:cs="Arial"/>
                <w:sz w:val="16"/>
                <w:szCs w:val="16"/>
              </w:rPr>
              <w:t>gNB antenna radiation pattern</w:t>
            </w:r>
          </w:p>
        </w:tc>
        <w:tc>
          <w:tcPr>
            <w:tcW w:w="1762" w:type="dxa"/>
            <w:tcBorders>
              <w:top w:val="single" w:sz="4" w:space="0" w:color="auto"/>
              <w:left w:val="single" w:sz="4" w:space="0" w:color="auto"/>
              <w:bottom w:val="single" w:sz="4" w:space="0" w:color="auto"/>
              <w:right w:val="single" w:sz="4" w:space="0" w:color="auto"/>
            </w:tcBorders>
            <w:hideMark/>
          </w:tcPr>
          <w:p w14:paraId="3259F92A" w14:textId="77777777" w:rsidR="0049774C" w:rsidRPr="006B6B63" w:rsidRDefault="0049774C" w:rsidP="007F1960">
            <w:pPr>
              <w:pStyle w:val="TAL"/>
              <w:rPr>
                <w:rFonts w:cs="Arial"/>
                <w:sz w:val="16"/>
                <w:szCs w:val="16"/>
              </w:rPr>
            </w:pPr>
            <w:r w:rsidRPr="006B6B63">
              <w:rPr>
                <w:rFonts w:cs="Arial"/>
                <w:sz w:val="16"/>
                <w:szCs w:val="16"/>
              </w:rPr>
              <w:t>Single sector – Note 1</w:t>
            </w:r>
          </w:p>
        </w:tc>
        <w:tc>
          <w:tcPr>
            <w:tcW w:w="3108" w:type="dxa"/>
            <w:gridSpan w:val="2"/>
            <w:tcBorders>
              <w:top w:val="single" w:sz="4" w:space="0" w:color="auto"/>
              <w:left w:val="single" w:sz="4" w:space="0" w:color="auto"/>
              <w:bottom w:val="single" w:sz="4" w:space="0" w:color="auto"/>
              <w:right w:val="single" w:sz="4" w:space="0" w:color="auto"/>
            </w:tcBorders>
            <w:hideMark/>
          </w:tcPr>
          <w:p w14:paraId="40B89AEC" w14:textId="77777777" w:rsidR="0049774C" w:rsidRPr="006B6B63" w:rsidRDefault="0049774C" w:rsidP="007F1960">
            <w:pPr>
              <w:pStyle w:val="TAL"/>
              <w:rPr>
                <w:rFonts w:cs="Arial"/>
                <w:sz w:val="16"/>
                <w:szCs w:val="16"/>
              </w:rPr>
            </w:pPr>
            <w:r w:rsidRPr="006B6B63">
              <w:rPr>
                <w:rFonts w:cs="Arial"/>
                <w:sz w:val="16"/>
                <w:szCs w:val="16"/>
              </w:rPr>
              <w:t>3-sector antenna configuration – Note 1</w:t>
            </w:r>
          </w:p>
        </w:tc>
        <w:tc>
          <w:tcPr>
            <w:tcW w:w="2762" w:type="dxa"/>
            <w:tcBorders>
              <w:top w:val="single" w:sz="4" w:space="0" w:color="auto"/>
              <w:left w:val="single" w:sz="4" w:space="0" w:color="auto"/>
              <w:bottom w:val="single" w:sz="4" w:space="0" w:color="auto"/>
              <w:right w:val="single" w:sz="4" w:space="0" w:color="auto"/>
            </w:tcBorders>
          </w:tcPr>
          <w:p w14:paraId="051C2156" w14:textId="77777777" w:rsidR="0049774C" w:rsidRPr="006B6B63" w:rsidRDefault="0049774C" w:rsidP="007F1960">
            <w:pPr>
              <w:pStyle w:val="TAL"/>
              <w:rPr>
                <w:rFonts w:cs="Arial"/>
                <w:sz w:val="16"/>
                <w:szCs w:val="16"/>
              </w:rPr>
            </w:pPr>
          </w:p>
        </w:tc>
      </w:tr>
      <w:tr w:rsidR="0049774C" w:rsidRPr="006B6B63" w14:paraId="3FEFA663" w14:textId="77777777" w:rsidTr="006B6B63">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250E3852" w14:textId="77777777" w:rsidR="0049774C" w:rsidRPr="006B6B63" w:rsidRDefault="0049774C" w:rsidP="007F1960">
            <w:pPr>
              <w:pStyle w:val="TAL"/>
              <w:rPr>
                <w:rFonts w:cs="Arial"/>
                <w:sz w:val="16"/>
                <w:szCs w:val="16"/>
              </w:rPr>
            </w:pPr>
            <w:r w:rsidRPr="006B6B63">
              <w:rPr>
                <w:rFonts w:cs="Arial"/>
                <w:sz w:val="16"/>
                <w:szCs w:val="16"/>
              </w:rPr>
              <w:t>Peneteration loss</w:t>
            </w:r>
          </w:p>
        </w:tc>
        <w:tc>
          <w:tcPr>
            <w:tcW w:w="4870" w:type="dxa"/>
            <w:gridSpan w:val="3"/>
            <w:tcBorders>
              <w:top w:val="single" w:sz="4" w:space="0" w:color="auto"/>
              <w:left w:val="single" w:sz="4" w:space="0" w:color="auto"/>
              <w:bottom w:val="single" w:sz="4" w:space="0" w:color="auto"/>
              <w:right w:val="single" w:sz="4" w:space="0" w:color="auto"/>
            </w:tcBorders>
            <w:hideMark/>
          </w:tcPr>
          <w:p w14:paraId="2D936D2B" w14:textId="77777777" w:rsidR="0049774C" w:rsidRPr="006B6B63" w:rsidRDefault="0049774C" w:rsidP="007F1960">
            <w:pPr>
              <w:pStyle w:val="TAL"/>
              <w:rPr>
                <w:rFonts w:cs="Arial"/>
                <w:sz w:val="16"/>
                <w:szCs w:val="16"/>
              </w:rPr>
            </w:pPr>
            <w:r w:rsidRPr="006B6B63">
              <w:rPr>
                <w:rFonts w:cs="Arial"/>
                <w:sz w:val="16"/>
                <w:szCs w:val="16"/>
              </w:rPr>
              <w:t>0dB</w:t>
            </w:r>
          </w:p>
        </w:tc>
        <w:tc>
          <w:tcPr>
            <w:tcW w:w="2762" w:type="dxa"/>
            <w:tcBorders>
              <w:top w:val="single" w:sz="4" w:space="0" w:color="auto"/>
              <w:left w:val="single" w:sz="4" w:space="0" w:color="auto"/>
              <w:bottom w:val="single" w:sz="4" w:space="0" w:color="auto"/>
              <w:right w:val="single" w:sz="4" w:space="0" w:color="auto"/>
            </w:tcBorders>
          </w:tcPr>
          <w:p w14:paraId="0BCFDA20" w14:textId="77777777" w:rsidR="0049774C" w:rsidRPr="006B6B63" w:rsidRDefault="0049774C" w:rsidP="007F1960">
            <w:pPr>
              <w:pStyle w:val="TAL"/>
              <w:rPr>
                <w:rFonts w:cs="Arial"/>
                <w:sz w:val="16"/>
                <w:szCs w:val="16"/>
              </w:rPr>
            </w:pPr>
          </w:p>
        </w:tc>
      </w:tr>
      <w:tr w:rsidR="0049774C" w:rsidRPr="006B6B63" w14:paraId="2FAD0D29" w14:textId="77777777" w:rsidTr="006B6B63">
        <w:trPr>
          <w:tblHeader/>
        </w:trPr>
        <w:tc>
          <w:tcPr>
            <w:tcW w:w="1473" w:type="dxa"/>
            <w:gridSpan w:val="2"/>
            <w:tcBorders>
              <w:top w:val="single" w:sz="4" w:space="0" w:color="auto"/>
              <w:left w:val="single" w:sz="4" w:space="0" w:color="auto"/>
              <w:bottom w:val="single" w:sz="4" w:space="0" w:color="auto"/>
              <w:right w:val="single" w:sz="4" w:space="0" w:color="auto"/>
            </w:tcBorders>
            <w:vAlign w:val="center"/>
            <w:hideMark/>
          </w:tcPr>
          <w:p w14:paraId="67CEF69C" w14:textId="77777777" w:rsidR="0049774C" w:rsidRPr="006B6B63" w:rsidRDefault="0049774C" w:rsidP="007F1960">
            <w:pPr>
              <w:pStyle w:val="TAL"/>
              <w:rPr>
                <w:rFonts w:cs="Arial"/>
                <w:sz w:val="16"/>
                <w:szCs w:val="16"/>
              </w:rPr>
            </w:pPr>
            <w:r w:rsidRPr="006B6B63">
              <w:rPr>
                <w:rFonts w:cs="Arial"/>
                <w:sz w:val="16"/>
                <w:szCs w:val="16"/>
              </w:rPr>
              <w:t>Number of floors</w:t>
            </w:r>
          </w:p>
        </w:tc>
        <w:tc>
          <w:tcPr>
            <w:tcW w:w="4870" w:type="dxa"/>
            <w:gridSpan w:val="3"/>
            <w:tcBorders>
              <w:top w:val="single" w:sz="4" w:space="0" w:color="auto"/>
              <w:left w:val="single" w:sz="4" w:space="0" w:color="auto"/>
              <w:bottom w:val="single" w:sz="4" w:space="0" w:color="auto"/>
              <w:right w:val="single" w:sz="4" w:space="0" w:color="auto"/>
            </w:tcBorders>
            <w:vAlign w:val="center"/>
            <w:hideMark/>
          </w:tcPr>
          <w:p w14:paraId="09D7A5ED" w14:textId="77777777" w:rsidR="0049774C" w:rsidRPr="006B6B63" w:rsidRDefault="0049774C" w:rsidP="007F1960">
            <w:pPr>
              <w:pStyle w:val="TAL"/>
              <w:rPr>
                <w:rFonts w:cs="Arial"/>
                <w:sz w:val="16"/>
                <w:szCs w:val="16"/>
              </w:rPr>
            </w:pPr>
            <w:r w:rsidRPr="006B6B63">
              <w:rPr>
                <w:rFonts w:cs="Arial"/>
                <w:sz w:val="16"/>
                <w:szCs w:val="16"/>
              </w:rPr>
              <w:t>1</w:t>
            </w:r>
          </w:p>
        </w:tc>
        <w:tc>
          <w:tcPr>
            <w:tcW w:w="2762" w:type="dxa"/>
            <w:tcBorders>
              <w:top w:val="single" w:sz="4" w:space="0" w:color="auto"/>
              <w:left w:val="single" w:sz="4" w:space="0" w:color="auto"/>
              <w:bottom w:val="single" w:sz="4" w:space="0" w:color="auto"/>
              <w:right w:val="single" w:sz="4" w:space="0" w:color="auto"/>
            </w:tcBorders>
          </w:tcPr>
          <w:p w14:paraId="3105341D" w14:textId="77777777" w:rsidR="0049774C" w:rsidRPr="006B6B63" w:rsidRDefault="0049774C" w:rsidP="007F1960">
            <w:pPr>
              <w:pStyle w:val="TAL"/>
              <w:rPr>
                <w:rFonts w:cs="Arial"/>
                <w:sz w:val="16"/>
                <w:szCs w:val="16"/>
              </w:rPr>
            </w:pPr>
          </w:p>
        </w:tc>
      </w:tr>
      <w:tr w:rsidR="0049774C" w:rsidRPr="006B6B63" w14:paraId="7D5CB8AF" w14:textId="77777777" w:rsidTr="006B6B63">
        <w:trPr>
          <w:tblHeader/>
        </w:trPr>
        <w:tc>
          <w:tcPr>
            <w:tcW w:w="1473" w:type="dxa"/>
            <w:gridSpan w:val="2"/>
            <w:tcBorders>
              <w:top w:val="single" w:sz="4" w:space="0" w:color="auto"/>
              <w:left w:val="single" w:sz="4" w:space="0" w:color="auto"/>
              <w:bottom w:val="single" w:sz="4" w:space="0" w:color="auto"/>
              <w:right w:val="single" w:sz="4" w:space="0" w:color="auto"/>
            </w:tcBorders>
            <w:vAlign w:val="center"/>
            <w:hideMark/>
          </w:tcPr>
          <w:p w14:paraId="1CDEA275" w14:textId="77777777" w:rsidR="0049774C" w:rsidRPr="006B6B63" w:rsidRDefault="0049774C" w:rsidP="007F1960">
            <w:pPr>
              <w:pStyle w:val="TAL"/>
              <w:rPr>
                <w:rFonts w:cs="Arial"/>
                <w:sz w:val="16"/>
                <w:szCs w:val="16"/>
              </w:rPr>
            </w:pPr>
            <w:r w:rsidRPr="006B6B63">
              <w:rPr>
                <w:rFonts w:cs="Arial"/>
                <w:sz w:val="16"/>
                <w:szCs w:val="16"/>
              </w:rPr>
              <w:t>UE horizontal drop procedure</w:t>
            </w:r>
          </w:p>
        </w:tc>
        <w:tc>
          <w:tcPr>
            <w:tcW w:w="4870" w:type="dxa"/>
            <w:gridSpan w:val="3"/>
            <w:tcBorders>
              <w:top w:val="single" w:sz="4" w:space="0" w:color="auto"/>
              <w:left w:val="single" w:sz="4" w:space="0" w:color="auto"/>
              <w:bottom w:val="single" w:sz="4" w:space="0" w:color="auto"/>
              <w:right w:val="single" w:sz="4" w:space="0" w:color="auto"/>
            </w:tcBorders>
            <w:vAlign w:val="center"/>
            <w:hideMark/>
          </w:tcPr>
          <w:p w14:paraId="240B1DB3" w14:textId="77777777" w:rsidR="0049774C" w:rsidRPr="006B6B63" w:rsidRDefault="0049774C" w:rsidP="007F1960">
            <w:pPr>
              <w:pStyle w:val="TAL"/>
              <w:rPr>
                <w:rFonts w:cs="Arial"/>
                <w:sz w:val="16"/>
                <w:szCs w:val="16"/>
              </w:rPr>
            </w:pPr>
            <w:r w:rsidRPr="006B6B63">
              <w:rPr>
                <w:rFonts w:cs="Arial"/>
                <w:sz w:val="16"/>
                <w:szCs w:val="16"/>
              </w:rPr>
              <w:t>Uniformly distributed over the horizontal evaluation area for obtaining the CDF values for positioning accuracy, The evaluation area should be at least the convex hull of the horizontal BS deployment. It can also be the whole hall area if the CDF values for positioning accuracy is obtained from whole hall area.</w:t>
            </w:r>
          </w:p>
        </w:tc>
        <w:tc>
          <w:tcPr>
            <w:tcW w:w="2762" w:type="dxa"/>
            <w:tcBorders>
              <w:top w:val="single" w:sz="4" w:space="0" w:color="auto"/>
              <w:left w:val="single" w:sz="4" w:space="0" w:color="auto"/>
              <w:bottom w:val="single" w:sz="4" w:space="0" w:color="auto"/>
              <w:right w:val="single" w:sz="4" w:space="0" w:color="auto"/>
            </w:tcBorders>
          </w:tcPr>
          <w:p w14:paraId="597F2289" w14:textId="77777777" w:rsidR="0049774C" w:rsidRPr="006B6B63" w:rsidRDefault="0049774C" w:rsidP="007F1960">
            <w:pPr>
              <w:pStyle w:val="TAL"/>
              <w:rPr>
                <w:rFonts w:eastAsia="Times New Roman" w:cs="Arial"/>
                <w:sz w:val="16"/>
                <w:szCs w:val="16"/>
              </w:rPr>
            </w:pPr>
          </w:p>
        </w:tc>
      </w:tr>
      <w:tr w:rsidR="0049774C" w:rsidRPr="006B6B63" w14:paraId="21C21306" w14:textId="77777777" w:rsidTr="006B6B63">
        <w:trPr>
          <w:tblHeader/>
        </w:trPr>
        <w:tc>
          <w:tcPr>
            <w:tcW w:w="1473" w:type="dxa"/>
            <w:gridSpan w:val="2"/>
            <w:tcBorders>
              <w:top w:val="single" w:sz="4" w:space="0" w:color="auto"/>
              <w:left w:val="single" w:sz="4" w:space="0" w:color="auto"/>
              <w:bottom w:val="single" w:sz="4" w:space="0" w:color="auto"/>
              <w:right w:val="single" w:sz="4" w:space="0" w:color="auto"/>
            </w:tcBorders>
            <w:vAlign w:val="center"/>
            <w:hideMark/>
          </w:tcPr>
          <w:p w14:paraId="69260663" w14:textId="77777777" w:rsidR="0049774C" w:rsidRPr="006B6B63" w:rsidRDefault="0049774C" w:rsidP="007F1960">
            <w:pPr>
              <w:pStyle w:val="TAL"/>
              <w:rPr>
                <w:rFonts w:cs="Arial"/>
                <w:sz w:val="16"/>
                <w:szCs w:val="16"/>
              </w:rPr>
            </w:pPr>
            <w:r w:rsidRPr="006B6B63">
              <w:rPr>
                <w:rFonts w:cs="Arial"/>
                <w:sz w:val="16"/>
                <w:szCs w:val="16"/>
              </w:rPr>
              <w:t>UE antenna height</w:t>
            </w:r>
          </w:p>
        </w:tc>
        <w:tc>
          <w:tcPr>
            <w:tcW w:w="4870" w:type="dxa"/>
            <w:gridSpan w:val="3"/>
            <w:tcBorders>
              <w:top w:val="single" w:sz="4" w:space="0" w:color="auto"/>
              <w:left w:val="single" w:sz="4" w:space="0" w:color="auto"/>
              <w:bottom w:val="single" w:sz="4" w:space="0" w:color="auto"/>
              <w:right w:val="single" w:sz="4" w:space="0" w:color="auto"/>
            </w:tcBorders>
            <w:vAlign w:val="center"/>
            <w:hideMark/>
          </w:tcPr>
          <w:p w14:paraId="72CFE4B2" w14:textId="77777777" w:rsidR="0049774C" w:rsidRPr="006B6B63" w:rsidRDefault="0049774C" w:rsidP="007F1960">
            <w:pPr>
              <w:pStyle w:val="TAL"/>
              <w:rPr>
                <w:rFonts w:cs="Arial"/>
                <w:sz w:val="16"/>
                <w:szCs w:val="16"/>
              </w:rPr>
            </w:pPr>
            <w:r w:rsidRPr="006B6B63">
              <w:rPr>
                <w:rFonts w:cs="Arial"/>
                <w:sz w:val="16"/>
                <w:szCs w:val="16"/>
              </w:rPr>
              <w:t>Baseline: 1.5m</w:t>
            </w:r>
          </w:p>
          <w:p w14:paraId="2C856D9C" w14:textId="77777777" w:rsidR="0049774C" w:rsidRPr="006B6B63" w:rsidRDefault="0049774C" w:rsidP="007F1960">
            <w:pPr>
              <w:pStyle w:val="TAL"/>
              <w:rPr>
                <w:rFonts w:cs="Arial"/>
                <w:sz w:val="16"/>
                <w:szCs w:val="16"/>
              </w:rPr>
            </w:pPr>
            <w:r w:rsidRPr="006B6B63">
              <w:rPr>
                <w:rFonts w:cs="Arial"/>
                <w:sz w:val="16"/>
                <w:szCs w:val="16"/>
              </w:rPr>
              <w:t>(Optional): FFS</w:t>
            </w:r>
          </w:p>
        </w:tc>
        <w:tc>
          <w:tcPr>
            <w:tcW w:w="2762" w:type="dxa"/>
            <w:tcBorders>
              <w:top w:val="single" w:sz="4" w:space="0" w:color="auto"/>
              <w:left w:val="single" w:sz="4" w:space="0" w:color="auto"/>
              <w:bottom w:val="single" w:sz="4" w:space="0" w:color="auto"/>
              <w:right w:val="single" w:sz="4" w:space="0" w:color="auto"/>
            </w:tcBorders>
          </w:tcPr>
          <w:p w14:paraId="15CAD7B6" w14:textId="77777777" w:rsidR="0049774C" w:rsidRPr="006B6B63" w:rsidRDefault="0049774C" w:rsidP="007F1960">
            <w:pPr>
              <w:pStyle w:val="TAL"/>
              <w:rPr>
                <w:rFonts w:eastAsia="Times New Roman" w:cs="Arial"/>
                <w:sz w:val="16"/>
                <w:szCs w:val="16"/>
              </w:rPr>
            </w:pPr>
          </w:p>
        </w:tc>
      </w:tr>
      <w:tr w:rsidR="0049774C" w:rsidRPr="006B6B63" w14:paraId="4C1528D6" w14:textId="77777777" w:rsidTr="006B6B63">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2D607F9C" w14:textId="77777777" w:rsidR="0049774C" w:rsidRPr="006B6B63" w:rsidRDefault="0049774C" w:rsidP="007F1960">
            <w:pPr>
              <w:pStyle w:val="TAL"/>
              <w:rPr>
                <w:rFonts w:cs="Arial"/>
                <w:sz w:val="16"/>
                <w:szCs w:val="16"/>
              </w:rPr>
            </w:pPr>
            <w:r w:rsidRPr="006B6B63">
              <w:rPr>
                <w:rFonts w:cs="Arial"/>
                <w:sz w:val="16"/>
                <w:szCs w:val="16"/>
              </w:rPr>
              <w:t>UE mobility</w:t>
            </w:r>
          </w:p>
        </w:tc>
        <w:tc>
          <w:tcPr>
            <w:tcW w:w="4870" w:type="dxa"/>
            <w:gridSpan w:val="3"/>
            <w:tcBorders>
              <w:top w:val="single" w:sz="4" w:space="0" w:color="auto"/>
              <w:left w:val="single" w:sz="4" w:space="0" w:color="auto"/>
              <w:bottom w:val="single" w:sz="4" w:space="0" w:color="auto"/>
              <w:right w:val="single" w:sz="4" w:space="0" w:color="auto"/>
            </w:tcBorders>
            <w:hideMark/>
          </w:tcPr>
          <w:p w14:paraId="6A0C4083" w14:textId="77777777" w:rsidR="0049774C" w:rsidRPr="006B6B63" w:rsidRDefault="0049774C" w:rsidP="007F1960">
            <w:pPr>
              <w:pStyle w:val="TAL"/>
              <w:rPr>
                <w:rFonts w:cs="Arial"/>
                <w:sz w:val="16"/>
                <w:szCs w:val="16"/>
              </w:rPr>
            </w:pPr>
            <w:r w:rsidRPr="006B6B63">
              <w:rPr>
                <w:rFonts w:cs="Arial"/>
                <w:sz w:val="16"/>
                <w:szCs w:val="16"/>
              </w:rPr>
              <w:t>3km/h</w:t>
            </w:r>
          </w:p>
          <w:p w14:paraId="7313CE4F" w14:textId="77777777" w:rsidR="0049774C" w:rsidRPr="006B6B63" w:rsidRDefault="0049774C" w:rsidP="007F1960">
            <w:pPr>
              <w:pStyle w:val="TAL"/>
              <w:rPr>
                <w:rFonts w:cs="Arial"/>
                <w:sz w:val="16"/>
                <w:szCs w:val="16"/>
              </w:rPr>
            </w:pPr>
            <w:r w:rsidRPr="006B6B63">
              <w:rPr>
                <w:rFonts w:cs="Arial"/>
                <w:sz w:val="16"/>
                <w:szCs w:val="16"/>
              </w:rPr>
              <w:t>(Optional): FFS</w:t>
            </w:r>
          </w:p>
        </w:tc>
        <w:tc>
          <w:tcPr>
            <w:tcW w:w="2762" w:type="dxa"/>
            <w:tcBorders>
              <w:top w:val="single" w:sz="4" w:space="0" w:color="auto"/>
              <w:left w:val="single" w:sz="4" w:space="0" w:color="auto"/>
              <w:bottom w:val="single" w:sz="4" w:space="0" w:color="auto"/>
              <w:right w:val="single" w:sz="4" w:space="0" w:color="auto"/>
            </w:tcBorders>
          </w:tcPr>
          <w:p w14:paraId="59DE9C0B" w14:textId="77777777" w:rsidR="0049774C" w:rsidRPr="006B6B63" w:rsidRDefault="0049774C" w:rsidP="007F1960">
            <w:pPr>
              <w:pStyle w:val="TAL"/>
              <w:rPr>
                <w:rFonts w:cs="Arial"/>
                <w:sz w:val="16"/>
                <w:szCs w:val="16"/>
              </w:rPr>
            </w:pPr>
          </w:p>
        </w:tc>
      </w:tr>
      <w:tr w:rsidR="0049774C" w:rsidRPr="006B6B63" w14:paraId="2EDE8BA6" w14:textId="77777777" w:rsidTr="006B6B63">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62CC8796" w14:textId="77777777" w:rsidR="0049774C" w:rsidRPr="006B6B63" w:rsidRDefault="0049774C" w:rsidP="007F1960">
            <w:pPr>
              <w:pStyle w:val="TAL"/>
              <w:rPr>
                <w:rFonts w:cs="Arial"/>
                <w:sz w:val="16"/>
                <w:szCs w:val="16"/>
                <w:lang w:val="fr-FR"/>
              </w:rPr>
            </w:pPr>
            <w:r w:rsidRPr="006B6B63">
              <w:rPr>
                <w:rFonts w:cs="Arial"/>
                <w:sz w:val="16"/>
                <w:szCs w:val="16"/>
                <w:lang w:val="fr-FR"/>
              </w:rPr>
              <w:t>Min gNB-UE distance (2D), m</w:t>
            </w:r>
          </w:p>
        </w:tc>
        <w:tc>
          <w:tcPr>
            <w:tcW w:w="4870" w:type="dxa"/>
            <w:gridSpan w:val="3"/>
            <w:tcBorders>
              <w:top w:val="single" w:sz="4" w:space="0" w:color="auto"/>
              <w:left w:val="single" w:sz="4" w:space="0" w:color="auto"/>
              <w:bottom w:val="single" w:sz="4" w:space="0" w:color="auto"/>
              <w:right w:val="single" w:sz="4" w:space="0" w:color="auto"/>
            </w:tcBorders>
            <w:hideMark/>
          </w:tcPr>
          <w:p w14:paraId="5B7A6A45" w14:textId="77777777" w:rsidR="0049774C" w:rsidRPr="006B6B63" w:rsidRDefault="0049774C" w:rsidP="007F1960">
            <w:pPr>
              <w:pStyle w:val="TAL"/>
              <w:rPr>
                <w:rFonts w:cs="Arial"/>
                <w:sz w:val="16"/>
                <w:szCs w:val="16"/>
              </w:rPr>
            </w:pPr>
            <w:r w:rsidRPr="006B6B63">
              <w:rPr>
                <w:rFonts w:eastAsia="Malgun Gothic" w:cs="Arial"/>
                <w:sz w:val="16"/>
                <w:szCs w:val="16"/>
              </w:rPr>
              <w:t>0m</w:t>
            </w:r>
          </w:p>
        </w:tc>
        <w:tc>
          <w:tcPr>
            <w:tcW w:w="2762" w:type="dxa"/>
            <w:tcBorders>
              <w:top w:val="single" w:sz="4" w:space="0" w:color="auto"/>
              <w:left w:val="single" w:sz="4" w:space="0" w:color="auto"/>
              <w:bottom w:val="single" w:sz="4" w:space="0" w:color="auto"/>
              <w:right w:val="single" w:sz="4" w:space="0" w:color="auto"/>
            </w:tcBorders>
          </w:tcPr>
          <w:p w14:paraId="024BBEAC" w14:textId="77777777" w:rsidR="0049774C" w:rsidRPr="006B6B63" w:rsidRDefault="0049774C" w:rsidP="007F1960">
            <w:pPr>
              <w:pStyle w:val="TAL"/>
              <w:rPr>
                <w:rFonts w:cs="Arial"/>
                <w:sz w:val="16"/>
                <w:szCs w:val="16"/>
              </w:rPr>
            </w:pPr>
          </w:p>
        </w:tc>
      </w:tr>
      <w:tr w:rsidR="0049774C" w:rsidRPr="006B6B63" w14:paraId="295A0767" w14:textId="77777777" w:rsidTr="006B6B63">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2AA03DDE" w14:textId="77777777" w:rsidR="0049774C" w:rsidRPr="006B6B63" w:rsidRDefault="0049774C" w:rsidP="007F1960">
            <w:pPr>
              <w:pStyle w:val="TAL"/>
              <w:rPr>
                <w:rFonts w:cs="Arial"/>
                <w:sz w:val="16"/>
                <w:szCs w:val="16"/>
              </w:rPr>
            </w:pPr>
            <w:r w:rsidRPr="006B6B63">
              <w:rPr>
                <w:rFonts w:cs="Arial"/>
                <w:sz w:val="16"/>
                <w:szCs w:val="16"/>
              </w:rPr>
              <w:t>gNB antenna height</w:t>
            </w:r>
          </w:p>
        </w:tc>
        <w:tc>
          <w:tcPr>
            <w:tcW w:w="4870" w:type="dxa"/>
            <w:gridSpan w:val="3"/>
            <w:tcBorders>
              <w:top w:val="single" w:sz="4" w:space="0" w:color="auto"/>
              <w:left w:val="single" w:sz="4" w:space="0" w:color="auto"/>
              <w:bottom w:val="single" w:sz="4" w:space="0" w:color="auto"/>
              <w:right w:val="single" w:sz="4" w:space="0" w:color="auto"/>
            </w:tcBorders>
            <w:hideMark/>
          </w:tcPr>
          <w:p w14:paraId="607240F8" w14:textId="77777777" w:rsidR="0049774C" w:rsidRPr="006B6B63" w:rsidRDefault="0049774C" w:rsidP="007F1960">
            <w:pPr>
              <w:pStyle w:val="TAL"/>
              <w:rPr>
                <w:rFonts w:cs="Arial"/>
                <w:sz w:val="16"/>
                <w:szCs w:val="16"/>
              </w:rPr>
            </w:pPr>
            <w:r w:rsidRPr="006B6B63">
              <w:rPr>
                <w:rFonts w:cs="Arial"/>
                <w:sz w:val="16"/>
                <w:szCs w:val="16"/>
              </w:rPr>
              <w:t>Baseline: 8m</w:t>
            </w:r>
          </w:p>
          <w:p w14:paraId="1A334356" w14:textId="77777777" w:rsidR="0049774C" w:rsidRPr="006B6B63" w:rsidRDefault="0049774C" w:rsidP="007F1960">
            <w:pPr>
              <w:pStyle w:val="TAL"/>
              <w:rPr>
                <w:rFonts w:cs="Arial"/>
                <w:sz w:val="16"/>
                <w:szCs w:val="16"/>
              </w:rPr>
            </w:pPr>
            <w:r w:rsidRPr="006B6B63">
              <w:rPr>
                <w:rFonts w:cs="Arial"/>
                <w:sz w:val="16"/>
                <w:szCs w:val="16"/>
              </w:rPr>
              <w:t>(Optional): FFS</w:t>
            </w:r>
          </w:p>
        </w:tc>
        <w:tc>
          <w:tcPr>
            <w:tcW w:w="2762" w:type="dxa"/>
            <w:tcBorders>
              <w:top w:val="single" w:sz="4" w:space="0" w:color="auto"/>
              <w:left w:val="single" w:sz="4" w:space="0" w:color="auto"/>
              <w:bottom w:val="single" w:sz="4" w:space="0" w:color="auto"/>
              <w:right w:val="single" w:sz="4" w:space="0" w:color="auto"/>
            </w:tcBorders>
          </w:tcPr>
          <w:p w14:paraId="3BAAFA88" w14:textId="77777777" w:rsidR="0049774C" w:rsidRPr="006B6B63" w:rsidRDefault="0049774C" w:rsidP="007F1960">
            <w:pPr>
              <w:pStyle w:val="TAL"/>
              <w:rPr>
                <w:rFonts w:eastAsia="Times New Roman" w:cs="Arial"/>
                <w:sz w:val="16"/>
                <w:szCs w:val="16"/>
              </w:rPr>
            </w:pPr>
          </w:p>
        </w:tc>
      </w:tr>
      <w:tr w:rsidR="0049774C" w:rsidRPr="006B6B63" w14:paraId="02D97FCD" w14:textId="77777777" w:rsidTr="006B6B63">
        <w:trPr>
          <w:tblHeader/>
        </w:trPr>
        <w:tc>
          <w:tcPr>
            <w:tcW w:w="1473" w:type="dxa"/>
            <w:gridSpan w:val="2"/>
            <w:tcBorders>
              <w:top w:val="single" w:sz="4" w:space="0" w:color="auto"/>
              <w:left w:val="single" w:sz="4" w:space="0" w:color="auto"/>
              <w:bottom w:val="single" w:sz="4" w:space="0" w:color="auto"/>
              <w:right w:val="single" w:sz="4" w:space="0" w:color="auto"/>
            </w:tcBorders>
            <w:hideMark/>
          </w:tcPr>
          <w:p w14:paraId="7DDAC5A4" w14:textId="77777777" w:rsidR="0049774C" w:rsidRPr="006B6B63" w:rsidRDefault="0049774C" w:rsidP="007F1960">
            <w:pPr>
              <w:pStyle w:val="TAL"/>
              <w:rPr>
                <w:rFonts w:cs="Arial"/>
                <w:sz w:val="16"/>
                <w:szCs w:val="16"/>
              </w:rPr>
            </w:pPr>
            <w:r w:rsidRPr="006B6B63">
              <w:rPr>
                <w:rFonts w:cs="Arial"/>
                <w:sz w:val="16"/>
                <w:szCs w:val="16"/>
              </w:rPr>
              <w:t xml:space="preserve">Clutter parameters: {density </w:t>
            </w:r>
            <w:r w:rsidRPr="006B6B63">
              <w:rPr>
                <w:rFonts w:cs="Arial"/>
                <w:sz w:val="16"/>
                <w:szCs w:val="16"/>
              </w:rPr>
              <w:fldChar w:fldCharType="begin"/>
            </w:r>
            <w:r w:rsidRPr="006B6B63">
              <w:rPr>
                <w:rFonts w:cs="Arial"/>
                <w:sz w:val="16"/>
                <w:szCs w:val="16"/>
              </w:rPr>
              <w:instrText xml:space="preserve"> QUOTE </w:instrText>
            </w:r>
            <w:r w:rsidR="00D3368C">
              <w:rPr>
                <w:rFonts w:cs="Arial"/>
                <w:position w:val="-4"/>
                <w:sz w:val="16"/>
                <w:szCs w:val="16"/>
              </w:rPr>
              <w:pict w14:anchorId="12E80709">
                <v:shape id="_x0000_i1071" type="#_x0000_t75" style="width:7.5pt;height:14.25pt" equationxml="&lt;">
                  <v:imagedata r:id="rId1909" o:title="" chromakey="white"/>
                </v:shape>
              </w:pict>
            </w:r>
            <w:r w:rsidRPr="006B6B63">
              <w:rPr>
                <w:rFonts w:cs="Arial"/>
                <w:sz w:val="16"/>
                <w:szCs w:val="16"/>
              </w:rPr>
              <w:instrText xml:space="preserve"> </w:instrText>
            </w:r>
            <w:r w:rsidRPr="006B6B63">
              <w:rPr>
                <w:rFonts w:cs="Arial"/>
                <w:sz w:val="16"/>
                <w:szCs w:val="16"/>
              </w:rPr>
              <w:fldChar w:fldCharType="separate"/>
            </w:r>
            <w:r w:rsidR="00D3368C">
              <w:rPr>
                <w:rFonts w:cs="Arial"/>
                <w:position w:val="-4"/>
                <w:sz w:val="16"/>
                <w:szCs w:val="16"/>
              </w:rPr>
              <w:pict w14:anchorId="6A62A2C2">
                <v:shape id="_x0000_i1072" type="#_x0000_t75" style="width:7.5pt;height:14.25pt" equationxml="&lt;">
                  <v:imagedata r:id="rId1909" o:title="" chromakey="white"/>
                </v:shape>
              </w:pict>
            </w:r>
            <w:r w:rsidRPr="006B6B63">
              <w:rPr>
                <w:rFonts w:cs="Arial"/>
                <w:sz w:val="16"/>
                <w:szCs w:val="16"/>
              </w:rPr>
              <w:fldChar w:fldCharType="end"/>
            </w:r>
            <w:r w:rsidRPr="006B6B63">
              <w:rPr>
                <w:rFonts w:cs="Arial"/>
                <w:sz w:val="16"/>
                <w:szCs w:val="16"/>
              </w:rPr>
              <w:t xml:space="preserve">, height </w:t>
            </w:r>
            <w:r w:rsidRPr="006B6B63">
              <w:rPr>
                <w:rFonts w:cs="Arial"/>
                <w:sz w:val="16"/>
                <w:szCs w:val="16"/>
              </w:rPr>
              <w:fldChar w:fldCharType="begin"/>
            </w:r>
            <w:r w:rsidRPr="006B6B63">
              <w:rPr>
                <w:rFonts w:cs="Arial"/>
                <w:sz w:val="16"/>
                <w:szCs w:val="16"/>
              </w:rPr>
              <w:instrText xml:space="preserve"> QUOTE </w:instrText>
            </w:r>
            <w:r w:rsidR="00D3368C">
              <w:rPr>
                <w:rFonts w:cs="Arial"/>
                <w:position w:val="-4"/>
                <w:sz w:val="16"/>
                <w:szCs w:val="16"/>
              </w:rPr>
              <w:pict w14:anchorId="650AD90C">
                <v:shape id="_x0000_i1073" type="#_x0000_t75" style="width:7.5pt;height:14.25pt" equationxml="&lt;">
                  <v:imagedata r:id="rId1910" o:title="" chromakey="white"/>
                </v:shape>
              </w:pict>
            </w:r>
            <w:r w:rsidRPr="006B6B63">
              <w:rPr>
                <w:rFonts w:cs="Arial"/>
                <w:sz w:val="16"/>
                <w:szCs w:val="16"/>
              </w:rPr>
              <w:instrText xml:space="preserve"> </w:instrText>
            </w:r>
            <w:r w:rsidRPr="006B6B63">
              <w:rPr>
                <w:rFonts w:cs="Arial"/>
                <w:sz w:val="16"/>
                <w:szCs w:val="16"/>
              </w:rPr>
              <w:fldChar w:fldCharType="separate"/>
            </w:r>
            <w:r w:rsidR="00D3368C">
              <w:rPr>
                <w:rFonts w:cs="Arial"/>
                <w:position w:val="-4"/>
                <w:sz w:val="16"/>
                <w:szCs w:val="16"/>
              </w:rPr>
              <w:pict w14:anchorId="6C3582C4">
                <v:shape id="_x0000_i1074" type="#_x0000_t75" style="width:7.5pt;height:14.25pt" equationxml="&lt;">
                  <v:imagedata r:id="rId1910" o:title="" chromakey="white"/>
                </v:shape>
              </w:pict>
            </w:r>
            <w:r w:rsidRPr="006B6B63">
              <w:rPr>
                <w:rFonts w:cs="Arial"/>
                <w:sz w:val="16"/>
                <w:szCs w:val="16"/>
              </w:rPr>
              <w:fldChar w:fldCharType="end"/>
            </w:r>
            <w:r w:rsidRPr="006B6B63">
              <w:rPr>
                <w:rFonts w:cs="Arial"/>
                <w:sz w:val="16"/>
                <w:szCs w:val="16"/>
              </w:rPr>
              <w:t xml:space="preserve">,size </w:t>
            </w:r>
            <w:r w:rsidRPr="006B6B63">
              <w:rPr>
                <w:rFonts w:cs="Arial"/>
                <w:sz w:val="16"/>
                <w:szCs w:val="16"/>
              </w:rPr>
              <w:fldChar w:fldCharType="begin"/>
            </w:r>
            <w:r w:rsidRPr="006B6B63">
              <w:rPr>
                <w:rFonts w:cs="Arial"/>
                <w:sz w:val="16"/>
                <w:szCs w:val="16"/>
              </w:rPr>
              <w:instrText xml:space="preserve"> QUOTE </w:instrText>
            </w:r>
            <w:r w:rsidR="00D3368C">
              <w:rPr>
                <w:rFonts w:cs="Arial"/>
                <w:position w:val="-4"/>
                <w:sz w:val="16"/>
                <w:szCs w:val="16"/>
              </w:rPr>
              <w:pict w14:anchorId="5BE67823">
                <v:shape id="_x0000_i1075" type="#_x0000_t75" style="width:28.5pt;height:14.25pt" equationxml="&lt;">
                  <v:imagedata r:id="rId1911" o:title="" chromakey="white"/>
                </v:shape>
              </w:pict>
            </w:r>
            <w:r w:rsidRPr="006B6B63">
              <w:rPr>
                <w:rFonts w:cs="Arial"/>
                <w:sz w:val="16"/>
                <w:szCs w:val="16"/>
              </w:rPr>
              <w:instrText xml:space="preserve"> </w:instrText>
            </w:r>
            <w:r w:rsidRPr="006B6B63">
              <w:rPr>
                <w:rFonts w:cs="Arial"/>
                <w:sz w:val="16"/>
                <w:szCs w:val="16"/>
              </w:rPr>
              <w:fldChar w:fldCharType="separate"/>
            </w:r>
            <w:r w:rsidR="00D3368C">
              <w:rPr>
                <w:rFonts w:cs="Arial"/>
                <w:position w:val="-4"/>
                <w:sz w:val="16"/>
                <w:szCs w:val="16"/>
              </w:rPr>
              <w:pict w14:anchorId="339BB5F3">
                <v:shape id="_x0000_i1076" type="#_x0000_t75" style="width:28.5pt;height:14.25pt" equationxml="&lt;">
                  <v:imagedata r:id="rId1911" o:title="" chromakey="white"/>
                </v:shape>
              </w:pict>
            </w:r>
            <w:r w:rsidRPr="006B6B63">
              <w:rPr>
                <w:rFonts w:cs="Arial"/>
                <w:sz w:val="16"/>
                <w:szCs w:val="16"/>
              </w:rPr>
              <w:fldChar w:fldCharType="end"/>
            </w:r>
            <w:r w:rsidRPr="006B6B63">
              <w:rPr>
                <w:rFonts w:cs="Arial"/>
                <w:sz w:val="16"/>
                <w:szCs w:val="16"/>
              </w:rPr>
              <w:t>}</w:t>
            </w:r>
          </w:p>
        </w:tc>
        <w:tc>
          <w:tcPr>
            <w:tcW w:w="4870" w:type="dxa"/>
            <w:gridSpan w:val="3"/>
            <w:tcBorders>
              <w:top w:val="single" w:sz="4" w:space="0" w:color="auto"/>
              <w:left w:val="single" w:sz="4" w:space="0" w:color="auto"/>
              <w:bottom w:val="single" w:sz="4" w:space="0" w:color="auto"/>
              <w:right w:val="single" w:sz="4" w:space="0" w:color="auto"/>
            </w:tcBorders>
            <w:hideMark/>
          </w:tcPr>
          <w:p w14:paraId="4CDD32DE" w14:textId="77777777" w:rsidR="0049774C" w:rsidRPr="006B6B63" w:rsidRDefault="0049774C" w:rsidP="007F1960">
            <w:pPr>
              <w:keepNext/>
              <w:keepLines/>
              <w:rPr>
                <w:rFonts w:ascii="Arial" w:hAnsi="Arial" w:cs="Arial"/>
                <w:sz w:val="16"/>
                <w:szCs w:val="16"/>
              </w:rPr>
            </w:pPr>
            <w:r w:rsidRPr="006B6B63">
              <w:rPr>
                <w:rFonts w:ascii="Arial" w:hAnsi="Arial" w:cs="Arial"/>
                <w:sz w:val="16"/>
                <w:szCs w:val="16"/>
              </w:rPr>
              <w:t xml:space="preserve">Low clutter density: </w:t>
            </w:r>
          </w:p>
          <w:p w14:paraId="5CF54617" w14:textId="77777777" w:rsidR="0049774C" w:rsidRPr="006B6B63" w:rsidRDefault="0049774C" w:rsidP="007F1960">
            <w:pPr>
              <w:keepNext/>
              <w:keepLines/>
              <w:ind w:left="284"/>
              <w:rPr>
                <w:rFonts w:ascii="Arial" w:hAnsi="Arial" w:cs="Arial"/>
                <w:sz w:val="16"/>
                <w:szCs w:val="16"/>
              </w:rPr>
            </w:pPr>
            <w:r w:rsidRPr="006B6B63">
              <w:rPr>
                <w:rFonts w:ascii="Arial" w:hAnsi="Arial" w:cs="Arial"/>
                <w:sz w:val="16"/>
                <w:szCs w:val="16"/>
              </w:rPr>
              <w:t>{20%, 2m, 10m}</w:t>
            </w:r>
          </w:p>
          <w:p w14:paraId="488EB938" w14:textId="77777777" w:rsidR="0049774C" w:rsidRPr="006B6B63" w:rsidRDefault="0049774C" w:rsidP="007F1960">
            <w:pPr>
              <w:pStyle w:val="TAL"/>
              <w:rPr>
                <w:rFonts w:cs="Arial"/>
                <w:sz w:val="16"/>
                <w:szCs w:val="16"/>
              </w:rPr>
            </w:pPr>
            <w:r w:rsidRPr="006B6B63">
              <w:rPr>
                <w:rFonts w:cs="Arial"/>
                <w:sz w:val="16"/>
                <w:szCs w:val="16"/>
              </w:rPr>
              <w:t>High clutter density:</w:t>
            </w:r>
          </w:p>
          <w:p w14:paraId="26648385" w14:textId="77777777" w:rsidR="0049774C" w:rsidRPr="006B6B63" w:rsidRDefault="0049774C" w:rsidP="007F1960">
            <w:pPr>
              <w:pStyle w:val="TAL"/>
              <w:ind w:left="284"/>
              <w:rPr>
                <w:rFonts w:cs="Arial"/>
                <w:sz w:val="16"/>
                <w:szCs w:val="16"/>
              </w:rPr>
            </w:pPr>
            <w:r w:rsidRPr="006B6B63">
              <w:rPr>
                <w:rFonts w:cs="Arial"/>
                <w:sz w:val="16"/>
                <w:szCs w:val="16"/>
              </w:rPr>
              <w:t>See Proposal 5.1-7</w:t>
            </w:r>
          </w:p>
        </w:tc>
        <w:tc>
          <w:tcPr>
            <w:tcW w:w="2762" w:type="dxa"/>
            <w:tcBorders>
              <w:top w:val="single" w:sz="4" w:space="0" w:color="auto"/>
              <w:left w:val="single" w:sz="4" w:space="0" w:color="auto"/>
              <w:bottom w:val="single" w:sz="4" w:space="0" w:color="auto"/>
              <w:right w:val="single" w:sz="4" w:space="0" w:color="auto"/>
            </w:tcBorders>
          </w:tcPr>
          <w:p w14:paraId="7916478D" w14:textId="77777777" w:rsidR="0049774C" w:rsidRPr="006B6B63" w:rsidRDefault="0049774C" w:rsidP="007F1960">
            <w:pPr>
              <w:pStyle w:val="TAL"/>
              <w:rPr>
                <w:rFonts w:eastAsia="Times New Roman" w:cs="Arial"/>
                <w:sz w:val="16"/>
                <w:szCs w:val="16"/>
              </w:rPr>
            </w:pPr>
          </w:p>
          <w:p w14:paraId="66C3DBF0" w14:textId="77777777" w:rsidR="0049774C" w:rsidRPr="006B6B63" w:rsidRDefault="0049774C" w:rsidP="007F1960">
            <w:pPr>
              <w:pStyle w:val="TAL"/>
              <w:rPr>
                <w:rFonts w:eastAsia="Times New Roman" w:cs="Arial"/>
                <w:sz w:val="16"/>
                <w:szCs w:val="16"/>
              </w:rPr>
            </w:pPr>
          </w:p>
        </w:tc>
      </w:tr>
      <w:tr w:rsidR="0049774C" w:rsidRPr="006B6B63" w14:paraId="13A5B23E" w14:textId="77777777" w:rsidTr="006B6B63">
        <w:trPr>
          <w:tblHeader/>
        </w:trPr>
        <w:tc>
          <w:tcPr>
            <w:tcW w:w="6343" w:type="dxa"/>
            <w:gridSpan w:val="5"/>
            <w:tcBorders>
              <w:top w:val="single" w:sz="4" w:space="0" w:color="auto"/>
              <w:left w:val="single" w:sz="4" w:space="0" w:color="auto"/>
              <w:bottom w:val="single" w:sz="4" w:space="0" w:color="auto"/>
              <w:right w:val="single" w:sz="4" w:space="0" w:color="auto"/>
            </w:tcBorders>
          </w:tcPr>
          <w:p w14:paraId="7B3E7F03" w14:textId="0F029027" w:rsidR="0049774C" w:rsidRPr="00D04948" w:rsidRDefault="0049774C" w:rsidP="00D04948">
            <w:pPr>
              <w:pStyle w:val="TAN"/>
              <w:ind w:left="689" w:hanging="689"/>
              <w:rPr>
                <w:rFonts w:eastAsia="MS Mincho" w:cs="Arial"/>
                <w:sz w:val="16"/>
                <w:szCs w:val="16"/>
              </w:rPr>
            </w:pPr>
            <w:r w:rsidRPr="006B6B63">
              <w:rPr>
                <w:rFonts w:cs="Arial"/>
                <w:sz w:val="16"/>
                <w:szCs w:val="16"/>
              </w:rPr>
              <w:t>Note 1:</w:t>
            </w:r>
            <w:r w:rsidRPr="006B6B63">
              <w:rPr>
                <w:rFonts w:cs="Arial"/>
                <w:sz w:val="16"/>
                <w:szCs w:val="16"/>
              </w:rPr>
              <w:tab/>
              <w:t>According to Table A.2.1-7 in 3GPP TR 38.802</w:t>
            </w:r>
          </w:p>
        </w:tc>
        <w:tc>
          <w:tcPr>
            <w:tcW w:w="2762" w:type="dxa"/>
            <w:tcBorders>
              <w:top w:val="single" w:sz="4" w:space="0" w:color="auto"/>
              <w:left w:val="single" w:sz="4" w:space="0" w:color="auto"/>
              <w:bottom w:val="single" w:sz="4" w:space="0" w:color="auto"/>
              <w:right w:val="single" w:sz="4" w:space="0" w:color="auto"/>
            </w:tcBorders>
          </w:tcPr>
          <w:p w14:paraId="279B80B7" w14:textId="77777777" w:rsidR="0049774C" w:rsidRPr="006B6B63" w:rsidRDefault="0049774C" w:rsidP="007F1960">
            <w:pPr>
              <w:pStyle w:val="TAL"/>
              <w:rPr>
                <w:rFonts w:cs="Arial"/>
                <w:sz w:val="16"/>
                <w:szCs w:val="16"/>
              </w:rPr>
            </w:pPr>
          </w:p>
        </w:tc>
      </w:tr>
    </w:tbl>
    <w:p w14:paraId="56B3AC1F" w14:textId="77777777" w:rsidR="0049774C" w:rsidRDefault="0049774C" w:rsidP="0049774C">
      <w:pPr>
        <w:rPr>
          <w:highlight w:val="green"/>
          <w:lang w:eastAsia="x-none"/>
        </w:rPr>
      </w:pPr>
    </w:p>
    <w:p w14:paraId="45DEF28F" w14:textId="77777777" w:rsidR="0049774C" w:rsidRDefault="0049774C" w:rsidP="0049774C">
      <w:pPr>
        <w:rPr>
          <w:highlight w:val="green"/>
          <w:lang w:eastAsia="x-none"/>
        </w:rPr>
      </w:pPr>
    </w:p>
    <w:p w14:paraId="150C34DD" w14:textId="77777777" w:rsidR="0049774C" w:rsidRDefault="0049774C" w:rsidP="0049774C">
      <w:pPr>
        <w:rPr>
          <w:lang w:eastAsia="x-none"/>
        </w:rPr>
      </w:pPr>
      <w:r>
        <w:rPr>
          <w:highlight w:val="green"/>
          <w:lang w:eastAsia="x-none"/>
        </w:rPr>
        <w:t>Agreement:</w:t>
      </w:r>
    </w:p>
    <w:p w14:paraId="1054BEC1" w14:textId="77777777" w:rsidR="0049774C" w:rsidRDefault="0049774C" w:rsidP="003B3421">
      <w:pPr>
        <w:pStyle w:val="ListParagraph"/>
        <w:numPr>
          <w:ilvl w:val="0"/>
          <w:numId w:val="234"/>
        </w:numPr>
      </w:pPr>
      <w:r>
        <w:t xml:space="preserve">Optional: For evaluating </w:t>
      </w:r>
      <w:r w:rsidRPr="00D04948">
        <w:rPr>
          <w:rFonts w:eastAsia="Times New Roman"/>
        </w:rPr>
        <w:t>vertical positioning</w:t>
      </w:r>
      <w:r>
        <w:t xml:space="preserve"> performance, UE antenna height can be uniformly distributed within [0.5, X2]m, where X2 = 2m for InF-SH and X2=</w:t>
      </w:r>
      <w:r>
        <w:fldChar w:fldCharType="begin"/>
      </w:r>
      <w:r>
        <w:instrText xml:space="preserve"> QUOTE </w:instrText>
      </w:r>
      <w:r w:rsidR="00D3368C">
        <w:rPr>
          <w:position w:val="-4"/>
        </w:rPr>
        <w:pict w14:anchorId="779FFFF1">
          <v:shape id="_x0000_i1077" type="#_x0000_t75" style="width:7.5pt;height:7.5pt" equationxml="&lt;">
            <v:imagedata r:id="rId1912" o:title="" chromakey="white"/>
          </v:shape>
        </w:pict>
      </w:r>
      <w:r>
        <w:instrText xml:space="preserve"> </w:instrText>
      </w:r>
      <w:r>
        <w:fldChar w:fldCharType="separate"/>
      </w:r>
      <w:r w:rsidR="00D3368C">
        <w:rPr>
          <w:position w:val="-4"/>
        </w:rPr>
        <w:pict w14:anchorId="502ACA7E">
          <v:shape id="_x0000_i1078" type="#_x0000_t75" style="width:7.5pt;height:7.5pt" equationxml="&lt;">
            <v:imagedata r:id="rId1912" o:title="" chromakey="white"/>
          </v:shape>
        </w:pict>
      </w:r>
      <w:r>
        <w:fldChar w:fldCharType="end"/>
      </w:r>
      <w:r>
        <w:t xml:space="preserve"> for InF-DH defined in TR 38.901.</w:t>
      </w:r>
    </w:p>
    <w:p w14:paraId="4F06DCDC" w14:textId="77777777" w:rsidR="0049774C" w:rsidRDefault="0049774C" w:rsidP="0049774C">
      <w:pPr>
        <w:rPr>
          <w:lang w:eastAsia="x-none"/>
        </w:rPr>
      </w:pPr>
      <w:r>
        <w:rPr>
          <w:highlight w:val="green"/>
          <w:lang w:eastAsia="x-none"/>
        </w:rPr>
        <w:t>Agreement:</w:t>
      </w:r>
    </w:p>
    <w:p w14:paraId="5553B8BD" w14:textId="77777777" w:rsidR="0049774C" w:rsidRDefault="0049774C" w:rsidP="0049774C">
      <w:pPr>
        <w:rPr>
          <w:lang w:eastAsia="x-none"/>
        </w:rPr>
      </w:pPr>
      <w:r>
        <w:rPr>
          <w:rFonts w:cs="Times"/>
          <w:szCs w:val="20"/>
        </w:rPr>
        <w:t xml:space="preserve">Clutter parameters {density </w:t>
      </w:r>
      <w:r>
        <w:rPr>
          <w:rFonts w:cs="Times"/>
          <w:szCs w:val="20"/>
        </w:rPr>
        <w:fldChar w:fldCharType="begin"/>
      </w:r>
      <w:r>
        <w:rPr>
          <w:rFonts w:cs="Times"/>
          <w:szCs w:val="20"/>
        </w:rPr>
        <w:instrText xml:space="preserve"> QUOTE </w:instrText>
      </w:r>
      <w:r w:rsidR="00D3368C">
        <w:rPr>
          <w:rFonts w:cs="Times"/>
          <w:position w:val="-4"/>
          <w:szCs w:val="20"/>
        </w:rPr>
        <w:pict w14:anchorId="14A72D0D">
          <v:shape id="_x0000_i1079" type="#_x0000_t75" style="width:7.5pt;height:7.5pt" equationxml="&lt;">
            <v:imagedata r:id="rId1913" o:title="" chromakey="white"/>
          </v:shape>
        </w:pict>
      </w:r>
      <w:r>
        <w:rPr>
          <w:rFonts w:cs="Times"/>
          <w:szCs w:val="20"/>
        </w:rPr>
        <w:instrText xml:space="preserve"> </w:instrText>
      </w:r>
      <w:r>
        <w:rPr>
          <w:rFonts w:cs="Times"/>
          <w:szCs w:val="20"/>
        </w:rPr>
        <w:fldChar w:fldCharType="separate"/>
      </w:r>
      <w:r w:rsidR="00D3368C">
        <w:rPr>
          <w:rFonts w:cs="Times"/>
          <w:position w:val="-4"/>
          <w:szCs w:val="20"/>
        </w:rPr>
        <w:pict w14:anchorId="6C780710">
          <v:shape id="_x0000_i1080" type="#_x0000_t75" style="width:7.5pt;height:7.5pt" equationxml="&lt;">
            <v:imagedata r:id="rId1913" o:title="" chromakey="white"/>
          </v:shape>
        </w:pict>
      </w:r>
      <w:r>
        <w:rPr>
          <w:rFonts w:cs="Times"/>
          <w:szCs w:val="20"/>
        </w:rPr>
        <w:fldChar w:fldCharType="end"/>
      </w:r>
      <w:r>
        <w:rPr>
          <w:rFonts w:cs="Times"/>
          <w:szCs w:val="20"/>
        </w:rPr>
        <w:t xml:space="preserve">, height </w:t>
      </w:r>
      <w:r>
        <w:rPr>
          <w:rFonts w:cs="Times"/>
          <w:szCs w:val="20"/>
        </w:rPr>
        <w:fldChar w:fldCharType="begin"/>
      </w:r>
      <w:r>
        <w:rPr>
          <w:rFonts w:cs="Times"/>
          <w:szCs w:val="20"/>
        </w:rPr>
        <w:instrText xml:space="preserve"> QUOTE </w:instrText>
      </w:r>
      <w:r w:rsidR="00D3368C">
        <w:rPr>
          <w:rFonts w:cs="Times"/>
          <w:position w:val="-4"/>
          <w:szCs w:val="20"/>
        </w:rPr>
        <w:pict w14:anchorId="53B3EB9E">
          <v:shape id="_x0000_i1081" type="#_x0000_t75" style="width:7.5pt;height:7.5pt" equationxml="&lt;">
            <v:imagedata r:id="rId1912" o:title="" chromakey="white"/>
          </v:shape>
        </w:pict>
      </w:r>
      <w:r>
        <w:rPr>
          <w:rFonts w:cs="Times"/>
          <w:szCs w:val="20"/>
        </w:rPr>
        <w:instrText xml:space="preserve"> </w:instrText>
      </w:r>
      <w:r>
        <w:rPr>
          <w:rFonts w:cs="Times"/>
          <w:szCs w:val="20"/>
        </w:rPr>
        <w:fldChar w:fldCharType="separate"/>
      </w:r>
      <w:r w:rsidR="00D3368C">
        <w:rPr>
          <w:rFonts w:cs="Times"/>
          <w:position w:val="-4"/>
          <w:szCs w:val="20"/>
        </w:rPr>
        <w:pict w14:anchorId="38630183">
          <v:shape id="_x0000_i1082" type="#_x0000_t75" style="width:7.5pt;height:7.5pt" equationxml="&lt;">
            <v:imagedata r:id="rId1912" o:title="" chromakey="white"/>
          </v:shape>
        </w:pict>
      </w:r>
      <w:r>
        <w:rPr>
          <w:rFonts w:cs="Times"/>
          <w:szCs w:val="20"/>
        </w:rPr>
        <w:fldChar w:fldCharType="end"/>
      </w:r>
      <w:r>
        <w:rPr>
          <w:rFonts w:cs="Times"/>
          <w:szCs w:val="20"/>
        </w:rPr>
        <w:t xml:space="preserve">,size </w:t>
      </w:r>
      <w:r>
        <w:rPr>
          <w:rFonts w:cs="Times"/>
          <w:szCs w:val="20"/>
        </w:rPr>
        <w:fldChar w:fldCharType="begin"/>
      </w:r>
      <w:r>
        <w:rPr>
          <w:rFonts w:cs="Times"/>
          <w:szCs w:val="20"/>
        </w:rPr>
        <w:instrText xml:space="preserve"> QUOTE </w:instrText>
      </w:r>
      <w:r w:rsidR="00D3368C">
        <w:rPr>
          <w:rFonts w:cs="Times"/>
          <w:position w:val="-4"/>
          <w:szCs w:val="20"/>
        </w:rPr>
        <w:pict w14:anchorId="493DD4C2">
          <v:shape id="_x0000_i1083" type="#_x0000_t75" style="width:21.75pt;height:7.5pt" equationxml="&lt;">
            <v:imagedata r:id="rId1914" o:title="" chromakey="white"/>
          </v:shape>
        </w:pict>
      </w:r>
      <w:r>
        <w:rPr>
          <w:rFonts w:cs="Times"/>
          <w:szCs w:val="20"/>
        </w:rPr>
        <w:instrText xml:space="preserve"> </w:instrText>
      </w:r>
      <w:r>
        <w:rPr>
          <w:rFonts w:cs="Times"/>
          <w:szCs w:val="20"/>
        </w:rPr>
        <w:fldChar w:fldCharType="separate"/>
      </w:r>
      <w:r w:rsidR="00D3368C">
        <w:rPr>
          <w:rFonts w:cs="Times"/>
          <w:position w:val="-4"/>
          <w:szCs w:val="20"/>
        </w:rPr>
        <w:pict w14:anchorId="6417EBF8">
          <v:shape id="_x0000_i1084" type="#_x0000_t75" style="width:21.75pt;height:7.5pt" equationxml="&lt;">
            <v:imagedata r:id="rId1914" o:title="" chromakey="white"/>
          </v:shape>
        </w:pict>
      </w:r>
      <w:r>
        <w:rPr>
          <w:rFonts w:cs="Times"/>
          <w:szCs w:val="20"/>
        </w:rPr>
        <w:fldChar w:fldCharType="end"/>
      </w:r>
      <w:r>
        <w:rPr>
          <w:rFonts w:cs="Times"/>
          <w:szCs w:val="20"/>
        </w:rPr>
        <w:t>} for high clutter density are set as follows:</w:t>
      </w:r>
    </w:p>
    <w:p w14:paraId="07E31C2E" w14:textId="77777777" w:rsidR="0049774C" w:rsidRDefault="0049774C" w:rsidP="003B3421">
      <w:pPr>
        <w:pStyle w:val="ListParagraph"/>
        <w:numPr>
          <w:ilvl w:val="0"/>
          <w:numId w:val="234"/>
        </w:numPr>
        <w:rPr>
          <w:lang w:eastAsia="x-none"/>
        </w:rPr>
      </w:pPr>
      <w:r>
        <w:t>(Baseline): {40%, 2m, 2m} for fixed UE antenna height and gNB antenna height</w:t>
      </w:r>
    </w:p>
    <w:p w14:paraId="2EBCCB4E" w14:textId="77777777" w:rsidR="0049774C" w:rsidRDefault="0049774C" w:rsidP="003B3421">
      <w:pPr>
        <w:pStyle w:val="ListParagraph"/>
        <w:numPr>
          <w:ilvl w:val="0"/>
          <w:numId w:val="234"/>
        </w:numPr>
        <w:rPr>
          <w:lang w:eastAsia="x-none"/>
        </w:rPr>
      </w:pPr>
      <w:r>
        <w:t>(Optional): {40%, 3m, 5m}</w:t>
      </w:r>
    </w:p>
    <w:p w14:paraId="1BD04AD3" w14:textId="77777777" w:rsidR="0049774C" w:rsidRDefault="0049774C" w:rsidP="003B3421">
      <w:pPr>
        <w:pStyle w:val="ListParagraph"/>
        <w:numPr>
          <w:ilvl w:val="0"/>
          <w:numId w:val="234"/>
        </w:numPr>
        <w:rPr>
          <w:lang w:eastAsia="x-none"/>
        </w:rPr>
      </w:pPr>
      <w:r>
        <w:t>(Optional): {60%, 6m, 2m}</w:t>
      </w:r>
    </w:p>
    <w:p w14:paraId="660453CC" w14:textId="77777777" w:rsidR="0049774C" w:rsidRDefault="0049774C" w:rsidP="0049774C">
      <w:pPr>
        <w:rPr>
          <w:lang w:eastAsia="x-none"/>
        </w:rPr>
      </w:pPr>
      <w:r>
        <w:rPr>
          <w:highlight w:val="green"/>
          <w:lang w:eastAsia="x-none"/>
        </w:rPr>
        <w:lastRenderedPageBreak/>
        <w:t>Agreement:</w:t>
      </w:r>
    </w:p>
    <w:p w14:paraId="4F0FB5F0" w14:textId="77777777" w:rsidR="0049774C" w:rsidRDefault="0049774C" w:rsidP="0049774C">
      <w:pPr>
        <w:rPr>
          <w:lang w:eastAsia="x-none"/>
        </w:rPr>
      </w:pPr>
      <w:r>
        <w:rPr>
          <w:lang w:eastAsia="x-none"/>
        </w:rPr>
        <w:t>It will be left to companies to define the configurations for DL PRS and UL SRS for the evaluation of positioning performance.</w:t>
      </w:r>
    </w:p>
    <w:p w14:paraId="28C3A98E" w14:textId="77777777" w:rsidR="0049774C" w:rsidRDefault="0049774C" w:rsidP="0040180B">
      <w:pPr>
        <w:numPr>
          <w:ilvl w:val="0"/>
          <w:numId w:val="229"/>
        </w:numPr>
        <w:rPr>
          <w:lang w:eastAsia="x-none"/>
        </w:rPr>
      </w:pPr>
      <w:r>
        <w:rPr>
          <w:lang w:eastAsia="x-none"/>
        </w:rPr>
        <w:t>Note: Configurations of DL PRS and UL SRS supported by Rel-16 specifications are used for evaluation of the achievable performance based on Rel-16 positioning technologies.</w:t>
      </w:r>
    </w:p>
    <w:p w14:paraId="754C7F9B" w14:textId="77777777" w:rsidR="0049774C" w:rsidRDefault="0049774C" w:rsidP="0049774C">
      <w:pPr>
        <w:rPr>
          <w:lang w:eastAsia="x-none"/>
        </w:rPr>
      </w:pPr>
    </w:p>
    <w:p w14:paraId="12C8410B" w14:textId="77777777" w:rsidR="0049774C" w:rsidRDefault="0049774C" w:rsidP="0049774C">
      <w:pPr>
        <w:rPr>
          <w:lang w:eastAsia="x-none"/>
        </w:rPr>
      </w:pPr>
      <w:r>
        <w:rPr>
          <w:highlight w:val="green"/>
          <w:lang w:eastAsia="x-none"/>
        </w:rPr>
        <w:t>Agreement:</w:t>
      </w:r>
    </w:p>
    <w:p w14:paraId="2773ED7B" w14:textId="77777777" w:rsidR="0049774C" w:rsidRDefault="0049774C" w:rsidP="0049774C">
      <w:pPr>
        <w:rPr>
          <w:lang w:eastAsia="x-none"/>
        </w:rPr>
      </w:pPr>
      <w:r>
        <w:rPr>
          <w:lang w:eastAsia="x-none"/>
        </w:rPr>
        <w:t xml:space="preserve">CDFs of positioning errors are used as performance metrics in NR positioning evaluation with at least the following percentiles 50%, 67%, 80%, 90%. </w:t>
      </w:r>
    </w:p>
    <w:p w14:paraId="256A6126" w14:textId="77777777" w:rsidR="0049774C" w:rsidRDefault="0049774C" w:rsidP="0040180B">
      <w:pPr>
        <w:numPr>
          <w:ilvl w:val="0"/>
          <w:numId w:val="229"/>
        </w:numPr>
        <w:rPr>
          <w:lang w:eastAsia="x-none"/>
        </w:rPr>
      </w:pPr>
      <w:r>
        <w:rPr>
          <w:lang w:eastAsia="x-none"/>
        </w:rPr>
        <w:t>Note: In addition to overall positioning accuracy performance, companies are encouraged to report the estimation accuracy of UE/gNB measurements (e.g., RSTD) for performance comparison.</w:t>
      </w:r>
    </w:p>
    <w:p w14:paraId="7D1DC3FF" w14:textId="77777777" w:rsidR="0049774C" w:rsidRDefault="0049774C" w:rsidP="0049774C">
      <w:pPr>
        <w:rPr>
          <w:lang w:eastAsia="x-none"/>
        </w:rPr>
      </w:pPr>
    </w:p>
    <w:p w14:paraId="79F4FBA1" w14:textId="77777777" w:rsidR="0049774C" w:rsidRDefault="0049774C" w:rsidP="0049774C">
      <w:pPr>
        <w:rPr>
          <w:highlight w:val="green"/>
          <w:lang w:eastAsia="x-none"/>
        </w:rPr>
      </w:pPr>
      <w:r>
        <w:rPr>
          <w:highlight w:val="green"/>
          <w:lang w:eastAsia="x-none"/>
        </w:rPr>
        <w:t>Agreement:</w:t>
      </w:r>
    </w:p>
    <w:p w14:paraId="46664234" w14:textId="77777777" w:rsidR="0049774C" w:rsidRDefault="0049774C" w:rsidP="00D04948">
      <w:r>
        <w:t>For TR 38.857, the template used in TR 38.855 for the inclusion of simulation results is reused. In addition, the following parameters should be provided for each scenario together with the simulation results.</w:t>
      </w:r>
    </w:p>
    <w:p w14:paraId="5C06A253" w14:textId="77777777" w:rsidR="0049774C" w:rsidRDefault="0049774C" w:rsidP="00D04948"/>
    <w:tbl>
      <w:tblPr>
        <w:tblW w:w="9615" w:type="dxa"/>
        <w:tblLayout w:type="fixed"/>
        <w:tblCellMar>
          <w:left w:w="70" w:type="dxa"/>
          <w:right w:w="70" w:type="dxa"/>
        </w:tblCellMar>
        <w:tblLook w:val="04A0" w:firstRow="1" w:lastRow="0" w:firstColumn="1" w:lastColumn="0" w:noHBand="0" w:noVBand="1"/>
      </w:tblPr>
      <w:tblGrid>
        <w:gridCol w:w="7184"/>
        <w:gridCol w:w="2431"/>
      </w:tblGrid>
      <w:tr w:rsidR="0049774C" w:rsidRPr="00D04948" w14:paraId="04C076FD" w14:textId="77777777" w:rsidTr="00D04948">
        <w:trPr>
          <w:trHeight w:val="20"/>
        </w:trPr>
        <w:tc>
          <w:tcPr>
            <w:tcW w:w="7180" w:type="dxa"/>
            <w:tcBorders>
              <w:top w:val="single" w:sz="8" w:space="0" w:color="auto"/>
              <w:left w:val="single" w:sz="8" w:space="0" w:color="auto"/>
              <w:bottom w:val="single" w:sz="8" w:space="0" w:color="auto"/>
              <w:right w:val="single" w:sz="8" w:space="0" w:color="auto"/>
            </w:tcBorders>
            <w:vAlign w:val="center"/>
            <w:hideMark/>
          </w:tcPr>
          <w:p w14:paraId="058E3767" w14:textId="77777777" w:rsidR="0049774C" w:rsidRPr="00D04948" w:rsidRDefault="0049774C" w:rsidP="007F1960">
            <w:pPr>
              <w:rPr>
                <w:rFonts w:ascii="Arial" w:hAnsi="Arial" w:cs="Arial"/>
                <w:b/>
                <w:sz w:val="16"/>
                <w:szCs w:val="16"/>
              </w:rPr>
            </w:pPr>
            <w:r w:rsidRPr="00D04948">
              <w:rPr>
                <w:rFonts w:ascii="Arial" w:hAnsi="Arial" w:cs="Arial"/>
                <w:b/>
                <w:sz w:val="16"/>
                <w:szCs w:val="16"/>
              </w:rPr>
              <w:t>Parameter</w:t>
            </w:r>
          </w:p>
        </w:tc>
        <w:tc>
          <w:tcPr>
            <w:tcW w:w="2430" w:type="dxa"/>
            <w:tcBorders>
              <w:top w:val="single" w:sz="4" w:space="0" w:color="auto"/>
              <w:left w:val="single" w:sz="4" w:space="0" w:color="auto"/>
              <w:bottom w:val="nil"/>
              <w:right w:val="single" w:sz="4" w:space="0" w:color="auto"/>
            </w:tcBorders>
            <w:noWrap/>
            <w:vAlign w:val="bottom"/>
            <w:hideMark/>
          </w:tcPr>
          <w:p w14:paraId="3BF01773" w14:textId="77777777" w:rsidR="0049774C" w:rsidRPr="00D04948" w:rsidRDefault="0049774C" w:rsidP="007F1960">
            <w:pPr>
              <w:rPr>
                <w:rFonts w:ascii="Arial" w:hAnsi="Arial" w:cs="Arial"/>
                <w:b/>
                <w:sz w:val="16"/>
                <w:szCs w:val="16"/>
              </w:rPr>
            </w:pPr>
            <w:r w:rsidRPr="00D04948">
              <w:rPr>
                <w:rFonts w:ascii="Arial" w:hAnsi="Arial" w:cs="Arial"/>
                <w:b/>
                <w:sz w:val="16"/>
                <w:szCs w:val="16"/>
              </w:rPr>
              <w:t>[Source 1, scenario,  FRx]</w:t>
            </w:r>
          </w:p>
        </w:tc>
      </w:tr>
      <w:tr w:rsidR="0049774C" w:rsidRPr="00D04948" w14:paraId="187B7FED" w14:textId="77777777" w:rsidTr="00D04948">
        <w:trPr>
          <w:trHeight w:val="20"/>
        </w:trPr>
        <w:tc>
          <w:tcPr>
            <w:tcW w:w="7180" w:type="dxa"/>
            <w:tcBorders>
              <w:top w:val="nil"/>
              <w:left w:val="single" w:sz="8" w:space="0" w:color="auto"/>
              <w:bottom w:val="single" w:sz="8" w:space="0" w:color="auto"/>
              <w:right w:val="single" w:sz="8" w:space="0" w:color="auto"/>
            </w:tcBorders>
            <w:vAlign w:val="center"/>
            <w:hideMark/>
          </w:tcPr>
          <w:p w14:paraId="66A18413" w14:textId="77777777" w:rsidR="0049774C" w:rsidRPr="00D04948" w:rsidRDefault="0049774C" w:rsidP="007F1960">
            <w:pPr>
              <w:rPr>
                <w:rFonts w:ascii="Arial" w:hAnsi="Arial" w:cs="Arial"/>
                <w:sz w:val="16"/>
                <w:szCs w:val="16"/>
              </w:rPr>
            </w:pPr>
            <w:r w:rsidRPr="00D04948">
              <w:rPr>
                <w:rFonts w:ascii="Arial" w:hAnsi="Arial" w:cs="Arial"/>
                <w:sz w:val="16"/>
                <w:szCs w:val="16"/>
              </w:rPr>
              <w:t>Channel model (baseline, otherwise state any modifications)</w:t>
            </w:r>
          </w:p>
        </w:tc>
        <w:tc>
          <w:tcPr>
            <w:tcW w:w="2430" w:type="dxa"/>
            <w:tcBorders>
              <w:top w:val="single" w:sz="4" w:space="0" w:color="auto"/>
              <w:left w:val="single" w:sz="4" w:space="0" w:color="auto"/>
              <w:bottom w:val="single" w:sz="4" w:space="0" w:color="auto"/>
              <w:right w:val="single" w:sz="4" w:space="0" w:color="auto"/>
            </w:tcBorders>
            <w:vAlign w:val="center"/>
          </w:tcPr>
          <w:p w14:paraId="5D54C7A2" w14:textId="77777777" w:rsidR="0049774C" w:rsidRPr="00D04948" w:rsidRDefault="0049774C" w:rsidP="007F1960">
            <w:pPr>
              <w:rPr>
                <w:rFonts w:ascii="Arial" w:hAnsi="Arial" w:cs="Arial"/>
                <w:sz w:val="16"/>
                <w:szCs w:val="16"/>
              </w:rPr>
            </w:pPr>
          </w:p>
        </w:tc>
      </w:tr>
      <w:tr w:rsidR="0049774C" w:rsidRPr="00D04948" w14:paraId="461834CE" w14:textId="77777777" w:rsidTr="00D04948">
        <w:trPr>
          <w:trHeight w:val="20"/>
        </w:trPr>
        <w:tc>
          <w:tcPr>
            <w:tcW w:w="7180" w:type="dxa"/>
            <w:tcBorders>
              <w:top w:val="nil"/>
              <w:left w:val="single" w:sz="8" w:space="0" w:color="auto"/>
              <w:bottom w:val="single" w:sz="8" w:space="0" w:color="auto"/>
              <w:right w:val="single" w:sz="8" w:space="0" w:color="auto"/>
            </w:tcBorders>
            <w:vAlign w:val="center"/>
            <w:hideMark/>
          </w:tcPr>
          <w:p w14:paraId="54E7540E" w14:textId="77777777" w:rsidR="0049774C" w:rsidRPr="00D04948" w:rsidRDefault="0049774C" w:rsidP="007F1960">
            <w:pPr>
              <w:rPr>
                <w:rFonts w:ascii="Arial" w:hAnsi="Arial" w:cs="Arial"/>
                <w:sz w:val="16"/>
                <w:szCs w:val="16"/>
              </w:rPr>
            </w:pPr>
            <w:r w:rsidRPr="00D04948">
              <w:rPr>
                <w:rFonts w:ascii="Arial" w:hAnsi="Arial" w:cs="Arial"/>
                <w:sz w:val="16"/>
                <w:szCs w:val="16"/>
              </w:rPr>
              <w:t>Reference Signal Physical Structure and Resource Allocation (RE pattern)</w:t>
            </w:r>
          </w:p>
        </w:tc>
        <w:tc>
          <w:tcPr>
            <w:tcW w:w="2430" w:type="dxa"/>
            <w:tcBorders>
              <w:top w:val="single" w:sz="4" w:space="0" w:color="auto"/>
              <w:left w:val="single" w:sz="4" w:space="0" w:color="auto"/>
              <w:bottom w:val="single" w:sz="4" w:space="0" w:color="auto"/>
              <w:right w:val="single" w:sz="4" w:space="0" w:color="auto"/>
            </w:tcBorders>
            <w:vAlign w:val="center"/>
          </w:tcPr>
          <w:p w14:paraId="49907653" w14:textId="77777777" w:rsidR="0049774C" w:rsidRPr="00D04948" w:rsidRDefault="0049774C" w:rsidP="007F1960">
            <w:pPr>
              <w:rPr>
                <w:rFonts w:ascii="Arial" w:hAnsi="Arial" w:cs="Arial"/>
                <w:sz w:val="16"/>
                <w:szCs w:val="16"/>
              </w:rPr>
            </w:pPr>
          </w:p>
        </w:tc>
      </w:tr>
      <w:tr w:rsidR="0049774C" w:rsidRPr="00D04948" w14:paraId="2638063C" w14:textId="77777777" w:rsidTr="00D04948">
        <w:trPr>
          <w:trHeight w:val="20"/>
        </w:trPr>
        <w:tc>
          <w:tcPr>
            <w:tcW w:w="7180" w:type="dxa"/>
            <w:tcBorders>
              <w:top w:val="nil"/>
              <w:left w:val="single" w:sz="8" w:space="0" w:color="auto"/>
              <w:bottom w:val="single" w:sz="8" w:space="0" w:color="auto"/>
              <w:right w:val="single" w:sz="8" w:space="0" w:color="auto"/>
            </w:tcBorders>
            <w:vAlign w:val="center"/>
            <w:hideMark/>
          </w:tcPr>
          <w:p w14:paraId="29AE96D5" w14:textId="77777777" w:rsidR="0049774C" w:rsidRPr="00D04948" w:rsidRDefault="0049774C" w:rsidP="007F1960">
            <w:pPr>
              <w:rPr>
                <w:rFonts w:ascii="Arial" w:hAnsi="Arial" w:cs="Arial"/>
                <w:sz w:val="16"/>
                <w:szCs w:val="16"/>
              </w:rPr>
            </w:pPr>
            <w:r w:rsidRPr="00D04948">
              <w:rPr>
                <w:rFonts w:ascii="Arial" w:hAnsi="Arial" w:cs="Arial"/>
                <w:sz w:val="16"/>
                <w:szCs w:val="16"/>
              </w:rPr>
              <w:t xml:space="preserve">Reference signal (type of sequence, number of ports, …) </w:t>
            </w:r>
          </w:p>
        </w:tc>
        <w:tc>
          <w:tcPr>
            <w:tcW w:w="2430" w:type="dxa"/>
            <w:tcBorders>
              <w:top w:val="single" w:sz="4" w:space="0" w:color="auto"/>
              <w:left w:val="single" w:sz="4" w:space="0" w:color="auto"/>
              <w:bottom w:val="single" w:sz="4" w:space="0" w:color="auto"/>
              <w:right w:val="single" w:sz="4" w:space="0" w:color="auto"/>
            </w:tcBorders>
            <w:vAlign w:val="center"/>
          </w:tcPr>
          <w:p w14:paraId="29DD349C" w14:textId="77777777" w:rsidR="0049774C" w:rsidRPr="00D04948" w:rsidRDefault="0049774C" w:rsidP="007F1960">
            <w:pPr>
              <w:rPr>
                <w:rFonts w:ascii="Arial" w:hAnsi="Arial" w:cs="Arial"/>
                <w:sz w:val="16"/>
                <w:szCs w:val="16"/>
              </w:rPr>
            </w:pPr>
          </w:p>
        </w:tc>
      </w:tr>
      <w:tr w:rsidR="0049774C" w:rsidRPr="00D04948" w14:paraId="0A7FAA77" w14:textId="77777777" w:rsidTr="00D04948">
        <w:trPr>
          <w:trHeight w:val="20"/>
        </w:trPr>
        <w:tc>
          <w:tcPr>
            <w:tcW w:w="7180" w:type="dxa"/>
            <w:tcBorders>
              <w:top w:val="nil"/>
              <w:left w:val="single" w:sz="8" w:space="0" w:color="auto"/>
              <w:bottom w:val="single" w:sz="8" w:space="0" w:color="auto"/>
              <w:right w:val="single" w:sz="8" w:space="0" w:color="auto"/>
            </w:tcBorders>
            <w:vAlign w:val="center"/>
            <w:hideMark/>
          </w:tcPr>
          <w:p w14:paraId="4E54032A" w14:textId="77777777" w:rsidR="0049774C" w:rsidRPr="00D04948" w:rsidRDefault="0049774C" w:rsidP="007F1960">
            <w:pPr>
              <w:rPr>
                <w:rFonts w:ascii="Arial" w:hAnsi="Arial" w:cs="Arial"/>
                <w:sz w:val="16"/>
                <w:szCs w:val="16"/>
              </w:rPr>
            </w:pPr>
            <w:r w:rsidRPr="00D04948">
              <w:rPr>
                <w:rFonts w:ascii="Arial" w:hAnsi="Arial" w:cs="Arial"/>
                <w:sz w:val="16"/>
                <w:szCs w:val="16"/>
              </w:rPr>
              <w:t>Number of sites</w:t>
            </w:r>
          </w:p>
        </w:tc>
        <w:tc>
          <w:tcPr>
            <w:tcW w:w="2430" w:type="dxa"/>
            <w:tcBorders>
              <w:top w:val="single" w:sz="4" w:space="0" w:color="auto"/>
              <w:left w:val="single" w:sz="4" w:space="0" w:color="auto"/>
              <w:bottom w:val="single" w:sz="4" w:space="0" w:color="auto"/>
              <w:right w:val="single" w:sz="4" w:space="0" w:color="auto"/>
            </w:tcBorders>
            <w:vAlign w:val="center"/>
          </w:tcPr>
          <w:p w14:paraId="080A3428" w14:textId="77777777" w:rsidR="0049774C" w:rsidRPr="00D04948" w:rsidRDefault="0049774C" w:rsidP="007F1960">
            <w:pPr>
              <w:rPr>
                <w:rFonts w:ascii="Arial" w:hAnsi="Arial" w:cs="Arial"/>
                <w:sz w:val="16"/>
                <w:szCs w:val="16"/>
              </w:rPr>
            </w:pPr>
          </w:p>
        </w:tc>
      </w:tr>
      <w:tr w:rsidR="0049774C" w:rsidRPr="00D04948" w14:paraId="77E440FE" w14:textId="77777777" w:rsidTr="00D04948">
        <w:trPr>
          <w:trHeight w:val="20"/>
        </w:trPr>
        <w:tc>
          <w:tcPr>
            <w:tcW w:w="7180" w:type="dxa"/>
            <w:tcBorders>
              <w:top w:val="nil"/>
              <w:left w:val="single" w:sz="8" w:space="0" w:color="auto"/>
              <w:bottom w:val="single" w:sz="8" w:space="0" w:color="auto"/>
              <w:right w:val="single" w:sz="8" w:space="0" w:color="auto"/>
            </w:tcBorders>
            <w:vAlign w:val="center"/>
            <w:hideMark/>
          </w:tcPr>
          <w:p w14:paraId="5EBB5917" w14:textId="77777777" w:rsidR="0049774C" w:rsidRPr="00D04948" w:rsidRDefault="0049774C" w:rsidP="007F1960">
            <w:pPr>
              <w:rPr>
                <w:rFonts w:ascii="Arial" w:hAnsi="Arial" w:cs="Arial"/>
                <w:sz w:val="16"/>
                <w:szCs w:val="16"/>
              </w:rPr>
            </w:pPr>
            <w:r w:rsidRPr="00D04948">
              <w:rPr>
                <w:rFonts w:ascii="Arial" w:hAnsi="Arial" w:cs="Arial"/>
                <w:sz w:val="16"/>
                <w:szCs w:val="16"/>
              </w:rPr>
              <w:t>Number of symbols used per slot  per positioning estimate</w:t>
            </w:r>
          </w:p>
        </w:tc>
        <w:tc>
          <w:tcPr>
            <w:tcW w:w="2430" w:type="dxa"/>
            <w:tcBorders>
              <w:top w:val="nil"/>
              <w:left w:val="single" w:sz="4" w:space="0" w:color="auto"/>
              <w:bottom w:val="single" w:sz="4" w:space="0" w:color="auto"/>
              <w:right w:val="single" w:sz="4" w:space="0" w:color="auto"/>
            </w:tcBorders>
            <w:vAlign w:val="center"/>
          </w:tcPr>
          <w:p w14:paraId="5455BA98" w14:textId="77777777" w:rsidR="0049774C" w:rsidRPr="00D04948" w:rsidRDefault="0049774C" w:rsidP="007F1960">
            <w:pPr>
              <w:rPr>
                <w:rFonts w:ascii="Arial" w:hAnsi="Arial" w:cs="Arial"/>
                <w:sz w:val="16"/>
                <w:szCs w:val="16"/>
              </w:rPr>
            </w:pPr>
          </w:p>
        </w:tc>
      </w:tr>
      <w:tr w:rsidR="0049774C" w:rsidRPr="00D04948" w14:paraId="2455389C" w14:textId="77777777" w:rsidTr="00D04948">
        <w:trPr>
          <w:trHeight w:val="20"/>
        </w:trPr>
        <w:tc>
          <w:tcPr>
            <w:tcW w:w="7180" w:type="dxa"/>
            <w:tcBorders>
              <w:top w:val="nil"/>
              <w:left w:val="single" w:sz="8" w:space="0" w:color="auto"/>
              <w:bottom w:val="single" w:sz="8" w:space="0" w:color="auto"/>
              <w:right w:val="single" w:sz="8" w:space="0" w:color="auto"/>
            </w:tcBorders>
            <w:vAlign w:val="center"/>
            <w:hideMark/>
          </w:tcPr>
          <w:p w14:paraId="0A9E4012" w14:textId="77777777" w:rsidR="0049774C" w:rsidRPr="00D04948" w:rsidRDefault="0049774C" w:rsidP="007F1960">
            <w:pPr>
              <w:rPr>
                <w:rFonts w:ascii="Arial" w:hAnsi="Arial" w:cs="Arial"/>
                <w:sz w:val="16"/>
                <w:szCs w:val="16"/>
              </w:rPr>
            </w:pPr>
            <w:r w:rsidRPr="00D04948">
              <w:rPr>
                <w:rFonts w:ascii="Arial" w:hAnsi="Arial" w:cs="Arial"/>
                <w:sz w:val="16"/>
                <w:szCs w:val="16"/>
              </w:rPr>
              <w:t>Number of slots per positioning estimate</w:t>
            </w:r>
          </w:p>
        </w:tc>
        <w:tc>
          <w:tcPr>
            <w:tcW w:w="2430" w:type="dxa"/>
            <w:tcBorders>
              <w:top w:val="nil"/>
              <w:left w:val="single" w:sz="4" w:space="0" w:color="auto"/>
              <w:bottom w:val="single" w:sz="4" w:space="0" w:color="auto"/>
              <w:right w:val="single" w:sz="4" w:space="0" w:color="auto"/>
            </w:tcBorders>
            <w:vAlign w:val="center"/>
          </w:tcPr>
          <w:p w14:paraId="740CA650" w14:textId="77777777" w:rsidR="0049774C" w:rsidRPr="00D04948" w:rsidRDefault="0049774C" w:rsidP="007F1960">
            <w:pPr>
              <w:rPr>
                <w:rFonts w:ascii="Arial" w:hAnsi="Arial" w:cs="Arial"/>
                <w:sz w:val="16"/>
                <w:szCs w:val="16"/>
              </w:rPr>
            </w:pPr>
          </w:p>
        </w:tc>
      </w:tr>
      <w:tr w:rsidR="0049774C" w:rsidRPr="00D04948" w14:paraId="0F03A560" w14:textId="77777777" w:rsidTr="00D04948">
        <w:trPr>
          <w:trHeight w:val="20"/>
        </w:trPr>
        <w:tc>
          <w:tcPr>
            <w:tcW w:w="7180" w:type="dxa"/>
            <w:tcBorders>
              <w:top w:val="nil"/>
              <w:left w:val="single" w:sz="8" w:space="0" w:color="auto"/>
              <w:bottom w:val="single" w:sz="8" w:space="0" w:color="auto"/>
              <w:right w:val="single" w:sz="8" w:space="0" w:color="auto"/>
            </w:tcBorders>
            <w:vAlign w:val="center"/>
            <w:hideMark/>
          </w:tcPr>
          <w:p w14:paraId="746981B9" w14:textId="77777777" w:rsidR="0049774C" w:rsidRPr="00D04948" w:rsidRDefault="0049774C" w:rsidP="007F1960">
            <w:pPr>
              <w:rPr>
                <w:rFonts w:ascii="Arial" w:hAnsi="Arial" w:cs="Arial"/>
                <w:sz w:val="16"/>
                <w:szCs w:val="16"/>
              </w:rPr>
            </w:pPr>
            <w:r w:rsidRPr="00D04948">
              <w:rPr>
                <w:rFonts w:ascii="Arial" w:hAnsi="Arial" w:cs="Arial"/>
                <w:sz w:val="16"/>
                <w:szCs w:val="16"/>
              </w:rPr>
              <w:t>Power-boosting level</w:t>
            </w:r>
          </w:p>
        </w:tc>
        <w:tc>
          <w:tcPr>
            <w:tcW w:w="2430" w:type="dxa"/>
            <w:tcBorders>
              <w:top w:val="nil"/>
              <w:left w:val="single" w:sz="4" w:space="0" w:color="auto"/>
              <w:bottom w:val="single" w:sz="4" w:space="0" w:color="auto"/>
              <w:right w:val="single" w:sz="4" w:space="0" w:color="auto"/>
            </w:tcBorders>
            <w:vAlign w:val="center"/>
          </w:tcPr>
          <w:p w14:paraId="0EA29A3C" w14:textId="77777777" w:rsidR="0049774C" w:rsidRPr="00D04948" w:rsidRDefault="0049774C" w:rsidP="007F1960">
            <w:pPr>
              <w:rPr>
                <w:rFonts w:ascii="Arial" w:hAnsi="Arial" w:cs="Arial"/>
                <w:sz w:val="16"/>
                <w:szCs w:val="16"/>
              </w:rPr>
            </w:pPr>
          </w:p>
        </w:tc>
      </w:tr>
      <w:tr w:rsidR="0049774C" w:rsidRPr="00D04948" w14:paraId="2FD8E1A5" w14:textId="77777777" w:rsidTr="00D04948">
        <w:trPr>
          <w:trHeight w:val="20"/>
        </w:trPr>
        <w:tc>
          <w:tcPr>
            <w:tcW w:w="7180" w:type="dxa"/>
            <w:tcBorders>
              <w:top w:val="nil"/>
              <w:left w:val="single" w:sz="8" w:space="0" w:color="auto"/>
              <w:bottom w:val="single" w:sz="8" w:space="0" w:color="auto"/>
              <w:right w:val="single" w:sz="8" w:space="0" w:color="auto"/>
            </w:tcBorders>
            <w:vAlign w:val="center"/>
            <w:hideMark/>
          </w:tcPr>
          <w:p w14:paraId="19EC027C" w14:textId="77777777" w:rsidR="0049774C" w:rsidRPr="00D04948" w:rsidRDefault="0049774C" w:rsidP="007F1960">
            <w:pPr>
              <w:rPr>
                <w:rFonts w:ascii="Arial" w:hAnsi="Arial" w:cs="Arial"/>
                <w:sz w:val="16"/>
                <w:szCs w:val="16"/>
              </w:rPr>
            </w:pPr>
            <w:r w:rsidRPr="00D04948">
              <w:rPr>
                <w:rFonts w:ascii="Arial" w:hAnsi="Arial" w:cs="Arial"/>
                <w:sz w:val="16"/>
                <w:szCs w:val="16"/>
              </w:rPr>
              <w:t>Uplink power control (applied/not applied)</w:t>
            </w:r>
          </w:p>
        </w:tc>
        <w:tc>
          <w:tcPr>
            <w:tcW w:w="2430" w:type="dxa"/>
            <w:tcBorders>
              <w:top w:val="nil"/>
              <w:left w:val="single" w:sz="4" w:space="0" w:color="auto"/>
              <w:bottom w:val="single" w:sz="4" w:space="0" w:color="auto"/>
              <w:right w:val="single" w:sz="4" w:space="0" w:color="auto"/>
            </w:tcBorders>
            <w:vAlign w:val="center"/>
          </w:tcPr>
          <w:p w14:paraId="0E2801C7" w14:textId="77777777" w:rsidR="0049774C" w:rsidRPr="00D04948" w:rsidRDefault="0049774C" w:rsidP="007F1960">
            <w:pPr>
              <w:rPr>
                <w:rFonts w:ascii="Arial" w:hAnsi="Arial" w:cs="Arial"/>
                <w:sz w:val="16"/>
                <w:szCs w:val="16"/>
              </w:rPr>
            </w:pPr>
          </w:p>
        </w:tc>
      </w:tr>
      <w:tr w:rsidR="0049774C" w:rsidRPr="00D04948" w14:paraId="2979DE68" w14:textId="77777777" w:rsidTr="00D04948">
        <w:trPr>
          <w:trHeight w:val="20"/>
        </w:trPr>
        <w:tc>
          <w:tcPr>
            <w:tcW w:w="7180" w:type="dxa"/>
            <w:tcBorders>
              <w:top w:val="nil"/>
              <w:left w:val="single" w:sz="8" w:space="0" w:color="auto"/>
              <w:bottom w:val="single" w:sz="8" w:space="0" w:color="auto"/>
              <w:right w:val="single" w:sz="8" w:space="0" w:color="auto"/>
            </w:tcBorders>
            <w:vAlign w:val="center"/>
            <w:hideMark/>
          </w:tcPr>
          <w:p w14:paraId="2E55532E" w14:textId="77777777" w:rsidR="0049774C" w:rsidRPr="00D04948" w:rsidRDefault="0049774C" w:rsidP="007F1960">
            <w:pPr>
              <w:rPr>
                <w:rFonts w:ascii="Arial" w:hAnsi="Arial" w:cs="Arial"/>
                <w:sz w:val="16"/>
                <w:szCs w:val="16"/>
              </w:rPr>
            </w:pPr>
            <w:r w:rsidRPr="00D04948">
              <w:rPr>
                <w:rFonts w:ascii="Arial" w:hAnsi="Arial" w:cs="Arial"/>
                <w:sz w:val="16"/>
                <w:szCs w:val="16"/>
              </w:rPr>
              <w:t>interference modelling (ideal muting, or other)</w:t>
            </w:r>
          </w:p>
        </w:tc>
        <w:tc>
          <w:tcPr>
            <w:tcW w:w="2430" w:type="dxa"/>
            <w:tcBorders>
              <w:top w:val="nil"/>
              <w:left w:val="single" w:sz="4" w:space="0" w:color="auto"/>
              <w:bottom w:val="single" w:sz="4" w:space="0" w:color="auto"/>
              <w:right w:val="single" w:sz="4" w:space="0" w:color="auto"/>
            </w:tcBorders>
            <w:vAlign w:val="center"/>
          </w:tcPr>
          <w:p w14:paraId="1A64D631" w14:textId="77777777" w:rsidR="0049774C" w:rsidRPr="00D04948" w:rsidRDefault="0049774C" w:rsidP="007F1960">
            <w:pPr>
              <w:rPr>
                <w:rFonts w:ascii="Arial" w:hAnsi="Arial" w:cs="Arial"/>
                <w:sz w:val="16"/>
                <w:szCs w:val="16"/>
              </w:rPr>
            </w:pPr>
          </w:p>
        </w:tc>
      </w:tr>
      <w:tr w:rsidR="0049774C" w:rsidRPr="00D04948" w14:paraId="2662FB2B" w14:textId="77777777" w:rsidTr="00D04948">
        <w:trPr>
          <w:trHeight w:val="20"/>
        </w:trPr>
        <w:tc>
          <w:tcPr>
            <w:tcW w:w="7180" w:type="dxa"/>
            <w:tcBorders>
              <w:top w:val="nil"/>
              <w:left w:val="single" w:sz="8" w:space="0" w:color="auto"/>
              <w:bottom w:val="single" w:sz="8" w:space="0" w:color="auto"/>
              <w:right w:val="single" w:sz="8" w:space="0" w:color="auto"/>
            </w:tcBorders>
            <w:vAlign w:val="center"/>
            <w:hideMark/>
          </w:tcPr>
          <w:p w14:paraId="435615FF" w14:textId="77777777" w:rsidR="0049774C" w:rsidRPr="00D04948" w:rsidRDefault="0049774C" w:rsidP="007F1960">
            <w:pPr>
              <w:rPr>
                <w:rFonts w:ascii="Arial" w:hAnsi="Arial" w:cs="Arial"/>
                <w:sz w:val="16"/>
                <w:szCs w:val="16"/>
              </w:rPr>
            </w:pPr>
            <w:r w:rsidRPr="00D04948">
              <w:rPr>
                <w:rFonts w:ascii="Arial" w:hAnsi="Arial" w:cs="Arial"/>
                <w:sz w:val="16"/>
                <w:szCs w:val="16"/>
              </w:rPr>
              <w:t>Description of Measurement Algorithm (e.g. super resolution, interference cancellation, ….)</w:t>
            </w:r>
          </w:p>
        </w:tc>
        <w:tc>
          <w:tcPr>
            <w:tcW w:w="2430" w:type="dxa"/>
            <w:tcBorders>
              <w:top w:val="nil"/>
              <w:left w:val="single" w:sz="4" w:space="0" w:color="auto"/>
              <w:bottom w:val="single" w:sz="4" w:space="0" w:color="auto"/>
              <w:right w:val="single" w:sz="4" w:space="0" w:color="auto"/>
            </w:tcBorders>
            <w:vAlign w:val="center"/>
          </w:tcPr>
          <w:p w14:paraId="5896A5C9" w14:textId="77777777" w:rsidR="0049774C" w:rsidRPr="00D04948" w:rsidRDefault="0049774C" w:rsidP="007F1960">
            <w:pPr>
              <w:rPr>
                <w:rFonts w:ascii="Arial" w:hAnsi="Arial" w:cs="Arial"/>
                <w:sz w:val="16"/>
                <w:szCs w:val="16"/>
              </w:rPr>
            </w:pPr>
          </w:p>
        </w:tc>
      </w:tr>
      <w:tr w:rsidR="0049774C" w:rsidRPr="00D04948" w14:paraId="67000BBC" w14:textId="77777777" w:rsidTr="00D04948">
        <w:trPr>
          <w:trHeight w:val="20"/>
        </w:trPr>
        <w:tc>
          <w:tcPr>
            <w:tcW w:w="7180" w:type="dxa"/>
            <w:tcBorders>
              <w:top w:val="nil"/>
              <w:left w:val="single" w:sz="8" w:space="0" w:color="auto"/>
              <w:bottom w:val="single" w:sz="8" w:space="0" w:color="auto"/>
              <w:right w:val="single" w:sz="8" w:space="0" w:color="auto"/>
            </w:tcBorders>
            <w:vAlign w:val="center"/>
            <w:hideMark/>
          </w:tcPr>
          <w:p w14:paraId="3E4A70B8" w14:textId="77777777" w:rsidR="0049774C" w:rsidRPr="00D04948" w:rsidRDefault="0049774C" w:rsidP="007F1960">
            <w:pPr>
              <w:rPr>
                <w:rFonts w:ascii="Arial" w:hAnsi="Arial" w:cs="Arial"/>
                <w:sz w:val="16"/>
                <w:szCs w:val="16"/>
              </w:rPr>
            </w:pPr>
            <w:r w:rsidRPr="00D04948">
              <w:rPr>
                <w:rFonts w:ascii="Arial" w:hAnsi="Arial" w:cs="Arial"/>
                <w:sz w:val="16"/>
                <w:szCs w:val="16"/>
              </w:rPr>
              <w:t>Description of positioning technique / applied positioning algorithm (e.g. Least square, taylor series, etc)</w:t>
            </w:r>
          </w:p>
        </w:tc>
        <w:tc>
          <w:tcPr>
            <w:tcW w:w="2430" w:type="dxa"/>
            <w:tcBorders>
              <w:top w:val="nil"/>
              <w:left w:val="single" w:sz="4" w:space="0" w:color="auto"/>
              <w:bottom w:val="single" w:sz="4" w:space="0" w:color="auto"/>
              <w:right w:val="single" w:sz="4" w:space="0" w:color="auto"/>
            </w:tcBorders>
            <w:vAlign w:val="center"/>
          </w:tcPr>
          <w:p w14:paraId="48D3235A" w14:textId="77777777" w:rsidR="0049774C" w:rsidRPr="00D04948" w:rsidRDefault="0049774C" w:rsidP="007F1960">
            <w:pPr>
              <w:rPr>
                <w:rFonts w:ascii="Arial" w:hAnsi="Arial" w:cs="Arial"/>
                <w:sz w:val="16"/>
                <w:szCs w:val="16"/>
              </w:rPr>
            </w:pPr>
          </w:p>
        </w:tc>
      </w:tr>
      <w:tr w:rsidR="0049774C" w:rsidRPr="00D04948" w14:paraId="28840269" w14:textId="77777777" w:rsidTr="00D04948">
        <w:trPr>
          <w:trHeight w:val="20"/>
        </w:trPr>
        <w:tc>
          <w:tcPr>
            <w:tcW w:w="7180" w:type="dxa"/>
            <w:tcBorders>
              <w:top w:val="nil"/>
              <w:left w:val="single" w:sz="8" w:space="0" w:color="auto"/>
              <w:bottom w:val="single" w:sz="8" w:space="0" w:color="auto"/>
              <w:right w:val="single" w:sz="8" w:space="0" w:color="auto"/>
            </w:tcBorders>
            <w:vAlign w:val="center"/>
            <w:hideMark/>
          </w:tcPr>
          <w:p w14:paraId="07CF158D" w14:textId="77777777" w:rsidR="0049774C" w:rsidRPr="00D04948" w:rsidRDefault="0049774C" w:rsidP="007F1960">
            <w:pPr>
              <w:rPr>
                <w:rFonts w:ascii="Arial" w:hAnsi="Arial" w:cs="Arial"/>
                <w:sz w:val="16"/>
                <w:szCs w:val="16"/>
              </w:rPr>
            </w:pPr>
            <w:r w:rsidRPr="00D04948">
              <w:rPr>
                <w:rFonts w:ascii="Arial" w:hAnsi="Arial" w:cs="Arial"/>
                <w:sz w:val="16"/>
                <w:szCs w:val="16"/>
              </w:rPr>
              <w:t>Network synchronization assumptions</w:t>
            </w:r>
          </w:p>
        </w:tc>
        <w:tc>
          <w:tcPr>
            <w:tcW w:w="2430" w:type="dxa"/>
            <w:tcBorders>
              <w:top w:val="nil"/>
              <w:left w:val="single" w:sz="4" w:space="0" w:color="auto"/>
              <w:bottom w:val="single" w:sz="4" w:space="0" w:color="auto"/>
              <w:right w:val="single" w:sz="4" w:space="0" w:color="auto"/>
            </w:tcBorders>
            <w:vAlign w:val="center"/>
          </w:tcPr>
          <w:p w14:paraId="2E7A6511" w14:textId="77777777" w:rsidR="0049774C" w:rsidRPr="00D04948" w:rsidRDefault="0049774C" w:rsidP="007F1960">
            <w:pPr>
              <w:rPr>
                <w:rFonts w:ascii="Arial" w:hAnsi="Arial" w:cs="Arial"/>
                <w:sz w:val="16"/>
                <w:szCs w:val="16"/>
              </w:rPr>
            </w:pPr>
          </w:p>
        </w:tc>
      </w:tr>
      <w:tr w:rsidR="0049774C" w:rsidRPr="00D04948" w14:paraId="700EA711" w14:textId="77777777" w:rsidTr="00D04948">
        <w:trPr>
          <w:trHeight w:val="20"/>
        </w:trPr>
        <w:tc>
          <w:tcPr>
            <w:tcW w:w="7180" w:type="dxa"/>
            <w:tcBorders>
              <w:top w:val="nil"/>
              <w:left w:val="single" w:sz="8" w:space="0" w:color="auto"/>
              <w:bottom w:val="single" w:sz="8" w:space="0" w:color="auto"/>
              <w:right w:val="single" w:sz="8" w:space="0" w:color="auto"/>
            </w:tcBorders>
            <w:vAlign w:val="center"/>
            <w:hideMark/>
          </w:tcPr>
          <w:p w14:paraId="6B5D49B0" w14:textId="77777777" w:rsidR="0049774C" w:rsidRPr="00D04948" w:rsidRDefault="0049774C" w:rsidP="007F1960">
            <w:pPr>
              <w:rPr>
                <w:rFonts w:ascii="Arial" w:hAnsi="Arial" w:cs="Arial"/>
                <w:sz w:val="16"/>
                <w:szCs w:val="16"/>
              </w:rPr>
            </w:pPr>
            <w:r w:rsidRPr="00D04948">
              <w:rPr>
                <w:rFonts w:ascii="Arial" w:hAnsi="Arial" w:cs="Arial"/>
                <w:sz w:val="16"/>
                <w:szCs w:val="16"/>
              </w:rPr>
              <w:t>Beam-related assumption (beam sweeping / alignment assumptions at the tx and rx sides)</w:t>
            </w:r>
          </w:p>
        </w:tc>
        <w:tc>
          <w:tcPr>
            <w:tcW w:w="2430" w:type="dxa"/>
            <w:tcBorders>
              <w:top w:val="nil"/>
              <w:left w:val="single" w:sz="4" w:space="0" w:color="auto"/>
              <w:bottom w:val="single" w:sz="4" w:space="0" w:color="auto"/>
              <w:right w:val="single" w:sz="4" w:space="0" w:color="auto"/>
            </w:tcBorders>
            <w:vAlign w:val="center"/>
          </w:tcPr>
          <w:p w14:paraId="74E0D314" w14:textId="77777777" w:rsidR="0049774C" w:rsidRPr="00D04948" w:rsidRDefault="0049774C" w:rsidP="007F1960">
            <w:pPr>
              <w:rPr>
                <w:rFonts w:ascii="Arial" w:hAnsi="Arial" w:cs="Arial"/>
                <w:sz w:val="16"/>
                <w:szCs w:val="16"/>
              </w:rPr>
            </w:pPr>
          </w:p>
        </w:tc>
      </w:tr>
      <w:tr w:rsidR="0049774C" w:rsidRPr="00D04948" w14:paraId="56180767" w14:textId="77777777" w:rsidTr="00D04948">
        <w:trPr>
          <w:trHeight w:val="20"/>
        </w:trPr>
        <w:tc>
          <w:tcPr>
            <w:tcW w:w="7180" w:type="dxa"/>
            <w:tcBorders>
              <w:top w:val="nil"/>
              <w:left w:val="single" w:sz="8" w:space="0" w:color="auto"/>
              <w:bottom w:val="single" w:sz="8" w:space="0" w:color="auto"/>
              <w:right w:val="single" w:sz="8" w:space="0" w:color="auto"/>
            </w:tcBorders>
            <w:vAlign w:val="center"/>
            <w:hideMark/>
          </w:tcPr>
          <w:p w14:paraId="7D2C1A4D" w14:textId="77777777" w:rsidR="0049774C" w:rsidRPr="00D04948" w:rsidRDefault="0049774C" w:rsidP="007F1960">
            <w:pPr>
              <w:rPr>
                <w:rFonts w:ascii="Arial" w:hAnsi="Arial" w:cs="Arial"/>
                <w:sz w:val="16"/>
                <w:szCs w:val="16"/>
              </w:rPr>
            </w:pPr>
            <w:r w:rsidRPr="00D04948">
              <w:rPr>
                <w:rFonts w:ascii="Arial" w:hAnsi="Arial" w:cs="Arial"/>
                <w:sz w:val="16"/>
                <w:szCs w:val="16"/>
              </w:rPr>
              <w:t>Precoding assumptions (codebook, nrof antenna elements used, etc)</w:t>
            </w:r>
          </w:p>
        </w:tc>
        <w:tc>
          <w:tcPr>
            <w:tcW w:w="2430" w:type="dxa"/>
            <w:tcBorders>
              <w:top w:val="nil"/>
              <w:left w:val="single" w:sz="4" w:space="0" w:color="auto"/>
              <w:bottom w:val="single" w:sz="4" w:space="0" w:color="auto"/>
              <w:right w:val="single" w:sz="4" w:space="0" w:color="auto"/>
            </w:tcBorders>
            <w:vAlign w:val="center"/>
          </w:tcPr>
          <w:p w14:paraId="1FFA082A" w14:textId="77777777" w:rsidR="0049774C" w:rsidRPr="00D04948" w:rsidRDefault="0049774C" w:rsidP="007F1960">
            <w:pPr>
              <w:rPr>
                <w:rFonts w:ascii="Arial" w:hAnsi="Arial" w:cs="Arial"/>
                <w:sz w:val="16"/>
                <w:szCs w:val="16"/>
              </w:rPr>
            </w:pPr>
          </w:p>
        </w:tc>
      </w:tr>
      <w:tr w:rsidR="0049774C" w:rsidRPr="00D04948" w14:paraId="4BD435C1" w14:textId="77777777" w:rsidTr="00D04948">
        <w:trPr>
          <w:trHeight w:val="20"/>
        </w:trPr>
        <w:tc>
          <w:tcPr>
            <w:tcW w:w="7180" w:type="dxa"/>
            <w:tcBorders>
              <w:top w:val="nil"/>
              <w:left w:val="single" w:sz="8" w:space="0" w:color="auto"/>
              <w:bottom w:val="single" w:sz="8" w:space="0" w:color="auto"/>
              <w:right w:val="single" w:sz="8" w:space="0" w:color="auto"/>
            </w:tcBorders>
            <w:vAlign w:val="center"/>
            <w:hideMark/>
          </w:tcPr>
          <w:p w14:paraId="72E0D394" w14:textId="77777777" w:rsidR="0049774C" w:rsidRPr="00D04948" w:rsidRDefault="0049774C" w:rsidP="007F1960">
            <w:pPr>
              <w:rPr>
                <w:rFonts w:ascii="Arial" w:hAnsi="Arial" w:cs="Arial"/>
                <w:sz w:val="16"/>
                <w:szCs w:val="16"/>
              </w:rPr>
            </w:pPr>
            <w:r w:rsidRPr="00D04948">
              <w:rPr>
                <w:rFonts w:ascii="Arial" w:hAnsi="Arial" w:cs="Arial"/>
                <w:sz w:val="16"/>
                <w:szCs w:val="16"/>
              </w:rPr>
              <w:t>Additional notes, if any</w:t>
            </w:r>
          </w:p>
        </w:tc>
        <w:tc>
          <w:tcPr>
            <w:tcW w:w="2430" w:type="dxa"/>
            <w:tcBorders>
              <w:top w:val="nil"/>
              <w:left w:val="single" w:sz="4" w:space="0" w:color="auto"/>
              <w:bottom w:val="single" w:sz="4" w:space="0" w:color="auto"/>
              <w:right w:val="single" w:sz="4" w:space="0" w:color="auto"/>
            </w:tcBorders>
            <w:vAlign w:val="center"/>
            <w:hideMark/>
          </w:tcPr>
          <w:p w14:paraId="3621DAD0" w14:textId="77777777" w:rsidR="0049774C" w:rsidRPr="00D04948" w:rsidRDefault="0049774C" w:rsidP="007F1960">
            <w:pPr>
              <w:rPr>
                <w:rFonts w:ascii="Arial" w:hAnsi="Arial" w:cs="Arial"/>
                <w:sz w:val="16"/>
                <w:szCs w:val="16"/>
              </w:rPr>
            </w:pPr>
            <w:r w:rsidRPr="00D04948">
              <w:rPr>
                <w:rFonts w:ascii="Arial" w:hAnsi="Arial" w:cs="Arial"/>
                <w:sz w:val="16"/>
                <w:szCs w:val="16"/>
              </w:rPr>
              <w:t xml:space="preserve"> </w:t>
            </w:r>
          </w:p>
        </w:tc>
      </w:tr>
    </w:tbl>
    <w:p w14:paraId="271EFEF0" w14:textId="77777777" w:rsidR="0049774C" w:rsidRDefault="0049774C" w:rsidP="0049774C">
      <w:pPr>
        <w:rPr>
          <w:highlight w:val="green"/>
          <w:lang w:eastAsia="x-none"/>
        </w:rPr>
      </w:pPr>
    </w:p>
    <w:p w14:paraId="51F0E426" w14:textId="77777777" w:rsidR="0049774C" w:rsidRDefault="0049774C" w:rsidP="0049774C">
      <w:pPr>
        <w:rPr>
          <w:lang w:eastAsia="x-none"/>
        </w:rPr>
      </w:pPr>
      <w:r>
        <w:rPr>
          <w:highlight w:val="green"/>
          <w:lang w:eastAsia="x-none"/>
        </w:rPr>
        <w:t>Agreement:</w:t>
      </w:r>
    </w:p>
    <w:p w14:paraId="216D78D2" w14:textId="77777777" w:rsidR="0049774C" w:rsidRDefault="0049774C" w:rsidP="0049774C">
      <w:pPr>
        <w:rPr>
          <w:lang w:eastAsia="x-none"/>
        </w:rPr>
      </w:pPr>
      <w:r>
        <w:rPr>
          <w:lang w:eastAsia="x-none"/>
        </w:rPr>
        <w:t>CDF values for positioning accuracy for IIoT scenarios are derived based on:</w:t>
      </w:r>
    </w:p>
    <w:p w14:paraId="7FC0E328" w14:textId="77777777" w:rsidR="0049774C" w:rsidRDefault="0049774C" w:rsidP="0040180B">
      <w:pPr>
        <w:numPr>
          <w:ilvl w:val="0"/>
          <w:numId w:val="229"/>
        </w:numPr>
        <w:rPr>
          <w:lang w:eastAsia="x-none"/>
        </w:rPr>
      </w:pPr>
      <w:r>
        <w:rPr>
          <w:lang w:eastAsia="x-none"/>
        </w:rPr>
        <w:t>Case 1 (Required): The UEs inside the convex hull of the horizontal BS deployment area.</w:t>
      </w:r>
    </w:p>
    <w:p w14:paraId="25D771B0" w14:textId="77777777" w:rsidR="0049774C" w:rsidRDefault="0049774C" w:rsidP="0040180B">
      <w:pPr>
        <w:numPr>
          <w:ilvl w:val="0"/>
          <w:numId w:val="229"/>
        </w:numPr>
        <w:rPr>
          <w:lang w:eastAsia="x-none"/>
        </w:rPr>
      </w:pPr>
      <w:r>
        <w:rPr>
          <w:lang w:eastAsia="x-none"/>
        </w:rPr>
        <w:t>Case 2 (Optional): All the UEs</w:t>
      </w:r>
    </w:p>
    <w:p w14:paraId="55314607" w14:textId="18754FBB" w:rsidR="0049774C" w:rsidRDefault="0049774C" w:rsidP="0049774C">
      <w:pPr>
        <w:rPr>
          <w:lang w:eastAsia="x-none"/>
        </w:rPr>
      </w:pPr>
    </w:p>
    <w:p w14:paraId="1146FBA0" w14:textId="5AC08E15" w:rsidR="00BA3321" w:rsidRPr="00BA3321" w:rsidRDefault="00D3368C" w:rsidP="00BA3321">
      <w:pPr>
        <w:rPr>
          <w:b/>
          <w:bCs/>
          <w:lang w:eastAsia="x-none"/>
        </w:rPr>
      </w:pPr>
      <w:hyperlink r:id="rId1915" w:history="1">
        <w:r w:rsidR="00A84068">
          <w:rPr>
            <w:rStyle w:val="Hyperlink"/>
            <w:b/>
            <w:bCs/>
            <w:lang w:eastAsia="x-none"/>
          </w:rPr>
          <w:t>R1-2005049</w:t>
        </w:r>
      </w:hyperlink>
      <w:r w:rsidR="00BA3321" w:rsidRPr="00BA3321">
        <w:rPr>
          <w:b/>
          <w:bCs/>
          <w:lang w:eastAsia="x-none"/>
        </w:rPr>
        <w:tab/>
        <w:t>FL Summary#4 of Study on NR Positioning Enhancements</w:t>
      </w:r>
      <w:r w:rsidR="00BA3321" w:rsidRPr="00BA3321">
        <w:rPr>
          <w:b/>
          <w:bCs/>
          <w:lang w:eastAsia="x-none"/>
        </w:rPr>
        <w:tab/>
        <w:t>Moderator (CATT)</w:t>
      </w:r>
    </w:p>
    <w:p w14:paraId="6DF5FD04" w14:textId="2638358B" w:rsidR="00D04948" w:rsidRDefault="00D04948" w:rsidP="00D04948">
      <w:pPr>
        <w:rPr>
          <w:lang w:eastAsia="x-none"/>
        </w:rPr>
      </w:pPr>
      <w:r w:rsidRPr="006B6B63">
        <w:rPr>
          <w:b/>
          <w:bCs/>
          <w:lang w:eastAsia="x-none"/>
        </w:rPr>
        <w:t>Decision:</w:t>
      </w:r>
      <w:r>
        <w:rPr>
          <w:lang w:eastAsia="x-none"/>
        </w:rPr>
        <w:t xml:space="preserve"> As per email decision posted on June 6</w:t>
      </w:r>
      <w:r w:rsidRPr="006B6B63">
        <w:rPr>
          <w:vertAlign w:val="superscript"/>
          <w:lang w:eastAsia="x-none"/>
        </w:rPr>
        <w:t>th</w:t>
      </w:r>
      <w:r>
        <w:rPr>
          <w:lang w:eastAsia="x-none"/>
        </w:rPr>
        <w:t>,</w:t>
      </w:r>
    </w:p>
    <w:p w14:paraId="5E585342" w14:textId="77777777" w:rsidR="0049774C" w:rsidRDefault="0049774C" w:rsidP="0049774C">
      <w:pPr>
        <w:rPr>
          <w:lang w:eastAsia="x-none"/>
        </w:rPr>
      </w:pPr>
      <w:bookmarkStart w:id="1015" w:name="_Hlk42286119"/>
      <w:r>
        <w:rPr>
          <w:highlight w:val="green"/>
          <w:lang w:eastAsia="x-none"/>
        </w:rPr>
        <w:t>Agreement:</w:t>
      </w:r>
    </w:p>
    <w:p w14:paraId="7D7EE736" w14:textId="77777777" w:rsidR="0049774C" w:rsidRDefault="0049774C" w:rsidP="00D04948">
      <w:r>
        <w:t xml:space="preserve">Optional: For evaluating </w:t>
      </w:r>
      <w:r>
        <w:rPr>
          <w:rFonts w:eastAsia="Times New Roman"/>
        </w:rPr>
        <w:t>vertical positioning</w:t>
      </w:r>
      <w:r>
        <w:t xml:space="preserve"> performance, gNB antenna height can also be set to two fixed heights, which is either {4, 8} m, or {</w:t>
      </w:r>
      <w:r>
        <w:rPr>
          <w:rFonts w:eastAsia="Times New Roman"/>
        </w:rPr>
        <w:t>max(4,</w:t>
      </w:r>
      <w:r>
        <w:fldChar w:fldCharType="begin"/>
      </w:r>
      <w:r>
        <w:rPr>
          <w:rFonts w:eastAsia="Times New Roman"/>
        </w:rPr>
        <w:instrText xml:space="preserve"> QUOTE </w:instrText>
      </w:r>
      <w:r w:rsidR="00D3368C">
        <w:rPr>
          <w:position w:val="-4"/>
        </w:rPr>
        <w:pict w14:anchorId="04C46C9A">
          <v:shape id="_x0000_i1085" type="#_x0000_t75" style="width:7.5pt;height:7.5pt" equationxml="&lt;">
            <v:imagedata r:id="rId1912" o:title="" chromakey="white"/>
          </v:shape>
        </w:pict>
      </w:r>
      <w:r>
        <w:rPr>
          <w:rFonts w:eastAsia="Times New Roman"/>
        </w:rPr>
        <w:instrText xml:space="preserve"> </w:instrText>
      </w:r>
      <w:r>
        <w:fldChar w:fldCharType="separate"/>
      </w:r>
      <w:r w:rsidR="00D3368C">
        <w:rPr>
          <w:position w:val="-4"/>
        </w:rPr>
        <w:pict w14:anchorId="7E870BCF">
          <v:shape id="_x0000_i1086" type="#_x0000_t75" style="width:7.5pt;height:7.5pt" equationxml="&lt;">
            <v:imagedata r:id="rId1912" o:title="" chromakey="white"/>
          </v:shape>
        </w:pict>
      </w:r>
      <w:r>
        <w:fldChar w:fldCharType="end"/>
      </w:r>
      <w:r>
        <w:rPr>
          <w:rFonts w:eastAsia="Times New Roman"/>
        </w:rPr>
        <w:t>), 8}.</w:t>
      </w:r>
    </w:p>
    <w:p w14:paraId="0878F377" w14:textId="77777777" w:rsidR="0049774C" w:rsidRDefault="0049774C" w:rsidP="00FF0455"/>
    <w:p w14:paraId="2320BEA0" w14:textId="77777777" w:rsidR="0049774C" w:rsidRDefault="0049774C" w:rsidP="00FF0455">
      <w:r>
        <w:rPr>
          <w:highlight w:val="green"/>
        </w:rPr>
        <w:t>Agreement:</w:t>
      </w:r>
    </w:p>
    <w:p w14:paraId="3A3DC1EA" w14:textId="77777777" w:rsidR="0049774C" w:rsidRDefault="0049774C" w:rsidP="003B3421">
      <w:pPr>
        <w:pStyle w:val="ListParagraph"/>
        <w:numPr>
          <w:ilvl w:val="0"/>
          <w:numId w:val="543"/>
        </w:numPr>
      </w:pPr>
      <w:r>
        <w:t xml:space="preserve">Network efficiency and UE efficiency can be evaluated at least </w:t>
      </w:r>
      <w:r>
        <w:rPr>
          <w:lang w:eastAsia="zh-CN"/>
        </w:rPr>
        <w:t>in an analytical manner.</w:t>
      </w:r>
    </w:p>
    <w:p w14:paraId="6E44F3EA" w14:textId="77777777" w:rsidR="0049774C" w:rsidRDefault="0049774C" w:rsidP="003B3421">
      <w:pPr>
        <w:pStyle w:val="ListParagraph"/>
        <w:numPr>
          <w:ilvl w:val="0"/>
          <w:numId w:val="543"/>
        </w:numPr>
      </w:pPr>
      <w:r>
        <w:t xml:space="preserve">FFS: the definition of efficiency metric (e.g., the positioning performance (accuracy, latency) vs. PRS/SRS </w:t>
      </w:r>
      <w:r w:rsidRPr="00FF0455">
        <w:rPr>
          <w:rFonts w:eastAsia="Times New Roman" w:cs="Calibri"/>
          <w:lang w:eastAsia="zh-CN"/>
        </w:rPr>
        <w:t xml:space="preserve">resource utilization </w:t>
      </w:r>
      <w:r w:rsidRPr="00FF0455">
        <w:rPr>
          <w:rFonts w:eastAsia="Malgun Gothic" w:cs="Calibri"/>
          <w:lang w:eastAsia="ko-KR"/>
        </w:rPr>
        <w:t>etc.)</w:t>
      </w:r>
    </w:p>
    <w:p w14:paraId="664E43E7" w14:textId="77777777" w:rsidR="0049774C" w:rsidRDefault="0049774C" w:rsidP="003B3421">
      <w:pPr>
        <w:pStyle w:val="ListParagraph"/>
        <w:numPr>
          <w:ilvl w:val="0"/>
          <w:numId w:val="543"/>
        </w:numPr>
      </w:pPr>
      <w:r>
        <w:rPr>
          <w:lang w:eastAsia="zh-CN"/>
        </w:rPr>
        <w:t xml:space="preserve">Note: It will be up to each company on whether to use other methods (e.g., numerical simulation) </w:t>
      </w:r>
      <w:r>
        <w:t>for the evaluation.</w:t>
      </w:r>
    </w:p>
    <w:p w14:paraId="5E2EEA46" w14:textId="77777777" w:rsidR="00304B4F" w:rsidRDefault="00304B4F" w:rsidP="00304B4F">
      <w:pPr>
        <w:pStyle w:val="Heading3"/>
      </w:pPr>
      <w:bookmarkStart w:id="1016" w:name="_Toc41227971"/>
      <w:bookmarkStart w:id="1017" w:name="_Toc48234062"/>
      <w:bookmarkEnd w:id="1015"/>
      <w:r>
        <w:t xml:space="preserve">Evaluation of </w:t>
      </w:r>
      <w:r w:rsidRPr="00665335">
        <w:t>achievable positioning accuracy and latency</w:t>
      </w:r>
      <w:bookmarkEnd w:id="1016"/>
      <w:bookmarkEnd w:id="1017"/>
    </w:p>
    <w:p w14:paraId="48DE5B71" w14:textId="6B523396" w:rsidR="00304B4F" w:rsidRDefault="00D3368C" w:rsidP="00304B4F">
      <w:pPr>
        <w:rPr>
          <w:b/>
          <w:bCs/>
          <w:lang w:eastAsia="x-none"/>
        </w:rPr>
      </w:pPr>
      <w:hyperlink r:id="rId1916" w:history="1">
        <w:r w:rsidR="00A84068">
          <w:rPr>
            <w:rStyle w:val="Hyperlink"/>
            <w:b/>
            <w:bCs/>
            <w:lang w:eastAsia="x-none"/>
          </w:rPr>
          <w:t>R1-2003296</w:t>
        </w:r>
      </w:hyperlink>
      <w:r w:rsidR="00304B4F" w:rsidRPr="00C2702D">
        <w:rPr>
          <w:b/>
          <w:bCs/>
          <w:lang w:eastAsia="x-none"/>
        </w:rPr>
        <w:tab/>
        <w:t>Performance evaluation for Rel-17 positioning</w:t>
      </w:r>
      <w:r w:rsidR="00304B4F" w:rsidRPr="00C2702D">
        <w:rPr>
          <w:b/>
          <w:bCs/>
          <w:lang w:eastAsia="x-none"/>
        </w:rPr>
        <w:tab/>
        <w:t>Huawei, HiSilicon</w:t>
      </w:r>
    </w:p>
    <w:p w14:paraId="178B7B1C" w14:textId="77777777" w:rsidR="00173D18" w:rsidRPr="00173D18" w:rsidRDefault="00173D18" w:rsidP="0058702E">
      <w:pPr>
        <w:pStyle w:val="ListParagraph"/>
        <w:numPr>
          <w:ilvl w:val="0"/>
          <w:numId w:val="74"/>
        </w:numPr>
        <w:rPr>
          <w:lang w:eastAsia="zh-CN"/>
        </w:rPr>
      </w:pPr>
      <w:r w:rsidRPr="00173D18">
        <w:rPr>
          <w:rFonts w:eastAsiaTheme="minorEastAsia"/>
          <w:lang w:eastAsia="zh-CN"/>
        </w:rPr>
        <w:t xml:space="preserve">Observation 1: </w:t>
      </w:r>
      <w:r w:rsidRPr="00173D18">
        <w:rPr>
          <w:lang w:eastAsia="zh-CN"/>
        </w:rPr>
        <w:t>Bandwidth is still an important factor affecting positioning accuracy.</w:t>
      </w:r>
    </w:p>
    <w:p w14:paraId="5CFEA85A" w14:textId="77777777" w:rsidR="00173D18" w:rsidRPr="00173D18" w:rsidRDefault="00173D18" w:rsidP="0058702E">
      <w:pPr>
        <w:pStyle w:val="ListParagraph"/>
        <w:numPr>
          <w:ilvl w:val="1"/>
          <w:numId w:val="74"/>
        </w:numPr>
        <w:rPr>
          <w:lang w:eastAsia="zh-CN"/>
        </w:rPr>
      </w:pPr>
      <w:r w:rsidRPr="00173D18">
        <w:rPr>
          <w:lang w:eastAsia="zh-CN"/>
        </w:rPr>
        <w:t>When the bandwidth is doubled, the corresponding positioning error is reduced by almost half.</w:t>
      </w:r>
    </w:p>
    <w:p w14:paraId="308D73F7" w14:textId="77777777" w:rsidR="00173D18" w:rsidRPr="00173D18" w:rsidRDefault="00173D18" w:rsidP="0058702E">
      <w:pPr>
        <w:pStyle w:val="ListParagraph"/>
        <w:numPr>
          <w:ilvl w:val="0"/>
          <w:numId w:val="74"/>
        </w:numPr>
        <w:rPr>
          <w:lang w:eastAsia="zh-CN"/>
        </w:rPr>
      </w:pPr>
      <w:r w:rsidRPr="00173D18">
        <w:rPr>
          <w:rFonts w:eastAsiaTheme="minorEastAsia"/>
          <w:lang w:eastAsia="zh-CN"/>
        </w:rPr>
        <w:t xml:space="preserve">Observation 2: </w:t>
      </w:r>
      <w:r w:rsidRPr="00173D18">
        <w:rPr>
          <w:lang w:eastAsia="zh-CN"/>
        </w:rPr>
        <w:t xml:space="preserve">The </w:t>
      </w:r>
      <w:r w:rsidRPr="00173D18">
        <w:rPr>
          <w:rFonts w:hint="eastAsia"/>
          <w:lang w:eastAsia="zh-CN"/>
        </w:rPr>
        <w:t>beamforming</w:t>
      </w:r>
      <w:r w:rsidRPr="00173D18">
        <w:rPr>
          <w:lang w:eastAsia="zh-CN"/>
        </w:rPr>
        <w:t xml:space="preserve"> of the transmitted signal can further improve the positioning accuracy, but the gain is limited for non-MUSIC algorithm (case 1, case 5, and case 9).</w:t>
      </w:r>
    </w:p>
    <w:p w14:paraId="3DA69A74" w14:textId="77777777" w:rsidR="00173D18" w:rsidRPr="00173D18" w:rsidRDefault="00173D18" w:rsidP="0058702E">
      <w:pPr>
        <w:pStyle w:val="ListParagraph"/>
        <w:numPr>
          <w:ilvl w:val="0"/>
          <w:numId w:val="74"/>
        </w:numPr>
        <w:rPr>
          <w:lang w:eastAsia="zh-CN"/>
        </w:rPr>
      </w:pPr>
      <w:r w:rsidRPr="00173D18">
        <w:rPr>
          <w:rFonts w:eastAsiaTheme="minorEastAsia"/>
          <w:lang w:eastAsia="zh-CN"/>
        </w:rPr>
        <w:t xml:space="preserve">Observation 3: </w:t>
      </w:r>
      <w:r w:rsidRPr="00173D18">
        <w:rPr>
          <w:lang w:eastAsia="zh-CN"/>
        </w:rPr>
        <w:t xml:space="preserve">Super resolution algorithms </w:t>
      </w:r>
      <w:r w:rsidRPr="00173D18">
        <w:rPr>
          <w:rFonts w:hint="eastAsia"/>
          <w:lang w:eastAsia="zh-CN"/>
        </w:rPr>
        <w:t>(</w:t>
      </w:r>
      <w:r w:rsidRPr="00173D18">
        <w:rPr>
          <w:lang w:eastAsia="zh-CN"/>
        </w:rPr>
        <w:t xml:space="preserve">e.g., </w:t>
      </w:r>
      <w:r w:rsidRPr="00173D18">
        <w:rPr>
          <w:rFonts w:hint="eastAsia"/>
          <w:lang w:eastAsia="zh-CN"/>
        </w:rPr>
        <w:t>M</w:t>
      </w:r>
      <w:r w:rsidRPr="00173D18">
        <w:rPr>
          <w:lang w:eastAsia="zh-CN"/>
        </w:rPr>
        <w:t>USIC</w:t>
      </w:r>
      <w:r w:rsidRPr="00173D18">
        <w:rPr>
          <w:rFonts w:hint="eastAsia"/>
          <w:lang w:eastAsia="zh-CN"/>
        </w:rPr>
        <w:t>)</w:t>
      </w:r>
      <w:r w:rsidRPr="00173D18">
        <w:rPr>
          <w:lang w:eastAsia="zh-CN"/>
        </w:rPr>
        <w:t xml:space="preserve"> can greatly improve positioning accuracy at least for beamformed procoder (case 5 and case 6, case 9 and case 10).</w:t>
      </w:r>
    </w:p>
    <w:p w14:paraId="3B80382C" w14:textId="77777777" w:rsidR="00173D18" w:rsidRPr="00173D18" w:rsidRDefault="00173D18" w:rsidP="0058702E">
      <w:pPr>
        <w:pStyle w:val="ListParagraph"/>
        <w:numPr>
          <w:ilvl w:val="0"/>
          <w:numId w:val="74"/>
        </w:numPr>
        <w:spacing w:after="0"/>
        <w:ind w:left="714" w:hanging="357"/>
        <w:rPr>
          <w:rFonts w:eastAsiaTheme="minorEastAsia"/>
          <w:lang w:eastAsia="zh-CN"/>
        </w:rPr>
      </w:pPr>
      <w:r w:rsidRPr="00173D18">
        <w:rPr>
          <w:lang w:eastAsia="zh-CN"/>
        </w:rPr>
        <w:t>Observation 4: Rel-16 DL-TDOA with 100MHz</w:t>
      </w:r>
      <w:r w:rsidRPr="00173D18">
        <w:rPr>
          <w:rFonts w:hint="eastAsia"/>
          <w:lang w:eastAsia="zh-CN"/>
        </w:rPr>
        <w:t>@FR1</w:t>
      </w:r>
      <w:r w:rsidRPr="00173D18">
        <w:rPr>
          <w:lang w:eastAsia="zh-CN"/>
        </w:rPr>
        <w:t xml:space="preserve"> can achieve </w:t>
      </w:r>
      <w:r w:rsidRPr="00173D18">
        <w:t>0.58m@90%</w:t>
      </w:r>
      <w:r w:rsidRPr="00173D18">
        <w:rPr>
          <w:lang w:eastAsia="zh-CN"/>
        </w:rPr>
        <w:t xml:space="preserve"> in case10. The performance gap to the </w:t>
      </w:r>
      <w:r w:rsidRPr="00173D18">
        <w:rPr>
          <w:rFonts w:eastAsiaTheme="minorEastAsia"/>
          <w:lang w:eastAsia="zh-CN"/>
        </w:rPr>
        <w:t>target performance [</w:t>
      </w:r>
      <w:r w:rsidRPr="00173D18">
        <w:t>0.2-0.5m]@90% is derived accordingly</w:t>
      </w:r>
      <w:r w:rsidRPr="00173D18">
        <w:rPr>
          <w:rFonts w:eastAsiaTheme="minorEastAsia"/>
          <w:lang w:eastAsia="zh-CN"/>
        </w:rPr>
        <w:t>.</w:t>
      </w:r>
    </w:p>
    <w:p w14:paraId="17B28809" w14:textId="2B52D8FE" w:rsidR="00C2702D" w:rsidRDefault="00C2702D" w:rsidP="00C2702D">
      <w:pPr>
        <w:ind w:left="1440" w:hanging="1440"/>
        <w:rPr>
          <w:lang w:eastAsia="x-none"/>
        </w:rPr>
      </w:pPr>
      <w:r>
        <w:rPr>
          <w:b/>
          <w:bCs/>
          <w:lang w:eastAsia="x-none"/>
        </w:rPr>
        <w:t>Decision:</w:t>
      </w:r>
      <w:r w:rsidRPr="003E4460">
        <w:rPr>
          <w:lang w:eastAsia="x-none"/>
        </w:rPr>
        <w:t xml:space="preserve"> The document is noted.</w:t>
      </w:r>
    </w:p>
    <w:p w14:paraId="245B4664" w14:textId="77777777" w:rsidR="00472785" w:rsidRDefault="00472785" w:rsidP="00C2702D">
      <w:pPr>
        <w:ind w:left="1440" w:hanging="1440"/>
        <w:rPr>
          <w:lang w:eastAsia="x-none"/>
        </w:rPr>
      </w:pPr>
    </w:p>
    <w:p w14:paraId="1566D9FE" w14:textId="762CDD6C" w:rsidR="00304B4F" w:rsidRDefault="00D3368C" w:rsidP="00304B4F">
      <w:pPr>
        <w:rPr>
          <w:b/>
          <w:bCs/>
          <w:lang w:eastAsia="x-none"/>
        </w:rPr>
      </w:pPr>
      <w:hyperlink r:id="rId1917" w:history="1">
        <w:r w:rsidR="00A84068">
          <w:rPr>
            <w:rStyle w:val="Hyperlink"/>
            <w:b/>
            <w:bCs/>
            <w:lang w:eastAsia="x-none"/>
          </w:rPr>
          <w:t>R1-2003428</w:t>
        </w:r>
      </w:hyperlink>
      <w:r w:rsidR="00304B4F" w:rsidRPr="00C2702D">
        <w:rPr>
          <w:b/>
          <w:bCs/>
          <w:lang w:eastAsia="x-none"/>
        </w:rPr>
        <w:tab/>
        <w:t>Evaluation of achievable accuracy and latency for NR positioning enhancements</w:t>
      </w:r>
      <w:r w:rsidR="00304B4F" w:rsidRPr="00C2702D">
        <w:rPr>
          <w:b/>
          <w:bCs/>
          <w:lang w:eastAsia="x-none"/>
        </w:rPr>
        <w:tab/>
        <w:t>vivo</w:t>
      </w:r>
    </w:p>
    <w:p w14:paraId="348D7BB4" w14:textId="0062F966" w:rsidR="00173D18" w:rsidRDefault="00237E7A" w:rsidP="00237E7A">
      <w:pPr>
        <w:ind w:left="720"/>
      </w:pPr>
      <w:r>
        <w:lastRenderedPageBreak/>
        <w:t xml:space="preserve">Proposal 1: </w:t>
      </w:r>
      <w:r w:rsidR="00173D18">
        <w:t>T</w:t>
      </w:r>
      <w:r w:rsidR="00173D18">
        <w:rPr>
          <w:rFonts w:hint="eastAsia"/>
        </w:rPr>
        <w:t>he</w:t>
      </w:r>
      <w:r w:rsidR="00173D18" w:rsidRPr="00552AB6">
        <w:t xml:space="preserve"> vertical positioning </w:t>
      </w:r>
      <w:r w:rsidR="00173D18" w:rsidRPr="00562971">
        <w:t>target</w:t>
      </w:r>
      <w:r w:rsidR="00173D18">
        <w:t xml:space="preserve"> for</w:t>
      </w:r>
      <w:r w:rsidR="00173D18" w:rsidRPr="00552AB6">
        <w:t xml:space="preserve"> RAT-dependent techniques </w:t>
      </w:r>
      <w:r w:rsidR="00173D18">
        <w:rPr>
          <w:rFonts w:hint="eastAsia"/>
        </w:rPr>
        <w:t>shouldn</w:t>
      </w:r>
      <w:r w:rsidR="00173D18">
        <w:t>’</w:t>
      </w:r>
      <w:r w:rsidR="00173D18">
        <w:rPr>
          <w:rFonts w:hint="eastAsia"/>
        </w:rPr>
        <w:t>t</w:t>
      </w:r>
      <w:r w:rsidR="00173D18">
        <w:t xml:space="preserve"> be the same </w:t>
      </w:r>
      <w:r w:rsidR="00173D18">
        <w:rPr>
          <w:rFonts w:hint="eastAsia"/>
        </w:rPr>
        <w:t>as</w:t>
      </w:r>
      <w:r w:rsidR="00173D18">
        <w:t xml:space="preserve"> </w:t>
      </w:r>
      <w:r w:rsidR="00173D18">
        <w:rPr>
          <w:rFonts w:hint="eastAsia"/>
        </w:rPr>
        <w:t>the</w:t>
      </w:r>
      <w:r w:rsidR="00173D18">
        <w:t xml:space="preserve"> </w:t>
      </w:r>
      <w:r w:rsidR="00173D18">
        <w:rPr>
          <w:rFonts w:hint="eastAsia"/>
        </w:rPr>
        <w:t>horizontal</w:t>
      </w:r>
      <w:r w:rsidR="00173D18">
        <w:t xml:space="preserve"> </w:t>
      </w:r>
      <w:r w:rsidR="00173D18">
        <w:rPr>
          <w:rFonts w:hint="eastAsia"/>
        </w:rPr>
        <w:t>positioning</w:t>
      </w:r>
      <w:r w:rsidR="00173D18" w:rsidRPr="00552AB6">
        <w:t>.</w:t>
      </w:r>
    </w:p>
    <w:p w14:paraId="59E70F98" w14:textId="12F65C21" w:rsidR="00173D18" w:rsidRPr="00F40B5F" w:rsidRDefault="00173D18" w:rsidP="00237E7A">
      <w:pPr>
        <w:ind w:left="720"/>
      </w:pPr>
      <w:r>
        <w:fldChar w:fldCharType="begin"/>
      </w:r>
      <w:r>
        <w:instrText xml:space="preserve"> </w:instrText>
      </w:r>
      <w:r>
        <w:rPr>
          <w:rFonts w:hint="eastAsia"/>
        </w:rPr>
        <w:instrText>REF _Ref40365188 \r \h</w:instrText>
      </w:r>
      <w:r>
        <w:instrText xml:space="preserve"> </w:instrText>
      </w:r>
      <w:r>
        <w:fldChar w:fldCharType="separate"/>
      </w:r>
      <w:r>
        <w:t>Proposal 2:</w:t>
      </w:r>
      <w:r>
        <w:fldChar w:fldCharType="end"/>
      </w:r>
      <w:r w:rsidR="00237E7A">
        <w:t xml:space="preserve"> </w:t>
      </w:r>
      <w:r>
        <w:t>T</w:t>
      </w:r>
      <w:r>
        <w:rPr>
          <w:rFonts w:hint="eastAsia"/>
        </w:rPr>
        <w:t>he</w:t>
      </w:r>
      <w:r w:rsidRPr="00552AB6">
        <w:t xml:space="preserve"> vertical positioning</w:t>
      </w:r>
      <w:r>
        <w:t xml:space="preserve"> evaluation</w:t>
      </w:r>
      <w:r w:rsidRPr="00552AB6">
        <w:t xml:space="preserve"> with RAT-dependent techniques</w:t>
      </w:r>
      <w:r>
        <w:t xml:space="preserve"> can be put on a lower priority</w:t>
      </w:r>
      <w:r w:rsidRPr="00552AB6">
        <w:t>.</w:t>
      </w:r>
    </w:p>
    <w:p w14:paraId="1E0E1901" w14:textId="798DA652" w:rsidR="00173D18" w:rsidRPr="001E622D" w:rsidRDefault="00173D18" w:rsidP="00237E7A">
      <w:pPr>
        <w:ind w:left="720"/>
        <w:rPr>
          <w:rFonts w:eastAsia="SimSun"/>
        </w:rPr>
      </w:pPr>
      <w:r>
        <w:fldChar w:fldCharType="begin"/>
      </w:r>
      <w:r>
        <w:instrText xml:space="preserve"> REF _Ref40206699 \r \h  \* MERGEFORMAT </w:instrText>
      </w:r>
      <w:r>
        <w:fldChar w:fldCharType="separate"/>
      </w:r>
      <w:r w:rsidRPr="00727366">
        <w:t>Proposal</w:t>
      </w:r>
      <w:r>
        <w:rPr>
          <w:iCs/>
        </w:rPr>
        <w:t xml:space="preserve"> </w:t>
      </w:r>
      <w:r w:rsidRPr="00727366">
        <w:t>3</w:t>
      </w:r>
      <w:r>
        <w:t>:</w:t>
      </w:r>
      <w:r>
        <w:fldChar w:fldCharType="end"/>
      </w:r>
      <w:r w:rsidR="00237E7A">
        <w:t xml:space="preserve"> </w:t>
      </w:r>
      <w:r>
        <w:rPr>
          <w:rFonts w:eastAsia="SimSun"/>
        </w:rPr>
        <w:t>UE</w:t>
      </w:r>
      <w:r w:rsidRPr="001E622D">
        <w:rPr>
          <w:rFonts w:eastAsia="SimSun" w:hint="eastAsia"/>
        </w:rPr>
        <w:t xml:space="preserve"> </w:t>
      </w:r>
      <w:r w:rsidRPr="001E622D">
        <w:rPr>
          <w:rFonts w:eastAsia="SimSun"/>
        </w:rPr>
        <w:t xml:space="preserve">location </w:t>
      </w:r>
      <w:r w:rsidRPr="001E622D">
        <w:rPr>
          <w:rFonts w:eastAsia="SimSun" w:hint="eastAsia"/>
        </w:rPr>
        <w:t>measurement time need</w:t>
      </w:r>
      <w:r>
        <w:rPr>
          <w:rFonts w:eastAsia="SimSun"/>
        </w:rPr>
        <w:t>s to</w:t>
      </w:r>
      <w:r w:rsidRPr="001E622D">
        <w:rPr>
          <w:rFonts w:eastAsia="SimSun" w:hint="eastAsia"/>
        </w:rPr>
        <w:t xml:space="preserve"> be</w:t>
      </w:r>
      <w:r w:rsidRPr="001E622D">
        <w:rPr>
          <w:rFonts w:eastAsia="SimSun"/>
        </w:rPr>
        <w:t xml:space="preserve"> </w:t>
      </w:r>
      <w:r w:rsidRPr="001E622D">
        <w:rPr>
          <w:rFonts w:eastAsia="SimSun" w:hint="eastAsia"/>
        </w:rPr>
        <w:t xml:space="preserve">evaluated and </w:t>
      </w:r>
      <w:r w:rsidRPr="001E622D">
        <w:rPr>
          <w:rFonts w:eastAsia="SimSun"/>
        </w:rPr>
        <w:t>reduced.</w:t>
      </w:r>
    </w:p>
    <w:p w14:paraId="00CAF1D0" w14:textId="4A328CD4" w:rsidR="00173D18" w:rsidRPr="009D3F46" w:rsidRDefault="00173D18" w:rsidP="00237E7A">
      <w:pPr>
        <w:ind w:left="720"/>
        <w:rPr>
          <w:rFonts w:eastAsia="SimSun"/>
        </w:rPr>
      </w:pPr>
      <w:r>
        <w:fldChar w:fldCharType="begin"/>
      </w:r>
      <w:r>
        <w:instrText xml:space="preserve"> REF _Ref40206706 \r \h  \* MERGEFORMAT </w:instrText>
      </w:r>
      <w:r>
        <w:fldChar w:fldCharType="separate"/>
      </w:r>
      <w:r w:rsidRPr="00727366">
        <w:rPr>
          <w:iCs/>
        </w:rPr>
        <w:t>Proposal</w:t>
      </w:r>
      <w:r>
        <w:t xml:space="preserve"> </w:t>
      </w:r>
      <w:r w:rsidRPr="00727366">
        <w:rPr>
          <w:iCs/>
        </w:rPr>
        <w:t>4</w:t>
      </w:r>
      <w:r>
        <w:rPr>
          <w:iCs/>
        </w:rPr>
        <w:t>:</w:t>
      </w:r>
      <w:r>
        <w:fldChar w:fldCharType="end"/>
      </w:r>
      <w:r w:rsidRPr="009D3F46">
        <w:t xml:space="preserve"> </w:t>
      </w:r>
      <w:r w:rsidRPr="001E622D">
        <w:rPr>
          <w:rFonts w:eastAsia="SimSun"/>
        </w:rPr>
        <w:t>T</w:t>
      </w:r>
      <w:r w:rsidRPr="001E622D">
        <w:rPr>
          <w:rFonts w:eastAsia="SimSun" w:hint="eastAsia"/>
        </w:rPr>
        <w:t xml:space="preserve">he </w:t>
      </w:r>
      <w:r w:rsidRPr="001E622D">
        <w:rPr>
          <w:rFonts w:eastAsia="SimSun"/>
        </w:rPr>
        <w:t xml:space="preserve">overhead for </w:t>
      </w:r>
      <w:r>
        <w:rPr>
          <w:rFonts w:eastAsia="SimSun"/>
        </w:rPr>
        <w:t>low</w:t>
      </w:r>
      <w:r w:rsidRPr="001E622D">
        <w:rPr>
          <w:rFonts w:eastAsia="SimSun"/>
        </w:rPr>
        <w:t xml:space="preserve"> latency</w:t>
      </w:r>
      <w:r w:rsidRPr="001E622D">
        <w:rPr>
          <w:rFonts w:eastAsia="SimSun" w:hint="eastAsia"/>
        </w:rPr>
        <w:t xml:space="preserve"> </w:t>
      </w:r>
      <w:r>
        <w:rPr>
          <w:rFonts w:eastAsia="SimSun"/>
        </w:rPr>
        <w:t xml:space="preserve">positioning </w:t>
      </w:r>
      <w:r w:rsidRPr="001E622D">
        <w:rPr>
          <w:rFonts w:eastAsia="SimSun" w:hint="eastAsia"/>
        </w:rPr>
        <w:t>need</w:t>
      </w:r>
      <w:r>
        <w:rPr>
          <w:rFonts w:eastAsia="SimSun"/>
        </w:rPr>
        <w:t>s</w:t>
      </w:r>
      <w:r w:rsidRPr="001E622D">
        <w:rPr>
          <w:rFonts w:eastAsia="SimSun" w:hint="eastAsia"/>
        </w:rPr>
        <w:t xml:space="preserve"> </w:t>
      </w:r>
      <w:r>
        <w:rPr>
          <w:rFonts w:eastAsia="SimSun"/>
        </w:rPr>
        <w:t xml:space="preserve">to </w:t>
      </w:r>
      <w:r w:rsidRPr="001E622D">
        <w:rPr>
          <w:rFonts w:eastAsia="SimSun" w:hint="eastAsia"/>
        </w:rPr>
        <w:t>be</w:t>
      </w:r>
      <w:r w:rsidRPr="001E622D">
        <w:rPr>
          <w:rFonts w:eastAsia="SimSun"/>
        </w:rPr>
        <w:t xml:space="preserve"> </w:t>
      </w:r>
      <w:r w:rsidRPr="001E622D">
        <w:rPr>
          <w:rFonts w:eastAsia="SimSun" w:hint="eastAsia"/>
        </w:rPr>
        <w:t>evaluated</w:t>
      </w:r>
      <w:r w:rsidRPr="001E622D">
        <w:rPr>
          <w:rFonts w:eastAsia="SimSun"/>
        </w:rPr>
        <w:t>.</w:t>
      </w:r>
    </w:p>
    <w:p w14:paraId="04AB7AE1" w14:textId="77777777" w:rsidR="00173D18" w:rsidRDefault="00173D18" w:rsidP="00237E7A">
      <w:pPr>
        <w:ind w:left="720"/>
        <w:rPr>
          <w:rFonts w:eastAsia="SimSun"/>
          <w:bCs/>
        </w:rPr>
      </w:pPr>
      <w:r>
        <w:rPr>
          <w:rFonts w:eastAsia="SimSun"/>
          <w:bCs/>
          <w:highlight w:val="lightGray"/>
        </w:rPr>
        <w:fldChar w:fldCharType="begin"/>
      </w:r>
      <w:r>
        <w:rPr>
          <w:rFonts w:eastAsia="SimSun"/>
          <w:bCs/>
        </w:rPr>
        <w:instrText xml:space="preserve"> REF _Ref40206108 \r \h </w:instrText>
      </w:r>
      <w:r>
        <w:rPr>
          <w:rFonts w:eastAsia="SimSun"/>
          <w:bCs/>
          <w:highlight w:val="lightGray"/>
        </w:rPr>
      </w:r>
      <w:r>
        <w:rPr>
          <w:rFonts w:eastAsia="SimSun"/>
          <w:bCs/>
          <w:highlight w:val="lightGray"/>
        </w:rPr>
        <w:fldChar w:fldCharType="separate"/>
      </w:r>
      <w:r>
        <w:rPr>
          <w:rFonts w:eastAsia="SimSun"/>
          <w:bCs/>
        </w:rPr>
        <w:t>Observation 1:</w:t>
      </w:r>
      <w:r>
        <w:rPr>
          <w:rFonts w:eastAsia="SimSun"/>
          <w:bCs/>
          <w:highlight w:val="lightGray"/>
        </w:rPr>
        <w:fldChar w:fldCharType="end"/>
      </w:r>
    </w:p>
    <w:p w14:paraId="4195B3B3" w14:textId="77777777" w:rsidR="00173D18" w:rsidRPr="00237E7A" w:rsidRDefault="00173D18" w:rsidP="0058702E">
      <w:pPr>
        <w:pStyle w:val="ListParagraph"/>
        <w:numPr>
          <w:ilvl w:val="0"/>
          <w:numId w:val="75"/>
        </w:numPr>
        <w:spacing w:after="0"/>
        <w:ind w:left="1434" w:hanging="357"/>
      </w:pPr>
      <w:r w:rsidRPr="00237E7A">
        <w:t>Sub meter and cm level positioning accuracy are required for general commercial</w:t>
      </w:r>
      <w:r w:rsidRPr="00237E7A">
        <w:rPr>
          <w:rFonts w:hint="eastAsia"/>
        </w:rPr>
        <w:t xml:space="preserve"> and </w:t>
      </w:r>
      <w:r w:rsidRPr="00237E7A">
        <w:t xml:space="preserve">IIoT </w:t>
      </w:r>
      <w:r w:rsidRPr="00237E7A">
        <w:rPr>
          <w:rFonts w:hint="eastAsia"/>
        </w:rPr>
        <w:t>scenario</w:t>
      </w:r>
      <w:r w:rsidRPr="00237E7A">
        <w:t xml:space="preserve">s. </w:t>
      </w:r>
    </w:p>
    <w:p w14:paraId="271BB493" w14:textId="77777777" w:rsidR="00173D18" w:rsidRPr="00237E7A" w:rsidRDefault="00173D18" w:rsidP="0058702E">
      <w:pPr>
        <w:pStyle w:val="ListParagraph"/>
        <w:numPr>
          <w:ilvl w:val="0"/>
          <w:numId w:val="75"/>
        </w:numPr>
        <w:spacing w:after="0"/>
        <w:ind w:left="1434" w:hanging="357"/>
      </w:pPr>
      <w:r w:rsidRPr="00237E7A">
        <w:t>The target latency</w:t>
      </w:r>
      <w:r w:rsidRPr="00237E7A">
        <w:rPr>
          <w:rFonts w:hint="eastAsia"/>
        </w:rPr>
        <w:t xml:space="preserve"> less</w:t>
      </w:r>
      <w:r w:rsidRPr="00237E7A">
        <w:t xml:space="preserve"> </w:t>
      </w:r>
      <w:r w:rsidRPr="00237E7A">
        <w:rPr>
          <w:rFonts w:hint="eastAsia"/>
        </w:rPr>
        <w:t xml:space="preserve">than </w:t>
      </w:r>
      <w:r w:rsidRPr="00237E7A">
        <w:t>100</w:t>
      </w:r>
      <w:r w:rsidRPr="00237E7A">
        <w:rPr>
          <w:rFonts w:hint="eastAsia"/>
        </w:rPr>
        <w:t>ms</w:t>
      </w:r>
      <w:r w:rsidRPr="00237E7A">
        <w:t xml:space="preserve"> and </w:t>
      </w:r>
      <w:r w:rsidRPr="00237E7A">
        <w:rPr>
          <w:rFonts w:hint="eastAsia"/>
        </w:rPr>
        <w:t>even</w:t>
      </w:r>
      <w:r w:rsidRPr="00237E7A">
        <w:t xml:space="preserve"> 10</w:t>
      </w:r>
      <w:r w:rsidRPr="00237E7A">
        <w:rPr>
          <w:rFonts w:hint="eastAsia"/>
        </w:rPr>
        <w:t>ms</w:t>
      </w:r>
      <w:r w:rsidRPr="00237E7A">
        <w:t xml:space="preserve"> are required for general commercial</w:t>
      </w:r>
      <w:r w:rsidRPr="00237E7A">
        <w:rPr>
          <w:rFonts w:hint="eastAsia"/>
        </w:rPr>
        <w:t xml:space="preserve"> and </w:t>
      </w:r>
      <w:r w:rsidRPr="00237E7A">
        <w:t xml:space="preserve">IIoT </w:t>
      </w:r>
      <w:r w:rsidRPr="00237E7A">
        <w:rPr>
          <w:rFonts w:hint="eastAsia"/>
        </w:rPr>
        <w:t>scenario</w:t>
      </w:r>
      <w:r w:rsidRPr="00237E7A">
        <w:t xml:space="preserve">s. </w:t>
      </w:r>
    </w:p>
    <w:p w14:paraId="17BB197C" w14:textId="1F508757" w:rsidR="00173D18" w:rsidRPr="008D02E8" w:rsidRDefault="00173D18" w:rsidP="00237E7A">
      <w:pPr>
        <w:ind w:left="720"/>
      </w:pPr>
      <w:r>
        <w:rPr>
          <w:rFonts w:eastAsia="SimSun"/>
          <w:bCs/>
          <w:highlight w:val="lightGray"/>
        </w:rPr>
        <w:fldChar w:fldCharType="begin"/>
      </w:r>
      <w:r>
        <w:rPr>
          <w:rFonts w:eastAsia="SimSun"/>
        </w:rPr>
        <w:instrText xml:space="preserve"> REF _Ref40206252 \r \h </w:instrText>
      </w:r>
      <w:r>
        <w:rPr>
          <w:rFonts w:eastAsia="SimSun"/>
          <w:bCs/>
          <w:highlight w:val="lightGray"/>
        </w:rPr>
      </w:r>
      <w:r>
        <w:rPr>
          <w:rFonts w:eastAsia="SimSun"/>
          <w:bCs/>
          <w:highlight w:val="lightGray"/>
        </w:rPr>
        <w:fldChar w:fldCharType="separate"/>
      </w:r>
      <w:r>
        <w:rPr>
          <w:rFonts w:eastAsia="SimSun"/>
        </w:rPr>
        <w:t>Observation 2:</w:t>
      </w:r>
      <w:r>
        <w:rPr>
          <w:rFonts w:eastAsia="SimSun"/>
          <w:bCs/>
          <w:highlight w:val="lightGray"/>
        </w:rPr>
        <w:fldChar w:fldCharType="end"/>
      </w:r>
      <w:r w:rsidR="00237E7A">
        <w:rPr>
          <w:rFonts w:eastAsia="SimSun"/>
          <w:bCs/>
        </w:rPr>
        <w:t xml:space="preserve"> </w:t>
      </w:r>
      <w:r>
        <w:t>F</w:t>
      </w:r>
      <w:r>
        <w:rPr>
          <w:rFonts w:hint="eastAsia"/>
        </w:rPr>
        <w:t>or</w:t>
      </w:r>
      <w:r>
        <w:t xml:space="preserve"> DL-TDOA</w:t>
      </w:r>
      <w:r w:rsidDel="00EA12E7">
        <w:t xml:space="preserve"> </w:t>
      </w:r>
      <w:r>
        <w:rPr>
          <w:rFonts w:hint="eastAsia"/>
        </w:rPr>
        <w:t>positioning</w:t>
      </w:r>
      <w:r>
        <w:rPr>
          <w:rFonts w:hint="eastAsia"/>
        </w:rPr>
        <w:t>，</w:t>
      </w:r>
      <w:r>
        <w:rPr>
          <w:rFonts w:hint="eastAsia"/>
        </w:rPr>
        <w:t>t</w:t>
      </w:r>
      <w:r w:rsidRPr="008D02E8">
        <w:t>he exemplary performance targets</w:t>
      </w:r>
      <w:r>
        <w:t xml:space="preserve"> [0.2m 80%]</w:t>
      </w:r>
      <w:r w:rsidRPr="008D02E8">
        <w:t xml:space="preserve"> can be</w:t>
      </w:r>
      <w:r>
        <w:t xml:space="preserve"> </w:t>
      </w:r>
      <w:r w:rsidRPr="008D02E8">
        <w:t>achieved in In</w:t>
      </w:r>
      <w:r>
        <w:t>F</w:t>
      </w:r>
      <w:r w:rsidRPr="008D02E8">
        <w:t>-HH</w:t>
      </w:r>
      <w:r>
        <w:t xml:space="preserve"> and </w:t>
      </w:r>
      <w:r w:rsidRPr="008D02E8">
        <w:t>In</w:t>
      </w:r>
      <w:r>
        <w:t>F</w:t>
      </w:r>
      <w:r w:rsidRPr="008D02E8">
        <w:t>-SH</w:t>
      </w:r>
      <w:r>
        <w:t>.</w:t>
      </w:r>
    </w:p>
    <w:p w14:paraId="05A9226C" w14:textId="0884DD7E" w:rsidR="00173D18" w:rsidRPr="00B25A64" w:rsidRDefault="00173D18" w:rsidP="00237E7A">
      <w:pPr>
        <w:ind w:left="720"/>
      </w:pPr>
      <w:r>
        <w:rPr>
          <w:rFonts w:eastAsia="SimSun"/>
          <w:bCs/>
          <w:highlight w:val="lightGray"/>
        </w:rPr>
        <w:fldChar w:fldCharType="begin"/>
      </w:r>
      <w:r>
        <w:rPr>
          <w:rFonts w:eastAsia="SimSun"/>
        </w:rPr>
        <w:instrText xml:space="preserve"> REF _Ref40206259 \r \h </w:instrText>
      </w:r>
      <w:r>
        <w:rPr>
          <w:rFonts w:eastAsia="SimSun"/>
          <w:bCs/>
          <w:highlight w:val="lightGray"/>
        </w:rPr>
      </w:r>
      <w:r>
        <w:rPr>
          <w:rFonts w:eastAsia="SimSun"/>
          <w:bCs/>
          <w:highlight w:val="lightGray"/>
        </w:rPr>
        <w:fldChar w:fldCharType="separate"/>
      </w:r>
      <w:r>
        <w:rPr>
          <w:rFonts w:eastAsia="SimSun"/>
        </w:rPr>
        <w:t>Observation 3:</w:t>
      </w:r>
      <w:r>
        <w:rPr>
          <w:rFonts w:eastAsia="SimSun"/>
          <w:bCs/>
          <w:highlight w:val="lightGray"/>
        </w:rPr>
        <w:fldChar w:fldCharType="end"/>
      </w:r>
      <w:r w:rsidR="00237E7A">
        <w:rPr>
          <w:rFonts w:eastAsia="SimSun"/>
          <w:bCs/>
        </w:rPr>
        <w:t xml:space="preserve"> </w:t>
      </w:r>
      <w:r>
        <w:t>F</w:t>
      </w:r>
      <w:r>
        <w:rPr>
          <w:rFonts w:hint="eastAsia"/>
        </w:rPr>
        <w:t>or</w:t>
      </w:r>
      <w:r>
        <w:t xml:space="preserve"> DL-TDOA </w:t>
      </w:r>
      <w:r>
        <w:rPr>
          <w:rFonts w:hint="eastAsia"/>
        </w:rPr>
        <w:t>positioning</w:t>
      </w:r>
      <w:r>
        <w:rPr>
          <w:rFonts w:hint="eastAsia"/>
        </w:rPr>
        <w:t>，</w:t>
      </w:r>
      <w:r w:rsidRPr="008D02E8">
        <w:t xml:space="preserve">the exemplary performance targets </w:t>
      </w:r>
      <w:r>
        <w:t xml:space="preserve">[0.2m 80%] </w:t>
      </w:r>
      <w:r w:rsidRPr="008D02E8">
        <w:t>can</w:t>
      </w:r>
      <w:r>
        <w:rPr>
          <w:rFonts w:hint="eastAsia"/>
        </w:rPr>
        <w:t>not</w:t>
      </w:r>
      <w:r w:rsidRPr="008D02E8">
        <w:t xml:space="preserve"> be met In</w:t>
      </w:r>
      <w:r>
        <w:t xml:space="preserve"> InF-SL,</w:t>
      </w:r>
      <w:r w:rsidRPr="008D02E8">
        <w:t xml:space="preserve"> In</w:t>
      </w:r>
      <w:r>
        <w:t>F</w:t>
      </w:r>
      <w:r w:rsidRPr="008D02E8">
        <w:t>-DH and In</w:t>
      </w:r>
      <w:r>
        <w:t>F</w:t>
      </w:r>
      <w:r w:rsidRPr="008D02E8">
        <w:t>-DL scenarios</w:t>
      </w:r>
      <w:r>
        <w:t xml:space="preserve"> for both FR1 and FR2.</w:t>
      </w:r>
    </w:p>
    <w:p w14:paraId="6D87D33C" w14:textId="52F0EED9" w:rsidR="00173D18" w:rsidRPr="008D02E8" w:rsidRDefault="00173D18" w:rsidP="00237E7A">
      <w:pPr>
        <w:ind w:left="720"/>
      </w:pPr>
      <w:r>
        <w:rPr>
          <w:rFonts w:eastAsia="SimSun"/>
          <w:bCs/>
          <w:highlight w:val="lightGray"/>
        </w:rPr>
        <w:fldChar w:fldCharType="begin"/>
      </w:r>
      <w:r>
        <w:rPr>
          <w:rFonts w:eastAsia="SimSun"/>
        </w:rPr>
        <w:instrText xml:space="preserve"> REF _Ref40206515 \r \h </w:instrText>
      </w:r>
      <w:r>
        <w:rPr>
          <w:rFonts w:eastAsia="SimSun"/>
          <w:bCs/>
          <w:highlight w:val="lightGray"/>
        </w:rPr>
      </w:r>
      <w:r>
        <w:rPr>
          <w:rFonts w:eastAsia="SimSun"/>
          <w:bCs/>
          <w:highlight w:val="lightGray"/>
        </w:rPr>
        <w:fldChar w:fldCharType="separate"/>
      </w:r>
      <w:r>
        <w:rPr>
          <w:rFonts w:eastAsia="SimSun"/>
        </w:rPr>
        <w:t>Observation 4:</w:t>
      </w:r>
      <w:r>
        <w:rPr>
          <w:rFonts w:eastAsia="SimSun"/>
          <w:bCs/>
          <w:highlight w:val="lightGray"/>
        </w:rPr>
        <w:fldChar w:fldCharType="end"/>
      </w:r>
      <w:r w:rsidR="00237E7A">
        <w:rPr>
          <w:rFonts w:eastAsia="SimSun"/>
          <w:bCs/>
        </w:rPr>
        <w:t xml:space="preserve"> </w:t>
      </w:r>
      <w:r>
        <w:t>F</w:t>
      </w:r>
      <w:r>
        <w:rPr>
          <w:rFonts w:hint="eastAsia"/>
        </w:rPr>
        <w:t>or</w:t>
      </w:r>
      <w:r>
        <w:t xml:space="preserve"> UL</w:t>
      </w:r>
      <w:r>
        <w:rPr>
          <w:rFonts w:hint="eastAsia"/>
        </w:rPr>
        <w:t>-</w:t>
      </w:r>
      <w:r w:rsidRPr="00EA12E7">
        <w:rPr>
          <w:rFonts w:eastAsia="SimSun"/>
          <w:bCs/>
          <w:iCs/>
        </w:rPr>
        <w:t xml:space="preserve"> </w:t>
      </w:r>
      <w:r w:rsidRPr="00D84E38">
        <w:rPr>
          <w:rFonts w:eastAsia="SimSun"/>
          <w:bCs/>
          <w:iCs/>
        </w:rPr>
        <w:t>TDOA</w:t>
      </w:r>
      <w:r>
        <w:t xml:space="preserve"> </w:t>
      </w:r>
      <w:r>
        <w:rPr>
          <w:rFonts w:hint="eastAsia"/>
        </w:rPr>
        <w:t>positioning</w:t>
      </w:r>
      <w:r>
        <w:rPr>
          <w:rFonts w:hint="eastAsia"/>
        </w:rPr>
        <w:t>，</w:t>
      </w:r>
      <w:r>
        <w:rPr>
          <w:rFonts w:hint="eastAsia"/>
        </w:rPr>
        <w:t>t</w:t>
      </w:r>
      <w:r w:rsidRPr="008D02E8">
        <w:t>he exemplary performance targets</w:t>
      </w:r>
      <w:r>
        <w:t xml:space="preserve"> [0.2m 80%]</w:t>
      </w:r>
      <w:r w:rsidRPr="008D02E8">
        <w:t xml:space="preserve"> can be</w:t>
      </w:r>
      <w:r>
        <w:t xml:space="preserve"> </w:t>
      </w:r>
      <w:r w:rsidRPr="008D02E8">
        <w:t>achieved in In</w:t>
      </w:r>
      <w:r>
        <w:t>F</w:t>
      </w:r>
      <w:r w:rsidRPr="008D02E8">
        <w:t>-HH</w:t>
      </w:r>
      <w:r>
        <w:t xml:space="preserve"> and </w:t>
      </w:r>
      <w:r w:rsidRPr="008D02E8">
        <w:t>In</w:t>
      </w:r>
      <w:r>
        <w:t>F</w:t>
      </w:r>
      <w:r w:rsidRPr="008D02E8">
        <w:t>-SH</w:t>
      </w:r>
      <w:r>
        <w:t>.</w:t>
      </w:r>
    </w:p>
    <w:p w14:paraId="64C8B52F" w14:textId="497C04E1" w:rsidR="00173D18" w:rsidRDefault="00173D18" w:rsidP="00237E7A">
      <w:pPr>
        <w:ind w:left="720"/>
      </w:pPr>
      <w:r>
        <w:rPr>
          <w:rFonts w:eastAsia="SimSun"/>
          <w:bCs/>
          <w:highlight w:val="lightGray"/>
        </w:rPr>
        <w:fldChar w:fldCharType="begin"/>
      </w:r>
      <w:r>
        <w:rPr>
          <w:rFonts w:eastAsia="SimSun"/>
        </w:rPr>
        <w:instrText xml:space="preserve"> REF _Ref40206524 \r \h </w:instrText>
      </w:r>
      <w:r>
        <w:rPr>
          <w:rFonts w:eastAsia="SimSun"/>
          <w:bCs/>
          <w:highlight w:val="lightGray"/>
        </w:rPr>
      </w:r>
      <w:r>
        <w:rPr>
          <w:rFonts w:eastAsia="SimSun"/>
          <w:bCs/>
          <w:highlight w:val="lightGray"/>
        </w:rPr>
        <w:fldChar w:fldCharType="separate"/>
      </w:r>
      <w:r>
        <w:rPr>
          <w:rFonts w:eastAsia="SimSun"/>
        </w:rPr>
        <w:t>Observation 5:</w:t>
      </w:r>
      <w:r>
        <w:rPr>
          <w:rFonts w:eastAsia="SimSun"/>
          <w:bCs/>
          <w:highlight w:val="lightGray"/>
        </w:rPr>
        <w:fldChar w:fldCharType="end"/>
      </w:r>
      <w:r w:rsidR="00237E7A">
        <w:rPr>
          <w:rFonts w:eastAsia="SimSun"/>
          <w:bCs/>
        </w:rPr>
        <w:t xml:space="preserve"> </w:t>
      </w:r>
      <w:r>
        <w:t>F</w:t>
      </w:r>
      <w:r>
        <w:rPr>
          <w:rFonts w:hint="eastAsia"/>
        </w:rPr>
        <w:t>or</w:t>
      </w:r>
      <w:r>
        <w:t xml:space="preserve"> UL</w:t>
      </w:r>
      <w:r>
        <w:rPr>
          <w:rFonts w:hint="eastAsia"/>
        </w:rPr>
        <w:t>-</w:t>
      </w:r>
      <w:r w:rsidRPr="00EA12E7">
        <w:rPr>
          <w:rFonts w:eastAsia="SimSun"/>
          <w:bCs/>
          <w:iCs/>
        </w:rPr>
        <w:t xml:space="preserve"> </w:t>
      </w:r>
      <w:r w:rsidRPr="00D84E38">
        <w:rPr>
          <w:rFonts w:eastAsia="SimSun"/>
          <w:bCs/>
          <w:iCs/>
        </w:rPr>
        <w:t>TDOA</w:t>
      </w:r>
      <w:r>
        <w:t xml:space="preserve"> </w:t>
      </w:r>
      <w:r>
        <w:rPr>
          <w:rFonts w:hint="eastAsia"/>
        </w:rPr>
        <w:t>positioning</w:t>
      </w:r>
      <w:r>
        <w:rPr>
          <w:rFonts w:hint="eastAsia"/>
        </w:rPr>
        <w:t>，</w:t>
      </w:r>
      <w:r w:rsidRPr="008D02E8">
        <w:t xml:space="preserve">the exemplary performance targets </w:t>
      </w:r>
      <w:r>
        <w:t xml:space="preserve">[0.2m 80%] </w:t>
      </w:r>
      <w:r w:rsidRPr="008D02E8">
        <w:t>can</w:t>
      </w:r>
      <w:r>
        <w:rPr>
          <w:rFonts w:hint="eastAsia"/>
        </w:rPr>
        <w:t>not</w:t>
      </w:r>
      <w:r w:rsidRPr="008D02E8">
        <w:t xml:space="preserve"> be met In</w:t>
      </w:r>
      <w:r>
        <w:t xml:space="preserve"> InF-SL,</w:t>
      </w:r>
      <w:r w:rsidRPr="008D02E8">
        <w:t xml:space="preserve"> In</w:t>
      </w:r>
      <w:r>
        <w:t>F</w:t>
      </w:r>
      <w:r w:rsidRPr="008D02E8">
        <w:t>-DH and In</w:t>
      </w:r>
      <w:r>
        <w:t>F</w:t>
      </w:r>
      <w:r w:rsidRPr="008D02E8">
        <w:t>-DL scenarios</w:t>
      </w:r>
      <w:r>
        <w:t xml:space="preserve"> for both FR1 and FR2.</w:t>
      </w:r>
    </w:p>
    <w:p w14:paraId="3FD7AF6A" w14:textId="1FE73519" w:rsidR="00173D18" w:rsidRPr="00F40B5F" w:rsidRDefault="00173D18" w:rsidP="00237E7A">
      <w:pPr>
        <w:ind w:left="720"/>
      </w:pPr>
      <w:r>
        <w:fldChar w:fldCharType="begin"/>
      </w:r>
      <w:r>
        <w:instrText xml:space="preserve"> </w:instrText>
      </w:r>
      <w:r>
        <w:rPr>
          <w:rFonts w:hint="eastAsia"/>
        </w:rPr>
        <w:instrText>REF _Ref40365089 \r \h</w:instrText>
      </w:r>
      <w:r>
        <w:instrText xml:space="preserve"> </w:instrText>
      </w:r>
      <w:r>
        <w:fldChar w:fldCharType="separate"/>
      </w:r>
      <w:r>
        <w:t>Observation 6:</w:t>
      </w:r>
      <w:r>
        <w:fldChar w:fldCharType="end"/>
      </w:r>
      <w:r w:rsidR="00237E7A">
        <w:t xml:space="preserve"> </w:t>
      </w:r>
      <w:r w:rsidRPr="00220598">
        <w:t>F</w:t>
      </w:r>
      <w:r w:rsidRPr="009A51C7">
        <w:rPr>
          <w:rFonts w:hint="eastAsia"/>
        </w:rPr>
        <w:t>or</w:t>
      </w:r>
      <w:r w:rsidRPr="009A51C7">
        <w:t xml:space="preserve"> UL</w:t>
      </w:r>
      <w:r w:rsidRPr="009B15C2">
        <w:t>-</w:t>
      </w:r>
      <w:r w:rsidRPr="00D84E38">
        <w:rPr>
          <w:rFonts w:eastAsia="SimSun"/>
          <w:bCs/>
          <w:iCs/>
        </w:rPr>
        <w:t>AOA</w:t>
      </w:r>
      <w:r w:rsidRPr="009A51C7">
        <w:rPr>
          <w:rFonts w:hint="eastAsia"/>
        </w:rPr>
        <w:t xml:space="preserve"> positioning</w:t>
      </w:r>
      <w:r w:rsidRPr="009A51C7">
        <w:rPr>
          <w:rFonts w:hint="eastAsia"/>
        </w:rPr>
        <w:t>，</w:t>
      </w:r>
      <w:r w:rsidRPr="009A51C7">
        <w:rPr>
          <w:rFonts w:hint="eastAsia"/>
        </w:rPr>
        <w:t>t</w:t>
      </w:r>
      <w:r w:rsidRPr="003C22F1">
        <w:t xml:space="preserve">he exemplary performance targets [0.2m 80%] </w:t>
      </w:r>
      <w:r w:rsidRPr="008D02E8">
        <w:t>can</w:t>
      </w:r>
      <w:r>
        <w:t>no</w:t>
      </w:r>
      <w:r w:rsidRPr="008D02E8">
        <w:t>t</w:t>
      </w:r>
      <w:r w:rsidRPr="003C22F1">
        <w:t xml:space="preserve"> be achieved in 5 InF </w:t>
      </w:r>
      <w:r w:rsidRPr="00D84E38">
        <w:t>scenarios</w:t>
      </w:r>
      <w:r w:rsidRPr="00220598">
        <w:t>.</w:t>
      </w:r>
    </w:p>
    <w:p w14:paraId="22CAB6DE" w14:textId="2BA87B80" w:rsidR="00173D18" w:rsidRPr="00F40B5F" w:rsidRDefault="00173D18" w:rsidP="00237E7A">
      <w:pPr>
        <w:ind w:left="720"/>
      </w:pPr>
      <w:r>
        <w:fldChar w:fldCharType="begin"/>
      </w:r>
      <w:r>
        <w:instrText xml:space="preserve"> REF _Ref40206531 \r \h  \* MERGEFORMAT </w:instrText>
      </w:r>
      <w:r>
        <w:fldChar w:fldCharType="separate"/>
      </w:r>
      <w:r>
        <w:rPr>
          <w:bCs/>
        </w:rPr>
        <w:t>Observation 7:</w:t>
      </w:r>
      <w:r>
        <w:fldChar w:fldCharType="end"/>
      </w:r>
      <w:r w:rsidR="00237E7A">
        <w:t xml:space="preserve"> </w:t>
      </w:r>
      <w:r w:rsidRPr="00220598">
        <w:t>F</w:t>
      </w:r>
      <w:r w:rsidRPr="009A51C7">
        <w:rPr>
          <w:rFonts w:hint="eastAsia"/>
        </w:rPr>
        <w:t>or</w:t>
      </w:r>
      <w:r w:rsidRPr="009A51C7">
        <w:t xml:space="preserve"> UL </w:t>
      </w:r>
      <w:r w:rsidRPr="003F2BBA">
        <w:t>AOA\ZOA joint</w:t>
      </w:r>
      <w:r w:rsidRPr="00562971">
        <w:rPr>
          <w:rFonts w:hint="eastAsia"/>
        </w:rPr>
        <w:t xml:space="preserve"> positioning</w:t>
      </w:r>
      <w:r>
        <w:t xml:space="preserve">, </w:t>
      </w:r>
      <w:r w:rsidRPr="00562971">
        <w:rPr>
          <w:rFonts w:hint="eastAsia"/>
        </w:rPr>
        <w:t>t</w:t>
      </w:r>
      <w:r w:rsidRPr="00562971">
        <w:t xml:space="preserve">he </w:t>
      </w:r>
      <w:r w:rsidRPr="003F2BBA">
        <w:t xml:space="preserve">vertical </w:t>
      </w:r>
      <w:r w:rsidRPr="00562971">
        <w:t xml:space="preserve">exemplary performance targets [0.2m 80%] </w:t>
      </w:r>
      <w:r w:rsidRPr="008D02E8">
        <w:t>can’t</w:t>
      </w:r>
      <w:r w:rsidRPr="00562971">
        <w:t xml:space="preserve"> be achieved in 5 InF scenarios</w:t>
      </w:r>
      <w:r w:rsidRPr="00F40B5F">
        <w:t>.</w:t>
      </w:r>
    </w:p>
    <w:p w14:paraId="133802FD" w14:textId="249466D5" w:rsidR="00173D18" w:rsidRPr="008D02E8" w:rsidRDefault="00173D18" w:rsidP="00237E7A">
      <w:pPr>
        <w:ind w:left="720"/>
      </w:pPr>
      <w:r>
        <w:rPr>
          <w:rFonts w:eastAsia="SimSun"/>
          <w:bCs/>
          <w:highlight w:val="lightGray"/>
        </w:rPr>
        <w:fldChar w:fldCharType="begin"/>
      </w:r>
      <w:r>
        <w:rPr>
          <w:rFonts w:eastAsia="SimSun"/>
        </w:rPr>
        <w:instrText xml:space="preserve"> REF _Ref40206561 \r \h </w:instrText>
      </w:r>
      <w:r>
        <w:rPr>
          <w:rFonts w:eastAsia="SimSun"/>
          <w:bCs/>
          <w:highlight w:val="lightGray"/>
        </w:rPr>
      </w:r>
      <w:r>
        <w:rPr>
          <w:rFonts w:eastAsia="SimSun"/>
          <w:bCs/>
          <w:highlight w:val="lightGray"/>
        </w:rPr>
        <w:fldChar w:fldCharType="separate"/>
      </w:r>
      <w:r>
        <w:rPr>
          <w:rFonts w:eastAsia="SimSun"/>
        </w:rPr>
        <w:t>Observation 8:</w:t>
      </w:r>
      <w:r>
        <w:rPr>
          <w:rFonts w:eastAsia="SimSun"/>
          <w:bCs/>
          <w:highlight w:val="lightGray"/>
        </w:rPr>
        <w:fldChar w:fldCharType="end"/>
      </w:r>
      <w:r w:rsidR="00237E7A">
        <w:rPr>
          <w:rFonts w:eastAsia="SimSun"/>
          <w:bCs/>
        </w:rPr>
        <w:t xml:space="preserve"> </w:t>
      </w:r>
      <w:r>
        <w:t>F</w:t>
      </w:r>
      <w:r>
        <w:rPr>
          <w:rFonts w:hint="eastAsia"/>
        </w:rPr>
        <w:t>or</w:t>
      </w:r>
      <w:r>
        <w:t xml:space="preserve"> RTT </w:t>
      </w:r>
      <w:r>
        <w:rPr>
          <w:rFonts w:hint="eastAsia"/>
        </w:rPr>
        <w:t>positioning</w:t>
      </w:r>
      <w:r>
        <w:rPr>
          <w:rFonts w:hint="eastAsia"/>
        </w:rPr>
        <w:t>，</w:t>
      </w:r>
      <w:r>
        <w:rPr>
          <w:rFonts w:hint="eastAsia"/>
        </w:rPr>
        <w:t>t</w:t>
      </w:r>
      <w:r w:rsidRPr="008D02E8">
        <w:t>he exemplary performance targets</w:t>
      </w:r>
      <w:r>
        <w:t xml:space="preserve"> [0.2m 80%]</w:t>
      </w:r>
      <w:r w:rsidRPr="008D02E8">
        <w:t xml:space="preserve"> can be</w:t>
      </w:r>
      <w:r>
        <w:t xml:space="preserve"> </w:t>
      </w:r>
      <w:r w:rsidRPr="008D02E8">
        <w:t>achieved in In</w:t>
      </w:r>
      <w:r>
        <w:t>F</w:t>
      </w:r>
      <w:r w:rsidRPr="008D02E8">
        <w:t>-HH</w:t>
      </w:r>
      <w:r>
        <w:t xml:space="preserve"> and </w:t>
      </w:r>
      <w:r w:rsidRPr="008D02E8">
        <w:t>In</w:t>
      </w:r>
      <w:r>
        <w:t>F</w:t>
      </w:r>
      <w:r w:rsidRPr="008D02E8">
        <w:t>-SH</w:t>
      </w:r>
      <w:r>
        <w:t>.</w:t>
      </w:r>
    </w:p>
    <w:p w14:paraId="6D0F9058" w14:textId="7FED6E15" w:rsidR="00173D18" w:rsidRPr="000D1FE0" w:rsidRDefault="00173D18" w:rsidP="00237E7A">
      <w:pPr>
        <w:ind w:left="720"/>
      </w:pPr>
      <w:r>
        <w:rPr>
          <w:rFonts w:eastAsia="SimSun"/>
          <w:bCs/>
          <w:highlight w:val="lightGray"/>
        </w:rPr>
        <w:fldChar w:fldCharType="begin"/>
      </w:r>
      <w:r>
        <w:rPr>
          <w:rFonts w:eastAsia="SimSun"/>
        </w:rPr>
        <w:instrText xml:space="preserve"> REF _Ref40206568 \r \h </w:instrText>
      </w:r>
      <w:r>
        <w:rPr>
          <w:rFonts w:eastAsia="SimSun"/>
          <w:bCs/>
          <w:highlight w:val="lightGray"/>
        </w:rPr>
      </w:r>
      <w:r>
        <w:rPr>
          <w:rFonts w:eastAsia="SimSun"/>
          <w:bCs/>
          <w:highlight w:val="lightGray"/>
        </w:rPr>
        <w:fldChar w:fldCharType="separate"/>
      </w:r>
      <w:r>
        <w:rPr>
          <w:rFonts w:eastAsia="SimSun"/>
        </w:rPr>
        <w:t>Observation 9:</w:t>
      </w:r>
      <w:r>
        <w:rPr>
          <w:rFonts w:eastAsia="SimSun"/>
          <w:bCs/>
          <w:highlight w:val="lightGray"/>
        </w:rPr>
        <w:fldChar w:fldCharType="end"/>
      </w:r>
      <w:r w:rsidR="00237E7A">
        <w:rPr>
          <w:rFonts w:eastAsia="SimSun"/>
          <w:bCs/>
        </w:rPr>
        <w:t xml:space="preserve"> </w:t>
      </w:r>
      <w:r>
        <w:t>F</w:t>
      </w:r>
      <w:r>
        <w:rPr>
          <w:rFonts w:hint="eastAsia"/>
        </w:rPr>
        <w:t>or</w:t>
      </w:r>
      <w:r>
        <w:t xml:space="preserve"> RTT </w:t>
      </w:r>
      <w:r>
        <w:rPr>
          <w:rFonts w:hint="eastAsia"/>
        </w:rPr>
        <w:t>positioning</w:t>
      </w:r>
      <w:r>
        <w:rPr>
          <w:rFonts w:hint="eastAsia"/>
        </w:rPr>
        <w:t>，</w:t>
      </w:r>
      <w:r w:rsidRPr="008D02E8">
        <w:t xml:space="preserve">the exemplary performance targets </w:t>
      </w:r>
      <w:r>
        <w:t xml:space="preserve">[0.2m 80%] </w:t>
      </w:r>
      <w:r w:rsidRPr="008D02E8">
        <w:t>can</w:t>
      </w:r>
      <w:r>
        <w:rPr>
          <w:rFonts w:hint="eastAsia"/>
        </w:rPr>
        <w:t>not</w:t>
      </w:r>
      <w:r w:rsidRPr="008D02E8">
        <w:t xml:space="preserve"> be met In</w:t>
      </w:r>
      <w:r>
        <w:t xml:space="preserve"> InF-DL,</w:t>
      </w:r>
      <w:r w:rsidRPr="008D02E8">
        <w:t xml:space="preserve"> In</w:t>
      </w:r>
      <w:r>
        <w:t>F</w:t>
      </w:r>
      <w:r w:rsidRPr="008D02E8">
        <w:t>-DH and In</w:t>
      </w:r>
      <w:r>
        <w:t>F</w:t>
      </w:r>
      <w:r w:rsidRPr="008D02E8">
        <w:t>-DL scenarios</w:t>
      </w:r>
      <w:r>
        <w:t xml:space="preserve"> for both FR1 and FR2.</w:t>
      </w:r>
    </w:p>
    <w:p w14:paraId="61A7131D" w14:textId="242680BF" w:rsidR="00173D18" w:rsidRPr="000136E4" w:rsidRDefault="00173D18" w:rsidP="00237E7A">
      <w:pPr>
        <w:ind w:left="720"/>
      </w:pPr>
      <w:r>
        <w:rPr>
          <w:rFonts w:eastAsia="SimSun"/>
          <w:bCs/>
          <w:highlight w:val="lightGray"/>
        </w:rPr>
        <w:fldChar w:fldCharType="begin"/>
      </w:r>
      <w:r>
        <w:rPr>
          <w:rFonts w:eastAsia="SimSun"/>
        </w:rPr>
        <w:instrText xml:space="preserve"> REF _Ref40206576 \r \h </w:instrText>
      </w:r>
      <w:r>
        <w:rPr>
          <w:rFonts w:eastAsia="SimSun"/>
          <w:bCs/>
          <w:highlight w:val="lightGray"/>
        </w:rPr>
      </w:r>
      <w:r>
        <w:rPr>
          <w:rFonts w:eastAsia="SimSun"/>
          <w:bCs/>
          <w:highlight w:val="lightGray"/>
        </w:rPr>
        <w:fldChar w:fldCharType="separate"/>
      </w:r>
      <w:r>
        <w:rPr>
          <w:rFonts w:eastAsia="SimSun"/>
        </w:rPr>
        <w:t>Observation 10:</w:t>
      </w:r>
      <w:r>
        <w:rPr>
          <w:rFonts w:eastAsia="SimSun"/>
          <w:bCs/>
          <w:highlight w:val="lightGray"/>
        </w:rPr>
        <w:fldChar w:fldCharType="end"/>
      </w:r>
      <w:r w:rsidR="00237E7A">
        <w:rPr>
          <w:rFonts w:eastAsia="SimSun"/>
          <w:bCs/>
        </w:rPr>
        <w:t xml:space="preserve"> </w:t>
      </w:r>
      <w:r>
        <w:t xml:space="preserve">RTT </w:t>
      </w:r>
      <w:r>
        <w:rPr>
          <w:rFonts w:hint="eastAsia"/>
        </w:rPr>
        <w:t>positioning</w:t>
      </w:r>
      <w:r>
        <w:t xml:space="preserve"> is not sensitive to synchronization error between network nodes</w:t>
      </w:r>
      <w:r w:rsidRPr="008D02E8">
        <w:t>.</w:t>
      </w:r>
    </w:p>
    <w:p w14:paraId="331D4577" w14:textId="6E362A7E" w:rsidR="00173D18" w:rsidRPr="00B25A64" w:rsidRDefault="00173D18" w:rsidP="00237E7A">
      <w:pPr>
        <w:ind w:left="720"/>
      </w:pPr>
      <w:r>
        <w:rPr>
          <w:rFonts w:eastAsia="SimSun"/>
          <w:bCs/>
          <w:highlight w:val="lightGray"/>
        </w:rPr>
        <w:fldChar w:fldCharType="begin"/>
      </w:r>
      <w:r>
        <w:rPr>
          <w:rFonts w:eastAsia="SimSun"/>
        </w:rPr>
        <w:instrText xml:space="preserve"> REF _Ref40206584 \r \h </w:instrText>
      </w:r>
      <w:r>
        <w:rPr>
          <w:rFonts w:eastAsia="SimSun"/>
          <w:bCs/>
          <w:highlight w:val="lightGray"/>
        </w:rPr>
      </w:r>
      <w:r>
        <w:rPr>
          <w:rFonts w:eastAsia="SimSun"/>
          <w:bCs/>
          <w:highlight w:val="lightGray"/>
        </w:rPr>
        <w:fldChar w:fldCharType="separate"/>
      </w:r>
      <w:r>
        <w:rPr>
          <w:rFonts w:eastAsia="SimSun"/>
        </w:rPr>
        <w:t>Observation 11:</w:t>
      </w:r>
      <w:r>
        <w:rPr>
          <w:rFonts w:eastAsia="SimSun"/>
          <w:bCs/>
          <w:highlight w:val="lightGray"/>
        </w:rPr>
        <w:fldChar w:fldCharType="end"/>
      </w:r>
      <w:r w:rsidR="00237E7A">
        <w:rPr>
          <w:rFonts w:eastAsia="SimSun"/>
          <w:bCs/>
        </w:rPr>
        <w:t xml:space="preserve"> </w:t>
      </w:r>
      <w:r>
        <w:t>E</w:t>
      </w:r>
      <w:r>
        <w:rPr>
          <w:rFonts w:hint="eastAsia"/>
        </w:rPr>
        <w:t>ven</w:t>
      </w:r>
      <w:r>
        <w:t xml:space="preserve"> with </w:t>
      </w:r>
      <w:r>
        <w:rPr>
          <w:rFonts w:hint="eastAsia"/>
        </w:rPr>
        <w:t>no</w:t>
      </w:r>
      <w:r w:rsidRPr="00E3342F">
        <w:t xml:space="preserve"> excess delay </w:t>
      </w:r>
      <m:oMath>
        <m:r>
          <m:rPr>
            <m:sty m:val="p"/>
          </m:rPr>
          <w:rPr>
            <w:rFonts w:ascii="Cambria Math" w:hAnsi="Cambria Math"/>
          </w:rPr>
          <m:t>∆</m:t>
        </m:r>
        <m:r>
          <m:rPr>
            <m:sty m:val="bi"/>
          </m:rPr>
          <w:rPr>
            <w:rFonts w:ascii="Cambria Math" w:hAnsi="Cambria Math"/>
          </w:rPr>
          <m:t>τ</m:t>
        </m:r>
      </m:oMath>
      <w:r>
        <w:t xml:space="preserve"> </w:t>
      </w:r>
      <w:r>
        <w:rPr>
          <w:rFonts w:hint="eastAsia"/>
        </w:rPr>
        <w:t>，</w:t>
      </w:r>
      <w:r>
        <w:rPr>
          <w:rFonts w:hint="eastAsia"/>
        </w:rPr>
        <w:t>t</w:t>
      </w:r>
      <w:r w:rsidRPr="008D02E8">
        <w:t xml:space="preserve">he exemplary performance targets </w:t>
      </w:r>
      <w:r>
        <w:t xml:space="preserve">[0.2m 80%] </w:t>
      </w:r>
      <w:r w:rsidRPr="008D02E8">
        <w:t>can</w:t>
      </w:r>
      <w:r>
        <w:rPr>
          <w:rFonts w:hint="eastAsia"/>
        </w:rPr>
        <w:t>not</w:t>
      </w:r>
      <w:r w:rsidRPr="008D02E8">
        <w:t xml:space="preserve"> be </w:t>
      </w:r>
      <w:r>
        <w:rPr>
          <w:rFonts w:hint="eastAsia"/>
        </w:rPr>
        <w:t>achieved</w:t>
      </w:r>
      <w:r>
        <w:t xml:space="preserve"> </w:t>
      </w:r>
      <w:r w:rsidRPr="008D02E8">
        <w:t>In</w:t>
      </w:r>
      <w:r>
        <w:t xml:space="preserve"> </w:t>
      </w:r>
      <w:r w:rsidRPr="008D02E8">
        <w:t>In</w:t>
      </w:r>
      <w:r>
        <w:t>F</w:t>
      </w:r>
      <w:r w:rsidRPr="008D02E8">
        <w:t>-DH scenarios</w:t>
      </w:r>
      <w:r>
        <w:t xml:space="preserve"> for both FR1 and FR2.</w:t>
      </w:r>
    </w:p>
    <w:p w14:paraId="3C35230C" w14:textId="0A37DC48" w:rsidR="00173D18" w:rsidRPr="009D3F46" w:rsidRDefault="00173D18" w:rsidP="00237E7A">
      <w:pPr>
        <w:ind w:left="720"/>
      </w:pPr>
      <w:r>
        <w:fldChar w:fldCharType="begin"/>
      </w:r>
      <w:r>
        <w:instrText xml:space="preserve"> REF _Ref40206592 \r \h  \* MERGEFORMAT </w:instrText>
      </w:r>
      <w:r>
        <w:fldChar w:fldCharType="separate"/>
      </w:r>
      <w:r>
        <w:rPr>
          <w:bCs/>
        </w:rPr>
        <w:t>Observation 12:</w:t>
      </w:r>
      <w:r>
        <w:fldChar w:fldCharType="end"/>
      </w:r>
      <w:r w:rsidR="00237E7A">
        <w:t xml:space="preserve"> </w:t>
      </w:r>
      <w:r w:rsidRPr="00E3342F">
        <w:t>The upper bound of positioning in DH scenarios is [0.75m 80%]</w:t>
      </w:r>
      <w:r>
        <w:t xml:space="preserve"> by R16 technique.</w:t>
      </w:r>
    </w:p>
    <w:p w14:paraId="39B9DDC7" w14:textId="569D1C5C" w:rsidR="00173D18" w:rsidRPr="005F0879" w:rsidRDefault="00173D18" w:rsidP="00237E7A">
      <w:pPr>
        <w:ind w:left="720"/>
      </w:pPr>
      <w:r>
        <w:fldChar w:fldCharType="begin"/>
      </w:r>
      <w:r>
        <w:instrText xml:space="preserve"> REF _Ref40206608 \r \h  \* MERGEFORMAT </w:instrText>
      </w:r>
      <w:r>
        <w:fldChar w:fldCharType="separate"/>
      </w:r>
      <w:r>
        <w:rPr>
          <w:bCs/>
        </w:rPr>
        <w:t>Observation 13:</w:t>
      </w:r>
      <w:r>
        <w:fldChar w:fldCharType="end"/>
      </w:r>
      <w:r w:rsidR="00237E7A">
        <w:t xml:space="preserve"> </w:t>
      </w:r>
      <w:r>
        <w:t>P</w:t>
      </w:r>
      <w:r w:rsidRPr="00B932BF">
        <w:rPr>
          <w:rFonts w:hint="eastAsia"/>
        </w:rPr>
        <w:t>ositioning</w:t>
      </w:r>
      <w:r>
        <w:t xml:space="preserve"> accuracy performance can be improved with </w:t>
      </w:r>
      <w:r w:rsidRPr="00E3342F">
        <w:t>the delay elimination algorithm</w:t>
      </w:r>
      <w:r w:rsidRPr="00B932BF">
        <w:t xml:space="preserve"> </w:t>
      </w:r>
      <w:r w:rsidRPr="00B932BF">
        <w:rPr>
          <w:rFonts w:hint="eastAsia"/>
        </w:rPr>
        <w:t>in</w:t>
      </w:r>
      <w:r w:rsidRPr="00B932BF">
        <w:t xml:space="preserve"> DH scenarios</w:t>
      </w:r>
      <w:r>
        <w:t xml:space="preserve">, but the result is still far away </w:t>
      </w:r>
      <w:r>
        <w:rPr>
          <w:rFonts w:hint="eastAsia"/>
        </w:rPr>
        <w:t>from</w:t>
      </w:r>
      <w:r>
        <w:t xml:space="preserve"> the target accuracy [0.2m 80%].</w:t>
      </w:r>
    </w:p>
    <w:p w14:paraId="3C1557D4" w14:textId="4B1CAD97" w:rsidR="00173D18" w:rsidRPr="001E622D" w:rsidRDefault="00173D18" w:rsidP="00237E7A">
      <w:pPr>
        <w:ind w:left="720"/>
      </w:pPr>
      <w:r>
        <w:fldChar w:fldCharType="begin"/>
      </w:r>
      <w:r>
        <w:instrText xml:space="preserve"> REF _Ref40206617 \r \h  \* MERGEFORMAT </w:instrText>
      </w:r>
      <w:r>
        <w:fldChar w:fldCharType="separate"/>
      </w:r>
      <w:r>
        <w:t>Observation 14:</w:t>
      </w:r>
      <w:r>
        <w:fldChar w:fldCharType="end"/>
      </w:r>
      <w:r w:rsidR="00237E7A">
        <w:t xml:space="preserve"> </w:t>
      </w:r>
      <w:r w:rsidRPr="001E622D">
        <w:t xml:space="preserve"> The evalu</w:t>
      </w:r>
      <w:r>
        <w:t>a</w:t>
      </w:r>
      <w:r w:rsidRPr="001E622D">
        <w:t xml:space="preserve">tion result </w:t>
      </w:r>
      <w:r>
        <w:t xml:space="preserve">of latency </w:t>
      </w:r>
      <w:r w:rsidRPr="001E622D">
        <w:t>exceed</w:t>
      </w:r>
      <w:r>
        <w:t>s</w:t>
      </w:r>
      <w:r w:rsidRPr="001E622D">
        <w:t xml:space="preserve"> the target latency, even </w:t>
      </w:r>
      <w:r>
        <w:t xml:space="preserve">if </w:t>
      </w:r>
      <w:r w:rsidRPr="001E622D">
        <w:t xml:space="preserve">the target is 100ms. </w:t>
      </w:r>
    </w:p>
    <w:p w14:paraId="6EA89130" w14:textId="72471223" w:rsidR="00173D18" w:rsidRDefault="00173D18" w:rsidP="00237E7A">
      <w:pPr>
        <w:ind w:left="720"/>
      </w:pPr>
      <w:r>
        <w:fldChar w:fldCharType="begin"/>
      </w:r>
      <w:r>
        <w:instrText xml:space="preserve"> REF _Ref40206630 \r \h  \* MERGEFORMAT </w:instrText>
      </w:r>
      <w:r>
        <w:fldChar w:fldCharType="separate"/>
      </w:r>
      <w:r>
        <w:t>Observation 15:</w:t>
      </w:r>
      <w:r>
        <w:fldChar w:fldCharType="end"/>
      </w:r>
      <w:r w:rsidR="00237E7A">
        <w:t xml:space="preserve"> </w:t>
      </w:r>
      <w:r w:rsidRPr="001E622D">
        <w:t xml:space="preserve"> </w:t>
      </w:r>
      <w:r>
        <w:t>UE</w:t>
      </w:r>
      <w:r w:rsidRPr="001E622D">
        <w:t xml:space="preserve"> </w:t>
      </w:r>
      <w:r w:rsidRPr="001E622D">
        <w:rPr>
          <w:rFonts w:hint="eastAsia"/>
        </w:rPr>
        <w:t>location measurement time</w:t>
      </w:r>
      <w:r w:rsidRPr="001E622D">
        <w:t xml:space="preserve"> </w:t>
      </w:r>
      <w:r>
        <w:t>is</w:t>
      </w:r>
      <w:r w:rsidRPr="001E622D">
        <w:rPr>
          <w:rFonts w:hint="eastAsia"/>
        </w:rPr>
        <w:t xml:space="preserve"> the majority part of </w:t>
      </w:r>
      <w:r>
        <w:t xml:space="preserve">total positioning </w:t>
      </w:r>
      <w:r w:rsidRPr="001E622D">
        <w:rPr>
          <w:rFonts w:hint="eastAsia"/>
        </w:rPr>
        <w:t>latency</w:t>
      </w:r>
      <w:r w:rsidRPr="001E622D">
        <w:t>.</w:t>
      </w:r>
      <w:r w:rsidRPr="009B15C2">
        <w:t xml:space="preserve"> </w:t>
      </w:r>
      <w:r>
        <w:t>Current Rel-16 UE</w:t>
      </w:r>
      <w:r w:rsidRPr="001E622D">
        <w:t xml:space="preserve"> </w:t>
      </w:r>
      <w:r w:rsidRPr="001E622D">
        <w:rPr>
          <w:rFonts w:hint="eastAsia"/>
        </w:rPr>
        <w:t>location measurement time</w:t>
      </w:r>
      <w:r w:rsidRPr="001E622D">
        <w:t xml:space="preserve"> </w:t>
      </w:r>
      <w:r>
        <w:t xml:space="preserve">itself </w:t>
      </w:r>
      <w:r w:rsidRPr="001E622D">
        <w:t>exceed</w:t>
      </w:r>
      <w:r>
        <w:t>s</w:t>
      </w:r>
      <w:r w:rsidRPr="001E622D">
        <w:t xml:space="preserve"> the target latency</w:t>
      </w:r>
      <w:r w:rsidRPr="001E622D">
        <w:rPr>
          <w:rFonts w:hint="eastAsia"/>
        </w:rPr>
        <w:t xml:space="preserve"> </w:t>
      </w:r>
      <w:r>
        <w:t>of 100 ms</w:t>
      </w:r>
      <w:r w:rsidRPr="001E622D">
        <w:t>.</w:t>
      </w:r>
    </w:p>
    <w:p w14:paraId="738CFDBE" w14:textId="43F0EA27" w:rsidR="00173D18" w:rsidRDefault="00173D18" w:rsidP="00237E7A">
      <w:pPr>
        <w:ind w:left="720"/>
      </w:pPr>
      <w:r>
        <w:fldChar w:fldCharType="begin"/>
      </w:r>
      <w:r>
        <w:instrText xml:space="preserve"> REF _Ref40206637 \r \h  \* MERGEFORMAT </w:instrText>
      </w:r>
      <w:r>
        <w:fldChar w:fldCharType="separate"/>
      </w:r>
      <w:r>
        <w:t>Observation 16:</w:t>
      </w:r>
      <w:r>
        <w:fldChar w:fldCharType="end"/>
      </w:r>
      <w:r w:rsidR="00237E7A">
        <w:t xml:space="preserve"> </w:t>
      </w:r>
      <w:r w:rsidRPr="001E622D">
        <w:t>The longer period of position</w:t>
      </w:r>
      <w:r>
        <w:t>ing</w:t>
      </w:r>
      <w:r w:rsidRPr="001E622D">
        <w:t xml:space="preserve"> reference signal</w:t>
      </w:r>
      <w:r w:rsidRPr="001E622D">
        <w:rPr>
          <w:rFonts w:hint="eastAsia"/>
        </w:rPr>
        <w:t>,</w:t>
      </w:r>
      <w:r w:rsidRPr="001E622D">
        <w:t xml:space="preserve"> the greater the delay time.</w:t>
      </w:r>
    </w:p>
    <w:p w14:paraId="30DAE7F5" w14:textId="02A91CD7" w:rsidR="00173D18" w:rsidRPr="001E622D" w:rsidRDefault="00173D18" w:rsidP="00237E7A">
      <w:pPr>
        <w:ind w:left="720"/>
        <w:rPr>
          <w:rFonts w:eastAsia="SimSun"/>
        </w:rPr>
      </w:pPr>
      <w:r>
        <w:fldChar w:fldCharType="begin"/>
      </w:r>
      <w:r>
        <w:instrText xml:space="preserve"> REF _Ref40206745 \r \h  \* MERGEFORMAT </w:instrText>
      </w:r>
      <w:r>
        <w:fldChar w:fldCharType="separate"/>
      </w:r>
      <w:r w:rsidRPr="00727366">
        <w:rPr>
          <w:iCs/>
        </w:rPr>
        <w:t>Observation 17</w:t>
      </w:r>
      <w:r>
        <w:rPr>
          <w:iCs/>
        </w:rPr>
        <w:t>:</w:t>
      </w:r>
      <w:r>
        <w:fldChar w:fldCharType="end"/>
      </w:r>
      <w:r w:rsidR="00237E7A">
        <w:t xml:space="preserve"> </w:t>
      </w:r>
      <w:r w:rsidRPr="001E622D">
        <w:rPr>
          <w:rFonts w:eastAsia="SimSun"/>
        </w:rPr>
        <w:t>10</w:t>
      </w:r>
      <w:r w:rsidRPr="001E622D">
        <w:rPr>
          <w:rFonts w:eastAsia="SimSun" w:hint="eastAsia"/>
        </w:rPr>
        <w:t>ms</w:t>
      </w:r>
      <w:r w:rsidRPr="001E622D">
        <w:rPr>
          <w:rFonts w:eastAsia="SimSun"/>
        </w:rPr>
        <w:t xml:space="preserve"> </w:t>
      </w:r>
      <w:r w:rsidRPr="001E622D">
        <w:rPr>
          <w:rFonts w:eastAsia="SimSun" w:hint="eastAsia"/>
        </w:rPr>
        <w:t>latency target can</w:t>
      </w:r>
      <w:r w:rsidRPr="001E622D">
        <w:rPr>
          <w:rFonts w:eastAsia="SimSun"/>
        </w:rPr>
        <w:t>’</w:t>
      </w:r>
      <w:r w:rsidRPr="001E622D">
        <w:rPr>
          <w:rFonts w:eastAsia="SimSun" w:hint="eastAsia"/>
        </w:rPr>
        <w:t>t</w:t>
      </w:r>
      <w:r w:rsidRPr="001E622D">
        <w:rPr>
          <w:rFonts w:eastAsia="SimSun"/>
        </w:rPr>
        <w:t xml:space="preserve"> </w:t>
      </w:r>
      <w:r w:rsidRPr="001E622D">
        <w:rPr>
          <w:rFonts w:eastAsia="SimSun" w:hint="eastAsia"/>
        </w:rPr>
        <w:t xml:space="preserve">be satisfied </w:t>
      </w:r>
      <w:r w:rsidRPr="001E622D">
        <w:rPr>
          <w:rFonts w:eastAsia="SimSun"/>
        </w:rPr>
        <w:t>with Rel-16 positioning.</w:t>
      </w:r>
    </w:p>
    <w:p w14:paraId="29AE0DFF" w14:textId="7BE8C85B" w:rsidR="00173D18" w:rsidRPr="00F40B5F" w:rsidRDefault="00173D18" w:rsidP="00237E7A">
      <w:pPr>
        <w:ind w:left="720"/>
        <w:rPr>
          <w:rFonts w:eastAsia="SimSun"/>
        </w:rPr>
      </w:pPr>
      <w:r>
        <w:fldChar w:fldCharType="begin"/>
      </w:r>
      <w:r>
        <w:instrText xml:space="preserve"> REF _Ref40206751 \r \h  \* MERGEFORMAT </w:instrText>
      </w:r>
      <w:r>
        <w:fldChar w:fldCharType="separate"/>
      </w:r>
      <w:r>
        <w:t>Observation 18:</w:t>
      </w:r>
      <w:r>
        <w:fldChar w:fldCharType="end"/>
      </w:r>
      <w:r w:rsidRPr="009D3F46">
        <w:t xml:space="preserve"> </w:t>
      </w:r>
      <w:r w:rsidR="00237E7A">
        <w:t xml:space="preserve"> </w:t>
      </w:r>
      <w:r w:rsidRPr="001E622D">
        <w:rPr>
          <w:rFonts w:eastAsia="SimSun"/>
        </w:rPr>
        <w:t xml:space="preserve">100ms </w:t>
      </w:r>
      <w:r w:rsidRPr="001E622D">
        <w:rPr>
          <w:rFonts w:eastAsia="SimSun" w:hint="eastAsia"/>
        </w:rPr>
        <w:t>latency target</w:t>
      </w:r>
      <w:r w:rsidRPr="001E622D">
        <w:rPr>
          <w:rFonts w:eastAsia="SimSun"/>
        </w:rPr>
        <w:t xml:space="preserve"> can be satisfied with small periodicity and heavy</w:t>
      </w:r>
      <w:r w:rsidRPr="001E622D">
        <w:rPr>
          <w:rFonts w:eastAsia="SimSun" w:hint="eastAsia"/>
        </w:rPr>
        <w:t xml:space="preserve"> </w:t>
      </w:r>
      <w:r w:rsidRPr="001E622D">
        <w:rPr>
          <w:rFonts w:eastAsia="SimSun"/>
        </w:rPr>
        <w:t>load</w:t>
      </w:r>
      <w:r>
        <w:rPr>
          <w:rFonts w:eastAsia="SimSun"/>
        </w:rPr>
        <w:t xml:space="preserve"> of PRS</w:t>
      </w:r>
      <w:r w:rsidRPr="001E622D">
        <w:rPr>
          <w:rFonts w:eastAsia="SimSun"/>
        </w:rPr>
        <w:t>.</w:t>
      </w:r>
    </w:p>
    <w:p w14:paraId="37198934" w14:textId="5CA8340E" w:rsidR="00C2702D" w:rsidRDefault="00C2702D" w:rsidP="00C2702D">
      <w:pPr>
        <w:ind w:left="1440" w:hanging="1440"/>
        <w:rPr>
          <w:lang w:eastAsia="x-none"/>
        </w:rPr>
      </w:pPr>
      <w:r>
        <w:rPr>
          <w:b/>
          <w:bCs/>
          <w:lang w:eastAsia="x-none"/>
        </w:rPr>
        <w:t>Decision:</w:t>
      </w:r>
      <w:r w:rsidRPr="003E4460">
        <w:rPr>
          <w:lang w:eastAsia="x-none"/>
        </w:rPr>
        <w:t xml:space="preserve"> The document is noted.</w:t>
      </w:r>
    </w:p>
    <w:p w14:paraId="3BE1F319" w14:textId="77777777" w:rsidR="00472785" w:rsidRDefault="00472785" w:rsidP="00C2702D">
      <w:pPr>
        <w:ind w:left="1440" w:hanging="1440"/>
        <w:rPr>
          <w:lang w:eastAsia="x-none"/>
        </w:rPr>
      </w:pPr>
    </w:p>
    <w:p w14:paraId="25C593E1" w14:textId="4B2EFE96" w:rsidR="00304B4F" w:rsidRDefault="00D3368C" w:rsidP="00304B4F">
      <w:pPr>
        <w:rPr>
          <w:b/>
          <w:bCs/>
          <w:lang w:eastAsia="x-none"/>
        </w:rPr>
      </w:pPr>
      <w:hyperlink r:id="rId1918" w:history="1">
        <w:r w:rsidR="00A84068">
          <w:rPr>
            <w:rStyle w:val="Hyperlink"/>
            <w:b/>
            <w:bCs/>
            <w:lang w:eastAsia="x-none"/>
          </w:rPr>
          <w:t>R1-2003480</w:t>
        </w:r>
      </w:hyperlink>
      <w:r w:rsidR="00304B4F" w:rsidRPr="00C2702D">
        <w:rPr>
          <w:b/>
          <w:bCs/>
          <w:lang w:eastAsia="x-none"/>
        </w:rPr>
        <w:tab/>
        <w:t>Evaluation results of additional scenarios for positioning</w:t>
      </w:r>
      <w:r w:rsidR="00304B4F" w:rsidRPr="00C2702D">
        <w:rPr>
          <w:b/>
          <w:bCs/>
          <w:lang w:eastAsia="x-none"/>
        </w:rPr>
        <w:tab/>
        <w:t>ZTE</w:t>
      </w:r>
    </w:p>
    <w:p w14:paraId="7960791F" w14:textId="77777777" w:rsidR="00237E7A" w:rsidRPr="00237E7A" w:rsidRDefault="00237E7A" w:rsidP="0040180B">
      <w:pPr>
        <w:pStyle w:val="ListParagraph"/>
        <w:numPr>
          <w:ilvl w:val="0"/>
          <w:numId w:val="198"/>
        </w:numPr>
      </w:pPr>
      <w:r w:rsidRPr="00237E7A">
        <w:t xml:space="preserve">Observation 1: </w:t>
      </w:r>
      <w:r w:rsidRPr="00237E7A">
        <w:rPr>
          <w:rFonts w:hint="eastAsia"/>
        </w:rPr>
        <w:t>The sub-meter(&lt;1m) horizontal commercial requirement for at least 80% of UEs can be met only in InF-SH scenario with perfect synchronization with 400 MHz Bandwidth.</w:t>
      </w:r>
    </w:p>
    <w:p w14:paraId="05139B84" w14:textId="77777777" w:rsidR="00237E7A" w:rsidRPr="00237E7A" w:rsidRDefault="00237E7A" w:rsidP="0040180B">
      <w:pPr>
        <w:pStyle w:val="ListParagraph"/>
        <w:numPr>
          <w:ilvl w:val="0"/>
          <w:numId w:val="198"/>
        </w:numPr>
      </w:pPr>
      <w:r w:rsidRPr="00237E7A">
        <w:t xml:space="preserve">Observation </w:t>
      </w:r>
      <w:r w:rsidRPr="00237E7A">
        <w:rPr>
          <w:rFonts w:hint="eastAsia"/>
        </w:rPr>
        <w:t>2</w:t>
      </w:r>
      <w:r w:rsidRPr="00237E7A">
        <w:t xml:space="preserve">: </w:t>
      </w:r>
      <w:r w:rsidRPr="00237E7A">
        <w:rPr>
          <w:rFonts w:hint="eastAsia"/>
        </w:rPr>
        <w:t>The positioning accuracy from high to low are InF-SH</w:t>
      </w:r>
      <w:r w:rsidRPr="00237E7A">
        <w:rPr>
          <w:rFonts w:hint="eastAsia"/>
        </w:rPr>
        <w:t>，</w:t>
      </w:r>
      <w:r w:rsidRPr="00237E7A">
        <w:rPr>
          <w:rFonts w:hint="eastAsia"/>
        </w:rPr>
        <w:t>InF-SL, InF-DH, InF-DL. The positioning accuracy of dense clutter scenarios</w:t>
      </w:r>
      <w:r w:rsidRPr="00237E7A">
        <w:t xml:space="preserve"> </w:t>
      </w:r>
      <w:r w:rsidRPr="00237E7A">
        <w:rPr>
          <w:rFonts w:hint="eastAsia"/>
        </w:rPr>
        <w:t>(InF-DL, InF-DH) are much worse than sparse clutter scenarios</w:t>
      </w:r>
      <w:r w:rsidRPr="00237E7A">
        <w:t xml:space="preserve"> </w:t>
      </w:r>
      <w:r w:rsidRPr="00237E7A">
        <w:rPr>
          <w:rFonts w:hint="eastAsia"/>
        </w:rPr>
        <w:t>(InF-SL, InF-SH).</w:t>
      </w:r>
    </w:p>
    <w:p w14:paraId="5C41D72A" w14:textId="1ABD1161" w:rsidR="00237E7A" w:rsidRPr="00237E7A" w:rsidRDefault="00237E7A" w:rsidP="0040180B">
      <w:pPr>
        <w:pStyle w:val="ListParagraph"/>
        <w:numPr>
          <w:ilvl w:val="0"/>
          <w:numId w:val="198"/>
        </w:numPr>
      </w:pPr>
      <w:r w:rsidRPr="00237E7A">
        <w:t xml:space="preserve">Observation </w:t>
      </w:r>
      <w:r w:rsidRPr="00237E7A">
        <w:rPr>
          <w:rFonts w:hint="eastAsia"/>
        </w:rPr>
        <w:t>3</w:t>
      </w:r>
      <w:r w:rsidRPr="00237E7A">
        <w:t xml:space="preserve">: </w:t>
      </w:r>
      <w:r w:rsidRPr="00237E7A">
        <w:rPr>
          <w:rFonts w:hint="eastAsia"/>
        </w:rPr>
        <w:t>The simulation cases with synchronization error lead to significant p</w:t>
      </w:r>
      <w:r w:rsidRPr="00237E7A">
        <w:t>er</w:t>
      </w:r>
      <w:r w:rsidRPr="00237E7A">
        <w:rPr>
          <w:rFonts w:hint="eastAsia"/>
        </w:rPr>
        <w:t>forma</w:t>
      </w:r>
      <w:r w:rsidRPr="00237E7A">
        <w:t>n</w:t>
      </w:r>
      <w:r w:rsidRPr="00237E7A">
        <w:rPr>
          <w:rFonts w:hint="eastAsia"/>
        </w:rPr>
        <w:t xml:space="preserve">ce degradation. For </w:t>
      </w:r>
      <w:r w:rsidR="008E3CA1">
        <w:t>ex.</w:t>
      </w:r>
      <w:r w:rsidRPr="00237E7A">
        <w:rPr>
          <w:rFonts w:hint="eastAsia"/>
        </w:rPr>
        <w:t>,</w:t>
      </w:r>
    </w:p>
    <w:p w14:paraId="64E859A5" w14:textId="41D9839D" w:rsidR="00237E7A" w:rsidRPr="00237E7A" w:rsidRDefault="008E3CA1" w:rsidP="0040180B">
      <w:pPr>
        <w:pStyle w:val="ListParagraph"/>
        <w:numPr>
          <w:ilvl w:val="1"/>
          <w:numId w:val="198"/>
        </w:numPr>
      </w:pPr>
      <w:r>
        <w:t xml:space="preserve">9 </w:t>
      </w:r>
      <w:r w:rsidR="00237E7A" w:rsidRPr="00237E7A">
        <w:t>m performance loss in InF-SH scenario compared with perfect synchronization with 100 MHz Bandwidth for at least 80% UEs.</w:t>
      </w:r>
    </w:p>
    <w:p w14:paraId="40C404A7" w14:textId="77777777" w:rsidR="00237E7A" w:rsidRPr="00237E7A" w:rsidRDefault="00237E7A" w:rsidP="0040180B">
      <w:pPr>
        <w:pStyle w:val="ListParagraph"/>
        <w:numPr>
          <w:ilvl w:val="1"/>
          <w:numId w:val="198"/>
        </w:numPr>
      </w:pPr>
      <w:r w:rsidRPr="00237E7A">
        <w:t>7 m performance loss in InF-SH scenario compared with perfect synchronization with 400 MHz Bandwidth for at least 80% UEs.</w:t>
      </w:r>
    </w:p>
    <w:p w14:paraId="3AF36238" w14:textId="77777777" w:rsidR="00237E7A" w:rsidRPr="00237E7A" w:rsidRDefault="00237E7A" w:rsidP="0040180B">
      <w:pPr>
        <w:pStyle w:val="ListParagraph"/>
        <w:numPr>
          <w:ilvl w:val="0"/>
          <w:numId w:val="198"/>
        </w:numPr>
      </w:pPr>
      <w:r w:rsidRPr="00237E7A">
        <w:t xml:space="preserve">Observation </w:t>
      </w:r>
      <w:r w:rsidRPr="00237E7A">
        <w:rPr>
          <w:rFonts w:hint="eastAsia"/>
        </w:rPr>
        <w:t>4</w:t>
      </w:r>
      <w:r w:rsidRPr="00237E7A">
        <w:t xml:space="preserve">: </w:t>
      </w:r>
      <w:r w:rsidRPr="00237E7A">
        <w:rPr>
          <w:rFonts w:hint="eastAsia"/>
        </w:rPr>
        <w:t>The positioning accuracy increases with LOS probability. DL-TDOA method for InF-DH scenario can meet sub-meter(&lt;1m) horizontal commercial requirement only when the LOS probabil</w:t>
      </w:r>
      <w:r w:rsidRPr="00237E7A">
        <w:t>i</w:t>
      </w:r>
      <w:r w:rsidRPr="00237E7A">
        <w:rPr>
          <w:rFonts w:hint="eastAsia"/>
        </w:rPr>
        <w:t>ty is comparable to InH scenario.</w:t>
      </w:r>
    </w:p>
    <w:p w14:paraId="260BD93C" w14:textId="77777777" w:rsidR="00237E7A" w:rsidRPr="00237E7A" w:rsidRDefault="00237E7A" w:rsidP="0040180B">
      <w:pPr>
        <w:pStyle w:val="ListParagraph"/>
        <w:numPr>
          <w:ilvl w:val="0"/>
          <w:numId w:val="198"/>
        </w:numPr>
        <w:spacing w:after="0"/>
        <w:ind w:left="714" w:hanging="357"/>
      </w:pPr>
      <w:r w:rsidRPr="00237E7A">
        <w:t xml:space="preserve">Observation </w:t>
      </w:r>
      <w:r w:rsidRPr="00237E7A">
        <w:rPr>
          <w:rFonts w:hint="eastAsia"/>
        </w:rPr>
        <w:t>5</w:t>
      </w:r>
      <w:r w:rsidRPr="00237E7A">
        <w:t xml:space="preserve">: </w:t>
      </w:r>
      <w:r w:rsidRPr="00237E7A">
        <w:rPr>
          <w:rFonts w:hint="eastAsia"/>
        </w:rPr>
        <w:t xml:space="preserve">The fingerprint based method can get initial positioning which is </w:t>
      </w:r>
      <w:r w:rsidRPr="00237E7A">
        <w:t xml:space="preserve">more accurate than DL-TDOA method </w:t>
      </w:r>
      <w:r w:rsidRPr="00237E7A">
        <w:rPr>
          <w:rFonts w:hint="eastAsia"/>
        </w:rPr>
        <w:t>for</w:t>
      </w:r>
      <w:r w:rsidRPr="00237E7A">
        <w:t xml:space="preserve"> InF-DH scenario with the configuration</w:t>
      </w:r>
      <w:r w:rsidRPr="00237E7A">
        <w:rPr>
          <w:rFonts w:hint="eastAsia"/>
        </w:rPr>
        <w:t>s</w:t>
      </w:r>
      <w:r w:rsidRPr="00237E7A">
        <w:t xml:space="preserve"> according to Table 7.8-7 in TS 38.855.</w:t>
      </w:r>
    </w:p>
    <w:p w14:paraId="69B151C0" w14:textId="77777777" w:rsidR="00C2702D" w:rsidRDefault="00C2702D" w:rsidP="00C2702D">
      <w:pPr>
        <w:ind w:left="1440" w:hanging="1440"/>
        <w:rPr>
          <w:lang w:eastAsia="x-none"/>
        </w:rPr>
      </w:pPr>
      <w:r>
        <w:rPr>
          <w:b/>
          <w:bCs/>
          <w:lang w:eastAsia="x-none"/>
        </w:rPr>
        <w:t>Decision:</w:t>
      </w:r>
      <w:r w:rsidRPr="003E4460">
        <w:rPr>
          <w:lang w:eastAsia="x-none"/>
        </w:rPr>
        <w:t xml:space="preserve"> The document is noted.</w:t>
      </w:r>
    </w:p>
    <w:p w14:paraId="7EB042AF" w14:textId="77777777" w:rsidR="00C2702D" w:rsidRDefault="00C2702D" w:rsidP="00304B4F">
      <w:pPr>
        <w:rPr>
          <w:lang w:eastAsia="x-none"/>
        </w:rPr>
      </w:pPr>
    </w:p>
    <w:p w14:paraId="27C6F7D4" w14:textId="1647EFBB" w:rsidR="00304B4F" w:rsidRDefault="00D3368C" w:rsidP="00304B4F">
      <w:pPr>
        <w:rPr>
          <w:lang w:eastAsia="x-none"/>
        </w:rPr>
      </w:pPr>
      <w:hyperlink r:id="rId1919" w:history="1">
        <w:r w:rsidR="00A84068">
          <w:rPr>
            <w:rStyle w:val="Hyperlink"/>
            <w:lang w:eastAsia="x-none"/>
          </w:rPr>
          <w:t>R1-2003547</w:t>
        </w:r>
      </w:hyperlink>
      <w:r w:rsidR="00304B4F">
        <w:rPr>
          <w:lang w:eastAsia="x-none"/>
        </w:rPr>
        <w:tab/>
        <w:t>Evaluation of Rel-16 Positioning for IIOT</w:t>
      </w:r>
      <w:r w:rsidR="00304B4F">
        <w:rPr>
          <w:lang w:eastAsia="x-none"/>
        </w:rPr>
        <w:tab/>
        <w:t>Futurewei</w:t>
      </w:r>
    </w:p>
    <w:p w14:paraId="171E58BC" w14:textId="089B5876" w:rsidR="00304B4F" w:rsidRDefault="00D3368C" w:rsidP="00304B4F">
      <w:pPr>
        <w:rPr>
          <w:lang w:eastAsia="x-none"/>
        </w:rPr>
      </w:pPr>
      <w:hyperlink r:id="rId1920" w:history="1">
        <w:r w:rsidR="00A84068">
          <w:rPr>
            <w:rStyle w:val="Hyperlink"/>
            <w:lang w:eastAsia="x-none"/>
          </w:rPr>
          <w:t>R1-2003641</w:t>
        </w:r>
      </w:hyperlink>
      <w:r w:rsidR="00304B4F">
        <w:rPr>
          <w:lang w:eastAsia="x-none"/>
        </w:rPr>
        <w:tab/>
        <w:t>Discussion of evaluation of NR positioning performance</w:t>
      </w:r>
      <w:r w:rsidR="00304B4F">
        <w:rPr>
          <w:lang w:eastAsia="x-none"/>
        </w:rPr>
        <w:tab/>
        <w:t>CATT</w:t>
      </w:r>
    </w:p>
    <w:p w14:paraId="023EDA2D" w14:textId="7226203C" w:rsidR="00304B4F" w:rsidRDefault="00D3368C" w:rsidP="00304B4F">
      <w:pPr>
        <w:rPr>
          <w:lang w:eastAsia="x-none"/>
        </w:rPr>
      </w:pPr>
      <w:hyperlink r:id="rId1921" w:history="1">
        <w:r w:rsidR="00A84068">
          <w:rPr>
            <w:rStyle w:val="Hyperlink"/>
            <w:lang w:eastAsia="x-none"/>
          </w:rPr>
          <w:t>R1-2003668</w:t>
        </w:r>
      </w:hyperlink>
      <w:r w:rsidR="00304B4F">
        <w:rPr>
          <w:lang w:eastAsia="x-none"/>
        </w:rPr>
        <w:tab/>
        <w:t>Evaluation of DL-AoD technique under IIOT scenario</w:t>
      </w:r>
      <w:r w:rsidR="00304B4F">
        <w:rPr>
          <w:lang w:eastAsia="x-none"/>
        </w:rPr>
        <w:tab/>
        <w:t>MediaTek Inc.</w:t>
      </w:r>
    </w:p>
    <w:p w14:paraId="40449477" w14:textId="659417A5" w:rsidR="00304B4F" w:rsidRDefault="00D3368C" w:rsidP="00304B4F">
      <w:pPr>
        <w:rPr>
          <w:lang w:eastAsia="x-none"/>
        </w:rPr>
      </w:pPr>
      <w:hyperlink r:id="rId1922" w:history="1">
        <w:r w:rsidR="00A84068">
          <w:rPr>
            <w:rStyle w:val="Hyperlink"/>
            <w:lang w:eastAsia="x-none"/>
          </w:rPr>
          <w:t>R1-2003720</w:t>
        </w:r>
      </w:hyperlink>
      <w:r w:rsidR="00304B4F">
        <w:rPr>
          <w:lang w:eastAsia="x-none"/>
        </w:rPr>
        <w:tab/>
        <w:t>Views on evaluation of achievable positioning accuracy and latency</w:t>
      </w:r>
      <w:r w:rsidR="00304B4F">
        <w:rPr>
          <w:lang w:eastAsia="x-none"/>
        </w:rPr>
        <w:tab/>
        <w:t>Nokia, Nokia Shanghai Bell</w:t>
      </w:r>
    </w:p>
    <w:p w14:paraId="34D560B6" w14:textId="6C0A5B5B" w:rsidR="00472785" w:rsidRDefault="00D3368C" w:rsidP="00304B4F">
      <w:pPr>
        <w:rPr>
          <w:lang w:eastAsia="x-none"/>
        </w:rPr>
      </w:pPr>
      <w:hyperlink r:id="rId1923" w:history="1">
        <w:r w:rsidR="00A84068">
          <w:rPr>
            <w:rStyle w:val="Hyperlink"/>
            <w:lang w:eastAsia="x-none"/>
          </w:rPr>
          <w:t>R1-2004725</w:t>
        </w:r>
      </w:hyperlink>
      <w:r w:rsidR="00472785" w:rsidRPr="00472785">
        <w:rPr>
          <w:lang w:eastAsia="x-none"/>
        </w:rPr>
        <w:tab/>
        <w:t>Initial analysis of NR positioning performance in I-IoT scenarios</w:t>
      </w:r>
      <w:r w:rsidR="00472785" w:rsidRPr="00472785">
        <w:rPr>
          <w:lang w:eastAsia="x-none"/>
        </w:rPr>
        <w:tab/>
        <w:t>Intel Corporation</w:t>
      </w:r>
      <w:r w:rsidR="00472785">
        <w:rPr>
          <w:lang w:eastAsia="x-none"/>
        </w:rPr>
        <w:tab/>
        <w:t xml:space="preserve">(rev of </w:t>
      </w:r>
      <w:hyperlink r:id="rId1924" w:history="1">
        <w:r w:rsidR="00A84068">
          <w:rPr>
            <w:rStyle w:val="Hyperlink"/>
            <w:lang w:eastAsia="x-none"/>
          </w:rPr>
          <w:t>R1-2003768</w:t>
        </w:r>
      </w:hyperlink>
      <w:r w:rsidR="00472785">
        <w:rPr>
          <w:lang w:eastAsia="x-none"/>
        </w:rPr>
        <w:t>)</w:t>
      </w:r>
    </w:p>
    <w:p w14:paraId="03B63FF6" w14:textId="21BFCFB7" w:rsidR="00304B4F" w:rsidRDefault="00D3368C" w:rsidP="00304B4F">
      <w:pPr>
        <w:rPr>
          <w:lang w:eastAsia="x-none"/>
        </w:rPr>
      </w:pPr>
      <w:hyperlink r:id="rId1925" w:history="1">
        <w:r w:rsidR="00A84068">
          <w:rPr>
            <w:rStyle w:val="Hyperlink"/>
            <w:lang w:eastAsia="x-none"/>
          </w:rPr>
          <w:t>R1-2003907</w:t>
        </w:r>
      </w:hyperlink>
      <w:r w:rsidR="00304B4F">
        <w:rPr>
          <w:lang w:eastAsia="x-none"/>
        </w:rPr>
        <w:tab/>
        <w:t>Evaluation of achievable positioning accuracy and latency</w:t>
      </w:r>
      <w:r w:rsidR="00304B4F">
        <w:rPr>
          <w:lang w:eastAsia="x-none"/>
        </w:rPr>
        <w:tab/>
        <w:t>Samsung</w:t>
      </w:r>
    </w:p>
    <w:p w14:paraId="01C08575" w14:textId="1035DD71" w:rsidR="00304B4F" w:rsidRDefault="00D3368C" w:rsidP="00304B4F">
      <w:pPr>
        <w:rPr>
          <w:lang w:eastAsia="x-none"/>
        </w:rPr>
      </w:pPr>
      <w:hyperlink r:id="rId1926" w:history="1">
        <w:r w:rsidR="00A84068">
          <w:rPr>
            <w:rStyle w:val="Hyperlink"/>
            <w:lang w:eastAsia="x-none"/>
          </w:rPr>
          <w:t>R1-2003964</w:t>
        </w:r>
      </w:hyperlink>
      <w:r w:rsidR="00304B4F">
        <w:rPr>
          <w:lang w:eastAsia="x-none"/>
        </w:rPr>
        <w:tab/>
        <w:t>Discussions on evaluation methodology of latency</w:t>
      </w:r>
      <w:r w:rsidR="00304B4F">
        <w:rPr>
          <w:lang w:eastAsia="x-none"/>
        </w:rPr>
        <w:tab/>
        <w:t>CMCC</w:t>
      </w:r>
    </w:p>
    <w:p w14:paraId="51CC78C0" w14:textId="068F8FAD" w:rsidR="00304B4F" w:rsidRDefault="00D3368C" w:rsidP="00304B4F">
      <w:pPr>
        <w:rPr>
          <w:lang w:eastAsia="x-none"/>
        </w:rPr>
      </w:pPr>
      <w:hyperlink r:id="rId1927" w:history="1">
        <w:r w:rsidR="00A84068">
          <w:rPr>
            <w:rStyle w:val="Hyperlink"/>
            <w:lang w:eastAsia="x-none"/>
          </w:rPr>
          <w:t>R1-2004064</w:t>
        </w:r>
      </w:hyperlink>
      <w:r w:rsidR="00304B4F">
        <w:rPr>
          <w:lang w:eastAsia="x-none"/>
        </w:rPr>
        <w:tab/>
        <w:t>Evaluation of NR positioning in IIOT scenario</w:t>
      </w:r>
      <w:r w:rsidR="00304B4F">
        <w:rPr>
          <w:lang w:eastAsia="x-none"/>
        </w:rPr>
        <w:tab/>
        <w:t>OPPO</w:t>
      </w:r>
    </w:p>
    <w:p w14:paraId="2C412DC7" w14:textId="567DEF16" w:rsidR="00304B4F" w:rsidRDefault="00D3368C" w:rsidP="00304B4F">
      <w:pPr>
        <w:rPr>
          <w:lang w:eastAsia="x-none"/>
        </w:rPr>
      </w:pPr>
      <w:hyperlink r:id="rId1928" w:history="1">
        <w:r w:rsidR="00A84068">
          <w:rPr>
            <w:rStyle w:val="Hyperlink"/>
            <w:lang w:eastAsia="x-none"/>
          </w:rPr>
          <w:t>R1-2004191</w:t>
        </w:r>
      </w:hyperlink>
      <w:r w:rsidR="00304B4F">
        <w:rPr>
          <w:lang w:eastAsia="x-none"/>
        </w:rPr>
        <w:tab/>
        <w:t>Considerations on Evaluation of Positioning Accuracy and Latency</w:t>
      </w:r>
      <w:r w:rsidR="00304B4F">
        <w:rPr>
          <w:lang w:eastAsia="x-none"/>
        </w:rPr>
        <w:tab/>
        <w:t>Sony</w:t>
      </w:r>
    </w:p>
    <w:p w14:paraId="5B85F578" w14:textId="5FDA5F69" w:rsidR="00304B4F" w:rsidRDefault="00D3368C" w:rsidP="00304B4F">
      <w:pPr>
        <w:rPr>
          <w:lang w:eastAsia="x-none"/>
        </w:rPr>
      </w:pPr>
      <w:hyperlink r:id="rId1929" w:history="1">
        <w:r w:rsidR="00A84068">
          <w:rPr>
            <w:rStyle w:val="Hyperlink"/>
            <w:lang w:eastAsia="x-none"/>
          </w:rPr>
          <w:t>R1-2004491</w:t>
        </w:r>
      </w:hyperlink>
      <w:r w:rsidR="00304B4F">
        <w:rPr>
          <w:lang w:eastAsia="x-none"/>
        </w:rPr>
        <w:tab/>
        <w:t>Initial Evaluation of achievable Positioning Accuracy &amp; Latency</w:t>
      </w:r>
      <w:r w:rsidR="00304B4F">
        <w:rPr>
          <w:lang w:eastAsia="x-none"/>
        </w:rPr>
        <w:tab/>
        <w:t>Qualcomm Incorporated</w:t>
      </w:r>
    </w:p>
    <w:p w14:paraId="3D26F60E" w14:textId="069B99F7" w:rsidR="00304B4F" w:rsidRDefault="00D3368C" w:rsidP="00304B4F">
      <w:pPr>
        <w:rPr>
          <w:lang w:eastAsia="x-none"/>
        </w:rPr>
      </w:pPr>
      <w:hyperlink r:id="rId1930" w:history="1">
        <w:r w:rsidR="00A84068">
          <w:rPr>
            <w:rStyle w:val="Hyperlink"/>
            <w:lang w:eastAsia="x-none"/>
          </w:rPr>
          <w:t>R1-2004518</w:t>
        </w:r>
      </w:hyperlink>
      <w:r w:rsidR="00304B4F">
        <w:rPr>
          <w:lang w:eastAsia="x-none"/>
        </w:rPr>
        <w:tab/>
        <w:t>Evaluation of positioning enhancements</w:t>
      </w:r>
      <w:r w:rsidR="00304B4F">
        <w:rPr>
          <w:lang w:eastAsia="x-none"/>
        </w:rPr>
        <w:tab/>
        <w:t>Fraunhofer IIS, Fraunhofer HHI</w:t>
      </w:r>
    </w:p>
    <w:p w14:paraId="1ABA3B6C" w14:textId="1E0D8CDD" w:rsidR="00304B4F" w:rsidRDefault="00D3368C" w:rsidP="00304B4F">
      <w:pPr>
        <w:rPr>
          <w:lang w:eastAsia="x-none"/>
        </w:rPr>
      </w:pPr>
      <w:hyperlink r:id="rId1931" w:history="1">
        <w:r w:rsidR="00A84068">
          <w:rPr>
            <w:rStyle w:val="Hyperlink"/>
            <w:lang w:eastAsia="x-none"/>
          </w:rPr>
          <w:t>R1-2004651</w:t>
        </w:r>
      </w:hyperlink>
      <w:r w:rsidR="00304B4F">
        <w:rPr>
          <w:lang w:eastAsia="x-none"/>
        </w:rPr>
        <w:tab/>
        <w:t>Evaluation of Achievable Positioning Accuracy and Latency</w:t>
      </w:r>
      <w:r w:rsidR="00304B4F">
        <w:rPr>
          <w:lang w:eastAsia="x-none"/>
        </w:rPr>
        <w:tab/>
        <w:t>Ericsson</w:t>
      </w:r>
    </w:p>
    <w:p w14:paraId="75866AE2" w14:textId="77777777" w:rsidR="00304B4F" w:rsidRDefault="00304B4F" w:rsidP="00304B4F">
      <w:pPr>
        <w:pStyle w:val="Heading3"/>
      </w:pPr>
      <w:bookmarkStart w:id="1018" w:name="_Toc41227972"/>
      <w:bookmarkStart w:id="1019" w:name="_Toc48234063"/>
      <w:r>
        <w:t>Potential positioning enhancements</w:t>
      </w:r>
      <w:bookmarkEnd w:id="1018"/>
      <w:bookmarkEnd w:id="1019"/>
    </w:p>
    <w:p w14:paraId="40BF5956" w14:textId="77777777" w:rsidR="00304B4F" w:rsidRDefault="00304B4F" w:rsidP="00304B4F">
      <w:pPr>
        <w:rPr>
          <w:i/>
          <w:iCs/>
          <w:color w:val="FF0000"/>
          <w:lang w:eastAsia="x-none"/>
        </w:rPr>
      </w:pPr>
      <w:r w:rsidRPr="00B4753C">
        <w:rPr>
          <w:i/>
          <w:iCs/>
          <w:color w:val="FF0000"/>
          <w:lang w:eastAsia="x-none"/>
        </w:rPr>
        <w:t>Note: a placeholder, no treatment during the e-Meeting</w:t>
      </w:r>
    </w:p>
    <w:p w14:paraId="2751248F" w14:textId="77777777" w:rsidR="00BA3321" w:rsidRDefault="00BA3321" w:rsidP="00304B4F"/>
    <w:p w14:paraId="07D30E30" w14:textId="7FF3E1D4" w:rsidR="00304B4F" w:rsidRDefault="00D3368C" w:rsidP="00304B4F">
      <w:pPr>
        <w:rPr>
          <w:lang w:eastAsia="x-none"/>
        </w:rPr>
      </w:pPr>
      <w:hyperlink r:id="rId1932" w:history="1">
        <w:r w:rsidR="00A84068">
          <w:rPr>
            <w:rStyle w:val="Hyperlink"/>
            <w:lang w:eastAsia="x-none"/>
          </w:rPr>
          <w:t>R1-2003285</w:t>
        </w:r>
      </w:hyperlink>
      <w:r w:rsidR="00304B4F">
        <w:rPr>
          <w:lang w:eastAsia="x-none"/>
        </w:rPr>
        <w:tab/>
        <w:t>IIOT Positioning techniques Consideration</w:t>
      </w:r>
      <w:r w:rsidR="00304B4F">
        <w:rPr>
          <w:lang w:eastAsia="x-none"/>
        </w:rPr>
        <w:tab/>
        <w:t>Futurewei</w:t>
      </w:r>
    </w:p>
    <w:p w14:paraId="46D40807" w14:textId="56291370" w:rsidR="00304B4F" w:rsidRDefault="00D3368C" w:rsidP="00304B4F">
      <w:pPr>
        <w:rPr>
          <w:lang w:eastAsia="x-none"/>
        </w:rPr>
      </w:pPr>
      <w:hyperlink r:id="rId1933" w:history="1">
        <w:r w:rsidR="00A84068">
          <w:rPr>
            <w:rStyle w:val="Hyperlink"/>
            <w:lang w:eastAsia="x-none"/>
          </w:rPr>
          <w:t>R1-2003297</w:t>
        </w:r>
      </w:hyperlink>
      <w:r w:rsidR="00304B4F">
        <w:rPr>
          <w:lang w:eastAsia="x-none"/>
        </w:rPr>
        <w:tab/>
        <w:t>Discussion of positioning enhancement</w:t>
      </w:r>
      <w:r w:rsidR="00304B4F">
        <w:rPr>
          <w:lang w:eastAsia="x-none"/>
        </w:rPr>
        <w:tab/>
        <w:t>Huawei, HiSilicon</w:t>
      </w:r>
    </w:p>
    <w:p w14:paraId="4F44BE0C" w14:textId="12DA8E77" w:rsidR="00304B4F" w:rsidRDefault="00D3368C" w:rsidP="00304B4F">
      <w:pPr>
        <w:rPr>
          <w:lang w:eastAsia="x-none"/>
        </w:rPr>
      </w:pPr>
      <w:hyperlink r:id="rId1934" w:history="1">
        <w:r w:rsidR="00A84068">
          <w:rPr>
            <w:rStyle w:val="Hyperlink"/>
            <w:lang w:eastAsia="x-none"/>
          </w:rPr>
          <w:t>R1-2003429</w:t>
        </w:r>
      </w:hyperlink>
      <w:r w:rsidR="00304B4F">
        <w:rPr>
          <w:lang w:eastAsia="x-none"/>
        </w:rPr>
        <w:tab/>
        <w:t>Discussion on potential positioning enhancements</w:t>
      </w:r>
      <w:r w:rsidR="00304B4F">
        <w:rPr>
          <w:lang w:eastAsia="x-none"/>
        </w:rPr>
        <w:tab/>
        <w:t>vivo</w:t>
      </w:r>
    </w:p>
    <w:p w14:paraId="1B3BB378" w14:textId="4F6CBEAB" w:rsidR="00304B4F" w:rsidRDefault="00D3368C" w:rsidP="00304B4F">
      <w:pPr>
        <w:rPr>
          <w:lang w:eastAsia="x-none"/>
        </w:rPr>
      </w:pPr>
      <w:hyperlink r:id="rId1935" w:history="1">
        <w:r w:rsidR="00A84068">
          <w:rPr>
            <w:rStyle w:val="Hyperlink"/>
            <w:lang w:eastAsia="x-none"/>
          </w:rPr>
          <w:t>R1-2003481</w:t>
        </w:r>
      </w:hyperlink>
      <w:r w:rsidR="00304B4F">
        <w:rPr>
          <w:lang w:eastAsia="x-none"/>
        </w:rPr>
        <w:tab/>
        <w:t>Potential NR positioning enhancements for Rel.17</w:t>
      </w:r>
      <w:r w:rsidR="00304B4F">
        <w:rPr>
          <w:lang w:eastAsia="x-none"/>
        </w:rPr>
        <w:tab/>
        <w:t>ZTE</w:t>
      </w:r>
    </w:p>
    <w:p w14:paraId="5C60C5A7" w14:textId="50309D00" w:rsidR="00304B4F" w:rsidRDefault="00D3368C" w:rsidP="00304B4F">
      <w:pPr>
        <w:rPr>
          <w:lang w:eastAsia="x-none"/>
        </w:rPr>
      </w:pPr>
      <w:hyperlink r:id="rId1936" w:history="1">
        <w:r w:rsidR="00A84068">
          <w:rPr>
            <w:rStyle w:val="Hyperlink"/>
            <w:lang w:eastAsia="x-none"/>
          </w:rPr>
          <w:t>R1-2003642</w:t>
        </w:r>
      </w:hyperlink>
      <w:r w:rsidR="00304B4F">
        <w:rPr>
          <w:lang w:eastAsia="x-none"/>
        </w:rPr>
        <w:tab/>
        <w:t>Discussion of NR positioning enhancements</w:t>
      </w:r>
      <w:r w:rsidR="00304B4F">
        <w:rPr>
          <w:lang w:eastAsia="x-none"/>
        </w:rPr>
        <w:tab/>
        <w:t>CATT</w:t>
      </w:r>
    </w:p>
    <w:p w14:paraId="078B8751" w14:textId="15F87B1A" w:rsidR="00304B4F" w:rsidRDefault="00D3368C" w:rsidP="00304B4F">
      <w:pPr>
        <w:rPr>
          <w:lang w:eastAsia="x-none"/>
        </w:rPr>
      </w:pPr>
      <w:hyperlink r:id="rId1937" w:history="1">
        <w:r w:rsidR="00A84068">
          <w:rPr>
            <w:rStyle w:val="Hyperlink"/>
            <w:lang w:eastAsia="x-none"/>
          </w:rPr>
          <w:t>R1-2003669</w:t>
        </w:r>
      </w:hyperlink>
      <w:r w:rsidR="00304B4F">
        <w:rPr>
          <w:lang w:eastAsia="x-none"/>
        </w:rPr>
        <w:tab/>
        <w:t>Views on Positioning enhancement for Rel-17</w:t>
      </w:r>
      <w:r w:rsidR="00304B4F">
        <w:rPr>
          <w:lang w:eastAsia="x-none"/>
        </w:rPr>
        <w:tab/>
        <w:t>MediaTek Inc.</w:t>
      </w:r>
    </w:p>
    <w:p w14:paraId="0ED2D445" w14:textId="29BE25B5" w:rsidR="00304B4F" w:rsidRDefault="00D3368C" w:rsidP="00304B4F">
      <w:pPr>
        <w:rPr>
          <w:lang w:eastAsia="x-none"/>
        </w:rPr>
      </w:pPr>
      <w:hyperlink r:id="rId1938" w:history="1">
        <w:r w:rsidR="00A84068">
          <w:rPr>
            <w:rStyle w:val="Hyperlink"/>
            <w:lang w:eastAsia="x-none"/>
          </w:rPr>
          <w:t>R1-2003701</w:t>
        </w:r>
      </w:hyperlink>
      <w:r w:rsidR="00304B4F">
        <w:rPr>
          <w:lang w:eastAsia="x-none"/>
        </w:rPr>
        <w:tab/>
        <w:t>Potential positioning enhancements</w:t>
      </w:r>
      <w:r w:rsidR="00304B4F">
        <w:rPr>
          <w:lang w:eastAsia="x-none"/>
        </w:rPr>
        <w:tab/>
        <w:t>BUPT</w:t>
      </w:r>
    </w:p>
    <w:p w14:paraId="49260420" w14:textId="1E0A4353" w:rsidR="00304B4F" w:rsidRDefault="00D3368C" w:rsidP="00304B4F">
      <w:pPr>
        <w:rPr>
          <w:lang w:eastAsia="x-none"/>
        </w:rPr>
      </w:pPr>
      <w:hyperlink r:id="rId1939" w:history="1">
        <w:r w:rsidR="00A84068">
          <w:rPr>
            <w:rStyle w:val="Hyperlink"/>
            <w:lang w:eastAsia="x-none"/>
          </w:rPr>
          <w:t>R1-2003721</w:t>
        </w:r>
      </w:hyperlink>
      <w:r w:rsidR="00304B4F">
        <w:rPr>
          <w:lang w:eastAsia="x-none"/>
        </w:rPr>
        <w:tab/>
        <w:t>Initial views on potential positioning enhancements</w:t>
      </w:r>
      <w:r w:rsidR="00304B4F">
        <w:rPr>
          <w:lang w:eastAsia="x-none"/>
        </w:rPr>
        <w:tab/>
        <w:t>Nokia, Nokia Shanghai Bell</w:t>
      </w:r>
    </w:p>
    <w:p w14:paraId="52792E25" w14:textId="0DDC6991" w:rsidR="00304B4F" w:rsidRDefault="00D3368C" w:rsidP="00304B4F">
      <w:pPr>
        <w:rPr>
          <w:lang w:eastAsia="x-none"/>
        </w:rPr>
      </w:pPr>
      <w:hyperlink r:id="rId1940" w:history="1">
        <w:r w:rsidR="00A84068">
          <w:rPr>
            <w:rStyle w:val="Hyperlink"/>
            <w:lang w:eastAsia="x-none"/>
          </w:rPr>
          <w:t>R1-2003769</w:t>
        </w:r>
      </w:hyperlink>
      <w:r w:rsidR="00304B4F">
        <w:rPr>
          <w:lang w:eastAsia="x-none"/>
        </w:rPr>
        <w:tab/>
        <w:t>Potential NR positioning enhancements</w:t>
      </w:r>
      <w:r w:rsidR="00304B4F">
        <w:rPr>
          <w:lang w:eastAsia="x-none"/>
        </w:rPr>
        <w:tab/>
        <w:t>Intel Corporation</w:t>
      </w:r>
    </w:p>
    <w:p w14:paraId="0DEC1836" w14:textId="019E9B7E" w:rsidR="00304B4F" w:rsidRDefault="00D3368C" w:rsidP="00304B4F">
      <w:pPr>
        <w:rPr>
          <w:lang w:eastAsia="x-none"/>
        </w:rPr>
      </w:pPr>
      <w:hyperlink r:id="rId1941" w:history="1">
        <w:r w:rsidR="00A84068">
          <w:rPr>
            <w:rStyle w:val="Hyperlink"/>
            <w:lang w:eastAsia="x-none"/>
          </w:rPr>
          <w:t>R1-2003908</w:t>
        </w:r>
      </w:hyperlink>
      <w:r w:rsidR="00304B4F">
        <w:rPr>
          <w:lang w:eastAsia="x-none"/>
        </w:rPr>
        <w:tab/>
        <w:t>Potential positioning enhancements</w:t>
      </w:r>
      <w:r w:rsidR="00304B4F">
        <w:rPr>
          <w:lang w:eastAsia="x-none"/>
        </w:rPr>
        <w:tab/>
        <w:t>Samsung</w:t>
      </w:r>
    </w:p>
    <w:p w14:paraId="35699022" w14:textId="0AB0C9B0" w:rsidR="00304B4F" w:rsidRDefault="00D3368C" w:rsidP="00304B4F">
      <w:pPr>
        <w:rPr>
          <w:lang w:eastAsia="x-none"/>
        </w:rPr>
      </w:pPr>
      <w:hyperlink r:id="rId1942" w:history="1">
        <w:r w:rsidR="00A84068">
          <w:rPr>
            <w:rStyle w:val="Hyperlink"/>
            <w:lang w:eastAsia="x-none"/>
          </w:rPr>
          <w:t>R1-2003965</w:t>
        </w:r>
      </w:hyperlink>
      <w:r w:rsidR="00304B4F">
        <w:rPr>
          <w:lang w:eastAsia="x-none"/>
        </w:rPr>
        <w:tab/>
        <w:t>Discussions on potential positioning enhancements</w:t>
      </w:r>
      <w:r w:rsidR="00304B4F">
        <w:rPr>
          <w:lang w:eastAsia="x-none"/>
        </w:rPr>
        <w:tab/>
        <w:t>CMCC</w:t>
      </w:r>
    </w:p>
    <w:p w14:paraId="2DCB2AE4" w14:textId="3B6D059C" w:rsidR="00304B4F" w:rsidRDefault="00D3368C" w:rsidP="00304B4F">
      <w:pPr>
        <w:ind w:left="1440" w:hanging="1440"/>
        <w:rPr>
          <w:lang w:eastAsia="x-none"/>
        </w:rPr>
      </w:pPr>
      <w:hyperlink r:id="rId1943" w:history="1">
        <w:r w:rsidR="00A84068">
          <w:rPr>
            <w:rStyle w:val="Hyperlink"/>
            <w:lang w:eastAsia="x-none"/>
          </w:rPr>
          <w:t>R1-2003977</w:t>
        </w:r>
      </w:hyperlink>
      <w:r w:rsidR="00304B4F">
        <w:rPr>
          <w:lang w:eastAsia="x-none"/>
        </w:rPr>
        <w:tab/>
        <w:t>Positioning enhancements for RRC IDLE and RRC INACTIVE state UE</w:t>
      </w:r>
      <w:r w:rsidR="00304B4F">
        <w:rPr>
          <w:lang w:eastAsia="x-none"/>
        </w:rPr>
        <w:tab/>
        <w:t>Beijing Xiaomi Mobile Software</w:t>
      </w:r>
    </w:p>
    <w:p w14:paraId="66392BB1" w14:textId="6F589869" w:rsidR="00304B4F" w:rsidRDefault="00D3368C" w:rsidP="00304B4F">
      <w:pPr>
        <w:rPr>
          <w:lang w:eastAsia="x-none"/>
        </w:rPr>
      </w:pPr>
      <w:hyperlink r:id="rId1944" w:history="1">
        <w:r w:rsidR="00A84068">
          <w:rPr>
            <w:rStyle w:val="Hyperlink"/>
            <w:lang w:eastAsia="x-none"/>
          </w:rPr>
          <w:t>R1-2003988</w:t>
        </w:r>
      </w:hyperlink>
      <w:r w:rsidR="00304B4F">
        <w:rPr>
          <w:lang w:eastAsia="x-none"/>
        </w:rPr>
        <w:tab/>
        <w:t>Discussion on potential positioning enhancements</w:t>
      </w:r>
      <w:r w:rsidR="00304B4F">
        <w:rPr>
          <w:lang w:eastAsia="x-none"/>
        </w:rPr>
        <w:tab/>
        <w:t>Spreadtrum Communications</w:t>
      </w:r>
    </w:p>
    <w:p w14:paraId="3A4E0E5A" w14:textId="0FB8388A" w:rsidR="00304B4F" w:rsidRDefault="00D3368C" w:rsidP="00304B4F">
      <w:pPr>
        <w:rPr>
          <w:lang w:eastAsia="x-none"/>
        </w:rPr>
      </w:pPr>
      <w:hyperlink r:id="rId1945" w:history="1">
        <w:r w:rsidR="00A84068">
          <w:rPr>
            <w:rStyle w:val="Hyperlink"/>
            <w:lang w:eastAsia="x-none"/>
          </w:rPr>
          <w:t>R1-2004065</w:t>
        </w:r>
      </w:hyperlink>
      <w:r w:rsidR="00304B4F">
        <w:rPr>
          <w:lang w:eastAsia="x-none"/>
        </w:rPr>
        <w:tab/>
        <w:t>Discussions on NR Positioning Enhancements</w:t>
      </w:r>
      <w:r w:rsidR="00304B4F">
        <w:rPr>
          <w:lang w:eastAsia="x-none"/>
        </w:rPr>
        <w:tab/>
        <w:t>OPPO</w:t>
      </w:r>
    </w:p>
    <w:p w14:paraId="5F895F7F" w14:textId="74BB7F6D" w:rsidR="00304B4F" w:rsidRDefault="00D3368C" w:rsidP="00304B4F">
      <w:pPr>
        <w:rPr>
          <w:lang w:eastAsia="x-none"/>
        </w:rPr>
      </w:pPr>
      <w:hyperlink r:id="rId1946" w:history="1">
        <w:r w:rsidR="00A84068">
          <w:rPr>
            <w:rStyle w:val="Hyperlink"/>
            <w:lang w:eastAsia="x-none"/>
          </w:rPr>
          <w:t>R1-2004142</w:t>
        </w:r>
      </w:hyperlink>
      <w:r w:rsidR="00304B4F">
        <w:rPr>
          <w:lang w:eastAsia="x-none"/>
        </w:rPr>
        <w:tab/>
        <w:t>Discussion on potential positioning enhancements</w:t>
      </w:r>
      <w:r w:rsidR="00304B4F">
        <w:rPr>
          <w:lang w:eastAsia="x-none"/>
        </w:rPr>
        <w:tab/>
        <w:t>LG Electronics</w:t>
      </w:r>
    </w:p>
    <w:p w14:paraId="34216BF2" w14:textId="23DA34D5" w:rsidR="00304B4F" w:rsidRDefault="00D3368C" w:rsidP="00304B4F">
      <w:pPr>
        <w:rPr>
          <w:lang w:eastAsia="x-none"/>
        </w:rPr>
      </w:pPr>
      <w:hyperlink r:id="rId1947" w:history="1">
        <w:r w:rsidR="00A84068">
          <w:rPr>
            <w:rStyle w:val="Hyperlink"/>
            <w:lang w:eastAsia="x-none"/>
          </w:rPr>
          <w:t>R1-2004175</w:t>
        </w:r>
      </w:hyperlink>
      <w:r w:rsidR="00304B4F">
        <w:rPr>
          <w:lang w:eastAsia="x-none"/>
        </w:rPr>
        <w:tab/>
        <w:t>On Potential Rel-17 NR Positioning Enhancements</w:t>
      </w:r>
      <w:r w:rsidR="00304B4F">
        <w:rPr>
          <w:lang w:eastAsia="x-none"/>
        </w:rPr>
        <w:tab/>
        <w:t>Lenovo, Motorola Mobility</w:t>
      </w:r>
    </w:p>
    <w:p w14:paraId="0136F078" w14:textId="42226676" w:rsidR="00304B4F" w:rsidRDefault="00D3368C" w:rsidP="00304B4F">
      <w:pPr>
        <w:rPr>
          <w:lang w:eastAsia="x-none"/>
        </w:rPr>
      </w:pPr>
      <w:hyperlink r:id="rId1948" w:history="1">
        <w:r w:rsidR="00A84068">
          <w:rPr>
            <w:rStyle w:val="Hyperlink"/>
            <w:lang w:eastAsia="x-none"/>
          </w:rPr>
          <w:t>R1-2004192</w:t>
        </w:r>
      </w:hyperlink>
      <w:r w:rsidR="00304B4F">
        <w:rPr>
          <w:lang w:eastAsia="x-none"/>
        </w:rPr>
        <w:tab/>
        <w:t>Potential Techniques for Positioning Enhancements</w:t>
      </w:r>
      <w:r w:rsidR="00304B4F">
        <w:rPr>
          <w:lang w:eastAsia="x-none"/>
        </w:rPr>
        <w:tab/>
        <w:t>Sony</w:t>
      </w:r>
    </w:p>
    <w:p w14:paraId="33B3DEFF" w14:textId="632CFB0E" w:rsidR="00304B4F" w:rsidRDefault="00D3368C" w:rsidP="00304B4F">
      <w:pPr>
        <w:rPr>
          <w:lang w:eastAsia="x-none"/>
        </w:rPr>
      </w:pPr>
      <w:hyperlink r:id="rId1949" w:history="1">
        <w:r w:rsidR="00A84068">
          <w:rPr>
            <w:rStyle w:val="Hyperlink"/>
            <w:lang w:eastAsia="x-none"/>
          </w:rPr>
          <w:t>R1-2004420</w:t>
        </w:r>
      </w:hyperlink>
      <w:r w:rsidR="00304B4F">
        <w:rPr>
          <w:lang w:eastAsia="x-none"/>
        </w:rPr>
        <w:tab/>
        <w:t>Discussion on potential techniques for NR Positioning Enhancements</w:t>
      </w:r>
      <w:r w:rsidR="00304B4F">
        <w:rPr>
          <w:lang w:eastAsia="x-none"/>
        </w:rPr>
        <w:tab/>
        <w:t>NTT DOCOMO, INC.</w:t>
      </w:r>
    </w:p>
    <w:p w14:paraId="167EA758" w14:textId="5624FE12" w:rsidR="00304B4F" w:rsidRDefault="00D3368C" w:rsidP="00304B4F">
      <w:pPr>
        <w:rPr>
          <w:lang w:eastAsia="x-none"/>
        </w:rPr>
      </w:pPr>
      <w:hyperlink r:id="rId1950" w:history="1">
        <w:r w:rsidR="00A84068">
          <w:rPr>
            <w:rStyle w:val="Hyperlink"/>
            <w:lang w:eastAsia="x-none"/>
          </w:rPr>
          <w:t>R1-2004492</w:t>
        </w:r>
      </w:hyperlink>
      <w:r w:rsidR="00304B4F">
        <w:rPr>
          <w:lang w:eastAsia="x-none"/>
        </w:rPr>
        <w:tab/>
        <w:t>Initial thoughts on Potential Positioning Enhancements</w:t>
      </w:r>
      <w:r w:rsidR="00304B4F">
        <w:rPr>
          <w:lang w:eastAsia="x-none"/>
        </w:rPr>
        <w:tab/>
        <w:t>Qualcomm Incorporated</w:t>
      </w:r>
    </w:p>
    <w:p w14:paraId="13E69D9F" w14:textId="792D020C" w:rsidR="00304B4F" w:rsidRDefault="00D3368C" w:rsidP="00304B4F">
      <w:pPr>
        <w:rPr>
          <w:lang w:eastAsia="x-none"/>
        </w:rPr>
      </w:pPr>
      <w:hyperlink r:id="rId1951" w:history="1">
        <w:r w:rsidR="00A84068">
          <w:rPr>
            <w:rStyle w:val="Hyperlink"/>
            <w:lang w:eastAsia="x-none"/>
          </w:rPr>
          <w:t>R1-2004652</w:t>
        </w:r>
      </w:hyperlink>
      <w:r w:rsidR="00304B4F">
        <w:rPr>
          <w:lang w:eastAsia="x-none"/>
        </w:rPr>
        <w:tab/>
        <w:t>Potential enhancements for NR positioning in release 17</w:t>
      </w:r>
      <w:r w:rsidR="00304B4F">
        <w:rPr>
          <w:lang w:eastAsia="x-none"/>
        </w:rPr>
        <w:tab/>
        <w:t>Ericsson</w:t>
      </w:r>
    </w:p>
    <w:p w14:paraId="113992E7" w14:textId="0F09339F" w:rsidR="00304B4F" w:rsidRDefault="00304B4F" w:rsidP="00BA3321">
      <w:pPr>
        <w:pStyle w:val="Heading3"/>
      </w:pPr>
      <w:bookmarkStart w:id="1020" w:name="_Toc41227973"/>
      <w:bookmarkStart w:id="1021" w:name="_Toc48234064"/>
      <w:r>
        <w:t>Other</w:t>
      </w:r>
      <w:bookmarkEnd w:id="1020"/>
      <w:bookmarkEnd w:id="1021"/>
    </w:p>
    <w:p w14:paraId="68C5513D" w14:textId="4F2D7541" w:rsidR="00304B4F" w:rsidRDefault="00D3368C" w:rsidP="00304B4F">
      <w:pPr>
        <w:rPr>
          <w:lang w:eastAsia="x-none"/>
        </w:rPr>
      </w:pPr>
      <w:hyperlink r:id="rId1952" w:history="1">
        <w:r w:rsidR="00A84068">
          <w:rPr>
            <w:rStyle w:val="Hyperlink"/>
            <w:lang w:eastAsia="x-none"/>
          </w:rPr>
          <w:t>R1-2003430</w:t>
        </w:r>
      </w:hyperlink>
      <w:r w:rsidR="00304B4F">
        <w:rPr>
          <w:lang w:eastAsia="x-none"/>
        </w:rPr>
        <w:tab/>
        <w:t>Discussion on power consumption model for NR positioning enhancements</w:t>
      </w:r>
      <w:r w:rsidR="00304B4F">
        <w:rPr>
          <w:lang w:eastAsia="x-none"/>
        </w:rPr>
        <w:tab/>
        <w:t>vivo</w:t>
      </w:r>
    </w:p>
    <w:p w14:paraId="74CA84E2" w14:textId="4610F700" w:rsidR="00304B4F" w:rsidRDefault="00D3368C" w:rsidP="00304B4F">
      <w:pPr>
        <w:rPr>
          <w:lang w:eastAsia="x-none"/>
        </w:rPr>
      </w:pPr>
      <w:hyperlink r:id="rId1953" w:history="1">
        <w:r w:rsidR="00A84068">
          <w:rPr>
            <w:rStyle w:val="Hyperlink"/>
            <w:lang w:eastAsia="x-none"/>
          </w:rPr>
          <w:t>R1-2003643</w:t>
        </w:r>
      </w:hyperlink>
      <w:r w:rsidR="00304B4F">
        <w:rPr>
          <w:lang w:eastAsia="x-none"/>
        </w:rPr>
        <w:tab/>
        <w:t>Discussion of  NLOS IIoT channel modelling for NR positioning enhancement</w:t>
      </w:r>
      <w:r w:rsidR="00304B4F">
        <w:rPr>
          <w:lang w:eastAsia="x-none"/>
        </w:rPr>
        <w:tab/>
        <w:t>CATT</w:t>
      </w:r>
    </w:p>
    <w:p w14:paraId="1858D408" w14:textId="7876C4DE" w:rsidR="00304B4F" w:rsidRDefault="00D3368C" w:rsidP="00304B4F">
      <w:pPr>
        <w:rPr>
          <w:lang w:eastAsia="x-none"/>
        </w:rPr>
      </w:pPr>
      <w:hyperlink r:id="rId1954" w:history="1">
        <w:r w:rsidR="00A84068">
          <w:rPr>
            <w:rStyle w:val="Hyperlink"/>
            <w:lang w:eastAsia="x-none"/>
          </w:rPr>
          <w:t>R1-2003909</w:t>
        </w:r>
      </w:hyperlink>
      <w:r w:rsidR="00304B4F">
        <w:rPr>
          <w:lang w:eastAsia="x-none"/>
        </w:rPr>
        <w:tab/>
        <w:t>Uplink Transmission Based Relative Positioning</w:t>
      </w:r>
      <w:r w:rsidR="00304B4F">
        <w:rPr>
          <w:lang w:eastAsia="x-none"/>
        </w:rPr>
        <w:tab/>
        <w:t>Samsung</w:t>
      </w:r>
    </w:p>
    <w:p w14:paraId="22CAE92F" w14:textId="3D4B5C2C" w:rsidR="00304B4F" w:rsidRDefault="00D3368C" w:rsidP="00304B4F">
      <w:pPr>
        <w:rPr>
          <w:lang w:eastAsia="x-none"/>
        </w:rPr>
      </w:pPr>
      <w:hyperlink r:id="rId1955" w:history="1">
        <w:r w:rsidR="00A84068">
          <w:rPr>
            <w:rStyle w:val="Hyperlink"/>
            <w:lang w:eastAsia="x-none"/>
          </w:rPr>
          <w:t>R1-2004066</w:t>
        </w:r>
      </w:hyperlink>
      <w:r w:rsidR="00304B4F">
        <w:rPr>
          <w:lang w:eastAsia="x-none"/>
        </w:rPr>
        <w:tab/>
        <w:t>Analysis of NR Positioning for IIOT Scenarios</w:t>
      </w:r>
      <w:r w:rsidR="00304B4F">
        <w:rPr>
          <w:lang w:eastAsia="x-none"/>
        </w:rPr>
        <w:tab/>
        <w:t>OPPO</w:t>
      </w:r>
    </w:p>
    <w:p w14:paraId="5D608557" w14:textId="308CDC85" w:rsidR="00304B4F" w:rsidRDefault="00D3368C" w:rsidP="00304B4F">
      <w:pPr>
        <w:rPr>
          <w:lang w:eastAsia="x-none"/>
        </w:rPr>
      </w:pPr>
      <w:hyperlink r:id="rId1956" w:history="1">
        <w:r w:rsidR="00A84068">
          <w:rPr>
            <w:rStyle w:val="Hyperlink"/>
            <w:lang w:eastAsia="x-none"/>
          </w:rPr>
          <w:t>R1-2004609</w:t>
        </w:r>
      </w:hyperlink>
      <w:r w:rsidR="00304B4F">
        <w:rPr>
          <w:lang w:eastAsia="x-none"/>
        </w:rPr>
        <w:tab/>
        <w:t>Discussion of sidelink positioning</w:t>
      </w:r>
      <w:r w:rsidR="00304B4F">
        <w:rPr>
          <w:lang w:eastAsia="x-none"/>
        </w:rPr>
        <w:tab/>
        <w:t>Huawei, HiSilicon</w:t>
      </w:r>
    </w:p>
    <w:p w14:paraId="5AE84F91" w14:textId="161FCF81" w:rsidR="00304B4F" w:rsidRDefault="00D3368C" w:rsidP="00304B4F">
      <w:pPr>
        <w:rPr>
          <w:lang w:eastAsia="x-none"/>
        </w:rPr>
      </w:pPr>
      <w:hyperlink r:id="rId1957" w:history="1">
        <w:r w:rsidR="00A84068">
          <w:rPr>
            <w:rStyle w:val="Hyperlink"/>
            <w:lang w:eastAsia="x-none"/>
          </w:rPr>
          <w:t>R1-2004653</w:t>
        </w:r>
      </w:hyperlink>
      <w:r w:rsidR="00304B4F">
        <w:rPr>
          <w:lang w:eastAsia="x-none"/>
        </w:rPr>
        <w:tab/>
        <w:t>PRS separation based on Cyclic shifts</w:t>
      </w:r>
      <w:r w:rsidR="00304B4F">
        <w:rPr>
          <w:lang w:eastAsia="x-none"/>
        </w:rPr>
        <w:tab/>
        <w:t>Ericsson</w:t>
      </w:r>
    </w:p>
    <w:p w14:paraId="1D415C46" w14:textId="77777777" w:rsidR="00304B4F" w:rsidRDefault="00304B4F" w:rsidP="00304B4F">
      <w:pPr>
        <w:pStyle w:val="Heading2"/>
      </w:pPr>
      <w:bookmarkStart w:id="1022" w:name="_Toc41227974"/>
      <w:bookmarkStart w:id="1023" w:name="_Toc48234065"/>
      <w:r>
        <w:t xml:space="preserve">Study </w:t>
      </w:r>
      <w:r w:rsidRPr="0088491E">
        <w:t xml:space="preserve">on </w:t>
      </w:r>
      <w:r>
        <w:t>S</w:t>
      </w:r>
      <w:r w:rsidRPr="00025CB5">
        <w:t xml:space="preserve">upport of </w:t>
      </w:r>
      <w:r>
        <w:t>R</w:t>
      </w:r>
      <w:r w:rsidRPr="00025CB5">
        <w:t xml:space="preserve">educed </w:t>
      </w:r>
      <w:r>
        <w:t>C</w:t>
      </w:r>
      <w:r w:rsidRPr="00025CB5">
        <w:t xml:space="preserve">apability NR </w:t>
      </w:r>
      <w:r>
        <w:t>D</w:t>
      </w:r>
      <w:r w:rsidRPr="00025CB5">
        <w:t>evices</w:t>
      </w:r>
      <w:bookmarkEnd w:id="1022"/>
      <w:bookmarkEnd w:id="1023"/>
    </w:p>
    <w:p w14:paraId="6F7DA0CD" w14:textId="77777777" w:rsidR="00304B4F" w:rsidRDefault="00304B4F" w:rsidP="00304B4F">
      <w:pPr>
        <w:rPr>
          <w:i/>
          <w:iCs/>
        </w:rPr>
      </w:pPr>
      <w:r w:rsidRPr="00E64656">
        <w:rPr>
          <w:i/>
          <w:iCs/>
        </w:rPr>
        <w:t xml:space="preserve">Please refer to </w:t>
      </w:r>
      <w:hyperlink r:id="rId1958" w:history="1">
        <w:r w:rsidRPr="00E64656">
          <w:rPr>
            <w:rStyle w:val="Hyperlink"/>
            <w:i/>
            <w:iCs/>
          </w:rPr>
          <w:t>RP-19</w:t>
        </w:r>
        <w:r>
          <w:rPr>
            <w:rStyle w:val="Hyperlink"/>
            <w:i/>
            <w:iCs/>
          </w:rPr>
          <w:t>3238</w:t>
        </w:r>
      </w:hyperlink>
      <w:r w:rsidRPr="00E64656">
        <w:rPr>
          <w:i/>
          <w:iCs/>
        </w:rPr>
        <w:t xml:space="preserve"> for detail</w:t>
      </w:r>
      <w:r>
        <w:rPr>
          <w:i/>
          <w:iCs/>
        </w:rPr>
        <w:t>ed</w:t>
      </w:r>
      <w:r w:rsidRPr="00E64656">
        <w:rPr>
          <w:i/>
          <w:iCs/>
        </w:rPr>
        <w:t xml:space="preserve"> </w:t>
      </w:r>
      <w:r>
        <w:rPr>
          <w:i/>
          <w:iCs/>
        </w:rPr>
        <w:t>scope of the SI</w:t>
      </w:r>
    </w:p>
    <w:p w14:paraId="418EBB3A" w14:textId="77777777" w:rsidR="00304B4F" w:rsidRDefault="00304B4F" w:rsidP="00304B4F">
      <w:pPr>
        <w:rPr>
          <w:lang w:eastAsia="x-none"/>
        </w:rPr>
      </w:pPr>
    </w:p>
    <w:p w14:paraId="2D83FCA3" w14:textId="27F0A65E" w:rsidR="00F243DD" w:rsidRDefault="00F243DD" w:rsidP="00F243DD">
      <w:pPr>
        <w:rPr>
          <w:lang w:eastAsia="x-none"/>
        </w:rPr>
      </w:pPr>
      <w:r w:rsidRPr="00F243DD">
        <w:rPr>
          <w:lang w:eastAsia="x-none"/>
        </w:rPr>
        <w:t>[101-e-NR-RedCap-Skeleton] – Johan (Ericsson)</w:t>
      </w:r>
    </w:p>
    <w:p w14:paraId="6CC7DE09" w14:textId="3E1854C3" w:rsidR="00F243DD" w:rsidRPr="00F243DD" w:rsidRDefault="00F243DD" w:rsidP="00F243DD">
      <w:pPr>
        <w:rPr>
          <w:lang w:eastAsia="x-none"/>
        </w:rPr>
      </w:pPr>
      <w:r w:rsidRPr="00F243DD">
        <w:rPr>
          <w:lang w:eastAsia="x-none"/>
        </w:rPr>
        <w:t xml:space="preserve">Email discussion/approval of </w:t>
      </w:r>
      <w:hyperlink r:id="rId1959" w:history="1">
        <w:r w:rsidR="00A84068">
          <w:rPr>
            <w:rStyle w:val="Hyperlink"/>
            <w:lang w:eastAsia="x-none"/>
          </w:rPr>
          <w:t>R1-2003288</w:t>
        </w:r>
      </w:hyperlink>
      <w:r w:rsidRPr="00F243DD">
        <w:rPr>
          <w:lang w:eastAsia="x-none"/>
        </w:rPr>
        <w:t xml:space="preserve"> till 6/1</w:t>
      </w:r>
    </w:p>
    <w:p w14:paraId="657431E4" w14:textId="33B6E268" w:rsidR="00F243DD" w:rsidRPr="00F243DD" w:rsidRDefault="00D3368C" w:rsidP="00F243DD">
      <w:pPr>
        <w:rPr>
          <w:b/>
          <w:bCs/>
          <w:lang w:eastAsia="x-none"/>
        </w:rPr>
      </w:pPr>
      <w:hyperlink r:id="rId1960" w:history="1">
        <w:r w:rsidR="00A84068">
          <w:rPr>
            <w:rStyle w:val="Hyperlink"/>
            <w:b/>
            <w:bCs/>
            <w:lang w:eastAsia="x-none"/>
          </w:rPr>
          <w:t>R1-2003288</w:t>
        </w:r>
      </w:hyperlink>
      <w:r w:rsidR="00F243DD" w:rsidRPr="00F243DD">
        <w:rPr>
          <w:b/>
          <w:bCs/>
          <w:lang w:eastAsia="x-none"/>
        </w:rPr>
        <w:tab/>
        <w:t>TR skeleton for Redcap</w:t>
      </w:r>
      <w:r w:rsidR="00F243DD" w:rsidRPr="00F243DD">
        <w:rPr>
          <w:b/>
          <w:bCs/>
          <w:lang w:eastAsia="x-none"/>
        </w:rPr>
        <w:tab/>
        <w:t>Ericsson</w:t>
      </w:r>
    </w:p>
    <w:p w14:paraId="697F8107" w14:textId="44F53EF4" w:rsidR="00764E11" w:rsidRPr="00764E11" w:rsidRDefault="00D3368C" w:rsidP="00764E11">
      <w:pPr>
        <w:rPr>
          <w:b/>
          <w:bCs/>
          <w:lang w:eastAsia="x-none"/>
        </w:rPr>
      </w:pPr>
      <w:hyperlink r:id="rId1961" w:history="1">
        <w:r w:rsidR="00A84068">
          <w:rPr>
            <w:rStyle w:val="Hyperlink"/>
            <w:b/>
            <w:bCs/>
            <w:lang w:eastAsia="x-none"/>
          </w:rPr>
          <w:t>R1-2004993</w:t>
        </w:r>
      </w:hyperlink>
      <w:r w:rsidR="00764E11" w:rsidRPr="00764E11">
        <w:rPr>
          <w:b/>
          <w:bCs/>
          <w:lang w:eastAsia="x-none"/>
        </w:rPr>
        <w:tab/>
        <w:t>Email discussion for TR skeleton for Study on support of reduced capability NR devices</w:t>
      </w:r>
      <w:r w:rsidR="00764E11" w:rsidRPr="00764E11">
        <w:rPr>
          <w:b/>
          <w:bCs/>
          <w:lang w:eastAsia="x-none"/>
        </w:rPr>
        <w:tab/>
        <w:t>Moderator (Ericsson)</w:t>
      </w:r>
    </w:p>
    <w:p w14:paraId="276A98A5" w14:textId="3B469170" w:rsidR="00F243DD" w:rsidRPr="00764E11" w:rsidRDefault="00F243DD" w:rsidP="00F243DD">
      <w:pPr>
        <w:rPr>
          <w:lang w:eastAsia="x-none"/>
        </w:rPr>
      </w:pPr>
      <w:r w:rsidRPr="00764E11">
        <w:rPr>
          <w:b/>
          <w:bCs/>
          <w:lang w:eastAsia="x-none"/>
        </w:rPr>
        <w:t>Decision:</w:t>
      </w:r>
      <w:r>
        <w:rPr>
          <w:lang w:eastAsia="x-none"/>
        </w:rPr>
        <w:t xml:space="preserve"> As per </w:t>
      </w:r>
      <w:r w:rsidR="00764E11">
        <w:rPr>
          <w:lang w:eastAsia="x-none"/>
        </w:rPr>
        <w:t>email decision posted on June 3</w:t>
      </w:r>
      <w:r w:rsidR="00764E11" w:rsidRPr="00764E11">
        <w:rPr>
          <w:vertAlign w:val="superscript"/>
          <w:lang w:eastAsia="x-none"/>
        </w:rPr>
        <w:t>rd</w:t>
      </w:r>
      <w:r w:rsidR="00764E11">
        <w:rPr>
          <w:lang w:eastAsia="x-none"/>
        </w:rPr>
        <w:t xml:space="preserve">, </w:t>
      </w:r>
      <w:r w:rsidRPr="00055C04">
        <w:rPr>
          <w:lang w:eastAsia="x-none"/>
        </w:rPr>
        <w:t xml:space="preserve">the latest skeleton is </w:t>
      </w:r>
      <w:r w:rsidRPr="00764E11">
        <w:rPr>
          <w:highlight w:val="green"/>
          <w:lang w:eastAsia="x-none"/>
        </w:rPr>
        <w:t>endorsed</w:t>
      </w:r>
      <w:r w:rsidR="00764E11" w:rsidRPr="00764E11">
        <w:rPr>
          <w:highlight w:val="green"/>
          <w:lang w:eastAsia="x-none"/>
        </w:rPr>
        <w:t xml:space="preserve"> as version 0.0.1 in </w:t>
      </w:r>
      <w:hyperlink r:id="rId1962" w:history="1">
        <w:r w:rsidR="00A84068">
          <w:rPr>
            <w:rStyle w:val="Hyperlink"/>
            <w:highlight w:val="green"/>
            <w:lang w:eastAsia="x-none"/>
          </w:rPr>
          <w:t>R1-2004962</w:t>
        </w:r>
      </w:hyperlink>
      <w:r w:rsidR="00764E11" w:rsidRPr="00764E11">
        <w:rPr>
          <w:lang w:eastAsia="x-none"/>
        </w:rPr>
        <w:t xml:space="preserve"> as basis for futher work.</w:t>
      </w:r>
    </w:p>
    <w:p w14:paraId="36C790D6" w14:textId="77777777" w:rsidR="00764E11" w:rsidRDefault="00764E11" w:rsidP="00764E11">
      <w:pPr>
        <w:rPr>
          <w:highlight w:val="cyan"/>
          <w:lang w:eastAsia="x-none"/>
        </w:rPr>
      </w:pPr>
    </w:p>
    <w:p w14:paraId="517E4D70" w14:textId="77777777" w:rsidR="00F243DD" w:rsidRPr="00AE2643" w:rsidRDefault="00F243DD" w:rsidP="00F243DD">
      <w:pPr>
        <w:rPr>
          <w:highlight w:val="cyan"/>
          <w:lang w:eastAsia="x-none"/>
        </w:rPr>
      </w:pPr>
    </w:p>
    <w:p w14:paraId="438FB94F" w14:textId="77777777" w:rsidR="007A25C2" w:rsidRDefault="00F243DD" w:rsidP="00F243DD">
      <w:pPr>
        <w:rPr>
          <w:lang w:eastAsia="x-none"/>
        </w:rPr>
      </w:pPr>
      <w:r w:rsidRPr="007A25C2">
        <w:rPr>
          <w:lang w:eastAsia="x-none"/>
        </w:rPr>
        <w:t xml:space="preserve">[101-e-NR-RedCap-01] </w:t>
      </w:r>
      <w:r w:rsidR="007A25C2" w:rsidRPr="007A25C2">
        <w:rPr>
          <w:lang w:eastAsia="x-none"/>
        </w:rPr>
        <w:t>– Johan (Ericsson)</w:t>
      </w:r>
    </w:p>
    <w:p w14:paraId="756D97A1" w14:textId="4456733D" w:rsidR="00F243DD" w:rsidRPr="007A25C2" w:rsidRDefault="00F243DD" w:rsidP="00F243DD">
      <w:pPr>
        <w:rPr>
          <w:lang w:eastAsia="x-none"/>
        </w:rPr>
      </w:pPr>
      <w:r w:rsidRPr="007A25C2">
        <w:rPr>
          <w:lang w:eastAsia="x-none"/>
        </w:rPr>
        <w:t>Email discussion/approval (focusing on high-level topics/evaluation assumptions necessary to faciliate next step’s more concrete analysis/evaluations) till 6/1</w:t>
      </w:r>
    </w:p>
    <w:p w14:paraId="70947D5A" w14:textId="1437775F" w:rsidR="007A25C2" w:rsidRPr="00CF6841" w:rsidRDefault="00D3368C" w:rsidP="007A25C2">
      <w:pPr>
        <w:rPr>
          <w:b/>
          <w:bCs/>
          <w:lang w:eastAsia="x-none"/>
        </w:rPr>
      </w:pPr>
      <w:hyperlink r:id="rId1963" w:history="1">
        <w:r w:rsidR="00A84068">
          <w:rPr>
            <w:rStyle w:val="Hyperlink"/>
            <w:b/>
            <w:bCs/>
            <w:lang w:eastAsia="x-none"/>
          </w:rPr>
          <w:t>R1-2004731</w:t>
        </w:r>
      </w:hyperlink>
      <w:r w:rsidR="007A25C2" w:rsidRPr="00CF6841">
        <w:rPr>
          <w:b/>
          <w:bCs/>
          <w:lang w:eastAsia="x-none"/>
        </w:rPr>
        <w:tab/>
        <w:t>Email discussion for Study on support of reduced capability NR devices</w:t>
      </w:r>
      <w:r w:rsidR="007A25C2" w:rsidRPr="00CF6841">
        <w:rPr>
          <w:b/>
          <w:bCs/>
          <w:lang w:eastAsia="x-none"/>
        </w:rPr>
        <w:tab/>
        <w:t>Moderator (Ericsson)</w:t>
      </w:r>
    </w:p>
    <w:p w14:paraId="58BF6A15" w14:textId="116821E4" w:rsidR="00814190" w:rsidRDefault="00814190" w:rsidP="00814190">
      <w:pPr>
        <w:rPr>
          <w:lang w:eastAsia="x-none"/>
        </w:rPr>
      </w:pPr>
      <w:r w:rsidRPr="00764E11">
        <w:rPr>
          <w:b/>
          <w:bCs/>
          <w:lang w:eastAsia="x-none"/>
        </w:rPr>
        <w:t>Decision:</w:t>
      </w:r>
      <w:r>
        <w:rPr>
          <w:lang w:eastAsia="x-none"/>
        </w:rPr>
        <w:t xml:space="preserve"> As per GTW decision posted on June 2</w:t>
      </w:r>
      <w:r w:rsidRPr="00814190">
        <w:rPr>
          <w:vertAlign w:val="superscript"/>
          <w:lang w:eastAsia="x-none"/>
        </w:rPr>
        <w:t>nd</w:t>
      </w:r>
      <w:r>
        <w:rPr>
          <w:lang w:eastAsia="x-none"/>
        </w:rPr>
        <w:t xml:space="preserve">, </w:t>
      </w:r>
    </w:p>
    <w:p w14:paraId="3B21D2B5" w14:textId="77777777" w:rsidR="00F243DD" w:rsidRDefault="00F243DD" w:rsidP="00F243DD">
      <w:r w:rsidRPr="00F45176">
        <w:rPr>
          <w:highlight w:val="green"/>
        </w:rPr>
        <w:t>Agreements</w:t>
      </w:r>
      <w:r w:rsidRPr="00F45176">
        <w:t xml:space="preserve">: </w:t>
      </w:r>
    </w:p>
    <w:p w14:paraId="1B9D3270" w14:textId="77777777" w:rsidR="00F243DD" w:rsidRPr="00F45176" w:rsidRDefault="00F243DD" w:rsidP="003B3421">
      <w:pPr>
        <w:pStyle w:val="ListParagraph"/>
        <w:numPr>
          <w:ilvl w:val="0"/>
          <w:numId w:val="239"/>
        </w:numPr>
      </w:pPr>
      <w:r w:rsidRPr="00F45176">
        <w:t>For FR1, study at least 20MHz maximum UE bandwidth at least for initial access</w:t>
      </w:r>
    </w:p>
    <w:p w14:paraId="78A4AD81" w14:textId="77777777" w:rsidR="00F243DD" w:rsidRPr="00F45176" w:rsidRDefault="00F243DD" w:rsidP="003B3421">
      <w:pPr>
        <w:pStyle w:val="ListParagraph"/>
        <w:numPr>
          <w:ilvl w:val="1"/>
          <w:numId w:val="239"/>
        </w:numPr>
      </w:pPr>
      <w:r w:rsidRPr="00F45176">
        <w:t>Other bandwidths FFS</w:t>
      </w:r>
    </w:p>
    <w:p w14:paraId="60A11E41" w14:textId="77777777" w:rsidR="00F243DD" w:rsidRPr="007D6843" w:rsidRDefault="00F243DD" w:rsidP="003B3421">
      <w:pPr>
        <w:pStyle w:val="ListParagraph"/>
        <w:numPr>
          <w:ilvl w:val="0"/>
          <w:numId w:val="239"/>
        </w:numPr>
      </w:pPr>
      <w:r w:rsidRPr="007D6843">
        <w:t xml:space="preserve">For FR2, study 50MHz and 100 MHz maximum UE bandwidth at least for initial access </w:t>
      </w:r>
    </w:p>
    <w:p w14:paraId="20128F23" w14:textId="77777777" w:rsidR="00F243DD" w:rsidRPr="007D6843" w:rsidRDefault="00F243DD" w:rsidP="003B3421">
      <w:pPr>
        <w:pStyle w:val="ListParagraph"/>
        <w:numPr>
          <w:ilvl w:val="1"/>
          <w:numId w:val="239"/>
        </w:numPr>
      </w:pPr>
      <w:r w:rsidRPr="007D6843">
        <w:t>Other bandwidths FFS</w:t>
      </w:r>
    </w:p>
    <w:p w14:paraId="6CFCEC4B" w14:textId="6E5FB5A5" w:rsidR="00814190" w:rsidRPr="00CF6841" w:rsidRDefault="00D3368C" w:rsidP="00814190">
      <w:pPr>
        <w:rPr>
          <w:b/>
          <w:bCs/>
          <w:lang w:eastAsia="x-none"/>
        </w:rPr>
      </w:pPr>
      <w:hyperlink r:id="rId1964" w:history="1">
        <w:r w:rsidR="00A84068">
          <w:rPr>
            <w:rStyle w:val="Hyperlink"/>
            <w:b/>
            <w:bCs/>
            <w:lang w:eastAsia="x-none"/>
          </w:rPr>
          <w:t>R1-2005048</w:t>
        </w:r>
      </w:hyperlink>
      <w:r w:rsidR="00814190" w:rsidRPr="00CF6841">
        <w:rPr>
          <w:b/>
          <w:bCs/>
          <w:lang w:eastAsia="x-none"/>
        </w:rPr>
        <w:tab/>
        <w:t>Email discussion summary#2 for Study on support of reduced capability NR devices</w:t>
      </w:r>
      <w:r w:rsidR="00814190" w:rsidRPr="00CF6841">
        <w:rPr>
          <w:b/>
          <w:bCs/>
          <w:lang w:eastAsia="x-none"/>
        </w:rPr>
        <w:tab/>
        <w:t>Moderator (Ericsson)</w:t>
      </w:r>
    </w:p>
    <w:p w14:paraId="2DC346B4" w14:textId="26E6C9DD" w:rsidR="00814190" w:rsidRDefault="00814190" w:rsidP="00F243DD">
      <w:pPr>
        <w:rPr>
          <w:lang w:eastAsia="x-none"/>
        </w:rPr>
      </w:pPr>
      <w:r w:rsidRPr="00764E11">
        <w:rPr>
          <w:b/>
          <w:bCs/>
          <w:lang w:eastAsia="x-none"/>
        </w:rPr>
        <w:t>Decision:</w:t>
      </w:r>
      <w:r>
        <w:rPr>
          <w:lang w:eastAsia="x-none"/>
        </w:rPr>
        <w:t xml:space="preserve"> As per email decision posted on June 6</w:t>
      </w:r>
      <w:r w:rsidRPr="00814190">
        <w:rPr>
          <w:vertAlign w:val="superscript"/>
          <w:lang w:eastAsia="x-none"/>
        </w:rPr>
        <w:t>th</w:t>
      </w:r>
      <w:r>
        <w:rPr>
          <w:lang w:eastAsia="x-none"/>
        </w:rPr>
        <w:t xml:space="preserve">, </w:t>
      </w:r>
    </w:p>
    <w:p w14:paraId="316D4F26" w14:textId="01943509" w:rsidR="00F243DD" w:rsidRPr="00CE3A91" w:rsidRDefault="00F243DD" w:rsidP="00F243DD">
      <w:pPr>
        <w:rPr>
          <w:highlight w:val="green"/>
          <w:lang w:eastAsia="x-none"/>
        </w:rPr>
      </w:pPr>
      <w:r w:rsidRPr="00CE3A91">
        <w:rPr>
          <w:highlight w:val="green"/>
          <w:lang w:eastAsia="x-none"/>
        </w:rPr>
        <w:t>Agreements:</w:t>
      </w:r>
    </w:p>
    <w:p w14:paraId="49823EB9" w14:textId="77777777" w:rsidR="00F243DD" w:rsidRDefault="00F243DD" w:rsidP="003B3421">
      <w:pPr>
        <w:pStyle w:val="ListParagraph"/>
        <w:numPr>
          <w:ilvl w:val="0"/>
          <w:numId w:val="240"/>
        </w:numPr>
      </w:pPr>
      <w:r>
        <w:t>For safety related sensors, latency requirements apply to traffic initiated from RRC_CONNECTED.</w:t>
      </w:r>
    </w:p>
    <w:p w14:paraId="1D2B6F9D" w14:textId="77777777" w:rsidR="00F243DD" w:rsidRDefault="00F243DD" w:rsidP="003B3421">
      <w:pPr>
        <w:pStyle w:val="ListParagraph"/>
        <w:numPr>
          <w:ilvl w:val="0"/>
          <w:numId w:val="240"/>
        </w:numPr>
      </w:pPr>
      <w:r>
        <w:t>Use the TR 36.888 methodology for UE cost/complexity evaluation as a starting point and determine what major updates are needed.</w:t>
      </w:r>
    </w:p>
    <w:p w14:paraId="2522DC06" w14:textId="77777777" w:rsidR="00F243DD" w:rsidRDefault="00F243DD" w:rsidP="003B3421">
      <w:pPr>
        <w:pStyle w:val="ListParagraph"/>
        <w:numPr>
          <w:ilvl w:val="0"/>
          <w:numId w:val="240"/>
        </w:numPr>
      </w:pPr>
      <w:r>
        <w:t>Include antenna parts at least in the cost/complexity breakdown for FR2.</w:t>
      </w:r>
    </w:p>
    <w:p w14:paraId="01E132CB" w14:textId="77777777" w:rsidR="00F243DD" w:rsidRDefault="00F243DD" w:rsidP="003B3421">
      <w:pPr>
        <w:pStyle w:val="ListParagraph"/>
        <w:numPr>
          <w:ilvl w:val="0"/>
          <w:numId w:val="240"/>
        </w:numPr>
      </w:pPr>
      <w:r>
        <w:t>Potential benefits in terms of reduced device size can be mentioned where applicable in the TR (e.g. in the section on reduced number of antennas), but the SI will not aim to quantify such benefits.</w:t>
      </w:r>
    </w:p>
    <w:p w14:paraId="6C55A762" w14:textId="77777777" w:rsidR="00F243DD" w:rsidRDefault="00F243DD" w:rsidP="003B3421">
      <w:pPr>
        <w:pStyle w:val="ListParagraph"/>
        <w:numPr>
          <w:ilvl w:val="0"/>
          <w:numId w:val="240"/>
        </w:numPr>
      </w:pPr>
      <w:r>
        <w:t>Reuse the power consumption models and scaling factors for FR1 and FR2 provided in TR 38.840 (sections 8.1.1, 8.1.2, 8.1.3) as appropriate.</w:t>
      </w:r>
    </w:p>
    <w:p w14:paraId="74B9A2D7" w14:textId="77777777" w:rsidR="00F243DD" w:rsidRDefault="00F243DD" w:rsidP="003B3421">
      <w:pPr>
        <w:pStyle w:val="ListParagraph"/>
        <w:numPr>
          <w:ilvl w:val="0"/>
          <w:numId w:val="240"/>
        </w:numPr>
      </w:pPr>
      <w:r>
        <w:t>Study the impact of BD and CCE limits reduction on power saving and PDCCH blocking probability (quantitatively) and impacts on latency and scheduling flexibility (at least qualitatively).</w:t>
      </w:r>
    </w:p>
    <w:p w14:paraId="10A8FAB5" w14:textId="77777777" w:rsidR="00F243DD" w:rsidRPr="00BE5EC6" w:rsidRDefault="00F243DD" w:rsidP="00CF6841"/>
    <w:p w14:paraId="7BFE9F45" w14:textId="6378BC9E" w:rsidR="00F243DD" w:rsidRPr="00BE5EC6" w:rsidRDefault="00F243DD" w:rsidP="00F243DD">
      <w:pPr>
        <w:jc w:val="both"/>
        <w:rPr>
          <w:u w:val="single"/>
        </w:rPr>
      </w:pPr>
      <w:r w:rsidRPr="00BE5EC6">
        <w:rPr>
          <w:u w:val="single"/>
        </w:rPr>
        <w:t>Update on 6/7, post e-Meeting additional email approval</w:t>
      </w:r>
    </w:p>
    <w:p w14:paraId="19A192FF" w14:textId="77777777" w:rsidR="00814190" w:rsidRDefault="00F243DD" w:rsidP="00F243DD">
      <w:pPr>
        <w:rPr>
          <w:highlight w:val="cyan"/>
        </w:rPr>
      </w:pPr>
      <w:bookmarkStart w:id="1024" w:name="_Hlk42421754"/>
      <w:r w:rsidRPr="007F76C0">
        <w:rPr>
          <w:highlight w:val="cyan"/>
        </w:rPr>
        <w:t>[101-e-Post-NR-</w:t>
      </w:r>
      <w:r>
        <w:rPr>
          <w:highlight w:val="cyan"/>
        </w:rPr>
        <w:t>RedCap</w:t>
      </w:r>
      <w:r w:rsidRPr="007F76C0">
        <w:rPr>
          <w:highlight w:val="cyan"/>
        </w:rPr>
        <w:t xml:space="preserve">] </w:t>
      </w:r>
      <w:r w:rsidR="00814190" w:rsidRPr="007F76C0">
        <w:rPr>
          <w:highlight w:val="cyan"/>
        </w:rPr>
        <w:t>– Johan (Ericsson)</w:t>
      </w:r>
    </w:p>
    <w:p w14:paraId="5E31989C" w14:textId="6C6C8119" w:rsidR="00F243DD" w:rsidRPr="007F76C0" w:rsidRDefault="00F243DD" w:rsidP="00F243DD">
      <w:pPr>
        <w:rPr>
          <w:highlight w:val="cyan"/>
        </w:rPr>
      </w:pPr>
      <w:r w:rsidRPr="007F76C0">
        <w:rPr>
          <w:highlight w:val="cyan"/>
        </w:rPr>
        <w:t>Email discussion/approval focusing on remaining high-level topics/evaluation assumptions necessary to faciliate next step’s more concrete analysis/evaluations till 6/17</w:t>
      </w:r>
    </w:p>
    <w:p w14:paraId="2FB89162" w14:textId="77777777" w:rsidR="00F243DD" w:rsidRPr="007F76C0" w:rsidRDefault="00F243DD" w:rsidP="003B3421">
      <w:pPr>
        <w:numPr>
          <w:ilvl w:val="0"/>
          <w:numId w:val="238"/>
        </w:numPr>
        <w:rPr>
          <w:highlight w:val="cyan"/>
        </w:rPr>
      </w:pPr>
      <w:r w:rsidRPr="007F76C0">
        <w:rPr>
          <w:highlight w:val="cyan"/>
        </w:rPr>
        <w:t>Focusing on high priority proposals first, target 6/11 for early approvals</w:t>
      </w:r>
    </w:p>
    <w:p w14:paraId="724097AE" w14:textId="101FEDBE" w:rsidR="00F243DD" w:rsidRPr="00814190" w:rsidRDefault="00F243DD" w:rsidP="003B3421">
      <w:pPr>
        <w:numPr>
          <w:ilvl w:val="0"/>
          <w:numId w:val="238"/>
        </w:numPr>
        <w:rPr>
          <w:highlight w:val="cyan"/>
        </w:rPr>
      </w:pPr>
      <w:r w:rsidRPr="007F76C0">
        <w:rPr>
          <w:highlight w:val="cyan"/>
        </w:rPr>
        <w:t>Followed by medium priority/low priority proposals</w:t>
      </w:r>
      <w:bookmarkEnd w:id="1024"/>
    </w:p>
    <w:p w14:paraId="04F4966C" w14:textId="77777777" w:rsidR="00304B4F" w:rsidRDefault="00304B4F" w:rsidP="00304B4F">
      <w:pPr>
        <w:pStyle w:val="Heading3"/>
      </w:pPr>
      <w:bookmarkStart w:id="1025" w:name="_Toc41227975"/>
      <w:bookmarkStart w:id="1026" w:name="_Toc48234066"/>
      <w:r>
        <w:t>P</w:t>
      </w:r>
      <w:r w:rsidRPr="00FD6AA7">
        <w:t>otential UE complexity reduction features</w:t>
      </w:r>
      <w:bookmarkEnd w:id="1025"/>
      <w:bookmarkEnd w:id="1026"/>
    </w:p>
    <w:p w14:paraId="36A2C373" w14:textId="4B4BF1E4" w:rsidR="008F48E6" w:rsidRDefault="00D3368C" w:rsidP="008F48E6">
      <w:pPr>
        <w:rPr>
          <w:b/>
          <w:bCs/>
          <w:lang w:eastAsia="x-none"/>
        </w:rPr>
      </w:pPr>
      <w:hyperlink r:id="rId1965" w:history="1">
        <w:r w:rsidR="00A84068">
          <w:rPr>
            <w:rStyle w:val="Hyperlink"/>
            <w:b/>
            <w:bCs/>
            <w:lang w:eastAsia="x-none"/>
          </w:rPr>
          <w:t>R1-2003289</w:t>
        </w:r>
      </w:hyperlink>
      <w:r w:rsidR="008F48E6" w:rsidRPr="005C4ACF">
        <w:rPr>
          <w:b/>
          <w:bCs/>
          <w:lang w:eastAsia="x-none"/>
        </w:rPr>
        <w:tab/>
        <w:t>Potential UE complexity reduction features for Redcap</w:t>
      </w:r>
      <w:r w:rsidR="008F48E6" w:rsidRPr="005C4ACF">
        <w:rPr>
          <w:b/>
          <w:bCs/>
          <w:lang w:eastAsia="x-none"/>
        </w:rPr>
        <w:tab/>
        <w:t>Ericsson</w:t>
      </w:r>
    </w:p>
    <w:p w14:paraId="7B42897E" w14:textId="67350966" w:rsidR="008F48E6" w:rsidRPr="008F48E6" w:rsidRDefault="00D3368C" w:rsidP="003B3421">
      <w:pPr>
        <w:pStyle w:val="ListParagraph"/>
        <w:numPr>
          <w:ilvl w:val="0"/>
          <w:numId w:val="243"/>
        </w:numPr>
        <w:spacing w:after="0"/>
        <w:ind w:left="714" w:hanging="357"/>
        <w:rPr>
          <w:rFonts w:eastAsiaTheme="minorEastAsia"/>
          <w:b/>
          <w:noProof/>
          <w:lang w:val="sv-SE" w:eastAsia="sv-SE"/>
        </w:rPr>
      </w:pPr>
      <w:hyperlink w:anchor="_Toc40491683" w:history="1">
        <w:r w:rsidR="008F48E6" w:rsidRPr="008F48E6">
          <w:rPr>
            <w:rStyle w:val="Hyperlink"/>
            <w:noProof/>
            <w:color w:val="auto"/>
            <w:u w:val="none"/>
          </w:rPr>
          <w:t>Proposal 1</w:t>
        </w:r>
        <w:r w:rsidR="008F48E6">
          <w:rPr>
            <w:rStyle w:val="Hyperlink"/>
            <w:noProof/>
            <w:color w:val="auto"/>
            <w:u w:val="none"/>
          </w:rPr>
          <w:t xml:space="preserve">: </w:t>
        </w:r>
        <w:r w:rsidR="008F48E6" w:rsidRPr="008F48E6">
          <w:rPr>
            <w:rStyle w:val="Hyperlink"/>
            <w:noProof/>
            <w:color w:val="auto"/>
            <w:u w:val="none"/>
          </w:rPr>
          <w:t>For FR1, a 20 MHz UE maximum bandwidth should be supported. One single type of Redcap UE with at least two different capabilities is considered, i.e., one low data rate services and another for high data rate services.</w:t>
        </w:r>
      </w:hyperlink>
    </w:p>
    <w:p w14:paraId="42A19AFD" w14:textId="62F2A759" w:rsidR="008F48E6" w:rsidRPr="008F48E6" w:rsidRDefault="00D3368C" w:rsidP="003B3421">
      <w:pPr>
        <w:pStyle w:val="ListParagraph"/>
        <w:numPr>
          <w:ilvl w:val="0"/>
          <w:numId w:val="243"/>
        </w:numPr>
        <w:spacing w:after="0"/>
        <w:ind w:left="714" w:hanging="357"/>
        <w:rPr>
          <w:rFonts w:eastAsiaTheme="minorEastAsia"/>
          <w:b/>
          <w:noProof/>
          <w:lang w:val="sv-SE" w:eastAsia="sv-SE"/>
        </w:rPr>
      </w:pPr>
      <w:hyperlink w:anchor="_Toc40491684" w:history="1">
        <w:r w:rsidR="008F48E6" w:rsidRPr="008F48E6">
          <w:rPr>
            <w:rStyle w:val="Hyperlink"/>
            <w:noProof/>
            <w:color w:val="auto"/>
            <w:u w:val="none"/>
          </w:rPr>
          <w:t>Proposal 2</w:t>
        </w:r>
        <w:r w:rsidR="008F48E6" w:rsidRPr="008F48E6">
          <w:rPr>
            <w:rFonts w:eastAsiaTheme="minorEastAsia"/>
            <w:noProof/>
            <w:lang w:val="sv-SE" w:eastAsia="sv-SE"/>
          </w:rPr>
          <w:t xml:space="preserve">: </w:t>
        </w:r>
        <w:r w:rsidR="008F48E6" w:rsidRPr="008F48E6">
          <w:rPr>
            <w:rStyle w:val="Hyperlink"/>
            <w:noProof/>
            <w:color w:val="auto"/>
            <w:u w:val="none"/>
          </w:rPr>
          <w:t>For FR2, a 50 MHz UE maximum bandwidth should be supported.</w:t>
        </w:r>
      </w:hyperlink>
    </w:p>
    <w:p w14:paraId="4CC3AB42" w14:textId="448DA088" w:rsidR="008F48E6" w:rsidRPr="008F48E6" w:rsidRDefault="00D3368C" w:rsidP="003B3421">
      <w:pPr>
        <w:pStyle w:val="ListParagraph"/>
        <w:numPr>
          <w:ilvl w:val="0"/>
          <w:numId w:val="243"/>
        </w:numPr>
        <w:spacing w:after="0"/>
        <w:ind w:left="714" w:hanging="357"/>
        <w:rPr>
          <w:rFonts w:eastAsiaTheme="minorEastAsia"/>
          <w:b/>
          <w:noProof/>
          <w:lang w:val="sv-SE" w:eastAsia="sv-SE"/>
        </w:rPr>
      </w:pPr>
      <w:hyperlink w:anchor="_Toc40491685" w:history="1">
        <w:r w:rsidR="008F48E6" w:rsidRPr="008F48E6">
          <w:rPr>
            <w:rStyle w:val="Hyperlink"/>
            <w:noProof/>
            <w:color w:val="auto"/>
            <w:u w:val="none"/>
          </w:rPr>
          <w:t>Proposal 3</w:t>
        </w:r>
        <w:r w:rsidR="008F48E6" w:rsidRPr="008F48E6">
          <w:rPr>
            <w:rFonts w:eastAsiaTheme="minorEastAsia"/>
            <w:noProof/>
            <w:lang w:val="sv-SE" w:eastAsia="sv-SE"/>
          </w:rPr>
          <w:t xml:space="preserve">: </w:t>
        </w:r>
        <w:r w:rsidR="008F48E6" w:rsidRPr="008F48E6">
          <w:rPr>
            <w:rStyle w:val="Hyperlink"/>
            <w:noProof/>
            <w:color w:val="auto"/>
            <w:u w:val="none"/>
          </w:rPr>
          <w:t>The scope of the objective to study a “Reduced number of UE RX/TX antennas“ includes a study of the reduction in number of receiver and transmitter branches.</w:t>
        </w:r>
      </w:hyperlink>
    </w:p>
    <w:p w14:paraId="098DEA88" w14:textId="29458F42" w:rsidR="008F48E6" w:rsidRPr="008F48E6" w:rsidRDefault="00D3368C" w:rsidP="003B3421">
      <w:pPr>
        <w:pStyle w:val="ListParagraph"/>
        <w:numPr>
          <w:ilvl w:val="0"/>
          <w:numId w:val="243"/>
        </w:numPr>
        <w:spacing w:after="0"/>
        <w:ind w:left="714" w:hanging="357"/>
        <w:rPr>
          <w:rFonts w:eastAsiaTheme="minorEastAsia"/>
          <w:b/>
          <w:noProof/>
          <w:lang w:val="sv-SE" w:eastAsia="sv-SE"/>
        </w:rPr>
      </w:pPr>
      <w:hyperlink w:anchor="_Toc40491686" w:history="1">
        <w:r w:rsidR="008F48E6" w:rsidRPr="008F48E6">
          <w:rPr>
            <w:rStyle w:val="Hyperlink"/>
            <w:noProof/>
            <w:color w:val="auto"/>
            <w:u w:val="none"/>
          </w:rPr>
          <w:t>Proposal 4</w:t>
        </w:r>
        <w:r w:rsidR="008F48E6" w:rsidRPr="008F48E6">
          <w:rPr>
            <w:rFonts w:eastAsiaTheme="minorEastAsia"/>
            <w:noProof/>
            <w:lang w:val="sv-SE" w:eastAsia="sv-SE"/>
          </w:rPr>
          <w:t xml:space="preserve">: </w:t>
        </w:r>
        <w:r w:rsidR="008F48E6" w:rsidRPr="008F48E6">
          <w:rPr>
            <w:rStyle w:val="Hyperlink"/>
            <w:noProof/>
            <w:color w:val="auto"/>
            <w:u w:val="none"/>
          </w:rPr>
          <w:t>Redcap support for a single transmitter branch in FR1 is a suitable baseline assumption.</w:t>
        </w:r>
      </w:hyperlink>
    </w:p>
    <w:p w14:paraId="246B17EF" w14:textId="47F3DCB9" w:rsidR="008F48E6" w:rsidRPr="008F48E6" w:rsidRDefault="00D3368C" w:rsidP="003B3421">
      <w:pPr>
        <w:pStyle w:val="ListParagraph"/>
        <w:numPr>
          <w:ilvl w:val="0"/>
          <w:numId w:val="243"/>
        </w:numPr>
        <w:spacing w:after="0"/>
        <w:ind w:left="714" w:hanging="357"/>
        <w:rPr>
          <w:rFonts w:eastAsiaTheme="minorEastAsia"/>
          <w:b/>
          <w:noProof/>
          <w:lang w:val="sv-SE" w:eastAsia="sv-SE"/>
        </w:rPr>
      </w:pPr>
      <w:hyperlink w:anchor="_Toc40491687" w:history="1">
        <w:r w:rsidR="008F48E6" w:rsidRPr="008F48E6">
          <w:rPr>
            <w:rStyle w:val="Hyperlink"/>
            <w:noProof/>
            <w:color w:val="auto"/>
            <w:u w:val="none"/>
          </w:rPr>
          <w:t>Proposal 5</w:t>
        </w:r>
        <w:r w:rsidR="008F48E6" w:rsidRPr="008F48E6">
          <w:rPr>
            <w:rFonts w:eastAsiaTheme="minorEastAsia"/>
            <w:noProof/>
            <w:lang w:val="sv-SE" w:eastAsia="sv-SE"/>
          </w:rPr>
          <w:t xml:space="preserve">: </w:t>
        </w:r>
        <w:r w:rsidR="008F48E6" w:rsidRPr="008F48E6">
          <w:rPr>
            <w:rStyle w:val="Hyperlink"/>
            <w:noProof/>
            <w:color w:val="auto"/>
            <w:u w:val="none"/>
          </w:rPr>
          <w:t>Redcap support for 2 receiver branches in FR1 is a suitable baseline assumption.</w:t>
        </w:r>
      </w:hyperlink>
    </w:p>
    <w:p w14:paraId="3B81EBF7" w14:textId="25B66326" w:rsidR="008F48E6" w:rsidRPr="008F48E6" w:rsidRDefault="00D3368C" w:rsidP="003B3421">
      <w:pPr>
        <w:pStyle w:val="ListParagraph"/>
        <w:numPr>
          <w:ilvl w:val="0"/>
          <w:numId w:val="243"/>
        </w:numPr>
        <w:spacing w:after="0"/>
        <w:ind w:left="714" w:hanging="357"/>
        <w:rPr>
          <w:rFonts w:eastAsiaTheme="minorEastAsia"/>
          <w:b/>
          <w:noProof/>
          <w:lang w:val="sv-SE" w:eastAsia="sv-SE"/>
        </w:rPr>
      </w:pPr>
      <w:hyperlink w:anchor="_Toc40491688" w:history="1">
        <w:r w:rsidR="008F48E6" w:rsidRPr="008F48E6">
          <w:rPr>
            <w:rStyle w:val="Hyperlink"/>
            <w:noProof/>
            <w:color w:val="auto"/>
            <w:u w:val="none"/>
          </w:rPr>
          <w:t>Proposal 6</w:t>
        </w:r>
        <w:r w:rsidR="008F48E6" w:rsidRPr="008F48E6">
          <w:rPr>
            <w:rFonts w:eastAsiaTheme="minorEastAsia"/>
            <w:noProof/>
            <w:lang w:val="sv-SE" w:eastAsia="sv-SE"/>
          </w:rPr>
          <w:t xml:space="preserve">: </w:t>
        </w:r>
        <w:r w:rsidR="008F48E6" w:rsidRPr="008F48E6">
          <w:rPr>
            <w:rStyle w:val="Hyperlink"/>
            <w:noProof/>
            <w:color w:val="auto"/>
            <w:u w:val="none"/>
          </w:rPr>
          <w:t>Support for a single receiver branch in FR1 for facilitating compact form factors deserves further discussion.</w:t>
        </w:r>
      </w:hyperlink>
    </w:p>
    <w:p w14:paraId="024628CB" w14:textId="67303D08" w:rsidR="008F48E6" w:rsidRPr="008F48E6" w:rsidRDefault="00D3368C" w:rsidP="003B3421">
      <w:pPr>
        <w:pStyle w:val="ListParagraph"/>
        <w:numPr>
          <w:ilvl w:val="0"/>
          <w:numId w:val="243"/>
        </w:numPr>
        <w:spacing w:after="0"/>
        <w:ind w:left="714" w:hanging="357"/>
        <w:rPr>
          <w:rFonts w:eastAsiaTheme="minorEastAsia"/>
          <w:b/>
          <w:noProof/>
          <w:lang w:val="sv-SE" w:eastAsia="sv-SE"/>
        </w:rPr>
      </w:pPr>
      <w:hyperlink w:anchor="_Toc40491689" w:history="1">
        <w:r w:rsidR="008F48E6" w:rsidRPr="008F48E6">
          <w:rPr>
            <w:rStyle w:val="Hyperlink"/>
            <w:noProof/>
            <w:color w:val="auto"/>
            <w:u w:val="none"/>
          </w:rPr>
          <w:t>Proposal 7</w:t>
        </w:r>
        <w:r w:rsidR="008F48E6" w:rsidRPr="008F48E6">
          <w:rPr>
            <w:rFonts w:eastAsiaTheme="minorEastAsia"/>
            <w:noProof/>
            <w:lang w:val="sv-SE" w:eastAsia="sv-SE"/>
          </w:rPr>
          <w:t xml:space="preserve">: </w:t>
        </w:r>
        <w:r w:rsidR="008F48E6" w:rsidRPr="008F48E6">
          <w:rPr>
            <w:rStyle w:val="Hyperlink"/>
            <w:noProof/>
            <w:color w:val="auto"/>
            <w:u w:val="none"/>
          </w:rPr>
          <w:t>Redcap support for a single transmitter branch in FR2 is a suitable baseline assumption.</w:t>
        </w:r>
      </w:hyperlink>
    </w:p>
    <w:p w14:paraId="5897A0DA" w14:textId="13F5270E" w:rsidR="008F48E6" w:rsidRPr="008F48E6" w:rsidRDefault="00D3368C" w:rsidP="003B3421">
      <w:pPr>
        <w:pStyle w:val="ListParagraph"/>
        <w:numPr>
          <w:ilvl w:val="0"/>
          <w:numId w:val="243"/>
        </w:numPr>
        <w:spacing w:after="0"/>
        <w:ind w:left="714" w:hanging="357"/>
        <w:rPr>
          <w:rFonts w:eastAsiaTheme="minorEastAsia"/>
          <w:b/>
          <w:noProof/>
          <w:lang w:val="sv-SE" w:eastAsia="sv-SE"/>
        </w:rPr>
      </w:pPr>
      <w:hyperlink w:anchor="_Toc40491690" w:history="1">
        <w:r w:rsidR="008F48E6" w:rsidRPr="008F48E6">
          <w:rPr>
            <w:rStyle w:val="Hyperlink"/>
            <w:noProof/>
            <w:color w:val="auto"/>
            <w:u w:val="none"/>
          </w:rPr>
          <w:t>Proposal 8</w:t>
        </w:r>
        <w:r w:rsidR="008F48E6" w:rsidRPr="008F48E6">
          <w:rPr>
            <w:rFonts w:eastAsiaTheme="minorEastAsia"/>
            <w:noProof/>
            <w:lang w:val="sv-SE" w:eastAsia="sv-SE"/>
          </w:rPr>
          <w:t xml:space="preserve">: </w:t>
        </w:r>
        <w:r w:rsidR="008F48E6" w:rsidRPr="008F48E6">
          <w:rPr>
            <w:rStyle w:val="Hyperlink"/>
            <w:noProof/>
            <w:color w:val="auto"/>
            <w:u w:val="none"/>
          </w:rPr>
          <w:t>Redcap support for 2 receiver branches in FR2 is a suitable baseline assumption.</w:t>
        </w:r>
      </w:hyperlink>
    </w:p>
    <w:p w14:paraId="4C02B260" w14:textId="4F7EA041" w:rsidR="008F48E6" w:rsidRPr="008F48E6" w:rsidRDefault="00D3368C" w:rsidP="003B3421">
      <w:pPr>
        <w:pStyle w:val="ListParagraph"/>
        <w:numPr>
          <w:ilvl w:val="0"/>
          <w:numId w:val="243"/>
        </w:numPr>
        <w:spacing w:after="0"/>
        <w:ind w:left="714" w:hanging="357"/>
        <w:rPr>
          <w:rFonts w:eastAsiaTheme="minorEastAsia"/>
          <w:b/>
          <w:noProof/>
          <w:lang w:val="sv-SE" w:eastAsia="sv-SE"/>
        </w:rPr>
      </w:pPr>
      <w:hyperlink w:anchor="_Toc40491691" w:history="1">
        <w:r w:rsidR="008F48E6" w:rsidRPr="008F48E6">
          <w:rPr>
            <w:rStyle w:val="Hyperlink"/>
            <w:noProof/>
            <w:color w:val="auto"/>
            <w:u w:val="none"/>
          </w:rPr>
          <w:t>Proposal 9</w:t>
        </w:r>
        <w:r w:rsidR="008F48E6" w:rsidRPr="008F48E6">
          <w:rPr>
            <w:rFonts w:eastAsiaTheme="minorEastAsia"/>
            <w:noProof/>
            <w:lang w:val="sv-SE" w:eastAsia="sv-SE"/>
          </w:rPr>
          <w:t xml:space="preserve">: </w:t>
        </w:r>
        <w:r w:rsidR="008F48E6" w:rsidRPr="008F48E6">
          <w:rPr>
            <w:rStyle w:val="Hyperlink"/>
            <w:noProof/>
            <w:color w:val="auto"/>
            <w:u w:val="none"/>
          </w:rPr>
          <w:t>Redcap support for radiated requirements corresponding to at least two antenna panels (i.e. same as reference implementation) is a suitable baseline assumption.</w:t>
        </w:r>
      </w:hyperlink>
    </w:p>
    <w:p w14:paraId="1E81DBED" w14:textId="3580E053" w:rsidR="008F48E6" w:rsidRPr="008F48E6" w:rsidRDefault="00D3368C" w:rsidP="003B3421">
      <w:pPr>
        <w:pStyle w:val="ListParagraph"/>
        <w:numPr>
          <w:ilvl w:val="0"/>
          <w:numId w:val="243"/>
        </w:numPr>
        <w:spacing w:after="0"/>
        <w:ind w:left="714" w:hanging="357"/>
        <w:rPr>
          <w:rFonts w:eastAsiaTheme="minorEastAsia"/>
          <w:b/>
          <w:noProof/>
          <w:lang w:val="sv-SE" w:eastAsia="sv-SE"/>
        </w:rPr>
      </w:pPr>
      <w:hyperlink w:anchor="_Toc40491692" w:history="1">
        <w:r w:rsidR="008F48E6" w:rsidRPr="008F48E6">
          <w:rPr>
            <w:rStyle w:val="Hyperlink"/>
            <w:noProof/>
            <w:color w:val="auto"/>
            <w:u w:val="none"/>
          </w:rPr>
          <w:t>Proposal 10</w:t>
        </w:r>
        <w:r w:rsidR="00E01A20" w:rsidRPr="00E01A20">
          <w:rPr>
            <w:rFonts w:eastAsiaTheme="minorEastAsia"/>
            <w:noProof/>
            <w:lang w:val="sv-SE" w:eastAsia="sv-SE"/>
          </w:rPr>
          <w:t xml:space="preserve">: </w:t>
        </w:r>
        <w:r w:rsidR="008F48E6" w:rsidRPr="008F48E6">
          <w:rPr>
            <w:rStyle w:val="Hyperlink"/>
            <w:noProof/>
            <w:color w:val="auto"/>
            <w:u w:val="none"/>
          </w:rPr>
          <w:t>For some stationary IoT devices radiated requirements corresponding to one antenna panel may be justified and further discussion on this relaxation is required in RAN1.</w:t>
        </w:r>
      </w:hyperlink>
    </w:p>
    <w:p w14:paraId="76DEDEC6" w14:textId="4EE503B7" w:rsidR="008F48E6" w:rsidRPr="008F48E6" w:rsidRDefault="00D3368C" w:rsidP="003B3421">
      <w:pPr>
        <w:pStyle w:val="ListParagraph"/>
        <w:numPr>
          <w:ilvl w:val="0"/>
          <w:numId w:val="243"/>
        </w:numPr>
        <w:spacing w:after="0"/>
        <w:ind w:left="714" w:hanging="357"/>
        <w:rPr>
          <w:rFonts w:eastAsiaTheme="minorEastAsia"/>
          <w:b/>
          <w:noProof/>
          <w:lang w:val="sv-SE" w:eastAsia="sv-SE"/>
        </w:rPr>
      </w:pPr>
      <w:hyperlink w:anchor="_Toc40491693" w:history="1">
        <w:r w:rsidR="008F48E6" w:rsidRPr="008F48E6">
          <w:rPr>
            <w:rStyle w:val="Hyperlink"/>
            <w:noProof/>
            <w:color w:val="auto"/>
            <w:u w:val="none"/>
          </w:rPr>
          <w:t>Proposal 11</w:t>
        </w:r>
        <w:r w:rsidR="00E01A20" w:rsidRPr="00E01A20">
          <w:rPr>
            <w:rFonts w:eastAsiaTheme="minorEastAsia"/>
            <w:noProof/>
            <w:lang w:val="sv-SE" w:eastAsia="sv-SE"/>
          </w:rPr>
          <w:t xml:space="preserve">: </w:t>
        </w:r>
        <w:r w:rsidR="008F48E6" w:rsidRPr="008F48E6">
          <w:rPr>
            <w:rStyle w:val="Hyperlink"/>
            <w:noProof/>
            <w:color w:val="auto"/>
            <w:u w:val="none"/>
          </w:rPr>
          <w:t>RAN1 needs to study the expected losses in a Redcap UE to determine a suitable antenna panel gain, which can be associated to a number of antenna elements per panel to facilitate a discussion on antenna complexity reduction.</w:t>
        </w:r>
      </w:hyperlink>
    </w:p>
    <w:p w14:paraId="5F153D4D" w14:textId="69E4B4FC" w:rsidR="008F48E6" w:rsidRPr="008F48E6" w:rsidRDefault="00D3368C" w:rsidP="003B3421">
      <w:pPr>
        <w:pStyle w:val="ListParagraph"/>
        <w:numPr>
          <w:ilvl w:val="0"/>
          <w:numId w:val="243"/>
        </w:numPr>
        <w:spacing w:after="0"/>
        <w:ind w:left="714" w:hanging="357"/>
        <w:rPr>
          <w:rFonts w:eastAsiaTheme="minorEastAsia"/>
          <w:b/>
          <w:noProof/>
          <w:lang w:val="sv-SE" w:eastAsia="sv-SE"/>
        </w:rPr>
      </w:pPr>
      <w:hyperlink w:anchor="_Toc40491694" w:history="1">
        <w:r w:rsidR="008F48E6" w:rsidRPr="008F48E6">
          <w:rPr>
            <w:rStyle w:val="Hyperlink"/>
            <w:noProof/>
            <w:color w:val="auto"/>
            <w:u w:val="none"/>
          </w:rPr>
          <w:t>Proposal 12</w:t>
        </w:r>
        <w:r w:rsidR="00E01A20" w:rsidRPr="00E01A20">
          <w:rPr>
            <w:rFonts w:eastAsiaTheme="minorEastAsia"/>
            <w:noProof/>
            <w:lang w:val="sv-SE" w:eastAsia="sv-SE"/>
          </w:rPr>
          <w:t xml:space="preserve">: </w:t>
        </w:r>
        <w:r w:rsidR="008F48E6" w:rsidRPr="008F48E6">
          <w:rPr>
            <w:rStyle w:val="Hyperlink"/>
            <w:noProof/>
            <w:color w:val="auto"/>
            <w:u w:val="none"/>
          </w:rPr>
          <w:t>RAN1 needs to consider if a reduced EIRP as a result of antenna gain reduction is in the scope of the Redcap SI, since EIRP is closely coupled to the implementation margins and the antenna design.</w:t>
        </w:r>
      </w:hyperlink>
    </w:p>
    <w:p w14:paraId="4CDD980D" w14:textId="4EF2D1AD" w:rsidR="008F48E6" w:rsidRPr="008F48E6" w:rsidRDefault="00D3368C" w:rsidP="003B3421">
      <w:pPr>
        <w:pStyle w:val="ListParagraph"/>
        <w:numPr>
          <w:ilvl w:val="0"/>
          <w:numId w:val="243"/>
        </w:numPr>
        <w:spacing w:after="0"/>
        <w:ind w:left="714" w:hanging="357"/>
        <w:rPr>
          <w:rFonts w:eastAsiaTheme="minorEastAsia"/>
          <w:b/>
          <w:noProof/>
          <w:lang w:val="sv-SE" w:eastAsia="sv-SE"/>
        </w:rPr>
      </w:pPr>
      <w:hyperlink w:anchor="_Toc40491695" w:history="1">
        <w:r w:rsidR="008F48E6" w:rsidRPr="008F48E6">
          <w:rPr>
            <w:rStyle w:val="Hyperlink"/>
            <w:noProof/>
            <w:color w:val="auto"/>
            <w:u w:val="none"/>
          </w:rPr>
          <w:t>Proposal 13</w:t>
        </w:r>
        <w:r w:rsidR="00E01A20" w:rsidRPr="00E01A20">
          <w:rPr>
            <w:rFonts w:eastAsiaTheme="minorEastAsia"/>
            <w:noProof/>
            <w:lang w:val="sv-SE" w:eastAsia="sv-SE"/>
          </w:rPr>
          <w:t xml:space="preserve">: </w:t>
        </w:r>
        <w:r w:rsidR="008F48E6" w:rsidRPr="008F48E6">
          <w:rPr>
            <w:rStyle w:val="Hyperlink"/>
            <w:noProof/>
            <w:color w:val="auto"/>
            <w:u w:val="none"/>
          </w:rPr>
          <w:t>Discuss further whether there is enough cost reduction benefit by enabling a single frequency generator HD-FDD device operating in an FDD band to motivate the associated performance loss and changes to specifications and scheduler implementations.</w:t>
        </w:r>
      </w:hyperlink>
    </w:p>
    <w:p w14:paraId="6C1F05D5" w14:textId="4ACEB6D6" w:rsidR="008F48E6" w:rsidRPr="008F48E6" w:rsidRDefault="00D3368C" w:rsidP="003B3421">
      <w:pPr>
        <w:pStyle w:val="ListParagraph"/>
        <w:numPr>
          <w:ilvl w:val="0"/>
          <w:numId w:val="243"/>
        </w:numPr>
        <w:spacing w:after="0"/>
        <w:ind w:left="714" w:hanging="357"/>
        <w:rPr>
          <w:rFonts w:eastAsiaTheme="minorEastAsia"/>
          <w:b/>
          <w:noProof/>
          <w:lang w:val="sv-SE" w:eastAsia="sv-SE"/>
        </w:rPr>
      </w:pPr>
      <w:hyperlink w:anchor="_Toc40491696" w:history="1">
        <w:r w:rsidR="008F48E6" w:rsidRPr="008F48E6">
          <w:rPr>
            <w:rStyle w:val="Hyperlink"/>
            <w:noProof/>
            <w:color w:val="auto"/>
            <w:u w:val="none"/>
          </w:rPr>
          <w:t>Proposal 14</w:t>
        </w:r>
        <w:r w:rsidR="008F48E6">
          <w:rPr>
            <w:rStyle w:val="Hyperlink"/>
            <w:noProof/>
            <w:color w:val="auto"/>
            <w:u w:val="none"/>
          </w:rPr>
          <w:t xml:space="preserve">: </w:t>
        </w:r>
        <w:r w:rsidR="008F48E6" w:rsidRPr="008F48E6">
          <w:rPr>
            <w:rStyle w:val="Hyperlink"/>
            <w:noProof/>
            <w:color w:val="auto"/>
            <w:u w:val="none"/>
          </w:rPr>
          <w:t>If Type-B HD-FDD is introduced, it is desired to aim to minimize the impact on scheduler implementations.</w:t>
        </w:r>
      </w:hyperlink>
    </w:p>
    <w:p w14:paraId="7D2FB7C8" w14:textId="3CF0857E" w:rsidR="008F48E6" w:rsidRPr="008F48E6" w:rsidRDefault="00D3368C" w:rsidP="003B3421">
      <w:pPr>
        <w:pStyle w:val="ListParagraph"/>
        <w:numPr>
          <w:ilvl w:val="0"/>
          <w:numId w:val="243"/>
        </w:numPr>
        <w:spacing w:after="0"/>
        <w:ind w:left="714" w:hanging="357"/>
        <w:rPr>
          <w:rFonts w:eastAsiaTheme="minorEastAsia"/>
          <w:b/>
          <w:noProof/>
          <w:lang w:val="sv-SE" w:eastAsia="sv-SE"/>
        </w:rPr>
      </w:pPr>
      <w:hyperlink w:anchor="_Toc40491697" w:history="1">
        <w:r w:rsidR="008F48E6" w:rsidRPr="008F48E6">
          <w:rPr>
            <w:rStyle w:val="Hyperlink"/>
            <w:noProof/>
            <w:color w:val="auto"/>
            <w:u w:val="none"/>
          </w:rPr>
          <w:t>Proposal 15</w:t>
        </w:r>
        <w:r w:rsidR="00E01A20" w:rsidRPr="00E01A20">
          <w:rPr>
            <w:rFonts w:eastAsiaTheme="minorEastAsia"/>
            <w:noProof/>
            <w:lang w:val="sv-SE" w:eastAsia="sv-SE"/>
          </w:rPr>
          <w:t xml:space="preserve">: </w:t>
        </w:r>
        <w:r w:rsidR="008F48E6" w:rsidRPr="008F48E6">
          <w:rPr>
            <w:rStyle w:val="Hyperlink"/>
            <w:noProof/>
            <w:color w:val="auto"/>
            <w:u w:val="none"/>
          </w:rPr>
          <w:t>Latency requirement and scheduling flexibility should be considered when discussing any potential relaxed UE processing time for PDSCH processing and PUSCH preparation.</w:t>
        </w:r>
      </w:hyperlink>
    </w:p>
    <w:p w14:paraId="2AAA7A27" w14:textId="04A109D0" w:rsidR="008F48E6" w:rsidRPr="008F48E6" w:rsidRDefault="00D3368C" w:rsidP="003B3421">
      <w:pPr>
        <w:pStyle w:val="ListParagraph"/>
        <w:numPr>
          <w:ilvl w:val="0"/>
          <w:numId w:val="243"/>
        </w:numPr>
        <w:spacing w:after="0"/>
        <w:ind w:left="714" w:hanging="357"/>
        <w:rPr>
          <w:rFonts w:eastAsiaTheme="minorEastAsia"/>
          <w:b/>
          <w:noProof/>
          <w:lang w:val="sv-SE" w:eastAsia="sv-SE"/>
        </w:rPr>
      </w:pPr>
      <w:hyperlink w:anchor="_Toc40491698" w:history="1">
        <w:r w:rsidR="008F48E6" w:rsidRPr="008F48E6">
          <w:rPr>
            <w:rStyle w:val="Hyperlink"/>
            <w:noProof/>
            <w:color w:val="auto"/>
            <w:u w:val="none"/>
          </w:rPr>
          <w:t>Proposal 16</w:t>
        </w:r>
        <w:r w:rsidR="00E01A20" w:rsidRPr="00E01A20">
          <w:rPr>
            <w:rFonts w:eastAsiaTheme="minorEastAsia"/>
            <w:noProof/>
            <w:lang w:val="sv-SE" w:eastAsia="sv-SE"/>
          </w:rPr>
          <w:t xml:space="preserve">: </w:t>
        </w:r>
        <w:r w:rsidR="008F48E6" w:rsidRPr="008F48E6">
          <w:rPr>
            <w:rStyle w:val="Hyperlink"/>
            <w:noProof/>
            <w:color w:val="auto"/>
            <w:u w:val="none"/>
          </w:rPr>
          <w:t>Actual cost reduction from a UE perspective needs to be considered to investigate whether the gain from more relaxed UE processing time is justified.</w:t>
        </w:r>
      </w:hyperlink>
    </w:p>
    <w:p w14:paraId="691D05CE" w14:textId="4F09F72B" w:rsidR="008F48E6" w:rsidRPr="008F48E6" w:rsidRDefault="00D3368C" w:rsidP="003B3421">
      <w:pPr>
        <w:pStyle w:val="ListParagraph"/>
        <w:numPr>
          <w:ilvl w:val="0"/>
          <w:numId w:val="243"/>
        </w:numPr>
        <w:spacing w:after="0"/>
        <w:ind w:left="714" w:hanging="357"/>
        <w:rPr>
          <w:rFonts w:eastAsiaTheme="minorEastAsia"/>
          <w:b/>
          <w:noProof/>
          <w:lang w:val="sv-SE" w:eastAsia="sv-SE"/>
        </w:rPr>
      </w:pPr>
      <w:hyperlink w:anchor="_Toc40491699" w:history="1">
        <w:r w:rsidR="008F48E6" w:rsidRPr="008F48E6">
          <w:rPr>
            <w:rStyle w:val="Hyperlink"/>
            <w:rFonts w:cstheme="minorHAnsi"/>
            <w:noProof/>
            <w:color w:val="auto"/>
            <w:u w:val="none"/>
          </w:rPr>
          <w:t>Proposal 17</w:t>
        </w:r>
        <w:r w:rsidR="00E01A20" w:rsidRPr="00E01A20">
          <w:rPr>
            <w:rFonts w:eastAsiaTheme="minorEastAsia"/>
            <w:noProof/>
            <w:lang w:val="sv-SE" w:eastAsia="sv-SE"/>
          </w:rPr>
          <w:t xml:space="preserve">: </w:t>
        </w:r>
        <w:r w:rsidR="008F48E6" w:rsidRPr="008F48E6">
          <w:rPr>
            <w:rStyle w:val="Hyperlink"/>
            <w:noProof/>
            <w:color w:val="auto"/>
            <w:u w:val="none"/>
          </w:rPr>
          <w:t>If Redcap UEs allow multiple antennas, data reception scheme with MIMO to achieve peak data rate should be considered as it would be more cost effective compared to that with 256QAM or carrier aggregation.</w:t>
        </w:r>
      </w:hyperlink>
    </w:p>
    <w:p w14:paraId="4552242C" w14:textId="42CADC48" w:rsidR="008F48E6" w:rsidRPr="008F48E6" w:rsidRDefault="00D3368C" w:rsidP="003B3421">
      <w:pPr>
        <w:pStyle w:val="ListParagraph"/>
        <w:numPr>
          <w:ilvl w:val="0"/>
          <w:numId w:val="243"/>
        </w:numPr>
        <w:spacing w:after="0"/>
        <w:ind w:left="714" w:hanging="357"/>
        <w:rPr>
          <w:b/>
          <w:bCs/>
          <w:lang w:eastAsia="x-none"/>
        </w:rPr>
      </w:pPr>
      <w:hyperlink w:anchor="_Toc40491700" w:history="1">
        <w:r w:rsidR="008F48E6" w:rsidRPr="008F48E6">
          <w:rPr>
            <w:rStyle w:val="Hyperlink"/>
            <w:noProof/>
            <w:color w:val="auto"/>
            <w:u w:val="none"/>
          </w:rPr>
          <w:t>Proposal 18</w:t>
        </w:r>
        <w:r w:rsidR="00E01A20" w:rsidRPr="00E01A20">
          <w:rPr>
            <w:rFonts w:eastAsiaTheme="minorEastAsia"/>
            <w:noProof/>
            <w:lang w:val="sv-SE" w:eastAsia="sv-SE"/>
          </w:rPr>
          <w:t xml:space="preserve">: </w:t>
        </w:r>
        <w:r w:rsidR="008F48E6" w:rsidRPr="008F48E6">
          <w:rPr>
            <w:rStyle w:val="Hyperlink"/>
            <w:noProof/>
            <w:color w:val="auto"/>
            <w:u w:val="none"/>
          </w:rPr>
          <w:t>When considering cost reduction by reducing the number of PDCCH blind decoding per slot and/or CCEs for channel estimation, the impacts on scheduling flexibility and blocking probability should also be considered.</w:t>
        </w:r>
      </w:hyperlink>
    </w:p>
    <w:p w14:paraId="45F67A35" w14:textId="77777777" w:rsidR="008F48E6" w:rsidRDefault="008F48E6" w:rsidP="008F48E6">
      <w:pPr>
        <w:ind w:left="1440" w:hanging="1440"/>
        <w:rPr>
          <w:lang w:eastAsia="x-none"/>
        </w:rPr>
      </w:pPr>
      <w:r>
        <w:rPr>
          <w:b/>
          <w:bCs/>
          <w:lang w:eastAsia="x-none"/>
        </w:rPr>
        <w:t>Decision:</w:t>
      </w:r>
      <w:r w:rsidRPr="003E4460">
        <w:rPr>
          <w:lang w:eastAsia="x-none"/>
        </w:rPr>
        <w:t xml:space="preserve"> The document is noted.</w:t>
      </w:r>
    </w:p>
    <w:p w14:paraId="7543657C" w14:textId="4F83A11B" w:rsidR="008F48E6" w:rsidRDefault="008F48E6" w:rsidP="00304B4F"/>
    <w:p w14:paraId="30D025B3" w14:textId="3FD3CE33" w:rsidR="008F48E6" w:rsidRDefault="00D3368C" w:rsidP="008F48E6">
      <w:pPr>
        <w:rPr>
          <w:b/>
          <w:bCs/>
          <w:lang w:eastAsia="x-none"/>
        </w:rPr>
      </w:pPr>
      <w:hyperlink r:id="rId1966" w:history="1">
        <w:r w:rsidR="00A84068">
          <w:rPr>
            <w:rStyle w:val="Hyperlink"/>
            <w:b/>
            <w:bCs/>
            <w:lang w:eastAsia="x-none"/>
          </w:rPr>
          <w:t>R1-2003966</w:t>
        </w:r>
      </w:hyperlink>
      <w:r w:rsidR="008F48E6" w:rsidRPr="005C4ACF">
        <w:rPr>
          <w:b/>
          <w:bCs/>
          <w:lang w:eastAsia="x-none"/>
        </w:rPr>
        <w:tab/>
        <w:t>Discussion on UE complexity reduction</w:t>
      </w:r>
      <w:r w:rsidR="008F48E6" w:rsidRPr="005C4ACF">
        <w:rPr>
          <w:b/>
          <w:bCs/>
          <w:lang w:eastAsia="x-none"/>
        </w:rPr>
        <w:tab/>
        <w:t>CMCC</w:t>
      </w:r>
    </w:p>
    <w:p w14:paraId="1A2D969A" w14:textId="77777777" w:rsidR="00BA3AE2" w:rsidRPr="00BA3AE2" w:rsidRDefault="00BA3AE2" w:rsidP="003B3421">
      <w:pPr>
        <w:pStyle w:val="ListParagraph"/>
        <w:numPr>
          <w:ilvl w:val="0"/>
          <w:numId w:val="244"/>
        </w:numPr>
        <w:spacing w:after="0"/>
        <w:ind w:left="714" w:hanging="357"/>
        <w:jc w:val="both"/>
        <w:rPr>
          <w:bCs/>
          <w:lang w:eastAsia="zh-CN"/>
        </w:rPr>
      </w:pPr>
      <w:r w:rsidRPr="00BA3AE2">
        <w:rPr>
          <w:bCs/>
          <w:lang w:eastAsia="zh-CN"/>
        </w:rPr>
        <w:t>Proposal 1. The number of RX/TX antennas of reduced capability NR devices should take the complexity, device size and coverage performance into account.</w:t>
      </w:r>
    </w:p>
    <w:p w14:paraId="61F74E30" w14:textId="77777777" w:rsidR="00BA3AE2" w:rsidRPr="00BA3AE2" w:rsidRDefault="00BA3AE2" w:rsidP="003B3421">
      <w:pPr>
        <w:pStyle w:val="ListParagraph"/>
        <w:numPr>
          <w:ilvl w:val="0"/>
          <w:numId w:val="244"/>
        </w:numPr>
        <w:spacing w:after="0"/>
        <w:ind w:left="714" w:hanging="357"/>
        <w:jc w:val="both"/>
        <w:rPr>
          <w:bCs/>
          <w:lang w:eastAsia="zh-CN"/>
        </w:rPr>
      </w:pPr>
      <w:r w:rsidRPr="00BA3AE2">
        <w:rPr>
          <w:bCs/>
          <w:lang w:eastAsia="zh-CN"/>
        </w:rPr>
        <w:lastRenderedPageBreak/>
        <w:t>Proposal 2. The UE Bandwidth reduction should take the coverage &amp; capacity performance of control channel and the</w:t>
      </w:r>
      <w:r w:rsidRPr="00BA3AE2">
        <w:rPr>
          <w:bCs/>
        </w:rPr>
        <w:t xml:space="preserve"> </w:t>
      </w:r>
      <w:r w:rsidRPr="00BA3AE2">
        <w:rPr>
          <w:bCs/>
          <w:lang w:eastAsia="zh-CN"/>
        </w:rPr>
        <w:t>coexistence with eMBB/URLLC devices into account.</w:t>
      </w:r>
    </w:p>
    <w:p w14:paraId="677F62C6" w14:textId="77777777" w:rsidR="00BA3AE2" w:rsidRPr="00BA3AE2" w:rsidRDefault="00BA3AE2" w:rsidP="003B3421">
      <w:pPr>
        <w:pStyle w:val="ListParagraph"/>
        <w:numPr>
          <w:ilvl w:val="0"/>
          <w:numId w:val="244"/>
        </w:numPr>
        <w:spacing w:after="0"/>
        <w:ind w:left="714" w:hanging="357"/>
        <w:jc w:val="both"/>
        <w:rPr>
          <w:bCs/>
          <w:lang w:eastAsia="zh-CN"/>
        </w:rPr>
      </w:pPr>
      <w:r w:rsidRPr="00BA3AE2">
        <w:rPr>
          <w:bCs/>
          <w:lang w:eastAsia="zh-CN"/>
        </w:rPr>
        <w:t>Proposal 3. When relaxed UE processing time is introduced, the default scheduling timing needs further examination.</w:t>
      </w:r>
    </w:p>
    <w:p w14:paraId="1CFD2FE1" w14:textId="77777777" w:rsidR="00BA3AE2" w:rsidRPr="00BA3AE2" w:rsidRDefault="00BA3AE2" w:rsidP="003B3421">
      <w:pPr>
        <w:pStyle w:val="ListParagraph"/>
        <w:numPr>
          <w:ilvl w:val="0"/>
          <w:numId w:val="244"/>
        </w:numPr>
        <w:spacing w:after="0"/>
        <w:ind w:left="714" w:hanging="357"/>
        <w:jc w:val="both"/>
        <w:rPr>
          <w:bCs/>
          <w:lang w:eastAsia="zh-CN"/>
        </w:rPr>
      </w:pPr>
      <w:r w:rsidRPr="00BA3AE2">
        <w:rPr>
          <w:bCs/>
          <w:lang w:eastAsia="zh-CN"/>
        </w:rPr>
        <w:t>Proposal 4.</w:t>
      </w:r>
      <w:r w:rsidRPr="00BA3AE2">
        <w:rPr>
          <w:bCs/>
          <w:lang w:val="en-US" w:eastAsia="zh-CN"/>
        </w:rPr>
        <w:t xml:space="preserve"> </w:t>
      </w:r>
      <w:r w:rsidRPr="00BA3AE2">
        <w:rPr>
          <w:bCs/>
          <w:lang w:eastAsia="zh-CN"/>
        </w:rPr>
        <w:t>At most two capability sets are preferred for the UEs with reduced capability.</w:t>
      </w:r>
    </w:p>
    <w:p w14:paraId="44D0D2A3" w14:textId="06F861DE" w:rsidR="00BA3AE2" w:rsidRPr="00BA3AE2" w:rsidRDefault="00BA3AE2" w:rsidP="003B3421">
      <w:pPr>
        <w:pStyle w:val="ListParagraph"/>
        <w:numPr>
          <w:ilvl w:val="0"/>
          <w:numId w:val="244"/>
        </w:numPr>
        <w:spacing w:after="0"/>
        <w:ind w:left="714" w:hanging="357"/>
        <w:rPr>
          <w:bCs/>
          <w:lang w:eastAsia="zh-CN"/>
        </w:rPr>
      </w:pPr>
      <w:r w:rsidRPr="00BA3AE2">
        <w:rPr>
          <w:bCs/>
          <w:lang w:eastAsia="zh-CN"/>
        </w:rPr>
        <w:t>Proposal 5. At least 20MHz UE bandwidth is required for one set of UEs with reduced capability to achieve high peak data rate.</w:t>
      </w:r>
    </w:p>
    <w:p w14:paraId="1BBB11A2" w14:textId="77777777" w:rsidR="008F48E6" w:rsidRDefault="008F48E6" w:rsidP="008F48E6">
      <w:pPr>
        <w:ind w:left="1440" w:hanging="1440"/>
        <w:rPr>
          <w:lang w:eastAsia="x-none"/>
        </w:rPr>
      </w:pPr>
      <w:r>
        <w:rPr>
          <w:b/>
          <w:bCs/>
          <w:lang w:eastAsia="x-none"/>
        </w:rPr>
        <w:t>Decision:</w:t>
      </w:r>
      <w:r w:rsidRPr="003E4460">
        <w:rPr>
          <w:lang w:eastAsia="x-none"/>
        </w:rPr>
        <w:t xml:space="preserve"> The document is noted.</w:t>
      </w:r>
    </w:p>
    <w:p w14:paraId="07C878D5" w14:textId="753ABA05" w:rsidR="008F48E6" w:rsidRDefault="008F48E6" w:rsidP="00304B4F"/>
    <w:p w14:paraId="253CA41A" w14:textId="79C11421" w:rsidR="008F48E6" w:rsidRDefault="00D3368C" w:rsidP="008F48E6">
      <w:pPr>
        <w:rPr>
          <w:b/>
          <w:bCs/>
          <w:lang w:eastAsia="x-none"/>
        </w:rPr>
      </w:pPr>
      <w:hyperlink r:id="rId1967" w:history="1">
        <w:r w:rsidR="00A84068">
          <w:rPr>
            <w:rStyle w:val="Hyperlink"/>
            <w:b/>
            <w:bCs/>
            <w:lang w:eastAsia="x-none"/>
          </w:rPr>
          <w:t>R1-2004493</w:t>
        </w:r>
      </w:hyperlink>
      <w:r w:rsidR="008F48E6" w:rsidRPr="005C4ACF">
        <w:rPr>
          <w:b/>
          <w:bCs/>
          <w:lang w:eastAsia="x-none"/>
        </w:rPr>
        <w:tab/>
        <w:t>Considerations for Complexity Reduction of RedCap Devices</w:t>
      </w:r>
      <w:r w:rsidR="008F48E6" w:rsidRPr="005C4ACF">
        <w:rPr>
          <w:b/>
          <w:bCs/>
          <w:lang w:eastAsia="x-none"/>
        </w:rPr>
        <w:tab/>
        <w:t>Qualcomm Incorporated</w:t>
      </w:r>
    </w:p>
    <w:p w14:paraId="2CD19692" w14:textId="77777777" w:rsidR="00BA3AE2" w:rsidRPr="00BA3AE2" w:rsidRDefault="00BA3AE2" w:rsidP="00BA3AE2">
      <w:pPr>
        <w:ind w:left="360"/>
        <w:jc w:val="both"/>
      </w:pPr>
      <w:r w:rsidRPr="00BA3AE2">
        <w:t>Proposal 1: For NR RedCap devices, study the reduction of max UE BW to optimize the tradeoff in cost saving, performance and standardization impact. When deployed in FR1, the RedCap UE needs to satisfy the following requirements:</w:t>
      </w:r>
    </w:p>
    <w:p w14:paraId="7F8A343B" w14:textId="77777777" w:rsidR="00BA3AE2" w:rsidRPr="00BA3AE2" w:rsidRDefault="00BA3AE2" w:rsidP="003B3421">
      <w:pPr>
        <w:pStyle w:val="ListParagraph"/>
        <w:numPr>
          <w:ilvl w:val="0"/>
          <w:numId w:val="246"/>
        </w:numPr>
        <w:spacing w:after="0"/>
        <w:ind w:left="1080"/>
        <w:jc w:val="both"/>
      </w:pPr>
      <w:r w:rsidRPr="00BA3AE2">
        <w:t>support AL 16 for CORESET0</w:t>
      </w:r>
    </w:p>
    <w:p w14:paraId="7402A96D" w14:textId="77777777" w:rsidR="00BA3AE2" w:rsidRPr="00BA3AE2" w:rsidRDefault="00BA3AE2" w:rsidP="003B3421">
      <w:pPr>
        <w:pStyle w:val="ListParagraph"/>
        <w:numPr>
          <w:ilvl w:val="0"/>
          <w:numId w:val="246"/>
        </w:numPr>
        <w:spacing w:after="0"/>
        <w:ind w:left="1080"/>
        <w:jc w:val="both"/>
      </w:pPr>
      <w:r w:rsidRPr="00BA3AE2">
        <w:t>support 20 MHz as the mandatory and max BW for initial DL BWP</w:t>
      </w:r>
    </w:p>
    <w:p w14:paraId="252AAD51" w14:textId="77777777" w:rsidR="00BA3AE2" w:rsidRPr="00BA3AE2" w:rsidRDefault="00BA3AE2" w:rsidP="00BA3AE2">
      <w:pPr>
        <w:ind w:left="360"/>
        <w:jc w:val="both"/>
        <w:rPr>
          <w:lang w:eastAsia="zh-CN"/>
        </w:rPr>
      </w:pPr>
      <w:r w:rsidRPr="00BA3AE2">
        <w:rPr>
          <w:lang w:eastAsia="zh-CN"/>
        </w:rPr>
        <w:t>Proposal 2: For NR RedCap devices with reduced BW, study the peak data rate supported by single carrier, single layer and MCS range restriction. Specifically,</w:t>
      </w:r>
    </w:p>
    <w:p w14:paraId="7147B37F" w14:textId="77777777" w:rsidR="00BA3AE2" w:rsidRPr="00BA3AE2" w:rsidRDefault="00BA3AE2" w:rsidP="003B3421">
      <w:pPr>
        <w:pStyle w:val="ListParagraph"/>
        <w:numPr>
          <w:ilvl w:val="0"/>
          <w:numId w:val="245"/>
        </w:numPr>
        <w:spacing w:after="0"/>
        <w:ind w:left="1080"/>
        <w:jc w:val="both"/>
        <w:rPr>
          <w:lang w:eastAsia="zh-CN"/>
        </w:rPr>
      </w:pPr>
      <w:r w:rsidRPr="00BA3AE2">
        <w:rPr>
          <w:lang w:eastAsia="zh-CN"/>
        </w:rPr>
        <w:t>different MCS and BW can be allocated for DL and UL to adapt to asymmetric traffic patterns</w:t>
      </w:r>
    </w:p>
    <w:p w14:paraId="66BDFC61" w14:textId="77777777" w:rsidR="00BA3AE2" w:rsidRPr="00BA3AE2" w:rsidRDefault="00BA3AE2" w:rsidP="003B3421">
      <w:pPr>
        <w:pStyle w:val="ListParagraph"/>
        <w:numPr>
          <w:ilvl w:val="0"/>
          <w:numId w:val="245"/>
        </w:numPr>
        <w:spacing w:after="0"/>
        <w:ind w:left="1080"/>
        <w:jc w:val="both"/>
        <w:rPr>
          <w:lang w:eastAsia="zh-CN"/>
        </w:rPr>
      </w:pPr>
      <w:r w:rsidRPr="00BA3AE2">
        <w:rPr>
          <w:lang w:eastAsia="zh-CN"/>
        </w:rPr>
        <w:t>in addition to supporting 20 MHz as the mandatory and max BW for initial DL BWP, smaller BW can be configured for the active DL/UL BWP of RedCap UE to support peak data rates in the range of 5~10 Mbps</w:t>
      </w:r>
    </w:p>
    <w:p w14:paraId="21880F26" w14:textId="77777777" w:rsidR="00BA3AE2" w:rsidRPr="00BA3AE2" w:rsidRDefault="00BA3AE2" w:rsidP="003B3421">
      <w:pPr>
        <w:pStyle w:val="ListParagraph"/>
        <w:numPr>
          <w:ilvl w:val="0"/>
          <w:numId w:val="245"/>
        </w:numPr>
        <w:spacing w:after="0"/>
        <w:ind w:left="1080"/>
        <w:jc w:val="both"/>
        <w:rPr>
          <w:lang w:eastAsia="zh-CN"/>
        </w:rPr>
      </w:pPr>
      <w:r w:rsidRPr="00BA3AE2">
        <w:rPr>
          <w:lang w:eastAsia="zh-CN"/>
        </w:rPr>
        <w:t>256QAM modulation is not supported for RedCap UE</w:t>
      </w:r>
    </w:p>
    <w:p w14:paraId="7BB9EC95" w14:textId="77777777" w:rsidR="00BA3AE2" w:rsidRPr="00BA3AE2" w:rsidRDefault="00BA3AE2" w:rsidP="003B3421">
      <w:pPr>
        <w:pStyle w:val="ListParagraph"/>
        <w:numPr>
          <w:ilvl w:val="0"/>
          <w:numId w:val="245"/>
        </w:numPr>
        <w:spacing w:after="0"/>
        <w:ind w:left="1080"/>
        <w:jc w:val="both"/>
        <w:rPr>
          <w:lang w:eastAsia="zh-CN"/>
        </w:rPr>
      </w:pPr>
      <w:r w:rsidRPr="00BA3AE2">
        <w:rPr>
          <w:lang w:eastAsia="zh-CN"/>
        </w:rPr>
        <w:t>FFS whether or not to support 150 Mbps peak data rate on DL with active BWP wider than 20 MHz</w:t>
      </w:r>
    </w:p>
    <w:p w14:paraId="26B610C8" w14:textId="77777777" w:rsidR="00BA3AE2" w:rsidRPr="00BA3AE2" w:rsidRDefault="00BA3AE2" w:rsidP="003B3421">
      <w:pPr>
        <w:pStyle w:val="ListParagraph"/>
        <w:numPr>
          <w:ilvl w:val="0"/>
          <w:numId w:val="245"/>
        </w:numPr>
        <w:spacing w:after="0"/>
        <w:ind w:left="1080"/>
        <w:jc w:val="both"/>
        <w:rPr>
          <w:lang w:eastAsia="zh-CN"/>
        </w:rPr>
      </w:pPr>
      <w:r w:rsidRPr="00BA3AE2">
        <w:rPr>
          <w:lang w:eastAsia="zh-CN"/>
        </w:rPr>
        <w:t>FFS whether 64QAM needs to be supported on UL</w:t>
      </w:r>
    </w:p>
    <w:p w14:paraId="31AE9DDA" w14:textId="77777777" w:rsidR="00BA3AE2" w:rsidRPr="00BA3AE2" w:rsidRDefault="00BA3AE2" w:rsidP="00BA3AE2">
      <w:pPr>
        <w:ind w:left="360"/>
        <w:jc w:val="both"/>
      </w:pPr>
      <w:r w:rsidRPr="00BA3AE2">
        <w:t>Proposal 3: Study complexity reduction and coverage recovery techniques for NR RedCap devices, with 1 TX antenna and 1 RX antenna as the baseline.</w:t>
      </w:r>
    </w:p>
    <w:p w14:paraId="12EA7BD4" w14:textId="77777777" w:rsidR="00BA3AE2" w:rsidRPr="00BA3AE2" w:rsidRDefault="00BA3AE2" w:rsidP="00BA3AE2">
      <w:pPr>
        <w:ind w:left="360"/>
        <w:jc w:val="both"/>
      </w:pPr>
      <w:r w:rsidRPr="00BA3AE2">
        <w:t>Proposal 4: Study the relaxation of UE processing capabilities including reduced PDCCH monitoring, simplification of UE procedures for CSF, HD-FDD, HARQ, beam management and RLM/RRM measurements.</w:t>
      </w:r>
    </w:p>
    <w:p w14:paraId="489D405E" w14:textId="77777777" w:rsidR="00BA3AE2" w:rsidRPr="00BA3AE2" w:rsidRDefault="00BA3AE2" w:rsidP="00BA3AE2">
      <w:pPr>
        <w:ind w:left="360"/>
        <w:jc w:val="both"/>
      </w:pPr>
      <w:r w:rsidRPr="00BA3AE2">
        <w:t>Proposal 5: Study the signalling support for HD-FDD UE and the co-existence of HD-FDD and FD-FDD devices on paired spectrum in FR1. Type-A HD-FDD mode of LTE and NR Rel-15 TDD slot format can be used as baseline for studying the HD-FDD design applicable to NR RedCap UE.</w:t>
      </w:r>
    </w:p>
    <w:p w14:paraId="53BB3382" w14:textId="77777777" w:rsidR="00BA3AE2" w:rsidRPr="00BA3AE2" w:rsidRDefault="00BA3AE2" w:rsidP="00BA3AE2">
      <w:pPr>
        <w:ind w:left="360"/>
        <w:jc w:val="both"/>
      </w:pPr>
      <w:r w:rsidRPr="00BA3AE2">
        <w:t>Proposal 6: Study gNB’s signalling support and UE’s indication mechanism for timeline relaxation of RedCap devices.</w:t>
      </w:r>
    </w:p>
    <w:p w14:paraId="4FB3E881" w14:textId="77777777" w:rsidR="00BA3AE2" w:rsidRPr="00BA3AE2" w:rsidRDefault="00BA3AE2" w:rsidP="00BA3AE2">
      <w:pPr>
        <w:ind w:left="360"/>
      </w:pPr>
      <w:r w:rsidRPr="00BA3AE2">
        <w:t>Proposal 7: Study new type of UE processing capabilities inherent to RedCap devices.</w:t>
      </w:r>
    </w:p>
    <w:p w14:paraId="43EB7461" w14:textId="77777777" w:rsidR="00BA3AE2" w:rsidRPr="00BA3AE2" w:rsidRDefault="00BA3AE2" w:rsidP="00BA3AE2">
      <w:pPr>
        <w:ind w:left="360"/>
      </w:pPr>
      <w:r w:rsidRPr="00BA3AE2">
        <w:t>Proposal 8: Study the reduction of HARQ complexity for RedCap devices of IIoT.</w:t>
      </w:r>
    </w:p>
    <w:p w14:paraId="3ADC8D12" w14:textId="77777777" w:rsidR="00BA3AE2" w:rsidRPr="00BA3AE2" w:rsidRDefault="00BA3AE2" w:rsidP="00BA3AE2">
      <w:pPr>
        <w:ind w:left="360"/>
        <w:jc w:val="both"/>
        <w:rPr>
          <w:lang w:eastAsia="zh-CN"/>
        </w:rPr>
      </w:pPr>
      <w:r w:rsidRPr="00BA3AE2">
        <w:rPr>
          <w:lang w:eastAsia="zh-CN"/>
        </w:rPr>
        <w:t>Proposal 9: To save UE power and complexity in FR2, consider switching the UE to a narrow active BWP (NBWP) after initial cell search is complete, and study the impact of the narrower BWP on the overall system operation.</w:t>
      </w:r>
    </w:p>
    <w:p w14:paraId="3A1CD198" w14:textId="77777777" w:rsidR="00BA3AE2" w:rsidRPr="00BA3AE2" w:rsidRDefault="00BA3AE2" w:rsidP="00BA3AE2">
      <w:pPr>
        <w:ind w:left="360"/>
        <w:jc w:val="both"/>
        <w:rPr>
          <w:lang w:eastAsia="zh-CN"/>
        </w:rPr>
      </w:pPr>
      <w:r w:rsidRPr="00BA3AE2">
        <w:rPr>
          <w:lang w:eastAsia="zh-CN"/>
        </w:rPr>
        <w:t>Proposal 10: To reduce UE complexity in FR2, study DL and UL beam management simplification techniques for RedCap.</w:t>
      </w:r>
    </w:p>
    <w:p w14:paraId="72A0272D" w14:textId="77777777" w:rsidR="008F48E6" w:rsidRDefault="008F48E6" w:rsidP="008F48E6">
      <w:pPr>
        <w:ind w:left="1440" w:hanging="1440"/>
        <w:rPr>
          <w:lang w:eastAsia="x-none"/>
        </w:rPr>
      </w:pPr>
      <w:r>
        <w:rPr>
          <w:b/>
          <w:bCs/>
          <w:lang w:eastAsia="x-none"/>
        </w:rPr>
        <w:t>Decision:</w:t>
      </w:r>
      <w:r w:rsidRPr="003E4460">
        <w:rPr>
          <w:lang w:eastAsia="x-none"/>
        </w:rPr>
        <w:t xml:space="preserve"> The document is noted.</w:t>
      </w:r>
    </w:p>
    <w:p w14:paraId="68FF4D12" w14:textId="77777777" w:rsidR="008F48E6" w:rsidRDefault="008F48E6" w:rsidP="00304B4F"/>
    <w:p w14:paraId="363B5313" w14:textId="37BA0914" w:rsidR="00304B4F" w:rsidRDefault="00D3368C" w:rsidP="00304B4F">
      <w:pPr>
        <w:rPr>
          <w:lang w:eastAsia="x-none"/>
        </w:rPr>
      </w:pPr>
      <w:hyperlink r:id="rId1968" w:history="1">
        <w:r w:rsidR="00A84068">
          <w:rPr>
            <w:rStyle w:val="Hyperlink"/>
            <w:lang w:eastAsia="x-none"/>
          </w:rPr>
          <w:t>R1-2003281</w:t>
        </w:r>
      </w:hyperlink>
      <w:r w:rsidR="00304B4F">
        <w:rPr>
          <w:lang w:eastAsia="x-none"/>
        </w:rPr>
        <w:tab/>
        <w:t>Analysis of complexity reduction features for RedCap UEs</w:t>
      </w:r>
      <w:r w:rsidR="00304B4F">
        <w:rPr>
          <w:lang w:eastAsia="x-none"/>
        </w:rPr>
        <w:tab/>
        <w:t>Futurewei</w:t>
      </w:r>
    </w:p>
    <w:p w14:paraId="109491AD" w14:textId="51A3CB42" w:rsidR="00304B4F" w:rsidRDefault="00D3368C" w:rsidP="00304B4F">
      <w:pPr>
        <w:rPr>
          <w:lang w:eastAsia="x-none"/>
        </w:rPr>
      </w:pPr>
      <w:hyperlink r:id="rId1969" w:history="1">
        <w:r w:rsidR="00A84068">
          <w:rPr>
            <w:rStyle w:val="Hyperlink"/>
            <w:lang w:eastAsia="x-none"/>
          </w:rPr>
          <w:t>R1-2003301</w:t>
        </w:r>
      </w:hyperlink>
      <w:r w:rsidR="00304B4F">
        <w:rPr>
          <w:lang w:eastAsia="x-none"/>
        </w:rPr>
        <w:tab/>
        <w:t>Potential UE complexity reduction features</w:t>
      </w:r>
      <w:r w:rsidR="00304B4F">
        <w:rPr>
          <w:lang w:eastAsia="x-none"/>
        </w:rPr>
        <w:tab/>
        <w:t>Huawei, HiSilicon</w:t>
      </w:r>
    </w:p>
    <w:p w14:paraId="2EA54A41" w14:textId="3EF4F6A3" w:rsidR="00304B4F" w:rsidRDefault="00D3368C" w:rsidP="00304B4F">
      <w:pPr>
        <w:rPr>
          <w:lang w:eastAsia="x-none"/>
        </w:rPr>
      </w:pPr>
      <w:hyperlink r:id="rId1970" w:history="1">
        <w:r w:rsidR="00A84068">
          <w:rPr>
            <w:rStyle w:val="Hyperlink"/>
            <w:lang w:eastAsia="x-none"/>
          </w:rPr>
          <w:t>R1-2003307</w:t>
        </w:r>
      </w:hyperlink>
      <w:r w:rsidR="00304B4F">
        <w:rPr>
          <w:lang w:eastAsia="x-none"/>
        </w:rPr>
        <w:tab/>
        <w:t>Potential UE complexity reductiton features</w:t>
      </w:r>
      <w:r w:rsidR="00304B4F">
        <w:rPr>
          <w:lang w:eastAsia="x-none"/>
        </w:rPr>
        <w:tab/>
        <w:t>China Unicom</w:t>
      </w:r>
    </w:p>
    <w:p w14:paraId="161E6021" w14:textId="2A2D6644" w:rsidR="00304B4F" w:rsidRDefault="00D3368C" w:rsidP="00304B4F">
      <w:pPr>
        <w:rPr>
          <w:lang w:eastAsia="x-none"/>
        </w:rPr>
      </w:pPr>
      <w:hyperlink r:id="rId1971" w:history="1">
        <w:r w:rsidR="00A84068">
          <w:rPr>
            <w:rStyle w:val="Hyperlink"/>
            <w:lang w:eastAsia="x-none"/>
          </w:rPr>
          <w:t>R1-2003344</w:t>
        </w:r>
      </w:hyperlink>
      <w:r w:rsidR="00304B4F">
        <w:rPr>
          <w:lang w:eastAsia="x-none"/>
        </w:rPr>
        <w:tab/>
        <w:t>Reduced Capability UE Complexity Reduction Features</w:t>
      </w:r>
      <w:r w:rsidR="00304B4F">
        <w:rPr>
          <w:lang w:eastAsia="x-none"/>
        </w:rPr>
        <w:tab/>
        <w:t>Sierra Wireless, S.A.</w:t>
      </w:r>
    </w:p>
    <w:p w14:paraId="265A9487" w14:textId="144429A1" w:rsidR="00304B4F" w:rsidRDefault="00D3368C" w:rsidP="00304B4F">
      <w:pPr>
        <w:ind w:left="1440" w:hanging="1440"/>
        <w:rPr>
          <w:lang w:eastAsia="x-none"/>
        </w:rPr>
      </w:pPr>
      <w:hyperlink r:id="rId1972" w:history="1">
        <w:r w:rsidR="00A84068">
          <w:rPr>
            <w:rStyle w:val="Hyperlink"/>
            <w:lang w:eastAsia="x-none"/>
          </w:rPr>
          <w:t>R1-2003431</w:t>
        </w:r>
      </w:hyperlink>
      <w:r w:rsidR="00304B4F">
        <w:rPr>
          <w:lang w:eastAsia="x-none"/>
        </w:rPr>
        <w:tab/>
        <w:t>Capability and complexity reduction for Reduced Capability NR devices</w:t>
      </w:r>
      <w:r w:rsidR="00304B4F">
        <w:rPr>
          <w:lang w:eastAsia="x-none"/>
        </w:rPr>
        <w:tab/>
        <w:t>vivo, Guangdong Genius</w:t>
      </w:r>
    </w:p>
    <w:p w14:paraId="7C00BDE8" w14:textId="0BB36F8C" w:rsidR="00304B4F" w:rsidRDefault="00D3368C" w:rsidP="00304B4F">
      <w:pPr>
        <w:rPr>
          <w:lang w:eastAsia="x-none"/>
        </w:rPr>
      </w:pPr>
      <w:hyperlink r:id="rId1973" w:history="1">
        <w:r w:rsidR="00A84068">
          <w:rPr>
            <w:rStyle w:val="Hyperlink"/>
            <w:lang w:eastAsia="x-none"/>
          </w:rPr>
          <w:t>R1-2003644</w:t>
        </w:r>
      </w:hyperlink>
      <w:r w:rsidR="00304B4F">
        <w:rPr>
          <w:lang w:eastAsia="x-none"/>
        </w:rPr>
        <w:tab/>
        <w:t>Discussion on potential UE complexity reduction features</w:t>
      </w:r>
      <w:r w:rsidR="00304B4F">
        <w:rPr>
          <w:lang w:eastAsia="x-none"/>
        </w:rPr>
        <w:tab/>
        <w:t>CATT</w:t>
      </w:r>
    </w:p>
    <w:p w14:paraId="43825655" w14:textId="36B288A4" w:rsidR="00304B4F" w:rsidRDefault="00D3368C" w:rsidP="00304B4F">
      <w:pPr>
        <w:rPr>
          <w:lang w:eastAsia="x-none"/>
        </w:rPr>
      </w:pPr>
      <w:hyperlink r:id="rId1974" w:history="1">
        <w:r w:rsidR="00A84068">
          <w:rPr>
            <w:rStyle w:val="Hyperlink"/>
            <w:lang w:eastAsia="x-none"/>
          </w:rPr>
          <w:t>R1-2003687</w:t>
        </w:r>
      </w:hyperlink>
      <w:r w:rsidR="00304B4F">
        <w:rPr>
          <w:lang w:eastAsia="x-none"/>
        </w:rPr>
        <w:tab/>
        <w:t>On complexity reduction features for NR RedCap UEs</w:t>
      </w:r>
      <w:r w:rsidR="00304B4F">
        <w:rPr>
          <w:lang w:eastAsia="x-none"/>
        </w:rPr>
        <w:tab/>
        <w:t>MediaTek Inc.</w:t>
      </w:r>
    </w:p>
    <w:p w14:paraId="7A36C7D4" w14:textId="48765654" w:rsidR="00304B4F" w:rsidRDefault="00D3368C" w:rsidP="00304B4F">
      <w:pPr>
        <w:rPr>
          <w:lang w:eastAsia="x-none"/>
        </w:rPr>
      </w:pPr>
      <w:hyperlink r:id="rId1975" w:history="1">
        <w:r w:rsidR="00A84068">
          <w:rPr>
            <w:rStyle w:val="Hyperlink"/>
            <w:lang w:eastAsia="x-none"/>
          </w:rPr>
          <w:t>R1-2003770</w:t>
        </w:r>
      </w:hyperlink>
      <w:r w:rsidR="00304B4F">
        <w:rPr>
          <w:lang w:eastAsia="x-none"/>
        </w:rPr>
        <w:tab/>
        <w:t>On potential UE complexity reduction features</w:t>
      </w:r>
      <w:r w:rsidR="00304B4F">
        <w:rPr>
          <w:lang w:eastAsia="x-none"/>
        </w:rPr>
        <w:tab/>
        <w:t>Intel Corporation</w:t>
      </w:r>
    </w:p>
    <w:p w14:paraId="229CFEC3" w14:textId="28442058" w:rsidR="00304B4F" w:rsidRDefault="00D3368C" w:rsidP="00304B4F">
      <w:pPr>
        <w:rPr>
          <w:lang w:eastAsia="x-none"/>
        </w:rPr>
      </w:pPr>
      <w:hyperlink r:id="rId1976" w:history="1">
        <w:r w:rsidR="00A84068">
          <w:rPr>
            <w:rStyle w:val="Hyperlink"/>
            <w:lang w:eastAsia="x-none"/>
          </w:rPr>
          <w:t>R1-2003801</w:t>
        </w:r>
      </w:hyperlink>
      <w:r w:rsidR="00304B4F">
        <w:rPr>
          <w:lang w:eastAsia="x-none"/>
        </w:rPr>
        <w:tab/>
        <w:t>Discussion on potential UE complexity reduction features</w:t>
      </w:r>
      <w:r w:rsidR="00304B4F">
        <w:rPr>
          <w:lang w:eastAsia="x-none"/>
        </w:rPr>
        <w:tab/>
        <w:t>ZTE</w:t>
      </w:r>
    </w:p>
    <w:p w14:paraId="7BE6444C" w14:textId="3DF90F9C" w:rsidR="00304B4F" w:rsidRDefault="00D3368C" w:rsidP="00304B4F">
      <w:pPr>
        <w:rPr>
          <w:lang w:eastAsia="x-none"/>
        </w:rPr>
      </w:pPr>
      <w:hyperlink r:id="rId1977" w:history="1">
        <w:r w:rsidR="00A84068">
          <w:rPr>
            <w:rStyle w:val="Hyperlink"/>
            <w:lang w:eastAsia="x-none"/>
          </w:rPr>
          <w:t>R1-2003828</w:t>
        </w:r>
      </w:hyperlink>
      <w:r w:rsidR="00304B4F">
        <w:rPr>
          <w:lang w:eastAsia="x-none"/>
        </w:rPr>
        <w:tab/>
        <w:t>On UE complexity reduction features</w:t>
      </w:r>
      <w:r w:rsidR="00304B4F">
        <w:rPr>
          <w:lang w:eastAsia="x-none"/>
        </w:rPr>
        <w:tab/>
        <w:t>Lenovo, Motorola Mobility</w:t>
      </w:r>
    </w:p>
    <w:p w14:paraId="4BD7000F" w14:textId="3174D36C" w:rsidR="00304B4F" w:rsidRDefault="00D3368C" w:rsidP="00304B4F">
      <w:pPr>
        <w:rPr>
          <w:lang w:eastAsia="x-none"/>
        </w:rPr>
      </w:pPr>
      <w:hyperlink r:id="rId1978" w:history="1">
        <w:r w:rsidR="00A84068">
          <w:rPr>
            <w:rStyle w:val="Hyperlink"/>
            <w:lang w:eastAsia="x-none"/>
          </w:rPr>
          <w:t>R1-2003910</w:t>
        </w:r>
      </w:hyperlink>
      <w:r w:rsidR="00304B4F">
        <w:rPr>
          <w:lang w:eastAsia="x-none"/>
        </w:rPr>
        <w:tab/>
        <w:t>UE complexity reduction</w:t>
      </w:r>
      <w:r w:rsidR="00304B4F">
        <w:rPr>
          <w:lang w:eastAsia="x-none"/>
        </w:rPr>
        <w:tab/>
        <w:t>Samsung</w:t>
      </w:r>
    </w:p>
    <w:p w14:paraId="122A2162" w14:textId="62A81CF9" w:rsidR="00304B4F" w:rsidRDefault="00D3368C" w:rsidP="00304B4F">
      <w:pPr>
        <w:rPr>
          <w:lang w:eastAsia="x-none"/>
        </w:rPr>
      </w:pPr>
      <w:hyperlink r:id="rId1979" w:history="1">
        <w:r w:rsidR="00A84068">
          <w:rPr>
            <w:rStyle w:val="Hyperlink"/>
            <w:lang w:eastAsia="x-none"/>
          </w:rPr>
          <w:t>R1-2003922</w:t>
        </w:r>
      </w:hyperlink>
      <w:r w:rsidR="00304B4F">
        <w:rPr>
          <w:lang w:eastAsia="x-none"/>
        </w:rPr>
        <w:tab/>
        <w:t>View on reduced capability NR devices</w:t>
      </w:r>
      <w:r w:rsidR="00304B4F">
        <w:rPr>
          <w:lang w:eastAsia="x-none"/>
        </w:rPr>
        <w:tab/>
        <w:t>NEC</w:t>
      </w:r>
    </w:p>
    <w:p w14:paraId="754F6F96" w14:textId="2C030C3D" w:rsidR="00304B4F" w:rsidRDefault="00D3368C" w:rsidP="00304B4F">
      <w:pPr>
        <w:rPr>
          <w:lang w:eastAsia="x-none"/>
        </w:rPr>
      </w:pPr>
      <w:hyperlink r:id="rId1980" w:history="1">
        <w:r w:rsidR="00A84068">
          <w:rPr>
            <w:rStyle w:val="Hyperlink"/>
            <w:lang w:eastAsia="x-none"/>
          </w:rPr>
          <w:t>R1-2003934</w:t>
        </w:r>
      </w:hyperlink>
      <w:r w:rsidR="00304B4F">
        <w:rPr>
          <w:lang w:eastAsia="x-none"/>
        </w:rPr>
        <w:tab/>
        <w:t>UE complexity reduction features</w:t>
      </w:r>
      <w:r w:rsidR="00304B4F">
        <w:rPr>
          <w:lang w:eastAsia="x-none"/>
        </w:rPr>
        <w:tab/>
        <w:t>Nokia, Nokia Shanghai Bell</w:t>
      </w:r>
    </w:p>
    <w:p w14:paraId="48F16005" w14:textId="6554997D" w:rsidR="00304B4F" w:rsidRDefault="00D3368C" w:rsidP="00304B4F">
      <w:pPr>
        <w:rPr>
          <w:lang w:eastAsia="x-none"/>
        </w:rPr>
      </w:pPr>
      <w:hyperlink r:id="rId1981" w:history="1">
        <w:r w:rsidR="00A84068">
          <w:rPr>
            <w:rStyle w:val="Hyperlink"/>
            <w:lang w:eastAsia="x-none"/>
          </w:rPr>
          <w:t>R1-2003995</w:t>
        </w:r>
      </w:hyperlink>
      <w:r w:rsidR="00304B4F">
        <w:rPr>
          <w:lang w:eastAsia="x-none"/>
        </w:rPr>
        <w:tab/>
        <w:t>Discussion on potential UE complexity reduction features</w:t>
      </w:r>
      <w:r w:rsidR="00304B4F">
        <w:rPr>
          <w:lang w:eastAsia="x-none"/>
        </w:rPr>
        <w:tab/>
        <w:t>Spreadtrum Communications</w:t>
      </w:r>
    </w:p>
    <w:p w14:paraId="6EFD75D5" w14:textId="5A4D4E2B" w:rsidR="00304B4F" w:rsidRDefault="00D3368C" w:rsidP="00304B4F">
      <w:pPr>
        <w:rPr>
          <w:lang w:eastAsia="x-none"/>
        </w:rPr>
      </w:pPr>
      <w:hyperlink r:id="rId1982" w:history="1">
        <w:r w:rsidR="00A84068">
          <w:rPr>
            <w:rStyle w:val="Hyperlink"/>
            <w:lang w:eastAsia="x-none"/>
          </w:rPr>
          <w:t>R1-2004021</w:t>
        </w:r>
      </w:hyperlink>
      <w:r w:rsidR="00304B4F">
        <w:rPr>
          <w:lang w:eastAsia="x-none"/>
        </w:rPr>
        <w:tab/>
        <w:t>Discussion on potential UE complexity reduction features</w:t>
      </w:r>
      <w:r w:rsidR="00304B4F">
        <w:rPr>
          <w:lang w:eastAsia="x-none"/>
        </w:rPr>
        <w:tab/>
        <w:t>LG Electronics</w:t>
      </w:r>
    </w:p>
    <w:p w14:paraId="0C9E5A4D" w14:textId="6BAFA407" w:rsidR="00304B4F" w:rsidRDefault="00D3368C" w:rsidP="00304B4F">
      <w:pPr>
        <w:rPr>
          <w:lang w:eastAsia="x-none"/>
        </w:rPr>
      </w:pPr>
      <w:hyperlink r:id="rId1983" w:history="1">
        <w:r w:rsidR="00A84068">
          <w:rPr>
            <w:rStyle w:val="Hyperlink"/>
            <w:lang w:eastAsia="x-none"/>
          </w:rPr>
          <w:t>R1-2004104</w:t>
        </w:r>
      </w:hyperlink>
      <w:r w:rsidR="00304B4F">
        <w:rPr>
          <w:lang w:eastAsia="x-none"/>
        </w:rPr>
        <w:tab/>
        <w:t>Discussion on UE complexity reduction</w:t>
      </w:r>
      <w:r w:rsidR="00304B4F">
        <w:rPr>
          <w:lang w:eastAsia="x-none"/>
        </w:rPr>
        <w:tab/>
        <w:t>OPPO</w:t>
      </w:r>
    </w:p>
    <w:p w14:paraId="31FB016F" w14:textId="1C7308C7" w:rsidR="00304B4F" w:rsidRDefault="00D3368C" w:rsidP="00304B4F">
      <w:pPr>
        <w:rPr>
          <w:lang w:eastAsia="x-none"/>
        </w:rPr>
      </w:pPr>
      <w:hyperlink r:id="rId1984" w:history="1">
        <w:r w:rsidR="00A84068">
          <w:rPr>
            <w:rStyle w:val="Hyperlink"/>
            <w:lang w:eastAsia="x-none"/>
          </w:rPr>
          <w:t>R1-2004172</w:t>
        </w:r>
      </w:hyperlink>
      <w:r w:rsidR="00304B4F">
        <w:rPr>
          <w:lang w:eastAsia="x-none"/>
        </w:rPr>
        <w:tab/>
        <w:t>Potential UE complexity reduction features</w:t>
      </w:r>
      <w:r w:rsidR="00304B4F">
        <w:rPr>
          <w:lang w:eastAsia="x-none"/>
        </w:rPr>
        <w:tab/>
        <w:t>TCL Communication Ltd.</w:t>
      </w:r>
    </w:p>
    <w:p w14:paraId="0572C16A" w14:textId="4C952268" w:rsidR="00304B4F" w:rsidRDefault="00D3368C" w:rsidP="00304B4F">
      <w:pPr>
        <w:rPr>
          <w:lang w:eastAsia="x-none"/>
        </w:rPr>
      </w:pPr>
      <w:hyperlink r:id="rId1985" w:history="1">
        <w:r w:rsidR="00A84068">
          <w:rPr>
            <w:rStyle w:val="Hyperlink"/>
            <w:lang w:eastAsia="x-none"/>
          </w:rPr>
          <w:t>R1-2004193</w:t>
        </w:r>
      </w:hyperlink>
      <w:r w:rsidR="00304B4F">
        <w:rPr>
          <w:lang w:eastAsia="x-none"/>
        </w:rPr>
        <w:tab/>
        <w:t>On potential UE complexity reduction features for NR devices</w:t>
      </w:r>
      <w:r w:rsidR="00304B4F">
        <w:rPr>
          <w:lang w:eastAsia="x-none"/>
        </w:rPr>
        <w:tab/>
        <w:t>Sony</w:t>
      </w:r>
    </w:p>
    <w:p w14:paraId="1E72BAEE" w14:textId="55377777" w:rsidR="00304B4F" w:rsidRDefault="00D3368C" w:rsidP="00304B4F">
      <w:pPr>
        <w:rPr>
          <w:lang w:eastAsia="x-none"/>
        </w:rPr>
      </w:pPr>
      <w:hyperlink r:id="rId1986" w:history="1">
        <w:r w:rsidR="00A84068">
          <w:rPr>
            <w:rStyle w:val="Hyperlink"/>
            <w:lang w:eastAsia="x-none"/>
          </w:rPr>
          <w:t>R1-2004251</w:t>
        </w:r>
      </w:hyperlink>
      <w:r w:rsidR="00304B4F">
        <w:rPr>
          <w:lang w:eastAsia="x-none"/>
        </w:rPr>
        <w:tab/>
        <w:t>Standard Aspects of UE complexity Reduction Features</w:t>
      </w:r>
      <w:r w:rsidR="00304B4F">
        <w:rPr>
          <w:lang w:eastAsia="x-none"/>
        </w:rPr>
        <w:tab/>
        <w:t>Apple</w:t>
      </w:r>
    </w:p>
    <w:p w14:paraId="3279F183" w14:textId="7E170BA8" w:rsidR="00304B4F" w:rsidRDefault="00D3368C" w:rsidP="00304B4F">
      <w:pPr>
        <w:rPr>
          <w:lang w:eastAsia="x-none"/>
        </w:rPr>
      </w:pPr>
      <w:hyperlink r:id="rId1987" w:history="1">
        <w:r w:rsidR="00A84068">
          <w:rPr>
            <w:rStyle w:val="Hyperlink"/>
            <w:lang w:eastAsia="x-none"/>
          </w:rPr>
          <w:t>R1-2004270</w:t>
        </w:r>
      </w:hyperlink>
      <w:r w:rsidR="00304B4F">
        <w:rPr>
          <w:lang w:eastAsia="x-none"/>
        </w:rPr>
        <w:tab/>
        <w:t>On the effect of reducing the number of UE Rx antennas on DL capacity</w:t>
      </w:r>
      <w:r w:rsidR="00304B4F">
        <w:rPr>
          <w:lang w:eastAsia="x-none"/>
        </w:rPr>
        <w:tab/>
        <w:t>Orange</w:t>
      </w:r>
    </w:p>
    <w:p w14:paraId="0B32F926" w14:textId="5CE3C181" w:rsidR="00304B4F" w:rsidRDefault="00D3368C" w:rsidP="00304B4F">
      <w:pPr>
        <w:rPr>
          <w:lang w:eastAsia="x-none"/>
        </w:rPr>
      </w:pPr>
      <w:hyperlink r:id="rId1988" w:history="1">
        <w:r w:rsidR="00A84068">
          <w:rPr>
            <w:rStyle w:val="Hyperlink"/>
            <w:lang w:eastAsia="x-none"/>
          </w:rPr>
          <w:t>R1-2004306</w:t>
        </w:r>
      </w:hyperlink>
      <w:r w:rsidR="00304B4F">
        <w:rPr>
          <w:lang w:eastAsia="x-none"/>
        </w:rPr>
        <w:tab/>
        <w:t>Discussion on potential UE complexity reduction features</w:t>
      </w:r>
      <w:r w:rsidR="00304B4F">
        <w:rPr>
          <w:lang w:eastAsia="x-none"/>
        </w:rPr>
        <w:tab/>
        <w:t>Panasonic Corporation</w:t>
      </w:r>
    </w:p>
    <w:p w14:paraId="3D8CD004" w14:textId="72FC4011" w:rsidR="00304B4F" w:rsidRDefault="00D3368C" w:rsidP="00304B4F">
      <w:pPr>
        <w:rPr>
          <w:lang w:eastAsia="x-none"/>
        </w:rPr>
      </w:pPr>
      <w:hyperlink r:id="rId1989" w:history="1">
        <w:r w:rsidR="00A84068">
          <w:rPr>
            <w:rStyle w:val="Hyperlink"/>
            <w:lang w:eastAsia="x-none"/>
          </w:rPr>
          <w:t>R1-2004314</w:t>
        </w:r>
      </w:hyperlink>
      <w:r w:rsidR="00304B4F">
        <w:rPr>
          <w:lang w:eastAsia="x-none"/>
        </w:rPr>
        <w:tab/>
        <w:t>Complexity reduction features for reduced capability NR devices</w:t>
      </w:r>
      <w:r w:rsidR="00304B4F">
        <w:rPr>
          <w:lang w:eastAsia="x-none"/>
        </w:rPr>
        <w:tab/>
        <w:t>InterDigital</w:t>
      </w:r>
    </w:p>
    <w:p w14:paraId="5E14FF8B" w14:textId="2FADAECC" w:rsidR="00304B4F" w:rsidRDefault="00D3368C" w:rsidP="00304B4F">
      <w:pPr>
        <w:rPr>
          <w:lang w:eastAsia="x-none"/>
        </w:rPr>
      </w:pPr>
      <w:hyperlink r:id="rId1990" w:history="1">
        <w:r w:rsidR="00A84068">
          <w:rPr>
            <w:rStyle w:val="Hyperlink"/>
            <w:lang w:eastAsia="x-none"/>
          </w:rPr>
          <w:t>R1-2004335</w:t>
        </w:r>
      </w:hyperlink>
      <w:r w:rsidR="00304B4F">
        <w:rPr>
          <w:lang w:eastAsia="x-none"/>
        </w:rPr>
        <w:tab/>
        <w:t>Discussion on Potential UE complexity reduction features</w:t>
      </w:r>
      <w:r w:rsidR="00304B4F">
        <w:rPr>
          <w:lang w:eastAsia="x-none"/>
        </w:rPr>
        <w:tab/>
        <w:t>Sharp</w:t>
      </w:r>
    </w:p>
    <w:p w14:paraId="669C6C62" w14:textId="7A25F4ED" w:rsidR="00304B4F" w:rsidRDefault="00D3368C" w:rsidP="00304B4F">
      <w:pPr>
        <w:rPr>
          <w:lang w:eastAsia="x-none"/>
        </w:rPr>
      </w:pPr>
      <w:hyperlink r:id="rId1991" w:history="1">
        <w:r w:rsidR="00A84068">
          <w:rPr>
            <w:rStyle w:val="Hyperlink"/>
            <w:lang w:eastAsia="x-none"/>
          </w:rPr>
          <w:t>R1-2004421</w:t>
        </w:r>
      </w:hyperlink>
      <w:r w:rsidR="00304B4F">
        <w:rPr>
          <w:lang w:eastAsia="x-none"/>
        </w:rPr>
        <w:tab/>
        <w:t>Potential UE complexity reduction features for RedCap</w:t>
      </w:r>
      <w:r w:rsidR="00304B4F">
        <w:rPr>
          <w:lang w:eastAsia="x-none"/>
        </w:rPr>
        <w:tab/>
        <w:t>NTT DOCOMO, INC</w:t>
      </w:r>
    </w:p>
    <w:p w14:paraId="2D1239EE" w14:textId="5BA08E7D" w:rsidR="00304B4F" w:rsidRDefault="00D3368C" w:rsidP="00304B4F">
      <w:pPr>
        <w:rPr>
          <w:lang w:eastAsia="x-none"/>
        </w:rPr>
      </w:pPr>
      <w:hyperlink r:id="rId1992" w:history="1">
        <w:r w:rsidR="00A84068">
          <w:rPr>
            <w:rStyle w:val="Hyperlink"/>
            <w:lang w:eastAsia="x-none"/>
          </w:rPr>
          <w:t>R1-2004506</w:t>
        </w:r>
      </w:hyperlink>
      <w:r w:rsidR="00304B4F">
        <w:rPr>
          <w:lang w:eastAsia="x-none"/>
        </w:rPr>
        <w:tab/>
        <w:t>Initial discussion on the complexity reduction for reduced capability device</w:t>
      </w:r>
      <w:r w:rsidR="00304B4F">
        <w:rPr>
          <w:lang w:eastAsia="x-none"/>
        </w:rPr>
        <w:tab/>
        <w:t>Xiaomi Technology</w:t>
      </w:r>
    </w:p>
    <w:p w14:paraId="2F451B7B" w14:textId="26D226C6" w:rsidR="00304B4F" w:rsidRDefault="00D3368C" w:rsidP="00304B4F">
      <w:pPr>
        <w:rPr>
          <w:lang w:eastAsia="x-none"/>
        </w:rPr>
      </w:pPr>
      <w:hyperlink r:id="rId1993" w:history="1">
        <w:r w:rsidR="00A84068">
          <w:rPr>
            <w:rStyle w:val="Hyperlink"/>
            <w:lang w:eastAsia="x-none"/>
          </w:rPr>
          <w:t>R1-2004536</w:t>
        </w:r>
      </w:hyperlink>
      <w:r w:rsidR="00304B4F">
        <w:rPr>
          <w:lang w:eastAsia="x-none"/>
        </w:rPr>
        <w:tab/>
        <w:t>Discussion on potential UE complexity reduction features</w:t>
      </w:r>
      <w:r w:rsidR="00304B4F">
        <w:rPr>
          <w:lang w:eastAsia="x-none"/>
        </w:rPr>
        <w:tab/>
        <w:t>Asia Pacific Telecom co. Ltd</w:t>
      </w:r>
    </w:p>
    <w:p w14:paraId="093C041F" w14:textId="2FA462EC" w:rsidR="00304B4F" w:rsidRDefault="00D3368C" w:rsidP="00304B4F">
      <w:pPr>
        <w:rPr>
          <w:lang w:eastAsia="x-none"/>
        </w:rPr>
      </w:pPr>
      <w:hyperlink r:id="rId1994" w:history="1">
        <w:r w:rsidR="00A84068">
          <w:rPr>
            <w:rStyle w:val="Hyperlink"/>
            <w:lang w:eastAsia="x-none"/>
          </w:rPr>
          <w:t>R1-2004557</w:t>
        </w:r>
      </w:hyperlink>
      <w:r w:rsidR="00304B4F">
        <w:rPr>
          <w:lang w:eastAsia="x-none"/>
        </w:rPr>
        <w:tab/>
        <w:t>UE Complexity Reduction for Reduced Capability NR Devices</w:t>
      </w:r>
      <w:r w:rsidR="00304B4F">
        <w:rPr>
          <w:lang w:eastAsia="x-none"/>
        </w:rPr>
        <w:tab/>
        <w:t>Potevio</w:t>
      </w:r>
    </w:p>
    <w:p w14:paraId="5E76C2D8" w14:textId="170BE995" w:rsidR="00304B4F" w:rsidRDefault="00D3368C" w:rsidP="00304B4F">
      <w:pPr>
        <w:rPr>
          <w:lang w:eastAsia="x-none"/>
        </w:rPr>
      </w:pPr>
      <w:hyperlink r:id="rId1995" w:history="1">
        <w:r w:rsidR="00A84068">
          <w:rPr>
            <w:rStyle w:val="Hyperlink"/>
            <w:lang w:eastAsia="x-none"/>
          </w:rPr>
          <w:t>R1-2004595</w:t>
        </w:r>
      </w:hyperlink>
      <w:r w:rsidR="00304B4F">
        <w:rPr>
          <w:lang w:eastAsia="x-none"/>
        </w:rPr>
        <w:tab/>
        <w:t>On potential UE complexity reduction features</w:t>
      </w:r>
      <w:r w:rsidR="00304B4F">
        <w:rPr>
          <w:lang w:eastAsia="x-none"/>
        </w:rPr>
        <w:tab/>
        <w:t>Convida Wireless</w:t>
      </w:r>
    </w:p>
    <w:p w14:paraId="0D1DD168" w14:textId="77777777" w:rsidR="00304B4F" w:rsidRDefault="00304B4F" w:rsidP="00304B4F">
      <w:pPr>
        <w:pStyle w:val="Heading3"/>
      </w:pPr>
      <w:bookmarkStart w:id="1027" w:name="_Toc41227976"/>
      <w:bookmarkStart w:id="1028" w:name="_Toc48234067"/>
      <w:r w:rsidRPr="00B301F0">
        <w:t>Reduced PDCCH monitoring</w:t>
      </w:r>
      <w:bookmarkEnd w:id="1027"/>
      <w:bookmarkEnd w:id="1028"/>
    </w:p>
    <w:p w14:paraId="56698266" w14:textId="4D3FB6C1" w:rsidR="00BA3AE2" w:rsidRDefault="00D3368C" w:rsidP="00BA3AE2">
      <w:pPr>
        <w:rPr>
          <w:b/>
          <w:bCs/>
          <w:lang w:eastAsia="x-none"/>
        </w:rPr>
      </w:pPr>
      <w:hyperlink r:id="rId1996" w:history="1">
        <w:r w:rsidR="00A84068">
          <w:rPr>
            <w:rStyle w:val="Hyperlink"/>
            <w:b/>
            <w:bCs/>
            <w:lang w:eastAsia="x-none"/>
          </w:rPr>
          <w:t>R1-2003911</w:t>
        </w:r>
      </w:hyperlink>
      <w:r w:rsidR="00BA3AE2" w:rsidRPr="005C4ACF">
        <w:rPr>
          <w:b/>
          <w:bCs/>
          <w:lang w:eastAsia="x-none"/>
        </w:rPr>
        <w:tab/>
        <w:t>Reduced PDCCH monitoring</w:t>
      </w:r>
      <w:r w:rsidR="00BA3AE2" w:rsidRPr="005C4ACF">
        <w:rPr>
          <w:b/>
          <w:bCs/>
          <w:lang w:eastAsia="x-none"/>
        </w:rPr>
        <w:tab/>
        <w:t>Samsung</w:t>
      </w:r>
    </w:p>
    <w:p w14:paraId="1B4C9A2B" w14:textId="77777777" w:rsidR="00BA3AE2" w:rsidRPr="00BA3AE2" w:rsidRDefault="00BA3AE2" w:rsidP="003B3421">
      <w:pPr>
        <w:pStyle w:val="ListParagraph"/>
        <w:numPr>
          <w:ilvl w:val="0"/>
          <w:numId w:val="248"/>
        </w:numPr>
      </w:pPr>
      <w:r w:rsidRPr="00BA3AE2">
        <w:t xml:space="preserve">Proposal #1: Study reduced maximum numbers of PDCCH candidates per slot, </w:t>
      </w:r>
      <w:r w:rsidRPr="00BA3AE2">
        <w:rPr>
          <w:noProof/>
          <w:position w:val="-10"/>
          <w:lang w:val="en-US" w:eastAsia="zh-CN"/>
        </w:rPr>
        <w:drawing>
          <wp:inline distT="0" distB="0" distL="0" distR="0" wp14:anchorId="4643189F" wp14:editId="17145A24">
            <wp:extent cx="556260" cy="2362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97"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rsidRPr="00BA3AE2">
        <w:t xml:space="preserve"> and  non-overlapping CCEs per slot, </w:t>
      </w:r>
      <w:r w:rsidRPr="00BA3AE2">
        <w:rPr>
          <w:noProof/>
          <w:position w:val="-10"/>
          <w:lang w:val="en-US" w:eastAsia="zh-CN"/>
        </w:rPr>
        <w:drawing>
          <wp:inline distT="0" distB="0" distL="0" distR="0" wp14:anchorId="02D2CA68" wp14:editId="6BABBB84">
            <wp:extent cx="487680" cy="236220"/>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98" cstate="print">
                      <a:extLst>
                        <a:ext uri="{28A0092B-C50C-407E-A947-70E740481C1C}">
                          <a14:useLocalDpi xmlns:a14="http://schemas.microsoft.com/office/drawing/2010/main" val="0"/>
                        </a:ext>
                      </a:extLst>
                    </a:blip>
                    <a:srcRect/>
                    <a:stretch>
                      <a:fillRect/>
                    </a:stretch>
                  </pic:blipFill>
                  <pic:spPr bwMode="auto">
                    <a:xfrm>
                      <a:off x="0" y="0"/>
                      <a:ext cx="487680" cy="236220"/>
                    </a:xfrm>
                    <a:prstGeom prst="rect">
                      <a:avLst/>
                    </a:prstGeom>
                    <a:noFill/>
                    <a:ln>
                      <a:noFill/>
                    </a:ln>
                  </pic:spPr>
                </pic:pic>
              </a:graphicData>
            </a:graphic>
          </wp:inline>
        </w:drawing>
      </w:r>
      <w:r w:rsidRPr="00BA3AE2">
        <w:t>, with respect to reduced UE operating bandwidth.</w:t>
      </w:r>
    </w:p>
    <w:p w14:paraId="2AF9A017" w14:textId="77777777" w:rsidR="00BA3AE2" w:rsidRPr="00BA3AE2" w:rsidRDefault="00BA3AE2" w:rsidP="003B3421">
      <w:pPr>
        <w:pStyle w:val="ListParagraph"/>
        <w:numPr>
          <w:ilvl w:val="0"/>
          <w:numId w:val="248"/>
        </w:numPr>
      </w:pPr>
      <w:r w:rsidRPr="00BA3AE2">
        <w:t>Proposal #2: Study maximum number of monitored PDCCH candidates and non-overlapping CCEs in a span</w:t>
      </w:r>
      <w:r w:rsidRPr="00BA3AE2">
        <w:fldChar w:fldCharType="begin"/>
      </w:r>
      <w:r w:rsidRPr="00BA3AE2">
        <w:instrText xml:space="preserve"> QUOTE </w:instrText>
      </w:r>
      <m:oMath>
        <m:sSubSup>
          <m:sSubSupPr>
            <m:ctrlPr>
              <w:rPr>
                <w:rFonts w:ascii="Cambria Math" w:hAnsi="Cambria Math"/>
                <w:sz w:val="24"/>
              </w:rPr>
            </m:ctrlPr>
          </m:sSubSupPr>
          <m:e>
            <m:r>
              <m:rPr>
                <m:sty m:val="p"/>
              </m:rPr>
              <w:rPr>
                <w:rFonts w:ascii="Cambria Math" w:hAnsi="Cambria Math"/>
                <w:lang w:eastAsia="zh-CN"/>
              </w:rPr>
              <m:t>C</m:t>
            </m:r>
          </m:e>
          <m:sub>
            <m:r>
              <m:rPr>
                <m:sty m:val="p"/>
              </m:rPr>
              <w:rPr>
                <w:rFonts w:ascii="Cambria Math" w:hAnsi="Cambria Math"/>
                <w:lang w:eastAsia="zh-CN"/>
              </w:rPr>
              <m:t>PDCCH</m:t>
            </m:r>
          </m:sub>
          <m:sup>
            <m:r>
              <m:rPr>
                <m:sty m:val="p"/>
              </m:rPr>
              <w:rPr>
                <w:rFonts w:ascii="Cambria Math" w:hAnsi="Cambria Math"/>
                <w:lang w:eastAsia="zh-CN"/>
              </w:rPr>
              <m:t>max,</m:t>
            </m:r>
            <m:d>
              <m:dPr>
                <m:ctrlPr>
                  <w:rPr>
                    <w:rFonts w:ascii="Cambria Math" w:hAnsi="Cambria Math"/>
                    <w:sz w:val="24"/>
                  </w:rPr>
                </m:ctrlPr>
              </m:dPr>
              <m:e>
                <m:r>
                  <m:rPr>
                    <m:sty m:val="p"/>
                  </m:rPr>
                  <w:rPr>
                    <w:rFonts w:ascii="Cambria Math" w:hAnsi="Cambria Math"/>
                    <w:lang w:eastAsia="zh-CN"/>
                  </w:rPr>
                  <m:t>X,Y</m:t>
                </m:r>
              </m:e>
            </m:d>
            <m:r>
              <m:rPr>
                <m:sty m:val="p"/>
              </m:rPr>
              <w:rPr>
                <w:rFonts w:ascii="Cambria Math" w:hAnsi="Cambria Math"/>
                <w:lang w:eastAsia="zh-CN"/>
              </w:rPr>
              <m:t>,μ</m:t>
            </m:r>
          </m:sup>
        </m:sSubSup>
      </m:oMath>
      <w:r w:rsidRPr="00BA3AE2">
        <w:instrText xml:space="preserve"> </w:instrText>
      </w:r>
      <w:r w:rsidRPr="00BA3AE2">
        <w:fldChar w:fldCharType="end"/>
      </w:r>
      <w:r w:rsidRPr="00BA3AE2">
        <w:t xml:space="preserve">, where the  span gap X is more than a slot. </w:t>
      </w:r>
    </w:p>
    <w:p w14:paraId="3F28283B" w14:textId="77777777" w:rsidR="00BA3AE2" w:rsidRPr="00BA3AE2" w:rsidRDefault="00BA3AE2" w:rsidP="003B3421">
      <w:pPr>
        <w:pStyle w:val="ListParagraph"/>
        <w:numPr>
          <w:ilvl w:val="0"/>
          <w:numId w:val="248"/>
        </w:numPr>
      </w:pPr>
      <w:r w:rsidRPr="00BA3AE2">
        <w:t>Proposal #3: Study dynamic adaptation on PDCCH monitoring with adaptive parameters including</w:t>
      </w:r>
    </w:p>
    <w:p w14:paraId="029C3F32" w14:textId="77777777" w:rsidR="00BA3AE2" w:rsidRPr="00BA3AE2" w:rsidRDefault="00BA3AE2" w:rsidP="003B3421">
      <w:pPr>
        <w:pStyle w:val="ListParagraph"/>
        <w:numPr>
          <w:ilvl w:val="1"/>
          <w:numId w:val="248"/>
        </w:numPr>
      </w:pPr>
      <w:r w:rsidRPr="00BA3AE2">
        <w:t>CCE ALs to monitor</w:t>
      </w:r>
    </w:p>
    <w:p w14:paraId="3F3119E3" w14:textId="77777777" w:rsidR="00BA3AE2" w:rsidRPr="00BA3AE2" w:rsidRDefault="00BA3AE2" w:rsidP="003B3421">
      <w:pPr>
        <w:pStyle w:val="ListParagraph"/>
        <w:numPr>
          <w:ilvl w:val="1"/>
          <w:numId w:val="248"/>
        </w:numPr>
      </w:pPr>
      <w:r w:rsidRPr="00BA3AE2">
        <w:t>number of PDCCH candidates</w:t>
      </w:r>
    </w:p>
    <w:p w14:paraId="59BAE033" w14:textId="77777777" w:rsidR="00BA3AE2" w:rsidRPr="00BA3AE2" w:rsidRDefault="00BA3AE2" w:rsidP="003B3421">
      <w:pPr>
        <w:pStyle w:val="ListParagraph"/>
        <w:numPr>
          <w:ilvl w:val="1"/>
          <w:numId w:val="248"/>
        </w:numPr>
      </w:pPr>
      <w:r w:rsidRPr="00BA3AE2">
        <w:t>span gap X</w:t>
      </w:r>
    </w:p>
    <w:p w14:paraId="07BF294C" w14:textId="77777777" w:rsidR="00BA3AE2" w:rsidRPr="00BA3AE2" w:rsidRDefault="00BA3AE2" w:rsidP="003B3421">
      <w:pPr>
        <w:pStyle w:val="ListParagraph"/>
        <w:numPr>
          <w:ilvl w:val="0"/>
          <w:numId w:val="248"/>
        </w:numPr>
        <w:rPr>
          <w:lang w:val="en-US"/>
        </w:rPr>
      </w:pPr>
      <w:r w:rsidRPr="00BA3AE2">
        <w:rPr>
          <w:lang w:val="en-US"/>
        </w:rPr>
        <w:t xml:space="preserve">Proposal #4: Reuse reference configuration, traffic model, and power consumption model in TR 38.840 with necessary updates to address requirement of </w:t>
      </w:r>
      <w:r w:rsidRPr="00BA3AE2">
        <w:rPr>
          <w:rFonts w:eastAsia="Malgun Gothic"/>
          <w:lang w:val="en-US" w:eastAsia="ko-KR"/>
        </w:rPr>
        <w:t>RedCap</w:t>
      </w:r>
      <w:r w:rsidRPr="00BA3AE2">
        <w:rPr>
          <w:lang w:val="en-US"/>
        </w:rPr>
        <w:t xml:space="preserve"> use cases.</w:t>
      </w:r>
    </w:p>
    <w:p w14:paraId="54E9DA67" w14:textId="77777777" w:rsidR="00BA3AE2" w:rsidRPr="00BA3AE2" w:rsidRDefault="00BA3AE2" w:rsidP="003B3421">
      <w:pPr>
        <w:pStyle w:val="ListParagraph"/>
        <w:numPr>
          <w:ilvl w:val="0"/>
          <w:numId w:val="248"/>
        </w:numPr>
        <w:rPr>
          <w:lang w:val="en-US"/>
        </w:rPr>
      </w:pPr>
      <w:r w:rsidRPr="00BA3AE2">
        <w:rPr>
          <w:lang w:val="en-US"/>
        </w:rPr>
        <w:t>Proposal #5: Support power model of PDCCH processing relaxation over X slots, such that P(X) = max (Pt/X, Ps), where Pt is power of PDCCH monitoring without relaxation, and Ps is power for micro sleep.</w:t>
      </w:r>
    </w:p>
    <w:p w14:paraId="208D4FF5" w14:textId="77777777" w:rsidR="00BA3AE2" w:rsidRPr="00BA3AE2" w:rsidRDefault="00BA3AE2" w:rsidP="003B3421">
      <w:pPr>
        <w:pStyle w:val="ListParagraph"/>
        <w:numPr>
          <w:ilvl w:val="0"/>
          <w:numId w:val="248"/>
        </w:numPr>
        <w:rPr>
          <w:lang w:val="en-US"/>
        </w:rPr>
      </w:pPr>
      <w:r w:rsidRPr="00BA3AE2">
        <w:rPr>
          <w:lang w:val="en-US"/>
        </w:rPr>
        <w:t>Proposal #6: Evaluate power saving gains and system overhead for PDCCH monitoring reduction mechanisms.</w:t>
      </w:r>
    </w:p>
    <w:p w14:paraId="29AF5455" w14:textId="77777777" w:rsidR="00BA3AE2" w:rsidRPr="00BA3AE2" w:rsidRDefault="00BA3AE2" w:rsidP="003B3421">
      <w:pPr>
        <w:pStyle w:val="ListParagraph"/>
        <w:numPr>
          <w:ilvl w:val="0"/>
          <w:numId w:val="248"/>
        </w:numPr>
        <w:spacing w:after="0"/>
        <w:ind w:left="714" w:hanging="357"/>
      </w:pPr>
      <w:r w:rsidRPr="00BA3AE2">
        <w:t>Observation #1: PDCCH resources in a CORESET are reduced compared to Rel-16 due to reduced UE operating BW.</w:t>
      </w:r>
    </w:p>
    <w:p w14:paraId="04EB406E" w14:textId="77777777" w:rsidR="00BA3AE2" w:rsidRDefault="00BA3AE2" w:rsidP="00BA3AE2">
      <w:pPr>
        <w:ind w:left="1440" w:hanging="1440"/>
        <w:rPr>
          <w:lang w:eastAsia="x-none"/>
        </w:rPr>
      </w:pPr>
      <w:r>
        <w:rPr>
          <w:b/>
          <w:bCs/>
          <w:lang w:eastAsia="x-none"/>
        </w:rPr>
        <w:t>Decision:</w:t>
      </w:r>
      <w:r w:rsidRPr="003E4460">
        <w:rPr>
          <w:lang w:eastAsia="x-none"/>
        </w:rPr>
        <w:t xml:space="preserve"> The document is noted.</w:t>
      </w:r>
    </w:p>
    <w:p w14:paraId="50136E3D" w14:textId="77777777" w:rsidR="00BA3AE2" w:rsidRDefault="00BA3AE2" w:rsidP="00BA3AE2"/>
    <w:p w14:paraId="28BC6237" w14:textId="6C712238" w:rsidR="00BA3AE2" w:rsidRDefault="00D3368C" w:rsidP="00BA3AE2">
      <w:pPr>
        <w:rPr>
          <w:b/>
          <w:bCs/>
          <w:lang w:eastAsia="x-none"/>
        </w:rPr>
      </w:pPr>
      <w:hyperlink r:id="rId1999" w:history="1">
        <w:r w:rsidR="00A84068">
          <w:rPr>
            <w:rStyle w:val="Hyperlink"/>
            <w:b/>
            <w:bCs/>
            <w:lang w:eastAsia="x-none"/>
          </w:rPr>
          <w:t>R1-2003935</w:t>
        </w:r>
      </w:hyperlink>
      <w:r w:rsidR="00BA3AE2" w:rsidRPr="005C4ACF">
        <w:rPr>
          <w:b/>
          <w:bCs/>
          <w:lang w:eastAsia="x-none"/>
        </w:rPr>
        <w:tab/>
        <w:t>Reduced PDCCH monitoring</w:t>
      </w:r>
      <w:r w:rsidR="00BA3AE2" w:rsidRPr="005C4ACF">
        <w:rPr>
          <w:b/>
          <w:bCs/>
          <w:lang w:eastAsia="x-none"/>
        </w:rPr>
        <w:tab/>
        <w:t>Nokia, Nokia Shanghai Bell</w:t>
      </w:r>
    </w:p>
    <w:p w14:paraId="63BF5B38" w14:textId="38F666AE" w:rsidR="00BA3AE2" w:rsidRPr="00BA3AE2" w:rsidRDefault="00BA3AE2" w:rsidP="003B3421">
      <w:pPr>
        <w:pStyle w:val="ListParagraph"/>
        <w:numPr>
          <w:ilvl w:val="0"/>
          <w:numId w:val="247"/>
        </w:numPr>
        <w:spacing w:after="0"/>
        <w:ind w:left="714" w:hanging="357"/>
        <w:rPr>
          <w:lang w:val="en-US"/>
        </w:rPr>
      </w:pPr>
      <w:r w:rsidRPr="00BA3AE2">
        <w:rPr>
          <w:lang w:val="en-US"/>
        </w:rPr>
        <w:t>Proposal 1:</w:t>
      </w:r>
      <w:r>
        <w:rPr>
          <w:lang w:val="en-US"/>
        </w:rPr>
        <w:t xml:space="preserve"> </w:t>
      </w:r>
      <w:r w:rsidRPr="00BA3AE2">
        <w:rPr>
          <w:lang w:val="en-US"/>
        </w:rPr>
        <w:t xml:space="preserve">RAN1 to clarify working relationship with Release 17 UE Power Saving Enhancements working group. </w:t>
      </w:r>
    </w:p>
    <w:p w14:paraId="3F1B683B" w14:textId="7978D22C" w:rsidR="00BA3AE2" w:rsidRPr="00BA3AE2" w:rsidRDefault="00BA3AE2" w:rsidP="003B3421">
      <w:pPr>
        <w:pStyle w:val="ListParagraph"/>
        <w:numPr>
          <w:ilvl w:val="0"/>
          <w:numId w:val="247"/>
        </w:numPr>
        <w:spacing w:after="0"/>
        <w:ind w:left="714" w:hanging="357"/>
        <w:rPr>
          <w:noProof/>
          <w:lang w:val="en-US" w:eastAsia="en-GB"/>
        </w:rPr>
      </w:pPr>
      <w:r w:rsidRPr="00BA3AE2">
        <w:rPr>
          <w:noProof/>
          <w:lang w:val="en-US" w:eastAsia="en-GB"/>
        </w:rPr>
        <w:t>Proposal 2: Agree the NR REDCAP UE capability set(s) for evaluation purpose.</w:t>
      </w:r>
    </w:p>
    <w:p w14:paraId="197A8710" w14:textId="77777777" w:rsidR="00BA3AE2" w:rsidRPr="00BA3AE2" w:rsidRDefault="00BA3AE2" w:rsidP="003B3421">
      <w:pPr>
        <w:pStyle w:val="ListParagraph"/>
        <w:numPr>
          <w:ilvl w:val="1"/>
          <w:numId w:val="247"/>
        </w:numPr>
        <w:spacing w:after="0"/>
        <w:rPr>
          <w:noProof/>
          <w:lang w:val="en-US" w:eastAsia="en-GB"/>
        </w:rPr>
      </w:pPr>
      <w:r w:rsidRPr="00BA3AE2">
        <w:rPr>
          <w:noProof/>
          <w:lang w:val="en-US" w:eastAsia="en-GB"/>
        </w:rPr>
        <w:t>2/3 sets of capabilities are envisaged depending on the peak data rate support, complexity and carrier support.</w:t>
      </w:r>
    </w:p>
    <w:p w14:paraId="0C9C2C4F" w14:textId="2E1B255D" w:rsidR="00BA3AE2" w:rsidRPr="00BA3AE2" w:rsidRDefault="00BA3AE2" w:rsidP="003B3421">
      <w:pPr>
        <w:pStyle w:val="ListParagraph"/>
        <w:numPr>
          <w:ilvl w:val="0"/>
          <w:numId w:val="247"/>
        </w:numPr>
        <w:spacing w:after="0"/>
        <w:ind w:left="714" w:hanging="357"/>
        <w:rPr>
          <w:noProof/>
          <w:lang w:val="en-US" w:eastAsia="en-GB"/>
        </w:rPr>
      </w:pPr>
      <w:r w:rsidRPr="00BA3AE2">
        <w:rPr>
          <w:noProof/>
          <w:lang w:val="en-US" w:eastAsia="en-GB"/>
        </w:rPr>
        <w:t>Proposal 3:</w:t>
      </w:r>
      <w:r>
        <w:rPr>
          <w:noProof/>
          <w:lang w:val="en-US" w:eastAsia="en-GB"/>
        </w:rPr>
        <w:t xml:space="preserve"> </w:t>
      </w:r>
      <w:r w:rsidRPr="00BA3AE2">
        <w:rPr>
          <w:noProof/>
          <w:lang w:val="en-US" w:eastAsia="en-GB"/>
        </w:rPr>
        <w:t>Agree the NR REDCAP UE power consumption model for required scenarios.</w:t>
      </w:r>
    </w:p>
    <w:p w14:paraId="5E5C8EB7" w14:textId="77777777" w:rsidR="00BA3AE2" w:rsidRPr="00BA3AE2" w:rsidRDefault="00BA3AE2" w:rsidP="003B3421">
      <w:pPr>
        <w:pStyle w:val="ListParagraph"/>
        <w:numPr>
          <w:ilvl w:val="1"/>
          <w:numId w:val="247"/>
        </w:numPr>
        <w:spacing w:after="0"/>
        <w:rPr>
          <w:noProof/>
          <w:lang w:val="en-US" w:eastAsia="en-GB"/>
        </w:rPr>
      </w:pPr>
      <w:r w:rsidRPr="00BA3AE2">
        <w:rPr>
          <w:noProof/>
          <w:lang w:val="en-US" w:eastAsia="en-GB"/>
        </w:rPr>
        <w:t xml:space="preserve">Release 16 TR on UE Power Saving [4], can be used as a starting point and modified in accordance with the agreed UE capability set(s). </w:t>
      </w:r>
    </w:p>
    <w:p w14:paraId="1FDBEF47" w14:textId="42ADC7F5" w:rsidR="00BA3AE2" w:rsidRPr="00BA3AE2" w:rsidRDefault="00BA3AE2" w:rsidP="003B3421">
      <w:pPr>
        <w:pStyle w:val="ListParagraph"/>
        <w:numPr>
          <w:ilvl w:val="0"/>
          <w:numId w:val="247"/>
        </w:numPr>
        <w:spacing w:after="0"/>
        <w:ind w:left="714" w:hanging="357"/>
        <w:rPr>
          <w:noProof/>
          <w:lang w:val="en-US" w:eastAsia="en-GB"/>
        </w:rPr>
      </w:pPr>
      <w:r w:rsidRPr="00BA3AE2">
        <w:rPr>
          <w:noProof/>
          <w:lang w:val="en-US" w:eastAsia="en-GB"/>
        </w:rPr>
        <w:t>Proposal 4:</w:t>
      </w:r>
      <w:r>
        <w:rPr>
          <w:noProof/>
          <w:lang w:val="en-US" w:eastAsia="en-GB"/>
        </w:rPr>
        <w:t xml:space="preserve"> </w:t>
      </w:r>
      <w:r w:rsidRPr="00BA3AE2">
        <w:rPr>
          <w:noProof/>
          <w:lang w:val="en-US" w:eastAsia="en-GB"/>
        </w:rPr>
        <w:t>Agree the link and system level assumptions, including the traffic models.</w:t>
      </w:r>
    </w:p>
    <w:p w14:paraId="537746BE" w14:textId="77777777" w:rsidR="00BA3AE2" w:rsidRPr="00BA3AE2" w:rsidRDefault="00BA3AE2" w:rsidP="003B3421">
      <w:pPr>
        <w:pStyle w:val="ListParagraph"/>
        <w:numPr>
          <w:ilvl w:val="1"/>
          <w:numId w:val="247"/>
        </w:numPr>
        <w:spacing w:after="0"/>
        <w:rPr>
          <w:noProof/>
          <w:lang w:val="en-US" w:eastAsia="en-GB"/>
        </w:rPr>
      </w:pPr>
      <w:r w:rsidRPr="00BA3AE2">
        <w:rPr>
          <w:noProof/>
          <w:lang w:val="en-US" w:eastAsia="en-GB"/>
        </w:rPr>
        <w:t>Traffic models should be aligned with the target use cases.</w:t>
      </w:r>
    </w:p>
    <w:p w14:paraId="21E1B999" w14:textId="76F63E9F" w:rsidR="00BA3AE2" w:rsidRPr="00BA3AE2" w:rsidRDefault="00BA3AE2" w:rsidP="003B3421">
      <w:pPr>
        <w:pStyle w:val="ListParagraph"/>
        <w:numPr>
          <w:ilvl w:val="0"/>
          <w:numId w:val="247"/>
        </w:numPr>
        <w:spacing w:after="0"/>
        <w:ind w:left="714" w:hanging="357"/>
        <w:rPr>
          <w:lang w:val="en-US"/>
        </w:rPr>
      </w:pPr>
      <w:r w:rsidRPr="00BA3AE2">
        <w:rPr>
          <w:lang w:val="en-US"/>
        </w:rPr>
        <w:t>Proposal 5:</w:t>
      </w:r>
      <w:r>
        <w:rPr>
          <w:lang w:val="en-US"/>
        </w:rPr>
        <w:t xml:space="preserve"> </w:t>
      </w:r>
      <w:r w:rsidRPr="00BA3AE2">
        <w:rPr>
          <w:lang w:val="en-US"/>
        </w:rPr>
        <w:t xml:space="preserve">This study should consider the comparison and impact of reduced REDCAP UE PDCCH and CCE limits, with several existing release 15 and 16 features that reduce PDCCH monitoring, including: </w:t>
      </w:r>
    </w:p>
    <w:p w14:paraId="6B99DC80" w14:textId="77777777" w:rsidR="00BA3AE2" w:rsidRPr="00BA3AE2" w:rsidRDefault="00BA3AE2" w:rsidP="003B3421">
      <w:pPr>
        <w:pStyle w:val="ListParagraph"/>
        <w:numPr>
          <w:ilvl w:val="1"/>
          <w:numId w:val="247"/>
        </w:numPr>
        <w:spacing w:after="0"/>
        <w:rPr>
          <w:noProof/>
          <w:lang w:val="en-US" w:eastAsia="en-GB"/>
        </w:rPr>
      </w:pPr>
      <w:r w:rsidRPr="00BA3AE2">
        <w:rPr>
          <w:lang w:val="en-US"/>
        </w:rPr>
        <w:t>BWP switching</w:t>
      </w:r>
    </w:p>
    <w:p w14:paraId="08AD0401" w14:textId="77777777" w:rsidR="00BA3AE2" w:rsidRPr="00BA3AE2" w:rsidRDefault="00BA3AE2" w:rsidP="003B3421">
      <w:pPr>
        <w:pStyle w:val="ListParagraph"/>
        <w:numPr>
          <w:ilvl w:val="1"/>
          <w:numId w:val="247"/>
        </w:numPr>
        <w:spacing w:after="0"/>
        <w:rPr>
          <w:noProof/>
          <w:lang w:val="en-US" w:eastAsia="en-GB"/>
        </w:rPr>
      </w:pPr>
      <w:r w:rsidRPr="00BA3AE2">
        <w:rPr>
          <w:noProof/>
          <w:lang w:val="en-US" w:eastAsia="en-GB"/>
        </w:rPr>
        <w:t>DRX</w:t>
      </w:r>
    </w:p>
    <w:p w14:paraId="707F443F" w14:textId="77777777" w:rsidR="00BA3AE2" w:rsidRPr="00BA3AE2" w:rsidRDefault="00BA3AE2" w:rsidP="003B3421">
      <w:pPr>
        <w:pStyle w:val="ListParagraph"/>
        <w:numPr>
          <w:ilvl w:val="1"/>
          <w:numId w:val="247"/>
        </w:numPr>
        <w:spacing w:after="0"/>
        <w:rPr>
          <w:noProof/>
          <w:lang w:val="en-US" w:eastAsia="en-GB"/>
        </w:rPr>
      </w:pPr>
      <w:r w:rsidRPr="00BA3AE2">
        <w:rPr>
          <w:noProof/>
          <w:lang w:val="en-US" w:eastAsia="en-GB"/>
        </w:rPr>
        <w:t>SPS</w:t>
      </w:r>
    </w:p>
    <w:p w14:paraId="5D6A1354" w14:textId="77777777" w:rsidR="00BA3AE2" w:rsidRPr="00BA3AE2" w:rsidRDefault="00BA3AE2" w:rsidP="003B3421">
      <w:pPr>
        <w:pStyle w:val="ListParagraph"/>
        <w:numPr>
          <w:ilvl w:val="1"/>
          <w:numId w:val="247"/>
        </w:numPr>
        <w:spacing w:after="0"/>
        <w:rPr>
          <w:noProof/>
          <w:lang w:val="en-US" w:eastAsia="en-GB"/>
        </w:rPr>
      </w:pPr>
      <w:r w:rsidRPr="00BA3AE2">
        <w:rPr>
          <w:noProof/>
          <w:lang w:val="en-US" w:eastAsia="en-GB"/>
        </w:rPr>
        <w:t>Grant Free Transmission</w:t>
      </w:r>
    </w:p>
    <w:p w14:paraId="497473D4" w14:textId="77777777" w:rsidR="00BA3AE2" w:rsidRPr="00BA3AE2" w:rsidRDefault="00BA3AE2" w:rsidP="003B3421">
      <w:pPr>
        <w:pStyle w:val="ListParagraph"/>
        <w:numPr>
          <w:ilvl w:val="1"/>
          <w:numId w:val="247"/>
        </w:numPr>
        <w:spacing w:after="0"/>
        <w:rPr>
          <w:noProof/>
          <w:lang w:val="en-US" w:eastAsia="en-GB"/>
        </w:rPr>
      </w:pPr>
      <w:r w:rsidRPr="00BA3AE2">
        <w:rPr>
          <w:noProof/>
          <w:lang w:val="en-US" w:eastAsia="en-GB"/>
        </w:rPr>
        <w:t>Power Saving DCI format 2-6</w:t>
      </w:r>
    </w:p>
    <w:p w14:paraId="138C5E97" w14:textId="77777777" w:rsidR="00BA3AE2" w:rsidRPr="00BA3AE2" w:rsidRDefault="00BA3AE2" w:rsidP="003B3421">
      <w:pPr>
        <w:pStyle w:val="ListParagraph"/>
        <w:numPr>
          <w:ilvl w:val="1"/>
          <w:numId w:val="247"/>
        </w:numPr>
        <w:spacing w:after="0"/>
        <w:rPr>
          <w:noProof/>
          <w:lang w:val="en-US" w:eastAsia="en-GB"/>
        </w:rPr>
      </w:pPr>
      <w:r w:rsidRPr="00BA3AE2">
        <w:rPr>
          <w:noProof/>
          <w:lang w:val="en-US" w:eastAsia="en-GB"/>
        </w:rPr>
        <w:t>Cross-slot scheduling</w:t>
      </w:r>
    </w:p>
    <w:p w14:paraId="0B1580C7" w14:textId="77777777" w:rsidR="00BA3AE2" w:rsidRPr="00BA3AE2" w:rsidRDefault="00BA3AE2" w:rsidP="003B3421">
      <w:pPr>
        <w:pStyle w:val="ListParagraph"/>
        <w:numPr>
          <w:ilvl w:val="1"/>
          <w:numId w:val="247"/>
        </w:numPr>
        <w:spacing w:after="0"/>
        <w:rPr>
          <w:noProof/>
          <w:lang w:val="en-US" w:eastAsia="en-GB"/>
        </w:rPr>
      </w:pPr>
      <w:r w:rsidRPr="00BA3AE2">
        <w:rPr>
          <w:noProof/>
          <w:lang w:val="en-US" w:eastAsia="en-GB"/>
        </w:rPr>
        <w:t>UE power saving assistance information</w:t>
      </w:r>
    </w:p>
    <w:p w14:paraId="1478EF6E" w14:textId="77777777" w:rsidR="00BA3AE2" w:rsidRDefault="00BA3AE2" w:rsidP="00BA3AE2">
      <w:pPr>
        <w:ind w:left="1440" w:hanging="1440"/>
        <w:rPr>
          <w:lang w:eastAsia="x-none"/>
        </w:rPr>
      </w:pPr>
      <w:r>
        <w:rPr>
          <w:b/>
          <w:bCs/>
          <w:lang w:eastAsia="x-none"/>
        </w:rPr>
        <w:t>Decision:</w:t>
      </w:r>
      <w:r w:rsidRPr="003E4460">
        <w:rPr>
          <w:lang w:eastAsia="x-none"/>
        </w:rPr>
        <w:t xml:space="preserve"> The document is noted.</w:t>
      </w:r>
    </w:p>
    <w:p w14:paraId="7E861D8F" w14:textId="77777777" w:rsidR="00BA3AE2" w:rsidRDefault="00BA3AE2" w:rsidP="00BA3AE2"/>
    <w:p w14:paraId="136C8114" w14:textId="5C248E8B" w:rsidR="00BA3AE2" w:rsidRDefault="00D3368C" w:rsidP="00BA3AE2">
      <w:pPr>
        <w:rPr>
          <w:b/>
          <w:bCs/>
          <w:lang w:eastAsia="x-none"/>
        </w:rPr>
      </w:pPr>
      <w:hyperlink r:id="rId2000" w:history="1">
        <w:r w:rsidR="00A84068">
          <w:rPr>
            <w:rStyle w:val="Hyperlink"/>
            <w:b/>
            <w:bCs/>
            <w:lang w:eastAsia="x-none"/>
          </w:rPr>
          <w:t>R1-2004252</w:t>
        </w:r>
      </w:hyperlink>
      <w:r w:rsidR="00BA3AE2" w:rsidRPr="005C4ACF">
        <w:rPr>
          <w:b/>
          <w:bCs/>
          <w:lang w:eastAsia="x-none"/>
        </w:rPr>
        <w:tab/>
        <w:t>PDCCH Monitoring for Reduced Capability Devices</w:t>
      </w:r>
      <w:r w:rsidR="00BA3AE2" w:rsidRPr="005C4ACF">
        <w:rPr>
          <w:b/>
          <w:bCs/>
          <w:lang w:eastAsia="x-none"/>
        </w:rPr>
        <w:tab/>
        <w:t>Apple</w:t>
      </w:r>
    </w:p>
    <w:p w14:paraId="2AB35B66" w14:textId="77777777" w:rsidR="006458D8" w:rsidRPr="00662CEC" w:rsidRDefault="006458D8" w:rsidP="003B3421">
      <w:pPr>
        <w:pStyle w:val="ListParagraph"/>
        <w:numPr>
          <w:ilvl w:val="0"/>
          <w:numId w:val="249"/>
        </w:numPr>
        <w:spacing w:after="0"/>
        <w:ind w:left="714" w:hanging="357"/>
        <w:rPr>
          <w:lang w:val="en-US"/>
        </w:rPr>
      </w:pPr>
      <w:r w:rsidRPr="00662CEC">
        <w:rPr>
          <w:lang w:val="en-US"/>
        </w:rPr>
        <w:t xml:space="preserve">Proposal 1: </w:t>
      </w:r>
    </w:p>
    <w:p w14:paraId="3DC6156C" w14:textId="77777777" w:rsidR="006458D8" w:rsidRPr="00662CEC" w:rsidRDefault="006458D8" w:rsidP="003B3421">
      <w:pPr>
        <w:pStyle w:val="ListParagraph"/>
        <w:numPr>
          <w:ilvl w:val="1"/>
          <w:numId w:val="249"/>
        </w:numPr>
        <w:spacing w:after="0"/>
        <w:rPr>
          <w:lang w:val="en-US"/>
        </w:rPr>
      </w:pPr>
      <w:r w:rsidRPr="00662CEC">
        <w:rPr>
          <w:lang w:val="en-US"/>
        </w:rPr>
        <w:t xml:space="preserve">The maximum number of PDCCH candidates and non-overlapped CCEs for USS should be relaxed for reduced capability devices. </w:t>
      </w:r>
    </w:p>
    <w:p w14:paraId="7330A101" w14:textId="77777777" w:rsidR="006458D8" w:rsidRPr="00662CEC" w:rsidRDefault="006458D8" w:rsidP="003B3421">
      <w:pPr>
        <w:pStyle w:val="ListParagraph"/>
        <w:numPr>
          <w:ilvl w:val="1"/>
          <w:numId w:val="249"/>
        </w:numPr>
        <w:spacing w:after="0"/>
        <w:rPr>
          <w:lang w:val="en-US"/>
        </w:rPr>
      </w:pPr>
      <w:r w:rsidRPr="00662CEC">
        <w:rPr>
          <w:lang w:val="en-US"/>
        </w:rPr>
        <w:t xml:space="preserve">The number of configurable aggregation levels for NR-lite devices can be further reduced compared to Rel-15 requirement. </w:t>
      </w:r>
    </w:p>
    <w:p w14:paraId="587F1018" w14:textId="1A526827" w:rsidR="006458D8" w:rsidRPr="00662CEC" w:rsidRDefault="006458D8" w:rsidP="003B3421">
      <w:pPr>
        <w:pStyle w:val="ListParagraph"/>
        <w:numPr>
          <w:ilvl w:val="0"/>
          <w:numId w:val="249"/>
        </w:numPr>
        <w:spacing w:after="0"/>
        <w:ind w:left="714" w:hanging="357"/>
        <w:rPr>
          <w:lang w:val="en-US"/>
        </w:rPr>
      </w:pPr>
      <w:r w:rsidRPr="00662CEC">
        <w:rPr>
          <w:lang w:val="en-US"/>
        </w:rPr>
        <w:t xml:space="preserve">Proposal 2: Study the feasibility to introduce a compact DCI format for reduced capability UEs to enhance the coverage. </w:t>
      </w:r>
    </w:p>
    <w:p w14:paraId="1F9D6B74" w14:textId="6672525E" w:rsidR="006458D8" w:rsidRPr="00662CEC" w:rsidRDefault="006458D8" w:rsidP="003B3421">
      <w:pPr>
        <w:pStyle w:val="ListParagraph"/>
        <w:numPr>
          <w:ilvl w:val="0"/>
          <w:numId w:val="249"/>
        </w:numPr>
        <w:spacing w:after="0"/>
        <w:ind w:left="714" w:hanging="357"/>
        <w:rPr>
          <w:lang w:val="en-US"/>
        </w:rPr>
      </w:pPr>
      <w:r w:rsidRPr="00662CEC">
        <w:rPr>
          <w:lang w:val="en-US"/>
        </w:rPr>
        <w:t xml:space="preserve">Proposal 3: Reduced capability UE should be allowed to support cross-slot scheduling only i.e K0&gt;0 to not only reduce power consumption but also UE complexity. </w:t>
      </w:r>
    </w:p>
    <w:p w14:paraId="7A28E58A" w14:textId="77777777" w:rsidR="00BA3AE2" w:rsidRDefault="00BA3AE2" w:rsidP="00BA3AE2">
      <w:pPr>
        <w:ind w:left="1440" w:hanging="1440"/>
        <w:rPr>
          <w:lang w:eastAsia="x-none"/>
        </w:rPr>
      </w:pPr>
      <w:r>
        <w:rPr>
          <w:b/>
          <w:bCs/>
          <w:lang w:eastAsia="x-none"/>
        </w:rPr>
        <w:t>Decision:</w:t>
      </w:r>
      <w:r w:rsidRPr="003E4460">
        <w:rPr>
          <w:lang w:eastAsia="x-none"/>
        </w:rPr>
        <w:t xml:space="preserve"> The document is noted.</w:t>
      </w:r>
    </w:p>
    <w:p w14:paraId="0DFAE33C" w14:textId="77777777" w:rsidR="00BA3AE2" w:rsidRDefault="00BA3AE2" w:rsidP="00BA3AE2"/>
    <w:p w14:paraId="4BF73CB3" w14:textId="48E45127" w:rsidR="00304B4F" w:rsidRDefault="00D3368C" w:rsidP="00304B4F">
      <w:pPr>
        <w:rPr>
          <w:lang w:eastAsia="x-none"/>
        </w:rPr>
      </w:pPr>
      <w:hyperlink r:id="rId2001" w:history="1">
        <w:r w:rsidR="00A84068">
          <w:rPr>
            <w:rStyle w:val="Hyperlink"/>
            <w:lang w:eastAsia="x-none"/>
          </w:rPr>
          <w:t>R1-2003290</w:t>
        </w:r>
      </w:hyperlink>
      <w:r w:rsidR="00304B4F">
        <w:rPr>
          <w:lang w:eastAsia="x-none"/>
        </w:rPr>
        <w:tab/>
        <w:t>Reduced PDCCH monitoring for Redcap</w:t>
      </w:r>
      <w:r w:rsidR="00304B4F">
        <w:rPr>
          <w:lang w:eastAsia="x-none"/>
        </w:rPr>
        <w:tab/>
        <w:t>Ericsson</w:t>
      </w:r>
    </w:p>
    <w:p w14:paraId="66E08886" w14:textId="6BD3C688" w:rsidR="00304B4F" w:rsidRDefault="00D3368C" w:rsidP="00304B4F">
      <w:pPr>
        <w:rPr>
          <w:lang w:eastAsia="x-none"/>
        </w:rPr>
      </w:pPr>
      <w:hyperlink r:id="rId2002" w:history="1">
        <w:r w:rsidR="00A84068">
          <w:rPr>
            <w:rStyle w:val="Hyperlink"/>
            <w:lang w:eastAsia="x-none"/>
          </w:rPr>
          <w:t>R1-2003302</w:t>
        </w:r>
      </w:hyperlink>
      <w:r w:rsidR="00304B4F">
        <w:rPr>
          <w:lang w:eastAsia="x-none"/>
        </w:rPr>
        <w:tab/>
        <w:t>Power saving for reduced capability devices</w:t>
      </w:r>
      <w:r w:rsidR="00304B4F">
        <w:rPr>
          <w:lang w:eastAsia="x-none"/>
        </w:rPr>
        <w:tab/>
        <w:t>Huawei, HiSilicon</w:t>
      </w:r>
    </w:p>
    <w:p w14:paraId="4EE2734A" w14:textId="6665B1C3" w:rsidR="00304B4F" w:rsidRDefault="00D3368C" w:rsidP="00304B4F">
      <w:pPr>
        <w:rPr>
          <w:lang w:eastAsia="x-none"/>
        </w:rPr>
      </w:pPr>
      <w:hyperlink r:id="rId2003" w:history="1">
        <w:r w:rsidR="00A84068">
          <w:rPr>
            <w:rStyle w:val="Hyperlink"/>
            <w:lang w:eastAsia="x-none"/>
          </w:rPr>
          <w:t>R1-2003432</w:t>
        </w:r>
      </w:hyperlink>
      <w:r w:rsidR="00304B4F">
        <w:rPr>
          <w:lang w:eastAsia="x-none"/>
        </w:rPr>
        <w:tab/>
        <w:t>Reduced PDCCH monitoring for Reduced Capability NR devices</w:t>
      </w:r>
      <w:r w:rsidR="00304B4F">
        <w:rPr>
          <w:lang w:eastAsia="x-none"/>
        </w:rPr>
        <w:tab/>
        <w:t>vivo, Guangdong Genius</w:t>
      </w:r>
    </w:p>
    <w:p w14:paraId="606DCC53" w14:textId="686E825A" w:rsidR="00304B4F" w:rsidRDefault="00D3368C" w:rsidP="00304B4F">
      <w:pPr>
        <w:rPr>
          <w:lang w:eastAsia="x-none"/>
        </w:rPr>
      </w:pPr>
      <w:hyperlink r:id="rId2004" w:history="1">
        <w:r w:rsidR="00A84068">
          <w:rPr>
            <w:rStyle w:val="Hyperlink"/>
            <w:lang w:eastAsia="x-none"/>
          </w:rPr>
          <w:t>R1-2003546</w:t>
        </w:r>
      </w:hyperlink>
      <w:r w:rsidR="00304B4F">
        <w:rPr>
          <w:lang w:eastAsia="x-none"/>
        </w:rPr>
        <w:tab/>
        <w:t>Power savings for RedCap UEs</w:t>
      </w:r>
      <w:r w:rsidR="00304B4F">
        <w:rPr>
          <w:lang w:eastAsia="x-none"/>
        </w:rPr>
        <w:tab/>
        <w:t>Futurewei</w:t>
      </w:r>
    </w:p>
    <w:p w14:paraId="6F448250" w14:textId="39454025" w:rsidR="00304B4F" w:rsidRDefault="00D3368C" w:rsidP="00304B4F">
      <w:pPr>
        <w:rPr>
          <w:lang w:eastAsia="x-none"/>
        </w:rPr>
      </w:pPr>
      <w:hyperlink r:id="rId2005" w:history="1">
        <w:r w:rsidR="00A84068">
          <w:rPr>
            <w:rStyle w:val="Hyperlink"/>
            <w:lang w:eastAsia="x-none"/>
          </w:rPr>
          <w:t>R1-2003645</w:t>
        </w:r>
      </w:hyperlink>
      <w:r w:rsidR="00304B4F">
        <w:rPr>
          <w:lang w:eastAsia="x-none"/>
        </w:rPr>
        <w:tab/>
        <w:t>Discussion on PDCCH monitoring reduction</w:t>
      </w:r>
      <w:r w:rsidR="00304B4F">
        <w:rPr>
          <w:lang w:eastAsia="x-none"/>
        </w:rPr>
        <w:tab/>
        <w:t>CATT</w:t>
      </w:r>
    </w:p>
    <w:p w14:paraId="32482210" w14:textId="3F4CB5BE" w:rsidR="00304B4F" w:rsidRDefault="00D3368C" w:rsidP="00304B4F">
      <w:pPr>
        <w:rPr>
          <w:lang w:eastAsia="x-none"/>
        </w:rPr>
      </w:pPr>
      <w:hyperlink r:id="rId2006" w:history="1">
        <w:r w:rsidR="00A84068">
          <w:rPr>
            <w:rStyle w:val="Hyperlink"/>
            <w:lang w:eastAsia="x-none"/>
          </w:rPr>
          <w:t>R1-2003688</w:t>
        </w:r>
      </w:hyperlink>
      <w:r w:rsidR="00304B4F">
        <w:rPr>
          <w:lang w:eastAsia="x-none"/>
        </w:rPr>
        <w:tab/>
        <w:t>Discussion on reduced PDCCH monitoring for NR RedCap UEs</w:t>
      </w:r>
      <w:r w:rsidR="00304B4F">
        <w:rPr>
          <w:lang w:eastAsia="x-none"/>
        </w:rPr>
        <w:tab/>
        <w:t>MediaTek Inc.</w:t>
      </w:r>
    </w:p>
    <w:p w14:paraId="144F81FA" w14:textId="40A16A52" w:rsidR="00304B4F" w:rsidRDefault="00D3368C" w:rsidP="00304B4F">
      <w:pPr>
        <w:rPr>
          <w:lang w:eastAsia="x-none"/>
        </w:rPr>
      </w:pPr>
      <w:hyperlink r:id="rId2007" w:history="1">
        <w:r w:rsidR="00A84068">
          <w:rPr>
            <w:rStyle w:val="Hyperlink"/>
            <w:lang w:eastAsia="x-none"/>
          </w:rPr>
          <w:t>R1-2003711</w:t>
        </w:r>
      </w:hyperlink>
      <w:r w:rsidR="00304B4F">
        <w:rPr>
          <w:lang w:eastAsia="x-none"/>
        </w:rPr>
        <w:tab/>
        <w:t>View on reduced PDCCH monitoring for NR devices</w:t>
      </w:r>
      <w:r w:rsidR="00304B4F">
        <w:rPr>
          <w:lang w:eastAsia="x-none"/>
        </w:rPr>
        <w:tab/>
        <w:t>NEC</w:t>
      </w:r>
    </w:p>
    <w:p w14:paraId="493A1635" w14:textId="68428D72" w:rsidR="00304B4F" w:rsidRDefault="00D3368C" w:rsidP="00304B4F">
      <w:pPr>
        <w:rPr>
          <w:lang w:eastAsia="x-none"/>
        </w:rPr>
      </w:pPr>
      <w:hyperlink r:id="rId2008" w:history="1">
        <w:r w:rsidR="00A84068">
          <w:rPr>
            <w:rStyle w:val="Hyperlink"/>
            <w:lang w:eastAsia="x-none"/>
          </w:rPr>
          <w:t>R1-2003771</w:t>
        </w:r>
      </w:hyperlink>
      <w:r w:rsidR="00304B4F">
        <w:rPr>
          <w:lang w:eastAsia="x-none"/>
        </w:rPr>
        <w:tab/>
        <w:t>On PDCCH monitoring simplifications for RedCap NR Ues</w:t>
      </w:r>
      <w:r w:rsidR="00304B4F">
        <w:rPr>
          <w:lang w:eastAsia="x-none"/>
        </w:rPr>
        <w:tab/>
        <w:t>Intel Corporation</w:t>
      </w:r>
    </w:p>
    <w:p w14:paraId="5472C68B" w14:textId="30C8FE67" w:rsidR="00304B4F" w:rsidRDefault="00D3368C" w:rsidP="00304B4F">
      <w:pPr>
        <w:rPr>
          <w:lang w:eastAsia="x-none"/>
        </w:rPr>
      </w:pPr>
      <w:hyperlink r:id="rId2009" w:history="1">
        <w:r w:rsidR="00A84068">
          <w:rPr>
            <w:rStyle w:val="Hyperlink"/>
            <w:lang w:eastAsia="x-none"/>
          </w:rPr>
          <w:t>R1-2003802</w:t>
        </w:r>
      </w:hyperlink>
      <w:r w:rsidR="00304B4F">
        <w:rPr>
          <w:lang w:eastAsia="x-none"/>
        </w:rPr>
        <w:tab/>
        <w:t>Considerations on reduced PDCCH monitoring</w:t>
      </w:r>
      <w:r w:rsidR="00304B4F">
        <w:rPr>
          <w:lang w:eastAsia="x-none"/>
        </w:rPr>
        <w:tab/>
        <w:t>ZTE</w:t>
      </w:r>
    </w:p>
    <w:p w14:paraId="182B422D" w14:textId="6FBD808B" w:rsidR="00304B4F" w:rsidRDefault="00D3368C" w:rsidP="00304B4F">
      <w:pPr>
        <w:rPr>
          <w:lang w:eastAsia="x-none"/>
        </w:rPr>
      </w:pPr>
      <w:hyperlink r:id="rId2010" w:history="1">
        <w:r w:rsidR="00A84068">
          <w:rPr>
            <w:rStyle w:val="Hyperlink"/>
            <w:lang w:eastAsia="x-none"/>
          </w:rPr>
          <w:t>R1-2003967</w:t>
        </w:r>
      </w:hyperlink>
      <w:r w:rsidR="00304B4F">
        <w:rPr>
          <w:lang w:eastAsia="x-none"/>
        </w:rPr>
        <w:tab/>
        <w:t>Discussion on PDCCH monitoring reduction for Reduced Capability NR Devices</w:t>
      </w:r>
      <w:r w:rsidR="00304B4F">
        <w:rPr>
          <w:lang w:eastAsia="x-none"/>
        </w:rPr>
        <w:tab/>
        <w:t>CMCC</w:t>
      </w:r>
    </w:p>
    <w:p w14:paraId="4E9688BF" w14:textId="0A947641" w:rsidR="00304B4F" w:rsidRDefault="00D3368C" w:rsidP="00304B4F">
      <w:pPr>
        <w:rPr>
          <w:lang w:eastAsia="x-none"/>
        </w:rPr>
      </w:pPr>
      <w:hyperlink r:id="rId2011" w:history="1">
        <w:r w:rsidR="00A84068">
          <w:rPr>
            <w:rStyle w:val="Hyperlink"/>
            <w:lang w:eastAsia="x-none"/>
          </w:rPr>
          <w:t>R1-2003996</w:t>
        </w:r>
      </w:hyperlink>
      <w:r w:rsidR="00304B4F">
        <w:rPr>
          <w:lang w:eastAsia="x-none"/>
        </w:rPr>
        <w:tab/>
        <w:t>Discussion on reduced PDCCH monitoring</w:t>
      </w:r>
      <w:r w:rsidR="00304B4F">
        <w:rPr>
          <w:lang w:eastAsia="x-none"/>
        </w:rPr>
        <w:tab/>
        <w:t>Spreadtrum Communications</w:t>
      </w:r>
    </w:p>
    <w:p w14:paraId="0008DD69" w14:textId="021443F5" w:rsidR="00304B4F" w:rsidRDefault="00D3368C" w:rsidP="00304B4F">
      <w:pPr>
        <w:rPr>
          <w:lang w:eastAsia="x-none"/>
        </w:rPr>
      </w:pPr>
      <w:hyperlink r:id="rId2012" w:history="1">
        <w:r w:rsidR="00A84068">
          <w:rPr>
            <w:rStyle w:val="Hyperlink"/>
            <w:lang w:eastAsia="x-none"/>
          </w:rPr>
          <w:t>R1-2004022</w:t>
        </w:r>
      </w:hyperlink>
      <w:r w:rsidR="00304B4F">
        <w:rPr>
          <w:lang w:eastAsia="x-none"/>
        </w:rPr>
        <w:tab/>
        <w:t>Discussion on PDCCH monitoring for reduced capability NR devices</w:t>
      </w:r>
      <w:r w:rsidR="00304B4F">
        <w:rPr>
          <w:lang w:eastAsia="x-none"/>
        </w:rPr>
        <w:tab/>
        <w:t>LG Electronics</w:t>
      </w:r>
    </w:p>
    <w:p w14:paraId="6F22A656" w14:textId="2F2C8260" w:rsidR="00304B4F" w:rsidRDefault="00D3368C" w:rsidP="00304B4F">
      <w:pPr>
        <w:rPr>
          <w:lang w:eastAsia="x-none"/>
        </w:rPr>
      </w:pPr>
      <w:hyperlink r:id="rId2013" w:history="1">
        <w:r w:rsidR="00A84068">
          <w:rPr>
            <w:rStyle w:val="Hyperlink"/>
            <w:lang w:eastAsia="x-none"/>
          </w:rPr>
          <w:t>R1-2004105</w:t>
        </w:r>
      </w:hyperlink>
      <w:r w:rsidR="00304B4F">
        <w:rPr>
          <w:lang w:eastAsia="x-none"/>
        </w:rPr>
        <w:tab/>
        <w:t>Discussion on reduced monitoring for PDCCH</w:t>
      </w:r>
      <w:r w:rsidR="00304B4F">
        <w:rPr>
          <w:lang w:eastAsia="x-none"/>
        </w:rPr>
        <w:tab/>
        <w:t>OPPO</w:t>
      </w:r>
    </w:p>
    <w:p w14:paraId="1F541CFE" w14:textId="1740D0EA" w:rsidR="00304B4F" w:rsidRDefault="00D3368C" w:rsidP="00304B4F">
      <w:pPr>
        <w:rPr>
          <w:lang w:eastAsia="x-none"/>
        </w:rPr>
      </w:pPr>
      <w:hyperlink r:id="rId2014" w:history="1">
        <w:r w:rsidR="00A84068">
          <w:rPr>
            <w:rStyle w:val="Hyperlink"/>
            <w:lang w:eastAsia="x-none"/>
          </w:rPr>
          <w:t>R1-2004173</w:t>
        </w:r>
      </w:hyperlink>
      <w:r w:rsidR="00304B4F">
        <w:rPr>
          <w:lang w:eastAsia="x-none"/>
        </w:rPr>
        <w:tab/>
        <w:t>Reduced PDCCH monitoring</w:t>
      </w:r>
      <w:r w:rsidR="00304B4F">
        <w:rPr>
          <w:lang w:eastAsia="x-none"/>
        </w:rPr>
        <w:tab/>
        <w:t>TCL Communication Ltd.</w:t>
      </w:r>
    </w:p>
    <w:p w14:paraId="78E9052D" w14:textId="619EF77F" w:rsidR="00304B4F" w:rsidRDefault="00D3368C" w:rsidP="00304B4F">
      <w:pPr>
        <w:ind w:left="1440" w:hanging="1440"/>
        <w:rPr>
          <w:lang w:eastAsia="x-none"/>
        </w:rPr>
      </w:pPr>
      <w:hyperlink r:id="rId2015" w:history="1">
        <w:r w:rsidR="00A84068">
          <w:rPr>
            <w:rStyle w:val="Hyperlink"/>
            <w:lang w:eastAsia="x-none"/>
          </w:rPr>
          <w:t>R1-2004194</w:t>
        </w:r>
      </w:hyperlink>
      <w:r w:rsidR="00304B4F">
        <w:rPr>
          <w:lang w:eastAsia="x-none"/>
        </w:rPr>
        <w:tab/>
        <w:t>Battery lifetime enhancement for reduced capability NR devices through reduction of PDCCH monitoring</w:t>
      </w:r>
      <w:r w:rsidR="00304B4F">
        <w:rPr>
          <w:lang w:eastAsia="x-none"/>
        </w:rPr>
        <w:tab/>
        <w:t>Sony</w:t>
      </w:r>
    </w:p>
    <w:p w14:paraId="10A3D75B" w14:textId="49AF816C" w:rsidR="00304B4F" w:rsidRDefault="00D3368C" w:rsidP="00304B4F">
      <w:pPr>
        <w:rPr>
          <w:lang w:eastAsia="x-none"/>
        </w:rPr>
      </w:pPr>
      <w:hyperlink r:id="rId2016" w:history="1">
        <w:r w:rsidR="00A84068">
          <w:rPr>
            <w:rStyle w:val="Hyperlink"/>
            <w:lang w:eastAsia="x-none"/>
          </w:rPr>
          <w:t>R1-2004302</w:t>
        </w:r>
      </w:hyperlink>
      <w:r w:rsidR="00304B4F">
        <w:rPr>
          <w:lang w:eastAsia="x-none"/>
        </w:rPr>
        <w:tab/>
        <w:t>Considerations on reducing PDCCH monitoring</w:t>
      </w:r>
      <w:r w:rsidR="00304B4F">
        <w:rPr>
          <w:lang w:eastAsia="x-none"/>
        </w:rPr>
        <w:tab/>
        <w:t>Fujitsu</w:t>
      </w:r>
    </w:p>
    <w:p w14:paraId="78898457" w14:textId="54F52D3B" w:rsidR="00304B4F" w:rsidRDefault="00D3368C" w:rsidP="00304B4F">
      <w:pPr>
        <w:rPr>
          <w:lang w:eastAsia="x-none"/>
        </w:rPr>
      </w:pPr>
      <w:hyperlink r:id="rId2017" w:history="1">
        <w:r w:rsidR="00A84068">
          <w:rPr>
            <w:rStyle w:val="Hyperlink"/>
            <w:lang w:eastAsia="x-none"/>
          </w:rPr>
          <w:t>R1-2004315</w:t>
        </w:r>
      </w:hyperlink>
      <w:r w:rsidR="00304B4F">
        <w:rPr>
          <w:lang w:eastAsia="x-none"/>
        </w:rPr>
        <w:tab/>
        <w:t>Reduced PDCCH monitoring for reduced capability NR devices</w:t>
      </w:r>
      <w:r w:rsidR="00304B4F">
        <w:rPr>
          <w:lang w:eastAsia="x-none"/>
        </w:rPr>
        <w:tab/>
        <w:t>InterDigital</w:t>
      </w:r>
    </w:p>
    <w:p w14:paraId="4EA6E5FB" w14:textId="5EC3FD88" w:rsidR="00304B4F" w:rsidRDefault="00D3368C" w:rsidP="00304B4F">
      <w:pPr>
        <w:rPr>
          <w:lang w:eastAsia="x-none"/>
        </w:rPr>
      </w:pPr>
      <w:hyperlink r:id="rId2018" w:history="1">
        <w:r w:rsidR="00A84068">
          <w:rPr>
            <w:rStyle w:val="Hyperlink"/>
            <w:lang w:eastAsia="x-none"/>
          </w:rPr>
          <w:t>R1-2004336</w:t>
        </w:r>
      </w:hyperlink>
      <w:r w:rsidR="00304B4F">
        <w:rPr>
          <w:lang w:eastAsia="x-none"/>
        </w:rPr>
        <w:tab/>
        <w:t>Reduced PDCCH monitoring for reduced capability UEs</w:t>
      </w:r>
      <w:r w:rsidR="00304B4F">
        <w:rPr>
          <w:lang w:eastAsia="x-none"/>
        </w:rPr>
        <w:tab/>
        <w:t>Sharp</w:t>
      </w:r>
    </w:p>
    <w:p w14:paraId="73D1A912" w14:textId="66699923" w:rsidR="00304B4F" w:rsidRDefault="00D3368C" w:rsidP="00304B4F">
      <w:pPr>
        <w:rPr>
          <w:lang w:eastAsia="x-none"/>
        </w:rPr>
      </w:pPr>
      <w:hyperlink r:id="rId2019" w:history="1">
        <w:r w:rsidR="00A84068">
          <w:rPr>
            <w:rStyle w:val="Hyperlink"/>
            <w:lang w:eastAsia="x-none"/>
          </w:rPr>
          <w:t>R1-2004373</w:t>
        </w:r>
      </w:hyperlink>
      <w:r w:rsidR="00304B4F">
        <w:rPr>
          <w:lang w:eastAsia="x-none"/>
        </w:rPr>
        <w:tab/>
        <w:t>PDCCH monitoring at reduced capability UEs</w:t>
      </w:r>
      <w:r w:rsidR="00304B4F">
        <w:rPr>
          <w:lang w:eastAsia="x-none"/>
        </w:rPr>
        <w:tab/>
        <w:t>Motorola Mobility, Lenovo</w:t>
      </w:r>
    </w:p>
    <w:p w14:paraId="4D4FFE0A" w14:textId="1ADA3FAE" w:rsidR="00304B4F" w:rsidRDefault="00D3368C" w:rsidP="00304B4F">
      <w:pPr>
        <w:rPr>
          <w:lang w:eastAsia="x-none"/>
        </w:rPr>
      </w:pPr>
      <w:hyperlink r:id="rId2020" w:history="1">
        <w:r w:rsidR="00A84068">
          <w:rPr>
            <w:rStyle w:val="Hyperlink"/>
            <w:lang w:eastAsia="x-none"/>
          </w:rPr>
          <w:t>R1-2004422</w:t>
        </w:r>
      </w:hyperlink>
      <w:r w:rsidR="00304B4F">
        <w:rPr>
          <w:lang w:eastAsia="x-none"/>
        </w:rPr>
        <w:tab/>
        <w:t>Reduced PDCCH monitoring for RedCap</w:t>
      </w:r>
      <w:r w:rsidR="00304B4F">
        <w:rPr>
          <w:lang w:eastAsia="x-none"/>
        </w:rPr>
        <w:tab/>
        <w:t>NTT DOCOMO, INC</w:t>
      </w:r>
    </w:p>
    <w:p w14:paraId="10D1B20F" w14:textId="09B80854" w:rsidR="00304B4F" w:rsidRDefault="00D3368C" w:rsidP="00304B4F">
      <w:pPr>
        <w:ind w:left="1440" w:hanging="1440"/>
        <w:rPr>
          <w:lang w:eastAsia="x-none"/>
        </w:rPr>
      </w:pPr>
      <w:hyperlink r:id="rId2021" w:history="1">
        <w:r w:rsidR="00A84068">
          <w:rPr>
            <w:rStyle w:val="Hyperlink"/>
            <w:lang w:eastAsia="x-none"/>
          </w:rPr>
          <w:t>R1-2004494</w:t>
        </w:r>
      </w:hyperlink>
      <w:r w:rsidR="00304B4F">
        <w:rPr>
          <w:lang w:eastAsia="x-none"/>
        </w:rPr>
        <w:tab/>
        <w:t>Considerations for PDCCH Monitoring Reduction and Power Saving of RedCap Devices</w:t>
      </w:r>
      <w:r w:rsidR="00304B4F">
        <w:rPr>
          <w:lang w:eastAsia="x-none"/>
        </w:rPr>
        <w:tab/>
        <w:t>Qualcomm Incorporated</w:t>
      </w:r>
    </w:p>
    <w:p w14:paraId="716C1198" w14:textId="6794D54F" w:rsidR="00304B4F" w:rsidRDefault="00D3368C" w:rsidP="00304B4F">
      <w:pPr>
        <w:ind w:left="1440" w:hanging="1440"/>
        <w:rPr>
          <w:lang w:eastAsia="x-none"/>
        </w:rPr>
      </w:pPr>
      <w:hyperlink r:id="rId2022" w:history="1">
        <w:r w:rsidR="00A84068">
          <w:rPr>
            <w:rStyle w:val="Hyperlink"/>
            <w:lang w:eastAsia="x-none"/>
          </w:rPr>
          <w:t>R1-2004514</w:t>
        </w:r>
      </w:hyperlink>
      <w:r w:rsidR="00304B4F">
        <w:rPr>
          <w:lang w:eastAsia="x-none"/>
        </w:rPr>
        <w:tab/>
        <w:t>Initial discussion on the reduced PDCCH monitoring for reduced capability devices</w:t>
      </w:r>
      <w:r w:rsidR="00304B4F">
        <w:rPr>
          <w:lang w:eastAsia="x-none"/>
        </w:rPr>
        <w:tab/>
        <w:t>Xiaomi Technology</w:t>
      </w:r>
    </w:p>
    <w:p w14:paraId="59EBE882" w14:textId="0F0B7AA7" w:rsidR="00304B4F" w:rsidRDefault="00D3368C" w:rsidP="00304B4F">
      <w:pPr>
        <w:rPr>
          <w:lang w:eastAsia="x-none"/>
        </w:rPr>
      </w:pPr>
      <w:hyperlink r:id="rId2023" w:history="1">
        <w:r w:rsidR="00A84068">
          <w:rPr>
            <w:rStyle w:val="Hyperlink"/>
            <w:lang w:eastAsia="x-none"/>
          </w:rPr>
          <w:t>R1-2004541</w:t>
        </w:r>
      </w:hyperlink>
      <w:r w:rsidR="00304B4F">
        <w:rPr>
          <w:lang w:eastAsia="x-none"/>
        </w:rPr>
        <w:tab/>
        <w:t>Discussion on reducing PDCCH monitoring for RedCap UEs</w:t>
      </w:r>
      <w:r w:rsidR="00304B4F">
        <w:rPr>
          <w:lang w:eastAsia="x-none"/>
        </w:rPr>
        <w:tab/>
        <w:t>PANASONIC</w:t>
      </w:r>
    </w:p>
    <w:p w14:paraId="4A439978" w14:textId="77777777" w:rsidR="00304B4F" w:rsidRDefault="00304B4F" w:rsidP="00304B4F">
      <w:pPr>
        <w:pStyle w:val="Heading3"/>
      </w:pPr>
      <w:bookmarkStart w:id="1029" w:name="_Toc41227977"/>
      <w:bookmarkStart w:id="1030" w:name="_Toc48234068"/>
      <w:r>
        <w:t>Functionality for coverage recovery</w:t>
      </w:r>
      <w:bookmarkEnd w:id="1029"/>
      <w:bookmarkEnd w:id="1030"/>
    </w:p>
    <w:p w14:paraId="1FB8ACFE" w14:textId="1DD81D52" w:rsidR="00BA3AE2" w:rsidRDefault="00D3368C" w:rsidP="00BA3AE2">
      <w:pPr>
        <w:rPr>
          <w:b/>
          <w:bCs/>
          <w:lang w:eastAsia="x-none"/>
        </w:rPr>
      </w:pPr>
      <w:hyperlink r:id="rId2024" w:history="1">
        <w:r w:rsidR="00A84068">
          <w:rPr>
            <w:rStyle w:val="Hyperlink"/>
            <w:b/>
            <w:bCs/>
            <w:lang w:eastAsia="x-none"/>
          </w:rPr>
          <w:t>R1-2003303</w:t>
        </w:r>
      </w:hyperlink>
      <w:r w:rsidR="00BA3AE2" w:rsidRPr="005C4ACF">
        <w:rPr>
          <w:b/>
          <w:bCs/>
          <w:lang w:eastAsia="x-none"/>
        </w:rPr>
        <w:tab/>
        <w:t>Functionality for coverage recovery</w:t>
      </w:r>
      <w:r w:rsidR="00BA3AE2" w:rsidRPr="005C4ACF">
        <w:rPr>
          <w:b/>
          <w:bCs/>
          <w:lang w:eastAsia="x-none"/>
        </w:rPr>
        <w:tab/>
        <w:t>Huawei, HiSilicon</w:t>
      </w:r>
    </w:p>
    <w:p w14:paraId="30ACD20F" w14:textId="77777777" w:rsidR="001F684C" w:rsidRPr="001F684C" w:rsidRDefault="001F684C" w:rsidP="003B3421">
      <w:pPr>
        <w:pStyle w:val="ListParagraph"/>
        <w:numPr>
          <w:ilvl w:val="0"/>
          <w:numId w:val="250"/>
        </w:numPr>
        <w:spacing w:after="0"/>
        <w:rPr>
          <w:bCs/>
          <w:lang w:eastAsia="zh-CN"/>
        </w:rPr>
      </w:pPr>
      <w:r w:rsidRPr="001F684C">
        <w:rPr>
          <w:bCs/>
          <w:lang w:eastAsia="zh-CN"/>
        </w:rPr>
        <w:t>Observation 1: For PDCCH, there is nearly 3dB performance loss if UE RX antennas are reduced from 4RX to 2RX.  Significant degradation of PDCCH performance can be expected if UE RX antennas are further reduced to 1RX.</w:t>
      </w:r>
    </w:p>
    <w:p w14:paraId="71035AE5" w14:textId="77777777" w:rsidR="001F684C" w:rsidRPr="001F684C" w:rsidRDefault="001F684C" w:rsidP="003B3421">
      <w:pPr>
        <w:pStyle w:val="ListParagraph"/>
        <w:numPr>
          <w:ilvl w:val="0"/>
          <w:numId w:val="250"/>
        </w:numPr>
        <w:spacing w:after="0"/>
        <w:rPr>
          <w:bCs/>
          <w:lang w:eastAsia="zh-CN"/>
        </w:rPr>
      </w:pPr>
      <w:r w:rsidRPr="001F684C">
        <w:rPr>
          <w:bCs/>
          <w:lang w:eastAsia="zh-CN"/>
        </w:rPr>
        <w:t>Observation 2: For PDSCH, the total performance</w:t>
      </w:r>
      <w:r w:rsidRPr="001F684C">
        <w:rPr>
          <w:bCs/>
        </w:rPr>
        <w:t xml:space="preserve"> </w:t>
      </w:r>
      <w:r w:rsidRPr="001F684C">
        <w:rPr>
          <w:bCs/>
          <w:lang w:eastAsia="zh-CN"/>
        </w:rPr>
        <w:t xml:space="preserve">loss is about 5.5dB, if RX antennas are reduced from 4RX to 2RX and UE BW is reduced from 100MHz to 20MHz. Significant degradation of PDSCH performance can be expected if UE RX antennas are further reduced to 1RX. </w:t>
      </w:r>
    </w:p>
    <w:p w14:paraId="28C2EE0A" w14:textId="77777777" w:rsidR="001F684C" w:rsidRPr="001F684C" w:rsidRDefault="001F684C" w:rsidP="003B3421">
      <w:pPr>
        <w:pStyle w:val="ListParagraph"/>
        <w:numPr>
          <w:ilvl w:val="0"/>
          <w:numId w:val="250"/>
        </w:numPr>
        <w:spacing w:after="0"/>
        <w:rPr>
          <w:bCs/>
          <w:lang w:eastAsia="zh-CN"/>
        </w:rPr>
      </w:pPr>
      <w:r w:rsidRPr="001F684C">
        <w:rPr>
          <w:bCs/>
          <w:lang w:eastAsia="zh-CN"/>
        </w:rPr>
        <w:t xml:space="preserve">Observation 3:  For PUCCH and PUSCH, there is no obvious performance gap between NR </w:t>
      </w:r>
      <w:r w:rsidRPr="001F684C">
        <w:rPr>
          <w:bCs/>
        </w:rPr>
        <w:t>REDCAP UE</w:t>
      </w:r>
      <w:r w:rsidRPr="001F684C">
        <w:rPr>
          <w:bCs/>
          <w:lang w:eastAsia="zh-CN"/>
        </w:rPr>
        <w:t xml:space="preserve"> and NR legacy UE.</w:t>
      </w:r>
    </w:p>
    <w:p w14:paraId="5932D05F" w14:textId="77777777" w:rsidR="001F684C" w:rsidRPr="001F684C" w:rsidRDefault="001F684C" w:rsidP="003B3421">
      <w:pPr>
        <w:pStyle w:val="ListParagraph"/>
        <w:numPr>
          <w:ilvl w:val="0"/>
          <w:numId w:val="250"/>
        </w:numPr>
        <w:spacing w:after="0"/>
        <w:rPr>
          <w:bCs/>
        </w:rPr>
      </w:pPr>
      <w:r w:rsidRPr="001F684C">
        <w:rPr>
          <w:bCs/>
          <w:lang w:eastAsia="zh-CN"/>
        </w:rPr>
        <w:t>Observation 4:</w:t>
      </w:r>
      <w:r w:rsidRPr="001F684C">
        <w:rPr>
          <w:bCs/>
        </w:rPr>
        <w:t xml:space="preserve"> There is no performance gap between NR REDCAP UE and NR legacy UE for common channels and signals (e.g. SSB).</w:t>
      </w:r>
    </w:p>
    <w:p w14:paraId="0D70A515" w14:textId="77777777" w:rsidR="001F684C" w:rsidRPr="001F684C" w:rsidRDefault="001F684C" w:rsidP="003B3421">
      <w:pPr>
        <w:pStyle w:val="ListParagraph"/>
        <w:numPr>
          <w:ilvl w:val="0"/>
          <w:numId w:val="250"/>
        </w:numPr>
        <w:spacing w:after="0"/>
        <w:rPr>
          <w:bCs/>
          <w:lang w:eastAsia="zh-CN"/>
        </w:rPr>
      </w:pPr>
      <w:r w:rsidRPr="001F684C">
        <w:rPr>
          <w:bCs/>
          <w:lang w:eastAsia="zh-CN"/>
        </w:rPr>
        <w:t>Proposal 1: The number of UE RX antennas reducing to 2RX is with high priority.</w:t>
      </w:r>
    </w:p>
    <w:p w14:paraId="3579BE91" w14:textId="77777777" w:rsidR="001F684C" w:rsidRPr="001F684C" w:rsidRDefault="001F684C" w:rsidP="003B3421">
      <w:pPr>
        <w:pStyle w:val="ListParagraph"/>
        <w:numPr>
          <w:ilvl w:val="0"/>
          <w:numId w:val="250"/>
        </w:numPr>
        <w:spacing w:after="0"/>
        <w:rPr>
          <w:bCs/>
          <w:lang w:eastAsia="zh-CN"/>
        </w:rPr>
      </w:pPr>
      <w:r w:rsidRPr="001F684C">
        <w:rPr>
          <w:bCs/>
          <w:lang w:eastAsia="zh-CN"/>
        </w:rPr>
        <w:t>Proposal 2: Some potential enhancements for PDCCH/PDSCH for NR REDCAP UEs should be considered.</w:t>
      </w:r>
    </w:p>
    <w:p w14:paraId="0AD16165" w14:textId="77777777" w:rsidR="00BA3AE2" w:rsidRDefault="00BA3AE2" w:rsidP="00BA3AE2">
      <w:pPr>
        <w:ind w:left="1440" w:hanging="1440"/>
        <w:rPr>
          <w:lang w:eastAsia="x-none"/>
        </w:rPr>
      </w:pPr>
      <w:r>
        <w:rPr>
          <w:b/>
          <w:bCs/>
          <w:lang w:eastAsia="x-none"/>
        </w:rPr>
        <w:t>Decision:</w:t>
      </w:r>
      <w:r w:rsidRPr="003E4460">
        <w:rPr>
          <w:lang w:eastAsia="x-none"/>
        </w:rPr>
        <w:t xml:space="preserve"> The document is noted.</w:t>
      </w:r>
    </w:p>
    <w:p w14:paraId="1D92205B" w14:textId="65E616E2" w:rsidR="00BA3AE2" w:rsidRDefault="00BA3AE2" w:rsidP="00BA3AE2"/>
    <w:p w14:paraId="3797096D" w14:textId="4446F12F" w:rsidR="00BA3AE2" w:rsidRDefault="00D3368C" w:rsidP="00BA3AE2">
      <w:pPr>
        <w:rPr>
          <w:b/>
          <w:bCs/>
          <w:lang w:eastAsia="x-none"/>
        </w:rPr>
      </w:pPr>
      <w:hyperlink r:id="rId2025" w:history="1">
        <w:r w:rsidR="00A84068">
          <w:rPr>
            <w:rStyle w:val="Hyperlink"/>
            <w:b/>
            <w:bCs/>
            <w:lang w:eastAsia="x-none"/>
          </w:rPr>
          <w:t>R1-2004317</w:t>
        </w:r>
      </w:hyperlink>
      <w:r w:rsidR="00BA3AE2" w:rsidRPr="005C4ACF">
        <w:rPr>
          <w:b/>
          <w:bCs/>
          <w:lang w:eastAsia="x-none"/>
        </w:rPr>
        <w:tab/>
        <w:t>Coverage enhancement for reduced capability NR devices</w:t>
      </w:r>
      <w:r w:rsidR="00BA3AE2" w:rsidRPr="005C4ACF">
        <w:rPr>
          <w:b/>
          <w:bCs/>
          <w:lang w:eastAsia="x-none"/>
        </w:rPr>
        <w:tab/>
        <w:t>InterDigital</w:t>
      </w:r>
    </w:p>
    <w:p w14:paraId="499C397B" w14:textId="77777777" w:rsidR="001F684C" w:rsidRDefault="001F684C" w:rsidP="003B3421">
      <w:pPr>
        <w:pStyle w:val="ListParagraph"/>
        <w:numPr>
          <w:ilvl w:val="0"/>
          <w:numId w:val="251"/>
        </w:numPr>
        <w:spacing w:after="0"/>
        <w:ind w:left="714" w:hanging="357"/>
        <w:rPr>
          <w:lang w:eastAsia="zh-CN"/>
        </w:rPr>
      </w:pPr>
      <w:r w:rsidRPr="00425BEF">
        <w:rPr>
          <w:lang w:eastAsia="zh-CN"/>
        </w:rPr>
        <w:t xml:space="preserve">Proposal 1: </w:t>
      </w:r>
      <w:r>
        <w:rPr>
          <w:lang w:eastAsia="zh-CN"/>
        </w:rPr>
        <w:t>Repetition is the baseline method for coverage recovery in reduced capability devices.</w:t>
      </w:r>
    </w:p>
    <w:p w14:paraId="4275CDC8" w14:textId="77777777" w:rsidR="001F684C" w:rsidRPr="00425BEF" w:rsidRDefault="001F684C" w:rsidP="003B3421">
      <w:pPr>
        <w:pStyle w:val="ListParagraph"/>
        <w:numPr>
          <w:ilvl w:val="0"/>
          <w:numId w:val="251"/>
        </w:numPr>
        <w:spacing w:after="0"/>
        <w:ind w:left="714" w:hanging="357"/>
        <w:rPr>
          <w:lang w:eastAsia="zh-CN"/>
        </w:rPr>
      </w:pPr>
      <w:r w:rsidRPr="00425BEF">
        <w:rPr>
          <w:lang w:eastAsia="zh-CN"/>
        </w:rPr>
        <w:t xml:space="preserve">Proposal </w:t>
      </w:r>
      <w:r>
        <w:rPr>
          <w:lang w:eastAsia="zh-CN"/>
        </w:rPr>
        <w:t>2</w:t>
      </w:r>
      <w:r w:rsidRPr="00425BEF">
        <w:rPr>
          <w:lang w:eastAsia="zh-CN"/>
        </w:rPr>
        <w:t>: The following methods should be considered for</w:t>
      </w:r>
      <w:r>
        <w:rPr>
          <w:lang w:eastAsia="zh-CN"/>
        </w:rPr>
        <w:t xml:space="preserve"> further study for coverage recovery in</w:t>
      </w:r>
      <w:r w:rsidRPr="00425BEF">
        <w:rPr>
          <w:lang w:eastAsia="zh-CN"/>
        </w:rPr>
        <w:t xml:space="preserve"> reduced capability devices:</w:t>
      </w:r>
    </w:p>
    <w:p w14:paraId="3C644C8B" w14:textId="77777777" w:rsidR="001F684C" w:rsidRDefault="001F684C" w:rsidP="003B3421">
      <w:pPr>
        <w:pStyle w:val="ListParagraph"/>
        <w:numPr>
          <w:ilvl w:val="1"/>
          <w:numId w:val="251"/>
        </w:numPr>
        <w:spacing w:after="0"/>
        <w:rPr>
          <w:lang w:eastAsia="zh-CN"/>
        </w:rPr>
      </w:pPr>
      <w:r>
        <w:rPr>
          <w:lang w:eastAsia="zh-CN"/>
        </w:rPr>
        <w:t>Compact DCI</w:t>
      </w:r>
    </w:p>
    <w:p w14:paraId="6ED956FF" w14:textId="77777777" w:rsidR="001F684C" w:rsidRDefault="001F684C" w:rsidP="003B3421">
      <w:pPr>
        <w:pStyle w:val="ListParagraph"/>
        <w:numPr>
          <w:ilvl w:val="1"/>
          <w:numId w:val="251"/>
        </w:numPr>
        <w:spacing w:after="0"/>
        <w:rPr>
          <w:lang w:eastAsia="zh-CN"/>
        </w:rPr>
      </w:pPr>
      <w:r>
        <w:rPr>
          <w:lang w:eastAsia="zh-CN"/>
        </w:rPr>
        <w:t>Low rate coding and lower order modulation</w:t>
      </w:r>
    </w:p>
    <w:p w14:paraId="22EB610F" w14:textId="77777777" w:rsidR="001F684C" w:rsidRPr="00425BEF" w:rsidRDefault="001F684C" w:rsidP="003B3421">
      <w:pPr>
        <w:pStyle w:val="ListParagraph"/>
        <w:numPr>
          <w:ilvl w:val="1"/>
          <w:numId w:val="251"/>
        </w:numPr>
        <w:spacing w:after="0"/>
        <w:rPr>
          <w:lang w:eastAsia="zh-CN"/>
        </w:rPr>
      </w:pPr>
      <w:r>
        <w:rPr>
          <w:lang w:eastAsia="zh-CN"/>
        </w:rPr>
        <w:t>Improved channel estimation</w:t>
      </w:r>
    </w:p>
    <w:p w14:paraId="38516B4C" w14:textId="77777777" w:rsidR="00BA3AE2" w:rsidRDefault="00BA3AE2" w:rsidP="00BA3AE2">
      <w:pPr>
        <w:ind w:left="1440" w:hanging="1440"/>
        <w:rPr>
          <w:lang w:eastAsia="x-none"/>
        </w:rPr>
      </w:pPr>
      <w:r>
        <w:rPr>
          <w:b/>
          <w:bCs/>
          <w:lang w:eastAsia="x-none"/>
        </w:rPr>
        <w:t>Decision:</w:t>
      </w:r>
      <w:r w:rsidRPr="003E4460">
        <w:rPr>
          <w:lang w:eastAsia="x-none"/>
        </w:rPr>
        <w:t xml:space="preserve"> The document is noted.</w:t>
      </w:r>
    </w:p>
    <w:p w14:paraId="268E0E24" w14:textId="77777777" w:rsidR="00BA3AE2" w:rsidRDefault="00BA3AE2" w:rsidP="00BA3AE2"/>
    <w:p w14:paraId="391CFD2E" w14:textId="4FC87C73" w:rsidR="00BA3AE2" w:rsidRDefault="00D3368C" w:rsidP="00BA3AE2">
      <w:pPr>
        <w:rPr>
          <w:b/>
          <w:bCs/>
          <w:lang w:eastAsia="x-none"/>
        </w:rPr>
      </w:pPr>
      <w:hyperlink r:id="rId2026" w:history="1">
        <w:r w:rsidR="00A84068">
          <w:rPr>
            <w:rStyle w:val="Hyperlink"/>
            <w:b/>
            <w:bCs/>
            <w:lang w:eastAsia="x-none"/>
          </w:rPr>
          <w:t>R1-2004423</w:t>
        </w:r>
      </w:hyperlink>
      <w:r w:rsidR="00BA3AE2" w:rsidRPr="005C4ACF">
        <w:rPr>
          <w:b/>
          <w:bCs/>
          <w:lang w:eastAsia="x-none"/>
        </w:rPr>
        <w:tab/>
        <w:t>Functionality for coverage recovery for RedCap</w:t>
      </w:r>
      <w:r w:rsidR="00BA3AE2" w:rsidRPr="005C4ACF">
        <w:rPr>
          <w:b/>
          <w:bCs/>
          <w:lang w:eastAsia="x-none"/>
        </w:rPr>
        <w:tab/>
        <w:t>NTT DOCOMO, INC</w:t>
      </w:r>
    </w:p>
    <w:p w14:paraId="72BDC534" w14:textId="77777777" w:rsidR="001F684C" w:rsidRPr="001F684C" w:rsidRDefault="001F684C" w:rsidP="003B3421">
      <w:pPr>
        <w:pStyle w:val="ListParagraph"/>
        <w:numPr>
          <w:ilvl w:val="0"/>
          <w:numId w:val="252"/>
        </w:numPr>
        <w:spacing w:after="0"/>
        <w:ind w:left="714" w:hanging="357"/>
        <w:rPr>
          <w:lang w:val="en-US"/>
        </w:rPr>
      </w:pPr>
      <w:r w:rsidRPr="001F684C">
        <w:rPr>
          <w:rFonts w:hint="eastAsia"/>
          <w:lang w:val="en-US"/>
        </w:rPr>
        <w:t xml:space="preserve">Proposal </w:t>
      </w:r>
      <w:r w:rsidRPr="001F684C">
        <w:rPr>
          <w:lang w:val="en-US"/>
        </w:rPr>
        <w:t>1</w:t>
      </w:r>
      <w:r w:rsidRPr="001F684C">
        <w:rPr>
          <w:rFonts w:hint="eastAsia"/>
          <w:lang w:val="en-US"/>
        </w:rPr>
        <w:t xml:space="preserve">: </w:t>
      </w:r>
      <w:r w:rsidRPr="001F684C">
        <w:rPr>
          <w:lang w:val="en-US"/>
        </w:rPr>
        <w:t>Performance evaluation on each physical channel is done in the following 3 steps:</w:t>
      </w:r>
    </w:p>
    <w:p w14:paraId="7543586B" w14:textId="77777777" w:rsidR="001F684C" w:rsidRPr="001F684C" w:rsidRDefault="001F684C" w:rsidP="003B3421">
      <w:pPr>
        <w:pStyle w:val="ListParagraph"/>
        <w:numPr>
          <w:ilvl w:val="1"/>
          <w:numId w:val="252"/>
        </w:numPr>
        <w:spacing w:after="0"/>
      </w:pPr>
      <w:r w:rsidRPr="001F684C">
        <w:rPr>
          <w:rFonts w:hint="eastAsia"/>
        </w:rPr>
        <w:t>Step</w:t>
      </w:r>
      <w:r w:rsidRPr="001F684C">
        <w:t xml:space="preserve"> </w:t>
      </w:r>
      <w:r w:rsidRPr="001F684C">
        <w:rPr>
          <w:rFonts w:hint="eastAsia"/>
        </w:rPr>
        <w:t xml:space="preserve">1: Coverage </w:t>
      </w:r>
      <w:r w:rsidRPr="001F684C">
        <w:t>performance</w:t>
      </w:r>
      <w:r w:rsidRPr="001F684C">
        <w:rPr>
          <w:rFonts w:hint="eastAsia"/>
        </w:rPr>
        <w:t xml:space="preserve"> </w:t>
      </w:r>
      <w:r w:rsidRPr="001F684C">
        <w:t>evaluation of NR Rel.15/16 UEs</w:t>
      </w:r>
    </w:p>
    <w:p w14:paraId="33A3FCE1" w14:textId="77777777" w:rsidR="001F684C" w:rsidRPr="001F684C" w:rsidRDefault="001F684C" w:rsidP="003B3421">
      <w:pPr>
        <w:pStyle w:val="ListParagraph"/>
        <w:numPr>
          <w:ilvl w:val="2"/>
          <w:numId w:val="252"/>
        </w:numPr>
        <w:spacing w:after="0"/>
      </w:pPr>
      <w:r w:rsidRPr="001F684C">
        <w:t>Evaluation of NR Rel.15/16 UEs to obtain the reference/target performance for RedCap UEs</w:t>
      </w:r>
    </w:p>
    <w:p w14:paraId="35290EE4" w14:textId="77777777" w:rsidR="001F684C" w:rsidRPr="001F684C" w:rsidRDefault="001F684C" w:rsidP="003B3421">
      <w:pPr>
        <w:pStyle w:val="ListParagraph"/>
        <w:numPr>
          <w:ilvl w:val="1"/>
          <w:numId w:val="252"/>
        </w:numPr>
        <w:spacing w:after="0"/>
      </w:pPr>
      <w:r w:rsidRPr="001F684C">
        <w:t>Step 2: Basic coverage performance evaluation of RedCap UEs</w:t>
      </w:r>
    </w:p>
    <w:p w14:paraId="032D21CA" w14:textId="77777777" w:rsidR="001F684C" w:rsidRPr="001F684C" w:rsidRDefault="001F684C" w:rsidP="003B3421">
      <w:pPr>
        <w:pStyle w:val="ListParagraph"/>
        <w:numPr>
          <w:ilvl w:val="2"/>
          <w:numId w:val="252"/>
        </w:numPr>
        <w:spacing w:after="0"/>
      </w:pPr>
      <w:r w:rsidRPr="001F684C">
        <w:t>Evaluation of RedCap UEs to obtain the performance loss due to reduced complexity, e.g.,</w:t>
      </w:r>
    </w:p>
    <w:p w14:paraId="7575F781" w14:textId="77777777" w:rsidR="001F684C" w:rsidRPr="001F684C" w:rsidRDefault="001F684C" w:rsidP="003B3421">
      <w:pPr>
        <w:pStyle w:val="ListParagraph"/>
        <w:numPr>
          <w:ilvl w:val="3"/>
          <w:numId w:val="252"/>
        </w:numPr>
        <w:spacing w:after="0"/>
      </w:pPr>
      <w:r w:rsidRPr="001F684C">
        <w:rPr>
          <w:lang w:val="en-US"/>
        </w:rPr>
        <w:t>Reduced number of UE RX/TX antennas</w:t>
      </w:r>
    </w:p>
    <w:p w14:paraId="49A507C0" w14:textId="77777777" w:rsidR="001F684C" w:rsidRPr="001F684C" w:rsidRDefault="001F684C" w:rsidP="003B3421">
      <w:pPr>
        <w:pStyle w:val="ListParagraph"/>
        <w:numPr>
          <w:ilvl w:val="3"/>
          <w:numId w:val="252"/>
        </w:numPr>
        <w:spacing w:after="0"/>
      </w:pPr>
      <w:r w:rsidRPr="001F684C">
        <w:rPr>
          <w:lang w:val="en-US"/>
        </w:rPr>
        <w:t>UE BW reduction</w:t>
      </w:r>
    </w:p>
    <w:p w14:paraId="5B273348" w14:textId="77777777" w:rsidR="001F684C" w:rsidRPr="001F684C" w:rsidRDefault="001F684C" w:rsidP="003B3421">
      <w:pPr>
        <w:pStyle w:val="ListParagraph"/>
        <w:numPr>
          <w:ilvl w:val="1"/>
          <w:numId w:val="252"/>
        </w:numPr>
        <w:spacing w:after="0"/>
      </w:pPr>
      <w:r w:rsidRPr="001F684C">
        <w:rPr>
          <w:lang w:val="en-US"/>
        </w:rPr>
        <w:t>Step 3: Enhanced coverage performance evaluation of RedCap UEs, if needed</w:t>
      </w:r>
    </w:p>
    <w:p w14:paraId="09E72587" w14:textId="77777777" w:rsidR="001F684C" w:rsidRPr="001F684C" w:rsidRDefault="001F684C" w:rsidP="003B3421">
      <w:pPr>
        <w:pStyle w:val="ListParagraph"/>
        <w:numPr>
          <w:ilvl w:val="2"/>
          <w:numId w:val="252"/>
        </w:numPr>
        <w:spacing w:after="0"/>
      </w:pPr>
      <w:r w:rsidRPr="001F684C">
        <w:t>Evaluation of RedCap UEs with the potential functionalities to compensate the coverage reduction on a physical channel</w:t>
      </w:r>
    </w:p>
    <w:p w14:paraId="039773C1" w14:textId="77777777" w:rsidR="001F684C" w:rsidRPr="001F684C" w:rsidRDefault="001F684C" w:rsidP="003B3421">
      <w:pPr>
        <w:pStyle w:val="ListParagraph"/>
        <w:numPr>
          <w:ilvl w:val="0"/>
          <w:numId w:val="252"/>
        </w:numPr>
        <w:spacing w:after="0"/>
        <w:ind w:left="714" w:hanging="357"/>
        <w:rPr>
          <w:lang w:val="en-US"/>
        </w:rPr>
      </w:pPr>
      <w:r w:rsidRPr="001F684C">
        <w:rPr>
          <w:rFonts w:hint="eastAsia"/>
          <w:lang w:val="en-US"/>
        </w:rPr>
        <w:t xml:space="preserve">Proposal </w:t>
      </w:r>
      <w:r w:rsidRPr="001F684C">
        <w:rPr>
          <w:lang w:val="en-US"/>
        </w:rPr>
        <w:t>2</w:t>
      </w:r>
      <w:r w:rsidRPr="001F684C">
        <w:rPr>
          <w:rFonts w:hint="eastAsia"/>
          <w:lang w:val="en-US"/>
        </w:rPr>
        <w:t xml:space="preserve">: </w:t>
      </w:r>
      <w:r w:rsidRPr="001F684C">
        <w:rPr>
          <w:lang w:val="en-US"/>
        </w:rPr>
        <w:t>UMa, UMi, and indoor factory are assumed as the deployment scenarios of the performance evaluation for each use case.</w:t>
      </w:r>
    </w:p>
    <w:p w14:paraId="2829A5AE" w14:textId="77777777" w:rsidR="00BA3AE2" w:rsidRDefault="00BA3AE2" w:rsidP="00BA3AE2">
      <w:pPr>
        <w:ind w:left="1440" w:hanging="1440"/>
        <w:rPr>
          <w:lang w:eastAsia="x-none"/>
        </w:rPr>
      </w:pPr>
      <w:r>
        <w:rPr>
          <w:b/>
          <w:bCs/>
          <w:lang w:eastAsia="x-none"/>
        </w:rPr>
        <w:t>Decision:</w:t>
      </w:r>
      <w:r w:rsidRPr="003E4460">
        <w:rPr>
          <w:lang w:eastAsia="x-none"/>
        </w:rPr>
        <w:t xml:space="preserve"> The document is noted.</w:t>
      </w:r>
    </w:p>
    <w:p w14:paraId="60C5D821" w14:textId="77777777" w:rsidR="00BA3AE2" w:rsidRDefault="00BA3AE2" w:rsidP="00BA3AE2"/>
    <w:p w14:paraId="1E636D0F" w14:textId="79318A6B" w:rsidR="00304B4F" w:rsidRDefault="00D3368C" w:rsidP="00304B4F">
      <w:pPr>
        <w:rPr>
          <w:lang w:eastAsia="x-none"/>
        </w:rPr>
      </w:pPr>
      <w:hyperlink r:id="rId2027" w:history="1">
        <w:r w:rsidR="00A84068">
          <w:rPr>
            <w:rStyle w:val="Hyperlink"/>
            <w:lang w:eastAsia="x-none"/>
          </w:rPr>
          <w:t>R1-2003282</w:t>
        </w:r>
      </w:hyperlink>
      <w:r w:rsidR="00304B4F">
        <w:rPr>
          <w:lang w:eastAsia="x-none"/>
        </w:rPr>
        <w:tab/>
        <w:t>Coverage recovery for RedCap</w:t>
      </w:r>
      <w:r w:rsidR="00304B4F">
        <w:rPr>
          <w:lang w:eastAsia="x-none"/>
        </w:rPr>
        <w:tab/>
        <w:t>Futurewei</w:t>
      </w:r>
    </w:p>
    <w:p w14:paraId="675B9178" w14:textId="4EDE3DBB" w:rsidR="00304B4F" w:rsidRDefault="00D3368C" w:rsidP="00304B4F">
      <w:pPr>
        <w:rPr>
          <w:lang w:eastAsia="x-none"/>
        </w:rPr>
      </w:pPr>
      <w:hyperlink r:id="rId2028" w:history="1">
        <w:r w:rsidR="00A84068">
          <w:rPr>
            <w:rStyle w:val="Hyperlink"/>
            <w:lang w:eastAsia="x-none"/>
          </w:rPr>
          <w:t>R1-2003291</w:t>
        </w:r>
      </w:hyperlink>
      <w:r w:rsidR="00304B4F">
        <w:rPr>
          <w:lang w:eastAsia="x-none"/>
        </w:rPr>
        <w:tab/>
        <w:t>Functionality for coverage recovery for Redcap</w:t>
      </w:r>
      <w:r w:rsidR="00304B4F">
        <w:rPr>
          <w:lang w:eastAsia="x-none"/>
        </w:rPr>
        <w:tab/>
        <w:t>Ericsson</w:t>
      </w:r>
    </w:p>
    <w:p w14:paraId="7A30FEDD" w14:textId="6ACE1164" w:rsidR="00304B4F" w:rsidRDefault="00D3368C" w:rsidP="00304B4F">
      <w:pPr>
        <w:rPr>
          <w:lang w:eastAsia="x-none"/>
        </w:rPr>
      </w:pPr>
      <w:hyperlink r:id="rId2029" w:history="1">
        <w:r w:rsidR="00A84068">
          <w:rPr>
            <w:rStyle w:val="Hyperlink"/>
            <w:lang w:eastAsia="x-none"/>
          </w:rPr>
          <w:t>R1-2003433</w:t>
        </w:r>
      </w:hyperlink>
      <w:r w:rsidR="00304B4F">
        <w:rPr>
          <w:lang w:eastAsia="x-none"/>
        </w:rPr>
        <w:tab/>
        <w:t>Discussion on functionality for coverage recovery</w:t>
      </w:r>
      <w:r w:rsidR="00304B4F">
        <w:rPr>
          <w:lang w:eastAsia="x-none"/>
        </w:rPr>
        <w:tab/>
        <w:t>vivo, Guangdong Genius</w:t>
      </w:r>
    </w:p>
    <w:p w14:paraId="1E0A0AB1" w14:textId="5AF35D3F" w:rsidR="00304B4F" w:rsidRDefault="00D3368C" w:rsidP="00304B4F">
      <w:pPr>
        <w:rPr>
          <w:lang w:eastAsia="x-none"/>
        </w:rPr>
      </w:pPr>
      <w:hyperlink r:id="rId2030" w:history="1">
        <w:r w:rsidR="00A84068">
          <w:rPr>
            <w:rStyle w:val="Hyperlink"/>
            <w:lang w:eastAsia="x-none"/>
          </w:rPr>
          <w:t>R1-2003558</w:t>
        </w:r>
      </w:hyperlink>
      <w:r w:rsidR="00304B4F">
        <w:rPr>
          <w:lang w:eastAsia="x-none"/>
        </w:rPr>
        <w:tab/>
        <w:t>Functionality for Coverage Recovery</w:t>
      </w:r>
      <w:r w:rsidR="00304B4F">
        <w:rPr>
          <w:lang w:eastAsia="x-none"/>
        </w:rPr>
        <w:tab/>
        <w:t>Panasonic Corporation</w:t>
      </w:r>
    </w:p>
    <w:p w14:paraId="0248DFD4" w14:textId="413DFE2E" w:rsidR="00304B4F" w:rsidRDefault="00D3368C" w:rsidP="00304B4F">
      <w:pPr>
        <w:rPr>
          <w:lang w:eastAsia="x-none"/>
        </w:rPr>
      </w:pPr>
      <w:hyperlink r:id="rId2031" w:history="1">
        <w:r w:rsidR="00A84068">
          <w:rPr>
            <w:rStyle w:val="Hyperlink"/>
            <w:lang w:eastAsia="x-none"/>
          </w:rPr>
          <w:t>R1-2003646</w:t>
        </w:r>
      </w:hyperlink>
      <w:r w:rsidR="00304B4F">
        <w:rPr>
          <w:lang w:eastAsia="x-none"/>
        </w:rPr>
        <w:tab/>
        <w:t>Coverage recovery for reduced capability NR devices</w:t>
      </w:r>
      <w:r w:rsidR="00304B4F">
        <w:rPr>
          <w:lang w:eastAsia="x-none"/>
        </w:rPr>
        <w:tab/>
        <w:t>CATT</w:t>
      </w:r>
    </w:p>
    <w:p w14:paraId="40BF6BFB" w14:textId="60447AF1" w:rsidR="00304B4F" w:rsidRDefault="00D3368C" w:rsidP="00304B4F">
      <w:pPr>
        <w:rPr>
          <w:lang w:eastAsia="x-none"/>
        </w:rPr>
      </w:pPr>
      <w:hyperlink r:id="rId2032" w:history="1">
        <w:r w:rsidR="00A84068">
          <w:rPr>
            <w:rStyle w:val="Hyperlink"/>
            <w:lang w:eastAsia="x-none"/>
          </w:rPr>
          <w:t>R1-2003689</w:t>
        </w:r>
      </w:hyperlink>
      <w:r w:rsidR="00304B4F">
        <w:rPr>
          <w:lang w:eastAsia="x-none"/>
        </w:rPr>
        <w:tab/>
        <w:t>Discussion on coverage recovery for NR RedCap UEs</w:t>
      </w:r>
      <w:r w:rsidR="00304B4F">
        <w:rPr>
          <w:lang w:eastAsia="x-none"/>
        </w:rPr>
        <w:tab/>
        <w:t>MediaTek Inc.</w:t>
      </w:r>
    </w:p>
    <w:p w14:paraId="0A9E5D39" w14:textId="1DFAF51A" w:rsidR="00304B4F" w:rsidRDefault="00D3368C" w:rsidP="00304B4F">
      <w:pPr>
        <w:rPr>
          <w:lang w:eastAsia="x-none"/>
        </w:rPr>
      </w:pPr>
      <w:hyperlink r:id="rId2033" w:history="1">
        <w:r w:rsidR="00A84068">
          <w:rPr>
            <w:rStyle w:val="Hyperlink"/>
            <w:lang w:eastAsia="x-none"/>
          </w:rPr>
          <w:t>R1-2003772</w:t>
        </w:r>
      </w:hyperlink>
      <w:r w:rsidR="00304B4F">
        <w:rPr>
          <w:lang w:eastAsia="x-none"/>
        </w:rPr>
        <w:tab/>
        <w:t>On coverage recovery for RedCap NR UEs</w:t>
      </w:r>
      <w:r w:rsidR="00304B4F">
        <w:rPr>
          <w:lang w:eastAsia="x-none"/>
        </w:rPr>
        <w:tab/>
        <w:t>Intel Corporation</w:t>
      </w:r>
    </w:p>
    <w:p w14:paraId="786B0070" w14:textId="574C4CFB" w:rsidR="00304B4F" w:rsidRDefault="00D3368C" w:rsidP="00304B4F">
      <w:pPr>
        <w:rPr>
          <w:lang w:eastAsia="x-none"/>
        </w:rPr>
      </w:pPr>
      <w:hyperlink r:id="rId2034" w:history="1">
        <w:r w:rsidR="00A84068">
          <w:rPr>
            <w:rStyle w:val="Hyperlink"/>
            <w:lang w:eastAsia="x-none"/>
          </w:rPr>
          <w:t>R1-2003803</w:t>
        </w:r>
      </w:hyperlink>
      <w:r w:rsidR="00304B4F">
        <w:rPr>
          <w:lang w:eastAsia="x-none"/>
        </w:rPr>
        <w:tab/>
        <w:t>Discussion on functionality for coverage recovery</w:t>
      </w:r>
      <w:r w:rsidR="00304B4F">
        <w:rPr>
          <w:lang w:eastAsia="x-none"/>
        </w:rPr>
        <w:tab/>
        <w:t>ZTE</w:t>
      </w:r>
    </w:p>
    <w:p w14:paraId="3BFCB363" w14:textId="135B837B" w:rsidR="00304B4F" w:rsidRDefault="00D3368C" w:rsidP="00304B4F">
      <w:pPr>
        <w:rPr>
          <w:lang w:eastAsia="x-none"/>
        </w:rPr>
      </w:pPr>
      <w:hyperlink r:id="rId2035" w:history="1">
        <w:r w:rsidR="00A84068">
          <w:rPr>
            <w:rStyle w:val="Hyperlink"/>
            <w:lang w:eastAsia="x-none"/>
          </w:rPr>
          <w:t>R1-2003829</w:t>
        </w:r>
      </w:hyperlink>
      <w:r w:rsidR="00304B4F">
        <w:rPr>
          <w:lang w:eastAsia="x-none"/>
        </w:rPr>
        <w:tab/>
        <w:t>On coverage enhancement for RedCap</w:t>
      </w:r>
      <w:r w:rsidR="00304B4F">
        <w:rPr>
          <w:lang w:eastAsia="x-none"/>
        </w:rPr>
        <w:tab/>
        <w:t>Lenovo, Motorola Mobility</w:t>
      </w:r>
    </w:p>
    <w:p w14:paraId="687AA99D" w14:textId="7EB30B84" w:rsidR="00304B4F" w:rsidRDefault="00D3368C" w:rsidP="00304B4F">
      <w:pPr>
        <w:rPr>
          <w:lang w:eastAsia="x-none"/>
        </w:rPr>
      </w:pPr>
      <w:hyperlink r:id="rId2036" w:history="1">
        <w:r w:rsidR="00A84068">
          <w:rPr>
            <w:rStyle w:val="Hyperlink"/>
            <w:lang w:eastAsia="x-none"/>
          </w:rPr>
          <w:t>R1-2003912</w:t>
        </w:r>
      </w:hyperlink>
      <w:r w:rsidR="00304B4F">
        <w:rPr>
          <w:lang w:eastAsia="x-none"/>
        </w:rPr>
        <w:tab/>
        <w:t>Coverage recovery for low capability device</w:t>
      </w:r>
      <w:r w:rsidR="00304B4F">
        <w:rPr>
          <w:lang w:eastAsia="x-none"/>
        </w:rPr>
        <w:tab/>
        <w:t>Samsung</w:t>
      </w:r>
    </w:p>
    <w:p w14:paraId="44C9E545" w14:textId="49BBC830" w:rsidR="00304B4F" w:rsidRDefault="00D3368C" w:rsidP="00304B4F">
      <w:pPr>
        <w:rPr>
          <w:lang w:eastAsia="x-none"/>
        </w:rPr>
      </w:pPr>
      <w:hyperlink r:id="rId2037" w:history="1">
        <w:r w:rsidR="00A84068">
          <w:rPr>
            <w:rStyle w:val="Hyperlink"/>
            <w:lang w:eastAsia="x-none"/>
          </w:rPr>
          <w:t>R1-2003936</w:t>
        </w:r>
      </w:hyperlink>
      <w:r w:rsidR="00304B4F">
        <w:rPr>
          <w:lang w:eastAsia="x-none"/>
        </w:rPr>
        <w:tab/>
        <w:t>Functionality for coverage recovery</w:t>
      </w:r>
      <w:r w:rsidR="00304B4F">
        <w:rPr>
          <w:lang w:eastAsia="x-none"/>
        </w:rPr>
        <w:tab/>
        <w:t>Nokia, Nokia Shanghai Bell</w:t>
      </w:r>
    </w:p>
    <w:p w14:paraId="106D5DDD" w14:textId="5954DFD5" w:rsidR="00304B4F" w:rsidRDefault="00D3368C" w:rsidP="00304B4F">
      <w:pPr>
        <w:rPr>
          <w:lang w:eastAsia="x-none"/>
        </w:rPr>
      </w:pPr>
      <w:hyperlink r:id="rId2038" w:history="1">
        <w:r w:rsidR="00A84068">
          <w:rPr>
            <w:rStyle w:val="Hyperlink"/>
            <w:lang w:eastAsia="x-none"/>
          </w:rPr>
          <w:t>R1-2003968</w:t>
        </w:r>
      </w:hyperlink>
      <w:r w:rsidR="00304B4F">
        <w:rPr>
          <w:lang w:eastAsia="x-none"/>
        </w:rPr>
        <w:tab/>
        <w:t>Consideration on coverage recovery for Reduced Capability NR Devices</w:t>
      </w:r>
      <w:r w:rsidR="00304B4F">
        <w:rPr>
          <w:lang w:eastAsia="x-none"/>
        </w:rPr>
        <w:tab/>
        <w:t>CMCC</w:t>
      </w:r>
    </w:p>
    <w:p w14:paraId="4EB699F0" w14:textId="123CC96D" w:rsidR="00304B4F" w:rsidRDefault="00D3368C" w:rsidP="00304B4F">
      <w:pPr>
        <w:rPr>
          <w:lang w:eastAsia="x-none"/>
        </w:rPr>
      </w:pPr>
      <w:hyperlink r:id="rId2039" w:history="1">
        <w:r w:rsidR="00A84068">
          <w:rPr>
            <w:rStyle w:val="Hyperlink"/>
            <w:lang w:eastAsia="x-none"/>
          </w:rPr>
          <w:t>R1-2003998</w:t>
        </w:r>
      </w:hyperlink>
      <w:r w:rsidR="00304B4F">
        <w:rPr>
          <w:lang w:eastAsia="x-none"/>
        </w:rPr>
        <w:tab/>
        <w:t>Discussion on functionality for coverage recovery</w:t>
      </w:r>
      <w:r w:rsidR="00304B4F">
        <w:rPr>
          <w:lang w:eastAsia="x-none"/>
        </w:rPr>
        <w:tab/>
        <w:t>Spreadtrum Communications</w:t>
      </w:r>
    </w:p>
    <w:p w14:paraId="4E3C5DEF" w14:textId="7CD65E07" w:rsidR="00304B4F" w:rsidRDefault="00D3368C" w:rsidP="00304B4F">
      <w:pPr>
        <w:rPr>
          <w:lang w:eastAsia="x-none"/>
        </w:rPr>
      </w:pPr>
      <w:hyperlink r:id="rId2040" w:history="1">
        <w:r w:rsidR="00A84068">
          <w:rPr>
            <w:rStyle w:val="Hyperlink"/>
            <w:lang w:eastAsia="x-none"/>
          </w:rPr>
          <w:t>R1-2004023</w:t>
        </w:r>
      </w:hyperlink>
      <w:r w:rsidR="00304B4F">
        <w:rPr>
          <w:lang w:eastAsia="x-none"/>
        </w:rPr>
        <w:tab/>
        <w:t>Discussion on the coverage recovery of reduced capability NR devices</w:t>
      </w:r>
      <w:r w:rsidR="00304B4F">
        <w:rPr>
          <w:lang w:eastAsia="x-none"/>
        </w:rPr>
        <w:tab/>
        <w:t>LG Electronics</w:t>
      </w:r>
    </w:p>
    <w:p w14:paraId="7CEC7A2E" w14:textId="113FFE7A" w:rsidR="00304B4F" w:rsidRDefault="00D3368C" w:rsidP="00304B4F">
      <w:pPr>
        <w:rPr>
          <w:lang w:eastAsia="x-none"/>
        </w:rPr>
      </w:pPr>
      <w:hyperlink r:id="rId2041" w:history="1">
        <w:r w:rsidR="00A84068">
          <w:rPr>
            <w:rStyle w:val="Hyperlink"/>
            <w:lang w:eastAsia="x-none"/>
          </w:rPr>
          <w:t>R1-2004106</w:t>
        </w:r>
      </w:hyperlink>
      <w:r w:rsidR="00304B4F">
        <w:rPr>
          <w:lang w:eastAsia="x-none"/>
        </w:rPr>
        <w:tab/>
        <w:t>Discussion on functionality for coverage recovery</w:t>
      </w:r>
      <w:r w:rsidR="00304B4F">
        <w:rPr>
          <w:lang w:eastAsia="x-none"/>
        </w:rPr>
        <w:tab/>
        <w:t>OPPO</w:t>
      </w:r>
    </w:p>
    <w:p w14:paraId="1718272E" w14:textId="09FC86A2" w:rsidR="00304B4F" w:rsidRDefault="00D3368C" w:rsidP="00304B4F">
      <w:pPr>
        <w:rPr>
          <w:lang w:eastAsia="x-none"/>
        </w:rPr>
      </w:pPr>
      <w:hyperlink r:id="rId2042" w:history="1">
        <w:r w:rsidR="00A84068">
          <w:rPr>
            <w:rStyle w:val="Hyperlink"/>
            <w:lang w:eastAsia="x-none"/>
          </w:rPr>
          <w:t>R1-2004195</w:t>
        </w:r>
      </w:hyperlink>
      <w:r w:rsidR="00304B4F">
        <w:rPr>
          <w:lang w:eastAsia="x-none"/>
        </w:rPr>
        <w:tab/>
        <w:t>Coverage recovery techniques for reduced capability NR devices</w:t>
      </w:r>
      <w:r w:rsidR="00304B4F">
        <w:rPr>
          <w:lang w:eastAsia="x-none"/>
        </w:rPr>
        <w:tab/>
        <w:t>Sony</w:t>
      </w:r>
    </w:p>
    <w:p w14:paraId="14A3DBEA" w14:textId="2AACF0C0" w:rsidR="00304B4F" w:rsidRDefault="00D3368C" w:rsidP="00304B4F">
      <w:pPr>
        <w:rPr>
          <w:lang w:eastAsia="x-none"/>
        </w:rPr>
      </w:pPr>
      <w:hyperlink r:id="rId2043" w:history="1">
        <w:r w:rsidR="00A84068">
          <w:rPr>
            <w:rStyle w:val="Hyperlink"/>
            <w:lang w:eastAsia="x-none"/>
          </w:rPr>
          <w:t>R1-2004253</w:t>
        </w:r>
      </w:hyperlink>
      <w:r w:rsidR="00304B4F">
        <w:rPr>
          <w:lang w:eastAsia="x-none"/>
        </w:rPr>
        <w:tab/>
        <w:t>Coverage recovery for reduced capability NR devices</w:t>
      </w:r>
      <w:r w:rsidR="00304B4F">
        <w:rPr>
          <w:lang w:eastAsia="x-none"/>
        </w:rPr>
        <w:tab/>
        <w:t>Apple</w:t>
      </w:r>
    </w:p>
    <w:p w14:paraId="2917BD7B" w14:textId="42F95224" w:rsidR="00304B4F" w:rsidRDefault="00D3368C" w:rsidP="00304B4F">
      <w:pPr>
        <w:rPr>
          <w:lang w:eastAsia="x-none"/>
        </w:rPr>
      </w:pPr>
      <w:hyperlink r:id="rId2044" w:history="1">
        <w:r w:rsidR="00A84068">
          <w:rPr>
            <w:rStyle w:val="Hyperlink"/>
            <w:lang w:eastAsia="x-none"/>
          </w:rPr>
          <w:t>R1-2004337</w:t>
        </w:r>
      </w:hyperlink>
      <w:r w:rsidR="00304B4F">
        <w:rPr>
          <w:lang w:eastAsia="x-none"/>
        </w:rPr>
        <w:tab/>
        <w:t>Coverage recovery for reduced capability UEs</w:t>
      </w:r>
      <w:r w:rsidR="00304B4F">
        <w:rPr>
          <w:lang w:eastAsia="x-none"/>
        </w:rPr>
        <w:tab/>
        <w:t>Sharp</w:t>
      </w:r>
    </w:p>
    <w:p w14:paraId="66E77886" w14:textId="324A4918" w:rsidR="00304B4F" w:rsidRDefault="00D3368C" w:rsidP="00304B4F">
      <w:pPr>
        <w:rPr>
          <w:lang w:eastAsia="x-none"/>
        </w:rPr>
      </w:pPr>
      <w:hyperlink r:id="rId2045" w:history="1">
        <w:r w:rsidR="00A84068">
          <w:rPr>
            <w:rStyle w:val="Hyperlink"/>
            <w:lang w:eastAsia="x-none"/>
          </w:rPr>
          <w:t>R1-2004495</w:t>
        </w:r>
      </w:hyperlink>
      <w:r w:rsidR="00304B4F">
        <w:rPr>
          <w:lang w:eastAsia="x-none"/>
        </w:rPr>
        <w:tab/>
        <w:t>Considerations for Coverage Recovery of RedCap Devices</w:t>
      </w:r>
      <w:r w:rsidR="00304B4F">
        <w:rPr>
          <w:lang w:eastAsia="x-none"/>
        </w:rPr>
        <w:tab/>
        <w:t>Qualcomm Incorporated</w:t>
      </w:r>
    </w:p>
    <w:p w14:paraId="59079175" w14:textId="7AAC0E2E" w:rsidR="00304B4F" w:rsidRDefault="00D3368C" w:rsidP="00304B4F">
      <w:pPr>
        <w:rPr>
          <w:lang w:eastAsia="x-none"/>
        </w:rPr>
      </w:pPr>
      <w:hyperlink r:id="rId2046" w:history="1">
        <w:r w:rsidR="00A84068">
          <w:rPr>
            <w:rStyle w:val="Hyperlink"/>
            <w:lang w:eastAsia="x-none"/>
          </w:rPr>
          <w:t>R1-2004532</w:t>
        </w:r>
      </w:hyperlink>
      <w:r w:rsidR="00304B4F">
        <w:rPr>
          <w:lang w:eastAsia="x-none"/>
        </w:rPr>
        <w:tab/>
        <w:t>Initial discussion on coverage recovery for reduced capability</w:t>
      </w:r>
      <w:r w:rsidR="00304B4F">
        <w:rPr>
          <w:lang w:eastAsia="x-none"/>
        </w:rPr>
        <w:tab/>
        <w:t>Xiaomi Technology</w:t>
      </w:r>
    </w:p>
    <w:p w14:paraId="12641B1C" w14:textId="56CCF516" w:rsidR="00304B4F" w:rsidRDefault="00D3368C" w:rsidP="00304B4F">
      <w:pPr>
        <w:rPr>
          <w:lang w:eastAsia="x-none"/>
        </w:rPr>
      </w:pPr>
      <w:hyperlink r:id="rId2047" w:history="1">
        <w:r w:rsidR="00A84068">
          <w:rPr>
            <w:rStyle w:val="Hyperlink"/>
            <w:lang w:eastAsia="x-none"/>
          </w:rPr>
          <w:t>R1-2004596</w:t>
        </w:r>
      </w:hyperlink>
      <w:r w:rsidR="00304B4F">
        <w:rPr>
          <w:lang w:eastAsia="x-none"/>
        </w:rPr>
        <w:tab/>
        <w:t>On coverage recovery for reduced capability UEs</w:t>
      </w:r>
      <w:r w:rsidR="00304B4F">
        <w:rPr>
          <w:lang w:eastAsia="x-none"/>
        </w:rPr>
        <w:tab/>
        <w:t>Convida Wireless</w:t>
      </w:r>
    </w:p>
    <w:p w14:paraId="2570C057" w14:textId="193E5FAE" w:rsidR="00304B4F" w:rsidRDefault="00304B4F" w:rsidP="00304B4F">
      <w:pPr>
        <w:pStyle w:val="Heading3"/>
      </w:pPr>
      <w:bookmarkStart w:id="1031" w:name="_Toc41227978"/>
      <w:bookmarkStart w:id="1032" w:name="_Toc48234069"/>
      <w:r>
        <w:t>Other</w:t>
      </w:r>
      <w:bookmarkEnd w:id="1031"/>
      <w:bookmarkEnd w:id="1032"/>
    </w:p>
    <w:p w14:paraId="718F81CD" w14:textId="48EBAC8C" w:rsidR="00304B4F" w:rsidRDefault="00D3368C" w:rsidP="00304B4F">
      <w:pPr>
        <w:rPr>
          <w:lang w:eastAsia="x-none"/>
        </w:rPr>
      </w:pPr>
      <w:hyperlink r:id="rId2048" w:history="1">
        <w:r w:rsidR="00A84068">
          <w:rPr>
            <w:rStyle w:val="Hyperlink"/>
            <w:lang w:eastAsia="x-none"/>
          </w:rPr>
          <w:t>R1-2003283</w:t>
        </w:r>
      </w:hyperlink>
      <w:r w:rsidR="00304B4F">
        <w:rPr>
          <w:lang w:eastAsia="x-none"/>
        </w:rPr>
        <w:tab/>
        <w:t>Framework for RedCap UEs</w:t>
      </w:r>
      <w:r w:rsidR="00304B4F">
        <w:rPr>
          <w:lang w:eastAsia="x-none"/>
        </w:rPr>
        <w:tab/>
        <w:t>Futurewei</w:t>
      </w:r>
    </w:p>
    <w:p w14:paraId="29737828" w14:textId="3ACD0065" w:rsidR="00304B4F" w:rsidRDefault="00D3368C" w:rsidP="00304B4F">
      <w:pPr>
        <w:rPr>
          <w:lang w:eastAsia="x-none"/>
        </w:rPr>
      </w:pPr>
      <w:hyperlink r:id="rId2049" w:history="1">
        <w:r w:rsidR="00A84068">
          <w:rPr>
            <w:rStyle w:val="Hyperlink"/>
            <w:lang w:eastAsia="x-none"/>
          </w:rPr>
          <w:t>R1-2003292</w:t>
        </w:r>
      </w:hyperlink>
      <w:r w:rsidR="00304B4F">
        <w:rPr>
          <w:lang w:eastAsia="x-none"/>
        </w:rPr>
        <w:tab/>
        <w:t>Higher-layer aspects for Redcap</w:t>
      </w:r>
      <w:r w:rsidR="00304B4F">
        <w:rPr>
          <w:lang w:eastAsia="x-none"/>
        </w:rPr>
        <w:tab/>
        <w:t>Ericsson</w:t>
      </w:r>
    </w:p>
    <w:p w14:paraId="4DD5528C" w14:textId="74BD4B93" w:rsidR="00304B4F" w:rsidRDefault="00D3368C" w:rsidP="00304B4F">
      <w:pPr>
        <w:rPr>
          <w:lang w:eastAsia="x-none"/>
        </w:rPr>
      </w:pPr>
      <w:hyperlink r:id="rId2050" w:history="1">
        <w:r w:rsidR="00A84068">
          <w:rPr>
            <w:rStyle w:val="Hyperlink"/>
            <w:lang w:eastAsia="x-none"/>
          </w:rPr>
          <w:t>R1-2003434</w:t>
        </w:r>
      </w:hyperlink>
      <w:r w:rsidR="00304B4F">
        <w:rPr>
          <w:lang w:eastAsia="x-none"/>
        </w:rPr>
        <w:tab/>
        <w:t>RRM relaxation for Reduced Capability NR devices</w:t>
      </w:r>
      <w:r w:rsidR="00304B4F">
        <w:rPr>
          <w:lang w:eastAsia="x-none"/>
        </w:rPr>
        <w:tab/>
        <w:t>vivo, Guangdong Genius</w:t>
      </w:r>
    </w:p>
    <w:p w14:paraId="0BCCB1A9" w14:textId="4138B1AC" w:rsidR="00304B4F" w:rsidRDefault="00D3368C" w:rsidP="00304B4F">
      <w:pPr>
        <w:rPr>
          <w:lang w:eastAsia="x-none"/>
        </w:rPr>
      </w:pPr>
      <w:hyperlink r:id="rId2051" w:history="1">
        <w:r w:rsidR="00A84068">
          <w:rPr>
            <w:rStyle w:val="Hyperlink"/>
            <w:lang w:eastAsia="x-none"/>
          </w:rPr>
          <w:t>R1-2003647</w:t>
        </w:r>
      </w:hyperlink>
      <w:r w:rsidR="00304B4F">
        <w:rPr>
          <w:lang w:eastAsia="x-none"/>
        </w:rPr>
        <w:tab/>
        <w:t>Identification and access restriction for reduced capability NR devices</w:t>
      </w:r>
      <w:r w:rsidR="00304B4F">
        <w:rPr>
          <w:lang w:eastAsia="x-none"/>
        </w:rPr>
        <w:tab/>
        <w:t>CATT</w:t>
      </w:r>
    </w:p>
    <w:p w14:paraId="46C849FB" w14:textId="52970B5B" w:rsidR="00304B4F" w:rsidRDefault="00D3368C" w:rsidP="00304B4F">
      <w:pPr>
        <w:rPr>
          <w:lang w:eastAsia="x-none"/>
        </w:rPr>
      </w:pPr>
      <w:hyperlink r:id="rId2052" w:history="1">
        <w:r w:rsidR="00A84068">
          <w:rPr>
            <w:rStyle w:val="Hyperlink"/>
            <w:lang w:eastAsia="x-none"/>
          </w:rPr>
          <w:t>R1-2003804</w:t>
        </w:r>
      </w:hyperlink>
      <w:r w:rsidR="00304B4F">
        <w:rPr>
          <w:lang w:eastAsia="x-none"/>
        </w:rPr>
        <w:tab/>
        <w:t>Discussion on UE categories for reduced capability NR devices</w:t>
      </w:r>
      <w:r w:rsidR="00304B4F">
        <w:rPr>
          <w:lang w:eastAsia="x-none"/>
        </w:rPr>
        <w:tab/>
        <w:t>ZTE</w:t>
      </w:r>
    </w:p>
    <w:p w14:paraId="0CCAF4C2" w14:textId="24D50373" w:rsidR="00304B4F" w:rsidRDefault="00D3368C" w:rsidP="00304B4F">
      <w:pPr>
        <w:rPr>
          <w:lang w:eastAsia="x-none"/>
        </w:rPr>
      </w:pPr>
      <w:hyperlink r:id="rId2053" w:history="1">
        <w:r w:rsidR="00A84068">
          <w:rPr>
            <w:rStyle w:val="Hyperlink"/>
            <w:lang w:eastAsia="x-none"/>
          </w:rPr>
          <w:t>R1-2003913</w:t>
        </w:r>
      </w:hyperlink>
      <w:r w:rsidR="00304B4F">
        <w:rPr>
          <w:lang w:eastAsia="x-none"/>
        </w:rPr>
        <w:tab/>
        <w:t>Considerations on access barring and UE capability</w:t>
      </w:r>
      <w:r w:rsidR="00304B4F">
        <w:rPr>
          <w:lang w:eastAsia="x-none"/>
        </w:rPr>
        <w:tab/>
        <w:t>Samsung</w:t>
      </w:r>
    </w:p>
    <w:p w14:paraId="611C7065" w14:textId="6C2332A9" w:rsidR="00304B4F" w:rsidRDefault="00D3368C" w:rsidP="00304B4F">
      <w:pPr>
        <w:rPr>
          <w:lang w:eastAsia="x-none"/>
        </w:rPr>
      </w:pPr>
      <w:hyperlink r:id="rId2054" w:history="1">
        <w:r w:rsidR="00A84068">
          <w:rPr>
            <w:rStyle w:val="Hyperlink"/>
            <w:lang w:eastAsia="x-none"/>
          </w:rPr>
          <w:t>R1-2003969</w:t>
        </w:r>
      </w:hyperlink>
      <w:r w:rsidR="00304B4F">
        <w:rPr>
          <w:lang w:eastAsia="x-none"/>
        </w:rPr>
        <w:tab/>
        <w:t>Discussion on framework of Reduced Capability NR Devices</w:t>
      </w:r>
      <w:r w:rsidR="00304B4F">
        <w:rPr>
          <w:lang w:eastAsia="x-none"/>
        </w:rPr>
        <w:tab/>
        <w:t>CMCC</w:t>
      </w:r>
    </w:p>
    <w:p w14:paraId="1B10BC31" w14:textId="68A7A388" w:rsidR="00304B4F" w:rsidRDefault="00D3368C" w:rsidP="00304B4F">
      <w:pPr>
        <w:rPr>
          <w:lang w:eastAsia="x-none"/>
        </w:rPr>
      </w:pPr>
      <w:hyperlink r:id="rId2055" w:history="1">
        <w:r w:rsidR="00A84068">
          <w:rPr>
            <w:rStyle w:val="Hyperlink"/>
            <w:lang w:eastAsia="x-none"/>
          </w:rPr>
          <w:t>R1-2003997</w:t>
        </w:r>
      </w:hyperlink>
      <w:r w:rsidR="00304B4F">
        <w:rPr>
          <w:lang w:eastAsia="x-none"/>
        </w:rPr>
        <w:tab/>
        <w:t>Consideration on power saving for reduced capability NR devices</w:t>
      </w:r>
      <w:r w:rsidR="00304B4F">
        <w:rPr>
          <w:lang w:eastAsia="x-none"/>
        </w:rPr>
        <w:tab/>
        <w:t>Spreadtrum Communications</w:t>
      </w:r>
    </w:p>
    <w:p w14:paraId="6C10740C" w14:textId="567D1BEC" w:rsidR="00304B4F" w:rsidRDefault="00D3368C" w:rsidP="00304B4F">
      <w:pPr>
        <w:rPr>
          <w:lang w:eastAsia="x-none"/>
        </w:rPr>
      </w:pPr>
      <w:hyperlink r:id="rId2056" w:history="1">
        <w:r w:rsidR="00A84068">
          <w:rPr>
            <w:rStyle w:val="Hyperlink"/>
            <w:lang w:eastAsia="x-none"/>
          </w:rPr>
          <w:t>R1-2004024</w:t>
        </w:r>
      </w:hyperlink>
      <w:r w:rsidR="00304B4F">
        <w:rPr>
          <w:lang w:eastAsia="x-none"/>
        </w:rPr>
        <w:tab/>
        <w:t>Consideration on the framework to support reduced capability NR devices</w:t>
      </w:r>
      <w:r w:rsidR="00304B4F">
        <w:rPr>
          <w:lang w:eastAsia="x-none"/>
        </w:rPr>
        <w:tab/>
        <w:t>LG Electronics</w:t>
      </w:r>
    </w:p>
    <w:p w14:paraId="4E40DECE" w14:textId="273114F7" w:rsidR="00304B4F" w:rsidRDefault="00D3368C" w:rsidP="00304B4F">
      <w:pPr>
        <w:rPr>
          <w:lang w:eastAsia="x-none"/>
        </w:rPr>
      </w:pPr>
      <w:hyperlink r:id="rId2057" w:history="1">
        <w:r w:rsidR="00A84068">
          <w:rPr>
            <w:rStyle w:val="Hyperlink"/>
            <w:lang w:eastAsia="x-none"/>
          </w:rPr>
          <w:t>R1-2004107</w:t>
        </w:r>
      </w:hyperlink>
      <w:r w:rsidR="00304B4F">
        <w:rPr>
          <w:lang w:eastAsia="x-none"/>
        </w:rPr>
        <w:tab/>
        <w:t>Consideration on reduced UE capability</w:t>
      </w:r>
      <w:r w:rsidR="00304B4F">
        <w:rPr>
          <w:lang w:eastAsia="x-none"/>
        </w:rPr>
        <w:tab/>
        <w:t>OPPO</w:t>
      </w:r>
    </w:p>
    <w:p w14:paraId="29B054C9" w14:textId="5A55F737" w:rsidR="00304B4F" w:rsidRDefault="00D3368C" w:rsidP="00304B4F">
      <w:pPr>
        <w:rPr>
          <w:lang w:eastAsia="x-none"/>
        </w:rPr>
      </w:pPr>
      <w:hyperlink r:id="rId2058" w:history="1">
        <w:r w:rsidR="00A84068">
          <w:rPr>
            <w:rStyle w:val="Hyperlink"/>
            <w:lang w:eastAsia="x-none"/>
          </w:rPr>
          <w:t>R1-2004176</w:t>
        </w:r>
      </w:hyperlink>
      <w:r w:rsidR="00304B4F">
        <w:rPr>
          <w:lang w:eastAsia="x-none"/>
        </w:rPr>
        <w:tab/>
        <w:t>Discussion on RedCap</w:t>
      </w:r>
      <w:r w:rsidR="00304B4F">
        <w:rPr>
          <w:lang w:eastAsia="x-none"/>
        </w:rPr>
        <w:tab/>
        <w:t>Sequans Communications</w:t>
      </w:r>
    </w:p>
    <w:p w14:paraId="6CB17597" w14:textId="56B0CCF2" w:rsidR="00304B4F" w:rsidRDefault="00D3368C" w:rsidP="00304B4F">
      <w:pPr>
        <w:rPr>
          <w:lang w:eastAsia="x-none"/>
        </w:rPr>
      </w:pPr>
      <w:hyperlink r:id="rId2059" w:history="1">
        <w:r w:rsidR="00A84068">
          <w:rPr>
            <w:rStyle w:val="Hyperlink"/>
            <w:lang w:eastAsia="x-none"/>
          </w:rPr>
          <w:t>R1-2004318</w:t>
        </w:r>
      </w:hyperlink>
      <w:r w:rsidR="00304B4F">
        <w:rPr>
          <w:lang w:eastAsia="x-none"/>
        </w:rPr>
        <w:tab/>
        <w:t>Orthogonal ON/OFF keying for wake-up signal design</w:t>
      </w:r>
      <w:r w:rsidR="00304B4F">
        <w:rPr>
          <w:lang w:eastAsia="x-none"/>
        </w:rPr>
        <w:tab/>
        <w:t>InterDigital</w:t>
      </w:r>
    </w:p>
    <w:p w14:paraId="6EF90223" w14:textId="74EE4DB0" w:rsidR="00304B4F" w:rsidRDefault="00D3368C" w:rsidP="00304B4F">
      <w:pPr>
        <w:rPr>
          <w:lang w:eastAsia="x-none"/>
        </w:rPr>
      </w:pPr>
      <w:hyperlink r:id="rId2060" w:history="1">
        <w:r w:rsidR="00A84068">
          <w:rPr>
            <w:rStyle w:val="Hyperlink"/>
            <w:lang w:eastAsia="x-none"/>
          </w:rPr>
          <w:t>R1-2004374</w:t>
        </w:r>
      </w:hyperlink>
      <w:r w:rsidR="00304B4F">
        <w:rPr>
          <w:lang w:eastAsia="x-none"/>
        </w:rPr>
        <w:tab/>
        <w:t>Narrowband operation at reduced capability UEs</w:t>
      </w:r>
      <w:r w:rsidR="00304B4F">
        <w:rPr>
          <w:lang w:eastAsia="x-none"/>
        </w:rPr>
        <w:tab/>
        <w:t>Motorola Mobility, Lenovo</w:t>
      </w:r>
    </w:p>
    <w:p w14:paraId="5B4F7146" w14:textId="6B6F0D73" w:rsidR="00304B4F" w:rsidRDefault="00D3368C" w:rsidP="00304B4F">
      <w:pPr>
        <w:ind w:left="1440" w:hanging="1440"/>
        <w:rPr>
          <w:lang w:eastAsia="x-none"/>
        </w:rPr>
      </w:pPr>
      <w:hyperlink r:id="rId2061" w:history="1">
        <w:r w:rsidR="00A84068">
          <w:rPr>
            <w:rStyle w:val="Hyperlink"/>
            <w:lang w:eastAsia="x-none"/>
          </w:rPr>
          <w:t>R1-2004496</w:t>
        </w:r>
      </w:hyperlink>
      <w:r w:rsidR="00304B4F">
        <w:rPr>
          <w:lang w:eastAsia="x-none"/>
        </w:rPr>
        <w:tab/>
        <w:t>Considerations for Standardization Framework and Design Principles of RedCap Devices</w:t>
      </w:r>
      <w:r w:rsidR="00304B4F">
        <w:rPr>
          <w:lang w:eastAsia="x-none"/>
        </w:rPr>
        <w:tab/>
        <w:t>Qualcomm Incorporated</w:t>
      </w:r>
    </w:p>
    <w:p w14:paraId="11B97CD9" w14:textId="72E8353C" w:rsidR="00304B4F" w:rsidRDefault="00D3368C" w:rsidP="00304B4F">
      <w:pPr>
        <w:rPr>
          <w:lang w:eastAsia="x-none"/>
        </w:rPr>
      </w:pPr>
      <w:hyperlink r:id="rId2062" w:history="1">
        <w:r w:rsidR="00A84068">
          <w:rPr>
            <w:rStyle w:val="Hyperlink"/>
            <w:lang w:eastAsia="x-none"/>
          </w:rPr>
          <w:t>R1-2004535</w:t>
        </w:r>
      </w:hyperlink>
      <w:r w:rsidR="00304B4F">
        <w:rPr>
          <w:lang w:eastAsia="x-none"/>
        </w:rPr>
        <w:tab/>
        <w:t>On the framework and principles of Reduced Capability NR Devices</w:t>
      </w:r>
      <w:r w:rsidR="00304B4F">
        <w:rPr>
          <w:lang w:eastAsia="x-none"/>
        </w:rPr>
        <w:tab/>
        <w:t>Xiaomi Technology</w:t>
      </w:r>
    </w:p>
    <w:p w14:paraId="13F75253" w14:textId="21BB0751" w:rsidR="00304B4F" w:rsidRDefault="00D3368C" w:rsidP="00304B4F">
      <w:pPr>
        <w:rPr>
          <w:lang w:eastAsia="x-none"/>
        </w:rPr>
      </w:pPr>
      <w:hyperlink r:id="rId2063" w:history="1">
        <w:r w:rsidR="00A84068">
          <w:rPr>
            <w:rStyle w:val="Hyperlink"/>
            <w:lang w:eastAsia="x-none"/>
          </w:rPr>
          <w:t>R1-2004612</w:t>
        </w:r>
      </w:hyperlink>
      <w:r w:rsidR="00304B4F">
        <w:rPr>
          <w:lang w:eastAsia="x-none"/>
        </w:rPr>
        <w:tab/>
        <w:t>Other aspects for reduced capability devices</w:t>
      </w:r>
      <w:r w:rsidR="00304B4F">
        <w:rPr>
          <w:lang w:eastAsia="x-none"/>
        </w:rPr>
        <w:tab/>
        <w:t>Huawei, HiSilicon</w:t>
      </w:r>
    </w:p>
    <w:p w14:paraId="121DE431" w14:textId="77777777" w:rsidR="00304B4F" w:rsidRDefault="00304B4F" w:rsidP="00304B4F">
      <w:pPr>
        <w:pStyle w:val="Heading2"/>
      </w:pPr>
      <w:bookmarkStart w:id="1033" w:name="_Toc41227979"/>
      <w:bookmarkStart w:id="1034" w:name="_Toc48234070"/>
      <w:r>
        <w:t xml:space="preserve">Study on </w:t>
      </w:r>
      <w:r w:rsidRPr="00E94481">
        <w:t>NR coverage enhancement</w:t>
      </w:r>
      <w:bookmarkEnd w:id="1033"/>
      <w:bookmarkEnd w:id="1034"/>
    </w:p>
    <w:p w14:paraId="1FC7DB75" w14:textId="66575881" w:rsidR="00304B4F" w:rsidRDefault="00304B4F" w:rsidP="00304B4F">
      <w:pPr>
        <w:rPr>
          <w:i/>
          <w:iCs/>
        </w:rPr>
      </w:pPr>
      <w:r w:rsidRPr="00E64656">
        <w:rPr>
          <w:i/>
          <w:iCs/>
        </w:rPr>
        <w:t xml:space="preserve">Please refer to </w:t>
      </w:r>
      <w:hyperlink r:id="rId2064" w:history="1">
        <w:r w:rsidRPr="00E64656">
          <w:rPr>
            <w:rStyle w:val="Hyperlink"/>
            <w:i/>
            <w:iCs/>
          </w:rPr>
          <w:t>RP-19</w:t>
        </w:r>
        <w:r>
          <w:rPr>
            <w:rStyle w:val="Hyperlink"/>
            <w:i/>
            <w:iCs/>
          </w:rPr>
          <w:t>3240</w:t>
        </w:r>
      </w:hyperlink>
      <w:r w:rsidRPr="00E64656">
        <w:rPr>
          <w:i/>
          <w:iCs/>
        </w:rPr>
        <w:t xml:space="preserve"> for detail</w:t>
      </w:r>
      <w:r>
        <w:rPr>
          <w:i/>
          <w:iCs/>
        </w:rPr>
        <w:t>ed</w:t>
      </w:r>
      <w:r w:rsidRPr="00E64656">
        <w:rPr>
          <w:i/>
          <w:iCs/>
        </w:rPr>
        <w:t xml:space="preserve"> </w:t>
      </w:r>
      <w:r>
        <w:rPr>
          <w:i/>
          <w:iCs/>
        </w:rPr>
        <w:t>scope of the SI</w:t>
      </w:r>
    </w:p>
    <w:p w14:paraId="3FEB3F6E" w14:textId="77777777" w:rsidR="001B78CF" w:rsidRDefault="001B78CF" w:rsidP="001B78CF"/>
    <w:p w14:paraId="31EA34E9" w14:textId="48F5D10E" w:rsidR="007F1960" w:rsidRPr="007F1960" w:rsidRDefault="00D3368C" w:rsidP="007F1960">
      <w:pPr>
        <w:rPr>
          <w:b/>
          <w:bCs/>
          <w:lang w:eastAsia="x-none"/>
        </w:rPr>
      </w:pPr>
      <w:hyperlink r:id="rId2065" w:history="1">
        <w:r w:rsidR="00A84068">
          <w:rPr>
            <w:rStyle w:val="Hyperlink"/>
            <w:b/>
            <w:bCs/>
            <w:lang w:eastAsia="x-none"/>
          </w:rPr>
          <w:t>R1-2003833</w:t>
        </w:r>
      </w:hyperlink>
      <w:r w:rsidR="007F1960" w:rsidRPr="007F1960">
        <w:rPr>
          <w:b/>
          <w:bCs/>
          <w:lang w:eastAsia="x-none"/>
        </w:rPr>
        <w:tab/>
        <w:t>Draft skeleton of TR 38.830 Study on NR coverage enhancements</w:t>
      </w:r>
      <w:r w:rsidR="007F1960" w:rsidRPr="007F1960">
        <w:rPr>
          <w:b/>
          <w:bCs/>
          <w:lang w:eastAsia="x-none"/>
        </w:rPr>
        <w:tab/>
        <w:t>China Telecom</w:t>
      </w:r>
    </w:p>
    <w:p w14:paraId="52CB2D42" w14:textId="2CEA79D7" w:rsidR="007F1960" w:rsidRDefault="007F1960" w:rsidP="007F1960">
      <w:pPr>
        <w:rPr>
          <w:lang w:eastAsia="x-none"/>
        </w:rPr>
      </w:pPr>
      <w:r w:rsidRPr="007F1960">
        <w:rPr>
          <w:b/>
          <w:bCs/>
          <w:lang w:eastAsia="x-none"/>
        </w:rPr>
        <w:t>Decision:</w:t>
      </w:r>
      <w:r>
        <w:rPr>
          <w:lang w:eastAsia="x-none"/>
        </w:rPr>
        <w:t xml:space="preserve"> The draft skeleton is endorsed with the updated that 5.1/5.2/5.3 are put in brackets (assuming  the section numbering is updated) – Revised version is </w:t>
      </w:r>
      <w:r w:rsidRPr="007F1960">
        <w:rPr>
          <w:highlight w:val="green"/>
          <w:lang w:eastAsia="x-none"/>
        </w:rPr>
        <w:t xml:space="preserve">endorsed as v0.0.1 in </w:t>
      </w:r>
      <w:hyperlink r:id="rId2066" w:history="1">
        <w:r w:rsidR="00A84068">
          <w:rPr>
            <w:rStyle w:val="Hyperlink"/>
            <w:highlight w:val="green"/>
            <w:lang w:eastAsia="x-none"/>
          </w:rPr>
          <w:t>R1-2004753</w:t>
        </w:r>
      </w:hyperlink>
      <w:r>
        <w:rPr>
          <w:lang w:eastAsia="x-none"/>
        </w:rPr>
        <w:t xml:space="preserve"> as basis for future work.</w:t>
      </w:r>
    </w:p>
    <w:p w14:paraId="78E3C2B0" w14:textId="681D9ADE" w:rsidR="007F1960" w:rsidRDefault="007F1960" w:rsidP="007F1960">
      <w:pPr>
        <w:rPr>
          <w:lang w:eastAsia="x-none"/>
        </w:rPr>
      </w:pPr>
    </w:p>
    <w:p w14:paraId="513ADF0F" w14:textId="2C1FE3B0" w:rsidR="00304B4F" w:rsidRDefault="00D3368C" w:rsidP="00304B4F">
      <w:pPr>
        <w:rPr>
          <w:lang w:eastAsia="x-none"/>
        </w:rPr>
      </w:pPr>
      <w:hyperlink r:id="rId2067" w:history="1">
        <w:r w:rsidR="00A84068">
          <w:rPr>
            <w:rStyle w:val="Hyperlink"/>
            <w:lang w:eastAsia="x-none"/>
          </w:rPr>
          <w:t>R1-2003832</w:t>
        </w:r>
      </w:hyperlink>
      <w:r w:rsidR="00304B4F">
        <w:rPr>
          <w:lang w:eastAsia="x-none"/>
        </w:rPr>
        <w:tab/>
        <w:t>Work plan for Study on NR coverage enhancements</w:t>
      </w:r>
      <w:r w:rsidR="00304B4F">
        <w:rPr>
          <w:lang w:eastAsia="x-none"/>
        </w:rPr>
        <w:tab/>
        <w:t>China Telecom</w:t>
      </w:r>
    </w:p>
    <w:p w14:paraId="4ED515A5" w14:textId="13FFC26C" w:rsidR="00304B4F" w:rsidRDefault="00D3368C" w:rsidP="00304B4F">
      <w:pPr>
        <w:ind w:left="1440" w:hanging="1440"/>
        <w:rPr>
          <w:lang w:eastAsia="x-none"/>
        </w:rPr>
      </w:pPr>
      <w:hyperlink r:id="rId2068" w:history="1">
        <w:r w:rsidR="00A84068">
          <w:rPr>
            <w:rStyle w:val="Hyperlink"/>
            <w:lang w:eastAsia="x-none"/>
          </w:rPr>
          <w:t>R1-2004155</w:t>
        </w:r>
      </w:hyperlink>
      <w:r w:rsidR="00304B4F">
        <w:rPr>
          <w:lang w:eastAsia="x-none"/>
        </w:rPr>
        <w:tab/>
        <w:t>Overview of coverage enhancement: scenarios, channels, services and potential solutions</w:t>
      </w:r>
      <w:r w:rsidR="00304B4F">
        <w:rPr>
          <w:lang w:eastAsia="x-none"/>
        </w:rPr>
        <w:tab/>
        <w:t>Huawei, HiSilicon</w:t>
      </w:r>
    </w:p>
    <w:p w14:paraId="5FAC40D8" w14:textId="2F55CBF3" w:rsidR="00304B4F" w:rsidRDefault="00D3368C" w:rsidP="00304B4F">
      <w:pPr>
        <w:rPr>
          <w:lang w:eastAsia="x-none"/>
        </w:rPr>
      </w:pPr>
      <w:hyperlink r:id="rId2069" w:history="1">
        <w:r w:rsidR="00A84068">
          <w:rPr>
            <w:rStyle w:val="Hyperlink"/>
            <w:lang w:eastAsia="x-none"/>
          </w:rPr>
          <w:t>R1-2004631</w:t>
        </w:r>
      </w:hyperlink>
      <w:r w:rsidR="00304B4F">
        <w:rPr>
          <w:lang w:eastAsia="x-none"/>
        </w:rPr>
        <w:tab/>
        <w:t>General Considerations for the Coverage Enhancement Study</w:t>
      </w:r>
      <w:r w:rsidR="00304B4F">
        <w:rPr>
          <w:lang w:eastAsia="x-none"/>
        </w:rPr>
        <w:tab/>
        <w:t>Ericsson</w:t>
      </w:r>
    </w:p>
    <w:p w14:paraId="6E407981" w14:textId="77777777" w:rsidR="00304B4F" w:rsidRDefault="00304B4F" w:rsidP="00304B4F">
      <w:pPr>
        <w:pStyle w:val="Heading3"/>
      </w:pPr>
      <w:bookmarkStart w:id="1035" w:name="_Toc41227980"/>
      <w:bookmarkStart w:id="1036" w:name="_Toc48234071"/>
      <w:r>
        <w:t>Baseline coverage performance</w:t>
      </w:r>
      <w:bookmarkEnd w:id="1035"/>
      <w:bookmarkEnd w:id="1036"/>
      <w:r>
        <w:t xml:space="preserve"> </w:t>
      </w:r>
    </w:p>
    <w:p w14:paraId="3A823E4D" w14:textId="4389B58D" w:rsidR="00304B4F" w:rsidRDefault="00304B4F" w:rsidP="00304B4F">
      <w:pPr>
        <w:rPr>
          <w:i/>
          <w:iCs/>
          <w:lang w:val="en-US" w:eastAsia="zh-CN"/>
        </w:rPr>
      </w:pPr>
      <w:r w:rsidRPr="00BF5277">
        <w:rPr>
          <w:i/>
          <w:iCs/>
          <w:lang w:val="en-US" w:eastAsia="zh-CN"/>
        </w:rPr>
        <w:t>For the scenarios and services as identified in the SID based on link-level simulation</w:t>
      </w:r>
    </w:p>
    <w:p w14:paraId="1506BB8A" w14:textId="3E556464" w:rsidR="007F1960" w:rsidRDefault="007F1960" w:rsidP="007F1960">
      <w:pPr>
        <w:rPr>
          <w:lang w:val="en-US" w:eastAsia="zh-CN"/>
        </w:rPr>
      </w:pPr>
    </w:p>
    <w:p w14:paraId="319CF44E" w14:textId="4F334317" w:rsidR="00304B4F" w:rsidRDefault="00D3368C" w:rsidP="00304B4F">
      <w:pPr>
        <w:rPr>
          <w:lang w:eastAsia="x-none"/>
        </w:rPr>
      </w:pPr>
      <w:hyperlink r:id="rId2070" w:history="1">
        <w:r w:rsidR="00A84068">
          <w:rPr>
            <w:rStyle w:val="Hyperlink"/>
            <w:lang w:eastAsia="x-none"/>
          </w:rPr>
          <w:t>R1-2003648</w:t>
        </w:r>
      </w:hyperlink>
      <w:r w:rsidR="00304B4F">
        <w:rPr>
          <w:lang w:eastAsia="x-none"/>
        </w:rPr>
        <w:tab/>
        <w:t>Discussion on the methodology for coverage enhancement</w:t>
      </w:r>
      <w:r w:rsidR="00304B4F">
        <w:rPr>
          <w:lang w:eastAsia="x-none"/>
        </w:rPr>
        <w:tab/>
        <w:t>CATT</w:t>
      </w:r>
    </w:p>
    <w:p w14:paraId="6D551020" w14:textId="74F6500F" w:rsidR="00304B4F" w:rsidRDefault="00D3368C" w:rsidP="00304B4F">
      <w:pPr>
        <w:rPr>
          <w:lang w:eastAsia="x-none"/>
        </w:rPr>
      </w:pPr>
      <w:hyperlink r:id="rId2071" w:history="1">
        <w:r w:rsidR="00A84068">
          <w:rPr>
            <w:rStyle w:val="Hyperlink"/>
            <w:lang w:eastAsia="x-none"/>
          </w:rPr>
          <w:t>R1-2003919</w:t>
        </w:r>
      </w:hyperlink>
      <w:r w:rsidR="00304B4F">
        <w:rPr>
          <w:lang w:eastAsia="x-none"/>
        </w:rPr>
        <w:tab/>
        <w:t>Assumptions for NR coverage evaluation</w:t>
      </w:r>
      <w:r w:rsidR="00304B4F">
        <w:rPr>
          <w:lang w:eastAsia="x-none"/>
        </w:rPr>
        <w:tab/>
        <w:t>vivo</w:t>
      </w:r>
    </w:p>
    <w:p w14:paraId="735899E0" w14:textId="54CBD57D" w:rsidR="00304B4F" w:rsidRDefault="00D3368C" w:rsidP="00304B4F">
      <w:pPr>
        <w:rPr>
          <w:lang w:eastAsia="x-none"/>
        </w:rPr>
      </w:pPr>
      <w:hyperlink r:id="rId2072" w:history="1">
        <w:r w:rsidR="00A84068">
          <w:rPr>
            <w:rStyle w:val="Hyperlink"/>
            <w:lang w:eastAsia="x-none"/>
          </w:rPr>
          <w:t>R1-2004027</w:t>
        </w:r>
      </w:hyperlink>
      <w:r w:rsidR="00304B4F">
        <w:rPr>
          <w:lang w:eastAsia="x-none"/>
        </w:rPr>
        <w:tab/>
        <w:t>Discussion on evaluation for coverage enhancement</w:t>
      </w:r>
      <w:r w:rsidR="00304B4F">
        <w:rPr>
          <w:lang w:eastAsia="x-none"/>
        </w:rPr>
        <w:tab/>
        <w:t>LG Electronics</w:t>
      </w:r>
    </w:p>
    <w:p w14:paraId="29142920" w14:textId="63F6A468" w:rsidR="00304B4F" w:rsidRDefault="00D3368C" w:rsidP="00304B4F">
      <w:pPr>
        <w:rPr>
          <w:lang w:eastAsia="x-none"/>
        </w:rPr>
      </w:pPr>
      <w:hyperlink r:id="rId2073" w:history="1">
        <w:r w:rsidR="00A84068">
          <w:rPr>
            <w:rStyle w:val="Hyperlink"/>
            <w:lang w:eastAsia="x-none"/>
          </w:rPr>
          <w:t>R1-2004377</w:t>
        </w:r>
      </w:hyperlink>
      <w:r w:rsidR="00304B4F">
        <w:rPr>
          <w:lang w:eastAsia="x-none"/>
        </w:rPr>
        <w:tab/>
        <w:t>Considerations for Coverage Enhancement</w:t>
      </w:r>
      <w:r w:rsidR="00304B4F">
        <w:rPr>
          <w:lang w:eastAsia="x-none"/>
        </w:rPr>
        <w:tab/>
        <w:t>Indian Institute of Tech (H)</w:t>
      </w:r>
    </w:p>
    <w:p w14:paraId="057A891F" w14:textId="210F5F80" w:rsidR="00304B4F" w:rsidRDefault="00D3368C" w:rsidP="00304B4F">
      <w:pPr>
        <w:rPr>
          <w:lang w:eastAsia="x-none"/>
        </w:rPr>
      </w:pPr>
      <w:hyperlink r:id="rId2074" w:history="1">
        <w:r w:rsidR="00A84068">
          <w:rPr>
            <w:rStyle w:val="Hyperlink"/>
            <w:lang w:eastAsia="x-none"/>
          </w:rPr>
          <w:t>R1-2004632</w:t>
        </w:r>
      </w:hyperlink>
      <w:r w:rsidR="00304B4F">
        <w:rPr>
          <w:lang w:eastAsia="x-none"/>
        </w:rPr>
        <w:tab/>
        <w:t>Evaluation Methodology for Coverage Enhancements</w:t>
      </w:r>
      <w:r w:rsidR="00304B4F">
        <w:rPr>
          <w:lang w:eastAsia="x-none"/>
        </w:rPr>
        <w:tab/>
        <w:t>Ericsson</w:t>
      </w:r>
    </w:p>
    <w:p w14:paraId="34281C36" w14:textId="01CF131F" w:rsidR="007F1960" w:rsidRDefault="007F1960" w:rsidP="00304B4F">
      <w:pPr>
        <w:rPr>
          <w:lang w:eastAsia="x-none"/>
        </w:rPr>
      </w:pPr>
    </w:p>
    <w:p w14:paraId="0C4B7CDE" w14:textId="77777777" w:rsidR="007F1960" w:rsidRPr="007F1960" w:rsidRDefault="007F1960" w:rsidP="007F1960">
      <w:pPr>
        <w:rPr>
          <w:lang w:eastAsia="x-none"/>
        </w:rPr>
      </w:pPr>
      <w:r w:rsidRPr="007F1960">
        <w:rPr>
          <w:lang w:eastAsia="x-none"/>
        </w:rPr>
        <w:t>[101-e-NR-Cov-Enh] – Jianchi (CT)</w:t>
      </w:r>
    </w:p>
    <w:p w14:paraId="4123971F" w14:textId="6742E4AC" w:rsidR="007F1960" w:rsidRPr="007F1960" w:rsidRDefault="007F1960" w:rsidP="007F1960">
      <w:pPr>
        <w:rPr>
          <w:lang w:eastAsia="x-none"/>
        </w:rPr>
      </w:pPr>
      <w:r w:rsidRPr="007F1960">
        <w:rPr>
          <w:lang w:eastAsia="x-none"/>
        </w:rPr>
        <w:t>Continue offline discussion (focusing on FR1 + FR2) till 6/1</w:t>
      </w:r>
    </w:p>
    <w:p w14:paraId="45A60D44" w14:textId="63F6A9B5" w:rsidR="0047352E" w:rsidRPr="0047352E" w:rsidRDefault="00D3368C" w:rsidP="0047352E">
      <w:pPr>
        <w:rPr>
          <w:b/>
          <w:bCs/>
          <w:lang w:val="en-US" w:eastAsia="zh-CN"/>
        </w:rPr>
      </w:pPr>
      <w:hyperlink r:id="rId2075" w:history="1">
        <w:r w:rsidR="00A84068">
          <w:rPr>
            <w:rStyle w:val="Hyperlink"/>
            <w:b/>
            <w:bCs/>
            <w:lang w:val="en-US" w:eastAsia="zh-CN"/>
          </w:rPr>
          <w:t>R1-2005004</w:t>
        </w:r>
      </w:hyperlink>
      <w:r w:rsidR="0047352E" w:rsidRPr="0047352E">
        <w:rPr>
          <w:b/>
          <w:bCs/>
          <w:lang w:val="en-US" w:eastAsia="zh-CN"/>
        </w:rPr>
        <w:tab/>
        <w:t>[101-e-NR-Cov-Enh] Email discussion on evaluation methodology and simulation assumptions for NR coverage enhancements</w:t>
      </w:r>
      <w:r w:rsidR="0047352E" w:rsidRPr="0047352E">
        <w:rPr>
          <w:b/>
          <w:bCs/>
          <w:lang w:val="en-US" w:eastAsia="zh-CN"/>
        </w:rPr>
        <w:tab/>
        <w:t>Moderator (China Telecom)</w:t>
      </w:r>
    </w:p>
    <w:p w14:paraId="1C22DB19" w14:textId="6EDA95B6" w:rsidR="007F1960" w:rsidRDefault="002F493D" w:rsidP="007F1960">
      <w:pPr>
        <w:rPr>
          <w:lang w:eastAsia="x-none"/>
        </w:rPr>
      </w:pPr>
      <w:r w:rsidRPr="002F493D">
        <w:rPr>
          <w:b/>
          <w:bCs/>
          <w:lang w:eastAsia="x-none"/>
        </w:rPr>
        <w:lastRenderedPageBreak/>
        <w:t>Decision:</w:t>
      </w:r>
      <w:r>
        <w:rPr>
          <w:lang w:eastAsia="x-none"/>
        </w:rPr>
        <w:t xml:space="preserve"> As per decision from </w:t>
      </w:r>
      <w:r w:rsidR="007F1960">
        <w:rPr>
          <w:lang w:eastAsia="x-none"/>
        </w:rPr>
        <w:t>GTW</w:t>
      </w:r>
      <w:r>
        <w:rPr>
          <w:lang w:eastAsia="x-none"/>
        </w:rPr>
        <w:t xml:space="preserve"> on June 4</w:t>
      </w:r>
      <w:r w:rsidRPr="002F493D">
        <w:rPr>
          <w:vertAlign w:val="superscript"/>
          <w:lang w:eastAsia="x-none"/>
        </w:rPr>
        <w:t>th</w:t>
      </w:r>
      <w:r>
        <w:rPr>
          <w:lang w:eastAsia="x-none"/>
        </w:rPr>
        <w:t>,</w:t>
      </w:r>
    </w:p>
    <w:p w14:paraId="003BFE7D" w14:textId="77777777" w:rsidR="007F1960" w:rsidRPr="009967F1" w:rsidRDefault="007F1960" w:rsidP="007F1960">
      <w:pPr>
        <w:rPr>
          <w:highlight w:val="green"/>
        </w:rPr>
      </w:pPr>
      <w:r w:rsidRPr="009967F1">
        <w:rPr>
          <w:highlight w:val="green"/>
        </w:rPr>
        <w:t>Agreements:</w:t>
      </w:r>
    </w:p>
    <w:p w14:paraId="189EC1ED" w14:textId="77777777" w:rsidR="007F1960" w:rsidRPr="006D017E" w:rsidRDefault="007F1960" w:rsidP="003B3421">
      <w:pPr>
        <w:pStyle w:val="ListParagraph"/>
        <w:numPr>
          <w:ilvl w:val="0"/>
          <w:numId w:val="253"/>
        </w:numPr>
      </w:pPr>
      <w:r w:rsidRPr="006D017E">
        <w:t>Adopt the following target data rates for eMBB performance evaluation for FR1.</w:t>
      </w:r>
    </w:p>
    <w:p w14:paraId="1D8263A3" w14:textId="77777777" w:rsidR="007F1960" w:rsidRPr="006D017E" w:rsidRDefault="007F1960" w:rsidP="003B3421">
      <w:pPr>
        <w:pStyle w:val="ListParagraph"/>
        <w:numPr>
          <w:ilvl w:val="1"/>
          <w:numId w:val="253"/>
        </w:numPr>
      </w:pPr>
      <w:r w:rsidRPr="006D017E">
        <w:t>Urban scenario: DL 10Mbps, UL 1Mbps</w:t>
      </w:r>
    </w:p>
    <w:p w14:paraId="2E353173" w14:textId="77777777" w:rsidR="007F1960" w:rsidRPr="006D017E" w:rsidRDefault="007F1960" w:rsidP="003B3421">
      <w:pPr>
        <w:pStyle w:val="ListParagraph"/>
        <w:numPr>
          <w:ilvl w:val="1"/>
          <w:numId w:val="253"/>
        </w:numPr>
      </w:pPr>
      <w:r w:rsidRPr="006D017E">
        <w:t>Rural scenario: DL 1Mbps, UL 100kbps</w:t>
      </w:r>
    </w:p>
    <w:p w14:paraId="49B6CE89" w14:textId="77777777" w:rsidR="007F1960" w:rsidRPr="006D017E" w:rsidRDefault="007F1960" w:rsidP="003B3421">
      <w:pPr>
        <w:pStyle w:val="ListParagraph"/>
        <w:numPr>
          <w:ilvl w:val="1"/>
          <w:numId w:val="253"/>
        </w:numPr>
      </w:pPr>
      <w:r w:rsidRPr="006D017E">
        <w:t xml:space="preserve">Rural with long distance scenario: DL 1Mbps, UL 100kbps, </w:t>
      </w:r>
      <w:r w:rsidRPr="007F1960">
        <w:rPr>
          <w:strike/>
          <w:color w:val="FF0000"/>
        </w:rPr>
        <w:t>[</w:t>
      </w:r>
      <w:r w:rsidRPr="006D017E">
        <w:t>30kbps</w:t>
      </w:r>
      <w:r w:rsidRPr="007F1960">
        <w:rPr>
          <w:strike/>
          <w:color w:val="FF0000"/>
        </w:rPr>
        <w:t>]</w:t>
      </w:r>
      <w:r w:rsidRPr="007F1960">
        <w:rPr>
          <w:color w:val="FF0000"/>
        </w:rPr>
        <w:t xml:space="preserve"> (optional)</w:t>
      </w:r>
    </w:p>
    <w:p w14:paraId="73E6463A" w14:textId="77777777" w:rsidR="007F1960" w:rsidRPr="007F1960" w:rsidRDefault="007F1960" w:rsidP="007F1960">
      <w:pPr>
        <w:jc w:val="both"/>
        <w:rPr>
          <w:bCs/>
          <w:highlight w:val="green"/>
        </w:rPr>
      </w:pPr>
      <w:r w:rsidRPr="007F1960">
        <w:rPr>
          <w:bCs/>
          <w:highlight w:val="green"/>
        </w:rPr>
        <w:t>Agreements:</w:t>
      </w:r>
    </w:p>
    <w:p w14:paraId="64212258" w14:textId="77777777" w:rsidR="007F1960" w:rsidRPr="006D017E" w:rsidRDefault="007F1960" w:rsidP="003B3421">
      <w:pPr>
        <w:pStyle w:val="ListParagraph"/>
        <w:numPr>
          <w:ilvl w:val="0"/>
          <w:numId w:val="253"/>
        </w:numPr>
      </w:pPr>
      <w:r w:rsidRPr="006D017E">
        <w:t>For VoIP performance evaluation based on link-level simulation for FR1</w:t>
      </w:r>
      <w:r w:rsidRPr="007F1960">
        <w:rPr>
          <w:rFonts w:ascii="SimSun" w:hAnsi="SimSun" w:hint="eastAsia"/>
        </w:rPr>
        <w:t>.</w:t>
      </w:r>
    </w:p>
    <w:p w14:paraId="662F6CCC" w14:textId="77777777" w:rsidR="007F1960" w:rsidRPr="006D017E" w:rsidRDefault="007F1960" w:rsidP="003B3421">
      <w:pPr>
        <w:pStyle w:val="ListParagraph"/>
        <w:numPr>
          <w:ilvl w:val="1"/>
          <w:numId w:val="253"/>
        </w:numPr>
      </w:pPr>
      <w:r w:rsidRPr="006D017E">
        <w:t>A packet size of [320] bits with 20ms data arriving interval is adopted.</w:t>
      </w:r>
    </w:p>
    <w:p w14:paraId="446DBE5A" w14:textId="77777777" w:rsidR="007F1960" w:rsidRPr="007F1960" w:rsidRDefault="007F1960" w:rsidP="003B3421">
      <w:pPr>
        <w:pStyle w:val="ListParagraph"/>
        <w:numPr>
          <w:ilvl w:val="1"/>
          <w:numId w:val="253"/>
        </w:numPr>
        <w:rPr>
          <w:color w:val="FF0000"/>
        </w:rPr>
      </w:pPr>
      <w:r w:rsidRPr="007F1960">
        <w:rPr>
          <w:strike/>
          <w:color w:val="FF0000"/>
        </w:rPr>
        <w:t>FFS</w:t>
      </w:r>
      <w:r w:rsidRPr="007F1960">
        <w:rPr>
          <w:color w:val="FF0000"/>
        </w:rPr>
        <w:t>TBD</w:t>
      </w:r>
      <w:r w:rsidRPr="006D017E">
        <w:t xml:space="preserve">: TBS for SIP invite message. </w:t>
      </w:r>
      <w:r w:rsidRPr="007F1960">
        <w:rPr>
          <w:color w:val="FF0000"/>
        </w:rPr>
        <w:t>Payload of 1500 bytes can be a starting point.</w:t>
      </w:r>
    </w:p>
    <w:p w14:paraId="5E767EF9" w14:textId="77777777" w:rsidR="007F1960" w:rsidRPr="008B277A" w:rsidRDefault="007F1960" w:rsidP="007F1960">
      <w:pPr>
        <w:jc w:val="both"/>
        <w:rPr>
          <w:bCs/>
          <w:highlight w:val="green"/>
        </w:rPr>
      </w:pPr>
      <w:r w:rsidRPr="008B277A">
        <w:rPr>
          <w:bCs/>
          <w:highlight w:val="green"/>
        </w:rPr>
        <w:t>Agreements:</w:t>
      </w:r>
    </w:p>
    <w:p w14:paraId="02F207FA" w14:textId="77777777" w:rsidR="007F1960" w:rsidRPr="008B277A" w:rsidRDefault="007F1960" w:rsidP="003B3421">
      <w:pPr>
        <w:pStyle w:val="ListParagraph"/>
        <w:numPr>
          <w:ilvl w:val="0"/>
          <w:numId w:val="253"/>
        </w:numPr>
      </w:pPr>
      <w:r w:rsidRPr="008B277A">
        <w:t>The basic evaluation methodology is based on link-level simulation for FR1.</w:t>
      </w:r>
    </w:p>
    <w:p w14:paraId="1A28BC6B" w14:textId="77777777" w:rsidR="007F1960" w:rsidRPr="008B277A" w:rsidRDefault="007F1960" w:rsidP="003B3421">
      <w:pPr>
        <w:pStyle w:val="ListParagraph"/>
        <w:numPr>
          <w:ilvl w:val="1"/>
          <w:numId w:val="253"/>
        </w:numPr>
      </w:pPr>
      <w:r w:rsidRPr="008B277A">
        <w:t>Step 1: Obtain the required SINR for the physical channels under target scenarios and service/reliability requirements.</w:t>
      </w:r>
    </w:p>
    <w:p w14:paraId="27D10A00" w14:textId="77777777" w:rsidR="007F1960" w:rsidRPr="008B277A" w:rsidRDefault="007F1960" w:rsidP="003B3421">
      <w:pPr>
        <w:pStyle w:val="ListParagraph"/>
        <w:numPr>
          <w:ilvl w:val="1"/>
          <w:numId w:val="253"/>
        </w:numPr>
      </w:pPr>
      <w:r w:rsidRPr="008B277A">
        <w:t>Step 2: Obtain the baseline performance based on required SINR and link budget template.</w:t>
      </w:r>
    </w:p>
    <w:p w14:paraId="1979642A" w14:textId="77777777" w:rsidR="007F1960" w:rsidRPr="007F1960" w:rsidRDefault="007F1960" w:rsidP="003B3421">
      <w:pPr>
        <w:pStyle w:val="ListParagraph"/>
        <w:numPr>
          <w:ilvl w:val="1"/>
          <w:numId w:val="253"/>
        </w:numPr>
        <w:rPr>
          <w:color w:val="FF0000"/>
        </w:rPr>
      </w:pPr>
      <w:r w:rsidRPr="007F1960">
        <w:rPr>
          <w:color w:val="FF0000"/>
        </w:rPr>
        <w:t>Note: asepcts related to identifying target performance and coverage bottlenecks based on target performance metric is to be handled separately</w:t>
      </w:r>
    </w:p>
    <w:p w14:paraId="610461A5" w14:textId="77777777" w:rsidR="007F1960" w:rsidRPr="008B277A" w:rsidRDefault="007F1960" w:rsidP="003B3421">
      <w:pPr>
        <w:pStyle w:val="ListParagraph"/>
        <w:numPr>
          <w:ilvl w:val="0"/>
          <w:numId w:val="253"/>
        </w:numPr>
      </w:pPr>
      <w:r w:rsidRPr="007F1960">
        <w:rPr>
          <w:strike/>
          <w:color w:val="FF0000"/>
        </w:rPr>
        <w:t xml:space="preserve">FFS: </w:t>
      </w:r>
      <w:r w:rsidRPr="008B277A">
        <w:t>The evaluation methodology based on system-level simulation is optional for FR1.</w:t>
      </w:r>
    </w:p>
    <w:p w14:paraId="0022CE3D" w14:textId="77777777" w:rsidR="007F1960" w:rsidRPr="008B277A" w:rsidRDefault="007F1960" w:rsidP="003B3421">
      <w:pPr>
        <w:pStyle w:val="ListParagraph"/>
        <w:numPr>
          <w:ilvl w:val="1"/>
          <w:numId w:val="253"/>
        </w:numPr>
      </w:pPr>
      <w:r w:rsidRPr="008B277A">
        <w:t>Note: The simulation assumptions for SLS are up to companies’ reports.</w:t>
      </w:r>
    </w:p>
    <w:p w14:paraId="2D2C11A0" w14:textId="77777777" w:rsidR="007F1960" w:rsidRPr="00B30FDE" w:rsidRDefault="007F1960" w:rsidP="007F1960">
      <w:pPr>
        <w:jc w:val="both"/>
        <w:rPr>
          <w:bCs/>
          <w:highlight w:val="green"/>
        </w:rPr>
      </w:pPr>
      <w:r w:rsidRPr="00B30FDE">
        <w:rPr>
          <w:bCs/>
          <w:highlight w:val="green"/>
        </w:rPr>
        <w:t>Agreements:</w:t>
      </w:r>
    </w:p>
    <w:p w14:paraId="0EACF700" w14:textId="77777777" w:rsidR="007F1960" w:rsidRPr="007F1960" w:rsidRDefault="007F1960" w:rsidP="003B3421">
      <w:pPr>
        <w:pStyle w:val="ListParagraph"/>
        <w:numPr>
          <w:ilvl w:val="0"/>
          <w:numId w:val="254"/>
        </w:numPr>
        <w:rPr>
          <w:rFonts w:eastAsia="Calibri"/>
        </w:rPr>
      </w:pPr>
      <w:r w:rsidRPr="00B30FDE">
        <w:t>For link level simulation, adopt the following table for PUSCH and PUCCH for FR1.</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057"/>
      </w:tblGrid>
      <w:tr w:rsidR="007F1960" w:rsidRPr="007F1960" w14:paraId="07C59547" w14:textId="77777777" w:rsidTr="007F1960">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5614A659" w14:textId="77777777" w:rsidR="007F1960" w:rsidRPr="007F1960" w:rsidRDefault="007F1960" w:rsidP="007F1960">
            <w:pPr>
              <w:jc w:val="center"/>
              <w:rPr>
                <w:rFonts w:ascii="Arial" w:hAnsi="Arial" w:cs="Arial"/>
                <w:b/>
                <w:sz w:val="16"/>
                <w:szCs w:val="16"/>
              </w:rPr>
            </w:pPr>
            <w:r w:rsidRPr="007F1960">
              <w:rPr>
                <w:rFonts w:ascii="Arial" w:hAnsi="Arial" w:cs="Arial"/>
                <w:b/>
                <w:sz w:val="16"/>
                <w:szCs w:val="16"/>
              </w:rPr>
              <w:t>Parameters</w:t>
            </w:r>
          </w:p>
        </w:tc>
        <w:tc>
          <w:tcPr>
            <w:tcW w:w="5057" w:type="dxa"/>
            <w:tcBorders>
              <w:top w:val="single" w:sz="4" w:space="0" w:color="auto"/>
              <w:left w:val="single" w:sz="4" w:space="0" w:color="auto"/>
              <w:bottom w:val="single" w:sz="4" w:space="0" w:color="auto"/>
              <w:right w:val="single" w:sz="4" w:space="0" w:color="auto"/>
            </w:tcBorders>
            <w:vAlign w:val="center"/>
            <w:hideMark/>
          </w:tcPr>
          <w:p w14:paraId="713E8D74" w14:textId="77777777" w:rsidR="007F1960" w:rsidRPr="007F1960" w:rsidRDefault="007F1960" w:rsidP="007F1960">
            <w:pPr>
              <w:jc w:val="center"/>
              <w:rPr>
                <w:rFonts w:ascii="Arial" w:hAnsi="Arial" w:cs="Arial"/>
                <w:b/>
                <w:sz w:val="16"/>
                <w:szCs w:val="16"/>
              </w:rPr>
            </w:pPr>
            <w:r w:rsidRPr="007F1960">
              <w:rPr>
                <w:rFonts w:ascii="Arial" w:hAnsi="Arial" w:cs="Arial"/>
                <w:b/>
                <w:sz w:val="16"/>
                <w:szCs w:val="16"/>
              </w:rPr>
              <w:t>Values</w:t>
            </w:r>
          </w:p>
        </w:tc>
      </w:tr>
      <w:tr w:rsidR="007F1960" w:rsidRPr="007F1960" w14:paraId="4017E8CA" w14:textId="77777777" w:rsidTr="007F1960">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41FC7B44" w14:textId="77777777" w:rsidR="007F1960" w:rsidRPr="007F1960" w:rsidRDefault="007F1960" w:rsidP="007F1960">
            <w:pPr>
              <w:rPr>
                <w:rFonts w:ascii="Arial" w:hAnsi="Arial" w:cs="Arial"/>
                <w:sz w:val="16"/>
                <w:szCs w:val="16"/>
              </w:rPr>
            </w:pPr>
            <w:r w:rsidRPr="007F1960">
              <w:rPr>
                <w:rFonts w:ascii="Arial" w:hAnsi="Arial" w:cs="Arial"/>
                <w:sz w:val="16"/>
                <w:szCs w:val="16"/>
              </w:rPr>
              <w:t>Scenario and frequency</w:t>
            </w:r>
          </w:p>
        </w:tc>
        <w:tc>
          <w:tcPr>
            <w:tcW w:w="5057" w:type="dxa"/>
            <w:tcBorders>
              <w:top w:val="single" w:sz="4" w:space="0" w:color="auto"/>
              <w:left w:val="single" w:sz="4" w:space="0" w:color="auto"/>
              <w:bottom w:val="single" w:sz="4" w:space="0" w:color="auto"/>
              <w:right w:val="single" w:sz="4" w:space="0" w:color="auto"/>
            </w:tcBorders>
            <w:vAlign w:val="center"/>
            <w:hideMark/>
          </w:tcPr>
          <w:p w14:paraId="0E11BB92" w14:textId="77777777" w:rsidR="007F1960" w:rsidRPr="007F1960" w:rsidRDefault="007F1960" w:rsidP="007F1960">
            <w:pPr>
              <w:pStyle w:val="BodyText"/>
              <w:spacing w:after="0" w:line="256" w:lineRule="auto"/>
              <w:rPr>
                <w:rFonts w:ascii="Arial" w:hAnsi="Arial" w:cs="Arial"/>
                <w:bCs/>
                <w:sz w:val="16"/>
                <w:szCs w:val="16"/>
                <w:lang w:eastAsia="zh-CN"/>
              </w:rPr>
            </w:pPr>
            <w:r w:rsidRPr="007F1960">
              <w:rPr>
                <w:rFonts w:ascii="Arial" w:hAnsi="Arial" w:cs="Arial"/>
                <w:bCs/>
                <w:sz w:val="16"/>
                <w:szCs w:val="16"/>
                <w:lang w:eastAsia="zh-CN"/>
              </w:rPr>
              <w:t xml:space="preserve">Urban: 4GHz (TDD), 2.6GHz (TDD) </w:t>
            </w:r>
          </w:p>
          <w:p w14:paraId="595577AD" w14:textId="77777777" w:rsidR="007F1960" w:rsidRPr="007F1960" w:rsidRDefault="007F1960" w:rsidP="007F1960">
            <w:pPr>
              <w:pStyle w:val="BodyText"/>
              <w:spacing w:after="0" w:line="256" w:lineRule="auto"/>
              <w:rPr>
                <w:rFonts w:ascii="Arial" w:hAnsi="Arial" w:cs="Arial"/>
                <w:bCs/>
                <w:sz w:val="16"/>
                <w:szCs w:val="16"/>
                <w:lang w:eastAsia="zh-CN"/>
              </w:rPr>
            </w:pPr>
            <w:r w:rsidRPr="007F1960">
              <w:rPr>
                <w:rFonts w:ascii="Arial" w:hAnsi="Arial" w:cs="Arial"/>
                <w:bCs/>
                <w:sz w:val="16"/>
                <w:szCs w:val="16"/>
                <w:lang w:eastAsia="zh-CN"/>
              </w:rPr>
              <w:t>Rural: 4GHz (TDD), 2.6GHz (TDD), 2GHz (FDD),</w:t>
            </w:r>
            <w:r w:rsidRPr="007F1960">
              <w:rPr>
                <w:rFonts w:ascii="Arial" w:hAnsi="Arial" w:cs="Arial"/>
                <w:bCs/>
                <w:color w:val="FF0000"/>
                <w:sz w:val="16"/>
                <w:szCs w:val="16"/>
                <w:lang w:eastAsia="zh-CN"/>
              </w:rPr>
              <w:t xml:space="preserve"> 700MHz (FDD)</w:t>
            </w:r>
          </w:p>
          <w:p w14:paraId="3EDD050F" w14:textId="77777777" w:rsidR="007F1960" w:rsidRPr="007F1960" w:rsidRDefault="007F1960" w:rsidP="007F1960">
            <w:pPr>
              <w:pStyle w:val="BodyText"/>
              <w:spacing w:after="0" w:line="256" w:lineRule="auto"/>
              <w:rPr>
                <w:rFonts w:ascii="Arial" w:hAnsi="Arial" w:cs="Arial"/>
                <w:sz w:val="16"/>
                <w:szCs w:val="16"/>
                <w:lang w:eastAsia="zh-CN"/>
              </w:rPr>
            </w:pPr>
            <w:r w:rsidRPr="007F1960">
              <w:rPr>
                <w:rFonts w:ascii="Arial" w:hAnsi="Arial" w:cs="Arial"/>
                <w:bCs/>
                <w:sz w:val="16"/>
                <w:szCs w:val="16"/>
                <w:lang w:eastAsia="zh-CN"/>
              </w:rPr>
              <w:t xml:space="preserve">Rural with long distance: 700MHz (FDD), </w:t>
            </w:r>
            <w:r w:rsidRPr="007F1960">
              <w:rPr>
                <w:rFonts w:ascii="Arial" w:hAnsi="Arial" w:cs="Arial"/>
                <w:bCs/>
                <w:color w:val="FF0000"/>
                <w:sz w:val="16"/>
                <w:szCs w:val="16"/>
                <w:lang w:eastAsia="zh-CN"/>
              </w:rPr>
              <w:t xml:space="preserve">4GHz (TDD) </w:t>
            </w:r>
          </w:p>
        </w:tc>
      </w:tr>
      <w:tr w:rsidR="007F1960" w:rsidRPr="007F1960" w14:paraId="60EAC07A" w14:textId="77777777" w:rsidTr="007F1960">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704A6D23" w14:textId="77777777" w:rsidR="007F1960" w:rsidRPr="007F1960" w:rsidRDefault="007F1960" w:rsidP="007F1960">
            <w:pPr>
              <w:rPr>
                <w:rFonts w:ascii="Arial" w:hAnsi="Arial" w:cs="Arial"/>
                <w:sz w:val="16"/>
                <w:szCs w:val="16"/>
              </w:rPr>
            </w:pPr>
            <w:r w:rsidRPr="007F1960">
              <w:rPr>
                <w:rFonts w:ascii="Arial" w:hAnsi="Arial" w:cs="Arial"/>
                <w:sz w:val="16"/>
                <w:szCs w:val="16"/>
              </w:rPr>
              <w:t>Frame structure for TDD</w:t>
            </w:r>
          </w:p>
        </w:tc>
        <w:tc>
          <w:tcPr>
            <w:tcW w:w="5057" w:type="dxa"/>
            <w:tcBorders>
              <w:top w:val="single" w:sz="4" w:space="0" w:color="auto"/>
              <w:left w:val="single" w:sz="4" w:space="0" w:color="auto"/>
              <w:bottom w:val="single" w:sz="4" w:space="0" w:color="auto"/>
              <w:right w:val="single" w:sz="4" w:space="0" w:color="auto"/>
            </w:tcBorders>
            <w:vAlign w:val="center"/>
            <w:hideMark/>
          </w:tcPr>
          <w:p w14:paraId="7249DD29" w14:textId="77777777" w:rsidR="007F1960" w:rsidRPr="007F1960" w:rsidRDefault="007F1960" w:rsidP="007F1960">
            <w:pPr>
              <w:pStyle w:val="BodyText"/>
              <w:spacing w:after="0"/>
              <w:rPr>
                <w:rFonts w:ascii="Arial" w:hAnsi="Arial" w:cs="Arial"/>
                <w:color w:val="FF0000"/>
                <w:sz w:val="16"/>
                <w:szCs w:val="16"/>
                <w:lang w:eastAsia="zh-CN"/>
              </w:rPr>
            </w:pPr>
            <w:r w:rsidRPr="007F1960">
              <w:rPr>
                <w:rFonts w:ascii="Arial" w:hAnsi="Arial" w:cs="Arial"/>
                <w:color w:val="FF0000"/>
                <w:sz w:val="16"/>
                <w:szCs w:val="16"/>
                <w:lang w:eastAsia="zh-CN"/>
              </w:rPr>
              <w:t>DDDSU (S: 10D:2G:2U) only for 4GHz</w:t>
            </w:r>
          </w:p>
          <w:p w14:paraId="16B65B11" w14:textId="77777777" w:rsidR="007F1960" w:rsidRPr="007F1960" w:rsidRDefault="007F1960" w:rsidP="007F1960">
            <w:pPr>
              <w:pStyle w:val="BodyText"/>
              <w:spacing w:after="0"/>
              <w:rPr>
                <w:rFonts w:ascii="Arial" w:hAnsi="Arial" w:cs="Arial"/>
                <w:color w:val="FF0000"/>
                <w:sz w:val="16"/>
                <w:szCs w:val="16"/>
                <w:lang w:eastAsia="zh-CN"/>
              </w:rPr>
            </w:pPr>
            <w:r w:rsidRPr="007F1960">
              <w:rPr>
                <w:rFonts w:ascii="Arial" w:hAnsi="Arial" w:cs="Arial"/>
                <w:color w:val="FF0000"/>
                <w:sz w:val="16"/>
                <w:szCs w:val="16"/>
                <w:lang w:eastAsia="zh-CN"/>
              </w:rPr>
              <w:t xml:space="preserve">DDDSUDDSUU (S: 10D:2G:2U) only for 4GHz </w:t>
            </w:r>
          </w:p>
          <w:p w14:paraId="6CD067AD" w14:textId="77777777" w:rsidR="007F1960" w:rsidRPr="007F1960" w:rsidRDefault="007F1960" w:rsidP="007F1960">
            <w:pPr>
              <w:pStyle w:val="BodyText"/>
              <w:spacing w:after="0"/>
              <w:rPr>
                <w:rFonts w:ascii="Arial" w:hAnsi="Arial" w:cs="Arial"/>
                <w:color w:val="FF0000"/>
                <w:sz w:val="16"/>
                <w:szCs w:val="16"/>
                <w:lang w:eastAsia="zh-CN"/>
              </w:rPr>
            </w:pPr>
            <w:r w:rsidRPr="007F1960">
              <w:rPr>
                <w:rFonts w:ascii="Arial" w:hAnsi="Arial" w:cs="Arial"/>
                <w:color w:val="FF0000"/>
                <w:sz w:val="16"/>
                <w:szCs w:val="16"/>
                <w:lang w:eastAsia="zh-CN"/>
              </w:rPr>
              <w:t>DDDDDDDSUU (S: 6D:4G:4U) only for 2.6GHz</w:t>
            </w:r>
          </w:p>
          <w:p w14:paraId="12264326" w14:textId="77777777" w:rsidR="007F1960" w:rsidRPr="007F1960" w:rsidRDefault="007F1960" w:rsidP="007F1960">
            <w:pPr>
              <w:pStyle w:val="BodyText"/>
              <w:spacing w:after="0"/>
              <w:rPr>
                <w:rFonts w:ascii="Arial" w:hAnsi="Arial" w:cs="Arial"/>
                <w:sz w:val="16"/>
                <w:szCs w:val="16"/>
                <w:lang w:eastAsia="zh-CN"/>
              </w:rPr>
            </w:pPr>
            <w:r w:rsidRPr="007F1960">
              <w:rPr>
                <w:rFonts w:ascii="Arial" w:hAnsi="Arial" w:cs="Arial"/>
                <w:color w:val="FF0000"/>
                <w:sz w:val="16"/>
                <w:szCs w:val="16"/>
                <w:lang w:eastAsia="zh-CN"/>
              </w:rPr>
              <w:t>Other frame structures can be reported by companies.</w:t>
            </w:r>
          </w:p>
        </w:tc>
      </w:tr>
      <w:tr w:rsidR="007F1960" w:rsidRPr="007F1960" w14:paraId="11E81A25" w14:textId="77777777" w:rsidTr="007F1960">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28E6E096" w14:textId="77777777" w:rsidR="007F1960" w:rsidRPr="007F1960" w:rsidRDefault="007F1960" w:rsidP="007F1960">
            <w:pPr>
              <w:rPr>
                <w:rFonts w:ascii="Arial" w:hAnsi="Arial" w:cs="Arial"/>
                <w:bCs/>
                <w:sz w:val="16"/>
                <w:szCs w:val="16"/>
              </w:rPr>
            </w:pPr>
            <w:r w:rsidRPr="007F1960">
              <w:rPr>
                <w:rFonts w:ascii="Arial" w:hAnsi="Arial" w:cs="Arial"/>
                <w:sz w:val="16"/>
                <w:szCs w:val="16"/>
              </w:rPr>
              <w:t>Pathloss model (select from LoS or NLoS)</w:t>
            </w:r>
          </w:p>
        </w:tc>
        <w:tc>
          <w:tcPr>
            <w:tcW w:w="5057" w:type="dxa"/>
            <w:tcBorders>
              <w:top w:val="single" w:sz="4" w:space="0" w:color="auto"/>
              <w:left w:val="single" w:sz="4" w:space="0" w:color="auto"/>
              <w:bottom w:val="single" w:sz="4" w:space="0" w:color="auto"/>
              <w:right w:val="single" w:sz="4" w:space="0" w:color="auto"/>
            </w:tcBorders>
            <w:vAlign w:val="center"/>
            <w:hideMark/>
          </w:tcPr>
          <w:p w14:paraId="3C42B348" w14:textId="77777777" w:rsidR="007F1960" w:rsidRPr="007F1960" w:rsidRDefault="007F1960" w:rsidP="007F1960">
            <w:pPr>
              <w:rPr>
                <w:rFonts w:ascii="Arial" w:hAnsi="Arial" w:cs="Arial"/>
                <w:sz w:val="16"/>
                <w:szCs w:val="16"/>
              </w:rPr>
            </w:pPr>
            <w:r w:rsidRPr="007F1960">
              <w:rPr>
                <w:rFonts w:ascii="Arial" w:hAnsi="Arial" w:cs="Arial"/>
                <w:sz w:val="16"/>
                <w:szCs w:val="16"/>
              </w:rPr>
              <w:t>Urban: NLoS</w:t>
            </w:r>
          </w:p>
          <w:p w14:paraId="65E4B45C" w14:textId="77777777" w:rsidR="007F1960" w:rsidRPr="007F1960" w:rsidRDefault="007F1960" w:rsidP="007F1960">
            <w:pPr>
              <w:rPr>
                <w:rFonts w:ascii="Arial" w:hAnsi="Arial" w:cs="Arial"/>
                <w:sz w:val="16"/>
                <w:szCs w:val="16"/>
              </w:rPr>
            </w:pPr>
            <w:r w:rsidRPr="007F1960">
              <w:rPr>
                <w:rFonts w:ascii="Arial" w:hAnsi="Arial" w:cs="Arial"/>
                <w:sz w:val="16"/>
                <w:szCs w:val="16"/>
              </w:rPr>
              <w:t>Rural: NLoS and LoS</w:t>
            </w:r>
          </w:p>
        </w:tc>
      </w:tr>
      <w:tr w:rsidR="007F1960" w:rsidRPr="007F1960" w14:paraId="0DB3BE75" w14:textId="77777777" w:rsidTr="007F1960">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103FC66D" w14:textId="77777777" w:rsidR="007F1960" w:rsidRPr="007F1960" w:rsidRDefault="007F1960" w:rsidP="007F1960">
            <w:pPr>
              <w:rPr>
                <w:rFonts w:ascii="Arial" w:hAnsi="Arial" w:cs="Arial"/>
                <w:bCs/>
                <w:sz w:val="16"/>
                <w:szCs w:val="16"/>
              </w:rPr>
            </w:pPr>
            <w:r w:rsidRPr="007F1960">
              <w:rPr>
                <w:rFonts w:ascii="Arial" w:hAnsi="Arial" w:cs="Arial"/>
                <w:bCs/>
                <w:sz w:val="16"/>
                <w:szCs w:val="16"/>
              </w:rPr>
              <w:t>BWP</w:t>
            </w:r>
          </w:p>
        </w:tc>
        <w:tc>
          <w:tcPr>
            <w:tcW w:w="5057" w:type="dxa"/>
            <w:tcBorders>
              <w:top w:val="single" w:sz="4" w:space="0" w:color="auto"/>
              <w:left w:val="single" w:sz="4" w:space="0" w:color="auto"/>
              <w:bottom w:val="single" w:sz="4" w:space="0" w:color="auto"/>
              <w:right w:val="single" w:sz="4" w:space="0" w:color="auto"/>
            </w:tcBorders>
            <w:vAlign w:val="center"/>
            <w:hideMark/>
          </w:tcPr>
          <w:p w14:paraId="79ABF3EC" w14:textId="77777777" w:rsidR="007F1960" w:rsidRPr="007F1960" w:rsidRDefault="007F1960" w:rsidP="007F1960">
            <w:pPr>
              <w:rPr>
                <w:rFonts w:ascii="Arial" w:hAnsi="Arial" w:cs="Arial"/>
                <w:bCs/>
                <w:color w:val="FF0000"/>
                <w:sz w:val="16"/>
                <w:szCs w:val="16"/>
              </w:rPr>
            </w:pPr>
            <w:r w:rsidRPr="007F1960">
              <w:rPr>
                <w:rFonts w:ascii="Arial" w:hAnsi="Arial" w:cs="Arial"/>
                <w:bCs/>
                <w:color w:val="FF0000"/>
                <w:sz w:val="16"/>
                <w:szCs w:val="16"/>
              </w:rPr>
              <w:t>100MHz for 4GHz and 2.6GHz.</w:t>
            </w:r>
          </w:p>
          <w:p w14:paraId="54B9AB01" w14:textId="77777777" w:rsidR="007F1960" w:rsidRPr="007F1960" w:rsidRDefault="007F1960" w:rsidP="007F1960">
            <w:pPr>
              <w:rPr>
                <w:rFonts w:ascii="Arial" w:hAnsi="Arial" w:cs="Arial"/>
                <w:bCs/>
                <w:color w:val="FF0000"/>
                <w:sz w:val="16"/>
                <w:szCs w:val="16"/>
              </w:rPr>
            </w:pPr>
            <w:r w:rsidRPr="007F1960">
              <w:rPr>
                <w:rFonts w:ascii="Arial" w:hAnsi="Arial" w:cs="Arial"/>
                <w:bCs/>
                <w:color w:val="FF0000"/>
                <w:sz w:val="16"/>
                <w:szCs w:val="16"/>
              </w:rPr>
              <w:t>20MHz for 2GHz (FDD</w:t>
            </w:r>
          </w:p>
          <w:p w14:paraId="71E23262" w14:textId="77777777" w:rsidR="007F1960" w:rsidRPr="007F1960" w:rsidRDefault="007F1960" w:rsidP="007F1960">
            <w:pPr>
              <w:rPr>
                <w:rFonts w:ascii="Arial" w:hAnsi="Arial" w:cs="Arial"/>
                <w:bCs/>
                <w:sz w:val="16"/>
                <w:szCs w:val="16"/>
              </w:rPr>
            </w:pPr>
            <w:r w:rsidRPr="007F1960">
              <w:rPr>
                <w:rFonts w:ascii="Arial" w:hAnsi="Arial" w:cs="Arial"/>
                <w:bCs/>
                <w:color w:val="FF0000"/>
                <w:sz w:val="16"/>
                <w:szCs w:val="16"/>
              </w:rPr>
              <w:t>20MHz (optional for 10MHz) for 700MHz. (FDD)</w:t>
            </w:r>
          </w:p>
        </w:tc>
      </w:tr>
      <w:tr w:rsidR="007F1960" w:rsidRPr="007F1960" w14:paraId="7261E664" w14:textId="77777777" w:rsidTr="007F1960">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439E54DD" w14:textId="77777777" w:rsidR="007F1960" w:rsidRPr="007F1960" w:rsidRDefault="007F1960" w:rsidP="007F1960">
            <w:pPr>
              <w:rPr>
                <w:rFonts w:ascii="Arial" w:hAnsi="Arial" w:cs="Arial"/>
                <w:bCs/>
                <w:sz w:val="16"/>
                <w:szCs w:val="16"/>
              </w:rPr>
            </w:pPr>
            <w:r w:rsidRPr="007F1960">
              <w:rPr>
                <w:rFonts w:ascii="Arial" w:hAnsi="Arial" w:cs="Arial"/>
                <w:bCs/>
                <w:sz w:val="16"/>
                <w:szCs w:val="16"/>
              </w:rPr>
              <w:t>SCS</w:t>
            </w:r>
          </w:p>
        </w:tc>
        <w:tc>
          <w:tcPr>
            <w:tcW w:w="5057" w:type="dxa"/>
            <w:tcBorders>
              <w:top w:val="single" w:sz="4" w:space="0" w:color="auto"/>
              <w:left w:val="single" w:sz="4" w:space="0" w:color="auto"/>
              <w:bottom w:val="single" w:sz="4" w:space="0" w:color="auto"/>
              <w:right w:val="single" w:sz="4" w:space="0" w:color="auto"/>
            </w:tcBorders>
            <w:vAlign w:val="center"/>
            <w:hideMark/>
          </w:tcPr>
          <w:p w14:paraId="2C2A6B44" w14:textId="77777777" w:rsidR="007F1960" w:rsidRPr="007F1960" w:rsidRDefault="007F1960" w:rsidP="007F1960">
            <w:pPr>
              <w:rPr>
                <w:rFonts w:ascii="Arial" w:hAnsi="Arial" w:cs="Arial"/>
                <w:bCs/>
                <w:sz w:val="16"/>
                <w:szCs w:val="16"/>
              </w:rPr>
            </w:pPr>
            <w:r w:rsidRPr="007F1960">
              <w:rPr>
                <w:rFonts w:ascii="Arial" w:hAnsi="Arial" w:cs="Arial"/>
                <w:bCs/>
                <w:sz w:val="16"/>
                <w:szCs w:val="16"/>
              </w:rPr>
              <w:t>30kHz for TDD, 15kHz for FDD.</w:t>
            </w:r>
          </w:p>
        </w:tc>
      </w:tr>
      <w:tr w:rsidR="007F1960" w:rsidRPr="007F1960" w14:paraId="4FB790AE" w14:textId="77777777" w:rsidTr="007F1960">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30D0909A" w14:textId="77777777" w:rsidR="007F1960" w:rsidRPr="007F1960" w:rsidRDefault="007F1960" w:rsidP="007F1960">
            <w:pPr>
              <w:rPr>
                <w:rFonts w:ascii="Arial" w:hAnsi="Arial" w:cs="Arial"/>
                <w:bCs/>
                <w:sz w:val="16"/>
                <w:szCs w:val="16"/>
              </w:rPr>
            </w:pPr>
            <w:r w:rsidRPr="007F1960">
              <w:rPr>
                <w:rFonts w:ascii="Arial" w:hAnsi="Arial" w:cs="Arial"/>
                <w:sz w:val="16"/>
                <w:szCs w:val="16"/>
              </w:rPr>
              <w:t>Channel model for link-level simulation</w:t>
            </w:r>
          </w:p>
        </w:tc>
        <w:tc>
          <w:tcPr>
            <w:tcW w:w="5057" w:type="dxa"/>
            <w:tcBorders>
              <w:top w:val="single" w:sz="4" w:space="0" w:color="auto"/>
              <w:left w:val="single" w:sz="4" w:space="0" w:color="auto"/>
              <w:bottom w:val="single" w:sz="4" w:space="0" w:color="auto"/>
              <w:right w:val="single" w:sz="4" w:space="0" w:color="auto"/>
            </w:tcBorders>
            <w:vAlign w:val="center"/>
            <w:hideMark/>
          </w:tcPr>
          <w:p w14:paraId="4C482A9A" w14:textId="77777777" w:rsidR="007F1960" w:rsidRPr="007F1960" w:rsidRDefault="007F1960" w:rsidP="007F1960">
            <w:pPr>
              <w:rPr>
                <w:rFonts w:ascii="Arial" w:hAnsi="Arial" w:cs="Arial"/>
                <w:sz w:val="16"/>
                <w:szCs w:val="16"/>
              </w:rPr>
            </w:pPr>
            <w:r w:rsidRPr="007F1960">
              <w:rPr>
                <w:rFonts w:ascii="Arial" w:hAnsi="Arial" w:cs="Arial"/>
                <w:sz w:val="16"/>
                <w:szCs w:val="16"/>
              </w:rPr>
              <w:t>TDL-C for NLOS, TDL-D for LOS.</w:t>
            </w:r>
          </w:p>
          <w:p w14:paraId="07973ACD" w14:textId="77777777" w:rsidR="007F1960" w:rsidRPr="007F1960" w:rsidRDefault="007F1960" w:rsidP="007F1960">
            <w:pPr>
              <w:rPr>
                <w:rFonts w:ascii="Arial" w:hAnsi="Arial" w:cs="Arial"/>
                <w:color w:val="FF0000"/>
                <w:sz w:val="16"/>
                <w:szCs w:val="16"/>
              </w:rPr>
            </w:pPr>
            <w:r w:rsidRPr="007F1960">
              <w:rPr>
                <w:rFonts w:ascii="Arial" w:hAnsi="Arial" w:cs="Arial"/>
                <w:color w:val="FF0000"/>
                <w:sz w:val="16"/>
                <w:szCs w:val="16"/>
              </w:rPr>
              <w:t>[CDL]</w:t>
            </w:r>
          </w:p>
        </w:tc>
      </w:tr>
      <w:tr w:rsidR="007F1960" w:rsidRPr="007F1960" w14:paraId="01C13956" w14:textId="77777777" w:rsidTr="007F1960">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5036449E" w14:textId="77777777" w:rsidR="007F1960" w:rsidRPr="007F1960" w:rsidRDefault="007F1960" w:rsidP="007F1960">
            <w:pPr>
              <w:rPr>
                <w:rFonts w:ascii="Arial" w:hAnsi="Arial" w:cs="Arial"/>
                <w:sz w:val="16"/>
                <w:szCs w:val="16"/>
              </w:rPr>
            </w:pPr>
            <w:r w:rsidRPr="007F1960">
              <w:rPr>
                <w:rFonts w:ascii="Arial" w:hAnsi="Arial" w:cs="Arial"/>
                <w:sz w:val="16"/>
                <w:szCs w:val="16"/>
              </w:rPr>
              <w:t>UE velocity</w:t>
            </w:r>
          </w:p>
        </w:tc>
        <w:tc>
          <w:tcPr>
            <w:tcW w:w="5057" w:type="dxa"/>
            <w:tcBorders>
              <w:top w:val="single" w:sz="4" w:space="0" w:color="auto"/>
              <w:left w:val="single" w:sz="4" w:space="0" w:color="auto"/>
              <w:bottom w:val="single" w:sz="4" w:space="0" w:color="auto"/>
              <w:right w:val="single" w:sz="4" w:space="0" w:color="auto"/>
            </w:tcBorders>
            <w:vAlign w:val="center"/>
            <w:hideMark/>
          </w:tcPr>
          <w:p w14:paraId="4CF34055" w14:textId="77777777" w:rsidR="007F1960" w:rsidRPr="007F1960" w:rsidRDefault="007F1960" w:rsidP="007F1960">
            <w:pPr>
              <w:rPr>
                <w:rFonts w:ascii="Arial" w:hAnsi="Arial" w:cs="Arial"/>
                <w:sz w:val="16"/>
                <w:szCs w:val="16"/>
              </w:rPr>
            </w:pPr>
            <w:r w:rsidRPr="007F1960">
              <w:rPr>
                <w:rFonts w:ascii="Arial" w:hAnsi="Arial" w:cs="Arial"/>
                <w:sz w:val="16"/>
                <w:szCs w:val="16"/>
              </w:rPr>
              <w:t>Urban: 3km/h for indoor</w:t>
            </w:r>
          </w:p>
          <w:p w14:paraId="2AF7DC0A" w14:textId="77777777" w:rsidR="007F1960" w:rsidRPr="007F1960" w:rsidRDefault="007F1960" w:rsidP="007F1960">
            <w:pPr>
              <w:rPr>
                <w:rFonts w:ascii="Arial" w:hAnsi="Arial" w:cs="Arial"/>
                <w:sz w:val="16"/>
                <w:szCs w:val="16"/>
              </w:rPr>
            </w:pPr>
            <w:r w:rsidRPr="007F1960">
              <w:rPr>
                <w:rFonts w:ascii="Arial" w:hAnsi="Arial" w:cs="Arial"/>
                <w:sz w:val="16"/>
                <w:szCs w:val="16"/>
              </w:rPr>
              <w:t>Rural: 3km/h for indoor, 120km/h  (optional 30km/h) for outdoor</w:t>
            </w:r>
          </w:p>
        </w:tc>
      </w:tr>
      <w:tr w:rsidR="007F1960" w:rsidRPr="007F1960" w14:paraId="675BE400" w14:textId="77777777" w:rsidTr="007F1960">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6CC15994" w14:textId="77777777" w:rsidR="007F1960" w:rsidRPr="007F1960" w:rsidRDefault="007F1960" w:rsidP="007F1960">
            <w:pPr>
              <w:rPr>
                <w:rFonts w:ascii="Arial" w:hAnsi="Arial" w:cs="Arial"/>
                <w:sz w:val="16"/>
                <w:szCs w:val="16"/>
              </w:rPr>
            </w:pPr>
            <w:r w:rsidRPr="007F1960">
              <w:rPr>
                <w:rFonts w:ascii="Arial" w:hAnsi="Arial" w:cs="Arial"/>
                <w:sz w:val="16"/>
                <w:szCs w:val="16"/>
              </w:rPr>
              <w:t>Frequency hopping</w:t>
            </w:r>
          </w:p>
        </w:tc>
        <w:tc>
          <w:tcPr>
            <w:tcW w:w="5057" w:type="dxa"/>
            <w:tcBorders>
              <w:top w:val="single" w:sz="4" w:space="0" w:color="auto"/>
              <w:left w:val="single" w:sz="4" w:space="0" w:color="auto"/>
              <w:bottom w:val="single" w:sz="4" w:space="0" w:color="auto"/>
              <w:right w:val="single" w:sz="4" w:space="0" w:color="auto"/>
            </w:tcBorders>
            <w:vAlign w:val="center"/>
            <w:hideMark/>
          </w:tcPr>
          <w:p w14:paraId="50966B98" w14:textId="77777777" w:rsidR="007F1960" w:rsidRPr="007F1960" w:rsidRDefault="007F1960" w:rsidP="007F1960">
            <w:pPr>
              <w:rPr>
                <w:rFonts w:ascii="Arial" w:hAnsi="Arial" w:cs="Arial"/>
                <w:sz w:val="16"/>
                <w:szCs w:val="16"/>
              </w:rPr>
            </w:pPr>
            <w:r w:rsidRPr="007F1960">
              <w:rPr>
                <w:rFonts w:ascii="Arial" w:hAnsi="Arial" w:cs="Arial"/>
                <w:color w:val="FF0000"/>
                <w:sz w:val="16"/>
                <w:szCs w:val="16"/>
              </w:rPr>
              <w:t xml:space="preserve">w/ or w/o </w:t>
            </w:r>
            <w:r w:rsidRPr="007F1960">
              <w:rPr>
                <w:rFonts w:ascii="Arial" w:hAnsi="Arial" w:cs="Arial"/>
                <w:strike/>
                <w:color w:val="FF0000"/>
                <w:sz w:val="16"/>
                <w:szCs w:val="16"/>
              </w:rPr>
              <w:t>Intra-slot</w:t>
            </w:r>
            <w:r w:rsidRPr="007F1960">
              <w:rPr>
                <w:rFonts w:ascii="Arial" w:hAnsi="Arial" w:cs="Arial"/>
                <w:sz w:val="16"/>
                <w:szCs w:val="16"/>
              </w:rPr>
              <w:t xml:space="preserve"> frequency hopping for PUSCH</w:t>
            </w:r>
          </w:p>
          <w:p w14:paraId="35AA751F" w14:textId="77777777" w:rsidR="007F1960" w:rsidRPr="007F1960" w:rsidRDefault="007F1960" w:rsidP="007F1960">
            <w:pPr>
              <w:rPr>
                <w:rFonts w:ascii="Arial" w:hAnsi="Arial" w:cs="Arial"/>
                <w:sz w:val="16"/>
                <w:szCs w:val="16"/>
              </w:rPr>
            </w:pPr>
            <w:r w:rsidRPr="007F1960">
              <w:rPr>
                <w:rFonts w:ascii="Arial" w:hAnsi="Arial" w:cs="Arial"/>
                <w:sz w:val="16"/>
                <w:szCs w:val="16"/>
              </w:rPr>
              <w:t>w/ frequency hopping for PUCCH</w:t>
            </w:r>
            <w:r w:rsidRPr="007F1960">
              <w:rPr>
                <w:rFonts w:ascii="Arial" w:hAnsi="Arial" w:cs="Arial"/>
                <w:strike/>
                <w:color w:val="FF0000"/>
                <w:sz w:val="16"/>
                <w:szCs w:val="16"/>
              </w:rPr>
              <w:t xml:space="preserve"> is enabled</w:t>
            </w:r>
            <w:r w:rsidRPr="007F1960">
              <w:rPr>
                <w:rFonts w:ascii="Arial" w:hAnsi="Arial" w:cs="Arial"/>
                <w:sz w:val="16"/>
                <w:szCs w:val="16"/>
              </w:rPr>
              <w:t>.</w:t>
            </w:r>
          </w:p>
        </w:tc>
      </w:tr>
    </w:tbl>
    <w:p w14:paraId="4B46C79D" w14:textId="77777777" w:rsidR="007F1960" w:rsidRPr="00B30FDE" w:rsidRDefault="007F1960" w:rsidP="007F1960">
      <w:pPr>
        <w:jc w:val="both"/>
      </w:pPr>
    </w:p>
    <w:p w14:paraId="7564B649" w14:textId="77777777" w:rsidR="007F1960" w:rsidRDefault="007F1960" w:rsidP="003B3421">
      <w:pPr>
        <w:numPr>
          <w:ilvl w:val="0"/>
          <w:numId w:val="238"/>
        </w:numPr>
      </w:pPr>
      <w:r w:rsidRPr="009967F1">
        <w:t>FFS whether there are any additional simulation considerations for the extreme coverage scenarios (e.g., rural)</w:t>
      </w:r>
    </w:p>
    <w:p w14:paraId="33B21012" w14:textId="77777777" w:rsidR="007F1960" w:rsidRDefault="007F1960" w:rsidP="007F1960"/>
    <w:p w14:paraId="5E26563D" w14:textId="68303EC2" w:rsidR="0047352E" w:rsidRPr="0047352E" w:rsidRDefault="00D3368C" w:rsidP="0047352E">
      <w:pPr>
        <w:rPr>
          <w:b/>
          <w:bCs/>
          <w:lang w:val="en-US" w:eastAsia="zh-CN"/>
        </w:rPr>
      </w:pPr>
      <w:hyperlink r:id="rId2076" w:history="1">
        <w:r w:rsidR="00A84068">
          <w:rPr>
            <w:rStyle w:val="Hyperlink"/>
            <w:b/>
            <w:bCs/>
            <w:lang w:val="en-US" w:eastAsia="zh-CN"/>
          </w:rPr>
          <w:t>R1-2005005</w:t>
        </w:r>
      </w:hyperlink>
      <w:r w:rsidR="0047352E" w:rsidRPr="0047352E">
        <w:rPr>
          <w:b/>
          <w:bCs/>
          <w:lang w:val="en-US" w:eastAsia="zh-CN"/>
        </w:rPr>
        <w:tab/>
        <w:t>Unified link budget template for Rel-17 NR coverage enhancements</w:t>
      </w:r>
      <w:r w:rsidR="0047352E" w:rsidRPr="0047352E">
        <w:rPr>
          <w:b/>
          <w:bCs/>
          <w:lang w:val="en-US" w:eastAsia="zh-CN"/>
        </w:rPr>
        <w:tab/>
        <w:t>Moderator (China Telecom)</w:t>
      </w:r>
    </w:p>
    <w:p w14:paraId="511F5EA0" w14:textId="3DA1FD94" w:rsidR="007F1960" w:rsidRDefault="002F493D" w:rsidP="007F1960">
      <w:r w:rsidRPr="002F493D">
        <w:rPr>
          <w:b/>
          <w:bCs/>
        </w:rPr>
        <w:t>Decision:</w:t>
      </w:r>
      <w:r>
        <w:t xml:space="preserve"> As per email decision posted on June 6</w:t>
      </w:r>
      <w:r w:rsidRPr="002F493D">
        <w:rPr>
          <w:vertAlign w:val="superscript"/>
        </w:rPr>
        <w:t>th</w:t>
      </w:r>
      <w:r>
        <w:t>,</w:t>
      </w:r>
    </w:p>
    <w:p w14:paraId="3B7E0308" w14:textId="77777777" w:rsidR="007F1960" w:rsidRPr="007F1960" w:rsidRDefault="007F1960" w:rsidP="007F1960">
      <w:pPr>
        <w:rPr>
          <w:rFonts w:ascii="Times New Roman" w:eastAsia="DengXian" w:hAnsi="Times New Roman"/>
          <w:szCs w:val="20"/>
          <w:highlight w:val="green"/>
        </w:rPr>
      </w:pPr>
      <w:r w:rsidRPr="007F1960">
        <w:rPr>
          <w:rFonts w:ascii="Times New Roman" w:hAnsi="Times New Roman"/>
          <w:szCs w:val="20"/>
          <w:highlight w:val="green"/>
        </w:rPr>
        <w:t>Agreement:</w:t>
      </w:r>
    </w:p>
    <w:p w14:paraId="6C471AC0" w14:textId="77777777" w:rsidR="007F1960" w:rsidRPr="007F1960" w:rsidRDefault="007F1960" w:rsidP="003B3421">
      <w:pPr>
        <w:pStyle w:val="ListParagraph"/>
        <w:numPr>
          <w:ilvl w:val="0"/>
          <w:numId w:val="254"/>
        </w:numPr>
        <w:rPr>
          <w:lang w:eastAsia="zh-CN"/>
        </w:rPr>
      </w:pPr>
      <w:r w:rsidRPr="007F1960">
        <w:t xml:space="preserve">Down selection on the following options for the link budget template for FR1 </w:t>
      </w:r>
      <w:r w:rsidRPr="0033431D">
        <w:rPr>
          <w:color w:val="FF0000"/>
        </w:rPr>
        <w:t>in next meeting</w:t>
      </w:r>
      <w:r w:rsidRPr="007F1960">
        <w:t>.</w:t>
      </w:r>
    </w:p>
    <w:p w14:paraId="7EDA3793" w14:textId="77777777" w:rsidR="007F1960" w:rsidRPr="0033431D" w:rsidRDefault="007F1960" w:rsidP="003B3421">
      <w:pPr>
        <w:pStyle w:val="ListParagraph"/>
        <w:numPr>
          <w:ilvl w:val="1"/>
          <w:numId w:val="254"/>
        </w:numPr>
        <w:rPr>
          <w:rFonts w:eastAsia="Times New Roman"/>
        </w:rPr>
      </w:pPr>
      <w:r w:rsidRPr="0033431D">
        <w:rPr>
          <w:rFonts w:eastAsia="Times New Roman"/>
        </w:rPr>
        <w:t>Option 1: Adopt single link budget template based on IMT-2020 self-evaluation with necessary revisions, including adding/removing/revising some parameters.</w:t>
      </w:r>
    </w:p>
    <w:p w14:paraId="1492FE1D" w14:textId="310752A5" w:rsidR="007F1960" w:rsidRPr="0033431D" w:rsidRDefault="007F1960" w:rsidP="003B3421">
      <w:pPr>
        <w:pStyle w:val="ListParagraph"/>
        <w:numPr>
          <w:ilvl w:val="2"/>
          <w:numId w:val="254"/>
        </w:numPr>
        <w:rPr>
          <w:rFonts w:eastAsia="Times New Roman"/>
        </w:rPr>
      </w:pPr>
      <w:r w:rsidRPr="0033431D">
        <w:rPr>
          <w:rFonts w:eastAsia="Times New Roman"/>
        </w:rPr>
        <w:t xml:space="preserve">FFS: The template provided by FL in Tdoc </w:t>
      </w:r>
      <w:hyperlink r:id="rId2077" w:history="1">
        <w:r w:rsidR="00A84068">
          <w:rPr>
            <w:rStyle w:val="Hyperlink"/>
            <w:rFonts w:eastAsia="Times New Roman"/>
          </w:rPr>
          <w:t>R1-2005005</w:t>
        </w:r>
      </w:hyperlink>
      <w:r w:rsidRPr="0033431D">
        <w:rPr>
          <w:rFonts w:eastAsia="Times New Roman"/>
        </w:rPr>
        <w:t>.</w:t>
      </w:r>
    </w:p>
    <w:p w14:paraId="662B4DD0" w14:textId="77777777" w:rsidR="007F1960" w:rsidRPr="0033431D" w:rsidRDefault="007F1960" w:rsidP="003B3421">
      <w:pPr>
        <w:pStyle w:val="ListParagraph"/>
        <w:numPr>
          <w:ilvl w:val="1"/>
          <w:numId w:val="254"/>
        </w:numPr>
        <w:rPr>
          <w:rFonts w:eastAsia="DengXian"/>
        </w:rPr>
      </w:pPr>
      <w:r w:rsidRPr="007F1960">
        <w:t>Option 2: Adopt both templates, i.e. link budget template in IMT-2020 self-evaluation and link budget template in TR 36.824.</w:t>
      </w:r>
    </w:p>
    <w:p w14:paraId="26551601" w14:textId="77777777" w:rsidR="007F1960" w:rsidRPr="0033431D" w:rsidRDefault="007F1960" w:rsidP="003B3421">
      <w:pPr>
        <w:pStyle w:val="ListParagraph"/>
        <w:numPr>
          <w:ilvl w:val="1"/>
          <w:numId w:val="254"/>
        </w:numPr>
        <w:rPr>
          <w:rFonts w:eastAsia="Times New Roman"/>
        </w:rPr>
      </w:pPr>
      <w:r w:rsidRPr="0033431D">
        <w:rPr>
          <w:rFonts w:eastAsia="Times New Roman"/>
        </w:rPr>
        <w:t>Option 3: Adopt single link budget template in TR 36.824 with necessary revisions, including adding/revising some parameters.</w:t>
      </w:r>
    </w:p>
    <w:p w14:paraId="30DFA24E" w14:textId="77777777" w:rsidR="007F1960" w:rsidRPr="007F1960" w:rsidRDefault="007F1960" w:rsidP="007F1960">
      <w:pPr>
        <w:rPr>
          <w:rFonts w:ascii="Times New Roman" w:eastAsia="DengXian" w:hAnsi="Times New Roman"/>
          <w:szCs w:val="20"/>
          <w:highlight w:val="green"/>
        </w:rPr>
      </w:pPr>
      <w:r w:rsidRPr="007F1960">
        <w:rPr>
          <w:rFonts w:ascii="Times New Roman" w:hAnsi="Times New Roman"/>
          <w:szCs w:val="20"/>
          <w:highlight w:val="green"/>
        </w:rPr>
        <w:t>Agreement:</w:t>
      </w:r>
    </w:p>
    <w:p w14:paraId="0E625B7D" w14:textId="77777777" w:rsidR="007F1960" w:rsidRPr="0033431D" w:rsidRDefault="007F1960" w:rsidP="003B3421">
      <w:pPr>
        <w:pStyle w:val="ListParagraph"/>
        <w:numPr>
          <w:ilvl w:val="0"/>
          <w:numId w:val="254"/>
        </w:numPr>
        <w:rPr>
          <w:color w:val="000000"/>
        </w:rPr>
      </w:pPr>
      <w:r w:rsidRPr="0033431D">
        <w:rPr>
          <w:color w:val="000000"/>
        </w:rPr>
        <w:t>Down selection on the following options for antenna a</w:t>
      </w:r>
      <w:r w:rsidRPr="0033431D">
        <w:t xml:space="preserve">rray gain for LLS based methodology for FR1 </w:t>
      </w:r>
      <w:r w:rsidRPr="0033431D">
        <w:rPr>
          <w:color w:val="FF0000"/>
        </w:rPr>
        <w:t>in next meeting</w:t>
      </w:r>
      <w:r w:rsidRPr="0033431D">
        <w:t>.</w:t>
      </w:r>
    </w:p>
    <w:p w14:paraId="6E5C7305" w14:textId="77777777" w:rsidR="007F1960" w:rsidRPr="0033431D" w:rsidRDefault="007F1960" w:rsidP="003B3421">
      <w:pPr>
        <w:pStyle w:val="ListParagraph"/>
        <w:numPr>
          <w:ilvl w:val="1"/>
          <w:numId w:val="254"/>
        </w:numPr>
        <w:rPr>
          <w:color w:val="000000"/>
        </w:rPr>
      </w:pPr>
      <w:r w:rsidRPr="0033431D">
        <w:rPr>
          <w:color w:val="000000"/>
        </w:rPr>
        <w:t xml:space="preserve">Option 1: Antenna array gain is included in the link budget template. </w:t>
      </w:r>
    </w:p>
    <w:p w14:paraId="6BB571E3" w14:textId="77777777" w:rsidR="007F1960" w:rsidRPr="0033431D" w:rsidRDefault="007F1960" w:rsidP="003B3421">
      <w:pPr>
        <w:pStyle w:val="ListParagraph"/>
        <w:numPr>
          <w:ilvl w:val="2"/>
          <w:numId w:val="254"/>
        </w:numPr>
        <w:rPr>
          <w:rFonts w:eastAsia="Times New Roman"/>
          <w:color w:val="000000"/>
        </w:rPr>
      </w:pPr>
      <w:r w:rsidRPr="0033431D">
        <w:rPr>
          <w:rFonts w:eastAsia="Times New Roman"/>
          <w:color w:val="000000"/>
        </w:rPr>
        <w:t>FFS: array gain = 10 * 1og10 (number of antenna elements/number of TxRUs)</w:t>
      </w:r>
    </w:p>
    <w:p w14:paraId="2ADF0109" w14:textId="77777777" w:rsidR="007F1960" w:rsidRPr="0033431D" w:rsidRDefault="007F1960" w:rsidP="003B3421">
      <w:pPr>
        <w:pStyle w:val="ListParagraph"/>
        <w:numPr>
          <w:ilvl w:val="2"/>
          <w:numId w:val="254"/>
        </w:numPr>
        <w:rPr>
          <w:rFonts w:eastAsia="Times New Roman"/>
          <w:color w:val="000000"/>
        </w:rPr>
      </w:pPr>
      <w:r w:rsidRPr="0033431D">
        <w:rPr>
          <w:rFonts w:eastAsia="Times New Roman"/>
          <w:color w:val="000000"/>
        </w:rPr>
        <w:t>FFS: For TDL channel model</w:t>
      </w:r>
    </w:p>
    <w:p w14:paraId="48377B94" w14:textId="77777777" w:rsidR="007F1960" w:rsidRPr="0033431D" w:rsidRDefault="007F1960" w:rsidP="003B3421">
      <w:pPr>
        <w:pStyle w:val="ListParagraph"/>
        <w:numPr>
          <w:ilvl w:val="2"/>
          <w:numId w:val="254"/>
        </w:numPr>
        <w:rPr>
          <w:rFonts w:eastAsia="Times New Roman"/>
        </w:rPr>
      </w:pPr>
      <w:r w:rsidRPr="0033431D">
        <w:rPr>
          <w:rFonts w:eastAsia="Times New Roman"/>
        </w:rPr>
        <w:t xml:space="preserve">FFS: </w:t>
      </w:r>
      <w:r w:rsidRPr="0033431D">
        <w:rPr>
          <w:rFonts w:eastAsia="Times New Roman"/>
          <w:lang w:eastAsia="ko-KR"/>
        </w:rPr>
        <w:t>Values reflective of realistic implementation and network operation</w:t>
      </w:r>
      <w:r w:rsidRPr="0033431D">
        <w:rPr>
          <w:rFonts w:eastAsia="Times New Roman"/>
        </w:rPr>
        <w:t>.</w:t>
      </w:r>
    </w:p>
    <w:p w14:paraId="138CB748" w14:textId="77777777" w:rsidR="007F1960" w:rsidRPr="0033431D" w:rsidRDefault="007F1960" w:rsidP="003B3421">
      <w:pPr>
        <w:pStyle w:val="ListParagraph"/>
        <w:numPr>
          <w:ilvl w:val="1"/>
          <w:numId w:val="254"/>
        </w:numPr>
        <w:rPr>
          <w:rFonts w:eastAsia="DengXian"/>
          <w:color w:val="000000"/>
        </w:rPr>
      </w:pPr>
      <w:r w:rsidRPr="0033431D">
        <w:rPr>
          <w:color w:val="000000"/>
        </w:rPr>
        <w:lastRenderedPageBreak/>
        <w:t>Option 2: Antenna array gain is included in LLS.</w:t>
      </w:r>
    </w:p>
    <w:p w14:paraId="186008D2" w14:textId="77777777" w:rsidR="007F1960" w:rsidRPr="0033431D" w:rsidRDefault="007F1960" w:rsidP="003B3421">
      <w:pPr>
        <w:pStyle w:val="ListParagraph"/>
        <w:numPr>
          <w:ilvl w:val="2"/>
          <w:numId w:val="254"/>
        </w:numPr>
        <w:rPr>
          <w:rFonts w:eastAsia="Times New Roman"/>
          <w:color w:val="000000"/>
        </w:rPr>
      </w:pPr>
      <w:r w:rsidRPr="0033431D">
        <w:rPr>
          <w:rFonts w:eastAsia="Times New Roman"/>
          <w:color w:val="000000"/>
        </w:rPr>
        <w:t>FFS: For CDL channel model</w:t>
      </w:r>
    </w:p>
    <w:p w14:paraId="0A05B675" w14:textId="77777777" w:rsidR="007F1960" w:rsidRPr="007F1960" w:rsidRDefault="007F1960" w:rsidP="007F1960">
      <w:pPr>
        <w:rPr>
          <w:rFonts w:ascii="Times New Roman" w:eastAsia="DengXian" w:hAnsi="Times New Roman"/>
          <w:szCs w:val="20"/>
          <w:highlight w:val="green"/>
        </w:rPr>
      </w:pPr>
      <w:r w:rsidRPr="007F1960">
        <w:rPr>
          <w:rFonts w:ascii="Times New Roman" w:hAnsi="Times New Roman"/>
          <w:szCs w:val="20"/>
          <w:highlight w:val="green"/>
        </w:rPr>
        <w:t>Agreement:</w:t>
      </w:r>
    </w:p>
    <w:p w14:paraId="18355291" w14:textId="77777777" w:rsidR="007F1960" w:rsidRPr="0033431D" w:rsidRDefault="007F1960" w:rsidP="003B3421">
      <w:pPr>
        <w:pStyle w:val="ListParagraph"/>
        <w:numPr>
          <w:ilvl w:val="0"/>
          <w:numId w:val="254"/>
        </w:numPr>
        <w:rPr>
          <w:rFonts w:eastAsia="DengXian"/>
        </w:rPr>
      </w:pPr>
      <w:r w:rsidRPr="0033431D">
        <w:t>For link level simulation, adopt the following table for PDSCH for FR1.</w:t>
      </w:r>
    </w:p>
    <w:tbl>
      <w:tblPr>
        <w:tblW w:w="0" w:type="auto"/>
        <w:jc w:val="center"/>
        <w:tblCellMar>
          <w:left w:w="0" w:type="dxa"/>
          <w:right w:w="0" w:type="dxa"/>
        </w:tblCellMar>
        <w:tblLook w:val="04A0" w:firstRow="1" w:lastRow="0" w:firstColumn="1" w:lastColumn="0" w:noHBand="0" w:noVBand="1"/>
      </w:tblPr>
      <w:tblGrid>
        <w:gridCol w:w="3255"/>
        <w:gridCol w:w="5085"/>
      </w:tblGrid>
      <w:tr w:rsidR="007F1960" w:rsidRPr="0033431D" w14:paraId="24E2116E" w14:textId="77777777" w:rsidTr="0033431D">
        <w:trPr>
          <w:trHeight w:val="20"/>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AD30A8" w14:textId="77777777" w:rsidR="007F1960" w:rsidRPr="0033431D" w:rsidRDefault="007F1960" w:rsidP="007F1960">
            <w:pPr>
              <w:spacing w:line="312" w:lineRule="auto"/>
              <w:jc w:val="center"/>
              <w:rPr>
                <w:rFonts w:ascii="Arial" w:hAnsi="Arial" w:cs="Arial"/>
                <w:sz w:val="16"/>
                <w:szCs w:val="16"/>
              </w:rPr>
            </w:pPr>
            <w:r w:rsidRPr="0033431D">
              <w:rPr>
                <w:rFonts w:ascii="Arial" w:hAnsi="Arial" w:cs="Arial"/>
                <w:sz w:val="16"/>
                <w:szCs w:val="16"/>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308EC6" w14:textId="77777777" w:rsidR="007F1960" w:rsidRPr="0033431D" w:rsidRDefault="007F1960" w:rsidP="007F1960">
            <w:pPr>
              <w:spacing w:line="312" w:lineRule="auto"/>
              <w:jc w:val="center"/>
              <w:rPr>
                <w:rFonts w:ascii="Arial" w:hAnsi="Arial" w:cs="Arial"/>
                <w:sz w:val="16"/>
                <w:szCs w:val="16"/>
              </w:rPr>
            </w:pPr>
            <w:r w:rsidRPr="0033431D">
              <w:rPr>
                <w:rFonts w:ascii="Arial" w:hAnsi="Arial" w:cs="Arial"/>
                <w:sz w:val="16"/>
                <w:szCs w:val="16"/>
              </w:rPr>
              <w:t>Values</w:t>
            </w:r>
          </w:p>
        </w:tc>
      </w:tr>
      <w:tr w:rsidR="007F1960" w:rsidRPr="0033431D" w14:paraId="0C857278" w14:textId="77777777" w:rsidTr="0033431D">
        <w:trPr>
          <w:trHeight w:val="20"/>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C37817" w14:textId="77777777" w:rsidR="007F1960" w:rsidRPr="0033431D" w:rsidRDefault="007F1960" w:rsidP="007F1960">
            <w:pPr>
              <w:spacing w:line="312" w:lineRule="auto"/>
              <w:jc w:val="both"/>
              <w:rPr>
                <w:rFonts w:ascii="Arial" w:hAnsi="Arial" w:cs="Arial"/>
                <w:sz w:val="16"/>
                <w:szCs w:val="16"/>
              </w:rPr>
            </w:pPr>
            <w:r w:rsidRPr="0033431D">
              <w:rPr>
                <w:rFonts w:ascii="Arial" w:hAnsi="Arial" w:cs="Arial"/>
                <w:sz w:val="16"/>
                <w:szCs w:val="16"/>
              </w:rPr>
              <w:t>Waveform</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2B6A3" w14:textId="77777777" w:rsidR="007F1960" w:rsidRPr="0033431D" w:rsidRDefault="007F1960" w:rsidP="007F1960">
            <w:pPr>
              <w:spacing w:line="312" w:lineRule="auto"/>
              <w:jc w:val="both"/>
              <w:rPr>
                <w:rFonts w:ascii="Arial" w:hAnsi="Arial" w:cs="Arial"/>
                <w:sz w:val="16"/>
                <w:szCs w:val="16"/>
              </w:rPr>
            </w:pPr>
            <w:r w:rsidRPr="0033431D">
              <w:rPr>
                <w:rFonts w:ascii="Arial" w:hAnsi="Arial" w:cs="Arial"/>
                <w:sz w:val="16"/>
                <w:szCs w:val="16"/>
              </w:rPr>
              <w:t>CP-OFDM</w:t>
            </w:r>
          </w:p>
        </w:tc>
      </w:tr>
      <w:tr w:rsidR="007F1960" w:rsidRPr="0033431D" w14:paraId="0CA1392C" w14:textId="77777777" w:rsidTr="0033431D">
        <w:trPr>
          <w:trHeight w:val="20"/>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85249B" w14:textId="77777777" w:rsidR="007F1960" w:rsidRPr="0033431D" w:rsidRDefault="007F1960" w:rsidP="007F1960">
            <w:pPr>
              <w:spacing w:line="312" w:lineRule="auto"/>
              <w:jc w:val="both"/>
              <w:rPr>
                <w:rFonts w:ascii="Arial" w:hAnsi="Arial" w:cs="Arial"/>
                <w:sz w:val="16"/>
                <w:szCs w:val="16"/>
              </w:rPr>
            </w:pPr>
            <w:r w:rsidRPr="0033431D">
              <w:rPr>
                <w:rFonts w:ascii="Arial" w:hAnsi="Arial" w:cs="Arial"/>
                <w:sz w:val="16"/>
                <w:szCs w:val="16"/>
              </w:rPr>
              <w:t>PRBs/MCS/TBS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A454B" w14:textId="77777777" w:rsidR="007F1960" w:rsidRPr="0033431D" w:rsidRDefault="007F1960" w:rsidP="007F1960">
            <w:pPr>
              <w:spacing w:line="312" w:lineRule="auto"/>
              <w:jc w:val="both"/>
              <w:rPr>
                <w:rFonts w:ascii="Arial" w:hAnsi="Arial" w:cs="Arial"/>
                <w:sz w:val="16"/>
                <w:szCs w:val="16"/>
              </w:rPr>
            </w:pPr>
            <w:r w:rsidRPr="0033431D">
              <w:rPr>
                <w:rFonts w:ascii="Arial" w:hAnsi="Arial" w:cs="Arial"/>
                <w:sz w:val="16"/>
                <w:szCs w:val="16"/>
              </w:rPr>
              <w:t>Reported by companies.</w:t>
            </w:r>
          </w:p>
        </w:tc>
      </w:tr>
      <w:tr w:rsidR="007F1960" w:rsidRPr="0033431D" w14:paraId="6D040C26" w14:textId="77777777" w:rsidTr="0033431D">
        <w:trPr>
          <w:trHeight w:val="20"/>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1B0841" w14:textId="77777777" w:rsidR="007F1960" w:rsidRPr="0033431D" w:rsidRDefault="007F1960" w:rsidP="007F1960">
            <w:pPr>
              <w:spacing w:line="312" w:lineRule="auto"/>
              <w:jc w:val="both"/>
              <w:rPr>
                <w:rFonts w:ascii="Arial" w:hAnsi="Arial" w:cs="Arial"/>
                <w:sz w:val="16"/>
                <w:szCs w:val="16"/>
              </w:rPr>
            </w:pPr>
            <w:r w:rsidRPr="0033431D">
              <w:rPr>
                <w:rFonts w:ascii="Arial" w:hAnsi="Arial" w:cs="Arial"/>
                <w:sz w:val="16"/>
                <w:szCs w:val="16"/>
              </w:rPr>
              <w:t>PDSCH duration</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87317" w14:textId="77777777" w:rsidR="007F1960" w:rsidRPr="0033431D" w:rsidRDefault="007F1960" w:rsidP="007F1960">
            <w:pPr>
              <w:spacing w:line="312" w:lineRule="auto"/>
              <w:jc w:val="both"/>
              <w:rPr>
                <w:rFonts w:ascii="Arial" w:hAnsi="Arial" w:cs="Arial"/>
                <w:sz w:val="16"/>
                <w:szCs w:val="16"/>
              </w:rPr>
            </w:pPr>
            <w:r w:rsidRPr="0033431D">
              <w:rPr>
                <w:rFonts w:ascii="Arial" w:hAnsi="Arial" w:cs="Arial"/>
                <w:sz w:val="16"/>
                <w:szCs w:val="16"/>
              </w:rPr>
              <w:t>12 OS</w:t>
            </w:r>
          </w:p>
        </w:tc>
      </w:tr>
      <w:tr w:rsidR="007F1960" w:rsidRPr="0033431D" w14:paraId="1A713885" w14:textId="77777777" w:rsidTr="0033431D">
        <w:trPr>
          <w:trHeight w:val="20"/>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5302FE" w14:textId="77777777" w:rsidR="007F1960" w:rsidRPr="0033431D" w:rsidRDefault="007F1960" w:rsidP="007F1960">
            <w:pPr>
              <w:spacing w:line="312" w:lineRule="auto"/>
              <w:jc w:val="both"/>
              <w:rPr>
                <w:rFonts w:ascii="Arial" w:hAnsi="Arial" w:cs="Arial"/>
                <w:color w:val="FF0000"/>
                <w:sz w:val="16"/>
                <w:szCs w:val="16"/>
              </w:rPr>
            </w:pPr>
            <w:r w:rsidRPr="0033431D">
              <w:rPr>
                <w:rFonts w:ascii="Arial" w:hAnsi="Arial" w:cs="Arial"/>
                <w:color w:val="FF0000"/>
                <w:sz w:val="16"/>
                <w:szCs w:val="16"/>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A6A769" w14:textId="77777777" w:rsidR="007F1960" w:rsidRPr="0033431D" w:rsidRDefault="007F1960" w:rsidP="007F1960">
            <w:pPr>
              <w:spacing w:line="312" w:lineRule="auto"/>
              <w:jc w:val="both"/>
              <w:rPr>
                <w:rFonts w:ascii="Arial" w:hAnsi="Arial" w:cs="Arial"/>
                <w:color w:val="FF0000"/>
                <w:sz w:val="16"/>
                <w:szCs w:val="16"/>
              </w:rPr>
            </w:pPr>
            <w:r w:rsidRPr="0033431D">
              <w:rPr>
                <w:rFonts w:ascii="Arial" w:hAnsi="Arial" w:cs="Arial"/>
                <w:color w:val="FF0000"/>
                <w:sz w:val="16"/>
                <w:szCs w:val="16"/>
              </w:rPr>
              <w:t>FFS</w:t>
            </w:r>
          </w:p>
        </w:tc>
      </w:tr>
    </w:tbl>
    <w:p w14:paraId="049203D6" w14:textId="77777777" w:rsidR="007F1960" w:rsidRPr="007F1960" w:rsidRDefault="007F1960" w:rsidP="0033431D"/>
    <w:p w14:paraId="70A9E116" w14:textId="6104B52C" w:rsidR="007F1960" w:rsidRPr="007F1960" w:rsidRDefault="007F1960" w:rsidP="0033431D">
      <w:pPr>
        <w:rPr>
          <w:highlight w:val="green"/>
        </w:rPr>
      </w:pPr>
      <w:r w:rsidRPr="007F1960">
        <w:rPr>
          <w:highlight w:val="green"/>
        </w:rPr>
        <w:t>Agreement:</w:t>
      </w:r>
    </w:p>
    <w:p w14:paraId="402CF99C" w14:textId="77777777" w:rsidR="007F1960" w:rsidRPr="0033431D" w:rsidRDefault="007F1960" w:rsidP="003B3421">
      <w:pPr>
        <w:pStyle w:val="ListParagraph"/>
        <w:numPr>
          <w:ilvl w:val="0"/>
          <w:numId w:val="254"/>
        </w:numPr>
        <w:rPr>
          <w:rFonts w:eastAsia="DengXian"/>
        </w:rPr>
      </w:pPr>
      <w:r w:rsidRPr="007F1960">
        <w:t>For link level simulation, adopt following TBS for Msg3 for FR1</w:t>
      </w:r>
    </w:p>
    <w:p w14:paraId="1870AFD0" w14:textId="77777777" w:rsidR="007F1960" w:rsidRPr="007F1960" w:rsidRDefault="007F1960" w:rsidP="003B3421">
      <w:pPr>
        <w:pStyle w:val="ListParagraph"/>
        <w:numPr>
          <w:ilvl w:val="1"/>
          <w:numId w:val="254"/>
        </w:numPr>
      </w:pPr>
      <w:r w:rsidRPr="007F1960">
        <w:t>56 bits</w:t>
      </w:r>
    </w:p>
    <w:p w14:paraId="72B8B94A" w14:textId="0CA73F57" w:rsidR="007F1960" w:rsidRPr="007F1960" w:rsidRDefault="007F1960" w:rsidP="0033431D">
      <w:pPr>
        <w:rPr>
          <w:highlight w:val="green"/>
        </w:rPr>
      </w:pPr>
      <w:r w:rsidRPr="007F1960">
        <w:rPr>
          <w:highlight w:val="green"/>
        </w:rPr>
        <w:t>Agreement:</w:t>
      </w:r>
    </w:p>
    <w:p w14:paraId="33A941F9" w14:textId="77777777" w:rsidR="007F1960" w:rsidRPr="007F1960" w:rsidRDefault="007F1960" w:rsidP="003B3421">
      <w:pPr>
        <w:pStyle w:val="ListParagraph"/>
        <w:numPr>
          <w:ilvl w:val="0"/>
          <w:numId w:val="255"/>
        </w:numPr>
        <w:rPr>
          <w:lang w:eastAsia="zh-CN"/>
        </w:rPr>
      </w:pPr>
      <w:r w:rsidRPr="007F1960">
        <w:t>For link level simulation, the packet size of VoIP for FR2 is the same as FR1.</w:t>
      </w:r>
    </w:p>
    <w:p w14:paraId="6E35B0E8" w14:textId="4B827EBE" w:rsidR="007F1960" w:rsidRPr="007F1960" w:rsidRDefault="007F1960" w:rsidP="0033431D">
      <w:pPr>
        <w:rPr>
          <w:highlight w:val="green"/>
        </w:rPr>
      </w:pPr>
      <w:r w:rsidRPr="007F1960">
        <w:rPr>
          <w:highlight w:val="green"/>
        </w:rPr>
        <w:t>Agreement:</w:t>
      </w:r>
    </w:p>
    <w:p w14:paraId="1CD09CCF" w14:textId="77777777" w:rsidR="007F1960" w:rsidRPr="007F1960" w:rsidRDefault="007F1960" w:rsidP="003B3421">
      <w:pPr>
        <w:pStyle w:val="ListParagraph"/>
        <w:numPr>
          <w:ilvl w:val="0"/>
          <w:numId w:val="255"/>
        </w:numPr>
        <w:rPr>
          <w:lang w:eastAsia="zh-CN"/>
        </w:rPr>
      </w:pPr>
      <w:r w:rsidRPr="007F1960">
        <w:t>For link level simulation, TBS of Msg3 for FR2 is the same as FR1.</w:t>
      </w:r>
    </w:p>
    <w:p w14:paraId="008DF8A9" w14:textId="62A8B32C" w:rsidR="007F1960" w:rsidRPr="007F1960" w:rsidRDefault="007F1960" w:rsidP="0033431D">
      <w:pPr>
        <w:rPr>
          <w:highlight w:val="green"/>
        </w:rPr>
      </w:pPr>
      <w:r w:rsidRPr="007F1960">
        <w:rPr>
          <w:highlight w:val="green"/>
        </w:rPr>
        <w:t>Agreement:</w:t>
      </w:r>
    </w:p>
    <w:p w14:paraId="61890BD6" w14:textId="77777777" w:rsidR="007F1960" w:rsidRPr="007F1960" w:rsidRDefault="007F1960" w:rsidP="003B3421">
      <w:pPr>
        <w:pStyle w:val="ListParagraph"/>
        <w:numPr>
          <w:ilvl w:val="0"/>
          <w:numId w:val="255"/>
        </w:numPr>
      </w:pPr>
      <w:r w:rsidRPr="007F1960">
        <w:t>The evaluation methodology for FR2 is the same as FR1.</w:t>
      </w:r>
    </w:p>
    <w:p w14:paraId="1FCC6834" w14:textId="7CEE9AB0" w:rsidR="007F1960" w:rsidRPr="007F1960" w:rsidRDefault="007F1960" w:rsidP="0033431D">
      <w:pPr>
        <w:rPr>
          <w:highlight w:val="green"/>
        </w:rPr>
      </w:pPr>
      <w:r w:rsidRPr="007F1960">
        <w:rPr>
          <w:highlight w:val="green"/>
        </w:rPr>
        <w:t>Agreement:</w:t>
      </w:r>
    </w:p>
    <w:p w14:paraId="7FC646AA" w14:textId="77777777" w:rsidR="007F1960" w:rsidRPr="007F1960" w:rsidRDefault="007F1960" w:rsidP="003B3421">
      <w:pPr>
        <w:pStyle w:val="ListParagraph"/>
        <w:numPr>
          <w:ilvl w:val="0"/>
          <w:numId w:val="255"/>
        </w:numPr>
      </w:pPr>
      <w:r w:rsidRPr="007F1960">
        <w:t>The link budget template for FR2 is the same as FR1.</w:t>
      </w:r>
    </w:p>
    <w:p w14:paraId="19B0DA65" w14:textId="0A58F49E" w:rsidR="007F1960" w:rsidRPr="007F1960" w:rsidRDefault="007F1960" w:rsidP="0033431D">
      <w:pPr>
        <w:rPr>
          <w:highlight w:val="green"/>
        </w:rPr>
      </w:pPr>
      <w:r w:rsidRPr="007F1960">
        <w:rPr>
          <w:highlight w:val="green"/>
        </w:rPr>
        <w:t>Agreement</w:t>
      </w:r>
      <w:r w:rsidR="0033431D">
        <w:rPr>
          <w:highlight w:val="green"/>
        </w:rPr>
        <w:t>s</w:t>
      </w:r>
      <w:r w:rsidRPr="007F1960">
        <w:rPr>
          <w:highlight w:val="green"/>
        </w:rPr>
        <w:t>:</w:t>
      </w:r>
    </w:p>
    <w:p w14:paraId="30B70C11" w14:textId="77777777" w:rsidR="007F1960" w:rsidRPr="0033431D" w:rsidRDefault="007F1960" w:rsidP="003B3421">
      <w:pPr>
        <w:pStyle w:val="ListParagraph"/>
        <w:numPr>
          <w:ilvl w:val="0"/>
          <w:numId w:val="255"/>
        </w:numPr>
        <w:rPr>
          <w:rFonts w:eastAsia="DengXian"/>
        </w:rPr>
      </w:pPr>
      <w:r w:rsidRPr="007F1960">
        <w:t>For link level simulation, adopt the following table for PUSCH and PDSCH for FR2.</w:t>
      </w:r>
    </w:p>
    <w:tbl>
      <w:tblPr>
        <w:tblW w:w="8340" w:type="dxa"/>
        <w:jc w:val="center"/>
        <w:tblCellMar>
          <w:left w:w="0" w:type="dxa"/>
          <w:right w:w="0" w:type="dxa"/>
        </w:tblCellMar>
        <w:tblLook w:val="04A0" w:firstRow="1" w:lastRow="0" w:firstColumn="1" w:lastColumn="0" w:noHBand="0" w:noVBand="1"/>
      </w:tblPr>
      <w:tblGrid>
        <w:gridCol w:w="3283"/>
        <w:gridCol w:w="5057"/>
      </w:tblGrid>
      <w:tr w:rsidR="007F1960" w:rsidRPr="0033431D" w14:paraId="3313470F" w14:textId="77777777" w:rsidTr="0033431D">
        <w:trPr>
          <w:trHeight w:val="20"/>
          <w:jc w:val="center"/>
        </w:trPr>
        <w:tc>
          <w:tcPr>
            <w:tcW w:w="3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56A491" w14:textId="77777777" w:rsidR="007F1960" w:rsidRPr="0033431D" w:rsidRDefault="007F1960" w:rsidP="007F1960">
            <w:pPr>
              <w:jc w:val="center"/>
              <w:rPr>
                <w:rFonts w:ascii="Arial" w:hAnsi="Arial" w:cs="Arial"/>
                <w:b/>
                <w:bCs/>
                <w:sz w:val="16"/>
                <w:szCs w:val="16"/>
              </w:rPr>
            </w:pPr>
            <w:r w:rsidRPr="0033431D">
              <w:rPr>
                <w:rFonts w:ascii="Arial" w:hAnsi="Arial" w:cs="Arial"/>
                <w:b/>
                <w:bCs/>
                <w:sz w:val="16"/>
                <w:szCs w:val="16"/>
              </w:rPr>
              <w:t>Parameters</w:t>
            </w:r>
          </w:p>
        </w:tc>
        <w:tc>
          <w:tcPr>
            <w:tcW w:w="50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F437F4" w14:textId="77777777" w:rsidR="007F1960" w:rsidRPr="0033431D" w:rsidRDefault="007F1960" w:rsidP="007F1960">
            <w:pPr>
              <w:jc w:val="center"/>
              <w:rPr>
                <w:rFonts w:ascii="Arial" w:hAnsi="Arial" w:cs="Arial"/>
                <w:b/>
                <w:bCs/>
                <w:sz w:val="16"/>
                <w:szCs w:val="16"/>
              </w:rPr>
            </w:pPr>
            <w:r w:rsidRPr="0033431D">
              <w:rPr>
                <w:rFonts w:ascii="Arial" w:hAnsi="Arial" w:cs="Arial"/>
                <w:b/>
                <w:bCs/>
                <w:sz w:val="16"/>
                <w:szCs w:val="16"/>
              </w:rPr>
              <w:t>Values</w:t>
            </w:r>
          </w:p>
        </w:tc>
      </w:tr>
      <w:tr w:rsidR="007F1960" w:rsidRPr="0033431D" w14:paraId="2A301CAE" w14:textId="77777777" w:rsidTr="0033431D">
        <w:trPr>
          <w:trHeight w:val="20"/>
          <w:jc w:val="center"/>
        </w:trPr>
        <w:tc>
          <w:tcPr>
            <w:tcW w:w="3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99E5DE" w14:textId="77777777" w:rsidR="007F1960" w:rsidRPr="0033431D" w:rsidRDefault="007F1960" w:rsidP="007F1960">
            <w:pPr>
              <w:rPr>
                <w:rFonts w:ascii="Arial" w:hAnsi="Arial" w:cs="Arial"/>
                <w:sz w:val="16"/>
                <w:szCs w:val="16"/>
              </w:rPr>
            </w:pPr>
            <w:r w:rsidRPr="0033431D">
              <w:rPr>
                <w:rFonts w:ascii="Arial" w:hAnsi="Arial" w:cs="Arial"/>
                <w:sz w:val="16"/>
                <w:szCs w:val="16"/>
              </w:rPr>
              <w:t>Scenario and frequency</w:t>
            </w:r>
          </w:p>
        </w:tc>
        <w:tc>
          <w:tcPr>
            <w:tcW w:w="5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1419D6" w14:textId="77777777" w:rsidR="007F1960" w:rsidRPr="0033431D" w:rsidRDefault="007F1960" w:rsidP="007F1960">
            <w:pPr>
              <w:pStyle w:val="BodyText"/>
              <w:rPr>
                <w:rFonts w:ascii="Arial" w:hAnsi="Arial" w:cs="Arial"/>
                <w:sz w:val="16"/>
                <w:szCs w:val="16"/>
              </w:rPr>
            </w:pPr>
            <w:r w:rsidRPr="0033431D">
              <w:rPr>
                <w:rFonts w:ascii="Arial" w:hAnsi="Arial" w:cs="Arial"/>
                <w:sz w:val="16"/>
                <w:szCs w:val="16"/>
              </w:rPr>
              <w:t>28GHz</w:t>
            </w:r>
          </w:p>
        </w:tc>
      </w:tr>
      <w:tr w:rsidR="007F1960" w:rsidRPr="0033431D" w14:paraId="018D9B9A" w14:textId="77777777" w:rsidTr="0033431D">
        <w:trPr>
          <w:trHeight w:val="20"/>
          <w:jc w:val="center"/>
        </w:trPr>
        <w:tc>
          <w:tcPr>
            <w:tcW w:w="3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C91575" w14:textId="77777777" w:rsidR="007F1960" w:rsidRPr="0033431D" w:rsidRDefault="007F1960" w:rsidP="007F1960">
            <w:pPr>
              <w:rPr>
                <w:rFonts w:ascii="Arial" w:hAnsi="Arial" w:cs="Arial"/>
                <w:sz w:val="16"/>
                <w:szCs w:val="16"/>
              </w:rPr>
            </w:pPr>
            <w:r w:rsidRPr="0033431D">
              <w:rPr>
                <w:rFonts w:ascii="Arial" w:hAnsi="Arial" w:cs="Arial"/>
                <w:sz w:val="16"/>
                <w:szCs w:val="16"/>
              </w:rPr>
              <w:t>Frame structure for TDD</w:t>
            </w:r>
          </w:p>
        </w:tc>
        <w:tc>
          <w:tcPr>
            <w:tcW w:w="5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48DF9A" w14:textId="77777777" w:rsidR="007F1960" w:rsidRPr="0033431D" w:rsidRDefault="007F1960" w:rsidP="007F1960">
            <w:pPr>
              <w:pStyle w:val="BodyText"/>
              <w:rPr>
                <w:rFonts w:ascii="Arial" w:hAnsi="Arial" w:cs="Arial"/>
                <w:sz w:val="16"/>
                <w:szCs w:val="16"/>
                <w:lang w:eastAsia="zh-CN"/>
              </w:rPr>
            </w:pPr>
            <w:r w:rsidRPr="0033431D">
              <w:rPr>
                <w:rFonts w:ascii="Arial" w:hAnsi="Arial" w:cs="Arial"/>
                <w:sz w:val="16"/>
                <w:szCs w:val="16"/>
              </w:rPr>
              <w:t>DDDSU (S: 10D:2G:2U)</w:t>
            </w:r>
          </w:p>
          <w:p w14:paraId="51B6F654" w14:textId="77777777" w:rsidR="007F1960" w:rsidRPr="0033431D" w:rsidRDefault="007F1960" w:rsidP="007F1960">
            <w:pPr>
              <w:pStyle w:val="BodyText"/>
              <w:rPr>
                <w:rFonts w:ascii="Arial" w:hAnsi="Arial" w:cs="Arial"/>
                <w:sz w:val="16"/>
                <w:szCs w:val="16"/>
              </w:rPr>
            </w:pPr>
            <w:r w:rsidRPr="0033431D">
              <w:rPr>
                <w:rFonts w:ascii="Arial" w:hAnsi="Arial" w:cs="Arial"/>
                <w:sz w:val="16"/>
                <w:szCs w:val="16"/>
              </w:rPr>
              <w:t>DDSU (S: 11D:3G:0U)</w:t>
            </w:r>
          </w:p>
          <w:p w14:paraId="7314D71E" w14:textId="77777777" w:rsidR="007F1960" w:rsidRPr="0033431D" w:rsidRDefault="007F1960" w:rsidP="007F1960">
            <w:pPr>
              <w:pStyle w:val="BodyText"/>
              <w:rPr>
                <w:rFonts w:ascii="Arial" w:hAnsi="Arial" w:cs="Arial"/>
                <w:color w:val="FF0000"/>
                <w:sz w:val="16"/>
                <w:szCs w:val="16"/>
              </w:rPr>
            </w:pPr>
            <w:r w:rsidRPr="0033431D">
              <w:rPr>
                <w:rFonts w:ascii="Arial" w:hAnsi="Arial" w:cs="Arial"/>
                <w:color w:val="FF0000"/>
                <w:sz w:val="16"/>
                <w:szCs w:val="16"/>
              </w:rPr>
              <w:t>Other frame structures can be reported by companies.</w:t>
            </w:r>
          </w:p>
        </w:tc>
      </w:tr>
      <w:tr w:rsidR="007F1960" w:rsidRPr="0033431D" w14:paraId="6A00478E" w14:textId="77777777" w:rsidTr="0033431D">
        <w:trPr>
          <w:trHeight w:val="20"/>
          <w:jc w:val="center"/>
        </w:trPr>
        <w:tc>
          <w:tcPr>
            <w:tcW w:w="3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7269B" w14:textId="77777777" w:rsidR="007F1960" w:rsidRPr="0033431D" w:rsidRDefault="007F1960" w:rsidP="007F1960">
            <w:pPr>
              <w:rPr>
                <w:rFonts w:ascii="Arial" w:hAnsi="Arial" w:cs="Arial"/>
                <w:sz w:val="16"/>
                <w:szCs w:val="16"/>
              </w:rPr>
            </w:pPr>
            <w:r w:rsidRPr="0033431D">
              <w:rPr>
                <w:rFonts w:ascii="Arial" w:hAnsi="Arial" w:cs="Arial"/>
                <w:sz w:val="16"/>
                <w:szCs w:val="16"/>
              </w:rPr>
              <w:t>Subcarrier Space</w:t>
            </w:r>
          </w:p>
        </w:tc>
        <w:tc>
          <w:tcPr>
            <w:tcW w:w="5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B0E2F9" w14:textId="77777777" w:rsidR="007F1960" w:rsidRPr="0033431D" w:rsidRDefault="007F1960" w:rsidP="007F1960">
            <w:pPr>
              <w:pStyle w:val="BodyText"/>
              <w:rPr>
                <w:rFonts w:ascii="Arial" w:hAnsi="Arial" w:cs="Arial"/>
                <w:sz w:val="16"/>
                <w:szCs w:val="16"/>
                <w:lang w:eastAsia="zh-CN"/>
              </w:rPr>
            </w:pPr>
            <w:r w:rsidRPr="0033431D">
              <w:rPr>
                <w:rFonts w:ascii="Arial" w:hAnsi="Arial" w:cs="Arial"/>
                <w:sz w:val="16"/>
                <w:szCs w:val="16"/>
              </w:rPr>
              <w:t>120kHz</w:t>
            </w:r>
          </w:p>
        </w:tc>
      </w:tr>
      <w:tr w:rsidR="007F1960" w:rsidRPr="0033431D" w14:paraId="75281590" w14:textId="77777777" w:rsidTr="0033431D">
        <w:trPr>
          <w:trHeight w:val="20"/>
          <w:jc w:val="center"/>
        </w:trPr>
        <w:tc>
          <w:tcPr>
            <w:tcW w:w="3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C5F3A8" w14:textId="77777777" w:rsidR="007F1960" w:rsidRPr="0033431D" w:rsidRDefault="007F1960" w:rsidP="007F1960">
            <w:pPr>
              <w:rPr>
                <w:rFonts w:ascii="Arial" w:hAnsi="Arial" w:cs="Arial"/>
                <w:sz w:val="16"/>
                <w:szCs w:val="16"/>
              </w:rPr>
            </w:pPr>
            <w:r w:rsidRPr="0033431D">
              <w:rPr>
                <w:rFonts w:ascii="Arial" w:hAnsi="Arial" w:cs="Arial"/>
                <w:sz w:val="16"/>
                <w:szCs w:val="16"/>
              </w:rPr>
              <w:t>UE velocity</w:t>
            </w:r>
          </w:p>
        </w:tc>
        <w:tc>
          <w:tcPr>
            <w:tcW w:w="5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146C0" w14:textId="77777777" w:rsidR="007F1960" w:rsidRPr="0033431D" w:rsidRDefault="007F1960" w:rsidP="007F1960">
            <w:pPr>
              <w:pStyle w:val="BodyText"/>
              <w:rPr>
                <w:rFonts w:ascii="Arial" w:hAnsi="Arial" w:cs="Arial"/>
                <w:sz w:val="16"/>
                <w:szCs w:val="16"/>
                <w:lang w:eastAsia="zh-CN"/>
              </w:rPr>
            </w:pPr>
            <w:r w:rsidRPr="0033431D">
              <w:rPr>
                <w:rFonts w:ascii="Arial" w:hAnsi="Arial" w:cs="Arial"/>
                <w:sz w:val="16"/>
                <w:szCs w:val="16"/>
              </w:rPr>
              <w:t>Indoor scenario:3km/h</w:t>
            </w:r>
          </w:p>
          <w:p w14:paraId="47A421F8" w14:textId="77777777" w:rsidR="007F1960" w:rsidRPr="0033431D" w:rsidRDefault="007F1960" w:rsidP="007F1960">
            <w:pPr>
              <w:pStyle w:val="BodyText"/>
              <w:rPr>
                <w:rFonts w:ascii="Arial" w:hAnsi="Arial" w:cs="Arial"/>
                <w:sz w:val="16"/>
                <w:szCs w:val="16"/>
              </w:rPr>
            </w:pPr>
            <w:r w:rsidRPr="0033431D">
              <w:rPr>
                <w:rFonts w:ascii="Arial" w:hAnsi="Arial" w:cs="Arial"/>
                <w:sz w:val="16"/>
                <w:szCs w:val="16"/>
              </w:rPr>
              <w:t xml:space="preserve">Urban scenario: 3km/h for indoor, 30km/h for outdoor. </w:t>
            </w:r>
          </w:p>
          <w:p w14:paraId="7EB8086C" w14:textId="77777777" w:rsidR="007F1960" w:rsidRPr="0033431D" w:rsidRDefault="007F1960" w:rsidP="007F1960">
            <w:pPr>
              <w:pStyle w:val="BodyText"/>
              <w:rPr>
                <w:rFonts w:ascii="Arial" w:hAnsi="Arial" w:cs="Arial"/>
                <w:sz w:val="16"/>
                <w:szCs w:val="16"/>
              </w:rPr>
            </w:pPr>
            <w:r w:rsidRPr="0033431D">
              <w:rPr>
                <w:rFonts w:ascii="Arial" w:hAnsi="Arial" w:cs="Arial"/>
                <w:sz w:val="16"/>
                <w:szCs w:val="16"/>
              </w:rPr>
              <w:t xml:space="preserve">Suburban scenario: 3km/h for indoor, 30km/h, </w:t>
            </w:r>
            <w:r w:rsidRPr="0033431D">
              <w:rPr>
                <w:rFonts w:ascii="Arial" w:hAnsi="Arial" w:cs="Arial"/>
                <w:color w:val="FF0000"/>
                <w:sz w:val="16"/>
                <w:szCs w:val="16"/>
              </w:rPr>
              <w:t>(optional: 120km/h)</w:t>
            </w:r>
            <w:r w:rsidRPr="0033431D">
              <w:rPr>
                <w:rFonts w:ascii="Arial" w:hAnsi="Arial" w:cs="Arial"/>
                <w:sz w:val="16"/>
                <w:szCs w:val="16"/>
              </w:rPr>
              <w:t xml:space="preserve"> for outdoor.</w:t>
            </w:r>
          </w:p>
        </w:tc>
      </w:tr>
      <w:tr w:rsidR="007F1960" w:rsidRPr="0033431D" w14:paraId="0DB10F60" w14:textId="77777777" w:rsidTr="0033431D">
        <w:trPr>
          <w:trHeight w:val="20"/>
          <w:jc w:val="center"/>
        </w:trPr>
        <w:tc>
          <w:tcPr>
            <w:tcW w:w="3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D018BF" w14:textId="77777777" w:rsidR="007F1960" w:rsidRPr="0033431D" w:rsidRDefault="007F1960" w:rsidP="007F1960">
            <w:pPr>
              <w:rPr>
                <w:rFonts w:ascii="Arial" w:hAnsi="Arial" w:cs="Arial"/>
                <w:sz w:val="16"/>
                <w:szCs w:val="16"/>
              </w:rPr>
            </w:pPr>
            <w:r w:rsidRPr="0033431D">
              <w:rPr>
                <w:rFonts w:ascii="Arial" w:hAnsi="Arial" w:cs="Arial"/>
                <w:sz w:val="16"/>
                <w:szCs w:val="16"/>
              </w:rPr>
              <w:t>Occupied channel bandwidth for</w:t>
            </w:r>
          </w:p>
        </w:tc>
        <w:tc>
          <w:tcPr>
            <w:tcW w:w="5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520C5C" w14:textId="77777777" w:rsidR="007F1960" w:rsidRPr="0033431D" w:rsidRDefault="007F1960" w:rsidP="007F1960">
            <w:pPr>
              <w:rPr>
                <w:rFonts w:ascii="Arial" w:hAnsi="Arial" w:cs="Arial"/>
                <w:sz w:val="16"/>
                <w:szCs w:val="16"/>
              </w:rPr>
            </w:pPr>
            <w:r w:rsidRPr="0033431D">
              <w:rPr>
                <w:rFonts w:ascii="Arial" w:hAnsi="Arial" w:cs="Arial"/>
                <w:sz w:val="16"/>
                <w:szCs w:val="16"/>
              </w:rPr>
              <w:t>100MHz, [400MHz]</w:t>
            </w:r>
          </w:p>
        </w:tc>
      </w:tr>
      <w:tr w:rsidR="007F1960" w:rsidRPr="0033431D" w14:paraId="2F5EEB81" w14:textId="77777777" w:rsidTr="0033431D">
        <w:trPr>
          <w:trHeight w:val="20"/>
          <w:jc w:val="center"/>
        </w:trPr>
        <w:tc>
          <w:tcPr>
            <w:tcW w:w="3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A78335" w14:textId="77777777" w:rsidR="007F1960" w:rsidRPr="0033431D" w:rsidRDefault="007F1960" w:rsidP="007F1960">
            <w:pPr>
              <w:rPr>
                <w:rFonts w:ascii="Arial" w:hAnsi="Arial" w:cs="Arial"/>
                <w:sz w:val="16"/>
                <w:szCs w:val="16"/>
              </w:rPr>
            </w:pPr>
            <w:r w:rsidRPr="0033431D">
              <w:rPr>
                <w:rFonts w:ascii="Arial" w:hAnsi="Arial" w:cs="Arial"/>
                <w:sz w:val="16"/>
                <w:szCs w:val="16"/>
              </w:rPr>
              <w:t>Frequency hopping for PUSCH</w:t>
            </w:r>
          </w:p>
        </w:tc>
        <w:tc>
          <w:tcPr>
            <w:tcW w:w="5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615DF9" w14:textId="77777777" w:rsidR="007F1960" w:rsidRPr="0033431D" w:rsidRDefault="007F1960" w:rsidP="007F1960">
            <w:pPr>
              <w:rPr>
                <w:rFonts w:ascii="Arial" w:hAnsi="Arial" w:cs="Arial"/>
                <w:sz w:val="16"/>
                <w:szCs w:val="16"/>
              </w:rPr>
            </w:pPr>
            <w:r w:rsidRPr="0033431D">
              <w:rPr>
                <w:rFonts w:ascii="Arial" w:hAnsi="Arial" w:cs="Arial"/>
                <w:color w:val="FF0000"/>
                <w:sz w:val="16"/>
                <w:szCs w:val="16"/>
              </w:rPr>
              <w:t xml:space="preserve">w/ or w/o </w:t>
            </w:r>
            <w:r w:rsidRPr="0033431D">
              <w:rPr>
                <w:rFonts w:ascii="Arial" w:hAnsi="Arial" w:cs="Arial"/>
                <w:sz w:val="16"/>
                <w:szCs w:val="16"/>
              </w:rPr>
              <w:t>frequency hopping</w:t>
            </w:r>
          </w:p>
        </w:tc>
      </w:tr>
    </w:tbl>
    <w:p w14:paraId="677D89BB" w14:textId="77777777" w:rsidR="007F1960" w:rsidRPr="007F1960" w:rsidRDefault="007F1960" w:rsidP="007F1960">
      <w:pPr>
        <w:jc w:val="both"/>
        <w:rPr>
          <w:rFonts w:ascii="Times New Roman" w:hAnsi="Times New Roman"/>
          <w:szCs w:val="20"/>
        </w:rPr>
      </w:pPr>
    </w:p>
    <w:p w14:paraId="7EE5055E" w14:textId="77777777" w:rsidR="007F1960" w:rsidRPr="007F1960" w:rsidRDefault="007F1960" w:rsidP="007F1960">
      <w:pPr>
        <w:jc w:val="both"/>
        <w:rPr>
          <w:rFonts w:ascii="Times New Roman" w:hAnsi="Times New Roman"/>
          <w:szCs w:val="20"/>
        </w:rPr>
      </w:pPr>
    </w:p>
    <w:p w14:paraId="330BD418" w14:textId="0A1CBA60" w:rsidR="007F1960" w:rsidRPr="00D016F0" w:rsidRDefault="007F1960" w:rsidP="007F1960">
      <w:pPr>
        <w:jc w:val="both"/>
        <w:rPr>
          <w:rFonts w:ascii="Times New Roman" w:hAnsi="Times New Roman"/>
          <w:szCs w:val="20"/>
          <w:u w:val="single"/>
        </w:rPr>
      </w:pPr>
      <w:r w:rsidRPr="00D016F0">
        <w:rPr>
          <w:rFonts w:ascii="Times New Roman" w:hAnsi="Times New Roman"/>
          <w:szCs w:val="20"/>
          <w:u w:val="single"/>
        </w:rPr>
        <w:t>Update on 6/7, post e-Meeting additional email approval</w:t>
      </w:r>
    </w:p>
    <w:p w14:paraId="43CC74DF" w14:textId="77777777" w:rsidR="0033431D" w:rsidRDefault="007F1960" w:rsidP="007F1960">
      <w:pPr>
        <w:rPr>
          <w:rFonts w:ascii="Times New Roman" w:hAnsi="Times New Roman"/>
          <w:szCs w:val="20"/>
          <w:highlight w:val="cyan"/>
        </w:rPr>
      </w:pPr>
      <w:bookmarkStart w:id="1037" w:name="_Hlk42421740"/>
      <w:r w:rsidRPr="007F1960">
        <w:rPr>
          <w:rFonts w:ascii="Times New Roman" w:hAnsi="Times New Roman"/>
          <w:szCs w:val="20"/>
          <w:highlight w:val="cyan"/>
        </w:rPr>
        <w:t xml:space="preserve">[101-e-Post-NR-Cov-Enh] </w:t>
      </w:r>
      <w:r w:rsidR="0033431D" w:rsidRPr="007F1960">
        <w:rPr>
          <w:rFonts w:ascii="Times New Roman" w:hAnsi="Times New Roman"/>
          <w:szCs w:val="20"/>
          <w:highlight w:val="cyan"/>
        </w:rPr>
        <w:t>– Jianchi (CT)</w:t>
      </w:r>
    </w:p>
    <w:p w14:paraId="5D761661" w14:textId="626B2738" w:rsidR="007F1960" w:rsidRPr="007F1960" w:rsidRDefault="007F1960" w:rsidP="007F1960">
      <w:pPr>
        <w:rPr>
          <w:rFonts w:ascii="Times New Roman" w:hAnsi="Times New Roman"/>
          <w:szCs w:val="20"/>
          <w:highlight w:val="cyan"/>
        </w:rPr>
      </w:pPr>
      <w:r w:rsidRPr="007F1960">
        <w:rPr>
          <w:rFonts w:ascii="Times New Roman" w:hAnsi="Times New Roman"/>
          <w:szCs w:val="20"/>
          <w:highlight w:val="cyan"/>
        </w:rPr>
        <w:t>Email discussion/approval focusing on remaining  evaluation assumptions till 6/17</w:t>
      </w:r>
    </w:p>
    <w:p w14:paraId="16456008" w14:textId="77777777" w:rsidR="007F1960" w:rsidRPr="007F1960" w:rsidRDefault="007F1960" w:rsidP="003B3421">
      <w:pPr>
        <w:numPr>
          <w:ilvl w:val="0"/>
          <w:numId w:val="238"/>
        </w:numPr>
        <w:rPr>
          <w:rFonts w:ascii="Times New Roman" w:hAnsi="Times New Roman"/>
          <w:szCs w:val="20"/>
          <w:highlight w:val="cyan"/>
        </w:rPr>
      </w:pPr>
      <w:r w:rsidRPr="007F1960">
        <w:rPr>
          <w:rFonts w:ascii="Times New Roman" w:hAnsi="Times New Roman"/>
          <w:szCs w:val="20"/>
          <w:highlight w:val="cyan"/>
        </w:rPr>
        <w:t>Focusing on high priority proposals first, target 6/11 for early approvals</w:t>
      </w:r>
    </w:p>
    <w:p w14:paraId="550BBF1B" w14:textId="7FE5F739" w:rsidR="007F1960" w:rsidRPr="0033431D" w:rsidRDefault="007F1960" w:rsidP="003B3421">
      <w:pPr>
        <w:numPr>
          <w:ilvl w:val="0"/>
          <w:numId w:val="238"/>
        </w:numPr>
        <w:rPr>
          <w:rFonts w:ascii="Times New Roman" w:hAnsi="Times New Roman"/>
          <w:szCs w:val="20"/>
          <w:highlight w:val="cyan"/>
        </w:rPr>
      </w:pPr>
      <w:r w:rsidRPr="007F1960">
        <w:rPr>
          <w:rFonts w:ascii="Times New Roman" w:hAnsi="Times New Roman"/>
          <w:szCs w:val="20"/>
          <w:highlight w:val="cyan"/>
        </w:rPr>
        <w:t>Followed by medium priority/low priority proposals</w:t>
      </w:r>
      <w:bookmarkEnd w:id="1037"/>
    </w:p>
    <w:p w14:paraId="48EB0B3B" w14:textId="1583A108" w:rsidR="00304B4F" w:rsidRDefault="00304B4F" w:rsidP="00304B4F">
      <w:pPr>
        <w:pStyle w:val="Heading4"/>
      </w:pPr>
      <w:bookmarkStart w:id="1038" w:name="_Toc41227981"/>
      <w:bookmarkStart w:id="1039" w:name="_Toc48234072"/>
      <w:r>
        <w:t>FR1</w:t>
      </w:r>
      <w:bookmarkEnd w:id="1038"/>
      <w:bookmarkEnd w:id="1039"/>
    </w:p>
    <w:p w14:paraId="75C56999" w14:textId="0EFA4731" w:rsidR="00A91BF8" w:rsidRDefault="00D3368C" w:rsidP="00A91BF8">
      <w:hyperlink r:id="rId2078" w:history="1">
        <w:r w:rsidR="00A84068">
          <w:rPr>
            <w:rStyle w:val="Hyperlink"/>
            <w:b/>
            <w:bCs/>
          </w:rPr>
          <w:t>R1-2004716</w:t>
        </w:r>
      </w:hyperlink>
      <w:r w:rsidR="00A91BF8" w:rsidRPr="00A91BF8">
        <w:rPr>
          <w:b/>
          <w:bCs/>
        </w:rPr>
        <w:tab/>
        <w:t>Baseline coverage performance for FR1</w:t>
      </w:r>
      <w:r w:rsidR="00A91BF8" w:rsidRPr="00A91BF8">
        <w:rPr>
          <w:b/>
          <w:bCs/>
        </w:rPr>
        <w:tab/>
        <w:t>Huawei, HiSilicon</w:t>
      </w:r>
      <w:r w:rsidR="00A91BF8" w:rsidRPr="00A91BF8">
        <w:tab/>
        <w:t xml:space="preserve">(rev of </w:t>
      </w:r>
      <w:hyperlink r:id="rId2079" w:history="1">
        <w:r w:rsidR="00A84068">
          <w:rPr>
            <w:rStyle w:val="Hyperlink"/>
          </w:rPr>
          <w:t>R1-2003298</w:t>
        </w:r>
      </w:hyperlink>
      <w:r w:rsidR="00A91BF8" w:rsidRPr="00A91BF8">
        <w:t>)</w:t>
      </w:r>
    </w:p>
    <w:p w14:paraId="571D1921" w14:textId="77777777" w:rsidR="003941DE" w:rsidRPr="003941DE" w:rsidRDefault="003941DE" w:rsidP="003B3421">
      <w:pPr>
        <w:pStyle w:val="ListParagraph"/>
        <w:numPr>
          <w:ilvl w:val="0"/>
          <w:numId w:val="255"/>
        </w:numPr>
        <w:spacing w:after="0"/>
        <w:ind w:left="714" w:hanging="357"/>
        <w:rPr>
          <w:bCs/>
        </w:rPr>
      </w:pPr>
      <w:r w:rsidRPr="003941DE">
        <w:rPr>
          <w:bCs/>
        </w:rPr>
        <w:t>Proposal 1: Reuse the evaluation methodology of link budget in IMT-2020 self-evaluation for Rel-17 NR coverage enhancement at FR1.</w:t>
      </w:r>
    </w:p>
    <w:p w14:paraId="1259EFAB" w14:textId="77777777" w:rsidR="003941DE" w:rsidRPr="003941DE" w:rsidRDefault="003941DE" w:rsidP="003B3421">
      <w:pPr>
        <w:pStyle w:val="ListParagraph"/>
        <w:numPr>
          <w:ilvl w:val="0"/>
          <w:numId w:val="255"/>
        </w:numPr>
        <w:spacing w:after="0"/>
        <w:ind w:left="714" w:hanging="357"/>
        <w:rPr>
          <w:bCs/>
          <w:lang w:eastAsia="zh-CN"/>
        </w:rPr>
      </w:pPr>
      <w:r w:rsidRPr="003941DE">
        <w:rPr>
          <w:bCs/>
          <w:lang w:eastAsia="zh-CN"/>
        </w:rPr>
        <w:t xml:space="preserve">Proposal 2: </w:t>
      </w:r>
      <w:r w:rsidRPr="003941DE">
        <w:rPr>
          <w:bCs/>
        </w:rPr>
        <w:t xml:space="preserve">Adopt the revised values in Table 3 </w:t>
      </w:r>
      <w:r w:rsidRPr="003941DE">
        <w:rPr>
          <w:bCs/>
          <w:lang w:eastAsia="zh-CN"/>
        </w:rPr>
        <w:t>to</w:t>
      </w:r>
      <w:r w:rsidRPr="003941DE">
        <w:rPr>
          <w:bCs/>
        </w:rPr>
        <w:t xml:space="preserve"> the link budget template for the baseline link budget evaluation of Rel-17 coverage enhancement.</w:t>
      </w:r>
    </w:p>
    <w:p w14:paraId="1F4C1D15" w14:textId="77777777" w:rsidR="003941DE" w:rsidRPr="003941DE" w:rsidRDefault="003941DE" w:rsidP="003B3421">
      <w:pPr>
        <w:pStyle w:val="ListParagraph"/>
        <w:numPr>
          <w:ilvl w:val="0"/>
          <w:numId w:val="255"/>
        </w:numPr>
        <w:spacing w:after="0"/>
        <w:ind w:left="714" w:hanging="357"/>
        <w:rPr>
          <w:bCs/>
          <w:lang w:eastAsia="zh-CN"/>
        </w:rPr>
      </w:pPr>
      <w:r w:rsidRPr="003941DE">
        <w:rPr>
          <w:bCs/>
          <w:lang w:eastAsia="zh-CN"/>
        </w:rPr>
        <w:t>Proposal 3: PUSCH should be prioritized for coverage enhancement.</w:t>
      </w:r>
    </w:p>
    <w:p w14:paraId="46047DAE" w14:textId="77777777" w:rsidR="003941DE" w:rsidRPr="003941DE" w:rsidRDefault="003941DE" w:rsidP="003B3421">
      <w:pPr>
        <w:pStyle w:val="ListParagraph"/>
        <w:numPr>
          <w:ilvl w:val="0"/>
          <w:numId w:val="255"/>
        </w:numPr>
        <w:spacing w:after="0"/>
        <w:ind w:left="714" w:hanging="357"/>
        <w:rPr>
          <w:bCs/>
          <w:lang w:eastAsia="zh-CN"/>
        </w:rPr>
      </w:pPr>
      <w:r w:rsidRPr="003941DE">
        <w:rPr>
          <w:bCs/>
          <w:lang w:eastAsia="zh-CN"/>
        </w:rPr>
        <w:t xml:space="preserve">Proposal 4: Other channels including msg3, PDCCH and PDSCH cannot achieve coverage requirements under rural with long distance scenarios with ISD=12km, where coverage enhancement can be considered. </w:t>
      </w:r>
    </w:p>
    <w:p w14:paraId="33BDEE26" w14:textId="77777777" w:rsidR="00A91BF8" w:rsidRDefault="00A91BF8" w:rsidP="00A91BF8">
      <w:pPr>
        <w:ind w:left="1440" w:hanging="1440"/>
        <w:rPr>
          <w:lang w:eastAsia="x-none"/>
        </w:rPr>
      </w:pPr>
      <w:r>
        <w:rPr>
          <w:b/>
          <w:bCs/>
          <w:lang w:eastAsia="x-none"/>
        </w:rPr>
        <w:lastRenderedPageBreak/>
        <w:t>Decision:</w:t>
      </w:r>
      <w:r w:rsidRPr="003E4460">
        <w:rPr>
          <w:lang w:eastAsia="x-none"/>
        </w:rPr>
        <w:t xml:space="preserve"> The document is noted.</w:t>
      </w:r>
    </w:p>
    <w:p w14:paraId="0CA9299F" w14:textId="74B61B5F" w:rsidR="00A91BF8" w:rsidRDefault="00A91BF8" w:rsidP="00304B4F"/>
    <w:p w14:paraId="386F2232" w14:textId="6C700525" w:rsidR="00A91BF8" w:rsidRDefault="00D3368C" w:rsidP="00A91BF8">
      <w:pPr>
        <w:rPr>
          <w:b/>
          <w:bCs/>
          <w:lang w:eastAsia="x-none"/>
        </w:rPr>
      </w:pPr>
      <w:hyperlink r:id="rId2080" w:history="1">
        <w:r w:rsidR="00A84068">
          <w:rPr>
            <w:rStyle w:val="Hyperlink"/>
            <w:b/>
            <w:bCs/>
            <w:lang w:eastAsia="x-none"/>
          </w:rPr>
          <w:t>R1-2003464</w:t>
        </w:r>
      </w:hyperlink>
      <w:r w:rsidR="00A91BF8" w:rsidRPr="00A91BF8">
        <w:rPr>
          <w:b/>
          <w:bCs/>
          <w:lang w:eastAsia="x-none"/>
        </w:rPr>
        <w:tab/>
        <w:t>Requirements for Voice coverage enhancements with FR1</w:t>
      </w:r>
      <w:r w:rsidR="00A91BF8" w:rsidRPr="00A91BF8">
        <w:rPr>
          <w:b/>
          <w:bCs/>
          <w:lang w:eastAsia="x-none"/>
        </w:rPr>
        <w:tab/>
        <w:t>SoftBank Corp.</w:t>
      </w:r>
    </w:p>
    <w:p w14:paraId="7E0F9830" w14:textId="73ECB705" w:rsidR="003941DE" w:rsidRPr="003941DE" w:rsidRDefault="003941DE" w:rsidP="003B3421">
      <w:pPr>
        <w:pStyle w:val="ListParagraph"/>
        <w:numPr>
          <w:ilvl w:val="0"/>
          <w:numId w:val="256"/>
        </w:numPr>
        <w:spacing w:after="0"/>
        <w:ind w:left="714" w:hanging="357"/>
      </w:pPr>
      <w:r w:rsidRPr="003941DE">
        <w:t>NR coverage enhancement SI should strive for better NR voice coverage than that of UMTS</w:t>
      </w:r>
    </w:p>
    <w:p w14:paraId="374E618C" w14:textId="6D5D190D" w:rsidR="003941DE" w:rsidRPr="003941DE" w:rsidRDefault="003941DE" w:rsidP="003B3421">
      <w:pPr>
        <w:pStyle w:val="ListParagraph"/>
        <w:numPr>
          <w:ilvl w:val="0"/>
          <w:numId w:val="256"/>
        </w:numPr>
        <w:spacing w:after="0"/>
        <w:ind w:left="714" w:hanging="357"/>
      </w:pPr>
      <w:r w:rsidRPr="003941DE">
        <w:t>In this study, MCL of 147 dB should be adopted as a target value for NR voice coverage enhancement with FR1</w:t>
      </w:r>
    </w:p>
    <w:p w14:paraId="5501184B" w14:textId="7BF2FA95" w:rsidR="003941DE" w:rsidRPr="003941DE" w:rsidRDefault="003941DE" w:rsidP="003B3421">
      <w:pPr>
        <w:pStyle w:val="ListParagraph"/>
        <w:numPr>
          <w:ilvl w:val="0"/>
          <w:numId w:val="256"/>
        </w:numPr>
        <w:spacing w:after="0"/>
        <w:ind w:left="714" w:hanging="357"/>
      </w:pPr>
      <w:r w:rsidRPr="003941DE">
        <w:t>At least low-band re-farming spectrum (e.g. 700, 800, 900 MHz and 1.7, 2GHz with FDD) should be used for the evaluations.</w:t>
      </w:r>
    </w:p>
    <w:p w14:paraId="260DC652" w14:textId="7447BAB8" w:rsidR="003941DE" w:rsidRPr="003941DE" w:rsidRDefault="003941DE" w:rsidP="003B3421">
      <w:pPr>
        <w:pStyle w:val="ListParagraph"/>
        <w:numPr>
          <w:ilvl w:val="0"/>
          <w:numId w:val="256"/>
        </w:numPr>
        <w:spacing w:after="0"/>
        <w:ind w:left="714" w:hanging="357"/>
      </w:pPr>
      <w:r w:rsidRPr="003941DE">
        <w:t>For FDD re-farming spectrum, additional gain by advanced MIMO shouldn’t be expected in this study, i.e.</w:t>
      </w:r>
    </w:p>
    <w:p w14:paraId="797DFFCB" w14:textId="7039377C" w:rsidR="003941DE" w:rsidRPr="003941DE" w:rsidRDefault="003941DE" w:rsidP="003B3421">
      <w:pPr>
        <w:pStyle w:val="ListParagraph"/>
        <w:numPr>
          <w:ilvl w:val="1"/>
          <w:numId w:val="256"/>
        </w:numPr>
        <w:spacing w:after="0"/>
      </w:pPr>
      <w:r>
        <w:t xml:space="preserve">2 </w:t>
      </w:r>
      <w:r w:rsidRPr="003941DE">
        <w:t xml:space="preserve">(passive antenna) at gNB </w:t>
      </w:r>
    </w:p>
    <w:p w14:paraId="71CAFDF0" w14:textId="05A878CC" w:rsidR="003941DE" w:rsidRPr="003941DE" w:rsidRDefault="003941DE" w:rsidP="003B3421">
      <w:pPr>
        <w:pStyle w:val="ListParagraph"/>
        <w:numPr>
          <w:ilvl w:val="1"/>
          <w:numId w:val="256"/>
        </w:numPr>
        <w:spacing w:after="0"/>
      </w:pPr>
      <w:r>
        <w:t xml:space="preserve">2 </w:t>
      </w:r>
      <w:r w:rsidRPr="003941DE">
        <w:t>at UE</w:t>
      </w:r>
    </w:p>
    <w:p w14:paraId="137CCF4F" w14:textId="4203B4E2" w:rsidR="003941DE" w:rsidRPr="003941DE" w:rsidRDefault="003941DE" w:rsidP="003B3421">
      <w:pPr>
        <w:pStyle w:val="ListParagraph"/>
        <w:numPr>
          <w:ilvl w:val="0"/>
          <w:numId w:val="256"/>
        </w:numPr>
        <w:spacing w:after="0"/>
        <w:ind w:left="714" w:hanging="357"/>
      </w:pPr>
      <w:r w:rsidRPr="003941DE">
        <w:t>13.2kbps voice bitrate should be assumed in this study</w:t>
      </w:r>
    </w:p>
    <w:p w14:paraId="3629CB90" w14:textId="7C279811" w:rsidR="003941DE" w:rsidRPr="003941DE" w:rsidRDefault="003941DE" w:rsidP="003B3421">
      <w:pPr>
        <w:pStyle w:val="ListParagraph"/>
        <w:numPr>
          <w:ilvl w:val="0"/>
          <w:numId w:val="256"/>
        </w:numPr>
        <w:spacing w:after="0"/>
        <w:ind w:left="714" w:hanging="357"/>
      </w:pPr>
      <w:r w:rsidRPr="003941DE">
        <w:t xml:space="preserve">L1 channels &amp; signals used for 4-step RACH should be evaluated </w:t>
      </w:r>
    </w:p>
    <w:p w14:paraId="7C732030" w14:textId="72EE7036" w:rsidR="003941DE" w:rsidRPr="003941DE" w:rsidRDefault="003941DE" w:rsidP="003B3421">
      <w:pPr>
        <w:pStyle w:val="ListParagraph"/>
        <w:numPr>
          <w:ilvl w:val="1"/>
          <w:numId w:val="256"/>
        </w:numPr>
        <w:spacing w:after="0"/>
      </w:pPr>
      <w:r w:rsidRPr="003941DE">
        <w:t>Msg.1 (PRACH preamble)</w:t>
      </w:r>
    </w:p>
    <w:p w14:paraId="67A6B936" w14:textId="1C73AD81" w:rsidR="003941DE" w:rsidRPr="003941DE" w:rsidRDefault="003941DE" w:rsidP="003B3421">
      <w:pPr>
        <w:pStyle w:val="ListParagraph"/>
        <w:numPr>
          <w:ilvl w:val="1"/>
          <w:numId w:val="256"/>
        </w:numPr>
        <w:spacing w:after="0"/>
      </w:pPr>
      <w:r w:rsidRPr="003941DE">
        <w:t>Msg.2 (PDCCH)</w:t>
      </w:r>
    </w:p>
    <w:p w14:paraId="021C3C7D" w14:textId="3B67D5F0" w:rsidR="003941DE" w:rsidRPr="003941DE" w:rsidRDefault="003941DE" w:rsidP="003B3421">
      <w:pPr>
        <w:pStyle w:val="ListParagraph"/>
        <w:numPr>
          <w:ilvl w:val="1"/>
          <w:numId w:val="256"/>
        </w:numPr>
        <w:spacing w:after="0"/>
      </w:pPr>
      <w:r w:rsidRPr="003941DE">
        <w:t>Msg.3 (Msg.3 PUSCH)</w:t>
      </w:r>
    </w:p>
    <w:p w14:paraId="10494228" w14:textId="26B75E26" w:rsidR="003941DE" w:rsidRPr="003941DE" w:rsidRDefault="003941DE" w:rsidP="003B3421">
      <w:pPr>
        <w:pStyle w:val="ListParagraph"/>
        <w:numPr>
          <w:ilvl w:val="1"/>
          <w:numId w:val="256"/>
        </w:numPr>
        <w:spacing w:after="0"/>
      </w:pPr>
      <w:r w:rsidRPr="003941DE">
        <w:t>Msg.4(PDCCH/PDSCH for contention resolution and PUCCH for HARQ-ACK)</w:t>
      </w:r>
    </w:p>
    <w:p w14:paraId="657BBB98" w14:textId="3D595505" w:rsidR="003941DE" w:rsidRPr="003941DE" w:rsidRDefault="003941DE" w:rsidP="003B3421">
      <w:pPr>
        <w:pStyle w:val="ListParagraph"/>
        <w:numPr>
          <w:ilvl w:val="0"/>
          <w:numId w:val="256"/>
        </w:numPr>
        <w:spacing w:after="0"/>
        <w:ind w:left="714" w:hanging="357"/>
      </w:pPr>
      <w:r w:rsidRPr="003941DE">
        <w:t>PUSCH should be evaluated</w:t>
      </w:r>
    </w:p>
    <w:p w14:paraId="56D89680" w14:textId="76D2CDEF" w:rsidR="003941DE" w:rsidRPr="003941DE" w:rsidRDefault="003941DE" w:rsidP="003B3421">
      <w:pPr>
        <w:pStyle w:val="ListParagraph"/>
        <w:numPr>
          <w:ilvl w:val="1"/>
          <w:numId w:val="256"/>
        </w:numPr>
        <w:spacing w:after="0"/>
      </w:pPr>
      <w:r w:rsidRPr="003941DE">
        <w:t>Adopt target PUSCH throughput of 24kbps to convey UL SIP message</w:t>
      </w:r>
    </w:p>
    <w:p w14:paraId="4E129600" w14:textId="3E06A8A4" w:rsidR="003941DE" w:rsidRPr="003941DE" w:rsidRDefault="003941DE" w:rsidP="003B3421">
      <w:pPr>
        <w:pStyle w:val="ListParagraph"/>
        <w:numPr>
          <w:ilvl w:val="1"/>
          <w:numId w:val="256"/>
        </w:numPr>
        <w:spacing w:after="0"/>
      </w:pPr>
      <w:r w:rsidRPr="003941DE">
        <w:t>RAN1 to contrinue discussion on the adjustment of this value</w:t>
      </w:r>
    </w:p>
    <w:p w14:paraId="3A114E40" w14:textId="0097058E" w:rsidR="003941DE" w:rsidRPr="003941DE" w:rsidRDefault="003941DE" w:rsidP="003B3421">
      <w:pPr>
        <w:pStyle w:val="ListParagraph"/>
        <w:numPr>
          <w:ilvl w:val="0"/>
          <w:numId w:val="256"/>
        </w:numPr>
        <w:spacing w:after="0"/>
        <w:ind w:left="714" w:hanging="357"/>
      </w:pPr>
      <w:r w:rsidRPr="003941DE">
        <w:t>DL/UL voice packet with 13.2kbps should be evaluated in this study</w:t>
      </w:r>
    </w:p>
    <w:p w14:paraId="1BCD0EF4" w14:textId="77777777" w:rsidR="00A91BF8" w:rsidRDefault="00A91BF8" w:rsidP="00A91BF8">
      <w:pPr>
        <w:ind w:left="1440" w:hanging="1440"/>
        <w:rPr>
          <w:lang w:eastAsia="x-none"/>
        </w:rPr>
      </w:pPr>
      <w:r>
        <w:rPr>
          <w:b/>
          <w:bCs/>
          <w:lang w:eastAsia="x-none"/>
        </w:rPr>
        <w:t>Decision:</w:t>
      </w:r>
      <w:r w:rsidRPr="003E4460">
        <w:rPr>
          <w:lang w:eastAsia="x-none"/>
        </w:rPr>
        <w:t xml:space="preserve"> The document is noted.</w:t>
      </w:r>
    </w:p>
    <w:p w14:paraId="094508CC" w14:textId="2657244A" w:rsidR="00A91BF8" w:rsidRDefault="00A91BF8" w:rsidP="00304B4F"/>
    <w:p w14:paraId="49B6DEB1" w14:textId="197F0E64" w:rsidR="00A91BF8" w:rsidRDefault="00D3368C" w:rsidP="00A91BF8">
      <w:pPr>
        <w:rPr>
          <w:b/>
          <w:bCs/>
          <w:lang w:eastAsia="x-none"/>
        </w:rPr>
      </w:pPr>
      <w:hyperlink r:id="rId2081" w:history="1">
        <w:r w:rsidR="00A84068">
          <w:rPr>
            <w:rStyle w:val="Hyperlink"/>
            <w:b/>
            <w:bCs/>
            <w:lang w:eastAsia="x-none"/>
          </w:rPr>
          <w:t>R1-2003834</w:t>
        </w:r>
      </w:hyperlink>
      <w:r w:rsidR="00A91BF8" w:rsidRPr="00A91BF8">
        <w:rPr>
          <w:b/>
          <w:bCs/>
          <w:lang w:eastAsia="x-none"/>
        </w:rPr>
        <w:tab/>
        <w:t>Evaluation methodology and preliminary baseline performance for NR coverage enhancements</w:t>
      </w:r>
      <w:r w:rsidR="00A91BF8" w:rsidRPr="00A91BF8">
        <w:rPr>
          <w:b/>
          <w:bCs/>
          <w:lang w:eastAsia="x-none"/>
        </w:rPr>
        <w:tab/>
        <w:t>China Telecom</w:t>
      </w:r>
    </w:p>
    <w:p w14:paraId="3A855553" w14:textId="77777777" w:rsidR="006E31C7" w:rsidRPr="001A7055" w:rsidRDefault="006E31C7" w:rsidP="003B3421">
      <w:pPr>
        <w:pStyle w:val="ListParagraph"/>
        <w:numPr>
          <w:ilvl w:val="0"/>
          <w:numId w:val="257"/>
        </w:numPr>
        <w:spacing w:after="0"/>
        <w:rPr>
          <w:lang w:eastAsia="zh-CN"/>
        </w:rPr>
      </w:pPr>
      <w:r w:rsidRPr="001A7055">
        <w:t>Proposal 1: Capture the evaluation methodology in Section 2 into TR 38.830</w:t>
      </w:r>
      <w:r w:rsidRPr="001A7055">
        <w:rPr>
          <w:lang w:eastAsia="zh-CN"/>
        </w:rPr>
        <w:t>.</w:t>
      </w:r>
    </w:p>
    <w:p w14:paraId="2827369B" w14:textId="77777777" w:rsidR="006E31C7" w:rsidRPr="001A7055" w:rsidRDefault="006E31C7" w:rsidP="003B3421">
      <w:pPr>
        <w:pStyle w:val="ListParagraph"/>
        <w:numPr>
          <w:ilvl w:val="0"/>
          <w:numId w:val="257"/>
        </w:numPr>
        <w:spacing w:after="0"/>
        <w:rPr>
          <w:lang w:eastAsia="zh-CN"/>
        </w:rPr>
      </w:pPr>
      <w:r w:rsidRPr="001A7055">
        <w:t>Proposal 2: Capture the</w:t>
      </w:r>
      <w:r w:rsidRPr="001A7055">
        <w:rPr>
          <w:rFonts w:hint="eastAsia"/>
          <w:lang w:eastAsia="zh-CN"/>
        </w:rPr>
        <w:t xml:space="preserve"> </w:t>
      </w:r>
      <w:r w:rsidRPr="001A7055">
        <w:t xml:space="preserve">simulation assumptions for the required SNR calculation in Table 3.1 and </w:t>
      </w:r>
      <w:r w:rsidRPr="001A7055">
        <w:fldChar w:fldCharType="begin"/>
      </w:r>
      <w:r w:rsidRPr="001A7055">
        <w:instrText xml:space="preserve"> REF _Ref31620271 \h  \* MERGEFORMAT </w:instrText>
      </w:r>
      <w:r w:rsidRPr="001A7055">
        <w:fldChar w:fldCharType="end"/>
      </w:r>
      <w:r w:rsidRPr="001A7055">
        <w:rPr>
          <w:lang w:eastAsia="zh-CN"/>
        </w:rPr>
        <w:t xml:space="preserve">Table 3.2 </w:t>
      </w:r>
      <w:r w:rsidRPr="001A7055">
        <w:t>into TR 38.830</w:t>
      </w:r>
      <w:r w:rsidRPr="001A7055">
        <w:rPr>
          <w:lang w:eastAsia="zh-CN"/>
        </w:rPr>
        <w:t>.</w:t>
      </w:r>
    </w:p>
    <w:p w14:paraId="0366AFE7" w14:textId="77777777" w:rsidR="006E31C7" w:rsidRDefault="006E31C7" w:rsidP="003B3421">
      <w:pPr>
        <w:pStyle w:val="ListParagraph"/>
        <w:numPr>
          <w:ilvl w:val="0"/>
          <w:numId w:val="257"/>
        </w:numPr>
        <w:spacing w:after="0"/>
        <w:rPr>
          <w:lang w:eastAsia="zh-CN"/>
        </w:rPr>
      </w:pPr>
      <w:r w:rsidRPr="001A7055">
        <w:t>Proposal 3: Capture the link budget template for coverage enhancement in Table 3.3 into TR 38.830</w:t>
      </w:r>
      <w:r w:rsidRPr="001A7055">
        <w:rPr>
          <w:lang w:eastAsia="zh-CN"/>
        </w:rPr>
        <w:t>.</w:t>
      </w:r>
    </w:p>
    <w:p w14:paraId="1576F15C" w14:textId="77777777" w:rsidR="006E31C7" w:rsidRPr="001A7055" w:rsidRDefault="006E31C7" w:rsidP="003B3421">
      <w:pPr>
        <w:pStyle w:val="ListParagraph"/>
        <w:numPr>
          <w:ilvl w:val="0"/>
          <w:numId w:val="257"/>
        </w:numPr>
        <w:spacing w:after="0"/>
        <w:rPr>
          <w:lang w:eastAsia="zh-CN"/>
        </w:rPr>
      </w:pPr>
      <w:r>
        <w:t>P</w:t>
      </w:r>
      <w:r w:rsidRPr="001A7055">
        <w:t>roposal 4: Capture the formulas for the target performance calculation in Table 3.4 into TR 38.830</w:t>
      </w:r>
      <w:r w:rsidRPr="001A7055">
        <w:rPr>
          <w:lang w:eastAsia="zh-CN"/>
        </w:rPr>
        <w:t>.</w:t>
      </w:r>
    </w:p>
    <w:p w14:paraId="59BFCCA6" w14:textId="77777777" w:rsidR="006E31C7" w:rsidRPr="001A7055" w:rsidRDefault="006E31C7" w:rsidP="003B3421">
      <w:pPr>
        <w:pStyle w:val="ListParagraph"/>
        <w:numPr>
          <w:ilvl w:val="0"/>
          <w:numId w:val="257"/>
        </w:numPr>
        <w:spacing w:after="0"/>
      </w:pPr>
      <w:r w:rsidRPr="001A7055">
        <w:t xml:space="preserve">Proposal 5: The coverage performance </w:t>
      </w:r>
      <w:r w:rsidRPr="001A7055">
        <w:rPr>
          <w:rFonts w:hint="eastAsia"/>
          <w:lang w:eastAsia="zh-CN"/>
        </w:rPr>
        <w:t>of</w:t>
      </w:r>
      <w:r w:rsidRPr="001A7055">
        <w:t xml:space="preserve"> PUSCH for urban eMBB should be enhanced.</w:t>
      </w:r>
    </w:p>
    <w:p w14:paraId="2E1AF2FE" w14:textId="77777777" w:rsidR="006E31C7" w:rsidRPr="001A7055" w:rsidRDefault="006E31C7" w:rsidP="003B3421">
      <w:pPr>
        <w:pStyle w:val="ListParagraph"/>
        <w:numPr>
          <w:ilvl w:val="0"/>
          <w:numId w:val="257"/>
        </w:numPr>
        <w:spacing w:after="0"/>
      </w:pPr>
      <w:r w:rsidRPr="001A7055">
        <w:t>Proposal 6: The coverage performance of PUSCH for rural eMBB should be enhanced.</w:t>
      </w:r>
    </w:p>
    <w:p w14:paraId="5AE8C952" w14:textId="77777777" w:rsidR="006E31C7" w:rsidRPr="001A7055" w:rsidRDefault="006E31C7" w:rsidP="003B3421">
      <w:pPr>
        <w:pStyle w:val="ListParagraph"/>
        <w:numPr>
          <w:ilvl w:val="0"/>
          <w:numId w:val="257"/>
        </w:numPr>
        <w:spacing w:after="0"/>
      </w:pPr>
      <w:r w:rsidRPr="001A7055">
        <w:t>Proposal 7: The coverage performance of PUSCH for rural VoIP should be enhanced.</w:t>
      </w:r>
    </w:p>
    <w:p w14:paraId="2F8040D5" w14:textId="77777777" w:rsidR="006E31C7" w:rsidRPr="001A7055" w:rsidRDefault="006E31C7" w:rsidP="003B3421">
      <w:pPr>
        <w:pStyle w:val="ListParagraph"/>
        <w:numPr>
          <w:ilvl w:val="0"/>
          <w:numId w:val="257"/>
        </w:numPr>
        <w:spacing w:after="0"/>
      </w:pPr>
      <w:r w:rsidRPr="001A7055">
        <w:t>Proposal 8: The coverage performance of PUCCH should be enhanced.</w:t>
      </w:r>
    </w:p>
    <w:p w14:paraId="76D7D1E2" w14:textId="77777777" w:rsidR="00A91BF8" w:rsidRDefault="00A91BF8" w:rsidP="00A91BF8">
      <w:pPr>
        <w:ind w:left="1440" w:hanging="1440"/>
        <w:rPr>
          <w:lang w:eastAsia="x-none"/>
        </w:rPr>
      </w:pPr>
      <w:r>
        <w:rPr>
          <w:b/>
          <w:bCs/>
          <w:lang w:eastAsia="x-none"/>
        </w:rPr>
        <w:t>Decision:</w:t>
      </w:r>
      <w:r w:rsidRPr="003E4460">
        <w:rPr>
          <w:lang w:eastAsia="x-none"/>
        </w:rPr>
        <w:t xml:space="preserve"> The document is noted.</w:t>
      </w:r>
    </w:p>
    <w:p w14:paraId="509BD053" w14:textId="77777777" w:rsidR="00A91BF8" w:rsidRDefault="00A91BF8" w:rsidP="00A91BF8"/>
    <w:p w14:paraId="442852E3" w14:textId="1C151C62" w:rsidR="00A91BF8" w:rsidRDefault="00D3368C" w:rsidP="00A91BF8">
      <w:pPr>
        <w:rPr>
          <w:b/>
          <w:bCs/>
          <w:lang w:eastAsia="x-none"/>
        </w:rPr>
      </w:pPr>
      <w:hyperlink r:id="rId2082" w:history="1">
        <w:r w:rsidR="00A84068">
          <w:rPr>
            <w:rStyle w:val="Hyperlink"/>
            <w:b/>
            <w:bCs/>
            <w:lang w:eastAsia="x-none"/>
          </w:rPr>
          <w:t>R1-2004352</w:t>
        </w:r>
      </w:hyperlink>
      <w:r w:rsidR="00A91BF8" w:rsidRPr="00A91BF8">
        <w:rPr>
          <w:b/>
          <w:bCs/>
          <w:lang w:eastAsia="x-none"/>
        </w:rPr>
        <w:tab/>
        <w:t>Simulation Parameters and Initial Results for FR1</w:t>
      </w:r>
      <w:r w:rsidR="00A91BF8" w:rsidRPr="00A91BF8">
        <w:rPr>
          <w:b/>
          <w:bCs/>
          <w:lang w:eastAsia="x-none"/>
        </w:rPr>
        <w:tab/>
        <w:t>Ericsson</w:t>
      </w:r>
    </w:p>
    <w:p w14:paraId="70CD6052" w14:textId="1E3AA327" w:rsidR="006E31C7" w:rsidRDefault="006E31C7" w:rsidP="003B3421">
      <w:pPr>
        <w:pStyle w:val="ListParagraph"/>
        <w:numPr>
          <w:ilvl w:val="0"/>
          <w:numId w:val="258"/>
        </w:numPr>
        <w:spacing w:after="0"/>
        <w:ind w:left="714" w:hanging="357"/>
      </w:pPr>
      <w:r w:rsidRPr="008B1867">
        <w:t>Consider two configurations as shown in</w:t>
      </w:r>
      <w:r>
        <w:t xml:space="preserve"> Table 1</w:t>
      </w:r>
      <w:r w:rsidRPr="008B1867">
        <w:t>,</w:t>
      </w:r>
    </w:p>
    <w:p w14:paraId="11F51564" w14:textId="77777777" w:rsidR="006E31C7" w:rsidRPr="006E31C7" w:rsidRDefault="006E31C7" w:rsidP="003B3421">
      <w:pPr>
        <w:pStyle w:val="ListParagraph"/>
        <w:numPr>
          <w:ilvl w:val="1"/>
          <w:numId w:val="258"/>
        </w:numPr>
        <w:spacing w:after="0"/>
        <w:rPr>
          <w:lang w:val="en-US"/>
        </w:rPr>
      </w:pPr>
      <w:r w:rsidRPr="006E31C7">
        <w:rPr>
          <w:lang w:val="en-US"/>
        </w:rPr>
        <w:t>for low band a 2x10MHz FDD with 15kHz subcarrier spacing at 700 MHz with 2T/2R at base station and 1T/2R at terminal</w:t>
      </w:r>
    </w:p>
    <w:p w14:paraId="02424A84" w14:textId="77777777" w:rsidR="006E31C7" w:rsidRPr="00094528" w:rsidRDefault="006E31C7" w:rsidP="003B3421">
      <w:pPr>
        <w:pStyle w:val="ListParagraph"/>
        <w:numPr>
          <w:ilvl w:val="1"/>
          <w:numId w:val="258"/>
        </w:numPr>
        <w:spacing w:after="0"/>
      </w:pPr>
      <w:r w:rsidRPr="006E31C7">
        <w:rPr>
          <w:lang w:val="en-US"/>
        </w:rPr>
        <w:t>for mid band a 1x100MHz 3DL1UL TDD with 30kHz subcarrier spacing at 4GHz using up to 32T/32R at base station and 1T/4R at terminal</w:t>
      </w:r>
    </w:p>
    <w:p w14:paraId="44314B5F" w14:textId="07BB304C" w:rsidR="006E31C7" w:rsidRPr="00C84044" w:rsidRDefault="006E31C7" w:rsidP="003B3421">
      <w:pPr>
        <w:pStyle w:val="ListParagraph"/>
        <w:numPr>
          <w:ilvl w:val="0"/>
          <w:numId w:val="258"/>
        </w:numPr>
        <w:spacing w:after="0"/>
        <w:ind w:left="714" w:hanging="357"/>
      </w:pPr>
      <w:r w:rsidRPr="00E80EFC">
        <w:t>For the baseline link level simulations, consider 2T for downlink 1T for uplink, whereas 2R and 4R are relevant for both uplink and downlink at 700MHz and 4GHz respectively, see also</w:t>
      </w:r>
      <w:r>
        <w:t xml:space="preserve"> Table 2</w:t>
      </w:r>
      <w:r w:rsidRPr="00C84044">
        <w:t>.</w:t>
      </w:r>
    </w:p>
    <w:p w14:paraId="322555CE" w14:textId="095F344B" w:rsidR="006E31C7" w:rsidRPr="00C84044" w:rsidRDefault="006E31C7" w:rsidP="003B3421">
      <w:pPr>
        <w:pStyle w:val="ListParagraph"/>
        <w:numPr>
          <w:ilvl w:val="0"/>
          <w:numId w:val="258"/>
        </w:numPr>
        <w:spacing w:after="0"/>
        <w:ind w:left="714" w:hanging="357"/>
      </w:pPr>
      <w:r w:rsidRPr="00E80EFC">
        <w:t>For the link level simulations, initially consider TDL-A with medium spati</w:t>
      </w:r>
      <w:r w:rsidRPr="006E31C7">
        <w:rPr>
          <w:lang w:val="en-US"/>
        </w:rPr>
        <w:t>ws1</w:t>
      </w:r>
      <w:r w:rsidRPr="00E80EFC">
        <w:t>al correlation, RMS delay spread 100ns. Later consider also 30ns delay spread and for the 700MHz case and</w:t>
      </w:r>
      <w:r w:rsidRPr="00C84044">
        <w:t xml:space="preserve"> 300ns for the 4GHz targeting rural macro and urban micro deployments (where a majority of users are indoors). Initially consider terminal speed of 3km/h and later consider also other higher speeds like 30km/h and 120km/h. This summarized in</w:t>
      </w:r>
      <w:r>
        <w:t xml:space="preserve"> Table 3</w:t>
      </w:r>
      <w:r w:rsidRPr="00C84044">
        <w:t>.</w:t>
      </w:r>
    </w:p>
    <w:p w14:paraId="5D598598" w14:textId="6E628183" w:rsidR="006E31C7" w:rsidRPr="00C84044" w:rsidRDefault="006E31C7" w:rsidP="003B3421">
      <w:pPr>
        <w:pStyle w:val="ListParagraph"/>
        <w:numPr>
          <w:ilvl w:val="0"/>
          <w:numId w:val="258"/>
        </w:numPr>
        <w:spacing w:after="0"/>
        <w:ind w:left="714" w:hanging="357"/>
      </w:pPr>
      <w:r w:rsidRPr="00E80EFC">
        <w:t>For the coverage analysis for low band, consider, the channels and assumptions in</w:t>
      </w:r>
      <w:r>
        <w:t xml:space="preserve"> Table 4</w:t>
      </w:r>
      <w:r w:rsidRPr="00C84044">
        <w:t>.</w:t>
      </w:r>
    </w:p>
    <w:p w14:paraId="4E66F62E" w14:textId="0FE89321" w:rsidR="006E31C7" w:rsidRPr="00C84044" w:rsidRDefault="006E31C7" w:rsidP="003B3421">
      <w:pPr>
        <w:pStyle w:val="ListParagraph"/>
        <w:numPr>
          <w:ilvl w:val="0"/>
          <w:numId w:val="258"/>
        </w:numPr>
        <w:spacing w:after="0"/>
        <w:ind w:left="714" w:hanging="357"/>
      </w:pPr>
      <w:r w:rsidRPr="00E80EFC">
        <w:t>For the coverage analysis for mid band, consider, the channels and assumptions in</w:t>
      </w:r>
      <w:r>
        <w:t xml:space="preserve"> Table 5</w:t>
      </w:r>
      <w:r w:rsidRPr="00C84044">
        <w:t>.</w:t>
      </w:r>
    </w:p>
    <w:p w14:paraId="2BB23B51" w14:textId="77777777" w:rsidR="006E31C7" w:rsidRPr="008B1867" w:rsidRDefault="006E31C7" w:rsidP="003B3421">
      <w:pPr>
        <w:pStyle w:val="ListParagraph"/>
        <w:numPr>
          <w:ilvl w:val="0"/>
          <w:numId w:val="258"/>
        </w:numPr>
        <w:spacing w:after="0"/>
        <w:ind w:left="714" w:hanging="357"/>
      </w:pPr>
      <w:r w:rsidRPr="00C355E3">
        <w:t>Focus coverage enhancements efforts on uplink data and uplink control.</w:t>
      </w:r>
    </w:p>
    <w:p w14:paraId="041A5E44" w14:textId="4ADEFA97" w:rsidR="00A91BF8" w:rsidRDefault="00A91BF8" w:rsidP="006C4223">
      <w:pPr>
        <w:ind w:left="1440" w:hanging="1440"/>
        <w:rPr>
          <w:lang w:eastAsia="x-none"/>
        </w:rPr>
      </w:pPr>
      <w:r>
        <w:rPr>
          <w:b/>
          <w:bCs/>
          <w:lang w:eastAsia="x-none"/>
        </w:rPr>
        <w:t>Decision:</w:t>
      </w:r>
      <w:r w:rsidRPr="003E4460">
        <w:rPr>
          <w:lang w:eastAsia="x-none"/>
        </w:rPr>
        <w:t xml:space="preserve"> The document is noted.</w:t>
      </w:r>
      <w:r w:rsidR="006C4223">
        <w:rPr>
          <w:lang w:eastAsia="x-none"/>
        </w:rPr>
        <w:t xml:space="preserve"> Further revised in </w:t>
      </w:r>
      <w:hyperlink r:id="rId2083" w:history="1">
        <w:r w:rsidR="00A84068">
          <w:rPr>
            <w:rStyle w:val="Hyperlink"/>
            <w:lang w:eastAsia="x-none"/>
          </w:rPr>
          <w:t>R1-2004937</w:t>
        </w:r>
      </w:hyperlink>
      <w:r w:rsidR="006C4223">
        <w:rPr>
          <w:lang w:eastAsia="x-none"/>
        </w:rPr>
        <w:t>.</w:t>
      </w:r>
    </w:p>
    <w:p w14:paraId="3FA5512F" w14:textId="5CF0EA2E" w:rsidR="00A91BF8" w:rsidRDefault="00A91BF8" w:rsidP="00304B4F"/>
    <w:p w14:paraId="4BDBCDDA" w14:textId="6A9752B0" w:rsidR="00A91BF8" w:rsidRDefault="00D3368C" w:rsidP="00A91BF8">
      <w:pPr>
        <w:rPr>
          <w:b/>
          <w:bCs/>
          <w:lang w:eastAsia="x-none"/>
        </w:rPr>
      </w:pPr>
      <w:hyperlink r:id="rId2084" w:history="1">
        <w:r w:rsidR="00A84068">
          <w:rPr>
            <w:rStyle w:val="Hyperlink"/>
            <w:b/>
            <w:bCs/>
            <w:lang w:eastAsia="x-none"/>
          </w:rPr>
          <w:t>R1-2004497</w:t>
        </w:r>
      </w:hyperlink>
      <w:r w:rsidR="00A91BF8" w:rsidRPr="00A91BF8">
        <w:rPr>
          <w:b/>
          <w:bCs/>
          <w:lang w:eastAsia="x-none"/>
        </w:rPr>
        <w:tab/>
        <w:t>Baseline FR1 coverage performance</w:t>
      </w:r>
      <w:r w:rsidR="00A91BF8" w:rsidRPr="00A91BF8">
        <w:rPr>
          <w:b/>
          <w:bCs/>
          <w:lang w:eastAsia="x-none"/>
        </w:rPr>
        <w:tab/>
        <w:t>Qualcomm Incorporated</w:t>
      </w:r>
    </w:p>
    <w:p w14:paraId="34A3EA4C" w14:textId="77777777" w:rsidR="00820556" w:rsidRPr="00820556" w:rsidRDefault="00820556" w:rsidP="00820556">
      <w:r w:rsidRPr="00820556">
        <w:t>On baseline coverage evaluation assumption and performance target</w:t>
      </w:r>
    </w:p>
    <w:p w14:paraId="0F60449F" w14:textId="14AE582B" w:rsidR="00820556" w:rsidRPr="00820556" w:rsidRDefault="00820556" w:rsidP="003B3421">
      <w:pPr>
        <w:pStyle w:val="ListParagraph"/>
        <w:numPr>
          <w:ilvl w:val="0"/>
          <w:numId w:val="259"/>
        </w:numPr>
        <w:spacing w:after="0"/>
        <w:rPr>
          <w:lang w:eastAsia="zh-CN"/>
        </w:rPr>
      </w:pPr>
      <w:r w:rsidRPr="00820556">
        <w:rPr>
          <w:lang w:eastAsia="zh-CN"/>
        </w:rPr>
        <w:t>Proposal 1: Use</w:t>
      </w:r>
      <w:r>
        <w:rPr>
          <w:lang w:eastAsia="zh-CN"/>
        </w:rPr>
        <w:t xml:space="preserve"> Table 1 to Table 7</w:t>
      </w:r>
      <w:r w:rsidRPr="00820556">
        <w:rPr>
          <w:lang w:eastAsia="zh-CN"/>
        </w:rPr>
        <w:t xml:space="preserve"> as link-level simulation assumption for baseline FR1 coverage evaluation. </w:t>
      </w:r>
    </w:p>
    <w:p w14:paraId="7B354786" w14:textId="77777777" w:rsidR="00820556" w:rsidRPr="00820556" w:rsidRDefault="00820556" w:rsidP="003B3421">
      <w:pPr>
        <w:pStyle w:val="ListParagraph"/>
        <w:numPr>
          <w:ilvl w:val="0"/>
          <w:numId w:val="259"/>
        </w:numPr>
        <w:spacing w:after="0"/>
        <w:rPr>
          <w:lang w:eastAsia="zh-CN"/>
        </w:rPr>
      </w:pPr>
      <w:r w:rsidRPr="00820556">
        <w:rPr>
          <w:lang w:eastAsia="zh-CN"/>
        </w:rPr>
        <w:t>Proposal 2: Reuse MCL template (Table 5-1) in TR 36.824 for MCL analysis.</w:t>
      </w:r>
    </w:p>
    <w:p w14:paraId="4605CF9F" w14:textId="77777777" w:rsidR="00820556" w:rsidRPr="00820556" w:rsidRDefault="00820556" w:rsidP="003B3421">
      <w:pPr>
        <w:pStyle w:val="ListParagraph"/>
        <w:numPr>
          <w:ilvl w:val="0"/>
          <w:numId w:val="259"/>
        </w:numPr>
        <w:spacing w:after="0"/>
        <w:rPr>
          <w:lang w:eastAsia="zh-CN"/>
        </w:rPr>
      </w:pPr>
      <w:r w:rsidRPr="00820556">
        <w:rPr>
          <w:lang w:eastAsia="zh-CN"/>
        </w:rPr>
        <w:t>Proposal 3: The MCL target could be based on the control channel coverage.</w:t>
      </w:r>
    </w:p>
    <w:p w14:paraId="20AF2CCA" w14:textId="77777777" w:rsidR="00820556" w:rsidRPr="00820556" w:rsidRDefault="00820556" w:rsidP="00820556">
      <w:r w:rsidRPr="00820556">
        <w:t>On eMBB traffic:</w:t>
      </w:r>
    </w:p>
    <w:p w14:paraId="6CED299C" w14:textId="77777777" w:rsidR="00820556" w:rsidRPr="00820556" w:rsidRDefault="00820556" w:rsidP="003B3421">
      <w:pPr>
        <w:pStyle w:val="ListParagraph"/>
        <w:numPr>
          <w:ilvl w:val="0"/>
          <w:numId w:val="260"/>
        </w:numPr>
        <w:spacing w:after="0"/>
      </w:pPr>
      <w:r w:rsidRPr="00820556">
        <w:t>Proposal 4: Consider enhancement to PUCCH performance to reduce the uplink-downlink control channel coverage imbalance in rural scenarios. Also consider enhancements to PUSCH performance to ensure minimum service requirements.</w:t>
      </w:r>
    </w:p>
    <w:p w14:paraId="018D2E55" w14:textId="77777777" w:rsidR="00820556" w:rsidRPr="00820556" w:rsidRDefault="00820556" w:rsidP="003B3421">
      <w:pPr>
        <w:pStyle w:val="ListParagraph"/>
        <w:numPr>
          <w:ilvl w:val="0"/>
          <w:numId w:val="260"/>
        </w:numPr>
        <w:spacing w:after="0"/>
      </w:pPr>
      <w:r w:rsidRPr="00820556">
        <w:lastRenderedPageBreak/>
        <w:t>Proposal 5: Consider enhancements aimed at improving the coverage of PUSCH, PUCCH, and downlink broadcast channels in urban environments.</w:t>
      </w:r>
    </w:p>
    <w:p w14:paraId="2037350B" w14:textId="77777777" w:rsidR="00820556" w:rsidRPr="00820556" w:rsidRDefault="00820556" w:rsidP="00820556">
      <w:r w:rsidRPr="00820556">
        <w:t>On voice traffic:</w:t>
      </w:r>
    </w:p>
    <w:p w14:paraId="765FB744" w14:textId="77777777" w:rsidR="00820556" w:rsidRPr="00820556" w:rsidRDefault="00820556" w:rsidP="003B3421">
      <w:pPr>
        <w:pStyle w:val="ListParagraph"/>
        <w:numPr>
          <w:ilvl w:val="0"/>
          <w:numId w:val="261"/>
        </w:numPr>
        <w:spacing w:after="0"/>
        <w:ind w:left="714" w:hanging="357"/>
        <w:rPr>
          <w:lang w:eastAsia="zh-CN"/>
        </w:rPr>
      </w:pPr>
      <w:r w:rsidRPr="00820556">
        <w:rPr>
          <w:lang w:eastAsia="zh-CN"/>
        </w:rPr>
        <w:t>Proposal 6: Consider enhancements to PUCCH and PUSCH to improve coverage performance for VoNR services.</w:t>
      </w:r>
    </w:p>
    <w:p w14:paraId="095831B5" w14:textId="77777777" w:rsidR="006C4223" w:rsidRDefault="006C4223" w:rsidP="006C4223">
      <w:pPr>
        <w:ind w:left="1440" w:hanging="1440"/>
        <w:rPr>
          <w:lang w:eastAsia="x-none"/>
        </w:rPr>
      </w:pPr>
      <w:r>
        <w:rPr>
          <w:b/>
          <w:bCs/>
          <w:lang w:eastAsia="x-none"/>
        </w:rPr>
        <w:t>Decision:</w:t>
      </w:r>
      <w:r w:rsidRPr="003E4460">
        <w:rPr>
          <w:lang w:eastAsia="x-none"/>
        </w:rPr>
        <w:t xml:space="preserve"> The document is noted.</w:t>
      </w:r>
    </w:p>
    <w:p w14:paraId="1777A6AD" w14:textId="77777777" w:rsidR="006C4223" w:rsidRDefault="006C4223" w:rsidP="006C4223"/>
    <w:p w14:paraId="2154C379" w14:textId="77777777" w:rsidR="00A91BF8" w:rsidRDefault="00A91BF8" w:rsidP="00304B4F"/>
    <w:p w14:paraId="26764447" w14:textId="4A12CA1A" w:rsidR="00304B4F" w:rsidRDefault="00D3368C" w:rsidP="00304B4F">
      <w:pPr>
        <w:rPr>
          <w:lang w:eastAsia="x-none"/>
        </w:rPr>
      </w:pPr>
      <w:hyperlink r:id="rId2085" w:history="1">
        <w:r w:rsidR="00A84068">
          <w:rPr>
            <w:rStyle w:val="Hyperlink"/>
            <w:lang w:eastAsia="x-none"/>
          </w:rPr>
          <w:t>R1-2003338</w:t>
        </w:r>
      </w:hyperlink>
      <w:r w:rsidR="00304B4F">
        <w:rPr>
          <w:lang w:eastAsia="x-none"/>
        </w:rPr>
        <w:tab/>
        <w:t>Discussion on baseline coverage performance for FR1</w:t>
      </w:r>
      <w:r w:rsidR="00304B4F">
        <w:rPr>
          <w:lang w:eastAsia="x-none"/>
        </w:rPr>
        <w:tab/>
        <w:t>ZTE</w:t>
      </w:r>
    </w:p>
    <w:p w14:paraId="2226165C" w14:textId="082CF898" w:rsidR="00304B4F" w:rsidRDefault="00D3368C" w:rsidP="00304B4F">
      <w:pPr>
        <w:rPr>
          <w:lang w:eastAsia="x-none"/>
        </w:rPr>
      </w:pPr>
      <w:hyperlink r:id="rId2086" w:history="1">
        <w:r w:rsidR="00A84068">
          <w:rPr>
            <w:rStyle w:val="Hyperlink"/>
            <w:lang w:eastAsia="x-none"/>
          </w:rPr>
          <w:t>R1-2003342</w:t>
        </w:r>
      </w:hyperlink>
      <w:r w:rsidR="00304B4F">
        <w:rPr>
          <w:lang w:eastAsia="x-none"/>
        </w:rPr>
        <w:tab/>
        <w:t>NR Coverage requirements and simulation assumption for FR1</w:t>
      </w:r>
      <w:r w:rsidR="00304B4F">
        <w:rPr>
          <w:lang w:eastAsia="x-none"/>
        </w:rPr>
        <w:tab/>
        <w:t>Sierra Wireless, S.A.</w:t>
      </w:r>
    </w:p>
    <w:p w14:paraId="2A34949A" w14:textId="0996AFCF" w:rsidR="00304B4F" w:rsidRDefault="00D3368C" w:rsidP="00304B4F">
      <w:pPr>
        <w:rPr>
          <w:lang w:eastAsia="x-none"/>
        </w:rPr>
      </w:pPr>
      <w:hyperlink r:id="rId2087" w:history="1">
        <w:r w:rsidR="00A84068">
          <w:rPr>
            <w:rStyle w:val="Hyperlink"/>
            <w:lang w:eastAsia="x-none"/>
          </w:rPr>
          <w:t>R1-2003435</w:t>
        </w:r>
      </w:hyperlink>
      <w:r w:rsidR="00304B4F">
        <w:rPr>
          <w:lang w:eastAsia="x-none"/>
        </w:rPr>
        <w:tab/>
        <w:t>Evaluation on NR coverage performance for FR1</w:t>
      </w:r>
      <w:r w:rsidR="00304B4F">
        <w:rPr>
          <w:lang w:eastAsia="x-none"/>
        </w:rPr>
        <w:tab/>
        <w:t>vivo</w:t>
      </w:r>
    </w:p>
    <w:p w14:paraId="27B6B9F6" w14:textId="631390F5" w:rsidR="00304B4F" w:rsidRDefault="00D3368C" w:rsidP="00304B4F">
      <w:pPr>
        <w:ind w:left="1440" w:hanging="1440"/>
        <w:rPr>
          <w:lang w:eastAsia="x-none"/>
        </w:rPr>
      </w:pPr>
      <w:hyperlink r:id="rId2088" w:history="1">
        <w:r w:rsidR="00A84068">
          <w:rPr>
            <w:rStyle w:val="Hyperlink"/>
            <w:lang w:eastAsia="x-none"/>
          </w:rPr>
          <w:t>R1-2003649</w:t>
        </w:r>
      </w:hyperlink>
      <w:r w:rsidR="00304B4F">
        <w:rPr>
          <w:lang w:eastAsia="x-none"/>
        </w:rPr>
        <w:tab/>
        <w:t>Discussion on the baseline performance and simulation  assumptions of coverage enhancement for FR1</w:t>
      </w:r>
      <w:r w:rsidR="00304B4F">
        <w:rPr>
          <w:lang w:eastAsia="x-none"/>
        </w:rPr>
        <w:tab/>
        <w:t>CATT</w:t>
      </w:r>
    </w:p>
    <w:p w14:paraId="2808C7A5" w14:textId="3777964A" w:rsidR="00304B4F" w:rsidRDefault="00D3368C" w:rsidP="00304B4F">
      <w:pPr>
        <w:rPr>
          <w:lang w:eastAsia="x-none"/>
        </w:rPr>
      </w:pPr>
      <w:hyperlink r:id="rId2089" w:history="1">
        <w:r w:rsidR="00A84068">
          <w:rPr>
            <w:rStyle w:val="Hyperlink"/>
            <w:lang w:eastAsia="x-none"/>
          </w:rPr>
          <w:t>R1-2003683</w:t>
        </w:r>
      </w:hyperlink>
      <w:r w:rsidR="00304B4F">
        <w:rPr>
          <w:lang w:eastAsia="x-none"/>
        </w:rPr>
        <w:tab/>
        <w:t>Discussion on scenarios for FR1 baseline performance evaluation</w:t>
      </w:r>
      <w:r w:rsidR="00304B4F">
        <w:rPr>
          <w:lang w:eastAsia="x-none"/>
        </w:rPr>
        <w:tab/>
        <w:t>MediaTek Inc.</w:t>
      </w:r>
    </w:p>
    <w:p w14:paraId="73DFBE09" w14:textId="0102D1EA" w:rsidR="00304B4F" w:rsidRDefault="00D3368C" w:rsidP="00304B4F">
      <w:pPr>
        <w:rPr>
          <w:lang w:eastAsia="x-none"/>
        </w:rPr>
      </w:pPr>
      <w:hyperlink r:id="rId2090" w:history="1">
        <w:r w:rsidR="00A84068">
          <w:rPr>
            <w:rStyle w:val="Hyperlink"/>
            <w:lang w:eastAsia="x-none"/>
          </w:rPr>
          <w:t>R1-2003773</w:t>
        </w:r>
      </w:hyperlink>
      <w:r w:rsidR="00304B4F">
        <w:rPr>
          <w:lang w:eastAsia="x-none"/>
        </w:rPr>
        <w:tab/>
        <w:t>Discussion on baseline coverage performance for FR1</w:t>
      </w:r>
      <w:r w:rsidR="00304B4F">
        <w:rPr>
          <w:lang w:eastAsia="x-none"/>
        </w:rPr>
        <w:tab/>
        <w:t>Intel Corporation</w:t>
      </w:r>
    </w:p>
    <w:p w14:paraId="698A48D7" w14:textId="209A9676" w:rsidR="00304B4F" w:rsidRDefault="00D3368C" w:rsidP="00304B4F">
      <w:pPr>
        <w:rPr>
          <w:lang w:eastAsia="x-none"/>
        </w:rPr>
      </w:pPr>
      <w:hyperlink r:id="rId2091" w:history="1">
        <w:r w:rsidR="00A84068">
          <w:rPr>
            <w:rStyle w:val="Hyperlink"/>
            <w:lang w:eastAsia="x-none"/>
          </w:rPr>
          <w:t>R1-2003778</w:t>
        </w:r>
      </w:hyperlink>
      <w:r w:rsidR="00304B4F">
        <w:rPr>
          <w:lang w:eastAsia="x-none"/>
        </w:rPr>
        <w:tab/>
        <w:t>Downlink coverage in FR1</w:t>
      </w:r>
      <w:r w:rsidR="00304B4F">
        <w:rPr>
          <w:lang w:eastAsia="x-none"/>
        </w:rPr>
        <w:tab/>
        <w:t>Charter Communications, Inc</w:t>
      </w:r>
    </w:p>
    <w:p w14:paraId="79195DC2" w14:textId="7BAE64F7" w:rsidR="00304B4F" w:rsidRDefault="00D3368C" w:rsidP="00304B4F">
      <w:pPr>
        <w:ind w:left="1440" w:hanging="1440"/>
        <w:rPr>
          <w:lang w:eastAsia="x-none"/>
        </w:rPr>
      </w:pPr>
      <w:hyperlink r:id="rId2092" w:history="1">
        <w:r w:rsidR="00A84068">
          <w:rPr>
            <w:rStyle w:val="Hyperlink"/>
            <w:lang w:eastAsia="x-none"/>
          </w:rPr>
          <w:t>R1-2003816</w:t>
        </w:r>
      </w:hyperlink>
      <w:r w:rsidR="00304B4F">
        <w:rPr>
          <w:lang w:eastAsia="x-none"/>
        </w:rPr>
        <w:tab/>
        <w:t>Discussion on evaluation methodologies for baseline coverage performance analysis</w:t>
      </w:r>
      <w:r w:rsidR="00304B4F">
        <w:rPr>
          <w:lang w:eastAsia="x-none"/>
        </w:rPr>
        <w:tab/>
        <w:t>Panasonic Corporation</w:t>
      </w:r>
    </w:p>
    <w:p w14:paraId="5D2ECCC4" w14:textId="07954C34" w:rsidR="00304B4F" w:rsidRDefault="00D3368C" w:rsidP="00304B4F">
      <w:pPr>
        <w:rPr>
          <w:lang w:eastAsia="x-none"/>
        </w:rPr>
      </w:pPr>
      <w:hyperlink r:id="rId2093" w:history="1">
        <w:r w:rsidR="00A84068">
          <w:rPr>
            <w:rStyle w:val="Hyperlink"/>
            <w:lang w:eastAsia="x-none"/>
          </w:rPr>
          <w:t>R1-2003821</w:t>
        </w:r>
      </w:hyperlink>
      <w:r w:rsidR="00304B4F">
        <w:rPr>
          <w:lang w:eastAsia="x-none"/>
        </w:rPr>
        <w:tab/>
        <w:t>Baseline evaluation for NR UL coverage enhancement</w:t>
      </w:r>
      <w:r w:rsidR="00304B4F">
        <w:rPr>
          <w:lang w:eastAsia="x-none"/>
        </w:rPr>
        <w:tab/>
        <w:t>Lenovo, Motorola Mobility</w:t>
      </w:r>
    </w:p>
    <w:p w14:paraId="2BE42E40" w14:textId="2834DBB8" w:rsidR="00304B4F" w:rsidRDefault="00D3368C" w:rsidP="00304B4F">
      <w:pPr>
        <w:rPr>
          <w:lang w:eastAsia="x-none"/>
        </w:rPr>
      </w:pPr>
      <w:hyperlink r:id="rId2094" w:history="1">
        <w:r w:rsidR="00A84068">
          <w:rPr>
            <w:rStyle w:val="Hyperlink"/>
            <w:lang w:eastAsia="x-none"/>
          </w:rPr>
          <w:t>R1-2003914</w:t>
        </w:r>
      </w:hyperlink>
      <w:r w:rsidR="00304B4F">
        <w:rPr>
          <w:lang w:eastAsia="x-none"/>
        </w:rPr>
        <w:tab/>
        <w:t>Scenarios and simulation assumptions for coverage enhancement in FR1</w:t>
      </w:r>
      <w:r w:rsidR="00304B4F">
        <w:rPr>
          <w:lang w:eastAsia="x-none"/>
        </w:rPr>
        <w:tab/>
        <w:t>Samsung</w:t>
      </w:r>
    </w:p>
    <w:p w14:paraId="6BCF1DA5" w14:textId="25B1BBFC" w:rsidR="00304B4F" w:rsidRDefault="00D3368C" w:rsidP="00304B4F">
      <w:pPr>
        <w:rPr>
          <w:lang w:eastAsia="x-none"/>
        </w:rPr>
      </w:pPr>
      <w:hyperlink r:id="rId2095" w:history="1">
        <w:r w:rsidR="00A84068">
          <w:rPr>
            <w:rStyle w:val="Hyperlink"/>
            <w:lang w:eastAsia="x-none"/>
          </w:rPr>
          <w:t>R1-2003940</w:t>
        </w:r>
      </w:hyperlink>
      <w:r w:rsidR="00304B4F">
        <w:rPr>
          <w:lang w:eastAsia="x-none"/>
        </w:rPr>
        <w:tab/>
        <w:t>Simulation Assumptions and Baseline Coverage for FR1</w:t>
      </w:r>
      <w:r w:rsidR="00304B4F">
        <w:rPr>
          <w:lang w:eastAsia="x-none"/>
        </w:rPr>
        <w:tab/>
        <w:t>Nomor Research GmbH, Facebook</w:t>
      </w:r>
    </w:p>
    <w:p w14:paraId="03B13F54" w14:textId="680536DA" w:rsidR="00304B4F" w:rsidRDefault="00D3368C" w:rsidP="00304B4F">
      <w:pPr>
        <w:rPr>
          <w:lang w:eastAsia="x-none"/>
        </w:rPr>
      </w:pPr>
      <w:hyperlink r:id="rId2096" w:history="1">
        <w:r w:rsidR="00A84068">
          <w:rPr>
            <w:rStyle w:val="Hyperlink"/>
            <w:lang w:eastAsia="x-none"/>
          </w:rPr>
          <w:t>R1-2003970</w:t>
        </w:r>
      </w:hyperlink>
      <w:r w:rsidR="00304B4F">
        <w:rPr>
          <w:lang w:eastAsia="x-none"/>
        </w:rPr>
        <w:tab/>
        <w:t>Discussion on coverage enhancements in FR1</w:t>
      </w:r>
      <w:r w:rsidR="00304B4F">
        <w:rPr>
          <w:lang w:eastAsia="x-none"/>
        </w:rPr>
        <w:tab/>
        <w:t>CMCC</w:t>
      </w:r>
    </w:p>
    <w:p w14:paraId="41D71AB6" w14:textId="0F648022" w:rsidR="00304B4F" w:rsidRDefault="00D3368C" w:rsidP="00304B4F">
      <w:pPr>
        <w:rPr>
          <w:lang w:eastAsia="x-none"/>
        </w:rPr>
      </w:pPr>
      <w:hyperlink r:id="rId2097" w:history="1">
        <w:r w:rsidR="00A84068">
          <w:rPr>
            <w:rStyle w:val="Hyperlink"/>
            <w:lang w:eastAsia="x-none"/>
          </w:rPr>
          <w:t>R1-2004108</w:t>
        </w:r>
      </w:hyperlink>
      <w:r w:rsidR="00304B4F">
        <w:rPr>
          <w:lang w:eastAsia="x-none"/>
        </w:rPr>
        <w:tab/>
        <w:t>NR coverage performance for FR1</w:t>
      </w:r>
      <w:r w:rsidR="00304B4F">
        <w:rPr>
          <w:lang w:eastAsia="x-none"/>
        </w:rPr>
        <w:tab/>
        <w:t>OPPO</w:t>
      </w:r>
    </w:p>
    <w:p w14:paraId="74287D7F" w14:textId="11F05EA3" w:rsidR="00304B4F" w:rsidRDefault="00D3368C" w:rsidP="00304B4F">
      <w:pPr>
        <w:rPr>
          <w:lang w:eastAsia="x-none"/>
        </w:rPr>
      </w:pPr>
      <w:hyperlink r:id="rId2098" w:history="1">
        <w:r w:rsidR="00A84068">
          <w:rPr>
            <w:rStyle w:val="Hyperlink"/>
            <w:lang w:eastAsia="x-none"/>
          </w:rPr>
          <w:t>R1-2004178</w:t>
        </w:r>
      </w:hyperlink>
      <w:r w:rsidR="00304B4F">
        <w:rPr>
          <w:lang w:eastAsia="x-none"/>
        </w:rPr>
        <w:tab/>
        <w:t>Baseline coverage evaluation of UL and DL channels – FR1</w:t>
      </w:r>
      <w:r w:rsidR="00304B4F">
        <w:rPr>
          <w:lang w:eastAsia="x-none"/>
        </w:rPr>
        <w:tab/>
        <w:t>Nokia, Nokia Shanghai Bell</w:t>
      </w:r>
    </w:p>
    <w:p w14:paraId="506378FB" w14:textId="52DC5C13" w:rsidR="00304B4F" w:rsidRDefault="00D3368C" w:rsidP="00304B4F">
      <w:pPr>
        <w:rPr>
          <w:lang w:eastAsia="x-none"/>
        </w:rPr>
      </w:pPr>
      <w:hyperlink r:id="rId2099" w:history="1">
        <w:r w:rsidR="00A84068">
          <w:rPr>
            <w:rStyle w:val="Hyperlink"/>
            <w:lang w:eastAsia="x-none"/>
          </w:rPr>
          <w:t>R1-2004196</w:t>
        </w:r>
      </w:hyperlink>
      <w:r w:rsidR="00304B4F">
        <w:rPr>
          <w:lang w:eastAsia="x-none"/>
        </w:rPr>
        <w:tab/>
        <w:t>On NR coverage analysis in FR1</w:t>
      </w:r>
      <w:r w:rsidR="00304B4F">
        <w:rPr>
          <w:lang w:eastAsia="x-none"/>
        </w:rPr>
        <w:tab/>
        <w:t>Sony</w:t>
      </w:r>
    </w:p>
    <w:p w14:paraId="13251B2A" w14:textId="6EC07560" w:rsidR="00304B4F" w:rsidRDefault="00D3368C" w:rsidP="00304B4F">
      <w:pPr>
        <w:rPr>
          <w:lang w:eastAsia="x-none"/>
        </w:rPr>
      </w:pPr>
      <w:hyperlink r:id="rId2100" w:history="1">
        <w:r w:rsidR="00A84068">
          <w:rPr>
            <w:rStyle w:val="Hyperlink"/>
            <w:lang w:eastAsia="x-none"/>
          </w:rPr>
          <w:t>R1-2004249</w:t>
        </w:r>
      </w:hyperlink>
      <w:r w:rsidR="00304B4F">
        <w:rPr>
          <w:lang w:eastAsia="x-none"/>
        </w:rPr>
        <w:tab/>
        <w:t>On baseline coverage performance for FR1</w:t>
      </w:r>
      <w:r w:rsidR="00304B4F">
        <w:rPr>
          <w:lang w:eastAsia="x-none"/>
        </w:rPr>
        <w:tab/>
        <w:t>Apple</w:t>
      </w:r>
    </w:p>
    <w:p w14:paraId="118FD5E7" w14:textId="6A86EADD" w:rsidR="00304B4F" w:rsidRDefault="00D3368C" w:rsidP="00304B4F">
      <w:pPr>
        <w:rPr>
          <w:lang w:eastAsia="x-none"/>
        </w:rPr>
      </w:pPr>
      <w:hyperlink r:id="rId2101" w:history="1">
        <w:r w:rsidR="00A84068">
          <w:rPr>
            <w:rStyle w:val="Hyperlink"/>
            <w:lang w:eastAsia="x-none"/>
          </w:rPr>
          <w:t>R1-2004304</w:t>
        </w:r>
      </w:hyperlink>
      <w:r w:rsidR="00304B4F">
        <w:rPr>
          <w:lang w:eastAsia="x-none"/>
        </w:rPr>
        <w:tab/>
        <w:t>Simulation assumptions and throughput performance for UL in FR1</w:t>
      </w:r>
      <w:r w:rsidR="00304B4F">
        <w:rPr>
          <w:lang w:eastAsia="x-none"/>
        </w:rPr>
        <w:tab/>
        <w:t>InterDigital, Inc.</w:t>
      </w:r>
    </w:p>
    <w:p w14:paraId="560DC8DF" w14:textId="2E4E66FE" w:rsidR="00304B4F" w:rsidRDefault="00D3368C" w:rsidP="00304B4F">
      <w:pPr>
        <w:rPr>
          <w:lang w:eastAsia="x-none"/>
        </w:rPr>
      </w:pPr>
      <w:hyperlink r:id="rId2102" w:history="1">
        <w:r w:rsidR="00A84068">
          <w:rPr>
            <w:rStyle w:val="Hyperlink"/>
            <w:lang w:eastAsia="x-none"/>
          </w:rPr>
          <w:t>R1-2004700</w:t>
        </w:r>
      </w:hyperlink>
      <w:r w:rsidR="00A91BF8">
        <w:rPr>
          <w:lang w:eastAsia="x-none"/>
        </w:rPr>
        <w:tab/>
        <w:t>Preliminary evaluation for FR1 Urban scenario</w:t>
      </w:r>
      <w:r w:rsidR="00A91BF8">
        <w:rPr>
          <w:lang w:eastAsia="x-none"/>
        </w:rPr>
        <w:tab/>
        <w:t>Sharp</w:t>
      </w:r>
      <w:r w:rsidR="00A91BF8">
        <w:rPr>
          <w:lang w:eastAsia="x-none"/>
        </w:rPr>
        <w:tab/>
        <w:t xml:space="preserve">(rev of </w:t>
      </w:r>
      <w:hyperlink r:id="rId2103" w:history="1">
        <w:r w:rsidR="00A84068">
          <w:rPr>
            <w:rStyle w:val="Hyperlink"/>
            <w:lang w:eastAsia="x-none"/>
          </w:rPr>
          <w:t>R1-2004338</w:t>
        </w:r>
      </w:hyperlink>
      <w:r w:rsidR="00A91BF8">
        <w:rPr>
          <w:lang w:eastAsia="x-none"/>
        </w:rPr>
        <w:t>)</w:t>
      </w:r>
    </w:p>
    <w:p w14:paraId="5029465F" w14:textId="716B485A" w:rsidR="00304B4F" w:rsidRDefault="00D3368C" w:rsidP="00304B4F">
      <w:pPr>
        <w:rPr>
          <w:lang w:eastAsia="x-none"/>
        </w:rPr>
      </w:pPr>
      <w:hyperlink r:id="rId2104" w:history="1">
        <w:r w:rsidR="00A84068">
          <w:rPr>
            <w:rStyle w:val="Hyperlink"/>
            <w:lang w:eastAsia="x-none"/>
          </w:rPr>
          <w:t>R1-2004424</w:t>
        </w:r>
      </w:hyperlink>
      <w:r w:rsidR="00304B4F">
        <w:rPr>
          <w:lang w:eastAsia="x-none"/>
        </w:rPr>
        <w:tab/>
        <w:t>Baseline coverage performance for FR1</w:t>
      </w:r>
      <w:r w:rsidR="00304B4F">
        <w:rPr>
          <w:lang w:eastAsia="x-none"/>
        </w:rPr>
        <w:tab/>
        <w:t>NTT DOCOMO, INC</w:t>
      </w:r>
    </w:p>
    <w:p w14:paraId="1FE5F8DB" w14:textId="4012C471" w:rsidR="00304B4F" w:rsidRDefault="00D3368C" w:rsidP="00304B4F">
      <w:pPr>
        <w:rPr>
          <w:lang w:eastAsia="x-none"/>
        </w:rPr>
      </w:pPr>
      <w:hyperlink r:id="rId2105" w:history="1">
        <w:r w:rsidR="00A84068">
          <w:rPr>
            <w:rStyle w:val="Hyperlink"/>
            <w:lang w:eastAsia="x-none"/>
          </w:rPr>
          <w:t>R1-2004540</w:t>
        </w:r>
      </w:hyperlink>
      <w:r w:rsidR="00304B4F">
        <w:rPr>
          <w:lang w:eastAsia="x-none"/>
        </w:rPr>
        <w:tab/>
        <w:t>Baseline coverage performance for FR1</w:t>
      </w:r>
      <w:r w:rsidR="00304B4F">
        <w:rPr>
          <w:lang w:eastAsia="x-none"/>
        </w:rPr>
        <w:tab/>
        <w:t>xiaomi</w:t>
      </w:r>
    </w:p>
    <w:p w14:paraId="5488B071" w14:textId="77777777" w:rsidR="00304B4F" w:rsidRDefault="00304B4F" w:rsidP="00304B4F">
      <w:pPr>
        <w:pStyle w:val="Heading4"/>
      </w:pPr>
      <w:bookmarkStart w:id="1040" w:name="_Toc41227982"/>
      <w:bookmarkStart w:id="1041" w:name="_Toc48234073"/>
      <w:r>
        <w:t>FR2</w:t>
      </w:r>
      <w:bookmarkEnd w:id="1040"/>
      <w:bookmarkEnd w:id="1041"/>
    </w:p>
    <w:p w14:paraId="081AFEB8" w14:textId="39B45E33" w:rsidR="00915F3F" w:rsidRDefault="00D3368C" w:rsidP="00915F3F">
      <w:pPr>
        <w:rPr>
          <w:b/>
          <w:bCs/>
          <w:lang w:eastAsia="x-none"/>
        </w:rPr>
      </w:pPr>
      <w:hyperlink r:id="rId2106" w:history="1">
        <w:r w:rsidR="00A84068">
          <w:rPr>
            <w:rStyle w:val="Hyperlink"/>
            <w:b/>
            <w:bCs/>
            <w:lang w:eastAsia="x-none"/>
          </w:rPr>
          <w:t>R1-2003436</w:t>
        </w:r>
      </w:hyperlink>
      <w:r w:rsidR="00915F3F" w:rsidRPr="00915F3F">
        <w:rPr>
          <w:b/>
          <w:bCs/>
          <w:lang w:eastAsia="x-none"/>
        </w:rPr>
        <w:tab/>
        <w:t>Evaluation on NR coverage performance for FR2</w:t>
      </w:r>
      <w:r w:rsidR="00915F3F" w:rsidRPr="00915F3F">
        <w:rPr>
          <w:b/>
          <w:bCs/>
          <w:lang w:eastAsia="x-none"/>
        </w:rPr>
        <w:tab/>
        <w:t>vivo</w:t>
      </w:r>
    </w:p>
    <w:p w14:paraId="22473138" w14:textId="77777777" w:rsidR="00AA5C5B" w:rsidRDefault="00AA5C5B" w:rsidP="003B3421">
      <w:pPr>
        <w:pStyle w:val="ListParagraph"/>
        <w:numPr>
          <w:ilvl w:val="0"/>
          <w:numId w:val="261"/>
        </w:numPr>
        <w:spacing w:after="0"/>
        <w:ind w:left="714" w:hanging="357"/>
      </w:pPr>
      <w:r>
        <w:fldChar w:fldCharType="begin"/>
      </w:r>
      <w:r>
        <w:instrText xml:space="preserve"> REF _Ref40103448 \h  \* MERGEFORMAT </w:instrText>
      </w:r>
      <w:r>
        <w:fldChar w:fldCharType="separate"/>
      </w:r>
      <w:r w:rsidRPr="000329A3">
        <w:t>Proposal 1</w:t>
      </w:r>
      <w:r>
        <w:t xml:space="preserve">: </w:t>
      </w:r>
      <w:r w:rsidRPr="001155C7">
        <w:t>The coverage evaluation methodology based on link budget calculation and link level simulation in ITU self-evaluation can be considered as baseline in NR coverage enhancement SI, and for other device types, e.g. Redcap UEs</w:t>
      </w:r>
      <w:r w:rsidRPr="00921D6A">
        <w:t>.</w:t>
      </w:r>
      <w:r>
        <w:fldChar w:fldCharType="end"/>
      </w:r>
    </w:p>
    <w:p w14:paraId="2037EB7E" w14:textId="77777777" w:rsidR="00AA5C5B" w:rsidRDefault="00AA5C5B" w:rsidP="003B3421">
      <w:pPr>
        <w:pStyle w:val="ListParagraph"/>
        <w:numPr>
          <w:ilvl w:val="0"/>
          <w:numId w:val="261"/>
        </w:numPr>
        <w:spacing w:after="0"/>
        <w:ind w:left="714" w:hanging="357"/>
      </w:pPr>
      <w:r>
        <w:fldChar w:fldCharType="begin"/>
      </w:r>
      <w:r>
        <w:instrText xml:space="preserve"> REF _Ref35265618 \h  \* MERGEFORMAT </w:instrText>
      </w:r>
      <w:r>
        <w:fldChar w:fldCharType="separate"/>
      </w:r>
      <w:r>
        <w:fldChar w:fldCharType="begin"/>
      </w:r>
      <w:r>
        <w:instrText xml:space="preserve"> REF pro2 \h </w:instrText>
      </w:r>
      <w:r>
        <w:fldChar w:fldCharType="separate"/>
      </w:r>
      <w:r w:rsidRPr="00921D6A">
        <w:t xml:space="preserve">Proposal </w:t>
      </w:r>
      <w:r>
        <w:rPr>
          <w:noProof/>
        </w:rPr>
        <w:t>2</w:t>
      </w:r>
      <w:r>
        <w:fldChar w:fldCharType="end"/>
      </w:r>
      <w:r>
        <w:t>:</w:t>
      </w:r>
      <w:r w:rsidRPr="00921D6A">
        <w:t xml:space="preserve"> </w:t>
      </w:r>
      <w:r w:rsidRPr="001155C7">
        <w:t>the target ISD for outdoor to indoor pathloss model in urban scenario should be further discussed</w:t>
      </w:r>
      <w:r w:rsidRPr="002C7538">
        <w:t>.</w:t>
      </w:r>
      <w:r>
        <w:fldChar w:fldCharType="end"/>
      </w:r>
    </w:p>
    <w:p w14:paraId="1C51F274" w14:textId="77777777" w:rsidR="00AA5C5B" w:rsidRPr="00AA5C5B" w:rsidRDefault="00AA5C5B" w:rsidP="003B3421">
      <w:pPr>
        <w:pStyle w:val="ListParagraph"/>
        <w:numPr>
          <w:ilvl w:val="0"/>
          <w:numId w:val="261"/>
        </w:numPr>
        <w:spacing w:after="0"/>
        <w:ind w:left="714" w:hanging="357"/>
        <w:rPr>
          <w:rFonts w:eastAsia="Times New Roman"/>
        </w:rPr>
      </w:pPr>
      <w:r w:rsidRPr="00921D6A">
        <w:rPr>
          <w:rFonts w:eastAsia="Times New Roman"/>
        </w:rPr>
        <w:fldChar w:fldCharType="begin"/>
      </w:r>
      <w:r w:rsidRPr="00AA5C5B">
        <w:rPr>
          <w:rFonts w:eastAsia="Times New Roman"/>
        </w:rPr>
        <w:instrText xml:space="preserve"> REF _Ref32408923 \h  \* MERGEFORMAT </w:instrText>
      </w:r>
      <w:r w:rsidRPr="00921D6A">
        <w:rPr>
          <w:rFonts w:eastAsia="Times New Roman"/>
        </w:rPr>
      </w:r>
      <w:r w:rsidRPr="00921D6A">
        <w:rPr>
          <w:rFonts w:eastAsia="Times New Roman"/>
        </w:rPr>
        <w:fldChar w:fldCharType="separate"/>
      </w:r>
      <w:r w:rsidRPr="00AA5C5B">
        <w:rPr>
          <w:rFonts w:eastAsia="Times New Roman"/>
        </w:rPr>
        <w:fldChar w:fldCharType="begin"/>
      </w:r>
      <w:r w:rsidRPr="00AA5C5B">
        <w:rPr>
          <w:rFonts w:eastAsia="Times New Roman"/>
        </w:rPr>
        <w:instrText xml:space="preserve"> REF pro3 \h  \* MERGEFORMAT </w:instrText>
      </w:r>
      <w:r w:rsidRPr="00AA5C5B">
        <w:rPr>
          <w:rFonts w:eastAsia="Times New Roman"/>
        </w:rPr>
      </w:r>
      <w:r w:rsidRPr="00AA5C5B">
        <w:rPr>
          <w:rFonts w:eastAsia="Times New Roman"/>
        </w:rPr>
        <w:fldChar w:fldCharType="separate"/>
      </w:r>
      <w:r w:rsidRPr="00AA5C5B">
        <w:t xml:space="preserve">Proposal </w:t>
      </w:r>
      <w:r w:rsidRPr="00AA5C5B">
        <w:rPr>
          <w:noProof/>
        </w:rPr>
        <w:t>3</w:t>
      </w:r>
      <w:r w:rsidRPr="00AA5C5B">
        <w:rPr>
          <w:rFonts w:eastAsia="Times New Roman"/>
        </w:rPr>
        <w:fldChar w:fldCharType="end"/>
      </w:r>
      <w:r w:rsidRPr="00AA5C5B">
        <w:rPr>
          <w:rFonts w:eastAsia="Times New Roman"/>
        </w:rPr>
        <w:t xml:space="preserve"> : All downlink channels need to be enhanced in the following scenarios</w:t>
      </w:r>
      <w:r w:rsidRPr="00AA5C5B" w:rsidDel="00334DAC">
        <w:rPr>
          <w:rFonts w:eastAsia="Times New Roman"/>
        </w:rPr>
        <w:t xml:space="preserve"> </w:t>
      </w:r>
    </w:p>
    <w:p w14:paraId="0ECF1007" w14:textId="77777777" w:rsidR="00AA5C5B" w:rsidRPr="00AA5C5B" w:rsidRDefault="00AA5C5B" w:rsidP="003B3421">
      <w:pPr>
        <w:pStyle w:val="ListParagraph"/>
        <w:numPr>
          <w:ilvl w:val="1"/>
          <w:numId w:val="261"/>
        </w:numPr>
        <w:spacing w:after="0"/>
        <w:rPr>
          <w:rFonts w:eastAsiaTheme="minorEastAsia"/>
          <w:lang w:eastAsia="zh-CN"/>
        </w:rPr>
      </w:pPr>
      <w:r w:rsidRPr="001155C7">
        <w:t>Urban O-to-I</w:t>
      </w:r>
      <w:r w:rsidRPr="00921D6A">
        <w:fldChar w:fldCharType="end"/>
      </w:r>
    </w:p>
    <w:p w14:paraId="38A6A5C0" w14:textId="77777777" w:rsidR="00AA5C5B" w:rsidRPr="00AA5C5B" w:rsidRDefault="00AA5C5B" w:rsidP="003B3421">
      <w:pPr>
        <w:pStyle w:val="ListParagraph"/>
        <w:numPr>
          <w:ilvl w:val="0"/>
          <w:numId w:val="261"/>
        </w:numPr>
        <w:spacing w:after="0"/>
        <w:ind w:left="714" w:hanging="357"/>
        <w:rPr>
          <w:rFonts w:eastAsia="Times New Roman"/>
        </w:rPr>
      </w:pPr>
      <w:r w:rsidRPr="00921D6A">
        <w:rPr>
          <w:rFonts w:eastAsia="Times New Roman"/>
        </w:rPr>
        <w:fldChar w:fldCharType="begin"/>
      </w:r>
      <w:r>
        <w:instrText xml:space="preserve"> REF _Ref34657906 \h </w:instrText>
      </w:r>
      <w:r w:rsidRPr="00AA5C5B">
        <w:rPr>
          <w:rFonts w:eastAsia="Times New Roman"/>
        </w:rPr>
        <w:instrText xml:space="preserve"> \* MERGEFORMAT </w:instrText>
      </w:r>
      <w:r w:rsidRPr="00921D6A">
        <w:rPr>
          <w:rFonts w:eastAsia="Times New Roman"/>
        </w:rPr>
      </w:r>
      <w:r w:rsidRPr="00921D6A">
        <w:rPr>
          <w:rFonts w:eastAsia="Times New Roman"/>
        </w:rPr>
        <w:fldChar w:fldCharType="separate"/>
      </w:r>
      <w:r w:rsidRPr="00AA5C5B">
        <w:rPr>
          <w:rFonts w:eastAsia="Times New Roman"/>
        </w:rPr>
        <w:fldChar w:fldCharType="begin"/>
      </w:r>
      <w:r w:rsidRPr="00AA5C5B">
        <w:rPr>
          <w:rFonts w:eastAsia="Times New Roman"/>
        </w:rPr>
        <w:instrText xml:space="preserve"> REF pro4 \h </w:instrText>
      </w:r>
      <w:r w:rsidRPr="00AA5C5B">
        <w:rPr>
          <w:rFonts w:eastAsia="Times New Roman"/>
        </w:rPr>
      </w:r>
      <w:r w:rsidRPr="00AA5C5B">
        <w:rPr>
          <w:rFonts w:eastAsia="Times New Roman"/>
        </w:rPr>
        <w:fldChar w:fldCharType="separate"/>
      </w:r>
      <w:r w:rsidRPr="00AA5C5B">
        <w:t xml:space="preserve">Proposal </w:t>
      </w:r>
      <w:r w:rsidRPr="00AA5C5B">
        <w:rPr>
          <w:noProof/>
        </w:rPr>
        <w:t>4</w:t>
      </w:r>
      <w:r w:rsidRPr="00AA5C5B">
        <w:rPr>
          <w:rFonts w:eastAsia="Times New Roman"/>
        </w:rPr>
        <w:fldChar w:fldCharType="end"/>
      </w:r>
      <w:r w:rsidRPr="00AA5C5B">
        <w:rPr>
          <w:rFonts w:eastAsia="Times New Roman"/>
        </w:rPr>
        <w:t>: All uplink channels need to be enhanced in the following scenarios</w:t>
      </w:r>
    </w:p>
    <w:p w14:paraId="6613D7B5" w14:textId="6C317BFB" w:rsidR="00AA5C5B" w:rsidRPr="00AA5C5B" w:rsidRDefault="00AA5C5B" w:rsidP="003B3421">
      <w:pPr>
        <w:pStyle w:val="ListParagraph"/>
        <w:numPr>
          <w:ilvl w:val="1"/>
          <w:numId w:val="261"/>
        </w:numPr>
        <w:spacing w:after="0"/>
        <w:rPr>
          <w:bCs/>
          <w:lang w:eastAsia="x-none"/>
        </w:rPr>
      </w:pPr>
      <w:r w:rsidRPr="001155C7">
        <w:t>Urban O-to-O and Urban O-to-I</w:t>
      </w:r>
      <w:r w:rsidRPr="00921D6A">
        <w:fldChar w:fldCharType="end"/>
      </w:r>
    </w:p>
    <w:p w14:paraId="0B0E2B77" w14:textId="7F8D6804" w:rsidR="00915F3F" w:rsidRDefault="00915F3F" w:rsidP="00915F3F">
      <w:pPr>
        <w:ind w:left="1440" w:hanging="1440"/>
        <w:rPr>
          <w:lang w:eastAsia="x-none"/>
        </w:rPr>
      </w:pPr>
      <w:r>
        <w:rPr>
          <w:b/>
          <w:bCs/>
          <w:lang w:eastAsia="x-none"/>
        </w:rPr>
        <w:t>Decision:</w:t>
      </w:r>
      <w:r w:rsidRPr="003E4460">
        <w:rPr>
          <w:lang w:eastAsia="x-none"/>
        </w:rPr>
        <w:t xml:space="preserve"> The document is noted.</w:t>
      </w:r>
      <w:r>
        <w:rPr>
          <w:lang w:eastAsia="x-none"/>
        </w:rPr>
        <w:t xml:space="preserve"> Further revised in </w:t>
      </w:r>
      <w:hyperlink r:id="rId2107" w:history="1">
        <w:r w:rsidR="00A84068">
          <w:rPr>
            <w:rStyle w:val="Hyperlink"/>
            <w:lang w:eastAsia="x-none"/>
          </w:rPr>
          <w:t>R1-2004758</w:t>
        </w:r>
      </w:hyperlink>
      <w:r>
        <w:rPr>
          <w:lang w:eastAsia="x-none"/>
        </w:rPr>
        <w:t>.</w:t>
      </w:r>
    </w:p>
    <w:p w14:paraId="39A61D24" w14:textId="77777777" w:rsidR="00915F3F" w:rsidRDefault="00915F3F" w:rsidP="00915F3F"/>
    <w:p w14:paraId="3D1DDC66" w14:textId="6BE96F4C" w:rsidR="00915F3F" w:rsidRDefault="00D3368C" w:rsidP="00915F3F">
      <w:pPr>
        <w:rPr>
          <w:b/>
          <w:bCs/>
          <w:lang w:eastAsia="x-none"/>
        </w:rPr>
      </w:pPr>
      <w:hyperlink r:id="rId2108" w:history="1">
        <w:r w:rsidR="00A84068">
          <w:rPr>
            <w:rStyle w:val="Hyperlink"/>
            <w:b/>
            <w:bCs/>
            <w:lang w:eastAsia="x-none"/>
          </w:rPr>
          <w:t>R1-2003971</w:t>
        </w:r>
      </w:hyperlink>
      <w:r w:rsidR="00915F3F" w:rsidRPr="00915F3F">
        <w:rPr>
          <w:b/>
          <w:bCs/>
          <w:lang w:eastAsia="x-none"/>
        </w:rPr>
        <w:tab/>
        <w:t>Discussion on coverage enhancements in FR2</w:t>
      </w:r>
      <w:r w:rsidR="00915F3F" w:rsidRPr="00915F3F">
        <w:rPr>
          <w:b/>
          <w:bCs/>
          <w:lang w:eastAsia="x-none"/>
        </w:rPr>
        <w:tab/>
        <w:t>CMCC</w:t>
      </w:r>
    </w:p>
    <w:p w14:paraId="2A186C5B" w14:textId="77777777" w:rsidR="00AA5C5B" w:rsidRDefault="00AA5C5B" w:rsidP="003B3421">
      <w:pPr>
        <w:pStyle w:val="ListParagraph"/>
        <w:numPr>
          <w:ilvl w:val="0"/>
          <w:numId w:val="262"/>
        </w:numPr>
        <w:spacing w:after="0"/>
        <w:rPr>
          <w:lang w:eastAsia="zh-CN"/>
        </w:rPr>
      </w:pPr>
      <w:r>
        <w:rPr>
          <w:lang w:eastAsia="zh-CN"/>
        </w:rPr>
        <w:t>Proposal</w:t>
      </w:r>
      <w:r w:rsidRPr="00FB612D">
        <w:rPr>
          <w:lang w:eastAsia="zh-CN"/>
        </w:rPr>
        <w:t xml:space="preserve"> 1</w:t>
      </w:r>
      <w:r>
        <w:rPr>
          <w:lang w:eastAsia="zh-CN"/>
        </w:rPr>
        <w:t>:</w:t>
      </w:r>
      <w:r w:rsidRPr="00E55B03">
        <w:t xml:space="preserve"> </w:t>
      </w:r>
      <w:r>
        <w:rPr>
          <w:lang w:eastAsia="zh-CN"/>
        </w:rPr>
        <w:t>T</w:t>
      </w:r>
      <w:r w:rsidRPr="00E55B03">
        <w:rPr>
          <w:lang w:eastAsia="zh-CN"/>
        </w:rPr>
        <w:t>he line of sight scenario in outdoor and indoor scenarios could be the first priority</w:t>
      </w:r>
      <w:r>
        <w:rPr>
          <w:lang w:eastAsia="zh-CN"/>
        </w:rPr>
        <w:t>.</w:t>
      </w:r>
    </w:p>
    <w:p w14:paraId="060199E2" w14:textId="77777777" w:rsidR="00AA5C5B" w:rsidRDefault="00AA5C5B" w:rsidP="003B3421">
      <w:pPr>
        <w:pStyle w:val="ListParagraph"/>
        <w:numPr>
          <w:ilvl w:val="0"/>
          <w:numId w:val="262"/>
        </w:numPr>
        <w:spacing w:after="0"/>
        <w:rPr>
          <w:lang w:eastAsia="zh-CN"/>
        </w:rPr>
      </w:pPr>
      <w:r w:rsidRPr="00FB612D">
        <w:rPr>
          <w:lang w:eastAsia="zh-CN"/>
        </w:rPr>
        <w:t xml:space="preserve">Proposal </w:t>
      </w:r>
      <w:r>
        <w:rPr>
          <w:lang w:eastAsia="zh-CN"/>
        </w:rPr>
        <w:t>2</w:t>
      </w:r>
      <w:r w:rsidRPr="00FB612D">
        <w:rPr>
          <w:lang w:eastAsia="zh-CN"/>
        </w:rPr>
        <w:t>:</w:t>
      </w:r>
      <w:r>
        <w:rPr>
          <w:lang w:eastAsia="zh-CN"/>
        </w:rPr>
        <w:t xml:space="preserve"> </w:t>
      </w:r>
      <w:r w:rsidRPr="001A7B60">
        <w:rPr>
          <w:lang w:eastAsia="zh-CN"/>
        </w:rPr>
        <w:t xml:space="preserve">The target </w:t>
      </w:r>
      <w:r>
        <w:rPr>
          <w:lang w:eastAsia="zh-CN"/>
        </w:rPr>
        <w:t>ISD</w:t>
      </w:r>
      <w:r w:rsidRPr="001A7B60">
        <w:rPr>
          <w:lang w:eastAsia="zh-CN"/>
        </w:rPr>
        <w:t xml:space="preserve"> of FR2 </w:t>
      </w:r>
      <w:r>
        <w:rPr>
          <w:lang w:eastAsia="zh-CN"/>
        </w:rPr>
        <w:t>is 3</w:t>
      </w:r>
      <w:r w:rsidRPr="001A7B60">
        <w:rPr>
          <w:lang w:eastAsia="zh-CN"/>
        </w:rPr>
        <w:t xml:space="preserve">00m for urban scenario, and the target data rate in SID </w:t>
      </w:r>
      <w:r>
        <w:rPr>
          <w:lang w:eastAsia="zh-CN"/>
        </w:rPr>
        <w:t xml:space="preserve">is </w:t>
      </w:r>
      <w:r w:rsidRPr="001A7B60">
        <w:rPr>
          <w:lang w:eastAsia="zh-CN"/>
        </w:rPr>
        <w:t>taken as the starting point, i.e., 25 Mbps in downlink and 5Mbps in uplink.</w:t>
      </w:r>
    </w:p>
    <w:p w14:paraId="067916C5" w14:textId="77777777" w:rsidR="00AA5C5B" w:rsidRDefault="00AA5C5B" w:rsidP="003B3421">
      <w:pPr>
        <w:pStyle w:val="ListParagraph"/>
        <w:numPr>
          <w:ilvl w:val="0"/>
          <w:numId w:val="262"/>
        </w:numPr>
        <w:spacing w:after="0"/>
        <w:rPr>
          <w:lang w:eastAsia="zh-CN"/>
        </w:rPr>
      </w:pPr>
      <w:r>
        <w:rPr>
          <w:lang w:eastAsia="zh-CN"/>
        </w:rPr>
        <w:t>Proposal 3</w:t>
      </w:r>
      <w:r w:rsidRPr="00B861CF">
        <w:rPr>
          <w:lang w:eastAsia="zh-CN"/>
        </w:rPr>
        <w:t xml:space="preserve">: Adopt the </w:t>
      </w:r>
      <w:r w:rsidRPr="00C83F98">
        <w:rPr>
          <w:lang w:eastAsia="zh-CN"/>
        </w:rPr>
        <w:t xml:space="preserve">parameters and values in table </w:t>
      </w:r>
      <w:r>
        <w:rPr>
          <w:lang w:eastAsia="zh-CN"/>
        </w:rPr>
        <w:t xml:space="preserve">1 for </w:t>
      </w:r>
      <w:r w:rsidRPr="00C83F98">
        <w:rPr>
          <w:lang w:eastAsia="zh-CN"/>
        </w:rPr>
        <w:t>link budget evaluation for PDSCH and PUSCH.</w:t>
      </w:r>
    </w:p>
    <w:p w14:paraId="6E6B48B9" w14:textId="77777777" w:rsidR="00AA5C5B" w:rsidRPr="006E1B07" w:rsidRDefault="00AA5C5B" w:rsidP="003B3421">
      <w:pPr>
        <w:pStyle w:val="ListParagraph"/>
        <w:numPr>
          <w:ilvl w:val="0"/>
          <w:numId w:val="262"/>
        </w:numPr>
        <w:spacing w:after="0"/>
        <w:rPr>
          <w:lang w:eastAsia="zh-CN"/>
        </w:rPr>
      </w:pPr>
      <w:r w:rsidRPr="006E1B07">
        <w:rPr>
          <w:lang w:eastAsia="zh-CN"/>
        </w:rPr>
        <w:t xml:space="preserve">Proposal </w:t>
      </w:r>
      <w:r>
        <w:rPr>
          <w:lang w:eastAsia="zh-CN"/>
        </w:rPr>
        <w:t>4</w:t>
      </w:r>
      <w:r w:rsidRPr="006E1B07">
        <w:rPr>
          <w:lang w:eastAsia="zh-CN"/>
        </w:rPr>
        <w:t>:</w:t>
      </w:r>
      <w:r>
        <w:rPr>
          <w:lang w:eastAsia="zh-CN"/>
        </w:rPr>
        <w:t xml:space="preserve"> </w:t>
      </w:r>
      <w:r w:rsidRPr="006E1B07">
        <w:rPr>
          <w:lang w:eastAsia="zh-CN"/>
        </w:rPr>
        <w:t>C</w:t>
      </w:r>
      <w:r w:rsidRPr="006E1B07">
        <w:rPr>
          <w:rFonts w:hint="eastAsia"/>
          <w:lang w:eastAsia="zh-CN"/>
        </w:rPr>
        <w:t xml:space="preserve">onsider </w:t>
      </w:r>
      <w:r w:rsidRPr="006E1B07">
        <w:rPr>
          <w:lang w:eastAsia="zh-CN"/>
        </w:rPr>
        <w:t xml:space="preserve">the </w:t>
      </w:r>
      <w:r>
        <w:rPr>
          <w:lang w:eastAsia="zh-CN"/>
        </w:rPr>
        <w:t>general methodology b</w:t>
      </w:r>
      <w:r w:rsidRPr="006E1B07">
        <w:rPr>
          <w:lang w:eastAsia="zh-CN"/>
        </w:rPr>
        <w:t>elow for the study to identify the limited channels and the enhancements needed.</w:t>
      </w:r>
    </w:p>
    <w:p w14:paraId="24D1D426" w14:textId="77777777" w:rsidR="00AA5C5B" w:rsidRPr="006E1B07" w:rsidRDefault="00AA5C5B" w:rsidP="003B3421">
      <w:pPr>
        <w:pStyle w:val="ListParagraph"/>
        <w:numPr>
          <w:ilvl w:val="1"/>
          <w:numId w:val="262"/>
        </w:numPr>
        <w:spacing w:after="0"/>
        <w:rPr>
          <w:lang w:eastAsia="zh-CN"/>
        </w:rPr>
      </w:pPr>
      <w:r w:rsidRPr="006E1B07">
        <w:rPr>
          <w:lang w:eastAsia="zh-CN"/>
        </w:rPr>
        <w:t>STEP 1</w:t>
      </w:r>
      <w:r>
        <w:rPr>
          <w:lang w:eastAsia="zh-CN"/>
        </w:rPr>
        <w:t>:</w:t>
      </w:r>
      <w:r w:rsidRPr="006E1B07">
        <w:rPr>
          <w:lang w:eastAsia="zh-CN"/>
        </w:rPr>
        <w:t xml:space="preserve"> </w:t>
      </w:r>
      <w:r w:rsidRPr="0030211A">
        <w:rPr>
          <w:lang w:eastAsia="zh-CN"/>
        </w:rPr>
        <w:t>determine the target cell edge data rate and target coverage distance</w:t>
      </w:r>
      <w:r w:rsidRPr="006E1B07">
        <w:rPr>
          <w:lang w:eastAsia="zh-CN"/>
        </w:rPr>
        <w:t xml:space="preserve"> </w:t>
      </w:r>
    </w:p>
    <w:p w14:paraId="20C481DC" w14:textId="77777777" w:rsidR="00AA5C5B" w:rsidRDefault="00AA5C5B" w:rsidP="003B3421">
      <w:pPr>
        <w:pStyle w:val="ListParagraph"/>
        <w:numPr>
          <w:ilvl w:val="1"/>
          <w:numId w:val="262"/>
        </w:numPr>
        <w:spacing w:after="0"/>
        <w:rPr>
          <w:lang w:eastAsia="zh-CN"/>
        </w:rPr>
      </w:pPr>
      <w:r w:rsidRPr="006E1B07">
        <w:rPr>
          <w:lang w:eastAsia="zh-CN"/>
        </w:rPr>
        <w:t>STEP 2</w:t>
      </w:r>
      <w:r>
        <w:rPr>
          <w:lang w:eastAsia="zh-CN"/>
        </w:rPr>
        <w:t>:</w:t>
      </w:r>
      <w:r w:rsidRPr="006E1B07">
        <w:rPr>
          <w:lang w:eastAsia="zh-CN"/>
        </w:rPr>
        <w:t xml:space="preserve"> carry out link budget calculations to derive baseline performance</w:t>
      </w:r>
      <w:r w:rsidRPr="006E1B07" w:rsidDel="008B1720">
        <w:rPr>
          <w:lang w:eastAsia="zh-CN"/>
        </w:rPr>
        <w:t xml:space="preserve"> </w:t>
      </w:r>
      <w:r w:rsidRPr="006E1B07" w:rsidDel="005078A8">
        <w:rPr>
          <w:lang w:eastAsia="zh-CN"/>
        </w:rPr>
        <w:t xml:space="preserve"> </w:t>
      </w:r>
    </w:p>
    <w:p w14:paraId="2DB69669" w14:textId="77777777" w:rsidR="00AA5C5B" w:rsidRPr="002F3588" w:rsidRDefault="00AA5C5B" w:rsidP="003B3421">
      <w:pPr>
        <w:pStyle w:val="ListParagraph"/>
        <w:numPr>
          <w:ilvl w:val="1"/>
          <w:numId w:val="262"/>
        </w:numPr>
        <w:spacing w:after="0"/>
        <w:rPr>
          <w:lang w:eastAsia="zh-CN"/>
        </w:rPr>
      </w:pPr>
      <w:r w:rsidRPr="002F3588">
        <w:rPr>
          <w:lang w:eastAsia="zh-CN"/>
        </w:rPr>
        <w:t>STEP 3: determine the limited channels and performance gap for the targeted performances</w:t>
      </w:r>
    </w:p>
    <w:p w14:paraId="50B50A8B" w14:textId="77777777" w:rsidR="00AA5C5B" w:rsidRPr="00807A1A" w:rsidRDefault="00AA5C5B" w:rsidP="003B3421">
      <w:pPr>
        <w:pStyle w:val="ListParagraph"/>
        <w:numPr>
          <w:ilvl w:val="0"/>
          <w:numId w:val="262"/>
        </w:numPr>
        <w:spacing w:after="0"/>
        <w:rPr>
          <w:lang w:eastAsia="zh-CN"/>
        </w:rPr>
      </w:pPr>
      <w:r w:rsidRPr="00FB612D">
        <w:rPr>
          <w:lang w:eastAsia="zh-CN"/>
        </w:rPr>
        <w:t xml:space="preserve">Proposal </w:t>
      </w:r>
      <w:r>
        <w:rPr>
          <w:lang w:eastAsia="zh-CN"/>
        </w:rPr>
        <w:t xml:space="preserve">5: </w:t>
      </w:r>
      <w:r w:rsidRPr="00807A1A">
        <w:rPr>
          <w:lang w:eastAsia="zh-CN"/>
        </w:rPr>
        <w:t>More discussions are needed for determining the enhancement target for bottleneck channel in FR2. Two options could be considered.</w:t>
      </w:r>
    </w:p>
    <w:p w14:paraId="4C624C83" w14:textId="77777777" w:rsidR="00AA5C5B" w:rsidRPr="00807A1A" w:rsidRDefault="00AA5C5B" w:rsidP="003B3421">
      <w:pPr>
        <w:pStyle w:val="ListParagraph"/>
        <w:numPr>
          <w:ilvl w:val="1"/>
          <w:numId w:val="262"/>
        </w:numPr>
        <w:spacing w:after="0"/>
        <w:rPr>
          <w:lang w:eastAsia="zh-CN"/>
        </w:rPr>
      </w:pPr>
      <w:r w:rsidRPr="00807A1A">
        <w:rPr>
          <w:lang w:eastAsia="zh-CN"/>
        </w:rPr>
        <w:t xml:space="preserve">Option 1: enhance the bottleneck channel to reach the target ISD, e.g., </w:t>
      </w:r>
      <w:r>
        <w:rPr>
          <w:lang w:eastAsia="zh-CN"/>
        </w:rPr>
        <w:t>3</w:t>
      </w:r>
      <w:r w:rsidRPr="00807A1A">
        <w:rPr>
          <w:lang w:eastAsia="zh-CN"/>
        </w:rPr>
        <w:t>00m ISD.</w:t>
      </w:r>
    </w:p>
    <w:p w14:paraId="721E2B82" w14:textId="77777777" w:rsidR="00AA5C5B" w:rsidRPr="00807A1A" w:rsidRDefault="00AA5C5B" w:rsidP="003B3421">
      <w:pPr>
        <w:pStyle w:val="ListParagraph"/>
        <w:numPr>
          <w:ilvl w:val="1"/>
          <w:numId w:val="262"/>
        </w:numPr>
        <w:spacing w:after="0"/>
        <w:rPr>
          <w:lang w:eastAsia="zh-CN"/>
        </w:rPr>
      </w:pPr>
      <w:r w:rsidRPr="00807A1A">
        <w:rPr>
          <w:lang w:eastAsia="zh-CN"/>
        </w:rPr>
        <w:t>Option 2: enhance the bottleneck channel to achieve the same coverage performance of the worst channel among other channels.</w:t>
      </w:r>
    </w:p>
    <w:p w14:paraId="0A7805FA" w14:textId="77777777" w:rsidR="00AA5C5B" w:rsidRPr="00FB612D" w:rsidRDefault="00AA5C5B" w:rsidP="003B3421">
      <w:pPr>
        <w:pStyle w:val="ListParagraph"/>
        <w:numPr>
          <w:ilvl w:val="0"/>
          <w:numId w:val="262"/>
        </w:numPr>
        <w:spacing w:after="0"/>
        <w:rPr>
          <w:lang w:eastAsia="zh-CN"/>
        </w:rPr>
      </w:pPr>
      <w:r w:rsidRPr="00FB612D">
        <w:rPr>
          <w:lang w:eastAsia="zh-CN"/>
        </w:rPr>
        <w:t xml:space="preserve">Proposal </w:t>
      </w:r>
      <w:r>
        <w:rPr>
          <w:lang w:eastAsia="zh-CN"/>
        </w:rPr>
        <w:t xml:space="preserve">6: </w:t>
      </w:r>
      <w:r w:rsidRPr="00FB612D">
        <w:rPr>
          <w:lang w:eastAsia="zh-CN"/>
        </w:rPr>
        <w:t>The coverage enhancement of PUSCH should be considered in the study.</w:t>
      </w:r>
      <w:r>
        <w:rPr>
          <w:lang w:eastAsia="zh-CN"/>
        </w:rPr>
        <w:t xml:space="preserve"> T</w:t>
      </w:r>
      <w:r w:rsidRPr="00DD5DCB">
        <w:rPr>
          <w:lang w:eastAsia="zh-CN"/>
        </w:rPr>
        <w:t>he enhancement ta</w:t>
      </w:r>
      <w:r w:rsidRPr="00C306E2">
        <w:rPr>
          <w:lang w:eastAsia="zh-CN"/>
        </w:rPr>
        <w:t>rget is 7.5 dB.</w:t>
      </w:r>
    </w:p>
    <w:p w14:paraId="34B8CEA9" w14:textId="77777777" w:rsidR="00915F3F" w:rsidRDefault="00915F3F" w:rsidP="00915F3F">
      <w:pPr>
        <w:ind w:left="1440" w:hanging="1440"/>
        <w:rPr>
          <w:lang w:eastAsia="x-none"/>
        </w:rPr>
      </w:pPr>
      <w:r>
        <w:rPr>
          <w:b/>
          <w:bCs/>
          <w:lang w:eastAsia="x-none"/>
        </w:rPr>
        <w:t>Decision:</w:t>
      </w:r>
      <w:r w:rsidRPr="003E4460">
        <w:rPr>
          <w:lang w:eastAsia="x-none"/>
        </w:rPr>
        <w:t xml:space="preserve"> The document is noted.</w:t>
      </w:r>
    </w:p>
    <w:p w14:paraId="30DD0868" w14:textId="77777777" w:rsidR="00915F3F" w:rsidRDefault="00915F3F" w:rsidP="00915F3F"/>
    <w:p w14:paraId="3D9CFFE9" w14:textId="328A466A" w:rsidR="00915F3F" w:rsidRDefault="00D3368C" w:rsidP="00915F3F">
      <w:pPr>
        <w:rPr>
          <w:b/>
          <w:bCs/>
          <w:lang w:eastAsia="x-none"/>
        </w:rPr>
      </w:pPr>
      <w:hyperlink r:id="rId2109" w:history="1">
        <w:r w:rsidR="00A84068">
          <w:rPr>
            <w:rStyle w:val="Hyperlink"/>
            <w:b/>
            <w:bCs/>
            <w:lang w:eastAsia="x-none"/>
          </w:rPr>
          <w:t>R1-2004179</w:t>
        </w:r>
      </w:hyperlink>
      <w:r w:rsidR="00915F3F" w:rsidRPr="00915F3F">
        <w:rPr>
          <w:b/>
          <w:bCs/>
          <w:lang w:eastAsia="x-none"/>
        </w:rPr>
        <w:tab/>
        <w:t>Baseline coverage evaluation of UL and DL channels – FR2</w:t>
      </w:r>
      <w:r w:rsidR="00915F3F" w:rsidRPr="00915F3F">
        <w:rPr>
          <w:b/>
          <w:bCs/>
          <w:lang w:eastAsia="x-none"/>
        </w:rPr>
        <w:tab/>
        <w:t>Nokia, Nokia Shanghai Bell</w:t>
      </w:r>
    </w:p>
    <w:p w14:paraId="6A75AC73" w14:textId="77777777" w:rsidR="00AA5C5B" w:rsidRPr="00AA5C5B" w:rsidRDefault="00AA5C5B" w:rsidP="003B3421">
      <w:pPr>
        <w:pStyle w:val="ListParagraph"/>
        <w:numPr>
          <w:ilvl w:val="0"/>
          <w:numId w:val="263"/>
        </w:numPr>
        <w:spacing w:after="0"/>
        <w:rPr>
          <w:rStyle w:val="Hyperlink"/>
          <w:noProof/>
          <w:color w:val="auto"/>
        </w:rPr>
      </w:pPr>
      <w:r w:rsidRPr="00AA5C5B">
        <w:rPr>
          <w:iCs/>
          <w:lang w:val="en-US"/>
        </w:rPr>
        <w:lastRenderedPageBreak/>
        <w:fldChar w:fldCharType="begin"/>
      </w:r>
      <w:r w:rsidRPr="00AA5C5B">
        <w:rPr>
          <w:iCs/>
          <w:lang w:val="en-US"/>
        </w:rPr>
        <w:instrText xml:space="preserve"> TOC \n \h \z \c "Proposal" </w:instrText>
      </w:r>
      <w:r w:rsidRPr="00AA5C5B">
        <w:rPr>
          <w:iCs/>
          <w:lang w:val="en-US"/>
        </w:rPr>
        <w:fldChar w:fldCharType="separate"/>
      </w:r>
      <w:hyperlink w:anchor="_Toc40462624" w:history="1">
        <w:r w:rsidRPr="00AA5C5B">
          <w:rPr>
            <w:rStyle w:val="Hyperlink"/>
            <w:noProof/>
            <w:color w:val="auto"/>
          </w:rPr>
          <w:t>Proposal 1. A practically relevant reference TDD frame structure, i.e., DDDSU (10D:2G:2U) with periodicity 0.625ms for FR2 scenarios (SCS=30 kHz), should be considered as a baseline for the NR coverage enhancement study in Rel-17.</w:t>
        </w:r>
      </w:hyperlink>
    </w:p>
    <w:p w14:paraId="3BC03053" w14:textId="77777777" w:rsidR="00AA5C5B" w:rsidRPr="00AA5C5B" w:rsidRDefault="00D3368C" w:rsidP="003B3421">
      <w:pPr>
        <w:pStyle w:val="ListParagraph"/>
        <w:numPr>
          <w:ilvl w:val="0"/>
          <w:numId w:val="263"/>
        </w:numPr>
        <w:spacing w:after="0"/>
        <w:rPr>
          <w:rStyle w:val="Hyperlink"/>
          <w:noProof/>
          <w:color w:val="auto"/>
        </w:rPr>
      </w:pPr>
      <w:hyperlink w:anchor="_Toc40462625" w:history="1">
        <w:r w:rsidR="00AA5C5B" w:rsidRPr="00AA5C5B">
          <w:rPr>
            <w:rStyle w:val="Hyperlink"/>
            <w:noProof/>
            <w:color w:val="auto"/>
          </w:rPr>
          <w:t>Proposal 2. The flexibility of the TDD frame structure shall be exploited to study, and mitigate, the DL and UL data channels coverage imbalance in the context of TDD deployments.</w:t>
        </w:r>
      </w:hyperlink>
    </w:p>
    <w:p w14:paraId="4DDF415D" w14:textId="77777777" w:rsidR="00AA5C5B" w:rsidRPr="00AA5C5B" w:rsidRDefault="00D3368C" w:rsidP="003B3421">
      <w:pPr>
        <w:pStyle w:val="ListParagraph"/>
        <w:numPr>
          <w:ilvl w:val="0"/>
          <w:numId w:val="263"/>
        </w:numPr>
        <w:spacing w:after="0"/>
        <w:rPr>
          <w:rStyle w:val="Hyperlink"/>
          <w:noProof/>
          <w:color w:val="auto"/>
        </w:rPr>
      </w:pPr>
      <w:hyperlink w:anchor="_Toc40462626" w:history="1">
        <w:r w:rsidR="00AA5C5B" w:rsidRPr="00AA5C5B">
          <w:rPr>
            <w:rStyle w:val="Hyperlink"/>
            <w:noProof/>
            <w:color w:val="auto"/>
          </w:rPr>
          <w:t>Proposal 3. The qam64-LowSE MCS index table (table 3) shall be considered for the study of NR coverage enhancement.</w:t>
        </w:r>
      </w:hyperlink>
    </w:p>
    <w:p w14:paraId="65448B0D" w14:textId="77777777" w:rsidR="00AA5C5B" w:rsidRPr="00AA5C5B" w:rsidRDefault="00D3368C" w:rsidP="003B3421">
      <w:pPr>
        <w:pStyle w:val="ListParagraph"/>
        <w:numPr>
          <w:ilvl w:val="0"/>
          <w:numId w:val="263"/>
        </w:numPr>
        <w:spacing w:after="0"/>
        <w:rPr>
          <w:rStyle w:val="Hyperlink"/>
          <w:noProof/>
          <w:color w:val="auto"/>
        </w:rPr>
      </w:pPr>
      <w:hyperlink w:anchor="_Toc40462627" w:history="1">
        <w:r w:rsidR="00AA5C5B" w:rsidRPr="00AA5C5B">
          <w:rPr>
            <w:rStyle w:val="Hyperlink"/>
            <w:noProof/>
            <w:color w:val="auto"/>
          </w:rPr>
          <w:t>Proposal 4. The maximum coverage of PUSCH shall be evaluated for the combination of number of allocated PRBs and MCS index which yields the largest MPL value.</w:t>
        </w:r>
      </w:hyperlink>
    </w:p>
    <w:p w14:paraId="787EF3D6" w14:textId="77777777" w:rsidR="00AA5C5B" w:rsidRPr="00AA5C5B" w:rsidRDefault="00D3368C" w:rsidP="003B3421">
      <w:pPr>
        <w:pStyle w:val="ListParagraph"/>
        <w:numPr>
          <w:ilvl w:val="0"/>
          <w:numId w:val="263"/>
        </w:numPr>
        <w:spacing w:after="0"/>
        <w:rPr>
          <w:rFonts w:asciiTheme="minorHAnsi" w:eastAsiaTheme="minorEastAsia" w:hAnsiTheme="minorHAnsi" w:cstheme="minorBidi"/>
          <w:noProof/>
          <w:lang w:val="fr-FR" w:eastAsia="fr-FR"/>
        </w:rPr>
      </w:pPr>
      <w:hyperlink w:anchor="_Toc40462628" w:history="1">
        <w:r w:rsidR="00AA5C5B" w:rsidRPr="00AA5C5B">
          <w:rPr>
            <w:rStyle w:val="Hyperlink"/>
            <w:noProof/>
            <w:color w:val="auto"/>
          </w:rPr>
          <w:t>Proposal 5. The TDD frame structure 3D1S6U (periodicity 1.25 ms and SCS=120 KHz) should be used to study the coverage of both DL and UL channels in FR2 TDD Urban scenarios.</w:t>
        </w:r>
      </w:hyperlink>
    </w:p>
    <w:p w14:paraId="2A983D8C" w14:textId="3057744B" w:rsidR="00915F3F" w:rsidRDefault="00AA5C5B" w:rsidP="000E60A7">
      <w:r w:rsidRPr="00AA5C5B">
        <w:rPr>
          <w:iCs/>
          <w:szCs w:val="20"/>
          <w:lang w:val="en-US"/>
        </w:rPr>
        <w:fldChar w:fldCharType="end"/>
      </w:r>
      <w:r w:rsidR="00915F3F">
        <w:rPr>
          <w:b/>
          <w:bCs/>
        </w:rPr>
        <w:t>Decision:</w:t>
      </w:r>
      <w:r w:rsidR="00915F3F" w:rsidRPr="003E4460">
        <w:t xml:space="preserve"> The document is noted.</w:t>
      </w:r>
    </w:p>
    <w:p w14:paraId="26152369" w14:textId="77777777" w:rsidR="000E60A7" w:rsidRDefault="000E60A7" w:rsidP="000E60A7"/>
    <w:p w14:paraId="25588CBD" w14:textId="4753DEF3" w:rsidR="00915F3F" w:rsidRDefault="00D3368C" w:rsidP="00915F3F">
      <w:pPr>
        <w:rPr>
          <w:b/>
          <w:bCs/>
          <w:lang w:eastAsia="x-none"/>
        </w:rPr>
      </w:pPr>
      <w:hyperlink r:id="rId2110" w:history="1">
        <w:r w:rsidR="00A84068">
          <w:rPr>
            <w:rStyle w:val="Hyperlink"/>
            <w:b/>
            <w:bCs/>
            <w:lang w:eastAsia="x-none"/>
          </w:rPr>
          <w:t>R1-2004425</w:t>
        </w:r>
      </w:hyperlink>
      <w:r w:rsidR="00915F3F" w:rsidRPr="00915F3F">
        <w:rPr>
          <w:b/>
          <w:bCs/>
          <w:lang w:eastAsia="x-none"/>
        </w:rPr>
        <w:tab/>
        <w:t>Baseline coverage performance for FR2</w:t>
      </w:r>
      <w:r w:rsidR="00915F3F" w:rsidRPr="00915F3F">
        <w:rPr>
          <w:b/>
          <w:bCs/>
          <w:lang w:eastAsia="x-none"/>
        </w:rPr>
        <w:tab/>
        <w:t>NTT DOCOMO, INC</w:t>
      </w:r>
    </w:p>
    <w:p w14:paraId="12C57A05" w14:textId="77777777" w:rsidR="000E60A7" w:rsidRPr="000E60A7" w:rsidRDefault="000E60A7" w:rsidP="003B3421">
      <w:pPr>
        <w:pStyle w:val="ListParagraph"/>
        <w:numPr>
          <w:ilvl w:val="0"/>
          <w:numId w:val="264"/>
        </w:numPr>
        <w:spacing w:after="0"/>
        <w:ind w:left="714" w:hanging="357"/>
      </w:pPr>
      <w:r w:rsidRPr="000E60A7">
        <w:t>Proposal</w:t>
      </w:r>
      <w:r w:rsidRPr="000E60A7">
        <w:rPr>
          <w:rFonts w:hint="eastAsia"/>
        </w:rPr>
        <w:t xml:space="preserve"> </w:t>
      </w:r>
      <w:r w:rsidRPr="000E60A7">
        <w:t>1</w:t>
      </w:r>
      <w:r w:rsidRPr="000E60A7">
        <w:rPr>
          <w:rFonts w:hint="eastAsia"/>
        </w:rPr>
        <w:t xml:space="preserve">: </w:t>
      </w:r>
      <w:r w:rsidRPr="000E60A7">
        <w:rPr>
          <w:lang w:val="en-US"/>
        </w:rPr>
        <w:t>Maximum coupling loss (MCL) methodology is used for the study of NR coverage enhancement. The proposed MCL calculation template is given in table 1.</w:t>
      </w:r>
    </w:p>
    <w:p w14:paraId="3CE6D10E" w14:textId="77777777" w:rsidR="000E60A7" w:rsidRPr="000E60A7" w:rsidRDefault="000E60A7" w:rsidP="003B3421">
      <w:pPr>
        <w:pStyle w:val="ListParagraph"/>
        <w:numPr>
          <w:ilvl w:val="0"/>
          <w:numId w:val="264"/>
        </w:numPr>
        <w:spacing w:after="0"/>
        <w:ind w:left="714" w:hanging="357"/>
      </w:pPr>
      <w:r w:rsidRPr="000E60A7">
        <w:t>Proposal</w:t>
      </w:r>
      <w:r w:rsidRPr="000E60A7">
        <w:rPr>
          <w:rFonts w:hint="eastAsia"/>
        </w:rPr>
        <w:t xml:space="preserve"> </w:t>
      </w:r>
      <w:r w:rsidRPr="000E60A7">
        <w:t>2</w:t>
      </w:r>
      <w:r w:rsidRPr="000E60A7">
        <w:rPr>
          <w:rFonts w:hint="eastAsia"/>
        </w:rPr>
        <w:t xml:space="preserve">: </w:t>
      </w:r>
      <w:r w:rsidRPr="000E60A7">
        <w:t>General parameters listed in table</w:t>
      </w:r>
      <w:r w:rsidRPr="000E60A7">
        <w:rPr>
          <w:rFonts w:hint="eastAsia"/>
        </w:rPr>
        <w:t xml:space="preserve"> 2</w:t>
      </w:r>
      <w:r w:rsidRPr="000E60A7">
        <w:t xml:space="preserve"> should be </w:t>
      </w:r>
      <w:r w:rsidRPr="000E60A7">
        <w:rPr>
          <w:rFonts w:hint="eastAsia"/>
        </w:rPr>
        <w:t>defined</w:t>
      </w:r>
      <w:r w:rsidRPr="000E60A7">
        <w:t xml:space="preserve"> for MCL evaluation. Our proposed values are also listed in the table.</w:t>
      </w:r>
    </w:p>
    <w:p w14:paraId="7DEEEB9C" w14:textId="77777777" w:rsidR="000E60A7" w:rsidRPr="000E60A7" w:rsidRDefault="000E60A7" w:rsidP="003B3421">
      <w:pPr>
        <w:pStyle w:val="ListParagraph"/>
        <w:numPr>
          <w:ilvl w:val="0"/>
          <w:numId w:val="264"/>
        </w:numPr>
        <w:spacing w:after="0"/>
        <w:ind w:left="714" w:hanging="357"/>
      </w:pPr>
      <w:r w:rsidRPr="000E60A7">
        <w:t>Proposal</w:t>
      </w:r>
      <w:r w:rsidRPr="000E60A7">
        <w:rPr>
          <w:rFonts w:hint="eastAsia"/>
        </w:rPr>
        <w:t xml:space="preserve"> </w:t>
      </w:r>
      <w:r w:rsidRPr="000E60A7">
        <w:t>3</w:t>
      </w:r>
      <w:r w:rsidRPr="000E60A7">
        <w:rPr>
          <w:rFonts w:hint="eastAsia"/>
        </w:rPr>
        <w:t xml:space="preserve">: </w:t>
      </w:r>
      <w:r w:rsidRPr="000E60A7">
        <w:t>Channel-specific parameters listed in table</w:t>
      </w:r>
      <w:r w:rsidRPr="000E60A7">
        <w:rPr>
          <w:rFonts w:hint="eastAsia"/>
        </w:rPr>
        <w:t xml:space="preserve"> 3</w:t>
      </w:r>
      <w:r w:rsidRPr="000E60A7">
        <w:t xml:space="preserve"> should be </w:t>
      </w:r>
      <w:r w:rsidRPr="000E60A7">
        <w:rPr>
          <w:rFonts w:hint="eastAsia"/>
        </w:rPr>
        <w:t>defined</w:t>
      </w:r>
      <w:r w:rsidRPr="000E60A7">
        <w:t xml:space="preserve"> for MCL evaluation. Our proposed values are also listed in the table. Parameters with TBI (to be indicated) are not </w:t>
      </w:r>
      <w:r w:rsidRPr="000E60A7">
        <w:rPr>
          <w:rFonts w:hint="eastAsia"/>
        </w:rPr>
        <w:t>defined</w:t>
      </w:r>
      <w:r w:rsidRPr="000E60A7">
        <w:t>, so that each company has to indicate its values when presenting the results.</w:t>
      </w:r>
    </w:p>
    <w:p w14:paraId="530AC9C3" w14:textId="77777777" w:rsidR="00915F3F" w:rsidRDefault="00915F3F" w:rsidP="00915F3F">
      <w:pPr>
        <w:ind w:left="1440" w:hanging="1440"/>
        <w:rPr>
          <w:lang w:eastAsia="x-none"/>
        </w:rPr>
      </w:pPr>
      <w:r>
        <w:rPr>
          <w:b/>
          <w:bCs/>
          <w:lang w:eastAsia="x-none"/>
        </w:rPr>
        <w:t>Decision:</w:t>
      </w:r>
      <w:r w:rsidRPr="003E4460">
        <w:rPr>
          <w:lang w:eastAsia="x-none"/>
        </w:rPr>
        <w:t xml:space="preserve"> The document is noted.</w:t>
      </w:r>
    </w:p>
    <w:p w14:paraId="5FEB2324" w14:textId="77777777" w:rsidR="00915F3F" w:rsidRDefault="00915F3F" w:rsidP="00915F3F"/>
    <w:p w14:paraId="18FC958B" w14:textId="77777777" w:rsidR="00915F3F" w:rsidRDefault="00915F3F" w:rsidP="00915F3F">
      <w:pPr>
        <w:rPr>
          <w:lang w:eastAsia="x-none"/>
        </w:rPr>
      </w:pPr>
    </w:p>
    <w:p w14:paraId="1AE5B273" w14:textId="1B63939C" w:rsidR="00304B4F" w:rsidRDefault="00D3368C" w:rsidP="00304B4F">
      <w:pPr>
        <w:rPr>
          <w:lang w:eastAsia="x-none"/>
        </w:rPr>
      </w:pPr>
      <w:hyperlink r:id="rId2111" w:history="1">
        <w:r w:rsidR="00A84068">
          <w:rPr>
            <w:rStyle w:val="Hyperlink"/>
            <w:lang w:eastAsia="x-none"/>
          </w:rPr>
          <w:t>R1-2003299</w:t>
        </w:r>
      </w:hyperlink>
      <w:r w:rsidR="00304B4F">
        <w:rPr>
          <w:lang w:eastAsia="x-none"/>
        </w:rPr>
        <w:tab/>
        <w:t>Baseline coverage performance for FR2</w:t>
      </w:r>
      <w:r w:rsidR="00304B4F">
        <w:rPr>
          <w:lang w:eastAsia="x-none"/>
        </w:rPr>
        <w:tab/>
        <w:t>Huawei, HiSilicon</w:t>
      </w:r>
    </w:p>
    <w:p w14:paraId="78FB9F9E" w14:textId="4B9BBFD9" w:rsidR="00304B4F" w:rsidRDefault="00D3368C" w:rsidP="00304B4F">
      <w:pPr>
        <w:rPr>
          <w:lang w:eastAsia="x-none"/>
        </w:rPr>
      </w:pPr>
      <w:hyperlink r:id="rId2112" w:history="1">
        <w:r w:rsidR="00A84068">
          <w:rPr>
            <w:rStyle w:val="Hyperlink"/>
            <w:lang w:eastAsia="x-none"/>
          </w:rPr>
          <w:t>R1-2003339</w:t>
        </w:r>
      </w:hyperlink>
      <w:r w:rsidR="00304B4F">
        <w:rPr>
          <w:lang w:eastAsia="x-none"/>
        </w:rPr>
        <w:tab/>
        <w:t>Discussion on baseline coverage performance for FR2</w:t>
      </w:r>
      <w:r w:rsidR="00304B4F">
        <w:rPr>
          <w:lang w:eastAsia="x-none"/>
        </w:rPr>
        <w:tab/>
        <w:t>ZTE</w:t>
      </w:r>
    </w:p>
    <w:p w14:paraId="4D6506B1" w14:textId="178DDAE2" w:rsidR="00304B4F" w:rsidRDefault="00D3368C" w:rsidP="00304B4F">
      <w:pPr>
        <w:ind w:left="1440" w:hanging="1440"/>
        <w:rPr>
          <w:lang w:eastAsia="x-none"/>
        </w:rPr>
      </w:pPr>
      <w:hyperlink r:id="rId2113" w:history="1">
        <w:r w:rsidR="00A84068">
          <w:rPr>
            <w:rStyle w:val="Hyperlink"/>
            <w:lang w:eastAsia="x-none"/>
          </w:rPr>
          <w:t>R1-2003650</w:t>
        </w:r>
      </w:hyperlink>
      <w:r w:rsidR="00304B4F">
        <w:rPr>
          <w:lang w:eastAsia="x-none"/>
        </w:rPr>
        <w:tab/>
        <w:t>Discussion on the baseline performance and simulation assumptions of coverage enhancement for FR2</w:t>
      </w:r>
      <w:r w:rsidR="00304B4F">
        <w:rPr>
          <w:lang w:eastAsia="x-none"/>
        </w:rPr>
        <w:tab/>
        <w:t>CATT</w:t>
      </w:r>
    </w:p>
    <w:p w14:paraId="37BE82FA" w14:textId="3DAFBEEF" w:rsidR="00304B4F" w:rsidRDefault="00D3368C" w:rsidP="00304B4F">
      <w:pPr>
        <w:rPr>
          <w:lang w:eastAsia="x-none"/>
        </w:rPr>
      </w:pPr>
      <w:hyperlink r:id="rId2114" w:history="1">
        <w:r w:rsidR="00A84068">
          <w:rPr>
            <w:rStyle w:val="Hyperlink"/>
            <w:lang w:eastAsia="x-none"/>
          </w:rPr>
          <w:t>R1-2003774</w:t>
        </w:r>
      </w:hyperlink>
      <w:r w:rsidR="00304B4F">
        <w:rPr>
          <w:lang w:eastAsia="x-none"/>
        </w:rPr>
        <w:tab/>
        <w:t>Discussion on baseline coverage performance for FR2</w:t>
      </w:r>
      <w:r w:rsidR="00304B4F">
        <w:rPr>
          <w:lang w:eastAsia="x-none"/>
        </w:rPr>
        <w:tab/>
        <w:t>Intel Corporation</w:t>
      </w:r>
    </w:p>
    <w:p w14:paraId="22B38006" w14:textId="49148F60" w:rsidR="00304B4F" w:rsidRDefault="00D3368C" w:rsidP="00304B4F">
      <w:pPr>
        <w:rPr>
          <w:lang w:eastAsia="x-none"/>
        </w:rPr>
      </w:pPr>
      <w:hyperlink r:id="rId2115" w:history="1">
        <w:r w:rsidR="00A84068">
          <w:rPr>
            <w:rStyle w:val="Hyperlink"/>
            <w:lang w:eastAsia="x-none"/>
          </w:rPr>
          <w:t>R1-2003779</w:t>
        </w:r>
      </w:hyperlink>
      <w:r w:rsidR="00304B4F">
        <w:rPr>
          <w:lang w:eastAsia="x-none"/>
        </w:rPr>
        <w:tab/>
        <w:t>Downlink coverage in FR2</w:t>
      </w:r>
      <w:r w:rsidR="00304B4F">
        <w:rPr>
          <w:lang w:eastAsia="x-none"/>
        </w:rPr>
        <w:tab/>
        <w:t>Charter Communications, Inc</w:t>
      </w:r>
    </w:p>
    <w:p w14:paraId="5B43196E" w14:textId="4726E14E" w:rsidR="00304B4F" w:rsidRDefault="00D3368C" w:rsidP="00304B4F">
      <w:pPr>
        <w:rPr>
          <w:lang w:eastAsia="x-none"/>
        </w:rPr>
      </w:pPr>
      <w:hyperlink r:id="rId2116" w:history="1">
        <w:r w:rsidR="00A84068">
          <w:rPr>
            <w:rStyle w:val="Hyperlink"/>
            <w:lang w:eastAsia="x-none"/>
          </w:rPr>
          <w:t>R1-2003915</w:t>
        </w:r>
      </w:hyperlink>
      <w:r w:rsidR="00304B4F">
        <w:rPr>
          <w:lang w:eastAsia="x-none"/>
        </w:rPr>
        <w:tab/>
        <w:t>Scenarios and simulation assumptions for coverage enhancement in FR2</w:t>
      </w:r>
      <w:r w:rsidR="00304B4F">
        <w:rPr>
          <w:lang w:eastAsia="x-none"/>
        </w:rPr>
        <w:tab/>
        <w:t>Samsung</w:t>
      </w:r>
    </w:p>
    <w:p w14:paraId="061B0B47" w14:textId="63FBC3C8" w:rsidR="00304B4F" w:rsidRDefault="00D3368C" w:rsidP="00304B4F">
      <w:pPr>
        <w:rPr>
          <w:lang w:eastAsia="x-none"/>
        </w:rPr>
      </w:pPr>
      <w:hyperlink r:id="rId2117" w:history="1">
        <w:r w:rsidR="00A84068">
          <w:rPr>
            <w:rStyle w:val="Hyperlink"/>
            <w:lang w:eastAsia="x-none"/>
          </w:rPr>
          <w:t>R1-2004197</w:t>
        </w:r>
      </w:hyperlink>
      <w:r w:rsidR="00304B4F">
        <w:rPr>
          <w:lang w:eastAsia="x-none"/>
        </w:rPr>
        <w:tab/>
        <w:t>Considerations on Simulation Assumptions for Coverage Enhancements for FR2</w:t>
      </w:r>
      <w:r w:rsidR="00304B4F">
        <w:rPr>
          <w:lang w:eastAsia="x-none"/>
        </w:rPr>
        <w:tab/>
        <w:t>Sony</w:t>
      </w:r>
    </w:p>
    <w:p w14:paraId="568C52BF" w14:textId="6C022377" w:rsidR="00304B4F" w:rsidRDefault="00D3368C" w:rsidP="00304B4F">
      <w:pPr>
        <w:rPr>
          <w:lang w:eastAsia="x-none"/>
        </w:rPr>
      </w:pPr>
      <w:hyperlink r:id="rId2118" w:history="1">
        <w:r w:rsidR="00A84068">
          <w:rPr>
            <w:rStyle w:val="Hyperlink"/>
            <w:lang w:eastAsia="x-none"/>
          </w:rPr>
          <w:t>R1-2004305</w:t>
        </w:r>
      </w:hyperlink>
      <w:r w:rsidR="00304B4F">
        <w:rPr>
          <w:lang w:eastAsia="x-none"/>
        </w:rPr>
        <w:tab/>
        <w:t>Simulation assumptions for UL in FR2</w:t>
      </w:r>
      <w:r w:rsidR="00304B4F">
        <w:rPr>
          <w:lang w:eastAsia="x-none"/>
        </w:rPr>
        <w:tab/>
        <w:t>InterDigital, Inc.</w:t>
      </w:r>
    </w:p>
    <w:p w14:paraId="604F4CD1" w14:textId="7D30952E" w:rsidR="00304B4F" w:rsidRDefault="00D3368C" w:rsidP="00304B4F">
      <w:pPr>
        <w:rPr>
          <w:lang w:eastAsia="x-none"/>
        </w:rPr>
      </w:pPr>
      <w:hyperlink r:id="rId2119" w:history="1">
        <w:r w:rsidR="00A84068">
          <w:rPr>
            <w:rStyle w:val="Hyperlink"/>
            <w:lang w:eastAsia="x-none"/>
          </w:rPr>
          <w:t>R1-2004353</w:t>
        </w:r>
      </w:hyperlink>
      <w:r w:rsidR="00304B4F">
        <w:rPr>
          <w:lang w:eastAsia="x-none"/>
        </w:rPr>
        <w:tab/>
        <w:t>Simulation Parameters and Initial Results for FR2</w:t>
      </w:r>
      <w:r w:rsidR="00304B4F">
        <w:rPr>
          <w:lang w:eastAsia="x-none"/>
        </w:rPr>
        <w:tab/>
        <w:t>Ericsson</w:t>
      </w:r>
    </w:p>
    <w:p w14:paraId="662D196A" w14:textId="3AE4CC60" w:rsidR="00304B4F" w:rsidRDefault="00D3368C" w:rsidP="00304B4F">
      <w:pPr>
        <w:rPr>
          <w:lang w:eastAsia="x-none"/>
        </w:rPr>
      </w:pPr>
      <w:hyperlink r:id="rId2120" w:history="1">
        <w:r w:rsidR="00A84068">
          <w:rPr>
            <w:rStyle w:val="Hyperlink"/>
            <w:lang w:eastAsia="x-none"/>
          </w:rPr>
          <w:t>R1-2004498</w:t>
        </w:r>
      </w:hyperlink>
      <w:r w:rsidR="00304B4F">
        <w:rPr>
          <w:lang w:eastAsia="x-none"/>
        </w:rPr>
        <w:tab/>
        <w:t>Baseline FR2 coverage performance</w:t>
      </w:r>
      <w:r w:rsidR="00304B4F">
        <w:rPr>
          <w:lang w:eastAsia="x-none"/>
        </w:rPr>
        <w:tab/>
        <w:t>Qualcomm Incorporated</w:t>
      </w:r>
    </w:p>
    <w:p w14:paraId="6B34F5AF" w14:textId="77777777" w:rsidR="00304B4F" w:rsidRDefault="00304B4F" w:rsidP="00304B4F">
      <w:pPr>
        <w:pStyle w:val="Heading3"/>
      </w:pPr>
      <w:bookmarkStart w:id="1042" w:name="_Toc41227983"/>
      <w:bookmarkStart w:id="1043" w:name="_Toc48234074"/>
      <w:r>
        <w:t>Potential techniques for coverage enhancements</w:t>
      </w:r>
      <w:bookmarkEnd w:id="1042"/>
      <w:bookmarkEnd w:id="1043"/>
    </w:p>
    <w:p w14:paraId="69C23647" w14:textId="2EF165DD" w:rsidR="00304B4F" w:rsidRDefault="00304B4F" w:rsidP="00304B4F">
      <w:pPr>
        <w:rPr>
          <w:i/>
          <w:iCs/>
          <w:color w:val="FF0000"/>
          <w:lang w:eastAsia="x-none"/>
        </w:rPr>
      </w:pPr>
      <w:r w:rsidRPr="00B4753C">
        <w:rPr>
          <w:i/>
          <w:iCs/>
          <w:color w:val="FF0000"/>
          <w:lang w:eastAsia="x-none"/>
        </w:rPr>
        <w:t>Note: a placeholder, no treatment during the e-Meeting</w:t>
      </w:r>
    </w:p>
    <w:p w14:paraId="7DDD9DE2" w14:textId="77777777" w:rsidR="00820556" w:rsidRDefault="00820556" w:rsidP="00820556"/>
    <w:p w14:paraId="5AA93DCC" w14:textId="3DF12727" w:rsidR="00304B4F" w:rsidRDefault="00D3368C" w:rsidP="00304B4F">
      <w:pPr>
        <w:rPr>
          <w:lang w:eastAsia="x-none"/>
        </w:rPr>
      </w:pPr>
      <w:hyperlink r:id="rId2121" w:history="1">
        <w:r w:rsidR="00A84068">
          <w:rPr>
            <w:rStyle w:val="Hyperlink"/>
            <w:lang w:eastAsia="x-none"/>
          </w:rPr>
          <w:t>R1-2003300</w:t>
        </w:r>
      </w:hyperlink>
      <w:r w:rsidR="00304B4F">
        <w:rPr>
          <w:lang w:eastAsia="x-none"/>
        </w:rPr>
        <w:tab/>
        <w:t>Potential solutions for coverage enhancement</w:t>
      </w:r>
      <w:r w:rsidR="00304B4F">
        <w:rPr>
          <w:lang w:eastAsia="x-none"/>
        </w:rPr>
        <w:tab/>
        <w:t>Huawei, HiSilicon</w:t>
      </w:r>
    </w:p>
    <w:p w14:paraId="29B4AC8D" w14:textId="11818904" w:rsidR="00304B4F" w:rsidRDefault="00D3368C" w:rsidP="00304B4F">
      <w:pPr>
        <w:rPr>
          <w:lang w:eastAsia="x-none"/>
        </w:rPr>
      </w:pPr>
      <w:hyperlink r:id="rId2122" w:history="1">
        <w:r w:rsidR="00A84068">
          <w:rPr>
            <w:rStyle w:val="Hyperlink"/>
            <w:lang w:eastAsia="x-none"/>
          </w:rPr>
          <w:t>R1-2003340</w:t>
        </w:r>
      </w:hyperlink>
      <w:r w:rsidR="00304B4F">
        <w:rPr>
          <w:lang w:eastAsia="x-none"/>
        </w:rPr>
        <w:tab/>
        <w:t>Discussion on potential techniques for coverage enhancements</w:t>
      </w:r>
      <w:r w:rsidR="00304B4F">
        <w:rPr>
          <w:lang w:eastAsia="x-none"/>
        </w:rPr>
        <w:tab/>
        <w:t>ZTE</w:t>
      </w:r>
    </w:p>
    <w:p w14:paraId="134C7737" w14:textId="71D226F7" w:rsidR="00304B4F" w:rsidRDefault="00D3368C" w:rsidP="00304B4F">
      <w:pPr>
        <w:rPr>
          <w:lang w:eastAsia="x-none"/>
        </w:rPr>
      </w:pPr>
      <w:hyperlink r:id="rId2123" w:history="1">
        <w:r w:rsidR="00A84068">
          <w:rPr>
            <w:rStyle w:val="Hyperlink"/>
            <w:lang w:eastAsia="x-none"/>
          </w:rPr>
          <w:t>R1-2003343</w:t>
        </w:r>
      </w:hyperlink>
      <w:r w:rsidR="00304B4F">
        <w:rPr>
          <w:lang w:eastAsia="x-none"/>
        </w:rPr>
        <w:tab/>
        <w:t>Potential techniques for NR coverage enhancements</w:t>
      </w:r>
      <w:r w:rsidR="00304B4F">
        <w:rPr>
          <w:lang w:eastAsia="x-none"/>
        </w:rPr>
        <w:tab/>
        <w:t>Sierra Wireless, S.A.</w:t>
      </w:r>
    </w:p>
    <w:p w14:paraId="77863239" w14:textId="23FE1CAB" w:rsidR="00304B4F" w:rsidRDefault="00D3368C" w:rsidP="00304B4F">
      <w:pPr>
        <w:rPr>
          <w:lang w:eastAsia="x-none"/>
        </w:rPr>
      </w:pPr>
      <w:hyperlink r:id="rId2124" w:history="1">
        <w:r w:rsidR="00A84068">
          <w:rPr>
            <w:rStyle w:val="Hyperlink"/>
            <w:lang w:eastAsia="x-none"/>
          </w:rPr>
          <w:t>R1-2003437</w:t>
        </w:r>
      </w:hyperlink>
      <w:r w:rsidR="00304B4F">
        <w:rPr>
          <w:lang w:eastAsia="x-none"/>
        </w:rPr>
        <w:tab/>
        <w:t>Discussion on potential techniques for coverage enhancements</w:t>
      </w:r>
      <w:r w:rsidR="00304B4F">
        <w:rPr>
          <w:lang w:eastAsia="x-none"/>
        </w:rPr>
        <w:tab/>
        <w:t>vivo</w:t>
      </w:r>
    </w:p>
    <w:p w14:paraId="7241AC37" w14:textId="090367A0" w:rsidR="00304B4F" w:rsidRDefault="00D3368C" w:rsidP="00304B4F">
      <w:pPr>
        <w:rPr>
          <w:lang w:eastAsia="x-none"/>
        </w:rPr>
      </w:pPr>
      <w:hyperlink r:id="rId2125" w:history="1">
        <w:r w:rsidR="00A84068">
          <w:rPr>
            <w:rStyle w:val="Hyperlink"/>
            <w:lang w:eastAsia="x-none"/>
          </w:rPr>
          <w:t>R1-2003651</w:t>
        </w:r>
      </w:hyperlink>
      <w:r w:rsidR="00304B4F">
        <w:rPr>
          <w:lang w:eastAsia="x-none"/>
        </w:rPr>
        <w:tab/>
        <w:t>Discussion on the method for coverage enhancement</w:t>
      </w:r>
      <w:r w:rsidR="00304B4F">
        <w:rPr>
          <w:lang w:eastAsia="x-none"/>
        </w:rPr>
        <w:tab/>
        <w:t>CATT</w:t>
      </w:r>
    </w:p>
    <w:p w14:paraId="5C78AF64" w14:textId="4C5C7F80" w:rsidR="00304B4F" w:rsidRDefault="00D3368C" w:rsidP="00304B4F">
      <w:pPr>
        <w:rPr>
          <w:lang w:eastAsia="x-none"/>
        </w:rPr>
      </w:pPr>
      <w:hyperlink r:id="rId2126" w:history="1">
        <w:r w:rsidR="00A84068">
          <w:rPr>
            <w:rStyle w:val="Hyperlink"/>
            <w:lang w:eastAsia="x-none"/>
          </w:rPr>
          <w:t>R1-2003775</w:t>
        </w:r>
      </w:hyperlink>
      <w:r w:rsidR="00304B4F">
        <w:rPr>
          <w:lang w:eastAsia="x-none"/>
        </w:rPr>
        <w:tab/>
        <w:t>Discussion on potential techniques for NR coverage enhancement</w:t>
      </w:r>
      <w:r w:rsidR="00304B4F">
        <w:rPr>
          <w:lang w:eastAsia="x-none"/>
        </w:rPr>
        <w:tab/>
        <w:t>Intel Corporation</w:t>
      </w:r>
    </w:p>
    <w:p w14:paraId="1CED8172" w14:textId="179A5C6A" w:rsidR="00304B4F" w:rsidRDefault="00D3368C" w:rsidP="00304B4F">
      <w:pPr>
        <w:rPr>
          <w:lang w:eastAsia="x-none"/>
        </w:rPr>
      </w:pPr>
      <w:hyperlink r:id="rId2127" w:history="1">
        <w:r w:rsidR="00A84068">
          <w:rPr>
            <w:rStyle w:val="Hyperlink"/>
            <w:lang w:eastAsia="x-none"/>
          </w:rPr>
          <w:t>R1-2003817</w:t>
        </w:r>
      </w:hyperlink>
      <w:r w:rsidR="00304B4F">
        <w:rPr>
          <w:lang w:eastAsia="x-none"/>
        </w:rPr>
        <w:tab/>
        <w:t>Discussion on potential techniques for coverage enhancements</w:t>
      </w:r>
      <w:r w:rsidR="00304B4F">
        <w:rPr>
          <w:lang w:eastAsia="x-none"/>
        </w:rPr>
        <w:tab/>
        <w:t>Panasonic Corporation</w:t>
      </w:r>
    </w:p>
    <w:p w14:paraId="5E8BBE64" w14:textId="4F48E9EF" w:rsidR="00304B4F" w:rsidRDefault="00D3368C" w:rsidP="00304B4F">
      <w:pPr>
        <w:rPr>
          <w:lang w:eastAsia="x-none"/>
        </w:rPr>
      </w:pPr>
      <w:hyperlink r:id="rId2128" w:history="1">
        <w:r w:rsidR="00A84068">
          <w:rPr>
            <w:rStyle w:val="Hyperlink"/>
            <w:lang w:eastAsia="x-none"/>
          </w:rPr>
          <w:t>R1-2003835</w:t>
        </w:r>
      </w:hyperlink>
      <w:r w:rsidR="00304B4F">
        <w:rPr>
          <w:lang w:eastAsia="x-none"/>
        </w:rPr>
        <w:tab/>
        <w:t>Potential solutions for PUSCH coverage enhancements</w:t>
      </w:r>
      <w:r w:rsidR="00304B4F">
        <w:rPr>
          <w:lang w:eastAsia="x-none"/>
        </w:rPr>
        <w:tab/>
        <w:t>China Telecom</w:t>
      </w:r>
    </w:p>
    <w:p w14:paraId="3213E336" w14:textId="15A5D3CF" w:rsidR="00304B4F" w:rsidRDefault="00D3368C" w:rsidP="00304B4F">
      <w:pPr>
        <w:rPr>
          <w:lang w:eastAsia="x-none"/>
        </w:rPr>
      </w:pPr>
      <w:hyperlink r:id="rId2129" w:history="1">
        <w:r w:rsidR="00A84068">
          <w:rPr>
            <w:rStyle w:val="Hyperlink"/>
            <w:lang w:eastAsia="x-none"/>
          </w:rPr>
          <w:t>R1-2003916</w:t>
        </w:r>
      </w:hyperlink>
      <w:r w:rsidR="00304B4F">
        <w:rPr>
          <w:lang w:eastAsia="x-none"/>
        </w:rPr>
        <w:tab/>
        <w:t>Considerations on potential techniques for coverage enhancement</w:t>
      </w:r>
      <w:r w:rsidR="00304B4F">
        <w:rPr>
          <w:lang w:eastAsia="x-none"/>
        </w:rPr>
        <w:tab/>
        <w:t>Samsung</w:t>
      </w:r>
    </w:p>
    <w:p w14:paraId="40006323" w14:textId="6694BB0A" w:rsidR="00304B4F" w:rsidRDefault="00D3368C" w:rsidP="00304B4F">
      <w:pPr>
        <w:rPr>
          <w:lang w:eastAsia="x-none"/>
        </w:rPr>
      </w:pPr>
      <w:hyperlink r:id="rId2130" w:history="1">
        <w:r w:rsidR="00A84068">
          <w:rPr>
            <w:rStyle w:val="Hyperlink"/>
            <w:lang w:eastAsia="x-none"/>
          </w:rPr>
          <w:t>R1-2003938</w:t>
        </w:r>
      </w:hyperlink>
      <w:r w:rsidR="00304B4F">
        <w:rPr>
          <w:lang w:eastAsia="x-none"/>
        </w:rPr>
        <w:tab/>
        <w:t>Potential Solutions on Coverage Enhancement for FR1</w:t>
      </w:r>
      <w:r w:rsidR="00304B4F">
        <w:rPr>
          <w:lang w:eastAsia="x-none"/>
        </w:rPr>
        <w:tab/>
        <w:t>Nomor Research GmbH, Facebook</w:t>
      </w:r>
    </w:p>
    <w:p w14:paraId="69E80B5B" w14:textId="3E7C43EF" w:rsidR="00304B4F" w:rsidRDefault="00D3368C" w:rsidP="00304B4F">
      <w:pPr>
        <w:rPr>
          <w:lang w:eastAsia="x-none"/>
        </w:rPr>
      </w:pPr>
      <w:hyperlink r:id="rId2131" w:history="1">
        <w:r w:rsidR="00A84068">
          <w:rPr>
            <w:rStyle w:val="Hyperlink"/>
            <w:lang w:eastAsia="x-none"/>
          </w:rPr>
          <w:t>R1-2004028</w:t>
        </w:r>
      </w:hyperlink>
      <w:r w:rsidR="00304B4F">
        <w:rPr>
          <w:lang w:eastAsia="x-none"/>
        </w:rPr>
        <w:tab/>
        <w:t>Discussion on potential techniques for coverage enhancement</w:t>
      </w:r>
      <w:r w:rsidR="00304B4F">
        <w:rPr>
          <w:lang w:eastAsia="x-none"/>
        </w:rPr>
        <w:tab/>
        <w:t>LG Electronics</w:t>
      </w:r>
    </w:p>
    <w:p w14:paraId="06089381" w14:textId="2CEBD27C" w:rsidR="00304B4F" w:rsidRDefault="00D3368C" w:rsidP="00304B4F">
      <w:pPr>
        <w:rPr>
          <w:lang w:eastAsia="x-none"/>
        </w:rPr>
      </w:pPr>
      <w:hyperlink r:id="rId2132" w:history="1">
        <w:r w:rsidR="00A84068">
          <w:rPr>
            <w:rStyle w:val="Hyperlink"/>
            <w:lang w:eastAsia="x-none"/>
          </w:rPr>
          <w:t>R1-2004109</w:t>
        </w:r>
      </w:hyperlink>
      <w:r w:rsidR="00304B4F">
        <w:rPr>
          <w:lang w:eastAsia="x-none"/>
        </w:rPr>
        <w:tab/>
        <w:t>The potential solutions to enhance NR coverage</w:t>
      </w:r>
      <w:r w:rsidR="00304B4F">
        <w:rPr>
          <w:lang w:eastAsia="x-none"/>
        </w:rPr>
        <w:tab/>
        <w:t>OPPO</w:t>
      </w:r>
    </w:p>
    <w:p w14:paraId="120F6F7E" w14:textId="2B089374" w:rsidR="00304B4F" w:rsidRDefault="00D3368C" w:rsidP="00304B4F">
      <w:pPr>
        <w:ind w:left="1440" w:hanging="1440"/>
        <w:rPr>
          <w:lang w:eastAsia="x-none"/>
        </w:rPr>
      </w:pPr>
      <w:hyperlink r:id="rId2133" w:history="1">
        <w:r w:rsidR="00A84068">
          <w:rPr>
            <w:rStyle w:val="Hyperlink"/>
            <w:lang w:eastAsia="x-none"/>
          </w:rPr>
          <w:t>R1-2004180</w:t>
        </w:r>
      </w:hyperlink>
      <w:r w:rsidR="00304B4F">
        <w:rPr>
          <w:lang w:eastAsia="x-none"/>
        </w:rPr>
        <w:tab/>
        <w:t>Discussion on possible approaches and solutions for NR coverage enhancement</w:t>
      </w:r>
      <w:r w:rsidR="00304B4F">
        <w:rPr>
          <w:lang w:eastAsia="x-none"/>
        </w:rPr>
        <w:tab/>
        <w:t>Nokia, Nokia Shanghai Bell</w:t>
      </w:r>
    </w:p>
    <w:p w14:paraId="7534EE04" w14:textId="6E688C9D" w:rsidR="00304B4F" w:rsidRDefault="00D3368C" w:rsidP="00304B4F">
      <w:pPr>
        <w:rPr>
          <w:lang w:eastAsia="x-none"/>
        </w:rPr>
      </w:pPr>
      <w:hyperlink r:id="rId2134" w:history="1">
        <w:r w:rsidR="00A84068">
          <w:rPr>
            <w:rStyle w:val="Hyperlink"/>
            <w:lang w:eastAsia="x-none"/>
          </w:rPr>
          <w:t>R1-2004198</w:t>
        </w:r>
      </w:hyperlink>
      <w:r w:rsidR="00304B4F">
        <w:rPr>
          <w:lang w:eastAsia="x-none"/>
        </w:rPr>
        <w:tab/>
        <w:t>Techniques for NR coverage enhancement</w:t>
      </w:r>
      <w:r w:rsidR="00304B4F">
        <w:rPr>
          <w:lang w:eastAsia="x-none"/>
        </w:rPr>
        <w:tab/>
        <w:t>Sony</w:t>
      </w:r>
    </w:p>
    <w:p w14:paraId="0A9C06F8" w14:textId="65839C46" w:rsidR="00304B4F" w:rsidRDefault="00D3368C" w:rsidP="00304B4F">
      <w:pPr>
        <w:rPr>
          <w:lang w:eastAsia="x-none"/>
        </w:rPr>
      </w:pPr>
      <w:hyperlink r:id="rId2135" w:history="1">
        <w:r w:rsidR="00A84068">
          <w:rPr>
            <w:rStyle w:val="Hyperlink"/>
            <w:lang w:eastAsia="x-none"/>
          </w:rPr>
          <w:t>R1-2004250</w:t>
        </w:r>
      </w:hyperlink>
      <w:r w:rsidR="00304B4F">
        <w:rPr>
          <w:lang w:eastAsia="x-none"/>
        </w:rPr>
        <w:tab/>
        <w:t>On potential techniques for coverage enhancement</w:t>
      </w:r>
      <w:r w:rsidR="00304B4F">
        <w:rPr>
          <w:lang w:eastAsia="x-none"/>
        </w:rPr>
        <w:tab/>
        <w:t>Apple</w:t>
      </w:r>
    </w:p>
    <w:p w14:paraId="1EC400C8" w14:textId="3AB42885" w:rsidR="00304B4F" w:rsidRDefault="00D3368C" w:rsidP="00304B4F">
      <w:pPr>
        <w:rPr>
          <w:lang w:eastAsia="x-none"/>
        </w:rPr>
      </w:pPr>
      <w:hyperlink r:id="rId2136" w:history="1">
        <w:r w:rsidR="00A84068">
          <w:rPr>
            <w:rStyle w:val="Hyperlink"/>
            <w:lang w:eastAsia="x-none"/>
          </w:rPr>
          <w:t>R1-2004273</w:t>
        </w:r>
      </w:hyperlink>
      <w:r w:rsidR="00304B4F">
        <w:rPr>
          <w:lang w:eastAsia="x-none"/>
        </w:rPr>
        <w:tab/>
        <w:t>Potential techniques for coverage enhancements</w:t>
      </w:r>
      <w:r w:rsidR="00304B4F">
        <w:rPr>
          <w:lang w:eastAsia="x-none"/>
        </w:rPr>
        <w:tab/>
        <w:t>InterDigital, Inc.</w:t>
      </w:r>
    </w:p>
    <w:p w14:paraId="605EC455" w14:textId="75220488" w:rsidR="00304B4F" w:rsidRDefault="00D3368C" w:rsidP="00304B4F">
      <w:pPr>
        <w:rPr>
          <w:lang w:eastAsia="x-none"/>
        </w:rPr>
      </w:pPr>
      <w:hyperlink r:id="rId2137" w:history="1">
        <w:r w:rsidR="00A84068">
          <w:rPr>
            <w:rStyle w:val="Hyperlink"/>
            <w:lang w:eastAsia="x-none"/>
          </w:rPr>
          <w:t>R1-2004354</w:t>
        </w:r>
      </w:hyperlink>
      <w:r w:rsidR="00304B4F">
        <w:rPr>
          <w:lang w:eastAsia="x-none"/>
        </w:rPr>
        <w:tab/>
        <w:t>Potential Areas for Coverage Enhancement</w:t>
      </w:r>
      <w:r w:rsidR="00304B4F">
        <w:rPr>
          <w:lang w:eastAsia="x-none"/>
        </w:rPr>
        <w:tab/>
        <w:t>Ericsson</w:t>
      </w:r>
    </w:p>
    <w:p w14:paraId="2E9EDC41" w14:textId="1EDAF967" w:rsidR="00304B4F" w:rsidRDefault="00D3368C" w:rsidP="00304B4F">
      <w:pPr>
        <w:rPr>
          <w:lang w:eastAsia="x-none"/>
        </w:rPr>
      </w:pPr>
      <w:hyperlink r:id="rId2138" w:history="1">
        <w:r w:rsidR="00A84068">
          <w:rPr>
            <w:rStyle w:val="Hyperlink"/>
            <w:lang w:eastAsia="x-none"/>
          </w:rPr>
          <w:t>R1-2004426</w:t>
        </w:r>
      </w:hyperlink>
      <w:r w:rsidR="00304B4F">
        <w:rPr>
          <w:lang w:eastAsia="x-none"/>
        </w:rPr>
        <w:tab/>
        <w:t>Potential techniques for coverage enhancements</w:t>
      </w:r>
      <w:r w:rsidR="00304B4F">
        <w:rPr>
          <w:lang w:eastAsia="x-none"/>
        </w:rPr>
        <w:tab/>
        <w:t>NTT DOCOMO, INC</w:t>
      </w:r>
    </w:p>
    <w:p w14:paraId="1F746841" w14:textId="701537B3" w:rsidR="00304B4F" w:rsidRDefault="00D3368C" w:rsidP="00304B4F">
      <w:pPr>
        <w:rPr>
          <w:lang w:eastAsia="x-none"/>
        </w:rPr>
      </w:pPr>
      <w:hyperlink r:id="rId2139" w:history="1">
        <w:r w:rsidR="00A84068">
          <w:rPr>
            <w:rStyle w:val="Hyperlink"/>
            <w:lang w:eastAsia="x-none"/>
          </w:rPr>
          <w:t>R1-2004499</w:t>
        </w:r>
      </w:hyperlink>
      <w:r w:rsidR="00304B4F">
        <w:rPr>
          <w:lang w:eastAsia="x-none"/>
        </w:rPr>
        <w:tab/>
        <w:t>Potential techniques for coverage enhancement</w:t>
      </w:r>
      <w:r w:rsidR="00304B4F">
        <w:rPr>
          <w:lang w:eastAsia="x-none"/>
        </w:rPr>
        <w:tab/>
        <w:t>Qualcomm Incorporated</w:t>
      </w:r>
    </w:p>
    <w:p w14:paraId="4FD059C2" w14:textId="7B26BACD" w:rsidR="00304B4F" w:rsidRDefault="00304B4F" w:rsidP="00304B4F">
      <w:pPr>
        <w:pStyle w:val="Heading3"/>
      </w:pPr>
      <w:bookmarkStart w:id="1044" w:name="_Toc41227984"/>
      <w:bookmarkStart w:id="1045" w:name="_Toc48234075"/>
      <w:r>
        <w:t>Other</w:t>
      </w:r>
      <w:bookmarkEnd w:id="1044"/>
      <w:bookmarkEnd w:id="1045"/>
    </w:p>
    <w:p w14:paraId="071040A5" w14:textId="1E2761C7" w:rsidR="00304B4F" w:rsidRDefault="00D3368C" w:rsidP="00304B4F">
      <w:pPr>
        <w:rPr>
          <w:lang w:eastAsia="x-none"/>
        </w:rPr>
      </w:pPr>
      <w:hyperlink r:id="rId2140" w:history="1">
        <w:r w:rsidR="00A84068">
          <w:rPr>
            <w:rStyle w:val="Hyperlink"/>
            <w:lang w:eastAsia="x-none"/>
          </w:rPr>
          <w:t>R1-2003341</w:t>
        </w:r>
      </w:hyperlink>
      <w:r w:rsidR="00304B4F">
        <w:rPr>
          <w:lang w:eastAsia="x-none"/>
        </w:rPr>
        <w:tab/>
        <w:t>Discussion on evaluation methodology for NR coverage</w:t>
      </w:r>
      <w:r w:rsidR="00304B4F">
        <w:rPr>
          <w:lang w:eastAsia="x-none"/>
        </w:rPr>
        <w:tab/>
        <w:t>ZTE</w:t>
      </w:r>
    </w:p>
    <w:p w14:paraId="158CB344" w14:textId="775E932A" w:rsidR="00304B4F" w:rsidRDefault="00D3368C" w:rsidP="00304B4F">
      <w:pPr>
        <w:rPr>
          <w:lang w:eastAsia="x-none"/>
        </w:rPr>
      </w:pPr>
      <w:hyperlink r:id="rId2141" w:history="1">
        <w:r w:rsidR="00A84068">
          <w:rPr>
            <w:rStyle w:val="Hyperlink"/>
            <w:lang w:eastAsia="x-none"/>
          </w:rPr>
          <w:t>R1-2003438</w:t>
        </w:r>
      </w:hyperlink>
      <w:r w:rsidR="00304B4F">
        <w:rPr>
          <w:lang w:eastAsia="x-none"/>
        </w:rPr>
        <w:tab/>
        <w:t>Discussion on coverage evaluation assumptions and performance  for RedCap UE</w:t>
      </w:r>
      <w:r w:rsidR="00304B4F">
        <w:rPr>
          <w:lang w:eastAsia="x-none"/>
        </w:rPr>
        <w:tab/>
        <w:t>vivo</w:t>
      </w:r>
    </w:p>
    <w:p w14:paraId="51C5E974" w14:textId="287D01F7" w:rsidR="00304B4F" w:rsidRDefault="00D3368C" w:rsidP="00304B4F">
      <w:pPr>
        <w:rPr>
          <w:lang w:eastAsia="x-none"/>
        </w:rPr>
      </w:pPr>
      <w:hyperlink r:id="rId2142" w:history="1">
        <w:r w:rsidR="00A84068">
          <w:rPr>
            <w:rStyle w:val="Hyperlink"/>
            <w:lang w:eastAsia="x-none"/>
          </w:rPr>
          <w:t>R1-2003652</w:t>
        </w:r>
      </w:hyperlink>
      <w:r w:rsidR="00304B4F">
        <w:rPr>
          <w:lang w:eastAsia="x-none"/>
        </w:rPr>
        <w:tab/>
        <w:t>Preliminary simulation results for different channels</w:t>
      </w:r>
      <w:r w:rsidR="00304B4F">
        <w:rPr>
          <w:lang w:eastAsia="x-none"/>
        </w:rPr>
        <w:tab/>
        <w:t>CATT</w:t>
      </w:r>
    </w:p>
    <w:p w14:paraId="3099F85C" w14:textId="687B0B83" w:rsidR="00304B4F" w:rsidRDefault="00D3368C" w:rsidP="00304B4F">
      <w:pPr>
        <w:rPr>
          <w:lang w:eastAsia="x-none"/>
        </w:rPr>
      </w:pPr>
      <w:hyperlink r:id="rId2143" w:history="1">
        <w:r w:rsidR="00A84068">
          <w:rPr>
            <w:rStyle w:val="Hyperlink"/>
            <w:lang w:eastAsia="x-none"/>
          </w:rPr>
          <w:t>R1-2003776</w:t>
        </w:r>
      </w:hyperlink>
      <w:r w:rsidR="00304B4F">
        <w:rPr>
          <w:lang w:eastAsia="x-none"/>
        </w:rPr>
        <w:tab/>
        <w:t>Discussion on simulation assumption for NR coverage enhancement</w:t>
      </w:r>
      <w:r w:rsidR="00304B4F">
        <w:rPr>
          <w:lang w:eastAsia="x-none"/>
        </w:rPr>
        <w:tab/>
        <w:t>Intel Corporation</w:t>
      </w:r>
    </w:p>
    <w:p w14:paraId="1DD9A682" w14:textId="02A20E4F" w:rsidR="00304B4F" w:rsidRDefault="00D3368C" w:rsidP="00304B4F">
      <w:pPr>
        <w:rPr>
          <w:lang w:eastAsia="x-none"/>
        </w:rPr>
      </w:pPr>
      <w:hyperlink r:id="rId2144" w:history="1">
        <w:r w:rsidR="00A84068">
          <w:rPr>
            <w:rStyle w:val="Hyperlink"/>
            <w:lang w:eastAsia="x-none"/>
          </w:rPr>
          <w:t>R1-2003917</w:t>
        </w:r>
      </w:hyperlink>
      <w:r w:rsidR="00304B4F">
        <w:rPr>
          <w:lang w:eastAsia="x-none"/>
        </w:rPr>
        <w:tab/>
        <w:t>Preliminary results for VoIP service in TDD</w:t>
      </w:r>
      <w:r w:rsidR="00304B4F">
        <w:rPr>
          <w:lang w:eastAsia="x-none"/>
        </w:rPr>
        <w:tab/>
        <w:t>Samsung</w:t>
      </w:r>
    </w:p>
    <w:p w14:paraId="41D58ED6" w14:textId="4161BA10" w:rsidR="00304B4F" w:rsidRDefault="00D3368C" w:rsidP="00304B4F">
      <w:pPr>
        <w:rPr>
          <w:lang w:eastAsia="x-none"/>
        </w:rPr>
      </w:pPr>
      <w:hyperlink r:id="rId2145" w:history="1">
        <w:r w:rsidR="00A84068">
          <w:rPr>
            <w:rStyle w:val="Hyperlink"/>
            <w:lang w:eastAsia="x-none"/>
          </w:rPr>
          <w:t>R1-2004181</w:t>
        </w:r>
      </w:hyperlink>
      <w:r w:rsidR="00304B4F">
        <w:rPr>
          <w:lang w:eastAsia="x-none"/>
        </w:rPr>
        <w:tab/>
        <w:t>Evaluation assumptions for NR coverage enhancement evaluation</w:t>
      </w:r>
      <w:r w:rsidR="00304B4F">
        <w:rPr>
          <w:lang w:eastAsia="x-none"/>
        </w:rPr>
        <w:tab/>
        <w:t>Nokia, Nokia Shanghai Bell</w:t>
      </w:r>
    </w:p>
    <w:p w14:paraId="38D577C4" w14:textId="5F7FC4AA" w:rsidR="00304B4F" w:rsidRDefault="00D3368C" w:rsidP="00304B4F">
      <w:pPr>
        <w:rPr>
          <w:lang w:eastAsia="x-none"/>
        </w:rPr>
      </w:pPr>
      <w:hyperlink r:id="rId2146" w:history="1">
        <w:r w:rsidR="00A84068">
          <w:rPr>
            <w:rStyle w:val="Hyperlink"/>
            <w:lang w:eastAsia="x-none"/>
          </w:rPr>
          <w:t>R1-2004355</w:t>
        </w:r>
      </w:hyperlink>
      <w:r w:rsidR="00304B4F">
        <w:rPr>
          <w:lang w:eastAsia="x-none"/>
        </w:rPr>
        <w:tab/>
        <w:t>Coverage Enhancements: Four BS Antennas at Low Band</w:t>
      </w:r>
      <w:r w:rsidR="00304B4F">
        <w:rPr>
          <w:lang w:eastAsia="x-none"/>
        </w:rPr>
        <w:tab/>
        <w:t>Ericsson</w:t>
      </w:r>
    </w:p>
    <w:p w14:paraId="706073BD" w14:textId="0835D82C" w:rsidR="00304B4F" w:rsidRDefault="00D3368C" w:rsidP="00304B4F">
      <w:pPr>
        <w:ind w:left="1440" w:hanging="1440"/>
        <w:rPr>
          <w:lang w:eastAsia="x-none"/>
        </w:rPr>
      </w:pPr>
      <w:hyperlink r:id="rId2147" w:history="1">
        <w:r w:rsidR="00A84068">
          <w:rPr>
            <w:rStyle w:val="Hyperlink"/>
            <w:lang w:eastAsia="x-none"/>
          </w:rPr>
          <w:t>R1-2004610</w:t>
        </w:r>
      </w:hyperlink>
      <w:r w:rsidR="00304B4F">
        <w:rPr>
          <w:lang w:eastAsia="x-none"/>
        </w:rPr>
        <w:tab/>
        <w:t>System-level simulation assumptions and evaluation metrics for coverage enhancement</w:t>
      </w:r>
      <w:r w:rsidR="00304B4F">
        <w:rPr>
          <w:lang w:eastAsia="x-none"/>
        </w:rPr>
        <w:tab/>
        <w:t>Huawei, HiSilicon</w:t>
      </w:r>
    </w:p>
    <w:p w14:paraId="3F451C30" w14:textId="08E959CD" w:rsidR="00304B4F" w:rsidRDefault="00304B4F" w:rsidP="00304B4F">
      <w:pPr>
        <w:pStyle w:val="Heading2"/>
      </w:pPr>
      <w:bookmarkStart w:id="1046" w:name="_Toc41227985"/>
      <w:bookmarkStart w:id="1047" w:name="_Toc48234076"/>
      <w:r>
        <w:t>Other</w:t>
      </w:r>
      <w:bookmarkEnd w:id="1046"/>
      <w:bookmarkEnd w:id="1047"/>
    </w:p>
    <w:p w14:paraId="59572119" w14:textId="608CEAA8" w:rsidR="00304B4F" w:rsidRDefault="00D3368C" w:rsidP="00304B4F">
      <w:pPr>
        <w:rPr>
          <w:lang w:eastAsia="x-none"/>
        </w:rPr>
      </w:pPr>
      <w:hyperlink r:id="rId2148" w:history="1">
        <w:r w:rsidR="00A84068">
          <w:rPr>
            <w:rStyle w:val="Hyperlink"/>
            <w:lang w:eastAsia="x-none"/>
          </w:rPr>
          <w:t>R1-2003560</w:t>
        </w:r>
      </w:hyperlink>
      <w:r w:rsidR="00304B4F">
        <w:rPr>
          <w:lang w:eastAsia="x-none"/>
        </w:rPr>
        <w:tab/>
        <w:t>Discussion on the enhancement of NTN</w:t>
      </w:r>
      <w:r w:rsidR="00304B4F">
        <w:rPr>
          <w:lang w:eastAsia="x-none"/>
        </w:rPr>
        <w:tab/>
        <w:t>ZTE</w:t>
      </w:r>
    </w:p>
    <w:p w14:paraId="7E9D96BE" w14:textId="731841CE" w:rsidR="00304B4F" w:rsidRDefault="00D3368C" w:rsidP="00304B4F">
      <w:pPr>
        <w:rPr>
          <w:lang w:eastAsia="x-none"/>
        </w:rPr>
      </w:pPr>
      <w:hyperlink r:id="rId2149" w:history="1">
        <w:r w:rsidR="00A84068">
          <w:rPr>
            <w:rStyle w:val="Hyperlink"/>
            <w:lang w:eastAsia="x-none"/>
          </w:rPr>
          <w:t>R1-2003667</w:t>
        </w:r>
      </w:hyperlink>
      <w:r w:rsidR="00304B4F">
        <w:rPr>
          <w:lang w:eastAsia="x-none"/>
        </w:rPr>
        <w:tab/>
        <w:t>Evaluations and observations for R17 UE power saving enhancements</w:t>
      </w:r>
      <w:r w:rsidR="00304B4F">
        <w:rPr>
          <w:lang w:eastAsia="x-none"/>
        </w:rPr>
        <w:tab/>
        <w:t>MediaTek Inc.</w:t>
      </w:r>
    </w:p>
    <w:p w14:paraId="7EACEEFB" w14:textId="5298B5B6" w:rsidR="00304B4F" w:rsidRDefault="00D3368C" w:rsidP="00304B4F">
      <w:pPr>
        <w:rPr>
          <w:lang w:eastAsia="x-none"/>
        </w:rPr>
      </w:pPr>
      <w:hyperlink r:id="rId2150" w:history="1">
        <w:r w:rsidR="00A84068">
          <w:rPr>
            <w:rStyle w:val="Hyperlink"/>
            <w:lang w:eastAsia="x-none"/>
          </w:rPr>
          <w:t>R1-2003918</w:t>
        </w:r>
      </w:hyperlink>
      <w:r w:rsidR="00304B4F">
        <w:rPr>
          <w:lang w:eastAsia="x-none"/>
        </w:rPr>
        <w:tab/>
        <w:t>On Rel.17 FeMIMO WI</w:t>
      </w:r>
      <w:r w:rsidR="00304B4F">
        <w:rPr>
          <w:lang w:eastAsia="x-none"/>
        </w:rPr>
        <w:tab/>
        <w:t>Samsung</w:t>
      </w:r>
    </w:p>
    <w:p w14:paraId="4B590C0B" w14:textId="3CEC9B55" w:rsidR="00304B4F" w:rsidRDefault="00D3368C" w:rsidP="00304B4F">
      <w:pPr>
        <w:rPr>
          <w:lang w:eastAsia="x-none"/>
        </w:rPr>
      </w:pPr>
      <w:hyperlink r:id="rId2151" w:history="1">
        <w:r w:rsidR="00A84068">
          <w:rPr>
            <w:rStyle w:val="Hyperlink"/>
            <w:lang w:eastAsia="x-none"/>
          </w:rPr>
          <w:t>R1-2004246</w:t>
        </w:r>
      </w:hyperlink>
      <w:r w:rsidR="00304B4F">
        <w:rPr>
          <w:lang w:eastAsia="x-none"/>
        </w:rPr>
        <w:tab/>
        <w:t>Considerations on HARQ/CSI enhancements</w:t>
      </w:r>
      <w:r w:rsidR="00304B4F">
        <w:rPr>
          <w:lang w:eastAsia="x-none"/>
        </w:rPr>
        <w:tab/>
        <w:t>Apple</w:t>
      </w:r>
    </w:p>
    <w:p w14:paraId="322FDB63" w14:textId="775F920B" w:rsidR="00304B4F" w:rsidRDefault="00D3368C" w:rsidP="00304B4F">
      <w:pPr>
        <w:rPr>
          <w:lang w:eastAsia="x-none"/>
        </w:rPr>
      </w:pPr>
      <w:hyperlink r:id="rId2152" w:history="1">
        <w:r w:rsidR="00A84068">
          <w:rPr>
            <w:rStyle w:val="Hyperlink"/>
            <w:lang w:eastAsia="x-none"/>
          </w:rPr>
          <w:t>R1-2004269</w:t>
        </w:r>
      </w:hyperlink>
      <w:r w:rsidR="00304B4F">
        <w:rPr>
          <w:lang w:eastAsia="x-none"/>
        </w:rPr>
        <w:tab/>
        <w:t>Discussion on Rel 17 NR FeMIMO</w:t>
      </w:r>
      <w:r w:rsidR="00304B4F">
        <w:rPr>
          <w:lang w:eastAsia="x-none"/>
        </w:rPr>
        <w:tab/>
        <w:t>Nokia, Nokia Shanghai Bell</w:t>
      </w:r>
    </w:p>
    <w:p w14:paraId="71003330" w14:textId="252F0BF8" w:rsidR="00304B4F" w:rsidRDefault="00D3368C" w:rsidP="00304B4F">
      <w:pPr>
        <w:rPr>
          <w:lang w:eastAsia="x-none"/>
        </w:rPr>
      </w:pPr>
      <w:hyperlink r:id="rId2153" w:history="1">
        <w:r w:rsidR="00A84068">
          <w:rPr>
            <w:rStyle w:val="Hyperlink"/>
            <w:lang w:eastAsia="x-none"/>
          </w:rPr>
          <w:t>R1-2004602</w:t>
        </w:r>
      </w:hyperlink>
      <w:r w:rsidR="00304B4F">
        <w:rPr>
          <w:lang w:eastAsia="x-none"/>
        </w:rPr>
        <w:tab/>
        <w:t>On Sidelink enhancement</w:t>
      </w:r>
      <w:r w:rsidR="00304B4F">
        <w:rPr>
          <w:lang w:eastAsia="x-none"/>
        </w:rPr>
        <w:tab/>
        <w:t>Huawei, HiSilicon</w:t>
      </w:r>
    </w:p>
    <w:p w14:paraId="11D57A5F" w14:textId="1701FB1B" w:rsidR="00304B4F" w:rsidRDefault="00D3368C" w:rsidP="00085B14">
      <w:pPr>
        <w:rPr>
          <w:lang w:eastAsia="x-none"/>
        </w:rPr>
      </w:pPr>
      <w:hyperlink r:id="rId2154" w:history="1">
        <w:r w:rsidR="00A84068">
          <w:rPr>
            <w:rStyle w:val="Hyperlink"/>
            <w:lang w:eastAsia="x-none"/>
          </w:rPr>
          <w:t>R1-2004633</w:t>
        </w:r>
      </w:hyperlink>
      <w:r w:rsidR="00304B4F">
        <w:rPr>
          <w:lang w:eastAsia="x-none"/>
        </w:rPr>
        <w:tab/>
        <w:t>High Level Views on Rel-17 feMIMO</w:t>
      </w:r>
      <w:r w:rsidR="00304B4F">
        <w:rPr>
          <w:lang w:eastAsia="x-none"/>
        </w:rPr>
        <w:tab/>
        <w:t>Ericsson</w:t>
      </w:r>
    </w:p>
    <w:p w14:paraId="744C86DA" w14:textId="472FCCDB" w:rsidR="00425D04" w:rsidRDefault="007A5B22" w:rsidP="00425D04">
      <w:pPr>
        <w:pStyle w:val="Heading1"/>
      </w:pPr>
      <w:bookmarkStart w:id="1048" w:name="_Toc48234077"/>
      <w:r>
        <w:t>C</w:t>
      </w:r>
      <w:r w:rsidR="00425D04" w:rsidRPr="0052548E">
        <w:t>losing of the meeting</w:t>
      </w:r>
      <w:bookmarkEnd w:id="1048"/>
    </w:p>
    <w:p w14:paraId="3D775489" w14:textId="0271B460" w:rsidR="00425D04" w:rsidRPr="000B1042" w:rsidRDefault="00425D04" w:rsidP="00425D04">
      <w:pPr>
        <w:rPr>
          <w:rFonts w:eastAsia="MS Mincho"/>
          <w:szCs w:val="20"/>
        </w:rPr>
      </w:pPr>
      <w:r w:rsidRPr="00CA5966">
        <w:rPr>
          <w:rFonts w:eastAsia="MS Mincho"/>
          <w:szCs w:val="20"/>
        </w:rPr>
        <w:t>Meeting was closed</w:t>
      </w:r>
      <w:r w:rsidR="00A53FB9" w:rsidRPr="00CA5966">
        <w:rPr>
          <w:rFonts w:eastAsia="MS Mincho"/>
          <w:szCs w:val="20"/>
        </w:rPr>
        <w:t xml:space="preserve"> on </w:t>
      </w:r>
      <w:r w:rsidR="007E6C6E" w:rsidRPr="00CA5966">
        <w:rPr>
          <w:rFonts w:eastAsia="MS Mincho"/>
          <w:szCs w:val="20"/>
        </w:rPr>
        <w:t>June</w:t>
      </w:r>
      <w:r w:rsidR="002669AF" w:rsidRPr="00CA5966">
        <w:rPr>
          <w:rFonts w:eastAsia="MS Mincho"/>
          <w:szCs w:val="20"/>
        </w:rPr>
        <w:t xml:space="preserve"> 1</w:t>
      </w:r>
      <w:r w:rsidR="00CA5966" w:rsidRPr="00CA5966">
        <w:rPr>
          <w:rFonts w:eastAsia="MS Mincho"/>
          <w:szCs w:val="20"/>
        </w:rPr>
        <w:t>9</w:t>
      </w:r>
      <w:r w:rsidR="002669AF" w:rsidRPr="00CA5966">
        <w:rPr>
          <w:rFonts w:eastAsia="MS Mincho"/>
          <w:szCs w:val="20"/>
          <w:vertAlign w:val="superscript"/>
        </w:rPr>
        <w:t>th</w:t>
      </w:r>
      <w:r w:rsidR="002669AF" w:rsidRPr="00CA5966">
        <w:rPr>
          <w:rFonts w:eastAsia="MS Mincho"/>
          <w:szCs w:val="20"/>
        </w:rPr>
        <w:t xml:space="preserve"> </w:t>
      </w:r>
      <w:r w:rsidR="00CA5966" w:rsidRPr="00CA5966">
        <w:rPr>
          <w:rFonts w:eastAsia="MS Mincho"/>
          <w:szCs w:val="20"/>
        </w:rPr>
        <w:t>6</w:t>
      </w:r>
      <w:r w:rsidR="002669AF" w:rsidRPr="00CA5966">
        <w:rPr>
          <w:rFonts w:eastAsia="MS Mincho"/>
          <w:szCs w:val="20"/>
        </w:rPr>
        <w:t>:</w:t>
      </w:r>
      <w:r w:rsidR="00CA5966" w:rsidRPr="00CA5966">
        <w:rPr>
          <w:rFonts w:eastAsia="MS Mincho"/>
          <w:szCs w:val="20"/>
        </w:rPr>
        <w:t>07P</w:t>
      </w:r>
      <w:r w:rsidR="002669AF" w:rsidRPr="00CA5966">
        <w:rPr>
          <w:rFonts w:eastAsia="MS Mincho"/>
          <w:szCs w:val="20"/>
        </w:rPr>
        <w:t>M UTC (including email discussions under annex F).</w:t>
      </w: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2155"/>
          <w:footerReference w:type="default" r:id="rId2156"/>
          <w:pgSz w:w="11907" w:h="16840" w:code="9"/>
          <w:pgMar w:top="720" w:right="720" w:bottom="720" w:left="720" w:header="709" w:footer="578" w:gutter="0"/>
          <w:cols w:space="720"/>
          <w:docGrid w:linePitch="272"/>
        </w:sectPr>
      </w:pPr>
    </w:p>
    <w:p w14:paraId="6894D6A2" w14:textId="67A0270A"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1050" w:name="_Toc48234078"/>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w:t>
      </w:r>
      <w:r w:rsidR="00F2328C">
        <w:rPr>
          <w:rFonts w:ascii="Times New Roman" w:hAnsi="Times New Roman" w:cs="Times New Roman"/>
          <w:sz w:val="20"/>
          <w:szCs w:val="20"/>
        </w:rPr>
        <w:t xml:space="preserve">RAN1 </w:t>
      </w:r>
      <w:r w:rsidR="00BA76A2">
        <w:rPr>
          <w:rFonts w:ascii="Times New Roman" w:hAnsi="Times New Roman" w:cs="Times New Roman"/>
          <w:sz w:val="20"/>
          <w:szCs w:val="20"/>
        </w:rPr>
        <w:t>#101</w:t>
      </w:r>
      <w:r w:rsidR="00657ADD">
        <w:rPr>
          <w:rFonts w:ascii="Times New Roman" w:hAnsi="Times New Roman" w:cs="Times New Roman"/>
          <w:sz w:val="20"/>
          <w:szCs w:val="20"/>
        </w:rPr>
        <w:t>-e</w:t>
      </w:r>
      <w:bookmarkEnd w:id="1050"/>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09467667" w:rsidR="00BA48F8" w:rsidRDefault="00BA48F8" w:rsidP="00BA48F8">
      <w:pPr>
        <w:pStyle w:val="Heading1"/>
        <w:numPr>
          <w:ilvl w:val="0"/>
          <w:numId w:val="0"/>
        </w:numPr>
        <w:spacing w:before="0" w:after="0"/>
        <w:rPr>
          <w:rFonts w:ascii="Times New Roman" w:hAnsi="Times New Roman" w:cs="Times New Roman"/>
          <w:sz w:val="20"/>
          <w:szCs w:val="20"/>
        </w:rPr>
      </w:pPr>
      <w:bookmarkStart w:id="1051" w:name="_Toc48234079"/>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w:t>
      </w:r>
      <w:r w:rsidR="00F2328C">
        <w:rPr>
          <w:rFonts w:ascii="Times New Roman" w:hAnsi="Times New Roman" w:cs="Times New Roman"/>
          <w:sz w:val="20"/>
          <w:szCs w:val="20"/>
        </w:rPr>
        <w:t xml:space="preserve">RAN1 </w:t>
      </w:r>
      <w:r w:rsidR="00BA76A2">
        <w:rPr>
          <w:rFonts w:ascii="Times New Roman" w:hAnsi="Times New Roman" w:cs="Times New Roman"/>
          <w:sz w:val="20"/>
          <w:szCs w:val="20"/>
        </w:rPr>
        <w:t>#101</w:t>
      </w:r>
      <w:r w:rsidR="00657ADD">
        <w:rPr>
          <w:rFonts w:ascii="Times New Roman" w:hAnsi="Times New Roman" w:cs="Times New Roman"/>
          <w:sz w:val="20"/>
          <w:szCs w:val="20"/>
        </w:rPr>
        <w:t>-e</w:t>
      </w:r>
      <w:bookmarkEnd w:id="1051"/>
    </w:p>
    <w:p w14:paraId="220FF2CC" w14:textId="77777777" w:rsidR="00FD5B1A" w:rsidRPr="00FD5B1A" w:rsidRDefault="00FD5B1A" w:rsidP="00FD5B1A"/>
    <w:tbl>
      <w:tblPr>
        <w:tblStyle w:val="TableGrid"/>
        <w:tblW w:w="13944" w:type="dxa"/>
        <w:jc w:val="center"/>
        <w:tblLook w:val="04A0" w:firstRow="1" w:lastRow="0" w:firstColumn="1" w:lastColumn="0" w:noHBand="0" w:noVBand="1"/>
      </w:tblPr>
      <w:tblGrid>
        <w:gridCol w:w="829"/>
        <w:gridCol w:w="798"/>
        <w:gridCol w:w="650"/>
        <w:gridCol w:w="787"/>
        <w:gridCol w:w="2965"/>
        <w:gridCol w:w="621"/>
        <w:gridCol w:w="859"/>
        <w:gridCol w:w="1008"/>
        <w:gridCol w:w="1195"/>
        <w:gridCol w:w="1826"/>
        <w:gridCol w:w="2406"/>
      </w:tblGrid>
      <w:tr w:rsidR="00FB3065" w:rsidRPr="001970C5" w14:paraId="798E78B7" w14:textId="77777777" w:rsidTr="00A53FB9">
        <w:trPr>
          <w:trHeight w:val="20"/>
          <w:tblHeader/>
          <w:jc w:val="center"/>
        </w:trPr>
        <w:tc>
          <w:tcPr>
            <w:tcW w:w="829" w:type="dxa"/>
            <w:shd w:val="clear" w:color="auto" w:fill="BFBFBF" w:themeFill="background1" w:themeFillShade="BF"/>
            <w:hideMark/>
          </w:tcPr>
          <w:p w14:paraId="00916153" w14:textId="597B9C89" w:rsidR="00FD5B1A" w:rsidRPr="005647DF" w:rsidRDefault="00FD5B1A" w:rsidP="00F74F22">
            <w:pPr>
              <w:pStyle w:val="TAH"/>
              <w:rPr>
                <w:rFonts w:cs="Arial"/>
                <w:sz w:val="16"/>
                <w:szCs w:val="16"/>
                <w:highlight w:val="lightGray"/>
              </w:rPr>
            </w:pPr>
            <w:r w:rsidRPr="005647DF">
              <w:rPr>
                <w:rFonts w:cs="Arial"/>
                <w:sz w:val="16"/>
                <w:szCs w:val="16"/>
                <w:highlight w:val="lightGray"/>
              </w:rPr>
              <w:t>T</w:t>
            </w:r>
            <w:r w:rsidR="003D0015" w:rsidRPr="005647DF">
              <w:rPr>
                <w:rFonts w:cs="Arial"/>
                <w:sz w:val="16"/>
                <w:szCs w:val="16"/>
                <w:highlight w:val="lightGray"/>
              </w:rPr>
              <w:t>S/T</w:t>
            </w:r>
            <w:r w:rsidRPr="005647DF">
              <w:rPr>
                <w:rFonts w:cs="Arial"/>
                <w:sz w:val="16"/>
                <w:szCs w:val="16"/>
                <w:highlight w:val="lightGray"/>
              </w:rPr>
              <w:t>R</w:t>
            </w:r>
          </w:p>
        </w:tc>
        <w:tc>
          <w:tcPr>
            <w:tcW w:w="798" w:type="dxa"/>
            <w:shd w:val="clear" w:color="auto" w:fill="BFBFBF" w:themeFill="background1" w:themeFillShade="BF"/>
          </w:tcPr>
          <w:p w14:paraId="644F5995" w14:textId="6B4506B9" w:rsidR="00FD5B1A" w:rsidRPr="005647DF" w:rsidRDefault="008A1268" w:rsidP="00F74F22">
            <w:pPr>
              <w:pStyle w:val="TAH"/>
              <w:rPr>
                <w:rFonts w:cs="Arial"/>
                <w:sz w:val="16"/>
                <w:szCs w:val="16"/>
                <w:highlight w:val="lightGray"/>
              </w:rPr>
            </w:pPr>
            <w:r w:rsidRPr="005647DF">
              <w:rPr>
                <w:rFonts w:cs="Arial"/>
                <w:sz w:val="16"/>
                <w:szCs w:val="16"/>
                <w:highlight w:val="lightGray"/>
              </w:rPr>
              <w:t>CR</w:t>
            </w:r>
          </w:p>
        </w:tc>
        <w:tc>
          <w:tcPr>
            <w:tcW w:w="650" w:type="dxa"/>
            <w:shd w:val="clear" w:color="auto" w:fill="BFBFBF" w:themeFill="background1" w:themeFillShade="BF"/>
          </w:tcPr>
          <w:p w14:paraId="532C9E51" w14:textId="4478A38D" w:rsidR="00FD5B1A" w:rsidRPr="005647DF" w:rsidRDefault="008A1268" w:rsidP="00F74F22">
            <w:pPr>
              <w:pStyle w:val="TAH"/>
              <w:rPr>
                <w:rFonts w:cs="Arial"/>
                <w:sz w:val="16"/>
                <w:szCs w:val="16"/>
                <w:highlight w:val="lightGray"/>
              </w:rPr>
            </w:pPr>
            <w:r w:rsidRPr="005647DF">
              <w:rPr>
                <w:rFonts w:cs="Arial"/>
                <w:sz w:val="16"/>
                <w:szCs w:val="16"/>
                <w:highlight w:val="lightGray"/>
              </w:rPr>
              <w:t>rev</w:t>
            </w:r>
          </w:p>
        </w:tc>
        <w:tc>
          <w:tcPr>
            <w:tcW w:w="787" w:type="dxa"/>
            <w:shd w:val="clear" w:color="auto" w:fill="BFBFBF" w:themeFill="background1" w:themeFillShade="BF"/>
          </w:tcPr>
          <w:p w14:paraId="71C27206" w14:textId="1A6D4BB5" w:rsidR="00FD5B1A" w:rsidRPr="005647DF" w:rsidRDefault="00FB3065" w:rsidP="00F74F22">
            <w:pPr>
              <w:pStyle w:val="TAH"/>
              <w:rPr>
                <w:rFonts w:cs="Arial"/>
                <w:sz w:val="16"/>
                <w:szCs w:val="16"/>
                <w:highlight w:val="lightGray"/>
              </w:rPr>
            </w:pPr>
            <w:r w:rsidRPr="005647DF">
              <w:rPr>
                <w:rFonts w:cs="Arial"/>
                <w:sz w:val="16"/>
                <w:szCs w:val="16"/>
                <w:highlight w:val="lightGray"/>
              </w:rPr>
              <w:t>Rel</w:t>
            </w:r>
          </w:p>
        </w:tc>
        <w:tc>
          <w:tcPr>
            <w:tcW w:w="2965" w:type="dxa"/>
            <w:shd w:val="clear" w:color="auto" w:fill="BFBFBF" w:themeFill="background1" w:themeFillShade="BF"/>
            <w:hideMark/>
          </w:tcPr>
          <w:p w14:paraId="4B9D3FE6" w14:textId="77777777" w:rsidR="00FD5B1A" w:rsidRPr="005647DF" w:rsidRDefault="00FD5B1A" w:rsidP="00F74F22">
            <w:pPr>
              <w:pStyle w:val="TAH"/>
              <w:rPr>
                <w:rFonts w:cs="Arial"/>
                <w:sz w:val="16"/>
                <w:szCs w:val="16"/>
                <w:highlight w:val="lightGray"/>
              </w:rPr>
            </w:pPr>
            <w:r w:rsidRPr="005647DF">
              <w:rPr>
                <w:rFonts w:cs="Arial"/>
                <w:sz w:val="16"/>
                <w:szCs w:val="16"/>
                <w:highlight w:val="lightGray"/>
              </w:rPr>
              <w:t>Title</w:t>
            </w:r>
          </w:p>
        </w:tc>
        <w:tc>
          <w:tcPr>
            <w:tcW w:w="621" w:type="dxa"/>
            <w:shd w:val="clear" w:color="auto" w:fill="BFBFBF" w:themeFill="background1" w:themeFillShade="BF"/>
          </w:tcPr>
          <w:p w14:paraId="6AA92DCC" w14:textId="2F43B341" w:rsidR="00FD5B1A" w:rsidRPr="005647DF" w:rsidRDefault="00FB3065" w:rsidP="00F74F22">
            <w:pPr>
              <w:pStyle w:val="TAH"/>
              <w:rPr>
                <w:rFonts w:cs="Arial"/>
                <w:sz w:val="16"/>
                <w:szCs w:val="16"/>
                <w:highlight w:val="lightGray"/>
              </w:rPr>
            </w:pPr>
            <w:r w:rsidRPr="005647DF">
              <w:rPr>
                <w:rFonts w:cs="Arial"/>
                <w:sz w:val="16"/>
                <w:szCs w:val="16"/>
                <w:highlight w:val="lightGray"/>
              </w:rPr>
              <w:t>Cat</w:t>
            </w:r>
          </w:p>
        </w:tc>
        <w:tc>
          <w:tcPr>
            <w:tcW w:w="859" w:type="dxa"/>
            <w:shd w:val="clear" w:color="auto" w:fill="BFBFBF" w:themeFill="background1" w:themeFillShade="BF"/>
            <w:hideMark/>
          </w:tcPr>
          <w:p w14:paraId="774EE3BE" w14:textId="77777777" w:rsidR="00FD5B1A" w:rsidRPr="005647DF" w:rsidRDefault="00FD5B1A" w:rsidP="00F74F22">
            <w:pPr>
              <w:pStyle w:val="TAH"/>
              <w:rPr>
                <w:rFonts w:cs="Arial"/>
                <w:sz w:val="16"/>
                <w:szCs w:val="16"/>
                <w:highlight w:val="lightGray"/>
              </w:rPr>
            </w:pPr>
            <w:r w:rsidRPr="005647DF">
              <w:rPr>
                <w:rFonts w:cs="Arial"/>
                <w:sz w:val="16"/>
                <w:szCs w:val="16"/>
                <w:highlight w:val="lightGray"/>
              </w:rPr>
              <w:t>Vsn</w:t>
            </w:r>
          </w:p>
        </w:tc>
        <w:tc>
          <w:tcPr>
            <w:tcW w:w="1008" w:type="dxa"/>
            <w:shd w:val="clear" w:color="auto" w:fill="BFBFBF" w:themeFill="background1" w:themeFillShade="BF"/>
            <w:hideMark/>
          </w:tcPr>
          <w:p w14:paraId="2883DACC" w14:textId="77777777" w:rsidR="00FD5B1A" w:rsidRPr="005647DF" w:rsidRDefault="00FD5B1A" w:rsidP="00F74F22">
            <w:pPr>
              <w:pStyle w:val="TAH"/>
              <w:rPr>
                <w:rFonts w:cs="Arial"/>
                <w:sz w:val="16"/>
                <w:szCs w:val="16"/>
                <w:highlight w:val="lightGray"/>
              </w:rPr>
            </w:pPr>
            <w:r w:rsidRPr="005647DF">
              <w:rPr>
                <w:rFonts w:cs="Arial"/>
                <w:sz w:val="16"/>
                <w:szCs w:val="16"/>
                <w:highlight w:val="lightGray"/>
              </w:rPr>
              <w:t>@ Mtg</w:t>
            </w:r>
          </w:p>
        </w:tc>
        <w:tc>
          <w:tcPr>
            <w:tcW w:w="1195" w:type="dxa"/>
            <w:shd w:val="clear" w:color="auto" w:fill="BFBFBF" w:themeFill="background1" w:themeFillShade="BF"/>
            <w:hideMark/>
          </w:tcPr>
          <w:p w14:paraId="656D97CD" w14:textId="77777777" w:rsidR="00FD5B1A" w:rsidRPr="005647DF" w:rsidRDefault="00FD5B1A" w:rsidP="00F74F22">
            <w:pPr>
              <w:pStyle w:val="TAH"/>
              <w:rPr>
                <w:rFonts w:cs="Arial"/>
                <w:sz w:val="16"/>
                <w:szCs w:val="16"/>
                <w:highlight w:val="lightGray"/>
              </w:rPr>
            </w:pPr>
            <w:r w:rsidRPr="005647DF">
              <w:rPr>
                <w:rFonts w:cs="Arial"/>
                <w:sz w:val="16"/>
                <w:szCs w:val="16"/>
                <w:highlight w:val="lightGray"/>
              </w:rPr>
              <w:t>TD#</w:t>
            </w:r>
          </w:p>
        </w:tc>
        <w:tc>
          <w:tcPr>
            <w:tcW w:w="1826" w:type="dxa"/>
            <w:shd w:val="clear" w:color="auto" w:fill="BFBFBF" w:themeFill="background1" w:themeFillShade="BF"/>
            <w:hideMark/>
          </w:tcPr>
          <w:p w14:paraId="38658F8E" w14:textId="77777777" w:rsidR="00FD5B1A" w:rsidRPr="005647DF" w:rsidRDefault="00FD5B1A" w:rsidP="00F74F22">
            <w:pPr>
              <w:pStyle w:val="TAH"/>
              <w:rPr>
                <w:rFonts w:cs="Arial"/>
                <w:sz w:val="16"/>
                <w:szCs w:val="16"/>
                <w:highlight w:val="lightGray"/>
              </w:rPr>
            </w:pPr>
            <w:r w:rsidRPr="005647DF">
              <w:rPr>
                <w:rFonts w:cs="Arial"/>
                <w:sz w:val="16"/>
                <w:szCs w:val="16"/>
                <w:highlight w:val="lightGray"/>
              </w:rPr>
              <w:t>Source to WG</w:t>
            </w:r>
          </w:p>
        </w:tc>
        <w:tc>
          <w:tcPr>
            <w:tcW w:w="2406" w:type="dxa"/>
            <w:shd w:val="clear" w:color="auto" w:fill="BFBFBF" w:themeFill="background1" w:themeFillShade="BF"/>
            <w:hideMark/>
          </w:tcPr>
          <w:p w14:paraId="2B410CA2" w14:textId="77777777" w:rsidR="00FD5B1A" w:rsidRPr="005647DF" w:rsidRDefault="00FD5B1A" w:rsidP="00F74F22">
            <w:pPr>
              <w:pStyle w:val="TAH"/>
              <w:rPr>
                <w:rFonts w:cs="Arial"/>
                <w:sz w:val="16"/>
                <w:szCs w:val="16"/>
              </w:rPr>
            </w:pPr>
            <w:r w:rsidRPr="005647DF">
              <w:rPr>
                <w:rFonts w:cs="Arial"/>
                <w:sz w:val="16"/>
                <w:szCs w:val="16"/>
                <w:highlight w:val="lightGray"/>
              </w:rPr>
              <w:t>Work Item</w:t>
            </w:r>
          </w:p>
        </w:tc>
      </w:tr>
      <w:tr w:rsidR="005647DF" w:rsidRPr="001970C5" w14:paraId="5CFB2B30" w14:textId="77777777" w:rsidTr="00241C0B">
        <w:trPr>
          <w:trHeight w:val="20"/>
          <w:jc w:val="center"/>
        </w:trPr>
        <w:tc>
          <w:tcPr>
            <w:tcW w:w="829" w:type="dxa"/>
            <w:vAlign w:val="center"/>
          </w:tcPr>
          <w:p w14:paraId="1E215233" w14:textId="1B82A12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36.201</w:t>
            </w:r>
          </w:p>
        </w:tc>
        <w:tc>
          <w:tcPr>
            <w:tcW w:w="798" w:type="dxa"/>
            <w:vAlign w:val="center"/>
          </w:tcPr>
          <w:p w14:paraId="7F5B2658" w14:textId="7D6D461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31</w:t>
            </w:r>
          </w:p>
        </w:tc>
        <w:tc>
          <w:tcPr>
            <w:tcW w:w="650" w:type="dxa"/>
            <w:vAlign w:val="center"/>
          </w:tcPr>
          <w:p w14:paraId="66DB0A88" w14:textId="6426A09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7C2FFA50" w14:textId="38EACE2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57A2D961" w14:textId="22F3116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to LTE-based 5G terrestrial broadcast</w:t>
            </w:r>
          </w:p>
        </w:tc>
        <w:tc>
          <w:tcPr>
            <w:tcW w:w="621" w:type="dxa"/>
            <w:vAlign w:val="center"/>
          </w:tcPr>
          <w:p w14:paraId="1D7A4411" w14:textId="61EF331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B</w:t>
            </w:r>
          </w:p>
        </w:tc>
        <w:tc>
          <w:tcPr>
            <w:tcW w:w="859" w:type="dxa"/>
            <w:vAlign w:val="center"/>
          </w:tcPr>
          <w:p w14:paraId="7692143E" w14:textId="3089078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15.3.0</w:t>
            </w:r>
          </w:p>
        </w:tc>
        <w:tc>
          <w:tcPr>
            <w:tcW w:w="1008" w:type="dxa"/>
            <w:shd w:val="clear" w:color="auto" w:fill="auto"/>
            <w:vAlign w:val="center"/>
          </w:tcPr>
          <w:p w14:paraId="5D1F8715" w14:textId="13F282AA" w:rsidR="005647DF" w:rsidRPr="005647DF" w:rsidRDefault="005647DF" w:rsidP="005647DF">
            <w:pPr>
              <w:rPr>
                <w:rFonts w:ascii="Arial" w:hAnsi="Arial" w:cs="Arial"/>
                <w:bCs/>
                <w:sz w:val="16"/>
                <w:szCs w:val="16"/>
              </w:rPr>
            </w:pPr>
            <w:r w:rsidRPr="005647DF">
              <w:rPr>
                <w:rFonts w:ascii="Arial" w:hAnsi="Arial" w:cs="Arial"/>
                <w:color w:val="000000"/>
                <w:sz w:val="16"/>
                <w:szCs w:val="16"/>
              </w:rPr>
              <w:t>#101-e</w:t>
            </w:r>
          </w:p>
        </w:tc>
        <w:tc>
          <w:tcPr>
            <w:tcW w:w="1195" w:type="dxa"/>
            <w:vAlign w:val="center"/>
          </w:tcPr>
          <w:p w14:paraId="1D8E1483" w14:textId="610404BF" w:rsidR="005647DF" w:rsidRPr="005647DF" w:rsidRDefault="00D3368C" w:rsidP="005647DF">
            <w:pPr>
              <w:rPr>
                <w:rFonts w:ascii="Arial" w:hAnsi="Arial" w:cs="Arial"/>
                <w:b/>
                <w:bCs/>
                <w:sz w:val="16"/>
                <w:szCs w:val="16"/>
                <w:highlight w:val="lightGray"/>
              </w:rPr>
            </w:pPr>
            <w:hyperlink r:id="rId2157" w:history="1">
              <w:r w:rsidR="00A84068">
                <w:rPr>
                  <w:rStyle w:val="Hyperlink"/>
                  <w:rFonts w:ascii="Arial" w:hAnsi="Arial" w:cs="Arial"/>
                  <w:sz w:val="16"/>
                  <w:szCs w:val="16"/>
                </w:rPr>
                <w:t>R1-2004755</w:t>
              </w:r>
            </w:hyperlink>
          </w:p>
        </w:tc>
        <w:tc>
          <w:tcPr>
            <w:tcW w:w="1826" w:type="dxa"/>
            <w:vAlign w:val="center"/>
          </w:tcPr>
          <w:p w14:paraId="6EB59DEF" w14:textId="53B69DF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Nokia, Nokia Shanghai Bell</w:t>
            </w:r>
          </w:p>
        </w:tc>
        <w:tc>
          <w:tcPr>
            <w:tcW w:w="2406" w:type="dxa"/>
            <w:vAlign w:val="center"/>
          </w:tcPr>
          <w:p w14:paraId="4878CA71" w14:textId="1FD6BBF0"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LTE_terr_bcast-Core</w:t>
            </w:r>
          </w:p>
        </w:tc>
      </w:tr>
      <w:tr w:rsidR="005647DF" w:rsidRPr="001970C5" w14:paraId="2BA43BFB" w14:textId="77777777" w:rsidTr="00241C0B">
        <w:trPr>
          <w:trHeight w:val="20"/>
          <w:jc w:val="center"/>
        </w:trPr>
        <w:tc>
          <w:tcPr>
            <w:tcW w:w="829" w:type="dxa"/>
            <w:vAlign w:val="center"/>
          </w:tcPr>
          <w:p w14:paraId="2AB4BDFC" w14:textId="0BF4AA4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36.211</w:t>
            </w:r>
          </w:p>
        </w:tc>
        <w:tc>
          <w:tcPr>
            <w:tcW w:w="798" w:type="dxa"/>
            <w:vAlign w:val="center"/>
          </w:tcPr>
          <w:p w14:paraId="72E93573" w14:textId="443603B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524</w:t>
            </w:r>
          </w:p>
        </w:tc>
        <w:tc>
          <w:tcPr>
            <w:tcW w:w="650" w:type="dxa"/>
            <w:vAlign w:val="center"/>
          </w:tcPr>
          <w:p w14:paraId="77B472DC" w14:textId="6739891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60A76C50" w14:textId="254C98F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Rel-15</w:t>
            </w:r>
          </w:p>
        </w:tc>
        <w:tc>
          <w:tcPr>
            <w:tcW w:w="2965" w:type="dxa"/>
            <w:vAlign w:val="center"/>
          </w:tcPr>
          <w:p w14:paraId="11F325C9" w14:textId="0693EC6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CR on clarification of RSS transmission</w:t>
            </w:r>
          </w:p>
        </w:tc>
        <w:tc>
          <w:tcPr>
            <w:tcW w:w="621" w:type="dxa"/>
            <w:vAlign w:val="center"/>
          </w:tcPr>
          <w:p w14:paraId="37FD5900" w14:textId="73E1149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0D4C2BB2" w14:textId="1CE0CC2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15.9.0</w:t>
            </w:r>
          </w:p>
        </w:tc>
        <w:tc>
          <w:tcPr>
            <w:tcW w:w="1008" w:type="dxa"/>
            <w:shd w:val="clear" w:color="auto" w:fill="auto"/>
            <w:vAlign w:val="center"/>
          </w:tcPr>
          <w:p w14:paraId="3E350536" w14:textId="7704335A"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1315AF47" w14:textId="2D0527E2" w:rsidR="005647DF" w:rsidRPr="005647DF" w:rsidRDefault="00D3368C" w:rsidP="005647DF">
            <w:pPr>
              <w:rPr>
                <w:rFonts w:ascii="Arial" w:hAnsi="Arial" w:cs="Arial"/>
                <w:b/>
                <w:bCs/>
                <w:sz w:val="16"/>
                <w:szCs w:val="16"/>
                <w:highlight w:val="lightGray"/>
              </w:rPr>
            </w:pPr>
            <w:hyperlink r:id="rId2158" w:history="1">
              <w:r w:rsidR="00A84068">
                <w:rPr>
                  <w:rStyle w:val="Hyperlink"/>
                  <w:rFonts w:ascii="Arial" w:hAnsi="Arial" w:cs="Arial"/>
                  <w:sz w:val="16"/>
                  <w:szCs w:val="16"/>
                </w:rPr>
                <w:t>R1-2004785</w:t>
              </w:r>
            </w:hyperlink>
          </w:p>
        </w:tc>
        <w:tc>
          <w:tcPr>
            <w:tcW w:w="1826" w:type="dxa"/>
            <w:vAlign w:val="center"/>
          </w:tcPr>
          <w:p w14:paraId="41F1F549" w14:textId="7A7A084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ZTE, Sanechips, Qualcomm Incorporated</w:t>
            </w:r>
          </w:p>
        </w:tc>
        <w:tc>
          <w:tcPr>
            <w:tcW w:w="2406" w:type="dxa"/>
            <w:vAlign w:val="center"/>
          </w:tcPr>
          <w:p w14:paraId="7A5BB7B9" w14:textId="369BEEF2"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LTE_eMTC4-Core</w:t>
            </w:r>
          </w:p>
        </w:tc>
      </w:tr>
      <w:tr w:rsidR="005647DF" w:rsidRPr="001970C5" w14:paraId="3A400126" w14:textId="77777777" w:rsidTr="00241C0B">
        <w:trPr>
          <w:trHeight w:val="20"/>
          <w:jc w:val="center"/>
        </w:trPr>
        <w:tc>
          <w:tcPr>
            <w:tcW w:w="829" w:type="dxa"/>
            <w:vAlign w:val="center"/>
          </w:tcPr>
          <w:p w14:paraId="569DC4C1" w14:textId="172A967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36.211</w:t>
            </w:r>
          </w:p>
        </w:tc>
        <w:tc>
          <w:tcPr>
            <w:tcW w:w="798" w:type="dxa"/>
            <w:vAlign w:val="center"/>
          </w:tcPr>
          <w:p w14:paraId="7D91FF45" w14:textId="57DAA02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525</w:t>
            </w:r>
          </w:p>
        </w:tc>
        <w:tc>
          <w:tcPr>
            <w:tcW w:w="650" w:type="dxa"/>
            <w:vAlign w:val="center"/>
          </w:tcPr>
          <w:p w14:paraId="64FAEE21" w14:textId="793DF07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098E4FC5" w14:textId="583F2DAB"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Rel-16</w:t>
            </w:r>
          </w:p>
        </w:tc>
        <w:tc>
          <w:tcPr>
            <w:tcW w:w="2965" w:type="dxa"/>
            <w:vAlign w:val="center"/>
          </w:tcPr>
          <w:p w14:paraId="3396DBA2" w14:textId="0AC7DF8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CR on clarification of RSS transmission</w:t>
            </w:r>
          </w:p>
        </w:tc>
        <w:tc>
          <w:tcPr>
            <w:tcW w:w="621" w:type="dxa"/>
            <w:vAlign w:val="center"/>
          </w:tcPr>
          <w:p w14:paraId="3D74AFFE" w14:textId="30D7E35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A</w:t>
            </w:r>
          </w:p>
        </w:tc>
        <w:tc>
          <w:tcPr>
            <w:tcW w:w="859" w:type="dxa"/>
            <w:vAlign w:val="center"/>
          </w:tcPr>
          <w:p w14:paraId="40906A75" w14:textId="65384BA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7F50D368" w14:textId="3BBB2C78"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5ACB32DE" w14:textId="46AF246E" w:rsidR="005647DF" w:rsidRPr="005647DF" w:rsidRDefault="00D3368C" w:rsidP="005647DF">
            <w:pPr>
              <w:rPr>
                <w:rFonts w:ascii="Arial" w:hAnsi="Arial" w:cs="Arial"/>
                <w:b/>
                <w:bCs/>
                <w:sz w:val="16"/>
                <w:szCs w:val="16"/>
                <w:highlight w:val="lightGray"/>
              </w:rPr>
            </w:pPr>
            <w:hyperlink r:id="rId2159" w:history="1">
              <w:r w:rsidR="00A84068">
                <w:rPr>
                  <w:rStyle w:val="Hyperlink"/>
                  <w:rFonts w:ascii="Arial" w:hAnsi="Arial" w:cs="Arial"/>
                  <w:sz w:val="16"/>
                  <w:szCs w:val="16"/>
                </w:rPr>
                <w:t>R1-2004786</w:t>
              </w:r>
            </w:hyperlink>
          </w:p>
        </w:tc>
        <w:tc>
          <w:tcPr>
            <w:tcW w:w="1826" w:type="dxa"/>
            <w:vAlign w:val="center"/>
          </w:tcPr>
          <w:p w14:paraId="406B52AE" w14:textId="7396D30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ZTE,Sanechips, Qualcomm Incorporated</w:t>
            </w:r>
          </w:p>
        </w:tc>
        <w:tc>
          <w:tcPr>
            <w:tcW w:w="2406" w:type="dxa"/>
            <w:vAlign w:val="center"/>
          </w:tcPr>
          <w:p w14:paraId="704FA37E" w14:textId="7C2A9C37"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LTE_eMTC4-Core</w:t>
            </w:r>
          </w:p>
        </w:tc>
      </w:tr>
      <w:tr w:rsidR="005647DF" w:rsidRPr="001970C5" w14:paraId="7CE61A4E" w14:textId="77777777" w:rsidTr="00241C0B">
        <w:trPr>
          <w:trHeight w:val="20"/>
          <w:jc w:val="center"/>
        </w:trPr>
        <w:tc>
          <w:tcPr>
            <w:tcW w:w="829" w:type="dxa"/>
            <w:vAlign w:val="center"/>
          </w:tcPr>
          <w:p w14:paraId="4478E9B1" w14:textId="09B7E0B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36.211</w:t>
            </w:r>
          </w:p>
        </w:tc>
        <w:tc>
          <w:tcPr>
            <w:tcW w:w="798" w:type="dxa"/>
            <w:vAlign w:val="center"/>
          </w:tcPr>
          <w:p w14:paraId="6DAA11CD" w14:textId="6E35AF1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526</w:t>
            </w:r>
          </w:p>
        </w:tc>
        <w:tc>
          <w:tcPr>
            <w:tcW w:w="650" w:type="dxa"/>
            <w:vAlign w:val="center"/>
          </w:tcPr>
          <w:p w14:paraId="3079D1E5" w14:textId="1C8BE06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4C7611BC" w14:textId="3D2D76D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Rel-15</w:t>
            </w:r>
          </w:p>
        </w:tc>
        <w:tc>
          <w:tcPr>
            <w:tcW w:w="2965" w:type="dxa"/>
            <w:vAlign w:val="center"/>
          </w:tcPr>
          <w:p w14:paraId="68934770" w14:textId="1435B7C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CR on scrambling initialization for sub-PRB PUSCH</w:t>
            </w:r>
          </w:p>
        </w:tc>
        <w:tc>
          <w:tcPr>
            <w:tcW w:w="621" w:type="dxa"/>
            <w:vAlign w:val="center"/>
          </w:tcPr>
          <w:p w14:paraId="75289456" w14:textId="6BD82FA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30CFA2BA" w14:textId="5FA9C64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15.9.0</w:t>
            </w:r>
          </w:p>
        </w:tc>
        <w:tc>
          <w:tcPr>
            <w:tcW w:w="1008" w:type="dxa"/>
            <w:shd w:val="clear" w:color="auto" w:fill="auto"/>
            <w:vAlign w:val="center"/>
          </w:tcPr>
          <w:p w14:paraId="28A27A3C" w14:textId="0F28881C"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7C382044" w14:textId="590327E4" w:rsidR="005647DF" w:rsidRPr="005647DF" w:rsidRDefault="00D3368C" w:rsidP="005647DF">
            <w:pPr>
              <w:rPr>
                <w:rFonts w:ascii="Arial" w:hAnsi="Arial" w:cs="Arial"/>
                <w:b/>
                <w:bCs/>
                <w:sz w:val="16"/>
                <w:szCs w:val="16"/>
                <w:highlight w:val="lightGray"/>
              </w:rPr>
            </w:pPr>
            <w:hyperlink r:id="rId2160" w:history="1">
              <w:r w:rsidR="00A84068">
                <w:rPr>
                  <w:rStyle w:val="Hyperlink"/>
                  <w:rFonts w:ascii="Arial" w:hAnsi="Arial" w:cs="Arial"/>
                  <w:sz w:val="16"/>
                  <w:szCs w:val="16"/>
                </w:rPr>
                <w:t>R1-2004787</w:t>
              </w:r>
            </w:hyperlink>
          </w:p>
        </w:tc>
        <w:tc>
          <w:tcPr>
            <w:tcW w:w="1826" w:type="dxa"/>
            <w:vAlign w:val="center"/>
          </w:tcPr>
          <w:p w14:paraId="103AD40E" w14:textId="3C6AD78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ZTE , Sanechips, Qualcomm Incorporated, Ericsson</w:t>
            </w:r>
          </w:p>
        </w:tc>
        <w:tc>
          <w:tcPr>
            <w:tcW w:w="2406" w:type="dxa"/>
            <w:vAlign w:val="center"/>
          </w:tcPr>
          <w:p w14:paraId="3BE5E099" w14:textId="69DAF2D0"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LTE_eMTC4-Core</w:t>
            </w:r>
          </w:p>
        </w:tc>
      </w:tr>
      <w:tr w:rsidR="005647DF" w:rsidRPr="001970C5" w14:paraId="7A0773D7" w14:textId="77777777" w:rsidTr="00241C0B">
        <w:trPr>
          <w:trHeight w:val="20"/>
          <w:jc w:val="center"/>
        </w:trPr>
        <w:tc>
          <w:tcPr>
            <w:tcW w:w="829" w:type="dxa"/>
            <w:vAlign w:val="center"/>
          </w:tcPr>
          <w:p w14:paraId="228C228A" w14:textId="0FA20C2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36.211</w:t>
            </w:r>
          </w:p>
        </w:tc>
        <w:tc>
          <w:tcPr>
            <w:tcW w:w="798" w:type="dxa"/>
            <w:vAlign w:val="center"/>
          </w:tcPr>
          <w:p w14:paraId="7515D9E0" w14:textId="56B9E26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527</w:t>
            </w:r>
          </w:p>
        </w:tc>
        <w:tc>
          <w:tcPr>
            <w:tcW w:w="650" w:type="dxa"/>
            <w:vAlign w:val="center"/>
          </w:tcPr>
          <w:p w14:paraId="62546D18" w14:textId="343065C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5BEA2256" w14:textId="3FBCAE7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4034174E" w14:textId="447E407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Draft CR on scrambling initialization for sub-PRB PUSCH</w:t>
            </w:r>
          </w:p>
        </w:tc>
        <w:tc>
          <w:tcPr>
            <w:tcW w:w="621" w:type="dxa"/>
            <w:vAlign w:val="center"/>
          </w:tcPr>
          <w:p w14:paraId="296EF1EA" w14:textId="3A7C976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A</w:t>
            </w:r>
          </w:p>
        </w:tc>
        <w:tc>
          <w:tcPr>
            <w:tcW w:w="859" w:type="dxa"/>
            <w:vAlign w:val="center"/>
          </w:tcPr>
          <w:p w14:paraId="20436B09" w14:textId="58CA549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556E079E" w14:textId="651CFC53"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79271FF2" w14:textId="463B20F9" w:rsidR="005647DF" w:rsidRPr="005647DF" w:rsidRDefault="00D3368C" w:rsidP="005647DF">
            <w:pPr>
              <w:rPr>
                <w:rFonts w:ascii="Arial" w:hAnsi="Arial" w:cs="Arial"/>
                <w:b/>
                <w:bCs/>
                <w:sz w:val="16"/>
                <w:szCs w:val="16"/>
                <w:highlight w:val="lightGray"/>
              </w:rPr>
            </w:pPr>
            <w:hyperlink r:id="rId2161" w:history="1">
              <w:r w:rsidR="00A84068">
                <w:rPr>
                  <w:rStyle w:val="Hyperlink"/>
                  <w:rFonts w:ascii="Arial" w:hAnsi="Arial" w:cs="Arial"/>
                  <w:sz w:val="16"/>
                  <w:szCs w:val="16"/>
                </w:rPr>
                <w:t>R1-2004788</w:t>
              </w:r>
            </w:hyperlink>
          </w:p>
        </w:tc>
        <w:tc>
          <w:tcPr>
            <w:tcW w:w="1826" w:type="dxa"/>
            <w:vAlign w:val="center"/>
          </w:tcPr>
          <w:p w14:paraId="6D01882A" w14:textId="05B5188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ZTE ,Sanechips,Qualcomm Incorporated,Ericsson</w:t>
            </w:r>
          </w:p>
        </w:tc>
        <w:tc>
          <w:tcPr>
            <w:tcW w:w="2406" w:type="dxa"/>
            <w:vAlign w:val="center"/>
          </w:tcPr>
          <w:p w14:paraId="6ED199D5" w14:textId="0F7AC372"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LTE_eMTC4-Core</w:t>
            </w:r>
          </w:p>
        </w:tc>
      </w:tr>
      <w:tr w:rsidR="005647DF" w:rsidRPr="001970C5" w14:paraId="6710C30D" w14:textId="77777777" w:rsidTr="00241C0B">
        <w:trPr>
          <w:trHeight w:val="20"/>
          <w:jc w:val="center"/>
        </w:trPr>
        <w:tc>
          <w:tcPr>
            <w:tcW w:w="829" w:type="dxa"/>
            <w:vAlign w:val="center"/>
          </w:tcPr>
          <w:p w14:paraId="0AF3FBDD" w14:textId="73A89C1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36.211</w:t>
            </w:r>
          </w:p>
        </w:tc>
        <w:tc>
          <w:tcPr>
            <w:tcW w:w="798" w:type="dxa"/>
            <w:vAlign w:val="center"/>
          </w:tcPr>
          <w:p w14:paraId="4D121165" w14:textId="2678261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530</w:t>
            </w:r>
          </w:p>
        </w:tc>
        <w:tc>
          <w:tcPr>
            <w:tcW w:w="650" w:type="dxa"/>
            <w:vAlign w:val="center"/>
          </w:tcPr>
          <w:p w14:paraId="49322DCD" w14:textId="6A5A528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2513F0B5" w14:textId="261D609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Rel-14</w:t>
            </w:r>
          </w:p>
        </w:tc>
        <w:tc>
          <w:tcPr>
            <w:tcW w:w="2965" w:type="dxa"/>
            <w:vAlign w:val="center"/>
          </w:tcPr>
          <w:p w14:paraId="0906246D" w14:textId="500F15E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 on MBSFN region start symbol index of a MBSFN subframe</w:t>
            </w:r>
          </w:p>
        </w:tc>
        <w:tc>
          <w:tcPr>
            <w:tcW w:w="621" w:type="dxa"/>
            <w:vAlign w:val="center"/>
          </w:tcPr>
          <w:p w14:paraId="4BB026D0" w14:textId="6DC8670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3FCDE2C3" w14:textId="3C26750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14.14.0</w:t>
            </w:r>
          </w:p>
        </w:tc>
        <w:tc>
          <w:tcPr>
            <w:tcW w:w="1008" w:type="dxa"/>
            <w:shd w:val="clear" w:color="auto" w:fill="auto"/>
            <w:vAlign w:val="center"/>
          </w:tcPr>
          <w:p w14:paraId="58812D94" w14:textId="2A637704"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6EBE5F54" w14:textId="4986C2BE" w:rsidR="005647DF" w:rsidRPr="005647DF" w:rsidRDefault="00D3368C" w:rsidP="005647DF">
            <w:pPr>
              <w:rPr>
                <w:rFonts w:ascii="Arial" w:hAnsi="Arial" w:cs="Arial"/>
                <w:b/>
                <w:bCs/>
                <w:sz w:val="16"/>
                <w:szCs w:val="16"/>
                <w:highlight w:val="lightGray"/>
              </w:rPr>
            </w:pPr>
            <w:hyperlink r:id="rId2162" w:history="1">
              <w:r w:rsidR="00A84068">
                <w:rPr>
                  <w:rStyle w:val="Hyperlink"/>
                  <w:rFonts w:ascii="Arial" w:hAnsi="Arial" w:cs="Arial"/>
                  <w:sz w:val="16"/>
                  <w:szCs w:val="16"/>
                </w:rPr>
                <w:t>R1-2004865</w:t>
              </w:r>
            </w:hyperlink>
          </w:p>
        </w:tc>
        <w:tc>
          <w:tcPr>
            <w:tcW w:w="1826" w:type="dxa"/>
            <w:vAlign w:val="center"/>
          </w:tcPr>
          <w:p w14:paraId="185C0E2F" w14:textId="68BC219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Huawei, HiSilicon, Qualcomm, ZTE</w:t>
            </w:r>
          </w:p>
        </w:tc>
        <w:tc>
          <w:tcPr>
            <w:tcW w:w="2406" w:type="dxa"/>
            <w:vAlign w:val="center"/>
          </w:tcPr>
          <w:p w14:paraId="1E98CD82" w14:textId="1460C60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MBMS_LTE_enh2-Core</w:t>
            </w:r>
          </w:p>
        </w:tc>
      </w:tr>
      <w:tr w:rsidR="005647DF" w:rsidRPr="001970C5" w14:paraId="07C849D5" w14:textId="77777777" w:rsidTr="00241C0B">
        <w:trPr>
          <w:trHeight w:val="20"/>
          <w:jc w:val="center"/>
        </w:trPr>
        <w:tc>
          <w:tcPr>
            <w:tcW w:w="829" w:type="dxa"/>
            <w:vAlign w:val="center"/>
          </w:tcPr>
          <w:p w14:paraId="0917A6DD" w14:textId="5F9A4BF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36.211</w:t>
            </w:r>
          </w:p>
        </w:tc>
        <w:tc>
          <w:tcPr>
            <w:tcW w:w="798" w:type="dxa"/>
            <w:vAlign w:val="center"/>
          </w:tcPr>
          <w:p w14:paraId="6B69174B" w14:textId="3D6136D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531</w:t>
            </w:r>
          </w:p>
        </w:tc>
        <w:tc>
          <w:tcPr>
            <w:tcW w:w="650" w:type="dxa"/>
            <w:vAlign w:val="center"/>
          </w:tcPr>
          <w:p w14:paraId="39AF7C20" w14:textId="5582D15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1C39B669" w14:textId="16A4F52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Rel-15</w:t>
            </w:r>
          </w:p>
        </w:tc>
        <w:tc>
          <w:tcPr>
            <w:tcW w:w="2965" w:type="dxa"/>
            <w:vAlign w:val="center"/>
          </w:tcPr>
          <w:p w14:paraId="6D17AB5D" w14:textId="515CD19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 on MBSFN region start symbol index of a MBSFN subframe</w:t>
            </w:r>
          </w:p>
        </w:tc>
        <w:tc>
          <w:tcPr>
            <w:tcW w:w="621" w:type="dxa"/>
            <w:vAlign w:val="center"/>
          </w:tcPr>
          <w:p w14:paraId="40160B17" w14:textId="70E2AA6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A</w:t>
            </w:r>
          </w:p>
        </w:tc>
        <w:tc>
          <w:tcPr>
            <w:tcW w:w="859" w:type="dxa"/>
            <w:vAlign w:val="center"/>
          </w:tcPr>
          <w:p w14:paraId="28B45862" w14:textId="42B05C5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15.9.0</w:t>
            </w:r>
          </w:p>
        </w:tc>
        <w:tc>
          <w:tcPr>
            <w:tcW w:w="1008" w:type="dxa"/>
            <w:shd w:val="clear" w:color="auto" w:fill="auto"/>
            <w:vAlign w:val="center"/>
          </w:tcPr>
          <w:p w14:paraId="29AF7814" w14:textId="02D2E8CC"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4B9E4DE3" w14:textId="27B9F898" w:rsidR="005647DF" w:rsidRPr="005647DF" w:rsidRDefault="00D3368C" w:rsidP="005647DF">
            <w:pPr>
              <w:rPr>
                <w:rFonts w:ascii="Arial" w:hAnsi="Arial" w:cs="Arial"/>
                <w:b/>
                <w:bCs/>
                <w:sz w:val="16"/>
                <w:szCs w:val="16"/>
                <w:highlight w:val="lightGray"/>
              </w:rPr>
            </w:pPr>
            <w:hyperlink r:id="rId2163" w:history="1">
              <w:r w:rsidR="00A84068">
                <w:rPr>
                  <w:rStyle w:val="Hyperlink"/>
                  <w:rFonts w:ascii="Arial" w:hAnsi="Arial" w:cs="Arial"/>
                  <w:sz w:val="16"/>
                  <w:szCs w:val="16"/>
                </w:rPr>
                <w:t>R1-2004866</w:t>
              </w:r>
            </w:hyperlink>
          </w:p>
        </w:tc>
        <w:tc>
          <w:tcPr>
            <w:tcW w:w="1826" w:type="dxa"/>
            <w:vAlign w:val="center"/>
          </w:tcPr>
          <w:p w14:paraId="131EE744" w14:textId="6AA0692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Huawei, HiSilicon, Qualcomm, ZTE</w:t>
            </w:r>
          </w:p>
        </w:tc>
        <w:tc>
          <w:tcPr>
            <w:tcW w:w="2406" w:type="dxa"/>
            <w:vAlign w:val="center"/>
          </w:tcPr>
          <w:p w14:paraId="239AE177" w14:textId="26EFBA0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MBMS_LTE_enh2-Core</w:t>
            </w:r>
          </w:p>
        </w:tc>
      </w:tr>
      <w:tr w:rsidR="005647DF" w:rsidRPr="001970C5" w14:paraId="2DFFDCD6" w14:textId="77777777" w:rsidTr="00241C0B">
        <w:trPr>
          <w:trHeight w:val="20"/>
          <w:jc w:val="center"/>
        </w:trPr>
        <w:tc>
          <w:tcPr>
            <w:tcW w:w="829" w:type="dxa"/>
            <w:vAlign w:val="center"/>
          </w:tcPr>
          <w:p w14:paraId="29C51B51" w14:textId="55C0F18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36.211</w:t>
            </w:r>
          </w:p>
        </w:tc>
        <w:tc>
          <w:tcPr>
            <w:tcW w:w="798" w:type="dxa"/>
            <w:vAlign w:val="center"/>
          </w:tcPr>
          <w:p w14:paraId="09B5A8FA" w14:textId="65FF282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532</w:t>
            </w:r>
          </w:p>
        </w:tc>
        <w:tc>
          <w:tcPr>
            <w:tcW w:w="650" w:type="dxa"/>
            <w:vAlign w:val="center"/>
          </w:tcPr>
          <w:p w14:paraId="19203B4A" w14:textId="08B4450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048F4FC4" w14:textId="06C8BD6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08F3C96E" w14:textId="5E16605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 on MBSFN region start symbol index of a MBSFN subframe</w:t>
            </w:r>
          </w:p>
        </w:tc>
        <w:tc>
          <w:tcPr>
            <w:tcW w:w="621" w:type="dxa"/>
            <w:vAlign w:val="center"/>
          </w:tcPr>
          <w:p w14:paraId="0B832F6C" w14:textId="1B7BFB7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A</w:t>
            </w:r>
          </w:p>
        </w:tc>
        <w:tc>
          <w:tcPr>
            <w:tcW w:w="859" w:type="dxa"/>
            <w:vAlign w:val="center"/>
          </w:tcPr>
          <w:p w14:paraId="42BEE706" w14:textId="7E6A239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30B1B223" w14:textId="48E38C1A"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2C0BC434" w14:textId="4B65449F" w:rsidR="005647DF" w:rsidRPr="005647DF" w:rsidRDefault="00D3368C" w:rsidP="005647DF">
            <w:pPr>
              <w:rPr>
                <w:rFonts w:ascii="Arial" w:hAnsi="Arial" w:cs="Arial"/>
                <w:b/>
                <w:bCs/>
                <w:sz w:val="16"/>
                <w:szCs w:val="16"/>
                <w:highlight w:val="lightGray"/>
              </w:rPr>
            </w:pPr>
            <w:hyperlink r:id="rId2164" w:history="1">
              <w:r w:rsidR="00A84068">
                <w:rPr>
                  <w:rStyle w:val="Hyperlink"/>
                  <w:rFonts w:ascii="Arial" w:hAnsi="Arial" w:cs="Arial"/>
                  <w:sz w:val="16"/>
                  <w:szCs w:val="16"/>
                </w:rPr>
                <w:t>R1-2004867</w:t>
              </w:r>
            </w:hyperlink>
          </w:p>
        </w:tc>
        <w:tc>
          <w:tcPr>
            <w:tcW w:w="1826" w:type="dxa"/>
            <w:vAlign w:val="center"/>
          </w:tcPr>
          <w:p w14:paraId="5A72D069" w14:textId="1BA2B92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Huawei, HiSilicon, Qualcomm, ZTE</w:t>
            </w:r>
          </w:p>
        </w:tc>
        <w:tc>
          <w:tcPr>
            <w:tcW w:w="2406" w:type="dxa"/>
            <w:vAlign w:val="center"/>
          </w:tcPr>
          <w:p w14:paraId="01B23DF7" w14:textId="4CA54DDA"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MBMS_LTE_enh2-Core</w:t>
            </w:r>
          </w:p>
        </w:tc>
      </w:tr>
      <w:tr w:rsidR="005647DF" w:rsidRPr="006148A0" w14:paraId="745FBFBF" w14:textId="77777777" w:rsidTr="00241C0B">
        <w:trPr>
          <w:trHeight w:val="20"/>
          <w:jc w:val="center"/>
        </w:trPr>
        <w:tc>
          <w:tcPr>
            <w:tcW w:w="829" w:type="dxa"/>
            <w:vAlign w:val="center"/>
          </w:tcPr>
          <w:p w14:paraId="4BC7C8BF" w14:textId="7CA891B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36.211</w:t>
            </w:r>
          </w:p>
        </w:tc>
        <w:tc>
          <w:tcPr>
            <w:tcW w:w="798" w:type="dxa"/>
            <w:vAlign w:val="center"/>
          </w:tcPr>
          <w:p w14:paraId="4A6D3169" w14:textId="69EBEEE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533</w:t>
            </w:r>
          </w:p>
        </w:tc>
        <w:tc>
          <w:tcPr>
            <w:tcW w:w="650" w:type="dxa"/>
            <w:vAlign w:val="center"/>
          </w:tcPr>
          <w:p w14:paraId="5A0D63CE" w14:textId="1B39F04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4EBACDCC" w14:textId="18C2FEF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6F75DD87" w14:textId="0BBC7EF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for Rel-16 NB-IoT features in 36.211</w:t>
            </w:r>
          </w:p>
        </w:tc>
        <w:tc>
          <w:tcPr>
            <w:tcW w:w="621" w:type="dxa"/>
            <w:vAlign w:val="center"/>
          </w:tcPr>
          <w:p w14:paraId="17C07CC1" w14:textId="59604BE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4E7EC391" w14:textId="5E4DE71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70216824" w14:textId="6DA834D3" w:rsidR="005647DF" w:rsidRPr="005647DF" w:rsidRDefault="005647DF" w:rsidP="005647DF">
            <w:pPr>
              <w:rPr>
                <w:rFonts w:ascii="Arial" w:hAnsi="Arial" w:cs="Arial"/>
                <w:bCs/>
                <w:sz w:val="16"/>
                <w:szCs w:val="16"/>
              </w:rPr>
            </w:pPr>
            <w:r w:rsidRPr="005647DF">
              <w:rPr>
                <w:rFonts w:ascii="Arial" w:hAnsi="Arial" w:cs="Arial"/>
                <w:color w:val="000000"/>
                <w:sz w:val="16"/>
                <w:szCs w:val="16"/>
              </w:rPr>
              <w:t>#101-e</w:t>
            </w:r>
          </w:p>
        </w:tc>
        <w:tc>
          <w:tcPr>
            <w:tcW w:w="1195" w:type="dxa"/>
            <w:vAlign w:val="center"/>
          </w:tcPr>
          <w:p w14:paraId="4CA51E72" w14:textId="05B487BD" w:rsidR="005647DF" w:rsidRPr="005647DF" w:rsidRDefault="00D3368C" w:rsidP="005647DF">
            <w:pPr>
              <w:rPr>
                <w:rFonts w:ascii="Arial" w:hAnsi="Arial" w:cs="Arial"/>
                <w:b/>
                <w:bCs/>
                <w:sz w:val="16"/>
                <w:szCs w:val="16"/>
                <w:highlight w:val="lightGray"/>
              </w:rPr>
            </w:pPr>
            <w:hyperlink r:id="rId2165" w:history="1">
              <w:r w:rsidR="00A84068">
                <w:rPr>
                  <w:rStyle w:val="Hyperlink"/>
                  <w:rFonts w:ascii="Arial" w:hAnsi="Arial" w:cs="Arial"/>
                  <w:sz w:val="16"/>
                  <w:szCs w:val="16"/>
                </w:rPr>
                <w:t>R1-2005168</w:t>
              </w:r>
            </w:hyperlink>
          </w:p>
        </w:tc>
        <w:tc>
          <w:tcPr>
            <w:tcW w:w="1826" w:type="dxa"/>
            <w:vAlign w:val="center"/>
          </w:tcPr>
          <w:p w14:paraId="758DCE82" w14:textId="2B3AF51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Ericsson</w:t>
            </w:r>
          </w:p>
        </w:tc>
        <w:tc>
          <w:tcPr>
            <w:tcW w:w="2406" w:type="dxa"/>
            <w:vAlign w:val="center"/>
          </w:tcPr>
          <w:p w14:paraId="5C383BEC" w14:textId="0FD9BDD1"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NB_IOTenh3-Core</w:t>
            </w:r>
          </w:p>
        </w:tc>
      </w:tr>
      <w:tr w:rsidR="005647DF" w:rsidRPr="006148A0" w14:paraId="26128C7B" w14:textId="77777777" w:rsidTr="00241C0B">
        <w:trPr>
          <w:trHeight w:val="20"/>
          <w:jc w:val="center"/>
        </w:trPr>
        <w:tc>
          <w:tcPr>
            <w:tcW w:w="829" w:type="dxa"/>
            <w:vAlign w:val="center"/>
          </w:tcPr>
          <w:p w14:paraId="184BFBA0" w14:textId="2F53A67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36.211</w:t>
            </w:r>
          </w:p>
        </w:tc>
        <w:tc>
          <w:tcPr>
            <w:tcW w:w="798" w:type="dxa"/>
            <w:vAlign w:val="center"/>
          </w:tcPr>
          <w:p w14:paraId="3600D8B5" w14:textId="3725C4C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534</w:t>
            </w:r>
          </w:p>
        </w:tc>
        <w:tc>
          <w:tcPr>
            <w:tcW w:w="650" w:type="dxa"/>
            <w:vAlign w:val="center"/>
          </w:tcPr>
          <w:p w14:paraId="59865857" w14:textId="3EFBAE5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11F7F17A" w14:textId="585BE61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6FF79010" w14:textId="5897F4A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to LTE terrestrial broadcast</w:t>
            </w:r>
          </w:p>
        </w:tc>
        <w:tc>
          <w:tcPr>
            <w:tcW w:w="621" w:type="dxa"/>
            <w:vAlign w:val="center"/>
          </w:tcPr>
          <w:p w14:paraId="075E9F3E" w14:textId="58925A4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540FB084" w14:textId="019E2FF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78F38B1F" w14:textId="2CA1AB02"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322D15EE" w14:textId="4BB33997" w:rsidR="005647DF" w:rsidRPr="005647DF" w:rsidRDefault="00D3368C" w:rsidP="005647DF">
            <w:pPr>
              <w:rPr>
                <w:rFonts w:ascii="Arial" w:hAnsi="Arial" w:cs="Arial"/>
                <w:b/>
                <w:bCs/>
                <w:sz w:val="16"/>
                <w:szCs w:val="16"/>
                <w:highlight w:val="lightGray"/>
              </w:rPr>
            </w:pPr>
            <w:hyperlink r:id="rId2166" w:history="1">
              <w:r w:rsidR="00A84068">
                <w:rPr>
                  <w:rStyle w:val="Hyperlink"/>
                  <w:rFonts w:ascii="Arial" w:hAnsi="Arial" w:cs="Arial"/>
                  <w:sz w:val="16"/>
                  <w:szCs w:val="16"/>
                </w:rPr>
                <w:t>R1-2005183</w:t>
              </w:r>
            </w:hyperlink>
          </w:p>
        </w:tc>
        <w:tc>
          <w:tcPr>
            <w:tcW w:w="1826" w:type="dxa"/>
            <w:vAlign w:val="center"/>
          </w:tcPr>
          <w:p w14:paraId="06AF1412" w14:textId="5B32061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Ericsson</w:t>
            </w:r>
          </w:p>
        </w:tc>
        <w:tc>
          <w:tcPr>
            <w:tcW w:w="2406" w:type="dxa"/>
            <w:vAlign w:val="center"/>
          </w:tcPr>
          <w:p w14:paraId="05A1AA65" w14:textId="291FF98B"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LTE_terr_bcast-Core</w:t>
            </w:r>
          </w:p>
        </w:tc>
      </w:tr>
      <w:tr w:rsidR="005647DF" w:rsidRPr="001970C5" w14:paraId="15FF6D7A" w14:textId="77777777" w:rsidTr="00241C0B">
        <w:trPr>
          <w:trHeight w:val="20"/>
          <w:jc w:val="center"/>
        </w:trPr>
        <w:tc>
          <w:tcPr>
            <w:tcW w:w="829" w:type="dxa"/>
            <w:vAlign w:val="center"/>
          </w:tcPr>
          <w:p w14:paraId="30A40F78" w14:textId="4AB51FE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36.211</w:t>
            </w:r>
          </w:p>
        </w:tc>
        <w:tc>
          <w:tcPr>
            <w:tcW w:w="798" w:type="dxa"/>
            <w:vAlign w:val="center"/>
          </w:tcPr>
          <w:p w14:paraId="20F23EB2" w14:textId="219531D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535</w:t>
            </w:r>
          </w:p>
        </w:tc>
        <w:tc>
          <w:tcPr>
            <w:tcW w:w="650" w:type="dxa"/>
            <w:vAlign w:val="center"/>
          </w:tcPr>
          <w:p w14:paraId="085BECD0" w14:textId="73A6C26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4998993D" w14:textId="5F7DB2F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7E3BA368" w14:textId="74470F1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to Rel-16 LTE-MTC features in 36.211</w:t>
            </w:r>
          </w:p>
        </w:tc>
        <w:tc>
          <w:tcPr>
            <w:tcW w:w="621" w:type="dxa"/>
            <w:vAlign w:val="center"/>
          </w:tcPr>
          <w:p w14:paraId="50F8BC59" w14:textId="651A8DA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715E8E00" w14:textId="46B9A87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537A96E0" w14:textId="5B80EB25" w:rsidR="005647DF" w:rsidRPr="005647DF" w:rsidRDefault="005647DF" w:rsidP="005647DF">
            <w:pPr>
              <w:rPr>
                <w:rFonts w:ascii="Arial" w:hAnsi="Arial" w:cs="Arial"/>
                <w:bCs/>
                <w:sz w:val="16"/>
                <w:szCs w:val="16"/>
              </w:rPr>
            </w:pPr>
            <w:r w:rsidRPr="005647DF">
              <w:rPr>
                <w:rFonts w:ascii="Arial" w:hAnsi="Arial" w:cs="Arial"/>
                <w:color w:val="000000"/>
                <w:sz w:val="16"/>
                <w:szCs w:val="16"/>
              </w:rPr>
              <w:t>#101-e</w:t>
            </w:r>
          </w:p>
        </w:tc>
        <w:tc>
          <w:tcPr>
            <w:tcW w:w="1195" w:type="dxa"/>
            <w:vAlign w:val="center"/>
          </w:tcPr>
          <w:p w14:paraId="20FAF967" w14:textId="513EB53A" w:rsidR="005647DF" w:rsidRPr="005647DF" w:rsidRDefault="00D3368C" w:rsidP="005647DF">
            <w:pPr>
              <w:rPr>
                <w:rFonts w:ascii="Arial" w:hAnsi="Arial" w:cs="Arial"/>
                <w:b/>
                <w:bCs/>
                <w:sz w:val="16"/>
                <w:szCs w:val="16"/>
                <w:highlight w:val="lightGray"/>
              </w:rPr>
            </w:pPr>
            <w:hyperlink r:id="rId2167" w:history="1">
              <w:r w:rsidR="00A84068">
                <w:rPr>
                  <w:rStyle w:val="Hyperlink"/>
                  <w:rFonts w:ascii="Arial" w:hAnsi="Arial" w:cs="Arial"/>
                  <w:sz w:val="16"/>
                  <w:szCs w:val="16"/>
                </w:rPr>
                <w:t>R1-2005170</w:t>
              </w:r>
            </w:hyperlink>
          </w:p>
        </w:tc>
        <w:tc>
          <w:tcPr>
            <w:tcW w:w="1826" w:type="dxa"/>
            <w:vAlign w:val="center"/>
          </w:tcPr>
          <w:p w14:paraId="573E98B8" w14:textId="06A40E0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Ericsson</w:t>
            </w:r>
          </w:p>
        </w:tc>
        <w:tc>
          <w:tcPr>
            <w:tcW w:w="2406" w:type="dxa"/>
            <w:vAlign w:val="center"/>
          </w:tcPr>
          <w:p w14:paraId="17759C72" w14:textId="5EBA9BDF"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LTE_eMTC5-Core</w:t>
            </w:r>
          </w:p>
        </w:tc>
      </w:tr>
      <w:tr w:rsidR="005647DF" w:rsidRPr="00D3368C" w14:paraId="6754A00B" w14:textId="77777777" w:rsidTr="00241C0B">
        <w:trPr>
          <w:trHeight w:val="20"/>
          <w:jc w:val="center"/>
        </w:trPr>
        <w:tc>
          <w:tcPr>
            <w:tcW w:w="829" w:type="dxa"/>
            <w:vAlign w:val="center"/>
          </w:tcPr>
          <w:p w14:paraId="03178D4F" w14:textId="37FAB3D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36.211</w:t>
            </w:r>
          </w:p>
        </w:tc>
        <w:tc>
          <w:tcPr>
            <w:tcW w:w="798" w:type="dxa"/>
            <w:vAlign w:val="center"/>
          </w:tcPr>
          <w:p w14:paraId="3994B4B7" w14:textId="27D24CA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536</w:t>
            </w:r>
          </w:p>
        </w:tc>
        <w:tc>
          <w:tcPr>
            <w:tcW w:w="650" w:type="dxa"/>
            <w:vAlign w:val="center"/>
          </w:tcPr>
          <w:p w14:paraId="18E59FFC" w14:textId="49D3345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3C374650" w14:textId="468C357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2F9134A5" w14:textId="0BEAF43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to DL MIMO efficiency enhancements for LTE</w:t>
            </w:r>
          </w:p>
        </w:tc>
        <w:tc>
          <w:tcPr>
            <w:tcW w:w="621" w:type="dxa"/>
            <w:vAlign w:val="center"/>
          </w:tcPr>
          <w:p w14:paraId="709D5FA7" w14:textId="4FA886E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606B6EF8" w14:textId="0F4B1A7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148D101D" w14:textId="4F440274"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02AFF138" w14:textId="00154F16" w:rsidR="005647DF" w:rsidRPr="005647DF" w:rsidRDefault="00D3368C" w:rsidP="005647DF">
            <w:pPr>
              <w:rPr>
                <w:rFonts w:ascii="Arial" w:hAnsi="Arial" w:cs="Arial"/>
                <w:b/>
                <w:bCs/>
                <w:sz w:val="16"/>
                <w:szCs w:val="16"/>
                <w:highlight w:val="lightGray"/>
              </w:rPr>
            </w:pPr>
            <w:hyperlink r:id="rId2168" w:history="1">
              <w:r w:rsidR="00A84068">
                <w:rPr>
                  <w:rStyle w:val="Hyperlink"/>
                  <w:rFonts w:ascii="Arial" w:hAnsi="Arial" w:cs="Arial"/>
                  <w:sz w:val="16"/>
                  <w:szCs w:val="16"/>
                </w:rPr>
                <w:t>R1-2005184</w:t>
              </w:r>
            </w:hyperlink>
          </w:p>
        </w:tc>
        <w:tc>
          <w:tcPr>
            <w:tcW w:w="1826" w:type="dxa"/>
            <w:vAlign w:val="center"/>
          </w:tcPr>
          <w:p w14:paraId="32C5AC2A" w14:textId="62BE051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Ericsson</w:t>
            </w:r>
          </w:p>
        </w:tc>
        <w:tc>
          <w:tcPr>
            <w:tcW w:w="2406" w:type="dxa"/>
            <w:vAlign w:val="center"/>
          </w:tcPr>
          <w:p w14:paraId="646A914A" w14:textId="2ED752F3"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lang w:val="fr-FR"/>
              </w:rPr>
              <w:t>LTE_DL_MIMO_EE-Core</w:t>
            </w:r>
          </w:p>
        </w:tc>
      </w:tr>
      <w:tr w:rsidR="005647DF" w:rsidRPr="001970C5" w14:paraId="33FA32F0" w14:textId="77777777" w:rsidTr="00241C0B">
        <w:trPr>
          <w:trHeight w:val="20"/>
          <w:jc w:val="center"/>
        </w:trPr>
        <w:tc>
          <w:tcPr>
            <w:tcW w:w="829" w:type="dxa"/>
            <w:vAlign w:val="center"/>
          </w:tcPr>
          <w:p w14:paraId="348CAFDF" w14:textId="1596023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36.212</w:t>
            </w:r>
          </w:p>
        </w:tc>
        <w:tc>
          <w:tcPr>
            <w:tcW w:w="798" w:type="dxa"/>
            <w:vAlign w:val="center"/>
          </w:tcPr>
          <w:p w14:paraId="1443CABE" w14:textId="36DF5B2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337</w:t>
            </w:r>
          </w:p>
        </w:tc>
        <w:tc>
          <w:tcPr>
            <w:tcW w:w="650" w:type="dxa"/>
            <w:vAlign w:val="center"/>
          </w:tcPr>
          <w:p w14:paraId="07C58E81" w14:textId="31B803D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40F8962C" w14:textId="7B7721F1"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Rel-16</w:t>
            </w:r>
          </w:p>
        </w:tc>
        <w:tc>
          <w:tcPr>
            <w:tcW w:w="2965" w:type="dxa"/>
            <w:vAlign w:val="center"/>
          </w:tcPr>
          <w:p w14:paraId="1BA5EF60" w14:textId="245E238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Miscellaneous corrections for Rel-16 NB-IoT features in 36.212</w:t>
            </w:r>
          </w:p>
        </w:tc>
        <w:tc>
          <w:tcPr>
            <w:tcW w:w="621" w:type="dxa"/>
            <w:vAlign w:val="center"/>
          </w:tcPr>
          <w:p w14:paraId="47DD041A" w14:textId="4A8580A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04F32534" w14:textId="7EA5709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7EE6E180" w14:textId="2BDE3118"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7A65F2BE" w14:textId="4DB883B7" w:rsidR="005647DF" w:rsidRPr="005647DF" w:rsidRDefault="00D3368C" w:rsidP="005647DF">
            <w:pPr>
              <w:rPr>
                <w:rFonts w:ascii="Arial" w:hAnsi="Arial" w:cs="Arial"/>
                <w:b/>
                <w:bCs/>
                <w:sz w:val="16"/>
                <w:szCs w:val="16"/>
                <w:highlight w:val="lightGray"/>
              </w:rPr>
            </w:pPr>
            <w:hyperlink r:id="rId2169" w:history="1">
              <w:r w:rsidR="00A84068">
                <w:rPr>
                  <w:rStyle w:val="Hyperlink"/>
                  <w:rFonts w:ascii="Arial" w:hAnsi="Arial" w:cs="Arial"/>
                  <w:sz w:val="16"/>
                  <w:szCs w:val="16"/>
                </w:rPr>
                <w:t>R1-2005172</w:t>
              </w:r>
            </w:hyperlink>
          </w:p>
        </w:tc>
        <w:tc>
          <w:tcPr>
            <w:tcW w:w="1826" w:type="dxa"/>
            <w:vAlign w:val="center"/>
          </w:tcPr>
          <w:p w14:paraId="341E5DFB" w14:textId="6B0DE99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FUTUREWEI</w:t>
            </w:r>
          </w:p>
        </w:tc>
        <w:tc>
          <w:tcPr>
            <w:tcW w:w="2406" w:type="dxa"/>
            <w:vAlign w:val="center"/>
          </w:tcPr>
          <w:p w14:paraId="0C0842E0" w14:textId="0FC7B10F"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NB_IOTenh3-Core</w:t>
            </w:r>
          </w:p>
        </w:tc>
      </w:tr>
      <w:tr w:rsidR="005647DF" w:rsidRPr="00D3368C" w14:paraId="2703C8A7" w14:textId="77777777" w:rsidTr="00241C0B">
        <w:trPr>
          <w:trHeight w:val="20"/>
          <w:jc w:val="center"/>
        </w:trPr>
        <w:tc>
          <w:tcPr>
            <w:tcW w:w="829" w:type="dxa"/>
            <w:vAlign w:val="center"/>
          </w:tcPr>
          <w:p w14:paraId="2080F76F" w14:textId="7AE0468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36.212</w:t>
            </w:r>
          </w:p>
        </w:tc>
        <w:tc>
          <w:tcPr>
            <w:tcW w:w="798" w:type="dxa"/>
            <w:vAlign w:val="center"/>
          </w:tcPr>
          <w:p w14:paraId="0EA1136D" w14:textId="08FE2D6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338</w:t>
            </w:r>
          </w:p>
        </w:tc>
        <w:tc>
          <w:tcPr>
            <w:tcW w:w="650" w:type="dxa"/>
            <w:vAlign w:val="center"/>
          </w:tcPr>
          <w:p w14:paraId="5472F59E" w14:textId="1A201D7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59459101" w14:textId="5D17F4D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5CD8AEB3" w14:textId="7B17B67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Miscellaneous corrections for Rel-16 DL MIMO EE features in 36.212</w:t>
            </w:r>
          </w:p>
        </w:tc>
        <w:tc>
          <w:tcPr>
            <w:tcW w:w="621" w:type="dxa"/>
            <w:vAlign w:val="center"/>
          </w:tcPr>
          <w:p w14:paraId="7FB2F2F9" w14:textId="57BECF9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0F203485" w14:textId="4E2E92B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618B81BF" w14:textId="6BBF85E4"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3FFD5567" w14:textId="5240EDD3" w:rsidR="005647DF" w:rsidRPr="005647DF" w:rsidRDefault="00D3368C" w:rsidP="005647DF">
            <w:pPr>
              <w:rPr>
                <w:rFonts w:ascii="Arial" w:hAnsi="Arial" w:cs="Arial"/>
                <w:b/>
                <w:bCs/>
                <w:sz w:val="16"/>
                <w:szCs w:val="16"/>
                <w:highlight w:val="lightGray"/>
              </w:rPr>
            </w:pPr>
            <w:hyperlink r:id="rId2170" w:history="1">
              <w:r w:rsidR="00A84068">
                <w:rPr>
                  <w:rStyle w:val="Hyperlink"/>
                  <w:rFonts w:ascii="Arial" w:hAnsi="Arial" w:cs="Arial"/>
                  <w:sz w:val="16"/>
                  <w:szCs w:val="16"/>
                </w:rPr>
                <w:t>R1-2005173</w:t>
              </w:r>
            </w:hyperlink>
          </w:p>
        </w:tc>
        <w:tc>
          <w:tcPr>
            <w:tcW w:w="1826" w:type="dxa"/>
            <w:vAlign w:val="center"/>
          </w:tcPr>
          <w:p w14:paraId="74C22229" w14:textId="332EE72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FUTUREWEI</w:t>
            </w:r>
          </w:p>
        </w:tc>
        <w:tc>
          <w:tcPr>
            <w:tcW w:w="2406" w:type="dxa"/>
            <w:vAlign w:val="center"/>
          </w:tcPr>
          <w:p w14:paraId="56A5859D" w14:textId="2966BE0D"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lang w:val="fr-FR"/>
              </w:rPr>
              <w:t>LTE_DL_MIMO_EE-Core</w:t>
            </w:r>
          </w:p>
        </w:tc>
      </w:tr>
      <w:tr w:rsidR="005647DF" w:rsidRPr="001970C5" w14:paraId="0D3844C6" w14:textId="77777777" w:rsidTr="00241C0B">
        <w:trPr>
          <w:trHeight w:val="20"/>
          <w:jc w:val="center"/>
        </w:trPr>
        <w:tc>
          <w:tcPr>
            <w:tcW w:w="829" w:type="dxa"/>
            <w:vAlign w:val="center"/>
          </w:tcPr>
          <w:p w14:paraId="573588BB" w14:textId="6595CE5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36.212</w:t>
            </w:r>
          </w:p>
        </w:tc>
        <w:tc>
          <w:tcPr>
            <w:tcW w:w="798" w:type="dxa"/>
            <w:vAlign w:val="center"/>
          </w:tcPr>
          <w:p w14:paraId="3BCB5483" w14:textId="3F1AB73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339</w:t>
            </w:r>
          </w:p>
        </w:tc>
        <w:tc>
          <w:tcPr>
            <w:tcW w:w="650" w:type="dxa"/>
            <w:vAlign w:val="center"/>
          </w:tcPr>
          <w:p w14:paraId="0275F29F" w14:textId="7EF4060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01E966C0" w14:textId="72994D0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721794F0" w14:textId="7E2E099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Miscellaneous corrections for Rel-16 eMTC features in 36.212</w:t>
            </w:r>
          </w:p>
        </w:tc>
        <w:tc>
          <w:tcPr>
            <w:tcW w:w="621" w:type="dxa"/>
            <w:vAlign w:val="center"/>
          </w:tcPr>
          <w:p w14:paraId="0DB9AD14" w14:textId="473301A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273187D9" w14:textId="0AD26F9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3235506C" w14:textId="46105949"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425B08BD" w14:textId="6D8E5B95" w:rsidR="005647DF" w:rsidRPr="005647DF" w:rsidRDefault="00D3368C" w:rsidP="005647DF">
            <w:pPr>
              <w:rPr>
                <w:rFonts w:ascii="Arial" w:hAnsi="Arial" w:cs="Arial"/>
                <w:b/>
                <w:bCs/>
                <w:sz w:val="16"/>
                <w:szCs w:val="16"/>
                <w:highlight w:val="lightGray"/>
              </w:rPr>
            </w:pPr>
            <w:hyperlink r:id="rId2171" w:history="1">
              <w:r w:rsidR="00A84068">
                <w:rPr>
                  <w:rStyle w:val="Hyperlink"/>
                  <w:rFonts w:ascii="Arial" w:hAnsi="Arial" w:cs="Arial"/>
                  <w:sz w:val="16"/>
                  <w:szCs w:val="16"/>
                </w:rPr>
                <w:t>R1-2005174</w:t>
              </w:r>
            </w:hyperlink>
          </w:p>
        </w:tc>
        <w:tc>
          <w:tcPr>
            <w:tcW w:w="1826" w:type="dxa"/>
            <w:vAlign w:val="center"/>
          </w:tcPr>
          <w:p w14:paraId="396B1BC5" w14:textId="775411E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FUTUREWEI</w:t>
            </w:r>
          </w:p>
        </w:tc>
        <w:tc>
          <w:tcPr>
            <w:tcW w:w="2406" w:type="dxa"/>
            <w:vAlign w:val="center"/>
          </w:tcPr>
          <w:p w14:paraId="5D1517A0" w14:textId="6F40F9D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LTE_eMTC5-Core</w:t>
            </w:r>
          </w:p>
        </w:tc>
      </w:tr>
      <w:tr w:rsidR="005647DF" w:rsidRPr="001970C5" w14:paraId="256189A4" w14:textId="77777777" w:rsidTr="00241C0B">
        <w:trPr>
          <w:trHeight w:val="20"/>
          <w:jc w:val="center"/>
        </w:trPr>
        <w:tc>
          <w:tcPr>
            <w:tcW w:w="829" w:type="dxa"/>
            <w:vAlign w:val="center"/>
          </w:tcPr>
          <w:p w14:paraId="42B305C5" w14:textId="2ABD2B8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36.212</w:t>
            </w:r>
          </w:p>
        </w:tc>
        <w:tc>
          <w:tcPr>
            <w:tcW w:w="798" w:type="dxa"/>
            <w:vAlign w:val="center"/>
          </w:tcPr>
          <w:p w14:paraId="68F125FD" w14:textId="363BE17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340</w:t>
            </w:r>
          </w:p>
        </w:tc>
        <w:tc>
          <w:tcPr>
            <w:tcW w:w="650" w:type="dxa"/>
            <w:vAlign w:val="center"/>
          </w:tcPr>
          <w:p w14:paraId="064B496F" w14:textId="3244682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114CD7BB" w14:textId="055C20D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Rel-14</w:t>
            </w:r>
          </w:p>
        </w:tc>
        <w:tc>
          <w:tcPr>
            <w:tcW w:w="2965" w:type="dxa"/>
            <w:vAlign w:val="center"/>
          </w:tcPr>
          <w:p w14:paraId="4BFCE172" w14:textId="3A64CA4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 to define the values of SPS activation/release in DCI format 5A</w:t>
            </w:r>
          </w:p>
        </w:tc>
        <w:tc>
          <w:tcPr>
            <w:tcW w:w="621" w:type="dxa"/>
            <w:vAlign w:val="center"/>
          </w:tcPr>
          <w:p w14:paraId="3F61BB50" w14:textId="47B1988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235BD14B" w14:textId="03365C5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14.12.0</w:t>
            </w:r>
          </w:p>
        </w:tc>
        <w:tc>
          <w:tcPr>
            <w:tcW w:w="1008" w:type="dxa"/>
            <w:shd w:val="clear" w:color="auto" w:fill="auto"/>
            <w:vAlign w:val="center"/>
          </w:tcPr>
          <w:p w14:paraId="1478ECEF" w14:textId="5781973A"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7E26599F" w14:textId="10269779" w:rsidR="005647DF" w:rsidRPr="005647DF" w:rsidRDefault="00D3368C" w:rsidP="005647DF">
            <w:pPr>
              <w:rPr>
                <w:rFonts w:ascii="Arial" w:hAnsi="Arial" w:cs="Arial"/>
                <w:b/>
                <w:bCs/>
                <w:sz w:val="16"/>
                <w:szCs w:val="16"/>
                <w:highlight w:val="lightGray"/>
              </w:rPr>
            </w:pPr>
            <w:hyperlink r:id="rId2172" w:history="1">
              <w:r w:rsidR="00A84068">
                <w:rPr>
                  <w:rStyle w:val="Hyperlink"/>
                  <w:rFonts w:ascii="Arial" w:hAnsi="Arial" w:cs="Arial"/>
                  <w:sz w:val="16"/>
                  <w:szCs w:val="16"/>
                </w:rPr>
                <w:t>R1-2005175</w:t>
              </w:r>
            </w:hyperlink>
          </w:p>
        </w:tc>
        <w:tc>
          <w:tcPr>
            <w:tcW w:w="1826" w:type="dxa"/>
            <w:vAlign w:val="center"/>
          </w:tcPr>
          <w:p w14:paraId="20492FEF" w14:textId="2D9171A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FUTUREWEI</w:t>
            </w:r>
          </w:p>
        </w:tc>
        <w:tc>
          <w:tcPr>
            <w:tcW w:w="2406" w:type="dxa"/>
            <w:vAlign w:val="center"/>
          </w:tcPr>
          <w:p w14:paraId="32C0B160" w14:textId="3FC17360"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LTE_V2X-Core</w:t>
            </w:r>
          </w:p>
        </w:tc>
      </w:tr>
      <w:tr w:rsidR="005647DF" w:rsidRPr="001970C5" w14:paraId="3D1D8B19" w14:textId="77777777" w:rsidTr="00241C0B">
        <w:trPr>
          <w:trHeight w:val="20"/>
          <w:jc w:val="center"/>
        </w:trPr>
        <w:tc>
          <w:tcPr>
            <w:tcW w:w="829" w:type="dxa"/>
            <w:vAlign w:val="center"/>
          </w:tcPr>
          <w:p w14:paraId="29EA2349" w14:textId="7B73F8B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36.212</w:t>
            </w:r>
          </w:p>
        </w:tc>
        <w:tc>
          <w:tcPr>
            <w:tcW w:w="798" w:type="dxa"/>
            <w:vAlign w:val="center"/>
          </w:tcPr>
          <w:p w14:paraId="16585EAB" w14:textId="2B18C82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341</w:t>
            </w:r>
          </w:p>
        </w:tc>
        <w:tc>
          <w:tcPr>
            <w:tcW w:w="650" w:type="dxa"/>
            <w:vAlign w:val="center"/>
          </w:tcPr>
          <w:p w14:paraId="573493F8" w14:textId="70C3C4B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171D86BC" w14:textId="215E183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Rel-15</w:t>
            </w:r>
          </w:p>
        </w:tc>
        <w:tc>
          <w:tcPr>
            <w:tcW w:w="2965" w:type="dxa"/>
            <w:vAlign w:val="center"/>
          </w:tcPr>
          <w:p w14:paraId="62C69484" w14:textId="31D4B6E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 to define the values of SPS activation/release in DCI format 5A</w:t>
            </w:r>
          </w:p>
        </w:tc>
        <w:tc>
          <w:tcPr>
            <w:tcW w:w="621" w:type="dxa"/>
            <w:vAlign w:val="center"/>
          </w:tcPr>
          <w:p w14:paraId="773C6AF6" w14:textId="48796E1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A</w:t>
            </w:r>
          </w:p>
        </w:tc>
        <w:tc>
          <w:tcPr>
            <w:tcW w:w="859" w:type="dxa"/>
            <w:vAlign w:val="center"/>
          </w:tcPr>
          <w:p w14:paraId="63E0457E" w14:textId="7582698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15.9.0</w:t>
            </w:r>
          </w:p>
        </w:tc>
        <w:tc>
          <w:tcPr>
            <w:tcW w:w="1008" w:type="dxa"/>
            <w:shd w:val="clear" w:color="auto" w:fill="auto"/>
            <w:vAlign w:val="center"/>
          </w:tcPr>
          <w:p w14:paraId="2DD6E2CB" w14:textId="27188C09"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27C74E6E" w14:textId="6A645395" w:rsidR="005647DF" w:rsidRPr="005647DF" w:rsidRDefault="00D3368C" w:rsidP="005647DF">
            <w:pPr>
              <w:rPr>
                <w:rFonts w:ascii="Arial" w:hAnsi="Arial" w:cs="Arial"/>
                <w:b/>
                <w:bCs/>
                <w:sz w:val="16"/>
                <w:szCs w:val="16"/>
                <w:highlight w:val="lightGray"/>
              </w:rPr>
            </w:pPr>
            <w:hyperlink r:id="rId2173" w:history="1">
              <w:r w:rsidR="00A84068">
                <w:rPr>
                  <w:rStyle w:val="Hyperlink"/>
                  <w:rFonts w:ascii="Arial" w:hAnsi="Arial" w:cs="Arial"/>
                  <w:sz w:val="16"/>
                  <w:szCs w:val="16"/>
                </w:rPr>
                <w:t>R1-2005176</w:t>
              </w:r>
            </w:hyperlink>
          </w:p>
        </w:tc>
        <w:tc>
          <w:tcPr>
            <w:tcW w:w="1826" w:type="dxa"/>
            <w:vAlign w:val="center"/>
          </w:tcPr>
          <w:p w14:paraId="24188CC8" w14:textId="4DBB95E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FUTUREWEI</w:t>
            </w:r>
          </w:p>
        </w:tc>
        <w:tc>
          <w:tcPr>
            <w:tcW w:w="2406" w:type="dxa"/>
            <w:vAlign w:val="center"/>
          </w:tcPr>
          <w:p w14:paraId="5CDD9EAF" w14:textId="3071D040"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LTE_V2X-Core</w:t>
            </w:r>
          </w:p>
        </w:tc>
      </w:tr>
      <w:tr w:rsidR="005647DF" w:rsidRPr="001970C5" w14:paraId="6395732C" w14:textId="77777777" w:rsidTr="00241C0B">
        <w:trPr>
          <w:trHeight w:val="20"/>
          <w:jc w:val="center"/>
        </w:trPr>
        <w:tc>
          <w:tcPr>
            <w:tcW w:w="829" w:type="dxa"/>
            <w:vAlign w:val="center"/>
          </w:tcPr>
          <w:p w14:paraId="316E0AA9" w14:textId="194EF63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36.212</w:t>
            </w:r>
          </w:p>
        </w:tc>
        <w:tc>
          <w:tcPr>
            <w:tcW w:w="798" w:type="dxa"/>
            <w:vAlign w:val="center"/>
          </w:tcPr>
          <w:p w14:paraId="659BC14C" w14:textId="0548D3C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342</w:t>
            </w:r>
          </w:p>
        </w:tc>
        <w:tc>
          <w:tcPr>
            <w:tcW w:w="650" w:type="dxa"/>
            <w:vAlign w:val="center"/>
          </w:tcPr>
          <w:p w14:paraId="23535A87" w14:textId="55F168C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4FC49F52" w14:textId="294DCBA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4520E20F" w14:textId="288A76F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 to define the values of SPS activation/release in DCI format 5A</w:t>
            </w:r>
          </w:p>
        </w:tc>
        <w:tc>
          <w:tcPr>
            <w:tcW w:w="621" w:type="dxa"/>
            <w:vAlign w:val="center"/>
          </w:tcPr>
          <w:p w14:paraId="198D280D" w14:textId="6302F5D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A</w:t>
            </w:r>
          </w:p>
        </w:tc>
        <w:tc>
          <w:tcPr>
            <w:tcW w:w="859" w:type="dxa"/>
            <w:vAlign w:val="center"/>
          </w:tcPr>
          <w:p w14:paraId="574642F4" w14:textId="039EFD1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3D836860" w14:textId="05606B72"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75480DA1" w14:textId="67AB3AAF" w:rsidR="005647DF" w:rsidRPr="005647DF" w:rsidRDefault="00D3368C" w:rsidP="005647DF">
            <w:pPr>
              <w:rPr>
                <w:rFonts w:ascii="Arial" w:hAnsi="Arial" w:cs="Arial"/>
                <w:b/>
                <w:bCs/>
                <w:sz w:val="16"/>
                <w:szCs w:val="16"/>
                <w:highlight w:val="lightGray"/>
              </w:rPr>
            </w:pPr>
            <w:hyperlink r:id="rId2174" w:history="1">
              <w:r w:rsidR="00A84068">
                <w:rPr>
                  <w:rStyle w:val="Hyperlink"/>
                  <w:rFonts w:ascii="Arial" w:hAnsi="Arial" w:cs="Arial"/>
                  <w:sz w:val="16"/>
                  <w:szCs w:val="16"/>
                </w:rPr>
                <w:t>R1-2005177</w:t>
              </w:r>
            </w:hyperlink>
          </w:p>
        </w:tc>
        <w:tc>
          <w:tcPr>
            <w:tcW w:w="1826" w:type="dxa"/>
            <w:vAlign w:val="center"/>
          </w:tcPr>
          <w:p w14:paraId="683FC2C3" w14:textId="1F15B3F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FUTUREWEI</w:t>
            </w:r>
          </w:p>
        </w:tc>
        <w:tc>
          <w:tcPr>
            <w:tcW w:w="2406" w:type="dxa"/>
            <w:vAlign w:val="center"/>
          </w:tcPr>
          <w:p w14:paraId="711F949E" w14:textId="1EA6286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LTE_V2X-Core</w:t>
            </w:r>
          </w:p>
        </w:tc>
      </w:tr>
      <w:tr w:rsidR="005647DF" w:rsidRPr="006148A0" w14:paraId="2A5DF185" w14:textId="77777777" w:rsidTr="00241C0B">
        <w:trPr>
          <w:trHeight w:val="20"/>
          <w:jc w:val="center"/>
        </w:trPr>
        <w:tc>
          <w:tcPr>
            <w:tcW w:w="829" w:type="dxa"/>
            <w:vAlign w:val="center"/>
          </w:tcPr>
          <w:p w14:paraId="77704FE6" w14:textId="6767F1A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36.212</w:t>
            </w:r>
          </w:p>
        </w:tc>
        <w:tc>
          <w:tcPr>
            <w:tcW w:w="798" w:type="dxa"/>
            <w:vAlign w:val="center"/>
          </w:tcPr>
          <w:p w14:paraId="2AB6207E" w14:textId="19AF248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343</w:t>
            </w:r>
          </w:p>
        </w:tc>
        <w:tc>
          <w:tcPr>
            <w:tcW w:w="650" w:type="dxa"/>
            <w:vAlign w:val="center"/>
          </w:tcPr>
          <w:p w14:paraId="28095805" w14:textId="6F1A49F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09826DEB" w14:textId="5E9404D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6BBF8964" w14:textId="6F8A4E7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 to remove the term 'compact' for DCI format 6-1A</w:t>
            </w:r>
          </w:p>
        </w:tc>
        <w:tc>
          <w:tcPr>
            <w:tcW w:w="621" w:type="dxa"/>
            <w:vAlign w:val="center"/>
          </w:tcPr>
          <w:p w14:paraId="2E06A3EF" w14:textId="27F2464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4FCBE329" w14:textId="147F4AF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5BD685D7" w14:textId="726AD305" w:rsidR="005647DF" w:rsidRPr="005647DF" w:rsidRDefault="005647DF" w:rsidP="005647DF">
            <w:pPr>
              <w:rPr>
                <w:rFonts w:ascii="Arial" w:hAnsi="Arial" w:cs="Arial"/>
                <w:bCs/>
                <w:sz w:val="16"/>
                <w:szCs w:val="16"/>
              </w:rPr>
            </w:pPr>
            <w:r w:rsidRPr="005647DF">
              <w:rPr>
                <w:rFonts w:ascii="Arial" w:hAnsi="Arial" w:cs="Arial"/>
                <w:color w:val="000000"/>
                <w:sz w:val="16"/>
                <w:szCs w:val="16"/>
              </w:rPr>
              <w:t>#101-e</w:t>
            </w:r>
          </w:p>
        </w:tc>
        <w:tc>
          <w:tcPr>
            <w:tcW w:w="1195" w:type="dxa"/>
            <w:vAlign w:val="center"/>
          </w:tcPr>
          <w:p w14:paraId="4FD9832A" w14:textId="023F7B5F" w:rsidR="005647DF" w:rsidRPr="005647DF" w:rsidRDefault="00D3368C" w:rsidP="005647DF">
            <w:pPr>
              <w:rPr>
                <w:rFonts w:ascii="Arial" w:hAnsi="Arial" w:cs="Arial"/>
                <w:b/>
                <w:bCs/>
                <w:sz w:val="16"/>
                <w:szCs w:val="16"/>
                <w:highlight w:val="lightGray"/>
              </w:rPr>
            </w:pPr>
            <w:hyperlink r:id="rId2175" w:history="1">
              <w:r w:rsidR="00A84068">
                <w:rPr>
                  <w:rStyle w:val="Hyperlink"/>
                  <w:rFonts w:ascii="Arial" w:hAnsi="Arial" w:cs="Arial"/>
                  <w:sz w:val="16"/>
                  <w:szCs w:val="16"/>
                </w:rPr>
                <w:t>R1-2005187</w:t>
              </w:r>
            </w:hyperlink>
          </w:p>
        </w:tc>
        <w:tc>
          <w:tcPr>
            <w:tcW w:w="1826" w:type="dxa"/>
            <w:vAlign w:val="center"/>
          </w:tcPr>
          <w:p w14:paraId="6689B7F9" w14:textId="1672E7C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FUTUREWEI</w:t>
            </w:r>
          </w:p>
        </w:tc>
        <w:tc>
          <w:tcPr>
            <w:tcW w:w="2406" w:type="dxa"/>
            <w:vAlign w:val="center"/>
          </w:tcPr>
          <w:p w14:paraId="4C63C3DE" w14:textId="5131D930"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LTE_MTCe2_L1, TEI16</w:t>
            </w:r>
          </w:p>
        </w:tc>
      </w:tr>
      <w:tr w:rsidR="005647DF" w:rsidRPr="001970C5" w14:paraId="152F83C9" w14:textId="77777777" w:rsidTr="00241C0B">
        <w:trPr>
          <w:trHeight w:val="20"/>
          <w:jc w:val="center"/>
        </w:trPr>
        <w:tc>
          <w:tcPr>
            <w:tcW w:w="829" w:type="dxa"/>
            <w:vAlign w:val="center"/>
          </w:tcPr>
          <w:p w14:paraId="710734EF" w14:textId="0065ECD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lastRenderedPageBreak/>
              <w:t>36.213</w:t>
            </w:r>
          </w:p>
        </w:tc>
        <w:tc>
          <w:tcPr>
            <w:tcW w:w="798" w:type="dxa"/>
            <w:vAlign w:val="center"/>
          </w:tcPr>
          <w:p w14:paraId="3C86A8D0" w14:textId="613CBFB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1335</w:t>
            </w:r>
          </w:p>
        </w:tc>
        <w:tc>
          <w:tcPr>
            <w:tcW w:w="650" w:type="dxa"/>
            <w:vAlign w:val="center"/>
          </w:tcPr>
          <w:p w14:paraId="1507144C" w14:textId="72948D4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4BA26E31" w14:textId="47FBC57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316A2BB0" w14:textId="20D236D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to Additional enhancements for NB-IoT</w:t>
            </w:r>
          </w:p>
        </w:tc>
        <w:tc>
          <w:tcPr>
            <w:tcW w:w="621" w:type="dxa"/>
            <w:vAlign w:val="center"/>
          </w:tcPr>
          <w:p w14:paraId="511AC944" w14:textId="3B8E0E0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0BA816BD" w14:textId="53BCE00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4A7D0CC1" w14:textId="0FEC7E29"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3A5F1584" w14:textId="725CC098" w:rsidR="005647DF" w:rsidRPr="005647DF" w:rsidRDefault="00D3368C" w:rsidP="005647DF">
            <w:pPr>
              <w:rPr>
                <w:rFonts w:ascii="Arial" w:hAnsi="Arial" w:cs="Arial"/>
                <w:b/>
                <w:bCs/>
                <w:sz w:val="16"/>
                <w:szCs w:val="16"/>
                <w:highlight w:val="lightGray"/>
              </w:rPr>
            </w:pPr>
            <w:hyperlink r:id="rId2176" w:history="1">
              <w:r w:rsidR="00A84068">
                <w:rPr>
                  <w:rStyle w:val="Hyperlink"/>
                  <w:rFonts w:ascii="Arial" w:hAnsi="Arial" w:cs="Arial"/>
                  <w:sz w:val="16"/>
                  <w:szCs w:val="16"/>
                </w:rPr>
                <w:t>R1-2005178</w:t>
              </w:r>
            </w:hyperlink>
          </w:p>
        </w:tc>
        <w:tc>
          <w:tcPr>
            <w:tcW w:w="1826" w:type="dxa"/>
            <w:vAlign w:val="center"/>
          </w:tcPr>
          <w:p w14:paraId="6CC934C7" w14:textId="5C224CD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Lenovo, Motorola Mobility</w:t>
            </w:r>
          </w:p>
        </w:tc>
        <w:tc>
          <w:tcPr>
            <w:tcW w:w="2406" w:type="dxa"/>
            <w:vAlign w:val="center"/>
          </w:tcPr>
          <w:p w14:paraId="7DFAAF99" w14:textId="2AEBC760"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NB_IOTenh3-Core</w:t>
            </w:r>
          </w:p>
        </w:tc>
      </w:tr>
      <w:tr w:rsidR="005647DF" w:rsidRPr="001970C5" w14:paraId="416EB76A" w14:textId="77777777" w:rsidTr="00241C0B">
        <w:trPr>
          <w:trHeight w:val="20"/>
          <w:jc w:val="center"/>
        </w:trPr>
        <w:tc>
          <w:tcPr>
            <w:tcW w:w="829" w:type="dxa"/>
            <w:vAlign w:val="center"/>
          </w:tcPr>
          <w:p w14:paraId="5ADF6B98" w14:textId="324C88D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36.213</w:t>
            </w:r>
          </w:p>
        </w:tc>
        <w:tc>
          <w:tcPr>
            <w:tcW w:w="798" w:type="dxa"/>
            <w:vAlign w:val="center"/>
          </w:tcPr>
          <w:p w14:paraId="482F7B30" w14:textId="3D2A673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1336</w:t>
            </w:r>
          </w:p>
        </w:tc>
        <w:tc>
          <w:tcPr>
            <w:tcW w:w="650" w:type="dxa"/>
            <w:vAlign w:val="center"/>
          </w:tcPr>
          <w:p w14:paraId="6095B987" w14:textId="1EC66AE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6AFB48C1" w14:textId="3D008D3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452316B7" w14:textId="59365AA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to LTE-based 5G terrestrial broadcast</w:t>
            </w:r>
          </w:p>
        </w:tc>
        <w:tc>
          <w:tcPr>
            <w:tcW w:w="621" w:type="dxa"/>
            <w:vAlign w:val="center"/>
          </w:tcPr>
          <w:p w14:paraId="6E2B3508" w14:textId="153FE90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0A9E69D9" w14:textId="4FDB3B6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7A4F59B5" w14:textId="2883EA44" w:rsidR="005647DF" w:rsidRPr="005647DF" w:rsidRDefault="005647DF" w:rsidP="005647DF">
            <w:pPr>
              <w:rPr>
                <w:rFonts w:ascii="Arial" w:hAnsi="Arial" w:cs="Arial"/>
                <w:bCs/>
                <w:sz w:val="16"/>
                <w:szCs w:val="16"/>
              </w:rPr>
            </w:pPr>
            <w:r w:rsidRPr="005647DF">
              <w:rPr>
                <w:rFonts w:ascii="Arial" w:hAnsi="Arial" w:cs="Arial"/>
                <w:color w:val="000000"/>
                <w:sz w:val="16"/>
                <w:szCs w:val="16"/>
              </w:rPr>
              <w:t>#101-e</w:t>
            </w:r>
          </w:p>
        </w:tc>
        <w:tc>
          <w:tcPr>
            <w:tcW w:w="1195" w:type="dxa"/>
            <w:vAlign w:val="center"/>
          </w:tcPr>
          <w:p w14:paraId="51317794" w14:textId="5B53A945" w:rsidR="005647DF" w:rsidRPr="005647DF" w:rsidRDefault="00D3368C" w:rsidP="005647DF">
            <w:pPr>
              <w:rPr>
                <w:rFonts w:ascii="Arial" w:hAnsi="Arial" w:cs="Arial"/>
                <w:b/>
                <w:bCs/>
                <w:sz w:val="16"/>
                <w:szCs w:val="16"/>
                <w:highlight w:val="lightGray"/>
              </w:rPr>
            </w:pPr>
            <w:hyperlink r:id="rId2177" w:history="1">
              <w:r w:rsidR="00A84068">
                <w:rPr>
                  <w:rStyle w:val="Hyperlink"/>
                  <w:rFonts w:ascii="Arial" w:hAnsi="Arial" w:cs="Arial"/>
                  <w:sz w:val="16"/>
                  <w:szCs w:val="16"/>
                </w:rPr>
                <w:t>R1-2005189</w:t>
              </w:r>
            </w:hyperlink>
          </w:p>
        </w:tc>
        <w:tc>
          <w:tcPr>
            <w:tcW w:w="1826" w:type="dxa"/>
            <w:vAlign w:val="center"/>
          </w:tcPr>
          <w:p w14:paraId="71C5484C" w14:textId="250F3C2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Lenovo, Motorola Mobility</w:t>
            </w:r>
          </w:p>
        </w:tc>
        <w:tc>
          <w:tcPr>
            <w:tcW w:w="2406" w:type="dxa"/>
            <w:vAlign w:val="center"/>
          </w:tcPr>
          <w:p w14:paraId="38737C27" w14:textId="5483E0FC"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LTE_terr_bcast-Core</w:t>
            </w:r>
          </w:p>
        </w:tc>
      </w:tr>
      <w:tr w:rsidR="005647DF" w:rsidRPr="001970C5" w14:paraId="25885CF4" w14:textId="77777777" w:rsidTr="00241C0B">
        <w:trPr>
          <w:trHeight w:val="20"/>
          <w:jc w:val="center"/>
        </w:trPr>
        <w:tc>
          <w:tcPr>
            <w:tcW w:w="829" w:type="dxa"/>
            <w:vAlign w:val="center"/>
          </w:tcPr>
          <w:p w14:paraId="4F7F2FC7" w14:textId="625B198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36.213</w:t>
            </w:r>
          </w:p>
        </w:tc>
        <w:tc>
          <w:tcPr>
            <w:tcW w:w="798" w:type="dxa"/>
            <w:vAlign w:val="center"/>
          </w:tcPr>
          <w:p w14:paraId="5D58D010" w14:textId="5BF0600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1337</w:t>
            </w:r>
          </w:p>
        </w:tc>
        <w:tc>
          <w:tcPr>
            <w:tcW w:w="650" w:type="dxa"/>
            <w:vAlign w:val="center"/>
          </w:tcPr>
          <w:p w14:paraId="3332EFCC" w14:textId="2FA01D7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442633DC" w14:textId="2C9852C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08A05518" w14:textId="6AAC544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to Additional MTC Enhancements for LTE</w:t>
            </w:r>
          </w:p>
        </w:tc>
        <w:tc>
          <w:tcPr>
            <w:tcW w:w="621" w:type="dxa"/>
            <w:vAlign w:val="center"/>
          </w:tcPr>
          <w:p w14:paraId="09ED28DA" w14:textId="7029827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6A44F056" w14:textId="037F70F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71C4F578" w14:textId="4B1E7EB0"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2C0A01D1" w14:textId="64F881FD" w:rsidR="005647DF" w:rsidRPr="005647DF" w:rsidRDefault="00D3368C" w:rsidP="005647DF">
            <w:pPr>
              <w:rPr>
                <w:rFonts w:ascii="Arial" w:hAnsi="Arial" w:cs="Arial"/>
                <w:b/>
                <w:bCs/>
                <w:sz w:val="16"/>
                <w:szCs w:val="16"/>
                <w:highlight w:val="lightGray"/>
              </w:rPr>
            </w:pPr>
            <w:hyperlink r:id="rId2178" w:history="1">
              <w:r w:rsidR="00A84068">
                <w:rPr>
                  <w:rStyle w:val="Hyperlink"/>
                  <w:rFonts w:ascii="Arial" w:hAnsi="Arial" w:cs="Arial"/>
                  <w:sz w:val="16"/>
                  <w:szCs w:val="16"/>
                </w:rPr>
                <w:t>R1-2005180</w:t>
              </w:r>
            </w:hyperlink>
          </w:p>
        </w:tc>
        <w:tc>
          <w:tcPr>
            <w:tcW w:w="1826" w:type="dxa"/>
            <w:vAlign w:val="center"/>
          </w:tcPr>
          <w:p w14:paraId="16F48745" w14:textId="4C9A92A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Lenovo, Motorola Mobility</w:t>
            </w:r>
          </w:p>
        </w:tc>
        <w:tc>
          <w:tcPr>
            <w:tcW w:w="2406" w:type="dxa"/>
            <w:vAlign w:val="center"/>
          </w:tcPr>
          <w:p w14:paraId="3DF61B76" w14:textId="60F93C07"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LTE_eMTC5-Core</w:t>
            </w:r>
          </w:p>
        </w:tc>
      </w:tr>
      <w:tr w:rsidR="005647DF" w:rsidRPr="00D3368C" w14:paraId="323BBA98" w14:textId="77777777" w:rsidTr="00241C0B">
        <w:trPr>
          <w:trHeight w:val="20"/>
          <w:jc w:val="center"/>
        </w:trPr>
        <w:tc>
          <w:tcPr>
            <w:tcW w:w="829" w:type="dxa"/>
            <w:vAlign w:val="center"/>
          </w:tcPr>
          <w:p w14:paraId="7B62C35F" w14:textId="5480C23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36.213</w:t>
            </w:r>
          </w:p>
        </w:tc>
        <w:tc>
          <w:tcPr>
            <w:tcW w:w="798" w:type="dxa"/>
            <w:vAlign w:val="center"/>
          </w:tcPr>
          <w:p w14:paraId="16EDFF56" w14:textId="6AA6AFF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1338</w:t>
            </w:r>
          </w:p>
        </w:tc>
        <w:tc>
          <w:tcPr>
            <w:tcW w:w="650" w:type="dxa"/>
            <w:vAlign w:val="center"/>
          </w:tcPr>
          <w:p w14:paraId="43694867" w14:textId="17BA3CC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390B802B" w14:textId="5EB9624C"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Rel-16</w:t>
            </w:r>
          </w:p>
        </w:tc>
        <w:tc>
          <w:tcPr>
            <w:tcW w:w="2965" w:type="dxa"/>
            <w:vAlign w:val="center"/>
          </w:tcPr>
          <w:p w14:paraId="0940C8EB" w14:textId="08FCE19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to DL MIMO efficiency enhancements for LTE</w:t>
            </w:r>
          </w:p>
        </w:tc>
        <w:tc>
          <w:tcPr>
            <w:tcW w:w="621" w:type="dxa"/>
            <w:vAlign w:val="center"/>
          </w:tcPr>
          <w:p w14:paraId="156883F0" w14:textId="686636F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659A5A3D" w14:textId="3458746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6D84BE02" w14:textId="40769438"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187A497E" w14:textId="0A508C70" w:rsidR="005647DF" w:rsidRPr="005647DF" w:rsidRDefault="00D3368C" w:rsidP="005647DF">
            <w:pPr>
              <w:rPr>
                <w:rFonts w:ascii="Arial" w:hAnsi="Arial" w:cs="Arial"/>
                <w:b/>
                <w:bCs/>
                <w:sz w:val="16"/>
                <w:szCs w:val="16"/>
                <w:highlight w:val="lightGray"/>
              </w:rPr>
            </w:pPr>
            <w:hyperlink r:id="rId2179" w:history="1">
              <w:r w:rsidR="00A84068">
                <w:rPr>
                  <w:rStyle w:val="Hyperlink"/>
                  <w:rFonts w:ascii="Arial" w:hAnsi="Arial" w:cs="Arial"/>
                  <w:sz w:val="16"/>
                  <w:szCs w:val="16"/>
                </w:rPr>
                <w:t>R1-2005190</w:t>
              </w:r>
            </w:hyperlink>
          </w:p>
        </w:tc>
        <w:tc>
          <w:tcPr>
            <w:tcW w:w="1826" w:type="dxa"/>
            <w:vAlign w:val="center"/>
          </w:tcPr>
          <w:p w14:paraId="26621681" w14:textId="2EBF26D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Lenovo, Motorola Mobility</w:t>
            </w:r>
          </w:p>
        </w:tc>
        <w:tc>
          <w:tcPr>
            <w:tcW w:w="2406" w:type="dxa"/>
            <w:vAlign w:val="center"/>
          </w:tcPr>
          <w:p w14:paraId="1C062164" w14:textId="7641D753"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lang w:val="fr-FR"/>
              </w:rPr>
              <w:t>LTE_DL_MIMO_EE-Core</w:t>
            </w:r>
          </w:p>
        </w:tc>
      </w:tr>
      <w:tr w:rsidR="005647DF" w:rsidRPr="00D3368C" w14:paraId="5D83964D" w14:textId="77777777" w:rsidTr="00241C0B">
        <w:trPr>
          <w:trHeight w:val="20"/>
          <w:jc w:val="center"/>
        </w:trPr>
        <w:tc>
          <w:tcPr>
            <w:tcW w:w="829" w:type="dxa"/>
            <w:vAlign w:val="center"/>
          </w:tcPr>
          <w:p w14:paraId="387214B6" w14:textId="56EE8775" w:rsidR="005647DF" w:rsidRPr="005647DF" w:rsidRDefault="005647DF" w:rsidP="005647DF">
            <w:pPr>
              <w:rPr>
                <w:rFonts w:ascii="Arial" w:hAnsi="Arial" w:cs="Arial"/>
                <w:sz w:val="16"/>
                <w:szCs w:val="16"/>
              </w:rPr>
            </w:pPr>
            <w:r w:rsidRPr="005647DF">
              <w:rPr>
                <w:rFonts w:ascii="Arial" w:hAnsi="Arial" w:cs="Arial"/>
                <w:color w:val="000000"/>
                <w:sz w:val="16"/>
                <w:szCs w:val="16"/>
              </w:rPr>
              <w:t>36.213</w:t>
            </w:r>
          </w:p>
        </w:tc>
        <w:tc>
          <w:tcPr>
            <w:tcW w:w="798" w:type="dxa"/>
            <w:vAlign w:val="center"/>
          </w:tcPr>
          <w:p w14:paraId="0B916C80" w14:textId="17CF7A88" w:rsidR="005647DF" w:rsidRPr="005647DF" w:rsidRDefault="005647DF" w:rsidP="005647DF">
            <w:pPr>
              <w:rPr>
                <w:rFonts w:ascii="Arial" w:hAnsi="Arial" w:cs="Arial"/>
                <w:sz w:val="16"/>
                <w:szCs w:val="16"/>
              </w:rPr>
            </w:pPr>
            <w:r w:rsidRPr="005647DF">
              <w:rPr>
                <w:rFonts w:ascii="Arial" w:hAnsi="Arial" w:cs="Arial"/>
                <w:color w:val="000000"/>
                <w:sz w:val="16"/>
                <w:szCs w:val="16"/>
              </w:rPr>
              <w:t>1339</w:t>
            </w:r>
          </w:p>
        </w:tc>
        <w:tc>
          <w:tcPr>
            <w:tcW w:w="650" w:type="dxa"/>
            <w:vAlign w:val="center"/>
          </w:tcPr>
          <w:p w14:paraId="64FC30EE" w14:textId="0D9C83E2" w:rsidR="005647DF" w:rsidRPr="005647DF" w:rsidRDefault="005647DF" w:rsidP="005647DF">
            <w:pPr>
              <w:rPr>
                <w:rFonts w:ascii="Arial" w:hAnsi="Arial" w:cs="Arial"/>
                <w:sz w:val="16"/>
                <w:szCs w:val="16"/>
              </w:rPr>
            </w:pPr>
            <w:r w:rsidRPr="005647DF">
              <w:rPr>
                <w:rFonts w:ascii="Arial" w:hAnsi="Arial" w:cs="Arial"/>
                <w:color w:val="000000"/>
                <w:sz w:val="16"/>
                <w:szCs w:val="16"/>
              </w:rPr>
              <w:t>0</w:t>
            </w:r>
          </w:p>
        </w:tc>
        <w:tc>
          <w:tcPr>
            <w:tcW w:w="787" w:type="dxa"/>
            <w:vAlign w:val="center"/>
          </w:tcPr>
          <w:p w14:paraId="39EE10C6" w14:textId="487C2BB9" w:rsidR="005647DF" w:rsidRPr="005647DF" w:rsidRDefault="005647DF" w:rsidP="005647DF">
            <w:pPr>
              <w:rPr>
                <w:rFonts w:ascii="Arial" w:hAnsi="Arial" w:cs="Arial"/>
                <w:sz w:val="16"/>
                <w:szCs w:val="16"/>
              </w:rPr>
            </w:pPr>
            <w:r w:rsidRPr="005647DF">
              <w:rPr>
                <w:rFonts w:ascii="Arial" w:hAnsi="Arial" w:cs="Arial"/>
                <w:color w:val="000000"/>
                <w:sz w:val="16"/>
                <w:szCs w:val="16"/>
              </w:rPr>
              <w:t>Rel-16</w:t>
            </w:r>
          </w:p>
        </w:tc>
        <w:tc>
          <w:tcPr>
            <w:tcW w:w="2965" w:type="dxa"/>
            <w:vAlign w:val="center"/>
          </w:tcPr>
          <w:p w14:paraId="7D064E7F" w14:textId="5EA64201" w:rsidR="005647DF" w:rsidRPr="005647DF" w:rsidRDefault="005647DF" w:rsidP="005647DF">
            <w:pPr>
              <w:rPr>
                <w:rFonts w:ascii="Arial" w:hAnsi="Arial" w:cs="Arial"/>
                <w:sz w:val="16"/>
                <w:szCs w:val="16"/>
              </w:rPr>
            </w:pPr>
            <w:r w:rsidRPr="005647DF">
              <w:rPr>
                <w:rFonts w:ascii="Arial" w:hAnsi="Arial" w:cs="Arial"/>
                <w:color w:val="000000"/>
                <w:sz w:val="16"/>
                <w:szCs w:val="16"/>
              </w:rPr>
              <w:t>Corrections to single Tx switched uplink solution for EN-DC feature of Rel-16 MR DC/CA</w:t>
            </w:r>
          </w:p>
        </w:tc>
        <w:tc>
          <w:tcPr>
            <w:tcW w:w="621" w:type="dxa"/>
            <w:vAlign w:val="center"/>
          </w:tcPr>
          <w:p w14:paraId="75FE64C8" w14:textId="2B3F0C7D" w:rsidR="005647DF" w:rsidRPr="005647DF" w:rsidRDefault="005647DF" w:rsidP="005647DF">
            <w:pPr>
              <w:rPr>
                <w:rFonts w:ascii="Arial" w:hAnsi="Arial" w:cs="Arial"/>
                <w:sz w:val="16"/>
                <w:szCs w:val="16"/>
              </w:rPr>
            </w:pPr>
            <w:r w:rsidRPr="005647DF">
              <w:rPr>
                <w:rFonts w:ascii="Arial" w:hAnsi="Arial" w:cs="Arial"/>
                <w:color w:val="000000"/>
                <w:sz w:val="16"/>
                <w:szCs w:val="16"/>
              </w:rPr>
              <w:t>F</w:t>
            </w:r>
          </w:p>
        </w:tc>
        <w:tc>
          <w:tcPr>
            <w:tcW w:w="859" w:type="dxa"/>
            <w:vAlign w:val="center"/>
          </w:tcPr>
          <w:p w14:paraId="3B6D363B" w14:textId="2CCECF02" w:rsidR="005647DF" w:rsidRPr="005647DF" w:rsidRDefault="005647DF" w:rsidP="005647DF">
            <w:pPr>
              <w:rPr>
                <w:rFonts w:ascii="Arial" w:hAnsi="Arial" w:cs="Arial"/>
                <w:sz w:val="16"/>
                <w:szCs w:val="16"/>
              </w:rPr>
            </w:pPr>
            <w:r w:rsidRPr="005647DF">
              <w:rPr>
                <w:rFonts w:ascii="Arial" w:hAnsi="Arial" w:cs="Arial"/>
                <w:color w:val="000000"/>
                <w:sz w:val="16"/>
                <w:szCs w:val="16"/>
              </w:rPr>
              <w:t>16.1.0</w:t>
            </w:r>
          </w:p>
        </w:tc>
        <w:tc>
          <w:tcPr>
            <w:tcW w:w="1008" w:type="dxa"/>
            <w:shd w:val="clear" w:color="auto" w:fill="auto"/>
            <w:vAlign w:val="center"/>
          </w:tcPr>
          <w:p w14:paraId="67C64CB9" w14:textId="14E85107" w:rsidR="005647DF" w:rsidRPr="005647DF" w:rsidRDefault="005647DF" w:rsidP="005647DF">
            <w:pPr>
              <w:rPr>
                <w:rFonts w:ascii="Arial" w:hAnsi="Arial" w:cs="Arial"/>
                <w:sz w:val="16"/>
                <w:szCs w:val="16"/>
              </w:rPr>
            </w:pPr>
            <w:r w:rsidRPr="005647DF">
              <w:rPr>
                <w:rFonts w:ascii="Arial" w:hAnsi="Arial" w:cs="Arial"/>
                <w:color w:val="000000"/>
                <w:sz w:val="16"/>
                <w:szCs w:val="16"/>
              </w:rPr>
              <w:t>#101-e</w:t>
            </w:r>
          </w:p>
        </w:tc>
        <w:tc>
          <w:tcPr>
            <w:tcW w:w="1195" w:type="dxa"/>
            <w:vAlign w:val="center"/>
          </w:tcPr>
          <w:p w14:paraId="3D7A4680" w14:textId="4F68F8E7" w:rsidR="005647DF" w:rsidRPr="005647DF" w:rsidRDefault="00D3368C" w:rsidP="005647DF">
            <w:pPr>
              <w:rPr>
                <w:rFonts w:ascii="Arial" w:hAnsi="Arial" w:cs="Arial"/>
                <w:sz w:val="16"/>
                <w:szCs w:val="16"/>
              </w:rPr>
            </w:pPr>
            <w:hyperlink r:id="rId2180" w:history="1">
              <w:r w:rsidR="00A84068">
                <w:rPr>
                  <w:rStyle w:val="Hyperlink"/>
                  <w:rFonts w:ascii="Arial" w:hAnsi="Arial" w:cs="Arial"/>
                  <w:sz w:val="16"/>
                  <w:szCs w:val="16"/>
                </w:rPr>
                <w:t>R1-2005182</w:t>
              </w:r>
            </w:hyperlink>
          </w:p>
        </w:tc>
        <w:tc>
          <w:tcPr>
            <w:tcW w:w="1826" w:type="dxa"/>
            <w:vAlign w:val="center"/>
          </w:tcPr>
          <w:p w14:paraId="16EF688E" w14:textId="5736C52F" w:rsidR="005647DF" w:rsidRPr="005647DF" w:rsidRDefault="005647DF" w:rsidP="005647DF">
            <w:pPr>
              <w:rPr>
                <w:rFonts w:ascii="Arial" w:hAnsi="Arial" w:cs="Arial"/>
                <w:sz w:val="16"/>
                <w:szCs w:val="16"/>
              </w:rPr>
            </w:pPr>
            <w:r w:rsidRPr="005647DF">
              <w:rPr>
                <w:rFonts w:ascii="Arial" w:hAnsi="Arial" w:cs="Arial"/>
                <w:color w:val="000000"/>
                <w:sz w:val="16"/>
                <w:szCs w:val="16"/>
              </w:rPr>
              <w:t>Lenovo, Motorola Mobility</w:t>
            </w:r>
          </w:p>
        </w:tc>
        <w:tc>
          <w:tcPr>
            <w:tcW w:w="2406" w:type="dxa"/>
            <w:vAlign w:val="center"/>
          </w:tcPr>
          <w:p w14:paraId="798AD112" w14:textId="6B378C51" w:rsidR="005647DF" w:rsidRPr="005647DF" w:rsidRDefault="005647DF" w:rsidP="005647DF">
            <w:pPr>
              <w:rPr>
                <w:rFonts w:ascii="Arial" w:hAnsi="Arial" w:cs="Arial"/>
                <w:sz w:val="16"/>
                <w:szCs w:val="16"/>
                <w:lang w:val="fr-FR"/>
              </w:rPr>
            </w:pPr>
            <w:r w:rsidRPr="005647DF">
              <w:rPr>
                <w:rFonts w:ascii="Arial" w:hAnsi="Arial" w:cs="Arial"/>
                <w:color w:val="000000"/>
                <w:sz w:val="16"/>
                <w:szCs w:val="16"/>
                <w:lang w:val="fr-FR"/>
              </w:rPr>
              <w:t>LTE_NR_DC_CA_enh-Core</w:t>
            </w:r>
          </w:p>
        </w:tc>
      </w:tr>
      <w:tr w:rsidR="005647DF" w:rsidRPr="001970C5" w14:paraId="552024F4" w14:textId="77777777" w:rsidTr="00241C0B">
        <w:trPr>
          <w:trHeight w:val="20"/>
          <w:jc w:val="center"/>
        </w:trPr>
        <w:tc>
          <w:tcPr>
            <w:tcW w:w="829" w:type="dxa"/>
            <w:vAlign w:val="center"/>
          </w:tcPr>
          <w:p w14:paraId="1C29DE11" w14:textId="4D0EDD0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37.213</w:t>
            </w:r>
          </w:p>
        </w:tc>
        <w:tc>
          <w:tcPr>
            <w:tcW w:w="798" w:type="dxa"/>
            <w:vAlign w:val="center"/>
          </w:tcPr>
          <w:p w14:paraId="0D3900B4" w14:textId="4E4190F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9</w:t>
            </w:r>
          </w:p>
        </w:tc>
        <w:tc>
          <w:tcPr>
            <w:tcW w:w="650" w:type="dxa"/>
            <w:vAlign w:val="center"/>
          </w:tcPr>
          <w:p w14:paraId="5EDCBAA7" w14:textId="4463E5A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54F17A86" w14:textId="476EADF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4EF6490F" w14:textId="7C146BD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Additional corrections to NR-based access to unlicensed spectrum</w:t>
            </w:r>
          </w:p>
        </w:tc>
        <w:tc>
          <w:tcPr>
            <w:tcW w:w="621" w:type="dxa"/>
            <w:vAlign w:val="center"/>
          </w:tcPr>
          <w:p w14:paraId="595DB13E" w14:textId="367AF1A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7A658DD5" w14:textId="25954A9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24FF1D51" w14:textId="6B5B6229"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6A14667E" w14:textId="407BDBE8" w:rsidR="005647DF" w:rsidRPr="005647DF" w:rsidRDefault="00D3368C" w:rsidP="005647DF">
            <w:pPr>
              <w:rPr>
                <w:rFonts w:ascii="Arial" w:hAnsi="Arial" w:cs="Arial"/>
                <w:b/>
                <w:bCs/>
                <w:sz w:val="16"/>
                <w:szCs w:val="16"/>
                <w:highlight w:val="lightGray"/>
              </w:rPr>
            </w:pPr>
            <w:hyperlink r:id="rId2181" w:history="1">
              <w:r w:rsidR="00A84068">
                <w:rPr>
                  <w:rStyle w:val="Hyperlink"/>
                  <w:rFonts w:ascii="Arial" w:hAnsi="Arial" w:cs="Arial"/>
                  <w:sz w:val="16"/>
                  <w:szCs w:val="16"/>
                </w:rPr>
                <w:t>R1-2005129</w:t>
              </w:r>
            </w:hyperlink>
          </w:p>
        </w:tc>
        <w:tc>
          <w:tcPr>
            <w:tcW w:w="1826" w:type="dxa"/>
            <w:vAlign w:val="center"/>
          </w:tcPr>
          <w:p w14:paraId="2BACE736" w14:textId="28E1F0B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Ericsson</w:t>
            </w:r>
          </w:p>
        </w:tc>
        <w:tc>
          <w:tcPr>
            <w:tcW w:w="2406" w:type="dxa"/>
            <w:vAlign w:val="center"/>
          </w:tcPr>
          <w:p w14:paraId="232ECAA0" w14:textId="7EDCD9B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NR_unlic-Core</w:t>
            </w:r>
          </w:p>
        </w:tc>
      </w:tr>
      <w:tr w:rsidR="005647DF" w:rsidRPr="001970C5" w14:paraId="4529C23B" w14:textId="77777777" w:rsidTr="00241C0B">
        <w:trPr>
          <w:trHeight w:val="20"/>
          <w:jc w:val="center"/>
        </w:trPr>
        <w:tc>
          <w:tcPr>
            <w:tcW w:w="829" w:type="dxa"/>
            <w:vAlign w:val="center"/>
          </w:tcPr>
          <w:p w14:paraId="4D3693C2" w14:textId="799A6DD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38.202</w:t>
            </w:r>
          </w:p>
        </w:tc>
        <w:tc>
          <w:tcPr>
            <w:tcW w:w="798" w:type="dxa"/>
            <w:vAlign w:val="center"/>
          </w:tcPr>
          <w:p w14:paraId="41CF61A1" w14:textId="3474E23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15</w:t>
            </w:r>
          </w:p>
        </w:tc>
        <w:tc>
          <w:tcPr>
            <w:tcW w:w="650" w:type="dxa"/>
            <w:vAlign w:val="center"/>
          </w:tcPr>
          <w:p w14:paraId="4BE12365" w14:textId="0318383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1717C597" w14:textId="5331921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0603FAEA" w14:textId="2FBD41D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to MIMO enhancements</w:t>
            </w:r>
          </w:p>
        </w:tc>
        <w:tc>
          <w:tcPr>
            <w:tcW w:w="621" w:type="dxa"/>
            <w:vAlign w:val="center"/>
          </w:tcPr>
          <w:p w14:paraId="61BD9A4E" w14:textId="0A9481C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41D57E20" w14:textId="7E441FA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16.0.0</w:t>
            </w:r>
          </w:p>
        </w:tc>
        <w:tc>
          <w:tcPr>
            <w:tcW w:w="1008" w:type="dxa"/>
            <w:shd w:val="clear" w:color="auto" w:fill="auto"/>
            <w:vAlign w:val="center"/>
          </w:tcPr>
          <w:p w14:paraId="365458A8" w14:textId="167F8B36"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5CDA065D" w14:textId="57F0DA5B" w:rsidR="005647DF" w:rsidRPr="005647DF" w:rsidRDefault="00D3368C" w:rsidP="005647DF">
            <w:pPr>
              <w:rPr>
                <w:rFonts w:ascii="Arial" w:hAnsi="Arial" w:cs="Arial"/>
                <w:b/>
                <w:bCs/>
                <w:sz w:val="16"/>
                <w:szCs w:val="16"/>
                <w:highlight w:val="lightGray"/>
              </w:rPr>
            </w:pPr>
            <w:hyperlink r:id="rId2182" w:history="1">
              <w:r w:rsidR="00A84068">
                <w:rPr>
                  <w:rStyle w:val="Hyperlink"/>
                  <w:rFonts w:ascii="Arial" w:hAnsi="Arial" w:cs="Arial"/>
                  <w:sz w:val="16"/>
                  <w:szCs w:val="16"/>
                </w:rPr>
                <w:t>R1-2005130</w:t>
              </w:r>
            </w:hyperlink>
          </w:p>
        </w:tc>
        <w:tc>
          <w:tcPr>
            <w:tcW w:w="1826" w:type="dxa"/>
            <w:vAlign w:val="center"/>
          </w:tcPr>
          <w:p w14:paraId="3332F5C1" w14:textId="118BC07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Qualcomm</w:t>
            </w:r>
          </w:p>
        </w:tc>
        <w:tc>
          <w:tcPr>
            <w:tcW w:w="2406" w:type="dxa"/>
            <w:vAlign w:val="center"/>
          </w:tcPr>
          <w:p w14:paraId="450AAA08" w14:textId="39647FA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NR_eMIMO-Core</w:t>
            </w:r>
          </w:p>
        </w:tc>
      </w:tr>
      <w:tr w:rsidR="005647DF" w:rsidRPr="006148A0" w14:paraId="00ABD16F" w14:textId="77777777" w:rsidTr="00241C0B">
        <w:trPr>
          <w:trHeight w:val="20"/>
          <w:jc w:val="center"/>
        </w:trPr>
        <w:tc>
          <w:tcPr>
            <w:tcW w:w="829" w:type="dxa"/>
            <w:vAlign w:val="center"/>
          </w:tcPr>
          <w:p w14:paraId="6E0D3CA7" w14:textId="5F8240B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38.211</w:t>
            </w:r>
          </w:p>
        </w:tc>
        <w:tc>
          <w:tcPr>
            <w:tcW w:w="798" w:type="dxa"/>
            <w:vAlign w:val="center"/>
          </w:tcPr>
          <w:p w14:paraId="0CDCD01A" w14:textId="22F9DA3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40</w:t>
            </w:r>
          </w:p>
        </w:tc>
        <w:tc>
          <w:tcPr>
            <w:tcW w:w="650" w:type="dxa"/>
            <w:vAlign w:val="center"/>
          </w:tcPr>
          <w:p w14:paraId="0E282B9F" w14:textId="6636389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361E32C0" w14:textId="4926D2C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3F8DCE3C" w14:textId="7171CE4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to NR-based access to unlicensed spectrum</w:t>
            </w:r>
          </w:p>
        </w:tc>
        <w:tc>
          <w:tcPr>
            <w:tcW w:w="621" w:type="dxa"/>
            <w:vAlign w:val="center"/>
          </w:tcPr>
          <w:p w14:paraId="3E2DAF82" w14:textId="360432E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79B2F4A6" w14:textId="5A223E3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6160901F" w14:textId="6EB9531D"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5085CD01" w14:textId="297A5ADC" w:rsidR="005647DF" w:rsidRPr="005647DF" w:rsidRDefault="00D3368C" w:rsidP="005647DF">
            <w:pPr>
              <w:rPr>
                <w:rFonts w:ascii="Arial" w:hAnsi="Arial" w:cs="Arial"/>
                <w:b/>
                <w:bCs/>
                <w:sz w:val="16"/>
                <w:szCs w:val="16"/>
                <w:highlight w:val="lightGray"/>
              </w:rPr>
            </w:pPr>
            <w:hyperlink r:id="rId2183" w:history="1">
              <w:r w:rsidR="00A84068">
                <w:rPr>
                  <w:rStyle w:val="Hyperlink"/>
                  <w:rFonts w:ascii="Arial" w:hAnsi="Arial" w:cs="Arial"/>
                  <w:sz w:val="16"/>
                  <w:szCs w:val="16"/>
                </w:rPr>
                <w:t>R1-2005122</w:t>
              </w:r>
            </w:hyperlink>
          </w:p>
        </w:tc>
        <w:tc>
          <w:tcPr>
            <w:tcW w:w="1826" w:type="dxa"/>
            <w:vAlign w:val="center"/>
          </w:tcPr>
          <w:p w14:paraId="38166DBD" w14:textId="30891BD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Ericsson</w:t>
            </w:r>
          </w:p>
        </w:tc>
        <w:tc>
          <w:tcPr>
            <w:tcW w:w="2406" w:type="dxa"/>
            <w:vAlign w:val="center"/>
          </w:tcPr>
          <w:p w14:paraId="4F7CC559" w14:textId="16FDE66B"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NR_unlic-Core</w:t>
            </w:r>
          </w:p>
        </w:tc>
      </w:tr>
      <w:tr w:rsidR="005647DF" w:rsidRPr="001970C5" w14:paraId="7E470DC7" w14:textId="77777777" w:rsidTr="00241C0B">
        <w:trPr>
          <w:trHeight w:val="20"/>
          <w:jc w:val="center"/>
        </w:trPr>
        <w:tc>
          <w:tcPr>
            <w:tcW w:w="829" w:type="dxa"/>
            <w:vAlign w:val="center"/>
          </w:tcPr>
          <w:p w14:paraId="5A8E4A97" w14:textId="257D4C2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38.211</w:t>
            </w:r>
          </w:p>
        </w:tc>
        <w:tc>
          <w:tcPr>
            <w:tcW w:w="798" w:type="dxa"/>
            <w:vAlign w:val="center"/>
          </w:tcPr>
          <w:p w14:paraId="1FD076B3" w14:textId="52DF06E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41</w:t>
            </w:r>
          </w:p>
        </w:tc>
        <w:tc>
          <w:tcPr>
            <w:tcW w:w="650" w:type="dxa"/>
            <w:vAlign w:val="center"/>
          </w:tcPr>
          <w:p w14:paraId="1B6668ED" w14:textId="51188F2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42D412E8" w14:textId="3637BC3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5CE61AB5" w14:textId="133C013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to NR positioning support</w:t>
            </w:r>
          </w:p>
        </w:tc>
        <w:tc>
          <w:tcPr>
            <w:tcW w:w="621" w:type="dxa"/>
            <w:vAlign w:val="center"/>
          </w:tcPr>
          <w:p w14:paraId="029B7616" w14:textId="00076B2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210DE5CA" w14:textId="37A69EA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2D3527EA" w14:textId="0E20F3DE" w:rsidR="005647DF" w:rsidRPr="005647DF" w:rsidRDefault="005647DF" w:rsidP="005647DF">
            <w:pPr>
              <w:rPr>
                <w:rFonts w:ascii="Arial" w:hAnsi="Arial" w:cs="Arial"/>
                <w:bCs/>
                <w:sz w:val="16"/>
                <w:szCs w:val="16"/>
              </w:rPr>
            </w:pPr>
            <w:r w:rsidRPr="005647DF">
              <w:rPr>
                <w:rFonts w:ascii="Arial" w:hAnsi="Arial" w:cs="Arial"/>
                <w:color w:val="000000"/>
                <w:sz w:val="16"/>
                <w:szCs w:val="16"/>
              </w:rPr>
              <w:t>#101-e</w:t>
            </w:r>
          </w:p>
        </w:tc>
        <w:tc>
          <w:tcPr>
            <w:tcW w:w="1195" w:type="dxa"/>
            <w:vAlign w:val="center"/>
          </w:tcPr>
          <w:p w14:paraId="6B4908F5" w14:textId="649C7B0D" w:rsidR="005647DF" w:rsidRPr="005647DF" w:rsidRDefault="00D3368C" w:rsidP="005647DF">
            <w:pPr>
              <w:rPr>
                <w:rFonts w:ascii="Arial" w:hAnsi="Arial" w:cs="Arial"/>
                <w:b/>
                <w:bCs/>
                <w:sz w:val="16"/>
                <w:szCs w:val="16"/>
                <w:highlight w:val="lightGray"/>
              </w:rPr>
            </w:pPr>
            <w:hyperlink r:id="rId2184" w:history="1">
              <w:r w:rsidR="00A84068">
                <w:rPr>
                  <w:rStyle w:val="Hyperlink"/>
                  <w:rFonts w:ascii="Arial" w:hAnsi="Arial" w:cs="Arial"/>
                  <w:sz w:val="16"/>
                  <w:szCs w:val="16"/>
                </w:rPr>
                <w:t>R1-2005123</w:t>
              </w:r>
            </w:hyperlink>
          </w:p>
        </w:tc>
        <w:tc>
          <w:tcPr>
            <w:tcW w:w="1826" w:type="dxa"/>
            <w:vAlign w:val="center"/>
          </w:tcPr>
          <w:p w14:paraId="6BE98DBF" w14:textId="04A9CE0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Ericsson</w:t>
            </w:r>
          </w:p>
        </w:tc>
        <w:tc>
          <w:tcPr>
            <w:tcW w:w="2406" w:type="dxa"/>
            <w:vAlign w:val="center"/>
          </w:tcPr>
          <w:p w14:paraId="79EFC435" w14:textId="0150E498"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NR_pos-Core</w:t>
            </w:r>
          </w:p>
        </w:tc>
      </w:tr>
      <w:tr w:rsidR="005647DF" w:rsidRPr="001970C5" w14:paraId="4A349798" w14:textId="77777777" w:rsidTr="00241C0B">
        <w:trPr>
          <w:trHeight w:val="20"/>
          <w:jc w:val="center"/>
        </w:trPr>
        <w:tc>
          <w:tcPr>
            <w:tcW w:w="829" w:type="dxa"/>
            <w:vAlign w:val="center"/>
          </w:tcPr>
          <w:p w14:paraId="06E8741F" w14:textId="175E41B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38.211</w:t>
            </w:r>
          </w:p>
        </w:tc>
        <w:tc>
          <w:tcPr>
            <w:tcW w:w="798" w:type="dxa"/>
            <w:vAlign w:val="center"/>
          </w:tcPr>
          <w:p w14:paraId="1EBB813C" w14:textId="160C8AB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42</w:t>
            </w:r>
          </w:p>
        </w:tc>
        <w:tc>
          <w:tcPr>
            <w:tcW w:w="650" w:type="dxa"/>
            <w:vAlign w:val="center"/>
          </w:tcPr>
          <w:p w14:paraId="1A59A893" w14:textId="7A323D0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7CA4D7B4" w14:textId="745CDE2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5AF41F75" w14:textId="29C31F8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to MIMO enhancements</w:t>
            </w:r>
          </w:p>
        </w:tc>
        <w:tc>
          <w:tcPr>
            <w:tcW w:w="621" w:type="dxa"/>
            <w:vAlign w:val="center"/>
          </w:tcPr>
          <w:p w14:paraId="6267AA23" w14:textId="3D9CB7F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3DF6EA5D" w14:textId="404B1EC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4489CFF8" w14:textId="1CE7B4A5"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75FC434B" w14:textId="09D750E0" w:rsidR="005647DF" w:rsidRPr="005647DF" w:rsidRDefault="00D3368C" w:rsidP="005647DF">
            <w:pPr>
              <w:rPr>
                <w:rFonts w:ascii="Arial" w:hAnsi="Arial" w:cs="Arial"/>
                <w:b/>
                <w:bCs/>
                <w:sz w:val="16"/>
                <w:szCs w:val="16"/>
                <w:highlight w:val="lightGray"/>
              </w:rPr>
            </w:pPr>
            <w:hyperlink r:id="rId2185" w:history="1">
              <w:r w:rsidR="00A84068">
                <w:rPr>
                  <w:rStyle w:val="Hyperlink"/>
                  <w:rFonts w:ascii="Arial" w:hAnsi="Arial" w:cs="Arial"/>
                  <w:sz w:val="16"/>
                  <w:szCs w:val="16"/>
                </w:rPr>
                <w:t>R1-2005124</w:t>
              </w:r>
            </w:hyperlink>
          </w:p>
        </w:tc>
        <w:tc>
          <w:tcPr>
            <w:tcW w:w="1826" w:type="dxa"/>
            <w:vAlign w:val="center"/>
          </w:tcPr>
          <w:p w14:paraId="69AE8B28" w14:textId="18A1AEC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Ericsson</w:t>
            </w:r>
          </w:p>
        </w:tc>
        <w:tc>
          <w:tcPr>
            <w:tcW w:w="2406" w:type="dxa"/>
            <w:vAlign w:val="center"/>
          </w:tcPr>
          <w:p w14:paraId="681D618F" w14:textId="0DBA8EE4"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NR_eMIMO-Core</w:t>
            </w:r>
          </w:p>
        </w:tc>
      </w:tr>
      <w:tr w:rsidR="005647DF" w:rsidRPr="001970C5" w14:paraId="127B2600" w14:textId="77777777" w:rsidTr="00241C0B">
        <w:trPr>
          <w:trHeight w:val="20"/>
          <w:jc w:val="center"/>
        </w:trPr>
        <w:tc>
          <w:tcPr>
            <w:tcW w:w="829" w:type="dxa"/>
            <w:vAlign w:val="center"/>
          </w:tcPr>
          <w:p w14:paraId="5EA88A98" w14:textId="4908815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38.211</w:t>
            </w:r>
          </w:p>
        </w:tc>
        <w:tc>
          <w:tcPr>
            <w:tcW w:w="798" w:type="dxa"/>
            <w:vAlign w:val="center"/>
          </w:tcPr>
          <w:p w14:paraId="02D9C409" w14:textId="6657877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43</w:t>
            </w:r>
          </w:p>
        </w:tc>
        <w:tc>
          <w:tcPr>
            <w:tcW w:w="650" w:type="dxa"/>
            <w:vAlign w:val="center"/>
          </w:tcPr>
          <w:p w14:paraId="77424670" w14:textId="46F5078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4495273B" w14:textId="412F507D"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Rel-16</w:t>
            </w:r>
          </w:p>
        </w:tc>
        <w:tc>
          <w:tcPr>
            <w:tcW w:w="2965" w:type="dxa"/>
            <w:vAlign w:val="center"/>
          </w:tcPr>
          <w:p w14:paraId="290EEC9C" w14:textId="4F2FA1F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to two-step RACH</w:t>
            </w:r>
          </w:p>
        </w:tc>
        <w:tc>
          <w:tcPr>
            <w:tcW w:w="621" w:type="dxa"/>
            <w:vAlign w:val="center"/>
          </w:tcPr>
          <w:p w14:paraId="3C97DEE9" w14:textId="7164DF9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294F5A00" w14:textId="45E358E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643C852B" w14:textId="3DD7AD01"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00CDB44B" w14:textId="566E0837" w:rsidR="005647DF" w:rsidRPr="005647DF" w:rsidRDefault="00D3368C" w:rsidP="005647DF">
            <w:pPr>
              <w:rPr>
                <w:rFonts w:ascii="Arial" w:hAnsi="Arial" w:cs="Arial"/>
                <w:b/>
                <w:bCs/>
                <w:sz w:val="16"/>
                <w:szCs w:val="16"/>
                <w:highlight w:val="lightGray"/>
              </w:rPr>
            </w:pPr>
            <w:hyperlink r:id="rId2186" w:history="1">
              <w:r w:rsidR="00A84068">
                <w:rPr>
                  <w:rStyle w:val="Hyperlink"/>
                  <w:rFonts w:ascii="Arial" w:hAnsi="Arial" w:cs="Arial"/>
                  <w:sz w:val="16"/>
                  <w:szCs w:val="16"/>
                </w:rPr>
                <w:t>R1-2005125</w:t>
              </w:r>
            </w:hyperlink>
          </w:p>
        </w:tc>
        <w:tc>
          <w:tcPr>
            <w:tcW w:w="1826" w:type="dxa"/>
            <w:vAlign w:val="center"/>
          </w:tcPr>
          <w:p w14:paraId="6E8A4369" w14:textId="3805DB4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Ericsson</w:t>
            </w:r>
          </w:p>
        </w:tc>
        <w:tc>
          <w:tcPr>
            <w:tcW w:w="2406" w:type="dxa"/>
            <w:vAlign w:val="center"/>
          </w:tcPr>
          <w:p w14:paraId="49490CC1" w14:textId="53B974E7"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NR_2step_RACH-Core</w:t>
            </w:r>
          </w:p>
        </w:tc>
      </w:tr>
      <w:tr w:rsidR="005647DF" w:rsidRPr="00D3368C" w14:paraId="5583892B" w14:textId="77777777" w:rsidTr="00241C0B">
        <w:trPr>
          <w:trHeight w:val="20"/>
          <w:jc w:val="center"/>
        </w:trPr>
        <w:tc>
          <w:tcPr>
            <w:tcW w:w="829" w:type="dxa"/>
            <w:vAlign w:val="center"/>
          </w:tcPr>
          <w:p w14:paraId="196D9855" w14:textId="0CC69A6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38.211</w:t>
            </w:r>
          </w:p>
        </w:tc>
        <w:tc>
          <w:tcPr>
            <w:tcW w:w="798" w:type="dxa"/>
            <w:vAlign w:val="center"/>
          </w:tcPr>
          <w:p w14:paraId="1C79AF8D" w14:textId="3A1E757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44</w:t>
            </w:r>
          </w:p>
        </w:tc>
        <w:tc>
          <w:tcPr>
            <w:tcW w:w="650" w:type="dxa"/>
            <w:vAlign w:val="center"/>
          </w:tcPr>
          <w:p w14:paraId="03507052" w14:textId="3D8DA02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3FF1A0D4" w14:textId="7D4632B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33B3B0D9" w14:textId="0915617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to carrier aggregation with unaligned frame boundaries</w:t>
            </w:r>
          </w:p>
        </w:tc>
        <w:tc>
          <w:tcPr>
            <w:tcW w:w="621" w:type="dxa"/>
            <w:vAlign w:val="center"/>
          </w:tcPr>
          <w:p w14:paraId="0F94386C" w14:textId="1447EB5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44453491" w14:textId="261D3B4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2DFE7465" w14:textId="4A781398"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15C418BE" w14:textId="5951973F" w:rsidR="005647DF" w:rsidRPr="005647DF" w:rsidRDefault="00D3368C" w:rsidP="005647DF">
            <w:pPr>
              <w:rPr>
                <w:rFonts w:ascii="Arial" w:hAnsi="Arial" w:cs="Arial"/>
                <w:b/>
                <w:bCs/>
                <w:sz w:val="16"/>
                <w:szCs w:val="16"/>
                <w:highlight w:val="lightGray"/>
              </w:rPr>
            </w:pPr>
            <w:hyperlink r:id="rId2187" w:history="1">
              <w:r w:rsidR="00A84068">
                <w:rPr>
                  <w:rStyle w:val="Hyperlink"/>
                  <w:rFonts w:ascii="Arial" w:hAnsi="Arial" w:cs="Arial"/>
                  <w:sz w:val="16"/>
                  <w:szCs w:val="16"/>
                </w:rPr>
                <w:t>R1-2005126</w:t>
              </w:r>
            </w:hyperlink>
          </w:p>
        </w:tc>
        <w:tc>
          <w:tcPr>
            <w:tcW w:w="1826" w:type="dxa"/>
            <w:vAlign w:val="center"/>
          </w:tcPr>
          <w:p w14:paraId="1EF5E088" w14:textId="0D96093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Ericsson</w:t>
            </w:r>
          </w:p>
        </w:tc>
        <w:tc>
          <w:tcPr>
            <w:tcW w:w="2406" w:type="dxa"/>
            <w:vAlign w:val="center"/>
          </w:tcPr>
          <w:p w14:paraId="59B37B06" w14:textId="4FEC5447"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lang w:val="fr-FR"/>
              </w:rPr>
              <w:t>LTE_NR_DC_CA_enh-Core</w:t>
            </w:r>
          </w:p>
        </w:tc>
      </w:tr>
      <w:tr w:rsidR="005647DF" w:rsidRPr="006148A0" w14:paraId="3D615568" w14:textId="77777777" w:rsidTr="00241C0B">
        <w:trPr>
          <w:trHeight w:val="20"/>
          <w:jc w:val="center"/>
        </w:trPr>
        <w:tc>
          <w:tcPr>
            <w:tcW w:w="829" w:type="dxa"/>
            <w:vAlign w:val="center"/>
          </w:tcPr>
          <w:p w14:paraId="3232175B" w14:textId="386A04B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38.211</w:t>
            </w:r>
          </w:p>
        </w:tc>
        <w:tc>
          <w:tcPr>
            <w:tcW w:w="798" w:type="dxa"/>
            <w:vAlign w:val="center"/>
          </w:tcPr>
          <w:p w14:paraId="46B6C4A4" w14:textId="5643503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45</w:t>
            </w:r>
          </w:p>
        </w:tc>
        <w:tc>
          <w:tcPr>
            <w:tcW w:w="650" w:type="dxa"/>
            <w:vAlign w:val="center"/>
          </w:tcPr>
          <w:p w14:paraId="6CA2A576" w14:textId="6F69649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36B2908F" w14:textId="3944AC1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7B609EFA" w14:textId="1A8A502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to V2X</w:t>
            </w:r>
          </w:p>
        </w:tc>
        <w:tc>
          <w:tcPr>
            <w:tcW w:w="621" w:type="dxa"/>
            <w:vAlign w:val="center"/>
          </w:tcPr>
          <w:p w14:paraId="44BFE5A4" w14:textId="4732070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10D99222" w14:textId="6544014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05C7D5C2" w14:textId="7CF24FBE"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5E6017D1" w14:textId="5A9C58D1" w:rsidR="005647DF" w:rsidRPr="005647DF" w:rsidRDefault="00D3368C" w:rsidP="005647DF">
            <w:pPr>
              <w:rPr>
                <w:rFonts w:ascii="Arial" w:hAnsi="Arial" w:cs="Arial"/>
                <w:b/>
                <w:bCs/>
                <w:sz w:val="16"/>
                <w:szCs w:val="16"/>
                <w:highlight w:val="lightGray"/>
              </w:rPr>
            </w:pPr>
            <w:hyperlink r:id="rId2188" w:history="1">
              <w:r w:rsidR="00A84068">
                <w:rPr>
                  <w:rStyle w:val="Hyperlink"/>
                  <w:rFonts w:ascii="Arial" w:hAnsi="Arial" w:cs="Arial"/>
                  <w:sz w:val="16"/>
                  <w:szCs w:val="16"/>
                </w:rPr>
                <w:t>R1-2005127</w:t>
              </w:r>
            </w:hyperlink>
          </w:p>
        </w:tc>
        <w:tc>
          <w:tcPr>
            <w:tcW w:w="1826" w:type="dxa"/>
            <w:vAlign w:val="center"/>
          </w:tcPr>
          <w:p w14:paraId="277E8A70" w14:textId="0EE9534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Ericsson</w:t>
            </w:r>
          </w:p>
        </w:tc>
        <w:tc>
          <w:tcPr>
            <w:tcW w:w="2406" w:type="dxa"/>
            <w:vAlign w:val="center"/>
          </w:tcPr>
          <w:p w14:paraId="3C91B88A" w14:textId="282B9DA3"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5G_V2X_NRSL-Core</w:t>
            </w:r>
          </w:p>
        </w:tc>
      </w:tr>
      <w:tr w:rsidR="005647DF" w:rsidRPr="006148A0" w14:paraId="5CB20E4A" w14:textId="77777777" w:rsidTr="00241C0B">
        <w:trPr>
          <w:trHeight w:val="20"/>
          <w:jc w:val="center"/>
        </w:trPr>
        <w:tc>
          <w:tcPr>
            <w:tcW w:w="829" w:type="dxa"/>
            <w:vAlign w:val="center"/>
          </w:tcPr>
          <w:p w14:paraId="5A16575D" w14:textId="2C4B327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38.211</w:t>
            </w:r>
          </w:p>
        </w:tc>
        <w:tc>
          <w:tcPr>
            <w:tcW w:w="798" w:type="dxa"/>
            <w:vAlign w:val="center"/>
          </w:tcPr>
          <w:p w14:paraId="262269CC" w14:textId="5BDB8DD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46</w:t>
            </w:r>
          </w:p>
        </w:tc>
        <w:tc>
          <w:tcPr>
            <w:tcW w:w="650" w:type="dxa"/>
            <w:vAlign w:val="center"/>
          </w:tcPr>
          <w:p w14:paraId="114176E0" w14:textId="10DD5B0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177A38F5" w14:textId="16FAFBC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46E7D0B7" w14:textId="3599FD6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to integrated access and backhaul for NR</w:t>
            </w:r>
          </w:p>
        </w:tc>
        <w:tc>
          <w:tcPr>
            <w:tcW w:w="621" w:type="dxa"/>
            <w:vAlign w:val="center"/>
          </w:tcPr>
          <w:p w14:paraId="463EE1C9" w14:textId="6F9A1DE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7568A5AC" w14:textId="067ABC9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4AA8A687" w14:textId="2DA24014"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43096A60" w14:textId="5DE38855" w:rsidR="005647DF" w:rsidRPr="005647DF" w:rsidRDefault="00D3368C" w:rsidP="005647DF">
            <w:pPr>
              <w:rPr>
                <w:rFonts w:ascii="Arial" w:hAnsi="Arial" w:cs="Arial"/>
                <w:b/>
                <w:bCs/>
                <w:sz w:val="16"/>
                <w:szCs w:val="16"/>
                <w:highlight w:val="lightGray"/>
              </w:rPr>
            </w:pPr>
            <w:hyperlink r:id="rId2189" w:history="1">
              <w:r w:rsidR="00A84068">
                <w:rPr>
                  <w:rStyle w:val="Hyperlink"/>
                  <w:rFonts w:ascii="Arial" w:hAnsi="Arial" w:cs="Arial"/>
                  <w:sz w:val="16"/>
                  <w:szCs w:val="16"/>
                </w:rPr>
                <w:t>R1-2005128</w:t>
              </w:r>
            </w:hyperlink>
          </w:p>
        </w:tc>
        <w:tc>
          <w:tcPr>
            <w:tcW w:w="1826" w:type="dxa"/>
            <w:vAlign w:val="center"/>
          </w:tcPr>
          <w:p w14:paraId="5B42BCD7" w14:textId="27EF0F8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Ericsson</w:t>
            </w:r>
          </w:p>
        </w:tc>
        <w:tc>
          <w:tcPr>
            <w:tcW w:w="2406" w:type="dxa"/>
            <w:vAlign w:val="center"/>
          </w:tcPr>
          <w:p w14:paraId="2A536763" w14:textId="1932B590"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NR_IAB-Core</w:t>
            </w:r>
          </w:p>
        </w:tc>
      </w:tr>
      <w:tr w:rsidR="005647DF" w:rsidRPr="001970C5" w14:paraId="64AA686F" w14:textId="77777777" w:rsidTr="00241C0B">
        <w:trPr>
          <w:trHeight w:val="20"/>
          <w:jc w:val="center"/>
        </w:trPr>
        <w:tc>
          <w:tcPr>
            <w:tcW w:w="829" w:type="dxa"/>
            <w:vAlign w:val="center"/>
          </w:tcPr>
          <w:p w14:paraId="35DB181B" w14:textId="496C05C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38.212</w:t>
            </w:r>
          </w:p>
        </w:tc>
        <w:tc>
          <w:tcPr>
            <w:tcW w:w="798" w:type="dxa"/>
            <w:vAlign w:val="center"/>
          </w:tcPr>
          <w:p w14:paraId="31389AE0" w14:textId="5027043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39</w:t>
            </w:r>
          </w:p>
        </w:tc>
        <w:tc>
          <w:tcPr>
            <w:tcW w:w="650" w:type="dxa"/>
            <w:vAlign w:val="center"/>
          </w:tcPr>
          <w:p w14:paraId="639A5FC2" w14:textId="03DA09D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34589442" w14:textId="5EB8AF6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453C6857" w14:textId="6E2F1AD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for power saving</w:t>
            </w:r>
          </w:p>
        </w:tc>
        <w:tc>
          <w:tcPr>
            <w:tcW w:w="621" w:type="dxa"/>
            <w:vAlign w:val="center"/>
          </w:tcPr>
          <w:p w14:paraId="397BAC92" w14:textId="2025FBC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58982425" w14:textId="6C37FDF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5FAF87BD" w14:textId="3B15F6CB"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6BF757DE" w14:textId="7B403A49" w:rsidR="005647DF" w:rsidRPr="005647DF" w:rsidRDefault="00D3368C" w:rsidP="005647DF">
            <w:pPr>
              <w:rPr>
                <w:rFonts w:ascii="Arial" w:hAnsi="Arial" w:cs="Arial"/>
                <w:b/>
                <w:bCs/>
                <w:sz w:val="16"/>
                <w:szCs w:val="16"/>
                <w:highlight w:val="lightGray"/>
              </w:rPr>
            </w:pPr>
            <w:hyperlink r:id="rId2190" w:history="1">
              <w:r w:rsidR="00A84068">
                <w:rPr>
                  <w:rStyle w:val="Hyperlink"/>
                  <w:rFonts w:ascii="Arial" w:hAnsi="Arial" w:cs="Arial"/>
                  <w:sz w:val="16"/>
                  <w:szCs w:val="16"/>
                </w:rPr>
                <w:t>R1-2005132</w:t>
              </w:r>
            </w:hyperlink>
          </w:p>
        </w:tc>
        <w:tc>
          <w:tcPr>
            <w:tcW w:w="1826" w:type="dxa"/>
            <w:vAlign w:val="center"/>
          </w:tcPr>
          <w:p w14:paraId="0AF2C34F" w14:textId="0B8AFC7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Huawei</w:t>
            </w:r>
          </w:p>
        </w:tc>
        <w:tc>
          <w:tcPr>
            <w:tcW w:w="2406" w:type="dxa"/>
            <w:vAlign w:val="center"/>
          </w:tcPr>
          <w:p w14:paraId="1E3B514B" w14:textId="6E033DF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NR_UE_pow_sav-Core</w:t>
            </w:r>
          </w:p>
        </w:tc>
      </w:tr>
      <w:tr w:rsidR="005647DF" w:rsidRPr="001970C5" w14:paraId="618069A2" w14:textId="77777777" w:rsidTr="00241C0B">
        <w:trPr>
          <w:trHeight w:val="20"/>
          <w:jc w:val="center"/>
        </w:trPr>
        <w:tc>
          <w:tcPr>
            <w:tcW w:w="829" w:type="dxa"/>
            <w:vAlign w:val="center"/>
          </w:tcPr>
          <w:p w14:paraId="78756162" w14:textId="0D6CE81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38.212</w:t>
            </w:r>
          </w:p>
        </w:tc>
        <w:tc>
          <w:tcPr>
            <w:tcW w:w="798" w:type="dxa"/>
            <w:vAlign w:val="center"/>
          </w:tcPr>
          <w:p w14:paraId="4A25DE7E" w14:textId="260FF55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40</w:t>
            </w:r>
          </w:p>
        </w:tc>
        <w:tc>
          <w:tcPr>
            <w:tcW w:w="650" w:type="dxa"/>
            <w:vAlign w:val="center"/>
          </w:tcPr>
          <w:p w14:paraId="29D56536" w14:textId="4D44260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7A988F7F" w14:textId="4A72E9E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49C5F4E5" w14:textId="358502B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on 5G V2X sidelink features after RAN1#100bis-e and RAN1#101-e</w:t>
            </w:r>
          </w:p>
        </w:tc>
        <w:tc>
          <w:tcPr>
            <w:tcW w:w="621" w:type="dxa"/>
            <w:vAlign w:val="center"/>
          </w:tcPr>
          <w:p w14:paraId="4A50D579" w14:textId="4AC5E33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1A1A6C75" w14:textId="24ABCDA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02BF94C2" w14:textId="6DFCD9AD"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0ABA7833" w14:textId="73D541F8" w:rsidR="005647DF" w:rsidRPr="005647DF" w:rsidRDefault="00D3368C" w:rsidP="005647DF">
            <w:pPr>
              <w:rPr>
                <w:rFonts w:ascii="Arial" w:hAnsi="Arial" w:cs="Arial"/>
                <w:b/>
                <w:bCs/>
                <w:sz w:val="16"/>
                <w:szCs w:val="16"/>
                <w:highlight w:val="lightGray"/>
              </w:rPr>
            </w:pPr>
            <w:hyperlink r:id="rId2191" w:history="1">
              <w:r w:rsidR="00A84068">
                <w:rPr>
                  <w:rStyle w:val="Hyperlink"/>
                  <w:rFonts w:ascii="Arial" w:hAnsi="Arial" w:cs="Arial"/>
                  <w:sz w:val="16"/>
                  <w:szCs w:val="16"/>
                </w:rPr>
                <w:t>R1-2005133</w:t>
              </w:r>
            </w:hyperlink>
          </w:p>
        </w:tc>
        <w:tc>
          <w:tcPr>
            <w:tcW w:w="1826" w:type="dxa"/>
            <w:vAlign w:val="center"/>
          </w:tcPr>
          <w:p w14:paraId="2EA1E5F7" w14:textId="2D95247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Huawei</w:t>
            </w:r>
          </w:p>
        </w:tc>
        <w:tc>
          <w:tcPr>
            <w:tcW w:w="2406" w:type="dxa"/>
            <w:vAlign w:val="center"/>
          </w:tcPr>
          <w:p w14:paraId="1400105D" w14:textId="4DA51138"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5G_V2X_NRSL-Core</w:t>
            </w:r>
          </w:p>
        </w:tc>
      </w:tr>
      <w:tr w:rsidR="005647DF" w:rsidRPr="001970C5" w14:paraId="0D063035" w14:textId="77777777" w:rsidTr="00241C0B">
        <w:trPr>
          <w:trHeight w:val="20"/>
          <w:jc w:val="center"/>
        </w:trPr>
        <w:tc>
          <w:tcPr>
            <w:tcW w:w="829" w:type="dxa"/>
            <w:vAlign w:val="center"/>
          </w:tcPr>
          <w:p w14:paraId="166143A2" w14:textId="5092745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38.212</w:t>
            </w:r>
          </w:p>
        </w:tc>
        <w:tc>
          <w:tcPr>
            <w:tcW w:w="798" w:type="dxa"/>
            <w:vAlign w:val="center"/>
          </w:tcPr>
          <w:p w14:paraId="2C6C5C7E" w14:textId="1D856BF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41</w:t>
            </w:r>
          </w:p>
        </w:tc>
        <w:tc>
          <w:tcPr>
            <w:tcW w:w="650" w:type="dxa"/>
            <w:vAlign w:val="center"/>
          </w:tcPr>
          <w:p w14:paraId="542521EB" w14:textId="228BDE7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2F930D89" w14:textId="6AE1444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377B2074" w14:textId="5F045C1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in TS 38.212 for NR postioning</w:t>
            </w:r>
          </w:p>
        </w:tc>
        <w:tc>
          <w:tcPr>
            <w:tcW w:w="621" w:type="dxa"/>
            <w:vAlign w:val="center"/>
          </w:tcPr>
          <w:p w14:paraId="0998DA43" w14:textId="454D962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47F9E0D4" w14:textId="4C87228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58331076" w14:textId="77454BC4" w:rsidR="005647DF" w:rsidRPr="005647DF" w:rsidRDefault="005647DF" w:rsidP="005647DF">
            <w:pPr>
              <w:rPr>
                <w:rFonts w:ascii="Arial" w:hAnsi="Arial" w:cs="Arial"/>
                <w:bCs/>
                <w:sz w:val="16"/>
                <w:szCs w:val="16"/>
              </w:rPr>
            </w:pPr>
            <w:r w:rsidRPr="005647DF">
              <w:rPr>
                <w:rFonts w:ascii="Arial" w:hAnsi="Arial" w:cs="Arial"/>
                <w:color w:val="000000"/>
                <w:sz w:val="16"/>
                <w:szCs w:val="16"/>
              </w:rPr>
              <w:t>#101-e</w:t>
            </w:r>
          </w:p>
        </w:tc>
        <w:tc>
          <w:tcPr>
            <w:tcW w:w="1195" w:type="dxa"/>
            <w:vAlign w:val="center"/>
          </w:tcPr>
          <w:p w14:paraId="3A0B6AD7" w14:textId="4DCBE509" w:rsidR="005647DF" w:rsidRPr="005647DF" w:rsidRDefault="00D3368C" w:rsidP="005647DF">
            <w:pPr>
              <w:rPr>
                <w:rFonts w:ascii="Arial" w:hAnsi="Arial" w:cs="Arial"/>
                <w:b/>
                <w:bCs/>
                <w:sz w:val="16"/>
                <w:szCs w:val="16"/>
                <w:highlight w:val="lightGray"/>
              </w:rPr>
            </w:pPr>
            <w:hyperlink r:id="rId2192" w:history="1">
              <w:r w:rsidR="00A84068">
                <w:rPr>
                  <w:rStyle w:val="Hyperlink"/>
                  <w:rFonts w:ascii="Arial" w:hAnsi="Arial" w:cs="Arial"/>
                  <w:sz w:val="16"/>
                  <w:szCs w:val="16"/>
                </w:rPr>
                <w:t>R1-2005134</w:t>
              </w:r>
            </w:hyperlink>
          </w:p>
        </w:tc>
        <w:tc>
          <w:tcPr>
            <w:tcW w:w="1826" w:type="dxa"/>
            <w:vAlign w:val="center"/>
          </w:tcPr>
          <w:p w14:paraId="630E8A21" w14:textId="07E5DC2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Huawei</w:t>
            </w:r>
          </w:p>
        </w:tc>
        <w:tc>
          <w:tcPr>
            <w:tcW w:w="2406" w:type="dxa"/>
            <w:vAlign w:val="center"/>
          </w:tcPr>
          <w:p w14:paraId="3FD5ED87" w14:textId="183B4B84"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NR_pos-Core</w:t>
            </w:r>
          </w:p>
        </w:tc>
      </w:tr>
      <w:tr w:rsidR="005647DF" w:rsidRPr="001970C5" w14:paraId="5EBD7D46" w14:textId="77777777" w:rsidTr="00241C0B">
        <w:trPr>
          <w:trHeight w:val="20"/>
          <w:jc w:val="center"/>
        </w:trPr>
        <w:tc>
          <w:tcPr>
            <w:tcW w:w="829" w:type="dxa"/>
            <w:vAlign w:val="center"/>
          </w:tcPr>
          <w:p w14:paraId="417424C4" w14:textId="35CCB2C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38.212</w:t>
            </w:r>
          </w:p>
        </w:tc>
        <w:tc>
          <w:tcPr>
            <w:tcW w:w="798" w:type="dxa"/>
            <w:vAlign w:val="center"/>
          </w:tcPr>
          <w:p w14:paraId="1FB33FEF" w14:textId="08F3ACD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42</w:t>
            </w:r>
          </w:p>
        </w:tc>
        <w:tc>
          <w:tcPr>
            <w:tcW w:w="650" w:type="dxa"/>
            <w:vAlign w:val="center"/>
          </w:tcPr>
          <w:p w14:paraId="3AA8674D" w14:textId="0739F26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698FC6A4" w14:textId="5514DB1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4BC48155" w14:textId="1C24F4D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in TS 38.212 for NR MIMO</w:t>
            </w:r>
          </w:p>
        </w:tc>
        <w:tc>
          <w:tcPr>
            <w:tcW w:w="621" w:type="dxa"/>
            <w:vAlign w:val="center"/>
          </w:tcPr>
          <w:p w14:paraId="4CA2681B" w14:textId="50D2AC6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0D809F91" w14:textId="3D2C0D3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1A76234B" w14:textId="5E048445"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4134AEC4" w14:textId="0CEF9CC3" w:rsidR="005647DF" w:rsidRPr="005647DF" w:rsidRDefault="00D3368C" w:rsidP="005647DF">
            <w:pPr>
              <w:rPr>
                <w:rFonts w:ascii="Arial" w:hAnsi="Arial" w:cs="Arial"/>
                <w:b/>
                <w:bCs/>
                <w:sz w:val="16"/>
                <w:szCs w:val="16"/>
                <w:highlight w:val="lightGray"/>
              </w:rPr>
            </w:pPr>
            <w:hyperlink r:id="rId2193" w:history="1">
              <w:r w:rsidR="00A84068">
                <w:rPr>
                  <w:rStyle w:val="Hyperlink"/>
                  <w:rFonts w:ascii="Arial" w:hAnsi="Arial" w:cs="Arial"/>
                  <w:sz w:val="16"/>
                  <w:szCs w:val="16"/>
                </w:rPr>
                <w:t>R1-2005135</w:t>
              </w:r>
            </w:hyperlink>
          </w:p>
        </w:tc>
        <w:tc>
          <w:tcPr>
            <w:tcW w:w="1826" w:type="dxa"/>
            <w:vAlign w:val="center"/>
          </w:tcPr>
          <w:p w14:paraId="1D2169BA" w14:textId="0B6D33E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Huawei</w:t>
            </w:r>
          </w:p>
        </w:tc>
        <w:tc>
          <w:tcPr>
            <w:tcW w:w="2406" w:type="dxa"/>
            <w:vAlign w:val="center"/>
          </w:tcPr>
          <w:p w14:paraId="25E1B3DA" w14:textId="776CB553"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NR_eMIMO-Core</w:t>
            </w:r>
          </w:p>
        </w:tc>
      </w:tr>
      <w:tr w:rsidR="005647DF" w:rsidRPr="001970C5" w14:paraId="61770CE6" w14:textId="77777777" w:rsidTr="00241C0B">
        <w:trPr>
          <w:trHeight w:val="20"/>
          <w:jc w:val="center"/>
        </w:trPr>
        <w:tc>
          <w:tcPr>
            <w:tcW w:w="829" w:type="dxa"/>
            <w:vAlign w:val="center"/>
          </w:tcPr>
          <w:p w14:paraId="267BC06C" w14:textId="207528E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38.212</w:t>
            </w:r>
          </w:p>
        </w:tc>
        <w:tc>
          <w:tcPr>
            <w:tcW w:w="798" w:type="dxa"/>
            <w:vAlign w:val="center"/>
          </w:tcPr>
          <w:p w14:paraId="7491A87A" w14:textId="49AE707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44</w:t>
            </w:r>
          </w:p>
        </w:tc>
        <w:tc>
          <w:tcPr>
            <w:tcW w:w="650" w:type="dxa"/>
            <w:vAlign w:val="center"/>
          </w:tcPr>
          <w:p w14:paraId="12F947D6" w14:textId="441E7E6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0045856F" w14:textId="60E4B73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061C98A4" w14:textId="4156C6B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on NR eURLLC</w:t>
            </w:r>
          </w:p>
        </w:tc>
        <w:tc>
          <w:tcPr>
            <w:tcW w:w="621" w:type="dxa"/>
            <w:vAlign w:val="center"/>
          </w:tcPr>
          <w:p w14:paraId="12189097" w14:textId="3911A09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536FBDDE" w14:textId="74497E7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00D3CC79" w14:textId="42867ADE" w:rsidR="005647DF" w:rsidRPr="005647DF" w:rsidRDefault="005647DF" w:rsidP="005647DF">
            <w:pPr>
              <w:rPr>
                <w:rFonts w:ascii="Arial" w:hAnsi="Arial" w:cs="Arial"/>
                <w:bCs/>
                <w:sz w:val="16"/>
                <w:szCs w:val="16"/>
              </w:rPr>
            </w:pPr>
            <w:r w:rsidRPr="005647DF">
              <w:rPr>
                <w:rFonts w:ascii="Arial" w:hAnsi="Arial" w:cs="Arial"/>
                <w:color w:val="000000"/>
                <w:sz w:val="16"/>
                <w:szCs w:val="16"/>
              </w:rPr>
              <w:t>#101-e</w:t>
            </w:r>
          </w:p>
        </w:tc>
        <w:tc>
          <w:tcPr>
            <w:tcW w:w="1195" w:type="dxa"/>
            <w:vAlign w:val="center"/>
          </w:tcPr>
          <w:p w14:paraId="5857FF71" w14:textId="726EEC49" w:rsidR="005647DF" w:rsidRPr="005647DF" w:rsidRDefault="00D3368C" w:rsidP="005647DF">
            <w:pPr>
              <w:rPr>
                <w:rFonts w:ascii="Arial" w:hAnsi="Arial" w:cs="Arial"/>
                <w:b/>
                <w:bCs/>
                <w:sz w:val="16"/>
                <w:szCs w:val="16"/>
                <w:highlight w:val="lightGray"/>
              </w:rPr>
            </w:pPr>
            <w:hyperlink r:id="rId2194" w:history="1">
              <w:r w:rsidR="00A84068">
                <w:rPr>
                  <w:rStyle w:val="Hyperlink"/>
                  <w:rFonts w:ascii="Arial" w:hAnsi="Arial" w:cs="Arial"/>
                  <w:sz w:val="16"/>
                  <w:szCs w:val="16"/>
                </w:rPr>
                <w:t>R1-2005136</w:t>
              </w:r>
            </w:hyperlink>
          </w:p>
        </w:tc>
        <w:tc>
          <w:tcPr>
            <w:tcW w:w="1826" w:type="dxa"/>
            <w:vAlign w:val="center"/>
          </w:tcPr>
          <w:p w14:paraId="42EF88D0" w14:textId="5F85DFD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Huawei</w:t>
            </w:r>
          </w:p>
        </w:tc>
        <w:tc>
          <w:tcPr>
            <w:tcW w:w="2406" w:type="dxa"/>
            <w:vAlign w:val="center"/>
          </w:tcPr>
          <w:p w14:paraId="7A60750A" w14:textId="2DE9A34F"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NR_L1enh_URLLC-Core</w:t>
            </w:r>
          </w:p>
        </w:tc>
      </w:tr>
      <w:tr w:rsidR="005647DF" w:rsidRPr="001970C5" w14:paraId="70E2E1F7" w14:textId="77777777" w:rsidTr="00241C0B">
        <w:trPr>
          <w:trHeight w:val="20"/>
          <w:jc w:val="center"/>
        </w:trPr>
        <w:tc>
          <w:tcPr>
            <w:tcW w:w="829" w:type="dxa"/>
            <w:vAlign w:val="center"/>
          </w:tcPr>
          <w:p w14:paraId="2F36AE98" w14:textId="772AE3D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38.212</w:t>
            </w:r>
          </w:p>
        </w:tc>
        <w:tc>
          <w:tcPr>
            <w:tcW w:w="798" w:type="dxa"/>
            <w:vAlign w:val="center"/>
          </w:tcPr>
          <w:p w14:paraId="5FD4CB4B" w14:textId="4374912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45</w:t>
            </w:r>
          </w:p>
        </w:tc>
        <w:tc>
          <w:tcPr>
            <w:tcW w:w="650" w:type="dxa"/>
            <w:vAlign w:val="center"/>
          </w:tcPr>
          <w:p w14:paraId="0187E06E" w14:textId="69F0F5A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54B989D1" w14:textId="5C0D173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6CE8F70F" w14:textId="7D410D2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for Rel-16 NR-U</w:t>
            </w:r>
          </w:p>
        </w:tc>
        <w:tc>
          <w:tcPr>
            <w:tcW w:w="621" w:type="dxa"/>
            <w:vAlign w:val="center"/>
          </w:tcPr>
          <w:p w14:paraId="405AE17A" w14:textId="43A3298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7988D5DD" w14:textId="657DD4A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1181899B" w14:textId="2754AB25"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3188BEC6" w14:textId="65BC5310" w:rsidR="005647DF" w:rsidRPr="005647DF" w:rsidRDefault="00D3368C" w:rsidP="005647DF">
            <w:pPr>
              <w:rPr>
                <w:rFonts w:ascii="Arial" w:hAnsi="Arial" w:cs="Arial"/>
                <w:b/>
                <w:bCs/>
                <w:sz w:val="16"/>
                <w:szCs w:val="16"/>
                <w:highlight w:val="lightGray"/>
              </w:rPr>
            </w:pPr>
            <w:hyperlink r:id="rId2195" w:history="1">
              <w:r w:rsidR="00A84068">
                <w:rPr>
                  <w:rStyle w:val="Hyperlink"/>
                  <w:rFonts w:ascii="Arial" w:hAnsi="Arial" w:cs="Arial"/>
                  <w:sz w:val="16"/>
                  <w:szCs w:val="16"/>
                </w:rPr>
                <w:t>R1-2005137</w:t>
              </w:r>
            </w:hyperlink>
          </w:p>
        </w:tc>
        <w:tc>
          <w:tcPr>
            <w:tcW w:w="1826" w:type="dxa"/>
            <w:vAlign w:val="center"/>
          </w:tcPr>
          <w:p w14:paraId="660B85FF" w14:textId="208F7D1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Huawei</w:t>
            </w:r>
          </w:p>
        </w:tc>
        <w:tc>
          <w:tcPr>
            <w:tcW w:w="2406" w:type="dxa"/>
            <w:vAlign w:val="center"/>
          </w:tcPr>
          <w:p w14:paraId="63208032" w14:textId="3BBECBAC"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NR_unlic-Core</w:t>
            </w:r>
          </w:p>
        </w:tc>
      </w:tr>
      <w:tr w:rsidR="005647DF" w:rsidRPr="006148A0" w14:paraId="4EB285A0" w14:textId="77777777" w:rsidTr="00241C0B">
        <w:trPr>
          <w:trHeight w:val="20"/>
          <w:jc w:val="center"/>
        </w:trPr>
        <w:tc>
          <w:tcPr>
            <w:tcW w:w="829" w:type="dxa"/>
            <w:vAlign w:val="center"/>
          </w:tcPr>
          <w:p w14:paraId="4B03BED6" w14:textId="21986A0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38.212</w:t>
            </w:r>
          </w:p>
        </w:tc>
        <w:tc>
          <w:tcPr>
            <w:tcW w:w="798" w:type="dxa"/>
            <w:vAlign w:val="center"/>
          </w:tcPr>
          <w:p w14:paraId="69BCE631" w14:textId="6F28D25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46</w:t>
            </w:r>
          </w:p>
        </w:tc>
        <w:tc>
          <w:tcPr>
            <w:tcW w:w="650" w:type="dxa"/>
            <w:vAlign w:val="center"/>
          </w:tcPr>
          <w:p w14:paraId="0ED7C676" w14:textId="0C19D26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06E55C7C" w14:textId="55A9BD37"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Rel-16</w:t>
            </w:r>
          </w:p>
        </w:tc>
        <w:tc>
          <w:tcPr>
            <w:tcW w:w="2965" w:type="dxa"/>
            <w:vAlign w:val="center"/>
          </w:tcPr>
          <w:p w14:paraId="2819BCB1" w14:textId="6BCCD43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for NR IAB</w:t>
            </w:r>
          </w:p>
        </w:tc>
        <w:tc>
          <w:tcPr>
            <w:tcW w:w="621" w:type="dxa"/>
            <w:vAlign w:val="center"/>
          </w:tcPr>
          <w:p w14:paraId="7E689C40" w14:textId="2BF6887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0E3F4E2C" w14:textId="2BDE1D8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2DA69878" w14:textId="031F1418"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6B340D0E" w14:textId="1C1F84A3" w:rsidR="005647DF" w:rsidRPr="005647DF" w:rsidRDefault="00D3368C" w:rsidP="005647DF">
            <w:pPr>
              <w:rPr>
                <w:rFonts w:ascii="Arial" w:hAnsi="Arial" w:cs="Arial"/>
                <w:b/>
                <w:bCs/>
                <w:sz w:val="16"/>
                <w:szCs w:val="16"/>
                <w:highlight w:val="lightGray"/>
              </w:rPr>
            </w:pPr>
            <w:hyperlink r:id="rId2196" w:history="1">
              <w:r w:rsidR="00A84068">
                <w:rPr>
                  <w:rStyle w:val="Hyperlink"/>
                  <w:rFonts w:ascii="Arial" w:hAnsi="Arial" w:cs="Arial"/>
                  <w:sz w:val="16"/>
                  <w:szCs w:val="16"/>
                </w:rPr>
                <w:t>R1-2005138</w:t>
              </w:r>
            </w:hyperlink>
          </w:p>
        </w:tc>
        <w:tc>
          <w:tcPr>
            <w:tcW w:w="1826" w:type="dxa"/>
            <w:vAlign w:val="center"/>
          </w:tcPr>
          <w:p w14:paraId="46E5CDA5" w14:textId="2B02B06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Huawei</w:t>
            </w:r>
          </w:p>
        </w:tc>
        <w:tc>
          <w:tcPr>
            <w:tcW w:w="2406" w:type="dxa"/>
            <w:vAlign w:val="center"/>
          </w:tcPr>
          <w:p w14:paraId="790EFAA5" w14:textId="2135D322"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NR_IAB-Core</w:t>
            </w:r>
          </w:p>
        </w:tc>
      </w:tr>
      <w:tr w:rsidR="005647DF" w:rsidRPr="001970C5" w14:paraId="7F4CC62E" w14:textId="77777777" w:rsidTr="00241C0B">
        <w:trPr>
          <w:trHeight w:val="20"/>
          <w:jc w:val="center"/>
        </w:trPr>
        <w:tc>
          <w:tcPr>
            <w:tcW w:w="829" w:type="dxa"/>
            <w:vAlign w:val="center"/>
          </w:tcPr>
          <w:p w14:paraId="550E9108" w14:textId="28F17AE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38.213</w:t>
            </w:r>
          </w:p>
        </w:tc>
        <w:tc>
          <w:tcPr>
            <w:tcW w:w="798" w:type="dxa"/>
            <w:vAlign w:val="center"/>
          </w:tcPr>
          <w:p w14:paraId="2ADED279" w14:textId="530572B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103</w:t>
            </w:r>
          </w:p>
        </w:tc>
        <w:tc>
          <w:tcPr>
            <w:tcW w:w="650" w:type="dxa"/>
            <w:vAlign w:val="center"/>
          </w:tcPr>
          <w:p w14:paraId="413D3B62" w14:textId="130EE58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651BE6C1" w14:textId="3D87EFA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7A70773E" w14:textId="230135A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on integrated access and backhaul</w:t>
            </w:r>
          </w:p>
        </w:tc>
        <w:tc>
          <w:tcPr>
            <w:tcW w:w="621" w:type="dxa"/>
            <w:vAlign w:val="center"/>
          </w:tcPr>
          <w:p w14:paraId="479B6C66" w14:textId="00732D2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309A6E08" w14:textId="5D988FA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2F7BEEBE" w14:textId="40CAF87E" w:rsidR="005647DF" w:rsidRPr="005647DF" w:rsidRDefault="005647DF" w:rsidP="005647DF">
            <w:pPr>
              <w:rPr>
                <w:rFonts w:ascii="Arial" w:hAnsi="Arial" w:cs="Arial"/>
                <w:bCs/>
                <w:sz w:val="16"/>
                <w:szCs w:val="16"/>
              </w:rPr>
            </w:pPr>
            <w:r w:rsidRPr="005647DF">
              <w:rPr>
                <w:rFonts w:ascii="Arial" w:hAnsi="Arial" w:cs="Arial"/>
                <w:color w:val="000000"/>
                <w:sz w:val="16"/>
                <w:szCs w:val="16"/>
              </w:rPr>
              <w:t>#101-e</w:t>
            </w:r>
          </w:p>
        </w:tc>
        <w:tc>
          <w:tcPr>
            <w:tcW w:w="1195" w:type="dxa"/>
            <w:vAlign w:val="center"/>
          </w:tcPr>
          <w:p w14:paraId="4082AD97" w14:textId="06E09E1E" w:rsidR="005647DF" w:rsidRPr="005647DF" w:rsidRDefault="00D3368C" w:rsidP="005647DF">
            <w:pPr>
              <w:rPr>
                <w:rFonts w:ascii="Arial" w:hAnsi="Arial" w:cs="Arial"/>
                <w:b/>
                <w:bCs/>
                <w:sz w:val="16"/>
                <w:szCs w:val="16"/>
                <w:highlight w:val="lightGray"/>
              </w:rPr>
            </w:pPr>
            <w:hyperlink r:id="rId2197" w:history="1">
              <w:r w:rsidR="00A84068">
                <w:rPr>
                  <w:rStyle w:val="Hyperlink"/>
                  <w:rFonts w:ascii="Arial" w:hAnsi="Arial" w:cs="Arial"/>
                  <w:sz w:val="16"/>
                  <w:szCs w:val="16"/>
                </w:rPr>
                <w:t>R1-2005139</w:t>
              </w:r>
            </w:hyperlink>
          </w:p>
        </w:tc>
        <w:tc>
          <w:tcPr>
            <w:tcW w:w="1826" w:type="dxa"/>
            <w:vAlign w:val="center"/>
          </w:tcPr>
          <w:p w14:paraId="704A4707" w14:textId="6CBF55B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Samsung</w:t>
            </w:r>
          </w:p>
        </w:tc>
        <w:tc>
          <w:tcPr>
            <w:tcW w:w="2406" w:type="dxa"/>
            <w:vAlign w:val="center"/>
          </w:tcPr>
          <w:p w14:paraId="6C93DB31" w14:textId="034975BA"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NR_IAB-Core</w:t>
            </w:r>
          </w:p>
        </w:tc>
      </w:tr>
      <w:tr w:rsidR="005647DF" w:rsidRPr="001970C5" w14:paraId="1344417D" w14:textId="77777777" w:rsidTr="00241C0B">
        <w:trPr>
          <w:trHeight w:val="20"/>
          <w:jc w:val="center"/>
        </w:trPr>
        <w:tc>
          <w:tcPr>
            <w:tcW w:w="829" w:type="dxa"/>
            <w:vAlign w:val="center"/>
          </w:tcPr>
          <w:p w14:paraId="3F5BDBC1" w14:textId="3436256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38.213</w:t>
            </w:r>
          </w:p>
        </w:tc>
        <w:tc>
          <w:tcPr>
            <w:tcW w:w="798" w:type="dxa"/>
            <w:vAlign w:val="center"/>
          </w:tcPr>
          <w:p w14:paraId="420A5D7F" w14:textId="1C46C40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104</w:t>
            </w:r>
          </w:p>
        </w:tc>
        <w:tc>
          <w:tcPr>
            <w:tcW w:w="650" w:type="dxa"/>
            <w:vAlign w:val="center"/>
          </w:tcPr>
          <w:p w14:paraId="22B19792" w14:textId="61DB33E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12108BFE" w14:textId="3164272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1FD73B7C" w14:textId="6A3FAA8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on Ultra Reliable Low Latency Communications Enhancements</w:t>
            </w:r>
          </w:p>
        </w:tc>
        <w:tc>
          <w:tcPr>
            <w:tcW w:w="621" w:type="dxa"/>
            <w:vAlign w:val="center"/>
          </w:tcPr>
          <w:p w14:paraId="1F11BDF8" w14:textId="277E24A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06B1963C" w14:textId="2D51278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65DD25AE" w14:textId="1D6678D4"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6FFB72A7" w14:textId="55C61B53" w:rsidR="005647DF" w:rsidRPr="005647DF" w:rsidRDefault="00D3368C" w:rsidP="005647DF">
            <w:pPr>
              <w:rPr>
                <w:rFonts w:ascii="Arial" w:hAnsi="Arial" w:cs="Arial"/>
                <w:b/>
                <w:bCs/>
                <w:sz w:val="16"/>
                <w:szCs w:val="16"/>
                <w:highlight w:val="lightGray"/>
              </w:rPr>
            </w:pPr>
            <w:hyperlink r:id="rId2198" w:history="1">
              <w:r w:rsidR="00A84068">
                <w:rPr>
                  <w:rStyle w:val="Hyperlink"/>
                  <w:rFonts w:ascii="Arial" w:hAnsi="Arial" w:cs="Arial"/>
                  <w:sz w:val="16"/>
                  <w:szCs w:val="16"/>
                </w:rPr>
                <w:t>R1-2005140</w:t>
              </w:r>
            </w:hyperlink>
          </w:p>
        </w:tc>
        <w:tc>
          <w:tcPr>
            <w:tcW w:w="1826" w:type="dxa"/>
            <w:vAlign w:val="center"/>
          </w:tcPr>
          <w:p w14:paraId="1C6A66D5" w14:textId="5CEEEC3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Samsung</w:t>
            </w:r>
          </w:p>
        </w:tc>
        <w:tc>
          <w:tcPr>
            <w:tcW w:w="2406" w:type="dxa"/>
            <w:vAlign w:val="center"/>
          </w:tcPr>
          <w:p w14:paraId="38F7BE17" w14:textId="54E92531"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NR_L1enh_URLLC-Core</w:t>
            </w:r>
          </w:p>
        </w:tc>
      </w:tr>
      <w:tr w:rsidR="005647DF" w:rsidRPr="001970C5" w14:paraId="660CF1D8" w14:textId="77777777" w:rsidTr="00241C0B">
        <w:trPr>
          <w:trHeight w:val="20"/>
          <w:jc w:val="center"/>
        </w:trPr>
        <w:tc>
          <w:tcPr>
            <w:tcW w:w="829" w:type="dxa"/>
            <w:vAlign w:val="center"/>
          </w:tcPr>
          <w:p w14:paraId="3C9116AD" w14:textId="0F44A48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38.213</w:t>
            </w:r>
          </w:p>
        </w:tc>
        <w:tc>
          <w:tcPr>
            <w:tcW w:w="798" w:type="dxa"/>
            <w:vAlign w:val="center"/>
          </w:tcPr>
          <w:p w14:paraId="251FC284" w14:textId="57681C0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105</w:t>
            </w:r>
          </w:p>
        </w:tc>
        <w:tc>
          <w:tcPr>
            <w:tcW w:w="650" w:type="dxa"/>
            <w:vAlign w:val="center"/>
          </w:tcPr>
          <w:p w14:paraId="4E76095C" w14:textId="5007AAE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2151EC3C" w14:textId="51345DDF"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Rel-16</w:t>
            </w:r>
          </w:p>
        </w:tc>
        <w:tc>
          <w:tcPr>
            <w:tcW w:w="2965" w:type="dxa"/>
            <w:vAlign w:val="center"/>
          </w:tcPr>
          <w:p w14:paraId="5EE07D28" w14:textId="61021AD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on UE power savings</w:t>
            </w:r>
          </w:p>
        </w:tc>
        <w:tc>
          <w:tcPr>
            <w:tcW w:w="621" w:type="dxa"/>
            <w:vAlign w:val="center"/>
          </w:tcPr>
          <w:p w14:paraId="652E4CAF" w14:textId="28CB7F7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3C40B7A8" w14:textId="21E6EE2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19D278F5" w14:textId="334A03F0"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3A770913" w14:textId="371807DF" w:rsidR="005647DF" w:rsidRPr="005647DF" w:rsidRDefault="00D3368C" w:rsidP="005647DF">
            <w:pPr>
              <w:rPr>
                <w:rFonts w:ascii="Arial" w:hAnsi="Arial" w:cs="Arial"/>
                <w:b/>
                <w:bCs/>
                <w:sz w:val="16"/>
                <w:szCs w:val="16"/>
                <w:highlight w:val="lightGray"/>
              </w:rPr>
            </w:pPr>
            <w:hyperlink r:id="rId2199" w:history="1">
              <w:r w:rsidR="00A84068">
                <w:rPr>
                  <w:rStyle w:val="Hyperlink"/>
                  <w:rFonts w:ascii="Arial" w:hAnsi="Arial" w:cs="Arial"/>
                  <w:sz w:val="16"/>
                  <w:szCs w:val="16"/>
                </w:rPr>
                <w:t>R1-2005141</w:t>
              </w:r>
            </w:hyperlink>
          </w:p>
        </w:tc>
        <w:tc>
          <w:tcPr>
            <w:tcW w:w="1826" w:type="dxa"/>
            <w:vAlign w:val="center"/>
          </w:tcPr>
          <w:p w14:paraId="03A3EEFB" w14:textId="5FB616A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Samsung</w:t>
            </w:r>
          </w:p>
        </w:tc>
        <w:tc>
          <w:tcPr>
            <w:tcW w:w="2406" w:type="dxa"/>
            <w:vAlign w:val="center"/>
          </w:tcPr>
          <w:p w14:paraId="4313B4D4" w14:textId="678F5D4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NR_UE_pow_sav-Core</w:t>
            </w:r>
          </w:p>
        </w:tc>
      </w:tr>
      <w:tr w:rsidR="005647DF" w:rsidRPr="001970C5" w14:paraId="47E9C4A2" w14:textId="77777777" w:rsidTr="00241C0B">
        <w:trPr>
          <w:trHeight w:val="20"/>
          <w:jc w:val="center"/>
        </w:trPr>
        <w:tc>
          <w:tcPr>
            <w:tcW w:w="829" w:type="dxa"/>
            <w:vAlign w:val="center"/>
          </w:tcPr>
          <w:p w14:paraId="19A6DA97" w14:textId="01F971F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38.213</w:t>
            </w:r>
          </w:p>
        </w:tc>
        <w:tc>
          <w:tcPr>
            <w:tcW w:w="798" w:type="dxa"/>
            <w:vAlign w:val="center"/>
          </w:tcPr>
          <w:p w14:paraId="311C94A5" w14:textId="5996B58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106</w:t>
            </w:r>
          </w:p>
        </w:tc>
        <w:tc>
          <w:tcPr>
            <w:tcW w:w="650" w:type="dxa"/>
            <w:vAlign w:val="center"/>
          </w:tcPr>
          <w:p w14:paraId="307F43DA" w14:textId="05BFB66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1D5AC7BB" w14:textId="26C4245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3EAD19FD" w14:textId="4DB20E0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on Sidelink</w:t>
            </w:r>
          </w:p>
        </w:tc>
        <w:tc>
          <w:tcPr>
            <w:tcW w:w="621" w:type="dxa"/>
            <w:vAlign w:val="center"/>
          </w:tcPr>
          <w:p w14:paraId="11CADC93" w14:textId="42D194F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2E7CA8D4" w14:textId="7D4B85F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7F65940B" w14:textId="555F3935"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76ED71B0" w14:textId="1D16F94B" w:rsidR="005647DF" w:rsidRPr="005647DF" w:rsidRDefault="00D3368C" w:rsidP="005647DF">
            <w:pPr>
              <w:rPr>
                <w:rFonts w:ascii="Arial" w:hAnsi="Arial" w:cs="Arial"/>
                <w:b/>
                <w:bCs/>
                <w:sz w:val="16"/>
                <w:szCs w:val="16"/>
                <w:highlight w:val="lightGray"/>
              </w:rPr>
            </w:pPr>
            <w:hyperlink r:id="rId2200" w:history="1">
              <w:r w:rsidR="00A84068">
                <w:rPr>
                  <w:rStyle w:val="Hyperlink"/>
                  <w:rFonts w:ascii="Arial" w:hAnsi="Arial" w:cs="Arial"/>
                  <w:sz w:val="16"/>
                  <w:szCs w:val="16"/>
                </w:rPr>
                <w:t>R1-2005142</w:t>
              </w:r>
            </w:hyperlink>
          </w:p>
        </w:tc>
        <w:tc>
          <w:tcPr>
            <w:tcW w:w="1826" w:type="dxa"/>
            <w:vAlign w:val="center"/>
          </w:tcPr>
          <w:p w14:paraId="0E2F6B58" w14:textId="66F183D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Samsung</w:t>
            </w:r>
          </w:p>
        </w:tc>
        <w:tc>
          <w:tcPr>
            <w:tcW w:w="2406" w:type="dxa"/>
            <w:vAlign w:val="center"/>
          </w:tcPr>
          <w:p w14:paraId="4C35D2EE" w14:textId="5A5C1B22"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5G_V2X_NRSL-Core</w:t>
            </w:r>
          </w:p>
        </w:tc>
      </w:tr>
      <w:tr w:rsidR="005647DF" w:rsidRPr="001970C5" w14:paraId="560973AD" w14:textId="77777777" w:rsidTr="00241C0B">
        <w:trPr>
          <w:trHeight w:val="20"/>
          <w:jc w:val="center"/>
        </w:trPr>
        <w:tc>
          <w:tcPr>
            <w:tcW w:w="829" w:type="dxa"/>
            <w:vAlign w:val="center"/>
          </w:tcPr>
          <w:p w14:paraId="6E296253" w14:textId="1A89D87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38.213</w:t>
            </w:r>
          </w:p>
        </w:tc>
        <w:tc>
          <w:tcPr>
            <w:tcW w:w="798" w:type="dxa"/>
            <w:vAlign w:val="center"/>
          </w:tcPr>
          <w:p w14:paraId="44AE046F" w14:textId="35433E4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107</w:t>
            </w:r>
          </w:p>
        </w:tc>
        <w:tc>
          <w:tcPr>
            <w:tcW w:w="650" w:type="dxa"/>
            <w:vAlign w:val="center"/>
          </w:tcPr>
          <w:p w14:paraId="62ED00F2" w14:textId="6FB80D5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394A2FF6" w14:textId="02E4B89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6E1EC75B" w14:textId="1B8B628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on Positioning</w:t>
            </w:r>
          </w:p>
        </w:tc>
        <w:tc>
          <w:tcPr>
            <w:tcW w:w="621" w:type="dxa"/>
            <w:vAlign w:val="center"/>
          </w:tcPr>
          <w:p w14:paraId="2DD2E9D7" w14:textId="4D4FF32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0F61B9A5" w14:textId="0F2FA6F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331BAEEE" w14:textId="32250103"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4812BEF2" w14:textId="6211B931" w:rsidR="005647DF" w:rsidRPr="005647DF" w:rsidRDefault="00D3368C" w:rsidP="005647DF">
            <w:pPr>
              <w:rPr>
                <w:rFonts w:ascii="Arial" w:hAnsi="Arial" w:cs="Arial"/>
                <w:b/>
                <w:bCs/>
                <w:sz w:val="16"/>
                <w:szCs w:val="16"/>
                <w:highlight w:val="lightGray"/>
              </w:rPr>
            </w:pPr>
            <w:hyperlink r:id="rId2201" w:history="1">
              <w:r w:rsidR="00A84068">
                <w:rPr>
                  <w:rStyle w:val="Hyperlink"/>
                  <w:rFonts w:ascii="Arial" w:hAnsi="Arial" w:cs="Arial"/>
                  <w:sz w:val="16"/>
                  <w:szCs w:val="16"/>
                </w:rPr>
                <w:t>R1-2005143</w:t>
              </w:r>
            </w:hyperlink>
          </w:p>
        </w:tc>
        <w:tc>
          <w:tcPr>
            <w:tcW w:w="1826" w:type="dxa"/>
            <w:vAlign w:val="center"/>
          </w:tcPr>
          <w:p w14:paraId="123425A1" w14:textId="55E19A9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Samsung</w:t>
            </w:r>
          </w:p>
        </w:tc>
        <w:tc>
          <w:tcPr>
            <w:tcW w:w="2406" w:type="dxa"/>
            <w:vAlign w:val="center"/>
          </w:tcPr>
          <w:p w14:paraId="7594518D" w14:textId="4AF53248"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NR_pos-Core</w:t>
            </w:r>
          </w:p>
        </w:tc>
      </w:tr>
      <w:tr w:rsidR="005647DF" w:rsidRPr="001970C5" w14:paraId="27C5E2CC" w14:textId="77777777" w:rsidTr="00241C0B">
        <w:trPr>
          <w:trHeight w:val="20"/>
          <w:jc w:val="center"/>
        </w:trPr>
        <w:tc>
          <w:tcPr>
            <w:tcW w:w="829" w:type="dxa"/>
            <w:vAlign w:val="center"/>
          </w:tcPr>
          <w:p w14:paraId="43A78B97" w14:textId="3B96C54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38.213</w:t>
            </w:r>
          </w:p>
        </w:tc>
        <w:tc>
          <w:tcPr>
            <w:tcW w:w="798" w:type="dxa"/>
            <w:vAlign w:val="center"/>
          </w:tcPr>
          <w:p w14:paraId="0DA2EE3C" w14:textId="221C105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108</w:t>
            </w:r>
          </w:p>
        </w:tc>
        <w:tc>
          <w:tcPr>
            <w:tcW w:w="650" w:type="dxa"/>
            <w:vAlign w:val="center"/>
          </w:tcPr>
          <w:p w14:paraId="3E9A2720" w14:textId="29AA91C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3ADBBA5C" w14:textId="0FA7221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1A893D0E" w14:textId="19D27E1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on shared spectrum channel access</w:t>
            </w:r>
          </w:p>
        </w:tc>
        <w:tc>
          <w:tcPr>
            <w:tcW w:w="621" w:type="dxa"/>
            <w:vAlign w:val="center"/>
          </w:tcPr>
          <w:p w14:paraId="1DF80F90" w14:textId="3B3B9CE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5079DA1C" w14:textId="7900443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6DB132FE" w14:textId="1A46693F"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41FE3DC6" w14:textId="170BB96E" w:rsidR="005647DF" w:rsidRPr="005647DF" w:rsidRDefault="00D3368C" w:rsidP="005647DF">
            <w:pPr>
              <w:rPr>
                <w:rFonts w:ascii="Arial" w:hAnsi="Arial" w:cs="Arial"/>
                <w:b/>
                <w:bCs/>
                <w:sz w:val="16"/>
                <w:szCs w:val="16"/>
                <w:highlight w:val="lightGray"/>
              </w:rPr>
            </w:pPr>
            <w:hyperlink r:id="rId2202" w:history="1">
              <w:r w:rsidR="00A84068">
                <w:rPr>
                  <w:rStyle w:val="Hyperlink"/>
                  <w:rFonts w:ascii="Arial" w:hAnsi="Arial" w:cs="Arial"/>
                  <w:sz w:val="16"/>
                  <w:szCs w:val="16"/>
                </w:rPr>
                <w:t>R1-2005144</w:t>
              </w:r>
            </w:hyperlink>
          </w:p>
        </w:tc>
        <w:tc>
          <w:tcPr>
            <w:tcW w:w="1826" w:type="dxa"/>
            <w:vAlign w:val="center"/>
          </w:tcPr>
          <w:p w14:paraId="5194A660" w14:textId="31ACAB0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Samsung</w:t>
            </w:r>
          </w:p>
        </w:tc>
        <w:tc>
          <w:tcPr>
            <w:tcW w:w="2406" w:type="dxa"/>
            <w:vAlign w:val="center"/>
          </w:tcPr>
          <w:p w14:paraId="4EBF9BB9" w14:textId="482A80B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NR_unlic-Core</w:t>
            </w:r>
          </w:p>
        </w:tc>
      </w:tr>
      <w:tr w:rsidR="005647DF" w:rsidRPr="001970C5" w14:paraId="1B81998B" w14:textId="77777777" w:rsidTr="00241C0B">
        <w:trPr>
          <w:trHeight w:val="20"/>
          <w:jc w:val="center"/>
        </w:trPr>
        <w:tc>
          <w:tcPr>
            <w:tcW w:w="829" w:type="dxa"/>
            <w:vAlign w:val="center"/>
          </w:tcPr>
          <w:p w14:paraId="6D9A76BC" w14:textId="2198BD6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lastRenderedPageBreak/>
              <w:t>38.213</w:t>
            </w:r>
          </w:p>
        </w:tc>
        <w:tc>
          <w:tcPr>
            <w:tcW w:w="798" w:type="dxa"/>
            <w:vAlign w:val="center"/>
          </w:tcPr>
          <w:p w14:paraId="59CA0733" w14:textId="7BA6F8D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109</w:t>
            </w:r>
          </w:p>
        </w:tc>
        <w:tc>
          <w:tcPr>
            <w:tcW w:w="650" w:type="dxa"/>
            <w:vAlign w:val="center"/>
          </w:tcPr>
          <w:p w14:paraId="368327F0" w14:textId="4FA5944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609FF80E" w14:textId="1E35E33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73FC1111" w14:textId="145AD87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on MIMO enhancements</w:t>
            </w:r>
          </w:p>
        </w:tc>
        <w:tc>
          <w:tcPr>
            <w:tcW w:w="621" w:type="dxa"/>
            <w:vAlign w:val="center"/>
          </w:tcPr>
          <w:p w14:paraId="2827AD2B" w14:textId="7C2F80D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152B04FE" w14:textId="456E544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2E6B4ADB" w14:textId="34A40D06"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65239171" w14:textId="042ACD59" w:rsidR="005647DF" w:rsidRPr="005647DF" w:rsidRDefault="00D3368C" w:rsidP="005647DF">
            <w:pPr>
              <w:rPr>
                <w:rFonts w:ascii="Arial" w:hAnsi="Arial" w:cs="Arial"/>
                <w:b/>
                <w:bCs/>
                <w:sz w:val="16"/>
                <w:szCs w:val="16"/>
                <w:highlight w:val="lightGray"/>
              </w:rPr>
            </w:pPr>
            <w:hyperlink r:id="rId2203" w:history="1">
              <w:r w:rsidR="00A84068">
                <w:rPr>
                  <w:rStyle w:val="Hyperlink"/>
                  <w:rFonts w:ascii="Arial" w:hAnsi="Arial" w:cs="Arial"/>
                  <w:sz w:val="16"/>
                  <w:szCs w:val="16"/>
                </w:rPr>
                <w:t>R1-2005145</w:t>
              </w:r>
            </w:hyperlink>
          </w:p>
        </w:tc>
        <w:tc>
          <w:tcPr>
            <w:tcW w:w="1826" w:type="dxa"/>
            <w:vAlign w:val="center"/>
          </w:tcPr>
          <w:p w14:paraId="208F8CBF" w14:textId="1B7B4E7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Samsung</w:t>
            </w:r>
          </w:p>
        </w:tc>
        <w:tc>
          <w:tcPr>
            <w:tcW w:w="2406" w:type="dxa"/>
            <w:vAlign w:val="center"/>
          </w:tcPr>
          <w:p w14:paraId="3E17360E" w14:textId="647D729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NR_eMIMO-Core</w:t>
            </w:r>
          </w:p>
        </w:tc>
      </w:tr>
      <w:tr w:rsidR="005647DF" w:rsidRPr="001970C5" w14:paraId="0C118E92" w14:textId="77777777" w:rsidTr="00241C0B">
        <w:trPr>
          <w:trHeight w:val="20"/>
          <w:jc w:val="center"/>
        </w:trPr>
        <w:tc>
          <w:tcPr>
            <w:tcW w:w="829" w:type="dxa"/>
            <w:vAlign w:val="center"/>
          </w:tcPr>
          <w:p w14:paraId="55EC36E5" w14:textId="3BA1B20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38.213</w:t>
            </w:r>
          </w:p>
        </w:tc>
        <w:tc>
          <w:tcPr>
            <w:tcW w:w="798" w:type="dxa"/>
            <w:vAlign w:val="center"/>
          </w:tcPr>
          <w:p w14:paraId="6202E161" w14:textId="453829C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110</w:t>
            </w:r>
          </w:p>
        </w:tc>
        <w:tc>
          <w:tcPr>
            <w:tcW w:w="650" w:type="dxa"/>
            <w:vAlign w:val="center"/>
          </w:tcPr>
          <w:p w14:paraId="238D3F8D" w14:textId="16A6E88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7CCBBA9E" w14:textId="1C33FA0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2EC33AA8" w14:textId="110AEC9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on Industrial IoT</w:t>
            </w:r>
          </w:p>
        </w:tc>
        <w:tc>
          <w:tcPr>
            <w:tcW w:w="621" w:type="dxa"/>
            <w:vAlign w:val="center"/>
          </w:tcPr>
          <w:p w14:paraId="12AE113B" w14:textId="6B22B90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3AD7C1E0" w14:textId="2E21953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0235861F" w14:textId="59663E10"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5A66FB46" w14:textId="537B5527" w:rsidR="005647DF" w:rsidRPr="005647DF" w:rsidRDefault="00D3368C" w:rsidP="005647DF">
            <w:pPr>
              <w:rPr>
                <w:rFonts w:ascii="Arial" w:hAnsi="Arial" w:cs="Arial"/>
                <w:b/>
                <w:bCs/>
                <w:sz w:val="16"/>
                <w:szCs w:val="16"/>
                <w:highlight w:val="lightGray"/>
              </w:rPr>
            </w:pPr>
            <w:hyperlink r:id="rId2204" w:history="1">
              <w:r w:rsidR="00A84068">
                <w:rPr>
                  <w:rStyle w:val="Hyperlink"/>
                  <w:rFonts w:ascii="Arial" w:hAnsi="Arial" w:cs="Arial"/>
                  <w:sz w:val="16"/>
                  <w:szCs w:val="16"/>
                </w:rPr>
                <w:t>R1-2005146</w:t>
              </w:r>
            </w:hyperlink>
          </w:p>
        </w:tc>
        <w:tc>
          <w:tcPr>
            <w:tcW w:w="1826" w:type="dxa"/>
            <w:vAlign w:val="center"/>
          </w:tcPr>
          <w:p w14:paraId="3BC2861F" w14:textId="24F9281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Samsung</w:t>
            </w:r>
          </w:p>
        </w:tc>
        <w:tc>
          <w:tcPr>
            <w:tcW w:w="2406" w:type="dxa"/>
            <w:vAlign w:val="center"/>
          </w:tcPr>
          <w:p w14:paraId="30A02E00" w14:textId="058455E6"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NR_IIOT-Core</w:t>
            </w:r>
          </w:p>
        </w:tc>
      </w:tr>
      <w:tr w:rsidR="005647DF" w:rsidRPr="00D3368C" w14:paraId="04B619A6" w14:textId="77777777" w:rsidTr="00241C0B">
        <w:trPr>
          <w:trHeight w:val="20"/>
          <w:jc w:val="center"/>
        </w:trPr>
        <w:tc>
          <w:tcPr>
            <w:tcW w:w="829" w:type="dxa"/>
            <w:vAlign w:val="center"/>
          </w:tcPr>
          <w:p w14:paraId="18971EFB" w14:textId="40E013F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38.213</w:t>
            </w:r>
          </w:p>
        </w:tc>
        <w:tc>
          <w:tcPr>
            <w:tcW w:w="798" w:type="dxa"/>
            <w:vAlign w:val="center"/>
          </w:tcPr>
          <w:p w14:paraId="788C2F8A" w14:textId="6F6B12D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111</w:t>
            </w:r>
          </w:p>
        </w:tc>
        <w:tc>
          <w:tcPr>
            <w:tcW w:w="650" w:type="dxa"/>
            <w:vAlign w:val="center"/>
          </w:tcPr>
          <w:p w14:paraId="3508AF5A" w14:textId="79BFBF9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293BF107" w14:textId="4C24ED5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7B9A7181" w14:textId="3FB1664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on NR-DC and on Cross-carrier Scheduling with Different Numerologies</w:t>
            </w:r>
          </w:p>
        </w:tc>
        <w:tc>
          <w:tcPr>
            <w:tcW w:w="621" w:type="dxa"/>
            <w:vAlign w:val="center"/>
          </w:tcPr>
          <w:p w14:paraId="6F016B81" w14:textId="13ADF64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248627A1" w14:textId="13CCFF7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49AB1764" w14:textId="3A72637C" w:rsidR="005647DF" w:rsidRPr="005647DF" w:rsidRDefault="005647DF" w:rsidP="005647DF">
            <w:pPr>
              <w:rPr>
                <w:rFonts w:ascii="Arial" w:hAnsi="Arial" w:cs="Arial"/>
                <w:bCs/>
                <w:sz w:val="16"/>
                <w:szCs w:val="16"/>
              </w:rPr>
            </w:pPr>
            <w:r w:rsidRPr="005647DF">
              <w:rPr>
                <w:rFonts w:ascii="Arial" w:hAnsi="Arial" w:cs="Arial"/>
                <w:color w:val="000000"/>
                <w:sz w:val="16"/>
                <w:szCs w:val="16"/>
              </w:rPr>
              <w:t>#101-e</w:t>
            </w:r>
          </w:p>
        </w:tc>
        <w:tc>
          <w:tcPr>
            <w:tcW w:w="1195" w:type="dxa"/>
            <w:vAlign w:val="center"/>
          </w:tcPr>
          <w:p w14:paraId="43AD313E" w14:textId="55181523" w:rsidR="005647DF" w:rsidRPr="005647DF" w:rsidRDefault="00D3368C" w:rsidP="005647DF">
            <w:pPr>
              <w:rPr>
                <w:rFonts w:ascii="Arial" w:hAnsi="Arial" w:cs="Arial"/>
                <w:b/>
                <w:bCs/>
                <w:sz w:val="16"/>
                <w:szCs w:val="16"/>
                <w:highlight w:val="lightGray"/>
              </w:rPr>
            </w:pPr>
            <w:hyperlink r:id="rId2205" w:history="1">
              <w:r w:rsidR="00A84068">
                <w:rPr>
                  <w:rStyle w:val="Hyperlink"/>
                  <w:rFonts w:ascii="Arial" w:hAnsi="Arial" w:cs="Arial"/>
                  <w:sz w:val="16"/>
                  <w:szCs w:val="16"/>
                </w:rPr>
                <w:t>R1-2005147</w:t>
              </w:r>
            </w:hyperlink>
          </w:p>
        </w:tc>
        <w:tc>
          <w:tcPr>
            <w:tcW w:w="1826" w:type="dxa"/>
            <w:vAlign w:val="center"/>
          </w:tcPr>
          <w:p w14:paraId="6646F029" w14:textId="517EA20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Samsung</w:t>
            </w:r>
          </w:p>
        </w:tc>
        <w:tc>
          <w:tcPr>
            <w:tcW w:w="2406" w:type="dxa"/>
            <w:vAlign w:val="center"/>
          </w:tcPr>
          <w:p w14:paraId="4A785087" w14:textId="021B19DA"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lang w:val="fr-FR"/>
              </w:rPr>
              <w:t>LTE_NR_DC_CA_enh-Core</w:t>
            </w:r>
          </w:p>
        </w:tc>
      </w:tr>
      <w:tr w:rsidR="005647DF" w:rsidRPr="006148A0" w14:paraId="30832AB3" w14:textId="77777777" w:rsidTr="00241C0B">
        <w:trPr>
          <w:trHeight w:val="20"/>
          <w:jc w:val="center"/>
        </w:trPr>
        <w:tc>
          <w:tcPr>
            <w:tcW w:w="829" w:type="dxa"/>
            <w:vAlign w:val="center"/>
          </w:tcPr>
          <w:p w14:paraId="5902972C" w14:textId="64BB66D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38.213</w:t>
            </w:r>
          </w:p>
        </w:tc>
        <w:tc>
          <w:tcPr>
            <w:tcW w:w="798" w:type="dxa"/>
            <w:vAlign w:val="center"/>
          </w:tcPr>
          <w:p w14:paraId="536E50B8" w14:textId="0465D54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112</w:t>
            </w:r>
          </w:p>
        </w:tc>
        <w:tc>
          <w:tcPr>
            <w:tcW w:w="650" w:type="dxa"/>
            <w:vAlign w:val="center"/>
          </w:tcPr>
          <w:p w14:paraId="4A1B8599" w14:textId="51B3B69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1CE127DC" w14:textId="7671C39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04C2DE45" w14:textId="0569127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on two-step RACH</w:t>
            </w:r>
          </w:p>
        </w:tc>
        <w:tc>
          <w:tcPr>
            <w:tcW w:w="621" w:type="dxa"/>
            <w:vAlign w:val="center"/>
          </w:tcPr>
          <w:p w14:paraId="42D5AB26" w14:textId="2AF5D89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1A139F7B" w14:textId="3481DFC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7DDA00E1" w14:textId="7572E2D4"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2F60B7B8" w14:textId="7631A23A" w:rsidR="005647DF" w:rsidRPr="005647DF" w:rsidRDefault="00D3368C" w:rsidP="005647DF">
            <w:pPr>
              <w:rPr>
                <w:rFonts w:ascii="Arial" w:hAnsi="Arial" w:cs="Arial"/>
                <w:b/>
                <w:bCs/>
                <w:sz w:val="16"/>
                <w:szCs w:val="16"/>
                <w:highlight w:val="lightGray"/>
              </w:rPr>
            </w:pPr>
            <w:hyperlink r:id="rId2206" w:history="1">
              <w:r w:rsidR="00A84068">
                <w:rPr>
                  <w:rStyle w:val="Hyperlink"/>
                  <w:rFonts w:ascii="Arial" w:hAnsi="Arial" w:cs="Arial"/>
                  <w:sz w:val="16"/>
                  <w:szCs w:val="16"/>
                </w:rPr>
                <w:t>R1-2005148</w:t>
              </w:r>
            </w:hyperlink>
          </w:p>
        </w:tc>
        <w:tc>
          <w:tcPr>
            <w:tcW w:w="1826" w:type="dxa"/>
            <w:vAlign w:val="center"/>
          </w:tcPr>
          <w:p w14:paraId="2C74CA9D" w14:textId="4653912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Samsung</w:t>
            </w:r>
          </w:p>
        </w:tc>
        <w:tc>
          <w:tcPr>
            <w:tcW w:w="2406" w:type="dxa"/>
            <w:vAlign w:val="center"/>
          </w:tcPr>
          <w:p w14:paraId="178DA86D" w14:textId="0EF3632D"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NR_2step_RACH-Core</w:t>
            </w:r>
          </w:p>
        </w:tc>
      </w:tr>
      <w:tr w:rsidR="005647DF" w:rsidRPr="001970C5" w14:paraId="7B654586" w14:textId="77777777" w:rsidTr="00241C0B">
        <w:trPr>
          <w:trHeight w:val="20"/>
          <w:jc w:val="center"/>
        </w:trPr>
        <w:tc>
          <w:tcPr>
            <w:tcW w:w="829" w:type="dxa"/>
            <w:vAlign w:val="center"/>
          </w:tcPr>
          <w:p w14:paraId="3309EB59" w14:textId="2A30741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38.213</w:t>
            </w:r>
          </w:p>
        </w:tc>
        <w:tc>
          <w:tcPr>
            <w:tcW w:w="798" w:type="dxa"/>
            <w:vAlign w:val="center"/>
          </w:tcPr>
          <w:p w14:paraId="1E967267" w14:textId="1FE164E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113</w:t>
            </w:r>
          </w:p>
        </w:tc>
        <w:tc>
          <w:tcPr>
            <w:tcW w:w="650" w:type="dxa"/>
            <w:vAlign w:val="center"/>
          </w:tcPr>
          <w:p w14:paraId="0CAF8E52" w14:textId="24E9AD2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45F39C68" w14:textId="33A41E2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2DC41999" w14:textId="3A24F94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on half-duplex operation in CA with unpaired spectrum</w:t>
            </w:r>
          </w:p>
        </w:tc>
        <w:tc>
          <w:tcPr>
            <w:tcW w:w="621" w:type="dxa"/>
            <w:vAlign w:val="center"/>
          </w:tcPr>
          <w:p w14:paraId="5716D7ED" w14:textId="377D285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226674AB" w14:textId="57804C0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4F96883B" w14:textId="6FF1362D" w:rsidR="005647DF" w:rsidRPr="005647DF" w:rsidRDefault="005647DF" w:rsidP="005647DF">
            <w:pPr>
              <w:rPr>
                <w:rFonts w:ascii="Arial" w:hAnsi="Arial" w:cs="Arial"/>
                <w:bCs/>
                <w:sz w:val="16"/>
                <w:szCs w:val="16"/>
              </w:rPr>
            </w:pPr>
            <w:r w:rsidRPr="005647DF">
              <w:rPr>
                <w:rFonts w:ascii="Arial" w:hAnsi="Arial" w:cs="Arial"/>
                <w:color w:val="000000"/>
                <w:sz w:val="16"/>
                <w:szCs w:val="16"/>
              </w:rPr>
              <w:t>#101-e</w:t>
            </w:r>
          </w:p>
        </w:tc>
        <w:tc>
          <w:tcPr>
            <w:tcW w:w="1195" w:type="dxa"/>
            <w:vAlign w:val="center"/>
          </w:tcPr>
          <w:p w14:paraId="5CF51D8B" w14:textId="12F98E74" w:rsidR="005647DF" w:rsidRPr="005647DF" w:rsidRDefault="00D3368C" w:rsidP="005647DF">
            <w:pPr>
              <w:rPr>
                <w:rFonts w:ascii="Arial" w:hAnsi="Arial" w:cs="Arial"/>
                <w:b/>
                <w:bCs/>
                <w:sz w:val="16"/>
                <w:szCs w:val="16"/>
                <w:highlight w:val="lightGray"/>
              </w:rPr>
            </w:pPr>
            <w:hyperlink r:id="rId2207" w:history="1">
              <w:r w:rsidR="00A84068">
                <w:rPr>
                  <w:rStyle w:val="Hyperlink"/>
                  <w:rFonts w:ascii="Arial" w:hAnsi="Arial" w:cs="Arial"/>
                  <w:sz w:val="16"/>
                  <w:szCs w:val="16"/>
                </w:rPr>
                <w:t>R1-2005151</w:t>
              </w:r>
            </w:hyperlink>
          </w:p>
        </w:tc>
        <w:tc>
          <w:tcPr>
            <w:tcW w:w="1826" w:type="dxa"/>
            <w:vAlign w:val="center"/>
          </w:tcPr>
          <w:p w14:paraId="427B3CBB" w14:textId="23199B1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Samsung</w:t>
            </w:r>
          </w:p>
        </w:tc>
        <w:tc>
          <w:tcPr>
            <w:tcW w:w="2406" w:type="dxa"/>
            <w:vAlign w:val="center"/>
          </w:tcPr>
          <w:p w14:paraId="0CD5A69B" w14:textId="285F992C"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TEI16</w:t>
            </w:r>
          </w:p>
        </w:tc>
      </w:tr>
      <w:tr w:rsidR="005647DF" w:rsidRPr="001970C5" w14:paraId="78D2B129" w14:textId="77777777" w:rsidTr="00241C0B">
        <w:trPr>
          <w:trHeight w:val="20"/>
          <w:jc w:val="center"/>
        </w:trPr>
        <w:tc>
          <w:tcPr>
            <w:tcW w:w="829" w:type="dxa"/>
            <w:vAlign w:val="center"/>
          </w:tcPr>
          <w:p w14:paraId="77290EE0" w14:textId="7684025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38.213</w:t>
            </w:r>
          </w:p>
        </w:tc>
        <w:tc>
          <w:tcPr>
            <w:tcW w:w="798" w:type="dxa"/>
            <w:vAlign w:val="center"/>
          </w:tcPr>
          <w:p w14:paraId="7D2CA879" w14:textId="415A261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114</w:t>
            </w:r>
          </w:p>
        </w:tc>
        <w:tc>
          <w:tcPr>
            <w:tcW w:w="650" w:type="dxa"/>
            <w:vAlign w:val="center"/>
          </w:tcPr>
          <w:p w14:paraId="354828F6" w14:textId="3A73DE4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2C583AB6" w14:textId="0A22294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4FD12DAF" w14:textId="5B971F9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Introduction of UL transmission switching</w:t>
            </w:r>
          </w:p>
        </w:tc>
        <w:tc>
          <w:tcPr>
            <w:tcW w:w="621" w:type="dxa"/>
            <w:vAlign w:val="center"/>
          </w:tcPr>
          <w:p w14:paraId="26D27D0D" w14:textId="4FA42C5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B</w:t>
            </w:r>
          </w:p>
        </w:tc>
        <w:tc>
          <w:tcPr>
            <w:tcW w:w="859" w:type="dxa"/>
            <w:vAlign w:val="center"/>
          </w:tcPr>
          <w:p w14:paraId="74141377" w14:textId="6846C85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413BC1D4" w14:textId="7E7FD823"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2C87B6C3" w14:textId="164B3980" w:rsidR="005647DF" w:rsidRPr="005647DF" w:rsidRDefault="00D3368C" w:rsidP="005647DF">
            <w:pPr>
              <w:rPr>
                <w:rFonts w:ascii="Arial" w:hAnsi="Arial" w:cs="Arial"/>
                <w:b/>
                <w:bCs/>
                <w:sz w:val="16"/>
                <w:szCs w:val="16"/>
                <w:highlight w:val="lightGray"/>
              </w:rPr>
            </w:pPr>
            <w:hyperlink r:id="rId2208" w:history="1">
              <w:r w:rsidR="00A84068">
                <w:rPr>
                  <w:rStyle w:val="Hyperlink"/>
                  <w:rFonts w:ascii="Arial" w:hAnsi="Arial" w:cs="Arial"/>
                  <w:sz w:val="16"/>
                  <w:szCs w:val="16"/>
                </w:rPr>
                <w:t>R1-2005149</w:t>
              </w:r>
            </w:hyperlink>
          </w:p>
        </w:tc>
        <w:tc>
          <w:tcPr>
            <w:tcW w:w="1826" w:type="dxa"/>
            <w:vAlign w:val="center"/>
          </w:tcPr>
          <w:p w14:paraId="6D7B1B06" w14:textId="038F5F1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Samsung</w:t>
            </w:r>
          </w:p>
        </w:tc>
        <w:tc>
          <w:tcPr>
            <w:tcW w:w="2406" w:type="dxa"/>
            <w:vAlign w:val="center"/>
          </w:tcPr>
          <w:p w14:paraId="26C89A43" w14:textId="2E402F7B"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NR_RF_FR1-Core</w:t>
            </w:r>
          </w:p>
        </w:tc>
      </w:tr>
      <w:tr w:rsidR="005647DF" w:rsidRPr="001970C5" w14:paraId="17786272" w14:textId="77777777" w:rsidTr="00241C0B">
        <w:trPr>
          <w:trHeight w:val="20"/>
          <w:jc w:val="center"/>
        </w:trPr>
        <w:tc>
          <w:tcPr>
            <w:tcW w:w="829" w:type="dxa"/>
            <w:vAlign w:val="center"/>
          </w:tcPr>
          <w:p w14:paraId="45E37445" w14:textId="6F6A3CA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38.213</w:t>
            </w:r>
          </w:p>
        </w:tc>
        <w:tc>
          <w:tcPr>
            <w:tcW w:w="798" w:type="dxa"/>
            <w:vAlign w:val="center"/>
          </w:tcPr>
          <w:p w14:paraId="41F05701" w14:textId="59A5AAA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115</w:t>
            </w:r>
          </w:p>
        </w:tc>
        <w:tc>
          <w:tcPr>
            <w:tcW w:w="650" w:type="dxa"/>
            <w:vAlign w:val="center"/>
          </w:tcPr>
          <w:p w14:paraId="3C469655" w14:textId="438FEC4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7B0213F7" w14:textId="0368616C"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Rel-16</w:t>
            </w:r>
          </w:p>
        </w:tc>
        <w:tc>
          <w:tcPr>
            <w:tcW w:w="2965" w:type="dxa"/>
            <w:vAlign w:val="center"/>
          </w:tcPr>
          <w:p w14:paraId="19C4E9D0" w14:textId="566E28D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on Mobility Enhancements</w:t>
            </w:r>
          </w:p>
        </w:tc>
        <w:tc>
          <w:tcPr>
            <w:tcW w:w="621" w:type="dxa"/>
            <w:vAlign w:val="center"/>
          </w:tcPr>
          <w:p w14:paraId="324A8670" w14:textId="5B220B0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7014412A" w14:textId="440D476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5414D73A" w14:textId="4C7A42E4"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3E91A65C" w14:textId="60A6C3FF" w:rsidR="005647DF" w:rsidRPr="005647DF" w:rsidRDefault="00D3368C" w:rsidP="005647DF">
            <w:pPr>
              <w:rPr>
                <w:rFonts w:ascii="Arial" w:hAnsi="Arial" w:cs="Arial"/>
                <w:b/>
                <w:bCs/>
                <w:sz w:val="16"/>
                <w:szCs w:val="16"/>
                <w:highlight w:val="lightGray"/>
              </w:rPr>
            </w:pPr>
            <w:hyperlink r:id="rId2209" w:history="1">
              <w:r w:rsidR="00A84068">
                <w:rPr>
                  <w:rStyle w:val="Hyperlink"/>
                  <w:rFonts w:ascii="Arial" w:hAnsi="Arial" w:cs="Arial"/>
                  <w:sz w:val="16"/>
                  <w:szCs w:val="16"/>
                </w:rPr>
                <w:t>R1-2005150</w:t>
              </w:r>
            </w:hyperlink>
          </w:p>
        </w:tc>
        <w:tc>
          <w:tcPr>
            <w:tcW w:w="1826" w:type="dxa"/>
            <w:vAlign w:val="center"/>
          </w:tcPr>
          <w:p w14:paraId="74A7EC8A" w14:textId="0508DB1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Samsung</w:t>
            </w:r>
          </w:p>
        </w:tc>
        <w:tc>
          <w:tcPr>
            <w:tcW w:w="2406" w:type="dxa"/>
            <w:vAlign w:val="center"/>
          </w:tcPr>
          <w:p w14:paraId="692A5128" w14:textId="3FC993DD"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NR_Mob_enh-Core</w:t>
            </w:r>
          </w:p>
        </w:tc>
      </w:tr>
      <w:tr w:rsidR="005647DF" w:rsidRPr="001970C5" w14:paraId="55E68888" w14:textId="77777777" w:rsidTr="00241C0B">
        <w:trPr>
          <w:trHeight w:val="20"/>
          <w:jc w:val="center"/>
        </w:trPr>
        <w:tc>
          <w:tcPr>
            <w:tcW w:w="829" w:type="dxa"/>
            <w:vAlign w:val="center"/>
          </w:tcPr>
          <w:p w14:paraId="00656D02" w14:textId="333A59F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38.214</w:t>
            </w:r>
          </w:p>
        </w:tc>
        <w:tc>
          <w:tcPr>
            <w:tcW w:w="798" w:type="dxa"/>
            <w:vAlign w:val="center"/>
          </w:tcPr>
          <w:p w14:paraId="4E13A50A" w14:textId="6099C93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102</w:t>
            </w:r>
          </w:p>
        </w:tc>
        <w:tc>
          <w:tcPr>
            <w:tcW w:w="650" w:type="dxa"/>
            <w:vAlign w:val="center"/>
          </w:tcPr>
          <w:p w14:paraId="62AF5D21" w14:textId="06C9528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7C94A3CF" w14:textId="7470793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Rel-15</w:t>
            </w:r>
          </w:p>
        </w:tc>
        <w:tc>
          <w:tcPr>
            <w:tcW w:w="2965" w:type="dxa"/>
            <w:vAlign w:val="center"/>
          </w:tcPr>
          <w:p w14:paraId="6D5D40D2" w14:textId="19E7CB5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CR on port and CSI-RS resource counting</w:t>
            </w:r>
          </w:p>
        </w:tc>
        <w:tc>
          <w:tcPr>
            <w:tcW w:w="621" w:type="dxa"/>
            <w:vAlign w:val="center"/>
          </w:tcPr>
          <w:p w14:paraId="2D8CA59C" w14:textId="6C717D3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07BA2C1D" w14:textId="58DE477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15.9.0</w:t>
            </w:r>
          </w:p>
        </w:tc>
        <w:tc>
          <w:tcPr>
            <w:tcW w:w="1008" w:type="dxa"/>
            <w:shd w:val="clear" w:color="auto" w:fill="auto"/>
            <w:vAlign w:val="center"/>
          </w:tcPr>
          <w:p w14:paraId="0C3B113B" w14:textId="62681344"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5110BCDB" w14:textId="64C58C87" w:rsidR="005647DF" w:rsidRPr="005647DF" w:rsidRDefault="00D3368C" w:rsidP="005647DF">
            <w:pPr>
              <w:rPr>
                <w:rFonts w:ascii="Arial" w:hAnsi="Arial" w:cs="Arial"/>
                <w:b/>
                <w:bCs/>
                <w:sz w:val="16"/>
                <w:szCs w:val="16"/>
                <w:highlight w:val="lightGray"/>
              </w:rPr>
            </w:pPr>
            <w:hyperlink r:id="rId2210" w:history="1">
              <w:r w:rsidR="00A84068">
                <w:rPr>
                  <w:rStyle w:val="Hyperlink"/>
                  <w:rFonts w:ascii="Arial" w:hAnsi="Arial" w:cs="Arial"/>
                  <w:sz w:val="16"/>
                  <w:szCs w:val="16"/>
                </w:rPr>
                <w:t>R1-2004869</w:t>
              </w:r>
            </w:hyperlink>
          </w:p>
        </w:tc>
        <w:tc>
          <w:tcPr>
            <w:tcW w:w="1826" w:type="dxa"/>
            <w:vAlign w:val="center"/>
          </w:tcPr>
          <w:p w14:paraId="0A29EEC9" w14:textId="280A2D0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vivo</w:t>
            </w:r>
          </w:p>
        </w:tc>
        <w:tc>
          <w:tcPr>
            <w:tcW w:w="2406" w:type="dxa"/>
            <w:vAlign w:val="center"/>
          </w:tcPr>
          <w:p w14:paraId="05BA449A" w14:textId="296DD7C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NR_newRAT-Core</w:t>
            </w:r>
          </w:p>
        </w:tc>
      </w:tr>
      <w:tr w:rsidR="005647DF" w:rsidRPr="001970C5" w14:paraId="1E0F0BBC" w14:textId="77777777" w:rsidTr="00241C0B">
        <w:trPr>
          <w:trHeight w:val="20"/>
          <w:jc w:val="center"/>
        </w:trPr>
        <w:tc>
          <w:tcPr>
            <w:tcW w:w="829" w:type="dxa"/>
            <w:vAlign w:val="center"/>
          </w:tcPr>
          <w:p w14:paraId="0810B947" w14:textId="75FAF72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38.214</w:t>
            </w:r>
          </w:p>
        </w:tc>
        <w:tc>
          <w:tcPr>
            <w:tcW w:w="798" w:type="dxa"/>
            <w:vAlign w:val="center"/>
          </w:tcPr>
          <w:p w14:paraId="04A0938A" w14:textId="37E79C0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103</w:t>
            </w:r>
          </w:p>
        </w:tc>
        <w:tc>
          <w:tcPr>
            <w:tcW w:w="650" w:type="dxa"/>
            <w:vAlign w:val="center"/>
          </w:tcPr>
          <w:p w14:paraId="1F48D832" w14:textId="4B59C03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489ABF72" w14:textId="4D30BC2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73AF449D" w14:textId="61ADFAE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CR on port and CSI-RS resource counting</w:t>
            </w:r>
          </w:p>
        </w:tc>
        <w:tc>
          <w:tcPr>
            <w:tcW w:w="621" w:type="dxa"/>
            <w:vAlign w:val="center"/>
          </w:tcPr>
          <w:p w14:paraId="25E830D3" w14:textId="6A7F639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A</w:t>
            </w:r>
          </w:p>
        </w:tc>
        <w:tc>
          <w:tcPr>
            <w:tcW w:w="859" w:type="dxa"/>
            <w:vAlign w:val="center"/>
          </w:tcPr>
          <w:p w14:paraId="57A5D6CF" w14:textId="341D1C8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102E99F8" w14:textId="5BDC6479"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66D57F9B" w14:textId="4C4D54C4" w:rsidR="005647DF" w:rsidRPr="005647DF" w:rsidRDefault="00D3368C" w:rsidP="005647DF">
            <w:pPr>
              <w:rPr>
                <w:rFonts w:ascii="Arial" w:hAnsi="Arial" w:cs="Arial"/>
                <w:b/>
                <w:bCs/>
                <w:sz w:val="16"/>
                <w:szCs w:val="16"/>
                <w:highlight w:val="lightGray"/>
              </w:rPr>
            </w:pPr>
            <w:hyperlink r:id="rId2211" w:history="1">
              <w:r w:rsidR="00A84068">
                <w:rPr>
                  <w:rStyle w:val="Hyperlink"/>
                  <w:rFonts w:ascii="Arial" w:hAnsi="Arial" w:cs="Arial"/>
                  <w:sz w:val="16"/>
                  <w:szCs w:val="16"/>
                </w:rPr>
                <w:t>R1-2004870</w:t>
              </w:r>
            </w:hyperlink>
          </w:p>
        </w:tc>
        <w:tc>
          <w:tcPr>
            <w:tcW w:w="1826" w:type="dxa"/>
            <w:vAlign w:val="center"/>
          </w:tcPr>
          <w:p w14:paraId="278D4636" w14:textId="00EED26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vivo</w:t>
            </w:r>
          </w:p>
        </w:tc>
        <w:tc>
          <w:tcPr>
            <w:tcW w:w="2406" w:type="dxa"/>
            <w:vAlign w:val="center"/>
          </w:tcPr>
          <w:p w14:paraId="71CB447B" w14:textId="6509E05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NR_newRAT-Core</w:t>
            </w:r>
          </w:p>
        </w:tc>
      </w:tr>
      <w:tr w:rsidR="005647DF" w:rsidRPr="001970C5" w14:paraId="10EA3DCA" w14:textId="77777777" w:rsidTr="00241C0B">
        <w:trPr>
          <w:trHeight w:val="20"/>
          <w:jc w:val="center"/>
        </w:trPr>
        <w:tc>
          <w:tcPr>
            <w:tcW w:w="829" w:type="dxa"/>
            <w:vAlign w:val="center"/>
          </w:tcPr>
          <w:p w14:paraId="4241F840" w14:textId="46EFD17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38.214</w:t>
            </w:r>
          </w:p>
        </w:tc>
        <w:tc>
          <w:tcPr>
            <w:tcW w:w="798" w:type="dxa"/>
            <w:vAlign w:val="center"/>
          </w:tcPr>
          <w:p w14:paraId="77DD77A1" w14:textId="79442E4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85</w:t>
            </w:r>
          </w:p>
        </w:tc>
        <w:tc>
          <w:tcPr>
            <w:tcW w:w="650" w:type="dxa"/>
            <w:vAlign w:val="center"/>
          </w:tcPr>
          <w:p w14:paraId="0643472A" w14:textId="47AF53E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5E0DCA7B" w14:textId="2C3261C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521DC1AD" w14:textId="23DD736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of cross-slot scheduling restriction</w:t>
            </w:r>
          </w:p>
        </w:tc>
        <w:tc>
          <w:tcPr>
            <w:tcW w:w="621" w:type="dxa"/>
            <w:vAlign w:val="center"/>
          </w:tcPr>
          <w:p w14:paraId="5A9BE063" w14:textId="01A1BA3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28FC2E4D" w14:textId="3470E05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6D890EDF" w14:textId="695B2AB8"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3E0C651E" w14:textId="4676A22F" w:rsidR="005647DF" w:rsidRPr="005647DF" w:rsidRDefault="00D3368C" w:rsidP="005647DF">
            <w:pPr>
              <w:rPr>
                <w:rFonts w:ascii="Arial" w:hAnsi="Arial" w:cs="Arial"/>
                <w:b/>
                <w:bCs/>
                <w:sz w:val="16"/>
                <w:szCs w:val="16"/>
                <w:highlight w:val="lightGray"/>
              </w:rPr>
            </w:pPr>
            <w:hyperlink r:id="rId2212" w:history="1">
              <w:r w:rsidR="00A84068">
                <w:rPr>
                  <w:rStyle w:val="Hyperlink"/>
                  <w:rFonts w:ascii="Arial" w:hAnsi="Arial" w:cs="Arial"/>
                  <w:sz w:val="16"/>
                  <w:szCs w:val="16"/>
                </w:rPr>
                <w:t>R1-2005152</w:t>
              </w:r>
            </w:hyperlink>
          </w:p>
        </w:tc>
        <w:tc>
          <w:tcPr>
            <w:tcW w:w="1826" w:type="dxa"/>
            <w:vAlign w:val="center"/>
          </w:tcPr>
          <w:p w14:paraId="7C8FFD25" w14:textId="564A679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Nokia, Nokia Shanghai Bell</w:t>
            </w:r>
          </w:p>
        </w:tc>
        <w:tc>
          <w:tcPr>
            <w:tcW w:w="2406" w:type="dxa"/>
            <w:vAlign w:val="center"/>
          </w:tcPr>
          <w:p w14:paraId="3AEF7F0F" w14:textId="7F74483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NR_UE_pow_sav-Core</w:t>
            </w:r>
          </w:p>
        </w:tc>
      </w:tr>
      <w:tr w:rsidR="005647DF" w:rsidRPr="001970C5" w14:paraId="310D9A45" w14:textId="77777777" w:rsidTr="00241C0B">
        <w:trPr>
          <w:trHeight w:val="20"/>
          <w:jc w:val="center"/>
        </w:trPr>
        <w:tc>
          <w:tcPr>
            <w:tcW w:w="829" w:type="dxa"/>
            <w:vAlign w:val="center"/>
          </w:tcPr>
          <w:p w14:paraId="055131F9" w14:textId="2B027F2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38.214</w:t>
            </w:r>
          </w:p>
        </w:tc>
        <w:tc>
          <w:tcPr>
            <w:tcW w:w="798" w:type="dxa"/>
            <w:vAlign w:val="center"/>
          </w:tcPr>
          <w:p w14:paraId="16F6CACB" w14:textId="19D5D97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86</w:t>
            </w:r>
          </w:p>
        </w:tc>
        <w:tc>
          <w:tcPr>
            <w:tcW w:w="650" w:type="dxa"/>
            <w:vAlign w:val="center"/>
          </w:tcPr>
          <w:p w14:paraId="14CE7D1B" w14:textId="3C043DD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50A2207E" w14:textId="09C6116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76C557A3" w14:textId="0E95F57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 of two-step RACH</w:t>
            </w:r>
          </w:p>
        </w:tc>
        <w:tc>
          <w:tcPr>
            <w:tcW w:w="621" w:type="dxa"/>
            <w:vAlign w:val="center"/>
          </w:tcPr>
          <w:p w14:paraId="0BC00E91" w14:textId="29F651F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61FB7803" w14:textId="69B316A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0737F2CB" w14:textId="16788E56"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086A1836" w14:textId="27BA04F9" w:rsidR="005647DF" w:rsidRPr="005647DF" w:rsidRDefault="00D3368C" w:rsidP="005647DF">
            <w:pPr>
              <w:rPr>
                <w:rFonts w:ascii="Arial" w:hAnsi="Arial" w:cs="Arial"/>
                <w:b/>
                <w:bCs/>
                <w:sz w:val="16"/>
                <w:szCs w:val="16"/>
                <w:highlight w:val="lightGray"/>
              </w:rPr>
            </w:pPr>
            <w:hyperlink r:id="rId2213" w:history="1">
              <w:r w:rsidR="00A84068">
                <w:rPr>
                  <w:rStyle w:val="Hyperlink"/>
                  <w:rFonts w:ascii="Arial" w:hAnsi="Arial" w:cs="Arial"/>
                  <w:sz w:val="16"/>
                  <w:szCs w:val="16"/>
                </w:rPr>
                <w:t>R1-2005153</w:t>
              </w:r>
            </w:hyperlink>
          </w:p>
        </w:tc>
        <w:tc>
          <w:tcPr>
            <w:tcW w:w="1826" w:type="dxa"/>
            <w:vAlign w:val="center"/>
          </w:tcPr>
          <w:p w14:paraId="692F8783" w14:textId="59B0A3E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Nokia</w:t>
            </w:r>
          </w:p>
        </w:tc>
        <w:tc>
          <w:tcPr>
            <w:tcW w:w="2406" w:type="dxa"/>
            <w:vAlign w:val="center"/>
          </w:tcPr>
          <w:p w14:paraId="5F6E99C2" w14:textId="688DEB2D"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NR_2step_RACH-Core</w:t>
            </w:r>
          </w:p>
        </w:tc>
      </w:tr>
      <w:tr w:rsidR="005647DF" w:rsidRPr="001970C5" w14:paraId="2CED05CF" w14:textId="77777777" w:rsidTr="00241C0B">
        <w:trPr>
          <w:trHeight w:val="20"/>
          <w:jc w:val="center"/>
        </w:trPr>
        <w:tc>
          <w:tcPr>
            <w:tcW w:w="829" w:type="dxa"/>
            <w:vAlign w:val="center"/>
          </w:tcPr>
          <w:p w14:paraId="71E40708" w14:textId="2784180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38.214</w:t>
            </w:r>
          </w:p>
        </w:tc>
        <w:tc>
          <w:tcPr>
            <w:tcW w:w="798" w:type="dxa"/>
            <w:vAlign w:val="center"/>
          </w:tcPr>
          <w:p w14:paraId="53EEA010" w14:textId="1199C57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87</w:t>
            </w:r>
          </w:p>
        </w:tc>
        <w:tc>
          <w:tcPr>
            <w:tcW w:w="650" w:type="dxa"/>
            <w:vAlign w:val="center"/>
          </w:tcPr>
          <w:p w14:paraId="047F5DDB" w14:textId="53393DA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25405E72" w14:textId="55FFC85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3174049F" w14:textId="50B5E88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on NR URLLC support</w:t>
            </w:r>
          </w:p>
        </w:tc>
        <w:tc>
          <w:tcPr>
            <w:tcW w:w="621" w:type="dxa"/>
            <w:vAlign w:val="center"/>
          </w:tcPr>
          <w:p w14:paraId="4AE20CFF" w14:textId="6DA5857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5D19662E" w14:textId="01FDEF9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3271E0DB" w14:textId="05DD20BE"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55CC0BD9" w14:textId="7DCD6EF8" w:rsidR="005647DF" w:rsidRPr="005647DF" w:rsidRDefault="00D3368C" w:rsidP="005647DF">
            <w:pPr>
              <w:rPr>
                <w:rFonts w:ascii="Arial" w:hAnsi="Arial" w:cs="Arial"/>
                <w:b/>
                <w:bCs/>
                <w:sz w:val="16"/>
                <w:szCs w:val="16"/>
                <w:highlight w:val="lightGray"/>
              </w:rPr>
            </w:pPr>
            <w:hyperlink r:id="rId2214" w:history="1">
              <w:r w:rsidR="00A84068">
                <w:rPr>
                  <w:rStyle w:val="Hyperlink"/>
                  <w:rFonts w:ascii="Arial" w:hAnsi="Arial" w:cs="Arial"/>
                  <w:sz w:val="16"/>
                  <w:szCs w:val="16"/>
                </w:rPr>
                <w:t>R1-2005154</w:t>
              </w:r>
            </w:hyperlink>
          </w:p>
        </w:tc>
        <w:tc>
          <w:tcPr>
            <w:tcW w:w="1826" w:type="dxa"/>
            <w:vAlign w:val="center"/>
          </w:tcPr>
          <w:p w14:paraId="0FEF58F4" w14:textId="4FB8E03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Nokia, Nokia Shanghai Bell</w:t>
            </w:r>
          </w:p>
        </w:tc>
        <w:tc>
          <w:tcPr>
            <w:tcW w:w="2406" w:type="dxa"/>
            <w:vAlign w:val="center"/>
          </w:tcPr>
          <w:p w14:paraId="6C34494D" w14:textId="027EF2B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NR_L1enh_URLLC-Core</w:t>
            </w:r>
          </w:p>
        </w:tc>
      </w:tr>
      <w:tr w:rsidR="005647DF" w:rsidRPr="006148A0" w14:paraId="54048576" w14:textId="77777777" w:rsidTr="00241C0B">
        <w:trPr>
          <w:trHeight w:val="20"/>
          <w:jc w:val="center"/>
        </w:trPr>
        <w:tc>
          <w:tcPr>
            <w:tcW w:w="829" w:type="dxa"/>
            <w:vAlign w:val="center"/>
          </w:tcPr>
          <w:p w14:paraId="1C04B356" w14:textId="5B3320C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38.214</w:t>
            </w:r>
          </w:p>
        </w:tc>
        <w:tc>
          <w:tcPr>
            <w:tcW w:w="798" w:type="dxa"/>
            <w:vAlign w:val="center"/>
          </w:tcPr>
          <w:p w14:paraId="7B60BB9C" w14:textId="537CCC7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88</w:t>
            </w:r>
          </w:p>
        </w:tc>
        <w:tc>
          <w:tcPr>
            <w:tcW w:w="650" w:type="dxa"/>
            <w:vAlign w:val="center"/>
          </w:tcPr>
          <w:p w14:paraId="490A59EA" w14:textId="75BC796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2D2844CB" w14:textId="5A8A102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7CE3F0F7" w14:textId="7D9B6B2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on Industrial IoT</w:t>
            </w:r>
          </w:p>
        </w:tc>
        <w:tc>
          <w:tcPr>
            <w:tcW w:w="621" w:type="dxa"/>
            <w:vAlign w:val="center"/>
          </w:tcPr>
          <w:p w14:paraId="4FA03009" w14:textId="4E6BC5F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4F5FB04C" w14:textId="1795565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24FB2416" w14:textId="571E0C63" w:rsidR="005647DF" w:rsidRPr="005647DF" w:rsidRDefault="005647DF" w:rsidP="005647DF">
            <w:pPr>
              <w:rPr>
                <w:rFonts w:ascii="Arial" w:hAnsi="Arial" w:cs="Arial"/>
                <w:bCs/>
                <w:sz w:val="16"/>
                <w:szCs w:val="16"/>
              </w:rPr>
            </w:pPr>
            <w:r w:rsidRPr="005647DF">
              <w:rPr>
                <w:rFonts w:ascii="Arial" w:hAnsi="Arial" w:cs="Arial"/>
                <w:color w:val="000000"/>
                <w:sz w:val="16"/>
                <w:szCs w:val="16"/>
              </w:rPr>
              <w:t>#101-e</w:t>
            </w:r>
          </w:p>
        </w:tc>
        <w:tc>
          <w:tcPr>
            <w:tcW w:w="1195" w:type="dxa"/>
            <w:vAlign w:val="center"/>
          </w:tcPr>
          <w:p w14:paraId="51A4169D" w14:textId="0E9CC176" w:rsidR="005647DF" w:rsidRPr="005647DF" w:rsidRDefault="00D3368C" w:rsidP="005647DF">
            <w:pPr>
              <w:rPr>
                <w:rFonts w:ascii="Arial" w:hAnsi="Arial" w:cs="Arial"/>
                <w:b/>
                <w:bCs/>
                <w:sz w:val="16"/>
                <w:szCs w:val="16"/>
                <w:highlight w:val="lightGray"/>
              </w:rPr>
            </w:pPr>
            <w:hyperlink r:id="rId2215" w:history="1">
              <w:r w:rsidR="00A84068">
                <w:rPr>
                  <w:rStyle w:val="Hyperlink"/>
                  <w:rFonts w:ascii="Arial" w:hAnsi="Arial" w:cs="Arial"/>
                  <w:sz w:val="16"/>
                  <w:szCs w:val="16"/>
                </w:rPr>
                <w:t>R1-2005155</w:t>
              </w:r>
            </w:hyperlink>
          </w:p>
        </w:tc>
        <w:tc>
          <w:tcPr>
            <w:tcW w:w="1826" w:type="dxa"/>
            <w:vAlign w:val="center"/>
          </w:tcPr>
          <w:p w14:paraId="1F046ED6" w14:textId="1DF1BE1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Nokia, Nokia Shanghai Bell</w:t>
            </w:r>
          </w:p>
        </w:tc>
        <w:tc>
          <w:tcPr>
            <w:tcW w:w="2406" w:type="dxa"/>
            <w:vAlign w:val="center"/>
          </w:tcPr>
          <w:p w14:paraId="081CCD81" w14:textId="5E16E9D9"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NR_IIOT-Core</w:t>
            </w:r>
          </w:p>
        </w:tc>
      </w:tr>
      <w:tr w:rsidR="005647DF" w:rsidRPr="001970C5" w14:paraId="40296E42" w14:textId="77777777" w:rsidTr="00241C0B">
        <w:trPr>
          <w:trHeight w:val="20"/>
          <w:jc w:val="center"/>
        </w:trPr>
        <w:tc>
          <w:tcPr>
            <w:tcW w:w="829" w:type="dxa"/>
            <w:vAlign w:val="center"/>
          </w:tcPr>
          <w:p w14:paraId="4C80D12A" w14:textId="3016141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38.214</w:t>
            </w:r>
          </w:p>
        </w:tc>
        <w:tc>
          <w:tcPr>
            <w:tcW w:w="798" w:type="dxa"/>
            <w:vAlign w:val="center"/>
          </w:tcPr>
          <w:p w14:paraId="04E5152C" w14:textId="5A0D32D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89</w:t>
            </w:r>
          </w:p>
        </w:tc>
        <w:tc>
          <w:tcPr>
            <w:tcW w:w="650" w:type="dxa"/>
            <w:vAlign w:val="center"/>
          </w:tcPr>
          <w:p w14:paraId="6369F573" w14:textId="476400F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72FA2D04" w14:textId="62864A5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029DF668" w14:textId="54DFBFE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of NR positioning support</w:t>
            </w:r>
          </w:p>
        </w:tc>
        <w:tc>
          <w:tcPr>
            <w:tcW w:w="621" w:type="dxa"/>
            <w:vAlign w:val="center"/>
          </w:tcPr>
          <w:p w14:paraId="0102A251" w14:textId="26D2E7C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5D19A92F" w14:textId="041185D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3C7C63E8" w14:textId="2F497CAD"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0B11A156" w14:textId="6BCEB077" w:rsidR="005647DF" w:rsidRPr="005647DF" w:rsidRDefault="00D3368C" w:rsidP="005647DF">
            <w:pPr>
              <w:rPr>
                <w:rFonts w:ascii="Arial" w:hAnsi="Arial" w:cs="Arial"/>
                <w:b/>
                <w:bCs/>
                <w:sz w:val="16"/>
                <w:szCs w:val="16"/>
                <w:highlight w:val="lightGray"/>
              </w:rPr>
            </w:pPr>
            <w:hyperlink r:id="rId2216" w:history="1">
              <w:r w:rsidR="00A84068">
                <w:rPr>
                  <w:rStyle w:val="Hyperlink"/>
                  <w:rFonts w:ascii="Arial" w:hAnsi="Arial" w:cs="Arial"/>
                  <w:sz w:val="16"/>
                  <w:szCs w:val="16"/>
                </w:rPr>
                <w:t>R1-2005156</w:t>
              </w:r>
            </w:hyperlink>
          </w:p>
        </w:tc>
        <w:tc>
          <w:tcPr>
            <w:tcW w:w="1826" w:type="dxa"/>
            <w:vAlign w:val="center"/>
          </w:tcPr>
          <w:p w14:paraId="3E6722DB" w14:textId="1D782BC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Nokia, Nokia Shanghai Bell</w:t>
            </w:r>
          </w:p>
        </w:tc>
        <w:tc>
          <w:tcPr>
            <w:tcW w:w="2406" w:type="dxa"/>
            <w:vAlign w:val="center"/>
          </w:tcPr>
          <w:p w14:paraId="15B0F165" w14:textId="263434BB"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NR_pos-Core</w:t>
            </w:r>
          </w:p>
        </w:tc>
      </w:tr>
      <w:tr w:rsidR="005647DF" w:rsidRPr="001970C5" w14:paraId="5D223386" w14:textId="77777777" w:rsidTr="00241C0B">
        <w:trPr>
          <w:trHeight w:val="20"/>
          <w:jc w:val="center"/>
        </w:trPr>
        <w:tc>
          <w:tcPr>
            <w:tcW w:w="829" w:type="dxa"/>
            <w:vAlign w:val="center"/>
          </w:tcPr>
          <w:p w14:paraId="1077A728" w14:textId="3BD7AFB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38.214</w:t>
            </w:r>
          </w:p>
        </w:tc>
        <w:tc>
          <w:tcPr>
            <w:tcW w:w="798" w:type="dxa"/>
            <w:vAlign w:val="center"/>
          </w:tcPr>
          <w:p w14:paraId="59546074" w14:textId="5C7BF74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90</w:t>
            </w:r>
          </w:p>
        </w:tc>
        <w:tc>
          <w:tcPr>
            <w:tcW w:w="650" w:type="dxa"/>
            <w:vAlign w:val="center"/>
          </w:tcPr>
          <w:p w14:paraId="15052174" w14:textId="1AC996A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00E1146B" w14:textId="42A4C82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55D905F7" w14:textId="469E567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on NR - U</w:t>
            </w:r>
          </w:p>
        </w:tc>
        <w:tc>
          <w:tcPr>
            <w:tcW w:w="621" w:type="dxa"/>
            <w:vAlign w:val="center"/>
          </w:tcPr>
          <w:p w14:paraId="01C6BE4F" w14:textId="4367906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407F9904" w14:textId="771ADD2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7A1E10C2" w14:textId="5CA44F41" w:rsidR="005647DF" w:rsidRPr="005647DF" w:rsidRDefault="005647DF" w:rsidP="005647DF">
            <w:pPr>
              <w:rPr>
                <w:rFonts w:ascii="Arial" w:hAnsi="Arial" w:cs="Arial"/>
                <w:bCs/>
                <w:sz w:val="16"/>
                <w:szCs w:val="16"/>
              </w:rPr>
            </w:pPr>
            <w:r w:rsidRPr="005647DF">
              <w:rPr>
                <w:rFonts w:ascii="Arial" w:hAnsi="Arial" w:cs="Arial"/>
                <w:color w:val="000000"/>
                <w:sz w:val="16"/>
                <w:szCs w:val="16"/>
              </w:rPr>
              <w:t>#101-e</w:t>
            </w:r>
          </w:p>
        </w:tc>
        <w:tc>
          <w:tcPr>
            <w:tcW w:w="1195" w:type="dxa"/>
            <w:vAlign w:val="center"/>
          </w:tcPr>
          <w:p w14:paraId="6E75DF4E" w14:textId="76576655" w:rsidR="005647DF" w:rsidRPr="005647DF" w:rsidRDefault="00D3368C" w:rsidP="005647DF">
            <w:pPr>
              <w:rPr>
                <w:rFonts w:ascii="Arial" w:hAnsi="Arial" w:cs="Arial"/>
                <w:b/>
                <w:bCs/>
                <w:sz w:val="16"/>
                <w:szCs w:val="16"/>
                <w:highlight w:val="lightGray"/>
              </w:rPr>
            </w:pPr>
            <w:hyperlink r:id="rId2217" w:history="1">
              <w:r w:rsidR="00A84068">
                <w:rPr>
                  <w:rStyle w:val="Hyperlink"/>
                  <w:rFonts w:ascii="Arial" w:hAnsi="Arial" w:cs="Arial"/>
                  <w:sz w:val="16"/>
                  <w:szCs w:val="16"/>
                </w:rPr>
                <w:t>R1-2005157</w:t>
              </w:r>
            </w:hyperlink>
          </w:p>
        </w:tc>
        <w:tc>
          <w:tcPr>
            <w:tcW w:w="1826" w:type="dxa"/>
            <w:vAlign w:val="center"/>
          </w:tcPr>
          <w:p w14:paraId="3B04A4DA" w14:textId="4C9E6CF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Nokia, Nokia Shanghai Bell</w:t>
            </w:r>
          </w:p>
        </w:tc>
        <w:tc>
          <w:tcPr>
            <w:tcW w:w="2406" w:type="dxa"/>
            <w:vAlign w:val="center"/>
          </w:tcPr>
          <w:p w14:paraId="3C35203A" w14:textId="74C65B66"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NR_unlic-Core</w:t>
            </w:r>
          </w:p>
        </w:tc>
      </w:tr>
      <w:tr w:rsidR="005647DF" w:rsidRPr="001970C5" w14:paraId="2E57C659" w14:textId="77777777" w:rsidTr="00241C0B">
        <w:trPr>
          <w:trHeight w:val="20"/>
          <w:jc w:val="center"/>
        </w:trPr>
        <w:tc>
          <w:tcPr>
            <w:tcW w:w="829" w:type="dxa"/>
            <w:vAlign w:val="center"/>
          </w:tcPr>
          <w:p w14:paraId="041F8F73" w14:textId="78AD4FF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38.214</w:t>
            </w:r>
          </w:p>
        </w:tc>
        <w:tc>
          <w:tcPr>
            <w:tcW w:w="798" w:type="dxa"/>
            <w:vAlign w:val="center"/>
          </w:tcPr>
          <w:p w14:paraId="49CED43E" w14:textId="2BE09C0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91</w:t>
            </w:r>
          </w:p>
        </w:tc>
        <w:tc>
          <w:tcPr>
            <w:tcW w:w="650" w:type="dxa"/>
            <w:vAlign w:val="center"/>
          </w:tcPr>
          <w:p w14:paraId="1EB12179" w14:textId="62CDA8E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0C5DD55C" w14:textId="06D59E4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06CED8F5" w14:textId="4C24F28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on NR V2X</w:t>
            </w:r>
          </w:p>
        </w:tc>
        <w:tc>
          <w:tcPr>
            <w:tcW w:w="621" w:type="dxa"/>
            <w:vAlign w:val="center"/>
          </w:tcPr>
          <w:p w14:paraId="4865DAC3" w14:textId="40786FB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068647AE" w14:textId="6761CCE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687893B5" w14:textId="2DFF1143"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74C77B1D" w14:textId="25F072C6" w:rsidR="005647DF" w:rsidRPr="005647DF" w:rsidRDefault="00D3368C" w:rsidP="005647DF">
            <w:pPr>
              <w:rPr>
                <w:rFonts w:ascii="Arial" w:hAnsi="Arial" w:cs="Arial"/>
                <w:b/>
                <w:bCs/>
                <w:sz w:val="16"/>
                <w:szCs w:val="16"/>
                <w:highlight w:val="lightGray"/>
              </w:rPr>
            </w:pPr>
            <w:hyperlink r:id="rId2218" w:history="1">
              <w:r w:rsidR="00A84068">
                <w:rPr>
                  <w:rStyle w:val="Hyperlink"/>
                  <w:rFonts w:ascii="Arial" w:hAnsi="Arial" w:cs="Arial"/>
                  <w:sz w:val="16"/>
                  <w:szCs w:val="16"/>
                </w:rPr>
                <w:t>R1-2005158</w:t>
              </w:r>
            </w:hyperlink>
          </w:p>
        </w:tc>
        <w:tc>
          <w:tcPr>
            <w:tcW w:w="1826" w:type="dxa"/>
            <w:vAlign w:val="center"/>
          </w:tcPr>
          <w:p w14:paraId="23CB0B1C" w14:textId="111E3EED" w:rsidR="005647DF" w:rsidRPr="005647DF" w:rsidRDefault="005647DF" w:rsidP="005647DF">
            <w:pPr>
              <w:rPr>
                <w:rFonts w:ascii="Arial" w:hAnsi="Arial" w:cs="Arial"/>
                <w:b/>
                <w:bCs/>
                <w:sz w:val="16"/>
                <w:szCs w:val="16"/>
                <w:highlight w:val="lightGray"/>
              </w:rPr>
            </w:pPr>
          </w:p>
        </w:tc>
        <w:tc>
          <w:tcPr>
            <w:tcW w:w="2406" w:type="dxa"/>
            <w:vAlign w:val="center"/>
          </w:tcPr>
          <w:p w14:paraId="3F760983" w14:textId="7441A10D"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5G_V2X_NRSL-Core</w:t>
            </w:r>
          </w:p>
        </w:tc>
      </w:tr>
      <w:tr w:rsidR="005647DF" w:rsidRPr="00D3368C" w14:paraId="700C6FEB" w14:textId="77777777" w:rsidTr="00241C0B">
        <w:trPr>
          <w:trHeight w:val="20"/>
          <w:jc w:val="center"/>
        </w:trPr>
        <w:tc>
          <w:tcPr>
            <w:tcW w:w="829" w:type="dxa"/>
            <w:vAlign w:val="center"/>
          </w:tcPr>
          <w:p w14:paraId="7861236A" w14:textId="14CC720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38.214</w:t>
            </w:r>
          </w:p>
        </w:tc>
        <w:tc>
          <w:tcPr>
            <w:tcW w:w="798" w:type="dxa"/>
            <w:vAlign w:val="center"/>
          </w:tcPr>
          <w:p w14:paraId="4198869B" w14:textId="023F253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92</w:t>
            </w:r>
          </w:p>
        </w:tc>
        <w:tc>
          <w:tcPr>
            <w:tcW w:w="650" w:type="dxa"/>
            <w:vAlign w:val="center"/>
          </w:tcPr>
          <w:p w14:paraId="1370ADC5" w14:textId="4B83DBC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64C720A7" w14:textId="1C92C2CD"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Rel-16</w:t>
            </w:r>
          </w:p>
        </w:tc>
        <w:tc>
          <w:tcPr>
            <w:tcW w:w="2965" w:type="dxa"/>
            <w:vAlign w:val="center"/>
          </w:tcPr>
          <w:p w14:paraId="463C8873" w14:textId="4547FFB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on Cross-carrier Scheduling with Different Numerologies</w:t>
            </w:r>
          </w:p>
        </w:tc>
        <w:tc>
          <w:tcPr>
            <w:tcW w:w="621" w:type="dxa"/>
            <w:vAlign w:val="center"/>
          </w:tcPr>
          <w:p w14:paraId="1B4B7F31" w14:textId="762A407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3A5B455B" w14:textId="4DF7CA0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5A8083A2" w14:textId="360F572C"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0F46B3F3" w14:textId="346D30A3" w:rsidR="005647DF" w:rsidRPr="005647DF" w:rsidRDefault="00D3368C" w:rsidP="005647DF">
            <w:pPr>
              <w:rPr>
                <w:rFonts w:ascii="Arial" w:hAnsi="Arial" w:cs="Arial"/>
                <w:b/>
                <w:bCs/>
                <w:sz w:val="16"/>
                <w:szCs w:val="16"/>
                <w:highlight w:val="lightGray"/>
              </w:rPr>
            </w:pPr>
            <w:hyperlink r:id="rId2219" w:history="1">
              <w:r w:rsidR="00A84068">
                <w:rPr>
                  <w:rStyle w:val="Hyperlink"/>
                  <w:rFonts w:ascii="Arial" w:hAnsi="Arial" w:cs="Arial"/>
                  <w:sz w:val="16"/>
                  <w:szCs w:val="16"/>
                </w:rPr>
                <w:t>R1-2005159</w:t>
              </w:r>
            </w:hyperlink>
          </w:p>
        </w:tc>
        <w:tc>
          <w:tcPr>
            <w:tcW w:w="1826" w:type="dxa"/>
            <w:vAlign w:val="center"/>
          </w:tcPr>
          <w:p w14:paraId="26721971" w14:textId="03A49CA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Nokia, Nokia Shanghai Bell</w:t>
            </w:r>
          </w:p>
        </w:tc>
        <w:tc>
          <w:tcPr>
            <w:tcW w:w="2406" w:type="dxa"/>
            <w:vAlign w:val="center"/>
          </w:tcPr>
          <w:p w14:paraId="0246C551" w14:textId="5D1B7250"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lang w:val="fr-FR"/>
              </w:rPr>
              <w:t>LTE_NR_DC_CA_enh-Core</w:t>
            </w:r>
          </w:p>
        </w:tc>
      </w:tr>
      <w:tr w:rsidR="005647DF" w:rsidRPr="001970C5" w14:paraId="68266435" w14:textId="77777777" w:rsidTr="00241C0B">
        <w:trPr>
          <w:trHeight w:val="20"/>
          <w:jc w:val="center"/>
        </w:trPr>
        <w:tc>
          <w:tcPr>
            <w:tcW w:w="829" w:type="dxa"/>
            <w:vAlign w:val="center"/>
          </w:tcPr>
          <w:p w14:paraId="282E6CC2" w14:textId="00FD3C43" w:rsidR="005647DF" w:rsidRPr="005647DF" w:rsidRDefault="005647DF" w:rsidP="005647DF">
            <w:pPr>
              <w:rPr>
                <w:rFonts w:ascii="Arial" w:hAnsi="Arial" w:cs="Arial"/>
                <w:sz w:val="16"/>
                <w:szCs w:val="16"/>
              </w:rPr>
            </w:pPr>
            <w:r w:rsidRPr="005647DF">
              <w:rPr>
                <w:rFonts w:ascii="Arial" w:hAnsi="Arial" w:cs="Arial"/>
                <w:color w:val="000000"/>
                <w:sz w:val="16"/>
                <w:szCs w:val="16"/>
              </w:rPr>
              <w:t>38.214</w:t>
            </w:r>
          </w:p>
        </w:tc>
        <w:tc>
          <w:tcPr>
            <w:tcW w:w="798" w:type="dxa"/>
            <w:vAlign w:val="center"/>
          </w:tcPr>
          <w:p w14:paraId="180F058D" w14:textId="0DFD779D" w:rsidR="005647DF" w:rsidRPr="005647DF" w:rsidRDefault="005647DF" w:rsidP="005647DF">
            <w:pPr>
              <w:rPr>
                <w:rFonts w:ascii="Arial" w:hAnsi="Arial" w:cs="Arial"/>
                <w:sz w:val="16"/>
                <w:szCs w:val="16"/>
              </w:rPr>
            </w:pPr>
            <w:r w:rsidRPr="005647DF">
              <w:rPr>
                <w:rFonts w:ascii="Arial" w:hAnsi="Arial" w:cs="Arial"/>
                <w:color w:val="000000"/>
                <w:sz w:val="16"/>
                <w:szCs w:val="16"/>
              </w:rPr>
              <w:t>93</w:t>
            </w:r>
          </w:p>
        </w:tc>
        <w:tc>
          <w:tcPr>
            <w:tcW w:w="650" w:type="dxa"/>
            <w:vAlign w:val="center"/>
          </w:tcPr>
          <w:p w14:paraId="1354B91C" w14:textId="4FE26806" w:rsidR="005647DF" w:rsidRPr="005647DF" w:rsidRDefault="005647DF" w:rsidP="005647DF">
            <w:pPr>
              <w:rPr>
                <w:rFonts w:ascii="Arial" w:hAnsi="Arial" w:cs="Arial"/>
                <w:sz w:val="16"/>
                <w:szCs w:val="16"/>
              </w:rPr>
            </w:pPr>
            <w:r w:rsidRPr="005647DF">
              <w:rPr>
                <w:rFonts w:ascii="Arial" w:hAnsi="Arial" w:cs="Arial"/>
                <w:color w:val="000000"/>
                <w:sz w:val="16"/>
                <w:szCs w:val="16"/>
              </w:rPr>
              <w:t>1</w:t>
            </w:r>
          </w:p>
        </w:tc>
        <w:tc>
          <w:tcPr>
            <w:tcW w:w="787" w:type="dxa"/>
            <w:vAlign w:val="center"/>
          </w:tcPr>
          <w:p w14:paraId="344E1434" w14:textId="3BBD970B" w:rsidR="005647DF" w:rsidRPr="005647DF" w:rsidRDefault="005647DF" w:rsidP="005647DF">
            <w:pPr>
              <w:rPr>
                <w:rFonts w:ascii="Arial" w:hAnsi="Arial" w:cs="Arial"/>
                <w:sz w:val="16"/>
                <w:szCs w:val="16"/>
              </w:rPr>
            </w:pPr>
            <w:r w:rsidRPr="005647DF">
              <w:rPr>
                <w:rFonts w:ascii="Arial" w:hAnsi="Arial" w:cs="Arial"/>
                <w:color w:val="000000"/>
                <w:sz w:val="16"/>
                <w:szCs w:val="16"/>
              </w:rPr>
              <w:t>Rel-16</w:t>
            </w:r>
          </w:p>
        </w:tc>
        <w:tc>
          <w:tcPr>
            <w:tcW w:w="2965" w:type="dxa"/>
            <w:vAlign w:val="center"/>
          </w:tcPr>
          <w:p w14:paraId="3269EF1A" w14:textId="73584F85" w:rsidR="005647DF" w:rsidRPr="005647DF" w:rsidRDefault="005647DF" w:rsidP="005647DF">
            <w:pPr>
              <w:rPr>
                <w:rFonts w:ascii="Arial" w:hAnsi="Arial" w:cs="Arial"/>
                <w:sz w:val="16"/>
                <w:szCs w:val="16"/>
              </w:rPr>
            </w:pPr>
            <w:r w:rsidRPr="005647DF">
              <w:rPr>
                <w:rFonts w:ascii="Arial" w:hAnsi="Arial" w:cs="Arial"/>
                <w:color w:val="000000"/>
                <w:sz w:val="16"/>
                <w:szCs w:val="16"/>
              </w:rPr>
              <w:t>Corrections on NR enhanced MIMO</w:t>
            </w:r>
          </w:p>
        </w:tc>
        <w:tc>
          <w:tcPr>
            <w:tcW w:w="621" w:type="dxa"/>
            <w:vAlign w:val="center"/>
          </w:tcPr>
          <w:p w14:paraId="2506749D" w14:textId="1DEF88F2" w:rsidR="005647DF" w:rsidRPr="005647DF" w:rsidRDefault="005647DF" w:rsidP="005647DF">
            <w:pPr>
              <w:rPr>
                <w:rFonts w:ascii="Arial" w:hAnsi="Arial" w:cs="Arial"/>
                <w:sz w:val="16"/>
                <w:szCs w:val="16"/>
              </w:rPr>
            </w:pPr>
            <w:r w:rsidRPr="005647DF">
              <w:rPr>
                <w:rFonts w:ascii="Arial" w:hAnsi="Arial" w:cs="Arial"/>
                <w:color w:val="000000"/>
                <w:sz w:val="16"/>
                <w:szCs w:val="16"/>
              </w:rPr>
              <w:t>F</w:t>
            </w:r>
          </w:p>
        </w:tc>
        <w:tc>
          <w:tcPr>
            <w:tcW w:w="859" w:type="dxa"/>
            <w:vAlign w:val="center"/>
          </w:tcPr>
          <w:p w14:paraId="03B47F69" w14:textId="0965677C" w:rsidR="005647DF" w:rsidRPr="005647DF" w:rsidRDefault="005647DF" w:rsidP="005647DF">
            <w:pPr>
              <w:rPr>
                <w:rFonts w:ascii="Arial" w:hAnsi="Arial" w:cs="Arial"/>
                <w:sz w:val="16"/>
                <w:szCs w:val="16"/>
              </w:rPr>
            </w:pPr>
            <w:r w:rsidRPr="005647DF">
              <w:rPr>
                <w:rFonts w:ascii="Arial" w:hAnsi="Arial" w:cs="Arial"/>
                <w:color w:val="000000"/>
                <w:sz w:val="16"/>
                <w:szCs w:val="16"/>
              </w:rPr>
              <w:t>16.1.0</w:t>
            </w:r>
          </w:p>
        </w:tc>
        <w:tc>
          <w:tcPr>
            <w:tcW w:w="1008" w:type="dxa"/>
            <w:shd w:val="clear" w:color="auto" w:fill="auto"/>
            <w:vAlign w:val="center"/>
          </w:tcPr>
          <w:p w14:paraId="3E88807D" w14:textId="123FC309" w:rsidR="005647DF" w:rsidRPr="005647DF" w:rsidRDefault="005647DF" w:rsidP="005647DF">
            <w:pPr>
              <w:rPr>
                <w:rFonts w:ascii="Arial" w:hAnsi="Arial" w:cs="Arial"/>
                <w:sz w:val="16"/>
                <w:szCs w:val="16"/>
              </w:rPr>
            </w:pPr>
            <w:r w:rsidRPr="005647DF">
              <w:rPr>
                <w:rFonts w:ascii="Arial" w:hAnsi="Arial" w:cs="Arial"/>
                <w:color w:val="000000"/>
                <w:sz w:val="16"/>
                <w:szCs w:val="16"/>
              </w:rPr>
              <w:t>#101-e</w:t>
            </w:r>
          </w:p>
        </w:tc>
        <w:tc>
          <w:tcPr>
            <w:tcW w:w="1195" w:type="dxa"/>
            <w:vAlign w:val="center"/>
          </w:tcPr>
          <w:p w14:paraId="15B60EBC" w14:textId="36085987" w:rsidR="005647DF" w:rsidRPr="005647DF" w:rsidRDefault="00D3368C" w:rsidP="005647DF">
            <w:pPr>
              <w:rPr>
                <w:rFonts w:ascii="Arial" w:hAnsi="Arial" w:cs="Arial"/>
                <w:sz w:val="16"/>
                <w:szCs w:val="16"/>
              </w:rPr>
            </w:pPr>
            <w:hyperlink r:id="rId2220" w:history="1">
              <w:r w:rsidR="00A84068">
                <w:rPr>
                  <w:rStyle w:val="Hyperlink"/>
                  <w:rFonts w:ascii="Arial" w:hAnsi="Arial" w:cs="Arial"/>
                  <w:sz w:val="16"/>
                  <w:szCs w:val="16"/>
                </w:rPr>
                <w:t>R1-2005160</w:t>
              </w:r>
            </w:hyperlink>
          </w:p>
        </w:tc>
        <w:tc>
          <w:tcPr>
            <w:tcW w:w="1826" w:type="dxa"/>
            <w:vAlign w:val="center"/>
          </w:tcPr>
          <w:p w14:paraId="045FF52D" w14:textId="6B4C0E73" w:rsidR="005647DF" w:rsidRPr="005647DF" w:rsidRDefault="005647DF" w:rsidP="005647DF">
            <w:pPr>
              <w:rPr>
                <w:rFonts w:ascii="Arial" w:hAnsi="Arial" w:cs="Arial"/>
                <w:sz w:val="16"/>
                <w:szCs w:val="16"/>
              </w:rPr>
            </w:pPr>
            <w:r w:rsidRPr="005647DF">
              <w:rPr>
                <w:rFonts w:ascii="Arial" w:hAnsi="Arial" w:cs="Arial"/>
                <w:color w:val="000000"/>
                <w:sz w:val="16"/>
                <w:szCs w:val="16"/>
              </w:rPr>
              <w:t>Nokia, Nokia Shanghai Bell</w:t>
            </w:r>
          </w:p>
        </w:tc>
        <w:tc>
          <w:tcPr>
            <w:tcW w:w="2406" w:type="dxa"/>
            <w:vAlign w:val="center"/>
          </w:tcPr>
          <w:p w14:paraId="704D7FA2" w14:textId="5FD34730" w:rsidR="005647DF" w:rsidRPr="005647DF" w:rsidRDefault="005647DF" w:rsidP="005647DF">
            <w:pPr>
              <w:rPr>
                <w:rFonts w:ascii="Arial" w:hAnsi="Arial" w:cs="Arial"/>
                <w:sz w:val="16"/>
                <w:szCs w:val="16"/>
              </w:rPr>
            </w:pPr>
            <w:r w:rsidRPr="005647DF">
              <w:rPr>
                <w:rFonts w:ascii="Arial" w:hAnsi="Arial" w:cs="Arial"/>
                <w:color w:val="000000"/>
                <w:sz w:val="16"/>
                <w:szCs w:val="16"/>
              </w:rPr>
              <w:t>NR_eMIMO-Core</w:t>
            </w:r>
          </w:p>
        </w:tc>
      </w:tr>
      <w:tr w:rsidR="005647DF" w:rsidRPr="001970C5" w14:paraId="56021CB6" w14:textId="77777777" w:rsidTr="00241C0B">
        <w:trPr>
          <w:trHeight w:val="20"/>
          <w:jc w:val="center"/>
        </w:trPr>
        <w:tc>
          <w:tcPr>
            <w:tcW w:w="829" w:type="dxa"/>
            <w:vAlign w:val="center"/>
          </w:tcPr>
          <w:p w14:paraId="23DF36EC" w14:textId="475EEE8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38.214</w:t>
            </w:r>
          </w:p>
        </w:tc>
        <w:tc>
          <w:tcPr>
            <w:tcW w:w="798" w:type="dxa"/>
            <w:vAlign w:val="center"/>
          </w:tcPr>
          <w:p w14:paraId="454AC444" w14:textId="1FF2899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96</w:t>
            </w:r>
          </w:p>
        </w:tc>
        <w:tc>
          <w:tcPr>
            <w:tcW w:w="650" w:type="dxa"/>
            <w:vAlign w:val="center"/>
          </w:tcPr>
          <w:p w14:paraId="605837F2" w14:textId="36943A3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3367378D" w14:textId="6F8964A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Rel-15</w:t>
            </w:r>
          </w:p>
        </w:tc>
        <w:tc>
          <w:tcPr>
            <w:tcW w:w="2965" w:type="dxa"/>
            <w:vAlign w:val="center"/>
          </w:tcPr>
          <w:p w14:paraId="19CAE0A3" w14:textId="04E8633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CR on SRS for 38.214</w:t>
            </w:r>
          </w:p>
        </w:tc>
        <w:tc>
          <w:tcPr>
            <w:tcW w:w="621" w:type="dxa"/>
            <w:vAlign w:val="center"/>
          </w:tcPr>
          <w:p w14:paraId="17187A79" w14:textId="6233267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211F42B5" w14:textId="5F58B71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15.9.0</w:t>
            </w:r>
          </w:p>
        </w:tc>
        <w:tc>
          <w:tcPr>
            <w:tcW w:w="1008" w:type="dxa"/>
            <w:shd w:val="clear" w:color="auto" w:fill="auto"/>
            <w:vAlign w:val="center"/>
          </w:tcPr>
          <w:p w14:paraId="474EEFEC" w14:textId="6974EF34"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3A57063A" w14:textId="0BABB249" w:rsidR="005647DF" w:rsidRPr="005647DF" w:rsidRDefault="00D3368C" w:rsidP="005647DF">
            <w:pPr>
              <w:rPr>
                <w:rFonts w:ascii="Arial" w:hAnsi="Arial" w:cs="Arial"/>
                <w:b/>
                <w:bCs/>
                <w:sz w:val="16"/>
                <w:szCs w:val="16"/>
                <w:highlight w:val="lightGray"/>
              </w:rPr>
            </w:pPr>
            <w:hyperlink r:id="rId2221" w:history="1">
              <w:r w:rsidR="00A84068">
                <w:rPr>
                  <w:rStyle w:val="Hyperlink"/>
                  <w:rFonts w:ascii="Arial" w:hAnsi="Arial" w:cs="Arial"/>
                  <w:sz w:val="16"/>
                  <w:szCs w:val="16"/>
                </w:rPr>
                <w:t>R1-2004766</w:t>
              </w:r>
            </w:hyperlink>
          </w:p>
        </w:tc>
        <w:tc>
          <w:tcPr>
            <w:tcW w:w="1826" w:type="dxa"/>
            <w:vAlign w:val="center"/>
          </w:tcPr>
          <w:p w14:paraId="3796C293" w14:textId="78C3BEB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ZTE</w:t>
            </w:r>
          </w:p>
        </w:tc>
        <w:tc>
          <w:tcPr>
            <w:tcW w:w="2406" w:type="dxa"/>
            <w:vAlign w:val="center"/>
          </w:tcPr>
          <w:p w14:paraId="2DB363A3" w14:textId="08797BD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NR_newRAT-Core</w:t>
            </w:r>
          </w:p>
        </w:tc>
      </w:tr>
      <w:tr w:rsidR="005647DF" w:rsidRPr="001970C5" w14:paraId="449D3D7E" w14:textId="77777777" w:rsidTr="00241C0B">
        <w:trPr>
          <w:trHeight w:val="20"/>
          <w:jc w:val="center"/>
        </w:trPr>
        <w:tc>
          <w:tcPr>
            <w:tcW w:w="829" w:type="dxa"/>
            <w:vAlign w:val="center"/>
          </w:tcPr>
          <w:p w14:paraId="2A144A4F" w14:textId="37914BB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38.214</w:t>
            </w:r>
          </w:p>
        </w:tc>
        <w:tc>
          <w:tcPr>
            <w:tcW w:w="798" w:type="dxa"/>
            <w:vAlign w:val="center"/>
          </w:tcPr>
          <w:p w14:paraId="67738A85" w14:textId="5C12661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97</w:t>
            </w:r>
          </w:p>
        </w:tc>
        <w:tc>
          <w:tcPr>
            <w:tcW w:w="650" w:type="dxa"/>
            <w:vAlign w:val="center"/>
          </w:tcPr>
          <w:p w14:paraId="5695F7A4" w14:textId="48E2C26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524A3AEC" w14:textId="3E4847D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04C3629A" w14:textId="75F941A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CR on SRS for 38.214</w:t>
            </w:r>
          </w:p>
        </w:tc>
        <w:tc>
          <w:tcPr>
            <w:tcW w:w="621" w:type="dxa"/>
            <w:vAlign w:val="center"/>
          </w:tcPr>
          <w:p w14:paraId="56AA72E1" w14:textId="765853C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A</w:t>
            </w:r>
          </w:p>
        </w:tc>
        <w:tc>
          <w:tcPr>
            <w:tcW w:w="859" w:type="dxa"/>
            <w:vAlign w:val="center"/>
          </w:tcPr>
          <w:p w14:paraId="6405FFC5" w14:textId="35929E1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55322732" w14:textId="54C76CA9"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001681F5" w14:textId="2626F760" w:rsidR="005647DF" w:rsidRPr="005647DF" w:rsidRDefault="00D3368C" w:rsidP="005647DF">
            <w:pPr>
              <w:rPr>
                <w:rFonts w:ascii="Arial" w:hAnsi="Arial" w:cs="Arial"/>
                <w:b/>
                <w:bCs/>
                <w:sz w:val="16"/>
                <w:szCs w:val="16"/>
                <w:highlight w:val="lightGray"/>
              </w:rPr>
            </w:pPr>
            <w:hyperlink r:id="rId2222" w:history="1">
              <w:r w:rsidR="00A84068">
                <w:rPr>
                  <w:rStyle w:val="Hyperlink"/>
                  <w:rFonts w:ascii="Arial" w:hAnsi="Arial" w:cs="Arial"/>
                  <w:sz w:val="16"/>
                  <w:szCs w:val="16"/>
                </w:rPr>
                <w:t>R1-2004767</w:t>
              </w:r>
            </w:hyperlink>
          </w:p>
        </w:tc>
        <w:tc>
          <w:tcPr>
            <w:tcW w:w="1826" w:type="dxa"/>
            <w:vAlign w:val="center"/>
          </w:tcPr>
          <w:p w14:paraId="7A8450D8" w14:textId="033C859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ZTE</w:t>
            </w:r>
          </w:p>
        </w:tc>
        <w:tc>
          <w:tcPr>
            <w:tcW w:w="2406" w:type="dxa"/>
            <w:vAlign w:val="center"/>
          </w:tcPr>
          <w:p w14:paraId="411E5B31" w14:textId="43DE0A6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NR_newRAT-Core</w:t>
            </w:r>
          </w:p>
        </w:tc>
      </w:tr>
      <w:tr w:rsidR="005647DF" w:rsidRPr="006148A0" w14:paraId="5C9A5CAA" w14:textId="77777777" w:rsidTr="00241C0B">
        <w:trPr>
          <w:trHeight w:val="20"/>
          <w:jc w:val="center"/>
        </w:trPr>
        <w:tc>
          <w:tcPr>
            <w:tcW w:w="829" w:type="dxa"/>
            <w:vAlign w:val="center"/>
          </w:tcPr>
          <w:p w14:paraId="5F4CEAAE" w14:textId="38423C9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38.214</w:t>
            </w:r>
          </w:p>
        </w:tc>
        <w:tc>
          <w:tcPr>
            <w:tcW w:w="798" w:type="dxa"/>
            <w:vAlign w:val="center"/>
          </w:tcPr>
          <w:p w14:paraId="24D4023C" w14:textId="601B414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98</w:t>
            </w:r>
          </w:p>
        </w:tc>
        <w:tc>
          <w:tcPr>
            <w:tcW w:w="650" w:type="dxa"/>
            <w:vAlign w:val="center"/>
          </w:tcPr>
          <w:p w14:paraId="74667649" w14:textId="10A4F5A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19D4BB18" w14:textId="2370B08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Rel-15</w:t>
            </w:r>
          </w:p>
        </w:tc>
        <w:tc>
          <w:tcPr>
            <w:tcW w:w="2965" w:type="dxa"/>
            <w:vAlign w:val="center"/>
          </w:tcPr>
          <w:p w14:paraId="111A42D7" w14:textId="35301E7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CR on 38.214 rate-matching for PDSCH with SPS</w:t>
            </w:r>
          </w:p>
        </w:tc>
        <w:tc>
          <w:tcPr>
            <w:tcW w:w="621" w:type="dxa"/>
            <w:vAlign w:val="center"/>
          </w:tcPr>
          <w:p w14:paraId="3782F1A5" w14:textId="120E117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357D21FB" w14:textId="40C04E8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15.9.0</w:t>
            </w:r>
          </w:p>
        </w:tc>
        <w:tc>
          <w:tcPr>
            <w:tcW w:w="1008" w:type="dxa"/>
            <w:shd w:val="clear" w:color="auto" w:fill="auto"/>
            <w:vAlign w:val="center"/>
          </w:tcPr>
          <w:p w14:paraId="1C8D6843" w14:textId="2C918482"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77E59027" w14:textId="0C485289" w:rsidR="005647DF" w:rsidRPr="005647DF" w:rsidRDefault="00D3368C" w:rsidP="005647DF">
            <w:pPr>
              <w:rPr>
                <w:rFonts w:ascii="Arial" w:hAnsi="Arial" w:cs="Arial"/>
                <w:b/>
                <w:bCs/>
                <w:sz w:val="16"/>
                <w:szCs w:val="16"/>
                <w:highlight w:val="lightGray"/>
              </w:rPr>
            </w:pPr>
            <w:hyperlink r:id="rId2223" w:history="1">
              <w:r w:rsidR="00A84068">
                <w:rPr>
                  <w:rStyle w:val="Hyperlink"/>
                  <w:rFonts w:ascii="Arial" w:hAnsi="Arial" w:cs="Arial"/>
                  <w:sz w:val="16"/>
                  <w:szCs w:val="16"/>
                </w:rPr>
                <w:t>R1-2004768</w:t>
              </w:r>
            </w:hyperlink>
          </w:p>
        </w:tc>
        <w:tc>
          <w:tcPr>
            <w:tcW w:w="1826" w:type="dxa"/>
            <w:vAlign w:val="center"/>
          </w:tcPr>
          <w:p w14:paraId="3CD822C0" w14:textId="2A99C8E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vivo</w:t>
            </w:r>
          </w:p>
        </w:tc>
        <w:tc>
          <w:tcPr>
            <w:tcW w:w="2406" w:type="dxa"/>
            <w:vAlign w:val="center"/>
          </w:tcPr>
          <w:p w14:paraId="4AB9FFE2" w14:textId="68BE075C"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NR_newRAT-Core</w:t>
            </w:r>
          </w:p>
        </w:tc>
      </w:tr>
      <w:tr w:rsidR="005647DF" w:rsidRPr="001970C5" w14:paraId="0331AA5A" w14:textId="77777777" w:rsidTr="00241C0B">
        <w:trPr>
          <w:trHeight w:val="20"/>
          <w:jc w:val="center"/>
        </w:trPr>
        <w:tc>
          <w:tcPr>
            <w:tcW w:w="829" w:type="dxa"/>
            <w:vAlign w:val="center"/>
          </w:tcPr>
          <w:p w14:paraId="28E1BE40" w14:textId="5D2D376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38.214</w:t>
            </w:r>
          </w:p>
        </w:tc>
        <w:tc>
          <w:tcPr>
            <w:tcW w:w="798" w:type="dxa"/>
            <w:vAlign w:val="center"/>
          </w:tcPr>
          <w:p w14:paraId="774C6494" w14:textId="2AB3423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99</w:t>
            </w:r>
          </w:p>
        </w:tc>
        <w:tc>
          <w:tcPr>
            <w:tcW w:w="650" w:type="dxa"/>
            <w:vAlign w:val="center"/>
          </w:tcPr>
          <w:p w14:paraId="48BB7EF8" w14:textId="3A00CD2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5C02DE03" w14:textId="4F62810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w:t>
            </w:r>
            <w:r w:rsidR="002D4956">
              <w:rPr>
                <w:rFonts w:ascii="Arial" w:hAnsi="Arial" w:cs="Arial"/>
                <w:color w:val="000000"/>
                <w:sz w:val="16"/>
                <w:szCs w:val="16"/>
              </w:rPr>
              <w:t>6</w:t>
            </w:r>
          </w:p>
        </w:tc>
        <w:tc>
          <w:tcPr>
            <w:tcW w:w="2965" w:type="dxa"/>
            <w:vAlign w:val="center"/>
          </w:tcPr>
          <w:p w14:paraId="750C04D5" w14:textId="3A5AAB6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CR on 38.214 rate-matching for PDSCH with SPS</w:t>
            </w:r>
          </w:p>
        </w:tc>
        <w:tc>
          <w:tcPr>
            <w:tcW w:w="621" w:type="dxa"/>
            <w:vAlign w:val="center"/>
          </w:tcPr>
          <w:p w14:paraId="69226739" w14:textId="436EDF9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A</w:t>
            </w:r>
          </w:p>
        </w:tc>
        <w:tc>
          <w:tcPr>
            <w:tcW w:w="859" w:type="dxa"/>
            <w:vAlign w:val="center"/>
          </w:tcPr>
          <w:p w14:paraId="67DEDBAF" w14:textId="0F858FA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6B9EAA94" w14:textId="11E40E86" w:rsidR="005647DF" w:rsidRPr="005647DF" w:rsidRDefault="005647DF" w:rsidP="005647DF">
            <w:pPr>
              <w:rPr>
                <w:rFonts w:ascii="Arial" w:hAnsi="Arial" w:cs="Arial"/>
                <w:bCs/>
                <w:sz w:val="16"/>
                <w:szCs w:val="16"/>
              </w:rPr>
            </w:pPr>
            <w:r w:rsidRPr="005647DF">
              <w:rPr>
                <w:rFonts w:ascii="Arial" w:hAnsi="Arial" w:cs="Arial"/>
                <w:color w:val="000000"/>
                <w:sz w:val="16"/>
                <w:szCs w:val="16"/>
              </w:rPr>
              <w:t>#101-e</w:t>
            </w:r>
          </w:p>
        </w:tc>
        <w:tc>
          <w:tcPr>
            <w:tcW w:w="1195" w:type="dxa"/>
            <w:vAlign w:val="center"/>
          </w:tcPr>
          <w:p w14:paraId="4102E015" w14:textId="4E5DF0F6" w:rsidR="005647DF" w:rsidRPr="005647DF" w:rsidRDefault="00D3368C" w:rsidP="005647DF">
            <w:pPr>
              <w:rPr>
                <w:rFonts w:ascii="Arial" w:hAnsi="Arial" w:cs="Arial"/>
                <w:b/>
                <w:bCs/>
                <w:sz w:val="16"/>
                <w:szCs w:val="16"/>
                <w:highlight w:val="lightGray"/>
              </w:rPr>
            </w:pPr>
            <w:hyperlink r:id="rId2224" w:history="1">
              <w:r w:rsidR="00A84068">
                <w:rPr>
                  <w:rStyle w:val="Hyperlink"/>
                  <w:rFonts w:ascii="Arial" w:hAnsi="Arial" w:cs="Arial"/>
                  <w:sz w:val="16"/>
                  <w:szCs w:val="16"/>
                </w:rPr>
                <w:t>R1-2004769</w:t>
              </w:r>
            </w:hyperlink>
          </w:p>
        </w:tc>
        <w:tc>
          <w:tcPr>
            <w:tcW w:w="1826" w:type="dxa"/>
            <w:vAlign w:val="center"/>
          </w:tcPr>
          <w:p w14:paraId="265B6A42" w14:textId="3186256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vivo</w:t>
            </w:r>
          </w:p>
        </w:tc>
        <w:tc>
          <w:tcPr>
            <w:tcW w:w="2406" w:type="dxa"/>
            <w:vAlign w:val="center"/>
          </w:tcPr>
          <w:p w14:paraId="1C083DA5" w14:textId="02554812"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NR_newRAT-Core</w:t>
            </w:r>
          </w:p>
        </w:tc>
      </w:tr>
      <w:tr w:rsidR="005647DF" w:rsidRPr="001970C5" w14:paraId="6461A379" w14:textId="77777777" w:rsidTr="00241C0B">
        <w:trPr>
          <w:trHeight w:val="20"/>
          <w:jc w:val="center"/>
        </w:trPr>
        <w:tc>
          <w:tcPr>
            <w:tcW w:w="829" w:type="dxa"/>
            <w:vAlign w:val="center"/>
          </w:tcPr>
          <w:p w14:paraId="2360F625" w14:textId="1CBA8CB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38.214</w:t>
            </w:r>
          </w:p>
        </w:tc>
        <w:tc>
          <w:tcPr>
            <w:tcW w:w="798" w:type="dxa"/>
            <w:vAlign w:val="center"/>
          </w:tcPr>
          <w:p w14:paraId="59CFACCE" w14:textId="3BB6235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100</w:t>
            </w:r>
          </w:p>
        </w:tc>
        <w:tc>
          <w:tcPr>
            <w:tcW w:w="650" w:type="dxa"/>
            <w:vAlign w:val="center"/>
          </w:tcPr>
          <w:p w14:paraId="0F2530A2" w14:textId="557610E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20C76981" w14:textId="2D72468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Rel-15</w:t>
            </w:r>
          </w:p>
        </w:tc>
        <w:tc>
          <w:tcPr>
            <w:tcW w:w="2965" w:type="dxa"/>
            <w:vAlign w:val="center"/>
          </w:tcPr>
          <w:p w14:paraId="1D274B9D" w14:textId="14088B2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 for SP-CSI reporting on PUSCH</w:t>
            </w:r>
          </w:p>
        </w:tc>
        <w:tc>
          <w:tcPr>
            <w:tcW w:w="621" w:type="dxa"/>
            <w:vAlign w:val="center"/>
          </w:tcPr>
          <w:p w14:paraId="078C8009" w14:textId="26CE1B8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34187D03" w14:textId="4C03AA4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15.9.0</w:t>
            </w:r>
          </w:p>
        </w:tc>
        <w:tc>
          <w:tcPr>
            <w:tcW w:w="1008" w:type="dxa"/>
            <w:shd w:val="clear" w:color="auto" w:fill="auto"/>
            <w:vAlign w:val="center"/>
          </w:tcPr>
          <w:p w14:paraId="2A80A838" w14:textId="43A8D052"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24C234CD" w14:textId="0814392D" w:rsidR="005647DF" w:rsidRPr="005647DF" w:rsidRDefault="00D3368C" w:rsidP="005647DF">
            <w:pPr>
              <w:rPr>
                <w:rFonts w:ascii="Arial" w:hAnsi="Arial" w:cs="Arial"/>
                <w:b/>
                <w:bCs/>
                <w:sz w:val="16"/>
                <w:szCs w:val="16"/>
                <w:highlight w:val="lightGray"/>
              </w:rPr>
            </w:pPr>
            <w:hyperlink r:id="rId2225" w:history="1">
              <w:r w:rsidR="00A84068">
                <w:rPr>
                  <w:rStyle w:val="Hyperlink"/>
                  <w:rFonts w:ascii="Arial" w:hAnsi="Arial" w:cs="Arial"/>
                  <w:sz w:val="16"/>
                  <w:szCs w:val="16"/>
                </w:rPr>
                <w:t>R1-2004855</w:t>
              </w:r>
            </w:hyperlink>
          </w:p>
        </w:tc>
        <w:tc>
          <w:tcPr>
            <w:tcW w:w="1826" w:type="dxa"/>
            <w:vAlign w:val="center"/>
          </w:tcPr>
          <w:p w14:paraId="497068C0" w14:textId="1CE7D7F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CATT</w:t>
            </w:r>
          </w:p>
        </w:tc>
        <w:tc>
          <w:tcPr>
            <w:tcW w:w="2406" w:type="dxa"/>
            <w:vAlign w:val="center"/>
          </w:tcPr>
          <w:p w14:paraId="786F6424" w14:textId="0554014F"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NR_newRAT-Core</w:t>
            </w:r>
          </w:p>
        </w:tc>
      </w:tr>
      <w:tr w:rsidR="005647DF" w:rsidRPr="001970C5" w14:paraId="0D0CB190" w14:textId="77777777" w:rsidTr="00241C0B">
        <w:trPr>
          <w:trHeight w:val="20"/>
          <w:jc w:val="center"/>
        </w:trPr>
        <w:tc>
          <w:tcPr>
            <w:tcW w:w="829" w:type="dxa"/>
            <w:vAlign w:val="center"/>
          </w:tcPr>
          <w:p w14:paraId="10C95677" w14:textId="02C2F57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38.214</w:t>
            </w:r>
          </w:p>
        </w:tc>
        <w:tc>
          <w:tcPr>
            <w:tcW w:w="798" w:type="dxa"/>
            <w:vAlign w:val="center"/>
          </w:tcPr>
          <w:p w14:paraId="1706D03A" w14:textId="0C50825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101</w:t>
            </w:r>
          </w:p>
        </w:tc>
        <w:tc>
          <w:tcPr>
            <w:tcW w:w="650" w:type="dxa"/>
            <w:vAlign w:val="center"/>
          </w:tcPr>
          <w:p w14:paraId="7B6EEF00" w14:textId="07A4495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69D3BA19" w14:textId="449DD533"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Rel-16</w:t>
            </w:r>
          </w:p>
        </w:tc>
        <w:tc>
          <w:tcPr>
            <w:tcW w:w="2965" w:type="dxa"/>
            <w:vAlign w:val="center"/>
          </w:tcPr>
          <w:p w14:paraId="7A974EE2" w14:textId="7608F13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 for SP-CSI reporting on PUSCH</w:t>
            </w:r>
          </w:p>
        </w:tc>
        <w:tc>
          <w:tcPr>
            <w:tcW w:w="621" w:type="dxa"/>
            <w:vAlign w:val="center"/>
          </w:tcPr>
          <w:p w14:paraId="19BA3355" w14:textId="501B200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A</w:t>
            </w:r>
          </w:p>
        </w:tc>
        <w:tc>
          <w:tcPr>
            <w:tcW w:w="859" w:type="dxa"/>
            <w:vAlign w:val="center"/>
          </w:tcPr>
          <w:p w14:paraId="175007D7" w14:textId="3BA7896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74499347" w14:textId="254FE3E1"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45A3F245" w14:textId="55F67949" w:rsidR="005647DF" w:rsidRPr="005647DF" w:rsidRDefault="00D3368C" w:rsidP="005647DF">
            <w:pPr>
              <w:rPr>
                <w:rFonts w:ascii="Arial" w:hAnsi="Arial" w:cs="Arial"/>
                <w:b/>
                <w:bCs/>
                <w:sz w:val="16"/>
                <w:szCs w:val="16"/>
                <w:highlight w:val="lightGray"/>
              </w:rPr>
            </w:pPr>
            <w:hyperlink r:id="rId2226" w:history="1">
              <w:r w:rsidR="00A84068">
                <w:rPr>
                  <w:rStyle w:val="Hyperlink"/>
                  <w:rFonts w:ascii="Arial" w:hAnsi="Arial" w:cs="Arial"/>
                  <w:sz w:val="16"/>
                  <w:szCs w:val="16"/>
                </w:rPr>
                <w:t>R1-2004856</w:t>
              </w:r>
            </w:hyperlink>
          </w:p>
        </w:tc>
        <w:tc>
          <w:tcPr>
            <w:tcW w:w="1826" w:type="dxa"/>
            <w:vAlign w:val="center"/>
          </w:tcPr>
          <w:p w14:paraId="3D921510" w14:textId="05D8BEF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CATT</w:t>
            </w:r>
          </w:p>
        </w:tc>
        <w:tc>
          <w:tcPr>
            <w:tcW w:w="2406" w:type="dxa"/>
            <w:vAlign w:val="center"/>
          </w:tcPr>
          <w:p w14:paraId="283ED20B" w14:textId="672344F9"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NR_newRAT-Core</w:t>
            </w:r>
          </w:p>
        </w:tc>
      </w:tr>
      <w:tr w:rsidR="005647DF" w:rsidRPr="001970C5" w14:paraId="0CC9D6F3" w14:textId="77777777" w:rsidTr="00241C0B">
        <w:trPr>
          <w:trHeight w:val="20"/>
          <w:jc w:val="center"/>
        </w:trPr>
        <w:tc>
          <w:tcPr>
            <w:tcW w:w="829" w:type="dxa"/>
            <w:vAlign w:val="center"/>
          </w:tcPr>
          <w:p w14:paraId="3B049251" w14:textId="4F1A019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38.214</w:t>
            </w:r>
          </w:p>
        </w:tc>
        <w:tc>
          <w:tcPr>
            <w:tcW w:w="798" w:type="dxa"/>
            <w:vAlign w:val="center"/>
          </w:tcPr>
          <w:p w14:paraId="396DFF53" w14:textId="33BBBE5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104</w:t>
            </w:r>
          </w:p>
        </w:tc>
        <w:tc>
          <w:tcPr>
            <w:tcW w:w="650" w:type="dxa"/>
            <w:vAlign w:val="center"/>
          </w:tcPr>
          <w:p w14:paraId="4BE8DB15" w14:textId="4483050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3F299CDB" w14:textId="7165829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Rel-15</w:t>
            </w:r>
          </w:p>
        </w:tc>
        <w:tc>
          <w:tcPr>
            <w:tcW w:w="2965" w:type="dxa"/>
            <w:vAlign w:val="center"/>
          </w:tcPr>
          <w:p w14:paraId="3A734A70" w14:textId="5E4F9D8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 of RRC parameter name for AP-TRS</w:t>
            </w:r>
          </w:p>
        </w:tc>
        <w:tc>
          <w:tcPr>
            <w:tcW w:w="621" w:type="dxa"/>
            <w:vAlign w:val="center"/>
          </w:tcPr>
          <w:p w14:paraId="73FB6C19" w14:textId="2F5BAA7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0F6EEAE1" w14:textId="6AA6C62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15.9.0</w:t>
            </w:r>
          </w:p>
        </w:tc>
        <w:tc>
          <w:tcPr>
            <w:tcW w:w="1008" w:type="dxa"/>
            <w:shd w:val="clear" w:color="auto" w:fill="auto"/>
            <w:vAlign w:val="center"/>
          </w:tcPr>
          <w:p w14:paraId="2D356D84" w14:textId="1B0CD835"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75B72822" w14:textId="2B2E79FE" w:rsidR="005647DF" w:rsidRPr="005647DF" w:rsidRDefault="00D3368C" w:rsidP="005647DF">
            <w:pPr>
              <w:rPr>
                <w:rFonts w:ascii="Arial" w:hAnsi="Arial" w:cs="Arial"/>
                <w:b/>
                <w:bCs/>
                <w:sz w:val="16"/>
                <w:szCs w:val="16"/>
                <w:highlight w:val="lightGray"/>
              </w:rPr>
            </w:pPr>
            <w:hyperlink r:id="rId2227" w:history="1">
              <w:r w:rsidR="00A84068">
                <w:rPr>
                  <w:rStyle w:val="Hyperlink"/>
                  <w:rFonts w:ascii="Arial" w:hAnsi="Arial" w:cs="Arial"/>
                  <w:sz w:val="16"/>
                  <w:szCs w:val="16"/>
                </w:rPr>
                <w:t>R1-2004910</w:t>
              </w:r>
            </w:hyperlink>
          </w:p>
        </w:tc>
        <w:tc>
          <w:tcPr>
            <w:tcW w:w="1826" w:type="dxa"/>
            <w:vAlign w:val="center"/>
          </w:tcPr>
          <w:p w14:paraId="0E8B8FA0" w14:textId="62A7E27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Nokia, Nokia Shanghai Bell</w:t>
            </w:r>
          </w:p>
        </w:tc>
        <w:tc>
          <w:tcPr>
            <w:tcW w:w="2406" w:type="dxa"/>
            <w:vAlign w:val="center"/>
          </w:tcPr>
          <w:p w14:paraId="1B119690" w14:textId="5DA6E3B6"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NR_newRAT-Core</w:t>
            </w:r>
          </w:p>
        </w:tc>
      </w:tr>
      <w:tr w:rsidR="005647DF" w:rsidRPr="006148A0" w14:paraId="13A3013B" w14:textId="77777777" w:rsidTr="00241C0B">
        <w:trPr>
          <w:trHeight w:val="20"/>
          <w:jc w:val="center"/>
        </w:trPr>
        <w:tc>
          <w:tcPr>
            <w:tcW w:w="829" w:type="dxa"/>
            <w:vAlign w:val="center"/>
          </w:tcPr>
          <w:p w14:paraId="3647EA71" w14:textId="667AB51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lastRenderedPageBreak/>
              <w:t>38.214</w:t>
            </w:r>
          </w:p>
        </w:tc>
        <w:tc>
          <w:tcPr>
            <w:tcW w:w="798" w:type="dxa"/>
            <w:vAlign w:val="center"/>
          </w:tcPr>
          <w:p w14:paraId="7FF9B36F" w14:textId="0C8192B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105</w:t>
            </w:r>
          </w:p>
        </w:tc>
        <w:tc>
          <w:tcPr>
            <w:tcW w:w="650" w:type="dxa"/>
            <w:vAlign w:val="center"/>
          </w:tcPr>
          <w:p w14:paraId="2965A6FB" w14:textId="61E53C4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3BC3B630" w14:textId="324687E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Rel-15</w:t>
            </w:r>
          </w:p>
        </w:tc>
        <w:tc>
          <w:tcPr>
            <w:tcW w:w="2965" w:type="dxa"/>
            <w:vAlign w:val="center"/>
          </w:tcPr>
          <w:p w14:paraId="5E312275" w14:textId="56D8520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 on 38.214 for PUSCH with UL skipping</w:t>
            </w:r>
          </w:p>
        </w:tc>
        <w:tc>
          <w:tcPr>
            <w:tcW w:w="621" w:type="dxa"/>
            <w:vAlign w:val="center"/>
          </w:tcPr>
          <w:p w14:paraId="1E03C63C" w14:textId="43D0B23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11D8BC93" w14:textId="3851944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15.9.0</w:t>
            </w:r>
          </w:p>
        </w:tc>
        <w:tc>
          <w:tcPr>
            <w:tcW w:w="1008" w:type="dxa"/>
            <w:shd w:val="clear" w:color="auto" w:fill="auto"/>
            <w:vAlign w:val="center"/>
          </w:tcPr>
          <w:p w14:paraId="42C6FF89" w14:textId="2CB1B598"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67460415" w14:textId="614E6A53" w:rsidR="005647DF" w:rsidRPr="005647DF" w:rsidRDefault="00D3368C" w:rsidP="005647DF">
            <w:pPr>
              <w:rPr>
                <w:rFonts w:ascii="Arial" w:hAnsi="Arial" w:cs="Arial"/>
                <w:b/>
                <w:bCs/>
                <w:sz w:val="16"/>
                <w:szCs w:val="16"/>
                <w:highlight w:val="lightGray"/>
              </w:rPr>
            </w:pPr>
            <w:hyperlink r:id="rId2228" w:history="1">
              <w:r w:rsidR="00A84068">
                <w:rPr>
                  <w:rStyle w:val="Hyperlink"/>
                  <w:rFonts w:ascii="Arial" w:hAnsi="Arial" w:cs="Arial"/>
                  <w:sz w:val="16"/>
                  <w:szCs w:val="16"/>
                </w:rPr>
                <w:t>R1-2005044</w:t>
              </w:r>
            </w:hyperlink>
          </w:p>
        </w:tc>
        <w:tc>
          <w:tcPr>
            <w:tcW w:w="1826" w:type="dxa"/>
            <w:vAlign w:val="center"/>
          </w:tcPr>
          <w:p w14:paraId="04178741" w14:textId="1209996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vivo</w:t>
            </w:r>
          </w:p>
        </w:tc>
        <w:tc>
          <w:tcPr>
            <w:tcW w:w="2406" w:type="dxa"/>
            <w:vAlign w:val="center"/>
          </w:tcPr>
          <w:p w14:paraId="15AC7220" w14:textId="154F88CC"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NR_newRAT-Core</w:t>
            </w:r>
          </w:p>
        </w:tc>
      </w:tr>
      <w:tr w:rsidR="005647DF" w:rsidRPr="006148A0" w14:paraId="69D44315" w14:textId="77777777" w:rsidTr="00241C0B">
        <w:trPr>
          <w:trHeight w:val="20"/>
          <w:jc w:val="center"/>
        </w:trPr>
        <w:tc>
          <w:tcPr>
            <w:tcW w:w="829" w:type="dxa"/>
            <w:vAlign w:val="center"/>
          </w:tcPr>
          <w:p w14:paraId="6F72F279" w14:textId="273FB54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38.214</w:t>
            </w:r>
          </w:p>
        </w:tc>
        <w:tc>
          <w:tcPr>
            <w:tcW w:w="798" w:type="dxa"/>
            <w:vAlign w:val="center"/>
          </w:tcPr>
          <w:p w14:paraId="27CCF515" w14:textId="521B37D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106</w:t>
            </w:r>
          </w:p>
        </w:tc>
        <w:tc>
          <w:tcPr>
            <w:tcW w:w="650" w:type="dxa"/>
            <w:vAlign w:val="center"/>
          </w:tcPr>
          <w:p w14:paraId="7CE2FA78" w14:textId="793A306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2AAFD79D" w14:textId="485F146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36EF6BFE" w14:textId="029F073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Introduction of switched uplink operation</w:t>
            </w:r>
          </w:p>
        </w:tc>
        <w:tc>
          <w:tcPr>
            <w:tcW w:w="621" w:type="dxa"/>
            <w:vAlign w:val="center"/>
          </w:tcPr>
          <w:p w14:paraId="1A0EAD77" w14:textId="29E59C1C"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B</w:t>
            </w:r>
          </w:p>
        </w:tc>
        <w:tc>
          <w:tcPr>
            <w:tcW w:w="859" w:type="dxa"/>
            <w:vAlign w:val="center"/>
          </w:tcPr>
          <w:p w14:paraId="40217EEE" w14:textId="68A295B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600F3BFD" w14:textId="4055AEFF"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437D3659" w14:textId="29202D34" w:rsidR="005647DF" w:rsidRPr="005647DF" w:rsidRDefault="00D3368C" w:rsidP="005647DF">
            <w:pPr>
              <w:rPr>
                <w:rFonts w:ascii="Arial" w:hAnsi="Arial" w:cs="Arial"/>
                <w:b/>
                <w:bCs/>
                <w:sz w:val="16"/>
                <w:szCs w:val="16"/>
                <w:highlight w:val="lightGray"/>
              </w:rPr>
            </w:pPr>
            <w:hyperlink r:id="rId2229" w:history="1">
              <w:r w:rsidR="00A84068">
                <w:rPr>
                  <w:rStyle w:val="Hyperlink"/>
                  <w:rFonts w:ascii="Arial" w:hAnsi="Arial" w:cs="Arial"/>
                  <w:sz w:val="16"/>
                  <w:szCs w:val="16"/>
                </w:rPr>
                <w:t>R1-2005120</w:t>
              </w:r>
            </w:hyperlink>
          </w:p>
        </w:tc>
        <w:tc>
          <w:tcPr>
            <w:tcW w:w="1826" w:type="dxa"/>
            <w:vAlign w:val="center"/>
          </w:tcPr>
          <w:p w14:paraId="359ABB37" w14:textId="277FAB3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Nokia, Nokia Shanghai Bell</w:t>
            </w:r>
          </w:p>
        </w:tc>
        <w:tc>
          <w:tcPr>
            <w:tcW w:w="2406" w:type="dxa"/>
            <w:vAlign w:val="center"/>
          </w:tcPr>
          <w:p w14:paraId="0C0D0061" w14:textId="67D89D65"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NR_RF_FR1-Core</w:t>
            </w:r>
          </w:p>
        </w:tc>
      </w:tr>
      <w:tr w:rsidR="005647DF" w:rsidRPr="001970C5" w14:paraId="0CC98334" w14:textId="77777777" w:rsidTr="00241C0B">
        <w:trPr>
          <w:trHeight w:val="20"/>
          <w:jc w:val="center"/>
        </w:trPr>
        <w:tc>
          <w:tcPr>
            <w:tcW w:w="829" w:type="dxa"/>
            <w:vAlign w:val="center"/>
          </w:tcPr>
          <w:p w14:paraId="0F1E5F2A" w14:textId="7C1B16E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38.214</w:t>
            </w:r>
          </w:p>
        </w:tc>
        <w:tc>
          <w:tcPr>
            <w:tcW w:w="798" w:type="dxa"/>
            <w:vAlign w:val="center"/>
          </w:tcPr>
          <w:p w14:paraId="1B357C44" w14:textId="364AE61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107</w:t>
            </w:r>
          </w:p>
        </w:tc>
        <w:tc>
          <w:tcPr>
            <w:tcW w:w="650" w:type="dxa"/>
            <w:vAlign w:val="center"/>
          </w:tcPr>
          <w:p w14:paraId="6DED0468" w14:textId="7269437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38CF0377" w14:textId="4B4D060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78C4C578" w14:textId="64ED8C4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TEI16: Correction on aperiodic CSI-RS triggering with beam switching timing of 224 and 336 and on CSI reporting</w:t>
            </w:r>
          </w:p>
        </w:tc>
        <w:tc>
          <w:tcPr>
            <w:tcW w:w="621" w:type="dxa"/>
            <w:vAlign w:val="center"/>
          </w:tcPr>
          <w:p w14:paraId="2FD8733F" w14:textId="082AF65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1DCA0C09" w14:textId="7339B8E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6B3C6812" w14:textId="087675F2"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07715A3A" w14:textId="7DA7FE39" w:rsidR="005647DF" w:rsidRPr="005647DF" w:rsidRDefault="00D3368C" w:rsidP="005647DF">
            <w:pPr>
              <w:rPr>
                <w:rFonts w:ascii="Arial" w:hAnsi="Arial" w:cs="Arial"/>
                <w:b/>
                <w:bCs/>
                <w:sz w:val="16"/>
                <w:szCs w:val="16"/>
                <w:highlight w:val="lightGray"/>
              </w:rPr>
            </w:pPr>
            <w:hyperlink r:id="rId2230" w:history="1">
              <w:r w:rsidR="00A84068">
                <w:rPr>
                  <w:rStyle w:val="Hyperlink"/>
                  <w:rFonts w:ascii="Arial" w:hAnsi="Arial" w:cs="Arial"/>
                  <w:sz w:val="16"/>
                  <w:szCs w:val="16"/>
                </w:rPr>
                <w:t>R1-2005162</w:t>
              </w:r>
            </w:hyperlink>
          </w:p>
        </w:tc>
        <w:tc>
          <w:tcPr>
            <w:tcW w:w="1826" w:type="dxa"/>
            <w:vAlign w:val="center"/>
          </w:tcPr>
          <w:p w14:paraId="229F14E6" w14:textId="6A65E817" w:rsidR="005647DF" w:rsidRPr="005647DF" w:rsidRDefault="005647DF" w:rsidP="005647DF">
            <w:pPr>
              <w:rPr>
                <w:rFonts w:ascii="Arial" w:hAnsi="Arial" w:cs="Arial"/>
                <w:b/>
                <w:bCs/>
                <w:sz w:val="16"/>
                <w:szCs w:val="16"/>
                <w:highlight w:val="lightGray"/>
              </w:rPr>
            </w:pPr>
          </w:p>
        </w:tc>
        <w:tc>
          <w:tcPr>
            <w:tcW w:w="2406" w:type="dxa"/>
            <w:vAlign w:val="center"/>
          </w:tcPr>
          <w:p w14:paraId="4BF18D60" w14:textId="238DF60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TEI16</w:t>
            </w:r>
          </w:p>
        </w:tc>
      </w:tr>
      <w:tr w:rsidR="005647DF" w:rsidRPr="001970C5" w14:paraId="6AC2C49B" w14:textId="77777777" w:rsidTr="00241C0B">
        <w:trPr>
          <w:trHeight w:val="20"/>
          <w:jc w:val="center"/>
        </w:trPr>
        <w:tc>
          <w:tcPr>
            <w:tcW w:w="829" w:type="dxa"/>
            <w:vAlign w:val="center"/>
          </w:tcPr>
          <w:p w14:paraId="29BB27E0" w14:textId="18249CF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38.214</w:t>
            </w:r>
          </w:p>
        </w:tc>
        <w:tc>
          <w:tcPr>
            <w:tcW w:w="798" w:type="dxa"/>
            <w:vAlign w:val="center"/>
          </w:tcPr>
          <w:p w14:paraId="0BF588E1" w14:textId="4FA5DC6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108</w:t>
            </w:r>
          </w:p>
        </w:tc>
        <w:tc>
          <w:tcPr>
            <w:tcW w:w="650" w:type="dxa"/>
            <w:vAlign w:val="center"/>
          </w:tcPr>
          <w:p w14:paraId="6590E4AC" w14:textId="2905829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02A17886" w14:textId="536F712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07995E96" w14:textId="7555F6D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 to TBS determination when 3824&lt;Ninfo&lt;3825</w:t>
            </w:r>
          </w:p>
        </w:tc>
        <w:tc>
          <w:tcPr>
            <w:tcW w:w="621" w:type="dxa"/>
            <w:vAlign w:val="center"/>
          </w:tcPr>
          <w:p w14:paraId="21CE52EC" w14:textId="7DEC272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034FFB93" w14:textId="67A68C6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2E72E472" w14:textId="7B6472A0"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08B2C7CB" w14:textId="3FC2D98D" w:rsidR="005647DF" w:rsidRPr="005647DF" w:rsidRDefault="00D3368C" w:rsidP="005647DF">
            <w:pPr>
              <w:rPr>
                <w:rFonts w:ascii="Arial" w:hAnsi="Arial" w:cs="Arial"/>
                <w:b/>
                <w:bCs/>
                <w:sz w:val="16"/>
                <w:szCs w:val="16"/>
                <w:highlight w:val="lightGray"/>
              </w:rPr>
            </w:pPr>
            <w:hyperlink r:id="rId2231" w:history="1">
              <w:r w:rsidR="00A84068">
                <w:rPr>
                  <w:rStyle w:val="Hyperlink"/>
                  <w:rFonts w:ascii="Arial" w:hAnsi="Arial" w:cs="Arial"/>
                  <w:sz w:val="16"/>
                  <w:szCs w:val="16"/>
                </w:rPr>
                <w:t>R1-2005163</w:t>
              </w:r>
            </w:hyperlink>
          </w:p>
        </w:tc>
        <w:tc>
          <w:tcPr>
            <w:tcW w:w="1826" w:type="dxa"/>
            <w:vAlign w:val="center"/>
          </w:tcPr>
          <w:p w14:paraId="4DA76577" w14:textId="0B446C8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Nokia, Nokia Shanghai Bell</w:t>
            </w:r>
          </w:p>
        </w:tc>
        <w:tc>
          <w:tcPr>
            <w:tcW w:w="2406" w:type="dxa"/>
            <w:vAlign w:val="center"/>
          </w:tcPr>
          <w:p w14:paraId="29EC5698" w14:textId="5B03623C"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NR_newRAT-Core, TEI16</w:t>
            </w:r>
          </w:p>
        </w:tc>
      </w:tr>
      <w:tr w:rsidR="005647DF" w:rsidRPr="001970C5" w14:paraId="765AD558" w14:textId="77777777" w:rsidTr="00241C0B">
        <w:trPr>
          <w:trHeight w:val="20"/>
          <w:jc w:val="center"/>
        </w:trPr>
        <w:tc>
          <w:tcPr>
            <w:tcW w:w="829" w:type="dxa"/>
            <w:vAlign w:val="center"/>
          </w:tcPr>
          <w:p w14:paraId="4CFD61C6" w14:textId="2BDC7BA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38.214</w:t>
            </w:r>
          </w:p>
        </w:tc>
        <w:tc>
          <w:tcPr>
            <w:tcW w:w="798" w:type="dxa"/>
            <w:vAlign w:val="center"/>
          </w:tcPr>
          <w:p w14:paraId="2F9CBF40" w14:textId="44817A8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109</w:t>
            </w:r>
          </w:p>
        </w:tc>
        <w:tc>
          <w:tcPr>
            <w:tcW w:w="650" w:type="dxa"/>
            <w:vAlign w:val="center"/>
          </w:tcPr>
          <w:p w14:paraId="2B61B751" w14:textId="36478A3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5EC279B0" w14:textId="718DC6F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65C337EA" w14:textId="6716653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Editorial corrections</w:t>
            </w:r>
          </w:p>
        </w:tc>
        <w:tc>
          <w:tcPr>
            <w:tcW w:w="621" w:type="dxa"/>
            <w:vAlign w:val="center"/>
          </w:tcPr>
          <w:p w14:paraId="0D450A31" w14:textId="6135E27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D</w:t>
            </w:r>
          </w:p>
        </w:tc>
        <w:tc>
          <w:tcPr>
            <w:tcW w:w="859" w:type="dxa"/>
            <w:vAlign w:val="center"/>
          </w:tcPr>
          <w:p w14:paraId="2CA4A8C8" w14:textId="6B3D05B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43EBD639" w14:textId="1F11BA5E" w:rsidR="005647DF" w:rsidRPr="005647DF" w:rsidRDefault="005647DF" w:rsidP="005647DF">
            <w:pPr>
              <w:rPr>
                <w:rFonts w:ascii="Arial" w:hAnsi="Arial" w:cs="Arial"/>
                <w:bCs/>
                <w:sz w:val="16"/>
                <w:szCs w:val="16"/>
              </w:rPr>
            </w:pPr>
            <w:r w:rsidRPr="005647DF">
              <w:rPr>
                <w:rFonts w:ascii="Arial" w:hAnsi="Arial" w:cs="Arial"/>
                <w:color w:val="000000"/>
                <w:sz w:val="16"/>
                <w:szCs w:val="16"/>
              </w:rPr>
              <w:t>#101-e</w:t>
            </w:r>
          </w:p>
        </w:tc>
        <w:tc>
          <w:tcPr>
            <w:tcW w:w="1195" w:type="dxa"/>
            <w:vAlign w:val="center"/>
          </w:tcPr>
          <w:p w14:paraId="4986332E" w14:textId="2DE65333" w:rsidR="005647DF" w:rsidRPr="005647DF" w:rsidRDefault="00D3368C" w:rsidP="005647DF">
            <w:pPr>
              <w:rPr>
                <w:rFonts w:ascii="Arial" w:hAnsi="Arial" w:cs="Arial"/>
                <w:b/>
                <w:bCs/>
                <w:sz w:val="16"/>
                <w:szCs w:val="16"/>
                <w:highlight w:val="lightGray"/>
              </w:rPr>
            </w:pPr>
            <w:hyperlink r:id="rId2232" w:history="1">
              <w:r w:rsidR="00A84068">
                <w:rPr>
                  <w:rStyle w:val="Hyperlink"/>
                  <w:rFonts w:ascii="Arial" w:hAnsi="Arial" w:cs="Arial"/>
                  <w:sz w:val="16"/>
                  <w:szCs w:val="16"/>
                </w:rPr>
                <w:t>R1-2005164</w:t>
              </w:r>
            </w:hyperlink>
          </w:p>
        </w:tc>
        <w:tc>
          <w:tcPr>
            <w:tcW w:w="1826" w:type="dxa"/>
            <w:vAlign w:val="center"/>
          </w:tcPr>
          <w:p w14:paraId="3C6649D2" w14:textId="79B85FEB" w:rsidR="005647DF" w:rsidRPr="005647DF" w:rsidRDefault="005647DF" w:rsidP="005647DF">
            <w:pPr>
              <w:rPr>
                <w:rFonts w:ascii="Arial" w:hAnsi="Arial" w:cs="Arial"/>
                <w:b/>
                <w:bCs/>
                <w:sz w:val="16"/>
                <w:szCs w:val="16"/>
                <w:highlight w:val="lightGray"/>
              </w:rPr>
            </w:pPr>
          </w:p>
        </w:tc>
        <w:tc>
          <w:tcPr>
            <w:tcW w:w="2406" w:type="dxa"/>
            <w:vAlign w:val="center"/>
          </w:tcPr>
          <w:p w14:paraId="3B2ADC86" w14:textId="2F2C5836"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TEI16</w:t>
            </w:r>
          </w:p>
        </w:tc>
      </w:tr>
      <w:tr w:rsidR="005647DF" w:rsidRPr="001970C5" w14:paraId="50953A2D" w14:textId="77777777" w:rsidTr="00241C0B">
        <w:trPr>
          <w:trHeight w:val="20"/>
          <w:jc w:val="center"/>
        </w:trPr>
        <w:tc>
          <w:tcPr>
            <w:tcW w:w="829" w:type="dxa"/>
            <w:vAlign w:val="center"/>
          </w:tcPr>
          <w:p w14:paraId="15B79AEA" w14:textId="5340E35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38.215</w:t>
            </w:r>
          </w:p>
        </w:tc>
        <w:tc>
          <w:tcPr>
            <w:tcW w:w="798" w:type="dxa"/>
            <w:vAlign w:val="center"/>
          </w:tcPr>
          <w:p w14:paraId="3FBEC5EB" w14:textId="7B5D49C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25</w:t>
            </w:r>
          </w:p>
        </w:tc>
        <w:tc>
          <w:tcPr>
            <w:tcW w:w="650" w:type="dxa"/>
            <w:vAlign w:val="center"/>
          </w:tcPr>
          <w:p w14:paraId="14BBAA15" w14:textId="44E44FB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w:t>
            </w:r>
          </w:p>
        </w:tc>
        <w:tc>
          <w:tcPr>
            <w:tcW w:w="787" w:type="dxa"/>
            <w:vAlign w:val="center"/>
          </w:tcPr>
          <w:p w14:paraId="7E7895B5" w14:textId="05D2825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731435CA" w14:textId="77DEDDD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 to UL Relative Time of Arrival definition</w:t>
            </w:r>
          </w:p>
        </w:tc>
        <w:tc>
          <w:tcPr>
            <w:tcW w:w="621" w:type="dxa"/>
            <w:vAlign w:val="center"/>
          </w:tcPr>
          <w:p w14:paraId="69607C18" w14:textId="3BF0FDE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35858C58" w14:textId="2748A84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5F65EDD3" w14:textId="296CC28D"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64619A08" w14:textId="33A4B52F" w:rsidR="005647DF" w:rsidRPr="005647DF" w:rsidRDefault="00D3368C" w:rsidP="005647DF">
            <w:pPr>
              <w:rPr>
                <w:rFonts w:ascii="Arial" w:hAnsi="Arial" w:cs="Arial"/>
                <w:b/>
                <w:bCs/>
                <w:sz w:val="16"/>
                <w:szCs w:val="16"/>
                <w:highlight w:val="lightGray"/>
              </w:rPr>
            </w:pPr>
            <w:hyperlink r:id="rId2233" w:history="1">
              <w:r w:rsidR="00A84068">
                <w:rPr>
                  <w:rStyle w:val="Hyperlink"/>
                  <w:rFonts w:ascii="Arial" w:hAnsi="Arial" w:cs="Arial"/>
                  <w:sz w:val="16"/>
                  <w:szCs w:val="16"/>
                </w:rPr>
                <w:t>R1-2005166</w:t>
              </w:r>
            </w:hyperlink>
          </w:p>
        </w:tc>
        <w:tc>
          <w:tcPr>
            <w:tcW w:w="1826" w:type="dxa"/>
            <w:vAlign w:val="center"/>
          </w:tcPr>
          <w:p w14:paraId="0F5F11B5" w14:textId="0E2E5C2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Intel Corporation</w:t>
            </w:r>
          </w:p>
        </w:tc>
        <w:tc>
          <w:tcPr>
            <w:tcW w:w="2406" w:type="dxa"/>
            <w:vAlign w:val="center"/>
          </w:tcPr>
          <w:p w14:paraId="4D36F657" w14:textId="23931C9E"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NR_pos-Core</w:t>
            </w:r>
          </w:p>
        </w:tc>
      </w:tr>
      <w:tr w:rsidR="005647DF" w:rsidRPr="001970C5" w14:paraId="7C79CD92" w14:textId="77777777" w:rsidTr="00241C0B">
        <w:trPr>
          <w:trHeight w:val="20"/>
          <w:jc w:val="center"/>
        </w:trPr>
        <w:tc>
          <w:tcPr>
            <w:tcW w:w="829" w:type="dxa"/>
            <w:vAlign w:val="center"/>
          </w:tcPr>
          <w:p w14:paraId="07E5B0A2" w14:textId="5DBD8CF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38.215</w:t>
            </w:r>
          </w:p>
        </w:tc>
        <w:tc>
          <w:tcPr>
            <w:tcW w:w="798" w:type="dxa"/>
            <w:vAlign w:val="center"/>
          </w:tcPr>
          <w:p w14:paraId="11B5F9FE" w14:textId="4BD51EE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27</w:t>
            </w:r>
          </w:p>
        </w:tc>
        <w:tc>
          <w:tcPr>
            <w:tcW w:w="650" w:type="dxa"/>
            <w:vAlign w:val="center"/>
          </w:tcPr>
          <w:p w14:paraId="0D442F29" w14:textId="4A0FF2A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0BD1FFFB" w14:textId="60DC4C2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1255E99F" w14:textId="7E6348F0"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Introduction of UE UTRAN FDD measurements for SRVCC from NR to UMTS</w:t>
            </w:r>
          </w:p>
        </w:tc>
        <w:tc>
          <w:tcPr>
            <w:tcW w:w="621" w:type="dxa"/>
            <w:vAlign w:val="center"/>
          </w:tcPr>
          <w:p w14:paraId="04F03D66" w14:textId="41F2234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B</w:t>
            </w:r>
          </w:p>
        </w:tc>
        <w:tc>
          <w:tcPr>
            <w:tcW w:w="859" w:type="dxa"/>
            <w:vAlign w:val="center"/>
          </w:tcPr>
          <w:p w14:paraId="0F703438" w14:textId="01408A5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5E900ABB" w14:textId="24086894" w:rsidR="005647DF" w:rsidRPr="005647DF" w:rsidRDefault="005647DF" w:rsidP="005647DF">
            <w:pPr>
              <w:rPr>
                <w:rFonts w:ascii="Arial" w:hAnsi="Arial" w:cs="Arial"/>
                <w:bCs/>
                <w:sz w:val="16"/>
                <w:szCs w:val="16"/>
              </w:rPr>
            </w:pPr>
            <w:r w:rsidRPr="005647DF">
              <w:rPr>
                <w:rFonts w:ascii="Arial" w:hAnsi="Arial" w:cs="Arial"/>
                <w:color w:val="000000"/>
                <w:sz w:val="16"/>
                <w:szCs w:val="16"/>
              </w:rPr>
              <w:t>#101-e</w:t>
            </w:r>
          </w:p>
        </w:tc>
        <w:tc>
          <w:tcPr>
            <w:tcW w:w="1195" w:type="dxa"/>
            <w:vAlign w:val="center"/>
          </w:tcPr>
          <w:p w14:paraId="56F87F39" w14:textId="124025E5" w:rsidR="005647DF" w:rsidRPr="005647DF" w:rsidRDefault="00D3368C" w:rsidP="005647DF">
            <w:pPr>
              <w:rPr>
                <w:rFonts w:ascii="Arial" w:hAnsi="Arial" w:cs="Arial"/>
                <w:b/>
                <w:bCs/>
                <w:sz w:val="16"/>
                <w:szCs w:val="16"/>
                <w:highlight w:val="lightGray"/>
              </w:rPr>
            </w:pPr>
            <w:hyperlink r:id="rId2234" w:history="1">
              <w:r w:rsidR="00A84068">
                <w:rPr>
                  <w:rStyle w:val="Hyperlink"/>
                  <w:rFonts w:ascii="Arial" w:hAnsi="Arial" w:cs="Arial"/>
                  <w:sz w:val="16"/>
                  <w:szCs w:val="16"/>
                </w:rPr>
                <w:t>R1-2004905</w:t>
              </w:r>
            </w:hyperlink>
          </w:p>
        </w:tc>
        <w:tc>
          <w:tcPr>
            <w:tcW w:w="1826" w:type="dxa"/>
            <w:vAlign w:val="center"/>
          </w:tcPr>
          <w:p w14:paraId="16359F00" w14:textId="3C19463B"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Intel Corporation</w:t>
            </w:r>
          </w:p>
        </w:tc>
        <w:tc>
          <w:tcPr>
            <w:tcW w:w="2406" w:type="dxa"/>
            <w:vAlign w:val="center"/>
          </w:tcPr>
          <w:p w14:paraId="22218F0E" w14:textId="30A81F4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SRVCC_NR_to_UMTS-Core</w:t>
            </w:r>
          </w:p>
        </w:tc>
      </w:tr>
      <w:tr w:rsidR="005647DF" w:rsidRPr="001970C5" w14:paraId="2898EFA3" w14:textId="77777777" w:rsidTr="00241C0B">
        <w:trPr>
          <w:trHeight w:val="20"/>
          <w:jc w:val="center"/>
        </w:trPr>
        <w:tc>
          <w:tcPr>
            <w:tcW w:w="829" w:type="dxa"/>
            <w:vAlign w:val="center"/>
          </w:tcPr>
          <w:p w14:paraId="67D050CC" w14:textId="3CC4921A"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38.215</w:t>
            </w:r>
          </w:p>
        </w:tc>
        <w:tc>
          <w:tcPr>
            <w:tcW w:w="798" w:type="dxa"/>
            <w:vAlign w:val="center"/>
          </w:tcPr>
          <w:p w14:paraId="3DB89E91" w14:textId="5C25C8D5"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28</w:t>
            </w:r>
          </w:p>
        </w:tc>
        <w:tc>
          <w:tcPr>
            <w:tcW w:w="650" w:type="dxa"/>
            <w:vAlign w:val="center"/>
          </w:tcPr>
          <w:p w14:paraId="6EA7EF33" w14:textId="309687F8"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3B905F27" w14:textId="19EB00D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Rel-16</w:t>
            </w:r>
          </w:p>
        </w:tc>
        <w:tc>
          <w:tcPr>
            <w:tcW w:w="2965" w:type="dxa"/>
            <w:vAlign w:val="center"/>
          </w:tcPr>
          <w:p w14:paraId="2C9F3D1A" w14:textId="678C50CF"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to V2X measurement definitions</w:t>
            </w:r>
          </w:p>
        </w:tc>
        <w:tc>
          <w:tcPr>
            <w:tcW w:w="621" w:type="dxa"/>
            <w:vAlign w:val="center"/>
          </w:tcPr>
          <w:p w14:paraId="73F7D16E" w14:textId="0D04F616"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052A51A4" w14:textId="1261582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438AAA9D" w14:textId="3B7F7F73"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39C01F0E" w14:textId="4EAFAB76" w:rsidR="005647DF" w:rsidRPr="005647DF" w:rsidRDefault="00D3368C" w:rsidP="005647DF">
            <w:pPr>
              <w:rPr>
                <w:rFonts w:ascii="Arial" w:hAnsi="Arial" w:cs="Arial"/>
                <w:b/>
                <w:bCs/>
                <w:sz w:val="16"/>
                <w:szCs w:val="16"/>
                <w:highlight w:val="lightGray"/>
              </w:rPr>
            </w:pPr>
            <w:hyperlink r:id="rId2235" w:history="1">
              <w:r w:rsidR="00A84068">
                <w:rPr>
                  <w:rStyle w:val="Hyperlink"/>
                  <w:rFonts w:ascii="Arial" w:hAnsi="Arial" w:cs="Arial"/>
                  <w:sz w:val="16"/>
                  <w:szCs w:val="16"/>
                </w:rPr>
                <w:t>R1-2005165</w:t>
              </w:r>
            </w:hyperlink>
          </w:p>
        </w:tc>
        <w:tc>
          <w:tcPr>
            <w:tcW w:w="1826" w:type="dxa"/>
            <w:vAlign w:val="center"/>
          </w:tcPr>
          <w:p w14:paraId="1A7423A5" w14:textId="02D7908D"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Intel Corporation</w:t>
            </w:r>
          </w:p>
        </w:tc>
        <w:tc>
          <w:tcPr>
            <w:tcW w:w="2406" w:type="dxa"/>
            <w:vAlign w:val="center"/>
          </w:tcPr>
          <w:p w14:paraId="74883652" w14:textId="22D12A78"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5G_V2X_NRSL-Core</w:t>
            </w:r>
          </w:p>
        </w:tc>
      </w:tr>
      <w:tr w:rsidR="005647DF" w:rsidRPr="006148A0" w14:paraId="67616E2D" w14:textId="77777777" w:rsidTr="00241C0B">
        <w:trPr>
          <w:trHeight w:val="20"/>
          <w:jc w:val="center"/>
        </w:trPr>
        <w:tc>
          <w:tcPr>
            <w:tcW w:w="829" w:type="dxa"/>
            <w:vAlign w:val="center"/>
          </w:tcPr>
          <w:p w14:paraId="0E2DFFD5" w14:textId="4D570EBE"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38.215</w:t>
            </w:r>
          </w:p>
        </w:tc>
        <w:tc>
          <w:tcPr>
            <w:tcW w:w="798" w:type="dxa"/>
            <w:vAlign w:val="center"/>
          </w:tcPr>
          <w:p w14:paraId="15BC4A06" w14:textId="1FDD7501"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29</w:t>
            </w:r>
          </w:p>
        </w:tc>
        <w:tc>
          <w:tcPr>
            <w:tcW w:w="650" w:type="dxa"/>
            <w:vAlign w:val="center"/>
          </w:tcPr>
          <w:p w14:paraId="73709222" w14:textId="0DDE6302"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0</w:t>
            </w:r>
          </w:p>
        </w:tc>
        <w:tc>
          <w:tcPr>
            <w:tcW w:w="787" w:type="dxa"/>
            <w:vAlign w:val="center"/>
          </w:tcPr>
          <w:p w14:paraId="40A306E8" w14:textId="27890DAF"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Rel-16</w:t>
            </w:r>
          </w:p>
        </w:tc>
        <w:tc>
          <w:tcPr>
            <w:tcW w:w="2965" w:type="dxa"/>
            <w:vAlign w:val="center"/>
          </w:tcPr>
          <w:p w14:paraId="494CC321" w14:textId="4FDEB0C4"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Corrections to intra/inter-frequency measurement for NR positioning</w:t>
            </w:r>
          </w:p>
        </w:tc>
        <w:tc>
          <w:tcPr>
            <w:tcW w:w="621" w:type="dxa"/>
            <w:vAlign w:val="center"/>
          </w:tcPr>
          <w:p w14:paraId="20E6A274" w14:textId="2D301FE7"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F</w:t>
            </w:r>
          </w:p>
        </w:tc>
        <w:tc>
          <w:tcPr>
            <w:tcW w:w="859" w:type="dxa"/>
            <w:vAlign w:val="center"/>
          </w:tcPr>
          <w:p w14:paraId="4AF31155" w14:textId="2A44AC73"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16.1.0</w:t>
            </w:r>
          </w:p>
        </w:tc>
        <w:tc>
          <w:tcPr>
            <w:tcW w:w="1008" w:type="dxa"/>
            <w:shd w:val="clear" w:color="auto" w:fill="auto"/>
            <w:vAlign w:val="center"/>
          </w:tcPr>
          <w:p w14:paraId="69ECD7DF" w14:textId="27986EDA" w:rsidR="005647DF" w:rsidRPr="005647DF" w:rsidRDefault="005647DF" w:rsidP="005647DF">
            <w:pPr>
              <w:rPr>
                <w:rFonts w:ascii="Arial" w:hAnsi="Arial" w:cs="Arial"/>
                <w:b/>
                <w:bCs/>
                <w:sz w:val="16"/>
                <w:szCs w:val="16"/>
              </w:rPr>
            </w:pPr>
            <w:r w:rsidRPr="005647DF">
              <w:rPr>
                <w:rFonts w:ascii="Arial" w:hAnsi="Arial" w:cs="Arial"/>
                <w:color w:val="000000"/>
                <w:sz w:val="16"/>
                <w:szCs w:val="16"/>
              </w:rPr>
              <w:t>#101-e</w:t>
            </w:r>
          </w:p>
        </w:tc>
        <w:tc>
          <w:tcPr>
            <w:tcW w:w="1195" w:type="dxa"/>
            <w:vAlign w:val="center"/>
          </w:tcPr>
          <w:p w14:paraId="3E2278BA" w14:textId="2214B523" w:rsidR="005647DF" w:rsidRPr="005647DF" w:rsidRDefault="00D3368C" w:rsidP="005647DF">
            <w:pPr>
              <w:rPr>
                <w:rFonts w:ascii="Arial" w:hAnsi="Arial" w:cs="Arial"/>
                <w:b/>
                <w:bCs/>
                <w:sz w:val="16"/>
                <w:szCs w:val="16"/>
                <w:highlight w:val="lightGray"/>
              </w:rPr>
            </w:pPr>
            <w:hyperlink r:id="rId2236" w:history="1">
              <w:r w:rsidR="00A84068">
                <w:rPr>
                  <w:rStyle w:val="Hyperlink"/>
                  <w:rFonts w:ascii="Arial" w:hAnsi="Arial" w:cs="Arial"/>
                  <w:sz w:val="16"/>
                  <w:szCs w:val="16"/>
                </w:rPr>
                <w:t>R1-2005167</w:t>
              </w:r>
            </w:hyperlink>
          </w:p>
        </w:tc>
        <w:tc>
          <w:tcPr>
            <w:tcW w:w="1826" w:type="dxa"/>
            <w:vAlign w:val="center"/>
          </w:tcPr>
          <w:p w14:paraId="4B7E54EE" w14:textId="6B629AA9" w:rsidR="005647DF" w:rsidRPr="005647DF" w:rsidRDefault="005647DF" w:rsidP="005647DF">
            <w:pPr>
              <w:rPr>
                <w:rFonts w:ascii="Arial" w:hAnsi="Arial" w:cs="Arial"/>
                <w:b/>
                <w:bCs/>
                <w:sz w:val="16"/>
                <w:szCs w:val="16"/>
                <w:highlight w:val="lightGray"/>
              </w:rPr>
            </w:pPr>
            <w:r w:rsidRPr="005647DF">
              <w:rPr>
                <w:rFonts w:ascii="Arial" w:hAnsi="Arial" w:cs="Arial"/>
                <w:color w:val="000000"/>
                <w:sz w:val="16"/>
                <w:szCs w:val="16"/>
              </w:rPr>
              <w:t>Intel Corporation</w:t>
            </w:r>
          </w:p>
        </w:tc>
        <w:tc>
          <w:tcPr>
            <w:tcW w:w="2406" w:type="dxa"/>
            <w:vAlign w:val="center"/>
          </w:tcPr>
          <w:p w14:paraId="488D14BD" w14:textId="40D4259A" w:rsidR="005647DF" w:rsidRPr="005647DF" w:rsidRDefault="005647DF" w:rsidP="005647DF">
            <w:pPr>
              <w:rPr>
                <w:rFonts w:ascii="Arial" w:hAnsi="Arial" w:cs="Arial"/>
                <w:b/>
                <w:bCs/>
                <w:sz w:val="16"/>
                <w:szCs w:val="16"/>
                <w:highlight w:val="lightGray"/>
                <w:lang w:val="fr-FR"/>
              </w:rPr>
            </w:pPr>
            <w:r w:rsidRPr="005647DF">
              <w:rPr>
                <w:rFonts w:ascii="Arial" w:hAnsi="Arial" w:cs="Arial"/>
                <w:color w:val="000000"/>
                <w:sz w:val="16"/>
                <w:szCs w:val="16"/>
              </w:rPr>
              <w:t>NR_pos-Core</w:t>
            </w:r>
          </w:p>
        </w:tc>
      </w:tr>
    </w:tbl>
    <w:p w14:paraId="45A28BEF" w14:textId="77777777" w:rsidR="00D5529D" w:rsidRPr="00F250FC" w:rsidRDefault="00D5529D" w:rsidP="009643F7">
      <w:pPr>
        <w:rPr>
          <w:rFonts w:ascii="Times New Roman" w:hAnsi="Times New Roman"/>
          <w:szCs w:val="20"/>
          <w:lang w:val="fr-FR"/>
        </w:rPr>
      </w:pPr>
    </w:p>
    <w:p w14:paraId="39609A58" w14:textId="35A15F75"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F250FC">
        <w:rPr>
          <w:rFonts w:ascii="Times New Roman" w:hAnsi="Times New Roman" w:cs="Times New Roman"/>
          <w:sz w:val="20"/>
          <w:szCs w:val="20"/>
        </w:rPr>
        <w:br w:type="page"/>
      </w:r>
      <w:bookmarkStart w:id="1052" w:name="_Toc48234080"/>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00F2328C">
        <w:rPr>
          <w:rFonts w:ascii="Times New Roman" w:hAnsi="Times New Roman" w:cs="Times New Roman"/>
          <w:sz w:val="20"/>
          <w:szCs w:val="20"/>
        </w:rPr>
        <w:t xml:space="preserve">RAN1 </w:t>
      </w:r>
      <w:r w:rsidR="00BA76A2">
        <w:rPr>
          <w:rFonts w:ascii="Times New Roman" w:hAnsi="Times New Roman" w:cs="Times New Roman"/>
          <w:sz w:val="20"/>
          <w:szCs w:val="20"/>
        </w:rPr>
        <w:t>#101</w:t>
      </w:r>
      <w:r w:rsidR="00657ADD">
        <w:rPr>
          <w:rFonts w:ascii="Times New Roman" w:hAnsi="Times New Roman" w:cs="Times New Roman"/>
          <w:sz w:val="20"/>
          <w:szCs w:val="20"/>
        </w:rPr>
        <w:t>-e</w:t>
      </w:r>
      <w:bookmarkEnd w:id="1052"/>
    </w:p>
    <w:p w14:paraId="5349C5C1" w14:textId="77777777" w:rsidR="005C5573" w:rsidRPr="000B1042" w:rsidRDefault="005C5573" w:rsidP="005C5573">
      <w:pPr>
        <w:rPr>
          <w:szCs w:val="20"/>
        </w:rPr>
      </w:pPr>
    </w:p>
    <w:tbl>
      <w:tblPr>
        <w:tblStyle w:val="TableGrid"/>
        <w:tblW w:w="14067" w:type="dxa"/>
        <w:jc w:val="center"/>
        <w:tblLayout w:type="fixed"/>
        <w:tblLook w:val="04A0" w:firstRow="1" w:lastRow="0" w:firstColumn="1" w:lastColumn="0" w:noHBand="0" w:noVBand="1"/>
      </w:tblPr>
      <w:tblGrid>
        <w:gridCol w:w="1094"/>
        <w:gridCol w:w="2646"/>
        <w:gridCol w:w="1583"/>
        <w:gridCol w:w="813"/>
        <w:gridCol w:w="2696"/>
        <w:gridCol w:w="1065"/>
        <w:gridCol w:w="994"/>
        <w:gridCol w:w="994"/>
        <w:gridCol w:w="1120"/>
        <w:gridCol w:w="1062"/>
      </w:tblGrid>
      <w:tr w:rsidR="00BA2E22" w:rsidRPr="00861DDB" w14:paraId="1CF70865" w14:textId="77777777" w:rsidTr="002E42C4">
        <w:trPr>
          <w:trHeight w:val="20"/>
          <w:tblHeader/>
          <w:jc w:val="center"/>
        </w:trPr>
        <w:tc>
          <w:tcPr>
            <w:tcW w:w="1094" w:type="dxa"/>
            <w:shd w:val="clear" w:color="auto" w:fill="BFBFBF" w:themeFill="background1" w:themeFillShade="BF"/>
            <w:hideMark/>
          </w:tcPr>
          <w:p w14:paraId="2A0CD22B" w14:textId="77777777" w:rsidR="003D240D" w:rsidRPr="00861DDB" w:rsidRDefault="003D240D" w:rsidP="00266384">
            <w:pPr>
              <w:rPr>
                <w:rFonts w:ascii="Arial" w:hAnsi="Arial" w:cs="Arial"/>
                <w:bCs/>
                <w:sz w:val="16"/>
                <w:szCs w:val="16"/>
              </w:rPr>
            </w:pPr>
            <w:r w:rsidRPr="00861DDB">
              <w:rPr>
                <w:rFonts w:ascii="Arial" w:hAnsi="Arial" w:cs="Arial"/>
                <w:bCs/>
                <w:sz w:val="16"/>
                <w:szCs w:val="16"/>
              </w:rPr>
              <w:t>TDoc #</w:t>
            </w:r>
          </w:p>
        </w:tc>
        <w:tc>
          <w:tcPr>
            <w:tcW w:w="2646" w:type="dxa"/>
            <w:shd w:val="clear" w:color="auto" w:fill="BFBFBF" w:themeFill="background1" w:themeFillShade="BF"/>
            <w:hideMark/>
          </w:tcPr>
          <w:p w14:paraId="48E79649" w14:textId="77777777" w:rsidR="003D240D" w:rsidRPr="00861DDB" w:rsidRDefault="003D240D" w:rsidP="00266384">
            <w:pPr>
              <w:rPr>
                <w:rFonts w:ascii="Arial" w:hAnsi="Arial" w:cs="Arial"/>
                <w:bCs/>
                <w:sz w:val="16"/>
                <w:szCs w:val="16"/>
              </w:rPr>
            </w:pPr>
            <w:r w:rsidRPr="00861DDB">
              <w:rPr>
                <w:rFonts w:ascii="Arial" w:hAnsi="Arial" w:cs="Arial"/>
                <w:bCs/>
                <w:sz w:val="16"/>
                <w:szCs w:val="16"/>
              </w:rPr>
              <w:t>Title</w:t>
            </w:r>
          </w:p>
        </w:tc>
        <w:tc>
          <w:tcPr>
            <w:tcW w:w="1583" w:type="dxa"/>
            <w:shd w:val="clear" w:color="auto" w:fill="BFBFBF" w:themeFill="background1" w:themeFillShade="BF"/>
            <w:hideMark/>
          </w:tcPr>
          <w:p w14:paraId="777D401D" w14:textId="77777777" w:rsidR="003D240D" w:rsidRPr="00861DDB" w:rsidRDefault="003D240D" w:rsidP="00266384">
            <w:pPr>
              <w:rPr>
                <w:rFonts w:ascii="Arial" w:hAnsi="Arial" w:cs="Arial"/>
                <w:bCs/>
                <w:sz w:val="16"/>
                <w:szCs w:val="16"/>
              </w:rPr>
            </w:pPr>
            <w:r w:rsidRPr="00861DDB">
              <w:rPr>
                <w:rFonts w:ascii="Arial" w:hAnsi="Arial" w:cs="Arial"/>
                <w:bCs/>
                <w:sz w:val="16"/>
                <w:szCs w:val="16"/>
              </w:rPr>
              <w:t>Source</w:t>
            </w:r>
          </w:p>
        </w:tc>
        <w:tc>
          <w:tcPr>
            <w:tcW w:w="813" w:type="dxa"/>
            <w:shd w:val="clear" w:color="auto" w:fill="BFBFBF" w:themeFill="background1" w:themeFillShade="BF"/>
            <w:hideMark/>
          </w:tcPr>
          <w:p w14:paraId="1B119152" w14:textId="77777777" w:rsidR="003D240D" w:rsidRPr="00861DDB" w:rsidRDefault="003D240D" w:rsidP="00266384">
            <w:pPr>
              <w:rPr>
                <w:rFonts w:ascii="Arial" w:hAnsi="Arial" w:cs="Arial"/>
                <w:bCs/>
                <w:sz w:val="16"/>
                <w:szCs w:val="16"/>
              </w:rPr>
            </w:pPr>
            <w:r w:rsidRPr="00861DDB">
              <w:rPr>
                <w:rFonts w:ascii="Arial" w:hAnsi="Arial" w:cs="Arial"/>
                <w:bCs/>
                <w:sz w:val="16"/>
                <w:szCs w:val="16"/>
              </w:rPr>
              <w:t>Release</w:t>
            </w:r>
          </w:p>
        </w:tc>
        <w:tc>
          <w:tcPr>
            <w:tcW w:w="2696" w:type="dxa"/>
            <w:shd w:val="clear" w:color="auto" w:fill="BFBFBF" w:themeFill="background1" w:themeFillShade="BF"/>
            <w:hideMark/>
          </w:tcPr>
          <w:p w14:paraId="0C00C924" w14:textId="77777777" w:rsidR="003D240D" w:rsidRPr="00861DDB" w:rsidRDefault="003D240D" w:rsidP="00266384">
            <w:pPr>
              <w:rPr>
                <w:rFonts w:ascii="Arial" w:hAnsi="Arial" w:cs="Arial"/>
                <w:bCs/>
                <w:sz w:val="16"/>
                <w:szCs w:val="16"/>
              </w:rPr>
            </w:pPr>
            <w:r w:rsidRPr="00861DDB">
              <w:rPr>
                <w:rFonts w:ascii="Arial" w:hAnsi="Arial" w:cs="Arial"/>
                <w:bCs/>
                <w:sz w:val="16"/>
                <w:szCs w:val="16"/>
              </w:rPr>
              <w:t>Related WIs</w:t>
            </w:r>
          </w:p>
        </w:tc>
        <w:tc>
          <w:tcPr>
            <w:tcW w:w="1065" w:type="dxa"/>
            <w:shd w:val="clear" w:color="auto" w:fill="BFBFBF" w:themeFill="background1" w:themeFillShade="BF"/>
            <w:hideMark/>
          </w:tcPr>
          <w:p w14:paraId="15310F18" w14:textId="77777777" w:rsidR="003D240D" w:rsidRPr="00861DDB" w:rsidRDefault="003D240D" w:rsidP="00266384">
            <w:pPr>
              <w:rPr>
                <w:rFonts w:ascii="Arial" w:hAnsi="Arial" w:cs="Arial"/>
                <w:bCs/>
                <w:sz w:val="16"/>
                <w:szCs w:val="16"/>
              </w:rPr>
            </w:pPr>
            <w:r w:rsidRPr="00861DDB">
              <w:rPr>
                <w:rFonts w:ascii="Arial" w:hAnsi="Arial" w:cs="Arial"/>
                <w:bCs/>
                <w:sz w:val="16"/>
                <w:szCs w:val="16"/>
              </w:rPr>
              <w:t>Reply to</w:t>
            </w:r>
          </w:p>
        </w:tc>
        <w:tc>
          <w:tcPr>
            <w:tcW w:w="994" w:type="dxa"/>
            <w:shd w:val="clear" w:color="auto" w:fill="BFBFBF" w:themeFill="background1" w:themeFillShade="BF"/>
            <w:hideMark/>
          </w:tcPr>
          <w:p w14:paraId="161CDB38" w14:textId="77777777" w:rsidR="003D240D" w:rsidRPr="00861DDB" w:rsidRDefault="003D240D" w:rsidP="00266384">
            <w:pPr>
              <w:rPr>
                <w:rFonts w:ascii="Arial" w:hAnsi="Arial" w:cs="Arial"/>
                <w:bCs/>
                <w:sz w:val="16"/>
                <w:szCs w:val="16"/>
              </w:rPr>
            </w:pPr>
            <w:r w:rsidRPr="00861DDB">
              <w:rPr>
                <w:rFonts w:ascii="Arial" w:hAnsi="Arial" w:cs="Arial"/>
                <w:bCs/>
                <w:sz w:val="16"/>
                <w:szCs w:val="16"/>
              </w:rPr>
              <w:t>To</w:t>
            </w:r>
          </w:p>
        </w:tc>
        <w:tc>
          <w:tcPr>
            <w:tcW w:w="994" w:type="dxa"/>
            <w:shd w:val="clear" w:color="auto" w:fill="BFBFBF" w:themeFill="background1" w:themeFillShade="BF"/>
            <w:hideMark/>
          </w:tcPr>
          <w:p w14:paraId="6C12C277" w14:textId="77777777" w:rsidR="003D240D" w:rsidRPr="00861DDB" w:rsidRDefault="003D240D" w:rsidP="00266384">
            <w:pPr>
              <w:rPr>
                <w:rFonts w:ascii="Arial" w:hAnsi="Arial" w:cs="Arial"/>
                <w:bCs/>
                <w:sz w:val="16"/>
                <w:szCs w:val="16"/>
              </w:rPr>
            </w:pPr>
            <w:r w:rsidRPr="00861DDB">
              <w:rPr>
                <w:rFonts w:ascii="Arial" w:hAnsi="Arial" w:cs="Arial"/>
                <w:bCs/>
                <w:sz w:val="16"/>
                <w:szCs w:val="16"/>
              </w:rPr>
              <w:t>Cc</w:t>
            </w:r>
          </w:p>
        </w:tc>
        <w:tc>
          <w:tcPr>
            <w:tcW w:w="1120" w:type="dxa"/>
            <w:shd w:val="clear" w:color="auto" w:fill="BFBFBF" w:themeFill="background1" w:themeFillShade="BF"/>
            <w:hideMark/>
          </w:tcPr>
          <w:p w14:paraId="26BB483E" w14:textId="77777777" w:rsidR="003D240D" w:rsidRPr="00861DDB" w:rsidRDefault="003D240D" w:rsidP="00266384">
            <w:pPr>
              <w:rPr>
                <w:rFonts w:ascii="Arial" w:hAnsi="Arial" w:cs="Arial"/>
                <w:bCs/>
                <w:sz w:val="16"/>
                <w:szCs w:val="16"/>
              </w:rPr>
            </w:pPr>
            <w:r w:rsidRPr="00861DDB">
              <w:rPr>
                <w:rFonts w:ascii="Arial" w:hAnsi="Arial" w:cs="Arial"/>
                <w:bCs/>
                <w:sz w:val="16"/>
                <w:szCs w:val="16"/>
              </w:rPr>
              <w:t>Original LS</w:t>
            </w:r>
          </w:p>
        </w:tc>
        <w:tc>
          <w:tcPr>
            <w:tcW w:w="1062" w:type="dxa"/>
            <w:shd w:val="clear" w:color="auto" w:fill="BFBFBF" w:themeFill="background1" w:themeFillShade="BF"/>
            <w:hideMark/>
          </w:tcPr>
          <w:p w14:paraId="79CF337C" w14:textId="77777777" w:rsidR="003D240D" w:rsidRPr="00861DDB" w:rsidRDefault="003D240D" w:rsidP="00266384">
            <w:pPr>
              <w:rPr>
                <w:rFonts w:ascii="Arial" w:hAnsi="Arial" w:cs="Arial"/>
                <w:bCs/>
                <w:sz w:val="16"/>
                <w:szCs w:val="16"/>
              </w:rPr>
            </w:pPr>
            <w:r w:rsidRPr="00861DDB">
              <w:rPr>
                <w:rFonts w:ascii="Arial" w:hAnsi="Arial" w:cs="Arial"/>
                <w:bCs/>
                <w:sz w:val="16"/>
                <w:szCs w:val="16"/>
              </w:rPr>
              <w:t>Reply in</w:t>
            </w:r>
          </w:p>
        </w:tc>
      </w:tr>
      <w:tr w:rsidR="00861DDB" w:rsidRPr="00861DDB" w14:paraId="47144F4D" w14:textId="77777777" w:rsidTr="002E42C4">
        <w:trPr>
          <w:trHeight w:val="20"/>
          <w:jc w:val="center"/>
        </w:trPr>
        <w:tc>
          <w:tcPr>
            <w:tcW w:w="1094" w:type="dxa"/>
          </w:tcPr>
          <w:p w14:paraId="4F64EB11" w14:textId="29B33D77" w:rsidR="00861DDB" w:rsidRPr="00861DDB" w:rsidRDefault="00D3368C" w:rsidP="00861DDB">
            <w:pPr>
              <w:rPr>
                <w:rFonts w:ascii="Arial" w:hAnsi="Arial" w:cs="Arial"/>
                <w:bCs/>
                <w:sz w:val="16"/>
                <w:szCs w:val="16"/>
              </w:rPr>
            </w:pPr>
            <w:hyperlink r:id="rId2237" w:history="1">
              <w:r w:rsidR="00A84068">
                <w:rPr>
                  <w:rStyle w:val="Hyperlink"/>
                  <w:rFonts w:ascii="Arial" w:hAnsi="Arial" w:cs="Arial"/>
                  <w:sz w:val="16"/>
                  <w:szCs w:val="16"/>
                </w:rPr>
                <w:t>R1-2004760</w:t>
              </w:r>
            </w:hyperlink>
          </w:p>
        </w:tc>
        <w:tc>
          <w:tcPr>
            <w:tcW w:w="2646" w:type="dxa"/>
          </w:tcPr>
          <w:p w14:paraId="6D9ACDDB" w14:textId="21026B0C" w:rsidR="00861DDB" w:rsidRPr="00861DDB" w:rsidRDefault="00861DDB" w:rsidP="00861DDB">
            <w:pPr>
              <w:rPr>
                <w:rFonts w:ascii="Arial" w:hAnsi="Arial" w:cs="Arial"/>
                <w:sz w:val="16"/>
                <w:szCs w:val="16"/>
              </w:rPr>
            </w:pPr>
            <w:r w:rsidRPr="00861DDB">
              <w:rPr>
                <w:rFonts w:ascii="Arial" w:hAnsi="Arial" w:cs="Arial"/>
                <w:sz w:val="16"/>
                <w:szCs w:val="16"/>
              </w:rPr>
              <w:t>Reply LS on cell specific signal/channel configurations</w:t>
            </w:r>
          </w:p>
        </w:tc>
        <w:tc>
          <w:tcPr>
            <w:tcW w:w="1583" w:type="dxa"/>
          </w:tcPr>
          <w:p w14:paraId="66D82CDD" w14:textId="74D16D25" w:rsidR="00861DDB" w:rsidRPr="00861DDB" w:rsidRDefault="00861DDB" w:rsidP="00861DDB">
            <w:pPr>
              <w:rPr>
                <w:rFonts w:ascii="Arial" w:hAnsi="Arial" w:cs="Arial"/>
                <w:sz w:val="16"/>
                <w:szCs w:val="16"/>
              </w:rPr>
            </w:pPr>
            <w:r w:rsidRPr="00861DDB">
              <w:rPr>
                <w:rFonts w:ascii="Arial" w:hAnsi="Arial" w:cs="Arial"/>
                <w:sz w:val="16"/>
                <w:szCs w:val="16"/>
              </w:rPr>
              <w:t>RAN1, ZTE</w:t>
            </w:r>
          </w:p>
        </w:tc>
        <w:tc>
          <w:tcPr>
            <w:tcW w:w="813" w:type="dxa"/>
          </w:tcPr>
          <w:p w14:paraId="0E3E001E" w14:textId="73BF7AA5" w:rsidR="00861DDB" w:rsidRPr="00861DDB" w:rsidRDefault="00861DDB" w:rsidP="00861DDB">
            <w:pPr>
              <w:rPr>
                <w:rFonts w:ascii="Arial" w:hAnsi="Arial" w:cs="Arial"/>
                <w:bCs/>
                <w:sz w:val="16"/>
                <w:szCs w:val="16"/>
              </w:rPr>
            </w:pPr>
            <w:r w:rsidRPr="00861DDB">
              <w:rPr>
                <w:rFonts w:ascii="Arial" w:hAnsi="Arial" w:cs="Arial"/>
                <w:sz w:val="16"/>
                <w:szCs w:val="16"/>
              </w:rPr>
              <w:t>Rel-16</w:t>
            </w:r>
          </w:p>
        </w:tc>
        <w:tc>
          <w:tcPr>
            <w:tcW w:w="2696" w:type="dxa"/>
          </w:tcPr>
          <w:p w14:paraId="7B972C9A" w14:textId="51ED127C" w:rsidR="00861DDB" w:rsidRPr="00861DDB" w:rsidRDefault="00861DDB" w:rsidP="00861DDB">
            <w:pPr>
              <w:rPr>
                <w:rFonts w:ascii="Arial" w:hAnsi="Arial" w:cs="Arial"/>
                <w:bCs/>
                <w:sz w:val="16"/>
                <w:szCs w:val="16"/>
                <w:lang w:val="fr-FR"/>
              </w:rPr>
            </w:pPr>
            <w:r w:rsidRPr="00861DDB">
              <w:rPr>
                <w:rFonts w:ascii="Arial" w:hAnsi="Arial" w:cs="Arial"/>
                <w:sz w:val="16"/>
                <w:szCs w:val="16"/>
              </w:rPr>
              <w:t>NR_IAB-Core</w:t>
            </w:r>
          </w:p>
        </w:tc>
        <w:tc>
          <w:tcPr>
            <w:tcW w:w="1065" w:type="dxa"/>
          </w:tcPr>
          <w:p w14:paraId="71970881" w14:textId="444FF5E8" w:rsidR="00861DDB" w:rsidRPr="00861DDB" w:rsidRDefault="00861DDB" w:rsidP="00861DDB">
            <w:pPr>
              <w:rPr>
                <w:rFonts w:ascii="Arial" w:hAnsi="Arial" w:cs="Arial"/>
                <w:sz w:val="16"/>
                <w:szCs w:val="16"/>
                <w:lang w:val="fr-FR"/>
              </w:rPr>
            </w:pPr>
            <w:r w:rsidRPr="00861DDB">
              <w:rPr>
                <w:rFonts w:ascii="Arial" w:hAnsi="Arial" w:cs="Arial"/>
                <w:sz w:val="16"/>
                <w:szCs w:val="16"/>
              </w:rPr>
              <w:t>R3-202859</w:t>
            </w:r>
          </w:p>
        </w:tc>
        <w:tc>
          <w:tcPr>
            <w:tcW w:w="994" w:type="dxa"/>
          </w:tcPr>
          <w:p w14:paraId="4A2E20BE" w14:textId="4A99AB68" w:rsidR="00861DDB" w:rsidRPr="00861DDB" w:rsidRDefault="00861DDB" w:rsidP="00861DDB">
            <w:pPr>
              <w:rPr>
                <w:rFonts w:ascii="Arial" w:hAnsi="Arial" w:cs="Arial"/>
                <w:sz w:val="16"/>
                <w:szCs w:val="16"/>
                <w:lang w:val="fr-FR"/>
              </w:rPr>
            </w:pPr>
            <w:r w:rsidRPr="00861DDB">
              <w:rPr>
                <w:rFonts w:ascii="Arial" w:hAnsi="Arial" w:cs="Arial"/>
                <w:sz w:val="16"/>
                <w:szCs w:val="16"/>
              </w:rPr>
              <w:t>RAN3</w:t>
            </w:r>
          </w:p>
        </w:tc>
        <w:tc>
          <w:tcPr>
            <w:tcW w:w="994" w:type="dxa"/>
          </w:tcPr>
          <w:p w14:paraId="66AAF7CE" w14:textId="0451A4BA"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1120" w:type="dxa"/>
          </w:tcPr>
          <w:p w14:paraId="47F1916C" w14:textId="77777777" w:rsidR="00861DDB" w:rsidRPr="00861DDB" w:rsidRDefault="00861DDB" w:rsidP="00861DDB">
            <w:pPr>
              <w:rPr>
                <w:rFonts w:ascii="Arial" w:hAnsi="Arial" w:cs="Arial"/>
                <w:sz w:val="16"/>
                <w:szCs w:val="16"/>
                <w:lang w:val="fr-FR"/>
              </w:rPr>
            </w:pPr>
          </w:p>
        </w:tc>
        <w:tc>
          <w:tcPr>
            <w:tcW w:w="1062" w:type="dxa"/>
          </w:tcPr>
          <w:p w14:paraId="1964B22E" w14:textId="77777777" w:rsidR="00861DDB" w:rsidRPr="00861DDB" w:rsidRDefault="00861DDB" w:rsidP="00861DDB">
            <w:pPr>
              <w:rPr>
                <w:rFonts w:ascii="Arial" w:hAnsi="Arial" w:cs="Arial"/>
                <w:sz w:val="16"/>
                <w:szCs w:val="16"/>
                <w:lang w:val="fr-FR"/>
              </w:rPr>
            </w:pPr>
          </w:p>
        </w:tc>
      </w:tr>
      <w:tr w:rsidR="00861DDB" w:rsidRPr="00861DDB" w14:paraId="23054AD0" w14:textId="77777777" w:rsidTr="002E42C4">
        <w:trPr>
          <w:trHeight w:val="20"/>
          <w:jc w:val="center"/>
        </w:trPr>
        <w:tc>
          <w:tcPr>
            <w:tcW w:w="1094" w:type="dxa"/>
          </w:tcPr>
          <w:p w14:paraId="7133067A" w14:textId="7E104200" w:rsidR="00861DDB" w:rsidRPr="00861DDB" w:rsidRDefault="00D3368C" w:rsidP="00861DDB">
            <w:pPr>
              <w:rPr>
                <w:rFonts w:ascii="Arial" w:hAnsi="Arial" w:cs="Arial"/>
                <w:bCs/>
                <w:sz w:val="16"/>
                <w:szCs w:val="16"/>
              </w:rPr>
            </w:pPr>
            <w:hyperlink r:id="rId2238" w:history="1">
              <w:r w:rsidR="00A84068">
                <w:rPr>
                  <w:rStyle w:val="Hyperlink"/>
                  <w:rFonts w:ascii="Arial" w:hAnsi="Arial" w:cs="Arial"/>
                  <w:sz w:val="16"/>
                  <w:szCs w:val="16"/>
                </w:rPr>
                <w:t>R1-2004784</w:t>
              </w:r>
            </w:hyperlink>
          </w:p>
        </w:tc>
        <w:tc>
          <w:tcPr>
            <w:tcW w:w="2646" w:type="dxa"/>
          </w:tcPr>
          <w:p w14:paraId="4D8C576D" w14:textId="576F0216" w:rsidR="00861DDB" w:rsidRPr="00861DDB" w:rsidRDefault="00861DDB" w:rsidP="00861DDB">
            <w:pPr>
              <w:rPr>
                <w:rFonts w:ascii="Arial" w:hAnsi="Arial" w:cs="Arial"/>
                <w:sz w:val="16"/>
                <w:szCs w:val="16"/>
              </w:rPr>
            </w:pPr>
            <w:r w:rsidRPr="00861DDB">
              <w:rPr>
                <w:rFonts w:ascii="Arial" w:hAnsi="Arial" w:cs="Arial"/>
                <w:sz w:val="16"/>
                <w:szCs w:val="16"/>
              </w:rPr>
              <w:t>LS response to RAN2 LS on Guard Symbols in IAB</w:t>
            </w:r>
          </w:p>
        </w:tc>
        <w:tc>
          <w:tcPr>
            <w:tcW w:w="1583" w:type="dxa"/>
          </w:tcPr>
          <w:p w14:paraId="1C02DA06" w14:textId="58AFFC61" w:rsidR="00861DDB" w:rsidRPr="00861DDB" w:rsidRDefault="00861DDB" w:rsidP="00861DDB">
            <w:pPr>
              <w:rPr>
                <w:rFonts w:ascii="Arial" w:hAnsi="Arial" w:cs="Arial"/>
                <w:sz w:val="16"/>
                <w:szCs w:val="16"/>
              </w:rPr>
            </w:pPr>
            <w:r w:rsidRPr="00861DDB">
              <w:rPr>
                <w:rFonts w:ascii="Arial" w:hAnsi="Arial" w:cs="Arial"/>
                <w:sz w:val="16"/>
                <w:szCs w:val="16"/>
              </w:rPr>
              <w:t>RAN1, Samsung</w:t>
            </w:r>
          </w:p>
        </w:tc>
        <w:tc>
          <w:tcPr>
            <w:tcW w:w="813" w:type="dxa"/>
          </w:tcPr>
          <w:p w14:paraId="3472E176" w14:textId="13D1015B" w:rsidR="00861DDB" w:rsidRPr="00861DDB" w:rsidRDefault="00861DDB" w:rsidP="00861DDB">
            <w:pPr>
              <w:rPr>
                <w:rFonts w:ascii="Arial" w:hAnsi="Arial" w:cs="Arial"/>
                <w:bCs/>
                <w:sz w:val="16"/>
                <w:szCs w:val="16"/>
              </w:rPr>
            </w:pPr>
            <w:r w:rsidRPr="00861DDB">
              <w:rPr>
                <w:rFonts w:ascii="Arial" w:hAnsi="Arial" w:cs="Arial"/>
                <w:sz w:val="16"/>
                <w:szCs w:val="16"/>
              </w:rPr>
              <w:t>Rel-16</w:t>
            </w:r>
          </w:p>
        </w:tc>
        <w:tc>
          <w:tcPr>
            <w:tcW w:w="2696" w:type="dxa"/>
          </w:tcPr>
          <w:p w14:paraId="36403812" w14:textId="0EEAF285" w:rsidR="00861DDB" w:rsidRPr="00861DDB" w:rsidRDefault="00861DDB" w:rsidP="00861DDB">
            <w:pPr>
              <w:rPr>
                <w:rFonts w:ascii="Arial" w:hAnsi="Arial" w:cs="Arial"/>
                <w:bCs/>
                <w:sz w:val="16"/>
                <w:szCs w:val="16"/>
                <w:lang w:val="fr-FR"/>
              </w:rPr>
            </w:pPr>
            <w:r w:rsidRPr="00861DDB">
              <w:rPr>
                <w:rFonts w:ascii="Arial" w:hAnsi="Arial" w:cs="Arial"/>
                <w:sz w:val="16"/>
                <w:szCs w:val="16"/>
              </w:rPr>
              <w:t>NR_IAB-Core</w:t>
            </w:r>
          </w:p>
        </w:tc>
        <w:tc>
          <w:tcPr>
            <w:tcW w:w="1065" w:type="dxa"/>
          </w:tcPr>
          <w:p w14:paraId="58B3D9F6" w14:textId="4B293548" w:rsidR="00861DDB" w:rsidRPr="00861DDB" w:rsidRDefault="00861DDB" w:rsidP="00861DDB">
            <w:pPr>
              <w:rPr>
                <w:rFonts w:ascii="Arial" w:hAnsi="Arial" w:cs="Arial"/>
                <w:sz w:val="16"/>
                <w:szCs w:val="16"/>
                <w:lang w:val="fr-FR"/>
              </w:rPr>
            </w:pPr>
            <w:r w:rsidRPr="00861DDB">
              <w:rPr>
                <w:rFonts w:ascii="Arial" w:hAnsi="Arial" w:cs="Arial"/>
                <w:sz w:val="16"/>
                <w:szCs w:val="16"/>
              </w:rPr>
              <w:t>R2-2004127</w:t>
            </w:r>
          </w:p>
        </w:tc>
        <w:tc>
          <w:tcPr>
            <w:tcW w:w="994" w:type="dxa"/>
          </w:tcPr>
          <w:p w14:paraId="06BDA0E4" w14:textId="06EDF077" w:rsidR="00861DDB" w:rsidRPr="00861DDB" w:rsidRDefault="00861DDB" w:rsidP="00861DDB">
            <w:pPr>
              <w:rPr>
                <w:rFonts w:ascii="Arial" w:hAnsi="Arial" w:cs="Arial"/>
                <w:sz w:val="16"/>
                <w:szCs w:val="16"/>
                <w:lang w:val="fr-FR"/>
              </w:rPr>
            </w:pPr>
            <w:r w:rsidRPr="00861DDB">
              <w:rPr>
                <w:rFonts w:ascii="Arial" w:hAnsi="Arial" w:cs="Arial"/>
                <w:sz w:val="16"/>
                <w:szCs w:val="16"/>
              </w:rPr>
              <w:t>RAN2</w:t>
            </w:r>
          </w:p>
        </w:tc>
        <w:tc>
          <w:tcPr>
            <w:tcW w:w="994" w:type="dxa"/>
          </w:tcPr>
          <w:p w14:paraId="33D1FB3C" w14:textId="712EA885" w:rsidR="00861DDB" w:rsidRPr="00861DDB" w:rsidRDefault="00861DDB" w:rsidP="00861DDB">
            <w:pPr>
              <w:rPr>
                <w:rFonts w:ascii="Arial" w:hAnsi="Arial" w:cs="Arial"/>
                <w:sz w:val="16"/>
                <w:szCs w:val="16"/>
                <w:lang w:val="fr-FR"/>
              </w:rPr>
            </w:pPr>
            <w:r w:rsidRPr="00861DDB">
              <w:rPr>
                <w:rFonts w:ascii="Arial" w:hAnsi="Arial" w:cs="Arial"/>
                <w:sz w:val="16"/>
                <w:szCs w:val="16"/>
              </w:rPr>
              <w:t>RAN4</w:t>
            </w:r>
          </w:p>
        </w:tc>
        <w:tc>
          <w:tcPr>
            <w:tcW w:w="1120" w:type="dxa"/>
          </w:tcPr>
          <w:p w14:paraId="199FED50" w14:textId="77777777" w:rsidR="00861DDB" w:rsidRPr="00861DDB" w:rsidRDefault="00861DDB" w:rsidP="00861DDB">
            <w:pPr>
              <w:rPr>
                <w:rFonts w:ascii="Arial" w:hAnsi="Arial" w:cs="Arial"/>
                <w:sz w:val="16"/>
                <w:szCs w:val="16"/>
                <w:lang w:val="fr-FR"/>
              </w:rPr>
            </w:pPr>
          </w:p>
        </w:tc>
        <w:tc>
          <w:tcPr>
            <w:tcW w:w="1062" w:type="dxa"/>
          </w:tcPr>
          <w:p w14:paraId="275FD89A" w14:textId="77777777" w:rsidR="00861DDB" w:rsidRPr="00861DDB" w:rsidRDefault="00861DDB" w:rsidP="00861DDB">
            <w:pPr>
              <w:rPr>
                <w:rFonts w:ascii="Arial" w:hAnsi="Arial" w:cs="Arial"/>
                <w:sz w:val="16"/>
                <w:szCs w:val="16"/>
                <w:lang w:val="fr-FR"/>
              </w:rPr>
            </w:pPr>
          </w:p>
        </w:tc>
      </w:tr>
      <w:tr w:rsidR="00861DDB" w:rsidRPr="00861DDB" w14:paraId="51EAD3F2" w14:textId="77777777" w:rsidTr="002E42C4">
        <w:trPr>
          <w:trHeight w:val="20"/>
          <w:jc w:val="center"/>
        </w:trPr>
        <w:tc>
          <w:tcPr>
            <w:tcW w:w="1094" w:type="dxa"/>
          </w:tcPr>
          <w:p w14:paraId="1D13D040" w14:textId="36E62D46" w:rsidR="00861DDB" w:rsidRPr="00861DDB" w:rsidRDefault="00D3368C" w:rsidP="00861DDB">
            <w:pPr>
              <w:rPr>
                <w:rFonts w:ascii="Arial" w:hAnsi="Arial" w:cs="Arial"/>
                <w:bCs/>
                <w:sz w:val="16"/>
                <w:szCs w:val="16"/>
              </w:rPr>
            </w:pPr>
            <w:hyperlink r:id="rId2239" w:history="1">
              <w:r w:rsidR="00A84068">
                <w:rPr>
                  <w:rStyle w:val="Hyperlink"/>
                  <w:rFonts w:ascii="Arial" w:hAnsi="Arial" w:cs="Arial"/>
                  <w:sz w:val="16"/>
                  <w:szCs w:val="16"/>
                </w:rPr>
                <w:t>R1-2004808</w:t>
              </w:r>
            </w:hyperlink>
          </w:p>
        </w:tc>
        <w:tc>
          <w:tcPr>
            <w:tcW w:w="2646" w:type="dxa"/>
          </w:tcPr>
          <w:p w14:paraId="1C28F40E" w14:textId="17E22475" w:rsidR="00861DDB" w:rsidRPr="00861DDB" w:rsidRDefault="00861DDB" w:rsidP="00861DDB">
            <w:pPr>
              <w:rPr>
                <w:rFonts w:ascii="Arial" w:hAnsi="Arial" w:cs="Arial"/>
                <w:sz w:val="16"/>
                <w:szCs w:val="16"/>
              </w:rPr>
            </w:pPr>
            <w:r w:rsidRPr="00861DDB">
              <w:rPr>
                <w:rFonts w:ascii="Arial" w:hAnsi="Arial" w:cs="Arial"/>
                <w:sz w:val="16"/>
                <w:szCs w:val="16"/>
              </w:rPr>
              <w:t>Reply LS on Conflicting configurations</w:t>
            </w:r>
          </w:p>
        </w:tc>
        <w:tc>
          <w:tcPr>
            <w:tcW w:w="1583" w:type="dxa"/>
          </w:tcPr>
          <w:p w14:paraId="6A277787" w14:textId="599D602A" w:rsidR="00861DDB" w:rsidRPr="00861DDB" w:rsidRDefault="00861DDB" w:rsidP="00861DDB">
            <w:pPr>
              <w:rPr>
                <w:rFonts w:ascii="Arial" w:hAnsi="Arial" w:cs="Arial"/>
                <w:sz w:val="16"/>
                <w:szCs w:val="16"/>
              </w:rPr>
            </w:pPr>
            <w:r w:rsidRPr="00861DDB">
              <w:rPr>
                <w:rFonts w:ascii="Arial" w:hAnsi="Arial" w:cs="Arial"/>
                <w:sz w:val="16"/>
                <w:szCs w:val="16"/>
              </w:rPr>
              <w:t>RAN1, Huawei</w:t>
            </w:r>
          </w:p>
        </w:tc>
        <w:tc>
          <w:tcPr>
            <w:tcW w:w="813" w:type="dxa"/>
          </w:tcPr>
          <w:p w14:paraId="072169F6" w14:textId="542DCBCF" w:rsidR="00861DDB" w:rsidRPr="00861DDB" w:rsidRDefault="00861DDB" w:rsidP="00861DDB">
            <w:pPr>
              <w:rPr>
                <w:rFonts w:ascii="Arial" w:hAnsi="Arial" w:cs="Arial"/>
                <w:bCs/>
                <w:sz w:val="16"/>
                <w:szCs w:val="16"/>
              </w:rPr>
            </w:pPr>
            <w:r w:rsidRPr="00861DDB">
              <w:rPr>
                <w:rFonts w:ascii="Arial" w:hAnsi="Arial" w:cs="Arial"/>
                <w:sz w:val="16"/>
                <w:szCs w:val="16"/>
              </w:rPr>
              <w:t>Rel-16</w:t>
            </w:r>
          </w:p>
        </w:tc>
        <w:tc>
          <w:tcPr>
            <w:tcW w:w="2696" w:type="dxa"/>
          </w:tcPr>
          <w:p w14:paraId="27EAB5C5" w14:textId="66669921" w:rsidR="00861DDB" w:rsidRPr="00861DDB" w:rsidRDefault="00861DDB" w:rsidP="00861DDB">
            <w:pPr>
              <w:rPr>
                <w:rFonts w:ascii="Arial" w:hAnsi="Arial" w:cs="Arial"/>
                <w:bCs/>
                <w:sz w:val="16"/>
                <w:szCs w:val="16"/>
              </w:rPr>
            </w:pPr>
            <w:r w:rsidRPr="00861DDB">
              <w:rPr>
                <w:rFonts w:ascii="Arial" w:hAnsi="Arial" w:cs="Arial"/>
                <w:sz w:val="16"/>
                <w:szCs w:val="16"/>
              </w:rPr>
              <w:t>NR_eMIMO-Core, NR_unlic-Core, NR_L1enh_URLLC-Core</w:t>
            </w:r>
          </w:p>
        </w:tc>
        <w:tc>
          <w:tcPr>
            <w:tcW w:w="1065" w:type="dxa"/>
          </w:tcPr>
          <w:p w14:paraId="724C1144" w14:textId="2603E55D" w:rsidR="00861DDB" w:rsidRPr="00861DDB" w:rsidRDefault="00861DDB" w:rsidP="00861DDB">
            <w:pPr>
              <w:rPr>
                <w:rFonts w:ascii="Arial" w:hAnsi="Arial" w:cs="Arial"/>
                <w:sz w:val="16"/>
                <w:szCs w:val="16"/>
              </w:rPr>
            </w:pPr>
            <w:r w:rsidRPr="00861DDB">
              <w:rPr>
                <w:rFonts w:ascii="Arial" w:hAnsi="Arial" w:cs="Arial"/>
                <w:sz w:val="16"/>
                <w:szCs w:val="16"/>
              </w:rPr>
              <w:t>R2-2004271</w:t>
            </w:r>
          </w:p>
        </w:tc>
        <w:tc>
          <w:tcPr>
            <w:tcW w:w="994" w:type="dxa"/>
          </w:tcPr>
          <w:p w14:paraId="6B3F6193" w14:textId="7E82DBC0" w:rsidR="00861DDB" w:rsidRPr="00861DDB" w:rsidRDefault="00861DDB" w:rsidP="00861DDB">
            <w:pPr>
              <w:rPr>
                <w:rFonts w:ascii="Arial" w:hAnsi="Arial" w:cs="Arial"/>
                <w:sz w:val="16"/>
                <w:szCs w:val="16"/>
              </w:rPr>
            </w:pPr>
            <w:r w:rsidRPr="00861DDB">
              <w:rPr>
                <w:rFonts w:ascii="Arial" w:hAnsi="Arial" w:cs="Arial"/>
                <w:sz w:val="16"/>
                <w:szCs w:val="16"/>
              </w:rPr>
              <w:t>RAN2</w:t>
            </w:r>
          </w:p>
        </w:tc>
        <w:tc>
          <w:tcPr>
            <w:tcW w:w="994" w:type="dxa"/>
          </w:tcPr>
          <w:p w14:paraId="798F389D" w14:textId="7D355313" w:rsidR="00861DDB" w:rsidRPr="00861DDB" w:rsidRDefault="00861DDB" w:rsidP="00861DDB">
            <w:pPr>
              <w:rPr>
                <w:rFonts w:ascii="Arial" w:hAnsi="Arial" w:cs="Arial"/>
                <w:sz w:val="16"/>
                <w:szCs w:val="16"/>
              </w:rPr>
            </w:pPr>
            <w:r w:rsidRPr="00861DDB">
              <w:rPr>
                <w:rFonts w:ascii="Arial" w:hAnsi="Arial" w:cs="Arial"/>
                <w:sz w:val="16"/>
                <w:szCs w:val="16"/>
              </w:rPr>
              <w:t> </w:t>
            </w:r>
          </w:p>
        </w:tc>
        <w:tc>
          <w:tcPr>
            <w:tcW w:w="1120" w:type="dxa"/>
          </w:tcPr>
          <w:p w14:paraId="067BD4C0" w14:textId="77777777" w:rsidR="00861DDB" w:rsidRPr="00861DDB" w:rsidRDefault="00861DDB" w:rsidP="00861DDB">
            <w:pPr>
              <w:rPr>
                <w:rFonts w:ascii="Arial" w:hAnsi="Arial" w:cs="Arial"/>
                <w:sz w:val="16"/>
                <w:szCs w:val="16"/>
              </w:rPr>
            </w:pPr>
          </w:p>
        </w:tc>
        <w:tc>
          <w:tcPr>
            <w:tcW w:w="1062" w:type="dxa"/>
          </w:tcPr>
          <w:p w14:paraId="579D8B03" w14:textId="77777777" w:rsidR="00861DDB" w:rsidRPr="00861DDB" w:rsidRDefault="00861DDB" w:rsidP="00861DDB">
            <w:pPr>
              <w:rPr>
                <w:rFonts w:ascii="Arial" w:hAnsi="Arial" w:cs="Arial"/>
                <w:sz w:val="16"/>
                <w:szCs w:val="16"/>
              </w:rPr>
            </w:pPr>
          </w:p>
        </w:tc>
      </w:tr>
      <w:tr w:rsidR="00861DDB" w:rsidRPr="00861DDB" w14:paraId="79DEC1DB" w14:textId="77777777" w:rsidTr="002E42C4">
        <w:trPr>
          <w:trHeight w:val="20"/>
          <w:jc w:val="center"/>
        </w:trPr>
        <w:tc>
          <w:tcPr>
            <w:tcW w:w="1094" w:type="dxa"/>
          </w:tcPr>
          <w:p w14:paraId="38D1CD4C" w14:textId="7716A1FE" w:rsidR="00861DDB" w:rsidRPr="00861DDB" w:rsidRDefault="00D3368C" w:rsidP="00861DDB">
            <w:pPr>
              <w:rPr>
                <w:rFonts w:ascii="Arial" w:hAnsi="Arial" w:cs="Arial"/>
                <w:bCs/>
                <w:sz w:val="16"/>
                <w:szCs w:val="16"/>
              </w:rPr>
            </w:pPr>
            <w:hyperlink r:id="rId2240" w:history="1">
              <w:r w:rsidR="00A84068">
                <w:rPr>
                  <w:rStyle w:val="Hyperlink"/>
                  <w:rFonts w:ascii="Arial" w:hAnsi="Arial" w:cs="Arial"/>
                  <w:sz w:val="16"/>
                  <w:szCs w:val="16"/>
                </w:rPr>
                <w:t>R1-2004810</w:t>
              </w:r>
            </w:hyperlink>
          </w:p>
        </w:tc>
        <w:tc>
          <w:tcPr>
            <w:tcW w:w="2646" w:type="dxa"/>
          </w:tcPr>
          <w:p w14:paraId="63BDA30A" w14:textId="75130054" w:rsidR="00861DDB" w:rsidRPr="00861DDB" w:rsidRDefault="00861DDB" w:rsidP="00861DDB">
            <w:pPr>
              <w:rPr>
                <w:rFonts w:ascii="Arial" w:hAnsi="Arial" w:cs="Arial"/>
                <w:sz w:val="16"/>
                <w:szCs w:val="16"/>
              </w:rPr>
            </w:pPr>
            <w:r w:rsidRPr="00861DDB">
              <w:rPr>
                <w:rFonts w:ascii="Arial" w:hAnsi="Arial" w:cs="Arial"/>
                <w:sz w:val="16"/>
                <w:szCs w:val="16"/>
              </w:rPr>
              <w:t>Reply LS on pre-emption on CSI-RS for L3 measurement</w:t>
            </w:r>
          </w:p>
        </w:tc>
        <w:tc>
          <w:tcPr>
            <w:tcW w:w="1583" w:type="dxa"/>
          </w:tcPr>
          <w:p w14:paraId="7D24ACF1" w14:textId="75008F4C" w:rsidR="00861DDB" w:rsidRPr="00861DDB" w:rsidRDefault="00861DDB" w:rsidP="00861DDB">
            <w:pPr>
              <w:rPr>
                <w:rFonts w:ascii="Arial" w:hAnsi="Arial" w:cs="Arial"/>
                <w:sz w:val="16"/>
                <w:szCs w:val="16"/>
              </w:rPr>
            </w:pPr>
            <w:r w:rsidRPr="00861DDB">
              <w:rPr>
                <w:rFonts w:ascii="Arial" w:hAnsi="Arial" w:cs="Arial"/>
                <w:sz w:val="16"/>
                <w:szCs w:val="16"/>
              </w:rPr>
              <w:t>RAN1, MediaTek</w:t>
            </w:r>
          </w:p>
        </w:tc>
        <w:tc>
          <w:tcPr>
            <w:tcW w:w="813" w:type="dxa"/>
          </w:tcPr>
          <w:p w14:paraId="030B927D" w14:textId="7BF0B689" w:rsidR="00861DDB" w:rsidRPr="00861DDB" w:rsidRDefault="00861DDB" w:rsidP="00861DDB">
            <w:pPr>
              <w:rPr>
                <w:rFonts w:ascii="Arial" w:hAnsi="Arial" w:cs="Arial"/>
                <w:bCs/>
                <w:sz w:val="16"/>
                <w:szCs w:val="16"/>
              </w:rPr>
            </w:pPr>
            <w:r w:rsidRPr="00861DDB">
              <w:rPr>
                <w:rFonts w:ascii="Arial" w:hAnsi="Arial" w:cs="Arial"/>
                <w:sz w:val="16"/>
                <w:szCs w:val="16"/>
              </w:rPr>
              <w:t>Rel-16</w:t>
            </w:r>
          </w:p>
        </w:tc>
        <w:tc>
          <w:tcPr>
            <w:tcW w:w="2696" w:type="dxa"/>
          </w:tcPr>
          <w:p w14:paraId="6DFF7F7A" w14:textId="090D6567" w:rsidR="00861DDB" w:rsidRPr="00861DDB" w:rsidRDefault="00861DDB" w:rsidP="00861DDB">
            <w:pPr>
              <w:rPr>
                <w:rFonts w:ascii="Arial" w:hAnsi="Arial" w:cs="Arial"/>
                <w:bCs/>
                <w:sz w:val="16"/>
                <w:szCs w:val="16"/>
              </w:rPr>
            </w:pPr>
            <w:r w:rsidRPr="00861DDB">
              <w:rPr>
                <w:rFonts w:ascii="Arial" w:hAnsi="Arial" w:cs="Arial"/>
                <w:sz w:val="16"/>
                <w:szCs w:val="16"/>
              </w:rPr>
              <w:t>NR_CSIRS_L3meas-Core</w:t>
            </w:r>
          </w:p>
        </w:tc>
        <w:tc>
          <w:tcPr>
            <w:tcW w:w="1065" w:type="dxa"/>
          </w:tcPr>
          <w:p w14:paraId="7DCA62C1" w14:textId="01C109B3" w:rsidR="00861DDB" w:rsidRPr="00861DDB" w:rsidRDefault="00861DDB" w:rsidP="00861DDB">
            <w:pPr>
              <w:rPr>
                <w:rFonts w:ascii="Arial" w:hAnsi="Arial" w:cs="Arial"/>
                <w:sz w:val="16"/>
                <w:szCs w:val="16"/>
              </w:rPr>
            </w:pPr>
            <w:r w:rsidRPr="00861DDB">
              <w:rPr>
                <w:rFonts w:ascii="Arial" w:hAnsi="Arial" w:cs="Arial"/>
                <w:sz w:val="16"/>
                <w:szCs w:val="16"/>
              </w:rPr>
              <w:t>R4-2005356</w:t>
            </w:r>
          </w:p>
        </w:tc>
        <w:tc>
          <w:tcPr>
            <w:tcW w:w="994" w:type="dxa"/>
          </w:tcPr>
          <w:p w14:paraId="583B8B8F" w14:textId="659DCD00" w:rsidR="00861DDB" w:rsidRPr="00861DDB" w:rsidRDefault="00861DDB" w:rsidP="00861DDB">
            <w:pPr>
              <w:rPr>
                <w:rFonts w:ascii="Arial" w:hAnsi="Arial" w:cs="Arial"/>
                <w:sz w:val="16"/>
                <w:szCs w:val="16"/>
              </w:rPr>
            </w:pPr>
            <w:r w:rsidRPr="00861DDB">
              <w:rPr>
                <w:rFonts w:ascii="Arial" w:hAnsi="Arial" w:cs="Arial"/>
                <w:sz w:val="16"/>
                <w:szCs w:val="16"/>
              </w:rPr>
              <w:t>RAN4</w:t>
            </w:r>
          </w:p>
        </w:tc>
        <w:tc>
          <w:tcPr>
            <w:tcW w:w="994" w:type="dxa"/>
          </w:tcPr>
          <w:p w14:paraId="7F65DA1E" w14:textId="71CE62F3" w:rsidR="00861DDB" w:rsidRPr="00861DDB" w:rsidRDefault="00861DDB" w:rsidP="00861DDB">
            <w:pPr>
              <w:rPr>
                <w:rFonts w:ascii="Arial" w:hAnsi="Arial" w:cs="Arial"/>
                <w:sz w:val="16"/>
                <w:szCs w:val="16"/>
              </w:rPr>
            </w:pPr>
            <w:r w:rsidRPr="00861DDB">
              <w:rPr>
                <w:rFonts w:ascii="Arial" w:hAnsi="Arial" w:cs="Arial"/>
                <w:sz w:val="16"/>
                <w:szCs w:val="16"/>
              </w:rPr>
              <w:t> </w:t>
            </w:r>
          </w:p>
        </w:tc>
        <w:tc>
          <w:tcPr>
            <w:tcW w:w="1120" w:type="dxa"/>
          </w:tcPr>
          <w:p w14:paraId="016DA3B1" w14:textId="77777777" w:rsidR="00861DDB" w:rsidRPr="00861DDB" w:rsidRDefault="00861DDB" w:rsidP="00861DDB">
            <w:pPr>
              <w:rPr>
                <w:rFonts w:ascii="Arial" w:hAnsi="Arial" w:cs="Arial"/>
                <w:sz w:val="16"/>
                <w:szCs w:val="16"/>
              </w:rPr>
            </w:pPr>
          </w:p>
        </w:tc>
        <w:tc>
          <w:tcPr>
            <w:tcW w:w="1062" w:type="dxa"/>
          </w:tcPr>
          <w:p w14:paraId="662D7B44" w14:textId="77777777" w:rsidR="00861DDB" w:rsidRPr="00861DDB" w:rsidRDefault="00861DDB" w:rsidP="00861DDB">
            <w:pPr>
              <w:rPr>
                <w:rFonts w:ascii="Arial" w:hAnsi="Arial" w:cs="Arial"/>
                <w:sz w:val="16"/>
                <w:szCs w:val="16"/>
              </w:rPr>
            </w:pPr>
          </w:p>
        </w:tc>
      </w:tr>
      <w:tr w:rsidR="00861DDB" w:rsidRPr="00861DDB" w14:paraId="4DB7AAAD" w14:textId="77777777" w:rsidTr="002E42C4">
        <w:trPr>
          <w:trHeight w:val="20"/>
          <w:jc w:val="center"/>
        </w:trPr>
        <w:tc>
          <w:tcPr>
            <w:tcW w:w="1094" w:type="dxa"/>
          </w:tcPr>
          <w:p w14:paraId="71BFF846" w14:textId="74202149" w:rsidR="00861DDB" w:rsidRPr="00861DDB" w:rsidRDefault="00D3368C" w:rsidP="00861DDB">
            <w:pPr>
              <w:rPr>
                <w:rFonts w:ascii="Arial" w:hAnsi="Arial" w:cs="Arial"/>
                <w:sz w:val="16"/>
                <w:szCs w:val="16"/>
              </w:rPr>
            </w:pPr>
            <w:hyperlink r:id="rId2241" w:history="1">
              <w:r w:rsidR="00A84068">
                <w:rPr>
                  <w:rStyle w:val="Hyperlink"/>
                  <w:rFonts w:ascii="Arial" w:hAnsi="Arial" w:cs="Arial"/>
                  <w:sz w:val="16"/>
                  <w:szCs w:val="16"/>
                </w:rPr>
                <w:t>R1-2004841</w:t>
              </w:r>
            </w:hyperlink>
          </w:p>
        </w:tc>
        <w:tc>
          <w:tcPr>
            <w:tcW w:w="2646" w:type="dxa"/>
          </w:tcPr>
          <w:p w14:paraId="6CA4903C" w14:textId="089DC83F" w:rsidR="00861DDB" w:rsidRPr="00861DDB" w:rsidRDefault="00861DDB" w:rsidP="00861DDB">
            <w:pPr>
              <w:rPr>
                <w:rFonts w:ascii="Arial" w:hAnsi="Arial" w:cs="Arial"/>
                <w:sz w:val="16"/>
                <w:szCs w:val="16"/>
              </w:rPr>
            </w:pPr>
            <w:r w:rsidRPr="00861DDB">
              <w:rPr>
                <w:rFonts w:ascii="Arial" w:hAnsi="Arial" w:cs="Arial"/>
                <w:sz w:val="16"/>
                <w:szCs w:val="16"/>
              </w:rPr>
              <w:t>LS on inconsistent shadow fading parameters in NTN rural scenario in TR 38.811</w:t>
            </w:r>
          </w:p>
        </w:tc>
        <w:tc>
          <w:tcPr>
            <w:tcW w:w="1583" w:type="dxa"/>
          </w:tcPr>
          <w:p w14:paraId="003E42EA" w14:textId="2817C8FE" w:rsidR="00861DDB" w:rsidRPr="00861DDB" w:rsidRDefault="00861DDB" w:rsidP="00861DDB">
            <w:pPr>
              <w:rPr>
                <w:rFonts w:ascii="Arial" w:hAnsi="Arial" w:cs="Arial"/>
                <w:sz w:val="16"/>
                <w:szCs w:val="16"/>
              </w:rPr>
            </w:pPr>
            <w:r w:rsidRPr="00861DDB">
              <w:rPr>
                <w:rFonts w:ascii="Arial" w:hAnsi="Arial" w:cs="Arial"/>
                <w:sz w:val="16"/>
                <w:szCs w:val="16"/>
              </w:rPr>
              <w:t>RAN1, Nokia</w:t>
            </w:r>
          </w:p>
        </w:tc>
        <w:tc>
          <w:tcPr>
            <w:tcW w:w="813" w:type="dxa"/>
          </w:tcPr>
          <w:p w14:paraId="6F99BAE2" w14:textId="5C97AD04" w:rsidR="00861DDB" w:rsidRPr="00861DDB" w:rsidRDefault="00861DDB" w:rsidP="00861DDB">
            <w:pPr>
              <w:rPr>
                <w:rFonts w:ascii="Arial" w:hAnsi="Arial" w:cs="Arial"/>
                <w:sz w:val="16"/>
                <w:szCs w:val="16"/>
              </w:rPr>
            </w:pPr>
            <w:r w:rsidRPr="00861DDB">
              <w:rPr>
                <w:rFonts w:ascii="Arial" w:hAnsi="Arial" w:cs="Arial"/>
                <w:sz w:val="16"/>
                <w:szCs w:val="16"/>
              </w:rPr>
              <w:t>Rel-15</w:t>
            </w:r>
          </w:p>
        </w:tc>
        <w:tc>
          <w:tcPr>
            <w:tcW w:w="2696" w:type="dxa"/>
          </w:tcPr>
          <w:p w14:paraId="77A372ED" w14:textId="61F7CECC" w:rsidR="00861DDB" w:rsidRPr="00861DDB" w:rsidRDefault="00861DDB" w:rsidP="00861DDB">
            <w:pPr>
              <w:rPr>
                <w:rFonts w:ascii="Arial" w:hAnsi="Arial" w:cs="Arial"/>
                <w:sz w:val="16"/>
                <w:szCs w:val="16"/>
              </w:rPr>
            </w:pPr>
            <w:r w:rsidRPr="00861DDB">
              <w:rPr>
                <w:rFonts w:ascii="Arial" w:hAnsi="Arial" w:cs="Arial"/>
                <w:sz w:val="16"/>
                <w:szCs w:val="16"/>
              </w:rPr>
              <w:t>FS_NR_nonterr_nw</w:t>
            </w:r>
          </w:p>
        </w:tc>
        <w:tc>
          <w:tcPr>
            <w:tcW w:w="1065" w:type="dxa"/>
          </w:tcPr>
          <w:p w14:paraId="547CDBDE" w14:textId="15B6EEFA" w:rsidR="00861DDB" w:rsidRPr="00861DDB" w:rsidRDefault="00861DDB" w:rsidP="00861DDB">
            <w:pPr>
              <w:rPr>
                <w:rFonts w:ascii="Arial" w:hAnsi="Arial" w:cs="Arial"/>
                <w:sz w:val="16"/>
                <w:szCs w:val="16"/>
              </w:rPr>
            </w:pPr>
            <w:r w:rsidRPr="00861DDB">
              <w:rPr>
                <w:rFonts w:ascii="Arial" w:hAnsi="Arial" w:cs="Arial"/>
                <w:sz w:val="16"/>
                <w:szCs w:val="16"/>
              </w:rPr>
              <w:t> </w:t>
            </w:r>
          </w:p>
        </w:tc>
        <w:tc>
          <w:tcPr>
            <w:tcW w:w="994" w:type="dxa"/>
          </w:tcPr>
          <w:p w14:paraId="550BB188" w14:textId="25FAB979" w:rsidR="00861DDB" w:rsidRPr="00861DDB" w:rsidRDefault="00861DDB" w:rsidP="00861DDB">
            <w:pPr>
              <w:rPr>
                <w:rFonts w:ascii="Arial" w:hAnsi="Arial" w:cs="Arial"/>
                <w:sz w:val="16"/>
                <w:szCs w:val="16"/>
              </w:rPr>
            </w:pPr>
            <w:r w:rsidRPr="00861DDB">
              <w:rPr>
                <w:rFonts w:ascii="Arial" w:hAnsi="Arial" w:cs="Arial"/>
                <w:sz w:val="16"/>
                <w:szCs w:val="16"/>
              </w:rPr>
              <w:t>RAN</w:t>
            </w:r>
          </w:p>
        </w:tc>
        <w:tc>
          <w:tcPr>
            <w:tcW w:w="994" w:type="dxa"/>
          </w:tcPr>
          <w:p w14:paraId="3CA69F19" w14:textId="1EAA29D5" w:rsidR="00861DDB" w:rsidRPr="00861DDB" w:rsidRDefault="00861DDB" w:rsidP="00861DDB">
            <w:pPr>
              <w:rPr>
                <w:rFonts w:ascii="Arial" w:hAnsi="Arial" w:cs="Arial"/>
                <w:sz w:val="16"/>
                <w:szCs w:val="16"/>
              </w:rPr>
            </w:pPr>
            <w:r w:rsidRPr="00861DDB">
              <w:rPr>
                <w:rFonts w:ascii="Arial" w:hAnsi="Arial" w:cs="Arial"/>
                <w:sz w:val="16"/>
                <w:szCs w:val="16"/>
              </w:rPr>
              <w:t> </w:t>
            </w:r>
          </w:p>
        </w:tc>
        <w:tc>
          <w:tcPr>
            <w:tcW w:w="1120" w:type="dxa"/>
          </w:tcPr>
          <w:p w14:paraId="5F32631D" w14:textId="77777777" w:rsidR="00861DDB" w:rsidRPr="00861DDB" w:rsidRDefault="00861DDB" w:rsidP="00861DDB">
            <w:pPr>
              <w:rPr>
                <w:rFonts w:ascii="Arial" w:hAnsi="Arial" w:cs="Arial"/>
                <w:sz w:val="16"/>
                <w:szCs w:val="16"/>
              </w:rPr>
            </w:pPr>
          </w:p>
        </w:tc>
        <w:tc>
          <w:tcPr>
            <w:tcW w:w="1062" w:type="dxa"/>
          </w:tcPr>
          <w:p w14:paraId="2B1131FE" w14:textId="77777777" w:rsidR="00861DDB" w:rsidRPr="00861DDB" w:rsidRDefault="00861DDB" w:rsidP="00861DDB">
            <w:pPr>
              <w:rPr>
                <w:rFonts w:ascii="Arial" w:hAnsi="Arial" w:cs="Arial"/>
                <w:sz w:val="16"/>
                <w:szCs w:val="16"/>
              </w:rPr>
            </w:pPr>
          </w:p>
        </w:tc>
      </w:tr>
      <w:tr w:rsidR="00861DDB" w:rsidRPr="00861DDB" w14:paraId="7F8A712B" w14:textId="77777777" w:rsidTr="002E42C4">
        <w:trPr>
          <w:trHeight w:val="20"/>
          <w:jc w:val="center"/>
        </w:trPr>
        <w:tc>
          <w:tcPr>
            <w:tcW w:w="1094" w:type="dxa"/>
          </w:tcPr>
          <w:p w14:paraId="1A1B7AAD" w14:textId="51A8AE14" w:rsidR="00861DDB" w:rsidRPr="00861DDB" w:rsidRDefault="00D3368C" w:rsidP="00861DDB">
            <w:pPr>
              <w:rPr>
                <w:rFonts w:ascii="Arial" w:hAnsi="Arial" w:cs="Arial"/>
                <w:bCs/>
                <w:sz w:val="16"/>
                <w:szCs w:val="16"/>
              </w:rPr>
            </w:pPr>
            <w:hyperlink r:id="rId2242" w:history="1">
              <w:r w:rsidR="00A84068">
                <w:rPr>
                  <w:rStyle w:val="Hyperlink"/>
                  <w:rFonts w:ascii="Arial" w:hAnsi="Arial" w:cs="Arial"/>
                  <w:sz w:val="16"/>
                  <w:szCs w:val="16"/>
                </w:rPr>
                <w:t>R1-2004872</w:t>
              </w:r>
            </w:hyperlink>
          </w:p>
        </w:tc>
        <w:tc>
          <w:tcPr>
            <w:tcW w:w="2646" w:type="dxa"/>
          </w:tcPr>
          <w:p w14:paraId="2B3E11CB" w14:textId="4A670DD0" w:rsidR="00861DDB" w:rsidRPr="00861DDB" w:rsidRDefault="00861DDB" w:rsidP="00861DDB">
            <w:pPr>
              <w:rPr>
                <w:rFonts w:ascii="Arial" w:hAnsi="Arial" w:cs="Arial"/>
                <w:sz w:val="16"/>
                <w:szCs w:val="16"/>
              </w:rPr>
            </w:pPr>
            <w:r w:rsidRPr="00861DDB">
              <w:rPr>
                <w:rFonts w:ascii="Arial" w:hAnsi="Arial" w:cs="Arial"/>
                <w:sz w:val="16"/>
                <w:szCs w:val="16"/>
              </w:rPr>
              <w:t>LS on IAB updates to 38.300</w:t>
            </w:r>
          </w:p>
        </w:tc>
        <w:tc>
          <w:tcPr>
            <w:tcW w:w="1583" w:type="dxa"/>
          </w:tcPr>
          <w:p w14:paraId="073D7583" w14:textId="6E89C84A" w:rsidR="00861DDB" w:rsidRPr="00861DDB" w:rsidRDefault="00861DDB" w:rsidP="00861DDB">
            <w:pPr>
              <w:rPr>
                <w:rFonts w:ascii="Arial" w:hAnsi="Arial" w:cs="Arial"/>
                <w:sz w:val="16"/>
                <w:szCs w:val="16"/>
              </w:rPr>
            </w:pPr>
            <w:r w:rsidRPr="00861DDB">
              <w:rPr>
                <w:rFonts w:ascii="Arial" w:hAnsi="Arial" w:cs="Arial"/>
                <w:sz w:val="16"/>
                <w:szCs w:val="16"/>
              </w:rPr>
              <w:t>RAN1, Qualcomm</w:t>
            </w:r>
          </w:p>
        </w:tc>
        <w:tc>
          <w:tcPr>
            <w:tcW w:w="813" w:type="dxa"/>
          </w:tcPr>
          <w:p w14:paraId="5BD1D11E" w14:textId="41D5470C" w:rsidR="00861DDB" w:rsidRPr="00861DDB" w:rsidRDefault="00861DDB" w:rsidP="00861DDB">
            <w:pPr>
              <w:rPr>
                <w:rFonts w:ascii="Arial" w:hAnsi="Arial" w:cs="Arial"/>
                <w:bCs/>
                <w:sz w:val="16"/>
                <w:szCs w:val="16"/>
              </w:rPr>
            </w:pPr>
            <w:r w:rsidRPr="00861DDB">
              <w:rPr>
                <w:rFonts w:ascii="Arial" w:hAnsi="Arial" w:cs="Arial"/>
                <w:sz w:val="16"/>
                <w:szCs w:val="16"/>
              </w:rPr>
              <w:t>Rel-16</w:t>
            </w:r>
          </w:p>
        </w:tc>
        <w:tc>
          <w:tcPr>
            <w:tcW w:w="2696" w:type="dxa"/>
          </w:tcPr>
          <w:p w14:paraId="1B506463" w14:textId="7AC552A7" w:rsidR="00861DDB" w:rsidRPr="00861DDB" w:rsidRDefault="00861DDB" w:rsidP="00861DDB">
            <w:pPr>
              <w:rPr>
                <w:rFonts w:ascii="Arial" w:hAnsi="Arial" w:cs="Arial"/>
                <w:bCs/>
                <w:sz w:val="16"/>
                <w:szCs w:val="16"/>
                <w:lang w:val="fr-FR"/>
              </w:rPr>
            </w:pPr>
            <w:r w:rsidRPr="00861DDB">
              <w:rPr>
                <w:rFonts w:ascii="Arial" w:hAnsi="Arial" w:cs="Arial"/>
                <w:sz w:val="16"/>
                <w:szCs w:val="16"/>
              </w:rPr>
              <w:t>NR_IAB-Core</w:t>
            </w:r>
          </w:p>
        </w:tc>
        <w:tc>
          <w:tcPr>
            <w:tcW w:w="1065" w:type="dxa"/>
          </w:tcPr>
          <w:p w14:paraId="7627E06F" w14:textId="01137FD0"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994" w:type="dxa"/>
          </w:tcPr>
          <w:p w14:paraId="72DA048C" w14:textId="641B0136" w:rsidR="00861DDB" w:rsidRPr="00861DDB" w:rsidRDefault="00861DDB" w:rsidP="00861DDB">
            <w:pPr>
              <w:rPr>
                <w:rFonts w:ascii="Arial" w:hAnsi="Arial" w:cs="Arial"/>
                <w:sz w:val="16"/>
                <w:szCs w:val="16"/>
                <w:lang w:val="fr-FR"/>
              </w:rPr>
            </w:pPr>
            <w:r w:rsidRPr="00861DDB">
              <w:rPr>
                <w:rFonts w:ascii="Arial" w:hAnsi="Arial" w:cs="Arial"/>
                <w:sz w:val="16"/>
                <w:szCs w:val="16"/>
              </w:rPr>
              <w:t>RAN2</w:t>
            </w:r>
          </w:p>
        </w:tc>
        <w:tc>
          <w:tcPr>
            <w:tcW w:w="994" w:type="dxa"/>
          </w:tcPr>
          <w:p w14:paraId="30ED6360" w14:textId="7B0A6CBA"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1120" w:type="dxa"/>
          </w:tcPr>
          <w:p w14:paraId="1E0A1EBD" w14:textId="77777777" w:rsidR="00861DDB" w:rsidRPr="00861DDB" w:rsidRDefault="00861DDB" w:rsidP="00861DDB">
            <w:pPr>
              <w:rPr>
                <w:rFonts w:ascii="Arial" w:hAnsi="Arial" w:cs="Arial"/>
                <w:sz w:val="16"/>
                <w:szCs w:val="16"/>
                <w:lang w:val="fr-FR"/>
              </w:rPr>
            </w:pPr>
          </w:p>
        </w:tc>
        <w:tc>
          <w:tcPr>
            <w:tcW w:w="1062" w:type="dxa"/>
          </w:tcPr>
          <w:p w14:paraId="0549E95E" w14:textId="77777777" w:rsidR="00861DDB" w:rsidRPr="00861DDB" w:rsidRDefault="00861DDB" w:rsidP="00861DDB">
            <w:pPr>
              <w:rPr>
                <w:rFonts w:ascii="Arial" w:hAnsi="Arial" w:cs="Arial"/>
                <w:sz w:val="16"/>
                <w:szCs w:val="16"/>
                <w:lang w:val="fr-FR"/>
              </w:rPr>
            </w:pPr>
          </w:p>
        </w:tc>
      </w:tr>
      <w:tr w:rsidR="00861DDB" w:rsidRPr="00861DDB" w14:paraId="65DCC118" w14:textId="77777777" w:rsidTr="002E42C4">
        <w:trPr>
          <w:trHeight w:val="20"/>
          <w:jc w:val="center"/>
        </w:trPr>
        <w:tc>
          <w:tcPr>
            <w:tcW w:w="1094" w:type="dxa"/>
          </w:tcPr>
          <w:p w14:paraId="7D247D65" w14:textId="321F4597" w:rsidR="00861DDB" w:rsidRPr="00861DDB" w:rsidRDefault="00D3368C" w:rsidP="00861DDB">
            <w:pPr>
              <w:rPr>
                <w:rFonts w:ascii="Arial" w:hAnsi="Arial" w:cs="Arial"/>
                <w:bCs/>
                <w:sz w:val="16"/>
                <w:szCs w:val="16"/>
              </w:rPr>
            </w:pPr>
            <w:hyperlink r:id="rId2243" w:history="1">
              <w:r w:rsidR="00A84068">
                <w:rPr>
                  <w:rStyle w:val="Hyperlink"/>
                  <w:rFonts w:ascii="Arial" w:hAnsi="Arial" w:cs="Arial"/>
                  <w:sz w:val="16"/>
                  <w:szCs w:val="16"/>
                </w:rPr>
                <w:t>R1-2004899</w:t>
              </w:r>
            </w:hyperlink>
          </w:p>
        </w:tc>
        <w:tc>
          <w:tcPr>
            <w:tcW w:w="2646" w:type="dxa"/>
          </w:tcPr>
          <w:p w14:paraId="7BEB98C7" w14:textId="3FB4B076" w:rsidR="00861DDB" w:rsidRPr="00861DDB" w:rsidRDefault="00861DDB" w:rsidP="00861DDB">
            <w:pPr>
              <w:rPr>
                <w:rFonts w:ascii="Arial" w:hAnsi="Arial" w:cs="Arial"/>
                <w:sz w:val="16"/>
                <w:szCs w:val="16"/>
              </w:rPr>
            </w:pPr>
            <w:r w:rsidRPr="00861DDB">
              <w:rPr>
                <w:rFonts w:ascii="Arial" w:hAnsi="Arial" w:cs="Arial"/>
                <w:sz w:val="16"/>
                <w:szCs w:val="16"/>
              </w:rPr>
              <w:t>Reply LS on Intra-UE prioritization</w:t>
            </w:r>
          </w:p>
        </w:tc>
        <w:tc>
          <w:tcPr>
            <w:tcW w:w="1583" w:type="dxa"/>
          </w:tcPr>
          <w:p w14:paraId="18510BB2" w14:textId="11E2861F" w:rsidR="00861DDB" w:rsidRPr="00861DDB" w:rsidRDefault="00861DDB" w:rsidP="00861DDB">
            <w:pPr>
              <w:rPr>
                <w:rFonts w:ascii="Arial" w:hAnsi="Arial" w:cs="Arial"/>
                <w:sz w:val="16"/>
                <w:szCs w:val="16"/>
              </w:rPr>
            </w:pPr>
            <w:r w:rsidRPr="00861DDB">
              <w:rPr>
                <w:rFonts w:ascii="Arial" w:hAnsi="Arial" w:cs="Arial"/>
                <w:sz w:val="16"/>
                <w:szCs w:val="16"/>
              </w:rPr>
              <w:t>RAN1, LG Electronics</w:t>
            </w:r>
          </w:p>
        </w:tc>
        <w:tc>
          <w:tcPr>
            <w:tcW w:w="813" w:type="dxa"/>
          </w:tcPr>
          <w:p w14:paraId="783A79D0" w14:textId="2E1373F9" w:rsidR="00861DDB" w:rsidRPr="00861DDB" w:rsidRDefault="00861DDB" w:rsidP="00861DDB">
            <w:pPr>
              <w:rPr>
                <w:rFonts w:ascii="Arial" w:hAnsi="Arial" w:cs="Arial"/>
                <w:bCs/>
                <w:sz w:val="16"/>
                <w:szCs w:val="16"/>
              </w:rPr>
            </w:pPr>
            <w:r w:rsidRPr="00861DDB">
              <w:rPr>
                <w:rFonts w:ascii="Arial" w:hAnsi="Arial" w:cs="Arial"/>
                <w:sz w:val="16"/>
                <w:szCs w:val="16"/>
              </w:rPr>
              <w:t>Rel-16</w:t>
            </w:r>
          </w:p>
        </w:tc>
        <w:tc>
          <w:tcPr>
            <w:tcW w:w="2696" w:type="dxa"/>
          </w:tcPr>
          <w:p w14:paraId="76600BB5" w14:textId="7F00DC1B" w:rsidR="00861DDB" w:rsidRPr="00861DDB" w:rsidRDefault="00861DDB" w:rsidP="00861DDB">
            <w:pPr>
              <w:rPr>
                <w:rFonts w:ascii="Arial" w:hAnsi="Arial" w:cs="Arial"/>
                <w:bCs/>
                <w:sz w:val="16"/>
                <w:szCs w:val="16"/>
                <w:lang w:val="fr-FR"/>
              </w:rPr>
            </w:pPr>
            <w:r w:rsidRPr="00861DDB">
              <w:rPr>
                <w:rFonts w:ascii="Arial" w:hAnsi="Arial" w:cs="Arial"/>
                <w:sz w:val="16"/>
                <w:szCs w:val="16"/>
              </w:rPr>
              <w:t>NR_IIOT-Core</w:t>
            </w:r>
          </w:p>
        </w:tc>
        <w:tc>
          <w:tcPr>
            <w:tcW w:w="1065" w:type="dxa"/>
          </w:tcPr>
          <w:p w14:paraId="5DAE155D" w14:textId="59FA0764" w:rsidR="00861DDB" w:rsidRPr="00861DDB" w:rsidRDefault="00861DDB" w:rsidP="00861DDB">
            <w:pPr>
              <w:rPr>
                <w:rFonts w:ascii="Arial" w:hAnsi="Arial" w:cs="Arial"/>
                <w:sz w:val="16"/>
                <w:szCs w:val="16"/>
                <w:lang w:val="fr-FR"/>
              </w:rPr>
            </w:pPr>
            <w:r w:rsidRPr="00861DDB">
              <w:rPr>
                <w:rFonts w:ascii="Arial" w:hAnsi="Arial" w:cs="Arial"/>
                <w:sz w:val="16"/>
                <w:szCs w:val="16"/>
              </w:rPr>
              <w:t>R2-2004121</w:t>
            </w:r>
          </w:p>
        </w:tc>
        <w:tc>
          <w:tcPr>
            <w:tcW w:w="994" w:type="dxa"/>
          </w:tcPr>
          <w:p w14:paraId="7A767F4D" w14:textId="67FA6FDA" w:rsidR="00861DDB" w:rsidRPr="00861DDB" w:rsidRDefault="00861DDB" w:rsidP="00861DDB">
            <w:pPr>
              <w:rPr>
                <w:rFonts w:ascii="Arial" w:hAnsi="Arial" w:cs="Arial"/>
                <w:sz w:val="16"/>
                <w:szCs w:val="16"/>
                <w:lang w:val="fr-FR"/>
              </w:rPr>
            </w:pPr>
            <w:r w:rsidRPr="00861DDB">
              <w:rPr>
                <w:rFonts w:ascii="Arial" w:hAnsi="Arial" w:cs="Arial"/>
                <w:sz w:val="16"/>
                <w:szCs w:val="16"/>
              </w:rPr>
              <w:t>RAN2</w:t>
            </w:r>
          </w:p>
        </w:tc>
        <w:tc>
          <w:tcPr>
            <w:tcW w:w="994" w:type="dxa"/>
          </w:tcPr>
          <w:p w14:paraId="2EFEAA1B" w14:textId="0DA1E6F3"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1120" w:type="dxa"/>
          </w:tcPr>
          <w:p w14:paraId="7AD08E78" w14:textId="77777777" w:rsidR="00861DDB" w:rsidRPr="00861DDB" w:rsidRDefault="00861DDB" w:rsidP="00861DDB">
            <w:pPr>
              <w:rPr>
                <w:rFonts w:ascii="Arial" w:hAnsi="Arial" w:cs="Arial"/>
                <w:sz w:val="16"/>
                <w:szCs w:val="16"/>
                <w:lang w:val="fr-FR"/>
              </w:rPr>
            </w:pPr>
          </w:p>
        </w:tc>
        <w:tc>
          <w:tcPr>
            <w:tcW w:w="1062" w:type="dxa"/>
          </w:tcPr>
          <w:p w14:paraId="2DF6886E" w14:textId="77777777" w:rsidR="00861DDB" w:rsidRPr="00861DDB" w:rsidRDefault="00861DDB" w:rsidP="00861DDB">
            <w:pPr>
              <w:rPr>
                <w:rFonts w:ascii="Arial" w:hAnsi="Arial" w:cs="Arial"/>
                <w:sz w:val="16"/>
                <w:szCs w:val="16"/>
                <w:lang w:val="fr-FR"/>
              </w:rPr>
            </w:pPr>
          </w:p>
        </w:tc>
      </w:tr>
      <w:tr w:rsidR="00861DDB" w:rsidRPr="00861DDB" w14:paraId="40177D24" w14:textId="77777777" w:rsidTr="002E42C4">
        <w:trPr>
          <w:trHeight w:val="20"/>
          <w:jc w:val="center"/>
        </w:trPr>
        <w:tc>
          <w:tcPr>
            <w:tcW w:w="1094" w:type="dxa"/>
          </w:tcPr>
          <w:p w14:paraId="777079B9" w14:textId="32C517B5" w:rsidR="00861DDB" w:rsidRPr="00861DDB" w:rsidRDefault="00D3368C" w:rsidP="00861DDB">
            <w:pPr>
              <w:rPr>
                <w:rFonts w:ascii="Arial" w:hAnsi="Arial" w:cs="Arial"/>
                <w:bCs/>
                <w:sz w:val="16"/>
                <w:szCs w:val="16"/>
              </w:rPr>
            </w:pPr>
            <w:hyperlink r:id="rId2244" w:history="1">
              <w:r w:rsidR="00A84068">
                <w:rPr>
                  <w:rStyle w:val="Hyperlink"/>
                  <w:rFonts w:ascii="Arial" w:hAnsi="Arial" w:cs="Arial"/>
                  <w:sz w:val="16"/>
                  <w:szCs w:val="16"/>
                </w:rPr>
                <w:t>R1-2004912</w:t>
              </w:r>
            </w:hyperlink>
          </w:p>
        </w:tc>
        <w:tc>
          <w:tcPr>
            <w:tcW w:w="2646" w:type="dxa"/>
          </w:tcPr>
          <w:p w14:paraId="30FAA319" w14:textId="4709FE6A" w:rsidR="00861DDB" w:rsidRPr="00861DDB" w:rsidRDefault="00861DDB" w:rsidP="00861DDB">
            <w:pPr>
              <w:rPr>
                <w:rFonts w:ascii="Arial" w:hAnsi="Arial" w:cs="Arial"/>
                <w:sz w:val="16"/>
                <w:szCs w:val="16"/>
              </w:rPr>
            </w:pPr>
            <w:r w:rsidRPr="00861DDB">
              <w:rPr>
                <w:rFonts w:ascii="Arial" w:hAnsi="Arial" w:cs="Arial"/>
                <w:sz w:val="16"/>
                <w:szCs w:val="16"/>
              </w:rPr>
              <w:t>LS on categories for terrestrial broadcast</w:t>
            </w:r>
          </w:p>
        </w:tc>
        <w:tc>
          <w:tcPr>
            <w:tcW w:w="1583" w:type="dxa"/>
          </w:tcPr>
          <w:p w14:paraId="1A4FB759" w14:textId="6572136E" w:rsidR="00861DDB" w:rsidRPr="00861DDB" w:rsidRDefault="00861DDB" w:rsidP="00861DDB">
            <w:pPr>
              <w:rPr>
                <w:rFonts w:ascii="Arial" w:hAnsi="Arial" w:cs="Arial"/>
                <w:sz w:val="16"/>
                <w:szCs w:val="16"/>
              </w:rPr>
            </w:pPr>
            <w:r w:rsidRPr="00861DDB">
              <w:rPr>
                <w:rFonts w:ascii="Arial" w:hAnsi="Arial" w:cs="Arial"/>
                <w:sz w:val="16"/>
                <w:szCs w:val="16"/>
              </w:rPr>
              <w:t>RAN1, Qualcomm Incorporated</w:t>
            </w:r>
          </w:p>
        </w:tc>
        <w:tc>
          <w:tcPr>
            <w:tcW w:w="813" w:type="dxa"/>
          </w:tcPr>
          <w:p w14:paraId="7F398CD2" w14:textId="3B54DE6A" w:rsidR="00861DDB" w:rsidRPr="00861DDB" w:rsidRDefault="00861DDB" w:rsidP="00861DDB">
            <w:pPr>
              <w:rPr>
                <w:rFonts w:ascii="Arial" w:hAnsi="Arial" w:cs="Arial"/>
                <w:bCs/>
                <w:sz w:val="16"/>
                <w:szCs w:val="16"/>
              </w:rPr>
            </w:pPr>
            <w:r w:rsidRPr="00861DDB">
              <w:rPr>
                <w:rFonts w:ascii="Arial" w:hAnsi="Arial" w:cs="Arial"/>
                <w:sz w:val="16"/>
                <w:szCs w:val="16"/>
              </w:rPr>
              <w:t>Rel-16</w:t>
            </w:r>
          </w:p>
        </w:tc>
        <w:tc>
          <w:tcPr>
            <w:tcW w:w="2696" w:type="dxa"/>
          </w:tcPr>
          <w:p w14:paraId="5DDC5D08" w14:textId="5F08F95C" w:rsidR="00861DDB" w:rsidRPr="00861DDB" w:rsidRDefault="00861DDB" w:rsidP="00861DDB">
            <w:pPr>
              <w:rPr>
                <w:rFonts w:ascii="Arial" w:hAnsi="Arial" w:cs="Arial"/>
                <w:bCs/>
                <w:sz w:val="16"/>
                <w:szCs w:val="16"/>
              </w:rPr>
            </w:pPr>
            <w:r w:rsidRPr="00861DDB">
              <w:rPr>
                <w:rFonts w:ascii="Arial" w:hAnsi="Arial" w:cs="Arial"/>
                <w:sz w:val="16"/>
                <w:szCs w:val="16"/>
              </w:rPr>
              <w:t>LTE_terr_bcast-Core</w:t>
            </w:r>
          </w:p>
        </w:tc>
        <w:tc>
          <w:tcPr>
            <w:tcW w:w="1065" w:type="dxa"/>
          </w:tcPr>
          <w:p w14:paraId="69E9E8C6" w14:textId="1725A935" w:rsidR="00861DDB" w:rsidRPr="00861DDB" w:rsidRDefault="00861DDB" w:rsidP="00861DDB">
            <w:pPr>
              <w:rPr>
                <w:rFonts w:ascii="Arial" w:hAnsi="Arial" w:cs="Arial"/>
                <w:sz w:val="16"/>
                <w:szCs w:val="16"/>
              </w:rPr>
            </w:pPr>
            <w:r w:rsidRPr="00861DDB">
              <w:rPr>
                <w:rFonts w:ascii="Arial" w:hAnsi="Arial" w:cs="Arial"/>
                <w:sz w:val="16"/>
                <w:szCs w:val="16"/>
              </w:rPr>
              <w:t> </w:t>
            </w:r>
          </w:p>
        </w:tc>
        <w:tc>
          <w:tcPr>
            <w:tcW w:w="994" w:type="dxa"/>
          </w:tcPr>
          <w:p w14:paraId="4D93F136" w14:textId="1AD9212F" w:rsidR="00861DDB" w:rsidRPr="00861DDB" w:rsidRDefault="00861DDB" w:rsidP="00861DDB">
            <w:pPr>
              <w:rPr>
                <w:rFonts w:ascii="Arial" w:hAnsi="Arial" w:cs="Arial"/>
                <w:sz w:val="16"/>
                <w:szCs w:val="16"/>
              </w:rPr>
            </w:pPr>
            <w:r w:rsidRPr="00861DDB">
              <w:rPr>
                <w:rFonts w:ascii="Arial" w:hAnsi="Arial" w:cs="Arial"/>
                <w:sz w:val="16"/>
                <w:szCs w:val="16"/>
              </w:rPr>
              <w:t>RAN2</w:t>
            </w:r>
          </w:p>
        </w:tc>
        <w:tc>
          <w:tcPr>
            <w:tcW w:w="994" w:type="dxa"/>
          </w:tcPr>
          <w:p w14:paraId="3F997311" w14:textId="16DAD421" w:rsidR="00861DDB" w:rsidRPr="00861DDB" w:rsidRDefault="00861DDB" w:rsidP="00861DDB">
            <w:pPr>
              <w:rPr>
                <w:rFonts w:ascii="Arial" w:hAnsi="Arial" w:cs="Arial"/>
                <w:sz w:val="16"/>
                <w:szCs w:val="16"/>
              </w:rPr>
            </w:pPr>
            <w:r w:rsidRPr="00861DDB">
              <w:rPr>
                <w:rFonts w:ascii="Arial" w:hAnsi="Arial" w:cs="Arial"/>
                <w:sz w:val="16"/>
                <w:szCs w:val="16"/>
              </w:rPr>
              <w:t>RAN4</w:t>
            </w:r>
          </w:p>
        </w:tc>
        <w:tc>
          <w:tcPr>
            <w:tcW w:w="1120" w:type="dxa"/>
          </w:tcPr>
          <w:p w14:paraId="7CE033D4" w14:textId="77777777" w:rsidR="00861DDB" w:rsidRPr="00861DDB" w:rsidRDefault="00861DDB" w:rsidP="00861DDB">
            <w:pPr>
              <w:rPr>
                <w:rFonts w:ascii="Arial" w:hAnsi="Arial" w:cs="Arial"/>
                <w:sz w:val="16"/>
                <w:szCs w:val="16"/>
              </w:rPr>
            </w:pPr>
          </w:p>
        </w:tc>
        <w:tc>
          <w:tcPr>
            <w:tcW w:w="1062" w:type="dxa"/>
          </w:tcPr>
          <w:p w14:paraId="4031585B" w14:textId="77777777" w:rsidR="00861DDB" w:rsidRPr="00861DDB" w:rsidRDefault="00861DDB" w:rsidP="00861DDB">
            <w:pPr>
              <w:rPr>
                <w:rFonts w:ascii="Arial" w:hAnsi="Arial" w:cs="Arial"/>
                <w:sz w:val="16"/>
                <w:szCs w:val="16"/>
              </w:rPr>
            </w:pPr>
          </w:p>
        </w:tc>
      </w:tr>
      <w:tr w:rsidR="00861DDB" w:rsidRPr="00861DDB" w14:paraId="5772A71C" w14:textId="77777777" w:rsidTr="002E42C4">
        <w:trPr>
          <w:trHeight w:val="20"/>
          <w:jc w:val="center"/>
        </w:trPr>
        <w:tc>
          <w:tcPr>
            <w:tcW w:w="1094" w:type="dxa"/>
          </w:tcPr>
          <w:p w14:paraId="60289F00" w14:textId="3CC6A7EE" w:rsidR="00861DDB" w:rsidRPr="00861DDB" w:rsidRDefault="00D3368C" w:rsidP="00861DDB">
            <w:pPr>
              <w:rPr>
                <w:rFonts w:ascii="Arial" w:hAnsi="Arial" w:cs="Arial"/>
                <w:bCs/>
                <w:sz w:val="16"/>
                <w:szCs w:val="16"/>
              </w:rPr>
            </w:pPr>
            <w:hyperlink r:id="rId2245" w:history="1">
              <w:r w:rsidR="00A84068">
                <w:rPr>
                  <w:rStyle w:val="Hyperlink"/>
                  <w:rFonts w:ascii="Arial" w:hAnsi="Arial" w:cs="Arial"/>
                  <w:sz w:val="16"/>
                  <w:szCs w:val="16"/>
                </w:rPr>
                <w:t>R1-2004915</w:t>
              </w:r>
            </w:hyperlink>
          </w:p>
        </w:tc>
        <w:tc>
          <w:tcPr>
            <w:tcW w:w="2646" w:type="dxa"/>
          </w:tcPr>
          <w:p w14:paraId="1168A370" w14:textId="5C3168D3" w:rsidR="00861DDB" w:rsidRPr="00861DDB" w:rsidRDefault="00861DDB" w:rsidP="00861DDB">
            <w:pPr>
              <w:rPr>
                <w:rFonts w:ascii="Arial" w:hAnsi="Arial" w:cs="Arial"/>
                <w:sz w:val="16"/>
                <w:szCs w:val="16"/>
                <w:lang w:val="fr-FR"/>
              </w:rPr>
            </w:pPr>
            <w:r w:rsidRPr="00861DDB">
              <w:rPr>
                <w:rFonts w:ascii="Arial" w:hAnsi="Arial" w:cs="Arial"/>
                <w:sz w:val="16"/>
                <w:szCs w:val="16"/>
              </w:rPr>
              <w:t>LS to RAN2 on NR-U RSSI Measurement Duration</w:t>
            </w:r>
          </w:p>
        </w:tc>
        <w:tc>
          <w:tcPr>
            <w:tcW w:w="1583" w:type="dxa"/>
          </w:tcPr>
          <w:p w14:paraId="7652AA65" w14:textId="6E8F3D91" w:rsidR="00861DDB" w:rsidRPr="00861DDB" w:rsidRDefault="00861DDB" w:rsidP="00861DDB">
            <w:pPr>
              <w:rPr>
                <w:rFonts w:ascii="Arial" w:hAnsi="Arial" w:cs="Arial"/>
                <w:sz w:val="16"/>
                <w:szCs w:val="16"/>
              </w:rPr>
            </w:pPr>
            <w:r w:rsidRPr="00861DDB">
              <w:rPr>
                <w:rFonts w:ascii="Arial" w:hAnsi="Arial" w:cs="Arial"/>
                <w:sz w:val="16"/>
                <w:szCs w:val="16"/>
              </w:rPr>
              <w:t>RAN1, Charter Communications</w:t>
            </w:r>
          </w:p>
        </w:tc>
        <w:tc>
          <w:tcPr>
            <w:tcW w:w="813" w:type="dxa"/>
          </w:tcPr>
          <w:p w14:paraId="5C5FD30F" w14:textId="41E562DF" w:rsidR="00861DDB" w:rsidRPr="00861DDB" w:rsidRDefault="00861DDB" w:rsidP="00861DDB">
            <w:pPr>
              <w:rPr>
                <w:rFonts w:ascii="Arial" w:hAnsi="Arial" w:cs="Arial"/>
                <w:bCs/>
                <w:sz w:val="16"/>
                <w:szCs w:val="16"/>
              </w:rPr>
            </w:pPr>
            <w:r w:rsidRPr="00861DDB">
              <w:rPr>
                <w:rFonts w:ascii="Arial" w:hAnsi="Arial" w:cs="Arial"/>
                <w:sz w:val="16"/>
                <w:szCs w:val="16"/>
              </w:rPr>
              <w:t>Rel-16</w:t>
            </w:r>
          </w:p>
        </w:tc>
        <w:tc>
          <w:tcPr>
            <w:tcW w:w="2696" w:type="dxa"/>
          </w:tcPr>
          <w:p w14:paraId="6330D5B7" w14:textId="76531A81" w:rsidR="00861DDB" w:rsidRPr="00861DDB" w:rsidRDefault="00861DDB" w:rsidP="00861DDB">
            <w:pPr>
              <w:rPr>
                <w:rFonts w:ascii="Arial" w:hAnsi="Arial" w:cs="Arial"/>
                <w:bCs/>
                <w:sz w:val="16"/>
                <w:szCs w:val="16"/>
                <w:lang w:val="fr-FR"/>
              </w:rPr>
            </w:pPr>
            <w:r w:rsidRPr="00861DDB">
              <w:rPr>
                <w:rFonts w:ascii="Arial" w:hAnsi="Arial" w:cs="Arial"/>
                <w:sz w:val="16"/>
                <w:szCs w:val="16"/>
              </w:rPr>
              <w:t>NR_unlic-Core</w:t>
            </w:r>
          </w:p>
        </w:tc>
        <w:tc>
          <w:tcPr>
            <w:tcW w:w="1065" w:type="dxa"/>
          </w:tcPr>
          <w:p w14:paraId="6383C391" w14:textId="6408B779"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994" w:type="dxa"/>
          </w:tcPr>
          <w:p w14:paraId="50F275B4" w14:textId="3D7393B8" w:rsidR="00861DDB" w:rsidRPr="00861DDB" w:rsidRDefault="00861DDB" w:rsidP="00861DDB">
            <w:pPr>
              <w:rPr>
                <w:rFonts w:ascii="Arial" w:hAnsi="Arial" w:cs="Arial"/>
                <w:sz w:val="16"/>
                <w:szCs w:val="16"/>
                <w:lang w:val="fr-FR"/>
              </w:rPr>
            </w:pPr>
            <w:r w:rsidRPr="00861DDB">
              <w:rPr>
                <w:rFonts w:ascii="Arial" w:hAnsi="Arial" w:cs="Arial"/>
                <w:sz w:val="16"/>
                <w:szCs w:val="16"/>
              </w:rPr>
              <w:t>RAN2</w:t>
            </w:r>
          </w:p>
        </w:tc>
        <w:tc>
          <w:tcPr>
            <w:tcW w:w="994" w:type="dxa"/>
          </w:tcPr>
          <w:p w14:paraId="009A670A" w14:textId="15F6CFDD"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1120" w:type="dxa"/>
          </w:tcPr>
          <w:p w14:paraId="3E6FACA5" w14:textId="77777777" w:rsidR="00861DDB" w:rsidRPr="00861DDB" w:rsidRDefault="00861DDB" w:rsidP="00861DDB">
            <w:pPr>
              <w:rPr>
                <w:rFonts w:ascii="Arial" w:hAnsi="Arial" w:cs="Arial"/>
                <w:sz w:val="16"/>
                <w:szCs w:val="16"/>
                <w:lang w:val="fr-FR"/>
              </w:rPr>
            </w:pPr>
          </w:p>
        </w:tc>
        <w:tc>
          <w:tcPr>
            <w:tcW w:w="1062" w:type="dxa"/>
          </w:tcPr>
          <w:p w14:paraId="5D3F10C1" w14:textId="77777777" w:rsidR="00861DDB" w:rsidRPr="00861DDB" w:rsidRDefault="00861DDB" w:rsidP="00861DDB">
            <w:pPr>
              <w:rPr>
                <w:rFonts w:ascii="Arial" w:hAnsi="Arial" w:cs="Arial"/>
                <w:sz w:val="16"/>
                <w:szCs w:val="16"/>
                <w:lang w:val="fr-FR"/>
              </w:rPr>
            </w:pPr>
          </w:p>
        </w:tc>
      </w:tr>
      <w:tr w:rsidR="00861DDB" w:rsidRPr="00861DDB" w14:paraId="08A75946" w14:textId="77777777" w:rsidTr="002E42C4">
        <w:trPr>
          <w:trHeight w:val="20"/>
          <w:jc w:val="center"/>
        </w:trPr>
        <w:tc>
          <w:tcPr>
            <w:tcW w:w="1094" w:type="dxa"/>
          </w:tcPr>
          <w:p w14:paraId="6481C5B2" w14:textId="12A6F627" w:rsidR="00861DDB" w:rsidRPr="00861DDB" w:rsidRDefault="00D3368C" w:rsidP="00861DDB">
            <w:pPr>
              <w:rPr>
                <w:rFonts w:ascii="Arial" w:hAnsi="Arial" w:cs="Arial"/>
                <w:bCs/>
                <w:sz w:val="16"/>
                <w:szCs w:val="16"/>
              </w:rPr>
            </w:pPr>
            <w:hyperlink r:id="rId2246" w:history="1">
              <w:r w:rsidR="00A84068">
                <w:rPr>
                  <w:rStyle w:val="Hyperlink"/>
                  <w:rFonts w:ascii="Arial" w:hAnsi="Arial" w:cs="Arial"/>
                  <w:sz w:val="16"/>
                  <w:szCs w:val="16"/>
                </w:rPr>
                <w:t>R1-2004916</w:t>
              </w:r>
            </w:hyperlink>
          </w:p>
        </w:tc>
        <w:tc>
          <w:tcPr>
            <w:tcW w:w="2646" w:type="dxa"/>
          </w:tcPr>
          <w:p w14:paraId="618A2669" w14:textId="2E331425" w:rsidR="00861DDB" w:rsidRPr="00861DDB" w:rsidRDefault="00861DDB" w:rsidP="00861DDB">
            <w:pPr>
              <w:rPr>
                <w:rFonts w:ascii="Arial" w:hAnsi="Arial" w:cs="Arial"/>
                <w:sz w:val="16"/>
                <w:szCs w:val="16"/>
              </w:rPr>
            </w:pPr>
            <w:r w:rsidRPr="00861DDB">
              <w:rPr>
                <w:rFonts w:ascii="Arial" w:hAnsi="Arial" w:cs="Arial"/>
                <w:sz w:val="16"/>
                <w:szCs w:val="16"/>
              </w:rPr>
              <w:t>LS reply to RAN2 on Cast type indication and MAC agreements</w:t>
            </w:r>
          </w:p>
        </w:tc>
        <w:tc>
          <w:tcPr>
            <w:tcW w:w="1583" w:type="dxa"/>
          </w:tcPr>
          <w:p w14:paraId="0BF087CE" w14:textId="78989605" w:rsidR="00861DDB" w:rsidRPr="00861DDB" w:rsidRDefault="00861DDB" w:rsidP="00861DDB">
            <w:pPr>
              <w:rPr>
                <w:rFonts w:ascii="Arial" w:hAnsi="Arial" w:cs="Arial"/>
                <w:sz w:val="16"/>
                <w:szCs w:val="16"/>
              </w:rPr>
            </w:pPr>
            <w:r w:rsidRPr="00861DDB">
              <w:rPr>
                <w:rFonts w:ascii="Arial" w:hAnsi="Arial" w:cs="Arial"/>
                <w:sz w:val="16"/>
                <w:szCs w:val="16"/>
              </w:rPr>
              <w:t>RAN1, LG Electronics</w:t>
            </w:r>
          </w:p>
        </w:tc>
        <w:tc>
          <w:tcPr>
            <w:tcW w:w="813" w:type="dxa"/>
          </w:tcPr>
          <w:p w14:paraId="25968E67" w14:textId="180EE11A" w:rsidR="00861DDB" w:rsidRPr="00861DDB" w:rsidRDefault="00861DDB" w:rsidP="00861DDB">
            <w:pPr>
              <w:rPr>
                <w:rFonts w:ascii="Arial" w:hAnsi="Arial" w:cs="Arial"/>
                <w:bCs/>
                <w:sz w:val="16"/>
                <w:szCs w:val="16"/>
              </w:rPr>
            </w:pPr>
            <w:r w:rsidRPr="00861DDB">
              <w:rPr>
                <w:rFonts w:ascii="Arial" w:hAnsi="Arial" w:cs="Arial"/>
                <w:sz w:val="16"/>
                <w:szCs w:val="16"/>
              </w:rPr>
              <w:t>Rel-16</w:t>
            </w:r>
          </w:p>
        </w:tc>
        <w:tc>
          <w:tcPr>
            <w:tcW w:w="2696" w:type="dxa"/>
          </w:tcPr>
          <w:p w14:paraId="1BE1D179" w14:textId="6D2CD021" w:rsidR="00861DDB" w:rsidRPr="00861DDB" w:rsidRDefault="00861DDB" w:rsidP="00861DDB">
            <w:pPr>
              <w:rPr>
                <w:rFonts w:ascii="Arial" w:hAnsi="Arial" w:cs="Arial"/>
                <w:bCs/>
                <w:sz w:val="16"/>
                <w:szCs w:val="16"/>
                <w:lang w:val="fr-FR"/>
              </w:rPr>
            </w:pPr>
            <w:r w:rsidRPr="00861DDB">
              <w:rPr>
                <w:rFonts w:ascii="Arial" w:hAnsi="Arial" w:cs="Arial"/>
                <w:sz w:val="16"/>
                <w:szCs w:val="16"/>
              </w:rPr>
              <w:t>5G_V2X_NRSL-Core</w:t>
            </w:r>
          </w:p>
        </w:tc>
        <w:tc>
          <w:tcPr>
            <w:tcW w:w="1065" w:type="dxa"/>
          </w:tcPr>
          <w:p w14:paraId="412DD072" w14:textId="389118D8" w:rsidR="00861DDB" w:rsidRPr="00861DDB" w:rsidRDefault="00861DDB" w:rsidP="00861DDB">
            <w:pPr>
              <w:rPr>
                <w:rFonts w:ascii="Arial" w:hAnsi="Arial" w:cs="Arial"/>
                <w:sz w:val="16"/>
                <w:szCs w:val="16"/>
                <w:lang w:val="fr-FR"/>
              </w:rPr>
            </w:pPr>
            <w:r w:rsidRPr="00861DDB">
              <w:rPr>
                <w:rFonts w:ascii="Arial" w:hAnsi="Arial" w:cs="Arial"/>
                <w:sz w:val="16"/>
                <w:szCs w:val="16"/>
              </w:rPr>
              <w:t>R2-2004082</w:t>
            </w:r>
          </w:p>
        </w:tc>
        <w:tc>
          <w:tcPr>
            <w:tcW w:w="994" w:type="dxa"/>
          </w:tcPr>
          <w:p w14:paraId="15A275D1" w14:textId="3172DBDB" w:rsidR="00861DDB" w:rsidRPr="00861DDB" w:rsidRDefault="00861DDB" w:rsidP="00861DDB">
            <w:pPr>
              <w:rPr>
                <w:rFonts w:ascii="Arial" w:hAnsi="Arial" w:cs="Arial"/>
                <w:sz w:val="16"/>
                <w:szCs w:val="16"/>
                <w:lang w:val="fr-FR"/>
              </w:rPr>
            </w:pPr>
            <w:r w:rsidRPr="00861DDB">
              <w:rPr>
                <w:rFonts w:ascii="Arial" w:hAnsi="Arial" w:cs="Arial"/>
                <w:sz w:val="16"/>
                <w:szCs w:val="16"/>
              </w:rPr>
              <w:t>RAN2</w:t>
            </w:r>
          </w:p>
        </w:tc>
        <w:tc>
          <w:tcPr>
            <w:tcW w:w="994" w:type="dxa"/>
          </w:tcPr>
          <w:p w14:paraId="148E8295" w14:textId="1E691BAE"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1120" w:type="dxa"/>
          </w:tcPr>
          <w:p w14:paraId="3A3455B0" w14:textId="77777777" w:rsidR="00861DDB" w:rsidRPr="00861DDB" w:rsidRDefault="00861DDB" w:rsidP="00861DDB">
            <w:pPr>
              <w:rPr>
                <w:rFonts w:ascii="Arial" w:hAnsi="Arial" w:cs="Arial"/>
                <w:sz w:val="16"/>
                <w:szCs w:val="16"/>
                <w:lang w:val="fr-FR"/>
              </w:rPr>
            </w:pPr>
          </w:p>
        </w:tc>
        <w:tc>
          <w:tcPr>
            <w:tcW w:w="1062" w:type="dxa"/>
          </w:tcPr>
          <w:p w14:paraId="04C80653" w14:textId="77777777" w:rsidR="00861DDB" w:rsidRPr="00861DDB" w:rsidRDefault="00861DDB" w:rsidP="00861DDB">
            <w:pPr>
              <w:rPr>
                <w:rFonts w:ascii="Arial" w:hAnsi="Arial" w:cs="Arial"/>
                <w:sz w:val="16"/>
                <w:szCs w:val="16"/>
                <w:lang w:val="fr-FR"/>
              </w:rPr>
            </w:pPr>
          </w:p>
        </w:tc>
      </w:tr>
      <w:tr w:rsidR="00861DDB" w:rsidRPr="00861DDB" w14:paraId="2479405A" w14:textId="77777777" w:rsidTr="002E42C4">
        <w:trPr>
          <w:trHeight w:val="20"/>
          <w:jc w:val="center"/>
        </w:trPr>
        <w:tc>
          <w:tcPr>
            <w:tcW w:w="1094" w:type="dxa"/>
          </w:tcPr>
          <w:p w14:paraId="171891F9" w14:textId="55529401" w:rsidR="00861DDB" w:rsidRPr="00861DDB" w:rsidRDefault="00D3368C" w:rsidP="00861DDB">
            <w:pPr>
              <w:rPr>
                <w:rFonts w:ascii="Arial" w:hAnsi="Arial" w:cs="Arial"/>
                <w:bCs/>
                <w:sz w:val="16"/>
                <w:szCs w:val="16"/>
              </w:rPr>
            </w:pPr>
            <w:hyperlink r:id="rId2247" w:history="1">
              <w:r w:rsidR="00A84068">
                <w:rPr>
                  <w:rStyle w:val="Hyperlink"/>
                  <w:rFonts w:ascii="Arial" w:hAnsi="Arial" w:cs="Arial"/>
                  <w:sz w:val="16"/>
                  <w:szCs w:val="16"/>
                </w:rPr>
                <w:t>R1-2004921</w:t>
              </w:r>
            </w:hyperlink>
          </w:p>
        </w:tc>
        <w:tc>
          <w:tcPr>
            <w:tcW w:w="2646" w:type="dxa"/>
          </w:tcPr>
          <w:p w14:paraId="24A4B222" w14:textId="3AB35095" w:rsidR="00861DDB" w:rsidRPr="00861DDB" w:rsidRDefault="00861DDB" w:rsidP="00861DDB">
            <w:pPr>
              <w:rPr>
                <w:rFonts w:ascii="Arial" w:hAnsi="Arial" w:cs="Arial"/>
                <w:sz w:val="16"/>
                <w:szCs w:val="16"/>
              </w:rPr>
            </w:pPr>
            <w:r w:rsidRPr="00861DDB">
              <w:rPr>
                <w:rFonts w:ascii="Arial" w:hAnsi="Arial" w:cs="Arial"/>
                <w:sz w:val="16"/>
                <w:szCs w:val="16"/>
              </w:rPr>
              <w:t>Reply on LS on RAN1 views on sidelink</w:t>
            </w:r>
          </w:p>
        </w:tc>
        <w:tc>
          <w:tcPr>
            <w:tcW w:w="1583" w:type="dxa"/>
          </w:tcPr>
          <w:p w14:paraId="5D52906D" w14:textId="0C2725C5" w:rsidR="00861DDB" w:rsidRPr="00861DDB" w:rsidRDefault="00861DDB" w:rsidP="00861DDB">
            <w:pPr>
              <w:rPr>
                <w:rFonts w:ascii="Arial" w:hAnsi="Arial" w:cs="Arial"/>
                <w:sz w:val="16"/>
                <w:szCs w:val="16"/>
              </w:rPr>
            </w:pPr>
            <w:r w:rsidRPr="00861DDB">
              <w:rPr>
                <w:rFonts w:ascii="Arial" w:hAnsi="Arial" w:cs="Arial"/>
                <w:sz w:val="16"/>
                <w:szCs w:val="16"/>
              </w:rPr>
              <w:t>RAN1, Ericsson</w:t>
            </w:r>
          </w:p>
        </w:tc>
        <w:tc>
          <w:tcPr>
            <w:tcW w:w="813" w:type="dxa"/>
          </w:tcPr>
          <w:p w14:paraId="437B89C7" w14:textId="0DDE5EFE" w:rsidR="00861DDB" w:rsidRPr="00861DDB" w:rsidRDefault="00861DDB" w:rsidP="00861DDB">
            <w:pPr>
              <w:rPr>
                <w:rFonts w:ascii="Arial" w:hAnsi="Arial" w:cs="Arial"/>
                <w:bCs/>
                <w:sz w:val="16"/>
                <w:szCs w:val="16"/>
              </w:rPr>
            </w:pPr>
            <w:r w:rsidRPr="00861DDB">
              <w:rPr>
                <w:rFonts w:ascii="Arial" w:hAnsi="Arial" w:cs="Arial"/>
                <w:sz w:val="16"/>
                <w:szCs w:val="16"/>
              </w:rPr>
              <w:t>Rel-16</w:t>
            </w:r>
          </w:p>
        </w:tc>
        <w:tc>
          <w:tcPr>
            <w:tcW w:w="2696" w:type="dxa"/>
          </w:tcPr>
          <w:p w14:paraId="75616B82" w14:textId="6B397932" w:rsidR="00861DDB" w:rsidRPr="00861DDB" w:rsidRDefault="00861DDB" w:rsidP="00861DDB">
            <w:pPr>
              <w:rPr>
                <w:rFonts w:ascii="Arial" w:hAnsi="Arial" w:cs="Arial"/>
                <w:bCs/>
                <w:sz w:val="16"/>
                <w:szCs w:val="16"/>
              </w:rPr>
            </w:pPr>
            <w:r w:rsidRPr="00861DDB">
              <w:rPr>
                <w:rFonts w:ascii="Arial" w:hAnsi="Arial" w:cs="Arial"/>
                <w:sz w:val="16"/>
                <w:szCs w:val="16"/>
              </w:rPr>
              <w:t>5G_V2X_NRSL-Core</w:t>
            </w:r>
          </w:p>
        </w:tc>
        <w:tc>
          <w:tcPr>
            <w:tcW w:w="1065" w:type="dxa"/>
          </w:tcPr>
          <w:p w14:paraId="356660B9" w14:textId="4157A1C0" w:rsidR="00861DDB" w:rsidRPr="00861DDB" w:rsidRDefault="00861DDB" w:rsidP="00861DDB">
            <w:pPr>
              <w:rPr>
                <w:rFonts w:ascii="Arial" w:hAnsi="Arial" w:cs="Arial"/>
                <w:sz w:val="16"/>
                <w:szCs w:val="16"/>
              </w:rPr>
            </w:pPr>
            <w:r w:rsidRPr="00861DDB">
              <w:rPr>
                <w:rFonts w:ascii="Arial" w:hAnsi="Arial" w:cs="Arial"/>
                <w:sz w:val="16"/>
                <w:szCs w:val="16"/>
              </w:rPr>
              <w:t>R2-2004084</w:t>
            </w:r>
          </w:p>
        </w:tc>
        <w:tc>
          <w:tcPr>
            <w:tcW w:w="994" w:type="dxa"/>
          </w:tcPr>
          <w:p w14:paraId="339974D8" w14:textId="59E51DC9" w:rsidR="00861DDB" w:rsidRPr="00861DDB" w:rsidRDefault="00861DDB" w:rsidP="00861DDB">
            <w:pPr>
              <w:rPr>
                <w:rFonts w:ascii="Arial" w:hAnsi="Arial" w:cs="Arial"/>
                <w:sz w:val="16"/>
                <w:szCs w:val="16"/>
              </w:rPr>
            </w:pPr>
            <w:r w:rsidRPr="00861DDB">
              <w:rPr>
                <w:rFonts w:ascii="Arial" w:hAnsi="Arial" w:cs="Arial"/>
                <w:sz w:val="16"/>
                <w:szCs w:val="16"/>
              </w:rPr>
              <w:t>RAN2</w:t>
            </w:r>
          </w:p>
        </w:tc>
        <w:tc>
          <w:tcPr>
            <w:tcW w:w="994" w:type="dxa"/>
          </w:tcPr>
          <w:p w14:paraId="212461EE" w14:textId="45B49C75" w:rsidR="00861DDB" w:rsidRPr="00861DDB" w:rsidRDefault="00861DDB" w:rsidP="00861DDB">
            <w:pPr>
              <w:rPr>
                <w:rFonts w:ascii="Arial" w:hAnsi="Arial" w:cs="Arial"/>
                <w:sz w:val="16"/>
                <w:szCs w:val="16"/>
              </w:rPr>
            </w:pPr>
            <w:r w:rsidRPr="00861DDB">
              <w:rPr>
                <w:rFonts w:ascii="Arial" w:hAnsi="Arial" w:cs="Arial"/>
                <w:sz w:val="16"/>
                <w:szCs w:val="16"/>
              </w:rPr>
              <w:t> </w:t>
            </w:r>
          </w:p>
        </w:tc>
        <w:tc>
          <w:tcPr>
            <w:tcW w:w="1120" w:type="dxa"/>
          </w:tcPr>
          <w:p w14:paraId="0BCDAAAD" w14:textId="77777777" w:rsidR="00861DDB" w:rsidRPr="00861DDB" w:rsidRDefault="00861DDB" w:rsidP="00861DDB">
            <w:pPr>
              <w:rPr>
                <w:rFonts w:ascii="Arial" w:hAnsi="Arial" w:cs="Arial"/>
                <w:sz w:val="16"/>
                <w:szCs w:val="16"/>
              </w:rPr>
            </w:pPr>
          </w:p>
        </w:tc>
        <w:tc>
          <w:tcPr>
            <w:tcW w:w="1062" w:type="dxa"/>
          </w:tcPr>
          <w:p w14:paraId="6C195FB3" w14:textId="77777777" w:rsidR="00861DDB" w:rsidRPr="00861DDB" w:rsidRDefault="00861DDB" w:rsidP="00861DDB">
            <w:pPr>
              <w:rPr>
                <w:rFonts w:ascii="Arial" w:hAnsi="Arial" w:cs="Arial"/>
                <w:sz w:val="16"/>
                <w:szCs w:val="16"/>
              </w:rPr>
            </w:pPr>
          </w:p>
        </w:tc>
      </w:tr>
      <w:tr w:rsidR="00861DDB" w:rsidRPr="00861DDB" w14:paraId="6286933D" w14:textId="77777777" w:rsidTr="002E42C4">
        <w:trPr>
          <w:trHeight w:val="20"/>
          <w:jc w:val="center"/>
        </w:trPr>
        <w:tc>
          <w:tcPr>
            <w:tcW w:w="1094" w:type="dxa"/>
          </w:tcPr>
          <w:p w14:paraId="5AA68CF1" w14:textId="241381F8" w:rsidR="00861DDB" w:rsidRPr="00861DDB" w:rsidRDefault="00D3368C" w:rsidP="00861DDB">
            <w:pPr>
              <w:rPr>
                <w:rFonts w:ascii="Arial" w:hAnsi="Arial" w:cs="Arial"/>
                <w:sz w:val="16"/>
                <w:szCs w:val="16"/>
              </w:rPr>
            </w:pPr>
            <w:hyperlink r:id="rId2248" w:history="1">
              <w:r w:rsidR="00A84068">
                <w:rPr>
                  <w:rStyle w:val="Hyperlink"/>
                  <w:rFonts w:ascii="Arial" w:hAnsi="Arial" w:cs="Arial"/>
                  <w:sz w:val="16"/>
                  <w:szCs w:val="16"/>
                </w:rPr>
                <w:t>R1-2004949</w:t>
              </w:r>
            </w:hyperlink>
          </w:p>
        </w:tc>
        <w:tc>
          <w:tcPr>
            <w:tcW w:w="2646" w:type="dxa"/>
          </w:tcPr>
          <w:p w14:paraId="4279E7FF" w14:textId="4A94B1E8" w:rsidR="00861DDB" w:rsidRPr="00861DDB" w:rsidRDefault="00861DDB" w:rsidP="00861DDB">
            <w:pPr>
              <w:rPr>
                <w:rFonts w:ascii="Arial" w:hAnsi="Arial" w:cs="Arial"/>
                <w:sz w:val="16"/>
                <w:szCs w:val="16"/>
              </w:rPr>
            </w:pPr>
            <w:r w:rsidRPr="00861DDB">
              <w:rPr>
                <w:rFonts w:ascii="Arial" w:hAnsi="Arial" w:cs="Arial"/>
                <w:sz w:val="16"/>
                <w:szCs w:val="16"/>
              </w:rPr>
              <w:t>Reply LS on transmit power of CSI-RS across different occasions</w:t>
            </w:r>
          </w:p>
        </w:tc>
        <w:tc>
          <w:tcPr>
            <w:tcW w:w="1583" w:type="dxa"/>
          </w:tcPr>
          <w:p w14:paraId="59C5F16F" w14:textId="4579FFF3" w:rsidR="00861DDB" w:rsidRPr="00861DDB" w:rsidRDefault="00861DDB" w:rsidP="00861DDB">
            <w:pPr>
              <w:rPr>
                <w:rFonts w:ascii="Arial" w:hAnsi="Arial" w:cs="Arial"/>
                <w:sz w:val="16"/>
                <w:szCs w:val="16"/>
              </w:rPr>
            </w:pPr>
            <w:r w:rsidRPr="00861DDB">
              <w:rPr>
                <w:rFonts w:ascii="Arial" w:hAnsi="Arial" w:cs="Arial"/>
                <w:sz w:val="16"/>
                <w:szCs w:val="16"/>
              </w:rPr>
              <w:t>RAN1, Huawei</w:t>
            </w:r>
          </w:p>
        </w:tc>
        <w:tc>
          <w:tcPr>
            <w:tcW w:w="813" w:type="dxa"/>
          </w:tcPr>
          <w:p w14:paraId="19CC1A53" w14:textId="26EEE0C2" w:rsidR="00861DDB" w:rsidRPr="00861DDB" w:rsidRDefault="00861DDB" w:rsidP="00861DDB">
            <w:pPr>
              <w:rPr>
                <w:rFonts w:ascii="Arial" w:hAnsi="Arial" w:cs="Arial"/>
                <w:sz w:val="16"/>
                <w:szCs w:val="16"/>
              </w:rPr>
            </w:pPr>
            <w:r w:rsidRPr="00861DDB">
              <w:rPr>
                <w:rFonts w:ascii="Arial" w:hAnsi="Arial" w:cs="Arial"/>
                <w:sz w:val="16"/>
                <w:szCs w:val="16"/>
              </w:rPr>
              <w:t>Rel-16</w:t>
            </w:r>
          </w:p>
        </w:tc>
        <w:tc>
          <w:tcPr>
            <w:tcW w:w="2696" w:type="dxa"/>
          </w:tcPr>
          <w:p w14:paraId="461AA450" w14:textId="16EB7312" w:rsidR="00861DDB" w:rsidRPr="00861DDB" w:rsidRDefault="00861DDB" w:rsidP="00861DDB">
            <w:pPr>
              <w:rPr>
                <w:rFonts w:ascii="Arial" w:hAnsi="Arial" w:cs="Arial"/>
                <w:sz w:val="16"/>
                <w:szCs w:val="16"/>
              </w:rPr>
            </w:pPr>
            <w:r w:rsidRPr="00861DDB">
              <w:rPr>
                <w:rFonts w:ascii="Arial" w:hAnsi="Arial" w:cs="Arial"/>
                <w:sz w:val="16"/>
                <w:szCs w:val="16"/>
              </w:rPr>
              <w:t>NR_unlic-Core</w:t>
            </w:r>
          </w:p>
        </w:tc>
        <w:tc>
          <w:tcPr>
            <w:tcW w:w="1065" w:type="dxa"/>
          </w:tcPr>
          <w:p w14:paraId="071E79D1" w14:textId="3CE318AF" w:rsidR="00861DDB" w:rsidRPr="00861DDB" w:rsidRDefault="00861DDB" w:rsidP="00861DDB">
            <w:pPr>
              <w:rPr>
                <w:rFonts w:ascii="Arial" w:hAnsi="Arial" w:cs="Arial"/>
                <w:sz w:val="16"/>
                <w:szCs w:val="16"/>
              </w:rPr>
            </w:pPr>
            <w:r w:rsidRPr="00861DDB">
              <w:rPr>
                <w:rFonts w:ascii="Arial" w:hAnsi="Arial" w:cs="Arial"/>
                <w:sz w:val="16"/>
                <w:szCs w:val="16"/>
              </w:rPr>
              <w:t>R4-2005377</w:t>
            </w:r>
          </w:p>
        </w:tc>
        <w:tc>
          <w:tcPr>
            <w:tcW w:w="994" w:type="dxa"/>
          </w:tcPr>
          <w:p w14:paraId="3733F7DB" w14:textId="6F36C5CB" w:rsidR="00861DDB" w:rsidRPr="00861DDB" w:rsidRDefault="00861DDB" w:rsidP="00861DDB">
            <w:pPr>
              <w:rPr>
                <w:rFonts w:ascii="Arial" w:hAnsi="Arial" w:cs="Arial"/>
                <w:sz w:val="16"/>
                <w:szCs w:val="16"/>
              </w:rPr>
            </w:pPr>
            <w:r w:rsidRPr="00861DDB">
              <w:rPr>
                <w:rFonts w:ascii="Arial" w:hAnsi="Arial" w:cs="Arial"/>
                <w:sz w:val="16"/>
                <w:szCs w:val="16"/>
              </w:rPr>
              <w:t>RAN4</w:t>
            </w:r>
          </w:p>
        </w:tc>
        <w:tc>
          <w:tcPr>
            <w:tcW w:w="994" w:type="dxa"/>
          </w:tcPr>
          <w:p w14:paraId="5FB8577C" w14:textId="234EDCE2" w:rsidR="00861DDB" w:rsidRPr="00861DDB" w:rsidRDefault="00861DDB" w:rsidP="00861DDB">
            <w:pPr>
              <w:rPr>
                <w:rFonts w:ascii="Arial" w:hAnsi="Arial" w:cs="Arial"/>
                <w:sz w:val="16"/>
                <w:szCs w:val="16"/>
              </w:rPr>
            </w:pPr>
            <w:r w:rsidRPr="00861DDB">
              <w:rPr>
                <w:rFonts w:ascii="Arial" w:hAnsi="Arial" w:cs="Arial"/>
                <w:sz w:val="16"/>
                <w:szCs w:val="16"/>
              </w:rPr>
              <w:t> </w:t>
            </w:r>
          </w:p>
        </w:tc>
        <w:tc>
          <w:tcPr>
            <w:tcW w:w="1120" w:type="dxa"/>
          </w:tcPr>
          <w:p w14:paraId="3E012276" w14:textId="77777777" w:rsidR="00861DDB" w:rsidRPr="00861DDB" w:rsidRDefault="00861DDB" w:rsidP="00861DDB">
            <w:pPr>
              <w:rPr>
                <w:rFonts w:ascii="Arial" w:hAnsi="Arial" w:cs="Arial"/>
                <w:sz w:val="16"/>
                <w:szCs w:val="16"/>
              </w:rPr>
            </w:pPr>
          </w:p>
        </w:tc>
        <w:tc>
          <w:tcPr>
            <w:tcW w:w="1062" w:type="dxa"/>
          </w:tcPr>
          <w:p w14:paraId="4C93F0B8" w14:textId="77777777" w:rsidR="00861DDB" w:rsidRPr="00861DDB" w:rsidRDefault="00861DDB" w:rsidP="00861DDB">
            <w:pPr>
              <w:rPr>
                <w:rFonts w:ascii="Arial" w:hAnsi="Arial" w:cs="Arial"/>
                <w:sz w:val="16"/>
                <w:szCs w:val="16"/>
              </w:rPr>
            </w:pPr>
          </w:p>
        </w:tc>
      </w:tr>
      <w:tr w:rsidR="00861DDB" w:rsidRPr="00861DDB" w14:paraId="0E158D20" w14:textId="77777777" w:rsidTr="002E42C4">
        <w:trPr>
          <w:trHeight w:val="20"/>
          <w:jc w:val="center"/>
        </w:trPr>
        <w:tc>
          <w:tcPr>
            <w:tcW w:w="1094" w:type="dxa"/>
          </w:tcPr>
          <w:p w14:paraId="6FA622AC" w14:textId="47480F22" w:rsidR="00861DDB" w:rsidRPr="00861DDB" w:rsidRDefault="00D3368C" w:rsidP="00861DDB">
            <w:pPr>
              <w:rPr>
                <w:rFonts w:ascii="Arial" w:hAnsi="Arial" w:cs="Arial"/>
                <w:bCs/>
                <w:sz w:val="16"/>
                <w:szCs w:val="16"/>
              </w:rPr>
            </w:pPr>
            <w:hyperlink r:id="rId2249" w:history="1">
              <w:r w:rsidR="00A84068">
                <w:rPr>
                  <w:rStyle w:val="Hyperlink"/>
                  <w:rFonts w:ascii="Arial" w:hAnsi="Arial" w:cs="Arial"/>
                  <w:sz w:val="16"/>
                  <w:szCs w:val="16"/>
                </w:rPr>
                <w:t>R1-2004951</w:t>
              </w:r>
            </w:hyperlink>
          </w:p>
        </w:tc>
        <w:tc>
          <w:tcPr>
            <w:tcW w:w="2646" w:type="dxa"/>
          </w:tcPr>
          <w:p w14:paraId="538D0B68" w14:textId="2CBC08D2" w:rsidR="00861DDB" w:rsidRPr="00861DDB" w:rsidRDefault="00861DDB" w:rsidP="00861DDB">
            <w:pPr>
              <w:rPr>
                <w:rFonts w:ascii="Arial" w:hAnsi="Arial" w:cs="Arial"/>
                <w:sz w:val="16"/>
                <w:szCs w:val="16"/>
              </w:rPr>
            </w:pPr>
            <w:r w:rsidRPr="00861DDB">
              <w:rPr>
                <w:rFonts w:ascii="Arial" w:hAnsi="Arial" w:cs="Arial"/>
                <w:sz w:val="16"/>
                <w:szCs w:val="16"/>
              </w:rPr>
              <w:t>LS on removing SMTC from SSB assistance data</w:t>
            </w:r>
          </w:p>
        </w:tc>
        <w:tc>
          <w:tcPr>
            <w:tcW w:w="1583" w:type="dxa"/>
          </w:tcPr>
          <w:p w14:paraId="64FB7669" w14:textId="44AB23A6" w:rsidR="00861DDB" w:rsidRPr="00861DDB" w:rsidRDefault="00861DDB" w:rsidP="00861DDB">
            <w:pPr>
              <w:rPr>
                <w:rFonts w:ascii="Arial" w:hAnsi="Arial" w:cs="Arial"/>
                <w:sz w:val="16"/>
                <w:szCs w:val="16"/>
              </w:rPr>
            </w:pPr>
            <w:r w:rsidRPr="00861DDB">
              <w:rPr>
                <w:rFonts w:ascii="Arial" w:hAnsi="Arial" w:cs="Arial"/>
                <w:sz w:val="16"/>
                <w:szCs w:val="16"/>
              </w:rPr>
              <w:t>RAN1, Huawei</w:t>
            </w:r>
          </w:p>
        </w:tc>
        <w:tc>
          <w:tcPr>
            <w:tcW w:w="813" w:type="dxa"/>
          </w:tcPr>
          <w:p w14:paraId="1DFA8DFC" w14:textId="35314BF1" w:rsidR="00861DDB" w:rsidRPr="00861DDB" w:rsidRDefault="00861DDB" w:rsidP="00861DDB">
            <w:pPr>
              <w:rPr>
                <w:rFonts w:ascii="Arial" w:hAnsi="Arial" w:cs="Arial"/>
                <w:bCs/>
                <w:sz w:val="16"/>
                <w:szCs w:val="16"/>
              </w:rPr>
            </w:pPr>
            <w:r w:rsidRPr="00861DDB">
              <w:rPr>
                <w:rFonts w:ascii="Arial" w:hAnsi="Arial" w:cs="Arial"/>
                <w:sz w:val="16"/>
                <w:szCs w:val="16"/>
              </w:rPr>
              <w:t>Rel-16</w:t>
            </w:r>
          </w:p>
        </w:tc>
        <w:tc>
          <w:tcPr>
            <w:tcW w:w="2696" w:type="dxa"/>
          </w:tcPr>
          <w:p w14:paraId="3025CF58" w14:textId="61AA2F69" w:rsidR="00861DDB" w:rsidRPr="00861DDB" w:rsidRDefault="00861DDB" w:rsidP="00861DDB">
            <w:pPr>
              <w:rPr>
                <w:rFonts w:ascii="Arial" w:hAnsi="Arial" w:cs="Arial"/>
                <w:bCs/>
                <w:sz w:val="16"/>
                <w:szCs w:val="16"/>
                <w:lang w:val="fr-FR"/>
              </w:rPr>
            </w:pPr>
            <w:r w:rsidRPr="00861DDB">
              <w:rPr>
                <w:rFonts w:ascii="Arial" w:hAnsi="Arial" w:cs="Arial"/>
                <w:sz w:val="16"/>
                <w:szCs w:val="16"/>
              </w:rPr>
              <w:t>NR_pos-Core</w:t>
            </w:r>
          </w:p>
        </w:tc>
        <w:tc>
          <w:tcPr>
            <w:tcW w:w="1065" w:type="dxa"/>
          </w:tcPr>
          <w:p w14:paraId="359031CB" w14:textId="237C7F61"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994" w:type="dxa"/>
          </w:tcPr>
          <w:p w14:paraId="77D315E1" w14:textId="7A2F6555" w:rsidR="00861DDB" w:rsidRPr="00861DDB" w:rsidRDefault="00861DDB" w:rsidP="00861DDB">
            <w:pPr>
              <w:rPr>
                <w:rFonts w:ascii="Arial" w:hAnsi="Arial" w:cs="Arial"/>
                <w:sz w:val="16"/>
                <w:szCs w:val="16"/>
                <w:lang w:val="fr-FR"/>
              </w:rPr>
            </w:pPr>
            <w:r w:rsidRPr="00861DDB">
              <w:rPr>
                <w:rFonts w:ascii="Arial" w:hAnsi="Arial" w:cs="Arial"/>
                <w:sz w:val="16"/>
                <w:szCs w:val="16"/>
              </w:rPr>
              <w:t>RAN2</w:t>
            </w:r>
          </w:p>
        </w:tc>
        <w:tc>
          <w:tcPr>
            <w:tcW w:w="994" w:type="dxa"/>
          </w:tcPr>
          <w:p w14:paraId="77FB5078" w14:textId="074F5775"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1120" w:type="dxa"/>
          </w:tcPr>
          <w:p w14:paraId="7F4B15FC" w14:textId="77777777" w:rsidR="00861DDB" w:rsidRPr="00861DDB" w:rsidRDefault="00861DDB" w:rsidP="00861DDB">
            <w:pPr>
              <w:rPr>
                <w:rFonts w:ascii="Arial" w:hAnsi="Arial" w:cs="Arial"/>
                <w:sz w:val="16"/>
                <w:szCs w:val="16"/>
                <w:lang w:val="fr-FR"/>
              </w:rPr>
            </w:pPr>
          </w:p>
        </w:tc>
        <w:tc>
          <w:tcPr>
            <w:tcW w:w="1062" w:type="dxa"/>
          </w:tcPr>
          <w:p w14:paraId="7E975144" w14:textId="77777777" w:rsidR="00861DDB" w:rsidRPr="00861DDB" w:rsidRDefault="00861DDB" w:rsidP="00861DDB">
            <w:pPr>
              <w:rPr>
                <w:rFonts w:ascii="Arial" w:hAnsi="Arial" w:cs="Arial"/>
                <w:sz w:val="16"/>
                <w:szCs w:val="16"/>
                <w:lang w:val="fr-FR"/>
              </w:rPr>
            </w:pPr>
          </w:p>
        </w:tc>
      </w:tr>
      <w:tr w:rsidR="00861DDB" w:rsidRPr="00861DDB" w14:paraId="633E5E23" w14:textId="77777777" w:rsidTr="002E42C4">
        <w:trPr>
          <w:trHeight w:val="20"/>
          <w:jc w:val="center"/>
        </w:trPr>
        <w:tc>
          <w:tcPr>
            <w:tcW w:w="1094" w:type="dxa"/>
          </w:tcPr>
          <w:p w14:paraId="6BD3BBFF" w14:textId="7A6BBAB8" w:rsidR="00861DDB" w:rsidRPr="00861DDB" w:rsidRDefault="00D3368C" w:rsidP="00861DDB">
            <w:pPr>
              <w:rPr>
                <w:rFonts w:ascii="Arial" w:hAnsi="Arial" w:cs="Arial"/>
                <w:bCs/>
                <w:sz w:val="16"/>
                <w:szCs w:val="16"/>
              </w:rPr>
            </w:pPr>
            <w:hyperlink r:id="rId2250" w:history="1">
              <w:r w:rsidR="00A84068">
                <w:rPr>
                  <w:rStyle w:val="Hyperlink"/>
                  <w:rFonts w:ascii="Arial" w:hAnsi="Arial" w:cs="Arial"/>
                  <w:sz w:val="16"/>
                  <w:szCs w:val="16"/>
                </w:rPr>
                <w:t>R1-2004952</w:t>
              </w:r>
            </w:hyperlink>
          </w:p>
        </w:tc>
        <w:tc>
          <w:tcPr>
            <w:tcW w:w="2646" w:type="dxa"/>
          </w:tcPr>
          <w:p w14:paraId="34E00865" w14:textId="734A7695" w:rsidR="00861DDB" w:rsidRPr="00861DDB" w:rsidRDefault="00861DDB" w:rsidP="00861DDB">
            <w:pPr>
              <w:rPr>
                <w:rFonts w:ascii="Arial" w:hAnsi="Arial" w:cs="Arial"/>
                <w:sz w:val="16"/>
                <w:szCs w:val="16"/>
              </w:rPr>
            </w:pPr>
            <w:r w:rsidRPr="00861DDB">
              <w:rPr>
                <w:rFonts w:ascii="Arial" w:hAnsi="Arial" w:cs="Arial"/>
                <w:sz w:val="16"/>
                <w:szCs w:val="16"/>
              </w:rPr>
              <w:t>LS on RAN1 clarification on MWUS frequency allocation</w:t>
            </w:r>
          </w:p>
        </w:tc>
        <w:tc>
          <w:tcPr>
            <w:tcW w:w="1583" w:type="dxa"/>
          </w:tcPr>
          <w:p w14:paraId="11AECDC1" w14:textId="0AB4297E" w:rsidR="00861DDB" w:rsidRPr="00861DDB" w:rsidRDefault="00861DDB" w:rsidP="00861DDB">
            <w:pPr>
              <w:rPr>
                <w:rFonts w:ascii="Arial" w:hAnsi="Arial" w:cs="Arial"/>
                <w:sz w:val="16"/>
                <w:szCs w:val="16"/>
              </w:rPr>
            </w:pPr>
            <w:r w:rsidRPr="00861DDB">
              <w:rPr>
                <w:rFonts w:ascii="Arial" w:hAnsi="Arial" w:cs="Arial"/>
                <w:sz w:val="16"/>
                <w:szCs w:val="16"/>
              </w:rPr>
              <w:t>RAN1, Ericsson</w:t>
            </w:r>
          </w:p>
        </w:tc>
        <w:tc>
          <w:tcPr>
            <w:tcW w:w="813" w:type="dxa"/>
          </w:tcPr>
          <w:p w14:paraId="7A182E64" w14:textId="6A8E9319" w:rsidR="00861DDB" w:rsidRPr="00861DDB" w:rsidRDefault="0097017A" w:rsidP="00861DDB">
            <w:pPr>
              <w:rPr>
                <w:rFonts w:ascii="Arial" w:hAnsi="Arial" w:cs="Arial"/>
                <w:bCs/>
                <w:sz w:val="16"/>
                <w:szCs w:val="16"/>
              </w:rPr>
            </w:pPr>
            <w:r>
              <w:rPr>
                <w:rFonts w:ascii="Arial" w:hAnsi="Arial" w:cs="Arial"/>
                <w:bCs/>
                <w:sz w:val="16"/>
                <w:szCs w:val="16"/>
              </w:rPr>
              <w:t>Rel-16</w:t>
            </w:r>
          </w:p>
        </w:tc>
        <w:tc>
          <w:tcPr>
            <w:tcW w:w="2696" w:type="dxa"/>
          </w:tcPr>
          <w:p w14:paraId="0CB8A4E6" w14:textId="58E9BFFC" w:rsidR="00861DDB" w:rsidRPr="00861DDB" w:rsidRDefault="00861DDB" w:rsidP="00861DDB">
            <w:pPr>
              <w:rPr>
                <w:rFonts w:ascii="Arial" w:hAnsi="Arial" w:cs="Arial"/>
                <w:bCs/>
                <w:sz w:val="16"/>
                <w:szCs w:val="16"/>
              </w:rPr>
            </w:pPr>
            <w:r w:rsidRPr="00861DDB">
              <w:rPr>
                <w:rFonts w:ascii="Arial" w:hAnsi="Arial" w:cs="Arial"/>
                <w:sz w:val="16"/>
                <w:szCs w:val="16"/>
              </w:rPr>
              <w:t>LTE_eMTC5-Core</w:t>
            </w:r>
          </w:p>
        </w:tc>
        <w:tc>
          <w:tcPr>
            <w:tcW w:w="1065" w:type="dxa"/>
          </w:tcPr>
          <w:p w14:paraId="229AB4B1" w14:textId="09DAD470" w:rsidR="00861DDB" w:rsidRPr="00861DDB" w:rsidRDefault="00861DDB" w:rsidP="00861DDB">
            <w:pPr>
              <w:rPr>
                <w:rFonts w:ascii="Arial" w:hAnsi="Arial" w:cs="Arial"/>
                <w:sz w:val="16"/>
                <w:szCs w:val="16"/>
              </w:rPr>
            </w:pPr>
            <w:r w:rsidRPr="00861DDB">
              <w:rPr>
                <w:rFonts w:ascii="Arial" w:hAnsi="Arial" w:cs="Arial"/>
                <w:sz w:val="16"/>
                <w:szCs w:val="16"/>
              </w:rPr>
              <w:t> </w:t>
            </w:r>
          </w:p>
        </w:tc>
        <w:tc>
          <w:tcPr>
            <w:tcW w:w="994" w:type="dxa"/>
          </w:tcPr>
          <w:p w14:paraId="2412B96D" w14:textId="2B147141" w:rsidR="00861DDB" w:rsidRPr="00861DDB" w:rsidRDefault="00861DDB" w:rsidP="00861DDB">
            <w:pPr>
              <w:rPr>
                <w:rFonts w:ascii="Arial" w:hAnsi="Arial" w:cs="Arial"/>
                <w:sz w:val="16"/>
                <w:szCs w:val="16"/>
              </w:rPr>
            </w:pPr>
            <w:r w:rsidRPr="00861DDB">
              <w:rPr>
                <w:rFonts w:ascii="Arial" w:hAnsi="Arial" w:cs="Arial"/>
                <w:sz w:val="16"/>
                <w:szCs w:val="16"/>
              </w:rPr>
              <w:t>RAN2</w:t>
            </w:r>
          </w:p>
        </w:tc>
        <w:tc>
          <w:tcPr>
            <w:tcW w:w="994" w:type="dxa"/>
          </w:tcPr>
          <w:p w14:paraId="7D605D3D" w14:textId="4A4996AA" w:rsidR="00861DDB" w:rsidRPr="00861DDB" w:rsidRDefault="00861DDB" w:rsidP="00861DDB">
            <w:pPr>
              <w:rPr>
                <w:rFonts w:ascii="Arial" w:hAnsi="Arial" w:cs="Arial"/>
                <w:sz w:val="16"/>
                <w:szCs w:val="16"/>
              </w:rPr>
            </w:pPr>
            <w:r w:rsidRPr="00861DDB">
              <w:rPr>
                <w:rFonts w:ascii="Arial" w:hAnsi="Arial" w:cs="Arial"/>
                <w:sz w:val="16"/>
                <w:szCs w:val="16"/>
              </w:rPr>
              <w:t> </w:t>
            </w:r>
          </w:p>
        </w:tc>
        <w:tc>
          <w:tcPr>
            <w:tcW w:w="1120" w:type="dxa"/>
          </w:tcPr>
          <w:p w14:paraId="74E5FAC6" w14:textId="77777777" w:rsidR="00861DDB" w:rsidRPr="00861DDB" w:rsidRDefault="00861DDB" w:rsidP="00861DDB">
            <w:pPr>
              <w:rPr>
                <w:rFonts w:ascii="Arial" w:hAnsi="Arial" w:cs="Arial"/>
                <w:sz w:val="16"/>
                <w:szCs w:val="16"/>
              </w:rPr>
            </w:pPr>
          </w:p>
        </w:tc>
        <w:tc>
          <w:tcPr>
            <w:tcW w:w="1062" w:type="dxa"/>
          </w:tcPr>
          <w:p w14:paraId="35D26375" w14:textId="77777777" w:rsidR="00861DDB" w:rsidRPr="00861DDB" w:rsidRDefault="00861DDB" w:rsidP="00861DDB">
            <w:pPr>
              <w:rPr>
                <w:rFonts w:ascii="Arial" w:hAnsi="Arial" w:cs="Arial"/>
                <w:sz w:val="16"/>
                <w:szCs w:val="16"/>
              </w:rPr>
            </w:pPr>
          </w:p>
        </w:tc>
      </w:tr>
      <w:tr w:rsidR="00861DDB" w:rsidRPr="00861DDB" w14:paraId="21A18BF1" w14:textId="77777777" w:rsidTr="002E42C4">
        <w:trPr>
          <w:trHeight w:val="20"/>
          <w:jc w:val="center"/>
        </w:trPr>
        <w:tc>
          <w:tcPr>
            <w:tcW w:w="1094" w:type="dxa"/>
          </w:tcPr>
          <w:p w14:paraId="45612C42" w14:textId="63C3A29A" w:rsidR="00861DDB" w:rsidRPr="00861DDB" w:rsidRDefault="00D3368C" w:rsidP="00861DDB">
            <w:pPr>
              <w:rPr>
                <w:rFonts w:ascii="Arial" w:hAnsi="Arial" w:cs="Arial"/>
                <w:sz w:val="16"/>
                <w:szCs w:val="16"/>
              </w:rPr>
            </w:pPr>
            <w:hyperlink r:id="rId2251" w:history="1">
              <w:r w:rsidR="00A84068">
                <w:rPr>
                  <w:rStyle w:val="Hyperlink"/>
                  <w:rFonts w:ascii="Arial" w:hAnsi="Arial" w:cs="Arial"/>
                  <w:sz w:val="16"/>
                  <w:szCs w:val="16"/>
                </w:rPr>
                <w:t>R1-2004954</w:t>
              </w:r>
            </w:hyperlink>
          </w:p>
        </w:tc>
        <w:tc>
          <w:tcPr>
            <w:tcW w:w="2646" w:type="dxa"/>
          </w:tcPr>
          <w:p w14:paraId="3BEBAE81" w14:textId="2871E363" w:rsidR="00861DDB" w:rsidRPr="00861DDB" w:rsidRDefault="00861DDB" w:rsidP="00861DDB">
            <w:pPr>
              <w:rPr>
                <w:rFonts w:ascii="Arial" w:hAnsi="Arial" w:cs="Arial"/>
                <w:sz w:val="16"/>
                <w:szCs w:val="16"/>
              </w:rPr>
            </w:pPr>
            <w:r w:rsidRPr="00861DDB">
              <w:rPr>
                <w:rFonts w:ascii="Arial" w:hAnsi="Arial" w:cs="Arial"/>
                <w:sz w:val="16"/>
                <w:szCs w:val="16"/>
              </w:rPr>
              <w:t>Reply LS on RAN4 IAB-MT feature list agreement</w:t>
            </w:r>
          </w:p>
        </w:tc>
        <w:tc>
          <w:tcPr>
            <w:tcW w:w="1583" w:type="dxa"/>
          </w:tcPr>
          <w:p w14:paraId="5B924C20" w14:textId="342D113A" w:rsidR="00861DDB" w:rsidRPr="00861DDB" w:rsidRDefault="00861DDB" w:rsidP="00861DDB">
            <w:pPr>
              <w:rPr>
                <w:rFonts w:ascii="Arial" w:hAnsi="Arial" w:cs="Arial"/>
                <w:sz w:val="16"/>
                <w:szCs w:val="16"/>
              </w:rPr>
            </w:pPr>
            <w:r w:rsidRPr="00861DDB">
              <w:rPr>
                <w:rFonts w:ascii="Arial" w:hAnsi="Arial" w:cs="Arial"/>
                <w:sz w:val="16"/>
                <w:szCs w:val="16"/>
              </w:rPr>
              <w:t>RAN1, Qualcomm</w:t>
            </w:r>
          </w:p>
        </w:tc>
        <w:tc>
          <w:tcPr>
            <w:tcW w:w="813" w:type="dxa"/>
          </w:tcPr>
          <w:p w14:paraId="167F497C" w14:textId="3F3B31BF" w:rsidR="00861DDB" w:rsidRPr="00861DDB" w:rsidRDefault="00861DDB" w:rsidP="00861DDB">
            <w:pPr>
              <w:rPr>
                <w:rStyle w:val="Hyperlink"/>
                <w:rFonts w:ascii="Arial" w:hAnsi="Arial" w:cs="Arial"/>
                <w:bCs/>
                <w:color w:val="auto"/>
                <w:sz w:val="16"/>
                <w:szCs w:val="16"/>
                <w:u w:val="none"/>
              </w:rPr>
            </w:pPr>
            <w:r w:rsidRPr="00861DDB">
              <w:rPr>
                <w:rFonts w:ascii="Arial" w:hAnsi="Arial" w:cs="Arial"/>
                <w:sz w:val="16"/>
                <w:szCs w:val="16"/>
              </w:rPr>
              <w:t>Rel-16</w:t>
            </w:r>
          </w:p>
        </w:tc>
        <w:tc>
          <w:tcPr>
            <w:tcW w:w="2696" w:type="dxa"/>
          </w:tcPr>
          <w:p w14:paraId="2C32D611" w14:textId="1A771585" w:rsidR="00861DDB" w:rsidRPr="00861DDB" w:rsidRDefault="00861DDB" w:rsidP="00861DDB">
            <w:pPr>
              <w:rPr>
                <w:rStyle w:val="Hyperlink"/>
                <w:rFonts w:ascii="Arial" w:hAnsi="Arial" w:cs="Arial"/>
                <w:bCs/>
                <w:color w:val="auto"/>
                <w:sz w:val="16"/>
                <w:szCs w:val="16"/>
                <w:u w:val="none"/>
              </w:rPr>
            </w:pPr>
            <w:r w:rsidRPr="00861DDB">
              <w:rPr>
                <w:rFonts w:ascii="Arial" w:hAnsi="Arial" w:cs="Arial"/>
                <w:sz w:val="16"/>
                <w:szCs w:val="16"/>
              </w:rPr>
              <w:t>NR_IAB-Core</w:t>
            </w:r>
          </w:p>
        </w:tc>
        <w:tc>
          <w:tcPr>
            <w:tcW w:w="1065" w:type="dxa"/>
          </w:tcPr>
          <w:p w14:paraId="354B109C" w14:textId="0425DF9D" w:rsidR="00861DDB" w:rsidRPr="00861DDB" w:rsidRDefault="00861DDB" w:rsidP="00861DDB">
            <w:pPr>
              <w:rPr>
                <w:rFonts w:ascii="Arial" w:hAnsi="Arial" w:cs="Arial"/>
                <w:sz w:val="16"/>
                <w:szCs w:val="16"/>
              </w:rPr>
            </w:pPr>
            <w:r w:rsidRPr="00861DDB">
              <w:rPr>
                <w:rFonts w:ascii="Arial" w:hAnsi="Arial" w:cs="Arial"/>
                <w:sz w:val="16"/>
                <w:szCs w:val="16"/>
              </w:rPr>
              <w:t>R4-2005608</w:t>
            </w:r>
          </w:p>
        </w:tc>
        <w:tc>
          <w:tcPr>
            <w:tcW w:w="994" w:type="dxa"/>
          </w:tcPr>
          <w:p w14:paraId="1BC9009F" w14:textId="3C003412" w:rsidR="00861DDB" w:rsidRPr="00861DDB" w:rsidRDefault="00861DDB" w:rsidP="00861DDB">
            <w:pPr>
              <w:rPr>
                <w:rFonts w:ascii="Arial" w:hAnsi="Arial" w:cs="Arial"/>
                <w:sz w:val="16"/>
                <w:szCs w:val="16"/>
              </w:rPr>
            </w:pPr>
            <w:r w:rsidRPr="00861DDB">
              <w:rPr>
                <w:rFonts w:ascii="Arial" w:hAnsi="Arial" w:cs="Arial"/>
                <w:sz w:val="16"/>
                <w:szCs w:val="16"/>
              </w:rPr>
              <w:t>RAN4</w:t>
            </w:r>
          </w:p>
        </w:tc>
        <w:tc>
          <w:tcPr>
            <w:tcW w:w="994" w:type="dxa"/>
          </w:tcPr>
          <w:p w14:paraId="0929A656" w14:textId="6EDA6C8E" w:rsidR="00861DDB" w:rsidRPr="00861DDB" w:rsidRDefault="00861DDB" w:rsidP="00861DDB">
            <w:pPr>
              <w:rPr>
                <w:rFonts w:ascii="Arial" w:hAnsi="Arial" w:cs="Arial"/>
                <w:sz w:val="16"/>
                <w:szCs w:val="16"/>
              </w:rPr>
            </w:pPr>
            <w:r w:rsidRPr="00861DDB">
              <w:rPr>
                <w:rFonts w:ascii="Arial" w:hAnsi="Arial" w:cs="Arial"/>
                <w:sz w:val="16"/>
                <w:szCs w:val="16"/>
              </w:rPr>
              <w:t>RAN2</w:t>
            </w:r>
          </w:p>
        </w:tc>
        <w:tc>
          <w:tcPr>
            <w:tcW w:w="1120" w:type="dxa"/>
          </w:tcPr>
          <w:p w14:paraId="1DDEEB2A" w14:textId="77777777" w:rsidR="00861DDB" w:rsidRPr="00861DDB" w:rsidRDefault="00861DDB" w:rsidP="00861DDB">
            <w:pPr>
              <w:rPr>
                <w:rFonts w:ascii="Arial" w:hAnsi="Arial" w:cs="Arial"/>
                <w:sz w:val="16"/>
                <w:szCs w:val="16"/>
              </w:rPr>
            </w:pPr>
          </w:p>
        </w:tc>
        <w:tc>
          <w:tcPr>
            <w:tcW w:w="1062" w:type="dxa"/>
          </w:tcPr>
          <w:p w14:paraId="0BF06D66" w14:textId="77777777" w:rsidR="00861DDB" w:rsidRPr="00861DDB" w:rsidRDefault="00861DDB" w:rsidP="00861DDB">
            <w:pPr>
              <w:rPr>
                <w:rFonts w:ascii="Arial" w:hAnsi="Arial" w:cs="Arial"/>
                <w:sz w:val="16"/>
                <w:szCs w:val="16"/>
              </w:rPr>
            </w:pPr>
          </w:p>
        </w:tc>
      </w:tr>
      <w:tr w:rsidR="00861DDB" w:rsidRPr="00861DDB" w14:paraId="5398E3CA" w14:textId="77777777" w:rsidTr="002E42C4">
        <w:trPr>
          <w:trHeight w:val="20"/>
          <w:jc w:val="center"/>
        </w:trPr>
        <w:tc>
          <w:tcPr>
            <w:tcW w:w="1094" w:type="dxa"/>
          </w:tcPr>
          <w:p w14:paraId="1CE07A9A" w14:textId="4A0B7E0F" w:rsidR="00861DDB" w:rsidRPr="00861DDB" w:rsidRDefault="00D3368C" w:rsidP="00861DDB">
            <w:pPr>
              <w:rPr>
                <w:rFonts w:ascii="Arial" w:hAnsi="Arial" w:cs="Arial"/>
                <w:sz w:val="16"/>
                <w:szCs w:val="16"/>
              </w:rPr>
            </w:pPr>
            <w:hyperlink r:id="rId2252" w:history="1">
              <w:r w:rsidR="00A84068">
                <w:rPr>
                  <w:rStyle w:val="Hyperlink"/>
                  <w:rFonts w:ascii="Arial" w:hAnsi="Arial" w:cs="Arial"/>
                  <w:sz w:val="16"/>
                  <w:szCs w:val="16"/>
                </w:rPr>
                <w:t>R1-2004959</w:t>
              </w:r>
            </w:hyperlink>
          </w:p>
        </w:tc>
        <w:tc>
          <w:tcPr>
            <w:tcW w:w="2646" w:type="dxa"/>
          </w:tcPr>
          <w:p w14:paraId="6ACC264E" w14:textId="0D68FA1C" w:rsidR="00861DDB" w:rsidRPr="00861DDB" w:rsidRDefault="00861DDB" w:rsidP="00861DDB">
            <w:pPr>
              <w:rPr>
                <w:rFonts w:ascii="Arial" w:hAnsi="Arial" w:cs="Arial"/>
                <w:sz w:val="16"/>
                <w:szCs w:val="16"/>
              </w:rPr>
            </w:pPr>
            <w:r w:rsidRPr="00861DDB">
              <w:rPr>
                <w:rFonts w:ascii="Arial" w:hAnsi="Arial" w:cs="Arial"/>
                <w:sz w:val="16"/>
                <w:szCs w:val="16"/>
              </w:rPr>
              <w:t>LS on the UE DL PRS processing</w:t>
            </w:r>
          </w:p>
        </w:tc>
        <w:tc>
          <w:tcPr>
            <w:tcW w:w="1583" w:type="dxa"/>
          </w:tcPr>
          <w:p w14:paraId="34E67FAA" w14:textId="0F4FB33B" w:rsidR="00861DDB" w:rsidRPr="00861DDB" w:rsidRDefault="00861DDB" w:rsidP="00861DDB">
            <w:pPr>
              <w:rPr>
                <w:rFonts w:ascii="Arial" w:hAnsi="Arial" w:cs="Arial"/>
                <w:sz w:val="16"/>
                <w:szCs w:val="16"/>
              </w:rPr>
            </w:pPr>
            <w:r w:rsidRPr="00861DDB">
              <w:rPr>
                <w:rFonts w:ascii="Arial" w:hAnsi="Arial" w:cs="Arial"/>
                <w:sz w:val="16"/>
                <w:szCs w:val="16"/>
              </w:rPr>
              <w:t>RAN1, Intel</w:t>
            </w:r>
          </w:p>
        </w:tc>
        <w:tc>
          <w:tcPr>
            <w:tcW w:w="813" w:type="dxa"/>
          </w:tcPr>
          <w:p w14:paraId="09BC6405" w14:textId="5CF03404" w:rsidR="00861DDB" w:rsidRPr="00861DDB" w:rsidRDefault="00861DDB" w:rsidP="00861DDB">
            <w:pPr>
              <w:rPr>
                <w:rFonts w:ascii="Arial" w:hAnsi="Arial" w:cs="Arial"/>
                <w:sz w:val="16"/>
                <w:szCs w:val="16"/>
              </w:rPr>
            </w:pPr>
            <w:r w:rsidRPr="00861DDB">
              <w:rPr>
                <w:rFonts w:ascii="Arial" w:hAnsi="Arial" w:cs="Arial"/>
                <w:sz w:val="16"/>
                <w:szCs w:val="16"/>
              </w:rPr>
              <w:t>Rel-16</w:t>
            </w:r>
          </w:p>
        </w:tc>
        <w:tc>
          <w:tcPr>
            <w:tcW w:w="2696" w:type="dxa"/>
          </w:tcPr>
          <w:p w14:paraId="1B55BD54" w14:textId="6581432A" w:rsidR="00861DDB" w:rsidRPr="00861DDB" w:rsidRDefault="00861DDB" w:rsidP="00861DDB">
            <w:pPr>
              <w:rPr>
                <w:rFonts w:ascii="Arial" w:hAnsi="Arial" w:cs="Arial"/>
                <w:sz w:val="16"/>
                <w:szCs w:val="16"/>
                <w:lang w:val="fr-FR"/>
              </w:rPr>
            </w:pPr>
            <w:r w:rsidRPr="00861DDB">
              <w:rPr>
                <w:rFonts w:ascii="Arial" w:hAnsi="Arial" w:cs="Arial"/>
                <w:sz w:val="16"/>
                <w:szCs w:val="16"/>
              </w:rPr>
              <w:t>NR_pos-Core</w:t>
            </w:r>
          </w:p>
        </w:tc>
        <w:tc>
          <w:tcPr>
            <w:tcW w:w="1065" w:type="dxa"/>
          </w:tcPr>
          <w:p w14:paraId="434D0B1E" w14:textId="4C837181"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994" w:type="dxa"/>
          </w:tcPr>
          <w:p w14:paraId="7DB0624D" w14:textId="69A64DAF" w:rsidR="00861DDB" w:rsidRPr="00861DDB" w:rsidRDefault="00861DDB" w:rsidP="00861DDB">
            <w:pPr>
              <w:rPr>
                <w:rFonts w:ascii="Arial" w:hAnsi="Arial" w:cs="Arial"/>
                <w:sz w:val="16"/>
                <w:szCs w:val="16"/>
                <w:lang w:val="fr-FR"/>
              </w:rPr>
            </w:pPr>
            <w:r w:rsidRPr="00861DDB">
              <w:rPr>
                <w:rFonts w:ascii="Arial" w:hAnsi="Arial" w:cs="Arial"/>
                <w:sz w:val="16"/>
                <w:szCs w:val="16"/>
              </w:rPr>
              <w:t>RAN4</w:t>
            </w:r>
          </w:p>
        </w:tc>
        <w:tc>
          <w:tcPr>
            <w:tcW w:w="994" w:type="dxa"/>
          </w:tcPr>
          <w:p w14:paraId="72B80D18" w14:textId="2BFF1B07"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1120" w:type="dxa"/>
          </w:tcPr>
          <w:p w14:paraId="19DB4BEE" w14:textId="77777777" w:rsidR="00861DDB" w:rsidRPr="00861DDB" w:rsidRDefault="00861DDB" w:rsidP="00861DDB">
            <w:pPr>
              <w:rPr>
                <w:rFonts w:ascii="Arial" w:hAnsi="Arial" w:cs="Arial"/>
                <w:sz w:val="16"/>
                <w:szCs w:val="16"/>
                <w:lang w:val="fr-FR"/>
              </w:rPr>
            </w:pPr>
          </w:p>
        </w:tc>
        <w:tc>
          <w:tcPr>
            <w:tcW w:w="1062" w:type="dxa"/>
          </w:tcPr>
          <w:p w14:paraId="0CFCA6D5" w14:textId="77777777" w:rsidR="00861DDB" w:rsidRPr="00861DDB" w:rsidRDefault="00861DDB" w:rsidP="00861DDB">
            <w:pPr>
              <w:rPr>
                <w:rFonts w:ascii="Arial" w:hAnsi="Arial" w:cs="Arial"/>
                <w:sz w:val="16"/>
                <w:szCs w:val="16"/>
                <w:lang w:val="fr-FR"/>
              </w:rPr>
            </w:pPr>
          </w:p>
        </w:tc>
      </w:tr>
      <w:tr w:rsidR="00861DDB" w:rsidRPr="00861DDB" w14:paraId="55DF44FB" w14:textId="77777777" w:rsidTr="002E42C4">
        <w:trPr>
          <w:trHeight w:val="20"/>
          <w:jc w:val="center"/>
        </w:trPr>
        <w:tc>
          <w:tcPr>
            <w:tcW w:w="1094" w:type="dxa"/>
          </w:tcPr>
          <w:p w14:paraId="27EF36BF" w14:textId="76E72540" w:rsidR="00861DDB" w:rsidRPr="00861DDB" w:rsidRDefault="00D3368C" w:rsidP="00861DDB">
            <w:pPr>
              <w:rPr>
                <w:rFonts w:ascii="Arial" w:hAnsi="Arial" w:cs="Arial"/>
                <w:sz w:val="16"/>
                <w:szCs w:val="16"/>
              </w:rPr>
            </w:pPr>
            <w:hyperlink r:id="rId2253" w:history="1">
              <w:r w:rsidR="00A84068">
                <w:rPr>
                  <w:rStyle w:val="Hyperlink"/>
                  <w:rFonts w:ascii="Arial" w:hAnsi="Arial" w:cs="Arial"/>
                  <w:sz w:val="16"/>
                  <w:szCs w:val="16"/>
                </w:rPr>
                <w:t>R1-2004965</w:t>
              </w:r>
            </w:hyperlink>
          </w:p>
        </w:tc>
        <w:tc>
          <w:tcPr>
            <w:tcW w:w="2646" w:type="dxa"/>
          </w:tcPr>
          <w:p w14:paraId="1F1401F3" w14:textId="0EA0E4AA" w:rsidR="00861DDB" w:rsidRPr="00861DDB" w:rsidRDefault="00861DDB" w:rsidP="00861DDB">
            <w:pPr>
              <w:rPr>
                <w:rFonts w:ascii="Arial" w:hAnsi="Arial" w:cs="Arial"/>
                <w:sz w:val="16"/>
                <w:szCs w:val="16"/>
              </w:rPr>
            </w:pPr>
            <w:r w:rsidRPr="00861DDB">
              <w:rPr>
                <w:rFonts w:ascii="Arial" w:hAnsi="Arial" w:cs="Arial"/>
                <w:sz w:val="16"/>
                <w:szCs w:val="16"/>
              </w:rPr>
              <w:t>LS on UE capability on wideband carrier operation for NR-U</w:t>
            </w:r>
          </w:p>
        </w:tc>
        <w:tc>
          <w:tcPr>
            <w:tcW w:w="1583" w:type="dxa"/>
          </w:tcPr>
          <w:p w14:paraId="5D9B8278" w14:textId="4D710607" w:rsidR="00861DDB" w:rsidRPr="00861DDB" w:rsidRDefault="00861DDB" w:rsidP="00861DDB">
            <w:pPr>
              <w:rPr>
                <w:rFonts w:ascii="Arial" w:hAnsi="Arial" w:cs="Arial"/>
                <w:sz w:val="16"/>
                <w:szCs w:val="16"/>
              </w:rPr>
            </w:pPr>
            <w:r w:rsidRPr="00861DDB">
              <w:rPr>
                <w:rFonts w:ascii="Arial" w:hAnsi="Arial" w:cs="Arial"/>
                <w:sz w:val="16"/>
                <w:szCs w:val="16"/>
              </w:rPr>
              <w:t>RAN1, MediaTek</w:t>
            </w:r>
          </w:p>
        </w:tc>
        <w:tc>
          <w:tcPr>
            <w:tcW w:w="813" w:type="dxa"/>
          </w:tcPr>
          <w:p w14:paraId="31E92277" w14:textId="0608702C" w:rsidR="00861DDB" w:rsidRPr="00861DDB" w:rsidRDefault="00861DDB" w:rsidP="00861DDB">
            <w:pPr>
              <w:rPr>
                <w:rFonts w:ascii="Arial" w:hAnsi="Arial" w:cs="Arial"/>
                <w:sz w:val="16"/>
                <w:szCs w:val="16"/>
              </w:rPr>
            </w:pPr>
            <w:r w:rsidRPr="00861DDB">
              <w:rPr>
                <w:rFonts w:ascii="Arial" w:hAnsi="Arial" w:cs="Arial"/>
                <w:sz w:val="16"/>
                <w:szCs w:val="16"/>
              </w:rPr>
              <w:t>Rel-16</w:t>
            </w:r>
          </w:p>
        </w:tc>
        <w:tc>
          <w:tcPr>
            <w:tcW w:w="2696" w:type="dxa"/>
          </w:tcPr>
          <w:p w14:paraId="57DC0625" w14:textId="2AFA96C6" w:rsidR="00861DDB" w:rsidRPr="00861DDB" w:rsidRDefault="00861DDB" w:rsidP="00861DDB">
            <w:pPr>
              <w:rPr>
                <w:rFonts w:ascii="Arial" w:hAnsi="Arial" w:cs="Arial"/>
                <w:sz w:val="16"/>
                <w:szCs w:val="16"/>
              </w:rPr>
            </w:pPr>
            <w:r w:rsidRPr="00861DDB">
              <w:rPr>
                <w:rFonts w:ascii="Arial" w:hAnsi="Arial" w:cs="Arial"/>
                <w:sz w:val="16"/>
                <w:szCs w:val="16"/>
              </w:rPr>
              <w:t>NR_unlic-Core</w:t>
            </w:r>
          </w:p>
        </w:tc>
        <w:tc>
          <w:tcPr>
            <w:tcW w:w="1065" w:type="dxa"/>
          </w:tcPr>
          <w:p w14:paraId="2EE4AE42" w14:textId="74BC96F5" w:rsidR="00861DDB" w:rsidRPr="00861DDB" w:rsidRDefault="00861DDB" w:rsidP="00861DDB">
            <w:pPr>
              <w:rPr>
                <w:rFonts w:ascii="Arial" w:hAnsi="Arial" w:cs="Arial"/>
                <w:sz w:val="16"/>
                <w:szCs w:val="16"/>
              </w:rPr>
            </w:pPr>
            <w:r w:rsidRPr="00861DDB">
              <w:rPr>
                <w:rFonts w:ascii="Arial" w:hAnsi="Arial" w:cs="Arial"/>
                <w:sz w:val="16"/>
                <w:szCs w:val="16"/>
              </w:rPr>
              <w:t> </w:t>
            </w:r>
          </w:p>
        </w:tc>
        <w:tc>
          <w:tcPr>
            <w:tcW w:w="994" w:type="dxa"/>
          </w:tcPr>
          <w:p w14:paraId="15FDD446" w14:textId="01F836C9" w:rsidR="00861DDB" w:rsidRPr="00861DDB" w:rsidRDefault="00861DDB" w:rsidP="00861DDB">
            <w:pPr>
              <w:rPr>
                <w:rFonts w:ascii="Arial" w:hAnsi="Arial" w:cs="Arial"/>
                <w:sz w:val="16"/>
                <w:szCs w:val="16"/>
              </w:rPr>
            </w:pPr>
            <w:r w:rsidRPr="00861DDB">
              <w:rPr>
                <w:rFonts w:ascii="Arial" w:hAnsi="Arial" w:cs="Arial"/>
                <w:sz w:val="16"/>
                <w:szCs w:val="16"/>
              </w:rPr>
              <w:t>RAN4, RAN2</w:t>
            </w:r>
          </w:p>
        </w:tc>
        <w:tc>
          <w:tcPr>
            <w:tcW w:w="994" w:type="dxa"/>
          </w:tcPr>
          <w:p w14:paraId="45C5410B" w14:textId="2A5A6136" w:rsidR="00861DDB" w:rsidRPr="00861DDB" w:rsidRDefault="00861DDB" w:rsidP="00861DDB">
            <w:pPr>
              <w:rPr>
                <w:rFonts w:ascii="Arial" w:hAnsi="Arial" w:cs="Arial"/>
                <w:sz w:val="16"/>
                <w:szCs w:val="16"/>
              </w:rPr>
            </w:pPr>
            <w:r w:rsidRPr="00861DDB">
              <w:rPr>
                <w:rFonts w:ascii="Arial" w:hAnsi="Arial" w:cs="Arial"/>
                <w:sz w:val="16"/>
                <w:szCs w:val="16"/>
              </w:rPr>
              <w:t> </w:t>
            </w:r>
          </w:p>
        </w:tc>
        <w:tc>
          <w:tcPr>
            <w:tcW w:w="1120" w:type="dxa"/>
          </w:tcPr>
          <w:p w14:paraId="3B5D2501" w14:textId="77777777" w:rsidR="00861DDB" w:rsidRPr="00861DDB" w:rsidRDefault="00861DDB" w:rsidP="00861DDB">
            <w:pPr>
              <w:rPr>
                <w:rFonts w:ascii="Arial" w:hAnsi="Arial" w:cs="Arial"/>
                <w:sz w:val="16"/>
                <w:szCs w:val="16"/>
              </w:rPr>
            </w:pPr>
          </w:p>
        </w:tc>
        <w:tc>
          <w:tcPr>
            <w:tcW w:w="1062" w:type="dxa"/>
          </w:tcPr>
          <w:p w14:paraId="7F616150" w14:textId="77777777" w:rsidR="00861DDB" w:rsidRPr="00861DDB" w:rsidRDefault="00861DDB" w:rsidP="00861DDB">
            <w:pPr>
              <w:rPr>
                <w:rFonts w:ascii="Arial" w:hAnsi="Arial" w:cs="Arial"/>
                <w:sz w:val="16"/>
                <w:szCs w:val="16"/>
              </w:rPr>
            </w:pPr>
          </w:p>
        </w:tc>
      </w:tr>
      <w:tr w:rsidR="00861DDB" w:rsidRPr="00861DDB" w14:paraId="4BD7D520" w14:textId="77777777" w:rsidTr="002E42C4">
        <w:trPr>
          <w:trHeight w:val="20"/>
          <w:jc w:val="center"/>
        </w:trPr>
        <w:tc>
          <w:tcPr>
            <w:tcW w:w="1094" w:type="dxa"/>
          </w:tcPr>
          <w:p w14:paraId="7E7C9A17" w14:textId="42D66F09" w:rsidR="00861DDB" w:rsidRPr="00861DDB" w:rsidRDefault="00D3368C" w:rsidP="00861DDB">
            <w:pPr>
              <w:rPr>
                <w:rFonts w:ascii="Arial" w:hAnsi="Arial" w:cs="Arial"/>
                <w:sz w:val="16"/>
                <w:szCs w:val="16"/>
              </w:rPr>
            </w:pPr>
            <w:hyperlink r:id="rId2254" w:history="1">
              <w:r w:rsidR="00A84068">
                <w:rPr>
                  <w:rStyle w:val="Hyperlink"/>
                  <w:rFonts w:ascii="Arial" w:hAnsi="Arial" w:cs="Arial"/>
                  <w:sz w:val="16"/>
                  <w:szCs w:val="16"/>
                </w:rPr>
                <w:t>R1-2004967</w:t>
              </w:r>
            </w:hyperlink>
          </w:p>
        </w:tc>
        <w:tc>
          <w:tcPr>
            <w:tcW w:w="2646" w:type="dxa"/>
          </w:tcPr>
          <w:p w14:paraId="0D305F9E" w14:textId="3AD649FC" w:rsidR="00861DDB" w:rsidRPr="00861DDB" w:rsidRDefault="00861DDB" w:rsidP="00861DDB">
            <w:pPr>
              <w:rPr>
                <w:rFonts w:ascii="Arial" w:hAnsi="Arial" w:cs="Arial"/>
                <w:sz w:val="16"/>
                <w:szCs w:val="16"/>
              </w:rPr>
            </w:pPr>
            <w:r w:rsidRPr="00861DDB">
              <w:rPr>
                <w:rFonts w:ascii="Arial" w:hAnsi="Arial" w:cs="Arial"/>
                <w:sz w:val="16"/>
                <w:szCs w:val="16"/>
              </w:rPr>
              <w:t>LS on updated Rel-16 RAN1 UE features lists for LTE</w:t>
            </w:r>
          </w:p>
        </w:tc>
        <w:tc>
          <w:tcPr>
            <w:tcW w:w="1583" w:type="dxa"/>
          </w:tcPr>
          <w:p w14:paraId="13D0DC3C" w14:textId="49E12EC0" w:rsidR="00861DDB" w:rsidRPr="00861DDB" w:rsidRDefault="00861DDB" w:rsidP="00861DDB">
            <w:pPr>
              <w:rPr>
                <w:rFonts w:ascii="Arial" w:hAnsi="Arial" w:cs="Arial"/>
                <w:sz w:val="16"/>
                <w:szCs w:val="16"/>
              </w:rPr>
            </w:pPr>
            <w:r w:rsidRPr="00861DDB">
              <w:rPr>
                <w:rFonts w:ascii="Arial" w:hAnsi="Arial" w:cs="Arial"/>
                <w:sz w:val="16"/>
                <w:szCs w:val="16"/>
              </w:rPr>
              <w:t>RAN1, NTT DOCOMO, AT&amp;T</w:t>
            </w:r>
          </w:p>
        </w:tc>
        <w:tc>
          <w:tcPr>
            <w:tcW w:w="813" w:type="dxa"/>
          </w:tcPr>
          <w:p w14:paraId="4E9DA73D" w14:textId="0CC3FEFC" w:rsidR="00861DDB" w:rsidRPr="00861DDB" w:rsidRDefault="00861DDB" w:rsidP="00861DDB">
            <w:pPr>
              <w:rPr>
                <w:rFonts w:ascii="Arial" w:hAnsi="Arial" w:cs="Arial"/>
                <w:sz w:val="16"/>
                <w:szCs w:val="16"/>
              </w:rPr>
            </w:pPr>
            <w:r w:rsidRPr="00861DDB">
              <w:rPr>
                <w:rFonts w:ascii="Arial" w:hAnsi="Arial" w:cs="Arial"/>
                <w:sz w:val="16"/>
                <w:szCs w:val="16"/>
              </w:rPr>
              <w:t>Rel-16</w:t>
            </w:r>
          </w:p>
        </w:tc>
        <w:tc>
          <w:tcPr>
            <w:tcW w:w="2696" w:type="dxa"/>
          </w:tcPr>
          <w:p w14:paraId="1125A6E8" w14:textId="6A76EEB6" w:rsidR="00861DDB" w:rsidRPr="00861DDB" w:rsidRDefault="00861DDB" w:rsidP="00861DDB">
            <w:pPr>
              <w:rPr>
                <w:rFonts w:ascii="Arial" w:hAnsi="Arial" w:cs="Arial"/>
                <w:sz w:val="16"/>
                <w:szCs w:val="16"/>
                <w:lang w:val="fr-FR"/>
              </w:rPr>
            </w:pPr>
            <w:r w:rsidRPr="00861DDB">
              <w:rPr>
                <w:rFonts w:ascii="Arial" w:hAnsi="Arial" w:cs="Arial"/>
                <w:sz w:val="16"/>
                <w:szCs w:val="16"/>
                <w:lang w:val="fr-FR"/>
              </w:rPr>
              <w:t>LTE_eMTC5-Core, NB_IOTenh3-Core, LTE_DL_MIMO_EE-Core, LTE_terr_bcast-Core</w:t>
            </w:r>
          </w:p>
        </w:tc>
        <w:tc>
          <w:tcPr>
            <w:tcW w:w="1065" w:type="dxa"/>
          </w:tcPr>
          <w:p w14:paraId="6C80BA4A" w14:textId="68502431" w:rsidR="00861DDB" w:rsidRPr="00861DDB" w:rsidRDefault="00861DDB" w:rsidP="00861DDB">
            <w:pPr>
              <w:rPr>
                <w:rFonts w:ascii="Arial" w:hAnsi="Arial" w:cs="Arial"/>
                <w:sz w:val="16"/>
                <w:szCs w:val="16"/>
                <w:lang w:val="fr-FR"/>
              </w:rPr>
            </w:pPr>
            <w:r w:rsidRPr="006C12AF">
              <w:rPr>
                <w:rFonts w:ascii="Arial" w:hAnsi="Arial" w:cs="Arial"/>
                <w:sz w:val="16"/>
                <w:szCs w:val="16"/>
                <w:lang w:val="fr-FR"/>
              </w:rPr>
              <w:t> </w:t>
            </w:r>
          </w:p>
        </w:tc>
        <w:tc>
          <w:tcPr>
            <w:tcW w:w="994" w:type="dxa"/>
          </w:tcPr>
          <w:p w14:paraId="2177A8F0" w14:textId="658958E5" w:rsidR="00861DDB" w:rsidRPr="00861DDB" w:rsidRDefault="00861DDB" w:rsidP="00861DDB">
            <w:pPr>
              <w:rPr>
                <w:rFonts w:ascii="Arial" w:hAnsi="Arial" w:cs="Arial"/>
                <w:sz w:val="16"/>
                <w:szCs w:val="16"/>
                <w:lang w:val="fr-FR"/>
              </w:rPr>
            </w:pPr>
            <w:r w:rsidRPr="00861DDB">
              <w:rPr>
                <w:rFonts w:ascii="Arial" w:hAnsi="Arial" w:cs="Arial"/>
                <w:sz w:val="16"/>
                <w:szCs w:val="16"/>
              </w:rPr>
              <w:t>RAN2</w:t>
            </w:r>
          </w:p>
        </w:tc>
        <w:tc>
          <w:tcPr>
            <w:tcW w:w="994" w:type="dxa"/>
          </w:tcPr>
          <w:p w14:paraId="0698C300" w14:textId="61243503" w:rsidR="00861DDB" w:rsidRPr="00861DDB" w:rsidRDefault="00861DDB" w:rsidP="00861DDB">
            <w:pPr>
              <w:rPr>
                <w:rFonts w:ascii="Arial" w:hAnsi="Arial" w:cs="Arial"/>
                <w:sz w:val="16"/>
                <w:szCs w:val="16"/>
                <w:lang w:val="fr-FR"/>
              </w:rPr>
            </w:pPr>
            <w:r w:rsidRPr="00861DDB">
              <w:rPr>
                <w:rFonts w:ascii="Arial" w:hAnsi="Arial" w:cs="Arial"/>
                <w:sz w:val="16"/>
                <w:szCs w:val="16"/>
              </w:rPr>
              <w:t>RAN4</w:t>
            </w:r>
          </w:p>
        </w:tc>
        <w:tc>
          <w:tcPr>
            <w:tcW w:w="1120" w:type="dxa"/>
          </w:tcPr>
          <w:p w14:paraId="2D7D993D" w14:textId="77777777" w:rsidR="00861DDB" w:rsidRPr="00861DDB" w:rsidRDefault="00861DDB" w:rsidP="00861DDB">
            <w:pPr>
              <w:rPr>
                <w:rFonts w:ascii="Arial" w:hAnsi="Arial" w:cs="Arial"/>
                <w:sz w:val="16"/>
                <w:szCs w:val="16"/>
                <w:lang w:val="fr-FR"/>
              </w:rPr>
            </w:pPr>
          </w:p>
        </w:tc>
        <w:tc>
          <w:tcPr>
            <w:tcW w:w="1062" w:type="dxa"/>
          </w:tcPr>
          <w:p w14:paraId="466C8284" w14:textId="77777777" w:rsidR="00861DDB" w:rsidRPr="00861DDB" w:rsidRDefault="00861DDB" w:rsidP="00861DDB">
            <w:pPr>
              <w:rPr>
                <w:rFonts w:ascii="Arial" w:hAnsi="Arial" w:cs="Arial"/>
                <w:sz w:val="16"/>
                <w:szCs w:val="16"/>
                <w:lang w:val="fr-FR"/>
              </w:rPr>
            </w:pPr>
          </w:p>
        </w:tc>
      </w:tr>
      <w:tr w:rsidR="00861DDB" w:rsidRPr="00861DDB" w14:paraId="40A52EA6" w14:textId="77777777" w:rsidTr="002E42C4">
        <w:trPr>
          <w:trHeight w:val="20"/>
          <w:jc w:val="center"/>
        </w:trPr>
        <w:tc>
          <w:tcPr>
            <w:tcW w:w="1094" w:type="dxa"/>
          </w:tcPr>
          <w:p w14:paraId="08106300" w14:textId="4692F7C2" w:rsidR="00861DDB" w:rsidRPr="00861DDB" w:rsidRDefault="00D3368C" w:rsidP="00861DDB">
            <w:pPr>
              <w:rPr>
                <w:rFonts w:ascii="Arial" w:hAnsi="Arial" w:cs="Arial"/>
                <w:sz w:val="16"/>
                <w:szCs w:val="16"/>
              </w:rPr>
            </w:pPr>
            <w:hyperlink r:id="rId2255" w:history="1">
              <w:r w:rsidR="00A84068">
                <w:rPr>
                  <w:rStyle w:val="Hyperlink"/>
                  <w:rFonts w:ascii="Arial" w:hAnsi="Arial" w:cs="Arial"/>
                  <w:sz w:val="16"/>
                  <w:szCs w:val="16"/>
                </w:rPr>
                <w:t>R1-2004992</w:t>
              </w:r>
            </w:hyperlink>
          </w:p>
        </w:tc>
        <w:tc>
          <w:tcPr>
            <w:tcW w:w="2646" w:type="dxa"/>
          </w:tcPr>
          <w:p w14:paraId="77B2B4F6" w14:textId="383AE391" w:rsidR="00861DDB" w:rsidRPr="00861DDB" w:rsidRDefault="00861DDB" w:rsidP="00861DDB">
            <w:pPr>
              <w:rPr>
                <w:rFonts w:ascii="Arial" w:hAnsi="Arial" w:cs="Arial"/>
                <w:sz w:val="16"/>
                <w:szCs w:val="16"/>
              </w:rPr>
            </w:pPr>
            <w:r w:rsidRPr="00861DDB">
              <w:rPr>
                <w:rFonts w:ascii="Arial" w:hAnsi="Arial" w:cs="Arial"/>
                <w:sz w:val="16"/>
                <w:szCs w:val="16"/>
              </w:rPr>
              <w:t>Reply LS on NR-U SSB monitoring capabilities</w:t>
            </w:r>
          </w:p>
        </w:tc>
        <w:tc>
          <w:tcPr>
            <w:tcW w:w="1583" w:type="dxa"/>
          </w:tcPr>
          <w:p w14:paraId="1DD549E4" w14:textId="4638F0FD" w:rsidR="00861DDB" w:rsidRPr="00861DDB" w:rsidRDefault="00861DDB" w:rsidP="00861DDB">
            <w:pPr>
              <w:rPr>
                <w:rFonts w:ascii="Arial" w:hAnsi="Arial" w:cs="Arial"/>
                <w:sz w:val="16"/>
                <w:szCs w:val="16"/>
              </w:rPr>
            </w:pPr>
            <w:r w:rsidRPr="00861DDB">
              <w:rPr>
                <w:rFonts w:ascii="Arial" w:hAnsi="Arial" w:cs="Arial"/>
                <w:sz w:val="16"/>
                <w:szCs w:val="16"/>
              </w:rPr>
              <w:t>RAN1, Nokia</w:t>
            </w:r>
          </w:p>
        </w:tc>
        <w:tc>
          <w:tcPr>
            <w:tcW w:w="813" w:type="dxa"/>
          </w:tcPr>
          <w:p w14:paraId="1A806182" w14:textId="5619C976" w:rsidR="00861DDB" w:rsidRPr="00861DDB" w:rsidRDefault="00861DDB" w:rsidP="00861DDB">
            <w:pPr>
              <w:rPr>
                <w:rFonts w:ascii="Arial" w:hAnsi="Arial" w:cs="Arial"/>
                <w:sz w:val="16"/>
                <w:szCs w:val="16"/>
              </w:rPr>
            </w:pPr>
            <w:r w:rsidRPr="00861DDB">
              <w:rPr>
                <w:rFonts w:ascii="Arial" w:hAnsi="Arial" w:cs="Arial"/>
                <w:sz w:val="16"/>
                <w:szCs w:val="16"/>
              </w:rPr>
              <w:t>Rel-16</w:t>
            </w:r>
          </w:p>
        </w:tc>
        <w:tc>
          <w:tcPr>
            <w:tcW w:w="2696" w:type="dxa"/>
          </w:tcPr>
          <w:p w14:paraId="4A297C1C" w14:textId="6FB0B294" w:rsidR="00861DDB" w:rsidRPr="00861DDB" w:rsidRDefault="00861DDB" w:rsidP="00861DDB">
            <w:pPr>
              <w:rPr>
                <w:rFonts w:ascii="Arial" w:hAnsi="Arial" w:cs="Arial"/>
                <w:sz w:val="16"/>
                <w:szCs w:val="16"/>
                <w:lang w:val="fr-FR"/>
              </w:rPr>
            </w:pPr>
            <w:r w:rsidRPr="00861DDB">
              <w:rPr>
                <w:rFonts w:ascii="Arial" w:hAnsi="Arial" w:cs="Arial"/>
                <w:sz w:val="16"/>
                <w:szCs w:val="16"/>
              </w:rPr>
              <w:t>NR_unlic-Core</w:t>
            </w:r>
          </w:p>
        </w:tc>
        <w:tc>
          <w:tcPr>
            <w:tcW w:w="1065" w:type="dxa"/>
          </w:tcPr>
          <w:p w14:paraId="348B2DBE" w14:textId="45129C8A" w:rsidR="00861DDB" w:rsidRPr="00861DDB" w:rsidRDefault="00861DDB" w:rsidP="00861DDB">
            <w:pPr>
              <w:rPr>
                <w:rFonts w:ascii="Arial" w:hAnsi="Arial" w:cs="Arial"/>
                <w:sz w:val="16"/>
                <w:szCs w:val="16"/>
                <w:lang w:val="fr-FR"/>
              </w:rPr>
            </w:pPr>
            <w:r w:rsidRPr="00861DDB">
              <w:rPr>
                <w:rFonts w:ascii="Arial" w:hAnsi="Arial" w:cs="Arial"/>
                <w:sz w:val="16"/>
                <w:szCs w:val="16"/>
              </w:rPr>
              <w:t>R4-2005418</w:t>
            </w:r>
          </w:p>
        </w:tc>
        <w:tc>
          <w:tcPr>
            <w:tcW w:w="994" w:type="dxa"/>
          </w:tcPr>
          <w:p w14:paraId="5A669742" w14:textId="760C3BE9" w:rsidR="00861DDB" w:rsidRPr="00861DDB" w:rsidRDefault="00861DDB" w:rsidP="00861DDB">
            <w:pPr>
              <w:rPr>
                <w:rFonts w:ascii="Arial" w:hAnsi="Arial" w:cs="Arial"/>
                <w:sz w:val="16"/>
                <w:szCs w:val="16"/>
                <w:lang w:val="fr-FR"/>
              </w:rPr>
            </w:pPr>
            <w:r w:rsidRPr="00861DDB">
              <w:rPr>
                <w:rFonts w:ascii="Arial" w:hAnsi="Arial" w:cs="Arial"/>
                <w:sz w:val="16"/>
                <w:szCs w:val="16"/>
              </w:rPr>
              <w:t>RAN4</w:t>
            </w:r>
          </w:p>
        </w:tc>
        <w:tc>
          <w:tcPr>
            <w:tcW w:w="994" w:type="dxa"/>
          </w:tcPr>
          <w:p w14:paraId="2CC59286" w14:textId="4E635B6B"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1120" w:type="dxa"/>
          </w:tcPr>
          <w:p w14:paraId="3292E676" w14:textId="77777777" w:rsidR="00861DDB" w:rsidRPr="00861DDB" w:rsidRDefault="00861DDB" w:rsidP="00861DDB">
            <w:pPr>
              <w:rPr>
                <w:rFonts w:ascii="Arial" w:hAnsi="Arial" w:cs="Arial"/>
                <w:sz w:val="16"/>
                <w:szCs w:val="16"/>
                <w:lang w:val="fr-FR"/>
              </w:rPr>
            </w:pPr>
          </w:p>
        </w:tc>
        <w:tc>
          <w:tcPr>
            <w:tcW w:w="1062" w:type="dxa"/>
          </w:tcPr>
          <w:p w14:paraId="48A01728" w14:textId="77777777" w:rsidR="00861DDB" w:rsidRPr="00861DDB" w:rsidRDefault="00861DDB" w:rsidP="00861DDB">
            <w:pPr>
              <w:rPr>
                <w:rFonts w:ascii="Arial" w:hAnsi="Arial" w:cs="Arial"/>
                <w:sz w:val="16"/>
                <w:szCs w:val="16"/>
                <w:lang w:val="fr-FR"/>
              </w:rPr>
            </w:pPr>
          </w:p>
        </w:tc>
      </w:tr>
      <w:tr w:rsidR="00861DDB" w:rsidRPr="00861DDB" w14:paraId="0A30E2D0" w14:textId="77777777" w:rsidTr="002E42C4">
        <w:trPr>
          <w:trHeight w:val="20"/>
          <w:jc w:val="center"/>
        </w:trPr>
        <w:tc>
          <w:tcPr>
            <w:tcW w:w="1094" w:type="dxa"/>
          </w:tcPr>
          <w:p w14:paraId="64071213" w14:textId="1E28FE3F" w:rsidR="00861DDB" w:rsidRPr="00861DDB" w:rsidRDefault="00D3368C" w:rsidP="00861DDB">
            <w:pPr>
              <w:rPr>
                <w:rFonts w:ascii="Arial" w:hAnsi="Arial" w:cs="Arial"/>
                <w:sz w:val="16"/>
                <w:szCs w:val="16"/>
              </w:rPr>
            </w:pPr>
            <w:hyperlink r:id="rId2256" w:history="1">
              <w:r w:rsidR="00A84068">
                <w:rPr>
                  <w:rStyle w:val="Hyperlink"/>
                  <w:rFonts w:ascii="Arial" w:hAnsi="Arial" w:cs="Arial"/>
                  <w:sz w:val="16"/>
                  <w:szCs w:val="16"/>
                </w:rPr>
                <w:t>R1-2004994</w:t>
              </w:r>
            </w:hyperlink>
          </w:p>
        </w:tc>
        <w:tc>
          <w:tcPr>
            <w:tcW w:w="2646" w:type="dxa"/>
          </w:tcPr>
          <w:p w14:paraId="7E4D5564" w14:textId="443C9E38" w:rsidR="00861DDB" w:rsidRPr="00861DDB" w:rsidRDefault="00861DDB" w:rsidP="00861DDB">
            <w:pPr>
              <w:rPr>
                <w:rFonts w:ascii="Arial" w:hAnsi="Arial" w:cs="Arial"/>
                <w:sz w:val="16"/>
                <w:szCs w:val="16"/>
              </w:rPr>
            </w:pPr>
            <w:r w:rsidRPr="00861DDB">
              <w:rPr>
                <w:rFonts w:ascii="Arial" w:hAnsi="Arial" w:cs="Arial"/>
                <w:sz w:val="16"/>
                <w:szCs w:val="16"/>
              </w:rPr>
              <w:t>LS reply on DCP open issues</w:t>
            </w:r>
          </w:p>
        </w:tc>
        <w:tc>
          <w:tcPr>
            <w:tcW w:w="1583" w:type="dxa"/>
          </w:tcPr>
          <w:p w14:paraId="77D1CC25" w14:textId="648EAD66" w:rsidR="00861DDB" w:rsidRPr="00861DDB" w:rsidRDefault="00861DDB" w:rsidP="00861DDB">
            <w:pPr>
              <w:rPr>
                <w:rFonts w:ascii="Arial" w:hAnsi="Arial" w:cs="Arial"/>
                <w:sz w:val="16"/>
                <w:szCs w:val="16"/>
              </w:rPr>
            </w:pPr>
            <w:r w:rsidRPr="00861DDB">
              <w:rPr>
                <w:rFonts w:ascii="Arial" w:hAnsi="Arial" w:cs="Arial"/>
                <w:sz w:val="16"/>
                <w:szCs w:val="16"/>
              </w:rPr>
              <w:t>RAN1, CATT</w:t>
            </w:r>
          </w:p>
        </w:tc>
        <w:tc>
          <w:tcPr>
            <w:tcW w:w="813" w:type="dxa"/>
          </w:tcPr>
          <w:p w14:paraId="46919A28" w14:textId="36528B62" w:rsidR="00861DDB" w:rsidRPr="00861DDB" w:rsidRDefault="00861DDB" w:rsidP="00861DDB">
            <w:pPr>
              <w:rPr>
                <w:rFonts w:ascii="Arial" w:hAnsi="Arial" w:cs="Arial"/>
                <w:sz w:val="16"/>
                <w:szCs w:val="16"/>
              </w:rPr>
            </w:pPr>
            <w:r w:rsidRPr="00861DDB">
              <w:rPr>
                <w:rFonts w:ascii="Arial" w:hAnsi="Arial" w:cs="Arial"/>
                <w:sz w:val="16"/>
                <w:szCs w:val="16"/>
              </w:rPr>
              <w:t>Rel-16</w:t>
            </w:r>
          </w:p>
        </w:tc>
        <w:tc>
          <w:tcPr>
            <w:tcW w:w="2696" w:type="dxa"/>
          </w:tcPr>
          <w:p w14:paraId="5AD3CDF7" w14:textId="68BFB845" w:rsidR="00861DDB" w:rsidRPr="00861DDB" w:rsidRDefault="00861DDB" w:rsidP="00861DDB">
            <w:pPr>
              <w:rPr>
                <w:rFonts w:ascii="Arial" w:hAnsi="Arial" w:cs="Arial"/>
                <w:sz w:val="16"/>
                <w:szCs w:val="16"/>
              </w:rPr>
            </w:pPr>
            <w:r w:rsidRPr="00861DDB">
              <w:rPr>
                <w:rFonts w:ascii="Arial" w:hAnsi="Arial" w:cs="Arial"/>
                <w:sz w:val="16"/>
                <w:szCs w:val="16"/>
              </w:rPr>
              <w:t>NR_UE_pow_sav-Core</w:t>
            </w:r>
          </w:p>
        </w:tc>
        <w:tc>
          <w:tcPr>
            <w:tcW w:w="1065" w:type="dxa"/>
          </w:tcPr>
          <w:p w14:paraId="0A9169FB" w14:textId="54B708C9" w:rsidR="00861DDB" w:rsidRPr="00861DDB" w:rsidRDefault="00861DDB" w:rsidP="00861DDB">
            <w:pPr>
              <w:rPr>
                <w:rFonts w:ascii="Arial" w:hAnsi="Arial" w:cs="Arial"/>
                <w:sz w:val="16"/>
                <w:szCs w:val="16"/>
              </w:rPr>
            </w:pPr>
            <w:r w:rsidRPr="00861DDB">
              <w:rPr>
                <w:rFonts w:ascii="Arial" w:hAnsi="Arial" w:cs="Arial"/>
                <w:sz w:val="16"/>
                <w:szCs w:val="16"/>
              </w:rPr>
              <w:t>R2-2004175</w:t>
            </w:r>
          </w:p>
        </w:tc>
        <w:tc>
          <w:tcPr>
            <w:tcW w:w="994" w:type="dxa"/>
          </w:tcPr>
          <w:p w14:paraId="079B6F38" w14:textId="0CD8FCF6" w:rsidR="00861DDB" w:rsidRPr="00861DDB" w:rsidRDefault="00861DDB" w:rsidP="00861DDB">
            <w:pPr>
              <w:rPr>
                <w:rFonts w:ascii="Arial" w:hAnsi="Arial" w:cs="Arial"/>
                <w:sz w:val="16"/>
                <w:szCs w:val="16"/>
              </w:rPr>
            </w:pPr>
            <w:r w:rsidRPr="00861DDB">
              <w:rPr>
                <w:rFonts w:ascii="Arial" w:hAnsi="Arial" w:cs="Arial"/>
                <w:sz w:val="16"/>
                <w:szCs w:val="16"/>
              </w:rPr>
              <w:t>RAN2</w:t>
            </w:r>
          </w:p>
        </w:tc>
        <w:tc>
          <w:tcPr>
            <w:tcW w:w="994" w:type="dxa"/>
          </w:tcPr>
          <w:p w14:paraId="71067130" w14:textId="7B6D1918" w:rsidR="00861DDB" w:rsidRPr="00861DDB" w:rsidRDefault="00861DDB" w:rsidP="00861DDB">
            <w:pPr>
              <w:rPr>
                <w:rFonts w:ascii="Arial" w:hAnsi="Arial" w:cs="Arial"/>
                <w:sz w:val="16"/>
                <w:szCs w:val="16"/>
              </w:rPr>
            </w:pPr>
            <w:r w:rsidRPr="00861DDB">
              <w:rPr>
                <w:rFonts w:ascii="Arial" w:hAnsi="Arial" w:cs="Arial"/>
                <w:sz w:val="16"/>
                <w:szCs w:val="16"/>
              </w:rPr>
              <w:t>RAN4</w:t>
            </w:r>
          </w:p>
        </w:tc>
        <w:tc>
          <w:tcPr>
            <w:tcW w:w="1120" w:type="dxa"/>
          </w:tcPr>
          <w:p w14:paraId="1F3120F8" w14:textId="77777777" w:rsidR="00861DDB" w:rsidRPr="00861DDB" w:rsidRDefault="00861DDB" w:rsidP="00861DDB">
            <w:pPr>
              <w:rPr>
                <w:rFonts w:ascii="Arial" w:hAnsi="Arial" w:cs="Arial"/>
                <w:sz w:val="16"/>
                <w:szCs w:val="16"/>
              </w:rPr>
            </w:pPr>
          </w:p>
        </w:tc>
        <w:tc>
          <w:tcPr>
            <w:tcW w:w="1062" w:type="dxa"/>
          </w:tcPr>
          <w:p w14:paraId="3ACA9E8A" w14:textId="77777777" w:rsidR="00861DDB" w:rsidRPr="00861DDB" w:rsidRDefault="00861DDB" w:rsidP="00861DDB">
            <w:pPr>
              <w:rPr>
                <w:rFonts w:ascii="Arial" w:hAnsi="Arial" w:cs="Arial"/>
                <w:sz w:val="16"/>
                <w:szCs w:val="16"/>
              </w:rPr>
            </w:pPr>
          </w:p>
        </w:tc>
      </w:tr>
      <w:tr w:rsidR="00861DDB" w:rsidRPr="00861DDB" w14:paraId="1C653CD6" w14:textId="77777777" w:rsidTr="002E42C4">
        <w:trPr>
          <w:trHeight w:val="20"/>
          <w:jc w:val="center"/>
        </w:trPr>
        <w:tc>
          <w:tcPr>
            <w:tcW w:w="1094" w:type="dxa"/>
          </w:tcPr>
          <w:p w14:paraId="680883C8" w14:textId="7540C9DB" w:rsidR="00861DDB" w:rsidRPr="00861DDB" w:rsidRDefault="00D3368C" w:rsidP="00861DDB">
            <w:pPr>
              <w:rPr>
                <w:rFonts w:ascii="Arial" w:hAnsi="Arial" w:cs="Arial"/>
                <w:sz w:val="16"/>
                <w:szCs w:val="16"/>
              </w:rPr>
            </w:pPr>
            <w:hyperlink r:id="rId2257" w:history="1">
              <w:r w:rsidR="00A84068">
                <w:rPr>
                  <w:rStyle w:val="Hyperlink"/>
                  <w:rFonts w:ascii="Arial" w:hAnsi="Arial" w:cs="Arial"/>
                  <w:sz w:val="16"/>
                  <w:szCs w:val="16"/>
                </w:rPr>
                <w:t>R1-2005009</w:t>
              </w:r>
            </w:hyperlink>
          </w:p>
        </w:tc>
        <w:tc>
          <w:tcPr>
            <w:tcW w:w="2646" w:type="dxa"/>
          </w:tcPr>
          <w:p w14:paraId="29B48D9D" w14:textId="7EF00953" w:rsidR="00861DDB" w:rsidRPr="00861DDB" w:rsidRDefault="00861DDB" w:rsidP="00861DDB">
            <w:pPr>
              <w:rPr>
                <w:rFonts w:ascii="Arial" w:hAnsi="Arial" w:cs="Arial"/>
                <w:sz w:val="16"/>
                <w:szCs w:val="16"/>
              </w:rPr>
            </w:pPr>
            <w:r w:rsidRPr="00861DDB">
              <w:rPr>
                <w:rFonts w:ascii="Arial" w:hAnsi="Arial" w:cs="Arial"/>
                <w:sz w:val="16"/>
                <w:szCs w:val="16"/>
              </w:rPr>
              <w:t>LS to RAN2 on resource allocation Mode-2 agreements related to QoS requirements</w:t>
            </w:r>
          </w:p>
        </w:tc>
        <w:tc>
          <w:tcPr>
            <w:tcW w:w="1583" w:type="dxa"/>
          </w:tcPr>
          <w:p w14:paraId="0EA9807A" w14:textId="59A2B175" w:rsidR="00861DDB" w:rsidRPr="00861DDB" w:rsidRDefault="00861DDB" w:rsidP="00861DDB">
            <w:pPr>
              <w:rPr>
                <w:rFonts w:ascii="Arial" w:hAnsi="Arial" w:cs="Arial"/>
                <w:sz w:val="16"/>
                <w:szCs w:val="16"/>
              </w:rPr>
            </w:pPr>
            <w:r w:rsidRPr="00861DDB">
              <w:rPr>
                <w:rFonts w:ascii="Arial" w:hAnsi="Arial" w:cs="Arial"/>
                <w:sz w:val="16"/>
                <w:szCs w:val="16"/>
              </w:rPr>
              <w:t>RAN1, Intel</w:t>
            </w:r>
          </w:p>
        </w:tc>
        <w:tc>
          <w:tcPr>
            <w:tcW w:w="813" w:type="dxa"/>
          </w:tcPr>
          <w:p w14:paraId="17B283E4" w14:textId="17BA0E70" w:rsidR="00861DDB" w:rsidRPr="00861DDB" w:rsidRDefault="00861DDB" w:rsidP="00861DDB">
            <w:pPr>
              <w:rPr>
                <w:rFonts w:ascii="Arial" w:hAnsi="Arial" w:cs="Arial"/>
                <w:sz w:val="16"/>
                <w:szCs w:val="16"/>
              </w:rPr>
            </w:pPr>
            <w:r w:rsidRPr="00861DDB">
              <w:rPr>
                <w:rFonts w:ascii="Arial" w:hAnsi="Arial" w:cs="Arial"/>
                <w:sz w:val="16"/>
                <w:szCs w:val="16"/>
              </w:rPr>
              <w:t>Rel-16</w:t>
            </w:r>
          </w:p>
        </w:tc>
        <w:tc>
          <w:tcPr>
            <w:tcW w:w="2696" w:type="dxa"/>
          </w:tcPr>
          <w:p w14:paraId="367A84D1" w14:textId="1E0D2D79" w:rsidR="00861DDB" w:rsidRPr="00861DDB" w:rsidRDefault="00861DDB" w:rsidP="00861DDB">
            <w:pPr>
              <w:rPr>
                <w:rFonts w:ascii="Arial" w:hAnsi="Arial" w:cs="Arial"/>
                <w:sz w:val="16"/>
                <w:szCs w:val="16"/>
                <w:lang w:val="fr-FR"/>
              </w:rPr>
            </w:pPr>
            <w:r w:rsidRPr="00861DDB">
              <w:rPr>
                <w:rFonts w:ascii="Arial" w:hAnsi="Arial" w:cs="Arial"/>
                <w:sz w:val="16"/>
                <w:szCs w:val="16"/>
              </w:rPr>
              <w:t>5G_V2X_NRSL-Core</w:t>
            </w:r>
          </w:p>
        </w:tc>
        <w:tc>
          <w:tcPr>
            <w:tcW w:w="1065" w:type="dxa"/>
          </w:tcPr>
          <w:p w14:paraId="1546083E" w14:textId="2368A29C"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994" w:type="dxa"/>
          </w:tcPr>
          <w:p w14:paraId="3AB6DC7C" w14:textId="0032FBF0" w:rsidR="00861DDB" w:rsidRPr="00861DDB" w:rsidRDefault="00861DDB" w:rsidP="00861DDB">
            <w:pPr>
              <w:rPr>
                <w:rFonts w:ascii="Arial" w:hAnsi="Arial" w:cs="Arial"/>
                <w:sz w:val="16"/>
                <w:szCs w:val="16"/>
                <w:lang w:val="fr-FR"/>
              </w:rPr>
            </w:pPr>
            <w:r w:rsidRPr="00861DDB">
              <w:rPr>
                <w:rFonts w:ascii="Arial" w:hAnsi="Arial" w:cs="Arial"/>
                <w:sz w:val="16"/>
                <w:szCs w:val="16"/>
              </w:rPr>
              <w:t>RAN2</w:t>
            </w:r>
          </w:p>
        </w:tc>
        <w:tc>
          <w:tcPr>
            <w:tcW w:w="994" w:type="dxa"/>
          </w:tcPr>
          <w:p w14:paraId="14355019" w14:textId="3EF7E1AE"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1120" w:type="dxa"/>
          </w:tcPr>
          <w:p w14:paraId="5C4E9AC2" w14:textId="77777777" w:rsidR="00861DDB" w:rsidRPr="00861DDB" w:rsidRDefault="00861DDB" w:rsidP="00861DDB">
            <w:pPr>
              <w:rPr>
                <w:rFonts w:ascii="Arial" w:hAnsi="Arial" w:cs="Arial"/>
                <w:sz w:val="16"/>
                <w:szCs w:val="16"/>
                <w:lang w:val="fr-FR"/>
              </w:rPr>
            </w:pPr>
          </w:p>
        </w:tc>
        <w:tc>
          <w:tcPr>
            <w:tcW w:w="1062" w:type="dxa"/>
          </w:tcPr>
          <w:p w14:paraId="4E93EFD9" w14:textId="77777777" w:rsidR="00861DDB" w:rsidRPr="00861DDB" w:rsidRDefault="00861DDB" w:rsidP="00861DDB">
            <w:pPr>
              <w:rPr>
                <w:rFonts w:ascii="Arial" w:hAnsi="Arial" w:cs="Arial"/>
                <w:sz w:val="16"/>
                <w:szCs w:val="16"/>
                <w:lang w:val="fr-FR"/>
              </w:rPr>
            </w:pPr>
          </w:p>
        </w:tc>
      </w:tr>
      <w:tr w:rsidR="00861DDB" w:rsidRPr="00861DDB" w14:paraId="2CC126F0" w14:textId="77777777" w:rsidTr="002E42C4">
        <w:trPr>
          <w:trHeight w:val="20"/>
          <w:jc w:val="center"/>
        </w:trPr>
        <w:tc>
          <w:tcPr>
            <w:tcW w:w="1094" w:type="dxa"/>
          </w:tcPr>
          <w:p w14:paraId="4E9F6A45" w14:textId="3D2A6E9B" w:rsidR="00861DDB" w:rsidRPr="00861DDB" w:rsidRDefault="00D3368C" w:rsidP="00861DDB">
            <w:pPr>
              <w:rPr>
                <w:rFonts w:ascii="Arial" w:hAnsi="Arial" w:cs="Arial"/>
                <w:sz w:val="16"/>
                <w:szCs w:val="16"/>
              </w:rPr>
            </w:pPr>
            <w:hyperlink r:id="rId2258" w:history="1">
              <w:r w:rsidR="00A84068">
                <w:rPr>
                  <w:rStyle w:val="Hyperlink"/>
                  <w:rFonts w:ascii="Arial" w:hAnsi="Arial" w:cs="Arial"/>
                  <w:sz w:val="16"/>
                  <w:szCs w:val="16"/>
                </w:rPr>
                <w:t>R1-2005010</w:t>
              </w:r>
            </w:hyperlink>
          </w:p>
        </w:tc>
        <w:tc>
          <w:tcPr>
            <w:tcW w:w="2646" w:type="dxa"/>
          </w:tcPr>
          <w:p w14:paraId="54BCAC63" w14:textId="06137DE2" w:rsidR="00861DDB" w:rsidRPr="00861DDB" w:rsidRDefault="00861DDB" w:rsidP="00861DDB">
            <w:pPr>
              <w:rPr>
                <w:rFonts w:ascii="Arial" w:hAnsi="Arial" w:cs="Arial"/>
                <w:sz w:val="16"/>
                <w:szCs w:val="16"/>
              </w:rPr>
            </w:pPr>
            <w:r w:rsidRPr="00861DDB">
              <w:rPr>
                <w:rFonts w:ascii="Arial" w:hAnsi="Arial" w:cs="Arial"/>
                <w:sz w:val="16"/>
                <w:szCs w:val="16"/>
              </w:rPr>
              <w:t>LS to RAN2 on SL_RESOURCE_RESELECTION_COUNTER and period value provided to L1</w:t>
            </w:r>
          </w:p>
        </w:tc>
        <w:tc>
          <w:tcPr>
            <w:tcW w:w="1583" w:type="dxa"/>
          </w:tcPr>
          <w:p w14:paraId="652E4235" w14:textId="34D0FDBA" w:rsidR="00861DDB" w:rsidRPr="00861DDB" w:rsidRDefault="00861DDB" w:rsidP="00861DDB">
            <w:pPr>
              <w:rPr>
                <w:rFonts w:ascii="Arial" w:hAnsi="Arial" w:cs="Arial"/>
                <w:sz w:val="16"/>
                <w:szCs w:val="16"/>
              </w:rPr>
            </w:pPr>
            <w:r w:rsidRPr="00861DDB">
              <w:rPr>
                <w:rFonts w:ascii="Arial" w:hAnsi="Arial" w:cs="Arial"/>
                <w:sz w:val="16"/>
                <w:szCs w:val="16"/>
              </w:rPr>
              <w:t>RAN1, Intel</w:t>
            </w:r>
          </w:p>
        </w:tc>
        <w:tc>
          <w:tcPr>
            <w:tcW w:w="813" w:type="dxa"/>
          </w:tcPr>
          <w:p w14:paraId="3AAEC8D7" w14:textId="57C89E60" w:rsidR="00861DDB" w:rsidRPr="00861DDB" w:rsidRDefault="00861DDB" w:rsidP="00861DDB">
            <w:pPr>
              <w:rPr>
                <w:rFonts w:ascii="Arial" w:hAnsi="Arial" w:cs="Arial"/>
                <w:sz w:val="16"/>
                <w:szCs w:val="16"/>
              </w:rPr>
            </w:pPr>
            <w:r w:rsidRPr="00861DDB">
              <w:rPr>
                <w:rFonts w:ascii="Arial" w:hAnsi="Arial" w:cs="Arial"/>
                <w:sz w:val="16"/>
                <w:szCs w:val="16"/>
              </w:rPr>
              <w:t>Rel-16</w:t>
            </w:r>
          </w:p>
        </w:tc>
        <w:tc>
          <w:tcPr>
            <w:tcW w:w="2696" w:type="dxa"/>
          </w:tcPr>
          <w:p w14:paraId="5E5BB4EC" w14:textId="7A963ED7" w:rsidR="00861DDB" w:rsidRPr="00861DDB" w:rsidRDefault="00861DDB" w:rsidP="00861DDB">
            <w:pPr>
              <w:rPr>
                <w:rFonts w:ascii="Arial" w:hAnsi="Arial" w:cs="Arial"/>
                <w:sz w:val="16"/>
                <w:szCs w:val="16"/>
                <w:lang w:val="fr-FR"/>
              </w:rPr>
            </w:pPr>
            <w:r w:rsidRPr="00861DDB">
              <w:rPr>
                <w:rFonts w:ascii="Arial" w:hAnsi="Arial" w:cs="Arial"/>
                <w:sz w:val="16"/>
                <w:szCs w:val="16"/>
              </w:rPr>
              <w:t>5G_V2X_NRSL-Core</w:t>
            </w:r>
          </w:p>
        </w:tc>
        <w:tc>
          <w:tcPr>
            <w:tcW w:w="1065" w:type="dxa"/>
          </w:tcPr>
          <w:p w14:paraId="7F38B33F" w14:textId="4699B298"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994" w:type="dxa"/>
          </w:tcPr>
          <w:p w14:paraId="3D417F35" w14:textId="1165460A" w:rsidR="00861DDB" w:rsidRPr="00861DDB" w:rsidRDefault="00861DDB" w:rsidP="00861DDB">
            <w:pPr>
              <w:rPr>
                <w:rFonts w:ascii="Arial" w:hAnsi="Arial" w:cs="Arial"/>
                <w:sz w:val="16"/>
                <w:szCs w:val="16"/>
                <w:lang w:val="fr-FR"/>
              </w:rPr>
            </w:pPr>
            <w:r w:rsidRPr="00861DDB">
              <w:rPr>
                <w:rFonts w:ascii="Arial" w:hAnsi="Arial" w:cs="Arial"/>
                <w:sz w:val="16"/>
                <w:szCs w:val="16"/>
              </w:rPr>
              <w:t>RAN2</w:t>
            </w:r>
          </w:p>
        </w:tc>
        <w:tc>
          <w:tcPr>
            <w:tcW w:w="994" w:type="dxa"/>
          </w:tcPr>
          <w:p w14:paraId="14B9EFE5" w14:textId="753CB8C8"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1120" w:type="dxa"/>
          </w:tcPr>
          <w:p w14:paraId="3C34DD4A" w14:textId="77777777" w:rsidR="00861DDB" w:rsidRPr="00861DDB" w:rsidRDefault="00861DDB" w:rsidP="00861DDB">
            <w:pPr>
              <w:rPr>
                <w:rFonts w:ascii="Arial" w:hAnsi="Arial" w:cs="Arial"/>
                <w:sz w:val="16"/>
                <w:szCs w:val="16"/>
                <w:lang w:val="fr-FR"/>
              </w:rPr>
            </w:pPr>
          </w:p>
        </w:tc>
        <w:tc>
          <w:tcPr>
            <w:tcW w:w="1062" w:type="dxa"/>
          </w:tcPr>
          <w:p w14:paraId="531A2318" w14:textId="77777777" w:rsidR="00861DDB" w:rsidRPr="00861DDB" w:rsidRDefault="00861DDB" w:rsidP="00861DDB">
            <w:pPr>
              <w:rPr>
                <w:rFonts w:ascii="Arial" w:hAnsi="Arial" w:cs="Arial"/>
                <w:sz w:val="16"/>
                <w:szCs w:val="16"/>
                <w:lang w:val="fr-FR"/>
              </w:rPr>
            </w:pPr>
          </w:p>
        </w:tc>
      </w:tr>
      <w:tr w:rsidR="00861DDB" w:rsidRPr="00861DDB" w14:paraId="617FC68D" w14:textId="77777777" w:rsidTr="002E42C4">
        <w:trPr>
          <w:trHeight w:val="20"/>
          <w:jc w:val="center"/>
        </w:trPr>
        <w:tc>
          <w:tcPr>
            <w:tcW w:w="1094" w:type="dxa"/>
          </w:tcPr>
          <w:p w14:paraId="13AAC8D0" w14:textId="25AD5D6F" w:rsidR="00861DDB" w:rsidRPr="00861DDB" w:rsidRDefault="00D3368C" w:rsidP="00861DDB">
            <w:pPr>
              <w:rPr>
                <w:rFonts w:ascii="Arial" w:hAnsi="Arial" w:cs="Arial"/>
                <w:sz w:val="16"/>
                <w:szCs w:val="16"/>
              </w:rPr>
            </w:pPr>
            <w:hyperlink r:id="rId2259" w:history="1">
              <w:r w:rsidR="00A84068">
                <w:rPr>
                  <w:rStyle w:val="Hyperlink"/>
                  <w:rFonts w:ascii="Arial" w:hAnsi="Arial" w:cs="Arial"/>
                  <w:sz w:val="16"/>
                  <w:szCs w:val="16"/>
                </w:rPr>
                <w:t>R1-2005016</w:t>
              </w:r>
            </w:hyperlink>
          </w:p>
        </w:tc>
        <w:tc>
          <w:tcPr>
            <w:tcW w:w="2646" w:type="dxa"/>
          </w:tcPr>
          <w:p w14:paraId="19E68B3D" w14:textId="06E1EE7D" w:rsidR="00861DDB" w:rsidRPr="00861DDB" w:rsidRDefault="00861DDB" w:rsidP="00861DDB">
            <w:pPr>
              <w:rPr>
                <w:rFonts w:ascii="Arial" w:hAnsi="Arial" w:cs="Arial"/>
                <w:sz w:val="16"/>
                <w:szCs w:val="16"/>
              </w:rPr>
            </w:pPr>
            <w:r w:rsidRPr="00861DDB">
              <w:rPr>
                <w:rFonts w:ascii="Arial" w:hAnsi="Arial" w:cs="Arial"/>
                <w:sz w:val="16"/>
                <w:szCs w:val="16"/>
              </w:rPr>
              <w:t>LS to RAN2 on initial BWP for NR-U</w:t>
            </w:r>
          </w:p>
        </w:tc>
        <w:tc>
          <w:tcPr>
            <w:tcW w:w="1583" w:type="dxa"/>
          </w:tcPr>
          <w:p w14:paraId="3C785510" w14:textId="2486E902" w:rsidR="00861DDB" w:rsidRPr="00861DDB" w:rsidRDefault="00861DDB" w:rsidP="00861DDB">
            <w:pPr>
              <w:rPr>
                <w:rFonts w:ascii="Arial" w:hAnsi="Arial" w:cs="Arial"/>
                <w:sz w:val="16"/>
                <w:szCs w:val="16"/>
              </w:rPr>
            </w:pPr>
            <w:r w:rsidRPr="00861DDB">
              <w:rPr>
                <w:rFonts w:ascii="Arial" w:hAnsi="Arial" w:cs="Arial"/>
                <w:sz w:val="16"/>
                <w:szCs w:val="16"/>
              </w:rPr>
              <w:t>RAN1, Ericsson</w:t>
            </w:r>
          </w:p>
        </w:tc>
        <w:tc>
          <w:tcPr>
            <w:tcW w:w="813" w:type="dxa"/>
          </w:tcPr>
          <w:p w14:paraId="6F641F9A" w14:textId="4670B1D9" w:rsidR="00861DDB" w:rsidRPr="00861DDB" w:rsidRDefault="00861DDB" w:rsidP="00861DDB">
            <w:pPr>
              <w:rPr>
                <w:rFonts w:ascii="Arial" w:hAnsi="Arial" w:cs="Arial"/>
                <w:sz w:val="16"/>
                <w:szCs w:val="16"/>
              </w:rPr>
            </w:pPr>
            <w:r w:rsidRPr="00861DDB">
              <w:rPr>
                <w:rFonts w:ascii="Arial" w:hAnsi="Arial" w:cs="Arial"/>
                <w:sz w:val="16"/>
                <w:szCs w:val="16"/>
              </w:rPr>
              <w:t>Rel-16</w:t>
            </w:r>
          </w:p>
        </w:tc>
        <w:tc>
          <w:tcPr>
            <w:tcW w:w="2696" w:type="dxa"/>
          </w:tcPr>
          <w:p w14:paraId="6F1D3A26" w14:textId="70F5ADAC" w:rsidR="00861DDB" w:rsidRPr="00861DDB" w:rsidRDefault="00861DDB" w:rsidP="00861DDB">
            <w:pPr>
              <w:rPr>
                <w:rFonts w:ascii="Arial" w:hAnsi="Arial" w:cs="Arial"/>
                <w:sz w:val="16"/>
                <w:szCs w:val="16"/>
                <w:lang w:val="fr-FR"/>
              </w:rPr>
            </w:pPr>
            <w:r w:rsidRPr="00861DDB">
              <w:rPr>
                <w:rFonts w:ascii="Arial" w:hAnsi="Arial" w:cs="Arial"/>
                <w:sz w:val="16"/>
                <w:szCs w:val="16"/>
              </w:rPr>
              <w:t>NR_unlic-Core</w:t>
            </w:r>
          </w:p>
        </w:tc>
        <w:tc>
          <w:tcPr>
            <w:tcW w:w="1065" w:type="dxa"/>
          </w:tcPr>
          <w:p w14:paraId="4F4CB086" w14:textId="3589D7FA"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994" w:type="dxa"/>
          </w:tcPr>
          <w:p w14:paraId="4C1CF419" w14:textId="042F6D76" w:rsidR="00861DDB" w:rsidRPr="00861DDB" w:rsidRDefault="00861DDB" w:rsidP="00861DDB">
            <w:pPr>
              <w:rPr>
                <w:rFonts w:ascii="Arial" w:hAnsi="Arial" w:cs="Arial"/>
                <w:sz w:val="16"/>
                <w:szCs w:val="16"/>
                <w:lang w:val="fr-FR"/>
              </w:rPr>
            </w:pPr>
            <w:r w:rsidRPr="00861DDB">
              <w:rPr>
                <w:rFonts w:ascii="Arial" w:hAnsi="Arial" w:cs="Arial"/>
                <w:sz w:val="16"/>
                <w:szCs w:val="16"/>
              </w:rPr>
              <w:t>RAN2</w:t>
            </w:r>
          </w:p>
        </w:tc>
        <w:tc>
          <w:tcPr>
            <w:tcW w:w="994" w:type="dxa"/>
          </w:tcPr>
          <w:p w14:paraId="0DCD40BF" w14:textId="2A8700F7"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1120" w:type="dxa"/>
          </w:tcPr>
          <w:p w14:paraId="163994D0" w14:textId="77777777" w:rsidR="00861DDB" w:rsidRPr="00861DDB" w:rsidRDefault="00861DDB" w:rsidP="00861DDB">
            <w:pPr>
              <w:rPr>
                <w:rFonts w:ascii="Arial" w:hAnsi="Arial" w:cs="Arial"/>
                <w:sz w:val="16"/>
                <w:szCs w:val="16"/>
                <w:lang w:val="fr-FR"/>
              </w:rPr>
            </w:pPr>
          </w:p>
        </w:tc>
        <w:tc>
          <w:tcPr>
            <w:tcW w:w="1062" w:type="dxa"/>
          </w:tcPr>
          <w:p w14:paraId="3A0EB698" w14:textId="77777777" w:rsidR="00861DDB" w:rsidRPr="00861DDB" w:rsidRDefault="00861DDB" w:rsidP="00861DDB">
            <w:pPr>
              <w:rPr>
                <w:rFonts w:ascii="Arial" w:hAnsi="Arial" w:cs="Arial"/>
                <w:sz w:val="16"/>
                <w:szCs w:val="16"/>
                <w:lang w:val="fr-FR"/>
              </w:rPr>
            </w:pPr>
          </w:p>
        </w:tc>
      </w:tr>
      <w:tr w:rsidR="00861DDB" w:rsidRPr="00861DDB" w14:paraId="6096948A" w14:textId="77777777" w:rsidTr="002E42C4">
        <w:trPr>
          <w:trHeight w:val="20"/>
          <w:jc w:val="center"/>
        </w:trPr>
        <w:tc>
          <w:tcPr>
            <w:tcW w:w="1094" w:type="dxa"/>
          </w:tcPr>
          <w:p w14:paraId="0559D964" w14:textId="2C7ED855" w:rsidR="00861DDB" w:rsidRPr="00861DDB" w:rsidRDefault="00D3368C" w:rsidP="00861DDB">
            <w:pPr>
              <w:rPr>
                <w:rFonts w:ascii="Arial" w:hAnsi="Arial" w:cs="Arial"/>
                <w:sz w:val="16"/>
                <w:szCs w:val="16"/>
              </w:rPr>
            </w:pPr>
            <w:hyperlink r:id="rId2260" w:history="1">
              <w:r w:rsidR="00A84068">
                <w:rPr>
                  <w:rStyle w:val="Hyperlink"/>
                  <w:rFonts w:ascii="Arial" w:hAnsi="Arial" w:cs="Arial"/>
                  <w:sz w:val="16"/>
                  <w:szCs w:val="16"/>
                </w:rPr>
                <w:t>R1-2005047</w:t>
              </w:r>
            </w:hyperlink>
          </w:p>
        </w:tc>
        <w:tc>
          <w:tcPr>
            <w:tcW w:w="2646" w:type="dxa"/>
          </w:tcPr>
          <w:p w14:paraId="62F573A5" w14:textId="00379A18" w:rsidR="00861DDB" w:rsidRPr="00861DDB" w:rsidRDefault="00861DDB" w:rsidP="00861DDB">
            <w:pPr>
              <w:rPr>
                <w:rFonts w:ascii="Arial" w:hAnsi="Arial" w:cs="Arial"/>
                <w:sz w:val="16"/>
                <w:szCs w:val="16"/>
              </w:rPr>
            </w:pPr>
            <w:r w:rsidRPr="00861DDB">
              <w:rPr>
                <w:rFonts w:ascii="Arial" w:hAnsi="Arial" w:cs="Arial"/>
                <w:sz w:val="16"/>
                <w:szCs w:val="16"/>
              </w:rPr>
              <w:t>LS on Capturing UE DL PRS Processing Capability</w:t>
            </w:r>
          </w:p>
        </w:tc>
        <w:tc>
          <w:tcPr>
            <w:tcW w:w="1583" w:type="dxa"/>
          </w:tcPr>
          <w:p w14:paraId="7D62621F" w14:textId="701F472F" w:rsidR="00861DDB" w:rsidRPr="00861DDB" w:rsidRDefault="00861DDB" w:rsidP="00861DDB">
            <w:pPr>
              <w:rPr>
                <w:rFonts w:ascii="Arial" w:hAnsi="Arial" w:cs="Arial"/>
                <w:sz w:val="16"/>
                <w:szCs w:val="16"/>
              </w:rPr>
            </w:pPr>
            <w:r w:rsidRPr="00861DDB">
              <w:rPr>
                <w:rFonts w:ascii="Arial" w:hAnsi="Arial" w:cs="Arial"/>
                <w:sz w:val="16"/>
                <w:szCs w:val="16"/>
              </w:rPr>
              <w:t>RAN1, Intel</w:t>
            </w:r>
          </w:p>
        </w:tc>
        <w:tc>
          <w:tcPr>
            <w:tcW w:w="813" w:type="dxa"/>
          </w:tcPr>
          <w:p w14:paraId="425B2FA8" w14:textId="6C63BE07" w:rsidR="00861DDB" w:rsidRPr="00861DDB" w:rsidRDefault="00861DDB" w:rsidP="00861DDB">
            <w:pPr>
              <w:rPr>
                <w:rFonts w:ascii="Arial" w:hAnsi="Arial" w:cs="Arial"/>
                <w:sz w:val="16"/>
                <w:szCs w:val="16"/>
              </w:rPr>
            </w:pPr>
            <w:r w:rsidRPr="00861DDB">
              <w:rPr>
                <w:rFonts w:ascii="Arial" w:hAnsi="Arial" w:cs="Arial"/>
                <w:sz w:val="16"/>
                <w:szCs w:val="16"/>
              </w:rPr>
              <w:t>Rel-16</w:t>
            </w:r>
          </w:p>
        </w:tc>
        <w:tc>
          <w:tcPr>
            <w:tcW w:w="2696" w:type="dxa"/>
          </w:tcPr>
          <w:p w14:paraId="3F400531" w14:textId="1C148B29" w:rsidR="00861DDB" w:rsidRPr="00861DDB" w:rsidRDefault="00861DDB" w:rsidP="00861DDB">
            <w:pPr>
              <w:rPr>
                <w:rFonts w:ascii="Arial" w:hAnsi="Arial" w:cs="Arial"/>
                <w:sz w:val="16"/>
                <w:szCs w:val="16"/>
                <w:lang w:val="fr-FR"/>
              </w:rPr>
            </w:pPr>
            <w:r w:rsidRPr="00861DDB">
              <w:rPr>
                <w:rFonts w:ascii="Arial" w:hAnsi="Arial" w:cs="Arial"/>
                <w:sz w:val="16"/>
                <w:szCs w:val="16"/>
              </w:rPr>
              <w:t>NR_pos-Core</w:t>
            </w:r>
          </w:p>
        </w:tc>
        <w:tc>
          <w:tcPr>
            <w:tcW w:w="1065" w:type="dxa"/>
          </w:tcPr>
          <w:p w14:paraId="1613F561" w14:textId="183CC6F2"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994" w:type="dxa"/>
          </w:tcPr>
          <w:p w14:paraId="16B95625" w14:textId="6EA8E2C4" w:rsidR="00861DDB" w:rsidRPr="00861DDB" w:rsidRDefault="00861DDB" w:rsidP="00861DDB">
            <w:pPr>
              <w:rPr>
                <w:rFonts w:ascii="Arial" w:hAnsi="Arial" w:cs="Arial"/>
                <w:sz w:val="16"/>
                <w:szCs w:val="16"/>
                <w:lang w:val="fr-FR"/>
              </w:rPr>
            </w:pPr>
            <w:r w:rsidRPr="00861DDB">
              <w:rPr>
                <w:rFonts w:ascii="Arial" w:hAnsi="Arial" w:cs="Arial"/>
                <w:sz w:val="16"/>
                <w:szCs w:val="16"/>
              </w:rPr>
              <w:t>RAN2</w:t>
            </w:r>
          </w:p>
        </w:tc>
        <w:tc>
          <w:tcPr>
            <w:tcW w:w="994" w:type="dxa"/>
          </w:tcPr>
          <w:p w14:paraId="5F2A7CFE" w14:textId="60106386"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1120" w:type="dxa"/>
          </w:tcPr>
          <w:p w14:paraId="7C09F4E9" w14:textId="77777777" w:rsidR="00861DDB" w:rsidRPr="00861DDB" w:rsidRDefault="00861DDB" w:rsidP="00861DDB">
            <w:pPr>
              <w:rPr>
                <w:rFonts w:ascii="Arial" w:hAnsi="Arial" w:cs="Arial"/>
                <w:sz w:val="16"/>
                <w:szCs w:val="16"/>
                <w:lang w:val="fr-FR"/>
              </w:rPr>
            </w:pPr>
          </w:p>
        </w:tc>
        <w:tc>
          <w:tcPr>
            <w:tcW w:w="1062" w:type="dxa"/>
          </w:tcPr>
          <w:p w14:paraId="25058A47" w14:textId="77777777" w:rsidR="00861DDB" w:rsidRPr="00861DDB" w:rsidRDefault="00861DDB" w:rsidP="00861DDB">
            <w:pPr>
              <w:rPr>
                <w:rFonts w:ascii="Arial" w:hAnsi="Arial" w:cs="Arial"/>
                <w:sz w:val="16"/>
                <w:szCs w:val="16"/>
                <w:lang w:val="fr-FR"/>
              </w:rPr>
            </w:pPr>
          </w:p>
        </w:tc>
      </w:tr>
      <w:tr w:rsidR="00861DDB" w:rsidRPr="00861DDB" w14:paraId="3A2007BF" w14:textId="77777777" w:rsidTr="002E42C4">
        <w:trPr>
          <w:trHeight w:val="20"/>
          <w:jc w:val="center"/>
        </w:trPr>
        <w:tc>
          <w:tcPr>
            <w:tcW w:w="1094" w:type="dxa"/>
          </w:tcPr>
          <w:p w14:paraId="306A016B" w14:textId="30033150" w:rsidR="00861DDB" w:rsidRPr="00861DDB" w:rsidRDefault="00D3368C" w:rsidP="00861DDB">
            <w:pPr>
              <w:rPr>
                <w:rFonts w:ascii="Arial" w:hAnsi="Arial" w:cs="Arial"/>
                <w:sz w:val="16"/>
                <w:szCs w:val="16"/>
              </w:rPr>
            </w:pPr>
            <w:hyperlink r:id="rId2261" w:history="1">
              <w:r w:rsidR="00A84068">
                <w:rPr>
                  <w:rStyle w:val="Hyperlink"/>
                  <w:rFonts w:ascii="Arial" w:hAnsi="Arial" w:cs="Arial"/>
                  <w:sz w:val="16"/>
                  <w:szCs w:val="16"/>
                </w:rPr>
                <w:t>R1-2005051</w:t>
              </w:r>
            </w:hyperlink>
          </w:p>
        </w:tc>
        <w:tc>
          <w:tcPr>
            <w:tcW w:w="2646" w:type="dxa"/>
          </w:tcPr>
          <w:p w14:paraId="6DC524F5" w14:textId="0196FD67" w:rsidR="00861DDB" w:rsidRPr="00861DDB" w:rsidRDefault="00861DDB" w:rsidP="00861DDB">
            <w:pPr>
              <w:rPr>
                <w:rFonts w:ascii="Arial" w:hAnsi="Arial" w:cs="Arial"/>
                <w:sz w:val="16"/>
                <w:szCs w:val="16"/>
              </w:rPr>
            </w:pPr>
            <w:r w:rsidRPr="00861DDB">
              <w:rPr>
                <w:rFonts w:ascii="Arial" w:hAnsi="Arial" w:cs="Arial"/>
                <w:sz w:val="16"/>
                <w:szCs w:val="16"/>
              </w:rPr>
              <w:t>LS on updated Rel-16 NR parameter lists</w:t>
            </w:r>
          </w:p>
        </w:tc>
        <w:tc>
          <w:tcPr>
            <w:tcW w:w="1583" w:type="dxa"/>
          </w:tcPr>
          <w:p w14:paraId="3F27C8F5" w14:textId="18840228" w:rsidR="00861DDB" w:rsidRPr="00861DDB" w:rsidRDefault="00861DDB" w:rsidP="00861DDB">
            <w:pPr>
              <w:rPr>
                <w:rFonts w:ascii="Arial" w:hAnsi="Arial" w:cs="Arial"/>
                <w:sz w:val="16"/>
                <w:szCs w:val="16"/>
              </w:rPr>
            </w:pPr>
            <w:r w:rsidRPr="00861DDB">
              <w:rPr>
                <w:rFonts w:ascii="Arial" w:hAnsi="Arial" w:cs="Arial"/>
                <w:sz w:val="16"/>
                <w:szCs w:val="16"/>
              </w:rPr>
              <w:t>RAN1, Qualcomm</w:t>
            </w:r>
          </w:p>
        </w:tc>
        <w:tc>
          <w:tcPr>
            <w:tcW w:w="813" w:type="dxa"/>
          </w:tcPr>
          <w:p w14:paraId="745545E1" w14:textId="497DF779" w:rsidR="00861DDB" w:rsidRPr="00861DDB" w:rsidRDefault="00861DDB" w:rsidP="00861DDB">
            <w:pPr>
              <w:rPr>
                <w:rFonts w:ascii="Arial" w:hAnsi="Arial" w:cs="Arial"/>
                <w:sz w:val="16"/>
                <w:szCs w:val="16"/>
              </w:rPr>
            </w:pPr>
            <w:r w:rsidRPr="00861DDB">
              <w:rPr>
                <w:rFonts w:ascii="Arial" w:hAnsi="Arial" w:cs="Arial"/>
                <w:sz w:val="16"/>
                <w:szCs w:val="16"/>
              </w:rPr>
              <w:t>Rel-16</w:t>
            </w:r>
          </w:p>
        </w:tc>
        <w:tc>
          <w:tcPr>
            <w:tcW w:w="2696" w:type="dxa"/>
          </w:tcPr>
          <w:p w14:paraId="0666B1A4" w14:textId="5B2B581E" w:rsidR="00861DDB" w:rsidRPr="00861DDB" w:rsidRDefault="00861DDB" w:rsidP="00861DDB">
            <w:pPr>
              <w:rPr>
                <w:rFonts w:ascii="Arial" w:hAnsi="Arial" w:cs="Arial"/>
                <w:sz w:val="16"/>
                <w:szCs w:val="16"/>
              </w:rPr>
            </w:pPr>
            <w:r w:rsidRPr="00861DDB">
              <w:rPr>
                <w:rFonts w:ascii="Arial" w:hAnsi="Arial" w:cs="Arial"/>
                <w:sz w:val="16"/>
                <w:szCs w:val="16"/>
              </w:rPr>
              <w:t>NR_unlic-Core, 5G_V2X_NRSL-Core, NR_L1enh_URLLC-Core, NR_eMIMO-Core, NR_UE_pow_sav-Core, NR_pos-Core, NR_RF_FR1-Core</w:t>
            </w:r>
          </w:p>
        </w:tc>
        <w:tc>
          <w:tcPr>
            <w:tcW w:w="1065" w:type="dxa"/>
          </w:tcPr>
          <w:p w14:paraId="2CB99F72" w14:textId="6FC7024A" w:rsidR="00861DDB" w:rsidRPr="00861DDB" w:rsidRDefault="00861DDB" w:rsidP="00861DDB">
            <w:pPr>
              <w:rPr>
                <w:rFonts w:ascii="Arial" w:hAnsi="Arial" w:cs="Arial"/>
                <w:sz w:val="16"/>
                <w:szCs w:val="16"/>
              </w:rPr>
            </w:pPr>
            <w:r w:rsidRPr="00861DDB">
              <w:rPr>
                <w:rFonts w:ascii="Arial" w:hAnsi="Arial" w:cs="Arial"/>
                <w:sz w:val="16"/>
                <w:szCs w:val="16"/>
              </w:rPr>
              <w:t> </w:t>
            </w:r>
          </w:p>
        </w:tc>
        <w:tc>
          <w:tcPr>
            <w:tcW w:w="994" w:type="dxa"/>
          </w:tcPr>
          <w:p w14:paraId="68269B19" w14:textId="40AFBF54" w:rsidR="00861DDB" w:rsidRPr="00861DDB" w:rsidRDefault="00861DDB" w:rsidP="00861DDB">
            <w:pPr>
              <w:rPr>
                <w:rFonts w:ascii="Arial" w:hAnsi="Arial" w:cs="Arial"/>
                <w:sz w:val="16"/>
                <w:szCs w:val="16"/>
              </w:rPr>
            </w:pPr>
            <w:r w:rsidRPr="00861DDB">
              <w:rPr>
                <w:rFonts w:ascii="Arial" w:hAnsi="Arial" w:cs="Arial"/>
                <w:sz w:val="16"/>
                <w:szCs w:val="16"/>
              </w:rPr>
              <w:t>RAN2, RAN3</w:t>
            </w:r>
          </w:p>
        </w:tc>
        <w:tc>
          <w:tcPr>
            <w:tcW w:w="994" w:type="dxa"/>
          </w:tcPr>
          <w:p w14:paraId="2C190140" w14:textId="314BC977" w:rsidR="00861DDB" w:rsidRPr="00861DDB" w:rsidRDefault="00861DDB" w:rsidP="00861DDB">
            <w:pPr>
              <w:rPr>
                <w:rFonts w:ascii="Arial" w:hAnsi="Arial" w:cs="Arial"/>
                <w:sz w:val="16"/>
                <w:szCs w:val="16"/>
              </w:rPr>
            </w:pPr>
            <w:r w:rsidRPr="00861DDB">
              <w:rPr>
                <w:rFonts w:ascii="Arial" w:hAnsi="Arial" w:cs="Arial"/>
                <w:sz w:val="16"/>
                <w:szCs w:val="16"/>
              </w:rPr>
              <w:t> </w:t>
            </w:r>
          </w:p>
        </w:tc>
        <w:tc>
          <w:tcPr>
            <w:tcW w:w="1120" w:type="dxa"/>
          </w:tcPr>
          <w:p w14:paraId="5651AEB1" w14:textId="77777777" w:rsidR="00861DDB" w:rsidRPr="00861DDB" w:rsidRDefault="00861DDB" w:rsidP="00861DDB">
            <w:pPr>
              <w:rPr>
                <w:rFonts w:ascii="Arial" w:hAnsi="Arial" w:cs="Arial"/>
                <w:sz w:val="16"/>
                <w:szCs w:val="16"/>
              </w:rPr>
            </w:pPr>
          </w:p>
        </w:tc>
        <w:tc>
          <w:tcPr>
            <w:tcW w:w="1062" w:type="dxa"/>
          </w:tcPr>
          <w:p w14:paraId="16A7B038" w14:textId="77777777" w:rsidR="00861DDB" w:rsidRPr="00861DDB" w:rsidRDefault="00861DDB" w:rsidP="00861DDB">
            <w:pPr>
              <w:rPr>
                <w:rFonts w:ascii="Arial" w:hAnsi="Arial" w:cs="Arial"/>
                <w:sz w:val="16"/>
                <w:szCs w:val="16"/>
              </w:rPr>
            </w:pPr>
          </w:p>
        </w:tc>
      </w:tr>
      <w:tr w:rsidR="00861DDB" w:rsidRPr="00861DDB" w14:paraId="3B7A6A2F" w14:textId="77777777" w:rsidTr="002E42C4">
        <w:trPr>
          <w:trHeight w:val="20"/>
          <w:jc w:val="center"/>
        </w:trPr>
        <w:tc>
          <w:tcPr>
            <w:tcW w:w="1094" w:type="dxa"/>
          </w:tcPr>
          <w:p w14:paraId="4497F7F6" w14:textId="1F463DB5" w:rsidR="00861DDB" w:rsidRPr="00861DDB" w:rsidRDefault="00D3368C" w:rsidP="00861DDB">
            <w:pPr>
              <w:rPr>
                <w:rFonts w:ascii="Arial" w:hAnsi="Arial" w:cs="Arial"/>
                <w:sz w:val="16"/>
                <w:szCs w:val="16"/>
              </w:rPr>
            </w:pPr>
            <w:hyperlink r:id="rId2262" w:history="1">
              <w:r w:rsidR="00A84068">
                <w:rPr>
                  <w:rStyle w:val="Hyperlink"/>
                  <w:rFonts w:ascii="Arial" w:hAnsi="Arial" w:cs="Arial"/>
                  <w:sz w:val="16"/>
                  <w:szCs w:val="16"/>
                </w:rPr>
                <w:t>R1-2005078</w:t>
              </w:r>
            </w:hyperlink>
          </w:p>
        </w:tc>
        <w:tc>
          <w:tcPr>
            <w:tcW w:w="2646" w:type="dxa"/>
          </w:tcPr>
          <w:p w14:paraId="1510701D" w14:textId="6B633A63" w:rsidR="00861DDB" w:rsidRPr="00861DDB" w:rsidRDefault="00861DDB" w:rsidP="00861DDB">
            <w:pPr>
              <w:rPr>
                <w:rFonts w:ascii="Arial" w:hAnsi="Arial" w:cs="Arial"/>
                <w:sz w:val="16"/>
                <w:szCs w:val="16"/>
              </w:rPr>
            </w:pPr>
            <w:r w:rsidRPr="00861DDB">
              <w:rPr>
                <w:rFonts w:ascii="Arial" w:hAnsi="Arial" w:cs="Arial"/>
                <w:sz w:val="16"/>
                <w:szCs w:val="16"/>
              </w:rPr>
              <w:t>LS on Intra-UE Prioritization for data with different priorities</w:t>
            </w:r>
          </w:p>
        </w:tc>
        <w:tc>
          <w:tcPr>
            <w:tcW w:w="1583" w:type="dxa"/>
          </w:tcPr>
          <w:p w14:paraId="32A9BC03" w14:textId="58C3E0DC" w:rsidR="00861DDB" w:rsidRPr="00861DDB" w:rsidRDefault="00861DDB" w:rsidP="00861DDB">
            <w:pPr>
              <w:rPr>
                <w:rFonts w:ascii="Arial" w:hAnsi="Arial" w:cs="Arial"/>
                <w:sz w:val="16"/>
                <w:szCs w:val="16"/>
              </w:rPr>
            </w:pPr>
            <w:r w:rsidRPr="00861DDB">
              <w:rPr>
                <w:rFonts w:ascii="Arial" w:hAnsi="Arial" w:cs="Arial"/>
                <w:sz w:val="16"/>
                <w:szCs w:val="16"/>
              </w:rPr>
              <w:t>RAN1, vivo</w:t>
            </w:r>
          </w:p>
        </w:tc>
        <w:tc>
          <w:tcPr>
            <w:tcW w:w="813" w:type="dxa"/>
          </w:tcPr>
          <w:p w14:paraId="349E90C3" w14:textId="008BAA36" w:rsidR="00861DDB" w:rsidRPr="00861DDB" w:rsidRDefault="00861DDB" w:rsidP="00861DDB">
            <w:pPr>
              <w:rPr>
                <w:rFonts w:ascii="Arial" w:hAnsi="Arial" w:cs="Arial"/>
                <w:sz w:val="16"/>
                <w:szCs w:val="16"/>
              </w:rPr>
            </w:pPr>
            <w:r w:rsidRPr="00861DDB">
              <w:rPr>
                <w:rFonts w:ascii="Arial" w:hAnsi="Arial" w:cs="Arial"/>
                <w:sz w:val="16"/>
                <w:szCs w:val="16"/>
              </w:rPr>
              <w:t>Rel-16</w:t>
            </w:r>
          </w:p>
        </w:tc>
        <w:tc>
          <w:tcPr>
            <w:tcW w:w="2696" w:type="dxa"/>
          </w:tcPr>
          <w:p w14:paraId="4224623B" w14:textId="28E067E4" w:rsidR="00861DDB" w:rsidRPr="00861DDB" w:rsidRDefault="00861DDB" w:rsidP="00861DDB">
            <w:pPr>
              <w:rPr>
                <w:rFonts w:ascii="Arial" w:hAnsi="Arial" w:cs="Arial"/>
                <w:sz w:val="16"/>
                <w:szCs w:val="16"/>
                <w:lang w:val="fr-FR"/>
              </w:rPr>
            </w:pPr>
            <w:r w:rsidRPr="00861DDB">
              <w:rPr>
                <w:rFonts w:ascii="Arial" w:hAnsi="Arial" w:cs="Arial"/>
                <w:sz w:val="16"/>
                <w:szCs w:val="16"/>
              </w:rPr>
              <w:t>NR_IIOT-Core</w:t>
            </w:r>
          </w:p>
        </w:tc>
        <w:tc>
          <w:tcPr>
            <w:tcW w:w="1065" w:type="dxa"/>
          </w:tcPr>
          <w:p w14:paraId="08D93FAA" w14:textId="437CACCD"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994" w:type="dxa"/>
          </w:tcPr>
          <w:p w14:paraId="116C0226" w14:textId="20FE14C2" w:rsidR="00861DDB" w:rsidRPr="00861DDB" w:rsidRDefault="00861DDB" w:rsidP="00861DDB">
            <w:pPr>
              <w:rPr>
                <w:rFonts w:ascii="Arial" w:hAnsi="Arial" w:cs="Arial"/>
                <w:sz w:val="16"/>
                <w:szCs w:val="16"/>
                <w:lang w:val="fr-FR"/>
              </w:rPr>
            </w:pPr>
            <w:r w:rsidRPr="00861DDB">
              <w:rPr>
                <w:rFonts w:ascii="Arial" w:hAnsi="Arial" w:cs="Arial"/>
                <w:sz w:val="16"/>
                <w:szCs w:val="16"/>
              </w:rPr>
              <w:t>RAN2</w:t>
            </w:r>
          </w:p>
        </w:tc>
        <w:tc>
          <w:tcPr>
            <w:tcW w:w="994" w:type="dxa"/>
          </w:tcPr>
          <w:p w14:paraId="779B37C7" w14:textId="4E6F199D"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1120" w:type="dxa"/>
          </w:tcPr>
          <w:p w14:paraId="18B7D48B" w14:textId="77777777" w:rsidR="00861DDB" w:rsidRPr="00861DDB" w:rsidRDefault="00861DDB" w:rsidP="00861DDB">
            <w:pPr>
              <w:rPr>
                <w:rFonts w:ascii="Arial" w:hAnsi="Arial" w:cs="Arial"/>
                <w:sz w:val="16"/>
                <w:szCs w:val="16"/>
                <w:lang w:val="fr-FR"/>
              </w:rPr>
            </w:pPr>
          </w:p>
        </w:tc>
        <w:tc>
          <w:tcPr>
            <w:tcW w:w="1062" w:type="dxa"/>
          </w:tcPr>
          <w:p w14:paraId="5F6186BA" w14:textId="77777777" w:rsidR="00861DDB" w:rsidRPr="00861DDB" w:rsidRDefault="00861DDB" w:rsidP="00861DDB">
            <w:pPr>
              <w:rPr>
                <w:rFonts w:ascii="Arial" w:hAnsi="Arial" w:cs="Arial"/>
                <w:sz w:val="16"/>
                <w:szCs w:val="16"/>
                <w:lang w:val="fr-FR"/>
              </w:rPr>
            </w:pPr>
          </w:p>
        </w:tc>
      </w:tr>
      <w:tr w:rsidR="00861DDB" w:rsidRPr="00861DDB" w14:paraId="5E24B609" w14:textId="77777777" w:rsidTr="002E42C4">
        <w:trPr>
          <w:trHeight w:val="20"/>
          <w:jc w:val="center"/>
        </w:trPr>
        <w:tc>
          <w:tcPr>
            <w:tcW w:w="1094" w:type="dxa"/>
          </w:tcPr>
          <w:p w14:paraId="3DA15079" w14:textId="798ABFCD" w:rsidR="00861DDB" w:rsidRPr="00861DDB" w:rsidRDefault="00D3368C" w:rsidP="00861DDB">
            <w:pPr>
              <w:rPr>
                <w:rFonts w:ascii="Arial" w:hAnsi="Arial" w:cs="Arial"/>
                <w:sz w:val="16"/>
                <w:szCs w:val="16"/>
              </w:rPr>
            </w:pPr>
            <w:hyperlink r:id="rId2263" w:history="1">
              <w:r w:rsidR="00A84068">
                <w:rPr>
                  <w:rStyle w:val="Hyperlink"/>
                  <w:rFonts w:ascii="Arial" w:hAnsi="Arial" w:cs="Arial"/>
                  <w:sz w:val="16"/>
                  <w:szCs w:val="16"/>
                </w:rPr>
                <w:t>R1-2005081</w:t>
              </w:r>
            </w:hyperlink>
          </w:p>
        </w:tc>
        <w:tc>
          <w:tcPr>
            <w:tcW w:w="2646" w:type="dxa"/>
          </w:tcPr>
          <w:p w14:paraId="7098FED5" w14:textId="3952B13B" w:rsidR="00861DDB" w:rsidRPr="00861DDB" w:rsidRDefault="00861DDB" w:rsidP="00861DDB">
            <w:pPr>
              <w:rPr>
                <w:rFonts w:ascii="Arial" w:hAnsi="Arial" w:cs="Arial"/>
                <w:sz w:val="16"/>
                <w:szCs w:val="16"/>
              </w:rPr>
            </w:pPr>
            <w:r w:rsidRPr="00861DDB">
              <w:rPr>
                <w:rFonts w:ascii="Arial" w:hAnsi="Arial" w:cs="Arial"/>
                <w:sz w:val="16"/>
                <w:szCs w:val="16"/>
              </w:rPr>
              <w:t>LS on SCell Dormancy</w:t>
            </w:r>
          </w:p>
        </w:tc>
        <w:tc>
          <w:tcPr>
            <w:tcW w:w="1583" w:type="dxa"/>
          </w:tcPr>
          <w:p w14:paraId="38751928" w14:textId="346605C4" w:rsidR="00861DDB" w:rsidRPr="00861DDB" w:rsidRDefault="00861DDB" w:rsidP="00861DDB">
            <w:pPr>
              <w:rPr>
                <w:rFonts w:ascii="Arial" w:hAnsi="Arial" w:cs="Arial"/>
                <w:sz w:val="16"/>
                <w:szCs w:val="16"/>
              </w:rPr>
            </w:pPr>
            <w:r w:rsidRPr="00861DDB">
              <w:rPr>
                <w:rFonts w:ascii="Arial" w:hAnsi="Arial" w:cs="Arial"/>
                <w:sz w:val="16"/>
                <w:szCs w:val="16"/>
              </w:rPr>
              <w:t>RAN1, Ericsson</w:t>
            </w:r>
          </w:p>
        </w:tc>
        <w:tc>
          <w:tcPr>
            <w:tcW w:w="813" w:type="dxa"/>
          </w:tcPr>
          <w:p w14:paraId="7F52DD08" w14:textId="090D9783" w:rsidR="00861DDB" w:rsidRPr="00861DDB" w:rsidRDefault="00861DDB" w:rsidP="00861DDB">
            <w:pPr>
              <w:rPr>
                <w:rFonts w:ascii="Arial" w:hAnsi="Arial" w:cs="Arial"/>
                <w:sz w:val="16"/>
                <w:szCs w:val="16"/>
              </w:rPr>
            </w:pPr>
            <w:r w:rsidRPr="00861DDB">
              <w:rPr>
                <w:rFonts w:ascii="Arial" w:hAnsi="Arial" w:cs="Arial"/>
                <w:sz w:val="16"/>
                <w:szCs w:val="16"/>
              </w:rPr>
              <w:t>Rel-16</w:t>
            </w:r>
          </w:p>
        </w:tc>
        <w:tc>
          <w:tcPr>
            <w:tcW w:w="2696" w:type="dxa"/>
          </w:tcPr>
          <w:p w14:paraId="28F68361" w14:textId="43FE6C5F" w:rsidR="00861DDB" w:rsidRPr="00861DDB" w:rsidRDefault="00861DDB" w:rsidP="00861DDB">
            <w:pPr>
              <w:rPr>
                <w:rFonts w:ascii="Arial" w:hAnsi="Arial" w:cs="Arial"/>
                <w:sz w:val="16"/>
                <w:szCs w:val="16"/>
                <w:lang w:val="fr-FR"/>
              </w:rPr>
            </w:pPr>
            <w:r w:rsidRPr="00861DDB">
              <w:rPr>
                <w:rFonts w:ascii="Arial" w:hAnsi="Arial" w:cs="Arial"/>
                <w:sz w:val="16"/>
                <w:szCs w:val="16"/>
                <w:lang w:val="fr-FR"/>
              </w:rPr>
              <w:t>LTE_NR_DC_CA_enh-Core</w:t>
            </w:r>
          </w:p>
        </w:tc>
        <w:tc>
          <w:tcPr>
            <w:tcW w:w="1065" w:type="dxa"/>
          </w:tcPr>
          <w:p w14:paraId="141AE34D" w14:textId="17366C49" w:rsidR="00861DDB" w:rsidRPr="00861DDB" w:rsidRDefault="00861DDB" w:rsidP="00861DDB">
            <w:pPr>
              <w:rPr>
                <w:rFonts w:ascii="Arial" w:hAnsi="Arial" w:cs="Arial"/>
                <w:sz w:val="16"/>
                <w:szCs w:val="16"/>
                <w:lang w:val="fr-FR"/>
              </w:rPr>
            </w:pPr>
            <w:r w:rsidRPr="006C12AF">
              <w:rPr>
                <w:rFonts w:ascii="Arial" w:hAnsi="Arial" w:cs="Arial"/>
                <w:sz w:val="16"/>
                <w:szCs w:val="16"/>
                <w:lang w:val="fr-FR"/>
              </w:rPr>
              <w:t> </w:t>
            </w:r>
          </w:p>
        </w:tc>
        <w:tc>
          <w:tcPr>
            <w:tcW w:w="994" w:type="dxa"/>
          </w:tcPr>
          <w:p w14:paraId="668ECA40" w14:textId="1DE4F49A" w:rsidR="00861DDB" w:rsidRPr="00861DDB" w:rsidRDefault="00861DDB" w:rsidP="00861DDB">
            <w:pPr>
              <w:rPr>
                <w:rFonts w:ascii="Arial" w:hAnsi="Arial" w:cs="Arial"/>
                <w:sz w:val="16"/>
                <w:szCs w:val="16"/>
                <w:lang w:val="fr-FR"/>
              </w:rPr>
            </w:pPr>
            <w:r w:rsidRPr="00861DDB">
              <w:rPr>
                <w:rFonts w:ascii="Arial" w:hAnsi="Arial" w:cs="Arial"/>
                <w:sz w:val="16"/>
                <w:szCs w:val="16"/>
              </w:rPr>
              <w:t>RAN4</w:t>
            </w:r>
          </w:p>
        </w:tc>
        <w:tc>
          <w:tcPr>
            <w:tcW w:w="994" w:type="dxa"/>
          </w:tcPr>
          <w:p w14:paraId="0EF1EBD2" w14:textId="738887BE"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1120" w:type="dxa"/>
          </w:tcPr>
          <w:p w14:paraId="71F08059" w14:textId="77777777" w:rsidR="00861DDB" w:rsidRPr="00861DDB" w:rsidRDefault="00861DDB" w:rsidP="00861DDB">
            <w:pPr>
              <w:rPr>
                <w:rFonts w:ascii="Arial" w:hAnsi="Arial" w:cs="Arial"/>
                <w:sz w:val="16"/>
                <w:szCs w:val="16"/>
                <w:lang w:val="fr-FR"/>
              </w:rPr>
            </w:pPr>
          </w:p>
        </w:tc>
        <w:tc>
          <w:tcPr>
            <w:tcW w:w="1062" w:type="dxa"/>
          </w:tcPr>
          <w:p w14:paraId="3278C4DA" w14:textId="77777777" w:rsidR="00861DDB" w:rsidRPr="00861DDB" w:rsidRDefault="00861DDB" w:rsidP="00861DDB">
            <w:pPr>
              <w:rPr>
                <w:rFonts w:ascii="Arial" w:hAnsi="Arial" w:cs="Arial"/>
                <w:sz w:val="16"/>
                <w:szCs w:val="16"/>
                <w:lang w:val="fr-FR"/>
              </w:rPr>
            </w:pPr>
          </w:p>
        </w:tc>
      </w:tr>
      <w:tr w:rsidR="00861DDB" w:rsidRPr="00861DDB" w14:paraId="216FEFA4" w14:textId="77777777" w:rsidTr="002E42C4">
        <w:trPr>
          <w:trHeight w:val="20"/>
          <w:jc w:val="center"/>
        </w:trPr>
        <w:tc>
          <w:tcPr>
            <w:tcW w:w="1094" w:type="dxa"/>
          </w:tcPr>
          <w:p w14:paraId="6AC2210E" w14:textId="53B6C10D" w:rsidR="00861DDB" w:rsidRPr="00861DDB" w:rsidRDefault="00D3368C" w:rsidP="00861DDB">
            <w:pPr>
              <w:rPr>
                <w:rFonts w:ascii="Arial" w:hAnsi="Arial" w:cs="Arial"/>
                <w:sz w:val="16"/>
                <w:szCs w:val="16"/>
              </w:rPr>
            </w:pPr>
            <w:hyperlink r:id="rId2264" w:history="1">
              <w:r w:rsidR="00A84068">
                <w:rPr>
                  <w:rStyle w:val="Hyperlink"/>
                  <w:rFonts w:ascii="Arial" w:hAnsi="Arial" w:cs="Arial"/>
                  <w:sz w:val="16"/>
                  <w:szCs w:val="16"/>
                </w:rPr>
                <w:t>R1-2005096</w:t>
              </w:r>
            </w:hyperlink>
          </w:p>
        </w:tc>
        <w:tc>
          <w:tcPr>
            <w:tcW w:w="2646" w:type="dxa"/>
          </w:tcPr>
          <w:p w14:paraId="347B0821" w14:textId="6E5E3CE6" w:rsidR="00861DDB" w:rsidRPr="00861DDB" w:rsidRDefault="00861DDB" w:rsidP="00861DDB">
            <w:pPr>
              <w:rPr>
                <w:rFonts w:ascii="Arial" w:hAnsi="Arial" w:cs="Arial"/>
                <w:sz w:val="16"/>
                <w:szCs w:val="16"/>
              </w:rPr>
            </w:pPr>
            <w:r w:rsidRPr="00861DDB">
              <w:rPr>
                <w:rFonts w:ascii="Arial" w:hAnsi="Arial" w:cs="Arial"/>
                <w:sz w:val="16"/>
                <w:szCs w:val="16"/>
              </w:rPr>
              <w:t>LS on updated Rel-16 RAN1 UE features lists for NR</w:t>
            </w:r>
          </w:p>
        </w:tc>
        <w:tc>
          <w:tcPr>
            <w:tcW w:w="1583" w:type="dxa"/>
          </w:tcPr>
          <w:p w14:paraId="6EF39EFF" w14:textId="3053373F" w:rsidR="00861DDB" w:rsidRPr="00861DDB" w:rsidRDefault="00861DDB" w:rsidP="00861DDB">
            <w:pPr>
              <w:rPr>
                <w:rFonts w:ascii="Arial" w:hAnsi="Arial" w:cs="Arial"/>
                <w:sz w:val="16"/>
                <w:szCs w:val="16"/>
              </w:rPr>
            </w:pPr>
            <w:r w:rsidRPr="00861DDB">
              <w:rPr>
                <w:rFonts w:ascii="Arial" w:hAnsi="Arial" w:cs="Arial"/>
                <w:sz w:val="16"/>
                <w:szCs w:val="16"/>
              </w:rPr>
              <w:t>RAN1, NTT DOCOMO, AT&amp;T</w:t>
            </w:r>
          </w:p>
        </w:tc>
        <w:tc>
          <w:tcPr>
            <w:tcW w:w="813" w:type="dxa"/>
          </w:tcPr>
          <w:p w14:paraId="132781A5" w14:textId="697A316A" w:rsidR="00861DDB" w:rsidRPr="00861DDB" w:rsidRDefault="00861DDB" w:rsidP="00861DDB">
            <w:pPr>
              <w:rPr>
                <w:rFonts w:ascii="Arial" w:hAnsi="Arial" w:cs="Arial"/>
                <w:sz w:val="16"/>
                <w:szCs w:val="16"/>
              </w:rPr>
            </w:pPr>
            <w:r w:rsidRPr="00861DDB">
              <w:rPr>
                <w:rFonts w:ascii="Arial" w:hAnsi="Arial" w:cs="Arial"/>
                <w:sz w:val="16"/>
                <w:szCs w:val="16"/>
              </w:rPr>
              <w:t>Rel-16</w:t>
            </w:r>
          </w:p>
        </w:tc>
        <w:tc>
          <w:tcPr>
            <w:tcW w:w="2696" w:type="dxa"/>
          </w:tcPr>
          <w:p w14:paraId="6DA544B8" w14:textId="12904A7D" w:rsidR="00861DDB" w:rsidRPr="00861DDB" w:rsidRDefault="00861DDB" w:rsidP="00861DDB">
            <w:pPr>
              <w:rPr>
                <w:rFonts w:ascii="Arial" w:hAnsi="Arial" w:cs="Arial"/>
                <w:sz w:val="16"/>
                <w:szCs w:val="16"/>
              </w:rPr>
            </w:pPr>
            <w:r w:rsidRPr="00861DDB">
              <w:rPr>
                <w:rFonts w:ascii="Arial" w:hAnsi="Arial" w:cs="Arial"/>
                <w:sz w:val="16"/>
                <w:szCs w:val="16"/>
              </w:rPr>
              <w:t>NR_eMIMO-Core, NR_Mob_enh-Core, LTE_NR_DC_CA_enh-Core, NR_unlic-Core, NR_2step_RACH-Core, NR_IAB-Core, NR_L1enh_URLLC-Core, NR_UE_pow_sav-Core, NR_pos-Core, 5G_V2X_NRSL-Core, NR_IIOT-Core</w:t>
            </w:r>
          </w:p>
        </w:tc>
        <w:tc>
          <w:tcPr>
            <w:tcW w:w="1065" w:type="dxa"/>
          </w:tcPr>
          <w:p w14:paraId="784A465E" w14:textId="57CC6F05" w:rsidR="00861DDB" w:rsidRPr="00861DDB" w:rsidRDefault="00861DDB" w:rsidP="00861DDB">
            <w:pPr>
              <w:rPr>
                <w:rFonts w:ascii="Arial" w:hAnsi="Arial" w:cs="Arial"/>
                <w:sz w:val="16"/>
                <w:szCs w:val="16"/>
              </w:rPr>
            </w:pPr>
            <w:r w:rsidRPr="00861DDB">
              <w:rPr>
                <w:rFonts w:ascii="Arial" w:hAnsi="Arial" w:cs="Arial"/>
                <w:sz w:val="16"/>
                <w:szCs w:val="16"/>
              </w:rPr>
              <w:t>R2-2006030</w:t>
            </w:r>
          </w:p>
        </w:tc>
        <w:tc>
          <w:tcPr>
            <w:tcW w:w="994" w:type="dxa"/>
          </w:tcPr>
          <w:p w14:paraId="547A8A58" w14:textId="58CBFB57" w:rsidR="00861DDB" w:rsidRPr="00861DDB" w:rsidRDefault="00861DDB" w:rsidP="00861DDB">
            <w:pPr>
              <w:rPr>
                <w:rFonts w:ascii="Arial" w:hAnsi="Arial" w:cs="Arial"/>
                <w:sz w:val="16"/>
                <w:szCs w:val="16"/>
              </w:rPr>
            </w:pPr>
            <w:r w:rsidRPr="00861DDB">
              <w:rPr>
                <w:rFonts w:ascii="Arial" w:hAnsi="Arial" w:cs="Arial"/>
                <w:sz w:val="16"/>
                <w:szCs w:val="16"/>
              </w:rPr>
              <w:t>RAN2</w:t>
            </w:r>
          </w:p>
        </w:tc>
        <w:tc>
          <w:tcPr>
            <w:tcW w:w="994" w:type="dxa"/>
          </w:tcPr>
          <w:p w14:paraId="7C1A3818" w14:textId="2476215B" w:rsidR="00861DDB" w:rsidRPr="00861DDB" w:rsidRDefault="00861DDB" w:rsidP="00861DDB">
            <w:pPr>
              <w:rPr>
                <w:rFonts w:ascii="Arial" w:hAnsi="Arial" w:cs="Arial"/>
                <w:sz w:val="16"/>
                <w:szCs w:val="16"/>
              </w:rPr>
            </w:pPr>
            <w:r w:rsidRPr="00861DDB">
              <w:rPr>
                <w:rFonts w:ascii="Arial" w:hAnsi="Arial" w:cs="Arial"/>
                <w:sz w:val="16"/>
                <w:szCs w:val="16"/>
              </w:rPr>
              <w:t>RAN4</w:t>
            </w:r>
          </w:p>
        </w:tc>
        <w:tc>
          <w:tcPr>
            <w:tcW w:w="1120" w:type="dxa"/>
          </w:tcPr>
          <w:p w14:paraId="14E6E0AA" w14:textId="77777777" w:rsidR="00861DDB" w:rsidRPr="00861DDB" w:rsidRDefault="00861DDB" w:rsidP="00861DDB">
            <w:pPr>
              <w:rPr>
                <w:rFonts w:ascii="Arial" w:hAnsi="Arial" w:cs="Arial"/>
                <w:sz w:val="16"/>
                <w:szCs w:val="16"/>
              </w:rPr>
            </w:pPr>
          </w:p>
        </w:tc>
        <w:tc>
          <w:tcPr>
            <w:tcW w:w="1062" w:type="dxa"/>
          </w:tcPr>
          <w:p w14:paraId="78459B9E" w14:textId="77777777" w:rsidR="00861DDB" w:rsidRPr="00861DDB" w:rsidRDefault="00861DDB" w:rsidP="00861DDB">
            <w:pPr>
              <w:rPr>
                <w:rFonts w:ascii="Arial" w:hAnsi="Arial" w:cs="Arial"/>
                <w:sz w:val="16"/>
                <w:szCs w:val="16"/>
              </w:rPr>
            </w:pPr>
          </w:p>
        </w:tc>
      </w:tr>
      <w:tr w:rsidR="00861DDB" w:rsidRPr="00861DDB" w14:paraId="4AE79F0B" w14:textId="77777777" w:rsidTr="002E42C4">
        <w:trPr>
          <w:trHeight w:val="20"/>
          <w:jc w:val="center"/>
        </w:trPr>
        <w:tc>
          <w:tcPr>
            <w:tcW w:w="1094" w:type="dxa"/>
          </w:tcPr>
          <w:p w14:paraId="2C35B4B0" w14:textId="5E7A1390" w:rsidR="00861DDB" w:rsidRPr="00861DDB" w:rsidRDefault="00D3368C" w:rsidP="00861DDB">
            <w:pPr>
              <w:rPr>
                <w:rFonts w:ascii="Arial" w:hAnsi="Arial" w:cs="Arial"/>
                <w:sz w:val="16"/>
                <w:szCs w:val="16"/>
              </w:rPr>
            </w:pPr>
            <w:hyperlink r:id="rId2265" w:history="1">
              <w:r w:rsidR="00A84068">
                <w:rPr>
                  <w:rStyle w:val="Hyperlink"/>
                  <w:rFonts w:ascii="Arial" w:hAnsi="Arial" w:cs="Arial"/>
                  <w:sz w:val="16"/>
                  <w:szCs w:val="16"/>
                </w:rPr>
                <w:t>R1-2005098</w:t>
              </w:r>
            </w:hyperlink>
          </w:p>
        </w:tc>
        <w:tc>
          <w:tcPr>
            <w:tcW w:w="2646" w:type="dxa"/>
          </w:tcPr>
          <w:p w14:paraId="236196E3" w14:textId="2809E675" w:rsidR="00861DDB" w:rsidRPr="00861DDB" w:rsidRDefault="00861DDB" w:rsidP="00861DDB">
            <w:pPr>
              <w:rPr>
                <w:rFonts w:ascii="Arial" w:hAnsi="Arial" w:cs="Arial"/>
                <w:sz w:val="16"/>
                <w:szCs w:val="16"/>
              </w:rPr>
            </w:pPr>
            <w:r w:rsidRPr="00861DDB">
              <w:rPr>
                <w:rFonts w:ascii="Arial" w:hAnsi="Arial" w:cs="Arial"/>
                <w:sz w:val="16"/>
                <w:szCs w:val="16"/>
              </w:rPr>
              <w:t>LS on sidelink synchronization timing reference</w:t>
            </w:r>
          </w:p>
        </w:tc>
        <w:tc>
          <w:tcPr>
            <w:tcW w:w="1583" w:type="dxa"/>
          </w:tcPr>
          <w:p w14:paraId="71E638DC" w14:textId="1EDACC88" w:rsidR="00861DDB" w:rsidRPr="00861DDB" w:rsidRDefault="00861DDB" w:rsidP="00861DDB">
            <w:pPr>
              <w:rPr>
                <w:rFonts w:ascii="Arial" w:hAnsi="Arial" w:cs="Arial"/>
                <w:sz w:val="16"/>
                <w:szCs w:val="16"/>
              </w:rPr>
            </w:pPr>
            <w:r w:rsidRPr="00861DDB">
              <w:rPr>
                <w:rFonts w:ascii="Arial" w:hAnsi="Arial" w:cs="Arial"/>
                <w:sz w:val="16"/>
                <w:szCs w:val="16"/>
              </w:rPr>
              <w:t>RAN1, CATT</w:t>
            </w:r>
          </w:p>
        </w:tc>
        <w:tc>
          <w:tcPr>
            <w:tcW w:w="813" w:type="dxa"/>
          </w:tcPr>
          <w:p w14:paraId="28204B2E" w14:textId="0FC69706" w:rsidR="00861DDB" w:rsidRPr="00861DDB" w:rsidRDefault="00861DDB" w:rsidP="00861DDB">
            <w:pPr>
              <w:rPr>
                <w:rFonts w:ascii="Arial" w:hAnsi="Arial" w:cs="Arial"/>
                <w:sz w:val="16"/>
                <w:szCs w:val="16"/>
              </w:rPr>
            </w:pPr>
            <w:r w:rsidRPr="00861DDB">
              <w:rPr>
                <w:rFonts w:ascii="Arial" w:hAnsi="Arial" w:cs="Arial"/>
                <w:sz w:val="16"/>
                <w:szCs w:val="16"/>
              </w:rPr>
              <w:t>Rel-16</w:t>
            </w:r>
          </w:p>
        </w:tc>
        <w:tc>
          <w:tcPr>
            <w:tcW w:w="2696" w:type="dxa"/>
          </w:tcPr>
          <w:p w14:paraId="79F0F5E7" w14:textId="448645F2" w:rsidR="00861DDB" w:rsidRPr="00861DDB" w:rsidRDefault="00861DDB" w:rsidP="00861DDB">
            <w:pPr>
              <w:rPr>
                <w:rFonts w:ascii="Arial" w:hAnsi="Arial" w:cs="Arial"/>
                <w:sz w:val="16"/>
                <w:szCs w:val="16"/>
                <w:lang w:val="fr-FR"/>
              </w:rPr>
            </w:pPr>
            <w:r w:rsidRPr="00861DDB">
              <w:rPr>
                <w:rFonts w:ascii="Arial" w:hAnsi="Arial" w:cs="Arial"/>
                <w:sz w:val="16"/>
                <w:szCs w:val="16"/>
              </w:rPr>
              <w:t>5G_V2X_NRSL-Core</w:t>
            </w:r>
          </w:p>
        </w:tc>
        <w:tc>
          <w:tcPr>
            <w:tcW w:w="1065" w:type="dxa"/>
          </w:tcPr>
          <w:p w14:paraId="2C16A916" w14:textId="62EA7759"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994" w:type="dxa"/>
          </w:tcPr>
          <w:p w14:paraId="7C6188BB" w14:textId="57F1829F" w:rsidR="00861DDB" w:rsidRPr="00861DDB" w:rsidRDefault="00861DDB" w:rsidP="00861DDB">
            <w:pPr>
              <w:rPr>
                <w:rFonts w:ascii="Arial" w:hAnsi="Arial" w:cs="Arial"/>
                <w:sz w:val="16"/>
                <w:szCs w:val="16"/>
                <w:lang w:val="fr-FR"/>
              </w:rPr>
            </w:pPr>
            <w:r w:rsidRPr="00861DDB">
              <w:rPr>
                <w:rFonts w:ascii="Arial" w:hAnsi="Arial" w:cs="Arial"/>
                <w:sz w:val="16"/>
                <w:szCs w:val="16"/>
              </w:rPr>
              <w:t>RAN4</w:t>
            </w:r>
          </w:p>
        </w:tc>
        <w:tc>
          <w:tcPr>
            <w:tcW w:w="994" w:type="dxa"/>
          </w:tcPr>
          <w:p w14:paraId="44C762AC" w14:textId="672D002D" w:rsidR="00861DDB" w:rsidRPr="00861DDB" w:rsidRDefault="00861DDB" w:rsidP="00861DDB">
            <w:pPr>
              <w:rPr>
                <w:rFonts w:ascii="Arial" w:hAnsi="Arial" w:cs="Arial"/>
                <w:sz w:val="16"/>
                <w:szCs w:val="16"/>
                <w:lang w:val="fr-FR"/>
              </w:rPr>
            </w:pPr>
            <w:r w:rsidRPr="00861DDB">
              <w:rPr>
                <w:rFonts w:ascii="Arial" w:hAnsi="Arial" w:cs="Arial"/>
                <w:sz w:val="16"/>
                <w:szCs w:val="16"/>
              </w:rPr>
              <w:t> </w:t>
            </w:r>
          </w:p>
        </w:tc>
        <w:tc>
          <w:tcPr>
            <w:tcW w:w="1120" w:type="dxa"/>
          </w:tcPr>
          <w:p w14:paraId="30213A53" w14:textId="77777777" w:rsidR="00861DDB" w:rsidRPr="00861DDB" w:rsidRDefault="00861DDB" w:rsidP="00861DDB">
            <w:pPr>
              <w:rPr>
                <w:rFonts w:ascii="Arial" w:hAnsi="Arial" w:cs="Arial"/>
                <w:sz w:val="16"/>
                <w:szCs w:val="16"/>
                <w:lang w:val="fr-FR"/>
              </w:rPr>
            </w:pPr>
          </w:p>
        </w:tc>
        <w:tc>
          <w:tcPr>
            <w:tcW w:w="1062" w:type="dxa"/>
          </w:tcPr>
          <w:p w14:paraId="05C753D4" w14:textId="77777777" w:rsidR="00861DDB" w:rsidRPr="00861DDB" w:rsidRDefault="00861DDB" w:rsidP="00861DDB">
            <w:pPr>
              <w:rPr>
                <w:rFonts w:ascii="Arial" w:hAnsi="Arial" w:cs="Arial"/>
                <w:sz w:val="16"/>
                <w:szCs w:val="16"/>
                <w:lang w:val="fr-FR"/>
              </w:rPr>
            </w:pPr>
          </w:p>
        </w:tc>
      </w:tr>
      <w:tr w:rsidR="00861DDB" w:rsidRPr="00861DDB" w14:paraId="4F54BCBA" w14:textId="77777777" w:rsidTr="002E42C4">
        <w:trPr>
          <w:trHeight w:val="20"/>
          <w:jc w:val="center"/>
        </w:trPr>
        <w:tc>
          <w:tcPr>
            <w:tcW w:w="1094" w:type="dxa"/>
          </w:tcPr>
          <w:p w14:paraId="0FBB680C" w14:textId="72FF6EC9" w:rsidR="00861DDB" w:rsidRPr="00861DDB" w:rsidRDefault="00D3368C" w:rsidP="00861DDB">
            <w:pPr>
              <w:rPr>
                <w:rFonts w:ascii="Arial" w:hAnsi="Arial" w:cs="Arial"/>
                <w:sz w:val="16"/>
                <w:szCs w:val="16"/>
              </w:rPr>
            </w:pPr>
            <w:hyperlink r:id="rId2266" w:history="1">
              <w:r w:rsidR="00A84068">
                <w:rPr>
                  <w:rStyle w:val="Hyperlink"/>
                  <w:rFonts w:ascii="Arial" w:hAnsi="Arial" w:cs="Arial"/>
                  <w:sz w:val="16"/>
                  <w:szCs w:val="16"/>
                </w:rPr>
                <w:t>R1-2005109</w:t>
              </w:r>
            </w:hyperlink>
          </w:p>
        </w:tc>
        <w:tc>
          <w:tcPr>
            <w:tcW w:w="2646" w:type="dxa"/>
          </w:tcPr>
          <w:p w14:paraId="23935B78" w14:textId="555A823B" w:rsidR="00861DDB" w:rsidRPr="00861DDB" w:rsidRDefault="00861DDB" w:rsidP="00861DDB">
            <w:pPr>
              <w:rPr>
                <w:rFonts w:ascii="Arial" w:hAnsi="Arial" w:cs="Arial"/>
                <w:sz w:val="16"/>
                <w:szCs w:val="16"/>
              </w:rPr>
            </w:pPr>
            <w:r w:rsidRPr="00861DDB">
              <w:rPr>
                <w:rFonts w:ascii="Arial" w:hAnsi="Arial" w:cs="Arial"/>
                <w:sz w:val="16"/>
                <w:szCs w:val="16"/>
              </w:rPr>
              <w:t>LS on updated Rel-16 RAN1 UE features lists for NR after RAN1#101-e</w:t>
            </w:r>
          </w:p>
        </w:tc>
        <w:tc>
          <w:tcPr>
            <w:tcW w:w="1583" w:type="dxa"/>
          </w:tcPr>
          <w:p w14:paraId="6728CC87" w14:textId="0C42EC66" w:rsidR="00861DDB" w:rsidRPr="00861DDB" w:rsidRDefault="00861DDB" w:rsidP="00861DDB">
            <w:pPr>
              <w:rPr>
                <w:rFonts w:ascii="Arial" w:hAnsi="Arial" w:cs="Arial"/>
                <w:sz w:val="16"/>
                <w:szCs w:val="16"/>
              </w:rPr>
            </w:pPr>
            <w:r w:rsidRPr="00861DDB">
              <w:rPr>
                <w:rFonts w:ascii="Arial" w:hAnsi="Arial" w:cs="Arial"/>
                <w:sz w:val="16"/>
                <w:szCs w:val="16"/>
              </w:rPr>
              <w:t>RAN1, NTT DOCOMO, AT&amp;T</w:t>
            </w:r>
          </w:p>
        </w:tc>
        <w:tc>
          <w:tcPr>
            <w:tcW w:w="813" w:type="dxa"/>
          </w:tcPr>
          <w:p w14:paraId="233B5141" w14:textId="509C855D" w:rsidR="00861DDB" w:rsidRPr="00861DDB" w:rsidRDefault="00861DDB" w:rsidP="00861DDB">
            <w:pPr>
              <w:rPr>
                <w:rFonts w:ascii="Arial" w:hAnsi="Arial" w:cs="Arial"/>
                <w:sz w:val="16"/>
                <w:szCs w:val="16"/>
              </w:rPr>
            </w:pPr>
            <w:r w:rsidRPr="00861DDB">
              <w:rPr>
                <w:rFonts w:ascii="Arial" w:hAnsi="Arial" w:cs="Arial"/>
                <w:sz w:val="16"/>
                <w:szCs w:val="16"/>
              </w:rPr>
              <w:t>Rel-16</w:t>
            </w:r>
          </w:p>
        </w:tc>
        <w:tc>
          <w:tcPr>
            <w:tcW w:w="2696" w:type="dxa"/>
          </w:tcPr>
          <w:p w14:paraId="35A8E7E8" w14:textId="37432E56" w:rsidR="00861DDB" w:rsidRPr="00861DDB" w:rsidRDefault="00861DDB" w:rsidP="00861DDB">
            <w:pPr>
              <w:rPr>
                <w:rFonts w:ascii="Arial" w:hAnsi="Arial" w:cs="Arial"/>
                <w:sz w:val="16"/>
                <w:szCs w:val="16"/>
              </w:rPr>
            </w:pPr>
            <w:r w:rsidRPr="00861DDB">
              <w:rPr>
                <w:rFonts w:ascii="Arial" w:hAnsi="Arial" w:cs="Arial"/>
                <w:sz w:val="16"/>
                <w:szCs w:val="16"/>
              </w:rPr>
              <w:t>NR_2step_RACH-Core, NR_unlic-Core, NR_IAB-Core, 5G_V2X_NRSL-Core, NR_L1enh_URLLC-Core, NR_IIOT-Core, NR_eMIMO-Core, NR_UE_pow_sav-Core, NR_pos-Core, NR_Mob_enh-Core, LTE_NR_DC_CA_enh-Core, TEI16, NR_CLI_RIM-Core</w:t>
            </w:r>
          </w:p>
        </w:tc>
        <w:tc>
          <w:tcPr>
            <w:tcW w:w="1065" w:type="dxa"/>
          </w:tcPr>
          <w:p w14:paraId="2BD57916" w14:textId="446CA633" w:rsidR="00861DDB" w:rsidRPr="00861DDB" w:rsidRDefault="00861DDB" w:rsidP="00861DDB">
            <w:pPr>
              <w:rPr>
                <w:rFonts w:ascii="Arial" w:hAnsi="Arial" w:cs="Arial"/>
                <w:sz w:val="16"/>
                <w:szCs w:val="16"/>
              </w:rPr>
            </w:pPr>
            <w:r w:rsidRPr="00861DDB">
              <w:rPr>
                <w:rFonts w:ascii="Arial" w:hAnsi="Arial" w:cs="Arial"/>
                <w:sz w:val="16"/>
                <w:szCs w:val="16"/>
              </w:rPr>
              <w:t> </w:t>
            </w:r>
          </w:p>
        </w:tc>
        <w:tc>
          <w:tcPr>
            <w:tcW w:w="994" w:type="dxa"/>
          </w:tcPr>
          <w:p w14:paraId="3793179C" w14:textId="1730C2EE" w:rsidR="00861DDB" w:rsidRPr="00861DDB" w:rsidRDefault="00861DDB" w:rsidP="00861DDB">
            <w:pPr>
              <w:rPr>
                <w:rFonts w:ascii="Arial" w:hAnsi="Arial" w:cs="Arial"/>
                <w:sz w:val="16"/>
                <w:szCs w:val="16"/>
              </w:rPr>
            </w:pPr>
            <w:r w:rsidRPr="00861DDB">
              <w:rPr>
                <w:rFonts w:ascii="Arial" w:hAnsi="Arial" w:cs="Arial"/>
                <w:sz w:val="16"/>
                <w:szCs w:val="16"/>
              </w:rPr>
              <w:t>RAN2, RAN4</w:t>
            </w:r>
          </w:p>
        </w:tc>
        <w:tc>
          <w:tcPr>
            <w:tcW w:w="994" w:type="dxa"/>
          </w:tcPr>
          <w:p w14:paraId="20FD949D" w14:textId="44B2D41E" w:rsidR="00861DDB" w:rsidRPr="00861DDB" w:rsidRDefault="00861DDB" w:rsidP="00861DDB">
            <w:pPr>
              <w:rPr>
                <w:rFonts w:ascii="Arial" w:hAnsi="Arial" w:cs="Arial"/>
                <w:sz w:val="16"/>
                <w:szCs w:val="16"/>
              </w:rPr>
            </w:pPr>
            <w:r w:rsidRPr="00861DDB">
              <w:rPr>
                <w:rFonts w:ascii="Arial" w:hAnsi="Arial" w:cs="Arial"/>
                <w:sz w:val="16"/>
                <w:szCs w:val="16"/>
              </w:rPr>
              <w:t> </w:t>
            </w:r>
          </w:p>
        </w:tc>
        <w:tc>
          <w:tcPr>
            <w:tcW w:w="1120" w:type="dxa"/>
          </w:tcPr>
          <w:p w14:paraId="3B3B15D0" w14:textId="77777777" w:rsidR="00861DDB" w:rsidRPr="00861DDB" w:rsidRDefault="00861DDB" w:rsidP="00861DDB">
            <w:pPr>
              <w:rPr>
                <w:rFonts w:ascii="Arial" w:hAnsi="Arial" w:cs="Arial"/>
                <w:sz w:val="16"/>
                <w:szCs w:val="16"/>
              </w:rPr>
            </w:pPr>
          </w:p>
        </w:tc>
        <w:tc>
          <w:tcPr>
            <w:tcW w:w="1062" w:type="dxa"/>
          </w:tcPr>
          <w:p w14:paraId="64C0B10A" w14:textId="77777777" w:rsidR="00861DDB" w:rsidRPr="00861DDB" w:rsidRDefault="00861DDB" w:rsidP="00861DDB">
            <w:pPr>
              <w:rPr>
                <w:rFonts w:ascii="Arial" w:hAnsi="Arial" w:cs="Arial"/>
                <w:sz w:val="16"/>
                <w:szCs w:val="16"/>
              </w:rPr>
            </w:pPr>
          </w:p>
        </w:tc>
      </w:tr>
      <w:tr w:rsidR="00861DDB" w:rsidRPr="00D3368C" w14:paraId="0C16BC5D" w14:textId="77777777" w:rsidTr="002E42C4">
        <w:trPr>
          <w:trHeight w:val="20"/>
          <w:jc w:val="center"/>
        </w:trPr>
        <w:tc>
          <w:tcPr>
            <w:tcW w:w="1094" w:type="dxa"/>
          </w:tcPr>
          <w:p w14:paraId="76551FC2" w14:textId="5D44B860" w:rsidR="00861DDB" w:rsidRPr="00861DDB" w:rsidRDefault="00D3368C" w:rsidP="00861DDB">
            <w:pPr>
              <w:rPr>
                <w:rFonts w:ascii="Arial" w:hAnsi="Arial" w:cs="Arial"/>
                <w:sz w:val="16"/>
                <w:szCs w:val="16"/>
              </w:rPr>
            </w:pPr>
            <w:hyperlink r:id="rId2267" w:history="1">
              <w:r w:rsidR="00A84068">
                <w:rPr>
                  <w:rStyle w:val="Hyperlink"/>
                  <w:rFonts w:ascii="Arial" w:hAnsi="Arial" w:cs="Arial"/>
                  <w:sz w:val="16"/>
                  <w:szCs w:val="16"/>
                </w:rPr>
                <w:t>R1-2005118</w:t>
              </w:r>
            </w:hyperlink>
          </w:p>
        </w:tc>
        <w:tc>
          <w:tcPr>
            <w:tcW w:w="2646" w:type="dxa"/>
          </w:tcPr>
          <w:p w14:paraId="3AB05E25" w14:textId="3B6C2932" w:rsidR="00861DDB" w:rsidRPr="00861DDB" w:rsidRDefault="00861DDB" w:rsidP="00861DDB">
            <w:pPr>
              <w:rPr>
                <w:rFonts w:ascii="Arial" w:hAnsi="Arial" w:cs="Arial"/>
                <w:sz w:val="16"/>
                <w:szCs w:val="16"/>
              </w:rPr>
            </w:pPr>
            <w:r w:rsidRPr="00861DDB">
              <w:rPr>
                <w:rFonts w:ascii="Arial" w:hAnsi="Arial" w:cs="Arial"/>
                <w:sz w:val="16"/>
                <w:szCs w:val="16"/>
              </w:rPr>
              <w:t>LS on further updated Rel-16 RAN1 UE features list for LTE</w:t>
            </w:r>
          </w:p>
        </w:tc>
        <w:tc>
          <w:tcPr>
            <w:tcW w:w="1583" w:type="dxa"/>
          </w:tcPr>
          <w:p w14:paraId="1B189746" w14:textId="3F753702" w:rsidR="00861DDB" w:rsidRPr="00861DDB" w:rsidRDefault="00861DDB" w:rsidP="00861DDB">
            <w:pPr>
              <w:rPr>
                <w:rFonts w:ascii="Arial" w:hAnsi="Arial" w:cs="Arial"/>
                <w:sz w:val="16"/>
                <w:szCs w:val="16"/>
              </w:rPr>
            </w:pPr>
            <w:r w:rsidRPr="00861DDB">
              <w:rPr>
                <w:rFonts w:ascii="Arial" w:hAnsi="Arial" w:cs="Arial"/>
                <w:sz w:val="16"/>
                <w:szCs w:val="16"/>
              </w:rPr>
              <w:t>RAN1, NTT DOCOMO, AT&amp;T</w:t>
            </w:r>
          </w:p>
        </w:tc>
        <w:tc>
          <w:tcPr>
            <w:tcW w:w="813" w:type="dxa"/>
          </w:tcPr>
          <w:p w14:paraId="19700623" w14:textId="1FB525DE" w:rsidR="00861DDB" w:rsidRPr="00861DDB" w:rsidRDefault="00861DDB" w:rsidP="00861DDB">
            <w:pPr>
              <w:rPr>
                <w:rFonts w:ascii="Arial" w:hAnsi="Arial" w:cs="Arial"/>
                <w:sz w:val="16"/>
                <w:szCs w:val="16"/>
              </w:rPr>
            </w:pPr>
            <w:r w:rsidRPr="00861DDB">
              <w:rPr>
                <w:rFonts w:ascii="Arial" w:hAnsi="Arial" w:cs="Arial"/>
                <w:sz w:val="16"/>
                <w:szCs w:val="16"/>
              </w:rPr>
              <w:t>Rel-16</w:t>
            </w:r>
          </w:p>
        </w:tc>
        <w:tc>
          <w:tcPr>
            <w:tcW w:w="2696" w:type="dxa"/>
          </w:tcPr>
          <w:p w14:paraId="79A83EE8" w14:textId="6E363904" w:rsidR="00861DDB" w:rsidRPr="00861DDB" w:rsidRDefault="00861DDB" w:rsidP="00861DDB">
            <w:pPr>
              <w:rPr>
                <w:rFonts w:ascii="Arial" w:hAnsi="Arial" w:cs="Arial"/>
                <w:sz w:val="16"/>
                <w:szCs w:val="16"/>
                <w:lang w:val="fr-FR"/>
              </w:rPr>
            </w:pPr>
            <w:r w:rsidRPr="00861DDB">
              <w:rPr>
                <w:rFonts w:ascii="Arial" w:hAnsi="Arial" w:cs="Arial"/>
                <w:sz w:val="16"/>
                <w:szCs w:val="16"/>
                <w:lang w:val="fr-FR"/>
              </w:rPr>
              <w:t>LTE_eMTC5-Core, NB_IOTenh3-Core, LTE_DL_MIMO_EE-Core, LTE_terr_bcast-Core</w:t>
            </w:r>
          </w:p>
        </w:tc>
        <w:tc>
          <w:tcPr>
            <w:tcW w:w="1065" w:type="dxa"/>
          </w:tcPr>
          <w:p w14:paraId="46825473" w14:textId="77777777" w:rsidR="00861DDB" w:rsidRPr="00861DDB" w:rsidRDefault="00861DDB" w:rsidP="00861DDB">
            <w:pPr>
              <w:rPr>
                <w:rFonts w:ascii="Arial" w:hAnsi="Arial" w:cs="Arial"/>
                <w:sz w:val="16"/>
                <w:szCs w:val="16"/>
                <w:lang w:val="fr-FR"/>
              </w:rPr>
            </w:pPr>
          </w:p>
        </w:tc>
        <w:tc>
          <w:tcPr>
            <w:tcW w:w="994" w:type="dxa"/>
          </w:tcPr>
          <w:p w14:paraId="10EE9786" w14:textId="387B68BB" w:rsidR="00861DDB" w:rsidRPr="00861DDB" w:rsidRDefault="00861DDB" w:rsidP="00861DDB">
            <w:pPr>
              <w:rPr>
                <w:rFonts w:ascii="Arial" w:hAnsi="Arial" w:cs="Arial"/>
                <w:sz w:val="16"/>
                <w:szCs w:val="16"/>
                <w:lang w:val="fr-FR"/>
              </w:rPr>
            </w:pPr>
          </w:p>
        </w:tc>
        <w:tc>
          <w:tcPr>
            <w:tcW w:w="994" w:type="dxa"/>
          </w:tcPr>
          <w:p w14:paraId="2C3797B1" w14:textId="15DF7440" w:rsidR="00861DDB" w:rsidRPr="00861DDB" w:rsidRDefault="00861DDB" w:rsidP="00861DDB">
            <w:pPr>
              <w:rPr>
                <w:rFonts w:ascii="Arial" w:hAnsi="Arial" w:cs="Arial"/>
                <w:sz w:val="16"/>
                <w:szCs w:val="16"/>
                <w:lang w:val="fr-FR"/>
              </w:rPr>
            </w:pPr>
          </w:p>
        </w:tc>
        <w:tc>
          <w:tcPr>
            <w:tcW w:w="1120" w:type="dxa"/>
          </w:tcPr>
          <w:p w14:paraId="6BC33AFD" w14:textId="77777777" w:rsidR="00861DDB" w:rsidRPr="00861DDB" w:rsidRDefault="00861DDB" w:rsidP="00861DDB">
            <w:pPr>
              <w:rPr>
                <w:rFonts w:ascii="Arial" w:hAnsi="Arial" w:cs="Arial"/>
                <w:sz w:val="16"/>
                <w:szCs w:val="16"/>
                <w:lang w:val="fr-FR"/>
              </w:rPr>
            </w:pPr>
          </w:p>
        </w:tc>
        <w:tc>
          <w:tcPr>
            <w:tcW w:w="1062" w:type="dxa"/>
          </w:tcPr>
          <w:p w14:paraId="3BBAE602" w14:textId="77777777" w:rsidR="00861DDB" w:rsidRPr="00861DDB" w:rsidRDefault="00861DDB" w:rsidP="00861DDB">
            <w:pPr>
              <w:rPr>
                <w:rFonts w:ascii="Arial" w:hAnsi="Arial" w:cs="Arial"/>
                <w:sz w:val="16"/>
                <w:szCs w:val="16"/>
                <w:lang w:val="fr-FR"/>
              </w:rPr>
            </w:pPr>
          </w:p>
        </w:tc>
      </w:tr>
    </w:tbl>
    <w:p w14:paraId="26DCC5E9" w14:textId="27888011" w:rsidR="007A5AC0" w:rsidRDefault="007A5AC0" w:rsidP="009643F7">
      <w:pPr>
        <w:pStyle w:val="Heading1"/>
        <w:numPr>
          <w:ilvl w:val="0"/>
          <w:numId w:val="0"/>
        </w:numPr>
        <w:spacing w:before="0" w:after="0"/>
        <w:rPr>
          <w:rFonts w:ascii="Times New Roman" w:hAnsi="Times New Roman" w:cs="Times New Roman"/>
          <w:sz w:val="20"/>
          <w:szCs w:val="20"/>
        </w:rPr>
      </w:pPr>
      <w:r w:rsidRPr="00D3368C">
        <w:rPr>
          <w:rFonts w:ascii="Times New Roman" w:hAnsi="Times New Roman" w:cs="Times New Roman"/>
          <w:sz w:val="20"/>
          <w:szCs w:val="20"/>
        </w:rPr>
        <w:br w:type="page"/>
      </w:r>
      <w:bookmarkStart w:id="1053" w:name="_Toc48234081"/>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00F2328C">
        <w:rPr>
          <w:rFonts w:ascii="Times New Roman" w:hAnsi="Times New Roman" w:cs="Times New Roman"/>
          <w:sz w:val="20"/>
          <w:szCs w:val="20"/>
        </w:rPr>
        <w:t xml:space="preserve">RAN1 </w:t>
      </w:r>
      <w:r w:rsidR="00BA76A2">
        <w:rPr>
          <w:rFonts w:ascii="Times New Roman" w:hAnsi="Times New Roman" w:cs="Times New Roman"/>
          <w:sz w:val="20"/>
          <w:szCs w:val="20"/>
        </w:rPr>
        <w:t>#101</w:t>
      </w:r>
      <w:r w:rsidR="00657ADD">
        <w:rPr>
          <w:rFonts w:ascii="Times New Roman" w:hAnsi="Times New Roman" w:cs="Times New Roman"/>
          <w:sz w:val="20"/>
          <w:szCs w:val="20"/>
        </w:rPr>
        <w:t>-e</w:t>
      </w:r>
      <w:bookmarkEnd w:id="1053"/>
    </w:p>
    <w:p w14:paraId="37A1C420" w14:textId="77777777" w:rsidR="000D7152" w:rsidRPr="000D7152" w:rsidRDefault="000D7152" w:rsidP="000D7152"/>
    <w:tbl>
      <w:tblPr>
        <w:tblStyle w:val="TableGrid"/>
        <w:tblW w:w="14067" w:type="dxa"/>
        <w:jc w:val="center"/>
        <w:tblLayout w:type="fixed"/>
        <w:tblLook w:val="04A0" w:firstRow="1" w:lastRow="0" w:firstColumn="1" w:lastColumn="0" w:noHBand="0" w:noVBand="1"/>
      </w:tblPr>
      <w:tblGrid>
        <w:gridCol w:w="1094"/>
        <w:gridCol w:w="2646"/>
        <w:gridCol w:w="1583"/>
        <w:gridCol w:w="909"/>
        <w:gridCol w:w="2600"/>
        <w:gridCol w:w="1065"/>
        <w:gridCol w:w="994"/>
        <w:gridCol w:w="994"/>
        <w:gridCol w:w="1120"/>
        <w:gridCol w:w="1062"/>
      </w:tblGrid>
      <w:tr w:rsidR="000D7152" w:rsidRPr="0007612F" w14:paraId="4DEEA9B2" w14:textId="77777777" w:rsidTr="00350D33">
        <w:trPr>
          <w:trHeight w:val="20"/>
          <w:tblHeader/>
          <w:jc w:val="center"/>
        </w:trPr>
        <w:tc>
          <w:tcPr>
            <w:tcW w:w="1094" w:type="dxa"/>
            <w:shd w:val="clear" w:color="auto" w:fill="BFBFBF" w:themeFill="background1" w:themeFillShade="BF"/>
            <w:hideMark/>
          </w:tcPr>
          <w:p w14:paraId="6D2843F2" w14:textId="77777777" w:rsidR="007B422F" w:rsidRPr="0007612F" w:rsidRDefault="007B422F" w:rsidP="000D7152">
            <w:pPr>
              <w:pStyle w:val="TAH"/>
              <w:rPr>
                <w:rFonts w:cs="Arial"/>
                <w:sz w:val="16"/>
                <w:szCs w:val="16"/>
              </w:rPr>
            </w:pPr>
            <w:r w:rsidRPr="0007612F">
              <w:rPr>
                <w:rFonts w:cs="Arial"/>
                <w:sz w:val="16"/>
                <w:szCs w:val="16"/>
              </w:rPr>
              <w:t>TDoc #</w:t>
            </w:r>
          </w:p>
        </w:tc>
        <w:tc>
          <w:tcPr>
            <w:tcW w:w="2646" w:type="dxa"/>
            <w:shd w:val="clear" w:color="auto" w:fill="BFBFBF" w:themeFill="background1" w:themeFillShade="BF"/>
            <w:hideMark/>
          </w:tcPr>
          <w:p w14:paraId="3CC39652" w14:textId="77777777" w:rsidR="007B422F" w:rsidRPr="0007612F" w:rsidRDefault="007B422F" w:rsidP="000D7152">
            <w:pPr>
              <w:pStyle w:val="TAH"/>
              <w:rPr>
                <w:rFonts w:cs="Arial"/>
                <w:sz w:val="16"/>
                <w:szCs w:val="16"/>
              </w:rPr>
            </w:pPr>
            <w:r w:rsidRPr="0007612F">
              <w:rPr>
                <w:rFonts w:cs="Arial"/>
                <w:sz w:val="16"/>
                <w:szCs w:val="16"/>
              </w:rPr>
              <w:t>Title</w:t>
            </w:r>
          </w:p>
        </w:tc>
        <w:tc>
          <w:tcPr>
            <w:tcW w:w="1583" w:type="dxa"/>
            <w:shd w:val="clear" w:color="auto" w:fill="BFBFBF" w:themeFill="background1" w:themeFillShade="BF"/>
            <w:hideMark/>
          </w:tcPr>
          <w:p w14:paraId="366AA7EC" w14:textId="77777777" w:rsidR="007B422F" w:rsidRPr="0007612F" w:rsidRDefault="007B422F" w:rsidP="000D7152">
            <w:pPr>
              <w:pStyle w:val="TAH"/>
              <w:rPr>
                <w:rFonts w:cs="Arial"/>
                <w:sz w:val="16"/>
                <w:szCs w:val="16"/>
              </w:rPr>
            </w:pPr>
            <w:r w:rsidRPr="0007612F">
              <w:rPr>
                <w:rFonts w:cs="Arial"/>
                <w:sz w:val="16"/>
                <w:szCs w:val="16"/>
              </w:rPr>
              <w:t>Source</w:t>
            </w:r>
          </w:p>
        </w:tc>
        <w:tc>
          <w:tcPr>
            <w:tcW w:w="909" w:type="dxa"/>
            <w:shd w:val="clear" w:color="auto" w:fill="BFBFBF" w:themeFill="background1" w:themeFillShade="BF"/>
            <w:hideMark/>
          </w:tcPr>
          <w:p w14:paraId="34B8E44C" w14:textId="77777777" w:rsidR="007B422F" w:rsidRPr="0007612F" w:rsidRDefault="007B422F" w:rsidP="000D7152">
            <w:pPr>
              <w:pStyle w:val="TAH"/>
              <w:rPr>
                <w:rFonts w:cs="Arial"/>
                <w:sz w:val="16"/>
                <w:szCs w:val="16"/>
              </w:rPr>
            </w:pPr>
            <w:r w:rsidRPr="0007612F">
              <w:rPr>
                <w:rFonts w:cs="Arial"/>
                <w:sz w:val="16"/>
                <w:szCs w:val="16"/>
              </w:rPr>
              <w:t>Release</w:t>
            </w:r>
          </w:p>
        </w:tc>
        <w:tc>
          <w:tcPr>
            <w:tcW w:w="2600" w:type="dxa"/>
            <w:shd w:val="clear" w:color="auto" w:fill="BFBFBF" w:themeFill="background1" w:themeFillShade="BF"/>
            <w:hideMark/>
          </w:tcPr>
          <w:p w14:paraId="341B101A" w14:textId="77777777" w:rsidR="007B422F" w:rsidRPr="0007612F" w:rsidRDefault="007B422F" w:rsidP="000D7152">
            <w:pPr>
              <w:pStyle w:val="TAH"/>
              <w:rPr>
                <w:rFonts w:cs="Arial"/>
                <w:sz w:val="16"/>
                <w:szCs w:val="16"/>
              </w:rPr>
            </w:pPr>
            <w:r w:rsidRPr="0007612F">
              <w:rPr>
                <w:rFonts w:cs="Arial"/>
                <w:sz w:val="16"/>
                <w:szCs w:val="16"/>
              </w:rPr>
              <w:t>Related WIs</w:t>
            </w:r>
          </w:p>
        </w:tc>
        <w:tc>
          <w:tcPr>
            <w:tcW w:w="1065" w:type="dxa"/>
            <w:shd w:val="clear" w:color="auto" w:fill="BFBFBF" w:themeFill="background1" w:themeFillShade="BF"/>
            <w:hideMark/>
          </w:tcPr>
          <w:p w14:paraId="0D457CC8" w14:textId="77777777" w:rsidR="007B422F" w:rsidRPr="0007612F" w:rsidRDefault="007B422F" w:rsidP="000D7152">
            <w:pPr>
              <w:pStyle w:val="TAH"/>
              <w:rPr>
                <w:rFonts w:cs="Arial"/>
                <w:sz w:val="16"/>
                <w:szCs w:val="16"/>
              </w:rPr>
            </w:pPr>
            <w:r w:rsidRPr="0007612F">
              <w:rPr>
                <w:rFonts w:cs="Arial"/>
                <w:sz w:val="16"/>
                <w:szCs w:val="16"/>
              </w:rPr>
              <w:t>Reply to</w:t>
            </w:r>
          </w:p>
        </w:tc>
        <w:tc>
          <w:tcPr>
            <w:tcW w:w="994" w:type="dxa"/>
            <w:shd w:val="clear" w:color="auto" w:fill="BFBFBF" w:themeFill="background1" w:themeFillShade="BF"/>
            <w:hideMark/>
          </w:tcPr>
          <w:p w14:paraId="3DD0B523" w14:textId="77777777" w:rsidR="007B422F" w:rsidRPr="0007612F" w:rsidRDefault="007B422F" w:rsidP="000D7152">
            <w:pPr>
              <w:pStyle w:val="TAH"/>
              <w:rPr>
                <w:rFonts w:cs="Arial"/>
                <w:sz w:val="16"/>
                <w:szCs w:val="16"/>
              </w:rPr>
            </w:pPr>
            <w:r w:rsidRPr="0007612F">
              <w:rPr>
                <w:rFonts w:cs="Arial"/>
                <w:sz w:val="16"/>
                <w:szCs w:val="16"/>
              </w:rPr>
              <w:t>To</w:t>
            </w:r>
          </w:p>
        </w:tc>
        <w:tc>
          <w:tcPr>
            <w:tcW w:w="994" w:type="dxa"/>
            <w:shd w:val="clear" w:color="auto" w:fill="BFBFBF" w:themeFill="background1" w:themeFillShade="BF"/>
            <w:hideMark/>
          </w:tcPr>
          <w:p w14:paraId="0AC1C733" w14:textId="77777777" w:rsidR="007B422F" w:rsidRPr="0007612F" w:rsidRDefault="007B422F" w:rsidP="000D7152">
            <w:pPr>
              <w:pStyle w:val="TAH"/>
              <w:rPr>
                <w:rFonts w:cs="Arial"/>
                <w:sz w:val="16"/>
                <w:szCs w:val="16"/>
              </w:rPr>
            </w:pPr>
            <w:r w:rsidRPr="0007612F">
              <w:rPr>
                <w:rFonts w:cs="Arial"/>
                <w:sz w:val="16"/>
                <w:szCs w:val="16"/>
              </w:rPr>
              <w:t>Cc</w:t>
            </w:r>
          </w:p>
        </w:tc>
        <w:tc>
          <w:tcPr>
            <w:tcW w:w="1120" w:type="dxa"/>
            <w:shd w:val="clear" w:color="auto" w:fill="BFBFBF" w:themeFill="background1" w:themeFillShade="BF"/>
            <w:hideMark/>
          </w:tcPr>
          <w:p w14:paraId="4703ADF1" w14:textId="77777777" w:rsidR="007B422F" w:rsidRPr="0007612F" w:rsidRDefault="007B422F" w:rsidP="000D7152">
            <w:pPr>
              <w:pStyle w:val="TAH"/>
              <w:rPr>
                <w:rFonts w:cs="Arial"/>
                <w:sz w:val="16"/>
                <w:szCs w:val="16"/>
              </w:rPr>
            </w:pPr>
            <w:r w:rsidRPr="0007612F">
              <w:rPr>
                <w:rFonts w:cs="Arial"/>
                <w:sz w:val="16"/>
                <w:szCs w:val="16"/>
              </w:rPr>
              <w:t>Original LS</w:t>
            </w:r>
          </w:p>
        </w:tc>
        <w:tc>
          <w:tcPr>
            <w:tcW w:w="1062" w:type="dxa"/>
            <w:shd w:val="clear" w:color="auto" w:fill="BFBFBF" w:themeFill="background1" w:themeFillShade="BF"/>
            <w:hideMark/>
          </w:tcPr>
          <w:p w14:paraId="7334DC27" w14:textId="77777777" w:rsidR="007B422F" w:rsidRPr="0007612F" w:rsidRDefault="007B422F" w:rsidP="000D7152">
            <w:pPr>
              <w:pStyle w:val="TAH"/>
              <w:rPr>
                <w:rFonts w:cs="Arial"/>
                <w:sz w:val="16"/>
                <w:szCs w:val="16"/>
              </w:rPr>
            </w:pPr>
            <w:r w:rsidRPr="0007612F">
              <w:rPr>
                <w:rFonts w:cs="Arial"/>
                <w:sz w:val="16"/>
                <w:szCs w:val="16"/>
              </w:rPr>
              <w:t>Reply in</w:t>
            </w:r>
          </w:p>
        </w:tc>
      </w:tr>
      <w:tr w:rsidR="0007612F" w:rsidRPr="0007612F" w14:paraId="1582FE74" w14:textId="77777777" w:rsidTr="00350D33">
        <w:trPr>
          <w:trHeight w:val="20"/>
          <w:jc w:val="center"/>
        </w:trPr>
        <w:tc>
          <w:tcPr>
            <w:tcW w:w="1094" w:type="dxa"/>
            <w:shd w:val="clear" w:color="auto" w:fill="auto"/>
          </w:tcPr>
          <w:p w14:paraId="526C5092" w14:textId="6AEF7C97" w:rsidR="0007612F" w:rsidRPr="0007612F" w:rsidRDefault="00D3368C" w:rsidP="0007612F">
            <w:pPr>
              <w:rPr>
                <w:rFonts w:ascii="Arial" w:hAnsi="Arial" w:cs="Arial"/>
                <w:bCs/>
                <w:sz w:val="16"/>
                <w:szCs w:val="16"/>
              </w:rPr>
            </w:pPr>
            <w:hyperlink r:id="rId2268" w:history="1">
              <w:r w:rsidR="00A84068">
                <w:rPr>
                  <w:rStyle w:val="Hyperlink"/>
                  <w:rFonts w:ascii="Arial" w:hAnsi="Arial" w:cs="Arial"/>
                  <w:b/>
                  <w:bCs/>
                  <w:sz w:val="16"/>
                  <w:szCs w:val="16"/>
                </w:rPr>
                <w:t>R1-2003252</w:t>
              </w:r>
            </w:hyperlink>
          </w:p>
        </w:tc>
        <w:tc>
          <w:tcPr>
            <w:tcW w:w="2646" w:type="dxa"/>
            <w:shd w:val="clear" w:color="auto" w:fill="auto"/>
          </w:tcPr>
          <w:p w14:paraId="205BC51C" w14:textId="17070CE1" w:rsidR="0007612F" w:rsidRPr="0007612F" w:rsidRDefault="0007612F" w:rsidP="0007612F">
            <w:pPr>
              <w:rPr>
                <w:rFonts w:ascii="Arial" w:hAnsi="Arial" w:cs="Arial"/>
                <w:bCs/>
                <w:sz w:val="16"/>
                <w:szCs w:val="16"/>
              </w:rPr>
            </w:pPr>
            <w:r w:rsidRPr="0007612F">
              <w:rPr>
                <w:rFonts w:ascii="Arial" w:hAnsi="Arial" w:cs="Arial"/>
                <w:sz w:val="16"/>
                <w:szCs w:val="16"/>
              </w:rPr>
              <w:t>LS to RAN1 on Guard Symbols in IAB</w:t>
            </w:r>
          </w:p>
        </w:tc>
        <w:tc>
          <w:tcPr>
            <w:tcW w:w="1583" w:type="dxa"/>
            <w:shd w:val="clear" w:color="auto" w:fill="auto"/>
          </w:tcPr>
          <w:p w14:paraId="7BA5955D" w14:textId="0485C139" w:rsidR="0007612F" w:rsidRPr="0007612F" w:rsidRDefault="0007612F" w:rsidP="0007612F">
            <w:pPr>
              <w:rPr>
                <w:rFonts w:ascii="Arial" w:hAnsi="Arial" w:cs="Arial"/>
                <w:bCs/>
                <w:sz w:val="16"/>
                <w:szCs w:val="16"/>
              </w:rPr>
            </w:pPr>
            <w:r w:rsidRPr="0007612F">
              <w:rPr>
                <w:rFonts w:ascii="Arial" w:hAnsi="Arial" w:cs="Arial"/>
                <w:sz w:val="16"/>
                <w:szCs w:val="16"/>
              </w:rPr>
              <w:t>RAN2, Samsung</w:t>
            </w:r>
          </w:p>
        </w:tc>
        <w:tc>
          <w:tcPr>
            <w:tcW w:w="909" w:type="dxa"/>
            <w:shd w:val="clear" w:color="auto" w:fill="auto"/>
          </w:tcPr>
          <w:p w14:paraId="1A601AF5" w14:textId="1B1CCC1D" w:rsidR="0007612F" w:rsidRPr="0007612F" w:rsidRDefault="00D3368C" w:rsidP="0007612F">
            <w:pPr>
              <w:rPr>
                <w:rFonts w:ascii="Arial" w:hAnsi="Arial" w:cs="Arial"/>
                <w:bCs/>
                <w:sz w:val="16"/>
                <w:szCs w:val="16"/>
              </w:rPr>
            </w:pPr>
            <w:hyperlink r:id="rId2269" w:history="1">
              <w:r w:rsidR="0007612F" w:rsidRPr="0007612F">
                <w:rPr>
                  <w:rStyle w:val="Hyperlink"/>
                  <w:rFonts w:ascii="Arial" w:hAnsi="Arial" w:cs="Arial"/>
                  <w:b/>
                  <w:bCs/>
                  <w:sz w:val="16"/>
                  <w:szCs w:val="16"/>
                </w:rPr>
                <w:t>Rel-16</w:t>
              </w:r>
            </w:hyperlink>
          </w:p>
        </w:tc>
        <w:tc>
          <w:tcPr>
            <w:tcW w:w="2600" w:type="dxa"/>
            <w:shd w:val="clear" w:color="auto" w:fill="auto"/>
          </w:tcPr>
          <w:p w14:paraId="73F6DA61" w14:textId="0BE3D65B" w:rsidR="0007612F" w:rsidRPr="0007612F" w:rsidRDefault="00D3368C" w:rsidP="0007612F">
            <w:pPr>
              <w:rPr>
                <w:rFonts w:ascii="Arial" w:hAnsi="Arial" w:cs="Arial"/>
                <w:bCs/>
                <w:sz w:val="16"/>
                <w:szCs w:val="16"/>
                <w:lang w:val="fr-FR"/>
              </w:rPr>
            </w:pPr>
            <w:hyperlink r:id="rId2270" w:history="1">
              <w:r w:rsidR="0007612F" w:rsidRPr="0007612F">
                <w:rPr>
                  <w:rStyle w:val="Hyperlink"/>
                  <w:rFonts w:ascii="Arial" w:hAnsi="Arial" w:cs="Arial"/>
                  <w:b/>
                  <w:bCs/>
                  <w:sz w:val="16"/>
                  <w:szCs w:val="16"/>
                </w:rPr>
                <w:t>NR_IAB-Core</w:t>
              </w:r>
            </w:hyperlink>
          </w:p>
        </w:tc>
        <w:tc>
          <w:tcPr>
            <w:tcW w:w="1065" w:type="dxa"/>
            <w:shd w:val="clear" w:color="auto" w:fill="auto"/>
          </w:tcPr>
          <w:p w14:paraId="6024AFFA" w14:textId="32E7B7D9" w:rsidR="0007612F" w:rsidRPr="0007612F" w:rsidRDefault="0007612F" w:rsidP="0007612F">
            <w:pPr>
              <w:rPr>
                <w:rFonts w:ascii="Arial" w:hAnsi="Arial" w:cs="Arial"/>
                <w:bCs/>
                <w:sz w:val="16"/>
                <w:szCs w:val="16"/>
                <w:lang w:val="fr-FR"/>
              </w:rPr>
            </w:pPr>
            <w:r w:rsidRPr="0007612F">
              <w:rPr>
                <w:rFonts w:ascii="Arial" w:hAnsi="Arial" w:cs="Arial"/>
                <w:sz w:val="16"/>
                <w:szCs w:val="16"/>
              </w:rPr>
              <w:t> </w:t>
            </w:r>
          </w:p>
        </w:tc>
        <w:tc>
          <w:tcPr>
            <w:tcW w:w="994" w:type="dxa"/>
            <w:shd w:val="clear" w:color="auto" w:fill="auto"/>
          </w:tcPr>
          <w:p w14:paraId="7A7FE3A8" w14:textId="7E84BD1F" w:rsidR="0007612F" w:rsidRPr="0007612F" w:rsidRDefault="0007612F" w:rsidP="0007612F">
            <w:pPr>
              <w:rPr>
                <w:rFonts w:ascii="Arial" w:hAnsi="Arial" w:cs="Arial"/>
                <w:bCs/>
                <w:sz w:val="16"/>
                <w:szCs w:val="16"/>
                <w:lang w:val="fr-FR"/>
              </w:rPr>
            </w:pPr>
            <w:r w:rsidRPr="0007612F">
              <w:rPr>
                <w:rFonts w:ascii="Arial" w:hAnsi="Arial" w:cs="Arial"/>
                <w:sz w:val="16"/>
                <w:szCs w:val="16"/>
              </w:rPr>
              <w:t>RAN1</w:t>
            </w:r>
          </w:p>
        </w:tc>
        <w:tc>
          <w:tcPr>
            <w:tcW w:w="994" w:type="dxa"/>
            <w:shd w:val="clear" w:color="auto" w:fill="auto"/>
          </w:tcPr>
          <w:p w14:paraId="174D9C12" w14:textId="45583E6E" w:rsidR="0007612F" w:rsidRPr="0007612F" w:rsidRDefault="0007612F" w:rsidP="0007612F">
            <w:pPr>
              <w:rPr>
                <w:rFonts w:ascii="Arial" w:hAnsi="Arial" w:cs="Arial"/>
                <w:bCs/>
                <w:sz w:val="16"/>
                <w:szCs w:val="16"/>
                <w:lang w:val="fr-FR"/>
              </w:rPr>
            </w:pPr>
            <w:r w:rsidRPr="0007612F">
              <w:rPr>
                <w:rFonts w:ascii="Arial" w:hAnsi="Arial" w:cs="Arial"/>
                <w:sz w:val="16"/>
                <w:szCs w:val="16"/>
              </w:rPr>
              <w:t>RAN4</w:t>
            </w:r>
          </w:p>
        </w:tc>
        <w:tc>
          <w:tcPr>
            <w:tcW w:w="1120" w:type="dxa"/>
            <w:shd w:val="clear" w:color="auto" w:fill="auto"/>
          </w:tcPr>
          <w:p w14:paraId="176911B8" w14:textId="655FD8A7" w:rsidR="0007612F" w:rsidRPr="0007612F" w:rsidRDefault="0007612F" w:rsidP="0007612F">
            <w:pPr>
              <w:rPr>
                <w:rFonts w:ascii="Arial" w:hAnsi="Arial" w:cs="Arial"/>
                <w:bCs/>
                <w:sz w:val="16"/>
                <w:szCs w:val="16"/>
                <w:lang w:val="fr-FR"/>
              </w:rPr>
            </w:pPr>
            <w:r w:rsidRPr="0007612F">
              <w:rPr>
                <w:rFonts w:ascii="Arial" w:hAnsi="Arial" w:cs="Arial"/>
                <w:sz w:val="16"/>
                <w:szCs w:val="16"/>
              </w:rPr>
              <w:t>R2-2004127</w:t>
            </w:r>
          </w:p>
        </w:tc>
        <w:tc>
          <w:tcPr>
            <w:tcW w:w="1062" w:type="dxa"/>
            <w:shd w:val="clear" w:color="auto" w:fill="auto"/>
          </w:tcPr>
          <w:p w14:paraId="34D975A5" w14:textId="77777777" w:rsidR="0007612F" w:rsidRPr="0007612F" w:rsidRDefault="0007612F" w:rsidP="0007612F">
            <w:pPr>
              <w:rPr>
                <w:rFonts w:ascii="Arial" w:hAnsi="Arial" w:cs="Arial"/>
                <w:bCs/>
                <w:sz w:val="16"/>
                <w:szCs w:val="16"/>
                <w:lang w:val="fr-FR"/>
              </w:rPr>
            </w:pPr>
          </w:p>
        </w:tc>
      </w:tr>
      <w:tr w:rsidR="0007612F" w:rsidRPr="0007612F" w14:paraId="1D195C49" w14:textId="77777777" w:rsidTr="00350D33">
        <w:trPr>
          <w:trHeight w:val="20"/>
          <w:jc w:val="center"/>
        </w:trPr>
        <w:tc>
          <w:tcPr>
            <w:tcW w:w="1094" w:type="dxa"/>
            <w:shd w:val="clear" w:color="auto" w:fill="auto"/>
          </w:tcPr>
          <w:p w14:paraId="35A60540" w14:textId="1D5ECE4F" w:rsidR="0007612F" w:rsidRPr="0007612F" w:rsidRDefault="00D3368C" w:rsidP="0007612F">
            <w:pPr>
              <w:rPr>
                <w:rFonts w:ascii="Arial" w:hAnsi="Arial" w:cs="Arial"/>
                <w:bCs/>
                <w:sz w:val="16"/>
                <w:szCs w:val="16"/>
              </w:rPr>
            </w:pPr>
            <w:hyperlink r:id="rId2271" w:history="1">
              <w:r w:rsidR="00A84068">
                <w:rPr>
                  <w:rStyle w:val="Hyperlink"/>
                  <w:rFonts w:ascii="Arial" w:hAnsi="Arial" w:cs="Arial"/>
                  <w:b/>
                  <w:bCs/>
                  <w:sz w:val="16"/>
                  <w:szCs w:val="16"/>
                </w:rPr>
                <w:t>R1-2003253</w:t>
              </w:r>
            </w:hyperlink>
          </w:p>
        </w:tc>
        <w:tc>
          <w:tcPr>
            <w:tcW w:w="2646" w:type="dxa"/>
            <w:shd w:val="clear" w:color="auto" w:fill="auto"/>
          </w:tcPr>
          <w:p w14:paraId="3D24302F" w14:textId="65F97ACD" w:rsidR="0007612F" w:rsidRPr="0007612F" w:rsidRDefault="0007612F" w:rsidP="0007612F">
            <w:pPr>
              <w:rPr>
                <w:rFonts w:ascii="Arial" w:hAnsi="Arial" w:cs="Arial"/>
                <w:bCs/>
                <w:sz w:val="16"/>
                <w:szCs w:val="16"/>
              </w:rPr>
            </w:pPr>
            <w:r w:rsidRPr="0007612F">
              <w:rPr>
                <w:rFonts w:ascii="Arial" w:hAnsi="Arial" w:cs="Arial"/>
                <w:sz w:val="16"/>
                <w:szCs w:val="16"/>
              </w:rPr>
              <w:t>LS on the 3GPP work on the NR sidelink</w:t>
            </w:r>
          </w:p>
        </w:tc>
        <w:tc>
          <w:tcPr>
            <w:tcW w:w="1583" w:type="dxa"/>
            <w:shd w:val="clear" w:color="auto" w:fill="auto"/>
          </w:tcPr>
          <w:p w14:paraId="30593CF0" w14:textId="2EE90774" w:rsidR="0007612F" w:rsidRPr="0007612F" w:rsidRDefault="0007612F" w:rsidP="0007612F">
            <w:pPr>
              <w:rPr>
                <w:rFonts w:ascii="Arial" w:hAnsi="Arial" w:cs="Arial"/>
                <w:bCs/>
                <w:sz w:val="16"/>
                <w:szCs w:val="16"/>
              </w:rPr>
            </w:pPr>
            <w:r w:rsidRPr="0007612F">
              <w:rPr>
                <w:rFonts w:ascii="Arial" w:hAnsi="Arial" w:cs="Arial"/>
                <w:sz w:val="16"/>
                <w:szCs w:val="16"/>
              </w:rPr>
              <w:t>5GAA WG4, Volkswagen</w:t>
            </w:r>
          </w:p>
        </w:tc>
        <w:tc>
          <w:tcPr>
            <w:tcW w:w="909" w:type="dxa"/>
            <w:shd w:val="clear" w:color="auto" w:fill="auto"/>
          </w:tcPr>
          <w:p w14:paraId="6A839010" w14:textId="3ACF235E" w:rsidR="0007612F" w:rsidRPr="0007612F" w:rsidRDefault="00D3368C" w:rsidP="0007612F">
            <w:pPr>
              <w:rPr>
                <w:rFonts w:ascii="Arial" w:hAnsi="Arial" w:cs="Arial"/>
                <w:bCs/>
                <w:sz w:val="16"/>
                <w:szCs w:val="16"/>
              </w:rPr>
            </w:pPr>
            <w:hyperlink r:id="rId2272" w:history="1">
              <w:r w:rsidR="0007612F" w:rsidRPr="0007612F">
                <w:rPr>
                  <w:rStyle w:val="Hyperlink"/>
                  <w:rFonts w:ascii="Arial" w:hAnsi="Arial" w:cs="Arial"/>
                  <w:b/>
                  <w:bCs/>
                  <w:sz w:val="16"/>
                  <w:szCs w:val="16"/>
                </w:rPr>
                <w:t>Rel-16</w:t>
              </w:r>
            </w:hyperlink>
          </w:p>
        </w:tc>
        <w:tc>
          <w:tcPr>
            <w:tcW w:w="2600" w:type="dxa"/>
            <w:shd w:val="clear" w:color="auto" w:fill="auto"/>
          </w:tcPr>
          <w:p w14:paraId="543A9D96" w14:textId="3EA31476" w:rsidR="0007612F" w:rsidRPr="0007612F" w:rsidRDefault="00D3368C" w:rsidP="0007612F">
            <w:pPr>
              <w:rPr>
                <w:rFonts w:ascii="Arial" w:hAnsi="Arial" w:cs="Arial"/>
                <w:bCs/>
                <w:sz w:val="16"/>
                <w:szCs w:val="16"/>
                <w:lang w:val="fr-FR"/>
              </w:rPr>
            </w:pPr>
            <w:hyperlink r:id="rId2273" w:history="1">
              <w:r w:rsidR="0007612F" w:rsidRPr="0007612F">
                <w:rPr>
                  <w:rStyle w:val="Hyperlink"/>
                  <w:rFonts w:ascii="Arial" w:hAnsi="Arial" w:cs="Arial"/>
                  <w:b/>
                  <w:bCs/>
                  <w:sz w:val="16"/>
                  <w:szCs w:val="16"/>
                </w:rPr>
                <w:t>5G_V2X_NRSL-Core</w:t>
              </w:r>
            </w:hyperlink>
          </w:p>
        </w:tc>
        <w:tc>
          <w:tcPr>
            <w:tcW w:w="1065" w:type="dxa"/>
            <w:shd w:val="clear" w:color="auto" w:fill="auto"/>
          </w:tcPr>
          <w:p w14:paraId="67BC7348" w14:textId="29075E94" w:rsidR="0007612F" w:rsidRPr="0007612F" w:rsidRDefault="0007612F" w:rsidP="0007612F">
            <w:pPr>
              <w:rPr>
                <w:rFonts w:ascii="Arial" w:hAnsi="Arial" w:cs="Arial"/>
                <w:bCs/>
                <w:sz w:val="16"/>
                <w:szCs w:val="16"/>
                <w:lang w:val="fr-FR"/>
              </w:rPr>
            </w:pPr>
            <w:r w:rsidRPr="0007612F">
              <w:rPr>
                <w:rFonts w:ascii="Arial" w:hAnsi="Arial" w:cs="Arial"/>
                <w:sz w:val="16"/>
                <w:szCs w:val="16"/>
              </w:rPr>
              <w:t> </w:t>
            </w:r>
          </w:p>
        </w:tc>
        <w:tc>
          <w:tcPr>
            <w:tcW w:w="994" w:type="dxa"/>
            <w:shd w:val="clear" w:color="auto" w:fill="auto"/>
          </w:tcPr>
          <w:p w14:paraId="439F91A9" w14:textId="1AC41A6D" w:rsidR="0007612F" w:rsidRPr="0007612F" w:rsidRDefault="0007612F" w:rsidP="0007612F">
            <w:pPr>
              <w:rPr>
                <w:rFonts w:ascii="Arial" w:hAnsi="Arial" w:cs="Arial"/>
                <w:bCs/>
                <w:sz w:val="16"/>
                <w:szCs w:val="16"/>
                <w:lang w:val="fr-FR"/>
              </w:rPr>
            </w:pPr>
            <w:r w:rsidRPr="0007612F">
              <w:rPr>
                <w:rFonts w:ascii="Arial" w:hAnsi="Arial" w:cs="Arial"/>
                <w:sz w:val="16"/>
                <w:szCs w:val="16"/>
              </w:rPr>
              <w:t>RAN, RAN1, RAN2</w:t>
            </w:r>
          </w:p>
        </w:tc>
        <w:tc>
          <w:tcPr>
            <w:tcW w:w="994" w:type="dxa"/>
            <w:shd w:val="clear" w:color="auto" w:fill="auto"/>
          </w:tcPr>
          <w:p w14:paraId="5BA3C793" w14:textId="70368616" w:rsidR="0007612F" w:rsidRPr="0007612F" w:rsidRDefault="0007612F" w:rsidP="0007612F">
            <w:pPr>
              <w:rPr>
                <w:rFonts w:ascii="Arial" w:hAnsi="Arial" w:cs="Arial"/>
                <w:bCs/>
                <w:sz w:val="16"/>
                <w:szCs w:val="16"/>
                <w:lang w:val="fr-FR"/>
              </w:rPr>
            </w:pPr>
            <w:r w:rsidRPr="0007612F">
              <w:rPr>
                <w:rFonts w:ascii="Arial" w:hAnsi="Arial" w:cs="Arial"/>
                <w:sz w:val="16"/>
                <w:szCs w:val="16"/>
              </w:rPr>
              <w:t> </w:t>
            </w:r>
          </w:p>
        </w:tc>
        <w:tc>
          <w:tcPr>
            <w:tcW w:w="1120" w:type="dxa"/>
            <w:shd w:val="clear" w:color="auto" w:fill="auto"/>
          </w:tcPr>
          <w:p w14:paraId="352C41AC" w14:textId="76C2E68F" w:rsidR="0007612F" w:rsidRPr="0007612F" w:rsidRDefault="0007612F" w:rsidP="0007612F">
            <w:pPr>
              <w:rPr>
                <w:rFonts w:ascii="Arial" w:hAnsi="Arial" w:cs="Arial"/>
                <w:bCs/>
                <w:sz w:val="16"/>
                <w:szCs w:val="16"/>
                <w:lang w:val="fr-FR"/>
              </w:rPr>
            </w:pPr>
            <w:r w:rsidRPr="0007612F">
              <w:rPr>
                <w:rFonts w:ascii="Arial" w:hAnsi="Arial" w:cs="Arial"/>
                <w:sz w:val="16"/>
                <w:szCs w:val="16"/>
              </w:rPr>
              <w:t>5GAA WG4 S-200078</w:t>
            </w:r>
          </w:p>
        </w:tc>
        <w:tc>
          <w:tcPr>
            <w:tcW w:w="1062" w:type="dxa"/>
            <w:shd w:val="clear" w:color="auto" w:fill="auto"/>
          </w:tcPr>
          <w:p w14:paraId="7DE03334" w14:textId="77777777" w:rsidR="0007612F" w:rsidRPr="0007612F" w:rsidRDefault="0007612F" w:rsidP="0007612F">
            <w:pPr>
              <w:rPr>
                <w:rFonts w:ascii="Arial" w:hAnsi="Arial" w:cs="Arial"/>
                <w:bCs/>
                <w:sz w:val="16"/>
                <w:szCs w:val="16"/>
                <w:lang w:val="fr-FR"/>
              </w:rPr>
            </w:pPr>
          </w:p>
        </w:tc>
      </w:tr>
      <w:tr w:rsidR="0007612F" w:rsidRPr="0007612F" w14:paraId="766D9623" w14:textId="77777777" w:rsidTr="00350D33">
        <w:trPr>
          <w:trHeight w:val="20"/>
          <w:jc w:val="center"/>
        </w:trPr>
        <w:tc>
          <w:tcPr>
            <w:tcW w:w="1094" w:type="dxa"/>
          </w:tcPr>
          <w:p w14:paraId="57F0F04C" w14:textId="1256C584" w:rsidR="0007612F" w:rsidRPr="0007612F" w:rsidRDefault="00D3368C" w:rsidP="0007612F">
            <w:pPr>
              <w:rPr>
                <w:rFonts w:ascii="Arial" w:hAnsi="Arial" w:cs="Arial"/>
                <w:bCs/>
                <w:sz w:val="16"/>
                <w:szCs w:val="16"/>
              </w:rPr>
            </w:pPr>
            <w:hyperlink r:id="rId2274" w:history="1">
              <w:r w:rsidR="00A84068">
                <w:rPr>
                  <w:rStyle w:val="Hyperlink"/>
                  <w:rFonts w:ascii="Arial" w:hAnsi="Arial" w:cs="Arial"/>
                  <w:b/>
                  <w:bCs/>
                  <w:sz w:val="16"/>
                  <w:szCs w:val="16"/>
                </w:rPr>
                <w:t>R1-2003254</w:t>
              </w:r>
            </w:hyperlink>
          </w:p>
        </w:tc>
        <w:tc>
          <w:tcPr>
            <w:tcW w:w="2646" w:type="dxa"/>
          </w:tcPr>
          <w:p w14:paraId="513F7D42" w14:textId="09EEDE69" w:rsidR="0007612F" w:rsidRPr="0007612F" w:rsidRDefault="0007612F" w:rsidP="0007612F">
            <w:pPr>
              <w:rPr>
                <w:rFonts w:ascii="Arial" w:hAnsi="Arial" w:cs="Arial"/>
                <w:sz w:val="16"/>
                <w:szCs w:val="16"/>
              </w:rPr>
            </w:pPr>
            <w:r w:rsidRPr="0007612F">
              <w:rPr>
                <w:rFonts w:ascii="Arial" w:hAnsi="Arial" w:cs="Arial"/>
                <w:sz w:val="16"/>
                <w:szCs w:val="16"/>
              </w:rPr>
              <w:t>Reply LS on consistent Uplink LBT failure detection mechanism</w:t>
            </w:r>
          </w:p>
        </w:tc>
        <w:tc>
          <w:tcPr>
            <w:tcW w:w="1583" w:type="dxa"/>
          </w:tcPr>
          <w:p w14:paraId="0BB52B2A" w14:textId="2BD72043" w:rsidR="0007612F" w:rsidRPr="0007612F" w:rsidRDefault="0007612F" w:rsidP="0007612F">
            <w:pPr>
              <w:rPr>
                <w:rFonts w:ascii="Arial" w:hAnsi="Arial" w:cs="Arial"/>
                <w:sz w:val="16"/>
                <w:szCs w:val="16"/>
              </w:rPr>
            </w:pPr>
            <w:r w:rsidRPr="0007612F">
              <w:rPr>
                <w:rFonts w:ascii="Arial" w:hAnsi="Arial" w:cs="Arial"/>
                <w:sz w:val="16"/>
                <w:szCs w:val="16"/>
              </w:rPr>
              <w:t>RAN2, Nokia</w:t>
            </w:r>
          </w:p>
        </w:tc>
        <w:tc>
          <w:tcPr>
            <w:tcW w:w="909" w:type="dxa"/>
          </w:tcPr>
          <w:p w14:paraId="4045AA19" w14:textId="378C94C8" w:rsidR="0007612F" w:rsidRPr="0007612F" w:rsidRDefault="00D3368C" w:rsidP="0007612F">
            <w:pPr>
              <w:rPr>
                <w:rFonts w:ascii="Arial" w:hAnsi="Arial" w:cs="Arial"/>
                <w:bCs/>
                <w:sz w:val="16"/>
                <w:szCs w:val="16"/>
              </w:rPr>
            </w:pPr>
            <w:hyperlink r:id="rId2275" w:history="1">
              <w:r w:rsidR="0007612F" w:rsidRPr="0007612F">
                <w:rPr>
                  <w:rStyle w:val="Hyperlink"/>
                  <w:rFonts w:ascii="Arial" w:hAnsi="Arial" w:cs="Arial"/>
                  <w:b/>
                  <w:bCs/>
                  <w:sz w:val="16"/>
                  <w:szCs w:val="16"/>
                </w:rPr>
                <w:t>Rel-16</w:t>
              </w:r>
            </w:hyperlink>
          </w:p>
        </w:tc>
        <w:tc>
          <w:tcPr>
            <w:tcW w:w="2600" w:type="dxa"/>
          </w:tcPr>
          <w:p w14:paraId="4B9B51A1" w14:textId="1154BD93" w:rsidR="0007612F" w:rsidRPr="0007612F" w:rsidRDefault="00D3368C" w:rsidP="0007612F">
            <w:pPr>
              <w:rPr>
                <w:rFonts w:ascii="Arial" w:hAnsi="Arial" w:cs="Arial"/>
                <w:bCs/>
                <w:sz w:val="16"/>
                <w:szCs w:val="16"/>
              </w:rPr>
            </w:pPr>
            <w:hyperlink r:id="rId2276" w:history="1">
              <w:r w:rsidR="0007612F" w:rsidRPr="0007612F">
                <w:rPr>
                  <w:rStyle w:val="Hyperlink"/>
                  <w:rFonts w:ascii="Arial" w:hAnsi="Arial" w:cs="Arial"/>
                  <w:b/>
                  <w:bCs/>
                  <w:sz w:val="16"/>
                  <w:szCs w:val="16"/>
                </w:rPr>
                <w:t>NR_unlic-Core</w:t>
              </w:r>
            </w:hyperlink>
          </w:p>
        </w:tc>
        <w:tc>
          <w:tcPr>
            <w:tcW w:w="1065" w:type="dxa"/>
          </w:tcPr>
          <w:p w14:paraId="20977172" w14:textId="05240D26" w:rsidR="0007612F" w:rsidRPr="0007612F" w:rsidRDefault="00D3368C" w:rsidP="0007612F">
            <w:pPr>
              <w:rPr>
                <w:rFonts w:ascii="Arial" w:hAnsi="Arial" w:cs="Arial"/>
                <w:sz w:val="16"/>
                <w:szCs w:val="16"/>
              </w:rPr>
            </w:pPr>
            <w:hyperlink r:id="rId2277" w:history="1">
              <w:r w:rsidR="00A84068">
                <w:rPr>
                  <w:rStyle w:val="Hyperlink"/>
                  <w:rFonts w:ascii="Arial" w:hAnsi="Arial" w:cs="Arial"/>
                  <w:sz w:val="16"/>
                  <w:szCs w:val="16"/>
                </w:rPr>
                <w:t>R1-2001397</w:t>
              </w:r>
            </w:hyperlink>
          </w:p>
        </w:tc>
        <w:tc>
          <w:tcPr>
            <w:tcW w:w="994" w:type="dxa"/>
          </w:tcPr>
          <w:p w14:paraId="6CE7E1BA" w14:textId="50E268B9" w:rsidR="0007612F" w:rsidRPr="0007612F" w:rsidRDefault="0007612F" w:rsidP="0007612F">
            <w:pPr>
              <w:rPr>
                <w:rFonts w:ascii="Arial" w:hAnsi="Arial" w:cs="Arial"/>
                <w:sz w:val="16"/>
                <w:szCs w:val="16"/>
              </w:rPr>
            </w:pPr>
            <w:r w:rsidRPr="0007612F">
              <w:rPr>
                <w:rFonts w:ascii="Arial" w:hAnsi="Arial" w:cs="Arial"/>
                <w:sz w:val="16"/>
                <w:szCs w:val="16"/>
              </w:rPr>
              <w:t>RAN1</w:t>
            </w:r>
          </w:p>
        </w:tc>
        <w:tc>
          <w:tcPr>
            <w:tcW w:w="994" w:type="dxa"/>
          </w:tcPr>
          <w:p w14:paraId="16CB8912" w14:textId="18D86337" w:rsidR="0007612F" w:rsidRPr="0007612F" w:rsidRDefault="0007612F" w:rsidP="0007612F">
            <w:pPr>
              <w:rPr>
                <w:rFonts w:ascii="Arial" w:hAnsi="Arial" w:cs="Arial"/>
                <w:sz w:val="16"/>
                <w:szCs w:val="16"/>
              </w:rPr>
            </w:pPr>
            <w:r w:rsidRPr="0007612F">
              <w:rPr>
                <w:rFonts w:ascii="Arial" w:hAnsi="Arial" w:cs="Arial"/>
                <w:sz w:val="16"/>
                <w:szCs w:val="16"/>
              </w:rPr>
              <w:t> </w:t>
            </w:r>
          </w:p>
        </w:tc>
        <w:tc>
          <w:tcPr>
            <w:tcW w:w="1120" w:type="dxa"/>
          </w:tcPr>
          <w:p w14:paraId="19562B9E" w14:textId="4062FEEF" w:rsidR="0007612F" w:rsidRPr="0007612F" w:rsidRDefault="0007612F" w:rsidP="0007612F">
            <w:pPr>
              <w:rPr>
                <w:rFonts w:ascii="Arial" w:hAnsi="Arial" w:cs="Arial"/>
                <w:sz w:val="16"/>
                <w:szCs w:val="16"/>
              </w:rPr>
            </w:pPr>
            <w:r w:rsidRPr="0007612F">
              <w:rPr>
                <w:rFonts w:ascii="Arial" w:hAnsi="Arial" w:cs="Arial"/>
                <w:sz w:val="16"/>
                <w:szCs w:val="16"/>
              </w:rPr>
              <w:t>R2-2003971</w:t>
            </w:r>
          </w:p>
        </w:tc>
        <w:tc>
          <w:tcPr>
            <w:tcW w:w="1062" w:type="dxa"/>
          </w:tcPr>
          <w:p w14:paraId="19D40918" w14:textId="77777777" w:rsidR="0007612F" w:rsidRPr="0007612F" w:rsidRDefault="0007612F" w:rsidP="0007612F">
            <w:pPr>
              <w:rPr>
                <w:rFonts w:ascii="Arial" w:hAnsi="Arial" w:cs="Arial"/>
                <w:sz w:val="16"/>
                <w:szCs w:val="16"/>
              </w:rPr>
            </w:pPr>
          </w:p>
        </w:tc>
      </w:tr>
      <w:tr w:rsidR="0007612F" w:rsidRPr="0007612F" w14:paraId="75A1E89D" w14:textId="77777777" w:rsidTr="00350D33">
        <w:trPr>
          <w:trHeight w:val="20"/>
          <w:jc w:val="center"/>
        </w:trPr>
        <w:tc>
          <w:tcPr>
            <w:tcW w:w="1094" w:type="dxa"/>
          </w:tcPr>
          <w:p w14:paraId="3A9FF44B" w14:textId="566EEA2D" w:rsidR="0007612F" w:rsidRPr="0007612F" w:rsidRDefault="00D3368C" w:rsidP="0007612F">
            <w:pPr>
              <w:rPr>
                <w:rFonts w:ascii="Arial" w:hAnsi="Arial" w:cs="Arial"/>
                <w:bCs/>
                <w:sz w:val="16"/>
                <w:szCs w:val="16"/>
              </w:rPr>
            </w:pPr>
            <w:hyperlink r:id="rId2278" w:history="1">
              <w:r w:rsidR="00A84068">
                <w:rPr>
                  <w:rStyle w:val="Hyperlink"/>
                  <w:rFonts w:ascii="Arial" w:hAnsi="Arial" w:cs="Arial"/>
                  <w:b/>
                  <w:bCs/>
                  <w:sz w:val="16"/>
                  <w:szCs w:val="16"/>
                </w:rPr>
                <w:t>R1-2003255</w:t>
              </w:r>
            </w:hyperlink>
          </w:p>
        </w:tc>
        <w:tc>
          <w:tcPr>
            <w:tcW w:w="2646" w:type="dxa"/>
          </w:tcPr>
          <w:p w14:paraId="256BB159" w14:textId="745AA62F" w:rsidR="0007612F" w:rsidRPr="0007612F" w:rsidRDefault="0007612F" w:rsidP="0007612F">
            <w:pPr>
              <w:rPr>
                <w:rFonts w:ascii="Arial" w:hAnsi="Arial" w:cs="Arial"/>
                <w:sz w:val="16"/>
                <w:szCs w:val="16"/>
              </w:rPr>
            </w:pPr>
            <w:r w:rsidRPr="0007612F">
              <w:rPr>
                <w:rFonts w:ascii="Arial" w:hAnsi="Arial" w:cs="Arial"/>
                <w:sz w:val="16"/>
                <w:szCs w:val="16"/>
              </w:rPr>
              <w:t>LS on Cast type indication and MAC agreements</w:t>
            </w:r>
          </w:p>
        </w:tc>
        <w:tc>
          <w:tcPr>
            <w:tcW w:w="1583" w:type="dxa"/>
          </w:tcPr>
          <w:p w14:paraId="2F7F5D7A" w14:textId="54A65C93" w:rsidR="0007612F" w:rsidRPr="0007612F" w:rsidRDefault="0007612F" w:rsidP="0007612F">
            <w:pPr>
              <w:rPr>
                <w:rFonts w:ascii="Arial" w:hAnsi="Arial" w:cs="Arial"/>
                <w:sz w:val="16"/>
                <w:szCs w:val="16"/>
              </w:rPr>
            </w:pPr>
            <w:r w:rsidRPr="0007612F">
              <w:rPr>
                <w:rFonts w:ascii="Arial" w:hAnsi="Arial" w:cs="Arial"/>
                <w:sz w:val="16"/>
                <w:szCs w:val="16"/>
              </w:rPr>
              <w:t>RAN2 LG Electronics</w:t>
            </w:r>
          </w:p>
        </w:tc>
        <w:tc>
          <w:tcPr>
            <w:tcW w:w="909" w:type="dxa"/>
          </w:tcPr>
          <w:p w14:paraId="4431E95C" w14:textId="27348903" w:rsidR="0007612F" w:rsidRPr="0007612F" w:rsidRDefault="00D3368C" w:rsidP="0007612F">
            <w:pPr>
              <w:rPr>
                <w:rFonts w:ascii="Arial" w:hAnsi="Arial" w:cs="Arial"/>
                <w:bCs/>
                <w:sz w:val="16"/>
                <w:szCs w:val="16"/>
              </w:rPr>
            </w:pPr>
            <w:hyperlink r:id="rId2279" w:history="1">
              <w:r w:rsidR="0007612F" w:rsidRPr="0007612F">
                <w:rPr>
                  <w:rStyle w:val="Hyperlink"/>
                  <w:rFonts w:ascii="Arial" w:hAnsi="Arial" w:cs="Arial"/>
                  <w:b/>
                  <w:bCs/>
                  <w:sz w:val="16"/>
                  <w:szCs w:val="16"/>
                </w:rPr>
                <w:t>Rel-16</w:t>
              </w:r>
            </w:hyperlink>
          </w:p>
        </w:tc>
        <w:tc>
          <w:tcPr>
            <w:tcW w:w="2600" w:type="dxa"/>
          </w:tcPr>
          <w:p w14:paraId="49D258AB" w14:textId="7AF9678C" w:rsidR="0007612F" w:rsidRPr="0007612F" w:rsidRDefault="00D3368C" w:rsidP="0007612F">
            <w:pPr>
              <w:rPr>
                <w:rFonts w:ascii="Arial" w:hAnsi="Arial" w:cs="Arial"/>
                <w:bCs/>
                <w:sz w:val="16"/>
                <w:szCs w:val="16"/>
              </w:rPr>
            </w:pPr>
            <w:hyperlink r:id="rId2280" w:history="1">
              <w:r w:rsidR="0007612F" w:rsidRPr="0007612F">
                <w:rPr>
                  <w:rStyle w:val="Hyperlink"/>
                  <w:rFonts w:ascii="Arial" w:hAnsi="Arial" w:cs="Arial"/>
                  <w:b/>
                  <w:bCs/>
                  <w:sz w:val="16"/>
                  <w:szCs w:val="16"/>
                </w:rPr>
                <w:t>5G_V2X_NRSL-Core</w:t>
              </w:r>
            </w:hyperlink>
          </w:p>
        </w:tc>
        <w:tc>
          <w:tcPr>
            <w:tcW w:w="1065" w:type="dxa"/>
          </w:tcPr>
          <w:p w14:paraId="25A087B1" w14:textId="30DAFB61" w:rsidR="0007612F" w:rsidRPr="0007612F" w:rsidRDefault="0007612F" w:rsidP="0007612F">
            <w:pPr>
              <w:rPr>
                <w:rFonts w:ascii="Arial" w:hAnsi="Arial" w:cs="Arial"/>
                <w:sz w:val="16"/>
                <w:szCs w:val="16"/>
              </w:rPr>
            </w:pPr>
            <w:r w:rsidRPr="0007612F">
              <w:rPr>
                <w:rFonts w:ascii="Arial" w:hAnsi="Arial" w:cs="Arial"/>
                <w:sz w:val="16"/>
                <w:szCs w:val="16"/>
              </w:rPr>
              <w:t> </w:t>
            </w:r>
          </w:p>
        </w:tc>
        <w:tc>
          <w:tcPr>
            <w:tcW w:w="994" w:type="dxa"/>
          </w:tcPr>
          <w:p w14:paraId="1A82568A" w14:textId="5BEA88EF" w:rsidR="0007612F" w:rsidRPr="0007612F" w:rsidRDefault="0007612F" w:rsidP="0007612F">
            <w:pPr>
              <w:rPr>
                <w:rFonts w:ascii="Arial" w:hAnsi="Arial" w:cs="Arial"/>
                <w:sz w:val="16"/>
                <w:szCs w:val="16"/>
              </w:rPr>
            </w:pPr>
            <w:r w:rsidRPr="0007612F">
              <w:rPr>
                <w:rFonts w:ascii="Arial" w:hAnsi="Arial" w:cs="Arial"/>
                <w:sz w:val="16"/>
                <w:szCs w:val="16"/>
              </w:rPr>
              <w:t>RAN1</w:t>
            </w:r>
          </w:p>
        </w:tc>
        <w:tc>
          <w:tcPr>
            <w:tcW w:w="994" w:type="dxa"/>
          </w:tcPr>
          <w:p w14:paraId="153E9951" w14:textId="4F942AB7" w:rsidR="0007612F" w:rsidRPr="0007612F" w:rsidRDefault="0007612F" w:rsidP="0007612F">
            <w:pPr>
              <w:rPr>
                <w:rFonts w:ascii="Arial" w:hAnsi="Arial" w:cs="Arial"/>
                <w:sz w:val="16"/>
                <w:szCs w:val="16"/>
              </w:rPr>
            </w:pPr>
            <w:r w:rsidRPr="0007612F">
              <w:rPr>
                <w:rFonts w:ascii="Arial" w:hAnsi="Arial" w:cs="Arial"/>
                <w:sz w:val="16"/>
                <w:szCs w:val="16"/>
              </w:rPr>
              <w:t> </w:t>
            </w:r>
          </w:p>
        </w:tc>
        <w:tc>
          <w:tcPr>
            <w:tcW w:w="1120" w:type="dxa"/>
          </w:tcPr>
          <w:p w14:paraId="1D8C8036" w14:textId="02378BEC" w:rsidR="0007612F" w:rsidRPr="0007612F" w:rsidRDefault="0007612F" w:rsidP="0007612F">
            <w:pPr>
              <w:rPr>
                <w:rFonts w:ascii="Arial" w:hAnsi="Arial" w:cs="Arial"/>
                <w:sz w:val="16"/>
                <w:szCs w:val="16"/>
              </w:rPr>
            </w:pPr>
            <w:r w:rsidRPr="0007612F">
              <w:rPr>
                <w:rFonts w:ascii="Arial" w:hAnsi="Arial" w:cs="Arial"/>
                <w:sz w:val="16"/>
                <w:szCs w:val="16"/>
              </w:rPr>
              <w:t>R2-2004082</w:t>
            </w:r>
          </w:p>
        </w:tc>
        <w:tc>
          <w:tcPr>
            <w:tcW w:w="1062" w:type="dxa"/>
          </w:tcPr>
          <w:p w14:paraId="321F4B8B" w14:textId="77777777" w:rsidR="0007612F" w:rsidRPr="0007612F" w:rsidRDefault="0007612F" w:rsidP="0007612F">
            <w:pPr>
              <w:rPr>
                <w:rFonts w:ascii="Arial" w:hAnsi="Arial" w:cs="Arial"/>
                <w:sz w:val="16"/>
                <w:szCs w:val="16"/>
              </w:rPr>
            </w:pPr>
          </w:p>
        </w:tc>
      </w:tr>
      <w:tr w:rsidR="0007612F" w:rsidRPr="0007612F" w14:paraId="14B179B6" w14:textId="77777777" w:rsidTr="00350D33">
        <w:trPr>
          <w:trHeight w:val="20"/>
          <w:jc w:val="center"/>
        </w:trPr>
        <w:tc>
          <w:tcPr>
            <w:tcW w:w="1094" w:type="dxa"/>
          </w:tcPr>
          <w:p w14:paraId="5F65B60F" w14:textId="0390BCF4" w:rsidR="0007612F" w:rsidRPr="0007612F" w:rsidRDefault="00D3368C" w:rsidP="0007612F">
            <w:pPr>
              <w:rPr>
                <w:rFonts w:ascii="Arial" w:hAnsi="Arial" w:cs="Arial"/>
                <w:bCs/>
                <w:sz w:val="16"/>
                <w:szCs w:val="16"/>
              </w:rPr>
            </w:pPr>
            <w:hyperlink r:id="rId2281" w:history="1">
              <w:r w:rsidR="00A84068">
                <w:rPr>
                  <w:rStyle w:val="Hyperlink"/>
                  <w:rFonts w:ascii="Arial" w:hAnsi="Arial" w:cs="Arial"/>
                  <w:b/>
                  <w:bCs/>
                  <w:sz w:val="16"/>
                  <w:szCs w:val="16"/>
                </w:rPr>
                <w:t>R1-2003256</w:t>
              </w:r>
            </w:hyperlink>
          </w:p>
        </w:tc>
        <w:tc>
          <w:tcPr>
            <w:tcW w:w="2646" w:type="dxa"/>
          </w:tcPr>
          <w:p w14:paraId="5C06545C" w14:textId="0F7023AF" w:rsidR="0007612F" w:rsidRPr="0007612F" w:rsidRDefault="0007612F" w:rsidP="0007612F">
            <w:pPr>
              <w:rPr>
                <w:rFonts w:ascii="Arial" w:hAnsi="Arial" w:cs="Arial"/>
                <w:sz w:val="16"/>
                <w:szCs w:val="16"/>
              </w:rPr>
            </w:pPr>
            <w:r w:rsidRPr="0007612F">
              <w:rPr>
                <w:rFonts w:ascii="Arial" w:hAnsi="Arial" w:cs="Arial"/>
                <w:sz w:val="16"/>
                <w:szCs w:val="16"/>
              </w:rPr>
              <w:t>LS to RAN1 to check the view on sidelink</w:t>
            </w:r>
          </w:p>
        </w:tc>
        <w:tc>
          <w:tcPr>
            <w:tcW w:w="1583" w:type="dxa"/>
          </w:tcPr>
          <w:p w14:paraId="79DF315F" w14:textId="5C15A4CC" w:rsidR="0007612F" w:rsidRPr="0007612F" w:rsidRDefault="0007612F" w:rsidP="0007612F">
            <w:pPr>
              <w:rPr>
                <w:rFonts w:ascii="Arial" w:hAnsi="Arial" w:cs="Arial"/>
                <w:sz w:val="16"/>
                <w:szCs w:val="16"/>
              </w:rPr>
            </w:pPr>
            <w:r w:rsidRPr="0007612F">
              <w:rPr>
                <w:rFonts w:ascii="Arial" w:hAnsi="Arial" w:cs="Arial"/>
                <w:sz w:val="16"/>
                <w:szCs w:val="16"/>
              </w:rPr>
              <w:t>RAN2, Huawei</w:t>
            </w:r>
          </w:p>
        </w:tc>
        <w:tc>
          <w:tcPr>
            <w:tcW w:w="909" w:type="dxa"/>
          </w:tcPr>
          <w:p w14:paraId="0276158F" w14:textId="2578EF17" w:rsidR="0007612F" w:rsidRPr="0007612F" w:rsidRDefault="00D3368C" w:rsidP="0007612F">
            <w:pPr>
              <w:rPr>
                <w:rFonts w:ascii="Arial" w:hAnsi="Arial" w:cs="Arial"/>
                <w:bCs/>
                <w:sz w:val="16"/>
                <w:szCs w:val="16"/>
              </w:rPr>
            </w:pPr>
            <w:hyperlink r:id="rId2282" w:history="1">
              <w:r w:rsidR="0007612F" w:rsidRPr="0007612F">
                <w:rPr>
                  <w:rStyle w:val="Hyperlink"/>
                  <w:rFonts w:ascii="Arial" w:hAnsi="Arial" w:cs="Arial"/>
                  <w:b/>
                  <w:bCs/>
                  <w:sz w:val="16"/>
                  <w:szCs w:val="16"/>
                </w:rPr>
                <w:t>Rel-16</w:t>
              </w:r>
            </w:hyperlink>
          </w:p>
        </w:tc>
        <w:tc>
          <w:tcPr>
            <w:tcW w:w="2600" w:type="dxa"/>
          </w:tcPr>
          <w:p w14:paraId="0725AECC" w14:textId="4D065A13" w:rsidR="0007612F" w:rsidRPr="0007612F" w:rsidRDefault="00D3368C" w:rsidP="0007612F">
            <w:pPr>
              <w:rPr>
                <w:rFonts w:ascii="Arial" w:hAnsi="Arial" w:cs="Arial"/>
                <w:bCs/>
                <w:sz w:val="16"/>
                <w:szCs w:val="16"/>
              </w:rPr>
            </w:pPr>
            <w:hyperlink r:id="rId2283" w:history="1">
              <w:r w:rsidR="0007612F" w:rsidRPr="0007612F">
                <w:rPr>
                  <w:rStyle w:val="Hyperlink"/>
                  <w:rFonts w:ascii="Arial" w:hAnsi="Arial" w:cs="Arial"/>
                  <w:b/>
                  <w:bCs/>
                  <w:sz w:val="16"/>
                  <w:szCs w:val="16"/>
                </w:rPr>
                <w:t>5G_V2X_NRSL-Core</w:t>
              </w:r>
            </w:hyperlink>
          </w:p>
        </w:tc>
        <w:tc>
          <w:tcPr>
            <w:tcW w:w="1065" w:type="dxa"/>
          </w:tcPr>
          <w:p w14:paraId="4BAF8328" w14:textId="27FF7D41" w:rsidR="0007612F" w:rsidRPr="0007612F" w:rsidRDefault="0007612F" w:rsidP="0007612F">
            <w:pPr>
              <w:rPr>
                <w:rFonts w:ascii="Arial" w:hAnsi="Arial" w:cs="Arial"/>
                <w:sz w:val="16"/>
                <w:szCs w:val="16"/>
              </w:rPr>
            </w:pPr>
            <w:r w:rsidRPr="0007612F">
              <w:rPr>
                <w:rFonts w:ascii="Arial" w:hAnsi="Arial" w:cs="Arial"/>
                <w:sz w:val="16"/>
                <w:szCs w:val="16"/>
              </w:rPr>
              <w:t> </w:t>
            </w:r>
          </w:p>
        </w:tc>
        <w:tc>
          <w:tcPr>
            <w:tcW w:w="994" w:type="dxa"/>
          </w:tcPr>
          <w:p w14:paraId="27476519" w14:textId="0F74FA04" w:rsidR="0007612F" w:rsidRPr="0007612F" w:rsidRDefault="0007612F" w:rsidP="0007612F">
            <w:pPr>
              <w:rPr>
                <w:rFonts w:ascii="Arial" w:hAnsi="Arial" w:cs="Arial"/>
                <w:sz w:val="16"/>
                <w:szCs w:val="16"/>
              </w:rPr>
            </w:pPr>
            <w:r w:rsidRPr="0007612F">
              <w:rPr>
                <w:rFonts w:ascii="Arial" w:hAnsi="Arial" w:cs="Arial"/>
                <w:sz w:val="16"/>
                <w:szCs w:val="16"/>
              </w:rPr>
              <w:t>RAN1</w:t>
            </w:r>
          </w:p>
        </w:tc>
        <w:tc>
          <w:tcPr>
            <w:tcW w:w="994" w:type="dxa"/>
          </w:tcPr>
          <w:p w14:paraId="78FE36E3" w14:textId="15A815F1" w:rsidR="0007612F" w:rsidRPr="0007612F" w:rsidRDefault="0007612F" w:rsidP="0007612F">
            <w:pPr>
              <w:rPr>
                <w:rFonts w:ascii="Arial" w:hAnsi="Arial" w:cs="Arial"/>
                <w:sz w:val="16"/>
                <w:szCs w:val="16"/>
              </w:rPr>
            </w:pPr>
            <w:r w:rsidRPr="0007612F">
              <w:rPr>
                <w:rFonts w:ascii="Arial" w:hAnsi="Arial" w:cs="Arial"/>
                <w:sz w:val="16"/>
                <w:szCs w:val="16"/>
              </w:rPr>
              <w:t> </w:t>
            </w:r>
          </w:p>
        </w:tc>
        <w:tc>
          <w:tcPr>
            <w:tcW w:w="1120" w:type="dxa"/>
          </w:tcPr>
          <w:p w14:paraId="4B8C9541" w14:textId="6C5E71A6" w:rsidR="0007612F" w:rsidRPr="0007612F" w:rsidRDefault="0007612F" w:rsidP="0007612F">
            <w:pPr>
              <w:rPr>
                <w:rFonts w:ascii="Arial" w:hAnsi="Arial" w:cs="Arial"/>
                <w:sz w:val="16"/>
                <w:szCs w:val="16"/>
              </w:rPr>
            </w:pPr>
            <w:r w:rsidRPr="0007612F">
              <w:rPr>
                <w:rFonts w:ascii="Arial" w:hAnsi="Arial" w:cs="Arial"/>
                <w:sz w:val="16"/>
                <w:szCs w:val="16"/>
              </w:rPr>
              <w:t>R2-2004084</w:t>
            </w:r>
          </w:p>
        </w:tc>
        <w:tc>
          <w:tcPr>
            <w:tcW w:w="1062" w:type="dxa"/>
          </w:tcPr>
          <w:p w14:paraId="6B46C2F1" w14:textId="77777777" w:rsidR="0007612F" w:rsidRPr="0007612F" w:rsidRDefault="0007612F" w:rsidP="0007612F">
            <w:pPr>
              <w:rPr>
                <w:rFonts w:ascii="Arial" w:hAnsi="Arial" w:cs="Arial"/>
                <w:sz w:val="16"/>
                <w:szCs w:val="16"/>
              </w:rPr>
            </w:pPr>
          </w:p>
        </w:tc>
      </w:tr>
      <w:tr w:rsidR="0007612F" w:rsidRPr="0007612F" w14:paraId="4F444F4B" w14:textId="77777777" w:rsidTr="00350D33">
        <w:trPr>
          <w:trHeight w:val="20"/>
          <w:jc w:val="center"/>
        </w:trPr>
        <w:tc>
          <w:tcPr>
            <w:tcW w:w="1094" w:type="dxa"/>
          </w:tcPr>
          <w:p w14:paraId="7796ECCB" w14:textId="18081948" w:rsidR="0007612F" w:rsidRPr="0007612F" w:rsidRDefault="00D3368C" w:rsidP="0007612F">
            <w:pPr>
              <w:rPr>
                <w:rFonts w:ascii="Arial" w:hAnsi="Arial" w:cs="Arial"/>
                <w:bCs/>
                <w:sz w:val="16"/>
                <w:szCs w:val="16"/>
              </w:rPr>
            </w:pPr>
            <w:hyperlink r:id="rId2284" w:history="1">
              <w:r w:rsidR="00A84068">
                <w:rPr>
                  <w:rStyle w:val="Hyperlink"/>
                  <w:rFonts w:ascii="Arial" w:hAnsi="Arial" w:cs="Arial"/>
                  <w:b/>
                  <w:bCs/>
                  <w:sz w:val="16"/>
                  <w:szCs w:val="16"/>
                </w:rPr>
                <w:t>R1-2003257</w:t>
              </w:r>
            </w:hyperlink>
          </w:p>
        </w:tc>
        <w:tc>
          <w:tcPr>
            <w:tcW w:w="2646" w:type="dxa"/>
          </w:tcPr>
          <w:p w14:paraId="740711FE" w14:textId="126316FE" w:rsidR="0007612F" w:rsidRPr="0007612F" w:rsidRDefault="0007612F" w:rsidP="0007612F">
            <w:pPr>
              <w:rPr>
                <w:rFonts w:ascii="Arial" w:hAnsi="Arial" w:cs="Arial"/>
                <w:sz w:val="16"/>
                <w:szCs w:val="16"/>
              </w:rPr>
            </w:pPr>
            <w:r w:rsidRPr="0007612F">
              <w:rPr>
                <w:rFonts w:ascii="Arial" w:hAnsi="Arial" w:cs="Arial"/>
                <w:sz w:val="16"/>
                <w:szCs w:val="16"/>
              </w:rPr>
              <w:t>LS on RLF Agreements</w:t>
            </w:r>
          </w:p>
        </w:tc>
        <w:tc>
          <w:tcPr>
            <w:tcW w:w="1583" w:type="dxa"/>
          </w:tcPr>
          <w:p w14:paraId="4E4A2CFE" w14:textId="7E75B9E1" w:rsidR="0007612F" w:rsidRPr="0007612F" w:rsidRDefault="0007612F" w:rsidP="0007612F">
            <w:pPr>
              <w:rPr>
                <w:rFonts w:ascii="Arial" w:hAnsi="Arial" w:cs="Arial"/>
                <w:sz w:val="16"/>
                <w:szCs w:val="16"/>
              </w:rPr>
            </w:pPr>
            <w:r w:rsidRPr="0007612F">
              <w:rPr>
                <w:rFonts w:ascii="Arial" w:hAnsi="Arial" w:cs="Arial"/>
                <w:sz w:val="16"/>
                <w:szCs w:val="16"/>
              </w:rPr>
              <w:t>RAN2, InterDigital</w:t>
            </w:r>
          </w:p>
        </w:tc>
        <w:tc>
          <w:tcPr>
            <w:tcW w:w="909" w:type="dxa"/>
          </w:tcPr>
          <w:p w14:paraId="0EACDF86" w14:textId="2B790545" w:rsidR="0007612F" w:rsidRPr="0007612F" w:rsidRDefault="00D3368C" w:rsidP="0007612F">
            <w:pPr>
              <w:rPr>
                <w:rFonts w:ascii="Arial" w:hAnsi="Arial" w:cs="Arial"/>
                <w:bCs/>
                <w:sz w:val="16"/>
                <w:szCs w:val="16"/>
              </w:rPr>
            </w:pPr>
            <w:hyperlink r:id="rId2285" w:history="1">
              <w:r w:rsidR="0007612F" w:rsidRPr="0007612F">
                <w:rPr>
                  <w:rStyle w:val="Hyperlink"/>
                  <w:rFonts w:ascii="Arial" w:hAnsi="Arial" w:cs="Arial"/>
                  <w:b/>
                  <w:bCs/>
                  <w:sz w:val="16"/>
                  <w:szCs w:val="16"/>
                </w:rPr>
                <w:t>Rel-16</w:t>
              </w:r>
            </w:hyperlink>
          </w:p>
        </w:tc>
        <w:tc>
          <w:tcPr>
            <w:tcW w:w="2600" w:type="dxa"/>
          </w:tcPr>
          <w:p w14:paraId="1907C397" w14:textId="07BA5A41" w:rsidR="0007612F" w:rsidRPr="0007612F" w:rsidRDefault="00D3368C" w:rsidP="0007612F">
            <w:pPr>
              <w:rPr>
                <w:rFonts w:ascii="Arial" w:hAnsi="Arial" w:cs="Arial"/>
                <w:bCs/>
                <w:sz w:val="16"/>
                <w:szCs w:val="16"/>
              </w:rPr>
            </w:pPr>
            <w:hyperlink r:id="rId2286" w:history="1">
              <w:r w:rsidR="0007612F" w:rsidRPr="0007612F">
                <w:rPr>
                  <w:rStyle w:val="Hyperlink"/>
                  <w:rFonts w:ascii="Arial" w:hAnsi="Arial" w:cs="Arial"/>
                  <w:b/>
                  <w:bCs/>
                  <w:sz w:val="16"/>
                  <w:szCs w:val="16"/>
                </w:rPr>
                <w:t>5G_V2X_NRSL-Core</w:t>
              </w:r>
            </w:hyperlink>
          </w:p>
        </w:tc>
        <w:tc>
          <w:tcPr>
            <w:tcW w:w="1065" w:type="dxa"/>
          </w:tcPr>
          <w:p w14:paraId="59E73C44" w14:textId="7E3AE8DC" w:rsidR="0007612F" w:rsidRPr="0007612F" w:rsidRDefault="0007612F" w:rsidP="0007612F">
            <w:pPr>
              <w:rPr>
                <w:rFonts w:ascii="Arial" w:hAnsi="Arial" w:cs="Arial"/>
                <w:sz w:val="16"/>
                <w:szCs w:val="16"/>
              </w:rPr>
            </w:pPr>
            <w:r w:rsidRPr="0007612F">
              <w:rPr>
                <w:rFonts w:ascii="Arial" w:hAnsi="Arial" w:cs="Arial"/>
                <w:sz w:val="16"/>
                <w:szCs w:val="16"/>
              </w:rPr>
              <w:t> </w:t>
            </w:r>
          </w:p>
        </w:tc>
        <w:tc>
          <w:tcPr>
            <w:tcW w:w="994" w:type="dxa"/>
          </w:tcPr>
          <w:p w14:paraId="16FFD053" w14:textId="35042DFE" w:rsidR="0007612F" w:rsidRPr="0007612F" w:rsidRDefault="0007612F" w:rsidP="0007612F">
            <w:pPr>
              <w:rPr>
                <w:rFonts w:ascii="Arial" w:hAnsi="Arial" w:cs="Arial"/>
                <w:sz w:val="16"/>
                <w:szCs w:val="16"/>
              </w:rPr>
            </w:pPr>
            <w:r w:rsidRPr="0007612F">
              <w:rPr>
                <w:rFonts w:ascii="Arial" w:hAnsi="Arial" w:cs="Arial"/>
                <w:sz w:val="16"/>
                <w:szCs w:val="16"/>
              </w:rPr>
              <w:t>RAN1</w:t>
            </w:r>
          </w:p>
        </w:tc>
        <w:tc>
          <w:tcPr>
            <w:tcW w:w="994" w:type="dxa"/>
          </w:tcPr>
          <w:p w14:paraId="6EE7CEE6" w14:textId="7C653CAA" w:rsidR="0007612F" w:rsidRPr="0007612F" w:rsidRDefault="0007612F" w:rsidP="0007612F">
            <w:pPr>
              <w:rPr>
                <w:rFonts w:ascii="Arial" w:hAnsi="Arial" w:cs="Arial"/>
                <w:sz w:val="16"/>
                <w:szCs w:val="16"/>
              </w:rPr>
            </w:pPr>
            <w:r w:rsidRPr="0007612F">
              <w:rPr>
                <w:rFonts w:ascii="Arial" w:hAnsi="Arial" w:cs="Arial"/>
                <w:sz w:val="16"/>
                <w:szCs w:val="16"/>
              </w:rPr>
              <w:t>SA2</w:t>
            </w:r>
          </w:p>
        </w:tc>
        <w:tc>
          <w:tcPr>
            <w:tcW w:w="1120" w:type="dxa"/>
          </w:tcPr>
          <w:p w14:paraId="4DF94A16" w14:textId="52D54C54" w:rsidR="0007612F" w:rsidRPr="0007612F" w:rsidRDefault="0007612F" w:rsidP="0007612F">
            <w:pPr>
              <w:rPr>
                <w:rFonts w:ascii="Arial" w:hAnsi="Arial" w:cs="Arial"/>
                <w:sz w:val="16"/>
                <w:szCs w:val="16"/>
              </w:rPr>
            </w:pPr>
            <w:r w:rsidRPr="0007612F">
              <w:rPr>
                <w:rFonts w:ascii="Arial" w:hAnsi="Arial" w:cs="Arial"/>
                <w:sz w:val="16"/>
                <w:szCs w:val="16"/>
              </w:rPr>
              <w:t>R2-2004086</w:t>
            </w:r>
          </w:p>
        </w:tc>
        <w:tc>
          <w:tcPr>
            <w:tcW w:w="1062" w:type="dxa"/>
          </w:tcPr>
          <w:p w14:paraId="6F9C03A2" w14:textId="77777777" w:rsidR="0007612F" w:rsidRPr="0007612F" w:rsidRDefault="0007612F" w:rsidP="0007612F">
            <w:pPr>
              <w:rPr>
                <w:rFonts w:ascii="Arial" w:hAnsi="Arial" w:cs="Arial"/>
                <w:sz w:val="16"/>
                <w:szCs w:val="16"/>
              </w:rPr>
            </w:pPr>
          </w:p>
        </w:tc>
      </w:tr>
      <w:tr w:rsidR="0007612F" w:rsidRPr="0007612F" w14:paraId="131873E3" w14:textId="77777777" w:rsidTr="00350D33">
        <w:trPr>
          <w:trHeight w:val="20"/>
          <w:jc w:val="center"/>
        </w:trPr>
        <w:tc>
          <w:tcPr>
            <w:tcW w:w="1094" w:type="dxa"/>
          </w:tcPr>
          <w:p w14:paraId="0AA2CA63" w14:textId="63D4C286" w:rsidR="0007612F" w:rsidRPr="0007612F" w:rsidRDefault="00D3368C" w:rsidP="0007612F">
            <w:pPr>
              <w:rPr>
                <w:rFonts w:ascii="Arial" w:hAnsi="Arial" w:cs="Arial"/>
                <w:sz w:val="16"/>
                <w:szCs w:val="16"/>
              </w:rPr>
            </w:pPr>
            <w:hyperlink r:id="rId2287" w:history="1">
              <w:r w:rsidR="00A84068">
                <w:rPr>
                  <w:rStyle w:val="Hyperlink"/>
                  <w:rFonts w:ascii="Arial" w:hAnsi="Arial" w:cs="Arial"/>
                  <w:b/>
                  <w:bCs/>
                  <w:sz w:val="16"/>
                  <w:szCs w:val="16"/>
                </w:rPr>
                <w:t>R1-2003258</w:t>
              </w:r>
            </w:hyperlink>
          </w:p>
        </w:tc>
        <w:tc>
          <w:tcPr>
            <w:tcW w:w="2646" w:type="dxa"/>
          </w:tcPr>
          <w:p w14:paraId="223AFF26" w14:textId="23B2FE2E" w:rsidR="0007612F" w:rsidRPr="0007612F" w:rsidRDefault="0007612F" w:rsidP="0007612F">
            <w:pPr>
              <w:rPr>
                <w:rFonts w:ascii="Arial" w:hAnsi="Arial" w:cs="Arial"/>
                <w:sz w:val="16"/>
                <w:szCs w:val="16"/>
              </w:rPr>
            </w:pPr>
            <w:r w:rsidRPr="0007612F">
              <w:rPr>
                <w:rFonts w:ascii="Arial" w:hAnsi="Arial" w:cs="Arial"/>
                <w:sz w:val="16"/>
                <w:szCs w:val="16"/>
              </w:rPr>
              <w:t>LS on UE capability</w:t>
            </w:r>
          </w:p>
        </w:tc>
        <w:tc>
          <w:tcPr>
            <w:tcW w:w="1583" w:type="dxa"/>
          </w:tcPr>
          <w:p w14:paraId="4C5B1DB6" w14:textId="24CDFEEF" w:rsidR="0007612F" w:rsidRPr="0007612F" w:rsidRDefault="0007612F" w:rsidP="0007612F">
            <w:pPr>
              <w:rPr>
                <w:rFonts w:ascii="Arial" w:hAnsi="Arial" w:cs="Arial"/>
                <w:sz w:val="16"/>
                <w:szCs w:val="16"/>
              </w:rPr>
            </w:pPr>
            <w:r w:rsidRPr="0007612F">
              <w:rPr>
                <w:rFonts w:ascii="Arial" w:hAnsi="Arial" w:cs="Arial"/>
                <w:sz w:val="16"/>
                <w:szCs w:val="16"/>
              </w:rPr>
              <w:t>RAN2, OPPO</w:t>
            </w:r>
          </w:p>
        </w:tc>
        <w:tc>
          <w:tcPr>
            <w:tcW w:w="909" w:type="dxa"/>
          </w:tcPr>
          <w:p w14:paraId="5E8F9ED7" w14:textId="5CCBFF95" w:rsidR="0007612F" w:rsidRPr="0007612F" w:rsidRDefault="00D3368C" w:rsidP="0007612F">
            <w:pPr>
              <w:rPr>
                <w:rFonts w:ascii="Arial" w:hAnsi="Arial" w:cs="Arial"/>
                <w:sz w:val="16"/>
                <w:szCs w:val="16"/>
              </w:rPr>
            </w:pPr>
            <w:hyperlink r:id="rId2288" w:history="1">
              <w:r w:rsidR="0007612F" w:rsidRPr="0007612F">
                <w:rPr>
                  <w:rStyle w:val="Hyperlink"/>
                  <w:rFonts w:ascii="Arial" w:hAnsi="Arial" w:cs="Arial"/>
                  <w:b/>
                  <w:bCs/>
                  <w:sz w:val="16"/>
                  <w:szCs w:val="16"/>
                </w:rPr>
                <w:t>Rel-16</w:t>
              </w:r>
            </w:hyperlink>
          </w:p>
        </w:tc>
        <w:tc>
          <w:tcPr>
            <w:tcW w:w="2600" w:type="dxa"/>
          </w:tcPr>
          <w:p w14:paraId="46CD8222" w14:textId="132530CE" w:rsidR="0007612F" w:rsidRPr="0007612F" w:rsidRDefault="00D3368C" w:rsidP="0007612F">
            <w:pPr>
              <w:rPr>
                <w:rFonts w:ascii="Arial" w:hAnsi="Arial" w:cs="Arial"/>
                <w:sz w:val="16"/>
                <w:szCs w:val="16"/>
                <w:lang w:val="fr-FR"/>
              </w:rPr>
            </w:pPr>
            <w:hyperlink r:id="rId2289" w:history="1">
              <w:r w:rsidR="0007612F" w:rsidRPr="0007612F">
                <w:rPr>
                  <w:rStyle w:val="Hyperlink"/>
                  <w:rFonts w:ascii="Arial" w:hAnsi="Arial" w:cs="Arial"/>
                  <w:b/>
                  <w:bCs/>
                  <w:sz w:val="16"/>
                  <w:szCs w:val="16"/>
                </w:rPr>
                <w:t>5G_V2X_NRSL-Core</w:t>
              </w:r>
            </w:hyperlink>
          </w:p>
        </w:tc>
        <w:tc>
          <w:tcPr>
            <w:tcW w:w="1065" w:type="dxa"/>
          </w:tcPr>
          <w:p w14:paraId="55063EFF" w14:textId="5BDE150C" w:rsidR="0007612F" w:rsidRPr="0007612F" w:rsidRDefault="0007612F" w:rsidP="0007612F">
            <w:pPr>
              <w:rPr>
                <w:rFonts w:ascii="Arial" w:hAnsi="Arial" w:cs="Arial"/>
                <w:sz w:val="16"/>
                <w:szCs w:val="16"/>
              </w:rPr>
            </w:pPr>
            <w:r w:rsidRPr="0007612F">
              <w:rPr>
                <w:rFonts w:ascii="Arial" w:hAnsi="Arial" w:cs="Arial"/>
                <w:sz w:val="16"/>
                <w:szCs w:val="16"/>
              </w:rPr>
              <w:t> </w:t>
            </w:r>
          </w:p>
        </w:tc>
        <w:tc>
          <w:tcPr>
            <w:tcW w:w="994" w:type="dxa"/>
          </w:tcPr>
          <w:p w14:paraId="6BABA502" w14:textId="71DA41BA" w:rsidR="0007612F" w:rsidRPr="0007612F" w:rsidRDefault="0007612F" w:rsidP="0007612F">
            <w:pPr>
              <w:rPr>
                <w:rFonts w:ascii="Arial" w:hAnsi="Arial" w:cs="Arial"/>
                <w:sz w:val="16"/>
                <w:szCs w:val="16"/>
              </w:rPr>
            </w:pPr>
            <w:r w:rsidRPr="0007612F">
              <w:rPr>
                <w:rFonts w:ascii="Arial" w:hAnsi="Arial" w:cs="Arial"/>
                <w:sz w:val="16"/>
                <w:szCs w:val="16"/>
              </w:rPr>
              <w:t>RAN1</w:t>
            </w:r>
          </w:p>
        </w:tc>
        <w:tc>
          <w:tcPr>
            <w:tcW w:w="994" w:type="dxa"/>
          </w:tcPr>
          <w:p w14:paraId="32E63EE7" w14:textId="5D186AA3" w:rsidR="0007612F" w:rsidRPr="0007612F" w:rsidRDefault="0007612F" w:rsidP="0007612F">
            <w:pPr>
              <w:rPr>
                <w:rFonts w:ascii="Arial" w:hAnsi="Arial" w:cs="Arial"/>
                <w:sz w:val="16"/>
                <w:szCs w:val="16"/>
              </w:rPr>
            </w:pPr>
            <w:r w:rsidRPr="0007612F">
              <w:rPr>
                <w:rFonts w:ascii="Arial" w:hAnsi="Arial" w:cs="Arial"/>
                <w:sz w:val="16"/>
                <w:szCs w:val="16"/>
              </w:rPr>
              <w:t> </w:t>
            </w:r>
          </w:p>
        </w:tc>
        <w:tc>
          <w:tcPr>
            <w:tcW w:w="1120" w:type="dxa"/>
          </w:tcPr>
          <w:p w14:paraId="46080374" w14:textId="0CBFE8FA" w:rsidR="0007612F" w:rsidRPr="0007612F" w:rsidRDefault="0007612F" w:rsidP="0007612F">
            <w:pPr>
              <w:rPr>
                <w:rFonts w:ascii="Arial" w:hAnsi="Arial" w:cs="Arial"/>
                <w:sz w:val="16"/>
                <w:szCs w:val="16"/>
              </w:rPr>
            </w:pPr>
            <w:r w:rsidRPr="0007612F">
              <w:rPr>
                <w:rFonts w:ascii="Arial" w:hAnsi="Arial" w:cs="Arial"/>
                <w:sz w:val="16"/>
                <w:szCs w:val="16"/>
              </w:rPr>
              <w:t>R2-2004087</w:t>
            </w:r>
          </w:p>
        </w:tc>
        <w:tc>
          <w:tcPr>
            <w:tcW w:w="1062" w:type="dxa"/>
          </w:tcPr>
          <w:p w14:paraId="3C794352" w14:textId="77777777" w:rsidR="0007612F" w:rsidRPr="0007612F" w:rsidRDefault="0007612F" w:rsidP="0007612F">
            <w:pPr>
              <w:rPr>
                <w:rFonts w:ascii="Arial" w:hAnsi="Arial" w:cs="Arial"/>
                <w:sz w:val="16"/>
                <w:szCs w:val="16"/>
              </w:rPr>
            </w:pPr>
          </w:p>
        </w:tc>
      </w:tr>
      <w:tr w:rsidR="0007612F" w:rsidRPr="0007612F" w14:paraId="4F815911" w14:textId="77777777" w:rsidTr="00350D33">
        <w:trPr>
          <w:trHeight w:val="20"/>
          <w:jc w:val="center"/>
        </w:trPr>
        <w:tc>
          <w:tcPr>
            <w:tcW w:w="1094" w:type="dxa"/>
          </w:tcPr>
          <w:p w14:paraId="2C228FCD" w14:textId="07A1C66B" w:rsidR="0007612F" w:rsidRPr="0007612F" w:rsidRDefault="00D3368C" w:rsidP="0007612F">
            <w:pPr>
              <w:rPr>
                <w:rFonts w:ascii="Arial" w:hAnsi="Arial" w:cs="Arial"/>
                <w:bCs/>
                <w:sz w:val="16"/>
                <w:szCs w:val="16"/>
              </w:rPr>
            </w:pPr>
            <w:hyperlink r:id="rId2290" w:history="1">
              <w:r w:rsidR="00A84068">
                <w:rPr>
                  <w:rStyle w:val="Hyperlink"/>
                  <w:rFonts w:ascii="Arial" w:hAnsi="Arial" w:cs="Arial"/>
                  <w:b/>
                  <w:bCs/>
                  <w:sz w:val="16"/>
                  <w:szCs w:val="16"/>
                </w:rPr>
                <w:t>R1-2003259</w:t>
              </w:r>
            </w:hyperlink>
          </w:p>
        </w:tc>
        <w:tc>
          <w:tcPr>
            <w:tcW w:w="2646" w:type="dxa"/>
          </w:tcPr>
          <w:p w14:paraId="44F37820" w14:textId="2C8432C8" w:rsidR="0007612F" w:rsidRPr="0007612F" w:rsidRDefault="0007612F" w:rsidP="0007612F">
            <w:pPr>
              <w:rPr>
                <w:rFonts w:ascii="Arial" w:hAnsi="Arial" w:cs="Arial"/>
                <w:sz w:val="16"/>
                <w:szCs w:val="16"/>
              </w:rPr>
            </w:pPr>
            <w:r w:rsidRPr="0007612F">
              <w:rPr>
                <w:rFonts w:ascii="Arial" w:hAnsi="Arial" w:cs="Arial"/>
                <w:sz w:val="16"/>
                <w:szCs w:val="16"/>
              </w:rPr>
              <w:t>LS on Intra-UE Prioritization</w:t>
            </w:r>
          </w:p>
        </w:tc>
        <w:tc>
          <w:tcPr>
            <w:tcW w:w="1583" w:type="dxa"/>
          </w:tcPr>
          <w:p w14:paraId="4B54367F" w14:textId="669CFB25" w:rsidR="0007612F" w:rsidRPr="0007612F" w:rsidRDefault="0007612F" w:rsidP="0007612F">
            <w:pPr>
              <w:rPr>
                <w:rFonts w:ascii="Arial" w:hAnsi="Arial" w:cs="Arial"/>
                <w:sz w:val="16"/>
                <w:szCs w:val="16"/>
              </w:rPr>
            </w:pPr>
            <w:r w:rsidRPr="0007612F">
              <w:rPr>
                <w:rFonts w:ascii="Arial" w:hAnsi="Arial" w:cs="Arial"/>
                <w:sz w:val="16"/>
                <w:szCs w:val="16"/>
              </w:rPr>
              <w:t>RAN2, Nokia</w:t>
            </w:r>
          </w:p>
        </w:tc>
        <w:tc>
          <w:tcPr>
            <w:tcW w:w="909" w:type="dxa"/>
          </w:tcPr>
          <w:p w14:paraId="78BB7BED" w14:textId="1918D6F7" w:rsidR="0007612F" w:rsidRPr="0007612F" w:rsidRDefault="00D3368C" w:rsidP="0007612F">
            <w:pPr>
              <w:rPr>
                <w:rFonts w:ascii="Arial" w:hAnsi="Arial" w:cs="Arial"/>
                <w:bCs/>
                <w:sz w:val="16"/>
                <w:szCs w:val="16"/>
              </w:rPr>
            </w:pPr>
            <w:hyperlink r:id="rId2291" w:history="1">
              <w:r w:rsidR="0007612F" w:rsidRPr="0007612F">
                <w:rPr>
                  <w:rStyle w:val="Hyperlink"/>
                  <w:rFonts w:ascii="Arial" w:hAnsi="Arial" w:cs="Arial"/>
                  <w:b/>
                  <w:bCs/>
                  <w:sz w:val="16"/>
                  <w:szCs w:val="16"/>
                </w:rPr>
                <w:t>Rel-16</w:t>
              </w:r>
            </w:hyperlink>
          </w:p>
        </w:tc>
        <w:tc>
          <w:tcPr>
            <w:tcW w:w="2600" w:type="dxa"/>
          </w:tcPr>
          <w:p w14:paraId="4B8E327A" w14:textId="14CE035D" w:rsidR="0007612F" w:rsidRPr="0007612F" w:rsidRDefault="00D3368C" w:rsidP="0007612F">
            <w:pPr>
              <w:rPr>
                <w:rFonts w:ascii="Arial" w:hAnsi="Arial" w:cs="Arial"/>
                <w:bCs/>
                <w:sz w:val="16"/>
                <w:szCs w:val="16"/>
                <w:lang w:val="fr-FR"/>
              </w:rPr>
            </w:pPr>
            <w:hyperlink r:id="rId2292" w:history="1">
              <w:r w:rsidR="0007612F" w:rsidRPr="0007612F">
                <w:rPr>
                  <w:rStyle w:val="Hyperlink"/>
                  <w:rFonts w:ascii="Arial" w:hAnsi="Arial" w:cs="Arial"/>
                  <w:b/>
                  <w:bCs/>
                  <w:sz w:val="16"/>
                  <w:szCs w:val="16"/>
                </w:rPr>
                <w:t>NR_IIOT-Core</w:t>
              </w:r>
            </w:hyperlink>
          </w:p>
        </w:tc>
        <w:tc>
          <w:tcPr>
            <w:tcW w:w="1065" w:type="dxa"/>
          </w:tcPr>
          <w:p w14:paraId="29334412" w14:textId="395978AA" w:rsidR="0007612F" w:rsidRPr="0007612F" w:rsidRDefault="0007612F" w:rsidP="0007612F">
            <w:pPr>
              <w:rPr>
                <w:rFonts w:ascii="Arial" w:hAnsi="Arial" w:cs="Arial"/>
                <w:sz w:val="16"/>
                <w:szCs w:val="16"/>
                <w:lang w:val="fr-FR"/>
              </w:rPr>
            </w:pPr>
            <w:r w:rsidRPr="0007612F">
              <w:rPr>
                <w:rFonts w:ascii="Arial" w:hAnsi="Arial" w:cs="Arial"/>
                <w:sz w:val="16"/>
                <w:szCs w:val="16"/>
              </w:rPr>
              <w:t> </w:t>
            </w:r>
          </w:p>
        </w:tc>
        <w:tc>
          <w:tcPr>
            <w:tcW w:w="994" w:type="dxa"/>
          </w:tcPr>
          <w:p w14:paraId="2EC72089" w14:textId="3876F44A" w:rsidR="0007612F" w:rsidRPr="0007612F" w:rsidRDefault="0007612F" w:rsidP="0007612F">
            <w:pPr>
              <w:rPr>
                <w:rFonts w:ascii="Arial" w:hAnsi="Arial" w:cs="Arial"/>
                <w:sz w:val="16"/>
                <w:szCs w:val="16"/>
                <w:lang w:val="fr-FR"/>
              </w:rPr>
            </w:pPr>
            <w:r w:rsidRPr="0007612F">
              <w:rPr>
                <w:rFonts w:ascii="Arial" w:hAnsi="Arial" w:cs="Arial"/>
                <w:sz w:val="16"/>
                <w:szCs w:val="16"/>
              </w:rPr>
              <w:t>RAN1</w:t>
            </w:r>
          </w:p>
        </w:tc>
        <w:tc>
          <w:tcPr>
            <w:tcW w:w="994" w:type="dxa"/>
          </w:tcPr>
          <w:p w14:paraId="2837F1E0" w14:textId="46868F41" w:rsidR="0007612F" w:rsidRPr="0007612F" w:rsidRDefault="0007612F" w:rsidP="0007612F">
            <w:pPr>
              <w:rPr>
                <w:rFonts w:ascii="Arial" w:hAnsi="Arial" w:cs="Arial"/>
                <w:sz w:val="16"/>
                <w:szCs w:val="16"/>
                <w:lang w:val="fr-FR"/>
              </w:rPr>
            </w:pPr>
            <w:r w:rsidRPr="0007612F">
              <w:rPr>
                <w:rFonts w:ascii="Arial" w:hAnsi="Arial" w:cs="Arial"/>
                <w:sz w:val="16"/>
                <w:szCs w:val="16"/>
              </w:rPr>
              <w:t> </w:t>
            </w:r>
          </w:p>
        </w:tc>
        <w:tc>
          <w:tcPr>
            <w:tcW w:w="1120" w:type="dxa"/>
          </w:tcPr>
          <w:p w14:paraId="0546EA82" w14:textId="33327852" w:rsidR="0007612F" w:rsidRPr="0007612F" w:rsidRDefault="0007612F" w:rsidP="0007612F">
            <w:pPr>
              <w:rPr>
                <w:rFonts w:ascii="Arial" w:hAnsi="Arial" w:cs="Arial"/>
                <w:sz w:val="16"/>
                <w:szCs w:val="16"/>
                <w:lang w:val="fr-FR"/>
              </w:rPr>
            </w:pPr>
            <w:r w:rsidRPr="0007612F">
              <w:rPr>
                <w:rFonts w:ascii="Arial" w:hAnsi="Arial" w:cs="Arial"/>
                <w:sz w:val="16"/>
                <w:szCs w:val="16"/>
              </w:rPr>
              <w:t>R2-2004121</w:t>
            </w:r>
          </w:p>
        </w:tc>
        <w:tc>
          <w:tcPr>
            <w:tcW w:w="1062" w:type="dxa"/>
          </w:tcPr>
          <w:p w14:paraId="0C9F1F53" w14:textId="77777777" w:rsidR="0007612F" w:rsidRPr="0007612F" w:rsidRDefault="0007612F" w:rsidP="0007612F">
            <w:pPr>
              <w:rPr>
                <w:rFonts w:ascii="Arial" w:hAnsi="Arial" w:cs="Arial"/>
                <w:sz w:val="16"/>
                <w:szCs w:val="16"/>
                <w:lang w:val="fr-FR"/>
              </w:rPr>
            </w:pPr>
          </w:p>
        </w:tc>
      </w:tr>
      <w:tr w:rsidR="0007612F" w:rsidRPr="0007612F" w14:paraId="5AACCD31" w14:textId="77777777" w:rsidTr="00350D33">
        <w:trPr>
          <w:trHeight w:val="20"/>
          <w:jc w:val="center"/>
        </w:trPr>
        <w:tc>
          <w:tcPr>
            <w:tcW w:w="1094" w:type="dxa"/>
          </w:tcPr>
          <w:p w14:paraId="3042B792" w14:textId="6E07B677" w:rsidR="0007612F" w:rsidRPr="0007612F" w:rsidRDefault="00D3368C" w:rsidP="0007612F">
            <w:pPr>
              <w:rPr>
                <w:rFonts w:ascii="Arial" w:hAnsi="Arial" w:cs="Arial"/>
                <w:bCs/>
                <w:sz w:val="16"/>
                <w:szCs w:val="16"/>
              </w:rPr>
            </w:pPr>
            <w:hyperlink r:id="rId2293" w:history="1">
              <w:r w:rsidR="00A84068">
                <w:rPr>
                  <w:rStyle w:val="Hyperlink"/>
                  <w:rFonts w:ascii="Arial" w:hAnsi="Arial" w:cs="Arial"/>
                  <w:b/>
                  <w:bCs/>
                  <w:sz w:val="16"/>
                  <w:szCs w:val="16"/>
                </w:rPr>
                <w:t>R1-2003260</w:t>
              </w:r>
            </w:hyperlink>
          </w:p>
        </w:tc>
        <w:tc>
          <w:tcPr>
            <w:tcW w:w="2646" w:type="dxa"/>
          </w:tcPr>
          <w:p w14:paraId="0A892014" w14:textId="6A4E1D8E" w:rsidR="0007612F" w:rsidRPr="0007612F" w:rsidRDefault="0007612F" w:rsidP="0007612F">
            <w:pPr>
              <w:rPr>
                <w:rFonts w:ascii="Arial" w:hAnsi="Arial" w:cs="Arial"/>
                <w:sz w:val="16"/>
                <w:szCs w:val="16"/>
              </w:rPr>
            </w:pPr>
            <w:r w:rsidRPr="0007612F">
              <w:rPr>
                <w:rFonts w:ascii="Arial" w:hAnsi="Arial" w:cs="Arial"/>
                <w:sz w:val="16"/>
                <w:szCs w:val="16"/>
              </w:rPr>
              <w:t>LS on RAN2 DCP Open Issues</w:t>
            </w:r>
          </w:p>
        </w:tc>
        <w:tc>
          <w:tcPr>
            <w:tcW w:w="1583" w:type="dxa"/>
          </w:tcPr>
          <w:p w14:paraId="49A0500B" w14:textId="51D0BE6E" w:rsidR="0007612F" w:rsidRPr="0007612F" w:rsidRDefault="0007612F" w:rsidP="0007612F">
            <w:pPr>
              <w:rPr>
                <w:rFonts w:ascii="Arial" w:hAnsi="Arial" w:cs="Arial"/>
                <w:sz w:val="16"/>
                <w:szCs w:val="16"/>
              </w:rPr>
            </w:pPr>
            <w:r w:rsidRPr="0007612F">
              <w:rPr>
                <w:rFonts w:ascii="Arial" w:hAnsi="Arial" w:cs="Arial"/>
                <w:sz w:val="16"/>
                <w:szCs w:val="16"/>
              </w:rPr>
              <w:t>RAN2, InterDigital</w:t>
            </w:r>
          </w:p>
        </w:tc>
        <w:tc>
          <w:tcPr>
            <w:tcW w:w="909" w:type="dxa"/>
          </w:tcPr>
          <w:p w14:paraId="262B995A" w14:textId="68FB816B" w:rsidR="0007612F" w:rsidRPr="0007612F" w:rsidRDefault="00D3368C" w:rsidP="0007612F">
            <w:pPr>
              <w:rPr>
                <w:rFonts w:ascii="Arial" w:hAnsi="Arial" w:cs="Arial"/>
                <w:bCs/>
                <w:sz w:val="16"/>
                <w:szCs w:val="16"/>
              </w:rPr>
            </w:pPr>
            <w:hyperlink r:id="rId2294" w:history="1">
              <w:r w:rsidR="0007612F" w:rsidRPr="0007612F">
                <w:rPr>
                  <w:rStyle w:val="Hyperlink"/>
                  <w:rFonts w:ascii="Arial" w:hAnsi="Arial" w:cs="Arial"/>
                  <w:b/>
                  <w:bCs/>
                  <w:sz w:val="16"/>
                  <w:szCs w:val="16"/>
                </w:rPr>
                <w:t>Rel-16</w:t>
              </w:r>
            </w:hyperlink>
          </w:p>
        </w:tc>
        <w:tc>
          <w:tcPr>
            <w:tcW w:w="2600" w:type="dxa"/>
          </w:tcPr>
          <w:p w14:paraId="71A6E5FD" w14:textId="3E63C6ED" w:rsidR="0007612F" w:rsidRPr="0007612F" w:rsidRDefault="00D3368C" w:rsidP="0007612F">
            <w:pPr>
              <w:rPr>
                <w:rFonts w:ascii="Arial" w:hAnsi="Arial" w:cs="Arial"/>
                <w:bCs/>
                <w:sz w:val="16"/>
                <w:szCs w:val="16"/>
              </w:rPr>
            </w:pPr>
            <w:hyperlink r:id="rId2295" w:history="1">
              <w:r w:rsidR="0007612F" w:rsidRPr="0007612F">
                <w:rPr>
                  <w:rStyle w:val="Hyperlink"/>
                  <w:rFonts w:ascii="Arial" w:hAnsi="Arial" w:cs="Arial"/>
                  <w:b/>
                  <w:bCs/>
                  <w:sz w:val="16"/>
                  <w:szCs w:val="16"/>
                </w:rPr>
                <w:t>NR_UE_pow_sav-Core</w:t>
              </w:r>
            </w:hyperlink>
          </w:p>
        </w:tc>
        <w:tc>
          <w:tcPr>
            <w:tcW w:w="1065" w:type="dxa"/>
          </w:tcPr>
          <w:p w14:paraId="2AD20203" w14:textId="323EB51C" w:rsidR="0007612F" w:rsidRPr="0007612F" w:rsidRDefault="0007612F" w:rsidP="0007612F">
            <w:pPr>
              <w:rPr>
                <w:rFonts w:ascii="Arial" w:hAnsi="Arial" w:cs="Arial"/>
                <w:sz w:val="16"/>
                <w:szCs w:val="16"/>
              </w:rPr>
            </w:pPr>
            <w:r w:rsidRPr="0007612F">
              <w:rPr>
                <w:rFonts w:ascii="Arial" w:hAnsi="Arial" w:cs="Arial"/>
                <w:sz w:val="16"/>
                <w:szCs w:val="16"/>
              </w:rPr>
              <w:t> </w:t>
            </w:r>
          </w:p>
        </w:tc>
        <w:tc>
          <w:tcPr>
            <w:tcW w:w="994" w:type="dxa"/>
          </w:tcPr>
          <w:p w14:paraId="55A40488" w14:textId="2AB6CC6A" w:rsidR="0007612F" w:rsidRPr="0007612F" w:rsidRDefault="0007612F" w:rsidP="0007612F">
            <w:pPr>
              <w:rPr>
                <w:rFonts w:ascii="Arial" w:hAnsi="Arial" w:cs="Arial"/>
                <w:sz w:val="16"/>
                <w:szCs w:val="16"/>
              </w:rPr>
            </w:pPr>
            <w:r w:rsidRPr="0007612F">
              <w:rPr>
                <w:rFonts w:ascii="Arial" w:hAnsi="Arial" w:cs="Arial"/>
                <w:sz w:val="16"/>
                <w:szCs w:val="16"/>
              </w:rPr>
              <w:t>RAN1</w:t>
            </w:r>
          </w:p>
        </w:tc>
        <w:tc>
          <w:tcPr>
            <w:tcW w:w="994" w:type="dxa"/>
          </w:tcPr>
          <w:p w14:paraId="104EAE46" w14:textId="41CCBECC" w:rsidR="0007612F" w:rsidRPr="0007612F" w:rsidRDefault="0007612F" w:rsidP="0007612F">
            <w:pPr>
              <w:rPr>
                <w:rFonts w:ascii="Arial" w:hAnsi="Arial" w:cs="Arial"/>
                <w:sz w:val="16"/>
                <w:szCs w:val="16"/>
              </w:rPr>
            </w:pPr>
            <w:r w:rsidRPr="0007612F">
              <w:rPr>
                <w:rFonts w:ascii="Arial" w:hAnsi="Arial" w:cs="Arial"/>
                <w:sz w:val="16"/>
                <w:szCs w:val="16"/>
              </w:rPr>
              <w:t> </w:t>
            </w:r>
          </w:p>
        </w:tc>
        <w:tc>
          <w:tcPr>
            <w:tcW w:w="1120" w:type="dxa"/>
          </w:tcPr>
          <w:p w14:paraId="3580773E" w14:textId="66C06C1A" w:rsidR="0007612F" w:rsidRPr="0007612F" w:rsidRDefault="0007612F" w:rsidP="0007612F">
            <w:pPr>
              <w:rPr>
                <w:rFonts w:ascii="Arial" w:hAnsi="Arial" w:cs="Arial"/>
                <w:sz w:val="16"/>
                <w:szCs w:val="16"/>
              </w:rPr>
            </w:pPr>
            <w:r w:rsidRPr="0007612F">
              <w:rPr>
                <w:rFonts w:ascii="Arial" w:hAnsi="Arial" w:cs="Arial"/>
                <w:sz w:val="16"/>
                <w:szCs w:val="16"/>
              </w:rPr>
              <w:t>R2-2004175</w:t>
            </w:r>
          </w:p>
        </w:tc>
        <w:tc>
          <w:tcPr>
            <w:tcW w:w="1062" w:type="dxa"/>
          </w:tcPr>
          <w:p w14:paraId="1C6B47C3" w14:textId="77777777" w:rsidR="0007612F" w:rsidRPr="0007612F" w:rsidRDefault="0007612F" w:rsidP="0007612F">
            <w:pPr>
              <w:rPr>
                <w:rFonts w:ascii="Arial" w:hAnsi="Arial" w:cs="Arial"/>
                <w:sz w:val="16"/>
                <w:szCs w:val="16"/>
              </w:rPr>
            </w:pPr>
          </w:p>
        </w:tc>
      </w:tr>
      <w:tr w:rsidR="0007612F" w:rsidRPr="0007612F" w14:paraId="49A305B3" w14:textId="77777777" w:rsidTr="00350D33">
        <w:trPr>
          <w:trHeight w:val="20"/>
          <w:jc w:val="center"/>
        </w:trPr>
        <w:tc>
          <w:tcPr>
            <w:tcW w:w="1094" w:type="dxa"/>
          </w:tcPr>
          <w:p w14:paraId="3248CA56" w14:textId="5DB3F6E6" w:rsidR="0007612F" w:rsidRPr="0007612F" w:rsidRDefault="00D3368C" w:rsidP="0007612F">
            <w:pPr>
              <w:rPr>
                <w:rFonts w:ascii="Arial" w:hAnsi="Arial" w:cs="Arial"/>
                <w:bCs/>
                <w:sz w:val="16"/>
                <w:szCs w:val="16"/>
              </w:rPr>
            </w:pPr>
            <w:hyperlink r:id="rId2296" w:history="1">
              <w:r w:rsidR="00A84068">
                <w:rPr>
                  <w:rStyle w:val="Hyperlink"/>
                  <w:rFonts w:ascii="Arial" w:hAnsi="Arial" w:cs="Arial"/>
                  <w:b/>
                  <w:bCs/>
                  <w:sz w:val="16"/>
                  <w:szCs w:val="16"/>
                </w:rPr>
                <w:t>R1-2003261</w:t>
              </w:r>
            </w:hyperlink>
          </w:p>
        </w:tc>
        <w:tc>
          <w:tcPr>
            <w:tcW w:w="2646" w:type="dxa"/>
          </w:tcPr>
          <w:p w14:paraId="2D87108C" w14:textId="6C404643" w:rsidR="0007612F" w:rsidRPr="0007612F" w:rsidRDefault="0007612F" w:rsidP="0007612F">
            <w:pPr>
              <w:rPr>
                <w:rFonts w:ascii="Arial" w:hAnsi="Arial" w:cs="Arial"/>
                <w:sz w:val="16"/>
                <w:szCs w:val="16"/>
              </w:rPr>
            </w:pPr>
            <w:r w:rsidRPr="0007612F">
              <w:rPr>
                <w:rFonts w:ascii="Arial" w:hAnsi="Arial" w:cs="Arial"/>
                <w:sz w:val="16"/>
                <w:szCs w:val="16"/>
              </w:rPr>
              <w:t>LS to RAN1 on agreements related to 2-step RACH</w:t>
            </w:r>
          </w:p>
        </w:tc>
        <w:tc>
          <w:tcPr>
            <w:tcW w:w="1583" w:type="dxa"/>
          </w:tcPr>
          <w:p w14:paraId="31929364" w14:textId="78D45DDD" w:rsidR="0007612F" w:rsidRPr="0007612F" w:rsidRDefault="0007612F" w:rsidP="0007612F">
            <w:pPr>
              <w:rPr>
                <w:rFonts w:ascii="Arial" w:hAnsi="Arial" w:cs="Arial"/>
                <w:sz w:val="16"/>
                <w:szCs w:val="16"/>
              </w:rPr>
            </w:pPr>
            <w:r w:rsidRPr="0007612F">
              <w:rPr>
                <w:rFonts w:ascii="Arial" w:hAnsi="Arial" w:cs="Arial"/>
                <w:sz w:val="16"/>
                <w:szCs w:val="16"/>
              </w:rPr>
              <w:t>RAN2, ZTE</w:t>
            </w:r>
          </w:p>
        </w:tc>
        <w:tc>
          <w:tcPr>
            <w:tcW w:w="909" w:type="dxa"/>
          </w:tcPr>
          <w:p w14:paraId="5F2D3692" w14:textId="13A0CED9" w:rsidR="0007612F" w:rsidRPr="0007612F" w:rsidRDefault="00D3368C" w:rsidP="0007612F">
            <w:pPr>
              <w:rPr>
                <w:rFonts w:ascii="Arial" w:hAnsi="Arial" w:cs="Arial"/>
                <w:bCs/>
                <w:sz w:val="16"/>
                <w:szCs w:val="16"/>
              </w:rPr>
            </w:pPr>
            <w:hyperlink r:id="rId2297" w:history="1">
              <w:r w:rsidR="0007612F" w:rsidRPr="0007612F">
                <w:rPr>
                  <w:rStyle w:val="Hyperlink"/>
                  <w:rFonts w:ascii="Arial" w:hAnsi="Arial" w:cs="Arial"/>
                  <w:b/>
                  <w:bCs/>
                  <w:sz w:val="16"/>
                  <w:szCs w:val="16"/>
                </w:rPr>
                <w:t>Rel-16</w:t>
              </w:r>
            </w:hyperlink>
          </w:p>
        </w:tc>
        <w:tc>
          <w:tcPr>
            <w:tcW w:w="2600" w:type="dxa"/>
          </w:tcPr>
          <w:p w14:paraId="649377AC" w14:textId="14D33829" w:rsidR="0007612F" w:rsidRPr="0007612F" w:rsidRDefault="00D3368C" w:rsidP="0007612F">
            <w:pPr>
              <w:rPr>
                <w:rFonts w:ascii="Arial" w:hAnsi="Arial" w:cs="Arial"/>
                <w:bCs/>
                <w:sz w:val="16"/>
                <w:szCs w:val="16"/>
                <w:lang w:val="fr-FR"/>
              </w:rPr>
            </w:pPr>
            <w:hyperlink r:id="rId2298" w:history="1">
              <w:r w:rsidR="0007612F" w:rsidRPr="0007612F">
                <w:rPr>
                  <w:rStyle w:val="Hyperlink"/>
                  <w:rFonts w:ascii="Arial" w:hAnsi="Arial" w:cs="Arial"/>
                  <w:b/>
                  <w:bCs/>
                  <w:sz w:val="16"/>
                  <w:szCs w:val="16"/>
                </w:rPr>
                <w:t>NR_2step_RACH-Core</w:t>
              </w:r>
            </w:hyperlink>
          </w:p>
        </w:tc>
        <w:tc>
          <w:tcPr>
            <w:tcW w:w="1065" w:type="dxa"/>
          </w:tcPr>
          <w:p w14:paraId="0862EC43" w14:textId="7F001308" w:rsidR="0007612F" w:rsidRPr="0007612F" w:rsidRDefault="0007612F" w:rsidP="0007612F">
            <w:pPr>
              <w:rPr>
                <w:rFonts w:ascii="Arial" w:hAnsi="Arial" w:cs="Arial"/>
                <w:sz w:val="16"/>
                <w:szCs w:val="16"/>
                <w:lang w:val="fr-FR"/>
              </w:rPr>
            </w:pPr>
            <w:r w:rsidRPr="0007612F">
              <w:rPr>
                <w:rFonts w:ascii="Arial" w:hAnsi="Arial" w:cs="Arial"/>
                <w:sz w:val="16"/>
                <w:szCs w:val="16"/>
              </w:rPr>
              <w:t> </w:t>
            </w:r>
          </w:p>
        </w:tc>
        <w:tc>
          <w:tcPr>
            <w:tcW w:w="994" w:type="dxa"/>
          </w:tcPr>
          <w:p w14:paraId="560E7398" w14:textId="40E72832" w:rsidR="0007612F" w:rsidRPr="0007612F" w:rsidRDefault="0007612F" w:rsidP="0007612F">
            <w:pPr>
              <w:rPr>
                <w:rFonts w:ascii="Arial" w:hAnsi="Arial" w:cs="Arial"/>
                <w:sz w:val="16"/>
                <w:szCs w:val="16"/>
                <w:lang w:val="fr-FR"/>
              </w:rPr>
            </w:pPr>
            <w:r w:rsidRPr="0007612F">
              <w:rPr>
                <w:rFonts w:ascii="Arial" w:hAnsi="Arial" w:cs="Arial"/>
                <w:sz w:val="16"/>
                <w:szCs w:val="16"/>
              </w:rPr>
              <w:t>RAN1</w:t>
            </w:r>
          </w:p>
        </w:tc>
        <w:tc>
          <w:tcPr>
            <w:tcW w:w="994" w:type="dxa"/>
          </w:tcPr>
          <w:p w14:paraId="03758356" w14:textId="7EFDDD9A" w:rsidR="0007612F" w:rsidRPr="0007612F" w:rsidRDefault="0007612F" w:rsidP="0007612F">
            <w:pPr>
              <w:rPr>
                <w:rFonts w:ascii="Arial" w:hAnsi="Arial" w:cs="Arial"/>
                <w:sz w:val="16"/>
                <w:szCs w:val="16"/>
                <w:lang w:val="fr-FR"/>
              </w:rPr>
            </w:pPr>
            <w:r w:rsidRPr="0007612F">
              <w:rPr>
                <w:rFonts w:ascii="Arial" w:hAnsi="Arial" w:cs="Arial"/>
                <w:sz w:val="16"/>
                <w:szCs w:val="16"/>
              </w:rPr>
              <w:t> </w:t>
            </w:r>
          </w:p>
        </w:tc>
        <w:tc>
          <w:tcPr>
            <w:tcW w:w="1120" w:type="dxa"/>
          </w:tcPr>
          <w:p w14:paraId="4E3C2A0C" w14:textId="6C2B5C2C" w:rsidR="0007612F" w:rsidRPr="0007612F" w:rsidRDefault="0007612F" w:rsidP="0007612F">
            <w:pPr>
              <w:rPr>
                <w:rFonts w:ascii="Arial" w:hAnsi="Arial" w:cs="Arial"/>
                <w:sz w:val="16"/>
                <w:szCs w:val="16"/>
                <w:lang w:val="fr-FR"/>
              </w:rPr>
            </w:pPr>
            <w:r w:rsidRPr="0007612F">
              <w:rPr>
                <w:rFonts w:ascii="Arial" w:hAnsi="Arial" w:cs="Arial"/>
                <w:sz w:val="16"/>
                <w:szCs w:val="16"/>
              </w:rPr>
              <w:t>R2-2004188</w:t>
            </w:r>
          </w:p>
        </w:tc>
        <w:tc>
          <w:tcPr>
            <w:tcW w:w="1062" w:type="dxa"/>
          </w:tcPr>
          <w:p w14:paraId="7525E3DA" w14:textId="77777777" w:rsidR="0007612F" w:rsidRPr="0007612F" w:rsidRDefault="0007612F" w:rsidP="0007612F">
            <w:pPr>
              <w:rPr>
                <w:rFonts w:ascii="Arial" w:hAnsi="Arial" w:cs="Arial"/>
                <w:sz w:val="16"/>
                <w:szCs w:val="16"/>
                <w:lang w:val="fr-FR"/>
              </w:rPr>
            </w:pPr>
          </w:p>
        </w:tc>
      </w:tr>
      <w:tr w:rsidR="0007612F" w:rsidRPr="0007612F" w14:paraId="1E784FAD" w14:textId="77777777" w:rsidTr="00350D33">
        <w:trPr>
          <w:trHeight w:val="20"/>
          <w:jc w:val="center"/>
        </w:trPr>
        <w:tc>
          <w:tcPr>
            <w:tcW w:w="1094" w:type="dxa"/>
          </w:tcPr>
          <w:p w14:paraId="0E1E8643" w14:textId="484C3AEC" w:rsidR="0007612F" w:rsidRPr="0007612F" w:rsidRDefault="00D3368C" w:rsidP="0007612F">
            <w:pPr>
              <w:rPr>
                <w:rFonts w:ascii="Arial" w:hAnsi="Arial" w:cs="Arial"/>
                <w:bCs/>
                <w:sz w:val="16"/>
                <w:szCs w:val="16"/>
              </w:rPr>
            </w:pPr>
            <w:hyperlink r:id="rId2299" w:history="1">
              <w:r w:rsidR="00A84068">
                <w:rPr>
                  <w:rStyle w:val="Hyperlink"/>
                  <w:rFonts w:ascii="Arial" w:hAnsi="Arial" w:cs="Arial"/>
                  <w:b/>
                  <w:bCs/>
                  <w:sz w:val="16"/>
                  <w:szCs w:val="16"/>
                </w:rPr>
                <w:t>R1-2003262</w:t>
              </w:r>
            </w:hyperlink>
          </w:p>
        </w:tc>
        <w:tc>
          <w:tcPr>
            <w:tcW w:w="2646" w:type="dxa"/>
          </w:tcPr>
          <w:p w14:paraId="441170D6" w14:textId="5E726FE1" w:rsidR="0007612F" w:rsidRPr="0007612F" w:rsidRDefault="0007612F" w:rsidP="0007612F">
            <w:pPr>
              <w:rPr>
                <w:rFonts w:ascii="Arial" w:hAnsi="Arial" w:cs="Arial"/>
                <w:sz w:val="16"/>
                <w:szCs w:val="16"/>
              </w:rPr>
            </w:pPr>
            <w:r w:rsidRPr="0007612F">
              <w:rPr>
                <w:rFonts w:ascii="Arial" w:hAnsi="Arial" w:cs="Arial"/>
                <w:sz w:val="16"/>
                <w:szCs w:val="16"/>
              </w:rPr>
              <w:t>LS reply on uplink power control for NR-NR Dual-Connectivity</w:t>
            </w:r>
          </w:p>
        </w:tc>
        <w:tc>
          <w:tcPr>
            <w:tcW w:w="1583" w:type="dxa"/>
          </w:tcPr>
          <w:p w14:paraId="6C2299EE" w14:textId="673AEFE4" w:rsidR="0007612F" w:rsidRPr="0007612F" w:rsidRDefault="0007612F" w:rsidP="0007612F">
            <w:pPr>
              <w:rPr>
                <w:rFonts w:ascii="Arial" w:hAnsi="Arial" w:cs="Arial"/>
                <w:sz w:val="16"/>
                <w:szCs w:val="16"/>
              </w:rPr>
            </w:pPr>
            <w:r w:rsidRPr="0007612F">
              <w:rPr>
                <w:rFonts w:ascii="Arial" w:hAnsi="Arial" w:cs="Arial"/>
                <w:sz w:val="16"/>
                <w:szCs w:val="16"/>
              </w:rPr>
              <w:t>RAN2, Apple</w:t>
            </w:r>
          </w:p>
        </w:tc>
        <w:tc>
          <w:tcPr>
            <w:tcW w:w="909" w:type="dxa"/>
          </w:tcPr>
          <w:p w14:paraId="067837A6" w14:textId="1B2C20AB" w:rsidR="0007612F" w:rsidRPr="0007612F" w:rsidRDefault="00D3368C" w:rsidP="0007612F">
            <w:pPr>
              <w:rPr>
                <w:rFonts w:ascii="Arial" w:hAnsi="Arial" w:cs="Arial"/>
                <w:bCs/>
                <w:sz w:val="16"/>
                <w:szCs w:val="16"/>
              </w:rPr>
            </w:pPr>
            <w:hyperlink r:id="rId2300" w:history="1">
              <w:r w:rsidR="0007612F" w:rsidRPr="0007612F">
                <w:rPr>
                  <w:rStyle w:val="Hyperlink"/>
                  <w:rFonts w:ascii="Arial" w:hAnsi="Arial" w:cs="Arial"/>
                  <w:b/>
                  <w:bCs/>
                  <w:sz w:val="16"/>
                  <w:szCs w:val="16"/>
                </w:rPr>
                <w:t>Rel-16</w:t>
              </w:r>
            </w:hyperlink>
          </w:p>
        </w:tc>
        <w:tc>
          <w:tcPr>
            <w:tcW w:w="2600" w:type="dxa"/>
          </w:tcPr>
          <w:p w14:paraId="4CFB9C44" w14:textId="061E2A01" w:rsidR="0007612F" w:rsidRPr="0007612F" w:rsidRDefault="00D3368C" w:rsidP="0007612F">
            <w:pPr>
              <w:rPr>
                <w:rFonts w:ascii="Arial" w:hAnsi="Arial" w:cs="Arial"/>
                <w:bCs/>
                <w:sz w:val="16"/>
                <w:szCs w:val="16"/>
                <w:lang w:val="fr-FR"/>
              </w:rPr>
            </w:pPr>
            <w:hyperlink r:id="rId2301" w:history="1">
              <w:r w:rsidR="0007612F" w:rsidRPr="0007612F">
                <w:rPr>
                  <w:rStyle w:val="Hyperlink"/>
                  <w:rFonts w:ascii="Arial" w:hAnsi="Arial" w:cs="Arial"/>
                  <w:b/>
                  <w:bCs/>
                  <w:sz w:val="16"/>
                  <w:szCs w:val="16"/>
                  <w:lang w:val="fr-FR"/>
                </w:rPr>
                <w:t>LTE_NR_DC_CA_enh-Core</w:t>
              </w:r>
            </w:hyperlink>
          </w:p>
        </w:tc>
        <w:tc>
          <w:tcPr>
            <w:tcW w:w="1065" w:type="dxa"/>
          </w:tcPr>
          <w:p w14:paraId="6BA6C90C" w14:textId="0260056B" w:rsidR="0007612F" w:rsidRPr="0007612F" w:rsidRDefault="00D3368C" w:rsidP="0007612F">
            <w:pPr>
              <w:rPr>
                <w:rFonts w:ascii="Arial" w:hAnsi="Arial" w:cs="Arial"/>
                <w:sz w:val="16"/>
                <w:szCs w:val="16"/>
                <w:lang w:val="fr-FR"/>
              </w:rPr>
            </w:pPr>
            <w:hyperlink r:id="rId2302" w:history="1">
              <w:r w:rsidR="00A84068">
                <w:rPr>
                  <w:rStyle w:val="Hyperlink"/>
                  <w:rFonts w:ascii="Arial" w:hAnsi="Arial" w:cs="Arial"/>
                  <w:sz w:val="16"/>
                  <w:szCs w:val="16"/>
                </w:rPr>
                <w:t>R1-2001421</w:t>
              </w:r>
            </w:hyperlink>
          </w:p>
        </w:tc>
        <w:tc>
          <w:tcPr>
            <w:tcW w:w="994" w:type="dxa"/>
          </w:tcPr>
          <w:p w14:paraId="787BC439" w14:textId="6B721CF2" w:rsidR="0007612F" w:rsidRPr="0007612F" w:rsidRDefault="0007612F" w:rsidP="0007612F">
            <w:pPr>
              <w:rPr>
                <w:rFonts w:ascii="Arial" w:hAnsi="Arial" w:cs="Arial"/>
                <w:sz w:val="16"/>
                <w:szCs w:val="16"/>
                <w:lang w:val="fr-FR"/>
              </w:rPr>
            </w:pPr>
            <w:r w:rsidRPr="0007612F">
              <w:rPr>
                <w:rFonts w:ascii="Arial" w:hAnsi="Arial" w:cs="Arial"/>
                <w:sz w:val="16"/>
                <w:szCs w:val="16"/>
              </w:rPr>
              <w:t>RAN1</w:t>
            </w:r>
          </w:p>
        </w:tc>
        <w:tc>
          <w:tcPr>
            <w:tcW w:w="994" w:type="dxa"/>
          </w:tcPr>
          <w:p w14:paraId="3F23AA14" w14:textId="13CD5E5D" w:rsidR="0007612F" w:rsidRPr="0007612F" w:rsidRDefault="0007612F" w:rsidP="0007612F">
            <w:pPr>
              <w:rPr>
                <w:rFonts w:ascii="Arial" w:hAnsi="Arial" w:cs="Arial"/>
                <w:sz w:val="16"/>
                <w:szCs w:val="16"/>
                <w:lang w:val="fr-FR"/>
              </w:rPr>
            </w:pPr>
            <w:r w:rsidRPr="0007612F">
              <w:rPr>
                <w:rFonts w:ascii="Arial" w:hAnsi="Arial" w:cs="Arial"/>
                <w:sz w:val="16"/>
                <w:szCs w:val="16"/>
              </w:rPr>
              <w:t> </w:t>
            </w:r>
          </w:p>
        </w:tc>
        <w:tc>
          <w:tcPr>
            <w:tcW w:w="1120" w:type="dxa"/>
          </w:tcPr>
          <w:p w14:paraId="5640A658" w14:textId="48A9BF5F" w:rsidR="0007612F" w:rsidRPr="0007612F" w:rsidRDefault="0007612F" w:rsidP="0007612F">
            <w:pPr>
              <w:rPr>
                <w:rFonts w:ascii="Arial" w:hAnsi="Arial" w:cs="Arial"/>
                <w:sz w:val="16"/>
                <w:szCs w:val="16"/>
                <w:lang w:val="fr-FR"/>
              </w:rPr>
            </w:pPr>
            <w:r w:rsidRPr="0007612F">
              <w:rPr>
                <w:rFonts w:ascii="Arial" w:hAnsi="Arial" w:cs="Arial"/>
                <w:sz w:val="16"/>
                <w:szCs w:val="16"/>
              </w:rPr>
              <w:t>R2-2004196</w:t>
            </w:r>
          </w:p>
        </w:tc>
        <w:tc>
          <w:tcPr>
            <w:tcW w:w="1062" w:type="dxa"/>
          </w:tcPr>
          <w:p w14:paraId="093A5916" w14:textId="50A5FA22" w:rsidR="0007612F" w:rsidRPr="0007612F" w:rsidRDefault="0007612F" w:rsidP="0007612F">
            <w:pPr>
              <w:rPr>
                <w:rFonts w:ascii="Arial" w:hAnsi="Arial" w:cs="Arial"/>
                <w:sz w:val="16"/>
                <w:szCs w:val="16"/>
                <w:lang w:val="fr-FR"/>
              </w:rPr>
            </w:pPr>
          </w:p>
        </w:tc>
      </w:tr>
      <w:tr w:rsidR="0007612F" w:rsidRPr="0007612F" w14:paraId="23EDDC22" w14:textId="77777777" w:rsidTr="00350D33">
        <w:trPr>
          <w:trHeight w:val="20"/>
          <w:jc w:val="center"/>
        </w:trPr>
        <w:tc>
          <w:tcPr>
            <w:tcW w:w="1094" w:type="dxa"/>
          </w:tcPr>
          <w:p w14:paraId="0895598C" w14:textId="1A8A3406" w:rsidR="0007612F" w:rsidRPr="0007612F" w:rsidRDefault="00D3368C" w:rsidP="0007612F">
            <w:pPr>
              <w:rPr>
                <w:rFonts w:ascii="Arial" w:hAnsi="Arial" w:cs="Arial"/>
                <w:bCs/>
                <w:sz w:val="16"/>
                <w:szCs w:val="16"/>
              </w:rPr>
            </w:pPr>
            <w:hyperlink r:id="rId2303" w:history="1">
              <w:r w:rsidR="00A84068">
                <w:rPr>
                  <w:rStyle w:val="Hyperlink"/>
                  <w:rFonts w:ascii="Arial" w:hAnsi="Arial" w:cs="Arial"/>
                  <w:b/>
                  <w:bCs/>
                  <w:sz w:val="16"/>
                  <w:szCs w:val="16"/>
                </w:rPr>
                <w:t>R1-2003263</w:t>
              </w:r>
            </w:hyperlink>
          </w:p>
        </w:tc>
        <w:tc>
          <w:tcPr>
            <w:tcW w:w="2646" w:type="dxa"/>
          </w:tcPr>
          <w:p w14:paraId="6498FE17" w14:textId="57C7BE91" w:rsidR="0007612F" w:rsidRPr="0007612F" w:rsidRDefault="0007612F" w:rsidP="0007612F">
            <w:pPr>
              <w:rPr>
                <w:rFonts w:ascii="Arial" w:hAnsi="Arial" w:cs="Arial"/>
                <w:sz w:val="16"/>
                <w:szCs w:val="16"/>
              </w:rPr>
            </w:pPr>
            <w:r w:rsidRPr="0007612F">
              <w:rPr>
                <w:rFonts w:ascii="Arial" w:hAnsi="Arial" w:cs="Arial"/>
                <w:sz w:val="16"/>
                <w:szCs w:val="16"/>
              </w:rPr>
              <w:t>Reply LS on UL LBT failure recovery for the target cell</w:t>
            </w:r>
          </w:p>
        </w:tc>
        <w:tc>
          <w:tcPr>
            <w:tcW w:w="1583" w:type="dxa"/>
          </w:tcPr>
          <w:p w14:paraId="5C5894F7" w14:textId="24E6A11C" w:rsidR="0007612F" w:rsidRPr="0007612F" w:rsidRDefault="0007612F" w:rsidP="0007612F">
            <w:pPr>
              <w:rPr>
                <w:rFonts w:ascii="Arial" w:hAnsi="Arial" w:cs="Arial"/>
                <w:sz w:val="16"/>
                <w:szCs w:val="16"/>
              </w:rPr>
            </w:pPr>
            <w:r w:rsidRPr="0007612F">
              <w:rPr>
                <w:rFonts w:ascii="Arial" w:hAnsi="Arial" w:cs="Arial"/>
                <w:sz w:val="16"/>
                <w:szCs w:val="16"/>
              </w:rPr>
              <w:t>RAN2, InterDigital</w:t>
            </w:r>
          </w:p>
        </w:tc>
        <w:tc>
          <w:tcPr>
            <w:tcW w:w="909" w:type="dxa"/>
          </w:tcPr>
          <w:p w14:paraId="4D57B50D" w14:textId="06EDFEB1" w:rsidR="0007612F" w:rsidRPr="0007612F" w:rsidRDefault="00D3368C" w:rsidP="0007612F">
            <w:pPr>
              <w:rPr>
                <w:rFonts w:ascii="Arial" w:hAnsi="Arial" w:cs="Arial"/>
                <w:bCs/>
                <w:sz w:val="16"/>
                <w:szCs w:val="16"/>
              </w:rPr>
            </w:pPr>
            <w:hyperlink r:id="rId2304" w:history="1">
              <w:r w:rsidR="0007612F" w:rsidRPr="0007612F">
                <w:rPr>
                  <w:rStyle w:val="Hyperlink"/>
                  <w:rFonts w:ascii="Arial" w:hAnsi="Arial" w:cs="Arial"/>
                  <w:b/>
                  <w:bCs/>
                  <w:sz w:val="16"/>
                  <w:szCs w:val="16"/>
                </w:rPr>
                <w:t>Rel-16</w:t>
              </w:r>
            </w:hyperlink>
          </w:p>
        </w:tc>
        <w:tc>
          <w:tcPr>
            <w:tcW w:w="2600" w:type="dxa"/>
          </w:tcPr>
          <w:p w14:paraId="38C98E16" w14:textId="4E3E292D" w:rsidR="0007612F" w:rsidRPr="0007612F" w:rsidRDefault="00D3368C" w:rsidP="0007612F">
            <w:pPr>
              <w:rPr>
                <w:rFonts w:ascii="Arial" w:hAnsi="Arial" w:cs="Arial"/>
                <w:bCs/>
                <w:sz w:val="16"/>
                <w:szCs w:val="16"/>
                <w:lang w:val="fr-FR"/>
              </w:rPr>
            </w:pPr>
            <w:hyperlink r:id="rId2305" w:history="1">
              <w:r w:rsidR="0007612F" w:rsidRPr="0007612F">
                <w:rPr>
                  <w:rStyle w:val="Hyperlink"/>
                  <w:rFonts w:ascii="Arial" w:hAnsi="Arial" w:cs="Arial"/>
                  <w:b/>
                  <w:bCs/>
                  <w:sz w:val="16"/>
                  <w:szCs w:val="16"/>
                </w:rPr>
                <w:t>NR_unlic-Core</w:t>
              </w:r>
            </w:hyperlink>
          </w:p>
        </w:tc>
        <w:tc>
          <w:tcPr>
            <w:tcW w:w="1065" w:type="dxa"/>
          </w:tcPr>
          <w:p w14:paraId="275CBE15" w14:textId="331F7215" w:rsidR="0007612F" w:rsidRPr="0007612F" w:rsidRDefault="0007612F" w:rsidP="0007612F">
            <w:pPr>
              <w:rPr>
                <w:rFonts w:ascii="Arial" w:hAnsi="Arial" w:cs="Arial"/>
                <w:sz w:val="16"/>
                <w:szCs w:val="16"/>
                <w:lang w:val="fr-FR"/>
              </w:rPr>
            </w:pPr>
            <w:r w:rsidRPr="0007612F">
              <w:rPr>
                <w:rFonts w:ascii="Arial" w:hAnsi="Arial" w:cs="Arial"/>
                <w:sz w:val="16"/>
                <w:szCs w:val="16"/>
              </w:rPr>
              <w:t>R4-2002282</w:t>
            </w:r>
          </w:p>
        </w:tc>
        <w:tc>
          <w:tcPr>
            <w:tcW w:w="994" w:type="dxa"/>
          </w:tcPr>
          <w:p w14:paraId="2BF4E82C" w14:textId="58686FE9" w:rsidR="0007612F" w:rsidRPr="0007612F" w:rsidRDefault="0007612F" w:rsidP="0007612F">
            <w:pPr>
              <w:rPr>
                <w:rFonts w:ascii="Arial" w:hAnsi="Arial" w:cs="Arial"/>
                <w:sz w:val="16"/>
                <w:szCs w:val="16"/>
                <w:lang w:val="fr-FR"/>
              </w:rPr>
            </w:pPr>
            <w:r w:rsidRPr="0007612F">
              <w:rPr>
                <w:rFonts w:ascii="Arial" w:hAnsi="Arial" w:cs="Arial"/>
                <w:sz w:val="16"/>
                <w:szCs w:val="16"/>
              </w:rPr>
              <w:t>RAN4</w:t>
            </w:r>
          </w:p>
        </w:tc>
        <w:tc>
          <w:tcPr>
            <w:tcW w:w="994" w:type="dxa"/>
          </w:tcPr>
          <w:p w14:paraId="6D7BB0D4" w14:textId="399A2725" w:rsidR="0007612F" w:rsidRPr="0007612F" w:rsidRDefault="0007612F" w:rsidP="0007612F">
            <w:pPr>
              <w:rPr>
                <w:rFonts w:ascii="Arial" w:hAnsi="Arial" w:cs="Arial"/>
                <w:sz w:val="16"/>
                <w:szCs w:val="16"/>
                <w:lang w:val="fr-FR"/>
              </w:rPr>
            </w:pPr>
            <w:r w:rsidRPr="0007612F">
              <w:rPr>
                <w:rFonts w:ascii="Arial" w:hAnsi="Arial" w:cs="Arial"/>
                <w:sz w:val="16"/>
                <w:szCs w:val="16"/>
              </w:rPr>
              <w:t>RAN1</w:t>
            </w:r>
          </w:p>
        </w:tc>
        <w:tc>
          <w:tcPr>
            <w:tcW w:w="1120" w:type="dxa"/>
          </w:tcPr>
          <w:p w14:paraId="3D3BB4D8" w14:textId="69DC86B0" w:rsidR="0007612F" w:rsidRPr="0007612F" w:rsidRDefault="0007612F" w:rsidP="0007612F">
            <w:pPr>
              <w:rPr>
                <w:rFonts w:ascii="Arial" w:hAnsi="Arial" w:cs="Arial"/>
                <w:sz w:val="16"/>
                <w:szCs w:val="16"/>
                <w:lang w:val="fr-FR"/>
              </w:rPr>
            </w:pPr>
            <w:r w:rsidRPr="0007612F">
              <w:rPr>
                <w:rFonts w:ascii="Arial" w:hAnsi="Arial" w:cs="Arial"/>
                <w:sz w:val="16"/>
                <w:szCs w:val="16"/>
              </w:rPr>
              <w:t>R2-2003973</w:t>
            </w:r>
          </w:p>
        </w:tc>
        <w:tc>
          <w:tcPr>
            <w:tcW w:w="1062" w:type="dxa"/>
          </w:tcPr>
          <w:p w14:paraId="369597D0" w14:textId="77777777" w:rsidR="0007612F" w:rsidRPr="0007612F" w:rsidRDefault="0007612F" w:rsidP="0007612F">
            <w:pPr>
              <w:rPr>
                <w:rFonts w:ascii="Arial" w:hAnsi="Arial" w:cs="Arial"/>
                <w:sz w:val="16"/>
                <w:szCs w:val="16"/>
                <w:lang w:val="fr-FR"/>
              </w:rPr>
            </w:pPr>
          </w:p>
        </w:tc>
      </w:tr>
      <w:tr w:rsidR="0007612F" w:rsidRPr="0007612F" w14:paraId="54EF9C76" w14:textId="77777777" w:rsidTr="00350D33">
        <w:trPr>
          <w:trHeight w:val="20"/>
          <w:jc w:val="center"/>
        </w:trPr>
        <w:tc>
          <w:tcPr>
            <w:tcW w:w="1094" w:type="dxa"/>
          </w:tcPr>
          <w:p w14:paraId="7722C875" w14:textId="4BF62B39" w:rsidR="0007612F" w:rsidRPr="0007612F" w:rsidRDefault="00D3368C" w:rsidP="0007612F">
            <w:pPr>
              <w:rPr>
                <w:rFonts w:ascii="Arial" w:hAnsi="Arial" w:cs="Arial"/>
                <w:bCs/>
                <w:sz w:val="16"/>
                <w:szCs w:val="16"/>
              </w:rPr>
            </w:pPr>
            <w:hyperlink r:id="rId2306" w:history="1">
              <w:r w:rsidR="00A84068">
                <w:rPr>
                  <w:rStyle w:val="Hyperlink"/>
                  <w:rFonts w:ascii="Arial" w:hAnsi="Arial" w:cs="Arial"/>
                  <w:b/>
                  <w:bCs/>
                  <w:sz w:val="16"/>
                  <w:szCs w:val="16"/>
                </w:rPr>
                <w:t>R1-2003264</w:t>
              </w:r>
            </w:hyperlink>
          </w:p>
        </w:tc>
        <w:tc>
          <w:tcPr>
            <w:tcW w:w="2646" w:type="dxa"/>
          </w:tcPr>
          <w:p w14:paraId="0C7134FB" w14:textId="53A7B8E4" w:rsidR="0007612F" w:rsidRPr="0007612F" w:rsidRDefault="0007612F" w:rsidP="0007612F">
            <w:pPr>
              <w:rPr>
                <w:rFonts w:ascii="Arial" w:hAnsi="Arial" w:cs="Arial"/>
                <w:sz w:val="16"/>
                <w:szCs w:val="16"/>
              </w:rPr>
            </w:pPr>
            <w:r w:rsidRPr="0007612F">
              <w:rPr>
                <w:rFonts w:ascii="Arial" w:hAnsi="Arial" w:cs="Arial"/>
                <w:sz w:val="16"/>
                <w:szCs w:val="16"/>
              </w:rPr>
              <w:t>Response LS on SRS and SSB configuration for NR Positioning</w:t>
            </w:r>
          </w:p>
        </w:tc>
        <w:tc>
          <w:tcPr>
            <w:tcW w:w="1583" w:type="dxa"/>
          </w:tcPr>
          <w:p w14:paraId="6E0A3A0D" w14:textId="646CF205" w:rsidR="0007612F" w:rsidRPr="0007612F" w:rsidRDefault="0007612F" w:rsidP="0007612F">
            <w:pPr>
              <w:rPr>
                <w:rFonts w:ascii="Arial" w:hAnsi="Arial" w:cs="Arial"/>
                <w:sz w:val="16"/>
                <w:szCs w:val="16"/>
              </w:rPr>
            </w:pPr>
            <w:r w:rsidRPr="0007612F">
              <w:rPr>
                <w:rFonts w:ascii="Arial" w:hAnsi="Arial" w:cs="Arial"/>
                <w:sz w:val="16"/>
                <w:szCs w:val="16"/>
              </w:rPr>
              <w:t>RAN2, Intel</w:t>
            </w:r>
          </w:p>
        </w:tc>
        <w:tc>
          <w:tcPr>
            <w:tcW w:w="909" w:type="dxa"/>
          </w:tcPr>
          <w:p w14:paraId="1961FFC2" w14:textId="7350731C" w:rsidR="0007612F" w:rsidRPr="0007612F" w:rsidRDefault="00D3368C" w:rsidP="0007612F">
            <w:pPr>
              <w:rPr>
                <w:rFonts w:ascii="Arial" w:hAnsi="Arial" w:cs="Arial"/>
                <w:bCs/>
                <w:sz w:val="16"/>
                <w:szCs w:val="16"/>
              </w:rPr>
            </w:pPr>
            <w:hyperlink r:id="rId2307" w:history="1">
              <w:r w:rsidR="0007612F" w:rsidRPr="0007612F">
                <w:rPr>
                  <w:rStyle w:val="Hyperlink"/>
                  <w:rFonts w:ascii="Arial" w:hAnsi="Arial" w:cs="Arial"/>
                  <w:b/>
                  <w:bCs/>
                  <w:sz w:val="16"/>
                  <w:szCs w:val="16"/>
                </w:rPr>
                <w:t>Rel-16</w:t>
              </w:r>
            </w:hyperlink>
          </w:p>
        </w:tc>
        <w:tc>
          <w:tcPr>
            <w:tcW w:w="2600" w:type="dxa"/>
          </w:tcPr>
          <w:p w14:paraId="5F9D72D7" w14:textId="41BE81C2" w:rsidR="0007612F" w:rsidRPr="0007612F" w:rsidRDefault="00D3368C" w:rsidP="0007612F">
            <w:pPr>
              <w:rPr>
                <w:rFonts w:ascii="Arial" w:hAnsi="Arial" w:cs="Arial"/>
                <w:bCs/>
                <w:sz w:val="16"/>
                <w:szCs w:val="16"/>
                <w:lang w:val="fr-FR"/>
              </w:rPr>
            </w:pPr>
            <w:hyperlink r:id="rId2308" w:history="1">
              <w:r w:rsidR="0007612F" w:rsidRPr="0007612F">
                <w:rPr>
                  <w:rStyle w:val="Hyperlink"/>
                  <w:rFonts w:ascii="Arial" w:hAnsi="Arial" w:cs="Arial"/>
                  <w:b/>
                  <w:bCs/>
                  <w:sz w:val="16"/>
                  <w:szCs w:val="16"/>
                </w:rPr>
                <w:t>NR_pos-Core</w:t>
              </w:r>
            </w:hyperlink>
          </w:p>
        </w:tc>
        <w:tc>
          <w:tcPr>
            <w:tcW w:w="1065" w:type="dxa"/>
          </w:tcPr>
          <w:p w14:paraId="364B993E" w14:textId="4C27FC62" w:rsidR="0007612F" w:rsidRPr="0007612F" w:rsidRDefault="0007612F" w:rsidP="0007612F">
            <w:pPr>
              <w:rPr>
                <w:rFonts w:ascii="Arial" w:hAnsi="Arial" w:cs="Arial"/>
                <w:sz w:val="16"/>
                <w:szCs w:val="16"/>
                <w:lang w:val="fr-FR"/>
              </w:rPr>
            </w:pPr>
            <w:r w:rsidRPr="0007612F">
              <w:rPr>
                <w:rFonts w:ascii="Arial" w:hAnsi="Arial" w:cs="Arial"/>
                <w:sz w:val="16"/>
                <w:szCs w:val="16"/>
              </w:rPr>
              <w:t>R1-1911634</w:t>
            </w:r>
          </w:p>
        </w:tc>
        <w:tc>
          <w:tcPr>
            <w:tcW w:w="994" w:type="dxa"/>
          </w:tcPr>
          <w:p w14:paraId="0D42B206" w14:textId="350A0B67" w:rsidR="0007612F" w:rsidRPr="0007612F" w:rsidRDefault="0007612F" w:rsidP="0007612F">
            <w:pPr>
              <w:rPr>
                <w:rFonts w:ascii="Arial" w:hAnsi="Arial" w:cs="Arial"/>
                <w:sz w:val="16"/>
                <w:szCs w:val="16"/>
                <w:lang w:val="fr-FR"/>
              </w:rPr>
            </w:pPr>
            <w:r w:rsidRPr="0007612F">
              <w:rPr>
                <w:rFonts w:ascii="Arial" w:hAnsi="Arial" w:cs="Arial"/>
                <w:sz w:val="16"/>
                <w:szCs w:val="16"/>
              </w:rPr>
              <w:t>RAN3</w:t>
            </w:r>
          </w:p>
        </w:tc>
        <w:tc>
          <w:tcPr>
            <w:tcW w:w="994" w:type="dxa"/>
          </w:tcPr>
          <w:p w14:paraId="52B44321" w14:textId="5D64330D" w:rsidR="0007612F" w:rsidRPr="0007612F" w:rsidRDefault="0007612F" w:rsidP="0007612F">
            <w:pPr>
              <w:rPr>
                <w:rFonts w:ascii="Arial" w:hAnsi="Arial" w:cs="Arial"/>
                <w:sz w:val="16"/>
                <w:szCs w:val="16"/>
                <w:lang w:val="fr-FR"/>
              </w:rPr>
            </w:pPr>
            <w:r w:rsidRPr="0007612F">
              <w:rPr>
                <w:rFonts w:ascii="Arial" w:hAnsi="Arial" w:cs="Arial"/>
                <w:sz w:val="16"/>
                <w:szCs w:val="16"/>
              </w:rPr>
              <w:t>RAN1</w:t>
            </w:r>
          </w:p>
        </w:tc>
        <w:tc>
          <w:tcPr>
            <w:tcW w:w="1120" w:type="dxa"/>
          </w:tcPr>
          <w:p w14:paraId="6880369B" w14:textId="6807623F" w:rsidR="0007612F" w:rsidRPr="0007612F" w:rsidRDefault="0007612F" w:rsidP="0007612F">
            <w:pPr>
              <w:rPr>
                <w:rFonts w:ascii="Arial" w:hAnsi="Arial" w:cs="Arial"/>
                <w:sz w:val="16"/>
                <w:szCs w:val="16"/>
                <w:lang w:val="fr-FR"/>
              </w:rPr>
            </w:pPr>
            <w:r w:rsidRPr="0007612F">
              <w:rPr>
                <w:rFonts w:ascii="Arial" w:hAnsi="Arial" w:cs="Arial"/>
                <w:sz w:val="16"/>
                <w:szCs w:val="16"/>
              </w:rPr>
              <w:t>R2-2003989</w:t>
            </w:r>
          </w:p>
        </w:tc>
        <w:tc>
          <w:tcPr>
            <w:tcW w:w="1062" w:type="dxa"/>
          </w:tcPr>
          <w:p w14:paraId="19BBCE8C" w14:textId="77777777" w:rsidR="0007612F" w:rsidRPr="0007612F" w:rsidRDefault="0007612F" w:rsidP="0007612F">
            <w:pPr>
              <w:rPr>
                <w:rFonts w:ascii="Arial" w:hAnsi="Arial" w:cs="Arial"/>
                <w:sz w:val="16"/>
                <w:szCs w:val="16"/>
                <w:lang w:val="fr-FR"/>
              </w:rPr>
            </w:pPr>
          </w:p>
        </w:tc>
      </w:tr>
      <w:tr w:rsidR="0007612F" w:rsidRPr="0007612F" w14:paraId="520E9D99" w14:textId="77777777" w:rsidTr="00350D33">
        <w:trPr>
          <w:trHeight w:val="20"/>
          <w:jc w:val="center"/>
        </w:trPr>
        <w:tc>
          <w:tcPr>
            <w:tcW w:w="1094" w:type="dxa"/>
          </w:tcPr>
          <w:p w14:paraId="07523F46" w14:textId="712C773E" w:rsidR="0007612F" w:rsidRPr="0007612F" w:rsidRDefault="00D3368C" w:rsidP="0007612F">
            <w:pPr>
              <w:rPr>
                <w:rFonts w:ascii="Arial" w:hAnsi="Arial" w:cs="Arial"/>
                <w:sz w:val="16"/>
                <w:szCs w:val="16"/>
              </w:rPr>
            </w:pPr>
            <w:hyperlink r:id="rId2309" w:history="1">
              <w:r w:rsidR="00A84068">
                <w:rPr>
                  <w:rStyle w:val="Hyperlink"/>
                  <w:rFonts w:ascii="Arial" w:hAnsi="Arial" w:cs="Arial"/>
                  <w:b/>
                  <w:bCs/>
                  <w:sz w:val="16"/>
                  <w:szCs w:val="16"/>
                </w:rPr>
                <w:t>R1-2003265</w:t>
              </w:r>
            </w:hyperlink>
          </w:p>
        </w:tc>
        <w:tc>
          <w:tcPr>
            <w:tcW w:w="2646" w:type="dxa"/>
          </w:tcPr>
          <w:p w14:paraId="79522330" w14:textId="4D30F0F9" w:rsidR="0007612F" w:rsidRPr="0007612F" w:rsidRDefault="0007612F" w:rsidP="0007612F">
            <w:pPr>
              <w:rPr>
                <w:rFonts w:ascii="Arial" w:hAnsi="Arial" w:cs="Arial"/>
                <w:sz w:val="16"/>
                <w:szCs w:val="16"/>
              </w:rPr>
            </w:pPr>
            <w:r w:rsidRPr="0007612F">
              <w:rPr>
                <w:rFonts w:ascii="Arial" w:hAnsi="Arial" w:cs="Arial"/>
                <w:sz w:val="16"/>
                <w:szCs w:val="16"/>
              </w:rPr>
              <w:t>LS on support for UL NR E-CID</w:t>
            </w:r>
          </w:p>
        </w:tc>
        <w:tc>
          <w:tcPr>
            <w:tcW w:w="1583" w:type="dxa"/>
          </w:tcPr>
          <w:p w14:paraId="5F1CE292" w14:textId="69996CBA" w:rsidR="0007612F" w:rsidRPr="0007612F" w:rsidRDefault="0007612F" w:rsidP="0007612F">
            <w:pPr>
              <w:rPr>
                <w:rFonts w:ascii="Arial" w:hAnsi="Arial" w:cs="Arial"/>
                <w:sz w:val="16"/>
                <w:szCs w:val="16"/>
              </w:rPr>
            </w:pPr>
            <w:r w:rsidRPr="0007612F">
              <w:rPr>
                <w:rFonts w:ascii="Arial" w:hAnsi="Arial" w:cs="Arial"/>
                <w:sz w:val="16"/>
                <w:szCs w:val="16"/>
              </w:rPr>
              <w:t>RAN3, Nokia</w:t>
            </w:r>
          </w:p>
        </w:tc>
        <w:tc>
          <w:tcPr>
            <w:tcW w:w="909" w:type="dxa"/>
          </w:tcPr>
          <w:p w14:paraId="722CD7DF" w14:textId="705CFCD1" w:rsidR="0007612F" w:rsidRPr="0007612F" w:rsidRDefault="00D3368C" w:rsidP="0007612F">
            <w:pPr>
              <w:rPr>
                <w:rFonts w:ascii="Arial" w:hAnsi="Arial" w:cs="Arial"/>
                <w:sz w:val="16"/>
                <w:szCs w:val="16"/>
              </w:rPr>
            </w:pPr>
            <w:hyperlink r:id="rId2310" w:history="1">
              <w:r w:rsidR="0007612F" w:rsidRPr="0007612F">
                <w:rPr>
                  <w:rStyle w:val="Hyperlink"/>
                  <w:rFonts w:ascii="Arial" w:hAnsi="Arial" w:cs="Arial"/>
                  <w:b/>
                  <w:bCs/>
                  <w:sz w:val="16"/>
                  <w:szCs w:val="16"/>
                </w:rPr>
                <w:t>Rel-16</w:t>
              </w:r>
            </w:hyperlink>
          </w:p>
        </w:tc>
        <w:tc>
          <w:tcPr>
            <w:tcW w:w="2600" w:type="dxa"/>
          </w:tcPr>
          <w:p w14:paraId="3D62883D" w14:textId="4484C438" w:rsidR="0007612F" w:rsidRPr="0007612F" w:rsidRDefault="00D3368C" w:rsidP="0007612F">
            <w:pPr>
              <w:rPr>
                <w:rFonts w:ascii="Arial" w:hAnsi="Arial" w:cs="Arial"/>
                <w:sz w:val="16"/>
                <w:szCs w:val="16"/>
              </w:rPr>
            </w:pPr>
            <w:hyperlink r:id="rId2311" w:history="1">
              <w:r w:rsidR="0007612F" w:rsidRPr="0007612F">
                <w:rPr>
                  <w:rStyle w:val="Hyperlink"/>
                  <w:rFonts w:ascii="Arial" w:hAnsi="Arial" w:cs="Arial"/>
                  <w:b/>
                  <w:bCs/>
                  <w:sz w:val="16"/>
                  <w:szCs w:val="16"/>
                </w:rPr>
                <w:t>NR_pos-Core</w:t>
              </w:r>
            </w:hyperlink>
          </w:p>
        </w:tc>
        <w:tc>
          <w:tcPr>
            <w:tcW w:w="1065" w:type="dxa"/>
          </w:tcPr>
          <w:p w14:paraId="08115A50" w14:textId="7E50F3A2" w:rsidR="0007612F" w:rsidRPr="0007612F" w:rsidRDefault="0007612F" w:rsidP="0007612F">
            <w:pPr>
              <w:rPr>
                <w:rFonts w:ascii="Arial" w:hAnsi="Arial" w:cs="Arial"/>
                <w:sz w:val="16"/>
                <w:szCs w:val="16"/>
              </w:rPr>
            </w:pPr>
            <w:r w:rsidRPr="0007612F">
              <w:rPr>
                <w:rFonts w:ascii="Arial" w:hAnsi="Arial" w:cs="Arial"/>
                <w:sz w:val="16"/>
                <w:szCs w:val="16"/>
              </w:rPr>
              <w:t> </w:t>
            </w:r>
          </w:p>
        </w:tc>
        <w:tc>
          <w:tcPr>
            <w:tcW w:w="994" w:type="dxa"/>
          </w:tcPr>
          <w:p w14:paraId="1CC273D9" w14:textId="029F8B83" w:rsidR="0007612F" w:rsidRPr="0007612F" w:rsidRDefault="0007612F" w:rsidP="0007612F">
            <w:pPr>
              <w:rPr>
                <w:rFonts w:ascii="Arial" w:hAnsi="Arial" w:cs="Arial"/>
                <w:sz w:val="16"/>
                <w:szCs w:val="16"/>
              </w:rPr>
            </w:pPr>
            <w:r w:rsidRPr="0007612F">
              <w:rPr>
                <w:rFonts w:ascii="Arial" w:hAnsi="Arial" w:cs="Arial"/>
                <w:sz w:val="16"/>
                <w:szCs w:val="16"/>
              </w:rPr>
              <w:t>RAN1, RAN2</w:t>
            </w:r>
          </w:p>
        </w:tc>
        <w:tc>
          <w:tcPr>
            <w:tcW w:w="994" w:type="dxa"/>
          </w:tcPr>
          <w:p w14:paraId="6AE31BEE" w14:textId="3DB7C53B" w:rsidR="0007612F" w:rsidRPr="0007612F" w:rsidRDefault="0007612F" w:rsidP="0007612F">
            <w:pPr>
              <w:rPr>
                <w:rFonts w:ascii="Arial" w:hAnsi="Arial" w:cs="Arial"/>
                <w:sz w:val="16"/>
                <w:szCs w:val="16"/>
              </w:rPr>
            </w:pPr>
            <w:r w:rsidRPr="0007612F">
              <w:rPr>
                <w:rFonts w:ascii="Arial" w:hAnsi="Arial" w:cs="Arial"/>
                <w:sz w:val="16"/>
                <w:szCs w:val="16"/>
              </w:rPr>
              <w:t> </w:t>
            </w:r>
          </w:p>
        </w:tc>
        <w:tc>
          <w:tcPr>
            <w:tcW w:w="1120" w:type="dxa"/>
          </w:tcPr>
          <w:p w14:paraId="25B359F8" w14:textId="4E163B75" w:rsidR="0007612F" w:rsidRPr="0007612F" w:rsidRDefault="0007612F" w:rsidP="0007612F">
            <w:pPr>
              <w:rPr>
                <w:rFonts w:ascii="Arial" w:hAnsi="Arial" w:cs="Arial"/>
                <w:sz w:val="16"/>
                <w:szCs w:val="16"/>
              </w:rPr>
            </w:pPr>
            <w:r w:rsidRPr="0007612F">
              <w:rPr>
                <w:rFonts w:ascii="Arial" w:hAnsi="Arial" w:cs="Arial"/>
                <w:sz w:val="16"/>
                <w:szCs w:val="16"/>
              </w:rPr>
              <w:t>R3-202646</w:t>
            </w:r>
          </w:p>
        </w:tc>
        <w:tc>
          <w:tcPr>
            <w:tcW w:w="1062" w:type="dxa"/>
          </w:tcPr>
          <w:p w14:paraId="6C8F5722" w14:textId="77777777" w:rsidR="0007612F" w:rsidRPr="0007612F" w:rsidRDefault="0007612F" w:rsidP="0007612F">
            <w:pPr>
              <w:rPr>
                <w:rFonts w:ascii="Arial" w:hAnsi="Arial" w:cs="Arial"/>
                <w:sz w:val="16"/>
                <w:szCs w:val="16"/>
              </w:rPr>
            </w:pPr>
          </w:p>
        </w:tc>
      </w:tr>
      <w:tr w:rsidR="0007612F" w:rsidRPr="0007612F" w14:paraId="6C231735" w14:textId="77777777" w:rsidTr="00350D33">
        <w:trPr>
          <w:trHeight w:val="20"/>
          <w:jc w:val="center"/>
        </w:trPr>
        <w:tc>
          <w:tcPr>
            <w:tcW w:w="1094" w:type="dxa"/>
          </w:tcPr>
          <w:p w14:paraId="15C0E64E" w14:textId="41944347" w:rsidR="0007612F" w:rsidRPr="0007612F" w:rsidRDefault="00D3368C" w:rsidP="0007612F">
            <w:pPr>
              <w:rPr>
                <w:rFonts w:ascii="Arial" w:hAnsi="Arial" w:cs="Arial"/>
                <w:bCs/>
                <w:sz w:val="16"/>
                <w:szCs w:val="16"/>
              </w:rPr>
            </w:pPr>
            <w:hyperlink r:id="rId2312" w:history="1">
              <w:r w:rsidR="00A84068">
                <w:rPr>
                  <w:rStyle w:val="Hyperlink"/>
                  <w:rFonts w:ascii="Arial" w:hAnsi="Arial" w:cs="Arial"/>
                  <w:b/>
                  <w:bCs/>
                  <w:sz w:val="16"/>
                  <w:szCs w:val="16"/>
                </w:rPr>
                <w:t>R1-2003266</w:t>
              </w:r>
            </w:hyperlink>
          </w:p>
        </w:tc>
        <w:tc>
          <w:tcPr>
            <w:tcW w:w="2646" w:type="dxa"/>
          </w:tcPr>
          <w:p w14:paraId="244FEB25" w14:textId="49444FA6" w:rsidR="0007612F" w:rsidRPr="0007612F" w:rsidRDefault="0007612F" w:rsidP="0007612F">
            <w:pPr>
              <w:rPr>
                <w:rFonts w:ascii="Arial" w:hAnsi="Arial" w:cs="Arial"/>
                <w:sz w:val="16"/>
                <w:szCs w:val="16"/>
              </w:rPr>
            </w:pPr>
            <w:r w:rsidRPr="0007612F">
              <w:rPr>
                <w:rFonts w:ascii="Arial" w:hAnsi="Arial" w:cs="Arial"/>
                <w:sz w:val="16"/>
                <w:szCs w:val="16"/>
              </w:rPr>
              <w:t>Reply LS on TDD pattern exchange for NR-DC power control</w:t>
            </w:r>
          </w:p>
        </w:tc>
        <w:tc>
          <w:tcPr>
            <w:tcW w:w="1583" w:type="dxa"/>
          </w:tcPr>
          <w:p w14:paraId="28FCB5BF" w14:textId="5CB070F7" w:rsidR="0007612F" w:rsidRPr="0007612F" w:rsidRDefault="0007612F" w:rsidP="0007612F">
            <w:pPr>
              <w:rPr>
                <w:rFonts w:ascii="Arial" w:hAnsi="Arial" w:cs="Arial"/>
                <w:sz w:val="16"/>
                <w:szCs w:val="16"/>
              </w:rPr>
            </w:pPr>
            <w:r w:rsidRPr="0007612F">
              <w:rPr>
                <w:rFonts w:ascii="Arial" w:hAnsi="Arial" w:cs="Arial"/>
                <w:sz w:val="16"/>
                <w:szCs w:val="16"/>
              </w:rPr>
              <w:t>RAN3, vivo</w:t>
            </w:r>
          </w:p>
        </w:tc>
        <w:tc>
          <w:tcPr>
            <w:tcW w:w="909" w:type="dxa"/>
          </w:tcPr>
          <w:p w14:paraId="01D528EC" w14:textId="3A5BE3AC" w:rsidR="0007612F" w:rsidRPr="0007612F" w:rsidRDefault="00D3368C" w:rsidP="0007612F">
            <w:pPr>
              <w:rPr>
                <w:rFonts w:ascii="Arial" w:hAnsi="Arial" w:cs="Arial"/>
                <w:bCs/>
                <w:sz w:val="16"/>
                <w:szCs w:val="16"/>
              </w:rPr>
            </w:pPr>
            <w:hyperlink r:id="rId2313" w:history="1">
              <w:r w:rsidR="0007612F" w:rsidRPr="0007612F">
                <w:rPr>
                  <w:rStyle w:val="Hyperlink"/>
                  <w:rFonts w:ascii="Arial" w:hAnsi="Arial" w:cs="Arial"/>
                  <w:b/>
                  <w:bCs/>
                  <w:sz w:val="16"/>
                  <w:szCs w:val="16"/>
                </w:rPr>
                <w:t>Rel-16</w:t>
              </w:r>
            </w:hyperlink>
          </w:p>
        </w:tc>
        <w:tc>
          <w:tcPr>
            <w:tcW w:w="2600" w:type="dxa"/>
          </w:tcPr>
          <w:p w14:paraId="698F929D" w14:textId="346882E5" w:rsidR="0007612F" w:rsidRPr="0007612F" w:rsidRDefault="00D3368C" w:rsidP="0007612F">
            <w:pPr>
              <w:rPr>
                <w:rFonts w:ascii="Arial" w:hAnsi="Arial" w:cs="Arial"/>
                <w:bCs/>
                <w:sz w:val="16"/>
                <w:szCs w:val="16"/>
                <w:lang w:val="fr-FR"/>
              </w:rPr>
            </w:pPr>
            <w:hyperlink r:id="rId2314" w:history="1">
              <w:r w:rsidR="0007612F" w:rsidRPr="0007612F">
                <w:rPr>
                  <w:rStyle w:val="Hyperlink"/>
                  <w:rFonts w:ascii="Arial" w:hAnsi="Arial" w:cs="Arial"/>
                  <w:b/>
                  <w:bCs/>
                  <w:sz w:val="16"/>
                  <w:szCs w:val="16"/>
                  <w:lang w:val="fr-FR"/>
                </w:rPr>
                <w:t>LTE_NR_DC_CA_enh-Core</w:t>
              </w:r>
            </w:hyperlink>
          </w:p>
        </w:tc>
        <w:tc>
          <w:tcPr>
            <w:tcW w:w="1065" w:type="dxa"/>
          </w:tcPr>
          <w:p w14:paraId="43F889AC" w14:textId="45F3CBE0" w:rsidR="0007612F" w:rsidRPr="0007612F" w:rsidRDefault="0007612F" w:rsidP="0007612F">
            <w:pPr>
              <w:rPr>
                <w:rFonts w:ascii="Arial" w:hAnsi="Arial" w:cs="Arial"/>
                <w:sz w:val="16"/>
                <w:szCs w:val="16"/>
                <w:lang w:val="fr-FR"/>
              </w:rPr>
            </w:pPr>
            <w:r w:rsidRPr="0007612F">
              <w:rPr>
                <w:rFonts w:ascii="Arial" w:hAnsi="Arial" w:cs="Arial"/>
                <w:sz w:val="16"/>
                <w:szCs w:val="16"/>
              </w:rPr>
              <w:t>R2-2001759</w:t>
            </w:r>
          </w:p>
        </w:tc>
        <w:tc>
          <w:tcPr>
            <w:tcW w:w="994" w:type="dxa"/>
          </w:tcPr>
          <w:p w14:paraId="30C666E6" w14:textId="34E11815" w:rsidR="0007612F" w:rsidRPr="0007612F" w:rsidRDefault="0007612F" w:rsidP="0007612F">
            <w:pPr>
              <w:rPr>
                <w:rFonts w:ascii="Arial" w:hAnsi="Arial" w:cs="Arial"/>
                <w:sz w:val="16"/>
                <w:szCs w:val="16"/>
                <w:lang w:val="fr-FR"/>
              </w:rPr>
            </w:pPr>
            <w:r w:rsidRPr="0007612F">
              <w:rPr>
                <w:rFonts w:ascii="Arial" w:hAnsi="Arial" w:cs="Arial"/>
                <w:sz w:val="16"/>
                <w:szCs w:val="16"/>
              </w:rPr>
              <w:t>RAN2</w:t>
            </w:r>
          </w:p>
        </w:tc>
        <w:tc>
          <w:tcPr>
            <w:tcW w:w="994" w:type="dxa"/>
          </w:tcPr>
          <w:p w14:paraId="4666501C" w14:textId="3A65B0F3" w:rsidR="0007612F" w:rsidRPr="0007612F" w:rsidRDefault="0007612F" w:rsidP="0007612F">
            <w:pPr>
              <w:rPr>
                <w:rFonts w:ascii="Arial" w:hAnsi="Arial" w:cs="Arial"/>
                <w:sz w:val="16"/>
                <w:szCs w:val="16"/>
                <w:lang w:val="fr-FR"/>
              </w:rPr>
            </w:pPr>
            <w:r w:rsidRPr="0007612F">
              <w:rPr>
                <w:rFonts w:ascii="Arial" w:hAnsi="Arial" w:cs="Arial"/>
                <w:sz w:val="16"/>
                <w:szCs w:val="16"/>
              </w:rPr>
              <w:t>RAN1</w:t>
            </w:r>
          </w:p>
        </w:tc>
        <w:tc>
          <w:tcPr>
            <w:tcW w:w="1120" w:type="dxa"/>
          </w:tcPr>
          <w:p w14:paraId="5E1C11BF" w14:textId="6A423384" w:rsidR="0007612F" w:rsidRPr="0007612F" w:rsidRDefault="0007612F" w:rsidP="0007612F">
            <w:pPr>
              <w:rPr>
                <w:rFonts w:ascii="Arial" w:hAnsi="Arial" w:cs="Arial"/>
                <w:sz w:val="16"/>
                <w:szCs w:val="16"/>
                <w:lang w:val="fr-FR"/>
              </w:rPr>
            </w:pPr>
            <w:r w:rsidRPr="0007612F">
              <w:rPr>
                <w:rFonts w:ascii="Arial" w:hAnsi="Arial" w:cs="Arial"/>
                <w:sz w:val="16"/>
                <w:szCs w:val="16"/>
              </w:rPr>
              <w:t>R3-202557</w:t>
            </w:r>
          </w:p>
        </w:tc>
        <w:tc>
          <w:tcPr>
            <w:tcW w:w="1062" w:type="dxa"/>
          </w:tcPr>
          <w:p w14:paraId="75E1A27A" w14:textId="77777777" w:rsidR="0007612F" w:rsidRPr="0007612F" w:rsidRDefault="0007612F" w:rsidP="0007612F">
            <w:pPr>
              <w:rPr>
                <w:rFonts w:ascii="Arial" w:hAnsi="Arial" w:cs="Arial"/>
                <w:sz w:val="16"/>
                <w:szCs w:val="16"/>
                <w:lang w:val="fr-FR"/>
              </w:rPr>
            </w:pPr>
          </w:p>
        </w:tc>
      </w:tr>
      <w:tr w:rsidR="0007612F" w:rsidRPr="0007612F" w14:paraId="697C37E8" w14:textId="77777777" w:rsidTr="00350D33">
        <w:trPr>
          <w:trHeight w:val="20"/>
          <w:jc w:val="center"/>
        </w:trPr>
        <w:tc>
          <w:tcPr>
            <w:tcW w:w="1094" w:type="dxa"/>
          </w:tcPr>
          <w:p w14:paraId="193E33E2" w14:textId="1FC99787" w:rsidR="0007612F" w:rsidRPr="0007612F" w:rsidRDefault="00D3368C" w:rsidP="0007612F">
            <w:pPr>
              <w:rPr>
                <w:rFonts w:ascii="Arial" w:hAnsi="Arial" w:cs="Arial"/>
                <w:bCs/>
                <w:sz w:val="16"/>
                <w:szCs w:val="16"/>
              </w:rPr>
            </w:pPr>
            <w:hyperlink r:id="rId2315" w:history="1">
              <w:r w:rsidR="00A84068">
                <w:rPr>
                  <w:rStyle w:val="Hyperlink"/>
                  <w:rFonts w:ascii="Arial" w:hAnsi="Arial" w:cs="Arial"/>
                  <w:b/>
                  <w:bCs/>
                  <w:sz w:val="16"/>
                  <w:szCs w:val="16"/>
                </w:rPr>
                <w:t>R1-2003267</w:t>
              </w:r>
            </w:hyperlink>
          </w:p>
        </w:tc>
        <w:tc>
          <w:tcPr>
            <w:tcW w:w="2646" w:type="dxa"/>
          </w:tcPr>
          <w:p w14:paraId="025920AC" w14:textId="7C90A858" w:rsidR="0007612F" w:rsidRPr="0007612F" w:rsidRDefault="0007612F" w:rsidP="0007612F">
            <w:pPr>
              <w:rPr>
                <w:rFonts w:ascii="Arial" w:hAnsi="Arial" w:cs="Arial"/>
                <w:sz w:val="16"/>
                <w:szCs w:val="16"/>
              </w:rPr>
            </w:pPr>
            <w:r w:rsidRPr="0007612F">
              <w:rPr>
                <w:rFonts w:ascii="Arial" w:hAnsi="Arial" w:cs="Arial"/>
                <w:sz w:val="16"/>
                <w:szCs w:val="16"/>
              </w:rPr>
              <w:t>LS on secondary DRX group for FR1+FR2 CA</w:t>
            </w:r>
          </w:p>
        </w:tc>
        <w:tc>
          <w:tcPr>
            <w:tcW w:w="1583" w:type="dxa"/>
          </w:tcPr>
          <w:p w14:paraId="30472979" w14:textId="54973FAA" w:rsidR="0007612F" w:rsidRPr="0007612F" w:rsidRDefault="0007612F" w:rsidP="0007612F">
            <w:pPr>
              <w:rPr>
                <w:rFonts w:ascii="Arial" w:hAnsi="Arial" w:cs="Arial"/>
                <w:sz w:val="16"/>
                <w:szCs w:val="16"/>
              </w:rPr>
            </w:pPr>
            <w:r w:rsidRPr="0007612F">
              <w:rPr>
                <w:rFonts w:ascii="Arial" w:hAnsi="Arial" w:cs="Arial"/>
                <w:sz w:val="16"/>
                <w:szCs w:val="16"/>
              </w:rPr>
              <w:t>RAN4, Apple</w:t>
            </w:r>
          </w:p>
        </w:tc>
        <w:tc>
          <w:tcPr>
            <w:tcW w:w="909" w:type="dxa"/>
          </w:tcPr>
          <w:p w14:paraId="350EC946" w14:textId="723A202A" w:rsidR="0007612F" w:rsidRPr="0007612F" w:rsidRDefault="00D3368C" w:rsidP="0007612F">
            <w:pPr>
              <w:rPr>
                <w:rFonts w:ascii="Arial" w:hAnsi="Arial" w:cs="Arial"/>
                <w:bCs/>
                <w:sz w:val="16"/>
                <w:szCs w:val="16"/>
              </w:rPr>
            </w:pPr>
            <w:hyperlink r:id="rId2316" w:history="1">
              <w:r w:rsidR="0007612F" w:rsidRPr="0007612F">
                <w:rPr>
                  <w:rStyle w:val="Hyperlink"/>
                  <w:rFonts w:ascii="Arial" w:hAnsi="Arial" w:cs="Arial"/>
                  <w:b/>
                  <w:bCs/>
                  <w:sz w:val="16"/>
                  <w:szCs w:val="16"/>
                </w:rPr>
                <w:t>Rel-16</w:t>
              </w:r>
            </w:hyperlink>
          </w:p>
        </w:tc>
        <w:tc>
          <w:tcPr>
            <w:tcW w:w="2600" w:type="dxa"/>
          </w:tcPr>
          <w:p w14:paraId="134C4365" w14:textId="287249E8" w:rsidR="0007612F" w:rsidRPr="0007612F" w:rsidRDefault="00D3368C" w:rsidP="0007612F">
            <w:pPr>
              <w:rPr>
                <w:rFonts w:ascii="Arial" w:hAnsi="Arial" w:cs="Arial"/>
                <w:bCs/>
                <w:sz w:val="16"/>
                <w:szCs w:val="16"/>
                <w:lang w:val="fr-FR"/>
              </w:rPr>
            </w:pPr>
            <w:hyperlink r:id="rId2317" w:history="1">
              <w:r w:rsidR="0007612F" w:rsidRPr="0007612F">
                <w:rPr>
                  <w:rStyle w:val="Hyperlink"/>
                  <w:rFonts w:ascii="Arial" w:hAnsi="Arial" w:cs="Arial"/>
                  <w:b/>
                  <w:bCs/>
                  <w:sz w:val="16"/>
                  <w:szCs w:val="16"/>
                </w:rPr>
                <w:t>TEI16</w:t>
              </w:r>
            </w:hyperlink>
          </w:p>
        </w:tc>
        <w:tc>
          <w:tcPr>
            <w:tcW w:w="1065" w:type="dxa"/>
          </w:tcPr>
          <w:p w14:paraId="6FC23FAC" w14:textId="08BF359C" w:rsidR="0007612F" w:rsidRPr="0007612F" w:rsidRDefault="0007612F" w:rsidP="0007612F">
            <w:pPr>
              <w:rPr>
                <w:rFonts w:ascii="Arial" w:hAnsi="Arial" w:cs="Arial"/>
                <w:sz w:val="16"/>
                <w:szCs w:val="16"/>
                <w:lang w:val="fr-FR"/>
              </w:rPr>
            </w:pPr>
            <w:r w:rsidRPr="0007612F">
              <w:rPr>
                <w:rFonts w:ascii="Arial" w:hAnsi="Arial" w:cs="Arial"/>
                <w:sz w:val="16"/>
                <w:szCs w:val="16"/>
              </w:rPr>
              <w:t>R2-1916597</w:t>
            </w:r>
          </w:p>
        </w:tc>
        <w:tc>
          <w:tcPr>
            <w:tcW w:w="994" w:type="dxa"/>
          </w:tcPr>
          <w:p w14:paraId="0A119C5A" w14:textId="2A784F4E" w:rsidR="0007612F" w:rsidRPr="0007612F" w:rsidRDefault="0007612F" w:rsidP="0007612F">
            <w:pPr>
              <w:rPr>
                <w:rFonts w:ascii="Arial" w:hAnsi="Arial" w:cs="Arial"/>
                <w:sz w:val="16"/>
                <w:szCs w:val="16"/>
                <w:lang w:val="fr-FR"/>
              </w:rPr>
            </w:pPr>
            <w:r w:rsidRPr="0007612F">
              <w:rPr>
                <w:rFonts w:ascii="Arial" w:hAnsi="Arial" w:cs="Arial"/>
                <w:sz w:val="16"/>
                <w:szCs w:val="16"/>
              </w:rPr>
              <w:t>RAN2, RAN1</w:t>
            </w:r>
          </w:p>
        </w:tc>
        <w:tc>
          <w:tcPr>
            <w:tcW w:w="994" w:type="dxa"/>
          </w:tcPr>
          <w:p w14:paraId="60A7EDB4" w14:textId="64872E90" w:rsidR="0007612F" w:rsidRPr="0007612F" w:rsidRDefault="0007612F" w:rsidP="0007612F">
            <w:pPr>
              <w:rPr>
                <w:rFonts w:ascii="Arial" w:hAnsi="Arial" w:cs="Arial"/>
                <w:sz w:val="16"/>
                <w:szCs w:val="16"/>
                <w:lang w:val="fr-FR"/>
              </w:rPr>
            </w:pPr>
            <w:r w:rsidRPr="0007612F">
              <w:rPr>
                <w:rFonts w:ascii="Arial" w:hAnsi="Arial" w:cs="Arial"/>
                <w:sz w:val="16"/>
                <w:szCs w:val="16"/>
              </w:rPr>
              <w:t>-</w:t>
            </w:r>
          </w:p>
        </w:tc>
        <w:tc>
          <w:tcPr>
            <w:tcW w:w="1120" w:type="dxa"/>
          </w:tcPr>
          <w:p w14:paraId="2556F765" w14:textId="3112323D" w:rsidR="0007612F" w:rsidRPr="0007612F" w:rsidRDefault="0007612F" w:rsidP="0007612F">
            <w:pPr>
              <w:rPr>
                <w:rFonts w:ascii="Arial" w:hAnsi="Arial" w:cs="Arial"/>
                <w:sz w:val="16"/>
                <w:szCs w:val="16"/>
                <w:lang w:val="fr-FR"/>
              </w:rPr>
            </w:pPr>
            <w:r w:rsidRPr="0007612F">
              <w:rPr>
                <w:rFonts w:ascii="Arial" w:hAnsi="Arial" w:cs="Arial"/>
                <w:sz w:val="16"/>
                <w:szCs w:val="16"/>
              </w:rPr>
              <w:t>R4-2005296</w:t>
            </w:r>
          </w:p>
        </w:tc>
        <w:tc>
          <w:tcPr>
            <w:tcW w:w="1062" w:type="dxa"/>
          </w:tcPr>
          <w:p w14:paraId="145DB1D7" w14:textId="77777777" w:rsidR="0007612F" w:rsidRPr="0007612F" w:rsidRDefault="0007612F" w:rsidP="0007612F">
            <w:pPr>
              <w:rPr>
                <w:rFonts w:ascii="Arial" w:hAnsi="Arial" w:cs="Arial"/>
                <w:sz w:val="16"/>
                <w:szCs w:val="16"/>
                <w:lang w:val="fr-FR"/>
              </w:rPr>
            </w:pPr>
          </w:p>
        </w:tc>
      </w:tr>
      <w:tr w:rsidR="0007612F" w:rsidRPr="0007612F" w14:paraId="2856B2F3" w14:textId="77777777" w:rsidTr="00350D33">
        <w:trPr>
          <w:trHeight w:val="20"/>
          <w:jc w:val="center"/>
        </w:trPr>
        <w:tc>
          <w:tcPr>
            <w:tcW w:w="1094" w:type="dxa"/>
          </w:tcPr>
          <w:p w14:paraId="5D799EF7" w14:textId="1A78213C" w:rsidR="0007612F" w:rsidRPr="0007612F" w:rsidRDefault="00D3368C" w:rsidP="0007612F">
            <w:pPr>
              <w:rPr>
                <w:rFonts w:ascii="Arial" w:hAnsi="Arial" w:cs="Arial"/>
                <w:sz w:val="16"/>
                <w:szCs w:val="16"/>
              </w:rPr>
            </w:pPr>
            <w:hyperlink r:id="rId2318" w:history="1">
              <w:r w:rsidR="00A84068">
                <w:rPr>
                  <w:rStyle w:val="Hyperlink"/>
                  <w:rFonts w:ascii="Arial" w:hAnsi="Arial" w:cs="Arial"/>
                  <w:b/>
                  <w:bCs/>
                  <w:sz w:val="16"/>
                  <w:szCs w:val="16"/>
                </w:rPr>
                <w:t>R1-2003268</w:t>
              </w:r>
            </w:hyperlink>
          </w:p>
        </w:tc>
        <w:tc>
          <w:tcPr>
            <w:tcW w:w="2646" w:type="dxa"/>
          </w:tcPr>
          <w:p w14:paraId="1DD441D9" w14:textId="3D60605C" w:rsidR="0007612F" w:rsidRPr="0007612F" w:rsidRDefault="0007612F" w:rsidP="0007612F">
            <w:pPr>
              <w:rPr>
                <w:rFonts w:ascii="Arial" w:hAnsi="Arial" w:cs="Arial"/>
                <w:sz w:val="16"/>
                <w:szCs w:val="16"/>
              </w:rPr>
            </w:pPr>
            <w:r w:rsidRPr="0007612F">
              <w:rPr>
                <w:rFonts w:ascii="Arial" w:hAnsi="Arial" w:cs="Arial"/>
                <w:sz w:val="16"/>
                <w:szCs w:val="16"/>
              </w:rPr>
              <w:t>Reply LS on CLI measurement and reporting</w:t>
            </w:r>
          </w:p>
        </w:tc>
        <w:tc>
          <w:tcPr>
            <w:tcW w:w="1583" w:type="dxa"/>
          </w:tcPr>
          <w:p w14:paraId="72EEECAF" w14:textId="355D72A1" w:rsidR="0007612F" w:rsidRPr="0007612F" w:rsidRDefault="0007612F" w:rsidP="0007612F">
            <w:pPr>
              <w:rPr>
                <w:rFonts w:ascii="Arial" w:hAnsi="Arial" w:cs="Arial"/>
                <w:sz w:val="16"/>
                <w:szCs w:val="16"/>
              </w:rPr>
            </w:pPr>
            <w:r w:rsidRPr="0007612F">
              <w:rPr>
                <w:rFonts w:ascii="Arial" w:hAnsi="Arial" w:cs="Arial"/>
                <w:sz w:val="16"/>
                <w:szCs w:val="16"/>
              </w:rPr>
              <w:t>RAN4, LG Electronics</w:t>
            </w:r>
          </w:p>
        </w:tc>
        <w:tc>
          <w:tcPr>
            <w:tcW w:w="909" w:type="dxa"/>
          </w:tcPr>
          <w:p w14:paraId="52FAE105" w14:textId="3AF0CD90" w:rsidR="0007612F" w:rsidRPr="0007612F" w:rsidRDefault="00D3368C" w:rsidP="0007612F">
            <w:pPr>
              <w:rPr>
                <w:rStyle w:val="Hyperlink"/>
                <w:rFonts w:ascii="Arial" w:hAnsi="Arial" w:cs="Arial"/>
                <w:bCs/>
                <w:color w:val="auto"/>
                <w:sz w:val="16"/>
                <w:szCs w:val="16"/>
                <w:u w:val="none"/>
              </w:rPr>
            </w:pPr>
            <w:hyperlink r:id="rId2319" w:history="1">
              <w:r w:rsidR="0007612F" w:rsidRPr="0007612F">
                <w:rPr>
                  <w:rStyle w:val="Hyperlink"/>
                  <w:rFonts w:ascii="Arial" w:hAnsi="Arial" w:cs="Arial"/>
                  <w:b/>
                  <w:bCs/>
                  <w:sz w:val="16"/>
                  <w:szCs w:val="16"/>
                </w:rPr>
                <w:t>Rel-16</w:t>
              </w:r>
            </w:hyperlink>
          </w:p>
        </w:tc>
        <w:tc>
          <w:tcPr>
            <w:tcW w:w="2600" w:type="dxa"/>
          </w:tcPr>
          <w:p w14:paraId="7D9768EF" w14:textId="438A2465" w:rsidR="0007612F" w:rsidRPr="0007612F" w:rsidRDefault="00D3368C" w:rsidP="0007612F">
            <w:pPr>
              <w:rPr>
                <w:rStyle w:val="Hyperlink"/>
                <w:rFonts w:ascii="Arial" w:hAnsi="Arial" w:cs="Arial"/>
                <w:bCs/>
                <w:color w:val="auto"/>
                <w:sz w:val="16"/>
                <w:szCs w:val="16"/>
                <w:u w:val="none"/>
                <w:lang w:val="fr-FR"/>
              </w:rPr>
            </w:pPr>
            <w:hyperlink r:id="rId2320" w:history="1">
              <w:r w:rsidR="0007612F" w:rsidRPr="0007612F">
                <w:rPr>
                  <w:rStyle w:val="Hyperlink"/>
                  <w:rFonts w:ascii="Arial" w:hAnsi="Arial" w:cs="Arial"/>
                  <w:b/>
                  <w:bCs/>
                  <w:sz w:val="16"/>
                  <w:szCs w:val="16"/>
                </w:rPr>
                <w:t>NR_CLI_RIM-Core</w:t>
              </w:r>
            </w:hyperlink>
          </w:p>
        </w:tc>
        <w:tc>
          <w:tcPr>
            <w:tcW w:w="1065" w:type="dxa"/>
          </w:tcPr>
          <w:p w14:paraId="34A19D26" w14:textId="1202AD7E" w:rsidR="0007612F" w:rsidRPr="0007612F" w:rsidRDefault="00D3368C" w:rsidP="0007612F">
            <w:pPr>
              <w:rPr>
                <w:rFonts w:ascii="Arial" w:hAnsi="Arial" w:cs="Arial"/>
                <w:sz w:val="16"/>
                <w:szCs w:val="16"/>
                <w:lang w:val="fr-FR"/>
              </w:rPr>
            </w:pPr>
            <w:hyperlink r:id="rId2321" w:history="1">
              <w:r w:rsidR="00A84068">
                <w:rPr>
                  <w:rStyle w:val="Hyperlink"/>
                  <w:rFonts w:ascii="Arial" w:hAnsi="Arial" w:cs="Arial"/>
                  <w:sz w:val="16"/>
                  <w:szCs w:val="16"/>
                </w:rPr>
                <w:t>R1-2001320</w:t>
              </w:r>
            </w:hyperlink>
          </w:p>
        </w:tc>
        <w:tc>
          <w:tcPr>
            <w:tcW w:w="994" w:type="dxa"/>
          </w:tcPr>
          <w:p w14:paraId="37168C41" w14:textId="79927DF0" w:rsidR="0007612F" w:rsidRPr="0007612F" w:rsidRDefault="0007612F" w:rsidP="0007612F">
            <w:pPr>
              <w:rPr>
                <w:rFonts w:ascii="Arial" w:hAnsi="Arial" w:cs="Arial"/>
                <w:sz w:val="16"/>
                <w:szCs w:val="16"/>
                <w:lang w:val="fr-FR"/>
              </w:rPr>
            </w:pPr>
            <w:r w:rsidRPr="0007612F">
              <w:rPr>
                <w:rFonts w:ascii="Arial" w:hAnsi="Arial" w:cs="Arial"/>
                <w:sz w:val="16"/>
                <w:szCs w:val="16"/>
              </w:rPr>
              <w:t>RAN WG1</w:t>
            </w:r>
          </w:p>
        </w:tc>
        <w:tc>
          <w:tcPr>
            <w:tcW w:w="994" w:type="dxa"/>
          </w:tcPr>
          <w:p w14:paraId="770F5E18" w14:textId="03F64E7C" w:rsidR="0007612F" w:rsidRPr="0007612F" w:rsidRDefault="0007612F" w:rsidP="0007612F">
            <w:pPr>
              <w:rPr>
                <w:rFonts w:ascii="Arial" w:hAnsi="Arial" w:cs="Arial"/>
                <w:sz w:val="16"/>
                <w:szCs w:val="16"/>
                <w:lang w:val="fr-FR"/>
              </w:rPr>
            </w:pPr>
            <w:r w:rsidRPr="0007612F">
              <w:rPr>
                <w:rFonts w:ascii="Arial" w:hAnsi="Arial" w:cs="Arial"/>
                <w:sz w:val="16"/>
                <w:szCs w:val="16"/>
              </w:rPr>
              <w:t>RAN WG2</w:t>
            </w:r>
          </w:p>
        </w:tc>
        <w:tc>
          <w:tcPr>
            <w:tcW w:w="1120" w:type="dxa"/>
          </w:tcPr>
          <w:p w14:paraId="2399BFAC" w14:textId="1B2DACE9" w:rsidR="0007612F" w:rsidRPr="0007612F" w:rsidRDefault="0007612F" w:rsidP="0007612F">
            <w:pPr>
              <w:rPr>
                <w:rFonts w:ascii="Arial" w:hAnsi="Arial" w:cs="Arial"/>
                <w:sz w:val="16"/>
                <w:szCs w:val="16"/>
                <w:lang w:val="fr-FR"/>
              </w:rPr>
            </w:pPr>
            <w:r w:rsidRPr="0007612F">
              <w:rPr>
                <w:rFonts w:ascii="Arial" w:hAnsi="Arial" w:cs="Arial"/>
                <w:sz w:val="16"/>
                <w:szCs w:val="16"/>
              </w:rPr>
              <w:t>R4-2005297</w:t>
            </w:r>
          </w:p>
        </w:tc>
        <w:tc>
          <w:tcPr>
            <w:tcW w:w="1062" w:type="dxa"/>
          </w:tcPr>
          <w:p w14:paraId="5C5AF430" w14:textId="77777777" w:rsidR="0007612F" w:rsidRPr="0007612F" w:rsidRDefault="0007612F" w:rsidP="0007612F">
            <w:pPr>
              <w:rPr>
                <w:rFonts w:ascii="Arial" w:hAnsi="Arial" w:cs="Arial"/>
                <w:sz w:val="16"/>
                <w:szCs w:val="16"/>
                <w:lang w:val="fr-FR"/>
              </w:rPr>
            </w:pPr>
          </w:p>
        </w:tc>
      </w:tr>
      <w:tr w:rsidR="0007612F" w:rsidRPr="0007612F" w14:paraId="47D6CE29" w14:textId="77777777" w:rsidTr="00350D33">
        <w:trPr>
          <w:trHeight w:val="20"/>
          <w:jc w:val="center"/>
        </w:trPr>
        <w:tc>
          <w:tcPr>
            <w:tcW w:w="1094" w:type="dxa"/>
          </w:tcPr>
          <w:p w14:paraId="211BE221" w14:textId="34A7F043" w:rsidR="0007612F" w:rsidRPr="0007612F" w:rsidRDefault="00D3368C" w:rsidP="0007612F">
            <w:pPr>
              <w:rPr>
                <w:rFonts w:ascii="Arial" w:hAnsi="Arial" w:cs="Arial"/>
                <w:sz w:val="16"/>
                <w:szCs w:val="16"/>
              </w:rPr>
            </w:pPr>
            <w:hyperlink r:id="rId2322" w:history="1">
              <w:r w:rsidR="00A84068">
                <w:rPr>
                  <w:rStyle w:val="Hyperlink"/>
                  <w:rFonts w:ascii="Arial" w:hAnsi="Arial" w:cs="Arial"/>
                  <w:b/>
                  <w:bCs/>
                  <w:sz w:val="16"/>
                  <w:szCs w:val="16"/>
                </w:rPr>
                <w:t>R1-2003269</w:t>
              </w:r>
            </w:hyperlink>
          </w:p>
        </w:tc>
        <w:tc>
          <w:tcPr>
            <w:tcW w:w="2646" w:type="dxa"/>
          </w:tcPr>
          <w:p w14:paraId="45BEDB43" w14:textId="63163FC0" w:rsidR="0007612F" w:rsidRPr="0007612F" w:rsidRDefault="0007612F" w:rsidP="0007612F">
            <w:pPr>
              <w:rPr>
                <w:rFonts w:ascii="Arial" w:hAnsi="Arial" w:cs="Arial"/>
                <w:sz w:val="16"/>
                <w:szCs w:val="16"/>
              </w:rPr>
            </w:pPr>
            <w:r w:rsidRPr="0007612F">
              <w:rPr>
                <w:rFonts w:ascii="Arial" w:hAnsi="Arial" w:cs="Arial"/>
                <w:sz w:val="16"/>
                <w:szCs w:val="16"/>
              </w:rPr>
              <w:t>LS on inter-frequency measurement requirement without MG</w:t>
            </w:r>
          </w:p>
        </w:tc>
        <w:tc>
          <w:tcPr>
            <w:tcW w:w="1583" w:type="dxa"/>
          </w:tcPr>
          <w:p w14:paraId="45EE79EC" w14:textId="679896E4" w:rsidR="0007612F" w:rsidRPr="0007612F" w:rsidRDefault="0007612F" w:rsidP="0007612F">
            <w:pPr>
              <w:rPr>
                <w:rFonts w:ascii="Arial" w:hAnsi="Arial" w:cs="Arial"/>
                <w:sz w:val="16"/>
                <w:szCs w:val="16"/>
              </w:rPr>
            </w:pPr>
            <w:r w:rsidRPr="0007612F">
              <w:rPr>
                <w:rFonts w:ascii="Arial" w:hAnsi="Arial" w:cs="Arial"/>
                <w:sz w:val="16"/>
                <w:szCs w:val="16"/>
              </w:rPr>
              <w:t>RAN4, Huawei</w:t>
            </w:r>
          </w:p>
        </w:tc>
        <w:tc>
          <w:tcPr>
            <w:tcW w:w="909" w:type="dxa"/>
          </w:tcPr>
          <w:p w14:paraId="68C831BE" w14:textId="430AF324" w:rsidR="0007612F" w:rsidRPr="0007612F" w:rsidRDefault="00D3368C" w:rsidP="0007612F">
            <w:pPr>
              <w:rPr>
                <w:rStyle w:val="Hyperlink"/>
                <w:rFonts w:ascii="Arial" w:hAnsi="Arial" w:cs="Arial"/>
                <w:bCs/>
                <w:color w:val="auto"/>
                <w:sz w:val="16"/>
                <w:szCs w:val="16"/>
                <w:u w:val="none"/>
              </w:rPr>
            </w:pPr>
            <w:hyperlink r:id="rId2323" w:history="1">
              <w:r w:rsidR="0007612F" w:rsidRPr="0007612F">
                <w:rPr>
                  <w:rStyle w:val="Hyperlink"/>
                  <w:rFonts w:ascii="Arial" w:hAnsi="Arial" w:cs="Arial"/>
                  <w:b/>
                  <w:bCs/>
                  <w:sz w:val="16"/>
                  <w:szCs w:val="16"/>
                </w:rPr>
                <w:t>Rel-16</w:t>
              </w:r>
            </w:hyperlink>
          </w:p>
        </w:tc>
        <w:tc>
          <w:tcPr>
            <w:tcW w:w="2600" w:type="dxa"/>
          </w:tcPr>
          <w:p w14:paraId="63292C26" w14:textId="25A30BBD" w:rsidR="0007612F" w:rsidRPr="0007612F" w:rsidRDefault="00D3368C" w:rsidP="0007612F">
            <w:pPr>
              <w:rPr>
                <w:rStyle w:val="Hyperlink"/>
                <w:rFonts w:ascii="Arial" w:hAnsi="Arial" w:cs="Arial"/>
                <w:bCs/>
                <w:color w:val="auto"/>
                <w:sz w:val="16"/>
                <w:szCs w:val="16"/>
                <w:u w:val="none"/>
                <w:lang w:val="fr-FR"/>
              </w:rPr>
            </w:pPr>
            <w:hyperlink r:id="rId2324" w:history="1">
              <w:r w:rsidR="0007612F" w:rsidRPr="0007612F">
                <w:rPr>
                  <w:rStyle w:val="Hyperlink"/>
                  <w:rFonts w:ascii="Arial" w:hAnsi="Arial" w:cs="Arial"/>
                  <w:b/>
                  <w:bCs/>
                  <w:sz w:val="16"/>
                  <w:szCs w:val="16"/>
                </w:rPr>
                <w:t>NR_RRM_enh-Core</w:t>
              </w:r>
            </w:hyperlink>
          </w:p>
        </w:tc>
        <w:tc>
          <w:tcPr>
            <w:tcW w:w="1065" w:type="dxa"/>
          </w:tcPr>
          <w:p w14:paraId="3D8F9DBF" w14:textId="424F3385" w:rsidR="0007612F" w:rsidRPr="0007612F" w:rsidRDefault="0007612F" w:rsidP="0007612F">
            <w:pPr>
              <w:rPr>
                <w:rFonts w:ascii="Arial" w:hAnsi="Arial" w:cs="Arial"/>
                <w:sz w:val="16"/>
                <w:szCs w:val="16"/>
                <w:lang w:val="fr-FR"/>
              </w:rPr>
            </w:pPr>
            <w:r w:rsidRPr="0007612F">
              <w:rPr>
                <w:rFonts w:ascii="Arial" w:hAnsi="Arial" w:cs="Arial"/>
                <w:sz w:val="16"/>
                <w:szCs w:val="16"/>
              </w:rPr>
              <w:t> </w:t>
            </w:r>
          </w:p>
        </w:tc>
        <w:tc>
          <w:tcPr>
            <w:tcW w:w="994" w:type="dxa"/>
          </w:tcPr>
          <w:p w14:paraId="49A39076" w14:textId="73785D17" w:rsidR="0007612F" w:rsidRPr="0007612F" w:rsidRDefault="0007612F" w:rsidP="0007612F">
            <w:pPr>
              <w:rPr>
                <w:rFonts w:ascii="Arial" w:hAnsi="Arial" w:cs="Arial"/>
                <w:sz w:val="16"/>
                <w:szCs w:val="16"/>
                <w:lang w:val="fr-FR"/>
              </w:rPr>
            </w:pPr>
            <w:r w:rsidRPr="0007612F">
              <w:rPr>
                <w:rFonts w:ascii="Arial" w:hAnsi="Arial" w:cs="Arial"/>
                <w:sz w:val="16"/>
                <w:szCs w:val="16"/>
              </w:rPr>
              <w:t>RAN2, RAN1</w:t>
            </w:r>
          </w:p>
        </w:tc>
        <w:tc>
          <w:tcPr>
            <w:tcW w:w="994" w:type="dxa"/>
          </w:tcPr>
          <w:p w14:paraId="22E9E42C" w14:textId="6B982B25" w:rsidR="0007612F" w:rsidRPr="0007612F" w:rsidRDefault="0007612F" w:rsidP="0007612F">
            <w:pPr>
              <w:rPr>
                <w:rFonts w:ascii="Arial" w:hAnsi="Arial" w:cs="Arial"/>
                <w:sz w:val="16"/>
                <w:szCs w:val="16"/>
                <w:lang w:val="fr-FR"/>
              </w:rPr>
            </w:pPr>
            <w:r w:rsidRPr="0007612F">
              <w:rPr>
                <w:rFonts w:ascii="Arial" w:hAnsi="Arial" w:cs="Arial"/>
                <w:sz w:val="16"/>
                <w:szCs w:val="16"/>
              </w:rPr>
              <w:t>-</w:t>
            </w:r>
          </w:p>
        </w:tc>
        <w:tc>
          <w:tcPr>
            <w:tcW w:w="1120" w:type="dxa"/>
          </w:tcPr>
          <w:p w14:paraId="01E335A5" w14:textId="47BC2AF1" w:rsidR="0007612F" w:rsidRPr="0007612F" w:rsidRDefault="0007612F" w:rsidP="0007612F">
            <w:pPr>
              <w:rPr>
                <w:rFonts w:ascii="Arial" w:hAnsi="Arial" w:cs="Arial"/>
                <w:sz w:val="16"/>
                <w:szCs w:val="16"/>
                <w:lang w:val="fr-FR"/>
              </w:rPr>
            </w:pPr>
            <w:r w:rsidRPr="0007612F">
              <w:rPr>
                <w:rFonts w:ascii="Arial" w:hAnsi="Arial" w:cs="Arial"/>
                <w:sz w:val="16"/>
                <w:szCs w:val="16"/>
              </w:rPr>
              <w:t>R4-2005350</w:t>
            </w:r>
          </w:p>
        </w:tc>
        <w:tc>
          <w:tcPr>
            <w:tcW w:w="1062" w:type="dxa"/>
          </w:tcPr>
          <w:p w14:paraId="048D9D43" w14:textId="77777777" w:rsidR="0007612F" w:rsidRPr="0007612F" w:rsidRDefault="0007612F" w:rsidP="0007612F">
            <w:pPr>
              <w:rPr>
                <w:rFonts w:ascii="Arial" w:hAnsi="Arial" w:cs="Arial"/>
                <w:sz w:val="16"/>
                <w:szCs w:val="16"/>
                <w:lang w:val="fr-FR"/>
              </w:rPr>
            </w:pPr>
          </w:p>
        </w:tc>
      </w:tr>
      <w:tr w:rsidR="0007612F" w:rsidRPr="0007612F" w14:paraId="2F8E9F8C" w14:textId="77777777" w:rsidTr="00350D33">
        <w:trPr>
          <w:trHeight w:val="20"/>
          <w:jc w:val="center"/>
        </w:trPr>
        <w:tc>
          <w:tcPr>
            <w:tcW w:w="1094" w:type="dxa"/>
          </w:tcPr>
          <w:p w14:paraId="16AFDBEC" w14:textId="7ADED718" w:rsidR="0007612F" w:rsidRPr="0007612F" w:rsidRDefault="00D3368C" w:rsidP="0007612F">
            <w:pPr>
              <w:rPr>
                <w:rFonts w:ascii="Arial" w:hAnsi="Arial" w:cs="Arial"/>
                <w:sz w:val="16"/>
                <w:szCs w:val="16"/>
              </w:rPr>
            </w:pPr>
            <w:hyperlink r:id="rId2325" w:history="1">
              <w:r w:rsidR="00A84068">
                <w:rPr>
                  <w:rStyle w:val="Hyperlink"/>
                  <w:rFonts w:ascii="Arial" w:hAnsi="Arial" w:cs="Arial"/>
                  <w:b/>
                  <w:bCs/>
                  <w:sz w:val="16"/>
                  <w:szCs w:val="16"/>
                </w:rPr>
                <w:t>R1-2003270</w:t>
              </w:r>
            </w:hyperlink>
          </w:p>
        </w:tc>
        <w:tc>
          <w:tcPr>
            <w:tcW w:w="2646" w:type="dxa"/>
          </w:tcPr>
          <w:p w14:paraId="7394998A" w14:textId="632FA8CD" w:rsidR="0007612F" w:rsidRPr="0007612F" w:rsidRDefault="0007612F" w:rsidP="0007612F">
            <w:pPr>
              <w:rPr>
                <w:rFonts w:ascii="Arial" w:hAnsi="Arial" w:cs="Arial"/>
                <w:sz w:val="16"/>
                <w:szCs w:val="16"/>
              </w:rPr>
            </w:pPr>
            <w:r w:rsidRPr="0007612F">
              <w:rPr>
                <w:rFonts w:ascii="Arial" w:hAnsi="Arial" w:cs="Arial"/>
                <w:sz w:val="16"/>
                <w:szCs w:val="16"/>
              </w:rPr>
              <w:t>LS on pre-emption on CSI-RS for L3 measurement</w:t>
            </w:r>
          </w:p>
        </w:tc>
        <w:tc>
          <w:tcPr>
            <w:tcW w:w="1583" w:type="dxa"/>
          </w:tcPr>
          <w:p w14:paraId="26D334CD" w14:textId="366BA780" w:rsidR="0007612F" w:rsidRPr="0007612F" w:rsidRDefault="0007612F" w:rsidP="0007612F">
            <w:pPr>
              <w:rPr>
                <w:rFonts w:ascii="Arial" w:hAnsi="Arial" w:cs="Arial"/>
                <w:sz w:val="16"/>
                <w:szCs w:val="16"/>
              </w:rPr>
            </w:pPr>
            <w:r w:rsidRPr="0007612F">
              <w:rPr>
                <w:rFonts w:ascii="Arial" w:hAnsi="Arial" w:cs="Arial"/>
                <w:sz w:val="16"/>
                <w:szCs w:val="16"/>
              </w:rPr>
              <w:t>RAN4, MediaTek</w:t>
            </w:r>
          </w:p>
        </w:tc>
        <w:tc>
          <w:tcPr>
            <w:tcW w:w="909" w:type="dxa"/>
          </w:tcPr>
          <w:p w14:paraId="0F9D6515" w14:textId="161E8027" w:rsidR="0007612F" w:rsidRPr="0007612F" w:rsidRDefault="00D3368C" w:rsidP="0007612F">
            <w:pPr>
              <w:rPr>
                <w:rStyle w:val="Hyperlink"/>
                <w:rFonts w:ascii="Arial" w:hAnsi="Arial" w:cs="Arial"/>
                <w:bCs/>
                <w:color w:val="auto"/>
                <w:sz w:val="16"/>
                <w:szCs w:val="16"/>
                <w:u w:val="none"/>
              </w:rPr>
            </w:pPr>
            <w:hyperlink r:id="rId2326" w:history="1">
              <w:r w:rsidR="0007612F" w:rsidRPr="0007612F">
                <w:rPr>
                  <w:rStyle w:val="Hyperlink"/>
                  <w:rFonts w:ascii="Arial" w:hAnsi="Arial" w:cs="Arial"/>
                  <w:b/>
                  <w:bCs/>
                  <w:sz w:val="16"/>
                  <w:szCs w:val="16"/>
                </w:rPr>
                <w:t>Rel-16</w:t>
              </w:r>
            </w:hyperlink>
          </w:p>
        </w:tc>
        <w:tc>
          <w:tcPr>
            <w:tcW w:w="2600" w:type="dxa"/>
          </w:tcPr>
          <w:p w14:paraId="243B8A7B" w14:textId="7B060B5A" w:rsidR="0007612F" w:rsidRPr="0007612F" w:rsidRDefault="00D3368C" w:rsidP="0007612F">
            <w:pPr>
              <w:rPr>
                <w:rStyle w:val="Hyperlink"/>
                <w:rFonts w:ascii="Arial" w:hAnsi="Arial" w:cs="Arial"/>
                <w:bCs/>
                <w:color w:val="auto"/>
                <w:sz w:val="16"/>
                <w:szCs w:val="16"/>
                <w:u w:val="none"/>
              </w:rPr>
            </w:pPr>
            <w:hyperlink r:id="rId2327" w:history="1">
              <w:r w:rsidR="0007612F" w:rsidRPr="0007612F">
                <w:rPr>
                  <w:rStyle w:val="Hyperlink"/>
                  <w:rFonts w:ascii="Arial" w:hAnsi="Arial" w:cs="Arial"/>
                  <w:b/>
                  <w:bCs/>
                  <w:sz w:val="16"/>
                  <w:szCs w:val="16"/>
                </w:rPr>
                <w:t>NR_CSIRS_L3meas-Core</w:t>
              </w:r>
            </w:hyperlink>
          </w:p>
        </w:tc>
        <w:tc>
          <w:tcPr>
            <w:tcW w:w="1065" w:type="dxa"/>
          </w:tcPr>
          <w:p w14:paraId="1B3C5ED6" w14:textId="18C84D2C" w:rsidR="0007612F" w:rsidRPr="0007612F" w:rsidRDefault="0007612F" w:rsidP="0007612F">
            <w:pPr>
              <w:rPr>
                <w:rFonts w:ascii="Arial" w:hAnsi="Arial" w:cs="Arial"/>
                <w:sz w:val="16"/>
                <w:szCs w:val="16"/>
              </w:rPr>
            </w:pPr>
            <w:r w:rsidRPr="0007612F">
              <w:rPr>
                <w:rFonts w:ascii="Arial" w:hAnsi="Arial" w:cs="Arial"/>
                <w:sz w:val="16"/>
                <w:szCs w:val="16"/>
              </w:rPr>
              <w:t> </w:t>
            </w:r>
          </w:p>
        </w:tc>
        <w:tc>
          <w:tcPr>
            <w:tcW w:w="994" w:type="dxa"/>
          </w:tcPr>
          <w:p w14:paraId="760EFC86" w14:textId="574560DB" w:rsidR="0007612F" w:rsidRPr="0007612F" w:rsidRDefault="0007612F" w:rsidP="0007612F">
            <w:pPr>
              <w:rPr>
                <w:rFonts w:ascii="Arial" w:hAnsi="Arial" w:cs="Arial"/>
                <w:sz w:val="16"/>
                <w:szCs w:val="16"/>
                <w:lang w:val="fr-FR"/>
              </w:rPr>
            </w:pPr>
            <w:r w:rsidRPr="0007612F">
              <w:rPr>
                <w:rFonts w:ascii="Arial" w:hAnsi="Arial" w:cs="Arial"/>
                <w:sz w:val="16"/>
                <w:szCs w:val="16"/>
              </w:rPr>
              <w:t>RAN1</w:t>
            </w:r>
          </w:p>
        </w:tc>
        <w:tc>
          <w:tcPr>
            <w:tcW w:w="994" w:type="dxa"/>
          </w:tcPr>
          <w:p w14:paraId="37FA9724" w14:textId="1BA1A387" w:rsidR="0007612F" w:rsidRPr="0007612F" w:rsidRDefault="0007612F" w:rsidP="0007612F">
            <w:pPr>
              <w:rPr>
                <w:rFonts w:ascii="Arial" w:hAnsi="Arial" w:cs="Arial"/>
                <w:sz w:val="16"/>
                <w:szCs w:val="16"/>
              </w:rPr>
            </w:pPr>
            <w:r w:rsidRPr="0007612F">
              <w:rPr>
                <w:rFonts w:ascii="Arial" w:hAnsi="Arial" w:cs="Arial"/>
                <w:sz w:val="16"/>
                <w:szCs w:val="16"/>
              </w:rPr>
              <w:t>-</w:t>
            </w:r>
          </w:p>
        </w:tc>
        <w:tc>
          <w:tcPr>
            <w:tcW w:w="1120" w:type="dxa"/>
          </w:tcPr>
          <w:p w14:paraId="238520AA" w14:textId="230B3016" w:rsidR="0007612F" w:rsidRPr="0007612F" w:rsidRDefault="0007612F" w:rsidP="0007612F">
            <w:pPr>
              <w:rPr>
                <w:rFonts w:ascii="Arial" w:hAnsi="Arial" w:cs="Arial"/>
                <w:sz w:val="16"/>
                <w:szCs w:val="16"/>
              </w:rPr>
            </w:pPr>
            <w:r w:rsidRPr="0007612F">
              <w:rPr>
                <w:rFonts w:ascii="Arial" w:hAnsi="Arial" w:cs="Arial"/>
                <w:sz w:val="16"/>
                <w:szCs w:val="16"/>
              </w:rPr>
              <w:t>R4-2005356</w:t>
            </w:r>
          </w:p>
        </w:tc>
        <w:tc>
          <w:tcPr>
            <w:tcW w:w="1062" w:type="dxa"/>
          </w:tcPr>
          <w:p w14:paraId="4542D267" w14:textId="77777777" w:rsidR="0007612F" w:rsidRPr="0007612F" w:rsidRDefault="0007612F" w:rsidP="0007612F">
            <w:pPr>
              <w:rPr>
                <w:rFonts w:ascii="Arial" w:hAnsi="Arial" w:cs="Arial"/>
                <w:sz w:val="16"/>
                <w:szCs w:val="16"/>
              </w:rPr>
            </w:pPr>
          </w:p>
        </w:tc>
      </w:tr>
      <w:tr w:rsidR="0007612F" w:rsidRPr="0007612F" w14:paraId="38AAB9BD" w14:textId="77777777" w:rsidTr="00350D33">
        <w:trPr>
          <w:trHeight w:val="20"/>
          <w:jc w:val="center"/>
        </w:trPr>
        <w:tc>
          <w:tcPr>
            <w:tcW w:w="1094" w:type="dxa"/>
          </w:tcPr>
          <w:p w14:paraId="0D8B8771" w14:textId="5F8FC464" w:rsidR="0007612F" w:rsidRPr="0007612F" w:rsidRDefault="00D3368C" w:rsidP="0007612F">
            <w:pPr>
              <w:rPr>
                <w:rFonts w:ascii="Arial" w:hAnsi="Arial" w:cs="Arial"/>
                <w:sz w:val="16"/>
                <w:szCs w:val="16"/>
              </w:rPr>
            </w:pPr>
            <w:hyperlink r:id="rId2328" w:history="1">
              <w:r w:rsidR="00A84068">
                <w:rPr>
                  <w:rStyle w:val="Hyperlink"/>
                  <w:rFonts w:ascii="Arial" w:hAnsi="Arial" w:cs="Arial"/>
                  <w:b/>
                  <w:bCs/>
                  <w:sz w:val="16"/>
                  <w:szCs w:val="16"/>
                </w:rPr>
                <w:t>R1-2003271</w:t>
              </w:r>
            </w:hyperlink>
          </w:p>
        </w:tc>
        <w:tc>
          <w:tcPr>
            <w:tcW w:w="2646" w:type="dxa"/>
          </w:tcPr>
          <w:p w14:paraId="3CD7BBC3" w14:textId="03569272" w:rsidR="0007612F" w:rsidRPr="0007612F" w:rsidRDefault="0007612F" w:rsidP="0007612F">
            <w:pPr>
              <w:rPr>
                <w:rFonts w:ascii="Arial" w:hAnsi="Arial" w:cs="Arial"/>
                <w:sz w:val="16"/>
                <w:szCs w:val="16"/>
              </w:rPr>
            </w:pPr>
            <w:r w:rsidRPr="0007612F">
              <w:rPr>
                <w:rFonts w:ascii="Arial" w:hAnsi="Arial" w:cs="Arial"/>
                <w:sz w:val="16"/>
                <w:szCs w:val="16"/>
              </w:rPr>
              <w:t>LS on UE declaring beam failure due to LBT failures during active TCI switching</w:t>
            </w:r>
          </w:p>
        </w:tc>
        <w:tc>
          <w:tcPr>
            <w:tcW w:w="1583" w:type="dxa"/>
          </w:tcPr>
          <w:p w14:paraId="3B4B0D25" w14:textId="2B3CE2DA" w:rsidR="0007612F" w:rsidRPr="0007612F" w:rsidRDefault="0007612F" w:rsidP="0007612F">
            <w:pPr>
              <w:rPr>
                <w:rFonts w:ascii="Arial" w:hAnsi="Arial" w:cs="Arial"/>
                <w:sz w:val="16"/>
                <w:szCs w:val="16"/>
              </w:rPr>
            </w:pPr>
            <w:r w:rsidRPr="0007612F">
              <w:rPr>
                <w:rFonts w:ascii="Arial" w:hAnsi="Arial" w:cs="Arial"/>
                <w:sz w:val="16"/>
                <w:szCs w:val="16"/>
              </w:rPr>
              <w:t>RAN4, Ericsson</w:t>
            </w:r>
          </w:p>
        </w:tc>
        <w:tc>
          <w:tcPr>
            <w:tcW w:w="909" w:type="dxa"/>
          </w:tcPr>
          <w:p w14:paraId="49440E18" w14:textId="2B270401" w:rsidR="0007612F" w:rsidRPr="0007612F" w:rsidRDefault="00D3368C" w:rsidP="0007612F">
            <w:pPr>
              <w:rPr>
                <w:rStyle w:val="Hyperlink"/>
                <w:rFonts w:ascii="Arial" w:hAnsi="Arial" w:cs="Arial"/>
                <w:bCs/>
                <w:color w:val="auto"/>
                <w:sz w:val="16"/>
                <w:szCs w:val="16"/>
                <w:u w:val="none"/>
              </w:rPr>
            </w:pPr>
            <w:hyperlink r:id="rId2329" w:history="1">
              <w:r w:rsidR="0007612F" w:rsidRPr="0007612F">
                <w:rPr>
                  <w:rStyle w:val="Hyperlink"/>
                  <w:rFonts w:ascii="Arial" w:hAnsi="Arial" w:cs="Arial"/>
                  <w:b/>
                  <w:bCs/>
                  <w:sz w:val="16"/>
                  <w:szCs w:val="16"/>
                </w:rPr>
                <w:t>Rel-16</w:t>
              </w:r>
            </w:hyperlink>
          </w:p>
        </w:tc>
        <w:tc>
          <w:tcPr>
            <w:tcW w:w="2600" w:type="dxa"/>
          </w:tcPr>
          <w:p w14:paraId="52DD9DC3" w14:textId="31EE76A7" w:rsidR="0007612F" w:rsidRPr="0007612F" w:rsidRDefault="00D3368C" w:rsidP="0007612F">
            <w:pPr>
              <w:rPr>
                <w:rStyle w:val="Hyperlink"/>
                <w:rFonts w:ascii="Arial" w:hAnsi="Arial" w:cs="Arial"/>
                <w:bCs/>
                <w:color w:val="auto"/>
                <w:sz w:val="16"/>
                <w:szCs w:val="16"/>
                <w:u w:val="none"/>
              </w:rPr>
            </w:pPr>
            <w:hyperlink r:id="rId2330" w:history="1">
              <w:r w:rsidR="0007612F" w:rsidRPr="0007612F">
                <w:rPr>
                  <w:rStyle w:val="Hyperlink"/>
                  <w:rFonts w:ascii="Arial" w:hAnsi="Arial" w:cs="Arial"/>
                  <w:b/>
                  <w:bCs/>
                  <w:sz w:val="16"/>
                  <w:szCs w:val="16"/>
                </w:rPr>
                <w:t>NR_unlic-Core</w:t>
              </w:r>
            </w:hyperlink>
          </w:p>
        </w:tc>
        <w:tc>
          <w:tcPr>
            <w:tcW w:w="1065" w:type="dxa"/>
          </w:tcPr>
          <w:p w14:paraId="1AFA2306" w14:textId="7F407EC0" w:rsidR="0007612F" w:rsidRPr="0007612F" w:rsidRDefault="0007612F" w:rsidP="0007612F">
            <w:pPr>
              <w:rPr>
                <w:rFonts w:ascii="Arial" w:hAnsi="Arial" w:cs="Arial"/>
                <w:sz w:val="16"/>
                <w:szCs w:val="16"/>
              </w:rPr>
            </w:pPr>
            <w:r w:rsidRPr="0007612F">
              <w:rPr>
                <w:rFonts w:ascii="Arial" w:hAnsi="Arial" w:cs="Arial"/>
                <w:sz w:val="16"/>
                <w:szCs w:val="16"/>
              </w:rPr>
              <w:t> </w:t>
            </w:r>
          </w:p>
        </w:tc>
        <w:tc>
          <w:tcPr>
            <w:tcW w:w="994" w:type="dxa"/>
          </w:tcPr>
          <w:p w14:paraId="091E6736" w14:textId="684B85E2" w:rsidR="0007612F" w:rsidRPr="0007612F" w:rsidRDefault="0007612F" w:rsidP="0007612F">
            <w:pPr>
              <w:rPr>
                <w:rFonts w:ascii="Arial" w:hAnsi="Arial" w:cs="Arial"/>
                <w:sz w:val="16"/>
                <w:szCs w:val="16"/>
              </w:rPr>
            </w:pPr>
            <w:r w:rsidRPr="0007612F">
              <w:rPr>
                <w:rFonts w:ascii="Arial" w:hAnsi="Arial" w:cs="Arial"/>
                <w:sz w:val="16"/>
                <w:szCs w:val="16"/>
              </w:rPr>
              <w:t>RAN2, RAN1</w:t>
            </w:r>
          </w:p>
        </w:tc>
        <w:tc>
          <w:tcPr>
            <w:tcW w:w="994" w:type="dxa"/>
          </w:tcPr>
          <w:p w14:paraId="6E6A47C6" w14:textId="345C0BF0" w:rsidR="0007612F" w:rsidRPr="0007612F" w:rsidRDefault="0007612F" w:rsidP="0007612F">
            <w:pPr>
              <w:rPr>
                <w:rFonts w:ascii="Arial" w:hAnsi="Arial" w:cs="Arial"/>
                <w:sz w:val="16"/>
                <w:szCs w:val="16"/>
              </w:rPr>
            </w:pPr>
            <w:r w:rsidRPr="0007612F">
              <w:rPr>
                <w:rFonts w:ascii="Arial" w:hAnsi="Arial" w:cs="Arial"/>
                <w:sz w:val="16"/>
                <w:szCs w:val="16"/>
              </w:rPr>
              <w:t>-</w:t>
            </w:r>
          </w:p>
        </w:tc>
        <w:tc>
          <w:tcPr>
            <w:tcW w:w="1120" w:type="dxa"/>
          </w:tcPr>
          <w:p w14:paraId="7E5069DE" w14:textId="4A42D20D" w:rsidR="0007612F" w:rsidRPr="0007612F" w:rsidRDefault="0007612F" w:rsidP="0007612F">
            <w:pPr>
              <w:rPr>
                <w:rFonts w:ascii="Arial" w:hAnsi="Arial" w:cs="Arial"/>
                <w:sz w:val="16"/>
                <w:szCs w:val="16"/>
              </w:rPr>
            </w:pPr>
            <w:r w:rsidRPr="0007612F">
              <w:rPr>
                <w:rFonts w:ascii="Arial" w:hAnsi="Arial" w:cs="Arial"/>
                <w:sz w:val="16"/>
                <w:szCs w:val="16"/>
              </w:rPr>
              <w:t>R4-2005365</w:t>
            </w:r>
          </w:p>
        </w:tc>
        <w:tc>
          <w:tcPr>
            <w:tcW w:w="1062" w:type="dxa"/>
          </w:tcPr>
          <w:p w14:paraId="6DFA5C10" w14:textId="77777777" w:rsidR="0007612F" w:rsidRPr="0007612F" w:rsidRDefault="0007612F" w:rsidP="0007612F">
            <w:pPr>
              <w:rPr>
                <w:rFonts w:ascii="Arial" w:hAnsi="Arial" w:cs="Arial"/>
                <w:sz w:val="16"/>
                <w:szCs w:val="16"/>
              </w:rPr>
            </w:pPr>
          </w:p>
        </w:tc>
      </w:tr>
      <w:tr w:rsidR="0007612F" w:rsidRPr="0007612F" w14:paraId="7B7256E0" w14:textId="77777777" w:rsidTr="00350D33">
        <w:trPr>
          <w:trHeight w:val="20"/>
          <w:jc w:val="center"/>
        </w:trPr>
        <w:tc>
          <w:tcPr>
            <w:tcW w:w="1094" w:type="dxa"/>
          </w:tcPr>
          <w:p w14:paraId="08A45F1B" w14:textId="7178A9E6" w:rsidR="0007612F" w:rsidRPr="0007612F" w:rsidRDefault="00D3368C" w:rsidP="0007612F">
            <w:pPr>
              <w:rPr>
                <w:rFonts w:ascii="Arial" w:hAnsi="Arial" w:cs="Arial"/>
                <w:sz w:val="16"/>
                <w:szCs w:val="16"/>
              </w:rPr>
            </w:pPr>
            <w:hyperlink r:id="rId2331" w:history="1">
              <w:r w:rsidR="00A84068">
                <w:rPr>
                  <w:rStyle w:val="Hyperlink"/>
                  <w:rFonts w:ascii="Arial" w:hAnsi="Arial" w:cs="Arial"/>
                  <w:b/>
                  <w:bCs/>
                  <w:sz w:val="16"/>
                  <w:szCs w:val="16"/>
                </w:rPr>
                <w:t>R1-2003272</w:t>
              </w:r>
            </w:hyperlink>
          </w:p>
        </w:tc>
        <w:tc>
          <w:tcPr>
            <w:tcW w:w="2646" w:type="dxa"/>
          </w:tcPr>
          <w:p w14:paraId="24E14150" w14:textId="3CFA909A" w:rsidR="0007612F" w:rsidRPr="0007612F" w:rsidRDefault="0007612F" w:rsidP="0007612F">
            <w:pPr>
              <w:rPr>
                <w:rFonts w:ascii="Arial" w:hAnsi="Arial" w:cs="Arial"/>
                <w:sz w:val="16"/>
                <w:szCs w:val="16"/>
              </w:rPr>
            </w:pPr>
            <w:r w:rsidRPr="0007612F">
              <w:rPr>
                <w:rFonts w:ascii="Arial" w:hAnsi="Arial" w:cs="Arial"/>
                <w:sz w:val="16"/>
                <w:szCs w:val="16"/>
              </w:rPr>
              <w:t>LS on timing reference cell adjustment under NR-U</w:t>
            </w:r>
          </w:p>
        </w:tc>
        <w:tc>
          <w:tcPr>
            <w:tcW w:w="1583" w:type="dxa"/>
          </w:tcPr>
          <w:p w14:paraId="70935DDF" w14:textId="738A353D" w:rsidR="0007612F" w:rsidRPr="0007612F" w:rsidRDefault="0007612F" w:rsidP="0007612F">
            <w:pPr>
              <w:rPr>
                <w:rFonts w:ascii="Arial" w:hAnsi="Arial" w:cs="Arial"/>
                <w:sz w:val="16"/>
                <w:szCs w:val="16"/>
              </w:rPr>
            </w:pPr>
            <w:r w:rsidRPr="0007612F">
              <w:rPr>
                <w:rFonts w:ascii="Arial" w:hAnsi="Arial" w:cs="Arial"/>
                <w:sz w:val="16"/>
                <w:szCs w:val="16"/>
              </w:rPr>
              <w:t>RAN4, ZTE</w:t>
            </w:r>
          </w:p>
        </w:tc>
        <w:tc>
          <w:tcPr>
            <w:tcW w:w="909" w:type="dxa"/>
          </w:tcPr>
          <w:p w14:paraId="60851C9C" w14:textId="12D157CF" w:rsidR="0007612F" w:rsidRPr="0007612F" w:rsidRDefault="00D3368C" w:rsidP="0007612F">
            <w:pPr>
              <w:rPr>
                <w:rStyle w:val="Hyperlink"/>
                <w:rFonts w:ascii="Arial" w:hAnsi="Arial" w:cs="Arial"/>
                <w:bCs/>
                <w:color w:val="auto"/>
                <w:sz w:val="16"/>
                <w:szCs w:val="16"/>
                <w:u w:val="none"/>
              </w:rPr>
            </w:pPr>
            <w:hyperlink r:id="rId2332" w:history="1">
              <w:r w:rsidR="0007612F" w:rsidRPr="0007612F">
                <w:rPr>
                  <w:rStyle w:val="Hyperlink"/>
                  <w:rFonts w:ascii="Arial" w:hAnsi="Arial" w:cs="Arial"/>
                  <w:b/>
                  <w:bCs/>
                  <w:sz w:val="16"/>
                  <w:szCs w:val="16"/>
                </w:rPr>
                <w:t>Rel-16</w:t>
              </w:r>
            </w:hyperlink>
          </w:p>
        </w:tc>
        <w:tc>
          <w:tcPr>
            <w:tcW w:w="2600" w:type="dxa"/>
          </w:tcPr>
          <w:p w14:paraId="6DA77C63" w14:textId="244AC15B" w:rsidR="0007612F" w:rsidRPr="0007612F" w:rsidRDefault="00D3368C" w:rsidP="0007612F">
            <w:pPr>
              <w:rPr>
                <w:rStyle w:val="Hyperlink"/>
                <w:rFonts w:ascii="Arial" w:hAnsi="Arial" w:cs="Arial"/>
                <w:bCs/>
                <w:color w:val="auto"/>
                <w:sz w:val="16"/>
                <w:szCs w:val="16"/>
                <w:u w:val="none"/>
                <w:lang w:val="fr-FR"/>
              </w:rPr>
            </w:pPr>
            <w:hyperlink r:id="rId2333" w:history="1">
              <w:r w:rsidR="0007612F" w:rsidRPr="0007612F">
                <w:rPr>
                  <w:rStyle w:val="Hyperlink"/>
                  <w:rFonts w:ascii="Arial" w:hAnsi="Arial" w:cs="Arial"/>
                  <w:b/>
                  <w:bCs/>
                  <w:sz w:val="16"/>
                  <w:szCs w:val="16"/>
                </w:rPr>
                <w:t>NR_unlic-Core</w:t>
              </w:r>
            </w:hyperlink>
          </w:p>
        </w:tc>
        <w:tc>
          <w:tcPr>
            <w:tcW w:w="1065" w:type="dxa"/>
          </w:tcPr>
          <w:p w14:paraId="4D5BDB80" w14:textId="00810ABA" w:rsidR="0007612F" w:rsidRPr="0007612F" w:rsidRDefault="0007612F" w:rsidP="0007612F">
            <w:pPr>
              <w:rPr>
                <w:rFonts w:ascii="Arial" w:hAnsi="Arial" w:cs="Arial"/>
                <w:sz w:val="16"/>
                <w:szCs w:val="16"/>
              </w:rPr>
            </w:pPr>
            <w:r w:rsidRPr="0007612F">
              <w:rPr>
                <w:rFonts w:ascii="Arial" w:hAnsi="Arial" w:cs="Arial"/>
                <w:sz w:val="16"/>
                <w:szCs w:val="16"/>
              </w:rPr>
              <w:t> </w:t>
            </w:r>
          </w:p>
        </w:tc>
        <w:tc>
          <w:tcPr>
            <w:tcW w:w="994" w:type="dxa"/>
          </w:tcPr>
          <w:p w14:paraId="580088F4" w14:textId="7185386A" w:rsidR="0007612F" w:rsidRPr="0007612F" w:rsidRDefault="0007612F" w:rsidP="0007612F">
            <w:pPr>
              <w:rPr>
                <w:rFonts w:ascii="Arial" w:hAnsi="Arial" w:cs="Arial"/>
                <w:sz w:val="16"/>
                <w:szCs w:val="16"/>
              </w:rPr>
            </w:pPr>
            <w:r w:rsidRPr="0007612F">
              <w:rPr>
                <w:rFonts w:ascii="Arial" w:hAnsi="Arial" w:cs="Arial"/>
                <w:sz w:val="16"/>
                <w:szCs w:val="16"/>
              </w:rPr>
              <w:t>RAN1</w:t>
            </w:r>
          </w:p>
        </w:tc>
        <w:tc>
          <w:tcPr>
            <w:tcW w:w="994" w:type="dxa"/>
          </w:tcPr>
          <w:p w14:paraId="2792CF1C" w14:textId="1ED23937" w:rsidR="0007612F" w:rsidRPr="0007612F" w:rsidRDefault="0007612F" w:rsidP="0007612F">
            <w:pPr>
              <w:rPr>
                <w:rFonts w:ascii="Arial" w:hAnsi="Arial" w:cs="Arial"/>
                <w:sz w:val="16"/>
                <w:szCs w:val="16"/>
              </w:rPr>
            </w:pPr>
            <w:r w:rsidRPr="0007612F">
              <w:rPr>
                <w:rFonts w:ascii="Arial" w:hAnsi="Arial" w:cs="Arial"/>
                <w:sz w:val="16"/>
                <w:szCs w:val="16"/>
              </w:rPr>
              <w:t>RAN2</w:t>
            </w:r>
          </w:p>
        </w:tc>
        <w:tc>
          <w:tcPr>
            <w:tcW w:w="1120" w:type="dxa"/>
          </w:tcPr>
          <w:p w14:paraId="4620302D" w14:textId="01E9B7FE" w:rsidR="0007612F" w:rsidRPr="0007612F" w:rsidRDefault="0007612F" w:rsidP="0007612F">
            <w:pPr>
              <w:rPr>
                <w:rFonts w:ascii="Arial" w:hAnsi="Arial" w:cs="Arial"/>
                <w:sz w:val="16"/>
                <w:szCs w:val="16"/>
              </w:rPr>
            </w:pPr>
            <w:r w:rsidRPr="0007612F">
              <w:rPr>
                <w:rFonts w:ascii="Arial" w:hAnsi="Arial" w:cs="Arial"/>
                <w:sz w:val="16"/>
                <w:szCs w:val="16"/>
              </w:rPr>
              <w:t>R4-2005373</w:t>
            </w:r>
          </w:p>
        </w:tc>
        <w:tc>
          <w:tcPr>
            <w:tcW w:w="1062" w:type="dxa"/>
          </w:tcPr>
          <w:p w14:paraId="5BE5015E" w14:textId="77777777" w:rsidR="0007612F" w:rsidRPr="0007612F" w:rsidRDefault="0007612F" w:rsidP="0007612F">
            <w:pPr>
              <w:rPr>
                <w:rFonts w:ascii="Arial" w:hAnsi="Arial" w:cs="Arial"/>
                <w:sz w:val="16"/>
                <w:szCs w:val="16"/>
              </w:rPr>
            </w:pPr>
          </w:p>
        </w:tc>
      </w:tr>
      <w:tr w:rsidR="0007612F" w:rsidRPr="0007612F" w14:paraId="3FA77532" w14:textId="77777777" w:rsidTr="00350D33">
        <w:trPr>
          <w:trHeight w:val="20"/>
          <w:jc w:val="center"/>
        </w:trPr>
        <w:tc>
          <w:tcPr>
            <w:tcW w:w="1094" w:type="dxa"/>
          </w:tcPr>
          <w:p w14:paraId="6C7BC682" w14:textId="782A65A3" w:rsidR="0007612F" w:rsidRPr="0007612F" w:rsidRDefault="00D3368C" w:rsidP="0007612F">
            <w:pPr>
              <w:rPr>
                <w:rFonts w:ascii="Arial" w:hAnsi="Arial" w:cs="Arial"/>
                <w:sz w:val="16"/>
                <w:szCs w:val="16"/>
              </w:rPr>
            </w:pPr>
            <w:hyperlink r:id="rId2334" w:history="1">
              <w:r w:rsidR="00A84068">
                <w:rPr>
                  <w:rStyle w:val="Hyperlink"/>
                  <w:rFonts w:ascii="Arial" w:hAnsi="Arial" w:cs="Arial"/>
                  <w:b/>
                  <w:bCs/>
                  <w:sz w:val="16"/>
                  <w:szCs w:val="16"/>
                </w:rPr>
                <w:t>R1-2003273</w:t>
              </w:r>
            </w:hyperlink>
          </w:p>
        </w:tc>
        <w:tc>
          <w:tcPr>
            <w:tcW w:w="2646" w:type="dxa"/>
          </w:tcPr>
          <w:p w14:paraId="637B623C" w14:textId="07984D29" w:rsidR="0007612F" w:rsidRPr="0007612F" w:rsidRDefault="0007612F" w:rsidP="0007612F">
            <w:pPr>
              <w:rPr>
                <w:rFonts w:ascii="Arial" w:hAnsi="Arial" w:cs="Arial"/>
                <w:sz w:val="16"/>
                <w:szCs w:val="16"/>
              </w:rPr>
            </w:pPr>
            <w:r w:rsidRPr="0007612F">
              <w:rPr>
                <w:rFonts w:ascii="Arial" w:hAnsi="Arial" w:cs="Arial"/>
                <w:sz w:val="16"/>
                <w:szCs w:val="16"/>
              </w:rPr>
              <w:t>LS on transmit power of CSI-RS across different occasions</w:t>
            </w:r>
          </w:p>
        </w:tc>
        <w:tc>
          <w:tcPr>
            <w:tcW w:w="1583" w:type="dxa"/>
          </w:tcPr>
          <w:p w14:paraId="0F747F20" w14:textId="78D4C168" w:rsidR="0007612F" w:rsidRPr="0007612F" w:rsidRDefault="0007612F" w:rsidP="0007612F">
            <w:pPr>
              <w:rPr>
                <w:rFonts w:ascii="Arial" w:hAnsi="Arial" w:cs="Arial"/>
                <w:sz w:val="16"/>
                <w:szCs w:val="16"/>
              </w:rPr>
            </w:pPr>
            <w:r w:rsidRPr="0007612F">
              <w:rPr>
                <w:rFonts w:ascii="Arial" w:hAnsi="Arial" w:cs="Arial"/>
                <w:sz w:val="16"/>
                <w:szCs w:val="16"/>
              </w:rPr>
              <w:t>RAN4, Huawei</w:t>
            </w:r>
          </w:p>
        </w:tc>
        <w:tc>
          <w:tcPr>
            <w:tcW w:w="909" w:type="dxa"/>
          </w:tcPr>
          <w:p w14:paraId="033DB49D" w14:textId="04225195" w:rsidR="0007612F" w:rsidRPr="0007612F" w:rsidRDefault="00D3368C" w:rsidP="0007612F">
            <w:pPr>
              <w:rPr>
                <w:rStyle w:val="Hyperlink"/>
                <w:rFonts w:ascii="Arial" w:hAnsi="Arial" w:cs="Arial"/>
                <w:bCs/>
                <w:color w:val="auto"/>
                <w:sz w:val="16"/>
                <w:szCs w:val="16"/>
                <w:u w:val="none"/>
              </w:rPr>
            </w:pPr>
            <w:hyperlink r:id="rId2335" w:history="1">
              <w:r w:rsidR="0007612F" w:rsidRPr="0007612F">
                <w:rPr>
                  <w:rStyle w:val="Hyperlink"/>
                  <w:rFonts w:ascii="Arial" w:hAnsi="Arial" w:cs="Arial"/>
                  <w:b/>
                  <w:bCs/>
                  <w:sz w:val="16"/>
                  <w:szCs w:val="16"/>
                </w:rPr>
                <w:t>Rel-16</w:t>
              </w:r>
            </w:hyperlink>
          </w:p>
        </w:tc>
        <w:tc>
          <w:tcPr>
            <w:tcW w:w="2600" w:type="dxa"/>
          </w:tcPr>
          <w:p w14:paraId="7146912C" w14:textId="62E88DFB" w:rsidR="0007612F" w:rsidRPr="0007612F" w:rsidRDefault="00D3368C" w:rsidP="0007612F">
            <w:pPr>
              <w:rPr>
                <w:rStyle w:val="Hyperlink"/>
                <w:rFonts w:ascii="Arial" w:hAnsi="Arial" w:cs="Arial"/>
                <w:bCs/>
                <w:color w:val="auto"/>
                <w:sz w:val="16"/>
                <w:szCs w:val="16"/>
                <w:u w:val="none"/>
              </w:rPr>
            </w:pPr>
            <w:hyperlink r:id="rId2336" w:history="1">
              <w:r w:rsidR="0007612F" w:rsidRPr="0007612F">
                <w:rPr>
                  <w:rStyle w:val="Hyperlink"/>
                  <w:rFonts w:ascii="Arial" w:hAnsi="Arial" w:cs="Arial"/>
                  <w:b/>
                  <w:bCs/>
                  <w:sz w:val="16"/>
                  <w:szCs w:val="16"/>
                </w:rPr>
                <w:t>NR_unlic-Core</w:t>
              </w:r>
            </w:hyperlink>
          </w:p>
        </w:tc>
        <w:tc>
          <w:tcPr>
            <w:tcW w:w="1065" w:type="dxa"/>
          </w:tcPr>
          <w:p w14:paraId="3B3C3049" w14:textId="7E4449E9" w:rsidR="0007612F" w:rsidRPr="0007612F" w:rsidRDefault="0007612F" w:rsidP="0007612F">
            <w:pPr>
              <w:rPr>
                <w:rFonts w:ascii="Arial" w:hAnsi="Arial" w:cs="Arial"/>
                <w:sz w:val="16"/>
                <w:szCs w:val="16"/>
              </w:rPr>
            </w:pPr>
            <w:r w:rsidRPr="0007612F">
              <w:rPr>
                <w:rFonts w:ascii="Arial" w:hAnsi="Arial" w:cs="Arial"/>
                <w:sz w:val="16"/>
                <w:szCs w:val="16"/>
              </w:rPr>
              <w:t> </w:t>
            </w:r>
          </w:p>
        </w:tc>
        <w:tc>
          <w:tcPr>
            <w:tcW w:w="994" w:type="dxa"/>
          </w:tcPr>
          <w:p w14:paraId="0F152F46" w14:textId="1CD46A28" w:rsidR="0007612F" w:rsidRPr="0007612F" w:rsidRDefault="0007612F" w:rsidP="0007612F">
            <w:pPr>
              <w:rPr>
                <w:rFonts w:ascii="Arial" w:hAnsi="Arial" w:cs="Arial"/>
                <w:sz w:val="16"/>
                <w:szCs w:val="16"/>
              </w:rPr>
            </w:pPr>
            <w:r w:rsidRPr="0007612F">
              <w:rPr>
                <w:rFonts w:ascii="Arial" w:hAnsi="Arial" w:cs="Arial"/>
                <w:sz w:val="16"/>
                <w:szCs w:val="16"/>
              </w:rPr>
              <w:t>RAN1</w:t>
            </w:r>
          </w:p>
        </w:tc>
        <w:tc>
          <w:tcPr>
            <w:tcW w:w="994" w:type="dxa"/>
          </w:tcPr>
          <w:p w14:paraId="3AC3403C" w14:textId="1BF94A57" w:rsidR="0007612F" w:rsidRPr="0007612F" w:rsidRDefault="0007612F" w:rsidP="0007612F">
            <w:pPr>
              <w:rPr>
                <w:rFonts w:ascii="Arial" w:hAnsi="Arial" w:cs="Arial"/>
                <w:sz w:val="16"/>
                <w:szCs w:val="16"/>
              </w:rPr>
            </w:pPr>
            <w:r w:rsidRPr="0007612F">
              <w:rPr>
                <w:rFonts w:ascii="Arial" w:hAnsi="Arial" w:cs="Arial"/>
                <w:sz w:val="16"/>
                <w:szCs w:val="16"/>
              </w:rPr>
              <w:t>-</w:t>
            </w:r>
          </w:p>
        </w:tc>
        <w:tc>
          <w:tcPr>
            <w:tcW w:w="1120" w:type="dxa"/>
          </w:tcPr>
          <w:p w14:paraId="6F84134A" w14:textId="45A59BDC" w:rsidR="0007612F" w:rsidRPr="0007612F" w:rsidRDefault="0007612F" w:rsidP="0007612F">
            <w:pPr>
              <w:rPr>
                <w:rFonts w:ascii="Arial" w:hAnsi="Arial" w:cs="Arial"/>
                <w:sz w:val="16"/>
                <w:szCs w:val="16"/>
              </w:rPr>
            </w:pPr>
            <w:r w:rsidRPr="0007612F">
              <w:rPr>
                <w:rFonts w:ascii="Arial" w:hAnsi="Arial" w:cs="Arial"/>
                <w:sz w:val="16"/>
                <w:szCs w:val="16"/>
              </w:rPr>
              <w:t>R4-2005377</w:t>
            </w:r>
          </w:p>
        </w:tc>
        <w:tc>
          <w:tcPr>
            <w:tcW w:w="1062" w:type="dxa"/>
          </w:tcPr>
          <w:p w14:paraId="38E4E163" w14:textId="77777777" w:rsidR="0007612F" w:rsidRPr="0007612F" w:rsidRDefault="0007612F" w:rsidP="0007612F">
            <w:pPr>
              <w:rPr>
                <w:rFonts w:ascii="Arial" w:hAnsi="Arial" w:cs="Arial"/>
                <w:sz w:val="16"/>
                <w:szCs w:val="16"/>
              </w:rPr>
            </w:pPr>
          </w:p>
        </w:tc>
      </w:tr>
      <w:tr w:rsidR="0007612F" w:rsidRPr="0007612F" w14:paraId="7365F48C" w14:textId="77777777" w:rsidTr="00350D33">
        <w:trPr>
          <w:trHeight w:val="20"/>
          <w:jc w:val="center"/>
        </w:trPr>
        <w:tc>
          <w:tcPr>
            <w:tcW w:w="1094" w:type="dxa"/>
          </w:tcPr>
          <w:p w14:paraId="1647DE07" w14:textId="4F091CC7" w:rsidR="0007612F" w:rsidRPr="0007612F" w:rsidRDefault="00D3368C" w:rsidP="0007612F">
            <w:pPr>
              <w:rPr>
                <w:rFonts w:ascii="Arial" w:hAnsi="Arial" w:cs="Arial"/>
                <w:sz w:val="16"/>
                <w:szCs w:val="16"/>
              </w:rPr>
            </w:pPr>
            <w:hyperlink r:id="rId2337" w:history="1">
              <w:r w:rsidR="00A84068">
                <w:rPr>
                  <w:rStyle w:val="Hyperlink"/>
                  <w:rFonts w:ascii="Arial" w:hAnsi="Arial" w:cs="Arial"/>
                  <w:b/>
                  <w:bCs/>
                  <w:sz w:val="16"/>
                  <w:szCs w:val="16"/>
                </w:rPr>
                <w:t>R1-2003274</w:t>
              </w:r>
            </w:hyperlink>
          </w:p>
        </w:tc>
        <w:tc>
          <w:tcPr>
            <w:tcW w:w="2646" w:type="dxa"/>
          </w:tcPr>
          <w:p w14:paraId="5E1D645E" w14:textId="23CAF8D4" w:rsidR="0007612F" w:rsidRPr="0007612F" w:rsidRDefault="0007612F" w:rsidP="0007612F">
            <w:pPr>
              <w:rPr>
                <w:rFonts w:ascii="Arial" w:hAnsi="Arial" w:cs="Arial"/>
                <w:sz w:val="16"/>
                <w:szCs w:val="16"/>
              </w:rPr>
            </w:pPr>
            <w:r w:rsidRPr="0007612F">
              <w:rPr>
                <w:rFonts w:ascii="Arial" w:hAnsi="Arial" w:cs="Arial"/>
                <w:sz w:val="16"/>
                <w:szCs w:val="16"/>
              </w:rPr>
              <w:t>LS on NR-U SSB monitoring capabilities</w:t>
            </w:r>
          </w:p>
        </w:tc>
        <w:tc>
          <w:tcPr>
            <w:tcW w:w="1583" w:type="dxa"/>
          </w:tcPr>
          <w:p w14:paraId="28A06256" w14:textId="3CB8AF23" w:rsidR="0007612F" w:rsidRPr="0007612F" w:rsidRDefault="0007612F" w:rsidP="0007612F">
            <w:pPr>
              <w:rPr>
                <w:rFonts w:ascii="Arial" w:hAnsi="Arial" w:cs="Arial"/>
                <w:sz w:val="16"/>
                <w:szCs w:val="16"/>
              </w:rPr>
            </w:pPr>
            <w:r w:rsidRPr="0007612F">
              <w:rPr>
                <w:rFonts w:ascii="Arial" w:hAnsi="Arial" w:cs="Arial"/>
                <w:sz w:val="16"/>
                <w:szCs w:val="16"/>
              </w:rPr>
              <w:t>RAN4, Nokia</w:t>
            </w:r>
          </w:p>
        </w:tc>
        <w:tc>
          <w:tcPr>
            <w:tcW w:w="909" w:type="dxa"/>
          </w:tcPr>
          <w:p w14:paraId="2BE93E35" w14:textId="33A06924" w:rsidR="0007612F" w:rsidRPr="0007612F" w:rsidRDefault="00D3368C" w:rsidP="0007612F">
            <w:pPr>
              <w:rPr>
                <w:rStyle w:val="Hyperlink"/>
                <w:rFonts w:ascii="Arial" w:hAnsi="Arial" w:cs="Arial"/>
                <w:bCs/>
                <w:color w:val="auto"/>
                <w:sz w:val="16"/>
                <w:szCs w:val="16"/>
                <w:u w:val="none"/>
              </w:rPr>
            </w:pPr>
            <w:hyperlink r:id="rId2338" w:history="1">
              <w:r w:rsidR="0007612F" w:rsidRPr="0007612F">
                <w:rPr>
                  <w:rStyle w:val="Hyperlink"/>
                  <w:rFonts w:ascii="Arial" w:hAnsi="Arial" w:cs="Arial"/>
                  <w:b/>
                  <w:bCs/>
                  <w:sz w:val="16"/>
                  <w:szCs w:val="16"/>
                </w:rPr>
                <w:t>Rel-16</w:t>
              </w:r>
            </w:hyperlink>
          </w:p>
        </w:tc>
        <w:tc>
          <w:tcPr>
            <w:tcW w:w="2600" w:type="dxa"/>
          </w:tcPr>
          <w:p w14:paraId="2E043D3D" w14:textId="0E9BD2CB" w:rsidR="0007612F" w:rsidRPr="0007612F" w:rsidRDefault="00D3368C" w:rsidP="0007612F">
            <w:pPr>
              <w:rPr>
                <w:rStyle w:val="Hyperlink"/>
                <w:rFonts w:ascii="Arial" w:hAnsi="Arial" w:cs="Arial"/>
                <w:bCs/>
                <w:color w:val="auto"/>
                <w:sz w:val="16"/>
                <w:szCs w:val="16"/>
                <w:u w:val="none"/>
                <w:lang w:val="fr-FR"/>
              </w:rPr>
            </w:pPr>
            <w:hyperlink r:id="rId2339" w:history="1">
              <w:r w:rsidR="0007612F" w:rsidRPr="0007612F">
                <w:rPr>
                  <w:rStyle w:val="Hyperlink"/>
                  <w:rFonts w:ascii="Arial" w:hAnsi="Arial" w:cs="Arial"/>
                  <w:b/>
                  <w:bCs/>
                  <w:sz w:val="16"/>
                  <w:szCs w:val="16"/>
                </w:rPr>
                <w:t>NR_unlic-Core</w:t>
              </w:r>
            </w:hyperlink>
          </w:p>
        </w:tc>
        <w:tc>
          <w:tcPr>
            <w:tcW w:w="1065" w:type="dxa"/>
          </w:tcPr>
          <w:p w14:paraId="73AE19A9" w14:textId="7D591FDC" w:rsidR="0007612F" w:rsidRPr="0007612F" w:rsidRDefault="0007612F" w:rsidP="0007612F">
            <w:pPr>
              <w:rPr>
                <w:rFonts w:ascii="Arial" w:hAnsi="Arial" w:cs="Arial"/>
                <w:sz w:val="16"/>
                <w:szCs w:val="16"/>
                <w:lang w:val="fr-FR"/>
              </w:rPr>
            </w:pPr>
            <w:r w:rsidRPr="0007612F">
              <w:rPr>
                <w:rFonts w:ascii="Arial" w:hAnsi="Arial" w:cs="Arial"/>
                <w:sz w:val="16"/>
                <w:szCs w:val="16"/>
              </w:rPr>
              <w:t> </w:t>
            </w:r>
          </w:p>
        </w:tc>
        <w:tc>
          <w:tcPr>
            <w:tcW w:w="994" w:type="dxa"/>
          </w:tcPr>
          <w:p w14:paraId="791B53B0" w14:textId="5F282C10" w:rsidR="0007612F" w:rsidRPr="0007612F" w:rsidRDefault="0007612F" w:rsidP="0007612F">
            <w:pPr>
              <w:rPr>
                <w:rFonts w:ascii="Arial" w:hAnsi="Arial" w:cs="Arial"/>
                <w:sz w:val="16"/>
                <w:szCs w:val="16"/>
                <w:lang w:val="fr-FR"/>
              </w:rPr>
            </w:pPr>
            <w:r w:rsidRPr="0007612F">
              <w:rPr>
                <w:rFonts w:ascii="Arial" w:hAnsi="Arial" w:cs="Arial"/>
                <w:sz w:val="16"/>
                <w:szCs w:val="16"/>
              </w:rPr>
              <w:t>RAN1</w:t>
            </w:r>
          </w:p>
        </w:tc>
        <w:tc>
          <w:tcPr>
            <w:tcW w:w="994" w:type="dxa"/>
          </w:tcPr>
          <w:p w14:paraId="28668B56" w14:textId="232F4671" w:rsidR="0007612F" w:rsidRPr="0007612F" w:rsidRDefault="0007612F" w:rsidP="0007612F">
            <w:pPr>
              <w:rPr>
                <w:rFonts w:ascii="Arial" w:hAnsi="Arial" w:cs="Arial"/>
                <w:sz w:val="16"/>
                <w:szCs w:val="16"/>
                <w:lang w:val="fr-FR"/>
              </w:rPr>
            </w:pPr>
            <w:r w:rsidRPr="0007612F">
              <w:rPr>
                <w:rFonts w:ascii="Arial" w:hAnsi="Arial" w:cs="Arial"/>
                <w:sz w:val="16"/>
                <w:szCs w:val="16"/>
              </w:rPr>
              <w:t>-</w:t>
            </w:r>
          </w:p>
        </w:tc>
        <w:tc>
          <w:tcPr>
            <w:tcW w:w="1120" w:type="dxa"/>
          </w:tcPr>
          <w:p w14:paraId="00FC3A96" w14:textId="67AE34B7" w:rsidR="0007612F" w:rsidRPr="0007612F" w:rsidRDefault="0007612F" w:rsidP="0007612F">
            <w:pPr>
              <w:rPr>
                <w:rFonts w:ascii="Arial" w:hAnsi="Arial" w:cs="Arial"/>
                <w:sz w:val="16"/>
                <w:szCs w:val="16"/>
                <w:lang w:val="fr-FR"/>
              </w:rPr>
            </w:pPr>
            <w:r w:rsidRPr="0007612F">
              <w:rPr>
                <w:rFonts w:ascii="Arial" w:hAnsi="Arial" w:cs="Arial"/>
                <w:sz w:val="16"/>
                <w:szCs w:val="16"/>
              </w:rPr>
              <w:t>R4-2005418</w:t>
            </w:r>
          </w:p>
        </w:tc>
        <w:tc>
          <w:tcPr>
            <w:tcW w:w="1062" w:type="dxa"/>
          </w:tcPr>
          <w:p w14:paraId="676045E3" w14:textId="77777777" w:rsidR="0007612F" w:rsidRPr="0007612F" w:rsidRDefault="0007612F" w:rsidP="0007612F">
            <w:pPr>
              <w:rPr>
                <w:rFonts w:ascii="Arial" w:hAnsi="Arial" w:cs="Arial"/>
                <w:sz w:val="16"/>
                <w:szCs w:val="16"/>
                <w:lang w:val="fr-FR"/>
              </w:rPr>
            </w:pPr>
          </w:p>
        </w:tc>
      </w:tr>
      <w:tr w:rsidR="0007612F" w:rsidRPr="0007612F" w14:paraId="10DD1150" w14:textId="77777777" w:rsidTr="00350D33">
        <w:trPr>
          <w:trHeight w:val="20"/>
          <w:jc w:val="center"/>
        </w:trPr>
        <w:tc>
          <w:tcPr>
            <w:tcW w:w="1094" w:type="dxa"/>
          </w:tcPr>
          <w:p w14:paraId="2963976C" w14:textId="06A2C43D" w:rsidR="0007612F" w:rsidRPr="0007612F" w:rsidRDefault="00D3368C" w:rsidP="0007612F">
            <w:pPr>
              <w:rPr>
                <w:rFonts w:ascii="Arial" w:hAnsi="Arial" w:cs="Arial"/>
                <w:sz w:val="16"/>
                <w:szCs w:val="16"/>
              </w:rPr>
            </w:pPr>
            <w:hyperlink r:id="rId2340" w:history="1">
              <w:r w:rsidR="00A84068">
                <w:rPr>
                  <w:rStyle w:val="Hyperlink"/>
                  <w:rFonts w:ascii="Arial" w:hAnsi="Arial" w:cs="Arial"/>
                  <w:b/>
                  <w:bCs/>
                  <w:sz w:val="16"/>
                  <w:szCs w:val="16"/>
                </w:rPr>
                <w:t>R1-2003275</w:t>
              </w:r>
            </w:hyperlink>
          </w:p>
        </w:tc>
        <w:tc>
          <w:tcPr>
            <w:tcW w:w="2646" w:type="dxa"/>
          </w:tcPr>
          <w:p w14:paraId="6CB4C7C0" w14:textId="37EC3316" w:rsidR="0007612F" w:rsidRPr="0007612F" w:rsidRDefault="0007612F" w:rsidP="0007612F">
            <w:pPr>
              <w:rPr>
                <w:rFonts w:ascii="Arial" w:hAnsi="Arial" w:cs="Arial"/>
                <w:sz w:val="16"/>
                <w:szCs w:val="16"/>
              </w:rPr>
            </w:pPr>
            <w:r w:rsidRPr="0007612F">
              <w:rPr>
                <w:rFonts w:ascii="Arial" w:hAnsi="Arial" w:cs="Arial"/>
                <w:sz w:val="16"/>
                <w:szCs w:val="16"/>
              </w:rPr>
              <w:t>LS on RAN4 IAB-MT feature list agreement</w:t>
            </w:r>
          </w:p>
        </w:tc>
        <w:tc>
          <w:tcPr>
            <w:tcW w:w="1583" w:type="dxa"/>
          </w:tcPr>
          <w:p w14:paraId="6E5FEF75" w14:textId="7B70A0FD" w:rsidR="0007612F" w:rsidRPr="0007612F" w:rsidRDefault="0007612F" w:rsidP="0007612F">
            <w:pPr>
              <w:rPr>
                <w:rFonts w:ascii="Arial" w:hAnsi="Arial" w:cs="Arial"/>
                <w:sz w:val="16"/>
                <w:szCs w:val="16"/>
              </w:rPr>
            </w:pPr>
            <w:r w:rsidRPr="0007612F">
              <w:rPr>
                <w:rFonts w:ascii="Arial" w:hAnsi="Arial" w:cs="Arial"/>
                <w:sz w:val="16"/>
                <w:szCs w:val="16"/>
              </w:rPr>
              <w:t>RAN4, Qualcomm</w:t>
            </w:r>
          </w:p>
        </w:tc>
        <w:tc>
          <w:tcPr>
            <w:tcW w:w="909" w:type="dxa"/>
          </w:tcPr>
          <w:p w14:paraId="71724C1E" w14:textId="2BEE63C5" w:rsidR="0007612F" w:rsidRPr="0007612F" w:rsidRDefault="00D3368C" w:rsidP="0007612F">
            <w:pPr>
              <w:rPr>
                <w:rStyle w:val="Hyperlink"/>
                <w:rFonts w:ascii="Arial" w:hAnsi="Arial" w:cs="Arial"/>
                <w:bCs/>
                <w:color w:val="auto"/>
                <w:sz w:val="16"/>
                <w:szCs w:val="16"/>
                <w:u w:val="none"/>
              </w:rPr>
            </w:pPr>
            <w:hyperlink r:id="rId2341" w:history="1">
              <w:r w:rsidR="0007612F" w:rsidRPr="0007612F">
                <w:rPr>
                  <w:rStyle w:val="Hyperlink"/>
                  <w:rFonts w:ascii="Arial" w:hAnsi="Arial" w:cs="Arial"/>
                  <w:b/>
                  <w:bCs/>
                  <w:sz w:val="16"/>
                  <w:szCs w:val="16"/>
                </w:rPr>
                <w:t>Rel-16</w:t>
              </w:r>
            </w:hyperlink>
          </w:p>
        </w:tc>
        <w:tc>
          <w:tcPr>
            <w:tcW w:w="2600" w:type="dxa"/>
          </w:tcPr>
          <w:p w14:paraId="48DF1B66" w14:textId="0AF26BD9" w:rsidR="0007612F" w:rsidRPr="0007612F" w:rsidRDefault="00D3368C" w:rsidP="0007612F">
            <w:pPr>
              <w:rPr>
                <w:rStyle w:val="Hyperlink"/>
                <w:rFonts w:ascii="Arial" w:hAnsi="Arial" w:cs="Arial"/>
                <w:bCs/>
                <w:color w:val="auto"/>
                <w:sz w:val="16"/>
                <w:szCs w:val="16"/>
                <w:u w:val="none"/>
                <w:lang w:val="fr-FR"/>
              </w:rPr>
            </w:pPr>
            <w:hyperlink r:id="rId2342" w:history="1">
              <w:r w:rsidR="0007612F" w:rsidRPr="0007612F">
                <w:rPr>
                  <w:rStyle w:val="Hyperlink"/>
                  <w:rFonts w:ascii="Arial" w:hAnsi="Arial" w:cs="Arial"/>
                  <w:b/>
                  <w:bCs/>
                  <w:sz w:val="16"/>
                  <w:szCs w:val="16"/>
                </w:rPr>
                <w:t>NR_IAB-Core</w:t>
              </w:r>
            </w:hyperlink>
          </w:p>
        </w:tc>
        <w:tc>
          <w:tcPr>
            <w:tcW w:w="1065" w:type="dxa"/>
          </w:tcPr>
          <w:p w14:paraId="322B05AD" w14:textId="21293E41" w:rsidR="0007612F" w:rsidRPr="0007612F" w:rsidRDefault="0007612F" w:rsidP="0007612F">
            <w:pPr>
              <w:rPr>
                <w:rFonts w:ascii="Arial" w:hAnsi="Arial" w:cs="Arial"/>
                <w:sz w:val="16"/>
                <w:szCs w:val="16"/>
                <w:lang w:val="fr-FR"/>
              </w:rPr>
            </w:pPr>
            <w:r w:rsidRPr="0007612F">
              <w:rPr>
                <w:rFonts w:ascii="Arial" w:hAnsi="Arial" w:cs="Arial"/>
                <w:sz w:val="16"/>
                <w:szCs w:val="16"/>
              </w:rPr>
              <w:t> </w:t>
            </w:r>
          </w:p>
        </w:tc>
        <w:tc>
          <w:tcPr>
            <w:tcW w:w="994" w:type="dxa"/>
          </w:tcPr>
          <w:p w14:paraId="37858DB9" w14:textId="4645FB0F" w:rsidR="0007612F" w:rsidRPr="0007612F" w:rsidRDefault="0007612F" w:rsidP="0007612F">
            <w:pPr>
              <w:rPr>
                <w:rFonts w:ascii="Arial" w:hAnsi="Arial" w:cs="Arial"/>
                <w:sz w:val="16"/>
                <w:szCs w:val="16"/>
                <w:lang w:val="fr-FR"/>
              </w:rPr>
            </w:pPr>
            <w:r w:rsidRPr="0007612F">
              <w:rPr>
                <w:rFonts w:ascii="Arial" w:hAnsi="Arial" w:cs="Arial"/>
                <w:sz w:val="16"/>
                <w:szCs w:val="16"/>
              </w:rPr>
              <w:t>RAN2, RAN1</w:t>
            </w:r>
          </w:p>
        </w:tc>
        <w:tc>
          <w:tcPr>
            <w:tcW w:w="994" w:type="dxa"/>
          </w:tcPr>
          <w:p w14:paraId="199ABDD0" w14:textId="05BD582D" w:rsidR="0007612F" w:rsidRPr="0007612F" w:rsidRDefault="0007612F" w:rsidP="0007612F">
            <w:pPr>
              <w:rPr>
                <w:rFonts w:ascii="Arial" w:hAnsi="Arial" w:cs="Arial"/>
                <w:sz w:val="16"/>
                <w:szCs w:val="16"/>
                <w:lang w:val="fr-FR"/>
              </w:rPr>
            </w:pPr>
            <w:r w:rsidRPr="0007612F">
              <w:rPr>
                <w:rFonts w:ascii="Arial" w:hAnsi="Arial" w:cs="Arial"/>
                <w:sz w:val="16"/>
                <w:szCs w:val="16"/>
              </w:rPr>
              <w:t>-</w:t>
            </w:r>
          </w:p>
        </w:tc>
        <w:tc>
          <w:tcPr>
            <w:tcW w:w="1120" w:type="dxa"/>
          </w:tcPr>
          <w:p w14:paraId="6070929A" w14:textId="4BEC7523" w:rsidR="0007612F" w:rsidRPr="0007612F" w:rsidRDefault="0007612F" w:rsidP="0007612F">
            <w:pPr>
              <w:rPr>
                <w:rFonts w:ascii="Arial" w:hAnsi="Arial" w:cs="Arial"/>
                <w:sz w:val="16"/>
                <w:szCs w:val="16"/>
                <w:lang w:val="fr-FR"/>
              </w:rPr>
            </w:pPr>
            <w:r w:rsidRPr="0007612F">
              <w:rPr>
                <w:rFonts w:ascii="Arial" w:hAnsi="Arial" w:cs="Arial"/>
                <w:sz w:val="16"/>
                <w:szCs w:val="16"/>
              </w:rPr>
              <w:t>R4-2005608</w:t>
            </w:r>
          </w:p>
        </w:tc>
        <w:tc>
          <w:tcPr>
            <w:tcW w:w="1062" w:type="dxa"/>
          </w:tcPr>
          <w:p w14:paraId="59B50712" w14:textId="77777777" w:rsidR="0007612F" w:rsidRPr="0007612F" w:rsidRDefault="0007612F" w:rsidP="0007612F">
            <w:pPr>
              <w:rPr>
                <w:rFonts w:ascii="Arial" w:hAnsi="Arial" w:cs="Arial"/>
                <w:sz w:val="16"/>
                <w:szCs w:val="16"/>
                <w:lang w:val="fr-FR"/>
              </w:rPr>
            </w:pPr>
          </w:p>
        </w:tc>
      </w:tr>
      <w:tr w:rsidR="0007612F" w:rsidRPr="0007612F" w14:paraId="5CB97767" w14:textId="77777777" w:rsidTr="00350D33">
        <w:trPr>
          <w:trHeight w:val="20"/>
          <w:jc w:val="center"/>
        </w:trPr>
        <w:tc>
          <w:tcPr>
            <w:tcW w:w="1094" w:type="dxa"/>
          </w:tcPr>
          <w:p w14:paraId="1CE08F5E" w14:textId="29D17C8E" w:rsidR="0007612F" w:rsidRPr="0007612F" w:rsidRDefault="00D3368C" w:rsidP="0007612F">
            <w:pPr>
              <w:rPr>
                <w:rFonts w:ascii="Arial" w:hAnsi="Arial" w:cs="Arial"/>
                <w:sz w:val="16"/>
                <w:szCs w:val="16"/>
              </w:rPr>
            </w:pPr>
            <w:hyperlink r:id="rId2343" w:history="1">
              <w:r w:rsidR="00A84068">
                <w:rPr>
                  <w:rStyle w:val="Hyperlink"/>
                  <w:rFonts w:ascii="Arial" w:hAnsi="Arial" w:cs="Arial"/>
                  <w:b/>
                  <w:bCs/>
                  <w:sz w:val="16"/>
                  <w:szCs w:val="16"/>
                </w:rPr>
                <w:t>R1-2003276</w:t>
              </w:r>
            </w:hyperlink>
          </w:p>
        </w:tc>
        <w:tc>
          <w:tcPr>
            <w:tcW w:w="2646" w:type="dxa"/>
          </w:tcPr>
          <w:p w14:paraId="6DE8D4C0" w14:textId="7D5B2662" w:rsidR="0007612F" w:rsidRPr="0007612F" w:rsidRDefault="0007612F" w:rsidP="0007612F">
            <w:pPr>
              <w:rPr>
                <w:rFonts w:ascii="Arial" w:hAnsi="Arial" w:cs="Arial"/>
                <w:sz w:val="16"/>
                <w:szCs w:val="16"/>
              </w:rPr>
            </w:pPr>
            <w:r w:rsidRPr="0007612F">
              <w:rPr>
                <w:rFonts w:ascii="Arial" w:hAnsi="Arial" w:cs="Arial"/>
                <w:sz w:val="16"/>
                <w:szCs w:val="16"/>
              </w:rPr>
              <w:t>LS on Rel-16 RAN4 UE features lists for NR and LTE</w:t>
            </w:r>
          </w:p>
        </w:tc>
        <w:tc>
          <w:tcPr>
            <w:tcW w:w="1583" w:type="dxa"/>
          </w:tcPr>
          <w:p w14:paraId="1836AE28" w14:textId="2CDC83BA" w:rsidR="0007612F" w:rsidRPr="0007612F" w:rsidRDefault="0007612F" w:rsidP="0007612F">
            <w:pPr>
              <w:rPr>
                <w:rFonts w:ascii="Arial" w:hAnsi="Arial" w:cs="Arial"/>
                <w:sz w:val="16"/>
                <w:szCs w:val="16"/>
              </w:rPr>
            </w:pPr>
            <w:r w:rsidRPr="0007612F">
              <w:rPr>
                <w:rFonts w:ascii="Arial" w:hAnsi="Arial" w:cs="Arial"/>
                <w:sz w:val="16"/>
                <w:szCs w:val="16"/>
              </w:rPr>
              <w:t>RAN4, NTT DOCOMO</w:t>
            </w:r>
          </w:p>
        </w:tc>
        <w:tc>
          <w:tcPr>
            <w:tcW w:w="909" w:type="dxa"/>
          </w:tcPr>
          <w:p w14:paraId="04C3F74C" w14:textId="7376404C" w:rsidR="0007612F" w:rsidRPr="0007612F" w:rsidRDefault="00D3368C" w:rsidP="0007612F">
            <w:pPr>
              <w:rPr>
                <w:rStyle w:val="Hyperlink"/>
                <w:rFonts w:ascii="Arial" w:hAnsi="Arial" w:cs="Arial"/>
                <w:bCs/>
                <w:color w:val="auto"/>
                <w:sz w:val="16"/>
                <w:szCs w:val="16"/>
                <w:u w:val="none"/>
              </w:rPr>
            </w:pPr>
            <w:hyperlink r:id="rId2344" w:history="1">
              <w:r w:rsidR="0007612F" w:rsidRPr="0007612F">
                <w:rPr>
                  <w:rStyle w:val="Hyperlink"/>
                  <w:rFonts w:ascii="Arial" w:hAnsi="Arial" w:cs="Arial"/>
                  <w:b/>
                  <w:bCs/>
                  <w:sz w:val="16"/>
                  <w:szCs w:val="16"/>
                </w:rPr>
                <w:t>Rel-16</w:t>
              </w:r>
            </w:hyperlink>
          </w:p>
        </w:tc>
        <w:tc>
          <w:tcPr>
            <w:tcW w:w="2600" w:type="dxa"/>
          </w:tcPr>
          <w:p w14:paraId="6CF2CC03" w14:textId="11201CDB" w:rsidR="0007612F" w:rsidRPr="0007612F" w:rsidRDefault="0007612F" w:rsidP="0007612F">
            <w:pPr>
              <w:rPr>
                <w:rStyle w:val="Hyperlink"/>
                <w:rFonts w:ascii="Arial" w:hAnsi="Arial" w:cs="Arial"/>
                <w:bCs/>
                <w:color w:val="auto"/>
                <w:sz w:val="16"/>
                <w:szCs w:val="16"/>
                <w:u w:val="none"/>
                <w:lang w:val="fr-FR"/>
              </w:rPr>
            </w:pPr>
            <w:r w:rsidRPr="0007612F">
              <w:rPr>
                <w:rFonts w:ascii="Arial" w:hAnsi="Arial" w:cs="Arial"/>
                <w:b/>
                <w:bCs/>
                <w:color w:val="0000FF"/>
                <w:sz w:val="16"/>
                <w:szCs w:val="16"/>
                <w:u w:val="single"/>
              </w:rPr>
              <w:t> </w:t>
            </w:r>
          </w:p>
        </w:tc>
        <w:tc>
          <w:tcPr>
            <w:tcW w:w="1065" w:type="dxa"/>
          </w:tcPr>
          <w:p w14:paraId="39899224" w14:textId="4956A1CC" w:rsidR="0007612F" w:rsidRPr="0007612F" w:rsidRDefault="0007612F" w:rsidP="0007612F">
            <w:pPr>
              <w:rPr>
                <w:rFonts w:ascii="Arial" w:hAnsi="Arial" w:cs="Arial"/>
                <w:sz w:val="16"/>
                <w:szCs w:val="16"/>
                <w:lang w:val="fr-FR"/>
              </w:rPr>
            </w:pPr>
            <w:r w:rsidRPr="0007612F">
              <w:rPr>
                <w:rFonts w:ascii="Arial" w:hAnsi="Arial" w:cs="Arial"/>
                <w:sz w:val="16"/>
                <w:szCs w:val="16"/>
              </w:rPr>
              <w:t> </w:t>
            </w:r>
          </w:p>
        </w:tc>
        <w:tc>
          <w:tcPr>
            <w:tcW w:w="994" w:type="dxa"/>
          </w:tcPr>
          <w:p w14:paraId="6DB83D13" w14:textId="1B89E009" w:rsidR="0007612F" w:rsidRPr="0007612F" w:rsidRDefault="0007612F" w:rsidP="0007612F">
            <w:pPr>
              <w:rPr>
                <w:rFonts w:ascii="Arial" w:hAnsi="Arial" w:cs="Arial"/>
                <w:sz w:val="16"/>
                <w:szCs w:val="16"/>
                <w:lang w:val="fr-FR"/>
              </w:rPr>
            </w:pPr>
            <w:r w:rsidRPr="0007612F">
              <w:rPr>
                <w:rFonts w:ascii="Arial" w:hAnsi="Arial" w:cs="Arial"/>
                <w:sz w:val="16"/>
                <w:szCs w:val="16"/>
              </w:rPr>
              <w:t>RAN2</w:t>
            </w:r>
          </w:p>
        </w:tc>
        <w:tc>
          <w:tcPr>
            <w:tcW w:w="994" w:type="dxa"/>
          </w:tcPr>
          <w:p w14:paraId="500C057A" w14:textId="13647358" w:rsidR="0007612F" w:rsidRPr="0007612F" w:rsidRDefault="0007612F" w:rsidP="0007612F">
            <w:pPr>
              <w:rPr>
                <w:rFonts w:ascii="Arial" w:hAnsi="Arial" w:cs="Arial"/>
                <w:sz w:val="16"/>
                <w:szCs w:val="16"/>
                <w:lang w:val="fr-FR"/>
              </w:rPr>
            </w:pPr>
            <w:r w:rsidRPr="0007612F">
              <w:rPr>
                <w:rFonts w:ascii="Arial" w:hAnsi="Arial" w:cs="Arial"/>
                <w:sz w:val="16"/>
                <w:szCs w:val="16"/>
              </w:rPr>
              <w:t>RAN1</w:t>
            </w:r>
          </w:p>
        </w:tc>
        <w:tc>
          <w:tcPr>
            <w:tcW w:w="1120" w:type="dxa"/>
          </w:tcPr>
          <w:p w14:paraId="783AF1A8" w14:textId="0FA9A1AE" w:rsidR="0007612F" w:rsidRPr="0007612F" w:rsidRDefault="0007612F" w:rsidP="0007612F">
            <w:pPr>
              <w:rPr>
                <w:rFonts w:ascii="Arial" w:hAnsi="Arial" w:cs="Arial"/>
                <w:sz w:val="16"/>
                <w:szCs w:val="16"/>
                <w:lang w:val="fr-FR"/>
              </w:rPr>
            </w:pPr>
            <w:r w:rsidRPr="0007612F">
              <w:rPr>
                <w:rFonts w:ascii="Arial" w:hAnsi="Arial" w:cs="Arial"/>
                <w:sz w:val="16"/>
                <w:szCs w:val="16"/>
              </w:rPr>
              <w:t>R4-2005192</w:t>
            </w:r>
          </w:p>
        </w:tc>
        <w:tc>
          <w:tcPr>
            <w:tcW w:w="1062" w:type="dxa"/>
          </w:tcPr>
          <w:p w14:paraId="0855C028" w14:textId="77777777" w:rsidR="0007612F" w:rsidRPr="0007612F" w:rsidRDefault="0007612F" w:rsidP="0007612F">
            <w:pPr>
              <w:rPr>
                <w:rFonts w:ascii="Arial" w:hAnsi="Arial" w:cs="Arial"/>
                <w:sz w:val="16"/>
                <w:szCs w:val="16"/>
                <w:lang w:val="fr-FR"/>
              </w:rPr>
            </w:pPr>
          </w:p>
        </w:tc>
      </w:tr>
      <w:tr w:rsidR="0007612F" w:rsidRPr="0007612F" w14:paraId="63F93B39" w14:textId="77777777" w:rsidTr="00350D33">
        <w:trPr>
          <w:trHeight w:val="20"/>
          <w:jc w:val="center"/>
        </w:trPr>
        <w:tc>
          <w:tcPr>
            <w:tcW w:w="1094" w:type="dxa"/>
          </w:tcPr>
          <w:p w14:paraId="31EA5274" w14:textId="0667F9FB" w:rsidR="0007612F" w:rsidRPr="0007612F" w:rsidRDefault="00D3368C" w:rsidP="0007612F">
            <w:pPr>
              <w:rPr>
                <w:rFonts w:ascii="Arial" w:hAnsi="Arial" w:cs="Arial"/>
                <w:sz w:val="16"/>
                <w:szCs w:val="16"/>
              </w:rPr>
            </w:pPr>
            <w:hyperlink r:id="rId2345" w:history="1">
              <w:r w:rsidR="00A84068">
                <w:rPr>
                  <w:rStyle w:val="Hyperlink"/>
                  <w:rFonts w:ascii="Arial" w:hAnsi="Arial" w:cs="Arial"/>
                  <w:b/>
                  <w:bCs/>
                  <w:sz w:val="16"/>
                  <w:szCs w:val="16"/>
                </w:rPr>
                <w:t>R1-2003277</w:t>
              </w:r>
            </w:hyperlink>
          </w:p>
        </w:tc>
        <w:tc>
          <w:tcPr>
            <w:tcW w:w="2646" w:type="dxa"/>
          </w:tcPr>
          <w:p w14:paraId="0569F4FA" w14:textId="4246D6B8" w:rsidR="0007612F" w:rsidRPr="0007612F" w:rsidRDefault="0007612F" w:rsidP="0007612F">
            <w:pPr>
              <w:rPr>
                <w:rFonts w:ascii="Arial" w:hAnsi="Arial" w:cs="Arial"/>
                <w:sz w:val="16"/>
                <w:szCs w:val="16"/>
              </w:rPr>
            </w:pPr>
            <w:r w:rsidRPr="0007612F">
              <w:rPr>
                <w:rFonts w:ascii="Arial" w:hAnsi="Arial" w:cs="Arial"/>
                <w:sz w:val="16"/>
                <w:szCs w:val="16"/>
              </w:rPr>
              <w:t>LS on SCell dormancy requirement scope</w:t>
            </w:r>
          </w:p>
        </w:tc>
        <w:tc>
          <w:tcPr>
            <w:tcW w:w="1583" w:type="dxa"/>
          </w:tcPr>
          <w:p w14:paraId="4CE7BD36" w14:textId="32A8346D" w:rsidR="0007612F" w:rsidRPr="0007612F" w:rsidRDefault="0007612F" w:rsidP="0007612F">
            <w:pPr>
              <w:rPr>
                <w:rFonts w:ascii="Arial" w:hAnsi="Arial" w:cs="Arial"/>
                <w:sz w:val="16"/>
                <w:szCs w:val="16"/>
              </w:rPr>
            </w:pPr>
            <w:r w:rsidRPr="0007612F">
              <w:rPr>
                <w:rFonts w:ascii="Arial" w:hAnsi="Arial" w:cs="Arial"/>
                <w:sz w:val="16"/>
                <w:szCs w:val="16"/>
              </w:rPr>
              <w:t>RAN4, Ericsson</w:t>
            </w:r>
          </w:p>
        </w:tc>
        <w:tc>
          <w:tcPr>
            <w:tcW w:w="909" w:type="dxa"/>
          </w:tcPr>
          <w:p w14:paraId="7152A8C4" w14:textId="1A8DAB9B" w:rsidR="0007612F" w:rsidRPr="0007612F" w:rsidRDefault="00D3368C" w:rsidP="0007612F">
            <w:pPr>
              <w:rPr>
                <w:rStyle w:val="Hyperlink"/>
                <w:rFonts w:ascii="Arial" w:hAnsi="Arial" w:cs="Arial"/>
                <w:bCs/>
                <w:color w:val="auto"/>
                <w:sz w:val="16"/>
                <w:szCs w:val="16"/>
                <w:u w:val="none"/>
              </w:rPr>
            </w:pPr>
            <w:hyperlink r:id="rId2346" w:history="1">
              <w:r w:rsidR="0007612F" w:rsidRPr="0007612F">
                <w:rPr>
                  <w:rStyle w:val="Hyperlink"/>
                  <w:rFonts w:ascii="Arial" w:hAnsi="Arial" w:cs="Arial"/>
                  <w:b/>
                  <w:bCs/>
                  <w:sz w:val="16"/>
                  <w:szCs w:val="16"/>
                </w:rPr>
                <w:t>Rel-16</w:t>
              </w:r>
            </w:hyperlink>
          </w:p>
        </w:tc>
        <w:tc>
          <w:tcPr>
            <w:tcW w:w="2600" w:type="dxa"/>
          </w:tcPr>
          <w:p w14:paraId="0B21537A" w14:textId="17FFB9CE" w:rsidR="0007612F" w:rsidRPr="0007612F" w:rsidRDefault="00D3368C" w:rsidP="0007612F">
            <w:pPr>
              <w:rPr>
                <w:rStyle w:val="Hyperlink"/>
                <w:rFonts w:ascii="Arial" w:hAnsi="Arial" w:cs="Arial"/>
                <w:bCs/>
                <w:color w:val="auto"/>
                <w:sz w:val="16"/>
                <w:szCs w:val="16"/>
                <w:u w:val="none"/>
                <w:lang w:val="fr-FR"/>
              </w:rPr>
            </w:pPr>
            <w:hyperlink r:id="rId2347" w:history="1">
              <w:r w:rsidR="0007612F" w:rsidRPr="0007612F">
                <w:rPr>
                  <w:rStyle w:val="Hyperlink"/>
                  <w:rFonts w:ascii="Arial" w:hAnsi="Arial" w:cs="Arial"/>
                  <w:b/>
                  <w:bCs/>
                  <w:sz w:val="16"/>
                  <w:szCs w:val="16"/>
                  <w:lang w:val="fr-FR"/>
                </w:rPr>
                <w:t>LTE_NR_DC_CA_enh-Core</w:t>
              </w:r>
            </w:hyperlink>
          </w:p>
        </w:tc>
        <w:tc>
          <w:tcPr>
            <w:tcW w:w="1065" w:type="dxa"/>
          </w:tcPr>
          <w:p w14:paraId="188C34EE" w14:textId="79AC5837" w:rsidR="0007612F" w:rsidRPr="0007612F" w:rsidRDefault="0007612F" w:rsidP="0007612F">
            <w:pPr>
              <w:rPr>
                <w:rFonts w:ascii="Arial" w:hAnsi="Arial" w:cs="Arial"/>
                <w:sz w:val="16"/>
                <w:szCs w:val="16"/>
                <w:lang w:val="fr-FR"/>
              </w:rPr>
            </w:pPr>
            <w:r w:rsidRPr="006C12AF">
              <w:rPr>
                <w:rFonts w:ascii="Arial" w:hAnsi="Arial" w:cs="Arial"/>
                <w:sz w:val="16"/>
                <w:szCs w:val="16"/>
                <w:lang w:val="fr-FR"/>
              </w:rPr>
              <w:t> </w:t>
            </w:r>
          </w:p>
        </w:tc>
        <w:tc>
          <w:tcPr>
            <w:tcW w:w="994" w:type="dxa"/>
          </w:tcPr>
          <w:p w14:paraId="55D75E7C" w14:textId="63C1252C" w:rsidR="0007612F" w:rsidRPr="0007612F" w:rsidRDefault="0007612F" w:rsidP="0007612F">
            <w:pPr>
              <w:rPr>
                <w:rFonts w:ascii="Arial" w:hAnsi="Arial" w:cs="Arial"/>
                <w:sz w:val="16"/>
                <w:szCs w:val="16"/>
                <w:lang w:val="fr-FR"/>
              </w:rPr>
            </w:pPr>
            <w:r w:rsidRPr="0007612F">
              <w:rPr>
                <w:rFonts w:ascii="Arial" w:hAnsi="Arial" w:cs="Arial"/>
                <w:sz w:val="16"/>
                <w:szCs w:val="16"/>
              </w:rPr>
              <w:t>RAN2</w:t>
            </w:r>
          </w:p>
        </w:tc>
        <w:tc>
          <w:tcPr>
            <w:tcW w:w="994" w:type="dxa"/>
          </w:tcPr>
          <w:p w14:paraId="42509496" w14:textId="03BBF81B" w:rsidR="0007612F" w:rsidRPr="0007612F" w:rsidRDefault="0007612F" w:rsidP="0007612F">
            <w:pPr>
              <w:rPr>
                <w:rFonts w:ascii="Arial" w:hAnsi="Arial" w:cs="Arial"/>
                <w:sz w:val="16"/>
                <w:szCs w:val="16"/>
                <w:lang w:val="fr-FR"/>
              </w:rPr>
            </w:pPr>
            <w:r w:rsidRPr="0007612F">
              <w:rPr>
                <w:rFonts w:ascii="Arial" w:hAnsi="Arial" w:cs="Arial"/>
                <w:sz w:val="16"/>
                <w:szCs w:val="16"/>
              </w:rPr>
              <w:t>RAN1</w:t>
            </w:r>
          </w:p>
        </w:tc>
        <w:tc>
          <w:tcPr>
            <w:tcW w:w="1120" w:type="dxa"/>
          </w:tcPr>
          <w:p w14:paraId="28611AA8" w14:textId="5D29E598" w:rsidR="0007612F" w:rsidRPr="0007612F" w:rsidRDefault="0007612F" w:rsidP="0007612F">
            <w:pPr>
              <w:rPr>
                <w:rFonts w:ascii="Arial" w:hAnsi="Arial" w:cs="Arial"/>
                <w:sz w:val="16"/>
                <w:szCs w:val="16"/>
                <w:lang w:val="fr-FR"/>
              </w:rPr>
            </w:pPr>
            <w:r w:rsidRPr="0007612F">
              <w:rPr>
                <w:rFonts w:ascii="Arial" w:hAnsi="Arial" w:cs="Arial"/>
                <w:sz w:val="16"/>
                <w:szCs w:val="16"/>
              </w:rPr>
              <w:t>R4-2005424</w:t>
            </w:r>
          </w:p>
        </w:tc>
        <w:tc>
          <w:tcPr>
            <w:tcW w:w="1062" w:type="dxa"/>
          </w:tcPr>
          <w:p w14:paraId="3048628B" w14:textId="77777777" w:rsidR="0007612F" w:rsidRPr="0007612F" w:rsidRDefault="0007612F" w:rsidP="0007612F">
            <w:pPr>
              <w:rPr>
                <w:rFonts w:ascii="Arial" w:hAnsi="Arial" w:cs="Arial"/>
                <w:sz w:val="16"/>
                <w:szCs w:val="16"/>
                <w:lang w:val="fr-FR"/>
              </w:rPr>
            </w:pPr>
          </w:p>
        </w:tc>
      </w:tr>
      <w:tr w:rsidR="0007612F" w:rsidRPr="0007612F" w14:paraId="26E4735B" w14:textId="77777777" w:rsidTr="00350D33">
        <w:trPr>
          <w:trHeight w:val="20"/>
          <w:jc w:val="center"/>
        </w:trPr>
        <w:tc>
          <w:tcPr>
            <w:tcW w:w="1094" w:type="dxa"/>
          </w:tcPr>
          <w:p w14:paraId="79759EB1" w14:textId="4797EC7A" w:rsidR="0007612F" w:rsidRPr="0007612F" w:rsidRDefault="00D3368C" w:rsidP="0007612F">
            <w:pPr>
              <w:rPr>
                <w:rFonts w:ascii="Arial" w:hAnsi="Arial" w:cs="Arial"/>
                <w:sz w:val="16"/>
                <w:szCs w:val="16"/>
              </w:rPr>
            </w:pPr>
            <w:hyperlink r:id="rId2348" w:history="1">
              <w:r w:rsidR="00A84068">
                <w:rPr>
                  <w:rStyle w:val="Hyperlink"/>
                  <w:rFonts w:ascii="Arial" w:hAnsi="Arial" w:cs="Arial"/>
                  <w:b/>
                  <w:bCs/>
                  <w:sz w:val="16"/>
                  <w:szCs w:val="16"/>
                </w:rPr>
                <w:t>R1-2003278</w:t>
              </w:r>
            </w:hyperlink>
          </w:p>
        </w:tc>
        <w:tc>
          <w:tcPr>
            <w:tcW w:w="2646" w:type="dxa"/>
          </w:tcPr>
          <w:p w14:paraId="3055E264" w14:textId="06B40911" w:rsidR="0007612F" w:rsidRPr="0007612F" w:rsidRDefault="0007612F" w:rsidP="0007612F">
            <w:pPr>
              <w:rPr>
                <w:rFonts w:ascii="Arial" w:hAnsi="Arial" w:cs="Arial"/>
                <w:sz w:val="16"/>
                <w:szCs w:val="16"/>
              </w:rPr>
            </w:pPr>
            <w:r w:rsidRPr="0007612F">
              <w:rPr>
                <w:rFonts w:ascii="Arial" w:hAnsi="Arial" w:cs="Arial"/>
                <w:sz w:val="16"/>
                <w:szCs w:val="16"/>
              </w:rPr>
              <w:t>LS on UE capability for Tx switching between two uplink carriers</w:t>
            </w:r>
          </w:p>
        </w:tc>
        <w:tc>
          <w:tcPr>
            <w:tcW w:w="1583" w:type="dxa"/>
          </w:tcPr>
          <w:p w14:paraId="69DAD3FE" w14:textId="43CC8374" w:rsidR="0007612F" w:rsidRPr="0007612F" w:rsidRDefault="0007612F" w:rsidP="0007612F">
            <w:pPr>
              <w:rPr>
                <w:rFonts w:ascii="Arial" w:hAnsi="Arial" w:cs="Arial"/>
                <w:sz w:val="16"/>
                <w:szCs w:val="16"/>
              </w:rPr>
            </w:pPr>
            <w:r w:rsidRPr="0007612F">
              <w:rPr>
                <w:rFonts w:ascii="Arial" w:hAnsi="Arial" w:cs="Arial"/>
                <w:sz w:val="16"/>
                <w:szCs w:val="16"/>
              </w:rPr>
              <w:t>RAN4, Apple</w:t>
            </w:r>
          </w:p>
        </w:tc>
        <w:tc>
          <w:tcPr>
            <w:tcW w:w="909" w:type="dxa"/>
          </w:tcPr>
          <w:p w14:paraId="0B03A3EC" w14:textId="47FD26DC" w:rsidR="0007612F" w:rsidRPr="0007612F" w:rsidRDefault="00D3368C" w:rsidP="0007612F">
            <w:pPr>
              <w:rPr>
                <w:rStyle w:val="Hyperlink"/>
                <w:rFonts w:ascii="Arial" w:hAnsi="Arial" w:cs="Arial"/>
                <w:bCs/>
                <w:color w:val="auto"/>
                <w:sz w:val="16"/>
                <w:szCs w:val="16"/>
                <w:u w:val="none"/>
              </w:rPr>
            </w:pPr>
            <w:hyperlink r:id="rId2349" w:history="1">
              <w:r w:rsidR="0007612F" w:rsidRPr="0007612F">
                <w:rPr>
                  <w:rStyle w:val="Hyperlink"/>
                  <w:rFonts w:ascii="Arial" w:hAnsi="Arial" w:cs="Arial"/>
                  <w:b/>
                  <w:bCs/>
                  <w:sz w:val="16"/>
                  <w:szCs w:val="16"/>
                </w:rPr>
                <w:t>Rel-16</w:t>
              </w:r>
            </w:hyperlink>
          </w:p>
        </w:tc>
        <w:tc>
          <w:tcPr>
            <w:tcW w:w="2600" w:type="dxa"/>
          </w:tcPr>
          <w:p w14:paraId="25B456C0" w14:textId="4887C8CF" w:rsidR="0007612F" w:rsidRPr="0007612F" w:rsidRDefault="00D3368C" w:rsidP="0007612F">
            <w:pPr>
              <w:rPr>
                <w:rStyle w:val="Hyperlink"/>
                <w:rFonts w:ascii="Arial" w:hAnsi="Arial" w:cs="Arial"/>
                <w:bCs/>
                <w:color w:val="auto"/>
                <w:sz w:val="16"/>
                <w:szCs w:val="16"/>
                <w:u w:val="none"/>
                <w:lang w:val="fr-FR"/>
              </w:rPr>
            </w:pPr>
            <w:hyperlink r:id="rId2350" w:history="1">
              <w:r w:rsidR="0007612F" w:rsidRPr="0007612F">
                <w:rPr>
                  <w:rStyle w:val="Hyperlink"/>
                  <w:rFonts w:ascii="Arial" w:hAnsi="Arial" w:cs="Arial"/>
                  <w:b/>
                  <w:bCs/>
                  <w:sz w:val="16"/>
                  <w:szCs w:val="16"/>
                </w:rPr>
                <w:t>NR_RF_FR1-Core</w:t>
              </w:r>
            </w:hyperlink>
          </w:p>
        </w:tc>
        <w:tc>
          <w:tcPr>
            <w:tcW w:w="1065" w:type="dxa"/>
          </w:tcPr>
          <w:p w14:paraId="1270B834" w14:textId="2B59E47E" w:rsidR="0007612F" w:rsidRPr="0007612F" w:rsidRDefault="0007612F" w:rsidP="0007612F">
            <w:pPr>
              <w:rPr>
                <w:rFonts w:ascii="Arial" w:hAnsi="Arial" w:cs="Arial"/>
                <w:sz w:val="16"/>
                <w:szCs w:val="16"/>
                <w:lang w:val="fr-FR"/>
              </w:rPr>
            </w:pPr>
            <w:r w:rsidRPr="0007612F">
              <w:rPr>
                <w:rFonts w:ascii="Arial" w:hAnsi="Arial" w:cs="Arial"/>
                <w:sz w:val="16"/>
                <w:szCs w:val="16"/>
              </w:rPr>
              <w:t> </w:t>
            </w:r>
          </w:p>
        </w:tc>
        <w:tc>
          <w:tcPr>
            <w:tcW w:w="994" w:type="dxa"/>
          </w:tcPr>
          <w:p w14:paraId="09575C11" w14:textId="329F7B4F" w:rsidR="0007612F" w:rsidRPr="0007612F" w:rsidRDefault="0007612F" w:rsidP="0007612F">
            <w:pPr>
              <w:rPr>
                <w:rFonts w:ascii="Arial" w:hAnsi="Arial" w:cs="Arial"/>
                <w:sz w:val="16"/>
                <w:szCs w:val="16"/>
                <w:lang w:val="fr-FR"/>
              </w:rPr>
            </w:pPr>
            <w:r w:rsidRPr="0007612F">
              <w:rPr>
                <w:rFonts w:ascii="Arial" w:hAnsi="Arial" w:cs="Arial"/>
                <w:sz w:val="16"/>
                <w:szCs w:val="16"/>
              </w:rPr>
              <w:t>RAN2</w:t>
            </w:r>
          </w:p>
        </w:tc>
        <w:tc>
          <w:tcPr>
            <w:tcW w:w="994" w:type="dxa"/>
          </w:tcPr>
          <w:p w14:paraId="77739BFD" w14:textId="2B4A4EC2" w:rsidR="0007612F" w:rsidRPr="0007612F" w:rsidRDefault="0007612F" w:rsidP="0007612F">
            <w:pPr>
              <w:rPr>
                <w:rFonts w:ascii="Arial" w:hAnsi="Arial" w:cs="Arial"/>
                <w:sz w:val="16"/>
                <w:szCs w:val="16"/>
                <w:lang w:val="fr-FR"/>
              </w:rPr>
            </w:pPr>
            <w:r w:rsidRPr="0007612F">
              <w:rPr>
                <w:rFonts w:ascii="Arial" w:hAnsi="Arial" w:cs="Arial"/>
                <w:sz w:val="16"/>
                <w:szCs w:val="16"/>
              </w:rPr>
              <w:t>RAN1</w:t>
            </w:r>
          </w:p>
        </w:tc>
        <w:tc>
          <w:tcPr>
            <w:tcW w:w="1120" w:type="dxa"/>
          </w:tcPr>
          <w:p w14:paraId="2934325F" w14:textId="5CBC1FC6" w:rsidR="0007612F" w:rsidRPr="0007612F" w:rsidRDefault="0007612F" w:rsidP="0007612F">
            <w:pPr>
              <w:rPr>
                <w:rFonts w:ascii="Arial" w:hAnsi="Arial" w:cs="Arial"/>
                <w:sz w:val="16"/>
                <w:szCs w:val="16"/>
                <w:lang w:val="fr-FR"/>
              </w:rPr>
            </w:pPr>
            <w:r w:rsidRPr="0007612F">
              <w:rPr>
                <w:rFonts w:ascii="Arial" w:hAnsi="Arial" w:cs="Arial"/>
                <w:sz w:val="16"/>
                <w:szCs w:val="16"/>
              </w:rPr>
              <w:t>R4-2005665</w:t>
            </w:r>
          </w:p>
        </w:tc>
        <w:tc>
          <w:tcPr>
            <w:tcW w:w="1062" w:type="dxa"/>
          </w:tcPr>
          <w:p w14:paraId="527D2AEC" w14:textId="77777777" w:rsidR="0007612F" w:rsidRPr="0007612F" w:rsidRDefault="0007612F" w:rsidP="0007612F">
            <w:pPr>
              <w:rPr>
                <w:rFonts w:ascii="Arial" w:hAnsi="Arial" w:cs="Arial"/>
                <w:sz w:val="16"/>
                <w:szCs w:val="16"/>
                <w:lang w:val="fr-FR"/>
              </w:rPr>
            </w:pPr>
          </w:p>
        </w:tc>
      </w:tr>
      <w:tr w:rsidR="0007612F" w:rsidRPr="0007612F" w14:paraId="609C21E1" w14:textId="77777777" w:rsidTr="00350D33">
        <w:trPr>
          <w:trHeight w:val="20"/>
          <w:jc w:val="center"/>
        </w:trPr>
        <w:tc>
          <w:tcPr>
            <w:tcW w:w="1094" w:type="dxa"/>
          </w:tcPr>
          <w:p w14:paraId="7097C276" w14:textId="4C0531B2" w:rsidR="0007612F" w:rsidRPr="0007612F" w:rsidRDefault="00D3368C" w:rsidP="0007612F">
            <w:pPr>
              <w:rPr>
                <w:rFonts w:ascii="Arial" w:hAnsi="Arial" w:cs="Arial"/>
                <w:sz w:val="16"/>
                <w:szCs w:val="16"/>
              </w:rPr>
            </w:pPr>
            <w:hyperlink r:id="rId2351" w:history="1">
              <w:r w:rsidR="00A84068">
                <w:rPr>
                  <w:rStyle w:val="Hyperlink"/>
                  <w:rFonts w:ascii="Arial" w:hAnsi="Arial" w:cs="Arial"/>
                  <w:b/>
                  <w:bCs/>
                  <w:sz w:val="16"/>
                  <w:szCs w:val="16"/>
                </w:rPr>
                <w:t>R1-2003279</w:t>
              </w:r>
            </w:hyperlink>
          </w:p>
        </w:tc>
        <w:tc>
          <w:tcPr>
            <w:tcW w:w="2646" w:type="dxa"/>
          </w:tcPr>
          <w:p w14:paraId="090C2B8C" w14:textId="668A60BE" w:rsidR="0007612F" w:rsidRPr="0007612F" w:rsidRDefault="0007612F" w:rsidP="0007612F">
            <w:pPr>
              <w:rPr>
                <w:rFonts w:ascii="Arial" w:hAnsi="Arial" w:cs="Arial"/>
                <w:sz w:val="16"/>
                <w:szCs w:val="16"/>
              </w:rPr>
            </w:pPr>
            <w:r w:rsidRPr="0007612F">
              <w:rPr>
                <w:rFonts w:ascii="Arial" w:hAnsi="Arial" w:cs="Arial"/>
                <w:sz w:val="16"/>
                <w:szCs w:val="16"/>
              </w:rPr>
              <w:t>Reply LS on NR Positioning gNB measurement report range and granularity</w:t>
            </w:r>
          </w:p>
        </w:tc>
        <w:tc>
          <w:tcPr>
            <w:tcW w:w="1583" w:type="dxa"/>
          </w:tcPr>
          <w:p w14:paraId="32EF44F2" w14:textId="65AE479E" w:rsidR="0007612F" w:rsidRPr="0007612F" w:rsidRDefault="0007612F" w:rsidP="0007612F">
            <w:pPr>
              <w:rPr>
                <w:rFonts w:ascii="Arial" w:hAnsi="Arial" w:cs="Arial"/>
                <w:sz w:val="16"/>
                <w:szCs w:val="16"/>
              </w:rPr>
            </w:pPr>
            <w:r w:rsidRPr="0007612F">
              <w:rPr>
                <w:rFonts w:ascii="Arial" w:hAnsi="Arial" w:cs="Arial"/>
                <w:sz w:val="16"/>
                <w:szCs w:val="16"/>
              </w:rPr>
              <w:t>RAN4, Intel</w:t>
            </w:r>
          </w:p>
        </w:tc>
        <w:tc>
          <w:tcPr>
            <w:tcW w:w="909" w:type="dxa"/>
          </w:tcPr>
          <w:p w14:paraId="2034BC67" w14:textId="55C89FAF" w:rsidR="0007612F" w:rsidRPr="0007612F" w:rsidRDefault="00D3368C" w:rsidP="0007612F">
            <w:pPr>
              <w:rPr>
                <w:rStyle w:val="Hyperlink"/>
                <w:rFonts w:ascii="Arial" w:hAnsi="Arial" w:cs="Arial"/>
                <w:bCs/>
                <w:color w:val="auto"/>
                <w:sz w:val="16"/>
                <w:szCs w:val="16"/>
                <w:u w:val="none"/>
              </w:rPr>
            </w:pPr>
            <w:hyperlink r:id="rId2352" w:history="1">
              <w:r w:rsidR="0007612F" w:rsidRPr="0007612F">
                <w:rPr>
                  <w:rStyle w:val="Hyperlink"/>
                  <w:rFonts w:ascii="Arial" w:hAnsi="Arial" w:cs="Arial"/>
                  <w:b/>
                  <w:bCs/>
                  <w:sz w:val="16"/>
                  <w:szCs w:val="16"/>
                </w:rPr>
                <w:t>Rel-16</w:t>
              </w:r>
            </w:hyperlink>
          </w:p>
        </w:tc>
        <w:tc>
          <w:tcPr>
            <w:tcW w:w="2600" w:type="dxa"/>
          </w:tcPr>
          <w:p w14:paraId="222C6FA5" w14:textId="1C2F9726" w:rsidR="0007612F" w:rsidRPr="0007612F" w:rsidRDefault="00D3368C" w:rsidP="0007612F">
            <w:pPr>
              <w:rPr>
                <w:rStyle w:val="Hyperlink"/>
                <w:rFonts w:ascii="Arial" w:hAnsi="Arial" w:cs="Arial"/>
                <w:bCs/>
                <w:color w:val="auto"/>
                <w:sz w:val="16"/>
                <w:szCs w:val="16"/>
                <w:u w:val="none"/>
                <w:lang w:val="fr-FR"/>
              </w:rPr>
            </w:pPr>
            <w:hyperlink r:id="rId2353" w:history="1">
              <w:r w:rsidR="0007612F" w:rsidRPr="0007612F">
                <w:rPr>
                  <w:rStyle w:val="Hyperlink"/>
                  <w:rFonts w:ascii="Arial" w:hAnsi="Arial" w:cs="Arial"/>
                  <w:b/>
                  <w:bCs/>
                  <w:sz w:val="16"/>
                  <w:szCs w:val="16"/>
                </w:rPr>
                <w:t>NR_pos-Core</w:t>
              </w:r>
            </w:hyperlink>
          </w:p>
        </w:tc>
        <w:tc>
          <w:tcPr>
            <w:tcW w:w="1065" w:type="dxa"/>
          </w:tcPr>
          <w:p w14:paraId="1DC3D793" w14:textId="381BCAB8" w:rsidR="0007612F" w:rsidRPr="0007612F" w:rsidRDefault="0007612F" w:rsidP="0007612F">
            <w:pPr>
              <w:rPr>
                <w:rFonts w:ascii="Arial" w:hAnsi="Arial" w:cs="Arial"/>
                <w:sz w:val="16"/>
                <w:szCs w:val="16"/>
                <w:lang w:val="fr-FR"/>
              </w:rPr>
            </w:pPr>
            <w:r w:rsidRPr="0007612F">
              <w:rPr>
                <w:rFonts w:ascii="Arial" w:hAnsi="Arial" w:cs="Arial"/>
                <w:sz w:val="16"/>
                <w:szCs w:val="16"/>
              </w:rPr>
              <w:t>R2-2002245</w:t>
            </w:r>
          </w:p>
        </w:tc>
        <w:tc>
          <w:tcPr>
            <w:tcW w:w="994" w:type="dxa"/>
          </w:tcPr>
          <w:p w14:paraId="7D31D294" w14:textId="1D3CBBE1" w:rsidR="0007612F" w:rsidRPr="0007612F" w:rsidRDefault="0007612F" w:rsidP="0007612F">
            <w:pPr>
              <w:rPr>
                <w:rFonts w:ascii="Arial" w:hAnsi="Arial" w:cs="Arial"/>
                <w:sz w:val="16"/>
                <w:szCs w:val="16"/>
                <w:lang w:val="fr-FR"/>
              </w:rPr>
            </w:pPr>
            <w:r w:rsidRPr="0007612F">
              <w:rPr>
                <w:rFonts w:ascii="Arial" w:hAnsi="Arial" w:cs="Arial"/>
                <w:sz w:val="16"/>
                <w:szCs w:val="16"/>
              </w:rPr>
              <w:t>RAN2, RAN3</w:t>
            </w:r>
          </w:p>
        </w:tc>
        <w:tc>
          <w:tcPr>
            <w:tcW w:w="994" w:type="dxa"/>
          </w:tcPr>
          <w:p w14:paraId="7B687019" w14:textId="3E0061B5" w:rsidR="0007612F" w:rsidRPr="0007612F" w:rsidRDefault="0007612F" w:rsidP="0007612F">
            <w:pPr>
              <w:rPr>
                <w:rFonts w:ascii="Arial" w:hAnsi="Arial" w:cs="Arial"/>
                <w:sz w:val="16"/>
                <w:szCs w:val="16"/>
                <w:lang w:val="fr-FR"/>
              </w:rPr>
            </w:pPr>
            <w:r w:rsidRPr="0007612F">
              <w:rPr>
                <w:rFonts w:ascii="Arial" w:hAnsi="Arial" w:cs="Arial"/>
                <w:sz w:val="16"/>
                <w:szCs w:val="16"/>
              </w:rPr>
              <w:t>RAN1</w:t>
            </w:r>
          </w:p>
        </w:tc>
        <w:tc>
          <w:tcPr>
            <w:tcW w:w="1120" w:type="dxa"/>
          </w:tcPr>
          <w:p w14:paraId="70A1647E" w14:textId="2FB134B9" w:rsidR="0007612F" w:rsidRPr="0007612F" w:rsidRDefault="0007612F" w:rsidP="0007612F">
            <w:pPr>
              <w:rPr>
                <w:rFonts w:ascii="Arial" w:hAnsi="Arial" w:cs="Arial"/>
                <w:sz w:val="16"/>
                <w:szCs w:val="16"/>
                <w:lang w:val="fr-FR"/>
              </w:rPr>
            </w:pPr>
            <w:r w:rsidRPr="0007612F">
              <w:rPr>
                <w:rFonts w:ascii="Arial" w:hAnsi="Arial" w:cs="Arial"/>
                <w:sz w:val="16"/>
                <w:szCs w:val="16"/>
              </w:rPr>
              <w:t>R4-2005841</w:t>
            </w:r>
          </w:p>
        </w:tc>
        <w:tc>
          <w:tcPr>
            <w:tcW w:w="1062" w:type="dxa"/>
          </w:tcPr>
          <w:p w14:paraId="7A9927E3" w14:textId="77777777" w:rsidR="0007612F" w:rsidRPr="0007612F" w:rsidRDefault="0007612F" w:rsidP="0007612F">
            <w:pPr>
              <w:rPr>
                <w:rFonts w:ascii="Arial" w:hAnsi="Arial" w:cs="Arial"/>
                <w:sz w:val="16"/>
                <w:szCs w:val="16"/>
                <w:lang w:val="fr-FR"/>
              </w:rPr>
            </w:pPr>
          </w:p>
        </w:tc>
      </w:tr>
      <w:tr w:rsidR="0007612F" w:rsidRPr="0007612F" w14:paraId="48F46412" w14:textId="77777777" w:rsidTr="00350D33">
        <w:trPr>
          <w:trHeight w:val="20"/>
          <w:jc w:val="center"/>
        </w:trPr>
        <w:tc>
          <w:tcPr>
            <w:tcW w:w="1094" w:type="dxa"/>
          </w:tcPr>
          <w:p w14:paraId="11397915" w14:textId="50C01BDC" w:rsidR="0007612F" w:rsidRPr="0007612F" w:rsidRDefault="00D3368C" w:rsidP="0007612F">
            <w:pPr>
              <w:rPr>
                <w:rFonts w:ascii="Arial" w:hAnsi="Arial" w:cs="Arial"/>
                <w:sz w:val="16"/>
                <w:szCs w:val="16"/>
              </w:rPr>
            </w:pPr>
            <w:hyperlink r:id="rId2354" w:history="1">
              <w:r w:rsidR="00A84068">
                <w:rPr>
                  <w:rStyle w:val="Hyperlink"/>
                  <w:rFonts w:ascii="Arial" w:hAnsi="Arial" w:cs="Arial"/>
                  <w:b/>
                  <w:bCs/>
                  <w:sz w:val="16"/>
                  <w:szCs w:val="16"/>
                </w:rPr>
                <w:t>R1-2003280</w:t>
              </w:r>
            </w:hyperlink>
          </w:p>
        </w:tc>
        <w:tc>
          <w:tcPr>
            <w:tcW w:w="2646" w:type="dxa"/>
          </w:tcPr>
          <w:p w14:paraId="64E6C2CA" w14:textId="5D3B391B" w:rsidR="0007612F" w:rsidRPr="0007612F" w:rsidRDefault="0007612F" w:rsidP="0007612F">
            <w:pPr>
              <w:rPr>
                <w:rFonts w:ascii="Arial" w:hAnsi="Arial" w:cs="Arial"/>
                <w:sz w:val="16"/>
                <w:szCs w:val="16"/>
              </w:rPr>
            </w:pPr>
            <w:r w:rsidRPr="0007612F">
              <w:rPr>
                <w:rFonts w:ascii="Arial" w:hAnsi="Arial" w:cs="Arial"/>
                <w:sz w:val="16"/>
                <w:szCs w:val="16"/>
              </w:rPr>
              <w:t>LS on report mapping for UE positioning measurement</w:t>
            </w:r>
          </w:p>
        </w:tc>
        <w:tc>
          <w:tcPr>
            <w:tcW w:w="1583" w:type="dxa"/>
          </w:tcPr>
          <w:p w14:paraId="03CBA703" w14:textId="440AAA15" w:rsidR="0007612F" w:rsidRPr="0007612F" w:rsidRDefault="0007612F" w:rsidP="0007612F">
            <w:pPr>
              <w:rPr>
                <w:rFonts w:ascii="Arial" w:hAnsi="Arial" w:cs="Arial"/>
                <w:sz w:val="16"/>
                <w:szCs w:val="16"/>
              </w:rPr>
            </w:pPr>
            <w:r w:rsidRPr="0007612F">
              <w:rPr>
                <w:rFonts w:ascii="Arial" w:hAnsi="Arial" w:cs="Arial"/>
                <w:sz w:val="16"/>
                <w:szCs w:val="16"/>
              </w:rPr>
              <w:t>RAN4, Huawei</w:t>
            </w:r>
          </w:p>
        </w:tc>
        <w:tc>
          <w:tcPr>
            <w:tcW w:w="909" w:type="dxa"/>
          </w:tcPr>
          <w:p w14:paraId="36D2D995" w14:textId="0CA2EDA5" w:rsidR="0007612F" w:rsidRPr="0007612F" w:rsidRDefault="00D3368C" w:rsidP="0007612F">
            <w:pPr>
              <w:rPr>
                <w:rStyle w:val="Hyperlink"/>
                <w:rFonts w:ascii="Arial" w:hAnsi="Arial" w:cs="Arial"/>
                <w:bCs/>
                <w:color w:val="auto"/>
                <w:sz w:val="16"/>
                <w:szCs w:val="16"/>
                <w:u w:val="none"/>
              </w:rPr>
            </w:pPr>
            <w:hyperlink r:id="rId2355" w:history="1">
              <w:r w:rsidR="0007612F" w:rsidRPr="0007612F">
                <w:rPr>
                  <w:rStyle w:val="Hyperlink"/>
                  <w:rFonts w:ascii="Arial" w:hAnsi="Arial" w:cs="Arial"/>
                  <w:b/>
                  <w:bCs/>
                  <w:sz w:val="16"/>
                  <w:szCs w:val="16"/>
                </w:rPr>
                <w:t>Rel-16</w:t>
              </w:r>
            </w:hyperlink>
          </w:p>
        </w:tc>
        <w:tc>
          <w:tcPr>
            <w:tcW w:w="2600" w:type="dxa"/>
          </w:tcPr>
          <w:p w14:paraId="51F20B82" w14:textId="68C6607F" w:rsidR="0007612F" w:rsidRPr="0007612F" w:rsidRDefault="00D3368C" w:rsidP="0007612F">
            <w:pPr>
              <w:rPr>
                <w:rStyle w:val="Hyperlink"/>
                <w:rFonts w:ascii="Arial" w:hAnsi="Arial" w:cs="Arial"/>
                <w:bCs/>
                <w:color w:val="auto"/>
                <w:sz w:val="16"/>
                <w:szCs w:val="16"/>
                <w:u w:val="none"/>
                <w:lang w:val="fr-FR"/>
              </w:rPr>
            </w:pPr>
            <w:hyperlink r:id="rId2356" w:history="1">
              <w:r w:rsidR="0007612F" w:rsidRPr="0007612F">
                <w:rPr>
                  <w:rStyle w:val="Hyperlink"/>
                  <w:rFonts w:ascii="Arial" w:hAnsi="Arial" w:cs="Arial"/>
                  <w:b/>
                  <w:bCs/>
                  <w:sz w:val="16"/>
                  <w:szCs w:val="16"/>
                </w:rPr>
                <w:t>NR_pos-Core</w:t>
              </w:r>
            </w:hyperlink>
          </w:p>
        </w:tc>
        <w:tc>
          <w:tcPr>
            <w:tcW w:w="1065" w:type="dxa"/>
          </w:tcPr>
          <w:p w14:paraId="4DB06706" w14:textId="3C405A20" w:rsidR="0007612F" w:rsidRPr="0007612F" w:rsidRDefault="0007612F" w:rsidP="0007612F">
            <w:pPr>
              <w:rPr>
                <w:rFonts w:ascii="Arial" w:hAnsi="Arial" w:cs="Arial"/>
                <w:sz w:val="16"/>
                <w:szCs w:val="16"/>
                <w:lang w:val="fr-FR"/>
              </w:rPr>
            </w:pPr>
            <w:r w:rsidRPr="0007612F">
              <w:rPr>
                <w:rFonts w:ascii="Arial" w:hAnsi="Arial" w:cs="Arial"/>
                <w:sz w:val="16"/>
                <w:szCs w:val="16"/>
              </w:rPr>
              <w:t> </w:t>
            </w:r>
          </w:p>
        </w:tc>
        <w:tc>
          <w:tcPr>
            <w:tcW w:w="994" w:type="dxa"/>
          </w:tcPr>
          <w:p w14:paraId="036D2122" w14:textId="0BCE4AF4" w:rsidR="0007612F" w:rsidRPr="0007612F" w:rsidRDefault="0007612F" w:rsidP="0007612F">
            <w:pPr>
              <w:rPr>
                <w:rFonts w:ascii="Arial" w:hAnsi="Arial" w:cs="Arial"/>
                <w:sz w:val="16"/>
                <w:szCs w:val="16"/>
                <w:lang w:val="fr-FR"/>
              </w:rPr>
            </w:pPr>
            <w:r w:rsidRPr="0007612F">
              <w:rPr>
                <w:rFonts w:ascii="Arial" w:hAnsi="Arial" w:cs="Arial"/>
                <w:sz w:val="16"/>
                <w:szCs w:val="16"/>
              </w:rPr>
              <w:t>RAN2</w:t>
            </w:r>
          </w:p>
        </w:tc>
        <w:tc>
          <w:tcPr>
            <w:tcW w:w="994" w:type="dxa"/>
          </w:tcPr>
          <w:p w14:paraId="0C9CC190" w14:textId="041E3781" w:rsidR="0007612F" w:rsidRPr="0007612F" w:rsidRDefault="0007612F" w:rsidP="0007612F">
            <w:pPr>
              <w:rPr>
                <w:rFonts w:ascii="Arial" w:hAnsi="Arial" w:cs="Arial"/>
                <w:sz w:val="16"/>
                <w:szCs w:val="16"/>
                <w:lang w:val="fr-FR"/>
              </w:rPr>
            </w:pPr>
            <w:r w:rsidRPr="0007612F">
              <w:rPr>
                <w:rFonts w:ascii="Arial" w:hAnsi="Arial" w:cs="Arial"/>
                <w:sz w:val="16"/>
                <w:szCs w:val="16"/>
              </w:rPr>
              <w:t>RAN1, RAN3</w:t>
            </w:r>
          </w:p>
        </w:tc>
        <w:tc>
          <w:tcPr>
            <w:tcW w:w="1120" w:type="dxa"/>
          </w:tcPr>
          <w:p w14:paraId="74BA6B3B" w14:textId="16440092" w:rsidR="0007612F" w:rsidRPr="0007612F" w:rsidRDefault="0007612F" w:rsidP="0007612F">
            <w:pPr>
              <w:rPr>
                <w:rFonts w:ascii="Arial" w:hAnsi="Arial" w:cs="Arial"/>
                <w:sz w:val="16"/>
                <w:szCs w:val="16"/>
                <w:lang w:val="fr-FR"/>
              </w:rPr>
            </w:pPr>
            <w:r w:rsidRPr="0007612F">
              <w:rPr>
                <w:rFonts w:ascii="Arial" w:hAnsi="Arial" w:cs="Arial"/>
                <w:sz w:val="16"/>
                <w:szCs w:val="16"/>
              </w:rPr>
              <w:t>R4-2005845</w:t>
            </w:r>
          </w:p>
        </w:tc>
        <w:tc>
          <w:tcPr>
            <w:tcW w:w="1062" w:type="dxa"/>
          </w:tcPr>
          <w:p w14:paraId="2EB09FEF" w14:textId="77777777" w:rsidR="0007612F" w:rsidRPr="0007612F" w:rsidRDefault="0007612F" w:rsidP="0007612F">
            <w:pPr>
              <w:rPr>
                <w:rFonts w:ascii="Arial" w:hAnsi="Arial" w:cs="Arial"/>
                <w:sz w:val="16"/>
                <w:szCs w:val="16"/>
                <w:lang w:val="fr-FR"/>
              </w:rPr>
            </w:pPr>
          </w:p>
        </w:tc>
      </w:tr>
      <w:tr w:rsidR="0007612F" w:rsidRPr="0007612F" w14:paraId="62A1FFC4" w14:textId="77777777" w:rsidTr="00350D33">
        <w:trPr>
          <w:trHeight w:val="20"/>
          <w:jc w:val="center"/>
        </w:trPr>
        <w:tc>
          <w:tcPr>
            <w:tcW w:w="1094" w:type="dxa"/>
          </w:tcPr>
          <w:p w14:paraId="3DCBA641" w14:textId="05486678" w:rsidR="0007612F" w:rsidRPr="0007612F" w:rsidRDefault="00D3368C" w:rsidP="0007612F">
            <w:pPr>
              <w:rPr>
                <w:rFonts w:ascii="Arial" w:hAnsi="Arial" w:cs="Arial"/>
                <w:sz w:val="16"/>
                <w:szCs w:val="16"/>
              </w:rPr>
            </w:pPr>
            <w:hyperlink r:id="rId2357" w:history="1">
              <w:r w:rsidR="00A84068">
                <w:rPr>
                  <w:rStyle w:val="Hyperlink"/>
                  <w:rFonts w:ascii="Arial" w:hAnsi="Arial" w:cs="Arial"/>
                  <w:b/>
                  <w:bCs/>
                  <w:sz w:val="16"/>
                  <w:szCs w:val="16"/>
                </w:rPr>
                <w:t>R1-2004571</w:t>
              </w:r>
            </w:hyperlink>
          </w:p>
        </w:tc>
        <w:tc>
          <w:tcPr>
            <w:tcW w:w="2646" w:type="dxa"/>
          </w:tcPr>
          <w:p w14:paraId="48B5E381" w14:textId="72D7BCAF" w:rsidR="0007612F" w:rsidRPr="0007612F" w:rsidRDefault="0007612F" w:rsidP="0007612F">
            <w:pPr>
              <w:rPr>
                <w:rFonts w:ascii="Arial" w:hAnsi="Arial" w:cs="Arial"/>
                <w:sz w:val="16"/>
                <w:szCs w:val="16"/>
              </w:rPr>
            </w:pPr>
            <w:r w:rsidRPr="0007612F">
              <w:rPr>
                <w:rFonts w:ascii="Arial" w:hAnsi="Arial" w:cs="Arial"/>
                <w:sz w:val="16"/>
                <w:szCs w:val="16"/>
              </w:rPr>
              <w:t>LS on positioning SRS during DRX inactive time</w:t>
            </w:r>
          </w:p>
        </w:tc>
        <w:tc>
          <w:tcPr>
            <w:tcW w:w="1583" w:type="dxa"/>
          </w:tcPr>
          <w:p w14:paraId="04E5A82E" w14:textId="596E7A9C" w:rsidR="0007612F" w:rsidRPr="0007612F" w:rsidRDefault="0007612F" w:rsidP="0007612F">
            <w:pPr>
              <w:rPr>
                <w:rFonts w:ascii="Arial" w:hAnsi="Arial" w:cs="Arial"/>
                <w:sz w:val="16"/>
                <w:szCs w:val="16"/>
              </w:rPr>
            </w:pPr>
            <w:r w:rsidRPr="0007612F">
              <w:rPr>
                <w:rFonts w:ascii="Arial" w:hAnsi="Arial" w:cs="Arial"/>
                <w:sz w:val="16"/>
                <w:szCs w:val="16"/>
              </w:rPr>
              <w:t>RAN2, Huawei</w:t>
            </w:r>
          </w:p>
        </w:tc>
        <w:tc>
          <w:tcPr>
            <w:tcW w:w="909" w:type="dxa"/>
          </w:tcPr>
          <w:p w14:paraId="797197CB" w14:textId="61838A16" w:rsidR="0007612F" w:rsidRPr="0007612F" w:rsidRDefault="00D3368C" w:rsidP="0007612F">
            <w:pPr>
              <w:rPr>
                <w:rStyle w:val="Hyperlink"/>
                <w:rFonts w:ascii="Arial" w:hAnsi="Arial" w:cs="Arial"/>
                <w:bCs/>
                <w:color w:val="auto"/>
                <w:sz w:val="16"/>
                <w:szCs w:val="16"/>
                <w:u w:val="none"/>
              </w:rPr>
            </w:pPr>
            <w:hyperlink r:id="rId2358" w:history="1">
              <w:r w:rsidR="0007612F" w:rsidRPr="0007612F">
                <w:rPr>
                  <w:rStyle w:val="Hyperlink"/>
                  <w:rFonts w:ascii="Arial" w:hAnsi="Arial" w:cs="Arial"/>
                  <w:b/>
                  <w:bCs/>
                  <w:sz w:val="16"/>
                  <w:szCs w:val="16"/>
                </w:rPr>
                <w:t>Rel-16</w:t>
              </w:r>
            </w:hyperlink>
          </w:p>
        </w:tc>
        <w:tc>
          <w:tcPr>
            <w:tcW w:w="2600" w:type="dxa"/>
          </w:tcPr>
          <w:p w14:paraId="15D93199" w14:textId="1D70E438" w:rsidR="0007612F" w:rsidRPr="0007612F" w:rsidRDefault="00D3368C" w:rsidP="0007612F">
            <w:pPr>
              <w:rPr>
                <w:rStyle w:val="Hyperlink"/>
                <w:rFonts w:ascii="Arial" w:hAnsi="Arial" w:cs="Arial"/>
                <w:bCs/>
                <w:color w:val="auto"/>
                <w:sz w:val="16"/>
                <w:szCs w:val="16"/>
                <w:u w:val="none"/>
                <w:lang w:val="fr-FR"/>
              </w:rPr>
            </w:pPr>
            <w:hyperlink r:id="rId2359" w:history="1">
              <w:r w:rsidR="0007612F" w:rsidRPr="0007612F">
                <w:rPr>
                  <w:rStyle w:val="Hyperlink"/>
                  <w:rFonts w:ascii="Arial" w:hAnsi="Arial" w:cs="Arial"/>
                  <w:b/>
                  <w:bCs/>
                  <w:sz w:val="16"/>
                  <w:szCs w:val="16"/>
                </w:rPr>
                <w:t>NR_pos-Core</w:t>
              </w:r>
            </w:hyperlink>
          </w:p>
        </w:tc>
        <w:tc>
          <w:tcPr>
            <w:tcW w:w="1065" w:type="dxa"/>
          </w:tcPr>
          <w:p w14:paraId="48506EF5" w14:textId="49D69710" w:rsidR="0007612F" w:rsidRPr="0007612F" w:rsidRDefault="0007612F" w:rsidP="0007612F">
            <w:pPr>
              <w:rPr>
                <w:rFonts w:ascii="Arial" w:hAnsi="Arial" w:cs="Arial"/>
                <w:sz w:val="16"/>
                <w:szCs w:val="16"/>
                <w:lang w:val="fr-FR"/>
              </w:rPr>
            </w:pPr>
            <w:r w:rsidRPr="0007612F">
              <w:rPr>
                <w:rFonts w:ascii="Arial" w:hAnsi="Arial" w:cs="Arial"/>
                <w:sz w:val="16"/>
                <w:szCs w:val="16"/>
              </w:rPr>
              <w:t> </w:t>
            </w:r>
          </w:p>
        </w:tc>
        <w:tc>
          <w:tcPr>
            <w:tcW w:w="994" w:type="dxa"/>
          </w:tcPr>
          <w:p w14:paraId="50BD8592" w14:textId="486E193A" w:rsidR="0007612F" w:rsidRPr="0007612F" w:rsidRDefault="0007612F" w:rsidP="0007612F">
            <w:pPr>
              <w:rPr>
                <w:rFonts w:ascii="Arial" w:hAnsi="Arial" w:cs="Arial"/>
                <w:sz w:val="16"/>
                <w:szCs w:val="16"/>
                <w:lang w:val="fr-FR"/>
              </w:rPr>
            </w:pPr>
            <w:r w:rsidRPr="0007612F">
              <w:rPr>
                <w:rFonts w:ascii="Arial" w:hAnsi="Arial" w:cs="Arial"/>
                <w:sz w:val="16"/>
                <w:szCs w:val="16"/>
              </w:rPr>
              <w:t>RAN4</w:t>
            </w:r>
          </w:p>
        </w:tc>
        <w:tc>
          <w:tcPr>
            <w:tcW w:w="994" w:type="dxa"/>
          </w:tcPr>
          <w:p w14:paraId="11BA0058" w14:textId="42CAACCC" w:rsidR="0007612F" w:rsidRPr="0007612F" w:rsidRDefault="0007612F" w:rsidP="0007612F">
            <w:pPr>
              <w:rPr>
                <w:rFonts w:ascii="Arial" w:hAnsi="Arial" w:cs="Arial"/>
                <w:sz w:val="16"/>
                <w:szCs w:val="16"/>
                <w:lang w:val="fr-FR"/>
              </w:rPr>
            </w:pPr>
            <w:r w:rsidRPr="0007612F">
              <w:rPr>
                <w:rFonts w:ascii="Arial" w:hAnsi="Arial" w:cs="Arial"/>
                <w:sz w:val="16"/>
                <w:szCs w:val="16"/>
              </w:rPr>
              <w:t>RAN1</w:t>
            </w:r>
          </w:p>
        </w:tc>
        <w:tc>
          <w:tcPr>
            <w:tcW w:w="1120" w:type="dxa"/>
          </w:tcPr>
          <w:p w14:paraId="27ABDC54" w14:textId="7453E912" w:rsidR="0007612F" w:rsidRPr="0007612F" w:rsidRDefault="0007612F" w:rsidP="0007612F">
            <w:pPr>
              <w:rPr>
                <w:rFonts w:ascii="Arial" w:hAnsi="Arial" w:cs="Arial"/>
                <w:sz w:val="16"/>
                <w:szCs w:val="16"/>
                <w:lang w:val="fr-FR"/>
              </w:rPr>
            </w:pPr>
            <w:r w:rsidRPr="0007612F">
              <w:rPr>
                <w:rFonts w:ascii="Arial" w:hAnsi="Arial" w:cs="Arial"/>
                <w:sz w:val="16"/>
                <w:szCs w:val="16"/>
              </w:rPr>
              <w:t>R2-2003877</w:t>
            </w:r>
          </w:p>
        </w:tc>
        <w:tc>
          <w:tcPr>
            <w:tcW w:w="1062" w:type="dxa"/>
          </w:tcPr>
          <w:p w14:paraId="07304A60" w14:textId="77777777" w:rsidR="0007612F" w:rsidRPr="0007612F" w:rsidRDefault="0007612F" w:rsidP="0007612F">
            <w:pPr>
              <w:rPr>
                <w:rFonts w:ascii="Arial" w:hAnsi="Arial" w:cs="Arial"/>
                <w:sz w:val="16"/>
                <w:szCs w:val="16"/>
                <w:lang w:val="fr-FR"/>
              </w:rPr>
            </w:pPr>
          </w:p>
        </w:tc>
      </w:tr>
      <w:tr w:rsidR="0007612F" w:rsidRPr="0007612F" w14:paraId="46108BD5" w14:textId="77777777" w:rsidTr="00350D33">
        <w:trPr>
          <w:trHeight w:val="20"/>
          <w:jc w:val="center"/>
        </w:trPr>
        <w:tc>
          <w:tcPr>
            <w:tcW w:w="1094" w:type="dxa"/>
          </w:tcPr>
          <w:p w14:paraId="1333E6F3" w14:textId="5D5DC1E1" w:rsidR="0007612F" w:rsidRPr="0007612F" w:rsidRDefault="00D3368C" w:rsidP="0007612F">
            <w:pPr>
              <w:rPr>
                <w:rFonts w:ascii="Arial" w:hAnsi="Arial" w:cs="Arial"/>
                <w:sz w:val="16"/>
                <w:szCs w:val="16"/>
              </w:rPr>
            </w:pPr>
            <w:hyperlink r:id="rId2360" w:history="1">
              <w:r w:rsidR="00A84068">
                <w:rPr>
                  <w:rStyle w:val="Hyperlink"/>
                  <w:rFonts w:ascii="Arial" w:hAnsi="Arial" w:cs="Arial"/>
                  <w:b/>
                  <w:bCs/>
                  <w:sz w:val="16"/>
                  <w:szCs w:val="16"/>
                </w:rPr>
                <w:t>R1-2004665</w:t>
              </w:r>
            </w:hyperlink>
          </w:p>
        </w:tc>
        <w:tc>
          <w:tcPr>
            <w:tcW w:w="2646" w:type="dxa"/>
          </w:tcPr>
          <w:p w14:paraId="492FC5E7" w14:textId="29E29F27" w:rsidR="0007612F" w:rsidRPr="0007612F" w:rsidRDefault="0007612F" w:rsidP="0007612F">
            <w:pPr>
              <w:rPr>
                <w:rFonts w:ascii="Arial" w:hAnsi="Arial" w:cs="Arial"/>
                <w:sz w:val="16"/>
                <w:szCs w:val="16"/>
              </w:rPr>
            </w:pPr>
            <w:r w:rsidRPr="0007612F">
              <w:rPr>
                <w:rFonts w:ascii="Arial" w:hAnsi="Arial" w:cs="Arial"/>
                <w:sz w:val="16"/>
                <w:szCs w:val="16"/>
              </w:rPr>
              <w:t>LS on Conflicting configurations</w:t>
            </w:r>
          </w:p>
        </w:tc>
        <w:tc>
          <w:tcPr>
            <w:tcW w:w="1583" w:type="dxa"/>
          </w:tcPr>
          <w:p w14:paraId="48C80FA6" w14:textId="76007634" w:rsidR="0007612F" w:rsidRPr="0007612F" w:rsidRDefault="0007612F" w:rsidP="0007612F">
            <w:pPr>
              <w:rPr>
                <w:rFonts w:ascii="Arial" w:hAnsi="Arial" w:cs="Arial"/>
                <w:sz w:val="16"/>
                <w:szCs w:val="16"/>
              </w:rPr>
            </w:pPr>
            <w:r w:rsidRPr="0007612F">
              <w:rPr>
                <w:rFonts w:ascii="Arial" w:hAnsi="Arial" w:cs="Arial"/>
                <w:sz w:val="16"/>
                <w:szCs w:val="16"/>
              </w:rPr>
              <w:t>RAN2, Huawei</w:t>
            </w:r>
          </w:p>
        </w:tc>
        <w:tc>
          <w:tcPr>
            <w:tcW w:w="909" w:type="dxa"/>
          </w:tcPr>
          <w:p w14:paraId="3E0D4040" w14:textId="0E556236" w:rsidR="0007612F" w:rsidRPr="0007612F" w:rsidRDefault="00D3368C" w:rsidP="0007612F">
            <w:pPr>
              <w:rPr>
                <w:rStyle w:val="Hyperlink"/>
                <w:rFonts w:ascii="Arial" w:hAnsi="Arial" w:cs="Arial"/>
                <w:bCs/>
                <w:color w:val="auto"/>
                <w:sz w:val="16"/>
                <w:szCs w:val="16"/>
                <w:u w:val="none"/>
              </w:rPr>
            </w:pPr>
            <w:hyperlink r:id="rId2361" w:history="1">
              <w:r w:rsidR="0007612F" w:rsidRPr="0007612F">
                <w:rPr>
                  <w:rStyle w:val="Hyperlink"/>
                  <w:rFonts w:ascii="Arial" w:hAnsi="Arial" w:cs="Arial"/>
                  <w:b/>
                  <w:bCs/>
                  <w:sz w:val="16"/>
                  <w:szCs w:val="16"/>
                </w:rPr>
                <w:t>Rel-16</w:t>
              </w:r>
            </w:hyperlink>
          </w:p>
        </w:tc>
        <w:tc>
          <w:tcPr>
            <w:tcW w:w="2600" w:type="dxa"/>
          </w:tcPr>
          <w:p w14:paraId="1D66B523" w14:textId="0EF00A65" w:rsidR="0007612F" w:rsidRPr="0007612F" w:rsidRDefault="0007612F" w:rsidP="0007612F">
            <w:pPr>
              <w:rPr>
                <w:rStyle w:val="Hyperlink"/>
                <w:rFonts w:ascii="Arial" w:hAnsi="Arial" w:cs="Arial"/>
                <w:bCs/>
                <w:color w:val="auto"/>
                <w:sz w:val="16"/>
                <w:szCs w:val="16"/>
                <w:u w:val="none"/>
              </w:rPr>
            </w:pPr>
            <w:r w:rsidRPr="0007612F">
              <w:rPr>
                <w:rFonts w:ascii="Arial" w:hAnsi="Arial" w:cs="Arial"/>
                <w:color w:val="000000"/>
                <w:sz w:val="16"/>
                <w:szCs w:val="16"/>
              </w:rPr>
              <w:t>NR_eMIMO-Core, NR_unlic-Core, NR_L1enh_URLLC-Core</w:t>
            </w:r>
          </w:p>
        </w:tc>
        <w:tc>
          <w:tcPr>
            <w:tcW w:w="1065" w:type="dxa"/>
          </w:tcPr>
          <w:p w14:paraId="083FCA0C" w14:textId="52214502" w:rsidR="0007612F" w:rsidRPr="0007612F" w:rsidRDefault="0007612F" w:rsidP="0007612F">
            <w:pPr>
              <w:rPr>
                <w:rFonts w:ascii="Arial" w:hAnsi="Arial" w:cs="Arial"/>
                <w:sz w:val="16"/>
                <w:szCs w:val="16"/>
              </w:rPr>
            </w:pPr>
            <w:r w:rsidRPr="0007612F">
              <w:rPr>
                <w:rFonts w:ascii="Arial" w:hAnsi="Arial" w:cs="Arial"/>
                <w:sz w:val="16"/>
                <w:szCs w:val="16"/>
              </w:rPr>
              <w:t> </w:t>
            </w:r>
          </w:p>
        </w:tc>
        <w:tc>
          <w:tcPr>
            <w:tcW w:w="994" w:type="dxa"/>
          </w:tcPr>
          <w:p w14:paraId="1236E908" w14:textId="6161461A" w:rsidR="0007612F" w:rsidRPr="0007612F" w:rsidRDefault="0007612F" w:rsidP="0007612F">
            <w:pPr>
              <w:rPr>
                <w:rFonts w:ascii="Arial" w:hAnsi="Arial" w:cs="Arial"/>
                <w:sz w:val="16"/>
                <w:szCs w:val="16"/>
              </w:rPr>
            </w:pPr>
            <w:r w:rsidRPr="0007612F">
              <w:rPr>
                <w:rFonts w:ascii="Arial" w:hAnsi="Arial" w:cs="Arial"/>
                <w:sz w:val="16"/>
                <w:szCs w:val="16"/>
              </w:rPr>
              <w:t>RAN1</w:t>
            </w:r>
          </w:p>
        </w:tc>
        <w:tc>
          <w:tcPr>
            <w:tcW w:w="994" w:type="dxa"/>
          </w:tcPr>
          <w:p w14:paraId="5F9693FF" w14:textId="6BCB2E42" w:rsidR="0007612F" w:rsidRPr="0007612F" w:rsidRDefault="0007612F" w:rsidP="0007612F">
            <w:pPr>
              <w:rPr>
                <w:rFonts w:ascii="Arial" w:hAnsi="Arial" w:cs="Arial"/>
                <w:sz w:val="16"/>
                <w:szCs w:val="16"/>
              </w:rPr>
            </w:pPr>
            <w:r w:rsidRPr="0007612F">
              <w:rPr>
                <w:rFonts w:ascii="Arial" w:hAnsi="Arial" w:cs="Arial"/>
                <w:sz w:val="16"/>
                <w:szCs w:val="16"/>
              </w:rPr>
              <w:t> </w:t>
            </w:r>
          </w:p>
        </w:tc>
        <w:tc>
          <w:tcPr>
            <w:tcW w:w="1120" w:type="dxa"/>
          </w:tcPr>
          <w:p w14:paraId="2EB89167" w14:textId="6CBA7982" w:rsidR="0007612F" w:rsidRPr="0007612F" w:rsidRDefault="0007612F" w:rsidP="0007612F">
            <w:pPr>
              <w:rPr>
                <w:rFonts w:ascii="Arial" w:hAnsi="Arial" w:cs="Arial"/>
                <w:sz w:val="16"/>
                <w:szCs w:val="16"/>
              </w:rPr>
            </w:pPr>
            <w:r w:rsidRPr="0007612F">
              <w:rPr>
                <w:rFonts w:ascii="Arial" w:hAnsi="Arial" w:cs="Arial"/>
                <w:sz w:val="16"/>
                <w:szCs w:val="16"/>
              </w:rPr>
              <w:t>R2-2004271</w:t>
            </w:r>
          </w:p>
        </w:tc>
        <w:tc>
          <w:tcPr>
            <w:tcW w:w="1062" w:type="dxa"/>
          </w:tcPr>
          <w:p w14:paraId="79AEE83E" w14:textId="77777777" w:rsidR="0007612F" w:rsidRPr="0007612F" w:rsidRDefault="0007612F" w:rsidP="0007612F">
            <w:pPr>
              <w:rPr>
                <w:rFonts w:ascii="Arial" w:hAnsi="Arial" w:cs="Arial"/>
                <w:sz w:val="16"/>
                <w:szCs w:val="16"/>
              </w:rPr>
            </w:pPr>
          </w:p>
        </w:tc>
      </w:tr>
      <w:tr w:rsidR="0007612F" w:rsidRPr="0007612F" w14:paraId="19A41980" w14:textId="77777777" w:rsidTr="00350D33">
        <w:trPr>
          <w:trHeight w:val="20"/>
          <w:jc w:val="center"/>
        </w:trPr>
        <w:tc>
          <w:tcPr>
            <w:tcW w:w="1094" w:type="dxa"/>
          </w:tcPr>
          <w:p w14:paraId="5AC7F8E2" w14:textId="2FD1F1C2" w:rsidR="0007612F" w:rsidRPr="0007612F" w:rsidRDefault="00D3368C" w:rsidP="0007612F">
            <w:pPr>
              <w:rPr>
                <w:rFonts w:ascii="Arial" w:hAnsi="Arial" w:cs="Arial"/>
                <w:sz w:val="16"/>
                <w:szCs w:val="16"/>
              </w:rPr>
            </w:pPr>
            <w:hyperlink r:id="rId2362" w:history="1">
              <w:r w:rsidR="00A84068">
                <w:rPr>
                  <w:rStyle w:val="Hyperlink"/>
                  <w:rFonts w:ascii="Arial" w:hAnsi="Arial" w:cs="Arial"/>
                  <w:b/>
                  <w:bCs/>
                  <w:sz w:val="16"/>
                  <w:szCs w:val="16"/>
                </w:rPr>
                <w:t>R1-2004685</w:t>
              </w:r>
            </w:hyperlink>
          </w:p>
        </w:tc>
        <w:tc>
          <w:tcPr>
            <w:tcW w:w="2646" w:type="dxa"/>
          </w:tcPr>
          <w:p w14:paraId="44A3D70F" w14:textId="0D7783D9" w:rsidR="0007612F" w:rsidRPr="0007612F" w:rsidRDefault="0007612F" w:rsidP="0007612F">
            <w:pPr>
              <w:rPr>
                <w:rFonts w:ascii="Arial" w:hAnsi="Arial" w:cs="Arial"/>
                <w:sz w:val="16"/>
                <w:szCs w:val="16"/>
              </w:rPr>
            </w:pPr>
            <w:r w:rsidRPr="0007612F">
              <w:rPr>
                <w:rFonts w:ascii="Arial" w:hAnsi="Arial" w:cs="Arial"/>
                <w:sz w:val="16"/>
                <w:szCs w:val="16"/>
              </w:rPr>
              <w:t>LS on cell-specific signals/channel configurations</w:t>
            </w:r>
          </w:p>
        </w:tc>
        <w:tc>
          <w:tcPr>
            <w:tcW w:w="1583" w:type="dxa"/>
          </w:tcPr>
          <w:p w14:paraId="5C7E35EF" w14:textId="3D09D7A0" w:rsidR="0007612F" w:rsidRPr="0007612F" w:rsidRDefault="0007612F" w:rsidP="0007612F">
            <w:pPr>
              <w:rPr>
                <w:rFonts w:ascii="Arial" w:hAnsi="Arial" w:cs="Arial"/>
                <w:sz w:val="16"/>
                <w:szCs w:val="16"/>
              </w:rPr>
            </w:pPr>
            <w:r w:rsidRPr="0007612F">
              <w:rPr>
                <w:rFonts w:ascii="Arial" w:hAnsi="Arial" w:cs="Arial"/>
                <w:sz w:val="16"/>
                <w:szCs w:val="16"/>
              </w:rPr>
              <w:t>RAN3, ZTE</w:t>
            </w:r>
          </w:p>
        </w:tc>
        <w:tc>
          <w:tcPr>
            <w:tcW w:w="909" w:type="dxa"/>
          </w:tcPr>
          <w:p w14:paraId="70E809B5" w14:textId="7CA55A86" w:rsidR="0007612F" w:rsidRPr="0007612F" w:rsidRDefault="00D3368C" w:rsidP="0007612F">
            <w:pPr>
              <w:rPr>
                <w:rStyle w:val="Hyperlink"/>
                <w:rFonts w:ascii="Arial" w:hAnsi="Arial" w:cs="Arial"/>
                <w:bCs/>
                <w:color w:val="auto"/>
                <w:sz w:val="16"/>
                <w:szCs w:val="16"/>
                <w:u w:val="none"/>
              </w:rPr>
            </w:pPr>
            <w:hyperlink r:id="rId2363" w:history="1">
              <w:r w:rsidR="0007612F" w:rsidRPr="0007612F">
                <w:rPr>
                  <w:rStyle w:val="Hyperlink"/>
                  <w:rFonts w:ascii="Arial" w:hAnsi="Arial" w:cs="Arial"/>
                  <w:b/>
                  <w:bCs/>
                  <w:sz w:val="16"/>
                  <w:szCs w:val="16"/>
                </w:rPr>
                <w:t>Rel-16</w:t>
              </w:r>
            </w:hyperlink>
          </w:p>
        </w:tc>
        <w:tc>
          <w:tcPr>
            <w:tcW w:w="2600" w:type="dxa"/>
          </w:tcPr>
          <w:p w14:paraId="10C95693" w14:textId="29CB7433" w:rsidR="0007612F" w:rsidRPr="0007612F" w:rsidRDefault="00D3368C" w:rsidP="0007612F">
            <w:pPr>
              <w:rPr>
                <w:rStyle w:val="Hyperlink"/>
                <w:rFonts w:ascii="Arial" w:hAnsi="Arial" w:cs="Arial"/>
                <w:bCs/>
                <w:color w:val="auto"/>
                <w:sz w:val="16"/>
                <w:szCs w:val="16"/>
                <w:u w:val="none"/>
                <w:lang w:val="fr-FR"/>
              </w:rPr>
            </w:pPr>
            <w:hyperlink r:id="rId2364" w:history="1">
              <w:r w:rsidR="0007612F" w:rsidRPr="0007612F">
                <w:rPr>
                  <w:rStyle w:val="Hyperlink"/>
                  <w:rFonts w:ascii="Arial" w:hAnsi="Arial" w:cs="Arial"/>
                  <w:b/>
                  <w:bCs/>
                  <w:sz w:val="16"/>
                  <w:szCs w:val="16"/>
                </w:rPr>
                <w:t>NR_IAB-Core</w:t>
              </w:r>
            </w:hyperlink>
          </w:p>
        </w:tc>
        <w:tc>
          <w:tcPr>
            <w:tcW w:w="1065" w:type="dxa"/>
          </w:tcPr>
          <w:p w14:paraId="170AF596" w14:textId="48D460D8" w:rsidR="0007612F" w:rsidRPr="0007612F" w:rsidRDefault="0007612F" w:rsidP="0007612F">
            <w:pPr>
              <w:rPr>
                <w:rFonts w:ascii="Arial" w:hAnsi="Arial" w:cs="Arial"/>
                <w:sz w:val="16"/>
                <w:szCs w:val="16"/>
                <w:lang w:val="fr-FR"/>
              </w:rPr>
            </w:pPr>
            <w:r w:rsidRPr="0007612F">
              <w:rPr>
                <w:rFonts w:ascii="Arial" w:hAnsi="Arial" w:cs="Arial"/>
                <w:sz w:val="16"/>
                <w:szCs w:val="16"/>
              </w:rPr>
              <w:t> </w:t>
            </w:r>
          </w:p>
        </w:tc>
        <w:tc>
          <w:tcPr>
            <w:tcW w:w="994" w:type="dxa"/>
          </w:tcPr>
          <w:p w14:paraId="1A7C271A" w14:textId="1694189C" w:rsidR="0007612F" w:rsidRPr="0007612F" w:rsidRDefault="0007612F" w:rsidP="0007612F">
            <w:pPr>
              <w:rPr>
                <w:rFonts w:ascii="Arial" w:hAnsi="Arial" w:cs="Arial"/>
                <w:sz w:val="16"/>
                <w:szCs w:val="16"/>
                <w:lang w:val="fr-FR"/>
              </w:rPr>
            </w:pPr>
            <w:r w:rsidRPr="0007612F">
              <w:rPr>
                <w:rFonts w:ascii="Arial" w:hAnsi="Arial" w:cs="Arial"/>
                <w:sz w:val="16"/>
                <w:szCs w:val="16"/>
              </w:rPr>
              <w:t>RAN1</w:t>
            </w:r>
          </w:p>
        </w:tc>
        <w:tc>
          <w:tcPr>
            <w:tcW w:w="994" w:type="dxa"/>
          </w:tcPr>
          <w:p w14:paraId="27F4DF59" w14:textId="4A80DFDA" w:rsidR="0007612F" w:rsidRPr="0007612F" w:rsidRDefault="0007612F" w:rsidP="0007612F">
            <w:pPr>
              <w:rPr>
                <w:rFonts w:ascii="Arial" w:hAnsi="Arial" w:cs="Arial"/>
                <w:sz w:val="16"/>
                <w:szCs w:val="16"/>
                <w:lang w:val="fr-FR"/>
              </w:rPr>
            </w:pPr>
            <w:r w:rsidRPr="0007612F">
              <w:rPr>
                <w:rFonts w:ascii="Arial" w:hAnsi="Arial" w:cs="Arial"/>
                <w:sz w:val="16"/>
                <w:szCs w:val="16"/>
              </w:rPr>
              <w:t> </w:t>
            </w:r>
          </w:p>
        </w:tc>
        <w:tc>
          <w:tcPr>
            <w:tcW w:w="1120" w:type="dxa"/>
          </w:tcPr>
          <w:p w14:paraId="78291712" w14:textId="4D189D77" w:rsidR="0007612F" w:rsidRPr="0007612F" w:rsidRDefault="0007612F" w:rsidP="0007612F">
            <w:pPr>
              <w:rPr>
                <w:rFonts w:ascii="Arial" w:hAnsi="Arial" w:cs="Arial"/>
                <w:sz w:val="16"/>
                <w:szCs w:val="16"/>
                <w:lang w:val="fr-FR"/>
              </w:rPr>
            </w:pPr>
            <w:r w:rsidRPr="0007612F">
              <w:rPr>
                <w:rFonts w:ascii="Arial" w:hAnsi="Arial" w:cs="Arial"/>
                <w:sz w:val="16"/>
                <w:szCs w:val="16"/>
              </w:rPr>
              <w:t>R3-202859</w:t>
            </w:r>
          </w:p>
        </w:tc>
        <w:tc>
          <w:tcPr>
            <w:tcW w:w="1062" w:type="dxa"/>
          </w:tcPr>
          <w:p w14:paraId="5B670127" w14:textId="77777777" w:rsidR="0007612F" w:rsidRPr="0007612F" w:rsidRDefault="0007612F" w:rsidP="0007612F">
            <w:pPr>
              <w:rPr>
                <w:rFonts w:ascii="Arial" w:hAnsi="Arial" w:cs="Arial"/>
                <w:sz w:val="16"/>
                <w:szCs w:val="16"/>
                <w:lang w:val="fr-FR"/>
              </w:rPr>
            </w:pPr>
          </w:p>
        </w:tc>
      </w:tr>
      <w:tr w:rsidR="0007612F" w:rsidRPr="0007612F" w14:paraId="1C9B577A" w14:textId="77777777" w:rsidTr="00350D33">
        <w:trPr>
          <w:trHeight w:val="20"/>
          <w:jc w:val="center"/>
        </w:trPr>
        <w:tc>
          <w:tcPr>
            <w:tcW w:w="1094" w:type="dxa"/>
          </w:tcPr>
          <w:p w14:paraId="5099AEE0" w14:textId="5D42D70C" w:rsidR="0007612F" w:rsidRPr="0007612F" w:rsidRDefault="00D3368C" w:rsidP="0007612F">
            <w:pPr>
              <w:rPr>
                <w:rFonts w:ascii="Arial" w:hAnsi="Arial" w:cs="Arial"/>
                <w:sz w:val="16"/>
                <w:szCs w:val="16"/>
              </w:rPr>
            </w:pPr>
            <w:hyperlink r:id="rId2365" w:history="1">
              <w:r w:rsidR="00A84068">
                <w:rPr>
                  <w:rStyle w:val="Hyperlink"/>
                  <w:rFonts w:ascii="Arial" w:hAnsi="Arial" w:cs="Arial"/>
                  <w:b/>
                  <w:bCs/>
                  <w:sz w:val="16"/>
                  <w:szCs w:val="16"/>
                </w:rPr>
                <w:t>R1-2004693</w:t>
              </w:r>
            </w:hyperlink>
          </w:p>
        </w:tc>
        <w:tc>
          <w:tcPr>
            <w:tcW w:w="2646" w:type="dxa"/>
          </w:tcPr>
          <w:p w14:paraId="32D6A7F5" w14:textId="080E8EC5" w:rsidR="0007612F" w:rsidRPr="0007612F" w:rsidRDefault="0007612F" w:rsidP="0007612F">
            <w:pPr>
              <w:rPr>
                <w:rFonts w:ascii="Arial" w:hAnsi="Arial" w:cs="Arial"/>
                <w:sz w:val="16"/>
                <w:szCs w:val="16"/>
              </w:rPr>
            </w:pPr>
            <w:r w:rsidRPr="0007612F">
              <w:rPr>
                <w:rFonts w:ascii="Arial" w:hAnsi="Arial" w:cs="Arial"/>
                <w:sz w:val="16"/>
                <w:szCs w:val="16"/>
              </w:rPr>
              <w:t>LS on Extending current NR operation to 71 GHz</w:t>
            </w:r>
          </w:p>
        </w:tc>
        <w:tc>
          <w:tcPr>
            <w:tcW w:w="1583" w:type="dxa"/>
          </w:tcPr>
          <w:p w14:paraId="6FF64103" w14:textId="3187C6A7" w:rsidR="0007612F" w:rsidRPr="0007612F" w:rsidRDefault="0007612F" w:rsidP="0007612F">
            <w:pPr>
              <w:rPr>
                <w:rFonts w:ascii="Arial" w:hAnsi="Arial" w:cs="Arial"/>
                <w:sz w:val="16"/>
                <w:szCs w:val="16"/>
              </w:rPr>
            </w:pPr>
            <w:r w:rsidRPr="0007612F">
              <w:rPr>
                <w:rFonts w:ascii="Arial" w:hAnsi="Arial" w:cs="Arial"/>
                <w:sz w:val="16"/>
                <w:szCs w:val="16"/>
              </w:rPr>
              <w:t>MulteFire AllianceTSG, InterDigital, Nokia</w:t>
            </w:r>
          </w:p>
        </w:tc>
        <w:tc>
          <w:tcPr>
            <w:tcW w:w="909" w:type="dxa"/>
          </w:tcPr>
          <w:p w14:paraId="5528F637" w14:textId="6E8ECD9F" w:rsidR="0007612F" w:rsidRPr="0007612F" w:rsidRDefault="00D3368C" w:rsidP="0007612F">
            <w:pPr>
              <w:rPr>
                <w:rStyle w:val="Hyperlink"/>
                <w:rFonts w:ascii="Arial" w:hAnsi="Arial" w:cs="Arial"/>
                <w:bCs/>
                <w:color w:val="auto"/>
                <w:sz w:val="16"/>
                <w:szCs w:val="16"/>
                <w:u w:val="none"/>
              </w:rPr>
            </w:pPr>
            <w:hyperlink r:id="rId2366" w:history="1">
              <w:r w:rsidR="0007612F" w:rsidRPr="0007612F">
                <w:rPr>
                  <w:rStyle w:val="Hyperlink"/>
                  <w:rFonts w:ascii="Arial" w:hAnsi="Arial" w:cs="Arial"/>
                  <w:b/>
                  <w:bCs/>
                  <w:sz w:val="16"/>
                  <w:szCs w:val="16"/>
                </w:rPr>
                <w:t>Rel-17</w:t>
              </w:r>
            </w:hyperlink>
          </w:p>
        </w:tc>
        <w:tc>
          <w:tcPr>
            <w:tcW w:w="2600" w:type="dxa"/>
          </w:tcPr>
          <w:p w14:paraId="1F7A8C00" w14:textId="7D358225" w:rsidR="0007612F" w:rsidRPr="0007612F" w:rsidRDefault="00D3368C" w:rsidP="0007612F">
            <w:pPr>
              <w:rPr>
                <w:rStyle w:val="Hyperlink"/>
                <w:rFonts w:ascii="Arial" w:hAnsi="Arial" w:cs="Arial"/>
                <w:bCs/>
                <w:color w:val="auto"/>
                <w:sz w:val="16"/>
                <w:szCs w:val="16"/>
                <w:u w:val="none"/>
              </w:rPr>
            </w:pPr>
            <w:hyperlink r:id="rId2367" w:history="1">
              <w:r w:rsidR="0007612F" w:rsidRPr="0007612F">
                <w:rPr>
                  <w:rStyle w:val="Hyperlink"/>
                  <w:rFonts w:ascii="Arial" w:hAnsi="Arial" w:cs="Arial"/>
                  <w:b/>
                  <w:bCs/>
                  <w:sz w:val="16"/>
                  <w:szCs w:val="16"/>
                </w:rPr>
                <w:t>NR_ext_to_71GHz-Core</w:t>
              </w:r>
            </w:hyperlink>
          </w:p>
        </w:tc>
        <w:tc>
          <w:tcPr>
            <w:tcW w:w="1065" w:type="dxa"/>
          </w:tcPr>
          <w:p w14:paraId="3B59A4AE" w14:textId="445DADF4" w:rsidR="0007612F" w:rsidRPr="0007612F" w:rsidRDefault="0007612F" w:rsidP="0007612F">
            <w:pPr>
              <w:rPr>
                <w:rFonts w:ascii="Arial" w:hAnsi="Arial" w:cs="Arial"/>
                <w:sz w:val="16"/>
                <w:szCs w:val="16"/>
              </w:rPr>
            </w:pPr>
            <w:r w:rsidRPr="0007612F">
              <w:rPr>
                <w:rFonts w:ascii="Arial" w:hAnsi="Arial" w:cs="Arial"/>
                <w:sz w:val="16"/>
                <w:szCs w:val="16"/>
              </w:rPr>
              <w:t> </w:t>
            </w:r>
          </w:p>
        </w:tc>
        <w:tc>
          <w:tcPr>
            <w:tcW w:w="994" w:type="dxa"/>
          </w:tcPr>
          <w:p w14:paraId="790F8864" w14:textId="58E74DAB" w:rsidR="0007612F" w:rsidRPr="0007612F" w:rsidRDefault="0007612F" w:rsidP="0007612F">
            <w:pPr>
              <w:rPr>
                <w:rFonts w:ascii="Arial" w:hAnsi="Arial" w:cs="Arial"/>
                <w:sz w:val="16"/>
                <w:szCs w:val="16"/>
              </w:rPr>
            </w:pPr>
            <w:r w:rsidRPr="0007612F">
              <w:rPr>
                <w:rFonts w:ascii="Arial" w:hAnsi="Arial" w:cs="Arial"/>
                <w:sz w:val="16"/>
                <w:szCs w:val="16"/>
              </w:rPr>
              <w:t>RAN1</w:t>
            </w:r>
          </w:p>
        </w:tc>
        <w:tc>
          <w:tcPr>
            <w:tcW w:w="994" w:type="dxa"/>
          </w:tcPr>
          <w:p w14:paraId="63F054B8" w14:textId="3C9B85C5" w:rsidR="0007612F" w:rsidRPr="0007612F" w:rsidRDefault="0007612F" w:rsidP="0007612F">
            <w:pPr>
              <w:rPr>
                <w:rFonts w:ascii="Arial" w:hAnsi="Arial" w:cs="Arial"/>
                <w:sz w:val="16"/>
                <w:szCs w:val="16"/>
              </w:rPr>
            </w:pPr>
            <w:r w:rsidRPr="0007612F">
              <w:rPr>
                <w:rFonts w:ascii="Arial" w:hAnsi="Arial" w:cs="Arial"/>
                <w:sz w:val="16"/>
                <w:szCs w:val="16"/>
              </w:rPr>
              <w:t> </w:t>
            </w:r>
          </w:p>
        </w:tc>
        <w:tc>
          <w:tcPr>
            <w:tcW w:w="1120" w:type="dxa"/>
          </w:tcPr>
          <w:p w14:paraId="15EF025E" w14:textId="35679894" w:rsidR="0007612F" w:rsidRPr="0007612F" w:rsidRDefault="0007612F" w:rsidP="0007612F">
            <w:pPr>
              <w:rPr>
                <w:rFonts w:ascii="Arial" w:hAnsi="Arial" w:cs="Arial"/>
                <w:sz w:val="16"/>
                <w:szCs w:val="16"/>
              </w:rPr>
            </w:pPr>
            <w:r w:rsidRPr="0007612F">
              <w:rPr>
                <w:rFonts w:ascii="Arial" w:hAnsi="Arial" w:cs="Arial"/>
                <w:sz w:val="16"/>
                <w:szCs w:val="16"/>
              </w:rPr>
              <w:t>mf2020.023.06 rev1_Sig</w:t>
            </w:r>
          </w:p>
        </w:tc>
        <w:tc>
          <w:tcPr>
            <w:tcW w:w="1062" w:type="dxa"/>
          </w:tcPr>
          <w:p w14:paraId="0D3A9CBB" w14:textId="77777777" w:rsidR="0007612F" w:rsidRPr="0007612F" w:rsidRDefault="0007612F" w:rsidP="0007612F">
            <w:pPr>
              <w:rPr>
                <w:rFonts w:ascii="Arial" w:hAnsi="Arial" w:cs="Arial"/>
                <w:sz w:val="16"/>
                <w:szCs w:val="16"/>
              </w:rPr>
            </w:pPr>
          </w:p>
        </w:tc>
      </w:tr>
      <w:tr w:rsidR="0007612F" w:rsidRPr="0007612F" w14:paraId="63756C90" w14:textId="77777777" w:rsidTr="00350D33">
        <w:trPr>
          <w:trHeight w:val="20"/>
          <w:jc w:val="center"/>
        </w:trPr>
        <w:tc>
          <w:tcPr>
            <w:tcW w:w="1094" w:type="dxa"/>
          </w:tcPr>
          <w:p w14:paraId="64921E96" w14:textId="31F15892" w:rsidR="0007612F" w:rsidRPr="0007612F" w:rsidRDefault="00D3368C" w:rsidP="0007612F">
            <w:pPr>
              <w:rPr>
                <w:rFonts w:ascii="Arial" w:hAnsi="Arial" w:cs="Arial"/>
                <w:sz w:val="16"/>
                <w:szCs w:val="16"/>
              </w:rPr>
            </w:pPr>
            <w:hyperlink r:id="rId2368" w:history="1">
              <w:r w:rsidR="00A84068">
                <w:rPr>
                  <w:rStyle w:val="Hyperlink"/>
                  <w:rFonts w:ascii="Arial" w:hAnsi="Arial" w:cs="Arial"/>
                  <w:b/>
                  <w:bCs/>
                  <w:sz w:val="16"/>
                  <w:szCs w:val="16"/>
                </w:rPr>
                <w:t>R1-2004922</w:t>
              </w:r>
            </w:hyperlink>
          </w:p>
        </w:tc>
        <w:tc>
          <w:tcPr>
            <w:tcW w:w="2646" w:type="dxa"/>
          </w:tcPr>
          <w:p w14:paraId="54AC4472" w14:textId="6EB7E7C1" w:rsidR="0007612F" w:rsidRPr="0007612F" w:rsidRDefault="0007612F" w:rsidP="0007612F">
            <w:pPr>
              <w:rPr>
                <w:rFonts w:ascii="Arial" w:hAnsi="Arial" w:cs="Arial"/>
                <w:sz w:val="16"/>
                <w:szCs w:val="16"/>
              </w:rPr>
            </w:pPr>
            <w:r w:rsidRPr="0007612F">
              <w:rPr>
                <w:rFonts w:ascii="Arial" w:hAnsi="Arial" w:cs="Arial"/>
                <w:sz w:val="16"/>
                <w:szCs w:val="16"/>
              </w:rPr>
              <w:t>LS Reply to RAN1 on UL PC for NR-DC</w:t>
            </w:r>
          </w:p>
        </w:tc>
        <w:tc>
          <w:tcPr>
            <w:tcW w:w="1583" w:type="dxa"/>
          </w:tcPr>
          <w:p w14:paraId="6FCAAF17" w14:textId="2042C81B" w:rsidR="0007612F" w:rsidRPr="0007612F" w:rsidRDefault="0007612F" w:rsidP="0007612F">
            <w:pPr>
              <w:rPr>
                <w:rFonts w:ascii="Arial" w:hAnsi="Arial" w:cs="Arial"/>
                <w:sz w:val="16"/>
                <w:szCs w:val="16"/>
              </w:rPr>
            </w:pPr>
            <w:r w:rsidRPr="0007612F">
              <w:rPr>
                <w:rFonts w:ascii="Arial" w:hAnsi="Arial" w:cs="Arial"/>
                <w:sz w:val="16"/>
                <w:szCs w:val="16"/>
              </w:rPr>
              <w:t>RAN2, Apple</w:t>
            </w:r>
          </w:p>
        </w:tc>
        <w:tc>
          <w:tcPr>
            <w:tcW w:w="909" w:type="dxa"/>
          </w:tcPr>
          <w:p w14:paraId="4DABF1DA" w14:textId="77735235" w:rsidR="0007612F" w:rsidRPr="0007612F" w:rsidRDefault="00D3368C" w:rsidP="0007612F">
            <w:pPr>
              <w:rPr>
                <w:rStyle w:val="Hyperlink"/>
                <w:rFonts w:ascii="Arial" w:hAnsi="Arial" w:cs="Arial"/>
                <w:bCs/>
                <w:color w:val="auto"/>
                <w:sz w:val="16"/>
                <w:szCs w:val="16"/>
                <w:u w:val="none"/>
              </w:rPr>
            </w:pPr>
            <w:hyperlink r:id="rId2369" w:history="1">
              <w:r w:rsidR="0007612F" w:rsidRPr="0007612F">
                <w:rPr>
                  <w:rStyle w:val="Hyperlink"/>
                  <w:rFonts w:ascii="Arial" w:hAnsi="Arial" w:cs="Arial"/>
                  <w:b/>
                  <w:bCs/>
                  <w:sz w:val="16"/>
                  <w:szCs w:val="16"/>
                </w:rPr>
                <w:t>Rel-16</w:t>
              </w:r>
            </w:hyperlink>
          </w:p>
        </w:tc>
        <w:tc>
          <w:tcPr>
            <w:tcW w:w="2600" w:type="dxa"/>
          </w:tcPr>
          <w:p w14:paraId="586A12A2" w14:textId="08CEB96F" w:rsidR="0007612F" w:rsidRPr="0007612F" w:rsidRDefault="00D3368C" w:rsidP="0007612F">
            <w:pPr>
              <w:rPr>
                <w:rStyle w:val="Hyperlink"/>
                <w:rFonts w:ascii="Arial" w:hAnsi="Arial" w:cs="Arial"/>
                <w:bCs/>
                <w:color w:val="auto"/>
                <w:sz w:val="16"/>
                <w:szCs w:val="16"/>
                <w:u w:val="none"/>
                <w:lang w:val="fr-FR"/>
              </w:rPr>
            </w:pPr>
            <w:hyperlink r:id="rId2370" w:history="1">
              <w:r w:rsidR="0007612F" w:rsidRPr="0007612F">
                <w:rPr>
                  <w:rStyle w:val="Hyperlink"/>
                  <w:rFonts w:ascii="Arial" w:hAnsi="Arial" w:cs="Arial"/>
                  <w:b/>
                  <w:bCs/>
                  <w:sz w:val="16"/>
                  <w:szCs w:val="16"/>
                  <w:lang w:val="fr-FR"/>
                </w:rPr>
                <w:t>LTE_NR_DC_CA_enh-Core</w:t>
              </w:r>
            </w:hyperlink>
          </w:p>
        </w:tc>
        <w:tc>
          <w:tcPr>
            <w:tcW w:w="1065" w:type="dxa"/>
          </w:tcPr>
          <w:p w14:paraId="7859B3E7" w14:textId="1A797BA0" w:rsidR="0007612F" w:rsidRPr="0007612F" w:rsidRDefault="00D3368C" w:rsidP="0007612F">
            <w:pPr>
              <w:rPr>
                <w:rFonts w:ascii="Arial" w:hAnsi="Arial" w:cs="Arial"/>
                <w:sz w:val="16"/>
                <w:szCs w:val="16"/>
                <w:lang w:val="fr-FR"/>
              </w:rPr>
            </w:pPr>
            <w:hyperlink r:id="rId2371" w:history="1">
              <w:r w:rsidR="00A84068">
                <w:rPr>
                  <w:rStyle w:val="Hyperlink"/>
                  <w:rFonts w:ascii="Arial" w:hAnsi="Arial" w:cs="Arial"/>
                  <w:sz w:val="16"/>
                  <w:szCs w:val="16"/>
                </w:rPr>
                <w:t>R1-2001421</w:t>
              </w:r>
            </w:hyperlink>
          </w:p>
        </w:tc>
        <w:tc>
          <w:tcPr>
            <w:tcW w:w="994" w:type="dxa"/>
          </w:tcPr>
          <w:p w14:paraId="2457AA11" w14:textId="7B9B4D4C" w:rsidR="0007612F" w:rsidRPr="0007612F" w:rsidRDefault="0007612F" w:rsidP="0007612F">
            <w:pPr>
              <w:rPr>
                <w:rFonts w:ascii="Arial" w:hAnsi="Arial" w:cs="Arial"/>
                <w:sz w:val="16"/>
                <w:szCs w:val="16"/>
                <w:lang w:val="fr-FR"/>
              </w:rPr>
            </w:pPr>
            <w:r w:rsidRPr="0007612F">
              <w:rPr>
                <w:rFonts w:ascii="Arial" w:hAnsi="Arial" w:cs="Arial"/>
                <w:sz w:val="16"/>
                <w:szCs w:val="16"/>
              </w:rPr>
              <w:t>RAN1</w:t>
            </w:r>
          </w:p>
        </w:tc>
        <w:tc>
          <w:tcPr>
            <w:tcW w:w="994" w:type="dxa"/>
          </w:tcPr>
          <w:p w14:paraId="52241F79" w14:textId="0FF14D28" w:rsidR="0007612F" w:rsidRPr="0007612F" w:rsidRDefault="0007612F" w:rsidP="0007612F">
            <w:pPr>
              <w:rPr>
                <w:rFonts w:ascii="Arial" w:hAnsi="Arial" w:cs="Arial"/>
                <w:sz w:val="16"/>
                <w:szCs w:val="16"/>
                <w:lang w:val="fr-FR"/>
              </w:rPr>
            </w:pPr>
            <w:r w:rsidRPr="0007612F">
              <w:rPr>
                <w:rFonts w:ascii="Arial" w:hAnsi="Arial" w:cs="Arial"/>
                <w:sz w:val="16"/>
                <w:szCs w:val="16"/>
              </w:rPr>
              <w:t> </w:t>
            </w:r>
          </w:p>
        </w:tc>
        <w:tc>
          <w:tcPr>
            <w:tcW w:w="1120" w:type="dxa"/>
          </w:tcPr>
          <w:p w14:paraId="4ED841DE" w14:textId="3729A46A" w:rsidR="0007612F" w:rsidRPr="0007612F" w:rsidRDefault="0007612F" w:rsidP="0007612F">
            <w:pPr>
              <w:rPr>
                <w:rFonts w:ascii="Arial" w:hAnsi="Arial" w:cs="Arial"/>
                <w:sz w:val="16"/>
                <w:szCs w:val="16"/>
                <w:lang w:val="fr-FR"/>
              </w:rPr>
            </w:pPr>
            <w:r w:rsidRPr="0007612F">
              <w:rPr>
                <w:rFonts w:ascii="Arial" w:hAnsi="Arial" w:cs="Arial"/>
                <w:sz w:val="16"/>
                <w:szCs w:val="16"/>
              </w:rPr>
              <w:t>R2-2006028</w:t>
            </w:r>
          </w:p>
        </w:tc>
        <w:tc>
          <w:tcPr>
            <w:tcW w:w="1062" w:type="dxa"/>
          </w:tcPr>
          <w:p w14:paraId="5963C47A" w14:textId="77777777" w:rsidR="0007612F" w:rsidRPr="0007612F" w:rsidRDefault="0007612F" w:rsidP="0007612F">
            <w:pPr>
              <w:rPr>
                <w:rFonts w:ascii="Arial" w:hAnsi="Arial" w:cs="Arial"/>
                <w:sz w:val="16"/>
                <w:szCs w:val="16"/>
                <w:lang w:val="fr-FR"/>
              </w:rPr>
            </w:pPr>
          </w:p>
        </w:tc>
      </w:tr>
      <w:tr w:rsidR="0007612F" w:rsidRPr="0007612F" w14:paraId="51ED7929" w14:textId="77777777" w:rsidTr="00350D33">
        <w:trPr>
          <w:trHeight w:val="20"/>
          <w:jc w:val="center"/>
        </w:trPr>
        <w:tc>
          <w:tcPr>
            <w:tcW w:w="1094" w:type="dxa"/>
          </w:tcPr>
          <w:p w14:paraId="4194D290" w14:textId="094D4FFE" w:rsidR="0007612F" w:rsidRPr="0007612F" w:rsidRDefault="00D3368C" w:rsidP="0007612F">
            <w:pPr>
              <w:rPr>
                <w:rFonts w:ascii="Arial" w:hAnsi="Arial" w:cs="Arial"/>
                <w:sz w:val="16"/>
                <w:szCs w:val="16"/>
              </w:rPr>
            </w:pPr>
            <w:hyperlink r:id="rId2372" w:history="1">
              <w:r w:rsidR="00A84068">
                <w:rPr>
                  <w:rStyle w:val="Hyperlink"/>
                  <w:rFonts w:ascii="Arial" w:hAnsi="Arial" w:cs="Arial"/>
                  <w:b/>
                  <w:bCs/>
                  <w:sz w:val="16"/>
                  <w:szCs w:val="16"/>
                </w:rPr>
                <w:t>R1-2004935</w:t>
              </w:r>
            </w:hyperlink>
          </w:p>
        </w:tc>
        <w:tc>
          <w:tcPr>
            <w:tcW w:w="2646" w:type="dxa"/>
          </w:tcPr>
          <w:p w14:paraId="055EBFF3" w14:textId="4BDF70AB" w:rsidR="0007612F" w:rsidRPr="0007612F" w:rsidRDefault="0007612F" w:rsidP="0007612F">
            <w:pPr>
              <w:rPr>
                <w:rFonts w:ascii="Arial" w:hAnsi="Arial" w:cs="Arial"/>
                <w:sz w:val="16"/>
                <w:szCs w:val="16"/>
              </w:rPr>
            </w:pPr>
            <w:r w:rsidRPr="0007612F">
              <w:rPr>
                <w:rFonts w:ascii="Arial" w:hAnsi="Arial" w:cs="Arial"/>
                <w:sz w:val="16"/>
                <w:szCs w:val="16"/>
              </w:rPr>
              <w:t>Reply LS on RVID selection for CG-PUSCH</w:t>
            </w:r>
          </w:p>
        </w:tc>
        <w:tc>
          <w:tcPr>
            <w:tcW w:w="1583" w:type="dxa"/>
          </w:tcPr>
          <w:p w14:paraId="1EF67464" w14:textId="55F21F05" w:rsidR="0007612F" w:rsidRPr="0007612F" w:rsidRDefault="0007612F" w:rsidP="0007612F">
            <w:pPr>
              <w:rPr>
                <w:rFonts w:ascii="Arial" w:hAnsi="Arial" w:cs="Arial"/>
                <w:sz w:val="16"/>
                <w:szCs w:val="16"/>
              </w:rPr>
            </w:pPr>
            <w:r w:rsidRPr="0007612F">
              <w:rPr>
                <w:rFonts w:ascii="Arial" w:hAnsi="Arial" w:cs="Arial"/>
                <w:sz w:val="16"/>
                <w:szCs w:val="16"/>
              </w:rPr>
              <w:t>RAN2, Qualcomm</w:t>
            </w:r>
          </w:p>
        </w:tc>
        <w:tc>
          <w:tcPr>
            <w:tcW w:w="909" w:type="dxa"/>
          </w:tcPr>
          <w:p w14:paraId="6FDBF31F" w14:textId="1E25A86D" w:rsidR="0007612F" w:rsidRPr="0007612F" w:rsidRDefault="00D3368C" w:rsidP="0007612F">
            <w:pPr>
              <w:rPr>
                <w:rStyle w:val="Hyperlink"/>
                <w:rFonts w:ascii="Arial" w:hAnsi="Arial" w:cs="Arial"/>
                <w:bCs/>
                <w:color w:val="auto"/>
                <w:sz w:val="16"/>
                <w:szCs w:val="16"/>
                <w:u w:val="none"/>
              </w:rPr>
            </w:pPr>
            <w:hyperlink r:id="rId2373" w:history="1">
              <w:r w:rsidR="0007612F" w:rsidRPr="0007612F">
                <w:rPr>
                  <w:rStyle w:val="Hyperlink"/>
                  <w:rFonts w:ascii="Arial" w:hAnsi="Arial" w:cs="Arial"/>
                  <w:b/>
                  <w:bCs/>
                  <w:sz w:val="16"/>
                  <w:szCs w:val="16"/>
                </w:rPr>
                <w:t>Rel-16</w:t>
              </w:r>
            </w:hyperlink>
          </w:p>
        </w:tc>
        <w:tc>
          <w:tcPr>
            <w:tcW w:w="2600" w:type="dxa"/>
          </w:tcPr>
          <w:p w14:paraId="640AE173" w14:textId="7DAC91B1" w:rsidR="0007612F" w:rsidRPr="0007612F" w:rsidRDefault="00D3368C" w:rsidP="0007612F">
            <w:pPr>
              <w:rPr>
                <w:rStyle w:val="Hyperlink"/>
                <w:rFonts w:ascii="Arial" w:hAnsi="Arial" w:cs="Arial"/>
                <w:bCs/>
                <w:color w:val="auto"/>
                <w:sz w:val="16"/>
                <w:szCs w:val="16"/>
                <w:u w:val="none"/>
                <w:lang w:val="fr-FR"/>
              </w:rPr>
            </w:pPr>
            <w:hyperlink r:id="rId2374" w:history="1">
              <w:r w:rsidR="0007612F" w:rsidRPr="0007612F">
                <w:rPr>
                  <w:rStyle w:val="Hyperlink"/>
                  <w:rFonts w:ascii="Arial" w:hAnsi="Arial" w:cs="Arial"/>
                  <w:b/>
                  <w:bCs/>
                  <w:sz w:val="16"/>
                  <w:szCs w:val="16"/>
                </w:rPr>
                <w:t>NR_unlic-Core</w:t>
              </w:r>
            </w:hyperlink>
          </w:p>
        </w:tc>
        <w:tc>
          <w:tcPr>
            <w:tcW w:w="1065" w:type="dxa"/>
          </w:tcPr>
          <w:p w14:paraId="1077D5EB" w14:textId="30C42B40" w:rsidR="0007612F" w:rsidRPr="0007612F" w:rsidRDefault="00D3368C" w:rsidP="0007612F">
            <w:pPr>
              <w:rPr>
                <w:rFonts w:ascii="Arial" w:hAnsi="Arial" w:cs="Arial"/>
                <w:sz w:val="16"/>
                <w:szCs w:val="16"/>
                <w:lang w:val="fr-FR"/>
              </w:rPr>
            </w:pPr>
            <w:hyperlink r:id="rId2375" w:history="1">
              <w:r w:rsidR="00A84068">
                <w:rPr>
                  <w:rStyle w:val="Hyperlink"/>
                  <w:rFonts w:ascii="Arial" w:hAnsi="Arial" w:cs="Arial"/>
                  <w:sz w:val="16"/>
                  <w:szCs w:val="16"/>
                </w:rPr>
                <w:t>R1-2003074</w:t>
              </w:r>
            </w:hyperlink>
          </w:p>
        </w:tc>
        <w:tc>
          <w:tcPr>
            <w:tcW w:w="994" w:type="dxa"/>
          </w:tcPr>
          <w:p w14:paraId="60564361" w14:textId="2115E511" w:rsidR="0007612F" w:rsidRPr="0007612F" w:rsidRDefault="0007612F" w:rsidP="0007612F">
            <w:pPr>
              <w:rPr>
                <w:rFonts w:ascii="Arial" w:hAnsi="Arial" w:cs="Arial"/>
                <w:sz w:val="16"/>
                <w:szCs w:val="16"/>
                <w:lang w:val="fr-FR"/>
              </w:rPr>
            </w:pPr>
            <w:r w:rsidRPr="0007612F">
              <w:rPr>
                <w:rFonts w:ascii="Arial" w:hAnsi="Arial" w:cs="Arial"/>
                <w:sz w:val="16"/>
                <w:szCs w:val="16"/>
              </w:rPr>
              <w:t>RAN1</w:t>
            </w:r>
          </w:p>
        </w:tc>
        <w:tc>
          <w:tcPr>
            <w:tcW w:w="994" w:type="dxa"/>
          </w:tcPr>
          <w:p w14:paraId="6863C41E" w14:textId="600190CB" w:rsidR="0007612F" w:rsidRPr="0007612F" w:rsidRDefault="0007612F" w:rsidP="0007612F">
            <w:pPr>
              <w:rPr>
                <w:rFonts w:ascii="Arial" w:hAnsi="Arial" w:cs="Arial"/>
                <w:sz w:val="16"/>
                <w:szCs w:val="16"/>
                <w:lang w:val="fr-FR"/>
              </w:rPr>
            </w:pPr>
            <w:r w:rsidRPr="0007612F">
              <w:rPr>
                <w:rFonts w:ascii="Arial" w:hAnsi="Arial" w:cs="Arial"/>
                <w:sz w:val="16"/>
                <w:szCs w:val="16"/>
              </w:rPr>
              <w:t> </w:t>
            </w:r>
          </w:p>
        </w:tc>
        <w:tc>
          <w:tcPr>
            <w:tcW w:w="1120" w:type="dxa"/>
          </w:tcPr>
          <w:p w14:paraId="5667919B" w14:textId="371CB0DC" w:rsidR="0007612F" w:rsidRPr="0007612F" w:rsidRDefault="0007612F" w:rsidP="0007612F">
            <w:pPr>
              <w:rPr>
                <w:rFonts w:ascii="Arial" w:hAnsi="Arial" w:cs="Arial"/>
                <w:sz w:val="16"/>
                <w:szCs w:val="16"/>
                <w:lang w:val="fr-FR"/>
              </w:rPr>
            </w:pPr>
            <w:r w:rsidRPr="0007612F">
              <w:rPr>
                <w:rFonts w:ascii="Arial" w:hAnsi="Arial" w:cs="Arial"/>
                <w:sz w:val="16"/>
                <w:szCs w:val="16"/>
              </w:rPr>
              <w:t>R2-2005852</w:t>
            </w:r>
          </w:p>
        </w:tc>
        <w:tc>
          <w:tcPr>
            <w:tcW w:w="1062" w:type="dxa"/>
          </w:tcPr>
          <w:p w14:paraId="5E49D7ED" w14:textId="77777777" w:rsidR="0007612F" w:rsidRPr="0007612F" w:rsidRDefault="0007612F" w:rsidP="0007612F">
            <w:pPr>
              <w:rPr>
                <w:rFonts w:ascii="Arial" w:hAnsi="Arial" w:cs="Arial"/>
                <w:sz w:val="16"/>
                <w:szCs w:val="16"/>
                <w:lang w:val="fr-FR"/>
              </w:rPr>
            </w:pPr>
          </w:p>
        </w:tc>
      </w:tr>
      <w:tr w:rsidR="0007612F" w:rsidRPr="0007612F" w14:paraId="2C32E509" w14:textId="77777777" w:rsidTr="00350D33">
        <w:trPr>
          <w:trHeight w:val="20"/>
          <w:jc w:val="center"/>
        </w:trPr>
        <w:tc>
          <w:tcPr>
            <w:tcW w:w="1094" w:type="dxa"/>
          </w:tcPr>
          <w:p w14:paraId="63B377F8" w14:textId="46A2E5B7" w:rsidR="0007612F" w:rsidRPr="0007612F" w:rsidRDefault="00D3368C" w:rsidP="0007612F">
            <w:pPr>
              <w:rPr>
                <w:rFonts w:ascii="Arial" w:hAnsi="Arial" w:cs="Arial"/>
                <w:sz w:val="16"/>
                <w:szCs w:val="16"/>
              </w:rPr>
            </w:pPr>
            <w:hyperlink r:id="rId2376" w:history="1">
              <w:r w:rsidR="00A84068">
                <w:rPr>
                  <w:rStyle w:val="Hyperlink"/>
                  <w:rFonts w:ascii="Arial" w:hAnsi="Arial" w:cs="Arial"/>
                  <w:b/>
                  <w:bCs/>
                  <w:sz w:val="16"/>
                  <w:szCs w:val="16"/>
                </w:rPr>
                <w:t>R1-2004936</w:t>
              </w:r>
            </w:hyperlink>
          </w:p>
        </w:tc>
        <w:tc>
          <w:tcPr>
            <w:tcW w:w="2646" w:type="dxa"/>
          </w:tcPr>
          <w:p w14:paraId="770E423A" w14:textId="5253B8FC" w:rsidR="0007612F" w:rsidRPr="0007612F" w:rsidRDefault="0007612F" w:rsidP="0007612F">
            <w:pPr>
              <w:rPr>
                <w:rFonts w:ascii="Arial" w:hAnsi="Arial" w:cs="Arial"/>
                <w:sz w:val="16"/>
                <w:szCs w:val="16"/>
              </w:rPr>
            </w:pPr>
            <w:r w:rsidRPr="0007612F">
              <w:rPr>
                <w:rFonts w:ascii="Arial" w:hAnsi="Arial" w:cs="Arial"/>
                <w:sz w:val="16"/>
                <w:szCs w:val="16"/>
              </w:rPr>
              <w:t>Reply LS on Rel-16 UE feature lists</w:t>
            </w:r>
          </w:p>
        </w:tc>
        <w:tc>
          <w:tcPr>
            <w:tcW w:w="1583" w:type="dxa"/>
          </w:tcPr>
          <w:p w14:paraId="790FA2CD" w14:textId="70EC7FCC" w:rsidR="0007612F" w:rsidRPr="0007612F" w:rsidRDefault="0007612F" w:rsidP="0007612F">
            <w:pPr>
              <w:rPr>
                <w:rFonts w:ascii="Arial" w:hAnsi="Arial" w:cs="Arial"/>
                <w:sz w:val="16"/>
                <w:szCs w:val="16"/>
              </w:rPr>
            </w:pPr>
            <w:r w:rsidRPr="0007612F">
              <w:rPr>
                <w:rFonts w:ascii="Arial" w:hAnsi="Arial" w:cs="Arial"/>
                <w:sz w:val="16"/>
                <w:szCs w:val="16"/>
              </w:rPr>
              <w:t>RAN2, Intel</w:t>
            </w:r>
          </w:p>
        </w:tc>
        <w:tc>
          <w:tcPr>
            <w:tcW w:w="909" w:type="dxa"/>
          </w:tcPr>
          <w:p w14:paraId="67E59CDD" w14:textId="25BB2A1A" w:rsidR="0007612F" w:rsidRPr="0007612F" w:rsidRDefault="00D3368C" w:rsidP="0007612F">
            <w:pPr>
              <w:rPr>
                <w:rStyle w:val="Hyperlink"/>
                <w:rFonts w:ascii="Arial" w:hAnsi="Arial" w:cs="Arial"/>
                <w:bCs/>
                <w:color w:val="auto"/>
                <w:sz w:val="16"/>
                <w:szCs w:val="16"/>
                <w:u w:val="none"/>
              </w:rPr>
            </w:pPr>
            <w:hyperlink r:id="rId2377" w:history="1">
              <w:r w:rsidR="0007612F" w:rsidRPr="0007612F">
                <w:rPr>
                  <w:rStyle w:val="Hyperlink"/>
                  <w:rFonts w:ascii="Arial" w:hAnsi="Arial" w:cs="Arial"/>
                  <w:b/>
                  <w:bCs/>
                  <w:sz w:val="16"/>
                  <w:szCs w:val="16"/>
                </w:rPr>
                <w:t>Rel-16</w:t>
              </w:r>
            </w:hyperlink>
          </w:p>
        </w:tc>
        <w:tc>
          <w:tcPr>
            <w:tcW w:w="2600" w:type="dxa"/>
          </w:tcPr>
          <w:p w14:paraId="6EBFB701" w14:textId="605E203F" w:rsidR="0007612F" w:rsidRPr="0007612F" w:rsidRDefault="0007612F" w:rsidP="0007612F">
            <w:pPr>
              <w:rPr>
                <w:rStyle w:val="Hyperlink"/>
                <w:rFonts w:ascii="Arial" w:hAnsi="Arial" w:cs="Arial"/>
                <w:bCs/>
                <w:color w:val="auto"/>
                <w:sz w:val="16"/>
                <w:szCs w:val="16"/>
                <w:u w:val="none"/>
                <w:lang w:val="fr-FR"/>
              </w:rPr>
            </w:pPr>
            <w:r w:rsidRPr="0007612F">
              <w:rPr>
                <w:rFonts w:ascii="Arial" w:hAnsi="Arial" w:cs="Arial"/>
                <w:b/>
                <w:bCs/>
                <w:color w:val="0000FF"/>
                <w:sz w:val="16"/>
                <w:szCs w:val="16"/>
                <w:u w:val="single"/>
              </w:rPr>
              <w:t> </w:t>
            </w:r>
          </w:p>
        </w:tc>
        <w:tc>
          <w:tcPr>
            <w:tcW w:w="1065" w:type="dxa"/>
          </w:tcPr>
          <w:p w14:paraId="4BDC90B5" w14:textId="3BF72C7A" w:rsidR="0007612F" w:rsidRPr="0007612F" w:rsidRDefault="00D3368C" w:rsidP="0007612F">
            <w:pPr>
              <w:rPr>
                <w:rFonts w:ascii="Arial" w:hAnsi="Arial" w:cs="Arial"/>
                <w:sz w:val="16"/>
                <w:szCs w:val="16"/>
                <w:lang w:val="fr-FR"/>
              </w:rPr>
            </w:pPr>
            <w:hyperlink r:id="rId2378" w:history="1">
              <w:r w:rsidR="00A84068">
                <w:rPr>
                  <w:rStyle w:val="Hyperlink"/>
                  <w:rFonts w:ascii="Arial" w:hAnsi="Arial" w:cs="Arial"/>
                  <w:sz w:val="16"/>
                  <w:szCs w:val="16"/>
                </w:rPr>
                <w:t>R1-2003072</w:t>
              </w:r>
            </w:hyperlink>
          </w:p>
        </w:tc>
        <w:tc>
          <w:tcPr>
            <w:tcW w:w="994" w:type="dxa"/>
          </w:tcPr>
          <w:p w14:paraId="67A84698" w14:textId="0ABE4DDA" w:rsidR="0007612F" w:rsidRPr="0007612F" w:rsidRDefault="0007612F" w:rsidP="0007612F">
            <w:pPr>
              <w:rPr>
                <w:rFonts w:ascii="Arial" w:hAnsi="Arial" w:cs="Arial"/>
                <w:sz w:val="16"/>
                <w:szCs w:val="16"/>
                <w:lang w:val="fr-FR"/>
              </w:rPr>
            </w:pPr>
            <w:r w:rsidRPr="0007612F">
              <w:rPr>
                <w:rFonts w:ascii="Arial" w:hAnsi="Arial" w:cs="Arial"/>
                <w:sz w:val="16"/>
                <w:szCs w:val="16"/>
              </w:rPr>
              <w:t>RAN1, RAN4</w:t>
            </w:r>
          </w:p>
        </w:tc>
        <w:tc>
          <w:tcPr>
            <w:tcW w:w="994" w:type="dxa"/>
          </w:tcPr>
          <w:p w14:paraId="3DA92310" w14:textId="41BD6156" w:rsidR="0007612F" w:rsidRPr="0007612F" w:rsidRDefault="0007612F" w:rsidP="0007612F">
            <w:pPr>
              <w:rPr>
                <w:rFonts w:ascii="Arial" w:hAnsi="Arial" w:cs="Arial"/>
                <w:sz w:val="16"/>
                <w:szCs w:val="16"/>
                <w:lang w:val="fr-FR"/>
              </w:rPr>
            </w:pPr>
            <w:r w:rsidRPr="0007612F">
              <w:rPr>
                <w:rFonts w:ascii="Arial" w:hAnsi="Arial" w:cs="Arial"/>
                <w:sz w:val="16"/>
                <w:szCs w:val="16"/>
              </w:rPr>
              <w:t> </w:t>
            </w:r>
          </w:p>
        </w:tc>
        <w:tc>
          <w:tcPr>
            <w:tcW w:w="1120" w:type="dxa"/>
          </w:tcPr>
          <w:p w14:paraId="1CB30198" w14:textId="194C027A" w:rsidR="0007612F" w:rsidRPr="0007612F" w:rsidRDefault="0007612F" w:rsidP="0007612F">
            <w:pPr>
              <w:rPr>
                <w:rFonts w:ascii="Arial" w:hAnsi="Arial" w:cs="Arial"/>
                <w:sz w:val="16"/>
                <w:szCs w:val="16"/>
                <w:lang w:val="fr-FR"/>
              </w:rPr>
            </w:pPr>
            <w:r w:rsidRPr="0007612F">
              <w:rPr>
                <w:rFonts w:ascii="Arial" w:hAnsi="Arial" w:cs="Arial"/>
                <w:sz w:val="16"/>
                <w:szCs w:val="16"/>
              </w:rPr>
              <w:t>R2-2006030</w:t>
            </w:r>
          </w:p>
        </w:tc>
        <w:tc>
          <w:tcPr>
            <w:tcW w:w="1062" w:type="dxa"/>
          </w:tcPr>
          <w:p w14:paraId="1A50E376" w14:textId="77777777" w:rsidR="0007612F" w:rsidRPr="0007612F" w:rsidRDefault="0007612F" w:rsidP="0007612F">
            <w:pPr>
              <w:rPr>
                <w:rFonts w:ascii="Arial" w:hAnsi="Arial" w:cs="Arial"/>
                <w:sz w:val="16"/>
                <w:szCs w:val="16"/>
                <w:lang w:val="fr-FR"/>
              </w:rPr>
            </w:pPr>
          </w:p>
        </w:tc>
      </w:tr>
      <w:tr w:rsidR="0007612F" w:rsidRPr="0007612F" w14:paraId="12293424" w14:textId="77777777" w:rsidTr="00350D33">
        <w:trPr>
          <w:trHeight w:val="20"/>
          <w:jc w:val="center"/>
        </w:trPr>
        <w:tc>
          <w:tcPr>
            <w:tcW w:w="1094" w:type="dxa"/>
          </w:tcPr>
          <w:p w14:paraId="23639560" w14:textId="2190F598" w:rsidR="0007612F" w:rsidRPr="0007612F" w:rsidRDefault="00D3368C" w:rsidP="0007612F">
            <w:pPr>
              <w:rPr>
                <w:rFonts w:ascii="Arial" w:hAnsi="Arial" w:cs="Arial"/>
                <w:sz w:val="16"/>
                <w:szCs w:val="16"/>
              </w:rPr>
            </w:pPr>
            <w:hyperlink r:id="rId2379" w:history="1">
              <w:r w:rsidR="00A84068">
                <w:rPr>
                  <w:rStyle w:val="Hyperlink"/>
                  <w:rFonts w:ascii="Arial" w:hAnsi="Arial" w:cs="Arial"/>
                  <w:b/>
                  <w:bCs/>
                  <w:sz w:val="16"/>
                  <w:szCs w:val="16"/>
                </w:rPr>
                <w:t>R1-2005045</w:t>
              </w:r>
            </w:hyperlink>
          </w:p>
        </w:tc>
        <w:tc>
          <w:tcPr>
            <w:tcW w:w="2646" w:type="dxa"/>
          </w:tcPr>
          <w:p w14:paraId="3E664B95" w14:textId="763F4D7A" w:rsidR="0007612F" w:rsidRPr="0007612F" w:rsidRDefault="0007612F" w:rsidP="0007612F">
            <w:pPr>
              <w:rPr>
                <w:rFonts w:ascii="Arial" w:hAnsi="Arial" w:cs="Arial"/>
                <w:sz w:val="16"/>
                <w:szCs w:val="16"/>
              </w:rPr>
            </w:pPr>
            <w:r w:rsidRPr="0007612F">
              <w:rPr>
                <w:rFonts w:ascii="Arial" w:hAnsi="Arial" w:cs="Arial"/>
                <w:sz w:val="16"/>
                <w:szCs w:val="16"/>
              </w:rPr>
              <w:t>Reply LS on sidelink HARQ operations</w:t>
            </w:r>
          </w:p>
        </w:tc>
        <w:tc>
          <w:tcPr>
            <w:tcW w:w="1583" w:type="dxa"/>
          </w:tcPr>
          <w:p w14:paraId="756E6672" w14:textId="758C4A96" w:rsidR="0007612F" w:rsidRPr="0007612F" w:rsidRDefault="0007612F" w:rsidP="0007612F">
            <w:pPr>
              <w:rPr>
                <w:rFonts w:ascii="Arial" w:hAnsi="Arial" w:cs="Arial"/>
                <w:sz w:val="16"/>
                <w:szCs w:val="16"/>
              </w:rPr>
            </w:pPr>
            <w:r w:rsidRPr="0007612F">
              <w:rPr>
                <w:rFonts w:ascii="Arial" w:hAnsi="Arial" w:cs="Arial"/>
                <w:sz w:val="16"/>
                <w:szCs w:val="16"/>
              </w:rPr>
              <w:t>RAN2, LG electronics</w:t>
            </w:r>
          </w:p>
        </w:tc>
        <w:tc>
          <w:tcPr>
            <w:tcW w:w="909" w:type="dxa"/>
          </w:tcPr>
          <w:p w14:paraId="275D2305" w14:textId="184AEC62" w:rsidR="0007612F" w:rsidRPr="0007612F" w:rsidRDefault="00D3368C" w:rsidP="0007612F">
            <w:pPr>
              <w:rPr>
                <w:rStyle w:val="Hyperlink"/>
                <w:rFonts w:ascii="Arial" w:hAnsi="Arial" w:cs="Arial"/>
                <w:bCs/>
                <w:color w:val="auto"/>
                <w:sz w:val="16"/>
                <w:szCs w:val="16"/>
                <w:u w:val="none"/>
              </w:rPr>
            </w:pPr>
            <w:hyperlink r:id="rId2380" w:history="1">
              <w:r w:rsidR="0007612F" w:rsidRPr="0007612F">
                <w:rPr>
                  <w:rStyle w:val="Hyperlink"/>
                  <w:rFonts w:ascii="Arial" w:hAnsi="Arial" w:cs="Arial"/>
                  <w:b/>
                  <w:bCs/>
                  <w:sz w:val="16"/>
                  <w:szCs w:val="16"/>
                </w:rPr>
                <w:t>Rel-16</w:t>
              </w:r>
            </w:hyperlink>
          </w:p>
        </w:tc>
        <w:tc>
          <w:tcPr>
            <w:tcW w:w="2600" w:type="dxa"/>
          </w:tcPr>
          <w:p w14:paraId="3B15372E" w14:textId="1607EEED" w:rsidR="0007612F" w:rsidRPr="0007612F" w:rsidRDefault="00D3368C" w:rsidP="0007612F">
            <w:pPr>
              <w:rPr>
                <w:rStyle w:val="Hyperlink"/>
                <w:rFonts w:ascii="Arial" w:hAnsi="Arial" w:cs="Arial"/>
                <w:bCs/>
                <w:color w:val="auto"/>
                <w:sz w:val="16"/>
                <w:szCs w:val="16"/>
                <w:u w:val="none"/>
                <w:lang w:val="fr-FR"/>
              </w:rPr>
            </w:pPr>
            <w:hyperlink r:id="rId2381" w:history="1">
              <w:r w:rsidR="0007612F" w:rsidRPr="0007612F">
                <w:rPr>
                  <w:rStyle w:val="Hyperlink"/>
                  <w:rFonts w:ascii="Arial" w:hAnsi="Arial" w:cs="Arial"/>
                  <w:b/>
                  <w:bCs/>
                  <w:sz w:val="16"/>
                  <w:szCs w:val="16"/>
                </w:rPr>
                <w:t>5G_V2X_NRSL-Core</w:t>
              </w:r>
            </w:hyperlink>
          </w:p>
        </w:tc>
        <w:tc>
          <w:tcPr>
            <w:tcW w:w="1065" w:type="dxa"/>
          </w:tcPr>
          <w:p w14:paraId="37F2BAAD" w14:textId="178CD9B9" w:rsidR="0007612F" w:rsidRPr="0007612F" w:rsidRDefault="00D3368C" w:rsidP="0007612F">
            <w:pPr>
              <w:rPr>
                <w:rFonts w:ascii="Arial" w:hAnsi="Arial" w:cs="Arial"/>
                <w:sz w:val="16"/>
                <w:szCs w:val="16"/>
                <w:lang w:val="fr-FR"/>
              </w:rPr>
            </w:pPr>
            <w:hyperlink r:id="rId2382" w:history="1">
              <w:r w:rsidR="00A84068">
                <w:rPr>
                  <w:rStyle w:val="Hyperlink"/>
                  <w:rFonts w:ascii="Arial" w:hAnsi="Arial" w:cs="Arial"/>
                  <w:sz w:val="16"/>
                  <w:szCs w:val="16"/>
                </w:rPr>
                <w:t>R1-2002985</w:t>
              </w:r>
            </w:hyperlink>
          </w:p>
        </w:tc>
        <w:tc>
          <w:tcPr>
            <w:tcW w:w="994" w:type="dxa"/>
          </w:tcPr>
          <w:p w14:paraId="75F045F4" w14:textId="0796BC1F" w:rsidR="0007612F" w:rsidRPr="0007612F" w:rsidRDefault="0007612F" w:rsidP="0007612F">
            <w:pPr>
              <w:rPr>
                <w:rFonts w:ascii="Arial" w:hAnsi="Arial" w:cs="Arial"/>
                <w:sz w:val="16"/>
                <w:szCs w:val="16"/>
                <w:lang w:val="fr-FR"/>
              </w:rPr>
            </w:pPr>
            <w:r w:rsidRPr="0007612F">
              <w:rPr>
                <w:rFonts w:ascii="Arial" w:hAnsi="Arial" w:cs="Arial"/>
                <w:sz w:val="16"/>
                <w:szCs w:val="16"/>
              </w:rPr>
              <w:t>RAN1</w:t>
            </w:r>
          </w:p>
        </w:tc>
        <w:tc>
          <w:tcPr>
            <w:tcW w:w="994" w:type="dxa"/>
          </w:tcPr>
          <w:p w14:paraId="1DB889F1" w14:textId="3CBB9CB8" w:rsidR="0007612F" w:rsidRPr="0007612F" w:rsidRDefault="0007612F" w:rsidP="0007612F">
            <w:pPr>
              <w:rPr>
                <w:rFonts w:ascii="Arial" w:hAnsi="Arial" w:cs="Arial"/>
                <w:sz w:val="16"/>
                <w:szCs w:val="16"/>
                <w:lang w:val="fr-FR"/>
              </w:rPr>
            </w:pPr>
            <w:r w:rsidRPr="0007612F">
              <w:rPr>
                <w:rFonts w:ascii="Arial" w:hAnsi="Arial" w:cs="Arial"/>
                <w:sz w:val="16"/>
                <w:szCs w:val="16"/>
              </w:rPr>
              <w:t> </w:t>
            </w:r>
          </w:p>
        </w:tc>
        <w:tc>
          <w:tcPr>
            <w:tcW w:w="1120" w:type="dxa"/>
          </w:tcPr>
          <w:p w14:paraId="4B90B665" w14:textId="0478262C" w:rsidR="0007612F" w:rsidRPr="0007612F" w:rsidRDefault="0007612F" w:rsidP="0007612F">
            <w:pPr>
              <w:rPr>
                <w:rFonts w:ascii="Arial" w:hAnsi="Arial" w:cs="Arial"/>
                <w:sz w:val="16"/>
                <w:szCs w:val="16"/>
                <w:lang w:val="fr-FR"/>
              </w:rPr>
            </w:pPr>
            <w:r w:rsidRPr="0007612F">
              <w:rPr>
                <w:rFonts w:ascii="Arial" w:hAnsi="Arial" w:cs="Arial"/>
                <w:sz w:val="16"/>
                <w:szCs w:val="16"/>
              </w:rPr>
              <w:t>R2-2005964</w:t>
            </w:r>
          </w:p>
        </w:tc>
        <w:tc>
          <w:tcPr>
            <w:tcW w:w="1062" w:type="dxa"/>
          </w:tcPr>
          <w:p w14:paraId="09B2245A" w14:textId="77777777" w:rsidR="0007612F" w:rsidRPr="0007612F" w:rsidRDefault="0007612F" w:rsidP="0007612F">
            <w:pPr>
              <w:rPr>
                <w:rFonts w:ascii="Arial" w:hAnsi="Arial" w:cs="Arial"/>
                <w:sz w:val="16"/>
                <w:szCs w:val="16"/>
                <w:lang w:val="fr-FR"/>
              </w:rPr>
            </w:pPr>
          </w:p>
        </w:tc>
      </w:tr>
      <w:tr w:rsidR="0007612F" w:rsidRPr="0007612F" w14:paraId="483BFF42" w14:textId="77777777" w:rsidTr="00350D33">
        <w:trPr>
          <w:trHeight w:val="20"/>
          <w:jc w:val="center"/>
        </w:trPr>
        <w:tc>
          <w:tcPr>
            <w:tcW w:w="1094" w:type="dxa"/>
          </w:tcPr>
          <w:p w14:paraId="289C92A6" w14:textId="4737F110" w:rsidR="0007612F" w:rsidRPr="0007612F" w:rsidRDefault="00D3368C" w:rsidP="0007612F">
            <w:pPr>
              <w:rPr>
                <w:rFonts w:ascii="Arial" w:hAnsi="Arial" w:cs="Arial"/>
                <w:sz w:val="16"/>
                <w:szCs w:val="16"/>
              </w:rPr>
            </w:pPr>
            <w:hyperlink r:id="rId2383" w:history="1">
              <w:r w:rsidR="00A84068">
                <w:rPr>
                  <w:rStyle w:val="Hyperlink"/>
                  <w:rFonts w:ascii="Arial" w:hAnsi="Arial" w:cs="Arial"/>
                  <w:b/>
                  <w:bCs/>
                  <w:sz w:val="16"/>
                  <w:szCs w:val="16"/>
                </w:rPr>
                <w:t>R1-2005070</w:t>
              </w:r>
            </w:hyperlink>
          </w:p>
        </w:tc>
        <w:tc>
          <w:tcPr>
            <w:tcW w:w="2646" w:type="dxa"/>
          </w:tcPr>
          <w:p w14:paraId="19B2A6D9" w14:textId="4D95F9EE" w:rsidR="0007612F" w:rsidRPr="0007612F" w:rsidRDefault="0007612F" w:rsidP="0007612F">
            <w:pPr>
              <w:rPr>
                <w:rFonts w:ascii="Arial" w:hAnsi="Arial" w:cs="Arial"/>
                <w:sz w:val="16"/>
                <w:szCs w:val="16"/>
              </w:rPr>
            </w:pPr>
            <w:r w:rsidRPr="0007612F">
              <w:rPr>
                <w:rFonts w:ascii="Arial" w:hAnsi="Arial" w:cs="Arial"/>
                <w:sz w:val="16"/>
                <w:szCs w:val="16"/>
              </w:rPr>
              <w:t>Reply LS on updated Rel-16 LTE and NR parameter lists</w:t>
            </w:r>
          </w:p>
        </w:tc>
        <w:tc>
          <w:tcPr>
            <w:tcW w:w="1583" w:type="dxa"/>
          </w:tcPr>
          <w:p w14:paraId="75B7A3AD" w14:textId="0DA1FBA0" w:rsidR="0007612F" w:rsidRPr="0007612F" w:rsidRDefault="0007612F" w:rsidP="0007612F">
            <w:pPr>
              <w:rPr>
                <w:rFonts w:ascii="Arial" w:hAnsi="Arial" w:cs="Arial"/>
                <w:sz w:val="16"/>
                <w:szCs w:val="16"/>
              </w:rPr>
            </w:pPr>
            <w:r w:rsidRPr="0007612F">
              <w:rPr>
                <w:rFonts w:ascii="Arial" w:hAnsi="Arial" w:cs="Arial"/>
                <w:sz w:val="16"/>
                <w:szCs w:val="16"/>
              </w:rPr>
              <w:t>RAN2, Ericsson</w:t>
            </w:r>
          </w:p>
        </w:tc>
        <w:tc>
          <w:tcPr>
            <w:tcW w:w="909" w:type="dxa"/>
          </w:tcPr>
          <w:p w14:paraId="210F23AD" w14:textId="0D5B2347" w:rsidR="0007612F" w:rsidRPr="0007612F" w:rsidRDefault="00D3368C" w:rsidP="0007612F">
            <w:pPr>
              <w:rPr>
                <w:rStyle w:val="Hyperlink"/>
                <w:rFonts w:ascii="Arial" w:hAnsi="Arial" w:cs="Arial"/>
                <w:bCs/>
                <w:color w:val="auto"/>
                <w:sz w:val="16"/>
                <w:szCs w:val="16"/>
                <w:u w:val="none"/>
              </w:rPr>
            </w:pPr>
            <w:hyperlink r:id="rId2384" w:history="1">
              <w:r w:rsidR="0007612F" w:rsidRPr="0007612F">
                <w:rPr>
                  <w:rStyle w:val="Hyperlink"/>
                  <w:rFonts w:ascii="Arial" w:hAnsi="Arial" w:cs="Arial"/>
                  <w:b/>
                  <w:bCs/>
                  <w:sz w:val="16"/>
                  <w:szCs w:val="16"/>
                </w:rPr>
                <w:t>Rel-16</w:t>
              </w:r>
            </w:hyperlink>
          </w:p>
        </w:tc>
        <w:tc>
          <w:tcPr>
            <w:tcW w:w="2600" w:type="dxa"/>
          </w:tcPr>
          <w:p w14:paraId="5CD87931" w14:textId="4965AC00" w:rsidR="0007612F" w:rsidRPr="0007612F" w:rsidRDefault="0007612F" w:rsidP="0007612F">
            <w:pPr>
              <w:rPr>
                <w:rStyle w:val="Hyperlink"/>
                <w:rFonts w:ascii="Arial" w:hAnsi="Arial" w:cs="Arial"/>
                <w:bCs/>
                <w:color w:val="auto"/>
                <w:sz w:val="16"/>
                <w:szCs w:val="16"/>
                <w:u w:val="none"/>
              </w:rPr>
            </w:pPr>
            <w:r w:rsidRPr="0007612F">
              <w:rPr>
                <w:rFonts w:ascii="Arial" w:hAnsi="Arial" w:cs="Arial"/>
                <w:color w:val="000000"/>
                <w:sz w:val="16"/>
                <w:szCs w:val="16"/>
              </w:rPr>
              <w:t xml:space="preserve">LTE_eMTC5-Core, NB_IOTenh3-Core, LTE_DL_MIMO_EE-Core, LTE_terr_bcast-Core, NR_2step_RACH-Core, NR_unlic-Core, NR_IAB-Core, 5G_V2X_NRSL-Core, </w:t>
            </w:r>
            <w:r w:rsidRPr="0007612F">
              <w:rPr>
                <w:rFonts w:ascii="Arial" w:hAnsi="Arial" w:cs="Arial"/>
                <w:color w:val="000000"/>
                <w:sz w:val="16"/>
                <w:szCs w:val="16"/>
              </w:rPr>
              <w:lastRenderedPageBreak/>
              <w:t>NR_L1enh_URLLC-Core, NR_IIOT-Core, NR_eMIMO-Core, NR_UE_pow_sav-Core, NR_pos-Core, NR_Mob_enh-Core, LTE_NR_DC_CA_enh-Core</w:t>
            </w:r>
          </w:p>
        </w:tc>
        <w:tc>
          <w:tcPr>
            <w:tcW w:w="1065" w:type="dxa"/>
          </w:tcPr>
          <w:p w14:paraId="77AE225E" w14:textId="24CB7161" w:rsidR="0007612F" w:rsidRPr="0007612F" w:rsidRDefault="00D3368C" w:rsidP="0007612F">
            <w:pPr>
              <w:rPr>
                <w:rFonts w:ascii="Arial" w:hAnsi="Arial" w:cs="Arial"/>
                <w:sz w:val="16"/>
                <w:szCs w:val="16"/>
              </w:rPr>
            </w:pPr>
            <w:hyperlink r:id="rId2385" w:history="1">
              <w:r w:rsidR="00A84068">
                <w:rPr>
                  <w:rStyle w:val="Hyperlink"/>
                  <w:rFonts w:ascii="Arial" w:hAnsi="Arial" w:cs="Arial"/>
                  <w:sz w:val="16"/>
                  <w:szCs w:val="16"/>
                </w:rPr>
                <w:t>R1-2003191</w:t>
              </w:r>
            </w:hyperlink>
          </w:p>
        </w:tc>
        <w:tc>
          <w:tcPr>
            <w:tcW w:w="994" w:type="dxa"/>
          </w:tcPr>
          <w:p w14:paraId="6E695A9E" w14:textId="616C9598" w:rsidR="0007612F" w:rsidRPr="0007612F" w:rsidRDefault="0007612F" w:rsidP="0007612F">
            <w:pPr>
              <w:rPr>
                <w:rFonts w:ascii="Arial" w:hAnsi="Arial" w:cs="Arial"/>
                <w:sz w:val="16"/>
                <w:szCs w:val="16"/>
              </w:rPr>
            </w:pPr>
            <w:r w:rsidRPr="0007612F">
              <w:rPr>
                <w:rFonts w:ascii="Arial" w:hAnsi="Arial" w:cs="Arial"/>
                <w:sz w:val="16"/>
                <w:szCs w:val="16"/>
              </w:rPr>
              <w:t>RAN1</w:t>
            </w:r>
          </w:p>
        </w:tc>
        <w:tc>
          <w:tcPr>
            <w:tcW w:w="994" w:type="dxa"/>
          </w:tcPr>
          <w:p w14:paraId="5AC663F2" w14:textId="1DB3D385" w:rsidR="0007612F" w:rsidRPr="0007612F" w:rsidRDefault="0007612F" w:rsidP="0007612F">
            <w:pPr>
              <w:rPr>
                <w:rFonts w:ascii="Arial" w:hAnsi="Arial" w:cs="Arial"/>
                <w:sz w:val="16"/>
                <w:szCs w:val="16"/>
              </w:rPr>
            </w:pPr>
            <w:r w:rsidRPr="0007612F">
              <w:rPr>
                <w:rFonts w:ascii="Arial" w:hAnsi="Arial" w:cs="Arial"/>
                <w:sz w:val="16"/>
                <w:szCs w:val="16"/>
              </w:rPr>
              <w:t>RAN3</w:t>
            </w:r>
          </w:p>
        </w:tc>
        <w:tc>
          <w:tcPr>
            <w:tcW w:w="1120" w:type="dxa"/>
          </w:tcPr>
          <w:p w14:paraId="07F52132" w14:textId="16C64CFE" w:rsidR="0007612F" w:rsidRPr="0007612F" w:rsidRDefault="0007612F" w:rsidP="0007612F">
            <w:pPr>
              <w:rPr>
                <w:rFonts w:ascii="Arial" w:hAnsi="Arial" w:cs="Arial"/>
                <w:sz w:val="16"/>
                <w:szCs w:val="16"/>
              </w:rPr>
            </w:pPr>
            <w:r w:rsidRPr="0007612F">
              <w:rPr>
                <w:rFonts w:ascii="Arial" w:hAnsi="Arial" w:cs="Arial"/>
                <w:sz w:val="16"/>
                <w:szCs w:val="16"/>
              </w:rPr>
              <w:t>R2-2006085</w:t>
            </w:r>
          </w:p>
        </w:tc>
        <w:tc>
          <w:tcPr>
            <w:tcW w:w="1062" w:type="dxa"/>
          </w:tcPr>
          <w:p w14:paraId="62072C51" w14:textId="77777777" w:rsidR="0007612F" w:rsidRPr="0007612F" w:rsidRDefault="0007612F" w:rsidP="0007612F">
            <w:pPr>
              <w:rPr>
                <w:rFonts w:ascii="Arial" w:hAnsi="Arial" w:cs="Arial"/>
                <w:sz w:val="16"/>
                <w:szCs w:val="16"/>
              </w:rPr>
            </w:pPr>
          </w:p>
        </w:tc>
      </w:tr>
    </w:tbl>
    <w:p w14:paraId="6E4BEA79" w14:textId="716F0AFB" w:rsidR="007B422F" w:rsidRDefault="007B422F" w:rsidP="005C5573">
      <w:pPr>
        <w:rPr>
          <w:szCs w:val="20"/>
        </w:rPr>
      </w:pPr>
    </w:p>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1054" w:name="_Toc48234082"/>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1054"/>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5196E714"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1055" w:name="_Toc48234083"/>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w:t>
      </w:r>
      <w:r w:rsidR="00F2328C">
        <w:rPr>
          <w:rFonts w:ascii="Times New Roman" w:hAnsi="Times New Roman" w:cs="Times New Roman"/>
          <w:sz w:val="20"/>
          <w:szCs w:val="20"/>
        </w:rPr>
        <w:t xml:space="preserve">RAN1 </w:t>
      </w:r>
      <w:r w:rsidR="00BA76A2">
        <w:rPr>
          <w:rFonts w:ascii="Times New Roman" w:hAnsi="Times New Roman" w:cs="Times New Roman"/>
          <w:sz w:val="20"/>
          <w:szCs w:val="20"/>
        </w:rPr>
        <w:t>#101</w:t>
      </w:r>
      <w:r w:rsidR="00657ADD">
        <w:rPr>
          <w:rFonts w:ascii="Times New Roman" w:hAnsi="Times New Roman" w:cs="Times New Roman"/>
          <w:sz w:val="20"/>
          <w:szCs w:val="20"/>
        </w:rPr>
        <w:t>-e</w:t>
      </w:r>
      <w:bookmarkEnd w:id="1055"/>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FC308D"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BB14AB" w:rsidRPr="00A808D8" w14:paraId="684A95C9"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AA1A43E" w14:textId="4F635A2C" w:rsidR="00BB14AB" w:rsidRPr="00DC4731" w:rsidRDefault="00D3368C" w:rsidP="00BB14AB">
            <w:pPr>
              <w:rPr>
                <w:rFonts w:ascii="Times New Roman" w:hAnsi="Times New Roman"/>
                <w:szCs w:val="20"/>
                <w:highlight w:val="yellow"/>
              </w:rPr>
            </w:pPr>
            <w:hyperlink r:id="rId2386" w:history="1">
              <w:r w:rsidR="00DC4731" w:rsidRPr="00DC4731">
                <w:rPr>
                  <w:rStyle w:val="Hyperlink"/>
                  <w:highlight w:val="yellow"/>
                </w:rPr>
                <w:t>R1-2005194</w:t>
              </w:r>
            </w:hyperlink>
          </w:p>
        </w:tc>
        <w:tc>
          <w:tcPr>
            <w:tcW w:w="5242" w:type="dxa"/>
            <w:tcBorders>
              <w:top w:val="single" w:sz="4" w:space="0" w:color="auto"/>
              <w:left w:val="nil"/>
              <w:bottom w:val="single" w:sz="4" w:space="0" w:color="auto"/>
              <w:right w:val="single" w:sz="4" w:space="0" w:color="auto"/>
            </w:tcBorders>
            <w:shd w:val="clear" w:color="auto" w:fill="auto"/>
          </w:tcPr>
          <w:p w14:paraId="6626B583" w14:textId="0C7A5014" w:rsidR="00BB14AB" w:rsidRPr="00DC4731" w:rsidRDefault="00BB14AB" w:rsidP="00BB14AB">
            <w:pPr>
              <w:rPr>
                <w:rFonts w:ascii="Times New Roman" w:hAnsi="Times New Roman"/>
                <w:szCs w:val="20"/>
                <w:highlight w:val="yellow"/>
              </w:rPr>
            </w:pPr>
            <w:r w:rsidRPr="00DC4731">
              <w:rPr>
                <w:highlight w:val="yellow"/>
              </w:rPr>
              <w:t>Skeleton TR 38.808-001: Study on supporting NR from 52.6 GHz to 71 GHz</w:t>
            </w:r>
          </w:p>
        </w:tc>
        <w:tc>
          <w:tcPr>
            <w:tcW w:w="2554" w:type="dxa"/>
            <w:tcBorders>
              <w:top w:val="single" w:sz="4" w:space="0" w:color="auto"/>
              <w:left w:val="nil"/>
              <w:bottom w:val="single" w:sz="4" w:space="0" w:color="auto"/>
              <w:right w:val="single" w:sz="4" w:space="0" w:color="auto"/>
            </w:tcBorders>
            <w:shd w:val="clear" w:color="auto" w:fill="auto"/>
          </w:tcPr>
          <w:p w14:paraId="760E5E5E" w14:textId="4B5EC30A" w:rsidR="00BB14AB" w:rsidRPr="00DC4731" w:rsidRDefault="00BB14AB" w:rsidP="00BB14AB">
            <w:pPr>
              <w:rPr>
                <w:rFonts w:ascii="Times New Roman" w:hAnsi="Times New Roman"/>
                <w:szCs w:val="20"/>
                <w:highlight w:val="yellow"/>
              </w:rPr>
            </w:pPr>
            <w:r w:rsidRPr="00DC4731">
              <w:rPr>
                <w:highlight w:val="yellow"/>
              </w:rPr>
              <w:t>Intel Corporation</w:t>
            </w:r>
          </w:p>
        </w:tc>
        <w:tc>
          <w:tcPr>
            <w:tcW w:w="4300" w:type="dxa"/>
            <w:tcBorders>
              <w:top w:val="single" w:sz="4" w:space="0" w:color="auto"/>
              <w:left w:val="nil"/>
              <w:bottom w:val="single" w:sz="4" w:space="0" w:color="auto"/>
              <w:right w:val="single" w:sz="4" w:space="0" w:color="auto"/>
            </w:tcBorders>
            <w:shd w:val="clear" w:color="auto" w:fill="auto"/>
            <w:vAlign w:val="center"/>
          </w:tcPr>
          <w:p w14:paraId="20473F0D" w14:textId="76204FFE" w:rsidR="00BB14AB" w:rsidRPr="00A808D8" w:rsidRDefault="00DC4731" w:rsidP="00BB14AB">
            <w:pPr>
              <w:rPr>
                <w:rFonts w:ascii="Times New Roman" w:eastAsia="SimSun" w:hAnsi="Times New Roman"/>
                <w:kern w:val="2"/>
                <w:szCs w:val="20"/>
              </w:rPr>
            </w:pPr>
            <w:r w:rsidRPr="00DC4731">
              <w:rPr>
                <w:rFonts w:ascii="Times New Roman" w:eastAsia="SimSun" w:hAnsi="Times New Roman"/>
                <w:kern w:val="2"/>
                <w:szCs w:val="20"/>
                <w:highlight w:val="yellow"/>
              </w:rPr>
              <w:t>For information</w:t>
            </w:r>
          </w:p>
        </w:tc>
      </w:tr>
      <w:tr w:rsidR="00BB14AB" w:rsidRPr="00FF0455" w14:paraId="3B58D756"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842D550" w14:textId="49D1CF22" w:rsidR="00BB14AB" w:rsidRPr="00FF0455" w:rsidRDefault="00D3368C" w:rsidP="00BB14AB">
            <w:pPr>
              <w:rPr>
                <w:rFonts w:ascii="Times New Roman" w:hAnsi="Times New Roman"/>
                <w:szCs w:val="20"/>
              </w:rPr>
            </w:pPr>
            <w:hyperlink r:id="rId2387" w:history="1">
              <w:r w:rsidR="00A84068" w:rsidRPr="00FF0455">
                <w:rPr>
                  <w:rStyle w:val="Hyperlink"/>
                </w:rPr>
                <w:t>R1-2004753</w:t>
              </w:r>
            </w:hyperlink>
          </w:p>
        </w:tc>
        <w:tc>
          <w:tcPr>
            <w:tcW w:w="5242" w:type="dxa"/>
            <w:tcBorders>
              <w:top w:val="single" w:sz="4" w:space="0" w:color="auto"/>
              <w:left w:val="nil"/>
              <w:bottom w:val="single" w:sz="4" w:space="0" w:color="auto"/>
              <w:right w:val="single" w:sz="4" w:space="0" w:color="auto"/>
            </w:tcBorders>
            <w:shd w:val="clear" w:color="auto" w:fill="auto"/>
          </w:tcPr>
          <w:p w14:paraId="56FE1ECD" w14:textId="33DD619E" w:rsidR="00BB14AB" w:rsidRPr="00FF0455" w:rsidRDefault="00BB14AB" w:rsidP="00BB14AB">
            <w:pPr>
              <w:rPr>
                <w:rFonts w:ascii="Times New Roman" w:hAnsi="Times New Roman"/>
                <w:szCs w:val="20"/>
              </w:rPr>
            </w:pPr>
            <w:r w:rsidRPr="00FF0455">
              <w:t>Draft skeleton of TR 38.830 Study on NR coverage enhancements</w:t>
            </w:r>
          </w:p>
        </w:tc>
        <w:tc>
          <w:tcPr>
            <w:tcW w:w="2554" w:type="dxa"/>
            <w:tcBorders>
              <w:top w:val="single" w:sz="4" w:space="0" w:color="auto"/>
              <w:left w:val="nil"/>
              <w:bottom w:val="single" w:sz="4" w:space="0" w:color="auto"/>
              <w:right w:val="single" w:sz="4" w:space="0" w:color="auto"/>
            </w:tcBorders>
            <w:shd w:val="clear" w:color="auto" w:fill="auto"/>
          </w:tcPr>
          <w:p w14:paraId="6DF075E9" w14:textId="4EF6BA1F" w:rsidR="00BB14AB" w:rsidRPr="00FF0455" w:rsidRDefault="00BB14AB" w:rsidP="00BB14AB">
            <w:pPr>
              <w:rPr>
                <w:rFonts w:ascii="Times New Roman" w:hAnsi="Times New Roman"/>
                <w:szCs w:val="20"/>
              </w:rPr>
            </w:pPr>
            <w:r w:rsidRPr="00FF0455">
              <w:t>China Telecom</w:t>
            </w:r>
          </w:p>
        </w:tc>
        <w:tc>
          <w:tcPr>
            <w:tcW w:w="4300" w:type="dxa"/>
            <w:tcBorders>
              <w:top w:val="single" w:sz="4" w:space="0" w:color="auto"/>
              <w:left w:val="nil"/>
              <w:bottom w:val="single" w:sz="4" w:space="0" w:color="auto"/>
              <w:right w:val="single" w:sz="4" w:space="0" w:color="auto"/>
            </w:tcBorders>
            <w:shd w:val="clear" w:color="auto" w:fill="auto"/>
            <w:vAlign w:val="center"/>
          </w:tcPr>
          <w:p w14:paraId="3CE86AE0" w14:textId="7725C38F" w:rsidR="00BB14AB" w:rsidRPr="00FF0455" w:rsidRDefault="00BB14AB" w:rsidP="00BB14AB">
            <w:pPr>
              <w:rPr>
                <w:rFonts w:ascii="Times New Roman" w:eastAsia="SimSun" w:hAnsi="Times New Roman"/>
                <w:kern w:val="2"/>
                <w:szCs w:val="20"/>
              </w:rPr>
            </w:pPr>
            <w:r w:rsidRPr="00FF0455">
              <w:rPr>
                <w:rFonts w:ascii="Times New Roman" w:eastAsia="SimSun" w:hAnsi="Times New Roman"/>
                <w:kern w:val="2"/>
                <w:szCs w:val="20"/>
              </w:rPr>
              <w:t>V0.0.1 is endorsed as basis for further updates</w:t>
            </w:r>
          </w:p>
        </w:tc>
      </w:tr>
      <w:tr w:rsidR="00FF0455" w:rsidRPr="00A808D8" w14:paraId="58B338D4"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42DEE396" w14:textId="4B131BB3" w:rsidR="00FF0455" w:rsidRPr="00FF0455" w:rsidRDefault="00D3368C" w:rsidP="00FF0455">
            <w:pPr>
              <w:rPr>
                <w:rFonts w:ascii="Times New Roman" w:hAnsi="Times New Roman"/>
                <w:szCs w:val="20"/>
              </w:rPr>
            </w:pPr>
            <w:hyperlink r:id="rId2388" w:history="1">
              <w:r w:rsidR="00FF0455" w:rsidRPr="00FF0455">
                <w:rPr>
                  <w:rStyle w:val="Hyperlink"/>
                </w:rPr>
                <w:t>R1-2004948</w:t>
              </w:r>
            </w:hyperlink>
          </w:p>
        </w:tc>
        <w:tc>
          <w:tcPr>
            <w:tcW w:w="5242" w:type="dxa"/>
            <w:tcBorders>
              <w:top w:val="single" w:sz="4" w:space="0" w:color="auto"/>
              <w:left w:val="nil"/>
              <w:bottom w:val="single" w:sz="4" w:space="0" w:color="auto"/>
              <w:right w:val="single" w:sz="4" w:space="0" w:color="auto"/>
            </w:tcBorders>
            <w:shd w:val="clear" w:color="auto" w:fill="auto"/>
          </w:tcPr>
          <w:p w14:paraId="7BCDB85F" w14:textId="7AFBA006" w:rsidR="00FF0455" w:rsidRPr="00FF0455" w:rsidRDefault="00FF0455" w:rsidP="00FF0455">
            <w:pPr>
              <w:rPr>
                <w:rFonts w:ascii="Times New Roman" w:hAnsi="Times New Roman"/>
                <w:szCs w:val="20"/>
              </w:rPr>
            </w:pPr>
            <w:r w:rsidRPr="00FF0455">
              <w:t>TR skeleton for TR 38.857: Study on NR Positioning Enhancements</w:t>
            </w:r>
          </w:p>
        </w:tc>
        <w:tc>
          <w:tcPr>
            <w:tcW w:w="2554" w:type="dxa"/>
            <w:tcBorders>
              <w:top w:val="single" w:sz="4" w:space="0" w:color="auto"/>
              <w:left w:val="nil"/>
              <w:bottom w:val="single" w:sz="4" w:space="0" w:color="auto"/>
              <w:right w:val="single" w:sz="4" w:space="0" w:color="auto"/>
            </w:tcBorders>
            <w:shd w:val="clear" w:color="auto" w:fill="auto"/>
          </w:tcPr>
          <w:p w14:paraId="1E270E46" w14:textId="52028CED" w:rsidR="00FF0455" w:rsidRPr="00FF0455" w:rsidRDefault="00FF0455" w:rsidP="00FF0455">
            <w:pPr>
              <w:rPr>
                <w:rFonts w:ascii="Times New Roman" w:hAnsi="Times New Roman"/>
                <w:szCs w:val="20"/>
              </w:rPr>
            </w:pPr>
            <w:r w:rsidRPr="00FF0455">
              <w:t>Ericsson</w:t>
            </w:r>
          </w:p>
        </w:tc>
        <w:tc>
          <w:tcPr>
            <w:tcW w:w="4300" w:type="dxa"/>
            <w:tcBorders>
              <w:top w:val="single" w:sz="4" w:space="0" w:color="auto"/>
              <w:left w:val="nil"/>
              <w:bottom w:val="single" w:sz="4" w:space="0" w:color="auto"/>
              <w:right w:val="single" w:sz="4" w:space="0" w:color="auto"/>
            </w:tcBorders>
            <w:shd w:val="clear" w:color="auto" w:fill="auto"/>
            <w:vAlign w:val="center"/>
          </w:tcPr>
          <w:p w14:paraId="5B5B4D59" w14:textId="6AEDF43E" w:rsidR="00FF0455" w:rsidRPr="00A808D8" w:rsidRDefault="00FF0455" w:rsidP="00FF0455">
            <w:pPr>
              <w:rPr>
                <w:rFonts w:ascii="Times New Roman" w:eastAsia="SimSun" w:hAnsi="Times New Roman"/>
                <w:kern w:val="2"/>
                <w:szCs w:val="20"/>
              </w:rPr>
            </w:pPr>
            <w:r w:rsidRPr="00FF0455">
              <w:rPr>
                <w:rFonts w:ascii="Times New Roman" w:eastAsia="SimSun" w:hAnsi="Times New Roman"/>
                <w:kern w:val="2"/>
                <w:szCs w:val="20"/>
              </w:rPr>
              <w:t>V0.0.1 is endorsed as basis for further updates</w:t>
            </w:r>
          </w:p>
        </w:tc>
      </w:tr>
      <w:tr w:rsidR="00BB14AB" w:rsidRPr="00A808D8" w14:paraId="6650CF2D"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54DED5C2" w14:textId="42830EE1" w:rsidR="00BB14AB" w:rsidRPr="00A808D8" w:rsidRDefault="00D3368C" w:rsidP="00BB14AB">
            <w:pPr>
              <w:rPr>
                <w:rFonts w:ascii="Times New Roman" w:hAnsi="Times New Roman"/>
                <w:szCs w:val="20"/>
              </w:rPr>
            </w:pPr>
            <w:hyperlink r:id="rId2389" w:history="1">
              <w:r w:rsidR="00A84068">
                <w:rPr>
                  <w:rStyle w:val="Hyperlink"/>
                </w:rPr>
                <w:t>R1-2004962</w:t>
              </w:r>
            </w:hyperlink>
          </w:p>
        </w:tc>
        <w:tc>
          <w:tcPr>
            <w:tcW w:w="5242" w:type="dxa"/>
            <w:tcBorders>
              <w:top w:val="single" w:sz="4" w:space="0" w:color="auto"/>
              <w:left w:val="nil"/>
              <w:bottom w:val="single" w:sz="4" w:space="0" w:color="auto"/>
              <w:right w:val="single" w:sz="4" w:space="0" w:color="auto"/>
            </w:tcBorders>
            <w:shd w:val="clear" w:color="auto" w:fill="auto"/>
          </w:tcPr>
          <w:p w14:paraId="03BB684B" w14:textId="66AC92AA" w:rsidR="00BB14AB" w:rsidRPr="00A808D8" w:rsidRDefault="00BB14AB" w:rsidP="00BB14AB">
            <w:pPr>
              <w:rPr>
                <w:rFonts w:ascii="Times New Roman" w:hAnsi="Times New Roman"/>
                <w:szCs w:val="20"/>
              </w:rPr>
            </w:pPr>
            <w:r w:rsidRPr="00F22FBD">
              <w:t>Skeleton of TR38.875 - Study on support of reduced capability NR devices</w:t>
            </w:r>
          </w:p>
        </w:tc>
        <w:tc>
          <w:tcPr>
            <w:tcW w:w="2554" w:type="dxa"/>
            <w:tcBorders>
              <w:top w:val="single" w:sz="4" w:space="0" w:color="auto"/>
              <w:left w:val="nil"/>
              <w:bottom w:val="single" w:sz="4" w:space="0" w:color="auto"/>
              <w:right w:val="single" w:sz="4" w:space="0" w:color="auto"/>
            </w:tcBorders>
            <w:shd w:val="clear" w:color="auto" w:fill="auto"/>
          </w:tcPr>
          <w:p w14:paraId="479CBF8A" w14:textId="058361CC" w:rsidR="00BB14AB" w:rsidRPr="00A808D8" w:rsidRDefault="00BB14AB" w:rsidP="00BB14AB">
            <w:pPr>
              <w:rPr>
                <w:rFonts w:ascii="Times New Roman" w:hAnsi="Times New Roman"/>
                <w:szCs w:val="20"/>
              </w:rPr>
            </w:pPr>
            <w:r w:rsidRPr="00F22FBD">
              <w:t>Ericsson</w:t>
            </w:r>
          </w:p>
        </w:tc>
        <w:tc>
          <w:tcPr>
            <w:tcW w:w="4300" w:type="dxa"/>
            <w:tcBorders>
              <w:top w:val="single" w:sz="4" w:space="0" w:color="auto"/>
              <w:left w:val="nil"/>
              <w:bottom w:val="single" w:sz="4" w:space="0" w:color="auto"/>
              <w:right w:val="single" w:sz="4" w:space="0" w:color="auto"/>
            </w:tcBorders>
            <w:shd w:val="clear" w:color="auto" w:fill="auto"/>
            <w:vAlign w:val="center"/>
          </w:tcPr>
          <w:p w14:paraId="636CF71C" w14:textId="6E8190D2" w:rsidR="00BB14AB" w:rsidRPr="00A808D8" w:rsidRDefault="00BB14AB" w:rsidP="00BB14AB">
            <w:pPr>
              <w:rPr>
                <w:rFonts w:ascii="Times New Roman" w:eastAsia="SimSun" w:hAnsi="Times New Roman"/>
                <w:kern w:val="2"/>
                <w:szCs w:val="20"/>
              </w:rPr>
            </w:pPr>
            <w:r>
              <w:rPr>
                <w:rFonts w:ascii="Times New Roman" w:eastAsia="SimSun" w:hAnsi="Times New Roman"/>
                <w:kern w:val="2"/>
                <w:szCs w:val="20"/>
              </w:rPr>
              <w:t>V0.0.1 is endorsed as basis for further updates</w:t>
            </w:r>
          </w:p>
        </w:tc>
      </w:tr>
      <w:tr w:rsidR="00BB14AB" w:rsidRPr="00A808D8" w14:paraId="73839903"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01DAF18" w14:textId="0AAB204C" w:rsidR="00BB14AB" w:rsidRPr="00A808D8" w:rsidRDefault="00D3368C" w:rsidP="00BB14AB">
            <w:pPr>
              <w:rPr>
                <w:rFonts w:ascii="Times New Roman" w:hAnsi="Times New Roman"/>
                <w:szCs w:val="20"/>
              </w:rPr>
            </w:pPr>
            <w:hyperlink r:id="rId2390" w:history="1">
              <w:r w:rsidR="00A84068">
                <w:rPr>
                  <w:rStyle w:val="Hyperlink"/>
                </w:rPr>
                <w:t>R1-2005121</w:t>
              </w:r>
            </w:hyperlink>
          </w:p>
        </w:tc>
        <w:tc>
          <w:tcPr>
            <w:tcW w:w="5242" w:type="dxa"/>
            <w:tcBorders>
              <w:top w:val="single" w:sz="4" w:space="0" w:color="auto"/>
              <w:left w:val="nil"/>
              <w:bottom w:val="single" w:sz="4" w:space="0" w:color="auto"/>
              <w:right w:val="single" w:sz="4" w:space="0" w:color="auto"/>
            </w:tcBorders>
            <w:shd w:val="clear" w:color="auto" w:fill="auto"/>
          </w:tcPr>
          <w:p w14:paraId="7DD2E5A3" w14:textId="17A128E2" w:rsidR="00BB14AB" w:rsidRPr="00A808D8" w:rsidRDefault="00BB14AB" w:rsidP="00BB14AB">
            <w:pPr>
              <w:rPr>
                <w:rFonts w:ascii="Times New Roman" w:hAnsi="Times New Roman"/>
                <w:szCs w:val="20"/>
              </w:rPr>
            </w:pPr>
            <w:r w:rsidRPr="00F22FBD">
              <w:t>Draft v2.0.0 of TR 37.985, “Overall description of Radio Access Network (RAN) aspects for Vehicle-to-everything (V2X) based on LTE and NR”</w:t>
            </w:r>
          </w:p>
        </w:tc>
        <w:tc>
          <w:tcPr>
            <w:tcW w:w="2554" w:type="dxa"/>
            <w:tcBorders>
              <w:top w:val="single" w:sz="4" w:space="0" w:color="auto"/>
              <w:left w:val="nil"/>
              <w:bottom w:val="single" w:sz="4" w:space="0" w:color="auto"/>
              <w:right w:val="single" w:sz="4" w:space="0" w:color="auto"/>
            </w:tcBorders>
            <w:shd w:val="clear" w:color="auto" w:fill="auto"/>
          </w:tcPr>
          <w:p w14:paraId="1EC087B7" w14:textId="1CAA22F2" w:rsidR="00BB14AB" w:rsidRPr="00A808D8" w:rsidRDefault="00BB14AB" w:rsidP="00BB14AB">
            <w:pPr>
              <w:rPr>
                <w:rFonts w:ascii="Times New Roman" w:hAnsi="Times New Roman"/>
                <w:szCs w:val="20"/>
              </w:rPr>
            </w:pPr>
            <w:r w:rsidRPr="00F22FBD">
              <w:t>Huawei</w:t>
            </w:r>
          </w:p>
        </w:tc>
        <w:tc>
          <w:tcPr>
            <w:tcW w:w="4300" w:type="dxa"/>
            <w:tcBorders>
              <w:top w:val="single" w:sz="4" w:space="0" w:color="auto"/>
              <w:left w:val="nil"/>
              <w:bottom w:val="single" w:sz="4" w:space="0" w:color="auto"/>
              <w:right w:val="single" w:sz="4" w:space="0" w:color="auto"/>
            </w:tcBorders>
            <w:shd w:val="clear" w:color="auto" w:fill="auto"/>
            <w:vAlign w:val="center"/>
          </w:tcPr>
          <w:p w14:paraId="5B2347BA" w14:textId="06CB880A" w:rsidR="00BB14AB" w:rsidRPr="00A808D8" w:rsidRDefault="00BB14AB" w:rsidP="00BB14AB">
            <w:pPr>
              <w:rPr>
                <w:rFonts w:ascii="Times New Roman" w:eastAsia="SimSun" w:hAnsi="Times New Roman"/>
                <w:kern w:val="2"/>
                <w:szCs w:val="20"/>
              </w:rPr>
            </w:pPr>
            <w:r>
              <w:rPr>
                <w:rFonts w:ascii="Times New Roman" w:eastAsia="SimSun" w:hAnsi="Times New Roman"/>
                <w:kern w:val="2"/>
                <w:szCs w:val="20"/>
              </w:rPr>
              <w:t>Endorsed – ready for approval by plenary</w:t>
            </w:r>
          </w:p>
        </w:tc>
      </w:tr>
    </w:tbl>
    <w:p w14:paraId="37398D75" w14:textId="44F54BD9" w:rsidR="007A5AC0" w:rsidRDefault="007A5AC0" w:rsidP="009643F7">
      <w:pPr>
        <w:rPr>
          <w:rFonts w:ascii="Times New Roman" w:eastAsia="SimSun" w:hAnsi="Times New Roman"/>
          <w:kern w:val="2"/>
          <w:szCs w:val="20"/>
        </w:rPr>
      </w:pPr>
    </w:p>
    <w:p w14:paraId="7E6D4450" w14:textId="77777777" w:rsidR="007A7F63" w:rsidRDefault="007A7F63" w:rsidP="007A7F63"/>
    <w:p w14:paraId="35F4A0AA" w14:textId="2E4DEC41" w:rsidR="007A5AC0" w:rsidRPr="007A002D"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1056" w:name="_Toc48234084"/>
      <w:r w:rsidRPr="007A002D">
        <w:rPr>
          <w:rFonts w:ascii="Times New Roman" w:hAnsi="Times New Roman" w:cs="Times New Roman"/>
          <w:sz w:val="20"/>
          <w:szCs w:val="20"/>
        </w:rPr>
        <w:lastRenderedPageBreak/>
        <w:t>Annex F:</w:t>
      </w:r>
      <w:r w:rsidRPr="007A002D">
        <w:rPr>
          <w:rFonts w:ascii="Times New Roman" w:hAnsi="Times New Roman" w:cs="Times New Roman"/>
          <w:sz w:val="20"/>
          <w:szCs w:val="20"/>
        </w:rPr>
        <w:tab/>
        <w:t>List of actions</w:t>
      </w:r>
      <w:bookmarkEnd w:id="1056"/>
    </w:p>
    <w:p w14:paraId="4D9C5812" w14:textId="77777777" w:rsidR="00FC4D55" w:rsidRPr="007A002D" w:rsidRDefault="00FC4D55" w:rsidP="00FC4D55">
      <w:pPr>
        <w:rPr>
          <w:szCs w:val="20"/>
        </w:rPr>
      </w:pPr>
    </w:p>
    <w:p w14:paraId="04C46776" w14:textId="7F25C2A5" w:rsidR="007A5AC0" w:rsidRPr="007A002D" w:rsidRDefault="00DE04FB" w:rsidP="0078744C">
      <w:pPr>
        <w:numPr>
          <w:ilvl w:val="0"/>
          <w:numId w:val="9"/>
        </w:numPr>
        <w:rPr>
          <w:rFonts w:ascii="Times New Roman" w:hAnsi="Times New Roman"/>
          <w:b/>
          <w:szCs w:val="20"/>
        </w:rPr>
      </w:pPr>
      <w:r w:rsidRPr="007A002D">
        <w:rPr>
          <w:rFonts w:ascii="Times New Roman" w:hAnsi="Times New Roman"/>
          <w:b/>
          <w:szCs w:val="20"/>
        </w:rPr>
        <w:t>Outgoing LS</w:t>
      </w:r>
    </w:p>
    <w:p w14:paraId="6D3B578A" w14:textId="33ED71FB" w:rsidR="00536D59" w:rsidRDefault="00536D59" w:rsidP="00536D59">
      <w:pPr>
        <w:rPr>
          <w:lang w:val="en-US"/>
        </w:rPr>
      </w:pPr>
    </w:p>
    <w:p w14:paraId="793DAC3B" w14:textId="77777777" w:rsidR="00320ADA" w:rsidRPr="007C02BF" w:rsidRDefault="00320ADA" w:rsidP="00320ADA">
      <w:r w:rsidRPr="007C02BF">
        <w:t>[101-e-NR-Rel-16-RRC] – Fred (Qualcomm)</w:t>
      </w:r>
    </w:p>
    <w:p w14:paraId="4E054805" w14:textId="6D12C7C5" w:rsidR="00320ADA" w:rsidRPr="001D4BFE" w:rsidRDefault="00D3368C" w:rsidP="00320ADA">
      <w:pPr>
        <w:rPr>
          <w:b/>
          <w:bCs/>
        </w:rPr>
      </w:pPr>
      <w:hyperlink r:id="rId2391" w:history="1">
        <w:r w:rsidR="00A84068">
          <w:rPr>
            <w:rStyle w:val="Hyperlink"/>
            <w:b/>
            <w:bCs/>
            <w:highlight w:val="green"/>
          </w:rPr>
          <w:t>R1-2005050</w:t>
        </w:r>
      </w:hyperlink>
      <w:r w:rsidR="00320ADA" w:rsidRPr="001D4BFE">
        <w:rPr>
          <w:b/>
          <w:bCs/>
        </w:rPr>
        <w:tab/>
        <w:t>Updated consolidated parameter list for Rel-16 NR</w:t>
      </w:r>
      <w:r w:rsidR="00320ADA" w:rsidRPr="001D4BFE">
        <w:rPr>
          <w:b/>
          <w:bCs/>
        </w:rPr>
        <w:tab/>
        <w:t>Moderator (Qualcomm)</w:t>
      </w:r>
    </w:p>
    <w:p w14:paraId="3BA8D9EF" w14:textId="77777777" w:rsidR="00320ADA" w:rsidRPr="00320ADA" w:rsidRDefault="00320ADA" w:rsidP="00320ADA">
      <w:pPr>
        <w:rPr>
          <w:b/>
          <w:bCs/>
          <w:color w:val="C00000"/>
        </w:rPr>
      </w:pPr>
      <w:r w:rsidRPr="00320ADA">
        <w:rPr>
          <w:b/>
          <w:bCs/>
          <w:color w:val="C00000"/>
        </w:rPr>
        <w:t>Decision: As per email decision posted on Jun.10</w:t>
      </w:r>
      <w:r w:rsidRPr="00320ADA">
        <w:rPr>
          <w:b/>
          <w:bCs/>
          <w:color w:val="C00000"/>
          <w:vertAlign w:val="superscript"/>
        </w:rPr>
        <w:t>th</w:t>
      </w:r>
      <w:r w:rsidRPr="00320ADA">
        <w:rPr>
          <w:b/>
          <w:bCs/>
          <w:color w:val="C00000"/>
        </w:rPr>
        <w:t>, the updated list of NR Rel-16 parameters is endorsed. LS to RAN2/RAN3 is approved in:</w:t>
      </w:r>
    </w:p>
    <w:p w14:paraId="57BD71CD" w14:textId="192CA05A" w:rsidR="00320ADA" w:rsidRPr="00D06DCE" w:rsidRDefault="00D3368C" w:rsidP="00320ADA">
      <w:pPr>
        <w:rPr>
          <w:b/>
          <w:bCs/>
        </w:rPr>
      </w:pPr>
      <w:hyperlink r:id="rId2392" w:history="1">
        <w:r w:rsidR="00A84068">
          <w:rPr>
            <w:rStyle w:val="Hyperlink"/>
            <w:b/>
            <w:bCs/>
            <w:highlight w:val="green"/>
          </w:rPr>
          <w:t>R1-2005051</w:t>
        </w:r>
      </w:hyperlink>
      <w:r w:rsidR="00320ADA" w:rsidRPr="001D4BFE">
        <w:rPr>
          <w:b/>
          <w:bCs/>
        </w:rPr>
        <w:tab/>
        <w:t>LS on updated Rel-16 LTE and NR parameter lists</w:t>
      </w:r>
      <w:r w:rsidR="00320ADA" w:rsidRPr="001D4BFE">
        <w:rPr>
          <w:b/>
          <w:bCs/>
        </w:rPr>
        <w:tab/>
        <w:t>RAN1, Qualcomm</w:t>
      </w:r>
    </w:p>
    <w:p w14:paraId="373A76E9" w14:textId="19C3A65C" w:rsidR="00320ADA" w:rsidRDefault="00320ADA" w:rsidP="00536D59"/>
    <w:p w14:paraId="01D1C595" w14:textId="77777777" w:rsidR="00320ADA" w:rsidRPr="00320ADA" w:rsidRDefault="00320ADA" w:rsidP="00536D59"/>
    <w:p w14:paraId="061D52A4" w14:textId="35E36BB4" w:rsidR="00320ADA" w:rsidRDefault="00320ADA" w:rsidP="00320ADA">
      <w:r w:rsidRPr="00320ADA">
        <w:t>[101-e-Post-NR-UEFeatures-LS] – Hiroki(NTT DOCOMO)/Ralf (AT&amp;T)</w:t>
      </w:r>
    </w:p>
    <w:p w14:paraId="70A7AA49" w14:textId="4F8827F2" w:rsidR="00320ADA" w:rsidRPr="00320ADA" w:rsidRDefault="00D3368C" w:rsidP="00320ADA">
      <w:pPr>
        <w:rPr>
          <w:b/>
          <w:bCs/>
        </w:rPr>
      </w:pPr>
      <w:hyperlink r:id="rId2393" w:history="1">
        <w:r w:rsidR="00A84068">
          <w:rPr>
            <w:rStyle w:val="Hyperlink"/>
            <w:b/>
            <w:bCs/>
            <w:highlight w:val="green"/>
          </w:rPr>
          <w:t>R1-2005110</w:t>
        </w:r>
      </w:hyperlink>
      <w:r w:rsidR="00320ADA" w:rsidRPr="00320ADA">
        <w:rPr>
          <w:b/>
          <w:bCs/>
        </w:rPr>
        <w:tab/>
        <w:t>RAN1 UE features list for Rel-16 NR updated after RAN1#101-e</w:t>
      </w:r>
      <w:r w:rsidR="00320ADA" w:rsidRPr="00320ADA">
        <w:rPr>
          <w:b/>
          <w:bCs/>
        </w:rPr>
        <w:tab/>
        <w:t>Moderators (AT&amp;T, NTT DOCOMO, INC.)</w:t>
      </w:r>
    </w:p>
    <w:p w14:paraId="0B01EFB5" w14:textId="0147CF6F" w:rsidR="00320ADA" w:rsidRPr="00320ADA" w:rsidRDefault="00320ADA" w:rsidP="00320ADA">
      <w:pPr>
        <w:rPr>
          <w:b/>
          <w:bCs/>
          <w:color w:val="C00000"/>
        </w:rPr>
      </w:pPr>
      <w:r w:rsidRPr="00320ADA">
        <w:rPr>
          <w:b/>
          <w:bCs/>
          <w:color w:val="C00000"/>
        </w:rPr>
        <w:t>Decision: As per email decision posted on Jun.1</w:t>
      </w:r>
      <w:r>
        <w:rPr>
          <w:b/>
          <w:bCs/>
          <w:color w:val="C00000"/>
        </w:rPr>
        <w:t>2</w:t>
      </w:r>
      <w:r w:rsidRPr="00320ADA">
        <w:rPr>
          <w:b/>
          <w:bCs/>
          <w:color w:val="C00000"/>
          <w:vertAlign w:val="superscript"/>
        </w:rPr>
        <w:t>th</w:t>
      </w:r>
      <w:r w:rsidRPr="00320ADA">
        <w:rPr>
          <w:b/>
          <w:bCs/>
          <w:color w:val="C00000"/>
        </w:rPr>
        <w:t xml:space="preserve">, the updated list of NR </w:t>
      </w:r>
      <w:r>
        <w:rPr>
          <w:b/>
          <w:bCs/>
          <w:color w:val="C00000"/>
        </w:rPr>
        <w:t>UE features list</w:t>
      </w:r>
      <w:r w:rsidRPr="00320ADA">
        <w:rPr>
          <w:b/>
          <w:bCs/>
          <w:color w:val="C00000"/>
        </w:rPr>
        <w:t xml:space="preserve"> is endorsed. LS to RAN2/RAN</w:t>
      </w:r>
      <w:r>
        <w:rPr>
          <w:b/>
          <w:bCs/>
          <w:color w:val="C00000"/>
        </w:rPr>
        <w:t>4</w:t>
      </w:r>
      <w:r w:rsidRPr="00320ADA">
        <w:rPr>
          <w:b/>
          <w:bCs/>
          <w:color w:val="C00000"/>
        </w:rPr>
        <w:t xml:space="preserve"> is approved in:</w:t>
      </w:r>
    </w:p>
    <w:p w14:paraId="0395EE48" w14:textId="25838D8C" w:rsidR="00320ADA" w:rsidRPr="00320ADA" w:rsidRDefault="00D3368C" w:rsidP="00320ADA">
      <w:pPr>
        <w:rPr>
          <w:b/>
          <w:bCs/>
        </w:rPr>
      </w:pPr>
      <w:hyperlink r:id="rId2394" w:history="1">
        <w:r w:rsidR="00A84068">
          <w:rPr>
            <w:rStyle w:val="Hyperlink"/>
            <w:b/>
            <w:bCs/>
            <w:highlight w:val="green"/>
          </w:rPr>
          <w:t>R1-2005109</w:t>
        </w:r>
      </w:hyperlink>
      <w:r w:rsidR="00320ADA" w:rsidRPr="00320ADA">
        <w:rPr>
          <w:b/>
          <w:bCs/>
        </w:rPr>
        <w:tab/>
        <w:t>LS on updated Rel-16 RAN1 UE features lists for NR after RAN1#101-e</w:t>
      </w:r>
      <w:r w:rsidR="00320ADA" w:rsidRPr="00320ADA">
        <w:rPr>
          <w:b/>
          <w:bCs/>
        </w:rPr>
        <w:tab/>
        <w:t>RAN1, NTT DOCOMO, AT&amp;T</w:t>
      </w:r>
    </w:p>
    <w:p w14:paraId="6A1C1C08" w14:textId="1D3F4A85" w:rsidR="00BB3F45" w:rsidRDefault="00BB3F45" w:rsidP="001D6031">
      <w:pPr>
        <w:ind w:left="1440" w:hanging="1440"/>
      </w:pPr>
    </w:p>
    <w:p w14:paraId="201AA104" w14:textId="77777777" w:rsidR="00CF6D45" w:rsidRDefault="00CF6D45" w:rsidP="001D6031">
      <w:pPr>
        <w:ind w:left="1440" w:hanging="1440"/>
      </w:pPr>
    </w:p>
    <w:p w14:paraId="292C6140" w14:textId="77777777" w:rsidR="00CF6D45" w:rsidRPr="00D73A69" w:rsidRDefault="00CF6D45" w:rsidP="00CF6D45">
      <w:pPr>
        <w:rPr>
          <w:lang w:val="en-US"/>
        </w:rPr>
      </w:pPr>
      <w:r w:rsidRPr="00CF6D45">
        <w:rPr>
          <w:lang w:val="en-US" w:eastAsia="x-none"/>
        </w:rPr>
        <w:t xml:space="preserve">[101-e-Post-NR(LTE)-UE-Features-06] </w:t>
      </w:r>
      <w:r w:rsidRPr="00CF6D45">
        <w:rPr>
          <w:lang w:val="en-US"/>
        </w:rPr>
        <w:t>– Ralf (AT&amp;T)</w:t>
      </w:r>
    </w:p>
    <w:p w14:paraId="269BA2B4" w14:textId="77777777" w:rsidR="00CF6D45" w:rsidRDefault="00CF6D45" w:rsidP="00CF6D45">
      <w:pPr>
        <w:rPr>
          <w:lang w:val="en-US"/>
        </w:rPr>
      </w:pPr>
      <w:r w:rsidRPr="00D73A69">
        <w:rPr>
          <w:lang w:val="en-US"/>
        </w:rPr>
        <w:t>To finalize the LTE V2X UE feature list, till 6/10</w:t>
      </w:r>
    </w:p>
    <w:p w14:paraId="3BBD8DAF" w14:textId="4CCECECF" w:rsidR="00CF6D45" w:rsidRPr="00D73A69" w:rsidRDefault="00D3368C" w:rsidP="00CF6D45">
      <w:pPr>
        <w:rPr>
          <w:b/>
          <w:bCs/>
          <w:lang w:val="en-US"/>
        </w:rPr>
      </w:pPr>
      <w:hyperlink r:id="rId2395" w:history="1">
        <w:r w:rsidR="00A84068">
          <w:rPr>
            <w:rStyle w:val="Hyperlink"/>
            <w:b/>
            <w:bCs/>
            <w:lang w:val="en-US"/>
          </w:rPr>
          <w:t>R1-2005112</w:t>
        </w:r>
      </w:hyperlink>
      <w:r w:rsidR="00CF6D45" w:rsidRPr="00D73A69">
        <w:rPr>
          <w:b/>
          <w:bCs/>
          <w:lang w:val="en-US"/>
        </w:rPr>
        <w:tab/>
        <w:t>Summary of email discussion/approval [101-e-Post-NR</w:t>
      </w:r>
      <w:r w:rsidR="00CF6D45">
        <w:rPr>
          <w:b/>
          <w:bCs/>
          <w:lang w:val="en-US"/>
        </w:rPr>
        <w:t>(LTE)</w:t>
      </w:r>
      <w:r w:rsidR="00CF6D45" w:rsidRPr="00D73A69">
        <w:rPr>
          <w:b/>
          <w:bCs/>
          <w:lang w:val="en-US"/>
        </w:rPr>
        <w:t>-UE-Features-06]</w:t>
      </w:r>
      <w:r w:rsidR="00CF6D45" w:rsidRPr="00D73A69">
        <w:rPr>
          <w:b/>
          <w:bCs/>
          <w:lang w:val="en-US"/>
        </w:rPr>
        <w:tab/>
        <w:t>Moderator (AT&amp;T)</w:t>
      </w:r>
    </w:p>
    <w:p w14:paraId="71F1588D" w14:textId="1104AD5C" w:rsidR="00CF6D45" w:rsidRPr="00D73A69" w:rsidRDefault="00D3368C" w:rsidP="00CF6D45">
      <w:pPr>
        <w:rPr>
          <w:b/>
          <w:bCs/>
          <w:lang w:val="en-US"/>
        </w:rPr>
      </w:pPr>
      <w:hyperlink r:id="rId2396" w:history="1">
        <w:r w:rsidR="00A84068">
          <w:rPr>
            <w:rStyle w:val="Hyperlink"/>
            <w:b/>
            <w:bCs/>
            <w:highlight w:val="green"/>
            <w:lang w:val="en-US"/>
          </w:rPr>
          <w:t>R1-2005119</w:t>
        </w:r>
      </w:hyperlink>
      <w:r w:rsidR="00CF6D45" w:rsidRPr="00D73A69">
        <w:rPr>
          <w:b/>
          <w:bCs/>
          <w:lang w:val="en-US"/>
        </w:rPr>
        <w:tab/>
        <w:t>Updated RAN1 UE features list for Rel-16 LTE after RAN1#101-e</w:t>
      </w:r>
      <w:r w:rsidR="00CF6D45" w:rsidRPr="00D73A69">
        <w:rPr>
          <w:b/>
          <w:bCs/>
          <w:lang w:val="en-US"/>
        </w:rPr>
        <w:tab/>
        <w:t>Moderators (AT&amp;T, NTT DOCOMO, INC.)</w:t>
      </w:r>
    </w:p>
    <w:p w14:paraId="4F58D063" w14:textId="326E1258" w:rsidR="00CF6D45" w:rsidRPr="00CF6D45" w:rsidRDefault="00CF6D45" w:rsidP="00CF6D45">
      <w:pPr>
        <w:rPr>
          <w:b/>
          <w:bCs/>
          <w:color w:val="C00000"/>
          <w:lang w:val="en-US"/>
        </w:rPr>
      </w:pPr>
      <w:r w:rsidRPr="00CF6D45">
        <w:rPr>
          <w:b/>
          <w:bCs/>
          <w:color w:val="C00000"/>
          <w:lang w:val="en-US"/>
        </w:rPr>
        <w:t>Decision: As per email decision posted on Jun.12</w:t>
      </w:r>
      <w:r w:rsidRPr="00CF6D45">
        <w:rPr>
          <w:b/>
          <w:bCs/>
          <w:color w:val="C00000"/>
          <w:vertAlign w:val="superscript"/>
          <w:lang w:val="en-US"/>
        </w:rPr>
        <w:t>th</w:t>
      </w:r>
      <w:r w:rsidRPr="00CF6D45">
        <w:rPr>
          <w:b/>
          <w:bCs/>
          <w:color w:val="C00000"/>
          <w:lang w:val="en-US"/>
        </w:rPr>
        <w:t xml:space="preserve">, the latest list in </w:t>
      </w:r>
      <w:hyperlink r:id="rId2397" w:history="1">
        <w:r w:rsidR="00A84068">
          <w:rPr>
            <w:rStyle w:val="Hyperlink"/>
            <w:b/>
            <w:bCs/>
            <w:lang w:val="en-US"/>
          </w:rPr>
          <w:t>R1-2005119</w:t>
        </w:r>
      </w:hyperlink>
      <w:r w:rsidRPr="00CF6D45">
        <w:rPr>
          <w:b/>
          <w:bCs/>
          <w:color w:val="C00000"/>
          <w:lang w:val="en-US"/>
        </w:rPr>
        <w:t xml:space="preserve"> is stable, and is endorsed. LS to RAN2, Cc RAN4 is approved in</w:t>
      </w:r>
      <w:r>
        <w:rPr>
          <w:b/>
          <w:bCs/>
          <w:color w:val="C00000"/>
          <w:lang w:val="en-US"/>
        </w:rPr>
        <w:t>:</w:t>
      </w:r>
    </w:p>
    <w:p w14:paraId="479331EC" w14:textId="52FA1B78" w:rsidR="00CF6D45" w:rsidRPr="00D73A69" w:rsidRDefault="00D3368C" w:rsidP="00CF6D45">
      <w:pPr>
        <w:rPr>
          <w:b/>
          <w:bCs/>
          <w:lang w:val="en-US"/>
        </w:rPr>
      </w:pPr>
      <w:hyperlink r:id="rId2398" w:history="1">
        <w:r w:rsidR="00A84068">
          <w:rPr>
            <w:rStyle w:val="Hyperlink"/>
            <w:b/>
            <w:bCs/>
            <w:highlight w:val="green"/>
            <w:lang w:val="en-US"/>
          </w:rPr>
          <w:t>R1-2005118</w:t>
        </w:r>
      </w:hyperlink>
      <w:r w:rsidR="00CF6D45" w:rsidRPr="00D73A69">
        <w:rPr>
          <w:b/>
          <w:bCs/>
          <w:lang w:val="en-US"/>
        </w:rPr>
        <w:tab/>
        <w:t>LS on further updated Rel-16 RAN1 UE features list for LTE</w:t>
      </w:r>
      <w:r w:rsidR="00CF6D45" w:rsidRPr="00D73A69">
        <w:rPr>
          <w:b/>
          <w:bCs/>
          <w:lang w:val="en-US"/>
        </w:rPr>
        <w:tab/>
        <w:t>RAN1, NTT DOCOMO, AT&amp;T</w:t>
      </w:r>
    </w:p>
    <w:p w14:paraId="624FC458" w14:textId="77777777" w:rsidR="00CF6D45" w:rsidRPr="00CF6D45" w:rsidRDefault="00CF6D45" w:rsidP="001D6031">
      <w:pPr>
        <w:ind w:left="1440" w:hanging="1440"/>
        <w:rPr>
          <w:lang w:val="en-US"/>
        </w:rPr>
      </w:pPr>
    </w:p>
    <w:p w14:paraId="232A412B" w14:textId="7C04EBF2" w:rsidR="007A5AC0" w:rsidRPr="007A002D" w:rsidRDefault="007A5AC0" w:rsidP="001D6031">
      <w:pPr>
        <w:numPr>
          <w:ilvl w:val="0"/>
          <w:numId w:val="9"/>
        </w:numPr>
        <w:rPr>
          <w:rFonts w:ascii="Times New Roman" w:hAnsi="Times New Roman"/>
          <w:b/>
          <w:szCs w:val="20"/>
        </w:rPr>
      </w:pPr>
      <w:r w:rsidRPr="007A002D">
        <w:rPr>
          <w:rFonts w:ascii="Times New Roman" w:hAnsi="Times New Roman"/>
          <w:b/>
          <w:szCs w:val="20"/>
        </w:rPr>
        <w:t>CR approval</w:t>
      </w:r>
    </w:p>
    <w:p w14:paraId="759892FC" w14:textId="060B669E" w:rsidR="004E0162" w:rsidRDefault="004E0162" w:rsidP="004E0162">
      <w:pPr>
        <w:ind w:left="1440" w:hanging="1440"/>
        <w:rPr>
          <w:lang w:val="en-US"/>
        </w:rPr>
      </w:pPr>
    </w:p>
    <w:p w14:paraId="210BB75E" w14:textId="77777777" w:rsidR="00B756BF" w:rsidRPr="00B756BF" w:rsidRDefault="00B756BF" w:rsidP="00B756BF">
      <w:pPr>
        <w:rPr>
          <w:lang w:eastAsia="x-none"/>
        </w:rPr>
      </w:pPr>
      <w:r w:rsidRPr="004E1913">
        <w:rPr>
          <w:highlight w:val="green"/>
          <w:lang w:eastAsia="x-none"/>
        </w:rPr>
        <w:t>[101-e-LS-TxSwitching-04] – Mihai (Nokia)</w:t>
      </w:r>
    </w:p>
    <w:p w14:paraId="59865B67" w14:textId="77777777" w:rsidR="00B756BF" w:rsidRPr="00B756BF" w:rsidRDefault="00B756BF" w:rsidP="00B756BF">
      <w:pPr>
        <w:rPr>
          <w:lang w:eastAsia="x-none"/>
        </w:rPr>
      </w:pPr>
      <w:r w:rsidRPr="00B756BF">
        <w:rPr>
          <w:lang w:eastAsia="x-none"/>
        </w:rPr>
        <w:t>Email approval of TP capturing agreements from previous meetings till 6/9.</w:t>
      </w:r>
    </w:p>
    <w:p w14:paraId="126D587C" w14:textId="6A383F28" w:rsidR="00B756BF" w:rsidRPr="00B756BF" w:rsidRDefault="00B756BF" w:rsidP="00B756BF">
      <w:pPr>
        <w:rPr>
          <w:b/>
          <w:bCs/>
          <w:color w:val="C00000"/>
          <w:lang w:val="en-US"/>
        </w:rPr>
      </w:pPr>
      <w:r w:rsidRPr="00B756BF">
        <w:rPr>
          <w:b/>
          <w:bCs/>
          <w:color w:val="C00000"/>
          <w:lang w:val="en-US"/>
        </w:rPr>
        <w:t>Done: As per email decision posted on June 11</w:t>
      </w:r>
      <w:r w:rsidRPr="00B756BF">
        <w:rPr>
          <w:b/>
          <w:bCs/>
          <w:color w:val="C00000"/>
          <w:vertAlign w:val="superscript"/>
          <w:lang w:val="en-US"/>
        </w:rPr>
        <w:t>th</w:t>
      </w:r>
      <w:r w:rsidRPr="00B756BF">
        <w:rPr>
          <w:b/>
          <w:bCs/>
          <w:color w:val="C00000"/>
          <w:lang w:val="en-US"/>
        </w:rPr>
        <w:t xml:space="preserve">, </w:t>
      </w:r>
      <w:r>
        <w:rPr>
          <w:b/>
          <w:bCs/>
          <w:color w:val="C00000"/>
          <w:lang w:val="en-US"/>
        </w:rPr>
        <w:t>CR0106 to 38.214 (Rel-16, Cat.B</w:t>
      </w:r>
      <w:r w:rsidR="00C41367">
        <w:rPr>
          <w:b/>
          <w:bCs/>
          <w:color w:val="C00000"/>
          <w:lang w:val="en-US"/>
        </w:rPr>
        <w:t xml:space="preserve">, </w:t>
      </w:r>
      <w:r w:rsidR="00C41367" w:rsidRPr="00C41367">
        <w:rPr>
          <w:b/>
          <w:bCs/>
          <w:color w:val="C00000"/>
          <w:lang w:val="en-US"/>
        </w:rPr>
        <w:t>NR_RF_FR1-Core</w:t>
      </w:r>
      <w:r>
        <w:rPr>
          <w:b/>
          <w:bCs/>
          <w:color w:val="C00000"/>
          <w:lang w:val="en-US"/>
        </w:rPr>
        <w:t xml:space="preserve">) </w:t>
      </w:r>
      <w:r w:rsidRPr="00B756BF">
        <w:rPr>
          <w:b/>
          <w:bCs/>
          <w:color w:val="C00000"/>
          <w:lang w:val="en-US"/>
        </w:rPr>
        <w:t>is agreed</w:t>
      </w:r>
      <w:r>
        <w:rPr>
          <w:b/>
          <w:bCs/>
          <w:color w:val="C00000"/>
          <w:lang w:val="en-US"/>
        </w:rPr>
        <w:t xml:space="preserve"> in</w:t>
      </w:r>
      <w:r w:rsidRPr="00B756BF">
        <w:rPr>
          <w:b/>
          <w:bCs/>
          <w:color w:val="C00000"/>
          <w:lang w:val="en-US"/>
        </w:rPr>
        <w:t>:</w:t>
      </w:r>
    </w:p>
    <w:p w14:paraId="07E84D44" w14:textId="3DBE6295" w:rsidR="00B756BF" w:rsidRPr="00B756BF" w:rsidRDefault="00D3368C" w:rsidP="00B756BF">
      <w:pPr>
        <w:rPr>
          <w:b/>
          <w:bCs/>
          <w:lang w:val="en-US"/>
        </w:rPr>
      </w:pPr>
      <w:hyperlink r:id="rId2399" w:history="1">
        <w:r w:rsidR="00A84068">
          <w:rPr>
            <w:rStyle w:val="Hyperlink"/>
            <w:b/>
            <w:bCs/>
            <w:highlight w:val="green"/>
            <w:lang w:val="en-US"/>
          </w:rPr>
          <w:t>R1-2005120</w:t>
        </w:r>
      </w:hyperlink>
      <w:r w:rsidR="00B756BF" w:rsidRPr="00B756BF">
        <w:rPr>
          <w:b/>
          <w:bCs/>
          <w:lang w:val="en-US"/>
        </w:rPr>
        <w:tab/>
        <w:t>Introduction of switched uplink operation</w:t>
      </w:r>
      <w:r w:rsidR="00B756BF" w:rsidRPr="00B756BF">
        <w:rPr>
          <w:b/>
          <w:bCs/>
          <w:lang w:val="en-US"/>
        </w:rPr>
        <w:tab/>
        <w:t>Nokia, Nokia Shanghai Bell</w:t>
      </w:r>
    </w:p>
    <w:p w14:paraId="5C3CF015" w14:textId="0ADBD9CB" w:rsidR="0026285C" w:rsidRDefault="0026285C" w:rsidP="004E0162">
      <w:pPr>
        <w:ind w:left="1440" w:hanging="1440"/>
        <w:rPr>
          <w:highlight w:val="yellow"/>
        </w:rPr>
      </w:pPr>
    </w:p>
    <w:p w14:paraId="2F3F08AE" w14:textId="77777777" w:rsidR="00C41367" w:rsidRPr="0049772C" w:rsidRDefault="00C41367" w:rsidP="004E0162">
      <w:pPr>
        <w:ind w:left="1440" w:hanging="1440"/>
        <w:rPr>
          <w:highlight w:val="yellow"/>
        </w:rPr>
      </w:pPr>
    </w:p>
    <w:p w14:paraId="3FBEABD3" w14:textId="77777777" w:rsidR="0049772C" w:rsidRPr="002F3DD7" w:rsidRDefault="0049772C" w:rsidP="0049772C">
      <w:r w:rsidRPr="00191732">
        <w:rPr>
          <w:highlight w:val="green"/>
        </w:rPr>
        <w:t>[101-e-LTE-Editor-WICode-Spec#] – Editors</w:t>
      </w:r>
    </w:p>
    <w:p w14:paraId="10D2819E" w14:textId="77777777" w:rsidR="0049772C" w:rsidRPr="00B72044" w:rsidRDefault="0049772C" w:rsidP="0049772C">
      <w:r w:rsidRPr="00B72044">
        <w:t xml:space="preserve">Editors’ CRs to consolidate all the endorsed TPs to be prepared by </w:t>
      </w:r>
      <w:r>
        <w:t>6/8</w:t>
      </w:r>
      <w:r w:rsidRPr="00B72044">
        <w:t xml:space="preserve"> and to be endorsed by </w:t>
      </w:r>
      <w:r>
        <w:t>6/11</w:t>
      </w:r>
    </w:p>
    <w:p w14:paraId="3CFA641E" w14:textId="2F0703A4" w:rsidR="00FB4FB0" w:rsidRPr="0049772C" w:rsidRDefault="00FB4FB0" w:rsidP="00FB4FB0">
      <w:pPr>
        <w:rPr>
          <w:b/>
          <w:color w:val="C00000"/>
          <w:lang w:eastAsia="en-GB"/>
        </w:rPr>
      </w:pPr>
      <w:r w:rsidRPr="0049772C">
        <w:rPr>
          <w:b/>
          <w:color w:val="C00000"/>
          <w:lang w:val="en-US"/>
        </w:rPr>
        <w:t>Done: According to Chair's decision, the following CRs are</w:t>
      </w:r>
      <w:r w:rsidRPr="0049772C">
        <w:rPr>
          <w:b/>
          <w:color w:val="C00000"/>
          <w:lang w:eastAsia="en-GB"/>
        </w:rPr>
        <w:t xml:space="preserve"> agreed:</w:t>
      </w:r>
    </w:p>
    <w:p w14:paraId="05BEAE96" w14:textId="01460E4C" w:rsidR="00FB4FB0" w:rsidRPr="00191732" w:rsidRDefault="00FB4FB0" w:rsidP="00FB4FB0">
      <w:r w:rsidRPr="00191732">
        <w:t xml:space="preserve">// LTE_DL_MIMO_EE </w:t>
      </w:r>
    </w:p>
    <w:p w14:paraId="779F23A4" w14:textId="00D4F510" w:rsidR="00191732" w:rsidRPr="00E3368D" w:rsidRDefault="00D3368C" w:rsidP="003B3421">
      <w:pPr>
        <w:pStyle w:val="ListParagraph"/>
        <w:numPr>
          <w:ilvl w:val="0"/>
          <w:numId w:val="269"/>
        </w:numPr>
        <w:rPr>
          <w:b/>
          <w:bCs/>
        </w:rPr>
      </w:pPr>
      <w:hyperlink r:id="rId2400" w:history="1">
        <w:r w:rsidR="00A84068">
          <w:rPr>
            <w:rStyle w:val="Hyperlink"/>
            <w:b/>
            <w:bCs/>
            <w:highlight w:val="green"/>
          </w:rPr>
          <w:t>R1-2005173</w:t>
        </w:r>
      </w:hyperlink>
      <w:r w:rsidR="00191732" w:rsidRPr="00E3368D">
        <w:rPr>
          <w:b/>
          <w:bCs/>
        </w:rPr>
        <w:tab/>
        <w:t>Miscellaneous corrections for Rel-16 DL MIMO EE features in 36.212</w:t>
      </w:r>
      <w:r w:rsidR="00191732" w:rsidRPr="00E3368D">
        <w:rPr>
          <w:b/>
          <w:bCs/>
        </w:rPr>
        <w:tab/>
        <w:t>Futurewei</w:t>
      </w:r>
      <w:r w:rsidR="00191732" w:rsidRPr="00E3368D">
        <w:rPr>
          <w:b/>
          <w:bCs/>
        </w:rPr>
        <w:tab/>
        <w:t>Rel-16</w:t>
      </w:r>
      <w:r w:rsidR="00191732" w:rsidRPr="00E3368D">
        <w:rPr>
          <w:b/>
          <w:bCs/>
        </w:rPr>
        <w:tab/>
        <w:t>36212</w:t>
      </w:r>
      <w:r w:rsidR="00191732" w:rsidRPr="00E3368D">
        <w:rPr>
          <w:b/>
          <w:bCs/>
        </w:rPr>
        <w:tab/>
        <w:t>CR0338, F</w:t>
      </w:r>
    </w:p>
    <w:p w14:paraId="1BC48715" w14:textId="1583DF14" w:rsidR="00FB4FB0" w:rsidRPr="00E3368D" w:rsidRDefault="00D3368C" w:rsidP="003B3421">
      <w:pPr>
        <w:pStyle w:val="ListParagraph"/>
        <w:numPr>
          <w:ilvl w:val="0"/>
          <w:numId w:val="269"/>
        </w:numPr>
        <w:rPr>
          <w:b/>
          <w:bCs/>
        </w:rPr>
      </w:pPr>
      <w:hyperlink r:id="rId2401" w:history="1">
        <w:r w:rsidR="00A84068">
          <w:rPr>
            <w:rStyle w:val="Hyperlink"/>
            <w:b/>
            <w:bCs/>
            <w:highlight w:val="green"/>
          </w:rPr>
          <w:t>R1-2005184</w:t>
        </w:r>
      </w:hyperlink>
      <w:r w:rsidR="00FB4FB0" w:rsidRPr="00E3368D">
        <w:rPr>
          <w:b/>
          <w:bCs/>
        </w:rPr>
        <w:tab/>
        <w:t>Corrections to DL MIMO efficiency enhancements for LTE</w:t>
      </w:r>
      <w:r w:rsidR="00FB4FB0" w:rsidRPr="00E3368D">
        <w:rPr>
          <w:b/>
          <w:bCs/>
        </w:rPr>
        <w:tab/>
        <w:t>Ericsson</w:t>
      </w:r>
      <w:r w:rsidR="00FB4FB0" w:rsidRPr="00E3368D">
        <w:rPr>
          <w:b/>
          <w:bCs/>
        </w:rPr>
        <w:tab/>
        <w:t>Rel-16</w:t>
      </w:r>
      <w:r w:rsidR="00FB4FB0" w:rsidRPr="00E3368D">
        <w:rPr>
          <w:b/>
          <w:bCs/>
        </w:rPr>
        <w:tab/>
        <w:t>36.211</w:t>
      </w:r>
      <w:r w:rsidR="00FB4FB0" w:rsidRPr="00E3368D">
        <w:rPr>
          <w:b/>
          <w:bCs/>
        </w:rPr>
        <w:tab/>
        <w:t>CR05</w:t>
      </w:r>
      <w:r w:rsidR="00191732" w:rsidRPr="00E3368D">
        <w:rPr>
          <w:b/>
          <w:bCs/>
        </w:rPr>
        <w:t>36r1</w:t>
      </w:r>
      <w:r w:rsidR="00FB4FB0" w:rsidRPr="00E3368D">
        <w:rPr>
          <w:b/>
          <w:bCs/>
        </w:rPr>
        <w:t>, F</w:t>
      </w:r>
    </w:p>
    <w:p w14:paraId="7941D2B4" w14:textId="2A46E911" w:rsidR="00191732" w:rsidRPr="00191732" w:rsidRDefault="00191732" w:rsidP="003B3421">
      <w:pPr>
        <w:pStyle w:val="ListParagraph"/>
        <w:numPr>
          <w:ilvl w:val="1"/>
          <w:numId w:val="269"/>
        </w:numPr>
      </w:pPr>
      <w:r w:rsidRPr="00191732">
        <w:t>Includes agreed CR0523 from RAN1#100bis-e</w:t>
      </w:r>
    </w:p>
    <w:p w14:paraId="65020AA9" w14:textId="0BC7CD71" w:rsidR="00FB4FB0" w:rsidRPr="00E3368D" w:rsidRDefault="00D3368C" w:rsidP="003B3421">
      <w:pPr>
        <w:pStyle w:val="ListParagraph"/>
        <w:numPr>
          <w:ilvl w:val="0"/>
          <w:numId w:val="269"/>
        </w:numPr>
        <w:rPr>
          <w:b/>
          <w:bCs/>
        </w:rPr>
      </w:pPr>
      <w:hyperlink r:id="rId2402" w:history="1">
        <w:r w:rsidR="00A84068">
          <w:rPr>
            <w:rStyle w:val="Hyperlink"/>
            <w:b/>
            <w:bCs/>
            <w:highlight w:val="green"/>
          </w:rPr>
          <w:t>R1-2005190</w:t>
        </w:r>
      </w:hyperlink>
      <w:r w:rsidR="00FB4FB0" w:rsidRPr="00E3368D">
        <w:rPr>
          <w:b/>
          <w:bCs/>
        </w:rPr>
        <w:tab/>
        <w:t>Corrections to DL MIMO efficiency enhancements for LTE</w:t>
      </w:r>
      <w:r w:rsidR="00FB4FB0" w:rsidRPr="00E3368D">
        <w:rPr>
          <w:b/>
          <w:bCs/>
        </w:rPr>
        <w:tab/>
        <w:t>Motorola Mobility</w:t>
      </w:r>
      <w:r w:rsidR="00FB4FB0" w:rsidRPr="00E3368D">
        <w:rPr>
          <w:b/>
          <w:bCs/>
        </w:rPr>
        <w:tab/>
        <w:t>Rel-16</w:t>
      </w:r>
      <w:r w:rsidR="00FB4FB0" w:rsidRPr="00E3368D">
        <w:rPr>
          <w:b/>
          <w:bCs/>
        </w:rPr>
        <w:tab/>
        <w:t>36.213</w:t>
      </w:r>
      <w:r w:rsidR="00FB4FB0" w:rsidRPr="00E3368D">
        <w:rPr>
          <w:b/>
          <w:bCs/>
        </w:rPr>
        <w:tab/>
        <w:t>CR133</w:t>
      </w:r>
      <w:r w:rsidR="00191732" w:rsidRPr="00E3368D">
        <w:rPr>
          <w:b/>
          <w:bCs/>
        </w:rPr>
        <w:t>8</w:t>
      </w:r>
      <w:r w:rsidR="00970954" w:rsidRPr="00E3368D">
        <w:rPr>
          <w:b/>
          <w:bCs/>
        </w:rPr>
        <w:t>r1</w:t>
      </w:r>
      <w:r w:rsidR="00FB4FB0" w:rsidRPr="00E3368D">
        <w:rPr>
          <w:b/>
          <w:bCs/>
        </w:rPr>
        <w:t>, F</w:t>
      </w:r>
    </w:p>
    <w:p w14:paraId="19760168" w14:textId="1AFBBA25" w:rsidR="00191732" w:rsidRPr="00191732" w:rsidRDefault="00191732" w:rsidP="003B3421">
      <w:pPr>
        <w:pStyle w:val="ListParagraph"/>
        <w:numPr>
          <w:ilvl w:val="1"/>
          <w:numId w:val="269"/>
        </w:numPr>
      </w:pPr>
      <w:r w:rsidRPr="00191732">
        <w:t>Includes agreed CR</w:t>
      </w:r>
      <w:r>
        <w:t>1334</w:t>
      </w:r>
      <w:r w:rsidRPr="00191732">
        <w:t xml:space="preserve"> from RAN1#100bis-e</w:t>
      </w:r>
    </w:p>
    <w:p w14:paraId="1E874558" w14:textId="40DE4805" w:rsidR="005D26DE" w:rsidRPr="00191732" w:rsidRDefault="00FB4FB0" w:rsidP="004E0162">
      <w:pPr>
        <w:ind w:left="1440" w:hanging="1440"/>
      </w:pPr>
      <w:r w:rsidRPr="00191732">
        <w:t>// LTE_eMTC5</w:t>
      </w:r>
    </w:p>
    <w:p w14:paraId="5CCADE4A" w14:textId="20D7F4D0" w:rsidR="00FB4FB0" w:rsidRPr="00E3368D" w:rsidRDefault="00D3368C" w:rsidP="003B3421">
      <w:pPr>
        <w:pStyle w:val="ListParagraph"/>
        <w:numPr>
          <w:ilvl w:val="0"/>
          <w:numId w:val="267"/>
        </w:numPr>
        <w:rPr>
          <w:b/>
          <w:bCs/>
        </w:rPr>
      </w:pPr>
      <w:hyperlink r:id="rId2403" w:history="1">
        <w:r w:rsidR="00A84068">
          <w:rPr>
            <w:rStyle w:val="Hyperlink"/>
            <w:b/>
            <w:bCs/>
            <w:highlight w:val="green"/>
          </w:rPr>
          <w:t>R1-2005170</w:t>
        </w:r>
      </w:hyperlink>
      <w:r w:rsidR="00FB4FB0" w:rsidRPr="00E3368D">
        <w:rPr>
          <w:b/>
          <w:bCs/>
        </w:rPr>
        <w:tab/>
        <w:t>Corrections to Rel-16 LTE-MTC features in 36.211</w:t>
      </w:r>
      <w:r w:rsidR="00FB4FB0" w:rsidRPr="00E3368D">
        <w:rPr>
          <w:b/>
          <w:bCs/>
        </w:rPr>
        <w:tab/>
        <w:t>Ericsson</w:t>
      </w:r>
      <w:r w:rsidR="00FB4FB0" w:rsidRPr="00E3368D">
        <w:rPr>
          <w:b/>
          <w:bCs/>
        </w:rPr>
        <w:tab/>
        <w:t>Rel-16</w:t>
      </w:r>
      <w:r w:rsidR="00FB4FB0" w:rsidRPr="00E3368D">
        <w:rPr>
          <w:b/>
          <w:bCs/>
        </w:rPr>
        <w:tab/>
        <w:t>36.211</w:t>
      </w:r>
      <w:r w:rsidR="00FB4FB0" w:rsidRPr="00E3368D">
        <w:rPr>
          <w:b/>
          <w:bCs/>
        </w:rPr>
        <w:tab/>
      </w:r>
      <w:r w:rsidR="000E355B" w:rsidRPr="00E3368D">
        <w:rPr>
          <w:b/>
          <w:bCs/>
        </w:rPr>
        <w:t>CR</w:t>
      </w:r>
      <w:r w:rsidR="00FB4FB0" w:rsidRPr="00E3368D">
        <w:rPr>
          <w:b/>
          <w:bCs/>
        </w:rPr>
        <w:t>05</w:t>
      </w:r>
      <w:r w:rsidR="004A7585" w:rsidRPr="00E3368D">
        <w:rPr>
          <w:b/>
          <w:bCs/>
        </w:rPr>
        <w:t>35</w:t>
      </w:r>
      <w:r w:rsidR="000E355B" w:rsidRPr="00E3368D">
        <w:rPr>
          <w:b/>
          <w:bCs/>
        </w:rPr>
        <w:t xml:space="preserve">, </w:t>
      </w:r>
      <w:r w:rsidR="00FB4FB0" w:rsidRPr="00E3368D">
        <w:rPr>
          <w:b/>
          <w:bCs/>
        </w:rPr>
        <w:t>F</w:t>
      </w:r>
    </w:p>
    <w:p w14:paraId="58788BCD" w14:textId="2857EE8D" w:rsidR="004A7585" w:rsidRDefault="004A7585" w:rsidP="003B3421">
      <w:pPr>
        <w:pStyle w:val="ListParagraph"/>
        <w:numPr>
          <w:ilvl w:val="1"/>
          <w:numId w:val="267"/>
        </w:numPr>
      </w:pPr>
      <w:r w:rsidRPr="00191732">
        <w:t>Includes agreed CR052</w:t>
      </w:r>
      <w:r>
        <w:t>2</w:t>
      </w:r>
      <w:r w:rsidRPr="00191732">
        <w:t xml:space="preserve"> from RAN1#100bis-e</w:t>
      </w:r>
    </w:p>
    <w:p w14:paraId="1D6F69A2" w14:textId="2424AFBC" w:rsidR="004A7585" w:rsidRDefault="00D3368C" w:rsidP="003B3421">
      <w:pPr>
        <w:pStyle w:val="ListParagraph"/>
        <w:numPr>
          <w:ilvl w:val="0"/>
          <w:numId w:val="267"/>
        </w:numPr>
        <w:rPr>
          <w:b/>
          <w:bCs/>
        </w:rPr>
      </w:pPr>
      <w:hyperlink r:id="rId2404" w:history="1">
        <w:r w:rsidR="00A84068">
          <w:rPr>
            <w:rStyle w:val="Hyperlink"/>
            <w:b/>
            <w:bCs/>
            <w:highlight w:val="green"/>
          </w:rPr>
          <w:t>R1-2005174</w:t>
        </w:r>
      </w:hyperlink>
      <w:r w:rsidR="004A7585" w:rsidRPr="00E3368D">
        <w:rPr>
          <w:b/>
          <w:bCs/>
        </w:rPr>
        <w:tab/>
        <w:t>Miscellaneous corrections for Rel-16 eMTC features in 36.212</w:t>
      </w:r>
      <w:r w:rsidR="004A7585" w:rsidRPr="00E3368D">
        <w:rPr>
          <w:b/>
          <w:bCs/>
        </w:rPr>
        <w:tab/>
        <w:t>Futurewei</w:t>
      </w:r>
      <w:r w:rsidR="004A7585" w:rsidRPr="00E3368D">
        <w:rPr>
          <w:b/>
          <w:bCs/>
        </w:rPr>
        <w:tab/>
        <w:t>Rel-16</w:t>
      </w:r>
      <w:r w:rsidR="004A7585" w:rsidRPr="00E3368D">
        <w:rPr>
          <w:b/>
          <w:bCs/>
        </w:rPr>
        <w:tab/>
        <w:t>36.212</w:t>
      </w:r>
      <w:r w:rsidR="004A7585" w:rsidRPr="00E3368D">
        <w:rPr>
          <w:b/>
          <w:bCs/>
        </w:rPr>
        <w:tab/>
        <w:t>CR0339, F</w:t>
      </w:r>
    </w:p>
    <w:p w14:paraId="70702001" w14:textId="7F68704A" w:rsidR="00E16049" w:rsidRPr="00E3368D" w:rsidRDefault="00D3368C" w:rsidP="003B3421">
      <w:pPr>
        <w:pStyle w:val="ListParagraph"/>
        <w:numPr>
          <w:ilvl w:val="0"/>
          <w:numId w:val="267"/>
        </w:numPr>
        <w:rPr>
          <w:b/>
          <w:bCs/>
        </w:rPr>
      </w:pPr>
      <w:hyperlink r:id="rId2405" w:history="1">
        <w:r w:rsidR="00A84068">
          <w:rPr>
            <w:rStyle w:val="Hyperlink"/>
            <w:b/>
            <w:bCs/>
            <w:highlight w:val="green"/>
          </w:rPr>
          <w:t>R1-2005187</w:t>
        </w:r>
      </w:hyperlink>
      <w:r w:rsidR="00E16049" w:rsidRPr="00E16049">
        <w:rPr>
          <w:b/>
          <w:bCs/>
        </w:rPr>
        <w:tab/>
        <w:t>Correction to remove the term ‘compact’ for DCI format 6-1A</w:t>
      </w:r>
      <w:r w:rsidR="00E16049" w:rsidRPr="00E16049">
        <w:rPr>
          <w:b/>
          <w:bCs/>
        </w:rPr>
        <w:tab/>
        <w:t>Futurewei</w:t>
      </w:r>
      <w:r w:rsidR="00E16049" w:rsidRPr="00E16049">
        <w:rPr>
          <w:b/>
          <w:bCs/>
        </w:rPr>
        <w:tab/>
        <w:t>Rel-16</w:t>
      </w:r>
      <w:r w:rsidR="00E16049" w:rsidRPr="00E16049">
        <w:rPr>
          <w:b/>
          <w:bCs/>
        </w:rPr>
        <w:tab/>
        <w:t>36.212</w:t>
      </w:r>
      <w:r w:rsidR="00E16049" w:rsidRPr="00E16049">
        <w:rPr>
          <w:b/>
          <w:bCs/>
        </w:rPr>
        <w:tab/>
      </w:r>
      <w:r w:rsidR="00E16049">
        <w:rPr>
          <w:b/>
          <w:bCs/>
        </w:rPr>
        <w:t>CR</w:t>
      </w:r>
      <w:r w:rsidR="00E16049" w:rsidRPr="00E16049">
        <w:rPr>
          <w:b/>
          <w:bCs/>
        </w:rPr>
        <w:t>0343</w:t>
      </w:r>
      <w:r w:rsidR="00E16049">
        <w:rPr>
          <w:b/>
          <w:bCs/>
        </w:rPr>
        <w:t>, F</w:t>
      </w:r>
    </w:p>
    <w:p w14:paraId="673B3D53" w14:textId="52501271" w:rsidR="00FB4FB0" w:rsidRPr="00191732" w:rsidRDefault="00D3368C" w:rsidP="003B3421">
      <w:pPr>
        <w:pStyle w:val="ListParagraph"/>
        <w:numPr>
          <w:ilvl w:val="0"/>
          <w:numId w:val="267"/>
        </w:numPr>
      </w:pPr>
      <w:hyperlink r:id="rId2406" w:history="1">
        <w:r w:rsidR="00A84068">
          <w:rPr>
            <w:rStyle w:val="Hyperlink"/>
            <w:b/>
            <w:bCs/>
            <w:highlight w:val="green"/>
          </w:rPr>
          <w:t>R1-2005180</w:t>
        </w:r>
      </w:hyperlink>
      <w:r w:rsidR="00FB4FB0" w:rsidRPr="00E3368D">
        <w:rPr>
          <w:b/>
          <w:bCs/>
        </w:rPr>
        <w:tab/>
        <w:t>Corrections to Additional MTC Enhancements for LTE</w:t>
      </w:r>
      <w:r w:rsidR="00FB4FB0" w:rsidRPr="00E3368D">
        <w:rPr>
          <w:b/>
          <w:bCs/>
        </w:rPr>
        <w:tab/>
        <w:t>Motorola Mobility</w:t>
      </w:r>
      <w:r w:rsidR="00FB4FB0" w:rsidRPr="00E3368D">
        <w:rPr>
          <w:b/>
          <w:bCs/>
        </w:rPr>
        <w:tab/>
        <w:t>Rel-16</w:t>
      </w:r>
      <w:r w:rsidR="00FB4FB0" w:rsidRPr="00E3368D">
        <w:rPr>
          <w:b/>
          <w:bCs/>
        </w:rPr>
        <w:tab/>
        <w:t>36.213</w:t>
      </w:r>
      <w:r w:rsidR="00FB4FB0" w:rsidRPr="00E3368D">
        <w:rPr>
          <w:b/>
          <w:bCs/>
        </w:rPr>
        <w:tab/>
      </w:r>
      <w:r w:rsidR="000E355B" w:rsidRPr="00E3368D">
        <w:rPr>
          <w:b/>
          <w:bCs/>
        </w:rPr>
        <w:t>CR</w:t>
      </w:r>
      <w:r w:rsidR="00FB4FB0" w:rsidRPr="00E3368D">
        <w:rPr>
          <w:b/>
          <w:bCs/>
        </w:rPr>
        <w:t>133</w:t>
      </w:r>
      <w:r w:rsidR="004A7585" w:rsidRPr="00E3368D">
        <w:rPr>
          <w:b/>
          <w:bCs/>
        </w:rPr>
        <w:t>7</w:t>
      </w:r>
      <w:r w:rsidR="000E355B" w:rsidRPr="00E3368D">
        <w:rPr>
          <w:b/>
          <w:bCs/>
        </w:rPr>
        <w:t xml:space="preserve">, </w:t>
      </w:r>
      <w:r w:rsidR="00FB4FB0" w:rsidRPr="00191732">
        <w:t>F</w:t>
      </w:r>
    </w:p>
    <w:p w14:paraId="796B4AB2" w14:textId="1BF6384C" w:rsidR="004A7585" w:rsidRPr="00191732" w:rsidRDefault="004A7585" w:rsidP="003B3421">
      <w:pPr>
        <w:pStyle w:val="ListParagraph"/>
        <w:numPr>
          <w:ilvl w:val="1"/>
          <w:numId w:val="267"/>
        </w:numPr>
      </w:pPr>
      <w:r w:rsidRPr="00191732">
        <w:t>Includes agreed CR</w:t>
      </w:r>
      <w:r>
        <w:t>1333</w:t>
      </w:r>
      <w:r w:rsidRPr="00191732">
        <w:t xml:space="preserve"> from RAN1#100bis-e</w:t>
      </w:r>
    </w:p>
    <w:p w14:paraId="2609086D" w14:textId="6E3C8671" w:rsidR="000E355B" w:rsidRDefault="000E355B" w:rsidP="00FB4FB0">
      <w:pPr>
        <w:ind w:left="1440" w:hanging="1440"/>
      </w:pPr>
      <w:r w:rsidRPr="00191732">
        <w:rPr>
          <w:b/>
          <w:bCs/>
        </w:rPr>
        <w:t xml:space="preserve">// </w:t>
      </w:r>
      <w:r w:rsidRPr="00191732">
        <w:t>LTE_terr_bcast</w:t>
      </w:r>
    </w:p>
    <w:p w14:paraId="6BC1E92B" w14:textId="51B1B7DB" w:rsidR="004E1913" w:rsidRPr="00E3368D" w:rsidRDefault="00D3368C" w:rsidP="003B3421">
      <w:pPr>
        <w:pStyle w:val="ListParagraph"/>
        <w:numPr>
          <w:ilvl w:val="0"/>
          <w:numId w:val="270"/>
        </w:numPr>
        <w:rPr>
          <w:b/>
          <w:bCs/>
        </w:rPr>
      </w:pPr>
      <w:hyperlink r:id="rId2407" w:history="1">
        <w:r w:rsidR="00A84068">
          <w:rPr>
            <w:rStyle w:val="Hyperlink"/>
            <w:b/>
            <w:bCs/>
            <w:highlight w:val="green"/>
          </w:rPr>
          <w:t>R1-2005183</w:t>
        </w:r>
      </w:hyperlink>
      <w:r w:rsidR="004E1913" w:rsidRPr="00E3368D">
        <w:rPr>
          <w:b/>
          <w:bCs/>
        </w:rPr>
        <w:tab/>
        <w:t>Corrections to LTE terrestrial broadcast</w:t>
      </w:r>
      <w:r w:rsidR="004E1913" w:rsidRPr="00E3368D">
        <w:rPr>
          <w:b/>
          <w:bCs/>
        </w:rPr>
        <w:tab/>
        <w:t>Ericsson</w:t>
      </w:r>
      <w:r w:rsidR="004E1913" w:rsidRPr="00E3368D">
        <w:rPr>
          <w:b/>
          <w:bCs/>
        </w:rPr>
        <w:tab/>
        <w:t>Rel-16</w:t>
      </w:r>
      <w:r w:rsidR="004E1913" w:rsidRPr="00E3368D">
        <w:rPr>
          <w:b/>
          <w:bCs/>
        </w:rPr>
        <w:tab/>
        <w:t>36.211</w:t>
      </w:r>
      <w:r w:rsidR="004E1913" w:rsidRPr="00E3368D">
        <w:rPr>
          <w:b/>
          <w:bCs/>
        </w:rPr>
        <w:tab/>
        <w:t>CR0534r1, F</w:t>
      </w:r>
    </w:p>
    <w:p w14:paraId="33F972E0" w14:textId="637F802B" w:rsidR="004E1913" w:rsidRPr="00191732" w:rsidRDefault="004E1913" w:rsidP="003B3421">
      <w:pPr>
        <w:pStyle w:val="ListParagraph"/>
        <w:numPr>
          <w:ilvl w:val="1"/>
          <w:numId w:val="270"/>
        </w:numPr>
      </w:pPr>
      <w:r w:rsidRPr="00191732">
        <w:t>Includes agreed CR052</w:t>
      </w:r>
      <w:r>
        <w:t>1</w:t>
      </w:r>
      <w:r w:rsidRPr="00191732">
        <w:t xml:space="preserve"> from RAN1#100bis-e</w:t>
      </w:r>
    </w:p>
    <w:p w14:paraId="22FEA1C0" w14:textId="029EB985" w:rsidR="004E1913" w:rsidRPr="00E3368D" w:rsidRDefault="00D3368C" w:rsidP="003B3421">
      <w:pPr>
        <w:pStyle w:val="ListParagraph"/>
        <w:numPr>
          <w:ilvl w:val="0"/>
          <w:numId w:val="270"/>
        </w:numPr>
        <w:rPr>
          <w:b/>
          <w:bCs/>
        </w:rPr>
      </w:pPr>
      <w:hyperlink r:id="rId2408" w:history="1">
        <w:r w:rsidR="00A84068">
          <w:rPr>
            <w:rStyle w:val="Hyperlink"/>
            <w:b/>
            <w:bCs/>
            <w:highlight w:val="green"/>
          </w:rPr>
          <w:t>R1-2005189</w:t>
        </w:r>
      </w:hyperlink>
      <w:r w:rsidR="004E1913" w:rsidRPr="00E3368D">
        <w:rPr>
          <w:b/>
          <w:bCs/>
        </w:rPr>
        <w:tab/>
        <w:t>Corrections to LTE-based 5G terrestrial broadcast</w:t>
      </w:r>
      <w:r w:rsidR="004E1913" w:rsidRPr="00E3368D">
        <w:rPr>
          <w:b/>
          <w:bCs/>
        </w:rPr>
        <w:tab/>
        <w:t>Motorola Mobility</w:t>
      </w:r>
      <w:r w:rsidR="004E1913" w:rsidRPr="00E3368D">
        <w:rPr>
          <w:b/>
          <w:bCs/>
        </w:rPr>
        <w:tab/>
        <w:t>Rel-16</w:t>
      </w:r>
      <w:r w:rsidR="004E1913" w:rsidRPr="00E3368D">
        <w:rPr>
          <w:b/>
          <w:bCs/>
        </w:rPr>
        <w:tab/>
        <w:t>36.213</w:t>
      </w:r>
      <w:r w:rsidR="004E1913" w:rsidRPr="00E3368D">
        <w:rPr>
          <w:b/>
          <w:bCs/>
        </w:rPr>
        <w:tab/>
      </w:r>
      <w:r w:rsidR="00970954" w:rsidRPr="00E3368D">
        <w:rPr>
          <w:b/>
          <w:bCs/>
        </w:rPr>
        <w:t>CR</w:t>
      </w:r>
      <w:r w:rsidR="004E1913" w:rsidRPr="00E3368D">
        <w:rPr>
          <w:b/>
          <w:bCs/>
        </w:rPr>
        <w:t>1336</w:t>
      </w:r>
      <w:r w:rsidR="00970954" w:rsidRPr="00E3368D">
        <w:rPr>
          <w:b/>
          <w:bCs/>
        </w:rPr>
        <w:t>r</w:t>
      </w:r>
      <w:r w:rsidR="004E1913" w:rsidRPr="00E3368D">
        <w:rPr>
          <w:b/>
          <w:bCs/>
        </w:rPr>
        <w:t>1</w:t>
      </w:r>
      <w:r w:rsidR="00970954" w:rsidRPr="00E3368D">
        <w:rPr>
          <w:b/>
          <w:bCs/>
        </w:rPr>
        <w:t xml:space="preserve">, </w:t>
      </w:r>
      <w:r w:rsidR="004E1913" w:rsidRPr="00E3368D">
        <w:rPr>
          <w:b/>
          <w:bCs/>
        </w:rPr>
        <w:t>F</w:t>
      </w:r>
    </w:p>
    <w:p w14:paraId="116C2F4E" w14:textId="320FBC33" w:rsidR="00970954" w:rsidRPr="00191732" w:rsidRDefault="00970954" w:rsidP="003B3421">
      <w:pPr>
        <w:pStyle w:val="ListParagraph"/>
        <w:numPr>
          <w:ilvl w:val="1"/>
          <w:numId w:val="270"/>
        </w:numPr>
      </w:pPr>
      <w:r w:rsidRPr="00191732">
        <w:t>Includes agreed CR</w:t>
      </w:r>
      <w:r>
        <w:t>1332</w:t>
      </w:r>
      <w:r w:rsidRPr="00191732">
        <w:t xml:space="preserve"> from RAN1#100bis-e</w:t>
      </w:r>
    </w:p>
    <w:p w14:paraId="46AADC1D" w14:textId="7FDD1A65" w:rsidR="000E355B" w:rsidRPr="00191732" w:rsidRDefault="000E355B" w:rsidP="000E355B">
      <w:pPr>
        <w:ind w:left="1440" w:hanging="1440"/>
      </w:pPr>
      <w:r w:rsidRPr="00191732">
        <w:t>// NB_IOTenh3</w:t>
      </w:r>
    </w:p>
    <w:p w14:paraId="570FC370" w14:textId="0713CE82" w:rsidR="000E355B" w:rsidRPr="00E3368D" w:rsidRDefault="00D3368C" w:rsidP="003B3421">
      <w:pPr>
        <w:pStyle w:val="ListParagraph"/>
        <w:numPr>
          <w:ilvl w:val="0"/>
          <w:numId w:val="268"/>
        </w:numPr>
        <w:rPr>
          <w:b/>
          <w:bCs/>
        </w:rPr>
      </w:pPr>
      <w:hyperlink r:id="rId2409" w:history="1">
        <w:r w:rsidR="00A84068">
          <w:rPr>
            <w:rStyle w:val="Hyperlink"/>
            <w:b/>
            <w:bCs/>
            <w:highlight w:val="green"/>
          </w:rPr>
          <w:t>R1-2005168</w:t>
        </w:r>
      </w:hyperlink>
      <w:r w:rsidR="000E355B" w:rsidRPr="00E3368D">
        <w:rPr>
          <w:b/>
          <w:bCs/>
        </w:rPr>
        <w:tab/>
        <w:t>Corrections for Rel-16 NB-IoT features in 36.211</w:t>
      </w:r>
      <w:r w:rsidR="000E355B" w:rsidRPr="00E3368D">
        <w:rPr>
          <w:b/>
          <w:bCs/>
        </w:rPr>
        <w:tab/>
        <w:t>Ericsson</w:t>
      </w:r>
      <w:r w:rsidR="000E355B" w:rsidRPr="00E3368D">
        <w:rPr>
          <w:b/>
          <w:bCs/>
        </w:rPr>
        <w:tab/>
        <w:t>Rel-16</w:t>
      </w:r>
      <w:r w:rsidR="000E355B" w:rsidRPr="00E3368D">
        <w:rPr>
          <w:b/>
          <w:bCs/>
        </w:rPr>
        <w:tab/>
        <w:t>36.211</w:t>
      </w:r>
      <w:r w:rsidR="000E355B" w:rsidRPr="00E3368D">
        <w:rPr>
          <w:b/>
          <w:bCs/>
        </w:rPr>
        <w:tab/>
        <w:t>CR05</w:t>
      </w:r>
      <w:r w:rsidR="00970954" w:rsidRPr="00E3368D">
        <w:rPr>
          <w:b/>
          <w:bCs/>
        </w:rPr>
        <w:t>33</w:t>
      </w:r>
      <w:r w:rsidR="000E355B" w:rsidRPr="00E3368D">
        <w:rPr>
          <w:b/>
          <w:bCs/>
        </w:rPr>
        <w:t>, F</w:t>
      </w:r>
    </w:p>
    <w:p w14:paraId="6ED50D84" w14:textId="481BDDA2" w:rsidR="00970954" w:rsidRPr="00191732" w:rsidRDefault="00970954" w:rsidP="003B3421">
      <w:pPr>
        <w:pStyle w:val="ListParagraph"/>
        <w:numPr>
          <w:ilvl w:val="1"/>
          <w:numId w:val="268"/>
        </w:numPr>
      </w:pPr>
      <w:r w:rsidRPr="00191732">
        <w:t>Includes agreed CR</w:t>
      </w:r>
      <w:r>
        <w:t>0520</w:t>
      </w:r>
      <w:r w:rsidRPr="00191732">
        <w:t xml:space="preserve"> from RAN1#100bis-e</w:t>
      </w:r>
    </w:p>
    <w:p w14:paraId="12C97BB4" w14:textId="5F17565E" w:rsidR="000E355B" w:rsidRPr="00E3368D" w:rsidRDefault="00D3368C" w:rsidP="003B3421">
      <w:pPr>
        <w:pStyle w:val="ListParagraph"/>
        <w:numPr>
          <w:ilvl w:val="0"/>
          <w:numId w:val="268"/>
        </w:numPr>
        <w:rPr>
          <w:b/>
          <w:bCs/>
        </w:rPr>
      </w:pPr>
      <w:hyperlink r:id="rId2410" w:history="1">
        <w:r w:rsidR="00A84068">
          <w:rPr>
            <w:rStyle w:val="Hyperlink"/>
            <w:b/>
            <w:bCs/>
            <w:highlight w:val="green"/>
          </w:rPr>
          <w:t>R1-2005172</w:t>
        </w:r>
      </w:hyperlink>
      <w:r w:rsidR="000E355B" w:rsidRPr="00E3368D">
        <w:rPr>
          <w:b/>
          <w:bCs/>
        </w:rPr>
        <w:tab/>
        <w:t>Miscellaneous corrections for Rel-16 NB-IoT features in 36.212</w:t>
      </w:r>
      <w:r w:rsidR="000E355B" w:rsidRPr="00E3368D">
        <w:rPr>
          <w:b/>
          <w:bCs/>
        </w:rPr>
        <w:tab/>
        <w:t>Futur</w:t>
      </w:r>
      <w:r w:rsidR="00970954" w:rsidRPr="00E3368D">
        <w:rPr>
          <w:b/>
          <w:bCs/>
        </w:rPr>
        <w:t>e</w:t>
      </w:r>
      <w:r w:rsidR="000E355B" w:rsidRPr="00E3368D">
        <w:rPr>
          <w:b/>
          <w:bCs/>
        </w:rPr>
        <w:t>wei</w:t>
      </w:r>
      <w:r w:rsidR="000E355B" w:rsidRPr="00E3368D">
        <w:rPr>
          <w:b/>
          <w:bCs/>
        </w:rPr>
        <w:tab/>
        <w:t>Rel-16</w:t>
      </w:r>
      <w:r w:rsidR="000E355B" w:rsidRPr="00E3368D">
        <w:rPr>
          <w:b/>
          <w:bCs/>
        </w:rPr>
        <w:tab/>
        <w:t>36.212</w:t>
      </w:r>
      <w:r w:rsidR="000E355B" w:rsidRPr="00E3368D">
        <w:rPr>
          <w:b/>
          <w:bCs/>
        </w:rPr>
        <w:tab/>
        <w:t>CR0337</w:t>
      </w:r>
      <w:r w:rsidR="00970954" w:rsidRPr="00E3368D">
        <w:rPr>
          <w:b/>
          <w:bCs/>
        </w:rPr>
        <w:t>r1</w:t>
      </w:r>
      <w:r w:rsidR="000E355B" w:rsidRPr="00E3368D">
        <w:rPr>
          <w:b/>
          <w:bCs/>
        </w:rPr>
        <w:t>, F</w:t>
      </w:r>
    </w:p>
    <w:p w14:paraId="1901C324" w14:textId="3589CAC3" w:rsidR="00970954" w:rsidRPr="00970954" w:rsidRDefault="00970954" w:rsidP="003B3421">
      <w:pPr>
        <w:pStyle w:val="ListParagraph"/>
        <w:numPr>
          <w:ilvl w:val="1"/>
          <w:numId w:val="268"/>
        </w:numPr>
      </w:pPr>
      <w:r w:rsidRPr="00970954">
        <w:t>Supersedes the previous agreed version of CR0337</w:t>
      </w:r>
    </w:p>
    <w:p w14:paraId="604A8E39" w14:textId="76820B0B" w:rsidR="000E355B" w:rsidRPr="00E3368D" w:rsidRDefault="00D3368C" w:rsidP="003B3421">
      <w:pPr>
        <w:pStyle w:val="ListParagraph"/>
        <w:numPr>
          <w:ilvl w:val="0"/>
          <w:numId w:val="268"/>
        </w:numPr>
        <w:rPr>
          <w:b/>
          <w:bCs/>
        </w:rPr>
      </w:pPr>
      <w:hyperlink r:id="rId2411" w:history="1">
        <w:r w:rsidR="00A84068">
          <w:rPr>
            <w:rStyle w:val="Hyperlink"/>
            <w:b/>
            <w:bCs/>
            <w:highlight w:val="green"/>
          </w:rPr>
          <w:t>R1-2005178</w:t>
        </w:r>
      </w:hyperlink>
      <w:r w:rsidR="000E355B" w:rsidRPr="00E3368D">
        <w:rPr>
          <w:b/>
          <w:bCs/>
        </w:rPr>
        <w:tab/>
        <w:t>Corrections to Additional enhancements for NB-IoT</w:t>
      </w:r>
      <w:r w:rsidR="000E355B" w:rsidRPr="00E3368D">
        <w:rPr>
          <w:b/>
          <w:bCs/>
        </w:rPr>
        <w:tab/>
        <w:t>Motorola Mobility</w:t>
      </w:r>
      <w:r w:rsidR="000E355B" w:rsidRPr="00E3368D">
        <w:rPr>
          <w:b/>
          <w:bCs/>
        </w:rPr>
        <w:tab/>
        <w:t>Rel-16</w:t>
      </w:r>
      <w:r w:rsidR="000E355B" w:rsidRPr="00E3368D">
        <w:rPr>
          <w:b/>
          <w:bCs/>
        </w:rPr>
        <w:tab/>
        <w:t>36.213</w:t>
      </w:r>
      <w:r w:rsidR="000E355B" w:rsidRPr="00E3368D">
        <w:rPr>
          <w:b/>
          <w:bCs/>
        </w:rPr>
        <w:tab/>
        <w:t>CR133</w:t>
      </w:r>
      <w:r w:rsidR="00970954" w:rsidRPr="00E3368D">
        <w:rPr>
          <w:b/>
          <w:bCs/>
        </w:rPr>
        <w:t>5</w:t>
      </w:r>
      <w:r w:rsidR="000E355B" w:rsidRPr="00E3368D">
        <w:rPr>
          <w:b/>
          <w:bCs/>
        </w:rPr>
        <w:t>, F</w:t>
      </w:r>
    </w:p>
    <w:p w14:paraId="54EDBFE6" w14:textId="3FA86C15" w:rsidR="00970954" w:rsidRPr="00970954" w:rsidRDefault="00970954" w:rsidP="003B3421">
      <w:pPr>
        <w:pStyle w:val="ListParagraph"/>
        <w:numPr>
          <w:ilvl w:val="1"/>
          <w:numId w:val="268"/>
        </w:numPr>
      </w:pPr>
      <w:r w:rsidRPr="00191732">
        <w:t>Includes agreed CR</w:t>
      </w:r>
      <w:r>
        <w:t>1331</w:t>
      </w:r>
      <w:r w:rsidRPr="00191732">
        <w:t xml:space="preserve"> from RAN1#100bis-e</w:t>
      </w:r>
    </w:p>
    <w:p w14:paraId="2201C591" w14:textId="77777777" w:rsidR="00E3368D" w:rsidRDefault="00E3368D" w:rsidP="00E3368D">
      <w:pPr>
        <w:ind w:left="1440" w:hanging="1440"/>
      </w:pPr>
      <w:r w:rsidRPr="003C47AE">
        <w:t>// LTE_NR_DC_CA_enh</w:t>
      </w:r>
    </w:p>
    <w:p w14:paraId="03E50E5C" w14:textId="479F8ECA" w:rsidR="00E3368D" w:rsidRPr="00E3368D" w:rsidRDefault="00D3368C" w:rsidP="003B3421">
      <w:pPr>
        <w:pStyle w:val="ListParagraph"/>
        <w:numPr>
          <w:ilvl w:val="0"/>
          <w:numId w:val="266"/>
        </w:numPr>
        <w:rPr>
          <w:b/>
          <w:bCs/>
        </w:rPr>
      </w:pPr>
      <w:hyperlink r:id="rId2412" w:history="1">
        <w:r w:rsidR="00A84068">
          <w:rPr>
            <w:rStyle w:val="Hyperlink"/>
            <w:b/>
            <w:bCs/>
            <w:highlight w:val="green"/>
          </w:rPr>
          <w:t>R1-2005182</w:t>
        </w:r>
      </w:hyperlink>
      <w:r w:rsidR="00E3368D" w:rsidRPr="00E3368D">
        <w:rPr>
          <w:b/>
          <w:bCs/>
        </w:rPr>
        <w:tab/>
        <w:t>Corrections to single Tx switched uplink solution for EN-DC feature of Rel-16 MR DC/CA</w:t>
      </w:r>
      <w:r w:rsidR="00E3368D" w:rsidRPr="00E3368D">
        <w:rPr>
          <w:b/>
          <w:bCs/>
        </w:rPr>
        <w:tab/>
        <w:t>Motorola Mobility</w:t>
      </w:r>
      <w:r w:rsidR="00E3368D" w:rsidRPr="00E3368D">
        <w:rPr>
          <w:b/>
          <w:bCs/>
        </w:rPr>
        <w:tab/>
        <w:t>Rel-16</w:t>
      </w:r>
      <w:r w:rsidR="00E3368D" w:rsidRPr="00E3368D">
        <w:rPr>
          <w:b/>
          <w:bCs/>
        </w:rPr>
        <w:tab/>
        <w:t>36.213</w:t>
      </w:r>
      <w:r w:rsidR="00E3368D" w:rsidRPr="00E3368D">
        <w:rPr>
          <w:b/>
          <w:bCs/>
        </w:rPr>
        <w:tab/>
        <w:t>CR1339, F</w:t>
      </w:r>
    </w:p>
    <w:p w14:paraId="1CE1E961" w14:textId="4A323D08" w:rsidR="000E355B" w:rsidRDefault="00E16049" w:rsidP="00FB4FB0">
      <w:pPr>
        <w:ind w:left="1440" w:hanging="1440"/>
      </w:pPr>
      <w:r>
        <w:t>// LTE_V2X</w:t>
      </w:r>
    </w:p>
    <w:p w14:paraId="29C9709B" w14:textId="16CF4C83" w:rsidR="00E16049" w:rsidRPr="00E16049" w:rsidRDefault="00D3368C" w:rsidP="003B3421">
      <w:pPr>
        <w:pStyle w:val="ListParagraph"/>
        <w:numPr>
          <w:ilvl w:val="0"/>
          <w:numId w:val="266"/>
        </w:numPr>
        <w:rPr>
          <w:b/>
          <w:bCs/>
        </w:rPr>
      </w:pPr>
      <w:hyperlink r:id="rId2413" w:history="1">
        <w:r w:rsidR="00A84068">
          <w:rPr>
            <w:rStyle w:val="Hyperlink"/>
            <w:b/>
            <w:bCs/>
            <w:highlight w:val="green"/>
          </w:rPr>
          <w:t>R1-2005175</w:t>
        </w:r>
      </w:hyperlink>
      <w:r w:rsidR="00E16049" w:rsidRPr="00E16049">
        <w:rPr>
          <w:b/>
          <w:bCs/>
        </w:rPr>
        <w:tab/>
        <w:t>Correction to define the values of SPS activation/release in DCI format 5A</w:t>
      </w:r>
      <w:r w:rsidR="00E16049" w:rsidRPr="00E16049">
        <w:rPr>
          <w:b/>
          <w:bCs/>
        </w:rPr>
        <w:tab/>
        <w:t>Futurewei</w:t>
      </w:r>
      <w:r w:rsidR="00E16049" w:rsidRPr="00E16049">
        <w:rPr>
          <w:b/>
          <w:bCs/>
        </w:rPr>
        <w:tab/>
        <w:t>Rel-14</w:t>
      </w:r>
      <w:r w:rsidR="00E16049" w:rsidRPr="00E16049">
        <w:rPr>
          <w:b/>
          <w:bCs/>
        </w:rPr>
        <w:tab/>
        <w:t>36.212</w:t>
      </w:r>
      <w:r w:rsidR="00E16049" w:rsidRPr="00E16049">
        <w:rPr>
          <w:b/>
          <w:bCs/>
        </w:rPr>
        <w:tab/>
        <w:t>CR0340, F</w:t>
      </w:r>
    </w:p>
    <w:p w14:paraId="2FF1C0ED" w14:textId="22A433EB" w:rsidR="00E16049" w:rsidRPr="00E16049" w:rsidRDefault="00D3368C" w:rsidP="003B3421">
      <w:pPr>
        <w:pStyle w:val="ListParagraph"/>
        <w:numPr>
          <w:ilvl w:val="0"/>
          <w:numId w:val="266"/>
        </w:numPr>
        <w:rPr>
          <w:b/>
          <w:bCs/>
        </w:rPr>
      </w:pPr>
      <w:hyperlink r:id="rId2414" w:history="1">
        <w:r w:rsidR="00A84068">
          <w:rPr>
            <w:rStyle w:val="Hyperlink"/>
            <w:b/>
            <w:bCs/>
            <w:highlight w:val="green"/>
          </w:rPr>
          <w:t>R1-2005176</w:t>
        </w:r>
      </w:hyperlink>
      <w:r w:rsidR="00E16049" w:rsidRPr="00E16049">
        <w:rPr>
          <w:b/>
          <w:bCs/>
        </w:rPr>
        <w:tab/>
        <w:t>Correction to define the values of SPS activation/release in DCI format 5A</w:t>
      </w:r>
      <w:r w:rsidR="00E16049" w:rsidRPr="00E16049">
        <w:rPr>
          <w:b/>
          <w:bCs/>
        </w:rPr>
        <w:tab/>
        <w:t>Futurewei</w:t>
      </w:r>
      <w:r w:rsidR="00E16049" w:rsidRPr="00E16049">
        <w:rPr>
          <w:b/>
          <w:bCs/>
        </w:rPr>
        <w:tab/>
        <w:t>Rel-15</w:t>
      </w:r>
      <w:r w:rsidR="00E16049" w:rsidRPr="00E16049">
        <w:rPr>
          <w:b/>
          <w:bCs/>
        </w:rPr>
        <w:tab/>
        <w:t>36.212</w:t>
      </w:r>
      <w:r w:rsidR="00E16049" w:rsidRPr="00E16049">
        <w:rPr>
          <w:b/>
          <w:bCs/>
        </w:rPr>
        <w:tab/>
        <w:t>CR0341, A</w:t>
      </w:r>
    </w:p>
    <w:p w14:paraId="045C317A" w14:textId="543BEB00" w:rsidR="00E16049" w:rsidRPr="00E16049" w:rsidRDefault="00D3368C" w:rsidP="003B3421">
      <w:pPr>
        <w:pStyle w:val="ListParagraph"/>
        <w:numPr>
          <w:ilvl w:val="0"/>
          <w:numId w:val="266"/>
        </w:numPr>
        <w:rPr>
          <w:b/>
          <w:bCs/>
        </w:rPr>
      </w:pPr>
      <w:hyperlink r:id="rId2415" w:history="1">
        <w:r w:rsidR="00A84068">
          <w:rPr>
            <w:rStyle w:val="Hyperlink"/>
            <w:b/>
            <w:bCs/>
            <w:highlight w:val="green"/>
          </w:rPr>
          <w:t>R1-2005177</w:t>
        </w:r>
      </w:hyperlink>
      <w:r w:rsidR="00E16049" w:rsidRPr="00E16049">
        <w:rPr>
          <w:b/>
          <w:bCs/>
        </w:rPr>
        <w:tab/>
        <w:t>Correction to define the values of SPS activation/release in DCI format 5A</w:t>
      </w:r>
      <w:r w:rsidR="00E16049" w:rsidRPr="00E16049">
        <w:rPr>
          <w:b/>
          <w:bCs/>
        </w:rPr>
        <w:tab/>
        <w:t>Futurewei</w:t>
      </w:r>
      <w:r w:rsidR="00E16049" w:rsidRPr="00E16049">
        <w:rPr>
          <w:b/>
          <w:bCs/>
        </w:rPr>
        <w:tab/>
        <w:t>Rel-16</w:t>
      </w:r>
      <w:r w:rsidR="00E16049" w:rsidRPr="00E16049">
        <w:rPr>
          <w:b/>
          <w:bCs/>
        </w:rPr>
        <w:tab/>
        <w:t>36.212</w:t>
      </w:r>
      <w:r w:rsidR="00E16049" w:rsidRPr="00E16049">
        <w:rPr>
          <w:b/>
          <w:bCs/>
        </w:rPr>
        <w:tab/>
        <w:t>CR0342, A</w:t>
      </w:r>
    </w:p>
    <w:p w14:paraId="0CA447A0" w14:textId="77777777" w:rsidR="00E16049" w:rsidRPr="00191732" w:rsidRDefault="00E16049" w:rsidP="00E16049">
      <w:pPr>
        <w:ind w:left="1440" w:hanging="1440"/>
      </w:pPr>
    </w:p>
    <w:p w14:paraId="4977209C" w14:textId="77777777" w:rsidR="00912B67" w:rsidRPr="003C47AE" w:rsidRDefault="00912B67" w:rsidP="00912B67">
      <w:pPr>
        <w:rPr>
          <w:highlight w:val="green"/>
        </w:rPr>
      </w:pPr>
      <w:r w:rsidRPr="003C47AE">
        <w:rPr>
          <w:highlight w:val="green"/>
        </w:rPr>
        <w:t>[101-e-NR-Editor-WICode-Spec#] – Editors</w:t>
      </w:r>
    </w:p>
    <w:p w14:paraId="7A2AD710" w14:textId="77777777" w:rsidR="00912B67" w:rsidRPr="001D4BFE" w:rsidRDefault="00912B67" w:rsidP="00912B67">
      <w:r w:rsidRPr="001D4BFE">
        <w:t>Editors’ CRs to consolidate all the endorsed TPs to be prepared by 6/8 and to be endorsed by 6/11</w:t>
      </w:r>
    </w:p>
    <w:p w14:paraId="5C2BB396" w14:textId="77777777" w:rsidR="00FB4FB0" w:rsidRPr="001D4BFE" w:rsidRDefault="00FB4FB0" w:rsidP="00FB4FB0">
      <w:pPr>
        <w:rPr>
          <w:b/>
          <w:color w:val="C00000"/>
          <w:lang w:eastAsia="en-GB"/>
        </w:rPr>
      </w:pPr>
      <w:r w:rsidRPr="001D4BFE">
        <w:rPr>
          <w:b/>
          <w:color w:val="C00000"/>
          <w:lang w:val="en-US"/>
        </w:rPr>
        <w:t>Done: According to Chair's decision, the following CRs are</w:t>
      </w:r>
      <w:r w:rsidRPr="001D4BFE">
        <w:rPr>
          <w:b/>
          <w:color w:val="C00000"/>
          <w:lang w:eastAsia="en-GB"/>
        </w:rPr>
        <w:t xml:space="preserve"> agreed:</w:t>
      </w:r>
    </w:p>
    <w:p w14:paraId="0667CDCD" w14:textId="3016375D" w:rsidR="00446424" w:rsidRPr="003C47AE" w:rsidRDefault="000E355B" w:rsidP="004E0162">
      <w:pPr>
        <w:ind w:left="1440" w:hanging="1440"/>
      </w:pPr>
      <w:r w:rsidRPr="003C47AE">
        <w:t>// NR</w:t>
      </w:r>
      <w:r w:rsidR="00133275" w:rsidRPr="003C47AE">
        <w:t xml:space="preserve"> V2x</w:t>
      </w:r>
    </w:p>
    <w:p w14:paraId="28515A50" w14:textId="258A2BA1" w:rsidR="004A2FBF" w:rsidRPr="004A2FBF" w:rsidRDefault="004A2FBF" w:rsidP="003B3421">
      <w:pPr>
        <w:pStyle w:val="ListParagraph"/>
        <w:numPr>
          <w:ilvl w:val="0"/>
          <w:numId w:val="265"/>
        </w:numPr>
      </w:pPr>
      <w:r w:rsidRPr="004A2FBF">
        <w:lastRenderedPageBreak/>
        <w:t>No change to 38.202: no consensus on removing brackets related to simultaneous reception of PDCCH with SL-RNTI, SLCS-RNTI, SL Semi-Persistent Scheduling V-RNTI with PDCCH associated with other RNTIs.</w:t>
      </w:r>
    </w:p>
    <w:p w14:paraId="4AE6E6BF" w14:textId="615D96DF" w:rsidR="003C47AE" w:rsidRPr="00E3368D" w:rsidRDefault="00D3368C" w:rsidP="003B3421">
      <w:pPr>
        <w:pStyle w:val="ListParagraph"/>
        <w:numPr>
          <w:ilvl w:val="0"/>
          <w:numId w:val="265"/>
        </w:numPr>
        <w:rPr>
          <w:b/>
          <w:bCs/>
        </w:rPr>
      </w:pPr>
      <w:hyperlink r:id="rId2416" w:history="1">
        <w:r w:rsidR="00A84068">
          <w:rPr>
            <w:rStyle w:val="Hyperlink"/>
            <w:b/>
            <w:bCs/>
            <w:highlight w:val="green"/>
          </w:rPr>
          <w:t>R1-2005127</w:t>
        </w:r>
      </w:hyperlink>
      <w:r w:rsidR="003C47AE" w:rsidRPr="00E3368D">
        <w:rPr>
          <w:b/>
          <w:bCs/>
        </w:rPr>
        <w:tab/>
        <w:t>Corrections to V2X</w:t>
      </w:r>
      <w:r w:rsidR="003C47AE" w:rsidRPr="00E3368D">
        <w:rPr>
          <w:b/>
          <w:bCs/>
        </w:rPr>
        <w:tab/>
        <w:t>Ericsson</w:t>
      </w:r>
      <w:r w:rsidR="003C47AE" w:rsidRPr="00E3368D">
        <w:rPr>
          <w:b/>
          <w:bCs/>
        </w:rPr>
        <w:tab/>
        <w:t>Rel-16</w:t>
      </w:r>
      <w:r w:rsidR="003C47AE" w:rsidRPr="00E3368D">
        <w:rPr>
          <w:b/>
          <w:bCs/>
        </w:rPr>
        <w:tab/>
        <w:t>38.211</w:t>
      </w:r>
      <w:r w:rsidR="003C47AE" w:rsidRPr="00E3368D">
        <w:rPr>
          <w:b/>
          <w:bCs/>
        </w:rPr>
        <w:tab/>
        <w:t>CR0045r1, F</w:t>
      </w:r>
    </w:p>
    <w:p w14:paraId="4DFADBA6" w14:textId="4B4E1555" w:rsidR="00AB5C1B" w:rsidRPr="00E92903" w:rsidRDefault="00E92903" w:rsidP="003B3421">
      <w:pPr>
        <w:pStyle w:val="ListParagraph"/>
        <w:numPr>
          <w:ilvl w:val="1"/>
          <w:numId w:val="265"/>
        </w:numPr>
      </w:pPr>
      <w:r w:rsidRPr="00970954">
        <w:t>Supersedes the previous agreed version of CR0</w:t>
      </w:r>
      <w:r>
        <w:t>045</w:t>
      </w:r>
    </w:p>
    <w:p w14:paraId="172F0043" w14:textId="2AFCC289" w:rsidR="003C47AE" w:rsidRPr="00E3368D" w:rsidRDefault="00D3368C" w:rsidP="003B3421">
      <w:pPr>
        <w:pStyle w:val="ListParagraph"/>
        <w:numPr>
          <w:ilvl w:val="0"/>
          <w:numId w:val="265"/>
        </w:numPr>
        <w:rPr>
          <w:b/>
          <w:bCs/>
        </w:rPr>
      </w:pPr>
      <w:hyperlink r:id="rId2417" w:history="1">
        <w:r w:rsidR="00A84068">
          <w:rPr>
            <w:rStyle w:val="Hyperlink"/>
            <w:b/>
            <w:bCs/>
            <w:highlight w:val="green"/>
          </w:rPr>
          <w:t>R1-2005133</w:t>
        </w:r>
      </w:hyperlink>
      <w:r w:rsidR="003C47AE" w:rsidRPr="00E3368D">
        <w:rPr>
          <w:b/>
          <w:bCs/>
        </w:rPr>
        <w:tab/>
        <w:t>Corrections on 5G V2X sidelink features</w:t>
      </w:r>
      <w:r w:rsidR="003C47AE" w:rsidRPr="00E3368D">
        <w:rPr>
          <w:b/>
          <w:bCs/>
        </w:rPr>
        <w:tab/>
        <w:t>Huawei</w:t>
      </w:r>
      <w:r w:rsidR="003C47AE" w:rsidRPr="00E3368D">
        <w:rPr>
          <w:b/>
          <w:bCs/>
        </w:rPr>
        <w:tab/>
        <w:t>Rel-16</w:t>
      </w:r>
      <w:r w:rsidR="003C47AE" w:rsidRPr="00E3368D">
        <w:rPr>
          <w:b/>
          <w:bCs/>
        </w:rPr>
        <w:tab/>
        <w:t>38.212</w:t>
      </w:r>
      <w:r w:rsidR="003C47AE" w:rsidRPr="00E3368D">
        <w:rPr>
          <w:b/>
          <w:bCs/>
        </w:rPr>
        <w:tab/>
      </w:r>
      <w:r w:rsidR="008C5E97" w:rsidRPr="00E3368D">
        <w:rPr>
          <w:b/>
          <w:bCs/>
        </w:rPr>
        <w:t>CR</w:t>
      </w:r>
      <w:r w:rsidR="003C47AE" w:rsidRPr="00E3368D">
        <w:rPr>
          <w:b/>
          <w:bCs/>
        </w:rPr>
        <w:t>0040</w:t>
      </w:r>
      <w:r w:rsidR="008C5E97" w:rsidRPr="00E3368D">
        <w:rPr>
          <w:b/>
          <w:bCs/>
        </w:rPr>
        <w:t>r</w:t>
      </w:r>
      <w:r w:rsidR="003C47AE" w:rsidRPr="00E3368D">
        <w:rPr>
          <w:b/>
          <w:bCs/>
        </w:rPr>
        <w:t>1</w:t>
      </w:r>
      <w:r w:rsidR="008C5E97" w:rsidRPr="00E3368D">
        <w:rPr>
          <w:b/>
          <w:bCs/>
        </w:rPr>
        <w:t xml:space="preserve">, </w:t>
      </w:r>
      <w:r w:rsidR="003C47AE" w:rsidRPr="00E3368D">
        <w:rPr>
          <w:b/>
          <w:bCs/>
        </w:rPr>
        <w:t>F</w:t>
      </w:r>
    </w:p>
    <w:p w14:paraId="3B5CA8E6" w14:textId="1EBD6B7D" w:rsidR="008C5E97" w:rsidRPr="00E3368D" w:rsidRDefault="008C5E97" w:rsidP="003B3421">
      <w:pPr>
        <w:pStyle w:val="ListParagraph"/>
        <w:numPr>
          <w:ilvl w:val="1"/>
          <w:numId w:val="265"/>
        </w:numPr>
        <w:rPr>
          <w:b/>
          <w:bCs/>
        </w:rPr>
      </w:pPr>
      <w:r w:rsidRPr="00970954">
        <w:t>Supersedes the previous agreed version of CR0</w:t>
      </w:r>
      <w:r>
        <w:t>040</w:t>
      </w:r>
    </w:p>
    <w:p w14:paraId="0129B9C6" w14:textId="074FC3AD" w:rsidR="003C47AE" w:rsidRPr="00E3368D" w:rsidRDefault="00D3368C" w:rsidP="003B3421">
      <w:pPr>
        <w:pStyle w:val="ListParagraph"/>
        <w:numPr>
          <w:ilvl w:val="0"/>
          <w:numId w:val="265"/>
        </w:numPr>
        <w:rPr>
          <w:b/>
          <w:bCs/>
        </w:rPr>
      </w:pPr>
      <w:hyperlink r:id="rId2418" w:history="1">
        <w:r w:rsidR="00A84068">
          <w:rPr>
            <w:rStyle w:val="Hyperlink"/>
            <w:b/>
            <w:bCs/>
            <w:highlight w:val="green"/>
          </w:rPr>
          <w:t>R1-2005142</w:t>
        </w:r>
      </w:hyperlink>
      <w:r w:rsidR="003C47AE" w:rsidRPr="00E3368D">
        <w:rPr>
          <w:b/>
          <w:bCs/>
        </w:rPr>
        <w:tab/>
        <w:t>Corrections on Sidelink</w:t>
      </w:r>
      <w:r w:rsidR="003C47AE" w:rsidRPr="00E3368D">
        <w:rPr>
          <w:b/>
          <w:bCs/>
        </w:rPr>
        <w:tab/>
        <w:t>Samsung</w:t>
      </w:r>
      <w:r w:rsidR="003C47AE" w:rsidRPr="00E3368D">
        <w:rPr>
          <w:b/>
          <w:bCs/>
        </w:rPr>
        <w:tab/>
        <w:t>Rel-16</w:t>
      </w:r>
      <w:r w:rsidR="003C47AE" w:rsidRPr="00E3368D">
        <w:rPr>
          <w:b/>
          <w:bCs/>
        </w:rPr>
        <w:tab/>
        <w:t>38.213</w:t>
      </w:r>
      <w:r w:rsidR="003C47AE" w:rsidRPr="00E3368D">
        <w:rPr>
          <w:b/>
          <w:bCs/>
        </w:rPr>
        <w:tab/>
      </w:r>
      <w:r w:rsidR="008C5E97" w:rsidRPr="00E3368D">
        <w:rPr>
          <w:b/>
          <w:bCs/>
        </w:rPr>
        <w:t>CR</w:t>
      </w:r>
      <w:r w:rsidR="003C47AE" w:rsidRPr="00E3368D">
        <w:rPr>
          <w:b/>
          <w:bCs/>
        </w:rPr>
        <w:t>0106</w:t>
      </w:r>
      <w:r w:rsidR="008C5E97" w:rsidRPr="00E3368D">
        <w:rPr>
          <w:b/>
          <w:bCs/>
        </w:rPr>
        <w:t>r</w:t>
      </w:r>
      <w:r w:rsidR="003C47AE" w:rsidRPr="00E3368D">
        <w:rPr>
          <w:b/>
          <w:bCs/>
        </w:rPr>
        <w:t>1</w:t>
      </w:r>
      <w:r w:rsidR="008C5E97" w:rsidRPr="00E3368D">
        <w:rPr>
          <w:b/>
          <w:bCs/>
        </w:rPr>
        <w:t xml:space="preserve">, </w:t>
      </w:r>
      <w:r w:rsidR="003C47AE" w:rsidRPr="00E3368D">
        <w:rPr>
          <w:b/>
          <w:bCs/>
        </w:rPr>
        <w:t>F</w:t>
      </w:r>
    </w:p>
    <w:p w14:paraId="1BD5159A" w14:textId="69C42EA6" w:rsidR="00927BDB" w:rsidRPr="00E3368D" w:rsidRDefault="00927BDB" w:rsidP="003B3421">
      <w:pPr>
        <w:pStyle w:val="ListParagraph"/>
        <w:numPr>
          <w:ilvl w:val="1"/>
          <w:numId w:val="265"/>
        </w:numPr>
        <w:rPr>
          <w:b/>
          <w:bCs/>
        </w:rPr>
      </w:pPr>
      <w:r w:rsidRPr="00970954">
        <w:t>Supersedes the previous agreed version of CR0</w:t>
      </w:r>
      <w:r>
        <w:t>106</w:t>
      </w:r>
    </w:p>
    <w:p w14:paraId="38C89395" w14:textId="77CCF02A" w:rsidR="003C47AE" w:rsidRPr="00E3368D" w:rsidRDefault="00D3368C" w:rsidP="003B3421">
      <w:pPr>
        <w:pStyle w:val="ListParagraph"/>
        <w:numPr>
          <w:ilvl w:val="0"/>
          <w:numId w:val="265"/>
        </w:numPr>
        <w:rPr>
          <w:b/>
          <w:bCs/>
        </w:rPr>
      </w:pPr>
      <w:hyperlink r:id="rId2419" w:history="1">
        <w:r w:rsidR="00A84068">
          <w:rPr>
            <w:rStyle w:val="Hyperlink"/>
            <w:b/>
            <w:bCs/>
            <w:highlight w:val="green"/>
          </w:rPr>
          <w:t>R1-2005158</w:t>
        </w:r>
      </w:hyperlink>
      <w:r w:rsidR="003C47AE" w:rsidRPr="00E3368D">
        <w:rPr>
          <w:b/>
          <w:bCs/>
        </w:rPr>
        <w:tab/>
        <w:t>Corrections on NR V2X</w:t>
      </w:r>
      <w:r w:rsidR="003C47AE" w:rsidRPr="00E3368D">
        <w:rPr>
          <w:b/>
          <w:bCs/>
        </w:rPr>
        <w:tab/>
        <w:t>Nokia, Nokia Shanghai Bell</w:t>
      </w:r>
      <w:r w:rsidR="003C47AE" w:rsidRPr="00E3368D">
        <w:rPr>
          <w:b/>
          <w:bCs/>
        </w:rPr>
        <w:tab/>
        <w:t>Rel-16</w:t>
      </w:r>
      <w:r w:rsidR="003C47AE" w:rsidRPr="00E3368D">
        <w:rPr>
          <w:b/>
          <w:bCs/>
        </w:rPr>
        <w:tab/>
        <w:t>38.214</w:t>
      </w:r>
      <w:r w:rsidR="003C47AE" w:rsidRPr="00E3368D">
        <w:rPr>
          <w:b/>
          <w:bCs/>
        </w:rPr>
        <w:tab/>
      </w:r>
      <w:r w:rsidR="00927BDB" w:rsidRPr="00E3368D">
        <w:rPr>
          <w:b/>
          <w:bCs/>
        </w:rPr>
        <w:t>CR</w:t>
      </w:r>
      <w:r w:rsidR="003C47AE" w:rsidRPr="00E3368D">
        <w:rPr>
          <w:b/>
          <w:bCs/>
        </w:rPr>
        <w:t>0091</w:t>
      </w:r>
      <w:r w:rsidR="00927BDB" w:rsidRPr="00E3368D">
        <w:rPr>
          <w:b/>
          <w:bCs/>
        </w:rPr>
        <w:t>r</w:t>
      </w:r>
      <w:r w:rsidR="003C47AE" w:rsidRPr="00E3368D">
        <w:rPr>
          <w:b/>
          <w:bCs/>
        </w:rPr>
        <w:t>1</w:t>
      </w:r>
      <w:r w:rsidR="00927BDB" w:rsidRPr="00E3368D">
        <w:rPr>
          <w:b/>
          <w:bCs/>
        </w:rPr>
        <w:t xml:space="preserve">, </w:t>
      </w:r>
      <w:r w:rsidR="003C47AE" w:rsidRPr="00E3368D">
        <w:rPr>
          <w:b/>
          <w:bCs/>
        </w:rPr>
        <w:t>F</w:t>
      </w:r>
    </w:p>
    <w:p w14:paraId="0A18F388" w14:textId="7C235083" w:rsidR="00927BDB" w:rsidRPr="00E3368D" w:rsidRDefault="00927BDB" w:rsidP="003B3421">
      <w:pPr>
        <w:pStyle w:val="ListParagraph"/>
        <w:numPr>
          <w:ilvl w:val="1"/>
          <w:numId w:val="265"/>
        </w:numPr>
        <w:rPr>
          <w:b/>
          <w:bCs/>
        </w:rPr>
      </w:pPr>
      <w:r w:rsidRPr="00970954">
        <w:t>Supersedes the previous agreed version of CR0</w:t>
      </w:r>
      <w:r>
        <w:t>091</w:t>
      </w:r>
    </w:p>
    <w:p w14:paraId="5F56A53A" w14:textId="4056753E" w:rsidR="003C47AE" w:rsidRPr="00E3368D" w:rsidRDefault="00D3368C" w:rsidP="003B3421">
      <w:pPr>
        <w:pStyle w:val="ListParagraph"/>
        <w:numPr>
          <w:ilvl w:val="0"/>
          <w:numId w:val="265"/>
        </w:numPr>
        <w:rPr>
          <w:b/>
          <w:bCs/>
        </w:rPr>
      </w:pPr>
      <w:hyperlink r:id="rId2420" w:history="1">
        <w:r w:rsidR="00A84068">
          <w:rPr>
            <w:rStyle w:val="Hyperlink"/>
            <w:b/>
            <w:bCs/>
            <w:highlight w:val="green"/>
          </w:rPr>
          <w:t>R1-2005165</w:t>
        </w:r>
      </w:hyperlink>
      <w:r w:rsidR="003C47AE" w:rsidRPr="00E3368D">
        <w:rPr>
          <w:b/>
          <w:bCs/>
        </w:rPr>
        <w:tab/>
        <w:t>Corrections to V2X measurement definitions</w:t>
      </w:r>
      <w:r w:rsidR="003C47AE" w:rsidRPr="00E3368D">
        <w:rPr>
          <w:b/>
          <w:bCs/>
        </w:rPr>
        <w:tab/>
        <w:t>Intel Corporation</w:t>
      </w:r>
      <w:r w:rsidR="003C47AE" w:rsidRPr="00E3368D">
        <w:rPr>
          <w:b/>
          <w:bCs/>
        </w:rPr>
        <w:tab/>
        <w:t>Rel-16</w:t>
      </w:r>
      <w:r w:rsidR="003C47AE" w:rsidRPr="00E3368D">
        <w:rPr>
          <w:b/>
          <w:bCs/>
        </w:rPr>
        <w:tab/>
        <w:t>38.215</w:t>
      </w:r>
      <w:r w:rsidR="003C47AE" w:rsidRPr="00E3368D">
        <w:rPr>
          <w:b/>
          <w:bCs/>
        </w:rPr>
        <w:tab/>
      </w:r>
      <w:r w:rsidR="00927BDB" w:rsidRPr="00E3368D">
        <w:rPr>
          <w:b/>
          <w:bCs/>
        </w:rPr>
        <w:t>CR</w:t>
      </w:r>
      <w:r w:rsidR="003C47AE" w:rsidRPr="00E3368D">
        <w:rPr>
          <w:b/>
          <w:bCs/>
        </w:rPr>
        <w:t>0028</w:t>
      </w:r>
      <w:r w:rsidR="00927BDB" w:rsidRPr="00E3368D">
        <w:rPr>
          <w:b/>
          <w:bCs/>
        </w:rPr>
        <w:t xml:space="preserve">, </w:t>
      </w:r>
      <w:r w:rsidR="003C47AE" w:rsidRPr="00E3368D">
        <w:rPr>
          <w:b/>
          <w:bCs/>
        </w:rPr>
        <w:t>F</w:t>
      </w:r>
    </w:p>
    <w:p w14:paraId="1D9C590C" w14:textId="07CA0C38" w:rsidR="00FE74BD" w:rsidRDefault="00FE74BD" w:rsidP="00133275">
      <w:pPr>
        <w:ind w:left="1440" w:hanging="1440"/>
      </w:pPr>
      <w:r w:rsidRPr="003C47AE">
        <w:t>// LTE_NR_DC_CA_enh</w:t>
      </w:r>
    </w:p>
    <w:p w14:paraId="6D1C52CD" w14:textId="04FB28D8" w:rsidR="00927BDB" w:rsidRPr="00E3368D" w:rsidRDefault="00D3368C" w:rsidP="003B3421">
      <w:pPr>
        <w:pStyle w:val="ListParagraph"/>
        <w:numPr>
          <w:ilvl w:val="0"/>
          <w:numId w:val="266"/>
        </w:numPr>
        <w:rPr>
          <w:b/>
          <w:bCs/>
        </w:rPr>
      </w:pPr>
      <w:hyperlink r:id="rId2421" w:history="1">
        <w:r w:rsidR="00A84068">
          <w:rPr>
            <w:rStyle w:val="Hyperlink"/>
            <w:b/>
            <w:bCs/>
            <w:highlight w:val="green"/>
          </w:rPr>
          <w:t>R1-2005126</w:t>
        </w:r>
      </w:hyperlink>
      <w:r w:rsidR="00927BDB" w:rsidRPr="00E3368D">
        <w:rPr>
          <w:b/>
          <w:bCs/>
        </w:rPr>
        <w:tab/>
        <w:t>Corrections to cross-carrier scheduling with different numerologies</w:t>
      </w:r>
      <w:r w:rsidR="00927BDB" w:rsidRPr="00E3368D">
        <w:rPr>
          <w:b/>
          <w:bCs/>
        </w:rPr>
        <w:tab/>
        <w:t>Ericsson</w:t>
      </w:r>
      <w:r w:rsidR="00927BDB" w:rsidRPr="00E3368D">
        <w:rPr>
          <w:b/>
          <w:bCs/>
        </w:rPr>
        <w:tab/>
        <w:t>Rel-16</w:t>
      </w:r>
      <w:r w:rsidR="00927BDB" w:rsidRPr="00E3368D">
        <w:rPr>
          <w:b/>
          <w:bCs/>
        </w:rPr>
        <w:tab/>
        <w:t>38.211</w:t>
      </w:r>
      <w:r w:rsidR="00927BDB" w:rsidRPr="00E3368D">
        <w:rPr>
          <w:b/>
          <w:bCs/>
        </w:rPr>
        <w:tab/>
        <w:t>CR0044r1, F</w:t>
      </w:r>
    </w:p>
    <w:p w14:paraId="517CD248" w14:textId="30391C74" w:rsidR="00927BDB" w:rsidRPr="00E3368D" w:rsidRDefault="00927BDB" w:rsidP="003B3421">
      <w:pPr>
        <w:pStyle w:val="ListParagraph"/>
        <w:numPr>
          <w:ilvl w:val="1"/>
          <w:numId w:val="266"/>
        </w:numPr>
        <w:rPr>
          <w:b/>
          <w:bCs/>
        </w:rPr>
      </w:pPr>
      <w:r w:rsidRPr="00970954">
        <w:t>Supersedes the previous agreed version of CR0</w:t>
      </w:r>
      <w:r>
        <w:t>044</w:t>
      </w:r>
    </w:p>
    <w:p w14:paraId="72A16A2C" w14:textId="22BFAC15" w:rsidR="00927BDB" w:rsidRPr="00E3368D" w:rsidRDefault="00D3368C" w:rsidP="003B3421">
      <w:pPr>
        <w:pStyle w:val="ListParagraph"/>
        <w:numPr>
          <w:ilvl w:val="0"/>
          <w:numId w:val="266"/>
        </w:numPr>
        <w:rPr>
          <w:b/>
          <w:bCs/>
        </w:rPr>
      </w:pPr>
      <w:hyperlink r:id="rId2422" w:history="1">
        <w:r w:rsidR="00A84068">
          <w:rPr>
            <w:rStyle w:val="Hyperlink"/>
            <w:b/>
            <w:bCs/>
            <w:highlight w:val="green"/>
          </w:rPr>
          <w:t>R1-2005147</w:t>
        </w:r>
      </w:hyperlink>
      <w:r w:rsidR="00927BDB" w:rsidRPr="00E3368D">
        <w:rPr>
          <w:b/>
          <w:bCs/>
        </w:rPr>
        <w:tab/>
        <w:t>Corrections on NR-DC and on Cross-carrier Scheduling with Different Numerologies</w:t>
      </w:r>
      <w:r w:rsidR="00927BDB" w:rsidRPr="00E3368D">
        <w:rPr>
          <w:b/>
          <w:bCs/>
        </w:rPr>
        <w:tab/>
        <w:t>Samsung</w:t>
      </w:r>
      <w:r w:rsidR="00927BDB" w:rsidRPr="00E3368D">
        <w:rPr>
          <w:b/>
          <w:bCs/>
        </w:rPr>
        <w:tab/>
        <w:t>Rel-16</w:t>
      </w:r>
      <w:r w:rsidR="00927BDB" w:rsidRPr="00E3368D">
        <w:rPr>
          <w:b/>
          <w:bCs/>
        </w:rPr>
        <w:tab/>
        <w:t>38.213</w:t>
      </w:r>
      <w:r w:rsidR="00927BDB" w:rsidRPr="00E3368D">
        <w:rPr>
          <w:b/>
          <w:bCs/>
        </w:rPr>
        <w:tab/>
        <w:t>CR0111r1, F</w:t>
      </w:r>
    </w:p>
    <w:p w14:paraId="2259BCE0" w14:textId="36C69DB9" w:rsidR="00927BDB" w:rsidRPr="00E3368D" w:rsidRDefault="00927BDB" w:rsidP="003B3421">
      <w:pPr>
        <w:pStyle w:val="ListParagraph"/>
        <w:numPr>
          <w:ilvl w:val="1"/>
          <w:numId w:val="266"/>
        </w:numPr>
        <w:rPr>
          <w:b/>
          <w:bCs/>
        </w:rPr>
      </w:pPr>
      <w:r w:rsidRPr="00970954">
        <w:t>Supersedes the previous agreed version of CR0</w:t>
      </w:r>
      <w:r>
        <w:t>111</w:t>
      </w:r>
    </w:p>
    <w:p w14:paraId="357302CF" w14:textId="201AE73B" w:rsidR="00927BDB" w:rsidRPr="00E3368D" w:rsidRDefault="00D3368C" w:rsidP="003B3421">
      <w:pPr>
        <w:pStyle w:val="ListParagraph"/>
        <w:numPr>
          <w:ilvl w:val="0"/>
          <w:numId w:val="266"/>
        </w:numPr>
        <w:rPr>
          <w:b/>
          <w:bCs/>
        </w:rPr>
      </w:pPr>
      <w:hyperlink r:id="rId2423" w:history="1">
        <w:r w:rsidR="00A84068">
          <w:rPr>
            <w:rStyle w:val="Hyperlink"/>
            <w:b/>
            <w:bCs/>
            <w:highlight w:val="green"/>
          </w:rPr>
          <w:t>R1-2005159</w:t>
        </w:r>
      </w:hyperlink>
      <w:r w:rsidR="00927BDB" w:rsidRPr="00E3368D">
        <w:rPr>
          <w:b/>
          <w:bCs/>
        </w:rPr>
        <w:tab/>
        <w:t>Corrections on Cross-carrier Scheduling with Different Numerologies</w:t>
      </w:r>
      <w:r w:rsidR="00927BDB" w:rsidRPr="00E3368D">
        <w:rPr>
          <w:b/>
          <w:bCs/>
        </w:rPr>
        <w:tab/>
        <w:t>Nokia, Nokia Shanghai Bell</w:t>
      </w:r>
      <w:r w:rsidR="00927BDB" w:rsidRPr="00E3368D">
        <w:rPr>
          <w:b/>
          <w:bCs/>
        </w:rPr>
        <w:tab/>
        <w:t>Rel-16</w:t>
      </w:r>
      <w:r w:rsidR="00927BDB" w:rsidRPr="00E3368D">
        <w:rPr>
          <w:b/>
          <w:bCs/>
        </w:rPr>
        <w:tab/>
        <w:t>38.214</w:t>
      </w:r>
      <w:r w:rsidR="00927BDB" w:rsidRPr="00E3368D">
        <w:rPr>
          <w:b/>
          <w:bCs/>
        </w:rPr>
        <w:tab/>
      </w:r>
      <w:r w:rsidR="00891247" w:rsidRPr="00E3368D">
        <w:rPr>
          <w:b/>
          <w:bCs/>
        </w:rPr>
        <w:t>CR</w:t>
      </w:r>
      <w:r w:rsidR="00927BDB" w:rsidRPr="00E3368D">
        <w:rPr>
          <w:b/>
          <w:bCs/>
        </w:rPr>
        <w:t>0092</w:t>
      </w:r>
      <w:r w:rsidR="00891247" w:rsidRPr="00E3368D">
        <w:rPr>
          <w:b/>
          <w:bCs/>
        </w:rPr>
        <w:t>r</w:t>
      </w:r>
      <w:r w:rsidR="00927BDB" w:rsidRPr="00E3368D">
        <w:rPr>
          <w:b/>
          <w:bCs/>
        </w:rPr>
        <w:t>1, F</w:t>
      </w:r>
    </w:p>
    <w:p w14:paraId="0C1369C5" w14:textId="23163885" w:rsidR="00891247" w:rsidRPr="00E3368D" w:rsidRDefault="00891247" w:rsidP="003B3421">
      <w:pPr>
        <w:pStyle w:val="ListParagraph"/>
        <w:numPr>
          <w:ilvl w:val="1"/>
          <w:numId w:val="266"/>
        </w:numPr>
        <w:rPr>
          <w:b/>
          <w:bCs/>
        </w:rPr>
      </w:pPr>
      <w:r w:rsidRPr="00970954">
        <w:t>Supersedes the previous agreed version of CR0</w:t>
      </w:r>
      <w:r>
        <w:t>092</w:t>
      </w:r>
    </w:p>
    <w:p w14:paraId="2B5A4090" w14:textId="234D0B07" w:rsidR="00FE74BD" w:rsidRDefault="00031057" w:rsidP="00133275">
      <w:pPr>
        <w:ind w:left="1440" w:hanging="1440"/>
      </w:pPr>
      <w:r w:rsidRPr="003C47AE">
        <w:t>// NR_2step_RACH</w:t>
      </w:r>
    </w:p>
    <w:p w14:paraId="3CFA3009" w14:textId="7A249F68" w:rsidR="00891247" w:rsidRPr="00E538F1" w:rsidRDefault="00D3368C" w:rsidP="003B3421">
      <w:pPr>
        <w:pStyle w:val="ListParagraph"/>
        <w:numPr>
          <w:ilvl w:val="0"/>
          <w:numId w:val="271"/>
        </w:numPr>
        <w:rPr>
          <w:b/>
          <w:bCs/>
        </w:rPr>
      </w:pPr>
      <w:hyperlink r:id="rId2424" w:history="1">
        <w:r w:rsidR="00A84068">
          <w:rPr>
            <w:rStyle w:val="Hyperlink"/>
            <w:b/>
            <w:bCs/>
            <w:highlight w:val="green"/>
          </w:rPr>
          <w:t>R1-2005125</w:t>
        </w:r>
      </w:hyperlink>
      <w:r w:rsidR="00891247" w:rsidRPr="00E538F1">
        <w:rPr>
          <w:b/>
          <w:bCs/>
        </w:rPr>
        <w:tab/>
        <w:t>Corrections to two-step RACH</w:t>
      </w:r>
      <w:r w:rsidR="00891247" w:rsidRPr="00E538F1">
        <w:rPr>
          <w:b/>
          <w:bCs/>
        </w:rPr>
        <w:tab/>
        <w:t>Ericsson</w:t>
      </w:r>
      <w:r w:rsidR="00891247" w:rsidRPr="00E538F1">
        <w:rPr>
          <w:b/>
          <w:bCs/>
        </w:rPr>
        <w:tab/>
        <w:t>Rel-16</w:t>
      </w:r>
      <w:r w:rsidR="00891247" w:rsidRPr="00E538F1">
        <w:rPr>
          <w:b/>
          <w:bCs/>
        </w:rPr>
        <w:tab/>
        <w:t>38.211</w:t>
      </w:r>
      <w:r w:rsidR="00891247" w:rsidRPr="00E538F1">
        <w:rPr>
          <w:b/>
          <w:bCs/>
        </w:rPr>
        <w:tab/>
        <w:t>CR0043r1, F</w:t>
      </w:r>
    </w:p>
    <w:p w14:paraId="2FBC4E03" w14:textId="7CA1BBC3" w:rsidR="00891247" w:rsidRPr="00E538F1" w:rsidRDefault="00891247" w:rsidP="003B3421">
      <w:pPr>
        <w:pStyle w:val="ListParagraph"/>
        <w:numPr>
          <w:ilvl w:val="1"/>
          <w:numId w:val="271"/>
        </w:numPr>
        <w:rPr>
          <w:b/>
          <w:bCs/>
        </w:rPr>
      </w:pPr>
      <w:r w:rsidRPr="00970954">
        <w:t>Supersedes the previous agreed version of CR0</w:t>
      </w:r>
      <w:r>
        <w:t>043</w:t>
      </w:r>
    </w:p>
    <w:p w14:paraId="651195EB" w14:textId="738723A3" w:rsidR="00891247" w:rsidRPr="00E538F1" w:rsidRDefault="00D3368C" w:rsidP="003B3421">
      <w:pPr>
        <w:pStyle w:val="ListParagraph"/>
        <w:numPr>
          <w:ilvl w:val="0"/>
          <w:numId w:val="271"/>
        </w:numPr>
        <w:rPr>
          <w:b/>
          <w:bCs/>
        </w:rPr>
      </w:pPr>
      <w:hyperlink r:id="rId2425" w:history="1">
        <w:r w:rsidR="00A84068">
          <w:rPr>
            <w:rStyle w:val="Hyperlink"/>
            <w:b/>
            <w:bCs/>
            <w:highlight w:val="green"/>
          </w:rPr>
          <w:t>R1-2005148</w:t>
        </w:r>
      </w:hyperlink>
      <w:r w:rsidR="00891247" w:rsidRPr="00E538F1">
        <w:rPr>
          <w:b/>
          <w:bCs/>
        </w:rPr>
        <w:tab/>
        <w:t>Corrections on two-step RACH</w:t>
      </w:r>
      <w:r w:rsidR="00891247" w:rsidRPr="00E538F1">
        <w:rPr>
          <w:b/>
          <w:bCs/>
        </w:rPr>
        <w:tab/>
        <w:t>Samsung</w:t>
      </w:r>
      <w:r w:rsidR="00891247" w:rsidRPr="00E538F1">
        <w:rPr>
          <w:b/>
          <w:bCs/>
        </w:rPr>
        <w:tab/>
        <w:t>Rel-16</w:t>
      </w:r>
      <w:r w:rsidR="00891247" w:rsidRPr="00E538F1">
        <w:rPr>
          <w:b/>
          <w:bCs/>
        </w:rPr>
        <w:tab/>
        <w:t>38.213</w:t>
      </w:r>
      <w:r w:rsidR="00891247" w:rsidRPr="00E538F1">
        <w:rPr>
          <w:b/>
          <w:bCs/>
        </w:rPr>
        <w:tab/>
        <w:t>CR0112r1, F</w:t>
      </w:r>
    </w:p>
    <w:p w14:paraId="6609A5ED" w14:textId="698D2AFE" w:rsidR="00891247" w:rsidRPr="00E538F1" w:rsidRDefault="00891247" w:rsidP="003B3421">
      <w:pPr>
        <w:pStyle w:val="ListParagraph"/>
        <w:numPr>
          <w:ilvl w:val="1"/>
          <w:numId w:val="271"/>
        </w:numPr>
        <w:rPr>
          <w:b/>
          <w:bCs/>
        </w:rPr>
      </w:pPr>
      <w:r w:rsidRPr="00970954">
        <w:t>Supersedes the previous agreed version of CR0</w:t>
      </w:r>
      <w:r>
        <w:t>112</w:t>
      </w:r>
    </w:p>
    <w:p w14:paraId="5DACDA11" w14:textId="09294426" w:rsidR="00891247" w:rsidRPr="00E538F1" w:rsidRDefault="00D3368C" w:rsidP="003B3421">
      <w:pPr>
        <w:pStyle w:val="ListParagraph"/>
        <w:numPr>
          <w:ilvl w:val="0"/>
          <w:numId w:val="271"/>
        </w:numPr>
        <w:rPr>
          <w:b/>
          <w:bCs/>
        </w:rPr>
      </w:pPr>
      <w:hyperlink r:id="rId2426" w:history="1">
        <w:r w:rsidR="00A84068">
          <w:rPr>
            <w:rStyle w:val="Hyperlink"/>
            <w:b/>
            <w:bCs/>
            <w:highlight w:val="green"/>
          </w:rPr>
          <w:t>R1-2005153</w:t>
        </w:r>
      </w:hyperlink>
      <w:r w:rsidR="00891247" w:rsidRPr="00E538F1">
        <w:rPr>
          <w:b/>
          <w:bCs/>
        </w:rPr>
        <w:tab/>
        <w:t>Correction of two-step RACH</w:t>
      </w:r>
      <w:r w:rsidR="00891247" w:rsidRPr="00E538F1">
        <w:rPr>
          <w:b/>
          <w:bCs/>
        </w:rPr>
        <w:tab/>
        <w:t>Nokia, Nokia Shanghai Bell</w:t>
      </w:r>
      <w:r w:rsidR="00891247" w:rsidRPr="00E538F1">
        <w:rPr>
          <w:b/>
          <w:bCs/>
        </w:rPr>
        <w:tab/>
        <w:t>Rel-16</w:t>
      </w:r>
      <w:r w:rsidR="00891247" w:rsidRPr="00E538F1">
        <w:rPr>
          <w:b/>
          <w:bCs/>
        </w:rPr>
        <w:tab/>
        <w:t>38.214</w:t>
      </w:r>
      <w:r w:rsidR="00891247" w:rsidRPr="00E538F1">
        <w:rPr>
          <w:b/>
          <w:bCs/>
        </w:rPr>
        <w:tab/>
        <w:t>CR0086r1, F</w:t>
      </w:r>
    </w:p>
    <w:p w14:paraId="1B2F50F6" w14:textId="2AC63D0D" w:rsidR="00891247" w:rsidRPr="00E538F1" w:rsidRDefault="00891247" w:rsidP="003B3421">
      <w:pPr>
        <w:pStyle w:val="ListParagraph"/>
        <w:numPr>
          <w:ilvl w:val="1"/>
          <w:numId w:val="271"/>
        </w:numPr>
        <w:rPr>
          <w:b/>
          <w:bCs/>
        </w:rPr>
      </w:pPr>
      <w:r w:rsidRPr="00970954">
        <w:t>Supersedes the previous agreed version of CR0</w:t>
      </w:r>
      <w:r>
        <w:t>086</w:t>
      </w:r>
    </w:p>
    <w:p w14:paraId="40FF2672" w14:textId="1220F591" w:rsidR="00031057" w:rsidRDefault="003F49CA" w:rsidP="00031057">
      <w:pPr>
        <w:ind w:left="1440" w:hanging="1440"/>
      </w:pPr>
      <w:r w:rsidRPr="003C47AE">
        <w:t>// NR_eMIMO</w:t>
      </w:r>
    </w:p>
    <w:p w14:paraId="12BA3C55" w14:textId="62EB1EAC" w:rsidR="00891247" w:rsidRPr="00E538F1" w:rsidRDefault="00D3368C" w:rsidP="003B3421">
      <w:pPr>
        <w:pStyle w:val="ListParagraph"/>
        <w:numPr>
          <w:ilvl w:val="0"/>
          <w:numId w:val="272"/>
        </w:numPr>
        <w:rPr>
          <w:b/>
          <w:bCs/>
        </w:rPr>
      </w:pPr>
      <w:hyperlink r:id="rId2427" w:history="1">
        <w:r w:rsidR="00A84068">
          <w:rPr>
            <w:rStyle w:val="Hyperlink"/>
            <w:b/>
            <w:bCs/>
            <w:highlight w:val="green"/>
          </w:rPr>
          <w:t>R1-2005124</w:t>
        </w:r>
      </w:hyperlink>
      <w:r w:rsidR="00891247" w:rsidRPr="00E538F1">
        <w:rPr>
          <w:b/>
          <w:bCs/>
        </w:rPr>
        <w:tab/>
        <w:t>Corrections to MIMO enhancements</w:t>
      </w:r>
      <w:r w:rsidR="00891247" w:rsidRPr="00E538F1">
        <w:rPr>
          <w:b/>
          <w:bCs/>
        </w:rPr>
        <w:tab/>
        <w:t>Ericsson</w:t>
      </w:r>
      <w:r w:rsidR="00891247" w:rsidRPr="00E538F1">
        <w:rPr>
          <w:b/>
          <w:bCs/>
        </w:rPr>
        <w:tab/>
        <w:t>Rel-16</w:t>
      </w:r>
      <w:r w:rsidR="00891247" w:rsidRPr="00E538F1">
        <w:rPr>
          <w:b/>
          <w:bCs/>
        </w:rPr>
        <w:tab/>
        <w:t>38.211</w:t>
      </w:r>
      <w:r w:rsidR="00891247" w:rsidRPr="00E538F1">
        <w:rPr>
          <w:b/>
          <w:bCs/>
        </w:rPr>
        <w:tab/>
      </w:r>
      <w:r w:rsidR="00B6600F" w:rsidRPr="00E538F1">
        <w:rPr>
          <w:b/>
          <w:bCs/>
        </w:rPr>
        <w:t>CR</w:t>
      </w:r>
      <w:r w:rsidR="00891247" w:rsidRPr="00E538F1">
        <w:rPr>
          <w:b/>
          <w:bCs/>
        </w:rPr>
        <w:t>0042</w:t>
      </w:r>
      <w:r w:rsidR="00B6600F" w:rsidRPr="00E538F1">
        <w:rPr>
          <w:b/>
          <w:bCs/>
        </w:rPr>
        <w:t>r</w:t>
      </w:r>
      <w:r w:rsidR="00891247" w:rsidRPr="00E538F1">
        <w:rPr>
          <w:b/>
          <w:bCs/>
        </w:rPr>
        <w:t>1</w:t>
      </w:r>
      <w:r w:rsidR="00B6600F" w:rsidRPr="00E538F1">
        <w:rPr>
          <w:b/>
          <w:bCs/>
        </w:rPr>
        <w:t xml:space="preserve">, </w:t>
      </w:r>
      <w:r w:rsidR="00891247" w:rsidRPr="00E538F1">
        <w:rPr>
          <w:b/>
          <w:bCs/>
        </w:rPr>
        <w:t>F</w:t>
      </w:r>
    </w:p>
    <w:p w14:paraId="58BBCA0E" w14:textId="789A4096" w:rsidR="00D477FF" w:rsidRPr="00E538F1" w:rsidRDefault="00D477FF" w:rsidP="003B3421">
      <w:pPr>
        <w:pStyle w:val="ListParagraph"/>
        <w:numPr>
          <w:ilvl w:val="1"/>
          <w:numId w:val="272"/>
        </w:numPr>
        <w:rPr>
          <w:b/>
          <w:bCs/>
        </w:rPr>
      </w:pPr>
      <w:r w:rsidRPr="00970954">
        <w:t>Supersedes the previous agreed version of CR0</w:t>
      </w:r>
      <w:r>
        <w:t>0</w:t>
      </w:r>
      <w:r w:rsidR="00B6600F">
        <w:t>42</w:t>
      </w:r>
    </w:p>
    <w:p w14:paraId="0DA95190" w14:textId="073D5827" w:rsidR="00891247" w:rsidRPr="00E538F1" w:rsidRDefault="00D3368C" w:rsidP="003B3421">
      <w:pPr>
        <w:pStyle w:val="ListParagraph"/>
        <w:numPr>
          <w:ilvl w:val="0"/>
          <w:numId w:val="272"/>
        </w:numPr>
        <w:rPr>
          <w:b/>
          <w:bCs/>
        </w:rPr>
      </w:pPr>
      <w:hyperlink r:id="rId2428" w:history="1">
        <w:r w:rsidR="00A84068">
          <w:rPr>
            <w:rStyle w:val="Hyperlink"/>
            <w:b/>
            <w:bCs/>
            <w:highlight w:val="green"/>
          </w:rPr>
          <w:t>R1-2005130</w:t>
        </w:r>
      </w:hyperlink>
      <w:r w:rsidR="00891247" w:rsidRPr="00E538F1">
        <w:rPr>
          <w:b/>
          <w:bCs/>
        </w:rPr>
        <w:tab/>
        <w:t>Corrections to MIMO enhancements</w:t>
      </w:r>
      <w:r w:rsidR="00891247" w:rsidRPr="00E538F1">
        <w:rPr>
          <w:b/>
          <w:bCs/>
        </w:rPr>
        <w:tab/>
        <w:t>Qualcomm</w:t>
      </w:r>
      <w:r w:rsidR="00891247" w:rsidRPr="00E538F1">
        <w:rPr>
          <w:b/>
          <w:bCs/>
        </w:rPr>
        <w:tab/>
        <w:t>Rel-16</w:t>
      </w:r>
      <w:r w:rsidR="00891247" w:rsidRPr="00E538F1">
        <w:rPr>
          <w:b/>
          <w:bCs/>
        </w:rPr>
        <w:tab/>
        <w:t>38.202</w:t>
      </w:r>
      <w:r w:rsidR="00891247" w:rsidRPr="00E538F1">
        <w:rPr>
          <w:b/>
          <w:bCs/>
        </w:rPr>
        <w:tab/>
      </w:r>
      <w:r w:rsidR="00B6600F" w:rsidRPr="00E538F1">
        <w:rPr>
          <w:b/>
          <w:bCs/>
        </w:rPr>
        <w:t>CR</w:t>
      </w:r>
      <w:r w:rsidR="00891247" w:rsidRPr="00E538F1">
        <w:rPr>
          <w:b/>
          <w:bCs/>
        </w:rPr>
        <w:t>0015</w:t>
      </w:r>
      <w:r w:rsidR="00B6600F" w:rsidRPr="00E538F1">
        <w:rPr>
          <w:b/>
          <w:bCs/>
        </w:rPr>
        <w:t xml:space="preserve">, </w:t>
      </w:r>
      <w:r w:rsidR="00891247" w:rsidRPr="00E538F1">
        <w:rPr>
          <w:b/>
          <w:bCs/>
        </w:rPr>
        <w:t>F</w:t>
      </w:r>
    </w:p>
    <w:p w14:paraId="33AABC22" w14:textId="47C43DDE" w:rsidR="00891247" w:rsidRPr="00E538F1" w:rsidRDefault="00D3368C" w:rsidP="003B3421">
      <w:pPr>
        <w:pStyle w:val="ListParagraph"/>
        <w:numPr>
          <w:ilvl w:val="0"/>
          <w:numId w:val="272"/>
        </w:numPr>
        <w:rPr>
          <w:b/>
          <w:bCs/>
        </w:rPr>
      </w:pPr>
      <w:hyperlink r:id="rId2429" w:history="1">
        <w:r w:rsidR="00A84068">
          <w:rPr>
            <w:rStyle w:val="Hyperlink"/>
            <w:b/>
            <w:bCs/>
            <w:highlight w:val="green"/>
          </w:rPr>
          <w:t>R1-2005135</w:t>
        </w:r>
      </w:hyperlink>
      <w:r w:rsidR="00891247" w:rsidRPr="00E538F1">
        <w:rPr>
          <w:b/>
          <w:bCs/>
        </w:rPr>
        <w:tab/>
        <w:t>Miscelleanous corrections in TS 38.212 for NR MIMO</w:t>
      </w:r>
      <w:r w:rsidR="00891247" w:rsidRPr="00E538F1">
        <w:rPr>
          <w:b/>
          <w:bCs/>
        </w:rPr>
        <w:tab/>
        <w:t>Huawei</w:t>
      </w:r>
      <w:r w:rsidR="00891247" w:rsidRPr="00E538F1">
        <w:rPr>
          <w:b/>
          <w:bCs/>
        </w:rPr>
        <w:tab/>
        <w:t>Rel-16</w:t>
      </w:r>
      <w:r w:rsidR="00891247" w:rsidRPr="00E538F1">
        <w:rPr>
          <w:b/>
          <w:bCs/>
        </w:rPr>
        <w:tab/>
        <w:t>38.212</w:t>
      </w:r>
      <w:r w:rsidR="00891247" w:rsidRPr="00E538F1">
        <w:rPr>
          <w:b/>
          <w:bCs/>
        </w:rPr>
        <w:tab/>
      </w:r>
      <w:r w:rsidR="00B6600F" w:rsidRPr="00E538F1">
        <w:rPr>
          <w:b/>
          <w:bCs/>
        </w:rPr>
        <w:t>CR</w:t>
      </w:r>
      <w:r w:rsidR="00891247" w:rsidRPr="00E538F1">
        <w:rPr>
          <w:b/>
          <w:bCs/>
        </w:rPr>
        <w:t>0042</w:t>
      </w:r>
      <w:r w:rsidR="00B6600F" w:rsidRPr="00E538F1">
        <w:rPr>
          <w:b/>
          <w:bCs/>
        </w:rPr>
        <w:t>r</w:t>
      </w:r>
      <w:r w:rsidR="00891247" w:rsidRPr="00E538F1">
        <w:rPr>
          <w:b/>
          <w:bCs/>
        </w:rPr>
        <w:t>1</w:t>
      </w:r>
      <w:r w:rsidR="00B6600F" w:rsidRPr="00E538F1">
        <w:rPr>
          <w:b/>
          <w:bCs/>
        </w:rPr>
        <w:t xml:space="preserve">, </w:t>
      </w:r>
      <w:r w:rsidR="00891247" w:rsidRPr="00E538F1">
        <w:rPr>
          <w:b/>
          <w:bCs/>
        </w:rPr>
        <w:t>F</w:t>
      </w:r>
    </w:p>
    <w:p w14:paraId="37436E1A" w14:textId="43588A2B" w:rsidR="00D477FF" w:rsidRPr="00E538F1" w:rsidRDefault="00D477FF" w:rsidP="003B3421">
      <w:pPr>
        <w:pStyle w:val="ListParagraph"/>
        <w:numPr>
          <w:ilvl w:val="1"/>
          <w:numId w:val="272"/>
        </w:numPr>
        <w:rPr>
          <w:b/>
          <w:bCs/>
        </w:rPr>
      </w:pPr>
      <w:r w:rsidRPr="00970954">
        <w:t>Supersedes the previous agreed version of CR0</w:t>
      </w:r>
      <w:r>
        <w:t>0</w:t>
      </w:r>
      <w:r w:rsidR="00B6600F">
        <w:t>42</w:t>
      </w:r>
    </w:p>
    <w:p w14:paraId="38002E62" w14:textId="1310EA45" w:rsidR="00891247" w:rsidRPr="00E538F1" w:rsidRDefault="00D3368C" w:rsidP="003B3421">
      <w:pPr>
        <w:pStyle w:val="ListParagraph"/>
        <w:numPr>
          <w:ilvl w:val="0"/>
          <w:numId w:val="272"/>
        </w:numPr>
        <w:rPr>
          <w:b/>
          <w:bCs/>
        </w:rPr>
      </w:pPr>
      <w:hyperlink r:id="rId2430" w:history="1">
        <w:r w:rsidR="00A84068">
          <w:rPr>
            <w:rStyle w:val="Hyperlink"/>
            <w:b/>
            <w:bCs/>
            <w:highlight w:val="green"/>
          </w:rPr>
          <w:t>R1-2005145</w:t>
        </w:r>
      </w:hyperlink>
      <w:r w:rsidR="00891247" w:rsidRPr="00E538F1">
        <w:rPr>
          <w:b/>
          <w:bCs/>
        </w:rPr>
        <w:tab/>
        <w:t>Corrections on MIMO enhancements</w:t>
      </w:r>
      <w:r w:rsidR="00891247" w:rsidRPr="00E538F1">
        <w:rPr>
          <w:b/>
          <w:bCs/>
        </w:rPr>
        <w:tab/>
        <w:t>Samsung</w:t>
      </w:r>
      <w:r w:rsidR="00891247" w:rsidRPr="00E538F1">
        <w:rPr>
          <w:b/>
          <w:bCs/>
        </w:rPr>
        <w:tab/>
        <w:t>Rel-16</w:t>
      </w:r>
      <w:r w:rsidR="00891247" w:rsidRPr="00E538F1">
        <w:rPr>
          <w:b/>
          <w:bCs/>
        </w:rPr>
        <w:tab/>
        <w:t>38.213</w:t>
      </w:r>
      <w:r w:rsidR="00891247" w:rsidRPr="00E538F1">
        <w:rPr>
          <w:b/>
          <w:bCs/>
        </w:rPr>
        <w:tab/>
      </w:r>
      <w:r w:rsidR="00B6600F" w:rsidRPr="00E538F1">
        <w:rPr>
          <w:b/>
          <w:bCs/>
        </w:rPr>
        <w:t>CR</w:t>
      </w:r>
      <w:r w:rsidR="00891247" w:rsidRPr="00E538F1">
        <w:rPr>
          <w:b/>
          <w:bCs/>
        </w:rPr>
        <w:t>0109</w:t>
      </w:r>
      <w:r w:rsidR="00B6600F" w:rsidRPr="00E538F1">
        <w:rPr>
          <w:b/>
          <w:bCs/>
        </w:rPr>
        <w:t>r</w:t>
      </w:r>
      <w:r w:rsidR="00891247" w:rsidRPr="00E538F1">
        <w:rPr>
          <w:b/>
          <w:bCs/>
        </w:rPr>
        <w:t>1</w:t>
      </w:r>
      <w:r w:rsidR="00B6600F" w:rsidRPr="00E538F1">
        <w:rPr>
          <w:b/>
          <w:bCs/>
        </w:rPr>
        <w:t xml:space="preserve">, </w:t>
      </w:r>
      <w:r w:rsidR="00891247" w:rsidRPr="00E538F1">
        <w:rPr>
          <w:b/>
          <w:bCs/>
        </w:rPr>
        <w:t>F</w:t>
      </w:r>
    </w:p>
    <w:p w14:paraId="30E3AE51" w14:textId="254F578A" w:rsidR="00D477FF" w:rsidRPr="00E538F1" w:rsidRDefault="00D477FF" w:rsidP="003B3421">
      <w:pPr>
        <w:pStyle w:val="ListParagraph"/>
        <w:numPr>
          <w:ilvl w:val="1"/>
          <w:numId w:val="272"/>
        </w:numPr>
        <w:rPr>
          <w:b/>
          <w:bCs/>
        </w:rPr>
      </w:pPr>
      <w:r w:rsidRPr="00970954">
        <w:t>Supersedes the previous agreed version of CR0</w:t>
      </w:r>
      <w:r w:rsidR="00B6600F">
        <w:t>109</w:t>
      </w:r>
    </w:p>
    <w:p w14:paraId="157966FD" w14:textId="519224D2" w:rsidR="00891247" w:rsidRPr="00E538F1" w:rsidRDefault="00D3368C" w:rsidP="003B3421">
      <w:pPr>
        <w:pStyle w:val="ListParagraph"/>
        <w:numPr>
          <w:ilvl w:val="0"/>
          <w:numId w:val="272"/>
        </w:numPr>
        <w:rPr>
          <w:b/>
          <w:bCs/>
        </w:rPr>
      </w:pPr>
      <w:hyperlink r:id="rId2431" w:history="1">
        <w:r w:rsidR="00A84068">
          <w:rPr>
            <w:rStyle w:val="Hyperlink"/>
            <w:b/>
            <w:bCs/>
            <w:highlight w:val="green"/>
          </w:rPr>
          <w:t>R1-2005160</w:t>
        </w:r>
      </w:hyperlink>
      <w:r w:rsidR="00891247" w:rsidRPr="00E538F1">
        <w:rPr>
          <w:b/>
          <w:bCs/>
        </w:rPr>
        <w:tab/>
        <w:t>Corrections on NR enhanced MIMO</w:t>
      </w:r>
      <w:r w:rsidR="00891247" w:rsidRPr="00E538F1">
        <w:rPr>
          <w:b/>
          <w:bCs/>
        </w:rPr>
        <w:tab/>
        <w:t>Nokia, Nokia Shanghai Bell</w:t>
      </w:r>
      <w:r w:rsidR="00891247" w:rsidRPr="00E538F1">
        <w:rPr>
          <w:b/>
          <w:bCs/>
        </w:rPr>
        <w:tab/>
        <w:t>Rel-16</w:t>
      </w:r>
      <w:r w:rsidR="00891247" w:rsidRPr="00E538F1">
        <w:rPr>
          <w:b/>
          <w:bCs/>
        </w:rPr>
        <w:tab/>
        <w:t>38.214</w:t>
      </w:r>
      <w:r w:rsidR="00891247" w:rsidRPr="00E538F1">
        <w:rPr>
          <w:b/>
          <w:bCs/>
        </w:rPr>
        <w:tab/>
      </w:r>
      <w:r w:rsidR="00B6600F" w:rsidRPr="00E538F1">
        <w:rPr>
          <w:b/>
          <w:bCs/>
        </w:rPr>
        <w:t>CR</w:t>
      </w:r>
      <w:r w:rsidR="00891247" w:rsidRPr="00E538F1">
        <w:rPr>
          <w:b/>
          <w:bCs/>
        </w:rPr>
        <w:t>0093</w:t>
      </w:r>
      <w:r w:rsidR="00B6600F" w:rsidRPr="00E538F1">
        <w:rPr>
          <w:b/>
          <w:bCs/>
        </w:rPr>
        <w:t>r</w:t>
      </w:r>
      <w:r w:rsidR="00891247" w:rsidRPr="00E538F1">
        <w:rPr>
          <w:b/>
          <w:bCs/>
        </w:rPr>
        <w:t>1</w:t>
      </w:r>
      <w:r w:rsidR="00B6600F" w:rsidRPr="00E538F1">
        <w:rPr>
          <w:b/>
          <w:bCs/>
        </w:rPr>
        <w:t xml:space="preserve">, </w:t>
      </w:r>
      <w:r w:rsidR="00891247" w:rsidRPr="00E538F1">
        <w:rPr>
          <w:b/>
          <w:bCs/>
        </w:rPr>
        <w:t>F</w:t>
      </w:r>
    </w:p>
    <w:p w14:paraId="29A32F38" w14:textId="5BA8A049" w:rsidR="00D477FF" w:rsidRPr="00E538F1" w:rsidRDefault="00D477FF" w:rsidP="003B3421">
      <w:pPr>
        <w:pStyle w:val="ListParagraph"/>
        <w:numPr>
          <w:ilvl w:val="1"/>
          <w:numId w:val="272"/>
        </w:numPr>
        <w:rPr>
          <w:b/>
          <w:bCs/>
        </w:rPr>
      </w:pPr>
      <w:r w:rsidRPr="00970954">
        <w:t>Supersedes the previous agreed version of CR0</w:t>
      </w:r>
      <w:r>
        <w:t>0</w:t>
      </w:r>
      <w:r w:rsidR="00B6600F">
        <w:t>93</w:t>
      </w:r>
    </w:p>
    <w:p w14:paraId="2B958FE5" w14:textId="5830FC11" w:rsidR="003F49CA" w:rsidRDefault="006A6891" w:rsidP="003F49CA">
      <w:pPr>
        <w:ind w:left="1440" w:hanging="1440"/>
      </w:pPr>
      <w:r w:rsidRPr="003C47AE">
        <w:t>// NR_IAB</w:t>
      </w:r>
    </w:p>
    <w:p w14:paraId="5293F673" w14:textId="6BC28C50" w:rsidR="00B6600F" w:rsidRPr="00E538F1" w:rsidRDefault="00D3368C" w:rsidP="003B3421">
      <w:pPr>
        <w:pStyle w:val="ListParagraph"/>
        <w:numPr>
          <w:ilvl w:val="0"/>
          <w:numId w:val="273"/>
        </w:numPr>
        <w:rPr>
          <w:b/>
          <w:bCs/>
        </w:rPr>
      </w:pPr>
      <w:hyperlink r:id="rId2432" w:history="1">
        <w:r w:rsidR="00A84068">
          <w:rPr>
            <w:rStyle w:val="Hyperlink"/>
            <w:b/>
            <w:bCs/>
            <w:highlight w:val="green"/>
          </w:rPr>
          <w:t>R1-2005128</w:t>
        </w:r>
      </w:hyperlink>
      <w:r w:rsidR="00B6600F" w:rsidRPr="00E538F1">
        <w:rPr>
          <w:b/>
          <w:bCs/>
        </w:rPr>
        <w:tab/>
        <w:t>Corrections to integrated access and backhaul for NR</w:t>
      </w:r>
      <w:r w:rsidR="00B6600F" w:rsidRPr="00E538F1">
        <w:rPr>
          <w:b/>
          <w:bCs/>
        </w:rPr>
        <w:tab/>
        <w:t>Ericsson</w:t>
      </w:r>
      <w:r w:rsidR="00B6600F" w:rsidRPr="00E538F1">
        <w:rPr>
          <w:b/>
          <w:bCs/>
        </w:rPr>
        <w:tab/>
        <w:t>Rel-16</w:t>
      </w:r>
      <w:r w:rsidR="00B6600F" w:rsidRPr="00E538F1">
        <w:rPr>
          <w:b/>
          <w:bCs/>
        </w:rPr>
        <w:tab/>
        <w:t>38.211</w:t>
      </w:r>
      <w:r w:rsidR="00B6600F" w:rsidRPr="00E538F1">
        <w:rPr>
          <w:b/>
          <w:bCs/>
        </w:rPr>
        <w:tab/>
        <w:t>CR0046r1, F</w:t>
      </w:r>
    </w:p>
    <w:p w14:paraId="3EB5E5DF" w14:textId="2B87745D" w:rsidR="00B6600F" w:rsidRPr="00E538F1" w:rsidRDefault="00B6600F" w:rsidP="003B3421">
      <w:pPr>
        <w:pStyle w:val="ListParagraph"/>
        <w:numPr>
          <w:ilvl w:val="1"/>
          <w:numId w:val="273"/>
        </w:numPr>
        <w:rPr>
          <w:b/>
          <w:bCs/>
        </w:rPr>
      </w:pPr>
      <w:r w:rsidRPr="00970954">
        <w:t>Supersedes the previous agreed version of CR0</w:t>
      </w:r>
      <w:r>
        <w:t>046</w:t>
      </w:r>
    </w:p>
    <w:p w14:paraId="11627BF0" w14:textId="36DFC97D" w:rsidR="00B6600F" w:rsidRPr="00E538F1" w:rsidRDefault="00D3368C" w:rsidP="003B3421">
      <w:pPr>
        <w:pStyle w:val="ListParagraph"/>
        <w:numPr>
          <w:ilvl w:val="0"/>
          <w:numId w:val="273"/>
        </w:numPr>
        <w:rPr>
          <w:b/>
          <w:bCs/>
        </w:rPr>
      </w:pPr>
      <w:hyperlink r:id="rId2433" w:history="1">
        <w:r w:rsidR="00A84068">
          <w:rPr>
            <w:rStyle w:val="Hyperlink"/>
            <w:b/>
            <w:bCs/>
            <w:highlight w:val="green"/>
          </w:rPr>
          <w:t>R1-2005138</w:t>
        </w:r>
      </w:hyperlink>
      <w:r w:rsidR="00B6600F" w:rsidRPr="00E538F1">
        <w:rPr>
          <w:b/>
          <w:bCs/>
        </w:rPr>
        <w:tab/>
        <w:t>Corrections for NR IAB</w:t>
      </w:r>
      <w:r w:rsidR="00B6600F" w:rsidRPr="00E538F1">
        <w:rPr>
          <w:b/>
          <w:bCs/>
        </w:rPr>
        <w:tab/>
        <w:t>Huawei</w:t>
      </w:r>
      <w:r w:rsidR="00B6600F" w:rsidRPr="00E538F1">
        <w:rPr>
          <w:b/>
          <w:bCs/>
        </w:rPr>
        <w:tab/>
        <w:t>Rel-16</w:t>
      </w:r>
      <w:r w:rsidR="00B6600F" w:rsidRPr="00E538F1">
        <w:rPr>
          <w:b/>
          <w:bCs/>
        </w:rPr>
        <w:tab/>
        <w:t>38.212</w:t>
      </w:r>
      <w:r w:rsidR="00B6600F" w:rsidRPr="00E538F1">
        <w:rPr>
          <w:b/>
          <w:bCs/>
        </w:rPr>
        <w:tab/>
        <w:t>CR0046, F</w:t>
      </w:r>
    </w:p>
    <w:p w14:paraId="6A42F276" w14:textId="51C53342" w:rsidR="00B6600F" w:rsidRPr="00E538F1" w:rsidRDefault="00D3368C" w:rsidP="003B3421">
      <w:pPr>
        <w:pStyle w:val="ListParagraph"/>
        <w:numPr>
          <w:ilvl w:val="0"/>
          <w:numId w:val="273"/>
        </w:numPr>
        <w:rPr>
          <w:b/>
          <w:bCs/>
        </w:rPr>
      </w:pPr>
      <w:hyperlink r:id="rId2434" w:history="1">
        <w:r w:rsidR="00A84068">
          <w:rPr>
            <w:rStyle w:val="Hyperlink"/>
            <w:b/>
            <w:bCs/>
            <w:highlight w:val="green"/>
          </w:rPr>
          <w:t>R1-2005139</w:t>
        </w:r>
      </w:hyperlink>
      <w:r w:rsidR="00B6600F" w:rsidRPr="00E538F1">
        <w:rPr>
          <w:b/>
          <w:bCs/>
        </w:rPr>
        <w:tab/>
        <w:t>Corrections on integrated access and backhaul</w:t>
      </w:r>
      <w:r w:rsidR="00B6600F" w:rsidRPr="00E538F1">
        <w:rPr>
          <w:b/>
          <w:bCs/>
        </w:rPr>
        <w:tab/>
        <w:t>Samsung</w:t>
      </w:r>
      <w:r w:rsidR="00B6600F" w:rsidRPr="00E538F1">
        <w:rPr>
          <w:b/>
          <w:bCs/>
        </w:rPr>
        <w:tab/>
        <w:t>Rel-16</w:t>
      </w:r>
      <w:r w:rsidR="00B6600F" w:rsidRPr="00E538F1">
        <w:rPr>
          <w:b/>
          <w:bCs/>
        </w:rPr>
        <w:tab/>
        <w:t>38.213</w:t>
      </w:r>
      <w:r w:rsidR="00B6600F" w:rsidRPr="00E538F1">
        <w:rPr>
          <w:b/>
          <w:bCs/>
        </w:rPr>
        <w:tab/>
        <w:t>CR0103r1, F</w:t>
      </w:r>
    </w:p>
    <w:p w14:paraId="6340685D" w14:textId="245A2FE3" w:rsidR="00B6600F" w:rsidRPr="00E538F1" w:rsidRDefault="00B6600F" w:rsidP="003B3421">
      <w:pPr>
        <w:pStyle w:val="ListParagraph"/>
        <w:numPr>
          <w:ilvl w:val="1"/>
          <w:numId w:val="273"/>
        </w:numPr>
        <w:rPr>
          <w:b/>
          <w:bCs/>
        </w:rPr>
      </w:pPr>
      <w:r w:rsidRPr="00970954">
        <w:t>Supersedes the previous agreed version of CR0</w:t>
      </w:r>
      <w:r>
        <w:t>103</w:t>
      </w:r>
    </w:p>
    <w:p w14:paraId="4C515015" w14:textId="403DEED1" w:rsidR="003F49CA" w:rsidRPr="003C47AE" w:rsidRDefault="006A6891" w:rsidP="003F49CA">
      <w:pPr>
        <w:ind w:left="1440" w:hanging="1440"/>
      </w:pPr>
      <w:r w:rsidRPr="003C47AE">
        <w:t>// NR_IIOT</w:t>
      </w:r>
    </w:p>
    <w:p w14:paraId="4879E349" w14:textId="376DBD68" w:rsidR="008775BA" w:rsidRPr="00E538F1" w:rsidRDefault="00D3368C" w:rsidP="003B3421">
      <w:pPr>
        <w:pStyle w:val="ListParagraph"/>
        <w:numPr>
          <w:ilvl w:val="0"/>
          <w:numId w:val="274"/>
        </w:numPr>
        <w:rPr>
          <w:b/>
          <w:bCs/>
        </w:rPr>
      </w:pPr>
      <w:hyperlink r:id="rId2435" w:history="1">
        <w:r w:rsidR="00A84068">
          <w:rPr>
            <w:rStyle w:val="Hyperlink"/>
            <w:b/>
            <w:bCs/>
            <w:highlight w:val="green"/>
          </w:rPr>
          <w:t>R1-2005155</w:t>
        </w:r>
      </w:hyperlink>
      <w:r w:rsidR="008775BA" w:rsidRPr="00E538F1">
        <w:rPr>
          <w:b/>
          <w:bCs/>
        </w:rPr>
        <w:tab/>
        <w:t>Corrections on Industrial IoT</w:t>
      </w:r>
      <w:r w:rsidR="008775BA" w:rsidRPr="00E538F1">
        <w:rPr>
          <w:b/>
          <w:bCs/>
        </w:rPr>
        <w:tab/>
        <w:t>Nokia, Nokia Shanghai Bell</w:t>
      </w:r>
      <w:r w:rsidR="008775BA" w:rsidRPr="00E538F1">
        <w:rPr>
          <w:b/>
          <w:bCs/>
        </w:rPr>
        <w:tab/>
        <w:t>Rel-16</w:t>
      </w:r>
      <w:r w:rsidR="008775BA" w:rsidRPr="00E538F1">
        <w:rPr>
          <w:b/>
          <w:bCs/>
        </w:rPr>
        <w:tab/>
        <w:t>38.214</w:t>
      </w:r>
      <w:r w:rsidR="008775BA" w:rsidRPr="00E538F1">
        <w:rPr>
          <w:b/>
          <w:bCs/>
        </w:rPr>
        <w:tab/>
        <w:t>CR0088</w:t>
      </w:r>
      <w:r w:rsidR="00C82E93" w:rsidRPr="00E538F1">
        <w:rPr>
          <w:b/>
          <w:bCs/>
        </w:rPr>
        <w:t>r1</w:t>
      </w:r>
      <w:r w:rsidR="008775BA" w:rsidRPr="00E538F1">
        <w:rPr>
          <w:b/>
          <w:bCs/>
        </w:rPr>
        <w:t>, F</w:t>
      </w:r>
    </w:p>
    <w:p w14:paraId="286920A5" w14:textId="14257711" w:rsidR="006A6891" w:rsidRPr="00E538F1" w:rsidRDefault="00D3368C" w:rsidP="003B3421">
      <w:pPr>
        <w:pStyle w:val="ListParagraph"/>
        <w:numPr>
          <w:ilvl w:val="0"/>
          <w:numId w:val="274"/>
        </w:numPr>
        <w:rPr>
          <w:b/>
          <w:bCs/>
        </w:rPr>
      </w:pPr>
      <w:hyperlink r:id="rId2436" w:history="1">
        <w:r w:rsidR="00A84068">
          <w:rPr>
            <w:rStyle w:val="Hyperlink"/>
            <w:b/>
            <w:bCs/>
            <w:highlight w:val="green"/>
          </w:rPr>
          <w:t>R1-2005146</w:t>
        </w:r>
      </w:hyperlink>
      <w:r w:rsidR="008775BA" w:rsidRPr="00E538F1">
        <w:rPr>
          <w:b/>
          <w:bCs/>
        </w:rPr>
        <w:tab/>
        <w:t>Corrections on Industrial IoT</w:t>
      </w:r>
      <w:r w:rsidR="008775BA" w:rsidRPr="00E538F1">
        <w:rPr>
          <w:b/>
          <w:bCs/>
        </w:rPr>
        <w:tab/>
        <w:t>Samsung</w:t>
      </w:r>
      <w:r w:rsidR="008775BA" w:rsidRPr="00E538F1">
        <w:rPr>
          <w:b/>
          <w:bCs/>
        </w:rPr>
        <w:tab/>
        <w:t>Rel-16</w:t>
      </w:r>
      <w:r w:rsidR="008775BA" w:rsidRPr="00E538F1">
        <w:rPr>
          <w:b/>
          <w:bCs/>
        </w:rPr>
        <w:tab/>
        <w:t>38.213</w:t>
      </w:r>
      <w:r w:rsidR="008775BA" w:rsidRPr="00E538F1">
        <w:rPr>
          <w:b/>
          <w:bCs/>
        </w:rPr>
        <w:tab/>
        <w:t>CR0110</w:t>
      </w:r>
      <w:r w:rsidR="00C82E93" w:rsidRPr="00E538F1">
        <w:rPr>
          <w:b/>
          <w:bCs/>
        </w:rPr>
        <w:t>r1</w:t>
      </w:r>
      <w:r w:rsidR="008775BA" w:rsidRPr="00E538F1">
        <w:rPr>
          <w:b/>
          <w:bCs/>
        </w:rPr>
        <w:t>, F</w:t>
      </w:r>
    </w:p>
    <w:p w14:paraId="272C7FCA" w14:textId="7418C620" w:rsidR="00031057" w:rsidRDefault="006A6891" w:rsidP="00031057">
      <w:pPr>
        <w:ind w:left="1440" w:hanging="1440"/>
      </w:pPr>
      <w:r w:rsidRPr="003C47AE">
        <w:t>// NR_URLLC</w:t>
      </w:r>
    </w:p>
    <w:p w14:paraId="12C75AEE" w14:textId="7BCE2EF6" w:rsidR="008775BA" w:rsidRPr="00E538F1" w:rsidRDefault="00D3368C" w:rsidP="003B3421">
      <w:pPr>
        <w:pStyle w:val="ListParagraph"/>
        <w:numPr>
          <w:ilvl w:val="0"/>
          <w:numId w:val="275"/>
        </w:numPr>
        <w:rPr>
          <w:b/>
          <w:bCs/>
        </w:rPr>
      </w:pPr>
      <w:hyperlink r:id="rId2437" w:history="1">
        <w:r w:rsidR="00A84068">
          <w:rPr>
            <w:rStyle w:val="Hyperlink"/>
            <w:b/>
            <w:bCs/>
            <w:highlight w:val="green"/>
          </w:rPr>
          <w:t>R1-2005154</w:t>
        </w:r>
      </w:hyperlink>
      <w:r w:rsidR="008775BA" w:rsidRPr="00E538F1">
        <w:rPr>
          <w:b/>
          <w:bCs/>
        </w:rPr>
        <w:tab/>
        <w:t>Corrections on NR URLLC support</w:t>
      </w:r>
      <w:r w:rsidR="008775BA" w:rsidRPr="00E538F1">
        <w:rPr>
          <w:b/>
          <w:bCs/>
        </w:rPr>
        <w:tab/>
        <w:t>Nokia, Nokia Shanghai Bell</w:t>
      </w:r>
      <w:r w:rsidR="008775BA" w:rsidRPr="00E538F1">
        <w:rPr>
          <w:b/>
          <w:bCs/>
        </w:rPr>
        <w:tab/>
        <w:t>Rel-16</w:t>
      </w:r>
      <w:r w:rsidR="008775BA" w:rsidRPr="00E538F1">
        <w:rPr>
          <w:b/>
          <w:bCs/>
        </w:rPr>
        <w:tab/>
        <w:t>38.214</w:t>
      </w:r>
      <w:r w:rsidR="008775BA" w:rsidRPr="00E538F1">
        <w:rPr>
          <w:b/>
          <w:bCs/>
        </w:rPr>
        <w:tab/>
        <w:t>CR0087</w:t>
      </w:r>
      <w:r w:rsidR="002F4536" w:rsidRPr="00E538F1">
        <w:rPr>
          <w:b/>
          <w:bCs/>
        </w:rPr>
        <w:t>r1</w:t>
      </w:r>
      <w:r w:rsidR="008775BA" w:rsidRPr="00E538F1">
        <w:rPr>
          <w:b/>
          <w:bCs/>
        </w:rPr>
        <w:t>, F</w:t>
      </w:r>
    </w:p>
    <w:p w14:paraId="4F151C8D" w14:textId="6B8EDAFF" w:rsidR="002F4536" w:rsidRPr="00E538F1" w:rsidRDefault="002F4536" w:rsidP="003B3421">
      <w:pPr>
        <w:pStyle w:val="ListParagraph"/>
        <w:numPr>
          <w:ilvl w:val="1"/>
          <w:numId w:val="275"/>
        </w:numPr>
        <w:rPr>
          <w:b/>
          <w:bCs/>
        </w:rPr>
      </w:pPr>
      <w:r w:rsidRPr="00970954">
        <w:t>Supersedes the previous agreed version of CR0</w:t>
      </w:r>
      <w:r>
        <w:t>087</w:t>
      </w:r>
    </w:p>
    <w:p w14:paraId="04F819AF" w14:textId="30113BE2" w:rsidR="008775BA" w:rsidRPr="00E538F1" w:rsidRDefault="00D3368C" w:rsidP="003B3421">
      <w:pPr>
        <w:pStyle w:val="ListParagraph"/>
        <w:numPr>
          <w:ilvl w:val="0"/>
          <w:numId w:val="275"/>
        </w:numPr>
        <w:rPr>
          <w:b/>
          <w:bCs/>
        </w:rPr>
      </w:pPr>
      <w:hyperlink r:id="rId2438" w:history="1">
        <w:r w:rsidR="00A84068">
          <w:rPr>
            <w:rStyle w:val="Hyperlink"/>
            <w:b/>
            <w:bCs/>
            <w:highlight w:val="green"/>
          </w:rPr>
          <w:t>R1-2005136</w:t>
        </w:r>
      </w:hyperlink>
      <w:r w:rsidR="008775BA" w:rsidRPr="00E538F1">
        <w:rPr>
          <w:b/>
          <w:bCs/>
        </w:rPr>
        <w:tab/>
        <w:t>Corrections for URLLC after RAN1</w:t>
      </w:r>
      <w:r w:rsidR="00BA76A2" w:rsidRPr="00E538F1">
        <w:rPr>
          <w:b/>
          <w:bCs/>
        </w:rPr>
        <w:t>#101</w:t>
      </w:r>
      <w:r w:rsidR="008775BA" w:rsidRPr="00E538F1">
        <w:rPr>
          <w:b/>
          <w:bCs/>
        </w:rPr>
        <w:t>-e</w:t>
      </w:r>
      <w:r w:rsidR="008775BA" w:rsidRPr="00E538F1">
        <w:rPr>
          <w:b/>
          <w:bCs/>
        </w:rPr>
        <w:tab/>
        <w:t>Huawei</w:t>
      </w:r>
      <w:r w:rsidR="008775BA" w:rsidRPr="00E538F1">
        <w:rPr>
          <w:b/>
          <w:bCs/>
        </w:rPr>
        <w:tab/>
        <w:t>Rel-16</w:t>
      </w:r>
      <w:r w:rsidR="008775BA" w:rsidRPr="00E538F1">
        <w:rPr>
          <w:b/>
          <w:bCs/>
        </w:rPr>
        <w:tab/>
        <w:t>38.212</w:t>
      </w:r>
      <w:r w:rsidR="008775BA" w:rsidRPr="00E538F1">
        <w:rPr>
          <w:b/>
          <w:bCs/>
        </w:rPr>
        <w:tab/>
        <w:t>CR0044</w:t>
      </w:r>
      <w:r w:rsidR="002F4536" w:rsidRPr="00E538F1">
        <w:rPr>
          <w:b/>
          <w:bCs/>
        </w:rPr>
        <w:t>r1</w:t>
      </w:r>
      <w:r w:rsidR="008775BA" w:rsidRPr="00E538F1">
        <w:rPr>
          <w:b/>
          <w:bCs/>
        </w:rPr>
        <w:t>, F</w:t>
      </w:r>
    </w:p>
    <w:p w14:paraId="09542A32" w14:textId="605BF048" w:rsidR="002F4536" w:rsidRPr="00E538F1" w:rsidRDefault="002F4536" w:rsidP="003B3421">
      <w:pPr>
        <w:pStyle w:val="ListParagraph"/>
        <w:numPr>
          <w:ilvl w:val="1"/>
          <w:numId w:val="275"/>
        </w:numPr>
        <w:rPr>
          <w:b/>
          <w:bCs/>
        </w:rPr>
      </w:pPr>
      <w:r w:rsidRPr="00970954">
        <w:t>Supersedes the previous agreed version of CR0</w:t>
      </w:r>
      <w:r>
        <w:t>044</w:t>
      </w:r>
    </w:p>
    <w:p w14:paraId="3490ECC7" w14:textId="759B95D3" w:rsidR="006A6891" w:rsidRPr="00E538F1" w:rsidRDefault="00D3368C" w:rsidP="003B3421">
      <w:pPr>
        <w:pStyle w:val="ListParagraph"/>
        <w:numPr>
          <w:ilvl w:val="0"/>
          <w:numId w:val="275"/>
        </w:numPr>
        <w:rPr>
          <w:b/>
          <w:bCs/>
        </w:rPr>
      </w:pPr>
      <w:hyperlink r:id="rId2439" w:history="1">
        <w:r w:rsidR="00A84068">
          <w:rPr>
            <w:rStyle w:val="Hyperlink"/>
            <w:b/>
            <w:bCs/>
            <w:highlight w:val="green"/>
          </w:rPr>
          <w:t>R1-2005140</w:t>
        </w:r>
      </w:hyperlink>
      <w:r w:rsidR="008775BA" w:rsidRPr="00E538F1">
        <w:rPr>
          <w:b/>
          <w:bCs/>
        </w:rPr>
        <w:tab/>
        <w:t>Corrections on Ultra Reliable Low Latency Communications Enhancements</w:t>
      </w:r>
      <w:r w:rsidR="008775BA" w:rsidRPr="00E538F1">
        <w:rPr>
          <w:b/>
          <w:bCs/>
        </w:rPr>
        <w:tab/>
        <w:t>Samsung</w:t>
      </w:r>
      <w:r w:rsidR="008775BA" w:rsidRPr="00E538F1">
        <w:rPr>
          <w:b/>
          <w:bCs/>
        </w:rPr>
        <w:tab/>
        <w:t>Rel-16</w:t>
      </w:r>
      <w:r w:rsidR="008775BA" w:rsidRPr="00E538F1">
        <w:rPr>
          <w:b/>
          <w:bCs/>
        </w:rPr>
        <w:tab/>
        <w:t>38.213</w:t>
      </w:r>
      <w:r w:rsidR="008775BA" w:rsidRPr="00E538F1">
        <w:rPr>
          <w:b/>
          <w:bCs/>
        </w:rPr>
        <w:tab/>
        <w:t>CR0104</w:t>
      </w:r>
      <w:r w:rsidR="002F4536" w:rsidRPr="00E538F1">
        <w:rPr>
          <w:b/>
          <w:bCs/>
        </w:rPr>
        <w:t>r1</w:t>
      </w:r>
      <w:r w:rsidR="008775BA" w:rsidRPr="00E538F1">
        <w:rPr>
          <w:b/>
          <w:bCs/>
        </w:rPr>
        <w:t>, F</w:t>
      </w:r>
    </w:p>
    <w:p w14:paraId="3F30F139" w14:textId="62746B03" w:rsidR="002F4536" w:rsidRDefault="002F4536" w:rsidP="003B3421">
      <w:pPr>
        <w:pStyle w:val="ListParagraph"/>
        <w:numPr>
          <w:ilvl w:val="1"/>
          <w:numId w:val="275"/>
        </w:numPr>
      </w:pPr>
      <w:r w:rsidRPr="00970954">
        <w:t>Supersedes the previous agreed version of CR0</w:t>
      </w:r>
      <w:r>
        <w:t>104</w:t>
      </w:r>
    </w:p>
    <w:p w14:paraId="273A2E07" w14:textId="4450A5E8" w:rsidR="002F4536" w:rsidRDefault="002F4536" w:rsidP="008775BA">
      <w:pPr>
        <w:ind w:left="1440" w:hanging="1440"/>
      </w:pPr>
      <w:r>
        <w:t>//</w:t>
      </w:r>
      <w:r w:rsidRPr="002F4536">
        <w:t xml:space="preserve"> NR_Mob_enh</w:t>
      </w:r>
    </w:p>
    <w:p w14:paraId="0CD95C35" w14:textId="687BA264" w:rsidR="002F4536" w:rsidRPr="00E538F1" w:rsidRDefault="00D3368C" w:rsidP="003B3421">
      <w:pPr>
        <w:pStyle w:val="ListParagraph"/>
        <w:numPr>
          <w:ilvl w:val="0"/>
          <w:numId w:val="276"/>
        </w:numPr>
        <w:rPr>
          <w:b/>
          <w:bCs/>
        </w:rPr>
      </w:pPr>
      <w:hyperlink r:id="rId2440" w:history="1">
        <w:r w:rsidR="00A84068">
          <w:rPr>
            <w:rStyle w:val="Hyperlink"/>
            <w:b/>
            <w:bCs/>
            <w:highlight w:val="green"/>
          </w:rPr>
          <w:t>R1-2005150</w:t>
        </w:r>
      </w:hyperlink>
      <w:r w:rsidR="002F4536" w:rsidRPr="00E538F1">
        <w:rPr>
          <w:b/>
          <w:bCs/>
        </w:rPr>
        <w:tab/>
        <w:t>Corrections on Mobility Enhancements</w:t>
      </w:r>
      <w:r w:rsidR="002F4536" w:rsidRPr="00E538F1">
        <w:rPr>
          <w:b/>
          <w:bCs/>
        </w:rPr>
        <w:tab/>
        <w:t>Samsung</w:t>
      </w:r>
      <w:r w:rsidR="002F4536" w:rsidRPr="00E538F1">
        <w:rPr>
          <w:b/>
          <w:bCs/>
        </w:rPr>
        <w:tab/>
        <w:t>Rel-16</w:t>
      </w:r>
      <w:r w:rsidR="002F4536" w:rsidRPr="00E538F1">
        <w:rPr>
          <w:b/>
          <w:bCs/>
        </w:rPr>
        <w:tab/>
        <w:t>38.213</w:t>
      </w:r>
      <w:r w:rsidR="002F4536" w:rsidRPr="00E538F1">
        <w:rPr>
          <w:b/>
          <w:bCs/>
        </w:rPr>
        <w:tab/>
        <w:t>CR0115, F</w:t>
      </w:r>
    </w:p>
    <w:p w14:paraId="26E9147C" w14:textId="68A2F30A" w:rsidR="006A6891" w:rsidRDefault="006A6891" w:rsidP="00031057">
      <w:pPr>
        <w:ind w:left="1440" w:hanging="1440"/>
      </w:pPr>
      <w:r w:rsidRPr="003C47AE">
        <w:t>// NR_pos</w:t>
      </w:r>
    </w:p>
    <w:p w14:paraId="14AE22D5" w14:textId="5B93DCBC" w:rsidR="002F4536" w:rsidRPr="00E538F1" w:rsidRDefault="00D3368C" w:rsidP="003B3421">
      <w:pPr>
        <w:pStyle w:val="ListParagraph"/>
        <w:numPr>
          <w:ilvl w:val="0"/>
          <w:numId w:val="276"/>
        </w:numPr>
        <w:rPr>
          <w:b/>
          <w:bCs/>
        </w:rPr>
      </w:pPr>
      <w:hyperlink r:id="rId2441" w:history="1">
        <w:r w:rsidR="00A84068">
          <w:rPr>
            <w:rStyle w:val="Hyperlink"/>
            <w:b/>
            <w:bCs/>
            <w:highlight w:val="green"/>
          </w:rPr>
          <w:t>R1-2005123</w:t>
        </w:r>
      </w:hyperlink>
      <w:r w:rsidR="002F4536" w:rsidRPr="00E538F1">
        <w:rPr>
          <w:b/>
          <w:bCs/>
        </w:rPr>
        <w:tab/>
        <w:t>Corrections to NR positioning support</w:t>
      </w:r>
      <w:r w:rsidR="002F4536" w:rsidRPr="00E538F1">
        <w:rPr>
          <w:b/>
          <w:bCs/>
        </w:rPr>
        <w:tab/>
        <w:t>Ericsson</w:t>
      </w:r>
      <w:r w:rsidR="002F4536" w:rsidRPr="00E538F1">
        <w:rPr>
          <w:b/>
          <w:bCs/>
        </w:rPr>
        <w:tab/>
        <w:t>Rel-16</w:t>
      </w:r>
      <w:r w:rsidR="002F4536" w:rsidRPr="00E538F1">
        <w:rPr>
          <w:b/>
          <w:bCs/>
        </w:rPr>
        <w:tab/>
        <w:t>38.211</w:t>
      </w:r>
      <w:r w:rsidR="002F4536" w:rsidRPr="00E538F1">
        <w:rPr>
          <w:b/>
          <w:bCs/>
        </w:rPr>
        <w:tab/>
        <w:t>CR0041r1, F</w:t>
      </w:r>
    </w:p>
    <w:p w14:paraId="61F73F2B" w14:textId="39C1B0A3" w:rsidR="002F4536" w:rsidRPr="00D50D4E" w:rsidRDefault="002F4536" w:rsidP="003B3421">
      <w:pPr>
        <w:pStyle w:val="ListParagraph"/>
        <w:numPr>
          <w:ilvl w:val="1"/>
          <w:numId w:val="276"/>
        </w:numPr>
      </w:pPr>
      <w:r w:rsidRPr="00D50D4E">
        <w:t>Supersedes the previous agreed version of CR0041</w:t>
      </w:r>
    </w:p>
    <w:p w14:paraId="777B0EE1" w14:textId="27BBF438" w:rsidR="002F4536" w:rsidRPr="00E538F1" w:rsidRDefault="00D3368C" w:rsidP="003B3421">
      <w:pPr>
        <w:pStyle w:val="ListParagraph"/>
        <w:numPr>
          <w:ilvl w:val="0"/>
          <w:numId w:val="276"/>
        </w:numPr>
        <w:rPr>
          <w:b/>
          <w:bCs/>
        </w:rPr>
      </w:pPr>
      <w:hyperlink r:id="rId2442" w:history="1">
        <w:r w:rsidR="00A84068">
          <w:rPr>
            <w:rStyle w:val="Hyperlink"/>
            <w:b/>
            <w:bCs/>
            <w:highlight w:val="green"/>
          </w:rPr>
          <w:t>R1-2005134</w:t>
        </w:r>
      </w:hyperlink>
      <w:r w:rsidR="002F4536" w:rsidRPr="00E538F1">
        <w:rPr>
          <w:b/>
          <w:bCs/>
        </w:rPr>
        <w:tab/>
        <w:t>Corrections in TS 38.212 for NR postioning after RAN1#101-e</w:t>
      </w:r>
      <w:r w:rsidR="002F4536" w:rsidRPr="00E538F1">
        <w:rPr>
          <w:b/>
          <w:bCs/>
        </w:rPr>
        <w:tab/>
        <w:t>Huawei</w:t>
      </w:r>
      <w:r w:rsidR="002F4536" w:rsidRPr="00E538F1">
        <w:rPr>
          <w:b/>
          <w:bCs/>
        </w:rPr>
        <w:tab/>
        <w:t>Rel-16</w:t>
      </w:r>
      <w:r w:rsidR="002F4536" w:rsidRPr="00E538F1">
        <w:rPr>
          <w:b/>
          <w:bCs/>
        </w:rPr>
        <w:tab/>
        <w:t>38.212</w:t>
      </w:r>
      <w:r w:rsidR="002F4536" w:rsidRPr="00E538F1">
        <w:rPr>
          <w:b/>
          <w:bCs/>
        </w:rPr>
        <w:tab/>
        <w:t>CR0041r1, F</w:t>
      </w:r>
    </w:p>
    <w:p w14:paraId="7B8B07A2" w14:textId="77777777" w:rsidR="002F4536" w:rsidRPr="00D50D4E" w:rsidRDefault="002F4536" w:rsidP="003B3421">
      <w:pPr>
        <w:pStyle w:val="ListParagraph"/>
        <w:numPr>
          <w:ilvl w:val="1"/>
          <w:numId w:val="276"/>
        </w:numPr>
      </w:pPr>
      <w:r w:rsidRPr="00D50D4E">
        <w:t>Supersedes the previous agreed version of CR0041</w:t>
      </w:r>
    </w:p>
    <w:p w14:paraId="46F6D535" w14:textId="35B4518D" w:rsidR="002F4536" w:rsidRPr="00E538F1" w:rsidRDefault="00D3368C" w:rsidP="003B3421">
      <w:pPr>
        <w:pStyle w:val="ListParagraph"/>
        <w:numPr>
          <w:ilvl w:val="0"/>
          <w:numId w:val="276"/>
        </w:numPr>
        <w:rPr>
          <w:b/>
          <w:bCs/>
        </w:rPr>
      </w:pPr>
      <w:hyperlink r:id="rId2443" w:history="1">
        <w:r w:rsidR="00A84068">
          <w:rPr>
            <w:rStyle w:val="Hyperlink"/>
            <w:b/>
            <w:bCs/>
            <w:highlight w:val="green"/>
          </w:rPr>
          <w:t>R1-2005143</w:t>
        </w:r>
      </w:hyperlink>
      <w:r w:rsidR="002F4536" w:rsidRPr="00E538F1">
        <w:rPr>
          <w:b/>
          <w:bCs/>
        </w:rPr>
        <w:tab/>
        <w:t>Corrections on Positioning</w:t>
      </w:r>
      <w:r w:rsidR="002F4536" w:rsidRPr="00E538F1">
        <w:rPr>
          <w:b/>
          <w:bCs/>
        </w:rPr>
        <w:tab/>
        <w:t>Samsung</w:t>
      </w:r>
      <w:r w:rsidR="002F4536" w:rsidRPr="00E538F1">
        <w:rPr>
          <w:b/>
          <w:bCs/>
        </w:rPr>
        <w:tab/>
        <w:t>Rel-16</w:t>
      </w:r>
      <w:r w:rsidR="002F4536" w:rsidRPr="00E538F1">
        <w:rPr>
          <w:b/>
          <w:bCs/>
        </w:rPr>
        <w:tab/>
        <w:t>38.213</w:t>
      </w:r>
      <w:r w:rsidR="002F4536" w:rsidRPr="00E538F1">
        <w:rPr>
          <w:b/>
          <w:bCs/>
        </w:rPr>
        <w:tab/>
        <w:t>CR0107r1, F</w:t>
      </w:r>
    </w:p>
    <w:p w14:paraId="5F926CF5" w14:textId="11685138" w:rsidR="002F4536" w:rsidRPr="00D50D4E" w:rsidRDefault="002F4536" w:rsidP="003B3421">
      <w:pPr>
        <w:pStyle w:val="ListParagraph"/>
        <w:numPr>
          <w:ilvl w:val="1"/>
          <w:numId w:val="276"/>
        </w:numPr>
      </w:pPr>
      <w:r w:rsidRPr="00D50D4E">
        <w:t>Supersedes the previous agreed version of CR0107</w:t>
      </w:r>
    </w:p>
    <w:p w14:paraId="319DD655" w14:textId="777D1A29" w:rsidR="002F4536" w:rsidRPr="00E538F1" w:rsidRDefault="00D3368C" w:rsidP="003B3421">
      <w:pPr>
        <w:pStyle w:val="ListParagraph"/>
        <w:numPr>
          <w:ilvl w:val="0"/>
          <w:numId w:val="276"/>
        </w:numPr>
        <w:rPr>
          <w:b/>
          <w:bCs/>
        </w:rPr>
      </w:pPr>
      <w:hyperlink r:id="rId2444" w:history="1">
        <w:r w:rsidR="00A84068">
          <w:rPr>
            <w:rStyle w:val="Hyperlink"/>
            <w:b/>
            <w:bCs/>
            <w:highlight w:val="green"/>
          </w:rPr>
          <w:t>R1-2005156</w:t>
        </w:r>
      </w:hyperlink>
      <w:r w:rsidR="002F4536" w:rsidRPr="00E538F1">
        <w:rPr>
          <w:b/>
          <w:bCs/>
        </w:rPr>
        <w:tab/>
        <w:t>Corrections of NR positioning support</w:t>
      </w:r>
      <w:r w:rsidR="002F4536" w:rsidRPr="00E538F1">
        <w:rPr>
          <w:b/>
          <w:bCs/>
        </w:rPr>
        <w:tab/>
        <w:t>Nokia, Nokia Shanghai Bell</w:t>
      </w:r>
      <w:r w:rsidR="002F4536" w:rsidRPr="00E538F1">
        <w:rPr>
          <w:b/>
          <w:bCs/>
        </w:rPr>
        <w:tab/>
        <w:t>Rel-16</w:t>
      </w:r>
      <w:r w:rsidR="002F4536" w:rsidRPr="00E538F1">
        <w:rPr>
          <w:b/>
          <w:bCs/>
        </w:rPr>
        <w:tab/>
        <w:t>38.214</w:t>
      </w:r>
      <w:r w:rsidR="002F4536" w:rsidRPr="00E538F1">
        <w:rPr>
          <w:b/>
          <w:bCs/>
        </w:rPr>
        <w:tab/>
        <w:t>CR0089r1, F</w:t>
      </w:r>
    </w:p>
    <w:p w14:paraId="065E3BAF" w14:textId="4030F96C" w:rsidR="002F4536" w:rsidRPr="00D50D4E" w:rsidRDefault="002F4536" w:rsidP="003B3421">
      <w:pPr>
        <w:pStyle w:val="ListParagraph"/>
        <w:numPr>
          <w:ilvl w:val="1"/>
          <w:numId w:val="276"/>
        </w:numPr>
      </w:pPr>
      <w:r w:rsidRPr="00D50D4E">
        <w:t>Supersedes the previous agreed version of CR0089</w:t>
      </w:r>
    </w:p>
    <w:p w14:paraId="68244B7D" w14:textId="05927E1C" w:rsidR="002F4536" w:rsidRPr="00E538F1" w:rsidRDefault="00D3368C" w:rsidP="003B3421">
      <w:pPr>
        <w:pStyle w:val="ListParagraph"/>
        <w:numPr>
          <w:ilvl w:val="0"/>
          <w:numId w:val="276"/>
        </w:numPr>
        <w:rPr>
          <w:b/>
          <w:bCs/>
        </w:rPr>
      </w:pPr>
      <w:hyperlink r:id="rId2445" w:history="1">
        <w:r w:rsidR="00A84068">
          <w:rPr>
            <w:rStyle w:val="Hyperlink"/>
            <w:b/>
            <w:bCs/>
            <w:highlight w:val="green"/>
          </w:rPr>
          <w:t>R1-2005166</w:t>
        </w:r>
      </w:hyperlink>
      <w:r w:rsidR="00D50D4E" w:rsidRPr="00E538F1">
        <w:rPr>
          <w:b/>
          <w:bCs/>
        </w:rPr>
        <w:tab/>
        <w:t>Correction to UL Relative Time of Arrival definition</w:t>
      </w:r>
      <w:r w:rsidR="00D50D4E" w:rsidRPr="00E538F1">
        <w:rPr>
          <w:b/>
          <w:bCs/>
        </w:rPr>
        <w:tab/>
        <w:t>Intel Corporation</w:t>
      </w:r>
      <w:r w:rsidR="00D50D4E" w:rsidRPr="00E538F1">
        <w:rPr>
          <w:b/>
          <w:bCs/>
        </w:rPr>
        <w:tab/>
        <w:t>Rel-16</w:t>
      </w:r>
      <w:r w:rsidR="00D50D4E" w:rsidRPr="00E538F1">
        <w:rPr>
          <w:b/>
          <w:bCs/>
        </w:rPr>
        <w:tab/>
        <w:t>38.215</w:t>
      </w:r>
      <w:r w:rsidR="00D50D4E" w:rsidRPr="00E538F1">
        <w:rPr>
          <w:b/>
          <w:bCs/>
        </w:rPr>
        <w:tab/>
        <w:t>CR0025r1, F</w:t>
      </w:r>
    </w:p>
    <w:p w14:paraId="2B7CC72F" w14:textId="0024A1FF" w:rsidR="00D50D4E" w:rsidRPr="00D50D4E" w:rsidRDefault="00D50D4E" w:rsidP="003B3421">
      <w:pPr>
        <w:pStyle w:val="ListParagraph"/>
        <w:numPr>
          <w:ilvl w:val="1"/>
          <w:numId w:val="276"/>
        </w:numPr>
      </w:pPr>
      <w:r w:rsidRPr="00D50D4E">
        <w:t>Supersedes the previous agreed version of CR0025</w:t>
      </w:r>
    </w:p>
    <w:p w14:paraId="4126A043" w14:textId="7257B60B" w:rsidR="00D50D4E" w:rsidRPr="00E538F1" w:rsidRDefault="00D3368C" w:rsidP="003B3421">
      <w:pPr>
        <w:pStyle w:val="ListParagraph"/>
        <w:numPr>
          <w:ilvl w:val="0"/>
          <w:numId w:val="276"/>
        </w:numPr>
        <w:rPr>
          <w:b/>
          <w:bCs/>
        </w:rPr>
      </w:pPr>
      <w:hyperlink r:id="rId2446" w:history="1">
        <w:r w:rsidR="00A84068">
          <w:rPr>
            <w:rStyle w:val="Hyperlink"/>
            <w:b/>
            <w:bCs/>
            <w:highlight w:val="green"/>
          </w:rPr>
          <w:t>R1-2005167</w:t>
        </w:r>
      </w:hyperlink>
      <w:r w:rsidR="00D50D4E" w:rsidRPr="00E538F1">
        <w:rPr>
          <w:b/>
          <w:bCs/>
        </w:rPr>
        <w:tab/>
        <w:t>Corrections to intra/inter-frequency measurement for NR positioning</w:t>
      </w:r>
      <w:r w:rsidR="00D50D4E" w:rsidRPr="00E538F1">
        <w:rPr>
          <w:b/>
          <w:bCs/>
        </w:rPr>
        <w:tab/>
        <w:t>Intel Corporation</w:t>
      </w:r>
      <w:r w:rsidR="00D50D4E" w:rsidRPr="00E538F1">
        <w:rPr>
          <w:b/>
          <w:bCs/>
        </w:rPr>
        <w:tab/>
        <w:t>Rel-16</w:t>
      </w:r>
      <w:r w:rsidR="00D50D4E" w:rsidRPr="00E538F1">
        <w:rPr>
          <w:b/>
          <w:bCs/>
        </w:rPr>
        <w:tab/>
        <w:t>38.215</w:t>
      </w:r>
      <w:r w:rsidR="00D50D4E" w:rsidRPr="00E538F1">
        <w:rPr>
          <w:b/>
          <w:bCs/>
        </w:rPr>
        <w:tab/>
        <w:t>CR0029, F</w:t>
      </w:r>
    </w:p>
    <w:p w14:paraId="72B4704C" w14:textId="403374B5" w:rsidR="004B187B" w:rsidRDefault="004B187B" w:rsidP="00031057">
      <w:pPr>
        <w:ind w:left="1440" w:hanging="1440"/>
      </w:pPr>
      <w:r w:rsidRPr="003C47AE">
        <w:lastRenderedPageBreak/>
        <w:t>// NR_UE_pow_sav</w:t>
      </w:r>
    </w:p>
    <w:p w14:paraId="5AB234B7" w14:textId="095B6F68" w:rsidR="00E538F1" w:rsidRPr="00E538F1" w:rsidRDefault="00D3368C" w:rsidP="003B3421">
      <w:pPr>
        <w:pStyle w:val="ListParagraph"/>
        <w:numPr>
          <w:ilvl w:val="0"/>
          <w:numId w:val="277"/>
        </w:numPr>
      </w:pPr>
      <w:hyperlink r:id="rId2447" w:history="1">
        <w:r w:rsidR="00A84068">
          <w:rPr>
            <w:rStyle w:val="Hyperlink"/>
            <w:highlight w:val="green"/>
          </w:rPr>
          <w:t>R1-2005132</w:t>
        </w:r>
      </w:hyperlink>
      <w:r w:rsidR="00E538F1" w:rsidRPr="00E538F1">
        <w:tab/>
        <w:t>Corrections for power saving after RAN1#101-e</w:t>
      </w:r>
      <w:r w:rsidR="00E538F1" w:rsidRPr="00E538F1">
        <w:tab/>
        <w:t>Huawei</w:t>
      </w:r>
      <w:r w:rsidR="00E538F1" w:rsidRPr="00E538F1">
        <w:tab/>
        <w:t>Rel-16</w:t>
      </w:r>
      <w:r w:rsidR="00E538F1" w:rsidRPr="00E538F1">
        <w:tab/>
        <w:t>38.212</w:t>
      </w:r>
      <w:r w:rsidR="00E538F1" w:rsidRPr="00E538F1">
        <w:tab/>
        <w:t>CR0039r1, F</w:t>
      </w:r>
    </w:p>
    <w:p w14:paraId="23AC5617" w14:textId="3B6F7719" w:rsidR="00E538F1" w:rsidRPr="00E538F1" w:rsidRDefault="00E538F1" w:rsidP="003B3421">
      <w:pPr>
        <w:pStyle w:val="ListParagraph"/>
        <w:numPr>
          <w:ilvl w:val="1"/>
          <w:numId w:val="277"/>
        </w:numPr>
      </w:pPr>
      <w:r w:rsidRPr="00E538F1">
        <w:t>Supersedes the previous agreed version of CR0039</w:t>
      </w:r>
    </w:p>
    <w:p w14:paraId="019D33EA" w14:textId="1A9EC2F5" w:rsidR="00E538F1" w:rsidRPr="00E538F1" w:rsidRDefault="00D3368C" w:rsidP="003B3421">
      <w:pPr>
        <w:pStyle w:val="ListParagraph"/>
        <w:numPr>
          <w:ilvl w:val="0"/>
          <w:numId w:val="277"/>
        </w:numPr>
      </w:pPr>
      <w:hyperlink r:id="rId2448" w:history="1">
        <w:r w:rsidR="00A84068">
          <w:rPr>
            <w:rStyle w:val="Hyperlink"/>
            <w:highlight w:val="green"/>
          </w:rPr>
          <w:t>R1-2005141</w:t>
        </w:r>
      </w:hyperlink>
      <w:r w:rsidR="00E538F1" w:rsidRPr="00E538F1">
        <w:tab/>
        <w:t>Corrections on UE power savings</w:t>
      </w:r>
      <w:r w:rsidR="00E538F1" w:rsidRPr="00E538F1">
        <w:tab/>
        <w:t>Samsung</w:t>
      </w:r>
      <w:r w:rsidR="00E538F1" w:rsidRPr="00E538F1">
        <w:tab/>
        <w:t>Rel-16</w:t>
      </w:r>
      <w:r w:rsidR="00E538F1" w:rsidRPr="00E538F1">
        <w:tab/>
        <w:t>38.213</w:t>
      </w:r>
      <w:r w:rsidR="00E538F1" w:rsidRPr="00E538F1">
        <w:tab/>
        <w:t>CR0105r1, F</w:t>
      </w:r>
    </w:p>
    <w:p w14:paraId="2A7F670C" w14:textId="36F9730A" w:rsidR="00E538F1" w:rsidRPr="00E538F1" w:rsidRDefault="00E538F1" w:rsidP="003B3421">
      <w:pPr>
        <w:pStyle w:val="ListParagraph"/>
        <w:numPr>
          <w:ilvl w:val="1"/>
          <w:numId w:val="277"/>
        </w:numPr>
      </w:pPr>
      <w:r w:rsidRPr="00E538F1">
        <w:t>Supersedes the previous agreed version of CR0105</w:t>
      </w:r>
    </w:p>
    <w:p w14:paraId="68B39464" w14:textId="4465B303" w:rsidR="004B187B" w:rsidRPr="00E538F1" w:rsidRDefault="00D3368C" w:rsidP="003B3421">
      <w:pPr>
        <w:pStyle w:val="ListParagraph"/>
        <w:numPr>
          <w:ilvl w:val="0"/>
          <w:numId w:val="277"/>
        </w:numPr>
      </w:pPr>
      <w:hyperlink r:id="rId2449" w:history="1">
        <w:r w:rsidR="00A84068">
          <w:rPr>
            <w:rStyle w:val="Hyperlink"/>
            <w:highlight w:val="green"/>
          </w:rPr>
          <w:t>R1-2005152</w:t>
        </w:r>
      </w:hyperlink>
      <w:r w:rsidR="004B187B" w:rsidRPr="00E538F1">
        <w:tab/>
        <w:t>Corrections of cross-slot scheduling restriction</w:t>
      </w:r>
      <w:r w:rsidR="004B187B" w:rsidRPr="00E538F1">
        <w:tab/>
        <w:t>Nokia, Nokia Shanghai Bell</w:t>
      </w:r>
      <w:r w:rsidR="004B187B" w:rsidRPr="00E538F1">
        <w:tab/>
        <w:t>Rel-16</w:t>
      </w:r>
      <w:r w:rsidR="004B187B" w:rsidRPr="00E538F1">
        <w:tab/>
        <w:t>38.214</w:t>
      </w:r>
      <w:r w:rsidR="004B187B" w:rsidRPr="00E538F1">
        <w:tab/>
        <w:t>CR0085</w:t>
      </w:r>
      <w:r w:rsidR="00E538F1" w:rsidRPr="00E538F1">
        <w:t>r1</w:t>
      </w:r>
      <w:r w:rsidR="004B187B" w:rsidRPr="00E538F1">
        <w:t>, F</w:t>
      </w:r>
    </w:p>
    <w:p w14:paraId="3B0FA448" w14:textId="7D2BB101" w:rsidR="00E538F1" w:rsidRPr="00E538F1" w:rsidRDefault="00E538F1" w:rsidP="003B3421">
      <w:pPr>
        <w:pStyle w:val="ListParagraph"/>
        <w:numPr>
          <w:ilvl w:val="1"/>
          <w:numId w:val="277"/>
        </w:numPr>
      </w:pPr>
      <w:r w:rsidRPr="00E538F1">
        <w:t>Supersedes the previous agreed version of CR0085</w:t>
      </w:r>
    </w:p>
    <w:p w14:paraId="658115E5" w14:textId="3E9954FA" w:rsidR="008775BA" w:rsidRDefault="004B187B" w:rsidP="00031057">
      <w:pPr>
        <w:ind w:left="1440" w:hanging="1440"/>
      </w:pPr>
      <w:r w:rsidRPr="003C47AE">
        <w:t>// NR_unlic</w:t>
      </w:r>
    </w:p>
    <w:p w14:paraId="5E8BE108" w14:textId="3819547C" w:rsidR="00E657A3" w:rsidRPr="00E657A3" w:rsidRDefault="00D3368C" w:rsidP="003B3421">
      <w:pPr>
        <w:pStyle w:val="ListParagraph"/>
        <w:numPr>
          <w:ilvl w:val="0"/>
          <w:numId w:val="278"/>
        </w:numPr>
        <w:rPr>
          <w:b/>
          <w:bCs/>
        </w:rPr>
      </w:pPr>
      <w:hyperlink r:id="rId2450" w:history="1">
        <w:r w:rsidR="00A84068">
          <w:rPr>
            <w:rStyle w:val="Hyperlink"/>
            <w:b/>
            <w:bCs/>
            <w:highlight w:val="green"/>
          </w:rPr>
          <w:t>R1-2005122</w:t>
        </w:r>
      </w:hyperlink>
      <w:r w:rsidR="00E657A3" w:rsidRPr="00E657A3">
        <w:rPr>
          <w:b/>
          <w:bCs/>
        </w:rPr>
        <w:tab/>
        <w:t>Corrections to NR-based access to unlicensed spectrum</w:t>
      </w:r>
      <w:r w:rsidR="00E657A3" w:rsidRPr="00E657A3">
        <w:rPr>
          <w:b/>
          <w:bCs/>
        </w:rPr>
        <w:tab/>
        <w:t>Ericsson</w:t>
      </w:r>
      <w:r w:rsidR="00E657A3" w:rsidRPr="00E657A3">
        <w:rPr>
          <w:b/>
          <w:bCs/>
        </w:rPr>
        <w:tab/>
        <w:t>Rel-16</w:t>
      </w:r>
      <w:r w:rsidR="00E657A3" w:rsidRPr="00E657A3">
        <w:rPr>
          <w:b/>
          <w:bCs/>
        </w:rPr>
        <w:tab/>
        <w:t>38.211</w:t>
      </w:r>
      <w:r w:rsidR="00E657A3" w:rsidRPr="00E657A3">
        <w:rPr>
          <w:b/>
          <w:bCs/>
        </w:rPr>
        <w:tab/>
        <w:t>CR0040r1 ,F</w:t>
      </w:r>
    </w:p>
    <w:p w14:paraId="5DB85E0F" w14:textId="1AB13879" w:rsidR="00E657A3" w:rsidRPr="00E538F1" w:rsidRDefault="00E657A3" w:rsidP="003B3421">
      <w:pPr>
        <w:pStyle w:val="ListParagraph"/>
        <w:numPr>
          <w:ilvl w:val="1"/>
          <w:numId w:val="278"/>
        </w:numPr>
      </w:pPr>
      <w:r w:rsidRPr="00E538F1">
        <w:t>Supersedes the previous agreed version of CR00</w:t>
      </w:r>
      <w:r>
        <w:t>40</w:t>
      </w:r>
    </w:p>
    <w:p w14:paraId="3744D5F6" w14:textId="08768621" w:rsidR="00E657A3" w:rsidRPr="00E657A3" w:rsidRDefault="00D3368C" w:rsidP="003B3421">
      <w:pPr>
        <w:pStyle w:val="ListParagraph"/>
        <w:numPr>
          <w:ilvl w:val="0"/>
          <w:numId w:val="278"/>
        </w:numPr>
        <w:rPr>
          <w:b/>
          <w:bCs/>
        </w:rPr>
      </w:pPr>
      <w:hyperlink r:id="rId2451" w:history="1">
        <w:r w:rsidR="00A84068">
          <w:rPr>
            <w:rStyle w:val="Hyperlink"/>
            <w:b/>
            <w:bCs/>
            <w:highlight w:val="green"/>
          </w:rPr>
          <w:t>R1-2005129</w:t>
        </w:r>
      </w:hyperlink>
      <w:r w:rsidR="00E657A3" w:rsidRPr="00E657A3">
        <w:rPr>
          <w:b/>
          <w:bCs/>
        </w:rPr>
        <w:tab/>
        <w:t>Additional corrections to NR-based access to unlicensed spectrum</w:t>
      </w:r>
      <w:r w:rsidR="00E657A3" w:rsidRPr="00E657A3">
        <w:rPr>
          <w:b/>
          <w:bCs/>
        </w:rPr>
        <w:tab/>
        <w:t>Ericsson</w:t>
      </w:r>
      <w:r w:rsidR="00E657A3" w:rsidRPr="00E657A3">
        <w:rPr>
          <w:b/>
          <w:bCs/>
        </w:rPr>
        <w:tab/>
        <w:t>Rel-16</w:t>
      </w:r>
      <w:r w:rsidR="00E657A3" w:rsidRPr="00E657A3">
        <w:rPr>
          <w:b/>
          <w:bCs/>
        </w:rPr>
        <w:tab/>
        <w:t>37.213</w:t>
      </w:r>
      <w:r w:rsidR="00E657A3" w:rsidRPr="00E657A3">
        <w:rPr>
          <w:b/>
          <w:bCs/>
        </w:rPr>
        <w:tab/>
        <w:t>CR0009, F</w:t>
      </w:r>
    </w:p>
    <w:p w14:paraId="66D100FA" w14:textId="679D71BE" w:rsidR="00E657A3" w:rsidRPr="00E657A3" w:rsidRDefault="00D3368C" w:rsidP="003B3421">
      <w:pPr>
        <w:pStyle w:val="ListParagraph"/>
        <w:numPr>
          <w:ilvl w:val="0"/>
          <w:numId w:val="278"/>
        </w:numPr>
        <w:rPr>
          <w:b/>
          <w:bCs/>
        </w:rPr>
      </w:pPr>
      <w:hyperlink r:id="rId2452" w:history="1">
        <w:r w:rsidR="00A84068">
          <w:rPr>
            <w:rStyle w:val="Hyperlink"/>
            <w:b/>
            <w:bCs/>
            <w:highlight w:val="green"/>
          </w:rPr>
          <w:t>R1-2005137</w:t>
        </w:r>
      </w:hyperlink>
      <w:r w:rsidR="00E657A3" w:rsidRPr="00E657A3">
        <w:rPr>
          <w:b/>
          <w:bCs/>
        </w:rPr>
        <w:tab/>
        <w:t>Corrections for Rel-16 NR-U</w:t>
      </w:r>
      <w:r w:rsidR="00E657A3" w:rsidRPr="00E657A3">
        <w:rPr>
          <w:b/>
          <w:bCs/>
        </w:rPr>
        <w:tab/>
        <w:t>Huawei</w:t>
      </w:r>
      <w:r w:rsidR="00E657A3" w:rsidRPr="00E657A3">
        <w:rPr>
          <w:b/>
          <w:bCs/>
        </w:rPr>
        <w:tab/>
        <w:t>Rel-16</w:t>
      </w:r>
      <w:r w:rsidR="00E657A3" w:rsidRPr="00E657A3">
        <w:rPr>
          <w:b/>
          <w:bCs/>
        </w:rPr>
        <w:tab/>
        <w:t>38.212</w:t>
      </w:r>
      <w:r w:rsidR="00E657A3" w:rsidRPr="00E657A3">
        <w:rPr>
          <w:b/>
          <w:bCs/>
        </w:rPr>
        <w:tab/>
        <w:t>CR0045r1, F</w:t>
      </w:r>
    </w:p>
    <w:p w14:paraId="04FD5027" w14:textId="68730B68" w:rsidR="00E657A3" w:rsidRPr="00E538F1" w:rsidRDefault="00E657A3" w:rsidP="003B3421">
      <w:pPr>
        <w:pStyle w:val="ListParagraph"/>
        <w:numPr>
          <w:ilvl w:val="1"/>
          <w:numId w:val="278"/>
        </w:numPr>
      </w:pPr>
      <w:r w:rsidRPr="00E538F1">
        <w:t>Supersedes the previous agreed version of CR00</w:t>
      </w:r>
      <w:r>
        <w:t>45</w:t>
      </w:r>
    </w:p>
    <w:p w14:paraId="7B1F6303" w14:textId="111AFA72" w:rsidR="00E657A3" w:rsidRPr="00E657A3" w:rsidRDefault="00D3368C" w:rsidP="003B3421">
      <w:pPr>
        <w:pStyle w:val="ListParagraph"/>
        <w:numPr>
          <w:ilvl w:val="0"/>
          <w:numId w:val="278"/>
        </w:numPr>
        <w:rPr>
          <w:b/>
          <w:bCs/>
        </w:rPr>
      </w:pPr>
      <w:hyperlink r:id="rId2453" w:history="1">
        <w:r w:rsidR="00A84068">
          <w:rPr>
            <w:rStyle w:val="Hyperlink"/>
            <w:b/>
            <w:bCs/>
            <w:highlight w:val="green"/>
          </w:rPr>
          <w:t>R1-2005144</w:t>
        </w:r>
      </w:hyperlink>
      <w:r w:rsidR="00E657A3" w:rsidRPr="00E657A3">
        <w:rPr>
          <w:b/>
          <w:bCs/>
        </w:rPr>
        <w:tab/>
        <w:t>Corrections on shared spectrum channel access</w:t>
      </w:r>
      <w:r w:rsidR="00E657A3" w:rsidRPr="00E657A3">
        <w:rPr>
          <w:b/>
          <w:bCs/>
        </w:rPr>
        <w:tab/>
        <w:t>Samsung</w:t>
      </w:r>
      <w:r w:rsidR="00E657A3" w:rsidRPr="00E657A3">
        <w:rPr>
          <w:b/>
          <w:bCs/>
        </w:rPr>
        <w:tab/>
        <w:t>Rel-16</w:t>
      </w:r>
      <w:r w:rsidR="00E657A3" w:rsidRPr="00E657A3">
        <w:rPr>
          <w:b/>
          <w:bCs/>
        </w:rPr>
        <w:tab/>
        <w:t>38.213</w:t>
      </w:r>
      <w:r w:rsidR="00E657A3" w:rsidRPr="00E657A3">
        <w:rPr>
          <w:b/>
          <w:bCs/>
        </w:rPr>
        <w:tab/>
        <w:t>CR0108r1, F</w:t>
      </w:r>
    </w:p>
    <w:p w14:paraId="04F88E76" w14:textId="2B0EBF91" w:rsidR="00E657A3" w:rsidRPr="00E538F1" w:rsidRDefault="00E657A3" w:rsidP="003B3421">
      <w:pPr>
        <w:pStyle w:val="ListParagraph"/>
        <w:numPr>
          <w:ilvl w:val="1"/>
          <w:numId w:val="278"/>
        </w:numPr>
      </w:pPr>
      <w:r w:rsidRPr="00E538F1">
        <w:t>Supersedes the previous agreed version of CR0</w:t>
      </w:r>
      <w:r>
        <w:t>108</w:t>
      </w:r>
    </w:p>
    <w:p w14:paraId="1B5DC035" w14:textId="1C4D6418" w:rsidR="00E657A3" w:rsidRDefault="00D3368C" w:rsidP="003B3421">
      <w:pPr>
        <w:pStyle w:val="ListParagraph"/>
        <w:numPr>
          <w:ilvl w:val="0"/>
          <w:numId w:val="278"/>
        </w:numPr>
        <w:rPr>
          <w:b/>
          <w:bCs/>
        </w:rPr>
      </w:pPr>
      <w:hyperlink r:id="rId2454" w:history="1">
        <w:r w:rsidR="00A84068">
          <w:rPr>
            <w:rStyle w:val="Hyperlink"/>
            <w:b/>
            <w:bCs/>
            <w:highlight w:val="green"/>
          </w:rPr>
          <w:t>R1-2005157</w:t>
        </w:r>
      </w:hyperlink>
      <w:r w:rsidR="00E657A3" w:rsidRPr="00E657A3">
        <w:rPr>
          <w:b/>
          <w:bCs/>
        </w:rPr>
        <w:tab/>
        <w:t>Corrections on NR - U</w:t>
      </w:r>
      <w:r w:rsidR="00E657A3" w:rsidRPr="00E657A3">
        <w:rPr>
          <w:b/>
          <w:bCs/>
        </w:rPr>
        <w:tab/>
        <w:t>Nokia, Nokia Shanghai Bell</w:t>
      </w:r>
      <w:r w:rsidR="00E657A3" w:rsidRPr="00E657A3">
        <w:rPr>
          <w:b/>
          <w:bCs/>
        </w:rPr>
        <w:tab/>
        <w:t>Rel-16</w:t>
      </w:r>
      <w:r w:rsidR="00E657A3" w:rsidRPr="00E657A3">
        <w:rPr>
          <w:b/>
          <w:bCs/>
        </w:rPr>
        <w:tab/>
        <w:t>38.214</w:t>
      </w:r>
      <w:r w:rsidR="00E657A3" w:rsidRPr="00E657A3">
        <w:rPr>
          <w:b/>
          <w:bCs/>
        </w:rPr>
        <w:tab/>
        <w:t>CR0090r1, F</w:t>
      </w:r>
    </w:p>
    <w:p w14:paraId="50A1C5AB" w14:textId="6644D436" w:rsidR="00E657A3" w:rsidRPr="00E657A3" w:rsidRDefault="00E657A3" w:rsidP="003B3421">
      <w:pPr>
        <w:pStyle w:val="ListParagraph"/>
        <w:numPr>
          <w:ilvl w:val="1"/>
          <w:numId w:val="278"/>
        </w:numPr>
      </w:pPr>
      <w:r w:rsidRPr="00E538F1">
        <w:t>Supersedes the previous agreed version of CR00</w:t>
      </w:r>
      <w:r>
        <w:t>90</w:t>
      </w:r>
    </w:p>
    <w:p w14:paraId="0CC171D9" w14:textId="7B18C08E" w:rsidR="004B187B" w:rsidRDefault="00690DEF" w:rsidP="00031057">
      <w:pPr>
        <w:ind w:left="1440" w:hanging="1440"/>
      </w:pPr>
      <w:r w:rsidRPr="003C47AE">
        <w:t>// TEI16</w:t>
      </w:r>
    </w:p>
    <w:p w14:paraId="26954DD1" w14:textId="081B20DB" w:rsidR="002C449B" w:rsidRPr="002C449B" w:rsidRDefault="00D3368C" w:rsidP="003B3421">
      <w:pPr>
        <w:pStyle w:val="ListParagraph"/>
        <w:numPr>
          <w:ilvl w:val="0"/>
          <w:numId w:val="279"/>
        </w:numPr>
        <w:rPr>
          <w:b/>
          <w:bCs/>
        </w:rPr>
      </w:pPr>
      <w:hyperlink r:id="rId2455" w:history="1">
        <w:r w:rsidR="00A84068">
          <w:rPr>
            <w:rStyle w:val="Hyperlink"/>
            <w:b/>
            <w:bCs/>
            <w:highlight w:val="green"/>
          </w:rPr>
          <w:t>R1-2005151</w:t>
        </w:r>
      </w:hyperlink>
      <w:r w:rsidR="002C449B" w:rsidRPr="002C449B">
        <w:rPr>
          <w:b/>
          <w:bCs/>
        </w:rPr>
        <w:tab/>
        <w:t>Corrections on half-duplex operation in CA with unpaired spectrum</w:t>
      </w:r>
      <w:r w:rsidR="002C449B" w:rsidRPr="002C449B">
        <w:rPr>
          <w:b/>
          <w:bCs/>
        </w:rPr>
        <w:tab/>
        <w:t>Samsung</w:t>
      </w:r>
      <w:r w:rsidR="002C449B" w:rsidRPr="002C449B">
        <w:rPr>
          <w:b/>
          <w:bCs/>
        </w:rPr>
        <w:tab/>
        <w:t>Rel-16</w:t>
      </w:r>
      <w:r w:rsidR="002C449B" w:rsidRPr="002C449B">
        <w:rPr>
          <w:b/>
          <w:bCs/>
        </w:rPr>
        <w:tab/>
        <w:t>38.213</w:t>
      </w:r>
      <w:r w:rsidR="002C449B" w:rsidRPr="002C449B">
        <w:rPr>
          <w:b/>
          <w:bCs/>
        </w:rPr>
        <w:tab/>
        <w:t>CR0113r1, F</w:t>
      </w:r>
    </w:p>
    <w:p w14:paraId="27902A87" w14:textId="34230395" w:rsidR="002C449B" w:rsidRPr="00E538F1" w:rsidRDefault="002C449B" w:rsidP="003B3421">
      <w:pPr>
        <w:pStyle w:val="ListParagraph"/>
        <w:numPr>
          <w:ilvl w:val="1"/>
          <w:numId w:val="279"/>
        </w:numPr>
      </w:pPr>
      <w:r w:rsidRPr="00E538F1">
        <w:t>Supersedes the previous agreed version of CR0</w:t>
      </w:r>
      <w:r>
        <w:t>113</w:t>
      </w:r>
    </w:p>
    <w:p w14:paraId="48D70AD7" w14:textId="768B34D3" w:rsidR="002C449B" w:rsidRPr="002C449B" w:rsidRDefault="00D3368C" w:rsidP="003B3421">
      <w:pPr>
        <w:pStyle w:val="ListParagraph"/>
        <w:numPr>
          <w:ilvl w:val="0"/>
          <w:numId w:val="279"/>
        </w:numPr>
        <w:rPr>
          <w:b/>
          <w:bCs/>
        </w:rPr>
      </w:pPr>
      <w:hyperlink r:id="rId2456" w:history="1">
        <w:r w:rsidR="00A84068">
          <w:rPr>
            <w:rStyle w:val="Hyperlink"/>
            <w:b/>
            <w:bCs/>
            <w:highlight w:val="green"/>
          </w:rPr>
          <w:t>R1-2005162</w:t>
        </w:r>
      </w:hyperlink>
      <w:r w:rsidR="002C449B" w:rsidRPr="002C449B">
        <w:rPr>
          <w:b/>
          <w:bCs/>
        </w:rPr>
        <w:tab/>
        <w:t>TEI16: Correction on aperiodic CSI-RS triggering with beam switching timing of 224 and 336 and on CSI reporting</w:t>
      </w:r>
      <w:r w:rsidR="002C449B" w:rsidRPr="002C449B">
        <w:rPr>
          <w:b/>
          <w:bCs/>
        </w:rPr>
        <w:tab/>
        <w:t>Nokia, Nokia Shanghai Bell</w:t>
      </w:r>
      <w:r w:rsidR="002C449B" w:rsidRPr="002C449B">
        <w:rPr>
          <w:b/>
          <w:bCs/>
        </w:rPr>
        <w:tab/>
        <w:t>Rel-16</w:t>
      </w:r>
      <w:r w:rsidR="002C449B" w:rsidRPr="002C449B">
        <w:rPr>
          <w:b/>
          <w:bCs/>
        </w:rPr>
        <w:tab/>
        <w:t>38.214</w:t>
      </w:r>
      <w:r w:rsidR="002C449B" w:rsidRPr="002C449B">
        <w:rPr>
          <w:b/>
          <w:bCs/>
        </w:rPr>
        <w:tab/>
        <w:t>CR0107, F</w:t>
      </w:r>
    </w:p>
    <w:p w14:paraId="7FA008D5" w14:textId="37C94F15" w:rsidR="005F066F" w:rsidRDefault="00D3368C" w:rsidP="003B3421">
      <w:pPr>
        <w:pStyle w:val="ListParagraph"/>
        <w:numPr>
          <w:ilvl w:val="0"/>
          <w:numId w:val="279"/>
        </w:numPr>
        <w:rPr>
          <w:b/>
          <w:bCs/>
        </w:rPr>
      </w:pPr>
      <w:hyperlink r:id="rId2457" w:history="1">
        <w:r w:rsidR="00A84068">
          <w:rPr>
            <w:rStyle w:val="Hyperlink"/>
            <w:b/>
            <w:bCs/>
            <w:highlight w:val="green"/>
          </w:rPr>
          <w:t>R1-2005164</w:t>
        </w:r>
      </w:hyperlink>
      <w:r w:rsidR="002C449B" w:rsidRPr="002C449B">
        <w:rPr>
          <w:b/>
          <w:bCs/>
        </w:rPr>
        <w:tab/>
        <w:t>Editorial corrections</w:t>
      </w:r>
      <w:r w:rsidR="002C449B" w:rsidRPr="002C449B">
        <w:rPr>
          <w:b/>
          <w:bCs/>
        </w:rPr>
        <w:tab/>
        <w:t>Nokia, Nokia Shanghai Bell</w:t>
      </w:r>
      <w:r w:rsidR="002C449B" w:rsidRPr="002C449B">
        <w:rPr>
          <w:b/>
          <w:bCs/>
        </w:rPr>
        <w:tab/>
        <w:t>Rel-16</w:t>
      </w:r>
      <w:r w:rsidR="002C449B" w:rsidRPr="002C449B">
        <w:rPr>
          <w:b/>
          <w:bCs/>
        </w:rPr>
        <w:tab/>
        <w:t>38.214</w:t>
      </w:r>
      <w:r w:rsidR="002C449B" w:rsidRPr="002C449B">
        <w:rPr>
          <w:b/>
          <w:bCs/>
        </w:rPr>
        <w:tab/>
        <w:t>CR0109, D</w:t>
      </w:r>
    </w:p>
    <w:p w14:paraId="6B5BB6FD" w14:textId="0DB22FDF" w:rsidR="00941598" w:rsidRPr="002C449B" w:rsidRDefault="00D3368C" w:rsidP="003B3421">
      <w:pPr>
        <w:pStyle w:val="ListParagraph"/>
        <w:numPr>
          <w:ilvl w:val="0"/>
          <w:numId w:val="279"/>
        </w:numPr>
        <w:rPr>
          <w:b/>
          <w:bCs/>
        </w:rPr>
      </w:pPr>
      <w:hyperlink r:id="rId2458" w:history="1">
        <w:r w:rsidR="00A84068">
          <w:rPr>
            <w:rStyle w:val="Hyperlink"/>
            <w:b/>
            <w:bCs/>
            <w:highlight w:val="green"/>
          </w:rPr>
          <w:t>R1-2005163</w:t>
        </w:r>
      </w:hyperlink>
      <w:r w:rsidR="00941598" w:rsidRPr="00941598">
        <w:rPr>
          <w:b/>
          <w:bCs/>
        </w:rPr>
        <w:tab/>
        <w:t>Correction to TBS determination when 3824&lt;Ninfo&lt;3825</w:t>
      </w:r>
      <w:r w:rsidR="00941598" w:rsidRPr="00941598">
        <w:rPr>
          <w:b/>
          <w:bCs/>
        </w:rPr>
        <w:tab/>
        <w:t>Nokia, Nokia Shanghai Bell</w:t>
      </w:r>
      <w:r w:rsidR="00941598" w:rsidRPr="00941598">
        <w:rPr>
          <w:b/>
          <w:bCs/>
        </w:rPr>
        <w:tab/>
        <w:t>Rel-16</w:t>
      </w:r>
      <w:r w:rsidR="00941598" w:rsidRPr="00941598">
        <w:rPr>
          <w:b/>
          <w:bCs/>
        </w:rPr>
        <w:tab/>
        <w:t>38.214</w:t>
      </w:r>
      <w:r w:rsidR="00941598" w:rsidRPr="00941598">
        <w:rPr>
          <w:b/>
          <w:bCs/>
        </w:rPr>
        <w:tab/>
      </w:r>
      <w:r w:rsidR="00941598">
        <w:rPr>
          <w:b/>
          <w:bCs/>
        </w:rPr>
        <w:t>CR</w:t>
      </w:r>
      <w:r w:rsidR="00941598" w:rsidRPr="00941598">
        <w:rPr>
          <w:b/>
          <w:bCs/>
        </w:rPr>
        <w:t>0108</w:t>
      </w:r>
      <w:r w:rsidR="00941598">
        <w:rPr>
          <w:b/>
          <w:bCs/>
        </w:rPr>
        <w:t>, F</w:t>
      </w:r>
    </w:p>
    <w:p w14:paraId="5F81AD58" w14:textId="77777777" w:rsidR="002C449B" w:rsidRPr="003C47AE" w:rsidRDefault="002C449B" w:rsidP="002C449B">
      <w:pPr>
        <w:ind w:left="1440" w:hanging="1440"/>
      </w:pPr>
    </w:p>
    <w:p w14:paraId="5BA1CFF1" w14:textId="3BE7F2AB" w:rsidR="00690DEF" w:rsidRDefault="00C41367" w:rsidP="00031057">
      <w:pPr>
        <w:ind w:left="1440" w:hanging="1440"/>
      </w:pPr>
      <w:r>
        <w:t>// NR_RF_FR1</w:t>
      </w:r>
    </w:p>
    <w:p w14:paraId="3F24124A" w14:textId="3B62E4D6" w:rsidR="00C41367" w:rsidRPr="002C449B" w:rsidRDefault="00D3368C" w:rsidP="003B3421">
      <w:pPr>
        <w:pStyle w:val="ListParagraph"/>
        <w:numPr>
          <w:ilvl w:val="0"/>
          <w:numId w:val="280"/>
        </w:numPr>
        <w:rPr>
          <w:b/>
          <w:bCs/>
        </w:rPr>
      </w:pPr>
      <w:hyperlink r:id="rId2459" w:history="1">
        <w:r w:rsidR="00A84068">
          <w:rPr>
            <w:rStyle w:val="Hyperlink"/>
            <w:b/>
            <w:bCs/>
            <w:highlight w:val="green"/>
          </w:rPr>
          <w:t>R1-2005149</w:t>
        </w:r>
      </w:hyperlink>
      <w:r w:rsidR="00C41367" w:rsidRPr="002C449B">
        <w:rPr>
          <w:b/>
          <w:bCs/>
        </w:rPr>
        <w:tab/>
        <w:t>Introduction of UL transmission switching</w:t>
      </w:r>
      <w:r w:rsidR="00C41367" w:rsidRPr="002C449B">
        <w:rPr>
          <w:b/>
          <w:bCs/>
        </w:rPr>
        <w:tab/>
        <w:t>Samsung</w:t>
      </w:r>
      <w:r w:rsidR="00C41367" w:rsidRPr="002C449B">
        <w:rPr>
          <w:b/>
          <w:bCs/>
        </w:rPr>
        <w:tab/>
        <w:t>Rel-16</w:t>
      </w:r>
      <w:r w:rsidR="00C41367" w:rsidRPr="002C449B">
        <w:rPr>
          <w:b/>
          <w:bCs/>
        </w:rPr>
        <w:tab/>
        <w:t>38.213</w:t>
      </w:r>
      <w:r w:rsidR="00C41367" w:rsidRPr="002C449B">
        <w:rPr>
          <w:b/>
          <w:bCs/>
        </w:rPr>
        <w:tab/>
        <w:t>CR0114, B</w:t>
      </w:r>
    </w:p>
    <w:p w14:paraId="29CEA4C4" w14:textId="77777777" w:rsidR="00C41367" w:rsidRPr="00FE74BD" w:rsidRDefault="00C41367" w:rsidP="00C41367">
      <w:pPr>
        <w:ind w:left="1440" w:hanging="1440"/>
      </w:pPr>
    </w:p>
    <w:p w14:paraId="794BBEE9" w14:textId="64E99A73" w:rsidR="004E0162" w:rsidRPr="00133275" w:rsidRDefault="004E0162" w:rsidP="004E0162">
      <w:pPr>
        <w:numPr>
          <w:ilvl w:val="0"/>
          <w:numId w:val="9"/>
        </w:numPr>
        <w:rPr>
          <w:rFonts w:ascii="Times New Roman" w:hAnsi="Times New Roman"/>
          <w:b/>
          <w:bCs/>
          <w:szCs w:val="20"/>
        </w:rPr>
      </w:pPr>
      <w:r w:rsidRPr="00133275">
        <w:rPr>
          <w:rFonts w:ascii="Times New Roman" w:hAnsi="Times New Roman"/>
          <w:b/>
          <w:bCs/>
          <w:szCs w:val="20"/>
        </w:rPr>
        <w:t>TS/TR</w:t>
      </w:r>
    </w:p>
    <w:p w14:paraId="69E7EA1A" w14:textId="69BA45A8" w:rsidR="004E0162" w:rsidRPr="00241C0B" w:rsidRDefault="004E0162" w:rsidP="004E0162">
      <w:pPr>
        <w:rPr>
          <w:szCs w:val="20"/>
          <w:lang w:val="en-US" w:eastAsia="ja-JP"/>
        </w:rPr>
      </w:pPr>
    </w:p>
    <w:p w14:paraId="11C1C292" w14:textId="77777777" w:rsidR="00241C0B" w:rsidRPr="00241C0B" w:rsidRDefault="00241C0B" w:rsidP="00241C0B">
      <w:r w:rsidRPr="00241C0B">
        <w:t>[101-e-Post-NR-5G_V2X_NRSL-37.985] – Matthew (Huawei)</w:t>
      </w:r>
    </w:p>
    <w:p w14:paraId="1DAE3DB3" w14:textId="191D3D34" w:rsidR="00241C0B" w:rsidRPr="00241C0B" w:rsidRDefault="00241C0B" w:rsidP="00241C0B">
      <w:pPr>
        <w:rPr>
          <w:rFonts w:ascii="Calibri" w:hAnsi="Calibri"/>
          <w:szCs w:val="22"/>
          <w:lang w:val="en-US" w:eastAsia="en-GB"/>
        </w:rPr>
      </w:pPr>
      <w:r w:rsidRPr="00241C0B">
        <w:t>Email approval of v2.0.0 of TR 37.985 by 6/11</w:t>
      </w:r>
    </w:p>
    <w:p w14:paraId="09DCD260" w14:textId="07FD3C85" w:rsidR="00E371A0" w:rsidRPr="00241C0B" w:rsidRDefault="00D3368C" w:rsidP="004E0162">
      <w:pPr>
        <w:rPr>
          <w:b/>
          <w:bCs/>
          <w:szCs w:val="20"/>
          <w:lang w:val="en-US" w:eastAsia="ja-JP"/>
        </w:rPr>
      </w:pPr>
      <w:hyperlink r:id="rId2460" w:history="1">
        <w:r w:rsidR="00A84068">
          <w:rPr>
            <w:rStyle w:val="Hyperlink"/>
            <w:b/>
            <w:bCs/>
            <w:szCs w:val="20"/>
            <w:highlight w:val="green"/>
            <w:lang w:val="en-US" w:eastAsia="ja-JP"/>
          </w:rPr>
          <w:t>R1-2005121</w:t>
        </w:r>
      </w:hyperlink>
      <w:r w:rsidR="00241C0B" w:rsidRPr="00241C0B">
        <w:rPr>
          <w:b/>
          <w:bCs/>
          <w:szCs w:val="20"/>
          <w:lang w:val="en-US" w:eastAsia="ja-JP"/>
        </w:rPr>
        <w:tab/>
        <w:t>Draft v2.0.0 of TR 37.985, “Overall description of Radio Access Network (RAN) aspects for Vehicle-to-everything (V2X) based on LTE and NR”</w:t>
      </w:r>
      <w:r w:rsidR="00241C0B" w:rsidRPr="00241C0B">
        <w:rPr>
          <w:b/>
          <w:bCs/>
          <w:szCs w:val="20"/>
          <w:lang w:val="en-US" w:eastAsia="ja-JP"/>
        </w:rPr>
        <w:tab/>
        <w:t>Huawei</w:t>
      </w:r>
    </w:p>
    <w:p w14:paraId="0A25D95F" w14:textId="2F025DF5" w:rsidR="00241C0B" w:rsidRPr="00CD14C1" w:rsidRDefault="00241C0B" w:rsidP="00241C0B">
      <w:pPr>
        <w:rPr>
          <w:rFonts w:eastAsia="DengXian"/>
          <w:b/>
          <w:bCs/>
          <w:color w:val="C00000"/>
          <w:sz w:val="22"/>
          <w:szCs w:val="22"/>
        </w:rPr>
      </w:pPr>
      <w:r w:rsidRPr="00CD14C1">
        <w:rPr>
          <w:b/>
          <w:bCs/>
          <w:color w:val="C00000"/>
          <w:szCs w:val="20"/>
          <w:lang w:val="en-US" w:eastAsia="ja-JP"/>
        </w:rPr>
        <w:lastRenderedPageBreak/>
        <w:t>Decision: As per email decision posted on June 15</w:t>
      </w:r>
      <w:r w:rsidRPr="00CD14C1">
        <w:rPr>
          <w:b/>
          <w:bCs/>
          <w:color w:val="C00000"/>
          <w:szCs w:val="20"/>
          <w:vertAlign w:val="superscript"/>
          <w:lang w:val="en-US" w:eastAsia="ja-JP"/>
        </w:rPr>
        <w:t>th</w:t>
      </w:r>
      <w:r w:rsidRPr="00CD14C1">
        <w:rPr>
          <w:b/>
          <w:bCs/>
          <w:color w:val="C00000"/>
          <w:szCs w:val="20"/>
          <w:lang w:val="en-US" w:eastAsia="ja-JP"/>
        </w:rPr>
        <w:t xml:space="preserve">, the latest </w:t>
      </w:r>
      <w:r w:rsidRPr="00CD14C1">
        <w:rPr>
          <w:b/>
          <w:bCs/>
          <w:color w:val="C00000"/>
        </w:rPr>
        <w:t xml:space="preserve">version in </w:t>
      </w:r>
      <w:hyperlink r:id="rId2461" w:history="1">
        <w:r w:rsidR="00A84068">
          <w:rPr>
            <w:rStyle w:val="Hyperlink"/>
            <w:b/>
            <w:bCs/>
          </w:rPr>
          <w:t>R1-2005121</w:t>
        </w:r>
      </w:hyperlink>
      <w:r w:rsidRPr="00CD14C1">
        <w:rPr>
          <w:b/>
          <w:bCs/>
          <w:color w:val="C00000"/>
        </w:rPr>
        <w:t xml:space="preserve"> is endorsed, and will go to plenary for approval.</w:t>
      </w:r>
    </w:p>
    <w:p w14:paraId="0E762DCA" w14:textId="77777777" w:rsidR="00241C0B" w:rsidRDefault="00241C0B" w:rsidP="004E0162">
      <w:pPr>
        <w:rPr>
          <w:szCs w:val="20"/>
          <w:lang w:val="en-US" w:eastAsia="ja-JP"/>
        </w:rPr>
      </w:pPr>
    </w:p>
    <w:p w14:paraId="762BFF75" w14:textId="77777777" w:rsidR="004F28C6" w:rsidRPr="007A002D" w:rsidRDefault="004F28C6" w:rsidP="004F28C6">
      <w:pPr>
        <w:numPr>
          <w:ilvl w:val="0"/>
          <w:numId w:val="9"/>
        </w:numPr>
        <w:rPr>
          <w:rFonts w:ascii="Times New Roman" w:hAnsi="Times New Roman"/>
          <w:b/>
          <w:szCs w:val="20"/>
        </w:rPr>
      </w:pPr>
      <w:r w:rsidRPr="007A002D">
        <w:rPr>
          <w:rFonts w:ascii="Times New Roman" w:hAnsi="Times New Roman"/>
          <w:b/>
          <w:szCs w:val="20"/>
        </w:rPr>
        <w:t>Miscellaneous</w:t>
      </w:r>
    </w:p>
    <w:p w14:paraId="6E0CB887" w14:textId="77777777" w:rsidR="00971326" w:rsidRDefault="00971326" w:rsidP="00D140DA">
      <w:pPr>
        <w:rPr>
          <w:highlight w:val="green"/>
          <w:lang w:val="en-US"/>
        </w:rPr>
      </w:pPr>
    </w:p>
    <w:p w14:paraId="69173552" w14:textId="74B6923B" w:rsidR="007C02BF" w:rsidRPr="007C02BF" w:rsidRDefault="00832F44" w:rsidP="00832F44">
      <w:pPr>
        <w:rPr>
          <w:lang w:val="en-US" w:eastAsia="x-none"/>
        </w:rPr>
      </w:pPr>
      <w:bookmarkStart w:id="1057" w:name="_Hlk42421232"/>
      <w:r w:rsidRPr="007C02BF">
        <w:rPr>
          <w:lang w:val="en-US" w:eastAsia="x-none"/>
        </w:rPr>
        <w:t xml:space="preserve">[101-e-Post-NR-UE-Features-01] </w:t>
      </w:r>
      <w:r w:rsidR="007C02BF" w:rsidRPr="007C02BF">
        <w:rPr>
          <w:lang w:val="en-US" w:eastAsia="x-none"/>
        </w:rPr>
        <w:t>– Hiroki (</w:t>
      </w:r>
      <w:r w:rsidR="007C02BF">
        <w:rPr>
          <w:lang w:val="en-US" w:eastAsia="x-none"/>
        </w:rPr>
        <w:t>NTT DOCOMO</w:t>
      </w:r>
      <w:r w:rsidR="007C02BF" w:rsidRPr="007C02BF">
        <w:rPr>
          <w:lang w:val="en-US" w:eastAsia="x-none"/>
        </w:rPr>
        <w:t>)</w:t>
      </w:r>
    </w:p>
    <w:p w14:paraId="030450CA" w14:textId="4262F329" w:rsidR="00832F44" w:rsidRPr="007C02BF" w:rsidRDefault="00832F44" w:rsidP="00832F44">
      <w:pPr>
        <w:rPr>
          <w:lang w:val="en-US"/>
        </w:rPr>
      </w:pPr>
      <w:r w:rsidRPr="007C02BF">
        <w:rPr>
          <w:lang w:val="en-US" w:eastAsia="x-none"/>
        </w:rPr>
        <w:t>Email discussion/approval for remaining issues on UE features for NR-U, till 6/10</w:t>
      </w:r>
    </w:p>
    <w:p w14:paraId="579C04E3" w14:textId="77777777" w:rsidR="00832F44" w:rsidRPr="007C02BF" w:rsidRDefault="00832F44" w:rsidP="0040180B">
      <w:pPr>
        <w:numPr>
          <w:ilvl w:val="0"/>
          <w:numId w:val="188"/>
        </w:numPr>
        <w:rPr>
          <w:rFonts w:eastAsia="Times New Roman"/>
          <w:lang w:val="en-US"/>
        </w:rPr>
      </w:pPr>
      <w:r w:rsidRPr="007C02BF">
        <w:rPr>
          <w:rFonts w:eastAsia="Times New Roman"/>
          <w:lang w:val="en-US" w:eastAsia="x-none"/>
        </w:rPr>
        <w:t>Whether/how to define FG[10-31]</w:t>
      </w:r>
    </w:p>
    <w:p w14:paraId="0E16AB86" w14:textId="65AEEE5A" w:rsidR="007C02BF" w:rsidRDefault="00D3368C" w:rsidP="007C02BF">
      <w:pPr>
        <w:rPr>
          <w:rFonts w:eastAsiaTheme="minorHAnsi"/>
          <w:b/>
          <w:bCs/>
          <w:lang w:val="en-US"/>
        </w:rPr>
      </w:pPr>
      <w:hyperlink r:id="rId2462" w:history="1">
        <w:r w:rsidR="00A84068">
          <w:rPr>
            <w:rStyle w:val="Hyperlink"/>
            <w:rFonts w:eastAsiaTheme="minorHAnsi"/>
            <w:b/>
            <w:bCs/>
            <w:lang w:val="en-US"/>
          </w:rPr>
          <w:t>R1-2005105</w:t>
        </w:r>
      </w:hyperlink>
      <w:r w:rsidR="007C02BF" w:rsidRPr="007C02BF">
        <w:rPr>
          <w:rFonts w:eastAsiaTheme="minorHAnsi"/>
          <w:b/>
          <w:bCs/>
          <w:lang w:val="en-US"/>
        </w:rPr>
        <w:tab/>
        <w:t>Summary on [101-e-Post-NR-UE-Features-01]</w:t>
      </w:r>
      <w:r w:rsidR="007C02BF" w:rsidRPr="007C02BF">
        <w:rPr>
          <w:rFonts w:eastAsiaTheme="minorHAnsi"/>
          <w:b/>
          <w:bCs/>
          <w:lang w:val="en-US"/>
        </w:rPr>
        <w:tab/>
        <w:t>Moderator (NTT DOCOMO, INC.)</w:t>
      </w:r>
    </w:p>
    <w:p w14:paraId="10E05C4E" w14:textId="19D6D871" w:rsidR="007C02BF" w:rsidRPr="00CD14C1" w:rsidRDefault="007C02BF" w:rsidP="007C02BF">
      <w:pPr>
        <w:rPr>
          <w:rFonts w:eastAsiaTheme="minorHAnsi"/>
          <w:b/>
          <w:bCs/>
          <w:color w:val="C00000"/>
          <w:lang w:val="en-US"/>
        </w:rPr>
      </w:pPr>
      <w:r w:rsidRPr="00CD14C1">
        <w:rPr>
          <w:rFonts w:eastAsiaTheme="minorHAnsi"/>
          <w:b/>
          <w:bCs/>
          <w:color w:val="C00000"/>
          <w:lang w:val="en-US"/>
        </w:rPr>
        <w:t xml:space="preserve">Decision: </w:t>
      </w:r>
      <w:r w:rsidR="00D23F3D" w:rsidRPr="00CD14C1">
        <w:rPr>
          <w:rFonts w:eastAsiaTheme="minorHAnsi"/>
          <w:b/>
          <w:bCs/>
          <w:color w:val="C00000"/>
          <w:lang w:val="en-US"/>
        </w:rPr>
        <w:t>As per email decision posted on June 10</w:t>
      </w:r>
      <w:r w:rsidR="00D23F3D" w:rsidRPr="00CD14C1">
        <w:rPr>
          <w:rFonts w:eastAsiaTheme="minorHAnsi"/>
          <w:b/>
          <w:bCs/>
          <w:color w:val="C00000"/>
          <w:vertAlign w:val="superscript"/>
          <w:lang w:val="en-US"/>
        </w:rPr>
        <w:t>th</w:t>
      </w:r>
      <w:r w:rsidR="00D23F3D" w:rsidRPr="00CD14C1">
        <w:rPr>
          <w:rFonts w:eastAsiaTheme="minorHAnsi"/>
          <w:b/>
          <w:bCs/>
          <w:color w:val="C00000"/>
          <w:lang w:val="en-US"/>
        </w:rPr>
        <w:t>, no further progress regarding the adoption of any update for FG10-31.</w:t>
      </w:r>
    </w:p>
    <w:p w14:paraId="623A1C06" w14:textId="77777777" w:rsidR="00D23F3D" w:rsidRPr="007C02BF" w:rsidRDefault="00D23F3D" w:rsidP="007C02BF">
      <w:pPr>
        <w:rPr>
          <w:rFonts w:eastAsiaTheme="minorHAnsi"/>
          <w:b/>
          <w:bCs/>
          <w:lang w:val="en-US"/>
        </w:rPr>
      </w:pPr>
    </w:p>
    <w:p w14:paraId="676794C0" w14:textId="77777777" w:rsidR="007C02BF" w:rsidRDefault="007C02BF" w:rsidP="007C02BF">
      <w:pPr>
        <w:rPr>
          <w:rFonts w:eastAsiaTheme="minorHAnsi"/>
          <w:lang w:val="en-US"/>
        </w:rPr>
      </w:pPr>
    </w:p>
    <w:p w14:paraId="6AF4FBD1" w14:textId="6F5B36B6" w:rsidR="007C02BF" w:rsidRPr="00D23F3D" w:rsidRDefault="00832F44" w:rsidP="00832F44">
      <w:pPr>
        <w:rPr>
          <w:lang w:val="en-US" w:eastAsia="x-none"/>
        </w:rPr>
      </w:pPr>
      <w:r w:rsidRPr="00D23F3D">
        <w:rPr>
          <w:lang w:val="en-US" w:eastAsia="x-none"/>
        </w:rPr>
        <w:t xml:space="preserve">[101-e-Post-NR-UE-Features-02] </w:t>
      </w:r>
      <w:r w:rsidR="007C02BF" w:rsidRPr="00D23F3D">
        <w:rPr>
          <w:lang w:val="en-US" w:eastAsia="x-none"/>
        </w:rPr>
        <w:t>– Hiroki (NTT DOCOMO)</w:t>
      </w:r>
    </w:p>
    <w:p w14:paraId="65721867" w14:textId="2791F145" w:rsidR="00832F44" w:rsidRPr="00D23F3D" w:rsidRDefault="00832F44" w:rsidP="00832F44">
      <w:pPr>
        <w:rPr>
          <w:lang w:val="en-US"/>
        </w:rPr>
      </w:pPr>
      <w:r w:rsidRPr="00D23F3D">
        <w:rPr>
          <w:lang w:val="en-US" w:eastAsia="x-none"/>
        </w:rPr>
        <w:t>Email discussion/approval for remaining issues on UE features for URLLC/IIoT, till 6/10</w:t>
      </w:r>
    </w:p>
    <w:p w14:paraId="651F2572" w14:textId="77777777" w:rsidR="00832F44" w:rsidRPr="00D23F3D" w:rsidRDefault="00832F44" w:rsidP="0040180B">
      <w:pPr>
        <w:numPr>
          <w:ilvl w:val="0"/>
          <w:numId w:val="189"/>
        </w:numPr>
        <w:rPr>
          <w:rFonts w:eastAsia="Times New Roman"/>
          <w:lang w:val="en-US"/>
        </w:rPr>
      </w:pPr>
      <w:r w:rsidRPr="00D23F3D">
        <w:rPr>
          <w:rFonts w:eastAsia="Times New Roman"/>
          <w:lang w:val="en-US"/>
        </w:rPr>
        <w:t>Whether/how to define a new FG for “[TB CRC for cancelled initial PUSCH with CBG based re-transmission]”</w:t>
      </w:r>
    </w:p>
    <w:p w14:paraId="76EC742E" w14:textId="77777777" w:rsidR="00832F44" w:rsidRPr="00D23F3D" w:rsidRDefault="00832F44" w:rsidP="0040180B">
      <w:pPr>
        <w:numPr>
          <w:ilvl w:val="0"/>
          <w:numId w:val="189"/>
        </w:numPr>
        <w:rPr>
          <w:rFonts w:eastAsia="Times New Roman"/>
          <w:lang w:val="en-US"/>
        </w:rPr>
      </w:pPr>
      <w:r w:rsidRPr="00D23F3D">
        <w:rPr>
          <w:rFonts w:eastAsia="Times New Roman"/>
          <w:lang w:val="en-US"/>
        </w:rPr>
        <w:t>Whether/how to define a new FG for “[Supported span arrangement for CA]”</w:t>
      </w:r>
    </w:p>
    <w:p w14:paraId="68320CE2" w14:textId="77777777" w:rsidR="00832F44" w:rsidRPr="00D23F3D" w:rsidRDefault="00832F44" w:rsidP="0040180B">
      <w:pPr>
        <w:numPr>
          <w:ilvl w:val="0"/>
          <w:numId w:val="189"/>
        </w:numPr>
        <w:rPr>
          <w:rFonts w:eastAsia="Times New Roman"/>
          <w:lang w:val="en-US"/>
        </w:rPr>
      </w:pPr>
      <w:r w:rsidRPr="00D23F3D">
        <w:rPr>
          <w:rFonts w:eastAsia="Times New Roman"/>
          <w:lang w:val="en-US"/>
        </w:rPr>
        <w:t>Whether/how to define FGs [11-3c to 3g] and [11-4c to 4i]</w:t>
      </w:r>
    </w:p>
    <w:p w14:paraId="632523D3" w14:textId="77777777" w:rsidR="00832F44" w:rsidRPr="00D23F3D" w:rsidRDefault="00832F44" w:rsidP="0040180B">
      <w:pPr>
        <w:numPr>
          <w:ilvl w:val="0"/>
          <w:numId w:val="189"/>
        </w:numPr>
        <w:rPr>
          <w:rFonts w:eastAsia="Times New Roman"/>
          <w:lang w:val="en-US"/>
        </w:rPr>
      </w:pPr>
      <w:r w:rsidRPr="00D23F3D">
        <w:rPr>
          <w:rFonts w:eastAsia="Times New Roman"/>
          <w:lang w:val="en-US"/>
        </w:rPr>
        <w:t>How to define details of FG11-3</w:t>
      </w:r>
    </w:p>
    <w:p w14:paraId="22DC3ACF" w14:textId="77777777" w:rsidR="00832F44" w:rsidRPr="00D23F3D" w:rsidRDefault="00832F44" w:rsidP="0040180B">
      <w:pPr>
        <w:numPr>
          <w:ilvl w:val="0"/>
          <w:numId w:val="189"/>
        </w:numPr>
        <w:rPr>
          <w:rFonts w:eastAsia="Times New Roman"/>
          <w:lang w:val="en-US"/>
        </w:rPr>
      </w:pPr>
      <w:r w:rsidRPr="00D23F3D">
        <w:rPr>
          <w:rFonts w:eastAsia="Times New Roman"/>
          <w:lang w:val="en-US"/>
        </w:rPr>
        <w:t>How to define details of FG11-4/4a</w:t>
      </w:r>
    </w:p>
    <w:p w14:paraId="75C8D2EA" w14:textId="77777777" w:rsidR="00832F44" w:rsidRPr="00D23F3D" w:rsidRDefault="00832F44" w:rsidP="0040180B">
      <w:pPr>
        <w:numPr>
          <w:ilvl w:val="0"/>
          <w:numId w:val="189"/>
        </w:numPr>
        <w:rPr>
          <w:rFonts w:eastAsia="Times New Roman"/>
          <w:lang w:val="en-US"/>
        </w:rPr>
      </w:pPr>
      <w:r w:rsidRPr="00D23F3D">
        <w:rPr>
          <w:rFonts w:eastAsia="Times New Roman"/>
          <w:lang w:val="en-US"/>
        </w:rPr>
        <w:t>How to define details of FG11-6</w:t>
      </w:r>
    </w:p>
    <w:p w14:paraId="3450524B" w14:textId="77777777" w:rsidR="00832F44" w:rsidRPr="00D23F3D" w:rsidRDefault="00832F44" w:rsidP="0040180B">
      <w:pPr>
        <w:numPr>
          <w:ilvl w:val="0"/>
          <w:numId w:val="189"/>
        </w:numPr>
        <w:rPr>
          <w:rFonts w:eastAsia="Times New Roman"/>
          <w:lang w:val="en-US"/>
        </w:rPr>
      </w:pPr>
      <w:r w:rsidRPr="00D23F3D">
        <w:rPr>
          <w:rFonts w:eastAsia="Times New Roman"/>
          <w:lang w:val="en-US"/>
        </w:rPr>
        <w:t>How to define details of FG11-9/9a</w:t>
      </w:r>
    </w:p>
    <w:p w14:paraId="0871E7AF" w14:textId="77777777" w:rsidR="00832F44" w:rsidRPr="00D23F3D" w:rsidRDefault="00832F44" w:rsidP="0040180B">
      <w:pPr>
        <w:numPr>
          <w:ilvl w:val="0"/>
          <w:numId w:val="189"/>
        </w:numPr>
        <w:rPr>
          <w:rFonts w:eastAsia="Times New Roman"/>
          <w:lang w:val="en-US"/>
        </w:rPr>
      </w:pPr>
      <w:r w:rsidRPr="00D23F3D">
        <w:rPr>
          <w:rFonts w:eastAsia="Times New Roman"/>
          <w:lang w:val="en-US"/>
        </w:rPr>
        <w:t>How to define details of FG12-1</w:t>
      </w:r>
    </w:p>
    <w:p w14:paraId="14D1CF49" w14:textId="77777777" w:rsidR="00832F44" w:rsidRPr="00D23F3D" w:rsidRDefault="00832F44" w:rsidP="0040180B">
      <w:pPr>
        <w:numPr>
          <w:ilvl w:val="0"/>
          <w:numId w:val="189"/>
        </w:numPr>
        <w:rPr>
          <w:rFonts w:eastAsia="Times New Roman"/>
          <w:lang w:val="en-US"/>
        </w:rPr>
      </w:pPr>
      <w:r w:rsidRPr="00D23F3D">
        <w:rPr>
          <w:rFonts w:eastAsia="Times New Roman"/>
          <w:lang w:val="en-US"/>
        </w:rPr>
        <w:t>How to define details of FG12-2/2a</w:t>
      </w:r>
    </w:p>
    <w:p w14:paraId="5009EB86" w14:textId="77777777" w:rsidR="00832F44" w:rsidRPr="00D23F3D" w:rsidRDefault="00832F44" w:rsidP="0040180B">
      <w:pPr>
        <w:numPr>
          <w:ilvl w:val="0"/>
          <w:numId w:val="189"/>
        </w:numPr>
        <w:rPr>
          <w:rFonts w:eastAsia="Times New Roman"/>
          <w:lang w:val="en-US"/>
        </w:rPr>
      </w:pPr>
      <w:r w:rsidRPr="00D23F3D">
        <w:rPr>
          <w:rFonts w:eastAsia="Times New Roman"/>
          <w:lang w:val="en-US"/>
        </w:rPr>
        <w:t>How to define details of FG12-5</w:t>
      </w:r>
    </w:p>
    <w:p w14:paraId="279D62E0" w14:textId="77777777" w:rsidR="00832F44" w:rsidRPr="00D23F3D" w:rsidRDefault="00832F44" w:rsidP="0040180B">
      <w:pPr>
        <w:numPr>
          <w:ilvl w:val="0"/>
          <w:numId w:val="189"/>
        </w:numPr>
        <w:rPr>
          <w:rFonts w:eastAsia="Times New Roman"/>
          <w:lang w:val="en-US"/>
        </w:rPr>
      </w:pPr>
      <w:r w:rsidRPr="00D23F3D">
        <w:rPr>
          <w:rFonts w:eastAsia="Times New Roman"/>
          <w:lang w:val="en-US"/>
        </w:rPr>
        <w:t>How to define details of FG12-6</w:t>
      </w:r>
    </w:p>
    <w:p w14:paraId="1D1C149F" w14:textId="1BB527D5" w:rsidR="00D23F3D" w:rsidRPr="007C02BF" w:rsidRDefault="00D3368C" w:rsidP="00D23F3D">
      <w:pPr>
        <w:rPr>
          <w:rFonts w:eastAsiaTheme="minorHAnsi"/>
          <w:b/>
          <w:bCs/>
          <w:lang w:val="en-US"/>
        </w:rPr>
      </w:pPr>
      <w:hyperlink r:id="rId2463" w:history="1">
        <w:r w:rsidR="00A84068">
          <w:rPr>
            <w:rStyle w:val="Hyperlink"/>
            <w:rFonts w:eastAsiaTheme="minorHAnsi"/>
            <w:b/>
            <w:bCs/>
            <w:lang w:val="en-US"/>
          </w:rPr>
          <w:t>R1-2005106</w:t>
        </w:r>
      </w:hyperlink>
      <w:r w:rsidR="00D23F3D" w:rsidRPr="007C02BF">
        <w:rPr>
          <w:rFonts w:eastAsiaTheme="minorHAnsi"/>
          <w:b/>
          <w:bCs/>
          <w:lang w:val="en-US"/>
        </w:rPr>
        <w:tab/>
        <w:t>Summary on [101-e-Post-NR-UE-Features-02]</w:t>
      </w:r>
      <w:r w:rsidR="00D23F3D" w:rsidRPr="007C02BF">
        <w:rPr>
          <w:rFonts w:eastAsiaTheme="minorHAnsi"/>
          <w:b/>
          <w:bCs/>
          <w:lang w:val="en-US"/>
        </w:rPr>
        <w:tab/>
        <w:t>Moderator (NTT DOCOMO, INC.)</w:t>
      </w:r>
    </w:p>
    <w:p w14:paraId="1EED9FE7" w14:textId="5D37A317" w:rsidR="00D23F3D" w:rsidRPr="00CD14C1" w:rsidRDefault="00D23F3D" w:rsidP="00832F44">
      <w:pPr>
        <w:rPr>
          <w:rFonts w:eastAsiaTheme="minorHAnsi"/>
          <w:b/>
          <w:bCs/>
          <w:color w:val="C00000"/>
          <w:lang w:val="en-US"/>
        </w:rPr>
      </w:pPr>
      <w:r w:rsidRPr="00CD14C1">
        <w:rPr>
          <w:rFonts w:eastAsiaTheme="minorHAnsi"/>
          <w:b/>
          <w:bCs/>
          <w:color w:val="C00000"/>
          <w:lang w:val="en-US"/>
        </w:rPr>
        <w:t xml:space="preserve">Decision: </w:t>
      </w:r>
      <w:r w:rsidR="00AC18E6" w:rsidRPr="00CD14C1">
        <w:rPr>
          <w:rFonts w:eastAsiaTheme="minorHAnsi"/>
          <w:b/>
          <w:bCs/>
          <w:color w:val="C00000"/>
          <w:lang w:val="en-US"/>
        </w:rPr>
        <w:t>As per email decision posted on June 10</w:t>
      </w:r>
      <w:r w:rsidR="00AC18E6" w:rsidRPr="00CD14C1">
        <w:rPr>
          <w:rFonts w:eastAsiaTheme="minorHAnsi"/>
          <w:b/>
          <w:bCs/>
          <w:color w:val="C00000"/>
          <w:vertAlign w:val="superscript"/>
          <w:lang w:val="en-US"/>
        </w:rPr>
        <w:t>th</w:t>
      </w:r>
      <w:r w:rsidR="00AC18E6" w:rsidRPr="00CD14C1">
        <w:rPr>
          <w:rFonts w:eastAsiaTheme="minorHAnsi"/>
          <w:b/>
          <w:bCs/>
          <w:color w:val="C00000"/>
          <w:lang w:val="en-US"/>
        </w:rPr>
        <w:t>,</w:t>
      </w:r>
    </w:p>
    <w:p w14:paraId="21C0F5B0" w14:textId="77777777" w:rsidR="00D23F3D" w:rsidRPr="00257B67" w:rsidRDefault="00D23F3D" w:rsidP="00D23F3D">
      <w:pPr>
        <w:rPr>
          <w:highlight w:val="green"/>
        </w:rPr>
      </w:pPr>
      <w:r w:rsidRPr="00257B67">
        <w:rPr>
          <w:highlight w:val="green"/>
        </w:rPr>
        <w:t>Agreements:</w:t>
      </w:r>
    </w:p>
    <w:p w14:paraId="029E2115" w14:textId="77777777" w:rsidR="00D23F3D" w:rsidRPr="00257B67" w:rsidRDefault="00D23F3D" w:rsidP="003B3421">
      <w:pPr>
        <w:pStyle w:val="ListParagraph"/>
        <w:numPr>
          <w:ilvl w:val="0"/>
          <w:numId w:val="280"/>
        </w:numPr>
      </w:pPr>
      <w:r w:rsidRPr="00257B67">
        <w:t>Updated proposal 2 (add new component for 11-2a/2c)</w:t>
      </w:r>
    </w:p>
    <w:p w14:paraId="0767C254" w14:textId="77777777" w:rsidR="00D23F3D" w:rsidRPr="00257B67" w:rsidRDefault="00D23F3D" w:rsidP="003B3421">
      <w:pPr>
        <w:pStyle w:val="ListParagraph"/>
        <w:numPr>
          <w:ilvl w:val="0"/>
          <w:numId w:val="280"/>
        </w:numPr>
      </w:pPr>
      <w:r w:rsidRPr="00257B67">
        <w:t>Updated proposal 4 (type of 11-3 is per FS)</w:t>
      </w:r>
    </w:p>
    <w:p w14:paraId="3296BDA0" w14:textId="77777777" w:rsidR="00D23F3D" w:rsidRPr="00257B67" w:rsidRDefault="00D23F3D" w:rsidP="003B3421">
      <w:pPr>
        <w:pStyle w:val="ListParagraph"/>
        <w:numPr>
          <w:ilvl w:val="0"/>
          <w:numId w:val="280"/>
        </w:numPr>
      </w:pPr>
      <w:r w:rsidRPr="00257B67">
        <w:t>Proposal 7 (type of 11-9/9a is per band)</w:t>
      </w:r>
    </w:p>
    <w:p w14:paraId="5BF57AEE" w14:textId="77777777" w:rsidR="00D23F3D" w:rsidRPr="00257B67" w:rsidRDefault="00D23F3D" w:rsidP="003B3421">
      <w:pPr>
        <w:pStyle w:val="ListParagraph"/>
        <w:numPr>
          <w:ilvl w:val="0"/>
          <w:numId w:val="280"/>
        </w:numPr>
      </w:pPr>
      <w:r w:rsidRPr="00257B67">
        <w:t>Proposal 9 (type of 12-2/2a is per band)</w:t>
      </w:r>
    </w:p>
    <w:p w14:paraId="7379E8EB" w14:textId="77777777" w:rsidR="00D23F3D" w:rsidRPr="00257B67" w:rsidRDefault="00D23F3D" w:rsidP="003B3421">
      <w:pPr>
        <w:pStyle w:val="ListParagraph"/>
        <w:numPr>
          <w:ilvl w:val="0"/>
          <w:numId w:val="280"/>
        </w:numPr>
      </w:pPr>
      <w:r w:rsidRPr="00257B67">
        <w:t>Proposal 10 (type of 12-5 is per UE with FRx differentiation)</w:t>
      </w:r>
    </w:p>
    <w:p w14:paraId="26E96979" w14:textId="77777777" w:rsidR="00D23F3D" w:rsidRPr="00257B67" w:rsidRDefault="00D23F3D" w:rsidP="003B3421">
      <w:pPr>
        <w:pStyle w:val="ListParagraph"/>
        <w:numPr>
          <w:ilvl w:val="0"/>
          <w:numId w:val="280"/>
        </w:numPr>
      </w:pPr>
      <w:r w:rsidRPr="00257B67">
        <w:t>Proposal 11 (type of 12-6 is per UE with FRx differentiation)</w:t>
      </w:r>
    </w:p>
    <w:p w14:paraId="63800239" w14:textId="77777777" w:rsidR="00D23F3D" w:rsidRPr="00257B67" w:rsidRDefault="00D23F3D" w:rsidP="003B3421">
      <w:pPr>
        <w:pStyle w:val="ListParagraph"/>
        <w:numPr>
          <w:ilvl w:val="1"/>
          <w:numId w:val="280"/>
        </w:numPr>
      </w:pPr>
      <w:r w:rsidRPr="00257B67">
        <w:t>Remaining proposals (at least some part of the proposal) are not acceptable to some companies, but following parts seem to be acceptable to all</w:t>
      </w:r>
    </w:p>
    <w:p w14:paraId="40E2388C" w14:textId="77777777" w:rsidR="00D23F3D" w:rsidRPr="00257B67" w:rsidRDefault="00D23F3D" w:rsidP="003B3421">
      <w:pPr>
        <w:pStyle w:val="ListParagraph"/>
        <w:numPr>
          <w:ilvl w:val="0"/>
          <w:numId w:val="280"/>
        </w:numPr>
      </w:pPr>
      <w:r w:rsidRPr="00257B67">
        <w:t>part of updated proposal 6 (one of {5-16, 5-17} is prerequisite FG for 11-6)</w:t>
      </w:r>
    </w:p>
    <w:p w14:paraId="41A025A8" w14:textId="77777777" w:rsidR="00D23F3D" w:rsidRPr="00257B67" w:rsidRDefault="00D23F3D" w:rsidP="003B3421">
      <w:pPr>
        <w:pStyle w:val="ListParagraph"/>
        <w:numPr>
          <w:ilvl w:val="0"/>
          <w:numId w:val="280"/>
        </w:numPr>
      </w:pPr>
      <w:r w:rsidRPr="00257B67">
        <w:t>part of updated proposal 8 (type of 12-1 is per FS, and note within bracket is removed for 12-1)</w:t>
      </w:r>
    </w:p>
    <w:p w14:paraId="1D175032" w14:textId="77777777" w:rsidR="00D23F3D" w:rsidRPr="00D23F3D" w:rsidRDefault="00D23F3D" w:rsidP="00832F44">
      <w:pPr>
        <w:rPr>
          <w:rFonts w:eastAsiaTheme="minorHAnsi"/>
        </w:rPr>
      </w:pPr>
    </w:p>
    <w:p w14:paraId="105288B1" w14:textId="77777777" w:rsidR="00D23F3D" w:rsidRPr="00D23F3D" w:rsidRDefault="00832F44" w:rsidP="00832F44">
      <w:pPr>
        <w:rPr>
          <w:lang w:val="en-US" w:eastAsia="x-none"/>
        </w:rPr>
      </w:pPr>
      <w:r w:rsidRPr="00D23F3D">
        <w:rPr>
          <w:lang w:val="en-US" w:eastAsia="x-none"/>
        </w:rPr>
        <w:t>[101-e-Post-NR-UE-Features-03]</w:t>
      </w:r>
      <w:r w:rsidR="00D23F3D" w:rsidRPr="00D23F3D">
        <w:rPr>
          <w:lang w:val="en-US" w:eastAsia="x-none"/>
        </w:rPr>
        <w:t xml:space="preserve"> – Hiroki (NTT DOCOMO)</w:t>
      </w:r>
    </w:p>
    <w:p w14:paraId="46307E23" w14:textId="55C21FFD" w:rsidR="00832F44" w:rsidRPr="00D23F3D" w:rsidRDefault="00832F44" w:rsidP="00832F44">
      <w:pPr>
        <w:rPr>
          <w:lang w:val="en-US"/>
        </w:rPr>
      </w:pPr>
      <w:r w:rsidRPr="00D23F3D">
        <w:rPr>
          <w:lang w:val="en-US" w:eastAsia="x-none"/>
        </w:rPr>
        <w:t>Email discussion/approval for remining issues on UE features for Positioning, till 6/10</w:t>
      </w:r>
    </w:p>
    <w:p w14:paraId="4D63F0FC" w14:textId="77777777" w:rsidR="00832F44" w:rsidRPr="00D23F3D" w:rsidRDefault="00832F44" w:rsidP="0040180B">
      <w:pPr>
        <w:numPr>
          <w:ilvl w:val="0"/>
          <w:numId w:val="190"/>
        </w:numPr>
        <w:rPr>
          <w:rFonts w:eastAsia="Times New Roman"/>
          <w:lang w:val="en-US"/>
        </w:rPr>
      </w:pPr>
      <w:r w:rsidRPr="00D23F3D">
        <w:rPr>
          <w:rFonts w:eastAsia="Times New Roman"/>
          <w:lang w:val="en-US" w:eastAsia="x-none"/>
        </w:rPr>
        <w:t>How to define details of FG13-11a</w:t>
      </w:r>
    </w:p>
    <w:p w14:paraId="0E20DF72" w14:textId="77777777" w:rsidR="00832F44" w:rsidRPr="00D23F3D" w:rsidRDefault="00832F44" w:rsidP="0040180B">
      <w:pPr>
        <w:numPr>
          <w:ilvl w:val="0"/>
          <w:numId w:val="190"/>
        </w:numPr>
        <w:rPr>
          <w:rFonts w:eastAsia="Times New Roman"/>
          <w:lang w:val="en-US"/>
        </w:rPr>
      </w:pPr>
      <w:r w:rsidRPr="00D23F3D">
        <w:rPr>
          <w:rFonts w:eastAsia="Times New Roman"/>
          <w:lang w:val="en-US" w:eastAsia="x-none"/>
        </w:rPr>
        <w:t>Whether location server should know if the FG13-8/8a/8b is supported or not</w:t>
      </w:r>
    </w:p>
    <w:p w14:paraId="04C7BF1E" w14:textId="0C450174" w:rsidR="00D23F3D" w:rsidRPr="007C02BF" w:rsidRDefault="00D3368C" w:rsidP="00D23F3D">
      <w:pPr>
        <w:rPr>
          <w:rFonts w:eastAsiaTheme="minorHAnsi"/>
          <w:b/>
          <w:bCs/>
          <w:lang w:val="en-US"/>
        </w:rPr>
      </w:pPr>
      <w:hyperlink r:id="rId2464" w:history="1">
        <w:r w:rsidR="00A84068">
          <w:rPr>
            <w:rStyle w:val="Hyperlink"/>
            <w:rFonts w:eastAsiaTheme="minorHAnsi"/>
            <w:b/>
            <w:bCs/>
            <w:lang w:val="en-US"/>
          </w:rPr>
          <w:t>R1-2005107</w:t>
        </w:r>
      </w:hyperlink>
      <w:r w:rsidR="00D23F3D" w:rsidRPr="007C02BF">
        <w:rPr>
          <w:rFonts w:eastAsiaTheme="minorHAnsi"/>
          <w:b/>
          <w:bCs/>
          <w:lang w:val="en-US"/>
        </w:rPr>
        <w:tab/>
        <w:t>Summary on [101-e-Post-NR-UE-Features-03]</w:t>
      </w:r>
      <w:r w:rsidR="00D23F3D" w:rsidRPr="007C02BF">
        <w:rPr>
          <w:rFonts w:eastAsiaTheme="minorHAnsi"/>
          <w:b/>
          <w:bCs/>
          <w:lang w:val="en-US"/>
        </w:rPr>
        <w:tab/>
        <w:t>Moderator (NTT DOCOMO, INC.)</w:t>
      </w:r>
    </w:p>
    <w:p w14:paraId="026477CD" w14:textId="3BDDD758" w:rsidR="00D23F3D" w:rsidRPr="00CF6D45" w:rsidRDefault="00D23F3D" w:rsidP="00D23F3D">
      <w:pPr>
        <w:rPr>
          <w:rFonts w:eastAsiaTheme="minorHAnsi"/>
          <w:b/>
          <w:bCs/>
          <w:color w:val="C00000"/>
          <w:lang w:val="en-US"/>
        </w:rPr>
      </w:pPr>
      <w:r w:rsidRPr="00CF6D45">
        <w:rPr>
          <w:rFonts w:eastAsiaTheme="minorHAnsi"/>
          <w:b/>
          <w:bCs/>
          <w:color w:val="C00000"/>
          <w:lang w:val="en-US"/>
        </w:rPr>
        <w:t xml:space="preserve">Decision: </w:t>
      </w:r>
      <w:r w:rsidR="00AC18E6" w:rsidRPr="00CF6D45">
        <w:rPr>
          <w:rFonts w:eastAsiaTheme="minorHAnsi"/>
          <w:b/>
          <w:bCs/>
          <w:color w:val="C00000"/>
          <w:lang w:val="en-US"/>
        </w:rPr>
        <w:t>As per email decision posted on June 10</w:t>
      </w:r>
      <w:r w:rsidR="00AC18E6" w:rsidRPr="00CF6D45">
        <w:rPr>
          <w:rFonts w:eastAsiaTheme="minorHAnsi"/>
          <w:b/>
          <w:bCs/>
          <w:color w:val="C00000"/>
          <w:vertAlign w:val="superscript"/>
          <w:lang w:val="en-US"/>
        </w:rPr>
        <w:t>th</w:t>
      </w:r>
      <w:r w:rsidR="00AC18E6" w:rsidRPr="00CF6D45">
        <w:rPr>
          <w:rFonts w:eastAsiaTheme="minorHAnsi"/>
          <w:b/>
          <w:bCs/>
          <w:color w:val="C00000"/>
          <w:lang w:val="en-US"/>
        </w:rPr>
        <w:t>,</w:t>
      </w:r>
    </w:p>
    <w:p w14:paraId="045BC313" w14:textId="77777777" w:rsidR="00AC18E6" w:rsidRPr="00257B67" w:rsidRDefault="00AC18E6" w:rsidP="00AC18E6">
      <w:pPr>
        <w:rPr>
          <w:highlight w:val="green"/>
          <w:lang w:eastAsia="x-none"/>
        </w:rPr>
      </w:pPr>
      <w:r w:rsidRPr="00257B67">
        <w:rPr>
          <w:highlight w:val="green"/>
          <w:lang w:eastAsia="x-none"/>
        </w:rPr>
        <w:t>Agreements:</w:t>
      </w:r>
    </w:p>
    <w:p w14:paraId="4F57537E" w14:textId="77777777" w:rsidR="00AC18E6" w:rsidRPr="00257B67" w:rsidRDefault="00AC18E6" w:rsidP="003B3421">
      <w:pPr>
        <w:numPr>
          <w:ilvl w:val="0"/>
          <w:numId w:val="375"/>
        </w:numPr>
        <w:rPr>
          <w:lang w:eastAsia="x-none"/>
        </w:rPr>
      </w:pPr>
      <w:r w:rsidRPr="00257B67">
        <w:rPr>
          <w:lang w:eastAsia="x-none"/>
        </w:rPr>
        <w:t>The updated proposals 1/2/3 are agreed.</w:t>
      </w:r>
    </w:p>
    <w:p w14:paraId="642AED53" w14:textId="77777777" w:rsidR="00AC18E6" w:rsidRPr="00257B67" w:rsidRDefault="00AC18E6" w:rsidP="003B3421">
      <w:pPr>
        <w:numPr>
          <w:ilvl w:val="0"/>
          <w:numId w:val="375"/>
        </w:numPr>
        <w:rPr>
          <w:lang w:eastAsia="x-none"/>
        </w:rPr>
      </w:pPr>
      <w:r w:rsidRPr="00257B67">
        <w:rPr>
          <w:lang w:eastAsia="x-none"/>
        </w:rPr>
        <w:t>The modified note for 13-8 is agreed</w:t>
      </w:r>
    </w:p>
    <w:p w14:paraId="5DDF8036" w14:textId="77777777" w:rsidR="00AC18E6" w:rsidRPr="00257B67" w:rsidRDefault="00AC18E6" w:rsidP="00AC18E6">
      <w:pPr>
        <w:ind w:left="720"/>
      </w:pPr>
      <w:r w:rsidRPr="00257B67">
        <w:rPr>
          <w:rFonts w:hint="eastAsia"/>
        </w:rPr>
        <w:t xml:space="preserve">Note: </w:t>
      </w:r>
      <w:r w:rsidRPr="00257B67">
        <w:rPr>
          <w:rFonts w:hint="eastAsia"/>
          <w:color w:val="FF0000"/>
          <w:u w:val="single"/>
        </w:rPr>
        <w:t>Max number of</w:t>
      </w:r>
      <w:r w:rsidRPr="00257B67">
        <w:rPr>
          <w:rFonts w:hint="eastAsia"/>
        </w:rPr>
        <w:t xml:space="preserve"> P/SP/AP SRS Resources in Component 3 include both SRS resources configured by SRS-Resource and SRS resources configured by SRS-PosResource-r16 </w:t>
      </w:r>
      <w:r w:rsidRPr="00257B67">
        <w:rPr>
          <w:rFonts w:hint="eastAsia"/>
          <w:color w:val="FF0000"/>
          <w:u w:val="single"/>
        </w:rPr>
        <w:t>supported by UE</w:t>
      </w:r>
    </w:p>
    <w:p w14:paraId="59E01663" w14:textId="44B63E47" w:rsidR="00D23F3D" w:rsidRDefault="00D23F3D" w:rsidP="00832F44">
      <w:pPr>
        <w:rPr>
          <w:rFonts w:eastAsiaTheme="minorHAnsi"/>
          <w:lang w:val="en-US"/>
        </w:rPr>
      </w:pPr>
    </w:p>
    <w:p w14:paraId="1E80043C" w14:textId="77777777" w:rsidR="00D23F3D" w:rsidRDefault="00D23F3D" w:rsidP="00832F44">
      <w:pPr>
        <w:rPr>
          <w:rFonts w:eastAsiaTheme="minorHAnsi"/>
          <w:lang w:val="en-US"/>
        </w:rPr>
      </w:pPr>
    </w:p>
    <w:p w14:paraId="348E6241" w14:textId="77777777" w:rsidR="00D23F3D" w:rsidRPr="00D23F3D" w:rsidRDefault="00832F44" w:rsidP="00832F44">
      <w:pPr>
        <w:rPr>
          <w:lang w:val="en-US" w:eastAsia="x-none"/>
        </w:rPr>
      </w:pPr>
      <w:r w:rsidRPr="00D23F3D">
        <w:rPr>
          <w:lang w:val="en-US" w:eastAsia="x-none"/>
        </w:rPr>
        <w:t>[101-e-Post-NR-UE-Features-04]</w:t>
      </w:r>
      <w:r w:rsidR="00D23F3D" w:rsidRPr="00D23F3D">
        <w:rPr>
          <w:lang w:val="en-US" w:eastAsia="x-none"/>
        </w:rPr>
        <w:t xml:space="preserve"> – Hiroki (NTT DOCOMO)</w:t>
      </w:r>
    </w:p>
    <w:p w14:paraId="215E9642" w14:textId="156D855A" w:rsidR="00832F44" w:rsidRPr="00D23F3D" w:rsidRDefault="00832F44" w:rsidP="00832F44">
      <w:pPr>
        <w:rPr>
          <w:lang w:val="en-US"/>
        </w:rPr>
      </w:pPr>
      <w:r w:rsidRPr="00D23F3D">
        <w:rPr>
          <w:lang w:val="en-US" w:eastAsia="x-none"/>
        </w:rPr>
        <w:t>Email discussion/approval for remaining issues on UE features for MR-DC/CA, till 6/10</w:t>
      </w:r>
    </w:p>
    <w:p w14:paraId="44B71767" w14:textId="77777777" w:rsidR="00832F44" w:rsidRPr="00D23F3D" w:rsidRDefault="00832F44" w:rsidP="0040180B">
      <w:pPr>
        <w:numPr>
          <w:ilvl w:val="0"/>
          <w:numId w:val="191"/>
        </w:numPr>
        <w:rPr>
          <w:rFonts w:eastAsia="Times New Roman"/>
          <w:lang w:val="en-US"/>
        </w:rPr>
      </w:pPr>
      <w:r w:rsidRPr="00D23F3D">
        <w:rPr>
          <w:rFonts w:eastAsia="Times New Roman"/>
          <w:lang w:val="en-US" w:eastAsia="x-none"/>
        </w:rPr>
        <w:t>Whether/how to define FG[18-4b]</w:t>
      </w:r>
    </w:p>
    <w:p w14:paraId="3F099173" w14:textId="77777777" w:rsidR="00832F44" w:rsidRPr="00D23F3D" w:rsidRDefault="00832F44" w:rsidP="0040180B">
      <w:pPr>
        <w:numPr>
          <w:ilvl w:val="0"/>
          <w:numId w:val="191"/>
        </w:numPr>
        <w:rPr>
          <w:rFonts w:eastAsia="Times New Roman"/>
          <w:lang w:val="en-US"/>
        </w:rPr>
      </w:pPr>
      <w:r w:rsidRPr="00D23F3D">
        <w:rPr>
          <w:rFonts w:eastAsia="Times New Roman"/>
          <w:lang w:val="en-US" w:eastAsia="x-none"/>
        </w:rPr>
        <w:t>Whether/how to define component 2 of FG18-5/5b or alternative new FGs</w:t>
      </w:r>
    </w:p>
    <w:p w14:paraId="3225841B" w14:textId="079192AC" w:rsidR="00D23F3D" w:rsidRPr="007C02BF" w:rsidRDefault="00D3368C" w:rsidP="00D23F3D">
      <w:pPr>
        <w:rPr>
          <w:rFonts w:eastAsiaTheme="minorHAnsi"/>
          <w:b/>
          <w:bCs/>
          <w:lang w:val="en-US"/>
        </w:rPr>
      </w:pPr>
      <w:hyperlink r:id="rId2465" w:history="1">
        <w:r w:rsidR="00A84068">
          <w:rPr>
            <w:rStyle w:val="Hyperlink"/>
            <w:rFonts w:eastAsiaTheme="minorHAnsi"/>
            <w:b/>
            <w:bCs/>
            <w:lang w:val="en-US"/>
          </w:rPr>
          <w:t>R1-2005108</w:t>
        </w:r>
      </w:hyperlink>
      <w:r w:rsidR="00D23F3D" w:rsidRPr="007C02BF">
        <w:rPr>
          <w:rFonts w:eastAsiaTheme="minorHAnsi"/>
          <w:b/>
          <w:bCs/>
          <w:lang w:val="en-US"/>
        </w:rPr>
        <w:tab/>
        <w:t>Summary on [101-e-Post-NR-UE-Features-04]</w:t>
      </w:r>
      <w:r w:rsidR="00D23F3D" w:rsidRPr="007C02BF">
        <w:rPr>
          <w:rFonts w:eastAsiaTheme="minorHAnsi"/>
          <w:b/>
          <w:bCs/>
          <w:lang w:val="en-US"/>
        </w:rPr>
        <w:tab/>
        <w:t>Moderator (NTT DOCOMO, INC.)</w:t>
      </w:r>
    </w:p>
    <w:p w14:paraId="5EFEB65D" w14:textId="21DEE149" w:rsidR="00A663CB" w:rsidRPr="00CF6D45" w:rsidRDefault="00AC18E6" w:rsidP="00A663CB">
      <w:pPr>
        <w:rPr>
          <w:rFonts w:eastAsia="MS Mincho"/>
          <w:b/>
          <w:bCs/>
          <w:color w:val="C00000"/>
          <w:sz w:val="22"/>
          <w:lang w:val="en-US"/>
        </w:rPr>
      </w:pPr>
      <w:r w:rsidRPr="00CF6D45">
        <w:rPr>
          <w:rFonts w:eastAsiaTheme="minorHAnsi"/>
          <w:b/>
          <w:bCs/>
          <w:color w:val="C00000"/>
          <w:lang w:val="en-US"/>
        </w:rPr>
        <w:t>Decision: As per email decision posted on June 10</w:t>
      </w:r>
      <w:r w:rsidRPr="00CF6D45">
        <w:rPr>
          <w:rFonts w:eastAsiaTheme="minorHAnsi"/>
          <w:b/>
          <w:bCs/>
          <w:color w:val="C00000"/>
          <w:vertAlign w:val="superscript"/>
          <w:lang w:val="en-US"/>
        </w:rPr>
        <w:t>th</w:t>
      </w:r>
      <w:r w:rsidRPr="00CF6D45">
        <w:rPr>
          <w:rFonts w:eastAsiaTheme="minorHAnsi"/>
          <w:b/>
          <w:bCs/>
          <w:color w:val="C00000"/>
          <w:lang w:val="en-US"/>
        </w:rPr>
        <w:t>,</w:t>
      </w:r>
      <w:r w:rsidR="00A663CB" w:rsidRPr="00CF6D45">
        <w:rPr>
          <w:rFonts w:eastAsiaTheme="minorHAnsi"/>
          <w:b/>
          <w:bCs/>
          <w:color w:val="C00000"/>
          <w:lang w:val="en-US"/>
        </w:rPr>
        <w:t xml:space="preserve"> no further progress. </w:t>
      </w:r>
      <w:r w:rsidR="00A663CB" w:rsidRPr="00CF6D45">
        <w:rPr>
          <w:rFonts w:eastAsia="MS Mincho"/>
          <w:b/>
          <w:bCs/>
          <w:color w:val="C00000"/>
          <w:sz w:val="22"/>
          <w:lang w:val="en-US"/>
        </w:rPr>
        <w:t>RAN1 just agreed the following update:</w:t>
      </w:r>
    </w:p>
    <w:p w14:paraId="6CA6F209" w14:textId="7E09F113" w:rsidR="00A663CB" w:rsidRPr="00CF6D45" w:rsidRDefault="00A663CB" w:rsidP="003B3421">
      <w:pPr>
        <w:pStyle w:val="ListParagraph"/>
        <w:numPr>
          <w:ilvl w:val="0"/>
          <w:numId w:val="376"/>
        </w:numPr>
        <w:rPr>
          <w:b/>
          <w:bCs/>
          <w:color w:val="C00000"/>
          <w:lang w:val="en-US"/>
        </w:rPr>
      </w:pPr>
      <w:r w:rsidRPr="00CF6D45">
        <w:rPr>
          <w:rFonts w:hint="eastAsia"/>
          <w:b/>
          <w:bCs/>
          <w:color w:val="C00000"/>
          <w:lang w:val="en-US"/>
        </w:rPr>
        <w:t>A</w:t>
      </w:r>
      <w:r w:rsidRPr="00CF6D45">
        <w:rPr>
          <w:b/>
          <w:bCs/>
          <w:color w:val="C00000"/>
          <w:lang w:val="en-US"/>
        </w:rPr>
        <w:t>dd “FFS: candidate values” to FG18-5a</w:t>
      </w:r>
    </w:p>
    <w:p w14:paraId="4A296C1D" w14:textId="6449C50A" w:rsidR="00D23F3D" w:rsidRDefault="00D23F3D" w:rsidP="00832F44">
      <w:pPr>
        <w:rPr>
          <w:rFonts w:eastAsiaTheme="minorHAnsi"/>
          <w:lang w:val="en-US"/>
        </w:rPr>
      </w:pPr>
    </w:p>
    <w:p w14:paraId="647F7A69" w14:textId="77777777" w:rsidR="00CD14C1" w:rsidRPr="00CD14C1" w:rsidRDefault="00832F44" w:rsidP="00832F44">
      <w:pPr>
        <w:rPr>
          <w:lang w:val="en-US" w:eastAsia="x-none"/>
        </w:rPr>
      </w:pPr>
      <w:r w:rsidRPr="00CD14C1">
        <w:rPr>
          <w:lang w:val="en-US" w:eastAsia="x-none"/>
        </w:rPr>
        <w:t xml:space="preserve">[101-e-Post-NR-UE-Features-05] </w:t>
      </w:r>
      <w:r w:rsidR="00CD14C1" w:rsidRPr="00CD14C1">
        <w:rPr>
          <w:lang w:val="en-US" w:eastAsia="x-none"/>
        </w:rPr>
        <w:t>– Ralf (AT&amp;T)</w:t>
      </w:r>
    </w:p>
    <w:p w14:paraId="2ADF6C24" w14:textId="21917698" w:rsidR="00832F44" w:rsidRPr="00CD14C1" w:rsidRDefault="00832F44" w:rsidP="00832F44">
      <w:pPr>
        <w:rPr>
          <w:lang w:val="en-US"/>
        </w:rPr>
      </w:pPr>
      <w:r w:rsidRPr="00CD14C1">
        <w:rPr>
          <w:lang w:val="en-US" w:eastAsia="x-none"/>
        </w:rPr>
        <w:t>Email discussion/approval for remaining issues on UE features for V2X, till 6/10</w:t>
      </w:r>
    </w:p>
    <w:p w14:paraId="58445E25" w14:textId="77777777" w:rsidR="00832F44" w:rsidRPr="00CD14C1" w:rsidRDefault="00832F44" w:rsidP="0040180B">
      <w:pPr>
        <w:numPr>
          <w:ilvl w:val="0"/>
          <w:numId w:val="192"/>
        </w:numPr>
        <w:rPr>
          <w:rFonts w:eastAsia="Times New Roman"/>
          <w:lang w:val="en-US"/>
        </w:rPr>
      </w:pPr>
      <w:r w:rsidRPr="00CD14C1">
        <w:rPr>
          <w:rFonts w:eastAsia="Times New Roman"/>
          <w:lang w:val="en-US" w:eastAsia="x-none"/>
        </w:rPr>
        <w:t>Candidate component values for [A], [X], [Y], [C], [B], [M]</w:t>
      </w:r>
    </w:p>
    <w:p w14:paraId="51DC8CB4" w14:textId="77777777" w:rsidR="00832F44" w:rsidRPr="00CD14C1" w:rsidRDefault="00832F44" w:rsidP="0040180B">
      <w:pPr>
        <w:numPr>
          <w:ilvl w:val="0"/>
          <w:numId w:val="192"/>
        </w:numPr>
        <w:rPr>
          <w:rFonts w:eastAsia="Times New Roman"/>
          <w:lang w:val="en-US"/>
        </w:rPr>
      </w:pPr>
      <w:r w:rsidRPr="00CD14C1">
        <w:rPr>
          <w:rFonts w:eastAsia="Times New Roman"/>
          <w:lang w:val="en-US" w:eastAsia="x-none"/>
        </w:rPr>
        <w:t>Type for FG 15-6</w:t>
      </w:r>
    </w:p>
    <w:p w14:paraId="150EB860" w14:textId="77777777" w:rsidR="00832F44" w:rsidRPr="00CD14C1" w:rsidRDefault="00832F44" w:rsidP="0040180B">
      <w:pPr>
        <w:numPr>
          <w:ilvl w:val="0"/>
          <w:numId w:val="192"/>
        </w:numPr>
        <w:rPr>
          <w:rFonts w:eastAsia="Times New Roman"/>
          <w:lang w:val="en-US"/>
        </w:rPr>
      </w:pPr>
      <w:r w:rsidRPr="00CD14C1">
        <w:rPr>
          <w:rFonts w:eastAsia="Times New Roman"/>
          <w:lang w:val="en-US" w:eastAsia="x-none"/>
        </w:rPr>
        <w:t>Need for the gNB to know and/or applicability to capability signalling between UEs for FG 15-11, 15-18, 15-19, 15-23</w:t>
      </w:r>
    </w:p>
    <w:p w14:paraId="70C3EC53" w14:textId="77777777" w:rsidR="00832F44" w:rsidRPr="00CD14C1" w:rsidRDefault="00832F44" w:rsidP="0040180B">
      <w:pPr>
        <w:numPr>
          <w:ilvl w:val="0"/>
          <w:numId w:val="192"/>
        </w:numPr>
        <w:rPr>
          <w:rFonts w:eastAsia="Times New Roman"/>
          <w:lang w:val="en-US"/>
        </w:rPr>
      </w:pPr>
      <w:r w:rsidRPr="00CD14C1">
        <w:rPr>
          <w:rFonts w:eastAsia="Times New Roman"/>
          <w:lang w:val="en-US" w:eastAsia="x-none"/>
        </w:rPr>
        <w:t>Remaining details of FG 15-22 (except “FFS: This is the basic FG for NR sidelink”)</w:t>
      </w:r>
    </w:p>
    <w:p w14:paraId="274E27DC" w14:textId="77777777" w:rsidR="00832F44" w:rsidRPr="00CD14C1" w:rsidRDefault="00832F44" w:rsidP="0040180B">
      <w:pPr>
        <w:numPr>
          <w:ilvl w:val="0"/>
          <w:numId w:val="192"/>
        </w:numPr>
        <w:rPr>
          <w:rFonts w:eastAsia="Times New Roman"/>
          <w:lang w:val="en-US"/>
        </w:rPr>
      </w:pPr>
      <w:r w:rsidRPr="00CD14C1">
        <w:rPr>
          <w:rFonts w:eastAsia="Times New Roman"/>
          <w:lang w:val="en-US" w:eastAsia="x-none"/>
        </w:rPr>
        <w:t>Whether to introduce FG 15-24 and if so any remaining details</w:t>
      </w:r>
    </w:p>
    <w:p w14:paraId="7C5BF890" w14:textId="77777777" w:rsidR="00832F44" w:rsidRPr="00CD14C1" w:rsidRDefault="00832F44" w:rsidP="0040180B">
      <w:pPr>
        <w:numPr>
          <w:ilvl w:val="0"/>
          <w:numId w:val="192"/>
        </w:numPr>
        <w:rPr>
          <w:rFonts w:eastAsia="Times New Roman"/>
          <w:lang w:val="en-US"/>
        </w:rPr>
      </w:pPr>
      <w:r w:rsidRPr="00CD14C1">
        <w:rPr>
          <w:rFonts w:eastAsia="Times New Roman"/>
          <w:lang w:val="en-US" w:eastAsia="x-none"/>
        </w:rPr>
        <w:t>Note: it is the moderator’s understanding that all other open issues do not have ASN.1 impact and can be left open for now</w:t>
      </w:r>
    </w:p>
    <w:p w14:paraId="748E878B" w14:textId="72AA1BB5" w:rsidR="003E2960" w:rsidRPr="003E2960" w:rsidRDefault="00D3368C" w:rsidP="003E2960">
      <w:pPr>
        <w:rPr>
          <w:rFonts w:eastAsiaTheme="minorHAnsi"/>
          <w:b/>
          <w:bCs/>
          <w:lang w:val="en-US"/>
        </w:rPr>
      </w:pPr>
      <w:hyperlink r:id="rId2466" w:history="1">
        <w:r w:rsidR="00A84068">
          <w:rPr>
            <w:rStyle w:val="Hyperlink"/>
            <w:rFonts w:eastAsiaTheme="minorHAnsi"/>
            <w:b/>
            <w:bCs/>
            <w:lang w:val="en-US"/>
          </w:rPr>
          <w:t>R1-2005111</w:t>
        </w:r>
      </w:hyperlink>
      <w:r w:rsidR="003E2960" w:rsidRPr="003E2960">
        <w:rPr>
          <w:rFonts w:eastAsiaTheme="minorHAnsi"/>
          <w:b/>
          <w:bCs/>
          <w:lang w:val="en-US"/>
        </w:rPr>
        <w:tab/>
        <w:t>Summary of email discussion/approval [101-e-Post-NR-UE-Features-05]</w:t>
      </w:r>
      <w:r w:rsidR="003E2960" w:rsidRPr="003E2960">
        <w:rPr>
          <w:rFonts w:eastAsiaTheme="minorHAnsi"/>
          <w:b/>
          <w:bCs/>
          <w:lang w:val="en-US"/>
        </w:rPr>
        <w:tab/>
        <w:t>Moderator (AT&amp;T)</w:t>
      </w:r>
    </w:p>
    <w:p w14:paraId="3176AA72" w14:textId="0AA2409B" w:rsidR="00CD14C1" w:rsidRPr="00257B67" w:rsidRDefault="00CD14C1" w:rsidP="00CD14C1">
      <w:pPr>
        <w:rPr>
          <w:rFonts w:eastAsiaTheme="minorHAnsi"/>
          <w:b/>
          <w:bCs/>
          <w:color w:val="C00000"/>
          <w:lang w:val="en-US"/>
        </w:rPr>
      </w:pPr>
      <w:r w:rsidRPr="00257B67">
        <w:rPr>
          <w:rFonts w:eastAsiaTheme="minorHAnsi"/>
          <w:b/>
          <w:bCs/>
          <w:color w:val="C00000"/>
          <w:lang w:val="en-US"/>
        </w:rPr>
        <w:t>Decision: As per email decision posted on June 10</w:t>
      </w:r>
      <w:r w:rsidRPr="00257B67">
        <w:rPr>
          <w:rFonts w:eastAsiaTheme="minorHAnsi"/>
          <w:b/>
          <w:bCs/>
          <w:color w:val="C00000"/>
          <w:vertAlign w:val="superscript"/>
          <w:lang w:val="en-US"/>
        </w:rPr>
        <w:t>th</w:t>
      </w:r>
      <w:r w:rsidRPr="00257B67">
        <w:rPr>
          <w:rFonts w:eastAsiaTheme="minorHAnsi"/>
          <w:b/>
          <w:bCs/>
          <w:color w:val="C00000"/>
          <w:lang w:val="en-US"/>
        </w:rPr>
        <w:t xml:space="preserve">, </w:t>
      </w:r>
    </w:p>
    <w:p w14:paraId="05FE76B5" w14:textId="4D7357D5" w:rsidR="00CD14C1" w:rsidRPr="009D54E6" w:rsidRDefault="00CD14C1" w:rsidP="00CD14C1">
      <w:pPr>
        <w:rPr>
          <w:highlight w:val="green"/>
          <w:lang w:eastAsia="x-none"/>
        </w:rPr>
      </w:pPr>
      <w:r w:rsidRPr="009D54E6">
        <w:rPr>
          <w:highlight w:val="green"/>
          <w:lang w:eastAsia="x-none"/>
        </w:rPr>
        <w:t>Agreement:</w:t>
      </w:r>
    </w:p>
    <w:p w14:paraId="0E1CA3E5" w14:textId="77777777" w:rsidR="00CD14C1" w:rsidRDefault="00CD14C1" w:rsidP="003B3421">
      <w:pPr>
        <w:pStyle w:val="ListParagraph"/>
        <w:numPr>
          <w:ilvl w:val="0"/>
          <w:numId w:val="376"/>
        </w:numPr>
      </w:pPr>
      <w:r>
        <w:t>For Rel-16, UE supports sidelink transmission and</w:t>
      </w:r>
      <w:r w:rsidRPr="00CF6D45">
        <w:rPr>
          <w:color w:val="FF0000"/>
        </w:rPr>
        <w:t xml:space="preserve"> </w:t>
      </w:r>
      <w:r>
        <w:t>reception using</w:t>
      </w:r>
      <w:r w:rsidRPr="00CF6D45">
        <w:rPr>
          <w:color w:val="FF0000"/>
        </w:rPr>
        <w:t xml:space="preserve"> </w:t>
      </w:r>
      <w:r>
        <w:t xml:space="preserve">one reference </w:t>
      </w:r>
      <w:r w:rsidRPr="00CF6D45">
        <w:rPr>
          <w:color w:val="000000"/>
        </w:rPr>
        <w:t>timing</w:t>
      </w:r>
      <w:r>
        <w:t>.</w:t>
      </w:r>
    </w:p>
    <w:p w14:paraId="4E43A2A9" w14:textId="5B9699FB" w:rsidR="00CD14C1" w:rsidRPr="009D54E6" w:rsidRDefault="00CD14C1" w:rsidP="00CD14C1">
      <w:pPr>
        <w:rPr>
          <w:highlight w:val="green"/>
          <w:lang w:eastAsia="x-none"/>
        </w:rPr>
      </w:pPr>
      <w:r w:rsidRPr="009D54E6">
        <w:rPr>
          <w:highlight w:val="green"/>
          <w:lang w:eastAsia="x-none"/>
        </w:rPr>
        <w:t>Agreement:</w:t>
      </w:r>
    </w:p>
    <w:p w14:paraId="13C405BD" w14:textId="77777777" w:rsidR="00CD14C1" w:rsidRDefault="00CD14C1" w:rsidP="003B3421">
      <w:pPr>
        <w:pStyle w:val="ListParagraph"/>
        <w:numPr>
          <w:ilvl w:val="0"/>
          <w:numId w:val="376"/>
        </w:numPr>
      </w:pPr>
      <w:r>
        <w:lastRenderedPageBreak/>
        <w:t>Do not adopt FG 15-24, i.e., delete the row from the NR UE feature list.</w:t>
      </w:r>
    </w:p>
    <w:p w14:paraId="0859412C" w14:textId="56E25E27" w:rsidR="00CD14C1" w:rsidRPr="009D54E6" w:rsidRDefault="00CD14C1" w:rsidP="00CD14C1">
      <w:pPr>
        <w:rPr>
          <w:highlight w:val="green"/>
          <w:lang w:eastAsia="x-none"/>
        </w:rPr>
      </w:pPr>
      <w:r w:rsidRPr="009D54E6">
        <w:rPr>
          <w:highlight w:val="green"/>
          <w:lang w:eastAsia="x-none"/>
        </w:rPr>
        <w:t>Agreement:</w:t>
      </w:r>
    </w:p>
    <w:p w14:paraId="6325FBB7" w14:textId="77777777" w:rsidR="00CD14C1" w:rsidRPr="00CF6D45" w:rsidRDefault="00CD14C1" w:rsidP="003B3421">
      <w:pPr>
        <w:pStyle w:val="ListParagraph"/>
        <w:numPr>
          <w:ilvl w:val="0"/>
          <w:numId w:val="376"/>
        </w:numPr>
        <w:rPr>
          <w:b/>
          <w:bCs/>
        </w:rPr>
      </w:pPr>
      <w:r>
        <w:t>Adopt the following changes in FG 15-2 highlighted in red below</w:t>
      </w:r>
    </w:p>
    <w:tbl>
      <w:tblPr>
        <w:tblW w:w="0" w:type="auto"/>
        <w:tblCellMar>
          <w:left w:w="0" w:type="dxa"/>
          <w:right w:w="0" w:type="dxa"/>
        </w:tblCellMar>
        <w:tblLook w:val="04A0" w:firstRow="1" w:lastRow="0" w:firstColumn="1" w:lastColumn="0" w:noHBand="0" w:noVBand="1"/>
      </w:tblPr>
      <w:tblGrid>
        <w:gridCol w:w="432"/>
        <w:gridCol w:w="1431"/>
        <w:gridCol w:w="4055"/>
        <w:gridCol w:w="222"/>
        <w:gridCol w:w="458"/>
        <w:gridCol w:w="395"/>
        <w:gridCol w:w="222"/>
        <w:gridCol w:w="572"/>
        <w:gridCol w:w="489"/>
        <w:gridCol w:w="489"/>
        <w:gridCol w:w="489"/>
        <w:gridCol w:w="2664"/>
        <w:gridCol w:w="2016"/>
      </w:tblGrid>
      <w:tr w:rsidR="00CD14C1" w:rsidRPr="00CF6D45" w14:paraId="708ED6FE" w14:textId="77777777" w:rsidTr="0073040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36874D" w14:textId="77777777" w:rsidR="00CD14C1" w:rsidRPr="00CF6D45" w:rsidRDefault="00CD14C1" w:rsidP="0073040C">
            <w:pPr>
              <w:pStyle w:val="TAL"/>
              <w:rPr>
                <w:color w:val="000000"/>
                <w:sz w:val="14"/>
                <w:szCs w:val="14"/>
              </w:rPr>
            </w:pPr>
            <w:r w:rsidRPr="00CF6D45">
              <w:rPr>
                <w:color w:val="000000"/>
                <w:sz w:val="14"/>
                <w:szCs w:val="14"/>
              </w:rPr>
              <w:t>15-2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F17D6D" w14:textId="77777777" w:rsidR="00CD14C1" w:rsidRPr="00CF6D45" w:rsidRDefault="00CD14C1" w:rsidP="0073040C">
            <w:pPr>
              <w:pStyle w:val="TAL"/>
              <w:rPr>
                <w:color w:val="000000"/>
                <w:sz w:val="14"/>
                <w:szCs w:val="14"/>
              </w:rPr>
            </w:pPr>
            <w:r w:rsidRPr="00CF6D45">
              <w:rPr>
                <w:color w:val="000000"/>
                <w:sz w:val="14"/>
                <w:szCs w:val="14"/>
              </w:rPr>
              <w:t>Transmitting NR sidelink mode 1 scheduled by NR Uu</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657A04" w14:textId="77777777" w:rsidR="00CD14C1" w:rsidRPr="00CF6D45" w:rsidRDefault="00CD14C1" w:rsidP="0073040C">
            <w:pPr>
              <w:pStyle w:val="TAL"/>
              <w:rPr>
                <w:color w:val="000000"/>
                <w:sz w:val="14"/>
                <w:szCs w:val="14"/>
              </w:rPr>
            </w:pPr>
            <w:r w:rsidRPr="00CF6D45">
              <w:rPr>
                <w:color w:val="000000"/>
                <w:sz w:val="14"/>
                <w:szCs w:val="14"/>
              </w:rPr>
              <w:t xml:space="preserve">1) UE can transmit PSCCH/PSSCH using dynamic scheduling or configured grant type 1 and 2 in NR sidelink mode 1 scheduled by NR Uu. Up to 8 configured grants can be configured for a UE. Up to </w:t>
            </w:r>
            <w:r w:rsidRPr="00CF6D45">
              <w:rPr>
                <w:strike/>
                <w:color w:val="FF0000"/>
                <w:sz w:val="14"/>
                <w:szCs w:val="14"/>
              </w:rPr>
              <w:t>[</w:t>
            </w:r>
            <w:r w:rsidRPr="00CF6D45">
              <w:rPr>
                <w:color w:val="000000"/>
                <w:sz w:val="14"/>
                <w:szCs w:val="14"/>
              </w:rPr>
              <w:t>C</w:t>
            </w:r>
            <w:r w:rsidRPr="00CF6D45">
              <w:rPr>
                <w:strike/>
                <w:color w:val="FF0000"/>
                <w:sz w:val="14"/>
                <w:szCs w:val="14"/>
              </w:rPr>
              <w:t xml:space="preserve">] </w:t>
            </w:r>
            <w:r w:rsidRPr="00CF6D45">
              <w:rPr>
                <w:color w:val="000000"/>
                <w:sz w:val="14"/>
                <w:szCs w:val="14"/>
              </w:rPr>
              <w:t>sidelink HARQ processes are supported including those for configured grants</w:t>
            </w:r>
          </w:p>
          <w:p w14:paraId="5406C6DD" w14:textId="77777777" w:rsidR="00CD14C1" w:rsidRPr="00CF6D45" w:rsidRDefault="00CD14C1" w:rsidP="0073040C">
            <w:pPr>
              <w:pStyle w:val="TAL"/>
              <w:rPr>
                <w:color w:val="000000"/>
                <w:sz w:val="14"/>
                <w:szCs w:val="14"/>
              </w:rPr>
            </w:pPr>
            <w:r w:rsidRPr="00CF6D45">
              <w:rPr>
                <w:color w:val="000000"/>
                <w:sz w:val="14"/>
                <w:szCs w:val="14"/>
              </w:rPr>
              <w:t>2) UE can transmit PSSCH according to the normal 64QAM MCS OFDM table.</w:t>
            </w:r>
          </w:p>
          <w:p w14:paraId="2307FD34" w14:textId="77777777" w:rsidR="00CD14C1" w:rsidRPr="00CF6D45" w:rsidRDefault="00CD14C1" w:rsidP="0073040C">
            <w:pPr>
              <w:pStyle w:val="TAL"/>
              <w:rPr>
                <w:color w:val="000000"/>
                <w:sz w:val="14"/>
                <w:szCs w:val="14"/>
              </w:rPr>
            </w:pPr>
            <w:r w:rsidRPr="00CF6D45">
              <w:rPr>
                <w:color w:val="000000"/>
                <w:sz w:val="14"/>
                <w:szCs w:val="14"/>
              </w:rPr>
              <w:t>3) UE supports PT-RS transmission in FR2.</w:t>
            </w:r>
          </w:p>
          <w:p w14:paraId="04898378" w14:textId="77777777" w:rsidR="00CD14C1" w:rsidRPr="00CF6D45" w:rsidRDefault="00CD14C1" w:rsidP="0073040C">
            <w:pPr>
              <w:pStyle w:val="TAL"/>
              <w:rPr>
                <w:color w:val="000000"/>
                <w:sz w:val="14"/>
                <w:szCs w:val="14"/>
              </w:rPr>
            </w:pPr>
            <w:r w:rsidRPr="00CF6D45">
              <w:rPr>
                <w:color w:val="000000"/>
                <w:sz w:val="14"/>
                <w:szCs w:val="14"/>
              </w:rPr>
              <w:t>4) UE can monitor DCI format 3_0 for NR sidelink dynamic scheduling and configured grant type 2.</w:t>
            </w:r>
          </w:p>
          <w:p w14:paraId="2A854253" w14:textId="77777777" w:rsidR="00CD14C1" w:rsidRPr="00CF6D45" w:rsidRDefault="00CD14C1" w:rsidP="0073040C">
            <w:pPr>
              <w:pStyle w:val="TAL"/>
              <w:rPr>
                <w:color w:val="000000"/>
                <w:sz w:val="14"/>
                <w:szCs w:val="14"/>
              </w:rPr>
            </w:pPr>
            <w:r w:rsidRPr="00CF6D45">
              <w:rPr>
                <w:color w:val="000000"/>
                <w:sz w:val="14"/>
                <w:szCs w:val="14"/>
              </w:rPr>
              <w:t>6) UE can transmit using the subcarrier spacing and CP length it reports.</w:t>
            </w:r>
          </w:p>
          <w:p w14:paraId="554E38AD" w14:textId="77777777" w:rsidR="00CD14C1" w:rsidRPr="00CF6D45" w:rsidRDefault="00CD14C1" w:rsidP="0073040C">
            <w:pPr>
              <w:pStyle w:val="TAL"/>
              <w:rPr>
                <w:color w:val="000000"/>
                <w:sz w:val="14"/>
                <w:szCs w:val="14"/>
              </w:rPr>
            </w:pPr>
            <w:r w:rsidRPr="00CF6D45">
              <w:rPr>
                <w:color w:val="000000"/>
                <w:sz w:val="14"/>
                <w:szCs w:val="14"/>
              </w:rPr>
              <w:t xml:space="preserve">8) Supports 14-symbol SL slot with </w:t>
            </w:r>
            <w:r w:rsidRPr="00CF6D45">
              <w:rPr>
                <w:color w:val="000000"/>
                <w:sz w:val="14"/>
                <w:szCs w:val="14"/>
                <w:lang w:eastAsia="ko-KR"/>
              </w:rPr>
              <w:t xml:space="preserve">all </w:t>
            </w:r>
            <w:r w:rsidRPr="00CF6D45">
              <w:rPr>
                <w:color w:val="000000"/>
                <w:sz w:val="14"/>
                <w:szCs w:val="14"/>
              </w:rPr>
              <w:t xml:space="preserve">DMRS patterns corresponding to {#PSSCH symbols} = {12, 9} for slots w/wo PSFCH. </w:t>
            </w:r>
            <w:r w:rsidRPr="00CF6D45">
              <w:rPr>
                <w:color w:val="000000"/>
                <w:sz w:val="14"/>
                <w:szCs w:val="14"/>
                <w:lang w:eastAsia="ko-KR"/>
              </w:rPr>
              <w:t xml:space="preserve">If UE signals support of ECP, support 12-symbol SL slot with all DMRS patterns corresponding to </w:t>
            </w:r>
            <w:r w:rsidRPr="00CF6D45">
              <w:rPr>
                <w:strike/>
                <w:color w:val="000000"/>
                <w:sz w:val="14"/>
                <w:szCs w:val="14"/>
                <w:lang w:eastAsia="ko-KR"/>
              </w:rPr>
              <w:t>{</w:t>
            </w:r>
            <w:r w:rsidRPr="00CF6D45">
              <w:rPr>
                <w:color w:val="000000"/>
                <w:sz w:val="14"/>
                <w:szCs w:val="14"/>
                <w:lang w:eastAsia="ko-KR"/>
              </w:rPr>
              <w:t>#PSSCH symbols} = {10,7} for slots w/wo PSFCH.</w:t>
            </w:r>
          </w:p>
          <w:p w14:paraId="34E12C79" w14:textId="77777777" w:rsidR="00CD14C1" w:rsidRPr="00CF6D45" w:rsidRDefault="00CD14C1" w:rsidP="0073040C">
            <w:pPr>
              <w:pStyle w:val="TAL"/>
              <w:rPr>
                <w:color w:val="000000"/>
                <w:sz w:val="14"/>
                <w:szCs w:val="14"/>
              </w:rPr>
            </w:pPr>
            <w:r w:rsidRPr="00CF6D45">
              <w:rPr>
                <w:color w:val="000000"/>
                <w:sz w:val="14"/>
                <w:szCs w:val="14"/>
              </w:rPr>
              <w:t>9) Support downlink pathloss based open loop power control</w:t>
            </w:r>
          </w:p>
          <w:p w14:paraId="3D73FFD0" w14:textId="77777777" w:rsidR="00CD14C1" w:rsidRPr="00CF6D45" w:rsidRDefault="00CD14C1" w:rsidP="0073040C">
            <w:pPr>
              <w:pStyle w:val="TAL"/>
              <w:rPr>
                <w:color w:val="000000"/>
                <w:sz w:val="14"/>
                <w:szCs w:val="14"/>
              </w:rPr>
            </w:pPr>
            <w:r w:rsidRPr="00CF6D45">
              <w:rPr>
                <w:color w:val="000000"/>
                <w:sz w:val="14"/>
                <w:szCs w:val="14"/>
              </w:rPr>
              <w:t>11) UE can report sidelink HARQ-ACK to gNB via PUCCH and PUSCH when it is operating in NR sidelink mode 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629B0F2" w14:textId="77777777" w:rsidR="00CD14C1" w:rsidRPr="00CF6D45" w:rsidRDefault="00CD14C1" w:rsidP="0073040C">
            <w:pPr>
              <w:pStyle w:val="TAL"/>
              <w:rPr>
                <w:color w:val="000000"/>
                <w:sz w:val="14"/>
                <w:szCs w:val="14"/>
                <w:lang w:eastAsia="ko-KR"/>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75FA59" w14:textId="77777777" w:rsidR="00CD14C1" w:rsidRPr="00CF6D45" w:rsidRDefault="00CD14C1" w:rsidP="0073040C">
            <w:pPr>
              <w:pStyle w:val="TAL"/>
              <w:rPr>
                <w:color w:val="000000"/>
                <w:sz w:val="14"/>
                <w:szCs w:val="14"/>
                <w:lang w:eastAsia="ko-KR"/>
              </w:rPr>
            </w:pPr>
            <w:r w:rsidRPr="00CF6D45">
              <w:rPr>
                <w:color w:val="000000"/>
                <w:sz w:val="14"/>
                <w:szCs w:val="14"/>
                <w:lang w:eastAsia="ko-KR"/>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1F848" w14:textId="77777777" w:rsidR="00CD14C1" w:rsidRPr="00CF6D45" w:rsidRDefault="00CD14C1" w:rsidP="0073040C">
            <w:pPr>
              <w:pStyle w:val="TAL"/>
              <w:rPr>
                <w:color w:val="000000"/>
                <w:sz w:val="14"/>
                <w:szCs w:val="14"/>
                <w:lang w:eastAsia="ko-KR"/>
              </w:rPr>
            </w:pPr>
            <w:r w:rsidRPr="00CF6D45">
              <w:rPr>
                <w:color w:val="000000"/>
                <w:sz w:val="14"/>
                <w:szCs w:val="14"/>
                <w:lang w:eastAsia="ko-KR"/>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96EB4BA" w14:textId="77777777" w:rsidR="00CD14C1" w:rsidRPr="00CF6D45" w:rsidRDefault="00CD14C1" w:rsidP="0073040C">
            <w:pPr>
              <w:pStyle w:val="TAL"/>
              <w:rPr>
                <w:color w:val="000000"/>
                <w:sz w:val="14"/>
                <w:szCs w:val="14"/>
                <w:lang w:eastAsia="ko-KR"/>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71823DA" w14:textId="77777777" w:rsidR="00CD14C1" w:rsidRPr="00CF6D45" w:rsidRDefault="00CD14C1" w:rsidP="0073040C">
            <w:pPr>
              <w:pStyle w:val="TAL"/>
              <w:rPr>
                <w:color w:val="000000"/>
                <w:sz w:val="14"/>
                <w:szCs w:val="14"/>
                <w:lang w:eastAsia="ja-JP"/>
              </w:rPr>
            </w:pPr>
            <w:r w:rsidRPr="00CF6D45">
              <w:rPr>
                <w:color w:val="000000"/>
                <w:sz w:val="14"/>
                <w:szCs w:val="14"/>
              </w:rPr>
              <w:t>Per band</w:t>
            </w:r>
          </w:p>
          <w:p w14:paraId="24244BB2" w14:textId="77777777" w:rsidR="00CD14C1" w:rsidRPr="00CF6D45" w:rsidRDefault="00CD14C1" w:rsidP="0073040C">
            <w:pPr>
              <w:pStyle w:val="TAL"/>
              <w:rPr>
                <w:color w:val="000000"/>
                <w:sz w:val="14"/>
                <w:szCs w:val="14"/>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78BBEA" w14:textId="77777777" w:rsidR="00CD14C1" w:rsidRPr="00CF6D45" w:rsidRDefault="00CD14C1" w:rsidP="0073040C">
            <w:pPr>
              <w:pStyle w:val="TAL"/>
              <w:rPr>
                <w:color w:val="000000"/>
                <w:sz w:val="14"/>
                <w:szCs w:val="14"/>
              </w:rPr>
            </w:pPr>
            <w:r w:rsidRPr="00CF6D45">
              <w:rPr>
                <w:color w:val="000000"/>
                <w:sz w:val="14"/>
                <w:szCs w:val="14"/>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CDC816" w14:textId="77777777" w:rsidR="00CD14C1" w:rsidRPr="00CF6D45" w:rsidRDefault="00CD14C1" w:rsidP="0073040C">
            <w:pPr>
              <w:pStyle w:val="TAL"/>
              <w:rPr>
                <w:color w:val="000000"/>
                <w:sz w:val="14"/>
                <w:szCs w:val="14"/>
              </w:rPr>
            </w:pPr>
            <w:r w:rsidRPr="00CF6D45">
              <w:rPr>
                <w:color w:val="000000"/>
                <w:sz w:val="14"/>
                <w:szCs w:val="14"/>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81EA27" w14:textId="77777777" w:rsidR="00CD14C1" w:rsidRPr="00CF6D45" w:rsidRDefault="00CD14C1" w:rsidP="0073040C">
            <w:pPr>
              <w:pStyle w:val="TAL"/>
              <w:rPr>
                <w:color w:val="000000"/>
                <w:sz w:val="14"/>
                <w:szCs w:val="14"/>
              </w:rPr>
            </w:pPr>
            <w:r w:rsidRPr="00CF6D45">
              <w:rPr>
                <w:color w:val="000000"/>
                <w:sz w:val="14"/>
                <w:szCs w:val="14"/>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D00C53D" w14:textId="77777777" w:rsidR="00CD14C1" w:rsidRPr="00CF6D45" w:rsidRDefault="00CD14C1" w:rsidP="0073040C">
            <w:pPr>
              <w:pStyle w:val="TAL"/>
              <w:rPr>
                <w:color w:val="000000"/>
                <w:sz w:val="14"/>
                <w:szCs w:val="14"/>
              </w:rPr>
            </w:pPr>
            <w:r w:rsidRPr="00CF6D45">
              <w:rPr>
                <w:color w:val="000000"/>
                <w:sz w:val="14"/>
                <w:szCs w:val="14"/>
              </w:rPr>
              <w:t>Note: Random selection in the exceptional pool is supported.</w:t>
            </w:r>
          </w:p>
          <w:p w14:paraId="219BA4BB" w14:textId="77777777" w:rsidR="00CD14C1" w:rsidRPr="00CF6D45" w:rsidRDefault="00CD14C1" w:rsidP="0073040C">
            <w:pPr>
              <w:pStyle w:val="TAL"/>
              <w:rPr>
                <w:color w:val="000000"/>
                <w:sz w:val="14"/>
                <w:szCs w:val="14"/>
              </w:rPr>
            </w:pPr>
          </w:p>
          <w:p w14:paraId="6B0B5F3D" w14:textId="77777777" w:rsidR="00CD14C1" w:rsidRPr="00CF6D45" w:rsidRDefault="00CD14C1" w:rsidP="0073040C">
            <w:pPr>
              <w:pStyle w:val="TAL"/>
              <w:rPr>
                <w:color w:val="000000"/>
                <w:sz w:val="14"/>
                <w:szCs w:val="14"/>
              </w:rPr>
            </w:pPr>
            <w:r w:rsidRPr="00CF6D45">
              <w:rPr>
                <w:color w:val="000000"/>
                <w:sz w:val="14"/>
                <w:szCs w:val="14"/>
                <w:highlight w:val="yellow"/>
              </w:rPr>
              <w:t>FFS: This is the basic FG for sidelink in licensed spectrum where gNB is operating on or managing that spectrum and optional FG otherwise</w:t>
            </w:r>
          </w:p>
          <w:p w14:paraId="2E51A80A" w14:textId="77777777" w:rsidR="00CD14C1" w:rsidRPr="00CF6D45" w:rsidRDefault="00CD14C1" w:rsidP="0073040C">
            <w:pPr>
              <w:pStyle w:val="TAL"/>
              <w:rPr>
                <w:color w:val="000000"/>
                <w:sz w:val="14"/>
                <w:szCs w:val="14"/>
              </w:rPr>
            </w:pPr>
          </w:p>
          <w:p w14:paraId="0DA84B4C" w14:textId="77777777" w:rsidR="00CD14C1" w:rsidRPr="00CF6D45" w:rsidRDefault="00CD14C1" w:rsidP="0073040C">
            <w:pPr>
              <w:pStyle w:val="TAL"/>
              <w:rPr>
                <w:color w:val="000000"/>
                <w:sz w:val="14"/>
                <w:szCs w:val="14"/>
              </w:rPr>
            </w:pPr>
            <w:r w:rsidRPr="00CF6D45">
              <w:rPr>
                <w:color w:val="000000"/>
                <w:sz w:val="14"/>
                <w:szCs w:val="14"/>
              </w:rPr>
              <w:t>Candidate values for C are {</w:t>
            </w:r>
            <w:r w:rsidRPr="00CF6D45">
              <w:rPr>
                <w:strike/>
                <w:color w:val="FF0000"/>
                <w:sz w:val="14"/>
                <w:szCs w:val="14"/>
              </w:rPr>
              <w:t>value1, value2 …</w:t>
            </w:r>
            <w:r w:rsidRPr="00CF6D45">
              <w:rPr>
                <w:sz w:val="14"/>
                <w:szCs w:val="14"/>
              </w:rPr>
              <w:t xml:space="preserve"> </w:t>
            </w:r>
            <w:r w:rsidRPr="00CF6D45">
              <w:rPr>
                <w:color w:val="FF0000"/>
                <w:sz w:val="14"/>
                <w:szCs w:val="14"/>
              </w:rPr>
              <w:t>8, 16</w:t>
            </w:r>
            <w:r w:rsidRPr="00CF6D45">
              <w:rPr>
                <w:color w:val="000000"/>
                <w:sz w:val="14"/>
                <w:szCs w:val="14"/>
              </w:rPr>
              <w:t>}</w:t>
            </w:r>
          </w:p>
          <w:p w14:paraId="0C5D56EA" w14:textId="77777777" w:rsidR="00CD14C1" w:rsidRPr="00CF6D45" w:rsidRDefault="00CD14C1" w:rsidP="0073040C">
            <w:pPr>
              <w:pStyle w:val="TAL"/>
              <w:rPr>
                <w:color w:val="FF0000"/>
                <w:sz w:val="14"/>
                <w:szCs w:val="14"/>
              </w:rPr>
            </w:pPr>
            <w:r w:rsidRPr="00CF6D45">
              <w:rPr>
                <w:color w:val="FF0000"/>
                <w:sz w:val="14"/>
                <w:szCs w:val="14"/>
              </w:rPr>
              <w:t>Note: the UE supports up max(B, C) as the total number of sidelink HARQ processes across both Mode 1 and Mode 2</w:t>
            </w:r>
          </w:p>
          <w:p w14:paraId="73DBFA3D" w14:textId="77777777" w:rsidR="00CD14C1" w:rsidRPr="00CF6D45" w:rsidRDefault="00CD14C1" w:rsidP="0073040C">
            <w:pPr>
              <w:pStyle w:val="TAL"/>
              <w:rPr>
                <w:color w:val="000000"/>
                <w:sz w:val="14"/>
                <w:szCs w:val="14"/>
              </w:rPr>
            </w:pPr>
          </w:p>
          <w:p w14:paraId="591BEEF1" w14:textId="77777777" w:rsidR="00CD14C1" w:rsidRPr="00CF6D45" w:rsidRDefault="00CD14C1" w:rsidP="0073040C">
            <w:pPr>
              <w:pStyle w:val="TAL"/>
              <w:rPr>
                <w:color w:val="000000"/>
                <w:sz w:val="14"/>
                <w:szCs w:val="14"/>
              </w:rPr>
            </w:pPr>
            <w:r w:rsidRPr="00CF6D45">
              <w:rPr>
                <w:color w:val="000000"/>
                <w:sz w:val="14"/>
                <w:szCs w:val="14"/>
              </w:rPr>
              <w:t>Component-6 candidate value set in FR1:</w:t>
            </w:r>
          </w:p>
          <w:p w14:paraId="1FAA8C43" w14:textId="77777777" w:rsidR="00CD14C1" w:rsidRPr="00CF6D45" w:rsidRDefault="00CD14C1" w:rsidP="0073040C">
            <w:pPr>
              <w:pStyle w:val="TAL"/>
              <w:rPr>
                <w:color w:val="000000"/>
                <w:sz w:val="14"/>
                <w:szCs w:val="14"/>
              </w:rPr>
            </w:pPr>
            <w:r w:rsidRPr="00CF6D45">
              <w:rPr>
                <w:color w:val="000000"/>
                <w:sz w:val="14"/>
                <w:szCs w:val="14"/>
              </w:rPr>
              <w:t>{{15 kHz}, {30 kHz}, {60 kHz}, {15, 30 kHz}, {30, 60 kHz}, {15, 60 kHz}, {15, 30, 60 kHz}}</w:t>
            </w:r>
          </w:p>
          <w:p w14:paraId="6CD3B1B7" w14:textId="77777777" w:rsidR="00CD14C1" w:rsidRPr="00CF6D45" w:rsidRDefault="00CD14C1" w:rsidP="0073040C">
            <w:pPr>
              <w:pStyle w:val="TAL"/>
              <w:rPr>
                <w:color w:val="000000"/>
                <w:sz w:val="14"/>
                <w:szCs w:val="14"/>
              </w:rPr>
            </w:pPr>
            <w:r w:rsidRPr="00CF6D45">
              <w:rPr>
                <w:color w:val="000000"/>
                <w:sz w:val="14"/>
                <w:szCs w:val="14"/>
              </w:rPr>
              <w:t>Component-6 candidate value set in FR2:</w:t>
            </w:r>
          </w:p>
          <w:p w14:paraId="1055AF59" w14:textId="77777777" w:rsidR="00CD14C1" w:rsidRPr="00CF6D45" w:rsidRDefault="00CD14C1" w:rsidP="0073040C">
            <w:pPr>
              <w:pStyle w:val="TAL"/>
              <w:rPr>
                <w:color w:val="000000"/>
                <w:sz w:val="14"/>
                <w:szCs w:val="14"/>
              </w:rPr>
            </w:pPr>
            <w:r w:rsidRPr="00CF6D45">
              <w:rPr>
                <w:color w:val="000000"/>
                <w:sz w:val="14"/>
                <w:szCs w:val="14"/>
              </w:rPr>
              <w:t>{{60 kHz}, {120 kHz}, {60, 120 kHz}}</w:t>
            </w:r>
          </w:p>
          <w:p w14:paraId="4234922B" w14:textId="77777777" w:rsidR="00CD14C1" w:rsidRPr="00CF6D45" w:rsidRDefault="00CD14C1" w:rsidP="0073040C">
            <w:pPr>
              <w:pStyle w:val="TAL"/>
              <w:rPr>
                <w:color w:val="000000"/>
                <w:sz w:val="14"/>
                <w:szCs w:val="14"/>
                <w:lang w:eastAsia="ko-KR"/>
              </w:rPr>
            </w:pPr>
            <w:r w:rsidRPr="00CF6D45">
              <w:rPr>
                <w:color w:val="000000"/>
                <w:sz w:val="14"/>
                <w:szCs w:val="14"/>
                <w:lang w:eastAsia="ko-KR"/>
              </w:rPr>
              <w:t xml:space="preserve">Component-6 candidate value set for CP length: {NCP,NCP and ECP} </w:t>
            </w:r>
          </w:p>
          <w:p w14:paraId="75D8553B" w14:textId="77777777" w:rsidR="00CD14C1" w:rsidRPr="00CF6D45" w:rsidRDefault="00CD14C1" w:rsidP="0073040C">
            <w:pPr>
              <w:pStyle w:val="TAL"/>
              <w:rPr>
                <w:color w:val="000000"/>
                <w:sz w:val="14"/>
                <w:szCs w:val="14"/>
              </w:rPr>
            </w:pPr>
            <w:r w:rsidRPr="00CF6D45">
              <w:rPr>
                <w:color w:val="000000"/>
                <w:sz w:val="14"/>
                <w:szCs w:val="14"/>
              </w:rPr>
              <w:t>(ECP only applies to SCS of 60 kHz)</w:t>
            </w:r>
          </w:p>
          <w:p w14:paraId="074AC1EE" w14:textId="77777777" w:rsidR="00CD14C1" w:rsidRPr="00CF6D45" w:rsidRDefault="00CD14C1" w:rsidP="0073040C">
            <w:pPr>
              <w:pStyle w:val="TAL"/>
              <w:rPr>
                <w:color w:val="000000"/>
                <w:sz w:val="14"/>
                <w:szCs w:val="14"/>
                <w:lang w:eastAsia="ja-JP"/>
              </w:rPr>
            </w:pPr>
          </w:p>
          <w:p w14:paraId="59FE86ED" w14:textId="77777777" w:rsidR="00CD14C1" w:rsidRPr="00CF6D45" w:rsidRDefault="00CD14C1" w:rsidP="0073040C">
            <w:pPr>
              <w:pStyle w:val="TAL"/>
              <w:rPr>
                <w:color w:val="000000"/>
                <w:sz w:val="14"/>
                <w:szCs w:val="14"/>
              </w:rPr>
            </w:pPr>
            <w:r w:rsidRPr="00CF6D45">
              <w:rPr>
                <w:color w:val="000000"/>
                <w:sz w:val="14"/>
                <w:szCs w:val="14"/>
              </w:rPr>
              <w:t>Note: For Component 6, if a band is not indicated with only the PC5 interface in 38.101-1 Table 5.2E-1, the reported numerology shall be the same for sidelink and uplink.</w:t>
            </w:r>
          </w:p>
          <w:p w14:paraId="148B062C" w14:textId="77777777" w:rsidR="00CD14C1" w:rsidRPr="00CF6D45" w:rsidRDefault="00CD14C1" w:rsidP="0073040C">
            <w:pPr>
              <w:pStyle w:val="TAL"/>
              <w:rPr>
                <w:color w:val="000000"/>
                <w:sz w:val="14"/>
                <w:szCs w:val="14"/>
              </w:rPr>
            </w:pPr>
          </w:p>
          <w:p w14:paraId="347871D2" w14:textId="77777777" w:rsidR="00CD14C1" w:rsidRPr="00CF6D45" w:rsidRDefault="00CD14C1" w:rsidP="0073040C">
            <w:pPr>
              <w:pStyle w:val="TAL"/>
              <w:rPr>
                <w:color w:val="000000"/>
                <w:sz w:val="14"/>
                <w:szCs w:val="14"/>
              </w:rPr>
            </w:pPr>
            <w:r w:rsidRPr="00CF6D45">
              <w:rPr>
                <w:color w:val="000000"/>
                <w:sz w:val="14"/>
                <w:szCs w:val="14"/>
                <w:highlight w:val="yellow"/>
              </w:rPr>
              <w:t>FFS: Component (9) is not required to be supported in a band indicated with only the PC5 interface in 38.101-1 Table 5.2E-1</w:t>
            </w:r>
          </w:p>
          <w:p w14:paraId="0BB342BC" w14:textId="77777777" w:rsidR="00CD14C1" w:rsidRPr="00CF6D45" w:rsidRDefault="00CD14C1" w:rsidP="0073040C">
            <w:pPr>
              <w:pStyle w:val="TAL"/>
              <w:rPr>
                <w:color w:val="000000"/>
                <w:sz w:val="14"/>
                <w:szCs w:val="14"/>
              </w:rPr>
            </w:pPr>
          </w:p>
          <w:p w14:paraId="7713D7AC" w14:textId="77777777" w:rsidR="00CD14C1" w:rsidRPr="00CF6D45" w:rsidRDefault="00CD14C1" w:rsidP="0073040C">
            <w:pPr>
              <w:pStyle w:val="TAL"/>
              <w:rPr>
                <w:color w:val="000000"/>
                <w:sz w:val="14"/>
                <w:szCs w:val="14"/>
              </w:rPr>
            </w:pPr>
            <w:r w:rsidRPr="00CF6D45">
              <w:rPr>
                <w:color w:val="000000"/>
                <w:sz w:val="14"/>
                <w:szCs w:val="14"/>
              </w:rPr>
              <w:t>Note: Component 11 is not required to be supported in a band indicated with the PC5 interface in 38.101-1 Table 5.2E-1</w:t>
            </w:r>
          </w:p>
          <w:p w14:paraId="4F45D639" w14:textId="77777777" w:rsidR="00CD14C1" w:rsidRPr="00CF6D45" w:rsidRDefault="00CD14C1" w:rsidP="0073040C">
            <w:pPr>
              <w:pStyle w:val="TAL"/>
              <w:rPr>
                <w:color w:val="000000"/>
                <w:sz w:val="14"/>
                <w:szCs w:val="14"/>
                <w:lang w:eastAsia="ja-JP"/>
              </w:rPr>
            </w:pPr>
          </w:p>
          <w:p w14:paraId="4538228C" w14:textId="77777777" w:rsidR="00CD14C1" w:rsidRPr="00CF6D45" w:rsidRDefault="00CD14C1" w:rsidP="0073040C">
            <w:pPr>
              <w:pStyle w:val="TAL"/>
              <w:rPr>
                <w:color w:val="000000"/>
                <w:sz w:val="14"/>
                <w:szCs w:val="14"/>
                <w:highlight w:val="yellow"/>
              </w:rPr>
            </w:pPr>
            <w:r w:rsidRPr="00CF6D45">
              <w:rPr>
                <w:color w:val="000000"/>
                <w:sz w:val="14"/>
                <w:szCs w:val="14"/>
                <w:highlight w:val="yellow"/>
              </w:rPr>
              <w:t>FFS: whether to mandate an SCS.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5922689" w14:textId="77777777" w:rsidR="00CD14C1" w:rsidRPr="00CF6D45" w:rsidRDefault="00CD14C1" w:rsidP="0073040C">
            <w:pPr>
              <w:pStyle w:val="TAL"/>
              <w:rPr>
                <w:color w:val="000000"/>
                <w:sz w:val="14"/>
                <w:szCs w:val="14"/>
              </w:rPr>
            </w:pPr>
            <w:r w:rsidRPr="00CF6D45">
              <w:rPr>
                <w:color w:val="000000"/>
                <w:sz w:val="14"/>
                <w:szCs w:val="14"/>
              </w:rPr>
              <w:t>Optional with capability signalling</w:t>
            </w:r>
          </w:p>
          <w:p w14:paraId="22DD08CC" w14:textId="77777777" w:rsidR="00CD14C1" w:rsidRPr="00CF6D45" w:rsidRDefault="00CD14C1" w:rsidP="0073040C">
            <w:pPr>
              <w:pStyle w:val="TAL"/>
              <w:rPr>
                <w:color w:val="000000"/>
                <w:sz w:val="14"/>
                <w:szCs w:val="14"/>
              </w:rPr>
            </w:pPr>
            <w:r w:rsidRPr="00CF6D45">
              <w:rPr>
                <w:color w:val="000000"/>
                <w:sz w:val="14"/>
                <w:szCs w:val="14"/>
                <w:highlight w:val="yellow"/>
              </w:rPr>
              <w:t>FFS: For UE supports NR sidelink in licensed spectrum where gNB is defined, UE must indicate this FG is supported.</w:t>
            </w:r>
          </w:p>
          <w:p w14:paraId="14A74856" w14:textId="77777777" w:rsidR="00CD14C1" w:rsidRPr="00CF6D45" w:rsidRDefault="00CD14C1" w:rsidP="0073040C">
            <w:pPr>
              <w:pStyle w:val="TAL"/>
              <w:rPr>
                <w:color w:val="000000"/>
                <w:sz w:val="14"/>
                <w:szCs w:val="14"/>
              </w:rPr>
            </w:pPr>
          </w:p>
        </w:tc>
      </w:tr>
    </w:tbl>
    <w:p w14:paraId="32DAC09D" w14:textId="77777777" w:rsidR="00CD14C1" w:rsidRPr="009D54E6" w:rsidRDefault="00CD14C1" w:rsidP="00CD14C1">
      <w:pPr>
        <w:rPr>
          <w:rFonts w:ascii="Calibri" w:eastAsia="DengXian" w:hAnsi="Calibri" w:cs="Calibri"/>
          <w:sz w:val="22"/>
          <w:szCs w:val="22"/>
        </w:rPr>
      </w:pPr>
    </w:p>
    <w:p w14:paraId="0D1C2812" w14:textId="77777777" w:rsidR="00CD14C1" w:rsidRPr="00803341" w:rsidRDefault="00CD14C1" w:rsidP="00CD14C1">
      <w:pPr>
        <w:rPr>
          <w:highlight w:val="green"/>
        </w:rPr>
      </w:pPr>
      <w:r w:rsidRPr="00803341">
        <w:rPr>
          <w:highlight w:val="green"/>
        </w:rPr>
        <w:t>Agreements:</w:t>
      </w:r>
    </w:p>
    <w:tbl>
      <w:tblPr>
        <w:tblW w:w="0" w:type="auto"/>
        <w:tblCellMar>
          <w:left w:w="0" w:type="dxa"/>
          <w:right w:w="0" w:type="dxa"/>
        </w:tblCellMar>
        <w:tblLook w:val="04A0" w:firstRow="1" w:lastRow="0" w:firstColumn="1" w:lastColumn="0" w:noHBand="0" w:noVBand="1"/>
      </w:tblPr>
      <w:tblGrid>
        <w:gridCol w:w="438"/>
        <w:gridCol w:w="1316"/>
        <w:gridCol w:w="3383"/>
        <w:gridCol w:w="699"/>
        <w:gridCol w:w="458"/>
        <w:gridCol w:w="395"/>
        <w:gridCol w:w="1392"/>
        <w:gridCol w:w="557"/>
        <w:gridCol w:w="489"/>
        <w:gridCol w:w="450"/>
        <w:gridCol w:w="489"/>
        <w:gridCol w:w="2900"/>
        <w:gridCol w:w="968"/>
      </w:tblGrid>
      <w:tr w:rsidR="00CD14C1" w:rsidRPr="00CF6D45" w14:paraId="22E659E2" w14:textId="77777777" w:rsidTr="0073040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39F6A3" w14:textId="77777777" w:rsidR="00CD14C1" w:rsidRPr="00CF6D45" w:rsidRDefault="00CD14C1" w:rsidP="0073040C">
            <w:pPr>
              <w:pStyle w:val="TAL"/>
              <w:rPr>
                <w:color w:val="000000"/>
                <w:sz w:val="14"/>
                <w:szCs w:val="14"/>
              </w:rPr>
            </w:pPr>
            <w:r w:rsidRPr="00CF6D45">
              <w:rPr>
                <w:color w:val="000000"/>
                <w:sz w:val="14"/>
                <w:szCs w:val="14"/>
              </w:rPr>
              <w:lastRenderedPageBreak/>
              <w:t>15-22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B77241" w14:textId="77777777" w:rsidR="00CD14C1" w:rsidRPr="00CF6D45" w:rsidRDefault="00CD14C1" w:rsidP="0073040C">
            <w:pPr>
              <w:pStyle w:val="TAL"/>
              <w:rPr>
                <w:color w:val="000000"/>
                <w:sz w:val="14"/>
                <w:szCs w:val="14"/>
              </w:rPr>
            </w:pPr>
            <w:r w:rsidRPr="00CF6D45">
              <w:rPr>
                <w:color w:val="000000"/>
                <w:sz w:val="14"/>
                <w:szCs w:val="14"/>
              </w:rPr>
              <w:t xml:space="preserve">Support of fewer than 14 consecutive sidelink symbols in a slot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6F370" w14:textId="77777777" w:rsidR="00CD14C1" w:rsidRPr="00CF6D45" w:rsidRDefault="00CD14C1" w:rsidP="003B3421">
            <w:pPr>
              <w:pStyle w:val="TAL"/>
              <w:keepLines w:val="0"/>
              <w:numPr>
                <w:ilvl w:val="0"/>
                <w:numId w:val="377"/>
              </w:numPr>
              <w:overflowPunct w:val="0"/>
              <w:autoSpaceDE w:val="0"/>
              <w:autoSpaceDN w:val="0"/>
              <w:rPr>
                <w:color w:val="FF0000"/>
                <w:sz w:val="14"/>
                <w:szCs w:val="14"/>
              </w:rPr>
            </w:pPr>
            <w:r w:rsidRPr="00CF6D45">
              <w:rPr>
                <w:color w:val="000000"/>
                <w:sz w:val="14"/>
                <w:szCs w:val="14"/>
              </w:rPr>
              <w:t xml:space="preserve">UE additionally supports transmission/reception of SL slot configured with 7, 8, 9, 10, 11, 12, 13 consecutive symbols </w:t>
            </w:r>
            <w:r w:rsidRPr="00CF6D45">
              <w:rPr>
                <w:strike/>
                <w:color w:val="FF0000"/>
                <w:sz w:val="14"/>
                <w:szCs w:val="14"/>
              </w:rPr>
              <w:t>[</w:t>
            </w:r>
            <w:r w:rsidRPr="00CF6D45">
              <w:rPr>
                <w:color w:val="000000"/>
                <w:sz w:val="14"/>
                <w:szCs w:val="14"/>
              </w:rPr>
              <w:t xml:space="preserve">and </w:t>
            </w:r>
            <w:r w:rsidRPr="00CF6D45">
              <w:rPr>
                <w:color w:val="FF0000"/>
                <w:sz w:val="14"/>
                <w:szCs w:val="14"/>
              </w:rPr>
              <w:t>all</w:t>
            </w:r>
            <w:r w:rsidRPr="00CF6D45">
              <w:rPr>
                <w:color w:val="000000"/>
                <w:sz w:val="14"/>
                <w:szCs w:val="14"/>
              </w:rPr>
              <w:t xml:space="preserve"> the corresponding DMRS patterns </w:t>
            </w:r>
            <w:r w:rsidRPr="00CF6D45">
              <w:rPr>
                <w:strike/>
                <w:color w:val="FF0000"/>
                <w:sz w:val="14"/>
                <w:szCs w:val="14"/>
              </w:rPr>
              <w:t>it reports.]</w:t>
            </w:r>
          </w:p>
          <w:p w14:paraId="2DD608FF" w14:textId="77777777" w:rsidR="00CD14C1" w:rsidRPr="00CF6D45" w:rsidRDefault="00CD14C1" w:rsidP="003B3421">
            <w:pPr>
              <w:pStyle w:val="TAL"/>
              <w:keepLines w:val="0"/>
              <w:numPr>
                <w:ilvl w:val="0"/>
                <w:numId w:val="377"/>
              </w:numPr>
              <w:overflowPunct w:val="0"/>
              <w:autoSpaceDE w:val="0"/>
              <w:autoSpaceDN w:val="0"/>
              <w:rPr>
                <w:strike/>
                <w:color w:val="FF0000"/>
                <w:sz w:val="14"/>
                <w:szCs w:val="14"/>
              </w:rPr>
            </w:pPr>
            <w:r w:rsidRPr="00CF6D45">
              <w:rPr>
                <w:strike/>
                <w:color w:val="FF0000"/>
                <w:sz w:val="14"/>
                <w:szCs w:val="14"/>
              </w:rPr>
              <w:t>[UE supports [some/all] applicable DMRS patterns for the number of consecutive Sl symbols it reports]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23FB67" w14:textId="77777777" w:rsidR="00CD14C1" w:rsidRPr="00CF6D45" w:rsidRDefault="00CD14C1" w:rsidP="0073040C">
            <w:pPr>
              <w:pStyle w:val="TAL"/>
              <w:rPr>
                <w:color w:val="000000"/>
                <w:sz w:val="14"/>
                <w:szCs w:val="14"/>
                <w:lang w:eastAsia="ko-KR"/>
              </w:rPr>
            </w:pPr>
            <w:r w:rsidRPr="00CF6D45">
              <w:rPr>
                <w:color w:val="000000"/>
                <w:sz w:val="14"/>
                <w:szCs w:val="14"/>
                <w:lang w:eastAsia="ko-KR"/>
              </w:rPr>
              <w:t>At least one of 15-1, 15-2, 15-3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704CF4" w14:textId="77777777" w:rsidR="00CD14C1" w:rsidRPr="00CF6D45" w:rsidRDefault="00CD14C1" w:rsidP="0073040C">
            <w:pPr>
              <w:pStyle w:val="TAL"/>
              <w:rPr>
                <w:color w:val="000000"/>
                <w:sz w:val="14"/>
                <w:szCs w:val="14"/>
                <w:lang w:eastAsia="ko-KR"/>
              </w:rPr>
            </w:pPr>
            <w:r w:rsidRPr="00CF6D45">
              <w:rPr>
                <w:color w:val="000000"/>
                <w:sz w:val="14"/>
                <w:szCs w:val="14"/>
                <w:lang w:eastAsia="ko-KR"/>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44D867" w14:textId="77777777" w:rsidR="00CD14C1" w:rsidRPr="00CF6D45" w:rsidRDefault="00CD14C1" w:rsidP="0073040C">
            <w:pPr>
              <w:pStyle w:val="TAL"/>
              <w:rPr>
                <w:color w:val="000000"/>
                <w:sz w:val="14"/>
                <w:szCs w:val="14"/>
                <w:lang w:eastAsia="ko-KR"/>
              </w:rPr>
            </w:pPr>
            <w:r w:rsidRPr="00CF6D45">
              <w:rPr>
                <w:color w:val="000000"/>
                <w:sz w:val="14"/>
                <w:szCs w:val="14"/>
                <w:lang w:eastAsia="ko-KR"/>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2E9DE5" w14:textId="77777777" w:rsidR="00CD14C1" w:rsidRPr="00CF6D45" w:rsidRDefault="00CD14C1" w:rsidP="0073040C">
            <w:pPr>
              <w:pStyle w:val="TAL"/>
              <w:rPr>
                <w:color w:val="000000"/>
                <w:sz w:val="14"/>
                <w:szCs w:val="14"/>
                <w:lang w:eastAsia="ko-KR"/>
              </w:rPr>
            </w:pPr>
            <w:r w:rsidRPr="00CF6D45">
              <w:rPr>
                <w:color w:val="000000"/>
                <w:sz w:val="14"/>
                <w:szCs w:val="14"/>
                <w:lang w:eastAsia="ko-KR"/>
              </w:rPr>
              <w:t>UE supports SL only in a SL slot configured with 14 consecutive symbols.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6C0FB1" w14:textId="77777777" w:rsidR="00CD14C1" w:rsidRPr="00CF6D45" w:rsidRDefault="00CD14C1" w:rsidP="0073040C">
            <w:pPr>
              <w:pStyle w:val="TAL"/>
              <w:rPr>
                <w:color w:val="000000"/>
                <w:sz w:val="14"/>
                <w:szCs w:val="14"/>
                <w:lang w:eastAsia="ja-JP"/>
              </w:rPr>
            </w:pPr>
            <w:r w:rsidRPr="00CF6D45">
              <w:rPr>
                <w:color w:val="000000"/>
                <w:sz w:val="14"/>
                <w:szCs w:val="14"/>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A2C74D" w14:textId="77777777" w:rsidR="00CD14C1" w:rsidRPr="00CF6D45" w:rsidRDefault="00CD14C1" w:rsidP="0073040C">
            <w:pPr>
              <w:pStyle w:val="TAL"/>
              <w:rPr>
                <w:color w:val="000000"/>
                <w:sz w:val="14"/>
                <w:szCs w:val="14"/>
              </w:rPr>
            </w:pPr>
            <w:r w:rsidRPr="00CF6D45">
              <w:rPr>
                <w:color w:val="000000"/>
                <w:sz w:val="14"/>
                <w:szCs w:val="14"/>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C4B22F" w14:textId="77777777" w:rsidR="00CD14C1" w:rsidRPr="00CF6D45" w:rsidRDefault="00CD14C1" w:rsidP="0073040C">
            <w:pPr>
              <w:pStyle w:val="TAL"/>
              <w:rPr>
                <w:color w:val="000000"/>
                <w:sz w:val="14"/>
                <w:szCs w:val="14"/>
              </w:rPr>
            </w:pPr>
            <w:r w:rsidRPr="00CF6D45">
              <w:rPr>
                <w:color w:val="000000"/>
                <w:sz w:val="14"/>
                <w:szCs w:val="14"/>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F48D6A" w14:textId="77777777" w:rsidR="00CD14C1" w:rsidRPr="00CF6D45" w:rsidRDefault="00CD14C1" w:rsidP="0073040C">
            <w:pPr>
              <w:pStyle w:val="TAL"/>
              <w:rPr>
                <w:color w:val="000000"/>
                <w:sz w:val="14"/>
                <w:szCs w:val="14"/>
              </w:rPr>
            </w:pPr>
            <w:r w:rsidRPr="00CF6D45">
              <w:rPr>
                <w:color w:val="000000"/>
                <w:sz w:val="14"/>
                <w:szCs w:val="14"/>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3E1FB45" w14:textId="77777777" w:rsidR="00CD14C1" w:rsidRPr="00CF6D45" w:rsidRDefault="00CD14C1" w:rsidP="0073040C">
            <w:pPr>
              <w:pStyle w:val="TAL"/>
              <w:rPr>
                <w:color w:val="000000"/>
                <w:sz w:val="14"/>
                <w:szCs w:val="14"/>
              </w:rPr>
            </w:pPr>
            <w:r w:rsidRPr="00CF6D45">
              <w:rPr>
                <w:color w:val="000000"/>
                <w:sz w:val="14"/>
                <w:szCs w:val="14"/>
                <w:highlight w:val="yellow"/>
                <w:lang w:eastAsia="ko-KR"/>
              </w:rPr>
              <w:t>FFS: This is the basic FG for NR sidelink</w:t>
            </w:r>
            <w:r w:rsidRPr="00CF6D45">
              <w:rPr>
                <w:color w:val="000000"/>
                <w:sz w:val="14"/>
                <w:szCs w:val="14"/>
              </w:rPr>
              <w:t xml:space="preserve"> </w:t>
            </w:r>
          </w:p>
          <w:p w14:paraId="2F713ECA" w14:textId="77777777" w:rsidR="00CD14C1" w:rsidRPr="00CF6D45" w:rsidRDefault="00CD14C1" w:rsidP="0073040C">
            <w:pPr>
              <w:pStyle w:val="TAL"/>
              <w:rPr>
                <w:color w:val="000000"/>
                <w:sz w:val="14"/>
                <w:szCs w:val="14"/>
              </w:rPr>
            </w:pPr>
          </w:p>
          <w:p w14:paraId="2682921E" w14:textId="77777777" w:rsidR="00CD14C1" w:rsidRPr="00CF6D45" w:rsidRDefault="00CD14C1" w:rsidP="0073040C">
            <w:pPr>
              <w:pStyle w:val="TAL"/>
              <w:rPr>
                <w:strike/>
                <w:color w:val="FF0000"/>
                <w:sz w:val="14"/>
                <w:szCs w:val="14"/>
              </w:rPr>
            </w:pPr>
            <w:r w:rsidRPr="00CF6D45">
              <w:rPr>
                <w:strike/>
                <w:color w:val="FF0000"/>
                <w:sz w:val="14"/>
                <w:szCs w:val="14"/>
              </w:rPr>
              <w:t>[Note: For Component (1) the support of 12 symbols is mandatory for ECP]</w:t>
            </w:r>
          </w:p>
          <w:p w14:paraId="7A2C4E5B" w14:textId="77777777" w:rsidR="00CD14C1" w:rsidRPr="00CF6D45" w:rsidRDefault="00CD14C1" w:rsidP="0073040C">
            <w:pPr>
              <w:pStyle w:val="TAL"/>
              <w:rPr>
                <w:color w:val="000000"/>
                <w:sz w:val="14"/>
                <w:szCs w:val="14"/>
              </w:rPr>
            </w:pPr>
          </w:p>
          <w:p w14:paraId="10C6E183" w14:textId="77777777" w:rsidR="00CD14C1" w:rsidRPr="00CF6D45" w:rsidRDefault="00CD14C1" w:rsidP="0073040C">
            <w:pPr>
              <w:pStyle w:val="TAL"/>
              <w:rPr>
                <w:color w:val="000000"/>
                <w:sz w:val="14"/>
                <w:szCs w:val="14"/>
              </w:rPr>
            </w:pPr>
            <w:r w:rsidRPr="00CF6D45">
              <w:rPr>
                <w:strike/>
                <w:color w:val="FF0000"/>
                <w:sz w:val="14"/>
                <w:szCs w:val="14"/>
              </w:rPr>
              <w:t>[The component-1 candidate value set can be DRMS patterns corresponding to {#PSSCH symbols, #DMRS symbols} = {{12,2},{12,1}, {11,4},{11,3},{11,2}, {10,4},{10,3},{10,2}, {9,2},[{9,3},] {8,3},{8,2},{7,2},{6,2}, {5,2}}]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61A29" w14:textId="77777777" w:rsidR="00CD14C1" w:rsidRPr="00CF6D45" w:rsidRDefault="00CD14C1" w:rsidP="0073040C">
            <w:pPr>
              <w:pStyle w:val="TAL"/>
              <w:rPr>
                <w:color w:val="000000"/>
                <w:sz w:val="14"/>
                <w:szCs w:val="14"/>
              </w:rPr>
            </w:pPr>
            <w:r w:rsidRPr="00CF6D45">
              <w:rPr>
                <w:color w:val="000000"/>
                <w:sz w:val="14"/>
                <w:szCs w:val="14"/>
              </w:rPr>
              <w:t>Optional with capability signalling</w:t>
            </w:r>
          </w:p>
        </w:tc>
      </w:tr>
    </w:tbl>
    <w:p w14:paraId="7A12F569" w14:textId="77777777" w:rsidR="00CD14C1" w:rsidRPr="009D54E6" w:rsidRDefault="00CD14C1" w:rsidP="00CD14C1">
      <w:pPr>
        <w:rPr>
          <w:rFonts w:ascii="Calibri" w:eastAsia="DengXian" w:hAnsi="Calibri" w:cs="Calibri"/>
          <w:sz w:val="22"/>
          <w:szCs w:val="22"/>
        </w:rPr>
      </w:pPr>
    </w:p>
    <w:p w14:paraId="445DB3D5" w14:textId="77777777" w:rsidR="00CD14C1" w:rsidRPr="009D54E6" w:rsidRDefault="00CD14C1" w:rsidP="00CD14C1">
      <w:pPr>
        <w:rPr>
          <w:highlight w:val="green"/>
          <w:lang w:eastAsia="x-none"/>
        </w:rPr>
      </w:pPr>
      <w:r w:rsidRPr="009D54E6">
        <w:rPr>
          <w:highlight w:val="green"/>
          <w:lang w:eastAsia="x-none"/>
        </w:rPr>
        <w:t>Agreements:</w:t>
      </w:r>
    </w:p>
    <w:p w14:paraId="59C8C16D" w14:textId="77777777" w:rsidR="00CD14C1" w:rsidRDefault="00CD14C1" w:rsidP="00CD14C1">
      <w:r>
        <w:t xml:space="preserve">Adopt the following changes highlighted in red below </w:t>
      </w:r>
    </w:p>
    <w:tbl>
      <w:tblPr>
        <w:tblW w:w="0" w:type="auto"/>
        <w:tblCellMar>
          <w:left w:w="0" w:type="dxa"/>
          <w:right w:w="0" w:type="dxa"/>
        </w:tblCellMar>
        <w:tblLook w:val="04A0" w:firstRow="1" w:lastRow="0" w:firstColumn="1" w:lastColumn="0" w:noHBand="0" w:noVBand="1"/>
      </w:tblPr>
      <w:tblGrid>
        <w:gridCol w:w="426"/>
        <w:gridCol w:w="1252"/>
        <w:gridCol w:w="3590"/>
        <w:gridCol w:w="901"/>
        <w:gridCol w:w="458"/>
        <w:gridCol w:w="395"/>
        <w:gridCol w:w="481"/>
        <w:gridCol w:w="1107"/>
        <w:gridCol w:w="489"/>
        <w:gridCol w:w="489"/>
        <w:gridCol w:w="489"/>
        <w:gridCol w:w="1828"/>
        <w:gridCol w:w="2029"/>
      </w:tblGrid>
      <w:tr w:rsidR="00CD14C1" w:rsidRPr="00CF6D45" w14:paraId="46AE22B5" w14:textId="77777777" w:rsidTr="0073040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B164A4" w14:textId="77777777" w:rsidR="00CD14C1" w:rsidRPr="00CF6D45" w:rsidRDefault="00CD14C1" w:rsidP="0073040C">
            <w:pPr>
              <w:pStyle w:val="TAL"/>
              <w:rPr>
                <w:rFonts w:cs="Arial"/>
                <w:color w:val="000000"/>
                <w:sz w:val="14"/>
                <w:szCs w:val="14"/>
              </w:rPr>
            </w:pPr>
            <w:r w:rsidRPr="00CF6D45">
              <w:rPr>
                <w:rFonts w:cs="Arial"/>
                <w:color w:val="000000"/>
                <w:sz w:val="14"/>
                <w:szCs w:val="14"/>
              </w:rPr>
              <w:lastRenderedPageBreak/>
              <w:t>15-3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6EAC97" w14:textId="77777777" w:rsidR="00CD14C1" w:rsidRPr="00CF6D45" w:rsidRDefault="00CD14C1" w:rsidP="0073040C">
            <w:pPr>
              <w:pStyle w:val="TAL"/>
              <w:rPr>
                <w:rFonts w:cs="Arial"/>
                <w:color w:val="000000"/>
                <w:sz w:val="14"/>
                <w:szCs w:val="14"/>
              </w:rPr>
            </w:pPr>
            <w:r w:rsidRPr="00CF6D45">
              <w:rPr>
                <w:rFonts w:cs="Arial"/>
                <w:color w:val="000000"/>
                <w:sz w:val="14"/>
                <w:szCs w:val="14"/>
              </w:rPr>
              <w:t xml:space="preserve">Transmitting NR sidelink mode 2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DFDB80" w14:textId="77777777" w:rsidR="00CD14C1" w:rsidRPr="00CF6D45" w:rsidRDefault="00CD14C1" w:rsidP="0073040C">
            <w:pPr>
              <w:pStyle w:val="TAL"/>
              <w:rPr>
                <w:rFonts w:cs="Arial"/>
                <w:color w:val="000000"/>
                <w:sz w:val="14"/>
                <w:szCs w:val="14"/>
              </w:rPr>
            </w:pPr>
            <w:r w:rsidRPr="00CF6D45">
              <w:rPr>
                <w:rFonts w:cs="Arial"/>
                <w:color w:val="000000"/>
                <w:sz w:val="14"/>
                <w:szCs w:val="14"/>
              </w:rPr>
              <w:t xml:space="preserve">1) UE can transmit PSCCH/PSSCH using NR sidelink mode 2 configured by NR Uu or preconfiguration. Up to </w:t>
            </w:r>
            <w:r w:rsidRPr="00CF6D45">
              <w:rPr>
                <w:rFonts w:cs="Arial"/>
                <w:strike/>
                <w:color w:val="FF0000"/>
                <w:sz w:val="14"/>
                <w:szCs w:val="14"/>
              </w:rPr>
              <w:t>[</w:t>
            </w:r>
            <w:r w:rsidRPr="00CF6D45">
              <w:rPr>
                <w:rFonts w:cs="Arial"/>
                <w:color w:val="000000"/>
                <w:sz w:val="14"/>
                <w:szCs w:val="14"/>
              </w:rPr>
              <w:t>B</w:t>
            </w:r>
            <w:r w:rsidRPr="00CF6D45">
              <w:rPr>
                <w:rFonts w:cs="Arial"/>
                <w:strike/>
                <w:color w:val="FF0000"/>
                <w:sz w:val="14"/>
                <w:szCs w:val="14"/>
              </w:rPr>
              <w:t>]</w:t>
            </w:r>
            <w:r w:rsidRPr="00CF6D45">
              <w:rPr>
                <w:rFonts w:cs="Arial"/>
                <w:color w:val="000000"/>
                <w:sz w:val="14"/>
                <w:szCs w:val="14"/>
              </w:rPr>
              <w:t xml:space="preserve"> sidelink processes are supported.</w:t>
            </w:r>
          </w:p>
          <w:p w14:paraId="5FF46B48" w14:textId="77777777" w:rsidR="00CD14C1" w:rsidRPr="00CF6D45" w:rsidRDefault="00CD14C1" w:rsidP="0073040C">
            <w:pPr>
              <w:pStyle w:val="TAL"/>
              <w:rPr>
                <w:rFonts w:cs="Arial"/>
                <w:color w:val="000000"/>
                <w:sz w:val="14"/>
                <w:szCs w:val="14"/>
              </w:rPr>
            </w:pPr>
            <w:r w:rsidRPr="00CF6D45">
              <w:rPr>
                <w:rFonts w:cs="Arial"/>
                <w:color w:val="000000"/>
                <w:sz w:val="14"/>
                <w:szCs w:val="14"/>
              </w:rPr>
              <w:t>2) UE can transmit PSSCH according to the normal 64QAM MCS table.</w:t>
            </w:r>
          </w:p>
          <w:p w14:paraId="3EC48DD3" w14:textId="77777777" w:rsidR="00CD14C1" w:rsidRPr="00CF6D45" w:rsidRDefault="00CD14C1" w:rsidP="0073040C">
            <w:pPr>
              <w:pStyle w:val="TAL"/>
              <w:rPr>
                <w:rFonts w:cs="Arial"/>
                <w:color w:val="000000"/>
                <w:sz w:val="14"/>
                <w:szCs w:val="14"/>
              </w:rPr>
            </w:pPr>
            <w:r w:rsidRPr="00CF6D45">
              <w:rPr>
                <w:rFonts w:cs="Arial"/>
                <w:color w:val="000000"/>
                <w:sz w:val="14"/>
                <w:szCs w:val="14"/>
              </w:rPr>
              <w:t>3) UE supports PT-RS transmission in FR2.</w:t>
            </w:r>
          </w:p>
          <w:p w14:paraId="15819F96" w14:textId="77777777" w:rsidR="00CD14C1" w:rsidRPr="00CF6D45" w:rsidRDefault="00CD14C1" w:rsidP="0073040C">
            <w:pPr>
              <w:pStyle w:val="TAL"/>
              <w:rPr>
                <w:rFonts w:cs="Arial"/>
                <w:color w:val="000000"/>
                <w:sz w:val="14"/>
                <w:szCs w:val="14"/>
              </w:rPr>
            </w:pPr>
            <w:r w:rsidRPr="00CF6D45">
              <w:rPr>
                <w:rFonts w:cs="Arial"/>
                <w:color w:val="000000"/>
                <w:sz w:val="14"/>
                <w:szCs w:val="14"/>
              </w:rPr>
              <w:t>4) UE can perform mode 2 sensing and resource allocation operations</w:t>
            </w:r>
          </w:p>
          <w:p w14:paraId="28D3FF5B" w14:textId="77777777" w:rsidR="00CD14C1" w:rsidRPr="00CF6D45" w:rsidRDefault="00CD14C1" w:rsidP="0073040C">
            <w:pPr>
              <w:pStyle w:val="TAL"/>
              <w:rPr>
                <w:rFonts w:cs="Arial"/>
                <w:color w:val="000000"/>
                <w:sz w:val="14"/>
                <w:szCs w:val="14"/>
              </w:rPr>
            </w:pPr>
            <w:r w:rsidRPr="00CF6D45">
              <w:rPr>
                <w:rFonts w:cs="Arial"/>
                <w:color w:val="000000"/>
                <w:sz w:val="14"/>
                <w:szCs w:val="14"/>
              </w:rPr>
              <w:t>6) UE can transmit using the subcarrier spacing and CP length it reports for FG 15-1</w:t>
            </w:r>
          </w:p>
          <w:p w14:paraId="67F812EF" w14:textId="77777777" w:rsidR="00CD14C1" w:rsidRPr="00CF6D45" w:rsidRDefault="00CD14C1" w:rsidP="0073040C">
            <w:pPr>
              <w:pStyle w:val="TAL"/>
              <w:rPr>
                <w:rFonts w:cs="Arial"/>
                <w:color w:val="000000"/>
                <w:sz w:val="14"/>
                <w:szCs w:val="14"/>
              </w:rPr>
            </w:pPr>
            <w:r w:rsidRPr="00CF6D45">
              <w:rPr>
                <w:rFonts w:cs="Arial"/>
                <w:color w:val="000000"/>
                <w:sz w:val="14"/>
                <w:szCs w:val="14"/>
              </w:rPr>
              <w:t xml:space="preserve">8) Supports 14-symbol SL slot with </w:t>
            </w:r>
            <w:r w:rsidRPr="00CF6D45">
              <w:rPr>
                <w:rFonts w:cs="Arial"/>
                <w:color w:val="000000"/>
                <w:sz w:val="14"/>
                <w:szCs w:val="14"/>
                <w:lang w:eastAsia="ko-KR"/>
              </w:rPr>
              <w:t>all</w:t>
            </w:r>
            <w:r w:rsidRPr="00CF6D45">
              <w:rPr>
                <w:rFonts w:cs="Arial"/>
                <w:color w:val="000000"/>
                <w:sz w:val="14"/>
                <w:szCs w:val="14"/>
              </w:rPr>
              <w:t xml:space="preserve"> DMRS patterns corresponding to {#PSSCH symbols} = {12, 9} for slots w/wo PSFCH. </w:t>
            </w:r>
            <w:r w:rsidRPr="00CF6D45">
              <w:rPr>
                <w:rFonts w:cs="Arial"/>
                <w:color w:val="000000"/>
                <w:sz w:val="14"/>
                <w:szCs w:val="14"/>
                <w:lang w:eastAsia="ko-KR"/>
              </w:rPr>
              <w:t>If UE signals support of ECP, support 12-symbol SL slot with all DMRS patterns corresponding to {#PSSCH symbols} = {10,7} for slots w/wo PSFCH.</w:t>
            </w:r>
          </w:p>
          <w:p w14:paraId="32FB429A" w14:textId="77777777" w:rsidR="00CD14C1" w:rsidRPr="00CF6D45" w:rsidRDefault="00CD14C1" w:rsidP="0073040C">
            <w:pPr>
              <w:pStyle w:val="TAL"/>
              <w:rPr>
                <w:rFonts w:cs="Arial"/>
                <w:color w:val="000000"/>
                <w:sz w:val="14"/>
                <w:szCs w:val="14"/>
              </w:rPr>
            </w:pPr>
            <w:r w:rsidRPr="00CF6D45">
              <w:rPr>
                <w:rFonts w:cs="Arial"/>
                <w:color w:val="000000"/>
                <w:sz w:val="14"/>
                <w:szCs w:val="14"/>
                <w:lang w:eastAsia="ko-KR"/>
              </w:rPr>
              <w:t>10) UE can transmit using 30 kHz and normal CP subcarrier spacing in FR1, 120 kHz subcarrier spacing with normal CP FR2</w:t>
            </w:r>
          </w:p>
          <w:p w14:paraId="6C36D75F" w14:textId="77777777" w:rsidR="00CD14C1" w:rsidRPr="00CF6D45" w:rsidRDefault="00CD14C1" w:rsidP="0073040C">
            <w:pPr>
              <w:pStyle w:val="TAL"/>
              <w:rPr>
                <w:rFonts w:cs="Arial"/>
                <w:color w:val="000000"/>
                <w:sz w:val="14"/>
                <w:szCs w:val="14"/>
              </w:rPr>
            </w:pPr>
            <w:r w:rsidRPr="00CF6D45">
              <w:rPr>
                <w:rFonts w:cs="Arial"/>
                <w:color w:val="000000"/>
                <w:sz w:val="14"/>
                <w:szCs w:val="14"/>
              </w:rPr>
              <w:t>11) DL pathloss based open loop power control when mode 2 is configured by NR Uu</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F15804" w14:textId="77777777" w:rsidR="00CD14C1" w:rsidRPr="00CF6D45" w:rsidRDefault="00CD14C1" w:rsidP="0073040C">
            <w:pPr>
              <w:pStyle w:val="TAL"/>
              <w:rPr>
                <w:rFonts w:cs="Arial"/>
                <w:color w:val="000000"/>
                <w:sz w:val="14"/>
                <w:szCs w:val="14"/>
                <w:lang w:eastAsia="ko-KR"/>
              </w:rPr>
            </w:pPr>
            <w:r w:rsidRPr="00CF6D45">
              <w:rPr>
                <w:rFonts w:cs="Arial"/>
                <w:color w:val="000000"/>
                <w:sz w:val="14"/>
                <w:szCs w:val="14"/>
              </w:rPr>
              <w:t>15-1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CA58B5" w14:textId="77777777" w:rsidR="00CD14C1" w:rsidRPr="00CF6D45" w:rsidRDefault="00CD14C1" w:rsidP="0073040C">
            <w:pPr>
              <w:pStyle w:val="TAL"/>
              <w:rPr>
                <w:rFonts w:cs="Arial"/>
                <w:color w:val="000000"/>
                <w:sz w:val="14"/>
                <w:szCs w:val="14"/>
                <w:highlight w:val="yellow"/>
                <w:lang w:eastAsia="ko-KR"/>
              </w:rPr>
            </w:pPr>
            <w:r w:rsidRPr="00CF6D45">
              <w:rPr>
                <w:rFonts w:cs="Arial"/>
                <w:color w:val="000000"/>
                <w:sz w:val="14"/>
                <w:szCs w:val="14"/>
                <w:lang w:eastAsia="ko-KR"/>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A0DFD" w14:textId="77777777" w:rsidR="00CD14C1" w:rsidRPr="00CF6D45" w:rsidRDefault="00CD14C1" w:rsidP="0073040C">
            <w:pPr>
              <w:pStyle w:val="TAL"/>
              <w:rPr>
                <w:rFonts w:cs="Arial"/>
                <w:color w:val="000000"/>
                <w:sz w:val="14"/>
                <w:szCs w:val="14"/>
                <w:lang w:eastAsia="ko-KR"/>
              </w:rPr>
            </w:pPr>
            <w:r w:rsidRPr="00CF6D45">
              <w:rPr>
                <w:rFonts w:cs="Arial"/>
                <w:color w:val="000000"/>
                <w:sz w:val="14"/>
                <w:szCs w:val="14"/>
                <w:lang w:eastAsia="ko-KR"/>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8B794E1" w14:textId="77777777" w:rsidR="00CD14C1" w:rsidRPr="00CF6D45" w:rsidRDefault="00CD14C1" w:rsidP="0073040C">
            <w:pPr>
              <w:pStyle w:val="TAL"/>
              <w:rPr>
                <w:rFonts w:cs="Arial"/>
                <w:color w:val="000000"/>
                <w:sz w:val="14"/>
                <w:szCs w:val="14"/>
                <w:lang w:eastAsia="ko-KR"/>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5D739DC" w14:textId="77777777" w:rsidR="00CD14C1" w:rsidRPr="00CF6D45" w:rsidRDefault="00CD14C1" w:rsidP="0073040C">
            <w:pPr>
              <w:pStyle w:val="TAL"/>
              <w:rPr>
                <w:rFonts w:cs="Arial"/>
                <w:color w:val="000000"/>
                <w:sz w:val="14"/>
                <w:szCs w:val="14"/>
                <w:lang w:eastAsia="ja-JP"/>
              </w:rPr>
            </w:pPr>
            <w:r w:rsidRPr="00CF6D45">
              <w:rPr>
                <w:rFonts w:cs="Arial"/>
                <w:color w:val="000000"/>
                <w:sz w:val="14"/>
                <w:szCs w:val="14"/>
              </w:rPr>
              <w:t>Per band</w:t>
            </w:r>
          </w:p>
          <w:p w14:paraId="2CD3504A" w14:textId="77777777" w:rsidR="00CD14C1" w:rsidRPr="00CF6D45" w:rsidRDefault="00CD14C1" w:rsidP="0073040C">
            <w:pPr>
              <w:pStyle w:val="TAL"/>
              <w:rPr>
                <w:rFonts w:cs="Arial"/>
                <w:color w:val="000000"/>
                <w:sz w:val="14"/>
                <w:szCs w:val="14"/>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BBF688" w14:textId="77777777" w:rsidR="00CD14C1" w:rsidRPr="00CF6D45" w:rsidRDefault="00CD14C1" w:rsidP="0073040C">
            <w:pPr>
              <w:pStyle w:val="TAL"/>
              <w:rPr>
                <w:rFonts w:cs="Arial"/>
                <w:color w:val="000000"/>
                <w:sz w:val="14"/>
                <w:szCs w:val="14"/>
              </w:rPr>
            </w:pPr>
            <w:r w:rsidRPr="00CF6D45">
              <w:rPr>
                <w:rFonts w:cs="Arial"/>
                <w:color w:val="000000"/>
                <w:sz w:val="14"/>
                <w:szCs w:val="14"/>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D9C77" w14:textId="77777777" w:rsidR="00CD14C1" w:rsidRPr="00CF6D45" w:rsidRDefault="00CD14C1" w:rsidP="0073040C">
            <w:pPr>
              <w:pStyle w:val="TAL"/>
              <w:rPr>
                <w:rFonts w:cs="Arial"/>
                <w:color w:val="000000"/>
                <w:sz w:val="14"/>
                <w:szCs w:val="14"/>
              </w:rPr>
            </w:pPr>
            <w:r w:rsidRPr="00CF6D45">
              <w:rPr>
                <w:rFonts w:cs="Arial"/>
                <w:color w:val="000000"/>
                <w:sz w:val="14"/>
                <w:szCs w:val="14"/>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9871FF" w14:textId="77777777" w:rsidR="00CD14C1" w:rsidRPr="00CF6D45" w:rsidRDefault="00CD14C1" w:rsidP="0073040C">
            <w:pPr>
              <w:pStyle w:val="TAL"/>
              <w:rPr>
                <w:rFonts w:cs="Arial"/>
                <w:color w:val="000000"/>
                <w:sz w:val="14"/>
                <w:szCs w:val="14"/>
              </w:rPr>
            </w:pPr>
            <w:r w:rsidRPr="00CF6D45">
              <w:rPr>
                <w:rFonts w:cs="Arial"/>
                <w:color w:val="000000"/>
                <w:sz w:val="14"/>
                <w:szCs w:val="14"/>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35A2BA4" w14:textId="77777777" w:rsidR="00CD14C1" w:rsidRPr="00CF6D45" w:rsidRDefault="00CD14C1" w:rsidP="0073040C">
            <w:pPr>
              <w:pStyle w:val="TAL"/>
              <w:rPr>
                <w:rFonts w:cs="Arial"/>
                <w:color w:val="000000"/>
                <w:sz w:val="14"/>
                <w:szCs w:val="14"/>
              </w:rPr>
            </w:pPr>
            <w:r w:rsidRPr="00CF6D45">
              <w:rPr>
                <w:rFonts w:cs="Arial"/>
                <w:color w:val="000000"/>
                <w:sz w:val="14"/>
                <w:szCs w:val="14"/>
              </w:rPr>
              <w:t>Note: Random selection in the exceptional pool is supported.</w:t>
            </w:r>
          </w:p>
          <w:p w14:paraId="3548EA8D" w14:textId="77777777" w:rsidR="00CD14C1" w:rsidRPr="00CF6D45" w:rsidRDefault="00CD14C1" w:rsidP="0073040C">
            <w:pPr>
              <w:pStyle w:val="TAL"/>
              <w:rPr>
                <w:rFonts w:cs="Arial"/>
                <w:color w:val="000000"/>
                <w:sz w:val="14"/>
                <w:szCs w:val="14"/>
              </w:rPr>
            </w:pPr>
          </w:p>
          <w:p w14:paraId="495AF0FF" w14:textId="77777777" w:rsidR="00CD14C1" w:rsidRPr="00CF6D45" w:rsidRDefault="00CD14C1" w:rsidP="0073040C">
            <w:pPr>
              <w:pStyle w:val="TAL"/>
              <w:rPr>
                <w:rFonts w:cs="Arial"/>
                <w:color w:val="000000"/>
                <w:sz w:val="14"/>
                <w:szCs w:val="14"/>
              </w:rPr>
            </w:pPr>
            <w:r w:rsidRPr="00CF6D45">
              <w:rPr>
                <w:rFonts w:cs="Arial"/>
                <w:color w:val="000000"/>
                <w:sz w:val="14"/>
                <w:szCs w:val="14"/>
              </w:rPr>
              <w:t>Note: configuration by NR Uu is not required to be supported in a band indicated with only the PC5 interface in 38.101-1 Table 5.2E-1</w:t>
            </w:r>
          </w:p>
          <w:p w14:paraId="40DC554E" w14:textId="77777777" w:rsidR="00CD14C1" w:rsidRPr="00CF6D45" w:rsidRDefault="00CD14C1" w:rsidP="0073040C">
            <w:pPr>
              <w:pStyle w:val="TAL"/>
              <w:rPr>
                <w:rFonts w:cs="Arial"/>
                <w:color w:val="000000"/>
                <w:sz w:val="14"/>
                <w:szCs w:val="14"/>
                <w:lang w:eastAsia="ja-JP"/>
              </w:rPr>
            </w:pPr>
          </w:p>
          <w:p w14:paraId="5FC1760A" w14:textId="77777777" w:rsidR="00CD14C1" w:rsidRPr="00CF6D45" w:rsidRDefault="00CD14C1" w:rsidP="0073040C">
            <w:pPr>
              <w:pStyle w:val="TAL"/>
              <w:rPr>
                <w:rFonts w:cs="Arial"/>
                <w:color w:val="000000"/>
                <w:sz w:val="14"/>
                <w:szCs w:val="14"/>
              </w:rPr>
            </w:pPr>
            <w:r w:rsidRPr="00CF6D45">
              <w:rPr>
                <w:rFonts w:cs="Arial"/>
                <w:color w:val="000000"/>
                <w:sz w:val="14"/>
                <w:szCs w:val="14"/>
              </w:rPr>
              <w:t xml:space="preserve">This is the basic FG for sidelink </w:t>
            </w:r>
            <w:r w:rsidRPr="00CF6D45">
              <w:rPr>
                <w:rFonts w:cs="Arial"/>
                <w:color w:val="000000"/>
                <w:sz w:val="14"/>
                <w:szCs w:val="14"/>
                <w:highlight w:val="yellow"/>
              </w:rPr>
              <w:t>[in ITS spectrum where gNB is not defined and optional FG for licensed spectrum where gNB is defined]</w:t>
            </w:r>
          </w:p>
          <w:p w14:paraId="1BDA3C45" w14:textId="77777777" w:rsidR="00CD14C1" w:rsidRPr="00CF6D45" w:rsidRDefault="00CD14C1" w:rsidP="0073040C">
            <w:pPr>
              <w:pStyle w:val="TAL"/>
              <w:rPr>
                <w:rFonts w:cs="Arial"/>
                <w:color w:val="000000"/>
                <w:sz w:val="14"/>
                <w:szCs w:val="14"/>
              </w:rPr>
            </w:pPr>
          </w:p>
          <w:p w14:paraId="1E46E65B" w14:textId="77777777" w:rsidR="00CD14C1" w:rsidRPr="00CF6D45" w:rsidRDefault="00CD14C1" w:rsidP="0073040C">
            <w:pPr>
              <w:pStyle w:val="TAL"/>
              <w:rPr>
                <w:rFonts w:cs="Arial"/>
                <w:color w:val="000000"/>
                <w:sz w:val="14"/>
                <w:szCs w:val="14"/>
              </w:rPr>
            </w:pPr>
            <w:r w:rsidRPr="00CF6D45">
              <w:rPr>
                <w:rFonts w:cs="Arial"/>
                <w:color w:val="000000"/>
                <w:sz w:val="14"/>
                <w:szCs w:val="14"/>
              </w:rPr>
              <w:t>Candidate values for B are {</w:t>
            </w:r>
            <w:r w:rsidRPr="00CF6D45">
              <w:rPr>
                <w:rFonts w:cs="Arial"/>
                <w:strike/>
                <w:color w:val="FF0000"/>
                <w:sz w:val="14"/>
                <w:szCs w:val="14"/>
              </w:rPr>
              <w:t>FFS</w:t>
            </w:r>
            <w:r w:rsidRPr="00CF6D45">
              <w:rPr>
                <w:rFonts w:cs="Arial"/>
                <w:sz w:val="14"/>
                <w:szCs w:val="14"/>
              </w:rPr>
              <w:t xml:space="preserve"> </w:t>
            </w:r>
            <w:r w:rsidRPr="00CF6D45">
              <w:rPr>
                <w:rFonts w:cs="Arial"/>
                <w:color w:val="FF0000"/>
                <w:sz w:val="14"/>
                <w:szCs w:val="14"/>
              </w:rPr>
              <w:t>8, 16</w:t>
            </w:r>
            <w:r w:rsidRPr="00CF6D45">
              <w:rPr>
                <w:rFonts w:cs="Arial"/>
                <w:color w:val="000000"/>
                <w:sz w:val="14"/>
                <w:szCs w:val="14"/>
              </w:rPr>
              <w:t>}</w:t>
            </w:r>
          </w:p>
          <w:p w14:paraId="20FFE8E2" w14:textId="77777777" w:rsidR="00CD14C1" w:rsidRPr="00CF6D45" w:rsidRDefault="00CD14C1" w:rsidP="0073040C">
            <w:pPr>
              <w:pStyle w:val="TAL"/>
              <w:rPr>
                <w:rFonts w:cs="Arial"/>
                <w:color w:val="FF0000"/>
                <w:sz w:val="14"/>
                <w:szCs w:val="14"/>
              </w:rPr>
            </w:pPr>
            <w:r w:rsidRPr="00CF6D45">
              <w:rPr>
                <w:rFonts w:cs="Arial"/>
                <w:color w:val="FF0000"/>
                <w:sz w:val="14"/>
                <w:szCs w:val="14"/>
              </w:rPr>
              <w:t>Note: the UE supports up max(B, C) as the total number of sidelink HARQ processes across both Mode 1 and Mode 2</w:t>
            </w:r>
          </w:p>
          <w:p w14:paraId="1495E5F2" w14:textId="77777777" w:rsidR="00CD14C1" w:rsidRPr="00CF6D45" w:rsidRDefault="00CD14C1" w:rsidP="0073040C">
            <w:pPr>
              <w:pStyle w:val="TAL"/>
              <w:rPr>
                <w:rFonts w:cs="Arial"/>
                <w:color w:val="000000"/>
                <w:sz w:val="14"/>
                <w:szCs w:val="14"/>
              </w:rPr>
            </w:pPr>
          </w:p>
          <w:p w14:paraId="55A31F19" w14:textId="77777777" w:rsidR="00CD14C1" w:rsidRPr="00CF6D45" w:rsidRDefault="00CD14C1" w:rsidP="0073040C">
            <w:pPr>
              <w:pStyle w:val="TAL"/>
              <w:rPr>
                <w:rFonts w:cs="Arial"/>
                <w:color w:val="000000"/>
                <w:sz w:val="14"/>
                <w:szCs w:val="14"/>
              </w:rPr>
            </w:pPr>
            <w:r w:rsidRPr="00CF6D45">
              <w:rPr>
                <w:rFonts w:cs="Arial"/>
                <w:color w:val="000000"/>
                <w:sz w:val="14"/>
                <w:szCs w:val="14"/>
              </w:rPr>
              <w:t>Note: Component 6 is not required to be signalled in a band indicated with only the PC5 interface in 38.101-1 Table 5.2E-1</w:t>
            </w:r>
          </w:p>
          <w:p w14:paraId="6DECE609" w14:textId="77777777" w:rsidR="00CD14C1" w:rsidRPr="00CF6D45" w:rsidRDefault="00CD14C1" w:rsidP="0073040C">
            <w:pPr>
              <w:pStyle w:val="TAL"/>
              <w:rPr>
                <w:rFonts w:cs="Arial"/>
                <w:color w:val="000000"/>
                <w:sz w:val="14"/>
                <w:szCs w:val="14"/>
              </w:rPr>
            </w:pPr>
          </w:p>
          <w:p w14:paraId="3441CCF3" w14:textId="77777777" w:rsidR="00CD14C1" w:rsidRPr="00CF6D45" w:rsidRDefault="00CD14C1" w:rsidP="0073040C">
            <w:pPr>
              <w:pStyle w:val="TAL"/>
              <w:rPr>
                <w:rFonts w:cs="Arial"/>
                <w:color w:val="000000"/>
                <w:sz w:val="14"/>
                <w:szCs w:val="14"/>
              </w:rPr>
            </w:pPr>
            <w:r w:rsidRPr="00CF6D45">
              <w:rPr>
                <w:rFonts w:cs="Arial"/>
                <w:color w:val="000000"/>
                <w:sz w:val="14"/>
                <w:szCs w:val="14"/>
              </w:rPr>
              <w:t>Note: Component 10 is only required in a band indicated with only the PC5 interface in 38.101-1 Table 5.2E-1</w:t>
            </w:r>
          </w:p>
          <w:p w14:paraId="5B604C7C" w14:textId="77777777" w:rsidR="00CD14C1" w:rsidRPr="00CF6D45" w:rsidRDefault="00CD14C1" w:rsidP="0073040C">
            <w:pPr>
              <w:pStyle w:val="TAL"/>
              <w:rPr>
                <w:rFonts w:cs="Arial"/>
                <w:color w:val="000000"/>
                <w:sz w:val="14"/>
                <w:szCs w:val="14"/>
              </w:rPr>
            </w:pPr>
          </w:p>
          <w:p w14:paraId="18631275" w14:textId="77777777" w:rsidR="00CD14C1" w:rsidRPr="00CF6D45" w:rsidRDefault="00CD14C1" w:rsidP="0073040C">
            <w:pPr>
              <w:pStyle w:val="TAL"/>
              <w:rPr>
                <w:rFonts w:cs="Arial"/>
                <w:color w:val="000000"/>
                <w:sz w:val="14"/>
                <w:szCs w:val="14"/>
                <w:lang w:eastAsia="ja-JP"/>
              </w:rPr>
            </w:pPr>
            <w:r w:rsidRPr="00CF6D45">
              <w:rPr>
                <w:rFonts w:cs="Arial"/>
                <w:color w:val="000000"/>
                <w:sz w:val="14"/>
                <w:szCs w:val="14"/>
              </w:rPr>
              <w:t xml:space="preserve">Note: Component 11 is not required to be supported in a band indicated with only the PC5 interface in 38.101-1 Table 5.2E-1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BC7CB14" w14:textId="77777777" w:rsidR="00CD14C1" w:rsidRPr="00CF6D45" w:rsidRDefault="00CD14C1" w:rsidP="0073040C">
            <w:pPr>
              <w:pStyle w:val="TAL"/>
              <w:rPr>
                <w:rFonts w:cs="Arial"/>
                <w:color w:val="000000"/>
                <w:sz w:val="14"/>
                <w:szCs w:val="14"/>
              </w:rPr>
            </w:pPr>
            <w:r w:rsidRPr="00CF6D45">
              <w:rPr>
                <w:rFonts w:cs="Arial"/>
                <w:color w:val="000000"/>
                <w:sz w:val="14"/>
                <w:szCs w:val="14"/>
              </w:rPr>
              <w:t>Optional with capability signalling</w:t>
            </w:r>
          </w:p>
          <w:p w14:paraId="2AC67710" w14:textId="77777777" w:rsidR="00CD14C1" w:rsidRPr="00CF6D45" w:rsidRDefault="00CD14C1" w:rsidP="0073040C">
            <w:pPr>
              <w:pStyle w:val="TAL"/>
              <w:rPr>
                <w:rFonts w:cs="Arial"/>
                <w:color w:val="000000"/>
                <w:sz w:val="14"/>
                <w:szCs w:val="14"/>
              </w:rPr>
            </w:pPr>
            <w:r w:rsidRPr="00CF6D45">
              <w:rPr>
                <w:rFonts w:cs="Arial"/>
                <w:color w:val="000000"/>
                <w:sz w:val="14"/>
                <w:szCs w:val="14"/>
              </w:rPr>
              <w:t xml:space="preserve">For UE supports NR sidelink, </w:t>
            </w:r>
            <w:r w:rsidRPr="00CF6D45">
              <w:rPr>
                <w:rFonts w:cs="Arial"/>
                <w:color w:val="000000"/>
                <w:sz w:val="14"/>
                <w:szCs w:val="14"/>
                <w:highlight w:val="yellow"/>
              </w:rPr>
              <w:t>[for UE supports NR sidelink in ITS spectrum where gNB is not defined, UE must indicate this FG is supported,]</w:t>
            </w:r>
            <w:r w:rsidRPr="00CF6D45">
              <w:rPr>
                <w:rFonts w:cs="Arial"/>
                <w:color w:val="000000"/>
                <w:sz w:val="14"/>
                <w:szCs w:val="14"/>
              </w:rPr>
              <w:t xml:space="preserve"> UE must indicate this FG is supported.</w:t>
            </w:r>
          </w:p>
          <w:p w14:paraId="1AD26E84" w14:textId="77777777" w:rsidR="00CD14C1" w:rsidRPr="00CF6D45" w:rsidRDefault="00CD14C1" w:rsidP="0073040C">
            <w:pPr>
              <w:pStyle w:val="TAL"/>
              <w:rPr>
                <w:rFonts w:cs="Arial"/>
                <w:color w:val="000000"/>
                <w:sz w:val="14"/>
                <w:szCs w:val="14"/>
              </w:rPr>
            </w:pPr>
          </w:p>
          <w:p w14:paraId="15E67F4B" w14:textId="77777777" w:rsidR="00CD14C1" w:rsidRPr="00CF6D45" w:rsidRDefault="00CD14C1" w:rsidP="0073040C">
            <w:pPr>
              <w:pStyle w:val="TAL"/>
              <w:rPr>
                <w:rFonts w:cs="Arial"/>
                <w:color w:val="000000"/>
                <w:sz w:val="14"/>
                <w:szCs w:val="14"/>
              </w:rPr>
            </w:pPr>
            <w:r w:rsidRPr="00CF6D45">
              <w:rPr>
                <w:rFonts w:cs="Arial"/>
                <w:strike/>
                <w:color w:val="FF0000"/>
                <w:sz w:val="14"/>
                <w:szCs w:val="14"/>
              </w:rPr>
              <w:t>Candidate values for B are {value1, value2 …}</w:t>
            </w:r>
          </w:p>
        </w:tc>
      </w:tr>
      <w:tr w:rsidR="00CD14C1" w:rsidRPr="00CF6D45" w14:paraId="4CD8F4EF" w14:textId="77777777" w:rsidTr="0073040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765804" w14:textId="77777777" w:rsidR="00CD14C1" w:rsidRPr="00CF6D45" w:rsidRDefault="00CD14C1" w:rsidP="0073040C">
            <w:pPr>
              <w:pStyle w:val="TAL"/>
              <w:rPr>
                <w:rFonts w:cs="Arial"/>
                <w:color w:val="000000"/>
                <w:sz w:val="14"/>
                <w:szCs w:val="14"/>
              </w:rPr>
            </w:pPr>
            <w:r w:rsidRPr="00CF6D45">
              <w:rPr>
                <w:rFonts w:cs="Arial"/>
                <w:color w:val="000000"/>
                <w:sz w:val="14"/>
                <w:szCs w:val="14"/>
              </w:rPr>
              <w:t>15-6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1B5842" w14:textId="77777777" w:rsidR="00CD14C1" w:rsidRPr="00CF6D45" w:rsidRDefault="00CD14C1" w:rsidP="0073040C">
            <w:pPr>
              <w:pStyle w:val="TAL"/>
              <w:rPr>
                <w:rFonts w:cs="Arial"/>
                <w:color w:val="000000"/>
                <w:sz w:val="14"/>
                <w:szCs w:val="14"/>
              </w:rPr>
            </w:pPr>
            <w:r w:rsidRPr="00CF6D45">
              <w:rPr>
                <w:rFonts w:cs="Arial"/>
                <w:color w:val="000000"/>
                <w:sz w:val="14"/>
                <w:szCs w:val="14"/>
              </w:rPr>
              <w:t>Short-term time-scale TDM for in-device coexistence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15CEC4" w14:textId="77777777" w:rsidR="00CD14C1" w:rsidRPr="00CF6D45" w:rsidRDefault="00CD14C1" w:rsidP="003B3421">
            <w:pPr>
              <w:pStyle w:val="TAL"/>
              <w:keepLines w:val="0"/>
              <w:numPr>
                <w:ilvl w:val="0"/>
                <w:numId w:val="378"/>
              </w:numPr>
              <w:overflowPunct w:val="0"/>
              <w:autoSpaceDE w:val="0"/>
              <w:autoSpaceDN w:val="0"/>
              <w:rPr>
                <w:rFonts w:cs="Arial"/>
                <w:color w:val="000000"/>
                <w:sz w:val="14"/>
                <w:szCs w:val="14"/>
              </w:rPr>
            </w:pPr>
            <w:r w:rsidRPr="00CF6D45">
              <w:rPr>
                <w:rFonts w:cs="Arial"/>
                <w:color w:val="000000"/>
                <w:sz w:val="14"/>
                <w:szCs w:val="14"/>
              </w:rPr>
              <w:t>Support prioritization between LTE sidelink transmission/reception and NR sidelink transmission/reception</w:t>
            </w:r>
          </w:p>
          <w:p w14:paraId="37AA1988" w14:textId="77777777" w:rsidR="00CD14C1" w:rsidRPr="00CF6D45" w:rsidRDefault="00CD14C1" w:rsidP="003B3421">
            <w:pPr>
              <w:pStyle w:val="TAL"/>
              <w:keepLines w:val="0"/>
              <w:numPr>
                <w:ilvl w:val="0"/>
                <w:numId w:val="378"/>
              </w:numPr>
              <w:overflowPunct w:val="0"/>
              <w:autoSpaceDE w:val="0"/>
              <w:autoSpaceDN w:val="0"/>
              <w:rPr>
                <w:rFonts w:cs="Arial"/>
                <w:color w:val="000000"/>
                <w:sz w:val="14"/>
                <w:szCs w:val="14"/>
              </w:rPr>
            </w:pPr>
            <w:r w:rsidRPr="00CF6D45">
              <w:rPr>
                <w:rFonts w:cs="Arial"/>
                <w:color w:val="000000"/>
                <w:sz w:val="14"/>
                <w:szCs w:val="14"/>
                <w:highlight w:val="yellow"/>
              </w:rPr>
              <w:t>FFS: Maximum time required for the inter-RAT conflict resolution is X</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3A25891" w14:textId="77777777" w:rsidR="00CD14C1" w:rsidRPr="00CF6D45" w:rsidRDefault="00CD14C1" w:rsidP="0073040C">
            <w:pPr>
              <w:pStyle w:val="TAL"/>
              <w:rPr>
                <w:rFonts w:cs="Arial"/>
                <w:color w:val="000000"/>
                <w:sz w:val="14"/>
                <w:szCs w:val="14"/>
              </w:rPr>
            </w:pPr>
            <w:r w:rsidRPr="00CF6D45">
              <w:rPr>
                <w:rFonts w:cs="Arial"/>
                <w:color w:val="000000"/>
                <w:sz w:val="14"/>
                <w:szCs w:val="14"/>
              </w:rPr>
              <w:t>At least one of 15-1, 15-2, 15-3</w:t>
            </w:r>
          </w:p>
          <w:p w14:paraId="562C6434" w14:textId="77777777" w:rsidR="00CD14C1" w:rsidRPr="00CF6D45" w:rsidRDefault="00CD14C1" w:rsidP="0073040C">
            <w:pPr>
              <w:pStyle w:val="TAL"/>
              <w:rPr>
                <w:rFonts w:cs="Arial"/>
                <w:color w:val="000000"/>
                <w:sz w:val="14"/>
                <w:szCs w:val="14"/>
              </w:rPr>
            </w:pPr>
          </w:p>
          <w:p w14:paraId="000CFB35" w14:textId="77777777" w:rsidR="00CD14C1" w:rsidRPr="00CF6D45" w:rsidRDefault="00CD14C1" w:rsidP="0073040C">
            <w:pPr>
              <w:pStyle w:val="TAL"/>
              <w:rPr>
                <w:rFonts w:cs="Arial"/>
                <w:color w:val="000000"/>
                <w:sz w:val="14"/>
                <w:szCs w:val="14"/>
              </w:rPr>
            </w:pPr>
            <w:r w:rsidRPr="00CF6D45">
              <w:rPr>
                <w:rFonts w:cs="Arial"/>
                <w:color w:val="000000"/>
                <w:sz w:val="14"/>
                <w:szCs w:val="14"/>
              </w:rPr>
              <w:t>UE supports LTE V2X sidelink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0DCB57" w14:textId="77777777" w:rsidR="00CD14C1" w:rsidRPr="00CF6D45" w:rsidRDefault="00CD14C1" w:rsidP="0073040C">
            <w:pPr>
              <w:pStyle w:val="TAL"/>
              <w:rPr>
                <w:rFonts w:cs="Arial"/>
                <w:color w:val="000000"/>
                <w:sz w:val="14"/>
                <w:szCs w:val="14"/>
                <w:lang w:eastAsia="ko-KR"/>
              </w:rPr>
            </w:pPr>
            <w:r w:rsidRPr="00CF6D45">
              <w:rPr>
                <w:rFonts w:cs="Arial"/>
                <w:color w:val="000000"/>
                <w:sz w:val="14"/>
                <w:szCs w:val="14"/>
                <w:lang w:eastAsia="ko-KR"/>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3E8D17" w14:textId="77777777" w:rsidR="00CD14C1" w:rsidRPr="00CF6D45" w:rsidRDefault="00CD14C1" w:rsidP="0073040C">
            <w:pPr>
              <w:pStyle w:val="TAL"/>
              <w:rPr>
                <w:rFonts w:cs="Arial"/>
                <w:color w:val="000000"/>
                <w:sz w:val="14"/>
                <w:szCs w:val="14"/>
                <w:lang w:eastAsia="ko-KR"/>
              </w:rPr>
            </w:pPr>
            <w:r w:rsidRPr="00CF6D45">
              <w:rPr>
                <w:rFonts w:cs="Arial"/>
                <w:color w:val="000000"/>
                <w:sz w:val="14"/>
                <w:szCs w:val="14"/>
                <w:lang w:eastAsia="ko-KR"/>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B7939A" w14:textId="77777777" w:rsidR="00CD14C1" w:rsidRPr="00CF6D45" w:rsidRDefault="00CD14C1" w:rsidP="0073040C">
            <w:pPr>
              <w:pStyle w:val="TAL"/>
              <w:rPr>
                <w:rFonts w:cs="Arial"/>
                <w:color w:val="000000"/>
                <w:sz w:val="14"/>
                <w:szCs w:val="14"/>
                <w:lang w:eastAsia="ko-KR"/>
              </w:rPr>
            </w:pPr>
            <w:r w:rsidRPr="00CF6D45">
              <w:rPr>
                <w:rFonts w:cs="Arial"/>
                <w:color w:val="000000"/>
                <w:sz w:val="14"/>
                <w:szCs w:val="14"/>
                <w:highlight w:val="yellow"/>
              </w:rPr>
              <w:t>FFS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A63FF4" w14:textId="77777777" w:rsidR="00CD14C1" w:rsidRPr="00CF6D45" w:rsidRDefault="00CD14C1" w:rsidP="0073040C">
            <w:pPr>
              <w:pStyle w:val="TAL"/>
              <w:rPr>
                <w:rFonts w:cs="Arial"/>
                <w:strike/>
                <w:color w:val="FF0000"/>
                <w:sz w:val="14"/>
                <w:szCs w:val="14"/>
              </w:rPr>
            </w:pPr>
            <w:r w:rsidRPr="00CF6D45">
              <w:rPr>
                <w:rFonts w:cs="Arial"/>
                <w:strike/>
                <w:color w:val="FF0000"/>
                <w:sz w:val="14"/>
                <w:szCs w:val="14"/>
              </w:rPr>
              <w:t>[Per band]</w:t>
            </w:r>
            <w:r w:rsidRPr="00CF6D45">
              <w:rPr>
                <w:rFonts w:cs="Arial"/>
                <w:color w:val="FF0000"/>
                <w:sz w:val="14"/>
                <w:szCs w:val="14"/>
              </w:rPr>
              <w:t xml:space="preserve"> per band combination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F058A5" w14:textId="77777777" w:rsidR="00CD14C1" w:rsidRPr="00CF6D45" w:rsidRDefault="00CD14C1" w:rsidP="0073040C">
            <w:pPr>
              <w:pStyle w:val="TAL"/>
              <w:rPr>
                <w:rFonts w:cs="Arial"/>
                <w:color w:val="000000"/>
                <w:sz w:val="14"/>
                <w:szCs w:val="14"/>
                <w:lang w:eastAsia="ja-JP"/>
              </w:rPr>
            </w:pPr>
            <w:r w:rsidRPr="00CF6D45">
              <w:rPr>
                <w:rFonts w:cs="Arial"/>
                <w:color w:val="000000"/>
                <w:sz w:val="14"/>
                <w:szCs w:val="14"/>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858616" w14:textId="77777777" w:rsidR="00CD14C1" w:rsidRPr="00CF6D45" w:rsidRDefault="00CD14C1" w:rsidP="0073040C">
            <w:pPr>
              <w:pStyle w:val="TAL"/>
              <w:rPr>
                <w:rFonts w:cs="Arial"/>
                <w:color w:val="000000"/>
                <w:sz w:val="14"/>
                <w:szCs w:val="14"/>
              </w:rPr>
            </w:pPr>
            <w:r w:rsidRPr="00CF6D45">
              <w:rPr>
                <w:rFonts w:cs="Arial"/>
                <w:color w:val="000000"/>
                <w:sz w:val="14"/>
                <w:szCs w:val="14"/>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75D328" w14:textId="77777777" w:rsidR="00CD14C1" w:rsidRPr="00CF6D45" w:rsidRDefault="00CD14C1" w:rsidP="0073040C">
            <w:pPr>
              <w:pStyle w:val="TAL"/>
              <w:rPr>
                <w:rFonts w:cs="Arial"/>
                <w:color w:val="000000"/>
                <w:sz w:val="14"/>
                <w:szCs w:val="14"/>
              </w:rPr>
            </w:pPr>
            <w:r w:rsidRPr="00CF6D45">
              <w:rPr>
                <w:rFonts w:cs="Arial"/>
                <w:color w:val="000000"/>
                <w:sz w:val="14"/>
                <w:szCs w:val="14"/>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3328537" w14:textId="77777777" w:rsidR="00CD14C1" w:rsidRPr="00CF6D45" w:rsidRDefault="00CD14C1" w:rsidP="0073040C">
            <w:pPr>
              <w:pStyle w:val="TAL"/>
              <w:rPr>
                <w:rFonts w:cs="Arial"/>
                <w:color w:val="000000"/>
                <w:sz w:val="14"/>
                <w:szCs w:val="14"/>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2D6719" w14:textId="77777777" w:rsidR="00CD14C1" w:rsidRPr="00CF6D45" w:rsidRDefault="00CD14C1" w:rsidP="0073040C">
            <w:pPr>
              <w:pStyle w:val="TAL"/>
              <w:rPr>
                <w:rFonts w:cs="Arial"/>
                <w:color w:val="000000"/>
                <w:sz w:val="14"/>
                <w:szCs w:val="14"/>
                <w:lang w:eastAsia="ja-JP"/>
              </w:rPr>
            </w:pPr>
            <w:r w:rsidRPr="00CF6D45">
              <w:rPr>
                <w:rFonts w:cs="Arial"/>
                <w:color w:val="000000"/>
                <w:sz w:val="14"/>
                <w:szCs w:val="14"/>
              </w:rPr>
              <w:t>Optional with capability signalling</w:t>
            </w:r>
          </w:p>
        </w:tc>
      </w:tr>
    </w:tbl>
    <w:p w14:paraId="3A396046" w14:textId="77777777" w:rsidR="00CD14C1" w:rsidRPr="009D54E6" w:rsidRDefault="00CD14C1" w:rsidP="00CD14C1">
      <w:pPr>
        <w:rPr>
          <w:rFonts w:ascii="Calibri" w:eastAsia="DengXian" w:hAnsi="Calibri" w:cs="Calibri"/>
          <w:sz w:val="22"/>
          <w:szCs w:val="22"/>
        </w:rPr>
      </w:pPr>
    </w:p>
    <w:p w14:paraId="462F230A" w14:textId="77777777" w:rsidR="00CD14C1" w:rsidRPr="009D54E6" w:rsidRDefault="00CD14C1" w:rsidP="00CD14C1">
      <w:pPr>
        <w:rPr>
          <w:highlight w:val="green"/>
          <w:lang w:eastAsia="x-none"/>
        </w:rPr>
      </w:pPr>
      <w:r w:rsidRPr="009D54E6">
        <w:rPr>
          <w:highlight w:val="green"/>
          <w:lang w:eastAsia="x-none"/>
        </w:rPr>
        <w:lastRenderedPageBreak/>
        <w:t>Agreements:</w:t>
      </w:r>
    </w:p>
    <w:tbl>
      <w:tblPr>
        <w:tblW w:w="0" w:type="auto"/>
        <w:tblCellMar>
          <w:left w:w="0" w:type="dxa"/>
          <w:right w:w="0" w:type="dxa"/>
        </w:tblCellMar>
        <w:tblLook w:val="04A0" w:firstRow="1" w:lastRow="0" w:firstColumn="1" w:lastColumn="0" w:noHBand="0" w:noVBand="1"/>
      </w:tblPr>
      <w:tblGrid>
        <w:gridCol w:w="451"/>
        <w:gridCol w:w="1541"/>
        <w:gridCol w:w="2496"/>
        <w:gridCol w:w="927"/>
        <w:gridCol w:w="481"/>
        <w:gridCol w:w="481"/>
        <w:gridCol w:w="1419"/>
        <w:gridCol w:w="579"/>
        <w:gridCol w:w="489"/>
        <w:gridCol w:w="489"/>
        <w:gridCol w:w="489"/>
        <w:gridCol w:w="2503"/>
        <w:gridCol w:w="1589"/>
      </w:tblGrid>
      <w:tr w:rsidR="00CD14C1" w:rsidRPr="00CF6D45" w14:paraId="4FAA2CF8" w14:textId="77777777" w:rsidTr="0073040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6006A9" w14:textId="77777777" w:rsidR="00CD14C1" w:rsidRPr="00CF6D45" w:rsidRDefault="00CD14C1" w:rsidP="0073040C">
            <w:pPr>
              <w:pStyle w:val="TAL"/>
              <w:rPr>
                <w:rFonts w:cs="Arial"/>
                <w:color w:val="000000"/>
                <w:sz w:val="14"/>
                <w:szCs w:val="14"/>
                <w:lang w:eastAsia="ko-KR"/>
              </w:rPr>
            </w:pPr>
            <w:r w:rsidRPr="00CF6D45">
              <w:rPr>
                <w:rFonts w:cs="Arial"/>
                <w:color w:val="000000"/>
                <w:sz w:val="14"/>
                <w:szCs w:val="14"/>
              </w:rPr>
              <w:t>15-11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C3493" w14:textId="77777777" w:rsidR="00CD14C1" w:rsidRPr="00CF6D45" w:rsidRDefault="00CD14C1" w:rsidP="0073040C">
            <w:pPr>
              <w:pStyle w:val="TAL"/>
              <w:rPr>
                <w:rFonts w:cs="Arial"/>
                <w:strike/>
                <w:color w:val="000000"/>
                <w:sz w:val="14"/>
                <w:szCs w:val="14"/>
                <w:lang w:eastAsia="ja-JP"/>
              </w:rPr>
            </w:pPr>
            <w:r w:rsidRPr="00CF6D45">
              <w:rPr>
                <w:rFonts w:cs="Arial"/>
                <w:color w:val="000000"/>
                <w:sz w:val="14"/>
                <w:szCs w:val="14"/>
              </w:rPr>
              <w:t xml:space="preserve">PSFCH format 0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A9A133" w14:textId="77777777" w:rsidR="00CD14C1" w:rsidRPr="00CF6D45" w:rsidRDefault="00CD14C1" w:rsidP="0073040C">
            <w:pPr>
              <w:pStyle w:val="TAL"/>
              <w:rPr>
                <w:rFonts w:cs="Arial"/>
                <w:color w:val="000000"/>
                <w:sz w:val="14"/>
                <w:szCs w:val="14"/>
              </w:rPr>
            </w:pPr>
            <w:r w:rsidRPr="00CF6D45">
              <w:rPr>
                <w:rFonts w:cs="Arial"/>
                <w:color w:val="000000"/>
                <w:sz w:val="14"/>
                <w:szCs w:val="14"/>
              </w:rPr>
              <w:t>1) UE can transmit and receive NR PSFCH format 0</w:t>
            </w:r>
          </w:p>
          <w:p w14:paraId="719A0B66" w14:textId="77777777" w:rsidR="00CD14C1" w:rsidRPr="00CF6D45" w:rsidRDefault="00CD14C1" w:rsidP="0073040C">
            <w:pPr>
              <w:pStyle w:val="TAL"/>
              <w:rPr>
                <w:rFonts w:cs="Arial"/>
                <w:color w:val="000000"/>
                <w:sz w:val="14"/>
                <w:szCs w:val="14"/>
              </w:rPr>
            </w:pPr>
            <w:r w:rsidRPr="00CF6D45">
              <w:rPr>
                <w:rFonts w:cs="Arial"/>
                <w:color w:val="000000"/>
                <w:sz w:val="14"/>
                <w:szCs w:val="14"/>
              </w:rPr>
              <w:t>2) UE can receive up to N PSFCH(s) resources in a slot.</w:t>
            </w:r>
          </w:p>
          <w:p w14:paraId="3DB43B25" w14:textId="77777777" w:rsidR="00CD14C1" w:rsidRPr="00CF6D45" w:rsidRDefault="00CD14C1" w:rsidP="0073040C">
            <w:pPr>
              <w:pStyle w:val="TAL"/>
              <w:rPr>
                <w:rFonts w:cs="Arial"/>
                <w:color w:val="000000"/>
                <w:sz w:val="14"/>
                <w:szCs w:val="14"/>
              </w:rPr>
            </w:pPr>
            <w:r w:rsidRPr="00CF6D45">
              <w:rPr>
                <w:rFonts w:cs="Arial"/>
                <w:color w:val="000000"/>
                <w:sz w:val="14"/>
                <w:szCs w:val="14"/>
              </w:rPr>
              <w:t>3) UE can transmit up to M PSFCH(s) resources in a slot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4DD448" w14:textId="77777777" w:rsidR="00CD14C1" w:rsidRPr="00CF6D45" w:rsidRDefault="00CD14C1" w:rsidP="0073040C">
            <w:pPr>
              <w:pStyle w:val="TAL"/>
              <w:rPr>
                <w:rFonts w:cs="Arial"/>
                <w:color w:val="000000"/>
                <w:sz w:val="14"/>
                <w:szCs w:val="14"/>
              </w:rPr>
            </w:pPr>
            <w:r w:rsidRPr="00CF6D45">
              <w:rPr>
                <w:rFonts w:cs="Arial"/>
                <w:color w:val="000000"/>
                <w:sz w:val="14"/>
                <w:szCs w:val="14"/>
                <w:lang w:eastAsia="ko-KR"/>
              </w:rPr>
              <w:t>At least one of 15-1, 15-3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D59FD4" w14:textId="77777777" w:rsidR="00CD14C1" w:rsidRPr="00CF6D45" w:rsidRDefault="00CD14C1" w:rsidP="0073040C">
            <w:pPr>
              <w:pStyle w:val="TAL"/>
              <w:rPr>
                <w:rFonts w:cs="Arial"/>
                <w:color w:val="000000"/>
                <w:sz w:val="14"/>
                <w:szCs w:val="14"/>
                <w:highlight w:val="yellow"/>
                <w:lang w:eastAsia="ko-KR"/>
              </w:rPr>
            </w:pPr>
            <w:r w:rsidRPr="00CF6D45">
              <w:rPr>
                <w:rFonts w:cs="Arial"/>
                <w:color w:val="000000"/>
                <w:sz w:val="14"/>
                <w:szCs w:val="14"/>
                <w:highlight w:val="yellow"/>
                <w:lang w:eastAsia="ko-KR"/>
              </w:rPr>
              <w:t>FFS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616168" w14:textId="77777777" w:rsidR="00CD14C1" w:rsidRPr="00CF6D45" w:rsidRDefault="00CD14C1" w:rsidP="0073040C">
            <w:pPr>
              <w:pStyle w:val="TAL"/>
              <w:rPr>
                <w:rFonts w:cs="Arial"/>
                <w:color w:val="000000"/>
                <w:sz w:val="14"/>
                <w:szCs w:val="14"/>
                <w:highlight w:val="yellow"/>
                <w:lang w:eastAsia="ko-KR"/>
              </w:rPr>
            </w:pPr>
            <w:r w:rsidRPr="00CF6D45">
              <w:rPr>
                <w:rFonts w:cs="Arial"/>
                <w:color w:val="000000"/>
                <w:sz w:val="14"/>
                <w:szCs w:val="14"/>
                <w:highlight w:val="yellow"/>
                <w:lang w:eastAsia="ko-KR"/>
              </w:rPr>
              <w:t>FFS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AE2A101" w14:textId="77777777" w:rsidR="00CD14C1" w:rsidRPr="00CF6D45" w:rsidRDefault="00CD14C1" w:rsidP="0073040C">
            <w:pPr>
              <w:pStyle w:val="TAL"/>
              <w:rPr>
                <w:rFonts w:cs="Arial"/>
                <w:color w:val="000000"/>
                <w:sz w:val="14"/>
                <w:szCs w:val="14"/>
                <w:lang w:eastAsia="ko-KR"/>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47957B" w14:textId="77777777" w:rsidR="00CD14C1" w:rsidRPr="00CF6D45" w:rsidRDefault="00CD14C1" w:rsidP="0073040C">
            <w:pPr>
              <w:pStyle w:val="TAL"/>
              <w:rPr>
                <w:rFonts w:cs="Arial"/>
                <w:color w:val="000000"/>
                <w:sz w:val="14"/>
                <w:szCs w:val="14"/>
                <w:lang w:eastAsia="ja-JP"/>
              </w:rPr>
            </w:pPr>
            <w:r w:rsidRPr="00CF6D45">
              <w:rPr>
                <w:rFonts w:cs="Arial"/>
                <w:color w:val="000000"/>
                <w:sz w:val="14"/>
                <w:szCs w:val="14"/>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3E5BAA" w14:textId="77777777" w:rsidR="00CD14C1" w:rsidRPr="00CF6D45" w:rsidRDefault="00CD14C1" w:rsidP="0073040C">
            <w:pPr>
              <w:pStyle w:val="TAL"/>
              <w:rPr>
                <w:rFonts w:cs="Arial"/>
                <w:color w:val="000000"/>
                <w:sz w:val="14"/>
                <w:szCs w:val="14"/>
              </w:rPr>
            </w:pPr>
            <w:r w:rsidRPr="00CF6D45">
              <w:rPr>
                <w:rFonts w:cs="Arial"/>
                <w:color w:val="000000"/>
                <w:sz w:val="14"/>
                <w:szCs w:val="14"/>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4F4346" w14:textId="77777777" w:rsidR="00CD14C1" w:rsidRPr="00CF6D45" w:rsidRDefault="00CD14C1" w:rsidP="0073040C">
            <w:pPr>
              <w:pStyle w:val="TAL"/>
              <w:rPr>
                <w:rFonts w:cs="Arial"/>
                <w:color w:val="000000"/>
                <w:sz w:val="14"/>
                <w:szCs w:val="14"/>
              </w:rPr>
            </w:pPr>
            <w:r w:rsidRPr="00CF6D45">
              <w:rPr>
                <w:rFonts w:cs="Arial"/>
                <w:color w:val="000000"/>
                <w:sz w:val="14"/>
                <w:szCs w:val="14"/>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4CF50" w14:textId="77777777" w:rsidR="00CD14C1" w:rsidRPr="00CF6D45" w:rsidRDefault="00CD14C1" w:rsidP="0073040C">
            <w:pPr>
              <w:pStyle w:val="TAL"/>
              <w:rPr>
                <w:rFonts w:cs="Arial"/>
                <w:color w:val="000000"/>
                <w:sz w:val="14"/>
                <w:szCs w:val="14"/>
              </w:rPr>
            </w:pPr>
            <w:r w:rsidRPr="00CF6D45">
              <w:rPr>
                <w:rFonts w:cs="Arial"/>
                <w:color w:val="000000"/>
                <w:sz w:val="14"/>
                <w:szCs w:val="14"/>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52205B4" w14:textId="77777777" w:rsidR="00CD14C1" w:rsidRPr="00CF6D45" w:rsidRDefault="00CD14C1" w:rsidP="0073040C">
            <w:pPr>
              <w:pStyle w:val="TAL"/>
              <w:rPr>
                <w:rFonts w:cs="Arial"/>
                <w:color w:val="000000"/>
                <w:sz w:val="14"/>
                <w:szCs w:val="14"/>
              </w:rPr>
            </w:pPr>
            <w:r w:rsidRPr="00CF6D45">
              <w:rPr>
                <w:rFonts w:cs="Arial"/>
                <w:color w:val="000000"/>
                <w:sz w:val="14"/>
                <w:szCs w:val="14"/>
              </w:rPr>
              <w:t>This is the basic FG for sidelink.</w:t>
            </w:r>
          </w:p>
          <w:p w14:paraId="1541BBD6" w14:textId="77777777" w:rsidR="00CD14C1" w:rsidRPr="00CF6D45" w:rsidRDefault="00CD14C1" w:rsidP="0073040C">
            <w:pPr>
              <w:pStyle w:val="TAL"/>
              <w:rPr>
                <w:rFonts w:cs="Arial"/>
                <w:color w:val="000000"/>
                <w:sz w:val="14"/>
                <w:szCs w:val="14"/>
              </w:rPr>
            </w:pPr>
          </w:p>
          <w:p w14:paraId="15CFB45F" w14:textId="77777777" w:rsidR="00CD14C1" w:rsidRPr="00CF6D45" w:rsidRDefault="00CD14C1" w:rsidP="0073040C">
            <w:pPr>
              <w:pStyle w:val="TAL"/>
              <w:rPr>
                <w:rFonts w:cs="Arial"/>
                <w:color w:val="000000"/>
                <w:sz w:val="14"/>
                <w:szCs w:val="14"/>
              </w:rPr>
            </w:pPr>
            <w:r w:rsidRPr="00CF6D45">
              <w:rPr>
                <w:rFonts w:cs="Arial"/>
                <w:color w:val="000000"/>
                <w:sz w:val="14"/>
                <w:szCs w:val="14"/>
              </w:rPr>
              <w:t>Note: configuration by NR Uu is not required to be supported in a band indicated with only the PC5 interface in 38.101-1 Table 5.2E-1</w:t>
            </w:r>
          </w:p>
          <w:p w14:paraId="5C4759C1" w14:textId="77777777" w:rsidR="00CD14C1" w:rsidRPr="00CF6D45" w:rsidRDefault="00CD14C1" w:rsidP="0073040C">
            <w:pPr>
              <w:pStyle w:val="TAL"/>
              <w:rPr>
                <w:rFonts w:cs="Arial"/>
                <w:color w:val="000000"/>
                <w:sz w:val="14"/>
                <w:szCs w:val="14"/>
                <w:lang w:eastAsia="ja-JP"/>
              </w:rPr>
            </w:pPr>
          </w:p>
          <w:p w14:paraId="384B38A0" w14:textId="77777777" w:rsidR="00CD14C1" w:rsidRPr="00CF6D45" w:rsidRDefault="00CD14C1" w:rsidP="0073040C">
            <w:pPr>
              <w:pStyle w:val="TAL"/>
              <w:rPr>
                <w:rFonts w:cs="Arial"/>
                <w:color w:val="000000"/>
                <w:sz w:val="14"/>
                <w:szCs w:val="14"/>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8C8211A" w14:textId="77777777" w:rsidR="00CD14C1" w:rsidRPr="00CF6D45" w:rsidRDefault="00CD14C1" w:rsidP="0073040C">
            <w:pPr>
              <w:pStyle w:val="TAL"/>
              <w:rPr>
                <w:rFonts w:cs="Arial"/>
                <w:color w:val="000000"/>
                <w:sz w:val="14"/>
                <w:szCs w:val="14"/>
              </w:rPr>
            </w:pPr>
            <w:r w:rsidRPr="00CF6D45">
              <w:rPr>
                <w:rFonts w:cs="Arial"/>
                <w:color w:val="000000"/>
                <w:sz w:val="14"/>
                <w:szCs w:val="14"/>
              </w:rPr>
              <w:t>Optional with capability signalling</w:t>
            </w:r>
          </w:p>
          <w:p w14:paraId="70AAA727" w14:textId="77777777" w:rsidR="00CD14C1" w:rsidRPr="00CF6D45" w:rsidRDefault="00CD14C1" w:rsidP="0073040C">
            <w:pPr>
              <w:pStyle w:val="TAL"/>
              <w:rPr>
                <w:rFonts w:cs="Arial"/>
                <w:color w:val="000000"/>
                <w:sz w:val="14"/>
                <w:szCs w:val="14"/>
              </w:rPr>
            </w:pPr>
            <w:r w:rsidRPr="00CF6D45">
              <w:rPr>
                <w:rFonts w:cs="Arial"/>
                <w:color w:val="000000"/>
                <w:sz w:val="14"/>
                <w:szCs w:val="14"/>
              </w:rPr>
              <w:t>For UE supports NR sidelink, UE must indicate this FG is supported.</w:t>
            </w:r>
          </w:p>
          <w:p w14:paraId="5DDB72A9" w14:textId="77777777" w:rsidR="00CD14C1" w:rsidRPr="00CF6D45" w:rsidRDefault="00CD14C1" w:rsidP="0073040C">
            <w:pPr>
              <w:pStyle w:val="TAL"/>
              <w:rPr>
                <w:rFonts w:cs="Arial"/>
                <w:color w:val="000000"/>
                <w:sz w:val="14"/>
                <w:szCs w:val="14"/>
              </w:rPr>
            </w:pPr>
          </w:p>
          <w:p w14:paraId="46CAA206" w14:textId="77777777" w:rsidR="00CD14C1" w:rsidRPr="00CF6D45" w:rsidRDefault="00CD14C1" w:rsidP="0073040C">
            <w:pPr>
              <w:pStyle w:val="TAL"/>
              <w:rPr>
                <w:rFonts w:cs="Arial"/>
                <w:color w:val="000000"/>
                <w:sz w:val="14"/>
                <w:szCs w:val="14"/>
              </w:rPr>
            </w:pPr>
            <w:r w:rsidRPr="00CF6D45">
              <w:rPr>
                <w:rFonts w:cs="Arial"/>
                <w:color w:val="000000"/>
                <w:sz w:val="14"/>
                <w:szCs w:val="14"/>
              </w:rPr>
              <w:t>Candidate values for N are {5, 15, 25, 32, 35, 45, 50, 64}</w:t>
            </w:r>
          </w:p>
          <w:p w14:paraId="66B697D8" w14:textId="77777777" w:rsidR="00CD14C1" w:rsidRPr="00CF6D45" w:rsidRDefault="00CD14C1" w:rsidP="0073040C">
            <w:pPr>
              <w:pStyle w:val="TAL"/>
              <w:rPr>
                <w:rFonts w:cs="Arial"/>
                <w:color w:val="000000"/>
                <w:sz w:val="14"/>
                <w:szCs w:val="14"/>
              </w:rPr>
            </w:pPr>
          </w:p>
          <w:p w14:paraId="05EC273E" w14:textId="77777777" w:rsidR="00CD14C1" w:rsidRPr="00CF6D45" w:rsidRDefault="00CD14C1" w:rsidP="0073040C">
            <w:pPr>
              <w:pStyle w:val="TAL"/>
              <w:rPr>
                <w:rFonts w:cs="Arial"/>
                <w:color w:val="000000"/>
                <w:sz w:val="14"/>
                <w:szCs w:val="14"/>
              </w:rPr>
            </w:pPr>
            <w:r w:rsidRPr="00CF6D45">
              <w:rPr>
                <w:rFonts w:cs="Arial"/>
                <w:color w:val="000000"/>
                <w:sz w:val="14"/>
                <w:szCs w:val="14"/>
              </w:rPr>
              <w:t>Candidate values for M are {</w:t>
            </w:r>
            <w:r w:rsidRPr="00CF6D45">
              <w:rPr>
                <w:rFonts w:cs="Arial"/>
                <w:strike/>
                <w:color w:val="FF0000"/>
                <w:sz w:val="14"/>
                <w:szCs w:val="14"/>
              </w:rPr>
              <w:t>[1]</w:t>
            </w:r>
            <w:r w:rsidRPr="00CF6D45">
              <w:rPr>
                <w:rFonts w:cs="Arial"/>
                <w:color w:val="000000"/>
                <w:sz w:val="14"/>
                <w:szCs w:val="14"/>
              </w:rPr>
              <w:t xml:space="preserve">, 4, </w:t>
            </w:r>
            <w:r w:rsidRPr="00CF6D45">
              <w:rPr>
                <w:rFonts w:cs="Arial"/>
                <w:strike/>
                <w:color w:val="FF0000"/>
                <w:sz w:val="14"/>
                <w:szCs w:val="14"/>
              </w:rPr>
              <w:t>[5,]</w:t>
            </w:r>
            <w:r w:rsidRPr="00CF6D45">
              <w:rPr>
                <w:rFonts w:cs="Arial"/>
                <w:color w:val="000000"/>
                <w:sz w:val="14"/>
                <w:szCs w:val="14"/>
              </w:rPr>
              <w:t xml:space="preserve"> 8, 16}</w:t>
            </w:r>
          </w:p>
        </w:tc>
      </w:tr>
      <w:tr w:rsidR="00CD14C1" w:rsidRPr="00CF6D45" w14:paraId="78E4BF0C" w14:textId="77777777" w:rsidTr="0073040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8C0FD1" w14:textId="77777777" w:rsidR="00CD14C1" w:rsidRPr="00CF6D45" w:rsidRDefault="00CD14C1" w:rsidP="0073040C">
            <w:pPr>
              <w:pStyle w:val="TAL"/>
              <w:rPr>
                <w:rFonts w:cs="Arial"/>
                <w:color w:val="000000"/>
                <w:sz w:val="14"/>
                <w:szCs w:val="14"/>
                <w:lang w:eastAsia="ko-KR"/>
              </w:rPr>
            </w:pPr>
            <w:r w:rsidRPr="00CF6D45">
              <w:rPr>
                <w:rFonts w:cs="Arial"/>
                <w:color w:val="000000"/>
                <w:sz w:val="14"/>
                <w:szCs w:val="14"/>
              </w:rPr>
              <w:t>15-18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47AA14" w14:textId="77777777" w:rsidR="00CD14C1" w:rsidRPr="00CF6D45" w:rsidRDefault="00CD14C1" w:rsidP="0073040C">
            <w:pPr>
              <w:pStyle w:val="TAL"/>
              <w:rPr>
                <w:rFonts w:cs="Arial"/>
                <w:strike/>
                <w:color w:val="000000"/>
                <w:sz w:val="14"/>
                <w:szCs w:val="14"/>
                <w:lang w:eastAsia="ja-JP"/>
              </w:rPr>
            </w:pPr>
            <w:r w:rsidRPr="00CF6D45">
              <w:rPr>
                <w:rFonts w:cs="Arial"/>
                <w:color w:val="000000"/>
                <w:sz w:val="14"/>
                <w:szCs w:val="14"/>
              </w:rPr>
              <w:t>Support of rank 2 transmission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54A359" w14:textId="77777777" w:rsidR="00CD14C1" w:rsidRPr="00CF6D45" w:rsidRDefault="00CD14C1" w:rsidP="0073040C">
            <w:pPr>
              <w:pStyle w:val="TAL"/>
              <w:rPr>
                <w:rFonts w:cs="Arial"/>
                <w:color w:val="000000"/>
                <w:sz w:val="14"/>
                <w:szCs w:val="14"/>
              </w:rPr>
            </w:pPr>
            <w:r w:rsidRPr="00CF6D45">
              <w:rPr>
                <w:rFonts w:cs="Arial"/>
                <w:color w:val="000000"/>
                <w:sz w:val="14"/>
                <w:szCs w:val="14"/>
              </w:rPr>
              <w:t>1) UE additionally supports rank 2 PSSCH transmission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0B5E55" w14:textId="77777777" w:rsidR="00CD14C1" w:rsidRPr="00CF6D45" w:rsidRDefault="00CD14C1" w:rsidP="0073040C">
            <w:pPr>
              <w:pStyle w:val="TAL"/>
              <w:rPr>
                <w:rFonts w:cs="Arial"/>
                <w:color w:val="000000"/>
                <w:sz w:val="14"/>
                <w:szCs w:val="14"/>
                <w:highlight w:val="yellow"/>
              </w:rPr>
            </w:pPr>
            <w:r w:rsidRPr="00CF6D45">
              <w:rPr>
                <w:rFonts w:cs="Arial"/>
                <w:color w:val="000000"/>
                <w:sz w:val="14"/>
                <w:szCs w:val="14"/>
                <w:highlight w:val="yellow"/>
                <w:lang w:eastAsia="ko-KR"/>
              </w:rPr>
              <w:t>[At least one of 15-2 and 15-3]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2EA3EA" w14:textId="77777777" w:rsidR="00CD14C1" w:rsidRPr="00CF6D45" w:rsidRDefault="00CD14C1" w:rsidP="0073040C">
            <w:pPr>
              <w:pStyle w:val="TAL"/>
              <w:rPr>
                <w:rFonts w:cs="Arial"/>
                <w:color w:val="FF0000"/>
                <w:sz w:val="14"/>
                <w:szCs w:val="14"/>
              </w:rPr>
            </w:pPr>
            <w:r w:rsidRPr="00CF6D45">
              <w:rPr>
                <w:rFonts w:cs="Arial"/>
                <w:strike/>
                <w:color w:val="FF0000"/>
                <w:sz w:val="14"/>
                <w:szCs w:val="14"/>
              </w:rPr>
              <w:t>FFS</w:t>
            </w:r>
          </w:p>
          <w:p w14:paraId="6B533B52" w14:textId="77777777" w:rsidR="00CD14C1" w:rsidRPr="00CF6D45" w:rsidRDefault="00CD14C1" w:rsidP="0073040C">
            <w:pPr>
              <w:pStyle w:val="TAL"/>
              <w:rPr>
                <w:rFonts w:cs="Arial"/>
                <w:color w:val="000000"/>
                <w:sz w:val="14"/>
                <w:szCs w:val="14"/>
                <w:highlight w:val="red"/>
                <w:lang w:eastAsia="ko-KR"/>
              </w:rPr>
            </w:pPr>
            <w:r w:rsidRPr="00CF6D45">
              <w:rPr>
                <w:rFonts w:cs="Arial"/>
                <w:color w:val="FF0000"/>
                <w:sz w:val="14"/>
                <w:szCs w:val="14"/>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17A79B" w14:textId="77777777" w:rsidR="00CD14C1" w:rsidRPr="00CF6D45" w:rsidRDefault="00CD14C1" w:rsidP="0073040C">
            <w:pPr>
              <w:pStyle w:val="TAL"/>
              <w:rPr>
                <w:rFonts w:cs="Arial"/>
                <w:color w:val="FF0000"/>
                <w:sz w:val="14"/>
                <w:szCs w:val="14"/>
                <w:lang w:eastAsia="ja-JP"/>
              </w:rPr>
            </w:pPr>
            <w:r w:rsidRPr="00CF6D45">
              <w:rPr>
                <w:rFonts w:cs="Arial"/>
                <w:color w:val="000000"/>
                <w:sz w:val="14"/>
                <w:szCs w:val="14"/>
                <w:highlight w:val="yellow"/>
                <w:lang w:eastAsia="ko-KR"/>
              </w:rPr>
              <w:t>FFS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85D805" w14:textId="77777777" w:rsidR="00CD14C1" w:rsidRPr="00CF6D45" w:rsidRDefault="00CD14C1" w:rsidP="0073040C">
            <w:pPr>
              <w:pStyle w:val="TAL"/>
              <w:rPr>
                <w:rFonts w:cs="Arial"/>
                <w:color w:val="000000"/>
                <w:sz w:val="14"/>
                <w:szCs w:val="14"/>
                <w:lang w:eastAsia="ko-KR"/>
              </w:rPr>
            </w:pPr>
            <w:r w:rsidRPr="00CF6D45">
              <w:rPr>
                <w:rFonts w:cs="Arial"/>
                <w:color w:val="000000"/>
                <w:sz w:val="14"/>
                <w:szCs w:val="14"/>
                <w:lang w:eastAsia="ko-KR"/>
              </w:rPr>
              <w:t>UE supports rank 1 PSSCH transmission only.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BD3B9E" w14:textId="77777777" w:rsidR="00CD14C1" w:rsidRPr="00CF6D45" w:rsidRDefault="00CD14C1" w:rsidP="0073040C">
            <w:pPr>
              <w:pStyle w:val="TAL"/>
              <w:rPr>
                <w:rFonts w:cs="Arial"/>
                <w:color w:val="000000"/>
                <w:sz w:val="14"/>
                <w:szCs w:val="14"/>
                <w:lang w:eastAsia="ja-JP"/>
              </w:rPr>
            </w:pPr>
            <w:r w:rsidRPr="00CF6D45">
              <w:rPr>
                <w:rFonts w:cs="Arial"/>
                <w:color w:val="000000"/>
                <w:sz w:val="14"/>
                <w:szCs w:val="14"/>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A4E35A" w14:textId="77777777" w:rsidR="00CD14C1" w:rsidRPr="00CF6D45" w:rsidRDefault="00CD14C1" w:rsidP="0073040C">
            <w:pPr>
              <w:pStyle w:val="TAL"/>
              <w:rPr>
                <w:rFonts w:cs="Arial"/>
                <w:color w:val="000000"/>
                <w:sz w:val="14"/>
                <w:szCs w:val="14"/>
              </w:rPr>
            </w:pPr>
            <w:r w:rsidRPr="00CF6D45">
              <w:rPr>
                <w:rFonts w:cs="Arial"/>
                <w:color w:val="000000"/>
                <w:sz w:val="14"/>
                <w:szCs w:val="14"/>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B2F46D" w14:textId="77777777" w:rsidR="00CD14C1" w:rsidRPr="00CF6D45" w:rsidRDefault="00CD14C1" w:rsidP="0073040C">
            <w:pPr>
              <w:pStyle w:val="TAL"/>
              <w:rPr>
                <w:rFonts w:cs="Arial"/>
                <w:color w:val="000000"/>
                <w:sz w:val="14"/>
                <w:szCs w:val="14"/>
              </w:rPr>
            </w:pPr>
            <w:r w:rsidRPr="00CF6D45">
              <w:rPr>
                <w:rFonts w:cs="Arial"/>
                <w:color w:val="000000"/>
                <w:sz w:val="14"/>
                <w:szCs w:val="14"/>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57AF78" w14:textId="77777777" w:rsidR="00CD14C1" w:rsidRPr="00CF6D45" w:rsidRDefault="00CD14C1" w:rsidP="0073040C">
            <w:pPr>
              <w:pStyle w:val="TAL"/>
              <w:rPr>
                <w:rFonts w:cs="Arial"/>
                <w:color w:val="000000"/>
                <w:sz w:val="14"/>
                <w:szCs w:val="14"/>
              </w:rPr>
            </w:pPr>
            <w:r w:rsidRPr="00CF6D45">
              <w:rPr>
                <w:rFonts w:cs="Arial"/>
                <w:color w:val="000000"/>
                <w:sz w:val="14"/>
                <w:szCs w:val="14"/>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F37F6F" w14:textId="77777777" w:rsidR="00CD14C1" w:rsidRPr="00CF6D45" w:rsidRDefault="00CD14C1" w:rsidP="0073040C">
            <w:pPr>
              <w:pStyle w:val="TAL"/>
              <w:rPr>
                <w:rFonts w:cs="Arial"/>
                <w:strike/>
                <w:color w:val="FF0000"/>
                <w:sz w:val="14"/>
                <w:szCs w:val="14"/>
              </w:rPr>
            </w:pPr>
            <w:r w:rsidRPr="00CF6D45">
              <w:rPr>
                <w:rFonts w:cs="Arial"/>
                <w:strike/>
                <w:color w:val="FF0000"/>
                <w:sz w:val="14"/>
                <w:szCs w:val="14"/>
              </w:rPr>
              <w:t>This FG is a WA</w:t>
            </w:r>
            <w:r w:rsidRPr="00CF6D45">
              <w:rPr>
                <w:rFonts w:cs="Arial"/>
                <w:strike/>
                <w:sz w:val="14"/>
                <w:szCs w:val="14"/>
              </w:rPr>
              <w:t xml:space="preserve"> </w:t>
            </w:r>
          </w:p>
          <w:p w14:paraId="6A6CBFD4" w14:textId="77777777" w:rsidR="00CD14C1" w:rsidRPr="00CF6D45" w:rsidRDefault="00CD14C1" w:rsidP="0073040C">
            <w:pPr>
              <w:pStyle w:val="TAL"/>
              <w:rPr>
                <w:rFonts w:cs="Arial"/>
                <w:sz w:val="14"/>
                <w:szCs w:val="14"/>
              </w:rPr>
            </w:pPr>
            <w:r w:rsidRPr="00CF6D45">
              <w:rPr>
                <w:rFonts w:cs="Arial"/>
                <w:color w:val="FF0000"/>
                <w:sz w:val="14"/>
                <w:szCs w:val="14"/>
              </w:rPr>
              <w:t>RAN1 does not see a need for the gNB to know if the feature is supported but would like to leave final decision to RAN2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08279E" w14:textId="77777777" w:rsidR="00CD14C1" w:rsidRPr="00CF6D45" w:rsidRDefault="00CD14C1" w:rsidP="0073040C">
            <w:pPr>
              <w:pStyle w:val="TAL"/>
              <w:rPr>
                <w:rFonts w:cs="Arial"/>
                <w:color w:val="000000"/>
                <w:sz w:val="14"/>
                <w:szCs w:val="14"/>
              </w:rPr>
            </w:pPr>
            <w:r w:rsidRPr="00CF6D45">
              <w:rPr>
                <w:rFonts w:cs="Arial"/>
                <w:color w:val="000000"/>
                <w:sz w:val="14"/>
                <w:szCs w:val="14"/>
              </w:rPr>
              <w:t>Optional with capability signalling</w:t>
            </w:r>
          </w:p>
        </w:tc>
      </w:tr>
      <w:tr w:rsidR="00CD14C1" w:rsidRPr="00CF6D45" w14:paraId="6F6AC31D" w14:textId="77777777" w:rsidTr="0073040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8229B7" w14:textId="77777777" w:rsidR="00CD14C1" w:rsidRPr="00CF6D45" w:rsidRDefault="00CD14C1" w:rsidP="0073040C">
            <w:pPr>
              <w:pStyle w:val="TAL"/>
              <w:rPr>
                <w:rFonts w:cs="Arial"/>
                <w:color w:val="000000"/>
                <w:sz w:val="14"/>
                <w:szCs w:val="14"/>
                <w:lang w:eastAsia="ko-KR"/>
              </w:rPr>
            </w:pPr>
            <w:r w:rsidRPr="00CF6D45">
              <w:rPr>
                <w:rFonts w:cs="Arial"/>
                <w:color w:val="000000"/>
                <w:sz w:val="14"/>
                <w:szCs w:val="14"/>
              </w:rPr>
              <w:t>15-19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874325" w14:textId="77777777" w:rsidR="00CD14C1" w:rsidRPr="00CF6D45" w:rsidRDefault="00CD14C1" w:rsidP="0073040C">
            <w:pPr>
              <w:pStyle w:val="TAL"/>
              <w:rPr>
                <w:rFonts w:cs="Arial"/>
                <w:strike/>
                <w:color w:val="000000"/>
                <w:sz w:val="14"/>
                <w:szCs w:val="14"/>
                <w:lang w:eastAsia="ja-JP"/>
              </w:rPr>
            </w:pPr>
            <w:r w:rsidRPr="00CF6D45">
              <w:rPr>
                <w:rFonts w:cs="Arial"/>
                <w:color w:val="000000"/>
                <w:sz w:val="14"/>
                <w:szCs w:val="14"/>
              </w:rPr>
              <w:t>Support of rank 2 reception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27D169" w14:textId="77777777" w:rsidR="00CD14C1" w:rsidRPr="00CF6D45" w:rsidRDefault="00CD14C1" w:rsidP="0073040C">
            <w:pPr>
              <w:pStyle w:val="TAL"/>
              <w:rPr>
                <w:rFonts w:cs="Arial"/>
                <w:color w:val="000000"/>
                <w:sz w:val="14"/>
                <w:szCs w:val="14"/>
              </w:rPr>
            </w:pPr>
            <w:r w:rsidRPr="00CF6D45">
              <w:rPr>
                <w:rFonts w:cs="Arial"/>
                <w:color w:val="000000"/>
                <w:sz w:val="14"/>
                <w:szCs w:val="14"/>
              </w:rPr>
              <w:t>1) UE additionally supports rank 2 PSSCH reception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99836F" w14:textId="77777777" w:rsidR="00CD14C1" w:rsidRPr="00CF6D45" w:rsidRDefault="00CD14C1" w:rsidP="0073040C">
            <w:pPr>
              <w:pStyle w:val="TAL"/>
              <w:rPr>
                <w:rFonts w:cs="Arial"/>
                <w:color w:val="000000"/>
                <w:sz w:val="14"/>
                <w:szCs w:val="14"/>
                <w:highlight w:val="yellow"/>
              </w:rPr>
            </w:pPr>
            <w:r w:rsidRPr="00CF6D45">
              <w:rPr>
                <w:rFonts w:cs="Arial"/>
                <w:color w:val="000000"/>
                <w:sz w:val="14"/>
                <w:szCs w:val="14"/>
                <w:highlight w:val="yellow"/>
                <w:lang w:eastAsia="ko-KR"/>
              </w:rPr>
              <w:t>[15-1]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540E72" w14:textId="77777777" w:rsidR="00CD14C1" w:rsidRPr="00CF6D45" w:rsidRDefault="00CD14C1" w:rsidP="0073040C">
            <w:pPr>
              <w:pStyle w:val="TAL"/>
              <w:rPr>
                <w:rFonts w:cs="Arial"/>
                <w:color w:val="FF0000"/>
                <w:sz w:val="14"/>
                <w:szCs w:val="14"/>
              </w:rPr>
            </w:pPr>
            <w:r w:rsidRPr="00CF6D45">
              <w:rPr>
                <w:rFonts w:cs="Arial"/>
                <w:strike/>
                <w:color w:val="FF0000"/>
                <w:sz w:val="14"/>
                <w:szCs w:val="14"/>
              </w:rPr>
              <w:t>FFS</w:t>
            </w:r>
          </w:p>
          <w:p w14:paraId="2FBAEC14" w14:textId="77777777" w:rsidR="00CD14C1" w:rsidRPr="00CF6D45" w:rsidRDefault="00CD14C1" w:rsidP="0073040C">
            <w:pPr>
              <w:pStyle w:val="TAL"/>
              <w:rPr>
                <w:rFonts w:cs="Arial"/>
                <w:color w:val="000000"/>
                <w:sz w:val="14"/>
                <w:szCs w:val="14"/>
                <w:highlight w:val="red"/>
                <w:lang w:eastAsia="ko-KR"/>
              </w:rPr>
            </w:pPr>
            <w:r w:rsidRPr="00CF6D45">
              <w:rPr>
                <w:rFonts w:cs="Arial"/>
                <w:color w:val="FF0000"/>
                <w:sz w:val="14"/>
                <w:szCs w:val="14"/>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FF8BBD" w14:textId="77777777" w:rsidR="00CD14C1" w:rsidRPr="00CF6D45" w:rsidRDefault="00CD14C1" w:rsidP="0073040C">
            <w:pPr>
              <w:pStyle w:val="TAL"/>
              <w:rPr>
                <w:rFonts w:cs="Arial"/>
                <w:color w:val="FF0000"/>
                <w:sz w:val="14"/>
                <w:szCs w:val="14"/>
                <w:lang w:eastAsia="ja-JP"/>
              </w:rPr>
            </w:pPr>
            <w:r w:rsidRPr="00CF6D45">
              <w:rPr>
                <w:rFonts w:cs="Arial"/>
                <w:strike/>
                <w:color w:val="FF0000"/>
                <w:sz w:val="14"/>
                <w:szCs w:val="14"/>
              </w:rPr>
              <w:t>FFS</w:t>
            </w:r>
          </w:p>
          <w:p w14:paraId="56A0AEA5" w14:textId="77777777" w:rsidR="00CD14C1" w:rsidRPr="00CF6D45" w:rsidRDefault="00CD14C1" w:rsidP="0073040C">
            <w:pPr>
              <w:pStyle w:val="TAL"/>
              <w:rPr>
                <w:rFonts w:cs="Arial"/>
                <w:sz w:val="14"/>
                <w:szCs w:val="14"/>
              </w:rPr>
            </w:pPr>
            <w:r w:rsidRPr="00CF6D45">
              <w:rPr>
                <w:rFonts w:cs="Arial"/>
                <w:color w:val="FF0000"/>
                <w:sz w:val="14"/>
                <w:szCs w:val="14"/>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58D9BD" w14:textId="77777777" w:rsidR="00CD14C1" w:rsidRPr="00CF6D45" w:rsidRDefault="00CD14C1" w:rsidP="0073040C">
            <w:pPr>
              <w:pStyle w:val="TAL"/>
              <w:rPr>
                <w:rFonts w:cs="Arial"/>
                <w:color w:val="000000"/>
                <w:sz w:val="14"/>
                <w:szCs w:val="14"/>
                <w:lang w:eastAsia="ko-KR"/>
              </w:rPr>
            </w:pPr>
            <w:r w:rsidRPr="00CF6D45">
              <w:rPr>
                <w:rFonts w:cs="Arial"/>
                <w:color w:val="000000"/>
                <w:sz w:val="14"/>
                <w:szCs w:val="14"/>
                <w:lang w:eastAsia="ko-KR"/>
              </w:rPr>
              <w:t>UE supports rank 1 PSSCH reception only.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A613C9" w14:textId="77777777" w:rsidR="00CD14C1" w:rsidRPr="00CF6D45" w:rsidRDefault="00CD14C1" w:rsidP="0073040C">
            <w:pPr>
              <w:pStyle w:val="TAL"/>
              <w:rPr>
                <w:rFonts w:cs="Arial"/>
                <w:color w:val="000000"/>
                <w:sz w:val="14"/>
                <w:szCs w:val="14"/>
                <w:lang w:eastAsia="ja-JP"/>
              </w:rPr>
            </w:pPr>
            <w:r w:rsidRPr="00CF6D45">
              <w:rPr>
                <w:rFonts w:cs="Arial"/>
                <w:color w:val="000000"/>
                <w:sz w:val="14"/>
                <w:szCs w:val="14"/>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51BDB0" w14:textId="77777777" w:rsidR="00CD14C1" w:rsidRPr="00CF6D45" w:rsidRDefault="00CD14C1" w:rsidP="0073040C">
            <w:pPr>
              <w:pStyle w:val="TAL"/>
              <w:rPr>
                <w:rFonts w:cs="Arial"/>
                <w:color w:val="000000"/>
                <w:sz w:val="14"/>
                <w:szCs w:val="14"/>
              </w:rPr>
            </w:pPr>
            <w:r w:rsidRPr="00CF6D45">
              <w:rPr>
                <w:rFonts w:cs="Arial"/>
                <w:color w:val="000000"/>
                <w:sz w:val="14"/>
                <w:szCs w:val="14"/>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E70791" w14:textId="77777777" w:rsidR="00CD14C1" w:rsidRPr="00CF6D45" w:rsidRDefault="00CD14C1" w:rsidP="0073040C">
            <w:pPr>
              <w:pStyle w:val="TAL"/>
              <w:rPr>
                <w:rFonts w:cs="Arial"/>
                <w:color w:val="000000"/>
                <w:sz w:val="14"/>
                <w:szCs w:val="14"/>
              </w:rPr>
            </w:pPr>
            <w:r w:rsidRPr="00CF6D45">
              <w:rPr>
                <w:rFonts w:cs="Arial"/>
                <w:color w:val="000000"/>
                <w:sz w:val="14"/>
                <w:szCs w:val="14"/>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1A1E9D" w14:textId="77777777" w:rsidR="00CD14C1" w:rsidRPr="00CF6D45" w:rsidRDefault="00CD14C1" w:rsidP="0073040C">
            <w:pPr>
              <w:pStyle w:val="TAL"/>
              <w:rPr>
                <w:rFonts w:cs="Arial"/>
                <w:color w:val="000000"/>
                <w:sz w:val="14"/>
                <w:szCs w:val="14"/>
              </w:rPr>
            </w:pPr>
            <w:r w:rsidRPr="00CF6D45">
              <w:rPr>
                <w:rFonts w:cs="Arial"/>
                <w:color w:val="000000"/>
                <w:sz w:val="14"/>
                <w:szCs w:val="14"/>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155E2C" w14:textId="77777777" w:rsidR="00CD14C1" w:rsidRPr="00CF6D45" w:rsidRDefault="00CD14C1" w:rsidP="0073040C">
            <w:pPr>
              <w:pStyle w:val="TAL"/>
              <w:rPr>
                <w:rFonts w:cs="Arial"/>
                <w:strike/>
                <w:color w:val="FF0000"/>
                <w:sz w:val="14"/>
                <w:szCs w:val="14"/>
              </w:rPr>
            </w:pPr>
            <w:r w:rsidRPr="00CF6D45">
              <w:rPr>
                <w:rFonts w:cs="Arial"/>
                <w:strike/>
                <w:color w:val="FF0000"/>
                <w:sz w:val="14"/>
                <w:szCs w:val="14"/>
              </w:rPr>
              <w:t xml:space="preserve">This FG is a WA. </w:t>
            </w:r>
          </w:p>
          <w:p w14:paraId="7DCAC8F9" w14:textId="77777777" w:rsidR="00CD14C1" w:rsidRPr="00CF6D45" w:rsidRDefault="00CD14C1" w:rsidP="0073040C">
            <w:pPr>
              <w:pStyle w:val="TAL"/>
              <w:rPr>
                <w:rFonts w:cs="Arial"/>
                <w:strike/>
                <w:sz w:val="14"/>
                <w:szCs w:val="14"/>
              </w:rPr>
            </w:pPr>
            <w:r w:rsidRPr="00CF6D45">
              <w:rPr>
                <w:rFonts w:cs="Arial"/>
                <w:color w:val="FF0000"/>
                <w:sz w:val="14"/>
                <w:szCs w:val="14"/>
              </w:rPr>
              <w:t>RAN1 does not see a need for the gNB to know if the feature is supported but would like to leave final decision to RAN2</w:t>
            </w:r>
          </w:p>
          <w:p w14:paraId="678CF68F" w14:textId="77777777" w:rsidR="00CD14C1" w:rsidRPr="00CF6D45" w:rsidRDefault="00CD14C1" w:rsidP="0073040C">
            <w:pPr>
              <w:pStyle w:val="TAL"/>
              <w:rPr>
                <w:rFonts w:cs="Arial"/>
                <w:color w:val="000000"/>
                <w:sz w:val="14"/>
                <w:szCs w:val="14"/>
              </w:rPr>
            </w:pPr>
          </w:p>
          <w:p w14:paraId="25DBC0C4" w14:textId="77777777" w:rsidR="00CD14C1" w:rsidRPr="00CF6D45" w:rsidRDefault="00CD14C1" w:rsidP="0073040C">
            <w:pPr>
              <w:pStyle w:val="TAL"/>
              <w:rPr>
                <w:rFonts w:cs="Arial"/>
                <w:color w:val="000000"/>
                <w:sz w:val="14"/>
                <w:szCs w:val="14"/>
              </w:rPr>
            </w:pPr>
            <w:r w:rsidRPr="00CF6D45">
              <w:rPr>
                <w:rFonts w:cs="Arial"/>
                <w:color w:val="000000"/>
                <w:sz w:val="14"/>
                <w:szCs w:val="14"/>
                <w:highlight w:val="yellow"/>
                <w:lang w:eastAsia="ko-KR"/>
              </w:rPr>
              <w:t>FFS: This is the basic FG for NR sidelink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7ED97E" w14:textId="77777777" w:rsidR="00CD14C1" w:rsidRPr="00CF6D45" w:rsidRDefault="00CD14C1" w:rsidP="0073040C">
            <w:pPr>
              <w:pStyle w:val="TAL"/>
              <w:rPr>
                <w:rFonts w:cs="Arial"/>
                <w:color w:val="000000"/>
                <w:sz w:val="14"/>
                <w:szCs w:val="14"/>
              </w:rPr>
            </w:pPr>
            <w:r w:rsidRPr="00CF6D45">
              <w:rPr>
                <w:rFonts w:cs="Arial"/>
                <w:color w:val="000000"/>
                <w:sz w:val="14"/>
                <w:szCs w:val="14"/>
                <w:highlight w:val="yellow"/>
              </w:rPr>
              <w:t>[Optional with capability signalling]</w:t>
            </w:r>
            <w:r w:rsidRPr="00CF6D45">
              <w:rPr>
                <w:rFonts w:cs="Arial"/>
                <w:color w:val="000000"/>
                <w:sz w:val="14"/>
                <w:szCs w:val="14"/>
              </w:rPr>
              <w:t xml:space="preserve"> </w:t>
            </w:r>
          </w:p>
        </w:tc>
      </w:tr>
      <w:tr w:rsidR="00CD14C1" w:rsidRPr="00CF6D45" w14:paraId="292842AE" w14:textId="77777777" w:rsidTr="0073040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C119D" w14:textId="77777777" w:rsidR="00CD14C1" w:rsidRPr="00CF6D45" w:rsidRDefault="00CD14C1" w:rsidP="0073040C">
            <w:pPr>
              <w:pStyle w:val="TAL"/>
              <w:rPr>
                <w:rFonts w:cs="Arial"/>
                <w:color w:val="000000"/>
                <w:sz w:val="14"/>
                <w:szCs w:val="14"/>
              </w:rPr>
            </w:pPr>
            <w:r w:rsidRPr="00CF6D45">
              <w:rPr>
                <w:rFonts w:cs="Arial"/>
                <w:color w:val="000000"/>
                <w:sz w:val="14"/>
                <w:szCs w:val="14"/>
              </w:rPr>
              <w:t>15-23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CCAB65" w14:textId="77777777" w:rsidR="00CD14C1" w:rsidRPr="00CF6D45" w:rsidRDefault="00CD14C1" w:rsidP="0073040C">
            <w:pPr>
              <w:pStyle w:val="TAL"/>
              <w:rPr>
                <w:rFonts w:cs="Arial"/>
                <w:color w:val="000000"/>
                <w:sz w:val="14"/>
                <w:szCs w:val="14"/>
              </w:rPr>
            </w:pPr>
            <w:r w:rsidRPr="00CF6D45">
              <w:rPr>
                <w:rFonts w:cs="Arial"/>
                <w:color w:val="000000"/>
                <w:sz w:val="14"/>
                <w:szCs w:val="14"/>
              </w:rPr>
              <w:t>Support of open loop SL power control and RSRP report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ED8292A" w14:textId="77777777" w:rsidR="00CD14C1" w:rsidRPr="00CF6D45" w:rsidRDefault="00CD14C1" w:rsidP="003B3421">
            <w:pPr>
              <w:pStyle w:val="TAL"/>
              <w:keepLines w:val="0"/>
              <w:numPr>
                <w:ilvl w:val="0"/>
                <w:numId w:val="379"/>
              </w:numPr>
              <w:overflowPunct w:val="0"/>
              <w:autoSpaceDE w:val="0"/>
              <w:autoSpaceDN w:val="0"/>
              <w:rPr>
                <w:rFonts w:cs="Arial"/>
                <w:color w:val="000000"/>
                <w:sz w:val="14"/>
                <w:szCs w:val="14"/>
              </w:rPr>
            </w:pPr>
            <w:r w:rsidRPr="00CF6D45">
              <w:rPr>
                <w:rFonts w:cs="Arial"/>
                <w:color w:val="000000"/>
                <w:sz w:val="14"/>
                <w:szCs w:val="14"/>
              </w:rPr>
              <w:t>Support sidelink pathloss based open loop power control and RSRP report in case of unicast</w:t>
            </w:r>
          </w:p>
          <w:p w14:paraId="75B02A8A" w14:textId="77777777" w:rsidR="00CD14C1" w:rsidRPr="00CF6D45" w:rsidRDefault="00CD14C1" w:rsidP="0073040C">
            <w:pPr>
              <w:pStyle w:val="TAL"/>
              <w:ind w:left="720"/>
              <w:rPr>
                <w:rFonts w:cs="Arial"/>
                <w:color w:val="000000"/>
                <w:sz w:val="14"/>
                <w:szCs w:val="14"/>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5CDAC3" w14:textId="77777777" w:rsidR="00CD14C1" w:rsidRPr="00CF6D45" w:rsidRDefault="00CD14C1" w:rsidP="0073040C">
            <w:pPr>
              <w:pStyle w:val="TAL"/>
              <w:rPr>
                <w:rFonts w:cs="Arial"/>
                <w:color w:val="000000"/>
                <w:sz w:val="14"/>
                <w:szCs w:val="14"/>
                <w:highlight w:val="yellow"/>
                <w:lang w:eastAsia="ko-KR"/>
              </w:rPr>
            </w:pPr>
            <w:r w:rsidRPr="00CF6D45">
              <w:rPr>
                <w:rFonts w:cs="Arial"/>
                <w:color w:val="000000"/>
                <w:sz w:val="14"/>
                <w:szCs w:val="14"/>
                <w:lang w:eastAsia="ko-KR"/>
              </w:rPr>
              <w:t>15-1 and at least one of 15-2 and 15-3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410A3C" w14:textId="77777777" w:rsidR="00CD14C1" w:rsidRPr="00CF6D45" w:rsidRDefault="00CD14C1" w:rsidP="0073040C">
            <w:pPr>
              <w:pStyle w:val="TAL"/>
              <w:rPr>
                <w:rFonts w:cs="Arial"/>
                <w:color w:val="FF0000"/>
                <w:sz w:val="14"/>
                <w:szCs w:val="14"/>
                <w:lang w:eastAsia="ja-JP"/>
              </w:rPr>
            </w:pPr>
            <w:r w:rsidRPr="00CF6D45">
              <w:rPr>
                <w:rFonts w:cs="Arial"/>
                <w:strike/>
                <w:color w:val="FF0000"/>
                <w:sz w:val="14"/>
                <w:szCs w:val="14"/>
              </w:rPr>
              <w:t>FFS</w:t>
            </w:r>
          </w:p>
          <w:p w14:paraId="3D327DC3" w14:textId="77777777" w:rsidR="00CD14C1" w:rsidRPr="00CF6D45" w:rsidRDefault="00CD14C1" w:rsidP="0073040C">
            <w:pPr>
              <w:pStyle w:val="TAL"/>
              <w:rPr>
                <w:rFonts w:cs="Arial"/>
                <w:sz w:val="14"/>
                <w:szCs w:val="14"/>
              </w:rPr>
            </w:pPr>
            <w:r w:rsidRPr="00CF6D45">
              <w:rPr>
                <w:rFonts w:cs="Arial"/>
                <w:color w:val="FF0000"/>
                <w:sz w:val="14"/>
                <w:szCs w:val="14"/>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0F63C7" w14:textId="77777777" w:rsidR="00CD14C1" w:rsidRPr="00CF6D45" w:rsidRDefault="00CD14C1" w:rsidP="0073040C">
            <w:pPr>
              <w:pStyle w:val="TAL"/>
              <w:rPr>
                <w:rFonts w:cs="Arial"/>
                <w:color w:val="000000"/>
                <w:sz w:val="14"/>
                <w:szCs w:val="14"/>
                <w:lang w:eastAsia="ko-KR"/>
              </w:rPr>
            </w:pPr>
            <w:r w:rsidRPr="00CF6D45">
              <w:rPr>
                <w:rFonts w:cs="Arial"/>
                <w:color w:val="000000"/>
                <w:sz w:val="14"/>
                <w:szCs w:val="14"/>
                <w:lang w:eastAsia="ko-KR"/>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A739D23" w14:textId="77777777" w:rsidR="00CD14C1" w:rsidRPr="00CF6D45" w:rsidRDefault="00CD14C1" w:rsidP="0073040C">
            <w:pPr>
              <w:pStyle w:val="TAL"/>
              <w:rPr>
                <w:rFonts w:cs="Arial"/>
                <w:color w:val="000000"/>
                <w:sz w:val="14"/>
                <w:szCs w:val="14"/>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602B5E" w14:textId="77777777" w:rsidR="00CD14C1" w:rsidRPr="00CF6D45" w:rsidRDefault="00CD14C1" w:rsidP="0073040C">
            <w:pPr>
              <w:pStyle w:val="TAL"/>
              <w:rPr>
                <w:rFonts w:cs="Arial"/>
                <w:color w:val="000000"/>
                <w:sz w:val="14"/>
                <w:szCs w:val="14"/>
                <w:lang w:eastAsia="ja-JP"/>
              </w:rPr>
            </w:pPr>
            <w:r w:rsidRPr="00CF6D45">
              <w:rPr>
                <w:rFonts w:cs="Arial"/>
                <w:color w:val="000000"/>
                <w:sz w:val="14"/>
                <w:szCs w:val="14"/>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6CA552" w14:textId="77777777" w:rsidR="00CD14C1" w:rsidRPr="00CF6D45" w:rsidRDefault="00CD14C1" w:rsidP="0073040C">
            <w:pPr>
              <w:pStyle w:val="TAL"/>
              <w:rPr>
                <w:rFonts w:cs="Arial"/>
                <w:color w:val="000000"/>
                <w:sz w:val="14"/>
                <w:szCs w:val="14"/>
              </w:rPr>
            </w:pPr>
            <w:r w:rsidRPr="00CF6D45">
              <w:rPr>
                <w:rFonts w:cs="Arial"/>
                <w:color w:val="000000"/>
                <w:sz w:val="14"/>
                <w:szCs w:val="14"/>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0EEB0B" w14:textId="77777777" w:rsidR="00CD14C1" w:rsidRPr="00CF6D45" w:rsidRDefault="00CD14C1" w:rsidP="0073040C">
            <w:pPr>
              <w:pStyle w:val="TAL"/>
              <w:rPr>
                <w:rFonts w:cs="Arial"/>
                <w:color w:val="000000"/>
                <w:sz w:val="14"/>
                <w:szCs w:val="14"/>
              </w:rPr>
            </w:pPr>
            <w:r w:rsidRPr="00CF6D45">
              <w:rPr>
                <w:rFonts w:cs="Arial"/>
                <w:color w:val="000000"/>
                <w:sz w:val="14"/>
                <w:szCs w:val="14"/>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5BDDF1" w14:textId="77777777" w:rsidR="00CD14C1" w:rsidRPr="00CF6D45" w:rsidRDefault="00CD14C1" w:rsidP="0073040C">
            <w:pPr>
              <w:pStyle w:val="TAL"/>
              <w:rPr>
                <w:rFonts w:cs="Arial"/>
                <w:color w:val="000000"/>
                <w:sz w:val="14"/>
                <w:szCs w:val="14"/>
              </w:rPr>
            </w:pPr>
            <w:r w:rsidRPr="00CF6D45">
              <w:rPr>
                <w:rFonts w:cs="Arial"/>
                <w:color w:val="000000"/>
                <w:sz w:val="14"/>
                <w:szCs w:val="14"/>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5E0AF8" w14:textId="77777777" w:rsidR="00CD14C1" w:rsidRPr="00CF6D45" w:rsidRDefault="00CD14C1" w:rsidP="0073040C">
            <w:pPr>
              <w:pStyle w:val="TAL"/>
              <w:rPr>
                <w:rFonts w:cs="Arial"/>
                <w:color w:val="000000"/>
                <w:sz w:val="14"/>
                <w:szCs w:val="14"/>
              </w:rPr>
            </w:pPr>
            <w:r w:rsidRPr="00CF6D45">
              <w:rPr>
                <w:rFonts w:cs="Arial"/>
                <w:color w:val="000000"/>
                <w:sz w:val="14"/>
                <w:szCs w:val="14"/>
              </w:rPr>
              <w:t xml:space="preserve">Working assumption: This FG is a basic UE FG </w:t>
            </w:r>
            <w:r w:rsidRPr="00CF6D45">
              <w:rPr>
                <w:rFonts w:cs="Arial"/>
                <w:color w:val="000000"/>
                <w:sz w:val="14"/>
                <w:szCs w:val="14"/>
                <w:highlight w:val="yellow"/>
              </w:rPr>
              <w:t>[at least]</w:t>
            </w:r>
            <w:r w:rsidRPr="00CF6D45">
              <w:rPr>
                <w:rFonts w:cs="Arial"/>
                <w:color w:val="000000"/>
                <w:sz w:val="14"/>
                <w:szCs w:val="14"/>
              </w:rPr>
              <w:t xml:space="preserve"> for UEs supporting mode 1</w:t>
            </w:r>
          </w:p>
          <w:p w14:paraId="47D78A36" w14:textId="77777777" w:rsidR="00CD14C1" w:rsidRPr="00CF6D45" w:rsidRDefault="00CD14C1" w:rsidP="0073040C">
            <w:pPr>
              <w:pStyle w:val="TAL"/>
              <w:rPr>
                <w:rFonts w:cs="Arial"/>
                <w:color w:val="000000"/>
                <w:sz w:val="14"/>
                <w:szCs w:val="14"/>
                <w:highlight w:val="yellow"/>
              </w:rPr>
            </w:pPr>
          </w:p>
          <w:p w14:paraId="32DE1A5A" w14:textId="77777777" w:rsidR="00CD14C1" w:rsidRPr="00CF6D45" w:rsidRDefault="00CD14C1" w:rsidP="0073040C">
            <w:pPr>
              <w:pStyle w:val="TAL"/>
              <w:rPr>
                <w:rFonts w:cs="Arial"/>
                <w:color w:val="000000"/>
                <w:sz w:val="14"/>
                <w:szCs w:val="14"/>
              </w:rPr>
            </w:pPr>
            <w:r w:rsidRPr="00CF6D45">
              <w:rPr>
                <w:rFonts w:cs="Arial"/>
                <w:color w:val="000000"/>
                <w:sz w:val="14"/>
                <w:szCs w:val="14"/>
                <w:highlight w:val="yellow"/>
              </w:rPr>
              <w:t>FFS: whether this is a basic FG also for UEs not supporting mode 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A5B548" w14:textId="77777777" w:rsidR="00CD14C1" w:rsidRPr="00CF6D45" w:rsidRDefault="00CD14C1" w:rsidP="0073040C">
            <w:pPr>
              <w:pStyle w:val="TAL"/>
              <w:rPr>
                <w:rFonts w:cs="Arial"/>
                <w:color w:val="000000"/>
                <w:sz w:val="14"/>
                <w:szCs w:val="14"/>
              </w:rPr>
            </w:pPr>
            <w:r w:rsidRPr="00CF6D45">
              <w:rPr>
                <w:rFonts w:cs="Arial"/>
                <w:color w:val="000000"/>
                <w:sz w:val="14"/>
                <w:szCs w:val="14"/>
              </w:rPr>
              <w:t>Optional with capability signalling</w:t>
            </w:r>
          </w:p>
        </w:tc>
      </w:tr>
    </w:tbl>
    <w:p w14:paraId="0892D78B" w14:textId="77777777" w:rsidR="00CD14C1" w:rsidRPr="009D54E6" w:rsidRDefault="00CD14C1" w:rsidP="00CD14C1">
      <w:pPr>
        <w:rPr>
          <w:rFonts w:ascii="Calibri" w:eastAsia="DengXian" w:hAnsi="Calibri" w:cs="Calibri"/>
          <w:sz w:val="22"/>
          <w:szCs w:val="22"/>
        </w:rPr>
      </w:pPr>
    </w:p>
    <w:p w14:paraId="0463AA2B" w14:textId="77777777" w:rsidR="00CD14C1" w:rsidRPr="009D54E6" w:rsidRDefault="00CD14C1" w:rsidP="00CD14C1">
      <w:pPr>
        <w:rPr>
          <w:highlight w:val="green"/>
          <w:lang w:eastAsia="x-none"/>
        </w:rPr>
      </w:pPr>
      <w:r w:rsidRPr="009D54E6">
        <w:rPr>
          <w:highlight w:val="green"/>
          <w:lang w:eastAsia="x-none"/>
        </w:rPr>
        <w:t>Agreements:</w:t>
      </w:r>
    </w:p>
    <w:p w14:paraId="7E83EFB6" w14:textId="77777777" w:rsidR="00CD14C1" w:rsidRDefault="00CD14C1" w:rsidP="00CD14C1">
      <w:pPr>
        <w:rPr>
          <w:lang w:eastAsia="ja-JP"/>
        </w:rPr>
      </w:pPr>
      <w:r>
        <w:rPr>
          <w:lang w:eastAsia="ja-JP"/>
        </w:rPr>
        <w:t xml:space="preserve">Adopt the following changes in FG 15-1 highlighted in red below </w:t>
      </w:r>
    </w:p>
    <w:tbl>
      <w:tblPr>
        <w:tblW w:w="0" w:type="auto"/>
        <w:tblCellMar>
          <w:left w:w="0" w:type="dxa"/>
          <w:right w:w="0" w:type="dxa"/>
        </w:tblCellMar>
        <w:tblLook w:val="04A0" w:firstRow="1" w:lastRow="0" w:firstColumn="1" w:lastColumn="0" w:noHBand="0" w:noVBand="1"/>
      </w:tblPr>
      <w:tblGrid>
        <w:gridCol w:w="435"/>
        <w:gridCol w:w="974"/>
        <w:gridCol w:w="4330"/>
        <w:gridCol w:w="551"/>
        <w:gridCol w:w="458"/>
        <w:gridCol w:w="458"/>
        <w:gridCol w:w="222"/>
        <w:gridCol w:w="577"/>
        <w:gridCol w:w="489"/>
        <w:gridCol w:w="489"/>
        <w:gridCol w:w="489"/>
        <w:gridCol w:w="2495"/>
        <w:gridCol w:w="1967"/>
      </w:tblGrid>
      <w:tr w:rsidR="00CD14C1" w:rsidRPr="00CF6D45" w14:paraId="7FD90183" w14:textId="77777777" w:rsidTr="0073040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900CE2" w14:textId="77777777" w:rsidR="00CD14C1" w:rsidRPr="00CF6D45" w:rsidRDefault="00CD14C1" w:rsidP="0073040C">
            <w:pPr>
              <w:pStyle w:val="TAL"/>
              <w:rPr>
                <w:color w:val="000000"/>
                <w:sz w:val="14"/>
                <w:szCs w:val="14"/>
                <w:lang w:eastAsia="ko-KR"/>
              </w:rPr>
            </w:pPr>
            <w:r w:rsidRPr="00CF6D45">
              <w:rPr>
                <w:color w:val="000000"/>
                <w:sz w:val="14"/>
                <w:szCs w:val="14"/>
              </w:rPr>
              <w:lastRenderedPageBreak/>
              <w:t>15-1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B0600" w14:textId="77777777" w:rsidR="00CD14C1" w:rsidRPr="00CF6D45" w:rsidRDefault="00CD14C1" w:rsidP="0073040C">
            <w:pPr>
              <w:pStyle w:val="TAL"/>
              <w:rPr>
                <w:color w:val="000000"/>
                <w:sz w:val="14"/>
                <w:szCs w:val="14"/>
              </w:rPr>
            </w:pPr>
            <w:r w:rsidRPr="00CF6D45">
              <w:rPr>
                <w:color w:val="000000"/>
                <w:sz w:val="14"/>
                <w:szCs w:val="14"/>
              </w:rPr>
              <w:t xml:space="preserve">Receiving NR sidelink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22E46" w14:textId="77777777" w:rsidR="00CD14C1" w:rsidRPr="00CF6D45" w:rsidRDefault="00CD14C1" w:rsidP="0073040C">
            <w:pPr>
              <w:pStyle w:val="TAL"/>
              <w:rPr>
                <w:color w:val="000000"/>
                <w:sz w:val="14"/>
                <w:szCs w:val="14"/>
                <w:lang w:eastAsia="ja-JP"/>
              </w:rPr>
            </w:pPr>
            <w:r w:rsidRPr="00CF6D45">
              <w:rPr>
                <w:color w:val="000000"/>
                <w:sz w:val="14"/>
                <w:szCs w:val="14"/>
              </w:rPr>
              <w:t>1) UE can receive NR PSCCH/PSSCH. Up to</w:t>
            </w:r>
            <w:r w:rsidRPr="00CF6D45">
              <w:rPr>
                <w:sz w:val="14"/>
                <w:szCs w:val="14"/>
              </w:rPr>
              <w:t xml:space="preserve"> </w:t>
            </w:r>
            <w:r w:rsidRPr="00CF6D45">
              <w:rPr>
                <w:color w:val="FF0000"/>
                <w:sz w:val="14"/>
                <w:szCs w:val="14"/>
              </w:rPr>
              <w:t>a total of</w:t>
            </w:r>
            <w:r w:rsidRPr="00CF6D45">
              <w:rPr>
                <w:color w:val="000000"/>
                <w:sz w:val="14"/>
                <w:szCs w:val="14"/>
              </w:rPr>
              <w:t xml:space="preserve"> </w:t>
            </w:r>
            <w:r w:rsidRPr="00CF6D45">
              <w:rPr>
                <w:strike/>
                <w:color w:val="FF0000"/>
                <w:sz w:val="14"/>
                <w:szCs w:val="14"/>
              </w:rPr>
              <w:t>[</w:t>
            </w:r>
            <w:r w:rsidRPr="00CF6D45">
              <w:rPr>
                <w:color w:val="000000"/>
                <w:sz w:val="14"/>
                <w:szCs w:val="14"/>
              </w:rPr>
              <w:t>A</w:t>
            </w:r>
            <w:r w:rsidRPr="00CF6D45">
              <w:rPr>
                <w:strike/>
                <w:color w:val="FF0000"/>
                <w:sz w:val="14"/>
                <w:szCs w:val="14"/>
              </w:rPr>
              <w:t>]</w:t>
            </w:r>
            <w:r w:rsidRPr="00CF6D45">
              <w:rPr>
                <w:color w:val="000000"/>
                <w:sz w:val="14"/>
                <w:szCs w:val="14"/>
              </w:rPr>
              <w:t xml:space="preserve"> sidelink HARQ processes </w:t>
            </w:r>
            <w:r w:rsidRPr="00CF6D45">
              <w:rPr>
                <w:color w:val="FF0000"/>
                <w:sz w:val="14"/>
                <w:szCs w:val="14"/>
              </w:rPr>
              <w:t xml:space="preserve">across all links </w:t>
            </w:r>
            <w:r w:rsidRPr="00CF6D45">
              <w:rPr>
                <w:color w:val="000000"/>
                <w:sz w:val="14"/>
                <w:szCs w:val="14"/>
              </w:rPr>
              <w:t>are supported.</w:t>
            </w:r>
          </w:p>
          <w:p w14:paraId="2C26326F" w14:textId="77777777" w:rsidR="00CD14C1" w:rsidRPr="00CF6D45" w:rsidRDefault="00CD14C1" w:rsidP="0073040C">
            <w:pPr>
              <w:pStyle w:val="TAL"/>
              <w:rPr>
                <w:color w:val="000000"/>
                <w:sz w:val="14"/>
                <w:szCs w:val="14"/>
              </w:rPr>
            </w:pPr>
            <w:r w:rsidRPr="00CF6D45">
              <w:rPr>
                <w:color w:val="000000"/>
                <w:sz w:val="14"/>
                <w:szCs w:val="14"/>
              </w:rPr>
              <w:t xml:space="preserve">2) UE can receive </w:t>
            </w:r>
            <w:r w:rsidRPr="00CF6D45">
              <w:rPr>
                <w:strike/>
                <w:color w:val="FF0000"/>
                <w:sz w:val="14"/>
                <w:szCs w:val="14"/>
              </w:rPr>
              <w:t>[</w:t>
            </w:r>
            <w:r w:rsidRPr="00CF6D45">
              <w:rPr>
                <w:color w:val="000000"/>
                <w:sz w:val="14"/>
                <w:szCs w:val="14"/>
              </w:rPr>
              <w:t>X</w:t>
            </w:r>
            <w:r w:rsidRPr="00CF6D45">
              <w:rPr>
                <w:strike/>
                <w:color w:val="FF0000"/>
                <w:sz w:val="14"/>
                <w:szCs w:val="14"/>
              </w:rPr>
              <w:t>]</w:t>
            </w:r>
            <w:r w:rsidRPr="00CF6D45">
              <w:rPr>
                <w:color w:val="000000"/>
                <w:sz w:val="14"/>
                <w:szCs w:val="14"/>
              </w:rPr>
              <w:t xml:space="preserve"> PSCCH in a slot.</w:t>
            </w:r>
          </w:p>
          <w:p w14:paraId="5069A1AB" w14:textId="77777777" w:rsidR="00CD14C1" w:rsidRPr="00CF6D45" w:rsidRDefault="00CD14C1" w:rsidP="0073040C">
            <w:pPr>
              <w:pStyle w:val="TAL"/>
              <w:rPr>
                <w:color w:val="000000"/>
                <w:sz w:val="14"/>
                <w:szCs w:val="14"/>
              </w:rPr>
            </w:pPr>
            <w:r w:rsidRPr="00CF6D45">
              <w:rPr>
                <w:color w:val="000000"/>
                <w:sz w:val="14"/>
                <w:szCs w:val="14"/>
              </w:rPr>
              <w:t xml:space="preserve">3) UE can attempt to decode </w:t>
            </w:r>
            <w:r w:rsidRPr="00CF6D45">
              <w:rPr>
                <w:strike/>
                <w:color w:val="FF0000"/>
                <w:sz w:val="14"/>
                <w:szCs w:val="14"/>
              </w:rPr>
              <w:t>[</w:t>
            </w:r>
            <w:r w:rsidRPr="00CF6D45">
              <w:rPr>
                <w:color w:val="000000"/>
                <w:sz w:val="14"/>
                <w:szCs w:val="14"/>
              </w:rPr>
              <w:t>Y</w:t>
            </w:r>
            <w:r w:rsidRPr="00CF6D45">
              <w:rPr>
                <w:color w:val="FF0000"/>
                <w:sz w:val="14"/>
                <w:szCs w:val="14"/>
              </w:rPr>
              <w:t>= N</w:t>
            </w:r>
            <w:r w:rsidRPr="00CF6D45">
              <w:rPr>
                <w:color w:val="FF0000"/>
                <w:sz w:val="14"/>
                <w:szCs w:val="14"/>
                <w:vertAlign w:val="subscript"/>
              </w:rPr>
              <w:t>RB</w:t>
            </w:r>
            <w:r w:rsidRPr="00CF6D45">
              <w:rPr>
                <w:strike/>
                <w:color w:val="FF0000"/>
                <w:sz w:val="14"/>
                <w:szCs w:val="14"/>
              </w:rPr>
              <w:t>]</w:t>
            </w:r>
            <w:r w:rsidRPr="00CF6D45">
              <w:rPr>
                <w:color w:val="000000"/>
                <w:sz w:val="14"/>
                <w:szCs w:val="14"/>
              </w:rPr>
              <w:t xml:space="preserve"> </w:t>
            </w:r>
            <w:r w:rsidRPr="00CF6D45">
              <w:rPr>
                <w:color w:val="FF0000"/>
                <w:sz w:val="14"/>
                <w:szCs w:val="14"/>
              </w:rPr>
              <w:t xml:space="preserve">non-overlapping </w:t>
            </w:r>
            <w:r w:rsidRPr="00CF6D45">
              <w:rPr>
                <w:color w:val="000000"/>
                <w:sz w:val="14"/>
                <w:szCs w:val="14"/>
              </w:rPr>
              <w:t xml:space="preserve">RBs per slot </w:t>
            </w:r>
          </w:p>
          <w:p w14:paraId="7F6BF2B0" w14:textId="77777777" w:rsidR="00CD14C1" w:rsidRPr="00CF6D45" w:rsidRDefault="00CD14C1" w:rsidP="0073040C">
            <w:pPr>
              <w:pStyle w:val="TAL"/>
              <w:rPr>
                <w:color w:val="000000"/>
                <w:sz w:val="14"/>
                <w:szCs w:val="14"/>
              </w:rPr>
            </w:pPr>
            <w:r w:rsidRPr="00CF6D45">
              <w:rPr>
                <w:color w:val="000000"/>
                <w:sz w:val="14"/>
                <w:szCs w:val="14"/>
              </w:rPr>
              <w:t xml:space="preserve">4) UE supports reception of PSSCH according to the 64QAM MCS table </w:t>
            </w:r>
          </w:p>
          <w:p w14:paraId="6B4A3469" w14:textId="77777777" w:rsidR="00CD14C1" w:rsidRPr="00CF6D45" w:rsidRDefault="00CD14C1" w:rsidP="0073040C">
            <w:pPr>
              <w:pStyle w:val="TAL"/>
              <w:rPr>
                <w:color w:val="000000"/>
                <w:sz w:val="14"/>
                <w:szCs w:val="14"/>
              </w:rPr>
            </w:pPr>
            <w:r w:rsidRPr="00CF6D45">
              <w:rPr>
                <w:color w:val="000000"/>
                <w:sz w:val="14"/>
                <w:szCs w:val="14"/>
              </w:rPr>
              <w:t>5) UE supports PT-RS reception in FR2.</w:t>
            </w:r>
          </w:p>
          <w:p w14:paraId="18C97E55" w14:textId="77777777" w:rsidR="00CD14C1" w:rsidRPr="00CF6D45" w:rsidRDefault="00CD14C1" w:rsidP="0073040C">
            <w:pPr>
              <w:pStyle w:val="TAL"/>
              <w:rPr>
                <w:color w:val="000000"/>
                <w:sz w:val="14"/>
                <w:szCs w:val="14"/>
              </w:rPr>
            </w:pPr>
            <w:r w:rsidRPr="00CF6D45">
              <w:rPr>
                <w:color w:val="000000"/>
                <w:sz w:val="14"/>
                <w:szCs w:val="14"/>
              </w:rPr>
              <w:t>8) UE can receive using the subcarrier spacing and CP length defined for a given band in RAN4</w:t>
            </w:r>
          </w:p>
          <w:p w14:paraId="050042CC" w14:textId="77777777" w:rsidR="00CD14C1" w:rsidRPr="00CF6D45" w:rsidRDefault="00CD14C1" w:rsidP="0073040C">
            <w:pPr>
              <w:pStyle w:val="TAL"/>
              <w:rPr>
                <w:color w:val="000000"/>
                <w:sz w:val="14"/>
                <w:szCs w:val="14"/>
                <w:lang w:eastAsia="ko-KR"/>
              </w:rPr>
            </w:pPr>
            <w:r w:rsidRPr="00CF6D45">
              <w:rPr>
                <w:color w:val="000000"/>
                <w:sz w:val="14"/>
                <w:szCs w:val="14"/>
                <w:lang w:eastAsia="ko-KR"/>
              </w:rPr>
              <w:t>10) Supports 14-symbol SL slot with all DMRS patterns corresponding to {#PSSCH symbols} = {12, 9} for slots w/wo PSFCH. If UE signals support of ECP, support 12-symbol SL slot with all DMRS patterns corresponding to {#PSSCH symbols} = {10,7} for slots w/wo PSFCH.</w:t>
            </w:r>
          </w:p>
          <w:p w14:paraId="760F3D42" w14:textId="77777777" w:rsidR="00CD14C1" w:rsidRPr="00CF6D45" w:rsidRDefault="00CD14C1" w:rsidP="0073040C">
            <w:pPr>
              <w:pStyle w:val="TAL"/>
              <w:rPr>
                <w:color w:val="000000"/>
                <w:sz w:val="14"/>
                <w:szCs w:val="14"/>
              </w:rPr>
            </w:pPr>
            <w:r w:rsidRPr="00CF6D45">
              <w:rPr>
                <w:color w:val="000000"/>
                <w:sz w:val="14"/>
                <w:szCs w:val="14"/>
                <w:lang w:eastAsia="ko-KR"/>
              </w:rPr>
              <w:t>12) UE can receive using 30 kHz subcarrier spacing with normal CP in FR1, 120 kHz subcarrier spacing with normal CP FR2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AE132C" w14:textId="77777777" w:rsidR="00CD14C1" w:rsidRPr="00CF6D45" w:rsidRDefault="00CD14C1" w:rsidP="0073040C">
            <w:pPr>
              <w:pStyle w:val="TAL"/>
              <w:rPr>
                <w:color w:val="000000"/>
                <w:sz w:val="14"/>
                <w:szCs w:val="14"/>
                <w:lang w:eastAsia="ko-KR"/>
              </w:rPr>
            </w:pPr>
            <w:r w:rsidRPr="00CF6D45">
              <w:rPr>
                <w:color w:val="000000"/>
                <w:sz w:val="14"/>
                <w:szCs w:val="14"/>
                <w:lang w:eastAsia="ko-KR"/>
              </w:rPr>
              <w:t>None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E22651C" w14:textId="77777777" w:rsidR="00CD14C1" w:rsidRPr="00CF6D45" w:rsidRDefault="00CD14C1" w:rsidP="0073040C">
            <w:pPr>
              <w:pStyle w:val="TAL"/>
              <w:rPr>
                <w:color w:val="000000"/>
                <w:sz w:val="14"/>
                <w:szCs w:val="14"/>
                <w:lang w:eastAsia="ko-KR"/>
              </w:rPr>
            </w:pPr>
            <w:r w:rsidRPr="00CF6D45">
              <w:rPr>
                <w:color w:val="000000"/>
                <w:sz w:val="14"/>
                <w:szCs w:val="14"/>
                <w:lang w:eastAsia="ko-KR"/>
              </w:rPr>
              <w:t>Yes</w:t>
            </w:r>
          </w:p>
          <w:p w14:paraId="188DD31E" w14:textId="77777777" w:rsidR="00CD14C1" w:rsidRPr="00CF6D45" w:rsidRDefault="00CD14C1" w:rsidP="0073040C">
            <w:pPr>
              <w:rPr>
                <w:rFonts w:ascii="Arial" w:hAnsi="Arial" w:cs="Arial"/>
                <w:color w:val="000000"/>
                <w:sz w:val="14"/>
                <w:szCs w:val="14"/>
                <w:lang w:eastAsia="ko-KR"/>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8E79D" w14:textId="77777777" w:rsidR="00CD14C1" w:rsidRPr="00CF6D45" w:rsidRDefault="00CD14C1" w:rsidP="0073040C">
            <w:pPr>
              <w:pStyle w:val="TAL"/>
              <w:rPr>
                <w:rFonts w:cs="Arial"/>
                <w:color w:val="000000"/>
                <w:sz w:val="14"/>
                <w:szCs w:val="14"/>
                <w:lang w:eastAsia="ko-KR"/>
              </w:rPr>
            </w:pPr>
            <w:r w:rsidRPr="00CF6D45">
              <w:rPr>
                <w:color w:val="000000"/>
                <w:sz w:val="14"/>
                <w:szCs w:val="14"/>
                <w:lang w:eastAsia="ko-KR"/>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90A30F9" w14:textId="77777777" w:rsidR="00CD14C1" w:rsidRPr="00CF6D45" w:rsidRDefault="00CD14C1" w:rsidP="0073040C">
            <w:pPr>
              <w:pStyle w:val="TAL"/>
              <w:rPr>
                <w:color w:val="000000"/>
                <w:sz w:val="14"/>
                <w:szCs w:val="14"/>
                <w:lang w:eastAsia="ko-KR"/>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5B07A" w14:textId="77777777" w:rsidR="00CD14C1" w:rsidRPr="00CF6D45" w:rsidRDefault="00CD14C1" w:rsidP="0073040C">
            <w:pPr>
              <w:pStyle w:val="TAL"/>
              <w:rPr>
                <w:color w:val="000000"/>
                <w:sz w:val="14"/>
                <w:szCs w:val="14"/>
              </w:rPr>
            </w:pPr>
            <w:r w:rsidRPr="00CF6D45">
              <w:rPr>
                <w:color w:val="000000"/>
                <w:sz w:val="14"/>
                <w:szCs w:val="14"/>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500100" w14:textId="77777777" w:rsidR="00CD14C1" w:rsidRPr="00CF6D45" w:rsidRDefault="00CD14C1" w:rsidP="0073040C">
            <w:pPr>
              <w:pStyle w:val="TAL"/>
              <w:rPr>
                <w:color w:val="000000"/>
                <w:sz w:val="14"/>
                <w:szCs w:val="14"/>
                <w:lang w:eastAsia="ja-JP"/>
              </w:rPr>
            </w:pPr>
            <w:r w:rsidRPr="00CF6D45">
              <w:rPr>
                <w:color w:val="000000"/>
                <w:sz w:val="14"/>
                <w:szCs w:val="14"/>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433E2E" w14:textId="77777777" w:rsidR="00CD14C1" w:rsidRPr="00CF6D45" w:rsidRDefault="00CD14C1" w:rsidP="0073040C">
            <w:pPr>
              <w:pStyle w:val="TAL"/>
              <w:rPr>
                <w:color w:val="000000"/>
                <w:sz w:val="14"/>
                <w:szCs w:val="14"/>
              </w:rPr>
            </w:pPr>
            <w:r w:rsidRPr="00CF6D45">
              <w:rPr>
                <w:color w:val="000000"/>
                <w:sz w:val="14"/>
                <w:szCs w:val="14"/>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B55B1B" w14:textId="77777777" w:rsidR="00CD14C1" w:rsidRPr="00CF6D45" w:rsidRDefault="00CD14C1" w:rsidP="0073040C">
            <w:pPr>
              <w:pStyle w:val="TAL"/>
              <w:rPr>
                <w:color w:val="000000"/>
                <w:sz w:val="14"/>
                <w:szCs w:val="14"/>
              </w:rPr>
            </w:pPr>
            <w:r w:rsidRPr="00CF6D45">
              <w:rPr>
                <w:color w:val="000000"/>
                <w:sz w:val="14"/>
                <w:szCs w:val="14"/>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674DFF8" w14:textId="77777777" w:rsidR="00CD14C1" w:rsidRPr="00CF6D45" w:rsidRDefault="00CD14C1" w:rsidP="0073040C">
            <w:pPr>
              <w:pStyle w:val="TAL"/>
              <w:rPr>
                <w:color w:val="000000"/>
                <w:sz w:val="14"/>
                <w:szCs w:val="14"/>
              </w:rPr>
            </w:pPr>
            <w:r w:rsidRPr="00CF6D45">
              <w:rPr>
                <w:color w:val="000000"/>
                <w:sz w:val="14"/>
                <w:szCs w:val="14"/>
              </w:rPr>
              <w:t>This is the basic FG for sidelink</w:t>
            </w:r>
          </w:p>
          <w:p w14:paraId="1CC0F9AC" w14:textId="77777777" w:rsidR="00CD14C1" w:rsidRPr="00CF6D45" w:rsidRDefault="00CD14C1" w:rsidP="0073040C">
            <w:pPr>
              <w:pStyle w:val="TAL"/>
              <w:rPr>
                <w:color w:val="000000"/>
                <w:sz w:val="14"/>
                <w:szCs w:val="14"/>
              </w:rPr>
            </w:pPr>
          </w:p>
          <w:p w14:paraId="32370763" w14:textId="77777777" w:rsidR="00CD14C1" w:rsidRPr="00CF6D45" w:rsidRDefault="00CD14C1" w:rsidP="0073040C">
            <w:pPr>
              <w:pStyle w:val="TAL"/>
              <w:rPr>
                <w:color w:val="000000"/>
                <w:sz w:val="14"/>
                <w:szCs w:val="14"/>
              </w:rPr>
            </w:pPr>
            <w:r w:rsidRPr="00CF6D45">
              <w:rPr>
                <w:color w:val="000000"/>
                <w:sz w:val="14"/>
                <w:szCs w:val="14"/>
              </w:rPr>
              <w:t>Note: configuration by NR Uu is not required to be supported in a band indicated with only the PC5 interface in 38.101-1 Table 5.2E-1</w:t>
            </w:r>
          </w:p>
          <w:p w14:paraId="04233AE2" w14:textId="77777777" w:rsidR="00CD14C1" w:rsidRPr="00CF6D45" w:rsidRDefault="00CD14C1" w:rsidP="0073040C">
            <w:pPr>
              <w:pStyle w:val="TAL"/>
              <w:rPr>
                <w:color w:val="000000"/>
                <w:sz w:val="14"/>
                <w:szCs w:val="14"/>
              </w:rPr>
            </w:pPr>
          </w:p>
          <w:p w14:paraId="5696A261" w14:textId="77777777" w:rsidR="00CD14C1" w:rsidRPr="00CF6D45" w:rsidRDefault="00CD14C1" w:rsidP="0073040C">
            <w:pPr>
              <w:pStyle w:val="TAL"/>
              <w:rPr>
                <w:color w:val="FF0000"/>
                <w:sz w:val="14"/>
                <w:szCs w:val="14"/>
                <w:vertAlign w:val="subscript"/>
              </w:rPr>
            </w:pPr>
            <w:r w:rsidRPr="00CF6D45">
              <w:rPr>
                <w:color w:val="FF0000"/>
                <w:sz w:val="14"/>
                <w:szCs w:val="14"/>
              </w:rPr>
              <w:t>Note:</w:t>
            </w:r>
          </w:p>
          <w:p w14:paraId="6BE03881" w14:textId="77777777" w:rsidR="00CD14C1" w:rsidRPr="00CF6D45" w:rsidRDefault="00CD14C1" w:rsidP="0073040C">
            <w:pPr>
              <w:pStyle w:val="TAL"/>
              <w:rPr>
                <w:color w:val="000000"/>
                <w:sz w:val="14"/>
                <w:szCs w:val="14"/>
              </w:rPr>
            </w:pPr>
            <w:r w:rsidRPr="00CF6D45">
              <w:rPr>
                <w:color w:val="FF0000"/>
                <w:sz w:val="14"/>
                <w:szCs w:val="14"/>
              </w:rPr>
              <w:t>N</w:t>
            </w:r>
            <w:r w:rsidRPr="00CF6D45">
              <w:rPr>
                <w:color w:val="FF0000"/>
                <w:sz w:val="14"/>
                <w:szCs w:val="14"/>
                <w:vertAlign w:val="subscript"/>
              </w:rPr>
              <w:t>RB</w:t>
            </w:r>
            <w:r w:rsidRPr="00CF6D45">
              <w:rPr>
                <w:color w:val="FF0000"/>
                <w:sz w:val="14"/>
                <w:szCs w:val="14"/>
              </w:rPr>
              <w:t xml:space="preserve"> is the number of RBs defined per channel bandwidth by RAN4 in 38.101-1 Table 5.3.2-1 for FR1 and 38.101-2 Table 5.3.2.-1 for FR2 </w:t>
            </w:r>
          </w:p>
          <w:p w14:paraId="13E4A1D4" w14:textId="77777777" w:rsidR="00CD14C1" w:rsidRPr="00CF6D45" w:rsidRDefault="00CD14C1" w:rsidP="0073040C">
            <w:pPr>
              <w:pStyle w:val="TAL"/>
              <w:rPr>
                <w:color w:val="000000"/>
                <w:sz w:val="14"/>
                <w:szCs w:val="14"/>
              </w:rPr>
            </w:pPr>
          </w:p>
          <w:p w14:paraId="45210A52" w14:textId="77777777" w:rsidR="00CD14C1" w:rsidRPr="00CF6D45" w:rsidRDefault="00CD14C1" w:rsidP="0073040C">
            <w:pPr>
              <w:pStyle w:val="TAL"/>
              <w:rPr>
                <w:color w:val="000000"/>
                <w:sz w:val="14"/>
                <w:szCs w:val="14"/>
              </w:rPr>
            </w:pPr>
            <w:r w:rsidRPr="00CF6D45">
              <w:rPr>
                <w:color w:val="000000"/>
                <w:sz w:val="14"/>
                <w:szCs w:val="14"/>
              </w:rPr>
              <w:t>Note: Component 8 is not required to be signalled in a band indicated with only the PC5 interface in 38.101-1 Table 5.2E-1</w:t>
            </w:r>
          </w:p>
          <w:p w14:paraId="1F95D07F" w14:textId="77777777" w:rsidR="00CD14C1" w:rsidRPr="00CF6D45" w:rsidRDefault="00CD14C1" w:rsidP="0073040C">
            <w:pPr>
              <w:pStyle w:val="TAL"/>
              <w:rPr>
                <w:color w:val="000000"/>
                <w:sz w:val="14"/>
                <w:szCs w:val="14"/>
              </w:rPr>
            </w:pPr>
          </w:p>
          <w:p w14:paraId="516C5068" w14:textId="77777777" w:rsidR="00CD14C1" w:rsidRPr="00CF6D45" w:rsidRDefault="00CD14C1" w:rsidP="0073040C">
            <w:pPr>
              <w:pStyle w:val="TAL"/>
              <w:rPr>
                <w:color w:val="000000"/>
                <w:sz w:val="14"/>
                <w:szCs w:val="14"/>
              </w:rPr>
            </w:pPr>
            <w:r w:rsidRPr="00CF6D45">
              <w:rPr>
                <w:color w:val="000000"/>
                <w:sz w:val="14"/>
                <w:szCs w:val="14"/>
              </w:rPr>
              <w:t>Note: Component 12 is only required in a band indicated with only the PC5 interface in 38.101-1 Table 5.2E-1</w:t>
            </w:r>
          </w:p>
          <w:p w14:paraId="43558F6E" w14:textId="77777777" w:rsidR="00CD14C1" w:rsidRPr="00CF6D45" w:rsidRDefault="00CD14C1" w:rsidP="0073040C">
            <w:pPr>
              <w:pStyle w:val="TAL"/>
              <w:rPr>
                <w:color w:val="000000"/>
                <w:sz w:val="14"/>
                <w:szCs w:val="14"/>
              </w:rPr>
            </w:pPr>
          </w:p>
          <w:p w14:paraId="446C4D25" w14:textId="77777777" w:rsidR="00CD14C1" w:rsidRPr="00CF6D45" w:rsidRDefault="00CD14C1" w:rsidP="0073040C">
            <w:pPr>
              <w:pStyle w:val="TAL"/>
              <w:rPr>
                <w:color w:val="000000"/>
                <w:sz w:val="14"/>
                <w:szCs w:val="14"/>
              </w:rPr>
            </w:pPr>
            <w:r w:rsidRPr="00CF6D45">
              <w:rPr>
                <w:color w:val="000000"/>
                <w:sz w:val="14"/>
                <w:szCs w:val="14"/>
              </w:rPr>
              <w:t>Component-1 candidate value set: {</w:t>
            </w:r>
            <w:r w:rsidRPr="00CF6D45">
              <w:rPr>
                <w:strike/>
                <w:color w:val="FF0000"/>
                <w:sz w:val="14"/>
                <w:szCs w:val="14"/>
              </w:rPr>
              <w:t>value1, value2 …</w:t>
            </w:r>
            <w:r w:rsidRPr="00CF6D45">
              <w:rPr>
                <w:color w:val="FF0000"/>
                <w:sz w:val="14"/>
                <w:szCs w:val="14"/>
              </w:rPr>
              <w:t>16, 24, 32, 48, 64</w:t>
            </w:r>
            <w:r w:rsidRPr="00CF6D45">
              <w:rPr>
                <w:color w:val="000000"/>
                <w:sz w:val="14"/>
                <w:szCs w:val="14"/>
              </w:rPr>
              <w:t>}</w:t>
            </w:r>
          </w:p>
          <w:p w14:paraId="09D86AA6" w14:textId="77777777" w:rsidR="00CD14C1" w:rsidRPr="00CF6D45" w:rsidRDefault="00CD14C1" w:rsidP="0073040C">
            <w:pPr>
              <w:pStyle w:val="TAL"/>
              <w:rPr>
                <w:color w:val="000000"/>
                <w:sz w:val="14"/>
                <w:szCs w:val="14"/>
              </w:rPr>
            </w:pPr>
          </w:p>
          <w:p w14:paraId="4E800C7D" w14:textId="77777777" w:rsidR="00CD14C1" w:rsidRPr="00CF6D45" w:rsidRDefault="00CD14C1" w:rsidP="0073040C">
            <w:pPr>
              <w:pStyle w:val="TAL"/>
              <w:rPr>
                <w:color w:val="000000"/>
                <w:sz w:val="14"/>
                <w:szCs w:val="14"/>
              </w:rPr>
            </w:pPr>
            <w:r w:rsidRPr="00CF6D45">
              <w:rPr>
                <w:color w:val="000000"/>
                <w:sz w:val="14"/>
                <w:szCs w:val="14"/>
              </w:rPr>
              <w:t>Component-2 candidate value set:</w:t>
            </w:r>
            <w:r w:rsidRPr="00CF6D45">
              <w:rPr>
                <w:strike/>
                <w:color w:val="000000"/>
                <w:sz w:val="14"/>
                <w:szCs w:val="14"/>
              </w:rPr>
              <w:t xml:space="preserve"> </w:t>
            </w:r>
            <w:r w:rsidRPr="00CF6D45">
              <w:rPr>
                <w:color w:val="000000"/>
                <w:sz w:val="14"/>
                <w:szCs w:val="14"/>
              </w:rPr>
              <w:t>{</w:t>
            </w:r>
            <w:r w:rsidRPr="00CF6D45">
              <w:rPr>
                <w:strike/>
                <w:color w:val="FF0000"/>
                <w:sz w:val="14"/>
                <w:szCs w:val="14"/>
              </w:rPr>
              <w:t>value1, value2, …</w:t>
            </w:r>
            <w:r w:rsidRPr="00CF6D45">
              <w:rPr>
                <w:color w:val="FF0000"/>
                <w:sz w:val="14"/>
                <w:szCs w:val="14"/>
              </w:rPr>
              <w:t xml:space="preserve"> floor (N</w:t>
            </w:r>
            <w:r w:rsidRPr="00CF6D45">
              <w:rPr>
                <w:color w:val="FF0000"/>
                <w:sz w:val="14"/>
                <w:szCs w:val="14"/>
                <w:vertAlign w:val="subscript"/>
              </w:rPr>
              <w:t>RB</w:t>
            </w:r>
            <w:r w:rsidRPr="00CF6D45">
              <w:rPr>
                <w:color w:val="FF0000"/>
                <w:sz w:val="14"/>
                <w:szCs w:val="14"/>
              </w:rPr>
              <w:t xml:space="preserve"> /10 RBs), 2*floor (N</w:t>
            </w:r>
            <w:r w:rsidRPr="00CF6D45">
              <w:rPr>
                <w:color w:val="FF0000"/>
                <w:sz w:val="14"/>
                <w:szCs w:val="14"/>
                <w:vertAlign w:val="subscript"/>
              </w:rPr>
              <w:t>RB</w:t>
            </w:r>
            <w:r w:rsidRPr="00CF6D45">
              <w:rPr>
                <w:color w:val="FF0000"/>
                <w:sz w:val="14"/>
                <w:szCs w:val="14"/>
              </w:rPr>
              <w:t xml:space="preserve"> /10 RBs)</w:t>
            </w:r>
            <w:r w:rsidRPr="00CF6D45">
              <w:rPr>
                <w:color w:val="000000"/>
                <w:sz w:val="14"/>
                <w:szCs w:val="14"/>
              </w:rPr>
              <w:t>}</w:t>
            </w:r>
          </w:p>
          <w:p w14:paraId="216BFB5E" w14:textId="77777777" w:rsidR="00CD14C1" w:rsidRPr="00CF6D45" w:rsidRDefault="00CD14C1" w:rsidP="0073040C">
            <w:pPr>
              <w:pStyle w:val="TAL"/>
              <w:rPr>
                <w:strike/>
                <w:color w:val="FF0000"/>
                <w:sz w:val="14"/>
                <w:szCs w:val="14"/>
              </w:rPr>
            </w:pPr>
            <w:r w:rsidRPr="00CF6D45">
              <w:rPr>
                <w:strike/>
                <w:color w:val="FF0000"/>
                <w:sz w:val="14"/>
                <w:szCs w:val="14"/>
              </w:rPr>
              <w:t>FFS: whether to report different value for each SCS indicated in component-8</w:t>
            </w:r>
          </w:p>
          <w:p w14:paraId="46970476" w14:textId="77777777" w:rsidR="00CD14C1" w:rsidRPr="00CF6D45" w:rsidRDefault="00CD14C1" w:rsidP="0073040C">
            <w:pPr>
              <w:pStyle w:val="TAL"/>
              <w:rPr>
                <w:color w:val="000000"/>
                <w:sz w:val="14"/>
                <w:szCs w:val="14"/>
              </w:rPr>
            </w:pPr>
          </w:p>
          <w:p w14:paraId="2A930F5D" w14:textId="77777777" w:rsidR="00CD14C1" w:rsidRPr="00CF6D45" w:rsidRDefault="00CD14C1" w:rsidP="0073040C">
            <w:pPr>
              <w:pStyle w:val="TAL"/>
              <w:rPr>
                <w:strike/>
                <w:color w:val="FF0000"/>
                <w:sz w:val="14"/>
                <w:szCs w:val="14"/>
              </w:rPr>
            </w:pPr>
            <w:r w:rsidRPr="00CF6D45">
              <w:rPr>
                <w:strike/>
                <w:color w:val="FF0000"/>
                <w:sz w:val="14"/>
                <w:szCs w:val="14"/>
              </w:rPr>
              <w:t>Component-3 candidate value set: {value1, value2, …}</w:t>
            </w:r>
          </w:p>
          <w:p w14:paraId="66C13D39" w14:textId="77777777" w:rsidR="00CD14C1" w:rsidRPr="00CF6D45" w:rsidRDefault="00CD14C1" w:rsidP="0073040C">
            <w:pPr>
              <w:pStyle w:val="TAL"/>
              <w:rPr>
                <w:strike/>
                <w:color w:val="FF0000"/>
                <w:sz w:val="14"/>
                <w:szCs w:val="14"/>
                <w:lang w:eastAsia="ja-JP"/>
              </w:rPr>
            </w:pPr>
            <w:r w:rsidRPr="00CF6D45">
              <w:rPr>
                <w:strike/>
                <w:color w:val="FF0000"/>
                <w:sz w:val="14"/>
                <w:szCs w:val="14"/>
              </w:rPr>
              <w:t>FFS: whether to report different value for each SCS indicated in component-8</w:t>
            </w:r>
          </w:p>
          <w:p w14:paraId="1E5696C4" w14:textId="77777777" w:rsidR="00CD14C1" w:rsidRPr="00CF6D45" w:rsidRDefault="00CD14C1" w:rsidP="0073040C">
            <w:pPr>
              <w:pStyle w:val="TAL"/>
              <w:rPr>
                <w:color w:val="000000"/>
                <w:sz w:val="14"/>
                <w:szCs w:val="14"/>
              </w:rPr>
            </w:pPr>
          </w:p>
          <w:p w14:paraId="7AE2959F" w14:textId="77777777" w:rsidR="00CD14C1" w:rsidRPr="00CF6D45" w:rsidRDefault="00CD14C1" w:rsidP="0073040C">
            <w:pPr>
              <w:pStyle w:val="TAL"/>
              <w:rPr>
                <w:color w:val="000000"/>
                <w:sz w:val="14"/>
                <w:szCs w:val="14"/>
                <w:lang w:eastAsia="ko-KR"/>
              </w:rPr>
            </w:pPr>
            <w:r w:rsidRPr="00CF6D45">
              <w:rPr>
                <w:color w:val="000000"/>
                <w:sz w:val="14"/>
                <w:szCs w:val="14"/>
                <w:lang w:eastAsia="ko-KR"/>
              </w:rPr>
              <w:t>Component-8 candidate value set in FR1:</w:t>
            </w:r>
          </w:p>
          <w:p w14:paraId="6192EC58" w14:textId="77777777" w:rsidR="00CD14C1" w:rsidRPr="00CF6D45" w:rsidRDefault="00CD14C1" w:rsidP="0073040C">
            <w:pPr>
              <w:pStyle w:val="TAL"/>
              <w:rPr>
                <w:color w:val="000000"/>
                <w:sz w:val="14"/>
                <w:szCs w:val="14"/>
                <w:lang w:eastAsia="ko-KR"/>
              </w:rPr>
            </w:pPr>
            <w:r w:rsidRPr="00CF6D45">
              <w:rPr>
                <w:color w:val="000000"/>
                <w:sz w:val="14"/>
                <w:szCs w:val="14"/>
                <w:lang w:eastAsia="ko-KR"/>
              </w:rPr>
              <w:t>{{15 kHz}, {30 kHz}, {60 kHz}, {15, 30 kHz}, {30, 60 kHz}, {15, 60 kHz}, {15, 30, 60 kHz}}</w:t>
            </w:r>
          </w:p>
          <w:p w14:paraId="5C81E846" w14:textId="77777777" w:rsidR="00CD14C1" w:rsidRPr="00CF6D45" w:rsidRDefault="00CD14C1" w:rsidP="0073040C">
            <w:pPr>
              <w:pStyle w:val="TAL"/>
              <w:rPr>
                <w:color w:val="000000"/>
                <w:sz w:val="14"/>
                <w:szCs w:val="14"/>
                <w:lang w:eastAsia="ko-KR"/>
              </w:rPr>
            </w:pPr>
            <w:r w:rsidRPr="00CF6D45">
              <w:rPr>
                <w:color w:val="000000"/>
                <w:sz w:val="14"/>
                <w:szCs w:val="14"/>
                <w:lang w:eastAsia="ko-KR"/>
              </w:rPr>
              <w:t>Component-8 candidate value set in FR2:</w:t>
            </w:r>
          </w:p>
          <w:p w14:paraId="7EB8AC61" w14:textId="77777777" w:rsidR="00CD14C1" w:rsidRPr="00CF6D45" w:rsidRDefault="00CD14C1" w:rsidP="0073040C">
            <w:pPr>
              <w:pStyle w:val="TAL"/>
              <w:rPr>
                <w:color w:val="000000"/>
                <w:sz w:val="14"/>
                <w:szCs w:val="14"/>
                <w:lang w:eastAsia="ko-KR"/>
              </w:rPr>
            </w:pPr>
            <w:r w:rsidRPr="00CF6D45">
              <w:rPr>
                <w:color w:val="000000"/>
                <w:sz w:val="14"/>
                <w:szCs w:val="14"/>
                <w:lang w:eastAsia="ko-KR"/>
              </w:rPr>
              <w:t>{{60 kHz}, {120 kHz}, {60, 120 kHz}}</w:t>
            </w:r>
          </w:p>
          <w:p w14:paraId="0DB9F51C" w14:textId="77777777" w:rsidR="00CD14C1" w:rsidRPr="00CF6D45" w:rsidRDefault="00CD14C1" w:rsidP="0073040C">
            <w:pPr>
              <w:pStyle w:val="TAL"/>
              <w:rPr>
                <w:color w:val="000000"/>
                <w:sz w:val="14"/>
                <w:szCs w:val="14"/>
                <w:lang w:eastAsia="ko-KR"/>
              </w:rPr>
            </w:pPr>
            <w:r w:rsidRPr="00CF6D45">
              <w:rPr>
                <w:color w:val="000000"/>
                <w:sz w:val="14"/>
                <w:szCs w:val="14"/>
                <w:lang w:eastAsia="ko-KR"/>
              </w:rPr>
              <w:t xml:space="preserve">Component-8 candidate value set for CP length: {NCP,NCP and ECP} </w:t>
            </w:r>
          </w:p>
          <w:p w14:paraId="31FCEDFE" w14:textId="77777777" w:rsidR="00CD14C1" w:rsidRPr="00CF6D45" w:rsidRDefault="00CD14C1" w:rsidP="0073040C">
            <w:pPr>
              <w:pStyle w:val="TAL"/>
              <w:rPr>
                <w:color w:val="000000"/>
                <w:sz w:val="14"/>
                <w:szCs w:val="14"/>
              </w:rPr>
            </w:pPr>
            <w:r w:rsidRPr="00CF6D45">
              <w:rPr>
                <w:color w:val="000000"/>
                <w:sz w:val="14"/>
                <w:szCs w:val="14"/>
              </w:rPr>
              <w:t>(ECP only applies to SCS of 60 kHz)</w:t>
            </w:r>
          </w:p>
          <w:p w14:paraId="4F42F34D" w14:textId="77777777" w:rsidR="00CD14C1" w:rsidRPr="00CF6D45" w:rsidRDefault="00CD14C1" w:rsidP="0073040C">
            <w:pPr>
              <w:pStyle w:val="TAL"/>
              <w:rPr>
                <w:color w:val="000000"/>
                <w:sz w:val="14"/>
                <w:szCs w:val="14"/>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67CBC7E" w14:textId="77777777" w:rsidR="00CD14C1" w:rsidRPr="00CF6D45" w:rsidRDefault="00CD14C1" w:rsidP="0073040C">
            <w:pPr>
              <w:pStyle w:val="TAL"/>
              <w:rPr>
                <w:color w:val="000000"/>
                <w:sz w:val="14"/>
                <w:szCs w:val="14"/>
                <w:lang w:eastAsia="ja-JP"/>
              </w:rPr>
            </w:pPr>
            <w:r w:rsidRPr="00CF6D45">
              <w:rPr>
                <w:color w:val="000000"/>
                <w:sz w:val="14"/>
                <w:szCs w:val="14"/>
              </w:rPr>
              <w:t>Optional with capability signaling. For UE supports NR sidelink, UE must indicate this FG is supported.</w:t>
            </w:r>
          </w:p>
          <w:p w14:paraId="0A5820B8" w14:textId="77777777" w:rsidR="00CD14C1" w:rsidRPr="00CF6D45" w:rsidRDefault="00CD14C1" w:rsidP="0073040C">
            <w:pPr>
              <w:pStyle w:val="TAL"/>
              <w:rPr>
                <w:color w:val="000000"/>
                <w:sz w:val="14"/>
                <w:szCs w:val="14"/>
              </w:rPr>
            </w:pPr>
          </w:p>
          <w:p w14:paraId="71EBD861" w14:textId="77777777" w:rsidR="00CD14C1" w:rsidRPr="00CF6D45" w:rsidRDefault="00CD14C1" w:rsidP="0073040C">
            <w:pPr>
              <w:pStyle w:val="TAL"/>
              <w:rPr>
                <w:color w:val="000000"/>
                <w:sz w:val="14"/>
                <w:szCs w:val="14"/>
              </w:rPr>
            </w:pPr>
          </w:p>
        </w:tc>
      </w:tr>
    </w:tbl>
    <w:p w14:paraId="631E05B2" w14:textId="77777777" w:rsidR="00240360" w:rsidRDefault="00240360" w:rsidP="00832F44">
      <w:pPr>
        <w:rPr>
          <w:rFonts w:eastAsiaTheme="minorHAnsi"/>
          <w:lang w:val="en-US"/>
        </w:rPr>
      </w:pPr>
    </w:p>
    <w:p w14:paraId="2666B3C6" w14:textId="77777777" w:rsidR="00D73A69" w:rsidRDefault="00D73A69" w:rsidP="00832F44">
      <w:pPr>
        <w:rPr>
          <w:lang w:val="en-US"/>
        </w:rPr>
      </w:pPr>
    </w:p>
    <w:p w14:paraId="08D00253" w14:textId="77777777" w:rsidR="00CD14C1" w:rsidRPr="003E2960" w:rsidRDefault="00832F44" w:rsidP="00832F44">
      <w:pPr>
        <w:rPr>
          <w:lang w:val="en-US" w:eastAsia="x-none"/>
        </w:rPr>
      </w:pPr>
      <w:r w:rsidRPr="003E2960">
        <w:rPr>
          <w:lang w:val="en-US" w:eastAsia="x-none"/>
        </w:rPr>
        <w:lastRenderedPageBreak/>
        <w:t xml:space="preserve">[101-e-Post-NR-UE-Features-07] </w:t>
      </w:r>
      <w:r w:rsidR="00CD14C1" w:rsidRPr="003E2960">
        <w:rPr>
          <w:lang w:val="en-US" w:eastAsia="x-none"/>
        </w:rPr>
        <w:t>– Ralf (AT&amp;T)</w:t>
      </w:r>
    </w:p>
    <w:p w14:paraId="5560B5E2" w14:textId="039F3849" w:rsidR="00832F44" w:rsidRPr="003E2960" w:rsidRDefault="00832F44" w:rsidP="00832F44">
      <w:pPr>
        <w:rPr>
          <w:lang w:val="en-US"/>
        </w:rPr>
      </w:pPr>
      <w:r w:rsidRPr="003E2960">
        <w:rPr>
          <w:lang w:val="en-US" w:eastAsia="x-none"/>
        </w:rPr>
        <w:t>Email discussion/approval for remaining issues on UE features for eMIMO, till 6/10</w:t>
      </w:r>
    </w:p>
    <w:p w14:paraId="7A2E9110" w14:textId="77777777" w:rsidR="00832F44" w:rsidRPr="003E2960" w:rsidRDefault="00832F44" w:rsidP="0040180B">
      <w:pPr>
        <w:numPr>
          <w:ilvl w:val="0"/>
          <w:numId w:val="193"/>
        </w:numPr>
        <w:rPr>
          <w:rFonts w:eastAsia="Times New Roman"/>
          <w:lang w:val="en-US"/>
        </w:rPr>
      </w:pPr>
      <w:r w:rsidRPr="003E2960">
        <w:rPr>
          <w:rFonts w:eastAsia="Times New Roman"/>
          <w:lang w:val="en-US" w:eastAsia="x-none"/>
        </w:rPr>
        <w:t>Need for gNB to know where that field is empty</w:t>
      </w:r>
    </w:p>
    <w:p w14:paraId="67801D94" w14:textId="77777777" w:rsidR="00832F44" w:rsidRPr="003E2960" w:rsidRDefault="00832F44" w:rsidP="0040180B">
      <w:pPr>
        <w:numPr>
          <w:ilvl w:val="0"/>
          <w:numId w:val="193"/>
        </w:numPr>
        <w:rPr>
          <w:rFonts w:eastAsia="Times New Roman"/>
          <w:lang w:val="en-US"/>
        </w:rPr>
      </w:pPr>
      <w:r w:rsidRPr="003E2960">
        <w:rPr>
          <w:rFonts w:eastAsia="Times New Roman"/>
          <w:lang w:val="en-US" w:eastAsia="x-none"/>
        </w:rPr>
        <w:t>Type and/or xDD/FRx differentiation for FGs 16-1a-1, 16-1b-3, 16-1f, 16-1g, 16-2a, 16-2a-0, 16-2a-1, 16-2a-2, 16-2a-3, 16-2a-4, 16-2a-4a, 16-2a-5, 16-2a-6, 16-2a-7, 16-x, 16-2a-9, 16-2a-10, 16-2b-1, 16-2b-1a, 16-2b-2, 16-2b-3, 16-2b-3a, 16-2b-4, 16-2b-5, 16-4, 16-5a, 16-6a, 16-6b, 16-6c</w:t>
      </w:r>
    </w:p>
    <w:p w14:paraId="38FB9FE4" w14:textId="77777777" w:rsidR="00832F44" w:rsidRPr="003E2960" w:rsidRDefault="00832F44" w:rsidP="0040180B">
      <w:pPr>
        <w:numPr>
          <w:ilvl w:val="0"/>
          <w:numId w:val="193"/>
        </w:numPr>
        <w:rPr>
          <w:rFonts w:eastAsia="Times New Roman"/>
          <w:lang w:val="en-US"/>
        </w:rPr>
      </w:pPr>
      <w:r w:rsidRPr="003E2960">
        <w:rPr>
          <w:rFonts w:eastAsia="Times New Roman"/>
          <w:lang w:val="en-US" w:eastAsia="x-none"/>
        </w:rPr>
        <w:t>Component descriptions and component candidate values for all FGs with open ASN.1 impact</w:t>
      </w:r>
    </w:p>
    <w:bookmarkEnd w:id="1057"/>
    <w:p w14:paraId="4F1377E6" w14:textId="59EFF14F" w:rsidR="003E2960" w:rsidRPr="003E2960" w:rsidRDefault="00A84068" w:rsidP="003E2960">
      <w:pPr>
        <w:rPr>
          <w:rFonts w:eastAsiaTheme="minorHAnsi"/>
          <w:b/>
          <w:bCs/>
          <w:lang w:val="en-US"/>
        </w:rPr>
      </w:pPr>
      <w:r>
        <w:rPr>
          <w:rFonts w:eastAsiaTheme="minorHAnsi"/>
          <w:b/>
          <w:bCs/>
          <w:lang w:val="en-US"/>
        </w:rPr>
        <w:fldChar w:fldCharType="begin"/>
      </w:r>
      <w:r>
        <w:rPr>
          <w:rFonts w:eastAsiaTheme="minorHAnsi"/>
          <w:b/>
          <w:bCs/>
          <w:lang w:val="en-US"/>
        </w:rPr>
        <w:instrText xml:space="preserve"> HYPERLINK "../Docs/R1-2005113.zip" </w:instrText>
      </w:r>
      <w:r>
        <w:rPr>
          <w:rFonts w:eastAsiaTheme="minorHAnsi"/>
          <w:b/>
          <w:bCs/>
          <w:lang w:val="en-US"/>
        </w:rPr>
        <w:fldChar w:fldCharType="separate"/>
      </w:r>
      <w:r>
        <w:rPr>
          <w:rStyle w:val="Hyperlink"/>
          <w:rFonts w:eastAsiaTheme="minorHAnsi"/>
          <w:b/>
          <w:bCs/>
          <w:lang w:val="en-US"/>
        </w:rPr>
        <w:t>R1-2005113</w:t>
      </w:r>
      <w:r>
        <w:rPr>
          <w:rFonts w:eastAsiaTheme="minorHAnsi"/>
          <w:b/>
          <w:bCs/>
          <w:lang w:val="en-US"/>
        </w:rPr>
        <w:fldChar w:fldCharType="end"/>
      </w:r>
      <w:r w:rsidR="003E2960" w:rsidRPr="003E2960">
        <w:rPr>
          <w:rFonts w:eastAsiaTheme="minorHAnsi"/>
          <w:b/>
          <w:bCs/>
          <w:lang w:val="en-US"/>
        </w:rPr>
        <w:tab/>
        <w:t>Summary of email discussion/approval [101-e-Post-NR-UE-Features-07]</w:t>
      </w:r>
      <w:r w:rsidR="003E2960" w:rsidRPr="003E2960">
        <w:rPr>
          <w:rFonts w:eastAsiaTheme="minorHAnsi"/>
          <w:b/>
          <w:bCs/>
          <w:lang w:val="en-US"/>
        </w:rPr>
        <w:tab/>
        <w:t>Moderator (AT&amp;T)</w:t>
      </w:r>
    </w:p>
    <w:p w14:paraId="7D57F054" w14:textId="6C1752B6" w:rsidR="003E2960" w:rsidRPr="003E2960" w:rsidRDefault="003E2960" w:rsidP="003E2960">
      <w:pPr>
        <w:rPr>
          <w:b/>
          <w:bCs/>
          <w:color w:val="C00000"/>
        </w:rPr>
      </w:pPr>
      <w:r w:rsidRPr="003E2960">
        <w:rPr>
          <w:b/>
          <w:bCs/>
          <w:color w:val="C00000"/>
        </w:rPr>
        <w:t>Decision: As per email decision posted on June 1</w:t>
      </w:r>
      <w:r w:rsidR="00250FC1">
        <w:rPr>
          <w:b/>
          <w:bCs/>
          <w:color w:val="C00000"/>
        </w:rPr>
        <w:t>0</w:t>
      </w:r>
      <w:r w:rsidRPr="003E2960">
        <w:rPr>
          <w:b/>
          <w:bCs/>
          <w:color w:val="C00000"/>
          <w:vertAlign w:val="superscript"/>
        </w:rPr>
        <w:t>th</w:t>
      </w:r>
      <w:r w:rsidRPr="003E2960">
        <w:rPr>
          <w:b/>
          <w:bCs/>
          <w:color w:val="C00000"/>
        </w:rPr>
        <w:t>,</w:t>
      </w:r>
    </w:p>
    <w:p w14:paraId="678C8410" w14:textId="31ABCA77" w:rsidR="003E2960" w:rsidRDefault="003E2960" w:rsidP="003E2960">
      <w:pPr>
        <w:rPr>
          <w:highlight w:val="green"/>
          <w:lang w:eastAsia="x-none"/>
        </w:rPr>
      </w:pPr>
      <w:r w:rsidRPr="00212158">
        <w:rPr>
          <w:highlight w:val="green"/>
          <w:lang w:eastAsia="x-none"/>
        </w:rPr>
        <w:t>Agreement:</w:t>
      </w:r>
    </w:p>
    <w:p w14:paraId="14B337C7" w14:textId="3F0A0902" w:rsidR="003E2960" w:rsidRPr="003E2960" w:rsidRDefault="003E2960" w:rsidP="003B3421">
      <w:pPr>
        <w:pStyle w:val="ListParagraph"/>
        <w:numPr>
          <w:ilvl w:val="0"/>
          <w:numId w:val="376"/>
        </w:numPr>
        <w:rPr>
          <w:rFonts w:eastAsia="DengXian"/>
          <w:sz w:val="22"/>
          <w:szCs w:val="22"/>
        </w:rPr>
      </w:pPr>
      <w:r w:rsidRPr="003E2960">
        <w:rPr>
          <w:color w:val="000000"/>
        </w:rPr>
        <w:t xml:space="preserve">The revisions in </w:t>
      </w:r>
      <w:hyperlink r:id="rId2467" w:history="1">
        <w:r w:rsidR="00A84068">
          <w:rPr>
            <w:rStyle w:val="Hyperlink"/>
          </w:rPr>
          <w:t>R1-2005113</w:t>
        </w:r>
      </w:hyperlink>
      <w:r>
        <w:rPr>
          <w:lang w:eastAsia="x-none"/>
        </w:rPr>
        <w:t xml:space="preserve"> </w:t>
      </w:r>
      <w:r w:rsidRPr="003E2960">
        <w:rPr>
          <w:color w:val="000000"/>
        </w:rPr>
        <w:t>to the NR UE feature list for eMIMO are adopted.</w:t>
      </w:r>
    </w:p>
    <w:p w14:paraId="3E75FBE0" w14:textId="6929A23E" w:rsidR="003E2960" w:rsidRDefault="003E2960" w:rsidP="00832F44">
      <w:pPr>
        <w:rPr>
          <w:rFonts w:eastAsiaTheme="minorHAnsi"/>
        </w:rPr>
      </w:pPr>
    </w:p>
    <w:p w14:paraId="78FE284F" w14:textId="1537B044" w:rsidR="00536FE4" w:rsidRPr="003E2960" w:rsidRDefault="00536FE4" w:rsidP="00536FE4">
      <w:pPr>
        <w:rPr>
          <w:lang w:val="en-US" w:eastAsia="x-none"/>
        </w:rPr>
      </w:pPr>
      <w:r w:rsidRPr="003E2960">
        <w:rPr>
          <w:lang w:val="en-US" w:eastAsia="x-none"/>
        </w:rPr>
        <w:t>[101-e-Post-NR-UE-Features-0</w:t>
      </w:r>
      <w:r>
        <w:rPr>
          <w:lang w:val="en-US" w:eastAsia="x-none"/>
        </w:rPr>
        <w:t>8</w:t>
      </w:r>
      <w:r w:rsidRPr="003E2960">
        <w:rPr>
          <w:lang w:val="en-US" w:eastAsia="x-none"/>
        </w:rPr>
        <w:t>] – Ralf (AT&amp;T)</w:t>
      </w:r>
    </w:p>
    <w:p w14:paraId="73B64086" w14:textId="0F865341" w:rsidR="00536FE4" w:rsidRPr="00536FE4" w:rsidRDefault="00536FE4" w:rsidP="00536FE4">
      <w:pPr>
        <w:rPr>
          <w:rFonts w:ascii="Times New Roman" w:hAnsi="Times New Roman"/>
          <w:szCs w:val="22"/>
          <w:lang w:val="en-US" w:eastAsia="ja-JP"/>
        </w:rPr>
      </w:pPr>
      <w:r w:rsidRPr="00536FE4">
        <w:rPr>
          <w:rFonts w:ascii="Times New Roman" w:hAnsi="Times New Roman"/>
          <w:lang w:val="en-US" w:eastAsia="ja-JP"/>
        </w:rPr>
        <w:t>Email discussion/approval for remaining issues on UE features for LTE V2X till 8/4</w:t>
      </w:r>
    </w:p>
    <w:p w14:paraId="31D64872" w14:textId="77777777" w:rsidR="00536FE4" w:rsidRPr="00536FE4" w:rsidRDefault="00536FE4" w:rsidP="00536FE4">
      <w:pPr>
        <w:numPr>
          <w:ilvl w:val="0"/>
          <w:numId w:val="555"/>
        </w:numPr>
        <w:jc w:val="both"/>
        <w:rPr>
          <w:rFonts w:ascii="Times New Roman" w:eastAsia="Times New Roman" w:hAnsi="Times New Roman"/>
          <w:lang w:val="en-US" w:eastAsia="ja-JP"/>
        </w:rPr>
      </w:pPr>
      <w:r w:rsidRPr="00536FE4">
        <w:rPr>
          <w:rFonts w:ascii="Times New Roman" w:eastAsia="Times New Roman" w:hAnsi="Times New Roman"/>
          <w:lang w:val="en-US" w:eastAsia="ja-JP"/>
        </w:rPr>
        <w:t>Resolve squared brackets in FG 5-2, components (1) and (4), Notes column</w:t>
      </w:r>
    </w:p>
    <w:p w14:paraId="04A60952" w14:textId="77777777" w:rsidR="00536FE4" w:rsidRPr="00536FE4" w:rsidRDefault="00536FE4" w:rsidP="00536FE4">
      <w:pPr>
        <w:numPr>
          <w:ilvl w:val="0"/>
          <w:numId w:val="555"/>
        </w:numPr>
        <w:jc w:val="both"/>
        <w:rPr>
          <w:rFonts w:ascii="Times New Roman" w:eastAsia="Times New Roman" w:hAnsi="Times New Roman"/>
          <w:lang w:val="en-US" w:eastAsia="ja-JP"/>
        </w:rPr>
      </w:pPr>
      <w:r w:rsidRPr="00536FE4">
        <w:rPr>
          <w:rFonts w:ascii="Times New Roman" w:eastAsia="Times New Roman" w:hAnsi="Times New Roman"/>
          <w:lang w:val="en-US" w:eastAsia="ja-JP"/>
        </w:rPr>
        <w:t>Resolve squared brackets in FG 5-3, components (1), Notes column</w:t>
      </w:r>
    </w:p>
    <w:p w14:paraId="70C04256" w14:textId="77777777" w:rsidR="00536FE4" w:rsidRPr="00536FE4" w:rsidRDefault="00536FE4" w:rsidP="00536FE4">
      <w:pPr>
        <w:numPr>
          <w:ilvl w:val="0"/>
          <w:numId w:val="555"/>
        </w:numPr>
        <w:jc w:val="both"/>
        <w:rPr>
          <w:rFonts w:ascii="Times New Roman" w:eastAsia="Times New Roman" w:hAnsi="Times New Roman"/>
          <w:lang w:val="en-US" w:eastAsia="ja-JP"/>
        </w:rPr>
      </w:pPr>
      <w:r w:rsidRPr="00536FE4">
        <w:rPr>
          <w:rFonts w:ascii="Times New Roman" w:eastAsia="Times New Roman" w:hAnsi="Times New Roman"/>
          <w:lang w:val="en-US" w:eastAsia="ja-JP"/>
        </w:rPr>
        <w:t>Resolve FFS in FG 5-6, components (2) incl. consequence if the feature is not supported by the UE</w:t>
      </w:r>
    </w:p>
    <w:p w14:paraId="1ABDDC40" w14:textId="77777777" w:rsidR="00536FE4" w:rsidRPr="00536FE4" w:rsidRDefault="00536FE4" w:rsidP="00536FE4">
      <w:pPr>
        <w:numPr>
          <w:ilvl w:val="0"/>
          <w:numId w:val="555"/>
        </w:numPr>
        <w:jc w:val="both"/>
        <w:rPr>
          <w:rFonts w:ascii="Times New Roman" w:eastAsia="Times New Roman" w:hAnsi="Times New Roman"/>
          <w:lang w:val="en-US" w:eastAsia="ja-JP"/>
        </w:rPr>
      </w:pPr>
      <w:r w:rsidRPr="00536FE4">
        <w:rPr>
          <w:rFonts w:ascii="Times New Roman" w:eastAsia="Times New Roman" w:hAnsi="Times New Roman"/>
          <w:lang w:val="en-US" w:eastAsia="ja-JP"/>
        </w:rPr>
        <w:t>Resolve FFS in FG 5-8 for “Need for the eNB to know if the feature is supported”</w:t>
      </w:r>
    </w:p>
    <w:p w14:paraId="00B7323C" w14:textId="77777777" w:rsidR="00536FE4" w:rsidRPr="00536FE4" w:rsidRDefault="00536FE4" w:rsidP="00536FE4">
      <w:pPr>
        <w:numPr>
          <w:ilvl w:val="0"/>
          <w:numId w:val="555"/>
        </w:numPr>
        <w:jc w:val="both"/>
        <w:rPr>
          <w:rFonts w:ascii="Times New Roman" w:eastAsia="Times New Roman" w:hAnsi="Times New Roman"/>
          <w:lang w:val="en-US" w:eastAsia="ja-JP"/>
        </w:rPr>
      </w:pPr>
      <w:r w:rsidRPr="00536FE4">
        <w:rPr>
          <w:rFonts w:ascii="Times New Roman" w:eastAsia="Times New Roman" w:hAnsi="Times New Roman"/>
          <w:lang w:val="en-US" w:eastAsia="ja-JP"/>
        </w:rPr>
        <w:t>Resolve squared brackets in FG 5-14 (prerequisite feature groups)</w:t>
      </w:r>
    </w:p>
    <w:p w14:paraId="0F0ED701" w14:textId="77777777" w:rsidR="00536FE4" w:rsidRPr="00536FE4" w:rsidRDefault="00536FE4" w:rsidP="00536FE4">
      <w:pPr>
        <w:numPr>
          <w:ilvl w:val="0"/>
          <w:numId w:val="555"/>
        </w:numPr>
        <w:jc w:val="both"/>
        <w:rPr>
          <w:rFonts w:ascii="Times New Roman" w:eastAsia="Times New Roman" w:hAnsi="Times New Roman"/>
          <w:lang w:val="en-US" w:eastAsia="ja-JP"/>
        </w:rPr>
      </w:pPr>
      <w:r w:rsidRPr="00536FE4">
        <w:rPr>
          <w:rFonts w:ascii="Times New Roman" w:eastAsia="Times New Roman" w:hAnsi="Times New Roman"/>
          <w:lang w:val="en-US" w:eastAsia="ja-JP"/>
        </w:rPr>
        <w:t>Resolve squared brackets in FG 5-15 (prerequisite feature groups)</w:t>
      </w:r>
    </w:p>
    <w:p w14:paraId="4664D2F6" w14:textId="3F7A0890" w:rsidR="00536FE4" w:rsidRPr="003E2960" w:rsidRDefault="00536FE4" w:rsidP="00536FE4">
      <w:pPr>
        <w:rPr>
          <w:b/>
          <w:bCs/>
          <w:color w:val="C00000"/>
        </w:rPr>
      </w:pPr>
      <w:r w:rsidRPr="003E2960">
        <w:rPr>
          <w:b/>
          <w:bCs/>
          <w:color w:val="C00000"/>
        </w:rPr>
        <w:t xml:space="preserve">Decision: As per email decision posted on </w:t>
      </w:r>
      <w:r>
        <w:rPr>
          <w:b/>
          <w:bCs/>
          <w:color w:val="C00000"/>
        </w:rPr>
        <w:t>August 6</w:t>
      </w:r>
      <w:r w:rsidRPr="00536FE4">
        <w:rPr>
          <w:b/>
          <w:bCs/>
          <w:color w:val="C00000"/>
          <w:vertAlign w:val="superscript"/>
        </w:rPr>
        <w:t>th</w:t>
      </w:r>
      <w:r w:rsidRPr="003E2960">
        <w:rPr>
          <w:b/>
          <w:bCs/>
          <w:color w:val="C00000"/>
        </w:rPr>
        <w:t>,</w:t>
      </w:r>
      <w:r w:rsidR="009F69F2">
        <w:rPr>
          <w:b/>
          <w:bCs/>
          <w:color w:val="C00000"/>
        </w:rPr>
        <w:t xml:space="preserve"> the summ</w:t>
      </w:r>
      <w:r w:rsidR="009F69F2" w:rsidRPr="009F69F2">
        <w:rPr>
          <w:b/>
          <w:bCs/>
          <w:color w:val="C00000"/>
        </w:rPr>
        <w:t xml:space="preserve">ary document </w:t>
      </w:r>
      <w:r w:rsidR="001D3018">
        <w:rPr>
          <w:b/>
          <w:bCs/>
          <w:color w:val="C00000"/>
        </w:rPr>
        <w:t xml:space="preserve">and agreements </w:t>
      </w:r>
      <w:r w:rsidR="009F69F2" w:rsidRPr="009F69F2">
        <w:rPr>
          <w:b/>
          <w:bCs/>
          <w:color w:val="C00000"/>
        </w:rPr>
        <w:t xml:space="preserve">for [101-e-Post-NR-UE-Features-08] </w:t>
      </w:r>
      <w:r w:rsidR="001D3018">
        <w:rPr>
          <w:b/>
          <w:bCs/>
          <w:color w:val="C00000"/>
        </w:rPr>
        <w:t>are</w:t>
      </w:r>
      <w:r w:rsidR="009F69F2">
        <w:rPr>
          <w:b/>
          <w:bCs/>
          <w:color w:val="C00000"/>
        </w:rPr>
        <w:t xml:space="preserve"> in R1-2006954 (Tdoc# under RAN1#102-e meeting).</w:t>
      </w:r>
    </w:p>
    <w:p w14:paraId="55108EED" w14:textId="77777777" w:rsidR="00536FE4" w:rsidRDefault="00536FE4" w:rsidP="00536FE4">
      <w:pPr>
        <w:rPr>
          <w:lang w:val="en-US" w:eastAsia="x-none"/>
        </w:rPr>
      </w:pPr>
    </w:p>
    <w:p w14:paraId="5E40CA4B" w14:textId="44143294" w:rsidR="00536FE4" w:rsidRDefault="00536FE4" w:rsidP="00536FE4">
      <w:pPr>
        <w:rPr>
          <w:lang w:val="en-US" w:eastAsia="x-none"/>
        </w:rPr>
      </w:pPr>
      <w:r w:rsidRPr="003E2960">
        <w:rPr>
          <w:lang w:val="en-US" w:eastAsia="x-none"/>
        </w:rPr>
        <w:t>[101-e-Post-NR-UE-Features-0</w:t>
      </w:r>
      <w:r w:rsidR="009F69F2">
        <w:rPr>
          <w:lang w:val="en-US" w:eastAsia="x-none"/>
        </w:rPr>
        <w:t>9</w:t>
      </w:r>
      <w:r w:rsidRPr="003E2960">
        <w:rPr>
          <w:lang w:val="en-US" w:eastAsia="x-none"/>
        </w:rPr>
        <w:t>] – Ralf (AT&amp;T)</w:t>
      </w:r>
    </w:p>
    <w:p w14:paraId="5B2C3D62" w14:textId="51D5850A" w:rsidR="009F69F2" w:rsidRPr="005708CD" w:rsidRDefault="009F69F2" w:rsidP="009F69F2">
      <w:pPr>
        <w:rPr>
          <w:rFonts w:ascii="Times New Roman" w:hAnsi="Times New Roman"/>
          <w:szCs w:val="22"/>
          <w:lang w:val="en-US" w:eastAsia="ja-JP"/>
        </w:rPr>
      </w:pPr>
      <w:r w:rsidRPr="005708CD">
        <w:rPr>
          <w:rFonts w:ascii="Times New Roman" w:hAnsi="Times New Roman"/>
          <w:lang w:val="en-US" w:eastAsia="ja-JP"/>
        </w:rPr>
        <w:t>Email discussion/approval for remaining issues on UE features for NR V2X till 8/4</w:t>
      </w:r>
    </w:p>
    <w:p w14:paraId="4B3BBE6E" w14:textId="77777777" w:rsidR="009F69F2" w:rsidRPr="005708CD" w:rsidRDefault="009F69F2" w:rsidP="009F69F2">
      <w:pPr>
        <w:numPr>
          <w:ilvl w:val="0"/>
          <w:numId w:val="556"/>
        </w:numPr>
        <w:jc w:val="both"/>
        <w:rPr>
          <w:rFonts w:ascii="Times New Roman" w:eastAsia="Times New Roman" w:hAnsi="Times New Roman"/>
          <w:lang w:val="en-US" w:eastAsia="ja-JP"/>
        </w:rPr>
      </w:pPr>
      <w:r w:rsidRPr="005708CD">
        <w:rPr>
          <w:rFonts w:ascii="Times New Roman" w:eastAsia="Times New Roman" w:hAnsi="Times New Roman"/>
          <w:lang w:val="en-US" w:eastAsia="ja-JP"/>
        </w:rPr>
        <w:t>Resolve FFS in FG 15-2, components (9), Notes column</w:t>
      </w:r>
    </w:p>
    <w:p w14:paraId="4E055608" w14:textId="77777777" w:rsidR="009F69F2" w:rsidRPr="005708CD" w:rsidRDefault="009F69F2" w:rsidP="009F69F2">
      <w:pPr>
        <w:numPr>
          <w:ilvl w:val="0"/>
          <w:numId w:val="556"/>
        </w:numPr>
        <w:jc w:val="both"/>
        <w:rPr>
          <w:rFonts w:ascii="Times New Roman" w:eastAsia="Times New Roman" w:hAnsi="Times New Roman"/>
          <w:lang w:val="en-US" w:eastAsia="ja-JP"/>
        </w:rPr>
      </w:pPr>
      <w:r w:rsidRPr="005708CD">
        <w:rPr>
          <w:rFonts w:ascii="Times New Roman" w:eastAsia="Times New Roman" w:hAnsi="Times New Roman"/>
          <w:lang w:val="en-US" w:eastAsia="ja-JP"/>
        </w:rPr>
        <w:t>Resolve FFS in FG 15-2 whether to mandate an SCS</w:t>
      </w:r>
    </w:p>
    <w:p w14:paraId="3DC2431A" w14:textId="77777777" w:rsidR="009F69F2" w:rsidRPr="005708CD" w:rsidRDefault="009F69F2" w:rsidP="009F69F2">
      <w:pPr>
        <w:numPr>
          <w:ilvl w:val="0"/>
          <w:numId w:val="556"/>
        </w:numPr>
        <w:jc w:val="both"/>
        <w:rPr>
          <w:rFonts w:ascii="Times New Roman" w:eastAsia="Times New Roman" w:hAnsi="Times New Roman"/>
          <w:lang w:val="en-US" w:eastAsia="ja-JP"/>
        </w:rPr>
      </w:pPr>
      <w:r w:rsidRPr="005708CD">
        <w:rPr>
          <w:rFonts w:ascii="Times New Roman" w:eastAsia="Times New Roman" w:hAnsi="Times New Roman"/>
          <w:lang w:val="en-US" w:eastAsia="ja-JP"/>
        </w:rPr>
        <w:t>Resolve FFS in FG 15-6, components (2) incl. consequence if the feature is not supported by the UE</w:t>
      </w:r>
    </w:p>
    <w:p w14:paraId="60952040" w14:textId="77777777" w:rsidR="009F69F2" w:rsidRPr="005708CD" w:rsidRDefault="009F69F2" w:rsidP="009F69F2">
      <w:pPr>
        <w:numPr>
          <w:ilvl w:val="0"/>
          <w:numId w:val="556"/>
        </w:numPr>
        <w:jc w:val="both"/>
        <w:rPr>
          <w:rFonts w:ascii="Times New Roman" w:eastAsia="Times New Roman" w:hAnsi="Times New Roman"/>
          <w:lang w:val="en-US" w:eastAsia="ja-JP"/>
        </w:rPr>
      </w:pPr>
      <w:r w:rsidRPr="005708CD">
        <w:rPr>
          <w:rFonts w:ascii="Times New Roman" w:eastAsia="Times New Roman" w:hAnsi="Times New Roman"/>
          <w:lang w:val="en-US" w:eastAsia="ja-JP"/>
        </w:rPr>
        <w:t>Resolve FFS in FG 15-11 for “Need for the eNB to know if the feature is supported”</w:t>
      </w:r>
    </w:p>
    <w:p w14:paraId="54030EFD" w14:textId="77777777" w:rsidR="009F69F2" w:rsidRPr="005708CD" w:rsidRDefault="009F69F2" w:rsidP="009F69F2">
      <w:pPr>
        <w:numPr>
          <w:ilvl w:val="0"/>
          <w:numId w:val="556"/>
        </w:numPr>
        <w:jc w:val="both"/>
        <w:rPr>
          <w:rFonts w:ascii="Times New Roman" w:eastAsia="Times New Roman" w:hAnsi="Times New Roman"/>
          <w:lang w:val="en-US" w:eastAsia="ja-JP"/>
        </w:rPr>
      </w:pPr>
      <w:r w:rsidRPr="005708CD">
        <w:rPr>
          <w:rFonts w:ascii="Times New Roman" w:eastAsia="Times New Roman" w:hAnsi="Times New Roman"/>
          <w:lang w:val="en-US" w:eastAsia="ja-JP"/>
        </w:rPr>
        <w:t>Resolve FFS in FG 15-11 for “Applicable to the capability signalling exchange between UEs”</w:t>
      </w:r>
    </w:p>
    <w:p w14:paraId="1462F4A7" w14:textId="77777777" w:rsidR="009F69F2" w:rsidRPr="005708CD" w:rsidRDefault="009F69F2" w:rsidP="009F69F2">
      <w:pPr>
        <w:numPr>
          <w:ilvl w:val="0"/>
          <w:numId w:val="556"/>
        </w:numPr>
        <w:jc w:val="both"/>
        <w:rPr>
          <w:rFonts w:ascii="Times New Roman" w:eastAsia="Times New Roman" w:hAnsi="Times New Roman"/>
          <w:lang w:val="en-US" w:eastAsia="ja-JP"/>
        </w:rPr>
      </w:pPr>
      <w:r w:rsidRPr="005708CD">
        <w:rPr>
          <w:rFonts w:ascii="Times New Roman" w:eastAsia="Times New Roman" w:hAnsi="Times New Roman"/>
          <w:lang w:val="en-US" w:eastAsia="ja-JP"/>
        </w:rPr>
        <w:t>Resolve FFS in FG 15-18 for “Applicable to the capability signalling exchange between UEs”</w:t>
      </w:r>
    </w:p>
    <w:p w14:paraId="33505DFF" w14:textId="77777777" w:rsidR="009F69F2" w:rsidRPr="005708CD" w:rsidRDefault="009F69F2" w:rsidP="009F69F2">
      <w:pPr>
        <w:numPr>
          <w:ilvl w:val="0"/>
          <w:numId w:val="556"/>
        </w:numPr>
        <w:jc w:val="both"/>
        <w:rPr>
          <w:rFonts w:ascii="Times New Roman" w:eastAsia="Times New Roman" w:hAnsi="Times New Roman"/>
          <w:lang w:val="en-US" w:eastAsia="ja-JP"/>
        </w:rPr>
      </w:pPr>
      <w:r w:rsidRPr="005708CD">
        <w:rPr>
          <w:rFonts w:ascii="Times New Roman" w:eastAsia="Times New Roman" w:hAnsi="Times New Roman"/>
          <w:lang w:val="en-US" w:eastAsia="ja-JP"/>
        </w:rPr>
        <w:t>Resolve squared brackets in FG 15-18 (prerequisite feature groups)</w:t>
      </w:r>
    </w:p>
    <w:p w14:paraId="2D32C360" w14:textId="77777777" w:rsidR="009F69F2" w:rsidRPr="005708CD" w:rsidRDefault="009F69F2" w:rsidP="009F69F2">
      <w:pPr>
        <w:numPr>
          <w:ilvl w:val="0"/>
          <w:numId w:val="556"/>
        </w:numPr>
        <w:jc w:val="both"/>
        <w:rPr>
          <w:rFonts w:ascii="Times New Roman" w:eastAsia="Times New Roman" w:hAnsi="Times New Roman"/>
          <w:lang w:val="en-US" w:eastAsia="ja-JP"/>
        </w:rPr>
      </w:pPr>
      <w:r w:rsidRPr="005708CD">
        <w:rPr>
          <w:rFonts w:ascii="Times New Roman" w:eastAsia="Times New Roman" w:hAnsi="Times New Roman"/>
          <w:lang w:val="en-US" w:eastAsia="ja-JP"/>
        </w:rPr>
        <w:t>Resolve squared brackets in FG 15-19 (prerequisite feature groups)</w:t>
      </w:r>
    </w:p>
    <w:p w14:paraId="65ECF29F" w14:textId="78424C02" w:rsidR="009F69F2" w:rsidRPr="003E2960" w:rsidRDefault="009F69F2" w:rsidP="009F69F2">
      <w:pPr>
        <w:rPr>
          <w:b/>
          <w:bCs/>
          <w:color w:val="C00000"/>
        </w:rPr>
      </w:pPr>
      <w:r w:rsidRPr="005708CD">
        <w:rPr>
          <w:b/>
          <w:bCs/>
          <w:color w:val="C00000"/>
        </w:rPr>
        <w:t>Decision: As per email decision posted on August 6</w:t>
      </w:r>
      <w:r w:rsidRPr="005708CD">
        <w:rPr>
          <w:b/>
          <w:bCs/>
          <w:color w:val="C00000"/>
          <w:vertAlign w:val="superscript"/>
        </w:rPr>
        <w:t>th</w:t>
      </w:r>
      <w:r w:rsidRPr="005708CD">
        <w:rPr>
          <w:b/>
          <w:bCs/>
          <w:color w:val="C00000"/>
        </w:rPr>
        <w:t xml:space="preserve">, the summary document </w:t>
      </w:r>
      <w:r w:rsidR="001D3018">
        <w:rPr>
          <w:b/>
          <w:bCs/>
          <w:color w:val="C00000"/>
        </w:rPr>
        <w:t xml:space="preserve">and agreements </w:t>
      </w:r>
      <w:r w:rsidRPr="005708CD">
        <w:rPr>
          <w:b/>
          <w:bCs/>
          <w:color w:val="C00000"/>
        </w:rPr>
        <w:t>for [101-e-Post-NR-UE-Features-0</w:t>
      </w:r>
      <w:r w:rsidRPr="005708CD">
        <w:rPr>
          <w:b/>
          <w:bCs/>
          <w:color w:val="C00000"/>
        </w:rPr>
        <w:t>9</w:t>
      </w:r>
      <w:r w:rsidRPr="005708CD">
        <w:rPr>
          <w:b/>
          <w:bCs/>
          <w:color w:val="C00000"/>
        </w:rPr>
        <w:t xml:space="preserve">] </w:t>
      </w:r>
      <w:r w:rsidR="001D3018">
        <w:rPr>
          <w:b/>
          <w:bCs/>
          <w:color w:val="C00000"/>
        </w:rPr>
        <w:t xml:space="preserve">are </w:t>
      </w:r>
      <w:r w:rsidRPr="005708CD">
        <w:rPr>
          <w:b/>
          <w:bCs/>
          <w:color w:val="C00000"/>
        </w:rPr>
        <w:t>in R1-200695</w:t>
      </w:r>
      <w:r w:rsidRPr="005708CD">
        <w:rPr>
          <w:b/>
          <w:bCs/>
          <w:color w:val="C00000"/>
        </w:rPr>
        <w:t>5</w:t>
      </w:r>
      <w:r w:rsidRPr="005708CD">
        <w:rPr>
          <w:b/>
          <w:bCs/>
          <w:color w:val="C00000"/>
        </w:rPr>
        <w:t xml:space="preserve"> (Tdoc# under</w:t>
      </w:r>
      <w:r>
        <w:rPr>
          <w:b/>
          <w:bCs/>
          <w:color w:val="C00000"/>
        </w:rPr>
        <w:t xml:space="preserve"> RAN1#102-e meeting).</w:t>
      </w:r>
    </w:p>
    <w:p w14:paraId="1BAD3116" w14:textId="77777777" w:rsidR="00536FE4" w:rsidRPr="009F69F2" w:rsidRDefault="00536FE4" w:rsidP="00832F44">
      <w:pPr>
        <w:rPr>
          <w:rFonts w:eastAsiaTheme="minorHAnsi"/>
        </w:rPr>
      </w:pPr>
    </w:p>
    <w:p w14:paraId="6C765ACE" w14:textId="0F8B8950" w:rsidR="001D3018" w:rsidRPr="003E2960" w:rsidRDefault="001D3018" w:rsidP="001D3018">
      <w:pPr>
        <w:rPr>
          <w:lang w:val="en-US" w:eastAsia="x-none"/>
        </w:rPr>
      </w:pPr>
      <w:r w:rsidRPr="003E2960">
        <w:rPr>
          <w:lang w:val="en-US" w:eastAsia="x-none"/>
        </w:rPr>
        <w:t>[101-e-Post-NR-UE-Features-</w:t>
      </w:r>
      <w:r>
        <w:rPr>
          <w:lang w:val="en-US" w:eastAsia="x-none"/>
        </w:rPr>
        <w:t>10</w:t>
      </w:r>
      <w:r w:rsidRPr="003E2960">
        <w:rPr>
          <w:lang w:val="en-US" w:eastAsia="x-none"/>
        </w:rPr>
        <w:t>] – Ralf (AT&amp;T)</w:t>
      </w:r>
    </w:p>
    <w:p w14:paraId="3FBBB3C3" w14:textId="317EFAF4" w:rsidR="001D3018" w:rsidRPr="004561C0" w:rsidRDefault="001D3018" w:rsidP="001D3018">
      <w:pPr>
        <w:rPr>
          <w:rFonts w:ascii="Times New Roman" w:hAnsi="Times New Roman"/>
          <w:lang w:val="en-US" w:eastAsia="ja-JP"/>
        </w:rPr>
      </w:pPr>
      <w:r w:rsidRPr="004561C0">
        <w:rPr>
          <w:rFonts w:ascii="Times New Roman" w:hAnsi="Times New Roman"/>
          <w:lang w:val="en-US" w:eastAsia="ja-JP"/>
        </w:rPr>
        <w:lastRenderedPageBreak/>
        <w:t>Email discussion/approval for remaining issues on UE features for NR eMIMO till 8/4</w:t>
      </w:r>
    </w:p>
    <w:p w14:paraId="1EEC231F"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16-1a-1: component descriptions, component candidate values, default values if any, how CSI-RS is counted when it is configured as CMR without dedicated IMR</w:t>
      </w:r>
    </w:p>
    <w:p w14:paraId="640C2996"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16-1e: component candidate values</w:t>
      </w:r>
    </w:p>
    <w:p w14:paraId="41A44AB7"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16-1g: component descriptions, component candidate values, type</w:t>
      </w:r>
    </w:p>
    <w:p w14:paraId="56D3258C"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 xml:space="preserve">Finalize open issues of FG 16-2a: component descriptions, component candidate values, type, prerequisites, FFS in component (5) </w:t>
      </w:r>
    </w:p>
    <w:p w14:paraId="7D54483E"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16-2a-0: component candidate values, type</w:t>
      </w:r>
    </w:p>
    <w:p w14:paraId="2564714E"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16-2a-1: component descriptions, type, prerequisites</w:t>
      </w:r>
    </w:p>
    <w:p w14:paraId="195B7DB4"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16-2a-2: type</w:t>
      </w:r>
    </w:p>
    <w:p w14:paraId="65F216FD"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16-2a-3: type</w:t>
      </w:r>
    </w:p>
    <w:p w14:paraId="1368D562"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16-2a-5: note</w:t>
      </w:r>
    </w:p>
    <w:p w14:paraId="37CED28A"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16-2c: component descriptions</w:t>
      </w:r>
    </w:p>
    <w:p w14:paraId="146FCBFB"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16-2b-1: component descriptions, component candidate values, type</w:t>
      </w:r>
    </w:p>
    <w:p w14:paraId="1FF1197A"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16-2b-2: type</w:t>
      </w:r>
    </w:p>
    <w:p w14:paraId="7F6B271F"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16-2b-3: type</w:t>
      </w:r>
    </w:p>
    <w:p w14:paraId="4CC8CD3E"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16-2b-3a: type, prerequisites</w:t>
      </w:r>
    </w:p>
    <w:p w14:paraId="4E769C76"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16-2b-4: component candidate values, type</w:t>
      </w:r>
    </w:p>
    <w:p w14:paraId="375D4C02"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16-2b-5: component descriptions, type</w:t>
      </w:r>
    </w:p>
    <w:p w14:paraId="1139CD35"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16-3a: component descriptions, component candidate values</w:t>
      </w:r>
    </w:p>
    <w:p w14:paraId="718233FB"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16-3a-1: component candidate values</w:t>
      </w:r>
    </w:p>
    <w:p w14:paraId="2B111A32"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16-3b: component descriptions, component candidate values</w:t>
      </w:r>
    </w:p>
    <w:p w14:paraId="4A26CD4D"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16-3b-1: component candidate values</w:t>
      </w:r>
    </w:p>
    <w:p w14:paraId="4D9ED458"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16-4: down-select between ALT1 and ALT2</w:t>
      </w:r>
    </w:p>
    <w:p w14:paraId="614517D9"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16-5b: component descriptions</w:t>
      </w:r>
    </w:p>
    <w:p w14:paraId="32B0BE8B"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16-5c-2: component descriptions</w:t>
      </w:r>
    </w:p>
    <w:p w14:paraId="418AA4C0"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16-5c-3: component descriptions</w:t>
      </w:r>
    </w:p>
    <w:p w14:paraId="7EDF33CF"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16-6a: type</w:t>
      </w:r>
    </w:p>
    <w:p w14:paraId="53D39923"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16-6b: type, prerequisites</w:t>
      </w:r>
    </w:p>
    <w:p w14:paraId="77A6C72D"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16-6c: type, prerequisites</w:t>
      </w:r>
    </w:p>
    <w:p w14:paraId="54340607"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Finalize open issues of FG 16-7: component candidate values</w:t>
      </w:r>
    </w:p>
    <w:p w14:paraId="6AD81DF8" w14:textId="77777777" w:rsidR="001D3018" w:rsidRPr="004561C0" w:rsidRDefault="001D3018" w:rsidP="004561C0">
      <w:pPr>
        <w:numPr>
          <w:ilvl w:val="0"/>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 xml:space="preserve">Finalize open issues of FG 16-8: prerequisites and the following FFS </w:t>
      </w:r>
    </w:p>
    <w:p w14:paraId="0002B4B9" w14:textId="77777777" w:rsidR="001D3018" w:rsidRPr="004561C0" w:rsidRDefault="001D3018" w:rsidP="004561C0">
      <w:pPr>
        <w:numPr>
          <w:ilvl w:val="1"/>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whether introduce codebook 3, where codebook 3 is downselected from {Type II, Type II PS, eType II R=1, eType II R=2, eType II PS R=1, eType II PS R=2, NULL}</w:t>
      </w:r>
    </w:p>
    <w:p w14:paraId="02DBD9FA" w14:textId="77777777" w:rsidR="001D3018" w:rsidRPr="004561C0" w:rsidRDefault="001D3018" w:rsidP="004561C0">
      <w:pPr>
        <w:numPr>
          <w:ilvl w:val="1"/>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the max number of combinations can be signaled in component 1</w:t>
      </w:r>
    </w:p>
    <w:p w14:paraId="47460B36" w14:textId="77777777" w:rsidR="001D3018" w:rsidRPr="004561C0" w:rsidRDefault="001D3018" w:rsidP="004561C0">
      <w:pPr>
        <w:numPr>
          <w:ilvl w:val="1"/>
          <w:numId w:val="557"/>
        </w:numPr>
        <w:jc w:val="both"/>
        <w:rPr>
          <w:rFonts w:ascii="Times New Roman" w:eastAsia="Times New Roman" w:hAnsi="Times New Roman"/>
          <w:lang w:val="en-US" w:eastAsia="ja-JP"/>
        </w:rPr>
      </w:pPr>
      <w:r w:rsidRPr="004561C0">
        <w:rPr>
          <w:rFonts w:ascii="Times New Roman" w:eastAsia="Times New Roman" w:hAnsi="Times New Roman"/>
          <w:lang w:val="en-US" w:eastAsia="ja-JP"/>
        </w:rPr>
        <w:t>the minimum requirement for component 2</w:t>
      </w:r>
    </w:p>
    <w:p w14:paraId="693E3A25" w14:textId="2A3886AA" w:rsidR="001D3018" w:rsidRPr="003E2960" w:rsidRDefault="001D3018" w:rsidP="001D3018">
      <w:pPr>
        <w:rPr>
          <w:b/>
          <w:bCs/>
          <w:color w:val="C00000"/>
        </w:rPr>
      </w:pPr>
      <w:r w:rsidRPr="003E2960">
        <w:rPr>
          <w:b/>
          <w:bCs/>
          <w:color w:val="C00000"/>
        </w:rPr>
        <w:lastRenderedPageBreak/>
        <w:t xml:space="preserve">Decision: As per email decision posted on </w:t>
      </w:r>
      <w:r>
        <w:rPr>
          <w:b/>
          <w:bCs/>
          <w:color w:val="C00000"/>
        </w:rPr>
        <w:t>August 6</w:t>
      </w:r>
      <w:r w:rsidRPr="00536FE4">
        <w:rPr>
          <w:b/>
          <w:bCs/>
          <w:color w:val="C00000"/>
          <w:vertAlign w:val="superscript"/>
        </w:rPr>
        <w:t>th</w:t>
      </w:r>
      <w:r w:rsidRPr="003E2960">
        <w:rPr>
          <w:b/>
          <w:bCs/>
          <w:color w:val="C00000"/>
        </w:rPr>
        <w:t>,</w:t>
      </w:r>
      <w:r>
        <w:rPr>
          <w:b/>
          <w:bCs/>
          <w:color w:val="C00000"/>
        </w:rPr>
        <w:t xml:space="preserve"> the summ</w:t>
      </w:r>
      <w:r w:rsidRPr="009F69F2">
        <w:rPr>
          <w:b/>
          <w:bCs/>
          <w:color w:val="C00000"/>
        </w:rPr>
        <w:t xml:space="preserve">ary document </w:t>
      </w:r>
      <w:r>
        <w:rPr>
          <w:b/>
          <w:bCs/>
          <w:color w:val="C00000"/>
        </w:rPr>
        <w:t xml:space="preserve">and agreements </w:t>
      </w:r>
      <w:r w:rsidRPr="009F69F2">
        <w:rPr>
          <w:b/>
          <w:bCs/>
          <w:color w:val="C00000"/>
        </w:rPr>
        <w:t>for [101-e-Post-NR-UE-Features-</w:t>
      </w:r>
      <w:r>
        <w:rPr>
          <w:b/>
          <w:bCs/>
          <w:color w:val="C00000"/>
        </w:rPr>
        <w:t>10</w:t>
      </w:r>
      <w:r w:rsidRPr="009F69F2">
        <w:rPr>
          <w:b/>
          <w:bCs/>
          <w:color w:val="C00000"/>
        </w:rPr>
        <w:t xml:space="preserve">] </w:t>
      </w:r>
      <w:r>
        <w:rPr>
          <w:b/>
          <w:bCs/>
          <w:color w:val="C00000"/>
        </w:rPr>
        <w:t xml:space="preserve">are </w:t>
      </w:r>
      <w:r>
        <w:rPr>
          <w:b/>
          <w:bCs/>
          <w:color w:val="C00000"/>
        </w:rPr>
        <w:t>in R1-200695</w:t>
      </w:r>
      <w:r>
        <w:rPr>
          <w:b/>
          <w:bCs/>
          <w:color w:val="C00000"/>
        </w:rPr>
        <w:t>6</w:t>
      </w:r>
      <w:r>
        <w:rPr>
          <w:b/>
          <w:bCs/>
          <w:color w:val="C00000"/>
        </w:rPr>
        <w:t xml:space="preserve"> (Tdoc# under RAN1#102-e meeting).</w:t>
      </w:r>
    </w:p>
    <w:p w14:paraId="134990D6" w14:textId="77777777" w:rsidR="001D3018" w:rsidRDefault="001D3018" w:rsidP="001D3018">
      <w:pPr>
        <w:rPr>
          <w:lang w:val="en-US" w:eastAsia="x-none"/>
        </w:rPr>
      </w:pPr>
    </w:p>
    <w:p w14:paraId="1C7E3738" w14:textId="77777777" w:rsidR="000472EE" w:rsidRDefault="000472EE" w:rsidP="000472EE">
      <w:pPr>
        <w:rPr>
          <w:lang w:val="en-US"/>
        </w:rPr>
      </w:pPr>
      <w:r>
        <w:rPr>
          <w:lang w:val="en-US"/>
        </w:rPr>
        <w:t>[101-e-Post-NR-UE-Features-11] – Hiroki (</w:t>
      </w:r>
      <w:r>
        <w:rPr>
          <w:lang w:val="en-US"/>
        </w:rPr>
        <w:t>NTT DOCOMO</w:t>
      </w:r>
      <w:r>
        <w:rPr>
          <w:lang w:val="en-US"/>
        </w:rPr>
        <w:t>)</w:t>
      </w:r>
    </w:p>
    <w:p w14:paraId="2653DBCE" w14:textId="1D09D006" w:rsidR="000472EE" w:rsidRDefault="000472EE" w:rsidP="000472EE">
      <w:pPr>
        <w:rPr>
          <w:rFonts w:ascii="Calibri" w:hAnsi="Calibri"/>
          <w:szCs w:val="22"/>
          <w:lang w:eastAsia="en-GB"/>
        </w:rPr>
      </w:pPr>
      <w:r>
        <w:rPr>
          <w:lang w:val="en-US"/>
        </w:rPr>
        <w:t>Email discussion/approval for remaining issues on UE features for NR-U till 8/4</w:t>
      </w:r>
    </w:p>
    <w:p w14:paraId="7A24250E" w14:textId="77777777" w:rsidR="000472EE" w:rsidRPr="000472EE" w:rsidRDefault="000472EE" w:rsidP="000472EE">
      <w:pPr>
        <w:pStyle w:val="ListParagraph"/>
        <w:numPr>
          <w:ilvl w:val="0"/>
          <w:numId w:val="559"/>
        </w:numPr>
        <w:spacing w:after="0"/>
        <w:ind w:left="714" w:hanging="357"/>
        <w:rPr>
          <w:rFonts w:eastAsia="Times New Roman"/>
        </w:rPr>
      </w:pPr>
      <w:r w:rsidRPr="000472EE">
        <w:rPr>
          <w:lang w:val="en-US" w:eastAsia="x-none"/>
        </w:rPr>
        <w:t>Whether/how to define FG[10-31]</w:t>
      </w:r>
    </w:p>
    <w:p w14:paraId="1AA05319" w14:textId="048728B2" w:rsidR="000472EE" w:rsidRPr="000472EE" w:rsidRDefault="000472EE" w:rsidP="000472EE">
      <w:pPr>
        <w:rPr>
          <w:b/>
          <w:bCs/>
          <w:color w:val="C00000"/>
        </w:rPr>
      </w:pPr>
      <w:r w:rsidRPr="003E2960">
        <w:rPr>
          <w:b/>
          <w:bCs/>
          <w:color w:val="C00000"/>
        </w:rPr>
        <w:t xml:space="preserve">Decision: As per email decision posted on </w:t>
      </w:r>
      <w:r>
        <w:rPr>
          <w:b/>
          <w:bCs/>
          <w:color w:val="C00000"/>
        </w:rPr>
        <w:t>August 5</w:t>
      </w:r>
      <w:r w:rsidRPr="00536FE4">
        <w:rPr>
          <w:b/>
          <w:bCs/>
          <w:color w:val="C00000"/>
          <w:vertAlign w:val="superscript"/>
        </w:rPr>
        <w:t>th</w:t>
      </w:r>
      <w:r w:rsidRPr="003E2960">
        <w:rPr>
          <w:b/>
          <w:bCs/>
          <w:color w:val="C00000"/>
        </w:rPr>
        <w:t>,</w:t>
      </w:r>
      <w:r>
        <w:rPr>
          <w:b/>
          <w:bCs/>
          <w:color w:val="C00000"/>
        </w:rPr>
        <w:t xml:space="preserve"> the summ</w:t>
      </w:r>
      <w:r w:rsidRPr="009F69F2">
        <w:rPr>
          <w:b/>
          <w:bCs/>
          <w:color w:val="C00000"/>
        </w:rPr>
        <w:t xml:space="preserve">ary document </w:t>
      </w:r>
      <w:r>
        <w:rPr>
          <w:b/>
          <w:bCs/>
          <w:color w:val="C00000"/>
        </w:rPr>
        <w:t xml:space="preserve">and agreements </w:t>
      </w:r>
      <w:r w:rsidRPr="009F69F2">
        <w:rPr>
          <w:b/>
          <w:bCs/>
          <w:color w:val="C00000"/>
        </w:rPr>
        <w:t>for [101-e-Post-NR-UE-Features-</w:t>
      </w:r>
      <w:r>
        <w:rPr>
          <w:b/>
          <w:bCs/>
          <w:color w:val="C00000"/>
        </w:rPr>
        <w:t>11</w:t>
      </w:r>
      <w:r w:rsidRPr="009F69F2">
        <w:rPr>
          <w:b/>
          <w:bCs/>
          <w:color w:val="C00000"/>
        </w:rPr>
        <w:t xml:space="preserve">] </w:t>
      </w:r>
      <w:r>
        <w:rPr>
          <w:b/>
          <w:bCs/>
          <w:color w:val="C00000"/>
        </w:rPr>
        <w:t>are in R1-2006704 (Tdoc# under RAN1#102-e meeting).</w:t>
      </w:r>
      <w:r>
        <w:rPr>
          <w:b/>
          <w:bCs/>
          <w:color w:val="C00000"/>
        </w:rPr>
        <w:t xml:space="preserve"> Note the </w:t>
      </w:r>
      <w:r w:rsidRPr="000472EE">
        <w:rPr>
          <w:b/>
          <w:bCs/>
          <w:color w:val="C00000"/>
        </w:rPr>
        <w:t>LS to RAN4</w:t>
      </w:r>
      <w:r>
        <w:rPr>
          <w:b/>
          <w:bCs/>
          <w:color w:val="C00000"/>
        </w:rPr>
        <w:t xml:space="preserve"> (Cc RAN2) </w:t>
      </w:r>
      <w:r w:rsidRPr="000472EE">
        <w:rPr>
          <w:b/>
          <w:bCs/>
          <w:color w:val="C00000"/>
        </w:rPr>
        <w:t>to inform the following</w:t>
      </w:r>
      <w:r>
        <w:rPr>
          <w:b/>
          <w:bCs/>
          <w:color w:val="C00000"/>
        </w:rPr>
        <w:t>:</w:t>
      </w:r>
    </w:p>
    <w:p w14:paraId="275E0516" w14:textId="759B21CE" w:rsidR="000472EE" w:rsidRPr="000472EE" w:rsidRDefault="000472EE" w:rsidP="000472EE">
      <w:pPr>
        <w:rPr>
          <w:b/>
          <w:bCs/>
          <w:color w:val="C00000"/>
        </w:rPr>
      </w:pPr>
      <w:r w:rsidRPr="000472EE">
        <w:rPr>
          <w:i/>
          <w:iCs/>
          <w:color w:val="C00000"/>
        </w:rPr>
        <w:t>"It is RAN1’s common understanding that when none of the RRC parameters CO-DurationPerCell-r16, SlotFormatIndicator, and CSI-RS-ValidationWith-DCI-r16 is configured for a UE, the UE follows the behavior specified in TS38.213 section 11.1 and the UE is not mandated to determine the presence or absence of the P/SP-CSI-RS that might be caused by LBT failure on the gNB side when receiving a P/SP-CSI-RS on a cell with shared spectrum channel access."</w:t>
      </w:r>
      <w:r>
        <w:rPr>
          <w:b/>
          <w:bCs/>
          <w:color w:val="C00000"/>
        </w:rPr>
        <w:t xml:space="preserve"> is </w:t>
      </w:r>
      <w:r w:rsidRPr="000472EE">
        <w:rPr>
          <w:b/>
          <w:bCs/>
          <w:color w:val="C00000"/>
          <w:highlight w:val="green"/>
        </w:rPr>
        <w:t>approved in R1-2006195</w:t>
      </w:r>
      <w:r w:rsidRPr="000472EE">
        <w:rPr>
          <w:b/>
          <w:bCs/>
          <w:color w:val="C00000"/>
        </w:rPr>
        <w:t xml:space="preserve"> </w:t>
      </w:r>
      <w:r w:rsidRPr="000472EE">
        <w:rPr>
          <w:b/>
          <w:bCs/>
          <w:color w:val="C00000"/>
        </w:rPr>
        <w:t>(Tdoc# under RAN1#102-e meeting)</w:t>
      </w:r>
      <w:r w:rsidRPr="000472EE">
        <w:rPr>
          <w:b/>
          <w:bCs/>
          <w:color w:val="C00000"/>
        </w:rPr>
        <w:t>.</w:t>
      </w:r>
    </w:p>
    <w:p w14:paraId="1C05D8E2" w14:textId="77777777" w:rsidR="000472EE" w:rsidRDefault="000472EE" w:rsidP="000472EE">
      <w:pPr>
        <w:rPr>
          <w:rFonts w:eastAsiaTheme="minorHAnsi"/>
        </w:rPr>
      </w:pPr>
    </w:p>
    <w:p w14:paraId="21806212" w14:textId="596C1543" w:rsidR="000472EE" w:rsidRDefault="000472EE" w:rsidP="000472EE">
      <w:pPr>
        <w:rPr>
          <w:lang w:val="en-US"/>
        </w:rPr>
      </w:pPr>
      <w:r>
        <w:rPr>
          <w:lang w:val="en-US"/>
        </w:rPr>
        <w:t>[101-e-Post-NR-UE-Features-1</w:t>
      </w:r>
      <w:r>
        <w:rPr>
          <w:lang w:val="en-US"/>
        </w:rPr>
        <w:t>2</w:t>
      </w:r>
      <w:r>
        <w:rPr>
          <w:lang w:val="en-US"/>
        </w:rPr>
        <w:t>] – Hiroki (NTT DOCOMO)</w:t>
      </w:r>
    </w:p>
    <w:p w14:paraId="68D6EFD4" w14:textId="004A238C" w:rsidR="00AE57B4" w:rsidRDefault="00AE57B4" w:rsidP="00AE57B4">
      <w:pPr>
        <w:rPr>
          <w:rFonts w:ascii="Calibri" w:hAnsi="Calibri"/>
          <w:szCs w:val="22"/>
          <w:lang w:eastAsia="en-GB"/>
        </w:rPr>
      </w:pPr>
      <w:r>
        <w:rPr>
          <w:rFonts w:cs="Times"/>
          <w:bCs/>
          <w:lang w:val="en-US" w:eastAsia="zh-CN"/>
        </w:rPr>
        <w:t>Email discussion/approval for remaining issues on UE features for URLLC/IIoT till 8/4</w:t>
      </w:r>
    </w:p>
    <w:p w14:paraId="18BB81F8" w14:textId="77777777" w:rsidR="00AE57B4" w:rsidRDefault="00AE57B4" w:rsidP="00AE57B4">
      <w:pPr>
        <w:numPr>
          <w:ilvl w:val="0"/>
          <w:numId w:val="560"/>
        </w:numPr>
        <w:rPr>
          <w:rFonts w:eastAsia="Times New Roman"/>
        </w:rPr>
      </w:pPr>
      <w:r>
        <w:rPr>
          <w:rFonts w:cs="Times"/>
          <w:bCs/>
          <w:lang w:val="en-US" w:eastAsia="zh-CN"/>
        </w:rPr>
        <w:t>Whether/how to define a new FG for “[TB CRC for cancelled initial PUSCH with CBG based re-transmission]”</w:t>
      </w:r>
    </w:p>
    <w:p w14:paraId="6C75B46C" w14:textId="77777777" w:rsidR="00AE57B4" w:rsidRDefault="00AE57B4" w:rsidP="00AE57B4">
      <w:pPr>
        <w:numPr>
          <w:ilvl w:val="0"/>
          <w:numId w:val="560"/>
        </w:numPr>
        <w:rPr>
          <w:rFonts w:eastAsia="Times New Roman"/>
        </w:rPr>
      </w:pPr>
      <w:r>
        <w:rPr>
          <w:rFonts w:cs="Times"/>
          <w:bCs/>
          <w:lang w:val="en-US" w:eastAsia="zh-CN"/>
        </w:rPr>
        <w:t>Whether/how to define FGs [11-3c to 3g] and [11-4c to 4i]</w:t>
      </w:r>
    </w:p>
    <w:p w14:paraId="7A978F50" w14:textId="77777777" w:rsidR="00AE57B4" w:rsidRDefault="00AE57B4" w:rsidP="00AE57B4">
      <w:pPr>
        <w:numPr>
          <w:ilvl w:val="0"/>
          <w:numId w:val="560"/>
        </w:numPr>
        <w:rPr>
          <w:rFonts w:eastAsia="Times New Roman"/>
        </w:rPr>
      </w:pPr>
      <w:r>
        <w:rPr>
          <w:rFonts w:cs="Times"/>
          <w:bCs/>
          <w:lang w:val="en-US" w:eastAsia="zh-CN"/>
        </w:rPr>
        <w:t>Whether/how to define [component 3] for FG11-3</w:t>
      </w:r>
    </w:p>
    <w:p w14:paraId="2361E879" w14:textId="77777777" w:rsidR="00AE57B4" w:rsidRDefault="00AE57B4" w:rsidP="00AE57B4">
      <w:pPr>
        <w:numPr>
          <w:ilvl w:val="0"/>
          <w:numId w:val="560"/>
        </w:numPr>
        <w:rPr>
          <w:rFonts w:eastAsia="Times New Roman"/>
        </w:rPr>
      </w:pPr>
      <w:r>
        <w:rPr>
          <w:rFonts w:cs="Times"/>
          <w:bCs/>
          <w:lang w:val="en-US" w:eastAsia="zh-CN"/>
        </w:rPr>
        <w:t>Whether/how to define [component 4] and [component 6] for FG11-4/4a as well as [component 1] for FG12-1</w:t>
      </w:r>
    </w:p>
    <w:p w14:paraId="7E203FE5" w14:textId="77777777" w:rsidR="00AE57B4" w:rsidRDefault="00AE57B4" w:rsidP="00AE57B4">
      <w:pPr>
        <w:numPr>
          <w:ilvl w:val="0"/>
          <w:numId w:val="560"/>
        </w:numPr>
        <w:rPr>
          <w:rFonts w:eastAsia="Times New Roman"/>
        </w:rPr>
      </w:pPr>
      <w:r>
        <w:rPr>
          <w:rFonts w:cs="Times"/>
          <w:bCs/>
          <w:lang w:val="en-US" w:eastAsia="zh-CN"/>
        </w:rPr>
        <w:t>How to define reporting type for FG11-6</w:t>
      </w:r>
    </w:p>
    <w:p w14:paraId="36404182" w14:textId="77777777" w:rsidR="00AE57B4" w:rsidRDefault="00AE57B4" w:rsidP="00AE57B4">
      <w:pPr>
        <w:numPr>
          <w:ilvl w:val="0"/>
          <w:numId w:val="560"/>
        </w:numPr>
        <w:rPr>
          <w:rFonts w:eastAsia="Times New Roman"/>
        </w:rPr>
      </w:pPr>
      <w:r>
        <w:rPr>
          <w:rFonts w:cs="Times"/>
          <w:bCs/>
          <w:lang w:val="en-US" w:eastAsia="zh-CN"/>
        </w:rPr>
        <w:t>How to define prerequisite feature groups for FG12-1</w:t>
      </w:r>
    </w:p>
    <w:p w14:paraId="2052E161" w14:textId="44F16092" w:rsidR="000472EE" w:rsidRPr="003E2960" w:rsidRDefault="000472EE" w:rsidP="000472EE">
      <w:pPr>
        <w:rPr>
          <w:b/>
          <w:bCs/>
          <w:color w:val="C00000"/>
        </w:rPr>
      </w:pPr>
      <w:r w:rsidRPr="003E2960">
        <w:rPr>
          <w:b/>
          <w:bCs/>
          <w:color w:val="C00000"/>
        </w:rPr>
        <w:t xml:space="preserve">Decision: As per email decision posted on </w:t>
      </w:r>
      <w:r>
        <w:rPr>
          <w:b/>
          <w:bCs/>
          <w:color w:val="C00000"/>
        </w:rPr>
        <w:t xml:space="preserve">August </w:t>
      </w:r>
      <w:r>
        <w:rPr>
          <w:b/>
          <w:bCs/>
          <w:color w:val="C00000"/>
        </w:rPr>
        <w:t>5</w:t>
      </w:r>
      <w:r w:rsidRPr="00536FE4">
        <w:rPr>
          <w:b/>
          <w:bCs/>
          <w:color w:val="C00000"/>
          <w:vertAlign w:val="superscript"/>
        </w:rPr>
        <w:t>th</w:t>
      </w:r>
      <w:r w:rsidRPr="003E2960">
        <w:rPr>
          <w:b/>
          <w:bCs/>
          <w:color w:val="C00000"/>
        </w:rPr>
        <w:t>,</w:t>
      </w:r>
      <w:r>
        <w:rPr>
          <w:b/>
          <w:bCs/>
          <w:color w:val="C00000"/>
        </w:rPr>
        <w:t xml:space="preserve"> the summ</w:t>
      </w:r>
      <w:r w:rsidRPr="009F69F2">
        <w:rPr>
          <w:b/>
          <w:bCs/>
          <w:color w:val="C00000"/>
        </w:rPr>
        <w:t xml:space="preserve">ary document </w:t>
      </w:r>
      <w:r>
        <w:rPr>
          <w:b/>
          <w:bCs/>
          <w:color w:val="C00000"/>
        </w:rPr>
        <w:t xml:space="preserve">and agreements </w:t>
      </w:r>
      <w:r w:rsidRPr="009F69F2">
        <w:rPr>
          <w:b/>
          <w:bCs/>
          <w:color w:val="C00000"/>
        </w:rPr>
        <w:t>for [101-e-Post-NR-UE-Features-</w:t>
      </w:r>
      <w:r>
        <w:rPr>
          <w:b/>
          <w:bCs/>
          <w:color w:val="C00000"/>
        </w:rPr>
        <w:t>1</w:t>
      </w:r>
      <w:r w:rsidR="00AE57B4">
        <w:rPr>
          <w:b/>
          <w:bCs/>
          <w:color w:val="C00000"/>
        </w:rPr>
        <w:t>2</w:t>
      </w:r>
      <w:r w:rsidRPr="009F69F2">
        <w:rPr>
          <w:b/>
          <w:bCs/>
          <w:color w:val="C00000"/>
        </w:rPr>
        <w:t xml:space="preserve">] </w:t>
      </w:r>
      <w:r>
        <w:rPr>
          <w:b/>
          <w:bCs/>
          <w:color w:val="C00000"/>
        </w:rPr>
        <w:t>are in R1-2006</w:t>
      </w:r>
      <w:r>
        <w:rPr>
          <w:b/>
          <w:bCs/>
          <w:color w:val="C00000"/>
        </w:rPr>
        <w:t>70</w:t>
      </w:r>
      <w:r w:rsidR="00AE57B4">
        <w:rPr>
          <w:b/>
          <w:bCs/>
          <w:color w:val="C00000"/>
        </w:rPr>
        <w:t>5</w:t>
      </w:r>
      <w:r>
        <w:rPr>
          <w:b/>
          <w:bCs/>
          <w:color w:val="C00000"/>
        </w:rPr>
        <w:t xml:space="preserve"> (Tdoc# under RAN1#102-e meeting).</w:t>
      </w:r>
    </w:p>
    <w:p w14:paraId="7EA4C175" w14:textId="553F002A" w:rsidR="000472EE" w:rsidRPr="000472EE" w:rsidRDefault="000472EE" w:rsidP="00832F44">
      <w:pPr>
        <w:rPr>
          <w:rFonts w:eastAsiaTheme="minorHAnsi"/>
        </w:rPr>
      </w:pPr>
    </w:p>
    <w:p w14:paraId="3AD757CC" w14:textId="0C57ACA1" w:rsidR="000472EE" w:rsidRDefault="000472EE" w:rsidP="000472EE">
      <w:pPr>
        <w:rPr>
          <w:lang w:val="en-US"/>
        </w:rPr>
      </w:pPr>
      <w:r>
        <w:rPr>
          <w:lang w:val="en-US"/>
        </w:rPr>
        <w:t>[101-e-Post-NR-UE-Features-1</w:t>
      </w:r>
      <w:r>
        <w:rPr>
          <w:lang w:val="en-US"/>
        </w:rPr>
        <w:t>3</w:t>
      </w:r>
      <w:r>
        <w:rPr>
          <w:lang w:val="en-US"/>
        </w:rPr>
        <w:t>] – Hiroki (NTT DOCOMO)</w:t>
      </w:r>
    </w:p>
    <w:p w14:paraId="343EDE7E" w14:textId="7A19C920" w:rsidR="00AE57B4" w:rsidRPr="00AE57B4" w:rsidRDefault="00AE57B4" w:rsidP="00AE57B4">
      <w:pPr>
        <w:rPr>
          <w:rFonts w:ascii="Calibri" w:hAnsi="Calibri"/>
          <w:szCs w:val="22"/>
          <w:lang w:eastAsia="en-GB"/>
        </w:rPr>
      </w:pPr>
      <w:r w:rsidRPr="00AE57B4">
        <w:rPr>
          <w:rFonts w:cs="Times"/>
          <w:bCs/>
          <w:lang w:val="en-US"/>
        </w:rPr>
        <w:t>Email discussion/approval for remaining issues on UE features for MR-DC/CA till 8/4</w:t>
      </w:r>
    </w:p>
    <w:p w14:paraId="6AEA461D" w14:textId="77777777" w:rsidR="00AE57B4" w:rsidRPr="00AE57B4" w:rsidRDefault="00AE57B4" w:rsidP="00AE57B4">
      <w:pPr>
        <w:numPr>
          <w:ilvl w:val="0"/>
          <w:numId w:val="561"/>
        </w:numPr>
        <w:rPr>
          <w:rFonts w:eastAsia="Times New Roman"/>
        </w:rPr>
      </w:pPr>
      <w:r w:rsidRPr="00AE57B4">
        <w:rPr>
          <w:rFonts w:cs="Times"/>
          <w:bCs/>
          <w:lang w:val="en-US" w:eastAsia="x-none"/>
        </w:rPr>
        <w:t>Whether/how to define FG[18-4b]</w:t>
      </w:r>
    </w:p>
    <w:p w14:paraId="3890A52C" w14:textId="77777777" w:rsidR="00AE57B4" w:rsidRPr="00AE57B4" w:rsidRDefault="00AE57B4" w:rsidP="00AE57B4">
      <w:pPr>
        <w:numPr>
          <w:ilvl w:val="0"/>
          <w:numId w:val="561"/>
        </w:numPr>
        <w:rPr>
          <w:rFonts w:eastAsia="Times New Roman"/>
        </w:rPr>
      </w:pPr>
      <w:r w:rsidRPr="00AE57B4">
        <w:rPr>
          <w:rFonts w:cs="Times"/>
          <w:bCs/>
          <w:lang w:val="en-US" w:eastAsia="x-none"/>
        </w:rPr>
        <w:t>Whether/how to define [component 2] for FG18-5/5b</w:t>
      </w:r>
    </w:p>
    <w:p w14:paraId="201D4C59" w14:textId="77777777" w:rsidR="00AE57B4" w:rsidRPr="00AE57B4" w:rsidRDefault="00AE57B4" w:rsidP="00AE57B4">
      <w:pPr>
        <w:numPr>
          <w:ilvl w:val="0"/>
          <w:numId w:val="561"/>
        </w:numPr>
        <w:rPr>
          <w:rFonts w:eastAsia="Times New Roman"/>
        </w:rPr>
      </w:pPr>
      <w:r w:rsidRPr="00AE57B4">
        <w:rPr>
          <w:rFonts w:cs="Times"/>
          <w:bCs/>
          <w:lang w:val="en-US" w:eastAsia="x-none"/>
        </w:rPr>
        <w:t>How to define candidate values for FG18-5a/6a</w:t>
      </w:r>
    </w:p>
    <w:p w14:paraId="1F06B120" w14:textId="77777777" w:rsidR="00AE57B4" w:rsidRPr="00AE57B4" w:rsidRDefault="00AE57B4" w:rsidP="00AE57B4">
      <w:pPr>
        <w:numPr>
          <w:ilvl w:val="0"/>
          <w:numId w:val="561"/>
        </w:numPr>
        <w:rPr>
          <w:rFonts w:eastAsia="Times New Roman"/>
        </w:rPr>
      </w:pPr>
      <w:r w:rsidRPr="00AE57B4">
        <w:rPr>
          <w:rFonts w:cs="Times"/>
          <w:bCs/>
          <w:lang w:val="en-US" w:eastAsia="x-none"/>
        </w:rPr>
        <w:t>Whether/how to define [component 4] for FG18-2/2a</w:t>
      </w:r>
    </w:p>
    <w:p w14:paraId="5EC5D457" w14:textId="77777777" w:rsidR="00AE57B4" w:rsidRPr="00AE57B4" w:rsidRDefault="00AE57B4" w:rsidP="00AE57B4">
      <w:pPr>
        <w:numPr>
          <w:ilvl w:val="0"/>
          <w:numId w:val="561"/>
        </w:numPr>
        <w:rPr>
          <w:rFonts w:eastAsia="Times New Roman"/>
        </w:rPr>
      </w:pPr>
      <w:r w:rsidRPr="00AE57B4">
        <w:rPr>
          <w:rFonts w:cs="Times"/>
          <w:bCs/>
          <w:lang w:val="en-US" w:eastAsia="x-none"/>
        </w:rPr>
        <w:t>Whether each of FG18-2a/2b/3/3a/3b is for synchronous EN-DC</w:t>
      </w:r>
    </w:p>
    <w:p w14:paraId="72A37475" w14:textId="64FEA0A7" w:rsidR="00AE57B4" w:rsidRPr="003E2960" w:rsidRDefault="00AE57B4" w:rsidP="00AE57B4">
      <w:pPr>
        <w:rPr>
          <w:b/>
          <w:bCs/>
          <w:color w:val="C00000"/>
        </w:rPr>
      </w:pPr>
      <w:r w:rsidRPr="003E2960">
        <w:rPr>
          <w:b/>
          <w:bCs/>
          <w:color w:val="C00000"/>
        </w:rPr>
        <w:t xml:space="preserve">Decision: As per email decision posted on </w:t>
      </w:r>
      <w:r>
        <w:rPr>
          <w:b/>
          <w:bCs/>
          <w:color w:val="C00000"/>
        </w:rPr>
        <w:t>August 5</w:t>
      </w:r>
      <w:r w:rsidRPr="00536FE4">
        <w:rPr>
          <w:b/>
          <w:bCs/>
          <w:color w:val="C00000"/>
          <w:vertAlign w:val="superscript"/>
        </w:rPr>
        <w:t>th</w:t>
      </w:r>
      <w:r w:rsidRPr="003E2960">
        <w:rPr>
          <w:b/>
          <w:bCs/>
          <w:color w:val="C00000"/>
        </w:rPr>
        <w:t>,</w:t>
      </w:r>
      <w:r>
        <w:rPr>
          <w:b/>
          <w:bCs/>
          <w:color w:val="C00000"/>
        </w:rPr>
        <w:t xml:space="preserve"> the summ</w:t>
      </w:r>
      <w:r w:rsidRPr="009F69F2">
        <w:rPr>
          <w:b/>
          <w:bCs/>
          <w:color w:val="C00000"/>
        </w:rPr>
        <w:t xml:space="preserve">ary document </w:t>
      </w:r>
      <w:r>
        <w:rPr>
          <w:b/>
          <w:bCs/>
          <w:color w:val="C00000"/>
        </w:rPr>
        <w:t xml:space="preserve">and agreements </w:t>
      </w:r>
      <w:r w:rsidRPr="009F69F2">
        <w:rPr>
          <w:b/>
          <w:bCs/>
          <w:color w:val="C00000"/>
        </w:rPr>
        <w:t>for [101-e-Post-NR-UE-Features-</w:t>
      </w:r>
      <w:r>
        <w:rPr>
          <w:b/>
          <w:bCs/>
          <w:color w:val="C00000"/>
        </w:rPr>
        <w:t>1</w:t>
      </w:r>
      <w:r>
        <w:rPr>
          <w:b/>
          <w:bCs/>
          <w:color w:val="C00000"/>
        </w:rPr>
        <w:t>3</w:t>
      </w:r>
      <w:r w:rsidRPr="009F69F2">
        <w:rPr>
          <w:b/>
          <w:bCs/>
          <w:color w:val="C00000"/>
        </w:rPr>
        <w:t xml:space="preserve">] </w:t>
      </w:r>
      <w:r>
        <w:rPr>
          <w:b/>
          <w:bCs/>
          <w:color w:val="C00000"/>
        </w:rPr>
        <w:t>are in R1-200670</w:t>
      </w:r>
      <w:r>
        <w:rPr>
          <w:b/>
          <w:bCs/>
          <w:color w:val="C00000"/>
        </w:rPr>
        <w:t>6</w:t>
      </w:r>
      <w:r>
        <w:rPr>
          <w:b/>
          <w:bCs/>
          <w:color w:val="C00000"/>
        </w:rPr>
        <w:t xml:space="preserve"> (Tdoc# under RAN1#102-e meeting).</w:t>
      </w:r>
    </w:p>
    <w:p w14:paraId="5BB6107D" w14:textId="77777777" w:rsidR="00AE57B4" w:rsidRPr="00AE57B4" w:rsidRDefault="00AE57B4" w:rsidP="00AE57B4">
      <w:pPr>
        <w:rPr>
          <w:rFonts w:eastAsiaTheme="minorHAnsi"/>
        </w:rPr>
      </w:pPr>
    </w:p>
    <w:p w14:paraId="127CD890" w14:textId="2CB6B3EA" w:rsidR="000472EE" w:rsidRPr="00AE57B4" w:rsidRDefault="000472EE" w:rsidP="00AE57B4">
      <w:pPr>
        <w:rPr>
          <w:lang w:val="en-US"/>
        </w:rPr>
      </w:pPr>
      <w:r w:rsidRPr="00AE57B4">
        <w:rPr>
          <w:lang w:val="en-US"/>
        </w:rPr>
        <w:t>[101-e-Post-NR-UE-Features-1</w:t>
      </w:r>
      <w:r w:rsidRPr="00AE57B4">
        <w:rPr>
          <w:lang w:val="en-US"/>
        </w:rPr>
        <w:t>4</w:t>
      </w:r>
      <w:r w:rsidRPr="00AE57B4">
        <w:rPr>
          <w:lang w:val="en-US"/>
        </w:rPr>
        <w:t>] – Hiroki (NTT DOCOMO)</w:t>
      </w:r>
    </w:p>
    <w:p w14:paraId="14B0D74B" w14:textId="0F660296" w:rsidR="00AE57B4" w:rsidRPr="00AE57B4" w:rsidRDefault="00AE57B4" w:rsidP="00CD0E8A">
      <w:pPr>
        <w:numPr>
          <w:ilvl w:val="0"/>
          <w:numId w:val="562"/>
        </w:numPr>
        <w:rPr>
          <w:rFonts w:ascii="Calibri" w:hAnsi="Calibri"/>
          <w:szCs w:val="22"/>
          <w:lang w:eastAsia="en-GB"/>
        </w:rPr>
      </w:pPr>
      <w:r w:rsidRPr="00AE57B4">
        <w:rPr>
          <w:rFonts w:cs="Times"/>
          <w:bCs/>
          <w:lang w:val="en-US"/>
        </w:rPr>
        <w:t xml:space="preserve">Email discussion/approval for potential editorial updates </w:t>
      </w:r>
      <w:r w:rsidRPr="00AE57B4">
        <w:rPr>
          <w:rFonts w:cs="Times"/>
          <w:bCs/>
          <w:lang w:val="en-US"/>
        </w:rPr>
        <w:t>(</w:t>
      </w:r>
      <w:r w:rsidRPr="00AE57B4">
        <w:rPr>
          <w:rFonts w:cs="Times"/>
          <w:bCs/>
          <w:lang w:val="en-US" w:eastAsia="x-none"/>
        </w:rPr>
        <w:t>no new proposals</w:t>
      </w:r>
      <w:r w:rsidRPr="00AE57B4">
        <w:rPr>
          <w:rFonts w:cs="Times"/>
          <w:bCs/>
          <w:lang w:val="en-US" w:eastAsia="x-none"/>
        </w:rPr>
        <w:t xml:space="preserve">) </w:t>
      </w:r>
      <w:r w:rsidRPr="00AE57B4">
        <w:rPr>
          <w:rFonts w:cs="Times"/>
          <w:bCs/>
          <w:lang w:val="en-US"/>
        </w:rPr>
        <w:t>of Rel-16 UE features till 8/4</w:t>
      </w:r>
    </w:p>
    <w:p w14:paraId="4BBEAEE2" w14:textId="37D44400" w:rsidR="00AE57B4" w:rsidRPr="003E2960" w:rsidRDefault="00AE57B4" w:rsidP="00AE57B4">
      <w:pPr>
        <w:rPr>
          <w:b/>
          <w:bCs/>
          <w:color w:val="C00000"/>
        </w:rPr>
      </w:pPr>
      <w:r w:rsidRPr="003E2960">
        <w:rPr>
          <w:b/>
          <w:bCs/>
          <w:color w:val="C00000"/>
        </w:rPr>
        <w:lastRenderedPageBreak/>
        <w:t xml:space="preserve">Decision: As per email decision posted on </w:t>
      </w:r>
      <w:r>
        <w:rPr>
          <w:b/>
          <w:bCs/>
          <w:color w:val="C00000"/>
        </w:rPr>
        <w:t xml:space="preserve">August </w:t>
      </w:r>
      <w:r>
        <w:rPr>
          <w:b/>
          <w:bCs/>
          <w:color w:val="C00000"/>
        </w:rPr>
        <w:t>6</w:t>
      </w:r>
      <w:r w:rsidRPr="00536FE4">
        <w:rPr>
          <w:b/>
          <w:bCs/>
          <w:color w:val="C00000"/>
          <w:vertAlign w:val="superscript"/>
        </w:rPr>
        <w:t>th</w:t>
      </w:r>
      <w:r w:rsidRPr="003E2960">
        <w:rPr>
          <w:b/>
          <w:bCs/>
          <w:color w:val="C00000"/>
        </w:rPr>
        <w:t>,</w:t>
      </w:r>
      <w:r>
        <w:rPr>
          <w:b/>
          <w:bCs/>
          <w:color w:val="C00000"/>
        </w:rPr>
        <w:t xml:space="preserve"> the summ</w:t>
      </w:r>
      <w:r w:rsidRPr="009F69F2">
        <w:rPr>
          <w:b/>
          <w:bCs/>
          <w:color w:val="C00000"/>
        </w:rPr>
        <w:t xml:space="preserve">ary document </w:t>
      </w:r>
      <w:r>
        <w:rPr>
          <w:b/>
          <w:bCs/>
          <w:color w:val="C00000"/>
        </w:rPr>
        <w:t xml:space="preserve">and agreements </w:t>
      </w:r>
      <w:r w:rsidRPr="009F69F2">
        <w:rPr>
          <w:b/>
          <w:bCs/>
          <w:color w:val="C00000"/>
        </w:rPr>
        <w:t>for [101-e-Post-NR-UE-Features-</w:t>
      </w:r>
      <w:r>
        <w:rPr>
          <w:b/>
          <w:bCs/>
          <w:color w:val="C00000"/>
        </w:rPr>
        <w:t>1</w:t>
      </w:r>
      <w:r>
        <w:rPr>
          <w:b/>
          <w:bCs/>
          <w:color w:val="C00000"/>
        </w:rPr>
        <w:t>4</w:t>
      </w:r>
      <w:r w:rsidRPr="009F69F2">
        <w:rPr>
          <w:b/>
          <w:bCs/>
          <w:color w:val="C00000"/>
        </w:rPr>
        <w:t xml:space="preserve">] </w:t>
      </w:r>
      <w:r>
        <w:rPr>
          <w:b/>
          <w:bCs/>
          <w:color w:val="C00000"/>
        </w:rPr>
        <w:t>are in R1-200670</w:t>
      </w:r>
      <w:r>
        <w:rPr>
          <w:b/>
          <w:bCs/>
          <w:color w:val="C00000"/>
        </w:rPr>
        <w:t>7</w:t>
      </w:r>
      <w:r>
        <w:rPr>
          <w:b/>
          <w:bCs/>
          <w:color w:val="C00000"/>
        </w:rPr>
        <w:t xml:space="preserve"> (Tdoc# under RAN1#102-e meeting).</w:t>
      </w:r>
    </w:p>
    <w:p w14:paraId="36754401" w14:textId="77777777" w:rsidR="00AE57B4" w:rsidRPr="00AE57B4" w:rsidRDefault="00AE57B4" w:rsidP="00832F44">
      <w:pPr>
        <w:rPr>
          <w:rFonts w:eastAsiaTheme="minorHAnsi"/>
        </w:rPr>
      </w:pPr>
    </w:p>
    <w:p w14:paraId="47DE0B34" w14:textId="77777777" w:rsidR="00102F96" w:rsidRPr="00102F96" w:rsidRDefault="00832F44" w:rsidP="00832F44">
      <w:pPr>
        <w:rPr>
          <w:lang w:val="en-US"/>
        </w:rPr>
      </w:pPr>
      <w:r w:rsidRPr="00102F96">
        <w:rPr>
          <w:lang w:val="en-US"/>
        </w:rPr>
        <w:t>[101-e-Post-NR</w:t>
      </w:r>
      <w:r w:rsidRPr="00102F96">
        <w:rPr>
          <w:color w:val="000000"/>
          <w:lang w:val="en-US"/>
        </w:rPr>
        <w:t>-52_71_GHz</w:t>
      </w:r>
      <w:r w:rsidRPr="00102F96">
        <w:rPr>
          <w:lang w:val="en-US"/>
        </w:rPr>
        <w:t xml:space="preserve">] </w:t>
      </w:r>
      <w:r w:rsidR="00102F96" w:rsidRPr="00102F96">
        <w:rPr>
          <w:lang w:val="en-US"/>
        </w:rPr>
        <w:t>– Daewon (Intel)</w:t>
      </w:r>
    </w:p>
    <w:p w14:paraId="10A10FFF" w14:textId="7FDC776A" w:rsidR="00832F44" w:rsidRPr="00102F96" w:rsidRDefault="00832F44" w:rsidP="00832F44">
      <w:pPr>
        <w:rPr>
          <w:lang w:val="en-US"/>
        </w:rPr>
      </w:pPr>
      <w:r w:rsidRPr="00102F96">
        <w:rPr>
          <w:lang w:val="en-US"/>
        </w:rPr>
        <w:t>Email discussion/approval prioritizing remaining  evaluation assumptions till 6/17</w:t>
      </w:r>
    </w:p>
    <w:p w14:paraId="0DEF5985" w14:textId="77777777" w:rsidR="00832F44" w:rsidRPr="00102F96" w:rsidRDefault="00832F44" w:rsidP="0040180B">
      <w:pPr>
        <w:numPr>
          <w:ilvl w:val="0"/>
          <w:numId w:val="194"/>
        </w:numPr>
        <w:rPr>
          <w:rFonts w:eastAsia="Times New Roman"/>
          <w:lang w:val="en-US"/>
        </w:rPr>
      </w:pPr>
      <w:r w:rsidRPr="00102F96">
        <w:rPr>
          <w:rFonts w:eastAsia="Times New Roman"/>
          <w:lang w:val="en-US"/>
        </w:rPr>
        <w:t>Focusing on high priority proposals first, target 6/11 for early approvals</w:t>
      </w:r>
    </w:p>
    <w:p w14:paraId="3249F96A" w14:textId="77777777" w:rsidR="00832F44" w:rsidRPr="00102F96" w:rsidRDefault="00832F44" w:rsidP="0040180B">
      <w:pPr>
        <w:numPr>
          <w:ilvl w:val="0"/>
          <w:numId w:val="194"/>
        </w:numPr>
        <w:rPr>
          <w:rFonts w:eastAsia="Times New Roman"/>
          <w:lang w:val="en-US"/>
        </w:rPr>
      </w:pPr>
      <w:r w:rsidRPr="00102F96">
        <w:rPr>
          <w:rFonts w:eastAsia="Times New Roman"/>
          <w:lang w:val="en-US"/>
        </w:rPr>
        <w:t>Followed by medium priority/low priority proposals</w:t>
      </w:r>
    </w:p>
    <w:p w14:paraId="3A64047C" w14:textId="02BF12FD" w:rsidR="00882497" w:rsidRPr="00882497" w:rsidRDefault="00882497" w:rsidP="00102F96">
      <w:pPr>
        <w:rPr>
          <w:b/>
          <w:bCs/>
        </w:rPr>
      </w:pPr>
      <w:r w:rsidRPr="00882497">
        <w:rPr>
          <w:b/>
          <w:bCs/>
        </w:rPr>
        <w:t>R1-2005197</w:t>
      </w:r>
      <w:r w:rsidRPr="00882497">
        <w:rPr>
          <w:b/>
          <w:bCs/>
        </w:rPr>
        <w:tab/>
        <w:t>Session notes post-RAN1#101-e for 8.1 (Study on supporting NR from 52.6 GHz to 71 GHz)</w:t>
      </w:r>
      <w:r w:rsidRPr="00882497">
        <w:rPr>
          <w:b/>
          <w:bCs/>
        </w:rPr>
        <w:tab/>
        <w:t>Ad-Hoc Chair (Ericsson)</w:t>
      </w:r>
    </w:p>
    <w:p w14:paraId="5472BAA4" w14:textId="655CF65C" w:rsidR="00102F96" w:rsidRDefault="00D3368C" w:rsidP="00102F96">
      <w:pPr>
        <w:rPr>
          <w:b/>
          <w:bCs/>
        </w:rPr>
      </w:pPr>
      <w:hyperlink r:id="rId2468" w:history="1">
        <w:r w:rsidR="00A84068">
          <w:rPr>
            <w:rStyle w:val="Hyperlink"/>
            <w:b/>
            <w:bCs/>
          </w:rPr>
          <w:t>R1-2005185</w:t>
        </w:r>
      </w:hyperlink>
      <w:r w:rsidR="00102F96" w:rsidRPr="00102F96">
        <w:rPr>
          <w:b/>
          <w:bCs/>
        </w:rPr>
        <w:tab/>
        <w:t>Summary of email discussions for [101-e-Post-NR-52_71_GHz]</w:t>
      </w:r>
      <w:r w:rsidR="00102F96" w:rsidRPr="00102F96">
        <w:rPr>
          <w:b/>
          <w:bCs/>
        </w:rPr>
        <w:tab/>
        <w:t>Moderator (Intel Corporation)</w:t>
      </w:r>
    </w:p>
    <w:p w14:paraId="334E2807" w14:textId="17CE46B3" w:rsidR="00E40A3D" w:rsidRPr="0056427F" w:rsidRDefault="00E40A3D" w:rsidP="00102F96">
      <w:r>
        <w:rPr>
          <w:b/>
          <w:bCs/>
        </w:rPr>
        <w:t>Decision:</w:t>
      </w:r>
      <w:r w:rsidRPr="0056427F">
        <w:t xml:space="preserve"> As per email decision posted </w:t>
      </w:r>
      <w:r w:rsidR="0056427F" w:rsidRPr="0056427F">
        <w:t>on June 12</w:t>
      </w:r>
      <w:r w:rsidR="0056427F" w:rsidRPr="0056427F">
        <w:rPr>
          <w:vertAlign w:val="superscript"/>
        </w:rPr>
        <w:t>th</w:t>
      </w:r>
      <w:r w:rsidR="0056427F" w:rsidRPr="0056427F">
        <w:t>,</w:t>
      </w:r>
    </w:p>
    <w:p w14:paraId="0F0C4744" w14:textId="77777777" w:rsidR="00E40A3D" w:rsidRDefault="00E40A3D" w:rsidP="00E40A3D">
      <w:r>
        <w:rPr>
          <w:highlight w:val="green"/>
        </w:rPr>
        <w:t>Agreement:</w:t>
      </w:r>
    </w:p>
    <w:p w14:paraId="6516C2F5" w14:textId="5A250047" w:rsidR="00E40A3D" w:rsidRDefault="00E40A3D" w:rsidP="00E40A3D">
      <w:r>
        <w:t xml:space="preserve">The proposals in Tables 2, 3, 4, 5, 7, 8, 9, 10, 11, 12 of </w:t>
      </w:r>
      <w:hyperlink r:id="rId2469" w:history="1">
        <w:r w:rsidR="00A84068">
          <w:rPr>
            <w:rStyle w:val="Hyperlink"/>
          </w:rPr>
          <w:t>R1-2005185</w:t>
        </w:r>
      </w:hyperlink>
      <w:r>
        <w:t xml:space="preserve"> are agreed.</w:t>
      </w:r>
    </w:p>
    <w:p w14:paraId="780AF7B5" w14:textId="57CDCD2B" w:rsidR="00E40A3D" w:rsidRDefault="00E40A3D" w:rsidP="00E40A3D"/>
    <w:p w14:paraId="506EFCDE" w14:textId="79D9C137" w:rsidR="00102F96" w:rsidRPr="00102F96" w:rsidRDefault="00D3368C" w:rsidP="00102F96">
      <w:pPr>
        <w:rPr>
          <w:b/>
          <w:bCs/>
        </w:rPr>
      </w:pPr>
      <w:hyperlink r:id="rId2470" w:history="1">
        <w:r w:rsidR="00A84068">
          <w:rPr>
            <w:rStyle w:val="Hyperlink"/>
            <w:b/>
            <w:bCs/>
          </w:rPr>
          <w:t>R1-2005186</w:t>
        </w:r>
      </w:hyperlink>
      <w:r w:rsidR="00102F96" w:rsidRPr="00102F96">
        <w:rPr>
          <w:b/>
          <w:bCs/>
        </w:rPr>
        <w:tab/>
        <w:t>Summary#2 of email discussions for [101-e-Post-NR-52_71_GHz]</w:t>
      </w:r>
      <w:r w:rsidR="00102F96" w:rsidRPr="00102F96">
        <w:rPr>
          <w:b/>
          <w:bCs/>
        </w:rPr>
        <w:tab/>
        <w:t>Moderator (Intel Corporation)</w:t>
      </w:r>
    </w:p>
    <w:p w14:paraId="49B12DC0" w14:textId="3FC49A78" w:rsidR="00991873" w:rsidRPr="0056427F" w:rsidRDefault="00991873" w:rsidP="00991873">
      <w:r>
        <w:rPr>
          <w:b/>
          <w:bCs/>
        </w:rPr>
        <w:t>Decision:</w:t>
      </w:r>
      <w:r w:rsidRPr="0056427F">
        <w:t xml:space="preserve"> As per email decision posted on June 1</w:t>
      </w:r>
      <w:r>
        <w:t>8</w:t>
      </w:r>
      <w:r w:rsidRPr="0056427F">
        <w:rPr>
          <w:vertAlign w:val="superscript"/>
        </w:rPr>
        <w:t>th</w:t>
      </w:r>
      <w:r w:rsidRPr="0056427F">
        <w:t>,</w:t>
      </w:r>
    </w:p>
    <w:p w14:paraId="00504BC4" w14:textId="77777777" w:rsidR="00991873" w:rsidRDefault="00991873" w:rsidP="00991873">
      <w:pPr>
        <w:pStyle w:val="BodyText"/>
        <w:spacing w:after="0"/>
        <w:rPr>
          <w:rFonts w:cs="Times"/>
          <w:szCs w:val="20"/>
          <w:lang w:eastAsia="zh-CN"/>
        </w:rPr>
      </w:pPr>
      <w:r>
        <w:rPr>
          <w:rFonts w:cs="Times"/>
          <w:szCs w:val="20"/>
          <w:highlight w:val="green"/>
          <w:lang w:eastAsia="zh-CN"/>
        </w:rPr>
        <w:t>Agreement:</w:t>
      </w:r>
    </w:p>
    <w:p w14:paraId="237747F1" w14:textId="77777777" w:rsidR="00991873" w:rsidRDefault="00991873" w:rsidP="00991873">
      <w:pPr>
        <w:pStyle w:val="BodyText"/>
        <w:spacing w:after="0"/>
        <w:rPr>
          <w:rFonts w:cs="Times"/>
          <w:b/>
          <w:bCs/>
          <w:szCs w:val="20"/>
          <w:lang w:eastAsia="zh-CN"/>
        </w:rPr>
      </w:pPr>
      <w:r>
        <w:rPr>
          <w:rFonts w:cs="Times"/>
          <w:szCs w:val="20"/>
          <w:lang w:eastAsia="zh-CN"/>
        </w:rPr>
        <w:t>Update the CP type field of Table 2 in R1-2005186 as:</w:t>
      </w:r>
    </w:p>
    <w:p w14:paraId="320FA2B3" w14:textId="77777777" w:rsidR="00991873" w:rsidRDefault="00991873" w:rsidP="003B3421">
      <w:pPr>
        <w:pStyle w:val="ListParagraph"/>
        <w:numPr>
          <w:ilvl w:val="0"/>
          <w:numId w:val="376"/>
        </w:numPr>
        <w:rPr>
          <w:lang w:eastAsia="zh-CN"/>
        </w:rPr>
      </w:pPr>
      <w:r>
        <w:rPr>
          <w:lang w:eastAsia="zh-CN"/>
        </w:rPr>
        <w:t>Normal CP</w:t>
      </w:r>
    </w:p>
    <w:p w14:paraId="1CE16D18" w14:textId="77777777" w:rsidR="00991873" w:rsidRDefault="00991873" w:rsidP="003B3421">
      <w:pPr>
        <w:pStyle w:val="ListParagraph"/>
        <w:numPr>
          <w:ilvl w:val="0"/>
          <w:numId w:val="376"/>
        </w:numPr>
        <w:rPr>
          <w:lang w:eastAsia="zh-CN"/>
        </w:rPr>
      </w:pPr>
      <w:r>
        <w:rPr>
          <w:lang w:eastAsia="zh-CN"/>
        </w:rPr>
        <w:t xml:space="preserve">Extended CP </w:t>
      </w:r>
      <w:r w:rsidRPr="00E84C44">
        <w:rPr>
          <w:strike/>
          <w:color w:val="C00000"/>
          <w:lang w:eastAsia="zh-CN"/>
        </w:rPr>
        <w:t>(FFS: optional)</w:t>
      </w:r>
    </w:p>
    <w:p w14:paraId="0F22F0D0" w14:textId="77777777" w:rsidR="00991873" w:rsidRPr="00E84C44" w:rsidRDefault="00991873" w:rsidP="003B3421">
      <w:pPr>
        <w:pStyle w:val="ListParagraph"/>
        <w:numPr>
          <w:ilvl w:val="1"/>
          <w:numId w:val="376"/>
        </w:numPr>
        <w:rPr>
          <w:u w:val="single"/>
          <w:lang w:eastAsia="zh-CN"/>
        </w:rPr>
      </w:pPr>
      <w:r w:rsidRPr="00E84C44">
        <w:rPr>
          <w:color w:val="C00000"/>
          <w:u w:val="single"/>
          <w:lang w:eastAsia="zh-CN"/>
        </w:rPr>
        <w:t>Note: ECP is not expected to be applicable in all SCS and channel conditions, and companies providing results for ECP are encouraged to provide evaluation results with motivation/justification of simulated ECP cases</w:t>
      </w:r>
    </w:p>
    <w:p w14:paraId="24555502" w14:textId="77777777" w:rsidR="00991873" w:rsidRDefault="00991873" w:rsidP="00991873">
      <w:pPr>
        <w:pStyle w:val="BodyText"/>
        <w:spacing w:after="0"/>
        <w:rPr>
          <w:rFonts w:cs="Times"/>
          <w:szCs w:val="20"/>
          <w:lang w:eastAsia="zh-CN"/>
        </w:rPr>
      </w:pPr>
      <w:r>
        <w:rPr>
          <w:rFonts w:cs="Times"/>
          <w:szCs w:val="20"/>
          <w:highlight w:val="green"/>
          <w:lang w:eastAsia="zh-CN"/>
        </w:rPr>
        <w:t>Agreement:</w:t>
      </w:r>
    </w:p>
    <w:p w14:paraId="78AAF0B6" w14:textId="77777777" w:rsidR="00991873" w:rsidRDefault="00991873" w:rsidP="003B3421">
      <w:pPr>
        <w:pStyle w:val="BodyText"/>
        <w:numPr>
          <w:ilvl w:val="0"/>
          <w:numId w:val="537"/>
        </w:numPr>
        <w:overflowPunct w:val="0"/>
        <w:autoSpaceDE w:val="0"/>
        <w:autoSpaceDN w:val="0"/>
        <w:spacing w:after="0" w:line="252" w:lineRule="auto"/>
        <w:rPr>
          <w:rFonts w:cs="Times"/>
          <w:szCs w:val="20"/>
          <w:lang w:eastAsia="zh-CN"/>
        </w:rPr>
      </w:pPr>
      <w:r>
        <w:rPr>
          <w:rFonts w:cs="Times"/>
          <w:szCs w:val="20"/>
          <w:lang w:eastAsia="zh-CN"/>
        </w:rPr>
        <w:t>Update the Channel Model field of Table 2 in R1-2005186 as (unchanged text omitted)</w:t>
      </w:r>
    </w:p>
    <w:p w14:paraId="50E15ECB" w14:textId="77777777" w:rsidR="00991873" w:rsidRDefault="00991873" w:rsidP="003B3421">
      <w:pPr>
        <w:pStyle w:val="BodyText"/>
        <w:numPr>
          <w:ilvl w:val="1"/>
          <w:numId w:val="537"/>
        </w:numPr>
        <w:overflowPunct w:val="0"/>
        <w:autoSpaceDE w:val="0"/>
        <w:autoSpaceDN w:val="0"/>
        <w:spacing w:after="0" w:line="252" w:lineRule="auto"/>
        <w:rPr>
          <w:rFonts w:cs="Times"/>
          <w:szCs w:val="20"/>
          <w:lang w:eastAsia="zh-CN"/>
        </w:rPr>
      </w:pPr>
      <w:r>
        <w:rPr>
          <w:rFonts w:cs="Times"/>
          <w:szCs w:val="20"/>
          <w:lang w:eastAsia="zh-CN"/>
        </w:rPr>
        <w:t>TDL model  as defined in of TR38.901 Section 7.7.2:</w:t>
      </w:r>
    </w:p>
    <w:p w14:paraId="70FE6224" w14:textId="77777777" w:rsidR="00991873" w:rsidRDefault="00991873" w:rsidP="003B3421">
      <w:pPr>
        <w:pStyle w:val="BodyText"/>
        <w:numPr>
          <w:ilvl w:val="2"/>
          <w:numId w:val="537"/>
        </w:numPr>
        <w:overflowPunct w:val="0"/>
        <w:autoSpaceDE w:val="0"/>
        <w:autoSpaceDN w:val="0"/>
        <w:spacing w:after="0" w:line="252" w:lineRule="auto"/>
        <w:rPr>
          <w:rFonts w:cs="Times"/>
          <w:szCs w:val="20"/>
          <w:lang w:eastAsia="zh-CN"/>
        </w:rPr>
      </w:pPr>
      <w:r>
        <w:rPr>
          <w:rFonts w:cs="Times"/>
          <w:szCs w:val="20"/>
          <w:lang w:eastAsia="zh-CN"/>
        </w:rPr>
        <w:t xml:space="preserve">TDL-A (5ns, 10ns, DS) </w:t>
      </w:r>
    </w:p>
    <w:p w14:paraId="6A07FB75" w14:textId="77777777" w:rsidR="00991873" w:rsidRDefault="00991873" w:rsidP="003B3421">
      <w:pPr>
        <w:pStyle w:val="BodyText"/>
        <w:numPr>
          <w:ilvl w:val="2"/>
          <w:numId w:val="537"/>
        </w:numPr>
        <w:overflowPunct w:val="0"/>
        <w:autoSpaceDE w:val="0"/>
        <w:autoSpaceDN w:val="0"/>
        <w:spacing w:after="0" w:line="252" w:lineRule="auto"/>
        <w:rPr>
          <w:rFonts w:cs="Times"/>
          <w:color w:val="C00000"/>
          <w:szCs w:val="20"/>
          <w:u w:val="single"/>
          <w:lang w:eastAsia="zh-CN"/>
        </w:rPr>
      </w:pPr>
      <w:r>
        <w:rPr>
          <w:rFonts w:cs="Times"/>
          <w:strike/>
          <w:color w:val="C00000"/>
          <w:szCs w:val="20"/>
          <w:u w:val="single"/>
          <w:lang w:eastAsia="zh-CN"/>
        </w:rPr>
        <w:t>FFS: 20ns, 40ns, 60ns DS as optional or not</w:t>
      </w:r>
      <w:r>
        <w:rPr>
          <w:rFonts w:cs="Times"/>
          <w:color w:val="C00000"/>
          <w:szCs w:val="20"/>
          <w:u w:val="single"/>
          <w:lang w:eastAsia="zh-CN"/>
        </w:rPr>
        <w:t xml:space="preserve"> optional DS for consideration: 20ns, 40ns, 60ns DS</w:t>
      </w:r>
    </w:p>
    <w:p w14:paraId="4F46A56C" w14:textId="77777777" w:rsidR="00991873" w:rsidRDefault="00991873" w:rsidP="003B3421">
      <w:pPr>
        <w:pStyle w:val="BodyText"/>
        <w:numPr>
          <w:ilvl w:val="1"/>
          <w:numId w:val="537"/>
        </w:numPr>
        <w:overflowPunct w:val="0"/>
        <w:autoSpaceDE w:val="0"/>
        <w:autoSpaceDN w:val="0"/>
        <w:spacing w:after="0" w:line="252" w:lineRule="auto"/>
        <w:rPr>
          <w:rFonts w:cs="Times"/>
          <w:szCs w:val="20"/>
          <w:lang w:eastAsia="zh-CN"/>
        </w:rPr>
      </w:pPr>
      <w:r>
        <w:rPr>
          <w:rFonts w:cs="Times"/>
          <w:szCs w:val="20"/>
          <w:lang w:eastAsia="zh-CN"/>
        </w:rPr>
        <w:t>CDL model as defined in of TR38.901 Section 7.7.1:</w:t>
      </w:r>
    </w:p>
    <w:p w14:paraId="64450BFB" w14:textId="77777777" w:rsidR="00991873" w:rsidRDefault="00991873" w:rsidP="003B3421">
      <w:pPr>
        <w:pStyle w:val="BodyText"/>
        <w:numPr>
          <w:ilvl w:val="2"/>
          <w:numId w:val="537"/>
        </w:numPr>
        <w:overflowPunct w:val="0"/>
        <w:autoSpaceDE w:val="0"/>
        <w:autoSpaceDN w:val="0"/>
        <w:spacing w:after="0" w:line="252" w:lineRule="auto"/>
        <w:rPr>
          <w:rFonts w:cs="Times"/>
          <w:szCs w:val="20"/>
          <w:lang w:val="de-DE" w:eastAsia="zh-CN"/>
        </w:rPr>
      </w:pPr>
      <w:r>
        <w:rPr>
          <w:rFonts w:cs="Times"/>
          <w:szCs w:val="20"/>
          <w:lang w:val="de-DE" w:eastAsia="zh-CN"/>
        </w:rPr>
        <w:t>CDL-B (20ns, 50ns DS)</w:t>
      </w:r>
    </w:p>
    <w:p w14:paraId="47E97DAA" w14:textId="77777777" w:rsidR="00991873" w:rsidRDefault="00991873" w:rsidP="003B3421">
      <w:pPr>
        <w:pStyle w:val="BodyText"/>
        <w:numPr>
          <w:ilvl w:val="2"/>
          <w:numId w:val="537"/>
        </w:numPr>
        <w:overflowPunct w:val="0"/>
        <w:autoSpaceDE w:val="0"/>
        <w:autoSpaceDN w:val="0"/>
        <w:spacing w:after="0" w:line="252" w:lineRule="auto"/>
        <w:rPr>
          <w:rFonts w:cs="Times"/>
          <w:szCs w:val="20"/>
          <w:lang w:eastAsia="zh-CN"/>
        </w:rPr>
      </w:pPr>
      <w:r>
        <w:rPr>
          <w:rFonts w:cs="Times"/>
          <w:szCs w:val="20"/>
          <w:lang w:eastAsia="zh-CN"/>
        </w:rPr>
        <w:t>CDL-D (20ns, 30ns DS) with K-factor = 10 dB</w:t>
      </w:r>
    </w:p>
    <w:p w14:paraId="6386C8A9" w14:textId="77777777" w:rsidR="00991873" w:rsidRDefault="00991873" w:rsidP="003B3421">
      <w:pPr>
        <w:pStyle w:val="BodyText"/>
        <w:numPr>
          <w:ilvl w:val="2"/>
          <w:numId w:val="537"/>
        </w:numPr>
        <w:overflowPunct w:val="0"/>
        <w:autoSpaceDE w:val="0"/>
        <w:autoSpaceDN w:val="0"/>
        <w:spacing w:after="0" w:line="252" w:lineRule="auto"/>
        <w:rPr>
          <w:rFonts w:cs="Times"/>
          <w:color w:val="C00000"/>
          <w:szCs w:val="20"/>
          <w:u w:val="single"/>
          <w:lang w:eastAsia="zh-CN"/>
        </w:rPr>
      </w:pPr>
      <w:r>
        <w:rPr>
          <w:rFonts w:cs="Times"/>
          <w:strike/>
          <w:color w:val="C00000"/>
          <w:szCs w:val="20"/>
          <w:u w:val="single"/>
          <w:lang w:eastAsia="zh-CN"/>
        </w:rPr>
        <w:t>FFS: 100ns DS as optional or not</w:t>
      </w:r>
      <w:r>
        <w:rPr>
          <w:rFonts w:cs="Times"/>
          <w:color w:val="C00000"/>
          <w:szCs w:val="20"/>
          <w:u w:val="single"/>
          <w:lang w:eastAsia="zh-CN"/>
        </w:rPr>
        <w:t xml:space="preserve"> optional DS for consideration: 100ns DS</w:t>
      </w:r>
    </w:p>
    <w:p w14:paraId="3C3FE33C" w14:textId="77777777" w:rsidR="00991873" w:rsidRDefault="00991873" w:rsidP="00991873">
      <w:pPr>
        <w:pStyle w:val="BodyText"/>
        <w:spacing w:after="0"/>
        <w:rPr>
          <w:rFonts w:eastAsia="Calibri"/>
          <w:sz w:val="22"/>
          <w:szCs w:val="22"/>
          <w:lang w:eastAsia="zh-CN"/>
        </w:rPr>
      </w:pPr>
    </w:p>
    <w:p w14:paraId="79FD4904" w14:textId="77777777" w:rsidR="00991873" w:rsidRDefault="00991873" w:rsidP="00991873">
      <w:pPr>
        <w:pStyle w:val="BodyText"/>
        <w:spacing w:after="0"/>
        <w:rPr>
          <w:rFonts w:eastAsia="Calibri" w:cs="Times"/>
          <w:szCs w:val="20"/>
          <w:lang w:eastAsia="zh-CN"/>
        </w:rPr>
      </w:pPr>
      <w:bookmarkStart w:id="1058" w:name="_Hlk43320860"/>
      <w:r>
        <w:rPr>
          <w:rFonts w:eastAsia="Calibri" w:cs="Times"/>
          <w:szCs w:val="20"/>
          <w:highlight w:val="green"/>
          <w:lang w:eastAsia="zh-CN"/>
        </w:rPr>
        <w:t>Agreement:</w:t>
      </w:r>
    </w:p>
    <w:p w14:paraId="04E70A0E" w14:textId="77777777" w:rsidR="00991873" w:rsidRDefault="00991873" w:rsidP="00991873">
      <w:pPr>
        <w:pStyle w:val="BodyText"/>
        <w:overflowPunct w:val="0"/>
        <w:autoSpaceDE w:val="0"/>
        <w:autoSpaceDN w:val="0"/>
        <w:spacing w:after="0"/>
        <w:rPr>
          <w:rFonts w:ascii="Calibri" w:eastAsia="Times New Roman" w:hAnsi="Calibri"/>
          <w:szCs w:val="22"/>
          <w:lang w:eastAsia="zh-CN"/>
        </w:rPr>
      </w:pPr>
      <w:r>
        <w:rPr>
          <w:rFonts w:eastAsia="Times New Roman"/>
          <w:lang w:eastAsia="zh-CN"/>
        </w:rPr>
        <w:t>Update the Channel Model field of Table 2 in R1-2005186 as (unchanged text omitted):</w:t>
      </w:r>
    </w:p>
    <w:p w14:paraId="2E796845" w14:textId="77777777" w:rsidR="00991873" w:rsidRDefault="00991873" w:rsidP="003B3421">
      <w:pPr>
        <w:pStyle w:val="BodyText"/>
        <w:numPr>
          <w:ilvl w:val="0"/>
          <w:numId w:val="537"/>
        </w:numPr>
        <w:overflowPunct w:val="0"/>
        <w:autoSpaceDE w:val="0"/>
        <w:autoSpaceDN w:val="0"/>
        <w:spacing w:after="0"/>
        <w:rPr>
          <w:rFonts w:eastAsia="Times New Roman"/>
          <w:lang w:eastAsia="zh-CN"/>
        </w:rPr>
      </w:pPr>
      <w:r>
        <w:rPr>
          <w:rFonts w:eastAsia="Times New Roman"/>
          <w:lang w:eastAsia="zh-CN"/>
        </w:rPr>
        <w:t xml:space="preserve">FFS: modification CDL-B/D model </w:t>
      </w:r>
    </w:p>
    <w:p w14:paraId="02A1E6DA" w14:textId="4B87C8D3" w:rsidR="00991873" w:rsidRDefault="00991873" w:rsidP="003B3421">
      <w:pPr>
        <w:pStyle w:val="BodyText"/>
        <w:numPr>
          <w:ilvl w:val="0"/>
          <w:numId w:val="537"/>
        </w:numPr>
        <w:overflowPunct w:val="0"/>
        <w:autoSpaceDE w:val="0"/>
        <w:autoSpaceDN w:val="0"/>
        <w:spacing w:after="0"/>
        <w:rPr>
          <w:rFonts w:eastAsia="Times New Roman"/>
          <w:lang w:eastAsia="zh-CN"/>
        </w:rPr>
      </w:pPr>
      <w:r>
        <w:rPr>
          <w:rFonts w:eastAsia="Times New Roman"/>
          <w:lang w:eastAsia="zh-CN"/>
        </w:rPr>
        <w:t xml:space="preserve">Indoor Office </w:t>
      </w:r>
      <w:r>
        <w:rPr>
          <w:rFonts w:eastAsia="Times New Roman"/>
          <w:color w:val="C00000"/>
          <w:u w:val="single"/>
          <w:lang w:eastAsia="zh-CN"/>
        </w:rPr>
        <w:t>NLOS</w:t>
      </w:r>
      <w:r>
        <w:rPr>
          <w:rFonts w:eastAsia="Times New Roman"/>
          <w:lang w:eastAsia="zh-CN"/>
        </w:rPr>
        <w:t xml:space="preserve">: CDL-B (20 ns DS), and </w:t>
      </w:r>
      <w:r>
        <w:rPr>
          <w:rFonts w:eastAsia="Times New Roman"/>
          <w:color w:val="C00000"/>
          <w:u w:val="single"/>
          <w:lang w:eastAsia="zh-CN"/>
        </w:rPr>
        <w:t>Indoor Office LOS:</w:t>
      </w:r>
      <w:r>
        <w:rPr>
          <w:rFonts w:eastAsia="Times New Roman"/>
          <w:lang w:eastAsia="zh-CN"/>
        </w:rPr>
        <w:t xml:space="preserve"> CDL-D (20 ns DS)</w:t>
      </w:r>
    </w:p>
    <w:p w14:paraId="1821ED20" w14:textId="77777777" w:rsidR="00991873" w:rsidRDefault="00991873" w:rsidP="003B3421">
      <w:pPr>
        <w:pStyle w:val="BodyText"/>
        <w:numPr>
          <w:ilvl w:val="1"/>
          <w:numId w:val="537"/>
        </w:numPr>
        <w:overflowPunct w:val="0"/>
        <w:autoSpaceDE w:val="0"/>
        <w:autoSpaceDN w:val="0"/>
        <w:spacing w:after="0"/>
        <w:rPr>
          <w:rFonts w:eastAsia="Times New Roman"/>
          <w:lang w:eastAsia="zh-CN"/>
        </w:rPr>
      </w:pPr>
      <w:r>
        <w:rPr>
          <w:rFonts w:eastAsia="Times New Roman"/>
          <w:lang w:eastAsia="zh-CN"/>
        </w:rPr>
        <w:t xml:space="preserve">Use mean angular spread values from Table 7.5.6-Part2 </w:t>
      </w:r>
      <w:r>
        <w:rPr>
          <w:rFonts w:eastAsia="Times New Roman"/>
          <w:color w:val="C00000"/>
          <w:u w:val="single"/>
          <w:lang w:eastAsia="zh-CN"/>
        </w:rPr>
        <w:t>(for ASD, ASA, and ZSA) and Table 7.5-10 (for ZSD)</w:t>
      </w:r>
    </w:p>
    <w:p w14:paraId="68929361" w14:textId="77777777" w:rsidR="00991873" w:rsidRDefault="00991873" w:rsidP="003B3421">
      <w:pPr>
        <w:pStyle w:val="BodyText"/>
        <w:numPr>
          <w:ilvl w:val="1"/>
          <w:numId w:val="537"/>
        </w:numPr>
        <w:overflowPunct w:val="0"/>
        <w:autoSpaceDE w:val="0"/>
        <w:autoSpaceDN w:val="0"/>
        <w:spacing w:after="0"/>
        <w:rPr>
          <w:rFonts w:eastAsia="Times New Roman"/>
          <w:color w:val="C00000"/>
          <w:u w:val="single"/>
          <w:lang w:eastAsia="zh-CN"/>
        </w:rPr>
      </w:pPr>
      <w:r>
        <w:rPr>
          <w:rFonts w:eastAsia="Times New Roman"/>
          <w:color w:val="C00000"/>
          <w:u w:val="single"/>
          <w:lang w:eastAsia="zh-CN"/>
        </w:rPr>
        <w:lastRenderedPageBreak/>
        <w:t>Use mean angles of CDL-B/D for desired mean angles as baseline (no angle translation)</w:t>
      </w:r>
    </w:p>
    <w:p w14:paraId="5A2CEE44" w14:textId="77777777" w:rsidR="00991873" w:rsidRDefault="00991873" w:rsidP="003B3421">
      <w:pPr>
        <w:pStyle w:val="BodyText"/>
        <w:numPr>
          <w:ilvl w:val="1"/>
          <w:numId w:val="537"/>
        </w:numPr>
        <w:overflowPunct w:val="0"/>
        <w:autoSpaceDE w:val="0"/>
        <w:autoSpaceDN w:val="0"/>
        <w:spacing w:after="0"/>
        <w:rPr>
          <w:rFonts w:eastAsia="Times New Roman"/>
          <w:lang w:eastAsia="zh-CN"/>
        </w:rPr>
      </w:pPr>
      <w:r>
        <w:rPr>
          <w:rFonts w:eastAsia="Times New Roman"/>
          <w:lang w:eastAsia="zh-CN"/>
        </w:rPr>
        <w:t>Note that the angular spread values in the table are quoted in log units</w:t>
      </w:r>
    </w:p>
    <w:p w14:paraId="08BD947A" w14:textId="77777777" w:rsidR="00991873" w:rsidRDefault="00991873" w:rsidP="003B3421">
      <w:pPr>
        <w:pStyle w:val="BodyText"/>
        <w:numPr>
          <w:ilvl w:val="1"/>
          <w:numId w:val="537"/>
        </w:numPr>
        <w:overflowPunct w:val="0"/>
        <w:autoSpaceDE w:val="0"/>
        <w:autoSpaceDN w:val="0"/>
        <w:spacing w:after="0"/>
        <w:rPr>
          <w:rFonts w:eastAsia="Times New Roman"/>
          <w:lang w:eastAsia="zh-CN"/>
        </w:rPr>
      </w:pPr>
      <w:r>
        <w:rPr>
          <w:rFonts w:eastAsia="Times New Roman"/>
          <w:lang w:eastAsia="zh-CN"/>
        </w:rPr>
        <w:t>Mean K-factor for CDL-D from Table 7.5.6-Part2 (9 dB)</w:t>
      </w:r>
    </w:p>
    <w:p w14:paraId="6BF5C3C4" w14:textId="644ECD2D" w:rsidR="00991873" w:rsidRDefault="00991873" w:rsidP="003B3421">
      <w:pPr>
        <w:pStyle w:val="BodyText"/>
        <w:numPr>
          <w:ilvl w:val="0"/>
          <w:numId w:val="537"/>
        </w:numPr>
        <w:overflowPunct w:val="0"/>
        <w:autoSpaceDE w:val="0"/>
        <w:autoSpaceDN w:val="0"/>
        <w:spacing w:after="0"/>
        <w:rPr>
          <w:rFonts w:eastAsia="Times New Roman"/>
          <w:lang w:eastAsia="zh-CN"/>
        </w:rPr>
      </w:pPr>
      <w:r>
        <w:rPr>
          <w:rFonts w:eastAsia="Times New Roman"/>
          <w:lang w:eastAsia="zh-CN"/>
        </w:rPr>
        <w:t xml:space="preserve">UMi </w:t>
      </w:r>
      <w:r>
        <w:rPr>
          <w:rFonts w:eastAsia="Times New Roman"/>
          <w:color w:val="C00000"/>
          <w:u w:val="single"/>
          <w:lang w:eastAsia="zh-CN"/>
        </w:rPr>
        <w:t>– Street Canyon NLOS</w:t>
      </w:r>
      <w:r>
        <w:rPr>
          <w:rFonts w:eastAsia="Times New Roman"/>
          <w:lang w:eastAsia="zh-CN"/>
        </w:rPr>
        <w:t xml:space="preserve">: CDL-B (50 ns DS), and </w:t>
      </w:r>
      <w:r>
        <w:rPr>
          <w:rFonts w:eastAsia="Times New Roman"/>
          <w:color w:val="C00000"/>
          <w:u w:val="single"/>
          <w:lang w:eastAsia="zh-CN"/>
        </w:rPr>
        <w:t>UMi – Street Canyon LOS</w:t>
      </w:r>
      <w:r>
        <w:rPr>
          <w:rFonts w:eastAsia="Times New Roman"/>
          <w:lang w:eastAsia="zh-CN"/>
        </w:rPr>
        <w:t>: CDL-D (30 ns)</w:t>
      </w:r>
    </w:p>
    <w:p w14:paraId="4E641FED" w14:textId="77777777" w:rsidR="00991873" w:rsidRDefault="00991873" w:rsidP="003B3421">
      <w:pPr>
        <w:pStyle w:val="BodyText"/>
        <w:numPr>
          <w:ilvl w:val="1"/>
          <w:numId w:val="537"/>
        </w:numPr>
        <w:overflowPunct w:val="0"/>
        <w:autoSpaceDE w:val="0"/>
        <w:autoSpaceDN w:val="0"/>
        <w:spacing w:after="0"/>
        <w:rPr>
          <w:rFonts w:eastAsia="Times New Roman"/>
          <w:lang w:eastAsia="zh-CN"/>
        </w:rPr>
      </w:pPr>
      <w:r>
        <w:rPr>
          <w:rFonts w:eastAsia="Times New Roman"/>
          <w:lang w:eastAsia="zh-CN"/>
        </w:rPr>
        <w:t xml:space="preserve">Use mean angular spread values from Table 7.5.6-Part1 </w:t>
      </w:r>
      <w:r>
        <w:rPr>
          <w:rFonts w:eastAsia="Times New Roman"/>
          <w:color w:val="C00000"/>
          <w:u w:val="single"/>
          <w:lang w:eastAsia="zh-CN"/>
        </w:rPr>
        <w:t>(for ASD, ASA, and ZSA) and Table 7.5-8 (for ZSD)</w:t>
      </w:r>
      <w:r>
        <w:rPr>
          <w:rFonts w:eastAsia="Times New Roman"/>
          <w:lang w:eastAsia="zh-CN"/>
        </w:rPr>
        <w:t>.</w:t>
      </w:r>
    </w:p>
    <w:p w14:paraId="7229AC53" w14:textId="77777777" w:rsidR="00991873" w:rsidRDefault="00991873" w:rsidP="003B3421">
      <w:pPr>
        <w:pStyle w:val="BodyText"/>
        <w:numPr>
          <w:ilvl w:val="1"/>
          <w:numId w:val="537"/>
        </w:numPr>
        <w:overflowPunct w:val="0"/>
        <w:autoSpaceDE w:val="0"/>
        <w:autoSpaceDN w:val="0"/>
        <w:spacing w:after="0"/>
        <w:rPr>
          <w:rFonts w:eastAsia="Times New Roman"/>
          <w:color w:val="C00000"/>
          <w:u w:val="single"/>
          <w:lang w:eastAsia="zh-CN"/>
        </w:rPr>
      </w:pPr>
      <w:r>
        <w:rPr>
          <w:rFonts w:eastAsia="Times New Roman"/>
          <w:color w:val="C00000"/>
          <w:u w:val="single"/>
          <w:lang w:eastAsia="zh-CN"/>
        </w:rPr>
        <w:t>Use mean angles of CDL-B/D for desired mean angles as baseline (no angle translation)</w:t>
      </w:r>
    </w:p>
    <w:p w14:paraId="43C4D534" w14:textId="77777777" w:rsidR="00991873" w:rsidRDefault="00991873" w:rsidP="003B3421">
      <w:pPr>
        <w:pStyle w:val="BodyText"/>
        <w:numPr>
          <w:ilvl w:val="1"/>
          <w:numId w:val="537"/>
        </w:numPr>
        <w:overflowPunct w:val="0"/>
        <w:autoSpaceDE w:val="0"/>
        <w:autoSpaceDN w:val="0"/>
        <w:spacing w:after="0"/>
        <w:rPr>
          <w:rFonts w:eastAsia="Times New Roman"/>
          <w:lang w:eastAsia="zh-CN"/>
        </w:rPr>
      </w:pPr>
      <w:r>
        <w:rPr>
          <w:rFonts w:eastAsia="Times New Roman"/>
          <w:lang w:eastAsia="zh-CN"/>
        </w:rPr>
        <w:t>Note that the angular spread values in the table are quoted in log units</w:t>
      </w:r>
    </w:p>
    <w:p w14:paraId="7133F8D7" w14:textId="77777777" w:rsidR="00991873" w:rsidRDefault="00991873" w:rsidP="003B3421">
      <w:pPr>
        <w:pStyle w:val="BodyText"/>
        <w:numPr>
          <w:ilvl w:val="1"/>
          <w:numId w:val="537"/>
        </w:numPr>
        <w:overflowPunct w:val="0"/>
        <w:autoSpaceDE w:val="0"/>
        <w:autoSpaceDN w:val="0"/>
        <w:spacing w:after="0"/>
        <w:rPr>
          <w:rFonts w:eastAsia="Times New Roman"/>
          <w:lang w:eastAsia="zh-CN"/>
        </w:rPr>
      </w:pPr>
      <w:r>
        <w:rPr>
          <w:rFonts w:eastAsia="Times New Roman"/>
          <w:lang w:eastAsia="zh-CN"/>
        </w:rPr>
        <w:t>Use mean K-factor for CDL-D from Table 7.5.6-Part1 (7 dB)</w:t>
      </w:r>
    </w:p>
    <w:p w14:paraId="71DE3ED9" w14:textId="77777777" w:rsidR="00991873" w:rsidRDefault="00991873" w:rsidP="003B3421">
      <w:pPr>
        <w:pStyle w:val="BodyText"/>
        <w:numPr>
          <w:ilvl w:val="0"/>
          <w:numId w:val="537"/>
        </w:numPr>
        <w:overflowPunct w:val="0"/>
        <w:autoSpaceDE w:val="0"/>
        <w:autoSpaceDN w:val="0"/>
        <w:spacing w:after="0"/>
        <w:rPr>
          <w:rFonts w:eastAsia="Times New Roman"/>
          <w:color w:val="C00000"/>
          <w:u w:val="single"/>
          <w:lang w:eastAsia="zh-CN"/>
        </w:rPr>
      </w:pPr>
      <w:r>
        <w:rPr>
          <w:rFonts w:eastAsia="Times New Roman"/>
          <w:color w:val="C00000"/>
          <w:u w:val="single"/>
          <w:lang w:eastAsia="zh-CN"/>
        </w:rPr>
        <w:t xml:space="preserve">Note: Mean angular spread values are used as desired AS value to scale the ray angles as described in TR38.901 section 7.7.5.1. As baseline, the ray angles are not </w:t>
      </w:r>
      <w:r w:rsidRPr="003C605C">
        <w:rPr>
          <w:rFonts w:eastAsia="Times New Roman"/>
          <w:color w:val="C00000"/>
          <w:u w:val="single"/>
          <w:lang w:eastAsia="zh-CN"/>
        </w:rPr>
        <w:t xml:space="preserve">translated, meaning </w:t>
      </w:r>
      <w:r w:rsidRPr="003C605C">
        <w:fldChar w:fldCharType="begin"/>
      </w:r>
      <w:r w:rsidRPr="003C605C">
        <w:rPr>
          <w:rFonts w:eastAsia="Times New Roman"/>
          <w:color w:val="C00000"/>
          <w:u w:val="single"/>
          <w:lang w:eastAsia="zh-CN"/>
        </w:rPr>
        <w:instrText xml:space="preserve"> QUOTE </w:instrText>
      </w:r>
      <w:r w:rsidR="00D3368C">
        <w:rPr>
          <w:position w:val="-11"/>
        </w:rPr>
        <w:pict w14:anchorId="6B26E955">
          <v:shape id="_x0000_i1087" type="#_x0000_t75" style="width:79.5pt;height:14.25pt" equationxml="&lt;">
            <v:imagedata r:id="rId2471" o:title="" chromakey="white"/>
          </v:shape>
        </w:pict>
      </w:r>
      <w:r w:rsidRPr="003C605C">
        <w:rPr>
          <w:rFonts w:eastAsia="Times New Roman"/>
          <w:color w:val="C00000"/>
          <w:u w:val="single"/>
          <w:lang w:eastAsia="zh-CN"/>
        </w:rPr>
        <w:instrText xml:space="preserve"> </w:instrText>
      </w:r>
      <w:r w:rsidRPr="003C605C">
        <w:fldChar w:fldCharType="separate"/>
      </w:r>
      <w:r w:rsidR="00D3368C">
        <w:rPr>
          <w:position w:val="-11"/>
        </w:rPr>
        <w:pict w14:anchorId="4ED25DE2">
          <v:shape id="_x0000_i1088" type="#_x0000_t75" style="width:79.5pt;height:14.25pt" equationxml="&lt;">
            <v:imagedata r:id="rId2471" o:title="" chromakey="white"/>
          </v:shape>
        </w:pict>
      </w:r>
      <w:r w:rsidRPr="003C605C">
        <w:fldChar w:fldCharType="end"/>
      </w:r>
      <w:r w:rsidRPr="003C605C">
        <w:rPr>
          <w:rFonts w:eastAsia="Times New Roman"/>
          <w:color w:val="C00000"/>
          <w:u w:val="single"/>
          <w:lang w:eastAsia="zh-CN"/>
        </w:rPr>
        <w:t xml:space="preserve"> (TR38.901 section 7.7.5.1). If companies perform translation of the ray angles they are encouraged to report the details. The</w:t>
      </w:r>
      <w:r>
        <w:rPr>
          <w:rFonts w:eastAsia="Times New Roman"/>
          <w:color w:val="C00000"/>
          <w:u w:val="single"/>
          <w:lang w:eastAsia="zh-CN"/>
        </w:rPr>
        <w:t xml:space="preserve"> mean K-factor is used to scale the tap powers as described in TR38.901 section 7.7.6.</w:t>
      </w:r>
    </w:p>
    <w:p w14:paraId="761DF6A7" w14:textId="77777777" w:rsidR="00991873" w:rsidRPr="00E84C44" w:rsidRDefault="00991873" w:rsidP="003B3421">
      <w:pPr>
        <w:pStyle w:val="BodyText"/>
        <w:numPr>
          <w:ilvl w:val="0"/>
          <w:numId w:val="537"/>
        </w:numPr>
        <w:overflowPunct w:val="0"/>
        <w:autoSpaceDE w:val="0"/>
        <w:autoSpaceDN w:val="0"/>
        <w:spacing w:after="0"/>
        <w:rPr>
          <w:rFonts w:eastAsia="Times New Roman"/>
          <w:dstrike/>
          <w:color w:val="C00000"/>
          <w:lang w:eastAsia="zh-CN"/>
        </w:rPr>
      </w:pPr>
      <w:r w:rsidRPr="00E84C44">
        <w:rPr>
          <w:rFonts w:eastAsia="Times New Roman"/>
          <w:dstrike/>
          <w:color w:val="C00000"/>
          <w:lang w:eastAsia="zh-CN"/>
        </w:rPr>
        <w:t>The mean angular spread values are used to scale the ray angles using the following equation:</w:t>
      </w:r>
    </w:p>
    <w:p w14:paraId="768C4D31" w14:textId="533D6BF1" w:rsidR="00991873" w:rsidRPr="00E84C44" w:rsidRDefault="00991873" w:rsidP="003B3421">
      <w:pPr>
        <w:pStyle w:val="BodyText"/>
        <w:numPr>
          <w:ilvl w:val="0"/>
          <w:numId w:val="537"/>
        </w:numPr>
        <w:overflowPunct w:val="0"/>
        <w:autoSpaceDE w:val="0"/>
        <w:autoSpaceDN w:val="0"/>
        <w:spacing w:after="0"/>
        <w:rPr>
          <w:rFonts w:eastAsia="Times New Roman"/>
          <w:dstrike/>
          <w:color w:val="C00000"/>
          <w:lang w:eastAsia="zh-CN"/>
        </w:rPr>
      </w:pPr>
      <w:r w:rsidRPr="00E84C44">
        <w:rPr>
          <w:rFonts w:eastAsia="Times New Roman"/>
          <w:dstrike/>
          <w:noProof/>
          <w:color w:val="C00000"/>
          <w:position w:val="-30"/>
        </w:rPr>
        <w:drawing>
          <wp:inline distT="0" distB="0" distL="0" distR="0" wp14:anchorId="7768989D" wp14:editId="4D0EEEF8">
            <wp:extent cx="2530637" cy="448569"/>
            <wp:effectExtent l="0" t="0" r="317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72" cstate="print">
                      <a:extLst>
                        <a:ext uri="{28A0092B-C50C-407E-A947-70E740481C1C}">
                          <a14:useLocalDpi xmlns:a14="http://schemas.microsoft.com/office/drawing/2010/main" val="0"/>
                        </a:ext>
                      </a:extLst>
                    </a:blip>
                    <a:srcRect/>
                    <a:stretch>
                      <a:fillRect/>
                    </a:stretch>
                  </pic:blipFill>
                  <pic:spPr bwMode="auto">
                    <a:xfrm>
                      <a:off x="0" y="0"/>
                      <a:ext cx="2597957" cy="460502"/>
                    </a:xfrm>
                    <a:prstGeom prst="rect">
                      <a:avLst/>
                    </a:prstGeom>
                    <a:noFill/>
                    <a:ln>
                      <a:noFill/>
                    </a:ln>
                  </pic:spPr>
                </pic:pic>
              </a:graphicData>
            </a:graphic>
          </wp:inline>
        </w:drawing>
      </w:r>
    </w:p>
    <w:bookmarkEnd w:id="1058"/>
    <w:p w14:paraId="7F7A399F" w14:textId="77777777" w:rsidR="00991873" w:rsidRDefault="00991873" w:rsidP="00991873">
      <w:pPr>
        <w:pStyle w:val="BodyText"/>
        <w:spacing w:after="0"/>
        <w:rPr>
          <w:rFonts w:eastAsia="Calibri"/>
          <w:sz w:val="22"/>
          <w:szCs w:val="22"/>
          <w:lang w:eastAsia="zh-CN"/>
        </w:rPr>
      </w:pPr>
    </w:p>
    <w:p w14:paraId="1BF4231F" w14:textId="77777777" w:rsidR="00991873" w:rsidRDefault="00991873" w:rsidP="00991873">
      <w:pPr>
        <w:pStyle w:val="BodyText"/>
        <w:spacing w:after="0"/>
        <w:rPr>
          <w:rFonts w:cs="Times"/>
          <w:szCs w:val="20"/>
          <w:lang w:eastAsia="zh-CN"/>
        </w:rPr>
      </w:pPr>
      <w:bookmarkStart w:id="1059" w:name="_Hlk43320439"/>
      <w:r>
        <w:rPr>
          <w:rFonts w:cs="Times"/>
          <w:szCs w:val="20"/>
          <w:highlight w:val="green"/>
          <w:lang w:eastAsia="zh-CN"/>
        </w:rPr>
        <w:t>Agreement:</w:t>
      </w:r>
    </w:p>
    <w:p w14:paraId="7FF4167A" w14:textId="77777777" w:rsidR="00991873" w:rsidRDefault="00991873" w:rsidP="00991873">
      <w:pPr>
        <w:pStyle w:val="BodyText"/>
        <w:overflowPunct w:val="0"/>
        <w:autoSpaceDE w:val="0"/>
        <w:autoSpaceDN w:val="0"/>
        <w:spacing w:after="0" w:line="252" w:lineRule="auto"/>
        <w:rPr>
          <w:rFonts w:cs="Times"/>
          <w:szCs w:val="20"/>
          <w:u w:val="single"/>
          <w:lang w:eastAsia="zh-CN"/>
        </w:rPr>
      </w:pPr>
      <w:r>
        <w:rPr>
          <w:rFonts w:cs="Times"/>
          <w:szCs w:val="20"/>
          <w:lang w:eastAsia="zh-CN"/>
        </w:rPr>
        <w:t>Agree to Table 11 in R1-2005186 in addition to already agreed Tables for evaluation parameters.</w:t>
      </w:r>
    </w:p>
    <w:bookmarkEnd w:id="1059"/>
    <w:p w14:paraId="7FD86489" w14:textId="77777777" w:rsidR="00991873" w:rsidRDefault="00991873" w:rsidP="00991873"/>
    <w:p w14:paraId="2B95EA36" w14:textId="77777777" w:rsidR="00991873" w:rsidRDefault="00991873" w:rsidP="00991873">
      <w:pPr>
        <w:pStyle w:val="BodyText"/>
        <w:spacing w:after="0"/>
        <w:rPr>
          <w:rFonts w:cs="Times"/>
          <w:szCs w:val="20"/>
          <w:lang w:eastAsia="zh-CN"/>
        </w:rPr>
      </w:pPr>
      <w:bookmarkStart w:id="1060" w:name="_Hlk43320911"/>
      <w:r>
        <w:rPr>
          <w:rFonts w:cs="Times"/>
          <w:szCs w:val="20"/>
          <w:highlight w:val="green"/>
          <w:lang w:eastAsia="zh-CN"/>
        </w:rPr>
        <w:t>Agreement:</w:t>
      </w:r>
    </w:p>
    <w:p w14:paraId="3146D8A2" w14:textId="77777777" w:rsidR="00991873" w:rsidRDefault="00991873" w:rsidP="00991873">
      <w:pPr>
        <w:pStyle w:val="BodyText"/>
        <w:overflowPunct w:val="0"/>
        <w:autoSpaceDE w:val="0"/>
        <w:autoSpaceDN w:val="0"/>
        <w:spacing w:after="0" w:line="252" w:lineRule="auto"/>
        <w:rPr>
          <w:rFonts w:cs="Times"/>
          <w:szCs w:val="20"/>
          <w:lang w:eastAsia="zh-CN"/>
        </w:rPr>
      </w:pPr>
      <w:r>
        <w:rPr>
          <w:rFonts w:cs="Times"/>
          <w:szCs w:val="20"/>
          <w:lang w:eastAsia="zh-CN"/>
        </w:rPr>
        <w:t xml:space="preserve">Add the following FFS to outdoor scenarios-A and B in the deployment scenario field of Table 6 </w:t>
      </w:r>
      <w:r>
        <w:rPr>
          <w:rFonts w:eastAsia="Times New Roman"/>
          <w:lang w:eastAsia="zh-CN"/>
        </w:rPr>
        <w:t>in R1-2005186</w:t>
      </w:r>
      <w:r>
        <w:rPr>
          <w:rFonts w:cs="Times"/>
          <w:szCs w:val="20"/>
          <w:lang w:eastAsia="zh-CN"/>
        </w:rPr>
        <w:t>.</w:t>
      </w:r>
    </w:p>
    <w:p w14:paraId="05F18F7A" w14:textId="77777777" w:rsidR="00991873" w:rsidRDefault="00991873" w:rsidP="003B3421">
      <w:pPr>
        <w:pStyle w:val="BodyText"/>
        <w:numPr>
          <w:ilvl w:val="0"/>
          <w:numId w:val="538"/>
        </w:numPr>
        <w:overflowPunct w:val="0"/>
        <w:autoSpaceDE w:val="0"/>
        <w:autoSpaceDN w:val="0"/>
        <w:spacing w:after="0" w:line="252" w:lineRule="auto"/>
        <w:rPr>
          <w:rFonts w:cs="Times"/>
          <w:color w:val="C00000"/>
          <w:szCs w:val="20"/>
          <w:u w:val="single"/>
          <w:lang w:eastAsia="zh-CN"/>
        </w:rPr>
      </w:pPr>
      <w:r>
        <w:rPr>
          <w:rFonts w:cs="Times"/>
          <w:color w:val="C00000"/>
          <w:szCs w:val="20"/>
          <w:u w:val="single"/>
          <w:lang w:eastAsia="zh-CN"/>
        </w:rPr>
        <w:t>FFS: Reducing deployment size from 7 sites to 1 site for performance evaluations with both single and two operator scenarios.</w:t>
      </w:r>
    </w:p>
    <w:bookmarkEnd w:id="1060"/>
    <w:p w14:paraId="1F19FFE2" w14:textId="77777777" w:rsidR="00991873" w:rsidRDefault="00991873" w:rsidP="00991873">
      <w:pPr>
        <w:pStyle w:val="BodyText"/>
        <w:spacing w:after="0"/>
        <w:rPr>
          <w:rFonts w:eastAsia="Calibri"/>
          <w:sz w:val="22"/>
          <w:szCs w:val="22"/>
          <w:lang w:eastAsia="zh-CN"/>
        </w:rPr>
      </w:pPr>
    </w:p>
    <w:p w14:paraId="0659B3D2" w14:textId="77777777" w:rsidR="00991873" w:rsidRDefault="00991873" w:rsidP="00991873">
      <w:pPr>
        <w:pStyle w:val="BodyText"/>
        <w:spacing w:after="0"/>
        <w:rPr>
          <w:rFonts w:cs="Times"/>
          <w:szCs w:val="20"/>
          <w:lang w:eastAsia="zh-CN"/>
        </w:rPr>
      </w:pPr>
      <w:bookmarkStart w:id="1061" w:name="_Hlk43320299"/>
      <w:r>
        <w:rPr>
          <w:rFonts w:cs="Times"/>
          <w:szCs w:val="20"/>
          <w:highlight w:val="green"/>
          <w:lang w:eastAsia="zh-CN"/>
        </w:rPr>
        <w:t>Agreement:</w:t>
      </w:r>
    </w:p>
    <w:p w14:paraId="3A542760" w14:textId="77777777" w:rsidR="00991873" w:rsidRDefault="00991873" w:rsidP="00991873">
      <w:pPr>
        <w:pStyle w:val="BodyText"/>
        <w:overflowPunct w:val="0"/>
        <w:autoSpaceDE w:val="0"/>
        <w:autoSpaceDN w:val="0"/>
        <w:spacing w:after="0" w:line="252" w:lineRule="auto"/>
        <w:rPr>
          <w:rFonts w:cs="Times"/>
          <w:szCs w:val="20"/>
          <w:lang w:eastAsia="zh-CN"/>
        </w:rPr>
      </w:pPr>
      <w:r>
        <w:rPr>
          <w:rFonts w:cs="Times"/>
          <w:szCs w:val="20"/>
          <w:lang w:eastAsia="zh-CN"/>
        </w:rPr>
        <w:t xml:space="preserve">Update the field description for Deployment Scenario in Table 6 </w:t>
      </w:r>
      <w:r>
        <w:rPr>
          <w:rFonts w:eastAsia="Times New Roman"/>
          <w:lang w:eastAsia="zh-CN"/>
        </w:rPr>
        <w:t xml:space="preserve">in R1-2005186 </w:t>
      </w:r>
      <w:r>
        <w:rPr>
          <w:rFonts w:cs="Times"/>
          <w:szCs w:val="20"/>
          <w:lang w:eastAsia="zh-CN"/>
        </w:rPr>
        <w:t>as (unchanged text omitted):</w:t>
      </w:r>
    </w:p>
    <w:p w14:paraId="49776E88" w14:textId="77777777" w:rsidR="00991873" w:rsidRDefault="00991873" w:rsidP="003B3421">
      <w:pPr>
        <w:pStyle w:val="BodyText"/>
        <w:numPr>
          <w:ilvl w:val="0"/>
          <w:numId w:val="538"/>
        </w:numPr>
        <w:overflowPunct w:val="0"/>
        <w:autoSpaceDE w:val="0"/>
        <w:autoSpaceDN w:val="0"/>
        <w:spacing w:after="0" w:line="252" w:lineRule="auto"/>
        <w:rPr>
          <w:rFonts w:cs="Times"/>
          <w:szCs w:val="20"/>
          <w:lang w:eastAsia="zh-CN"/>
        </w:rPr>
      </w:pPr>
      <w:r>
        <w:rPr>
          <w:rFonts w:cs="Times"/>
          <w:szCs w:val="20"/>
          <w:lang w:eastAsia="zh-CN"/>
        </w:rPr>
        <w:t>Primary scenario:</w:t>
      </w:r>
    </w:p>
    <w:p w14:paraId="05D83D63" w14:textId="77777777" w:rsidR="00991873" w:rsidRDefault="00991873" w:rsidP="003B3421">
      <w:pPr>
        <w:pStyle w:val="BodyText"/>
        <w:numPr>
          <w:ilvl w:val="1"/>
          <w:numId w:val="538"/>
        </w:numPr>
        <w:overflowPunct w:val="0"/>
        <w:autoSpaceDE w:val="0"/>
        <w:autoSpaceDN w:val="0"/>
        <w:spacing w:after="0" w:line="252" w:lineRule="auto"/>
        <w:rPr>
          <w:rFonts w:cs="Times"/>
          <w:szCs w:val="20"/>
          <w:lang w:eastAsia="zh-CN"/>
        </w:rPr>
      </w:pPr>
      <w:r>
        <w:rPr>
          <w:rFonts w:cs="Times"/>
          <w:szCs w:val="20"/>
          <w:lang w:eastAsia="zh-CN"/>
        </w:rPr>
        <w:t xml:space="preserve">Scenario indoor-A </w:t>
      </w:r>
      <w:r>
        <w:rPr>
          <w:rFonts w:cs="Times"/>
          <w:color w:val="C00000"/>
          <w:szCs w:val="20"/>
          <w:u w:val="single"/>
          <w:lang w:eastAsia="zh-CN"/>
        </w:rPr>
        <w:t>or C (FFS: which scenario is primary)</w:t>
      </w:r>
    </w:p>
    <w:p w14:paraId="53B7BA9B" w14:textId="77777777" w:rsidR="00991873" w:rsidRDefault="00991873" w:rsidP="003B3421">
      <w:pPr>
        <w:pStyle w:val="BodyText"/>
        <w:numPr>
          <w:ilvl w:val="1"/>
          <w:numId w:val="538"/>
        </w:numPr>
        <w:overflowPunct w:val="0"/>
        <w:autoSpaceDE w:val="0"/>
        <w:autoSpaceDN w:val="0"/>
        <w:spacing w:after="0" w:line="252" w:lineRule="auto"/>
        <w:rPr>
          <w:rFonts w:cs="Times"/>
          <w:strike/>
          <w:color w:val="C00000"/>
          <w:szCs w:val="20"/>
          <w:lang w:eastAsia="zh-CN"/>
        </w:rPr>
      </w:pPr>
      <w:r>
        <w:rPr>
          <w:rFonts w:cs="Times"/>
          <w:strike/>
          <w:color w:val="C00000"/>
          <w:szCs w:val="20"/>
          <w:lang w:eastAsia="zh-CN"/>
        </w:rPr>
        <w:t>Scenario indoor-C (FFS: whether in primary or secondary scenario)</w:t>
      </w:r>
    </w:p>
    <w:p w14:paraId="4A7EBCA0" w14:textId="77777777" w:rsidR="00991873" w:rsidRDefault="00991873" w:rsidP="003B3421">
      <w:pPr>
        <w:pStyle w:val="BodyText"/>
        <w:numPr>
          <w:ilvl w:val="0"/>
          <w:numId w:val="538"/>
        </w:numPr>
        <w:overflowPunct w:val="0"/>
        <w:autoSpaceDE w:val="0"/>
        <w:autoSpaceDN w:val="0"/>
        <w:spacing w:after="0" w:line="252" w:lineRule="auto"/>
        <w:rPr>
          <w:rFonts w:cs="Times"/>
          <w:szCs w:val="20"/>
          <w:lang w:eastAsia="zh-CN"/>
        </w:rPr>
      </w:pPr>
      <w:r>
        <w:rPr>
          <w:rFonts w:cs="Times"/>
          <w:szCs w:val="20"/>
          <w:lang w:eastAsia="zh-CN"/>
        </w:rPr>
        <w:t>Secondary scenario:</w:t>
      </w:r>
    </w:p>
    <w:p w14:paraId="7B172AAD" w14:textId="77777777" w:rsidR="00991873" w:rsidRDefault="00991873" w:rsidP="003B3421">
      <w:pPr>
        <w:pStyle w:val="BodyText"/>
        <w:numPr>
          <w:ilvl w:val="1"/>
          <w:numId w:val="538"/>
        </w:numPr>
        <w:overflowPunct w:val="0"/>
        <w:autoSpaceDE w:val="0"/>
        <w:autoSpaceDN w:val="0"/>
        <w:spacing w:after="0" w:line="252" w:lineRule="auto"/>
        <w:rPr>
          <w:rFonts w:cs="Times"/>
          <w:szCs w:val="20"/>
          <w:lang w:eastAsia="zh-CN"/>
        </w:rPr>
      </w:pPr>
      <w:r>
        <w:rPr>
          <w:rFonts w:cs="Times"/>
          <w:szCs w:val="20"/>
          <w:lang w:eastAsia="zh-CN"/>
        </w:rPr>
        <w:t xml:space="preserve">Scenario indoor-C </w:t>
      </w:r>
      <w:r>
        <w:rPr>
          <w:rFonts w:cs="Times"/>
          <w:color w:val="C00000"/>
          <w:szCs w:val="20"/>
          <w:u w:val="single"/>
          <w:lang w:eastAsia="zh-CN"/>
        </w:rPr>
        <w:t xml:space="preserve">or A (FFS: which scenario is secondary) </w:t>
      </w:r>
      <w:r>
        <w:rPr>
          <w:rFonts w:cs="Times"/>
          <w:strike/>
          <w:color w:val="C00000"/>
          <w:szCs w:val="20"/>
          <w:lang w:eastAsia="zh-CN"/>
        </w:rPr>
        <w:t>(FFS: whether in primary or secondary scenario)</w:t>
      </w:r>
    </w:p>
    <w:bookmarkEnd w:id="1061"/>
    <w:p w14:paraId="42CD25E9" w14:textId="77777777" w:rsidR="00991873" w:rsidRDefault="00991873" w:rsidP="00991873">
      <w:pPr>
        <w:pStyle w:val="BodyText"/>
        <w:spacing w:after="0"/>
        <w:rPr>
          <w:rFonts w:eastAsia="Calibri"/>
          <w:sz w:val="22"/>
          <w:szCs w:val="22"/>
          <w:lang w:eastAsia="zh-CN"/>
        </w:rPr>
      </w:pPr>
    </w:p>
    <w:p w14:paraId="30908002" w14:textId="77777777" w:rsidR="00991873" w:rsidRDefault="00991873" w:rsidP="00991873">
      <w:pPr>
        <w:pStyle w:val="BodyText"/>
        <w:spacing w:after="0"/>
        <w:rPr>
          <w:rFonts w:cs="Times"/>
          <w:szCs w:val="20"/>
          <w:lang w:eastAsia="zh-CN"/>
        </w:rPr>
      </w:pPr>
      <w:bookmarkStart w:id="1062" w:name="_Hlk43320496"/>
      <w:r>
        <w:rPr>
          <w:rFonts w:cs="Times"/>
          <w:szCs w:val="20"/>
          <w:highlight w:val="green"/>
          <w:lang w:eastAsia="zh-CN"/>
        </w:rPr>
        <w:t>Agreement:</w:t>
      </w:r>
    </w:p>
    <w:p w14:paraId="328BA07F" w14:textId="77777777" w:rsidR="00991873" w:rsidRDefault="00991873" w:rsidP="00991873">
      <w:pPr>
        <w:pStyle w:val="BodyText"/>
        <w:overflowPunct w:val="0"/>
        <w:autoSpaceDE w:val="0"/>
        <w:autoSpaceDN w:val="0"/>
        <w:spacing w:after="0" w:line="252" w:lineRule="auto"/>
        <w:rPr>
          <w:rFonts w:cs="Times"/>
          <w:szCs w:val="20"/>
          <w:lang w:eastAsia="zh-CN"/>
        </w:rPr>
      </w:pPr>
      <w:r>
        <w:rPr>
          <w:rFonts w:cs="Times"/>
          <w:szCs w:val="20"/>
          <w:lang w:eastAsia="zh-CN"/>
        </w:rPr>
        <w:t>Add the following new evaluation parameter field for SLS</w:t>
      </w:r>
    </w:p>
    <w:tbl>
      <w:tblPr>
        <w:tblW w:w="6369" w:type="dxa"/>
        <w:shd w:val="clear" w:color="auto" w:fill="FBE4D5"/>
        <w:tblCellMar>
          <w:left w:w="0" w:type="dxa"/>
          <w:right w:w="0" w:type="dxa"/>
        </w:tblCellMar>
        <w:tblLook w:val="04A0" w:firstRow="1" w:lastRow="0" w:firstColumn="1" w:lastColumn="0" w:noHBand="0" w:noVBand="1"/>
      </w:tblPr>
      <w:tblGrid>
        <w:gridCol w:w="1582"/>
        <w:gridCol w:w="4787"/>
      </w:tblGrid>
      <w:tr w:rsidR="00991873" w14:paraId="77666401" w14:textId="77777777" w:rsidTr="00E84C44">
        <w:trPr>
          <w:trHeight w:val="484"/>
        </w:trPr>
        <w:tc>
          <w:tcPr>
            <w:tcW w:w="1582" w:type="dxa"/>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319904D3" w14:textId="77777777" w:rsidR="00991873" w:rsidRDefault="00991873" w:rsidP="00991873">
            <w:pPr>
              <w:jc w:val="center"/>
              <w:rPr>
                <w:b/>
                <w:bCs/>
                <w:color w:val="000000"/>
                <w:sz w:val="22"/>
                <w:szCs w:val="22"/>
              </w:rPr>
            </w:pPr>
            <w:r>
              <w:rPr>
                <w:b/>
                <w:bCs/>
                <w:color w:val="000000"/>
              </w:rPr>
              <w:t>Parameter Set 7</w:t>
            </w:r>
          </w:p>
        </w:tc>
        <w:tc>
          <w:tcPr>
            <w:tcW w:w="4787" w:type="dxa"/>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565AE094" w14:textId="77777777" w:rsidR="00991873" w:rsidRDefault="00991873" w:rsidP="00991873">
            <w:pPr>
              <w:jc w:val="center"/>
              <w:rPr>
                <w:rFonts w:ascii="Calibri" w:hAnsi="Calibri" w:cs="Calibri"/>
                <w:b/>
                <w:bCs/>
                <w:color w:val="000000"/>
                <w:lang w:eastAsia="ko-KR"/>
              </w:rPr>
            </w:pPr>
            <w:r>
              <w:rPr>
                <w:b/>
                <w:bCs/>
                <w:color w:val="000000"/>
              </w:rPr>
              <w:t>Synchronization Assumption</w:t>
            </w:r>
          </w:p>
        </w:tc>
      </w:tr>
      <w:tr w:rsidR="00991873" w14:paraId="36960FA3" w14:textId="77777777" w:rsidTr="00E84C44">
        <w:trPr>
          <w:trHeight w:val="484"/>
        </w:trPr>
        <w:tc>
          <w:tcPr>
            <w:tcW w:w="158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177D31" w14:textId="77777777" w:rsidR="00991873" w:rsidRDefault="00991873" w:rsidP="00991873">
            <w:pPr>
              <w:keepNext/>
              <w:rPr>
                <w:b/>
                <w:bCs/>
                <w:color w:val="000000"/>
              </w:rPr>
            </w:pPr>
            <w:r>
              <w:rPr>
                <w:b/>
                <w:bCs/>
                <w:color w:val="000000"/>
              </w:rPr>
              <w:lastRenderedPageBreak/>
              <w:t>Proposal</w:t>
            </w:r>
          </w:p>
        </w:tc>
        <w:tc>
          <w:tcPr>
            <w:tcW w:w="4787"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562A79F8" w14:textId="77777777" w:rsidR="00991873" w:rsidRDefault="00991873" w:rsidP="00991873">
            <w:pPr>
              <w:rPr>
                <w:color w:val="000000"/>
              </w:rPr>
            </w:pPr>
            <w:r>
              <w:rPr>
                <w:color w:val="000000"/>
              </w:rPr>
              <w:t>Companies are asked to provide information on the synchronization assumption made between operators for 2 operator deployment scenarios.</w:t>
            </w:r>
          </w:p>
        </w:tc>
      </w:tr>
      <w:bookmarkEnd w:id="1062"/>
    </w:tbl>
    <w:p w14:paraId="35E2B350" w14:textId="77777777" w:rsidR="00991873" w:rsidRDefault="00991873" w:rsidP="00991873">
      <w:pPr>
        <w:pStyle w:val="BodyText"/>
        <w:spacing w:after="0"/>
        <w:rPr>
          <w:rFonts w:eastAsia="Calibri"/>
          <w:sz w:val="22"/>
          <w:szCs w:val="22"/>
          <w:lang w:eastAsia="zh-CN"/>
        </w:rPr>
      </w:pPr>
    </w:p>
    <w:p w14:paraId="5DAB9BA0" w14:textId="77777777" w:rsidR="00991873" w:rsidRDefault="00991873" w:rsidP="00991873">
      <w:pPr>
        <w:pStyle w:val="BodyText"/>
        <w:spacing w:after="0"/>
        <w:rPr>
          <w:rFonts w:cs="Times"/>
          <w:szCs w:val="20"/>
          <w:u w:val="single"/>
          <w:lang w:eastAsia="zh-CN"/>
        </w:rPr>
      </w:pPr>
      <w:bookmarkStart w:id="1063" w:name="_Hlk43320653"/>
      <w:r>
        <w:rPr>
          <w:rFonts w:cs="Times"/>
          <w:szCs w:val="20"/>
          <w:u w:val="single"/>
          <w:lang w:eastAsia="zh-CN"/>
        </w:rPr>
        <w:t xml:space="preserve">Conclusion: </w:t>
      </w:r>
    </w:p>
    <w:p w14:paraId="1B7E1EEC" w14:textId="77777777" w:rsidR="00991873" w:rsidRDefault="00991873" w:rsidP="003B3421">
      <w:pPr>
        <w:pStyle w:val="ListParagraph"/>
        <w:numPr>
          <w:ilvl w:val="0"/>
          <w:numId w:val="539"/>
        </w:numPr>
        <w:rPr>
          <w:lang w:eastAsia="zh-CN"/>
        </w:rPr>
      </w:pPr>
      <w:r>
        <w:rPr>
          <w:lang w:eastAsia="zh-CN"/>
        </w:rPr>
        <w:t>Companies are encouraged to provide inputs and considerations for the following identified physical layer aspects:</w:t>
      </w:r>
    </w:p>
    <w:p w14:paraId="5074F663" w14:textId="77777777" w:rsidR="00991873" w:rsidRDefault="00991873" w:rsidP="003B3421">
      <w:pPr>
        <w:pStyle w:val="ListParagraph"/>
        <w:numPr>
          <w:ilvl w:val="1"/>
          <w:numId w:val="539"/>
        </w:numPr>
        <w:rPr>
          <w:lang w:eastAsia="zh-CN"/>
        </w:rPr>
      </w:pPr>
      <w:r>
        <w:rPr>
          <w:lang w:eastAsia="zh-CN"/>
        </w:rPr>
        <w:t>Candidate numerology (SCS, and CP length) to be supported by RAN1 specification.</w:t>
      </w:r>
    </w:p>
    <w:p w14:paraId="321D05B6" w14:textId="77777777" w:rsidR="00991873" w:rsidRDefault="00991873" w:rsidP="003B3421">
      <w:pPr>
        <w:pStyle w:val="ListParagraph"/>
        <w:numPr>
          <w:ilvl w:val="2"/>
          <w:numId w:val="539"/>
        </w:numPr>
        <w:rPr>
          <w:lang w:eastAsia="zh-CN"/>
        </w:rPr>
      </w:pPr>
      <w:r>
        <w:rPr>
          <w:lang w:eastAsia="zh-CN"/>
        </w:rPr>
        <w:t>Discussions may include how RAN1 should conclude on determination of the candidate numerologies</w:t>
      </w:r>
    </w:p>
    <w:p w14:paraId="1E70F77A" w14:textId="77777777" w:rsidR="00991873" w:rsidRDefault="00991873" w:rsidP="003B3421">
      <w:pPr>
        <w:pStyle w:val="ListParagraph"/>
        <w:numPr>
          <w:ilvl w:val="2"/>
          <w:numId w:val="539"/>
        </w:numPr>
        <w:rPr>
          <w:lang w:eastAsia="zh-CN"/>
        </w:rPr>
      </w:pPr>
      <w:r>
        <w:rPr>
          <w:lang w:eastAsia="zh-CN"/>
        </w:rPr>
        <w:t>Discussion may also include identification of any coupling with other system parameters, such as bandwidth (number of PRB), FFT size, etc</w:t>
      </w:r>
    </w:p>
    <w:p w14:paraId="6ED2CD6C" w14:textId="77777777" w:rsidR="00991873" w:rsidRDefault="00991873" w:rsidP="003B3421">
      <w:pPr>
        <w:pStyle w:val="ListParagraph"/>
        <w:numPr>
          <w:ilvl w:val="1"/>
          <w:numId w:val="539"/>
        </w:numPr>
        <w:rPr>
          <w:lang w:eastAsia="zh-CN"/>
        </w:rPr>
      </w:pPr>
      <w:r>
        <w:rPr>
          <w:lang w:eastAsia="zh-CN"/>
        </w:rPr>
        <w:t>Candidate bandwidths (or range of bandwidth) to be supported by RAN1 specification and related considerations (e.g. maximum FFT size)</w:t>
      </w:r>
    </w:p>
    <w:p w14:paraId="281F9ABA" w14:textId="77777777" w:rsidR="00991873" w:rsidRDefault="00991873" w:rsidP="003B3421">
      <w:pPr>
        <w:pStyle w:val="ListParagraph"/>
        <w:numPr>
          <w:ilvl w:val="2"/>
          <w:numId w:val="539"/>
        </w:numPr>
        <w:rPr>
          <w:lang w:eastAsia="zh-CN"/>
        </w:rPr>
      </w:pPr>
      <w:r>
        <w:rPr>
          <w:lang w:eastAsia="zh-CN"/>
        </w:rPr>
        <w:t>Discussions may include how RAN1 should conclude on determination of the candidate bandwidths</w:t>
      </w:r>
    </w:p>
    <w:p w14:paraId="5F7F9A06" w14:textId="77777777" w:rsidR="00991873" w:rsidRPr="00E84C44" w:rsidRDefault="00991873" w:rsidP="003B3421">
      <w:pPr>
        <w:pStyle w:val="ListParagraph"/>
        <w:numPr>
          <w:ilvl w:val="1"/>
          <w:numId w:val="539"/>
        </w:numPr>
        <w:rPr>
          <w:rFonts w:eastAsia="Times New Roman"/>
        </w:rPr>
      </w:pPr>
      <w:r w:rsidRPr="00E84C44">
        <w:rPr>
          <w:rFonts w:eastAsia="Times New Roman"/>
        </w:rPr>
        <w:t xml:space="preserve">Identification of potential impacts to PHY due to the candidate numerology and bandwidths </w:t>
      </w:r>
    </w:p>
    <w:p w14:paraId="3D44CAD2" w14:textId="77777777" w:rsidR="00991873" w:rsidRPr="00E84C44" w:rsidRDefault="00991873" w:rsidP="003B3421">
      <w:pPr>
        <w:pStyle w:val="ListParagraph"/>
        <w:numPr>
          <w:ilvl w:val="2"/>
          <w:numId w:val="539"/>
        </w:numPr>
        <w:rPr>
          <w:rFonts w:eastAsia="Times New Roman"/>
        </w:rPr>
      </w:pPr>
      <w:r w:rsidRPr="00E84C44">
        <w:rPr>
          <w:rFonts w:eastAsia="Times New Roman"/>
        </w:rPr>
        <w:t>Discussion may include how to address the impacts to PHY channels and procedures, such as initial access, UL/DL signal/channel, scheduling/HARQ</w:t>
      </w:r>
    </w:p>
    <w:p w14:paraId="1325B0AF" w14:textId="77777777" w:rsidR="00991873" w:rsidRPr="00E84C44" w:rsidRDefault="00991873" w:rsidP="003B3421">
      <w:pPr>
        <w:pStyle w:val="ListParagraph"/>
        <w:numPr>
          <w:ilvl w:val="1"/>
          <w:numId w:val="539"/>
        </w:numPr>
        <w:rPr>
          <w:rFonts w:eastAsia="Times New Roman"/>
          <w:lang w:eastAsia="zh-CN"/>
        </w:rPr>
      </w:pPr>
      <w:r>
        <w:rPr>
          <w:lang w:eastAsia="zh-CN"/>
        </w:rPr>
        <w:t>Identification of regulatory aspects to consider in channel access (and interference mitigation techniques) for 60GHz unlicensed NR operation</w:t>
      </w:r>
    </w:p>
    <w:p w14:paraId="27F7ED9C" w14:textId="77777777" w:rsidR="00991873" w:rsidRDefault="00991873" w:rsidP="003B3421">
      <w:pPr>
        <w:pStyle w:val="ListParagraph"/>
        <w:numPr>
          <w:ilvl w:val="2"/>
          <w:numId w:val="539"/>
        </w:numPr>
        <w:rPr>
          <w:lang w:eastAsia="zh-CN"/>
        </w:rPr>
      </w:pPr>
      <w:r>
        <w:rPr>
          <w:lang w:eastAsia="zh-CN"/>
        </w:rPr>
        <w:t>Note: some examples of consideration aspects could be CCA sensitivity levels, time unit for measurement and back-off counters, access categories, channel bandwidth occupancy, LBT bandwidth, maximum output power, ED threshold, etc.</w:t>
      </w:r>
    </w:p>
    <w:p w14:paraId="6D6350D0" w14:textId="77777777" w:rsidR="00991873" w:rsidRDefault="00991873" w:rsidP="003B3421">
      <w:pPr>
        <w:pStyle w:val="ListParagraph"/>
        <w:numPr>
          <w:ilvl w:val="1"/>
          <w:numId w:val="539"/>
        </w:numPr>
        <w:rPr>
          <w:lang w:eastAsia="zh-CN"/>
        </w:rPr>
      </w:pPr>
      <w:r>
        <w:rPr>
          <w:lang w:eastAsia="zh-CN"/>
        </w:rPr>
        <w:t>Supported channel access and interference mitigation techniques</w:t>
      </w:r>
    </w:p>
    <w:p w14:paraId="16201EEC" w14:textId="77777777" w:rsidR="00991873" w:rsidRDefault="00991873" w:rsidP="003B3421">
      <w:pPr>
        <w:pStyle w:val="ListParagraph"/>
        <w:numPr>
          <w:ilvl w:val="2"/>
          <w:numId w:val="539"/>
        </w:numPr>
        <w:rPr>
          <w:lang w:eastAsia="zh-CN"/>
        </w:rPr>
      </w:pPr>
      <w:r>
        <w:rPr>
          <w:lang w:eastAsia="zh-CN"/>
        </w:rPr>
        <w:t>Discussion may include how RAN1 should conclude on channel access schemes and/or interference mitigation techniques (e.g. omni-directional LBT, directional LBT, receiver-aided LBT, no-LBT, ATPC, etc) and identification of various consideration aspects (in the decision-making process)</w:t>
      </w:r>
    </w:p>
    <w:p w14:paraId="694EF1D0" w14:textId="77777777" w:rsidR="00991873" w:rsidRDefault="00991873" w:rsidP="003B3421">
      <w:pPr>
        <w:pStyle w:val="ListParagraph"/>
        <w:numPr>
          <w:ilvl w:val="2"/>
          <w:numId w:val="539"/>
        </w:numPr>
        <w:rPr>
          <w:lang w:eastAsia="zh-CN"/>
        </w:rPr>
      </w:pPr>
      <w:r>
        <w:rPr>
          <w:lang w:eastAsia="zh-CN"/>
        </w:rPr>
        <w:t>Discussions may also include whether to always mandate LBT operations or not</w:t>
      </w:r>
    </w:p>
    <w:p w14:paraId="149FAD9A" w14:textId="77777777" w:rsidR="00991873" w:rsidRDefault="00991873" w:rsidP="00E84C44">
      <w:pPr>
        <w:rPr>
          <w:rFonts w:eastAsia="Calibri"/>
          <w:lang w:eastAsia="zh-CN"/>
        </w:rPr>
      </w:pPr>
    </w:p>
    <w:p w14:paraId="4CD3BC25" w14:textId="77777777" w:rsidR="00991873" w:rsidRPr="00E84C44" w:rsidRDefault="00991873" w:rsidP="003B3421">
      <w:pPr>
        <w:pStyle w:val="ListParagraph"/>
        <w:numPr>
          <w:ilvl w:val="0"/>
          <w:numId w:val="539"/>
        </w:numPr>
        <w:rPr>
          <w:rFonts w:eastAsia="Times New Roman"/>
          <w:lang w:eastAsia="zh-CN"/>
        </w:rPr>
      </w:pPr>
      <w:r>
        <w:rPr>
          <w:lang w:eastAsia="zh-CN"/>
        </w:rPr>
        <w:t>In addition to the above considerations, the following physical layer aspects have been additionally mentioned (but not limited to) in RAN1#101-e and can be further studied:</w:t>
      </w:r>
    </w:p>
    <w:p w14:paraId="71E5B10E" w14:textId="77777777" w:rsidR="00991873" w:rsidRDefault="00991873" w:rsidP="003B3421">
      <w:pPr>
        <w:pStyle w:val="ListParagraph"/>
        <w:numPr>
          <w:ilvl w:val="1"/>
          <w:numId w:val="539"/>
        </w:numPr>
        <w:rPr>
          <w:lang w:eastAsia="zh-CN"/>
        </w:rPr>
      </w:pPr>
      <w:r>
        <w:rPr>
          <w:lang w:eastAsia="zh-CN"/>
        </w:rPr>
        <w:t>Initial access signals/channels</w:t>
      </w:r>
    </w:p>
    <w:p w14:paraId="13C64938" w14:textId="77777777" w:rsidR="00991873" w:rsidRDefault="00991873" w:rsidP="003B3421">
      <w:pPr>
        <w:pStyle w:val="ListParagraph"/>
        <w:numPr>
          <w:ilvl w:val="2"/>
          <w:numId w:val="539"/>
        </w:numPr>
        <w:rPr>
          <w:lang w:eastAsia="zh-CN"/>
        </w:rPr>
      </w:pPr>
      <w:r>
        <w:rPr>
          <w:lang w:eastAsia="zh-CN"/>
        </w:rPr>
        <w:t>Investigation of transmissions of SS/PBCH blocks (including beam switching time)</w:t>
      </w:r>
    </w:p>
    <w:p w14:paraId="38F3A8CF" w14:textId="77777777" w:rsidR="00991873" w:rsidRDefault="00991873" w:rsidP="003B3421">
      <w:pPr>
        <w:pStyle w:val="ListParagraph"/>
        <w:numPr>
          <w:ilvl w:val="2"/>
          <w:numId w:val="539"/>
        </w:numPr>
        <w:rPr>
          <w:lang w:eastAsia="zh-CN"/>
        </w:rPr>
      </w:pPr>
      <w:r>
        <w:rPr>
          <w:lang w:eastAsia="zh-CN"/>
        </w:rPr>
        <w:t>SSB and CORESET#0 multiplexing</w:t>
      </w:r>
    </w:p>
    <w:p w14:paraId="769FE144" w14:textId="77777777" w:rsidR="00991873" w:rsidRDefault="00991873" w:rsidP="003B3421">
      <w:pPr>
        <w:pStyle w:val="ListParagraph"/>
        <w:numPr>
          <w:ilvl w:val="2"/>
          <w:numId w:val="539"/>
        </w:numPr>
        <w:rPr>
          <w:lang w:eastAsia="zh-CN"/>
        </w:rPr>
      </w:pPr>
      <w:r>
        <w:rPr>
          <w:lang w:eastAsia="zh-CN"/>
        </w:rPr>
        <w:t>PRACH sequence lengths to achieve max allowed EIRP</w:t>
      </w:r>
    </w:p>
    <w:p w14:paraId="6E91E643" w14:textId="77777777" w:rsidR="00991873" w:rsidRPr="00E84C44" w:rsidRDefault="00991873" w:rsidP="003B3421">
      <w:pPr>
        <w:pStyle w:val="ListParagraph"/>
        <w:numPr>
          <w:ilvl w:val="2"/>
          <w:numId w:val="539"/>
        </w:numPr>
        <w:rPr>
          <w:rFonts w:eastAsia="Times New Roman"/>
        </w:rPr>
      </w:pPr>
      <w:r w:rsidRPr="00E84C44">
        <w:rPr>
          <w:rFonts w:eastAsia="Times New Roman"/>
        </w:rPr>
        <w:t>non-consecutive RO within RACH slot to provide LBT gap</w:t>
      </w:r>
    </w:p>
    <w:p w14:paraId="6E3B7C37" w14:textId="77777777" w:rsidR="00991873" w:rsidRPr="00E84C44" w:rsidRDefault="00991873" w:rsidP="003B3421">
      <w:pPr>
        <w:pStyle w:val="ListParagraph"/>
        <w:numPr>
          <w:ilvl w:val="1"/>
          <w:numId w:val="539"/>
        </w:numPr>
        <w:rPr>
          <w:rFonts w:eastAsia="Times New Roman"/>
          <w:lang w:eastAsia="zh-CN"/>
        </w:rPr>
      </w:pPr>
      <w:r>
        <w:rPr>
          <w:lang w:eastAsia="zh-CN"/>
        </w:rPr>
        <w:t>Other DL/UL signals/channels</w:t>
      </w:r>
    </w:p>
    <w:p w14:paraId="7B194F20" w14:textId="77777777" w:rsidR="00991873" w:rsidRDefault="00991873" w:rsidP="003B3421">
      <w:pPr>
        <w:pStyle w:val="ListParagraph"/>
        <w:numPr>
          <w:ilvl w:val="2"/>
          <w:numId w:val="539"/>
        </w:numPr>
        <w:rPr>
          <w:lang w:eastAsia="zh-CN"/>
        </w:rPr>
      </w:pPr>
      <w:r>
        <w:rPr>
          <w:lang w:eastAsia="zh-CN"/>
        </w:rPr>
        <w:t>Performance verification of existing and improved RS, e.g., DMRS &amp; PTRS</w:t>
      </w:r>
    </w:p>
    <w:p w14:paraId="14FD764A" w14:textId="77777777" w:rsidR="00991873" w:rsidRDefault="00991873" w:rsidP="003B3421">
      <w:pPr>
        <w:pStyle w:val="ListParagraph"/>
        <w:numPr>
          <w:ilvl w:val="2"/>
          <w:numId w:val="539"/>
        </w:numPr>
        <w:rPr>
          <w:lang w:eastAsia="zh-CN"/>
        </w:rPr>
      </w:pPr>
      <w:r>
        <w:rPr>
          <w:lang w:eastAsia="zh-CN"/>
        </w:rPr>
        <w:t>Coverage requirements for IAB and for short physical channels</w:t>
      </w:r>
    </w:p>
    <w:p w14:paraId="5AAFAB81" w14:textId="77777777" w:rsidR="00991873" w:rsidRDefault="00991873" w:rsidP="003B3421">
      <w:pPr>
        <w:pStyle w:val="ListParagraph"/>
        <w:numPr>
          <w:ilvl w:val="2"/>
          <w:numId w:val="539"/>
        </w:numPr>
        <w:rPr>
          <w:lang w:eastAsia="zh-CN"/>
        </w:rPr>
      </w:pPr>
      <w:r>
        <w:rPr>
          <w:lang w:eastAsia="zh-CN"/>
        </w:rPr>
        <w:t>Handling of control/data channel coverage by OFDM symbol shortening</w:t>
      </w:r>
    </w:p>
    <w:p w14:paraId="20535DAA" w14:textId="77777777" w:rsidR="00991873" w:rsidRDefault="00991873" w:rsidP="003B3421">
      <w:pPr>
        <w:pStyle w:val="ListParagraph"/>
        <w:numPr>
          <w:ilvl w:val="2"/>
          <w:numId w:val="539"/>
        </w:numPr>
        <w:rPr>
          <w:lang w:eastAsia="zh-CN"/>
        </w:rPr>
      </w:pPr>
      <w:r>
        <w:rPr>
          <w:lang w:eastAsia="zh-CN"/>
        </w:rPr>
        <w:t>Investigation of UL interlace transmissions</w:t>
      </w:r>
    </w:p>
    <w:p w14:paraId="393D0884" w14:textId="77777777" w:rsidR="00991873" w:rsidRDefault="00991873" w:rsidP="003B3421">
      <w:pPr>
        <w:pStyle w:val="ListParagraph"/>
        <w:numPr>
          <w:ilvl w:val="1"/>
          <w:numId w:val="539"/>
        </w:numPr>
        <w:rPr>
          <w:lang w:eastAsia="zh-CN"/>
        </w:rPr>
      </w:pPr>
      <w:r>
        <w:rPr>
          <w:lang w:eastAsia="zh-CN"/>
        </w:rPr>
        <w:t>Beam management</w:t>
      </w:r>
    </w:p>
    <w:p w14:paraId="757C8DE9" w14:textId="77777777" w:rsidR="00991873" w:rsidRDefault="00991873" w:rsidP="003B3421">
      <w:pPr>
        <w:pStyle w:val="ListParagraph"/>
        <w:numPr>
          <w:ilvl w:val="2"/>
          <w:numId w:val="539"/>
        </w:numPr>
        <w:rPr>
          <w:lang w:eastAsia="zh-CN"/>
        </w:rPr>
      </w:pPr>
      <w:r>
        <w:t>Beam determination/refinement during initial access</w:t>
      </w:r>
    </w:p>
    <w:p w14:paraId="465D1B4E" w14:textId="77777777" w:rsidR="00991873" w:rsidRDefault="00991873" w:rsidP="003B3421">
      <w:pPr>
        <w:pStyle w:val="ListParagraph"/>
        <w:numPr>
          <w:ilvl w:val="2"/>
          <w:numId w:val="539"/>
        </w:numPr>
        <w:rPr>
          <w:lang w:eastAsia="zh-CN"/>
        </w:rPr>
      </w:pPr>
      <w:r>
        <w:rPr>
          <w:lang w:eastAsia="zh-CN"/>
        </w:rPr>
        <w:lastRenderedPageBreak/>
        <w:t>Beam failure detection issues</w:t>
      </w:r>
    </w:p>
    <w:p w14:paraId="7CED5C52" w14:textId="77777777" w:rsidR="00991873" w:rsidRDefault="00991873" w:rsidP="003B3421">
      <w:pPr>
        <w:pStyle w:val="ListParagraph"/>
        <w:numPr>
          <w:ilvl w:val="2"/>
          <w:numId w:val="539"/>
        </w:numPr>
        <w:rPr>
          <w:lang w:eastAsia="zh-CN"/>
        </w:rPr>
      </w:pPr>
      <w:r>
        <w:rPr>
          <w:lang w:eastAsia="zh-CN"/>
        </w:rPr>
        <w:t>DL/UL beam correspondence in licensed/unlicensed spectrum</w:t>
      </w:r>
    </w:p>
    <w:p w14:paraId="38FB9F97" w14:textId="77777777" w:rsidR="00991873" w:rsidRDefault="00991873" w:rsidP="003B3421">
      <w:pPr>
        <w:pStyle w:val="ListParagraph"/>
        <w:numPr>
          <w:ilvl w:val="1"/>
          <w:numId w:val="539"/>
        </w:numPr>
        <w:rPr>
          <w:lang w:eastAsia="zh-CN"/>
        </w:rPr>
      </w:pPr>
      <w:r>
        <w:rPr>
          <w:lang w:eastAsia="zh-CN"/>
        </w:rPr>
        <w:t>Required processing timelines and scheduling</w:t>
      </w:r>
    </w:p>
    <w:p w14:paraId="2826299E" w14:textId="77777777" w:rsidR="00991873" w:rsidRDefault="00991873" w:rsidP="003B3421">
      <w:pPr>
        <w:pStyle w:val="ListParagraph"/>
        <w:numPr>
          <w:ilvl w:val="2"/>
          <w:numId w:val="539"/>
        </w:numPr>
        <w:rPr>
          <w:lang w:eastAsia="zh-CN"/>
        </w:rPr>
      </w:pPr>
      <w:r>
        <w:t>UE minimum processing timelines and PDCCH monitoring capabilities (BD/CCE limits) for high SCS and their potential impact on scheduling and HARQ functionality of NR</w:t>
      </w:r>
    </w:p>
    <w:p w14:paraId="5B1749FE" w14:textId="77777777" w:rsidR="00991873" w:rsidRDefault="00991873" w:rsidP="003B3421">
      <w:pPr>
        <w:pStyle w:val="ListParagraph"/>
        <w:numPr>
          <w:ilvl w:val="2"/>
          <w:numId w:val="539"/>
        </w:numPr>
        <w:rPr>
          <w:lang w:eastAsia="zh-CN"/>
        </w:rPr>
      </w:pPr>
      <w:r>
        <w:rPr>
          <w:lang w:eastAsia="zh-CN"/>
        </w:rPr>
        <w:t>CSI processing timeline and CSI processing unit availability for different SCS</w:t>
      </w:r>
    </w:p>
    <w:p w14:paraId="277E8CF0" w14:textId="77777777" w:rsidR="00991873" w:rsidRDefault="00991873" w:rsidP="003B3421">
      <w:pPr>
        <w:pStyle w:val="ListParagraph"/>
        <w:numPr>
          <w:ilvl w:val="2"/>
          <w:numId w:val="539"/>
        </w:numPr>
        <w:rPr>
          <w:lang w:eastAsia="zh-CN"/>
        </w:rPr>
      </w:pPr>
      <w:r>
        <w:rPr>
          <w:lang w:eastAsia="zh-CN"/>
        </w:rPr>
        <w:t>Handling of beam switching time for control/data channel transmission</w:t>
      </w:r>
    </w:p>
    <w:p w14:paraId="3CF189BC" w14:textId="77777777" w:rsidR="00991873" w:rsidRDefault="00991873" w:rsidP="003B3421">
      <w:pPr>
        <w:pStyle w:val="ListParagraph"/>
        <w:numPr>
          <w:ilvl w:val="2"/>
          <w:numId w:val="539"/>
        </w:numPr>
        <w:rPr>
          <w:lang w:eastAsia="zh-CN"/>
        </w:rPr>
      </w:pPr>
      <w:r>
        <w:rPr>
          <w:lang w:eastAsia="zh-CN"/>
        </w:rPr>
        <w:t xml:space="preserve">Scheduling operation, including </w:t>
      </w:r>
      <w:r>
        <w:t>the T/F scheduling granularity and</w:t>
      </w:r>
      <w:r w:rsidRPr="00E84C44">
        <w:rPr>
          <w:u w:val="single"/>
        </w:rPr>
        <w:t xml:space="preserve"> </w:t>
      </w:r>
      <w:r>
        <w:rPr>
          <w:lang w:eastAsia="zh-CN"/>
        </w:rPr>
        <w:t>PDCCH monitoring unit for high SCSs</w:t>
      </w:r>
    </w:p>
    <w:p w14:paraId="193DD421" w14:textId="77777777" w:rsidR="00991873" w:rsidRDefault="00991873" w:rsidP="003B3421">
      <w:pPr>
        <w:pStyle w:val="ListParagraph"/>
        <w:numPr>
          <w:ilvl w:val="1"/>
          <w:numId w:val="539"/>
        </w:numPr>
        <w:rPr>
          <w:lang w:eastAsia="zh-CN"/>
        </w:rPr>
      </w:pPr>
      <w:r>
        <w:rPr>
          <w:lang w:eastAsia="zh-CN"/>
        </w:rPr>
        <w:t>Channel access</w:t>
      </w:r>
    </w:p>
    <w:p w14:paraId="73FFBFDD" w14:textId="77777777" w:rsidR="00991873" w:rsidRDefault="00991873" w:rsidP="003B3421">
      <w:pPr>
        <w:pStyle w:val="ListParagraph"/>
        <w:numPr>
          <w:ilvl w:val="2"/>
          <w:numId w:val="539"/>
        </w:numPr>
        <w:rPr>
          <w:lang w:eastAsia="zh-CN"/>
        </w:rPr>
      </w:pPr>
      <w:r>
        <w:rPr>
          <w:lang w:eastAsia="zh-CN"/>
        </w:rPr>
        <w:t>OCB constraints and related specification impact</w:t>
      </w:r>
    </w:p>
    <w:p w14:paraId="3570853C" w14:textId="77777777" w:rsidR="00991873" w:rsidRDefault="00991873" w:rsidP="003B3421">
      <w:pPr>
        <w:pStyle w:val="ListParagraph"/>
        <w:numPr>
          <w:ilvl w:val="2"/>
          <w:numId w:val="539"/>
        </w:numPr>
        <w:rPr>
          <w:lang w:eastAsia="zh-CN"/>
        </w:rPr>
      </w:pPr>
      <w:r>
        <w:rPr>
          <w:lang w:eastAsia="zh-CN"/>
        </w:rPr>
        <w:t>PSD constraints and related specification impact</w:t>
      </w:r>
    </w:p>
    <w:p w14:paraId="38B423B1" w14:textId="77777777" w:rsidR="00991873" w:rsidRDefault="00991873" w:rsidP="003B3421">
      <w:pPr>
        <w:pStyle w:val="ListParagraph"/>
        <w:numPr>
          <w:ilvl w:val="2"/>
          <w:numId w:val="539"/>
        </w:numPr>
        <w:rPr>
          <w:lang w:eastAsia="zh-CN"/>
        </w:rPr>
      </w:pPr>
      <w:r>
        <w:rPr>
          <w:lang w:eastAsia="zh-CN"/>
        </w:rPr>
        <w:t xml:space="preserve">FBE operations </w:t>
      </w:r>
    </w:p>
    <w:p w14:paraId="71CA0F6B" w14:textId="77777777" w:rsidR="00991873" w:rsidRDefault="00991873" w:rsidP="003B3421">
      <w:pPr>
        <w:pStyle w:val="ListParagraph"/>
        <w:numPr>
          <w:ilvl w:val="2"/>
          <w:numId w:val="539"/>
        </w:numPr>
        <w:rPr>
          <w:lang w:eastAsia="zh-CN"/>
        </w:rPr>
      </w:pPr>
      <w:r>
        <w:rPr>
          <w:lang w:eastAsia="zh-CN"/>
        </w:rPr>
        <w:t>LBT procedure with respect to {carrier BW, RB set, maximum power, ED threshold}</w:t>
      </w:r>
    </w:p>
    <w:p w14:paraId="6FBE7F11" w14:textId="77777777" w:rsidR="00991873" w:rsidRDefault="00991873" w:rsidP="003B3421">
      <w:pPr>
        <w:pStyle w:val="ListParagraph"/>
        <w:numPr>
          <w:ilvl w:val="2"/>
          <w:numId w:val="539"/>
        </w:numPr>
        <w:rPr>
          <w:lang w:eastAsia="zh-CN"/>
        </w:rPr>
      </w:pPr>
      <w:r>
        <w:rPr>
          <w:lang w:eastAsia="zh-CN"/>
        </w:rPr>
        <w:t>Shared COT mechanisms</w:t>
      </w:r>
    </w:p>
    <w:p w14:paraId="7A1DB179" w14:textId="77777777" w:rsidR="00991873" w:rsidRDefault="00991873" w:rsidP="003B3421">
      <w:pPr>
        <w:pStyle w:val="ListParagraph"/>
        <w:numPr>
          <w:ilvl w:val="2"/>
          <w:numId w:val="539"/>
        </w:numPr>
        <w:rPr>
          <w:lang w:eastAsia="zh-CN"/>
        </w:rPr>
      </w:pPr>
      <w:r>
        <w:rPr>
          <w:lang w:eastAsia="zh-CN"/>
        </w:rPr>
        <w:t>Potential enhancements to increase the channel access opportunities</w:t>
      </w:r>
    </w:p>
    <w:p w14:paraId="602E6A5D" w14:textId="77777777" w:rsidR="00991873" w:rsidRDefault="00991873" w:rsidP="003B3421">
      <w:pPr>
        <w:pStyle w:val="ListParagraph"/>
        <w:numPr>
          <w:ilvl w:val="1"/>
          <w:numId w:val="539"/>
        </w:numPr>
        <w:rPr>
          <w:lang w:eastAsia="zh-CN"/>
        </w:rPr>
      </w:pPr>
      <w:r>
        <w:rPr>
          <w:lang w:eastAsia="zh-CN"/>
        </w:rPr>
        <w:t>Others</w:t>
      </w:r>
    </w:p>
    <w:p w14:paraId="6FB351EA" w14:textId="77777777" w:rsidR="00991873" w:rsidRDefault="00991873" w:rsidP="003B3421">
      <w:pPr>
        <w:pStyle w:val="ListParagraph"/>
        <w:numPr>
          <w:ilvl w:val="2"/>
          <w:numId w:val="539"/>
        </w:numPr>
        <w:rPr>
          <w:lang w:eastAsia="zh-CN"/>
        </w:rPr>
      </w:pPr>
      <w:r>
        <w:rPr>
          <w:lang w:eastAsia="zh-CN"/>
        </w:rPr>
        <w:t>Maintaining cell coverage/link budget for high SCSs</w:t>
      </w:r>
    </w:p>
    <w:p w14:paraId="4D5A7FEF" w14:textId="77777777" w:rsidR="00991873" w:rsidRDefault="00991873" w:rsidP="003B3421">
      <w:pPr>
        <w:pStyle w:val="ListParagraph"/>
        <w:numPr>
          <w:ilvl w:val="2"/>
          <w:numId w:val="539"/>
        </w:numPr>
        <w:rPr>
          <w:lang w:eastAsia="zh-CN"/>
        </w:rPr>
      </w:pPr>
      <w:r>
        <w:rPr>
          <w:lang w:eastAsia="zh-CN"/>
        </w:rPr>
        <w:t>Supporting rank-2 SU-MIMO for DFT-s-OFDM</w:t>
      </w:r>
    </w:p>
    <w:p w14:paraId="23EACC77" w14:textId="77777777" w:rsidR="00991873" w:rsidRDefault="00991873" w:rsidP="003B3421">
      <w:pPr>
        <w:pStyle w:val="ListParagraph"/>
        <w:numPr>
          <w:ilvl w:val="2"/>
          <w:numId w:val="539"/>
        </w:numPr>
        <w:rPr>
          <w:lang w:eastAsia="zh-CN"/>
        </w:rPr>
      </w:pPr>
      <w:r>
        <w:t>Multi-carrier based operation for multi-RAT coexistence in unlicensed band</w:t>
      </w:r>
    </w:p>
    <w:bookmarkStart w:id="1064" w:name="_Hlk43321598"/>
    <w:bookmarkEnd w:id="1063"/>
    <w:p w14:paraId="2967B5CD" w14:textId="77777777" w:rsidR="00882497" w:rsidRDefault="00882497" w:rsidP="00882497">
      <w:pPr>
        <w:rPr>
          <w:b/>
          <w:bCs/>
        </w:rPr>
      </w:pPr>
      <w:r w:rsidRPr="00882497">
        <w:fldChar w:fldCharType="begin"/>
      </w:r>
      <w:r w:rsidRPr="00882497">
        <w:instrText>HYPERLINK "C:\\Users\\merias\\Documents\\RAN1\\TSGR1_101-e\\Docs\\R1-2005191.zip"</w:instrText>
      </w:r>
      <w:r w:rsidRPr="00882497">
        <w:fldChar w:fldCharType="separate"/>
      </w:r>
      <w:r w:rsidRPr="00882497">
        <w:rPr>
          <w:rStyle w:val="Hyperlink"/>
          <w:b/>
          <w:bCs/>
        </w:rPr>
        <w:t>R1-2005191</w:t>
      </w:r>
      <w:r w:rsidRPr="00882497">
        <w:rPr>
          <w:rStyle w:val="Hyperlink"/>
          <w:b/>
          <w:bCs/>
        </w:rPr>
        <w:fldChar w:fldCharType="end"/>
      </w:r>
      <w:r w:rsidRPr="00882497">
        <w:rPr>
          <w:b/>
          <w:bCs/>
        </w:rPr>
        <w:tab/>
        <w:t>[Draft] LS to RAN4 on Phase noise and other RF Impairment modelling</w:t>
      </w:r>
      <w:r w:rsidRPr="00882497">
        <w:rPr>
          <w:b/>
          <w:bCs/>
        </w:rPr>
        <w:tab/>
        <w:t>Ericsson</w:t>
      </w:r>
    </w:p>
    <w:p w14:paraId="0AB64EE5" w14:textId="76576D52" w:rsidR="00882497" w:rsidRDefault="00882497" w:rsidP="00882497">
      <w:r>
        <w:t>Further revised in:</w:t>
      </w:r>
    </w:p>
    <w:p w14:paraId="7D5F7D2E" w14:textId="77777777" w:rsidR="00991873" w:rsidRPr="00882497" w:rsidRDefault="00991873" w:rsidP="00991873">
      <w:pPr>
        <w:pStyle w:val="BodyText"/>
        <w:spacing w:after="0"/>
        <w:rPr>
          <w:rFonts w:cs="Times"/>
          <w:b/>
          <w:bCs/>
          <w:szCs w:val="20"/>
          <w:lang w:eastAsia="zh-CN"/>
        </w:rPr>
      </w:pPr>
      <w:r w:rsidRPr="00882497">
        <w:rPr>
          <w:rFonts w:cs="Times"/>
          <w:b/>
          <w:bCs/>
          <w:szCs w:val="20"/>
          <w:lang w:eastAsia="zh-CN"/>
        </w:rPr>
        <w:t>R1-2005195</w:t>
      </w:r>
      <w:r w:rsidRPr="00882497">
        <w:rPr>
          <w:rFonts w:cs="Times"/>
          <w:b/>
          <w:bCs/>
          <w:szCs w:val="20"/>
          <w:lang w:eastAsia="zh-CN"/>
        </w:rPr>
        <w:tab/>
        <w:t>[Draft] LS to RAN4 on Phase noise and other RF Impairment modelling</w:t>
      </w:r>
      <w:r w:rsidRPr="00882497">
        <w:rPr>
          <w:rFonts w:cs="Times"/>
          <w:b/>
          <w:bCs/>
          <w:szCs w:val="20"/>
          <w:lang w:eastAsia="zh-CN"/>
        </w:rPr>
        <w:tab/>
        <w:t>Ericsson</w:t>
      </w:r>
    </w:p>
    <w:p w14:paraId="535237E2" w14:textId="60F3342E" w:rsidR="00991873" w:rsidRDefault="00882497" w:rsidP="00991873">
      <w:pPr>
        <w:pStyle w:val="BodyText"/>
        <w:spacing w:after="0"/>
        <w:rPr>
          <w:rFonts w:cs="Times"/>
          <w:szCs w:val="20"/>
          <w:lang w:eastAsia="zh-CN"/>
        </w:rPr>
      </w:pPr>
      <w:r w:rsidRPr="00882497">
        <w:rPr>
          <w:rFonts w:cs="Times"/>
          <w:b/>
          <w:bCs/>
          <w:szCs w:val="20"/>
          <w:lang w:eastAsia="zh-CN"/>
        </w:rPr>
        <w:t>Decision:</w:t>
      </w:r>
      <w:r w:rsidRPr="00882497">
        <w:rPr>
          <w:rFonts w:cs="Times"/>
          <w:szCs w:val="20"/>
          <w:lang w:eastAsia="zh-CN"/>
        </w:rPr>
        <w:t xml:space="preserve"> The draft LS is endorsed. </w:t>
      </w:r>
      <w:r w:rsidR="00991873" w:rsidRPr="00882497">
        <w:rPr>
          <w:rFonts w:cs="Times"/>
          <w:szCs w:val="20"/>
          <w:lang w:eastAsia="zh-CN"/>
        </w:rPr>
        <w:t xml:space="preserve">Final LS </w:t>
      </w:r>
      <w:r w:rsidRPr="00882497">
        <w:rPr>
          <w:rFonts w:cs="Times"/>
          <w:szCs w:val="20"/>
          <w:lang w:eastAsia="zh-CN"/>
        </w:rPr>
        <w:t xml:space="preserve">is </w:t>
      </w:r>
      <w:r>
        <w:rPr>
          <w:rFonts w:cs="Times"/>
          <w:szCs w:val="20"/>
          <w:highlight w:val="green"/>
          <w:lang w:eastAsia="zh-CN"/>
        </w:rPr>
        <w:t xml:space="preserve">approved </w:t>
      </w:r>
      <w:r w:rsidR="00991873">
        <w:rPr>
          <w:rFonts w:cs="Times"/>
          <w:szCs w:val="20"/>
          <w:highlight w:val="green"/>
          <w:lang w:eastAsia="zh-CN"/>
        </w:rPr>
        <w:t>in R1-2005196</w:t>
      </w:r>
      <w:r>
        <w:rPr>
          <w:rFonts w:cs="Times"/>
          <w:szCs w:val="20"/>
          <w:lang w:eastAsia="zh-CN"/>
        </w:rPr>
        <w:t>.</w:t>
      </w:r>
    </w:p>
    <w:p w14:paraId="1436C1C8" w14:textId="77777777" w:rsidR="00991873" w:rsidRDefault="00991873" w:rsidP="00991873">
      <w:pPr>
        <w:pStyle w:val="BodyText"/>
        <w:spacing w:after="0"/>
        <w:rPr>
          <w:rFonts w:eastAsia="Times New Roman"/>
          <w:lang w:eastAsia="zh-CN"/>
        </w:rPr>
      </w:pPr>
    </w:p>
    <w:p w14:paraId="13B4BF9E" w14:textId="77777777" w:rsidR="00991873" w:rsidRDefault="00991873" w:rsidP="00991873">
      <w:pPr>
        <w:pStyle w:val="BodyText"/>
        <w:spacing w:after="0"/>
        <w:rPr>
          <w:rFonts w:eastAsia="Times New Roman"/>
          <w:u w:val="single"/>
          <w:lang w:eastAsia="zh-CN"/>
        </w:rPr>
      </w:pPr>
      <w:r>
        <w:rPr>
          <w:rFonts w:eastAsia="Times New Roman"/>
          <w:u w:val="single"/>
          <w:lang w:eastAsia="zh-CN"/>
        </w:rPr>
        <w:t>Conclusion:</w:t>
      </w:r>
    </w:p>
    <w:p w14:paraId="1827DF73" w14:textId="77777777" w:rsidR="00991873" w:rsidRDefault="00991873" w:rsidP="00991873">
      <w:pPr>
        <w:pStyle w:val="BodyText"/>
        <w:spacing w:after="0"/>
        <w:rPr>
          <w:rFonts w:eastAsia="Times New Roman"/>
          <w:lang w:eastAsia="zh-CN"/>
        </w:rPr>
      </w:pPr>
      <w:r>
        <w:rPr>
          <w:rFonts w:eastAsia="Times New Roman"/>
          <w:lang w:eastAsia="zh-CN"/>
        </w:rPr>
        <w:t>RAN1 will continue the study on the objectives of the SI and not stop the study until RAN4 response for the “LS to RAN4 on Phase noise and other RF Impairment modelling”. If RAN4 can provide the information requested with sufficient time to consider the information provided, RAN1 will consider the input from RAN4 as part of the on-going study.</w:t>
      </w:r>
    </w:p>
    <w:bookmarkEnd w:id="1064"/>
    <w:p w14:paraId="4CB40A74" w14:textId="77481B52" w:rsidR="00991873" w:rsidRDefault="00991873" w:rsidP="00984539">
      <w:pPr>
        <w:rPr>
          <w:lang w:eastAsia="zh-CN"/>
        </w:rPr>
      </w:pPr>
    </w:p>
    <w:p w14:paraId="023A1C14" w14:textId="1DCF638D" w:rsidR="00882497" w:rsidRPr="00882497" w:rsidRDefault="00882497" w:rsidP="00984539">
      <w:pPr>
        <w:rPr>
          <w:lang w:eastAsia="zh-CN"/>
        </w:rPr>
      </w:pPr>
      <w:r w:rsidRPr="00882497">
        <w:rPr>
          <w:lang w:eastAsia="zh-CN"/>
        </w:rPr>
        <w:t>Final summary of discussion</w:t>
      </w:r>
      <w:r>
        <w:rPr>
          <w:lang w:eastAsia="zh-CN"/>
        </w:rPr>
        <w:t>s</w:t>
      </w:r>
      <w:r w:rsidRPr="00882497">
        <w:rPr>
          <w:lang w:eastAsia="zh-CN"/>
        </w:rPr>
        <w:t xml:space="preserve"> and capture of all agreements is available in </w:t>
      </w:r>
      <w:r w:rsidRPr="00984539">
        <w:rPr>
          <w:b/>
          <w:bCs/>
          <w:lang w:eastAsia="zh-CN"/>
        </w:rPr>
        <w:t>R1-2005193</w:t>
      </w:r>
      <w:r w:rsidRPr="00882497">
        <w:rPr>
          <w:lang w:eastAsia="zh-CN"/>
        </w:rPr>
        <w:t>.</w:t>
      </w:r>
    </w:p>
    <w:p w14:paraId="244D0776" w14:textId="604E73B3" w:rsidR="00882497" w:rsidRDefault="00882497" w:rsidP="00984539">
      <w:pPr>
        <w:rPr>
          <w:lang w:eastAsia="zh-CN"/>
        </w:rPr>
      </w:pPr>
      <w:r>
        <w:rPr>
          <w:lang w:eastAsia="zh-CN"/>
        </w:rPr>
        <w:t>U</w:t>
      </w:r>
      <w:r w:rsidRPr="00882497">
        <w:rPr>
          <w:lang w:eastAsia="zh-CN"/>
        </w:rPr>
        <w:t xml:space="preserve">pdate to the skeleton TR 38.803 </w:t>
      </w:r>
      <w:r>
        <w:rPr>
          <w:lang w:eastAsia="zh-CN"/>
        </w:rPr>
        <w:t xml:space="preserve">is </w:t>
      </w:r>
      <w:r w:rsidRPr="00882497">
        <w:rPr>
          <w:lang w:eastAsia="zh-CN"/>
        </w:rPr>
        <w:t>in R1-2005194</w:t>
      </w:r>
      <w:r>
        <w:rPr>
          <w:lang w:eastAsia="zh-CN"/>
        </w:rPr>
        <w:t xml:space="preserve">, </w:t>
      </w:r>
      <w:r w:rsidRPr="00882497">
        <w:rPr>
          <w:lang w:eastAsia="zh-CN"/>
        </w:rPr>
        <w:t xml:space="preserve">only for information, </w:t>
      </w:r>
      <w:r>
        <w:rPr>
          <w:lang w:eastAsia="zh-CN"/>
        </w:rPr>
        <w:t>no</w:t>
      </w:r>
      <w:r w:rsidRPr="00882497">
        <w:rPr>
          <w:lang w:eastAsia="zh-CN"/>
        </w:rPr>
        <w:t xml:space="preserve"> time to formally endorse </w:t>
      </w:r>
      <w:r>
        <w:rPr>
          <w:lang w:eastAsia="zh-CN"/>
        </w:rPr>
        <w:t>it</w:t>
      </w:r>
      <w:r w:rsidRPr="00882497">
        <w:rPr>
          <w:lang w:eastAsia="zh-CN"/>
        </w:rPr>
        <w:t>.</w:t>
      </w:r>
      <w:r>
        <w:rPr>
          <w:lang w:eastAsia="zh-CN"/>
        </w:rPr>
        <w:t xml:space="preserve"> </w:t>
      </w:r>
      <w:r w:rsidRPr="00882497">
        <w:rPr>
          <w:lang w:eastAsia="zh-CN"/>
        </w:rPr>
        <w:t>However, the TR now captures all the simulation parameters</w:t>
      </w:r>
      <w:r w:rsidR="00984539">
        <w:rPr>
          <w:lang w:eastAsia="zh-CN"/>
        </w:rPr>
        <w:t>.</w:t>
      </w:r>
    </w:p>
    <w:p w14:paraId="7D396472" w14:textId="77777777" w:rsidR="00882497" w:rsidRDefault="00882497" w:rsidP="00984539">
      <w:pPr>
        <w:rPr>
          <w:lang w:eastAsia="zh-CN"/>
        </w:rPr>
      </w:pPr>
    </w:p>
    <w:p w14:paraId="3B9F5905" w14:textId="77777777" w:rsidR="00991873" w:rsidRPr="00102F96" w:rsidRDefault="00991873" w:rsidP="00984539">
      <w:pPr>
        <w:rPr>
          <w:rFonts w:eastAsiaTheme="minorHAnsi"/>
        </w:rPr>
      </w:pPr>
    </w:p>
    <w:p w14:paraId="43398401" w14:textId="77777777" w:rsidR="0049774C" w:rsidRPr="0049774C" w:rsidRDefault="00832F44" w:rsidP="00832F44">
      <w:pPr>
        <w:rPr>
          <w:lang w:val="en-US"/>
        </w:rPr>
      </w:pPr>
      <w:r w:rsidRPr="0049774C">
        <w:rPr>
          <w:lang w:val="en-US"/>
        </w:rPr>
        <w:t>[101-e-Post-NR</w:t>
      </w:r>
      <w:r w:rsidRPr="0049774C">
        <w:rPr>
          <w:color w:val="000000"/>
          <w:lang w:val="en-US"/>
        </w:rPr>
        <w:t>-Pos-Enh</w:t>
      </w:r>
      <w:r w:rsidRPr="0049774C">
        <w:rPr>
          <w:lang w:val="en-US"/>
        </w:rPr>
        <w:t xml:space="preserve">] </w:t>
      </w:r>
      <w:r w:rsidR="0049774C" w:rsidRPr="0049774C">
        <w:rPr>
          <w:lang w:val="en-US"/>
        </w:rPr>
        <w:t>– Ren Da (CATT)</w:t>
      </w:r>
    </w:p>
    <w:p w14:paraId="1930AB70" w14:textId="62892ABD" w:rsidR="00832F44" w:rsidRPr="0049774C" w:rsidRDefault="00832F44" w:rsidP="00832F44">
      <w:pPr>
        <w:rPr>
          <w:lang w:val="en-US"/>
        </w:rPr>
      </w:pPr>
      <w:r w:rsidRPr="0049774C">
        <w:rPr>
          <w:lang w:val="en-US"/>
        </w:rPr>
        <w:t>Email discussion/approval prioritizing remaining  evaluation assumptions till 6/17</w:t>
      </w:r>
    </w:p>
    <w:p w14:paraId="7B2D9CA9" w14:textId="77777777" w:rsidR="00832F44" w:rsidRPr="0049774C" w:rsidRDefault="00832F44" w:rsidP="0040180B">
      <w:pPr>
        <w:numPr>
          <w:ilvl w:val="0"/>
          <w:numId w:val="195"/>
        </w:numPr>
        <w:rPr>
          <w:rFonts w:eastAsia="Times New Roman"/>
          <w:lang w:val="en-US"/>
        </w:rPr>
      </w:pPr>
      <w:r w:rsidRPr="0049774C">
        <w:rPr>
          <w:rFonts w:eastAsia="Times New Roman"/>
          <w:lang w:val="en-US"/>
        </w:rPr>
        <w:t>Focusing on high priority proposals first, target 6/11 for early approvals</w:t>
      </w:r>
    </w:p>
    <w:p w14:paraId="1FDFE958" w14:textId="77777777" w:rsidR="00832F44" w:rsidRPr="0049774C" w:rsidRDefault="00832F44" w:rsidP="0040180B">
      <w:pPr>
        <w:numPr>
          <w:ilvl w:val="0"/>
          <w:numId w:val="195"/>
        </w:numPr>
        <w:rPr>
          <w:rFonts w:eastAsia="Times New Roman"/>
          <w:lang w:val="en-US"/>
        </w:rPr>
      </w:pPr>
      <w:r w:rsidRPr="0049774C">
        <w:rPr>
          <w:rFonts w:eastAsia="Times New Roman"/>
          <w:lang w:val="en-US"/>
        </w:rPr>
        <w:t>Followed by medium priority/low priority proposals</w:t>
      </w:r>
    </w:p>
    <w:p w14:paraId="68426CD8" w14:textId="77777777" w:rsidR="001E48B3" w:rsidRPr="001E48B3" w:rsidRDefault="001E48B3" w:rsidP="0049774C">
      <w:pPr>
        <w:rPr>
          <w:b/>
          <w:bCs/>
        </w:rPr>
      </w:pPr>
      <w:r w:rsidRPr="001E48B3">
        <w:rPr>
          <w:b/>
          <w:bCs/>
        </w:rPr>
        <w:lastRenderedPageBreak/>
        <w:t>R1-2005198</w:t>
      </w:r>
      <w:r w:rsidRPr="001E48B3">
        <w:rPr>
          <w:b/>
          <w:bCs/>
        </w:rPr>
        <w:tab/>
        <w:t>Session notes post-RAN1#101-e for 8.2 (Study on NR positioning enhancements)</w:t>
      </w:r>
      <w:r w:rsidRPr="001E48B3">
        <w:rPr>
          <w:b/>
          <w:bCs/>
        </w:rPr>
        <w:tab/>
        <w:t>Ad-Hoc Chair (Ericsson)</w:t>
      </w:r>
    </w:p>
    <w:p w14:paraId="70B024ED" w14:textId="0E7CE3F8" w:rsidR="0049774C" w:rsidRPr="001E48B3" w:rsidRDefault="00D3368C" w:rsidP="0049774C">
      <w:pPr>
        <w:rPr>
          <w:b/>
          <w:bCs/>
          <w:lang w:eastAsia="x-none"/>
        </w:rPr>
      </w:pPr>
      <w:hyperlink r:id="rId2473" w:history="1">
        <w:r w:rsidR="00A84068" w:rsidRPr="001E48B3">
          <w:rPr>
            <w:rStyle w:val="Hyperlink"/>
            <w:b/>
            <w:bCs/>
            <w:lang w:eastAsia="x-none"/>
          </w:rPr>
          <w:t>R1-2005102</w:t>
        </w:r>
      </w:hyperlink>
      <w:r w:rsidR="0049774C" w:rsidRPr="001E48B3">
        <w:rPr>
          <w:b/>
          <w:bCs/>
          <w:lang w:eastAsia="x-none"/>
        </w:rPr>
        <w:tab/>
        <w:t>Summary of Email Discussion [101-e-Post-NR-Pos-Enh]</w:t>
      </w:r>
      <w:r w:rsidR="0049774C" w:rsidRPr="001E48B3">
        <w:rPr>
          <w:b/>
          <w:bCs/>
          <w:lang w:eastAsia="x-none"/>
        </w:rPr>
        <w:tab/>
        <w:t>Moderator (CATT)</w:t>
      </w:r>
    </w:p>
    <w:p w14:paraId="30859B4C" w14:textId="17473E2E" w:rsidR="0049774C" w:rsidRDefault="00D3368C" w:rsidP="0049774C">
      <w:pPr>
        <w:rPr>
          <w:b/>
          <w:bCs/>
          <w:lang w:eastAsia="x-none"/>
        </w:rPr>
      </w:pPr>
      <w:hyperlink r:id="rId2474" w:history="1">
        <w:r w:rsidR="00A84068" w:rsidRPr="001E48B3">
          <w:rPr>
            <w:rStyle w:val="Hyperlink"/>
            <w:b/>
            <w:bCs/>
            <w:lang w:eastAsia="x-none"/>
          </w:rPr>
          <w:t>R1-2005188</w:t>
        </w:r>
      </w:hyperlink>
      <w:r w:rsidR="0049774C" w:rsidRPr="001E48B3">
        <w:rPr>
          <w:b/>
          <w:bCs/>
          <w:lang w:eastAsia="x-none"/>
        </w:rPr>
        <w:tab/>
        <w:t>Summary#2 of Email Discussion [101-e-Post-NR-Pos-Enh]</w:t>
      </w:r>
      <w:r w:rsidR="0049774C" w:rsidRPr="001E48B3">
        <w:rPr>
          <w:b/>
          <w:bCs/>
          <w:lang w:eastAsia="x-none"/>
        </w:rPr>
        <w:tab/>
        <w:t>Moderator (CATT)</w:t>
      </w:r>
    </w:p>
    <w:p w14:paraId="51054325" w14:textId="77777777" w:rsidR="00FF0455" w:rsidRDefault="00FF0455" w:rsidP="00FF0455">
      <w:pPr>
        <w:rPr>
          <w:lang w:eastAsia="x-none"/>
        </w:rPr>
      </w:pPr>
      <w:r w:rsidRPr="006B6B63">
        <w:rPr>
          <w:b/>
          <w:bCs/>
          <w:lang w:eastAsia="x-none"/>
        </w:rPr>
        <w:t>Decision:</w:t>
      </w:r>
      <w:r>
        <w:rPr>
          <w:lang w:eastAsia="x-none"/>
        </w:rPr>
        <w:t xml:space="preserve"> As per email decision posted on June 12</w:t>
      </w:r>
      <w:r w:rsidRPr="006B6B63">
        <w:rPr>
          <w:vertAlign w:val="superscript"/>
          <w:lang w:eastAsia="x-none"/>
        </w:rPr>
        <w:t>th</w:t>
      </w:r>
      <w:r>
        <w:rPr>
          <w:lang w:eastAsia="x-none"/>
        </w:rPr>
        <w:t>,</w:t>
      </w:r>
    </w:p>
    <w:p w14:paraId="51EDC9FE" w14:textId="77777777" w:rsidR="00FF0455" w:rsidRDefault="00FF0455" w:rsidP="00FF0455">
      <w:pPr>
        <w:pStyle w:val="ListParagraph"/>
        <w:ind w:left="0"/>
      </w:pPr>
      <w:r>
        <w:rPr>
          <w:highlight w:val="green"/>
        </w:rPr>
        <w:t>Agreement:</w:t>
      </w:r>
    </w:p>
    <w:p w14:paraId="2A6AF02A" w14:textId="77777777" w:rsidR="00FF0455" w:rsidRDefault="00FF0455" w:rsidP="003B3421">
      <w:pPr>
        <w:pStyle w:val="ListParagraph"/>
        <w:numPr>
          <w:ilvl w:val="0"/>
          <w:numId w:val="237"/>
        </w:numPr>
      </w:pPr>
      <w:r>
        <w:rPr>
          <w:lang w:eastAsia="zh-CN"/>
        </w:rPr>
        <w:t xml:space="preserve">In Rel-17 target positioning requirements for </w:t>
      </w:r>
      <w:r w:rsidRPr="00D04948">
        <w:rPr>
          <w:b/>
        </w:rPr>
        <w:t>commercial use cases</w:t>
      </w:r>
      <w:r>
        <w:t xml:space="preserve"> </w:t>
      </w:r>
      <w:r>
        <w:rPr>
          <w:lang w:eastAsia="zh-CN"/>
        </w:rPr>
        <w:t xml:space="preserve">are defined </w:t>
      </w:r>
      <w:r>
        <w:t>as follows:</w:t>
      </w:r>
    </w:p>
    <w:p w14:paraId="638C3B65" w14:textId="77777777" w:rsidR="00FF0455" w:rsidRDefault="00FF0455" w:rsidP="003B3421">
      <w:pPr>
        <w:pStyle w:val="ListParagraph"/>
        <w:numPr>
          <w:ilvl w:val="1"/>
          <w:numId w:val="237"/>
        </w:numPr>
        <w:rPr>
          <w:lang w:eastAsia="zh-CN"/>
        </w:rPr>
      </w:pPr>
      <w:r>
        <w:t>Horizontal position accuracy (&lt; 1 m) for [90%] of UEs</w:t>
      </w:r>
    </w:p>
    <w:p w14:paraId="15CF7E1E" w14:textId="77777777" w:rsidR="00FF0455" w:rsidRDefault="00FF0455" w:rsidP="003B3421">
      <w:pPr>
        <w:pStyle w:val="ListParagraph"/>
        <w:numPr>
          <w:ilvl w:val="1"/>
          <w:numId w:val="237"/>
        </w:numPr>
        <w:rPr>
          <w:lang w:eastAsia="zh-CN"/>
        </w:rPr>
      </w:pPr>
      <w:r>
        <w:t>Vertical position accuracy (&lt; [2 or 3] m) for [90%] of UEs</w:t>
      </w:r>
    </w:p>
    <w:p w14:paraId="5425F201" w14:textId="77777777" w:rsidR="00FF0455" w:rsidRDefault="00FF0455" w:rsidP="003B3421">
      <w:pPr>
        <w:pStyle w:val="ListParagraph"/>
        <w:numPr>
          <w:ilvl w:val="1"/>
          <w:numId w:val="237"/>
        </w:numPr>
        <w:rPr>
          <w:lang w:eastAsia="zh-CN"/>
        </w:rPr>
      </w:pPr>
      <w:r>
        <w:t>End-to-end latency for position estimation of UE (&lt; [100 ms])</w:t>
      </w:r>
    </w:p>
    <w:p w14:paraId="4EC1F78A" w14:textId="77777777" w:rsidR="00FF0455" w:rsidRDefault="00FF0455" w:rsidP="003B3421">
      <w:pPr>
        <w:pStyle w:val="ListParagraph"/>
        <w:numPr>
          <w:ilvl w:val="1"/>
          <w:numId w:val="237"/>
        </w:numPr>
        <w:rPr>
          <w:lang w:eastAsia="zh-CN"/>
        </w:rPr>
      </w:pPr>
      <w:r>
        <w:t>FFS: Physical layer latency for position estimation of UE (&lt; [10 ms])</w:t>
      </w:r>
    </w:p>
    <w:p w14:paraId="0242478C" w14:textId="77777777" w:rsidR="00FF0455" w:rsidRDefault="00FF0455" w:rsidP="003B3421">
      <w:pPr>
        <w:pStyle w:val="ListParagraph"/>
        <w:numPr>
          <w:ilvl w:val="0"/>
          <w:numId w:val="237"/>
        </w:numPr>
        <w:rPr>
          <w:lang w:eastAsia="zh-CN"/>
        </w:rPr>
      </w:pPr>
      <w:r>
        <w:rPr>
          <w:lang w:eastAsia="zh-CN"/>
        </w:rPr>
        <w:t xml:space="preserve">In Rel-17 target positioning requirements for </w:t>
      </w:r>
      <w:r w:rsidRPr="00D04948">
        <w:rPr>
          <w:b/>
          <w:bCs/>
          <w:lang w:eastAsia="zh-CN"/>
        </w:rPr>
        <w:t>IIoT use cases</w:t>
      </w:r>
      <w:r>
        <w:rPr>
          <w:lang w:eastAsia="zh-CN"/>
        </w:rPr>
        <w:t xml:space="preserve"> are defined as follows:</w:t>
      </w:r>
    </w:p>
    <w:p w14:paraId="43BF743D" w14:textId="77777777" w:rsidR="00FF0455" w:rsidRDefault="00FF0455" w:rsidP="003B3421">
      <w:pPr>
        <w:pStyle w:val="ListParagraph"/>
        <w:numPr>
          <w:ilvl w:val="1"/>
          <w:numId w:val="237"/>
        </w:numPr>
      </w:pPr>
      <w:r>
        <w:t>Horizontal position accuracy (&lt; X m) for [90%] of UEs</w:t>
      </w:r>
    </w:p>
    <w:p w14:paraId="22DB32B6" w14:textId="77777777" w:rsidR="00FF0455" w:rsidRDefault="00FF0455" w:rsidP="003B3421">
      <w:pPr>
        <w:pStyle w:val="ListParagraph"/>
        <w:numPr>
          <w:ilvl w:val="2"/>
          <w:numId w:val="237"/>
        </w:numPr>
      </w:pPr>
      <w:r>
        <w:t>X = [0.2 or 0.5] m</w:t>
      </w:r>
    </w:p>
    <w:p w14:paraId="4E3545D6" w14:textId="77777777" w:rsidR="00FF0455" w:rsidRDefault="00FF0455" w:rsidP="003B3421">
      <w:pPr>
        <w:pStyle w:val="ListParagraph"/>
        <w:numPr>
          <w:ilvl w:val="1"/>
          <w:numId w:val="237"/>
        </w:numPr>
      </w:pPr>
      <w:r>
        <w:t>Vertical position accuracy (&lt; Y m) for [90%] of UEs</w:t>
      </w:r>
    </w:p>
    <w:p w14:paraId="6CC4F4C9" w14:textId="77777777" w:rsidR="00FF0455" w:rsidRDefault="00FF0455" w:rsidP="003B3421">
      <w:pPr>
        <w:pStyle w:val="ListParagraph"/>
        <w:numPr>
          <w:ilvl w:val="2"/>
          <w:numId w:val="237"/>
        </w:numPr>
      </w:pPr>
      <w:r>
        <w:t>Y = [0.2 or 1] m</w:t>
      </w:r>
    </w:p>
    <w:p w14:paraId="5AEFBF40" w14:textId="77777777" w:rsidR="00FF0455" w:rsidRDefault="00FF0455" w:rsidP="003B3421">
      <w:pPr>
        <w:pStyle w:val="ListParagraph"/>
        <w:numPr>
          <w:ilvl w:val="1"/>
          <w:numId w:val="237"/>
        </w:numPr>
      </w:pPr>
      <w:r>
        <w:t>End-to-end latency for position estimation of UE (&lt; [10ms, 20ms, or 100ms])</w:t>
      </w:r>
    </w:p>
    <w:p w14:paraId="3A88DA62" w14:textId="77777777" w:rsidR="00FF0455" w:rsidRDefault="00FF0455" w:rsidP="003B3421">
      <w:pPr>
        <w:pStyle w:val="ListParagraph"/>
        <w:numPr>
          <w:ilvl w:val="1"/>
          <w:numId w:val="237"/>
        </w:numPr>
      </w:pPr>
      <w:r>
        <w:t>FFS: Physical layer latency for position estimation of UE (&lt; [10ms])</w:t>
      </w:r>
    </w:p>
    <w:p w14:paraId="2F2EBD2A" w14:textId="77777777" w:rsidR="00FF0455" w:rsidRDefault="00FF0455" w:rsidP="003B3421">
      <w:pPr>
        <w:pStyle w:val="ListParagraph"/>
        <w:numPr>
          <w:ilvl w:val="0"/>
          <w:numId w:val="237"/>
        </w:numPr>
      </w:pPr>
      <w:r>
        <w:rPr>
          <w:lang w:eastAsia="zh-CN"/>
        </w:rPr>
        <w:t>Note: Target positioning requirements may not necessarily be reached for all scenarios</w:t>
      </w:r>
    </w:p>
    <w:p w14:paraId="2F1BCCC0" w14:textId="77777777" w:rsidR="00FF0455" w:rsidRDefault="00FF0455" w:rsidP="00FF0455">
      <w:pPr>
        <w:rPr>
          <w:lang w:eastAsia="x-none"/>
        </w:rPr>
      </w:pPr>
      <w:r>
        <w:rPr>
          <w:highlight w:val="green"/>
          <w:lang w:eastAsia="x-none"/>
        </w:rPr>
        <w:t>Agreement:</w:t>
      </w:r>
    </w:p>
    <w:p w14:paraId="588AA915" w14:textId="77777777" w:rsidR="00FF0455" w:rsidRDefault="00FF0455" w:rsidP="00FF0455">
      <w:r>
        <w:t>Optional: UE mobility can be considered in evaluation with the consideration of the spatial consistency procedure defined in TR 38.901.</w:t>
      </w:r>
    </w:p>
    <w:p w14:paraId="5A856178" w14:textId="77777777" w:rsidR="00FF0455" w:rsidRDefault="00FF0455" w:rsidP="003B3421">
      <w:pPr>
        <w:pStyle w:val="ListParagraph"/>
        <w:numPr>
          <w:ilvl w:val="0"/>
          <w:numId w:val="236"/>
        </w:numPr>
      </w:pPr>
      <w:r w:rsidRPr="00D04948">
        <w:rPr>
          <w:rFonts w:cs="Arial"/>
        </w:rPr>
        <w:t>FFS: the details of the mobility models</w:t>
      </w:r>
    </w:p>
    <w:p w14:paraId="49F92670" w14:textId="77777777" w:rsidR="00FF0455" w:rsidRDefault="00FF0455" w:rsidP="00FF0455">
      <w:pPr>
        <w:rPr>
          <w:szCs w:val="20"/>
          <w:lang w:eastAsia="x-none"/>
        </w:rPr>
      </w:pPr>
      <w:r>
        <w:rPr>
          <w:szCs w:val="20"/>
          <w:highlight w:val="green"/>
          <w:lang w:eastAsia="x-none"/>
        </w:rPr>
        <w:t>Agreement:</w:t>
      </w:r>
    </w:p>
    <w:p w14:paraId="76447B77" w14:textId="77777777" w:rsidR="00FF0455" w:rsidRDefault="00FF0455" w:rsidP="003B3421">
      <w:pPr>
        <w:pStyle w:val="ListParagraph"/>
        <w:numPr>
          <w:ilvl w:val="0"/>
          <w:numId w:val="235"/>
        </w:numPr>
        <w:rPr>
          <w:lang w:eastAsia="zh-CN"/>
        </w:rPr>
      </w:pPr>
      <w:r>
        <w:rPr>
          <w:lang w:eastAsia="zh-CN"/>
        </w:rPr>
        <w:t>UE power consumption for NR positioning can be optionally evaluated in the SI.</w:t>
      </w:r>
    </w:p>
    <w:p w14:paraId="3C4169D5" w14:textId="77777777" w:rsidR="00FF0455" w:rsidRDefault="00FF0455" w:rsidP="003B3421">
      <w:pPr>
        <w:pStyle w:val="ListParagraph"/>
        <w:numPr>
          <w:ilvl w:val="0"/>
          <w:numId w:val="235"/>
        </w:numPr>
        <w:rPr>
          <w:lang w:eastAsia="zh-CN"/>
        </w:rPr>
      </w:pPr>
      <w:r>
        <w:rPr>
          <w:lang w:eastAsia="zh-CN"/>
        </w:rPr>
        <w:t>Note: It is up to each company on how to evaluate the power consumption for positioning. The UE power consumption models developed in TR38.840 can be considered as the starting point for defining the UE power consumption model for the evaluation for NR positioning</w:t>
      </w:r>
    </w:p>
    <w:p w14:paraId="3F343366" w14:textId="682F99FC" w:rsidR="00FF0455" w:rsidRPr="00FF0455" w:rsidRDefault="00FF0455" w:rsidP="0049774C">
      <w:pPr>
        <w:rPr>
          <w:lang w:eastAsia="x-none"/>
        </w:rPr>
      </w:pPr>
      <w:r>
        <w:rPr>
          <w:b/>
          <w:bCs/>
          <w:lang w:eastAsia="x-none"/>
        </w:rPr>
        <w:t xml:space="preserve">Decision: </w:t>
      </w:r>
      <w:r w:rsidRPr="00FF0455">
        <w:rPr>
          <w:lang w:eastAsia="x-none"/>
        </w:rPr>
        <w:t>As per email decision posted on June 18</w:t>
      </w:r>
      <w:r w:rsidRPr="00FF0455">
        <w:rPr>
          <w:vertAlign w:val="superscript"/>
          <w:lang w:eastAsia="x-none"/>
        </w:rPr>
        <w:t>th</w:t>
      </w:r>
      <w:r w:rsidRPr="00FF0455">
        <w:rPr>
          <w:lang w:eastAsia="x-none"/>
        </w:rPr>
        <w:t>,</w:t>
      </w:r>
    </w:p>
    <w:p w14:paraId="45619E09" w14:textId="77777777" w:rsidR="00FF0455" w:rsidRDefault="00FF0455" w:rsidP="00FF0455">
      <w:pPr>
        <w:rPr>
          <w:rFonts w:ascii="SimSun" w:hAnsi="SimSun"/>
          <w:lang w:eastAsia="en-GB"/>
        </w:rPr>
      </w:pPr>
      <w:r>
        <w:rPr>
          <w:rFonts w:cs="Times"/>
          <w:szCs w:val="20"/>
          <w:highlight w:val="green"/>
          <w:lang w:eastAsia="x-none"/>
        </w:rPr>
        <w:t>Agreement:</w:t>
      </w:r>
    </w:p>
    <w:p w14:paraId="4CF89FDA" w14:textId="5FFD55CA" w:rsidR="00FF0455" w:rsidRDefault="00FF0455" w:rsidP="00FF0455">
      <w:r w:rsidRPr="00FF0455">
        <w:rPr>
          <w:rFonts w:cs="Times"/>
          <w:szCs w:val="20"/>
          <w:lang w:eastAsia="x-none"/>
        </w:rPr>
        <w:t>The TR skeleton in is endorsed.</w:t>
      </w:r>
    </w:p>
    <w:p w14:paraId="7CCAF706" w14:textId="77777777" w:rsidR="00FF0455" w:rsidRPr="00FF0455" w:rsidRDefault="00D3368C" w:rsidP="00FF0455">
      <w:pPr>
        <w:rPr>
          <w:b/>
          <w:bCs/>
          <w:lang w:eastAsia="x-none"/>
        </w:rPr>
      </w:pPr>
      <w:hyperlink r:id="rId2475" w:history="1">
        <w:r w:rsidR="00FF0455" w:rsidRPr="00FF0455">
          <w:rPr>
            <w:rStyle w:val="Hyperlink"/>
            <w:b/>
            <w:bCs/>
            <w:highlight w:val="green"/>
            <w:lang w:eastAsia="x-none"/>
          </w:rPr>
          <w:t>R1-2004948</w:t>
        </w:r>
      </w:hyperlink>
      <w:r w:rsidR="00FF0455" w:rsidRPr="00FF0455">
        <w:rPr>
          <w:b/>
          <w:bCs/>
          <w:lang w:eastAsia="x-none"/>
        </w:rPr>
        <w:tab/>
        <w:t>TR skeleton for TR 38.857: Study on NR Positioning Enhancements</w:t>
      </w:r>
      <w:r w:rsidR="00FF0455" w:rsidRPr="00FF0455">
        <w:rPr>
          <w:b/>
          <w:bCs/>
          <w:lang w:eastAsia="x-none"/>
        </w:rPr>
        <w:tab/>
        <w:t>Ericsson</w:t>
      </w:r>
    </w:p>
    <w:p w14:paraId="555A1B7C" w14:textId="77777777" w:rsidR="00FF0455" w:rsidRPr="00FF0455" w:rsidRDefault="00FF0455" w:rsidP="0049774C">
      <w:pPr>
        <w:rPr>
          <w:lang w:eastAsia="x-none"/>
        </w:rPr>
      </w:pPr>
    </w:p>
    <w:p w14:paraId="119C10A8" w14:textId="77777777" w:rsidR="00A76EF7" w:rsidRDefault="00A76EF7" w:rsidP="001E48B3">
      <w:pPr>
        <w:rPr>
          <w:lang w:eastAsia="zh-CN"/>
        </w:rPr>
      </w:pPr>
      <w:bookmarkStart w:id="1065" w:name="_Hlk43318123"/>
      <w:r>
        <w:rPr>
          <w:highlight w:val="green"/>
          <w:lang w:eastAsia="zh-CN"/>
        </w:rPr>
        <w:t>Agreement:</w:t>
      </w:r>
    </w:p>
    <w:p w14:paraId="2B37C138" w14:textId="77777777" w:rsidR="00A76EF7" w:rsidRDefault="00A76EF7" w:rsidP="001E48B3">
      <w:pPr>
        <w:rPr>
          <w:lang w:eastAsia="zh-CN"/>
        </w:rPr>
      </w:pPr>
      <w:r>
        <w:rPr>
          <w:lang w:eastAsia="zh-CN"/>
        </w:rPr>
        <w:t>Optional: The UE/gNB RX and TX timing error, in FR1/FR2, can be modeled as a truncated Gaussian distribution with zero mean and standard deviation of T1 ns, with truncation of the distribution to the [-T2, T2] range, and with T2=2*T1:</w:t>
      </w:r>
    </w:p>
    <w:p w14:paraId="14FC4010" w14:textId="3189652C" w:rsidR="00A76EF7" w:rsidRDefault="00A76EF7" w:rsidP="003B3421">
      <w:pPr>
        <w:pStyle w:val="ListParagraph"/>
        <w:numPr>
          <w:ilvl w:val="0"/>
          <w:numId w:val="540"/>
        </w:numPr>
        <w:rPr>
          <w:lang w:eastAsia="zh-CN"/>
        </w:rPr>
      </w:pPr>
      <w:r>
        <w:rPr>
          <w:lang w:eastAsia="zh-CN"/>
        </w:rPr>
        <w:t xml:space="preserve">T1: [X] ns for gNB and [Y] ns for UE </w:t>
      </w:r>
    </w:p>
    <w:p w14:paraId="2C325A90" w14:textId="77777777" w:rsidR="00A76EF7" w:rsidRPr="001E48B3" w:rsidRDefault="00A76EF7" w:rsidP="003B3421">
      <w:pPr>
        <w:pStyle w:val="ListParagraph"/>
        <w:numPr>
          <w:ilvl w:val="1"/>
          <w:numId w:val="540"/>
        </w:numPr>
        <w:rPr>
          <w:rFonts w:cs="Arial"/>
          <w:lang w:eastAsia="en-US"/>
        </w:rPr>
      </w:pPr>
      <w:r w:rsidRPr="001E48B3">
        <w:rPr>
          <w:rFonts w:cs="Arial"/>
        </w:rPr>
        <w:t>FFS: X, Y</w:t>
      </w:r>
    </w:p>
    <w:p w14:paraId="22C91B5C" w14:textId="77777777" w:rsidR="00A76EF7" w:rsidRDefault="00A76EF7" w:rsidP="003B3421">
      <w:pPr>
        <w:pStyle w:val="ListParagraph"/>
        <w:numPr>
          <w:ilvl w:val="0"/>
          <w:numId w:val="540"/>
        </w:numPr>
        <w:rPr>
          <w:lang w:eastAsia="zh-CN"/>
        </w:rPr>
      </w:pPr>
      <w:r>
        <w:rPr>
          <w:lang w:eastAsia="zh-CN"/>
        </w:rPr>
        <w:lastRenderedPageBreak/>
        <w:t>Note: RX and TX timing errors are generated per panel independently</w:t>
      </w:r>
    </w:p>
    <w:p w14:paraId="182B521F" w14:textId="77777777" w:rsidR="00A76EF7" w:rsidRDefault="00A76EF7" w:rsidP="003B3421">
      <w:pPr>
        <w:pStyle w:val="ListParagraph"/>
        <w:numPr>
          <w:ilvl w:val="0"/>
          <w:numId w:val="540"/>
        </w:numPr>
        <w:rPr>
          <w:lang w:eastAsia="zh-CN"/>
        </w:rPr>
      </w:pPr>
      <w:r>
        <w:rPr>
          <w:lang w:eastAsia="zh-CN"/>
        </w:rPr>
        <w:t>FFS: how the Rx and Tx timing errors are applied  </w:t>
      </w:r>
    </w:p>
    <w:p w14:paraId="264A4763" w14:textId="77777777" w:rsidR="00A76EF7" w:rsidRDefault="00A76EF7" w:rsidP="001E48B3">
      <w:pPr>
        <w:rPr>
          <w:lang w:eastAsia="zh-CN"/>
        </w:rPr>
      </w:pPr>
      <w:r>
        <w:rPr>
          <w:highlight w:val="green"/>
          <w:lang w:eastAsia="zh-CN"/>
        </w:rPr>
        <w:t>Agreement:</w:t>
      </w:r>
    </w:p>
    <w:p w14:paraId="0AA167ED" w14:textId="77777777" w:rsidR="00A76EF7" w:rsidRDefault="00A76EF7" w:rsidP="003B3421">
      <w:pPr>
        <w:pStyle w:val="ListParagraph"/>
        <w:numPr>
          <w:ilvl w:val="0"/>
          <w:numId w:val="541"/>
        </w:numPr>
        <w:rPr>
          <w:lang w:eastAsia="zh-CN"/>
        </w:rPr>
      </w:pPr>
      <w:r>
        <w:rPr>
          <w:lang w:eastAsia="zh-CN"/>
        </w:rPr>
        <w:t xml:space="preserve">In Rel-17 SI, for the evaluation of positioning enhancements for commercial use cases, no baseline scenario is defined. UMi, UMa and IOO scenario(s) defined in TR 38.855 can be considered as optional scenarios without modifications to existing configuration parameters. </w:t>
      </w:r>
    </w:p>
    <w:p w14:paraId="6D1CA318" w14:textId="77777777" w:rsidR="00A76EF7" w:rsidRDefault="00A76EF7" w:rsidP="003B3421">
      <w:pPr>
        <w:pStyle w:val="ListParagraph"/>
        <w:numPr>
          <w:ilvl w:val="0"/>
          <w:numId w:val="541"/>
        </w:numPr>
        <w:rPr>
          <w:lang w:eastAsia="zh-CN"/>
        </w:rPr>
      </w:pPr>
      <w:r>
        <w:rPr>
          <w:lang w:eastAsia="zh-CN"/>
        </w:rPr>
        <w:t>FFS: absolute time of arrival model for UMi, UMa and IOO scenarios</w:t>
      </w:r>
    </w:p>
    <w:p w14:paraId="53F09E9A" w14:textId="77777777" w:rsidR="00A76EF7" w:rsidRDefault="00A76EF7" w:rsidP="001E48B3">
      <w:pPr>
        <w:rPr>
          <w:lang w:eastAsia="zh-CN"/>
        </w:rPr>
      </w:pPr>
      <w:r>
        <w:rPr>
          <w:highlight w:val="green"/>
          <w:lang w:eastAsia="zh-CN"/>
        </w:rPr>
        <w:t>Agreement:</w:t>
      </w:r>
    </w:p>
    <w:p w14:paraId="510151D6" w14:textId="77777777" w:rsidR="00A76EF7" w:rsidRDefault="00A76EF7" w:rsidP="001E48B3">
      <w:pPr>
        <w:rPr>
          <w:lang w:eastAsia="zh-CN"/>
        </w:rPr>
      </w:pPr>
      <w:r>
        <w:rPr>
          <w:lang w:eastAsia="zh-CN"/>
        </w:rPr>
        <w:t>Physical layer latency can be evaluated through analysis and, optionally, numerical evaluation.</w:t>
      </w:r>
    </w:p>
    <w:p w14:paraId="3AAD5B0E" w14:textId="77777777" w:rsidR="00A76EF7" w:rsidRDefault="00A76EF7" w:rsidP="001E48B3">
      <w:pPr>
        <w:rPr>
          <w:lang w:eastAsia="zh-CN"/>
        </w:rPr>
      </w:pPr>
    </w:p>
    <w:p w14:paraId="278AF989" w14:textId="77777777" w:rsidR="00A76EF7" w:rsidRDefault="00A76EF7" w:rsidP="001E48B3">
      <w:pPr>
        <w:rPr>
          <w:lang w:eastAsia="zh-CN"/>
        </w:rPr>
      </w:pPr>
      <w:r>
        <w:rPr>
          <w:highlight w:val="green"/>
          <w:lang w:eastAsia="zh-CN"/>
        </w:rPr>
        <w:t>Agreement:</w:t>
      </w:r>
    </w:p>
    <w:p w14:paraId="1993C142" w14:textId="77777777" w:rsidR="00A76EF7" w:rsidRDefault="00A76EF7" w:rsidP="001E48B3">
      <w:pPr>
        <w:rPr>
          <w:lang w:eastAsia="zh-CN"/>
        </w:rPr>
      </w:pPr>
      <w:r>
        <w:rPr>
          <w:lang w:eastAsia="zh-CN"/>
        </w:rPr>
        <w:t>Higher layer positioning latency can be evaluated in this SI.</w:t>
      </w:r>
    </w:p>
    <w:p w14:paraId="5469B533" w14:textId="77777777" w:rsidR="00A76EF7" w:rsidRDefault="00A76EF7" w:rsidP="003B3421">
      <w:pPr>
        <w:pStyle w:val="ListParagraph"/>
        <w:numPr>
          <w:ilvl w:val="0"/>
          <w:numId w:val="542"/>
        </w:numPr>
        <w:rPr>
          <w:lang w:eastAsia="zh-CN"/>
        </w:rPr>
      </w:pPr>
      <w:r>
        <w:rPr>
          <w:lang w:eastAsia="zh-CN"/>
        </w:rPr>
        <w:t>FFS: how to evaluate higher-layer positioning latency</w:t>
      </w:r>
    </w:p>
    <w:p w14:paraId="76595684" w14:textId="77777777" w:rsidR="00A76EF7" w:rsidRDefault="00A76EF7" w:rsidP="003B3421">
      <w:pPr>
        <w:pStyle w:val="ListParagraph"/>
        <w:numPr>
          <w:ilvl w:val="0"/>
          <w:numId w:val="542"/>
        </w:numPr>
        <w:rPr>
          <w:lang w:eastAsia="zh-CN"/>
        </w:rPr>
      </w:pPr>
      <w:r>
        <w:rPr>
          <w:lang w:eastAsia="zh-CN"/>
        </w:rPr>
        <w:t>FFS: which higher-layers should be included in the evaluation</w:t>
      </w:r>
    </w:p>
    <w:bookmarkEnd w:id="1065"/>
    <w:p w14:paraId="58B9F31A" w14:textId="10A38E8D" w:rsidR="0049774C" w:rsidRDefault="0049774C" w:rsidP="00832F44">
      <w:pPr>
        <w:rPr>
          <w:rFonts w:eastAsiaTheme="minorHAnsi"/>
        </w:rPr>
      </w:pPr>
    </w:p>
    <w:p w14:paraId="6DA065D3" w14:textId="77777777" w:rsidR="0049774C" w:rsidRPr="0049774C" w:rsidRDefault="0049774C" w:rsidP="00832F44">
      <w:pPr>
        <w:rPr>
          <w:rFonts w:eastAsiaTheme="minorHAnsi"/>
        </w:rPr>
      </w:pPr>
    </w:p>
    <w:p w14:paraId="049B714C" w14:textId="77777777" w:rsidR="0033431D" w:rsidRPr="0033431D" w:rsidRDefault="00832F44" w:rsidP="00832F44">
      <w:pPr>
        <w:rPr>
          <w:lang w:val="en-US"/>
        </w:rPr>
      </w:pPr>
      <w:r w:rsidRPr="0033431D">
        <w:rPr>
          <w:lang w:val="en-US"/>
        </w:rPr>
        <w:t xml:space="preserve">[101-e-Post-NR-Cov-Enh] </w:t>
      </w:r>
      <w:r w:rsidR="0033431D" w:rsidRPr="0033431D">
        <w:rPr>
          <w:lang w:val="en-US"/>
        </w:rPr>
        <w:t>– Jianchi (CT)</w:t>
      </w:r>
    </w:p>
    <w:p w14:paraId="7CE41737" w14:textId="5DD9B902" w:rsidR="00832F44" w:rsidRPr="0033431D" w:rsidRDefault="00832F44" w:rsidP="00832F44">
      <w:pPr>
        <w:rPr>
          <w:lang w:val="en-US"/>
        </w:rPr>
      </w:pPr>
      <w:r w:rsidRPr="0033431D">
        <w:rPr>
          <w:lang w:val="en-US"/>
        </w:rPr>
        <w:t>Email discussion/approval focusing on remaining  evaluation assumptions till 6/17</w:t>
      </w:r>
    </w:p>
    <w:p w14:paraId="555B894C" w14:textId="77777777" w:rsidR="00832F44" w:rsidRPr="0033431D" w:rsidRDefault="00832F44" w:rsidP="0040180B">
      <w:pPr>
        <w:numPr>
          <w:ilvl w:val="0"/>
          <w:numId w:val="196"/>
        </w:numPr>
        <w:rPr>
          <w:rFonts w:eastAsia="Times New Roman"/>
          <w:lang w:val="en-US"/>
        </w:rPr>
      </w:pPr>
      <w:r w:rsidRPr="0033431D">
        <w:rPr>
          <w:rFonts w:eastAsia="Times New Roman"/>
          <w:lang w:val="en-US"/>
        </w:rPr>
        <w:t>Focusing on high priority proposals first, target 6/11 for early approvals</w:t>
      </w:r>
    </w:p>
    <w:p w14:paraId="33AF0D3D" w14:textId="77777777" w:rsidR="00832F44" w:rsidRPr="0033431D" w:rsidRDefault="00832F44" w:rsidP="0040180B">
      <w:pPr>
        <w:numPr>
          <w:ilvl w:val="0"/>
          <w:numId w:val="196"/>
        </w:numPr>
        <w:rPr>
          <w:rFonts w:eastAsia="Times New Roman"/>
          <w:lang w:val="en-US"/>
        </w:rPr>
      </w:pPr>
      <w:r w:rsidRPr="0033431D">
        <w:rPr>
          <w:rFonts w:eastAsia="Times New Roman"/>
          <w:lang w:val="en-US"/>
        </w:rPr>
        <w:t>Followed by medium priority/low priority proposals</w:t>
      </w:r>
    </w:p>
    <w:p w14:paraId="5EA7D693" w14:textId="4AA76F12" w:rsidR="0033431D" w:rsidRPr="007F1960" w:rsidRDefault="00A91BF8" w:rsidP="0033431D">
      <w:pPr>
        <w:rPr>
          <w:rFonts w:ascii="Times New Roman" w:hAnsi="Times New Roman"/>
          <w:szCs w:val="20"/>
        </w:rPr>
      </w:pPr>
      <w:r w:rsidRPr="00A91BF8">
        <w:rPr>
          <w:rFonts w:ascii="Times New Roman" w:hAnsi="Times New Roman"/>
          <w:b/>
          <w:bCs/>
          <w:szCs w:val="20"/>
        </w:rPr>
        <w:t>Decision:</w:t>
      </w:r>
      <w:r>
        <w:rPr>
          <w:rFonts w:ascii="Times New Roman" w:hAnsi="Times New Roman"/>
          <w:szCs w:val="20"/>
        </w:rPr>
        <w:t xml:space="preserve"> As per email decision posted on June 13</w:t>
      </w:r>
      <w:r w:rsidRPr="00A91BF8">
        <w:rPr>
          <w:rFonts w:ascii="Times New Roman" w:hAnsi="Times New Roman"/>
          <w:szCs w:val="20"/>
          <w:vertAlign w:val="superscript"/>
        </w:rPr>
        <w:t>th</w:t>
      </w:r>
      <w:r>
        <w:rPr>
          <w:rFonts w:ascii="Times New Roman" w:hAnsi="Times New Roman"/>
          <w:szCs w:val="20"/>
        </w:rPr>
        <w:t>,</w:t>
      </w:r>
    </w:p>
    <w:p w14:paraId="0D98A966" w14:textId="77777777" w:rsidR="0033431D" w:rsidRPr="007F1960" w:rsidRDefault="0033431D" w:rsidP="0033431D">
      <w:pPr>
        <w:spacing w:line="312" w:lineRule="auto"/>
        <w:rPr>
          <w:rFonts w:ascii="Times New Roman" w:eastAsia="DengXian" w:hAnsi="Times New Roman"/>
          <w:szCs w:val="20"/>
          <w:highlight w:val="green"/>
        </w:rPr>
      </w:pPr>
      <w:r w:rsidRPr="007F1960">
        <w:rPr>
          <w:rFonts w:ascii="Times New Roman" w:hAnsi="Times New Roman"/>
          <w:szCs w:val="20"/>
          <w:highlight w:val="green"/>
        </w:rPr>
        <w:t>Agreements</w:t>
      </w:r>
    </w:p>
    <w:p w14:paraId="34A76D12" w14:textId="77777777" w:rsidR="0033431D" w:rsidRPr="007F1960" w:rsidRDefault="0033431D" w:rsidP="003B3421">
      <w:pPr>
        <w:pStyle w:val="ListParagraph"/>
        <w:numPr>
          <w:ilvl w:val="0"/>
          <w:numId w:val="255"/>
        </w:numPr>
      </w:pPr>
      <w:r w:rsidRPr="007F1960">
        <w:t xml:space="preserve">For link level simulation, adopt the following table for PUSCH </w:t>
      </w:r>
      <w:r w:rsidRPr="0033431D">
        <w:rPr>
          <w:color w:val="FF0000"/>
        </w:rPr>
        <w:t>for eMBB data or VoIP</w:t>
      </w:r>
      <w:r w:rsidRPr="007F1960">
        <w:t xml:space="preserve"> for FR1.</w:t>
      </w:r>
    </w:p>
    <w:tbl>
      <w:tblPr>
        <w:tblW w:w="11090" w:type="dxa"/>
        <w:jc w:val="center"/>
        <w:tblCellMar>
          <w:left w:w="0" w:type="dxa"/>
          <w:right w:w="0" w:type="dxa"/>
        </w:tblCellMar>
        <w:tblLook w:val="04A0" w:firstRow="1" w:lastRow="0" w:firstColumn="1" w:lastColumn="0" w:noHBand="0" w:noVBand="1"/>
      </w:tblPr>
      <w:tblGrid>
        <w:gridCol w:w="4749"/>
        <w:gridCol w:w="6341"/>
      </w:tblGrid>
      <w:tr w:rsidR="0033431D" w:rsidRPr="0033431D" w14:paraId="60A4A27B" w14:textId="77777777" w:rsidTr="0033431D">
        <w:trPr>
          <w:trHeight w:val="20"/>
          <w:jc w:val="center"/>
        </w:trPr>
        <w:tc>
          <w:tcPr>
            <w:tcW w:w="4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101C2A" w14:textId="77777777" w:rsidR="0033431D" w:rsidRPr="0033431D" w:rsidRDefault="0033431D" w:rsidP="00191732">
            <w:pPr>
              <w:spacing w:line="312" w:lineRule="auto"/>
              <w:jc w:val="center"/>
              <w:rPr>
                <w:rFonts w:ascii="Arial" w:eastAsia="DengXian" w:hAnsi="Arial" w:cs="Arial"/>
                <w:b/>
                <w:bCs/>
                <w:sz w:val="16"/>
                <w:szCs w:val="16"/>
              </w:rPr>
            </w:pPr>
            <w:r w:rsidRPr="0033431D">
              <w:rPr>
                <w:rFonts w:ascii="Arial" w:hAnsi="Arial" w:cs="Arial"/>
                <w:b/>
                <w:bCs/>
                <w:sz w:val="16"/>
                <w:szCs w:val="16"/>
              </w:rPr>
              <w:t>Parameters</w:t>
            </w:r>
          </w:p>
        </w:tc>
        <w:tc>
          <w:tcPr>
            <w:tcW w:w="63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153BD2" w14:textId="77777777" w:rsidR="0033431D" w:rsidRPr="0033431D" w:rsidRDefault="0033431D" w:rsidP="00191732">
            <w:pPr>
              <w:spacing w:line="312" w:lineRule="auto"/>
              <w:jc w:val="center"/>
              <w:rPr>
                <w:rFonts w:ascii="Arial" w:hAnsi="Arial" w:cs="Arial"/>
                <w:b/>
                <w:bCs/>
                <w:sz w:val="16"/>
                <w:szCs w:val="16"/>
                <w:highlight w:val="yellow"/>
              </w:rPr>
            </w:pPr>
            <w:r w:rsidRPr="0033431D">
              <w:rPr>
                <w:rFonts w:ascii="Arial" w:hAnsi="Arial" w:cs="Arial"/>
                <w:b/>
                <w:bCs/>
                <w:sz w:val="16"/>
                <w:szCs w:val="16"/>
              </w:rPr>
              <w:t>Values</w:t>
            </w:r>
          </w:p>
        </w:tc>
      </w:tr>
      <w:tr w:rsidR="0033431D" w:rsidRPr="0033431D" w14:paraId="5F242AD7" w14:textId="77777777" w:rsidTr="0033431D">
        <w:trPr>
          <w:trHeight w:val="20"/>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FA358F"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BLER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67E57681" w14:textId="77777777" w:rsidR="0033431D" w:rsidRPr="0033431D" w:rsidRDefault="0033431D" w:rsidP="00191732">
            <w:pPr>
              <w:pStyle w:val="BodyText"/>
              <w:spacing w:after="0" w:line="312" w:lineRule="auto"/>
              <w:rPr>
                <w:rFonts w:ascii="Arial" w:hAnsi="Arial" w:cs="Arial"/>
                <w:sz w:val="16"/>
                <w:szCs w:val="16"/>
                <w:lang w:eastAsia="zh-CN"/>
              </w:rPr>
            </w:pPr>
            <w:r w:rsidRPr="0033431D">
              <w:rPr>
                <w:rFonts w:ascii="Arial" w:hAnsi="Arial" w:cs="Arial"/>
                <w:sz w:val="16"/>
                <w:szCs w:val="16"/>
                <w:lang w:eastAsia="zh-CN"/>
              </w:rPr>
              <w:t xml:space="preserve">For eMBB, </w:t>
            </w:r>
          </w:p>
          <w:p w14:paraId="69001E9C" w14:textId="77777777" w:rsidR="0033431D" w:rsidRPr="0033431D" w:rsidRDefault="0033431D" w:rsidP="00191732">
            <w:pPr>
              <w:pStyle w:val="BodyText"/>
              <w:spacing w:after="0" w:line="312" w:lineRule="auto"/>
              <w:rPr>
                <w:rFonts w:ascii="Arial" w:hAnsi="Arial" w:cs="Arial"/>
                <w:color w:val="FF0000"/>
                <w:sz w:val="16"/>
                <w:szCs w:val="16"/>
                <w:lang w:eastAsia="zh-CN"/>
              </w:rPr>
            </w:pPr>
            <w:r w:rsidRPr="0033431D">
              <w:rPr>
                <w:rFonts w:ascii="Arial" w:hAnsi="Arial" w:cs="Arial"/>
                <w:color w:val="FF0000"/>
                <w:sz w:val="16"/>
                <w:szCs w:val="16"/>
                <w:lang w:eastAsia="zh-CN"/>
              </w:rPr>
              <w:t xml:space="preserve">w/ HARQ, 10% iBLER; </w:t>
            </w:r>
          </w:p>
          <w:p w14:paraId="44A32827" w14:textId="77777777" w:rsidR="0033431D" w:rsidRPr="0033431D" w:rsidRDefault="0033431D" w:rsidP="00191732">
            <w:pPr>
              <w:pStyle w:val="BodyText"/>
              <w:spacing w:after="0" w:line="312" w:lineRule="auto"/>
              <w:rPr>
                <w:rFonts w:ascii="Arial" w:hAnsi="Arial" w:cs="Arial"/>
                <w:sz w:val="16"/>
                <w:szCs w:val="16"/>
                <w:lang w:eastAsia="zh-CN"/>
              </w:rPr>
            </w:pPr>
            <w:r w:rsidRPr="0033431D">
              <w:rPr>
                <w:rFonts w:ascii="Arial" w:hAnsi="Arial" w:cs="Arial"/>
                <w:sz w:val="16"/>
                <w:szCs w:val="16"/>
                <w:lang w:eastAsia="zh-CN"/>
              </w:rPr>
              <w:t>w/o HARQ, 10% iBLER.</w:t>
            </w:r>
          </w:p>
          <w:p w14:paraId="42484612" w14:textId="77777777" w:rsidR="0033431D" w:rsidRPr="0033431D" w:rsidRDefault="0033431D" w:rsidP="00191732">
            <w:pPr>
              <w:pStyle w:val="BodyText"/>
              <w:spacing w:after="0" w:line="312" w:lineRule="auto"/>
              <w:rPr>
                <w:rFonts w:ascii="Arial" w:hAnsi="Arial" w:cs="Arial"/>
                <w:sz w:val="16"/>
                <w:szCs w:val="16"/>
                <w:lang w:eastAsia="zh-CN"/>
              </w:rPr>
            </w:pPr>
          </w:p>
          <w:p w14:paraId="69B4FB93" w14:textId="77777777" w:rsidR="0033431D" w:rsidRPr="0033431D" w:rsidRDefault="0033431D" w:rsidP="00191732">
            <w:pPr>
              <w:pStyle w:val="BodyText"/>
              <w:spacing w:after="0" w:line="312" w:lineRule="auto"/>
              <w:rPr>
                <w:rFonts w:ascii="Arial" w:hAnsi="Arial" w:cs="Arial"/>
                <w:sz w:val="16"/>
                <w:szCs w:val="16"/>
                <w:lang w:eastAsia="zh-CN"/>
              </w:rPr>
            </w:pPr>
            <w:r w:rsidRPr="0033431D">
              <w:rPr>
                <w:rFonts w:ascii="Arial" w:hAnsi="Arial" w:cs="Arial"/>
                <w:sz w:val="16"/>
                <w:szCs w:val="16"/>
                <w:lang w:eastAsia="zh-CN"/>
              </w:rPr>
              <w:t>For VoIP, 2% rBLER.</w:t>
            </w:r>
          </w:p>
        </w:tc>
      </w:tr>
      <w:tr w:rsidR="0033431D" w:rsidRPr="0033431D" w14:paraId="3C7F34CB" w14:textId="77777777" w:rsidTr="0033431D">
        <w:trPr>
          <w:trHeight w:val="20"/>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8C5E4A" w14:textId="77777777" w:rsidR="0033431D" w:rsidRPr="0033431D" w:rsidRDefault="0033431D" w:rsidP="00191732">
            <w:pPr>
              <w:spacing w:line="312" w:lineRule="auto"/>
              <w:rPr>
                <w:rFonts w:ascii="Arial" w:eastAsia="DengXian" w:hAnsi="Arial" w:cs="Arial"/>
                <w:sz w:val="16"/>
                <w:szCs w:val="16"/>
              </w:rPr>
            </w:pPr>
            <w:r w:rsidRPr="0033431D">
              <w:rPr>
                <w:rFonts w:ascii="Arial" w:hAnsi="Arial" w:cs="Arial"/>
                <w:sz w:val="16"/>
                <w:szCs w:val="16"/>
              </w:rPr>
              <w:t>Number of UE transmit chains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hideMark/>
          </w:tcPr>
          <w:p w14:paraId="6909EABD" w14:textId="77777777" w:rsidR="0033431D" w:rsidRPr="0033431D" w:rsidRDefault="0033431D" w:rsidP="00191732">
            <w:pPr>
              <w:pStyle w:val="BodyText"/>
              <w:spacing w:after="0" w:line="312" w:lineRule="auto"/>
              <w:rPr>
                <w:rFonts w:ascii="Arial" w:hAnsi="Arial" w:cs="Arial"/>
                <w:sz w:val="16"/>
                <w:szCs w:val="16"/>
                <w:lang w:eastAsia="zh-CN"/>
              </w:rPr>
            </w:pPr>
            <w:r w:rsidRPr="0033431D">
              <w:rPr>
                <w:rFonts w:ascii="Arial" w:hAnsi="Arial" w:cs="Arial"/>
                <w:sz w:val="16"/>
                <w:szCs w:val="16"/>
                <w:lang w:eastAsia="zh-CN"/>
              </w:rPr>
              <w:t>1</w:t>
            </w:r>
            <w:r w:rsidRPr="0033431D">
              <w:rPr>
                <w:rFonts w:ascii="Arial" w:hAnsi="Arial" w:cs="Arial"/>
                <w:sz w:val="16"/>
                <w:szCs w:val="16"/>
                <w:lang w:eastAsia="zh-CN"/>
              </w:rPr>
              <w:t>，</w:t>
            </w:r>
            <w:r w:rsidRPr="0033431D">
              <w:rPr>
                <w:rFonts w:ascii="Arial" w:hAnsi="Arial" w:cs="Arial"/>
                <w:sz w:val="16"/>
                <w:szCs w:val="16"/>
                <w:lang w:eastAsia="zh-CN"/>
              </w:rPr>
              <w:t xml:space="preserve">2 (optional) </w:t>
            </w:r>
          </w:p>
        </w:tc>
      </w:tr>
      <w:tr w:rsidR="0033431D" w:rsidRPr="0033431D" w14:paraId="28EB16E4" w14:textId="77777777" w:rsidTr="0033431D">
        <w:trPr>
          <w:trHeight w:val="20"/>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192B4E" w14:textId="77777777" w:rsidR="0033431D" w:rsidRPr="0033431D" w:rsidRDefault="0033431D" w:rsidP="00191732">
            <w:pPr>
              <w:spacing w:line="312" w:lineRule="auto"/>
              <w:rPr>
                <w:rFonts w:ascii="Arial" w:eastAsia="DengXian" w:hAnsi="Arial" w:cs="Arial"/>
                <w:sz w:val="16"/>
                <w:szCs w:val="16"/>
              </w:rPr>
            </w:pPr>
            <w:r w:rsidRPr="0033431D">
              <w:rPr>
                <w:rFonts w:ascii="Arial" w:hAnsi="Arial" w:cs="Arial"/>
                <w:sz w:val="16"/>
                <w:szCs w:val="16"/>
              </w:rPr>
              <w:t>DMRS configuration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1B9F4E31"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For 120km/h, (Optional: 30km/h): Type I, 2 or 3 DMRS symbol, no multiplexing with data.</w:t>
            </w:r>
          </w:p>
          <w:p w14:paraId="49877535"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For frequency hopping: Type I, 1 or 2 DMRS symbol for each hop, no multiplexing with data.</w:t>
            </w:r>
          </w:p>
          <w:p w14:paraId="6CA85010"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lastRenderedPageBreak/>
              <w:t>PUSCH mapping Type and DMRS position are reported by companies.</w:t>
            </w:r>
          </w:p>
          <w:p w14:paraId="10145F8A" w14:textId="77777777" w:rsidR="0033431D" w:rsidRPr="0033431D" w:rsidRDefault="0033431D" w:rsidP="00191732">
            <w:pPr>
              <w:spacing w:line="312" w:lineRule="auto"/>
              <w:rPr>
                <w:rFonts w:ascii="Arial" w:hAnsi="Arial" w:cs="Arial"/>
                <w:sz w:val="16"/>
                <w:szCs w:val="16"/>
              </w:rPr>
            </w:pPr>
          </w:p>
          <w:p w14:paraId="78A1EFFF" w14:textId="77777777" w:rsidR="0033431D" w:rsidRPr="0033431D" w:rsidRDefault="0033431D" w:rsidP="00191732">
            <w:pPr>
              <w:spacing w:line="312" w:lineRule="auto"/>
              <w:rPr>
                <w:rFonts w:ascii="Arial" w:hAnsi="Arial" w:cs="Arial"/>
                <w:color w:val="FF0000"/>
                <w:sz w:val="16"/>
                <w:szCs w:val="16"/>
              </w:rPr>
            </w:pPr>
            <w:r w:rsidRPr="0033431D">
              <w:rPr>
                <w:rFonts w:ascii="Arial" w:hAnsi="Arial" w:cs="Arial"/>
                <w:color w:val="FF0000"/>
                <w:sz w:val="16"/>
                <w:szCs w:val="16"/>
              </w:rPr>
              <w:t>Working assumption:</w:t>
            </w:r>
          </w:p>
          <w:p w14:paraId="7780F2AF"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For 3km/h: Type I, 1 or 2 DMRS symbol, no multiplexing with data.</w:t>
            </w:r>
          </w:p>
        </w:tc>
      </w:tr>
      <w:tr w:rsidR="0033431D" w:rsidRPr="0033431D" w14:paraId="374D31E6" w14:textId="77777777" w:rsidTr="0033431D">
        <w:trPr>
          <w:trHeight w:val="20"/>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D9F148"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lastRenderedPageBreak/>
              <w:t>Waveform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hideMark/>
          </w:tcPr>
          <w:p w14:paraId="0D0A49CD"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 xml:space="preserve">DFT-s-OFDM, </w:t>
            </w:r>
          </w:p>
          <w:p w14:paraId="5EBDED80"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CP-OFDM (optional)</w:t>
            </w:r>
          </w:p>
        </w:tc>
      </w:tr>
      <w:tr w:rsidR="0033431D" w:rsidRPr="0033431D" w14:paraId="14487350" w14:textId="77777777" w:rsidTr="0033431D">
        <w:trPr>
          <w:trHeight w:val="20"/>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801BB3"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Repetitions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78B35F04"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 xml:space="preserve">For eMBB, </w:t>
            </w:r>
          </w:p>
          <w:p w14:paraId="1451171D"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 xml:space="preserve">w/o repetition as baseline, </w:t>
            </w:r>
          </w:p>
          <w:p w14:paraId="05F0745A"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 xml:space="preserve">w/ repetition (optional).  </w:t>
            </w:r>
          </w:p>
          <w:p w14:paraId="74AC58BD" w14:textId="77777777" w:rsidR="0033431D" w:rsidRPr="0033431D" w:rsidRDefault="0033431D" w:rsidP="00191732">
            <w:pPr>
              <w:spacing w:line="312" w:lineRule="auto"/>
              <w:rPr>
                <w:rFonts w:ascii="Arial" w:hAnsi="Arial" w:cs="Arial"/>
                <w:sz w:val="16"/>
                <w:szCs w:val="16"/>
              </w:rPr>
            </w:pPr>
          </w:p>
          <w:p w14:paraId="12D545C5"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 xml:space="preserve">For VoIP, w/ repetition. </w:t>
            </w:r>
          </w:p>
          <w:p w14:paraId="78C33CB2"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The actual number of repetitions is reported by companies.</w:t>
            </w:r>
          </w:p>
          <w:p w14:paraId="74FC7604"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FFS: Repetition type B</w:t>
            </w:r>
          </w:p>
        </w:tc>
      </w:tr>
      <w:tr w:rsidR="0033431D" w:rsidRPr="0033431D" w14:paraId="7819F199" w14:textId="77777777" w:rsidTr="0033431D">
        <w:trPr>
          <w:trHeight w:val="20"/>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7C8148"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HARQ configuration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557869FE"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 xml:space="preserve">For eMBB, whether HARQ is adopted is reported by companies. </w:t>
            </w:r>
          </w:p>
          <w:p w14:paraId="07871004"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For VoIP, w/ HARQ.</w:t>
            </w:r>
          </w:p>
          <w:p w14:paraId="77F7CA54"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The maximum number of HARQ transmission (limited by frame structure and latency requirements) can be reported by companies.</w:t>
            </w:r>
          </w:p>
        </w:tc>
      </w:tr>
      <w:tr w:rsidR="0033431D" w:rsidRPr="0033431D" w14:paraId="5F57F3CD" w14:textId="77777777" w:rsidTr="0033431D">
        <w:trPr>
          <w:trHeight w:val="20"/>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5668CE"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Latency requirements for voice</w:t>
            </w:r>
          </w:p>
        </w:tc>
        <w:tc>
          <w:tcPr>
            <w:tcW w:w="6341" w:type="dxa"/>
            <w:tcBorders>
              <w:top w:val="nil"/>
              <w:left w:val="nil"/>
              <w:bottom w:val="single" w:sz="8" w:space="0" w:color="auto"/>
              <w:right w:val="single" w:sz="8" w:space="0" w:color="auto"/>
            </w:tcBorders>
            <w:tcMar>
              <w:top w:w="0" w:type="dxa"/>
              <w:left w:w="108" w:type="dxa"/>
              <w:bottom w:w="0" w:type="dxa"/>
              <w:right w:w="108" w:type="dxa"/>
            </w:tcMar>
            <w:hideMark/>
          </w:tcPr>
          <w:p w14:paraId="0BFF61CF"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50ms/100ms</w:t>
            </w:r>
          </w:p>
        </w:tc>
      </w:tr>
      <w:tr w:rsidR="0033431D" w:rsidRPr="0033431D" w14:paraId="31F75AE9" w14:textId="77777777" w:rsidTr="0033431D">
        <w:trPr>
          <w:trHeight w:val="20"/>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30E2C1"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 xml:space="preserve">PUSCH duration </w:t>
            </w:r>
          </w:p>
        </w:tc>
        <w:tc>
          <w:tcPr>
            <w:tcW w:w="6341" w:type="dxa"/>
            <w:tcBorders>
              <w:top w:val="nil"/>
              <w:left w:val="nil"/>
              <w:bottom w:val="single" w:sz="8" w:space="0" w:color="auto"/>
              <w:right w:val="single" w:sz="8" w:space="0" w:color="auto"/>
            </w:tcBorders>
            <w:tcMar>
              <w:top w:w="0" w:type="dxa"/>
              <w:left w:w="108" w:type="dxa"/>
              <w:bottom w:w="0" w:type="dxa"/>
              <w:right w:w="108" w:type="dxa"/>
            </w:tcMar>
            <w:hideMark/>
          </w:tcPr>
          <w:p w14:paraId="0A77D371"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14 OS</w:t>
            </w:r>
          </w:p>
        </w:tc>
      </w:tr>
    </w:tbl>
    <w:p w14:paraId="796773B5" w14:textId="77777777" w:rsidR="0033431D" w:rsidRPr="007F1960" w:rsidRDefault="0033431D" w:rsidP="0033431D">
      <w:pPr>
        <w:rPr>
          <w:highlight w:val="yellow"/>
        </w:rPr>
      </w:pPr>
    </w:p>
    <w:p w14:paraId="10CEE982" w14:textId="77777777" w:rsidR="0033431D" w:rsidRPr="007F1960" w:rsidRDefault="0033431D" w:rsidP="0033431D">
      <w:pPr>
        <w:rPr>
          <w:highlight w:val="green"/>
        </w:rPr>
      </w:pPr>
      <w:r w:rsidRPr="007F1960">
        <w:rPr>
          <w:highlight w:val="green"/>
        </w:rPr>
        <w:t>Agreements</w:t>
      </w:r>
    </w:p>
    <w:p w14:paraId="6CE0D25A" w14:textId="77777777" w:rsidR="0033431D" w:rsidRPr="007F1960" w:rsidRDefault="0033431D" w:rsidP="003B3421">
      <w:pPr>
        <w:pStyle w:val="ListParagraph"/>
        <w:numPr>
          <w:ilvl w:val="0"/>
          <w:numId w:val="255"/>
        </w:numPr>
      </w:pPr>
      <w:r w:rsidRPr="007F1960">
        <w:t>For link level simulation, adopt the following table for PUCCH for FR1.</w:t>
      </w:r>
    </w:p>
    <w:tbl>
      <w:tblPr>
        <w:tblW w:w="10220" w:type="dxa"/>
        <w:jc w:val="center"/>
        <w:tblCellMar>
          <w:left w:w="0" w:type="dxa"/>
          <w:right w:w="0" w:type="dxa"/>
        </w:tblCellMar>
        <w:tblLook w:val="04A0" w:firstRow="1" w:lastRow="0" w:firstColumn="1" w:lastColumn="0" w:noHBand="0" w:noVBand="1"/>
      </w:tblPr>
      <w:tblGrid>
        <w:gridCol w:w="4160"/>
        <w:gridCol w:w="6060"/>
      </w:tblGrid>
      <w:tr w:rsidR="0033431D" w:rsidRPr="0033431D" w14:paraId="4DF45A77" w14:textId="77777777" w:rsidTr="0033431D">
        <w:trPr>
          <w:trHeight w:val="20"/>
          <w:jc w:val="center"/>
        </w:trPr>
        <w:tc>
          <w:tcPr>
            <w:tcW w:w="4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F2B465" w14:textId="77777777" w:rsidR="0033431D" w:rsidRPr="0033431D" w:rsidRDefault="0033431D" w:rsidP="00191732">
            <w:pPr>
              <w:spacing w:line="312" w:lineRule="auto"/>
              <w:jc w:val="center"/>
              <w:rPr>
                <w:rFonts w:ascii="Arial" w:eastAsia="DengXian" w:hAnsi="Arial" w:cs="Arial"/>
                <w:b/>
                <w:bCs/>
                <w:sz w:val="16"/>
                <w:szCs w:val="16"/>
              </w:rPr>
            </w:pPr>
            <w:r w:rsidRPr="0033431D">
              <w:rPr>
                <w:rFonts w:ascii="Arial" w:hAnsi="Arial" w:cs="Arial"/>
                <w:b/>
                <w:bCs/>
                <w:sz w:val="16"/>
                <w:szCs w:val="16"/>
              </w:rPr>
              <w:t>Parameters</w:t>
            </w:r>
          </w:p>
        </w:tc>
        <w:tc>
          <w:tcPr>
            <w:tcW w:w="60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FF372D" w14:textId="77777777" w:rsidR="0033431D" w:rsidRPr="0033431D" w:rsidRDefault="0033431D" w:rsidP="00191732">
            <w:pPr>
              <w:spacing w:line="312" w:lineRule="auto"/>
              <w:jc w:val="center"/>
              <w:rPr>
                <w:rFonts w:ascii="Arial" w:hAnsi="Arial" w:cs="Arial"/>
                <w:b/>
                <w:bCs/>
                <w:sz w:val="16"/>
                <w:szCs w:val="16"/>
                <w:highlight w:val="yellow"/>
              </w:rPr>
            </w:pPr>
            <w:r w:rsidRPr="0033431D">
              <w:rPr>
                <w:rFonts w:ascii="Arial" w:hAnsi="Arial" w:cs="Arial"/>
                <w:b/>
                <w:bCs/>
                <w:sz w:val="16"/>
                <w:szCs w:val="16"/>
              </w:rPr>
              <w:t>Values</w:t>
            </w:r>
          </w:p>
        </w:tc>
      </w:tr>
      <w:tr w:rsidR="0033431D" w:rsidRPr="0033431D" w14:paraId="109BEE8F" w14:textId="77777777" w:rsidTr="0033431D">
        <w:trPr>
          <w:trHeight w:val="20"/>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3F6C03"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PUCCH format type</w:t>
            </w:r>
          </w:p>
        </w:tc>
        <w:tc>
          <w:tcPr>
            <w:tcW w:w="6060" w:type="dxa"/>
            <w:tcBorders>
              <w:top w:val="nil"/>
              <w:left w:val="nil"/>
              <w:bottom w:val="single" w:sz="8" w:space="0" w:color="auto"/>
              <w:right w:val="single" w:sz="8" w:space="0" w:color="auto"/>
            </w:tcBorders>
            <w:tcMar>
              <w:top w:w="0" w:type="dxa"/>
              <w:left w:w="108" w:type="dxa"/>
              <w:bottom w:w="0" w:type="dxa"/>
              <w:right w:w="108" w:type="dxa"/>
            </w:tcMar>
            <w:hideMark/>
          </w:tcPr>
          <w:p w14:paraId="461F6E54" w14:textId="77777777" w:rsidR="0033431D" w:rsidRPr="0033431D" w:rsidRDefault="0033431D" w:rsidP="00191732">
            <w:pPr>
              <w:pStyle w:val="BodyText"/>
              <w:spacing w:after="0" w:line="312" w:lineRule="auto"/>
              <w:rPr>
                <w:rFonts w:ascii="Arial" w:hAnsi="Arial" w:cs="Arial"/>
                <w:sz w:val="16"/>
                <w:szCs w:val="16"/>
                <w:lang w:eastAsia="zh-CN"/>
              </w:rPr>
            </w:pPr>
            <w:r w:rsidRPr="0033431D">
              <w:rPr>
                <w:rFonts w:ascii="Arial" w:hAnsi="Arial" w:cs="Arial"/>
                <w:sz w:val="16"/>
                <w:szCs w:val="16"/>
                <w:lang w:eastAsia="zh-CN"/>
              </w:rPr>
              <w:t>Format 1, 2bits UCI.</w:t>
            </w:r>
          </w:p>
          <w:p w14:paraId="3ED8720B" w14:textId="77777777" w:rsidR="0033431D" w:rsidRPr="0033431D" w:rsidRDefault="0033431D" w:rsidP="00191732">
            <w:pPr>
              <w:pStyle w:val="BodyText"/>
              <w:spacing w:after="0" w:line="312" w:lineRule="auto"/>
              <w:rPr>
                <w:rFonts w:ascii="Arial" w:hAnsi="Arial" w:cs="Arial"/>
                <w:sz w:val="16"/>
                <w:szCs w:val="16"/>
                <w:lang w:eastAsia="zh-CN"/>
              </w:rPr>
            </w:pPr>
            <w:r w:rsidRPr="0033431D">
              <w:rPr>
                <w:rFonts w:ascii="Arial" w:hAnsi="Arial" w:cs="Arial"/>
                <w:sz w:val="16"/>
                <w:szCs w:val="16"/>
                <w:lang w:eastAsia="zh-CN"/>
              </w:rPr>
              <w:t>Format 3, [4bits (3 bits A/N + 1 bit SR)]/11/22 bits UCI</w:t>
            </w:r>
          </w:p>
        </w:tc>
      </w:tr>
      <w:tr w:rsidR="0033431D" w:rsidRPr="0033431D" w14:paraId="21A7F147" w14:textId="77777777" w:rsidTr="0033431D">
        <w:trPr>
          <w:trHeight w:val="20"/>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1BA044" w14:textId="77777777" w:rsidR="0033431D" w:rsidRPr="0033431D" w:rsidRDefault="0033431D" w:rsidP="00191732">
            <w:pPr>
              <w:spacing w:line="312" w:lineRule="auto"/>
              <w:rPr>
                <w:rFonts w:ascii="Arial" w:eastAsia="DengXian" w:hAnsi="Arial" w:cs="Arial"/>
                <w:sz w:val="16"/>
                <w:szCs w:val="16"/>
              </w:rPr>
            </w:pPr>
            <w:r w:rsidRPr="0033431D">
              <w:rPr>
                <w:rFonts w:ascii="Arial" w:hAnsi="Arial" w:cs="Arial"/>
                <w:sz w:val="16"/>
                <w:szCs w:val="16"/>
              </w:rPr>
              <w:t>BLER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hideMark/>
          </w:tcPr>
          <w:p w14:paraId="43E03302"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 xml:space="preserve">For PUCCH format 1: </w:t>
            </w:r>
          </w:p>
          <w:p w14:paraId="0B11B98F"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DTX to ACK probability: 1%. NACK to ACK probability: 0.1%.</w:t>
            </w:r>
          </w:p>
          <w:p w14:paraId="420850A8"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ACK missed detection probability: 1%.</w:t>
            </w:r>
          </w:p>
          <w:p w14:paraId="540B0F3A" w14:textId="77777777" w:rsidR="0033431D" w:rsidRPr="0033431D" w:rsidRDefault="0033431D" w:rsidP="00191732">
            <w:pPr>
              <w:pStyle w:val="BodyText"/>
              <w:spacing w:after="0" w:line="312" w:lineRule="auto"/>
              <w:rPr>
                <w:rFonts w:ascii="Arial" w:hAnsi="Arial" w:cs="Arial"/>
                <w:sz w:val="16"/>
                <w:szCs w:val="16"/>
                <w:lang w:eastAsia="zh-CN"/>
              </w:rPr>
            </w:pPr>
            <w:r w:rsidRPr="0033431D">
              <w:rPr>
                <w:rFonts w:ascii="Arial" w:hAnsi="Arial" w:cs="Arial"/>
                <w:sz w:val="16"/>
                <w:szCs w:val="16"/>
                <w:lang w:eastAsia="zh-CN"/>
              </w:rPr>
              <w:t>For PUCCH format 3: </w:t>
            </w:r>
          </w:p>
          <w:p w14:paraId="475407E0" w14:textId="77777777" w:rsidR="0033431D" w:rsidRPr="0033431D" w:rsidRDefault="0033431D" w:rsidP="00191732">
            <w:pPr>
              <w:pStyle w:val="BodyText"/>
              <w:spacing w:after="0" w:line="312" w:lineRule="auto"/>
              <w:rPr>
                <w:rFonts w:ascii="Arial" w:hAnsi="Arial" w:cs="Arial"/>
                <w:sz w:val="16"/>
                <w:szCs w:val="16"/>
                <w:lang w:eastAsia="zh-CN"/>
              </w:rPr>
            </w:pPr>
            <w:r w:rsidRPr="0033431D">
              <w:rPr>
                <w:rFonts w:ascii="Arial" w:hAnsi="Arial" w:cs="Arial"/>
                <w:sz w:val="16"/>
                <w:szCs w:val="16"/>
                <w:lang w:eastAsia="zh-CN"/>
              </w:rPr>
              <w:t xml:space="preserve">BLER for </w:t>
            </w:r>
            <w:r w:rsidRPr="0033431D">
              <w:rPr>
                <w:rFonts w:ascii="Arial" w:hAnsi="Arial" w:cs="Arial"/>
                <w:sz w:val="16"/>
                <w:szCs w:val="16"/>
                <w:lang w:eastAsia="ko-KR"/>
              </w:rPr>
              <w:t>Ack/Nack</w:t>
            </w:r>
            <w:r w:rsidRPr="0033431D">
              <w:rPr>
                <w:rFonts w:ascii="Arial" w:hAnsi="Arial" w:cs="Arial"/>
                <w:sz w:val="16"/>
                <w:szCs w:val="16"/>
                <w:lang w:eastAsia="zh-CN"/>
              </w:rPr>
              <w:t xml:space="preserve">, </w:t>
            </w:r>
            <w:r w:rsidRPr="0033431D">
              <w:rPr>
                <w:rFonts w:ascii="Arial" w:hAnsi="Arial" w:cs="Arial"/>
                <w:sz w:val="16"/>
                <w:szCs w:val="16"/>
                <w:lang w:eastAsia="ko-KR"/>
              </w:rPr>
              <w:t>SR</w:t>
            </w:r>
            <w:r w:rsidRPr="0033431D">
              <w:rPr>
                <w:rFonts w:ascii="Arial" w:hAnsi="Arial" w:cs="Arial"/>
                <w:sz w:val="16"/>
                <w:szCs w:val="16"/>
                <w:lang w:eastAsia="zh-CN"/>
              </w:rPr>
              <w:t>: 1%</w:t>
            </w:r>
          </w:p>
          <w:p w14:paraId="7DBEF41D" w14:textId="77777777" w:rsidR="0033431D" w:rsidRPr="0033431D" w:rsidRDefault="0033431D" w:rsidP="00191732">
            <w:pPr>
              <w:spacing w:line="312" w:lineRule="auto"/>
              <w:rPr>
                <w:rFonts w:ascii="Arial" w:eastAsia="DengXian" w:hAnsi="Arial" w:cs="Arial"/>
                <w:sz w:val="16"/>
                <w:szCs w:val="16"/>
              </w:rPr>
            </w:pPr>
            <w:r w:rsidRPr="0033431D">
              <w:rPr>
                <w:rFonts w:ascii="Arial" w:hAnsi="Arial" w:cs="Arial"/>
                <w:sz w:val="16"/>
                <w:szCs w:val="16"/>
              </w:rPr>
              <w:t>FFS: BLER for CSI (10% or 1%)</w:t>
            </w:r>
          </w:p>
        </w:tc>
      </w:tr>
      <w:tr w:rsidR="0033431D" w:rsidRPr="0033431D" w14:paraId="4BA0B80D" w14:textId="77777777" w:rsidTr="0033431D">
        <w:trPr>
          <w:trHeight w:val="20"/>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DFE445"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Number of PRBs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hideMark/>
          </w:tcPr>
          <w:p w14:paraId="2244FCBE"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1 PRB</w:t>
            </w:r>
          </w:p>
        </w:tc>
      </w:tr>
      <w:tr w:rsidR="0033431D" w:rsidRPr="0033431D" w14:paraId="5E2AF4F5" w14:textId="77777777" w:rsidTr="0033431D">
        <w:trPr>
          <w:trHeight w:val="20"/>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C198F2"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Number of UE transmit chains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hideMark/>
          </w:tcPr>
          <w:p w14:paraId="71156E07"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1</w:t>
            </w:r>
          </w:p>
        </w:tc>
      </w:tr>
      <w:tr w:rsidR="0033431D" w:rsidRPr="0033431D" w14:paraId="2E9DE9F1" w14:textId="77777777" w:rsidTr="0033431D">
        <w:trPr>
          <w:trHeight w:val="20"/>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0442EE"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Number of repetitions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hideMark/>
          </w:tcPr>
          <w:p w14:paraId="0B887BD5" w14:textId="77777777" w:rsidR="0033431D" w:rsidRPr="0033431D" w:rsidRDefault="0033431D" w:rsidP="00191732">
            <w:pPr>
              <w:spacing w:line="312" w:lineRule="auto"/>
              <w:rPr>
                <w:rFonts w:ascii="Arial" w:hAnsi="Arial" w:cs="Arial"/>
                <w:color w:val="FF0000"/>
                <w:sz w:val="16"/>
                <w:szCs w:val="16"/>
              </w:rPr>
            </w:pPr>
            <w:r w:rsidRPr="0033431D">
              <w:rPr>
                <w:rFonts w:ascii="Arial" w:hAnsi="Arial" w:cs="Arial"/>
                <w:color w:val="FF0000"/>
                <w:sz w:val="16"/>
                <w:szCs w:val="16"/>
              </w:rPr>
              <w:t>w/ repetition (optional), w/o repetition for PUCCH.</w:t>
            </w:r>
          </w:p>
          <w:p w14:paraId="0E0345EA"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The maximum number of repetitions is 8.</w:t>
            </w:r>
          </w:p>
        </w:tc>
      </w:tr>
      <w:tr w:rsidR="0033431D" w:rsidRPr="0033431D" w14:paraId="57A0CE87" w14:textId="77777777" w:rsidTr="0033431D">
        <w:trPr>
          <w:trHeight w:val="20"/>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248469"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lastRenderedPageBreak/>
              <w:t xml:space="preserve">PUCCH duration </w:t>
            </w:r>
          </w:p>
        </w:tc>
        <w:tc>
          <w:tcPr>
            <w:tcW w:w="6060" w:type="dxa"/>
            <w:tcBorders>
              <w:top w:val="nil"/>
              <w:left w:val="nil"/>
              <w:bottom w:val="single" w:sz="8" w:space="0" w:color="auto"/>
              <w:right w:val="single" w:sz="8" w:space="0" w:color="auto"/>
            </w:tcBorders>
            <w:tcMar>
              <w:top w:w="0" w:type="dxa"/>
              <w:left w:w="108" w:type="dxa"/>
              <w:bottom w:w="0" w:type="dxa"/>
              <w:right w:w="108" w:type="dxa"/>
            </w:tcMar>
            <w:hideMark/>
          </w:tcPr>
          <w:p w14:paraId="42F8A362"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14 OS</w:t>
            </w:r>
          </w:p>
        </w:tc>
      </w:tr>
      <w:tr w:rsidR="0033431D" w:rsidRPr="0033431D" w14:paraId="77D72BED" w14:textId="77777777" w:rsidTr="0033431D">
        <w:trPr>
          <w:trHeight w:val="20"/>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1FE869"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DMRS configuration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hideMark/>
          </w:tcPr>
          <w:p w14:paraId="1623D60B" w14:textId="77777777" w:rsidR="0033431D" w:rsidRPr="0033431D" w:rsidRDefault="0033431D" w:rsidP="00191732">
            <w:pPr>
              <w:spacing w:line="312" w:lineRule="auto"/>
              <w:rPr>
                <w:rFonts w:ascii="Arial" w:hAnsi="Arial" w:cs="Arial"/>
                <w:sz w:val="16"/>
                <w:szCs w:val="16"/>
              </w:rPr>
            </w:pPr>
            <w:r w:rsidRPr="0033431D">
              <w:rPr>
                <w:rFonts w:ascii="Arial" w:hAnsi="Arial" w:cs="Arial"/>
                <w:sz w:val="16"/>
                <w:szCs w:val="16"/>
              </w:rPr>
              <w:t>FFS: number of DMRS symbols for PUCCH Format 3.</w:t>
            </w:r>
          </w:p>
        </w:tc>
      </w:tr>
    </w:tbl>
    <w:p w14:paraId="14BD0B53" w14:textId="77777777" w:rsidR="0033431D" w:rsidRPr="007F1960" w:rsidRDefault="0033431D" w:rsidP="007F092E"/>
    <w:p w14:paraId="33683C1B" w14:textId="77777777" w:rsidR="0033431D" w:rsidRPr="007F1960" w:rsidRDefault="0033431D" w:rsidP="007F092E">
      <w:pPr>
        <w:rPr>
          <w:highlight w:val="green"/>
        </w:rPr>
      </w:pPr>
      <w:r w:rsidRPr="007F1960">
        <w:rPr>
          <w:highlight w:val="green"/>
        </w:rPr>
        <w:t>Agreements:</w:t>
      </w:r>
    </w:p>
    <w:p w14:paraId="40D6A031" w14:textId="77777777" w:rsidR="0033431D" w:rsidRPr="007F1960" w:rsidRDefault="0033431D" w:rsidP="003B3421">
      <w:pPr>
        <w:pStyle w:val="ListParagraph"/>
        <w:numPr>
          <w:ilvl w:val="0"/>
          <w:numId w:val="255"/>
        </w:numPr>
      </w:pPr>
      <w:r w:rsidRPr="007F1960">
        <w:t xml:space="preserve">For link level simulation, adopt the following table for </w:t>
      </w:r>
      <w:r w:rsidRPr="007F092E">
        <w:rPr>
          <w:color w:val="FF0000"/>
        </w:rPr>
        <w:t>eMBB data or VoIP on</w:t>
      </w:r>
      <w:r w:rsidRPr="007F1960">
        <w:t xml:space="preserve"> PUSCH and </w:t>
      </w:r>
      <w:r w:rsidRPr="007F092E">
        <w:rPr>
          <w:color w:val="FF0000"/>
        </w:rPr>
        <w:t xml:space="preserve">for </w:t>
      </w:r>
      <w:r w:rsidRPr="007F1960">
        <w:t>PUCCH for FR1.</w:t>
      </w:r>
    </w:p>
    <w:tbl>
      <w:tblPr>
        <w:tblW w:w="9464" w:type="dxa"/>
        <w:jc w:val="center"/>
        <w:tblCellMar>
          <w:left w:w="0" w:type="dxa"/>
          <w:right w:w="0" w:type="dxa"/>
        </w:tblCellMar>
        <w:tblLook w:val="04A0" w:firstRow="1" w:lastRow="0" w:firstColumn="1" w:lastColumn="0" w:noHBand="0" w:noVBand="1"/>
      </w:tblPr>
      <w:tblGrid>
        <w:gridCol w:w="3949"/>
        <w:gridCol w:w="5515"/>
      </w:tblGrid>
      <w:tr w:rsidR="0033431D" w:rsidRPr="007F092E" w14:paraId="0885649A" w14:textId="77777777" w:rsidTr="007F092E">
        <w:trPr>
          <w:trHeight w:val="20"/>
          <w:jc w:val="center"/>
        </w:trPr>
        <w:tc>
          <w:tcPr>
            <w:tcW w:w="3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CC3D1D" w14:textId="77777777" w:rsidR="0033431D" w:rsidRPr="007F092E" w:rsidRDefault="0033431D" w:rsidP="00191732">
            <w:pPr>
              <w:spacing w:line="312" w:lineRule="auto"/>
              <w:jc w:val="center"/>
              <w:rPr>
                <w:rFonts w:ascii="Arial" w:eastAsia="DengXian" w:hAnsi="Arial" w:cs="Arial"/>
                <w:b/>
                <w:bCs/>
                <w:sz w:val="16"/>
                <w:szCs w:val="16"/>
              </w:rPr>
            </w:pPr>
            <w:r w:rsidRPr="007F092E">
              <w:rPr>
                <w:rFonts w:ascii="Arial" w:hAnsi="Arial" w:cs="Arial"/>
                <w:b/>
                <w:bCs/>
                <w:sz w:val="16"/>
                <w:szCs w:val="16"/>
              </w:rPr>
              <w:t>Parameters</w:t>
            </w:r>
          </w:p>
        </w:tc>
        <w:tc>
          <w:tcPr>
            <w:tcW w:w="55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5135B0" w14:textId="77777777" w:rsidR="0033431D" w:rsidRPr="007F092E" w:rsidRDefault="0033431D" w:rsidP="00191732">
            <w:pPr>
              <w:spacing w:line="312" w:lineRule="auto"/>
              <w:jc w:val="center"/>
              <w:rPr>
                <w:rFonts w:ascii="Arial" w:hAnsi="Arial" w:cs="Arial"/>
                <w:b/>
                <w:bCs/>
                <w:sz w:val="16"/>
                <w:szCs w:val="16"/>
                <w:highlight w:val="yellow"/>
              </w:rPr>
            </w:pPr>
            <w:r w:rsidRPr="007F092E">
              <w:rPr>
                <w:rFonts w:ascii="Arial" w:hAnsi="Arial" w:cs="Arial"/>
                <w:b/>
                <w:bCs/>
                <w:sz w:val="16"/>
                <w:szCs w:val="16"/>
              </w:rPr>
              <w:t>Values</w:t>
            </w:r>
          </w:p>
        </w:tc>
      </w:tr>
      <w:tr w:rsidR="0033431D" w:rsidRPr="007F092E" w14:paraId="460E99CD" w14:textId="77777777" w:rsidTr="007F092E">
        <w:trPr>
          <w:trHeight w:val="2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711C40" w14:textId="77777777" w:rsidR="0033431D" w:rsidRPr="004C1EB7" w:rsidRDefault="0033431D" w:rsidP="00191732">
            <w:pPr>
              <w:spacing w:line="312" w:lineRule="auto"/>
              <w:rPr>
                <w:rFonts w:ascii="Arial" w:hAnsi="Arial" w:cs="Arial"/>
                <w:sz w:val="16"/>
                <w:szCs w:val="16"/>
              </w:rPr>
            </w:pPr>
            <w:r w:rsidRPr="004C1EB7">
              <w:rPr>
                <w:rFonts w:ascii="Arial" w:hAnsi="Arial" w:cs="Arial"/>
                <w:sz w:val="16"/>
                <w:szCs w:val="16"/>
              </w:rPr>
              <w:t xml:space="preserve">Number of </w:t>
            </w:r>
            <w:r w:rsidRPr="004C1EB7">
              <w:rPr>
                <w:rFonts w:ascii="Arial" w:hAnsi="Arial" w:cs="Arial"/>
                <w:strike/>
                <w:color w:val="FF0000"/>
                <w:sz w:val="16"/>
                <w:szCs w:val="16"/>
              </w:rPr>
              <w:t>receive</w:t>
            </w:r>
            <w:r w:rsidRPr="004C1EB7">
              <w:rPr>
                <w:rFonts w:ascii="Arial" w:hAnsi="Arial" w:cs="Arial"/>
                <w:sz w:val="16"/>
                <w:szCs w:val="16"/>
              </w:rPr>
              <w:t xml:space="preserve"> antenna elements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0E556E7D" w14:textId="77777777" w:rsidR="0033431D" w:rsidRPr="004C1EB7" w:rsidRDefault="0033431D" w:rsidP="00191732">
            <w:pPr>
              <w:spacing w:line="312" w:lineRule="auto"/>
              <w:rPr>
                <w:rFonts w:ascii="Arial" w:hAnsi="Arial" w:cs="Arial"/>
                <w:sz w:val="16"/>
                <w:szCs w:val="16"/>
              </w:rPr>
            </w:pPr>
            <w:r w:rsidRPr="004C1EB7">
              <w:rPr>
                <w:rFonts w:ascii="Arial" w:hAnsi="Arial" w:cs="Arial"/>
                <w:sz w:val="16"/>
                <w:szCs w:val="16"/>
              </w:rPr>
              <w:t xml:space="preserve">Urban: 192 antenna elements for 4GHz and 2.6GHz, </w:t>
            </w:r>
          </w:p>
          <w:p w14:paraId="7E7C5D77" w14:textId="77777777" w:rsidR="0033431D" w:rsidRPr="004C1EB7" w:rsidRDefault="0033431D" w:rsidP="00191732">
            <w:pPr>
              <w:spacing w:line="312" w:lineRule="auto"/>
              <w:rPr>
                <w:rFonts w:ascii="Arial" w:hAnsi="Arial" w:cs="Arial"/>
                <w:sz w:val="16"/>
                <w:szCs w:val="16"/>
              </w:rPr>
            </w:pPr>
            <w:r w:rsidRPr="004C1EB7">
              <w:rPr>
                <w:rFonts w:ascii="Arial" w:hAnsi="Arial" w:cs="Arial"/>
                <w:sz w:val="16"/>
                <w:szCs w:val="16"/>
              </w:rPr>
              <w:t>(M,N,P,Mg,Ng) = (12,8,2,1,1)</w:t>
            </w:r>
          </w:p>
          <w:p w14:paraId="041AA272" w14:textId="77777777" w:rsidR="0033431D" w:rsidRPr="004C1EB7" w:rsidRDefault="0033431D" w:rsidP="00191732">
            <w:pPr>
              <w:spacing w:line="312" w:lineRule="auto"/>
              <w:rPr>
                <w:rFonts w:ascii="Arial" w:hAnsi="Arial" w:cs="Arial"/>
                <w:sz w:val="16"/>
                <w:szCs w:val="16"/>
              </w:rPr>
            </w:pPr>
            <w:r w:rsidRPr="004C1EB7">
              <w:rPr>
                <w:rFonts w:ascii="Arial" w:hAnsi="Arial" w:cs="Arial"/>
                <w:sz w:val="16"/>
                <w:szCs w:val="16"/>
              </w:rPr>
              <w:t xml:space="preserve">(optional) 128 antenna elements for 4GHz, </w:t>
            </w:r>
          </w:p>
          <w:p w14:paraId="0CD6A331" w14:textId="77777777" w:rsidR="0033431D" w:rsidRPr="004C1EB7" w:rsidRDefault="0033431D" w:rsidP="00191732">
            <w:pPr>
              <w:spacing w:line="312" w:lineRule="auto"/>
              <w:rPr>
                <w:rFonts w:ascii="Arial" w:hAnsi="Arial" w:cs="Arial"/>
                <w:sz w:val="16"/>
                <w:szCs w:val="16"/>
              </w:rPr>
            </w:pPr>
            <w:r w:rsidRPr="004C1EB7">
              <w:rPr>
                <w:rFonts w:ascii="Arial" w:hAnsi="Arial" w:cs="Arial"/>
                <w:sz w:val="16"/>
                <w:szCs w:val="16"/>
              </w:rPr>
              <w:t>(M,N,P,Mg,Ng) = (8,8,2,1,1)</w:t>
            </w:r>
          </w:p>
          <w:p w14:paraId="213F55FC" w14:textId="77777777" w:rsidR="0033431D" w:rsidRPr="004C1EB7" w:rsidRDefault="0033431D" w:rsidP="00191732">
            <w:pPr>
              <w:spacing w:line="312" w:lineRule="auto"/>
              <w:rPr>
                <w:rFonts w:ascii="Arial" w:hAnsi="Arial" w:cs="Arial"/>
                <w:sz w:val="16"/>
                <w:szCs w:val="16"/>
              </w:rPr>
            </w:pPr>
            <w:r w:rsidRPr="004C1EB7">
              <w:rPr>
                <w:rFonts w:ascii="Arial" w:hAnsi="Arial" w:cs="Arial"/>
                <w:sz w:val="16"/>
                <w:szCs w:val="16"/>
              </w:rPr>
              <w:t>Rural: 64 antenna elements for 4GHz and 2.6GHz</w:t>
            </w:r>
          </w:p>
          <w:p w14:paraId="15D26D74" w14:textId="77777777" w:rsidR="0033431D" w:rsidRPr="004C1EB7" w:rsidRDefault="0033431D" w:rsidP="00191732">
            <w:pPr>
              <w:spacing w:line="312" w:lineRule="auto"/>
              <w:rPr>
                <w:rFonts w:ascii="Arial" w:hAnsi="Arial" w:cs="Arial"/>
                <w:sz w:val="16"/>
                <w:szCs w:val="16"/>
              </w:rPr>
            </w:pPr>
            <w:r w:rsidRPr="004C1EB7">
              <w:rPr>
                <w:rFonts w:ascii="Arial" w:hAnsi="Arial" w:cs="Arial"/>
                <w:sz w:val="16"/>
                <w:szCs w:val="16"/>
              </w:rPr>
              <w:t>(M,N,P,Mg,Ng) = (8,4,2,1,1)</w:t>
            </w:r>
          </w:p>
          <w:p w14:paraId="44BDCADD" w14:textId="77777777" w:rsidR="0033431D" w:rsidRPr="004C1EB7" w:rsidRDefault="0033431D" w:rsidP="00191732">
            <w:pPr>
              <w:spacing w:line="312" w:lineRule="auto"/>
              <w:rPr>
                <w:rFonts w:ascii="Arial" w:hAnsi="Arial" w:cs="Arial"/>
                <w:sz w:val="16"/>
                <w:szCs w:val="16"/>
              </w:rPr>
            </w:pPr>
            <w:r w:rsidRPr="004C1EB7">
              <w:rPr>
                <w:rFonts w:ascii="Arial" w:hAnsi="Arial" w:cs="Arial"/>
                <w:sz w:val="16"/>
                <w:szCs w:val="16"/>
              </w:rPr>
              <w:t>32 antenna elements for 2GHz</w:t>
            </w:r>
          </w:p>
          <w:p w14:paraId="401C6451" w14:textId="77777777" w:rsidR="0033431D" w:rsidRPr="004C1EB7" w:rsidRDefault="0033431D" w:rsidP="00191732">
            <w:pPr>
              <w:spacing w:line="312" w:lineRule="auto"/>
              <w:rPr>
                <w:rFonts w:ascii="Arial" w:hAnsi="Arial" w:cs="Arial"/>
                <w:sz w:val="16"/>
                <w:szCs w:val="16"/>
              </w:rPr>
            </w:pPr>
            <w:r w:rsidRPr="004C1EB7">
              <w:rPr>
                <w:rFonts w:ascii="Arial" w:hAnsi="Arial" w:cs="Arial"/>
                <w:sz w:val="16"/>
                <w:szCs w:val="16"/>
              </w:rPr>
              <w:t>(M,N,P,Mg,Ng) = (8,2,2,1,1)</w:t>
            </w:r>
          </w:p>
          <w:p w14:paraId="1C413DB6" w14:textId="77777777" w:rsidR="0033431D" w:rsidRPr="004C1EB7" w:rsidRDefault="0033431D" w:rsidP="00191732">
            <w:pPr>
              <w:spacing w:line="312" w:lineRule="auto"/>
              <w:rPr>
                <w:rFonts w:ascii="Arial" w:hAnsi="Arial" w:cs="Arial"/>
                <w:color w:val="FF0000"/>
                <w:sz w:val="16"/>
                <w:szCs w:val="16"/>
              </w:rPr>
            </w:pPr>
            <w:r w:rsidRPr="004C1EB7">
              <w:rPr>
                <w:rFonts w:ascii="Arial" w:hAnsi="Arial" w:cs="Arial"/>
                <w:color w:val="FF0000"/>
                <w:sz w:val="16"/>
                <w:szCs w:val="16"/>
              </w:rPr>
              <w:t>16 antenna elements for 700MHz</w:t>
            </w:r>
          </w:p>
          <w:p w14:paraId="0DE93122" w14:textId="77777777" w:rsidR="0033431D" w:rsidRPr="007F092E" w:rsidRDefault="0033431D" w:rsidP="00191732">
            <w:pPr>
              <w:spacing w:line="312" w:lineRule="auto"/>
              <w:rPr>
                <w:rFonts w:ascii="Arial" w:hAnsi="Arial" w:cs="Arial"/>
                <w:sz w:val="16"/>
                <w:szCs w:val="16"/>
              </w:rPr>
            </w:pPr>
            <w:r w:rsidRPr="004C1EB7">
              <w:rPr>
                <w:rFonts w:ascii="Arial" w:hAnsi="Arial" w:cs="Arial"/>
                <w:color w:val="FF0000"/>
                <w:sz w:val="16"/>
                <w:szCs w:val="16"/>
              </w:rPr>
              <w:t>(M,N,P,Mg,Ng) = (4,2,2,1,1)</w:t>
            </w:r>
          </w:p>
        </w:tc>
      </w:tr>
      <w:tr w:rsidR="0033431D" w:rsidRPr="007F092E" w14:paraId="2D77EA61" w14:textId="77777777" w:rsidTr="007F092E">
        <w:trPr>
          <w:trHeight w:val="2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2F2D02" w14:textId="77777777" w:rsidR="0033431D" w:rsidRPr="007F092E" w:rsidRDefault="0033431D" w:rsidP="00191732">
            <w:pPr>
              <w:spacing w:line="312" w:lineRule="auto"/>
              <w:rPr>
                <w:rFonts w:ascii="Arial" w:hAnsi="Arial" w:cs="Arial"/>
                <w:sz w:val="16"/>
                <w:szCs w:val="16"/>
                <w:highlight w:val="yellow"/>
              </w:rPr>
            </w:pPr>
            <w:r w:rsidRPr="007F092E">
              <w:rPr>
                <w:rFonts w:ascii="Arial" w:hAnsi="Arial" w:cs="Arial"/>
                <w:sz w:val="16"/>
                <w:szCs w:val="16"/>
                <w:highlight w:val="yellow"/>
              </w:rPr>
              <w:t xml:space="preserve">Number of </w:t>
            </w:r>
            <w:r w:rsidRPr="007F092E">
              <w:rPr>
                <w:rFonts w:ascii="Arial" w:hAnsi="Arial" w:cs="Arial"/>
                <w:strike/>
                <w:color w:val="FF0000"/>
                <w:sz w:val="16"/>
                <w:szCs w:val="16"/>
                <w:highlight w:val="yellow"/>
              </w:rPr>
              <w:t>receive</w:t>
            </w:r>
            <w:r w:rsidRPr="007F092E">
              <w:rPr>
                <w:rFonts w:ascii="Arial" w:hAnsi="Arial" w:cs="Arial"/>
                <w:sz w:val="16"/>
                <w:szCs w:val="16"/>
                <w:highlight w:val="yellow"/>
              </w:rPr>
              <w:t xml:space="preserve"> TxRUs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61DE6FE7" w14:textId="77777777" w:rsidR="0033431D" w:rsidRPr="007F092E" w:rsidRDefault="0033431D" w:rsidP="00191732">
            <w:pPr>
              <w:spacing w:line="312" w:lineRule="auto"/>
              <w:rPr>
                <w:rFonts w:ascii="Arial" w:hAnsi="Arial" w:cs="Arial"/>
                <w:color w:val="FF0000"/>
                <w:sz w:val="16"/>
                <w:szCs w:val="16"/>
                <w:highlight w:val="yellow"/>
              </w:rPr>
            </w:pPr>
            <w:r w:rsidRPr="007F092E">
              <w:rPr>
                <w:rFonts w:ascii="Arial" w:hAnsi="Arial" w:cs="Arial"/>
                <w:color w:val="FF0000"/>
                <w:sz w:val="16"/>
                <w:szCs w:val="16"/>
                <w:highlight w:val="yellow"/>
              </w:rPr>
              <w:t>TBD</w:t>
            </w:r>
          </w:p>
        </w:tc>
      </w:tr>
      <w:tr w:rsidR="0033431D" w:rsidRPr="007F092E" w14:paraId="46DDD72A" w14:textId="77777777" w:rsidTr="007F092E">
        <w:trPr>
          <w:trHeight w:val="2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674F92" w14:textId="77777777" w:rsidR="0033431D" w:rsidRPr="007F092E" w:rsidRDefault="0033431D" w:rsidP="00191732">
            <w:pPr>
              <w:spacing w:line="312" w:lineRule="auto"/>
              <w:rPr>
                <w:rFonts w:ascii="Arial" w:hAnsi="Arial" w:cs="Arial"/>
                <w:sz w:val="16"/>
                <w:szCs w:val="16"/>
              </w:rPr>
            </w:pPr>
            <w:r w:rsidRPr="007F092E">
              <w:rPr>
                <w:rFonts w:ascii="Arial" w:hAnsi="Arial" w:cs="Arial"/>
                <w:sz w:val="16"/>
                <w:szCs w:val="16"/>
              </w:rPr>
              <w:t>Delay spread</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5264870E" w14:textId="77777777" w:rsidR="0033431D" w:rsidRPr="007F092E" w:rsidRDefault="0033431D" w:rsidP="00191732">
            <w:pPr>
              <w:spacing w:line="312" w:lineRule="auto"/>
              <w:rPr>
                <w:rFonts w:ascii="Arial" w:hAnsi="Arial" w:cs="Arial"/>
                <w:sz w:val="16"/>
                <w:szCs w:val="16"/>
              </w:rPr>
            </w:pPr>
            <w:r w:rsidRPr="007F092E">
              <w:rPr>
                <w:rFonts w:ascii="Arial" w:hAnsi="Arial" w:cs="Arial"/>
                <w:sz w:val="16"/>
                <w:szCs w:val="16"/>
              </w:rPr>
              <w:t>Urban: 300ns</w:t>
            </w:r>
          </w:p>
          <w:p w14:paraId="759DF707" w14:textId="77777777" w:rsidR="0033431D" w:rsidRPr="007F092E" w:rsidRDefault="0033431D" w:rsidP="00191732">
            <w:pPr>
              <w:spacing w:line="312" w:lineRule="auto"/>
              <w:rPr>
                <w:rFonts w:ascii="Arial" w:hAnsi="Arial" w:cs="Arial"/>
                <w:sz w:val="16"/>
                <w:szCs w:val="16"/>
              </w:rPr>
            </w:pPr>
            <w:r w:rsidRPr="007F092E">
              <w:rPr>
                <w:rFonts w:ascii="Arial" w:hAnsi="Arial" w:cs="Arial"/>
                <w:sz w:val="16"/>
                <w:szCs w:val="16"/>
              </w:rPr>
              <w:t>Rural: 300ns</w:t>
            </w:r>
          </w:p>
          <w:p w14:paraId="481ACAAB" w14:textId="77777777" w:rsidR="0033431D" w:rsidRPr="007F092E" w:rsidRDefault="0033431D" w:rsidP="00191732">
            <w:pPr>
              <w:spacing w:line="312" w:lineRule="auto"/>
              <w:rPr>
                <w:rFonts w:ascii="Arial" w:hAnsi="Arial" w:cs="Arial"/>
                <w:sz w:val="16"/>
                <w:szCs w:val="16"/>
              </w:rPr>
            </w:pPr>
            <w:r w:rsidRPr="007F092E">
              <w:rPr>
                <w:rFonts w:ascii="Arial" w:hAnsi="Arial" w:cs="Arial"/>
                <w:sz w:val="16"/>
                <w:szCs w:val="16"/>
              </w:rPr>
              <w:t>Rural with long distance: 30ns</w:t>
            </w:r>
          </w:p>
        </w:tc>
      </w:tr>
      <w:tr w:rsidR="0033431D" w:rsidRPr="007F092E" w14:paraId="207F04EC" w14:textId="77777777" w:rsidTr="007F092E">
        <w:trPr>
          <w:trHeight w:val="2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944651" w14:textId="77777777" w:rsidR="0033431D" w:rsidRPr="007F092E" w:rsidRDefault="0033431D" w:rsidP="00191732">
            <w:pPr>
              <w:spacing w:line="312" w:lineRule="auto"/>
              <w:rPr>
                <w:rFonts w:ascii="Arial" w:hAnsi="Arial" w:cs="Arial"/>
                <w:sz w:val="16"/>
                <w:szCs w:val="16"/>
              </w:rPr>
            </w:pPr>
            <w:r w:rsidRPr="007F092E">
              <w:rPr>
                <w:rFonts w:ascii="Arial" w:hAnsi="Arial" w:cs="Arial"/>
                <w:sz w:val="16"/>
                <w:szCs w:val="16"/>
              </w:rPr>
              <w:t>PRBs/TBS/MCS for eMBB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1E5A6606" w14:textId="77777777" w:rsidR="0033431D" w:rsidRPr="007F092E" w:rsidRDefault="0033431D" w:rsidP="00191732">
            <w:pPr>
              <w:spacing w:line="312" w:lineRule="auto"/>
              <w:rPr>
                <w:rFonts w:ascii="Arial" w:hAnsi="Arial" w:cs="Arial"/>
                <w:color w:val="0070C0"/>
                <w:sz w:val="16"/>
                <w:szCs w:val="16"/>
              </w:rPr>
            </w:pPr>
            <w:r w:rsidRPr="007F092E">
              <w:rPr>
                <w:rFonts w:ascii="Arial" w:hAnsi="Arial" w:cs="Arial"/>
                <w:color w:val="FF0000"/>
                <w:sz w:val="16"/>
                <w:szCs w:val="16"/>
              </w:rPr>
              <w:t xml:space="preserve">Any value of PRBs, and corresponding MCS index, reported by companies will be considered in the discussion. </w:t>
            </w:r>
            <w:r w:rsidRPr="007F092E">
              <w:rPr>
                <w:rFonts w:ascii="Arial" w:hAnsi="Arial" w:cs="Arial"/>
                <w:color w:val="0070C0"/>
                <w:sz w:val="16"/>
                <w:szCs w:val="16"/>
              </w:rPr>
              <w:t>Companies are encouraged to use 30 PRBs for 1Mbps, 4 PRBs for 100kbps, 1 PRB for 30kbps as a starting point.</w:t>
            </w:r>
          </w:p>
          <w:p w14:paraId="0D08AA6E" w14:textId="77777777" w:rsidR="0033431D" w:rsidRPr="007F092E" w:rsidRDefault="0033431D" w:rsidP="00191732">
            <w:pPr>
              <w:spacing w:line="312" w:lineRule="auto"/>
              <w:rPr>
                <w:rFonts w:ascii="Arial" w:hAnsi="Arial" w:cs="Arial"/>
                <w:color w:val="FF0000"/>
                <w:sz w:val="16"/>
                <w:szCs w:val="16"/>
              </w:rPr>
            </w:pPr>
            <w:r w:rsidRPr="007F092E">
              <w:rPr>
                <w:rFonts w:ascii="Arial" w:hAnsi="Arial" w:cs="Arial"/>
                <w:color w:val="FF0000"/>
                <w:sz w:val="16"/>
                <w:szCs w:val="16"/>
              </w:rPr>
              <w:t>TBS can be calculated based on e.g. the number of PRBs, target data rate, frame structure and overhead.</w:t>
            </w:r>
          </w:p>
        </w:tc>
      </w:tr>
      <w:tr w:rsidR="0033431D" w:rsidRPr="007F092E" w14:paraId="3E2BAD5E" w14:textId="77777777" w:rsidTr="007F092E">
        <w:trPr>
          <w:trHeight w:val="2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EC85BC" w14:textId="77777777" w:rsidR="0033431D" w:rsidRPr="007F092E" w:rsidRDefault="0033431D" w:rsidP="00191732">
            <w:pPr>
              <w:spacing w:line="312" w:lineRule="auto"/>
              <w:rPr>
                <w:rFonts w:ascii="Arial" w:hAnsi="Arial" w:cs="Arial"/>
                <w:sz w:val="16"/>
                <w:szCs w:val="16"/>
              </w:rPr>
            </w:pPr>
            <w:r w:rsidRPr="007F092E">
              <w:rPr>
                <w:rFonts w:ascii="Arial" w:hAnsi="Arial" w:cs="Arial"/>
                <w:sz w:val="16"/>
                <w:szCs w:val="16"/>
              </w:rPr>
              <w:t>PRBs/MCS for VoIP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hideMark/>
          </w:tcPr>
          <w:p w14:paraId="63D35962" w14:textId="77777777" w:rsidR="0033431D" w:rsidRPr="007F092E" w:rsidRDefault="0033431D" w:rsidP="00191732">
            <w:pPr>
              <w:spacing w:line="312" w:lineRule="auto"/>
              <w:rPr>
                <w:rFonts w:ascii="Arial" w:hAnsi="Arial" w:cs="Arial"/>
                <w:sz w:val="16"/>
                <w:szCs w:val="16"/>
              </w:rPr>
            </w:pPr>
            <w:r w:rsidRPr="007F092E">
              <w:rPr>
                <w:rFonts w:ascii="Arial" w:hAnsi="Arial" w:cs="Arial"/>
                <w:sz w:val="16"/>
                <w:szCs w:val="16"/>
              </w:rPr>
              <w:t xml:space="preserve">[4 PRBs] for VoIP as starting point. </w:t>
            </w:r>
          </w:p>
          <w:p w14:paraId="3E18E782" w14:textId="77777777" w:rsidR="0033431D" w:rsidRPr="007F092E" w:rsidRDefault="0033431D" w:rsidP="00191732">
            <w:pPr>
              <w:spacing w:line="312" w:lineRule="auto"/>
              <w:rPr>
                <w:rFonts w:ascii="Arial" w:hAnsi="Arial" w:cs="Arial"/>
                <w:sz w:val="16"/>
                <w:szCs w:val="16"/>
              </w:rPr>
            </w:pPr>
            <w:r w:rsidRPr="007F092E">
              <w:rPr>
                <w:rFonts w:ascii="Arial" w:hAnsi="Arial" w:cs="Arial"/>
                <w:sz w:val="16"/>
                <w:szCs w:val="16"/>
              </w:rPr>
              <w:t>Other values of PRBs can be reported by companies.</w:t>
            </w:r>
          </w:p>
          <w:p w14:paraId="5C763713" w14:textId="77777777" w:rsidR="0033431D" w:rsidRPr="007F092E" w:rsidRDefault="0033431D" w:rsidP="00191732">
            <w:pPr>
              <w:spacing w:line="312" w:lineRule="auto"/>
              <w:rPr>
                <w:rFonts w:ascii="Arial" w:hAnsi="Arial" w:cs="Arial"/>
                <w:sz w:val="16"/>
                <w:szCs w:val="16"/>
              </w:rPr>
            </w:pPr>
            <w:r w:rsidRPr="007F092E">
              <w:rPr>
                <w:rFonts w:ascii="Arial" w:hAnsi="Arial" w:cs="Arial"/>
                <w:sz w:val="16"/>
                <w:szCs w:val="16"/>
              </w:rPr>
              <w:t>QPSK, pi/2 BPSK (optional)</w:t>
            </w:r>
          </w:p>
        </w:tc>
      </w:tr>
    </w:tbl>
    <w:p w14:paraId="2CA6C458" w14:textId="77777777" w:rsidR="0033431D" w:rsidRPr="007F1960" w:rsidRDefault="0033431D" w:rsidP="007F092E">
      <w:pPr>
        <w:rPr>
          <w:rFonts w:eastAsia="DengXian"/>
          <w:color w:val="1F497D"/>
        </w:rPr>
      </w:pPr>
      <w:r w:rsidRPr="007F1960">
        <w:t xml:space="preserve">Note: For TDL models, companies report whether antenna array gain, </w:t>
      </w:r>
      <w:r w:rsidRPr="007F1960">
        <w:rPr>
          <w:strike/>
          <w:color w:val="FF0000"/>
        </w:rPr>
        <w:t>obtained from mapping antenna elements to TXRU,</w:t>
      </w:r>
      <w:r w:rsidRPr="007F1960">
        <w:t xml:space="preserve"> is included in LLS or link budget template. Array gain calculation method </w:t>
      </w:r>
      <w:r w:rsidRPr="007F1960">
        <w:rPr>
          <w:color w:val="FF0000"/>
        </w:rPr>
        <w:t>and how channel estimation is accounted for</w:t>
      </w:r>
      <w:r w:rsidRPr="007F1960">
        <w:t xml:space="preserve"> is reported by companies</w:t>
      </w:r>
    </w:p>
    <w:p w14:paraId="14C72B9A" w14:textId="77777777" w:rsidR="0033431D" w:rsidRPr="007F092E" w:rsidRDefault="0033431D" w:rsidP="007F092E">
      <w:pPr>
        <w:rPr>
          <w:lang w:eastAsia="zh-CN"/>
        </w:rPr>
      </w:pPr>
    </w:p>
    <w:p w14:paraId="37E07F4C" w14:textId="77777777" w:rsidR="0033431D" w:rsidRPr="007F1960" w:rsidRDefault="0033431D" w:rsidP="007F092E">
      <w:pPr>
        <w:rPr>
          <w:rFonts w:eastAsia="DengXian"/>
          <w:highlight w:val="green"/>
        </w:rPr>
      </w:pPr>
      <w:r w:rsidRPr="007F1960">
        <w:rPr>
          <w:highlight w:val="green"/>
        </w:rPr>
        <w:t>Agreements:</w:t>
      </w:r>
    </w:p>
    <w:p w14:paraId="3A8063F8" w14:textId="77777777" w:rsidR="0033431D" w:rsidRPr="007F1960" w:rsidRDefault="0033431D" w:rsidP="003B3421">
      <w:pPr>
        <w:pStyle w:val="ListParagraph"/>
        <w:numPr>
          <w:ilvl w:val="0"/>
          <w:numId w:val="255"/>
        </w:numPr>
      </w:pPr>
      <w:r w:rsidRPr="007F1960">
        <w:t>Adopt the following target data rates for eMBB performance evaluation for FR2.</w:t>
      </w:r>
    </w:p>
    <w:p w14:paraId="6A88075E" w14:textId="77777777" w:rsidR="0033431D" w:rsidRPr="007F092E" w:rsidRDefault="0033431D" w:rsidP="003B3421">
      <w:pPr>
        <w:pStyle w:val="ListParagraph"/>
        <w:numPr>
          <w:ilvl w:val="1"/>
          <w:numId w:val="255"/>
        </w:numPr>
        <w:rPr>
          <w:rFonts w:eastAsia="DengXian"/>
          <w:color w:val="000000"/>
        </w:rPr>
      </w:pPr>
      <w:r w:rsidRPr="007F092E">
        <w:rPr>
          <w:color w:val="000000"/>
        </w:rPr>
        <w:t xml:space="preserve">Indoor: DL: 25Mbps, UL:5Mbps </w:t>
      </w:r>
    </w:p>
    <w:p w14:paraId="7F8F9F06" w14:textId="77777777" w:rsidR="0033431D" w:rsidRPr="007F092E" w:rsidRDefault="0033431D" w:rsidP="003B3421">
      <w:pPr>
        <w:pStyle w:val="ListParagraph"/>
        <w:numPr>
          <w:ilvl w:val="1"/>
          <w:numId w:val="255"/>
        </w:numPr>
        <w:rPr>
          <w:color w:val="000000"/>
        </w:rPr>
      </w:pPr>
      <w:r w:rsidRPr="007F092E">
        <w:rPr>
          <w:color w:val="000000"/>
        </w:rPr>
        <w:lastRenderedPageBreak/>
        <w:t>Urban: DL: 25Mbps, UL: 5Mbps</w:t>
      </w:r>
    </w:p>
    <w:p w14:paraId="43D4AF60" w14:textId="77777777" w:rsidR="0033431D" w:rsidRPr="007F092E" w:rsidRDefault="0033431D" w:rsidP="003B3421">
      <w:pPr>
        <w:pStyle w:val="ListParagraph"/>
        <w:numPr>
          <w:ilvl w:val="1"/>
          <w:numId w:val="255"/>
        </w:numPr>
        <w:rPr>
          <w:color w:val="FF0000"/>
        </w:rPr>
      </w:pPr>
      <w:r w:rsidRPr="007F092E">
        <w:rPr>
          <w:color w:val="FF0000"/>
        </w:rPr>
        <w:t>Suburban: FFS: (DL: 1Mbps, UL: 50kbps)</w:t>
      </w:r>
    </w:p>
    <w:p w14:paraId="778E94A0" w14:textId="77777777" w:rsidR="0033431D" w:rsidRPr="004C1EB7" w:rsidRDefault="0033431D" w:rsidP="004C1EB7">
      <w:r w:rsidRPr="004C1EB7">
        <w:t># Number of receive TxRUs for BS – 6/15</w:t>
      </w:r>
    </w:p>
    <w:p w14:paraId="7057DE8B" w14:textId="1B11117F" w:rsidR="004C1EB7" w:rsidRPr="007F1960" w:rsidRDefault="004C1EB7" w:rsidP="007F092E">
      <w:pPr>
        <w:rPr>
          <w:highlight w:val="yellow"/>
        </w:rPr>
      </w:pPr>
      <w:r w:rsidRPr="004C1EB7">
        <w:rPr>
          <w:b/>
          <w:bCs/>
        </w:rPr>
        <w:t>Decision:</w:t>
      </w:r>
      <w:r w:rsidRPr="004C1EB7">
        <w:t xml:space="preserve"> As per email decision posted on June 1</w:t>
      </w:r>
      <w:r>
        <w:t>8</w:t>
      </w:r>
      <w:r w:rsidRPr="004C1EB7">
        <w:rPr>
          <w:vertAlign w:val="superscript"/>
        </w:rPr>
        <w:t>th</w:t>
      </w:r>
      <w:r w:rsidRPr="004C1EB7">
        <w:t>,</w:t>
      </w:r>
    </w:p>
    <w:p w14:paraId="252FE528" w14:textId="51CF538B" w:rsidR="00D016F0" w:rsidRDefault="004C1EB7" w:rsidP="00D016F0">
      <w:pPr>
        <w:spacing w:line="312" w:lineRule="auto"/>
        <w:rPr>
          <w:rFonts w:ascii="Times New Roman" w:hAnsi="Times New Roman"/>
        </w:rPr>
      </w:pPr>
      <w:r>
        <w:rPr>
          <w:rFonts w:ascii="Times New Roman" w:hAnsi="Times New Roman"/>
        </w:rPr>
        <w:t>The n</w:t>
      </w:r>
      <w:r w:rsidR="00D016F0" w:rsidRPr="004C1EB7">
        <w:rPr>
          <w:rFonts w:ascii="Times New Roman" w:hAnsi="Times New Roman"/>
        </w:rPr>
        <w:t xml:space="preserve">umber of receive TxRUs for BS </w:t>
      </w:r>
      <w:r>
        <w:rPr>
          <w:rFonts w:ascii="Times New Roman" w:hAnsi="Times New Roman"/>
        </w:rPr>
        <w:t>is updated in the above table as follows: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49"/>
        <w:gridCol w:w="5515"/>
      </w:tblGrid>
      <w:tr w:rsidR="004C1EB7" w:rsidRPr="004C1EB7" w14:paraId="7DD293FD" w14:textId="77777777" w:rsidTr="004C1EB7">
        <w:trPr>
          <w:trHeight w:val="412"/>
          <w:jc w:val="center"/>
        </w:trPr>
        <w:tc>
          <w:tcPr>
            <w:tcW w:w="3949" w:type="dxa"/>
            <w:tcMar>
              <w:top w:w="0" w:type="dxa"/>
              <w:left w:w="108" w:type="dxa"/>
              <w:bottom w:w="0" w:type="dxa"/>
              <w:right w:w="108" w:type="dxa"/>
            </w:tcMar>
            <w:vAlign w:val="center"/>
            <w:hideMark/>
          </w:tcPr>
          <w:p w14:paraId="321EB48D" w14:textId="77777777" w:rsidR="004C1EB7" w:rsidRPr="004C1EB7" w:rsidRDefault="004C1EB7" w:rsidP="004C1EB7">
            <w:pPr>
              <w:spacing w:line="312" w:lineRule="auto"/>
              <w:rPr>
                <w:rFonts w:ascii="Arial" w:hAnsi="Arial" w:cs="Arial"/>
                <w:sz w:val="16"/>
                <w:szCs w:val="16"/>
                <w:highlight w:val="yellow"/>
              </w:rPr>
            </w:pPr>
            <w:r w:rsidRPr="004C1EB7">
              <w:rPr>
                <w:rFonts w:ascii="Arial" w:hAnsi="Arial" w:cs="Arial"/>
                <w:sz w:val="16"/>
                <w:szCs w:val="16"/>
              </w:rPr>
              <w:t xml:space="preserve">Number of </w:t>
            </w:r>
            <w:r w:rsidRPr="004C1EB7">
              <w:rPr>
                <w:rFonts w:ascii="Arial" w:hAnsi="Arial" w:cs="Arial"/>
                <w:strike/>
                <w:color w:val="FF0000"/>
                <w:sz w:val="16"/>
                <w:szCs w:val="16"/>
              </w:rPr>
              <w:t>receive</w:t>
            </w:r>
            <w:r w:rsidRPr="004C1EB7">
              <w:rPr>
                <w:rFonts w:ascii="Arial" w:hAnsi="Arial" w:cs="Arial"/>
                <w:sz w:val="16"/>
                <w:szCs w:val="16"/>
              </w:rPr>
              <w:t xml:space="preserve"> TxRUs for BS</w:t>
            </w:r>
          </w:p>
        </w:tc>
        <w:tc>
          <w:tcPr>
            <w:tcW w:w="5515" w:type="dxa"/>
            <w:tcMar>
              <w:top w:w="0" w:type="dxa"/>
              <w:left w:w="108" w:type="dxa"/>
              <w:bottom w:w="0" w:type="dxa"/>
              <w:right w:w="108" w:type="dxa"/>
            </w:tcMar>
            <w:hideMark/>
          </w:tcPr>
          <w:p w14:paraId="5F014330" w14:textId="77777777" w:rsidR="004C1EB7" w:rsidRPr="004C1EB7" w:rsidRDefault="004C1EB7" w:rsidP="004C1EB7">
            <w:pPr>
              <w:spacing w:line="312" w:lineRule="auto"/>
              <w:rPr>
                <w:rFonts w:ascii="Arial" w:hAnsi="Arial" w:cs="Arial"/>
                <w:strike/>
                <w:color w:val="FF0000"/>
                <w:sz w:val="16"/>
                <w:szCs w:val="16"/>
              </w:rPr>
            </w:pPr>
            <w:r w:rsidRPr="004C1EB7">
              <w:rPr>
                <w:rFonts w:ascii="Arial" w:hAnsi="Arial" w:cs="Arial"/>
                <w:strike/>
                <w:color w:val="FF0000"/>
                <w:sz w:val="16"/>
                <w:szCs w:val="16"/>
              </w:rPr>
              <w:t>TBD</w:t>
            </w:r>
          </w:p>
          <w:p w14:paraId="4E7B6A98" w14:textId="77777777" w:rsidR="004C1EB7" w:rsidRPr="004C1EB7" w:rsidRDefault="004C1EB7" w:rsidP="004C1EB7">
            <w:pPr>
              <w:spacing w:line="312" w:lineRule="auto"/>
              <w:rPr>
                <w:rFonts w:ascii="Arial" w:hAnsi="Arial" w:cs="Arial"/>
                <w:color w:val="FF0000"/>
                <w:sz w:val="16"/>
                <w:szCs w:val="16"/>
                <w:lang w:eastAsia="ko-KR"/>
              </w:rPr>
            </w:pPr>
            <w:r w:rsidRPr="004C1EB7">
              <w:rPr>
                <w:rFonts w:ascii="Arial" w:hAnsi="Arial" w:cs="Arial"/>
                <w:color w:val="FF0000"/>
                <w:sz w:val="16"/>
                <w:szCs w:val="16"/>
                <w:lang w:eastAsia="ko-KR"/>
              </w:rPr>
              <w:t>gNB architectures to study</w:t>
            </w:r>
            <w:r w:rsidRPr="004C1EB7">
              <w:rPr>
                <w:rFonts w:ascii="Arial" w:hAnsi="Arial" w:cs="Arial"/>
                <w:strike/>
                <w:color w:val="00B050"/>
                <w:sz w:val="16"/>
                <w:szCs w:val="16"/>
              </w:rPr>
              <w:t xml:space="preserve"> for TDL</w:t>
            </w:r>
            <w:r w:rsidRPr="004C1EB7">
              <w:rPr>
                <w:rFonts w:ascii="Arial" w:hAnsi="Arial" w:cs="Arial"/>
                <w:color w:val="FF0000"/>
                <w:sz w:val="16"/>
                <w:szCs w:val="16"/>
                <w:lang w:eastAsia="ko-KR"/>
              </w:rPr>
              <w:t>:</w:t>
            </w:r>
          </w:p>
          <w:p w14:paraId="6FB5211B" w14:textId="77777777" w:rsidR="004C1EB7" w:rsidRPr="004C1EB7" w:rsidRDefault="004C1EB7" w:rsidP="003B3421">
            <w:pPr>
              <w:pStyle w:val="ListParagraph"/>
              <w:numPr>
                <w:ilvl w:val="0"/>
                <w:numId w:val="547"/>
              </w:numPr>
              <w:overflowPunct/>
              <w:autoSpaceDE/>
              <w:autoSpaceDN/>
              <w:adjustRightInd/>
              <w:spacing w:after="0" w:line="312" w:lineRule="auto"/>
              <w:textAlignment w:val="auto"/>
              <w:rPr>
                <w:rFonts w:ascii="Arial" w:hAnsi="Arial" w:cs="Arial"/>
                <w:color w:val="FF0000"/>
                <w:sz w:val="16"/>
                <w:szCs w:val="16"/>
                <w:lang w:eastAsia="ko-KR"/>
              </w:rPr>
            </w:pPr>
            <w:r w:rsidRPr="004C1EB7">
              <w:rPr>
                <w:rFonts w:ascii="Arial" w:hAnsi="Arial" w:cs="Arial"/>
                <w:color w:val="FF0000"/>
                <w:sz w:val="16"/>
                <w:szCs w:val="16"/>
                <w:lang w:eastAsia="ko-KR"/>
              </w:rPr>
              <w:t xml:space="preserve">2 or 4 TXRUs for 2GHz, 700 MHz </w:t>
            </w:r>
          </w:p>
          <w:p w14:paraId="12C40B7D" w14:textId="77777777" w:rsidR="004C1EB7" w:rsidRPr="004C1EB7" w:rsidRDefault="004C1EB7" w:rsidP="003B3421">
            <w:pPr>
              <w:pStyle w:val="ListParagraph"/>
              <w:numPr>
                <w:ilvl w:val="0"/>
                <w:numId w:val="547"/>
              </w:numPr>
              <w:overflowPunct/>
              <w:autoSpaceDE/>
              <w:autoSpaceDN/>
              <w:adjustRightInd/>
              <w:spacing w:after="0" w:line="312" w:lineRule="auto"/>
              <w:textAlignment w:val="auto"/>
              <w:rPr>
                <w:rFonts w:ascii="Arial" w:hAnsi="Arial" w:cs="Arial"/>
                <w:color w:val="FF0000"/>
                <w:sz w:val="16"/>
                <w:szCs w:val="16"/>
                <w:lang w:eastAsia="ko-KR"/>
              </w:rPr>
            </w:pPr>
            <w:r w:rsidRPr="004C1EB7">
              <w:rPr>
                <w:rFonts w:ascii="Arial" w:hAnsi="Arial" w:cs="Arial"/>
                <w:color w:val="FF0000"/>
                <w:sz w:val="16"/>
                <w:szCs w:val="16"/>
                <w:lang w:eastAsia="ko-KR"/>
              </w:rPr>
              <w:t xml:space="preserve">64TxRUs for 2.6 and 4 GHz. </w:t>
            </w:r>
          </w:p>
          <w:p w14:paraId="05F9657F" w14:textId="77777777" w:rsidR="004C1EB7" w:rsidRPr="004C1EB7" w:rsidRDefault="004C1EB7" w:rsidP="003B3421">
            <w:pPr>
              <w:pStyle w:val="ListParagraph"/>
              <w:numPr>
                <w:ilvl w:val="0"/>
                <w:numId w:val="547"/>
              </w:numPr>
              <w:overflowPunct/>
              <w:autoSpaceDE/>
              <w:autoSpaceDN/>
              <w:adjustRightInd/>
              <w:spacing w:after="0" w:line="312" w:lineRule="auto"/>
              <w:textAlignment w:val="auto"/>
              <w:rPr>
                <w:rFonts w:ascii="Arial" w:hAnsi="Arial" w:cs="Arial"/>
                <w:color w:val="FF0000"/>
                <w:sz w:val="16"/>
                <w:szCs w:val="16"/>
                <w:lang w:eastAsia="ko-KR"/>
              </w:rPr>
            </w:pPr>
            <w:r w:rsidRPr="004C1EB7">
              <w:rPr>
                <w:rFonts w:ascii="Arial" w:hAnsi="Arial" w:cs="Arial"/>
                <w:color w:val="FF0000"/>
                <w:sz w:val="16"/>
                <w:szCs w:val="16"/>
                <w:lang w:eastAsia="ko-KR"/>
              </w:rPr>
              <w:t>Optional: 32 TXRUs at 2 GHz</w:t>
            </w:r>
          </w:p>
          <w:p w14:paraId="4BB77D9F" w14:textId="77777777" w:rsidR="004C1EB7" w:rsidRPr="004C1EB7" w:rsidRDefault="004C1EB7" w:rsidP="004C1EB7">
            <w:pPr>
              <w:spacing w:line="312" w:lineRule="auto"/>
              <w:rPr>
                <w:rFonts w:ascii="Arial" w:hAnsi="Arial" w:cs="Arial"/>
                <w:color w:val="FF0000"/>
                <w:sz w:val="16"/>
                <w:szCs w:val="16"/>
                <w:lang w:eastAsia="ko-KR"/>
              </w:rPr>
            </w:pPr>
            <w:r w:rsidRPr="004C1EB7">
              <w:rPr>
                <w:rFonts w:ascii="Arial" w:hAnsi="Arial" w:cs="Arial"/>
                <w:strike/>
                <w:color w:val="00B050"/>
                <w:sz w:val="16"/>
                <w:szCs w:val="16"/>
                <w:lang w:eastAsia="ko-KR"/>
              </w:rPr>
              <w:t>[</w:t>
            </w:r>
            <w:r w:rsidRPr="004C1EB7">
              <w:rPr>
                <w:rFonts w:ascii="Arial" w:hAnsi="Arial" w:cs="Arial"/>
                <w:color w:val="FF0000"/>
                <w:sz w:val="16"/>
                <w:szCs w:val="16"/>
                <w:lang w:eastAsia="ko-KR"/>
              </w:rPr>
              <w:t>gNB modeling in LLS for TDL:</w:t>
            </w:r>
          </w:p>
          <w:p w14:paraId="595B1759" w14:textId="77777777" w:rsidR="004C1EB7" w:rsidRPr="004C1EB7" w:rsidRDefault="004C1EB7" w:rsidP="003B3421">
            <w:pPr>
              <w:pStyle w:val="ListParagraph"/>
              <w:numPr>
                <w:ilvl w:val="0"/>
                <w:numId w:val="548"/>
              </w:numPr>
              <w:overflowPunct/>
              <w:autoSpaceDE/>
              <w:autoSpaceDN/>
              <w:adjustRightInd/>
              <w:spacing w:after="0" w:line="312" w:lineRule="auto"/>
              <w:textAlignment w:val="auto"/>
              <w:rPr>
                <w:rFonts w:ascii="Arial" w:hAnsi="Arial" w:cs="Arial"/>
                <w:color w:val="FF0000"/>
                <w:sz w:val="16"/>
                <w:szCs w:val="16"/>
                <w:lang w:eastAsia="ko-KR"/>
              </w:rPr>
            </w:pPr>
            <w:r w:rsidRPr="004C1EB7">
              <w:rPr>
                <w:rFonts w:ascii="Arial" w:hAnsi="Arial" w:cs="Arial"/>
                <w:color w:val="FF0000"/>
                <w:sz w:val="16"/>
                <w:szCs w:val="16"/>
                <w:lang w:eastAsia="ko-KR"/>
              </w:rPr>
              <w:t xml:space="preserve">Option 1: 2 or 4 gNB receive chains in LLS </w:t>
            </w:r>
            <w:r w:rsidRPr="004C1EB7">
              <w:rPr>
                <w:rFonts w:ascii="Arial" w:hAnsi="Arial" w:cs="Arial"/>
                <w:strike/>
                <w:color w:val="00B050"/>
                <w:sz w:val="16"/>
                <w:szCs w:val="16"/>
                <w:lang w:eastAsia="ko-KR"/>
              </w:rPr>
              <w:t>(as starting point)</w:t>
            </w:r>
            <w:r w:rsidRPr="004C1EB7">
              <w:rPr>
                <w:rFonts w:ascii="Arial" w:hAnsi="Arial" w:cs="Arial"/>
                <w:color w:val="FF0000"/>
                <w:sz w:val="16"/>
                <w:szCs w:val="16"/>
                <w:lang w:eastAsia="ko-KR"/>
              </w:rPr>
              <w:t>. FFS: correlation</w:t>
            </w:r>
          </w:p>
          <w:p w14:paraId="169BA254" w14:textId="77777777" w:rsidR="004C1EB7" w:rsidRPr="004C1EB7" w:rsidRDefault="004C1EB7" w:rsidP="003B3421">
            <w:pPr>
              <w:pStyle w:val="ListParagraph"/>
              <w:numPr>
                <w:ilvl w:val="0"/>
                <w:numId w:val="548"/>
              </w:numPr>
              <w:overflowPunct/>
              <w:autoSpaceDE/>
              <w:autoSpaceDN/>
              <w:adjustRightInd/>
              <w:spacing w:after="0" w:line="312" w:lineRule="auto"/>
              <w:textAlignment w:val="auto"/>
              <w:rPr>
                <w:rFonts w:ascii="Arial" w:hAnsi="Arial" w:cs="Arial"/>
                <w:color w:val="FF0000"/>
                <w:sz w:val="16"/>
                <w:szCs w:val="16"/>
                <w:lang w:eastAsia="ko-KR"/>
              </w:rPr>
            </w:pPr>
            <w:r w:rsidRPr="004C1EB7">
              <w:rPr>
                <w:rFonts w:ascii="Arial" w:hAnsi="Arial" w:cs="Arial"/>
                <w:color w:val="FF0000"/>
                <w:sz w:val="16"/>
                <w:szCs w:val="16"/>
                <w:lang w:eastAsia="ko-KR"/>
              </w:rPr>
              <w:t>Option 2: Number of gNB receive chains = number of TXRUs in LLS. FFS: correlation.</w:t>
            </w:r>
            <w:r w:rsidRPr="004C1EB7">
              <w:rPr>
                <w:rFonts w:ascii="Arial" w:hAnsi="Arial" w:cs="Arial"/>
                <w:strike/>
                <w:color w:val="00B050"/>
                <w:sz w:val="16"/>
                <w:szCs w:val="16"/>
                <w:lang w:eastAsia="ko-KR"/>
              </w:rPr>
              <w:t>]</w:t>
            </w:r>
          </w:p>
          <w:p w14:paraId="6BAF20B1" w14:textId="77777777" w:rsidR="004C1EB7" w:rsidRPr="004C1EB7" w:rsidRDefault="004C1EB7" w:rsidP="004C1EB7">
            <w:pPr>
              <w:spacing w:line="312" w:lineRule="auto"/>
              <w:rPr>
                <w:rFonts w:ascii="Arial" w:hAnsi="Arial" w:cs="Arial"/>
                <w:color w:val="FF0000"/>
                <w:sz w:val="16"/>
                <w:szCs w:val="16"/>
                <w:lang w:eastAsia="ko-KR"/>
              </w:rPr>
            </w:pPr>
            <w:r w:rsidRPr="004C1EB7">
              <w:rPr>
                <w:rFonts w:ascii="Arial" w:hAnsi="Arial" w:cs="Arial"/>
                <w:color w:val="FF0000"/>
                <w:sz w:val="16"/>
                <w:szCs w:val="16"/>
                <w:lang w:eastAsia="ko-KR"/>
              </w:rPr>
              <w:t xml:space="preserve">[gNB architectures to study for CDL: </w:t>
            </w:r>
          </w:p>
          <w:p w14:paraId="38861EA3" w14:textId="77777777" w:rsidR="004C1EB7" w:rsidRPr="004C1EB7" w:rsidRDefault="004C1EB7" w:rsidP="003B3421">
            <w:pPr>
              <w:pStyle w:val="ListParagraph"/>
              <w:numPr>
                <w:ilvl w:val="0"/>
                <w:numId w:val="549"/>
              </w:numPr>
              <w:overflowPunct/>
              <w:autoSpaceDE/>
              <w:autoSpaceDN/>
              <w:adjustRightInd/>
              <w:spacing w:after="0" w:line="312" w:lineRule="auto"/>
              <w:textAlignment w:val="auto"/>
              <w:rPr>
                <w:rFonts w:ascii="Arial" w:hAnsi="Arial" w:cs="Arial"/>
                <w:color w:val="FF0000"/>
                <w:sz w:val="16"/>
                <w:szCs w:val="16"/>
                <w:lang w:eastAsia="ko-KR"/>
              </w:rPr>
            </w:pPr>
            <w:r w:rsidRPr="004C1EB7">
              <w:rPr>
                <w:rFonts w:ascii="Arial" w:hAnsi="Arial" w:cs="Arial"/>
                <w:color w:val="FF0000"/>
                <w:sz w:val="16"/>
                <w:szCs w:val="16"/>
                <w:lang w:eastAsia="ko-KR"/>
              </w:rPr>
              <w:t>Urban: 64 receive chains for 2.6 and 4 GHz in LLS</w:t>
            </w:r>
          </w:p>
          <w:p w14:paraId="0C522245" w14:textId="77777777" w:rsidR="004C1EB7" w:rsidRPr="004C1EB7" w:rsidRDefault="004C1EB7" w:rsidP="003B3421">
            <w:pPr>
              <w:pStyle w:val="ListParagraph"/>
              <w:numPr>
                <w:ilvl w:val="0"/>
                <w:numId w:val="549"/>
              </w:numPr>
              <w:overflowPunct/>
              <w:autoSpaceDE/>
              <w:autoSpaceDN/>
              <w:adjustRightInd/>
              <w:spacing w:after="0" w:line="312" w:lineRule="auto"/>
              <w:textAlignment w:val="auto"/>
              <w:rPr>
                <w:rFonts w:ascii="Arial" w:hAnsi="Arial" w:cs="Arial"/>
                <w:color w:val="FF0000"/>
                <w:sz w:val="16"/>
                <w:szCs w:val="16"/>
                <w:lang w:eastAsia="ko-KR"/>
              </w:rPr>
            </w:pPr>
            <w:r w:rsidRPr="004C1EB7">
              <w:rPr>
                <w:rFonts w:ascii="Arial" w:hAnsi="Arial" w:cs="Arial"/>
                <w:color w:val="FF0000"/>
                <w:sz w:val="16"/>
                <w:szCs w:val="16"/>
                <w:lang w:eastAsia="ko-KR"/>
              </w:rPr>
              <w:t>Rural: 8 receive chains for 4GHz and 2.6GHz in LLS</w:t>
            </w:r>
          </w:p>
          <w:p w14:paraId="45F95661" w14:textId="77777777" w:rsidR="004C1EB7" w:rsidRPr="004C1EB7" w:rsidRDefault="004C1EB7" w:rsidP="003B3421">
            <w:pPr>
              <w:pStyle w:val="ListParagraph"/>
              <w:numPr>
                <w:ilvl w:val="0"/>
                <w:numId w:val="549"/>
              </w:numPr>
              <w:overflowPunct/>
              <w:autoSpaceDE/>
              <w:autoSpaceDN/>
              <w:adjustRightInd/>
              <w:spacing w:after="0" w:line="312" w:lineRule="auto"/>
              <w:textAlignment w:val="auto"/>
              <w:rPr>
                <w:rFonts w:ascii="Arial" w:hAnsi="Arial" w:cs="Arial"/>
                <w:color w:val="FF0000"/>
                <w:sz w:val="16"/>
                <w:szCs w:val="16"/>
                <w:lang w:eastAsia="ko-KR"/>
              </w:rPr>
            </w:pPr>
            <w:r w:rsidRPr="004C1EB7">
              <w:rPr>
                <w:rFonts w:ascii="Arial" w:hAnsi="Arial" w:cs="Arial"/>
                <w:color w:val="FF0000"/>
                <w:sz w:val="16"/>
                <w:szCs w:val="16"/>
                <w:lang w:eastAsia="ko-KR"/>
              </w:rPr>
              <w:t>4 receive chains for 2GHz and 700MHz in LLS.]</w:t>
            </w:r>
          </w:p>
          <w:p w14:paraId="0973B29D" w14:textId="77777777" w:rsidR="004C1EB7" w:rsidRPr="004C1EB7" w:rsidRDefault="004C1EB7" w:rsidP="004C1EB7">
            <w:pPr>
              <w:spacing w:line="312" w:lineRule="auto"/>
              <w:rPr>
                <w:rFonts w:ascii="Arial" w:hAnsi="Arial" w:cs="Arial"/>
                <w:color w:val="FF0000"/>
                <w:sz w:val="16"/>
                <w:szCs w:val="16"/>
                <w:lang w:eastAsia="ko-KR"/>
              </w:rPr>
            </w:pPr>
            <w:r w:rsidRPr="004C1EB7">
              <w:rPr>
                <w:rFonts w:ascii="Arial" w:hAnsi="Arial" w:cs="Arial"/>
                <w:color w:val="FF0000"/>
                <w:sz w:val="16"/>
                <w:szCs w:val="16"/>
                <w:lang w:eastAsia="ko-KR"/>
              </w:rPr>
              <w:t>[gNB modeling in LLS for CDL:</w:t>
            </w:r>
          </w:p>
          <w:p w14:paraId="3697EFAD" w14:textId="77777777" w:rsidR="004C1EB7" w:rsidRPr="004C1EB7" w:rsidRDefault="004C1EB7" w:rsidP="004C1EB7">
            <w:pPr>
              <w:spacing w:line="312" w:lineRule="auto"/>
              <w:rPr>
                <w:rFonts w:ascii="Arial" w:hAnsi="Arial" w:cs="Arial"/>
                <w:strike/>
                <w:color w:val="FF0000"/>
                <w:sz w:val="16"/>
                <w:szCs w:val="16"/>
                <w:highlight w:val="yellow"/>
              </w:rPr>
            </w:pPr>
            <w:r w:rsidRPr="004C1EB7">
              <w:rPr>
                <w:rFonts w:ascii="Arial" w:hAnsi="Arial" w:cs="Arial"/>
                <w:color w:val="FF0000"/>
                <w:sz w:val="16"/>
                <w:szCs w:val="16"/>
                <w:lang w:eastAsia="ko-KR"/>
              </w:rPr>
              <w:t> Number of gNB receive chains = number of TXRUs in LLS.]</w:t>
            </w:r>
          </w:p>
        </w:tc>
      </w:tr>
    </w:tbl>
    <w:p w14:paraId="19C4E8AB" w14:textId="77777777" w:rsidR="004C1EB7" w:rsidRPr="004C1EB7" w:rsidRDefault="004C1EB7" w:rsidP="00D016F0">
      <w:pPr>
        <w:spacing w:line="312" w:lineRule="auto"/>
        <w:rPr>
          <w:rFonts w:ascii="Times New Roman" w:hAnsi="Times New Roman"/>
        </w:rPr>
      </w:pPr>
    </w:p>
    <w:p w14:paraId="22F4FE1F" w14:textId="77777777" w:rsidR="00D016F0" w:rsidRPr="00AB31F8" w:rsidRDefault="00D016F0" w:rsidP="00D016F0">
      <w:pPr>
        <w:rPr>
          <w:highlight w:val="green"/>
        </w:rPr>
      </w:pPr>
      <w:r w:rsidRPr="00AB31F8">
        <w:rPr>
          <w:highlight w:val="green"/>
        </w:rPr>
        <w:t>Agreements:</w:t>
      </w:r>
    </w:p>
    <w:p w14:paraId="2BC5B7C4" w14:textId="77777777" w:rsidR="00D016F0" w:rsidRPr="00AB31F8" w:rsidRDefault="00D016F0" w:rsidP="003B3421">
      <w:pPr>
        <w:pStyle w:val="3GPPAgreements"/>
        <w:numPr>
          <w:ilvl w:val="0"/>
          <w:numId w:val="550"/>
        </w:numPr>
        <w:overflowPunct/>
        <w:autoSpaceDE/>
        <w:autoSpaceDN/>
        <w:adjustRightInd/>
        <w:spacing w:before="0" w:after="180" w:line="252" w:lineRule="auto"/>
        <w:textAlignment w:val="auto"/>
        <w:rPr>
          <w:rFonts w:eastAsia="DengXian"/>
          <w:strike/>
          <w:color w:val="FF0000"/>
          <w:sz w:val="21"/>
          <w:szCs w:val="21"/>
          <w:lang w:val="en-GB"/>
        </w:rPr>
      </w:pPr>
      <w:r w:rsidRPr="00AB31F8">
        <w:rPr>
          <w:strike/>
          <w:color w:val="FF0000"/>
          <w:lang w:val="en-GB"/>
        </w:rPr>
        <w:t xml:space="preserve">For link level simulation, adopt the following table for </w:t>
      </w:r>
      <w:r w:rsidRPr="00AB31F8">
        <w:rPr>
          <w:strike/>
          <w:color w:val="FF0000"/>
        </w:rPr>
        <w:t xml:space="preserve">SSB </w:t>
      </w:r>
      <w:r w:rsidRPr="00AB31F8">
        <w:rPr>
          <w:strike/>
          <w:color w:val="FF0000"/>
          <w:lang w:val="en-GB"/>
        </w:rPr>
        <w:t>for FR1.</w:t>
      </w:r>
    </w:p>
    <w:tbl>
      <w:tblPr>
        <w:tblW w:w="0" w:type="dxa"/>
        <w:jc w:val="center"/>
        <w:tblCellMar>
          <w:left w:w="0" w:type="dxa"/>
          <w:right w:w="0" w:type="dxa"/>
        </w:tblCellMar>
        <w:tblLook w:val="04A0" w:firstRow="1" w:lastRow="0" w:firstColumn="1" w:lastColumn="0" w:noHBand="0" w:noVBand="1"/>
      </w:tblPr>
      <w:tblGrid>
        <w:gridCol w:w="3255"/>
        <w:gridCol w:w="5085"/>
      </w:tblGrid>
      <w:tr w:rsidR="00D016F0" w:rsidRPr="004C1EB7" w14:paraId="1464A105" w14:textId="77777777" w:rsidTr="004C1EB7">
        <w:trPr>
          <w:trHeight w:val="20"/>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279F23" w14:textId="77777777" w:rsidR="00D016F0" w:rsidRPr="004C1EB7" w:rsidRDefault="00D016F0" w:rsidP="00C9193E">
            <w:pPr>
              <w:spacing w:line="252" w:lineRule="auto"/>
              <w:jc w:val="center"/>
              <w:rPr>
                <w:rFonts w:ascii="Arial" w:hAnsi="Arial" w:cs="Arial"/>
                <w:b/>
                <w:bCs/>
                <w:strike/>
                <w:color w:val="FF0000"/>
                <w:sz w:val="16"/>
                <w:szCs w:val="16"/>
                <w:lang w:eastAsia="ko-KR"/>
              </w:rPr>
            </w:pPr>
            <w:r w:rsidRPr="004C1EB7">
              <w:rPr>
                <w:rFonts w:ascii="Arial" w:hAnsi="Arial" w:cs="Arial"/>
                <w:b/>
                <w:bCs/>
                <w:strike/>
                <w:color w:val="FF0000"/>
                <w:sz w:val="16"/>
                <w:szCs w:val="16"/>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10DFC1" w14:textId="77777777" w:rsidR="00D016F0" w:rsidRPr="004C1EB7" w:rsidRDefault="00D016F0" w:rsidP="00C9193E">
            <w:pPr>
              <w:spacing w:line="252" w:lineRule="auto"/>
              <w:jc w:val="center"/>
              <w:rPr>
                <w:rFonts w:ascii="Arial" w:hAnsi="Arial" w:cs="Arial"/>
                <w:b/>
                <w:bCs/>
                <w:strike/>
                <w:color w:val="FF0000"/>
                <w:sz w:val="16"/>
                <w:szCs w:val="16"/>
                <w:lang w:eastAsia="ko-KR"/>
              </w:rPr>
            </w:pPr>
            <w:r w:rsidRPr="004C1EB7">
              <w:rPr>
                <w:rFonts w:ascii="Arial" w:hAnsi="Arial" w:cs="Arial"/>
                <w:b/>
                <w:bCs/>
                <w:strike/>
                <w:color w:val="FF0000"/>
                <w:sz w:val="16"/>
                <w:szCs w:val="16"/>
                <w:lang w:eastAsia="ko-KR"/>
              </w:rPr>
              <w:t>Values</w:t>
            </w:r>
          </w:p>
        </w:tc>
      </w:tr>
      <w:tr w:rsidR="00D016F0" w:rsidRPr="004C1EB7" w14:paraId="2C5CCC4B" w14:textId="77777777" w:rsidTr="004C1EB7">
        <w:trPr>
          <w:trHeight w:val="20"/>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81EF3E" w14:textId="77777777" w:rsidR="00D016F0" w:rsidRPr="004C1EB7" w:rsidRDefault="00D016F0" w:rsidP="00C9193E">
            <w:pPr>
              <w:pStyle w:val="BodyText"/>
              <w:spacing w:after="0" w:line="312" w:lineRule="auto"/>
              <w:rPr>
                <w:rFonts w:ascii="Arial" w:hAnsi="Arial" w:cs="Arial"/>
                <w:strike/>
                <w:color w:val="FF0000"/>
                <w:sz w:val="16"/>
                <w:szCs w:val="16"/>
                <w:lang w:eastAsia="ko-KR"/>
              </w:rPr>
            </w:pPr>
            <w:r w:rsidRPr="004C1EB7">
              <w:rPr>
                <w:rFonts w:ascii="Arial" w:hAnsi="Arial" w:cs="Arial"/>
                <w:strike/>
                <w:color w:val="FF0000"/>
                <w:sz w:val="16"/>
                <w:szCs w:val="16"/>
                <w:lang w:eastAsia="ko-KR"/>
              </w:rPr>
              <w:t>Periodicity</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400BA" w14:textId="77777777" w:rsidR="00D016F0" w:rsidRPr="004C1EB7" w:rsidRDefault="00D016F0" w:rsidP="00C9193E">
            <w:pPr>
              <w:pStyle w:val="BodyText"/>
              <w:spacing w:after="0" w:line="312" w:lineRule="auto"/>
              <w:rPr>
                <w:rFonts w:ascii="Arial" w:hAnsi="Arial" w:cs="Arial"/>
                <w:strike/>
                <w:color w:val="FF0000"/>
                <w:sz w:val="16"/>
                <w:szCs w:val="16"/>
                <w:lang w:eastAsia="ko-KR"/>
              </w:rPr>
            </w:pPr>
            <w:r w:rsidRPr="004C1EB7">
              <w:rPr>
                <w:rFonts w:ascii="Arial" w:hAnsi="Arial" w:cs="Arial"/>
                <w:strike/>
                <w:color w:val="FF0000"/>
                <w:sz w:val="16"/>
                <w:szCs w:val="16"/>
                <w:lang w:eastAsia="ko-KR"/>
              </w:rPr>
              <w:t>20ms</w:t>
            </w:r>
          </w:p>
        </w:tc>
      </w:tr>
      <w:tr w:rsidR="00D016F0" w:rsidRPr="004C1EB7" w14:paraId="2180D5D3" w14:textId="77777777" w:rsidTr="004C1EB7">
        <w:trPr>
          <w:trHeight w:val="20"/>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162239" w14:textId="77777777" w:rsidR="00D016F0" w:rsidRPr="004C1EB7" w:rsidRDefault="00D016F0" w:rsidP="00C9193E">
            <w:pPr>
              <w:spacing w:line="252" w:lineRule="auto"/>
              <w:rPr>
                <w:rFonts w:ascii="Arial" w:hAnsi="Arial" w:cs="Arial"/>
                <w:strike/>
                <w:color w:val="FF0000"/>
                <w:sz w:val="16"/>
                <w:szCs w:val="16"/>
                <w:lang w:eastAsia="ko-KR"/>
              </w:rPr>
            </w:pPr>
            <w:r w:rsidRPr="004C1EB7">
              <w:rPr>
                <w:rFonts w:ascii="Arial" w:hAnsi="Arial" w:cs="Arial"/>
                <w:strike/>
                <w:color w:val="FF0000"/>
                <w:sz w:val="16"/>
                <w:szCs w:val="16"/>
                <w:lang w:eastAsia="ko-KR"/>
              </w:rPr>
              <w:t>Performance metric</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BE1C4" w14:textId="77777777" w:rsidR="00D016F0" w:rsidRPr="004C1EB7" w:rsidRDefault="00D016F0" w:rsidP="00C9193E">
            <w:pPr>
              <w:spacing w:line="252" w:lineRule="auto"/>
              <w:rPr>
                <w:rFonts w:ascii="Arial" w:hAnsi="Arial" w:cs="Arial"/>
                <w:strike/>
                <w:color w:val="FF0000"/>
                <w:sz w:val="16"/>
                <w:szCs w:val="16"/>
                <w:lang w:eastAsia="ko-KR"/>
              </w:rPr>
            </w:pPr>
            <w:r w:rsidRPr="004C1EB7">
              <w:rPr>
                <w:rFonts w:ascii="Arial" w:hAnsi="Arial" w:cs="Arial"/>
                <w:strike/>
                <w:color w:val="FF0000"/>
                <w:sz w:val="16"/>
                <w:szCs w:val="16"/>
                <w:lang w:eastAsia="ko-KR"/>
              </w:rPr>
              <w:t>Combination of 4 SSBs in 80ms.</w:t>
            </w:r>
          </w:p>
        </w:tc>
      </w:tr>
      <w:tr w:rsidR="00D016F0" w:rsidRPr="004C1EB7" w14:paraId="02CCEAA1" w14:textId="77777777" w:rsidTr="004C1EB7">
        <w:trPr>
          <w:trHeight w:val="20"/>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97CD47" w14:textId="77777777" w:rsidR="00D016F0" w:rsidRPr="004C1EB7" w:rsidRDefault="00D016F0" w:rsidP="00C9193E">
            <w:pPr>
              <w:spacing w:line="252" w:lineRule="auto"/>
              <w:rPr>
                <w:rFonts w:ascii="Arial" w:hAnsi="Arial" w:cs="Arial"/>
                <w:strike/>
                <w:color w:val="FF0000"/>
                <w:sz w:val="16"/>
                <w:szCs w:val="16"/>
                <w:lang w:eastAsia="ko-KR"/>
              </w:rPr>
            </w:pPr>
            <w:r w:rsidRPr="004C1EB7">
              <w:rPr>
                <w:rFonts w:ascii="Arial" w:hAnsi="Arial" w:cs="Arial"/>
                <w:strike/>
                <w:color w:val="FF0000"/>
                <w:sz w:val="16"/>
                <w:szCs w:val="16"/>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AAFD86" w14:textId="77777777" w:rsidR="00D016F0" w:rsidRPr="004C1EB7" w:rsidRDefault="00D016F0" w:rsidP="00C9193E">
            <w:pPr>
              <w:pStyle w:val="BodyText"/>
              <w:spacing w:after="0" w:line="312" w:lineRule="auto"/>
              <w:rPr>
                <w:rFonts w:ascii="Arial" w:hAnsi="Arial" w:cs="Arial"/>
                <w:strike/>
                <w:color w:val="FF0000"/>
                <w:sz w:val="16"/>
                <w:szCs w:val="16"/>
                <w:lang w:eastAsia="ko-KR"/>
              </w:rPr>
            </w:pPr>
            <w:r w:rsidRPr="004C1EB7">
              <w:rPr>
                <w:rFonts w:ascii="Arial" w:hAnsi="Arial" w:cs="Arial"/>
                <w:strike/>
                <w:color w:val="FF0000"/>
                <w:sz w:val="16"/>
                <w:szCs w:val="16"/>
                <w:lang w:eastAsia="ko-KR"/>
              </w:rPr>
              <w:t>Reported by companies.</w:t>
            </w:r>
          </w:p>
        </w:tc>
      </w:tr>
    </w:tbl>
    <w:p w14:paraId="0A51DA04" w14:textId="77777777" w:rsidR="00D016F0" w:rsidRDefault="00D016F0" w:rsidP="004C1EB7">
      <w:pPr>
        <w:rPr>
          <w:highlight w:val="yellow"/>
        </w:rPr>
      </w:pPr>
    </w:p>
    <w:p w14:paraId="01256F6D" w14:textId="77777777" w:rsidR="00D016F0" w:rsidRDefault="00D016F0" w:rsidP="003B3421">
      <w:pPr>
        <w:pStyle w:val="3GPPAgreements"/>
        <w:numPr>
          <w:ilvl w:val="0"/>
          <w:numId w:val="550"/>
        </w:numPr>
        <w:overflowPunct/>
        <w:autoSpaceDE/>
        <w:adjustRightInd/>
        <w:spacing w:before="0" w:after="180" w:line="252" w:lineRule="auto"/>
        <w:textAlignment w:val="auto"/>
        <w:rPr>
          <w:sz w:val="21"/>
          <w:szCs w:val="21"/>
          <w:lang w:val="en-GB"/>
        </w:rPr>
      </w:pPr>
      <w:r>
        <w:rPr>
          <w:sz w:val="21"/>
          <w:szCs w:val="21"/>
          <w:lang w:val="en-GB"/>
        </w:rPr>
        <w:t xml:space="preserve">For link level simulation, adopt the following table for </w:t>
      </w:r>
      <w:r>
        <w:rPr>
          <w:sz w:val="21"/>
          <w:szCs w:val="21"/>
        </w:rPr>
        <w:t xml:space="preserve">Msg.3 </w:t>
      </w:r>
      <w:r>
        <w:rPr>
          <w:sz w:val="21"/>
          <w:szCs w:val="21"/>
          <w:lang w:val="en-GB"/>
        </w:rPr>
        <w:t>for FR1.</w:t>
      </w:r>
    </w:p>
    <w:tbl>
      <w:tblPr>
        <w:tblW w:w="0" w:type="dxa"/>
        <w:jc w:val="center"/>
        <w:tblCellMar>
          <w:left w:w="0" w:type="dxa"/>
          <w:right w:w="0" w:type="dxa"/>
        </w:tblCellMar>
        <w:tblLook w:val="04A0" w:firstRow="1" w:lastRow="0" w:firstColumn="1" w:lastColumn="0" w:noHBand="0" w:noVBand="1"/>
      </w:tblPr>
      <w:tblGrid>
        <w:gridCol w:w="3255"/>
        <w:gridCol w:w="5085"/>
      </w:tblGrid>
      <w:tr w:rsidR="00D016F0" w:rsidRPr="004C1EB7" w14:paraId="733006F6" w14:textId="77777777" w:rsidTr="004C1EB7">
        <w:trPr>
          <w:trHeight w:val="20"/>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053E6" w14:textId="77777777" w:rsidR="00D016F0" w:rsidRPr="004C1EB7" w:rsidRDefault="00D016F0" w:rsidP="004C1EB7">
            <w:pPr>
              <w:spacing w:line="252" w:lineRule="auto"/>
              <w:jc w:val="center"/>
              <w:rPr>
                <w:rFonts w:ascii="Arial" w:hAnsi="Arial" w:cs="Arial"/>
                <w:b/>
                <w:bCs/>
                <w:sz w:val="16"/>
                <w:szCs w:val="16"/>
                <w:lang w:eastAsia="ko-KR"/>
              </w:rPr>
            </w:pPr>
            <w:r w:rsidRPr="004C1EB7">
              <w:rPr>
                <w:rFonts w:ascii="Arial" w:hAnsi="Arial" w:cs="Arial"/>
                <w:b/>
                <w:bCs/>
                <w:sz w:val="16"/>
                <w:szCs w:val="16"/>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0F68B1" w14:textId="77777777" w:rsidR="00D016F0" w:rsidRPr="004C1EB7" w:rsidRDefault="00D016F0" w:rsidP="004C1EB7">
            <w:pPr>
              <w:spacing w:line="252" w:lineRule="auto"/>
              <w:jc w:val="center"/>
              <w:rPr>
                <w:rFonts w:ascii="Arial" w:hAnsi="Arial" w:cs="Arial"/>
                <w:b/>
                <w:bCs/>
                <w:sz w:val="16"/>
                <w:szCs w:val="16"/>
                <w:lang w:eastAsia="ko-KR"/>
              </w:rPr>
            </w:pPr>
            <w:r w:rsidRPr="004C1EB7">
              <w:rPr>
                <w:rFonts w:ascii="Arial" w:hAnsi="Arial" w:cs="Arial"/>
                <w:b/>
                <w:bCs/>
                <w:sz w:val="16"/>
                <w:szCs w:val="16"/>
                <w:lang w:eastAsia="ko-KR"/>
              </w:rPr>
              <w:t>Values</w:t>
            </w:r>
          </w:p>
        </w:tc>
      </w:tr>
      <w:tr w:rsidR="00D016F0" w:rsidRPr="004C1EB7" w14:paraId="4B5E93CC" w14:textId="77777777" w:rsidTr="004C1EB7">
        <w:trPr>
          <w:trHeight w:val="20"/>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880FFE" w14:textId="77777777" w:rsidR="00D016F0" w:rsidRPr="004C1EB7" w:rsidRDefault="00D016F0" w:rsidP="004C1EB7">
            <w:pPr>
              <w:pStyle w:val="BodyText"/>
              <w:spacing w:after="0" w:line="312" w:lineRule="auto"/>
              <w:rPr>
                <w:rFonts w:ascii="Arial" w:hAnsi="Arial" w:cs="Arial"/>
                <w:sz w:val="16"/>
                <w:szCs w:val="16"/>
                <w:lang w:eastAsia="ko-KR"/>
              </w:rPr>
            </w:pPr>
            <w:r w:rsidRPr="004C1EB7">
              <w:rPr>
                <w:rFonts w:ascii="Arial" w:hAnsi="Arial" w:cs="Arial"/>
                <w:sz w:val="16"/>
                <w:szCs w:val="16"/>
                <w:lang w:eastAsia="ko-KR"/>
              </w:rPr>
              <w:t>Number of PRBs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A4A3B" w14:textId="77777777" w:rsidR="00D016F0" w:rsidRPr="004C1EB7" w:rsidRDefault="00D016F0" w:rsidP="004C1EB7">
            <w:pPr>
              <w:pStyle w:val="BodyText"/>
              <w:spacing w:after="0" w:line="312" w:lineRule="auto"/>
              <w:rPr>
                <w:rFonts w:ascii="Arial" w:hAnsi="Arial" w:cs="Arial"/>
                <w:sz w:val="16"/>
                <w:szCs w:val="16"/>
                <w:lang w:eastAsia="ko-KR"/>
              </w:rPr>
            </w:pPr>
            <w:r w:rsidRPr="004C1EB7">
              <w:rPr>
                <w:rFonts w:ascii="Arial" w:hAnsi="Arial" w:cs="Arial"/>
                <w:sz w:val="16"/>
                <w:szCs w:val="16"/>
                <w:lang w:eastAsia="ko-KR"/>
              </w:rPr>
              <w:t>2</w:t>
            </w:r>
          </w:p>
        </w:tc>
      </w:tr>
      <w:tr w:rsidR="00D016F0" w:rsidRPr="004C1EB7" w14:paraId="73DCFD62" w14:textId="77777777" w:rsidTr="004C1EB7">
        <w:trPr>
          <w:trHeight w:val="20"/>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58D533" w14:textId="77777777" w:rsidR="00D016F0" w:rsidRPr="004C1EB7" w:rsidRDefault="00D016F0" w:rsidP="004C1EB7">
            <w:pPr>
              <w:spacing w:line="252" w:lineRule="auto"/>
              <w:rPr>
                <w:rFonts w:ascii="Arial" w:hAnsi="Arial" w:cs="Arial"/>
                <w:sz w:val="16"/>
                <w:szCs w:val="16"/>
                <w:lang w:eastAsia="ko-KR"/>
              </w:rPr>
            </w:pPr>
            <w:r w:rsidRPr="004C1EB7">
              <w:rPr>
                <w:rFonts w:ascii="Arial" w:hAnsi="Arial" w:cs="Arial"/>
                <w:sz w:val="16"/>
                <w:szCs w:val="16"/>
                <w:lang w:eastAsia="ko-KR"/>
              </w:rPr>
              <w:t>Waveform</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7C212" w14:textId="77777777" w:rsidR="00D016F0" w:rsidRPr="004C1EB7" w:rsidRDefault="00D016F0" w:rsidP="004C1EB7">
            <w:pPr>
              <w:pStyle w:val="BodyText"/>
              <w:spacing w:after="0" w:line="312" w:lineRule="auto"/>
              <w:rPr>
                <w:rFonts w:ascii="Arial" w:hAnsi="Arial" w:cs="Arial"/>
                <w:sz w:val="16"/>
                <w:szCs w:val="16"/>
                <w:lang w:eastAsia="ko-KR"/>
              </w:rPr>
            </w:pPr>
            <w:r w:rsidRPr="004C1EB7">
              <w:rPr>
                <w:rFonts w:ascii="Arial" w:hAnsi="Arial" w:cs="Arial"/>
                <w:sz w:val="16"/>
                <w:szCs w:val="16"/>
                <w:lang w:eastAsia="ko-KR"/>
              </w:rPr>
              <w:t>DFT-s-OFDM</w:t>
            </w:r>
          </w:p>
        </w:tc>
      </w:tr>
      <w:tr w:rsidR="00D016F0" w:rsidRPr="004C1EB7" w14:paraId="7B224A55" w14:textId="77777777" w:rsidTr="004C1EB7">
        <w:trPr>
          <w:trHeight w:val="20"/>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F1986D" w14:textId="77777777" w:rsidR="00D016F0" w:rsidRPr="004C1EB7" w:rsidRDefault="00D016F0" w:rsidP="004C1EB7">
            <w:pPr>
              <w:spacing w:line="252" w:lineRule="auto"/>
              <w:rPr>
                <w:rFonts w:ascii="Arial" w:hAnsi="Arial" w:cs="Arial"/>
                <w:sz w:val="16"/>
                <w:szCs w:val="16"/>
                <w:lang w:eastAsia="ko-KR"/>
              </w:rPr>
            </w:pPr>
            <w:r w:rsidRPr="004C1EB7">
              <w:rPr>
                <w:rFonts w:ascii="Arial" w:hAnsi="Arial" w:cs="Arial"/>
                <w:sz w:val="16"/>
                <w:szCs w:val="16"/>
                <w:lang w:eastAsia="ko-KR"/>
              </w:rPr>
              <w:lastRenderedPageBreak/>
              <w:t>Number of DMRS symbol</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71894D" w14:textId="77777777" w:rsidR="00D016F0" w:rsidRPr="004C1EB7" w:rsidRDefault="00D016F0" w:rsidP="004C1EB7">
            <w:pPr>
              <w:pStyle w:val="BodyText"/>
              <w:spacing w:after="0" w:line="312" w:lineRule="auto"/>
              <w:rPr>
                <w:rFonts w:ascii="Arial" w:hAnsi="Arial" w:cs="Arial"/>
                <w:color w:val="FF0000"/>
                <w:sz w:val="16"/>
                <w:szCs w:val="16"/>
                <w:lang w:eastAsia="ko-KR"/>
              </w:rPr>
            </w:pPr>
            <w:r w:rsidRPr="004C1EB7">
              <w:rPr>
                <w:rFonts w:ascii="Arial" w:hAnsi="Arial" w:cs="Arial"/>
                <w:color w:val="FF0000"/>
                <w:sz w:val="16"/>
                <w:szCs w:val="16"/>
                <w:lang w:eastAsia="ko-KR"/>
              </w:rPr>
              <w:t>w/o frequency hopping: 3,</w:t>
            </w:r>
          </w:p>
          <w:p w14:paraId="08AD4AFC" w14:textId="77777777" w:rsidR="00D016F0" w:rsidRPr="004C1EB7" w:rsidRDefault="00D016F0" w:rsidP="004C1EB7">
            <w:pPr>
              <w:pStyle w:val="BodyText"/>
              <w:spacing w:after="0" w:line="312" w:lineRule="auto"/>
              <w:rPr>
                <w:rFonts w:ascii="Arial" w:hAnsi="Arial" w:cs="Arial"/>
                <w:sz w:val="16"/>
                <w:szCs w:val="16"/>
                <w:lang w:eastAsia="ko-KR"/>
              </w:rPr>
            </w:pPr>
            <w:r w:rsidRPr="004C1EB7">
              <w:rPr>
                <w:rFonts w:ascii="Arial" w:hAnsi="Arial" w:cs="Arial"/>
                <w:color w:val="FF0000"/>
                <w:sz w:val="16"/>
                <w:szCs w:val="16"/>
                <w:lang w:eastAsia="ko-KR"/>
              </w:rPr>
              <w:t>w/ frequency hopping: 2 for each hop</w:t>
            </w:r>
          </w:p>
        </w:tc>
      </w:tr>
      <w:tr w:rsidR="00D016F0" w:rsidRPr="004C1EB7" w14:paraId="34F000CB" w14:textId="77777777" w:rsidTr="004C1EB7">
        <w:trPr>
          <w:trHeight w:val="20"/>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8AA632" w14:textId="77777777" w:rsidR="00D016F0" w:rsidRPr="004C1EB7" w:rsidRDefault="00D016F0" w:rsidP="004C1EB7">
            <w:pPr>
              <w:spacing w:line="252" w:lineRule="auto"/>
              <w:rPr>
                <w:rFonts w:ascii="Arial" w:hAnsi="Arial" w:cs="Arial"/>
                <w:color w:val="FF0000"/>
                <w:sz w:val="16"/>
                <w:szCs w:val="16"/>
                <w:lang w:eastAsia="ko-KR"/>
              </w:rPr>
            </w:pPr>
            <w:r w:rsidRPr="004C1EB7">
              <w:rPr>
                <w:rFonts w:ascii="Arial" w:hAnsi="Arial" w:cs="Arial"/>
                <w:sz w:val="16"/>
                <w:szCs w:val="16"/>
                <w:lang w:eastAsia="ko-KR"/>
              </w:rPr>
              <w:t>PUSCH duration</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6CE29" w14:textId="77777777" w:rsidR="00D016F0" w:rsidRPr="004C1EB7" w:rsidRDefault="00D016F0" w:rsidP="004C1EB7">
            <w:pPr>
              <w:pStyle w:val="BodyText"/>
              <w:spacing w:after="0" w:line="312" w:lineRule="auto"/>
              <w:rPr>
                <w:rFonts w:ascii="Arial" w:hAnsi="Arial" w:cs="Arial"/>
                <w:sz w:val="16"/>
                <w:szCs w:val="16"/>
                <w:lang w:eastAsia="ko-KR"/>
              </w:rPr>
            </w:pPr>
            <w:r w:rsidRPr="004C1EB7">
              <w:rPr>
                <w:rFonts w:ascii="Arial" w:hAnsi="Arial" w:cs="Arial"/>
                <w:color w:val="FF0000"/>
                <w:sz w:val="16"/>
                <w:szCs w:val="16"/>
                <w:lang w:eastAsia="ko-KR"/>
              </w:rPr>
              <w:t>14 OS</w:t>
            </w:r>
          </w:p>
        </w:tc>
      </w:tr>
      <w:tr w:rsidR="00D016F0" w:rsidRPr="004C1EB7" w14:paraId="6591E48A" w14:textId="77777777" w:rsidTr="004C1EB7">
        <w:trPr>
          <w:trHeight w:val="20"/>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5B35FF" w14:textId="77777777" w:rsidR="00D016F0" w:rsidRPr="004C1EB7" w:rsidRDefault="00D016F0" w:rsidP="004C1EB7">
            <w:pPr>
              <w:spacing w:line="252" w:lineRule="auto"/>
              <w:rPr>
                <w:rFonts w:ascii="Arial" w:hAnsi="Arial" w:cs="Arial"/>
                <w:color w:val="FF0000"/>
                <w:sz w:val="16"/>
                <w:szCs w:val="16"/>
                <w:lang w:eastAsia="ko-KR"/>
              </w:rPr>
            </w:pPr>
            <w:r w:rsidRPr="004C1EB7">
              <w:rPr>
                <w:rFonts w:ascii="Arial" w:hAnsi="Arial" w:cs="Arial"/>
                <w:sz w:val="16"/>
                <w:szCs w:val="16"/>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337811" w14:textId="77777777" w:rsidR="00D016F0" w:rsidRPr="004C1EB7" w:rsidRDefault="00D016F0" w:rsidP="004C1EB7">
            <w:pPr>
              <w:pStyle w:val="BodyText"/>
              <w:spacing w:after="0" w:line="312" w:lineRule="auto"/>
              <w:rPr>
                <w:rFonts w:ascii="Arial" w:hAnsi="Arial" w:cs="Arial"/>
                <w:sz w:val="16"/>
                <w:szCs w:val="16"/>
                <w:lang w:eastAsia="ko-KR"/>
              </w:rPr>
            </w:pPr>
            <w:r w:rsidRPr="004C1EB7">
              <w:rPr>
                <w:rFonts w:ascii="Arial" w:hAnsi="Arial" w:cs="Arial"/>
                <w:sz w:val="16"/>
                <w:szCs w:val="16"/>
                <w:lang w:eastAsia="ko-KR"/>
              </w:rPr>
              <w:t>Reported by companies.</w:t>
            </w:r>
          </w:p>
        </w:tc>
      </w:tr>
    </w:tbl>
    <w:p w14:paraId="28F95D19" w14:textId="77777777" w:rsidR="00D016F0" w:rsidRPr="00AB31F8" w:rsidRDefault="00D016F0" w:rsidP="004C1EB7">
      <w:pPr>
        <w:rPr>
          <w:highlight w:val="yellow"/>
        </w:rPr>
      </w:pPr>
    </w:p>
    <w:p w14:paraId="22F197CC" w14:textId="77777777" w:rsidR="004C1EB7" w:rsidRPr="007F1960" w:rsidRDefault="004C1EB7" w:rsidP="004C1EB7">
      <w:pPr>
        <w:rPr>
          <w:highlight w:val="yellow"/>
        </w:rPr>
      </w:pPr>
      <w:r w:rsidRPr="004C1EB7">
        <w:rPr>
          <w:b/>
          <w:bCs/>
        </w:rPr>
        <w:t>Decision:</w:t>
      </w:r>
      <w:r w:rsidRPr="004C1EB7">
        <w:t xml:space="preserve"> As per email decision posted on June 1</w:t>
      </w:r>
      <w:r>
        <w:t>8</w:t>
      </w:r>
      <w:r w:rsidRPr="004C1EB7">
        <w:rPr>
          <w:vertAlign w:val="superscript"/>
        </w:rPr>
        <w:t>th</w:t>
      </w:r>
      <w:r w:rsidRPr="004C1EB7">
        <w:t>,</w:t>
      </w:r>
    </w:p>
    <w:p w14:paraId="1E9A4282" w14:textId="77777777" w:rsidR="00D016F0" w:rsidRPr="00D6136B" w:rsidRDefault="00D016F0" w:rsidP="00D016F0">
      <w:pPr>
        <w:rPr>
          <w:highlight w:val="green"/>
        </w:rPr>
      </w:pPr>
      <w:r w:rsidRPr="00D6136B">
        <w:rPr>
          <w:highlight w:val="green"/>
        </w:rPr>
        <w:t>Agreements:</w:t>
      </w:r>
    </w:p>
    <w:p w14:paraId="1EF63E06" w14:textId="77777777" w:rsidR="00D016F0" w:rsidRPr="004C1EB7" w:rsidRDefault="00D016F0" w:rsidP="003B3421">
      <w:pPr>
        <w:pStyle w:val="ListParagraph"/>
        <w:numPr>
          <w:ilvl w:val="0"/>
          <w:numId w:val="550"/>
        </w:numPr>
        <w:spacing w:line="312" w:lineRule="auto"/>
        <w:jc w:val="both"/>
        <w:rPr>
          <w:sz w:val="21"/>
          <w:szCs w:val="21"/>
        </w:rPr>
      </w:pPr>
      <w:r>
        <w:t>For link level simulation, adopt the following table for PDCCH for FR1.</w:t>
      </w:r>
    </w:p>
    <w:tbl>
      <w:tblPr>
        <w:tblW w:w="0" w:type="dxa"/>
        <w:jc w:val="center"/>
        <w:tblCellMar>
          <w:left w:w="0" w:type="dxa"/>
          <w:right w:w="0" w:type="dxa"/>
        </w:tblCellMar>
        <w:tblLook w:val="04A0" w:firstRow="1" w:lastRow="0" w:firstColumn="1" w:lastColumn="0" w:noHBand="0" w:noVBand="1"/>
      </w:tblPr>
      <w:tblGrid>
        <w:gridCol w:w="3086"/>
        <w:gridCol w:w="5151"/>
      </w:tblGrid>
      <w:tr w:rsidR="00D016F0" w:rsidRPr="004C1EB7" w14:paraId="2773C8C4" w14:textId="77777777" w:rsidTr="004C1EB7">
        <w:trPr>
          <w:trHeight w:val="20"/>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B61E44" w14:textId="77777777" w:rsidR="00D016F0" w:rsidRPr="004C1EB7" w:rsidRDefault="00D016F0" w:rsidP="00C9193E">
            <w:pPr>
              <w:spacing w:line="312" w:lineRule="auto"/>
              <w:jc w:val="center"/>
              <w:rPr>
                <w:rFonts w:ascii="Arial" w:hAnsi="Arial" w:cs="Arial"/>
                <w:b/>
                <w:bCs/>
                <w:sz w:val="16"/>
                <w:szCs w:val="16"/>
                <w:lang w:eastAsia="ko-KR"/>
              </w:rPr>
            </w:pPr>
            <w:r w:rsidRPr="004C1EB7">
              <w:rPr>
                <w:rFonts w:ascii="Arial" w:hAnsi="Arial" w:cs="Arial"/>
                <w:b/>
                <w:bCs/>
                <w:sz w:val="16"/>
                <w:szCs w:val="16"/>
                <w:lang w:eastAsia="ko-KR"/>
              </w:rPr>
              <w:t>Parameters</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41418" w14:textId="77777777" w:rsidR="00D016F0" w:rsidRPr="004C1EB7" w:rsidRDefault="00D016F0" w:rsidP="00C9193E">
            <w:pPr>
              <w:spacing w:line="312" w:lineRule="auto"/>
              <w:jc w:val="center"/>
              <w:rPr>
                <w:rFonts w:ascii="Arial" w:hAnsi="Arial" w:cs="Arial"/>
                <w:sz w:val="16"/>
                <w:szCs w:val="16"/>
                <w:lang w:eastAsia="ko-KR"/>
              </w:rPr>
            </w:pPr>
            <w:r w:rsidRPr="004C1EB7">
              <w:rPr>
                <w:rFonts w:ascii="Arial" w:hAnsi="Arial" w:cs="Arial"/>
                <w:b/>
                <w:bCs/>
                <w:sz w:val="16"/>
                <w:szCs w:val="16"/>
                <w:lang w:eastAsia="ko-KR"/>
              </w:rPr>
              <w:t>Values</w:t>
            </w:r>
          </w:p>
        </w:tc>
      </w:tr>
      <w:tr w:rsidR="00D016F0" w:rsidRPr="004C1EB7" w14:paraId="4F5CA5AA" w14:textId="77777777" w:rsidTr="004C1EB7">
        <w:trPr>
          <w:trHeight w:val="20"/>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E9DE32" w14:textId="77777777" w:rsidR="00D016F0" w:rsidRPr="004C1EB7" w:rsidRDefault="00D016F0" w:rsidP="00C9193E">
            <w:pPr>
              <w:spacing w:line="312" w:lineRule="auto"/>
              <w:jc w:val="center"/>
              <w:rPr>
                <w:rFonts w:ascii="Arial" w:hAnsi="Arial" w:cs="Arial"/>
                <w:sz w:val="16"/>
                <w:szCs w:val="16"/>
                <w:lang w:eastAsia="ko-KR"/>
              </w:rPr>
            </w:pPr>
            <w:r w:rsidRPr="004C1EB7">
              <w:rPr>
                <w:rFonts w:ascii="Arial" w:hAnsi="Arial" w:cs="Arial"/>
                <w:sz w:val="16"/>
                <w:szCs w:val="16"/>
                <w:lang w:eastAsia="ko-KR"/>
              </w:rPr>
              <w:t>Aggregation level</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14:paraId="69FDF995" w14:textId="77777777" w:rsidR="00D016F0" w:rsidRPr="004C1EB7" w:rsidRDefault="00D016F0" w:rsidP="00C9193E">
            <w:pPr>
              <w:spacing w:line="312" w:lineRule="auto"/>
              <w:jc w:val="center"/>
              <w:rPr>
                <w:rFonts w:ascii="Arial" w:hAnsi="Arial" w:cs="Arial"/>
                <w:sz w:val="16"/>
                <w:szCs w:val="16"/>
                <w:lang w:eastAsia="ko-KR"/>
              </w:rPr>
            </w:pPr>
            <w:r w:rsidRPr="004C1EB7">
              <w:rPr>
                <w:rFonts w:ascii="Arial" w:hAnsi="Arial" w:cs="Arial"/>
                <w:sz w:val="16"/>
                <w:szCs w:val="16"/>
                <w:lang w:eastAsia="ko-KR"/>
              </w:rPr>
              <w:t>16</w:t>
            </w:r>
          </w:p>
        </w:tc>
      </w:tr>
      <w:tr w:rsidR="00D016F0" w:rsidRPr="004C1EB7" w14:paraId="2B7171BF" w14:textId="77777777" w:rsidTr="004C1EB7">
        <w:trPr>
          <w:trHeight w:val="20"/>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4C511C" w14:textId="77777777" w:rsidR="00D016F0" w:rsidRPr="004C1EB7" w:rsidRDefault="00D016F0" w:rsidP="00C9193E">
            <w:pPr>
              <w:spacing w:line="312" w:lineRule="auto"/>
              <w:jc w:val="center"/>
              <w:rPr>
                <w:rFonts w:ascii="Arial" w:hAnsi="Arial" w:cs="Arial"/>
                <w:sz w:val="16"/>
                <w:szCs w:val="16"/>
                <w:lang w:eastAsia="ko-KR"/>
              </w:rPr>
            </w:pPr>
            <w:r w:rsidRPr="004C1EB7">
              <w:rPr>
                <w:rFonts w:ascii="Arial" w:hAnsi="Arial" w:cs="Arial"/>
                <w:sz w:val="16"/>
                <w:szCs w:val="16"/>
                <w:lang w:eastAsia="ko-KR"/>
              </w:rPr>
              <w:t>Payload</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D07DA7" w14:textId="77777777" w:rsidR="00D016F0" w:rsidRPr="004C1EB7" w:rsidRDefault="00D016F0" w:rsidP="00C9193E">
            <w:pPr>
              <w:spacing w:line="312" w:lineRule="auto"/>
              <w:jc w:val="center"/>
              <w:rPr>
                <w:rFonts w:ascii="Arial" w:hAnsi="Arial" w:cs="Arial"/>
                <w:color w:val="FF0000"/>
                <w:sz w:val="16"/>
                <w:szCs w:val="16"/>
                <w:lang w:eastAsia="ko-KR"/>
              </w:rPr>
            </w:pPr>
            <w:r w:rsidRPr="004C1EB7">
              <w:rPr>
                <w:rFonts w:ascii="Arial" w:hAnsi="Arial" w:cs="Arial"/>
                <w:sz w:val="16"/>
                <w:szCs w:val="16"/>
                <w:lang w:eastAsia="ko-KR"/>
              </w:rPr>
              <w:t>40 bits</w:t>
            </w:r>
          </w:p>
        </w:tc>
      </w:tr>
      <w:tr w:rsidR="00D016F0" w:rsidRPr="004C1EB7" w14:paraId="4A0B7806" w14:textId="77777777" w:rsidTr="004C1EB7">
        <w:trPr>
          <w:trHeight w:val="20"/>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256C73" w14:textId="77777777" w:rsidR="00D016F0" w:rsidRPr="004C1EB7" w:rsidRDefault="00D016F0" w:rsidP="00C9193E">
            <w:pPr>
              <w:spacing w:line="312" w:lineRule="auto"/>
              <w:jc w:val="center"/>
              <w:rPr>
                <w:rFonts w:ascii="Arial" w:hAnsi="Arial" w:cs="Arial"/>
                <w:sz w:val="16"/>
                <w:szCs w:val="16"/>
                <w:lang w:eastAsia="ko-KR"/>
              </w:rPr>
            </w:pPr>
            <w:r w:rsidRPr="004C1EB7">
              <w:rPr>
                <w:rFonts w:ascii="Arial" w:hAnsi="Arial" w:cs="Arial"/>
                <w:sz w:val="16"/>
                <w:szCs w:val="16"/>
                <w:lang w:eastAsia="ko-KR"/>
              </w:rPr>
              <w:t>CORESET size</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E5D3B" w14:textId="77777777" w:rsidR="00D016F0" w:rsidRPr="004C1EB7" w:rsidRDefault="00D016F0" w:rsidP="00C9193E">
            <w:pPr>
              <w:spacing w:line="312" w:lineRule="auto"/>
              <w:jc w:val="center"/>
              <w:rPr>
                <w:rFonts w:ascii="Arial" w:hAnsi="Arial" w:cs="Arial"/>
                <w:sz w:val="16"/>
                <w:szCs w:val="16"/>
                <w:lang w:eastAsia="ko-KR"/>
              </w:rPr>
            </w:pPr>
            <w:r w:rsidRPr="004C1EB7">
              <w:rPr>
                <w:rFonts w:ascii="Arial" w:hAnsi="Arial" w:cs="Arial"/>
                <w:sz w:val="16"/>
                <w:szCs w:val="16"/>
                <w:lang w:eastAsia="ko-KR"/>
              </w:rPr>
              <w:t>2 symbols, 48 PRBs</w:t>
            </w:r>
          </w:p>
        </w:tc>
      </w:tr>
      <w:tr w:rsidR="00D016F0" w:rsidRPr="004C1EB7" w14:paraId="6CADE8E2" w14:textId="77777777" w:rsidTr="004C1EB7">
        <w:trPr>
          <w:trHeight w:val="20"/>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0864FB" w14:textId="77777777" w:rsidR="00D016F0" w:rsidRPr="004C1EB7" w:rsidRDefault="00D016F0" w:rsidP="00C9193E">
            <w:pPr>
              <w:spacing w:line="312" w:lineRule="auto"/>
              <w:jc w:val="center"/>
              <w:rPr>
                <w:rFonts w:ascii="Arial" w:hAnsi="Arial" w:cs="Arial"/>
                <w:sz w:val="16"/>
                <w:szCs w:val="16"/>
                <w:lang w:eastAsia="ko-KR"/>
              </w:rPr>
            </w:pPr>
            <w:r w:rsidRPr="004C1EB7">
              <w:rPr>
                <w:rFonts w:ascii="Arial" w:hAnsi="Arial" w:cs="Arial"/>
                <w:sz w:val="16"/>
                <w:szCs w:val="16"/>
                <w:lang w:eastAsia="ko-KR"/>
              </w:rPr>
              <w:t>Tx Diversity</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14:paraId="1E16D31E" w14:textId="77777777" w:rsidR="00D016F0" w:rsidRPr="004C1EB7" w:rsidRDefault="00D016F0" w:rsidP="00C9193E">
            <w:pPr>
              <w:spacing w:line="312" w:lineRule="auto"/>
              <w:jc w:val="center"/>
              <w:rPr>
                <w:rFonts w:ascii="Arial" w:hAnsi="Arial" w:cs="Arial"/>
                <w:sz w:val="16"/>
                <w:szCs w:val="16"/>
                <w:lang w:eastAsia="ko-KR"/>
              </w:rPr>
            </w:pPr>
            <w:r w:rsidRPr="004C1EB7">
              <w:rPr>
                <w:rFonts w:ascii="Arial" w:hAnsi="Arial" w:cs="Arial"/>
                <w:color w:val="FF0000"/>
                <w:sz w:val="16"/>
                <w:szCs w:val="16"/>
                <w:lang w:eastAsia="ko-KR"/>
              </w:rPr>
              <w:t>Reported by companies</w:t>
            </w:r>
          </w:p>
        </w:tc>
      </w:tr>
      <w:tr w:rsidR="00D016F0" w:rsidRPr="004C1EB7" w14:paraId="730CF558" w14:textId="77777777" w:rsidTr="004C1EB7">
        <w:trPr>
          <w:trHeight w:val="20"/>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CC0EC6" w14:textId="77777777" w:rsidR="00D016F0" w:rsidRPr="004C1EB7" w:rsidRDefault="00D016F0" w:rsidP="00C9193E">
            <w:pPr>
              <w:spacing w:line="312" w:lineRule="auto"/>
              <w:jc w:val="center"/>
              <w:rPr>
                <w:rFonts w:ascii="Arial" w:hAnsi="Arial" w:cs="Arial"/>
                <w:sz w:val="16"/>
                <w:szCs w:val="16"/>
                <w:lang w:eastAsia="ko-KR"/>
              </w:rPr>
            </w:pPr>
            <w:r w:rsidRPr="004C1EB7">
              <w:rPr>
                <w:rFonts w:ascii="Arial" w:hAnsi="Arial" w:cs="Arial"/>
                <w:sz w:val="16"/>
                <w:szCs w:val="16"/>
                <w:lang w:eastAsia="ko-KR"/>
              </w:rPr>
              <w:t>BLER for PDCCH</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14:paraId="3D5FB8B1" w14:textId="77777777" w:rsidR="00D016F0" w:rsidRPr="004C1EB7" w:rsidRDefault="00D016F0" w:rsidP="00C9193E">
            <w:pPr>
              <w:spacing w:line="312" w:lineRule="auto"/>
              <w:jc w:val="center"/>
              <w:rPr>
                <w:rFonts w:ascii="Arial" w:hAnsi="Arial" w:cs="Arial"/>
                <w:sz w:val="16"/>
                <w:szCs w:val="16"/>
                <w:lang w:eastAsia="ko-KR"/>
              </w:rPr>
            </w:pPr>
            <w:r w:rsidRPr="004C1EB7">
              <w:rPr>
                <w:rFonts w:ascii="Arial" w:hAnsi="Arial" w:cs="Arial"/>
                <w:sz w:val="16"/>
                <w:szCs w:val="16"/>
                <w:lang w:eastAsia="ko-KR"/>
              </w:rPr>
              <w:t>1% BLER</w:t>
            </w:r>
          </w:p>
          <w:p w14:paraId="1C3D3452" w14:textId="77777777" w:rsidR="00D016F0" w:rsidRPr="004C1EB7" w:rsidRDefault="00D016F0" w:rsidP="00C9193E">
            <w:pPr>
              <w:spacing w:line="312" w:lineRule="auto"/>
              <w:jc w:val="center"/>
              <w:rPr>
                <w:rFonts w:ascii="Arial" w:hAnsi="Arial" w:cs="Arial"/>
                <w:sz w:val="16"/>
                <w:szCs w:val="16"/>
                <w:lang w:eastAsia="ko-KR"/>
              </w:rPr>
            </w:pPr>
            <w:r w:rsidRPr="004C1EB7">
              <w:rPr>
                <w:rFonts w:ascii="Arial" w:hAnsi="Arial" w:cs="Arial"/>
                <w:color w:val="FF0000"/>
                <w:sz w:val="16"/>
                <w:szCs w:val="16"/>
                <w:lang w:eastAsia="ko-KR"/>
              </w:rPr>
              <w:t>FFS: 10% BLER</w:t>
            </w:r>
          </w:p>
        </w:tc>
      </w:tr>
      <w:tr w:rsidR="00D016F0" w:rsidRPr="004C1EB7" w14:paraId="74607802" w14:textId="77777777" w:rsidTr="004C1EB7">
        <w:trPr>
          <w:trHeight w:val="20"/>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D1CB7" w14:textId="77777777" w:rsidR="00D016F0" w:rsidRPr="004C1EB7" w:rsidRDefault="00D016F0" w:rsidP="00C9193E">
            <w:pPr>
              <w:spacing w:line="312" w:lineRule="auto"/>
              <w:jc w:val="center"/>
              <w:rPr>
                <w:rFonts w:ascii="Arial" w:hAnsi="Arial" w:cs="Arial"/>
                <w:color w:val="FF0000"/>
                <w:sz w:val="16"/>
                <w:szCs w:val="16"/>
                <w:lang w:eastAsia="ko-KR"/>
              </w:rPr>
            </w:pPr>
            <w:r w:rsidRPr="004C1EB7">
              <w:rPr>
                <w:rFonts w:ascii="Arial" w:hAnsi="Arial" w:cs="Arial"/>
                <w:color w:val="FF0000"/>
                <w:sz w:val="16"/>
                <w:szCs w:val="16"/>
                <w:lang w:eastAsia="ko-KR"/>
              </w:rPr>
              <w:t>Number of SSB for broadcast PDCCH of Msg.2</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B37A1E" w14:textId="77777777" w:rsidR="00D016F0" w:rsidRPr="004C1EB7" w:rsidRDefault="00D016F0" w:rsidP="00C9193E">
            <w:pPr>
              <w:spacing w:line="312" w:lineRule="auto"/>
              <w:jc w:val="center"/>
              <w:rPr>
                <w:rFonts w:ascii="Arial" w:hAnsi="Arial" w:cs="Arial"/>
                <w:color w:val="FF0000"/>
                <w:sz w:val="16"/>
                <w:szCs w:val="16"/>
                <w:lang w:eastAsia="ko-KR"/>
              </w:rPr>
            </w:pPr>
            <w:r w:rsidRPr="004C1EB7">
              <w:rPr>
                <w:rFonts w:ascii="Arial" w:hAnsi="Arial" w:cs="Arial"/>
                <w:color w:val="FF0000"/>
                <w:sz w:val="16"/>
                <w:szCs w:val="16"/>
                <w:lang w:eastAsia="ko-KR"/>
              </w:rPr>
              <w:t>Reported by companies</w:t>
            </w:r>
          </w:p>
        </w:tc>
      </w:tr>
      <w:tr w:rsidR="00D016F0" w:rsidRPr="004C1EB7" w14:paraId="7E6DFFE3" w14:textId="77777777" w:rsidTr="004C1EB7">
        <w:trPr>
          <w:trHeight w:val="20"/>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E8DDE3" w14:textId="77777777" w:rsidR="00D016F0" w:rsidRPr="004C1EB7" w:rsidRDefault="00D016F0" w:rsidP="00C9193E">
            <w:pPr>
              <w:spacing w:line="312" w:lineRule="auto"/>
              <w:jc w:val="center"/>
              <w:rPr>
                <w:rFonts w:ascii="Arial" w:hAnsi="Arial" w:cs="Arial"/>
                <w:sz w:val="16"/>
                <w:szCs w:val="16"/>
                <w:lang w:eastAsia="ko-KR"/>
              </w:rPr>
            </w:pPr>
            <w:r w:rsidRPr="004C1EB7">
              <w:rPr>
                <w:rFonts w:ascii="Arial" w:hAnsi="Arial" w:cs="Arial"/>
                <w:sz w:val="16"/>
                <w:szCs w:val="16"/>
                <w:lang w:eastAsia="ko-KR"/>
              </w:rPr>
              <w:t>Other parameters</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14:paraId="07951C5E" w14:textId="77777777" w:rsidR="00D016F0" w:rsidRPr="004C1EB7" w:rsidRDefault="00D016F0" w:rsidP="00C9193E">
            <w:pPr>
              <w:spacing w:line="312" w:lineRule="auto"/>
              <w:jc w:val="center"/>
              <w:rPr>
                <w:rFonts w:ascii="Arial" w:hAnsi="Arial" w:cs="Arial"/>
                <w:sz w:val="16"/>
                <w:szCs w:val="16"/>
                <w:lang w:eastAsia="ko-KR"/>
              </w:rPr>
            </w:pPr>
            <w:r w:rsidRPr="004C1EB7">
              <w:rPr>
                <w:rFonts w:ascii="Arial" w:hAnsi="Arial" w:cs="Arial"/>
                <w:sz w:val="16"/>
                <w:szCs w:val="16"/>
                <w:lang w:eastAsia="ko-KR"/>
              </w:rPr>
              <w:t>Reported by companies</w:t>
            </w:r>
          </w:p>
        </w:tc>
      </w:tr>
    </w:tbl>
    <w:p w14:paraId="5CFE9B14" w14:textId="77777777" w:rsidR="00D016F0" w:rsidRDefault="00D016F0" w:rsidP="004C1EB7">
      <w:pPr>
        <w:rPr>
          <w:highlight w:val="yellow"/>
        </w:rPr>
      </w:pPr>
    </w:p>
    <w:p w14:paraId="2E903299" w14:textId="77777777" w:rsidR="00D016F0" w:rsidRPr="00D6136B" w:rsidRDefault="00D016F0" w:rsidP="00D016F0">
      <w:pPr>
        <w:rPr>
          <w:highlight w:val="green"/>
        </w:rPr>
      </w:pPr>
      <w:r w:rsidRPr="00D6136B">
        <w:rPr>
          <w:highlight w:val="green"/>
        </w:rPr>
        <w:t>Agreements:</w:t>
      </w:r>
    </w:p>
    <w:p w14:paraId="6CF1D35F" w14:textId="77777777" w:rsidR="00D016F0" w:rsidRPr="004C1EB7" w:rsidRDefault="00D016F0" w:rsidP="003B3421">
      <w:pPr>
        <w:pStyle w:val="3GPPAgreements"/>
        <w:numPr>
          <w:ilvl w:val="0"/>
          <w:numId w:val="550"/>
        </w:numPr>
        <w:overflowPunct/>
        <w:autoSpaceDE/>
        <w:autoSpaceDN/>
        <w:adjustRightInd/>
        <w:spacing w:before="0" w:after="180" w:line="252" w:lineRule="auto"/>
        <w:textAlignment w:val="auto"/>
        <w:rPr>
          <w:sz w:val="20"/>
          <w:lang w:val="en-GB"/>
        </w:rPr>
      </w:pPr>
      <w:r w:rsidRPr="004C1EB7">
        <w:rPr>
          <w:sz w:val="20"/>
          <w:lang w:val="en-GB"/>
        </w:rPr>
        <w:t xml:space="preserve">For link level simulation, adopt the following table for </w:t>
      </w:r>
      <w:r w:rsidRPr="004C1EB7">
        <w:rPr>
          <w:sz w:val="20"/>
        </w:rPr>
        <w:t xml:space="preserve">SSB </w:t>
      </w:r>
      <w:r w:rsidRPr="004C1EB7">
        <w:rPr>
          <w:sz w:val="20"/>
          <w:lang w:val="en-GB"/>
        </w:rPr>
        <w:t>for FR1.</w:t>
      </w:r>
    </w:p>
    <w:tbl>
      <w:tblPr>
        <w:tblW w:w="0" w:type="dxa"/>
        <w:jc w:val="center"/>
        <w:tblCellMar>
          <w:left w:w="0" w:type="dxa"/>
          <w:right w:w="0" w:type="dxa"/>
        </w:tblCellMar>
        <w:tblLook w:val="04A0" w:firstRow="1" w:lastRow="0" w:firstColumn="1" w:lastColumn="0" w:noHBand="0" w:noVBand="1"/>
      </w:tblPr>
      <w:tblGrid>
        <w:gridCol w:w="3255"/>
        <w:gridCol w:w="5085"/>
      </w:tblGrid>
      <w:tr w:rsidR="00D016F0" w:rsidRPr="000B663C" w14:paraId="5D009145" w14:textId="77777777" w:rsidTr="000B663C">
        <w:trPr>
          <w:trHeight w:val="20"/>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46E1C5" w14:textId="77777777" w:rsidR="00D016F0" w:rsidRPr="000B663C" w:rsidRDefault="00D016F0" w:rsidP="00C9193E">
            <w:pPr>
              <w:spacing w:line="252" w:lineRule="auto"/>
              <w:jc w:val="center"/>
              <w:rPr>
                <w:rFonts w:ascii="Arial" w:hAnsi="Arial" w:cs="Arial"/>
                <w:b/>
                <w:bCs/>
                <w:sz w:val="16"/>
                <w:szCs w:val="16"/>
                <w:lang w:eastAsia="ko-KR"/>
              </w:rPr>
            </w:pPr>
            <w:r w:rsidRPr="000B663C">
              <w:rPr>
                <w:rFonts w:ascii="Arial" w:hAnsi="Arial" w:cs="Arial"/>
                <w:b/>
                <w:bCs/>
                <w:sz w:val="16"/>
                <w:szCs w:val="16"/>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4FF896" w14:textId="77777777" w:rsidR="00D016F0" w:rsidRPr="000B663C" w:rsidRDefault="00D016F0" w:rsidP="00C9193E">
            <w:pPr>
              <w:spacing w:line="252" w:lineRule="auto"/>
              <w:jc w:val="center"/>
              <w:rPr>
                <w:rFonts w:ascii="Arial" w:hAnsi="Arial" w:cs="Arial"/>
                <w:b/>
                <w:bCs/>
                <w:sz w:val="16"/>
                <w:szCs w:val="16"/>
                <w:lang w:eastAsia="ko-KR"/>
              </w:rPr>
            </w:pPr>
            <w:r w:rsidRPr="000B663C">
              <w:rPr>
                <w:rFonts w:ascii="Arial" w:hAnsi="Arial" w:cs="Arial"/>
                <w:b/>
                <w:bCs/>
                <w:sz w:val="16"/>
                <w:szCs w:val="16"/>
                <w:lang w:eastAsia="ko-KR"/>
              </w:rPr>
              <w:t>Values</w:t>
            </w:r>
          </w:p>
        </w:tc>
      </w:tr>
      <w:tr w:rsidR="00D016F0" w:rsidRPr="000B663C" w14:paraId="1BD73560" w14:textId="77777777" w:rsidTr="000B663C">
        <w:trPr>
          <w:trHeight w:val="20"/>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D1EACA" w14:textId="77777777" w:rsidR="00D016F0" w:rsidRPr="000B663C" w:rsidRDefault="00D016F0" w:rsidP="00C9193E">
            <w:pPr>
              <w:pStyle w:val="BodyText"/>
              <w:spacing w:after="0" w:line="312" w:lineRule="auto"/>
              <w:rPr>
                <w:rFonts w:ascii="Arial" w:hAnsi="Arial" w:cs="Arial"/>
                <w:sz w:val="16"/>
                <w:szCs w:val="16"/>
                <w:lang w:eastAsia="ko-KR"/>
              </w:rPr>
            </w:pPr>
            <w:r w:rsidRPr="000B663C">
              <w:rPr>
                <w:rFonts w:ascii="Arial" w:hAnsi="Arial" w:cs="Arial"/>
                <w:sz w:val="16"/>
                <w:szCs w:val="16"/>
                <w:lang w:eastAsia="ko-KR"/>
              </w:rPr>
              <w:t>Periodicity</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948B7" w14:textId="77777777" w:rsidR="00D016F0" w:rsidRPr="000B663C" w:rsidRDefault="00D016F0" w:rsidP="00C9193E">
            <w:pPr>
              <w:pStyle w:val="BodyText"/>
              <w:spacing w:after="0" w:line="312" w:lineRule="auto"/>
              <w:rPr>
                <w:rFonts w:ascii="Arial" w:hAnsi="Arial" w:cs="Arial"/>
                <w:sz w:val="16"/>
                <w:szCs w:val="16"/>
                <w:lang w:eastAsia="ko-KR"/>
              </w:rPr>
            </w:pPr>
            <w:r w:rsidRPr="000B663C">
              <w:rPr>
                <w:rFonts w:ascii="Arial" w:hAnsi="Arial" w:cs="Arial"/>
                <w:sz w:val="16"/>
                <w:szCs w:val="16"/>
                <w:lang w:eastAsia="ko-KR"/>
              </w:rPr>
              <w:t>20ms</w:t>
            </w:r>
          </w:p>
        </w:tc>
      </w:tr>
      <w:tr w:rsidR="00D016F0" w:rsidRPr="000B663C" w14:paraId="7E58FD34" w14:textId="77777777" w:rsidTr="000B663C">
        <w:trPr>
          <w:trHeight w:val="20"/>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2773C0" w14:textId="77777777" w:rsidR="00D016F0" w:rsidRPr="000B663C" w:rsidRDefault="00D016F0" w:rsidP="00C9193E">
            <w:pPr>
              <w:spacing w:line="252" w:lineRule="auto"/>
              <w:rPr>
                <w:rFonts w:ascii="Arial" w:hAnsi="Arial" w:cs="Arial"/>
                <w:sz w:val="16"/>
                <w:szCs w:val="16"/>
                <w:lang w:eastAsia="ko-KR"/>
              </w:rPr>
            </w:pPr>
            <w:r w:rsidRPr="000B663C">
              <w:rPr>
                <w:rFonts w:ascii="Arial" w:hAnsi="Arial" w:cs="Arial"/>
                <w:sz w:val="16"/>
                <w:szCs w:val="16"/>
                <w:lang w:eastAsia="ko-KR"/>
              </w:rPr>
              <w:t>Performance metric</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0585A" w14:textId="77777777" w:rsidR="00D016F0" w:rsidRPr="000B663C" w:rsidRDefault="00D016F0" w:rsidP="00C9193E">
            <w:pPr>
              <w:spacing w:line="252" w:lineRule="auto"/>
              <w:rPr>
                <w:rFonts w:ascii="Arial" w:hAnsi="Arial" w:cs="Arial"/>
                <w:sz w:val="16"/>
                <w:szCs w:val="16"/>
                <w:lang w:eastAsia="ko-KR"/>
              </w:rPr>
            </w:pPr>
            <w:r w:rsidRPr="000B663C">
              <w:rPr>
                <w:rFonts w:ascii="Arial" w:hAnsi="Arial" w:cs="Arial"/>
                <w:sz w:val="16"/>
                <w:szCs w:val="16"/>
                <w:lang w:eastAsia="ko-KR"/>
              </w:rPr>
              <w:t>Combination of 4 SSBs in 80ms.</w:t>
            </w:r>
          </w:p>
          <w:p w14:paraId="2A9A591A" w14:textId="77777777" w:rsidR="00D016F0" w:rsidRPr="000B663C" w:rsidRDefault="00D016F0" w:rsidP="00C9193E">
            <w:pPr>
              <w:spacing w:line="252" w:lineRule="auto"/>
              <w:rPr>
                <w:rFonts w:ascii="Arial" w:hAnsi="Arial" w:cs="Arial"/>
                <w:sz w:val="16"/>
                <w:szCs w:val="16"/>
                <w:lang w:eastAsia="ko-KR"/>
              </w:rPr>
            </w:pPr>
            <w:r w:rsidRPr="000B663C">
              <w:rPr>
                <w:rFonts w:ascii="Arial" w:hAnsi="Arial" w:cs="Arial"/>
                <w:color w:val="FF0000"/>
                <w:sz w:val="16"/>
                <w:szCs w:val="16"/>
                <w:lang w:eastAsia="ko-KR"/>
              </w:rPr>
              <w:t>Note: UE is not assumed to know the SS/PBCH block index</w:t>
            </w:r>
          </w:p>
        </w:tc>
      </w:tr>
      <w:tr w:rsidR="00D016F0" w:rsidRPr="000B663C" w14:paraId="1223EA51" w14:textId="77777777" w:rsidTr="000B663C">
        <w:trPr>
          <w:trHeight w:val="20"/>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F6AE06" w14:textId="77777777" w:rsidR="00D016F0" w:rsidRPr="000B663C" w:rsidRDefault="00D016F0" w:rsidP="00C9193E">
            <w:pPr>
              <w:spacing w:line="252" w:lineRule="auto"/>
              <w:rPr>
                <w:rFonts w:ascii="Arial" w:hAnsi="Arial" w:cs="Arial"/>
                <w:color w:val="FF0000"/>
                <w:sz w:val="16"/>
                <w:szCs w:val="16"/>
                <w:lang w:eastAsia="ko-KR"/>
              </w:rPr>
            </w:pPr>
            <w:r w:rsidRPr="000B663C">
              <w:rPr>
                <w:rFonts w:ascii="Arial" w:hAnsi="Arial" w:cs="Arial"/>
                <w:sz w:val="16"/>
                <w:szCs w:val="16"/>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7EF904" w14:textId="77777777" w:rsidR="00D016F0" w:rsidRPr="000B663C" w:rsidRDefault="00D016F0" w:rsidP="00C9193E">
            <w:pPr>
              <w:pStyle w:val="BodyText"/>
              <w:spacing w:after="0" w:line="312" w:lineRule="auto"/>
              <w:rPr>
                <w:rFonts w:ascii="Arial" w:hAnsi="Arial" w:cs="Arial"/>
                <w:sz w:val="16"/>
                <w:szCs w:val="16"/>
                <w:lang w:eastAsia="ko-KR"/>
              </w:rPr>
            </w:pPr>
            <w:r w:rsidRPr="000B663C">
              <w:rPr>
                <w:rFonts w:ascii="Arial" w:hAnsi="Arial" w:cs="Arial"/>
                <w:sz w:val="16"/>
                <w:szCs w:val="16"/>
                <w:lang w:eastAsia="ko-KR"/>
              </w:rPr>
              <w:t>Reported by companies.</w:t>
            </w:r>
          </w:p>
        </w:tc>
      </w:tr>
    </w:tbl>
    <w:p w14:paraId="06E0F36E" w14:textId="77777777" w:rsidR="00D016F0" w:rsidRDefault="00D016F0" w:rsidP="000B663C"/>
    <w:p w14:paraId="7EE779CE" w14:textId="77777777" w:rsidR="00D016F0" w:rsidRPr="00E14422" w:rsidRDefault="00D016F0" w:rsidP="00D016F0">
      <w:pPr>
        <w:rPr>
          <w:highlight w:val="green"/>
        </w:rPr>
      </w:pPr>
      <w:r w:rsidRPr="00E14422">
        <w:rPr>
          <w:highlight w:val="green"/>
        </w:rPr>
        <w:t>Agreements:</w:t>
      </w:r>
    </w:p>
    <w:p w14:paraId="1138D28B" w14:textId="77777777" w:rsidR="00D016F0" w:rsidRDefault="00D016F0" w:rsidP="003B3421">
      <w:pPr>
        <w:pStyle w:val="3GPPAgreements"/>
        <w:numPr>
          <w:ilvl w:val="0"/>
          <w:numId w:val="546"/>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table for </w:t>
      </w:r>
      <w:r>
        <w:t>PRACH</w:t>
      </w:r>
      <w:r>
        <w:rPr>
          <w:lang w:val="en-GB"/>
        </w:rPr>
        <w:t xml:space="preserve"> for FR1.</w:t>
      </w:r>
    </w:p>
    <w:tbl>
      <w:tblPr>
        <w:tblW w:w="0" w:type="dxa"/>
        <w:jc w:val="center"/>
        <w:tblCellMar>
          <w:left w:w="0" w:type="dxa"/>
          <w:right w:w="0" w:type="dxa"/>
        </w:tblCellMar>
        <w:tblLook w:val="04A0" w:firstRow="1" w:lastRow="0" w:firstColumn="1" w:lastColumn="0" w:noHBand="0" w:noVBand="1"/>
      </w:tblPr>
      <w:tblGrid>
        <w:gridCol w:w="3255"/>
        <w:gridCol w:w="5085"/>
      </w:tblGrid>
      <w:tr w:rsidR="00D016F0" w:rsidRPr="00E95458" w14:paraId="7A7F55A1" w14:textId="77777777" w:rsidTr="00E95458">
        <w:trPr>
          <w:trHeight w:val="20"/>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F1D7F7" w14:textId="77777777" w:rsidR="00D016F0" w:rsidRPr="00E95458" w:rsidRDefault="00D016F0" w:rsidP="00C9193E">
            <w:pPr>
              <w:spacing w:line="252" w:lineRule="auto"/>
              <w:jc w:val="center"/>
              <w:rPr>
                <w:rFonts w:ascii="Arial" w:hAnsi="Arial" w:cs="Arial"/>
                <w:b/>
                <w:bCs/>
                <w:sz w:val="16"/>
                <w:szCs w:val="16"/>
                <w:lang w:eastAsia="ko-KR"/>
              </w:rPr>
            </w:pPr>
            <w:r w:rsidRPr="00E95458">
              <w:rPr>
                <w:rFonts w:ascii="Arial" w:hAnsi="Arial" w:cs="Arial"/>
                <w:b/>
                <w:bCs/>
                <w:sz w:val="16"/>
                <w:szCs w:val="16"/>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F704C9" w14:textId="77777777" w:rsidR="00D016F0" w:rsidRPr="00E95458" w:rsidRDefault="00D016F0" w:rsidP="00C9193E">
            <w:pPr>
              <w:spacing w:line="252" w:lineRule="auto"/>
              <w:jc w:val="center"/>
              <w:rPr>
                <w:rFonts w:ascii="Arial" w:hAnsi="Arial" w:cs="Arial"/>
                <w:b/>
                <w:bCs/>
                <w:sz w:val="16"/>
                <w:szCs w:val="16"/>
                <w:lang w:eastAsia="ko-KR"/>
              </w:rPr>
            </w:pPr>
            <w:r w:rsidRPr="00E95458">
              <w:rPr>
                <w:rFonts w:ascii="Arial" w:hAnsi="Arial" w:cs="Arial"/>
                <w:b/>
                <w:bCs/>
                <w:sz w:val="16"/>
                <w:szCs w:val="16"/>
                <w:lang w:eastAsia="ko-KR"/>
              </w:rPr>
              <w:t>Values</w:t>
            </w:r>
          </w:p>
        </w:tc>
      </w:tr>
      <w:tr w:rsidR="00D016F0" w:rsidRPr="00E95458" w14:paraId="52A11D0A" w14:textId="77777777" w:rsidTr="00E95458">
        <w:trPr>
          <w:trHeight w:val="20"/>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04EDB0" w14:textId="77777777" w:rsidR="00D016F0" w:rsidRPr="00E95458" w:rsidRDefault="00D016F0" w:rsidP="00C9193E">
            <w:pPr>
              <w:spacing w:line="252" w:lineRule="auto"/>
              <w:rPr>
                <w:rFonts w:ascii="Arial" w:hAnsi="Arial" w:cs="Arial"/>
                <w:sz w:val="16"/>
                <w:szCs w:val="16"/>
                <w:lang w:eastAsia="ko-KR"/>
              </w:rPr>
            </w:pPr>
            <w:r w:rsidRPr="00E95458">
              <w:rPr>
                <w:rFonts w:ascii="Arial" w:hAnsi="Arial" w:cs="Arial"/>
                <w:sz w:val="16"/>
                <w:szCs w:val="16"/>
                <w:lang w:eastAsia="ko-KR"/>
              </w:rPr>
              <w:t>Format</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1F3781" w14:textId="77777777" w:rsidR="00D016F0" w:rsidRPr="00E95458" w:rsidRDefault="00D016F0" w:rsidP="00C9193E">
            <w:pPr>
              <w:pStyle w:val="BodyText"/>
              <w:spacing w:after="0" w:line="312" w:lineRule="auto"/>
              <w:rPr>
                <w:rFonts w:ascii="Arial" w:hAnsi="Arial" w:cs="Arial"/>
                <w:sz w:val="16"/>
                <w:szCs w:val="16"/>
                <w:lang w:val="fr-FR" w:eastAsia="ko-KR"/>
              </w:rPr>
            </w:pPr>
            <w:r w:rsidRPr="00E95458">
              <w:rPr>
                <w:rFonts w:ascii="Arial" w:hAnsi="Arial" w:cs="Arial"/>
                <w:sz w:val="16"/>
                <w:szCs w:val="16"/>
                <w:lang w:val="fr-FR" w:eastAsia="ko-KR"/>
              </w:rPr>
              <w:t xml:space="preserve">Format 0, Format B4, </w:t>
            </w:r>
            <w:r w:rsidRPr="00E95458">
              <w:rPr>
                <w:rFonts w:ascii="Arial" w:hAnsi="Arial" w:cs="Arial"/>
                <w:color w:val="FF0000"/>
                <w:sz w:val="16"/>
                <w:szCs w:val="16"/>
                <w:lang w:val="fr-FR" w:eastAsia="ko-KR"/>
              </w:rPr>
              <w:t xml:space="preserve">or </w:t>
            </w:r>
            <w:r w:rsidRPr="00E95458">
              <w:rPr>
                <w:rFonts w:ascii="Arial" w:hAnsi="Arial" w:cs="Arial"/>
                <w:sz w:val="16"/>
                <w:szCs w:val="16"/>
                <w:lang w:val="fr-FR" w:eastAsia="ko-KR"/>
              </w:rPr>
              <w:t>Format C2</w:t>
            </w:r>
          </w:p>
        </w:tc>
      </w:tr>
      <w:tr w:rsidR="00D016F0" w:rsidRPr="00E95458" w14:paraId="3C53B648" w14:textId="77777777" w:rsidTr="00E95458">
        <w:trPr>
          <w:trHeight w:val="20"/>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E3FCED" w14:textId="77777777" w:rsidR="00D016F0" w:rsidRPr="00E95458" w:rsidRDefault="00D016F0" w:rsidP="00C9193E">
            <w:pPr>
              <w:spacing w:line="252" w:lineRule="auto"/>
              <w:rPr>
                <w:rFonts w:ascii="Arial" w:hAnsi="Arial" w:cs="Arial"/>
                <w:sz w:val="16"/>
                <w:szCs w:val="16"/>
                <w:lang w:eastAsia="ko-KR"/>
              </w:rPr>
            </w:pPr>
            <w:r w:rsidRPr="00E95458">
              <w:rPr>
                <w:rFonts w:ascii="Arial" w:hAnsi="Arial" w:cs="Arial"/>
                <w:sz w:val="16"/>
                <w:szCs w:val="16"/>
                <w:lang w:eastAsia="ko-KR"/>
              </w:rPr>
              <w:t>SCS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6ABFFB" w14:textId="77777777" w:rsidR="00D016F0" w:rsidRPr="00E95458" w:rsidRDefault="00D016F0" w:rsidP="00C9193E">
            <w:pPr>
              <w:spacing w:line="252" w:lineRule="auto"/>
              <w:rPr>
                <w:rFonts w:ascii="Arial" w:hAnsi="Arial" w:cs="Arial"/>
                <w:strike/>
                <w:sz w:val="16"/>
                <w:szCs w:val="16"/>
                <w:lang w:eastAsia="ko-KR"/>
              </w:rPr>
            </w:pPr>
            <w:r w:rsidRPr="00E95458">
              <w:rPr>
                <w:rFonts w:ascii="Arial" w:hAnsi="Arial" w:cs="Arial"/>
                <w:color w:val="FF0000"/>
                <w:sz w:val="16"/>
                <w:szCs w:val="16"/>
                <w:lang w:eastAsia="ko-KR"/>
              </w:rPr>
              <w:t>Reported by companies.</w:t>
            </w:r>
          </w:p>
        </w:tc>
      </w:tr>
      <w:tr w:rsidR="00D016F0" w:rsidRPr="00E95458" w14:paraId="17906CAA" w14:textId="77777777" w:rsidTr="00E95458">
        <w:trPr>
          <w:trHeight w:val="20"/>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84C78A" w14:textId="77777777" w:rsidR="00D016F0" w:rsidRPr="00E95458" w:rsidRDefault="00D016F0" w:rsidP="00C9193E">
            <w:pPr>
              <w:spacing w:line="252" w:lineRule="auto"/>
              <w:rPr>
                <w:rFonts w:ascii="Arial" w:hAnsi="Arial" w:cs="Arial"/>
                <w:sz w:val="16"/>
                <w:szCs w:val="16"/>
                <w:lang w:eastAsia="ko-KR"/>
              </w:rPr>
            </w:pPr>
            <w:r w:rsidRPr="00E95458">
              <w:rPr>
                <w:rFonts w:ascii="Arial" w:hAnsi="Arial" w:cs="Arial"/>
                <w:sz w:val="16"/>
                <w:szCs w:val="16"/>
                <w:lang w:eastAsia="ko-KR"/>
              </w:rPr>
              <w:t>Performance metric</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E7DBBC" w14:textId="77777777" w:rsidR="00D016F0" w:rsidRPr="00E95458" w:rsidRDefault="00D016F0" w:rsidP="00C9193E">
            <w:pPr>
              <w:pStyle w:val="BodyText"/>
              <w:spacing w:after="0" w:line="312" w:lineRule="auto"/>
              <w:rPr>
                <w:rFonts w:ascii="Arial" w:hAnsi="Arial" w:cs="Arial"/>
                <w:sz w:val="16"/>
                <w:szCs w:val="16"/>
                <w:lang w:eastAsia="ko-KR"/>
              </w:rPr>
            </w:pPr>
            <w:r w:rsidRPr="00E95458">
              <w:rPr>
                <w:rFonts w:ascii="Arial" w:hAnsi="Arial" w:cs="Arial"/>
                <w:sz w:val="16"/>
                <w:szCs w:val="16"/>
                <w:lang w:eastAsia="ko-KR"/>
              </w:rPr>
              <w:t>1% missed detection at 0.1% false alarm probability</w:t>
            </w:r>
          </w:p>
          <w:p w14:paraId="5BE5BCFF" w14:textId="77777777" w:rsidR="00D016F0" w:rsidRPr="00E95458" w:rsidRDefault="00D016F0" w:rsidP="00C9193E">
            <w:pPr>
              <w:pStyle w:val="BodyText"/>
              <w:spacing w:after="0" w:line="312" w:lineRule="auto"/>
              <w:rPr>
                <w:rFonts w:ascii="Arial" w:hAnsi="Arial" w:cs="Arial"/>
                <w:sz w:val="16"/>
                <w:szCs w:val="16"/>
                <w:lang w:eastAsia="ko-KR"/>
              </w:rPr>
            </w:pPr>
            <w:r w:rsidRPr="00E95458">
              <w:rPr>
                <w:rFonts w:ascii="Arial" w:hAnsi="Arial" w:cs="Arial"/>
                <w:color w:val="FF0000"/>
                <w:sz w:val="16"/>
                <w:szCs w:val="16"/>
                <w:lang w:eastAsia="ko-KR"/>
              </w:rPr>
              <w:lastRenderedPageBreak/>
              <w:t>FFS: 10% missed detection.</w:t>
            </w:r>
          </w:p>
        </w:tc>
      </w:tr>
      <w:tr w:rsidR="00D016F0" w:rsidRPr="00E95458" w14:paraId="4D3005C8" w14:textId="77777777" w:rsidTr="00E95458">
        <w:trPr>
          <w:trHeight w:val="20"/>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A56A0F" w14:textId="77777777" w:rsidR="00D016F0" w:rsidRPr="00E95458" w:rsidRDefault="00D016F0" w:rsidP="00C9193E">
            <w:pPr>
              <w:spacing w:line="252" w:lineRule="auto"/>
              <w:rPr>
                <w:rFonts w:ascii="Arial" w:hAnsi="Arial" w:cs="Arial"/>
                <w:color w:val="FF0000"/>
                <w:sz w:val="16"/>
                <w:szCs w:val="16"/>
                <w:lang w:eastAsia="ko-KR"/>
              </w:rPr>
            </w:pPr>
            <w:r w:rsidRPr="00E95458">
              <w:rPr>
                <w:rFonts w:ascii="Arial" w:hAnsi="Arial" w:cs="Arial"/>
                <w:sz w:val="16"/>
                <w:szCs w:val="16"/>
                <w:lang w:eastAsia="ko-KR"/>
              </w:rPr>
              <w:lastRenderedPageBreak/>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2930C" w14:textId="77777777" w:rsidR="00D016F0" w:rsidRPr="00E95458" w:rsidRDefault="00D016F0" w:rsidP="00C9193E">
            <w:pPr>
              <w:pStyle w:val="BodyText"/>
              <w:spacing w:after="0" w:line="312" w:lineRule="auto"/>
              <w:rPr>
                <w:rFonts w:ascii="Arial" w:hAnsi="Arial" w:cs="Arial"/>
                <w:sz w:val="16"/>
                <w:szCs w:val="16"/>
                <w:lang w:eastAsia="ko-KR"/>
              </w:rPr>
            </w:pPr>
            <w:r w:rsidRPr="00E95458">
              <w:rPr>
                <w:rFonts w:ascii="Arial" w:hAnsi="Arial" w:cs="Arial"/>
                <w:sz w:val="16"/>
                <w:szCs w:val="16"/>
                <w:lang w:eastAsia="ko-KR"/>
              </w:rPr>
              <w:t>Reported by companies.</w:t>
            </w:r>
          </w:p>
        </w:tc>
      </w:tr>
    </w:tbl>
    <w:p w14:paraId="465A9C01" w14:textId="77777777" w:rsidR="00D016F0" w:rsidRDefault="00D016F0" w:rsidP="00E95458"/>
    <w:p w14:paraId="1D1F9DBE" w14:textId="77777777" w:rsidR="00D016F0" w:rsidRPr="00D6136B" w:rsidRDefault="00D016F0" w:rsidP="00E95458">
      <w:pPr>
        <w:rPr>
          <w:highlight w:val="green"/>
        </w:rPr>
      </w:pPr>
      <w:r w:rsidRPr="00D6136B">
        <w:rPr>
          <w:highlight w:val="green"/>
        </w:rPr>
        <w:t>Agreements:</w:t>
      </w:r>
    </w:p>
    <w:p w14:paraId="60F35185" w14:textId="77777777" w:rsidR="00D016F0" w:rsidRDefault="00D016F0" w:rsidP="003B3421">
      <w:pPr>
        <w:pStyle w:val="ListParagraph"/>
        <w:numPr>
          <w:ilvl w:val="0"/>
          <w:numId w:val="550"/>
        </w:numPr>
      </w:pPr>
      <w:r>
        <w:t>For link level simulation, for PDSCH of Msg.4 for FR1.</w:t>
      </w:r>
    </w:p>
    <w:p w14:paraId="718B50CD" w14:textId="77777777" w:rsidR="00D016F0" w:rsidRDefault="00D016F0" w:rsidP="003B3421">
      <w:pPr>
        <w:pStyle w:val="ListParagraph"/>
        <w:numPr>
          <w:ilvl w:val="1"/>
          <w:numId w:val="550"/>
        </w:numPr>
      </w:pPr>
      <w:r>
        <w:t>Reuse the following simulation assumption for PDSCH</w:t>
      </w:r>
    </w:p>
    <w:p w14:paraId="08A7C17C" w14:textId="77777777" w:rsidR="00D016F0" w:rsidRDefault="00D016F0" w:rsidP="003B3421">
      <w:pPr>
        <w:pStyle w:val="ListParagraph"/>
        <w:numPr>
          <w:ilvl w:val="2"/>
          <w:numId w:val="550"/>
        </w:numPr>
      </w:pPr>
      <w:r>
        <w:t xml:space="preserve">Waveform, </w:t>
      </w:r>
      <w:r w:rsidRPr="00E95458">
        <w:rPr>
          <w:color w:val="FF0000"/>
        </w:rPr>
        <w:t>[</w:t>
      </w:r>
      <w:r>
        <w:t>PDSCH duration</w:t>
      </w:r>
      <w:r w:rsidRPr="00E95458">
        <w:rPr>
          <w:color w:val="FF0000"/>
        </w:rPr>
        <w:t>]</w:t>
      </w:r>
    </w:p>
    <w:p w14:paraId="26B67303" w14:textId="77777777" w:rsidR="00D016F0" w:rsidRDefault="00D016F0" w:rsidP="003B3421">
      <w:pPr>
        <w:pStyle w:val="ListParagraph"/>
        <w:numPr>
          <w:ilvl w:val="1"/>
          <w:numId w:val="550"/>
        </w:numPr>
      </w:pPr>
      <w:r w:rsidRPr="00E95458">
        <w:rPr>
          <w:color w:val="FF0000"/>
        </w:rPr>
        <w:t xml:space="preserve">FFS: </w:t>
      </w:r>
      <w:r>
        <w:t xml:space="preserve">Payload size: </w:t>
      </w:r>
      <w:r w:rsidRPr="00E95458">
        <w:rPr>
          <w:color w:val="FF0000"/>
        </w:rPr>
        <w:t>[</w:t>
      </w:r>
      <w:r>
        <w:t>3000bits</w:t>
      </w:r>
      <w:r w:rsidRPr="00E95458">
        <w:rPr>
          <w:color w:val="FF0000"/>
        </w:rPr>
        <w:t>]</w:t>
      </w:r>
      <w:r>
        <w:t>.</w:t>
      </w:r>
    </w:p>
    <w:p w14:paraId="40670013" w14:textId="77777777" w:rsidR="00D016F0" w:rsidRDefault="00D016F0" w:rsidP="003B3421">
      <w:pPr>
        <w:pStyle w:val="ListParagraph"/>
        <w:numPr>
          <w:ilvl w:val="1"/>
          <w:numId w:val="550"/>
        </w:numPr>
      </w:pPr>
      <w:r>
        <w:t>Other parameters: Reported by companies.</w:t>
      </w:r>
    </w:p>
    <w:p w14:paraId="5E284BB7" w14:textId="77777777" w:rsidR="00D016F0" w:rsidRPr="00D6136B" w:rsidRDefault="00D016F0" w:rsidP="00E95458">
      <w:pPr>
        <w:rPr>
          <w:highlight w:val="green"/>
        </w:rPr>
      </w:pPr>
      <w:r w:rsidRPr="00D6136B">
        <w:rPr>
          <w:highlight w:val="green"/>
        </w:rPr>
        <w:t>Agreements:</w:t>
      </w:r>
    </w:p>
    <w:p w14:paraId="4AED8984" w14:textId="77777777" w:rsidR="00D016F0" w:rsidRDefault="00D016F0" w:rsidP="003B3421">
      <w:pPr>
        <w:pStyle w:val="ListParagraph"/>
        <w:numPr>
          <w:ilvl w:val="0"/>
          <w:numId w:val="550"/>
        </w:numPr>
      </w:pPr>
      <w:r>
        <w:t xml:space="preserve">For link level simulation, for SSB, PDCCH, </w:t>
      </w:r>
      <w:r w:rsidRPr="00E95458">
        <w:rPr>
          <w:color w:val="FF0000"/>
          <w:u w:val="single"/>
        </w:rPr>
        <w:t>PDSCH and</w:t>
      </w:r>
      <w:r>
        <w:t xml:space="preserve"> PDCCH of Msg.2, PDSCH of Msg.4 and PDSCH for FR1.</w:t>
      </w:r>
    </w:p>
    <w:p w14:paraId="15C16539" w14:textId="77777777" w:rsidR="00D016F0" w:rsidRPr="00E95458" w:rsidRDefault="00D016F0" w:rsidP="003B3421">
      <w:pPr>
        <w:pStyle w:val="ListParagraph"/>
        <w:numPr>
          <w:ilvl w:val="1"/>
          <w:numId w:val="550"/>
        </w:numPr>
        <w:rPr>
          <w:rFonts w:eastAsia="DengXian"/>
        </w:rPr>
      </w:pPr>
      <w:r>
        <w:t>Reuse following simulation assumptions agreed for PUSCH.</w:t>
      </w:r>
    </w:p>
    <w:p w14:paraId="3754EE22" w14:textId="77777777" w:rsidR="00D016F0" w:rsidRDefault="00D016F0" w:rsidP="003B3421">
      <w:pPr>
        <w:pStyle w:val="ListParagraph"/>
        <w:numPr>
          <w:ilvl w:val="2"/>
          <w:numId w:val="550"/>
        </w:numPr>
      </w:pPr>
      <w:r>
        <w:t>Scenario and frequency, frame structure, SCS, pathloss model, channel model, delay spread, UE velocity, number of antenna elements and TxRUs for BS.</w:t>
      </w:r>
    </w:p>
    <w:p w14:paraId="5040718E" w14:textId="77777777" w:rsidR="00D016F0" w:rsidRDefault="00D016F0" w:rsidP="003B3421">
      <w:pPr>
        <w:pStyle w:val="ListParagraph"/>
        <w:numPr>
          <w:ilvl w:val="1"/>
          <w:numId w:val="550"/>
        </w:numPr>
      </w:pPr>
      <w:r>
        <w:t>The number of UE receive chains</w:t>
      </w:r>
      <w:r w:rsidRPr="00E95458">
        <w:rPr>
          <w:color w:val="FF0000"/>
        </w:rPr>
        <w:t>:</w:t>
      </w:r>
      <w:r w:rsidRPr="00E95458">
        <w:rPr>
          <w:strike/>
          <w:color w:val="FF0000"/>
        </w:rPr>
        <w:t xml:space="preserve"> is 2.</w:t>
      </w:r>
    </w:p>
    <w:p w14:paraId="5351414E" w14:textId="77777777" w:rsidR="00D016F0" w:rsidRPr="00E95458" w:rsidRDefault="00D016F0" w:rsidP="003B3421">
      <w:pPr>
        <w:pStyle w:val="ListParagraph"/>
        <w:numPr>
          <w:ilvl w:val="2"/>
          <w:numId w:val="550"/>
        </w:numPr>
        <w:rPr>
          <w:color w:val="FF0000"/>
        </w:rPr>
      </w:pPr>
      <w:r w:rsidRPr="00E95458">
        <w:rPr>
          <w:color w:val="FF0000"/>
        </w:rPr>
        <w:t>4 for 4GHz/2.6GHz</w:t>
      </w:r>
    </w:p>
    <w:p w14:paraId="6F433CAD" w14:textId="77777777" w:rsidR="00D016F0" w:rsidRPr="00E95458" w:rsidRDefault="00D016F0" w:rsidP="003B3421">
      <w:pPr>
        <w:pStyle w:val="ListParagraph"/>
        <w:numPr>
          <w:ilvl w:val="2"/>
          <w:numId w:val="550"/>
        </w:numPr>
        <w:rPr>
          <w:color w:val="FF0000"/>
        </w:rPr>
      </w:pPr>
      <w:r w:rsidRPr="00E95458">
        <w:rPr>
          <w:color w:val="FF0000"/>
        </w:rPr>
        <w:t>2 or 4 for 2GHz</w:t>
      </w:r>
    </w:p>
    <w:p w14:paraId="017BB5E8" w14:textId="77777777" w:rsidR="00D016F0" w:rsidRPr="00E95458" w:rsidRDefault="00D016F0" w:rsidP="003B3421">
      <w:pPr>
        <w:pStyle w:val="ListParagraph"/>
        <w:numPr>
          <w:ilvl w:val="2"/>
          <w:numId w:val="550"/>
        </w:numPr>
        <w:rPr>
          <w:color w:val="FF0000"/>
        </w:rPr>
      </w:pPr>
      <w:r w:rsidRPr="00E95458">
        <w:rPr>
          <w:color w:val="FF0000"/>
        </w:rPr>
        <w:t>2 for 700MHz</w:t>
      </w:r>
    </w:p>
    <w:p w14:paraId="01FE3EE8" w14:textId="77777777" w:rsidR="00D016F0" w:rsidRDefault="00D016F0" w:rsidP="003B3421">
      <w:pPr>
        <w:pStyle w:val="ListParagraph"/>
        <w:numPr>
          <w:ilvl w:val="1"/>
          <w:numId w:val="550"/>
        </w:numPr>
      </w:pPr>
      <w:r>
        <w:t xml:space="preserve">For PDSCH, reuse </w:t>
      </w:r>
      <w:r w:rsidRPr="00E95458">
        <w:rPr>
          <w:strike/>
          <w:color w:val="FF0000"/>
        </w:rPr>
        <w:t>DM-RS configuration,</w:t>
      </w:r>
      <w:r>
        <w:t xml:space="preserve"> BLER, HARQ, Latency requirements for voice agreed for PUSCH.</w:t>
      </w:r>
    </w:p>
    <w:p w14:paraId="11BFF18C" w14:textId="3E6071F9" w:rsidR="00D016F0" w:rsidRPr="00E95458" w:rsidRDefault="00D016F0" w:rsidP="003B3421">
      <w:pPr>
        <w:pStyle w:val="ListParagraph"/>
        <w:numPr>
          <w:ilvl w:val="2"/>
          <w:numId w:val="550"/>
        </w:numPr>
        <w:rPr>
          <w:color w:val="FF0000"/>
        </w:rPr>
      </w:pPr>
      <w:r w:rsidRPr="00E95458">
        <w:rPr>
          <w:color w:val="FF0000"/>
        </w:rPr>
        <w:t>Reuse DM-RS configuration agreed for PUSCH except that 3 DMRS symbols is used for Msg2.</w:t>
      </w:r>
    </w:p>
    <w:p w14:paraId="0BA24DBB" w14:textId="77777777" w:rsidR="00D016F0" w:rsidRDefault="00D016F0" w:rsidP="003B3421">
      <w:pPr>
        <w:pStyle w:val="ListParagraph"/>
        <w:numPr>
          <w:ilvl w:val="0"/>
          <w:numId w:val="550"/>
        </w:numPr>
      </w:pPr>
      <w:r>
        <w:t>For link level simulation, for PRACH and Msg.3 for FR1.</w:t>
      </w:r>
    </w:p>
    <w:p w14:paraId="6C8CBD29" w14:textId="77777777" w:rsidR="00D016F0" w:rsidRPr="00E95458" w:rsidRDefault="00D016F0" w:rsidP="003B3421">
      <w:pPr>
        <w:pStyle w:val="ListParagraph"/>
        <w:numPr>
          <w:ilvl w:val="1"/>
          <w:numId w:val="550"/>
        </w:numPr>
        <w:rPr>
          <w:rFonts w:eastAsia="DengXian"/>
        </w:rPr>
      </w:pPr>
      <w:r>
        <w:t>Reuse following simulation assumptions agreed for PUSCH</w:t>
      </w:r>
    </w:p>
    <w:p w14:paraId="6E41B541" w14:textId="77777777" w:rsidR="00D016F0" w:rsidRDefault="00D016F0" w:rsidP="003B3421">
      <w:pPr>
        <w:pStyle w:val="ListParagraph"/>
        <w:numPr>
          <w:ilvl w:val="2"/>
          <w:numId w:val="550"/>
        </w:numPr>
      </w:pPr>
      <w:r>
        <w:t>Scenario and frequency, frame structure, pathloss model, channel model, delay spread, UE velocity, number of antenna elements and TxRUs for BS and Number of UE transmit chains.</w:t>
      </w:r>
    </w:p>
    <w:p w14:paraId="69D381A9" w14:textId="77777777" w:rsidR="00D016F0" w:rsidRDefault="00D016F0" w:rsidP="003B3421">
      <w:pPr>
        <w:pStyle w:val="ListParagraph"/>
        <w:numPr>
          <w:ilvl w:val="1"/>
          <w:numId w:val="550"/>
        </w:numPr>
      </w:pPr>
      <w:r>
        <w:t xml:space="preserve">For Msg.3, reuse SCS, </w:t>
      </w:r>
      <w:r w:rsidRPr="00E95458">
        <w:rPr>
          <w:color w:val="FF0000"/>
        </w:rPr>
        <w:t xml:space="preserve">HARQ configuration, frequency hopping </w:t>
      </w:r>
      <w:r>
        <w:t>agreed for PUSCH.</w:t>
      </w:r>
    </w:p>
    <w:p w14:paraId="603F4F47" w14:textId="77777777" w:rsidR="00D016F0" w:rsidRPr="00D6136B" w:rsidRDefault="00D016F0" w:rsidP="00E95458">
      <w:pPr>
        <w:rPr>
          <w:highlight w:val="green"/>
        </w:rPr>
      </w:pPr>
      <w:r w:rsidRPr="00D6136B">
        <w:rPr>
          <w:highlight w:val="green"/>
        </w:rPr>
        <w:t>Agreements:</w:t>
      </w:r>
    </w:p>
    <w:p w14:paraId="77D1368C" w14:textId="77777777" w:rsidR="00D016F0" w:rsidRDefault="00D016F0" w:rsidP="003B3421">
      <w:pPr>
        <w:pStyle w:val="ListParagraph"/>
        <w:numPr>
          <w:ilvl w:val="0"/>
          <w:numId w:val="551"/>
        </w:numPr>
      </w:pPr>
      <w:r>
        <w:t xml:space="preserve">For link level simulation, adopt the following table for eMBB data or VoIP on PUSCH and </w:t>
      </w:r>
      <w:r w:rsidRPr="00E95458">
        <w:rPr>
          <w:color w:val="FF0000"/>
        </w:rPr>
        <w:t>on</w:t>
      </w:r>
      <w:r>
        <w:t xml:space="preserve"> PDSCH for FR2.</w:t>
      </w:r>
    </w:p>
    <w:tbl>
      <w:tblPr>
        <w:tblW w:w="0" w:type="dxa"/>
        <w:jc w:val="center"/>
        <w:tblCellMar>
          <w:left w:w="0" w:type="dxa"/>
          <w:right w:w="0" w:type="dxa"/>
        </w:tblCellMar>
        <w:tblLook w:val="04A0" w:firstRow="1" w:lastRow="0" w:firstColumn="1" w:lastColumn="0" w:noHBand="0" w:noVBand="1"/>
      </w:tblPr>
      <w:tblGrid>
        <w:gridCol w:w="2390"/>
        <w:gridCol w:w="6504"/>
      </w:tblGrid>
      <w:tr w:rsidR="00D016F0" w:rsidRPr="00E95458" w14:paraId="4D575EA7" w14:textId="77777777" w:rsidTr="00E95458">
        <w:trPr>
          <w:trHeight w:val="20"/>
          <w:jc w:val="center"/>
        </w:trPr>
        <w:tc>
          <w:tcPr>
            <w:tcW w:w="2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269E4F" w14:textId="77777777" w:rsidR="00D016F0" w:rsidRPr="00E95458" w:rsidRDefault="00D016F0" w:rsidP="00C9193E">
            <w:pPr>
              <w:spacing w:line="312" w:lineRule="auto"/>
              <w:jc w:val="center"/>
              <w:rPr>
                <w:rFonts w:ascii="Arial" w:hAnsi="Arial" w:cs="Arial"/>
                <w:b/>
                <w:bCs/>
                <w:sz w:val="16"/>
                <w:szCs w:val="16"/>
                <w:lang w:eastAsia="ko-KR"/>
              </w:rPr>
            </w:pPr>
            <w:r w:rsidRPr="00E95458">
              <w:rPr>
                <w:rFonts w:ascii="Arial" w:hAnsi="Arial" w:cs="Arial"/>
                <w:b/>
                <w:bCs/>
                <w:sz w:val="16"/>
                <w:szCs w:val="16"/>
                <w:lang w:eastAsia="ko-KR"/>
              </w:rPr>
              <w:t>Parameters</w:t>
            </w:r>
          </w:p>
        </w:tc>
        <w:tc>
          <w:tcPr>
            <w:tcW w:w="65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940381" w14:textId="77777777" w:rsidR="00D016F0" w:rsidRPr="00E95458" w:rsidRDefault="00D016F0" w:rsidP="00C9193E">
            <w:pPr>
              <w:spacing w:line="312" w:lineRule="auto"/>
              <w:jc w:val="center"/>
              <w:rPr>
                <w:rFonts w:ascii="Arial" w:hAnsi="Arial" w:cs="Arial"/>
                <w:b/>
                <w:bCs/>
                <w:sz w:val="16"/>
                <w:szCs w:val="16"/>
                <w:lang w:eastAsia="ko-KR"/>
              </w:rPr>
            </w:pPr>
            <w:r w:rsidRPr="00E95458">
              <w:rPr>
                <w:rFonts w:ascii="Arial" w:hAnsi="Arial" w:cs="Arial"/>
                <w:b/>
                <w:bCs/>
                <w:sz w:val="16"/>
                <w:szCs w:val="16"/>
                <w:lang w:eastAsia="ko-KR"/>
              </w:rPr>
              <w:t>Values</w:t>
            </w:r>
          </w:p>
        </w:tc>
      </w:tr>
      <w:tr w:rsidR="00D016F0" w:rsidRPr="00E95458" w14:paraId="754BB0C4" w14:textId="77777777" w:rsidTr="00E95458">
        <w:trPr>
          <w:trHeight w:val="20"/>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D71100" w14:textId="77777777" w:rsidR="00D016F0" w:rsidRPr="00E95458" w:rsidRDefault="00D016F0" w:rsidP="00C9193E">
            <w:pPr>
              <w:spacing w:line="312" w:lineRule="auto"/>
              <w:rPr>
                <w:rFonts w:ascii="Arial" w:hAnsi="Arial" w:cs="Arial"/>
                <w:color w:val="000000"/>
                <w:sz w:val="16"/>
                <w:szCs w:val="16"/>
                <w:lang w:eastAsia="ko-KR"/>
              </w:rPr>
            </w:pPr>
            <w:r w:rsidRPr="00E95458">
              <w:rPr>
                <w:rFonts w:ascii="Arial" w:hAnsi="Arial" w:cs="Arial"/>
                <w:color w:val="000000"/>
                <w:sz w:val="16"/>
                <w:szCs w:val="16"/>
                <w:lang w:eastAsia="ko-KR"/>
              </w:rPr>
              <w:t>BLER</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74B3E8CA" w14:textId="77777777" w:rsidR="00D016F0" w:rsidRPr="00E95458" w:rsidRDefault="00D016F0" w:rsidP="00C9193E">
            <w:pPr>
              <w:pStyle w:val="BodyText"/>
              <w:spacing w:after="0" w:line="312" w:lineRule="auto"/>
              <w:rPr>
                <w:rFonts w:ascii="Arial" w:hAnsi="Arial" w:cs="Arial"/>
                <w:sz w:val="16"/>
                <w:szCs w:val="16"/>
                <w:lang w:eastAsia="ko-KR"/>
              </w:rPr>
            </w:pPr>
            <w:r w:rsidRPr="00E95458">
              <w:rPr>
                <w:rFonts w:ascii="Arial" w:hAnsi="Arial" w:cs="Arial"/>
                <w:sz w:val="16"/>
                <w:szCs w:val="16"/>
                <w:lang w:eastAsia="ko-KR"/>
              </w:rPr>
              <w:t xml:space="preserve">For eMBB, </w:t>
            </w:r>
          </w:p>
          <w:p w14:paraId="34F68BA3" w14:textId="77777777" w:rsidR="00D016F0" w:rsidRPr="00E95458" w:rsidRDefault="00D016F0" w:rsidP="00C9193E">
            <w:pPr>
              <w:pStyle w:val="BodyText"/>
              <w:spacing w:after="0" w:line="312" w:lineRule="auto"/>
              <w:rPr>
                <w:rFonts w:ascii="Arial" w:hAnsi="Arial" w:cs="Arial"/>
                <w:sz w:val="16"/>
                <w:szCs w:val="16"/>
                <w:lang w:eastAsia="ko-KR"/>
              </w:rPr>
            </w:pPr>
            <w:r w:rsidRPr="00E95458">
              <w:rPr>
                <w:rFonts w:ascii="Arial" w:hAnsi="Arial" w:cs="Arial"/>
                <w:sz w:val="16"/>
                <w:szCs w:val="16"/>
                <w:lang w:eastAsia="ko-KR"/>
              </w:rPr>
              <w:t xml:space="preserve">w/ HARQ, 10% iBLER, </w:t>
            </w:r>
            <w:r w:rsidRPr="00E95458">
              <w:rPr>
                <w:rFonts w:ascii="Arial" w:hAnsi="Arial" w:cs="Arial"/>
                <w:color w:val="FF0000"/>
                <w:sz w:val="16"/>
                <w:szCs w:val="16"/>
                <w:lang w:eastAsia="ko-KR"/>
              </w:rPr>
              <w:t>Optional: companies report rBLER</w:t>
            </w:r>
            <w:r w:rsidRPr="00E95458">
              <w:rPr>
                <w:rFonts w:ascii="Arial" w:hAnsi="Arial" w:cs="Arial"/>
                <w:sz w:val="16"/>
                <w:szCs w:val="16"/>
                <w:lang w:eastAsia="ko-KR"/>
              </w:rPr>
              <w:t>.</w:t>
            </w:r>
          </w:p>
          <w:p w14:paraId="7157C899" w14:textId="77777777" w:rsidR="00D016F0" w:rsidRPr="00E95458" w:rsidRDefault="00D016F0" w:rsidP="00C9193E">
            <w:pPr>
              <w:pStyle w:val="BodyText"/>
              <w:spacing w:after="0" w:line="312" w:lineRule="auto"/>
              <w:rPr>
                <w:rFonts w:ascii="Arial" w:hAnsi="Arial" w:cs="Arial"/>
                <w:sz w:val="16"/>
                <w:szCs w:val="16"/>
                <w:lang w:eastAsia="ko-KR"/>
              </w:rPr>
            </w:pPr>
            <w:r w:rsidRPr="00E95458">
              <w:rPr>
                <w:rFonts w:ascii="Arial" w:hAnsi="Arial" w:cs="Arial"/>
                <w:sz w:val="16"/>
                <w:szCs w:val="16"/>
                <w:lang w:eastAsia="ko-KR"/>
              </w:rPr>
              <w:t>w/o HARQ, 10% iBLER.</w:t>
            </w:r>
          </w:p>
          <w:p w14:paraId="4FB7945C" w14:textId="77777777" w:rsidR="00D016F0" w:rsidRPr="00E95458" w:rsidRDefault="00D016F0" w:rsidP="00C9193E">
            <w:pPr>
              <w:pStyle w:val="BodyText"/>
              <w:spacing w:after="0" w:line="312" w:lineRule="auto"/>
              <w:rPr>
                <w:rFonts w:ascii="Arial" w:hAnsi="Arial" w:cs="Arial"/>
                <w:sz w:val="16"/>
                <w:szCs w:val="16"/>
                <w:lang w:eastAsia="ko-KR"/>
              </w:rPr>
            </w:pPr>
          </w:p>
          <w:p w14:paraId="50C37426" w14:textId="77777777" w:rsidR="00D016F0" w:rsidRPr="00E95458" w:rsidRDefault="00D016F0" w:rsidP="00C9193E">
            <w:pPr>
              <w:pStyle w:val="BodyText"/>
              <w:spacing w:after="0" w:line="312" w:lineRule="auto"/>
              <w:rPr>
                <w:rFonts w:ascii="Arial" w:hAnsi="Arial" w:cs="Arial"/>
                <w:color w:val="000000"/>
                <w:sz w:val="16"/>
                <w:szCs w:val="16"/>
                <w:lang w:eastAsia="ko-KR"/>
              </w:rPr>
            </w:pPr>
            <w:r w:rsidRPr="00E95458">
              <w:rPr>
                <w:rFonts w:ascii="Arial" w:hAnsi="Arial" w:cs="Arial"/>
                <w:sz w:val="16"/>
                <w:szCs w:val="16"/>
                <w:lang w:eastAsia="ko-KR"/>
              </w:rPr>
              <w:t>For VoIP, 2% rBLER.</w:t>
            </w:r>
          </w:p>
        </w:tc>
      </w:tr>
      <w:tr w:rsidR="00D016F0" w:rsidRPr="00E95458" w14:paraId="4B20FB9C" w14:textId="77777777" w:rsidTr="00E95458">
        <w:trPr>
          <w:trHeight w:val="20"/>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C93CAC"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t>DMRS configuration</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0A297ADD"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t>For 30km/h (optional: 120km/h): Type I, 2 or 3 DMRS symbol, no multiplexing with data.</w:t>
            </w:r>
          </w:p>
          <w:p w14:paraId="745B24CF"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lastRenderedPageBreak/>
              <w:t>For frequency hopping for PUSCH: Type I, 1 or 2 DMRS symbol for each hop, no multiplexing with data.</w:t>
            </w:r>
          </w:p>
          <w:p w14:paraId="679FFFB3"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t>PUSCH/PDSCH mapping Type and DMRS position are reported by companies.</w:t>
            </w:r>
          </w:p>
          <w:p w14:paraId="00216274" w14:textId="77777777" w:rsidR="00D016F0" w:rsidRPr="00E95458" w:rsidRDefault="00D016F0" w:rsidP="00C9193E">
            <w:pPr>
              <w:spacing w:line="312" w:lineRule="auto"/>
              <w:rPr>
                <w:rFonts w:ascii="Arial" w:hAnsi="Arial" w:cs="Arial"/>
                <w:sz w:val="16"/>
                <w:szCs w:val="16"/>
                <w:lang w:eastAsia="ko-KR"/>
              </w:rPr>
            </w:pPr>
          </w:p>
          <w:p w14:paraId="1BCAA940"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t>Working assumption:</w:t>
            </w:r>
          </w:p>
          <w:p w14:paraId="48CBBD10"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t>For 3km/h: Type I, 1 or 2 DMRS symbol, no multiplexing with data.</w:t>
            </w:r>
          </w:p>
        </w:tc>
      </w:tr>
      <w:tr w:rsidR="00D016F0" w:rsidRPr="00E95458" w14:paraId="51224878" w14:textId="77777777" w:rsidTr="00E95458">
        <w:trPr>
          <w:trHeight w:val="20"/>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615F9F"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lastRenderedPageBreak/>
              <w:t>Waveform</w:t>
            </w:r>
          </w:p>
        </w:tc>
        <w:tc>
          <w:tcPr>
            <w:tcW w:w="6504" w:type="dxa"/>
            <w:tcBorders>
              <w:top w:val="nil"/>
              <w:left w:val="nil"/>
              <w:bottom w:val="single" w:sz="8" w:space="0" w:color="auto"/>
              <w:right w:val="single" w:sz="8" w:space="0" w:color="auto"/>
            </w:tcBorders>
            <w:tcMar>
              <w:top w:w="0" w:type="dxa"/>
              <w:left w:w="108" w:type="dxa"/>
              <w:bottom w:w="0" w:type="dxa"/>
              <w:right w:w="108" w:type="dxa"/>
            </w:tcMar>
            <w:hideMark/>
          </w:tcPr>
          <w:p w14:paraId="719E2954"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t>DFT-s-OFDM for PUSCH, CP-OFDM for PDSCH</w:t>
            </w:r>
          </w:p>
          <w:p w14:paraId="5BA48229"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color w:val="FF0000"/>
                <w:sz w:val="16"/>
                <w:szCs w:val="16"/>
                <w:lang w:eastAsia="ko-KR"/>
              </w:rPr>
              <w:t>FFS:</w:t>
            </w:r>
            <w:r w:rsidRPr="00E95458">
              <w:rPr>
                <w:rFonts w:ascii="Arial" w:hAnsi="Arial" w:cs="Arial"/>
                <w:sz w:val="16"/>
                <w:szCs w:val="16"/>
                <w:lang w:eastAsia="ko-KR"/>
              </w:rPr>
              <w:t xml:space="preserve"> CP-OFDM for PUSCH</w:t>
            </w:r>
          </w:p>
        </w:tc>
      </w:tr>
      <w:tr w:rsidR="00D016F0" w:rsidRPr="00E95458" w14:paraId="23AC4A25" w14:textId="77777777" w:rsidTr="00E95458">
        <w:trPr>
          <w:trHeight w:val="20"/>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42FAD0"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t>Repetitions for PUSCH</w:t>
            </w:r>
            <w:r w:rsidRPr="00E95458">
              <w:rPr>
                <w:rFonts w:ascii="Arial" w:hAnsi="Arial" w:cs="Arial"/>
                <w:color w:val="FF0000"/>
                <w:sz w:val="16"/>
                <w:szCs w:val="16"/>
                <w:lang w:eastAsia="ko-KR"/>
              </w:rPr>
              <w:t>/PDSCH</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439CC186"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t xml:space="preserve">For eMBB, </w:t>
            </w:r>
          </w:p>
          <w:p w14:paraId="6FB901DA"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t xml:space="preserve">w/o repetition as baseline, </w:t>
            </w:r>
          </w:p>
          <w:p w14:paraId="2788EFAC"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t xml:space="preserve">w/ repetition (optional).  </w:t>
            </w:r>
          </w:p>
          <w:p w14:paraId="4B5F6D7B" w14:textId="77777777" w:rsidR="00D016F0" w:rsidRPr="00E95458" w:rsidRDefault="00D016F0" w:rsidP="00C9193E">
            <w:pPr>
              <w:spacing w:line="312" w:lineRule="auto"/>
              <w:rPr>
                <w:rFonts w:ascii="Arial" w:hAnsi="Arial" w:cs="Arial"/>
                <w:sz w:val="16"/>
                <w:szCs w:val="16"/>
                <w:lang w:eastAsia="ko-KR"/>
              </w:rPr>
            </w:pPr>
          </w:p>
          <w:p w14:paraId="26F7D2EA"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t xml:space="preserve">For VoIP, w/ repetition. </w:t>
            </w:r>
          </w:p>
          <w:p w14:paraId="0C631C93" w14:textId="77777777" w:rsidR="00D016F0" w:rsidRPr="00E95458" w:rsidRDefault="00D016F0" w:rsidP="00C9193E">
            <w:pPr>
              <w:spacing w:line="312" w:lineRule="auto"/>
              <w:rPr>
                <w:rFonts w:ascii="Arial" w:hAnsi="Arial" w:cs="Arial"/>
                <w:sz w:val="16"/>
                <w:szCs w:val="16"/>
                <w:lang w:eastAsia="ko-KR"/>
              </w:rPr>
            </w:pPr>
          </w:p>
          <w:p w14:paraId="514BE468"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t>The actual number of repetitions is reported by companies.</w:t>
            </w:r>
          </w:p>
          <w:p w14:paraId="67863BAD"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t xml:space="preserve">FFS: Repetition type B </w:t>
            </w:r>
            <w:r w:rsidRPr="00E95458">
              <w:rPr>
                <w:rFonts w:ascii="Arial" w:hAnsi="Arial" w:cs="Arial"/>
                <w:color w:val="FF0000"/>
                <w:sz w:val="16"/>
                <w:szCs w:val="16"/>
                <w:lang w:eastAsia="ko-KR"/>
              </w:rPr>
              <w:t>for PUSCH.</w:t>
            </w:r>
          </w:p>
        </w:tc>
      </w:tr>
      <w:tr w:rsidR="00D016F0" w:rsidRPr="00E95458" w14:paraId="78D43099" w14:textId="77777777" w:rsidTr="00E95458">
        <w:trPr>
          <w:trHeight w:val="20"/>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A52F4E"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t>HARQ configuration for PUSCH/PDSCH</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13149037"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t xml:space="preserve">For eMBB, whether HARQ is adopted is reported by companies. </w:t>
            </w:r>
          </w:p>
          <w:p w14:paraId="16ED4F65"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t>For VoIP, w/ HARQ.</w:t>
            </w:r>
          </w:p>
          <w:p w14:paraId="290B9F1F" w14:textId="77777777" w:rsidR="00D016F0" w:rsidRPr="00E95458" w:rsidRDefault="00D016F0" w:rsidP="00C9193E">
            <w:pPr>
              <w:spacing w:line="312" w:lineRule="auto"/>
              <w:rPr>
                <w:rFonts w:ascii="Arial" w:hAnsi="Arial" w:cs="Arial"/>
                <w:sz w:val="16"/>
                <w:szCs w:val="16"/>
                <w:lang w:eastAsia="ko-KR"/>
              </w:rPr>
            </w:pPr>
          </w:p>
          <w:p w14:paraId="3DE44267"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t>The maximum number of HARQ transmission (limited by frame structure and latency requirements) can be reported by companies.</w:t>
            </w:r>
          </w:p>
        </w:tc>
      </w:tr>
      <w:tr w:rsidR="00D016F0" w:rsidRPr="00E95458" w14:paraId="590CF958" w14:textId="77777777" w:rsidTr="00E95458">
        <w:trPr>
          <w:trHeight w:val="20"/>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594CD9" w14:textId="77777777" w:rsidR="00D016F0" w:rsidRPr="00E95458" w:rsidRDefault="00D016F0" w:rsidP="00C9193E">
            <w:pPr>
              <w:spacing w:line="312" w:lineRule="auto"/>
              <w:rPr>
                <w:rFonts w:ascii="Arial" w:hAnsi="Arial" w:cs="Arial"/>
                <w:color w:val="000000"/>
                <w:sz w:val="16"/>
                <w:szCs w:val="16"/>
                <w:lang w:eastAsia="ko-KR"/>
              </w:rPr>
            </w:pPr>
            <w:r w:rsidRPr="00E95458">
              <w:rPr>
                <w:rFonts w:ascii="Arial" w:hAnsi="Arial" w:cs="Arial"/>
                <w:color w:val="000000"/>
                <w:sz w:val="16"/>
                <w:szCs w:val="16"/>
                <w:lang w:eastAsia="ko-KR"/>
              </w:rPr>
              <w:t>PUSCH/PDSCH duration</w:t>
            </w:r>
          </w:p>
        </w:tc>
        <w:tc>
          <w:tcPr>
            <w:tcW w:w="6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616FF" w14:textId="77777777" w:rsidR="00D016F0" w:rsidRPr="00E95458" w:rsidRDefault="00D016F0" w:rsidP="00C9193E">
            <w:pPr>
              <w:spacing w:line="312" w:lineRule="auto"/>
              <w:rPr>
                <w:rFonts w:ascii="Arial" w:hAnsi="Arial" w:cs="Arial"/>
                <w:color w:val="000000"/>
                <w:sz w:val="16"/>
                <w:szCs w:val="16"/>
                <w:lang w:eastAsia="ko-KR"/>
              </w:rPr>
            </w:pPr>
            <w:r w:rsidRPr="00E95458">
              <w:rPr>
                <w:rFonts w:ascii="Arial" w:hAnsi="Arial" w:cs="Arial"/>
                <w:color w:val="000000"/>
                <w:sz w:val="16"/>
                <w:szCs w:val="16"/>
                <w:lang w:eastAsia="ko-KR"/>
              </w:rPr>
              <w:t>14 OS for PUSCH, 12 OS for PDSCH</w:t>
            </w:r>
          </w:p>
        </w:tc>
      </w:tr>
    </w:tbl>
    <w:p w14:paraId="61C69476" w14:textId="77777777" w:rsidR="00D016F0" w:rsidRDefault="00D016F0" w:rsidP="00E95458">
      <w:pPr>
        <w:rPr>
          <w:highlight w:val="yellow"/>
        </w:rPr>
      </w:pPr>
    </w:p>
    <w:p w14:paraId="1A3A5780" w14:textId="77777777" w:rsidR="00D016F0" w:rsidRPr="00D6136B" w:rsidRDefault="00D016F0" w:rsidP="00E95458">
      <w:pPr>
        <w:rPr>
          <w:highlight w:val="green"/>
        </w:rPr>
      </w:pPr>
      <w:r w:rsidRPr="00D6136B">
        <w:rPr>
          <w:highlight w:val="green"/>
        </w:rPr>
        <w:t>Agreements:</w:t>
      </w:r>
    </w:p>
    <w:p w14:paraId="4B3B7ACD" w14:textId="77777777" w:rsidR="00D016F0" w:rsidRDefault="00D016F0" w:rsidP="003B3421">
      <w:pPr>
        <w:pStyle w:val="ListParagraph"/>
        <w:numPr>
          <w:ilvl w:val="0"/>
          <w:numId w:val="551"/>
        </w:numPr>
      </w:pPr>
      <w:r>
        <w:t xml:space="preserve">For link level simulation, adopt the following table for eMBB data or VoIP on PUSCH and </w:t>
      </w:r>
      <w:r w:rsidRPr="00E95458">
        <w:rPr>
          <w:color w:val="FF0000"/>
        </w:rPr>
        <w:t>on</w:t>
      </w:r>
      <w:r>
        <w:t xml:space="preserve"> PDSCH for FR2.</w:t>
      </w:r>
    </w:p>
    <w:tbl>
      <w:tblPr>
        <w:tblW w:w="0" w:type="dxa"/>
        <w:jc w:val="center"/>
        <w:tblCellMar>
          <w:left w:w="0" w:type="dxa"/>
          <w:right w:w="0" w:type="dxa"/>
        </w:tblCellMar>
        <w:tblLook w:val="04A0" w:firstRow="1" w:lastRow="0" w:firstColumn="1" w:lastColumn="0" w:noHBand="0" w:noVBand="1"/>
      </w:tblPr>
      <w:tblGrid>
        <w:gridCol w:w="3363"/>
        <w:gridCol w:w="5386"/>
      </w:tblGrid>
      <w:tr w:rsidR="00D016F0" w:rsidRPr="00E95458" w14:paraId="2262E69B" w14:textId="77777777" w:rsidTr="00E95458">
        <w:trPr>
          <w:trHeight w:val="20"/>
          <w:jc w:val="center"/>
        </w:trPr>
        <w:tc>
          <w:tcPr>
            <w:tcW w:w="33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E2F83E" w14:textId="77777777" w:rsidR="00D016F0" w:rsidRPr="00E95458" w:rsidRDefault="00D016F0" w:rsidP="00C9193E">
            <w:pPr>
              <w:spacing w:line="252" w:lineRule="auto"/>
              <w:jc w:val="center"/>
              <w:rPr>
                <w:rFonts w:ascii="Arial" w:hAnsi="Arial" w:cs="Arial"/>
                <w:b/>
                <w:bCs/>
                <w:sz w:val="16"/>
                <w:szCs w:val="16"/>
                <w:lang w:eastAsia="ko-KR"/>
              </w:rPr>
            </w:pPr>
            <w:r w:rsidRPr="00E95458">
              <w:rPr>
                <w:rFonts w:ascii="Arial" w:hAnsi="Arial" w:cs="Arial"/>
                <w:b/>
                <w:bCs/>
                <w:sz w:val="16"/>
                <w:szCs w:val="16"/>
                <w:lang w:eastAsia="ko-KR"/>
              </w:rPr>
              <w:t>Parameters</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5A4055" w14:textId="77777777" w:rsidR="00D016F0" w:rsidRPr="00E95458" w:rsidRDefault="00D016F0" w:rsidP="00C9193E">
            <w:pPr>
              <w:spacing w:line="252" w:lineRule="auto"/>
              <w:jc w:val="center"/>
              <w:rPr>
                <w:rFonts w:ascii="Arial" w:hAnsi="Arial" w:cs="Arial"/>
                <w:b/>
                <w:bCs/>
                <w:sz w:val="16"/>
                <w:szCs w:val="16"/>
                <w:lang w:eastAsia="ko-KR"/>
              </w:rPr>
            </w:pPr>
            <w:r w:rsidRPr="00E95458">
              <w:rPr>
                <w:rFonts w:ascii="Arial" w:hAnsi="Arial" w:cs="Arial"/>
                <w:b/>
                <w:bCs/>
                <w:sz w:val="16"/>
                <w:szCs w:val="16"/>
                <w:lang w:eastAsia="ko-KR"/>
              </w:rPr>
              <w:t>Values</w:t>
            </w:r>
          </w:p>
        </w:tc>
      </w:tr>
      <w:tr w:rsidR="00D016F0" w:rsidRPr="00E95458" w14:paraId="15F42065" w14:textId="77777777" w:rsidTr="00E95458">
        <w:trPr>
          <w:trHeight w:val="20"/>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35872C" w14:textId="77777777" w:rsidR="00D016F0" w:rsidRPr="00E95458" w:rsidRDefault="00D016F0" w:rsidP="00C9193E">
            <w:pPr>
              <w:spacing w:line="252" w:lineRule="auto"/>
              <w:rPr>
                <w:rFonts w:ascii="Arial" w:hAnsi="Arial" w:cs="Arial"/>
                <w:sz w:val="16"/>
                <w:szCs w:val="16"/>
                <w:lang w:eastAsia="ko-KR"/>
              </w:rPr>
            </w:pPr>
            <w:r w:rsidRPr="00E95458">
              <w:rPr>
                <w:rFonts w:ascii="Arial" w:hAnsi="Arial" w:cs="Arial"/>
                <w:sz w:val="16"/>
                <w:szCs w:val="16"/>
                <w:lang w:eastAsia="ko-KR"/>
              </w:rPr>
              <w:t>Number of antenna elements for BS</w:t>
            </w:r>
          </w:p>
        </w:tc>
        <w:tc>
          <w:tcPr>
            <w:tcW w:w="5386" w:type="dxa"/>
            <w:tcBorders>
              <w:top w:val="nil"/>
              <w:left w:val="nil"/>
              <w:bottom w:val="single" w:sz="8" w:space="0" w:color="auto"/>
              <w:right w:val="single" w:sz="8" w:space="0" w:color="auto"/>
            </w:tcBorders>
            <w:tcMar>
              <w:top w:w="0" w:type="dxa"/>
              <w:left w:w="108" w:type="dxa"/>
              <w:bottom w:w="0" w:type="dxa"/>
              <w:right w:w="108" w:type="dxa"/>
            </w:tcMar>
            <w:hideMark/>
          </w:tcPr>
          <w:p w14:paraId="6B8F8C08" w14:textId="77777777" w:rsidR="00D016F0" w:rsidRPr="00E95458" w:rsidRDefault="00D016F0" w:rsidP="00C9193E">
            <w:pPr>
              <w:spacing w:line="252" w:lineRule="auto"/>
              <w:rPr>
                <w:rFonts w:ascii="Arial" w:hAnsi="Arial" w:cs="Arial"/>
                <w:sz w:val="16"/>
                <w:szCs w:val="16"/>
                <w:lang w:val="es-US" w:eastAsia="ko-KR"/>
              </w:rPr>
            </w:pPr>
            <w:r w:rsidRPr="00E95458">
              <w:rPr>
                <w:rFonts w:ascii="Arial" w:hAnsi="Arial" w:cs="Arial"/>
                <w:sz w:val="16"/>
                <w:szCs w:val="16"/>
                <w:lang w:val="es-US" w:eastAsia="ko-KR"/>
              </w:rPr>
              <w:t>Indoor scenario: 128</w:t>
            </w:r>
          </w:p>
          <w:p w14:paraId="7CFC0211" w14:textId="77777777" w:rsidR="00D016F0" w:rsidRPr="00E95458" w:rsidRDefault="00D016F0" w:rsidP="00C9193E">
            <w:pPr>
              <w:spacing w:line="252" w:lineRule="auto"/>
              <w:rPr>
                <w:rFonts w:ascii="Arial" w:hAnsi="Arial" w:cs="Arial"/>
                <w:color w:val="FF0000"/>
                <w:sz w:val="16"/>
                <w:szCs w:val="16"/>
                <w:lang w:val="es-US" w:eastAsia="ko-KR"/>
              </w:rPr>
            </w:pPr>
            <w:r w:rsidRPr="00E95458">
              <w:rPr>
                <w:rFonts w:ascii="Arial" w:hAnsi="Arial" w:cs="Arial"/>
                <w:color w:val="FF0000"/>
                <w:sz w:val="16"/>
                <w:szCs w:val="16"/>
                <w:lang w:val="es-US" w:eastAsia="ko-KR"/>
              </w:rPr>
              <w:t>(M, N, P, Mg, Ng) = (8, 8, 2, 1, 1)</w:t>
            </w:r>
          </w:p>
          <w:p w14:paraId="6AE84D6B" w14:textId="77777777" w:rsidR="00D016F0" w:rsidRPr="00E95458" w:rsidRDefault="00D016F0" w:rsidP="00C9193E">
            <w:pPr>
              <w:spacing w:line="252" w:lineRule="auto"/>
              <w:rPr>
                <w:rFonts w:ascii="Arial" w:hAnsi="Arial" w:cs="Arial"/>
                <w:sz w:val="16"/>
                <w:szCs w:val="16"/>
                <w:lang w:val="es-US" w:eastAsia="ko-KR"/>
              </w:rPr>
            </w:pPr>
            <w:r w:rsidRPr="00E95458">
              <w:rPr>
                <w:rFonts w:ascii="Arial" w:hAnsi="Arial" w:cs="Arial"/>
                <w:sz w:val="16"/>
                <w:szCs w:val="16"/>
                <w:lang w:val="es-US" w:eastAsia="ko-KR"/>
              </w:rPr>
              <w:t xml:space="preserve">Urban/suburban scenario: </w:t>
            </w:r>
          </w:p>
          <w:p w14:paraId="6CEEFCD3" w14:textId="77777777" w:rsidR="00D016F0" w:rsidRPr="00E95458" w:rsidRDefault="00D016F0" w:rsidP="00C9193E">
            <w:pPr>
              <w:spacing w:line="252" w:lineRule="auto"/>
              <w:rPr>
                <w:rFonts w:ascii="Arial" w:hAnsi="Arial" w:cs="Arial"/>
                <w:color w:val="FF0000"/>
                <w:sz w:val="16"/>
                <w:szCs w:val="16"/>
                <w:lang w:eastAsia="ko-KR"/>
              </w:rPr>
            </w:pPr>
            <w:r w:rsidRPr="00E95458">
              <w:rPr>
                <w:rFonts w:ascii="Arial" w:hAnsi="Arial" w:cs="Arial"/>
                <w:sz w:val="16"/>
                <w:szCs w:val="16"/>
                <w:lang w:val="es-US" w:eastAsia="ko-KR"/>
              </w:rPr>
              <w:t xml:space="preserve">256, </w:t>
            </w:r>
            <w:r w:rsidRPr="00E95458">
              <w:rPr>
                <w:rFonts w:ascii="Arial" w:hAnsi="Arial" w:cs="Arial"/>
                <w:color w:val="FF0000"/>
                <w:sz w:val="16"/>
                <w:szCs w:val="16"/>
                <w:lang w:eastAsia="ja-JP"/>
              </w:rPr>
              <w:t>(M,N,P,Mg,Ng) =</w:t>
            </w:r>
            <w:r w:rsidRPr="00E95458">
              <w:rPr>
                <w:rFonts w:ascii="Arial" w:hAnsi="Arial" w:cs="Arial"/>
                <w:color w:val="FF0000"/>
                <w:sz w:val="16"/>
                <w:szCs w:val="16"/>
                <w:lang w:eastAsia="ko-KR"/>
              </w:rPr>
              <w:t xml:space="preserve"> (4, 8, 2, 2, 2)</w:t>
            </w:r>
          </w:p>
          <w:p w14:paraId="27662DB4" w14:textId="77777777" w:rsidR="00D016F0" w:rsidRPr="00E95458" w:rsidRDefault="00D016F0" w:rsidP="00C9193E">
            <w:pPr>
              <w:spacing w:line="252" w:lineRule="auto"/>
              <w:rPr>
                <w:rFonts w:ascii="Arial" w:hAnsi="Arial" w:cs="Arial"/>
                <w:sz w:val="16"/>
                <w:szCs w:val="16"/>
                <w:lang w:val="es-US" w:eastAsia="ko-KR"/>
              </w:rPr>
            </w:pPr>
            <w:r w:rsidRPr="00E95458">
              <w:rPr>
                <w:rFonts w:ascii="Arial" w:hAnsi="Arial" w:cs="Arial"/>
                <w:color w:val="FF0000"/>
                <w:sz w:val="16"/>
                <w:szCs w:val="16"/>
                <w:lang w:eastAsia="ko-KR"/>
              </w:rPr>
              <w:t xml:space="preserve">Optional: 512, </w:t>
            </w:r>
            <w:r w:rsidRPr="00E95458">
              <w:rPr>
                <w:rFonts w:ascii="Arial" w:hAnsi="Arial" w:cs="Arial"/>
                <w:color w:val="FF0000"/>
                <w:sz w:val="16"/>
                <w:szCs w:val="16"/>
                <w:lang w:eastAsia="ja-JP"/>
              </w:rPr>
              <w:t>(M,N,P,Mg,Ng) = (8,8,2,2,2)</w:t>
            </w:r>
          </w:p>
        </w:tc>
      </w:tr>
      <w:tr w:rsidR="00D016F0" w:rsidRPr="00E95458" w14:paraId="5CE6B026" w14:textId="77777777" w:rsidTr="00E95458">
        <w:trPr>
          <w:trHeight w:val="20"/>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8B798A" w14:textId="77777777" w:rsidR="00D016F0" w:rsidRPr="00E95458" w:rsidRDefault="00D016F0" w:rsidP="00C9193E">
            <w:pPr>
              <w:spacing w:line="252" w:lineRule="auto"/>
              <w:rPr>
                <w:rFonts w:ascii="Arial" w:hAnsi="Arial" w:cs="Arial"/>
                <w:sz w:val="16"/>
                <w:szCs w:val="16"/>
                <w:lang w:eastAsia="ko-KR"/>
              </w:rPr>
            </w:pPr>
            <w:r w:rsidRPr="00E95458">
              <w:rPr>
                <w:rFonts w:ascii="Arial" w:hAnsi="Arial" w:cs="Arial"/>
                <w:sz w:val="16"/>
                <w:szCs w:val="16"/>
                <w:lang w:eastAsia="ko-KR"/>
              </w:rPr>
              <w:t>Number of TxRUs for BS</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6EC27B79" w14:textId="77777777" w:rsidR="00D016F0" w:rsidRPr="00E95458" w:rsidRDefault="00D016F0" w:rsidP="00C9193E">
            <w:pPr>
              <w:spacing w:line="252" w:lineRule="auto"/>
              <w:rPr>
                <w:rFonts w:ascii="Arial" w:hAnsi="Arial" w:cs="Arial"/>
                <w:sz w:val="16"/>
                <w:szCs w:val="16"/>
                <w:lang w:eastAsia="ko-KR"/>
              </w:rPr>
            </w:pPr>
            <w:r w:rsidRPr="00E95458">
              <w:rPr>
                <w:rFonts w:ascii="Arial" w:hAnsi="Arial" w:cs="Arial"/>
                <w:sz w:val="16"/>
                <w:szCs w:val="16"/>
                <w:lang w:eastAsia="ko-KR"/>
              </w:rPr>
              <w:t>2</w:t>
            </w:r>
          </w:p>
          <w:p w14:paraId="3607B0B7" w14:textId="77777777" w:rsidR="00D016F0" w:rsidRPr="00E95458" w:rsidRDefault="00D016F0" w:rsidP="00C9193E">
            <w:pPr>
              <w:spacing w:line="252" w:lineRule="auto"/>
              <w:rPr>
                <w:rFonts w:ascii="Arial" w:hAnsi="Arial" w:cs="Arial"/>
                <w:color w:val="FF0000"/>
                <w:sz w:val="16"/>
                <w:szCs w:val="16"/>
                <w:lang w:eastAsia="ko-KR"/>
              </w:rPr>
            </w:pPr>
            <w:r w:rsidRPr="00E95458">
              <w:rPr>
                <w:rFonts w:ascii="Arial" w:hAnsi="Arial" w:cs="Arial"/>
                <w:color w:val="FF0000"/>
                <w:sz w:val="16"/>
                <w:szCs w:val="16"/>
                <w:lang w:eastAsia="ko-KR"/>
              </w:rPr>
              <w:t>Note: Analog beamforming is assumed.</w:t>
            </w:r>
          </w:p>
          <w:p w14:paraId="60133BB6" w14:textId="77777777" w:rsidR="00D016F0" w:rsidRPr="00E95458" w:rsidRDefault="00D016F0" w:rsidP="00C9193E">
            <w:pPr>
              <w:spacing w:line="252" w:lineRule="auto"/>
              <w:rPr>
                <w:rFonts w:ascii="Arial" w:hAnsi="Arial" w:cs="Arial"/>
                <w:sz w:val="16"/>
                <w:szCs w:val="16"/>
                <w:lang w:eastAsia="ko-KR"/>
              </w:rPr>
            </w:pPr>
          </w:p>
        </w:tc>
      </w:tr>
      <w:tr w:rsidR="00D016F0" w:rsidRPr="00E95458" w14:paraId="4B5B3836" w14:textId="77777777" w:rsidTr="00E95458">
        <w:trPr>
          <w:trHeight w:val="20"/>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008563" w14:textId="77777777" w:rsidR="00D016F0" w:rsidRPr="00E95458" w:rsidRDefault="00D016F0" w:rsidP="00C9193E">
            <w:pPr>
              <w:spacing w:line="252" w:lineRule="auto"/>
              <w:rPr>
                <w:rFonts w:ascii="Arial" w:hAnsi="Arial" w:cs="Arial"/>
                <w:sz w:val="16"/>
                <w:szCs w:val="16"/>
                <w:lang w:eastAsia="ko-KR"/>
              </w:rPr>
            </w:pPr>
            <w:r w:rsidRPr="00E95458">
              <w:rPr>
                <w:rFonts w:ascii="Arial" w:hAnsi="Arial" w:cs="Arial"/>
                <w:sz w:val="16"/>
                <w:szCs w:val="16"/>
                <w:lang w:eastAsia="ko-KR"/>
              </w:rPr>
              <w:t>Number of UE Tx/Rx chains</w:t>
            </w:r>
          </w:p>
        </w:tc>
        <w:tc>
          <w:tcPr>
            <w:tcW w:w="5386" w:type="dxa"/>
            <w:tcBorders>
              <w:top w:val="nil"/>
              <w:left w:val="nil"/>
              <w:bottom w:val="single" w:sz="8" w:space="0" w:color="auto"/>
              <w:right w:val="single" w:sz="8" w:space="0" w:color="auto"/>
            </w:tcBorders>
            <w:tcMar>
              <w:top w:w="0" w:type="dxa"/>
              <w:left w:w="108" w:type="dxa"/>
              <w:bottom w:w="0" w:type="dxa"/>
              <w:right w:w="108" w:type="dxa"/>
            </w:tcMar>
            <w:hideMark/>
          </w:tcPr>
          <w:p w14:paraId="4409E9CD" w14:textId="77777777" w:rsidR="00D016F0" w:rsidRPr="00E95458" w:rsidRDefault="00D016F0" w:rsidP="00C9193E">
            <w:pPr>
              <w:spacing w:line="252" w:lineRule="auto"/>
              <w:rPr>
                <w:rFonts w:ascii="Arial" w:hAnsi="Arial" w:cs="Arial"/>
                <w:sz w:val="16"/>
                <w:szCs w:val="16"/>
                <w:lang w:eastAsia="ko-KR"/>
              </w:rPr>
            </w:pPr>
            <w:r w:rsidRPr="00E95458">
              <w:rPr>
                <w:rFonts w:ascii="Arial" w:hAnsi="Arial" w:cs="Arial"/>
                <w:sz w:val="16"/>
                <w:szCs w:val="16"/>
                <w:lang w:eastAsia="ko-KR"/>
              </w:rPr>
              <w:t>1T2R, 2T2R</w:t>
            </w:r>
          </w:p>
        </w:tc>
      </w:tr>
      <w:tr w:rsidR="00D016F0" w:rsidRPr="00E95458" w14:paraId="6A980CF1" w14:textId="77777777" w:rsidTr="00E95458">
        <w:trPr>
          <w:trHeight w:val="20"/>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84830" w14:textId="77777777" w:rsidR="00D016F0" w:rsidRPr="00E95458" w:rsidRDefault="00D016F0" w:rsidP="00C9193E">
            <w:pPr>
              <w:spacing w:line="252" w:lineRule="auto"/>
              <w:rPr>
                <w:rFonts w:ascii="Arial" w:hAnsi="Arial" w:cs="Arial"/>
                <w:sz w:val="16"/>
                <w:szCs w:val="16"/>
                <w:lang w:eastAsia="ko-KR"/>
              </w:rPr>
            </w:pPr>
            <w:r w:rsidRPr="00E95458">
              <w:rPr>
                <w:rFonts w:ascii="Arial" w:hAnsi="Arial" w:cs="Arial"/>
                <w:sz w:val="16"/>
                <w:szCs w:val="16"/>
                <w:lang w:eastAsia="ko-KR"/>
              </w:rPr>
              <w:t>Channel model for link-level simulation</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460160" w14:textId="77777777" w:rsidR="00D016F0" w:rsidRPr="00E95458" w:rsidRDefault="00D016F0" w:rsidP="00C9193E">
            <w:pPr>
              <w:spacing w:line="252" w:lineRule="auto"/>
              <w:rPr>
                <w:rFonts w:ascii="Arial" w:hAnsi="Arial" w:cs="Arial"/>
                <w:sz w:val="16"/>
                <w:szCs w:val="16"/>
                <w:lang w:eastAsia="ko-KR"/>
              </w:rPr>
            </w:pPr>
            <w:r w:rsidRPr="00E95458">
              <w:rPr>
                <w:rFonts w:ascii="Arial" w:hAnsi="Arial" w:cs="Arial"/>
                <w:sz w:val="16"/>
                <w:szCs w:val="16"/>
                <w:lang w:eastAsia="ko-KR"/>
              </w:rPr>
              <w:t>CDL- A, TDL-A, [urban/suburban: TDL-C]</w:t>
            </w:r>
          </w:p>
          <w:p w14:paraId="10AF9299" w14:textId="77777777" w:rsidR="00D016F0" w:rsidRPr="00E95458" w:rsidRDefault="00D016F0" w:rsidP="00C9193E">
            <w:pPr>
              <w:spacing w:line="252" w:lineRule="auto"/>
              <w:rPr>
                <w:rFonts w:ascii="Arial" w:hAnsi="Arial" w:cs="Arial"/>
                <w:sz w:val="16"/>
                <w:szCs w:val="16"/>
                <w:lang w:eastAsia="ko-KR"/>
              </w:rPr>
            </w:pPr>
          </w:p>
          <w:p w14:paraId="3A97BF70" w14:textId="77777777" w:rsidR="00D016F0" w:rsidRPr="00E95458" w:rsidRDefault="00D016F0" w:rsidP="00C9193E">
            <w:pPr>
              <w:spacing w:line="252" w:lineRule="auto"/>
              <w:rPr>
                <w:rFonts w:ascii="Arial" w:hAnsi="Arial" w:cs="Arial"/>
                <w:sz w:val="16"/>
                <w:szCs w:val="16"/>
                <w:lang w:eastAsia="ko-KR"/>
              </w:rPr>
            </w:pPr>
            <w:r w:rsidRPr="00E95458">
              <w:rPr>
                <w:rFonts w:ascii="Arial" w:hAnsi="Arial" w:cs="Arial"/>
                <w:color w:val="FF0000"/>
                <w:sz w:val="16"/>
                <w:szCs w:val="16"/>
                <w:lang w:eastAsia="ko-KR"/>
              </w:rPr>
              <w:lastRenderedPageBreak/>
              <w:t>Note: company can provide simulation results based on either TDL channel or CDL model</w:t>
            </w:r>
          </w:p>
        </w:tc>
      </w:tr>
      <w:tr w:rsidR="00D016F0" w:rsidRPr="00E95458" w14:paraId="387616B9" w14:textId="77777777" w:rsidTr="00E95458">
        <w:trPr>
          <w:trHeight w:val="20"/>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3570E9" w14:textId="77777777" w:rsidR="00D016F0" w:rsidRPr="00E95458" w:rsidRDefault="00D016F0" w:rsidP="00C9193E">
            <w:pPr>
              <w:spacing w:line="252" w:lineRule="auto"/>
              <w:rPr>
                <w:rFonts w:ascii="Arial" w:hAnsi="Arial" w:cs="Arial"/>
                <w:sz w:val="16"/>
                <w:szCs w:val="16"/>
                <w:lang w:eastAsia="ko-KR"/>
              </w:rPr>
            </w:pPr>
            <w:r w:rsidRPr="00E95458">
              <w:rPr>
                <w:rFonts w:ascii="Arial" w:hAnsi="Arial" w:cs="Arial"/>
                <w:sz w:val="16"/>
                <w:szCs w:val="16"/>
                <w:lang w:eastAsia="ko-KR"/>
              </w:rPr>
              <w:lastRenderedPageBreak/>
              <w:t>Delay spread</w:t>
            </w:r>
          </w:p>
        </w:tc>
        <w:tc>
          <w:tcPr>
            <w:tcW w:w="5386" w:type="dxa"/>
            <w:tcBorders>
              <w:top w:val="nil"/>
              <w:left w:val="nil"/>
              <w:bottom w:val="single" w:sz="8" w:space="0" w:color="auto"/>
              <w:right w:val="single" w:sz="8" w:space="0" w:color="auto"/>
            </w:tcBorders>
            <w:tcMar>
              <w:top w:w="0" w:type="dxa"/>
              <w:left w:w="108" w:type="dxa"/>
              <w:bottom w:w="0" w:type="dxa"/>
              <w:right w:w="108" w:type="dxa"/>
            </w:tcMar>
            <w:hideMark/>
          </w:tcPr>
          <w:p w14:paraId="2B39820C" w14:textId="77777777" w:rsidR="00D016F0" w:rsidRPr="00E95458" w:rsidRDefault="00D016F0" w:rsidP="00C9193E">
            <w:pPr>
              <w:spacing w:line="252" w:lineRule="auto"/>
              <w:rPr>
                <w:rFonts w:ascii="Arial" w:hAnsi="Arial" w:cs="Arial"/>
                <w:sz w:val="16"/>
                <w:szCs w:val="16"/>
                <w:lang w:val="es-US" w:eastAsia="ko-KR"/>
              </w:rPr>
            </w:pPr>
            <w:r w:rsidRPr="00E95458">
              <w:rPr>
                <w:rFonts w:ascii="Arial" w:hAnsi="Arial" w:cs="Arial"/>
                <w:sz w:val="16"/>
                <w:szCs w:val="16"/>
                <w:lang w:val="es-US" w:eastAsia="ko-KR"/>
              </w:rPr>
              <w:t>Indoor scenario: 30ns</w:t>
            </w:r>
          </w:p>
          <w:p w14:paraId="583ED34F" w14:textId="77777777" w:rsidR="00D016F0" w:rsidRPr="00E95458" w:rsidRDefault="00D016F0" w:rsidP="00C9193E">
            <w:pPr>
              <w:spacing w:line="252" w:lineRule="auto"/>
              <w:rPr>
                <w:rFonts w:ascii="Arial" w:hAnsi="Arial" w:cs="Arial"/>
                <w:sz w:val="16"/>
                <w:szCs w:val="16"/>
                <w:lang w:val="es-US" w:eastAsia="ko-KR"/>
              </w:rPr>
            </w:pPr>
            <w:r w:rsidRPr="00E95458">
              <w:rPr>
                <w:rFonts w:ascii="Arial" w:hAnsi="Arial" w:cs="Arial"/>
                <w:sz w:val="16"/>
                <w:szCs w:val="16"/>
                <w:lang w:val="es-US" w:eastAsia="ko-KR"/>
              </w:rPr>
              <w:t>Urban scenario: 100ns</w:t>
            </w:r>
          </w:p>
          <w:p w14:paraId="7D3D6C71" w14:textId="77777777" w:rsidR="00D016F0" w:rsidRPr="00E95458" w:rsidRDefault="00D016F0" w:rsidP="00C9193E">
            <w:pPr>
              <w:spacing w:line="252" w:lineRule="auto"/>
              <w:rPr>
                <w:rFonts w:ascii="Arial" w:hAnsi="Arial" w:cs="Arial"/>
                <w:sz w:val="16"/>
                <w:szCs w:val="16"/>
                <w:lang w:val="es-US" w:eastAsia="ko-KR"/>
              </w:rPr>
            </w:pPr>
            <w:r w:rsidRPr="00E95458">
              <w:rPr>
                <w:rFonts w:ascii="Arial" w:hAnsi="Arial" w:cs="Arial"/>
                <w:sz w:val="16"/>
                <w:szCs w:val="16"/>
                <w:lang w:eastAsia="ko-KR"/>
              </w:rPr>
              <w:t>Suburban scenario: 100ns</w:t>
            </w:r>
          </w:p>
        </w:tc>
      </w:tr>
      <w:tr w:rsidR="00D016F0" w:rsidRPr="00E95458" w14:paraId="5B726E33" w14:textId="77777777" w:rsidTr="00E95458">
        <w:trPr>
          <w:trHeight w:val="20"/>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5291CC" w14:textId="77777777" w:rsidR="00D016F0" w:rsidRPr="00E95458" w:rsidRDefault="00D016F0" w:rsidP="00C9193E">
            <w:pPr>
              <w:spacing w:line="252" w:lineRule="auto"/>
              <w:rPr>
                <w:rFonts w:ascii="Arial" w:hAnsi="Arial" w:cs="Arial"/>
                <w:sz w:val="16"/>
                <w:szCs w:val="16"/>
                <w:lang w:eastAsia="ko-KR"/>
              </w:rPr>
            </w:pPr>
            <w:r w:rsidRPr="00E95458">
              <w:rPr>
                <w:rFonts w:ascii="Arial" w:hAnsi="Arial" w:cs="Arial"/>
                <w:sz w:val="16"/>
                <w:szCs w:val="16"/>
                <w:lang w:eastAsia="ko-KR"/>
              </w:rPr>
              <w:t>Latency requirements for voice</w:t>
            </w:r>
          </w:p>
        </w:tc>
        <w:tc>
          <w:tcPr>
            <w:tcW w:w="5386" w:type="dxa"/>
            <w:tcBorders>
              <w:top w:val="nil"/>
              <w:left w:val="nil"/>
              <w:bottom w:val="single" w:sz="8" w:space="0" w:color="auto"/>
              <w:right w:val="single" w:sz="8" w:space="0" w:color="auto"/>
            </w:tcBorders>
            <w:tcMar>
              <w:top w:w="0" w:type="dxa"/>
              <w:left w:w="108" w:type="dxa"/>
              <w:bottom w:w="0" w:type="dxa"/>
              <w:right w:w="108" w:type="dxa"/>
            </w:tcMar>
            <w:hideMark/>
          </w:tcPr>
          <w:p w14:paraId="6BB009BC" w14:textId="77777777" w:rsidR="00D016F0" w:rsidRPr="00E95458" w:rsidRDefault="00D016F0" w:rsidP="00C9193E">
            <w:pPr>
              <w:spacing w:line="252" w:lineRule="auto"/>
              <w:rPr>
                <w:rFonts w:ascii="Arial" w:hAnsi="Arial" w:cs="Arial"/>
                <w:sz w:val="16"/>
                <w:szCs w:val="16"/>
                <w:lang w:eastAsia="ko-KR"/>
              </w:rPr>
            </w:pPr>
            <w:r w:rsidRPr="00E95458">
              <w:rPr>
                <w:rFonts w:ascii="Arial" w:hAnsi="Arial" w:cs="Arial"/>
                <w:sz w:val="16"/>
                <w:szCs w:val="16"/>
                <w:lang w:eastAsia="ko-KR"/>
              </w:rPr>
              <w:t>50ms/100ms</w:t>
            </w:r>
          </w:p>
        </w:tc>
      </w:tr>
      <w:tr w:rsidR="00D016F0" w:rsidRPr="00E95458" w14:paraId="4BB65FFD" w14:textId="77777777" w:rsidTr="00E95458">
        <w:trPr>
          <w:trHeight w:val="20"/>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FA92F0" w14:textId="77777777" w:rsidR="00D016F0" w:rsidRPr="00E95458" w:rsidRDefault="00D016F0" w:rsidP="00C9193E">
            <w:pPr>
              <w:spacing w:line="252" w:lineRule="auto"/>
              <w:rPr>
                <w:rFonts w:ascii="Arial" w:hAnsi="Arial" w:cs="Arial"/>
                <w:sz w:val="16"/>
                <w:szCs w:val="16"/>
                <w:lang w:eastAsia="ko-KR"/>
              </w:rPr>
            </w:pPr>
            <w:r w:rsidRPr="00E95458">
              <w:rPr>
                <w:rFonts w:ascii="Arial" w:hAnsi="Arial" w:cs="Arial"/>
                <w:sz w:val="16"/>
                <w:szCs w:val="16"/>
                <w:lang w:eastAsia="ko-KR"/>
              </w:rPr>
              <w:t>PRBs/TBS/MCS for eMBB for PUSCH</w:t>
            </w:r>
            <w:r w:rsidRPr="00E95458">
              <w:rPr>
                <w:rFonts w:ascii="Arial" w:hAnsi="Arial" w:cs="Arial"/>
                <w:color w:val="FF0000"/>
                <w:sz w:val="16"/>
                <w:szCs w:val="16"/>
                <w:lang w:eastAsia="ko-KR"/>
              </w:rPr>
              <w:t>/PDSCH</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5AE3D70E"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t xml:space="preserve">Any value of PRBs, and corresponding MCS index, reported by companies will be considered in the discussion. </w:t>
            </w:r>
            <w:r w:rsidRPr="00E95458">
              <w:rPr>
                <w:rFonts w:ascii="Arial" w:hAnsi="Arial" w:cs="Arial"/>
                <w:color w:val="FF0000"/>
                <w:sz w:val="16"/>
                <w:szCs w:val="16"/>
                <w:lang w:eastAsia="ko-KR"/>
              </w:rPr>
              <w:t>Companies are encouraged to use [30] PRBs for 5Mbps for PUSCH and full bandwidth for 25Mbps for PDSCH as a starting point.</w:t>
            </w:r>
          </w:p>
          <w:p w14:paraId="71BE1411" w14:textId="77777777" w:rsidR="00D016F0" w:rsidRPr="00E95458" w:rsidRDefault="00D016F0" w:rsidP="00C9193E">
            <w:pPr>
              <w:spacing w:line="252" w:lineRule="auto"/>
              <w:rPr>
                <w:rFonts w:ascii="Arial" w:hAnsi="Arial" w:cs="Arial"/>
                <w:sz w:val="16"/>
                <w:szCs w:val="16"/>
                <w:lang w:eastAsia="ko-KR"/>
              </w:rPr>
            </w:pPr>
            <w:r w:rsidRPr="00E95458">
              <w:rPr>
                <w:rFonts w:ascii="Arial" w:hAnsi="Arial" w:cs="Arial"/>
                <w:sz w:val="16"/>
                <w:szCs w:val="16"/>
                <w:lang w:eastAsia="ko-KR"/>
              </w:rPr>
              <w:t>TBS can be calculated based on e.g. the number of PRBs, target data rate, frame structure and overhead.</w:t>
            </w:r>
          </w:p>
          <w:p w14:paraId="2414C42B" w14:textId="77777777" w:rsidR="00D016F0" w:rsidRPr="00E95458" w:rsidRDefault="00D016F0" w:rsidP="00C9193E">
            <w:pPr>
              <w:spacing w:line="252" w:lineRule="auto"/>
              <w:rPr>
                <w:rFonts w:ascii="Arial" w:hAnsi="Arial" w:cs="Arial"/>
                <w:sz w:val="16"/>
                <w:szCs w:val="16"/>
                <w:lang w:eastAsia="ko-KR"/>
              </w:rPr>
            </w:pPr>
          </w:p>
        </w:tc>
      </w:tr>
      <w:tr w:rsidR="00D016F0" w:rsidRPr="00E95458" w14:paraId="4B58D88B" w14:textId="77777777" w:rsidTr="00E95458">
        <w:trPr>
          <w:trHeight w:val="20"/>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8D59DB" w14:textId="77777777" w:rsidR="00D016F0" w:rsidRPr="00E95458" w:rsidRDefault="00D016F0" w:rsidP="00C9193E">
            <w:pPr>
              <w:spacing w:line="252" w:lineRule="auto"/>
              <w:rPr>
                <w:rFonts w:ascii="Arial" w:hAnsi="Arial" w:cs="Arial"/>
                <w:sz w:val="16"/>
                <w:szCs w:val="16"/>
                <w:lang w:eastAsia="ko-KR"/>
              </w:rPr>
            </w:pPr>
            <w:r w:rsidRPr="00E95458">
              <w:rPr>
                <w:rFonts w:ascii="Arial" w:hAnsi="Arial" w:cs="Arial"/>
                <w:sz w:val="16"/>
                <w:szCs w:val="16"/>
                <w:lang w:eastAsia="ko-KR"/>
              </w:rPr>
              <w:t>PRBs/MCS for VoIP for PUSCH/PDSCH</w:t>
            </w:r>
          </w:p>
        </w:tc>
        <w:tc>
          <w:tcPr>
            <w:tcW w:w="5386" w:type="dxa"/>
            <w:tcBorders>
              <w:top w:val="nil"/>
              <w:left w:val="nil"/>
              <w:bottom w:val="single" w:sz="8" w:space="0" w:color="auto"/>
              <w:right w:val="single" w:sz="8" w:space="0" w:color="auto"/>
            </w:tcBorders>
            <w:tcMar>
              <w:top w:w="0" w:type="dxa"/>
              <w:left w:w="108" w:type="dxa"/>
              <w:bottom w:w="0" w:type="dxa"/>
              <w:right w:w="108" w:type="dxa"/>
            </w:tcMar>
            <w:hideMark/>
          </w:tcPr>
          <w:p w14:paraId="7FBD0471"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t>[4 PRBs] for VoIP as starting point. Other values of PRBs can be reported by companies.</w:t>
            </w:r>
          </w:p>
          <w:p w14:paraId="116053BF" w14:textId="77777777" w:rsidR="00D016F0" w:rsidRPr="00E95458" w:rsidRDefault="00D016F0" w:rsidP="00C9193E">
            <w:pPr>
              <w:spacing w:line="312" w:lineRule="auto"/>
              <w:rPr>
                <w:rFonts w:ascii="Arial" w:hAnsi="Arial" w:cs="Arial"/>
                <w:sz w:val="16"/>
                <w:szCs w:val="16"/>
                <w:lang w:eastAsia="ko-KR"/>
              </w:rPr>
            </w:pPr>
            <w:r w:rsidRPr="00E95458">
              <w:rPr>
                <w:rFonts w:ascii="Arial" w:hAnsi="Arial" w:cs="Arial"/>
                <w:sz w:val="16"/>
                <w:szCs w:val="16"/>
                <w:lang w:eastAsia="ko-KR"/>
              </w:rPr>
              <w:t>QPSK for PDSCH/PUSCH</w:t>
            </w:r>
          </w:p>
          <w:p w14:paraId="3779810E" w14:textId="77777777" w:rsidR="00D016F0" w:rsidRPr="00E95458" w:rsidRDefault="00D016F0" w:rsidP="00C9193E">
            <w:pPr>
              <w:spacing w:line="312" w:lineRule="auto"/>
              <w:rPr>
                <w:rFonts w:ascii="Arial" w:hAnsi="Arial" w:cs="Arial"/>
                <w:color w:val="FF0000"/>
                <w:sz w:val="16"/>
                <w:szCs w:val="16"/>
                <w:lang w:eastAsia="ko-KR"/>
              </w:rPr>
            </w:pPr>
            <w:r w:rsidRPr="00E95458">
              <w:rPr>
                <w:rFonts w:ascii="Arial" w:hAnsi="Arial" w:cs="Arial"/>
                <w:sz w:val="16"/>
                <w:szCs w:val="16"/>
                <w:lang w:eastAsia="ko-KR"/>
              </w:rPr>
              <w:t>Optional: pi/2 BPSK for PUSCH</w:t>
            </w:r>
          </w:p>
        </w:tc>
      </w:tr>
    </w:tbl>
    <w:p w14:paraId="2A7819E6" w14:textId="77777777" w:rsidR="00D016F0" w:rsidRDefault="00D016F0" w:rsidP="00E95458">
      <w:pPr>
        <w:rPr>
          <w:highlight w:val="yellow"/>
        </w:rPr>
      </w:pPr>
    </w:p>
    <w:p w14:paraId="5C865861" w14:textId="77777777" w:rsidR="00D016F0" w:rsidRPr="00D6136B" w:rsidRDefault="00D016F0" w:rsidP="00E95458">
      <w:pPr>
        <w:rPr>
          <w:highlight w:val="green"/>
        </w:rPr>
      </w:pPr>
      <w:r w:rsidRPr="00D6136B">
        <w:rPr>
          <w:highlight w:val="green"/>
        </w:rPr>
        <w:t>Agreements:</w:t>
      </w:r>
    </w:p>
    <w:p w14:paraId="28F97A8D" w14:textId="77777777" w:rsidR="00D016F0" w:rsidRDefault="00D016F0" w:rsidP="003B3421">
      <w:pPr>
        <w:pStyle w:val="ListParagraph"/>
        <w:numPr>
          <w:ilvl w:val="0"/>
          <w:numId w:val="551"/>
        </w:numPr>
      </w:pPr>
      <w:r>
        <w:t>For link level simulation, adopt the following simulation assumption for eMBB data or VoIP on PUSCH and on PDSCH for FR2.</w:t>
      </w:r>
    </w:p>
    <w:tbl>
      <w:tblPr>
        <w:tblW w:w="0" w:type="dxa"/>
        <w:jc w:val="center"/>
        <w:tblCellMar>
          <w:left w:w="0" w:type="dxa"/>
          <w:right w:w="0" w:type="dxa"/>
        </w:tblCellMar>
        <w:tblLook w:val="04A0" w:firstRow="1" w:lastRow="0" w:firstColumn="1" w:lastColumn="0" w:noHBand="0" w:noVBand="1"/>
      </w:tblPr>
      <w:tblGrid>
        <w:gridCol w:w="3464"/>
        <w:gridCol w:w="5386"/>
      </w:tblGrid>
      <w:tr w:rsidR="00D016F0" w:rsidRPr="00E95458" w14:paraId="5CE33827" w14:textId="77777777" w:rsidTr="00E95458">
        <w:trPr>
          <w:trHeight w:val="20"/>
          <w:jc w:val="center"/>
        </w:trPr>
        <w:tc>
          <w:tcPr>
            <w:tcW w:w="3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DF29A0" w14:textId="77777777" w:rsidR="00D016F0" w:rsidRPr="00E95458" w:rsidRDefault="00D016F0" w:rsidP="00C9193E">
            <w:pPr>
              <w:spacing w:line="252" w:lineRule="auto"/>
              <w:jc w:val="center"/>
              <w:rPr>
                <w:rFonts w:ascii="Arial" w:hAnsi="Arial" w:cs="Arial"/>
                <w:sz w:val="16"/>
                <w:szCs w:val="16"/>
                <w:lang w:eastAsia="ko-KR"/>
              </w:rPr>
            </w:pPr>
            <w:r w:rsidRPr="00E95458">
              <w:rPr>
                <w:rFonts w:ascii="Arial" w:hAnsi="Arial" w:cs="Arial"/>
                <w:b/>
                <w:bCs/>
                <w:sz w:val="16"/>
                <w:szCs w:val="16"/>
                <w:lang w:eastAsia="ko-KR"/>
              </w:rPr>
              <w:t>Parameters</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4C8DA7" w14:textId="77777777" w:rsidR="00D016F0" w:rsidRPr="00E95458" w:rsidRDefault="00D016F0" w:rsidP="00C9193E">
            <w:pPr>
              <w:spacing w:line="252" w:lineRule="auto"/>
              <w:jc w:val="center"/>
              <w:rPr>
                <w:rFonts w:ascii="Arial" w:hAnsi="Arial" w:cs="Arial"/>
                <w:sz w:val="16"/>
                <w:szCs w:val="16"/>
                <w:lang w:eastAsia="ko-KR"/>
              </w:rPr>
            </w:pPr>
            <w:r w:rsidRPr="00E95458">
              <w:rPr>
                <w:rFonts w:ascii="Arial" w:hAnsi="Arial" w:cs="Arial"/>
                <w:b/>
                <w:bCs/>
                <w:sz w:val="16"/>
                <w:szCs w:val="16"/>
                <w:lang w:eastAsia="ko-KR"/>
              </w:rPr>
              <w:t>Values</w:t>
            </w:r>
          </w:p>
        </w:tc>
      </w:tr>
      <w:tr w:rsidR="00D016F0" w:rsidRPr="00E95458" w14:paraId="0D3785C1" w14:textId="77777777" w:rsidTr="00E95458">
        <w:trPr>
          <w:trHeight w:val="20"/>
          <w:jc w:val="center"/>
        </w:trPr>
        <w:tc>
          <w:tcPr>
            <w:tcW w:w="34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EE0D02" w14:textId="77777777" w:rsidR="00D016F0" w:rsidRPr="00E95458" w:rsidRDefault="00D016F0" w:rsidP="00E95458">
            <w:pPr>
              <w:rPr>
                <w:rFonts w:ascii="Arial" w:hAnsi="Arial" w:cs="Arial"/>
                <w:sz w:val="16"/>
                <w:szCs w:val="16"/>
                <w:lang w:eastAsia="ko-KR"/>
              </w:rPr>
            </w:pPr>
            <w:r w:rsidRPr="00E95458">
              <w:rPr>
                <w:rFonts w:ascii="Arial" w:hAnsi="Arial" w:cs="Arial"/>
                <w:sz w:val="16"/>
                <w:szCs w:val="16"/>
                <w:lang w:eastAsia="ko-KR"/>
              </w:rPr>
              <w:t>Number of UE antenna elements</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75BB3A" w14:textId="77777777" w:rsidR="00D016F0" w:rsidRPr="00E95458" w:rsidRDefault="00D016F0" w:rsidP="00E95458">
            <w:pPr>
              <w:rPr>
                <w:rFonts w:ascii="Arial" w:hAnsi="Arial" w:cs="Arial"/>
                <w:color w:val="FF0000"/>
                <w:sz w:val="16"/>
                <w:szCs w:val="16"/>
                <w:lang w:eastAsia="ko-KR"/>
              </w:rPr>
            </w:pPr>
            <w:r w:rsidRPr="00E95458">
              <w:rPr>
                <w:rFonts w:ascii="Arial" w:hAnsi="Arial" w:cs="Arial"/>
                <w:sz w:val="16"/>
                <w:szCs w:val="16"/>
                <w:lang w:eastAsia="ko-KR"/>
              </w:rPr>
              <w:t>8, one panel:</w:t>
            </w:r>
            <w:r w:rsidRPr="00E95458">
              <w:rPr>
                <w:rFonts w:ascii="Arial" w:hAnsi="Arial" w:cs="Arial"/>
                <w:color w:val="FF0000"/>
                <w:sz w:val="16"/>
                <w:szCs w:val="16"/>
                <w:lang w:eastAsia="ko-KR"/>
              </w:rPr>
              <w:t xml:space="preserve">(M, N, P) = (2,2,2), </w:t>
            </w:r>
          </w:p>
          <w:p w14:paraId="759C6E11" w14:textId="77777777" w:rsidR="00D016F0" w:rsidRPr="00E95458" w:rsidRDefault="00D016F0" w:rsidP="00E95458">
            <w:pPr>
              <w:rPr>
                <w:rFonts w:ascii="Arial" w:hAnsi="Arial" w:cs="Arial"/>
                <w:sz w:val="16"/>
                <w:szCs w:val="16"/>
                <w:lang w:eastAsia="ko-KR"/>
              </w:rPr>
            </w:pPr>
            <w:r w:rsidRPr="00E95458">
              <w:rPr>
                <w:rFonts w:ascii="Arial" w:hAnsi="Arial" w:cs="Arial"/>
                <w:color w:val="FF0000"/>
                <w:sz w:val="16"/>
                <w:szCs w:val="16"/>
                <w:lang w:eastAsia="ko-KR"/>
              </w:rPr>
              <w:t xml:space="preserve">FFS: Two panels in link budget, one panel in LLS, 16 for </w:t>
            </w:r>
            <w:r w:rsidRPr="00E95458">
              <w:rPr>
                <w:rFonts w:ascii="Arial" w:hAnsi="Arial" w:cs="Arial"/>
                <w:sz w:val="16"/>
                <w:szCs w:val="16"/>
                <w:lang w:eastAsia="ko-KR"/>
              </w:rPr>
              <w:t>each panel: (M, N, P) = (4,2,2)</w:t>
            </w:r>
          </w:p>
        </w:tc>
      </w:tr>
    </w:tbl>
    <w:p w14:paraId="3F6B251D" w14:textId="77777777" w:rsidR="00D016F0" w:rsidRPr="00E95458" w:rsidRDefault="00D016F0" w:rsidP="00E95458">
      <w:pPr>
        <w:rPr>
          <w:highlight w:val="yellow"/>
        </w:rPr>
      </w:pPr>
    </w:p>
    <w:p w14:paraId="0C7BA89F" w14:textId="77777777" w:rsidR="00D016F0" w:rsidRPr="00D6136B" w:rsidRDefault="00D016F0" w:rsidP="00E95458">
      <w:pPr>
        <w:rPr>
          <w:highlight w:val="green"/>
        </w:rPr>
      </w:pPr>
      <w:r w:rsidRPr="00D6136B">
        <w:rPr>
          <w:highlight w:val="green"/>
        </w:rPr>
        <w:t>Agreements:</w:t>
      </w:r>
    </w:p>
    <w:p w14:paraId="7F00A27E" w14:textId="77777777" w:rsidR="00D016F0" w:rsidRDefault="00D016F0" w:rsidP="003B3421">
      <w:pPr>
        <w:pStyle w:val="ListParagraph"/>
        <w:numPr>
          <w:ilvl w:val="0"/>
          <w:numId w:val="551"/>
        </w:numPr>
      </w:pPr>
      <w:r>
        <w:t>For link level simulation, adopt the following table for PUCCH for FR2.</w:t>
      </w:r>
    </w:p>
    <w:tbl>
      <w:tblPr>
        <w:tblW w:w="8849" w:type="dxa"/>
        <w:jc w:val="center"/>
        <w:tblCellMar>
          <w:left w:w="0" w:type="dxa"/>
          <w:right w:w="0" w:type="dxa"/>
        </w:tblCellMar>
        <w:tblLook w:val="04A0" w:firstRow="1" w:lastRow="0" w:firstColumn="1" w:lastColumn="0" w:noHBand="0" w:noVBand="1"/>
      </w:tblPr>
      <w:tblGrid>
        <w:gridCol w:w="3433"/>
        <w:gridCol w:w="5416"/>
      </w:tblGrid>
      <w:tr w:rsidR="00D016F0" w:rsidRPr="00F60C22" w14:paraId="5D496A38" w14:textId="77777777" w:rsidTr="00F60C22">
        <w:trPr>
          <w:trHeight w:val="20"/>
          <w:jc w:val="center"/>
        </w:trPr>
        <w:tc>
          <w:tcPr>
            <w:tcW w:w="3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385ABF" w14:textId="77777777" w:rsidR="00D016F0" w:rsidRPr="00F60C22" w:rsidRDefault="00D016F0" w:rsidP="00C9193E">
            <w:pPr>
              <w:spacing w:line="252" w:lineRule="auto"/>
              <w:jc w:val="center"/>
              <w:rPr>
                <w:rFonts w:ascii="Arial" w:hAnsi="Arial" w:cs="Arial"/>
                <w:b/>
                <w:bCs/>
                <w:sz w:val="16"/>
                <w:szCs w:val="16"/>
                <w:lang w:eastAsia="ko-KR"/>
              </w:rPr>
            </w:pPr>
            <w:r w:rsidRPr="00F60C22">
              <w:rPr>
                <w:rFonts w:ascii="Arial" w:hAnsi="Arial" w:cs="Arial"/>
                <w:b/>
                <w:bCs/>
                <w:sz w:val="16"/>
                <w:szCs w:val="16"/>
                <w:lang w:eastAsia="ko-KR"/>
              </w:rPr>
              <w:t>Parameters</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FE13C5" w14:textId="77777777" w:rsidR="00D016F0" w:rsidRPr="00F60C22" w:rsidRDefault="00D016F0" w:rsidP="00C9193E">
            <w:pPr>
              <w:spacing w:line="252" w:lineRule="auto"/>
              <w:jc w:val="center"/>
              <w:rPr>
                <w:rFonts w:ascii="Arial" w:hAnsi="Arial" w:cs="Arial"/>
                <w:b/>
                <w:bCs/>
                <w:sz w:val="16"/>
                <w:szCs w:val="16"/>
                <w:lang w:eastAsia="ko-KR"/>
              </w:rPr>
            </w:pPr>
            <w:r w:rsidRPr="00F60C22">
              <w:rPr>
                <w:rFonts w:ascii="Arial" w:hAnsi="Arial" w:cs="Arial"/>
                <w:b/>
                <w:bCs/>
                <w:sz w:val="16"/>
                <w:szCs w:val="16"/>
                <w:lang w:eastAsia="ko-KR"/>
              </w:rPr>
              <w:t>Values</w:t>
            </w:r>
          </w:p>
        </w:tc>
      </w:tr>
      <w:tr w:rsidR="00D016F0" w:rsidRPr="00F60C22" w14:paraId="022847F0" w14:textId="77777777" w:rsidTr="00F60C22">
        <w:trPr>
          <w:trHeight w:val="20"/>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7CD7B5"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t>Format</w:t>
            </w:r>
          </w:p>
        </w:tc>
        <w:tc>
          <w:tcPr>
            <w:tcW w:w="5416" w:type="dxa"/>
            <w:tcBorders>
              <w:top w:val="nil"/>
              <w:left w:val="nil"/>
              <w:bottom w:val="single" w:sz="8" w:space="0" w:color="auto"/>
              <w:right w:val="single" w:sz="8" w:space="0" w:color="auto"/>
            </w:tcBorders>
            <w:tcMar>
              <w:top w:w="0" w:type="dxa"/>
              <w:left w:w="108" w:type="dxa"/>
              <w:bottom w:w="0" w:type="dxa"/>
              <w:right w:w="108" w:type="dxa"/>
            </w:tcMar>
            <w:hideMark/>
          </w:tcPr>
          <w:p w14:paraId="246C3424" w14:textId="77777777" w:rsidR="00D016F0" w:rsidRPr="00F60C22" w:rsidRDefault="00D016F0" w:rsidP="00C9193E">
            <w:pPr>
              <w:pStyle w:val="BodyText"/>
              <w:spacing w:after="0" w:line="312" w:lineRule="auto"/>
              <w:rPr>
                <w:rFonts w:ascii="Arial" w:hAnsi="Arial" w:cs="Arial"/>
                <w:sz w:val="16"/>
                <w:szCs w:val="16"/>
                <w:lang w:eastAsia="ko-KR"/>
              </w:rPr>
            </w:pPr>
            <w:r w:rsidRPr="00F60C22">
              <w:rPr>
                <w:rFonts w:ascii="Arial" w:hAnsi="Arial" w:cs="Arial"/>
                <w:sz w:val="16"/>
                <w:szCs w:val="16"/>
                <w:lang w:eastAsia="ko-KR"/>
              </w:rPr>
              <w:t>Format 1, 2bits UCI.</w:t>
            </w:r>
          </w:p>
          <w:p w14:paraId="66190671" w14:textId="77777777" w:rsidR="00D016F0" w:rsidRPr="00F60C22" w:rsidRDefault="00D016F0" w:rsidP="00C9193E">
            <w:pPr>
              <w:pStyle w:val="BodyText"/>
              <w:spacing w:line="252" w:lineRule="auto"/>
              <w:rPr>
                <w:rFonts w:ascii="Arial" w:hAnsi="Arial" w:cs="Arial"/>
                <w:sz w:val="16"/>
                <w:szCs w:val="16"/>
                <w:lang w:eastAsia="ko-KR"/>
              </w:rPr>
            </w:pPr>
            <w:r w:rsidRPr="00F60C22">
              <w:rPr>
                <w:rFonts w:ascii="Arial" w:hAnsi="Arial" w:cs="Arial"/>
                <w:sz w:val="16"/>
                <w:szCs w:val="16"/>
                <w:lang w:eastAsia="ko-KR"/>
              </w:rPr>
              <w:t>Format 3, [4bits (3 bits A/N + 1 bit SR)]/11/22 bits UCI</w:t>
            </w:r>
          </w:p>
          <w:p w14:paraId="6919142F" w14:textId="77777777" w:rsidR="00D016F0" w:rsidRPr="00F60C22" w:rsidRDefault="00D016F0" w:rsidP="00C9193E">
            <w:pPr>
              <w:pStyle w:val="BodyText"/>
              <w:spacing w:line="252" w:lineRule="auto"/>
              <w:rPr>
                <w:rFonts w:ascii="Arial" w:hAnsi="Arial" w:cs="Arial"/>
                <w:sz w:val="16"/>
                <w:szCs w:val="16"/>
                <w:lang w:val="fr-FR" w:eastAsia="ko-KR"/>
              </w:rPr>
            </w:pPr>
            <w:r w:rsidRPr="00F60C22">
              <w:rPr>
                <w:rFonts w:ascii="Arial" w:hAnsi="Arial" w:cs="Arial"/>
                <w:color w:val="FF0000"/>
                <w:sz w:val="16"/>
                <w:szCs w:val="16"/>
                <w:lang w:eastAsia="ko-KR"/>
              </w:rPr>
              <w:t>FFS: Format 0, 2</w:t>
            </w:r>
          </w:p>
        </w:tc>
      </w:tr>
      <w:tr w:rsidR="00D016F0" w:rsidRPr="00F60C22" w14:paraId="4734A31E" w14:textId="77777777" w:rsidTr="00F60C22">
        <w:trPr>
          <w:trHeight w:val="20"/>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5C7523"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t>BLER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hideMark/>
          </w:tcPr>
          <w:p w14:paraId="1C06AD57"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color w:val="FF0000"/>
                <w:sz w:val="16"/>
                <w:szCs w:val="16"/>
                <w:lang w:eastAsia="ko-KR"/>
              </w:rPr>
              <w:t>The same as FR1</w:t>
            </w:r>
          </w:p>
        </w:tc>
      </w:tr>
      <w:tr w:rsidR="00D016F0" w:rsidRPr="00F60C22" w14:paraId="3CA2154B" w14:textId="77777777" w:rsidTr="00F60C22">
        <w:trPr>
          <w:trHeight w:val="20"/>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629ECC"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t>Number of PRBs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72DD56"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color w:val="FF0000"/>
                <w:sz w:val="16"/>
                <w:szCs w:val="16"/>
                <w:lang w:eastAsia="ko-KR"/>
              </w:rPr>
              <w:t>The same as FR1</w:t>
            </w:r>
          </w:p>
        </w:tc>
      </w:tr>
      <w:tr w:rsidR="00D016F0" w:rsidRPr="00F60C22" w14:paraId="36EA5B2C" w14:textId="77777777" w:rsidTr="00F60C22">
        <w:trPr>
          <w:trHeight w:val="20"/>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17AB0D"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t>Number of UE transmit chains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hideMark/>
          </w:tcPr>
          <w:p w14:paraId="7409CC2A" w14:textId="77777777" w:rsidR="00D016F0" w:rsidRPr="00F60C22" w:rsidRDefault="00D016F0" w:rsidP="00C9193E">
            <w:pPr>
              <w:spacing w:line="252" w:lineRule="auto"/>
              <w:rPr>
                <w:rFonts w:ascii="Arial" w:hAnsi="Arial" w:cs="Arial"/>
                <w:color w:val="000000"/>
                <w:sz w:val="16"/>
                <w:szCs w:val="16"/>
                <w:lang w:eastAsia="ko-KR"/>
              </w:rPr>
            </w:pPr>
            <w:r w:rsidRPr="00F60C22">
              <w:rPr>
                <w:rFonts w:ascii="Arial" w:hAnsi="Arial" w:cs="Arial"/>
                <w:color w:val="FF0000"/>
                <w:sz w:val="16"/>
                <w:szCs w:val="16"/>
                <w:lang w:eastAsia="ko-KR"/>
              </w:rPr>
              <w:t>The same as FR1</w:t>
            </w:r>
          </w:p>
        </w:tc>
      </w:tr>
      <w:tr w:rsidR="00D016F0" w:rsidRPr="00F60C22" w14:paraId="293A798B" w14:textId="77777777" w:rsidTr="00F60C22">
        <w:trPr>
          <w:trHeight w:val="20"/>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880D3"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t>Number of repetitions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hideMark/>
          </w:tcPr>
          <w:p w14:paraId="5C32F053" w14:textId="77777777" w:rsidR="00D016F0" w:rsidRPr="00F60C22" w:rsidRDefault="00D016F0" w:rsidP="00C9193E">
            <w:pPr>
              <w:spacing w:line="252" w:lineRule="auto"/>
              <w:rPr>
                <w:rFonts w:ascii="Arial" w:hAnsi="Arial" w:cs="Arial"/>
                <w:color w:val="000000"/>
                <w:sz w:val="16"/>
                <w:szCs w:val="16"/>
                <w:lang w:eastAsia="ko-KR"/>
              </w:rPr>
            </w:pPr>
            <w:r w:rsidRPr="00F60C22">
              <w:rPr>
                <w:rFonts w:ascii="Arial" w:hAnsi="Arial" w:cs="Arial"/>
                <w:color w:val="FF0000"/>
                <w:sz w:val="16"/>
                <w:szCs w:val="16"/>
                <w:lang w:eastAsia="ko-KR"/>
              </w:rPr>
              <w:t>The same as FR1</w:t>
            </w:r>
          </w:p>
        </w:tc>
      </w:tr>
      <w:tr w:rsidR="00D016F0" w:rsidRPr="00F60C22" w14:paraId="37220CDA" w14:textId="77777777" w:rsidTr="00F60C22">
        <w:trPr>
          <w:trHeight w:val="20"/>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5597B9" w14:textId="77777777" w:rsidR="00D016F0" w:rsidRPr="00F60C22" w:rsidRDefault="00D016F0" w:rsidP="00C9193E">
            <w:pPr>
              <w:spacing w:line="252" w:lineRule="auto"/>
              <w:rPr>
                <w:rFonts w:ascii="Arial" w:hAnsi="Arial" w:cs="Arial"/>
                <w:color w:val="000000"/>
                <w:sz w:val="16"/>
                <w:szCs w:val="16"/>
                <w:lang w:eastAsia="ko-KR"/>
              </w:rPr>
            </w:pPr>
            <w:r w:rsidRPr="00F60C22">
              <w:rPr>
                <w:rFonts w:ascii="Arial" w:hAnsi="Arial" w:cs="Arial"/>
                <w:color w:val="000000"/>
                <w:sz w:val="16"/>
                <w:szCs w:val="16"/>
                <w:lang w:eastAsia="ko-KR"/>
              </w:rPr>
              <w:t>PUCCH duration</w:t>
            </w:r>
          </w:p>
        </w:tc>
        <w:tc>
          <w:tcPr>
            <w:tcW w:w="5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A5FF6" w14:textId="77777777" w:rsidR="00D016F0" w:rsidRPr="00F60C22" w:rsidRDefault="00D016F0" w:rsidP="00C9193E">
            <w:pPr>
              <w:spacing w:line="252" w:lineRule="auto"/>
              <w:rPr>
                <w:rFonts w:ascii="Arial" w:hAnsi="Arial" w:cs="Arial"/>
                <w:color w:val="FF0000"/>
                <w:sz w:val="16"/>
                <w:szCs w:val="16"/>
                <w:lang w:eastAsia="ko-KR"/>
              </w:rPr>
            </w:pPr>
            <w:r w:rsidRPr="00F60C22">
              <w:rPr>
                <w:rFonts w:ascii="Arial" w:hAnsi="Arial" w:cs="Arial"/>
                <w:color w:val="FF0000"/>
                <w:sz w:val="16"/>
                <w:szCs w:val="16"/>
                <w:lang w:eastAsia="ko-KR"/>
              </w:rPr>
              <w:t>14 OFDM symbols</w:t>
            </w:r>
          </w:p>
          <w:p w14:paraId="34302C58" w14:textId="77777777" w:rsidR="00D016F0" w:rsidRPr="00F60C22" w:rsidRDefault="00D016F0" w:rsidP="00C9193E">
            <w:pPr>
              <w:spacing w:line="252" w:lineRule="auto"/>
              <w:rPr>
                <w:rFonts w:ascii="Arial" w:hAnsi="Arial" w:cs="Arial"/>
                <w:color w:val="FF0000"/>
                <w:sz w:val="16"/>
                <w:szCs w:val="16"/>
                <w:lang w:eastAsia="ko-KR"/>
              </w:rPr>
            </w:pPr>
            <w:r w:rsidRPr="00F60C22">
              <w:rPr>
                <w:rFonts w:ascii="Arial" w:hAnsi="Arial" w:cs="Arial"/>
                <w:color w:val="FF0000"/>
                <w:sz w:val="16"/>
                <w:szCs w:val="16"/>
                <w:lang w:eastAsia="ko-KR"/>
              </w:rPr>
              <w:t>FFS: 4 OFDM symbols</w:t>
            </w:r>
          </w:p>
        </w:tc>
      </w:tr>
      <w:tr w:rsidR="00D016F0" w:rsidRPr="00F60C22" w14:paraId="320383B4" w14:textId="77777777" w:rsidTr="00F60C22">
        <w:trPr>
          <w:trHeight w:val="20"/>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53DBB7"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lastRenderedPageBreak/>
              <w:t>DMRS configuration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20D120"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t xml:space="preserve">FFS: </w:t>
            </w:r>
            <w:r w:rsidRPr="00F60C22">
              <w:rPr>
                <w:rFonts w:ascii="Arial" w:hAnsi="Arial" w:cs="Arial"/>
                <w:color w:val="FF0000"/>
                <w:sz w:val="16"/>
                <w:szCs w:val="16"/>
                <w:lang w:eastAsia="ko-KR"/>
              </w:rPr>
              <w:t xml:space="preserve">[4] </w:t>
            </w:r>
            <w:r w:rsidRPr="00F60C22">
              <w:rPr>
                <w:rFonts w:ascii="Arial" w:hAnsi="Arial" w:cs="Arial"/>
                <w:sz w:val="16"/>
                <w:szCs w:val="16"/>
                <w:lang w:eastAsia="ko-KR"/>
              </w:rPr>
              <w:t>DMRS symbols for PUCCH Format 3.</w:t>
            </w:r>
          </w:p>
        </w:tc>
      </w:tr>
    </w:tbl>
    <w:p w14:paraId="4BE06A61" w14:textId="77777777" w:rsidR="00D016F0" w:rsidRDefault="00D016F0" w:rsidP="00F60C22">
      <w:pPr>
        <w:rPr>
          <w:highlight w:val="yellow"/>
        </w:rPr>
      </w:pPr>
    </w:p>
    <w:p w14:paraId="7B5DEAD8" w14:textId="77777777" w:rsidR="00D016F0" w:rsidRPr="00D6136B" w:rsidRDefault="00D016F0" w:rsidP="00F60C22">
      <w:pPr>
        <w:rPr>
          <w:highlight w:val="green"/>
        </w:rPr>
      </w:pPr>
      <w:r w:rsidRPr="00D6136B">
        <w:rPr>
          <w:highlight w:val="green"/>
        </w:rPr>
        <w:t>Agreements:</w:t>
      </w:r>
    </w:p>
    <w:p w14:paraId="5D0757FA" w14:textId="77777777" w:rsidR="00D016F0" w:rsidRDefault="00D016F0" w:rsidP="003B3421">
      <w:pPr>
        <w:pStyle w:val="ListParagraph"/>
        <w:numPr>
          <w:ilvl w:val="0"/>
          <w:numId w:val="551"/>
        </w:numPr>
      </w:pPr>
      <w:r>
        <w:t>For link level simulation, adopt the following table for PDCCH for FR2.</w:t>
      </w:r>
    </w:p>
    <w:tbl>
      <w:tblPr>
        <w:tblW w:w="0" w:type="dxa"/>
        <w:jc w:val="center"/>
        <w:tblCellMar>
          <w:left w:w="0" w:type="dxa"/>
          <w:right w:w="0" w:type="dxa"/>
        </w:tblCellMar>
        <w:tblLook w:val="04A0" w:firstRow="1" w:lastRow="0" w:firstColumn="1" w:lastColumn="0" w:noHBand="0" w:noVBand="1"/>
      </w:tblPr>
      <w:tblGrid>
        <w:gridCol w:w="3430"/>
        <w:gridCol w:w="5413"/>
      </w:tblGrid>
      <w:tr w:rsidR="00D016F0" w:rsidRPr="00F60C22" w14:paraId="184E917B" w14:textId="77777777" w:rsidTr="00F60C22">
        <w:trPr>
          <w:trHeight w:val="20"/>
          <w:jc w:val="center"/>
        </w:trPr>
        <w:tc>
          <w:tcPr>
            <w:tcW w:w="34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C7073B" w14:textId="77777777" w:rsidR="00D016F0" w:rsidRPr="00F60C22" w:rsidRDefault="00D016F0" w:rsidP="00C9193E">
            <w:pPr>
              <w:spacing w:line="252" w:lineRule="auto"/>
              <w:jc w:val="center"/>
              <w:rPr>
                <w:rFonts w:ascii="Arial" w:hAnsi="Arial" w:cs="Arial"/>
                <w:b/>
                <w:bCs/>
                <w:sz w:val="16"/>
                <w:szCs w:val="16"/>
                <w:lang w:eastAsia="ko-KR"/>
              </w:rPr>
            </w:pPr>
            <w:r w:rsidRPr="00F60C22">
              <w:rPr>
                <w:rFonts w:ascii="Arial" w:hAnsi="Arial" w:cs="Arial"/>
                <w:b/>
                <w:bCs/>
                <w:sz w:val="16"/>
                <w:szCs w:val="16"/>
                <w:lang w:eastAsia="ko-KR"/>
              </w:rPr>
              <w:t>Parameters</w:t>
            </w:r>
          </w:p>
        </w:tc>
        <w:tc>
          <w:tcPr>
            <w:tcW w:w="54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6D5479" w14:textId="77777777" w:rsidR="00D016F0" w:rsidRPr="00F60C22" w:rsidRDefault="00D016F0" w:rsidP="00C9193E">
            <w:pPr>
              <w:spacing w:line="252" w:lineRule="auto"/>
              <w:jc w:val="center"/>
              <w:rPr>
                <w:rFonts w:ascii="Arial" w:hAnsi="Arial" w:cs="Arial"/>
                <w:b/>
                <w:bCs/>
                <w:sz w:val="16"/>
                <w:szCs w:val="16"/>
                <w:lang w:eastAsia="ko-KR"/>
              </w:rPr>
            </w:pPr>
            <w:r w:rsidRPr="00F60C22">
              <w:rPr>
                <w:rFonts w:ascii="Arial" w:hAnsi="Arial" w:cs="Arial"/>
                <w:b/>
                <w:bCs/>
                <w:sz w:val="16"/>
                <w:szCs w:val="16"/>
                <w:lang w:eastAsia="ko-KR"/>
              </w:rPr>
              <w:t>Values</w:t>
            </w:r>
          </w:p>
        </w:tc>
      </w:tr>
      <w:tr w:rsidR="00D016F0" w:rsidRPr="00F60C22" w14:paraId="130B0A71" w14:textId="77777777" w:rsidTr="00F60C22">
        <w:trPr>
          <w:trHeight w:val="20"/>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2FE843"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t>Aggregation level</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EE1E3E"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t>16</w:t>
            </w:r>
          </w:p>
        </w:tc>
      </w:tr>
      <w:tr w:rsidR="00D016F0" w:rsidRPr="00F60C22" w14:paraId="3F70679F" w14:textId="77777777" w:rsidTr="00F60C22">
        <w:trPr>
          <w:trHeight w:val="20"/>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C4354"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t>Payload</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FC2C8"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t>40 bits</w:t>
            </w:r>
          </w:p>
        </w:tc>
      </w:tr>
      <w:tr w:rsidR="00D016F0" w:rsidRPr="00F60C22" w14:paraId="67FEC55F" w14:textId="77777777" w:rsidTr="00F60C22">
        <w:trPr>
          <w:trHeight w:val="20"/>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440711"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t>CORESET size</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CFFBE2" w14:textId="77777777" w:rsidR="00D016F0" w:rsidRPr="00F60C22" w:rsidRDefault="00D016F0" w:rsidP="00C9193E">
            <w:pPr>
              <w:spacing w:line="252" w:lineRule="auto"/>
              <w:rPr>
                <w:rFonts w:ascii="Arial" w:hAnsi="Arial" w:cs="Arial"/>
                <w:color w:val="FF0000"/>
                <w:sz w:val="16"/>
                <w:szCs w:val="16"/>
                <w:lang w:eastAsia="ko-KR"/>
              </w:rPr>
            </w:pPr>
            <w:r w:rsidRPr="00F60C22">
              <w:rPr>
                <w:rFonts w:ascii="Arial" w:hAnsi="Arial" w:cs="Arial"/>
                <w:sz w:val="16"/>
                <w:szCs w:val="16"/>
                <w:lang w:eastAsia="ko-KR"/>
              </w:rPr>
              <w:t>2 symbols</w:t>
            </w:r>
            <w:r w:rsidRPr="00F60C22">
              <w:rPr>
                <w:rFonts w:ascii="Arial" w:hAnsi="Arial" w:cs="Arial"/>
                <w:color w:val="FF0000"/>
                <w:sz w:val="16"/>
                <w:szCs w:val="16"/>
                <w:lang w:eastAsia="ko-KR"/>
              </w:rPr>
              <w:t xml:space="preserve">, 48PRBs </w:t>
            </w:r>
          </w:p>
        </w:tc>
      </w:tr>
      <w:tr w:rsidR="00D016F0" w:rsidRPr="00F60C22" w14:paraId="61AAAB77" w14:textId="77777777" w:rsidTr="00F60C22">
        <w:trPr>
          <w:trHeight w:val="20"/>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E6B729"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color w:val="FF0000"/>
                <w:sz w:val="16"/>
                <w:szCs w:val="16"/>
                <w:lang w:eastAsia="ko-KR"/>
              </w:rPr>
              <w:t>Tx Diversity</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0D7E15"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color w:val="FF0000"/>
                <w:sz w:val="16"/>
                <w:szCs w:val="16"/>
                <w:lang w:eastAsia="ko-KR"/>
              </w:rPr>
              <w:t>Reported by companies</w:t>
            </w:r>
          </w:p>
        </w:tc>
      </w:tr>
      <w:tr w:rsidR="00D016F0" w:rsidRPr="00F60C22" w14:paraId="4134A05E" w14:textId="77777777" w:rsidTr="00F60C22">
        <w:trPr>
          <w:trHeight w:val="20"/>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80EB24"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t>BLER for PDCCH</w:t>
            </w:r>
          </w:p>
        </w:tc>
        <w:tc>
          <w:tcPr>
            <w:tcW w:w="5413" w:type="dxa"/>
            <w:tcBorders>
              <w:top w:val="nil"/>
              <w:left w:val="nil"/>
              <w:bottom w:val="single" w:sz="8" w:space="0" w:color="auto"/>
              <w:right w:val="single" w:sz="8" w:space="0" w:color="auto"/>
            </w:tcBorders>
            <w:tcMar>
              <w:top w:w="0" w:type="dxa"/>
              <w:left w:w="108" w:type="dxa"/>
              <w:bottom w:w="0" w:type="dxa"/>
              <w:right w:w="108" w:type="dxa"/>
            </w:tcMar>
            <w:hideMark/>
          </w:tcPr>
          <w:p w14:paraId="4BC9A808"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t>1% BLER.</w:t>
            </w:r>
          </w:p>
          <w:p w14:paraId="124020BD" w14:textId="77777777" w:rsidR="00D016F0" w:rsidRPr="00F60C22" w:rsidRDefault="00D016F0" w:rsidP="00C9193E">
            <w:pPr>
              <w:spacing w:line="252" w:lineRule="auto"/>
              <w:rPr>
                <w:rFonts w:ascii="Arial" w:hAnsi="Arial" w:cs="Arial"/>
                <w:color w:val="FF0000"/>
                <w:sz w:val="16"/>
                <w:szCs w:val="16"/>
                <w:lang w:eastAsia="ko-KR"/>
              </w:rPr>
            </w:pPr>
            <w:r w:rsidRPr="00F60C22">
              <w:rPr>
                <w:rFonts w:ascii="Arial" w:hAnsi="Arial" w:cs="Arial"/>
                <w:color w:val="FF0000"/>
                <w:sz w:val="16"/>
                <w:szCs w:val="16"/>
                <w:lang w:eastAsia="ko-KR"/>
              </w:rPr>
              <w:t>FFS: 10% BLER</w:t>
            </w:r>
          </w:p>
        </w:tc>
      </w:tr>
      <w:tr w:rsidR="00D016F0" w:rsidRPr="00F60C22" w14:paraId="52E4B2AB" w14:textId="77777777" w:rsidTr="00F60C22">
        <w:trPr>
          <w:trHeight w:val="20"/>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F90859"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color w:val="FF0000"/>
                <w:sz w:val="16"/>
                <w:szCs w:val="16"/>
                <w:lang w:eastAsia="ko-KR"/>
              </w:rPr>
              <w:t>Number of SSB for broadcast PDCCH of Msg.2</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1FBC6"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color w:val="FF0000"/>
                <w:sz w:val="16"/>
                <w:szCs w:val="16"/>
                <w:shd w:val="clear" w:color="auto" w:fill="FFFFFF"/>
                <w:lang w:eastAsia="ko-KR"/>
              </w:rPr>
              <w:t>Reported by companies</w:t>
            </w:r>
          </w:p>
        </w:tc>
      </w:tr>
      <w:tr w:rsidR="00D016F0" w:rsidRPr="00F60C22" w14:paraId="7FE4E5C4" w14:textId="77777777" w:rsidTr="00F60C22">
        <w:trPr>
          <w:trHeight w:val="20"/>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A73EDC"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t>Other parameters</w:t>
            </w:r>
          </w:p>
        </w:tc>
        <w:tc>
          <w:tcPr>
            <w:tcW w:w="5413" w:type="dxa"/>
            <w:tcBorders>
              <w:top w:val="nil"/>
              <w:left w:val="nil"/>
              <w:bottom w:val="single" w:sz="8" w:space="0" w:color="auto"/>
              <w:right w:val="single" w:sz="8" w:space="0" w:color="auto"/>
            </w:tcBorders>
            <w:tcMar>
              <w:top w:w="0" w:type="dxa"/>
              <w:left w:w="108" w:type="dxa"/>
              <w:bottom w:w="0" w:type="dxa"/>
              <w:right w:w="108" w:type="dxa"/>
            </w:tcMar>
            <w:hideMark/>
          </w:tcPr>
          <w:p w14:paraId="6D23579C"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t>Reported by companies</w:t>
            </w:r>
          </w:p>
        </w:tc>
      </w:tr>
    </w:tbl>
    <w:p w14:paraId="0B4F9834" w14:textId="77777777" w:rsidR="00D016F0" w:rsidRDefault="00D016F0" w:rsidP="00F60C22">
      <w:pPr>
        <w:rPr>
          <w:highlight w:val="yellow"/>
        </w:rPr>
      </w:pPr>
    </w:p>
    <w:p w14:paraId="078EAA15" w14:textId="77777777" w:rsidR="00D016F0" w:rsidRPr="00D6136B" w:rsidRDefault="00D016F0" w:rsidP="00F60C22">
      <w:pPr>
        <w:rPr>
          <w:highlight w:val="green"/>
        </w:rPr>
      </w:pPr>
      <w:r w:rsidRPr="00D6136B">
        <w:rPr>
          <w:highlight w:val="green"/>
        </w:rPr>
        <w:t>Agreements:</w:t>
      </w:r>
    </w:p>
    <w:p w14:paraId="071F9B09" w14:textId="77777777" w:rsidR="00D016F0" w:rsidRDefault="00D016F0" w:rsidP="003B3421">
      <w:pPr>
        <w:pStyle w:val="ListParagraph"/>
        <w:numPr>
          <w:ilvl w:val="0"/>
          <w:numId w:val="551"/>
        </w:numPr>
      </w:pPr>
      <w:r>
        <w:t>For link level simulation, adopt the following table for PRACH for FR2.</w:t>
      </w:r>
    </w:p>
    <w:tbl>
      <w:tblPr>
        <w:tblW w:w="0" w:type="dxa"/>
        <w:jc w:val="center"/>
        <w:tblCellMar>
          <w:left w:w="0" w:type="dxa"/>
          <w:right w:w="0" w:type="dxa"/>
        </w:tblCellMar>
        <w:tblLook w:val="04A0" w:firstRow="1" w:lastRow="0" w:firstColumn="1" w:lastColumn="0" w:noHBand="0" w:noVBand="1"/>
      </w:tblPr>
      <w:tblGrid>
        <w:gridCol w:w="3402"/>
        <w:gridCol w:w="5432"/>
      </w:tblGrid>
      <w:tr w:rsidR="00D016F0" w:rsidRPr="00F60C22" w14:paraId="42ED0AED" w14:textId="77777777" w:rsidTr="00F60C22">
        <w:trPr>
          <w:trHeight w:val="20"/>
          <w:jc w:val="center"/>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8B4C9C" w14:textId="77777777" w:rsidR="00D016F0" w:rsidRPr="00F60C22" w:rsidRDefault="00D016F0" w:rsidP="00C9193E">
            <w:pPr>
              <w:spacing w:line="252" w:lineRule="auto"/>
              <w:jc w:val="center"/>
              <w:rPr>
                <w:rFonts w:ascii="Arial" w:hAnsi="Arial" w:cs="Arial"/>
                <w:b/>
                <w:bCs/>
                <w:sz w:val="16"/>
                <w:szCs w:val="16"/>
                <w:lang w:eastAsia="ko-KR"/>
              </w:rPr>
            </w:pPr>
            <w:r w:rsidRPr="00F60C22">
              <w:rPr>
                <w:rFonts w:ascii="Arial" w:hAnsi="Arial" w:cs="Arial"/>
                <w:b/>
                <w:bCs/>
                <w:sz w:val="16"/>
                <w:szCs w:val="16"/>
                <w:lang w:eastAsia="ko-KR"/>
              </w:rPr>
              <w:t>Parameters</w:t>
            </w:r>
          </w:p>
        </w:tc>
        <w:tc>
          <w:tcPr>
            <w:tcW w:w="54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06DA2F" w14:textId="77777777" w:rsidR="00D016F0" w:rsidRPr="00F60C22" w:rsidRDefault="00D016F0" w:rsidP="00C9193E">
            <w:pPr>
              <w:spacing w:line="252" w:lineRule="auto"/>
              <w:jc w:val="center"/>
              <w:rPr>
                <w:rFonts w:ascii="Arial" w:hAnsi="Arial" w:cs="Arial"/>
                <w:b/>
                <w:bCs/>
                <w:sz w:val="16"/>
                <w:szCs w:val="16"/>
                <w:lang w:eastAsia="ko-KR"/>
              </w:rPr>
            </w:pPr>
            <w:r w:rsidRPr="00F60C22">
              <w:rPr>
                <w:rFonts w:ascii="Arial" w:hAnsi="Arial" w:cs="Arial"/>
                <w:b/>
                <w:bCs/>
                <w:sz w:val="16"/>
                <w:szCs w:val="16"/>
                <w:lang w:eastAsia="ko-KR"/>
              </w:rPr>
              <w:t>Values</w:t>
            </w:r>
          </w:p>
        </w:tc>
      </w:tr>
      <w:tr w:rsidR="00D016F0" w:rsidRPr="00F60C22" w14:paraId="29E15DBB" w14:textId="77777777" w:rsidTr="00F60C22">
        <w:trPr>
          <w:trHeight w:val="20"/>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C8F560"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t>Format</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7A1E19"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t xml:space="preserve">Format B4, </w:t>
            </w:r>
            <w:r w:rsidRPr="00F60C22">
              <w:rPr>
                <w:rFonts w:ascii="Arial" w:hAnsi="Arial" w:cs="Arial"/>
                <w:color w:val="FF0000"/>
                <w:sz w:val="16"/>
                <w:szCs w:val="16"/>
                <w:lang w:eastAsia="ko-KR"/>
              </w:rPr>
              <w:t xml:space="preserve">(Optional: </w:t>
            </w:r>
            <w:r w:rsidRPr="00F60C22">
              <w:rPr>
                <w:rFonts w:ascii="Arial" w:hAnsi="Arial" w:cs="Arial"/>
                <w:sz w:val="16"/>
                <w:szCs w:val="16"/>
                <w:lang w:eastAsia="ko-KR"/>
              </w:rPr>
              <w:t>Format C2</w:t>
            </w:r>
            <w:r w:rsidRPr="00F60C22">
              <w:rPr>
                <w:rFonts w:ascii="Arial" w:hAnsi="Arial" w:cs="Arial"/>
                <w:color w:val="FF0000"/>
                <w:sz w:val="16"/>
                <w:szCs w:val="16"/>
                <w:lang w:eastAsia="ko-KR"/>
              </w:rPr>
              <w:t>)</w:t>
            </w:r>
          </w:p>
        </w:tc>
      </w:tr>
      <w:tr w:rsidR="00D016F0" w:rsidRPr="00F60C22" w14:paraId="4A324C62" w14:textId="77777777" w:rsidTr="00F60C22">
        <w:trPr>
          <w:trHeight w:val="20"/>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D58EB3"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t>SCS</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D0329C"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color w:val="FF0000"/>
                <w:sz w:val="16"/>
                <w:szCs w:val="16"/>
                <w:lang w:eastAsia="ko-KR"/>
              </w:rPr>
              <w:t>Reported by companies.</w:t>
            </w:r>
          </w:p>
        </w:tc>
      </w:tr>
      <w:tr w:rsidR="00D016F0" w:rsidRPr="00F60C22" w14:paraId="3D7A2DD5" w14:textId="77777777" w:rsidTr="00F60C22">
        <w:trPr>
          <w:trHeight w:val="20"/>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A930E9"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t>Performance metric</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5FDF0"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t>0.1% false alarm, 1% miss-detection</w:t>
            </w:r>
          </w:p>
          <w:p w14:paraId="7DABA8DD"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color w:val="FF0000"/>
                <w:sz w:val="16"/>
                <w:szCs w:val="16"/>
                <w:lang w:eastAsia="ko-KR"/>
              </w:rPr>
              <w:t>FFS: 10% missed detection.</w:t>
            </w:r>
          </w:p>
        </w:tc>
      </w:tr>
      <w:tr w:rsidR="00D016F0" w:rsidRPr="00F60C22" w14:paraId="3E25C1CE" w14:textId="77777777" w:rsidTr="00F60C22">
        <w:trPr>
          <w:trHeight w:val="20"/>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3D0E7C"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color w:val="FF0000"/>
                <w:sz w:val="16"/>
                <w:szCs w:val="16"/>
                <w:lang w:eastAsia="ko-KR"/>
              </w:rPr>
              <w:t>Number of SSB beams</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1772D" w14:textId="77777777" w:rsidR="00D016F0" w:rsidRPr="00F60C22" w:rsidRDefault="00D016F0" w:rsidP="00C9193E">
            <w:pPr>
              <w:spacing w:line="252" w:lineRule="auto"/>
              <w:rPr>
                <w:rFonts w:ascii="Arial" w:hAnsi="Arial" w:cs="Arial"/>
                <w:color w:val="FF0000"/>
                <w:sz w:val="16"/>
                <w:szCs w:val="16"/>
                <w:lang w:eastAsia="ko-KR"/>
              </w:rPr>
            </w:pPr>
            <w:r w:rsidRPr="00F60C22">
              <w:rPr>
                <w:rFonts w:ascii="Arial" w:hAnsi="Arial" w:cs="Arial"/>
                <w:color w:val="FF0000"/>
                <w:sz w:val="16"/>
                <w:szCs w:val="16"/>
                <w:shd w:val="clear" w:color="auto" w:fill="FFFFFF"/>
                <w:lang w:eastAsia="ko-KR"/>
              </w:rPr>
              <w:t>Reported by companies</w:t>
            </w:r>
          </w:p>
        </w:tc>
      </w:tr>
      <w:tr w:rsidR="00D016F0" w:rsidRPr="00F60C22" w14:paraId="6D4F2C7E" w14:textId="77777777" w:rsidTr="00F60C22">
        <w:trPr>
          <w:trHeight w:val="20"/>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8C81D" w14:textId="77777777" w:rsidR="00D016F0" w:rsidRPr="00F60C22" w:rsidRDefault="00D016F0" w:rsidP="00C9193E">
            <w:pPr>
              <w:spacing w:line="252" w:lineRule="auto"/>
              <w:rPr>
                <w:rFonts w:ascii="Arial" w:hAnsi="Arial" w:cs="Arial"/>
                <w:sz w:val="16"/>
                <w:szCs w:val="16"/>
                <w:lang w:eastAsia="ko-KR"/>
              </w:rPr>
            </w:pPr>
            <w:r w:rsidRPr="00F60C22">
              <w:rPr>
                <w:rFonts w:ascii="Arial" w:hAnsi="Arial" w:cs="Arial"/>
                <w:sz w:val="16"/>
                <w:szCs w:val="16"/>
                <w:lang w:eastAsia="ko-KR"/>
              </w:rPr>
              <w:t>Other parameters</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1D6EE" w14:textId="77777777" w:rsidR="00D016F0" w:rsidRPr="00F60C22" w:rsidRDefault="00D016F0" w:rsidP="00C9193E">
            <w:pPr>
              <w:spacing w:line="252" w:lineRule="auto"/>
              <w:rPr>
                <w:rFonts w:ascii="Arial" w:hAnsi="Arial" w:cs="Arial"/>
                <w:color w:val="000000"/>
                <w:sz w:val="16"/>
                <w:szCs w:val="16"/>
                <w:lang w:eastAsia="ko-KR"/>
              </w:rPr>
            </w:pPr>
            <w:r w:rsidRPr="00F60C22">
              <w:rPr>
                <w:rFonts w:ascii="Arial" w:hAnsi="Arial" w:cs="Arial"/>
                <w:sz w:val="16"/>
                <w:szCs w:val="16"/>
                <w:lang w:eastAsia="ko-KR"/>
              </w:rPr>
              <w:t>Reported by companies.</w:t>
            </w:r>
          </w:p>
        </w:tc>
      </w:tr>
    </w:tbl>
    <w:p w14:paraId="116ADB48" w14:textId="77777777" w:rsidR="00D016F0" w:rsidRDefault="00D016F0" w:rsidP="00F60C22">
      <w:pPr>
        <w:rPr>
          <w:highlight w:val="yellow"/>
        </w:rPr>
      </w:pPr>
    </w:p>
    <w:p w14:paraId="4B6B1639" w14:textId="77777777" w:rsidR="00D016F0" w:rsidRPr="00D6136B" w:rsidRDefault="00D016F0" w:rsidP="00F60C22">
      <w:pPr>
        <w:rPr>
          <w:highlight w:val="green"/>
        </w:rPr>
      </w:pPr>
      <w:r w:rsidRPr="00D6136B">
        <w:rPr>
          <w:highlight w:val="green"/>
        </w:rPr>
        <w:t>Agreements:</w:t>
      </w:r>
    </w:p>
    <w:p w14:paraId="664063F8" w14:textId="77777777" w:rsidR="00D016F0" w:rsidRDefault="00D016F0" w:rsidP="003B3421">
      <w:pPr>
        <w:pStyle w:val="ListParagraph"/>
        <w:numPr>
          <w:ilvl w:val="0"/>
          <w:numId w:val="551"/>
        </w:numPr>
      </w:pPr>
      <w:r>
        <w:t xml:space="preserve">For link level simulation, for SSB, PDCCH, </w:t>
      </w:r>
      <w:r w:rsidRPr="00F60C22">
        <w:rPr>
          <w:color w:val="FF0000"/>
          <w:u w:val="single"/>
        </w:rPr>
        <w:t>PDSCH and</w:t>
      </w:r>
      <w:r>
        <w:t xml:space="preserve"> PDCCH of Msg.2, PDSCH of Msg.4 for FR2.</w:t>
      </w:r>
    </w:p>
    <w:p w14:paraId="4F480413" w14:textId="77777777" w:rsidR="00D016F0" w:rsidRPr="00F60C22" w:rsidRDefault="00D016F0" w:rsidP="003B3421">
      <w:pPr>
        <w:pStyle w:val="ListParagraph"/>
        <w:numPr>
          <w:ilvl w:val="1"/>
          <w:numId w:val="551"/>
        </w:numPr>
        <w:rPr>
          <w:rFonts w:eastAsia="DengXian"/>
        </w:rPr>
      </w:pPr>
      <w:r>
        <w:t>Reuse following simulation assumptions for PDSCH</w:t>
      </w:r>
    </w:p>
    <w:p w14:paraId="18D124B9" w14:textId="77777777" w:rsidR="00D016F0" w:rsidRDefault="00D016F0" w:rsidP="003B3421">
      <w:pPr>
        <w:pStyle w:val="ListParagraph"/>
        <w:numPr>
          <w:ilvl w:val="2"/>
          <w:numId w:val="551"/>
        </w:numPr>
      </w:pPr>
      <w:r>
        <w:t>Scenario and frequency, frame structure, SCS, channel model, delay spread, UE velocity, number of antenna elements and TxRUs for BS, number of UE Tx/Rx chains and UE antenna elements.</w:t>
      </w:r>
    </w:p>
    <w:p w14:paraId="2A7A7C30" w14:textId="77777777" w:rsidR="00D016F0" w:rsidRDefault="00D016F0" w:rsidP="003B3421">
      <w:pPr>
        <w:pStyle w:val="ListParagraph"/>
        <w:numPr>
          <w:ilvl w:val="0"/>
          <w:numId w:val="551"/>
        </w:numPr>
      </w:pPr>
      <w:r>
        <w:t>For link level simulation, for PUCCH, PRACH and Msg.3 for FR2.</w:t>
      </w:r>
    </w:p>
    <w:p w14:paraId="37FB1302" w14:textId="77777777" w:rsidR="00D016F0" w:rsidRPr="00F60C22" w:rsidRDefault="00D016F0" w:rsidP="003B3421">
      <w:pPr>
        <w:pStyle w:val="ListParagraph"/>
        <w:numPr>
          <w:ilvl w:val="1"/>
          <w:numId w:val="551"/>
        </w:numPr>
        <w:rPr>
          <w:rFonts w:eastAsia="DengXian"/>
        </w:rPr>
      </w:pPr>
      <w:r>
        <w:t>Reuse following simulation assumptions for PUSCH</w:t>
      </w:r>
    </w:p>
    <w:p w14:paraId="3614F7D6" w14:textId="77777777" w:rsidR="00D016F0" w:rsidRDefault="00D016F0" w:rsidP="003B3421">
      <w:pPr>
        <w:pStyle w:val="ListParagraph"/>
        <w:numPr>
          <w:ilvl w:val="2"/>
          <w:numId w:val="551"/>
        </w:numPr>
      </w:pPr>
      <w:r>
        <w:t>Scenario and frequency, frame structure, channel model, delay spread, UE velocity, number of antenna elements and TxRUs for BS, number of UE antenna elements for PUSCH.</w:t>
      </w:r>
    </w:p>
    <w:p w14:paraId="5D74AADA" w14:textId="77777777" w:rsidR="00D016F0" w:rsidRDefault="00D016F0" w:rsidP="003B3421">
      <w:pPr>
        <w:pStyle w:val="ListParagraph"/>
        <w:numPr>
          <w:ilvl w:val="1"/>
          <w:numId w:val="551"/>
        </w:numPr>
      </w:pPr>
      <w:r>
        <w:t>For PRACH and Msg.3, reuse number of UE Tx chains for PUSCH.</w:t>
      </w:r>
    </w:p>
    <w:p w14:paraId="5FCB4C6D" w14:textId="77777777" w:rsidR="00D016F0" w:rsidRDefault="00D016F0" w:rsidP="003B3421">
      <w:pPr>
        <w:pStyle w:val="ListParagraph"/>
        <w:numPr>
          <w:ilvl w:val="1"/>
          <w:numId w:val="551"/>
        </w:numPr>
      </w:pPr>
      <w:r>
        <w:t>For PUCCH, reuse SCS for PUSCH.</w:t>
      </w:r>
    </w:p>
    <w:p w14:paraId="153FECA2" w14:textId="77777777" w:rsidR="00D016F0" w:rsidRDefault="00D016F0" w:rsidP="003B3421">
      <w:pPr>
        <w:pStyle w:val="ListParagraph"/>
        <w:numPr>
          <w:ilvl w:val="1"/>
          <w:numId w:val="551"/>
        </w:numPr>
      </w:pPr>
      <w:r>
        <w:t>For Msg.3, reuse SCS</w:t>
      </w:r>
      <w:r w:rsidRPr="00F60C22">
        <w:rPr>
          <w:color w:val="FF0000"/>
        </w:rPr>
        <w:t>, HARQ configuration, frequency hopping</w:t>
      </w:r>
      <w:r>
        <w:t xml:space="preserve"> for PUSCH.</w:t>
      </w:r>
    </w:p>
    <w:p w14:paraId="7ED27C9D" w14:textId="77777777" w:rsidR="0033431D" w:rsidRPr="007F1960" w:rsidRDefault="0033431D" w:rsidP="0033431D">
      <w:pPr>
        <w:rPr>
          <w:rFonts w:ascii="Times New Roman" w:hAnsi="Times New Roman"/>
          <w:szCs w:val="20"/>
          <w:lang w:eastAsia="x-none"/>
        </w:rPr>
      </w:pPr>
    </w:p>
    <w:p w14:paraId="200711CA" w14:textId="77777777" w:rsidR="0033431D" w:rsidRDefault="0033431D" w:rsidP="00832F44">
      <w:pPr>
        <w:rPr>
          <w:rFonts w:eastAsiaTheme="minorHAnsi"/>
          <w:lang w:val="en-US"/>
        </w:rPr>
      </w:pPr>
    </w:p>
    <w:p w14:paraId="3D582AE6" w14:textId="77777777" w:rsidR="007A25C2" w:rsidRPr="007A25C2" w:rsidRDefault="00832F44" w:rsidP="00832F44">
      <w:pPr>
        <w:rPr>
          <w:lang w:val="en-US"/>
        </w:rPr>
      </w:pPr>
      <w:r w:rsidRPr="007A25C2">
        <w:rPr>
          <w:lang w:val="en-US"/>
        </w:rPr>
        <w:t xml:space="preserve">[101-e-Post-NR-RedCap] </w:t>
      </w:r>
      <w:r w:rsidR="007A25C2" w:rsidRPr="007A25C2">
        <w:rPr>
          <w:lang w:val="en-US"/>
        </w:rPr>
        <w:t>– Johan (Ericsson)</w:t>
      </w:r>
    </w:p>
    <w:p w14:paraId="3974F06C" w14:textId="6F4175FC" w:rsidR="00832F44" w:rsidRPr="007A25C2" w:rsidRDefault="00832F44" w:rsidP="00832F44">
      <w:pPr>
        <w:rPr>
          <w:lang w:val="en-US"/>
        </w:rPr>
      </w:pPr>
      <w:r w:rsidRPr="007A25C2">
        <w:rPr>
          <w:lang w:val="en-US"/>
        </w:rPr>
        <w:t>Email discussion/approval focusing on remaining high-level topics/evaluation assumptions necessary to faciliate next step’s more concrete analysis/evaluations till 6/17</w:t>
      </w:r>
    </w:p>
    <w:p w14:paraId="56383D0B" w14:textId="77777777" w:rsidR="00832F44" w:rsidRPr="007A25C2" w:rsidRDefault="00832F44" w:rsidP="0040180B">
      <w:pPr>
        <w:numPr>
          <w:ilvl w:val="0"/>
          <w:numId w:val="197"/>
        </w:numPr>
        <w:rPr>
          <w:rFonts w:eastAsia="Times New Roman"/>
          <w:lang w:val="en-US"/>
        </w:rPr>
      </w:pPr>
      <w:r w:rsidRPr="007A25C2">
        <w:rPr>
          <w:rFonts w:eastAsia="Times New Roman"/>
          <w:lang w:val="en-US"/>
        </w:rPr>
        <w:t>Focusing on high priority proposals first, target 6/11 for early approvals</w:t>
      </w:r>
    </w:p>
    <w:p w14:paraId="468AB8B8" w14:textId="77777777" w:rsidR="00832F44" w:rsidRPr="007A25C2" w:rsidRDefault="00832F44" w:rsidP="0040180B">
      <w:pPr>
        <w:numPr>
          <w:ilvl w:val="0"/>
          <w:numId w:val="197"/>
        </w:numPr>
        <w:rPr>
          <w:rFonts w:eastAsia="Times New Roman"/>
          <w:lang w:val="en-US"/>
        </w:rPr>
      </w:pPr>
      <w:r w:rsidRPr="007A25C2">
        <w:rPr>
          <w:rFonts w:eastAsia="Times New Roman"/>
          <w:lang w:val="en-US"/>
        </w:rPr>
        <w:t>Followed by medium priority/low priority proposals</w:t>
      </w:r>
    </w:p>
    <w:p w14:paraId="7135F4DB" w14:textId="2904753F" w:rsidR="007A25C2" w:rsidRPr="00BE5EC6" w:rsidRDefault="00D3368C" w:rsidP="007A25C2">
      <w:pPr>
        <w:rPr>
          <w:b/>
          <w:bCs/>
          <w:lang w:eastAsia="x-none"/>
        </w:rPr>
      </w:pPr>
      <w:hyperlink r:id="rId2476" w:history="1">
        <w:r w:rsidR="00A84068" w:rsidRPr="00BE5EC6">
          <w:rPr>
            <w:rStyle w:val="Hyperlink"/>
            <w:b/>
            <w:bCs/>
            <w:lang w:eastAsia="x-none"/>
          </w:rPr>
          <w:t>R1-2005114</w:t>
        </w:r>
      </w:hyperlink>
      <w:r w:rsidR="007A25C2" w:rsidRPr="00BE5EC6">
        <w:rPr>
          <w:b/>
          <w:bCs/>
          <w:lang w:eastAsia="x-none"/>
        </w:rPr>
        <w:tab/>
        <w:t>Email discussion summary#3 for Study on support of reduced capability NR devices</w:t>
      </w:r>
      <w:r w:rsidR="007A25C2" w:rsidRPr="00BE5EC6">
        <w:rPr>
          <w:b/>
          <w:bCs/>
          <w:lang w:eastAsia="x-none"/>
        </w:rPr>
        <w:tab/>
        <w:t>Moderator (Ericsson)</w:t>
      </w:r>
    </w:p>
    <w:p w14:paraId="1B2D2A12" w14:textId="2E63C0B3" w:rsidR="008F48E6" w:rsidRDefault="008F48E6" w:rsidP="008F48E6">
      <w:pPr>
        <w:rPr>
          <w:lang w:eastAsia="x-none"/>
        </w:rPr>
      </w:pPr>
      <w:r w:rsidRPr="008F48E6">
        <w:rPr>
          <w:b/>
          <w:bCs/>
          <w:lang w:eastAsia="x-none"/>
        </w:rPr>
        <w:t>Decision:</w:t>
      </w:r>
      <w:r>
        <w:rPr>
          <w:lang w:eastAsia="x-none"/>
        </w:rPr>
        <w:t xml:space="preserve"> As per email decision posted on June 10</w:t>
      </w:r>
      <w:r w:rsidRPr="008F48E6">
        <w:rPr>
          <w:vertAlign w:val="superscript"/>
          <w:lang w:eastAsia="x-none"/>
        </w:rPr>
        <w:t>th</w:t>
      </w:r>
      <w:r>
        <w:rPr>
          <w:lang w:eastAsia="x-none"/>
        </w:rPr>
        <w:t xml:space="preserve">, </w:t>
      </w:r>
    </w:p>
    <w:p w14:paraId="579BE3A3" w14:textId="77777777" w:rsidR="00814190" w:rsidRPr="00396436" w:rsidRDefault="00814190" w:rsidP="00814190">
      <w:pPr>
        <w:rPr>
          <w:highlight w:val="green"/>
          <w:lang w:eastAsia="x-none"/>
        </w:rPr>
      </w:pPr>
      <w:r w:rsidRPr="00396436">
        <w:rPr>
          <w:highlight w:val="green"/>
          <w:lang w:eastAsia="x-none"/>
        </w:rPr>
        <w:t>Agreements:</w:t>
      </w:r>
    </w:p>
    <w:p w14:paraId="1278D9EE" w14:textId="77777777" w:rsidR="00814190" w:rsidRPr="00396436" w:rsidRDefault="00814190" w:rsidP="003B3421">
      <w:pPr>
        <w:pStyle w:val="ListParagraph"/>
        <w:numPr>
          <w:ilvl w:val="0"/>
          <w:numId w:val="241"/>
        </w:numPr>
      </w:pPr>
      <w:r w:rsidRPr="00396436">
        <w:t>Cost/complexity breakdowns can be separate for FR1 and FR2 if found beneficial.</w:t>
      </w:r>
    </w:p>
    <w:p w14:paraId="414D40A6" w14:textId="77777777" w:rsidR="00814190" w:rsidRPr="00396436" w:rsidRDefault="00814190" w:rsidP="003B3421">
      <w:pPr>
        <w:pStyle w:val="ListParagraph"/>
        <w:numPr>
          <w:ilvl w:val="0"/>
          <w:numId w:val="241"/>
        </w:numPr>
      </w:pPr>
      <w:r w:rsidRPr="00396436">
        <w:t>For FR1, study two antenna configurations for RedCap UEs, namely 1Rx/1Tx and 2Rx/1Tx.</w:t>
      </w:r>
    </w:p>
    <w:p w14:paraId="4BB5FB31" w14:textId="77777777" w:rsidR="00814190" w:rsidRPr="00396436" w:rsidRDefault="00814190" w:rsidP="003B3421">
      <w:pPr>
        <w:pStyle w:val="ListParagraph"/>
        <w:numPr>
          <w:ilvl w:val="0"/>
          <w:numId w:val="241"/>
        </w:numPr>
      </w:pPr>
      <w:r w:rsidRPr="00396436">
        <w:t>For FR2, study two antenna configurations for RedCap UEs, namely 1Rx/1Tx and 2Rx/1Tx.</w:t>
      </w:r>
    </w:p>
    <w:p w14:paraId="1F726D4E" w14:textId="77777777" w:rsidR="00814190" w:rsidRPr="00396436" w:rsidRDefault="00814190" w:rsidP="003B3421">
      <w:pPr>
        <w:pStyle w:val="ListParagraph"/>
        <w:numPr>
          <w:ilvl w:val="0"/>
          <w:numId w:val="241"/>
        </w:numPr>
      </w:pPr>
      <w:r w:rsidRPr="00396436">
        <w:t>Study HD-FDD operation Type A and Type B (as defined in LTE) in RAN1, where study of Type A is prioritized.</w:t>
      </w:r>
    </w:p>
    <w:p w14:paraId="53763112" w14:textId="27599388" w:rsidR="00814190" w:rsidRDefault="008F48E6" w:rsidP="00814190">
      <w:pPr>
        <w:rPr>
          <w:lang w:eastAsia="x-none"/>
        </w:rPr>
      </w:pPr>
      <w:r w:rsidRPr="008F48E6">
        <w:rPr>
          <w:b/>
          <w:bCs/>
          <w:lang w:eastAsia="x-none"/>
        </w:rPr>
        <w:t>Decision:</w:t>
      </w:r>
      <w:r>
        <w:rPr>
          <w:lang w:eastAsia="x-none"/>
        </w:rPr>
        <w:t xml:space="preserve"> As per email decision posted on June 13</w:t>
      </w:r>
      <w:r w:rsidRPr="008F48E6">
        <w:rPr>
          <w:vertAlign w:val="superscript"/>
          <w:lang w:eastAsia="x-none"/>
        </w:rPr>
        <w:t>th</w:t>
      </w:r>
      <w:r>
        <w:rPr>
          <w:lang w:eastAsia="x-none"/>
        </w:rPr>
        <w:t xml:space="preserve">, </w:t>
      </w:r>
    </w:p>
    <w:p w14:paraId="78455DF2" w14:textId="4D4D38AF" w:rsidR="00814190" w:rsidRPr="00FE0074" w:rsidRDefault="00814190" w:rsidP="00814190">
      <w:pPr>
        <w:rPr>
          <w:highlight w:val="green"/>
        </w:rPr>
      </w:pPr>
      <w:r w:rsidRPr="00FE0074">
        <w:rPr>
          <w:highlight w:val="green"/>
        </w:rPr>
        <w:t>Agreement:</w:t>
      </w:r>
    </w:p>
    <w:p w14:paraId="18320806" w14:textId="77777777" w:rsidR="00814190" w:rsidRPr="00FE0074" w:rsidRDefault="00814190" w:rsidP="003B3421">
      <w:pPr>
        <w:pStyle w:val="ListParagraph"/>
        <w:numPr>
          <w:ilvl w:val="0"/>
          <w:numId w:val="242"/>
        </w:numPr>
      </w:pPr>
      <w:r w:rsidRPr="00FE0074">
        <w:t>For wearables, use the traffic models FTP model 3 and VoIP from TR 38.840 to characterize the wearables service types including IM, VoIP, heartbeat, etc. with proper modification of at least packet size and mean inter-arrival time. Values are FFS.</w:t>
      </w:r>
    </w:p>
    <w:p w14:paraId="526A9270" w14:textId="6C502069" w:rsidR="00814190" w:rsidRPr="00FE0074" w:rsidRDefault="00814190" w:rsidP="00814190">
      <w:pPr>
        <w:rPr>
          <w:highlight w:val="green"/>
        </w:rPr>
      </w:pPr>
      <w:r w:rsidRPr="00FE0074">
        <w:rPr>
          <w:highlight w:val="green"/>
        </w:rPr>
        <w:t>Agreement:</w:t>
      </w:r>
    </w:p>
    <w:p w14:paraId="5D80BEBC" w14:textId="77777777" w:rsidR="00814190" w:rsidRPr="00FE0074" w:rsidRDefault="00814190" w:rsidP="003B3421">
      <w:pPr>
        <w:pStyle w:val="ListParagraph"/>
        <w:numPr>
          <w:ilvl w:val="0"/>
          <w:numId w:val="242"/>
        </w:numPr>
      </w:pPr>
      <w:r w:rsidRPr="00FE0074">
        <w:t>For industrial wireless sensor use cases, use a traffic model based on the service performance requirements for the process monitoring use case in TS 22.104 Table 5.2-2. At least 64 bytes UL message (plus headers, e.g. MAC, RLC, etc.) transmitted periodically with a periodicity [100 ms] should be considered (other values are not precluded).</w:t>
      </w:r>
    </w:p>
    <w:p w14:paraId="2F22094A" w14:textId="2AE17D40" w:rsidR="00814190" w:rsidRPr="00FE0074" w:rsidRDefault="00814190" w:rsidP="00814190">
      <w:pPr>
        <w:rPr>
          <w:highlight w:val="green"/>
        </w:rPr>
      </w:pPr>
      <w:r w:rsidRPr="00FE0074">
        <w:rPr>
          <w:highlight w:val="green"/>
        </w:rPr>
        <w:t>Agreement:</w:t>
      </w:r>
    </w:p>
    <w:p w14:paraId="47CB314D" w14:textId="77777777" w:rsidR="00814190" w:rsidRPr="00FE0074" w:rsidRDefault="00814190" w:rsidP="003B3421">
      <w:pPr>
        <w:pStyle w:val="ListParagraph"/>
        <w:numPr>
          <w:ilvl w:val="0"/>
          <w:numId w:val="242"/>
        </w:numPr>
      </w:pPr>
      <w:r w:rsidRPr="00FE0074">
        <w:t>For UE complexity reduction through relaxed UE processing time, study a more relaxed UE processing time in terms of N1/N2 compared to capability #1.</w:t>
      </w:r>
    </w:p>
    <w:p w14:paraId="6E611812" w14:textId="609FC21A" w:rsidR="00BE5EC6" w:rsidRDefault="00BE5EC6" w:rsidP="00BE5EC6">
      <w:pPr>
        <w:rPr>
          <w:lang w:eastAsia="x-none"/>
        </w:rPr>
      </w:pPr>
      <w:r w:rsidRPr="008F48E6">
        <w:rPr>
          <w:b/>
          <w:bCs/>
          <w:lang w:eastAsia="x-none"/>
        </w:rPr>
        <w:t>Decision:</w:t>
      </w:r>
      <w:r>
        <w:rPr>
          <w:lang w:eastAsia="x-none"/>
        </w:rPr>
        <w:t xml:space="preserve"> As per email decision posted on June 18</w:t>
      </w:r>
      <w:r w:rsidRPr="008F48E6">
        <w:rPr>
          <w:vertAlign w:val="superscript"/>
          <w:lang w:eastAsia="x-none"/>
        </w:rPr>
        <w:t>th</w:t>
      </w:r>
      <w:r>
        <w:rPr>
          <w:lang w:eastAsia="x-none"/>
        </w:rPr>
        <w:t xml:space="preserve">, </w:t>
      </w:r>
    </w:p>
    <w:p w14:paraId="428116B1" w14:textId="77777777" w:rsidR="00D3368C" w:rsidRDefault="00D3368C" w:rsidP="00BE5EC6">
      <w:pPr>
        <w:rPr>
          <w:rFonts w:ascii="Times New Roman" w:hAnsi="Times New Roman"/>
          <w:szCs w:val="20"/>
        </w:rPr>
      </w:pPr>
      <w:r w:rsidRPr="00BE5EC6">
        <w:rPr>
          <w:rFonts w:ascii="Times New Roman" w:hAnsi="Times New Roman"/>
          <w:szCs w:val="20"/>
          <w:highlight w:val="green"/>
        </w:rPr>
        <w:t>Agreements</w:t>
      </w:r>
      <w:r>
        <w:rPr>
          <w:rFonts w:ascii="Times New Roman" w:hAnsi="Times New Roman"/>
          <w:szCs w:val="20"/>
        </w:rPr>
        <w:t>:</w:t>
      </w:r>
    </w:p>
    <w:p w14:paraId="6BE6383C" w14:textId="24DC130E" w:rsidR="00D3368C" w:rsidRDefault="00D3368C" w:rsidP="00D3368C">
      <w:pPr>
        <w:pStyle w:val="ListParagraph"/>
        <w:numPr>
          <w:ilvl w:val="0"/>
          <w:numId w:val="242"/>
        </w:numPr>
        <w:rPr>
          <w:lang w:eastAsia="x-none"/>
        </w:rPr>
      </w:pPr>
      <w:r w:rsidRPr="00D3368C">
        <w:t xml:space="preserve">Replace the agreement corresponding to Proposal 14 with the following: </w:t>
      </w:r>
      <w:r w:rsidRPr="00D3368C">
        <w:rPr>
          <w:color w:val="C00000"/>
          <w:u w:val="single"/>
        </w:rPr>
        <w:t xml:space="preserve">For evaluation of UE power saving, </w:t>
      </w:r>
      <w:r w:rsidRPr="00D3368C">
        <w:t>for wearables, use the traffic models FTP model 3 and VoIP from TR 38.840 to characterize the wearables service types including IM, VoIP, heartbeat, etc. with proper modification of at least packet size and mean inter-arrival time. Values are FFS.</w:t>
      </w:r>
    </w:p>
    <w:p w14:paraId="29D3D44F" w14:textId="0CBDC980" w:rsidR="00D3368C" w:rsidRDefault="00CC6DFA" w:rsidP="00D3368C">
      <w:pPr>
        <w:pStyle w:val="ListParagraph"/>
        <w:numPr>
          <w:ilvl w:val="0"/>
          <w:numId w:val="242"/>
        </w:numPr>
        <w:rPr>
          <w:lang w:eastAsia="x-none"/>
        </w:rPr>
      </w:pPr>
      <w:r w:rsidRPr="00BE5EC6">
        <w:t xml:space="preserve">Replace the agreement corresponding to Proposal 15 with the following: </w:t>
      </w:r>
      <w:r w:rsidRPr="00BE5EC6">
        <w:rPr>
          <w:color w:val="C00000"/>
          <w:u w:val="single"/>
        </w:rPr>
        <w:t xml:space="preserve">For evaluation of UE power saving, </w:t>
      </w:r>
      <w:r w:rsidRPr="00BE5EC6">
        <w:t xml:space="preserve">for industrial wireless sensor use cases, use a traffic model based on the service performance requirements for the process monitoring use case in TS 22.104 Table 5.2-2. At least 64 bytes UL message (plus headers, e.g. MAC, RLC, etc.) transmitted periodically with a periodicity </w:t>
      </w:r>
      <w:r w:rsidRPr="00BE5EC6">
        <w:rPr>
          <w:strike/>
          <w:color w:val="C00000"/>
        </w:rPr>
        <w:t>[</w:t>
      </w:r>
      <w:r w:rsidRPr="00BE5EC6">
        <w:t>100 ms</w:t>
      </w:r>
      <w:r w:rsidRPr="00BE5EC6">
        <w:rPr>
          <w:strike/>
          <w:color w:val="C00000"/>
        </w:rPr>
        <w:t>]</w:t>
      </w:r>
      <w:r w:rsidRPr="00BE5EC6">
        <w:t xml:space="preserve"> should be considered (other values are </w:t>
      </w:r>
      <w:r w:rsidRPr="00BE5EC6">
        <w:rPr>
          <w:strike/>
          <w:color w:val="C00000"/>
        </w:rPr>
        <w:t xml:space="preserve">not precluded </w:t>
      </w:r>
      <w:r w:rsidRPr="00BE5EC6">
        <w:rPr>
          <w:color w:val="C00000"/>
          <w:u w:val="single"/>
        </w:rPr>
        <w:t>encouraged</w:t>
      </w:r>
      <w:r w:rsidRPr="00BE5EC6">
        <w:t>).</w:t>
      </w:r>
    </w:p>
    <w:p w14:paraId="772B9414" w14:textId="77777777" w:rsidR="00CC6DFA" w:rsidRPr="00BE5EC6" w:rsidRDefault="00CC6DFA" w:rsidP="00CC6DFA">
      <w:pPr>
        <w:rPr>
          <w:rFonts w:ascii="Times New Roman" w:hAnsi="Times New Roman"/>
          <w:szCs w:val="20"/>
        </w:rPr>
      </w:pPr>
      <w:r w:rsidRPr="00BE5EC6">
        <w:rPr>
          <w:rFonts w:ascii="Times New Roman" w:hAnsi="Times New Roman"/>
          <w:szCs w:val="20"/>
          <w:highlight w:val="green"/>
        </w:rPr>
        <w:t>Agreements</w:t>
      </w:r>
      <w:r w:rsidRPr="00BE5EC6">
        <w:rPr>
          <w:rFonts w:ascii="Times New Roman" w:hAnsi="Times New Roman"/>
          <w:szCs w:val="20"/>
        </w:rPr>
        <w:t>:</w:t>
      </w:r>
    </w:p>
    <w:p w14:paraId="5DDCAEF0" w14:textId="77777777" w:rsidR="00CC6DFA" w:rsidRPr="00D016F0" w:rsidRDefault="00CC6DFA" w:rsidP="00CC6DFA">
      <w:pPr>
        <w:pStyle w:val="ListParagraph"/>
        <w:numPr>
          <w:ilvl w:val="0"/>
          <w:numId w:val="242"/>
        </w:numPr>
        <w:rPr>
          <w:color w:val="C00000"/>
          <w:u w:val="single"/>
          <w:lang w:eastAsia="x-none"/>
        </w:rPr>
      </w:pPr>
      <w:r w:rsidRPr="00D016F0">
        <w:rPr>
          <w:color w:val="C00000"/>
          <w:u w:val="single"/>
          <w:lang w:eastAsia="x-none"/>
        </w:rPr>
        <w:t>If/when coverage evaluations outside the CE SI are needed,</w:t>
      </w:r>
    </w:p>
    <w:p w14:paraId="763007C6" w14:textId="77777777" w:rsidR="00CC6DFA" w:rsidRPr="00D016F0" w:rsidRDefault="00CC6DFA" w:rsidP="00CC6DFA">
      <w:pPr>
        <w:pStyle w:val="ListParagraph"/>
        <w:numPr>
          <w:ilvl w:val="1"/>
          <w:numId w:val="242"/>
        </w:numPr>
        <w:rPr>
          <w:lang w:eastAsia="x-none"/>
        </w:rPr>
      </w:pPr>
      <w:r w:rsidRPr="00D016F0">
        <w:rPr>
          <w:lang w:eastAsia="x-none"/>
        </w:rPr>
        <w:lastRenderedPageBreak/>
        <w:t>The basic evaluation methodology is based on link-level simulation for FR1.</w:t>
      </w:r>
    </w:p>
    <w:p w14:paraId="2BA727EC" w14:textId="77777777" w:rsidR="00CC6DFA" w:rsidRPr="00D016F0" w:rsidRDefault="00CC6DFA" w:rsidP="00CC6DFA">
      <w:pPr>
        <w:pStyle w:val="ListParagraph"/>
        <w:numPr>
          <w:ilvl w:val="1"/>
          <w:numId w:val="242"/>
        </w:numPr>
      </w:pPr>
      <w:r w:rsidRPr="00D016F0">
        <w:t>Step 1: Obtain the required SINR for the physical channels under target scenarios and service/reliability requirements.</w:t>
      </w:r>
    </w:p>
    <w:p w14:paraId="46B35F47" w14:textId="77777777" w:rsidR="00CC6DFA" w:rsidRPr="00D016F0" w:rsidRDefault="00CC6DFA" w:rsidP="00CC6DFA">
      <w:pPr>
        <w:pStyle w:val="ListParagraph"/>
        <w:numPr>
          <w:ilvl w:val="1"/>
          <w:numId w:val="242"/>
        </w:numPr>
      </w:pPr>
      <w:r w:rsidRPr="00D016F0">
        <w:t>Step 2: Obtain the baseline performance based on required SINR and link budget template.</w:t>
      </w:r>
    </w:p>
    <w:p w14:paraId="6A5AF8C3" w14:textId="77777777" w:rsidR="00CC6DFA" w:rsidRPr="00D016F0" w:rsidRDefault="00CC6DFA" w:rsidP="00CC6DFA">
      <w:pPr>
        <w:pStyle w:val="ListParagraph"/>
        <w:numPr>
          <w:ilvl w:val="1"/>
          <w:numId w:val="242"/>
        </w:numPr>
      </w:pPr>
      <w:r w:rsidRPr="00D016F0">
        <w:t>Note: aspects related to identifying target performance and coverage bottlenecks based on target performance metric is to be handled separately</w:t>
      </w:r>
    </w:p>
    <w:p w14:paraId="3F06461A" w14:textId="77777777" w:rsidR="00CC6DFA" w:rsidRPr="00D016F0" w:rsidRDefault="00CC6DFA" w:rsidP="00CC6DFA">
      <w:pPr>
        <w:pStyle w:val="ListParagraph"/>
        <w:numPr>
          <w:ilvl w:val="0"/>
          <w:numId w:val="242"/>
        </w:numPr>
        <w:rPr>
          <w:strike/>
          <w:color w:val="C00000"/>
          <w:lang w:eastAsia="x-none"/>
        </w:rPr>
      </w:pPr>
      <w:r w:rsidRPr="00D016F0">
        <w:rPr>
          <w:strike/>
          <w:color w:val="C00000"/>
          <w:lang w:eastAsia="x-none"/>
        </w:rPr>
        <w:t>The evaluation methodology based on system-level simulation is optional for FR1.</w:t>
      </w:r>
    </w:p>
    <w:p w14:paraId="6EBC378C" w14:textId="77777777" w:rsidR="00CC6DFA" w:rsidRPr="00D016F0" w:rsidRDefault="00CC6DFA" w:rsidP="00CC6DFA">
      <w:pPr>
        <w:pStyle w:val="ListParagraph"/>
        <w:numPr>
          <w:ilvl w:val="1"/>
          <w:numId w:val="242"/>
        </w:numPr>
        <w:rPr>
          <w:strike/>
          <w:color w:val="C00000"/>
        </w:rPr>
      </w:pPr>
      <w:r w:rsidRPr="00D016F0">
        <w:rPr>
          <w:strike/>
          <w:color w:val="C00000"/>
        </w:rPr>
        <w:t>Note: The simulation assumptions for SLS are up to companies’ reports.</w:t>
      </w:r>
    </w:p>
    <w:p w14:paraId="4C947A7B" w14:textId="45ABE979" w:rsidR="00CC6DFA" w:rsidRDefault="00CC6DFA" w:rsidP="00CC6DFA">
      <w:pPr>
        <w:pStyle w:val="ListParagraph"/>
        <w:numPr>
          <w:ilvl w:val="0"/>
          <w:numId w:val="242"/>
        </w:numPr>
        <w:rPr>
          <w:lang w:eastAsia="x-none"/>
        </w:rPr>
      </w:pPr>
      <w:r w:rsidRPr="00D016F0">
        <w:t>The evaluation methodology for FR2 is the same as FR1.</w:t>
      </w:r>
    </w:p>
    <w:p w14:paraId="299F804D" w14:textId="77777777" w:rsidR="00BE5EC6" w:rsidRDefault="00BE5EC6" w:rsidP="00BE5EC6">
      <w:pPr>
        <w:rPr>
          <w:lang w:eastAsia="x-none"/>
        </w:rPr>
      </w:pPr>
    </w:p>
    <w:p w14:paraId="08D11A7A" w14:textId="40CEBFA0" w:rsidR="00D016F0" w:rsidRDefault="00D016F0" w:rsidP="00D016F0">
      <w:pPr>
        <w:rPr>
          <w:lang w:eastAsia="x-none"/>
        </w:rPr>
      </w:pPr>
      <w:r w:rsidRPr="008F48E6">
        <w:rPr>
          <w:b/>
          <w:bCs/>
          <w:lang w:eastAsia="x-none"/>
        </w:rPr>
        <w:t>Decision:</w:t>
      </w:r>
      <w:r>
        <w:rPr>
          <w:lang w:eastAsia="x-none"/>
        </w:rPr>
        <w:t xml:space="preserve"> As per email decision posted on June 19</w:t>
      </w:r>
      <w:r w:rsidRPr="008F48E6">
        <w:rPr>
          <w:vertAlign w:val="superscript"/>
          <w:lang w:eastAsia="x-none"/>
        </w:rPr>
        <w:t>th</w:t>
      </w:r>
      <w:r>
        <w:rPr>
          <w:lang w:eastAsia="x-none"/>
        </w:rPr>
        <w:t xml:space="preserve">, </w:t>
      </w:r>
    </w:p>
    <w:p w14:paraId="66EA3EB6" w14:textId="77777777" w:rsidR="00BE5EC6" w:rsidRPr="00E3627E" w:rsidRDefault="00BE5EC6" w:rsidP="00D016F0">
      <w:pPr>
        <w:rPr>
          <w:rFonts w:eastAsia="DengXian"/>
        </w:rPr>
      </w:pPr>
      <w:r w:rsidRPr="003736E5">
        <w:rPr>
          <w:highlight w:val="green"/>
        </w:rPr>
        <w:t>Agreements</w:t>
      </w:r>
      <w:r>
        <w:t xml:space="preserve">: </w:t>
      </w:r>
      <w:r w:rsidRPr="00E3627E">
        <w:t>The reference NR device for evaluation of cost/complexity reduction supports the following:</w:t>
      </w:r>
    </w:p>
    <w:p w14:paraId="4374B1F2" w14:textId="77777777" w:rsidR="00BE5EC6" w:rsidRPr="00D016F0" w:rsidRDefault="00BE5EC6" w:rsidP="003B3421">
      <w:pPr>
        <w:pStyle w:val="ListParagraph"/>
        <w:numPr>
          <w:ilvl w:val="0"/>
          <w:numId w:val="544"/>
        </w:numPr>
        <w:rPr>
          <w:rFonts w:eastAsia="Times New Roman" w:cs="Times"/>
        </w:rPr>
      </w:pPr>
      <w:r w:rsidRPr="00D016F0">
        <w:rPr>
          <w:rFonts w:eastAsia="Times New Roman" w:cs="Times"/>
        </w:rPr>
        <w:t>All mandatory Rel-15 features (with or without capability signaling)</w:t>
      </w:r>
    </w:p>
    <w:p w14:paraId="6EDB64FB" w14:textId="77777777" w:rsidR="00BE5EC6" w:rsidRPr="00D016F0" w:rsidRDefault="00BE5EC6" w:rsidP="003B3421">
      <w:pPr>
        <w:pStyle w:val="ListParagraph"/>
        <w:numPr>
          <w:ilvl w:val="0"/>
          <w:numId w:val="544"/>
        </w:numPr>
        <w:rPr>
          <w:rFonts w:eastAsia="Times New Roman" w:cs="Times"/>
        </w:rPr>
      </w:pPr>
      <w:r w:rsidRPr="00D016F0">
        <w:rPr>
          <w:rFonts w:eastAsia="Times New Roman" w:cs="Times"/>
        </w:rPr>
        <w:t>Single RAT</w:t>
      </w:r>
    </w:p>
    <w:p w14:paraId="71BDE9BE" w14:textId="77777777" w:rsidR="00BE5EC6" w:rsidRPr="00D016F0" w:rsidRDefault="00BE5EC6" w:rsidP="003B3421">
      <w:pPr>
        <w:pStyle w:val="ListParagraph"/>
        <w:numPr>
          <w:ilvl w:val="0"/>
          <w:numId w:val="544"/>
        </w:numPr>
        <w:rPr>
          <w:rFonts w:eastAsia="Times New Roman" w:cs="Times"/>
          <w:color w:val="C00000"/>
          <w:u w:val="single"/>
        </w:rPr>
      </w:pPr>
      <w:r w:rsidRPr="00D016F0">
        <w:rPr>
          <w:rFonts w:eastAsia="Times New Roman" w:cs="Times"/>
          <w:color w:val="C00000"/>
          <w:u w:val="single"/>
        </w:rPr>
        <w:t>Operation in a single band at a time</w:t>
      </w:r>
    </w:p>
    <w:p w14:paraId="1DBD01E8" w14:textId="77777777" w:rsidR="00BE5EC6" w:rsidRPr="00D016F0" w:rsidRDefault="00BE5EC6" w:rsidP="003B3421">
      <w:pPr>
        <w:pStyle w:val="ListParagraph"/>
        <w:numPr>
          <w:ilvl w:val="0"/>
          <w:numId w:val="544"/>
        </w:numPr>
        <w:rPr>
          <w:rFonts w:eastAsia="Times New Roman" w:cs="Times"/>
          <w:strike/>
          <w:color w:val="C00000"/>
        </w:rPr>
      </w:pPr>
      <w:r w:rsidRPr="00D016F0">
        <w:rPr>
          <w:rFonts w:eastAsia="Times New Roman" w:cs="Times"/>
          <w:strike/>
          <w:color w:val="C00000"/>
        </w:rPr>
        <w:t>Band and duplex mode support:</w:t>
      </w:r>
      <w:r w:rsidRPr="00D016F0">
        <w:rPr>
          <w:rFonts w:eastAsia="Times New Roman"/>
          <w:color w:val="C00000"/>
          <w:sz w:val="32"/>
          <w:szCs w:val="32"/>
        </w:rPr>
        <w:t xml:space="preserve"> </w:t>
      </w:r>
    </w:p>
    <w:p w14:paraId="76FED9B3" w14:textId="77777777" w:rsidR="00BE5EC6" w:rsidRPr="00D016F0" w:rsidRDefault="00BE5EC6" w:rsidP="003B3421">
      <w:pPr>
        <w:pStyle w:val="ListParagraph"/>
        <w:numPr>
          <w:ilvl w:val="1"/>
          <w:numId w:val="544"/>
        </w:numPr>
        <w:rPr>
          <w:rFonts w:eastAsia="Times New Roman" w:cs="Times"/>
          <w:strike/>
          <w:color w:val="C00000"/>
        </w:rPr>
      </w:pPr>
      <w:r w:rsidRPr="00D016F0">
        <w:rPr>
          <w:rFonts w:eastAsia="Times New Roman" w:cs="Times"/>
          <w:strike/>
          <w:color w:val="C00000"/>
        </w:rPr>
        <w:t>FR1: Operation in a single FDD band or a single TDD band at a time</w:t>
      </w:r>
    </w:p>
    <w:p w14:paraId="29F29F9D" w14:textId="77777777" w:rsidR="00BE5EC6" w:rsidRPr="00D016F0" w:rsidRDefault="00BE5EC6" w:rsidP="003B3421">
      <w:pPr>
        <w:pStyle w:val="ListParagraph"/>
        <w:numPr>
          <w:ilvl w:val="1"/>
          <w:numId w:val="544"/>
        </w:numPr>
        <w:rPr>
          <w:rFonts w:eastAsia="Times New Roman" w:cs="Times"/>
          <w:strike/>
          <w:color w:val="C00000"/>
        </w:rPr>
      </w:pPr>
      <w:r w:rsidRPr="00D016F0">
        <w:rPr>
          <w:rFonts w:eastAsia="Times New Roman" w:cs="Times"/>
          <w:strike/>
          <w:color w:val="C00000"/>
        </w:rPr>
        <w:t>FR2: Operation in a single TDD band at a time</w:t>
      </w:r>
    </w:p>
    <w:p w14:paraId="5BE21FFA" w14:textId="77777777" w:rsidR="00BE5EC6" w:rsidRPr="00D016F0" w:rsidRDefault="00BE5EC6" w:rsidP="003B3421">
      <w:pPr>
        <w:pStyle w:val="ListParagraph"/>
        <w:numPr>
          <w:ilvl w:val="0"/>
          <w:numId w:val="544"/>
        </w:numPr>
        <w:rPr>
          <w:rFonts w:eastAsia="Times New Roman" w:cs="Times"/>
        </w:rPr>
      </w:pPr>
      <w:r w:rsidRPr="00D016F0">
        <w:rPr>
          <w:rFonts w:eastAsia="Times New Roman" w:cs="Times"/>
        </w:rPr>
        <w:t>Maximum bandwidth:</w:t>
      </w:r>
      <w:r w:rsidRPr="00D016F0">
        <w:rPr>
          <w:rFonts w:eastAsia="Times New Roman"/>
          <w:sz w:val="32"/>
          <w:szCs w:val="32"/>
        </w:rPr>
        <w:t xml:space="preserve"> </w:t>
      </w:r>
    </w:p>
    <w:p w14:paraId="0CF1A0C6" w14:textId="77777777" w:rsidR="00BE5EC6" w:rsidRPr="00D016F0" w:rsidRDefault="00BE5EC6" w:rsidP="003B3421">
      <w:pPr>
        <w:pStyle w:val="ListParagraph"/>
        <w:numPr>
          <w:ilvl w:val="1"/>
          <w:numId w:val="544"/>
        </w:numPr>
        <w:rPr>
          <w:rFonts w:eastAsia="Times New Roman" w:cs="Times"/>
        </w:rPr>
      </w:pPr>
      <w:r w:rsidRPr="00D016F0">
        <w:rPr>
          <w:rFonts w:eastAsia="Times New Roman" w:cs="Times"/>
        </w:rPr>
        <w:t>For FR1: 100 MHz for DL and UL</w:t>
      </w:r>
    </w:p>
    <w:p w14:paraId="2CB19570" w14:textId="77777777" w:rsidR="00BE5EC6" w:rsidRPr="00D016F0" w:rsidRDefault="00BE5EC6" w:rsidP="003B3421">
      <w:pPr>
        <w:pStyle w:val="ListParagraph"/>
        <w:numPr>
          <w:ilvl w:val="1"/>
          <w:numId w:val="544"/>
        </w:numPr>
        <w:rPr>
          <w:rFonts w:eastAsia="Times New Roman" w:cs="Times"/>
        </w:rPr>
      </w:pPr>
      <w:r w:rsidRPr="00D016F0">
        <w:rPr>
          <w:rFonts w:eastAsia="Times New Roman" w:cs="Times"/>
        </w:rPr>
        <w:t>For FR2: 200 MHz for DL and UL</w:t>
      </w:r>
    </w:p>
    <w:p w14:paraId="33BEA46F" w14:textId="77777777" w:rsidR="00BE5EC6" w:rsidRPr="00D016F0" w:rsidRDefault="00BE5EC6" w:rsidP="003B3421">
      <w:pPr>
        <w:pStyle w:val="ListParagraph"/>
        <w:numPr>
          <w:ilvl w:val="0"/>
          <w:numId w:val="544"/>
        </w:numPr>
        <w:rPr>
          <w:rFonts w:eastAsia="Times New Roman" w:cs="Times"/>
        </w:rPr>
      </w:pPr>
      <w:r w:rsidRPr="00D016F0">
        <w:rPr>
          <w:rFonts w:eastAsia="Times New Roman" w:cs="Times"/>
        </w:rPr>
        <w:t>Antennas:</w:t>
      </w:r>
      <w:r w:rsidRPr="00D016F0">
        <w:rPr>
          <w:rFonts w:eastAsia="Times New Roman"/>
          <w:sz w:val="32"/>
          <w:szCs w:val="32"/>
        </w:rPr>
        <w:t xml:space="preserve"> </w:t>
      </w:r>
    </w:p>
    <w:p w14:paraId="33B6F963" w14:textId="77777777" w:rsidR="00BE5EC6" w:rsidRPr="00D016F0" w:rsidRDefault="00BE5EC6" w:rsidP="003B3421">
      <w:pPr>
        <w:pStyle w:val="ListParagraph"/>
        <w:numPr>
          <w:ilvl w:val="1"/>
          <w:numId w:val="544"/>
        </w:numPr>
        <w:rPr>
          <w:rFonts w:eastAsia="Times New Roman" w:cs="Times"/>
        </w:rPr>
      </w:pPr>
      <w:r w:rsidRPr="00D016F0">
        <w:rPr>
          <w:rFonts w:eastAsia="Times New Roman" w:cs="Times"/>
        </w:rPr>
        <w:t>For FR1 FDD: 2Rx/1Tx</w:t>
      </w:r>
    </w:p>
    <w:p w14:paraId="0D8A1440" w14:textId="77777777" w:rsidR="00BE5EC6" w:rsidRPr="00D016F0" w:rsidRDefault="00BE5EC6" w:rsidP="003B3421">
      <w:pPr>
        <w:pStyle w:val="ListParagraph"/>
        <w:numPr>
          <w:ilvl w:val="1"/>
          <w:numId w:val="544"/>
        </w:numPr>
        <w:rPr>
          <w:rFonts w:eastAsia="Times New Roman" w:cs="Times"/>
        </w:rPr>
      </w:pPr>
      <w:r w:rsidRPr="00D016F0">
        <w:rPr>
          <w:rFonts w:eastAsia="Times New Roman" w:cs="Times"/>
        </w:rPr>
        <w:t>For FR1 TDD: 4Rx/1Tx</w:t>
      </w:r>
    </w:p>
    <w:p w14:paraId="05378118" w14:textId="77777777" w:rsidR="00BE5EC6" w:rsidRPr="00D016F0" w:rsidRDefault="00BE5EC6" w:rsidP="003B3421">
      <w:pPr>
        <w:pStyle w:val="ListParagraph"/>
        <w:numPr>
          <w:ilvl w:val="1"/>
          <w:numId w:val="544"/>
        </w:numPr>
        <w:rPr>
          <w:rFonts w:eastAsia="Times New Roman" w:cs="Times"/>
        </w:rPr>
      </w:pPr>
      <w:r w:rsidRPr="00D016F0">
        <w:rPr>
          <w:rFonts w:eastAsia="Times New Roman" w:cs="Times"/>
        </w:rPr>
        <w:t>For FR2: 2Rx/1Tx</w:t>
      </w:r>
    </w:p>
    <w:p w14:paraId="3D601EC8" w14:textId="77777777" w:rsidR="00BE5EC6" w:rsidRPr="00D016F0" w:rsidRDefault="00BE5EC6" w:rsidP="003B3421">
      <w:pPr>
        <w:pStyle w:val="ListParagraph"/>
        <w:numPr>
          <w:ilvl w:val="0"/>
          <w:numId w:val="544"/>
        </w:numPr>
        <w:rPr>
          <w:rFonts w:eastAsia="Times New Roman" w:cs="Times"/>
        </w:rPr>
      </w:pPr>
      <w:r w:rsidRPr="00D016F0">
        <w:rPr>
          <w:rFonts w:eastAsia="Times New Roman" w:cs="Times"/>
        </w:rPr>
        <w:t>Power class: PC3</w:t>
      </w:r>
    </w:p>
    <w:p w14:paraId="2B89A6D0" w14:textId="77777777" w:rsidR="00BE5EC6" w:rsidRPr="00D016F0" w:rsidRDefault="00BE5EC6" w:rsidP="003B3421">
      <w:pPr>
        <w:pStyle w:val="ListParagraph"/>
        <w:numPr>
          <w:ilvl w:val="0"/>
          <w:numId w:val="544"/>
        </w:numPr>
        <w:rPr>
          <w:rFonts w:eastAsia="Times New Roman" w:cs="Times"/>
        </w:rPr>
      </w:pPr>
      <w:r w:rsidRPr="00D016F0">
        <w:rPr>
          <w:rFonts w:eastAsia="Times New Roman" w:cs="Times"/>
        </w:rPr>
        <w:t>Processing time: Capability 1</w:t>
      </w:r>
    </w:p>
    <w:p w14:paraId="5AD15054" w14:textId="77777777" w:rsidR="00BE5EC6" w:rsidRPr="00D016F0" w:rsidRDefault="00BE5EC6" w:rsidP="003B3421">
      <w:pPr>
        <w:pStyle w:val="ListParagraph"/>
        <w:numPr>
          <w:ilvl w:val="0"/>
          <w:numId w:val="544"/>
        </w:numPr>
        <w:rPr>
          <w:rFonts w:eastAsia="Times New Roman" w:cs="Times"/>
        </w:rPr>
      </w:pPr>
      <w:r w:rsidRPr="00D016F0">
        <w:rPr>
          <w:rFonts w:eastAsia="Times New Roman" w:cs="Times"/>
        </w:rPr>
        <w:t xml:space="preserve">Modulation: </w:t>
      </w:r>
    </w:p>
    <w:p w14:paraId="2B038D65" w14:textId="77777777" w:rsidR="00BE5EC6" w:rsidRPr="00D016F0" w:rsidRDefault="00BE5EC6" w:rsidP="003B3421">
      <w:pPr>
        <w:pStyle w:val="ListParagraph"/>
        <w:numPr>
          <w:ilvl w:val="1"/>
          <w:numId w:val="544"/>
        </w:numPr>
        <w:rPr>
          <w:rFonts w:eastAsia="Times New Roman" w:cs="Times"/>
        </w:rPr>
      </w:pPr>
      <w:r w:rsidRPr="00D016F0">
        <w:rPr>
          <w:rFonts w:eastAsia="Times New Roman" w:cs="Times"/>
        </w:rPr>
        <w:t>For FR1: support 256QAM for DL and 64QAM for UL</w:t>
      </w:r>
    </w:p>
    <w:p w14:paraId="42541E3A" w14:textId="77777777" w:rsidR="00BE5EC6" w:rsidRPr="00D016F0" w:rsidRDefault="00BE5EC6" w:rsidP="003B3421">
      <w:pPr>
        <w:pStyle w:val="ListParagraph"/>
        <w:numPr>
          <w:ilvl w:val="1"/>
          <w:numId w:val="544"/>
        </w:numPr>
        <w:rPr>
          <w:rFonts w:eastAsia="Times New Roman" w:cs="Times"/>
        </w:rPr>
      </w:pPr>
      <w:r w:rsidRPr="00D016F0">
        <w:rPr>
          <w:rFonts w:eastAsia="Times New Roman" w:cs="Times"/>
        </w:rPr>
        <w:t>For FR2: support 64QAM for DL and 64QAM for UL</w:t>
      </w:r>
    </w:p>
    <w:p w14:paraId="30187C4D" w14:textId="77777777" w:rsidR="00BE5EC6" w:rsidRPr="00D016F0" w:rsidRDefault="00BE5EC6" w:rsidP="003B3421">
      <w:pPr>
        <w:pStyle w:val="ListParagraph"/>
        <w:numPr>
          <w:ilvl w:val="0"/>
          <w:numId w:val="544"/>
        </w:numPr>
        <w:rPr>
          <w:rFonts w:eastAsia="Times New Roman" w:cs="Times"/>
        </w:rPr>
      </w:pPr>
      <w:r w:rsidRPr="00D016F0">
        <w:rPr>
          <w:rFonts w:eastAsia="Times New Roman" w:cs="Times"/>
        </w:rPr>
        <w:t>Access: Direct DL/UL access between UE and gNB</w:t>
      </w:r>
    </w:p>
    <w:p w14:paraId="69071832" w14:textId="77777777" w:rsidR="00BE5EC6" w:rsidRPr="00E3627E" w:rsidRDefault="00BE5EC6" w:rsidP="00D016F0">
      <w:pPr>
        <w:rPr>
          <w:strike/>
          <w:color w:val="C00000"/>
        </w:rPr>
      </w:pPr>
      <w:r w:rsidRPr="00E3627E">
        <w:rPr>
          <w:strike/>
          <w:color w:val="C00000"/>
        </w:rPr>
        <w:t>Note: For each complexity reduction technique, the study includes whether the complexity reduction accumulates across RF bands.</w:t>
      </w:r>
    </w:p>
    <w:p w14:paraId="503816F9" w14:textId="77777777" w:rsidR="00BE5EC6" w:rsidRPr="00E3627E" w:rsidRDefault="00BE5EC6" w:rsidP="00D016F0">
      <w:pPr>
        <w:rPr>
          <w:rFonts w:cs="Times"/>
          <w:color w:val="C00000"/>
          <w:u w:val="single"/>
          <w:lang w:eastAsia="ja-JP"/>
        </w:rPr>
      </w:pPr>
      <w:r w:rsidRPr="00E3627E">
        <w:rPr>
          <w:rFonts w:cs="Times"/>
          <w:color w:val="C00000"/>
          <w:u w:val="single"/>
          <w:lang w:eastAsia="ja-JP"/>
        </w:rPr>
        <w:t>Note: The study will consider impacts on the cost/complexity reduction from support of multiple RF bands within FR1 or FR2.</w:t>
      </w:r>
    </w:p>
    <w:p w14:paraId="12D61C03" w14:textId="77777777" w:rsidR="00BE5EC6" w:rsidRDefault="00BE5EC6" w:rsidP="00D016F0">
      <w:pPr>
        <w:rPr>
          <w:rFonts w:cs="Times"/>
          <w:color w:val="C00000"/>
          <w:szCs w:val="20"/>
          <w:u w:val="single"/>
          <w:lang w:eastAsia="ja-JP"/>
        </w:rPr>
      </w:pPr>
    </w:p>
    <w:p w14:paraId="3AFD527E" w14:textId="77777777" w:rsidR="00BE5EC6" w:rsidRPr="003736E5" w:rsidRDefault="00BE5EC6" w:rsidP="00D016F0">
      <w:pPr>
        <w:rPr>
          <w:highlight w:val="green"/>
          <w:lang w:eastAsia="x-none"/>
        </w:rPr>
      </w:pPr>
      <w:r w:rsidRPr="003736E5">
        <w:rPr>
          <w:highlight w:val="green"/>
          <w:lang w:eastAsia="x-none"/>
        </w:rPr>
        <w:t>Agreements:</w:t>
      </w:r>
    </w:p>
    <w:p w14:paraId="2352767B" w14:textId="3E98D913" w:rsidR="00BE5EC6" w:rsidRPr="00D016F0" w:rsidRDefault="00BE5EC6" w:rsidP="003B3421">
      <w:pPr>
        <w:pStyle w:val="ListParagraph"/>
        <w:numPr>
          <w:ilvl w:val="0"/>
          <w:numId w:val="545"/>
        </w:numPr>
        <w:rPr>
          <w:rFonts w:eastAsia="DengXian"/>
        </w:rPr>
      </w:pPr>
      <w:r w:rsidRPr="00D016F0">
        <w:t>If/when link-level coverage evaluations outside the CE SI are needed,</w:t>
      </w:r>
    </w:p>
    <w:p w14:paraId="2D9803D5" w14:textId="30CD609E" w:rsidR="00BE5EC6" w:rsidRPr="00D016F0" w:rsidRDefault="00BE5EC6" w:rsidP="003B3421">
      <w:pPr>
        <w:pStyle w:val="ListParagraph"/>
        <w:numPr>
          <w:ilvl w:val="1"/>
          <w:numId w:val="545"/>
        </w:numPr>
      </w:pPr>
      <w:r w:rsidRPr="00D016F0">
        <w:t>The CE SI link-level simulation assumptions can be used as a starting point.</w:t>
      </w:r>
    </w:p>
    <w:p w14:paraId="3BD7D03B" w14:textId="0333C4C5" w:rsidR="00BE5EC6" w:rsidRPr="00D016F0" w:rsidRDefault="00BE5EC6" w:rsidP="003B3421">
      <w:pPr>
        <w:pStyle w:val="ListParagraph"/>
        <w:numPr>
          <w:ilvl w:val="1"/>
          <w:numId w:val="545"/>
        </w:numPr>
      </w:pPr>
      <w:r w:rsidRPr="00D016F0">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BE5EC6" w:rsidRPr="00D016F0" w14:paraId="13A30561" w14:textId="77777777" w:rsidTr="00C9193E">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5C36B5" w14:textId="77777777" w:rsidR="00BE5EC6" w:rsidRPr="00D016F0" w:rsidRDefault="00BE5EC6" w:rsidP="00C9193E">
            <w:pPr>
              <w:jc w:val="center"/>
              <w:rPr>
                <w:rFonts w:ascii="Arial" w:hAnsi="Arial" w:cs="Arial"/>
                <w:b/>
                <w:bCs/>
                <w:sz w:val="16"/>
                <w:szCs w:val="16"/>
              </w:rPr>
            </w:pPr>
            <w:r w:rsidRPr="00D016F0">
              <w:rPr>
                <w:rFonts w:ascii="Arial" w:hAnsi="Arial" w:cs="Arial"/>
                <w:b/>
                <w:bCs/>
                <w:sz w:val="16"/>
                <w:szCs w:val="16"/>
              </w:rPr>
              <w:lastRenderedPageBreak/>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AB9E57" w14:textId="77777777" w:rsidR="00BE5EC6" w:rsidRPr="00D016F0" w:rsidRDefault="00BE5EC6" w:rsidP="00C9193E">
            <w:pPr>
              <w:jc w:val="center"/>
              <w:rPr>
                <w:rFonts w:ascii="Arial" w:hAnsi="Arial" w:cs="Arial"/>
                <w:b/>
                <w:bCs/>
                <w:sz w:val="16"/>
                <w:szCs w:val="16"/>
              </w:rPr>
            </w:pPr>
            <w:r w:rsidRPr="00D016F0">
              <w:rPr>
                <w:rFonts w:ascii="Arial" w:hAnsi="Arial" w:cs="Arial"/>
                <w:b/>
                <w:bCs/>
                <w:sz w:val="16"/>
                <w:szCs w:val="16"/>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E62841" w14:textId="77777777" w:rsidR="00BE5EC6" w:rsidRPr="00D016F0" w:rsidRDefault="00BE5EC6" w:rsidP="00C9193E">
            <w:pPr>
              <w:jc w:val="center"/>
              <w:rPr>
                <w:rFonts w:ascii="Arial" w:hAnsi="Arial" w:cs="Arial"/>
                <w:b/>
                <w:bCs/>
                <w:sz w:val="16"/>
                <w:szCs w:val="16"/>
              </w:rPr>
            </w:pPr>
            <w:r w:rsidRPr="00D016F0">
              <w:rPr>
                <w:rFonts w:ascii="Arial" w:hAnsi="Arial" w:cs="Arial"/>
                <w:b/>
                <w:bCs/>
                <w:sz w:val="16"/>
                <w:szCs w:val="16"/>
              </w:rPr>
              <w:t>FR2 values</w:t>
            </w:r>
          </w:p>
        </w:tc>
      </w:tr>
      <w:tr w:rsidR="00BE5EC6" w:rsidRPr="00D016F0" w14:paraId="4189E850" w14:textId="77777777" w:rsidTr="00C9193E">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223D1" w14:textId="77777777" w:rsidR="00BE5EC6" w:rsidRPr="00D016F0" w:rsidRDefault="00BE5EC6" w:rsidP="00C9193E">
            <w:pPr>
              <w:rPr>
                <w:rFonts w:ascii="Arial" w:hAnsi="Arial" w:cs="Arial"/>
                <w:sz w:val="16"/>
                <w:szCs w:val="16"/>
              </w:rPr>
            </w:pPr>
            <w:r w:rsidRPr="00D016F0">
              <w:rPr>
                <w:rFonts w:ascii="Arial" w:hAnsi="Arial" w:cs="Arial"/>
                <w:sz w:val="16"/>
                <w:szCs w:val="16"/>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02F4F101" w14:textId="77777777" w:rsidR="00BE5EC6" w:rsidRPr="00D016F0" w:rsidRDefault="00BE5EC6" w:rsidP="00C9193E">
            <w:pPr>
              <w:rPr>
                <w:rFonts w:ascii="Arial" w:hAnsi="Arial" w:cs="Arial"/>
                <w:sz w:val="16"/>
                <w:szCs w:val="16"/>
              </w:rPr>
            </w:pPr>
            <w:r w:rsidRPr="00D016F0">
              <w:rPr>
                <w:rFonts w:ascii="Arial" w:hAnsi="Arial" w:cs="Arial"/>
                <w:sz w:val="16"/>
                <w:szCs w:val="16"/>
              </w:rPr>
              <w:t>Urban:</w:t>
            </w:r>
          </w:p>
          <w:p w14:paraId="09CE7262" w14:textId="77777777" w:rsidR="00BE5EC6" w:rsidRPr="00D016F0" w:rsidRDefault="00BE5EC6" w:rsidP="00C9193E">
            <w:pPr>
              <w:rPr>
                <w:rFonts w:ascii="Arial" w:hAnsi="Arial" w:cs="Arial"/>
                <w:sz w:val="16"/>
                <w:szCs w:val="16"/>
              </w:rPr>
            </w:pPr>
            <w:r w:rsidRPr="00D016F0">
              <w:rPr>
                <w:rFonts w:ascii="Arial" w:hAnsi="Arial" w:cs="Arial"/>
                <w:sz w:val="16"/>
                <w:szCs w:val="16"/>
              </w:rPr>
              <w:t>2.6 GHz (TDD) (primary choice)</w:t>
            </w:r>
          </w:p>
          <w:p w14:paraId="5006C3DD" w14:textId="77777777" w:rsidR="00BE5EC6" w:rsidRPr="00D016F0" w:rsidRDefault="00BE5EC6" w:rsidP="00C9193E">
            <w:pPr>
              <w:rPr>
                <w:rFonts w:ascii="Arial" w:hAnsi="Arial" w:cs="Arial"/>
                <w:sz w:val="16"/>
                <w:szCs w:val="16"/>
              </w:rPr>
            </w:pPr>
            <w:r w:rsidRPr="00D016F0">
              <w:rPr>
                <w:rFonts w:ascii="Arial" w:hAnsi="Arial" w:cs="Arial"/>
                <w:sz w:val="16"/>
                <w:szCs w:val="16"/>
              </w:rPr>
              <w:t>4 GHz (TDD) (secondary choice)</w:t>
            </w:r>
          </w:p>
          <w:p w14:paraId="2E94D0D7" w14:textId="77777777" w:rsidR="00BE5EC6" w:rsidRPr="00D016F0" w:rsidRDefault="00BE5EC6" w:rsidP="00C9193E">
            <w:pPr>
              <w:rPr>
                <w:rFonts w:ascii="Arial" w:hAnsi="Arial" w:cs="Arial"/>
                <w:sz w:val="16"/>
                <w:szCs w:val="16"/>
              </w:rPr>
            </w:pPr>
          </w:p>
          <w:p w14:paraId="1E1C9150" w14:textId="77777777" w:rsidR="00BE5EC6" w:rsidRPr="00D016F0" w:rsidRDefault="00BE5EC6" w:rsidP="00C9193E">
            <w:pPr>
              <w:rPr>
                <w:rFonts w:ascii="Arial" w:hAnsi="Arial" w:cs="Arial"/>
                <w:sz w:val="16"/>
                <w:szCs w:val="16"/>
              </w:rPr>
            </w:pPr>
            <w:r w:rsidRPr="00D016F0">
              <w:rPr>
                <w:rFonts w:ascii="Arial" w:hAnsi="Arial" w:cs="Arial"/>
                <w:sz w:val="16"/>
                <w:szCs w:val="16"/>
              </w:rPr>
              <w:t>Rural:</w:t>
            </w:r>
          </w:p>
          <w:p w14:paraId="48FF6F4C" w14:textId="77777777" w:rsidR="00BE5EC6" w:rsidRPr="00D016F0" w:rsidRDefault="00BE5EC6" w:rsidP="00C9193E">
            <w:pPr>
              <w:rPr>
                <w:rFonts w:ascii="Arial" w:hAnsi="Arial" w:cs="Arial"/>
                <w:sz w:val="16"/>
                <w:szCs w:val="16"/>
              </w:rPr>
            </w:pPr>
            <w:r w:rsidRPr="00D016F0">
              <w:rPr>
                <w:rFonts w:ascii="Arial" w:hAnsi="Arial" w:cs="Arial"/>
                <w:sz w:val="16"/>
                <w:szCs w:val="16"/>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0A5D8A28" w14:textId="77777777" w:rsidR="00BE5EC6" w:rsidRPr="00D016F0" w:rsidRDefault="00BE5EC6" w:rsidP="00C9193E">
            <w:pPr>
              <w:rPr>
                <w:rFonts w:ascii="Arial" w:hAnsi="Arial" w:cs="Arial"/>
                <w:sz w:val="16"/>
                <w:szCs w:val="16"/>
              </w:rPr>
            </w:pPr>
            <w:r w:rsidRPr="00D016F0">
              <w:rPr>
                <w:rFonts w:ascii="Arial" w:hAnsi="Arial" w:cs="Arial"/>
                <w:sz w:val="16"/>
                <w:szCs w:val="16"/>
              </w:rPr>
              <w:t>Indoor: 28 GHz (TDD)</w:t>
            </w:r>
          </w:p>
        </w:tc>
      </w:tr>
      <w:tr w:rsidR="00BE5EC6" w:rsidRPr="00D016F0" w14:paraId="4539C2DE" w14:textId="77777777" w:rsidTr="00C9193E">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21F59" w14:textId="77777777" w:rsidR="00BE5EC6" w:rsidRPr="00D016F0" w:rsidRDefault="00BE5EC6" w:rsidP="00C9193E">
            <w:pPr>
              <w:rPr>
                <w:rFonts w:ascii="Arial" w:hAnsi="Arial" w:cs="Arial"/>
                <w:sz w:val="16"/>
                <w:szCs w:val="16"/>
              </w:rPr>
            </w:pPr>
            <w:r w:rsidRPr="00D016F0">
              <w:rPr>
                <w:rFonts w:ascii="Arial" w:hAnsi="Arial" w:cs="Arial"/>
                <w:sz w:val="16"/>
                <w:szCs w:val="16"/>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009994D1" w14:textId="77777777" w:rsidR="00BE5EC6" w:rsidRPr="00D016F0" w:rsidRDefault="00BE5EC6" w:rsidP="00C9193E">
            <w:pPr>
              <w:rPr>
                <w:rFonts w:ascii="Arial" w:hAnsi="Arial" w:cs="Arial"/>
                <w:sz w:val="16"/>
                <w:szCs w:val="16"/>
              </w:rPr>
            </w:pPr>
            <w:r w:rsidRPr="00D016F0">
              <w:rPr>
                <w:rFonts w:ascii="Arial" w:hAnsi="Arial" w:cs="Arial"/>
                <w:sz w:val="16"/>
                <w:szCs w:val="16"/>
              </w:rPr>
              <w:t>For 2.6 GHz:</w:t>
            </w:r>
          </w:p>
          <w:p w14:paraId="1EEED697" w14:textId="77777777" w:rsidR="00BE5EC6" w:rsidRPr="00D016F0" w:rsidRDefault="00BE5EC6" w:rsidP="00C9193E">
            <w:pPr>
              <w:rPr>
                <w:rFonts w:ascii="Arial" w:hAnsi="Arial" w:cs="Arial"/>
                <w:sz w:val="16"/>
                <w:szCs w:val="16"/>
              </w:rPr>
            </w:pPr>
            <w:r w:rsidRPr="00D016F0">
              <w:rPr>
                <w:rFonts w:ascii="Arial" w:hAnsi="Arial" w:cs="Arial"/>
                <w:sz w:val="16"/>
                <w:szCs w:val="16"/>
              </w:rPr>
              <w:t xml:space="preserve">DDDDDDDSUU </w:t>
            </w:r>
          </w:p>
          <w:p w14:paraId="4BAB2F54" w14:textId="77777777" w:rsidR="00BE5EC6" w:rsidRPr="00D016F0" w:rsidRDefault="00BE5EC6" w:rsidP="00C9193E">
            <w:pPr>
              <w:rPr>
                <w:rFonts w:ascii="Arial" w:hAnsi="Arial" w:cs="Arial"/>
                <w:sz w:val="16"/>
                <w:szCs w:val="16"/>
              </w:rPr>
            </w:pPr>
            <w:r w:rsidRPr="00D016F0">
              <w:rPr>
                <w:rFonts w:ascii="Arial" w:hAnsi="Arial" w:cs="Arial"/>
                <w:sz w:val="16"/>
                <w:szCs w:val="16"/>
              </w:rPr>
              <w:t>(S: 6D:4G:4U)</w:t>
            </w:r>
          </w:p>
          <w:p w14:paraId="01439202" w14:textId="77777777" w:rsidR="00BE5EC6" w:rsidRPr="00D016F0" w:rsidRDefault="00BE5EC6" w:rsidP="00C9193E">
            <w:pPr>
              <w:rPr>
                <w:rFonts w:ascii="Arial" w:hAnsi="Arial" w:cs="Arial"/>
                <w:sz w:val="16"/>
                <w:szCs w:val="16"/>
              </w:rPr>
            </w:pPr>
          </w:p>
          <w:p w14:paraId="1845027D" w14:textId="77777777" w:rsidR="00BE5EC6" w:rsidRPr="00D016F0" w:rsidRDefault="00BE5EC6" w:rsidP="00C9193E">
            <w:pPr>
              <w:rPr>
                <w:rFonts w:ascii="Arial" w:hAnsi="Arial" w:cs="Arial"/>
                <w:sz w:val="16"/>
                <w:szCs w:val="16"/>
              </w:rPr>
            </w:pPr>
            <w:r w:rsidRPr="00D016F0">
              <w:rPr>
                <w:rFonts w:ascii="Arial" w:hAnsi="Arial" w:cs="Arial"/>
                <w:sz w:val="16"/>
                <w:szCs w:val="16"/>
              </w:rPr>
              <w:t>For 4 GHz:</w:t>
            </w:r>
          </w:p>
          <w:p w14:paraId="2A7D2BE3" w14:textId="77777777" w:rsidR="00BE5EC6" w:rsidRPr="00D016F0" w:rsidRDefault="00BE5EC6" w:rsidP="00C9193E">
            <w:pPr>
              <w:rPr>
                <w:rFonts w:ascii="Arial" w:hAnsi="Arial" w:cs="Arial"/>
                <w:sz w:val="16"/>
                <w:szCs w:val="16"/>
              </w:rPr>
            </w:pPr>
            <w:r w:rsidRPr="00D016F0">
              <w:rPr>
                <w:rFonts w:ascii="Arial" w:hAnsi="Arial" w:cs="Arial"/>
                <w:sz w:val="16"/>
                <w:szCs w:val="16"/>
              </w:rPr>
              <w:t>DDDSUDDSUU</w:t>
            </w:r>
          </w:p>
          <w:p w14:paraId="1F096478" w14:textId="77777777" w:rsidR="00BE5EC6" w:rsidRPr="00D016F0" w:rsidRDefault="00BE5EC6" w:rsidP="00C9193E">
            <w:pPr>
              <w:rPr>
                <w:rFonts w:ascii="Arial" w:hAnsi="Arial" w:cs="Arial"/>
                <w:sz w:val="16"/>
                <w:szCs w:val="16"/>
              </w:rPr>
            </w:pPr>
            <w:r w:rsidRPr="00D016F0">
              <w:rPr>
                <w:rFonts w:ascii="Arial" w:hAnsi="Arial" w:cs="Arial"/>
                <w:sz w:val="16"/>
                <w:szCs w:val="16"/>
              </w:rPr>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466005E1" w14:textId="77777777" w:rsidR="00BE5EC6" w:rsidRPr="00D016F0" w:rsidRDefault="00BE5EC6" w:rsidP="00C9193E">
            <w:pPr>
              <w:rPr>
                <w:rFonts w:ascii="Arial" w:hAnsi="Arial" w:cs="Arial"/>
                <w:sz w:val="16"/>
                <w:szCs w:val="16"/>
              </w:rPr>
            </w:pPr>
            <w:r w:rsidRPr="00D016F0">
              <w:rPr>
                <w:rFonts w:ascii="Arial" w:hAnsi="Arial" w:cs="Arial"/>
                <w:sz w:val="16"/>
                <w:szCs w:val="16"/>
              </w:rPr>
              <w:t>DDDSU</w:t>
            </w:r>
          </w:p>
          <w:p w14:paraId="6CCE665C" w14:textId="77777777" w:rsidR="00BE5EC6" w:rsidRPr="00D016F0" w:rsidRDefault="00BE5EC6" w:rsidP="00C9193E">
            <w:pPr>
              <w:rPr>
                <w:rFonts w:ascii="Arial" w:hAnsi="Arial" w:cs="Arial"/>
                <w:sz w:val="16"/>
                <w:szCs w:val="16"/>
              </w:rPr>
            </w:pPr>
            <w:r w:rsidRPr="00D016F0">
              <w:rPr>
                <w:rFonts w:ascii="Arial" w:hAnsi="Arial" w:cs="Arial"/>
                <w:sz w:val="16"/>
                <w:szCs w:val="16"/>
              </w:rPr>
              <w:t>(S: 10D:2G:2U)</w:t>
            </w:r>
          </w:p>
        </w:tc>
      </w:tr>
      <w:tr w:rsidR="00BE5EC6" w:rsidRPr="00D016F0" w14:paraId="08DE4F85" w14:textId="77777777" w:rsidTr="00C9193E">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5AAC5" w14:textId="77777777" w:rsidR="00BE5EC6" w:rsidRPr="00D016F0" w:rsidRDefault="00BE5EC6" w:rsidP="00C9193E">
            <w:pPr>
              <w:rPr>
                <w:rFonts w:ascii="Arial" w:hAnsi="Arial" w:cs="Arial"/>
                <w:sz w:val="16"/>
                <w:szCs w:val="16"/>
              </w:rPr>
            </w:pPr>
            <w:r w:rsidRPr="00D016F0">
              <w:rPr>
                <w:rFonts w:ascii="Arial" w:hAnsi="Arial" w:cs="Arial"/>
                <w:sz w:val="16"/>
                <w:szCs w:val="16"/>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12A52588" w14:textId="77777777" w:rsidR="00BE5EC6" w:rsidRPr="00D016F0" w:rsidRDefault="00BE5EC6" w:rsidP="00C9193E">
            <w:pPr>
              <w:rPr>
                <w:rFonts w:ascii="Arial" w:hAnsi="Arial" w:cs="Arial"/>
                <w:sz w:val="16"/>
                <w:szCs w:val="16"/>
              </w:rPr>
            </w:pPr>
            <w:r w:rsidRPr="00D016F0">
              <w:rPr>
                <w:rFonts w:ascii="Arial" w:hAnsi="Arial" w:cs="Arial"/>
                <w:sz w:val="16"/>
                <w:szCs w:val="16"/>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649D7D57" w14:textId="77777777" w:rsidR="00BE5EC6" w:rsidRPr="00D016F0" w:rsidRDefault="00BE5EC6" w:rsidP="00C9193E">
            <w:pPr>
              <w:rPr>
                <w:rFonts w:ascii="Arial" w:hAnsi="Arial" w:cs="Arial"/>
                <w:sz w:val="16"/>
                <w:szCs w:val="16"/>
              </w:rPr>
            </w:pPr>
            <w:r w:rsidRPr="00D016F0">
              <w:rPr>
                <w:rFonts w:ascii="Arial" w:hAnsi="Arial" w:cs="Arial"/>
                <w:sz w:val="16"/>
                <w:szCs w:val="16"/>
              </w:rPr>
              <w:t>TDL-A</w:t>
            </w:r>
          </w:p>
        </w:tc>
      </w:tr>
      <w:tr w:rsidR="00BE5EC6" w:rsidRPr="00D016F0" w14:paraId="559513E5" w14:textId="77777777" w:rsidTr="00C9193E">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9D5DC8" w14:textId="77777777" w:rsidR="00BE5EC6" w:rsidRPr="00D016F0" w:rsidRDefault="00BE5EC6" w:rsidP="00C9193E">
            <w:pPr>
              <w:rPr>
                <w:rFonts w:ascii="Arial" w:hAnsi="Arial" w:cs="Arial"/>
                <w:sz w:val="16"/>
                <w:szCs w:val="16"/>
              </w:rPr>
            </w:pPr>
            <w:r w:rsidRPr="00D016F0">
              <w:rPr>
                <w:rFonts w:ascii="Arial" w:hAnsi="Arial" w:cs="Arial"/>
                <w:sz w:val="16"/>
                <w:szCs w:val="16"/>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5723B1E6" w14:textId="77777777" w:rsidR="00BE5EC6" w:rsidRPr="00D016F0" w:rsidRDefault="00BE5EC6" w:rsidP="00C9193E">
            <w:pPr>
              <w:rPr>
                <w:rFonts w:ascii="Arial" w:hAnsi="Arial" w:cs="Arial"/>
                <w:sz w:val="16"/>
                <w:szCs w:val="16"/>
              </w:rPr>
            </w:pPr>
            <w:r w:rsidRPr="00D016F0">
              <w:rPr>
                <w:rFonts w:ascii="Arial" w:hAnsi="Arial" w:cs="Arial"/>
                <w:sz w:val="16"/>
                <w:szCs w:val="16"/>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0F6CA225" w14:textId="77777777" w:rsidR="00BE5EC6" w:rsidRPr="00D016F0" w:rsidRDefault="00BE5EC6" w:rsidP="00C9193E">
            <w:pPr>
              <w:rPr>
                <w:rFonts w:ascii="Arial" w:hAnsi="Arial" w:cs="Arial"/>
                <w:sz w:val="16"/>
                <w:szCs w:val="16"/>
              </w:rPr>
            </w:pPr>
            <w:r w:rsidRPr="00D016F0">
              <w:rPr>
                <w:rFonts w:ascii="Arial" w:hAnsi="Arial" w:cs="Arial"/>
                <w:sz w:val="16"/>
                <w:szCs w:val="16"/>
              </w:rPr>
              <w:t>3 km/h</w:t>
            </w:r>
          </w:p>
        </w:tc>
      </w:tr>
    </w:tbl>
    <w:p w14:paraId="532929B5" w14:textId="77777777" w:rsidR="00BE5EC6" w:rsidRDefault="00BE5EC6" w:rsidP="00BE5EC6">
      <w:pPr>
        <w:rPr>
          <w:lang w:eastAsia="x-none"/>
        </w:rPr>
      </w:pPr>
    </w:p>
    <w:p w14:paraId="6D31E5B5" w14:textId="77777777" w:rsidR="00BE5EC6" w:rsidRPr="003736E5" w:rsidRDefault="00BE5EC6" w:rsidP="00BE5EC6">
      <w:pPr>
        <w:rPr>
          <w:highlight w:val="green"/>
          <w:lang w:eastAsia="x-none"/>
        </w:rPr>
      </w:pPr>
      <w:r w:rsidRPr="003736E5">
        <w:rPr>
          <w:highlight w:val="green"/>
          <w:lang w:eastAsia="x-none"/>
        </w:rPr>
        <w:t>Agreements:</w:t>
      </w:r>
    </w:p>
    <w:p w14:paraId="2E46529B" w14:textId="77777777" w:rsidR="00BE5EC6" w:rsidRDefault="00BE5EC6" w:rsidP="00BE5EC6">
      <w:pPr>
        <w:rPr>
          <w:szCs w:val="20"/>
        </w:rPr>
      </w:pPr>
      <w:r>
        <w:rPr>
          <w:szCs w:val="20"/>
        </w:rPr>
        <w:t>The evaluation of performance impacts includes at least peak data rate</w:t>
      </w:r>
      <w:r>
        <w:rPr>
          <w:strike/>
          <w:color w:val="C00000"/>
          <w:szCs w:val="20"/>
        </w:rPr>
        <w:t xml:space="preserve"> and</w:t>
      </w:r>
      <w:r>
        <w:rPr>
          <w:color w:val="C00000"/>
          <w:szCs w:val="20"/>
          <w:u w:val="single"/>
        </w:rPr>
        <w:t>,</w:t>
      </w:r>
      <w:r>
        <w:rPr>
          <w:szCs w:val="20"/>
        </w:rPr>
        <w:t xml:space="preserve"> latency and</w:t>
      </w:r>
      <w:r>
        <w:rPr>
          <w:color w:val="C00000"/>
          <w:szCs w:val="20"/>
          <w:u w:val="single"/>
        </w:rPr>
        <w:t xml:space="preserve"> reliability (as needed for the use cases)</w:t>
      </w:r>
      <w:r>
        <w:rPr>
          <w:szCs w:val="20"/>
        </w:rPr>
        <w:t>. Other performance metrics such as power consumption, spectral efficiency and PDCCH blocking probability may also be considered if appropriate for a specific technique.</w:t>
      </w:r>
    </w:p>
    <w:p w14:paraId="0179A54F" w14:textId="1DE5608E" w:rsidR="008E5D74" w:rsidRDefault="008E5D74" w:rsidP="00D233DD">
      <w:pPr>
        <w:rPr>
          <w:rFonts w:ascii="Times New Roman" w:hAnsi="Times New Roman"/>
        </w:rPr>
      </w:pPr>
    </w:p>
    <w:p w14:paraId="03B5DE5D" w14:textId="77777777" w:rsidR="00BE5EC6" w:rsidRPr="00AF20AA" w:rsidRDefault="00BE5EC6" w:rsidP="00D233DD">
      <w:pPr>
        <w:rPr>
          <w:rFonts w:ascii="Times New Roman" w:hAnsi="Times New Roman"/>
        </w:rPr>
      </w:pPr>
    </w:p>
    <w:p w14:paraId="2EE22E6C" w14:textId="3ECA98BF"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1066" w:name="_Toc48234085"/>
      <w:r w:rsidR="00F445D6" w:rsidRPr="000B1042">
        <w:rPr>
          <w:rFonts w:ascii="Times New Roman" w:hAnsi="Times New Roman" w:cs="Times New Roman"/>
          <w:sz w:val="20"/>
          <w:szCs w:val="20"/>
        </w:rPr>
        <w:lastRenderedPageBreak/>
        <w:t>Annex</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G:</w:t>
      </w:r>
      <w:r w:rsidR="00F445D6" w:rsidRPr="000B1042">
        <w:rPr>
          <w:rFonts w:ascii="Times New Roman" w:hAnsi="Times New Roman" w:cs="Times New Roman"/>
          <w:sz w:val="20"/>
          <w:szCs w:val="20"/>
        </w:rPr>
        <w:tab/>
        <w:t>List</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of</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participants</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at</w:t>
      </w:r>
      <w:r w:rsidR="00261D87">
        <w:rPr>
          <w:rFonts w:ascii="Times New Roman" w:hAnsi="Times New Roman" w:cs="Times New Roman"/>
          <w:sz w:val="20"/>
          <w:szCs w:val="20"/>
        </w:rPr>
        <w:t xml:space="preserve"> </w:t>
      </w:r>
      <w:r w:rsidR="00F2328C">
        <w:rPr>
          <w:rFonts w:ascii="Times New Roman" w:hAnsi="Times New Roman" w:cs="Times New Roman"/>
          <w:sz w:val="20"/>
          <w:szCs w:val="20"/>
        </w:rPr>
        <w:t xml:space="preserve">RAN1 </w:t>
      </w:r>
      <w:r w:rsidR="00BA76A2">
        <w:rPr>
          <w:rFonts w:ascii="Times New Roman" w:hAnsi="Times New Roman" w:cs="Times New Roman"/>
          <w:sz w:val="20"/>
          <w:szCs w:val="20"/>
        </w:rPr>
        <w:t>#101</w:t>
      </w:r>
      <w:r w:rsidR="00657ADD">
        <w:rPr>
          <w:rFonts w:ascii="Times New Roman" w:hAnsi="Times New Roman" w:cs="Times New Roman"/>
          <w:sz w:val="20"/>
          <w:szCs w:val="20"/>
        </w:rPr>
        <w:t>-e</w:t>
      </w:r>
      <w:bookmarkEnd w:id="1066"/>
    </w:p>
    <w:p w14:paraId="7AC8532D" w14:textId="77777777" w:rsidR="005C5573" w:rsidRPr="000B1042" w:rsidRDefault="005C5573" w:rsidP="005C5573">
      <w:pPr>
        <w:rPr>
          <w:szCs w:val="20"/>
        </w:rPr>
      </w:pPr>
    </w:p>
    <w:p w14:paraId="7D0188F5" w14:textId="1A231ADB" w:rsidR="007A5AC0" w:rsidRPr="000B1042" w:rsidRDefault="007A5AC0" w:rsidP="009643F7">
      <w:pPr>
        <w:rPr>
          <w:szCs w:val="20"/>
        </w:rPr>
      </w:pPr>
      <w:r w:rsidRPr="000B1042">
        <w:rPr>
          <w:szCs w:val="20"/>
        </w:rPr>
        <w:t>Please</w:t>
      </w:r>
      <w:r w:rsidR="00261D87">
        <w:rPr>
          <w:szCs w:val="20"/>
        </w:rPr>
        <w:t xml:space="preserve"> </w:t>
      </w:r>
      <w:r w:rsidRPr="000B1042">
        <w:rPr>
          <w:szCs w:val="20"/>
        </w:rPr>
        <w:t>see</w:t>
      </w:r>
      <w:r w:rsidR="00261D87">
        <w:rPr>
          <w:szCs w:val="20"/>
        </w:rPr>
        <w:t xml:space="preserve"> </w:t>
      </w:r>
      <w:r w:rsidRPr="000B1042">
        <w:rPr>
          <w:szCs w:val="20"/>
        </w:rPr>
        <w:t>excel</w:t>
      </w:r>
      <w:r w:rsidR="00261D87">
        <w:rPr>
          <w:szCs w:val="20"/>
        </w:rPr>
        <w:t xml:space="preserve"> </w:t>
      </w:r>
      <w:r w:rsidRPr="000B1042">
        <w:rPr>
          <w:szCs w:val="20"/>
        </w:rPr>
        <w:t>file</w:t>
      </w:r>
      <w:r w:rsidR="00261D87">
        <w:rPr>
          <w:szCs w:val="20"/>
        </w:rPr>
        <w:t xml:space="preserve"> </w:t>
      </w:r>
      <w:r w:rsidRPr="000B1042">
        <w:rPr>
          <w:szCs w:val="20"/>
        </w:rPr>
        <w:t>attached</w:t>
      </w:r>
      <w:r w:rsidR="00261D87">
        <w:rPr>
          <w:szCs w:val="20"/>
        </w:rPr>
        <w:t xml:space="preserve"> </w:t>
      </w:r>
      <w:r w:rsidRPr="000B1042">
        <w:rPr>
          <w:szCs w:val="20"/>
        </w:rPr>
        <w:t>to</w:t>
      </w:r>
      <w:r w:rsidR="00261D87">
        <w:rPr>
          <w:szCs w:val="20"/>
        </w:rPr>
        <w:t xml:space="preserve"> </w:t>
      </w:r>
      <w:r w:rsidRPr="000B1042">
        <w:rPr>
          <w:szCs w:val="20"/>
        </w:rPr>
        <w:t>this</w:t>
      </w:r>
      <w:r w:rsidR="00261D87">
        <w:rPr>
          <w:szCs w:val="20"/>
        </w:rPr>
        <w:t xml:space="preserve"> </w:t>
      </w:r>
      <w:r w:rsidRPr="000B1042">
        <w:rPr>
          <w:szCs w:val="20"/>
        </w:rPr>
        <w:t>report</w:t>
      </w:r>
    </w:p>
    <w:p w14:paraId="3EF024D4" w14:textId="77777777" w:rsidR="007A5AC0" w:rsidRPr="000B1042" w:rsidRDefault="007A5AC0" w:rsidP="009643F7">
      <w:pPr>
        <w:rPr>
          <w:rFonts w:ascii="Times New Roman" w:eastAsia="SimSun" w:hAnsi="Times New Roman"/>
          <w:kern w:val="2"/>
          <w:szCs w:val="20"/>
        </w:rPr>
      </w:pPr>
    </w:p>
    <w:p w14:paraId="242BFCB6" w14:textId="088E7F12"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1067" w:name="_Toc436387513"/>
      <w:bookmarkStart w:id="1068" w:name="_Toc48234086"/>
      <w:r w:rsidR="008755AE" w:rsidRPr="000B1042">
        <w:rPr>
          <w:rFonts w:ascii="Times New Roman" w:hAnsi="Times New Roman" w:cs="Times New Roman"/>
          <w:sz w:val="20"/>
          <w:szCs w:val="20"/>
        </w:rPr>
        <w:lastRenderedPageBreak/>
        <w:t>Annex</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H:</w:t>
      </w:r>
      <w:r w:rsidR="008755AE" w:rsidRPr="000B1042">
        <w:rPr>
          <w:rFonts w:ascii="Times New Roman" w:hAnsi="Times New Roman" w:cs="Times New Roman"/>
          <w:sz w:val="20"/>
          <w:szCs w:val="20"/>
        </w:rPr>
        <w:tab/>
        <w:t>TSG</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RAN</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WG1</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meetings</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in</w:t>
      </w:r>
      <w:r w:rsidR="00261D87">
        <w:rPr>
          <w:rFonts w:ascii="Times New Roman" w:hAnsi="Times New Roman" w:cs="Times New Roman"/>
          <w:sz w:val="20"/>
          <w:szCs w:val="20"/>
        </w:rPr>
        <w:t xml:space="preserve"> </w:t>
      </w:r>
      <w:r w:rsidR="008755AE" w:rsidRPr="000B1042">
        <w:rPr>
          <w:rFonts w:ascii="Times New Roman" w:eastAsia="MS Mincho" w:hAnsi="Times New Roman" w:cs="Times New Roman"/>
          <w:sz w:val="20"/>
          <w:szCs w:val="20"/>
          <w:lang w:eastAsia="ja-JP"/>
        </w:rPr>
        <w:t>20</w:t>
      </w:r>
      <w:r w:rsidR="00104FF5">
        <w:rPr>
          <w:rFonts w:ascii="Times New Roman" w:eastAsia="MS Mincho" w:hAnsi="Times New Roman" w:cs="Times New Roman"/>
          <w:sz w:val="20"/>
          <w:szCs w:val="20"/>
          <w:lang w:eastAsia="ja-JP"/>
        </w:rPr>
        <w:t>20</w:t>
      </w:r>
      <w:r w:rsidR="00261D87">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w:t>
      </w:r>
      <w:r w:rsidR="00261D87">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20</w:t>
      </w:r>
      <w:bookmarkEnd w:id="1067"/>
      <w:r w:rsidR="00136559">
        <w:rPr>
          <w:rFonts w:ascii="Times New Roman" w:eastAsia="MS Mincho" w:hAnsi="Times New Roman" w:cs="Times New Roman"/>
          <w:sz w:val="20"/>
          <w:szCs w:val="20"/>
          <w:lang w:eastAsia="ja-JP"/>
        </w:rPr>
        <w:t>2</w:t>
      </w:r>
      <w:r w:rsidR="006A1A4C">
        <w:rPr>
          <w:rFonts w:ascii="Times New Roman" w:eastAsia="MS Mincho" w:hAnsi="Times New Roman" w:cs="Times New Roman"/>
          <w:sz w:val="20"/>
          <w:szCs w:val="20"/>
          <w:lang w:eastAsia="ja-JP"/>
        </w:rPr>
        <w:t>1</w:t>
      </w:r>
      <w:bookmarkEnd w:id="1068"/>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802237" w:rsidRPr="000B1042" w14:paraId="3EA54B87" w14:textId="77777777" w:rsidTr="00425D04">
        <w:trPr>
          <w:cantSplit/>
          <w:trHeight w:val="20"/>
          <w:jc w:val="center"/>
        </w:trPr>
        <w:tc>
          <w:tcPr>
            <w:tcW w:w="3348" w:type="dxa"/>
            <w:noWrap/>
            <w:tcMar>
              <w:top w:w="57" w:type="dxa"/>
              <w:left w:w="57" w:type="dxa"/>
              <w:bottom w:w="57" w:type="dxa"/>
              <w:right w:w="57" w:type="dxa"/>
            </w:tcMar>
          </w:tcPr>
          <w:p w14:paraId="1A7739CF" w14:textId="77777777" w:rsidR="00802237" w:rsidRPr="00802237" w:rsidRDefault="00802237" w:rsidP="00802237">
            <w:pPr>
              <w:rPr>
                <w:rFonts w:ascii="Times New Roman" w:hAnsi="Times New Roman"/>
                <w:strike/>
                <w:szCs w:val="20"/>
                <w:u w:val="single"/>
              </w:rPr>
            </w:pPr>
            <w:r w:rsidRPr="00802237">
              <w:rPr>
                <w:rFonts w:ascii="Times New Roman" w:hAnsi="Times New Roman"/>
                <w:strike/>
                <w:szCs w:val="20"/>
                <w:u w:val="single"/>
              </w:rPr>
              <w:t>3GPPRAN1#102</w:t>
            </w:r>
          </w:p>
          <w:p w14:paraId="72706E52" w14:textId="496DC533" w:rsidR="00802237" w:rsidRDefault="00802237" w:rsidP="00802237">
            <w:pPr>
              <w:rPr>
                <w:rFonts w:ascii="Times New Roman" w:hAnsi="Times New Roman"/>
                <w:szCs w:val="20"/>
                <w:u w:val="single"/>
              </w:rPr>
            </w:pPr>
            <w:r>
              <w:rPr>
                <w:rFonts w:ascii="Times New Roman" w:hAnsi="Times New Roman"/>
                <w:szCs w:val="20"/>
                <w:u w:val="single"/>
              </w:rPr>
              <w:t>3GPPRAN1#102-e</w:t>
            </w:r>
          </w:p>
        </w:tc>
        <w:tc>
          <w:tcPr>
            <w:tcW w:w="1119" w:type="dxa"/>
            <w:noWrap/>
            <w:tcMar>
              <w:top w:w="57" w:type="dxa"/>
              <w:left w:w="57" w:type="dxa"/>
              <w:bottom w:w="57" w:type="dxa"/>
              <w:right w:w="57" w:type="dxa"/>
            </w:tcMar>
          </w:tcPr>
          <w:p w14:paraId="0A1F8DDC" w14:textId="77777777" w:rsidR="00802237" w:rsidRPr="001A72A8" w:rsidRDefault="00802237" w:rsidP="00802237">
            <w:pPr>
              <w:rPr>
                <w:rFonts w:ascii="Times New Roman" w:hAnsi="Times New Roman"/>
                <w:strike/>
                <w:szCs w:val="20"/>
                <w:u w:val="single"/>
              </w:rPr>
            </w:pPr>
            <w:r w:rsidRPr="001A72A8">
              <w:rPr>
                <w:rFonts w:ascii="Times New Roman" w:hAnsi="Times New Roman"/>
                <w:strike/>
                <w:szCs w:val="20"/>
                <w:u w:val="single"/>
              </w:rPr>
              <w:t>WG</w:t>
            </w:r>
          </w:p>
          <w:p w14:paraId="5E45471C" w14:textId="7791F734" w:rsidR="00802237" w:rsidRPr="000B1042" w:rsidRDefault="00802237" w:rsidP="00802237">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22C5D8D0" w14:textId="6A5DE45B" w:rsidR="00802237" w:rsidRPr="00992482" w:rsidRDefault="00802237" w:rsidP="00802237">
            <w:pPr>
              <w:rPr>
                <w:rFonts w:ascii="Times New Roman" w:hAnsi="Times New Roman"/>
                <w:szCs w:val="20"/>
              </w:rPr>
            </w:pPr>
            <w:r>
              <w:rPr>
                <w:rFonts w:ascii="Times New Roman" w:hAnsi="Times New Roman"/>
                <w:szCs w:val="20"/>
              </w:rPr>
              <w:t xml:space="preserve">17 </w:t>
            </w:r>
            <w:r w:rsidRPr="00992482">
              <w:rPr>
                <w:rFonts w:ascii="Times New Roman" w:hAnsi="Times New Roman"/>
                <w:szCs w:val="20"/>
              </w:rPr>
              <w:t>-</w:t>
            </w:r>
            <w:r>
              <w:rPr>
                <w:rFonts w:ascii="Times New Roman" w:hAnsi="Times New Roman"/>
                <w:szCs w:val="20"/>
              </w:rPr>
              <w:t xml:space="preserve"> 28 </w:t>
            </w:r>
            <w:r w:rsidRPr="00992482">
              <w:rPr>
                <w:rFonts w:ascii="Times New Roman" w:hAnsi="Times New Roman"/>
                <w:szCs w:val="20"/>
              </w:rPr>
              <w:t>Aug</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079C7459" w14:textId="718BF502" w:rsidR="00802237" w:rsidRPr="00802237" w:rsidRDefault="00802237" w:rsidP="00802237">
            <w:pPr>
              <w:rPr>
                <w:rFonts w:ascii="Times New Roman" w:eastAsia="Arial Unicode MS" w:hAnsi="Times New Roman"/>
                <w:strike/>
                <w:szCs w:val="20"/>
              </w:rPr>
            </w:pPr>
            <w:r w:rsidRPr="00802237">
              <w:rPr>
                <w:rFonts w:ascii="Times New Roman" w:eastAsia="Arial Unicode MS" w:hAnsi="Times New Roman"/>
                <w:strike/>
                <w:szCs w:val="20"/>
              </w:rPr>
              <w:t>Toulouse</w:t>
            </w:r>
          </w:p>
          <w:p w14:paraId="1B1B5CA9" w14:textId="18283262" w:rsidR="00802237" w:rsidRDefault="00802237" w:rsidP="00802237">
            <w:pPr>
              <w:rPr>
                <w:rFonts w:ascii="Times New Roman" w:eastAsia="Arial Unicode MS" w:hAnsi="Times New Roman"/>
                <w:szCs w:val="20"/>
              </w:rPr>
            </w:pPr>
            <w:r>
              <w:rPr>
                <w:rFonts w:ascii="Times New Roman" w:eastAsia="Arial Unicode MS" w:hAnsi="Times New Roman"/>
                <w:szCs w:val="20"/>
              </w:rPr>
              <w:t>e-meeting</w:t>
            </w:r>
          </w:p>
        </w:tc>
        <w:tc>
          <w:tcPr>
            <w:tcW w:w="1008" w:type="dxa"/>
            <w:noWrap/>
            <w:tcMar>
              <w:top w:w="57" w:type="dxa"/>
              <w:left w:w="57" w:type="dxa"/>
              <w:bottom w:w="57" w:type="dxa"/>
              <w:right w:w="57" w:type="dxa"/>
            </w:tcMar>
          </w:tcPr>
          <w:p w14:paraId="03BE829C" w14:textId="25BC7DE6" w:rsidR="00802237" w:rsidRPr="006203AA" w:rsidRDefault="006203AA" w:rsidP="00802237">
            <w:pPr>
              <w:rPr>
                <w:rFonts w:ascii="Times New Roman" w:eastAsia="Arial Unicode MS" w:hAnsi="Times New Roman"/>
                <w:strike/>
                <w:szCs w:val="20"/>
              </w:rPr>
            </w:pPr>
            <w:r w:rsidRPr="006203AA">
              <w:rPr>
                <w:rFonts w:ascii="Times New Roman" w:eastAsia="Arial Unicode MS" w:hAnsi="Times New Roman"/>
                <w:strike/>
                <w:szCs w:val="20"/>
              </w:rPr>
              <w:t>FR</w:t>
            </w:r>
          </w:p>
        </w:tc>
      </w:tr>
      <w:tr w:rsidR="00802237" w:rsidRPr="006203AA" w14:paraId="275E448D" w14:textId="77777777" w:rsidTr="00425D04">
        <w:trPr>
          <w:cantSplit/>
          <w:trHeight w:val="20"/>
          <w:jc w:val="center"/>
        </w:trPr>
        <w:tc>
          <w:tcPr>
            <w:tcW w:w="3348" w:type="dxa"/>
            <w:noWrap/>
            <w:tcMar>
              <w:top w:w="57" w:type="dxa"/>
              <w:left w:w="57" w:type="dxa"/>
              <w:bottom w:w="57" w:type="dxa"/>
              <w:right w:w="57" w:type="dxa"/>
            </w:tcMar>
          </w:tcPr>
          <w:p w14:paraId="664F3E00" w14:textId="77777777" w:rsidR="00802237" w:rsidRPr="006203AA" w:rsidRDefault="00802237" w:rsidP="00802237">
            <w:pPr>
              <w:rPr>
                <w:rFonts w:ascii="Times New Roman" w:hAnsi="Times New Roman"/>
                <w:strike/>
                <w:szCs w:val="20"/>
                <w:u w:val="single"/>
              </w:rPr>
            </w:pPr>
            <w:r w:rsidRPr="006203AA">
              <w:rPr>
                <w:rFonts w:ascii="Times New Roman" w:hAnsi="Times New Roman"/>
                <w:strike/>
                <w:szCs w:val="20"/>
                <w:u w:val="single"/>
              </w:rPr>
              <w:t>3GPPRAN1#102bis</w:t>
            </w:r>
          </w:p>
        </w:tc>
        <w:tc>
          <w:tcPr>
            <w:tcW w:w="1119" w:type="dxa"/>
            <w:noWrap/>
            <w:tcMar>
              <w:top w:w="57" w:type="dxa"/>
              <w:left w:w="57" w:type="dxa"/>
              <w:bottom w:w="57" w:type="dxa"/>
              <w:right w:w="57" w:type="dxa"/>
            </w:tcMar>
          </w:tcPr>
          <w:p w14:paraId="090A7C8A" w14:textId="77777777" w:rsidR="00802237" w:rsidRPr="006203AA" w:rsidRDefault="00802237" w:rsidP="00802237">
            <w:pPr>
              <w:rPr>
                <w:rFonts w:ascii="Times New Roman" w:hAnsi="Times New Roman"/>
                <w:strike/>
                <w:szCs w:val="20"/>
                <w:u w:val="single"/>
              </w:rPr>
            </w:pPr>
            <w:r w:rsidRPr="006203AA">
              <w:rPr>
                <w:rFonts w:ascii="Times New Roman" w:hAnsi="Times New Roman"/>
                <w:strike/>
                <w:szCs w:val="20"/>
                <w:u w:val="single"/>
              </w:rPr>
              <w:t>WG</w:t>
            </w:r>
          </w:p>
        </w:tc>
        <w:tc>
          <w:tcPr>
            <w:tcW w:w="3151" w:type="dxa"/>
            <w:noWrap/>
            <w:tcMar>
              <w:top w:w="57" w:type="dxa"/>
              <w:left w:w="57" w:type="dxa"/>
              <w:bottom w:w="57" w:type="dxa"/>
              <w:right w:w="57" w:type="dxa"/>
            </w:tcMar>
            <w:vAlign w:val="center"/>
          </w:tcPr>
          <w:p w14:paraId="72587B3E" w14:textId="77777777" w:rsidR="00802237" w:rsidRPr="006203AA" w:rsidRDefault="00802237" w:rsidP="00802237">
            <w:pPr>
              <w:rPr>
                <w:rFonts w:ascii="Times New Roman" w:hAnsi="Times New Roman"/>
                <w:strike/>
                <w:szCs w:val="20"/>
              </w:rPr>
            </w:pPr>
            <w:r w:rsidRPr="006203AA">
              <w:rPr>
                <w:rFonts w:ascii="Times New Roman" w:hAnsi="Times New Roman"/>
                <w:strike/>
                <w:szCs w:val="20"/>
              </w:rPr>
              <w:t>12 - 16 Oct 2020</w:t>
            </w:r>
          </w:p>
        </w:tc>
        <w:tc>
          <w:tcPr>
            <w:tcW w:w="1975" w:type="dxa"/>
            <w:noWrap/>
            <w:tcMar>
              <w:top w:w="57" w:type="dxa"/>
              <w:left w:w="57" w:type="dxa"/>
              <w:bottom w:w="57" w:type="dxa"/>
              <w:right w:w="57" w:type="dxa"/>
            </w:tcMar>
          </w:tcPr>
          <w:p w14:paraId="477CF3CE" w14:textId="77777777" w:rsidR="00802237" w:rsidRPr="006203AA" w:rsidRDefault="00802237" w:rsidP="00802237">
            <w:pPr>
              <w:rPr>
                <w:rFonts w:ascii="Times New Roman" w:eastAsia="Arial Unicode MS" w:hAnsi="Times New Roman"/>
                <w:strike/>
                <w:szCs w:val="20"/>
              </w:rPr>
            </w:pPr>
            <w:r w:rsidRPr="006203AA">
              <w:rPr>
                <w:rFonts w:ascii="Times New Roman" w:eastAsia="Arial Unicode MS" w:hAnsi="Times New Roman"/>
                <w:strike/>
                <w:szCs w:val="20"/>
              </w:rPr>
              <w:t>TBD</w:t>
            </w:r>
          </w:p>
        </w:tc>
        <w:tc>
          <w:tcPr>
            <w:tcW w:w="1008" w:type="dxa"/>
            <w:noWrap/>
            <w:tcMar>
              <w:top w:w="57" w:type="dxa"/>
              <w:left w:w="57" w:type="dxa"/>
              <w:bottom w:w="57" w:type="dxa"/>
              <w:right w:w="57" w:type="dxa"/>
            </w:tcMar>
          </w:tcPr>
          <w:p w14:paraId="1FA21076" w14:textId="77777777" w:rsidR="00802237" w:rsidRPr="006203AA" w:rsidRDefault="00802237" w:rsidP="00802237">
            <w:pPr>
              <w:rPr>
                <w:rFonts w:ascii="Times New Roman" w:eastAsia="Arial Unicode MS" w:hAnsi="Times New Roman"/>
                <w:strike/>
                <w:szCs w:val="20"/>
              </w:rPr>
            </w:pPr>
            <w:r w:rsidRPr="006203AA">
              <w:rPr>
                <w:rFonts w:ascii="Times New Roman" w:eastAsia="Arial Unicode MS" w:hAnsi="Times New Roman"/>
                <w:strike/>
                <w:szCs w:val="20"/>
              </w:rPr>
              <w:t>China</w:t>
            </w:r>
          </w:p>
        </w:tc>
      </w:tr>
      <w:tr w:rsidR="00802237" w:rsidRPr="000B1042" w14:paraId="295D981E" w14:textId="77777777" w:rsidTr="00425D04">
        <w:trPr>
          <w:cantSplit/>
          <w:trHeight w:val="20"/>
          <w:jc w:val="center"/>
        </w:trPr>
        <w:tc>
          <w:tcPr>
            <w:tcW w:w="3348" w:type="dxa"/>
            <w:noWrap/>
            <w:tcMar>
              <w:top w:w="57" w:type="dxa"/>
              <w:left w:w="57" w:type="dxa"/>
              <w:bottom w:w="57" w:type="dxa"/>
              <w:right w:w="57" w:type="dxa"/>
            </w:tcMar>
          </w:tcPr>
          <w:p w14:paraId="3032B7B8" w14:textId="77777777" w:rsidR="00802237" w:rsidRPr="006203AA" w:rsidRDefault="00802237" w:rsidP="00802237">
            <w:pPr>
              <w:rPr>
                <w:rFonts w:ascii="Times New Roman" w:hAnsi="Times New Roman"/>
                <w:strike/>
                <w:szCs w:val="20"/>
                <w:u w:val="single"/>
              </w:rPr>
            </w:pPr>
            <w:r w:rsidRPr="006203AA">
              <w:rPr>
                <w:rFonts w:ascii="Times New Roman" w:hAnsi="Times New Roman"/>
                <w:strike/>
                <w:szCs w:val="20"/>
                <w:u w:val="single"/>
              </w:rPr>
              <w:t>3GPPRAN1#103</w:t>
            </w:r>
          </w:p>
          <w:p w14:paraId="6678AC36" w14:textId="1E02112F" w:rsidR="006203AA" w:rsidRDefault="006203AA" w:rsidP="00802237">
            <w:pPr>
              <w:rPr>
                <w:rFonts w:ascii="Times New Roman" w:hAnsi="Times New Roman"/>
                <w:szCs w:val="20"/>
                <w:u w:val="single"/>
              </w:rPr>
            </w:pPr>
            <w:r>
              <w:rPr>
                <w:rFonts w:ascii="Times New Roman" w:hAnsi="Times New Roman"/>
                <w:szCs w:val="20"/>
                <w:u w:val="single"/>
              </w:rPr>
              <w:t>3GPPRAN1#103-e</w:t>
            </w:r>
          </w:p>
        </w:tc>
        <w:tc>
          <w:tcPr>
            <w:tcW w:w="1119" w:type="dxa"/>
            <w:noWrap/>
            <w:tcMar>
              <w:top w:w="57" w:type="dxa"/>
              <w:left w:w="57" w:type="dxa"/>
              <w:bottom w:w="57" w:type="dxa"/>
              <w:right w:w="57" w:type="dxa"/>
            </w:tcMar>
          </w:tcPr>
          <w:p w14:paraId="352868DF" w14:textId="77777777" w:rsidR="009216AC" w:rsidRPr="001A72A8" w:rsidRDefault="009216AC" w:rsidP="009216AC">
            <w:pPr>
              <w:rPr>
                <w:rFonts w:ascii="Times New Roman" w:hAnsi="Times New Roman"/>
                <w:strike/>
                <w:szCs w:val="20"/>
                <w:u w:val="single"/>
              </w:rPr>
            </w:pPr>
            <w:r w:rsidRPr="001A72A8">
              <w:rPr>
                <w:rFonts w:ascii="Times New Roman" w:hAnsi="Times New Roman"/>
                <w:strike/>
                <w:szCs w:val="20"/>
                <w:u w:val="single"/>
              </w:rPr>
              <w:t>WG</w:t>
            </w:r>
          </w:p>
          <w:p w14:paraId="3E738F66" w14:textId="59EEDC28" w:rsidR="006203AA" w:rsidRPr="000B1042" w:rsidRDefault="006203AA" w:rsidP="00802237">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72511897" w14:textId="2FAD3403" w:rsidR="00802237" w:rsidRPr="00992482" w:rsidRDefault="006203AA" w:rsidP="00802237">
            <w:pPr>
              <w:rPr>
                <w:rFonts w:ascii="Times New Roman" w:hAnsi="Times New Roman"/>
                <w:szCs w:val="20"/>
              </w:rPr>
            </w:pPr>
            <w:r>
              <w:rPr>
                <w:rFonts w:ascii="Times New Roman" w:hAnsi="Times New Roman"/>
                <w:szCs w:val="20"/>
              </w:rPr>
              <w:t>2</w:t>
            </w:r>
            <w:r w:rsidR="00802237">
              <w:rPr>
                <w:rFonts w:ascii="Times New Roman" w:hAnsi="Times New Roman"/>
                <w:szCs w:val="20"/>
              </w:rPr>
              <w:t>6</w:t>
            </w:r>
            <w:r>
              <w:rPr>
                <w:rFonts w:ascii="Times New Roman" w:hAnsi="Times New Roman"/>
                <w:szCs w:val="20"/>
              </w:rPr>
              <w:t xml:space="preserve"> Oct</w:t>
            </w:r>
            <w:r w:rsidR="00802237">
              <w:rPr>
                <w:rFonts w:ascii="Times New Roman" w:hAnsi="Times New Roman"/>
                <w:szCs w:val="20"/>
              </w:rPr>
              <w:t xml:space="preserve"> </w:t>
            </w:r>
            <w:r w:rsidR="00802237" w:rsidRPr="00992482">
              <w:rPr>
                <w:rFonts w:ascii="Times New Roman" w:hAnsi="Times New Roman"/>
                <w:szCs w:val="20"/>
              </w:rPr>
              <w:t>-</w:t>
            </w:r>
            <w:r w:rsidR="00802237">
              <w:rPr>
                <w:rFonts w:ascii="Times New Roman" w:hAnsi="Times New Roman"/>
                <w:szCs w:val="20"/>
              </w:rPr>
              <w:t xml:space="preserve"> </w:t>
            </w:r>
            <w:r>
              <w:rPr>
                <w:rFonts w:ascii="Times New Roman" w:hAnsi="Times New Roman"/>
                <w:szCs w:val="20"/>
              </w:rPr>
              <w:t>14</w:t>
            </w:r>
            <w:r w:rsidR="00802237">
              <w:rPr>
                <w:rFonts w:ascii="Times New Roman" w:hAnsi="Times New Roman"/>
                <w:szCs w:val="20"/>
              </w:rPr>
              <w:t xml:space="preserve"> </w:t>
            </w:r>
            <w:r w:rsidR="00802237" w:rsidRPr="00992482">
              <w:rPr>
                <w:rFonts w:ascii="Times New Roman" w:hAnsi="Times New Roman"/>
                <w:szCs w:val="20"/>
              </w:rPr>
              <w:t>Nov</w:t>
            </w:r>
            <w:r w:rsidR="00802237">
              <w:rPr>
                <w:rFonts w:ascii="Times New Roman" w:hAnsi="Times New Roman"/>
                <w:szCs w:val="20"/>
              </w:rPr>
              <w:t xml:space="preserve"> </w:t>
            </w:r>
            <w:r w:rsidR="00802237" w:rsidRPr="00992482">
              <w:rPr>
                <w:rFonts w:ascii="Times New Roman" w:hAnsi="Times New Roman"/>
                <w:szCs w:val="20"/>
              </w:rPr>
              <w:t>20</w:t>
            </w:r>
            <w:r w:rsidR="00802237">
              <w:rPr>
                <w:rFonts w:ascii="Times New Roman" w:hAnsi="Times New Roman"/>
                <w:szCs w:val="20"/>
              </w:rPr>
              <w:t>20</w:t>
            </w:r>
          </w:p>
        </w:tc>
        <w:tc>
          <w:tcPr>
            <w:tcW w:w="1975" w:type="dxa"/>
            <w:noWrap/>
            <w:tcMar>
              <w:top w:w="57" w:type="dxa"/>
              <w:left w:w="57" w:type="dxa"/>
              <w:bottom w:w="57" w:type="dxa"/>
              <w:right w:w="57" w:type="dxa"/>
            </w:tcMar>
          </w:tcPr>
          <w:p w14:paraId="27DEB5ED" w14:textId="77777777" w:rsidR="006203AA" w:rsidRDefault="006203AA" w:rsidP="00802237">
            <w:pPr>
              <w:rPr>
                <w:rFonts w:ascii="Times New Roman" w:eastAsia="Arial Unicode MS" w:hAnsi="Times New Roman"/>
                <w:szCs w:val="20"/>
              </w:rPr>
            </w:pPr>
            <w:r w:rsidRPr="006203AA">
              <w:rPr>
                <w:rFonts w:ascii="Times New Roman" w:eastAsia="Arial Unicode MS" w:hAnsi="Times New Roman"/>
                <w:strike/>
                <w:szCs w:val="20"/>
              </w:rPr>
              <w:t>TBD</w:t>
            </w:r>
            <w:r>
              <w:rPr>
                <w:rFonts w:ascii="Times New Roman" w:eastAsia="Arial Unicode MS" w:hAnsi="Times New Roman"/>
                <w:szCs w:val="20"/>
              </w:rPr>
              <w:t xml:space="preserve"> </w:t>
            </w:r>
          </w:p>
          <w:p w14:paraId="2C293F36" w14:textId="5D44CF7E" w:rsidR="006203AA" w:rsidRDefault="006203AA" w:rsidP="00802237">
            <w:pPr>
              <w:rPr>
                <w:rFonts w:ascii="Times New Roman" w:eastAsia="Arial Unicode MS" w:hAnsi="Times New Roman"/>
                <w:szCs w:val="20"/>
              </w:rPr>
            </w:pPr>
            <w:r>
              <w:rPr>
                <w:rFonts w:ascii="Times New Roman" w:eastAsia="Arial Unicode MS" w:hAnsi="Times New Roman"/>
                <w:szCs w:val="20"/>
              </w:rPr>
              <w:t>e-meeting</w:t>
            </w:r>
          </w:p>
        </w:tc>
        <w:tc>
          <w:tcPr>
            <w:tcW w:w="1008" w:type="dxa"/>
            <w:noWrap/>
            <w:tcMar>
              <w:top w:w="57" w:type="dxa"/>
              <w:left w:w="57" w:type="dxa"/>
              <w:bottom w:w="57" w:type="dxa"/>
              <w:right w:w="57" w:type="dxa"/>
            </w:tcMar>
          </w:tcPr>
          <w:p w14:paraId="456AB2E3" w14:textId="77777777" w:rsidR="00802237" w:rsidRPr="006203AA" w:rsidRDefault="00802237" w:rsidP="00802237">
            <w:pPr>
              <w:rPr>
                <w:rFonts w:ascii="Times New Roman" w:eastAsia="Arial Unicode MS" w:hAnsi="Times New Roman"/>
                <w:strike/>
                <w:szCs w:val="20"/>
              </w:rPr>
            </w:pPr>
            <w:r w:rsidRPr="006203AA">
              <w:rPr>
                <w:rFonts w:ascii="Times New Roman" w:eastAsia="Arial Unicode MS" w:hAnsi="Times New Roman"/>
                <w:strike/>
                <w:szCs w:val="20"/>
              </w:rPr>
              <w:t>US</w:t>
            </w:r>
          </w:p>
        </w:tc>
      </w:tr>
      <w:tr w:rsidR="00802237" w:rsidRPr="000B1042" w14:paraId="49F54E91" w14:textId="77777777" w:rsidTr="00765707">
        <w:trPr>
          <w:cantSplit/>
          <w:trHeight w:val="20"/>
          <w:jc w:val="center"/>
        </w:trPr>
        <w:tc>
          <w:tcPr>
            <w:tcW w:w="3348" w:type="dxa"/>
            <w:noWrap/>
            <w:tcMar>
              <w:top w:w="57" w:type="dxa"/>
              <w:left w:w="57" w:type="dxa"/>
              <w:bottom w:w="57" w:type="dxa"/>
              <w:right w:w="57" w:type="dxa"/>
            </w:tcMar>
          </w:tcPr>
          <w:p w14:paraId="43C3D1B7" w14:textId="7A216F0B" w:rsidR="00802237" w:rsidRDefault="00802237" w:rsidP="00802237">
            <w:pPr>
              <w:rPr>
                <w:rFonts w:ascii="Times New Roman" w:hAnsi="Times New Roman"/>
                <w:szCs w:val="20"/>
                <w:u w:val="single"/>
              </w:rPr>
            </w:pPr>
            <w:r>
              <w:rPr>
                <w:rFonts w:ascii="Times New Roman" w:hAnsi="Times New Roman"/>
                <w:szCs w:val="20"/>
                <w:u w:val="single"/>
              </w:rPr>
              <w:t>3GPPRAN1#104</w:t>
            </w:r>
          </w:p>
        </w:tc>
        <w:tc>
          <w:tcPr>
            <w:tcW w:w="1119" w:type="dxa"/>
            <w:noWrap/>
            <w:tcMar>
              <w:top w:w="57" w:type="dxa"/>
              <w:left w:w="57" w:type="dxa"/>
              <w:bottom w:w="57" w:type="dxa"/>
              <w:right w:w="57" w:type="dxa"/>
            </w:tcMar>
          </w:tcPr>
          <w:p w14:paraId="4A51295B" w14:textId="7F6D54B8" w:rsidR="00802237" w:rsidRPr="000B1042" w:rsidRDefault="00802237" w:rsidP="008022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6AC53AA" w14:textId="36345E1E" w:rsidR="00802237" w:rsidRPr="00992482" w:rsidRDefault="00802237" w:rsidP="00802237">
            <w:pPr>
              <w:rPr>
                <w:rFonts w:ascii="Times New Roman" w:hAnsi="Times New Roman"/>
                <w:szCs w:val="20"/>
              </w:rPr>
            </w:pPr>
            <w:r>
              <w:rPr>
                <w:rFonts w:ascii="Times New Roman" w:hAnsi="Times New Roman"/>
                <w:szCs w:val="20"/>
              </w:rPr>
              <w:t xml:space="preserve">01 - 05 Mar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3C125ECD" w14:textId="5E348486" w:rsidR="00802237" w:rsidRDefault="00802237" w:rsidP="008022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27CBA13C" w14:textId="6F594E48" w:rsidR="00802237" w:rsidRDefault="00802237" w:rsidP="00802237">
            <w:pPr>
              <w:rPr>
                <w:rFonts w:ascii="Times New Roman" w:eastAsia="Arial Unicode MS" w:hAnsi="Times New Roman"/>
                <w:szCs w:val="20"/>
              </w:rPr>
            </w:pPr>
            <w:r>
              <w:rPr>
                <w:rFonts w:ascii="Times New Roman" w:eastAsia="Arial Unicode MS" w:hAnsi="Times New Roman"/>
                <w:szCs w:val="20"/>
              </w:rPr>
              <w:t>EU</w:t>
            </w:r>
          </w:p>
        </w:tc>
      </w:tr>
      <w:tr w:rsidR="00802237" w:rsidRPr="000B1042" w14:paraId="6690B73E" w14:textId="77777777" w:rsidTr="00765707">
        <w:trPr>
          <w:cantSplit/>
          <w:trHeight w:val="20"/>
          <w:jc w:val="center"/>
        </w:trPr>
        <w:tc>
          <w:tcPr>
            <w:tcW w:w="3348" w:type="dxa"/>
            <w:noWrap/>
            <w:tcMar>
              <w:top w:w="57" w:type="dxa"/>
              <w:left w:w="57" w:type="dxa"/>
              <w:bottom w:w="57" w:type="dxa"/>
              <w:right w:w="57" w:type="dxa"/>
            </w:tcMar>
          </w:tcPr>
          <w:p w14:paraId="56EF0AA3" w14:textId="7ED97B4F" w:rsidR="00802237" w:rsidRDefault="00802237" w:rsidP="00802237">
            <w:pPr>
              <w:rPr>
                <w:rFonts w:ascii="Times New Roman" w:hAnsi="Times New Roman"/>
                <w:szCs w:val="20"/>
                <w:u w:val="single"/>
              </w:rPr>
            </w:pPr>
            <w:r>
              <w:rPr>
                <w:rFonts w:ascii="Times New Roman" w:hAnsi="Times New Roman"/>
                <w:szCs w:val="20"/>
                <w:u w:val="single"/>
              </w:rPr>
              <w:t>3GPPRAN1#104bis</w:t>
            </w:r>
          </w:p>
        </w:tc>
        <w:tc>
          <w:tcPr>
            <w:tcW w:w="1119" w:type="dxa"/>
            <w:noWrap/>
            <w:tcMar>
              <w:top w:w="57" w:type="dxa"/>
              <w:left w:w="57" w:type="dxa"/>
              <w:bottom w:w="57" w:type="dxa"/>
              <w:right w:w="57" w:type="dxa"/>
            </w:tcMar>
          </w:tcPr>
          <w:p w14:paraId="2B77EAB4" w14:textId="20580C09" w:rsidR="00802237" w:rsidRPr="000B1042" w:rsidRDefault="00802237" w:rsidP="008022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273CCEA" w14:textId="53717C80" w:rsidR="00802237" w:rsidRPr="00992482" w:rsidRDefault="00802237" w:rsidP="00802237">
            <w:pPr>
              <w:rPr>
                <w:rFonts w:ascii="Times New Roman" w:hAnsi="Times New Roman"/>
                <w:szCs w:val="20"/>
              </w:rPr>
            </w:pPr>
            <w:r>
              <w:rPr>
                <w:rFonts w:ascii="Times New Roman" w:hAnsi="Times New Roman"/>
                <w:szCs w:val="20"/>
              </w:rPr>
              <w:t xml:space="preserve">19 </w:t>
            </w:r>
            <w:r w:rsidRPr="00992482">
              <w:rPr>
                <w:rFonts w:ascii="Times New Roman" w:hAnsi="Times New Roman"/>
                <w:szCs w:val="20"/>
              </w:rPr>
              <w:t>-</w:t>
            </w:r>
            <w:r>
              <w:rPr>
                <w:rFonts w:ascii="Times New Roman" w:hAnsi="Times New Roman"/>
                <w:szCs w:val="20"/>
              </w:rPr>
              <w:t xml:space="preserve"> 23 </w:t>
            </w:r>
            <w:r w:rsidRPr="00992482">
              <w:rPr>
                <w:rFonts w:ascii="Times New Roman" w:hAnsi="Times New Roman"/>
                <w:szCs w:val="20"/>
              </w:rPr>
              <w:t>Apr</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1F88F877" w14:textId="121AD9FE" w:rsidR="00802237" w:rsidRDefault="00802237" w:rsidP="008022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64B09D55" w14:textId="61470A02" w:rsidR="00802237" w:rsidRDefault="00802237" w:rsidP="00802237">
            <w:pPr>
              <w:rPr>
                <w:rFonts w:ascii="Times New Roman" w:eastAsia="Arial Unicode MS" w:hAnsi="Times New Roman"/>
                <w:szCs w:val="20"/>
              </w:rPr>
            </w:pPr>
            <w:r>
              <w:rPr>
                <w:rFonts w:ascii="Times New Roman" w:eastAsia="Arial Unicode MS" w:hAnsi="Times New Roman"/>
                <w:szCs w:val="20"/>
              </w:rPr>
              <w:t>China</w:t>
            </w:r>
          </w:p>
        </w:tc>
      </w:tr>
      <w:tr w:rsidR="00802237" w:rsidRPr="000B1042" w14:paraId="5B6E53D0" w14:textId="77777777" w:rsidTr="00765707">
        <w:trPr>
          <w:cantSplit/>
          <w:trHeight w:val="20"/>
          <w:jc w:val="center"/>
        </w:trPr>
        <w:tc>
          <w:tcPr>
            <w:tcW w:w="3348" w:type="dxa"/>
            <w:noWrap/>
            <w:tcMar>
              <w:top w:w="57" w:type="dxa"/>
              <w:left w:w="57" w:type="dxa"/>
              <w:bottom w:w="57" w:type="dxa"/>
              <w:right w:w="57" w:type="dxa"/>
            </w:tcMar>
          </w:tcPr>
          <w:p w14:paraId="5669FC6A" w14:textId="0D9E624B" w:rsidR="00802237" w:rsidRDefault="00802237" w:rsidP="00802237">
            <w:pPr>
              <w:rPr>
                <w:rFonts w:ascii="Times New Roman" w:hAnsi="Times New Roman"/>
                <w:szCs w:val="20"/>
                <w:u w:val="single"/>
              </w:rPr>
            </w:pPr>
            <w:r>
              <w:rPr>
                <w:rFonts w:ascii="Times New Roman" w:hAnsi="Times New Roman"/>
                <w:szCs w:val="20"/>
                <w:u w:val="single"/>
              </w:rPr>
              <w:t>3GPPRAN1#105</w:t>
            </w:r>
          </w:p>
        </w:tc>
        <w:tc>
          <w:tcPr>
            <w:tcW w:w="1119" w:type="dxa"/>
            <w:noWrap/>
            <w:tcMar>
              <w:top w:w="57" w:type="dxa"/>
              <w:left w:w="57" w:type="dxa"/>
              <w:bottom w:w="57" w:type="dxa"/>
              <w:right w:w="57" w:type="dxa"/>
            </w:tcMar>
          </w:tcPr>
          <w:p w14:paraId="3B0557DC" w14:textId="6CD26C0A" w:rsidR="00802237" w:rsidRPr="000B1042" w:rsidRDefault="00802237" w:rsidP="008022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708553B" w14:textId="70F88DFB" w:rsidR="00802237" w:rsidRPr="00992482" w:rsidRDefault="00802237" w:rsidP="00802237">
            <w:pPr>
              <w:rPr>
                <w:rFonts w:ascii="Times New Roman" w:hAnsi="Times New Roman"/>
                <w:szCs w:val="20"/>
              </w:rPr>
            </w:pPr>
            <w:r>
              <w:rPr>
                <w:rFonts w:ascii="Times New Roman" w:hAnsi="Times New Roman"/>
                <w:szCs w:val="20"/>
              </w:rPr>
              <w:t xml:space="preserve">24 </w:t>
            </w:r>
            <w:r w:rsidRPr="00992482">
              <w:rPr>
                <w:rFonts w:ascii="Times New Roman" w:hAnsi="Times New Roman"/>
                <w:szCs w:val="20"/>
              </w:rPr>
              <w:t>-</w:t>
            </w:r>
            <w:r>
              <w:rPr>
                <w:rFonts w:ascii="Times New Roman" w:hAnsi="Times New Roman"/>
                <w:szCs w:val="20"/>
              </w:rPr>
              <w:t xml:space="preserve"> 28 </w:t>
            </w:r>
            <w:r w:rsidRPr="00992482">
              <w:rPr>
                <w:rFonts w:ascii="Times New Roman" w:hAnsi="Times New Roman"/>
                <w:szCs w:val="20"/>
              </w:rPr>
              <w:t>May</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75BAAF1E" w14:textId="75C49032" w:rsidR="00802237" w:rsidRDefault="00802237" w:rsidP="008022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5DD0750" w14:textId="04A378E7" w:rsidR="00802237" w:rsidRDefault="00802237" w:rsidP="00802237">
            <w:pPr>
              <w:rPr>
                <w:rFonts w:ascii="Times New Roman" w:eastAsia="Arial Unicode MS" w:hAnsi="Times New Roman"/>
                <w:szCs w:val="20"/>
              </w:rPr>
            </w:pPr>
            <w:r>
              <w:rPr>
                <w:rFonts w:ascii="Times New Roman" w:eastAsia="Arial Unicode MS" w:hAnsi="Times New Roman"/>
                <w:szCs w:val="20"/>
              </w:rPr>
              <w:t>US</w:t>
            </w:r>
          </w:p>
        </w:tc>
      </w:tr>
      <w:tr w:rsidR="00802237" w:rsidRPr="000B1042" w14:paraId="17420C7D" w14:textId="77777777" w:rsidTr="00765707">
        <w:trPr>
          <w:cantSplit/>
          <w:trHeight w:val="20"/>
          <w:jc w:val="center"/>
        </w:trPr>
        <w:tc>
          <w:tcPr>
            <w:tcW w:w="3348" w:type="dxa"/>
            <w:noWrap/>
            <w:tcMar>
              <w:top w:w="57" w:type="dxa"/>
              <w:left w:w="57" w:type="dxa"/>
              <w:bottom w:w="57" w:type="dxa"/>
              <w:right w:w="57" w:type="dxa"/>
            </w:tcMar>
          </w:tcPr>
          <w:p w14:paraId="6EEEB89A" w14:textId="3EC52628" w:rsidR="00802237" w:rsidRDefault="00802237" w:rsidP="00802237">
            <w:pPr>
              <w:rPr>
                <w:rFonts w:ascii="Times New Roman" w:hAnsi="Times New Roman"/>
                <w:szCs w:val="20"/>
                <w:u w:val="single"/>
              </w:rPr>
            </w:pPr>
            <w:r>
              <w:rPr>
                <w:rFonts w:ascii="Times New Roman" w:hAnsi="Times New Roman"/>
                <w:szCs w:val="20"/>
                <w:u w:val="single"/>
              </w:rPr>
              <w:t>3GPPRAN1#106</w:t>
            </w:r>
          </w:p>
        </w:tc>
        <w:tc>
          <w:tcPr>
            <w:tcW w:w="1119" w:type="dxa"/>
            <w:noWrap/>
            <w:tcMar>
              <w:top w:w="57" w:type="dxa"/>
              <w:left w:w="57" w:type="dxa"/>
              <w:bottom w:w="57" w:type="dxa"/>
              <w:right w:w="57" w:type="dxa"/>
            </w:tcMar>
          </w:tcPr>
          <w:p w14:paraId="572CE0AF" w14:textId="5F87B35E" w:rsidR="00802237" w:rsidRPr="000B1042" w:rsidRDefault="00802237" w:rsidP="008022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FB47369" w14:textId="3E280197" w:rsidR="00802237" w:rsidRPr="00992482" w:rsidRDefault="00802237" w:rsidP="00802237">
            <w:pPr>
              <w:rPr>
                <w:rFonts w:ascii="Times New Roman" w:hAnsi="Times New Roman"/>
                <w:szCs w:val="20"/>
              </w:rPr>
            </w:pPr>
            <w:r w:rsidRPr="00992482">
              <w:rPr>
                <w:rFonts w:ascii="Times New Roman" w:hAnsi="Times New Roman"/>
                <w:szCs w:val="20"/>
              </w:rPr>
              <w:t>2</w:t>
            </w:r>
            <w:r>
              <w:rPr>
                <w:rFonts w:ascii="Times New Roman" w:hAnsi="Times New Roman"/>
                <w:szCs w:val="20"/>
              </w:rPr>
              <w:t xml:space="preserve">3 </w:t>
            </w:r>
            <w:r w:rsidRPr="00992482">
              <w:rPr>
                <w:rFonts w:ascii="Times New Roman" w:hAnsi="Times New Roman"/>
                <w:szCs w:val="20"/>
              </w:rPr>
              <w:t>-</w:t>
            </w:r>
            <w:r>
              <w:rPr>
                <w:rFonts w:ascii="Times New Roman" w:hAnsi="Times New Roman"/>
                <w:szCs w:val="20"/>
              </w:rPr>
              <w:t xml:space="preserve"> 27 </w:t>
            </w:r>
            <w:r w:rsidRPr="00992482">
              <w:rPr>
                <w:rFonts w:ascii="Times New Roman" w:hAnsi="Times New Roman"/>
                <w:szCs w:val="20"/>
              </w:rPr>
              <w:t>Aug</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78BC7B2D" w14:textId="7FC95634" w:rsidR="00802237" w:rsidRDefault="00802237" w:rsidP="008022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1CE6D3F" w14:textId="5C4F13EE" w:rsidR="00802237" w:rsidRDefault="00802237" w:rsidP="00802237">
            <w:pPr>
              <w:rPr>
                <w:rFonts w:ascii="Times New Roman" w:eastAsia="Arial Unicode MS" w:hAnsi="Times New Roman"/>
                <w:szCs w:val="20"/>
              </w:rPr>
            </w:pPr>
            <w:r>
              <w:rPr>
                <w:rFonts w:ascii="Times New Roman" w:eastAsia="Arial Unicode MS" w:hAnsi="Times New Roman"/>
                <w:szCs w:val="20"/>
              </w:rPr>
              <w:t>EU</w:t>
            </w:r>
          </w:p>
        </w:tc>
      </w:tr>
      <w:tr w:rsidR="00802237" w:rsidRPr="000B1042" w14:paraId="2D0A744A" w14:textId="77777777" w:rsidTr="00765707">
        <w:trPr>
          <w:cantSplit/>
          <w:trHeight w:val="20"/>
          <w:jc w:val="center"/>
        </w:trPr>
        <w:tc>
          <w:tcPr>
            <w:tcW w:w="3348" w:type="dxa"/>
            <w:noWrap/>
            <w:tcMar>
              <w:top w:w="57" w:type="dxa"/>
              <w:left w:w="57" w:type="dxa"/>
              <w:bottom w:w="57" w:type="dxa"/>
              <w:right w:w="57" w:type="dxa"/>
            </w:tcMar>
          </w:tcPr>
          <w:p w14:paraId="3CF03BA1" w14:textId="696CC3C1" w:rsidR="00802237" w:rsidRDefault="00802237" w:rsidP="00802237">
            <w:pPr>
              <w:rPr>
                <w:rFonts w:ascii="Times New Roman" w:hAnsi="Times New Roman"/>
                <w:szCs w:val="20"/>
                <w:u w:val="single"/>
              </w:rPr>
            </w:pPr>
            <w:r>
              <w:rPr>
                <w:rFonts w:ascii="Times New Roman" w:hAnsi="Times New Roman"/>
                <w:szCs w:val="20"/>
                <w:u w:val="single"/>
              </w:rPr>
              <w:t>3GPPRAN1#106bis</w:t>
            </w:r>
          </w:p>
        </w:tc>
        <w:tc>
          <w:tcPr>
            <w:tcW w:w="1119" w:type="dxa"/>
            <w:noWrap/>
            <w:tcMar>
              <w:top w:w="57" w:type="dxa"/>
              <w:left w:w="57" w:type="dxa"/>
              <w:bottom w:w="57" w:type="dxa"/>
              <w:right w:w="57" w:type="dxa"/>
            </w:tcMar>
          </w:tcPr>
          <w:p w14:paraId="672C7514" w14:textId="73F9012D" w:rsidR="00802237" w:rsidRPr="000B1042" w:rsidRDefault="00802237" w:rsidP="008022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F947CDF" w14:textId="5A9F6F70" w:rsidR="00802237" w:rsidRPr="00992482" w:rsidRDefault="00802237" w:rsidP="00802237">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1 </w:t>
            </w:r>
            <w:r w:rsidRPr="00992482">
              <w:rPr>
                <w:rFonts w:ascii="Times New Roman" w:hAnsi="Times New Roman"/>
                <w:szCs w:val="20"/>
              </w:rPr>
              <w:t>-</w:t>
            </w:r>
            <w:r>
              <w:rPr>
                <w:rFonts w:ascii="Times New Roman" w:hAnsi="Times New Roman"/>
                <w:szCs w:val="20"/>
              </w:rPr>
              <w:t xml:space="preserve"> </w:t>
            </w:r>
            <w:r w:rsidRPr="00992482">
              <w:rPr>
                <w:rFonts w:ascii="Times New Roman" w:hAnsi="Times New Roman"/>
                <w:szCs w:val="20"/>
              </w:rPr>
              <w:t>1</w:t>
            </w:r>
            <w:r>
              <w:rPr>
                <w:rFonts w:ascii="Times New Roman" w:hAnsi="Times New Roman"/>
                <w:szCs w:val="20"/>
              </w:rPr>
              <w:t xml:space="preserve">5 </w:t>
            </w:r>
            <w:r w:rsidRPr="00992482">
              <w:rPr>
                <w:rFonts w:ascii="Times New Roman" w:hAnsi="Times New Roman"/>
                <w:szCs w:val="20"/>
              </w:rPr>
              <w:t>Oct</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6E875379" w14:textId="2D6C375C" w:rsidR="00802237" w:rsidRDefault="00802237" w:rsidP="008022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89A2857" w14:textId="23921E8E" w:rsidR="00802237" w:rsidRDefault="00802237" w:rsidP="00802237">
            <w:pPr>
              <w:rPr>
                <w:rFonts w:ascii="Times New Roman" w:eastAsia="Arial Unicode MS" w:hAnsi="Times New Roman"/>
                <w:szCs w:val="20"/>
              </w:rPr>
            </w:pPr>
            <w:r>
              <w:rPr>
                <w:rFonts w:ascii="Times New Roman" w:eastAsia="Arial Unicode MS" w:hAnsi="Times New Roman"/>
                <w:szCs w:val="20"/>
              </w:rPr>
              <w:t>China</w:t>
            </w:r>
          </w:p>
        </w:tc>
      </w:tr>
      <w:tr w:rsidR="00802237" w:rsidRPr="000B1042" w14:paraId="1D16CF12" w14:textId="77777777" w:rsidTr="00765707">
        <w:trPr>
          <w:cantSplit/>
          <w:trHeight w:val="20"/>
          <w:jc w:val="center"/>
        </w:trPr>
        <w:tc>
          <w:tcPr>
            <w:tcW w:w="3348" w:type="dxa"/>
            <w:noWrap/>
            <w:tcMar>
              <w:top w:w="57" w:type="dxa"/>
              <w:left w:w="57" w:type="dxa"/>
              <w:bottom w:w="57" w:type="dxa"/>
              <w:right w:w="57" w:type="dxa"/>
            </w:tcMar>
          </w:tcPr>
          <w:p w14:paraId="15044E8F" w14:textId="40E8D569" w:rsidR="00802237" w:rsidRDefault="00802237" w:rsidP="00802237">
            <w:pPr>
              <w:rPr>
                <w:rFonts w:ascii="Times New Roman" w:hAnsi="Times New Roman"/>
                <w:szCs w:val="20"/>
                <w:u w:val="single"/>
              </w:rPr>
            </w:pPr>
            <w:r>
              <w:rPr>
                <w:rFonts w:ascii="Times New Roman" w:hAnsi="Times New Roman"/>
                <w:szCs w:val="20"/>
                <w:u w:val="single"/>
              </w:rPr>
              <w:t>3GPPRAN1#107</w:t>
            </w:r>
          </w:p>
        </w:tc>
        <w:tc>
          <w:tcPr>
            <w:tcW w:w="1119" w:type="dxa"/>
            <w:noWrap/>
            <w:tcMar>
              <w:top w:w="57" w:type="dxa"/>
              <w:left w:w="57" w:type="dxa"/>
              <w:bottom w:w="57" w:type="dxa"/>
              <w:right w:w="57" w:type="dxa"/>
            </w:tcMar>
          </w:tcPr>
          <w:p w14:paraId="614686EF" w14:textId="32AF07FF" w:rsidR="00802237" w:rsidRPr="000B1042" w:rsidRDefault="00802237" w:rsidP="008022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9B3677F" w14:textId="29A5D448" w:rsidR="00802237" w:rsidRPr="00992482" w:rsidRDefault="00802237" w:rsidP="00802237">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5 </w:t>
            </w:r>
            <w:r w:rsidRPr="00992482">
              <w:rPr>
                <w:rFonts w:ascii="Times New Roman" w:hAnsi="Times New Roman"/>
                <w:szCs w:val="20"/>
              </w:rPr>
              <w:t>-</w:t>
            </w:r>
            <w:r>
              <w:rPr>
                <w:rFonts w:ascii="Times New Roman" w:hAnsi="Times New Roman"/>
                <w:szCs w:val="20"/>
              </w:rPr>
              <w:t xml:space="preserve"> 19 </w:t>
            </w:r>
            <w:r w:rsidRPr="00992482">
              <w:rPr>
                <w:rFonts w:ascii="Times New Roman" w:hAnsi="Times New Roman"/>
                <w:szCs w:val="20"/>
              </w:rPr>
              <w:t>Nov</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229669D3" w14:textId="7B4C92C4" w:rsidR="00802237" w:rsidRDefault="00802237" w:rsidP="008022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F6692B3" w14:textId="6A23DCF4" w:rsidR="00802237" w:rsidRDefault="00802237" w:rsidP="00802237">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2AF9F178" w:rsidR="00037679" w:rsidRDefault="00037679" w:rsidP="00037679">
            <w:r w:rsidRPr="000B1042">
              <w:rPr>
                <w:rFonts w:ascii="Times New Roman" w:hAnsi="Times New Roman"/>
                <w:szCs w:val="20"/>
                <w:u w:val="single"/>
              </w:rPr>
              <w:t>MEETING</w:t>
            </w:r>
            <w:r w:rsidR="00261D87">
              <w:rPr>
                <w:rFonts w:ascii="Times New Roman" w:hAnsi="Times New Roman"/>
                <w:szCs w:val="20"/>
                <w:u w:val="single"/>
              </w:rPr>
              <w:t xml:space="preserve"> </w:t>
            </w:r>
            <w:r w:rsidRPr="000B1042">
              <w:rPr>
                <w:rFonts w:ascii="Times New Roman" w:hAnsi="Times New Roman"/>
                <w:szCs w:val="20"/>
                <w:u w:val="single"/>
              </w:rPr>
              <w:t>TYPES</w:t>
            </w:r>
          </w:p>
        </w:tc>
      </w:tr>
      <w:tr w:rsidR="00037679" w14:paraId="173DAAF7" w14:textId="77777777" w:rsidTr="00037679">
        <w:trPr>
          <w:jc w:val="center"/>
        </w:trPr>
        <w:tc>
          <w:tcPr>
            <w:tcW w:w="3397" w:type="dxa"/>
            <w:vAlign w:val="bottom"/>
          </w:tcPr>
          <w:p w14:paraId="0230DD2C" w14:textId="6F7CA92C" w:rsidR="00037679" w:rsidRDefault="00037679" w:rsidP="00037679">
            <w:r w:rsidRPr="000B1042">
              <w:rPr>
                <w:rFonts w:ascii="Times New Roman" w:hAnsi="Times New Roman"/>
                <w:szCs w:val="20"/>
              </w:rPr>
              <w:t>AH</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Ad</w:t>
            </w:r>
            <w:r w:rsidR="00261D87">
              <w:rPr>
                <w:rFonts w:ascii="Times New Roman" w:hAnsi="Times New Roman"/>
                <w:szCs w:val="20"/>
              </w:rPr>
              <w:t xml:space="preserve"> </w:t>
            </w:r>
            <w:r w:rsidRPr="000B1042">
              <w:rPr>
                <w:rFonts w:ascii="Times New Roman" w:hAnsi="Times New Roman"/>
                <w:szCs w:val="20"/>
              </w:rPr>
              <w:t>Hoc</w:t>
            </w:r>
          </w:p>
        </w:tc>
        <w:tc>
          <w:tcPr>
            <w:tcW w:w="3402" w:type="dxa"/>
            <w:vAlign w:val="bottom"/>
          </w:tcPr>
          <w:p w14:paraId="27A1942A" w14:textId="04B6B211" w:rsidR="00037679" w:rsidRDefault="00037679" w:rsidP="00037679">
            <w:r w:rsidRPr="000B1042">
              <w:rPr>
                <w:rFonts w:ascii="Times New Roman" w:hAnsi="Times New Roman"/>
                <w:szCs w:val="20"/>
              </w:rPr>
              <w:t>ST</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Startup</w:t>
            </w:r>
            <w:r w:rsidR="00261D87">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7CBDC50E" w14:textId="00ACD8BB" w:rsidR="00037679" w:rsidRDefault="00037679" w:rsidP="00037679">
            <w:r w:rsidRPr="000B1042">
              <w:rPr>
                <w:rFonts w:ascii="Times New Roman" w:hAnsi="Times New Roman"/>
                <w:szCs w:val="20"/>
              </w:rPr>
              <w:t>RG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Rapporteurs</w:t>
            </w:r>
            <w:r w:rsidR="00261D87">
              <w:rPr>
                <w:rFonts w:ascii="Times New Roman" w:hAnsi="Times New Roman"/>
                <w:szCs w:val="20"/>
              </w:rPr>
              <w:t xml:space="preserve"> </w:t>
            </w:r>
            <w:r w:rsidRPr="000B1042">
              <w:rPr>
                <w:rFonts w:ascii="Times New Roman" w:hAnsi="Times New Roman"/>
                <w:szCs w:val="20"/>
              </w:rPr>
              <w:t>Group</w:t>
            </w:r>
          </w:p>
        </w:tc>
      </w:tr>
      <w:tr w:rsidR="00037679" w14:paraId="0317AD83" w14:textId="77777777" w:rsidTr="00037679">
        <w:trPr>
          <w:jc w:val="center"/>
        </w:trPr>
        <w:tc>
          <w:tcPr>
            <w:tcW w:w="3397" w:type="dxa"/>
            <w:vAlign w:val="bottom"/>
          </w:tcPr>
          <w:p w14:paraId="33D48964" w14:textId="10CBC104" w:rsidR="00037679" w:rsidRDefault="00037679" w:rsidP="00037679">
            <w:r w:rsidRPr="000B1042">
              <w:rPr>
                <w:rFonts w:ascii="Times New Roman" w:hAnsi="Times New Roman"/>
                <w:szCs w:val="20"/>
              </w:rPr>
              <w:t>JM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Joint</w:t>
            </w:r>
          </w:p>
        </w:tc>
        <w:tc>
          <w:tcPr>
            <w:tcW w:w="3402" w:type="dxa"/>
            <w:vAlign w:val="bottom"/>
          </w:tcPr>
          <w:p w14:paraId="7BA79BFD" w14:textId="3C9FE2F4" w:rsidR="00037679" w:rsidRDefault="00037679" w:rsidP="00037679">
            <w:r w:rsidRPr="000B1042">
              <w:rPr>
                <w:rFonts w:ascii="Times New Roman" w:hAnsi="Times New Roman"/>
                <w:szCs w:val="20"/>
              </w:rPr>
              <w:t>WG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Working</w:t>
            </w:r>
            <w:r w:rsidR="00261D87">
              <w:rPr>
                <w:rFonts w:ascii="Times New Roman" w:hAnsi="Times New Roman"/>
                <w:szCs w:val="20"/>
              </w:rPr>
              <w:t xml:space="preserve"> </w:t>
            </w:r>
            <w:r w:rsidRPr="000B1042">
              <w:rPr>
                <w:rFonts w:ascii="Times New Roman" w:hAnsi="Times New Roman"/>
                <w:szCs w:val="20"/>
              </w:rPr>
              <w:t>Group</w:t>
            </w:r>
          </w:p>
        </w:tc>
        <w:tc>
          <w:tcPr>
            <w:tcW w:w="3544" w:type="dxa"/>
            <w:vAlign w:val="bottom"/>
          </w:tcPr>
          <w:p w14:paraId="681830DE" w14:textId="35602336" w:rsidR="00037679" w:rsidRDefault="00037679" w:rsidP="00037679">
            <w:r w:rsidRPr="000B1042">
              <w:rPr>
                <w:rFonts w:ascii="Times New Roman" w:hAnsi="Times New Roman"/>
                <w:szCs w:val="20"/>
              </w:rPr>
              <w:t>SG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Steering</w:t>
            </w:r>
            <w:r w:rsidR="00261D87">
              <w:rPr>
                <w:rFonts w:ascii="Times New Roman" w:hAnsi="Times New Roman"/>
                <w:szCs w:val="20"/>
              </w:rPr>
              <w:t xml:space="preserve"> </w:t>
            </w:r>
            <w:r w:rsidRPr="000B1042">
              <w:rPr>
                <w:rFonts w:ascii="Times New Roman" w:hAnsi="Times New Roman"/>
                <w:szCs w:val="20"/>
              </w:rPr>
              <w:t>Group</w:t>
            </w:r>
          </w:p>
        </w:tc>
      </w:tr>
      <w:tr w:rsidR="00037679" w14:paraId="2292B0D0" w14:textId="77777777" w:rsidTr="00037679">
        <w:trPr>
          <w:jc w:val="center"/>
        </w:trPr>
        <w:tc>
          <w:tcPr>
            <w:tcW w:w="3397" w:type="dxa"/>
            <w:vAlign w:val="bottom"/>
          </w:tcPr>
          <w:p w14:paraId="3E682D8B" w14:textId="70D19C1F" w:rsidR="00037679" w:rsidRDefault="00037679" w:rsidP="00037679">
            <w:r w:rsidRPr="000B1042">
              <w:rPr>
                <w:rFonts w:ascii="Times New Roman" w:hAnsi="Times New Roman"/>
                <w:szCs w:val="20"/>
              </w:rPr>
              <w:t>PM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Preparatory</w:t>
            </w:r>
            <w:r w:rsidR="00261D87">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3DA7F4C1" w14:textId="49EF389B" w:rsidR="00037679" w:rsidRDefault="00037679" w:rsidP="00037679">
            <w:r w:rsidRPr="000B1042">
              <w:rPr>
                <w:rFonts w:ascii="Times New Roman" w:hAnsi="Times New Roman"/>
                <w:szCs w:val="20"/>
              </w:rPr>
              <w:t>CM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Chairmen's</w:t>
            </w:r>
            <w:r w:rsidR="00261D87">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6F6576FD" w14:textId="091B5503" w:rsidR="00037679" w:rsidRDefault="00037679" w:rsidP="00037679">
            <w:r w:rsidRPr="000B1042">
              <w:rPr>
                <w:rFonts w:ascii="Times New Roman" w:hAnsi="Times New Roman"/>
                <w:szCs w:val="20"/>
              </w:rPr>
              <w:t>TG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Task</w:t>
            </w:r>
            <w:r w:rsidR="00261D87">
              <w:rPr>
                <w:rFonts w:ascii="Times New Roman" w:hAnsi="Times New Roman"/>
                <w:szCs w:val="20"/>
              </w:rPr>
              <w:t xml:space="preserve"> </w:t>
            </w:r>
            <w:r w:rsidRPr="000B1042">
              <w:rPr>
                <w:rFonts w:ascii="Times New Roman" w:hAnsi="Times New Roman"/>
                <w:szCs w:val="20"/>
              </w:rPr>
              <w:t>Group</w:t>
            </w:r>
          </w:p>
        </w:tc>
      </w:tr>
      <w:tr w:rsidR="00037679" w14:paraId="31EF974C" w14:textId="77777777" w:rsidTr="00037679">
        <w:trPr>
          <w:jc w:val="center"/>
        </w:trPr>
        <w:tc>
          <w:tcPr>
            <w:tcW w:w="3397" w:type="dxa"/>
            <w:vAlign w:val="bottom"/>
          </w:tcPr>
          <w:p w14:paraId="01A3F6BB" w14:textId="1C56EEA5" w:rsidR="00037679" w:rsidRDefault="00037679" w:rsidP="00037679">
            <w:r w:rsidRPr="000B1042">
              <w:rPr>
                <w:rFonts w:ascii="Times New Roman" w:hAnsi="Times New Roman"/>
                <w:szCs w:val="20"/>
              </w:rPr>
              <w:t>RM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Resolution</w:t>
            </w:r>
            <w:r w:rsidR="00261D87">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0A3D0AC0" w14:textId="65E177C4" w:rsidR="00037679" w:rsidRDefault="00037679" w:rsidP="00037679">
            <w:r w:rsidRPr="000B1042">
              <w:rPr>
                <w:rFonts w:ascii="Times New Roman" w:hAnsi="Times New Roman"/>
                <w:szCs w:val="20"/>
              </w:rPr>
              <w:t>OR</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Ordinary</w:t>
            </w:r>
          </w:p>
        </w:tc>
        <w:tc>
          <w:tcPr>
            <w:tcW w:w="3544" w:type="dxa"/>
            <w:vAlign w:val="bottom"/>
          </w:tcPr>
          <w:p w14:paraId="62D21EAC" w14:textId="1C59B608" w:rsidR="00037679" w:rsidRDefault="00037679" w:rsidP="00037679">
            <w:r w:rsidRPr="000B1042">
              <w:rPr>
                <w:rFonts w:ascii="Times New Roman" w:hAnsi="Times New Roman"/>
                <w:szCs w:val="20"/>
              </w:rPr>
              <w:t>XO</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Extraordinary</w:t>
            </w:r>
          </w:p>
        </w:tc>
      </w:tr>
    </w:tbl>
    <w:p w14:paraId="4897B3D2" w14:textId="77777777" w:rsidR="00037679" w:rsidRDefault="00037679" w:rsidP="00037679"/>
    <w:p w14:paraId="5401C302" w14:textId="0289D572" w:rsidR="007A5AC0" w:rsidRPr="000B1042" w:rsidRDefault="007A5AC0" w:rsidP="00F53443">
      <w:pPr>
        <w:rPr>
          <w:rFonts w:ascii="Times New Roman" w:hAnsi="Times New Roman"/>
          <w:i/>
          <w:szCs w:val="20"/>
        </w:rPr>
      </w:pPr>
      <w:r w:rsidRPr="000B1042">
        <w:rPr>
          <w:rFonts w:ascii="Times New Roman" w:hAnsi="Times New Roman"/>
          <w:i/>
          <w:szCs w:val="20"/>
        </w:rPr>
        <w:t>End</w:t>
      </w:r>
      <w:r w:rsidR="00261D87">
        <w:rPr>
          <w:rFonts w:ascii="Times New Roman" w:hAnsi="Times New Roman"/>
          <w:i/>
          <w:szCs w:val="20"/>
        </w:rPr>
        <w:t xml:space="preserve"> </w:t>
      </w:r>
      <w:r w:rsidRPr="000B1042">
        <w:rPr>
          <w:rFonts w:ascii="Times New Roman" w:hAnsi="Times New Roman"/>
          <w:i/>
          <w:szCs w:val="20"/>
        </w:rPr>
        <w:t>of</w:t>
      </w:r>
      <w:r w:rsidR="00261D87">
        <w:rPr>
          <w:rFonts w:ascii="Times New Roman" w:hAnsi="Times New Roman"/>
          <w:i/>
          <w:szCs w:val="20"/>
        </w:rPr>
        <w:t xml:space="preserve"> </w:t>
      </w:r>
      <w:r w:rsidRPr="000B1042">
        <w:rPr>
          <w:rFonts w:ascii="Times New Roman" w:hAnsi="Times New Roman"/>
          <w:i/>
          <w:szCs w:val="20"/>
        </w:rPr>
        <w:t>document</w:t>
      </w:r>
    </w:p>
    <w:sectPr w:rsidR="007A5AC0" w:rsidRPr="000B1042" w:rsidSect="00B72744">
      <w:headerReference w:type="default" r:id="rId2477"/>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85735" w14:textId="77777777" w:rsidR="00982920" w:rsidRDefault="00982920">
      <w:r>
        <w:separator/>
      </w:r>
    </w:p>
  </w:endnote>
  <w:endnote w:type="continuationSeparator" w:id="0">
    <w:p w14:paraId="55F5F8DA" w14:textId="77777777" w:rsidR="00982920" w:rsidRDefault="00982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modern"/>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default"/>
    <w:sig w:usb0="00000001" w:usb1="080E0000" w:usb2="0000000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BatangChe">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1109F" w14:textId="7D914003" w:rsidR="00D3368C" w:rsidRPr="000B6FA8" w:rsidRDefault="00D3368C"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D3368C" w:rsidRDefault="00D336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1647B" w14:textId="77777777" w:rsidR="00982920" w:rsidRDefault="00982920">
      <w:r>
        <w:separator/>
      </w:r>
    </w:p>
  </w:footnote>
  <w:footnote w:type="continuationSeparator" w:id="0">
    <w:p w14:paraId="608DF1D6" w14:textId="77777777" w:rsidR="00982920" w:rsidRDefault="00982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2388C" w14:textId="1F3A040C" w:rsidR="00D3368C" w:rsidRPr="00D3368C" w:rsidRDefault="00D3368C" w:rsidP="007C2B63">
    <w:pPr>
      <w:pStyle w:val="Header"/>
      <w:widowControl w:val="0"/>
      <w:tabs>
        <w:tab w:val="clear" w:pos="9072"/>
        <w:tab w:val="right" w:pos="8280"/>
        <w:tab w:val="right" w:pos="9781"/>
      </w:tabs>
      <w:ind w:right="-58"/>
      <w:rPr>
        <w:rFonts w:ascii="Arial" w:hAnsi="Arial" w:cs="Arial"/>
        <w:b/>
        <w:bCs/>
        <w:sz w:val="28"/>
        <w:lang w:val="en-US"/>
      </w:rPr>
    </w:pPr>
    <w:r>
      <w:rPr>
        <w:rFonts w:ascii="Arial" w:hAnsi="Arial" w:cs="Arial"/>
        <w:b/>
        <w:bCs/>
        <w:sz w:val="28"/>
      </w:rPr>
      <w:t>3GPP TSG RAN WG1 Meeting #102-e</w:t>
    </w:r>
    <w:r>
      <w:rPr>
        <w:rFonts w:ascii="Arial" w:hAnsi="Arial" w:cs="Arial"/>
        <w:b/>
        <w:bCs/>
        <w:sz w:val="28"/>
      </w:rPr>
      <w:tab/>
    </w:r>
    <w:r>
      <w:rPr>
        <w:rFonts w:ascii="Arial" w:hAnsi="Arial" w:cs="Arial"/>
        <w:b/>
        <w:bCs/>
        <w:sz w:val="28"/>
      </w:rPr>
      <w:tab/>
      <w:t>R1-2005201</w:t>
    </w:r>
  </w:p>
  <w:p w14:paraId="1845C2DB" w14:textId="0DFA8B58" w:rsidR="00D3368C" w:rsidRPr="009513AC" w:rsidRDefault="00D3368C" w:rsidP="001E4E41">
    <w:pPr>
      <w:tabs>
        <w:tab w:val="center" w:pos="4536"/>
        <w:tab w:val="right" w:pos="9072"/>
      </w:tabs>
      <w:rPr>
        <w:rFonts w:ascii="Arial" w:eastAsia="MS Mincho" w:hAnsi="Arial" w:cs="Arial"/>
        <w:b/>
        <w:bCs/>
        <w:sz w:val="28"/>
        <w:lang w:eastAsia="ja-JP"/>
      </w:rPr>
    </w:pPr>
    <w:bookmarkStart w:id="1049" w:name="_Hlk36104658"/>
    <w:r>
      <w:rPr>
        <w:rFonts w:ascii="Arial" w:eastAsia="MS Mincho" w:hAnsi="Arial" w:cs="Arial"/>
        <w:b/>
        <w:bCs/>
        <w:sz w:val="28"/>
        <w:lang w:eastAsia="ja-JP"/>
      </w:rPr>
      <w:t>e-Meeting, August 17</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148A0">
      <w:rPr>
        <w:rFonts w:ascii="Arial" w:eastAsia="MS Mincho" w:hAnsi="Arial" w:cs="Arial"/>
        <w:b/>
        <w:bCs/>
        <w:sz w:val="28"/>
        <w:vertAlign w:val="superscript"/>
        <w:lang w:eastAsia="ja-JP"/>
      </w:rPr>
      <w:t>th</w:t>
    </w:r>
    <w:r>
      <w:rPr>
        <w:rFonts w:ascii="Arial" w:eastAsia="MS Mincho" w:hAnsi="Arial" w:cs="Arial"/>
        <w:b/>
        <w:bCs/>
        <w:sz w:val="28"/>
        <w:lang w:eastAsia="ja-JP"/>
      </w:rPr>
      <w:t>, 2020</w:t>
    </w:r>
  </w:p>
  <w:bookmarkEnd w:id="1049"/>
  <w:p w14:paraId="7A99501D" w14:textId="156A73B2" w:rsidR="00D3368C" w:rsidRPr="00AB5995" w:rsidRDefault="00D3368C" w:rsidP="00FD1435">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8F31" w14:textId="77777777" w:rsidR="00D3368C" w:rsidRPr="00D3368C" w:rsidRDefault="00D3368C" w:rsidP="00D3368C">
    <w:pPr>
      <w:pStyle w:val="Header"/>
      <w:widowControl w:val="0"/>
      <w:tabs>
        <w:tab w:val="clear" w:pos="9072"/>
        <w:tab w:val="right" w:pos="8280"/>
        <w:tab w:val="right" w:pos="9781"/>
      </w:tabs>
      <w:ind w:right="-58"/>
      <w:rPr>
        <w:rFonts w:ascii="Arial" w:hAnsi="Arial" w:cs="Arial"/>
        <w:b/>
        <w:bCs/>
        <w:sz w:val="28"/>
        <w:lang w:val="en-US"/>
      </w:rPr>
    </w:pPr>
    <w:r>
      <w:rPr>
        <w:rFonts w:ascii="Arial" w:hAnsi="Arial" w:cs="Arial"/>
        <w:b/>
        <w:bCs/>
        <w:sz w:val="28"/>
      </w:rPr>
      <w:t>3GPP TSG RAN WG1 Meeting #102-e</w:t>
    </w:r>
    <w:r>
      <w:rPr>
        <w:rFonts w:ascii="Arial" w:hAnsi="Arial" w:cs="Arial"/>
        <w:b/>
        <w:bCs/>
        <w:sz w:val="28"/>
      </w:rPr>
      <w:tab/>
    </w:r>
    <w:r>
      <w:rPr>
        <w:rFonts w:ascii="Arial" w:hAnsi="Arial" w:cs="Arial"/>
        <w:b/>
        <w:bCs/>
        <w:sz w:val="28"/>
      </w:rPr>
      <w:tab/>
      <w:t>R1-2005201</w:t>
    </w:r>
  </w:p>
  <w:p w14:paraId="52C43536" w14:textId="77777777" w:rsidR="00D3368C" w:rsidRPr="009513AC" w:rsidRDefault="00D3368C" w:rsidP="0080223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148A0">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26C6EA5D" w14:textId="77777777" w:rsidR="00D3368C" w:rsidRPr="001E4E41" w:rsidRDefault="00D3368C" w:rsidP="00B53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847951"/>
    <w:multiLevelType w:val="hybridMultilevel"/>
    <w:tmpl w:val="D83AC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F44757"/>
    <w:multiLevelType w:val="hybridMultilevel"/>
    <w:tmpl w:val="2140FC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4A1BA6"/>
    <w:multiLevelType w:val="multilevel"/>
    <w:tmpl w:val="C3E6C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1B51869"/>
    <w:multiLevelType w:val="hybridMultilevel"/>
    <w:tmpl w:val="7566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1CF0621"/>
    <w:multiLevelType w:val="hybridMultilevel"/>
    <w:tmpl w:val="A2563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829D4"/>
    <w:multiLevelType w:val="hybridMultilevel"/>
    <w:tmpl w:val="537C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2A76134"/>
    <w:multiLevelType w:val="hybridMultilevel"/>
    <w:tmpl w:val="99EED7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3370F34"/>
    <w:multiLevelType w:val="hybridMultilevel"/>
    <w:tmpl w:val="7EF4C8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3EF122F"/>
    <w:multiLevelType w:val="hybridMultilevel"/>
    <w:tmpl w:val="931AEF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04490AFA"/>
    <w:multiLevelType w:val="hybridMultilevel"/>
    <w:tmpl w:val="7242D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023B90"/>
    <w:multiLevelType w:val="hybridMultilevel"/>
    <w:tmpl w:val="864EC064"/>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5647D2C"/>
    <w:multiLevelType w:val="hybridMultilevel"/>
    <w:tmpl w:val="C848F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5BF1988"/>
    <w:multiLevelType w:val="hybridMultilevel"/>
    <w:tmpl w:val="51BE6C28"/>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423DB0"/>
    <w:multiLevelType w:val="hybridMultilevel"/>
    <w:tmpl w:val="68C840F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067C02B8"/>
    <w:multiLevelType w:val="hybridMultilevel"/>
    <w:tmpl w:val="84EA9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7307016"/>
    <w:multiLevelType w:val="hybridMultilevel"/>
    <w:tmpl w:val="8D92A63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07352FFC"/>
    <w:multiLevelType w:val="hybridMultilevel"/>
    <w:tmpl w:val="FDB6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7AD1756"/>
    <w:multiLevelType w:val="hybridMultilevel"/>
    <w:tmpl w:val="E11A2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7EF09FF"/>
    <w:multiLevelType w:val="hybridMultilevel"/>
    <w:tmpl w:val="6E6CBD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839366C"/>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0" w15:restartNumberingAfterBreak="0">
    <w:nsid w:val="08B23ECF"/>
    <w:multiLevelType w:val="hybridMultilevel"/>
    <w:tmpl w:val="7CD8C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0A1B5118"/>
    <w:multiLevelType w:val="hybridMultilevel"/>
    <w:tmpl w:val="B6B609C0"/>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0A645114"/>
    <w:multiLevelType w:val="hybridMultilevel"/>
    <w:tmpl w:val="5D52A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0C490832"/>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7" w15:restartNumberingAfterBreak="0">
    <w:nsid w:val="0C566462"/>
    <w:multiLevelType w:val="hybridMultilevel"/>
    <w:tmpl w:val="8D1027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0C7213AE"/>
    <w:multiLevelType w:val="hybridMultilevel"/>
    <w:tmpl w:val="882C7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0C7D3D49"/>
    <w:multiLevelType w:val="hybridMultilevel"/>
    <w:tmpl w:val="6DF60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D1C1C72"/>
    <w:multiLevelType w:val="hybridMultilevel"/>
    <w:tmpl w:val="D9542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D551E55"/>
    <w:multiLevelType w:val="hybridMultilevel"/>
    <w:tmpl w:val="111CA6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0D937B05"/>
    <w:multiLevelType w:val="hybridMultilevel"/>
    <w:tmpl w:val="6AB05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0E003AD1"/>
    <w:multiLevelType w:val="hybridMultilevel"/>
    <w:tmpl w:val="4D88BD5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0E0510CC"/>
    <w:multiLevelType w:val="hybridMultilevel"/>
    <w:tmpl w:val="0D70D6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E9176D6"/>
    <w:multiLevelType w:val="hybridMultilevel"/>
    <w:tmpl w:val="71D0D2F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E9D58D3"/>
    <w:multiLevelType w:val="hybridMultilevel"/>
    <w:tmpl w:val="A52291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EC00705"/>
    <w:multiLevelType w:val="hybridMultilevel"/>
    <w:tmpl w:val="06A06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0F572281"/>
    <w:multiLevelType w:val="hybridMultilevel"/>
    <w:tmpl w:val="C3C627E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0FD34F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0FD92056"/>
    <w:multiLevelType w:val="hybridMultilevel"/>
    <w:tmpl w:val="615EC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0291996"/>
    <w:multiLevelType w:val="hybridMultilevel"/>
    <w:tmpl w:val="1F2C3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0A70043"/>
    <w:multiLevelType w:val="hybridMultilevel"/>
    <w:tmpl w:val="71D2E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11145A22"/>
    <w:multiLevelType w:val="hybridMultilevel"/>
    <w:tmpl w:val="0024C0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114E2167"/>
    <w:multiLevelType w:val="hybridMultilevel"/>
    <w:tmpl w:val="F8DE0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1B87603"/>
    <w:multiLevelType w:val="hybridMultilevel"/>
    <w:tmpl w:val="4BA8C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1D37EA9"/>
    <w:multiLevelType w:val="hybridMultilevel"/>
    <w:tmpl w:val="FE3E3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2515063"/>
    <w:multiLevelType w:val="hybridMultilevel"/>
    <w:tmpl w:val="101A23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125B603A"/>
    <w:multiLevelType w:val="hybridMultilevel"/>
    <w:tmpl w:val="B9405976"/>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125B68F9"/>
    <w:multiLevelType w:val="multilevel"/>
    <w:tmpl w:val="E53CC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132B0EC8"/>
    <w:multiLevelType w:val="hybridMultilevel"/>
    <w:tmpl w:val="6AF25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35560B1"/>
    <w:multiLevelType w:val="hybridMultilevel"/>
    <w:tmpl w:val="71846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3ED0F03"/>
    <w:multiLevelType w:val="multilevel"/>
    <w:tmpl w:val="FA7E3A5A"/>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5"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144C5C4A"/>
    <w:multiLevelType w:val="hybridMultilevel"/>
    <w:tmpl w:val="A6BAB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14814838"/>
    <w:multiLevelType w:val="hybridMultilevel"/>
    <w:tmpl w:val="AADA1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148315A2"/>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9"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156751DD"/>
    <w:multiLevelType w:val="hybridMultilevel"/>
    <w:tmpl w:val="98964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158F41E0"/>
    <w:multiLevelType w:val="hybridMultilevel"/>
    <w:tmpl w:val="EA52D7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15BE5DC9"/>
    <w:multiLevelType w:val="hybridMultilevel"/>
    <w:tmpl w:val="F1527564"/>
    <w:lvl w:ilvl="0" w:tplc="7D024D58">
      <w:start w:val="1"/>
      <w:numFmt w:val="decimal"/>
      <w:lvlText w:val="%1."/>
      <w:lvlJc w:val="left"/>
      <w:pPr>
        <w:ind w:left="360" w:hanging="360"/>
      </w:pPr>
    </w:lvl>
    <w:lvl w:ilvl="1" w:tplc="04090019">
      <w:start w:val="1"/>
      <w:numFmt w:val="lowerLetter"/>
      <w:lvlText w:val="%2."/>
      <w:lvlJc w:val="left"/>
      <w:pPr>
        <w:ind w:left="1080" w:hanging="360"/>
      </w:pPr>
    </w:lvl>
    <w:lvl w:ilvl="2" w:tplc="DF9A9790">
      <w:start w:val="1"/>
      <w:numFmt w:val="lowerRoman"/>
      <w:lvlText w:val="a-%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3" w15:restartNumberingAfterBreak="0">
    <w:nsid w:val="15D117C5"/>
    <w:multiLevelType w:val="hybridMultilevel"/>
    <w:tmpl w:val="2D3A8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15DC4B42"/>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161E359D"/>
    <w:multiLevelType w:val="hybridMultilevel"/>
    <w:tmpl w:val="4F12E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77"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16AE3565"/>
    <w:multiLevelType w:val="multilevel"/>
    <w:tmpl w:val="3F0AE19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9" w15:restartNumberingAfterBreak="0">
    <w:nsid w:val="16C71281"/>
    <w:multiLevelType w:val="hybridMultilevel"/>
    <w:tmpl w:val="4A2CF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16EF1467"/>
    <w:multiLevelType w:val="multilevel"/>
    <w:tmpl w:val="2052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17072182"/>
    <w:multiLevelType w:val="hybridMultilevel"/>
    <w:tmpl w:val="82240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171B2503"/>
    <w:multiLevelType w:val="hybridMultilevel"/>
    <w:tmpl w:val="2A8A73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1792711E"/>
    <w:multiLevelType w:val="hybridMultilevel"/>
    <w:tmpl w:val="D7C43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17F82C45"/>
    <w:multiLevelType w:val="multilevel"/>
    <w:tmpl w:val="4344F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15:restartNumberingAfterBreak="0">
    <w:nsid w:val="18D26B35"/>
    <w:multiLevelType w:val="hybridMultilevel"/>
    <w:tmpl w:val="3A2E59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18DB31FF"/>
    <w:multiLevelType w:val="hybridMultilevel"/>
    <w:tmpl w:val="69E28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192A04B3"/>
    <w:multiLevelType w:val="multilevel"/>
    <w:tmpl w:val="192A04B3"/>
    <w:lvl w:ilvl="0">
      <w:numFmt w:val="bullet"/>
      <w:lvlText w:val="•"/>
      <w:lvlJc w:val="left"/>
      <w:pPr>
        <w:ind w:left="760" w:hanging="36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0" w15:restartNumberingAfterBreak="0">
    <w:nsid w:val="196E374C"/>
    <w:multiLevelType w:val="hybridMultilevel"/>
    <w:tmpl w:val="53484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19A46BEF"/>
    <w:multiLevelType w:val="hybridMultilevel"/>
    <w:tmpl w:val="0F0A70D2"/>
    <w:lvl w:ilvl="0" w:tplc="08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19A61F21"/>
    <w:multiLevelType w:val="hybridMultilevel"/>
    <w:tmpl w:val="C9EE5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19C37DBB"/>
    <w:multiLevelType w:val="hybridMultilevel"/>
    <w:tmpl w:val="613A8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AAC787B"/>
    <w:multiLevelType w:val="hybridMultilevel"/>
    <w:tmpl w:val="90E89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98" w15:restartNumberingAfterBreak="0">
    <w:nsid w:val="1AC22B76"/>
    <w:multiLevelType w:val="hybridMultilevel"/>
    <w:tmpl w:val="1188F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1AD358CC"/>
    <w:multiLevelType w:val="hybridMultilevel"/>
    <w:tmpl w:val="B8B2F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1B69524A"/>
    <w:multiLevelType w:val="hybridMultilevel"/>
    <w:tmpl w:val="F04C3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1BAA1148"/>
    <w:multiLevelType w:val="hybridMultilevel"/>
    <w:tmpl w:val="651C3D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1BAF36BD"/>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04" w15:restartNumberingAfterBreak="0">
    <w:nsid w:val="1BC46A58"/>
    <w:multiLevelType w:val="hybridMultilevel"/>
    <w:tmpl w:val="3014EB5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5" w15:restartNumberingAfterBreak="0">
    <w:nsid w:val="1BD6135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1BDD1F1A"/>
    <w:multiLevelType w:val="hybridMultilevel"/>
    <w:tmpl w:val="CFC8D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1C0E6A0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1C550E86"/>
    <w:multiLevelType w:val="multilevel"/>
    <w:tmpl w:val="EFF8935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9" w15:restartNumberingAfterBreak="0">
    <w:nsid w:val="1CA17E9F"/>
    <w:multiLevelType w:val="hybridMultilevel"/>
    <w:tmpl w:val="DD2EE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1D22579B"/>
    <w:multiLevelType w:val="multilevel"/>
    <w:tmpl w:val="4DBCB7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D3067B4"/>
    <w:multiLevelType w:val="hybridMultilevel"/>
    <w:tmpl w:val="76724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2" w15:restartNumberingAfterBreak="0">
    <w:nsid w:val="1D31297E"/>
    <w:multiLevelType w:val="multilevel"/>
    <w:tmpl w:val="FDFC57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E350539"/>
    <w:multiLevelType w:val="multilevel"/>
    <w:tmpl w:val="142AEB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E362FD7"/>
    <w:multiLevelType w:val="multilevel"/>
    <w:tmpl w:val="1E362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E4451A7"/>
    <w:multiLevelType w:val="hybridMultilevel"/>
    <w:tmpl w:val="5F7C8F4C"/>
    <w:lvl w:ilvl="0" w:tplc="08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15:restartNumberingAfterBreak="0">
    <w:nsid w:val="1E4D3087"/>
    <w:multiLevelType w:val="hybridMultilevel"/>
    <w:tmpl w:val="D4AA0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1E5B4953"/>
    <w:multiLevelType w:val="hybridMultilevel"/>
    <w:tmpl w:val="7B2CD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1EE02C74"/>
    <w:multiLevelType w:val="hybridMultilevel"/>
    <w:tmpl w:val="47BA1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EF97824"/>
    <w:multiLevelType w:val="hybridMultilevel"/>
    <w:tmpl w:val="90EE9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1F3E53D5"/>
    <w:multiLevelType w:val="hybridMultilevel"/>
    <w:tmpl w:val="93CA3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1FA81D67"/>
    <w:multiLevelType w:val="hybridMultilevel"/>
    <w:tmpl w:val="7792BC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20B444CA"/>
    <w:multiLevelType w:val="hybridMultilevel"/>
    <w:tmpl w:val="3D16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210F03AB"/>
    <w:multiLevelType w:val="hybridMultilevel"/>
    <w:tmpl w:val="B23A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6" w15:restartNumberingAfterBreak="0">
    <w:nsid w:val="21CA09BB"/>
    <w:multiLevelType w:val="hybridMultilevel"/>
    <w:tmpl w:val="EC62E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1DF1ADB"/>
    <w:multiLevelType w:val="hybridMultilevel"/>
    <w:tmpl w:val="262AA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8" w15:restartNumberingAfterBreak="0">
    <w:nsid w:val="21E87E6B"/>
    <w:multiLevelType w:val="hybridMultilevel"/>
    <w:tmpl w:val="509CE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21FE578F"/>
    <w:multiLevelType w:val="hybridMultilevel"/>
    <w:tmpl w:val="B5006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22944C41"/>
    <w:multiLevelType w:val="hybridMultilevel"/>
    <w:tmpl w:val="24869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22B35B27"/>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23151207"/>
    <w:multiLevelType w:val="hybridMultilevel"/>
    <w:tmpl w:val="A0D485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24010205"/>
    <w:multiLevelType w:val="hybridMultilevel"/>
    <w:tmpl w:val="C5C81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24172D5A"/>
    <w:multiLevelType w:val="hybridMultilevel"/>
    <w:tmpl w:val="171A8F62"/>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7"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8" w15:restartNumberingAfterBreak="0">
    <w:nsid w:val="24C60198"/>
    <w:multiLevelType w:val="hybridMultilevel"/>
    <w:tmpl w:val="98A2F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24C85792"/>
    <w:multiLevelType w:val="hybridMultilevel"/>
    <w:tmpl w:val="A078A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24D52CC9"/>
    <w:multiLevelType w:val="hybridMultilevel"/>
    <w:tmpl w:val="4C06F2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24F3279F"/>
    <w:multiLevelType w:val="hybridMultilevel"/>
    <w:tmpl w:val="A2E4A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250F60CF"/>
    <w:multiLevelType w:val="multilevel"/>
    <w:tmpl w:val="3CE0D2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253519C6"/>
    <w:multiLevelType w:val="multilevel"/>
    <w:tmpl w:val="D6E227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5" w15:restartNumberingAfterBreak="0">
    <w:nsid w:val="25B72A10"/>
    <w:multiLevelType w:val="hybridMultilevel"/>
    <w:tmpl w:val="8CC27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7" w15:restartNumberingAfterBreak="0">
    <w:nsid w:val="265D6C0F"/>
    <w:multiLevelType w:val="hybridMultilevel"/>
    <w:tmpl w:val="7AA801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268441EA"/>
    <w:multiLevelType w:val="hybridMultilevel"/>
    <w:tmpl w:val="DE4E0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271B7833"/>
    <w:multiLevelType w:val="hybridMultilevel"/>
    <w:tmpl w:val="2A741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274717A8"/>
    <w:multiLevelType w:val="hybridMultilevel"/>
    <w:tmpl w:val="924E2DF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1" w15:restartNumberingAfterBreak="0">
    <w:nsid w:val="2769265A"/>
    <w:multiLevelType w:val="hybridMultilevel"/>
    <w:tmpl w:val="590EDC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277141C8"/>
    <w:multiLevelType w:val="hybridMultilevel"/>
    <w:tmpl w:val="8DEAC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280048D6"/>
    <w:multiLevelType w:val="hybridMultilevel"/>
    <w:tmpl w:val="FDDED0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282978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5" w15:restartNumberingAfterBreak="0">
    <w:nsid w:val="282C4E80"/>
    <w:multiLevelType w:val="hybridMultilevel"/>
    <w:tmpl w:val="455E9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28516F80"/>
    <w:multiLevelType w:val="hybridMultilevel"/>
    <w:tmpl w:val="9E3CF8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287264E8"/>
    <w:multiLevelType w:val="hybridMultilevel"/>
    <w:tmpl w:val="A5A2E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289814C4"/>
    <w:multiLevelType w:val="hybridMultilevel"/>
    <w:tmpl w:val="CB38C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28D525AD"/>
    <w:multiLevelType w:val="hybridMultilevel"/>
    <w:tmpl w:val="8CC02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29153317"/>
    <w:multiLevelType w:val="hybridMultilevel"/>
    <w:tmpl w:val="4B683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29153F48"/>
    <w:multiLevelType w:val="hybridMultilevel"/>
    <w:tmpl w:val="D326D6E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62" w15:restartNumberingAfterBreak="0">
    <w:nsid w:val="29177FAF"/>
    <w:multiLevelType w:val="hybridMultilevel"/>
    <w:tmpl w:val="469A07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292C27D1"/>
    <w:multiLevelType w:val="hybridMultilevel"/>
    <w:tmpl w:val="E4B80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29560AE2"/>
    <w:multiLevelType w:val="hybridMultilevel"/>
    <w:tmpl w:val="6FBE6A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29E919CC"/>
    <w:multiLevelType w:val="hybridMultilevel"/>
    <w:tmpl w:val="C0D4FA6A"/>
    <w:lvl w:ilvl="0" w:tplc="73E807E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9F55D0B"/>
    <w:multiLevelType w:val="hybridMultilevel"/>
    <w:tmpl w:val="DEE82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7" w15:restartNumberingAfterBreak="0">
    <w:nsid w:val="2A054121"/>
    <w:multiLevelType w:val="hybridMultilevel"/>
    <w:tmpl w:val="95704E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2A0664D1"/>
    <w:multiLevelType w:val="hybridMultilevel"/>
    <w:tmpl w:val="E744B9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2A3A2A50"/>
    <w:multiLevelType w:val="hybridMultilevel"/>
    <w:tmpl w:val="0CFEE7D6"/>
    <w:lvl w:ilvl="0" w:tplc="08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2AD26992"/>
    <w:multiLevelType w:val="hybridMultilevel"/>
    <w:tmpl w:val="A8F8A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2AD3272E"/>
    <w:multiLevelType w:val="hybridMultilevel"/>
    <w:tmpl w:val="AC746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BEB138F"/>
    <w:multiLevelType w:val="hybridMultilevel"/>
    <w:tmpl w:val="424CD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2C3A5C28"/>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4" w15:restartNumberingAfterBreak="0">
    <w:nsid w:val="2C3B1706"/>
    <w:multiLevelType w:val="hybridMultilevel"/>
    <w:tmpl w:val="A9EC47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2CBC6DB5"/>
    <w:multiLevelType w:val="hybridMultilevel"/>
    <w:tmpl w:val="FFBA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7" w15:restartNumberingAfterBreak="0">
    <w:nsid w:val="2CCD7844"/>
    <w:multiLevelType w:val="hybridMultilevel"/>
    <w:tmpl w:val="4344E02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8" w15:restartNumberingAfterBreak="0">
    <w:nsid w:val="2DB12974"/>
    <w:multiLevelType w:val="hybridMultilevel"/>
    <w:tmpl w:val="03AE7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2DD616B6"/>
    <w:multiLevelType w:val="hybridMultilevel"/>
    <w:tmpl w:val="D9949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2E6505A6"/>
    <w:multiLevelType w:val="multilevel"/>
    <w:tmpl w:val="3F0AE1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2" w15:restartNumberingAfterBreak="0">
    <w:nsid w:val="2EBE6560"/>
    <w:multiLevelType w:val="hybridMultilevel"/>
    <w:tmpl w:val="B9D00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5"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6" w15:restartNumberingAfterBreak="0">
    <w:nsid w:val="30016466"/>
    <w:multiLevelType w:val="hybridMultilevel"/>
    <w:tmpl w:val="BA388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303E6AB7"/>
    <w:multiLevelType w:val="hybridMultilevel"/>
    <w:tmpl w:val="885CB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9" w15:restartNumberingAfterBreak="0">
    <w:nsid w:val="308A5F90"/>
    <w:multiLevelType w:val="hybridMultilevel"/>
    <w:tmpl w:val="CC24F8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30B71BE5"/>
    <w:multiLevelType w:val="hybridMultilevel"/>
    <w:tmpl w:val="C7E89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31182DC4"/>
    <w:multiLevelType w:val="hybridMultilevel"/>
    <w:tmpl w:val="FF363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314D15E7"/>
    <w:multiLevelType w:val="hybridMultilevel"/>
    <w:tmpl w:val="ED904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31890D2B"/>
    <w:multiLevelType w:val="hybridMultilevel"/>
    <w:tmpl w:val="C6C88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31B6541E"/>
    <w:multiLevelType w:val="hybridMultilevel"/>
    <w:tmpl w:val="91C0F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320073C3"/>
    <w:multiLevelType w:val="hybridMultilevel"/>
    <w:tmpl w:val="B2CE2660"/>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7"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8" w15:restartNumberingAfterBreak="0">
    <w:nsid w:val="32A060A1"/>
    <w:multiLevelType w:val="multilevel"/>
    <w:tmpl w:val="A14C70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9" w15:restartNumberingAfterBreak="0">
    <w:nsid w:val="332D75FC"/>
    <w:multiLevelType w:val="hybridMultilevel"/>
    <w:tmpl w:val="2C340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33381A18"/>
    <w:multiLevelType w:val="hybridMultilevel"/>
    <w:tmpl w:val="A642C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33421E34"/>
    <w:multiLevelType w:val="hybridMultilevel"/>
    <w:tmpl w:val="99D61BBA"/>
    <w:lvl w:ilvl="0" w:tplc="04090001">
      <w:start w:val="1"/>
      <w:numFmt w:val="bullet"/>
      <w:lvlText w:val=""/>
      <w:lvlJc w:val="left"/>
      <w:pPr>
        <w:ind w:left="720" w:hanging="360"/>
      </w:pPr>
      <w:rPr>
        <w:rFonts w:ascii="Symbol" w:hAnsi="Symbol" w:hint="default"/>
      </w:rPr>
    </w:lvl>
    <w:lvl w:ilvl="1" w:tplc="FEFEEB12">
      <w:start w:val="23"/>
      <w:numFmt w:val="bullet"/>
      <w:lvlText w:val=""/>
      <w:lvlJc w:val="left"/>
      <w:pPr>
        <w:ind w:left="1440" w:hanging="360"/>
      </w:pPr>
      <w:rPr>
        <w:rFonts w:ascii="Symbol" w:eastAsia="Batang" w:hAnsi="Symbol"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334A6E52"/>
    <w:multiLevelType w:val="hybridMultilevel"/>
    <w:tmpl w:val="F800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338956E0"/>
    <w:multiLevelType w:val="hybridMultilevel"/>
    <w:tmpl w:val="0FB85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33B2013F"/>
    <w:multiLevelType w:val="hybridMultilevel"/>
    <w:tmpl w:val="46660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3DE0DAF"/>
    <w:multiLevelType w:val="hybridMultilevel"/>
    <w:tmpl w:val="37087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341F494B"/>
    <w:multiLevelType w:val="hybridMultilevel"/>
    <w:tmpl w:val="199CD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342D63FA"/>
    <w:multiLevelType w:val="multilevel"/>
    <w:tmpl w:val="8FB6B0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34380FEF"/>
    <w:multiLevelType w:val="hybridMultilevel"/>
    <w:tmpl w:val="106077F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9" w15:restartNumberingAfterBreak="0">
    <w:nsid w:val="34777C6B"/>
    <w:multiLevelType w:val="hybridMultilevel"/>
    <w:tmpl w:val="0AC8DCD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1" w15:restartNumberingAfterBreak="0">
    <w:nsid w:val="34FB3984"/>
    <w:multiLevelType w:val="hybridMultilevel"/>
    <w:tmpl w:val="D1566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35316A00"/>
    <w:multiLevelType w:val="hybridMultilevel"/>
    <w:tmpl w:val="ABE037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4" w15:restartNumberingAfterBreak="0">
    <w:nsid w:val="35966BB5"/>
    <w:multiLevelType w:val="hybridMultilevel"/>
    <w:tmpl w:val="8EAA9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363D7BF6"/>
    <w:multiLevelType w:val="hybridMultilevel"/>
    <w:tmpl w:val="E236D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36632C50"/>
    <w:multiLevelType w:val="multilevel"/>
    <w:tmpl w:val="36632C50"/>
    <w:lvl w:ilvl="0">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7" w15:restartNumberingAfterBreak="0">
    <w:nsid w:val="36B9265E"/>
    <w:multiLevelType w:val="hybridMultilevel"/>
    <w:tmpl w:val="4B788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374647C2"/>
    <w:multiLevelType w:val="multilevel"/>
    <w:tmpl w:val="43F2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3758720B"/>
    <w:multiLevelType w:val="hybridMultilevel"/>
    <w:tmpl w:val="D70C9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37742DC2"/>
    <w:multiLevelType w:val="hybridMultilevel"/>
    <w:tmpl w:val="0624F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37CA0B94"/>
    <w:multiLevelType w:val="multilevel"/>
    <w:tmpl w:val="37CA0B9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38C75C11"/>
    <w:multiLevelType w:val="hybridMultilevel"/>
    <w:tmpl w:val="FA6E1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5" w15:restartNumberingAfterBreak="0">
    <w:nsid w:val="38D61A4A"/>
    <w:multiLevelType w:val="hybridMultilevel"/>
    <w:tmpl w:val="33B04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38ED0E6F"/>
    <w:multiLevelType w:val="hybridMultilevel"/>
    <w:tmpl w:val="D19CF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38F71B9A"/>
    <w:multiLevelType w:val="hybridMultilevel"/>
    <w:tmpl w:val="4F46AA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391A5E5E"/>
    <w:multiLevelType w:val="hybridMultilevel"/>
    <w:tmpl w:val="04AEE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396A50A7"/>
    <w:multiLevelType w:val="hybridMultilevel"/>
    <w:tmpl w:val="B08EE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399B3C6B"/>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1" w15:restartNumberingAfterBreak="0">
    <w:nsid w:val="3A186B31"/>
    <w:multiLevelType w:val="hybridMultilevel"/>
    <w:tmpl w:val="27C64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3"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4" w15:restartNumberingAfterBreak="0">
    <w:nsid w:val="3ABE5133"/>
    <w:multiLevelType w:val="hybridMultilevel"/>
    <w:tmpl w:val="67A6D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3B0142F0"/>
    <w:multiLevelType w:val="multilevel"/>
    <w:tmpl w:val="4DE49C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3B6553BF"/>
    <w:multiLevelType w:val="hybridMultilevel"/>
    <w:tmpl w:val="2E7CD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B8F2881"/>
    <w:multiLevelType w:val="hybridMultilevel"/>
    <w:tmpl w:val="84BCC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3C373A37"/>
    <w:multiLevelType w:val="hybridMultilevel"/>
    <w:tmpl w:val="FA960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3C392484"/>
    <w:multiLevelType w:val="hybridMultilevel"/>
    <w:tmpl w:val="29DE9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3C5A7A23"/>
    <w:multiLevelType w:val="hybridMultilevel"/>
    <w:tmpl w:val="4BD46B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3C8617AA"/>
    <w:multiLevelType w:val="hybridMultilevel"/>
    <w:tmpl w:val="03AC2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3CA53B1D"/>
    <w:multiLevelType w:val="hybridMultilevel"/>
    <w:tmpl w:val="1034D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3D0D5CA8"/>
    <w:multiLevelType w:val="hybridMultilevel"/>
    <w:tmpl w:val="D03C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5" w15:restartNumberingAfterBreak="0">
    <w:nsid w:val="3D715E90"/>
    <w:multiLevelType w:val="multilevel"/>
    <w:tmpl w:val="3D715E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6" w15:restartNumberingAfterBreak="0">
    <w:nsid w:val="3DAC2E2C"/>
    <w:multiLevelType w:val="hybridMultilevel"/>
    <w:tmpl w:val="3404E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7" w15:restartNumberingAfterBreak="0">
    <w:nsid w:val="3E101B10"/>
    <w:multiLevelType w:val="hybridMultilevel"/>
    <w:tmpl w:val="DA9AFB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3E8823B0"/>
    <w:multiLevelType w:val="hybridMultilevel"/>
    <w:tmpl w:val="C32E7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3EB6180D"/>
    <w:multiLevelType w:val="hybridMultilevel"/>
    <w:tmpl w:val="D2FEF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3F304691"/>
    <w:multiLevelType w:val="hybridMultilevel"/>
    <w:tmpl w:val="FFF62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3F8C2807"/>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2" w15:restartNumberingAfterBreak="0">
    <w:nsid w:val="3F933279"/>
    <w:multiLevelType w:val="hybridMultilevel"/>
    <w:tmpl w:val="EC9E2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40607140"/>
    <w:multiLevelType w:val="hybridMultilevel"/>
    <w:tmpl w:val="E01E66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4061060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5" w15:restartNumberingAfterBreak="0">
    <w:nsid w:val="40956277"/>
    <w:multiLevelType w:val="hybridMultilevel"/>
    <w:tmpl w:val="8446E1A0"/>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57" w15:restartNumberingAfterBreak="0">
    <w:nsid w:val="40C744CB"/>
    <w:multiLevelType w:val="hybridMultilevel"/>
    <w:tmpl w:val="608EA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40DC783C"/>
    <w:multiLevelType w:val="hybridMultilevel"/>
    <w:tmpl w:val="E668A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0" w15:restartNumberingAfterBreak="0">
    <w:nsid w:val="416863B8"/>
    <w:multiLevelType w:val="hybridMultilevel"/>
    <w:tmpl w:val="B800482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2" w15:restartNumberingAfterBreak="0">
    <w:nsid w:val="41D97519"/>
    <w:multiLevelType w:val="hybridMultilevel"/>
    <w:tmpl w:val="1D8AB942"/>
    <w:lvl w:ilvl="0" w:tplc="08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3" w15:restartNumberingAfterBreak="0">
    <w:nsid w:val="42265DE5"/>
    <w:multiLevelType w:val="hybridMultilevel"/>
    <w:tmpl w:val="B804F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4254513C"/>
    <w:multiLevelType w:val="hybridMultilevel"/>
    <w:tmpl w:val="72BCF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428C3D7C"/>
    <w:multiLevelType w:val="hybridMultilevel"/>
    <w:tmpl w:val="17AA1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42AA43AF"/>
    <w:multiLevelType w:val="hybridMultilevel"/>
    <w:tmpl w:val="8D78D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9" w15:restartNumberingAfterBreak="0">
    <w:nsid w:val="42FE3CB8"/>
    <w:multiLevelType w:val="hybridMultilevel"/>
    <w:tmpl w:val="5DF05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430F4E05"/>
    <w:multiLevelType w:val="hybridMultilevel"/>
    <w:tmpl w:val="D52A4DB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1" w15:restartNumberingAfterBreak="0">
    <w:nsid w:val="43154C7F"/>
    <w:multiLevelType w:val="hybridMultilevel"/>
    <w:tmpl w:val="F79E0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438741C4"/>
    <w:multiLevelType w:val="hybridMultilevel"/>
    <w:tmpl w:val="63B8E2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43C4734C"/>
    <w:multiLevelType w:val="hybridMultilevel"/>
    <w:tmpl w:val="BAF4C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4" w15:restartNumberingAfterBreak="0">
    <w:nsid w:val="43C644B9"/>
    <w:multiLevelType w:val="hybridMultilevel"/>
    <w:tmpl w:val="78168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6" w15:restartNumberingAfterBreak="0">
    <w:nsid w:val="44117254"/>
    <w:multiLevelType w:val="hybridMultilevel"/>
    <w:tmpl w:val="4CB65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444A0FD2"/>
    <w:multiLevelType w:val="hybridMultilevel"/>
    <w:tmpl w:val="4C64E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444C638E"/>
    <w:multiLevelType w:val="hybridMultilevel"/>
    <w:tmpl w:val="FA6245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0"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81" w15:restartNumberingAfterBreak="0">
    <w:nsid w:val="44D43BC2"/>
    <w:multiLevelType w:val="hybridMultilevel"/>
    <w:tmpl w:val="6518E20C"/>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2" w15:restartNumberingAfterBreak="0">
    <w:nsid w:val="44DF730A"/>
    <w:multiLevelType w:val="hybridMultilevel"/>
    <w:tmpl w:val="34A88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3" w15:restartNumberingAfterBreak="0">
    <w:nsid w:val="44E67D9D"/>
    <w:multiLevelType w:val="multilevel"/>
    <w:tmpl w:val="76FE51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44F53AD6"/>
    <w:multiLevelType w:val="hybridMultilevel"/>
    <w:tmpl w:val="D4742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45482041"/>
    <w:multiLevelType w:val="hybridMultilevel"/>
    <w:tmpl w:val="DBE810D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6" w15:restartNumberingAfterBreak="0">
    <w:nsid w:val="457C5CAF"/>
    <w:multiLevelType w:val="hybridMultilevel"/>
    <w:tmpl w:val="FAC63C3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7" w15:restartNumberingAfterBreak="0">
    <w:nsid w:val="45823F8E"/>
    <w:multiLevelType w:val="hybridMultilevel"/>
    <w:tmpl w:val="C1404FB8"/>
    <w:lvl w:ilvl="0" w:tplc="EC6CA2B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8" w15:restartNumberingAfterBreak="0">
    <w:nsid w:val="45855270"/>
    <w:multiLevelType w:val="hybridMultilevel"/>
    <w:tmpl w:val="E2403E24"/>
    <w:lvl w:ilvl="0" w:tplc="947CDD66">
      <w:start w:val="2"/>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45E05506"/>
    <w:multiLevelType w:val="hybridMultilevel"/>
    <w:tmpl w:val="0EA88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46206AD1"/>
    <w:multiLevelType w:val="hybridMultilevel"/>
    <w:tmpl w:val="70DAC124"/>
    <w:lvl w:ilvl="0" w:tplc="C268B2D0">
      <w:numFmt w:val="bullet"/>
      <w:lvlText w:val="•"/>
      <w:lvlJc w:val="left"/>
      <w:pPr>
        <w:ind w:left="1080" w:hanging="72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4" w15:restartNumberingAfterBreak="0">
    <w:nsid w:val="46834E89"/>
    <w:multiLevelType w:val="hybridMultilevel"/>
    <w:tmpl w:val="69380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469C02F9"/>
    <w:multiLevelType w:val="hybridMultilevel"/>
    <w:tmpl w:val="4EC2F0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4701363B"/>
    <w:multiLevelType w:val="hybridMultilevel"/>
    <w:tmpl w:val="B42A4D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4817653F"/>
    <w:multiLevelType w:val="hybridMultilevel"/>
    <w:tmpl w:val="D37488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48C91929"/>
    <w:multiLevelType w:val="hybridMultilevel"/>
    <w:tmpl w:val="EE48F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48F77C15"/>
    <w:multiLevelType w:val="hybridMultilevel"/>
    <w:tmpl w:val="0770B466"/>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00" w15:restartNumberingAfterBreak="0">
    <w:nsid w:val="4915727D"/>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01" w15:restartNumberingAfterBreak="0">
    <w:nsid w:val="497718CA"/>
    <w:multiLevelType w:val="hybridMultilevel"/>
    <w:tmpl w:val="B51C66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2" w15:restartNumberingAfterBreak="0">
    <w:nsid w:val="4982531C"/>
    <w:multiLevelType w:val="hybridMultilevel"/>
    <w:tmpl w:val="7CD0D5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4A043B01"/>
    <w:multiLevelType w:val="hybridMultilevel"/>
    <w:tmpl w:val="9548630C"/>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4" w15:restartNumberingAfterBreak="0">
    <w:nsid w:val="4A09031A"/>
    <w:multiLevelType w:val="hybridMultilevel"/>
    <w:tmpl w:val="61BE452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4A2371F4"/>
    <w:multiLevelType w:val="hybridMultilevel"/>
    <w:tmpl w:val="ECCA9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7" w15:restartNumberingAfterBreak="0">
    <w:nsid w:val="4ACE7BC6"/>
    <w:multiLevelType w:val="hybridMultilevel"/>
    <w:tmpl w:val="395E23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8" w15:restartNumberingAfterBreak="0">
    <w:nsid w:val="4B19508E"/>
    <w:multiLevelType w:val="multilevel"/>
    <w:tmpl w:val="5EBCD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4B1C3F6E"/>
    <w:multiLevelType w:val="hybridMultilevel"/>
    <w:tmpl w:val="D4A699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1" w15:restartNumberingAfterBreak="0">
    <w:nsid w:val="4B385976"/>
    <w:multiLevelType w:val="hybridMultilevel"/>
    <w:tmpl w:val="80D03C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2" w15:restartNumberingAfterBreak="0">
    <w:nsid w:val="4B6649AB"/>
    <w:multiLevelType w:val="hybridMultilevel"/>
    <w:tmpl w:val="BA4C84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3" w15:restartNumberingAfterBreak="0">
    <w:nsid w:val="4C10443E"/>
    <w:multiLevelType w:val="hybridMultilevel"/>
    <w:tmpl w:val="9D1CD2B4"/>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15:restartNumberingAfterBreak="0">
    <w:nsid w:val="4C151806"/>
    <w:multiLevelType w:val="hybridMultilevel"/>
    <w:tmpl w:val="A47EF22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4C202D87"/>
    <w:multiLevelType w:val="hybridMultilevel"/>
    <w:tmpl w:val="80BC4F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6" w15:restartNumberingAfterBreak="0">
    <w:nsid w:val="4C2F59FB"/>
    <w:multiLevelType w:val="hybridMultilevel"/>
    <w:tmpl w:val="52FE61E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7" w15:restartNumberingAfterBreak="0">
    <w:nsid w:val="4C7B5C30"/>
    <w:multiLevelType w:val="hybridMultilevel"/>
    <w:tmpl w:val="E5DA7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4C96545A"/>
    <w:multiLevelType w:val="hybridMultilevel"/>
    <w:tmpl w:val="E1A05D8C"/>
    <w:lvl w:ilvl="0" w:tplc="08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0" w15:restartNumberingAfterBreak="0">
    <w:nsid w:val="4CCC015E"/>
    <w:multiLevelType w:val="hybridMultilevel"/>
    <w:tmpl w:val="FDA41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1" w15:restartNumberingAfterBreak="0">
    <w:nsid w:val="4D282D73"/>
    <w:multiLevelType w:val="multilevel"/>
    <w:tmpl w:val="D512A1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lang w:val="en-US"/>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4D4921D5"/>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3" w15:restartNumberingAfterBreak="0">
    <w:nsid w:val="4D7B3792"/>
    <w:multiLevelType w:val="hybridMultilevel"/>
    <w:tmpl w:val="38D49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4" w15:restartNumberingAfterBreak="0">
    <w:nsid w:val="4DC96396"/>
    <w:multiLevelType w:val="hybridMultilevel"/>
    <w:tmpl w:val="5FE4465E"/>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5"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6" w15:restartNumberingAfterBreak="0">
    <w:nsid w:val="4E8919EE"/>
    <w:multiLevelType w:val="hybridMultilevel"/>
    <w:tmpl w:val="EB4C43F0"/>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7"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EDF06C2"/>
    <w:multiLevelType w:val="hybridMultilevel"/>
    <w:tmpl w:val="DF321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9" w15:restartNumberingAfterBreak="0">
    <w:nsid w:val="4F343E2F"/>
    <w:multiLevelType w:val="hybridMultilevel"/>
    <w:tmpl w:val="A0D22B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0" w15:restartNumberingAfterBreak="0">
    <w:nsid w:val="4F774725"/>
    <w:multiLevelType w:val="hybridMultilevel"/>
    <w:tmpl w:val="3FE8F334"/>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1" w15:restartNumberingAfterBreak="0">
    <w:nsid w:val="4F8564D9"/>
    <w:multiLevelType w:val="hybridMultilevel"/>
    <w:tmpl w:val="399A1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2" w15:restartNumberingAfterBreak="0">
    <w:nsid w:val="4FAB245C"/>
    <w:multiLevelType w:val="hybridMultilevel"/>
    <w:tmpl w:val="4C2CB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3" w15:restartNumberingAfterBreak="0">
    <w:nsid w:val="4FC2107B"/>
    <w:multiLevelType w:val="hybridMultilevel"/>
    <w:tmpl w:val="CE2E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4" w15:restartNumberingAfterBreak="0">
    <w:nsid w:val="4FE669E7"/>
    <w:multiLevelType w:val="hybridMultilevel"/>
    <w:tmpl w:val="32A65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5" w15:restartNumberingAfterBreak="0">
    <w:nsid w:val="4FF0734A"/>
    <w:multiLevelType w:val="hybridMultilevel"/>
    <w:tmpl w:val="DFDECB18"/>
    <w:lvl w:ilvl="0" w:tplc="08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6" w15:restartNumberingAfterBreak="0">
    <w:nsid w:val="506B600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37" w15:restartNumberingAfterBreak="0">
    <w:nsid w:val="50824AA4"/>
    <w:multiLevelType w:val="hybridMultilevel"/>
    <w:tmpl w:val="4FDAC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8" w15:restartNumberingAfterBreak="0">
    <w:nsid w:val="50826045"/>
    <w:multiLevelType w:val="hybridMultilevel"/>
    <w:tmpl w:val="0838A302"/>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9" w15:restartNumberingAfterBreak="0">
    <w:nsid w:val="50C965C4"/>
    <w:multiLevelType w:val="hybridMultilevel"/>
    <w:tmpl w:val="B8F405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0"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510D2ADF"/>
    <w:multiLevelType w:val="hybridMultilevel"/>
    <w:tmpl w:val="82D49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183AB9EA">
      <w:start w:val="6"/>
      <w:numFmt w:val="bullet"/>
      <w:lvlText w:val=""/>
      <w:lvlJc w:val="left"/>
      <w:pPr>
        <w:ind w:left="2160" w:hanging="360"/>
      </w:pPr>
      <w:rPr>
        <w:rFonts w:ascii="Wingdings" w:eastAsia="Wingdings" w:hAnsi="Wingdings" w:cs="Wingdings" w:hint="default"/>
        <w:sz w:val="32"/>
      </w:rPr>
    </w:lvl>
    <w:lvl w:ilvl="3" w:tplc="1D1AD44E">
      <w:start w:val="6"/>
      <w:numFmt w:val="bullet"/>
      <w:lvlText w:val=""/>
      <w:lvlJc w:val="left"/>
      <w:pPr>
        <w:ind w:left="2880" w:hanging="360"/>
      </w:pPr>
      <w:rPr>
        <w:rFonts w:ascii="Wingdings" w:eastAsia="Wingdings" w:hAnsi="Wingdings" w:cs="Wingdings" w:hint="default"/>
        <w:sz w:val="32"/>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3" w15:restartNumberingAfterBreak="0">
    <w:nsid w:val="51160EE7"/>
    <w:multiLevelType w:val="hybridMultilevel"/>
    <w:tmpl w:val="AA5C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51683F92"/>
    <w:multiLevelType w:val="hybridMultilevel"/>
    <w:tmpl w:val="ACD888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5" w15:restartNumberingAfterBreak="0">
    <w:nsid w:val="51A7329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6" w15:restartNumberingAfterBreak="0">
    <w:nsid w:val="51CE2020"/>
    <w:multiLevelType w:val="hybridMultilevel"/>
    <w:tmpl w:val="62DE4A16"/>
    <w:lvl w:ilvl="0" w:tplc="9C3074D2">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7" w15:restartNumberingAfterBreak="0">
    <w:nsid w:val="51FF598E"/>
    <w:multiLevelType w:val="hybridMultilevel"/>
    <w:tmpl w:val="F2706A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8" w15:restartNumberingAfterBreak="0">
    <w:nsid w:val="52025AB9"/>
    <w:multiLevelType w:val="hybridMultilevel"/>
    <w:tmpl w:val="4E545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9" w15:restartNumberingAfterBreak="0">
    <w:nsid w:val="52110C39"/>
    <w:multiLevelType w:val="hybridMultilevel"/>
    <w:tmpl w:val="27D680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0" w15:restartNumberingAfterBreak="0">
    <w:nsid w:val="527D4A62"/>
    <w:multiLevelType w:val="hybridMultilevel"/>
    <w:tmpl w:val="9EDC00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1" w15:restartNumberingAfterBreak="0">
    <w:nsid w:val="527F283F"/>
    <w:multiLevelType w:val="hybridMultilevel"/>
    <w:tmpl w:val="7E8E70EE"/>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2" w15:restartNumberingAfterBreak="0">
    <w:nsid w:val="52927594"/>
    <w:multiLevelType w:val="hybridMultilevel"/>
    <w:tmpl w:val="F5D48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4" w15:restartNumberingAfterBreak="0">
    <w:nsid w:val="53274D86"/>
    <w:multiLevelType w:val="hybridMultilevel"/>
    <w:tmpl w:val="B8123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5" w15:restartNumberingAfterBreak="0">
    <w:nsid w:val="53290A3C"/>
    <w:multiLevelType w:val="multilevel"/>
    <w:tmpl w:val="53290A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6" w15:restartNumberingAfterBreak="0">
    <w:nsid w:val="53360711"/>
    <w:multiLevelType w:val="multilevel"/>
    <w:tmpl w:val="B49A11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7" w15:restartNumberingAfterBreak="0">
    <w:nsid w:val="535F2EE3"/>
    <w:multiLevelType w:val="hybridMultilevel"/>
    <w:tmpl w:val="E6420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53AC29A6"/>
    <w:multiLevelType w:val="hybridMultilevel"/>
    <w:tmpl w:val="0018E5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9"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0" w15:restartNumberingAfterBreak="0">
    <w:nsid w:val="545B5C96"/>
    <w:multiLevelType w:val="hybridMultilevel"/>
    <w:tmpl w:val="26D060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1" w15:restartNumberingAfterBreak="0">
    <w:nsid w:val="54A8004E"/>
    <w:multiLevelType w:val="hybridMultilevel"/>
    <w:tmpl w:val="9E629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2" w15:restartNumberingAfterBreak="0">
    <w:nsid w:val="54D8351D"/>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3" w15:restartNumberingAfterBreak="0">
    <w:nsid w:val="553F1987"/>
    <w:multiLevelType w:val="hybridMultilevel"/>
    <w:tmpl w:val="20EA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4" w15:restartNumberingAfterBreak="0">
    <w:nsid w:val="55766A07"/>
    <w:multiLevelType w:val="hybridMultilevel"/>
    <w:tmpl w:val="C750E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5" w15:restartNumberingAfterBreak="0">
    <w:nsid w:val="55FC647D"/>
    <w:multiLevelType w:val="hybridMultilevel"/>
    <w:tmpl w:val="653AE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6" w15:restartNumberingAfterBreak="0">
    <w:nsid w:val="567B6D71"/>
    <w:multiLevelType w:val="hybridMultilevel"/>
    <w:tmpl w:val="B268B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7" w15:restartNumberingAfterBreak="0">
    <w:nsid w:val="5699773F"/>
    <w:multiLevelType w:val="hybridMultilevel"/>
    <w:tmpl w:val="1C926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8" w15:restartNumberingAfterBreak="0">
    <w:nsid w:val="56BE6FFF"/>
    <w:multiLevelType w:val="hybridMultilevel"/>
    <w:tmpl w:val="A8C06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56D025D8"/>
    <w:multiLevelType w:val="hybridMultilevel"/>
    <w:tmpl w:val="EE0865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0" w15:restartNumberingAfterBreak="0">
    <w:nsid w:val="56D57E01"/>
    <w:multiLevelType w:val="hybridMultilevel"/>
    <w:tmpl w:val="7F22A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1" w15:restartNumberingAfterBreak="0">
    <w:nsid w:val="56D732F0"/>
    <w:multiLevelType w:val="hybridMultilevel"/>
    <w:tmpl w:val="AE06B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2" w15:restartNumberingAfterBreak="0">
    <w:nsid w:val="56E727EA"/>
    <w:multiLevelType w:val="hybridMultilevel"/>
    <w:tmpl w:val="059CA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3" w15:restartNumberingAfterBreak="0">
    <w:nsid w:val="571C19E6"/>
    <w:multiLevelType w:val="multilevel"/>
    <w:tmpl w:val="A6CED8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572315DC"/>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5" w15:restartNumberingAfterBreak="0">
    <w:nsid w:val="57C562CA"/>
    <w:multiLevelType w:val="hybridMultilevel"/>
    <w:tmpl w:val="32AC5B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6" w15:restartNumberingAfterBreak="0">
    <w:nsid w:val="57F40268"/>
    <w:multiLevelType w:val="hybridMultilevel"/>
    <w:tmpl w:val="08B09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9"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0" w15:restartNumberingAfterBreak="0">
    <w:nsid w:val="58CA0069"/>
    <w:multiLevelType w:val="hybridMultilevel"/>
    <w:tmpl w:val="2AA2F8E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1" w15:restartNumberingAfterBreak="0">
    <w:nsid w:val="59317B10"/>
    <w:multiLevelType w:val="hybridMultilevel"/>
    <w:tmpl w:val="B6C4F4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2" w15:restartNumberingAfterBreak="0">
    <w:nsid w:val="597407FB"/>
    <w:multiLevelType w:val="hybridMultilevel"/>
    <w:tmpl w:val="A950D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3" w15:restartNumberingAfterBreak="0">
    <w:nsid w:val="59B0706C"/>
    <w:multiLevelType w:val="hybridMultilevel"/>
    <w:tmpl w:val="4D3424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4" w15:restartNumberingAfterBreak="0">
    <w:nsid w:val="59E736A7"/>
    <w:multiLevelType w:val="hybridMultilevel"/>
    <w:tmpl w:val="D84A3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59F25161"/>
    <w:multiLevelType w:val="hybridMultilevel"/>
    <w:tmpl w:val="7F24FA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6" w15:restartNumberingAfterBreak="0">
    <w:nsid w:val="5A1C1E65"/>
    <w:multiLevelType w:val="hybridMultilevel"/>
    <w:tmpl w:val="7646E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7" w15:restartNumberingAfterBreak="0">
    <w:nsid w:val="5A1C233F"/>
    <w:multiLevelType w:val="hybridMultilevel"/>
    <w:tmpl w:val="DEB0A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8" w15:restartNumberingAfterBreak="0">
    <w:nsid w:val="5A617755"/>
    <w:multiLevelType w:val="hybridMultilevel"/>
    <w:tmpl w:val="9E0CC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9"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0" w15:restartNumberingAfterBreak="0">
    <w:nsid w:val="5AB77335"/>
    <w:multiLevelType w:val="hybridMultilevel"/>
    <w:tmpl w:val="2FD44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1" w15:restartNumberingAfterBreak="0">
    <w:nsid w:val="5B103B1E"/>
    <w:multiLevelType w:val="hybridMultilevel"/>
    <w:tmpl w:val="560A4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2" w15:restartNumberingAfterBreak="0">
    <w:nsid w:val="5BA347D8"/>
    <w:multiLevelType w:val="multilevel"/>
    <w:tmpl w:val="E38056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5BCF642D"/>
    <w:multiLevelType w:val="hybridMultilevel"/>
    <w:tmpl w:val="D36A33C0"/>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4" w15:restartNumberingAfterBreak="0">
    <w:nsid w:val="5BD30A4B"/>
    <w:multiLevelType w:val="hybridMultilevel"/>
    <w:tmpl w:val="265CF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5" w15:restartNumberingAfterBreak="0">
    <w:nsid w:val="5BF76099"/>
    <w:multiLevelType w:val="hybridMultilevel"/>
    <w:tmpl w:val="B0E02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6" w15:restartNumberingAfterBreak="0">
    <w:nsid w:val="5C474F54"/>
    <w:multiLevelType w:val="hybridMultilevel"/>
    <w:tmpl w:val="FE04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7" w15:restartNumberingAfterBreak="0">
    <w:nsid w:val="5C9059AF"/>
    <w:multiLevelType w:val="multilevel"/>
    <w:tmpl w:val="B45015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5CE170FF"/>
    <w:multiLevelType w:val="multilevel"/>
    <w:tmpl w:val="84146C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5D4E5304"/>
    <w:multiLevelType w:val="hybridMultilevel"/>
    <w:tmpl w:val="FB569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0" w15:restartNumberingAfterBreak="0">
    <w:nsid w:val="5DBC33A4"/>
    <w:multiLevelType w:val="hybridMultilevel"/>
    <w:tmpl w:val="B9F23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1" w15:restartNumberingAfterBreak="0">
    <w:nsid w:val="5E4714AC"/>
    <w:multiLevelType w:val="hybridMultilevel"/>
    <w:tmpl w:val="9B4E669E"/>
    <w:lvl w:ilvl="0" w:tplc="08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2" w15:restartNumberingAfterBreak="0">
    <w:nsid w:val="5EEB29F8"/>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3" w15:restartNumberingAfterBreak="0">
    <w:nsid w:val="5EF17D31"/>
    <w:multiLevelType w:val="hybridMultilevel"/>
    <w:tmpl w:val="A71A19B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4" w15:restartNumberingAfterBreak="0">
    <w:nsid w:val="5EFC3572"/>
    <w:multiLevelType w:val="hybridMultilevel"/>
    <w:tmpl w:val="58DA0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5"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06"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7" w15:restartNumberingAfterBreak="0">
    <w:nsid w:val="5F64542D"/>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5FCC6176"/>
    <w:multiLevelType w:val="hybridMultilevel"/>
    <w:tmpl w:val="833AC5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9" w15:restartNumberingAfterBreak="0">
    <w:nsid w:val="5FCE3693"/>
    <w:multiLevelType w:val="hybridMultilevel"/>
    <w:tmpl w:val="E5907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0"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11" w15:restartNumberingAfterBreak="0">
    <w:nsid w:val="605574F4"/>
    <w:multiLevelType w:val="hybridMultilevel"/>
    <w:tmpl w:val="3D96F5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2" w15:restartNumberingAfterBreak="0">
    <w:nsid w:val="60672A1D"/>
    <w:multiLevelType w:val="hybridMultilevel"/>
    <w:tmpl w:val="91141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3" w15:restartNumberingAfterBreak="0">
    <w:nsid w:val="60707614"/>
    <w:multiLevelType w:val="hybridMultilevel"/>
    <w:tmpl w:val="5CF6A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4" w15:restartNumberingAfterBreak="0">
    <w:nsid w:val="609804D4"/>
    <w:multiLevelType w:val="hybridMultilevel"/>
    <w:tmpl w:val="E2AC80D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60D63A5E"/>
    <w:multiLevelType w:val="hybridMultilevel"/>
    <w:tmpl w:val="F2E28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6" w15:restartNumberingAfterBreak="0">
    <w:nsid w:val="60FD18F0"/>
    <w:multiLevelType w:val="hybridMultilevel"/>
    <w:tmpl w:val="E67EEC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7" w15:restartNumberingAfterBreak="0">
    <w:nsid w:val="610A169E"/>
    <w:multiLevelType w:val="hybridMultilevel"/>
    <w:tmpl w:val="A224AC0A"/>
    <w:lvl w:ilvl="0" w:tplc="A35A355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8" w15:restartNumberingAfterBreak="0">
    <w:nsid w:val="610A178A"/>
    <w:multiLevelType w:val="hybridMultilevel"/>
    <w:tmpl w:val="69FAF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612B02A6"/>
    <w:multiLevelType w:val="hybridMultilevel"/>
    <w:tmpl w:val="B672E9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0" w15:restartNumberingAfterBreak="0">
    <w:nsid w:val="616B0C63"/>
    <w:multiLevelType w:val="hybridMultilevel"/>
    <w:tmpl w:val="AEC40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1"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2" w15:restartNumberingAfterBreak="0">
    <w:nsid w:val="61F371EA"/>
    <w:multiLevelType w:val="hybridMultilevel"/>
    <w:tmpl w:val="F2EE2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3"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24" w15:restartNumberingAfterBreak="0">
    <w:nsid w:val="63230BF5"/>
    <w:multiLevelType w:val="hybridMultilevel"/>
    <w:tmpl w:val="0EDA05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63533175"/>
    <w:multiLevelType w:val="hybridMultilevel"/>
    <w:tmpl w:val="34C868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6" w15:restartNumberingAfterBreak="0">
    <w:nsid w:val="63CB2531"/>
    <w:multiLevelType w:val="hybridMultilevel"/>
    <w:tmpl w:val="F6B8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7" w15:restartNumberingAfterBreak="0">
    <w:nsid w:val="63CD7576"/>
    <w:multiLevelType w:val="hybridMultilevel"/>
    <w:tmpl w:val="F3883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8" w15:restartNumberingAfterBreak="0">
    <w:nsid w:val="64211D5B"/>
    <w:multiLevelType w:val="hybridMultilevel"/>
    <w:tmpl w:val="DB141F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30" w15:restartNumberingAfterBreak="0">
    <w:nsid w:val="64375121"/>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1" w15:restartNumberingAfterBreak="0">
    <w:nsid w:val="64513A05"/>
    <w:multiLevelType w:val="hybridMultilevel"/>
    <w:tmpl w:val="12548D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2" w15:restartNumberingAfterBreak="0">
    <w:nsid w:val="64597EEC"/>
    <w:multiLevelType w:val="multilevel"/>
    <w:tmpl w:val="EFF8935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3"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4" w15:restartNumberingAfterBreak="0">
    <w:nsid w:val="65566D03"/>
    <w:multiLevelType w:val="hybridMultilevel"/>
    <w:tmpl w:val="15C0BD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5" w15:restartNumberingAfterBreak="0">
    <w:nsid w:val="65CA40EA"/>
    <w:multiLevelType w:val="hybridMultilevel"/>
    <w:tmpl w:val="234A1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6" w15:restartNumberingAfterBreak="0">
    <w:nsid w:val="65D86763"/>
    <w:multiLevelType w:val="hybridMultilevel"/>
    <w:tmpl w:val="11068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7" w15:restartNumberingAfterBreak="0">
    <w:nsid w:val="663719FE"/>
    <w:multiLevelType w:val="hybridMultilevel"/>
    <w:tmpl w:val="CECC2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66383BEC"/>
    <w:multiLevelType w:val="hybridMultilevel"/>
    <w:tmpl w:val="0FA803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6643748A"/>
    <w:multiLevelType w:val="hybridMultilevel"/>
    <w:tmpl w:val="B70AA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66620E42"/>
    <w:multiLevelType w:val="hybridMultilevel"/>
    <w:tmpl w:val="41E0B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666B603D"/>
    <w:multiLevelType w:val="hybridMultilevel"/>
    <w:tmpl w:val="7FD2F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666E58B8"/>
    <w:multiLevelType w:val="hybridMultilevel"/>
    <w:tmpl w:val="09F42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3" w15:restartNumberingAfterBreak="0">
    <w:nsid w:val="66A87F68"/>
    <w:multiLevelType w:val="hybridMultilevel"/>
    <w:tmpl w:val="582AC790"/>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4" w15:restartNumberingAfterBreak="0">
    <w:nsid w:val="66AE64E3"/>
    <w:multiLevelType w:val="hybridMultilevel"/>
    <w:tmpl w:val="54D60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5" w15:restartNumberingAfterBreak="0">
    <w:nsid w:val="66CF5AC1"/>
    <w:multiLevelType w:val="hybridMultilevel"/>
    <w:tmpl w:val="B7629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6" w15:restartNumberingAfterBreak="0">
    <w:nsid w:val="66D0198F"/>
    <w:multiLevelType w:val="hybridMultilevel"/>
    <w:tmpl w:val="7B8E9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7"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8" w15:restartNumberingAfterBreak="0">
    <w:nsid w:val="66F344B0"/>
    <w:multiLevelType w:val="hybridMultilevel"/>
    <w:tmpl w:val="CE7869EC"/>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9"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0" w15:restartNumberingAfterBreak="0">
    <w:nsid w:val="67A32278"/>
    <w:multiLevelType w:val="hybridMultilevel"/>
    <w:tmpl w:val="0EE6D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1" w15:restartNumberingAfterBreak="0">
    <w:nsid w:val="695B27E6"/>
    <w:multiLevelType w:val="hybridMultilevel"/>
    <w:tmpl w:val="A1E2019E"/>
    <w:lvl w:ilvl="0" w:tplc="947CDD66">
      <w:start w:val="2"/>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2" w15:restartNumberingAfterBreak="0">
    <w:nsid w:val="69622B80"/>
    <w:multiLevelType w:val="hybridMultilevel"/>
    <w:tmpl w:val="BE7898B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697E4B68"/>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4" w15:restartNumberingAfterBreak="0">
    <w:nsid w:val="69A77E3F"/>
    <w:multiLevelType w:val="hybridMultilevel"/>
    <w:tmpl w:val="1280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5" w15:restartNumberingAfterBreak="0">
    <w:nsid w:val="69C03F83"/>
    <w:multiLevelType w:val="hybridMultilevel"/>
    <w:tmpl w:val="94CAAF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6" w15:restartNumberingAfterBreak="0">
    <w:nsid w:val="69C337FA"/>
    <w:multiLevelType w:val="hybridMultilevel"/>
    <w:tmpl w:val="600AB8B0"/>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7" w15:restartNumberingAfterBreak="0">
    <w:nsid w:val="6A225C56"/>
    <w:multiLevelType w:val="hybridMultilevel"/>
    <w:tmpl w:val="C4A213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8" w15:restartNumberingAfterBreak="0">
    <w:nsid w:val="6A7148EF"/>
    <w:multiLevelType w:val="hybridMultilevel"/>
    <w:tmpl w:val="4FBAF2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9" w15:restartNumberingAfterBreak="0">
    <w:nsid w:val="6AAA532D"/>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0" w15:restartNumberingAfterBreak="0">
    <w:nsid w:val="6AAE5A5D"/>
    <w:multiLevelType w:val="hybridMultilevel"/>
    <w:tmpl w:val="8E328B52"/>
    <w:lvl w:ilvl="0" w:tplc="73E807EC">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1" w15:restartNumberingAfterBreak="0">
    <w:nsid w:val="6B2E0D76"/>
    <w:multiLevelType w:val="hybridMultilevel"/>
    <w:tmpl w:val="1EC6D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2" w15:restartNumberingAfterBreak="0">
    <w:nsid w:val="6B992C14"/>
    <w:multiLevelType w:val="hybridMultilevel"/>
    <w:tmpl w:val="8F9A89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3" w15:restartNumberingAfterBreak="0">
    <w:nsid w:val="6BCD7131"/>
    <w:multiLevelType w:val="hybridMultilevel"/>
    <w:tmpl w:val="570A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6BE612C2"/>
    <w:multiLevelType w:val="hybridMultilevel"/>
    <w:tmpl w:val="AA6A1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6C861C47"/>
    <w:multiLevelType w:val="hybridMultilevel"/>
    <w:tmpl w:val="1968E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6C862F6F"/>
    <w:multiLevelType w:val="hybridMultilevel"/>
    <w:tmpl w:val="EAF2F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8" w15:restartNumberingAfterBreak="0">
    <w:nsid w:val="6CBE140A"/>
    <w:multiLevelType w:val="hybridMultilevel"/>
    <w:tmpl w:val="E4C62036"/>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9" w15:restartNumberingAfterBreak="0">
    <w:nsid w:val="6CC33FD2"/>
    <w:multiLevelType w:val="hybridMultilevel"/>
    <w:tmpl w:val="3BA47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0" w15:restartNumberingAfterBreak="0">
    <w:nsid w:val="6CE8606A"/>
    <w:multiLevelType w:val="hybridMultilevel"/>
    <w:tmpl w:val="28BC30FA"/>
    <w:lvl w:ilvl="0" w:tplc="08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1" w15:restartNumberingAfterBreak="0">
    <w:nsid w:val="6D17581F"/>
    <w:multiLevelType w:val="hybridMultilevel"/>
    <w:tmpl w:val="BA304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2" w15:restartNumberingAfterBreak="0">
    <w:nsid w:val="6D3D0411"/>
    <w:multiLevelType w:val="hybridMultilevel"/>
    <w:tmpl w:val="58FADB9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73" w15:restartNumberingAfterBreak="0">
    <w:nsid w:val="6D6A5772"/>
    <w:multiLevelType w:val="hybridMultilevel"/>
    <w:tmpl w:val="F900145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74"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5" w15:restartNumberingAfterBreak="0">
    <w:nsid w:val="6D715364"/>
    <w:multiLevelType w:val="hybridMultilevel"/>
    <w:tmpl w:val="CD9ED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6" w15:restartNumberingAfterBreak="0">
    <w:nsid w:val="6DA0505F"/>
    <w:multiLevelType w:val="hybridMultilevel"/>
    <w:tmpl w:val="24A41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7" w15:restartNumberingAfterBreak="0">
    <w:nsid w:val="6DC90A9A"/>
    <w:multiLevelType w:val="hybridMultilevel"/>
    <w:tmpl w:val="D56E9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8" w15:restartNumberingAfterBreak="0">
    <w:nsid w:val="6DD711AB"/>
    <w:multiLevelType w:val="hybridMultilevel"/>
    <w:tmpl w:val="0456D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9" w15:restartNumberingAfterBreak="0">
    <w:nsid w:val="6DF4011C"/>
    <w:multiLevelType w:val="hybridMultilevel"/>
    <w:tmpl w:val="73CA94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0"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1" w15:restartNumberingAfterBreak="0">
    <w:nsid w:val="6E114FB8"/>
    <w:multiLevelType w:val="hybridMultilevel"/>
    <w:tmpl w:val="760082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82" w15:restartNumberingAfterBreak="0">
    <w:nsid w:val="6E132034"/>
    <w:multiLevelType w:val="hybridMultilevel"/>
    <w:tmpl w:val="FE34C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3" w15:restartNumberingAfterBreak="0">
    <w:nsid w:val="6E4F14D3"/>
    <w:multiLevelType w:val="hybridMultilevel"/>
    <w:tmpl w:val="1F74F1A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5" w15:restartNumberingAfterBreak="0">
    <w:nsid w:val="6EAE48E7"/>
    <w:multiLevelType w:val="hybridMultilevel"/>
    <w:tmpl w:val="082A9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F5F6357"/>
    <w:multiLevelType w:val="hybridMultilevel"/>
    <w:tmpl w:val="737CBBCA"/>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7"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8" w15:restartNumberingAfterBreak="0">
    <w:nsid w:val="70053F32"/>
    <w:multiLevelType w:val="hybridMultilevel"/>
    <w:tmpl w:val="59440C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90" w15:restartNumberingAfterBreak="0">
    <w:nsid w:val="703E4150"/>
    <w:multiLevelType w:val="hybridMultilevel"/>
    <w:tmpl w:val="3F945E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1" w15:restartNumberingAfterBreak="0">
    <w:nsid w:val="70EB3B0F"/>
    <w:multiLevelType w:val="hybridMultilevel"/>
    <w:tmpl w:val="F1527564"/>
    <w:lvl w:ilvl="0" w:tplc="7D024D58">
      <w:start w:val="1"/>
      <w:numFmt w:val="decimal"/>
      <w:lvlText w:val="%1."/>
      <w:lvlJc w:val="left"/>
      <w:pPr>
        <w:ind w:left="360" w:hanging="360"/>
      </w:pPr>
    </w:lvl>
    <w:lvl w:ilvl="1" w:tplc="04090019">
      <w:start w:val="1"/>
      <w:numFmt w:val="lowerLetter"/>
      <w:lvlText w:val="%2."/>
      <w:lvlJc w:val="left"/>
      <w:pPr>
        <w:ind w:left="1080" w:hanging="360"/>
      </w:pPr>
    </w:lvl>
    <w:lvl w:ilvl="2" w:tplc="DF9A9790">
      <w:start w:val="1"/>
      <w:numFmt w:val="lowerRoman"/>
      <w:lvlText w:val="a-%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92"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3" w15:restartNumberingAfterBreak="0">
    <w:nsid w:val="713F5776"/>
    <w:multiLevelType w:val="multilevel"/>
    <w:tmpl w:val="0F767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716D3AD9"/>
    <w:multiLevelType w:val="hybridMultilevel"/>
    <w:tmpl w:val="CE34312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6" w15:restartNumberingAfterBreak="0">
    <w:nsid w:val="71C447B3"/>
    <w:multiLevelType w:val="hybridMultilevel"/>
    <w:tmpl w:val="C388E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7" w15:restartNumberingAfterBreak="0">
    <w:nsid w:val="71E409C5"/>
    <w:multiLevelType w:val="multilevel"/>
    <w:tmpl w:val="71E409C5"/>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8" w15:restartNumberingAfterBreak="0">
    <w:nsid w:val="72085FEE"/>
    <w:multiLevelType w:val="hybridMultilevel"/>
    <w:tmpl w:val="C44E697E"/>
    <w:lvl w:ilvl="0" w:tplc="9FBA1AE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9" w15:restartNumberingAfterBreak="0">
    <w:nsid w:val="72600B9A"/>
    <w:multiLevelType w:val="hybridMultilevel"/>
    <w:tmpl w:val="9E06C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0" w15:restartNumberingAfterBreak="0">
    <w:nsid w:val="7269752F"/>
    <w:multiLevelType w:val="hybridMultilevel"/>
    <w:tmpl w:val="D7F68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1" w15:restartNumberingAfterBreak="0">
    <w:nsid w:val="728F26E2"/>
    <w:multiLevelType w:val="multilevel"/>
    <w:tmpl w:val="A852DC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73F416DB"/>
    <w:multiLevelType w:val="hybridMultilevel"/>
    <w:tmpl w:val="C1A8C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6" w15:restartNumberingAfterBreak="0">
    <w:nsid w:val="744E2924"/>
    <w:multiLevelType w:val="hybridMultilevel"/>
    <w:tmpl w:val="273CAD2C"/>
    <w:lvl w:ilvl="0" w:tplc="947CDD66">
      <w:start w:val="2"/>
      <w:numFmt w:val="bullet"/>
      <w:lvlText w:val=""/>
      <w:lvlJc w:val="left"/>
      <w:pPr>
        <w:ind w:left="720" w:hanging="360"/>
      </w:pPr>
      <w:rPr>
        <w:rFonts w:ascii="Wingdings" w:eastAsia="Batang"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7" w15:restartNumberingAfterBreak="0">
    <w:nsid w:val="74554020"/>
    <w:multiLevelType w:val="hybridMultilevel"/>
    <w:tmpl w:val="3F3AEB5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08" w15:restartNumberingAfterBreak="0">
    <w:nsid w:val="74775CFC"/>
    <w:multiLevelType w:val="hybridMultilevel"/>
    <w:tmpl w:val="2E5CEF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9" w15:restartNumberingAfterBreak="0">
    <w:nsid w:val="748C648F"/>
    <w:multiLevelType w:val="hybridMultilevel"/>
    <w:tmpl w:val="27D0B1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1" w15:restartNumberingAfterBreak="0">
    <w:nsid w:val="756F774D"/>
    <w:multiLevelType w:val="hybridMultilevel"/>
    <w:tmpl w:val="18445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2" w15:restartNumberingAfterBreak="0">
    <w:nsid w:val="76283F93"/>
    <w:multiLevelType w:val="hybridMultilevel"/>
    <w:tmpl w:val="5EF68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3" w15:restartNumberingAfterBreak="0">
    <w:nsid w:val="766A7FD3"/>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14" w15:restartNumberingAfterBreak="0">
    <w:nsid w:val="767D792D"/>
    <w:multiLevelType w:val="hybridMultilevel"/>
    <w:tmpl w:val="D804A6A6"/>
    <w:lvl w:ilvl="0" w:tplc="947CDD66">
      <w:start w:val="2"/>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76C1176A"/>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17" w15:restartNumberingAfterBreak="0">
    <w:nsid w:val="76DF19DC"/>
    <w:multiLevelType w:val="hybridMultilevel"/>
    <w:tmpl w:val="73142F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8" w15:restartNumberingAfterBreak="0">
    <w:nsid w:val="76E73E45"/>
    <w:multiLevelType w:val="hybridMultilevel"/>
    <w:tmpl w:val="CD7E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994801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770305F5"/>
    <w:multiLevelType w:val="hybridMultilevel"/>
    <w:tmpl w:val="46AA5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0" w15:restartNumberingAfterBreak="0">
    <w:nsid w:val="771A7F37"/>
    <w:multiLevelType w:val="hybridMultilevel"/>
    <w:tmpl w:val="8FB69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1" w15:restartNumberingAfterBreak="0">
    <w:nsid w:val="7748579F"/>
    <w:multiLevelType w:val="hybridMultilevel"/>
    <w:tmpl w:val="1B387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2" w15:restartNumberingAfterBreak="0">
    <w:nsid w:val="778909D9"/>
    <w:multiLevelType w:val="multilevel"/>
    <w:tmpl w:val="0F1C1D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4" w15:restartNumberingAfterBreak="0">
    <w:nsid w:val="77E84171"/>
    <w:multiLevelType w:val="hybridMultilevel"/>
    <w:tmpl w:val="BADC3C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5" w15:restartNumberingAfterBreak="0">
    <w:nsid w:val="77F65A5A"/>
    <w:multiLevelType w:val="hybridMultilevel"/>
    <w:tmpl w:val="0D1E81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26" w15:restartNumberingAfterBreak="0">
    <w:nsid w:val="782F6EE8"/>
    <w:multiLevelType w:val="hybridMultilevel"/>
    <w:tmpl w:val="0DA4A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7" w15:restartNumberingAfterBreak="0">
    <w:nsid w:val="783029E8"/>
    <w:multiLevelType w:val="hybridMultilevel"/>
    <w:tmpl w:val="D7101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8" w15:restartNumberingAfterBreak="0">
    <w:nsid w:val="78B9163E"/>
    <w:multiLevelType w:val="hybridMultilevel"/>
    <w:tmpl w:val="EB468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9" w15:restartNumberingAfterBreak="0">
    <w:nsid w:val="78C5634E"/>
    <w:multiLevelType w:val="hybridMultilevel"/>
    <w:tmpl w:val="D5C0B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0" w15:restartNumberingAfterBreak="0">
    <w:nsid w:val="78F51109"/>
    <w:multiLevelType w:val="hybridMultilevel"/>
    <w:tmpl w:val="71A89E06"/>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1" w15:restartNumberingAfterBreak="0">
    <w:nsid w:val="78F75D57"/>
    <w:multiLevelType w:val="hybridMultilevel"/>
    <w:tmpl w:val="158E3B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3" w15:restartNumberingAfterBreak="0">
    <w:nsid w:val="7940524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4" w15:restartNumberingAfterBreak="0">
    <w:nsid w:val="79563937"/>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5" w15:restartNumberingAfterBreak="0">
    <w:nsid w:val="79E93D9C"/>
    <w:multiLevelType w:val="hybridMultilevel"/>
    <w:tmpl w:val="3146CB2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6" w15:restartNumberingAfterBreak="0">
    <w:nsid w:val="79F862B2"/>
    <w:multiLevelType w:val="hybridMultilevel"/>
    <w:tmpl w:val="4A503D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7" w15:restartNumberingAfterBreak="0">
    <w:nsid w:val="7A5F5A00"/>
    <w:multiLevelType w:val="hybridMultilevel"/>
    <w:tmpl w:val="FD96E8DA"/>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8" w15:restartNumberingAfterBreak="0">
    <w:nsid w:val="7A747BEF"/>
    <w:multiLevelType w:val="hybridMultilevel"/>
    <w:tmpl w:val="60CAA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9" w15:restartNumberingAfterBreak="0">
    <w:nsid w:val="7AA72043"/>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0" w15:restartNumberingAfterBreak="0">
    <w:nsid w:val="7AC40414"/>
    <w:multiLevelType w:val="hybridMultilevel"/>
    <w:tmpl w:val="43486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1" w15:restartNumberingAfterBreak="0">
    <w:nsid w:val="7ADA535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42" w15:restartNumberingAfterBreak="0">
    <w:nsid w:val="7AFA10BA"/>
    <w:multiLevelType w:val="hybridMultilevel"/>
    <w:tmpl w:val="3EB87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3" w15:restartNumberingAfterBreak="0">
    <w:nsid w:val="7B0248D4"/>
    <w:multiLevelType w:val="hybridMultilevel"/>
    <w:tmpl w:val="BA34D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4" w15:restartNumberingAfterBreak="0">
    <w:nsid w:val="7B094FC0"/>
    <w:multiLevelType w:val="hybridMultilevel"/>
    <w:tmpl w:val="75026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5" w15:restartNumberingAfterBreak="0">
    <w:nsid w:val="7B292E65"/>
    <w:multiLevelType w:val="multilevel"/>
    <w:tmpl w:val="2052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7B996067"/>
    <w:multiLevelType w:val="hybridMultilevel"/>
    <w:tmpl w:val="B31CCC56"/>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7"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548" w15:restartNumberingAfterBreak="0">
    <w:nsid w:val="7C092BCA"/>
    <w:multiLevelType w:val="hybridMultilevel"/>
    <w:tmpl w:val="31F4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7C0A6A8B"/>
    <w:multiLevelType w:val="hybridMultilevel"/>
    <w:tmpl w:val="2FA2B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1" w15:restartNumberingAfterBreak="0">
    <w:nsid w:val="7C790561"/>
    <w:multiLevelType w:val="hybridMultilevel"/>
    <w:tmpl w:val="F6189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7CBA3932"/>
    <w:multiLevelType w:val="hybridMultilevel"/>
    <w:tmpl w:val="5B286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3" w15:restartNumberingAfterBreak="0">
    <w:nsid w:val="7D127F7D"/>
    <w:multiLevelType w:val="hybridMultilevel"/>
    <w:tmpl w:val="44D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4" w15:restartNumberingAfterBreak="0">
    <w:nsid w:val="7D311AAD"/>
    <w:multiLevelType w:val="hybridMultilevel"/>
    <w:tmpl w:val="40E4E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7DDD4911"/>
    <w:multiLevelType w:val="hybridMultilevel"/>
    <w:tmpl w:val="C20AA25E"/>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556" w15:restartNumberingAfterBreak="0">
    <w:nsid w:val="7E30530C"/>
    <w:multiLevelType w:val="hybridMultilevel"/>
    <w:tmpl w:val="97C27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7" w15:restartNumberingAfterBreak="0">
    <w:nsid w:val="7E747D1D"/>
    <w:multiLevelType w:val="hybridMultilevel"/>
    <w:tmpl w:val="3F6A5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8" w15:restartNumberingAfterBreak="0">
    <w:nsid w:val="7E8A4A74"/>
    <w:multiLevelType w:val="hybridMultilevel"/>
    <w:tmpl w:val="9244BD5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9" w15:restartNumberingAfterBreak="0">
    <w:nsid w:val="7EFA0032"/>
    <w:multiLevelType w:val="hybridMultilevel"/>
    <w:tmpl w:val="40C2BF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0"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1" w15:restartNumberingAfterBreak="0">
    <w:nsid w:val="7F11024E"/>
    <w:multiLevelType w:val="hybridMultilevel"/>
    <w:tmpl w:val="8B8E4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2" w15:restartNumberingAfterBreak="0">
    <w:nsid w:val="7F436FD8"/>
    <w:multiLevelType w:val="hybridMultilevel"/>
    <w:tmpl w:val="FD3C8AB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3" w15:restartNumberingAfterBreak="0">
    <w:nsid w:val="7F4F4697"/>
    <w:multiLevelType w:val="multilevel"/>
    <w:tmpl w:val="98184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5" w15:restartNumberingAfterBreak="0">
    <w:nsid w:val="7F6350AA"/>
    <w:multiLevelType w:val="hybridMultilevel"/>
    <w:tmpl w:val="A68CF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6"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9"/>
  </w:num>
  <w:num w:numId="2">
    <w:abstractNumId w:val="484"/>
  </w:num>
  <w:num w:numId="3">
    <w:abstractNumId w:val="64"/>
  </w:num>
  <w:num w:numId="4">
    <w:abstractNumId w:val="12"/>
  </w:num>
  <w:num w:numId="5">
    <w:abstractNumId w:val="550"/>
  </w:num>
  <w:num w:numId="6">
    <w:abstractNumId w:val="232"/>
  </w:num>
  <w:num w:numId="7">
    <w:abstractNumId w:val="547"/>
  </w:num>
  <w:num w:numId="8">
    <w:abstractNumId w:val="65"/>
  </w:num>
  <w:num w:numId="9">
    <w:abstractNumId w:val="224"/>
  </w:num>
  <w:num w:numId="10">
    <w:abstractNumId w:val="2"/>
  </w:num>
  <w:num w:numId="11">
    <w:abstractNumId w:val="340"/>
  </w:num>
  <w:num w:numId="12">
    <w:abstractNumId w:val="132"/>
  </w:num>
  <w:num w:numId="13">
    <w:abstractNumId w:val="467"/>
  </w:num>
  <w:num w:numId="14">
    <w:abstractNumId w:val="256"/>
  </w:num>
  <w:num w:numId="15">
    <w:abstractNumId w:val="84"/>
  </w:num>
  <w:num w:numId="16">
    <w:abstractNumId w:val="523"/>
  </w:num>
  <w:num w:numId="17">
    <w:abstractNumId w:val="319"/>
  </w:num>
  <w:num w:numId="18">
    <w:abstractNumId w:val="233"/>
  </w:num>
  <w:num w:numId="19">
    <w:abstractNumId w:val="101"/>
  </w:num>
  <w:num w:numId="20">
    <w:abstractNumId w:val="341"/>
  </w:num>
  <w:num w:numId="21">
    <w:abstractNumId w:val="489"/>
  </w:num>
  <w:num w:numId="22">
    <w:abstractNumId w:val="4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3"/>
  </w:num>
  <w:num w:numId="24">
    <w:abstractNumId w:val="83"/>
  </w:num>
  <w:num w:numId="25">
    <w:abstractNumId w:val="567"/>
  </w:num>
  <w:num w:numId="26">
    <w:abstractNumId w:val="180"/>
  </w:num>
  <w:num w:numId="27">
    <w:abstractNumId w:val="503"/>
  </w:num>
  <w:num w:numId="28">
    <w:abstractNumId w:val="406"/>
  </w:num>
  <w:num w:numId="29">
    <w:abstractNumId w:val="133"/>
  </w:num>
  <w:num w:numId="30">
    <w:abstractNumId w:val="21"/>
  </w:num>
  <w:num w:numId="31">
    <w:abstractNumId w:val="515"/>
  </w:num>
  <w:num w:numId="32">
    <w:abstractNumId w:val="10"/>
  </w:num>
  <w:num w:numId="33">
    <w:abstractNumId w:val="210"/>
  </w:num>
  <w:num w:numId="34">
    <w:abstractNumId w:val="405"/>
  </w:num>
  <w:num w:numId="35">
    <w:abstractNumId w:val="0"/>
  </w:num>
  <w:num w:numId="36">
    <w:abstractNumId w:val="353"/>
  </w:num>
  <w:num w:numId="37">
    <w:abstractNumId w:val="192"/>
  </w:num>
  <w:num w:numId="38">
    <w:abstractNumId w:val="290"/>
  </w:num>
  <w:num w:numId="39">
    <w:abstractNumId w:val="222"/>
  </w:num>
  <w:num w:numId="40">
    <w:abstractNumId w:val="306"/>
  </w:num>
  <w:num w:numId="41">
    <w:abstractNumId w:val="564"/>
  </w:num>
  <w:num w:numId="42">
    <w:abstractNumId w:val="310"/>
  </w:num>
  <w:num w:numId="43">
    <w:abstractNumId w:val="532"/>
  </w:num>
  <w:num w:numId="44">
    <w:abstractNumId w:val="176"/>
  </w:num>
  <w:num w:numId="45">
    <w:abstractNumId w:val="144"/>
  </w:num>
  <w:num w:numId="46">
    <w:abstractNumId w:val="429"/>
  </w:num>
  <w:num w:numId="47">
    <w:abstractNumId w:val="97"/>
  </w:num>
  <w:num w:numId="48">
    <w:abstractNumId w:val="510"/>
  </w:num>
  <w:num w:numId="49">
    <w:abstractNumId w:val="184"/>
  </w:num>
  <w:num w:numId="50">
    <w:abstractNumId w:val="261"/>
  </w:num>
  <w:num w:numId="51">
    <w:abstractNumId w:val="76"/>
  </w:num>
  <w:num w:numId="52">
    <w:abstractNumId w:val="188"/>
  </w:num>
  <w:num w:numId="53">
    <w:abstractNumId w:val="410"/>
  </w:num>
  <w:num w:numId="54">
    <w:abstractNumId w:val="19"/>
  </w:num>
  <w:num w:numId="55">
    <w:abstractNumId w:val="518"/>
  </w:num>
  <w:num w:numId="56">
    <w:abstractNumId w:val="424"/>
  </w:num>
  <w:num w:numId="57">
    <w:abstractNumId w:val="498"/>
  </w:num>
  <w:num w:numId="58">
    <w:abstractNumId w:val="275"/>
  </w:num>
  <w:num w:numId="59">
    <w:abstractNumId w:val="377"/>
  </w:num>
  <w:num w:numId="60">
    <w:abstractNumId w:val="464"/>
  </w:num>
  <w:num w:numId="61">
    <w:abstractNumId w:val="449"/>
  </w:num>
  <w:num w:numId="62">
    <w:abstractNumId w:val="243"/>
  </w:num>
  <w:num w:numId="63">
    <w:abstractNumId w:val="203"/>
  </w:num>
  <w:num w:numId="64">
    <w:abstractNumId w:val="158"/>
  </w:num>
  <w:num w:numId="65">
    <w:abstractNumId w:val="75"/>
  </w:num>
  <w:num w:numId="66">
    <w:abstractNumId w:val="276"/>
  </w:num>
  <w:num w:numId="6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65"/>
  </w:num>
  <w:num w:numId="69">
    <w:abstractNumId w:val="147"/>
  </w:num>
  <w:num w:numId="70">
    <w:abstractNumId w:val="457"/>
  </w:num>
  <w:num w:numId="71">
    <w:abstractNumId w:val="79"/>
  </w:num>
  <w:num w:numId="72">
    <w:abstractNumId w:val="98"/>
  </w:num>
  <w:num w:numId="73">
    <w:abstractNumId w:val="99"/>
  </w:num>
  <w:num w:numId="74">
    <w:abstractNumId w:val="44"/>
  </w:num>
  <w:num w:numId="75">
    <w:abstractNumId w:val="488"/>
  </w:num>
  <w:num w:numId="76">
    <w:abstractNumId w:val="95"/>
  </w:num>
  <w:num w:numId="77">
    <w:abstractNumId w:val="32"/>
  </w:num>
  <w:num w:numId="78">
    <w:abstractNumId w:val="263"/>
  </w:num>
  <w:num w:numId="79">
    <w:abstractNumId w:val="551"/>
  </w:num>
  <w:num w:numId="80">
    <w:abstractNumId w:val="443"/>
  </w:num>
  <w:num w:numId="81">
    <w:abstractNumId w:val="301"/>
  </w:num>
  <w:num w:numId="82">
    <w:abstractNumId w:val="304"/>
  </w:num>
  <w:num w:numId="83">
    <w:abstractNumId w:val="537"/>
  </w:num>
  <w:num w:numId="84">
    <w:abstractNumId w:val="286"/>
  </w:num>
  <w:num w:numId="85">
    <w:abstractNumId w:val="185"/>
  </w:num>
  <w:num w:numId="86">
    <w:abstractNumId w:val="423"/>
  </w:num>
  <w:num w:numId="87">
    <w:abstractNumId w:val="327"/>
  </w:num>
  <w:num w:numId="88">
    <w:abstractNumId w:val="504"/>
  </w:num>
  <w:num w:numId="89">
    <w:abstractNumId w:val="194"/>
  </w:num>
  <w:num w:numId="90">
    <w:abstractNumId w:val="511"/>
  </w:num>
  <w:num w:numId="91">
    <w:abstractNumId w:val="561"/>
  </w:num>
  <w:num w:numId="92">
    <w:abstractNumId w:val="139"/>
  </w:num>
  <w:num w:numId="93">
    <w:abstractNumId w:val="347"/>
  </w:num>
  <w:num w:numId="94">
    <w:abstractNumId w:val="445"/>
  </w:num>
  <w:num w:numId="95">
    <w:abstractNumId w:val="343"/>
  </w:num>
  <w:num w:numId="96">
    <w:abstractNumId w:val="152"/>
  </w:num>
  <w:num w:numId="97">
    <w:abstractNumId w:val="465"/>
  </w:num>
  <w:num w:numId="98">
    <w:abstractNumId w:val="190"/>
  </w:num>
  <w:num w:numId="99">
    <w:abstractNumId w:val="554"/>
  </w:num>
  <w:num w:numId="100">
    <w:abstractNumId w:val="161"/>
  </w:num>
  <w:num w:numId="101">
    <w:abstractNumId w:val="441"/>
  </w:num>
  <w:num w:numId="102">
    <w:abstractNumId w:val="284"/>
  </w:num>
  <w:num w:numId="103">
    <w:abstractNumId w:val="237"/>
  </w:num>
  <w:num w:numId="104">
    <w:abstractNumId w:val="245"/>
  </w:num>
  <w:num w:numId="105">
    <w:abstractNumId w:val="355"/>
  </w:num>
  <w:num w:numId="106">
    <w:abstractNumId w:val="221"/>
  </w:num>
  <w:num w:numId="107">
    <w:abstractNumId w:val="23"/>
  </w:num>
  <w:num w:numId="108">
    <w:abstractNumId w:val="420"/>
  </w:num>
  <w:num w:numId="109">
    <w:abstractNumId w:val="216"/>
  </w:num>
  <w:num w:numId="110">
    <w:abstractNumId w:val="114"/>
  </w:num>
  <w:num w:numId="111">
    <w:abstractNumId w:val="130"/>
  </w:num>
  <w:num w:numId="112">
    <w:abstractNumId w:val="4"/>
  </w:num>
  <w:num w:numId="113">
    <w:abstractNumId w:val="124"/>
  </w:num>
  <w:num w:numId="114">
    <w:abstractNumId w:val="461"/>
  </w:num>
  <w:num w:numId="115">
    <w:abstractNumId w:val="27"/>
  </w:num>
  <w:num w:numId="116">
    <w:abstractNumId w:val="320"/>
  </w:num>
  <w:num w:numId="117">
    <w:abstractNumId w:val="239"/>
  </w:num>
  <w:num w:numId="118">
    <w:abstractNumId w:val="386"/>
  </w:num>
  <w:num w:numId="119">
    <w:abstractNumId w:val="477"/>
  </w:num>
  <w:num w:numId="120">
    <w:abstractNumId w:val="294"/>
  </w:num>
  <w:num w:numId="121">
    <w:abstractNumId w:val="157"/>
  </w:num>
  <w:num w:numId="122">
    <w:abstractNumId w:val="90"/>
  </w:num>
  <w:num w:numId="123">
    <w:abstractNumId w:val="82"/>
  </w:num>
  <w:num w:numId="124">
    <w:abstractNumId w:val="482"/>
  </w:num>
  <w:num w:numId="125">
    <w:abstractNumId w:val="213"/>
  </w:num>
  <w:num w:numId="126">
    <w:abstractNumId w:val="7"/>
  </w:num>
  <w:num w:numId="127">
    <w:abstractNumId w:val="14"/>
  </w:num>
  <w:num w:numId="128">
    <w:abstractNumId w:val="403"/>
  </w:num>
  <w:num w:numId="129">
    <w:abstractNumId w:val="385"/>
  </w:num>
  <w:num w:numId="130">
    <w:abstractNumId w:val="170"/>
  </w:num>
  <w:num w:numId="131">
    <w:abstractNumId w:val="478"/>
  </w:num>
  <w:num w:numId="132">
    <w:abstractNumId w:val="297"/>
  </w:num>
  <w:num w:numId="133">
    <w:abstractNumId w:val="13"/>
  </w:num>
  <w:num w:numId="134">
    <w:abstractNumId w:val="123"/>
  </w:num>
  <w:num w:numId="135">
    <w:abstractNumId w:val="109"/>
  </w:num>
  <w:num w:numId="136">
    <w:abstractNumId w:val="100"/>
  </w:num>
  <w:num w:numId="137">
    <w:abstractNumId w:val="302"/>
  </w:num>
  <w:num w:numId="138">
    <w:abstractNumId w:val="39"/>
  </w:num>
  <w:num w:numId="139">
    <w:abstractNumId w:val="211"/>
  </w:num>
  <w:num w:numId="140">
    <w:abstractNumId w:val="4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486"/>
  </w:num>
  <w:num w:numId="142">
    <w:abstractNumId w:val="330"/>
  </w:num>
  <w:num w:numId="143">
    <w:abstractNumId w:val="456"/>
  </w:num>
  <w:num w:numId="144">
    <w:abstractNumId w:val="17"/>
  </w:num>
  <w:num w:numId="145">
    <w:abstractNumId w:val="558"/>
  </w:num>
  <w:num w:numId="1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4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313"/>
  </w:num>
  <w:num w:numId="153">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292"/>
  </w:num>
  <w:num w:numId="156">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2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5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59"/>
  </w:num>
  <w:num w:numId="162">
    <w:abstractNumId w:val="4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505"/>
  </w:num>
  <w:num w:numId="164">
    <w:abstractNumId w:val="223"/>
  </w:num>
  <w:num w:numId="165">
    <w:abstractNumId w:val="250"/>
  </w:num>
  <w:num w:numId="166">
    <w:abstractNumId w:val="444"/>
  </w:num>
  <w:num w:numId="167">
    <w:abstractNumId w:val="66"/>
  </w:num>
  <w:num w:numId="168">
    <w:abstractNumId w:val="540"/>
  </w:num>
  <w:num w:numId="169">
    <w:abstractNumId w:val="499"/>
  </w:num>
  <w:num w:numId="170">
    <w:abstractNumId w:val="117"/>
  </w:num>
  <w:num w:numId="171">
    <w:abstractNumId w:val="60"/>
  </w:num>
  <w:num w:numId="172">
    <w:abstractNumId w:val="48"/>
  </w:num>
  <w:num w:numId="173">
    <w:abstractNumId w:val="31"/>
  </w:num>
  <w:num w:numId="174">
    <w:abstractNumId w:val="530"/>
  </w:num>
  <w:num w:numId="175">
    <w:abstractNumId w:val="226"/>
  </w:num>
  <w:num w:numId="176">
    <w:abstractNumId w:val="20"/>
  </w:num>
  <w:num w:numId="177">
    <w:abstractNumId w:val="380"/>
  </w:num>
  <w:num w:numId="178">
    <w:abstractNumId w:val="177"/>
  </w:num>
  <w:num w:numId="179">
    <w:abstractNumId w:val="448"/>
  </w:num>
  <w:num w:numId="180">
    <w:abstractNumId w:val="316"/>
  </w:num>
  <w:num w:numId="181">
    <w:abstractNumId w:val="566"/>
  </w:num>
  <w:num w:numId="182">
    <w:abstractNumId w:val="494"/>
  </w:num>
  <w:num w:numId="183">
    <w:abstractNumId w:val="281"/>
  </w:num>
  <w:num w:numId="184">
    <w:abstractNumId w:val="136"/>
  </w:num>
  <w:num w:numId="185">
    <w:abstractNumId w:val="378"/>
  </w:num>
  <w:num w:numId="186">
    <w:abstractNumId w:val="244"/>
  </w:num>
  <w:num w:numId="187">
    <w:abstractNumId w:val="502"/>
  </w:num>
  <w:num w:numId="188">
    <w:abstractNumId w:val="398"/>
  </w:num>
  <w:num w:numId="189">
    <w:abstractNumId w:val="501"/>
  </w:num>
  <w:num w:numId="190">
    <w:abstractNumId w:val="392"/>
  </w:num>
  <w:num w:numId="191">
    <w:abstractNumId w:val="61"/>
  </w:num>
  <w:num w:numId="192">
    <w:abstractNumId w:val="493"/>
  </w:num>
  <w:num w:numId="193">
    <w:abstractNumId w:val="142"/>
  </w:num>
  <w:num w:numId="194">
    <w:abstractNumId w:val="373"/>
  </w:num>
  <w:num w:numId="195">
    <w:abstractNumId w:val="113"/>
  </w:num>
  <w:num w:numId="196">
    <w:abstractNumId w:val="356"/>
  </w:num>
  <w:num w:numId="197">
    <w:abstractNumId w:val="308"/>
  </w:num>
  <w:num w:numId="198">
    <w:abstractNumId w:val="334"/>
  </w:num>
  <w:num w:numId="199">
    <w:abstractNumId w:val="156"/>
  </w:num>
  <w:num w:numId="200">
    <w:abstractNumId w:val="361"/>
  </w:num>
  <w:num w:numId="201">
    <w:abstractNumId w:val="53"/>
  </w:num>
  <w:num w:numId="202">
    <w:abstractNumId w:val="442"/>
  </w:num>
  <w:num w:numId="203">
    <w:abstractNumId w:val="370"/>
  </w:num>
  <w:num w:numId="204">
    <w:abstractNumId w:val="481"/>
  </w:num>
  <w:num w:numId="205">
    <w:abstractNumId w:val="363"/>
  </w:num>
  <w:num w:numId="206">
    <w:abstractNumId w:val="282"/>
  </w:num>
  <w:num w:numId="207">
    <w:abstractNumId w:val="435"/>
  </w:num>
  <w:num w:numId="208">
    <w:abstractNumId w:val="471"/>
  </w:num>
  <w:num w:numId="209">
    <w:abstractNumId w:val="544"/>
  </w:num>
  <w:num w:numId="210">
    <w:abstractNumId w:val="287"/>
  </w:num>
  <w:num w:numId="211">
    <w:abstractNumId w:val="89"/>
  </w:num>
  <w:num w:numId="212">
    <w:abstractNumId w:val="381"/>
  </w:num>
  <w:num w:numId="213">
    <w:abstractNumId w:val="163"/>
  </w:num>
  <w:num w:numId="214">
    <w:abstractNumId w:val="371"/>
  </w:num>
  <w:num w:numId="215">
    <w:abstractNumId w:val="348"/>
  </w:num>
  <w:num w:numId="216">
    <w:abstractNumId w:val="73"/>
  </w:num>
  <w:num w:numId="217">
    <w:abstractNumId w:val="151"/>
  </w:num>
  <w:num w:numId="218">
    <w:abstractNumId w:val="175"/>
  </w:num>
  <w:num w:numId="219">
    <w:abstractNumId w:val="437"/>
  </w:num>
  <w:num w:numId="220">
    <w:abstractNumId w:val="51"/>
  </w:num>
  <w:num w:numId="221">
    <w:abstractNumId w:val="412"/>
  </w:num>
  <w:num w:numId="222">
    <w:abstractNumId w:val="391"/>
  </w:num>
  <w:num w:numId="223">
    <w:abstractNumId w:val="333"/>
  </w:num>
  <w:num w:numId="224">
    <w:abstractNumId w:val="278"/>
  </w:num>
  <w:num w:numId="225">
    <w:abstractNumId w:val="301"/>
  </w:num>
  <w:num w:numId="226">
    <w:abstractNumId w:val="468"/>
  </w:num>
  <w:num w:numId="227">
    <w:abstractNumId w:val="546"/>
  </w:num>
  <w:num w:numId="228">
    <w:abstractNumId w:val="94"/>
  </w:num>
  <w:num w:numId="229">
    <w:abstractNumId w:val="197"/>
  </w:num>
  <w:num w:numId="230">
    <w:abstractNumId w:val="219"/>
  </w:num>
  <w:num w:numId="231">
    <w:abstractNumId w:val="229"/>
  </w:num>
  <w:num w:numId="232">
    <w:abstractNumId w:val="249"/>
  </w:num>
  <w:num w:numId="233">
    <w:abstractNumId w:val="178"/>
  </w:num>
  <w:num w:numId="234">
    <w:abstractNumId w:val="422"/>
  </w:num>
  <w:num w:numId="235">
    <w:abstractNumId w:val="96"/>
  </w:num>
  <w:num w:numId="236">
    <w:abstractNumId w:val="496"/>
  </w:num>
  <w:num w:numId="237">
    <w:abstractNumId w:val="396"/>
  </w:num>
  <w:num w:numId="238">
    <w:abstractNumId w:val="94"/>
  </w:num>
  <w:num w:numId="239">
    <w:abstractNumId w:val="358"/>
  </w:num>
  <w:num w:numId="240">
    <w:abstractNumId w:val="126"/>
  </w:num>
  <w:num w:numId="241">
    <w:abstractNumId w:val="186"/>
  </w:num>
  <w:num w:numId="242">
    <w:abstractNumId w:val="148"/>
  </w:num>
  <w:num w:numId="243">
    <w:abstractNumId w:val="479"/>
  </w:num>
  <w:num w:numId="244">
    <w:abstractNumId w:val="8"/>
  </w:num>
  <w:num w:numId="245">
    <w:abstractNumId w:val="352"/>
  </w:num>
  <w:num w:numId="246">
    <w:abstractNumId w:val="485"/>
  </w:num>
  <w:num w:numId="247">
    <w:abstractNumId w:val="258"/>
  </w:num>
  <w:num w:numId="248">
    <w:abstractNumId w:val="408"/>
  </w:num>
  <w:num w:numId="249">
    <w:abstractNumId w:val="307"/>
  </w:num>
  <w:num w:numId="250">
    <w:abstractNumId w:val="426"/>
  </w:num>
  <w:num w:numId="251">
    <w:abstractNumId w:val="415"/>
  </w:num>
  <w:num w:numId="252">
    <w:abstractNumId w:val="106"/>
  </w:num>
  <w:num w:numId="253">
    <w:abstractNumId w:val="296"/>
  </w:num>
  <w:num w:numId="254">
    <w:abstractNumId w:val="240"/>
  </w:num>
  <w:num w:numId="255">
    <w:abstractNumId w:val="26"/>
  </w:num>
  <w:num w:numId="256">
    <w:abstractNumId w:val="160"/>
  </w:num>
  <w:num w:numId="257">
    <w:abstractNumId w:val="70"/>
  </w:num>
  <w:num w:numId="258">
    <w:abstractNumId w:val="120"/>
  </w:num>
  <w:num w:numId="259">
    <w:abstractNumId w:val="438"/>
  </w:num>
  <w:num w:numId="260">
    <w:abstractNumId w:val="436"/>
  </w:num>
  <w:num w:numId="261">
    <w:abstractNumId w:val="248"/>
  </w:num>
  <w:num w:numId="262">
    <w:abstractNumId w:val="153"/>
  </w:num>
  <w:num w:numId="263">
    <w:abstractNumId w:val="63"/>
  </w:num>
  <w:num w:numId="264">
    <w:abstractNumId w:val="93"/>
  </w:num>
  <w:num w:numId="265">
    <w:abstractNumId w:val="189"/>
  </w:num>
  <w:num w:numId="266">
    <w:abstractNumId w:val="145"/>
  </w:num>
  <w:num w:numId="267">
    <w:abstractNumId w:val="18"/>
  </w:num>
  <w:num w:numId="268">
    <w:abstractNumId w:val="419"/>
  </w:num>
  <w:num w:numId="269">
    <w:abstractNumId w:val="46"/>
  </w:num>
  <w:num w:numId="270">
    <w:abstractNumId w:val="167"/>
  </w:num>
  <w:num w:numId="271">
    <w:abstractNumId w:val="195"/>
  </w:num>
  <w:num w:numId="272">
    <w:abstractNumId w:val="227"/>
  </w:num>
  <w:num w:numId="273">
    <w:abstractNumId w:val="536"/>
  </w:num>
  <w:num w:numId="274">
    <w:abstractNumId w:val="526"/>
  </w:num>
  <w:num w:numId="275">
    <w:abstractNumId w:val="206"/>
  </w:num>
  <w:num w:numId="276">
    <w:abstractNumId w:val="85"/>
  </w:num>
  <w:num w:numId="277">
    <w:abstractNumId w:val="425"/>
  </w:num>
  <w:num w:numId="278">
    <w:abstractNumId w:val="528"/>
  </w:num>
  <w:num w:numId="279">
    <w:abstractNumId w:val="418"/>
  </w:num>
  <w:num w:numId="280">
    <w:abstractNumId w:val="266"/>
  </w:num>
  <w:num w:numId="281">
    <w:abstractNumId w:val="555"/>
  </w:num>
  <w:num w:numId="282">
    <w:abstractNumId w:val="56"/>
  </w:num>
  <w:num w:numId="283">
    <w:abstractNumId w:val="71"/>
  </w:num>
  <w:num w:numId="284">
    <w:abstractNumId w:val="543"/>
  </w:num>
  <w:num w:numId="285">
    <w:abstractNumId w:val="432"/>
  </w:num>
  <w:num w:numId="286">
    <w:abstractNumId w:val="108"/>
  </w:num>
  <w:num w:numId="287">
    <w:abstractNumId w:val="309"/>
  </w:num>
  <w:num w:numId="288">
    <w:abstractNumId w:val="552"/>
  </w:num>
  <w:num w:numId="289">
    <w:abstractNumId w:val="427"/>
  </w:num>
  <w:num w:numId="290">
    <w:abstractNumId w:val="521"/>
  </w:num>
  <w:num w:numId="291">
    <w:abstractNumId w:val="344"/>
  </w:num>
  <w:num w:numId="292">
    <w:abstractNumId w:val="535"/>
  </w:num>
  <w:num w:numId="293">
    <w:abstractNumId w:val="59"/>
  </w:num>
  <w:num w:numId="294">
    <w:abstractNumId w:val="33"/>
  </w:num>
  <w:num w:numId="295">
    <w:abstractNumId w:val="389"/>
  </w:num>
  <w:num w:numId="296">
    <w:abstractNumId w:val="454"/>
  </w:num>
  <w:num w:numId="297">
    <w:abstractNumId w:val="127"/>
  </w:num>
  <w:num w:numId="298">
    <w:abstractNumId w:val="273"/>
  </w:num>
  <w:num w:numId="299">
    <w:abstractNumId w:val="289"/>
  </w:num>
  <w:num w:numId="300">
    <w:abstractNumId w:val="183"/>
  </w:num>
  <w:num w:numId="301">
    <w:abstractNumId w:val="166"/>
  </w:num>
  <w:num w:numId="302">
    <w:abstractNumId w:val="285"/>
  </w:num>
  <w:num w:numId="303">
    <w:abstractNumId w:val="201"/>
  </w:num>
  <w:num w:numId="304">
    <w:abstractNumId w:val="414"/>
  </w:num>
  <w:num w:numId="305">
    <w:abstractNumId w:val="49"/>
  </w:num>
  <w:num w:numId="306">
    <w:abstractNumId w:val="236"/>
  </w:num>
  <w:num w:numId="307">
    <w:abstractNumId w:val="387"/>
  </w:num>
  <w:num w:numId="308">
    <w:abstractNumId w:val="220"/>
  </w:num>
  <w:num w:numId="309">
    <w:abstractNumId w:val="452"/>
  </w:num>
  <w:num w:numId="310">
    <w:abstractNumId w:val="508"/>
  </w:num>
  <w:num w:numId="311">
    <w:abstractNumId w:val="238"/>
  </w:num>
  <w:num w:numId="312">
    <w:abstractNumId w:val="118"/>
  </w:num>
  <w:num w:numId="313">
    <w:abstractNumId w:val="384"/>
  </w:num>
  <w:num w:numId="314">
    <w:abstractNumId w:val="34"/>
  </w:num>
  <w:num w:numId="315">
    <w:abstractNumId w:val="269"/>
  </w:num>
  <w:num w:numId="316">
    <w:abstractNumId w:val="490"/>
  </w:num>
  <w:num w:numId="317">
    <w:abstractNumId w:val="548"/>
  </w:num>
  <w:num w:numId="318">
    <w:abstractNumId w:val="242"/>
  </w:num>
  <w:num w:numId="319">
    <w:abstractNumId w:val="563"/>
  </w:num>
  <w:num w:numId="320">
    <w:abstractNumId w:val="69"/>
  </w:num>
  <w:num w:numId="321">
    <w:abstractNumId w:val="6"/>
  </w:num>
  <w:num w:numId="322">
    <w:abstractNumId w:val="283"/>
  </w:num>
  <w:num w:numId="323">
    <w:abstractNumId w:val="218"/>
  </w:num>
  <w:num w:numId="324">
    <w:abstractNumId w:val="397"/>
  </w:num>
  <w:num w:numId="325">
    <w:abstractNumId w:val="112"/>
  </w:num>
  <w:num w:numId="326">
    <w:abstractNumId w:val="474"/>
  </w:num>
  <w:num w:numId="327">
    <w:abstractNumId w:val="271"/>
  </w:num>
  <w:num w:numId="328">
    <w:abstractNumId w:val="545"/>
  </w:num>
  <w:num w:numId="329">
    <w:abstractNumId w:val="80"/>
  </w:num>
  <w:num w:numId="330">
    <w:abstractNumId w:val="393"/>
  </w:num>
  <w:num w:numId="331">
    <w:abstractNumId w:val="324"/>
  </w:num>
  <w:num w:numId="332">
    <w:abstractNumId w:val="303"/>
  </w:num>
  <w:num w:numId="333">
    <w:abstractNumId w:val="30"/>
  </w:num>
  <w:num w:numId="334">
    <w:abstractNumId w:val="247"/>
  </w:num>
  <w:num w:numId="335">
    <w:abstractNumId w:val="255"/>
  </w:num>
  <w:num w:numId="336">
    <w:abstractNumId w:val="326"/>
  </w:num>
  <w:num w:numId="337">
    <w:abstractNumId w:val="299"/>
  </w:num>
  <w:num w:numId="338">
    <w:abstractNumId w:val="252"/>
  </w:num>
  <w:num w:numId="339">
    <w:abstractNumId w:val="338"/>
  </w:num>
  <w:num w:numId="340">
    <w:abstractNumId w:val="204"/>
  </w:num>
  <w:num w:numId="341">
    <w:abstractNumId w:val="476"/>
  </w:num>
  <w:num w:numId="342">
    <w:abstractNumId w:val="450"/>
  </w:num>
  <w:num w:numId="343">
    <w:abstractNumId w:val="298"/>
  </w:num>
  <w:num w:numId="344">
    <w:abstractNumId w:val="332"/>
  </w:num>
  <w:num w:numId="345">
    <w:abstractNumId w:val="264"/>
  </w:num>
  <w:num w:numId="346">
    <w:abstractNumId w:val="325"/>
  </w:num>
  <w:num w:numId="347">
    <w:abstractNumId w:val="440"/>
  </w:num>
  <w:num w:numId="348">
    <w:abstractNumId w:val="22"/>
  </w:num>
  <w:num w:numId="349">
    <w:abstractNumId w:val="395"/>
  </w:num>
  <w:num w:numId="350">
    <w:abstractNumId w:val="164"/>
  </w:num>
  <w:num w:numId="351">
    <w:abstractNumId w:val="376"/>
  </w:num>
  <w:num w:numId="352">
    <w:abstractNumId w:val="466"/>
  </w:num>
  <w:num w:numId="353">
    <w:abstractNumId w:val="394"/>
  </w:num>
  <w:num w:numId="354">
    <w:abstractNumId w:val="274"/>
  </w:num>
  <w:num w:numId="355">
    <w:abstractNumId w:val="37"/>
  </w:num>
  <w:num w:numId="356">
    <w:abstractNumId w:val="43"/>
  </w:num>
  <w:num w:numId="357">
    <w:abstractNumId w:val="25"/>
  </w:num>
  <w:num w:numId="358">
    <w:abstractNumId w:val="354"/>
  </w:num>
  <w:num w:numId="359">
    <w:abstractNumId w:val="196"/>
  </w:num>
  <w:num w:numId="360">
    <w:abstractNumId w:val="351"/>
  </w:num>
  <w:num w:numId="361">
    <w:abstractNumId w:val="472"/>
  </w:num>
  <w:num w:numId="362">
    <w:abstractNumId w:val="483"/>
  </w:num>
  <w:num w:numId="363">
    <w:abstractNumId w:val="260"/>
  </w:num>
  <w:num w:numId="364">
    <w:abstractNumId w:val="214"/>
  </w:num>
  <w:num w:numId="365">
    <w:abstractNumId w:val="314"/>
  </w:num>
  <w:num w:numId="366">
    <w:abstractNumId w:val="460"/>
  </w:num>
  <w:num w:numId="367">
    <w:abstractNumId w:val="208"/>
  </w:num>
  <w:num w:numId="368">
    <w:abstractNumId w:val="522"/>
  </w:num>
  <w:num w:numId="369">
    <w:abstractNumId w:val="198"/>
  </w:num>
  <w:num w:numId="370">
    <w:abstractNumId w:val="150"/>
  </w:num>
  <w:num w:numId="371">
    <w:abstractNumId w:val="295"/>
  </w:num>
  <w:num w:numId="372">
    <w:abstractNumId w:val="399"/>
  </w:num>
  <w:num w:numId="373">
    <w:abstractNumId w:val="257"/>
  </w:num>
  <w:num w:numId="374">
    <w:abstractNumId w:val="16"/>
  </w:num>
  <w:num w:numId="375">
    <w:abstractNumId w:val="368"/>
  </w:num>
  <w:num w:numId="376">
    <w:abstractNumId w:val="557"/>
  </w:num>
  <w:num w:numId="377">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9">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119"/>
  </w:num>
  <w:num w:numId="381">
    <w:abstractNumId w:val="321"/>
  </w:num>
  <w:num w:numId="382">
    <w:abstractNumId w:val="525"/>
  </w:num>
  <w:num w:numId="383">
    <w:abstractNumId w:val="549"/>
  </w:num>
  <w:num w:numId="384">
    <w:abstractNumId w:val="67"/>
  </w:num>
  <w:num w:numId="385">
    <w:abstractNumId w:val="182"/>
  </w:num>
  <w:num w:numId="386">
    <w:abstractNumId w:val="400"/>
  </w:num>
  <w:num w:numId="387">
    <w:abstractNumId w:val="475"/>
  </w:num>
  <w:num w:numId="388">
    <w:abstractNumId w:val="42"/>
  </w:num>
  <w:num w:numId="389">
    <w:abstractNumId w:val="246"/>
  </w:num>
  <w:num w:numId="390">
    <w:abstractNumId w:val="141"/>
  </w:num>
  <w:num w:numId="391">
    <w:abstractNumId w:val="111"/>
  </w:num>
  <w:num w:numId="392">
    <w:abstractNumId w:val="388"/>
  </w:num>
  <w:num w:numId="393">
    <w:abstractNumId w:val="416"/>
  </w:num>
  <w:num w:numId="394">
    <w:abstractNumId w:val="155"/>
  </w:num>
  <w:num w:numId="395">
    <w:abstractNumId w:val="463"/>
  </w:num>
  <w:num w:numId="396">
    <w:abstractNumId w:val="179"/>
  </w:num>
  <w:num w:numId="397">
    <w:abstractNumId w:val="54"/>
  </w:num>
  <w:num w:numId="398">
    <w:abstractNumId w:val="140"/>
  </w:num>
  <w:num w:numId="399">
    <w:abstractNumId w:val="469"/>
  </w:num>
  <w:num w:numId="400">
    <w:abstractNumId w:val="58"/>
  </w:num>
  <w:num w:numId="401">
    <w:abstractNumId w:val="382"/>
  </w:num>
  <w:num w:numId="402">
    <w:abstractNumId w:val="323"/>
  </w:num>
  <w:num w:numId="403">
    <w:abstractNumId w:val="331"/>
  </w:num>
  <w:num w:numId="404">
    <w:abstractNumId w:val="404"/>
  </w:num>
  <w:num w:numId="405">
    <w:abstractNumId w:val="135"/>
  </w:num>
  <w:num w:numId="406">
    <w:abstractNumId w:val="134"/>
  </w:num>
  <w:num w:numId="407">
    <w:abstractNumId w:val="556"/>
  </w:num>
  <w:num w:numId="408">
    <w:abstractNumId w:val="500"/>
  </w:num>
  <w:num w:numId="409">
    <w:abstractNumId w:val="215"/>
  </w:num>
  <w:num w:numId="410">
    <w:abstractNumId w:val="529"/>
  </w:num>
  <w:num w:numId="411">
    <w:abstractNumId w:val="193"/>
  </w:num>
  <w:num w:numId="412">
    <w:abstractNumId w:val="350"/>
  </w:num>
  <w:num w:numId="413">
    <w:abstractNumId w:val="315"/>
  </w:num>
  <w:num w:numId="414">
    <w:abstractNumId w:val="62"/>
  </w:num>
  <w:num w:numId="415">
    <w:abstractNumId w:val="439"/>
  </w:num>
  <w:num w:numId="416">
    <w:abstractNumId w:val="527"/>
  </w:num>
  <w:num w:numId="417">
    <w:abstractNumId w:val="38"/>
  </w:num>
  <w:num w:numId="418">
    <w:abstractNumId w:val="149"/>
  </w:num>
  <w:num w:numId="419">
    <w:abstractNumId w:val="305"/>
  </w:num>
  <w:num w:numId="420">
    <w:abstractNumId w:val="41"/>
  </w:num>
  <w:num w:numId="421">
    <w:abstractNumId w:val="470"/>
  </w:num>
  <w:num w:numId="422">
    <w:abstractNumId w:val="262"/>
  </w:num>
  <w:num w:numId="423">
    <w:abstractNumId w:val="9"/>
  </w:num>
  <w:num w:numId="424">
    <w:abstractNumId w:val="92"/>
  </w:num>
  <w:num w:numId="425">
    <w:abstractNumId w:val="270"/>
  </w:num>
  <w:num w:numId="426">
    <w:abstractNumId w:val="169"/>
  </w:num>
  <w:num w:numId="427">
    <w:abstractNumId w:val="312"/>
  </w:num>
  <w:num w:numId="428">
    <w:abstractNumId w:val="311"/>
  </w:num>
  <w:num w:numId="429">
    <w:abstractNumId w:val="88"/>
  </w:num>
  <w:num w:numId="430">
    <w:abstractNumId w:val="174"/>
  </w:num>
  <w:num w:numId="431">
    <w:abstractNumId w:val="57"/>
  </w:num>
  <w:num w:numId="432">
    <w:abstractNumId w:val="329"/>
  </w:num>
  <w:num w:numId="433">
    <w:abstractNumId w:val="542"/>
  </w:num>
  <w:num w:numId="434">
    <w:abstractNumId w:val="102"/>
  </w:num>
  <w:num w:numId="435">
    <w:abstractNumId w:val="538"/>
  </w:num>
  <w:num w:numId="436">
    <w:abstractNumId w:val="212"/>
  </w:num>
  <w:num w:numId="437">
    <w:abstractNumId w:val="47"/>
  </w:num>
  <w:num w:numId="438">
    <w:abstractNumId w:val="517"/>
  </w:num>
  <w:num w:numId="439">
    <w:abstractNumId w:val="531"/>
  </w:num>
  <w:num w:numId="440">
    <w:abstractNumId w:val="553"/>
  </w:num>
  <w:num w:numId="441">
    <w:abstractNumId w:val="337"/>
  </w:num>
  <w:num w:numId="442">
    <w:abstractNumId w:val="339"/>
  </w:num>
  <w:num w:numId="443">
    <w:abstractNumId w:val="446"/>
  </w:num>
  <w:num w:numId="444">
    <w:abstractNumId w:val="116"/>
  </w:num>
  <w:num w:numId="445">
    <w:abstractNumId w:val="5"/>
  </w:num>
  <w:num w:numId="446">
    <w:abstractNumId w:val="372"/>
  </w:num>
  <w:num w:numId="447">
    <w:abstractNumId w:val="168"/>
  </w:num>
  <w:num w:numId="448">
    <w:abstractNumId w:val="390"/>
  </w:num>
  <w:num w:numId="449">
    <w:abstractNumId w:val="200"/>
  </w:num>
  <w:num w:numId="450">
    <w:abstractNumId w:val="115"/>
  </w:num>
  <w:num w:numId="451">
    <w:abstractNumId w:val="318"/>
  </w:num>
  <w:num w:numId="452">
    <w:abstractNumId w:val="447"/>
  </w:num>
  <w:num w:numId="453">
    <w:abstractNumId w:val="453"/>
  </w:num>
  <w:num w:numId="454">
    <w:abstractNumId w:val="407"/>
  </w:num>
  <w:num w:numId="455">
    <w:abstractNumId w:val="430"/>
  </w:num>
  <w:num w:numId="456">
    <w:abstractNumId w:val="50"/>
  </w:num>
  <w:num w:numId="457">
    <w:abstractNumId w:val="533"/>
  </w:num>
  <w:num w:numId="458">
    <w:abstractNumId w:val="173"/>
  </w:num>
  <w:num w:numId="459">
    <w:abstractNumId w:val="317"/>
  </w:num>
  <w:num w:numId="460">
    <w:abstractNumId w:val="534"/>
  </w:num>
  <w:num w:numId="461">
    <w:abstractNumId w:val="199"/>
  </w:num>
  <w:num w:numId="462">
    <w:abstractNumId w:val="125"/>
  </w:num>
  <w:num w:numId="463">
    <w:abstractNumId w:val="146"/>
  </w:num>
  <w:num w:numId="464">
    <w:abstractNumId w:val="280"/>
  </w:num>
  <w:num w:numId="465">
    <w:abstractNumId w:val="68"/>
  </w:num>
  <w:num w:numId="466">
    <w:abstractNumId w:val="539"/>
  </w:num>
  <w:num w:numId="467">
    <w:abstractNumId w:val="103"/>
  </w:num>
  <w:num w:numId="468">
    <w:abstractNumId w:val="154"/>
  </w:num>
  <w:num w:numId="469">
    <w:abstractNumId w:val="509"/>
  </w:num>
  <w:num w:numId="470">
    <w:abstractNumId w:val="300"/>
  </w:num>
  <w:num w:numId="471">
    <w:abstractNumId w:val="107"/>
  </w:num>
  <w:num w:numId="472">
    <w:abstractNumId w:val="36"/>
  </w:num>
  <w:num w:numId="473">
    <w:abstractNumId w:val="458"/>
  </w:num>
  <w:num w:numId="474">
    <w:abstractNumId w:val="473"/>
  </w:num>
  <w:num w:numId="475">
    <w:abstractNumId w:val="137"/>
  </w:num>
  <w:num w:numId="476">
    <w:abstractNumId w:val="513"/>
  </w:num>
  <w:num w:numId="477">
    <w:abstractNumId w:val="516"/>
  </w:num>
  <w:num w:numId="478">
    <w:abstractNumId w:val="507"/>
  </w:num>
  <w:num w:numId="479">
    <w:abstractNumId w:val="29"/>
  </w:num>
  <w:num w:numId="480">
    <w:abstractNumId w:val="541"/>
  </w:num>
  <w:num w:numId="481">
    <w:abstractNumId w:val="336"/>
  </w:num>
  <w:num w:numId="482">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3">
    <w:abstractNumId w:val="401"/>
  </w:num>
  <w:num w:numId="484">
    <w:abstractNumId w:val="335"/>
  </w:num>
  <w:num w:numId="485">
    <w:abstractNumId w:val="524"/>
  </w:num>
  <w:num w:numId="486">
    <w:abstractNumId w:val="87"/>
  </w:num>
  <w:num w:numId="487">
    <w:abstractNumId w:val="409"/>
  </w:num>
  <w:num w:numId="488">
    <w:abstractNumId w:val="411"/>
  </w:num>
  <w:num w:numId="489">
    <w:abstractNumId w:val="357"/>
  </w:num>
  <w:num w:numId="490">
    <w:abstractNumId w:val="455"/>
  </w:num>
  <w:num w:numId="491">
    <w:abstractNumId w:val="375"/>
  </w:num>
  <w:num w:numId="492">
    <w:abstractNumId w:val="162"/>
  </w:num>
  <w:num w:numId="493">
    <w:abstractNumId w:val="253"/>
  </w:num>
  <w:num w:numId="494">
    <w:abstractNumId w:val="128"/>
  </w:num>
  <w:num w:numId="495">
    <w:abstractNumId w:val="205"/>
  </w:num>
  <w:num w:numId="496">
    <w:abstractNumId w:val="122"/>
  </w:num>
  <w:num w:numId="497">
    <w:abstractNumId w:val="379"/>
  </w:num>
  <w:num w:numId="498">
    <w:abstractNumId w:val="492"/>
  </w:num>
  <w:num w:numId="499">
    <w:abstractNumId w:val="362"/>
  </w:num>
  <w:num w:numId="500">
    <w:abstractNumId w:val="459"/>
  </w:num>
  <w:num w:numId="501">
    <w:abstractNumId w:val="74"/>
  </w:num>
  <w:num w:numId="502">
    <w:abstractNumId w:val="402"/>
  </w:num>
  <w:num w:numId="503">
    <w:abstractNumId w:val="345"/>
  </w:num>
  <w:num w:numId="504">
    <w:abstractNumId w:val="322"/>
  </w:num>
  <w:num w:numId="505">
    <w:abstractNumId w:val="121"/>
  </w:num>
  <w:num w:numId="506">
    <w:abstractNumId w:val="366"/>
  </w:num>
  <w:num w:numId="507">
    <w:abstractNumId w:val="129"/>
  </w:num>
  <w:num w:numId="508">
    <w:abstractNumId w:val="428"/>
  </w:num>
  <w:num w:numId="509">
    <w:abstractNumId w:val="565"/>
  </w:num>
  <w:num w:numId="510">
    <w:abstractNumId w:val="519"/>
  </w:num>
  <w:num w:numId="511">
    <w:abstractNumId w:val="187"/>
  </w:num>
  <w:num w:numId="512">
    <w:abstractNumId w:val="231"/>
  </w:num>
  <w:num w:numId="513">
    <w:abstractNumId w:val="40"/>
  </w:num>
  <w:num w:numId="514">
    <w:abstractNumId w:val="360"/>
  </w:num>
  <w:num w:numId="515">
    <w:abstractNumId w:val="431"/>
  </w:num>
  <w:num w:numId="516">
    <w:abstractNumId w:val="512"/>
  </w:num>
  <w:num w:numId="517">
    <w:abstractNumId w:val="365"/>
  </w:num>
  <w:num w:numId="518">
    <w:abstractNumId w:val="81"/>
  </w:num>
  <w:num w:numId="519">
    <w:abstractNumId w:val="369"/>
  </w:num>
  <w:num w:numId="520">
    <w:abstractNumId w:val="225"/>
  </w:num>
  <w:num w:numId="521">
    <w:abstractNumId w:val="55"/>
  </w:num>
  <w:num w:numId="522">
    <w:abstractNumId w:val="364"/>
  </w:num>
  <w:num w:numId="523">
    <w:abstractNumId w:val="11"/>
  </w:num>
  <w:num w:numId="524">
    <w:abstractNumId w:val="217"/>
  </w:num>
  <w:num w:numId="525">
    <w:abstractNumId w:val="171"/>
  </w:num>
  <w:num w:numId="526">
    <w:abstractNumId w:val="342"/>
  </w:num>
  <w:num w:numId="527">
    <w:abstractNumId w:val="349"/>
  </w:num>
  <w:num w:numId="528">
    <w:abstractNumId w:val="328"/>
  </w:num>
  <w:num w:numId="529">
    <w:abstractNumId w:val="413"/>
  </w:num>
  <w:num w:numId="530">
    <w:abstractNumId w:val="52"/>
  </w:num>
  <w:num w:numId="531">
    <w:abstractNumId w:val="520"/>
  </w:num>
  <w:num w:numId="532">
    <w:abstractNumId w:val="272"/>
  </w:num>
  <w:num w:numId="533">
    <w:abstractNumId w:val="241"/>
  </w:num>
  <w:num w:numId="534">
    <w:abstractNumId w:val="277"/>
  </w:num>
  <w:num w:numId="535">
    <w:abstractNumId w:val="421"/>
  </w:num>
  <w:num w:numId="536">
    <w:abstractNumId w:val="383"/>
  </w:num>
  <w:num w:numId="537">
    <w:abstractNumId w:val="234"/>
  </w:num>
  <w:num w:numId="538">
    <w:abstractNumId w:val="172"/>
  </w:num>
  <w:num w:numId="539">
    <w:abstractNumId w:val="462"/>
  </w:num>
  <w:num w:numId="540">
    <w:abstractNumId w:val="559"/>
  </w:num>
  <w:num w:numId="541">
    <w:abstractNumId w:val="228"/>
  </w:num>
  <w:num w:numId="542">
    <w:abstractNumId w:val="138"/>
  </w:num>
  <w:num w:numId="543">
    <w:abstractNumId w:val="265"/>
  </w:num>
  <w:num w:numId="544">
    <w:abstractNumId w:val="367"/>
  </w:num>
  <w:num w:numId="545">
    <w:abstractNumId w:val="451"/>
  </w:num>
  <w:num w:numId="546">
    <w:abstractNumId w:val="480"/>
  </w:num>
  <w:num w:numId="547">
    <w:abstractNumId w:val="268"/>
  </w:num>
  <w:num w:numId="548">
    <w:abstractNumId w:val="433"/>
  </w:num>
  <w:num w:numId="549">
    <w:abstractNumId w:val="15"/>
  </w:num>
  <w:num w:numId="550">
    <w:abstractNumId w:val="514"/>
  </w:num>
  <w:num w:numId="551">
    <w:abstractNumId w:val="288"/>
  </w:num>
  <w:num w:numId="552">
    <w:abstractNumId w:val="506"/>
  </w:num>
  <w:num w:numId="553">
    <w:abstractNumId w:val="417"/>
    <w:lvlOverride w:ilvl="0"/>
    <w:lvlOverride w:ilvl="1"/>
    <w:lvlOverride w:ilvl="2"/>
    <w:lvlOverride w:ilvl="3"/>
    <w:lvlOverride w:ilvl="4"/>
    <w:lvlOverride w:ilvl="5"/>
    <w:lvlOverride w:ilvl="6"/>
    <w:lvlOverride w:ilvl="7"/>
    <w:lvlOverride w:ilvl="8"/>
  </w:num>
  <w:num w:numId="554">
    <w:abstractNumId w:val="417"/>
  </w:num>
  <w:num w:numId="555">
    <w:abstractNumId w:val="45"/>
  </w:num>
  <w:num w:numId="556">
    <w:abstractNumId w:val="562"/>
  </w:num>
  <w:num w:numId="557">
    <w:abstractNumId w:val="202"/>
  </w:num>
  <w:num w:numId="558">
    <w:abstractNumId w:val="207"/>
    <w:lvlOverride w:ilvl="0"/>
    <w:lvlOverride w:ilvl="1"/>
    <w:lvlOverride w:ilvl="2"/>
    <w:lvlOverride w:ilvl="3"/>
    <w:lvlOverride w:ilvl="4"/>
    <w:lvlOverride w:ilvl="5"/>
    <w:lvlOverride w:ilvl="6"/>
    <w:lvlOverride w:ilvl="7"/>
    <w:lvlOverride w:ilvl="8"/>
  </w:num>
  <w:num w:numId="559">
    <w:abstractNumId w:val="191"/>
  </w:num>
  <w:num w:numId="560">
    <w:abstractNumId w:val="235"/>
    <w:lvlOverride w:ilvl="0"/>
    <w:lvlOverride w:ilvl="1"/>
    <w:lvlOverride w:ilvl="2"/>
    <w:lvlOverride w:ilvl="3"/>
    <w:lvlOverride w:ilvl="4"/>
    <w:lvlOverride w:ilvl="5"/>
    <w:lvlOverride w:ilvl="6"/>
    <w:lvlOverride w:ilvl="7"/>
    <w:lvlOverride w:ilvl="8"/>
  </w:num>
  <w:num w:numId="561">
    <w:abstractNumId w:val="143"/>
    <w:lvlOverride w:ilvl="0"/>
    <w:lvlOverride w:ilvl="1"/>
    <w:lvlOverride w:ilvl="2"/>
    <w:lvlOverride w:ilvl="3"/>
    <w:lvlOverride w:ilvl="4"/>
    <w:lvlOverride w:ilvl="5"/>
    <w:lvlOverride w:ilvl="6"/>
    <w:lvlOverride w:ilvl="7"/>
    <w:lvlOverride w:ilvl="8"/>
  </w:num>
  <w:num w:numId="562">
    <w:abstractNumId w:val="110"/>
    <w:lvlOverride w:ilvl="0"/>
    <w:lvlOverride w:ilvl="1"/>
    <w:lvlOverride w:ilvl="2"/>
    <w:lvlOverride w:ilvl="3"/>
    <w:lvlOverride w:ilvl="4"/>
    <w:lvlOverride w:ilvl="5"/>
    <w:lvlOverride w:ilvl="6"/>
    <w:lvlOverride w:ilvl="7"/>
    <w:lvlOverride w:ilvl="8"/>
  </w:num>
  <w:numIdMacAtCleanup w:val="5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1E"/>
    <w:rsid w:val="0000013F"/>
    <w:rsid w:val="00000238"/>
    <w:rsid w:val="00000339"/>
    <w:rsid w:val="00000491"/>
    <w:rsid w:val="000004A3"/>
    <w:rsid w:val="00000609"/>
    <w:rsid w:val="000008A4"/>
    <w:rsid w:val="00000913"/>
    <w:rsid w:val="00000DDC"/>
    <w:rsid w:val="000011FF"/>
    <w:rsid w:val="00001387"/>
    <w:rsid w:val="00001808"/>
    <w:rsid w:val="00001BCD"/>
    <w:rsid w:val="00001C57"/>
    <w:rsid w:val="00001F7B"/>
    <w:rsid w:val="00002561"/>
    <w:rsid w:val="0000260F"/>
    <w:rsid w:val="000026FC"/>
    <w:rsid w:val="00002767"/>
    <w:rsid w:val="000028AB"/>
    <w:rsid w:val="00002B32"/>
    <w:rsid w:val="00002BB0"/>
    <w:rsid w:val="00002C6E"/>
    <w:rsid w:val="00002F18"/>
    <w:rsid w:val="000031A3"/>
    <w:rsid w:val="0000356D"/>
    <w:rsid w:val="000039F5"/>
    <w:rsid w:val="00003DC8"/>
    <w:rsid w:val="00003DE5"/>
    <w:rsid w:val="00003F1D"/>
    <w:rsid w:val="00004006"/>
    <w:rsid w:val="000040E7"/>
    <w:rsid w:val="000041DF"/>
    <w:rsid w:val="00004430"/>
    <w:rsid w:val="000044A0"/>
    <w:rsid w:val="000044DF"/>
    <w:rsid w:val="00004720"/>
    <w:rsid w:val="00004723"/>
    <w:rsid w:val="000049C7"/>
    <w:rsid w:val="00004E35"/>
    <w:rsid w:val="00004E6C"/>
    <w:rsid w:val="00005177"/>
    <w:rsid w:val="000053C5"/>
    <w:rsid w:val="00005AA6"/>
    <w:rsid w:val="000063DE"/>
    <w:rsid w:val="000067D7"/>
    <w:rsid w:val="000068B9"/>
    <w:rsid w:val="00006E6F"/>
    <w:rsid w:val="00006E91"/>
    <w:rsid w:val="0000704A"/>
    <w:rsid w:val="0000704F"/>
    <w:rsid w:val="0000718E"/>
    <w:rsid w:val="00007236"/>
    <w:rsid w:val="00007449"/>
    <w:rsid w:val="000078AF"/>
    <w:rsid w:val="00007B1B"/>
    <w:rsid w:val="00007C8B"/>
    <w:rsid w:val="00007CD7"/>
    <w:rsid w:val="00007DCB"/>
    <w:rsid w:val="00007DD1"/>
    <w:rsid w:val="00007E17"/>
    <w:rsid w:val="00007EDD"/>
    <w:rsid w:val="00007EFB"/>
    <w:rsid w:val="00007FAA"/>
    <w:rsid w:val="00010432"/>
    <w:rsid w:val="0001043D"/>
    <w:rsid w:val="0001083D"/>
    <w:rsid w:val="000108E2"/>
    <w:rsid w:val="00010D11"/>
    <w:rsid w:val="00010E5E"/>
    <w:rsid w:val="00010EB9"/>
    <w:rsid w:val="00010F11"/>
    <w:rsid w:val="000110D0"/>
    <w:rsid w:val="00011365"/>
    <w:rsid w:val="00011381"/>
    <w:rsid w:val="000114A0"/>
    <w:rsid w:val="000115EB"/>
    <w:rsid w:val="00011614"/>
    <w:rsid w:val="00011697"/>
    <w:rsid w:val="000117A7"/>
    <w:rsid w:val="00011833"/>
    <w:rsid w:val="00011DBA"/>
    <w:rsid w:val="00011E0A"/>
    <w:rsid w:val="00011E5B"/>
    <w:rsid w:val="0001205D"/>
    <w:rsid w:val="00012099"/>
    <w:rsid w:val="000120A3"/>
    <w:rsid w:val="000121E6"/>
    <w:rsid w:val="0001222C"/>
    <w:rsid w:val="000122B2"/>
    <w:rsid w:val="000123C0"/>
    <w:rsid w:val="0001285D"/>
    <w:rsid w:val="00012D15"/>
    <w:rsid w:val="00012F0D"/>
    <w:rsid w:val="00012F9C"/>
    <w:rsid w:val="000136EA"/>
    <w:rsid w:val="00013758"/>
    <w:rsid w:val="00013A5B"/>
    <w:rsid w:val="00013A9A"/>
    <w:rsid w:val="00013B03"/>
    <w:rsid w:val="00013BE4"/>
    <w:rsid w:val="00013F78"/>
    <w:rsid w:val="00014186"/>
    <w:rsid w:val="00014253"/>
    <w:rsid w:val="000144D9"/>
    <w:rsid w:val="000144E8"/>
    <w:rsid w:val="0001452A"/>
    <w:rsid w:val="000146A5"/>
    <w:rsid w:val="00014724"/>
    <w:rsid w:val="000149B3"/>
    <w:rsid w:val="00014E55"/>
    <w:rsid w:val="00014F90"/>
    <w:rsid w:val="000150B2"/>
    <w:rsid w:val="0001512C"/>
    <w:rsid w:val="00015149"/>
    <w:rsid w:val="00015297"/>
    <w:rsid w:val="0001565D"/>
    <w:rsid w:val="00015AF0"/>
    <w:rsid w:val="00015CB8"/>
    <w:rsid w:val="00015E45"/>
    <w:rsid w:val="00015F37"/>
    <w:rsid w:val="00015FB9"/>
    <w:rsid w:val="00015FFD"/>
    <w:rsid w:val="00016716"/>
    <w:rsid w:val="0001673B"/>
    <w:rsid w:val="00016CD2"/>
    <w:rsid w:val="00016DAF"/>
    <w:rsid w:val="00017304"/>
    <w:rsid w:val="0001784F"/>
    <w:rsid w:val="00017E12"/>
    <w:rsid w:val="0002018B"/>
    <w:rsid w:val="00020268"/>
    <w:rsid w:val="000203FF"/>
    <w:rsid w:val="00020654"/>
    <w:rsid w:val="000207B2"/>
    <w:rsid w:val="000209B3"/>
    <w:rsid w:val="00020A60"/>
    <w:rsid w:val="00020CD1"/>
    <w:rsid w:val="00020CF1"/>
    <w:rsid w:val="00020DC6"/>
    <w:rsid w:val="00020DFB"/>
    <w:rsid w:val="00020E44"/>
    <w:rsid w:val="00021426"/>
    <w:rsid w:val="000214FC"/>
    <w:rsid w:val="000216DF"/>
    <w:rsid w:val="000217B1"/>
    <w:rsid w:val="000217EF"/>
    <w:rsid w:val="00021820"/>
    <w:rsid w:val="00021869"/>
    <w:rsid w:val="000218E4"/>
    <w:rsid w:val="00021CE4"/>
    <w:rsid w:val="00021D2B"/>
    <w:rsid w:val="00021E0C"/>
    <w:rsid w:val="0002224E"/>
    <w:rsid w:val="00022329"/>
    <w:rsid w:val="00022370"/>
    <w:rsid w:val="0002270B"/>
    <w:rsid w:val="000228F8"/>
    <w:rsid w:val="00022CEB"/>
    <w:rsid w:val="00022F1D"/>
    <w:rsid w:val="00022F69"/>
    <w:rsid w:val="00023308"/>
    <w:rsid w:val="000233A9"/>
    <w:rsid w:val="00023467"/>
    <w:rsid w:val="00023468"/>
    <w:rsid w:val="00023B08"/>
    <w:rsid w:val="00023B76"/>
    <w:rsid w:val="00023E81"/>
    <w:rsid w:val="00024121"/>
    <w:rsid w:val="00024216"/>
    <w:rsid w:val="000242C4"/>
    <w:rsid w:val="0002454E"/>
    <w:rsid w:val="000245BD"/>
    <w:rsid w:val="0002461B"/>
    <w:rsid w:val="000247E6"/>
    <w:rsid w:val="00024A93"/>
    <w:rsid w:val="00024ABE"/>
    <w:rsid w:val="00024B8A"/>
    <w:rsid w:val="00024DBA"/>
    <w:rsid w:val="00024FFC"/>
    <w:rsid w:val="00025028"/>
    <w:rsid w:val="00025078"/>
    <w:rsid w:val="000251A7"/>
    <w:rsid w:val="000252A8"/>
    <w:rsid w:val="000252C3"/>
    <w:rsid w:val="0002552A"/>
    <w:rsid w:val="0002595F"/>
    <w:rsid w:val="00025B9D"/>
    <w:rsid w:val="00025FE6"/>
    <w:rsid w:val="00026440"/>
    <w:rsid w:val="0002694C"/>
    <w:rsid w:val="00026B4C"/>
    <w:rsid w:val="00026C21"/>
    <w:rsid w:val="00026C93"/>
    <w:rsid w:val="00026EA0"/>
    <w:rsid w:val="00026F49"/>
    <w:rsid w:val="00026F68"/>
    <w:rsid w:val="00026FC9"/>
    <w:rsid w:val="0002706D"/>
    <w:rsid w:val="000270FA"/>
    <w:rsid w:val="00027176"/>
    <w:rsid w:val="00027236"/>
    <w:rsid w:val="000272D7"/>
    <w:rsid w:val="0002731D"/>
    <w:rsid w:val="00027560"/>
    <w:rsid w:val="00027848"/>
    <w:rsid w:val="00027C05"/>
    <w:rsid w:val="00027C52"/>
    <w:rsid w:val="00027EA6"/>
    <w:rsid w:val="0003013B"/>
    <w:rsid w:val="0003027C"/>
    <w:rsid w:val="000302E5"/>
    <w:rsid w:val="00030491"/>
    <w:rsid w:val="00030579"/>
    <w:rsid w:val="000305AD"/>
    <w:rsid w:val="00030600"/>
    <w:rsid w:val="00030656"/>
    <w:rsid w:val="00030673"/>
    <w:rsid w:val="00030808"/>
    <w:rsid w:val="00030BD6"/>
    <w:rsid w:val="00030C5B"/>
    <w:rsid w:val="00030D25"/>
    <w:rsid w:val="00030D98"/>
    <w:rsid w:val="00030DAD"/>
    <w:rsid w:val="00030E10"/>
    <w:rsid w:val="00030E1B"/>
    <w:rsid w:val="00030F4C"/>
    <w:rsid w:val="0003103E"/>
    <w:rsid w:val="00031054"/>
    <w:rsid w:val="00031057"/>
    <w:rsid w:val="0003111F"/>
    <w:rsid w:val="0003129F"/>
    <w:rsid w:val="000313F3"/>
    <w:rsid w:val="000314C8"/>
    <w:rsid w:val="00031755"/>
    <w:rsid w:val="000317FD"/>
    <w:rsid w:val="000319B9"/>
    <w:rsid w:val="00031A99"/>
    <w:rsid w:val="00032046"/>
    <w:rsid w:val="000322D0"/>
    <w:rsid w:val="0003230C"/>
    <w:rsid w:val="0003242A"/>
    <w:rsid w:val="00032716"/>
    <w:rsid w:val="0003273A"/>
    <w:rsid w:val="0003277F"/>
    <w:rsid w:val="00032A11"/>
    <w:rsid w:val="00032D06"/>
    <w:rsid w:val="00032D4E"/>
    <w:rsid w:val="0003324A"/>
    <w:rsid w:val="000338CE"/>
    <w:rsid w:val="0003394D"/>
    <w:rsid w:val="00033C77"/>
    <w:rsid w:val="000341B7"/>
    <w:rsid w:val="000343AF"/>
    <w:rsid w:val="000345AE"/>
    <w:rsid w:val="00034845"/>
    <w:rsid w:val="00034B93"/>
    <w:rsid w:val="00034C5E"/>
    <w:rsid w:val="00034DDA"/>
    <w:rsid w:val="000352B5"/>
    <w:rsid w:val="000356AE"/>
    <w:rsid w:val="0003574E"/>
    <w:rsid w:val="000358ED"/>
    <w:rsid w:val="00035B2F"/>
    <w:rsid w:val="00035DD0"/>
    <w:rsid w:val="00035DE3"/>
    <w:rsid w:val="00036451"/>
    <w:rsid w:val="0003652E"/>
    <w:rsid w:val="00036580"/>
    <w:rsid w:val="000366BE"/>
    <w:rsid w:val="00036715"/>
    <w:rsid w:val="00036761"/>
    <w:rsid w:val="000369F3"/>
    <w:rsid w:val="00036CB7"/>
    <w:rsid w:val="00036DBD"/>
    <w:rsid w:val="000370C2"/>
    <w:rsid w:val="000370F9"/>
    <w:rsid w:val="00037246"/>
    <w:rsid w:val="000372C7"/>
    <w:rsid w:val="000372EF"/>
    <w:rsid w:val="000374F5"/>
    <w:rsid w:val="000375FD"/>
    <w:rsid w:val="00037679"/>
    <w:rsid w:val="00037829"/>
    <w:rsid w:val="00037E76"/>
    <w:rsid w:val="0004004A"/>
    <w:rsid w:val="000400A1"/>
    <w:rsid w:val="00040120"/>
    <w:rsid w:val="00040666"/>
    <w:rsid w:val="0004066F"/>
    <w:rsid w:val="00040931"/>
    <w:rsid w:val="00040C86"/>
    <w:rsid w:val="000410F4"/>
    <w:rsid w:val="000411DE"/>
    <w:rsid w:val="00041322"/>
    <w:rsid w:val="00041362"/>
    <w:rsid w:val="000413A7"/>
    <w:rsid w:val="000416A3"/>
    <w:rsid w:val="000416F6"/>
    <w:rsid w:val="00041882"/>
    <w:rsid w:val="000418D0"/>
    <w:rsid w:val="00041A80"/>
    <w:rsid w:val="00041AF5"/>
    <w:rsid w:val="00041E0A"/>
    <w:rsid w:val="00041F03"/>
    <w:rsid w:val="00041FCE"/>
    <w:rsid w:val="00041FF8"/>
    <w:rsid w:val="000423DC"/>
    <w:rsid w:val="00042496"/>
    <w:rsid w:val="00042771"/>
    <w:rsid w:val="00042C08"/>
    <w:rsid w:val="00042C35"/>
    <w:rsid w:val="00042E8F"/>
    <w:rsid w:val="00042FD7"/>
    <w:rsid w:val="00043149"/>
    <w:rsid w:val="000433BD"/>
    <w:rsid w:val="000433E2"/>
    <w:rsid w:val="00043425"/>
    <w:rsid w:val="000435F2"/>
    <w:rsid w:val="000438EF"/>
    <w:rsid w:val="00043CAB"/>
    <w:rsid w:val="0004406F"/>
    <w:rsid w:val="000440AF"/>
    <w:rsid w:val="000441BC"/>
    <w:rsid w:val="0004431F"/>
    <w:rsid w:val="0004453A"/>
    <w:rsid w:val="000445D5"/>
    <w:rsid w:val="0004466E"/>
    <w:rsid w:val="00044671"/>
    <w:rsid w:val="00044ABA"/>
    <w:rsid w:val="00044BC5"/>
    <w:rsid w:val="00044C27"/>
    <w:rsid w:val="00044CB1"/>
    <w:rsid w:val="00044D18"/>
    <w:rsid w:val="00044DD3"/>
    <w:rsid w:val="00044E04"/>
    <w:rsid w:val="00044E41"/>
    <w:rsid w:val="00044F78"/>
    <w:rsid w:val="0004513F"/>
    <w:rsid w:val="00045AA3"/>
    <w:rsid w:val="00045B07"/>
    <w:rsid w:val="00046194"/>
    <w:rsid w:val="000461DB"/>
    <w:rsid w:val="00046208"/>
    <w:rsid w:val="00046463"/>
    <w:rsid w:val="00046502"/>
    <w:rsid w:val="000468FF"/>
    <w:rsid w:val="00046AC0"/>
    <w:rsid w:val="00046C95"/>
    <w:rsid w:val="00046CFC"/>
    <w:rsid w:val="0004707A"/>
    <w:rsid w:val="00047083"/>
    <w:rsid w:val="000472EE"/>
    <w:rsid w:val="00047315"/>
    <w:rsid w:val="0004734B"/>
    <w:rsid w:val="0004737C"/>
    <w:rsid w:val="0004764D"/>
    <w:rsid w:val="000477BA"/>
    <w:rsid w:val="00047813"/>
    <w:rsid w:val="00047950"/>
    <w:rsid w:val="00047BC1"/>
    <w:rsid w:val="00047CEE"/>
    <w:rsid w:val="00047CFD"/>
    <w:rsid w:val="00047E19"/>
    <w:rsid w:val="0005028F"/>
    <w:rsid w:val="00050682"/>
    <w:rsid w:val="00050A2C"/>
    <w:rsid w:val="00050A54"/>
    <w:rsid w:val="00050AC9"/>
    <w:rsid w:val="00050CF1"/>
    <w:rsid w:val="00050D36"/>
    <w:rsid w:val="000510CE"/>
    <w:rsid w:val="000511DF"/>
    <w:rsid w:val="000514D1"/>
    <w:rsid w:val="00051552"/>
    <w:rsid w:val="000515A4"/>
    <w:rsid w:val="0005182A"/>
    <w:rsid w:val="00051D25"/>
    <w:rsid w:val="0005245A"/>
    <w:rsid w:val="0005254D"/>
    <w:rsid w:val="00052658"/>
    <w:rsid w:val="000526BA"/>
    <w:rsid w:val="00052758"/>
    <w:rsid w:val="000528FB"/>
    <w:rsid w:val="00052AEF"/>
    <w:rsid w:val="00052BBF"/>
    <w:rsid w:val="00052E9E"/>
    <w:rsid w:val="000531C9"/>
    <w:rsid w:val="0005321A"/>
    <w:rsid w:val="000534D6"/>
    <w:rsid w:val="000536E7"/>
    <w:rsid w:val="00053CB7"/>
    <w:rsid w:val="00053D96"/>
    <w:rsid w:val="00053E7C"/>
    <w:rsid w:val="000542D6"/>
    <w:rsid w:val="00054352"/>
    <w:rsid w:val="00054379"/>
    <w:rsid w:val="000543C3"/>
    <w:rsid w:val="00054A7D"/>
    <w:rsid w:val="00054AB3"/>
    <w:rsid w:val="00054D11"/>
    <w:rsid w:val="00054F40"/>
    <w:rsid w:val="000552C2"/>
    <w:rsid w:val="00055363"/>
    <w:rsid w:val="00055390"/>
    <w:rsid w:val="00055601"/>
    <w:rsid w:val="00055922"/>
    <w:rsid w:val="00055BC9"/>
    <w:rsid w:val="00055E3B"/>
    <w:rsid w:val="00055E79"/>
    <w:rsid w:val="00055E83"/>
    <w:rsid w:val="00055ED0"/>
    <w:rsid w:val="0005615D"/>
    <w:rsid w:val="00056242"/>
    <w:rsid w:val="000565CE"/>
    <w:rsid w:val="000566FF"/>
    <w:rsid w:val="00056C55"/>
    <w:rsid w:val="00056E85"/>
    <w:rsid w:val="000570B9"/>
    <w:rsid w:val="00057569"/>
    <w:rsid w:val="0005769F"/>
    <w:rsid w:val="00057764"/>
    <w:rsid w:val="00057CC4"/>
    <w:rsid w:val="00057D6B"/>
    <w:rsid w:val="00057DFA"/>
    <w:rsid w:val="00057F10"/>
    <w:rsid w:val="0006026C"/>
    <w:rsid w:val="000602C2"/>
    <w:rsid w:val="000602D4"/>
    <w:rsid w:val="00060301"/>
    <w:rsid w:val="0006044E"/>
    <w:rsid w:val="00060847"/>
    <w:rsid w:val="00060B9E"/>
    <w:rsid w:val="00060C5B"/>
    <w:rsid w:val="0006113A"/>
    <w:rsid w:val="0006144C"/>
    <w:rsid w:val="00061525"/>
    <w:rsid w:val="000616F5"/>
    <w:rsid w:val="00061813"/>
    <w:rsid w:val="00061A8D"/>
    <w:rsid w:val="00061B32"/>
    <w:rsid w:val="00061C3A"/>
    <w:rsid w:val="00061CE3"/>
    <w:rsid w:val="00061D9C"/>
    <w:rsid w:val="0006221C"/>
    <w:rsid w:val="000625CA"/>
    <w:rsid w:val="0006260E"/>
    <w:rsid w:val="00062684"/>
    <w:rsid w:val="00062B9E"/>
    <w:rsid w:val="00062CA4"/>
    <w:rsid w:val="00062CE1"/>
    <w:rsid w:val="0006301B"/>
    <w:rsid w:val="000630C1"/>
    <w:rsid w:val="000631A2"/>
    <w:rsid w:val="00063417"/>
    <w:rsid w:val="0006380E"/>
    <w:rsid w:val="00063ADF"/>
    <w:rsid w:val="00063BD2"/>
    <w:rsid w:val="00063C35"/>
    <w:rsid w:val="00063CD3"/>
    <w:rsid w:val="0006465B"/>
    <w:rsid w:val="0006467D"/>
    <w:rsid w:val="00064757"/>
    <w:rsid w:val="000647DF"/>
    <w:rsid w:val="00064AA8"/>
    <w:rsid w:val="00064CC9"/>
    <w:rsid w:val="00064CD0"/>
    <w:rsid w:val="00064D3E"/>
    <w:rsid w:val="00064E78"/>
    <w:rsid w:val="000650B8"/>
    <w:rsid w:val="0006524A"/>
    <w:rsid w:val="00065273"/>
    <w:rsid w:val="00065A7C"/>
    <w:rsid w:val="00065A93"/>
    <w:rsid w:val="00065AA8"/>
    <w:rsid w:val="00065D36"/>
    <w:rsid w:val="00065DCB"/>
    <w:rsid w:val="00065FD0"/>
    <w:rsid w:val="00066082"/>
    <w:rsid w:val="00066B44"/>
    <w:rsid w:val="00066B4B"/>
    <w:rsid w:val="000672E5"/>
    <w:rsid w:val="000674F9"/>
    <w:rsid w:val="000675C1"/>
    <w:rsid w:val="00067670"/>
    <w:rsid w:val="000678E3"/>
    <w:rsid w:val="00067992"/>
    <w:rsid w:val="00067A26"/>
    <w:rsid w:val="00067DF8"/>
    <w:rsid w:val="00067E92"/>
    <w:rsid w:val="00067FC0"/>
    <w:rsid w:val="00070140"/>
    <w:rsid w:val="00070256"/>
    <w:rsid w:val="000702BF"/>
    <w:rsid w:val="000706EC"/>
    <w:rsid w:val="00070780"/>
    <w:rsid w:val="00070B17"/>
    <w:rsid w:val="00070F5B"/>
    <w:rsid w:val="00071126"/>
    <w:rsid w:val="00071858"/>
    <w:rsid w:val="00071A54"/>
    <w:rsid w:val="00071AFA"/>
    <w:rsid w:val="00071E1E"/>
    <w:rsid w:val="00071E21"/>
    <w:rsid w:val="0007216A"/>
    <w:rsid w:val="0007222F"/>
    <w:rsid w:val="000723C0"/>
    <w:rsid w:val="0007258B"/>
    <w:rsid w:val="000726EA"/>
    <w:rsid w:val="00072D56"/>
    <w:rsid w:val="00072DBB"/>
    <w:rsid w:val="00072E5B"/>
    <w:rsid w:val="00073618"/>
    <w:rsid w:val="00073657"/>
    <w:rsid w:val="0007368E"/>
    <w:rsid w:val="000738E9"/>
    <w:rsid w:val="00073A69"/>
    <w:rsid w:val="00073AC0"/>
    <w:rsid w:val="00073C22"/>
    <w:rsid w:val="00073C7A"/>
    <w:rsid w:val="00073D2F"/>
    <w:rsid w:val="00073D66"/>
    <w:rsid w:val="0007419A"/>
    <w:rsid w:val="00074313"/>
    <w:rsid w:val="0007460F"/>
    <w:rsid w:val="000746BF"/>
    <w:rsid w:val="0007472C"/>
    <w:rsid w:val="00074798"/>
    <w:rsid w:val="00074ABE"/>
    <w:rsid w:val="00074C06"/>
    <w:rsid w:val="00074C45"/>
    <w:rsid w:val="00074EB6"/>
    <w:rsid w:val="00074F28"/>
    <w:rsid w:val="0007507E"/>
    <w:rsid w:val="000751BE"/>
    <w:rsid w:val="000751D3"/>
    <w:rsid w:val="000751E2"/>
    <w:rsid w:val="0007534E"/>
    <w:rsid w:val="00075414"/>
    <w:rsid w:val="0007577F"/>
    <w:rsid w:val="00075915"/>
    <w:rsid w:val="00075EBD"/>
    <w:rsid w:val="0007612F"/>
    <w:rsid w:val="00076584"/>
    <w:rsid w:val="0007664A"/>
    <w:rsid w:val="00076A6D"/>
    <w:rsid w:val="00076C9C"/>
    <w:rsid w:val="00076DF8"/>
    <w:rsid w:val="00076EA3"/>
    <w:rsid w:val="00076FA3"/>
    <w:rsid w:val="00077008"/>
    <w:rsid w:val="0007705A"/>
    <w:rsid w:val="00077086"/>
    <w:rsid w:val="0007717C"/>
    <w:rsid w:val="000772BF"/>
    <w:rsid w:val="000772C9"/>
    <w:rsid w:val="0007752C"/>
    <w:rsid w:val="00077628"/>
    <w:rsid w:val="000778C3"/>
    <w:rsid w:val="00077A44"/>
    <w:rsid w:val="00077D8A"/>
    <w:rsid w:val="00077EEC"/>
    <w:rsid w:val="00077F2B"/>
    <w:rsid w:val="0008042F"/>
    <w:rsid w:val="00080575"/>
    <w:rsid w:val="000805FC"/>
    <w:rsid w:val="000807CA"/>
    <w:rsid w:val="0008092E"/>
    <w:rsid w:val="000809C1"/>
    <w:rsid w:val="00080A3A"/>
    <w:rsid w:val="00080B57"/>
    <w:rsid w:val="00080C85"/>
    <w:rsid w:val="00081198"/>
    <w:rsid w:val="00081200"/>
    <w:rsid w:val="00081225"/>
    <w:rsid w:val="000812C7"/>
    <w:rsid w:val="000814AA"/>
    <w:rsid w:val="000815DD"/>
    <w:rsid w:val="000816B0"/>
    <w:rsid w:val="000817D4"/>
    <w:rsid w:val="000818C7"/>
    <w:rsid w:val="00081BC0"/>
    <w:rsid w:val="00081D2A"/>
    <w:rsid w:val="00081F5C"/>
    <w:rsid w:val="000820A3"/>
    <w:rsid w:val="000820DE"/>
    <w:rsid w:val="00082277"/>
    <w:rsid w:val="000822FC"/>
    <w:rsid w:val="00082336"/>
    <w:rsid w:val="000823C9"/>
    <w:rsid w:val="00082B16"/>
    <w:rsid w:val="00082C2A"/>
    <w:rsid w:val="00082E9E"/>
    <w:rsid w:val="00082FA2"/>
    <w:rsid w:val="0008309C"/>
    <w:rsid w:val="0008317D"/>
    <w:rsid w:val="0008345D"/>
    <w:rsid w:val="0008349C"/>
    <w:rsid w:val="000838A6"/>
    <w:rsid w:val="0008397C"/>
    <w:rsid w:val="00083CE9"/>
    <w:rsid w:val="00083D4E"/>
    <w:rsid w:val="00084060"/>
    <w:rsid w:val="000844F1"/>
    <w:rsid w:val="000844F6"/>
    <w:rsid w:val="00084587"/>
    <w:rsid w:val="0008472D"/>
    <w:rsid w:val="00084811"/>
    <w:rsid w:val="00084B0A"/>
    <w:rsid w:val="00084D54"/>
    <w:rsid w:val="00085162"/>
    <w:rsid w:val="00085236"/>
    <w:rsid w:val="00085515"/>
    <w:rsid w:val="000855EF"/>
    <w:rsid w:val="00085602"/>
    <w:rsid w:val="000858EC"/>
    <w:rsid w:val="00085956"/>
    <w:rsid w:val="00085997"/>
    <w:rsid w:val="00085B14"/>
    <w:rsid w:val="00085C85"/>
    <w:rsid w:val="00085ECD"/>
    <w:rsid w:val="00085F5E"/>
    <w:rsid w:val="00086360"/>
    <w:rsid w:val="00086435"/>
    <w:rsid w:val="0008654C"/>
    <w:rsid w:val="0008688E"/>
    <w:rsid w:val="000868E4"/>
    <w:rsid w:val="0008698A"/>
    <w:rsid w:val="00086B90"/>
    <w:rsid w:val="00086C6D"/>
    <w:rsid w:val="00086E76"/>
    <w:rsid w:val="00086F66"/>
    <w:rsid w:val="00086F96"/>
    <w:rsid w:val="000871D5"/>
    <w:rsid w:val="0008789C"/>
    <w:rsid w:val="00087946"/>
    <w:rsid w:val="00087CA2"/>
    <w:rsid w:val="00087DE1"/>
    <w:rsid w:val="000900DA"/>
    <w:rsid w:val="000904A3"/>
    <w:rsid w:val="00090588"/>
    <w:rsid w:val="00090722"/>
    <w:rsid w:val="000907DE"/>
    <w:rsid w:val="000907DF"/>
    <w:rsid w:val="00090968"/>
    <w:rsid w:val="000909FF"/>
    <w:rsid w:val="00090A71"/>
    <w:rsid w:val="00090A82"/>
    <w:rsid w:val="00090C54"/>
    <w:rsid w:val="000910FA"/>
    <w:rsid w:val="00091200"/>
    <w:rsid w:val="00091514"/>
    <w:rsid w:val="000916EE"/>
    <w:rsid w:val="00091722"/>
    <w:rsid w:val="00091925"/>
    <w:rsid w:val="00091937"/>
    <w:rsid w:val="00091A13"/>
    <w:rsid w:val="00091B09"/>
    <w:rsid w:val="00091C02"/>
    <w:rsid w:val="00091CE4"/>
    <w:rsid w:val="00091D50"/>
    <w:rsid w:val="00091E87"/>
    <w:rsid w:val="00091EC9"/>
    <w:rsid w:val="0009214C"/>
    <w:rsid w:val="00092210"/>
    <w:rsid w:val="00092260"/>
    <w:rsid w:val="00092386"/>
    <w:rsid w:val="000926E4"/>
    <w:rsid w:val="00092BC3"/>
    <w:rsid w:val="00092DAB"/>
    <w:rsid w:val="00092F2E"/>
    <w:rsid w:val="00093052"/>
    <w:rsid w:val="00093074"/>
    <w:rsid w:val="0009331D"/>
    <w:rsid w:val="000934BA"/>
    <w:rsid w:val="000935CD"/>
    <w:rsid w:val="000936FD"/>
    <w:rsid w:val="00093BA2"/>
    <w:rsid w:val="00093D09"/>
    <w:rsid w:val="00093DC9"/>
    <w:rsid w:val="00093DD5"/>
    <w:rsid w:val="00093DEA"/>
    <w:rsid w:val="00093E02"/>
    <w:rsid w:val="00093E52"/>
    <w:rsid w:val="00093E5C"/>
    <w:rsid w:val="00094012"/>
    <w:rsid w:val="000941AA"/>
    <w:rsid w:val="000943D2"/>
    <w:rsid w:val="00094422"/>
    <w:rsid w:val="00094728"/>
    <w:rsid w:val="00094813"/>
    <w:rsid w:val="00094827"/>
    <w:rsid w:val="00094A0D"/>
    <w:rsid w:val="00094CD3"/>
    <w:rsid w:val="00094EB3"/>
    <w:rsid w:val="00095058"/>
    <w:rsid w:val="00095107"/>
    <w:rsid w:val="000952F7"/>
    <w:rsid w:val="00095399"/>
    <w:rsid w:val="000953D9"/>
    <w:rsid w:val="000955AD"/>
    <w:rsid w:val="00095665"/>
    <w:rsid w:val="00095730"/>
    <w:rsid w:val="00095861"/>
    <w:rsid w:val="00095B2C"/>
    <w:rsid w:val="00095B93"/>
    <w:rsid w:val="00096144"/>
    <w:rsid w:val="00096266"/>
    <w:rsid w:val="00096277"/>
    <w:rsid w:val="00096733"/>
    <w:rsid w:val="000967BE"/>
    <w:rsid w:val="000968E5"/>
    <w:rsid w:val="000968E6"/>
    <w:rsid w:val="00096A7D"/>
    <w:rsid w:val="00096C64"/>
    <w:rsid w:val="00096ED2"/>
    <w:rsid w:val="00096FC2"/>
    <w:rsid w:val="00097095"/>
    <w:rsid w:val="0009773C"/>
    <w:rsid w:val="000977B1"/>
    <w:rsid w:val="000977CE"/>
    <w:rsid w:val="000978B8"/>
    <w:rsid w:val="0009792D"/>
    <w:rsid w:val="00097A45"/>
    <w:rsid w:val="00097A68"/>
    <w:rsid w:val="00097AA8"/>
    <w:rsid w:val="00097AB9"/>
    <w:rsid w:val="00097C69"/>
    <w:rsid w:val="00097F19"/>
    <w:rsid w:val="000A0100"/>
    <w:rsid w:val="000A0145"/>
    <w:rsid w:val="000A0297"/>
    <w:rsid w:val="000A0337"/>
    <w:rsid w:val="000A044C"/>
    <w:rsid w:val="000A076D"/>
    <w:rsid w:val="000A0795"/>
    <w:rsid w:val="000A0933"/>
    <w:rsid w:val="000A0A47"/>
    <w:rsid w:val="000A0B0B"/>
    <w:rsid w:val="000A0CD0"/>
    <w:rsid w:val="000A0D24"/>
    <w:rsid w:val="000A10A3"/>
    <w:rsid w:val="000A1134"/>
    <w:rsid w:val="000A1249"/>
    <w:rsid w:val="000A146D"/>
    <w:rsid w:val="000A1494"/>
    <w:rsid w:val="000A17A8"/>
    <w:rsid w:val="000A1970"/>
    <w:rsid w:val="000A19A9"/>
    <w:rsid w:val="000A19E6"/>
    <w:rsid w:val="000A1A6C"/>
    <w:rsid w:val="000A1C87"/>
    <w:rsid w:val="000A1DA0"/>
    <w:rsid w:val="000A1F96"/>
    <w:rsid w:val="000A20C6"/>
    <w:rsid w:val="000A2396"/>
    <w:rsid w:val="000A2412"/>
    <w:rsid w:val="000A2510"/>
    <w:rsid w:val="000A25C6"/>
    <w:rsid w:val="000A2857"/>
    <w:rsid w:val="000A287B"/>
    <w:rsid w:val="000A2958"/>
    <w:rsid w:val="000A29DA"/>
    <w:rsid w:val="000A2A7D"/>
    <w:rsid w:val="000A2B8D"/>
    <w:rsid w:val="000A2C21"/>
    <w:rsid w:val="000A2EFD"/>
    <w:rsid w:val="000A31FD"/>
    <w:rsid w:val="000A338A"/>
    <w:rsid w:val="000A3443"/>
    <w:rsid w:val="000A3475"/>
    <w:rsid w:val="000A35AC"/>
    <w:rsid w:val="000A35BE"/>
    <w:rsid w:val="000A3624"/>
    <w:rsid w:val="000A382E"/>
    <w:rsid w:val="000A3A7D"/>
    <w:rsid w:val="000A3FF6"/>
    <w:rsid w:val="000A416C"/>
    <w:rsid w:val="000A43A3"/>
    <w:rsid w:val="000A43A5"/>
    <w:rsid w:val="000A46BE"/>
    <w:rsid w:val="000A4720"/>
    <w:rsid w:val="000A4756"/>
    <w:rsid w:val="000A4960"/>
    <w:rsid w:val="000A4AC3"/>
    <w:rsid w:val="000A4C1C"/>
    <w:rsid w:val="000A4DB8"/>
    <w:rsid w:val="000A4E43"/>
    <w:rsid w:val="000A5115"/>
    <w:rsid w:val="000A51A3"/>
    <w:rsid w:val="000A5303"/>
    <w:rsid w:val="000A563C"/>
    <w:rsid w:val="000A57E1"/>
    <w:rsid w:val="000A5990"/>
    <w:rsid w:val="000A5BC6"/>
    <w:rsid w:val="000A5CC5"/>
    <w:rsid w:val="000A5CC8"/>
    <w:rsid w:val="000A5D78"/>
    <w:rsid w:val="000A6562"/>
    <w:rsid w:val="000A695E"/>
    <w:rsid w:val="000A69E4"/>
    <w:rsid w:val="000A69EC"/>
    <w:rsid w:val="000A6C22"/>
    <w:rsid w:val="000A6D9B"/>
    <w:rsid w:val="000A7163"/>
    <w:rsid w:val="000A7231"/>
    <w:rsid w:val="000A72C7"/>
    <w:rsid w:val="000A7355"/>
    <w:rsid w:val="000A77D7"/>
    <w:rsid w:val="000A793D"/>
    <w:rsid w:val="000A7B2F"/>
    <w:rsid w:val="000A7D61"/>
    <w:rsid w:val="000A7D98"/>
    <w:rsid w:val="000A7E5C"/>
    <w:rsid w:val="000A7EE3"/>
    <w:rsid w:val="000B003E"/>
    <w:rsid w:val="000B0093"/>
    <w:rsid w:val="000B026F"/>
    <w:rsid w:val="000B02E4"/>
    <w:rsid w:val="000B09DB"/>
    <w:rsid w:val="000B0C39"/>
    <w:rsid w:val="000B0C94"/>
    <w:rsid w:val="000B0D43"/>
    <w:rsid w:val="000B0E72"/>
    <w:rsid w:val="000B1042"/>
    <w:rsid w:val="000B13CD"/>
    <w:rsid w:val="000B13EF"/>
    <w:rsid w:val="000B14C3"/>
    <w:rsid w:val="000B1513"/>
    <w:rsid w:val="000B151A"/>
    <w:rsid w:val="000B15F2"/>
    <w:rsid w:val="000B1661"/>
    <w:rsid w:val="000B17D3"/>
    <w:rsid w:val="000B1A05"/>
    <w:rsid w:val="000B1AE7"/>
    <w:rsid w:val="000B1C1C"/>
    <w:rsid w:val="000B1D28"/>
    <w:rsid w:val="000B1F1C"/>
    <w:rsid w:val="000B23B3"/>
    <w:rsid w:val="000B24C9"/>
    <w:rsid w:val="000B2863"/>
    <w:rsid w:val="000B2EBA"/>
    <w:rsid w:val="000B30F6"/>
    <w:rsid w:val="000B3394"/>
    <w:rsid w:val="000B3568"/>
    <w:rsid w:val="000B35D6"/>
    <w:rsid w:val="000B362B"/>
    <w:rsid w:val="000B3705"/>
    <w:rsid w:val="000B39D9"/>
    <w:rsid w:val="000B3A55"/>
    <w:rsid w:val="000B3B7B"/>
    <w:rsid w:val="000B3D36"/>
    <w:rsid w:val="000B4499"/>
    <w:rsid w:val="000B44D7"/>
    <w:rsid w:val="000B45AF"/>
    <w:rsid w:val="000B4A04"/>
    <w:rsid w:val="000B4B9E"/>
    <w:rsid w:val="000B4BE0"/>
    <w:rsid w:val="000B4C5F"/>
    <w:rsid w:val="000B4CD3"/>
    <w:rsid w:val="000B501D"/>
    <w:rsid w:val="000B5620"/>
    <w:rsid w:val="000B5963"/>
    <w:rsid w:val="000B5E4D"/>
    <w:rsid w:val="000B5F66"/>
    <w:rsid w:val="000B60AD"/>
    <w:rsid w:val="000B6188"/>
    <w:rsid w:val="000B6367"/>
    <w:rsid w:val="000B6519"/>
    <w:rsid w:val="000B65A8"/>
    <w:rsid w:val="000B663C"/>
    <w:rsid w:val="000B66EC"/>
    <w:rsid w:val="000B6B01"/>
    <w:rsid w:val="000B6E9B"/>
    <w:rsid w:val="000B7182"/>
    <w:rsid w:val="000B7342"/>
    <w:rsid w:val="000B76B3"/>
    <w:rsid w:val="000B77D9"/>
    <w:rsid w:val="000B78DF"/>
    <w:rsid w:val="000B7E76"/>
    <w:rsid w:val="000C01BF"/>
    <w:rsid w:val="000C048A"/>
    <w:rsid w:val="000C050B"/>
    <w:rsid w:val="000C0510"/>
    <w:rsid w:val="000C05BD"/>
    <w:rsid w:val="000C06D8"/>
    <w:rsid w:val="000C06EB"/>
    <w:rsid w:val="000C09A9"/>
    <w:rsid w:val="000C0AE8"/>
    <w:rsid w:val="000C0BDE"/>
    <w:rsid w:val="000C0CC6"/>
    <w:rsid w:val="000C0DCB"/>
    <w:rsid w:val="000C1076"/>
    <w:rsid w:val="000C10CF"/>
    <w:rsid w:val="000C10F0"/>
    <w:rsid w:val="000C1D83"/>
    <w:rsid w:val="000C201E"/>
    <w:rsid w:val="000C2758"/>
    <w:rsid w:val="000C2BA2"/>
    <w:rsid w:val="000C2C05"/>
    <w:rsid w:val="000C2C10"/>
    <w:rsid w:val="000C2D1F"/>
    <w:rsid w:val="000C2DBB"/>
    <w:rsid w:val="000C2F9E"/>
    <w:rsid w:val="000C305F"/>
    <w:rsid w:val="000C307E"/>
    <w:rsid w:val="000C30A7"/>
    <w:rsid w:val="000C3164"/>
    <w:rsid w:val="000C3400"/>
    <w:rsid w:val="000C345A"/>
    <w:rsid w:val="000C367F"/>
    <w:rsid w:val="000C37BF"/>
    <w:rsid w:val="000C3941"/>
    <w:rsid w:val="000C399E"/>
    <w:rsid w:val="000C3A1A"/>
    <w:rsid w:val="000C3AF6"/>
    <w:rsid w:val="000C3D59"/>
    <w:rsid w:val="000C3D87"/>
    <w:rsid w:val="000C3DE5"/>
    <w:rsid w:val="000C3EC3"/>
    <w:rsid w:val="000C402F"/>
    <w:rsid w:val="000C41BC"/>
    <w:rsid w:val="000C41F6"/>
    <w:rsid w:val="000C4202"/>
    <w:rsid w:val="000C4324"/>
    <w:rsid w:val="000C432A"/>
    <w:rsid w:val="000C432E"/>
    <w:rsid w:val="000C45DC"/>
    <w:rsid w:val="000C45F1"/>
    <w:rsid w:val="000C486E"/>
    <w:rsid w:val="000C490B"/>
    <w:rsid w:val="000C4C57"/>
    <w:rsid w:val="000C4D5E"/>
    <w:rsid w:val="000C4D82"/>
    <w:rsid w:val="000C4D9F"/>
    <w:rsid w:val="000C504A"/>
    <w:rsid w:val="000C5370"/>
    <w:rsid w:val="000C539F"/>
    <w:rsid w:val="000C53E1"/>
    <w:rsid w:val="000C543F"/>
    <w:rsid w:val="000C5495"/>
    <w:rsid w:val="000C5580"/>
    <w:rsid w:val="000C56C5"/>
    <w:rsid w:val="000C57B7"/>
    <w:rsid w:val="000C5988"/>
    <w:rsid w:val="000C5B4A"/>
    <w:rsid w:val="000C5BFD"/>
    <w:rsid w:val="000C5CB8"/>
    <w:rsid w:val="000C5D65"/>
    <w:rsid w:val="000C607F"/>
    <w:rsid w:val="000C63FA"/>
    <w:rsid w:val="000C6441"/>
    <w:rsid w:val="000C66C7"/>
    <w:rsid w:val="000C67EE"/>
    <w:rsid w:val="000C684E"/>
    <w:rsid w:val="000C6ABC"/>
    <w:rsid w:val="000C6AFB"/>
    <w:rsid w:val="000C6D70"/>
    <w:rsid w:val="000C6FD0"/>
    <w:rsid w:val="000C6FE9"/>
    <w:rsid w:val="000C7230"/>
    <w:rsid w:val="000C724C"/>
    <w:rsid w:val="000C75BA"/>
    <w:rsid w:val="000C789D"/>
    <w:rsid w:val="000C79A0"/>
    <w:rsid w:val="000C7B70"/>
    <w:rsid w:val="000D0029"/>
    <w:rsid w:val="000D0068"/>
    <w:rsid w:val="000D0249"/>
    <w:rsid w:val="000D03B8"/>
    <w:rsid w:val="000D0693"/>
    <w:rsid w:val="000D0931"/>
    <w:rsid w:val="000D0A3E"/>
    <w:rsid w:val="000D0BBE"/>
    <w:rsid w:val="000D0C6C"/>
    <w:rsid w:val="000D0DC0"/>
    <w:rsid w:val="000D0EA8"/>
    <w:rsid w:val="000D0F9B"/>
    <w:rsid w:val="000D1003"/>
    <w:rsid w:val="000D13E2"/>
    <w:rsid w:val="000D14A9"/>
    <w:rsid w:val="000D16D5"/>
    <w:rsid w:val="000D19EC"/>
    <w:rsid w:val="000D1B9F"/>
    <w:rsid w:val="000D1FC3"/>
    <w:rsid w:val="000D1FD0"/>
    <w:rsid w:val="000D208C"/>
    <w:rsid w:val="000D20C3"/>
    <w:rsid w:val="000D20C9"/>
    <w:rsid w:val="000D21A9"/>
    <w:rsid w:val="000D2452"/>
    <w:rsid w:val="000D2508"/>
    <w:rsid w:val="000D2752"/>
    <w:rsid w:val="000D29DD"/>
    <w:rsid w:val="000D2DB8"/>
    <w:rsid w:val="000D30F5"/>
    <w:rsid w:val="000D33B3"/>
    <w:rsid w:val="000D35D4"/>
    <w:rsid w:val="000D3708"/>
    <w:rsid w:val="000D3710"/>
    <w:rsid w:val="000D396F"/>
    <w:rsid w:val="000D3995"/>
    <w:rsid w:val="000D3AC1"/>
    <w:rsid w:val="000D3B4C"/>
    <w:rsid w:val="000D3B86"/>
    <w:rsid w:val="000D3E68"/>
    <w:rsid w:val="000D41AB"/>
    <w:rsid w:val="000D440D"/>
    <w:rsid w:val="000D4748"/>
    <w:rsid w:val="000D49C4"/>
    <w:rsid w:val="000D4AE1"/>
    <w:rsid w:val="000D4B9A"/>
    <w:rsid w:val="000D4BFB"/>
    <w:rsid w:val="000D4DE6"/>
    <w:rsid w:val="000D5051"/>
    <w:rsid w:val="000D52B4"/>
    <w:rsid w:val="000D52D4"/>
    <w:rsid w:val="000D5696"/>
    <w:rsid w:val="000D5F46"/>
    <w:rsid w:val="000D6035"/>
    <w:rsid w:val="000D6093"/>
    <w:rsid w:val="000D60EE"/>
    <w:rsid w:val="000D6395"/>
    <w:rsid w:val="000D63C2"/>
    <w:rsid w:val="000D66A4"/>
    <w:rsid w:val="000D66FE"/>
    <w:rsid w:val="000D6717"/>
    <w:rsid w:val="000D6A9C"/>
    <w:rsid w:val="000D6D49"/>
    <w:rsid w:val="000D6EFF"/>
    <w:rsid w:val="000D7152"/>
    <w:rsid w:val="000D7163"/>
    <w:rsid w:val="000D7390"/>
    <w:rsid w:val="000D74BA"/>
    <w:rsid w:val="000D76DB"/>
    <w:rsid w:val="000D7A4E"/>
    <w:rsid w:val="000D7ADB"/>
    <w:rsid w:val="000E02BE"/>
    <w:rsid w:val="000E06E8"/>
    <w:rsid w:val="000E07C0"/>
    <w:rsid w:val="000E0D92"/>
    <w:rsid w:val="000E10F8"/>
    <w:rsid w:val="000E11A1"/>
    <w:rsid w:val="000E1809"/>
    <w:rsid w:val="000E1848"/>
    <w:rsid w:val="000E1968"/>
    <w:rsid w:val="000E1991"/>
    <w:rsid w:val="000E1C47"/>
    <w:rsid w:val="000E1DB9"/>
    <w:rsid w:val="000E1ED6"/>
    <w:rsid w:val="000E1FB4"/>
    <w:rsid w:val="000E2039"/>
    <w:rsid w:val="000E22E2"/>
    <w:rsid w:val="000E22F2"/>
    <w:rsid w:val="000E240E"/>
    <w:rsid w:val="000E2433"/>
    <w:rsid w:val="000E2435"/>
    <w:rsid w:val="000E254E"/>
    <w:rsid w:val="000E26EE"/>
    <w:rsid w:val="000E2704"/>
    <w:rsid w:val="000E271B"/>
    <w:rsid w:val="000E295D"/>
    <w:rsid w:val="000E2BD8"/>
    <w:rsid w:val="000E2CB4"/>
    <w:rsid w:val="000E2D31"/>
    <w:rsid w:val="000E3051"/>
    <w:rsid w:val="000E32F1"/>
    <w:rsid w:val="000E3388"/>
    <w:rsid w:val="000E34F2"/>
    <w:rsid w:val="000E355B"/>
    <w:rsid w:val="000E36D5"/>
    <w:rsid w:val="000E375B"/>
    <w:rsid w:val="000E3868"/>
    <w:rsid w:val="000E3B78"/>
    <w:rsid w:val="000E3CDE"/>
    <w:rsid w:val="000E3DB8"/>
    <w:rsid w:val="000E40EF"/>
    <w:rsid w:val="000E416D"/>
    <w:rsid w:val="000E4806"/>
    <w:rsid w:val="000E49C3"/>
    <w:rsid w:val="000E49C5"/>
    <w:rsid w:val="000E4D41"/>
    <w:rsid w:val="000E52CB"/>
    <w:rsid w:val="000E5ABB"/>
    <w:rsid w:val="000E5EDC"/>
    <w:rsid w:val="000E60A7"/>
    <w:rsid w:val="000E618D"/>
    <w:rsid w:val="000E62FE"/>
    <w:rsid w:val="000E630E"/>
    <w:rsid w:val="000E6476"/>
    <w:rsid w:val="000E6491"/>
    <w:rsid w:val="000E68BA"/>
    <w:rsid w:val="000E68CE"/>
    <w:rsid w:val="000E6C90"/>
    <w:rsid w:val="000E6CE5"/>
    <w:rsid w:val="000E6DAF"/>
    <w:rsid w:val="000E6DD4"/>
    <w:rsid w:val="000E709D"/>
    <w:rsid w:val="000E71B0"/>
    <w:rsid w:val="000E7228"/>
    <w:rsid w:val="000E7265"/>
    <w:rsid w:val="000E7520"/>
    <w:rsid w:val="000E77EE"/>
    <w:rsid w:val="000E7C7A"/>
    <w:rsid w:val="000E7D24"/>
    <w:rsid w:val="000E7F96"/>
    <w:rsid w:val="000F0197"/>
    <w:rsid w:val="000F021E"/>
    <w:rsid w:val="000F0B3F"/>
    <w:rsid w:val="000F0CE9"/>
    <w:rsid w:val="000F0E29"/>
    <w:rsid w:val="000F0EB2"/>
    <w:rsid w:val="000F0FBE"/>
    <w:rsid w:val="000F0FC6"/>
    <w:rsid w:val="000F11D2"/>
    <w:rsid w:val="000F1281"/>
    <w:rsid w:val="000F186E"/>
    <w:rsid w:val="000F1930"/>
    <w:rsid w:val="000F1F8C"/>
    <w:rsid w:val="000F1F9F"/>
    <w:rsid w:val="000F20D1"/>
    <w:rsid w:val="000F22BC"/>
    <w:rsid w:val="000F265D"/>
    <w:rsid w:val="000F2830"/>
    <w:rsid w:val="000F28B3"/>
    <w:rsid w:val="000F2AEC"/>
    <w:rsid w:val="000F2B08"/>
    <w:rsid w:val="000F2DDE"/>
    <w:rsid w:val="000F32E2"/>
    <w:rsid w:val="000F333B"/>
    <w:rsid w:val="000F33EF"/>
    <w:rsid w:val="000F3571"/>
    <w:rsid w:val="000F3684"/>
    <w:rsid w:val="000F37E6"/>
    <w:rsid w:val="000F3914"/>
    <w:rsid w:val="000F3B00"/>
    <w:rsid w:val="000F3EF4"/>
    <w:rsid w:val="000F4612"/>
    <w:rsid w:val="000F4B1D"/>
    <w:rsid w:val="000F4DC7"/>
    <w:rsid w:val="000F4FBB"/>
    <w:rsid w:val="000F511F"/>
    <w:rsid w:val="000F5259"/>
    <w:rsid w:val="000F55F2"/>
    <w:rsid w:val="000F5740"/>
    <w:rsid w:val="000F59F3"/>
    <w:rsid w:val="000F5CA5"/>
    <w:rsid w:val="000F5D4C"/>
    <w:rsid w:val="000F5F46"/>
    <w:rsid w:val="000F60A3"/>
    <w:rsid w:val="000F61C6"/>
    <w:rsid w:val="000F6396"/>
    <w:rsid w:val="000F644F"/>
    <w:rsid w:val="000F67E6"/>
    <w:rsid w:val="000F68F5"/>
    <w:rsid w:val="000F6961"/>
    <w:rsid w:val="000F6D13"/>
    <w:rsid w:val="000F6F3E"/>
    <w:rsid w:val="000F713F"/>
    <w:rsid w:val="000F7143"/>
    <w:rsid w:val="000F74D7"/>
    <w:rsid w:val="000F7784"/>
    <w:rsid w:val="000F7968"/>
    <w:rsid w:val="000F7F45"/>
    <w:rsid w:val="0010002B"/>
    <w:rsid w:val="001001FD"/>
    <w:rsid w:val="001004FD"/>
    <w:rsid w:val="001005D7"/>
    <w:rsid w:val="001005F9"/>
    <w:rsid w:val="0010072A"/>
    <w:rsid w:val="00100819"/>
    <w:rsid w:val="0010082E"/>
    <w:rsid w:val="00100CEA"/>
    <w:rsid w:val="00100E0F"/>
    <w:rsid w:val="001010FD"/>
    <w:rsid w:val="0010117E"/>
    <w:rsid w:val="001012DD"/>
    <w:rsid w:val="0010138C"/>
    <w:rsid w:val="001014DE"/>
    <w:rsid w:val="001018E2"/>
    <w:rsid w:val="001018F8"/>
    <w:rsid w:val="00101E20"/>
    <w:rsid w:val="001020CA"/>
    <w:rsid w:val="00102181"/>
    <w:rsid w:val="0010234C"/>
    <w:rsid w:val="00102358"/>
    <w:rsid w:val="00102532"/>
    <w:rsid w:val="001026B7"/>
    <w:rsid w:val="001026E1"/>
    <w:rsid w:val="001028F2"/>
    <w:rsid w:val="00102AF8"/>
    <w:rsid w:val="00102BCD"/>
    <w:rsid w:val="00102C65"/>
    <w:rsid w:val="00102DAE"/>
    <w:rsid w:val="00102F96"/>
    <w:rsid w:val="001033AB"/>
    <w:rsid w:val="001035F1"/>
    <w:rsid w:val="00103B36"/>
    <w:rsid w:val="00103C6C"/>
    <w:rsid w:val="00103DB3"/>
    <w:rsid w:val="00103E3A"/>
    <w:rsid w:val="00104012"/>
    <w:rsid w:val="001043D6"/>
    <w:rsid w:val="00104489"/>
    <w:rsid w:val="001047EF"/>
    <w:rsid w:val="00104804"/>
    <w:rsid w:val="00104D2F"/>
    <w:rsid w:val="00104D3A"/>
    <w:rsid w:val="00104FF5"/>
    <w:rsid w:val="00105087"/>
    <w:rsid w:val="00105282"/>
    <w:rsid w:val="00105402"/>
    <w:rsid w:val="0010579C"/>
    <w:rsid w:val="001057AF"/>
    <w:rsid w:val="00105DBD"/>
    <w:rsid w:val="00105EB4"/>
    <w:rsid w:val="00105EC0"/>
    <w:rsid w:val="0010605A"/>
    <w:rsid w:val="00106190"/>
    <w:rsid w:val="001064E4"/>
    <w:rsid w:val="001069F3"/>
    <w:rsid w:val="00106B09"/>
    <w:rsid w:val="00106DB6"/>
    <w:rsid w:val="00106E48"/>
    <w:rsid w:val="00106FA7"/>
    <w:rsid w:val="00107079"/>
    <w:rsid w:val="001072F8"/>
    <w:rsid w:val="001078C6"/>
    <w:rsid w:val="0010798C"/>
    <w:rsid w:val="001079B2"/>
    <w:rsid w:val="00107EA4"/>
    <w:rsid w:val="00107F15"/>
    <w:rsid w:val="001102E6"/>
    <w:rsid w:val="00110332"/>
    <w:rsid w:val="00110404"/>
    <w:rsid w:val="00110973"/>
    <w:rsid w:val="00110C0B"/>
    <w:rsid w:val="001111B5"/>
    <w:rsid w:val="00111217"/>
    <w:rsid w:val="0011125D"/>
    <w:rsid w:val="0011128C"/>
    <w:rsid w:val="0011144A"/>
    <w:rsid w:val="00111681"/>
    <w:rsid w:val="001118C4"/>
    <w:rsid w:val="00112371"/>
    <w:rsid w:val="001126FA"/>
    <w:rsid w:val="0011275B"/>
    <w:rsid w:val="001127CB"/>
    <w:rsid w:val="001127F2"/>
    <w:rsid w:val="0011285B"/>
    <w:rsid w:val="00112EF4"/>
    <w:rsid w:val="00112F8A"/>
    <w:rsid w:val="0011304E"/>
    <w:rsid w:val="00113241"/>
    <w:rsid w:val="00113266"/>
    <w:rsid w:val="001133A9"/>
    <w:rsid w:val="001136A3"/>
    <w:rsid w:val="0011379A"/>
    <w:rsid w:val="001139AE"/>
    <w:rsid w:val="00113C74"/>
    <w:rsid w:val="00113EB7"/>
    <w:rsid w:val="00113F6A"/>
    <w:rsid w:val="001142AA"/>
    <w:rsid w:val="001142DB"/>
    <w:rsid w:val="001142F3"/>
    <w:rsid w:val="00114726"/>
    <w:rsid w:val="00114749"/>
    <w:rsid w:val="00114ADD"/>
    <w:rsid w:val="00115279"/>
    <w:rsid w:val="0011532B"/>
    <w:rsid w:val="0011565E"/>
    <w:rsid w:val="001156D9"/>
    <w:rsid w:val="001157D2"/>
    <w:rsid w:val="001158AA"/>
    <w:rsid w:val="001158C0"/>
    <w:rsid w:val="00115909"/>
    <w:rsid w:val="00115A5F"/>
    <w:rsid w:val="00115A93"/>
    <w:rsid w:val="00115B90"/>
    <w:rsid w:val="00115E07"/>
    <w:rsid w:val="00115E4E"/>
    <w:rsid w:val="00115F83"/>
    <w:rsid w:val="00115FD7"/>
    <w:rsid w:val="0011605A"/>
    <w:rsid w:val="001160E5"/>
    <w:rsid w:val="001161A0"/>
    <w:rsid w:val="0011622C"/>
    <w:rsid w:val="001162D1"/>
    <w:rsid w:val="001163F5"/>
    <w:rsid w:val="0011640B"/>
    <w:rsid w:val="001168E3"/>
    <w:rsid w:val="00116A19"/>
    <w:rsid w:val="00116C8D"/>
    <w:rsid w:val="00117216"/>
    <w:rsid w:val="0011744E"/>
    <w:rsid w:val="001174B4"/>
    <w:rsid w:val="001175C1"/>
    <w:rsid w:val="0011795C"/>
    <w:rsid w:val="00117C0A"/>
    <w:rsid w:val="00117C7A"/>
    <w:rsid w:val="00117ECB"/>
    <w:rsid w:val="00120258"/>
    <w:rsid w:val="00120564"/>
    <w:rsid w:val="00120A6C"/>
    <w:rsid w:val="00120C22"/>
    <w:rsid w:val="00120C49"/>
    <w:rsid w:val="00120EB8"/>
    <w:rsid w:val="0012110E"/>
    <w:rsid w:val="00121181"/>
    <w:rsid w:val="001212D8"/>
    <w:rsid w:val="0012137D"/>
    <w:rsid w:val="0012142A"/>
    <w:rsid w:val="001214CF"/>
    <w:rsid w:val="001214E2"/>
    <w:rsid w:val="001215F1"/>
    <w:rsid w:val="001216BF"/>
    <w:rsid w:val="00121968"/>
    <w:rsid w:val="001219D1"/>
    <w:rsid w:val="00121D83"/>
    <w:rsid w:val="00121DC4"/>
    <w:rsid w:val="0012200F"/>
    <w:rsid w:val="0012211F"/>
    <w:rsid w:val="00122149"/>
    <w:rsid w:val="001222AE"/>
    <w:rsid w:val="001222CE"/>
    <w:rsid w:val="00122554"/>
    <w:rsid w:val="00122AF5"/>
    <w:rsid w:val="00122D35"/>
    <w:rsid w:val="00123047"/>
    <w:rsid w:val="00123260"/>
    <w:rsid w:val="0012337D"/>
    <w:rsid w:val="0012340E"/>
    <w:rsid w:val="00123803"/>
    <w:rsid w:val="00123833"/>
    <w:rsid w:val="00123EE6"/>
    <w:rsid w:val="0012425A"/>
    <w:rsid w:val="001244B4"/>
    <w:rsid w:val="001245DE"/>
    <w:rsid w:val="001246D0"/>
    <w:rsid w:val="001247DC"/>
    <w:rsid w:val="00124BAA"/>
    <w:rsid w:val="00124D6A"/>
    <w:rsid w:val="00124E94"/>
    <w:rsid w:val="00124F5C"/>
    <w:rsid w:val="00125020"/>
    <w:rsid w:val="0012513D"/>
    <w:rsid w:val="001252AA"/>
    <w:rsid w:val="00125332"/>
    <w:rsid w:val="0012545D"/>
    <w:rsid w:val="001258A3"/>
    <w:rsid w:val="0012593B"/>
    <w:rsid w:val="00125A4C"/>
    <w:rsid w:val="00125A52"/>
    <w:rsid w:val="00125AD8"/>
    <w:rsid w:val="00125C63"/>
    <w:rsid w:val="00125F34"/>
    <w:rsid w:val="00125F84"/>
    <w:rsid w:val="0012601B"/>
    <w:rsid w:val="00126104"/>
    <w:rsid w:val="00126446"/>
    <w:rsid w:val="001265F6"/>
    <w:rsid w:val="001267E6"/>
    <w:rsid w:val="00126845"/>
    <w:rsid w:val="001268D6"/>
    <w:rsid w:val="00126B12"/>
    <w:rsid w:val="00126E57"/>
    <w:rsid w:val="001271B9"/>
    <w:rsid w:val="001272CD"/>
    <w:rsid w:val="00127394"/>
    <w:rsid w:val="001274B4"/>
    <w:rsid w:val="00127680"/>
    <w:rsid w:val="001278D3"/>
    <w:rsid w:val="001279F0"/>
    <w:rsid w:val="00127AD3"/>
    <w:rsid w:val="00127C69"/>
    <w:rsid w:val="00127E2C"/>
    <w:rsid w:val="00127F9E"/>
    <w:rsid w:val="001303EE"/>
    <w:rsid w:val="001304ED"/>
    <w:rsid w:val="0013051D"/>
    <w:rsid w:val="00130834"/>
    <w:rsid w:val="00130897"/>
    <w:rsid w:val="001308E1"/>
    <w:rsid w:val="00130DE3"/>
    <w:rsid w:val="00130E31"/>
    <w:rsid w:val="001315FD"/>
    <w:rsid w:val="00131A9A"/>
    <w:rsid w:val="0013231B"/>
    <w:rsid w:val="001323DF"/>
    <w:rsid w:val="00132423"/>
    <w:rsid w:val="00132573"/>
    <w:rsid w:val="001325EE"/>
    <w:rsid w:val="00132BA3"/>
    <w:rsid w:val="00132C0C"/>
    <w:rsid w:val="00132F45"/>
    <w:rsid w:val="0013303F"/>
    <w:rsid w:val="00133275"/>
    <w:rsid w:val="00133379"/>
    <w:rsid w:val="0013347A"/>
    <w:rsid w:val="00133607"/>
    <w:rsid w:val="00133CF6"/>
    <w:rsid w:val="00133D2A"/>
    <w:rsid w:val="001341B5"/>
    <w:rsid w:val="00134655"/>
    <w:rsid w:val="001347B6"/>
    <w:rsid w:val="00134B1B"/>
    <w:rsid w:val="00134FE1"/>
    <w:rsid w:val="00135767"/>
    <w:rsid w:val="001357C6"/>
    <w:rsid w:val="0013583C"/>
    <w:rsid w:val="00135A28"/>
    <w:rsid w:val="00135E14"/>
    <w:rsid w:val="00135F7A"/>
    <w:rsid w:val="00135FCA"/>
    <w:rsid w:val="001360DF"/>
    <w:rsid w:val="0013619F"/>
    <w:rsid w:val="00136559"/>
    <w:rsid w:val="00136BC7"/>
    <w:rsid w:val="00137468"/>
    <w:rsid w:val="001375F1"/>
    <w:rsid w:val="00137655"/>
    <w:rsid w:val="001376D7"/>
    <w:rsid w:val="00137815"/>
    <w:rsid w:val="00137CA3"/>
    <w:rsid w:val="00137D07"/>
    <w:rsid w:val="00137DBB"/>
    <w:rsid w:val="00137F9C"/>
    <w:rsid w:val="00140681"/>
    <w:rsid w:val="001408E8"/>
    <w:rsid w:val="00140AD8"/>
    <w:rsid w:val="00140B0E"/>
    <w:rsid w:val="00141279"/>
    <w:rsid w:val="001412EB"/>
    <w:rsid w:val="00141555"/>
    <w:rsid w:val="00141860"/>
    <w:rsid w:val="001418A1"/>
    <w:rsid w:val="001419FB"/>
    <w:rsid w:val="00141B8A"/>
    <w:rsid w:val="00141C16"/>
    <w:rsid w:val="00141CB2"/>
    <w:rsid w:val="00141CF5"/>
    <w:rsid w:val="00141E2D"/>
    <w:rsid w:val="00141F37"/>
    <w:rsid w:val="001421F9"/>
    <w:rsid w:val="00142412"/>
    <w:rsid w:val="00142509"/>
    <w:rsid w:val="0014250C"/>
    <w:rsid w:val="00142D6A"/>
    <w:rsid w:val="00142DBD"/>
    <w:rsid w:val="00143313"/>
    <w:rsid w:val="001437BC"/>
    <w:rsid w:val="00143C28"/>
    <w:rsid w:val="00143E6F"/>
    <w:rsid w:val="00143F1B"/>
    <w:rsid w:val="00144180"/>
    <w:rsid w:val="001441A6"/>
    <w:rsid w:val="001441DD"/>
    <w:rsid w:val="001443C3"/>
    <w:rsid w:val="0014448E"/>
    <w:rsid w:val="001445A6"/>
    <w:rsid w:val="001447F9"/>
    <w:rsid w:val="00144AA6"/>
    <w:rsid w:val="00144E1D"/>
    <w:rsid w:val="00144EA6"/>
    <w:rsid w:val="00144EBF"/>
    <w:rsid w:val="00144EC2"/>
    <w:rsid w:val="0014502C"/>
    <w:rsid w:val="0014521C"/>
    <w:rsid w:val="0014568B"/>
    <w:rsid w:val="0014577A"/>
    <w:rsid w:val="00145792"/>
    <w:rsid w:val="00145941"/>
    <w:rsid w:val="00145C8E"/>
    <w:rsid w:val="00145CC8"/>
    <w:rsid w:val="001462FB"/>
    <w:rsid w:val="00146355"/>
    <w:rsid w:val="0014659E"/>
    <w:rsid w:val="001466F9"/>
    <w:rsid w:val="0014681B"/>
    <w:rsid w:val="001468A5"/>
    <w:rsid w:val="00146B26"/>
    <w:rsid w:val="00146D05"/>
    <w:rsid w:val="00146D43"/>
    <w:rsid w:val="00146D83"/>
    <w:rsid w:val="00146E58"/>
    <w:rsid w:val="00146E6D"/>
    <w:rsid w:val="0014746F"/>
    <w:rsid w:val="001475FF"/>
    <w:rsid w:val="001476C4"/>
    <w:rsid w:val="0014775A"/>
    <w:rsid w:val="001477B4"/>
    <w:rsid w:val="00147998"/>
    <w:rsid w:val="00147A36"/>
    <w:rsid w:val="00147A8D"/>
    <w:rsid w:val="00147BD3"/>
    <w:rsid w:val="00147D67"/>
    <w:rsid w:val="00147DB0"/>
    <w:rsid w:val="00147F10"/>
    <w:rsid w:val="00147FAA"/>
    <w:rsid w:val="0015002D"/>
    <w:rsid w:val="00150807"/>
    <w:rsid w:val="00150DF2"/>
    <w:rsid w:val="00150EF9"/>
    <w:rsid w:val="0015107E"/>
    <w:rsid w:val="0015139E"/>
    <w:rsid w:val="001514F3"/>
    <w:rsid w:val="00151B37"/>
    <w:rsid w:val="00151B6E"/>
    <w:rsid w:val="00151BC7"/>
    <w:rsid w:val="00151BC9"/>
    <w:rsid w:val="001522A1"/>
    <w:rsid w:val="001522BF"/>
    <w:rsid w:val="001522DE"/>
    <w:rsid w:val="0015256B"/>
    <w:rsid w:val="0015258F"/>
    <w:rsid w:val="0015261D"/>
    <w:rsid w:val="001526B9"/>
    <w:rsid w:val="001526CE"/>
    <w:rsid w:val="00152767"/>
    <w:rsid w:val="0015279C"/>
    <w:rsid w:val="00152831"/>
    <w:rsid w:val="00152AE0"/>
    <w:rsid w:val="00152B05"/>
    <w:rsid w:val="00152B18"/>
    <w:rsid w:val="00152CF8"/>
    <w:rsid w:val="00152EAA"/>
    <w:rsid w:val="001530BA"/>
    <w:rsid w:val="001535F4"/>
    <w:rsid w:val="001535FE"/>
    <w:rsid w:val="00153702"/>
    <w:rsid w:val="001537AA"/>
    <w:rsid w:val="00153CED"/>
    <w:rsid w:val="00153EE1"/>
    <w:rsid w:val="0015417D"/>
    <w:rsid w:val="00154636"/>
    <w:rsid w:val="00154725"/>
    <w:rsid w:val="00154832"/>
    <w:rsid w:val="0015484A"/>
    <w:rsid w:val="001549BD"/>
    <w:rsid w:val="00154BB1"/>
    <w:rsid w:val="00154BBC"/>
    <w:rsid w:val="00154C23"/>
    <w:rsid w:val="00155049"/>
    <w:rsid w:val="0015508A"/>
    <w:rsid w:val="00155262"/>
    <w:rsid w:val="0015542A"/>
    <w:rsid w:val="00155B07"/>
    <w:rsid w:val="00155B57"/>
    <w:rsid w:val="00155B5E"/>
    <w:rsid w:val="00155C8D"/>
    <w:rsid w:val="00155CF7"/>
    <w:rsid w:val="00155F25"/>
    <w:rsid w:val="00156224"/>
    <w:rsid w:val="00156584"/>
    <w:rsid w:val="001565E6"/>
    <w:rsid w:val="001566B8"/>
    <w:rsid w:val="001569FA"/>
    <w:rsid w:val="00156B77"/>
    <w:rsid w:val="00156BB9"/>
    <w:rsid w:val="00156D01"/>
    <w:rsid w:val="00156D2B"/>
    <w:rsid w:val="001572D9"/>
    <w:rsid w:val="001573B8"/>
    <w:rsid w:val="001577FF"/>
    <w:rsid w:val="00157831"/>
    <w:rsid w:val="0015788B"/>
    <w:rsid w:val="00157B2A"/>
    <w:rsid w:val="00157CF3"/>
    <w:rsid w:val="00157D5D"/>
    <w:rsid w:val="00157EA6"/>
    <w:rsid w:val="0016011D"/>
    <w:rsid w:val="001603DE"/>
    <w:rsid w:val="00160531"/>
    <w:rsid w:val="00160610"/>
    <w:rsid w:val="00160858"/>
    <w:rsid w:val="00160882"/>
    <w:rsid w:val="0016090A"/>
    <w:rsid w:val="00160A0F"/>
    <w:rsid w:val="00160D8E"/>
    <w:rsid w:val="00160E9D"/>
    <w:rsid w:val="00160FB0"/>
    <w:rsid w:val="001610E1"/>
    <w:rsid w:val="00161187"/>
    <w:rsid w:val="001611A8"/>
    <w:rsid w:val="001613B9"/>
    <w:rsid w:val="00161663"/>
    <w:rsid w:val="001616F7"/>
    <w:rsid w:val="001617B0"/>
    <w:rsid w:val="001618A5"/>
    <w:rsid w:val="00161B44"/>
    <w:rsid w:val="0016205A"/>
    <w:rsid w:val="0016231D"/>
    <w:rsid w:val="00162454"/>
    <w:rsid w:val="00162565"/>
    <w:rsid w:val="00162580"/>
    <w:rsid w:val="001626BB"/>
    <w:rsid w:val="00162837"/>
    <w:rsid w:val="00162A63"/>
    <w:rsid w:val="00162CAD"/>
    <w:rsid w:val="00162F51"/>
    <w:rsid w:val="00162F9B"/>
    <w:rsid w:val="0016300F"/>
    <w:rsid w:val="0016303A"/>
    <w:rsid w:val="0016319A"/>
    <w:rsid w:val="0016320A"/>
    <w:rsid w:val="00163246"/>
    <w:rsid w:val="001632EA"/>
    <w:rsid w:val="00163517"/>
    <w:rsid w:val="00163824"/>
    <w:rsid w:val="00163A24"/>
    <w:rsid w:val="00163AA3"/>
    <w:rsid w:val="00163B60"/>
    <w:rsid w:val="00163CD3"/>
    <w:rsid w:val="00163DB9"/>
    <w:rsid w:val="00163E83"/>
    <w:rsid w:val="00164512"/>
    <w:rsid w:val="00164788"/>
    <w:rsid w:val="001647EC"/>
    <w:rsid w:val="00164827"/>
    <w:rsid w:val="001649B5"/>
    <w:rsid w:val="001649FD"/>
    <w:rsid w:val="00164AA3"/>
    <w:rsid w:val="00164C24"/>
    <w:rsid w:val="00164CBB"/>
    <w:rsid w:val="0016503F"/>
    <w:rsid w:val="001650A5"/>
    <w:rsid w:val="001654EF"/>
    <w:rsid w:val="001656AF"/>
    <w:rsid w:val="001657C3"/>
    <w:rsid w:val="0016589B"/>
    <w:rsid w:val="001659E4"/>
    <w:rsid w:val="001659F7"/>
    <w:rsid w:val="00165A12"/>
    <w:rsid w:val="00165E3E"/>
    <w:rsid w:val="00165F6D"/>
    <w:rsid w:val="00166033"/>
    <w:rsid w:val="0016605A"/>
    <w:rsid w:val="001660FE"/>
    <w:rsid w:val="00166266"/>
    <w:rsid w:val="001662E8"/>
    <w:rsid w:val="00166469"/>
    <w:rsid w:val="001664A7"/>
    <w:rsid w:val="001664E0"/>
    <w:rsid w:val="0016657B"/>
    <w:rsid w:val="001665C0"/>
    <w:rsid w:val="001666D2"/>
    <w:rsid w:val="00166A3C"/>
    <w:rsid w:val="00166B6E"/>
    <w:rsid w:val="00166B73"/>
    <w:rsid w:val="00166F97"/>
    <w:rsid w:val="00167010"/>
    <w:rsid w:val="00167700"/>
    <w:rsid w:val="00167740"/>
    <w:rsid w:val="001677CA"/>
    <w:rsid w:val="001678A9"/>
    <w:rsid w:val="00167ACC"/>
    <w:rsid w:val="00167C82"/>
    <w:rsid w:val="00167D56"/>
    <w:rsid w:val="001701FE"/>
    <w:rsid w:val="001703AE"/>
    <w:rsid w:val="00170A52"/>
    <w:rsid w:val="00171003"/>
    <w:rsid w:val="001712CD"/>
    <w:rsid w:val="00171540"/>
    <w:rsid w:val="001715A1"/>
    <w:rsid w:val="001716CA"/>
    <w:rsid w:val="001717F1"/>
    <w:rsid w:val="00171948"/>
    <w:rsid w:val="00171A1F"/>
    <w:rsid w:val="00171AF0"/>
    <w:rsid w:val="00171C3A"/>
    <w:rsid w:val="00171C6F"/>
    <w:rsid w:val="00171EB6"/>
    <w:rsid w:val="00172072"/>
    <w:rsid w:val="0017219B"/>
    <w:rsid w:val="001721E2"/>
    <w:rsid w:val="00172288"/>
    <w:rsid w:val="0017231E"/>
    <w:rsid w:val="0017247C"/>
    <w:rsid w:val="00172A5A"/>
    <w:rsid w:val="00172ABF"/>
    <w:rsid w:val="00172B24"/>
    <w:rsid w:val="00172BC1"/>
    <w:rsid w:val="00172CFC"/>
    <w:rsid w:val="00172E0B"/>
    <w:rsid w:val="00172EDF"/>
    <w:rsid w:val="00172FF5"/>
    <w:rsid w:val="00173008"/>
    <w:rsid w:val="00173198"/>
    <w:rsid w:val="001731F2"/>
    <w:rsid w:val="001736DD"/>
    <w:rsid w:val="00173C6B"/>
    <w:rsid w:val="00173D18"/>
    <w:rsid w:val="00173E43"/>
    <w:rsid w:val="00173F1D"/>
    <w:rsid w:val="00173F96"/>
    <w:rsid w:val="001741CE"/>
    <w:rsid w:val="0017431A"/>
    <w:rsid w:val="001743CF"/>
    <w:rsid w:val="00174609"/>
    <w:rsid w:val="00174630"/>
    <w:rsid w:val="00174B5A"/>
    <w:rsid w:val="00174CD3"/>
    <w:rsid w:val="00174D61"/>
    <w:rsid w:val="00174E51"/>
    <w:rsid w:val="00174F99"/>
    <w:rsid w:val="00175422"/>
    <w:rsid w:val="00175441"/>
    <w:rsid w:val="00175632"/>
    <w:rsid w:val="001758DA"/>
    <w:rsid w:val="0017597A"/>
    <w:rsid w:val="00175A74"/>
    <w:rsid w:val="00175E9D"/>
    <w:rsid w:val="00176069"/>
    <w:rsid w:val="00176390"/>
    <w:rsid w:val="001763B6"/>
    <w:rsid w:val="001765CC"/>
    <w:rsid w:val="00176707"/>
    <w:rsid w:val="00176E09"/>
    <w:rsid w:val="0017727C"/>
    <w:rsid w:val="00177373"/>
    <w:rsid w:val="001773F1"/>
    <w:rsid w:val="00177642"/>
    <w:rsid w:val="00177668"/>
    <w:rsid w:val="00177767"/>
    <w:rsid w:val="00177779"/>
    <w:rsid w:val="001777ED"/>
    <w:rsid w:val="00177AFB"/>
    <w:rsid w:val="00177D9C"/>
    <w:rsid w:val="00177F23"/>
    <w:rsid w:val="00180089"/>
    <w:rsid w:val="001801A1"/>
    <w:rsid w:val="00180374"/>
    <w:rsid w:val="00180406"/>
    <w:rsid w:val="00180658"/>
    <w:rsid w:val="0018082E"/>
    <w:rsid w:val="001808D8"/>
    <w:rsid w:val="00180946"/>
    <w:rsid w:val="00180A68"/>
    <w:rsid w:val="00180BAF"/>
    <w:rsid w:val="00180BC8"/>
    <w:rsid w:val="00180E6B"/>
    <w:rsid w:val="00180F41"/>
    <w:rsid w:val="001810CB"/>
    <w:rsid w:val="001810F0"/>
    <w:rsid w:val="00181117"/>
    <w:rsid w:val="0018121E"/>
    <w:rsid w:val="0018149A"/>
    <w:rsid w:val="00181529"/>
    <w:rsid w:val="00181668"/>
    <w:rsid w:val="0018169F"/>
    <w:rsid w:val="001816A9"/>
    <w:rsid w:val="00181AAF"/>
    <w:rsid w:val="00181B3E"/>
    <w:rsid w:val="00181D37"/>
    <w:rsid w:val="00181E38"/>
    <w:rsid w:val="00181E6E"/>
    <w:rsid w:val="00181FBD"/>
    <w:rsid w:val="00181FE2"/>
    <w:rsid w:val="0018201A"/>
    <w:rsid w:val="00182181"/>
    <w:rsid w:val="001823A6"/>
    <w:rsid w:val="001824DE"/>
    <w:rsid w:val="00182834"/>
    <w:rsid w:val="00182939"/>
    <w:rsid w:val="001829A8"/>
    <w:rsid w:val="00182EC7"/>
    <w:rsid w:val="00182ECE"/>
    <w:rsid w:val="0018359A"/>
    <w:rsid w:val="0018361B"/>
    <w:rsid w:val="0018388E"/>
    <w:rsid w:val="00183A6E"/>
    <w:rsid w:val="00183DF4"/>
    <w:rsid w:val="00183E48"/>
    <w:rsid w:val="0018432A"/>
    <w:rsid w:val="00184486"/>
    <w:rsid w:val="0018453C"/>
    <w:rsid w:val="0018469B"/>
    <w:rsid w:val="001847D5"/>
    <w:rsid w:val="001848B7"/>
    <w:rsid w:val="001849D5"/>
    <w:rsid w:val="00184B6D"/>
    <w:rsid w:val="00185071"/>
    <w:rsid w:val="00185246"/>
    <w:rsid w:val="001855DA"/>
    <w:rsid w:val="00185713"/>
    <w:rsid w:val="00185839"/>
    <w:rsid w:val="00185BAB"/>
    <w:rsid w:val="00185BB4"/>
    <w:rsid w:val="00185D3C"/>
    <w:rsid w:val="001860F9"/>
    <w:rsid w:val="001861EA"/>
    <w:rsid w:val="001863D3"/>
    <w:rsid w:val="00186498"/>
    <w:rsid w:val="00186892"/>
    <w:rsid w:val="0018691B"/>
    <w:rsid w:val="00186AB7"/>
    <w:rsid w:val="00186AE3"/>
    <w:rsid w:val="00186C15"/>
    <w:rsid w:val="00186D3D"/>
    <w:rsid w:val="00186E80"/>
    <w:rsid w:val="00186F4C"/>
    <w:rsid w:val="0018706A"/>
    <w:rsid w:val="0018726E"/>
    <w:rsid w:val="00187467"/>
    <w:rsid w:val="0018768E"/>
    <w:rsid w:val="001876A4"/>
    <w:rsid w:val="00187D96"/>
    <w:rsid w:val="00187F6D"/>
    <w:rsid w:val="0019022C"/>
    <w:rsid w:val="00190341"/>
    <w:rsid w:val="0019045D"/>
    <w:rsid w:val="00190606"/>
    <w:rsid w:val="00190869"/>
    <w:rsid w:val="001908B0"/>
    <w:rsid w:val="001908B8"/>
    <w:rsid w:val="00190A44"/>
    <w:rsid w:val="00190DE6"/>
    <w:rsid w:val="00191732"/>
    <w:rsid w:val="001917C0"/>
    <w:rsid w:val="0019192D"/>
    <w:rsid w:val="00191BFA"/>
    <w:rsid w:val="00191C4B"/>
    <w:rsid w:val="00191C67"/>
    <w:rsid w:val="00191DD1"/>
    <w:rsid w:val="00191E05"/>
    <w:rsid w:val="00191E96"/>
    <w:rsid w:val="0019211B"/>
    <w:rsid w:val="001921F0"/>
    <w:rsid w:val="00192309"/>
    <w:rsid w:val="0019234D"/>
    <w:rsid w:val="0019266F"/>
    <w:rsid w:val="0019273D"/>
    <w:rsid w:val="001928D5"/>
    <w:rsid w:val="001928D8"/>
    <w:rsid w:val="00192BEE"/>
    <w:rsid w:val="00192CA4"/>
    <w:rsid w:val="00192F7C"/>
    <w:rsid w:val="001933DE"/>
    <w:rsid w:val="001933EA"/>
    <w:rsid w:val="00193BFB"/>
    <w:rsid w:val="0019409C"/>
    <w:rsid w:val="00194137"/>
    <w:rsid w:val="001941E2"/>
    <w:rsid w:val="00194202"/>
    <w:rsid w:val="0019442C"/>
    <w:rsid w:val="00194511"/>
    <w:rsid w:val="0019489A"/>
    <w:rsid w:val="00194956"/>
    <w:rsid w:val="00194A87"/>
    <w:rsid w:val="00194B8B"/>
    <w:rsid w:val="00194CF1"/>
    <w:rsid w:val="00194FAF"/>
    <w:rsid w:val="00195130"/>
    <w:rsid w:val="0019529D"/>
    <w:rsid w:val="0019533E"/>
    <w:rsid w:val="001953B0"/>
    <w:rsid w:val="001955C9"/>
    <w:rsid w:val="00195656"/>
    <w:rsid w:val="001957CF"/>
    <w:rsid w:val="001957E1"/>
    <w:rsid w:val="00195854"/>
    <w:rsid w:val="001958DB"/>
    <w:rsid w:val="00195973"/>
    <w:rsid w:val="00195B40"/>
    <w:rsid w:val="00195C1F"/>
    <w:rsid w:val="00195C86"/>
    <w:rsid w:val="00195D28"/>
    <w:rsid w:val="001963F5"/>
    <w:rsid w:val="00196720"/>
    <w:rsid w:val="00196756"/>
    <w:rsid w:val="0019675E"/>
    <w:rsid w:val="001967AE"/>
    <w:rsid w:val="00196B93"/>
    <w:rsid w:val="00196D23"/>
    <w:rsid w:val="001970C5"/>
    <w:rsid w:val="0019713C"/>
    <w:rsid w:val="0019758D"/>
    <w:rsid w:val="00197622"/>
    <w:rsid w:val="00197747"/>
    <w:rsid w:val="00197816"/>
    <w:rsid w:val="001978F8"/>
    <w:rsid w:val="00197A1B"/>
    <w:rsid w:val="00197A44"/>
    <w:rsid w:val="00197B20"/>
    <w:rsid w:val="00197B3D"/>
    <w:rsid w:val="00197C1C"/>
    <w:rsid w:val="00197C75"/>
    <w:rsid w:val="00197D0F"/>
    <w:rsid w:val="001A0134"/>
    <w:rsid w:val="001A038D"/>
    <w:rsid w:val="001A0432"/>
    <w:rsid w:val="001A04D7"/>
    <w:rsid w:val="001A056C"/>
    <w:rsid w:val="001A0641"/>
    <w:rsid w:val="001A065B"/>
    <w:rsid w:val="001A0711"/>
    <w:rsid w:val="001A0927"/>
    <w:rsid w:val="001A0B82"/>
    <w:rsid w:val="001A0BEE"/>
    <w:rsid w:val="001A0DC3"/>
    <w:rsid w:val="001A0F2B"/>
    <w:rsid w:val="001A12F1"/>
    <w:rsid w:val="001A14ED"/>
    <w:rsid w:val="001A1527"/>
    <w:rsid w:val="001A1539"/>
    <w:rsid w:val="001A162B"/>
    <w:rsid w:val="001A1743"/>
    <w:rsid w:val="001A17BA"/>
    <w:rsid w:val="001A1E4A"/>
    <w:rsid w:val="001A1E56"/>
    <w:rsid w:val="001A1E76"/>
    <w:rsid w:val="001A202B"/>
    <w:rsid w:val="001A209A"/>
    <w:rsid w:val="001A21F2"/>
    <w:rsid w:val="001A253A"/>
    <w:rsid w:val="001A267A"/>
    <w:rsid w:val="001A287B"/>
    <w:rsid w:val="001A2A57"/>
    <w:rsid w:val="001A2AC2"/>
    <w:rsid w:val="001A2B0F"/>
    <w:rsid w:val="001A2BB7"/>
    <w:rsid w:val="001A2D94"/>
    <w:rsid w:val="001A2F16"/>
    <w:rsid w:val="001A2FF7"/>
    <w:rsid w:val="001A3198"/>
    <w:rsid w:val="001A3566"/>
    <w:rsid w:val="001A3619"/>
    <w:rsid w:val="001A3700"/>
    <w:rsid w:val="001A3C4E"/>
    <w:rsid w:val="001A3CC1"/>
    <w:rsid w:val="001A3F51"/>
    <w:rsid w:val="001A4048"/>
    <w:rsid w:val="001A4431"/>
    <w:rsid w:val="001A445C"/>
    <w:rsid w:val="001A448B"/>
    <w:rsid w:val="001A4BBF"/>
    <w:rsid w:val="001A4D26"/>
    <w:rsid w:val="001A4F6C"/>
    <w:rsid w:val="001A50F4"/>
    <w:rsid w:val="001A56EC"/>
    <w:rsid w:val="001A5720"/>
    <w:rsid w:val="001A592E"/>
    <w:rsid w:val="001A59F8"/>
    <w:rsid w:val="001A5D0B"/>
    <w:rsid w:val="001A5DAD"/>
    <w:rsid w:val="001A5E2A"/>
    <w:rsid w:val="001A5F9D"/>
    <w:rsid w:val="001A6082"/>
    <w:rsid w:val="001A61BB"/>
    <w:rsid w:val="001A62F6"/>
    <w:rsid w:val="001A6370"/>
    <w:rsid w:val="001A64F2"/>
    <w:rsid w:val="001A6721"/>
    <w:rsid w:val="001A67DF"/>
    <w:rsid w:val="001A681E"/>
    <w:rsid w:val="001A68CE"/>
    <w:rsid w:val="001A6C8D"/>
    <w:rsid w:val="001A6DC3"/>
    <w:rsid w:val="001A7122"/>
    <w:rsid w:val="001A713D"/>
    <w:rsid w:val="001A72A8"/>
    <w:rsid w:val="001A7999"/>
    <w:rsid w:val="001A7A94"/>
    <w:rsid w:val="001A7CBE"/>
    <w:rsid w:val="001A7D0D"/>
    <w:rsid w:val="001A7D6F"/>
    <w:rsid w:val="001A7DD2"/>
    <w:rsid w:val="001A7EF4"/>
    <w:rsid w:val="001B0146"/>
    <w:rsid w:val="001B0288"/>
    <w:rsid w:val="001B0302"/>
    <w:rsid w:val="001B0442"/>
    <w:rsid w:val="001B04D7"/>
    <w:rsid w:val="001B0583"/>
    <w:rsid w:val="001B0632"/>
    <w:rsid w:val="001B0F01"/>
    <w:rsid w:val="001B0FEB"/>
    <w:rsid w:val="001B10F6"/>
    <w:rsid w:val="001B1116"/>
    <w:rsid w:val="001B121C"/>
    <w:rsid w:val="001B1276"/>
    <w:rsid w:val="001B1345"/>
    <w:rsid w:val="001B1398"/>
    <w:rsid w:val="001B167A"/>
    <w:rsid w:val="001B1767"/>
    <w:rsid w:val="001B17D0"/>
    <w:rsid w:val="001B1865"/>
    <w:rsid w:val="001B1B3D"/>
    <w:rsid w:val="001B1C31"/>
    <w:rsid w:val="001B1C89"/>
    <w:rsid w:val="001B2192"/>
    <w:rsid w:val="001B21D3"/>
    <w:rsid w:val="001B2310"/>
    <w:rsid w:val="001B2406"/>
    <w:rsid w:val="001B290E"/>
    <w:rsid w:val="001B29C1"/>
    <w:rsid w:val="001B2A82"/>
    <w:rsid w:val="001B2A9F"/>
    <w:rsid w:val="001B2ABA"/>
    <w:rsid w:val="001B2EA3"/>
    <w:rsid w:val="001B2FDE"/>
    <w:rsid w:val="001B307A"/>
    <w:rsid w:val="001B321C"/>
    <w:rsid w:val="001B326C"/>
    <w:rsid w:val="001B327F"/>
    <w:rsid w:val="001B34BF"/>
    <w:rsid w:val="001B37B6"/>
    <w:rsid w:val="001B38BA"/>
    <w:rsid w:val="001B38E7"/>
    <w:rsid w:val="001B3987"/>
    <w:rsid w:val="001B3E8D"/>
    <w:rsid w:val="001B3EB5"/>
    <w:rsid w:val="001B3F2D"/>
    <w:rsid w:val="001B43BF"/>
    <w:rsid w:val="001B4514"/>
    <w:rsid w:val="001B47E4"/>
    <w:rsid w:val="001B48E7"/>
    <w:rsid w:val="001B4ABD"/>
    <w:rsid w:val="001B4C72"/>
    <w:rsid w:val="001B4FAC"/>
    <w:rsid w:val="001B50C0"/>
    <w:rsid w:val="001B5332"/>
    <w:rsid w:val="001B53AD"/>
    <w:rsid w:val="001B53AF"/>
    <w:rsid w:val="001B5724"/>
    <w:rsid w:val="001B576B"/>
    <w:rsid w:val="001B5ED1"/>
    <w:rsid w:val="001B64D6"/>
    <w:rsid w:val="001B66B2"/>
    <w:rsid w:val="001B686E"/>
    <w:rsid w:val="001B6E49"/>
    <w:rsid w:val="001B727B"/>
    <w:rsid w:val="001B78CF"/>
    <w:rsid w:val="001B7BF2"/>
    <w:rsid w:val="001B7DE2"/>
    <w:rsid w:val="001B7E72"/>
    <w:rsid w:val="001C0131"/>
    <w:rsid w:val="001C04F7"/>
    <w:rsid w:val="001C053D"/>
    <w:rsid w:val="001C0791"/>
    <w:rsid w:val="001C0914"/>
    <w:rsid w:val="001C0B12"/>
    <w:rsid w:val="001C0FE6"/>
    <w:rsid w:val="001C118A"/>
    <w:rsid w:val="001C133A"/>
    <w:rsid w:val="001C1405"/>
    <w:rsid w:val="001C181E"/>
    <w:rsid w:val="001C1A9B"/>
    <w:rsid w:val="001C1D51"/>
    <w:rsid w:val="001C208A"/>
    <w:rsid w:val="001C2556"/>
    <w:rsid w:val="001C262A"/>
    <w:rsid w:val="001C2CCA"/>
    <w:rsid w:val="001C2D9C"/>
    <w:rsid w:val="001C314D"/>
    <w:rsid w:val="001C32BA"/>
    <w:rsid w:val="001C340D"/>
    <w:rsid w:val="001C3432"/>
    <w:rsid w:val="001C3555"/>
    <w:rsid w:val="001C3575"/>
    <w:rsid w:val="001C390E"/>
    <w:rsid w:val="001C4240"/>
    <w:rsid w:val="001C43AF"/>
    <w:rsid w:val="001C443B"/>
    <w:rsid w:val="001C4660"/>
    <w:rsid w:val="001C46F9"/>
    <w:rsid w:val="001C4791"/>
    <w:rsid w:val="001C47D1"/>
    <w:rsid w:val="001C4A65"/>
    <w:rsid w:val="001C4BAF"/>
    <w:rsid w:val="001C4C48"/>
    <w:rsid w:val="001C4F29"/>
    <w:rsid w:val="001C513C"/>
    <w:rsid w:val="001C51A8"/>
    <w:rsid w:val="001C52FB"/>
    <w:rsid w:val="001C5491"/>
    <w:rsid w:val="001C54B1"/>
    <w:rsid w:val="001C54E3"/>
    <w:rsid w:val="001C54E8"/>
    <w:rsid w:val="001C555A"/>
    <w:rsid w:val="001C56E0"/>
    <w:rsid w:val="001C5869"/>
    <w:rsid w:val="001C5A4B"/>
    <w:rsid w:val="001C5BAA"/>
    <w:rsid w:val="001C5BFB"/>
    <w:rsid w:val="001C5C35"/>
    <w:rsid w:val="001C5D41"/>
    <w:rsid w:val="001C5D9C"/>
    <w:rsid w:val="001C5ED3"/>
    <w:rsid w:val="001C5F6C"/>
    <w:rsid w:val="001C5FFA"/>
    <w:rsid w:val="001C6507"/>
    <w:rsid w:val="001C6569"/>
    <w:rsid w:val="001C673B"/>
    <w:rsid w:val="001C6795"/>
    <w:rsid w:val="001C67C6"/>
    <w:rsid w:val="001C69C9"/>
    <w:rsid w:val="001C6A43"/>
    <w:rsid w:val="001C6BF2"/>
    <w:rsid w:val="001C6C03"/>
    <w:rsid w:val="001C6CF4"/>
    <w:rsid w:val="001C6E93"/>
    <w:rsid w:val="001C705F"/>
    <w:rsid w:val="001C784E"/>
    <w:rsid w:val="001C7F68"/>
    <w:rsid w:val="001C7F76"/>
    <w:rsid w:val="001D00CE"/>
    <w:rsid w:val="001D047D"/>
    <w:rsid w:val="001D05F9"/>
    <w:rsid w:val="001D095D"/>
    <w:rsid w:val="001D0AD2"/>
    <w:rsid w:val="001D0BEC"/>
    <w:rsid w:val="001D0C57"/>
    <w:rsid w:val="001D0D45"/>
    <w:rsid w:val="001D0D5B"/>
    <w:rsid w:val="001D0F32"/>
    <w:rsid w:val="001D13D3"/>
    <w:rsid w:val="001D1510"/>
    <w:rsid w:val="001D15B9"/>
    <w:rsid w:val="001D15E8"/>
    <w:rsid w:val="001D1693"/>
    <w:rsid w:val="001D16F3"/>
    <w:rsid w:val="001D1B37"/>
    <w:rsid w:val="001D1BE9"/>
    <w:rsid w:val="001D1C93"/>
    <w:rsid w:val="001D1D9D"/>
    <w:rsid w:val="001D1E86"/>
    <w:rsid w:val="001D250F"/>
    <w:rsid w:val="001D2672"/>
    <w:rsid w:val="001D2AC8"/>
    <w:rsid w:val="001D2BCE"/>
    <w:rsid w:val="001D2BDF"/>
    <w:rsid w:val="001D2C05"/>
    <w:rsid w:val="001D2C8E"/>
    <w:rsid w:val="001D2D34"/>
    <w:rsid w:val="001D2E17"/>
    <w:rsid w:val="001D3018"/>
    <w:rsid w:val="001D3033"/>
    <w:rsid w:val="001D3127"/>
    <w:rsid w:val="001D3134"/>
    <w:rsid w:val="001D324D"/>
    <w:rsid w:val="001D34CA"/>
    <w:rsid w:val="001D378E"/>
    <w:rsid w:val="001D3BEC"/>
    <w:rsid w:val="001D3CDB"/>
    <w:rsid w:val="001D3F2C"/>
    <w:rsid w:val="001D4324"/>
    <w:rsid w:val="001D4524"/>
    <w:rsid w:val="001D470D"/>
    <w:rsid w:val="001D4718"/>
    <w:rsid w:val="001D47EE"/>
    <w:rsid w:val="001D4848"/>
    <w:rsid w:val="001D492A"/>
    <w:rsid w:val="001D49E9"/>
    <w:rsid w:val="001D4B43"/>
    <w:rsid w:val="001D4BFE"/>
    <w:rsid w:val="001D4CEE"/>
    <w:rsid w:val="001D4D17"/>
    <w:rsid w:val="001D4F48"/>
    <w:rsid w:val="001D5436"/>
    <w:rsid w:val="001D56C9"/>
    <w:rsid w:val="001D5720"/>
    <w:rsid w:val="001D5782"/>
    <w:rsid w:val="001D581D"/>
    <w:rsid w:val="001D5891"/>
    <w:rsid w:val="001D5A7C"/>
    <w:rsid w:val="001D5AF0"/>
    <w:rsid w:val="001D5C9D"/>
    <w:rsid w:val="001D5EA6"/>
    <w:rsid w:val="001D6031"/>
    <w:rsid w:val="001D6164"/>
    <w:rsid w:val="001D6463"/>
    <w:rsid w:val="001D649B"/>
    <w:rsid w:val="001D651C"/>
    <w:rsid w:val="001D65BD"/>
    <w:rsid w:val="001D662A"/>
    <w:rsid w:val="001D6720"/>
    <w:rsid w:val="001D6E2C"/>
    <w:rsid w:val="001D6EA3"/>
    <w:rsid w:val="001D745B"/>
    <w:rsid w:val="001D74C9"/>
    <w:rsid w:val="001D7667"/>
    <w:rsid w:val="001D76C7"/>
    <w:rsid w:val="001D770D"/>
    <w:rsid w:val="001D78DB"/>
    <w:rsid w:val="001D78DC"/>
    <w:rsid w:val="001D790C"/>
    <w:rsid w:val="001D7974"/>
    <w:rsid w:val="001D7F1B"/>
    <w:rsid w:val="001E0067"/>
    <w:rsid w:val="001E0647"/>
    <w:rsid w:val="001E0828"/>
    <w:rsid w:val="001E0B22"/>
    <w:rsid w:val="001E0B33"/>
    <w:rsid w:val="001E0C0D"/>
    <w:rsid w:val="001E0F6B"/>
    <w:rsid w:val="001E11F7"/>
    <w:rsid w:val="001E1538"/>
    <w:rsid w:val="001E1562"/>
    <w:rsid w:val="001E15BD"/>
    <w:rsid w:val="001E1709"/>
    <w:rsid w:val="001E170F"/>
    <w:rsid w:val="001E173F"/>
    <w:rsid w:val="001E17A8"/>
    <w:rsid w:val="001E1803"/>
    <w:rsid w:val="001E1C47"/>
    <w:rsid w:val="001E1C6A"/>
    <w:rsid w:val="001E1F4E"/>
    <w:rsid w:val="001E1F87"/>
    <w:rsid w:val="001E20D3"/>
    <w:rsid w:val="001E233F"/>
    <w:rsid w:val="001E254E"/>
    <w:rsid w:val="001E2666"/>
    <w:rsid w:val="001E26BE"/>
    <w:rsid w:val="001E2811"/>
    <w:rsid w:val="001E2BF9"/>
    <w:rsid w:val="001E2C4F"/>
    <w:rsid w:val="001E2CB2"/>
    <w:rsid w:val="001E2F46"/>
    <w:rsid w:val="001E307B"/>
    <w:rsid w:val="001E3330"/>
    <w:rsid w:val="001E333E"/>
    <w:rsid w:val="001E34E1"/>
    <w:rsid w:val="001E35B7"/>
    <w:rsid w:val="001E35C0"/>
    <w:rsid w:val="001E378A"/>
    <w:rsid w:val="001E37F0"/>
    <w:rsid w:val="001E3B7B"/>
    <w:rsid w:val="001E3CB3"/>
    <w:rsid w:val="001E3CCC"/>
    <w:rsid w:val="001E3F7F"/>
    <w:rsid w:val="001E400E"/>
    <w:rsid w:val="001E405D"/>
    <w:rsid w:val="001E419E"/>
    <w:rsid w:val="001E4524"/>
    <w:rsid w:val="001E4852"/>
    <w:rsid w:val="001E48B3"/>
    <w:rsid w:val="001E4BDF"/>
    <w:rsid w:val="001E4E41"/>
    <w:rsid w:val="001E4E81"/>
    <w:rsid w:val="001E5136"/>
    <w:rsid w:val="001E522A"/>
    <w:rsid w:val="001E58B8"/>
    <w:rsid w:val="001E5A54"/>
    <w:rsid w:val="001E5DB3"/>
    <w:rsid w:val="001E5F26"/>
    <w:rsid w:val="001E5FE7"/>
    <w:rsid w:val="001E6134"/>
    <w:rsid w:val="001E6157"/>
    <w:rsid w:val="001E6347"/>
    <w:rsid w:val="001E6666"/>
    <w:rsid w:val="001E6853"/>
    <w:rsid w:val="001E68EB"/>
    <w:rsid w:val="001E6AE5"/>
    <w:rsid w:val="001E6B81"/>
    <w:rsid w:val="001E6D13"/>
    <w:rsid w:val="001E6D16"/>
    <w:rsid w:val="001E6E62"/>
    <w:rsid w:val="001E70C0"/>
    <w:rsid w:val="001E714A"/>
    <w:rsid w:val="001E72AF"/>
    <w:rsid w:val="001E7793"/>
    <w:rsid w:val="001E7C9C"/>
    <w:rsid w:val="001F0261"/>
    <w:rsid w:val="001F0537"/>
    <w:rsid w:val="001F07F0"/>
    <w:rsid w:val="001F090C"/>
    <w:rsid w:val="001F0BF6"/>
    <w:rsid w:val="001F0C50"/>
    <w:rsid w:val="001F0C70"/>
    <w:rsid w:val="001F0D2C"/>
    <w:rsid w:val="001F0F2F"/>
    <w:rsid w:val="001F0FB8"/>
    <w:rsid w:val="001F1023"/>
    <w:rsid w:val="001F1293"/>
    <w:rsid w:val="001F1762"/>
    <w:rsid w:val="001F17F4"/>
    <w:rsid w:val="001F1848"/>
    <w:rsid w:val="001F18DA"/>
    <w:rsid w:val="001F195C"/>
    <w:rsid w:val="001F1A6E"/>
    <w:rsid w:val="001F1ACE"/>
    <w:rsid w:val="001F1B8E"/>
    <w:rsid w:val="001F1BB0"/>
    <w:rsid w:val="001F2006"/>
    <w:rsid w:val="001F2242"/>
    <w:rsid w:val="001F26AC"/>
    <w:rsid w:val="001F2A82"/>
    <w:rsid w:val="001F2C51"/>
    <w:rsid w:val="001F2DB8"/>
    <w:rsid w:val="001F2F1E"/>
    <w:rsid w:val="001F2FC2"/>
    <w:rsid w:val="001F2FDA"/>
    <w:rsid w:val="001F3070"/>
    <w:rsid w:val="001F3124"/>
    <w:rsid w:val="001F31E0"/>
    <w:rsid w:val="001F33E6"/>
    <w:rsid w:val="001F348D"/>
    <w:rsid w:val="001F349C"/>
    <w:rsid w:val="001F34E9"/>
    <w:rsid w:val="001F3515"/>
    <w:rsid w:val="001F355F"/>
    <w:rsid w:val="001F3796"/>
    <w:rsid w:val="001F37CA"/>
    <w:rsid w:val="001F3820"/>
    <w:rsid w:val="001F382F"/>
    <w:rsid w:val="001F384D"/>
    <w:rsid w:val="001F3AFE"/>
    <w:rsid w:val="001F3BD5"/>
    <w:rsid w:val="001F3C3E"/>
    <w:rsid w:val="001F3DA9"/>
    <w:rsid w:val="001F4379"/>
    <w:rsid w:val="001F4947"/>
    <w:rsid w:val="001F496C"/>
    <w:rsid w:val="001F49FB"/>
    <w:rsid w:val="001F4C44"/>
    <w:rsid w:val="001F4CF0"/>
    <w:rsid w:val="001F4E70"/>
    <w:rsid w:val="001F5153"/>
    <w:rsid w:val="001F5256"/>
    <w:rsid w:val="001F5449"/>
    <w:rsid w:val="001F54DE"/>
    <w:rsid w:val="001F5608"/>
    <w:rsid w:val="001F56C0"/>
    <w:rsid w:val="001F5783"/>
    <w:rsid w:val="001F58A3"/>
    <w:rsid w:val="001F59A0"/>
    <w:rsid w:val="001F5A64"/>
    <w:rsid w:val="001F5C79"/>
    <w:rsid w:val="001F5D88"/>
    <w:rsid w:val="001F5E51"/>
    <w:rsid w:val="001F60F4"/>
    <w:rsid w:val="001F6123"/>
    <w:rsid w:val="001F6748"/>
    <w:rsid w:val="001F6785"/>
    <w:rsid w:val="001F682B"/>
    <w:rsid w:val="001F684C"/>
    <w:rsid w:val="001F6921"/>
    <w:rsid w:val="001F69FA"/>
    <w:rsid w:val="001F6B38"/>
    <w:rsid w:val="001F6C8A"/>
    <w:rsid w:val="001F6CA1"/>
    <w:rsid w:val="001F6D60"/>
    <w:rsid w:val="001F6EC1"/>
    <w:rsid w:val="001F6F81"/>
    <w:rsid w:val="001F7053"/>
    <w:rsid w:val="001F71C1"/>
    <w:rsid w:val="001F764F"/>
    <w:rsid w:val="001F77FF"/>
    <w:rsid w:val="001F79F9"/>
    <w:rsid w:val="001F7E9F"/>
    <w:rsid w:val="00200370"/>
    <w:rsid w:val="002004D2"/>
    <w:rsid w:val="00200610"/>
    <w:rsid w:val="0020062C"/>
    <w:rsid w:val="0020079B"/>
    <w:rsid w:val="0020094B"/>
    <w:rsid w:val="00200AAD"/>
    <w:rsid w:val="002011B9"/>
    <w:rsid w:val="00201230"/>
    <w:rsid w:val="00201385"/>
    <w:rsid w:val="0020141E"/>
    <w:rsid w:val="002018A5"/>
    <w:rsid w:val="00201A7E"/>
    <w:rsid w:val="00201AE1"/>
    <w:rsid w:val="00201CC5"/>
    <w:rsid w:val="00201FE3"/>
    <w:rsid w:val="002021F3"/>
    <w:rsid w:val="00202846"/>
    <w:rsid w:val="00202BCE"/>
    <w:rsid w:val="00202C94"/>
    <w:rsid w:val="00202F2F"/>
    <w:rsid w:val="002031DD"/>
    <w:rsid w:val="00203271"/>
    <w:rsid w:val="002032B6"/>
    <w:rsid w:val="002036E9"/>
    <w:rsid w:val="00203CF7"/>
    <w:rsid w:val="00203E6B"/>
    <w:rsid w:val="00203EC4"/>
    <w:rsid w:val="002040B8"/>
    <w:rsid w:val="002040CD"/>
    <w:rsid w:val="0020418C"/>
    <w:rsid w:val="00204236"/>
    <w:rsid w:val="00204365"/>
    <w:rsid w:val="00204579"/>
    <w:rsid w:val="002045AF"/>
    <w:rsid w:val="00204632"/>
    <w:rsid w:val="002046EF"/>
    <w:rsid w:val="00204A59"/>
    <w:rsid w:val="00204BF9"/>
    <w:rsid w:val="00204D08"/>
    <w:rsid w:val="00205034"/>
    <w:rsid w:val="00205409"/>
    <w:rsid w:val="00205558"/>
    <w:rsid w:val="00205787"/>
    <w:rsid w:val="002057E5"/>
    <w:rsid w:val="002059E2"/>
    <w:rsid w:val="002059E4"/>
    <w:rsid w:val="00205A14"/>
    <w:rsid w:val="00205BC1"/>
    <w:rsid w:val="00205BCB"/>
    <w:rsid w:val="00205D7C"/>
    <w:rsid w:val="00205E02"/>
    <w:rsid w:val="00205F1F"/>
    <w:rsid w:val="0020623F"/>
    <w:rsid w:val="0020650E"/>
    <w:rsid w:val="002067E6"/>
    <w:rsid w:val="00206940"/>
    <w:rsid w:val="0020698C"/>
    <w:rsid w:val="00206A0E"/>
    <w:rsid w:val="00206AA8"/>
    <w:rsid w:val="00207438"/>
    <w:rsid w:val="00207997"/>
    <w:rsid w:val="00207F9F"/>
    <w:rsid w:val="002100AC"/>
    <w:rsid w:val="002101B7"/>
    <w:rsid w:val="00210246"/>
    <w:rsid w:val="00210533"/>
    <w:rsid w:val="00210A29"/>
    <w:rsid w:val="00210B92"/>
    <w:rsid w:val="00210C1B"/>
    <w:rsid w:val="00210C79"/>
    <w:rsid w:val="00210FCF"/>
    <w:rsid w:val="00211115"/>
    <w:rsid w:val="0021119D"/>
    <w:rsid w:val="00211236"/>
    <w:rsid w:val="002112E5"/>
    <w:rsid w:val="002115B1"/>
    <w:rsid w:val="00211AFC"/>
    <w:rsid w:val="00211DAF"/>
    <w:rsid w:val="00211FE6"/>
    <w:rsid w:val="0021212A"/>
    <w:rsid w:val="0021232A"/>
    <w:rsid w:val="00212425"/>
    <w:rsid w:val="0021273A"/>
    <w:rsid w:val="0021323F"/>
    <w:rsid w:val="0021342E"/>
    <w:rsid w:val="00213784"/>
    <w:rsid w:val="002138B7"/>
    <w:rsid w:val="00213B39"/>
    <w:rsid w:val="00213FC6"/>
    <w:rsid w:val="00214739"/>
    <w:rsid w:val="002147BA"/>
    <w:rsid w:val="002148ED"/>
    <w:rsid w:val="00214A4A"/>
    <w:rsid w:val="00214AE0"/>
    <w:rsid w:val="00214CCB"/>
    <w:rsid w:val="00214E1D"/>
    <w:rsid w:val="00214F00"/>
    <w:rsid w:val="0021503E"/>
    <w:rsid w:val="002150FF"/>
    <w:rsid w:val="002151A6"/>
    <w:rsid w:val="0021584D"/>
    <w:rsid w:val="002159EF"/>
    <w:rsid w:val="00215E5A"/>
    <w:rsid w:val="00215FAD"/>
    <w:rsid w:val="00216052"/>
    <w:rsid w:val="002161CB"/>
    <w:rsid w:val="002161F8"/>
    <w:rsid w:val="0021654C"/>
    <w:rsid w:val="002167CA"/>
    <w:rsid w:val="00216871"/>
    <w:rsid w:val="00216873"/>
    <w:rsid w:val="00216AB1"/>
    <w:rsid w:val="00216B11"/>
    <w:rsid w:val="00216B89"/>
    <w:rsid w:val="00216CA1"/>
    <w:rsid w:val="00216D44"/>
    <w:rsid w:val="00216EAB"/>
    <w:rsid w:val="002171CC"/>
    <w:rsid w:val="00217228"/>
    <w:rsid w:val="00217263"/>
    <w:rsid w:val="002178A7"/>
    <w:rsid w:val="00217E2D"/>
    <w:rsid w:val="00217EF4"/>
    <w:rsid w:val="00217F2B"/>
    <w:rsid w:val="00220308"/>
    <w:rsid w:val="002205AC"/>
    <w:rsid w:val="00220732"/>
    <w:rsid w:val="00220A1F"/>
    <w:rsid w:val="00220B35"/>
    <w:rsid w:val="00220BFA"/>
    <w:rsid w:val="00220C2B"/>
    <w:rsid w:val="00220DA2"/>
    <w:rsid w:val="00220E21"/>
    <w:rsid w:val="00220E66"/>
    <w:rsid w:val="002210EA"/>
    <w:rsid w:val="00221337"/>
    <w:rsid w:val="002213EA"/>
    <w:rsid w:val="002219FD"/>
    <w:rsid w:val="00221AFA"/>
    <w:rsid w:val="002222BF"/>
    <w:rsid w:val="0022238A"/>
    <w:rsid w:val="002223A6"/>
    <w:rsid w:val="0022245C"/>
    <w:rsid w:val="00222493"/>
    <w:rsid w:val="0022256C"/>
    <w:rsid w:val="00222817"/>
    <w:rsid w:val="002229E3"/>
    <w:rsid w:val="00222B4B"/>
    <w:rsid w:val="00222D99"/>
    <w:rsid w:val="0022318A"/>
    <w:rsid w:val="00223507"/>
    <w:rsid w:val="002235BD"/>
    <w:rsid w:val="002238D4"/>
    <w:rsid w:val="00223961"/>
    <w:rsid w:val="002239CD"/>
    <w:rsid w:val="002239DC"/>
    <w:rsid w:val="00223E8C"/>
    <w:rsid w:val="00224046"/>
    <w:rsid w:val="002240C0"/>
    <w:rsid w:val="002240EA"/>
    <w:rsid w:val="00224133"/>
    <w:rsid w:val="002241B4"/>
    <w:rsid w:val="0022432C"/>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69CE"/>
    <w:rsid w:val="00226B55"/>
    <w:rsid w:val="00226D48"/>
    <w:rsid w:val="00226DB4"/>
    <w:rsid w:val="00226DB7"/>
    <w:rsid w:val="00226DF5"/>
    <w:rsid w:val="00226E07"/>
    <w:rsid w:val="00227022"/>
    <w:rsid w:val="002273F4"/>
    <w:rsid w:val="002274A8"/>
    <w:rsid w:val="00227626"/>
    <w:rsid w:val="00227800"/>
    <w:rsid w:val="002278E0"/>
    <w:rsid w:val="00230149"/>
    <w:rsid w:val="0023094B"/>
    <w:rsid w:val="00230954"/>
    <w:rsid w:val="00230ABC"/>
    <w:rsid w:val="002313F1"/>
    <w:rsid w:val="00231419"/>
    <w:rsid w:val="00231492"/>
    <w:rsid w:val="0023165F"/>
    <w:rsid w:val="002317CC"/>
    <w:rsid w:val="00231905"/>
    <w:rsid w:val="00231985"/>
    <w:rsid w:val="00231A9E"/>
    <w:rsid w:val="00231AD4"/>
    <w:rsid w:val="00231C3F"/>
    <w:rsid w:val="00231D42"/>
    <w:rsid w:val="00231E2A"/>
    <w:rsid w:val="00231E51"/>
    <w:rsid w:val="00231F56"/>
    <w:rsid w:val="00231FFF"/>
    <w:rsid w:val="002320D8"/>
    <w:rsid w:val="002321E5"/>
    <w:rsid w:val="002322FE"/>
    <w:rsid w:val="00232639"/>
    <w:rsid w:val="00232734"/>
    <w:rsid w:val="00232B0A"/>
    <w:rsid w:val="00232BAC"/>
    <w:rsid w:val="00232ECE"/>
    <w:rsid w:val="00232F81"/>
    <w:rsid w:val="00233115"/>
    <w:rsid w:val="0023326D"/>
    <w:rsid w:val="002332A7"/>
    <w:rsid w:val="00233455"/>
    <w:rsid w:val="002335C8"/>
    <w:rsid w:val="002335ED"/>
    <w:rsid w:val="002337F5"/>
    <w:rsid w:val="00233CF3"/>
    <w:rsid w:val="00233D43"/>
    <w:rsid w:val="00233D9D"/>
    <w:rsid w:val="00233DE1"/>
    <w:rsid w:val="00234215"/>
    <w:rsid w:val="00234611"/>
    <w:rsid w:val="00234627"/>
    <w:rsid w:val="00234693"/>
    <w:rsid w:val="002347C2"/>
    <w:rsid w:val="00234810"/>
    <w:rsid w:val="00234940"/>
    <w:rsid w:val="00234988"/>
    <w:rsid w:val="00234ABE"/>
    <w:rsid w:val="00234BC4"/>
    <w:rsid w:val="00234D57"/>
    <w:rsid w:val="00234E2F"/>
    <w:rsid w:val="00234F40"/>
    <w:rsid w:val="0023503E"/>
    <w:rsid w:val="00235459"/>
    <w:rsid w:val="00235532"/>
    <w:rsid w:val="00235A1D"/>
    <w:rsid w:val="00235B41"/>
    <w:rsid w:val="00235CEC"/>
    <w:rsid w:val="00235D5C"/>
    <w:rsid w:val="0023645F"/>
    <w:rsid w:val="0023652F"/>
    <w:rsid w:val="00236568"/>
    <w:rsid w:val="002365E8"/>
    <w:rsid w:val="0023691D"/>
    <w:rsid w:val="00236AEE"/>
    <w:rsid w:val="00236CBD"/>
    <w:rsid w:val="00236DEB"/>
    <w:rsid w:val="00236F4A"/>
    <w:rsid w:val="00236F95"/>
    <w:rsid w:val="0023753D"/>
    <w:rsid w:val="00237553"/>
    <w:rsid w:val="002376D6"/>
    <w:rsid w:val="00237794"/>
    <w:rsid w:val="002377AC"/>
    <w:rsid w:val="00237E7A"/>
    <w:rsid w:val="00240360"/>
    <w:rsid w:val="00240498"/>
    <w:rsid w:val="00240689"/>
    <w:rsid w:val="002409CA"/>
    <w:rsid w:val="00240BFE"/>
    <w:rsid w:val="00240C1E"/>
    <w:rsid w:val="00240F77"/>
    <w:rsid w:val="0024152D"/>
    <w:rsid w:val="00241537"/>
    <w:rsid w:val="0024154C"/>
    <w:rsid w:val="002419E5"/>
    <w:rsid w:val="00241ACA"/>
    <w:rsid w:val="00241C0B"/>
    <w:rsid w:val="00241F99"/>
    <w:rsid w:val="002420FC"/>
    <w:rsid w:val="00242530"/>
    <w:rsid w:val="0024258C"/>
    <w:rsid w:val="00242769"/>
    <w:rsid w:val="0024279F"/>
    <w:rsid w:val="00242915"/>
    <w:rsid w:val="002429B1"/>
    <w:rsid w:val="00242B0F"/>
    <w:rsid w:val="00242B7D"/>
    <w:rsid w:val="00242CCD"/>
    <w:rsid w:val="00242D16"/>
    <w:rsid w:val="00242E05"/>
    <w:rsid w:val="00243060"/>
    <w:rsid w:val="0024340A"/>
    <w:rsid w:val="0024378F"/>
    <w:rsid w:val="002438FA"/>
    <w:rsid w:val="00243967"/>
    <w:rsid w:val="00243DAA"/>
    <w:rsid w:val="00243DAB"/>
    <w:rsid w:val="00243F08"/>
    <w:rsid w:val="00243FF4"/>
    <w:rsid w:val="002440AF"/>
    <w:rsid w:val="0024413A"/>
    <w:rsid w:val="00244290"/>
    <w:rsid w:val="002442F4"/>
    <w:rsid w:val="00244441"/>
    <w:rsid w:val="0024482A"/>
    <w:rsid w:val="0024484D"/>
    <w:rsid w:val="00244B57"/>
    <w:rsid w:val="00244CEB"/>
    <w:rsid w:val="00244D07"/>
    <w:rsid w:val="00244D7E"/>
    <w:rsid w:val="00244DA1"/>
    <w:rsid w:val="00245189"/>
    <w:rsid w:val="00245281"/>
    <w:rsid w:val="00245406"/>
    <w:rsid w:val="0024544E"/>
    <w:rsid w:val="00245594"/>
    <w:rsid w:val="0024598F"/>
    <w:rsid w:val="002460B1"/>
    <w:rsid w:val="00246100"/>
    <w:rsid w:val="0024621E"/>
    <w:rsid w:val="0024630C"/>
    <w:rsid w:val="002463C6"/>
    <w:rsid w:val="0024676C"/>
    <w:rsid w:val="0024678A"/>
    <w:rsid w:val="00246DAB"/>
    <w:rsid w:val="00246E77"/>
    <w:rsid w:val="00246EBF"/>
    <w:rsid w:val="00246F18"/>
    <w:rsid w:val="00246F66"/>
    <w:rsid w:val="00246FE5"/>
    <w:rsid w:val="0024715E"/>
    <w:rsid w:val="002475FF"/>
    <w:rsid w:val="002476B2"/>
    <w:rsid w:val="002478C3"/>
    <w:rsid w:val="0024790A"/>
    <w:rsid w:val="00247954"/>
    <w:rsid w:val="00247D2A"/>
    <w:rsid w:val="00247D72"/>
    <w:rsid w:val="00247E7F"/>
    <w:rsid w:val="00247FDA"/>
    <w:rsid w:val="0025000C"/>
    <w:rsid w:val="0025033F"/>
    <w:rsid w:val="002503CD"/>
    <w:rsid w:val="0025040A"/>
    <w:rsid w:val="00250508"/>
    <w:rsid w:val="00250519"/>
    <w:rsid w:val="00250745"/>
    <w:rsid w:val="002507D3"/>
    <w:rsid w:val="0025098E"/>
    <w:rsid w:val="00250AD9"/>
    <w:rsid w:val="00250CF3"/>
    <w:rsid w:val="00250DB0"/>
    <w:rsid w:val="00250EA7"/>
    <w:rsid w:val="00250FC1"/>
    <w:rsid w:val="002514E7"/>
    <w:rsid w:val="002515A7"/>
    <w:rsid w:val="002519DB"/>
    <w:rsid w:val="00251C01"/>
    <w:rsid w:val="00251EFD"/>
    <w:rsid w:val="0025212D"/>
    <w:rsid w:val="002524E5"/>
    <w:rsid w:val="002525C5"/>
    <w:rsid w:val="002525D6"/>
    <w:rsid w:val="00252A0F"/>
    <w:rsid w:val="00252BD3"/>
    <w:rsid w:val="00252C12"/>
    <w:rsid w:val="00252C28"/>
    <w:rsid w:val="00252C52"/>
    <w:rsid w:val="00252C7F"/>
    <w:rsid w:val="00252D24"/>
    <w:rsid w:val="00252F6B"/>
    <w:rsid w:val="00253462"/>
    <w:rsid w:val="0025375E"/>
    <w:rsid w:val="002537D3"/>
    <w:rsid w:val="002537DE"/>
    <w:rsid w:val="00253EC5"/>
    <w:rsid w:val="00254009"/>
    <w:rsid w:val="0025405C"/>
    <w:rsid w:val="00254238"/>
    <w:rsid w:val="00254336"/>
    <w:rsid w:val="00254370"/>
    <w:rsid w:val="002543E2"/>
    <w:rsid w:val="00254417"/>
    <w:rsid w:val="00254752"/>
    <w:rsid w:val="00254896"/>
    <w:rsid w:val="00254B35"/>
    <w:rsid w:val="00254B5B"/>
    <w:rsid w:val="00255691"/>
    <w:rsid w:val="002556EB"/>
    <w:rsid w:val="002562DB"/>
    <w:rsid w:val="002565BB"/>
    <w:rsid w:val="00256644"/>
    <w:rsid w:val="00256677"/>
    <w:rsid w:val="002567C5"/>
    <w:rsid w:val="002567CD"/>
    <w:rsid w:val="002567CF"/>
    <w:rsid w:val="00256AA2"/>
    <w:rsid w:val="00256B2D"/>
    <w:rsid w:val="00256B39"/>
    <w:rsid w:val="0025717F"/>
    <w:rsid w:val="002572AC"/>
    <w:rsid w:val="0025741D"/>
    <w:rsid w:val="00257488"/>
    <w:rsid w:val="002579D8"/>
    <w:rsid w:val="00257AF2"/>
    <w:rsid w:val="00257B67"/>
    <w:rsid w:val="00260012"/>
    <w:rsid w:val="002601BA"/>
    <w:rsid w:val="002602E0"/>
    <w:rsid w:val="002603BA"/>
    <w:rsid w:val="002604F0"/>
    <w:rsid w:val="002609E0"/>
    <w:rsid w:val="00260AF9"/>
    <w:rsid w:val="00260D2A"/>
    <w:rsid w:val="00260F41"/>
    <w:rsid w:val="0026109F"/>
    <w:rsid w:val="0026122A"/>
    <w:rsid w:val="002615D9"/>
    <w:rsid w:val="00261657"/>
    <w:rsid w:val="00261754"/>
    <w:rsid w:val="00261800"/>
    <w:rsid w:val="00261904"/>
    <w:rsid w:val="00261B63"/>
    <w:rsid w:val="00261BB1"/>
    <w:rsid w:val="00261C58"/>
    <w:rsid w:val="00261D58"/>
    <w:rsid w:val="00261D61"/>
    <w:rsid w:val="00261D87"/>
    <w:rsid w:val="00261F8E"/>
    <w:rsid w:val="00261FDC"/>
    <w:rsid w:val="00262111"/>
    <w:rsid w:val="00262154"/>
    <w:rsid w:val="002624CD"/>
    <w:rsid w:val="0026253D"/>
    <w:rsid w:val="0026259F"/>
    <w:rsid w:val="0026285C"/>
    <w:rsid w:val="00262A4C"/>
    <w:rsid w:val="00262D19"/>
    <w:rsid w:val="00262D9E"/>
    <w:rsid w:val="00262EA0"/>
    <w:rsid w:val="00262EE6"/>
    <w:rsid w:val="0026307D"/>
    <w:rsid w:val="00263132"/>
    <w:rsid w:val="002631C9"/>
    <w:rsid w:val="0026327B"/>
    <w:rsid w:val="00263679"/>
    <w:rsid w:val="002637AB"/>
    <w:rsid w:val="0026390B"/>
    <w:rsid w:val="00263934"/>
    <w:rsid w:val="00263A52"/>
    <w:rsid w:val="00263B64"/>
    <w:rsid w:val="00263E29"/>
    <w:rsid w:val="00264118"/>
    <w:rsid w:val="0026423D"/>
    <w:rsid w:val="00264413"/>
    <w:rsid w:val="00264480"/>
    <w:rsid w:val="0026468C"/>
    <w:rsid w:val="00264A16"/>
    <w:rsid w:val="00264FF1"/>
    <w:rsid w:val="00265195"/>
    <w:rsid w:val="00265289"/>
    <w:rsid w:val="00265347"/>
    <w:rsid w:val="0026552D"/>
    <w:rsid w:val="002656C8"/>
    <w:rsid w:val="002657DC"/>
    <w:rsid w:val="00265B85"/>
    <w:rsid w:val="00265B94"/>
    <w:rsid w:val="002662F4"/>
    <w:rsid w:val="002662F7"/>
    <w:rsid w:val="00266384"/>
    <w:rsid w:val="002663A6"/>
    <w:rsid w:val="002663CA"/>
    <w:rsid w:val="002663FB"/>
    <w:rsid w:val="002665D4"/>
    <w:rsid w:val="002668ED"/>
    <w:rsid w:val="002669AF"/>
    <w:rsid w:val="00266AD6"/>
    <w:rsid w:val="00266D5E"/>
    <w:rsid w:val="00266EE0"/>
    <w:rsid w:val="00266FC3"/>
    <w:rsid w:val="00266FDE"/>
    <w:rsid w:val="0026711E"/>
    <w:rsid w:val="0026734F"/>
    <w:rsid w:val="0026739E"/>
    <w:rsid w:val="0026766C"/>
    <w:rsid w:val="002676FC"/>
    <w:rsid w:val="00267801"/>
    <w:rsid w:val="002678C1"/>
    <w:rsid w:val="0026796D"/>
    <w:rsid w:val="00267A36"/>
    <w:rsid w:val="00267A93"/>
    <w:rsid w:val="00267BF3"/>
    <w:rsid w:val="00267C54"/>
    <w:rsid w:val="00267D30"/>
    <w:rsid w:val="00267E73"/>
    <w:rsid w:val="00270302"/>
    <w:rsid w:val="00270328"/>
    <w:rsid w:val="002703FA"/>
    <w:rsid w:val="00270583"/>
    <w:rsid w:val="002709BB"/>
    <w:rsid w:val="002709C3"/>
    <w:rsid w:val="002709F6"/>
    <w:rsid w:val="00270B7B"/>
    <w:rsid w:val="00270C39"/>
    <w:rsid w:val="0027108F"/>
    <w:rsid w:val="002711F2"/>
    <w:rsid w:val="0027159A"/>
    <w:rsid w:val="00271797"/>
    <w:rsid w:val="002717FC"/>
    <w:rsid w:val="002718B0"/>
    <w:rsid w:val="00271C40"/>
    <w:rsid w:val="00271D21"/>
    <w:rsid w:val="00271D38"/>
    <w:rsid w:val="00271D5C"/>
    <w:rsid w:val="00271E6F"/>
    <w:rsid w:val="00271E92"/>
    <w:rsid w:val="002720B7"/>
    <w:rsid w:val="00272192"/>
    <w:rsid w:val="002721EB"/>
    <w:rsid w:val="0027233E"/>
    <w:rsid w:val="002723C7"/>
    <w:rsid w:val="00272451"/>
    <w:rsid w:val="002725D5"/>
    <w:rsid w:val="002727D6"/>
    <w:rsid w:val="002729ED"/>
    <w:rsid w:val="00272C53"/>
    <w:rsid w:val="00272C7A"/>
    <w:rsid w:val="00272E8F"/>
    <w:rsid w:val="00273134"/>
    <w:rsid w:val="002731EA"/>
    <w:rsid w:val="00273619"/>
    <w:rsid w:val="002738D6"/>
    <w:rsid w:val="00273C56"/>
    <w:rsid w:val="00273DDC"/>
    <w:rsid w:val="00273F3C"/>
    <w:rsid w:val="00273F83"/>
    <w:rsid w:val="00274108"/>
    <w:rsid w:val="0027410A"/>
    <w:rsid w:val="0027411A"/>
    <w:rsid w:val="00274171"/>
    <w:rsid w:val="002742E7"/>
    <w:rsid w:val="00274461"/>
    <w:rsid w:val="00274467"/>
    <w:rsid w:val="00274607"/>
    <w:rsid w:val="002746C7"/>
    <w:rsid w:val="002747A3"/>
    <w:rsid w:val="00274A37"/>
    <w:rsid w:val="00274A8A"/>
    <w:rsid w:val="00274CA2"/>
    <w:rsid w:val="00274F0D"/>
    <w:rsid w:val="002750F9"/>
    <w:rsid w:val="0027540C"/>
    <w:rsid w:val="00275503"/>
    <w:rsid w:val="00275751"/>
    <w:rsid w:val="00275824"/>
    <w:rsid w:val="002759AD"/>
    <w:rsid w:val="00275A33"/>
    <w:rsid w:val="00275A58"/>
    <w:rsid w:val="00275CE3"/>
    <w:rsid w:val="00275EBE"/>
    <w:rsid w:val="0027616D"/>
    <w:rsid w:val="002764CC"/>
    <w:rsid w:val="002769A3"/>
    <w:rsid w:val="00276AA8"/>
    <w:rsid w:val="00276C37"/>
    <w:rsid w:val="00276F72"/>
    <w:rsid w:val="00276F91"/>
    <w:rsid w:val="00277081"/>
    <w:rsid w:val="00277160"/>
    <w:rsid w:val="002777FE"/>
    <w:rsid w:val="002778DF"/>
    <w:rsid w:val="00277978"/>
    <w:rsid w:val="00277C0D"/>
    <w:rsid w:val="00277ED4"/>
    <w:rsid w:val="00280156"/>
    <w:rsid w:val="0028031A"/>
    <w:rsid w:val="002803EC"/>
    <w:rsid w:val="002805D8"/>
    <w:rsid w:val="0028084A"/>
    <w:rsid w:val="0028095C"/>
    <w:rsid w:val="00280A8F"/>
    <w:rsid w:val="00280BC5"/>
    <w:rsid w:val="00280F34"/>
    <w:rsid w:val="0028102C"/>
    <w:rsid w:val="002810E5"/>
    <w:rsid w:val="00281232"/>
    <w:rsid w:val="002815C1"/>
    <w:rsid w:val="002818C8"/>
    <w:rsid w:val="0028198A"/>
    <w:rsid w:val="00281A0C"/>
    <w:rsid w:val="00281B29"/>
    <w:rsid w:val="00281CDA"/>
    <w:rsid w:val="00281EE9"/>
    <w:rsid w:val="00282377"/>
    <w:rsid w:val="0028245E"/>
    <w:rsid w:val="00282488"/>
    <w:rsid w:val="00282AC0"/>
    <w:rsid w:val="00282C6A"/>
    <w:rsid w:val="00282C75"/>
    <w:rsid w:val="00282EE5"/>
    <w:rsid w:val="00283393"/>
    <w:rsid w:val="002834A6"/>
    <w:rsid w:val="002837E2"/>
    <w:rsid w:val="00283A53"/>
    <w:rsid w:val="00283B24"/>
    <w:rsid w:val="00283C44"/>
    <w:rsid w:val="00283E46"/>
    <w:rsid w:val="00283F31"/>
    <w:rsid w:val="00284405"/>
    <w:rsid w:val="00284676"/>
    <w:rsid w:val="00284735"/>
    <w:rsid w:val="00284763"/>
    <w:rsid w:val="00284BAC"/>
    <w:rsid w:val="00284C00"/>
    <w:rsid w:val="00284FEE"/>
    <w:rsid w:val="002850AD"/>
    <w:rsid w:val="00285277"/>
    <w:rsid w:val="002852A0"/>
    <w:rsid w:val="00285330"/>
    <w:rsid w:val="002855F2"/>
    <w:rsid w:val="00285B05"/>
    <w:rsid w:val="00285D33"/>
    <w:rsid w:val="0028632D"/>
    <w:rsid w:val="002863B9"/>
    <w:rsid w:val="00286431"/>
    <w:rsid w:val="002866D5"/>
    <w:rsid w:val="002867BB"/>
    <w:rsid w:val="00286911"/>
    <w:rsid w:val="00286B70"/>
    <w:rsid w:val="00286BDC"/>
    <w:rsid w:val="00286E71"/>
    <w:rsid w:val="00286F38"/>
    <w:rsid w:val="0028702C"/>
    <w:rsid w:val="0028718F"/>
    <w:rsid w:val="0028728C"/>
    <w:rsid w:val="00287379"/>
    <w:rsid w:val="0028743A"/>
    <w:rsid w:val="002874E9"/>
    <w:rsid w:val="002878B9"/>
    <w:rsid w:val="002879DD"/>
    <w:rsid w:val="00290299"/>
    <w:rsid w:val="002902DD"/>
    <w:rsid w:val="0029034D"/>
    <w:rsid w:val="0029050B"/>
    <w:rsid w:val="0029090E"/>
    <w:rsid w:val="00290C8C"/>
    <w:rsid w:val="00290F63"/>
    <w:rsid w:val="0029110B"/>
    <w:rsid w:val="002912BF"/>
    <w:rsid w:val="002912ED"/>
    <w:rsid w:val="0029143E"/>
    <w:rsid w:val="002914C6"/>
    <w:rsid w:val="002916E8"/>
    <w:rsid w:val="00291800"/>
    <w:rsid w:val="002918C2"/>
    <w:rsid w:val="002919E0"/>
    <w:rsid w:val="00291C5D"/>
    <w:rsid w:val="00291F20"/>
    <w:rsid w:val="00291F93"/>
    <w:rsid w:val="002921FA"/>
    <w:rsid w:val="002922AC"/>
    <w:rsid w:val="002926E7"/>
    <w:rsid w:val="00292824"/>
    <w:rsid w:val="00292850"/>
    <w:rsid w:val="00292992"/>
    <w:rsid w:val="002929C6"/>
    <w:rsid w:val="002929F7"/>
    <w:rsid w:val="00292BFF"/>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F7"/>
    <w:rsid w:val="002947A6"/>
    <w:rsid w:val="0029490A"/>
    <w:rsid w:val="00294DCB"/>
    <w:rsid w:val="00294F26"/>
    <w:rsid w:val="00295580"/>
    <w:rsid w:val="00295756"/>
    <w:rsid w:val="00295787"/>
    <w:rsid w:val="0029597F"/>
    <w:rsid w:val="002959B5"/>
    <w:rsid w:val="00295A24"/>
    <w:rsid w:val="00295F82"/>
    <w:rsid w:val="002960A4"/>
    <w:rsid w:val="0029650E"/>
    <w:rsid w:val="002966DF"/>
    <w:rsid w:val="002966F8"/>
    <w:rsid w:val="002967D0"/>
    <w:rsid w:val="00296ACB"/>
    <w:rsid w:val="00296B46"/>
    <w:rsid w:val="00296B92"/>
    <w:rsid w:val="00296D5D"/>
    <w:rsid w:val="00297203"/>
    <w:rsid w:val="0029751C"/>
    <w:rsid w:val="00297706"/>
    <w:rsid w:val="0029773F"/>
    <w:rsid w:val="00297D0B"/>
    <w:rsid w:val="002A038C"/>
    <w:rsid w:val="002A03F1"/>
    <w:rsid w:val="002A0A99"/>
    <w:rsid w:val="002A0DC6"/>
    <w:rsid w:val="002A0E5B"/>
    <w:rsid w:val="002A0F48"/>
    <w:rsid w:val="002A1222"/>
    <w:rsid w:val="002A12DF"/>
    <w:rsid w:val="002A12E4"/>
    <w:rsid w:val="002A1400"/>
    <w:rsid w:val="002A143E"/>
    <w:rsid w:val="002A144D"/>
    <w:rsid w:val="002A1469"/>
    <w:rsid w:val="002A14B7"/>
    <w:rsid w:val="002A14D9"/>
    <w:rsid w:val="002A150C"/>
    <w:rsid w:val="002A15A0"/>
    <w:rsid w:val="002A1953"/>
    <w:rsid w:val="002A19AA"/>
    <w:rsid w:val="002A1A2E"/>
    <w:rsid w:val="002A1AA1"/>
    <w:rsid w:val="002A1C16"/>
    <w:rsid w:val="002A1D99"/>
    <w:rsid w:val="002A1FFA"/>
    <w:rsid w:val="002A2234"/>
    <w:rsid w:val="002A22A2"/>
    <w:rsid w:val="002A23B1"/>
    <w:rsid w:val="002A290F"/>
    <w:rsid w:val="002A29A7"/>
    <w:rsid w:val="002A2C36"/>
    <w:rsid w:val="002A2D3A"/>
    <w:rsid w:val="002A2D42"/>
    <w:rsid w:val="002A2FC5"/>
    <w:rsid w:val="002A301E"/>
    <w:rsid w:val="002A3024"/>
    <w:rsid w:val="002A304E"/>
    <w:rsid w:val="002A31E3"/>
    <w:rsid w:val="002A35E8"/>
    <w:rsid w:val="002A38B4"/>
    <w:rsid w:val="002A39E2"/>
    <w:rsid w:val="002A3AA9"/>
    <w:rsid w:val="002A3D3C"/>
    <w:rsid w:val="002A3E1D"/>
    <w:rsid w:val="002A3EB4"/>
    <w:rsid w:val="002A4112"/>
    <w:rsid w:val="002A493D"/>
    <w:rsid w:val="002A4B76"/>
    <w:rsid w:val="002A4D57"/>
    <w:rsid w:val="002A509E"/>
    <w:rsid w:val="002A50C8"/>
    <w:rsid w:val="002A5342"/>
    <w:rsid w:val="002A539D"/>
    <w:rsid w:val="002A54B8"/>
    <w:rsid w:val="002A57C7"/>
    <w:rsid w:val="002A5BE9"/>
    <w:rsid w:val="002A5CC4"/>
    <w:rsid w:val="002A5DF9"/>
    <w:rsid w:val="002A5FEA"/>
    <w:rsid w:val="002A6478"/>
    <w:rsid w:val="002A6787"/>
    <w:rsid w:val="002A67DB"/>
    <w:rsid w:val="002A6805"/>
    <w:rsid w:val="002A6A5E"/>
    <w:rsid w:val="002A6C62"/>
    <w:rsid w:val="002A6D62"/>
    <w:rsid w:val="002A6E9B"/>
    <w:rsid w:val="002A72FC"/>
    <w:rsid w:val="002A75D3"/>
    <w:rsid w:val="002A7675"/>
    <w:rsid w:val="002A796E"/>
    <w:rsid w:val="002A7AFE"/>
    <w:rsid w:val="002A7C5E"/>
    <w:rsid w:val="002B009B"/>
    <w:rsid w:val="002B015B"/>
    <w:rsid w:val="002B02BA"/>
    <w:rsid w:val="002B06AF"/>
    <w:rsid w:val="002B091F"/>
    <w:rsid w:val="002B0AE4"/>
    <w:rsid w:val="002B0C2B"/>
    <w:rsid w:val="002B0E16"/>
    <w:rsid w:val="002B1108"/>
    <w:rsid w:val="002B1686"/>
    <w:rsid w:val="002B175D"/>
    <w:rsid w:val="002B19BA"/>
    <w:rsid w:val="002B1D80"/>
    <w:rsid w:val="002B1EE8"/>
    <w:rsid w:val="002B1EFB"/>
    <w:rsid w:val="002B1F9B"/>
    <w:rsid w:val="002B2250"/>
    <w:rsid w:val="002B24DF"/>
    <w:rsid w:val="002B252C"/>
    <w:rsid w:val="002B2857"/>
    <w:rsid w:val="002B28C6"/>
    <w:rsid w:val="002B2AB9"/>
    <w:rsid w:val="002B2D64"/>
    <w:rsid w:val="002B2E84"/>
    <w:rsid w:val="002B2F71"/>
    <w:rsid w:val="002B317F"/>
    <w:rsid w:val="002B33DD"/>
    <w:rsid w:val="002B354B"/>
    <w:rsid w:val="002B3601"/>
    <w:rsid w:val="002B365A"/>
    <w:rsid w:val="002B3775"/>
    <w:rsid w:val="002B37C5"/>
    <w:rsid w:val="002B3962"/>
    <w:rsid w:val="002B3998"/>
    <w:rsid w:val="002B3B14"/>
    <w:rsid w:val="002B3B85"/>
    <w:rsid w:val="002B3CA4"/>
    <w:rsid w:val="002B3DB5"/>
    <w:rsid w:val="002B3E7D"/>
    <w:rsid w:val="002B3F39"/>
    <w:rsid w:val="002B4130"/>
    <w:rsid w:val="002B4281"/>
    <w:rsid w:val="002B43CE"/>
    <w:rsid w:val="002B4B44"/>
    <w:rsid w:val="002B4CCF"/>
    <w:rsid w:val="002B4D8A"/>
    <w:rsid w:val="002B510A"/>
    <w:rsid w:val="002B5146"/>
    <w:rsid w:val="002B53F5"/>
    <w:rsid w:val="002B57A9"/>
    <w:rsid w:val="002B599D"/>
    <w:rsid w:val="002B5BE7"/>
    <w:rsid w:val="002B5E45"/>
    <w:rsid w:val="002B605B"/>
    <w:rsid w:val="002B66B5"/>
    <w:rsid w:val="002B69DD"/>
    <w:rsid w:val="002B6AB8"/>
    <w:rsid w:val="002B6C11"/>
    <w:rsid w:val="002B708C"/>
    <w:rsid w:val="002B72AB"/>
    <w:rsid w:val="002B7372"/>
    <w:rsid w:val="002B7375"/>
    <w:rsid w:val="002B73A6"/>
    <w:rsid w:val="002B7488"/>
    <w:rsid w:val="002B7575"/>
    <w:rsid w:val="002B7AC5"/>
    <w:rsid w:val="002B7E4A"/>
    <w:rsid w:val="002B7E93"/>
    <w:rsid w:val="002C004D"/>
    <w:rsid w:val="002C0135"/>
    <w:rsid w:val="002C03D8"/>
    <w:rsid w:val="002C0859"/>
    <w:rsid w:val="002C0D3D"/>
    <w:rsid w:val="002C0FCC"/>
    <w:rsid w:val="002C10A5"/>
    <w:rsid w:val="002C10D7"/>
    <w:rsid w:val="002C11DC"/>
    <w:rsid w:val="002C144A"/>
    <w:rsid w:val="002C1631"/>
    <w:rsid w:val="002C175D"/>
    <w:rsid w:val="002C1831"/>
    <w:rsid w:val="002C18A7"/>
    <w:rsid w:val="002C18C0"/>
    <w:rsid w:val="002C1D46"/>
    <w:rsid w:val="002C1D49"/>
    <w:rsid w:val="002C1E52"/>
    <w:rsid w:val="002C2133"/>
    <w:rsid w:val="002C2265"/>
    <w:rsid w:val="002C25A8"/>
    <w:rsid w:val="002C2A08"/>
    <w:rsid w:val="002C2A9B"/>
    <w:rsid w:val="002C2CF2"/>
    <w:rsid w:val="002C2FC4"/>
    <w:rsid w:val="002C2FEB"/>
    <w:rsid w:val="002C3192"/>
    <w:rsid w:val="002C3671"/>
    <w:rsid w:val="002C36A7"/>
    <w:rsid w:val="002C36EB"/>
    <w:rsid w:val="002C3A0C"/>
    <w:rsid w:val="002C40AC"/>
    <w:rsid w:val="002C4313"/>
    <w:rsid w:val="002C449B"/>
    <w:rsid w:val="002C44B2"/>
    <w:rsid w:val="002C4602"/>
    <w:rsid w:val="002C46AD"/>
    <w:rsid w:val="002C481D"/>
    <w:rsid w:val="002C4B6C"/>
    <w:rsid w:val="002C4D3D"/>
    <w:rsid w:val="002C4E5B"/>
    <w:rsid w:val="002C505E"/>
    <w:rsid w:val="002C50F7"/>
    <w:rsid w:val="002C520F"/>
    <w:rsid w:val="002C5282"/>
    <w:rsid w:val="002C538E"/>
    <w:rsid w:val="002C5736"/>
    <w:rsid w:val="002C5956"/>
    <w:rsid w:val="002C5C2D"/>
    <w:rsid w:val="002C5FA4"/>
    <w:rsid w:val="002C61CD"/>
    <w:rsid w:val="002C631C"/>
    <w:rsid w:val="002C65C1"/>
    <w:rsid w:val="002C6808"/>
    <w:rsid w:val="002C689A"/>
    <w:rsid w:val="002C68CE"/>
    <w:rsid w:val="002C6A75"/>
    <w:rsid w:val="002C6D45"/>
    <w:rsid w:val="002C6DC2"/>
    <w:rsid w:val="002C6EB9"/>
    <w:rsid w:val="002C71ED"/>
    <w:rsid w:val="002C7205"/>
    <w:rsid w:val="002C72B9"/>
    <w:rsid w:val="002C72E7"/>
    <w:rsid w:val="002C7D70"/>
    <w:rsid w:val="002C7F44"/>
    <w:rsid w:val="002D038B"/>
    <w:rsid w:val="002D0AF7"/>
    <w:rsid w:val="002D0B3C"/>
    <w:rsid w:val="002D0BC1"/>
    <w:rsid w:val="002D0C25"/>
    <w:rsid w:val="002D0E89"/>
    <w:rsid w:val="002D1781"/>
    <w:rsid w:val="002D17A0"/>
    <w:rsid w:val="002D181C"/>
    <w:rsid w:val="002D182D"/>
    <w:rsid w:val="002D1964"/>
    <w:rsid w:val="002D1B3E"/>
    <w:rsid w:val="002D1B7F"/>
    <w:rsid w:val="002D1CC3"/>
    <w:rsid w:val="002D1E21"/>
    <w:rsid w:val="002D1E82"/>
    <w:rsid w:val="002D206E"/>
    <w:rsid w:val="002D208B"/>
    <w:rsid w:val="002D23AB"/>
    <w:rsid w:val="002D23D5"/>
    <w:rsid w:val="002D266F"/>
    <w:rsid w:val="002D2671"/>
    <w:rsid w:val="002D27BC"/>
    <w:rsid w:val="002D28E1"/>
    <w:rsid w:val="002D2BB8"/>
    <w:rsid w:val="002D3085"/>
    <w:rsid w:val="002D347E"/>
    <w:rsid w:val="002D35FE"/>
    <w:rsid w:val="002D365C"/>
    <w:rsid w:val="002D382C"/>
    <w:rsid w:val="002D389C"/>
    <w:rsid w:val="002D3971"/>
    <w:rsid w:val="002D39BE"/>
    <w:rsid w:val="002D3A4C"/>
    <w:rsid w:val="002D3D91"/>
    <w:rsid w:val="002D3FF2"/>
    <w:rsid w:val="002D4081"/>
    <w:rsid w:val="002D4465"/>
    <w:rsid w:val="002D48C2"/>
    <w:rsid w:val="002D4956"/>
    <w:rsid w:val="002D5266"/>
    <w:rsid w:val="002D530B"/>
    <w:rsid w:val="002D5589"/>
    <w:rsid w:val="002D55B2"/>
    <w:rsid w:val="002D5862"/>
    <w:rsid w:val="002D58E9"/>
    <w:rsid w:val="002D5987"/>
    <w:rsid w:val="002D5D44"/>
    <w:rsid w:val="002D6671"/>
    <w:rsid w:val="002D673C"/>
    <w:rsid w:val="002D6ABC"/>
    <w:rsid w:val="002D6B10"/>
    <w:rsid w:val="002D6F37"/>
    <w:rsid w:val="002D6F68"/>
    <w:rsid w:val="002D7043"/>
    <w:rsid w:val="002D711F"/>
    <w:rsid w:val="002D71C1"/>
    <w:rsid w:val="002D7239"/>
    <w:rsid w:val="002D74A0"/>
    <w:rsid w:val="002D755A"/>
    <w:rsid w:val="002D7572"/>
    <w:rsid w:val="002D7775"/>
    <w:rsid w:val="002D787C"/>
    <w:rsid w:val="002D793C"/>
    <w:rsid w:val="002D7A6B"/>
    <w:rsid w:val="002D7D77"/>
    <w:rsid w:val="002D7F09"/>
    <w:rsid w:val="002E04E8"/>
    <w:rsid w:val="002E05B6"/>
    <w:rsid w:val="002E0A2F"/>
    <w:rsid w:val="002E0C49"/>
    <w:rsid w:val="002E136C"/>
    <w:rsid w:val="002E13F8"/>
    <w:rsid w:val="002E1508"/>
    <w:rsid w:val="002E1560"/>
    <w:rsid w:val="002E1713"/>
    <w:rsid w:val="002E1750"/>
    <w:rsid w:val="002E1A8A"/>
    <w:rsid w:val="002E1AFF"/>
    <w:rsid w:val="002E1D36"/>
    <w:rsid w:val="002E1D70"/>
    <w:rsid w:val="002E2028"/>
    <w:rsid w:val="002E2573"/>
    <w:rsid w:val="002E26ED"/>
    <w:rsid w:val="002E284D"/>
    <w:rsid w:val="002E28F1"/>
    <w:rsid w:val="002E293F"/>
    <w:rsid w:val="002E2CB3"/>
    <w:rsid w:val="002E2EEF"/>
    <w:rsid w:val="002E31CF"/>
    <w:rsid w:val="002E33C7"/>
    <w:rsid w:val="002E33D6"/>
    <w:rsid w:val="002E347B"/>
    <w:rsid w:val="002E37F6"/>
    <w:rsid w:val="002E380C"/>
    <w:rsid w:val="002E382C"/>
    <w:rsid w:val="002E3C2A"/>
    <w:rsid w:val="002E3E0F"/>
    <w:rsid w:val="002E3E44"/>
    <w:rsid w:val="002E3E83"/>
    <w:rsid w:val="002E4024"/>
    <w:rsid w:val="002E42C4"/>
    <w:rsid w:val="002E437E"/>
    <w:rsid w:val="002E44ED"/>
    <w:rsid w:val="002E4520"/>
    <w:rsid w:val="002E47F2"/>
    <w:rsid w:val="002E4835"/>
    <w:rsid w:val="002E4887"/>
    <w:rsid w:val="002E48BE"/>
    <w:rsid w:val="002E4A94"/>
    <w:rsid w:val="002E4AB1"/>
    <w:rsid w:val="002E4AE0"/>
    <w:rsid w:val="002E4B8A"/>
    <w:rsid w:val="002E5041"/>
    <w:rsid w:val="002E5420"/>
    <w:rsid w:val="002E5488"/>
    <w:rsid w:val="002E55CB"/>
    <w:rsid w:val="002E55D8"/>
    <w:rsid w:val="002E5675"/>
    <w:rsid w:val="002E5922"/>
    <w:rsid w:val="002E5B92"/>
    <w:rsid w:val="002E5EDE"/>
    <w:rsid w:val="002E60C0"/>
    <w:rsid w:val="002E615A"/>
    <w:rsid w:val="002E6332"/>
    <w:rsid w:val="002E6630"/>
    <w:rsid w:val="002E671D"/>
    <w:rsid w:val="002E6864"/>
    <w:rsid w:val="002E6EDC"/>
    <w:rsid w:val="002E71A3"/>
    <w:rsid w:val="002E71E9"/>
    <w:rsid w:val="002E751B"/>
    <w:rsid w:val="002E7574"/>
    <w:rsid w:val="002E796E"/>
    <w:rsid w:val="002E7980"/>
    <w:rsid w:val="002E7A1B"/>
    <w:rsid w:val="002E7C94"/>
    <w:rsid w:val="002E7D58"/>
    <w:rsid w:val="002E7DBE"/>
    <w:rsid w:val="002E7E46"/>
    <w:rsid w:val="002E7F0E"/>
    <w:rsid w:val="002E7F97"/>
    <w:rsid w:val="002F02DC"/>
    <w:rsid w:val="002F03E0"/>
    <w:rsid w:val="002F03F0"/>
    <w:rsid w:val="002F05E6"/>
    <w:rsid w:val="002F0617"/>
    <w:rsid w:val="002F087B"/>
    <w:rsid w:val="002F0B07"/>
    <w:rsid w:val="002F0B2A"/>
    <w:rsid w:val="002F0D03"/>
    <w:rsid w:val="002F1172"/>
    <w:rsid w:val="002F1334"/>
    <w:rsid w:val="002F13BA"/>
    <w:rsid w:val="002F159F"/>
    <w:rsid w:val="002F1642"/>
    <w:rsid w:val="002F1777"/>
    <w:rsid w:val="002F187A"/>
    <w:rsid w:val="002F1C71"/>
    <w:rsid w:val="002F1EDC"/>
    <w:rsid w:val="002F1F74"/>
    <w:rsid w:val="002F219F"/>
    <w:rsid w:val="002F2345"/>
    <w:rsid w:val="002F2458"/>
    <w:rsid w:val="002F24B2"/>
    <w:rsid w:val="002F250D"/>
    <w:rsid w:val="002F2917"/>
    <w:rsid w:val="002F2C3B"/>
    <w:rsid w:val="002F2EC5"/>
    <w:rsid w:val="002F3288"/>
    <w:rsid w:val="002F3531"/>
    <w:rsid w:val="002F386E"/>
    <w:rsid w:val="002F390B"/>
    <w:rsid w:val="002F3AE3"/>
    <w:rsid w:val="002F3B30"/>
    <w:rsid w:val="002F3C6E"/>
    <w:rsid w:val="002F3DD7"/>
    <w:rsid w:val="002F418A"/>
    <w:rsid w:val="002F4263"/>
    <w:rsid w:val="002F4311"/>
    <w:rsid w:val="002F4485"/>
    <w:rsid w:val="002F4536"/>
    <w:rsid w:val="002F46DE"/>
    <w:rsid w:val="002F493D"/>
    <w:rsid w:val="002F4A25"/>
    <w:rsid w:val="002F4AAA"/>
    <w:rsid w:val="002F4B44"/>
    <w:rsid w:val="002F4CFF"/>
    <w:rsid w:val="002F4F84"/>
    <w:rsid w:val="002F50A1"/>
    <w:rsid w:val="002F51F0"/>
    <w:rsid w:val="002F52C4"/>
    <w:rsid w:val="002F583C"/>
    <w:rsid w:val="002F59C6"/>
    <w:rsid w:val="002F5E02"/>
    <w:rsid w:val="002F5FF2"/>
    <w:rsid w:val="002F63CF"/>
    <w:rsid w:val="002F6411"/>
    <w:rsid w:val="002F67FD"/>
    <w:rsid w:val="002F6959"/>
    <w:rsid w:val="002F695E"/>
    <w:rsid w:val="002F6E58"/>
    <w:rsid w:val="002F70B8"/>
    <w:rsid w:val="002F7288"/>
    <w:rsid w:val="002F7944"/>
    <w:rsid w:val="002F79F1"/>
    <w:rsid w:val="002F7AC2"/>
    <w:rsid w:val="0030007C"/>
    <w:rsid w:val="003000D4"/>
    <w:rsid w:val="003005CC"/>
    <w:rsid w:val="003007F4"/>
    <w:rsid w:val="00300B65"/>
    <w:rsid w:val="00300BAD"/>
    <w:rsid w:val="00300D61"/>
    <w:rsid w:val="00300DCE"/>
    <w:rsid w:val="0030154A"/>
    <w:rsid w:val="0030155A"/>
    <w:rsid w:val="00301724"/>
    <w:rsid w:val="00301930"/>
    <w:rsid w:val="00301993"/>
    <w:rsid w:val="00301BA5"/>
    <w:rsid w:val="00301D9A"/>
    <w:rsid w:val="00301DE8"/>
    <w:rsid w:val="00301F0F"/>
    <w:rsid w:val="00302048"/>
    <w:rsid w:val="00302304"/>
    <w:rsid w:val="00302440"/>
    <w:rsid w:val="003024C7"/>
    <w:rsid w:val="00302652"/>
    <w:rsid w:val="003026AF"/>
    <w:rsid w:val="00302850"/>
    <w:rsid w:val="003028C3"/>
    <w:rsid w:val="00302906"/>
    <w:rsid w:val="00302A7D"/>
    <w:rsid w:val="00302A83"/>
    <w:rsid w:val="00302B44"/>
    <w:rsid w:val="00302DF2"/>
    <w:rsid w:val="00302E06"/>
    <w:rsid w:val="0030302C"/>
    <w:rsid w:val="003031CE"/>
    <w:rsid w:val="003033C6"/>
    <w:rsid w:val="003036B8"/>
    <w:rsid w:val="00303AA5"/>
    <w:rsid w:val="00303AF2"/>
    <w:rsid w:val="00303D99"/>
    <w:rsid w:val="00303E94"/>
    <w:rsid w:val="00303E9D"/>
    <w:rsid w:val="00303EC7"/>
    <w:rsid w:val="00303F16"/>
    <w:rsid w:val="00303FF6"/>
    <w:rsid w:val="003040C6"/>
    <w:rsid w:val="003041F9"/>
    <w:rsid w:val="0030428A"/>
    <w:rsid w:val="00304321"/>
    <w:rsid w:val="00304333"/>
    <w:rsid w:val="00304492"/>
    <w:rsid w:val="00304537"/>
    <w:rsid w:val="003047A5"/>
    <w:rsid w:val="0030480C"/>
    <w:rsid w:val="00304A15"/>
    <w:rsid w:val="00304A6F"/>
    <w:rsid w:val="00304B00"/>
    <w:rsid w:val="00304B4F"/>
    <w:rsid w:val="00304BCA"/>
    <w:rsid w:val="00304C8E"/>
    <w:rsid w:val="00304ED0"/>
    <w:rsid w:val="00305046"/>
    <w:rsid w:val="003050EA"/>
    <w:rsid w:val="0030514E"/>
    <w:rsid w:val="00305478"/>
    <w:rsid w:val="003055B1"/>
    <w:rsid w:val="00305648"/>
    <w:rsid w:val="00305682"/>
    <w:rsid w:val="003056A7"/>
    <w:rsid w:val="00305C87"/>
    <w:rsid w:val="00305D4F"/>
    <w:rsid w:val="00305EC2"/>
    <w:rsid w:val="00306052"/>
    <w:rsid w:val="0030668A"/>
    <w:rsid w:val="00306BF6"/>
    <w:rsid w:val="00306E21"/>
    <w:rsid w:val="00306F39"/>
    <w:rsid w:val="0030720F"/>
    <w:rsid w:val="0030737B"/>
    <w:rsid w:val="00307435"/>
    <w:rsid w:val="00307C3A"/>
    <w:rsid w:val="00307C43"/>
    <w:rsid w:val="00307D16"/>
    <w:rsid w:val="00310076"/>
    <w:rsid w:val="00310796"/>
    <w:rsid w:val="00310A13"/>
    <w:rsid w:val="00310B7B"/>
    <w:rsid w:val="003111E6"/>
    <w:rsid w:val="003116DF"/>
    <w:rsid w:val="00311712"/>
    <w:rsid w:val="00311748"/>
    <w:rsid w:val="00311776"/>
    <w:rsid w:val="00311AD4"/>
    <w:rsid w:val="00311C7D"/>
    <w:rsid w:val="00311E9F"/>
    <w:rsid w:val="003120C6"/>
    <w:rsid w:val="00312272"/>
    <w:rsid w:val="003122EC"/>
    <w:rsid w:val="0031233A"/>
    <w:rsid w:val="003126B8"/>
    <w:rsid w:val="00312761"/>
    <w:rsid w:val="00312944"/>
    <w:rsid w:val="00312BC5"/>
    <w:rsid w:val="00312BF5"/>
    <w:rsid w:val="00312D3D"/>
    <w:rsid w:val="00312E92"/>
    <w:rsid w:val="00312F2C"/>
    <w:rsid w:val="00312F83"/>
    <w:rsid w:val="00313216"/>
    <w:rsid w:val="0031352E"/>
    <w:rsid w:val="003136A7"/>
    <w:rsid w:val="00313A83"/>
    <w:rsid w:val="00313B40"/>
    <w:rsid w:val="00313F08"/>
    <w:rsid w:val="00313F92"/>
    <w:rsid w:val="00313FE8"/>
    <w:rsid w:val="0031401B"/>
    <w:rsid w:val="003141FC"/>
    <w:rsid w:val="0031435E"/>
    <w:rsid w:val="003143AC"/>
    <w:rsid w:val="003144BC"/>
    <w:rsid w:val="003146B6"/>
    <w:rsid w:val="00314879"/>
    <w:rsid w:val="003148C2"/>
    <w:rsid w:val="00314BBE"/>
    <w:rsid w:val="00314CFC"/>
    <w:rsid w:val="00315035"/>
    <w:rsid w:val="003151E3"/>
    <w:rsid w:val="00315744"/>
    <w:rsid w:val="0031585D"/>
    <w:rsid w:val="0031597A"/>
    <w:rsid w:val="00315B39"/>
    <w:rsid w:val="00315C50"/>
    <w:rsid w:val="00315C8F"/>
    <w:rsid w:val="00315CEA"/>
    <w:rsid w:val="003160B5"/>
    <w:rsid w:val="003162FA"/>
    <w:rsid w:val="00316326"/>
    <w:rsid w:val="00316384"/>
    <w:rsid w:val="00316B27"/>
    <w:rsid w:val="00316C9D"/>
    <w:rsid w:val="00317054"/>
    <w:rsid w:val="0031742E"/>
    <w:rsid w:val="0031784A"/>
    <w:rsid w:val="0031799A"/>
    <w:rsid w:val="00317A38"/>
    <w:rsid w:val="00317E1B"/>
    <w:rsid w:val="00317F3B"/>
    <w:rsid w:val="00320087"/>
    <w:rsid w:val="00320220"/>
    <w:rsid w:val="0032049B"/>
    <w:rsid w:val="0032079F"/>
    <w:rsid w:val="003207F4"/>
    <w:rsid w:val="003208B7"/>
    <w:rsid w:val="003208CB"/>
    <w:rsid w:val="00320ADA"/>
    <w:rsid w:val="00320AE8"/>
    <w:rsid w:val="00320B2F"/>
    <w:rsid w:val="00320ED0"/>
    <w:rsid w:val="00320FFE"/>
    <w:rsid w:val="0032105B"/>
    <w:rsid w:val="0032107C"/>
    <w:rsid w:val="00321148"/>
    <w:rsid w:val="0032134E"/>
    <w:rsid w:val="00321414"/>
    <w:rsid w:val="003215B5"/>
    <w:rsid w:val="00321640"/>
    <w:rsid w:val="00321731"/>
    <w:rsid w:val="003218F0"/>
    <w:rsid w:val="003218FB"/>
    <w:rsid w:val="00321BC0"/>
    <w:rsid w:val="00321CAC"/>
    <w:rsid w:val="00321CB2"/>
    <w:rsid w:val="00321DF3"/>
    <w:rsid w:val="00321F99"/>
    <w:rsid w:val="00322010"/>
    <w:rsid w:val="003220E3"/>
    <w:rsid w:val="0032215F"/>
    <w:rsid w:val="003224D2"/>
    <w:rsid w:val="003228A2"/>
    <w:rsid w:val="00322A57"/>
    <w:rsid w:val="00322E50"/>
    <w:rsid w:val="00322F0B"/>
    <w:rsid w:val="00322FCA"/>
    <w:rsid w:val="00323072"/>
    <w:rsid w:val="0032327D"/>
    <w:rsid w:val="0032333B"/>
    <w:rsid w:val="003237AB"/>
    <w:rsid w:val="0032386C"/>
    <w:rsid w:val="00323C38"/>
    <w:rsid w:val="00323D7B"/>
    <w:rsid w:val="00323D95"/>
    <w:rsid w:val="00323DAC"/>
    <w:rsid w:val="00323F27"/>
    <w:rsid w:val="00323FE7"/>
    <w:rsid w:val="0032429A"/>
    <w:rsid w:val="00324377"/>
    <w:rsid w:val="00324502"/>
    <w:rsid w:val="003245BC"/>
    <w:rsid w:val="003245D1"/>
    <w:rsid w:val="003247C0"/>
    <w:rsid w:val="003247DA"/>
    <w:rsid w:val="00324874"/>
    <w:rsid w:val="00324CBA"/>
    <w:rsid w:val="00324FF3"/>
    <w:rsid w:val="003252F4"/>
    <w:rsid w:val="00325839"/>
    <w:rsid w:val="00325848"/>
    <w:rsid w:val="003258B7"/>
    <w:rsid w:val="00325E53"/>
    <w:rsid w:val="00325EA5"/>
    <w:rsid w:val="00326087"/>
    <w:rsid w:val="003260DA"/>
    <w:rsid w:val="00326145"/>
    <w:rsid w:val="00326282"/>
    <w:rsid w:val="00326309"/>
    <w:rsid w:val="0032639E"/>
    <w:rsid w:val="00326560"/>
    <w:rsid w:val="0032688B"/>
    <w:rsid w:val="00326AF2"/>
    <w:rsid w:val="00326B2D"/>
    <w:rsid w:val="00327231"/>
    <w:rsid w:val="00327409"/>
    <w:rsid w:val="0032782A"/>
    <w:rsid w:val="00327863"/>
    <w:rsid w:val="003279C9"/>
    <w:rsid w:val="00327A4D"/>
    <w:rsid w:val="00327B4F"/>
    <w:rsid w:val="00327D9F"/>
    <w:rsid w:val="00327E3F"/>
    <w:rsid w:val="00327F22"/>
    <w:rsid w:val="003300DA"/>
    <w:rsid w:val="0033011E"/>
    <w:rsid w:val="00330275"/>
    <w:rsid w:val="00330621"/>
    <w:rsid w:val="0033085B"/>
    <w:rsid w:val="00330C78"/>
    <w:rsid w:val="00330CE1"/>
    <w:rsid w:val="00330E4D"/>
    <w:rsid w:val="00331294"/>
    <w:rsid w:val="00331824"/>
    <w:rsid w:val="003320F4"/>
    <w:rsid w:val="00332183"/>
    <w:rsid w:val="0033245A"/>
    <w:rsid w:val="00332528"/>
    <w:rsid w:val="00332537"/>
    <w:rsid w:val="003325A4"/>
    <w:rsid w:val="0033261D"/>
    <w:rsid w:val="00332A97"/>
    <w:rsid w:val="00332B82"/>
    <w:rsid w:val="00332D02"/>
    <w:rsid w:val="00332D50"/>
    <w:rsid w:val="00332E0C"/>
    <w:rsid w:val="00333070"/>
    <w:rsid w:val="003332A3"/>
    <w:rsid w:val="003332B5"/>
    <w:rsid w:val="0033338E"/>
    <w:rsid w:val="00333595"/>
    <w:rsid w:val="00333657"/>
    <w:rsid w:val="003338B1"/>
    <w:rsid w:val="00333AAD"/>
    <w:rsid w:val="00333C9E"/>
    <w:rsid w:val="00333EF9"/>
    <w:rsid w:val="00334011"/>
    <w:rsid w:val="0033431D"/>
    <w:rsid w:val="003343CF"/>
    <w:rsid w:val="003344F9"/>
    <w:rsid w:val="003348C8"/>
    <w:rsid w:val="00334BF3"/>
    <w:rsid w:val="00334C98"/>
    <w:rsid w:val="00334CB3"/>
    <w:rsid w:val="00334DA1"/>
    <w:rsid w:val="00334F14"/>
    <w:rsid w:val="00334F35"/>
    <w:rsid w:val="003351A1"/>
    <w:rsid w:val="003351B9"/>
    <w:rsid w:val="00335250"/>
    <w:rsid w:val="003352DA"/>
    <w:rsid w:val="003353A9"/>
    <w:rsid w:val="003353EE"/>
    <w:rsid w:val="00335417"/>
    <w:rsid w:val="003354B9"/>
    <w:rsid w:val="00335667"/>
    <w:rsid w:val="003356C4"/>
    <w:rsid w:val="003358A6"/>
    <w:rsid w:val="00335954"/>
    <w:rsid w:val="00335D19"/>
    <w:rsid w:val="0033614B"/>
    <w:rsid w:val="003361AC"/>
    <w:rsid w:val="00336251"/>
    <w:rsid w:val="0033637F"/>
    <w:rsid w:val="003364FA"/>
    <w:rsid w:val="003365CF"/>
    <w:rsid w:val="00336887"/>
    <w:rsid w:val="00336A9E"/>
    <w:rsid w:val="00336B86"/>
    <w:rsid w:val="00336CEF"/>
    <w:rsid w:val="00336F28"/>
    <w:rsid w:val="00337178"/>
    <w:rsid w:val="0033773D"/>
    <w:rsid w:val="003379DC"/>
    <w:rsid w:val="00337F84"/>
    <w:rsid w:val="00337FA7"/>
    <w:rsid w:val="0034001B"/>
    <w:rsid w:val="0034008A"/>
    <w:rsid w:val="003401CC"/>
    <w:rsid w:val="0034022F"/>
    <w:rsid w:val="003403DF"/>
    <w:rsid w:val="003404C1"/>
    <w:rsid w:val="00340579"/>
    <w:rsid w:val="00340CA8"/>
    <w:rsid w:val="00340DB1"/>
    <w:rsid w:val="00341345"/>
    <w:rsid w:val="003415B3"/>
    <w:rsid w:val="00341850"/>
    <w:rsid w:val="00341B91"/>
    <w:rsid w:val="00341BD3"/>
    <w:rsid w:val="003420AF"/>
    <w:rsid w:val="003421D5"/>
    <w:rsid w:val="0034247C"/>
    <w:rsid w:val="00342607"/>
    <w:rsid w:val="00342671"/>
    <w:rsid w:val="00342951"/>
    <w:rsid w:val="00342ACB"/>
    <w:rsid w:val="00342AD6"/>
    <w:rsid w:val="00342DB4"/>
    <w:rsid w:val="00342E1D"/>
    <w:rsid w:val="0034324A"/>
    <w:rsid w:val="00343625"/>
    <w:rsid w:val="00343FD7"/>
    <w:rsid w:val="003441DC"/>
    <w:rsid w:val="00344375"/>
    <w:rsid w:val="00344420"/>
    <w:rsid w:val="00344790"/>
    <w:rsid w:val="00344BF5"/>
    <w:rsid w:val="00344C75"/>
    <w:rsid w:val="00345194"/>
    <w:rsid w:val="003453C6"/>
    <w:rsid w:val="003453CA"/>
    <w:rsid w:val="00345578"/>
    <w:rsid w:val="003455C1"/>
    <w:rsid w:val="00345896"/>
    <w:rsid w:val="0034594E"/>
    <w:rsid w:val="00345D40"/>
    <w:rsid w:val="00345DB4"/>
    <w:rsid w:val="00345DD2"/>
    <w:rsid w:val="003461BC"/>
    <w:rsid w:val="00346246"/>
    <w:rsid w:val="003462FD"/>
    <w:rsid w:val="00346738"/>
    <w:rsid w:val="00346851"/>
    <w:rsid w:val="00346913"/>
    <w:rsid w:val="0034698C"/>
    <w:rsid w:val="0034703B"/>
    <w:rsid w:val="003471A5"/>
    <w:rsid w:val="003473F2"/>
    <w:rsid w:val="003477D5"/>
    <w:rsid w:val="00347818"/>
    <w:rsid w:val="00347CA4"/>
    <w:rsid w:val="00347CC8"/>
    <w:rsid w:val="00347E2E"/>
    <w:rsid w:val="00347EE9"/>
    <w:rsid w:val="00347F87"/>
    <w:rsid w:val="003500E3"/>
    <w:rsid w:val="003500FE"/>
    <w:rsid w:val="0035026D"/>
    <w:rsid w:val="003503BB"/>
    <w:rsid w:val="003503E7"/>
    <w:rsid w:val="00350556"/>
    <w:rsid w:val="003505FF"/>
    <w:rsid w:val="00350639"/>
    <w:rsid w:val="00350938"/>
    <w:rsid w:val="00350A93"/>
    <w:rsid w:val="00350C5A"/>
    <w:rsid w:val="00350D33"/>
    <w:rsid w:val="00350ED1"/>
    <w:rsid w:val="003512F4"/>
    <w:rsid w:val="003516FB"/>
    <w:rsid w:val="003519E9"/>
    <w:rsid w:val="00351C0D"/>
    <w:rsid w:val="00351D39"/>
    <w:rsid w:val="00351F92"/>
    <w:rsid w:val="00351FC9"/>
    <w:rsid w:val="00352008"/>
    <w:rsid w:val="00352130"/>
    <w:rsid w:val="003525F6"/>
    <w:rsid w:val="00352876"/>
    <w:rsid w:val="00352B6F"/>
    <w:rsid w:val="00352DA1"/>
    <w:rsid w:val="00352DFB"/>
    <w:rsid w:val="00353048"/>
    <w:rsid w:val="00353168"/>
    <w:rsid w:val="003532F5"/>
    <w:rsid w:val="00353656"/>
    <w:rsid w:val="0035392D"/>
    <w:rsid w:val="003539CB"/>
    <w:rsid w:val="00353B5A"/>
    <w:rsid w:val="00353D01"/>
    <w:rsid w:val="00354017"/>
    <w:rsid w:val="00354192"/>
    <w:rsid w:val="003543B2"/>
    <w:rsid w:val="0035465B"/>
    <w:rsid w:val="003548AE"/>
    <w:rsid w:val="0035491C"/>
    <w:rsid w:val="00354B99"/>
    <w:rsid w:val="00354C36"/>
    <w:rsid w:val="00354E76"/>
    <w:rsid w:val="00354ECD"/>
    <w:rsid w:val="00354FC8"/>
    <w:rsid w:val="003552DB"/>
    <w:rsid w:val="0035530C"/>
    <w:rsid w:val="003554F0"/>
    <w:rsid w:val="0035576A"/>
    <w:rsid w:val="00355829"/>
    <w:rsid w:val="00355863"/>
    <w:rsid w:val="0035665E"/>
    <w:rsid w:val="00356741"/>
    <w:rsid w:val="0035692E"/>
    <w:rsid w:val="003569E9"/>
    <w:rsid w:val="00356A55"/>
    <w:rsid w:val="00356A75"/>
    <w:rsid w:val="00356EB7"/>
    <w:rsid w:val="003570D0"/>
    <w:rsid w:val="003570FA"/>
    <w:rsid w:val="0035736F"/>
    <w:rsid w:val="003573B8"/>
    <w:rsid w:val="003573CB"/>
    <w:rsid w:val="0035753F"/>
    <w:rsid w:val="0035757D"/>
    <w:rsid w:val="0035779E"/>
    <w:rsid w:val="0035793C"/>
    <w:rsid w:val="00357BFD"/>
    <w:rsid w:val="00357DFC"/>
    <w:rsid w:val="00357F4D"/>
    <w:rsid w:val="003600CC"/>
    <w:rsid w:val="00360255"/>
    <w:rsid w:val="00360362"/>
    <w:rsid w:val="00360679"/>
    <w:rsid w:val="003609F6"/>
    <w:rsid w:val="00360F69"/>
    <w:rsid w:val="00361053"/>
    <w:rsid w:val="00361108"/>
    <w:rsid w:val="003611DD"/>
    <w:rsid w:val="00361245"/>
    <w:rsid w:val="003613BF"/>
    <w:rsid w:val="003614F4"/>
    <w:rsid w:val="003615E8"/>
    <w:rsid w:val="00361659"/>
    <w:rsid w:val="003616ED"/>
    <w:rsid w:val="00361CD1"/>
    <w:rsid w:val="00361EBE"/>
    <w:rsid w:val="00361F87"/>
    <w:rsid w:val="00361FDC"/>
    <w:rsid w:val="0036206F"/>
    <w:rsid w:val="00362083"/>
    <w:rsid w:val="003621DD"/>
    <w:rsid w:val="00362283"/>
    <w:rsid w:val="0036229C"/>
    <w:rsid w:val="003622AE"/>
    <w:rsid w:val="003623AA"/>
    <w:rsid w:val="0036240D"/>
    <w:rsid w:val="00362489"/>
    <w:rsid w:val="003624BF"/>
    <w:rsid w:val="003624EE"/>
    <w:rsid w:val="003627D4"/>
    <w:rsid w:val="003627ED"/>
    <w:rsid w:val="00362AA6"/>
    <w:rsid w:val="00362C2D"/>
    <w:rsid w:val="00362D11"/>
    <w:rsid w:val="00362EF5"/>
    <w:rsid w:val="00362EFE"/>
    <w:rsid w:val="00362FA9"/>
    <w:rsid w:val="003631C7"/>
    <w:rsid w:val="00363235"/>
    <w:rsid w:val="003637AC"/>
    <w:rsid w:val="003638AC"/>
    <w:rsid w:val="00363990"/>
    <w:rsid w:val="00363B2A"/>
    <w:rsid w:val="00363DC1"/>
    <w:rsid w:val="00363FEE"/>
    <w:rsid w:val="003640B3"/>
    <w:rsid w:val="003640E5"/>
    <w:rsid w:val="0036420A"/>
    <w:rsid w:val="00364265"/>
    <w:rsid w:val="003648B4"/>
    <w:rsid w:val="003648CD"/>
    <w:rsid w:val="00364914"/>
    <w:rsid w:val="00364A3B"/>
    <w:rsid w:val="00364C96"/>
    <w:rsid w:val="00364CC9"/>
    <w:rsid w:val="00364F94"/>
    <w:rsid w:val="003650EB"/>
    <w:rsid w:val="003650FB"/>
    <w:rsid w:val="003652EB"/>
    <w:rsid w:val="00365360"/>
    <w:rsid w:val="00365377"/>
    <w:rsid w:val="00365553"/>
    <w:rsid w:val="00365580"/>
    <w:rsid w:val="003657AD"/>
    <w:rsid w:val="003658E8"/>
    <w:rsid w:val="00365A86"/>
    <w:rsid w:val="00365E1F"/>
    <w:rsid w:val="00366309"/>
    <w:rsid w:val="00366343"/>
    <w:rsid w:val="0036643D"/>
    <w:rsid w:val="003666B3"/>
    <w:rsid w:val="0036673D"/>
    <w:rsid w:val="00366A4F"/>
    <w:rsid w:val="00366AAC"/>
    <w:rsid w:val="00366D1D"/>
    <w:rsid w:val="00366DFB"/>
    <w:rsid w:val="0036710B"/>
    <w:rsid w:val="00367128"/>
    <w:rsid w:val="003671F0"/>
    <w:rsid w:val="003675CF"/>
    <w:rsid w:val="00367684"/>
    <w:rsid w:val="0036768E"/>
    <w:rsid w:val="00367751"/>
    <w:rsid w:val="0036775F"/>
    <w:rsid w:val="003677E1"/>
    <w:rsid w:val="003678C2"/>
    <w:rsid w:val="003679CF"/>
    <w:rsid w:val="00367D23"/>
    <w:rsid w:val="003700E2"/>
    <w:rsid w:val="00370146"/>
    <w:rsid w:val="003702EB"/>
    <w:rsid w:val="003704AF"/>
    <w:rsid w:val="003706A3"/>
    <w:rsid w:val="0037072B"/>
    <w:rsid w:val="003707F1"/>
    <w:rsid w:val="00370A62"/>
    <w:rsid w:val="00370A91"/>
    <w:rsid w:val="00370F8A"/>
    <w:rsid w:val="00371000"/>
    <w:rsid w:val="00371028"/>
    <w:rsid w:val="0037105B"/>
    <w:rsid w:val="003711F7"/>
    <w:rsid w:val="003713AE"/>
    <w:rsid w:val="003714CA"/>
    <w:rsid w:val="00371567"/>
    <w:rsid w:val="003715AD"/>
    <w:rsid w:val="003717B5"/>
    <w:rsid w:val="00371D89"/>
    <w:rsid w:val="00371DE5"/>
    <w:rsid w:val="00371E8B"/>
    <w:rsid w:val="00371F0C"/>
    <w:rsid w:val="00372232"/>
    <w:rsid w:val="003723D2"/>
    <w:rsid w:val="0037244A"/>
    <w:rsid w:val="0037246C"/>
    <w:rsid w:val="00372550"/>
    <w:rsid w:val="00372AB3"/>
    <w:rsid w:val="00372BC8"/>
    <w:rsid w:val="00372C8C"/>
    <w:rsid w:val="0037319D"/>
    <w:rsid w:val="00373447"/>
    <w:rsid w:val="003736D3"/>
    <w:rsid w:val="0037397B"/>
    <w:rsid w:val="00373CA1"/>
    <w:rsid w:val="00373D05"/>
    <w:rsid w:val="00373E56"/>
    <w:rsid w:val="003740E1"/>
    <w:rsid w:val="00374375"/>
    <w:rsid w:val="003743B1"/>
    <w:rsid w:val="003743B5"/>
    <w:rsid w:val="003744AC"/>
    <w:rsid w:val="0037457C"/>
    <w:rsid w:val="00374AC6"/>
    <w:rsid w:val="00374DAE"/>
    <w:rsid w:val="00375204"/>
    <w:rsid w:val="0037532F"/>
    <w:rsid w:val="00375375"/>
    <w:rsid w:val="003754C2"/>
    <w:rsid w:val="00375564"/>
    <w:rsid w:val="00375726"/>
    <w:rsid w:val="00375885"/>
    <w:rsid w:val="00375B5F"/>
    <w:rsid w:val="00375C80"/>
    <w:rsid w:val="00376021"/>
    <w:rsid w:val="003760D4"/>
    <w:rsid w:val="00376221"/>
    <w:rsid w:val="00376663"/>
    <w:rsid w:val="003767E8"/>
    <w:rsid w:val="00376EAB"/>
    <w:rsid w:val="003770D5"/>
    <w:rsid w:val="00377178"/>
    <w:rsid w:val="00377749"/>
    <w:rsid w:val="00377782"/>
    <w:rsid w:val="003777F0"/>
    <w:rsid w:val="0037784C"/>
    <w:rsid w:val="00377A6A"/>
    <w:rsid w:val="00377E3A"/>
    <w:rsid w:val="00380253"/>
    <w:rsid w:val="0038050B"/>
    <w:rsid w:val="00380A0F"/>
    <w:rsid w:val="00380A53"/>
    <w:rsid w:val="00380A6E"/>
    <w:rsid w:val="00380AB6"/>
    <w:rsid w:val="00380B07"/>
    <w:rsid w:val="00380DA4"/>
    <w:rsid w:val="003811C8"/>
    <w:rsid w:val="003811C9"/>
    <w:rsid w:val="0038125B"/>
    <w:rsid w:val="003812AA"/>
    <w:rsid w:val="00381542"/>
    <w:rsid w:val="003818DE"/>
    <w:rsid w:val="00381A3E"/>
    <w:rsid w:val="00381B55"/>
    <w:rsid w:val="00381CA6"/>
    <w:rsid w:val="0038212C"/>
    <w:rsid w:val="0038235A"/>
    <w:rsid w:val="0038246B"/>
    <w:rsid w:val="003829A1"/>
    <w:rsid w:val="00382BA4"/>
    <w:rsid w:val="00382C90"/>
    <w:rsid w:val="00382DAE"/>
    <w:rsid w:val="00382DFB"/>
    <w:rsid w:val="00382EBA"/>
    <w:rsid w:val="00382FE3"/>
    <w:rsid w:val="003832A7"/>
    <w:rsid w:val="003832BD"/>
    <w:rsid w:val="0038332E"/>
    <w:rsid w:val="003833E8"/>
    <w:rsid w:val="0038340D"/>
    <w:rsid w:val="0038379E"/>
    <w:rsid w:val="0038394A"/>
    <w:rsid w:val="00383A7B"/>
    <w:rsid w:val="00383BBC"/>
    <w:rsid w:val="00383DB3"/>
    <w:rsid w:val="00383EEC"/>
    <w:rsid w:val="003840C3"/>
    <w:rsid w:val="003845FF"/>
    <w:rsid w:val="00384AC0"/>
    <w:rsid w:val="003855EE"/>
    <w:rsid w:val="003858AD"/>
    <w:rsid w:val="00385906"/>
    <w:rsid w:val="003859AF"/>
    <w:rsid w:val="00385EB0"/>
    <w:rsid w:val="00385F84"/>
    <w:rsid w:val="003860BD"/>
    <w:rsid w:val="00386184"/>
    <w:rsid w:val="00386366"/>
    <w:rsid w:val="003868D5"/>
    <w:rsid w:val="00386B84"/>
    <w:rsid w:val="00386DB2"/>
    <w:rsid w:val="003871DC"/>
    <w:rsid w:val="00387533"/>
    <w:rsid w:val="00387A75"/>
    <w:rsid w:val="00387ADA"/>
    <w:rsid w:val="00387AF2"/>
    <w:rsid w:val="00387B46"/>
    <w:rsid w:val="00387CB0"/>
    <w:rsid w:val="00387DAF"/>
    <w:rsid w:val="00387EF1"/>
    <w:rsid w:val="0039017E"/>
    <w:rsid w:val="00390456"/>
    <w:rsid w:val="0039057B"/>
    <w:rsid w:val="003905E7"/>
    <w:rsid w:val="00390719"/>
    <w:rsid w:val="00390A4D"/>
    <w:rsid w:val="00390D84"/>
    <w:rsid w:val="00390DE6"/>
    <w:rsid w:val="0039111D"/>
    <w:rsid w:val="00391120"/>
    <w:rsid w:val="00391275"/>
    <w:rsid w:val="0039147B"/>
    <w:rsid w:val="003917AF"/>
    <w:rsid w:val="00391C81"/>
    <w:rsid w:val="00391DD9"/>
    <w:rsid w:val="00392140"/>
    <w:rsid w:val="00392221"/>
    <w:rsid w:val="00392F3B"/>
    <w:rsid w:val="00392FB3"/>
    <w:rsid w:val="003931C0"/>
    <w:rsid w:val="00393396"/>
    <w:rsid w:val="003933E4"/>
    <w:rsid w:val="003935AB"/>
    <w:rsid w:val="00393713"/>
    <w:rsid w:val="00393942"/>
    <w:rsid w:val="0039394D"/>
    <w:rsid w:val="00393C8A"/>
    <w:rsid w:val="00393E1D"/>
    <w:rsid w:val="00393F38"/>
    <w:rsid w:val="00394126"/>
    <w:rsid w:val="003941DE"/>
    <w:rsid w:val="00394534"/>
    <w:rsid w:val="0039465F"/>
    <w:rsid w:val="003946C7"/>
    <w:rsid w:val="00394919"/>
    <w:rsid w:val="00394A1B"/>
    <w:rsid w:val="00394D55"/>
    <w:rsid w:val="00394D9C"/>
    <w:rsid w:val="003952A4"/>
    <w:rsid w:val="00395318"/>
    <w:rsid w:val="00395584"/>
    <w:rsid w:val="003956F0"/>
    <w:rsid w:val="00395A77"/>
    <w:rsid w:val="00395B51"/>
    <w:rsid w:val="00395B74"/>
    <w:rsid w:val="00395B84"/>
    <w:rsid w:val="00395C32"/>
    <w:rsid w:val="00395C48"/>
    <w:rsid w:val="00395F91"/>
    <w:rsid w:val="00395FA6"/>
    <w:rsid w:val="00396052"/>
    <w:rsid w:val="0039609A"/>
    <w:rsid w:val="00396131"/>
    <w:rsid w:val="00396246"/>
    <w:rsid w:val="003963AF"/>
    <w:rsid w:val="003965B0"/>
    <w:rsid w:val="00396629"/>
    <w:rsid w:val="00396695"/>
    <w:rsid w:val="00396717"/>
    <w:rsid w:val="00396786"/>
    <w:rsid w:val="003969FD"/>
    <w:rsid w:val="00396C88"/>
    <w:rsid w:val="00396D22"/>
    <w:rsid w:val="00396E45"/>
    <w:rsid w:val="00396E64"/>
    <w:rsid w:val="00396EF7"/>
    <w:rsid w:val="00396FB2"/>
    <w:rsid w:val="00396FD0"/>
    <w:rsid w:val="0039744A"/>
    <w:rsid w:val="00397598"/>
    <w:rsid w:val="003975F1"/>
    <w:rsid w:val="003977D4"/>
    <w:rsid w:val="003977DC"/>
    <w:rsid w:val="00397906"/>
    <w:rsid w:val="00397A27"/>
    <w:rsid w:val="00397B22"/>
    <w:rsid w:val="00397C98"/>
    <w:rsid w:val="00397FBD"/>
    <w:rsid w:val="003A0168"/>
    <w:rsid w:val="003A03DB"/>
    <w:rsid w:val="003A063F"/>
    <w:rsid w:val="003A07EA"/>
    <w:rsid w:val="003A0874"/>
    <w:rsid w:val="003A08BF"/>
    <w:rsid w:val="003A091E"/>
    <w:rsid w:val="003A0B6F"/>
    <w:rsid w:val="003A0D38"/>
    <w:rsid w:val="003A0EB6"/>
    <w:rsid w:val="003A0FA5"/>
    <w:rsid w:val="003A14D5"/>
    <w:rsid w:val="003A1500"/>
    <w:rsid w:val="003A15B0"/>
    <w:rsid w:val="003A1628"/>
    <w:rsid w:val="003A17B9"/>
    <w:rsid w:val="003A1834"/>
    <w:rsid w:val="003A1BC5"/>
    <w:rsid w:val="003A1D1B"/>
    <w:rsid w:val="003A1FDA"/>
    <w:rsid w:val="003A20B7"/>
    <w:rsid w:val="003A21D7"/>
    <w:rsid w:val="003A23C4"/>
    <w:rsid w:val="003A24A0"/>
    <w:rsid w:val="003A24F0"/>
    <w:rsid w:val="003A257E"/>
    <w:rsid w:val="003A258B"/>
    <w:rsid w:val="003A268A"/>
    <w:rsid w:val="003A2797"/>
    <w:rsid w:val="003A27D9"/>
    <w:rsid w:val="003A2812"/>
    <w:rsid w:val="003A29A3"/>
    <w:rsid w:val="003A2A38"/>
    <w:rsid w:val="003A2C5A"/>
    <w:rsid w:val="003A2C68"/>
    <w:rsid w:val="003A2DD0"/>
    <w:rsid w:val="003A3427"/>
    <w:rsid w:val="003A3682"/>
    <w:rsid w:val="003A395D"/>
    <w:rsid w:val="003A3961"/>
    <w:rsid w:val="003A3AFF"/>
    <w:rsid w:val="003A3BBE"/>
    <w:rsid w:val="003A3C09"/>
    <w:rsid w:val="003A3C95"/>
    <w:rsid w:val="003A3D35"/>
    <w:rsid w:val="003A3FF4"/>
    <w:rsid w:val="003A44B2"/>
    <w:rsid w:val="003A44D5"/>
    <w:rsid w:val="003A45D0"/>
    <w:rsid w:val="003A4756"/>
    <w:rsid w:val="003A55E8"/>
    <w:rsid w:val="003A5611"/>
    <w:rsid w:val="003A584D"/>
    <w:rsid w:val="003A5918"/>
    <w:rsid w:val="003A5E69"/>
    <w:rsid w:val="003A6003"/>
    <w:rsid w:val="003A61C3"/>
    <w:rsid w:val="003A6A09"/>
    <w:rsid w:val="003A6AF8"/>
    <w:rsid w:val="003A6EF3"/>
    <w:rsid w:val="003A718A"/>
    <w:rsid w:val="003A720B"/>
    <w:rsid w:val="003A7BAA"/>
    <w:rsid w:val="003A7BF6"/>
    <w:rsid w:val="003A7C4F"/>
    <w:rsid w:val="003B016F"/>
    <w:rsid w:val="003B01A7"/>
    <w:rsid w:val="003B05FD"/>
    <w:rsid w:val="003B063B"/>
    <w:rsid w:val="003B06EA"/>
    <w:rsid w:val="003B0762"/>
    <w:rsid w:val="003B0B8D"/>
    <w:rsid w:val="003B0C24"/>
    <w:rsid w:val="003B0C46"/>
    <w:rsid w:val="003B0D3B"/>
    <w:rsid w:val="003B0E39"/>
    <w:rsid w:val="003B1093"/>
    <w:rsid w:val="003B1364"/>
    <w:rsid w:val="003B13C5"/>
    <w:rsid w:val="003B154D"/>
    <w:rsid w:val="003B1632"/>
    <w:rsid w:val="003B1709"/>
    <w:rsid w:val="003B1877"/>
    <w:rsid w:val="003B192B"/>
    <w:rsid w:val="003B1EC4"/>
    <w:rsid w:val="003B1FFC"/>
    <w:rsid w:val="003B2282"/>
    <w:rsid w:val="003B257D"/>
    <w:rsid w:val="003B28AE"/>
    <w:rsid w:val="003B2A24"/>
    <w:rsid w:val="003B2A7B"/>
    <w:rsid w:val="003B2B9E"/>
    <w:rsid w:val="003B3421"/>
    <w:rsid w:val="003B3479"/>
    <w:rsid w:val="003B349D"/>
    <w:rsid w:val="003B3756"/>
    <w:rsid w:val="003B384A"/>
    <w:rsid w:val="003B3A66"/>
    <w:rsid w:val="003B3A88"/>
    <w:rsid w:val="003B3C95"/>
    <w:rsid w:val="003B3DD2"/>
    <w:rsid w:val="003B4038"/>
    <w:rsid w:val="003B49C3"/>
    <w:rsid w:val="003B4B00"/>
    <w:rsid w:val="003B4BD1"/>
    <w:rsid w:val="003B51DA"/>
    <w:rsid w:val="003B52B0"/>
    <w:rsid w:val="003B5500"/>
    <w:rsid w:val="003B591C"/>
    <w:rsid w:val="003B5CB1"/>
    <w:rsid w:val="003B5CDD"/>
    <w:rsid w:val="003B5E0F"/>
    <w:rsid w:val="003B5E66"/>
    <w:rsid w:val="003B5FA9"/>
    <w:rsid w:val="003B60A1"/>
    <w:rsid w:val="003B61F2"/>
    <w:rsid w:val="003B62A1"/>
    <w:rsid w:val="003B639D"/>
    <w:rsid w:val="003B63D4"/>
    <w:rsid w:val="003B63E9"/>
    <w:rsid w:val="003B64A5"/>
    <w:rsid w:val="003B64AC"/>
    <w:rsid w:val="003B6A97"/>
    <w:rsid w:val="003B6B7A"/>
    <w:rsid w:val="003B6C07"/>
    <w:rsid w:val="003B6D75"/>
    <w:rsid w:val="003B709F"/>
    <w:rsid w:val="003B735A"/>
    <w:rsid w:val="003B778A"/>
    <w:rsid w:val="003B7900"/>
    <w:rsid w:val="003B79CC"/>
    <w:rsid w:val="003B7B06"/>
    <w:rsid w:val="003B7C08"/>
    <w:rsid w:val="003C029D"/>
    <w:rsid w:val="003C04F2"/>
    <w:rsid w:val="003C060D"/>
    <w:rsid w:val="003C086A"/>
    <w:rsid w:val="003C08D2"/>
    <w:rsid w:val="003C091B"/>
    <w:rsid w:val="003C0ADF"/>
    <w:rsid w:val="003C0B95"/>
    <w:rsid w:val="003C0CD6"/>
    <w:rsid w:val="003C0FAD"/>
    <w:rsid w:val="003C10E6"/>
    <w:rsid w:val="003C123A"/>
    <w:rsid w:val="003C123B"/>
    <w:rsid w:val="003C1309"/>
    <w:rsid w:val="003C1321"/>
    <w:rsid w:val="003C1358"/>
    <w:rsid w:val="003C13D7"/>
    <w:rsid w:val="003C13F7"/>
    <w:rsid w:val="003C15BA"/>
    <w:rsid w:val="003C160C"/>
    <w:rsid w:val="003C19A4"/>
    <w:rsid w:val="003C1A0D"/>
    <w:rsid w:val="003C1ABC"/>
    <w:rsid w:val="003C1C9D"/>
    <w:rsid w:val="003C233A"/>
    <w:rsid w:val="003C27A9"/>
    <w:rsid w:val="003C2B34"/>
    <w:rsid w:val="003C2B8E"/>
    <w:rsid w:val="003C2CF4"/>
    <w:rsid w:val="003C2D59"/>
    <w:rsid w:val="003C2DAD"/>
    <w:rsid w:val="003C3237"/>
    <w:rsid w:val="003C3290"/>
    <w:rsid w:val="003C3385"/>
    <w:rsid w:val="003C358A"/>
    <w:rsid w:val="003C37F8"/>
    <w:rsid w:val="003C38E4"/>
    <w:rsid w:val="003C3ADE"/>
    <w:rsid w:val="003C3E0F"/>
    <w:rsid w:val="003C3FCD"/>
    <w:rsid w:val="003C40D8"/>
    <w:rsid w:val="003C413D"/>
    <w:rsid w:val="003C4324"/>
    <w:rsid w:val="003C438B"/>
    <w:rsid w:val="003C4412"/>
    <w:rsid w:val="003C453E"/>
    <w:rsid w:val="003C47AE"/>
    <w:rsid w:val="003C4AFF"/>
    <w:rsid w:val="003C4B63"/>
    <w:rsid w:val="003C4B89"/>
    <w:rsid w:val="003C4C9A"/>
    <w:rsid w:val="003C4ED7"/>
    <w:rsid w:val="003C4FCE"/>
    <w:rsid w:val="003C50C6"/>
    <w:rsid w:val="003C52B3"/>
    <w:rsid w:val="003C530E"/>
    <w:rsid w:val="003C53F4"/>
    <w:rsid w:val="003C5424"/>
    <w:rsid w:val="003C5CEC"/>
    <w:rsid w:val="003C605C"/>
    <w:rsid w:val="003C6085"/>
    <w:rsid w:val="003C6135"/>
    <w:rsid w:val="003C63E5"/>
    <w:rsid w:val="003C6D39"/>
    <w:rsid w:val="003C711F"/>
    <w:rsid w:val="003C76E8"/>
    <w:rsid w:val="003C7733"/>
    <w:rsid w:val="003C77C3"/>
    <w:rsid w:val="003C7848"/>
    <w:rsid w:val="003C7861"/>
    <w:rsid w:val="003C7A5F"/>
    <w:rsid w:val="003C7AF5"/>
    <w:rsid w:val="003C7B85"/>
    <w:rsid w:val="003C7F08"/>
    <w:rsid w:val="003D0013"/>
    <w:rsid w:val="003D0015"/>
    <w:rsid w:val="003D00EE"/>
    <w:rsid w:val="003D02EE"/>
    <w:rsid w:val="003D03A1"/>
    <w:rsid w:val="003D03C9"/>
    <w:rsid w:val="003D0434"/>
    <w:rsid w:val="003D0733"/>
    <w:rsid w:val="003D0861"/>
    <w:rsid w:val="003D0945"/>
    <w:rsid w:val="003D0C48"/>
    <w:rsid w:val="003D10C1"/>
    <w:rsid w:val="003D120B"/>
    <w:rsid w:val="003D1657"/>
    <w:rsid w:val="003D16B7"/>
    <w:rsid w:val="003D1ACC"/>
    <w:rsid w:val="003D1BC0"/>
    <w:rsid w:val="003D1BF7"/>
    <w:rsid w:val="003D1F27"/>
    <w:rsid w:val="003D2043"/>
    <w:rsid w:val="003D240D"/>
    <w:rsid w:val="003D2733"/>
    <w:rsid w:val="003D27D5"/>
    <w:rsid w:val="003D2904"/>
    <w:rsid w:val="003D2B21"/>
    <w:rsid w:val="003D2E7A"/>
    <w:rsid w:val="003D2F2F"/>
    <w:rsid w:val="003D2F44"/>
    <w:rsid w:val="003D2F6A"/>
    <w:rsid w:val="003D3122"/>
    <w:rsid w:val="003D31C5"/>
    <w:rsid w:val="003D3BBB"/>
    <w:rsid w:val="003D3D3C"/>
    <w:rsid w:val="003D40D9"/>
    <w:rsid w:val="003D41D1"/>
    <w:rsid w:val="003D43C1"/>
    <w:rsid w:val="003D4507"/>
    <w:rsid w:val="003D47B5"/>
    <w:rsid w:val="003D4957"/>
    <w:rsid w:val="003D4971"/>
    <w:rsid w:val="003D4AED"/>
    <w:rsid w:val="003D4CCA"/>
    <w:rsid w:val="003D5001"/>
    <w:rsid w:val="003D52B4"/>
    <w:rsid w:val="003D54CF"/>
    <w:rsid w:val="003D55FA"/>
    <w:rsid w:val="003D57B5"/>
    <w:rsid w:val="003D57B8"/>
    <w:rsid w:val="003D58C8"/>
    <w:rsid w:val="003D5980"/>
    <w:rsid w:val="003D5FBA"/>
    <w:rsid w:val="003D6131"/>
    <w:rsid w:val="003D6187"/>
    <w:rsid w:val="003D61AC"/>
    <w:rsid w:val="003D625A"/>
    <w:rsid w:val="003D63E0"/>
    <w:rsid w:val="003D64A9"/>
    <w:rsid w:val="003D65A3"/>
    <w:rsid w:val="003D67BB"/>
    <w:rsid w:val="003D6A10"/>
    <w:rsid w:val="003D6CA1"/>
    <w:rsid w:val="003D6D08"/>
    <w:rsid w:val="003D6DBC"/>
    <w:rsid w:val="003D7087"/>
    <w:rsid w:val="003D73A6"/>
    <w:rsid w:val="003D747D"/>
    <w:rsid w:val="003D74B5"/>
    <w:rsid w:val="003D74CF"/>
    <w:rsid w:val="003D7696"/>
    <w:rsid w:val="003D76E5"/>
    <w:rsid w:val="003D783B"/>
    <w:rsid w:val="003D7862"/>
    <w:rsid w:val="003D78FF"/>
    <w:rsid w:val="003D790C"/>
    <w:rsid w:val="003D7AAC"/>
    <w:rsid w:val="003D7D38"/>
    <w:rsid w:val="003D7D8B"/>
    <w:rsid w:val="003D7E80"/>
    <w:rsid w:val="003E00A9"/>
    <w:rsid w:val="003E033A"/>
    <w:rsid w:val="003E08E8"/>
    <w:rsid w:val="003E08FF"/>
    <w:rsid w:val="003E0A47"/>
    <w:rsid w:val="003E0A48"/>
    <w:rsid w:val="003E0D4B"/>
    <w:rsid w:val="003E0E4E"/>
    <w:rsid w:val="003E0EC1"/>
    <w:rsid w:val="003E1134"/>
    <w:rsid w:val="003E11F8"/>
    <w:rsid w:val="003E1248"/>
    <w:rsid w:val="003E16A4"/>
    <w:rsid w:val="003E1803"/>
    <w:rsid w:val="003E18ED"/>
    <w:rsid w:val="003E1918"/>
    <w:rsid w:val="003E1947"/>
    <w:rsid w:val="003E1A09"/>
    <w:rsid w:val="003E1C81"/>
    <w:rsid w:val="003E1ED8"/>
    <w:rsid w:val="003E1FC5"/>
    <w:rsid w:val="003E1FCD"/>
    <w:rsid w:val="003E1FEF"/>
    <w:rsid w:val="003E212D"/>
    <w:rsid w:val="003E237D"/>
    <w:rsid w:val="003E25CA"/>
    <w:rsid w:val="003E2960"/>
    <w:rsid w:val="003E297A"/>
    <w:rsid w:val="003E2B1B"/>
    <w:rsid w:val="003E2D79"/>
    <w:rsid w:val="003E3398"/>
    <w:rsid w:val="003E33D8"/>
    <w:rsid w:val="003E34FC"/>
    <w:rsid w:val="003E3B20"/>
    <w:rsid w:val="003E3CD0"/>
    <w:rsid w:val="003E4101"/>
    <w:rsid w:val="003E4460"/>
    <w:rsid w:val="003E463D"/>
    <w:rsid w:val="003E48D1"/>
    <w:rsid w:val="003E51AB"/>
    <w:rsid w:val="003E5216"/>
    <w:rsid w:val="003E524F"/>
    <w:rsid w:val="003E52C6"/>
    <w:rsid w:val="003E53E1"/>
    <w:rsid w:val="003E5824"/>
    <w:rsid w:val="003E5995"/>
    <w:rsid w:val="003E5C0D"/>
    <w:rsid w:val="003E60AA"/>
    <w:rsid w:val="003E6108"/>
    <w:rsid w:val="003E63A0"/>
    <w:rsid w:val="003E6415"/>
    <w:rsid w:val="003E6AD9"/>
    <w:rsid w:val="003E6AFE"/>
    <w:rsid w:val="003E6D5B"/>
    <w:rsid w:val="003E6DD8"/>
    <w:rsid w:val="003E6F0C"/>
    <w:rsid w:val="003E702A"/>
    <w:rsid w:val="003E732C"/>
    <w:rsid w:val="003E7451"/>
    <w:rsid w:val="003E74F1"/>
    <w:rsid w:val="003E7613"/>
    <w:rsid w:val="003E7B7C"/>
    <w:rsid w:val="003E7B95"/>
    <w:rsid w:val="003E7C0F"/>
    <w:rsid w:val="003E7C15"/>
    <w:rsid w:val="003F00AD"/>
    <w:rsid w:val="003F0227"/>
    <w:rsid w:val="003F02B8"/>
    <w:rsid w:val="003F0600"/>
    <w:rsid w:val="003F0B71"/>
    <w:rsid w:val="003F0C80"/>
    <w:rsid w:val="003F106B"/>
    <w:rsid w:val="003F1151"/>
    <w:rsid w:val="003F117E"/>
    <w:rsid w:val="003F1505"/>
    <w:rsid w:val="003F18FA"/>
    <w:rsid w:val="003F19F2"/>
    <w:rsid w:val="003F1B2E"/>
    <w:rsid w:val="003F1C57"/>
    <w:rsid w:val="003F1C9C"/>
    <w:rsid w:val="003F1EB3"/>
    <w:rsid w:val="003F1F45"/>
    <w:rsid w:val="003F205C"/>
    <w:rsid w:val="003F20F3"/>
    <w:rsid w:val="003F24CF"/>
    <w:rsid w:val="003F27B5"/>
    <w:rsid w:val="003F2878"/>
    <w:rsid w:val="003F298A"/>
    <w:rsid w:val="003F2B0F"/>
    <w:rsid w:val="003F3260"/>
    <w:rsid w:val="003F3366"/>
    <w:rsid w:val="003F3696"/>
    <w:rsid w:val="003F3714"/>
    <w:rsid w:val="003F3811"/>
    <w:rsid w:val="003F3978"/>
    <w:rsid w:val="003F3986"/>
    <w:rsid w:val="003F39AD"/>
    <w:rsid w:val="003F3A9D"/>
    <w:rsid w:val="003F3AA2"/>
    <w:rsid w:val="003F3C0D"/>
    <w:rsid w:val="003F3EF2"/>
    <w:rsid w:val="003F3F67"/>
    <w:rsid w:val="003F434D"/>
    <w:rsid w:val="003F448D"/>
    <w:rsid w:val="003F49CA"/>
    <w:rsid w:val="003F4C41"/>
    <w:rsid w:val="003F4C91"/>
    <w:rsid w:val="003F4F49"/>
    <w:rsid w:val="003F5184"/>
    <w:rsid w:val="003F51AC"/>
    <w:rsid w:val="003F545B"/>
    <w:rsid w:val="003F57AD"/>
    <w:rsid w:val="003F5AF2"/>
    <w:rsid w:val="003F5B23"/>
    <w:rsid w:val="003F5DED"/>
    <w:rsid w:val="003F5F5E"/>
    <w:rsid w:val="003F5F8D"/>
    <w:rsid w:val="003F61A5"/>
    <w:rsid w:val="003F61A8"/>
    <w:rsid w:val="003F622F"/>
    <w:rsid w:val="003F62FA"/>
    <w:rsid w:val="003F636C"/>
    <w:rsid w:val="003F63B3"/>
    <w:rsid w:val="003F645C"/>
    <w:rsid w:val="003F675A"/>
    <w:rsid w:val="003F67EB"/>
    <w:rsid w:val="003F6857"/>
    <w:rsid w:val="003F695B"/>
    <w:rsid w:val="003F6ABE"/>
    <w:rsid w:val="003F6BD2"/>
    <w:rsid w:val="003F6EF6"/>
    <w:rsid w:val="003F6F38"/>
    <w:rsid w:val="003F6FBD"/>
    <w:rsid w:val="003F70DE"/>
    <w:rsid w:val="003F730C"/>
    <w:rsid w:val="003F731C"/>
    <w:rsid w:val="003F73AE"/>
    <w:rsid w:val="003F7645"/>
    <w:rsid w:val="003F76BC"/>
    <w:rsid w:val="003F7A69"/>
    <w:rsid w:val="003F7B43"/>
    <w:rsid w:val="003F7CC8"/>
    <w:rsid w:val="003F7D35"/>
    <w:rsid w:val="003F7D5A"/>
    <w:rsid w:val="003F7E68"/>
    <w:rsid w:val="003F7EB5"/>
    <w:rsid w:val="003F7F54"/>
    <w:rsid w:val="003F7F7C"/>
    <w:rsid w:val="004003CD"/>
    <w:rsid w:val="004004DA"/>
    <w:rsid w:val="00400799"/>
    <w:rsid w:val="0040079B"/>
    <w:rsid w:val="004007DC"/>
    <w:rsid w:val="00400802"/>
    <w:rsid w:val="0040085F"/>
    <w:rsid w:val="0040091F"/>
    <w:rsid w:val="00400BB7"/>
    <w:rsid w:val="00400BF0"/>
    <w:rsid w:val="00400C92"/>
    <w:rsid w:val="00400FBB"/>
    <w:rsid w:val="0040112C"/>
    <w:rsid w:val="0040118F"/>
    <w:rsid w:val="004011E4"/>
    <w:rsid w:val="004014A2"/>
    <w:rsid w:val="004015D5"/>
    <w:rsid w:val="004017B9"/>
    <w:rsid w:val="0040180B"/>
    <w:rsid w:val="00401ABE"/>
    <w:rsid w:val="00401BE4"/>
    <w:rsid w:val="00401D6A"/>
    <w:rsid w:val="00401EC6"/>
    <w:rsid w:val="00401EE8"/>
    <w:rsid w:val="00401F12"/>
    <w:rsid w:val="00402029"/>
    <w:rsid w:val="004022E3"/>
    <w:rsid w:val="00402660"/>
    <w:rsid w:val="00402A9B"/>
    <w:rsid w:val="00402AA7"/>
    <w:rsid w:val="00402B64"/>
    <w:rsid w:val="00402F99"/>
    <w:rsid w:val="0040340F"/>
    <w:rsid w:val="00403419"/>
    <w:rsid w:val="00403DCF"/>
    <w:rsid w:val="00403EF0"/>
    <w:rsid w:val="00404113"/>
    <w:rsid w:val="00404202"/>
    <w:rsid w:val="00404967"/>
    <w:rsid w:val="00404E30"/>
    <w:rsid w:val="00404E80"/>
    <w:rsid w:val="004051FA"/>
    <w:rsid w:val="004053C6"/>
    <w:rsid w:val="00405710"/>
    <w:rsid w:val="00405729"/>
    <w:rsid w:val="00405AF3"/>
    <w:rsid w:val="00405D42"/>
    <w:rsid w:val="00406019"/>
    <w:rsid w:val="00406256"/>
    <w:rsid w:val="0040637E"/>
    <w:rsid w:val="004063C3"/>
    <w:rsid w:val="00406741"/>
    <w:rsid w:val="00406771"/>
    <w:rsid w:val="0040678B"/>
    <w:rsid w:val="00406A38"/>
    <w:rsid w:val="00406C66"/>
    <w:rsid w:val="00407161"/>
    <w:rsid w:val="00407516"/>
    <w:rsid w:val="00407616"/>
    <w:rsid w:val="004077A0"/>
    <w:rsid w:val="00407996"/>
    <w:rsid w:val="004079CB"/>
    <w:rsid w:val="00407A3B"/>
    <w:rsid w:val="00407B54"/>
    <w:rsid w:val="00407B89"/>
    <w:rsid w:val="00407BD2"/>
    <w:rsid w:val="00407E49"/>
    <w:rsid w:val="0041017C"/>
    <w:rsid w:val="00410189"/>
    <w:rsid w:val="0041076E"/>
    <w:rsid w:val="00410901"/>
    <w:rsid w:val="0041107B"/>
    <w:rsid w:val="00411330"/>
    <w:rsid w:val="004117B0"/>
    <w:rsid w:val="00411933"/>
    <w:rsid w:val="004119A3"/>
    <w:rsid w:val="004119F7"/>
    <w:rsid w:val="00411ABA"/>
    <w:rsid w:val="0041220E"/>
    <w:rsid w:val="004122A5"/>
    <w:rsid w:val="004122EC"/>
    <w:rsid w:val="00412632"/>
    <w:rsid w:val="004129FF"/>
    <w:rsid w:val="00412A18"/>
    <w:rsid w:val="00412C3C"/>
    <w:rsid w:val="00412D5B"/>
    <w:rsid w:val="00412F98"/>
    <w:rsid w:val="004131BC"/>
    <w:rsid w:val="00413231"/>
    <w:rsid w:val="004133DD"/>
    <w:rsid w:val="004134C2"/>
    <w:rsid w:val="004134C3"/>
    <w:rsid w:val="004135DC"/>
    <w:rsid w:val="00413755"/>
    <w:rsid w:val="00413780"/>
    <w:rsid w:val="00413870"/>
    <w:rsid w:val="00413938"/>
    <w:rsid w:val="0041395B"/>
    <w:rsid w:val="00413A37"/>
    <w:rsid w:val="00413F41"/>
    <w:rsid w:val="00414084"/>
    <w:rsid w:val="0041419E"/>
    <w:rsid w:val="004141EF"/>
    <w:rsid w:val="00414234"/>
    <w:rsid w:val="0041454A"/>
    <w:rsid w:val="0041472B"/>
    <w:rsid w:val="0041490C"/>
    <w:rsid w:val="00414AB9"/>
    <w:rsid w:val="00414FAC"/>
    <w:rsid w:val="00415009"/>
    <w:rsid w:val="00415020"/>
    <w:rsid w:val="00415093"/>
    <w:rsid w:val="0041518E"/>
    <w:rsid w:val="0041527C"/>
    <w:rsid w:val="00415307"/>
    <w:rsid w:val="0041538D"/>
    <w:rsid w:val="00415450"/>
    <w:rsid w:val="00415480"/>
    <w:rsid w:val="004158C6"/>
    <w:rsid w:val="00416290"/>
    <w:rsid w:val="0041631F"/>
    <w:rsid w:val="004164A9"/>
    <w:rsid w:val="00416770"/>
    <w:rsid w:val="00416A13"/>
    <w:rsid w:val="00416B15"/>
    <w:rsid w:val="00416B86"/>
    <w:rsid w:val="00417225"/>
    <w:rsid w:val="00417451"/>
    <w:rsid w:val="00417468"/>
    <w:rsid w:val="00417469"/>
    <w:rsid w:val="00417559"/>
    <w:rsid w:val="00417582"/>
    <w:rsid w:val="004176FF"/>
    <w:rsid w:val="00417E6F"/>
    <w:rsid w:val="00417FE0"/>
    <w:rsid w:val="00420234"/>
    <w:rsid w:val="00420241"/>
    <w:rsid w:val="00420328"/>
    <w:rsid w:val="0042065A"/>
    <w:rsid w:val="004208A8"/>
    <w:rsid w:val="00420B81"/>
    <w:rsid w:val="00420C9A"/>
    <w:rsid w:val="00420CC0"/>
    <w:rsid w:val="004213B1"/>
    <w:rsid w:val="0042148D"/>
    <w:rsid w:val="004215C2"/>
    <w:rsid w:val="004217BA"/>
    <w:rsid w:val="00421A4B"/>
    <w:rsid w:val="00421BBD"/>
    <w:rsid w:val="00421BF9"/>
    <w:rsid w:val="0042212D"/>
    <w:rsid w:val="004226F9"/>
    <w:rsid w:val="00422798"/>
    <w:rsid w:val="004227F6"/>
    <w:rsid w:val="004228C0"/>
    <w:rsid w:val="00422CEF"/>
    <w:rsid w:val="00423188"/>
    <w:rsid w:val="00423212"/>
    <w:rsid w:val="00423251"/>
    <w:rsid w:val="00423332"/>
    <w:rsid w:val="0042340D"/>
    <w:rsid w:val="00423621"/>
    <w:rsid w:val="0042370F"/>
    <w:rsid w:val="00423A25"/>
    <w:rsid w:val="00423A34"/>
    <w:rsid w:val="00423C24"/>
    <w:rsid w:val="00423FA8"/>
    <w:rsid w:val="0042405F"/>
    <w:rsid w:val="0042429B"/>
    <w:rsid w:val="0042433F"/>
    <w:rsid w:val="00424399"/>
    <w:rsid w:val="004246D4"/>
    <w:rsid w:val="004248C8"/>
    <w:rsid w:val="0042491E"/>
    <w:rsid w:val="00424A73"/>
    <w:rsid w:val="00424ABB"/>
    <w:rsid w:val="00424C5F"/>
    <w:rsid w:val="00424CBE"/>
    <w:rsid w:val="00424E78"/>
    <w:rsid w:val="004250D0"/>
    <w:rsid w:val="004250D6"/>
    <w:rsid w:val="00425273"/>
    <w:rsid w:val="00425696"/>
    <w:rsid w:val="004259CD"/>
    <w:rsid w:val="004259CE"/>
    <w:rsid w:val="00425D04"/>
    <w:rsid w:val="00425D1C"/>
    <w:rsid w:val="00425F09"/>
    <w:rsid w:val="00426062"/>
    <w:rsid w:val="00426157"/>
    <w:rsid w:val="004261AA"/>
    <w:rsid w:val="00426B5E"/>
    <w:rsid w:val="00426C3E"/>
    <w:rsid w:val="00426E1F"/>
    <w:rsid w:val="00426EEC"/>
    <w:rsid w:val="00426F2C"/>
    <w:rsid w:val="00427184"/>
    <w:rsid w:val="00427223"/>
    <w:rsid w:val="004272FD"/>
    <w:rsid w:val="0042742B"/>
    <w:rsid w:val="00427699"/>
    <w:rsid w:val="00427AEA"/>
    <w:rsid w:val="00427CFE"/>
    <w:rsid w:val="00427DA5"/>
    <w:rsid w:val="00427E5C"/>
    <w:rsid w:val="00427F2B"/>
    <w:rsid w:val="00430010"/>
    <w:rsid w:val="004301AD"/>
    <w:rsid w:val="00430243"/>
    <w:rsid w:val="00430308"/>
    <w:rsid w:val="004307BC"/>
    <w:rsid w:val="00430CE0"/>
    <w:rsid w:val="004310A1"/>
    <w:rsid w:val="00431107"/>
    <w:rsid w:val="00431112"/>
    <w:rsid w:val="00431257"/>
    <w:rsid w:val="00431A43"/>
    <w:rsid w:val="00431C3D"/>
    <w:rsid w:val="00431F38"/>
    <w:rsid w:val="0043229D"/>
    <w:rsid w:val="0043238A"/>
    <w:rsid w:val="0043250D"/>
    <w:rsid w:val="00432C90"/>
    <w:rsid w:val="0043303F"/>
    <w:rsid w:val="0043308A"/>
    <w:rsid w:val="004331A8"/>
    <w:rsid w:val="00433499"/>
    <w:rsid w:val="004336C6"/>
    <w:rsid w:val="00433892"/>
    <w:rsid w:val="0043397D"/>
    <w:rsid w:val="00433D0F"/>
    <w:rsid w:val="00433D13"/>
    <w:rsid w:val="004345A9"/>
    <w:rsid w:val="004346BF"/>
    <w:rsid w:val="00434733"/>
    <w:rsid w:val="004347AE"/>
    <w:rsid w:val="004347FB"/>
    <w:rsid w:val="00434939"/>
    <w:rsid w:val="004349D1"/>
    <w:rsid w:val="00434B97"/>
    <w:rsid w:val="00434BC0"/>
    <w:rsid w:val="00434D0E"/>
    <w:rsid w:val="00434F88"/>
    <w:rsid w:val="00434FA3"/>
    <w:rsid w:val="00434FDE"/>
    <w:rsid w:val="004354C4"/>
    <w:rsid w:val="004355DA"/>
    <w:rsid w:val="004358AF"/>
    <w:rsid w:val="004358EA"/>
    <w:rsid w:val="00435BD9"/>
    <w:rsid w:val="00435D93"/>
    <w:rsid w:val="00435F5F"/>
    <w:rsid w:val="00435F6E"/>
    <w:rsid w:val="00435FA9"/>
    <w:rsid w:val="00435FE8"/>
    <w:rsid w:val="00436166"/>
    <w:rsid w:val="00436757"/>
    <w:rsid w:val="00436A3E"/>
    <w:rsid w:val="00436CA6"/>
    <w:rsid w:val="00436D42"/>
    <w:rsid w:val="00436DC4"/>
    <w:rsid w:val="00436E4A"/>
    <w:rsid w:val="00436EB4"/>
    <w:rsid w:val="00436FB2"/>
    <w:rsid w:val="004370A1"/>
    <w:rsid w:val="00437317"/>
    <w:rsid w:val="00437341"/>
    <w:rsid w:val="00437611"/>
    <w:rsid w:val="00437794"/>
    <w:rsid w:val="0043783D"/>
    <w:rsid w:val="004378EA"/>
    <w:rsid w:val="00437A66"/>
    <w:rsid w:val="00437E28"/>
    <w:rsid w:val="00437ED7"/>
    <w:rsid w:val="00437FA1"/>
    <w:rsid w:val="00440210"/>
    <w:rsid w:val="0044038B"/>
    <w:rsid w:val="00440443"/>
    <w:rsid w:val="0044062C"/>
    <w:rsid w:val="0044069E"/>
    <w:rsid w:val="004406FF"/>
    <w:rsid w:val="004409B8"/>
    <w:rsid w:val="00440EF0"/>
    <w:rsid w:val="00440F54"/>
    <w:rsid w:val="00440F92"/>
    <w:rsid w:val="004411E0"/>
    <w:rsid w:val="0044142E"/>
    <w:rsid w:val="004414B0"/>
    <w:rsid w:val="0044151B"/>
    <w:rsid w:val="004415CB"/>
    <w:rsid w:val="004415EC"/>
    <w:rsid w:val="00441887"/>
    <w:rsid w:val="0044189E"/>
    <w:rsid w:val="0044197B"/>
    <w:rsid w:val="00441FA6"/>
    <w:rsid w:val="00441FDE"/>
    <w:rsid w:val="00441FF0"/>
    <w:rsid w:val="004420C7"/>
    <w:rsid w:val="004420D7"/>
    <w:rsid w:val="00442477"/>
    <w:rsid w:val="0044249E"/>
    <w:rsid w:val="004424EF"/>
    <w:rsid w:val="004425D9"/>
    <w:rsid w:val="00442885"/>
    <w:rsid w:val="00442C99"/>
    <w:rsid w:val="004432BE"/>
    <w:rsid w:val="00443515"/>
    <w:rsid w:val="00443760"/>
    <w:rsid w:val="00443BBA"/>
    <w:rsid w:val="00443CFF"/>
    <w:rsid w:val="00443DE9"/>
    <w:rsid w:val="00443F74"/>
    <w:rsid w:val="00443FDB"/>
    <w:rsid w:val="0044401E"/>
    <w:rsid w:val="00444217"/>
    <w:rsid w:val="00444300"/>
    <w:rsid w:val="0044479D"/>
    <w:rsid w:val="00444D92"/>
    <w:rsid w:val="00444FD4"/>
    <w:rsid w:val="004450C6"/>
    <w:rsid w:val="0044524D"/>
    <w:rsid w:val="00445264"/>
    <w:rsid w:val="004453CA"/>
    <w:rsid w:val="00445696"/>
    <w:rsid w:val="0044575C"/>
    <w:rsid w:val="0044577D"/>
    <w:rsid w:val="004459F4"/>
    <w:rsid w:val="00445BD1"/>
    <w:rsid w:val="00445C8B"/>
    <w:rsid w:val="00445DED"/>
    <w:rsid w:val="00445E43"/>
    <w:rsid w:val="00445F0F"/>
    <w:rsid w:val="004460DA"/>
    <w:rsid w:val="0044610F"/>
    <w:rsid w:val="0044623B"/>
    <w:rsid w:val="004462A5"/>
    <w:rsid w:val="00446424"/>
    <w:rsid w:val="00446592"/>
    <w:rsid w:val="004466C1"/>
    <w:rsid w:val="00446818"/>
    <w:rsid w:val="004469C4"/>
    <w:rsid w:val="00446B71"/>
    <w:rsid w:val="00446F58"/>
    <w:rsid w:val="004470D0"/>
    <w:rsid w:val="004471C3"/>
    <w:rsid w:val="00447381"/>
    <w:rsid w:val="004473D8"/>
    <w:rsid w:val="004474CE"/>
    <w:rsid w:val="00447628"/>
    <w:rsid w:val="004477BB"/>
    <w:rsid w:val="00447D37"/>
    <w:rsid w:val="00447F12"/>
    <w:rsid w:val="00447F2E"/>
    <w:rsid w:val="00447FE0"/>
    <w:rsid w:val="00450004"/>
    <w:rsid w:val="0045024A"/>
    <w:rsid w:val="0045028C"/>
    <w:rsid w:val="004503DD"/>
    <w:rsid w:val="00450427"/>
    <w:rsid w:val="00450658"/>
    <w:rsid w:val="004507CD"/>
    <w:rsid w:val="00450AB7"/>
    <w:rsid w:val="00450D40"/>
    <w:rsid w:val="004511A0"/>
    <w:rsid w:val="00451233"/>
    <w:rsid w:val="004512D6"/>
    <w:rsid w:val="0045165B"/>
    <w:rsid w:val="00451C0A"/>
    <w:rsid w:val="00451D47"/>
    <w:rsid w:val="00451D6D"/>
    <w:rsid w:val="00451DEE"/>
    <w:rsid w:val="00451DF4"/>
    <w:rsid w:val="00452221"/>
    <w:rsid w:val="00452242"/>
    <w:rsid w:val="00452246"/>
    <w:rsid w:val="0045247B"/>
    <w:rsid w:val="00452484"/>
    <w:rsid w:val="00452590"/>
    <w:rsid w:val="004527EA"/>
    <w:rsid w:val="0045291D"/>
    <w:rsid w:val="00452936"/>
    <w:rsid w:val="00452BAD"/>
    <w:rsid w:val="00452BBE"/>
    <w:rsid w:val="00453207"/>
    <w:rsid w:val="0045323D"/>
    <w:rsid w:val="004537AA"/>
    <w:rsid w:val="0045389E"/>
    <w:rsid w:val="00453AD0"/>
    <w:rsid w:val="00453B70"/>
    <w:rsid w:val="00453CFB"/>
    <w:rsid w:val="00453D78"/>
    <w:rsid w:val="00453F21"/>
    <w:rsid w:val="00453F3C"/>
    <w:rsid w:val="0045401C"/>
    <w:rsid w:val="00454340"/>
    <w:rsid w:val="004548DF"/>
    <w:rsid w:val="00454AE0"/>
    <w:rsid w:val="00454CAA"/>
    <w:rsid w:val="00454CBF"/>
    <w:rsid w:val="00454EEA"/>
    <w:rsid w:val="00454F78"/>
    <w:rsid w:val="00455036"/>
    <w:rsid w:val="004550A4"/>
    <w:rsid w:val="004551C9"/>
    <w:rsid w:val="0045527D"/>
    <w:rsid w:val="004553EC"/>
    <w:rsid w:val="00455679"/>
    <w:rsid w:val="004558FF"/>
    <w:rsid w:val="00456030"/>
    <w:rsid w:val="00456142"/>
    <w:rsid w:val="004561C0"/>
    <w:rsid w:val="0045629E"/>
    <w:rsid w:val="004562A0"/>
    <w:rsid w:val="00456356"/>
    <w:rsid w:val="004566C0"/>
    <w:rsid w:val="004566D2"/>
    <w:rsid w:val="00456730"/>
    <w:rsid w:val="0045675E"/>
    <w:rsid w:val="0045680C"/>
    <w:rsid w:val="00456920"/>
    <w:rsid w:val="004569D7"/>
    <w:rsid w:val="00456BC6"/>
    <w:rsid w:val="00456E30"/>
    <w:rsid w:val="00456EAF"/>
    <w:rsid w:val="00456F1B"/>
    <w:rsid w:val="00457274"/>
    <w:rsid w:val="0045734C"/>
    <w:rsid w:val="00457356"/>
    <w:rsid w:val="0045751D"/>
    <w:rsid w:val="00457574"/>
    <w:rsid w:val="0045761F"/>
    <w:rsid w:val="00457671"/>
    <w:rsid w:val="004576C9"/>
    <w:rsid w:val="00457872"/>
    <w:rsid w:val="004578D3"/>
    <w:rsid w:val="00457BA6"/>
    <w:rsid w:val="00457E72"/>
    <w:rsid w:val="00457F40"/>
    <w:rsid w:val="00460199"/>
    <w:rsid w:val="0046029B"/>
    <w:rsid w:val="00460454"/>
    <w:rsid w:val="004604F0"/>
    <w:rsid w:val="0046053A"/>
    <w:rsid w:val="00460A0A"/>
    <w:rsid w:val="00460BCF"/>
    <w:rsid w:val="00460C6B"/>
    <w:rsid w:val="00460D22"/>
    <w:rsid w:val="00460F8D"/>
    <w:rsid w:val="00461101"/>
    <w:rsid w:val="004612C4"/>
    <w:rsid w:val="0046195D"/>
    <w:rsid w:val="00461DAA"/>
    <w:rsid w:val="00461E61"/>
    <w:rsid w:val="00461F07"/>
    <w:rsid w:val="00461F16"/>
    <w:rsid w:val="00461FA5"/>
    <w:rsid w:val="0046214D"/>
    <w:rsid w:val="0046219D"/>
    <w:rsid w:val="00462536"/>
    <w:rsid w:val="004627EC"/>
    <w:rsid w:val="00462A96"/>
    <w:rsid w:val="00462B2C"/>
    <w:rsid w:val="00462B98"/>
    <w:rsid w:val="00462C6F"/>
    <w:rsid w:val="004631FE"/>
    <w:rsid w:val="004633C4"/>
    <w:rsid w:val="004639AA"/>
    <w:rsid w:val="00463ABD"/>
    <w:rsid w:val="00463B31"/>
    <w:rsid w:val="00463DC9"/>
    <w:rsid w:val="00463EE4"/>
    <w:rsid w:val="0046408D"/>
    <w:rsid w:val="004641D4"/>
    <w:rsid w:val="0046477F"/>
    <w:rsid w:val="00464911"/>
    <w:rsid w:val="00464913"/>
    <w:rsid w:val="00464C75"/>
    <w:rsid w:val="00464C81"/>
    <w:rsid w:val="00464D96"/>
    <w:rsid w:val="00464FDC"/>
    <w:rsid w:val="00465146"/>
    <w:rsid w:val="0046522E"/>
    <w:rsid w:val="00465298"/>
    <w:rsid w:val="004652B6"/>
    <w:rsid w:val="00465490"/>
    <w:rsid w:val="004655F3"/>
    <w:rsid w:val="0046582E"/>
    <w:rsid w:val="00465B37"/>
    <w:rsid w:val="00465D37"/>
    <w:rsid w:val="00465D83"/>
    <w:rsid w:val="00465F8C"/>
    <w:rsid w:val="004660B0"/>
    <w:rsid w:val="0046621C"/>
    <w:rsid w:val="004664A6"/>
    <w:rsid w:val="00466813"/>
    <w:rsid w:val="004669D9"/>
    <w:rsid w:val="00466A77"/>
    <w:rsid w:val="00466AD1"/>
    <w:rsid w:val="00466C98"/>
    <w:rsid w:val="00466C9C"/>
    <w:rsid w:val="00466D25"/>
    <w:rsid w:val="00466ED9"/>
    <w:rsid w:val="00466FCA"/>
    <w:rsid w:val="00467438"/>
    <w:rsid w:val="0046745D"/>
    <w:rsid w:val="0046762A"/>
    <w:rsid w:val="004678DE"/>
    <w:rsid w:val="0046791A"/>
    <w:rsid w:val="00467964"/>
    <w:rsid w:val="00467A73"/>
    <w:rsid w:val="00467AF2"/>
    <w:rsid w:val="00467BB3"/>
    <w:rsid w:val="00467BC7"/>
    <w:rsid w:val="00467D27"/>
    <w:rsid w:val="00467E33"/>
    <w:rsid w:val="004700E3"/>
    <w:rsid w:val="00470241"/>
    <w:rsid w:val="004702B1"/>
    <w:rsid w:val="0047037A"/>
    <w:rsid w:val="0047038E"/>
    <w:rsid w:val="004705EE"/>
    <w:rsid w:val="004706C1"/>
    <w:rsid w:val="00470753"/>
    <w:rsid w:val="00470789"/>
    <w:rsid w:val="00470854"/>
    <w:rsid w:val="00470B8B"/>
    <w:rsid w:val="0047106A"/>
    <w:rsid w:val="004710D7"/>
    <w:rsid w:val="004712FA"/>
    <w:rsid w:val="00471597"/>
    <w:rsid w:val="004716B3"/>
    <w:rsid w:val="004718D0"/>
    <w:rsid w:val="0047197B"/>
    <w:rsid w:val="004719AA"/>
    <w:rsid w:val="00471A20"/>
    <w:rsid w:val="00472021"/>
    <w:rsid w:val="004721E0"/>
    <w:rsid w:val="00472334"/>
    <w:rsid w:val="00472426"/>
    <w:rsid w:val="004724AF"/>
    <w:rsid w:val="0047261C"/>
    <w:rsid w:val="00472785"/>
    <w:rsid w:val="0047282C"/>
    <w:rsid w:val="00472D74"/>
    <w:rsid w:val="00472E6D"/>
    <w:rsid w:val="00472E8F"/>
    <w:rsid w:val="00472F8F"/>
    <w:rsid w:val="004731DC"/>
    <w:rsid w:val="00473269"/>
    <w:rsid w:val="0047352E"/>
    <w:rsid w:val="00473A4B"/>
    <w:rsid w:val="00473D86"/>
    <w:rsid w:val="00473E82"/>
    <w:rsid w:val="00473EFE"/>
    <w:rsid w:val="00473F62"/>
    <w:rsid w:val="00474184"/>
    <w:rsid w:val="004741AC"/>
    <w:rsid w:val="00474422"/>
    <w:rsid w:val="004744EA"/>
    <w:rsid w:val="0047470D"/>
    <w:rsid w:val="004747C3"/>
    <w:rsid w:val="004749B4"/>
    <w:rsid w:val="00474B5E"/>
    <w:rsid w:val="00474FBC"/>
    <w:rsid w:val="0047511A"/>
    <w:rsid w:val="00475132"/>
    <w:rsid w:val="004751BD"/>
    <w:rsid w:val="00475945"/>
    <w:rsid w:val="00475A43"/>
    <w:rsid w:val="00475B11"/>
    <w:rsid w:val="00476264"/>
    <w:rsid w:val="004762F2"/>
    <w:rsid w:val="0047645D"/>
    <w:rsid w:val="004764AA"/>
    <w:rsid w:val="00476563"/>
    <w:rsid w:val="00476792"/>
    <w:rsid w:val="00476941"/>
    <w:rsid w:val="0047698E"/>
    <w:rsid w:val="00476CB9"/>
    <w:rsid w:val="00476D09"/>
    <w:rsid w:val="00476EF6"/>
    <w:rsid w:val="004772BF"/>
    <w:rsid w:val="004774BC"/>
    <w:rsid w:val="00477806"/>
    <w:rsid w:val="0047798D"/>
    <w:rsid w:val="00477AAC"/>
    <w:rsid w:val="00477CC4"/>
    <w:rsid w:val="00480067"/>
    <w:rsid w:val="004801F0"/>
    <w:rsid w:val="004804B9"/>
    <w:rsid w:val="0048050A"/>
    <w:rsid w:val="004806C2"/>
    <w:rsid w:val="004806CB"/>
    <w:rsid w:val="00480704"/>
    <w:rsid w:val="00481044"/>
    <w:rsid w:val="0048141F"/>
    <w:rsid w:val="004815CA"/>
    <w:rsid w:val="0048182E"/>
    <w:rsid w:val="00481D05"/>
    <w:rsid w:val="00481D38"/>
    <w:rsid w:val="00481DAE"/>
    <w:rsid w:val="00481EF1"/>
    <w:rsid w:val="00481F9C"/>
    <w:rsid w:val="0048203D"/>
    <w:rsid w:val="00482108"/>
    <w:rsid w:val="00482186"/>
    <w:rsid w:val="00482221"/>
    <w:rsid w:val="00482253"/>
    <w:rsid w:val="00482268"/>
    <w:rsid w:val="00482495"/>
    <w:rsid w:val="00482571"/>
    <w:rsid w:val="004826B1"/>
    <w:rsid w:val="004826D3"/>
    <w:rsid w:val="004828D8"/>
    <w:rsid w:val="0048290A"/>
    <w:rsid w:val="00482993"/>
    <w:rsid w:val="004829AB"/>
    <w:rsid w:val="00482CCA"/>
    <w:rsid w:val="00482DD1"/>
    <w:rsid w:val="00482DEF"/>
    <w:rsid w:val="00482E81"/>
    <w:rsid w:val="0048316E"/>
    <w:rsid w:val="0048324D"/>
    <w:rsid w:val="0048342F"/>
    <w:rsid w:val="0048349D"/>
    <w:rsid w:val="004835B8"/>
    <w:rsid w:val="004837AB"/>
    <w:rsid w:val="004838BA"/>
    <w:rsid w:val="00483B0D"/>
    <w:rsid w:val="00483C4B"/>
    <w:rsid w:val="00483E5E"/>
    <w:rsid w:val="00483F3E"/>
    <w:rsid w:val="00484456"/>
    <w:rsid w:val="004845F7"/>
    <w:rsid w:val="00484641"/>
    <w:rsid w:val="0048472B"/>
    <w:rsid w:val="00484786"/>
    <w:rsid w:val="00484D99"/>
    <w:rsid w:val="00484EB6"/>
    <w:rsid w:val="00484F5C"/>
    <w:rsid w:val="00484F79"/>
    <w:rsid w:val="004851D9"/>
    <w:rsid w:val="00485371"/>
    <w:rsid w:val="00485405"/>
    <w:rsid w:val="00485863"/>
    <w:rsid w:val="00485A27"/>
    <w:rsid w:val="00485B78"/>
    <w:rsid w:val="00485C21"/>
    <w:rsid w:val="00485C30"/>
    <w:rsid w:val="00485C48"/>
    <w:rsid w:val="00485C70"/>
    <w:rsid w:val="00485D5A"/>
    <w:rsid w:val="00485D64"/>
    <w:rsid w:val="00485E3E"/>
    <w:rsid w:val="00486013"/>
    <w:rsid w:val="00486043"/>
    <w:rsid w:val="00486333"/>
    <w:rsid w:val="00486433"/>
    <w:rsid w:val="00486769"/>
    <w:rsid w:val="004868EB"/>
    <w:rsid w:val="00486944"/>
    <w:rsid w:val="00486B28"/>
    <w:rsid w:val="00486C09"/>
    <w:rsid w:val="00486D36"/>
    <w:rsid w:val="0048707C"/>
    <w:rsid w:val="00487197"/>
    <w:rsid w:val="004872E6"/>
    <w:rsid w:val="0048736C"/>
    <w:rsid w:val="00487480"/>
    <w:rsid w:val="004874F9"/>
    <w:rsid w:val="00487522"/>
    <w:rsid w:val="004875E4"/>
    <w:rsid w:val="004877E5"/>
    <w:rsid w:val="0048781A"/>
    <w:rsid w:val="00487C57"/>
    <w:rsid w:val="00487CD4"/>
    <w:rsid w:val="004900A0"/>
    <w:rsid w:val="00490125"/>
    <w:rsid w:val="0049022A"/>
    <w:rsid w:val="004903BD"/>
    <w:rsid w:val="004904D7"/>
    <w:rsid w:val="004905B7"/>
    <w:rsid w:val="004905FA"/>
    <w:rsid w:val="0049068A"/>
    <w:rsid w:val="0049077B"/>
    <w:rsid w:val="004907EE"/>
    <w:rsid w:val="0049095C"/>
    <w:rsid w:val="00490A5B"/>
    <w:rsid w:val="00490ADA"/>
    <w:rsid w:val="00490CEE"/>
    <w:rsid w:val="00490D00"/>
    <w:rsid w:val="00490E2D"/>
    <w:rsid w:val="00491131"/>
    <w:rsid w:val="0049141B"/>
    <w:rsid w:val="0049155E"/>
    <w:rsid w:val="0049157F"/>
    <w:rsid w:val="00491D1F"/>
    <w:rsid w:val="00491D73"/>
    <w:rsid w:val="00492005"/>
    <w:rsid w:val="004920DE"/>
    <w:rsid w:val="00492102"/>
    <w:rsid w:val="00492260"/>
    <w:rsid w:val="004922B2"/>
    <w:rsid w:val="00492334"/>
    <w:rsid w:val="0049236C"/>
    <w:rsid w:val="004924A7"/>
    <w:rsid w:val="004924B2"/>
    <w:rsid w:val="004926C6"/>
    <w:rsid w:val="004927AC"/>
    <w:rsid w:val="0049283E"/>
    <w:rsid w:val="004929BE"/>
    <w:rsid w:val="00492B78"/>
    <w:rsid w:val="00492D1F"/>
    <w:rsid w:val="00492D58"/>
    <w:rsid w:val="00492D63"/>
    <w:rsid w:val="00493175"/>
    <w:rsid w:val="0049348D"/>
    <w:rsid w:val="004934A2"/>
    <w:rsid w:val="0049365E"/>
    <w:rsid w:val="00493C10"/>
    <w:rsid w:val="00493DC6"/>
    <w:rsid w:val="00493F5A"/>
    <w:rsid w:val="004942DF"/>
    <w:rsid w:val="004942ED"/>
    <w:rsid w:val="00494651"/>
    <w:rsid w:val="004947F4"/>
    <w:rsid w:val="004948CD"/>
    <w:rsid w:val="004948CF"/>
    <w:rsid w:val="00494962"/>
    <w:rsid w:val="00494A86"/>
    <w:rsid w:val="00494B78"/>
    <w:rsid w:val="00494CD8"/>
    <w:rsid w:val="00494F5A"/>
    <w:rsid w:val="0049500F"/>
    <w:rsid w:val="004951EF"/>
    <w:rsid w:val="00495670"/>
    <w:rsid w:val="00495797"/>
    <w:rsid w:val="00495D1D"/>
    <w:rsid w:val="00495D7D"/>
    <w:rsid w:val="00495DD4"/>
    <w:rsid w:val="00495EE2"/>
    <w:rsid w:val="004962FE"/>
    <w:rsid w:val="004965D8"/>
    <w:rsid w:val="004967B9"/>
    <w:rsid w:val="00496997"/>
    <w:rsid w:val="00496A3D"/>
    <w:rsid w:val="00496E33"/>
    <w:rsid w:val="00496F07"/>
    <w:rsid w:val="00496F2F"/>
    <w:rsid w:val="00496F95"/>
    <w:rsid w:val="00497113"/>
    <w:rsid w:val="004972CC"/>
    <w:rsid w:val="004972D7"/>
    <w:rsid w:val="00497308"/>
    <w:rsid w:val="004973DD"/>
    <w:rsid w:val="004973FD"/>
    <w:rsid w:val="00497506"/>
    <w:rsid w:val="00497535"/>
    <w:rsid w:val="00497600"/>
    <w:rsid w:val="004976A4"/>
    <w:rsid w:val="004976AA"/>
    <w:rsid w:val="0049772C"/>
    <w:rsid w:val="0049774C"/>
    <w:rsid w:val="004977B6"/>
    <w:rsid w:val="004978E7"/>
    <w:rsid w:val="00497916"/>
    <w:rsid w:val="00497A1D"/>
    <w:rsid w:val="00497BA5"/>
    <w:rsid w:val="00497D1D"/>
    <w:rsid w:val="00497E3A"/>
    <w:rsid w:val="00497E66"/>
    <w:rsid w:val="004A0733"/>
    <w:rsid w:val="004A0780"/>
    <w:rsid w:val="004A079B"/>
    <w:rsid w:val="004A088D"/>
    <w:rsid w:val="004A0916"/>
    <w:rsid w:val="004A0AED"/>
    <w:rsid w:val="004A0D53"/>
    <w:rsid w:val="004A0D80"/>
    <w:rsid w:val="004A0EDF"/>
    <w:rsid w:val="004A0FA4"/>
    <w:rsid w:val="004A12A5"/>
    <w:rsid w:val="004A12CD"/>
    <w:rsid w:val="004A1309"/>
    <w:rsid w:val="004A132B"/>
    <w:rsid w:val="004A195E"/>
    <w:rsid w:val="004A1C06"/>
    <w:rsid w:val="004A1DBA"/>
    <w:rsid w:val="004A21AD"/>
    <w:rsid w:val="004A24CB"/>
    <w:rsid w:val="004A27AD"/>
    <w:rsid w:val="004A2A13"/>
    <w:rsid w:val="004A2A2B"/>
    <w:rsid w:val="004A2DB2"/>
    <w:rsid w:val="004A2F80"/>
    <w:rsid w:val="004A2FBF"/>
    <w:rsid w:val="004A339F"/>
    <w:rsid w:val="004A33CB"/>
    <w:rsid w:val="004A36EC"/>
    <w:rsid w:val="004A3873"/>
    <w:rsid w:val="004A39BE"/>
    <w:rsid w:val="004A3D0C"/>
    <w:rsid w:val="004A3DD2"/>
    <w:rsid w:val="004A3E59"/>
    <w:rsid w:val="004A40C0"/>
    <w:rsid w:val="004A42DC"/>
    <w:rsid w:val="004A4613"/>
    <w:rsid w:val="004A46C7"/>
    <w:rsid w:val="004A48C2"/>
    <w:rsid w:val="004A4901"/>
    <w:rsid w:val="004A4B66"/>
    <w:rsid w:val="004A4B7E"/>
    <w:rsid w:val="004A4BAD"/>
    <w:rsid w:val="004A4C35"/>
    <w:rsid w:val="004A4CA6"/>
    <w:rsid w:val="004A4D3D"/>
    <w:rsid w:val="004A4DEE"/>
    <w:rsid w:val="004A4EF3"/>
    <w:rsid w:val="004A510B"/>
    <w:rsid w:val="004A516B"/>
    <w:rsid w:val="004A58CA"/>
    <w:rsid w:val="004A58F1"/>
    <w:rsid w:val="004A5BAB"/>
    <w:rsid w:val="004A620E"/>
    <w:rsid w:val="004A63D7"/>
    <w:rsid w:val="004A646B"/>
    <w:rsid w:val="004A66A4"/>
    <w:rsid w:val="004A6718"/>
    <w:rsid w:val="004A679E"/>
    <w:rsid w:val="004A67D5"/>
    <w:rsid w:val="004A6A77"/>
    <w:rsid w:val="004A7292"/>
    <w:rsid w:val="004A7585"/>
    <w:rsid w:val="004A76E2"/>
    <w:rsid w:val="004A773B"/>
    <w:rsid w:val="004A789A"/>
    <w:rsid w:val="004A791B"/>
    <w:rsid w:val="004A7A0C"/>
    <w:rsid w:val="004A7BA7"/>
    <w:rsid w:val="004B01A5"/>
    <w:rsid w:val="004B022A"/>
    <w:rsid w:val="004B0362"/>
    <w:rsid w:val="004B045B"/>
    <w:rsid w:val="004B057C"/>
    <w:rsid w:val="004B05FE"/>
    <w:rsid w:val="004B0C63"/>
    <w:rsid w:val="004B0D5B"/>
    <w:rsid w:val="004B0E7A"/>
    <w:rsid w:val="004B0F3E"/>
    <w:rsid w:val="004B0FBA"/>
    <w:rsid w:val="004B1063"/>
    <w:rsid w:val="004B1369"/>
    <w:rsid w:val="004B154A"/>
    <w:rsid w:val="004B16F9"/>
    <w:rsid w:val="004B178D"/>
    <w:rsid w:val="004B187B"/>
    <w:rsid w:val="004B1962"/>
    <w:rsid w:val="004B1E06"/>
    <w:rsid w:val="004B2000"/>
    <w:rsid w:val="004B204D"/>
    <w:rsid w:val="004B276A"/>
    <w:rsid w:val="004B29D7"/>
    <w:rsid w:val="004B2AB2"/>
    <w:rsid w:val="004B2F86"/>
    <w:rsid w:val="004B3158"/>
    <w:rsid w:val="004B3CD2"/>
    <w:rsid w:val="004B3E4A"/>
    <w:rsid w:val="004B41E9"/>
    <w:rsid w:val="004B451C"/>
    <w:rsid w:val="004B453A"/>
    <w:rsid w:val="004B456B"/>
    <w:rsid w:val="004B4BA3"/>
    <w:rsid w:val="004B4EF5"/>
    <w:rsid w:val="004B4F93"/>
    <w:rsid w:val="004B5056"/>
    <w:rsid w:val="004B50EF"/>
    <w:rsid w:val="004B5125"/>
    <w:rsid w:val="004B51DA"/>
    <w:rsid w:val="004B526A"/>
    <w:rsid w:val="004B52E0"/>
    <w:rsid w:val="004B59B3"/>
    <w:rsid w:val="004B5C05"/>
    <w:rsid w:val="004B5DED"/>
    <w:rsid w:val="004B5F38"/>
    <w:rsid w:val="004B5FFA"/>
    <w:rsid w:val="004B61FD"/>
    <w:rsid w:val="004B63BD"/>
    <w:rsid w:val="004B63F7"/>
    <w:rsid w:val="004B644A"/>
    <w:rsid w:val="004B6524"/>
    <w:rsid w:val="004B6775"/>
    <w:rsid w:val="004B6CB2"/>
    <w:rsid w:val="004B6F1D"/>
    <w:rsid w:val="004B6FBC"/>
    <w:rsid w:val="004B70B9"/>
    <w:rsid w:val="004B7118"/>
    <w:rsid w:val="004B711C"/>
    <w:rsid w:val="004B73E7"/>
    <w:rsid w:val="004B7739"/>
    <w:rsid w:val="004B779F"/>
    <w:rsid w:val="004B7B27"/>
    <w:rsid w:val="004B7DA3"/>
    <w:rsid w:val="004C003D"/>
    <w:rsid w:val="004C0100"/>
    <w:rsid w:val="004C0203"/>
    <w:rsid w:val="004C0301"/>
    <w:rsid w:val="004C0306"/>
    <w:rsid w:val="004C0431"/>
    <w:rsid w:val="004C05B1"/>
    <w:rsid w:val="004C07AE"/>
    <w:rsid w:val="004C0A8F"/>
    <w:rsid w:val="004C0A9E"/>
    <w:rsid w:val="004C0EDC"/>
    <w:rsid w:val="004C10E5"/>
    <w:rsid w:val="004C1296"/>
    <w:rsid w:val="004C1458"/>
    <w:rsid w:val="004C162C"/>
    <w:rsid w:val="004C16B7"/>
    <w:rsid w:val="004C187E"/>
    <w:rsid w:val="004C1901"/>
    <w:rsid w:val="004C1949"/>
    <w:rsid w:val="004C1B16"/>
    <w:rsid w:val="004C1C86"/>
    <w:rsid w:val="004C1D4E"/>
    <w:rsid w:val="004C1EB7"/>
    <w:rsid w:val="004C1FA2"/>
    <w:rsid w:val="004C203B"/>
    <w:rsid w:val="004C2270"/>
    <w:rsid w:val="004C22EC"/>
    <w:rsid w:val="004C23B4"/>
    <w:rsid w:val="004C2620"/>
    <w:rsid w:val="004C29F7"/>
    <w:rsid w:val="004C2B98"/>
    <w:rsid w:val="004C2DD6"/>
    <w:rsid w:val="004C2DF1"/>
    <w:rsid w:val="004C2ECD"/>
    <w:rsid w:val="004C2EE1"/>
    <w:rsid w:val="004C2F44"/>
    <w:rsid w:val="004C328E"/>
    <w:rsid w:val="004C342E"/>
    <w:rsid w:val="004C34F8"/>
    <w:rsid w:val="004C357A"/>
    <w:rsid w:val="004C3778"/>
    <w:rsid w:val="004C3A85"/>
    <w:rsid w:val="004C3C24"/>
    <w:rsid w:val="004C3C8F"/>
    <w:rsid w:val="004C3D51"/>
    <w:rsid w:val="004C3DF6"/>
    <w:rsid w:val="004C401B"/>
    <w:rsid w:val="004C419A"/>
    <w:rsid w:val="004C41CE"/>
    <w:rsid w:val="004C423B"/>
    <w:rsid w:val="004C4287"/>
    <w:rsid w:val="004C458D"/>
    <w:rsid w:val="004C4676"/>
    <w:rsid w:val="004C49A6"/>
    <w:rsid w:val="004C49B2"/>
    <w:rsid w:val="004C49CD"/>
    <w:rsid w:val="004C4BAE"/>
    <w:rsid w:val="004C4FB2"/>
    <w:rsid w:val="004C511A"/>
    <w:rsid w:val="004C56BA"/>
    <w:rsid w:val="004C59B7"/>
    <w:rsid w:val="004C5B5A"/>
    <w:rsid w:val="004C5E69"/>
    <w:rsid w:val="004C5EC9"/>
    <w:rsid w:val="004C6004"/>
    <w:rsid w:val="004C6230"/>
    <w:rsid w:val="004C62CD"/>
    <w:rsid w:val="004C6A79"/>
    <w:rsid w:val="004C6B3B"/>
    <w:rsid w:val="004C6C60"/>
    <w:rsid w:val="004C6D7E"/>
    <w:rsid w:val="004C6ECA"/>
    <w:rsid w:val="004C6F37"/>
    <w:rsid w:val="004C73E7"/>
    <w:rsid w:val="004C7475"/>
    <w:rsid w:val="004C7ADD"/>
    <w:rsid w:val="004C7B31"/>
    <w:rsid w:val="004C7D3D"/>
    <w:rsid w:val="004C7F54"/>
    <w:rsid w:val="004C7FE8"/>
    <w:rsid w:val="004D00A9"/>
    <w:rsid w:val="004D0145"/>
    <w:rsid w:val="004D030A"/>
    <w:rsid w:val="004D049C"/>
    <w:rsid w:val="004D04F1"/>
    <w:rsid w:val="004D0928"/>
    <w:rsid w:val="004D0B38"/>
    <w:rsid w:val="004D0C58"/>
    <w:rsid w:val="004D107B"/>
    <w:rsid w:val="004D12B9"/>
    <w:rsid w:val="004D1336"/>
    <w:rsid w:val="004D1347"/>
    <w:rsid w:val="004D13D6"/>
    <w:rsid w:val="004D153B"/>
    <w:rsid w:val="004D1893"/>
    <w:rsid w:val="004D1A85"/>
    <w:rsid w:val="004D1F2F"/>
    <w:rsid w:val="004D1FFD"/>
    <w:rsid w:val="004D224F"/>
    <w:rsid w:val="004D22DA"/>
    <w:rsid w:val="004D250C"/>
    <w:rsid w:val="004D2536"/>
    <w:rsid w:val="004D2705"/>
    <w:rsid w:val="004D27F5"/>
    <w:rsid w:val="004D29F2"/>
    <w:rsid w:val="004D2A2B"/>
    <w:rsid w:val="004D2BD0"/>
    <w:rsid w:val="004D2DBA"/>
    <w:rsid w:val="004D2EFA"/>
    <w:rsid w:val="004D2F58"/>
    <w:rsid w:val="004D2FB5"/>
    <w:rsid w:val="004D32B7"/>
    <w:rsid w:val="004D358C"/>
    <w:rsid w:val="004D3877"/>
    <w:rsid w:val="004D3948"/>
    <w:rsid w:val="004D39D1"/>
    <w:rsid w:val="004D3AA5"/>
    <w:rsid w:val="004D3EA1"/>
    <w:rsid w:val="004D4077"/>
    <w:rsid w:val="004D4331"/>
    <w:rsid w:val="004D4558"/>
    <w:rsid w:val="004D4565"/>
    <w:rsid w:val="004D4817"/>
    <w:rsid w:val="004D4921"/>
    <w:rsid w:val="004D49FB"/>
    <w:rsid w:val="004D4AD7"/>
    <w:rsid w:val="004D4B11"/>
    <w:rsid w:val="004D4D08"/>
    <w:rsid w:val="004D537D"/>
    <w:rsid w:val="004D55A6"/>
    <w:rsid w:val="004D5947"/>
    <w:rsid w:val="004D5962"/>
    <w:rsid w:val="004D5A8B"/>
    <w:rsid w:val="004D614B"/>
    <w:rsid w:val="004D6171"/>
    <w:rsid w:val="004D657E"/>
    <w:rsid w:val="004D665A"/>
    <w:rsid w:val="004D679D"/>
    <w:rsid w:val="004D6A37"/>
    <w:rsid w:val="004D6BDE"/>
    <w:rsid w:val="004D6C98"/>
    <w:rsid w:val="004D6DF0"/>
    <w:rsid w:val="004D6E50"/>
    <w:rsid w:val="004D6F22"/>
    <w:rsid w:val="004D6F24"/>
    <w:rsid w:val="004D6FB9"/>
    <w:rsid w:val="004D706D"/>
    <w:rsid w:val="004D7119"/>
    <w:rsid w:val="004D73B7"/>
    <w:rsid w:val="004D744E"/>
    <w:rsid w:val="004D76E4"/>
    <w:rsid w:val="004D7A59"/>
    <w:rsid w:val="004D7DF0"/>
    <w:rsid w:val="004E0037"/>
    <w:rsid w:val="004E007D"/>
    <w:rsid w:val="004E0162"/>
    <w:rsid w:val="004E01A4"/>
    <w:rsid w:val="004E01CC"/>
    <w:rsid w:val="004E01F5"/>
    <w:rsid w:val="004E050B"/>
    <w:rsid w:val="004E0790"/>
    <w:rsid w:val="004E0A1E"/>
    <w:rsid w:val="004E0A99"/>
    <w:rsid w:val="004E0AE6"/>
    <w:rsid w:val="004E0E8F"/>
    <w:rsid w:val="004E0F92"/>
    <w:rsid w:val="004E1288"/>
    <w:rsid w:val="004E14AA"/>
    <w:rsid w:val="004E1522"/>
    <w:rsid w:val="004E18A7"/>
    <w:rsid w:val="004E1913"/>
    <w:rsid w:val="004E1BFA"/>
    <w:rsid w:val="004E1E92"/>
    <w:rsid w:val="004E1F56"/>
    <w:rsid w:val="004E23C6"/>
    <w:rsid w:val="004E2427"/>
    <w:rsid w:val="004E2697"/>
    <w:rsid w:val="004E26E5"/>
    <w:rsid w:val="004E2876"/>
    <w:rsid w:val="004E296B"/>
    <w:rsid w:val="004E2AE9"/>
    <w:rsid w:val="004E2B3F"/>
    <w:rsid w:val="004E30C3"/>
    <w:rsid w:val="004E32C1"/>
    <w:rsid w:val="004E32E8"/>
    <w:rsid w:val="004E34E0"/>
    <w:rsid w:val="004E3791"/>
    <w:rsid w:val="004E39FB"/>
    <w:rsid w:val="004E3ADA"/>
    <w:rsid w:val="004E3B0C"/>
    <w:rsid w:val="004E3D6C"/>
    <w:rsid w:val="004E3EDB"/>
    <w:rsid w:val="004E3FB0"/>
    <w:rsid w:val="004E424D"/>
    <w:rsid w:val="004E43B4"/>
    <w:rsid w:val="004E4410"/>
    <w:rsid w:val="004E44BB"/>
    <w:rsid w:val="004E44C6"/>
    <w:rsid w:val="004E44DE"/>
    <w:rsid w:val="004E4947"/>
    <w:rsid w:val="004E4B09"/>
    <w:rsid w:val="004E4B4B"/>
    <w:rsid w:val="004E4CED"/>
    <w:rsid w:val="004E4F00"/>
    <w:rsid w:val="004E50F0"/>
    <w:rsid w:val="004E513C"/>
    <w:rsid w:val="004E54FA"/>
    <w:rsid w:val="004E5960"/>
    <w:rsid w:val="004E5969"/>
    <w:rsid w:val="004E5B89"/>
    <w:rsid w:val="004E5BC6"/>
    <w:rsid w:val="004E5C06"/>
    <w:rsid w:val="004E5F88"/>
    <w:rsid w:val="004E5F96"/>
    <w:rsid w:val="004E60AD"/>
    <w:rsid w:val="004E6152"/>
    <w:rsid w:val="004E65B8"/>
    <w:rsid w:val="004E65D3"/>
    <w:rsid w:val="004E66C2"/>
    <w:rsid w:val="004E6718"/>
    <w:rsid w:val="004E67AD"/>
    <w:rsid w:val="004E6AB9"/>
    <w:rsid w:val="004E6C87"/>
    <w:rsid w:val="004E6D49"/>
    <w:rsid w:val="004E6F74"/>
    <w:rsid w:val="004E6FC3"/>
    <w:rsid w:val="004E73F6"/>
    <w:rsid w:val="004E7406"/>
    <w:rsid w:val="004E7AE2"/>
    <w:rsid w:val="004E7CEC"/>
    <w:rsid w:val="004F053A"/>
    <w:rsid w:val="004F1020"/>
    <w:rsid w:val="004F1401"/>
    <w:rsid w:val="004F160C"/>
    <w:rsid w:val="004F186E"/>
    <w:rsid w:val="004F1A76"/>
    <w:rsid w:val="004F1BFE"/>
    <w:rsid w:val="004F1C68"/>
    <w:rsid w:val="004F1F3B"/>
    <w:rsid w:val="004F1FB2"/>
    <w:rsid w:val="004F208D"/>
    <w:rsid w:val="004F214C"/>
    <w:rsid w:val="004F248B"/>
    <w:rsid w:val="004F272B"/>
    <w:rsid w:val="004F2734"/>
    <w:rsid w:val="004F27A0"/>
    <w:rsid w:val="004F28C6"/>
    <w:rsid w:val="004F28E1"/>
    <w:rsid w:val="004F2A02"/>
    <w:rsid w:val="004F2A4A"/>
    <w:rsid w:val="004F2BDD"/>
    <w:rsid w:val="004F2CB5"/>
    <w:rsid w:val="004F2E0F"/>
    <w:rsid w:val="004F2F14"/>
    <w:rsid w:val="004F3148"/>
    <w:rsid w:val="004F3185"/>
    <w:rsid w:val="004F3255"/>
    <w:rsid w:val="004F3493"/>
    <w:rsid w:val="004F368D"/>
    <w:rsid w:val="004F369C"/>
    <w:rsid w:val="004F3829"/>
    <w:rsid w:val="004F3AE3"/>
    <w:rsid w:val="004F3B63"/>
    <w:rsid w:val="004F422B"/>
    <w:rsid w:val="004F47AF"/>
    <w:rsid w:val="004F47CE"/>
    <w:rsid w:val="004F481E"/>
    <w:rsid w:val="004F4875"/>
    <w:rsid w:val="004F4C6D"/>
    <w:rsid w:val="004F4D39"/>
    <w:rsid w:val="004F4FA8"/>
    <w:rsid w:val="004F50B5"/>
    <w:rsid w:val="004F5377"/>
    <w:rsid w:val="004F5531"/>
    <w:rsid w:val="004F56AF"/>
    <w:rsid w:val="004F5897"/>
    <w:rsid w:val="004F5965"/>
    <w:rsid w:val="004F5EC3"/>
    <w:rsid w:val="004F610F"/>
    <w:rsid w:val="004F65FA"/>
    <w:rsid w:val="004F669C"/>
    <w:rsid w:val="004F6B6A"/>
    <w:rsid w:val="004F6BC9"/>
    <w:rsid w:val="004F6DD5"/>
    <w:rsid w:val="004F6E76"/>
    <w:rsid w:val="004F7727"/>
    <w:rsid w:val="004F7860"/>
    <w:rsid w:val="004F7B17"/>
    <w:rsid w:val="004F7D63"/>
    <w:rsid w:val="00500057"/>
    <w:rsid w:val="005000D1"/>
    <w:rsid w:val="005001B3"/>
    <w:rsid w:val="005002D9"/>
    <w:rsid w:val="005002FA"/>
    <w:rsid w:val="00500374"/>
    <w:rsid w:val="005003C9"/>
    <w:rsid w:val="005003D7"/>
    <w:rsid w:val="00500412"/>
    <w:rsid w:val="005007B2"/>
    <w:rsid w:val="00500BB5"/>
    <w:rsid w:val="0050117D"/>
    <w:rsid w:val="00501335"/>
    <w:rsid w:val="005013D2"/>
    <w:rsid w:val="00501449"/>
    <w:rsid w:val="00501731"/>
    <w:rsid w:val="0050190B"/>
    <w:rsid w:val="00501B03"/>
    <w:rsid w:val="00501EFC"/>
    <w:rsid w:val="00501EFD"/>
    <w:rsid w:val="0050221C"/>
    <w:rsid w:val="0050241E"/>
    <w:rsid w:val="00502630"/>
    <w:rsid w:val="00502941"/>
    <w:rsid w:val="0050296E"/>
    <w:rsid w:val="00502BFB"/>
    <w:rsid w:val="00502C02"/>
    <w:rsid w:val="00502CF2"/>
    <w:rsid w:val="00502DEA"/>
    <w:rsid w:val="00502E3F"/>
    <w:rsid w:val="00502E6B"/>
    <w:rsid w:val="00503508"/>
    <w:rsid w:val="005035B2"/>
    <w:rsid w:val="00503625"/>
    <w:rsid w:val="005036BB"/>
    <w:rsid w:val="005036E3"/>
    <w:rsid w:val="005036F6"/>
    <w:rsid w:val="0050375C"/>
    <w:rsid w:val="0050377F"/>
    <w:rsid w:val="00503B7B"/>
    <w:rsid w:val="00503D9B"/>
    <w:rsid w:val="00503E2D"/>
    <w:rsid w:val="00503F01"/>
    <w:rsid w:val="00503F42"/>
    <w:rsid w:val="00503FA6"/>
    <w:rsid w:val="00504340"/>
    <w:rsid w:val="00504864"/>
    <w:rsid w:val="005048A9"/>
    <w:rsid w:val="00504A04"/>
    <w:rsid w:val="00504A06"/>
    <w:rsid w:val="00504A3A"/>
    <w:rsid w:val="00504F66"/>
    <w:rsid w:val="005050FD"/>
    <w:rsid w:val="00505837"/>
    <w:rsid w:val="0050583F"/>
    <w:rsid w:val="00505AB0"/>
    <w:rsid w:val="005060CF"/>
    <w:rsid w:val="00506445"/>
    <w:rsid w:val="00506756"/>
    <w:rsid w:val="00506AEE"/>
    <w:rsid w:val="00506C3C"/>
    <w:rsid w:val="00506F7C"/>
    <w:rsid w:val="00506FCC"/>
    <w:rsid w:val="005070B6"/>
    <w:rsid w:val="0050717F"/>
    <w:rsid w:val="005073FF"/>
    <w:rsid w:val="00507785"/>
    <w:rsid w:val="00507B7C"/>
    <w:rsid w:val="00507EF1"/>
    <w:rsid w:val="00510085"/>
    <w:rsid w:val="005101C1"/>
    <w:rsid w:val="005102D5"/>
    <w:rsid w:val="005102F9"/>
    <w:rsid w:val="00510582"/>
    <w:rsid w:val="00510697"/>
    <w:rsid w:val="00510776"/>
    <w:rsid w:val="00510976"/>
    <w:rsid w:val="00510CD8"/>
    <w:rsid w:val="00510D32"/>
    <w:rsid w:val="00510EB0"/>
    <w:rsid w:val="0051152E"/>
    <w:rsid w:val="0051153D"/>
    <w:rsid w:val="005115FA"/>
    <w:rsid w:val="00511BB2"/>
    <w:rsid w:val="00511CE8"/>
    <w:rsid w:val="00512040"/>
    <w:rsid w:val="005120BF"/>
    <w:rsid w:val="0051210D"/>
    <w:rsid w:val="00512312"/>
    <w:rsid w:val="005123EB"/>
    <w:rsid w:val="00512401"/>
    <w:rsid w:val="005127F8"/>
    <w:rsid w:val="00512899"/>
    <w:rsid w:val="00512AC1"/>
    <w:rsid w:val="00512ED8"/>
    <w:rsid w:val="00512F4E"/>
    <w:rsid w:val="00513225"/>
    <w:rsid w:val="005132EA"/>
    <w:rsid w:val="005132F1"/>
    <w:rsid w:val="0051348A"/>
    <w:rsid w:val="00513689"/>
    <w:rsid w:val="005136B2"/>
    <w:rsid w:val="005137ED"/>
    <w:rsid w:val="00513838"/>
    <w:rsid w:val="0051386B"/>
    <w:rsid w:val="0051392F"/>
    <w:rsid w:val="00513DC2"/>
    <w:rsid w:val="00514076"/>
    <w:rsid w:val="005140D9"/>
    <w:rsid w:val="00514327"/>
    <w:rsid w:val="005143E4"/>
    <w:rsid w:val="0051456D"/>
    <w:rsid w:val="00514630"/>
    <w:rsid w:val="0051469C"/>
    <w:rsid w:val="005147DE"/>
    <w:rsid w:val="005148A1"/>
    <w:rsid w:val="00514928"/>
    <w:rsid w:val="00514976"/>
    <w:rsid w:val="00514A76"/>
    <w:rsid w:val="00514C9B"/>
    <w:rsid w:val="00514D35"/>
    <w:rsid w:val="00514D4D"/>
    <w:rsid w:val="00514E0C"/>
    <w:rsid w:val="005152A7"/>
    <w:rsid w:val="005155C5"/>
    <w:rsid w:val="0051566E"/>
    <w:rsid w:val="005159EB"/>
    <w:rsid w:val="00515A7D"/>
    <w:rsid w:val="00515B4F"/>
    <w:rsid w:val="00515DEF"/>
    <w:rsid w:val="00515F1F"/>
    <w:rsid w:val="0051625F"/>
    <w:rsid w:val="005163D4"/>
    <w:rsid w:val="005164AB"/>
    <w:rsid w:val="005164E3"/>
    <w:rsid w:val="005167CB"/>
    <w:rsid w:val="005167E5"/>
    <w:rsid w:val="0051688D"/>
    <w:rsid w:val="00516AA0"/>
    <w:rsid w:val="00516B0E"/>
    <w:rsid w:val="00516BEF"/>
    <w:rsid w:val="00516BF8"/>
    <w:rsid w:val="00516CE0"/>
    <w:rsid w:val="005171F7"/>
    <w:rsid w:val="0051756C"/>
    <w:rsid w:val="00517A74"/>
    <w:rsid w:val="00517C97"/>
    <w:rsid w:val="00517DE7"/>
    <w:rsid w:val="00517FB8"/>
    <w:rsid w:val="00520131"/>
    <w:rsid w:val="005206B5"/>
    <w:rsid w:val="00520739"/>
    <w:rsid w:val="00520AA6"/>
    <w:rsid w:val="00520D70"/>
    <w:rsid w:val="0052112F"/>
    <w:rsid w:val="0052113D"/>
    <w:rsid w:val="0052121F"/>
    <w:rsid w:val="005212CE"/>
    <w:rsid w:val="00521359"/>
    <w:rsid w:val="0052139A"/>
    <w:rsid w:val="00521520"/>
    <w:rsid w:val="0052170D"/>
    <w:rsid w:val="00521792"/>
    <w:rsid w:val="00521AE3"/>
    <w:rsid w:val="00521B71"/>
    <w:rsid w:val="00521C61"/>
    <w:rsid w:val="00521DFD"/>
    <w:rsid w:val="00521E96"/>
    <w:rsid w:val="00521F4C"/>
    <w:rsid w:val="0052213C"/>
    <w:rsid w:val="00522291"/>
    <w:rsid w:val="00522312"/>
    <w:rsid w:val="0052279E"/>
    <w:rsid w:val="00522841"/>
    <w:rsid w:val="00522B12"/>
    <w:rsid w:val="00522C3E"/>
    <w:rsid w:val="005230AB"/>
    <w:rsid w:val="005230D6"/>
    <w:rsid w:val="005232B2"/>
    <w:rsid w:val="00523570"/>
    <w:rsid w:val="005239EA"/>
    <w:rsid w:val="00523B88"/>
    <w:rsid w:val="00523BAE"/>
    <w:rsid w:val="00523BDE"/>
    <w:rsid w:val="00523BEA"/>
    <w:rsid w:val="00523EE3"/>
    <w:rsid w:val="005241AE"/>
    <w:rsid w:val="0052452E"/>
    <w:rsid w:val="00524545"/>
    <w:rsid w:val="0052481B"/>
    <w:rsid w:val="005249EE"/>
    <w:rsid w:val="00524AA0"/>
    <w:rsid w:val="00524E93"/>
    <w:rsid w:val="00524EE1"/>
    <w:rsid w:val="005254F7"/>
    <w:rsid w:val="0052555D"/>
    <w:rsid w:val="00525910"/>
    <w:rsid w:val="00525958"/>
    <w:rsid w:val="00525E72"/>
    <w:rsid w:val="0052605E"/>
    <w:rsid w:val="0052631A"/>
    <w:rsid w:val="005263C9"/>
    <w:rsid w:val="005264B0"/>
    <w:rsid w:val="005265DA"/>
    <w:rsid w:val="0052692D"/>
    <w:rsid w:val="00526B57"/>
    <w:rsid w:val="00526B92"/>
    <w:rsid w:val="00526BE9"/>
    <w:rsid w:val="005270EA"/>
    <w:rsid w:val="00527146"/>
    <w:rsid w:val="0052718D"/>
    <w:rsid w:val="00527307"/>
    <w:rsid w:val="0052730E"/>
    <w:rsid w:val="005273CF"/>
    <w:rsid w:val="0052741C"/>
    <w:rsid w:val="005274A5"/>
    <w:rsid w:val="00527573"/>
    <w:rsid w:val="00527575"/>
    <w:rsid w:val="0052757F"/>
    <w:rsid w:val="005275E0"/>
    <w:rsid w:val="005277D3"/>
    <w:rsid w:val="00527A85"/>
    <w:rsid w:val="00527B82"/>
    <w:rsid w:val="00527E6D"/>
    <w:rsid w:val="00527F0B"/>
    <w:rsid w:val="00527F4B"/>
    <w:rsid w:val="0053000D"/>
    <w:rsid w:val="005300FD"/>
    <w:rsid w:val="00530103"/>
    <w:rsid w:val="0053012D"/>
    <w:rsid w:val="005301AF"/>
    <w:rsid w:val="005307FE"/>
    <w:rsid w:val="00530836"/>
    <w:rsid w:val="00530867"/>
    <w:rsid w:val="00530888"/>
    <w:rsid w:val="00530D0D"/>
    <w:rsid w:val="00530FD2"/>
    <w:rsid w:val="0053113B"/>
    <w:rsid w:val="005311EB"/>
    <w:rsid w:val="0053131B"/>
    <w:rsid w:val="005317A3"/>
    <w:rsid w:val="0053189E"/>
    <w:rsid w:val="00531EDD"/>
    <w:rsid w:val="00531FF7"/>
    <w:rsid w:val="00532194"/>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84B"/>
    <w:rsid w:val="00534903"/>
    <w:rsid w:val="0053491E"/>
    <w:rsid w:val="00534920"/>
    <w:rsid w:val="00534AEB"/>
    <w:rsid w:val="00534BCA"/>
    <w:rsid w:val="00534BE3"/>
    <w:rsid w:val="00534CAB"/>
    <w:rsid w:val="005350A0"/>
    <w:rsid w:val="0053517E"/>
    <w:rsid w:val="005351AD"/>
    <w:rsid w:val="005356C2"/>
    <w:rsid w:val="00535727"/>
    <w:rsid w:val="00535881"/>
    <w:rsid w:val="005359DC"/>
    <w:rsid w:val="00535A24"/>
    <w:rsid w:val="00535BDF"/>
    <w:rsid w:val="00535C6F"/>
    <w:rsid w:val="00535DCF"/>
    <w:rsid w:val="00535F18"/>
    <w:rsid w:val="00535F84"/>
    <w:rsid w:val="00536130"/>
    <w:rsid w:val="005361F5"/>
    <w:rsid w:val="005361F6"/>
    <w:rsid w:val="0053620C"/>
    <w:rsid w:val="00536323"/>
    <w:rsid w:val="005365B3"/>
    <w:rsid w:val="0053663B"/>
    <w:rsid w:val="0053694B"/>
    <w:rsid w:val="00536A47"/>
    <w:rsid w:val="00536D59"/>
    <w:rsid w:val="00536ED9"/>
    <w:rsid w:val="00536F1F"/>
    <w:rsid w:val="00536FE4"/>
    <w:rsid w:val="00536FEF"/>
    <w:rsid w:val="00537034"/>
    <w:rsid w:val="00537205"/>
    <w:rsid w:val="005372C8"/>
    <w:rsid w:val="00537474"/>
    <w:rsid w:val="005374F1"/>
    <w:rsid w:val="00537B43"/>
    <w:rsid w:val="00537D5E"/>
    <w:rsid w:val="00540338"/>
    <w:rsid w:val="00540359"/>
    <w:rsid w:val="005404C8"/>
    <w:rsid w:val="0054086C"/>
    <w:rsid w:val="005409B6"/>
    <w:rsid w:val="00540BC3"/>
    <w:rsid w:val="00540CFF"/>
    <w:rsid w:val="0054141B"/>
    <w:rsid w:val="005416E6"/>
    <w:rsid w:val="005419AD"/>
    <w:rsid w:val="00542110"/>
    <w:rsid w:val="0054263E"/>
    <w:rsid w:val="00542A6F"/>
    <w:rsid w:val="00542B01"/>
    <w:rsid w:val="00542BAA"/>
    <w:rsid w:val="00543494"/>
    <w:rsid w:val="005434C1"/>
    <w:rsid w:val="0054390D"/>
    <w:rsid w:val="00543917"/>
    <w:rsid w:val="0054397F"/>
    <w:rsid w:val="00543A1E"/>
    <w:rsid w:val="00543D9E"/>
    <w:rsid w:val="00543E85"/>
    <w:rsid w:val="00543F12"/>
    <w:rsid w:val="0054425B"/>
    <w:rsid w:val="00544577"/>
    <w:rsid w:val="005445BF"/>
    <w:rsid w:val="00544817"/>
    <w:rsid w:val="00544DF2"/>
    <w:rsid w:val="0054505B"/>
    <w:rsid w:val="00545307"/>
    <w:rsid w:val="005453F1"/>
    <w:rsid w:val="00545A5E"/>
    <w:rsid w:val="00545A71"/>
    <w:rsid w:val="00545AA7"/>
    <w:rsid w:val="00545B9A"/>
    <w:rsid w:val="00545C9E"/>
    <w:rsid w:val="00545D4A"/>
    <w:rsid w:val="00545DDF"/>
    <w:rsid w:val="00545EC2"/>
    <w:rsid w:val="00545EFD"/>
    <w:rsid w:val="00545F68"/>
    <w:rsid w:val="005460E0"/>
    <w:rsid w:val="0054615F"/>
    <w:rsid w:val="005461F3"/>
    <w:rsid w:val="00546203"/>
    <w:rsid w:val="00546212"/>
    <w:rsid w:val="0054654A"/>
    <w:rsid w:val="00546C0D"/>
    <w:rsid w:val="00546EDA"/>
    <w:rsid w:val="0054704A"/>
    <w:rsid w:val="005471F3"/>
    <w:rsid w:val="005472C6"/>
    <w:rsid w:val="00547583"/>
    <w:rsid w:val="00547587"/>
    <w:rsid w:val="00547775"/>
    <w:rsid w:val="00547AE0"/>
    <w:rsid w:val="00547CAF"/>
    <w:rsid w:val="00547F20"/>
    <w:rsid w:val="00547FF0"/>
    <w:rsid w:val="0055001E"/>
    <w:rsid w:val="005500D3"/>
    <w:rsid w:val="005501D2"/>
    <w:rsid w:val="005502B7"/>
    <w:rsid w:val="00550661"/>
    <w:rsid w:val="005508A1"/>
    <w:rsid w:val="00550A7C"/>
    <w:rsid w:val="00550CF5"/>
    <w:rsid w:val="00550D5B"/>
    <w:rsid w:val="00550FDA"/>
    <w:rsid w:val="00551246"/>
    <w:rsid w:val="0055124C"/>
    <w:rsid w:val="00551478"/>
    <w:rsid w:val="00551B25"/>
    <w:rsid w:val="00551C1B"/>
    <w:rsid w:val="0055229C"/>
    <w:rsid w:val="00552306"/>
    <w:rsid w:val="00552331"/>
    <w:rsid w:val="00552565"/>
    <w:rsid w:val="005526A4"/>
    <w:rsid w:val="00552860"/>
    <w:rsid w:val="00552950"/>
    <w:rsid w:val="00552A9B"/>
    <w:rsid w:val="00552B62"/>
    <w:rsid w:val="00552D2C"/>
    <w:rsid w:val="0055300D"/>
    <w:rsid w:val="00553226"/>
    <w:rsid w:val="00553833"/>
    <w:rsid w:val="00553B79"/>
    <w:rsid w:val="00553B96"/>
    <w:rsid w:val="00553C1F"/>
    <w:rsid w:val="00553DBE"/>
    <w:rsid w:val="00553DE0"/>
    <w:rsid w:val="00554145"/>
    <w:rsid w:val="005544D1"/>
    <w:rsid w:val="00554656"/>
    <w:rsid w:val="005546EA"/>
    <w:rsid w:val="00554724"/>
    <w:rsid w:val="0055477E"/>
    <w:rsid w:val="00554788"/>
    <w:rsid w:val="00554859"/>
    <w:rsid w:val="00554BD4"/>
    <w:rsid w:val="00554DA3"/>
    <w:rsid w:val="0055537F"/>
    <w:rsid w:val="00555495"/>
    <w:rsid w:val="00555513"/>
    <w:rsid w:val="005555D4"/>
    <w:rsid w:val="005555E3"/>
    <w:rsid w:val="00556601"/>
    <w:rsid w:val="0055662F"/>
    <w:rsid w:val="00556CF7"/>
    <w:rsid w:val="00556DE2"/>
    <w:rsid w:val="00556FAC"/>
    <w:rsid w:val="00557176"/>
    <w:rsid w:val="00557309"/>
    <w:rsid w:val="005574D0"/>
    <w:rsid w:val="0055751B"/>
    <w:rsid w:val="00557533"/>
    <w:rsid w:val="00557612"/>
    <w:rsid w:val="00557634"/>
    <w:rsid w:val="00557644"/>
    <w:rsid w:val="00557732"/>
    <w:rsid w:val="005578A1"/>
    <w:rsid w:val="00557B17"/>
    <w:rsid w:val="00557C11"/>
    <w:rsid w:val="00557D0F"/>
    <w:rsid w:val="00557D98"/>
    <w:rsid w:val="00557DCB"/>
    <w:rsid w:val="00557ECE"/>
    <w:rsid w:val="00557F37"/>
    <w:rsid w:val="0056031B"/>
    <w:rsid w:val="00560647"/>
    <w:rsid w:val="00560777"/>
    <w:rsid w:val="0056077E"/>
    <w:rsid w:val="00560B17"/>
    <w:rsid w:val="00560BFE"/>
    <w:rsid w:val="00560E6B"/>
    <w:rsid w:val="00560F4E"/>
    <w:rsid w:val="00560FE0"/>
    <w:rsid w:val="00561589"/>
    <w:rsid w:val="005615E2"/>
    <w:rsid w:val="00561716"/>
    <w:rsid w:val="00561904"/>
    <w:rsid w:val="00561C22"/>
    <w:rsid w:val="00561C74"/>
    <w:rsid w:val="00561E70"/>
    <w:rsid w:val="00562120"/>
    <w:rsid w:val="00562471"/>
    <w:rsid w:val="005624FA"/>
    <w:rsid w:val="0056253B"/>
    <w:rsid w:val="0056259A"/>
    <w:rsid w:val="00562867"/>
    <w:rsid w:val="00562ADC"/>
    <w:rsid w:val="00562C4A"/>
    <w:rsid w:val="00562D0D"/>
    <w:rsid w:val="00562F01"/>
    <w:rsid w:val="005630D5"/>
    <w:rsid w:val="0056315C"/>
    <w:rsid w:val="00563517"/>
    <w:rsid w:val="00563683"/>
    <w:rsid w:val="00563A9C"/>
    <w:rsid w:val="00563C2F"/>
    <w:rsid w:val="00563FE4"/>
    <w:rsid w:val="00564115"/>
    <w:rsid w:val="005641ED"/>
    <w:rsid w:val="0056427F"/>
    <w:rsid w:val="005643F2"/>
    <w:rsid w:val="0056443E"/>
    <w:rsid w:val="005645E4"/>
    <w:rsid w:val="005647DF"/>
    <w:rsid w:val="00564CA2"/>
    <w:rsid w:val="00564D42"/>
    <w:rsid w:val="00564E0F"/>
    <w:rsid w:val="00565357"/>
    <w:rsid w:val="00565369"/>
    <w:rsid w:val="005655F7"/>
    <w:rsid w:val="00565987"/>
    <w:rsid w:val="00565A9B"/>
    <w:rsid w:val="00565BB0"/>
    <w:rsid w:val="00565BDC"/>
    <w:rsid w:val="00565C3E"/>
    <w:rsid w:val="00565CDB"/>
    <w:rsid w:val="00565DA6"/>
    <w:rsid w:val="005661B1"/>
    <w:rsid w:val="00566261"/>
    <w:rsid w:val="00566280"/>
    <w:rsid w:val="005662CC"/>
    <w:rsid w:val="00566C76"/>
    <w:rsid w:val="00566F52"/>
    <w:rsid w:val="00567005"/>
    <w:rsid w:val="0056709E"/>
    <w:rsid w:val="00567197"/>
    <w:rsid w:val="005671DD"/>
    <w:rsid w:val="005678A3"/>
    <w:rsid w:val="00567E88"/>
    <w:rsid w:val="00567E92"/>
    <w:rsid w:val="00567EE6"/>
    <w:rsid w:val="00570117"/>
    <w:rsid w:val="00570149"/>
    <w:rsid w:val="00570380"/>
    <w:rsid w:val="005704A7"/>
    <w:rsid w:val="005704AE"/>
    <w:rsid w:val="005704BD"/>
    <w:rsid w:val="005704D5"/>
    <w:rsid w:val="00570811"/>
    <w:rsid w:val="0057081A"/>
    <w:rsid w:val="005708CD"/>
    <w:rsid w:val="00570903"/>
    <w:rsid w:val="00570928"/>
    <w:rsid w:val="00570A73"/>
    <w:rsid w:val="0057104A"/>
    <w:rsid w:val="0057125D"/>
    <w:rsid w:val="005713EE"/>
    <w:rsid w:val="00571497"/>
    <w:rsid w:val="00571504"/>
    <w:rsid w:val="00571692"/>
    <w:rsid w:val="00571A0F"/>
    <w:rsid w:val="00571C55"/>
    <w:rsid w:val="00571CDD"/>
    <w:rsid w:val="0057229F"/>
    <w:rsid w:val="005726C3"/>
    <w:rsid w:val="00572B54"/>
    <w:rsid w:val="00572C84"/>
    <w:rsid w:val="00572EB2"/>
    <w:rsid w:val="00572EE7"/>
    <w:rsid w:val="0057309B"/>
    <w:rsid w:val="00573253"/>
    <w:rsid w:val="0057367B"/>
    <w:rsid w:val="0057372F"/>
    <w:rsid w:val="005739A9"/>
    <w:rsid w:val="00573A66"/>
    <w:rsid w:val="00573CFB"/>
    <w:rsid w:val="00573D44"/>
    <w:rsid w:val="00573EA4"/>
    <w:rsid w:val="0057416C"/>
    <w:rsid w:val="005742B2"/>
    <w:rsid w:val="00574377"/>
    <w:rsid w:val="0057443E"/>
    <w:rsid w:val="00574486"/>
    <w:rsid w:val="005744E1"/>
    <w:rsid w:val="00574697"/>
    <w:rsid w:val="005747A5"/>
    <w:rsid w:val="005749BD"/>
    <w:rsid w:val="00574BD8"/>
    <w:rsid w:val="00574EA0"/>
    <w:rsid w:val="00574F86"/>
    <w:rsid w:val="00575322"/>
    <w:rsid w:val="0057542F"/>
    <w:rsid w:val="00575615"/>
    <w:rsid w:val="00575793"/>
    <w:rsid w:val="00575975"/>
    <w:rsid w:val="00575981"/>
    <w:rsid w:val="00575986"/>
    <w:rsid w:val="005759EF"/>
    <w:rsid w:val="00575AA3"/>
    <w:rsid w:val="00575C5B"/>
    <w:rsid w:val="00575C74"/>
    <w:rsid w:val="00575CAF"/>
    <w:rsid w:val="00575E39"/>
    <w:rsid w:val="00575E78"/>
    <w:rsid w:val="005761E5"/>
    <w:rsid w:val="005762B5"/>
    <w:rsid w:val="005763C6"/>
    <w:rsid w:val="005763F7"/>
    <w:rsid w:val="0057646F"/>
    <w:rsid w:val="00576723"/>
    <w:rsid w:val="00576761"/>
    <w:rsid w:val="005768DB"/>
    <w:rsid w:val="005769F0"/>
    <w:rsid w:val="00576C75"/>
    <w:rsid w:val="005771F3"/>
    <w:rsid w:val="0057720E"/>
    <w:rsid w:val="0057740A"/>
    <w:rsid w:val="005774CB"/>
    <w:rsid w:val="005775C9"/>
    <w:rsid w:val="00577ABB"/>
    <w:rsid w:val="00577BBF"/>
    <w:rsid w:val="005803C8"/>
    <w:rsid w:val="005803D5"/>
    <w:rsid w:val="0058063D"/>
    <w:rsid w:val="005807C4"/>
    <w:rsid w:val="00580895"/>
    <w:rsid w:val="00580C4E"/>
    <w:rsid w:val="00580D49"/>
    <w:rsid w:val="00580E2F"/>
    <w:rsid w:val="00581021"/>
    <w:rsid w:val="00581037"/>
    <w:rsid w:val="005810AF"/>
    <w:rsid w:val="00581511"/>
    <w:rsid w:val="005817C8"/>
    <w:rsid w:val="005818C5"/>
    <w:rsid w:val="00582128"/>
    <w:rsid w:val="0058217E"/>
    <w:rsid w:val="005826E1"/>
    <w:rsid w:val="00582B8E"/>
    <w:rsid w:val="00582CE8"/>
    <w:rsid w:val="005830A2"/>
    <w:rsid w:val="00583281"/>
    <w:rsid w:val="005833F6"/>
    <w:rsid w:val="0058388E"/>
    <w:rsid w:val="00583A16"/>
    <w:rsid w:val="00583C5D"/>
    <w:rsid w:val="00583FA0"/>
    <w:rsid w:val="00584214"/>
    <w:rsid w:val="0058422B"/>
    <w:rsid w:val="005843EA"/>
    <w:rsid w:val="0058452E"/>
    <w:rsid w:val="00584615"/>
    <w:rsid w:val="0058465C"/>
    <w:rsid w:val="00584CBD"/>
    <w:rsid w:val="00584F23"/>
    <w:rsid w:val="00584F26"/>
    <w:rsid w:val="00585297"/>
    <w:rsid w:val="00585387"/>
    <w:rsid w:val="0058551E"/>
    <w:rsid w:val="005855C5"/>
    <w:rsid w:val="00585A00"/>
    <w:rsid w:val="00585A07"/>
    <w:rsid w:val="00585DF9"/>
    <w:rsid w:val="00585E56"/>
    <w:rsid w:val="00585F54"/>
    <w:rsid w:val="00585F8A"/>
    <w:rsid w:val="00586016"/>
    <w:rsid w:val="00586058"/>
    <w:rsid w:val="00586089"/>
    <w:rsid w:val="005860F0"/>
    <w:rsid w:val="005863DB"/>
    <w:rsid w:val="00586470"/>
    <w:rsid w:val="00586560"/>
    <w:rsid w:val="00586913"/>
    <w:rsid w:val="00586A90"/>
    <w:rsid w:val="00586F78"/>
    <w:rsid w:val="0058702E"/>
    <w:rsid w:val="00587036"/>
    <w:rsid w:val="005871EB"/>
    <w:rsid w:val="00587275"/>
    <w:rsid w:val="0058731A"/>
    <w:rsid w:val="005877C7"/>
    <w:rsid w:val="00587AF9"/>
    <w:rsid w:val="00587C43"/>
    <w:rsid w:val="00587C5B"/>
    <w:rsid w:val="00587D8D"/>
    <w:rsid w:val="00587EDC"/>
    <w:rsid w:val="00587F33"/>
    <w:rsid w:val="00590069"/>
    <w:rsid w:val="00590297"/>
    <w:rsid w:val="00590312"/>
    <w:rsid w:val="00590369"/>
    <w:rsid w:val="005903D6"/>
    <w:rsid w:val="005904E5"/>
    <w:rsid w:val="00590648"/>
    <w:rsid w:val="005906B0"/>
    <w:rsid w:val="00590981"/>
    <w:rsid w:val="005909A8"/>
    <w:rsid w:val="00590A0F"/>
    <w:rsid w:val="00590BF4"/>
    <w:rsid w:val="00590D58"/>
    <w:rsid w:val="0059102D"/>
    <w:rsid w:val="005911C0"/>
    <w:rsid w:val="00591B14"/>
    <w:rsid w:val="00591C75"/>
    <w:rsid w:val="00591DCF"/>
    <w:rsid w:val="00591DDE"/>
    <w:rsid w:val="00591EC7"/>
    <w:rsid w:val="00592006"/>
    <w:rsid w:val="00592020"/>
    <w:rsid w:val="0059258F"/>
    <w:rsid w:val="005926FC"/>
    <w:rsid w:val="005928A1"/>
    <w:rsid w:val="005929C3"/>
    <w:rsid w:val="00592A33"/>
    <w:rsid w:val="00592AC8"/>
    <w:rsid w:val="00592E27"/>
    <w:rsid w:val="00592FD1"/>
    <w:rsid w:val="00593134"/>
    <w:rsid w:val="00593296"/>
    <w:rsid w:val="00593415"/>
    <w:rsid w:val="00593428"/>
    <w:rsid w:val="00593433"/>
    <w:rsid w:val="00593663"/>
    <w:rsid w:val="005936E9"/>
    <w:rsid w:val="0059373B"/>
    <w:rsid w:val="00593AD2"/>
    <w:rsid w:val="00593AFE"/>
    <w:rsid w:val="00593B0E"/>
    <w:rsid w:val="00593B29"/>
    <w:rsid w:val="00593BA4"/>
    <w:rsid w:val="005940A3"/>
    <w:rsid w:val="005941DA"/>
    <w:rsid w:val="005942ED"/>
    <w:rsid w:val="00594534"/>
    <w:rsid w:val="00594811"/>
    <w:rsid w:val="00594C07"/>
    <w:rsid w:val="00594DB9"/>
    <w:rsid w:val="0059538B"/>
    <w:rsid w:val="005955CC"/>
    <w:rsid w:val="0059565A"/>
    <w:rsid w:val="00595758"/>
    <w:rsid w:val="005957E9"/>
    <w:rsid w:val="005959AC"/>
    <w:rsid w:val="005959E4"/>
    <w:rsid w:val="00595ABD"/>
    <w:rsid w:val="00595AE7"/>
    <w:rsid w:val="00595D32"/>
    <w:rsid w:val="00595D3D"/>
    <w:rsid w:val="00596218"/>
    <w:rsid w:val="0059629B"/>
    <w:rsid w:val="00596377"/>
    <w:rsid w:val="00596395"/>
    <w:rsid w:val="005963F0"/>
    <w:rsid w:val="005965D7"/>
    <w:rsid w:val="0059679F"/>
    <w:rsid w:val="005967BF"/>
    <w:rsid w:val="005968BE"/>
    <w:rsid w:val="00596AB9"/>
    <w:rsid w:val="00596C6A"/>
    <w:rsid w:val="00596E05"/>
    <w:rsid w:val="00596EA2"/>
    <w:rsid w:val="00596F5B"/>
    <w:rsid w:val="0059723F"/>
    <w:rsid w:val="005973BC"/>
    <w:rsid w:val="005975FA"/>
    <w:rsid w:val="00597754"/>
    <w:rsid w:val="00597861"/>
    <w:rsid w:val="005978E3"/>
    <w:rsid w:val="005979EB"/>
    <w:rsid w:val="00597D78"/>
    <w:rsid w:val="00597DDF"/>
    <w:rsid w:val="005A0187"/>
    <w:rsid w:val="005A018B"/>
    <w:rsid w:val="005A028A"/>
    <w:rsid w:val="005A0889"/>
    <w:rsid w:val="005A0B69"/>
    <w:rsid w:val="005A0C34"/>
    <w:rsid w:val="005A0D35"/>
    <w:rsid w:val="005A0D65"/>
    <w:rsid w:val="005A0D79"/>
    <w:rsid w:val="005A0DDD"/>
    <w:rsid w:val="005A0E20"/>
    <w:rsid w:val="005A0F59"/>
    <w:rsid w:val="005A1031"/>
    <w:rsid w:val="005A1066"/>
    <w:rsid w:val="005A10C3"/>
    <w:rsid w:val="005A115E"/>
    <w:rsid w:val="005A1185"/>
    <w:rsid w:val="005A12FC"/>
    <w:rsid w:val="005A134A"/>
    <w:rsid w:val="005A1746"/>
    <w:rsid w:val="005A188B"/>
    <w:rsid w:val="005A18C9"/>
    <w:rsid w:val="005A1960"/>
    <w:rsid w:val="005A1A9A"/>
    <w:rsid w:val="005A1E9C"/>
    <w:rsid w:val="005A1F04"/>
    <w:rsid w:val="005A2192"/>
    <w:rsid w:val="005A2199"/>
    <w:rsid w:val="005A22CA"/>
    <w:rsid w:val="005A2344"/>
    <w:rsid w:val="005A2514"/>
    <w:rsid w:val="005A28B0"/>
    <w:rsid w:val="005A2A28"/>
    <w:rsid w:val="005A2AE0"/>
    <w:rsid w:val="005A2B97"/>
    <w:rsid w:val="005A2C15"/>
    <w:rsid w:val="005A2D9A"/>
    <w:rsid w:val="005A2DCE"/>
    <w:rsid w:val="005A3117"/>
    <w:rsid w:val="005A32D4"/>
    <w:rsid w:val="005A33C8"/>
    <w:rsid w:val="005A340D"/>
    <w:rsid w:val="005A364E"/>
    <w:rsid w:val="005A394D"/>
    <w:rsid w:val="005A3D0C"/>
    <w:rsid w:val="005A3DD8"/>
    <w:rsid w:val="005A4075"/>
    <w:rsid w:val="005A4196"/>
    <w:rsid w:val="005A446E"/>
    <w:rsid w:val="005A44F1"/>
    <w:rsid w:val="005A45F6"/>
    <w:rsid w:val="005A467D"/>
    <w:rsid w:val="005A468D"/>
    <w:rsid w:val="005A4975"/>
    <w:rsid w:val="005A4C74"/>
    <w:rsid w:val="005A4EB3"/>
    <w:rsid w:val="005A4F22"/>
    <w:rsid w:val="005A5041"/>
    <w:rsid w:val="005A517E"/>
    <w:rsid w:val="005A5356"/>
    <w:rsid w:val="005A5827"/>
    <w:rsid w:val="005A59F7"/>
    <w:rsid w:val="005A5C25"/>
    <w:rsid w:val="005A5DAD"/>
    <w:rsid w:val="005A611F"/>
    <w:rsid w:val="005A6247"/>
    <w:rsid w:val="005A63E7"/>
    <w:rsid w:val="005A64EE"/>
    <w:rsid w:val="005A65B7"/>
    <w:rsid w:val="005A65C2"/>
    <w:rsid w:val="005A6655"/>
    <w:rsid w:val="005A6744"/>
    <w:rsid w:val="005A6C6A"/>
    <w:rsid w:val="005A6CA3"/>
    <w:rsid w:val="005A6E94"/>
    <w:rsid w:val="005A6EBF"/>
    <w:rsid w:val="005A705D"/>
    <w:rsid w:val="005A7416"/>
    <w:rsid w:val="005A7451"/>
    <w:rsid w:val="005A75D3"/>
    <w:rsid w:val="005A7606"/>
    <w:rsid w:val="005A7704"/>
    <w:rsid w:val="005A77D2"/>
    <w:rsid w:val="005A7A3E"/>
    <w:rsid w:val="005A7D71"/>
    <w:rsid w:val="005A7D74"/>
    <w:rsid w:val="005A7DB9"/>
    <w:rsid w:val="005B00AB"/>
    <w:rsid w:val="005B021C"/>
    <w:rsid w:val="005B025E"/>
    <w:rsid w:val="005B02CF"/>
    <w:rsid w:val="005B035F"/>
    <w:rsid w:val="005B0435"/>
    <w:rsid w:val="005B050B"/>
    <w:rsid w:val="005B05AD"/>
    <w:rsid w:val="005B0A3D"/>
    <w:rsid w:val="005B1043"/>
    <w:rsid w:val="005B11BA"/>
    <w:rsid w:val="005B1541"/>
    <w:rsid w:val="005B1575"/>
    <w:rsid w:val="005B157A"/>
    <w:rsid w:val="005B15CA"/>
    <w:rsid w:val="005B1859"/>
    <w:rsid w:val="005B1A66"/>
    <w:rsid w:val="005B1FE3"/>
    <w:rsid w:val="005B2105"/>
    <w:rsid w:val="005B210F"/>
    <w:rsid w:val="005B23B6"/>
    <w:rsid w:val="005B23F2"/>
    <w:rsid w:val="005B243C"/>
    <w:rsid w:val="005B25E0"/>
    <w:rsid w:val="005B26BC"/>
    <w:rsid w:val="005B28D3"/>
    <w:rsid w:val="005B2988"/>
    <w:rsid w:val="005B2A21"/>
    <w:rsid w:val="005B2A5D"/>
    <w:rsid w:val="005B3093"/>
    <w:rsid w:val="005B30A7"/>
    <w:rsid w:val="005B354A"/>
    <w:rsid w:val="005B3A2C"/>
    <w:rsid w:val="005B3A75"/>
    <w:rsid w:val="005B3B16"/>
    <w:rsid w:val="005B3C2C"/>
    <w:rsid w:val="005B3D61"/>
    <w:rsid w:val="005B3DB8"/>
    <w:rsid w:val="005B3E0C"/>
    <w:rsid w:val="005B3E12"/>
    <w:rsid w:val="005B3F7E"/>
    <w:rsid w:val="005B4032"/>
    <w:rsid w:val="005B4263"/>
    <w:rsid w:val="005B445E"/>
    <w:rsid w:val="005B44D2"/>
    <w:rsid w:val="005B46C1"/>
    <w:rsid w:val="005B4A38"/>
    <w:rsid w:val="005B4DB6"/>
    <w:rsid w:val="005B4EDD"/>
    <w:rsid w:val="005B54C5"/>
    <w:rsid w:val="005B565F"/>
    <w:rsid w:val="005B56DC"/>
    <w:rsid w:val="005B57F7"/>
    <w:rsid w:val="005B5841"/>
    <w:rsid w:val="005B5893"/>
    <w:rsid w:val="005B5B3E"/>
    <w:rsid w:val="005B5B40"/>
    <w:rsid w:val="005B611D"/>
    <w:rsid w:val="005B626A"/>
    <w:rsid w:val="005B62D9"/>
    <w:rsid w:val="005B64E8"/>
    <w:rsid w:val="005B65B1"/>
    <w:rsid w:val="005B6743"/>
    <w:rsid w:val="005B678E"/>
    <w:rsid w:val="005B67C3"/>
    <w:rsid w:val="005B689B"/>
    <w:rsid w:val="005B694A"/>
    <w:rsid w:val="005B69D2"/>
    <w:rsid w:val="005B6A10"/>
    <w:rsid w:val="005B6E67"/>
    <w:rsid w:val="005B6FAD"/>
    <w:rsid w:val="005B71CC"/>
    <w:rsid w:val="005B7334"/>
    <w:rsid w:val="005B73D3"/>
    <w:rsid w:val="005B74A4"/>
    <w:rsid w:val="005B7805"/>
    <w:rsid w:val="005B7B9A"/>
    <w:rsid w:val="005B7E22"/>
    <w:rsid w:val="005C0121"/>
    <w:rsid w:val="005C01D4"/>
    <w:rsid w:val="005C022B"/>
    <w:rsid w:val="005C0722"/>
    <w:rsid w:val="005C07AA"/>
    <w:rsid w:val="005C0B1D"/>
    <w:rsid w:val="005C0B52"/>
    <w:rsid w:val="005C0D7C"/>
    <w:rsid w:val="005C0E96"/>
    <w:rsid w:val="005C0F28"/>
    <w:rsid w:val="005C1161"/>
    <w:rsid w:val="005C123B"/>
    <w:rsid w:val="005C1352"/>
    <w:rsid w:val="005C135E"/>
    <w:rsid w:val="005C13F0"/>
    <w:rsid w:val="005C1436"/>
    <w:rsid w:val="005C1802"/>
    <w:rsid w:val="005C188D"/>
    <w:rsid w:val="005C18F3"/>
    <w:rsid w:val="005C1A48"/>
    <w:rsid w:val="005C1F71"/>
    <w:rsid w:val="005C29FF"/>
    <w:rsid w:val="005C2A9E"/>
    <w:rsid w:val="005C2E5E"/>
    <w:rsid w:val="005C3058"/>
    <w:rsid w:val="005C3112"/>
    <w:rsid w:val="005C3190"/>
    <w:rsid w:val="005C31A7"/>
    <w:rsid w:val="005C31BA"/>
    <w:rsid w:val="005C372B"/>
    <w:rsid w:val="005C3D2B"/>
    <w:rsid w:val="005C3D50"/>
    <w:rsid w:val="005C3EE9"/>
    <w:rsid w:val="005C4202"/>
    <w:rsid w:val="005C42F6"/>
    <w:rsid w:val="005C44AD"/>
    <w:rsid w:val="005C4833"/>
    <w:rsid w:val="005C4916"/>
    <w:rsid w:val="005C49DB"/>
    <w:rsid w:val="005C4ACF"/>
    <w:rsid w:val="005C4B00"/>
    <w:rsid w:val="005C501B"/>
    <w:rsid w:val="005C50D2"/>
    <w:rsid w:val="005C520E"/>
    <w:rsid w:val="005C528B"/>
    <w:rsid w:val="005C5449"/>
    <w:rsid w:val="005C5573"/>
    <w:rsid w:val="005C5733"/>
    <w:rsid w:val="005C5DC2"/>
    <w:rsid w:val="005C6242"/>
    <w:rsid w:val="005C68A1"/>
    <w:rsid w:val="005C69E9"/>
    <w:rsid w:val="005C6AC1"/>
    <w:rsid w:val="005C6C0C"/>
    <w:rsid w:val="005C6C3B"/>
    <w:rsid w:val="005C6C5B"/>
    <w:rsid w:val="005C6DFD"/>
    <w:rsid w:val="005C6FE3"/>
    <w:rsid w:val="005C714A"/>
    <w:rsid w:val="005C7254"/>
    <w:rsid w:val="005C77D5"/>
    <w:rsid w:val="005C7A40"/>
    <w:rsid w:val="005C7BA9"/>
    <w:rsid w:val="005C7BF9"/>
    <w:rsid w:val="005C7C89"/>
    <w:rsid w:val="005C7E1A"/>
    <w:rsid w:val="005C7ED0"/>
    <w:rsid w:val="005C7F57"/>
    <w:rsid w:val="005D0065"/>
    <w:rsid w:val="005D00C7"/>
    <w:rsid w:val="005D025E"/>
    <w:rsid w:val="005D051A"/>
    <w:rsid w:val="005D06C6"/>
    <w:rsid w:val="005D0B35"/>
    <w:rsid w:val="005D0B5E"/>
    <w:rsid w:val="005D0C87"/>
    <w:rsid w:val="005D0D41"/>
    <w:rsid w:val="005D0DFA"/>
    <w:rsid w:val="005D0FFE"/>
    <w:rsid w:val="005D10A8"/>
    <w:rsid w:val="005D118E"/>
    <w:rsid w:val="005D1428"/>
    <w:rsid w:val="005D1779"/>
    <w:rsid w:val="005D18C6"/>
    <w:rsid w:val="005D195C"/>
    <w:rsid w:val="005D1E83"/>
    <w:rsid w:val="005D1F82"/>
    <w:rsid w:val="005D2096"/>
    <w:rsid w:val="005D20D9"/>
    <w:rsid w:val="005D2135"/>
    <w:rsid w:val="005D253B"/>
    <w:rsid w:val="005D26DE"/>
    <w:rsid w:val="005D27B6"/>
    <w:rsid w:val="005D27B9"/>
    <w:rsid w:val="005D27C3"/>
    <w:rsid w:val="005D2959"/>
    <w:rsid w:val="005D2B86"/>
    <w:rsid w:val="005D2F1B"/>
    <w:rsid w:val="005D313F"/>
    <w:rsid w:val="005D31EE"/>
    <w:rsid w:val="005D3659"/>
    <w:rsid w:val="005D366D"/>
    <w:rsid w:val="005D37E1"/>
    <w:rsid w:val="005D3CB7"/>
    <w:rsid w:val="005D3F1B"/>
    <w:rsid w:val="005D4139"/>
    <w:rsid w:val="005D43AB"/>
    <w:rsid w:val="005D450C"/>
    <w:rsid w:val="005D4540"/>
    <w:rsid w:val="005D46FC"/>
    <w:rsid w:val="005D4BE9"/>
    <w:rsid w:val="005D4DE5"/>
    <w:rsid w:val="005D4EBE"/>
    <w:rsid w:val="005D562B"/>
    <w:rsid w:val="005D5672"/>
    <w:rsid w:val="005D57B2"/>
    <w:rsid w:val="005D5853"/>
    <w:rsid w:val="005D586D"/>
    <w:rsid w:val="005D58CF"/>
    <w:rsid w:val="005D593C"/>
    <w:rsid w:val="005D5968"/>
    <w:rsid w:val="005D5ADA"/>
    <w:rsid w:val="005D5BE7"/>
    <w:rsid w:val="005D5C4D"/>
    <w:rsid w:val="005D5ED6"/>
    <w:rsid w:val="005D609F"/>
    <w:rsid w:val="005D60A2"/>
    <w:rsid w:val="005D621B"/>
    <w:rsid w:val="005D636C"/>
    <w:rsid w:val="005D673E"/>
    <w:rsid w:val="005D6ACC"/>
    <w:rsid w:val="005D6C1D"/>
    <w:rsid w:val="005D6D82"/>
    <w:rsid w:val="005D6DA2"/>
    <w:rsid w:val="005D7083"/>
    <w:rsid w:val="005D7126"/>
    <w:rsid w:val="005D74F7"/>
    <w:rsid w:val="005D76BA"/>
    <w:rsid w:val="005D7786"/>
    <w:rsid w:val="005D7DF8"/>
    <w:rsid w:val="005E009C"/>
    <w:rsid w:val="005E00B5"/>
    <w:rsid w:val="005E0254"/>
    <w:rsid w:val="005E04DF"/>
    <w:rsid w:val="005E04E5"/>
    <w:rsid w:val="005E07AF"/>
    <w:rsid w:val="005E0A05"/>
    <w:rsid w:val="005E0A67"/>
    <w:rsid w:val="005E0BBA"/>
    <w:rsid w:val="005E0E48"/>
    <w:rsid w:val="005E12AB"/>
    <w:rsid w:val="005E133C"/>
    <w:rsid w:val="005E1349"/>
    <w:rsid w:val="005E1456"/>
    <w:rsid w:val="005E17CA"/>
    <w:rsid w:val="005E1870"/>
    <w:rsid w:val="005E18BF"/>
    <w:rsid w:val="005E18D1"/>
    <w:rsid w:val="005E1D01"/>
    <w:rsid w:val="005E1F4D"/>
    <w:rsid w:val="005E2044"/>
    <w:rsid w:val="005E2082"/>
    <w:rsid w:val="005E286D"/>
    <w:rsid w:val="005E2994"/>
    <w:rsid w:val="005E2AFA"/>
    <w:rsid w:val="005E2B56"/>
    <w:rsid w:val="005E2B8E"/>
    <w:rsid w:val="005E2C24"/>
    <w:rsid w:val="005E2DD8"/>
    <w:rsid w:val="005E2F06"/>
    <w:rsid w:val="005E2F0F"/>
    <w:rsid w:val="005E2FC9"/>
    <w:rsid w:val="005E306E"/>
    <w:rsid w:val="005E350C"/>
    <w:rsid w:val="005E359F"/>
    <w:rsid w:val="005E3811"/>
    <w:rsid w:val="005E3F7D"/>
    <w:rsid w:val="005E41E1"/>
    <w:rsid w:val="005E4275"/>
    <w:rsid w:val="005E4649"/>
    <w:rsid w:val="005E4A47"/>
    <w:rsid w:val="005E4B37"/>
    <w:rsid w:val="005E52E3"/>
    <w:rsid w:val="005E55C4"/>
    <w:rsid w:val="005E5600"/>
    <w:rsid w:val="005E5649"/>
    <w:rsid w:val="005E59AD"/>
    <w:rsid w:val="005E5B4B"/>
    <w:rsid w:val="005E5BE4"/>
    <w:rsid w:val="005E6590"/>
    <w:rsid w:val="005E6B3F"/>
    <w:rsid w:val="005E6B5F"/>
    <w:rsid w:val="005E6F74"/>
    <w:rsid w:val="005E7022"/>
    <w:rsid w:val="005E7446"/>
    <w:rsid w:val="005E77B0"/>
    <w:rsid w:val="005E7868"/>
    <w:rsid w:val="005E7891"/>
    <w:rsid w:val="005E7A2B"/>
    <w:rsid w:val="005E7A89"/>
    <w:rsid w:val="005E7A8B"/>
    <w:rsid w:val="005E7D00"/>
    <w:rsid w:val="005E7D31"/>
    <w:rsid w:val="005F0357"/>
    <w:rsid w:val="005F0663"/>
    <w:rsid w:val="005F066F"/>
    <w:rsid w:val="005F0675"/>
    <w:rsid w:val="005F0C14"/>
    <w:rsid w:val="005F0FB1"/>
    <w:rsid w:val="005F127D"/>
    <w:rsid w:val="005F12E1"/>
    <w:rsid w:val="005F14AC"/>
    <w:rsid w:val="005F14D7"/>
    <w:rsid w:val="005F154C"/>
    <w:rsid w:val="005F156E"/>
    <w:rsid w:val="005F1593"/>
    <w:rsid w:val="005F1824"/>
    <w:rsid w:val="005F1B7C"/>
    <w:rsid w:val="005F1B89"/>
    <w:rsid w:val="005F1C9F"/>
    <w:rsid w:val="005F1EDC"/>
    <w:rsid w:val="005F2263"/>
    <w:rsid w:val="005F2530"/>
    <w:rsid w:val="005F2733"/>
    <w:rsid w:val="005F27CC"/>
    <w:rsid w:val="005F2AA1"/>
    <w:rsid w:val="005F2AB8"/>
    <w:rsid w:val="005F2B9B"/>
    <w:rsid w:val="005F2E16"/>
    <w:rsid w:val="005F3350"/>
    <w:rsid w:val="005F3BEA"/>
    <w:rsid w:val="005F3DA1"/>
    <w:rsid w:val="005F3E84"/>
    <w:rsid w:val="005F4130"/>
    <w:rsid w:val="005F41E1"/>
    <w:rsid w:val="005F420A"/>
    <w:rsid w:val="005F44A1"/>
    <w:rsid w:val="005F4791"/>
    <w:rsid w:val="005F479F"/>
    <w:rsid w:val="005F4BAF"/>
    <w:rsid w:val="005F4E06"/>
    <w:rsid w:val="005F5010"/>
    <w:rsid w:val="005F524C"/>
    <w:rsid w:val="005F5326"/>
    <w:rsid w:val="005F53A7"/>
    <w:rsid w:val="005F53D8"/>
    <w:rsid w:val="005F5468"/>
    <w:rsid w:val="005F5521"/>
    <w:rsid w:val="005F560E"/>
    <w:rsid w:val="005F5856"/>
    <w:rsid w:val="005F58BE"/>
    <w:rsid w:val="005F5DBF"/>
    <w:rsid w:val="005F5E8E"/>
    <w:rsid w:val="005F5EC3"/>
    <w:rsid w:val="005F5EFC"/>
    <w:rsid w:val="005F5F99"/>
    <w:rsid w:val="005F614F"/>
    <w:rsid w:val="005F61EC"/>
    <w:rsid w:val="005F6261"/>
    <w:rsid w:val="005F63AF"/>
    <w:rsid w:val="005F6422"/>
    <w:rsid w:val="005F65AA"/>
    <w:rsid w:val="005F66F4"/>
    <w:rsid w:val="005F670B"/>
    <w:rsid w:val="005F6841"/>
    <w:rsid w:val="005F6BB6"/>
    <w:rsid w:val="005F6C73"/>
    <w:rsid w:val="005F6CB9"/>
    <w:rsid w:val="005F6CF6"/>
    <w:rsid w:val="005F6F4C"/>
    <w:rsid w:val="005F6FA7"/>
    <w:rsid w:val="005F700E"/>
    <w:rsid w:val="005F71C8"/>
    <w:rsid w:val="005F741E"/>
    <w:rsid w:val="005F76C5"/>
    <w:rsid w:val="005F778D"/>
    <w:rsid w:val="005F7995"/>
    <w:rsid w:val="005F79D3"/>
    <w:rsid w:val="005F7A39"/>
    <w:rsid w:val="005F7CA5"/>
    <w:rsid w:val="005F7EB0"/>
    <w:rsid w:val="005F7F1E"/>
    <w:rsid w:val="00600475"/>
    <w:rsid w:val="0060050B"/>
    <w:rsid w:val="00600711"/>
    <w:rsid w:val="0060072A"/>
    <w:rsid w:val="006009AF"/>
    <w:rsid w:val="00600A22"/>
    <w:rsid w:val="00600A88"/>
    <w:rsid w:val="00600C67"/>
    <w:rsid w:val="00600CBD"/>
    <w:rsid w:val="00600F8F"/>
    <w:rsid w:val="00600FBE"/>
    <w:rsid w:val="00601141"/>
    <w:rsid w:val="006011D2"/>
    <w:rsid w:val="006011EF"/>
    <w:rsid w:val="006011F1"/>
    <w:rsid w:val="006014FA"/>
    <w:rsid w:val="00601833"/>
    <w:rsid w:val="0060190E"/>
    <w:rsid w:val="006019B8"/>
    <w:rsid w:val="006019DE"/>
    <w:rsid w:val="00601CDC"/>
    <w:rsid w:val="006022B9"/>
    <w:rsid w:val="006022F8"/>
    <w:rsid w:val="0060254A"/>
    <w:rsid w:val="00602784"/>
    <w:rsid w:val="00602849"/>
    <w:rsid w:val="0060285B"/>
    <w:rsid w:val="0060297A"/>
    <w:rsid w:val="006029ED"/>
    <w:rsid w:val="00603152"/>
    <w:rsid w:val="0060316B"/>
    <w:rsid w:val="006031FC"/>
    <w:rsid w:val="006032D2"/>
    <w:rsid w:val="006032E9"/>
    <w:rsid w:val="0060393C"/>
    <w:rsid w:val="00603AA5"/>
    <w:rsid w:val="00603D33"/>
    <w:rsid w:val="00603E09"/>
    <w:rsid w:val="00603F00"/>
    <w:rsid w:val="006040D4"/>
    <w:rsid w:val="006040F2"/>
    <w:rsid w:val="00604484"/>
    <w:rsid w:val="006045F5"/>
    <w:rsid w:val="006047AE"/>
    <w:rsid w:val="00604877"/>
    <w:rsid w:val="00604A47"/>
    <w:rsid w:val="00604B50"/>
    <w:rsid w:val="00604DA7"/>
    <w:rsid w:val="00604DBF"/>
    <w:rsid w:val="00604DF9"/>
    <w:rsid w:val="00604E99"/>
    <w:rsid w:val="00604EC8"/>
    <w:rsid w:val="00604ECE"/>
    <w:rsid w:val="00604F83"/>
    <w:rsid w:val="006051A6"/>
    <w:rsid w:val="0060527B"/>
    <w:rsid w:val="00605C44"/>
    <w:rsid w:val="00605C86"/>
    <w:rsid w:val="00605EB9"/>
    <w:rsid w:val="00605F47"/>
    <w:rsid w:val="00605FD1"/>
    <w:rsid w:val="006062B7"/>
    <w:rsid w:val="00606529"/>
    <w:rsid w:val="00606640"/>
    <w:rsid w:val="006068E1"/>
    <w:rsid w:val="006069B7"/>
    <w:rsid w:val="00606A30"/>
    <w:rsid w:val="00606C87"/>
    <w:rsid w:val="00606E3D"/>
    <w:rsid w:val="00606F69"/>
    <w:rsid w:val="00607026"/>
    <w:rsid w:val="006070CF"/>
    <w:rsid w:val="00607338"/>
    <w:rsid w:val="00607772"/>
    <w:rsid w:val="00607868"/>
    <w:rsid w:val="006078C3"/>
    <w:rsid w:val="00607901"/>
    <w:rsid w:val="006079FC"/>
    <w:rsid w:val="006100F1"/>
    <w:rsid w:val="00610107"/>
    <w:rsid w:val="0061012C"/>
    <w:rsid w:val="0061030B"/>
    <w:rsid w:val="00610714"/>
    <w:rsid w:val="00610A3A"/>
    <w:rsid w:val="00610E77"/>
    <w:rsid w:val="00610FF8"/>
    <w:rsid w:val="0061111C"/>
    <w:rsid w:val="0061140A"/>
    <w:rsid w:val="006116C8"/>
    <w:rsid w:val="00611BFA"/>
    <w:rsid w:val="00611CFA"/>
    <w:rsid w:val="00611E33"/>
    <w:rsid w:val="00611E9D"/>
    <w:rsid w:val="00612239"/>
    <w:rsid w:val="00612622"/>
    <w:rsid w:val="00612774"/>
    <w:rsid w:val="0061298C"/>
    <w:rsid w:val="00612A9F"/>
    <w:rsid w:val="00612AB3"/>
    <w:rsid w:val="00612ADB"/>
    <w:rsid w:val="00612B55"/>
    <w:rsid w:val="00612D15"/>
    <w:rsid w:val="00612E95"/>
    <w:rsid w:val="00612EE7"/>
    <w:rsid w:val="00612F4C"/>
    <w:rsid w:val="006130A2"/>
    <w:rsid w:val="006131C9"/>
    <w:rsid w:val="00613221"/>
    <w:rsid w:val="00613418"/>
    <w:rsid w:val="0061348C"/>
    <w:rsid w:val="00613549"/>
    <w:rsid w:val="00613756"/>
    <w:rsid w:val="006137D9"/>
    <w:rsid w:val="00613D3C"/>
    <w:rsid w:val="00613E67"/>
    <w:rsid w:val="00613E9D"/>
    <w:rsid w:val="00614066"/>
    <w:rsid w:val="00614274"/>
    <w:rsid w:val="0061430A"/>
    <w:rsid w:val="00614441"/>
    <w:rsid w:val="00614894"/>
    <w:rsid w:val="006148A0"/>
    <w:rsid w:val="006148B3"/>
    <w:rsid w:val="00614B70"/>
    <w:rsid w:val="00614C9A"/>
    <w:rsid w:val="00614CCF"/>
    <w:rsid w:val="00614CE2"/>
    <w:rsid w:val="00614EA0"/>
    <w:rsid w:val="00614F27"/>
    <w:rsid w:val="00614F2C"/>
    <w:rsid w:val="00615693"/>
    <w:rsid w:val="0061570E"/>
    <w:rsid w:val="0061589E"/>
    <w:rsid w:val="00615A05"/>
    <w:rsid w:val="00615B58"/>
    <w:rsid w:val="00615C32"/>
    <w:rsid w:val="00615D0A"/>
    <w:rsid w:val="00615F5F"/>
    <w:rsid w:val="00615FFD"/>
    <w:rsid w:val="006161C0"/>
    <w:rsid w:val="006162A3"/>
    <w:rsid w:val="00616586"/>
    <w:rsid w:val="00616707"/>
    <w:rsid w:val="0061671D"/>
    <w:rsid w:val="006167A2"/>
    <w:rsid w:val="0061680F"/>
    <w:rsid w:val="0061682B"/>
    <w:rsid w:val="00616848"/>
    <w:rsid w:val="00616B88"/>
    <w:rsid w:val="00616C27"/>
    <w:rsid w:val="00616CC2"/>
    <w:rsid w:val="0061712E"/>
    <w:rsid w:val="0061714F"/>
    <w:rsid w:val="00617182"/>
    <w:rsid w:val="0061719D"/>
    <w:rsid w:val="0061735F"/>
    <w:rsid w:val="006173ED"/>
    <w:rsid w:val="00617645"/>
    <w:rsid w:val="00617853"/>
    <w:rsid w:val="006178F7"/>
    <w:rsid w:val="0061797F"/>
    <w:rsid w:val="00617BC0"/>
    <w:rsid w:val="00617C55"/>
    <w:rsid w:val="00617EDD"/>
    <w:rsid w:val="006203AA"/>
    <w:rsid w:val="00620805"/>
    <w:rsid w:val="00620B32"/>
    <w:rsid w:val="00620D3D"/>
    <w:rsid w:val="006210D4"/>
    <w:rsid w:val="0062123B"/>
    <w:rsid w:val="006212E3"/>
    <w:rsid w:val="00621391"/>
    <w:rsid w:val="00621661"/>
    <w:rsid w:val="00621AD5"/>
    <w:rsid w:val="00621DD3"/>
    <w:rsid w:val="00621DEA"/>
    <w:rsid w:val="006220DA"/>
    <w:rsid w:val="00622213"/>
    <w:rsid w:val="00622664"/>
    <w:rsid w:val="00622731"/>
    <w:rsid w:val="006229C1"/>
    <w:rsid w:val="006229DB"/>
    <w:rsid w:val="00622DEB"/>
    <w:rsid w:val="00622EF4"/>
    <w:rsid w:val="006232CA"/>
    <w:rsid w:val="006232E1"/>
    <w:rsid w:val="006232F3"/>
    <w:rsid w:val="006234AD"/>
    <w:rsid w:val="00623AF4"/>
    <w:rsid w:val="00623B3C"/>
    <w:rsid w:val="00623CFC"/>
    <w:rsid w:val="00623D2C"/>
    <w:rsid w:val="00623D6C"/>
    <w:rsid w:val="00623E19"/>
    <w:rsid w:val="00623F24"/>
    <w:rsid w:val="00624194"/>
    <w:rsid w:val="00624224"/>
    <w:rsid w:val="006245F6"/>
    <w:rsid w:val="006247A2"/>
    <w:rsid w:val="006249E2"/>
    <w:rsid w:val="00624BEA"/>
    <w:rsid w:val="00624E62"/>
    <w:rsid w:val="00624FB3"/>
    <w:rsid w:val="0062553A"/>
    <w:rsid w:val="006256A1"/>
    <w:rsid w:val="006256E6"/>
    <w:rsid w:val="00625873"/>
    <w:rsid w:val="00625875"/>
    <w:rsid w:val="006258B3"/>
    <w:rsid w:val="0062593B"/>
    <w:rsid w:val="00625B06"/>
    <w:rsid w:val="00625B2F"/>
    <w:rsid w:val="00625C0A"/>
    <w:rsid w:val="00625C62"/>
    <w:rsid w:val="00625CDF"/>
    <w:rsid w:val="00625D96"/>
    <w:rsid w:val="00625E37"/>
    <w:rsid w:val="00626012"/>
    <w:rsid w:val="0062605B"/>
    <w:rsid w:val="00626104"/>
    <w:rsid w:val="00626125"/>
    <w:rsid w:val="006261AB"/>
    <w:rsid w:val="00626A9B"/>
    <w:rsid w:val="00626BF9"/>
    <w:rsid w:val="00626D70"/>
    <w:rsid w:val="00627071"/>
    <w:rsid w:val="0062738D"/>
    <w:rsid w:val="006274E3"/>
    <w:rsid w:val="00627623"/>
    <w:rsid w:val="00627F45"/>
    <w:rsid w:val="00630494"/>
    <w:rsid w:val="00630515"/>
    <w:rsid w:val="00630EE1"/>
    <w:rsid w:val="00631136"/>
    <w:rsid w:val="006315EE"/>
    <w:rsid w:val="00631B7C"/>
    <w:rsid w:val="00631E2B"/>
    <w:rsid w:val="00631EBD"/>
    <w:rsid w:val="00631EEA"/>
    <w:rsid w:val="00631FA8"/>
    <w:rsid w:val="00632141"/>
    <w:rsid w:val="00632306"/>
    <w:rsid w:val="006325B1"/>
    <w:rsid w:val="006327A1"/>
    <w:rsid w:val="0063287F"/>
    <w:rsid w:val="006328F0"/>
    <w:rsid w:val="00632B2D"/>
    <w:rsid w:val="006333C1"/>
    <w:rsid w:val="00633708"/>
    <w:rsid w:val="00633C41"/>
    <w:rsid w:val="00633C7C"/>
    <w:rsid w:val="00633E0A"/>
    <w:rsid w:val="00633E2A"/>
    <w:rsid w:val="00633EF0"/>
    <w:rsid w:val="00633FAE"/>
    <w:rsid w:val="0063400E"/>
    <w:rsid w:val="006340EC"/>
    <w:rsid w:val="0063410C"/>
    <w:rsid w:val="00634121"/>
    <w:rsid w:val="00634552"/>
    <w:rsid w:val="0063461C"/>
    <w:rsid w:val="006347B9"/>
    <w:rsid w:val="00634856"/>
    <w:rsid w:val="00634956"/>
    <w:rsid w:val="00634BB5"/>
    <w:rsid w:val="00634DD2"/>
    <w:rsid w:val="00635079"/>
    <w:rsid w:val="006350A1"/>
    <w:rsid w:val="006354E0"/>
    <w:rsid w:val="0063557C"/>
    <w:rsid w:val="00635996"/>
    <w:rsid w:val="00635A58"/>
    <w:rsid w:val="00635B24"/>
    <w:rsid w:val="00635D3B"/>
    <w:rsid w:val="00635FCE"/>
    <w:rsid w:val="00636059"/>
    <w:rsid w:val="00636292"/>
    <w:rsid w:val="00636672"/>
    <w:rsid w:val="00636B0F"/>
    <w:rsid w:val="00636BA1"/>
    <w:rsid w:val="00636D33"/>
    <w:rsid w:val="00636EBE"/>
    <w:rsid w:val="00636F80"/>
    <w:rsid w:val="00636FFF"/>
    <w:rsid w:val="0063702A"/>
    <w:rsid w:val="006370A7"/>
    <w:rsid w:val="00637205"/>
    <w:rsid w:val="00637259"/>
    <w:rsid w:val="006372DA"/>
    <w:rsid w:val="006375DC"/>
    <w:rsid w:val="006375FA"/>
    <w:rsid w:val="00637647"/>
    <w:rsid w:val="00637A00"/>
    <w:rsid w:val="00637C0F"/>
    <w:rsid w:val="006400F9"/>
    <w:rsid w:val="0064010F"/>
    <w:rsid w:val="006403BC"/>
    <w:rsid w:val="006403E6"/>
    <w:rsid w:val="006405CE"/>
    <w:rsid w:val="0064063C"/>
    <w:rsid w:val="00640855"/>
    <w:rsid w:val="00640A58"/>
    <w:rsid w:val="00640C2B"/>
    <w:rsid w:val="00640C6F"/>
    <w:rsid w:val="00640E2E"/>
    <w:rsid w:val="00640F58"/>
    <w:rsid w:val="00640FA9"/>
    <w:rsid w:val="00641030"/>
    <w:rsid w:val="0064110A"/>
    <w:rsid w:val="0064131A"/>
    <w:rsid w:val="006413AD"/>
    <w:rsid w:val="00641887"/>
    <w:rsid w:val="00641B06"/>
    <w:rsid w:val="00641B36"/>
    <w:rsid w:val="00641D2A"/>
    <w:rsid w:val="00641DF4"/>
    <w:rsid w:val="00642383"/>
    <w:rsid w:val="006423BB"/>
    <w:rsid w:val="006423E1"/>
    <w:rsid w:val="00642466"/>
    <w:rsid w:val="00642920"/>
    <w:rsid w:val="00642B25"/>
    <w:rsid w:val="00642D18"/>
    <w:rsid w:val="00642D81"/>
    <w:rsid w:val="00642EC1"/>
    <w:rsid w:val="00642FE3"/>
    <w:rsid w:val="00643301"/>
    <w:rsid w:val="006433D8"/>
    <w:rsid w:val="00643568"/>
    <w:rsid w:val="00643969"/>
    <w:rsid w:val="00643A84"/>
    <w:rsid w:val="00643C57"/>
    <w:rsid w:val="00643E7E"/>
    <w:rsid w:val="00643F2B"/>
    <w:rsid w:val="00644078"/>
    <w:rsid w:val="006443D2"/>
    <w:rsid w:val="00644436"/>
    <w:rsid w:val="006444A9"/>
    <w:rsid w:val="00644625"/>
    <w:rsid w:val="006447A0"/>
    <w:rsid w:val="00644DF3"/>
    <w:rsid w:val="00644E8E"/>
    <w:rsid w:val="0064505B"/>
    <w:rsid w:val="00645078"/>
    <w:rsid w:val="006450C0"/>
    <w:rsid w:val="0064556D"/>
    <w:rsid w:val="0064562B"/>
    <w:rsid w:val="006458D8"/>
    <w:rsid w:val="00645BCF"/>
    <w:rsid w:val="00645BD1"/>
    <w:rsid w:val="00645D7A"/>
    <w:rsid w:val="006462C1"/>
    <w:rsid w:val="00646337"/>
    <w:rsid w:val="00646442"/>
    <w:rsid w:val="00646462"/>
    <w:rsid w:val="006464A8"/>
    <w:rsid w:val="006464F5"/>
    <w:rsid w:val="00646709"/>
    <w:rsid w:val="006468E2"/>
    <w:rsid w:val="006469AC"/>
    <w:rsid w:val="00646B06"/>
    <w:rsid w:val="00646B1F"/>
    <w:rsid w:val="00646B4B"/>
    <w:rsid w:val="00646CB7"/>
    <w:rsid w:val="00646D8F"/>
    <w:rsid w:val="00646D92"/>
    <w:rsid w:val="00646DB8"/>
    <w:rsid w:val="00646E2D"/>
    <w:rsid w:val="00646F0D"/>
    <w:rsid w:val="006471CD"/>
    <w:rsid w:val="00647324"/>
    <w:rsid w:val="00647444"/>
    <w:rsid w:val="00647480"/>
    <w:rsid w:val="006474EF"/>
    <w:rsid w:val="006479CE"/>
    <w:rsid w:val="006500CF"/>
    <w:rsid w:val="0065015F"/>
    <w:rsid w:val="0065033F"/>
    <w:rsid w:val="00650342"/>
    <w:rsid w:val="0065097F"/>
    <w:rsid w:val="00650987"/>
    <w:rsid w:val="00650A21"/>
    <w:rsid w:val="00650C02"/>
    <w:rsid w:val="00650F72"/>
    <w:rsid w:val="00650FB7"/>
    <w:rsid w:val="00651047"/>
    <w:rsid w:val="0065110F"/>
    <w:rsid w:val="00651361"/>
    <w:rsid w:val="00651718"/>
    <w:rsid w:val="00651723"/>
    <w:rsid w:val="00651884"/>
    <w:rsid w:val="00651AF6"/>
    <w:rsid w:val="00651CA3"/>
    <w:rsid w:val="00651E57"/>
    <w:rsid w:val="00651F09"/>
    <w:rsid w:val="00651F59"/>
    <w:rsid w:val="00651FDE"/>
    <w:rsid w:val="00651FE1"/>
    <w:rsid w:val="006520C5"/>
    <w:rsid w:val="006524A3"/>
    <w:rsid w:val="006524A5"/>
    <w:rsid w:val="00652A01"/>
    <w:rsid w:val="00652A7E"/>
    <w:rsid w:val="00652A80"/>
    <w:rsid w:val="00652A81"/>
    <w:rsid w:val="00652A8D"/>
    <w:rsid w:val="00652BA5"/>
    <w:rsid w:val="00652C1D"/>
    <w:rsid w:val="00652D87"/>
    <w:rsid w:val="00652F94"/>
    <w:rsid w:val="00652FED"/>
    <w:rsid w:val="0065315F"/>
    <w:rsid w:val="00653248"/>
    <w:rsid w:val="00653256"/>
    <w:rsid w:val="00653472"/>
    <w:rsid w:val="0065352E"/>
    <w:rsid w:val="006536C2"/>
    <w:rsid w:val="006538C5"/>
    <w:rsid w:val="006539D4"/>
    <w:rsid w:val="006539F4"/>
    <w:rsid w:val="00653A95"/>
    <w:rsid w:val="00653D7D"/>
    <w:rsid w:val="00653D8E"/>
    <w:rsid w:val="00653F8A"/>
    <w:rsid w:val="00653F97"/>
    <w:rsid w:val="00654656"/>
    <w:rsid w:val="0065479C"/>
    <w:rsid w:val="006548C9"/>
    <w:rsid w:val="0065496A"/>
    <w:rsid w:val="00654BD9"/>
    <w:rsid w:val="00654CDF"/>
    <w:rsid w:val="0065505D"/>
    <w:rsid w:val="0065560C"/>
    <w:rsid w:val="0065573E"/>
    <w:rsid w:val="0065578E"/>
    <w:rsid w:val="0065581C"/>
    <w:rsid w:val="00655934"/>
    <w:rsid w:val="0065599E"/>
    <w:rsid w:val="00655B64"/>
    <w:rsid w:val="00655C1E"/>
    <w:rsid w:val="00655C7E"/>
    <w:rsid w:val="00655CDE"/>
    <w:rsid w:val="00655DCB"/>
    <w:rsid w:val="00655E62"/>
    <w:rsid w:val="00655F13"/>
    <w:rsid w:val="00656003"/>
    <w:rsid w:val="00656171"/>
    <w:rsid w:val="0065641E"/>
    <w:rsid w:val="0065662C"/>
    <w:rsid w:val="006567A9"/>
    <w:rsid w:val="006568B2"/>
    <w:rsid w:val="00656950"/>
    <w:rsid w:val="0065695B"/>
    <w:rsid w:val="006569F7"/>
    <w:rsid w:val="00656A6B"/>
    <w:rsid w:val="006571A5"/>
    <w:rsid w:val="00657227"/>
    <w:rsid w:val="006574E0"/>
    <w:rsid w:val="006575A3"/>
    <w:rsid w:val="006578EA"/>
    <w:rsid w:val="00657ADD"/>
    <w:rsid w:val="00657CE9"/>
    <w:rsid w:val="0066027F"/>
    <w:rsid w:val="00660294"/>
    <w:rsid w:val="006605CA"/>
    <w:rsid w:val="00660702"/>
    <w:rsid w:val="00660A3F"/>
    <w:rsid w:val="0066123D"/>
    <w:rsid w:val="006612D6"/>
    <w:rsid w:val="0066142A"/>
    <w:rsid w:val="0066154B"/>
    <w:rsid w:val="00661773"/>
    <w:rsid w:val="00661810"/>
    <w:rsid w:val="00661C22"/>
    <w:rsid w:val="00661D98"/>
    <w:rsid w:val="00662394"/>
    <w:rsid w:val="006623A8"/>
    <w:rsid w:val="0066268E"/>
    <w:rsid w:val="00662939"/>
    <w:rsid w:val="00662A1D"/>
    <w:rsid w:val="00662A7C"/>
    <w:rsid w:val="00662AF3"/>
    <w:rsid w:val="00662B50"/>
    <w:rsid w:val="00662CEC"/>
    <w:rsid w:val="00662D0D"/>
    <w:rsid w:val="00662E79"/>
    <w:rsid w:val="00662F60"/>
    <w:rsid w:val="0066310D"/>
    <w:rsid w:val="006633FC"/>
    <w:rsid w:val="00663557"/>
    <w:rsid w:val="00663ACE"/>
    <w:rsid w:val="00663BC6"/>
    <w:rsid w:val="00663E5A"/>
    <w:rsid w:val="00663EBD"/>
    <w:rsid w:val="006640D6"/>
    <w:rsid w:val="00664391"/>
    <w:rsid w:val="006645A7"/>
    <w:rsid w:val="006645C3"/>
    <w:rsid w:val="00664602"/>
    <w:rsid w:val="006647B1"/>
    <w:rsid w:val="00664941"/>
    <w:rsid w:val="00664A4E"/>
    <w:rsid w:val="00664A80"/>
    <w:rsid w:val="00664F48"/>
    <w:rsid w:val="0066518F"/>
    <w:rsid w:val="00665211"/>
    <w:rsid w:val="00665476"/>
    <w:rsid w:val="00665522"/>
    <w:rsid w:val="00665584"/>
    <w:rsid w:val="006657D5"/>
    <w:rsid w:val="0066584A"/>
    <w:rsid w:val="00665A71"/>
    <w:rsid w:val="00665A9C"/>
    <w:rsid w:val="00665AD9"/>
    <w:rsid w:val="00665D4D"/>
    <w:rsid w:val="00665D7B"/>
    <w:rsid w:val="00665E04"/>
    <w:rsid w:val="00665EC0"/>
    <w:rsid w:val="00666296"/>
    <w:rsid w:val="00666408"/>
    <w:rsid w:val="0066651C"/>
    <w:rsid w:val="006667B5"/>
    <w:rsid w:val="0066695F"/>
    <w:rsid w:val="006669A0"/>
    <w:rsid w:val="00666A5F"/>
    <w:rsid w:val="00666C15"/>
    <w:rsid w:val="00666CDE"/>
    <w:rsid w:val="00667298"/>
    <w:rsid w:val="0066740C"/>
    <w:rsid w:val="00667481"/>
    <w:rsid w:val="006677B5"/>
    <w:rsid w:val="00667C77"/>
    <w:rsid w:val="00667CB6"/>
    <w:rsid w:val="00667D71"/>
    <w:rsid w:val="00667D85"/>
    <w:rsid w:val="00670382"/>
    <w:rsid w:val="00670587"/>
    <w:rsid w:val="00670613"/>
    <w:rsid w:val="006707FC"/>
    <w:rsid w:val="00670A7A"/>
    <w:rsid w:val="00670C8F"/>
    <w:rsid w:val="00670CE0"/>
    <w:rsid w:val="00670E3D"/>
    <w:rsid w:val="00670EA1"/>
    <w:rsid w:val="006711EC"/>
    <w:rsid w:val="00671580"/>
    <w:rsid w:val="00671B91"/>
    <w:rsid w:val="00671E30"/>
    <w:rsid w:val="00672173"/>
    <w:rsid w:val="00672440"/>
    <w:rsid w:val="00672C0B"/>
    <w:rsid w:val="00672C86"/>
    <w:rsid w:val="00672CB1"/>
    <w:rsid w:val="00672DE5"/>
    <w:rsid w:val="00672E07"/>
    <w:rsid w:val="00672E8A"/>
    <w:rsid w:val="006730F0"/>
    <w:rsid w:val="00673196"/>
    <w:rsid w:val="006731BB"/>
    <w:rsid w:val="00673728"/>
    <w:rsid w:val="00673768"/>
    <w:rsid w:val="00673856"/>
    <w:rsid w:val="006738B8"/>
    <w:rsid w:val="00673AAB"/>
    <w:rsid w:val="00673D9D"/>
    <w:rsid w:val="00673F66"/>
    <w:rsid w:val="00673F99"/>
    <w:rsid w:val="00674090"/>
    <w:rsid w:val="0067434D"/>
    <w:rsid w:val="00674729"/>
    <w:rsid w:val="006748FA"/>
    <w:rsid w:val="00674A62"/>
    <w:rsid w:val="00674B1E"/>
    <w:rsid w:val="00674C52"/>
    <w:rsid w:val="00674C75"/>
    <w:rsid w:val="00674DA0"/>
    <w:rsid w:val="0067516F"/>
    <w:rsid w:val="0067529E"/>
    <w:rsid w:val="00675477"/>
    <w:rsid w:val="006755CB"/>
    <w:rsid w:val="0067570A"/>
    <w:rsid w:val="0067576B"/>
    <w:rsid w:val="0067584A"/>
    <w:rsid w:val="00675C6B"/>
    <w:rsid w:val="00675F8B"/>
    <w:rsid w:val="0067617A"/>
    <w:rsid w:val="006761EA"/>
    <w:rsid w:val="006762CB"/>
    <w:rsid w:val="006762F9"/>
    <w:rsid w:val="0067640A"/>
    <w:rsid w:val="0067661D"/>
    <w:rsid w:val="00676845"/>
    <w:rsid w:val="00676933"/>
    <w:rsid w:val="00676B4B"/>
    <w:rsid w:val="00676B5C"/>
    <w:rsid w:val="00676F99"/>
    <w:rsid w:val="00677129"/>
    <w:rsid w:val="00677198"/>
    <w:rsid w:val="006778D8"/>
    <w:rsid w:val="00677A03"/>
    <w:rsid w:val="00677B1C"/>
    <w:rsid w:val="00677B44"/>
    <w:rsid w:val="00677FBD"/>
    <w:rsid w:val="0068008A"/>
    <w:rsid w:val="006800A6"/>
    <w:rsid w:val="006800E4"/>
    <w:rsid w:val="00680127"/>
    <w:rsid w:val="006801C4"/>
    <w:rsid w:val="00680209"/>
    <w:rsid w:val="00680424"/>
    <w:rsid w:val="00680443"/>
    <w:rsid w:val="006806B6"/>
    <w:rsid w:val="0068075F"/>
    <w:rsid w:val="006807F4"/>
    <w:rsid w:val="00680AA6"/>
    <w:rsid w:val="00680DD3"/>
    <w:rsid w:val="00680E74"/>
    <w:rsid w:val="0068110A"/>
    <w:rsid w:val="00681588"/>
    <w:rsid w:val="006817BA"/>
    <w:rsid w:val="00681AC8"/>
    <w:rsid w:val="00681B3A"/>
    <w:rsid w:val="00681D90"/>
    <w:rsid w:val="00681EC9"/>
    <w:rsid w:val="00681F31"/>
    <w:rsid w:val="0068227E"/>
    <w:rsid w:val="00682508"/>
    <w:rsid w:val="00682645"/>
    <w:rsid w:val="006827A0"/>
    <w:rsid w:val="00682A9D"/>
    <w:rsid w:val="00682AE6"/>
    <w:rsid w:val="00682C15"/>
    <w:rsid w:val="0068313D"/>
    <w:rsid w:val="006833F0"/>
    <w:rsid w:val="0068365E"/>
    <w:rsid w:val="006839F1"/>
    <w:rsid w:val="00683AC2"/>
    <w:rsid w:val="00683C4A"/>
    <w:rsid w:val="0068404D"/>
    <w:rsid w:val="00684373"/>
    <w:rsid w:val="006844C5"/>
    <w:rsid w:val="00684BF4"/>
    <w:rsid w:val="00684FB8"/>
    <w:rsid w:val="006852FD"/>
    <w:rsid w:val="0068551F"/>
    <w:rsid w:val="006856FA"/>
    <w:rsid w:val="006857E5"/>
    <w:rsid w:val="0068598D"/>
    <w:rsid w:val="00685A2E"/>
    <w:rsid w:val="00686057"/>
    <w:rsid w:val="00686133"/>
    <w:rsid w:val="006864B9"/>
    <w:rsid w:val="00686EB0"/>
    <w:rsid w:val="00686F84"/>
    <w:rsid w:val="006872E0"/>
    <w:rsid w:val="00687424"/>
    <w:rsid w:val="006876BA"/>
    <w:rsid w:val="00687773"/>
    <w:rsid w:val="00687D51"/>
    <w:rsid w:val="00687FAB"/>
    <w:rsid w:val="00690147"/>
    <w:rsid w:val="006901C3"/>
    <w:rsid w:val="00690212"/>
    <w:rsid w:val="00690656"/>
    <w:rsid w:val="006907E1"/>
    <w:rsid w:val="00690C9F"/>
    <w:rsid w:val="00690DEF"/>
    <w:rsid w:val="006910CE"/>
    <w:rsid w:val="0069117E"/>
    <w:rsid w:val="0069118B"/>
    <w:rsid w:val="0069138D"/>
    <w:rsid w:val="006919C0"/>
    <w:rsid w:val="00691CC2"/>
    <w:rsid w:val="00691EC8"/>
    <w:rsid w:val="00691F57"/>
    <w:rsid w:val="006921EE"/>
    <w:rsid w:val="0069243C"/>
    <w:rsid w:val="006928EE"/>
    <w:rsid w:val="00692A39"/>
    <w:rsid w:val="00692BA8"/>
    <w:rsid w:val="00692DB5"/>
    <w:rsid w:val="00692F1D"/>
    <w:rsid w:val="006930B5"/>
    <w:rsid w:val="0069311E"/>
    <w:rsid w:val="00693133"/>
    <w:rsid w:val="00693218"/>
    <w:rsid w:val="006934AE"/>
    <w:rsid w:val="006934F0"/>
    <w:rsid w:val="006936F8"/>
    <w:rsid w:val="006937A9"/>
    <w:rsid w:val="00693843"/>
    <w:rsid w:val="0069389A"/>
    <w:rsid w:val="00693A87"/>
    <w:rsid w:val="00693F96"/>
    <w:rsid w:val="006940D0"/>
    <w:rsid w:val="00694246"/>
    <w:rsid w:val="006947EF"/>
    <w:rsid w:val="00694A0E"/>
    <w:rsid w:val="00694C35"/>
    <w:rsid w:val="00694D53"/>
    <w:rsid w:val="00694DD8"/>
    <w:rsid w:val="00694F7E"/>
    <w:rsid w:val="00695068"/>
    <w:rsid w:val="006950A4"/>
    <w:rsid w:val="00695110"/>
    <w:rsid w:val="006951FB"/>
    <w:rsid w:val="00695347"/>
    <w:rsid w:val="00695465"/>
    <w:rsid w:val="006955E7"/>
    <w:rsid w:val="00695738"/>
    <w:rsid w:val="006957A7"/>
    <w:rsid w:val="006957C0"/>
    <w:rsid w:val="00695C6E"/>
    <w:rsid w:val="00695FB3"/>
    <w:rsid w:val="00696013"/>
    <w:rsid w:val="0069609E"/>
    <w:rsid w:val="00696223"/>
    <w:rsid w:val="006962BB"/>
    <w:rsid w:val="00696378"/>
    <w:rsid w:val="00696619"/>
    <w:rsid w:val="0069696B"/>
    <w:rsid w:val="00696994"/>
    <w:rsid w:val="00696B91"/>
    <w:rsid w:val="00696E70"/>
    <w:rsid w:val="00696F6C"/>
    <w:rsid w:val="006973A8"/>
    <w:rsid w:val="00697630"/>
    <w:rsid w:val="0069790A"/>
    <w:rsid w:val="00697D5A"/>
    <w:rsid w:val="00697E62"/>
    <w:rsid w:val="00697F7E"/>
    <w:rsid w:val="006A01CC"/>
    <w:rsid w:val="006A05C5"/>
    <w:rsid w:val="006A0633"/>
    <w:rsid w:val="006A06C3"/>
    <w:rsid w:val="006A08B3"/>
    <w:rsid w:val="006A0B3E"/>
    <w:rsid w:val="006A0C97"/>
    <w:rsid w:val="006A1697"/>
    <w:rsid w:val="006A184A"/>
    <w:rsid w:val="006A1905"/>
    <w:rsid w:val="006A1A4C"/>
    <w:rsid w:val="006A1CAC"/>
    <w:rsid w:val="006A1CB1"/>
    <w:rsid w:val="006A20AC"/>
    <w:rsid w:val="006A24E6"/>
    <w:rsid w:val="006A294A"/>
    <w:rsid w:val="006A2AE3"/>
    <w:rsid w:val="006A2B9A"/>
    <w:rsid w:val="006A2E85"/>
    <w:rsid w:val="006A2EE1"/>
    <w:rsid w:val="006A30D1"/>
    <w:rsid w:val="006A3286"/>
    <w:rsid w:val="006A32EE"/>
    <w:rsid w:val="006A33E4"/>
    <w:rsid w:val="006A35B0"/>
    <w:rsid w:val="006A3778"/>
    <w:rsid w:val="006A3793"/>
    <w:rsid w:val="006A3AB2"/>
    <w:rsid w:val="006A3C58"/>
    <w:rsid w:val="006A3C5E"/>
    <w:rsid w:val="006A3EF7"/>
    <w:rsid w:val="006A4016"/>
    <w:rsid w:val="006A4215"/>
    <w:rsid w:val="006A4297"/>
    <w:rsid w:val="006A43C0"/>
    <w:rsid w:val="006A45B4"/>
    <w:rsid w:val="006A45D9"/>
    <w:rsid w:val="006A474C"/>
    <w:rsid w:val="006A495C"/>
    <w:rsid w:val="006A4A93"/>
    <w:rsid w:val="006A4BB6"/>
    <w:rsid w:val="006A52BD"/>
    <w:rsid w:val="006A530B"/>
    <w:rsid w:val="006A536B"/>
    <w:rsid w:val="006A542F"/>
    <w:rsid w:val="006A5698"/>
    <w:rsid w:val="006A5A3B"/>
    <w:rsid w:val="006A5B22"/>
    <w:rsid w:val="006A5BE7"/>
    <w:rsid w:val="006A5C7F"/>
    <w:rsid w:val="006A5CDC"/>
    <w:rsid w:val="006A5E3C"/>
    <w:rsid w:val="006A643B"/>
    <w:rsid w:val="006A6499"/>
    <w:rsid w:val="006A65C4"/>
    <w:rsid w:val="006A67C7"/>
    <w:rsid w:val="006A683B"/>
    <w:rsid w:val="006A6891"/>
    <w:rsid w:val="006A7013"/>
    <w:rsid w:val="006A70F5"/>
    <w:rsid w:val="006A721D"/>
    <w:rsid w:val="006A745D"/>
    <w:rsid w:val="006A7580"/>
    <w:rsid w:val="006A75C7"/>
    <w:rsid w:val="006A7712"/>
    <w:rsid w:val="006A7873"/>
    <w:rsid w:val="006A78C4"/>
    <w:rsid w:val="006A7B6C"/>
    <w:rsid w:val="006A7E4A"/>
    <w:rsid w:val="006B009E"/>
    <w:rsid w:val="006B0127"/>
    <w:rsid w:val="006B0248"/>
    <w:rsid w:val="006B029B"/>
    <w:rsid w:val="006B057D"/>
    <w:rsid w:val="006B0591"/>
    <w:rsid w:val="006B07E9"/>
    <w:rsid w:val="006B0808"/>
    <w:rsid w:val="006B08E3"/>
    <w:rsid w:val="006B0AAC"/>
    <w:rsid w:val="006B0BB7"/>
    <w:rsid w:val="006B0E16"/>
    <w:rsid w:val="006B1064"/>
    <w:rsid w:val="006B11F9"/>
    <w:rsid w:val="006B120C"/>
    <w:rsid w:val="006B149A"/>
    <w:rsid w:val="006B160F"/>
    <w:rsid w:val="006B166C"/>
    <w:rsid w:val="006B18D6"/>
    <w:rsid w:val="006B1987"/>
    <w:rsid w:val="006B19E1"/>
    <w:rsid w:val="006B1B4B"/>
    <w:rsid w:val="006B1B80"/>
    <w:rsid w:val="006B20C7"/>
    <w:rsid w:val="006B25F1"/>
    <w:rsid w:val="006B2707"/>
    <w:rsid w:val="006B2977"/>
    <w:rsid w:val="006B2C8B"/>
    <w:rsid w:val="006B2F51"/>
    <w:rsid w:val="006B3398"/>
    <w:rsid w:val="006B349B"/>
    <w:rsid w:val="006B34DC"/>
    <w:rsid w:val="006B3821"/>
    <w:rsid w:val="006B38C8"/>
    <w:rsid w:val="006B38CD"/>
    <w:rsid w:val="006B3E6B"/>
    <w:rsid w:val="006B4114"/>
    <w:rsid w:val="006B4394"/>
    <w:rsid w:val="006B445B"/>
    <w:rsid w:val="006B4575"/>
    <w:rsid w:val="006B4841"/>
    <w:rsid w:val="006B48FC"/>
    <w:rsid w:val="006B4BA2"/>
    <w:rsid w:val="006B4D00"/>
    <w:rsid w:val="006B519D"/>
    <w:rsid w:val="006B53DA"/>
    <w:rsid w:val="006B5409"/>
    <w:rsid w:val="006B559B"/>
    <w:rsid w:val="006B5690"/>
    <w:rsid w:val="006B58FA"/>
    <w:rsid w:val="006B5919"/>
    <w:rsid w:val="006B5D9B"/>
    <w:rsid w:val="006B5FBF"/>
    <w:rsid w:val="006B60E6"/>
    <w:rsid w:val="006B649F"/>
    <w:rsid w:val="006B66E3"/>
    <w:rsid w:val="006B6842"/>
    <w:rsid w:val="006B68B2"/>
    <w:rsid w:val="006B6B63"/>
    <w:rsid w:val="006B6ED4"/>
    <w:rsid w:val="006B7069"/>
    <w:rsid w:val="006B70AF"/>
    <w:rsid w:val="006B7198"/>
    <w:rsid w:val="006B71C5"/>
    <w:rsid w:val="006B7289"/>
    <w:rsid w:val="006B734C"/>
    <w:rsid w:val="006B759F"/>
    <w:rsid w:val="006B7641"/>
    <w:rsid w:val="006B784A"/>
    <w:rsid w:val="006B7A1C"/>
    <w:rsid w:val="006B7C19"/>
    <w:rsid w:val="006C0017"/>
    <w:rsid w:val="006C0022"/>
    <w:rsid w:val="006C03C8"/>
    <w:rsid w:val="006C0897"/>
    <w:rsid w:val="006C0948"/>
    <w:rsid w:val="006C0B04"/>
    <w:rsid w:val="006C0C73"/>
    <w:rsid w:val="006C0CF4"/>
    <w:rsid w:val="006C0DD5"/>
    <w:rsid w:val="006C0F4D"/>
    <w:rsid w:val="006C1091"/>
    <w:rsid w:val="006C1163"/>
    <w:rsid w:val="006C12AF"/>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5C1"/>
    <w:rsid w:val="006C270C"/>
    <w:rsid w:val="006C2A4A"/>
    <w:rsid w:val="006C2A7B"/>
    <w:rsid w:val="006C2C42"/>
    <w:rsid w:val="006C2D0D"/>
    <w:rsid w:val="006C2EFF"/>
    <w:rsid w:val="006C315F"/>
    <w:rsid w:val="006C3289"/>
    <w:rsid w:val="006C38BA"/>
    <w:rsid w:val="006C3C2C"/>
    <w:rsid w:val="006C3C3D"/>
    <w:rsid w:val="006C3CD9"/>
    <w:rsid w:val="006C3D1B"/>
    <w:rsid w:val="006C3D23"/>
    <w:rsid w:val="006C3D4B"/>
    <w:rsid w:val="006C3FB8"/>
    <w:rsid w:val="006C41FC"/>
    <w:rsid w:val="006C4223"/>
    <w:rsid w:val="006C4259"/>
    <w:rsid w:val="006C4405"/>
    <w:rsid w:val="006C4406"/>
    <w:rsid w:val="006C44E3"/>
    <w:rsid w:val="006C4574"/>
    <w:rsid w:val="006C4687"/>
    <w:rsid w:val="006C46B4"/>
    <w:rsid w:val="006C47E8"/>
    <w:rsid w:val="006C4D17"/>
    <w:rsid w:val="006C4EBD"/>
    <w:rsid w:val="006C4FC1"/>
    <w:rsid w:val="006C513D"/>
    <w:rsid w:val="006C55A9"/>
    <w:rsid w:val="006C5607"/>
    <w:rsid w:val="006C576F"/>
    <w:rsid w:val="006C5911"/>
    <w:rsid w:val="006C59B4"/>
    <w:rsid w:val="006C5C55"/>
    <w:rsid w:val="006C5C6B"/>
    <w:rsid w:val="006C60EF"/>
    <w:rsid w:val="006C623B"/>
    <w:rsid w:val="006C62FD"/>
    <w:rsid w:val="006C6494"/>
    <w:rsid w:val="006C6500"/>
    <w:rsid w:val="006C658F"/>
    <w:rsid w:val="006C661D"/>
    <w:rsid w:val="006C667E"/>
    <w:rsid w:val="006C6821"/>
    <w:rsid w:val="006C6902"/>
    <w:rsid w:val="006C6B89"/>
    <w:rsid w:val="006C7006"/>
    <w:rsid w:val="006C798D"/>
    <w:rsid w:val="006C7A57"/>
    <w:rsid w:val="006C7C6F"/>
    <w:rsid w:val="006C7E6E"/>
    <w:rsid w:val="006C7ED4"/>
    <w:rsid w:val="006D00F3"/>
    <w:rsid w:val="006D04F1"/>
    <w:rsid w:val="006D0588"/>
    <w:rsid w:val="006D066D"/>
    <w:rsid w:val="006D07CE"/>
    <w:rsid w:val="006D07E6"/>
    <w:rsid w:val="006D0959"/>
    <w:rsid w:val="006D0C49"/>
    <w:rsid w:val="006D0D77"/>
    <w:rsid w:val="006D0EE0"/>
    <w:rsid w:val="006D0EF5"/>
    <w:rsid w:val="006D0F2E"/>
    <w:rsid w:val="006D106F"/>
    <w:rsid w:val="006D14B5"/>
    <w:rsid w:val="006D14FB"/>
    <w:rsid w:val="006D153B"/>
    <w:rsid w:val="006D160A"/>
    <w:rsid w:val="006D169F"/>
    <w:rsid w:val="006D1DB6"/>
    <w:rsid w:val="006D25F2"/>
    <w:rsid w:val="006D2748"/>
    <w:rsid w:val="006D298E"/>
    <w:rsid w:val="006D2FE8"/>
    <w:rsid w:val="006D30B1"/>
    <w:rsid w:val="006D32AD"/>
    <w:rsid w:val="006D3341"/>
    <w:rsid w:val="006D35BE"/>
    <w:rsid w:val="006D3A7F"/>
    <w:rsid w:val="006D3A9D"/>
    <w:rsid w:val="006D3CF1"/>
    <w:rsid w:val="006D3F12"/>
    <w:rsid w:val="006D4081"/>
    <w:rsid w:val="006D40C7"/>
    <w:rsid w:val="006D4441"/>
    <w:rsid w:val="006D48F4"/>
    <w:rsid w:val="006D4934"/>
    <w:rsid w:val="006D496B"/>
    <w:rsid w:val="006D4B81"/>
    <w:rsid w:val="006D4CF6"/>
    <w:rsid w:val="006D4D41"/>
    <w:rsid w:val="006D4E66"/>
    <w:rsid w:val="006D4F3E"/>
    <w:rsid w:val="006D4FA6"/>
    <w:rsid w:val="006D4FC6"/>
    <w:rsid w:val="006D5516"/>
    <w:rsid w:val="006D56F9"/>
    <w:rsid w:val="006D574E"/>
    <w:rsid w:val="006D59E9"/>
    <w:rsid w:val="006D5D1C"/>
    <w:rsid w:val="006D5FA0"/>
    <w:rsid w:val="006D61D9"/>
    <w:rsid w:val="006D62B1"/>
    <w:rsid w:val="006D62FB"/>
    <w:rsid w:val="006D64C3"/>
    <w:rsid w:val="006D6668"/>
    <w:rsid w:val="006D6671"/>
    <w:rsid w:val="006D695D"/>
    <w:rsid w:val="006D697B"/>
    <w:rsid w:val="006D6EDB"/>
    <w:rsid w:val="006D6F3B"/>
    <w:rsid w:val="006D712F"/>
    <w:rsid w:val="006D724A"/>
    <w:rsid w:val="006D7881"/>
    <w:rsid w:val="006D7946"/>
    <w:rsid w:val="006D7D75"/>
    <w:rsid w:val="006E00BD"/>
    <w:rsid w:val="006E02EA"/>
    <w:rsid w:val="006E03A1"/>
    <w:rsid w:val="006E04CA"/>
    <w:rsid w:val="006E0752"/>
    <w:rsid w:val="006E0889"/>
    <w:rsid w:val="006E08E7"/>
    <w:rsid w:val="006E092B"/>
    <w:rsid w:val="006E098C"/>
    <w:rsid w:val="006E09F4"/>
    <w:rsid w:val="006E0B51"/>
    <w:rsid w:val="006E0F25"/>
    <w:rsid w:val="006E0F4A"/>
    <w:rsid w:val="006E0FA0"/>
    <w:rsid w:val="006E0FB7"/>
    <w:rsid w:val="006E101E"/>
    <w:rsid w:val="006E1032"/>
    <w:rsid w:val="006E136B"/>
    <w:rsid w:val="006E145F"/>
    <w:rsid w:val="006E16EE"/>
    <w:rsid w:val="006E193F"/>
    <w:rsid w:val="006E1B65"/>
    <w:rsid w:val="006E1B94"/>
    <w:rsid w:val="006E1C4A"/>
    <w:rsid w:val="006E1D57"/>
    <w:rsid w:val="006E1DC1"/>
    <w:rsid w:val="006E2426"/>
    <w:rsid w:val="006E24D1"/>
    <w:rsid w:val="006E27A0"/>
    <w:rsid w:val="006E2B0E"/>
    <w:rsid w:val="006E2B6C"/>
    <w:rsid w:val="006E2E7B"/>
    <w:rsid w:val="006E2EFD"/>
    <w:rsid w:val="006E30CC"/>
    <w:rsid w:val="006E3174"/>
    <w:rsid w:val="006E31C7"/>
    <w:rsid w:val="006E3276"/>
    <w:rsid w:val="006E3374"/>
    <w:rsid w:val="006E33A0"/>
    <w:rsid w:val="006E33BD"/>
    <w:rsid w:val="006E34B3"/>
    <w:rsid w:val="006E353F"/>
    <w:rsid w:val="006E3602"/>
    <w:rsid w:val="006E36E3"/>
    <w:rsid w:val="006E36E4"/>
    <w:rsid w:val="006E3700"/>
    <w:rsid w:val="006E3A22"/>
    <w:rsid w:val="006E3A40"/>
    <w:rsid w:val="006E3BB1"/>
    <w:rsid w:val="006E3BBD"/>
    <w:rsid w:val="006E3ECB"/>
    <w:rsid w:val="006E401F"/>
    <w:rsid w:val="006E449E"/>
    <w:rsid w:val="006E45F7"/>
    <w:rsid w:val="006E4712"/>
    <w:rsid w:val="006E4852"/>
    <w:rsid w:val="006E4884"/>
    <w:rsid w:val="006E49BA"/>
    <w:rsid w:val="006E4AD5"/>
    <w:rsid w:val="006E4CD1"/>
    <w:rsid w:val="006E4CF0"/>
    <w:rsid w:val="006E5080"/>
    <w:rsid w:val="006E5141"/>
    <w:rsid w:val="006E52C6"/>
    <w:rsid w:val="006E5340"/>
    <w:rsid w:val="006E5432"/>
    <w:rsid w:val="006E54D0"/>
    <w:rsid w:val="006E55D1"/>
    <w:rsid w:val="006E56DA"/>
    <w:rsid w:val="006E5709"/>
    <w:rsid w:val="006E5868"/>
    <w:rsid w:val="006E5DEE"/>
    <w:rsid w:val="006E5E29"/>
    <w:rsid w:val="006E6491"/>
    <w:rsid w:val="006E6540"/>
    <w:rsid w:val="006E6630"/>
    <w:rsid w:val="006E6659"/>
    <w:rsid w:val="006E67CA"/>
    <w:rsid w:val="006E6845"/>
    <w:rsid w:val="006E68A2"/>
    <w:rsid w:val="006E6A1E"/>
    <w:rsid w:val="006E6A32"/>
    <w:rsid w:val="006E6CF9"/>
    <w:rsid w:val="006E6E13"/>
    <w:rsid w:val="006E70E9"/>
    <w:rsid w:val="006E71B4"/>
    <w:rsid w:val="006E7669"/>
    <w:rsid w:val="006E7A05"/>
    <w:rsid w:val="006E7B03"/>
    <w:rsid w:val="006E7CD8"/>
    <w:rsid w:val="006E7DDA"/>
    <w:rsid w:val="006F0022"/>
    <w:rsid w:val="006F0574"/>
    <w:rsid w:val="006F08BC"/>
    <w:rsid w:val="006F08C1"/>
    <w:rsid w:val="006F08CF"/>
    <w:rsid w:val="006F0923"/>
    <w:rsid w:val="006F09C1"/>
    <w:rsid w:val="006F0ED6"/>
    <w:rsid w:val="006F0EEE"/>
    <w:rsid w:val="006F0F65"/>
    <w:rsid w:val="006F10C4"/>
    <w:rsid w:val="006F1265"/>
    <w:rsid w:val="006F1360"/>
    <w:rsid w:val="006F1604"/>
    <w:rsid w:val="006F188B"/>
    <w:rsid w:val="006F1911"/>
    <w:rsid w:val="006F1A75"/>
    <w:rsid w:val="006F1C75"/>
    <w:rsid w:val="006F1CE1"/>
    <w:rsid w:val="006F1D34"/>
    <w:rsid w:val="006F1FBB"/>
    <w:rsid w:val="006F1FE7"/>
    <w:rsid w:val="006F1FEE"/>
    <w:rsid w:val="006F2091"/>
    <w:rsid w:val="006F23E0"/>
    <w:rsid w:val="006F248F"/>
    <w:rsid w:val="006F24EC"/>
    <w:rsid w:val="006F24F2"/>
    <w:rsid w:val="006F25AE"/>
    <w:rsid w:val="006F25C5"/>
    <w:rsid w:val="006F29F4"/>
    <w:rsid w:val="006F2C0D"/>
    <w:rsid w:val="006F2E8A"/>
    <w:rsid w:val="006F3080"/>
    <w:rsid w:val="006F30BF"/>
    <w:rsid w:val="006F3100"/>
    <w:rsid w:val="006F310D"/>
    <w:rsid w:val="006F314E"/>
    <w:rsid w:val="006F32C4"/>
    <w:rsid w:val="006F3425"/>
    <w:rsid w:val="006F36D6"/>
    <w:rsid w:val="006F3863"/>
    <w:rsid w:val="006F3A83"/>
    <w:rsid w:val="006F3FB0"/>
    <w:rsid w:val="006F4043"/>
    <w:rsid w:val="006F40D1"/>
    <w:rsid w:val="006F419A"/>
    <w:rsid w:val="006F425F"/>
    <w:rsid w:val="006F42E6"/>
    <w:rsid w:val="006F43C5"/>
    <w:rsid w:val="006F4473"/>
    <w:rsid w:val="006F45E8"/>
    <w:rsid w:val="006F462C"/>
    <w:rsid w:val="006F465A"/>
    <w:rsid w:val="006F469A"/>
    <w:rsid w:val="006F4915"/>
    <w:rsid w:val="006F4A4B"/>
    <w:rsid w:val="006F4AE6"/>
    <w:rsid w:val="006F4C93"/>
    <w:rsid w:val="006F4DD5"/>
    <w:rsid w:val="006F546E"/>
    <w:rsid w:val="006F57DB"/>
    <w:rsid w:val="006F59B9"/>
    <w:rsid w:val="006F5B08"/>
    <w:rsid w:val="006F5BCC"/>
    <w:rsid w:val="006F5C81"/>
    <w:rsid w:val="006F5FD0"/>
    <w:rsid w:val="006F6036"/>
    <w:rsid w:val="006F611E"/>
    <w:rsid w:val="006F6130"/>
    <w:rsid w:val="006F6198"/>
    <w:rsid w:val="006F691C"/>
    <w:rsid w:val="006F69F8"/>
    <w:rsid w:val="006F6AD1"/>
    <w:rsid w:val="006F6F35"/>
    <w:rsid w:val="006F7220"/>
    <w:rsid w:val="006F74E2"/>
    <w:rsid w:val="006F762B"/>
    <w:rsid w:val="006F773A"/>
    <w:rsid w:val="006F7756"/>
    <w:rsid w:val="006F78F7"/>
    <w:rsid w:val="006F790B"/>
    <w:rsid w:val="006F7C8C"/>
    <w:rsid w:val="006F7CE0"/>
    <w:rsid w:val="00700121"/>
    <w:rsid w:val="0070020C"/>
    <w:rsid w:val="007002B7"/>
    <w:rsid w:val="00700955"/>
    <w:rsid w:val="0070097B"/>
    <w:rsid w:val="00700980"/>
    <w:rsid w:val="00700A16"/>
    <w:rsid w:val="00700AC5"/>
    <w:rsid w:val="00700D5D"/>
    <w:rsid w:val="0070122D"/>
    <w:rsid w:val="007012E3"/>
    <w:rsid w:val="00701369"/>
    <w:rsid w:val="00701459"/>
    <w:rsid w:val="007017BC"/>
    <w:rsid w:val="0070191C"/>
    <w:rsid w:val="00701AA6"/>
    <w:rsid w:val="00701AF5"/>
    <w:rsid w:val="00701BCA"/>
    <w:rsid w:val="00701D4B"/>
    <w:rsid w:val="00701F9B"/>
    <w:rsid w:val="00702156"/>
    <w:rsid w:val="007023B7"/>
    <w:rsid w:val="00702604"/>
    <w:rsid w:val="0070279B"/>
    <w:rsid w:val="007027CF"/>
    <w:rsid w:val="007029CF"/>
    <w:rsid w:val="00702AA2"/>
    <w:rsid w:val="00702C60"/>
    <w:rsid w:val="00702CBF"/>
    <w:rsid w:val="00702DC9"/>
    <w:rsid w:val="00702E8A"/>
    <w:rsid w:val="00702E8E"/>
    <w:rsid w:val="00702FA0"/>
    <w:rsid w:val="00703198"/>
    <w:rsid w:val="0070322B"/>
    <w:rsid w:val="007032C9"/>
    <w:rsid w:val="00703376"/>
    <w:rsid w:val="00703668"/>
    <w:rsid w:val="00703932"/>
    <w:rsid w:val="00703986"/>
    <w:rsid w:val="00703B4B"/>
    <w:rsid w:val="00703C32"/>
    <w:rsid w:val="00703FFE"/>
    <w:rsid w:val="007040B9"/>
    <w:rsid w:val="007043EC"/>
    <w:rsid w:val="00704727"/>
    <w:rsid w:val="0070480D"/>
    <w:rsid w:val="007049E0"/>
    <w:rsid w:val="00704AD8"/>
    <w:rsid w:val="00704CBF"/>
    <w:rsid w:val="00704E29"/>
    <w:rsid w:val="00704FA1"/>
    <w:rsid w:val="00705176"/>
    <w:rsid w:val="007051B5"/>
    <w:rsid w:val="00705406"/>
    <w:rsid w:val="007054D2"/>
    <w:rsid w:val="00705544"/>
    <w:rsid w:val="007058A8"/>
    <w:rsid w:val="00705942"/>
    <w:rsid w:val="0070598D"/>
    <w:rsid w:val="007059B2"/>
    <w:rsid w:val="00705C18"/>
    <w:rsid w:val="00705D37"/>
    <w:rsid w:val="00705E60"/>
    <w:rsid w:val="00705F4D"/>
    <w:rsid w:val="0070605C"/>
    <w:rsid w:val="00706277"/>
    <w:rsid w:val="00706615"/>
    <w:rsid w:val="0070694F"/>
    <w:rsid w:val="007069BE"/>
    <w:rsid w:val="00706AC7"/>
    <w:rsid w:val="00706CA1"/>
    <w:rsid w:val="00706DE4"/>
    <w:rsid w:val="00706EF9"/>
    <w:rsid w:val="00707080"/>
    <w:rsid w:val="00707265"/>
    <w:rsid w:val="00707308"/>
    <w:rsid w:val="007078C8"/>
    <w:rsid w:val="007079BE"/>
    <w:rsid w:val="00707DAC"/>
    <w:rsid w:val="00707F92"/>
    <w:rsid w:val="007100DF"/>
    <w:rsid w:val="00710181"/>
    <w:rsid w:val="00710798"/>
    <w:rsid w:val="007107AE"/>
    <w:rsid w:val="00710A49"/>
    <w:rsid w:val="00710C69"/>
    <w:rsid w:val="00710D59"/>
    <w:rsid w:val="00710DE1"/>
    <w:rsid w:val="00710EA5"/>
    <w:rsid w:val="00710EA9"/>
    <w:rsid w:val="00710F6C"/>
    <w:rsid w:val="007111E3"/>
    <w:rsid w:val="0071156A"/>
    <w:rsid w:val="007117EA"/>
    <w:rsid w:val="0071185B"/>
    <w:rsid w:val="00711C8D"/>
    <w:rsid w:val="00711C94"/>
    <w:rsid w:val="00711C96"/>
    <w:rsid w:val="00711FC9"/>
    <w:rsid w:val="007122C4"/>
    <w:rsid w:val="0071245D"/>
    <w:rsid w:val="007125A7"/>
    <w:rsid w:val="0071275D"/>
    <w:rsid w:val="007128BB"/>
    <w:rsid w:val="00712B46"/>
    <w:rsid w:val="00712D6B"/>
    <w:rsid w:val="007131DB"/>
    <w:rsid w:val="00713287"/>
    <w:rsid w:val="00713323"/>
    <w:rsid w:val="00713378"/>
    <w:rsid w:val="00713484"/>
    <w:rsid w:val="00713693"/>
    <w:rsid w:val="007136D0"/>
    <w:rsid w:val="007137D4"/>
    <w:rsid w:val="007138AB"/>
    <w:rsid w:val="00713DA0"/>
    <w:rsid w:val="007141DA"/>
    <w:rsid w:val="007143E7"/>
    <w:rsid w:val="007148C8"/>
    <w:rsid w:val="00714A89"/>
    <w:rsid w:val="00714D98"/>
    <w:rsid w:val="00714E1C"/>
    <w:rsid w:val="007150F8"/>
    <w:rsid w:val="00715130"/>
    <w:rsid w:val="00715202"/>
    <w:rsid w:val="007155CB"/>
    <w:rsid w:val="00715621"/>
    <w:rsid w:val="00715965"/>
    <w:rsid w:val="007159E0"/>
    <w:rsid w:val="00715C08"/>
    <w:rsid w:val="007162A3"/>
    <w:rsid w:val="0071633C"/>
    <w:rsid w:val="007166A0"/>
    <w:rsid w:val="0071672A"/>
    <w:rsid w:val="0071673B"/>
    <w:rsid w:val="0071687E"/>
    <w:rsid w:val="007168D0"/>
    <w:rsid w:val="00716A41"/>
    <w:rsid w:val="00716AAB"/>
    <w:rsid w:val="00716B1D"/>
    <w:rsid w:val="00716BED"/>
    <w:rsid w:val="00716C69"/>
    <w:rsid w:val="00716CB9"/>
    <w:rsid w:val="00716D2C"/>
    <w:rsid w:val="007173AC"/>
    <w:rsid w:val="0071741E"/>
    <w:rsid w:val="0071743E"/>
    <w:rsid w:val="0071753D"/>
    <w:rsid w:val="007175E7"/>
    <w:rsid w:val="00717727"/>
    <w:rsid w:val="007177A3"/>
    <w:rsid w:val="0071782D"/>
    <w:rsid w:val="00717A26"/>
    <w:rsid w:val="00717D37"/>
    <w:rsid w:val="00717DD3"/>
    <w:rsid w:val="007200CC"/>
    <w:rsid w:val="007201C4"/>
    <w:rsid w:val="00720B15"/>
    <w:rsid w:val="00720BB4"/>
    <w:rsid w:val="00720D32"/>
    <w:rsid w:val="00720F5E"/>
    <w:rsid w:val="00721101"/>
    <w:rsid w:val="007211E1"/>
    <w:rsid w:val="007216A0"/>
    <w:rsid w:val="007217C4"/>
    <w:rsid w:val="0072194D"/>
    <w:rsid w:val="00721B06"/>
    <w:rsid w:val="00721BCA"/>
    <w:rsid w:val="00721D65"/>
    <w:rsid w:val="00721EAF"/>
    <w:rsid w:val="00721EEE"/>
    <w:rsid w:val="007222F1"/>
    <w:rsid w:val="00722319"/>
    <w:rsid w:val="007224D8"/>
    <w:rsid w:val="007226F9"/>
    <w:rsid w:val="007228C5"/>
    <w:rsid w:val="00722A73"/>
    <w:rsid w:val="00722A80"/>
    <w:rsid w:val="00722CC0"/>
    <w:rsid w:val="00722DF9"/>
    <w:rsid w:val="00722E01"/>
    <w:rsid w:val="00722E62"/>
    <w:rsid w:val="00723022"/>
    <w:rsid w:val="00723130"/>
    <w:rsid w:val="0072314B"/>
    <w:rsid w:val="00723204"/>
    <w:rsid w:val="007236A6"/>
    <w:rsid w:val="007238F0"/>
    <w:rsid w:val="00724312"/>
    <w:rsid w:val="0072436E"/>
    <w:rsid w:val="007243BE"/>
    <w:rsid w:val="00724838"/>
    <w:rsid w:val="00724B5C"/>
    <w:rsid w:val="00724CA8"/>
    <w:rsid w:val="00724CFD"/>
    <w:rsid w:val="00724E4C"/>
    <w:rsid w:val="00725528"/>
    <w:rsid w:val="00725603"/>
    <w:rsid w:val="00725986"/>
    <w:rsid w:val="00725B08"/>
    <w:rsid w:val="00725D15"/>
    <w:rsid w:val="00725E95"/>
    <w:rsid w:val="00726021"/>
    <w:rsid w:val="00726277"/>
    <w:rsid w:val="00726576"/>
    <w:rsid w:val="00726642"/>
    <w:rsid w:val="0072664C"/>
    <w:rsid w:val="007266BD"/>
    <w:rsid w:val="00726973"/>
    <w:rsid w:val="00726D99"/>
    <w:rsid w:val="00726DDD"/>
    <w:rsid w:val="00726E00"/>
    <w:rsid w:val="00727CB3"/>
    <w:rsid w:val="00727E41"/>
    <w:rsid w:val="0073018F"/>
    <w:rsid w:val="0073034E"/>
    <w:rsid w:val="0073040C"/>
    <w:rsid w:val="00730748"/>
    <w:rsid w:val="00730841"/>
    <w:rsid w:val="007309EF"/>
    <w:rsid w:val="00730A7C"/>
    <w:rsid w:val="00730B51"/>
    <w:rsid w:val="00730F34"/>
    <w:rsid w:val="00731214"/>
    <w:rsid w:val="007312AC"/>
    <w:rsid w:val="00731709"/>
    <w:rsid w:val="00731785"/>
    <w:rsid w:val="007317CD"/>
    <w:rsid w:val="00731BC1"/>
    <w:rsid w:val="00731C8A"/>
    <w:rsid w:val="00731C9F"/>
    <w:rsid w:val="00731D64"/>
    <w:rsid w:val="00731E5C"/>
    <w:rsid w:val="00731E9E"/>
    <w:rsid w:val="00731FD0"/>
    <w:rsid w:val="0073200C"/>
    <w:rsid w:val="007320A2"/>
    <w:rsid w:val="00732178"/>
    <w:rsid w:val="00732796"/>
    <w:rsid w:val="00732863"/>
    <w:rsid w:val="00732A0F"/>
    <w:rsid w:val="0073374B"/>
    <w:rsid w:val="007337EC"/>
    <w:rsid w:val="00733902"/>
    <w:rsid w:val="00733F31"/>
    <w:rsid w:val="00733F7D"/>
    <w:rsid w:val="00733FE2"/>
    <w:rsid w:val="007343FF"/>
    <w:rsid w:val="00734797"/>
    <w:rsid w:val="0073485F"/>
    <w:rsid w:val="007348C5"/>
    <w:rsid w:val="0073499F"/>
    <w:rsid w:val="00734B4A"/>
    <w:rsid w:val="00734DF3"/>
    <w:rsid w:val="00734EF4"/>
    <w:rsid w:val="0073501F"/>
    <w:rsid w:val="00735054"/>
    <w:rsid w:val="0073569B"/>
    <w:rsid w:val="00735A03"/>
    <w:rsid w:val="00735A84"/>
    <w:rsid w:val="00735CE6"/>
    <w:rsid w:val="00735E6F"/>
    <w:rsid w:val="00735FD2"/>
    <w:rsid w:val="0073608A"/>
    <w:rsid w:val="007361A7"/>
    <w:rsid w:val="007362B5"/>
    <w:rsid w:val="007363BF"/>
    <w:rsid w:val="00736665"/>
    <w:rsid w:val="0073667D"/>
    <w:rsid w:val="007367A6"/>
    <w:rsid w:val="00736A5A"/>
    <w:rsid w:val="00736A65"/>
    <w:rsid w:val="007370A8"/>
    <w:rsid w:val="0073713D"/>
    <w:rsid w:val="00737602"/>
    <w:rsid w:val="007379E3"/>
    <w:rsid w:val="00737A07"/>
    <w:rsid w:val="00737B83"/>
    <w:rsid w:val="00737BE1"/>
    <w:rsid w:val="00737BF5"/>
    <w:rsid w:val="00737F73"/>
    <w:rsid w:val="00740002"/>
    <w:rsid w:val="00740209"/>
    <w:rsid w:val="007402BB"/>
    <w:rsid w:val="007402D7"/>
    <w:rsid w:val="007402DA"/>
    <w:rsid w:val="007402E0"/>
    <w:rsid w:val="007404C4"/>
    <w:rsid w:val="007404E1"/>
    <w:rsid w:val="00740A5A"/>
    <w:rsid w:val="00740AF8"/>
    <w:rsid w:val="00740E92"/>
    <w:rsid w:val="00740ECF"/>
    <w:rsid w:val="00740F1E"/>
    <w:rsid w:val="00740F6D"/>
    <w:rsid w:val="0074120E"/>
    <w:rsid w:val="007412C6"/>
    <w:rsid w:val="007412CD"/>
    <w:rsid w:val="00741332"/>
    <w:rsid w:val="007413E9"/>
    <w:rsid w:val="007415F3"/>
    <w:rsid w:val="00741669"/>
    <w:rsid w:val="007416CE"/>
    <w:rsid w:val="00741825"/>
    <w:rsid w:val="00741868"/>
    <w:rsid w:val="00741D2A"/>
    <w:rsid w:val="00741D65"/>
    <w:rsid w:val="00741F1C"/>
    <w:rsid w:val="00742052"/>
    <w:rsid w:val="007420B3"/>
    <w:rsid w:val="007422AC"/>
    <w:rsid w:val="007422C8"/>
    <w:rsid w:val="00742521"/>
    <w:rsid w:val="00743229"/>
    <w:rsid w:val="00743285"/>
    <w:rsid w:val="007435FF"/>
    <w:rsid w:val="00743730"/>
    <w:rsid w:val="007438A5"/>
    <w:rsid w:val="007438F0"/>
    <w:rsid w:val="00743912"/>
    <w:rsid w:val="00743ABF"/>
    <w:rsid w:val="00743BB2"/>
    <w:rsid w:val="00743F67"/>
    <w:rsid w:val="00744001"/>
    <w:rsid w:val="007440D4"/>
    <w:rsid w:val="007440DD"/>
    <w:rsid w:val="007441E2"/>
    <w:rsid w:val="00744246"/>
    <w:rsid w:val="00744444"/>
    <w:rsid w:val="007444F4"/>
    <w:rsid w:val="00744521"/>
    <w:rsid w:val="0074458B"/>
    <w:rsid w:val="00744646"/>
    <w:rsid w:val="0074477C"/>
    <w:rsid w:val="00744CAC"/>
    <w:rsid w:val="00744D0C"/>
    <w:rsid w:val="00745023"/>
    <w:rsid w:val="00745162"/>
    <w:rsid w:val="007452CE"/>
    <w:rsid w:val="0074564F"/>
    <w:rsid w:val="007456AC"/>
    <w:rsid w:val="00745B59"/>
    <w:rsid w:val="00746016"/>
    <w:rsid w:val="0074640F"/>
    <w:rsid w:val="007465EA"/>
    <w:rsid w:val="00746E2C"/>
    <w:rsid w:val="00746E92"/>
    <w:rsid w:val="00746F73"/>
    <w:rsid w:val="00747188"/>
    <w:rsid w:val="0074747D"/>
    <w:rsid w:val="00747A2B"/>
    <w:rsid w:val="00747AD9"/>
    <w:rsid w:val="00747B1D"/>
    <w:rsid w:val="00747C5F"/>
    <w:rsid w:val="00747CB4"/>
    <w:rsid w:val="00747F4F"/>
    <w:rsid w:val="00747F85"/>
    <w:rsid w:val="00747FA0"/>
    <w:rsid w:val="0075018F"/>
    <w:rsid w:val="0075019C"/>
    <w:rsid w:val="00750230"/>
    <w:rsid w:val="0075023A"/>
    <w:rsid w:val="007506B5"/>
    <w:rsid w:val="00750881"/>
    <w:rsid w:val="00750EE9"/>
    <w:rsid w:val="00751055"/>
    <w:rsid w:val="0075112F"/>
    <w:rsid w:val="007511D0"/>
    <w:rsid w:val="007512A6"/>
    <w:rsid w:val="00751389"/>
    <w:rsid w:val="00751398"/>
    <w:rsid w:val="00751421"/>
    <w:rsid w:val="0075148F"/>
    <w:rsid w:val="007514EE"/>
    <w:rsid w:val="0075174D"/>
    <w:rsid w:val="00751811"/>
    <w:rsid w:val="00751817"/>
    <w:rsid w:val="007518B6"/>
    <w:rsid w:val="00751AB1"/>
    <w:rsid w:val="00751C27"/>
    <w:rsid w:val="00751CF5"/>
    <w:rsid w:val="00751E5C"/>
    <w:rsid w:val="00751FF5"/>
    <w:rsid w:val="00752031"/>
    <w:rsid w:val="0075218B"/>
    <w:rsid w:val="007521F9"/>
    <w:rsid w:val="00752422"/>
    <w:rsid w:val="007525A3"/>
    <w:rsid w:val="007525D9"/>
    <w:rsid w:val="00752897"/>
    <w:rsid w:val="00752CE9"/>
    <w:rsid w:val="00752E82"/>
    <w:rsid w:val="00752FF0"/>
    <w:rsid w:val="0075310A"/>
    <w:rsid w:val="00753677"/>
    <w:rsid w:val="00753881"/>
    <w:rsid w:val="00753A95"/>
    <w:rsid w:val="00753B0E"/>
    <w:rsid w:val="00753B8A"/>
    <w:rsid w:val="00753BA3"/>
    <w:rsid w:val="00753BFA"/>
    <w:rsid w:val="00753D19"/>
    <w:rsid w:val="00753F40"/>
    <w:rsid w:val="00753F4B"/>
    <w:rsid w:val="0075400E"/>
    <w:rsid w:val="00754225"/>
    <w:rsid w:val="00754383"/>
    <w:rsid w:val="007543EC"/>
    <w:rsid w:val="007545AE"/>
    <w:rsid w:val="0075473D"/>
    <w:rsid w:val="0075476D"/>
    <w:rsid w:val="007547F4"/>
    <w:rsid w:val="00754BD4"/>
    <w:rsid w:val="00754BEC"/>
    <w:rsid w:val="00754D20"/>
    <w:rsid w:val="00754EDC"/>
    <w:rsid w:val="007552F7"/>
    <w:rsid w:val="0075551E"/>
    <w:rsid w:val="00755742"/>
    <w:rsid w:val="007559F4"/>
    <w:rsid w:val="007559F8"/>
    <w:rsid w:val="00755CD3"/>
    <w:rsid w:val="00755DA0"/>
    <w:rsid w:val="00755F6C"/>
    <w:rsid w:val="00755F7F"/>
    <w:rsid w:val="0075600B"/>
    <w:rsid w:val="0075618B"/>
    <w:rsid w:val="00756385"/>
    <w:rsid w:val="00756397"/>
    <w:rsid w:val="00756505"/>
    <w:rsid w:val="007566D1"/>
    <w:rsid w:val="007568E8"/>
    <w:rsid w:val="007568F0"/>
    <w:rsid w:val="00756C9C"/>
    <w:rsid w:val="00756E11"/>
    <w:rsid w:val="00756F06"/>
    <w:rsid w:val="007570DA"/>
    <w:rsid w:val="00757151"/>
    <w:rsid w:val="007571A6"/>
    <w:rsid w:val="007573B2"/>
    <w:rsid w:val="00757511"/>
    <w:rsid w:val="00757683"/>
    <w:rsid w:val="0075775E"/>
    <w:rsid w:val="007577B8"/>
    <w:rsid w:val="007577CC"/>
    <w:rsid w:val="007577D7"/>
    <w:rsid w:val="00757872"/>
    <w:rsid w:val="00757AB6"/>
    <w:rsid w:val="00757C48"/>
    <w:rsid w:val="00757CA1"/>
    <w:rsid w:val="00757D88"/>
    <w:rsid w:val="007600A4"/>
    <w:rsid w:val="007600C0"/>
    <w:rsid w:val="0076010F"/>
    <w:rsid w:val="0076018A"/>
    <w:rsid w:val="007603AE"/>
    <w:rsid w:val="007604FA"/>
    <w:rsid w:val="007605A8"/>
    <w:rsid w:val="007605AE"/>
    <w:rsid w:val="0076085D"/>
    <w:rsid w:val="00760A3C"/>
    <w:rsid w:val="00760B8B"/>
    <w:rsid w:val="00760CC8"/>
    <w:rsid w:val="00760E34"/>
    <w:rsid w:val="0076106D"/>
    <w:rsid w:val="00761536"/>
    <w:rsid w:val="00761581"/>
    <w:rsid w:val="0076171E"/>
    <w:rsid w:val="00761844"/>
    <w:rsid w:val="00761882"/>
    <w:rsid w:val="007619EF"/>
    <w:rsid w:val="00761C1D"/>
    <w:rsid w:val="00761CE3"/>
    <w:rsid w:val="00761E79"/>
    <w:rsid w:val="00761EAD"/>
    <w:rsid w:val="00761F81"/>
    <w:rsid w:val="007620E4"/>
    <w:rsid w:val="0076210B"/>
    <w:rsid w:val="00762807"/>
    <w:rsid w:val="00762C35"/>
    <w:rsid w:val="00762C38"/>
    <w:rsid w:val="00762D9C"/>
    <w:rsid w:val="00763AFA"/>
    <w:rsid w:val="00763B1E"/>
    <w:rsid w:val="00763BCA"/>
    <w:rsid w:val="0076420A"/>
    <w:rsid w:val="007642A0"/>
    <w:rsid w:val="00764620"/>
    <w:rsid w:val="00764970"/>
    <w:rsid w:val="007649FA"/>
    <w:rsid w:val="00764B05"/>
    <w:rsid w:val="00764C00"/>
    <w:rsid w:val="00764CDF"/>
    <w:rsid w:val="00764CF2"/>
    <w:rsid w:val="00764E11"/>
    <w:rsid w:val="00764F16"/>
    <w:rsid w:val="00764FB6"/>
    <w:rsid w:val="00765479"/>
    <w:rsid w:val="00765707"/>
    <w:rsid w:val="007658A0"/>
    <w:rsid w:val="00765AAB"/>
    <w:rsid w:val="00765ABF"/>
    <w:rsid w:val="00765D00"/>
    <w:rsid w:val="00766268"/>
    <w:rsid w:val="0076629A"/>
    <w:rsid w:val="0076634D"/>
    <w:rsid w:val="0076651D"/>
    <w:rsid w:val="00766637"/>
    <w:rsid w:val="00766761"/>
    <w:rsid w:val="007669AF"/>
    <w:rsid w:val="00766B4B"/>
    <w:rsid w:val="00766F03"/>
    <w:rsid w:val="00766F65"/>
    <w:rsid w:val="00767215"/>
    <w:rsid w:val="007673C2"/>
    <w:rsid w:val="007675CF"/>
    <w:rsid w:val="0076787B"/>
    <w:rsid w:val="00767944"/>
    <w:rsid w:val="00767A0A"/>
    <w:rsid w:val="00767A8D"/>
    <w:rsid w:val="00767A99"/>
    <w:rsid w:val="00767B3C"/>
    <w:rsid w:val="00767B50"/>
    <w:rsid w:val="00767BE5"/>
    <w:rsid w:val="00767C0E"/>
    <w:rsid w:val="00767DBC"/>
    <w:rsid w:val="00767DDA"/>
    <w:rsid w:val="00767ECA"/>
    <w:rsid w:val="00767F3C"/>
    <w:rsid w:val="00767F86"/>
    <w:rsid w:val="00770156"/>
    <w:rsid w:val="00770181"/>
    <w:rsid w:val="007704C1"/>
    <w:rsid w:val="007705CA"/>
    <w:rsid w:val="007705FC"/>
    <w:rsid w:val="00770608"/>
    <w:rsid w:val="00770B6D"/>
    <w:rsid w:val="00770BCC"/>
    <w:rsid w:val="00770D3F"/>
    <w:rsid w:val="007710FD"/>
    <w:rsid w:val="007711C1"/>
    <w:rsid w:val="0077133F"/>
    <w:rsid w:val="0077170A"/>
    <w:rsid w:val="00771824"/>
    <w:rsid w:val="00771856"/>
    <w:rsid w:val="007719AA"/>
    <w:rsid w:val="007719AC"/>
    <w:rsid w:val="007719FC"/>
    <w:rsid w:val="00771B76"/>
    <w:rsid w:val="00771C54"/>
    <w:rsid w:val="0077212C"/>
    <w:rsid w:val="00772658"/>
    <w:rsid w:val="00773272"/>
    <w:rsid w:val="00773468"/>
    <w:rsid w:val="0077374F"/>
    <w:rsid w:val="0077383C"/>
    <w:rsid w:val="00773D28"/>
    <w:rsid w:val="00773E42"/>
    <w:rsid w:val="00773ED1"/>
    <w:rsid w:val="00773F2C"/>
    <w:rsid w:val="0077407D"/>
    <w:rsid w:val="0077430A"/>
    <w:rsid w:val="007746FE"/>
    <w:rsid w:val="00774727"/>
    <w:rsid w:val="00774B67"/>
    <w:rsid w:val="00774BD9"/>
    <w:rsid w:val="00774D00"/>
    <w:rsid w:val="00774DCC"/>
    <w:rsid w:val="00774F09"/>
    <w:rsid w:val="00774FB6"/>
    <w:rsid w:val="00774FC7"/>
    <w:rsid w:val="00775068"/>
    <w:rsid w:val="00775095"/>
    <w:rsid w:val="007751A3"/>
    <w:rsid w:val="007751D5"/>
    <w:rsid w:val="0077542C"/>
    <w:rsid w:val="00775533"/>
    <w:rsid w:val="007755B8"/>
    <w:rsid w:val="00775742"/>
    <w:rsid w:val="00775859"/>
    <w:rsid w:val="00775BF6"/>
    <w:rsid w:val="00775CA3"/>
    <w:rsid w:val="007762AA"/>
    <w:rsid w:val="00776945"/>
    <w:rsid w:val="007769D5"/>
    <w:rsid w:val="00776B9A"/>
    <w:rsid w:val="00776BDF"/>
    <w:rsid w:val="00776C87"/>
    <w:rsid w:val="00776F06"/>
    <w:rsid w:val="00776F79"/>
    <w:rsid w:val="00776F99"/>
    <w:rsid w:val="00777035"/>
    <w:rsid w:val="007770E7"/>
    <w:rsid w:val="0077723D"/>
    <w:rsid w:val="007772E6"/>
    <w:rsid w:val="00777486"/>
    <w:rsid w:val="0077781D"/>
    <w:rsid w:val="00777850"/>
    <w:rsid w:val="00777864"/>
    <w:rsid w:val="00777B9F"/>
    <w:rsid w:val="00777E9C"/>
    <w:rsid w:val="00777EBC"/>
    <w:rsid w:val="00777FA2"/>
    <w:rsid w:val="00780028"/>
    <w:rsid w:val="0078027D"/>
    <w:rsid w:val="00780582"/>
    <w:rsid w:val="0078061D"/>
    <w:rsid w:val="0078064F"/>
    <w:rsid w:val="007807DD"/>
    <w:rsid w:val="00780B42"/>
    <w:rsid w:val="00780B4E"/>
    <w:rsid w:val="00780EE0"/>
    <w:rsid w:val="00781168"/>
    <w:rsid w:val="00781478"/>
    <w:rsid w:val="007815C8"/>
    <w:rsid w:val="0078161C"/>
    <w:rsid w:val="0078167B"/>
    <w:rsid w:val="00781B4E"/>
    <w:rsid w:val="00781C32"/>
    <w:rsid w:val="00781D77"/>
    <w:rsid w:val="00781D8A"/>
    <w:rsid w:val="00782224"/>
    <w:rsid w:val="0078232B"/>
    <w:rsid w:val="00782433"/>
    <w:rsid w:val="00782484"/>
    <w:rsid w:val="007824A7"/>
    <w:rsid w:val="00782629"/>
    <w:rsid w:val="0078267A"/>
    <w:rsid w:val="00782968"/>
    <w:rsid w:val="00783336"/>
    <w:rsid w:val="00783371"/>
    <w:rsid w:val="0078353B"/>
    <w:rsid w:val="00783592"/>
    <w:rsid w:val="007838C4"/>
    <w:rsid w:val="00783947"/>
    <w:rsid w:val="00783A2D"/>
    <w:rsid w:val="00783A9A"/>
    <w:rsid w:val="00783B4F"/>
    <w:rsid w:val="00783C96"/>
    <w:rsid w:val="00783CFB"/>
    <w:rsid w:val="00783E5D"/>
    <w:rsid w:val="00783EC1"/>
    <w:rsid w:val="00783FB7"/>
    <w:rsid w:val="007845C0"/>
    <w:rsid w:val="0078493F"/>
    <w:rsid w:val="00784CDB"/>
    <w:rsid w:val="00784CEA"/>
    <w:rsid w:val="00785296"/>
    <w:rsid w:val="007854C1"/>
    <w:rsid w:val="0078553F"/>
    <w:rsid w:val="00785596"/>
    <w:rsid w:val="00785945"/>
    <w:rsid w:val="00785AAA"/>
    <w:rsid w:val="00785CD0"/>
    <w:rsid w:val="00785DD6"/>
    <w:rsid w:val="00785DFD"/>
    <w:rsid w:val="007860D0"/>
    <w:rsid w:val="007860EA"/>
    <w:rsid w:val="007861C7"/>
    <w:rsid w:val="0078662D"/>
    <w:rsid w:val="007867E2"/>
    <w:rsid w:val="00786999"/>
    <w:rsid w:val="00786C8B"/>
    <w:rsid w:val="00786C97"/>
    <w:rsid w:val="00786CCA"/>
    <w:rsid w:val="00786EEF"/>
    <w:rsid w:val="00786F7F"/>
    <w:rsid w:val="0078723F"/>
    <w:rsid w:val="00787342"/>
    <w:rsid w:val="00787407"/>
    <w:rsid w:val="0078744C"/>
    <w:rsid w:val="00787493"/>
    <w:rsid w:val="00787723"/>
    <w:rsid w:val="0079004B"/>
    <w:rsid w:val="00790051"/>
    <w:rsid w:val="0079010D"/>
    <w:rsid w:val="007901E6"/>
    <w:rsid w:val="0079036C"/>
    <w:rsid w:val="007906C3"/>
    <w:rsid w:val="00790837"/>
    <w:rsid w:val="00790C04"/>
    <w:rsid w:val="00790C15"/>
    <w:rsid w:val="00790C4E"/>
    <w:rsid w:val="00790D59"/>
    <w:rsid w:val="00790D87"/>
    <w:rsid w:val="00790EE0"/>
    <w:rsid w:val="007913AE"/>
    <w:rsid w:val="00791475"/>
    <w:rsid w:val="007917C1"/>
    <w:rsid w:val="00791C48"/>
    <w:rsid w:val="00791CCB"/>
    <w:rsid w:val="00791E34"/>
    <w:rsid w:val="00791FAA"/>
    <w:rsid w:val="0079232D"/>
    <w:rsid w:val="00792650"/>
    <w:rsid w:val="00792721"/>
    <w:rsid w:val="00792918"/>
    <w:rsid w:val="00792DED"/>
    <w:rsid w:val="00792DF5"/>
    <w:rsid w:val="00793222"/>
    <w:rsid w:val="007934D6"/>
    <w:rsid w:val="00793504"/>
    <w:rsid w:val="00793605"/>
    <w:rsid w:val="00793692"/>
    <w:rsid w:val="0079369A"/>
    <w:rsid w:val="007936C9"/>
    <w:rsid w:val="0079376A"/>
    <w:rsid w:val="00793805"/>
    <w:rsid w:val="007939FC"/>
    <w:rsid w:val="00793C24"/>
    <w:rsid w:val="00793D85"/>
    <w:rsid w:val="00793EE7"/>
    <w:rsid w:val="00794063"/>
    <w:rsid w:val="00794110"/>
    <w:rsid w:val="00794262"/>
    <w:rsid w:val="00794367"/>
    <w:rsid w:val="00794864"/>
    <w:rsid w:val="00795158"/>
    <w:rsid w:val="00795349"/>
    <w:rsid w:val="00795407"/>
    <w:rsid w:val="007957BA"/>
    <w:rsid w:val="00795AEF"/>
    <w:rsid w:val="00795D07"/>
    <w:rsid w:val="00795FCF"/>
    <w:rsid w:val="007961FE"/>
    <w:rsid w:val="0079620D"/>
    <w:rsid w:val="007963B2"/>
    <w:rsid w:val="007964A1"/>
    <w:rsid w:val="007964BC"/>
    <w:rsid w:val="00796556"/>
    <w:rsid w:val="007965DC"/>
    <w:rsid w:val="0079669E"/>
    <w:rsid w:val="00796753"/>
    <w:rsid w:val="007967EF"/>
    <w:rsid w:val="007969FF"/>
    <w:rsid w:val="00796A00"/>
    <w:rsid w:val="00796C82"/>
    <w:rsid w:val="00796FE5"/>
    <w:rsid w:val="0079760B"/>
    <w:rsid w:val="00797696"/>
    <w:rsid w:val="007979A2"/>
    <w:rsid w:val="00797CA4"/>
    <w:rsid w:val="00797D25"/>
    <w:rsid w:val="00797EAB"/>
    <w:rsid w:val="00797FE5"/>
    <w:rsid w:val="007A002D"/>
    <w:rsid w:val="007A005B"/>
    <w:rsid w:val="007A032B"/>
    <w:rsid w:val="007A0682"/>
    <w:rsid w:val="007A0C1F"/>
    <w:rsid w:val="007A0C66"/>
    <w:rsid w:val="007A0FF0"/>
    <w:rsid w:val="007A104A"/>
    <w:rsid w:val="007A1056"/>
    <w:rsid w:val="007A10E3"/>
    <w:rsid w:val="007A1112"/>
    <w:rsid w:val="007A1279"/>
    <w:rsid w:val="007A1539"/>
    <w:rsid w:val="007A1637"/>
    <w:rsid w:val="007A1728"/>
    <w:rsid w:val="007A1890"/>
    <w:rsid w:val="007A1897"/>
    <w:rsid w:val="007A18E3"/>
    <w:rsid w:val="007A1CBA"/>
    <w:rsid w:val="007A1ED6"/>
    <w:rsid w:val="007A1F3B"/>
    <w:rsid w:val="007A2099"/>
    <w:rsid w:val="007A2140"/>
    <w:rsid w:val="007A22A8"/>
    <w:rsid w:val="007A22D2"/>
    <w:rsid w:val="007A2388"/>
    <w:rsid w:val="007A25C2"/>
    <w:rsid w:val="007A2681"/>
    <w:rsid w:val="007A26BE"/>
    <w:rsid w:val="007A297E"/>
    <w:rsid w:val="007A2A5E"/>
    <w:rsid w:val="007A2BBC"/>
    <w:rsid w:val="007A2C15"/>
    <w:rsid w:val="007A2EC2"/>
    <w:rsid w:val="007A33DE"/>
    <w:rsid w:val="007A3868"/>
    <w:rsid w:val="007A3D92"/>
    <w:rsid w:val="007A3DF3"/>
    <w:rsid w:val="007A4114"/>
    <w:rsid w:val="007A43D1"/>
    <w:rsid w:val="007A4599"/>
    <w:rsid w:val="007A4C5C"/>
    <w:rsid w:val="007A4D85"/>
    <w:rsid w:val="007A4E8D"/>
    <w:rsid w:val="007A5032"/>
    <w:rsid w:val="007A5089"/>
    <w:rsid w:val="007A5094"/>
    <w:rsid w:val="007A515A"/>
    <w:rsid w:val="007A51B4"/>
    <w:rsid w:val="007A5267"/>
    <w:rsid w:val="007A52D8"/>
    <w:rsid w:val="007A5927"/>
    <w:rsid w:val="007A5A0D"/>
    <w:rsid w:val="007A5AB1"/>
    <w:rsid w:val="007A5AC0"/>
    <w:rsid w:val="007A5B22"/>
    <w:rsid w:val="007A5BC8"/>
    <w:rsid w:val="007A5C41"/>
    <w:rsid w:val="007A5E48"/>
    <w:rsid w:val="007A605D"/>
    <w:rsid w:val="007A6176"/>
    <w:rsid w:val="007A6428"/>
    <w:rsid w:val="007A648E"/>
    <w:rsid w:val="007A670D"/>
    <w:rsid w:val="007A670F"/>
    <w:rsid w:val="007A67EB"/>
    <w:rsid w:val="007A699D"/>
    <w:rsid w:val="007A6BD2"/>
    <w:rsid w:val="007A70A5"/>
    <w:rsid w:val="007A71A1"/>
    <w:rsid w:val="007A71E7"/>
    <w:rsid w:val="007A7205"/>
    <w:rsid w:val="007A759E"/>
    <w:rsid w:val="007A77ED"/>
    <w:rsid w:val="007A7A81"/>
    <w:rsid w:val="007A7B7C"/>
    <w:rsid w:val="007A7E96"/>
    <w:rsid w:val="007A7F63"/>
    <w:rsid w:val="007B03A9"/>
    <w:rsid w:val="007B07C5"/>
    <w:rsid w:val="007B0A1B"/>
    <w:rsid w:val="007B0A94"/>
    <w:rsid w:val="007B0ADA"/>
    <w:rsid w:val="007B0C4B"/>
    <w:rsid w:val="007B0DA8"/>
    <w:rsid w:val="007B11EC"/>
    <w:rsid w:val="007B135F"/>
    <w:rsid w:val="007B1A6D"/>
    <w:rsid w:val="007B1B3E"/>
    <w:rsid w:val="007B1C22"/>
    <w:rsid w:val="007B1CD8"/>
    <w:rsid w:val="007B202E"/>
    <w:rsid w:val="007B21F1"/>
    <w:rsid w:val="007B24DE"/>
    <w:rsid w:val="007B2624"/>
    <w:rsid w:val="007B270D"/>
    <w:rsid w:val="007B28B5"/>
    <w:rsid w:val="007B299C"/>
    <w:rsid w:val="007B2E65"/>
    <w:rsid w:val="007B2E8F"/>
    <w:rsid w:val="007B2FFF"/>
    <w:rsid w:val="007B3041"/>
    <w:rsid w:val="007B315A"/>
    <w:rsid w:val="007B326C"/>
    <w:rsid w:val="007B343C"/>
    <w:rsid w:val="007B356D"/>
    <w:rsid w:val="007B39DB"/>
    <w:rsid w:val="007B3D70"/>
    <w:rsid w:val="007B3D91"/>
    <w:rsid w:val="007B3EAD"/>
    <w:rsid w:val="007B4127"/>
    <w:rsid w:val="007B422F"/>
    <w:rsid w:val="007B42B9"/>
    <w:rsid w:val="007B47C9"/>
    <w:rsid w:val="007B4956"/>
    <w:rsid w:val="007B4BB7"/>
    <w:rsid w:val="007B4BFC"/>
    <w:rsid w:val="007B4EA4"/>
    <w:rsid w:val="007B4EE1"/>
    <w:rsid w:val="007B4FDB"/>
    <w:rsid w:val="007B57D1"/>
    <w:rsid w:val="007B5ADD"/>
    <w:rsid w:val="007B5BC6"/>
    <w:rsid w:val="007B5DB8"/>
    <w:rsid w:val="007B5DF7"/>
    <w:rsid w:val="007B5EDD"/>
    <w:rsid w:val="007B60F4"/>
    <w:rsid w:val="007B6216"/>
    <w:rsid w:val="007B621A"/>
    <w:rsid w:val="007B6329"/>
    <w:rsid w:val="007B6502"/>
    <w:rsid w:val="007B66A1"/>
    <w:rsid w:val="007B6D2D"/>
    <w:rsid w:val="007B6D6E"/>
    <w:rsid w:val="007B6DBE"/>
    <w:rsid w:val="007B738E"/>
    <w:rsid w:val="007B73AA"/>
    <w:rsid w:val="007B746F"/>
    <w:rsid w:val="007B7470"/>
    <w:rsid w:val="007B7704"/>
    <w:rsid w:val="007B77B6"/>
    <w:rsid w:val="007B7ACF"/>
    <w:rsid w:val="007B7E04"/>
    <w:rsid w:val="007C0180"/>
    <w:rsid w:val="007C023B"/>
    <w:rsid w:val="007C02BF"/>
    <w:rsid w:val="007C0358"/>
    <w:rsid w:val="007C0410"/>
    <w:rsid w:val="007C0432"/>
    <w:rsid w:val="007C061C"/>
    <w:rsid w:val="007C0BA4"/>
    <w:rsid w:val="007C0C7A"/>
    <w:rsid w:val="007C0D03"/>
    <w:rsid w:val="007C104D"/>
    <w:rsid w:val="007C1238"/>
    <w:rsid w:val="007C1251"/>
    <w:rsid w:val="007C129F"/>
    <w:rsid w:val="007C12C5"/>
    <w:rsid w:val="007C1319"/>
    <w:rsid w:val="007C1323"/>
    <w:rsid w:val="007C15CE"/>
    <w:rsid w:val="007C160C"/>
    <w:rsid w:val="007C1624"/>
    <w:rsid w:val="007C1671"/>
    <w:rsid w:val="007C18AF"/>
    <w:rsid w:val="007C19A7"/>
    <w:rsid w:val="007C19B6"/>
    <w:rsid w:val="007C19EB"/>
    <w:rsid w:val="007C1A63"/>
    <w:rsid w:val="007C1E89"/>
    <w:rsid w:val="007C20BC"/>
    <w:rsid w:val="007C2145"/>
    <w:rsid w:val="007C2481"/>
    <w:rsid w:val="007C252F"/>
    <w:rsid w:val="007C27F4"/>
    <w:rsid w:val="007C2B63"/>
    <w:rsid w:val="007C2F7F"/>
    <w:rsid w:val="007C3197"/>
    <w:rsid w:val="007C321A"/>
    <w:rsid w:val="007C337F"/>
    <w:rsid w:val="007C3415"/>
    <w:rsid w:val="007C356B"/>
    <w:rsid w:val="007C35DB"/>
    <w:rsid w:val="007C36A6"/>
    <w:rsid w:val="007C3B7C"/>
    <w:rsid w:val="007C3D15"/>
    <w:rsid w:val="007C3DEC"/>
    <w:rsid w:val="007C3F90"/>
    <w:rsid w:val="007C4760"/>
    <w:rsid w:val="007C4794"/>
    <w:rsid w:val="007C48AA"/>
    <w:rsid w:val="007C4B8C"/>
    <w:rsid w:val="007C4D38"/>
    <w:rsid w:val="007C4DA0"/>
    <w:rsid w:val="007C4EC1"/>
    <w:rsid w:val="007C4FCA"/>
    <w:rsid w:val="007C50AB"/>
    <w:rsid w:val="007C5112"/>
    <w:rsid w:val="007C5307"/>
    <w:rsid w:val="007C53B4"/>
    <w:rsid w:val="007C5671"/>
    <w:rsid w:val="007C567B"/>
    <w:rsid w:val="007C5A19"/>
    <w:rsid w:val="007C5E71"/>
    <w:rsid w:val="007C5FDD"/>
    <w:rsid w:val="007C644B"/>
    <w:rsid w:val="007C66CF"/>
    <w:rsid w:val="007C6987"/>
    <w:rsid w:val="007C6D11"/>
    <w:rsid w:val="007C71CD"/>
    <w:rsid w:val="007C7292"/>
    <w:rsid w:val="007C74A1"/>
    <w:rsid w:val="007C76D4"/>
    <w:rsid w:val="007C786F"/>
    <w:rsid w:val="007C7A86"/>
    <w:rsid w:val="007C7B11"/>
    <w:rsid w:val="007C7C79"/>
    <w:rsid w:val="007C7FFD"/>
    <w:rsid w:val="007D032F"/>
    <w:rsid w:val="007D0377"/>
    <w:rsid w:val="007D0556"/>
    <w:rsid w:val="007D05FC"/>
    <w:rsid w:val="007D0704"/>
    <w:rsid w:val="007D0992"/>
    <w:rsid w:val="007D0A23"/>
    <w:rsid w:val="007D0B4E"/>
    <w:rsid w:val="007D0E6D"/>
    <w:rsid w:val="007D0E71"/>
    <w:rsid w:val="007D0F8C"/>
    <w:rsid w:val="007D106C"/>
    <w:rsid w:val="007D1196"/>
    <w:rsid w:val="007D1284"/>
    <w:rsid w:val="007D1385"/>
    <w:rsid w:val="007D1510"/>
    <w:rsid w:val="007D16F7"/>
    <w:rsid w:val="007D1719"/>
    <w:rsid w:val="007D17D7"/>
    <w:rsid w:val="007D1916"/>
    <w:rsid w:val="007D1A5B"/>
    <w:rsid w:val="007D1E84"/>
    <w:rsid w:val="007D1EA1"/>
    <w:rsid w:val="007D205B"/>
    <w:rsid w:val="007D2538"/>
    <w:rsid w:val="007D26AB"/>
    <w:rsid w:val="007D2803"/>
    <w:rsid w:val="007D29ED"/>
    <w:rsid w:val="007D2EDC"/>
    <w:rsid w:val="007D31E0"/>
    <w:rsid w:val="007D328A"/>
    <w:rsid w:val="007D363D"/>
    <w:rsid w:val="007D3748"/>
    <w:rsid w:val="007D3ACA"/>
    <w:rsid w:val="007D41D7"/>
    <w:rsid w:val="007D4358"/>
    <w:rsid w:val="007D43DD"/>
    <w:rsid w:val="007D456F"/>
    <w:rsid w:val="007D4598"/>
    <w:rsid w:val="007D4A98"/>
    <w:rsid w:val="007D4F6B"/>
    <w:rsid w:val="007D5027"/>
    <w:rsid w:val="007D5480"/>
    <w:rsid w:val="007D553D"/>
    <w:rsid w:val="007D5598"/>
    <w:rsid w:val="007D5618"/>
    <w:rsid w:val="007D59E0"/>
    <w:rsid w:val="007D5B55"/>
    <w:rsid w:val="007D5FA1"/>
    <w:rsid w:val="007D6166"/>
    <w:rsid w:val="007D6246"/>
    <w:rsid w:val="007D624A"/>
    <w:rsid w:val="007D6255"/>
    <w:rsid w:val="007D625D"/>
    <w:rsid w:val="007D6681"/>
    <w:rsid w:val="007D670A"/>
    <w:rsid w:val="007D6A8D"/>
    <w:rsid w:val="007D6AAB"/>
    <w:rsid w:val="007D6C40"/>
    <w:rsid w:val="007D6E67"/>
    <w:rsid w:val="007D6E7C"/>
    <w:rsid w:val="007D7263"/>
    <w:rsid w:val="007D74AA"/>
    <w:rsid w:val="007D75D8"/>
    <w:rsid w:val="007D76BC"/>
    <w:rsid w:val="007D7A8A"/>
    <w:rsid w:val="007D7E30"/>
    <w:rsid w:val="007D7F65"/>
    <w:rsid w:val="007E029C"/>
    <w:rsid w:val="007E038C"/>
    <w:rsid w:val="007E04B7"/>
    <w:rsid w:val="007E0635"/>
    <w:rsid w:val="007E0668"/>
    <w:rsid w:val="007E0AB9"/>
    <w:rsid w:val="007E0B58"/>
    <w:rsid w:val="007E0E64"/>
    <w:rsid w:val="007E0F3D"/>
    <w:rsid w:val="007E0F94"/>
    <w:rsid w:val="007E106D"/>
    <w:rsid w:val="007E1247"/>
    <w:rsid w:val="007E12ED"/>
    <w:rsid w:val="007E1773"/>
    <w:rsid w:val="007E184F"/>
    <w:rsid w:val="007E198A"/>
    <w:rsid w:val="007E1BBF"/>
    <w:rsid w:val="007E1F11"/>
    <w:rsid w:val="007E1F85"/>
    <w:rsid w:val="007E1FF5"/>
    <w:rsid w:val="007E20B6"/>
    <w:rsid w:val="007E236B"/>
    <w:rsid w:val="007E2399"/>
    <w:rsid w:val="007E23AA"/>
    <w:rsid w:val="007E2599"/>
    <w:rsid w:val="007E26E1"/>
    <w:rsid w:val="007E2942"/>
    <w:rsid w:val="007E2ACB"/>
    <w:rsid w:val="007E2B38"/>
    <w:rsid w:val="007E2CA1"/>
    <w:rsid w:val="007E2D19"/>
    <w:rsid w:val="007E2D1E"/>
    <w:rsid w:val="007E2E09"/>
    <w:rsid w:val="007E2E62"/>
    <w:rsid w:val="007E3430"/>
    <w:rsid w:val="007E392B"/>
    <w:rsid w:val="007E3A3C"/>
    <w:rsid w:val="007E3BFB"/>
    <w:rsid w:val="007E3DC0"/>
    <w:rsid w:val="007E3E56"/>
    <w:rsid w:val="007E415C"/>
    <w:rsid w:val="007E4213"/>
    <w:rsid w:val="007E45AE"/>
    <w:rsid w:val="007E45CE"/>
    <w:rsid w:val="007E4740"/>
    <w:rsid w:val="007E481D"/>
    <w:rsid w:val="007E4893"/>
    <w:rsid w:val="007E4A3E"/>
    <w:rsid w:val="007E4ADD"/>
    <w:rsid w:val="007E4C9D"/>
    <w:rsid w:val="007E5109"/>
    <w:rsid w:val="007E5120"/>
    <w:rsid w:val="007E513B"/>
    <w:rsid w:val="007E52E5"/>
    <w:rsid w:val="007E54DC"/>
    <w:rsid w:val="007E56D2"/>
    <w:rsid w:val="007E5727"/>
    <w:rsid w:val="007E5742"/>
    <w:rsid w:val="007E592E"/>
    <w:rsid w:val="007E59FF"/>
    <w:rsid w:val="007E5A9E"/>
    <w:rsid w:val="007E5C05"/>
    <w:rsid w:val="007E5CE0"/>
    <w:rsid w:val="007E5DDA"/>
    <w:rsid w:val="007E6051"/>
    <w:rsid w:val="007E62CB"/>
    <w:rsid w:val="007E66CF"/>
    <w:rsid w:val="007E6982"/>
    <w:rsid w:val="007E699D"/>
    <w:rsid w:val="007E6AE4"/>
    <w:rsid w:val="007E6BF4"/>
    <w:rsid w:val="007E6C6E"/>
    <w:rsid w:val="007E6D25"/>
    <w:rsid w:val="007E6E3F"/>
    <w:rsid w:val="007E6F95"/>
    <w:rsid w:val="007E6FB7"/>
    <w:rsid w:val="007E702C"/>
    <w:rsid w:val="007E72AD"/>
    <w:rsid w:val="007E7638"/>
    <w:rsid w:val="007E788D"/>
    <w:rsid w:val="007E78A3"/>
    <w:rsid w:val="007E791A"/>
    <w:rsid w:val="007E7DAA"/>
    <w:rsid w:val="007E7DE0"/>
    <w:rsid w:val="007F0015"/>
    <w:rsid w:val="007F0059"/>
    <w:rsid w:val="007F0080"/>
    <w:rsid w:val="007F02AE"/>
    <w:rsid w:val="007F08A4"/>
    <w:rsid w:val="007F092E"/>
    <w:rsid w:val="007F0A24"/>
    <w:rsid w:val="007F0A3E"/>
    <w:rsid w:val="007F0A52"/>
    <w:rsid w:val="007F0CC3"/>
    <w:rsid w:val="007F0EE7"/>
    <w:rsid w:val="007F0FB3"/>
    <w:rsid w:val="007F10E3"/>
    <w:rsid w:val="007F1530"/>
    <w:rsid w:val="007F17B6"/>
    <w:rsid w:val="007F18B9"/>
    <w:rsid w:val="007F1960"/>
    <w:rsid w:val="007F1A1D"/>
    <w:rsid w:val="007F1AEB"/>
    <w:rsid w:val="007F1CC0"/>
    <w:rsid w:val="007F1D1D"/>
    <w:rsid w:val="007F1F86"/>
    <w:rsid w:val="007F1FB2"/>
    <w:rsid w:val="007F24A3"/>
    <w:rsid w:val="007F268C"/>
    <w:rsid w:val="007F2920"/>
    <w:rsid w:val="007F2937"/>
    <w:rsid w:val="007F29E0"/>
    <w:rsid w:val="007F2C1D"/>
    <w:rsid w:val="007F2CAF"/>
    <w:rsid w:val="007F2E3E"/>
    <w:rsid w:val="007F316C"/>
    <w:rsid w:val="007F380B"/>
    <w:rsid w:val="007F389C"/>
    <w:rsid w:val="007F38FD"/>
    <w:rsid w:val="007F3E70"/>
    <w:rsid w:val="007F456F"/>
    <w:rsid w:val="007F45E5"/>
    <w:rsid w:val="007F46EF"/>
    <w:rsid w:val="007F46F7"/>
    <w:rsid w:val="007F47D7"/>
    <w:rsid w:val="007F47F5"/>
    <w:rsid w:val="007F4A06"/>
    <w:rsid w:val="007F4B09"/>
    <w:rsid w:val="007F4BC3"/>
    <w:rsid w:val="007F4C99"/>
    <w:rsid w:val="007F4DE1"/>
    <w:rsid w:val="007F4F44"/>
    <w:rsid w:val="007F4FE6"/>
    <w:rsid w:val="007F51CD"/>
    <w:rsid w:val="007F533D"/>
    <w:rsid w:val="007F5AE1"/>
    <w:rsid w:val="007F6022"/>
    <w:rsid w:val="007F603D"/>
    <w:rsid w:val="007F61C9"/>
    <w:rsid w:val="007F6812"/>
    <w:rsid w:val="007F6842"/>
    <w:rsid w:val="007F6967"/>
    <w:rsid w:val="007F6A2D"/>
    <w:rsid w:val="007F6CF0"/>
    <w:rsid w:val="007F7040"/>
    <w:rsid w:val="007F7436"/>
    <w:rsid w:val="007F7646"/>
    <w:rsid w:val="007F77DF"/>
    <w:rsid w:val="00800015"/>
    <w:rsid w:val="008005A3"/>
    <w:rsid w:val="008007C5"/>
    <w:rsid w:val="00800D99"/>
    <w:rsid w:val="008011C5"/>
    <w:rsid w:val="0080146E"/>
    <w:rsid w:val="00801491"/>
    <w:rsid w:val="0080153C"/>
    <w:rsid w:val="0080171D"/>
    <w:rsid w:val="008017E9"/>
    <w:rsid w:val="008019D1"/>
    <w:rsid w:val="00801ABF"/>
    <w:rsid w:val="00801E79"/>
    <w:rsid w:val="00801E98"/>
    <w:rsid w:val="008020A1"/>
    <w:rsid w:val="00802237"/>
    <w:rsid w:val="00802400"/>
    <w:rsid w:val="00802484"/>
    <w:rsid w:val="00802683"/>
    <w:rsid w:val="008027D1"/>
    <w:rsid w:val="00802D53"/>
    <w:rsid w:val="00802E39"/>
    <w:rsid w:val="00803155"/>
    <w:rsid w:val="0080319C"/>
    <w:rsid w:val="008031D5"/>
    <w:rsid w:val="008035C4"/>
    <w:rsid w:val="00803673"/>
    <w:rsid w:val="00803823"/>
    <w:rsid w:val="00803868"/>
    <w:rsid w:val="008039AD"/>
    <w:rsid w:val="00803AC7"/>
    <w:rsid w:val="00803AD2"/>
    <w:rsid w:val="00803C25"/>
    <w:rsid w:val="00803D5F"/>
    <w:rsid w:val="00803EA8"/>
    <w:rsid w:val="00803F51"/>
    <w:rsid w:val="00804329"/>
    <w:rsid w:val="00804371"/>
    <w:rsid w:val="008043DB"/>
    <w:rsid w:val="00804700"/>
    <w:rsid w:val="00804768"/>
    <w:rsid w:val="00804860"/>
    <w:rsid w:val="00804D5C"/>
    <w:rsid w:val="00804E3F"/>
    <w:rsid w:val="00804EE7"/>
    <w:rsid w:val="00804F53"/>
    <w:rsid w:val="00804FBE"/>
    <w:rsid w:val="0080516B"/>
    <w:rsid w:val="00805286"/>
    <w:rsid w:val="0080529F"/>
    <w:rsid w:val="008054BA"/>
    <w:rsid w:val="00805734"/>
    <w:rsid w:val="00805A42"/>
    <w:rsid w:val="00805AD9"/>
    <w:rsid w:val="00806069"/>
    <w:rsid w:val="008064E4"/>
    <w:rsid w:val="00806704"/>
    <w:rsid w:val="00806BB8"/>
    <w:rsid w:val="00806E4E"/>
    <w:rsid w:val="00806E82"/>
    <w:rsid w:val="00806E86"/>
    <w:rsid w:val="008073D4"/>
    <w:rsid w:val="008075A9"/>
    <w:rsid w:val="00807928"/>
    <w:rsid w:val="00807930"/>
    <w:rsid w:val="0080797E"/>
    <w:rsid w:val="008079B9"/>
    <w:rsid w:val="00807B48"/>
    <w:rsid w:val="00807EB8"/>
    <w:rsid w:val="008101C4"/>
    <w:rsid w:val="0081035F"/>
    <w:rsid w:val="00810C7A"/>
    <w:rsid w:val="00811103"/>
    <w:rsid w:val="00811236"/>
    <w:rsid w:val="008112E2"/>
    <w:rsid w:val="00811491"/>
    <w:rsid w:val="008116AA"/>
    <w:rsid w:val="0081188E"/>
    <w:rsid w:val="00811B48"/>
    <w:rsid w:val="00811D49"/>
    <w:rsid w:val="00811EDC"/>
    <w:rsid w:val="00812261"/>
    <w:rsid w:val="0081227C"/>
    <w:rsid w:val="008126F9"/>
    <w:rsid w:val="00812B92"/>
    <w:rsid w:val="00812C99"/>
    <w:rsid w:val="00812EC2"/>
    <w:rsid w:val="00812F27"/>
    <w:rsid w:val="00813041"/>
    <w:rsid w:val="008134B5"/>
    <w:rsid w:val="008137EE"/>
    <w:rsid w:val="008138EA"/>
    <w:rsid w:val="008139B8"/>
    <w:rsid w:val="00813A7C"/>
    <w:rsid w:val="00813CFA"/>
    <w:rsid w:val="00813DEF"/>
    <w:rsid w:val="00813F5F"/>
    <w:rsid w:val="00814021"/>
    <w:rsid w:val="00814190"/>
    <w:rsid w:val="008143DD"/>
    <w:rsid w:val="0081447A"/>
    <w:rsid w:val="008148AD"/>
    <w:rsid w:val="008148B0"/>
    <w:rsid w:val="00814DAA"/>
    <w:rsid w:val="008150CD"/>
    <w:rsid w:val="00815128"/>
    <w:rsid w:val="0081515E"/>
    <w:rsid w:val="00815566"/>
    <w:rsid w:val="00815571"/>
    <w:rsid w:val="008157A3"/>
    <w:rsid w:val="0081593A"/>
    <w:rsid w:val="0081598D"/>
    <w:rsid w:val="00815E71"/>
    <w:rsid w:val="008161A5"/>
    <w:rsid w:val="0081624A"/>
    <w:rsid w:val="00816298"/>
    <w:rsid w:val="008165AF"/>
    <w:rsid w:val="008165E6"/>
    <w:rsid w:val="00816C64"/>
    <w:rsid w:val="00816D1F"/>
    <w:rsid w:val="00816E0A"/>
    <w:rsid w:val="0081710A"/>
    <w:rsid w:val="00817151"/>
    <w:rsid w:val="0081748D"/>
    <w:rsid w:val="0081757E"/>
    <w:rsid w:val="0081765A"/>
    <w:rsid w:val="0081781C"/>
    <w:rsid w:val="00817917"/>
    <w:rsid w:val="00817A92"/>
    <w:rsid w:val="00817CD1"/>
    <w:rsid w:val="00817E6D"/>
    <w:rsid w:val="00817F6E"/>
    <w:rsid w:val="00817FB4"/>
    <w:rsid w:val="00820078"/>
    <w:rsid w:val="00820089"/>
    <w:rsid w:val="0082047D"/>
    <w:rsid w:val="00820556"/>
    <w:rsid w:val="0082065B"/>
    <w:rsid w:val="008207A2"/>
    <w:rsid w:val="008207BC"/>
    <w:rsid w:val="00820A5B"/>
    <w:rsid w:val="00820E05"/>
    <w:rsid w:val="00820F5D"/>
    <w:rsid w:val="00821089"/>
    <w:rsid w:val="008210F6"/>
    <w:rsid w:val="00821193"/>
    <w:rsid w:val="008211CF"/>
    <w:rsid w:val="0082129E"/>
    <w:rsid w:val="008212A6"/>
    <w:rsid w:val="008213FD"/>
    <w:rsid w:val="0082146E"/>
    <w:rsid w:val="008215E5"/>
    <w:rsid w:val="008216D1"/>
    <w:rsid w:val="00821A30"/>
    <w:rsid w:val="00821A7E"/>
    <w:rsid w:val="00821CE0"/>
    <w:rsid w:val="00821E87"/>
    <w:rsid w:val="00822179"/>
    <w:rsid w:val="008222FD"/>
    <w:rsid w:val="008223DC"/>
    <w:rsid w:val="0082255A"/>
    <w:rsid w:val="0082259C"/>
    <w:rsid w:val="00822610"/>
    <w:rsid w:val="00822615"/>
    <w:rsid w:val="008226CE"/>
    <w:rsid w:val="0082290F"/>
    <w:rsid w:val="00822939"/>
    <w:rsid w:val="00822B87"/>
    <w:rsid w:val="00822C6C"/>
    <w:rsid w:val="00822CCA"/>
    <w:rsid w:val="00822CDB"/>
    <w:rsid w:val="00822D01"/>
    <w:rsid w:val="00822F6A"/>
    <w:rsid w:val="00822FC9"/>
    <w:rsid w:val="00822FE0"/>
    <w:rsid w:val="0082300C"/>
    <w:rsid w:val="008230E4"/>
    <w:rsid w:val="00823127"/>
    <w:rsid w:val="00823264"/>
    <w:rsid w:val="0082347D"/>
    <w:rsid w:val="008234AB"/>
    <w:rsid w:val="008234D3"/>
    <w:rsid w:val="00823510"/>
    <w:rsid w:val="00823577"/>
    <w:rsid w:val="00824150"/>
    <w:rsid w:val="008243FF"/>
    <w:rsid w:val="008244AB"/>
    <w:rsid w:val="00824595"/>
    <w:rsid w:val="008248C2"/>
    <w:rsid w:val="008248E6"/>
    <w:rsid w:val="0082490C"/>
    <w:rsid w:val="00824B45"/>
    <w:rsid w:val="00824C22"/>
    <w:rsid w:val="00824C47"/>
    <w:rsid w:val="00824FFB"/>
    <w:rsid w:val="008252CF"/>
    <w:rsid w:val="00825852"/>
    <w:rsid w:val="008258C7"/>
    <w:rsid w:val="00825AFE"/>
    <w:rsid w:val="00825DE3"/>
    <w:rsid w:val="00825EDC"/>
    <w:rsid w:val="008261CF"/>
    <w:rsid w:val="00826242"/>
    <w:rsid w:val="00826297"/>
    <w:rsid w:val="00826392"/>
    <w:rsid w:val="00826AAE"/>
    <w:rsid w:val="00826E35"/>
    <w:rsid w:val="00826EA3"/>
    <w:rsid w:val="0082717E"/>
    <w:rsid w:val="008271A1"/>
    <w:rsid w:val="008271A3"/>
    <w:rsid w:val="008271B6"/>
    <w:rsid w:val="008277F9"/>
    <w:rsid w:val="00827D22"/>
    <w:rsid w:val="00827D3C"/>
    <w:rsid w:val="00827DE5"/>
    <w:rsid w:val="008300A5"/>
    <w:rsid w:val="008303A9"/>
    <w:rsid w:val="008307F5"/>
    <w:rsid w:val="00830A99"/>
    <w:rsid w:val="00830E2B"/>
    <w:rsid w:val="00830EF3"/>
    <w:rsid w:val="00830F86"/>
    <w:rsid w:val="0083128D"/>
    <w:rsid w:val="0083169A"/>
    <w:rsid w:val="00831A5F"/>
    <w:rsid w:val="00831E25"/>
    <w:rsid w:val="0083211C"/>
    <w:rsid w:val="0083230B"/>
    <w:rsid w:val="008325ED"/>
    <w:rsid w:val="00832F44"/>
    <w:rsid w:val="00833091"/>
    <w:rsid w:val="00833158"/>
    <w:rsid w:val="0083315C"/>
    <w:rsid w:val="0083315D"/>
    <w:rsid w:val="0083338D"/>
    <w:rsid w:val="00833647"/>
    <w:rsid w:val="0083371D"/>
    <w:rsid w:val="00833723"/>
    <w:rsid w:val="008338B4"/>
    <w:rsid w:val="00833A2A"/>
    <w:rsid w:val="008343C6"/>
    <w:rsid w:val="00834AD4"/>
    <w:rsid w:val="00834AFB"/>
    <w:rsid w:val="00834B01"/>
    <w:rsid w:val="00834B5A"/>
    <w:rsid w:val="00834B65"/>
    <w:rsid w:val="00834BEC"/>
    <w:rsid w:val="00834D3A"/>
    <w:rsid w:val="00834F12"/>
    <w:rsid w:val="0083503A"/>
    <w:rsid w:val="008350EE"/>
    <w:rsid w:val="00835212"/>
    <w:rsid w:val="008354D2"/>
    <w:rsid w:val="008355F6"/>
    <w:rsid w:val="008356C8"/>
    <w:rsid w:val="0083571C"/>
    <w:rsid w:val="0083591B"/>
    <w:rsid w:val="00835AAF"/>
    <w:rsid w:val="00836033"/>
    <w:rsid w:val="008361D4"/>
    <w:rsid w:val="00836264"/>
    <w:rsid w:val="008364A3"/>
    <w:rsid w:val="008365F2"/>
    <w:rsid w:val="00836900"/>
    <w:rsid w:val="00836918"/>
    <w:rsid w:val="00836933"/>
    <w:rsid w:val="00836A67"/>
    <w:rsid w:val="00837215"/>
    <w:rsid w:val="00837452"/>
    <w:rsid w:val="00837573"/>
    <w:rsid w:val="00837654"/>
    <w:rsid w:val="008376C4"/>
    <w:rsid w:val="00837802"/>
    <w:rsid w:val="00837852"/>
    <w:rsid w:val="00837953"/>
    <w:rsid w:val="00837B26"/>
    <w:rsid w:val="00837CA7"/>
    <w:rsid w:val="00837D23"/>
    <w:rsid w:val="00837D26"/>
    <w:rsid w:val="00837DC5"/>
    <w:rsid w:val="00837E3A"/>
    <w:rsid w:val="008400A9"/>
    <w:rsid w:val="008401D8"/>
    <w:rsid w:val="0084036B"/>
    <w:rsid w:val="008404D3"/>
    <w:rsid w:val="00840707"/>
    <w:rsid w:val="00840A1E"/>
    <w:rsid w:val="00840A6D"/>
    <w:rsid w:val="00840AA2"/>
    <w:rsid w:val="00840E53"/>
    <w:rsid w:val="008412FF"/>
    <w:rsid w:val="008413BB"/>
    <w:rsid w:val="008416A1"/>
    <w:rsid w:val="0084176D"/>
    <w:rsid w:val="008419C9"/>
    <w:rsid w:val="008419D9"/>
    <w:rsid w:val="00841A11"/>
    <w:rsid w:val="00841A3B"/>
    <w:rsid w:val="00841B3F"/>
    <w:rsid w:val="00841BD8"/>
    <w:rsid w:val="00841C7B"/>
    <w:rsid w:val="00842389"/>
    <w:rsid w:val="00842731"/>
    <w:rsid w:val="00842772"/>
    <w:rsid w:val="00842834"/>
    <w:rsid w:val="00842B0F"/>
    <w:rsid w:val="00842B9C"/>
    <w:rsid w:val="00842D38"/>
    <w:rsid w:val="00842FD4"/>
    <w:rsid w:val="00842FD9"/>
    <w:rsid w:val="00843038"/>
    <w:rsid w:val="008431ED"/>
    <w:rsid w:val="00843412"/>
    <w:rsid w:val="008435F7"/>
    <w:rsid w:val="008436A3"/>
    <w:rsid w:val="00843B1A"/>
    <w:rsid w:val="00843B4F"/>
    <w:rsid w:val="00843D3A"/>
    <w:rsid w:val="008442EC"/>
    <w:rsid w:val="00844362"/>
    <w:rsid w:val="0084447C"/>
    <w:rsid w:val="00844664"/>
    <w:rsid w:val="00844759"/>
    <w:rsid w:val="00844909"/>
    <w:rsid w:val="00844AA8"/>
    <w:rsid w:val="00844BDC"/>
    <w:rsid w:val="00844CEA"/>
    <w:rsid w:val="00844D45"/>
    <w:rsid w:val="00844E15"/>
    <w:rsid w:val="00844EF7"/>
    <w:rsid w:val="008451F0"/>
    <w:rsid w:val="008452B6"/>
    <w:rsid w:val="008452CE"/>
    <w:rsid w:val="008453A7"/>
    <w:rsid w:val="008455DC"/>
    <w:rsid w:val="00845679"/>
    <w:rsid w:val="008456E7"/>
    <w:rsid w:val="00845823"/>
    <w:rsid w:val="00845853"/>
    <w:rsid w:val="00845E35"/>
    <w:rsid w:val="00845FEC"/>
    <w:rsid w:val="008461E1"/>
    <w:rsid w:val="008462A0"/>
    <w:rsid w:val="008462C4"/>
    <w:rsid w:val="008463F6"/>
    <w:rsid w:val="00846496"/>
    <w:rsid w:val="0084653F"/>
    <w:rsid w:val="0084686A"/>
    <w:rsid w:val="00846888"/>
    <w:rsid w:val="00846AD5"/>
    <w:rsid w:val="00846B1C"/>
    <w:rsid w:val="00846D89"/>
    <w:rsid w:val="00846D8F"/>
    <w:rsid w:val="00846DDD"/>
    <w:rsid w:val="00846F2D"/>
    <w:rsid w:val="00847260"/>
    <w:rsid w:val="008478DA"/>
    <w:rsid w:val="00847A12"/>
    <w:rsid w:val="00847AEC"/>
    <w:rsid w:val="00847C49"/>
    <w:rsid w:val="00847D58"/>
    <w:rsid w:val="00850461"/>
    <w:rsid w:val="008508FF"/>
    <w:rsid w:val="00850ABB"/>
    <w:rsid w:val="00850B8A"/>
    <w:rsid w:val="00850D36"/>
    <w:rsid w:val="00850DFB"/>
    <w:rsid w:val="00850F40"/>
    <w:rsid w:val="00850F5C"/>
    <w:rsid w:val="0085120A"/>
    <w:rsid w:val="0085123B"/>
    <w:rsid w:val="00851448"/>
    <w:rsid w:val="00851913"/>
    <w:rsid w:val="00851919"/>
    <w:rsid w:val="00851A1C"/>
    <w:rsid w:val="00851F79"/>
    <w:rsid w:val="008522D1"/>
    <w:rsid w:val="0085234A"/>
    <w:rsid w:val="00852356"/>
    <w:rsid w:val="008524CD"/>
    <w:rsid w:val="008527BF"/>
    <w:rsid w:val="00852956"/>
    <w:rsid w:val="00852972"/>
    <w:rsid w:val="00852B1F"/>
    <w:rsid w:val="00852C1A"/>
    <w:rsid w:val="00852F48"/>
    <w:rsid w:val="00852F75"/>
    <w:rsid w:val="00852FA2"/>
    <w:rsid w:val="00853328"/>
    <w:rsid w:val="008534EC"/>
    <w:rsid w:val="008537A1"/>
    <w:rsid w:val="0085395D"/>
    <w:rsid w:val="00853AD1"/>
    <w:rsid w:val="00853B87"/>
    <w:rsid w:val="00853BB6"/>
    <w:rsid w:val="00853C25"/>
    <w:rsid w:val="00854015"/>
    <w:rsid w:val="00854299"/>
    <w:rsid w:val="0085449A"/>
    <w:rsid w:val="008544F3"/>
    <w:rsid w:val="0085478B"/>
    <w:rsid w:val="00854B66"/>
    <w:rsid w:val="00854FA8"/>
    <w:rsid w:val="0085501B"/>
    <w:rsid w:val="00855076"/>
    <w:rsid w:val="0085528C"/>
    <w:rsid w:val="008553CB"/>
    <w:rsid w:val="00855B13"/>
    <w:rsid w:val="00855DB4"/>
    <w:rsid w:val="00855F34"/>
    <w:rsid w:val="00855F5F"/>
    <w:rsid w:val="00856038"/>
    <w:rsid w:val="00856084"/>
    <w:rsid w:val="008560CD"/>
    <w:rsid w:val="008560EB"/>
    <w:rsid w:val="0085668C"/>
    <w:rsid w:val="00856697"/>
    <w:rsid w:val="00856830"/>
    <w:rsid w:val="00856ADF"/>
    <w:rsid w:val="00856DB7"/>
    <w:rsid w:val="00856F84"/>
    <w:rsid w:val="008570AD"/>
    <w:rsid w:val="008570C0"/>
    <w:rsid w:val="00857106"/>
    <w:rsid w:val="00857221"/>
    <w:rsid w:val="0085734D"/>
    <w:rsid w:val="0085755B"/>
    <w:rsid w:val="0085769B"/>
    <w:rsid w:val="008577F9"/>
    <w:rsid w:val="00857867"/>
    <w:rsid w:val="00857D33"/>
    <w:rsid w:val="00857D45"/>
    <w:rsid w:val="00857DC7"/>
    <w:rsid w:val="00857E21"/>
    <w:rsid w:val="00857EBE"/>
    <w:rsid w:val="0086004F"/>
    <w:rsid w:val="008604CE"/>
    <w:rsid w:val="00860640"/>
    <w:rsid w:val="00860AED"/>
    <w:rsid w:val="00860BD1"/>
    <w:rsid w:val="00860D29"/>
    <w:rsid w:val="00860FD8"/>
    <w:rsid w:val="00861324"/>
    <w:rsid w:val="0086132C"/>
    <w:rsid w:val="008615EA"/>
    <w:rsid w:val="00861797"/>
    <w:rsid w:val="00861874"/>
    <w:rsid w:val="0086196C"/>
    <w:rsid w:val="008619ED"/>
    <w:rsid w:val="00861A6A"/>
    <w:rsid w:val="00861B43"/>
    <w:rsid w:val="00861CC5"/>
    <w:rsid w:val="00861DCE"/>
    <w:rsid w:val="00861DDB"/>
    <w:rsid w:val="00861E23"/>
    <w:rsid w:val="00862132"/>
    <w:rsid w:val="008623B4"/>
    <w:rsid w:val="008623CB"/>
    <w:rsid w:val="008625A2"/>
    <w:rsid w:val="0086263F"/>
    <w:rsid w:val="0086277A"/>
    <w:rsid w:val="00862896"/>
    <w:rsid w:val="008628E9"/>
    <w:rsid w:val="00862A02"/>
    <w:rsid w:val="00862A49"/>
    <w:rsid w:val="00862CFA"/>
    <w:rsid w:val="00863003"/>
    <w:rsid w:val="0086317C"/>
    <w:rsid w:val="00863186"/>
    <w:rsid w:val="008633F3"/>
    <w:rsid w:val="0086365A"/>
    <w:rsid w:val="00863882"/>
    <w:rsid w:val="008639A8"/>
    <w:rsid w:val="00863B77"/>
    <w:rsid w:val="00863C45"/>
    <w:rsid w:val="00863C5A"/>
    <w:rsid w:val="00863D28"/>
    <w:rsid w:val="00863DA7"/>
    <w:rsid w:val="00864272"/>
    <w:rsid w:val="0086434E"/>
    <w:rsid w:val="0086454A"/>
    <w:rsid w:val="00864570"/>
    <w:rsid w:val="0086466C"/>
    <w:rsid w:val="00864D48"/>
    <w:rsid w:val="00864E75"/>
    <w:rsid w:val="00864E76"/>
    <w:rsid w:val="00864FEC"/>
    <w:rsid w:val="00865591"/>
    <w:rsid w:val="008655EA"/>
    <w:rsid w:val="008658E1"/>
    <w:rsid w:val="0086590C"/>
    <w:rsid w:val="00865A8D"/>
    <w:rsid w:val="00865D9B"/>
    <w:rsid w:val="00865DC5"/>
    <w:rsid w:val="00865E3F"/>
    <w:rsid w:val="00865FAC"/>
    <w:rsid w:val="00866017"/>
    <w:rsid w:val="0086603C"/>
    <w:rsid w:val="00866441"/>
    <w:rsid w:val="00866484"/>
    <w:rsid w:val="00866580"/>
    <w:rsid w:val="008667C4"/>
    <w:rsid w:val="00866C9A"/>
    <w:rsid w:val="00866D9A"/>
    <w:rsid w:val="00866FB9"/>
    <w:rsid w:val="00867237"/>
    <w:rsid w:val="00867782"/>
    <w:rsid w:val="0086785D"/>
    <w:rsid w:val="00867B8C"/>
    <w:rsid w:val="00867FC3"/>
    <w:rsid w:val="0087006B"/>
    <w:rsid w:val="008703CB"/>
    <w:rsid w:val="008703D3"/>
    <w:rsid w:val="00870BD0"/>
    <w:rsid w:val="00870CF2"/>
    <w:rsid w:val="00870F58"/>
    <w:rsid w:val="00871106"/>
    <w:rsid w:val="00871122"/>
    <w:rsid w:val="0087125A"/>
    <w:rsid w:val="0087130F"/>
    <w:rsid w:val="0087131C"/>
    <w:rsid w:val="0087143A"/>
    <w:rsid w:val="0087151A"/>
    <w:rsid w:val="008717BE"/>
    <w:rsid w:val="00871B20"/>
    <w:rsid w:val="00871CAF"/>
    <w:rsid w:val="00871D16"/>
    <w:rsid w:val="00871F28"/>
    <w:rsid w:val="00871F86"/>
    <w:rsid w:val="008720B5"/>
    <w:rsid w:val="0087239D"/>
    <w:rsid w:val="008723A8"/>
    <w:rsid w:val="00872513"/>
    <w:rsid w:val="008728A6"/>
    <w:rsid w:val="008729AD"/>
    <w:rsid w:val="00872C5C"/>
    <w:rsid w:val="00872CC3"/>
    <w:rsid w:val="00872F98"/>
    <w:rsid w:val="008731DB"/>
    <w:rsid w:val="00873440"/>
    <w:rsid w:val="008735E9"/>
    <w:rsid w:val="00873ACA"/>
    <w:rsid w:val="00873B74"/>
    <w:rsid w:val="00873BD1"/>
    <w:rsid w:val="00873E2C"/>
    <w:rsid w:val="00874020"/>
    <w:rsid w:val="00874022"/>
    <w:rsid w:val="0087403E"/>
    <w:rsid w:val="00874088"/>
    <w:rsid w:val="00874136"/>
    <w:rsid w:val="0087414E"/>
    <w:rsid w:val="00874495"/>
    <w:rsid w:val="008744B9"/>
    <w:rsid w:val="00874D71"/>
    <w:rsid w:val="00874E40"/>
    <w:rsid w:val="00874E44"/>
    <w:rsid w:val="00874E7A"/>
    <w:rsid w:val="008750A0"/>
    <w:rsid w:val="0087513F"/>
    <w:rsid w:val="00875198"/>
    <w:rsid w:val="008754BB"/>
    <w:rsid w:val="00875521"/>
    <w:rsid w:val="0087554E"/>
    <w:rsid w:val="008755AE"/>
    <w:rsid w:val="00875661"/>
    <w:rsid w:val="00875A22"/>
    <w:rsid w:val="00875CFC"/>
    <w:rsid w:val="008764C5"/>
    <w:rsid w:val="008765CB"/>
    <w:rsid w:val="0087667F"/>
    <w:rsid w:val="00876A88"/>
    <w:rsid w:val="00876AF0"/>
    <w:rsid w:val="00876D2B"/>
    <w:rsid w:val="00876F77"/>
    <w:rsid w:val="00876FC6"/>
    <w:rsid w:val="0087711A"/>
    <w:rsid w:val="008775BA"/>
    <w:rsid w:val="0087761B"/>
    <w:rsid w:val="00877684"/>
    <w:rsid w:val="008778D8"/>
    <w:rsid w:val="008778EC"/>
    <w:rsid w:val="00877D92"/>
    <w:rsid w:val="00877E10"/>
    <w:rsid w:val="0088007A"/>
    <w:rsid w:val="00880441"/>
    <w:rsid w:val="00880590"/>
    <w:rsid w:val="008807FE"/>
    <w:rsid w:val="00880993"/>
    <w:rsid w:val="00880B34"/>
    <w:rsid w:val="00880B99"/>
    <w:rsid w:val="00880BC5"/>
    <w:rsid w:val="00881229"/>
    <w:rsid w:val="008812ED"/>
    <w:rsid w:val="008813D1"/>
    <w:rsid w:val="00881600"/>
    <w:rsid w:val="0088176A"/>
    <w:rsid w:val="008817AD"/>
    <w:rsid w:val="00881984"/>
    <w:rsid w:val="00881A3F"/>
    <w:rsid w:val="00881BE0"/>
    <w:rsid w:val="00881D35"/>
    <w:rsid w:val="00881E23"/>
    <w:rsid w:val="00881F55"/>
    <w:rsid w:val="008823DC"/>
    <w:rsid w:val="00882497"/>
    <w:rsid w:val="00882675"/>
    <w:rsid w:val="008829C9"/>
    <w:rsid w:val="00882A7D"/>
    <w:rsid w:val="00882B15"/>
    <w:rsid w:val="00882C18"/>
    <w:rsid w:val="00882C7E"/>
    <w:rsid w:val="00882C96"/>
    <w:rsid w:val="008830DE"/>
    <w:rsid w:val="008834FE"/>
    <w:rsid w:val="008837EB"/>
    <w:rsid w:val="00883981"/>
    <w:rsid w:val="00883F5C"/>
    <w:rsid w:val="0088417D"/>
    <w:rsid w:val="0088420A"/>
    <w:rsid w:val="008844CF"/>
    <w:rsid w:val="008844E7"/>
    <w:rsid w:val="008844F5"/>
    <w:rsid w:val="00884507"/>
    <w:rsid w:val="00884545"/>
    <w:rsid w:val="00884921"/>
    <w:rsid w:val="00884A7B"/>
    <w:rsid w:val="00884B4C"/>
    <w:rsid w:val="00884C6F"/>
    <w:rsid w:val="00884F04"/>
    <w:rsid w:val="00884FC4"/>
    <w:rsid w:val="00885335"/>
    <w:rsid w:val="0088554F"/>
    <w:rsid w:val="00885573"/>
    <w:rsid w:val="0088557B"/>
    <w:rsid w:val="008855CF"/>
    <w:rsid w:val="00885C79"/>
    <w:rsid w:val="008861EC"/>
    <w:rsid w:val="00886229"/>
    <w:rsid w:val="00886459"/>
    <w:rsid w:val="00886580"/>
    <w:rsid w:val="0088662A"/>
    <w:rsid w:val="0088671E"/>
    <w:rsid w:val="00886722"/>
    <w:rsid w:val="00886840"/>
    <w:rsid w:val="008869F3"/>
    <w:rsid w:val="00886AFF"/>
    <w:rsid w:val="00886B30"/>
    <w:rsid w:val="00886C3E"/>
    <w:rsid w:val="00886D4A"/>
    <w:rsid w:val="00886DBB"/>
    <w:rsid w:val="0088703D"/>
    <w:rsid w:val="00887075"/>
    <w:rsid w:val="00887345"/>
    <w:rsid w:val="00887617"/>
    <w:rsid w:val="0088790D"/>
    <w:rsid w:val="00887D23"/>
    <w:rsid w:val="00887D52"/>
    <w:rsid w:val="00887F9D"/>
    <w:rsid w:val="00887FF5"/>
    <w:rsid w:val="00890549"/>
    <w:rsid w:val="00890602"/>
    <w:rsid w:val="00890653"/>
    <w:rsid w:val="0089091B"/>
    <w:rsid w:val="00890C4F"/>
    <w:rsid w:val="00890C8E"/>
    <w:rsid w:val="00890D58"/>
    <w:rsid w:val="00890F9E"/>
    <w:rsid w:val="00891149"/>
    <w:rsid w:val="00891247"/>
    <w:rsid w:val="00891264"/>
    <w:rsid w:val="0089152E"/>
    <w:rsid w:val="00891537"/>
    <w:rsid w:val="00891620"/>
    <w:rsid w:val="00891BFB"/>
    <w:rsid w:val="00891C4F"/>
    <w:rsid w:val="00891F5E"/>
    <w:rsid w:val="008921B8"/>
    <w:rsid w:val="0089225B"/>
    <w:rsid w:val="008922D6"/>
    <w:rsid w:val="008922FD"/>
    <w:rsid w:val="008924E1"/>
    <w:rsid w:val="008925B8"/>
    <w:rsid w:val="00892719"/>
    <w:rsid w:val="008927FD"/>
    <w:rsid w:val="008928E5"/>
    <w:rsid w:val="00893012"/>
    <w:rsid w:val="00893299"/>
    <w:rsid w:val="008933AC"/>
    <w:rsid w:val="0089348F"/>
    <w:rsid w:val="00893648"/>
    <w:rsid w:val="00893AB7"/>
    <w:rsid w:val="00893AF1"/>
    <w:rsid w:val="00893B88"/>
    <w:rsid w:val="00893CCB"/>
    <w:rsid w:val="00893E13"/>
    <w:rsid w:val="00893E8E"/>
    <w:rsid w:val="00894287"/>
    <w:rsid w:val="00894A08"/>
    <w:rsid w:val="00894C6D"/>
    <w:rsid w:val="00894D64"/>
    <w:rsid w:val="00895147"/>
    <w:rsid w:val="0089543D"/>
    <w:rsid w:val="008954B6"/>
    <w:rsid w:val="00895AC2"/>
    <w:rsid w:val="00895BEE"/>
    <w:rsid w:val="00896264"/>
    <w:rsid w:val="00896458"/>
    <w:rsid w:val="008965D9"/>
    <w:rsid w:val="0089677C"/>
    <w:rsid w:val="008967E8"/>
    <w:rsid w:val="00896BD2"/>
    <w:rsid w:val="00896E0B"/>
    <w:rsid w:val="00896E0E"/>
    <w:rsid w:val="00896EB6"/>
    <w:rsid w:val="00896FDE"/>
    <w:rsid w:val="00897007"/>
    <w:rsid w:val="008971E6"/>
    <w:rsid w:val="00897471"/>
    <w:rsid w:val="00897788"/>
    <w:rsid w:val="00897C32"/>
    <w:rsid w:val="00897CF5"/>
    <w:rsid w:val="008A006F"/>
    <w:rsid w:val="008A00CD"/>
    <w:rsid w:val="008A0174"/>
    <w:rsid w:val="008A01C5"/>
    <w:rsid w:val="008A023A"/>
    <w:rsid w:val="008A0399"/>
    <w:rsid w:val="008A059F"/>
    <w:rsid w:val="008A05F8"/>
    <w:rsid w:val="008A0701"/>
    <w:rsid w:val="008A0787"/>
    <w:rsid w:val="008A0860"/>
    <w:rsid w:val="008A086F"/>
    <w:rsid w:val="008A09C6"/>
    <w:rsid w:val="008A0A0F"/>
    <w:rsid w:val="008A1115"/>
    <w:rsid w:val="008A1128"/>
    <w:rsid w:val="008A1268"/>
    <w:rsid w:val="008A176E"/>
    <w:rsid w:val="008A1780"/>
    <w:rsid w:val="008A1A1E"/>
    <w:rsid w:val="008A1AAD"/>
    <w:rsid w:val="008A1B45"/>
    <w:rsid w:val="008A1B8C"/>
    <w:rsid w:val="008A1C97"/>
    <w:rsid w:val="008A20F3"/>
    <w:rsid w:val="008A23DB"/>
    <w:rsid w:val="008A27A5"/>
    <w:rsid w:val="008A28C3"/>
    <w:rsid w:val="008A2A7A"/>
    <w:rsid w:val="008A2BAE"/>
    <w:rsid w:val="008A2BC9"/>
    <w:rsid w:val="008A2C04"/>
    <w:rsid w:val="008A2D21"/>
    <w:rsid w:val="008A2F6A"/>
    <w:rsid w:val="008A2F7A"/>
    <w:rsid w:val="008A3062"/>
    <w:rsid w:val="008A3174"/>
    <w:rsid w:val="008A3253"/>
    <w:rsid w:val="008A32B6"/>
    <w:rsid w:val="008A335B"/>
    <w:rsid w:val="008A34AA"/>
    <w:rsid w:val="008A3526"/>
    <w:rsid w:val="008A356C"/>
    <w:rsid w:val="008A37A1"/>
    <w:rsid w:val="008A3867"/>
    <w:rsid w:val="008A3988"/>
    <w:rsid w:val="008A3A92"/>
    <w:rsid w:val="008A3D09"/>
    <w:rsid w:val="008A3D1B"/>
    <w:rsid w:val="008A3E12"/>
    <w:rsid w:val="008A41B6"/>
    <w:rsid w:val="008A420E"/>
    <w:rsid w:val="008A4228"/>
    <w:rsid w:val="008A429D"/>
    <w:rsid w:val="008A42DA"/>
    <w:rsid w:val="008A42F6"/>
    <w:rsid w:val="008A464A"/>
    <w:rsid w:val="008A4788"/>
    <w:rsid w:val="008A47FB"/>
    <w:rsid w:val="008A48AF"/>
    <w:rsid w:val="008A48D2"/>
    <w:rsid w:val="008A4A79"/>
    <w:rsid w:val="008A4B57"/>
    <w:rsid w:val="008A4D06"/>
    <w:rsid w:val="008A4D83"/>
    <w:rsid w:val="008A4F2C"/>
    <w:rsid w:val="008A5022"/>
    <w:rsid w:val="008A5074"/>
    <w:rsid w:val="008A50CC"/>
    <w:rsid w:val="008A5188"/>
    <w:rsid w:val="008A5321"/>
    <w:rsid w:val="008A5458"/>
    <w:rsid w:val="008A55D6"/>
    <w:rsid w:val="008A5746"/>
    <w:rsid w:val="008A5A3D"/>
    <w:rsid w:val="008A5BE6"/>
    <w:rsid w:val="008A5BE9"/>
    <w:rsid w:val="008A5E08"/>
    <w:rsid w:val="008A5EEF"/>
    <w:rsid w:val="008A5FF2"/>
    <w:rsid w:val="008A608B"/>
    <w:rsid w:val="008A63BF"/>
    <w:rsid w:val="008A64E6"/>
    <w:rsid w:val="008A6519"/>
    <w:rsid w:val="008A65AF"/>
    <w:rsid w:val="008A6784"/>
    <w:rsid w:val="008A6934"/>
    <w:rsid w:val="008A69AA"/>
    <w:rsid w:val="008A69D1"/>
    <w:rsid w:val="008A69EB"/>
    <w:rsid w:val="008A6AB1"/>
    <w:rsid w:val="008A6ADF"/>
    <w:rsid w:val="008A6D32"/>
    <w:rsid w:val="008A6D89"/>
    <w:rsid w:val="008A6E42"/>
    <w:rsid w:val="008A6F13"/>
    <w:rsid w:val="008A6F76"/>
    <w:rsid w:val="008A7310"/>
    <w:rsid w:val="008A7323"/>
    <w:rsid w:val="008A748B"/>
    <w:rsid w:val="008A756D"/>
    <w:rsid w:val="008A771A"/>
    <w:rsid w:val="008A77D5"/>
    <w:rsid w:val="008A7AE2"/>
    <w:rsid w:val="008A7ED2"/>
    <w:rsid w:val="008B0251"/>
    <w:rsid w:val="008B0281"/>
    <w:rsid w:val="008B0330"/>
    <w:rsid w:val="008B0407"/>
    <w:rsid w:val="008B0652"/>
    <w:rsid w:val="008B06FF"/>
    <w:rsid w:val="008B0727"/>
    <w:rsid w:val="008B0754"/>
    <w:rsid w:val="008B08C8"/>
    <w:rsid w:val="008B0A7C"/>
    <w:rsid w:val="008B0AEB"/>
    <w:rsid w:val="008B0B6E"/>
    <w:rsid w:val="008B0B8D"/>
    <w:rsid w:val="008B0CE3"/>
    <w:rsid w:val="008B0F1E"/>
    <w:rsid w:val="008B1582"/>
    <w:rsid w:val="008B1908"/>
    <w:rsid w:val="008B1915"/>
    <w:rsid w:val="008B1AD9"/>
    <w:rsid w:val="008B1CB6"/>
    <w:rsid w:val="008B1D50"/>
    <w:rsid w:val="008B1DD2"/>
    <w:rsid w:val="008B2027"/>
    <w:rsid w:val="008B21B6"/>
    <w:rsid w:val="008B22A0"/>
    <w:rsid w:val="008B2549"/>
    <w:rsid w:val="008B2550"/>
    <w:rsid w:val="008B2864"/>
    <w:rsid w:val="008B2ACF"/>
    <w:rsid w:val="008B2D9D"/>
    <w:rsid w:val="008B3068"/>
    <w:rsid w:val="008B307D"/>
    <w:rsid w:val="008B310E"/>
    <w:rsid w:val="008B32CF"/>
    <w:rsid w:val="008B34BE"/>
    <w:rsid w:val="008B37E5"/>
    <w:rsid w:val="008B38F4"/>
    <w:rsid w:val="008B3A56"/>
    <w:rsid w:val="008B3ED3"/>
    <w:rsid w:val="008B3F1A"/>
    <w:rsid w:val="008B434F"/>
    <w:rsid w:val="008B44FF"/>
    <w:rsid w:val="008B462C"/>
    <w:rsid w:val="008B4983"/>
    <w:rsid w:val="008B4CE4"/>
    <w:rsid w:val="008B4D04"/>
    <w:rsid w:val="008B4FA7"/>
    <w:rsid w:val="008B5191"/>
    <w:rsid w:val="008B51B5"/>
    <w:rsid w:val="008B51FC"/>
    <w:rsid w:val="008B524F"/>
    <w:rsid w:val="008B552D"/>
    <w:rsid w:val="008B5549"/>
    <w:rsid w:val="008B5615"/>
    <w:rsid w:val="008B6067"/>
    <w:rsid w:val="008B6128"/>
    <w:rsid w:val="008B6360"/>
    <w:rsid w:val="008B639A"/>
    <w:rsid w:val="008B670E"/>
    <w:rsid w:val="008B6B54"/>
    <w:rsid w:val="008B6B76"/>
    <w:rsid w:val="008B6EAC"/>
    <w:rsid w:val="008B700B"/>
    <w:rsid w:val="008B71C8"/>
    <w:rsid w:val="008B7227"/>
    <w:rsid w:val="008B734F"/>
    <w:rsid w:val="008B74AA"/>
    <w:rsid w:val="008B7578"/>
    <w:rsid w:val="008B7ADB"/>
    <w:rsid w:val="008B7CB9"/>
    <w:rsid w:val="008B7D53"/>
    <w:rsid w:val="008B7DE8"/>
    <w:rsid w:val="008B7F5E"/>
    <w:rsid w:val="008C0045"/>
    <w:rsid w:val="008C0146"/>
    <w:rsid w:val="008C0211"/>
    <w:rsid w:val="008C04B8"/>
    <w:rsid w:val="008C04E8"/>
    <w:rsid w:val="008C0545"/>
    <w:rsid w:val="008C0575"/>
    <w:rsid w:val="008C0711"/>
    <w:rsid w:val="008C0844"/>
    <w:rsid w:val="008C0910"/>
    <w:rsid w:val="008C0ABD"/>
    <w:rsid w:val="008C0C03"/>
    <w:rsid w:val="008C103E"/>
    <w:rsid w:val="008C1089"/>
    <w:rsid w:val="008C1145"/>
    <w:rsid w:val="008C12FC"/>
    <w:rsid w:val="008C14D8"/>
    <w:rsid w:val="008C1550"/>
    <w:rsid w:val="008C16C1"/>
    <w:rsid w:val="008C187B"/>
    <w:rsid w:val="008C192C"/>
    <w:rsid w:val="008C199A"/>
    <w:rsid w:val="008C1B34"/>
    <w:rsid w:val="008C1B4B"/>
    <w:rsid w:val="008C1C14"/>
    <w:rsid w:val="008C1C6F"/>
    <w:rsid w:val="008C1D2C"/>
    <w:rsid w:val="008C20CF"/>
    <w:rsid w:val="008C23AD"/>
    <w:rsid w:val="008C27C0"/>
    <w:rsid w:val="008C28DC"/>
    <w:rsid w:val="008C2AA9"/>
    <w:rsid w:val="008C2DBD"/>
    <w:rsid w:val="008C2E09"/>
    <w:rsid w:val="008C2F39"/>
    <w:rsid w:val="008C2FD1"/>
    <w:rsid w:val="008C2FFD"/>
    <w:rsid w:val="008C3207"/>
    <w:rsid w:val="008C3806"/>
    <w:rsid w:val="008C38EB"/>
    <w:rsid w:val="008C392E"/>
    <w:rsid w:val="008C3D55"/>
    <w:rsid w:val="008C3E52"/>
    <w:rsid w:val="008C403D"/>
    <w:rsid w:val="008C4164"/>
    <w:rsid w:val="008C4285"/>
    <w:rsid w:val="008C429E"/>
    <w:rsid w:val="008C42FA"/>
    <w:rsid w:val="008C44B0"/>
    <w:rsid w:val="008C4845"/>
    <w:rsid w:val="008C48ED"/>
    <w:rsid w:val="008C4BDA"/>
    <w:rsid w:val="008C4C58"/>
    <w:rsid w:val="008C4DA4"/>
    <w:rsid w:val="008C536D"/>
    <w:rsid w:val="008C557E"/>
    <w:rsid w:val="008C559E"/>
    <w:rsid w:val="008C572D"/>
    <w:rsid w:val="008C5879"/>
    <w:rsid w:val="008C588E"/>
    <w:rsid w:val="008C59F7"/>
    <w:rsid w:val="008C5B8B"/>
    <w:rsid w:val="008C5B9E"/>
    <w:rsid w:val="008C5CD0"/>
    <w:rsid w:val="008C5CD4"/>
    <w:rsid w:val="008C5CE6"/>
    <w:rsid w:val="008C5E97"/>
    <w:rsid w:val="008C5FF3"/>
    <w:rsid w:val="008C60D1"/>
    <w:rsid w:val="008C6345"/>
    <w:rsid w:val="008C6556"/>
    <w:rsid w:val="008C6601"/>
    <w:rsid w:val="008C67D7"/>
    <w:rsid w:val="008C67FE"/>
    <w:rsid w:val="008C6A05"/>
    <w:rsid w:val="008C6B52"/>
    <w:rsid w:val="008C6B91"/>
    <w:rsid w:val="008C6C96"/>
    <w:rsid w:val="008C6CEB"/>
    <w:rsid w:val="008C7042"/>
    <w:rsid w:val="008C707F"/>
    <w:rsid w:val="008C7172"/>
    <w:rsid w:val="008C7434"/>
    <w:rsid w:val="008C7536"/>
    <w:rsid w:val="008C7588"/>
    <w:rsid w:val="008C779D"/>
    <w:rsid w:val="008C7B1E"/>
    <w:rsid w:val="008C7EC7"/>
    <w:rsid w:val="008D01E6"/>
    <w:rsid w:val="008D048B"/>
    <w:rsid w:val="008D058A"/>
    <w:rsid w:val="008D0606"/>
    <w:rsid w:val="008D06C8"/>
    <w:rsid w:val="008D0732"/>
    <w:rsid w:val="008D0882"/>
    <w:rsid w:val="008D09B1"/>
    <w:rsid w:val="008D0AD8"/>
    <w:rsid w:val="008D0B33"/>
    <w:rsid w:val="008D0B77"/>
    <w:rsid w:val="008D0D56"/>
    <w:rsid w:val="008D0DD4"/>
    <w:rsid w:val="008D0DF7"/>
    <w:rsid w:val="008D0E86"/>
    <w:rsid w:val="008D0E99"/>
    <w:rsid w:val="008D11EF"/>
    <w:rsid w:val="008D17F6"/>
    <w:rsid w:val="008D1957"/>
    <w:rsid w:val="008D1D31"/>
    <w:rsid w:val="008D1EC7"/>
    <w:rsid w:val="008D1F72"/>
    <w:rsid w:val="008D1FD1"/>
    <w:rsid w:val="008D2674"/>
    <w:rsid w:val="008D28A5"/>
    <w:rsid w:val="008D28D5"/>
    <w:rsid w:val="008D2B0D"/>
    <w:rsid w:val="008D2B7D"/>
    <w:rsid w:val="008D2D02"/>
    <w:rsid w:val="008D2E9B"/>
    <w:rsid w:val="008D31D8"/>
    <w:rsid w:val="008D31F2"/>
    <w:rsid w:val="008D3223"/>
    <w:rsid w:val="008D3264"/>
    <w:rsid w:val="008D3566"/>
    <w:rsid w:val="008D368D"/>
    <w:rsid w:val="008D3793"/>
    <w:rsid w:val="008D3C7D"/>
    <w:rsid w:val="008D3D03"/>
    <w:rsid w:val="008D3E96"/>
    <w:rsid w:val="008D3EE1"/>
    <w:rsid w:val="008D4011"/>
    <w:rsid w:val="008D4044"/>
    <w:rsid w:val="008D4054"/>
    <w:rsid w:val="008D424E"/>
    <w:rsid w:val="008D49EF"/>
    <w:rsid w:val="008D4A40"/>
    <w:rsid w:val="008D4E12"/>
    <w:rsid w:val="008D4FBA"/>
    <w:rsid w:val="008D4FE1"/>
    <w:rsid w:val="008D5759"/>
    <w:rsid w:val="008D5862"/>
    <w:rsid w:val="008D5901"/>
    <w:rsid w:val="008D59D4"/>
    <w:rsid w:val="008D5B09"/>
    <w:rsid w:val="008D5BC0"/>
    <w:rsid w:val="008D5D7D"/>
    <w:rsid w:val="008D5E91"/>
    <w:rsid w:val="008D5F5F"/>
    <w:rsid w:val="008D6591"/>
    <w:rsid w:val="008D667C"/>
    <w:rsid w:val="008D6810"/>
    <w:rsid w:val="008D6CE4"/>
    <w:rsid w:val="008D73F9"/>
    <w:rsid w:val="008D7410"/>
    <w:rsid w:val="008D743A"/>
    <w:rsid w:val="008D7452"/>
    <w:rsid w:val="008D75B4"/>
    <w:rsid w:val="008D76D1"/>
    <w:rsid w:val="008D781C"/>
    <w:rsid w:val="008D7BC9"/>
    <w:rsid w:val="008D7DAE"/>
    <w:rsid w:val="008D7E29"/>
    <w:rsid w:val="008E00FA"/>
    <w:rsid w:val="008E01F8"/>
    <w:rsid w:val="008E02C8"/>
    <w:rsid w:val="008E05D1"/>
    <w:rsid w:val="008E0948"/>
    <w:rsid w:val="008E09F5"/>
    <w:rsid w:val="008E0B07"/>
    <w:rsid w:val="008E0D2B"/>
    <w:rsid w:val="008E0F66"/>
    <w:rsid w:val="008E1318"/>
    <w:rsid w:val="008E1604"/>
    <w:rsid w:val="008E16A4"/>
    <w:rsid w:val="008E16F8"/>
    <w:rsid w:val="008E18F8"/>
    <w:rsid w:val="008E19EC"/>
    <w:rsid w:val="008E1C93"/>
    <w:rsid w:val="008E1CBF"/>
    <w:rsid w:val="008E207E"/>
    <w:rsid w:val="008E209D"/>
    <w:rsid w:val="008E237B"/>
    <w:rsid w:val="008E247A"/>
    <w:rsid w:val="008E24A9"/>
    <w:rsid w:val="008E2609"/>
    <w:rsid w:val="008E2A1C"/>
    <w:rsid w:val="008E2A22"/>
    <w:rsid w:val="008E2E3F"/>
    <w:rsid w:val="008E2FB9"/>
    <w:rsid w:val="008E314A"/>
    <w:rsid w:val="008E3275"/>
    <w:rsid w:val="008E3412"/>
    <w:rsid w:val="008E3525"/>
    <w:rsid w:val="008E3694"/>
    <w:rsid w:val="008E3773"/>
    <w:rsid w:val="008E3A0A"/>
    <w:rsid w:val="008E3CA1"/>
    <w:rsid w:val="008E3D0F"/>
    <w:rsid w:val="008E3E74"/>
    <w:rsid w:val="008E3ECF"/>
    <w:rsid w:val="008E3FA0"/>
    <w:rsid w:val="008E4168"/>
    <w:rsid w:val="008E421E"/>
    <w:rsid w:val="008E424B"/>
    <w:rsid w:val="008E43D4"/>
    <w:rsid w:val="008E442F"/>
    <w:rsid w:val="008E453D"/>
    <w:rsid w:val="008E46AB"/>
    <w:rsid w:val="008E4809"/>
    <w:rsid w:val="008E4832"/>
    <w:rsid w:val="008E4A68"/>
    <w:rsid w:val="008E4B2D"/>
    <w:rsid w:val="008E4E40"/>
    <w:rsid w:val="008E4F58"/>
    <w:rsid w:val="008E55A3"/>
    <w:rsid w:val="008E55A4"/>
    <w:rsid w:val="008E56E4"/>
    <w:rsid w:val="008E5738"/>
    <w:rsid w:val="008E5754"/>
    <w:rsid w:val="008E57C3"/>
    <w:rsid w:val="008E589F"/>
    <w:rsid w:val="008E5938"/>
    <w:rsid w:val="008E5D20"/>
    <w:rsid w:val="008E5D74"/>
    <w:rsid w:val="008E5D75"/>
    <w:rsid w:val="008E5F27"/>
    <w:rsid w:val="008E5F51"/>
    <w:rsid w:val="008E6021"/>
    <w:rsid w:val="008E60C9"/>
    <w:rsid w:val="008E624A"/>
    <w:rsid w:val="008E660E"/>
    <w:rsid w:val="008E686B"/>
    <w:rsid w:val="008E6DBF"/>
    <w:rsid w:val="008E6EA9"/>
    <w:rsid w:val="008E6FDF"/>
    <w:rsid w:val="008E7328"/>
    <w:rsid w:val="008E7382"/>
    <w:rsid w:val="008E741D"/>
    <w:rsid w:val="008E742A"/>
    <w:rsid w:val="008E76F0"/>
    <w:rsid w:val="008E772F"/>
    <w:rsid w:val="008E7975"/>
    <w:rsid w:val="008E79A5"/>
    <w:rsid w:val="008E7EA8"/>
    <w:rsid w:val="008F0027"/>
    <w:rsid w:val="008F011A"/>
    <w:rsid w:val="008F0145"/>
    <w:rsid w:val="008F01EB"/>
    <w:rsid w:val="008F02FF"/>
    <w:rsid w:val="008F03FC"/>
    <w:rsid w:val="008F0A32"/>
    <w:rsid w:val="008F0AC4"/>
    <w:rsid w:val="008F0EB0"/>
    <w:rsid w:val="008F10BB"/>
    <w:rsid w:val="008F12CD"/>
    <w:rsid w:val="008F1513"/>
    <w:rsid w:val="008F1BF8"/>
    <w:rsid w:val="008F1D07"/>
    <w:rsid w:val="008F1D61"/>
    <w:rsid w:val="008F204B"/>
    <w:rsid w:val="008F21C8"/>
    <w:rsid w:val="008F2263"/>
    <w:rsid w:val="008F2375"/>
    <w:rsid w:val="008F2547"/>
    <w:rsid w:val="008F299A"/>
    <w:rsid w:val="008F2A34"/>
    <w:rsid w:val="008F2A4B"/>
    <w:rsid w:val="008F2B8F"/>
    <w:rsid w:val="008F2C09"/>
    <w:rsid w:val="008F2C54"/>
    <w:rsid w:val="008F2DB5"/>
    <w:rsid w:val="008F309C"/>
    <w:rsid w:val="008F3159"/>
    <w:rsid w:val="008F31E9"/>
    <w:rsid w:val="008F3384"/>
    <w:rsid w:val="008F35C4"/>
    <w:rsid w:val="008F35F7"/>
    <w:rsid w:val="008F395B"/>
    <w:rsid w:val="008F3BE4"/>
    <w:rsid w:val="008F3FA6"/>
    <w:rsid w:val="008F4058"/>
    <w:rsid w:val="008F41D1"/>
    <w:rsid w:val="008F435B"/>
    <w:rsid w:val="008F4459"/>
    <w:rsid w:val="008F44C1"/>
    <w:rsid w:val="008F4563"/>
    <w:rsid w:val="008F46BC"/>
    <w:rsid w:val="008F48E6"/>
    <w:rsid w:val="008F495B"/>
    <w:rsid w:val="008F4A21"/>
    <w:rsid w:val="008F4A70"/>
    <w:rsid w:val="008F4B26"/>
    <w:rsid w:val="008F4FD3"/>
    <w:rsid w:val="008F5202"/>
    <w:rsid w:val="008F5297"/>
    <w:rsid w:val="008F541A"/>
    <w:rsid w:val="008F55CF"/>
    <w:rsid w:val="008F5916"/>
    <w:rsid w:val="008F5A9A"/>
    <w:rsid w:val="008F5AFB"/>
    <w:rsid w:val="008F5BB7"/>
    <w:rsid w:val="008F6501"/>
    <w:rsid w:val="008F68DE"/>
    <w:rsid w:val="008F69AD"/>
    <w:rsid w:val="008F69EA"/>
    <w:rsid w:val="008F6B5D"/>
    <w:rsid w:val="008F6C25"/>
    <w:rsid w:val="008F71C9"/>
    <w:rsid w:val="008F7211"/>
    <w:rsid w:val="008F7989"/>
    <w:rsid w:val="008F7B34"/>
    <w:rsid w:val="008F7B6C"/>
    <w:rsid w:val="008F7E6F"/>
    <w:rsid w:val="008F7E88"/>
    <w:rsid w:val="008F7EEF"/>
    <w:rsid w:val="008F7F82"/>
    <w:rsid w:val="00900249"/>
    <w:rsid w:val="0090037A"/>
    <w:rsid w:val="009003C9"/>
    <w:rsid w:val="009003E6"/>
    <w:rsid w:val="009004A3"/>
    <w:rsid w:val="0090059F"/>
    <w:rsid w:val="009006E4"/>
    <w:rsid w:val="009008A5"/>
    <w:rsid w:val="00900C03"/>
    <w:rsid w:val="00900E67"/>
    <w:rsid w:val="0090111F"/>
    <w:rsid w:val="009011A5"/>
    <w:rsid w:val="009011CC"/>
    <w:rsid w:val="0090126A"/>
    <w:rsid w:val="009013C8"/>
    <w:rsid w:val="009019BC"/>
    <w:rsid w:val="00901B80"/>
    <w:rsid w:val="00901DB9"/>
    <w:rsid w:val="00901F42"/>
    <w:rsid w:val="0090227D"/>
    <w:rsid w:val="009023CF"/>
    <w:rsid w:val="009023DD"/>
    <w:rsid w:val="00902474"/>
    <w:rsid w:val="0090275E"/>
    <w:rsid w:val="00902983"/>
    <w:rsid w:val="00902B1A"/>
    <w:rsid w:val="00902BFA"/>
    <w:rsid w:val="00902D16"/>
    <w:rsid w:val="00902D80"/>
    <w:rsid w:val="00902E78"/>
    <w:rsid w:val="00902E7C"/>
    <w:rsid w:val="00902E90"/>
    <w:rsid w:val="00902F55"/>
    <w:rsid w:val="0090317B"/>
    <w:rsid w:val="00903327"/>
    <w:rsid w:val="009033A1"/>
    <w:rsid w:val="0090359A"/>
    <w:rsid w:val="009035BA"/>
    <w:rsid w:val="009037BC"/>
    <w:rsid w:val="009037DF"/>
    <w:rsid w:val="0090395E"/>
    <w:rsid w:val="00903A18"/>
    <w:rsid w:val="00903B21"/>
    <w:rsid w:val="00903BB7"/>
    <w:rsid w:val="00903DA3"/>
    <w:rsid w:val="00903E06"/>
    <w:rsid w:val="00903FC0"/>
    <w:rsid w:val="0090408A"/>
    <w:rsid w:val="009040AF"/>
    <w:rsid w:val="009040DD"/>
    <w:rsid w:val="009041A7"/>
    <w:rsid w:val="009042D4"/>
    <w:rsid w:val="00904556"/>
    <w:rsid w:val="00904CF6"/>
    <w:rsid w:val="00904E33"/>
    <w:rsid w:val="00904F41"/>
    <w:rsid w:val="00904FB3"/>
    <w:rsid w:val="009050FD"/>
    <w:rsid w:val="009053AB"/>
    <w:rsid w:val="00905978"/>
    <w:rsid w:val="009059C8"/>
    <w:rsid w:val="00905D9A"/>
    <w:rsid w:val="00905DA5"/>
    <w:rsid w:val="00905EB1"/>
    <w:rsid w:val="00905F91"/>
    <w:rsid w:val="009063F1"/>
    <w:rsid w:val="009064F1"/>
    <w:rsid w:val="00906514"/>
    <w:rsid w:val="009065EB"/>
    <w:rsid w:val="0090662E"/>
    <w:rsid w:val="00906687"/>
    <w:rsid w:val="00906B2A"/>
    <w:rsid w:val="00906BBB"/>
    <w:rsid w:val="0090705C"/>
    <w:rsid w:val="0090706C"/>
    <w:rsid w:val="009070CB"/>
    <w:rsid w:val="00907222"/>
    <w:rsid w:val="0090740A"/>
    <w:rsid w:val="00907563"/>
    <w:rsid w:val="009075BD"/>
    <w:rsid w:val="00907774"/>
    <w:rsid w:val="009077DF"/>
    <w:rsid w:val="00907982"/>
    <w:rsid w:val="009079F4"/>
    <w:rsid w:val="00907AA7"/>
    <w:rsid w:val="00907B0F"/>
    <w:rsid w:val="00907ED7"/>
    <w:rsid w:val="0091003A"/>
    <w:rsid w:val="009103ED"/>
    <w:rsid w:val="00910565"/>
    <w:rsid w:val="009107DE"/>
    <w:rsid w:val="00910964"/>
    <w:rsid w:val="00911264"/>
    <w:rsid w:val="00911419"/>
    <w:rsid w:val="009116ED"/>
    <w:rsid w:val="00911806"/>
    <w:rsid w:val="00911905"/>
    <w:rsid w:val="00911946"/>
    <w:rsid w:val="00911D29"/>
    <w:rsid w:val="00911E4C"/>
    <w:rsid w:val="00912129"/>
    <w:rsid w:val="0091219F"/>
    <w:rsid w:val="0091223D"/>
    <w:rsid w:val="0091225D"/>
    <w:rsid w:val="009122CC"/>
    <w:rsid w:val="009125E3"/>
    <w:rsid w:val="0091271C"/>
    <w:rsid w:val="00912AF2"/>
    <w:rsid w:val="00912B67"/>
    <w:rsid w:val="00912CC1"/>
    <w:rsid w:val="00912DEB"/>
    <w:rsid w:val="00912FBD"/>
    <w:rsid w:val="00913450"/>
    <w:rsid w:val="009135CE"/>
    <w:rsid w:val="009137BE"/>
    <w:rsid w:val="00913D23"/>
    <w:rsid w:val="00913FA4"/>
    <w:rsid w:val="009143A5"/>
    <w:rsid w:val="0091460B"/>
    <w:rsid w:val="00914BB9"/>
    <w:rsid w:val="00914CC0"/>
    <w:rsid w:val="00914E9A"/>
    <w:rsid w:val="00915174"/>
    <w:rsid w:val="0091556D"/>
    <w:rsid w:val="009155D4"/>
    <w:rsid w:val="009156A7"/>
    <w:rsid w:val="0091581C"/>
    <w:rsid w:val="00915A49"/>
    <w:rsid w:val="00915D1D"/>
    <w:rsid w:val="00915F3E"/>
    <w:rsid w:val="00915F3F"/>
    <w:rsid w:val="00916197"/>
    <w:rsid w:val="009161BF"/>
    <w:rsid w:val="009164CF"/>
    <w:rsid w:val="009168CA"/>
    <w:rsid w:val="00916A1E"/>
    <w:rsid w:val="00916AA0"/>
    <w:rsid w:val="00916B92"/>
    <w:rsid w:val="00916BB1"/>
    <w:rsid w:val="00916BED"/>
    <w:rsid w:val="00916F7D"/>
    <w:rsid w:val="009170B2"/>
    <w:rsid w:val="00917EBE"/>
    <w:rsid w:val="00917EF5"/>
    <w:rsid w:val="00920048"/>
    <w:rsid w:val="009202B0"/>
    <w:rsid w:val="009202BB"/>
    <w:rsid w:val="009202D9"/>
    <w:rsid w:val="00920401"/>
    <w:rsid w:val="009204A8"/>
    <w:rsid w:val="0092058C"/>
    <w:rsid w:val="00920A82"/>
    <w:rsid w:val="00920B76"/>
    <w:rsid w:val="00920C5A"/>
    <w:rsid w:val="00920E93"/>
    <w:rsid w:val="0092109C"/>
    <w:rsid w:val="009212D2"/>
    <w:rsid w:val="00921383"/>
    <w:rsid w:val="00921522"/>
    <w:rsid w:val="00921526"/>
    <w:rsid w:val="00921574"/>
    <w:rsid w:val="009216AC"/>
    <w:rsid w:val="00921C69"/>
    <w:rsid w:val="00921D50"/>
    <w:rsid w:val="00921D7C"/>
    <w:rsid w:val="00921E9A"/>
    <w:rsid w:val="00922796"/>
    <w:rsid w:val="00922973"/>
    <w:rsid w:val="00922C43"/>
    <w:rsid w:val="00922E43"/>
    <w:rsid w:val="00922F2A"/>
    <w:rsid w:val="00923138"/>
    <w:rsid w:val="009231FA"/>
    <w:rsid w:val="0092355D"/>
    <w:rsid w:val="00923775"/>
    <w:rsid w:val="00923793"/>
    <w:rsid w:val="0092390E"/>
    <w:rsid w:val="00923C9E"/>
    <w:rsid w:val="00923CDE"/>
    <w:rsid w:val="00923F7B"/>
    <w:rsid w:val="009240F9"/>
    <w:rsid w:val="00924123"/>
    <w:rsid w:val="009242BF"/>
    <w:rsid w:val="0092439D"/>
    <w:rsid w:val="00924653"/>
    <w:rsid w:val="00924AA5"/>
    <w:rsid w:val="00924B71"/>
    <w:rsid w:val="00924FB5"/>
    <w:rsid w:val="00925019"/>
    <w:rsid w:val="009250F1"/>
    <w:rsid w:val="009254DF"/>
    <w:rsid w:val="00925890"/>
    <w:rsid w:val="009258BA"/>
    <w:rsid w:val="009259AD"/>
    <w:rsid w:val="00925BA5"/>
    <w:rsid w:val="00925C14"/>
    <w:rsid w:val="00925CA7"/>
    <w:rsid w:val="00925EDD"/>
    <w:rsid w:val="009264EF"/>
    <w:rsid w:val="009264FD"/>
    <w:rsid w:val="00926764"/>
    <w:rsid w:val="009267E9"/>
    <w:rsid w:val="00926A67"/>
    <w:rsid w:val="00926C38"/>
    <w:rsid w:val="00927013"/>
    <w:rsid w:val="009272D7"/>
    <w:rsid w:val="0092736B"/>
    <w:rsid w:val="009273A7"/>
    <w:rsid w:val="00927473"/>
    <w:rsid w:val="009274C8"/>
    <w:rsid w:val="00927869"/>
    <w:rsid w:val="009278B5"/>
    <w:rsid w:val="00927992"/>
    <w:rsid w:val="00927AD3"/>
    <w:rsid w:val="00927BDB"/>
    <w:rsid w:val="00927D1D"/>
    <w:rsid w:val="00927E30"/>
    <w:rsid w:val="00930385"/>
    <w:rsid w:val="009303DD"/>
    <w:rsid w:val="009304DF"/>
    <w:rsid w:val="00930589"/>
    <w:rsid w:val="0093082E"/>
    <w:rsid w:val="009308B7"/>
    <w:rsid w:val="009309A2"/>
    <w:rsid w:val="00930B4F"/>
    <w:rsid w:val="00930B85"/>
    <w:rsid w:val="00930CE1"/>
    <w:rsid w:val="00930DD6"/>
    <w:rsid w:val="00930DF7"/>
    <w:rsid w:val="00930E14"/>
    <w:rsid w:val="00930F8C"/>
    <w:rsid w:val="009310DC"/>
    <w:rsid w:val="009310EE"/>
    <w:rsid w:val="0093125A"/>
    <w:rsid w:val="0093140C"/>
    <w:rsid w:val="00931489"/>
    <w:rsid w:val="00931581"/>
    <w:rsid w:val="0093159F"/>
    <w:rsid w:val="009316A4"/>
    <w:rsid w:val="00931B26"/>
    <w:rsid w:val="00932048"/>
    <w:rsid w:val="0093249C"/>
    <w:rsid w:val="009326FB"/>
    <w:rsid w:val="009329E2"/>
    <w:rsid w:val="00932B6A"/>
    <w:rsid w:val="00932EBA"/>
    <w:rsid w:val="00932EE5"/>
    <w:rsid w:val="00932FD3"/>
    <w:rsid w:val="009333BA"/>
    <w:rsid w:val="00933498"/>
    <w:rsid w:val="0093395D"/>
    <w:rsid w:val="00933A79"/>
    <w:rsid w:val="00933C33"/>
    <w:rsid w:val="00933D07"/>
    <w:rsid w:val="00933DE3"/>
    <w:rsid w:val="009340CE"/>
    <w:rsid w:val="00934137"/>
    <w:rsid w:val="0093423E"/>
    <w:rsid w:val="009342D4"/>
    <w:rsid w:val="009349F9"/>
    <w:rsid w:val="00934E38"/>
    <w:rsid w:val="00935062"/>
    <w:rsid w:val="009350D4"/>
    <w:rsid w:val="009352F4"/>
    <w:rsid w:val="00935466"/>
    <w:rsid w:val="00935536"/>
    <w:rsid w:val="0093562C"/>
    <w:rsid w:val="0093574C"/>
    <w:rsid w:val="00935852"/>
    <w:rsid w:val="00935B02"/>
    <w:rsid w:val="00935ED6"/>
    <w:rsid w:val="009360C7"/>
    <w:rsid w:val="00936273"/>
    <w:rsid w:val="009363DD"/>
    <w:rsid w:val="009364DF"/>
    <w:rsid w:val="00936552"/>
    <w:rsid w:val="009365A2"/>
    <w:rsid w:val="0093661B"/>
    <w:rsid w:val="009367F7"/>
    <w:rsid w:val="00936919"/>
    <w:rsid w:val="00936F6E"/>
    <w:rsid w:val="00936F9F"/>
    <w:rsid w:val="0093706F"/>
    <w:rsid w:val="009375BF"/>
    <w:rsid w:val="00937908"/>
    <w:rsid w:val="00937ABC"/>
    <w:rsid w:val="00937EA9"/>
    <w:rsid w:val="00940049"/>
    <w:rsid w:val="0094016B"/>
    <w:rsid w:val="0094020C"/>
    <w:rsid w:val="0094046C"/>
    <w:rsid w:val="0094068F"/>
    <w:rsid w:val="009407A8"/>
    <w:rsid w:val="009408C8"/>
    <w:rsid w:val="00940BE0"/>
    <w:rsid w:val="00940DB4"/>
    <w:rsid w:val="00940EF0"/>
    <w:rsid w:val="009414B7"/>
    <w:rsid w:val="00941598"/>
    <w:rsid w:val="00941720"/>
    <w:rsid w:val="0094192B"/>
    <w:rsid w:val="00941D44"/>
    <w:rsid w:val="00941D8C"/>
    <w:rsid w:val="00941ECD"/>
    <w:rsid w:val="009420A0"/>
    <w:rsid w:val="00942453"/>
    <w:rsid w:val="00942504"/>
    <w:rsid w:val="0094279B"/>
    <w:rsid w:val="009427BA"/>
    <w:rsid w:val="009428D4"/>
    <w:rsid w:val="009428F5"/>
    <w:rsid w:val="0094295A"/>
    <w:rsid w:val="00942BF1"/>
    <w:rsid w:val="00942CDB"/>
    <w:rsid w:val="00942D26"/>
    <w:rsid w:val="00942E86"/>
    <w:rsid w:val="00943111"/>
    <w:rsid w:val="0094330D"/>
    <w:rsid w:val="009433D5"/>
    <w:rsid w:val="009437BE"/>
    <w:rsid w:val="00943A0A"/>
    <w:rsid w:val="00943A5C"/>
    <w:rsid w:val="00943A7E"/>
    <w:rsid w:val="00943C1A"/>
    <w:rsid w:val="00943D1C"/>
    <w:rsid w:val="00943E29"/>
    <w:rsid w:val="009441F1"/>
    <w:rsid w:val="0094426F"/>
    <w:rsid w:val="009442A6"/>
    <w:rsid w:val="0094499F"/>
    <w:rsid w:val="00944B98"/>
    <w:rsid w:val="00944BD7"/>
    <w:rsid w:val="00944CB4"/>
    <w:rsid w:val="00944CC1"/>
    <w:rsid w:val="009454F1"/>
    <w:rsid w:val="009456F8"/>
    <w:rsid w:val="00945762"/>
    <w:rsid w:val="00945A01"/>
    <w:rsid w:val="00945ED3"/>
    <w:rsid w:val="00945F8B"/>
    <w:rsid w:val="009461C7"/>
    <w:rsid w:val="0094645B"/>
    <w:rsid w:val="009468C6"/>
    <w:rsid w:val="009468D0"/>
    <w:rsid w:val="009468F4"/>
    <w:rsid w:val="009469C7"/>
    <w:rsid w:val="00946A97"/>
    <w:rsid w:val="00946AC5"/>
    <w:rsid w:val="00946AD0"/>
    <w:rsid w:val="00946BDD"/>
    <w:rsid w:val="00946D1F"/>
    <w:rsid w:val="00946E1B"/>
    <w:rsid w:val="00946EAB"/>
    <w:rsid w:val="00946FC2"/>
    <w:rsid w:val="00947033"/>
    <w:rsid w:val="009470D0"/>
    <w:rsid w:val="009472DC"/>
    <w:rsid w:val="00947308"/>
    <w:rsid w:val="00947391"/>
    <w:rsid w:val="009473C2"/>
    <w:rsid w:val="009475BE"/>
    <w:rsid w:val="009475D4"/>
    <w:rsid w:val="009476C8"/>
    <w:rsid w:val="009477C3"/>
    <w:rsid w:val="00947802"/>
    <w:rsid w:val="0094781F"/>
    <w:rsid w:val="00947872"/>
    <w:rsid w:val="00947934"/>
    <w:rsid w:val="00947939"/>
    <w:rsid w:val="009479FB"/>
    <w:rsid w:val="00950059"/>
    <w:rsid w:val="0095033D"/>
    <w:rsid w:val="00950446"/>
    <w:rsid w:val="0095044F"/>
    <w:rsid w:val="009509B0"/>
    <w:rsid w:val="00950EB7"/>
    <w:rsid w:val="00951B16"/>
    <w:rsid w:val="00951BEC"/>
    <w:rsid w:val="00951DA4"/>
    <w:rsid w:val="00951F87"/>
    <w:rsid w:val="00951F94"/>
    <w:rsid w:val="00952033"/>
    <w:rsid w:val="00952285"/>
    <w:rsid w:val="00952315"/>
    <w:rsid w:val="009526A2"/>
    <w:rsid w:val="00952BA2"/>
    <w:rsid w:val="009532BE"/>
    <w:rsid w:val="00953398"/>
    <w:rsid w:val="0095340B"/>
    <w:rsid w:val="0095340E"/>
    <w:rsid w:val="00953B0A"/>
    <w:rsid w:val="00953C12"/>
    <w:rsid w:val="00953D4C"/>
    <w:rsid w:val="00953F96"/>
    <w:rsid w:val="009540E7"/>
    <w:rsid w:val="00954395"/>
    <w:rsid w:val="009543E4"/>
    <w:rsid w:val="0095452A"/>
    <w:rsid w:val="00954B2E"/>
    <w:rsid w:val="00954BB4"/>
    <w:rsid w:val="0095514A"/>
    <w:rsid w:val="00955339"/>
    <w:rsid w:val="00955702"/>
    <w:rsid w:val="00955F1A"/>
    <w:rsid w:val="00956037"/>
    <w:rsid w:val="0095611E"/>
    <w:rsid w:val="0095615C"/>
    <w:rsid w:val="0095619C"/>
    <w:rsid w:val="00956756"/>
    <w:rsid w:val="00956C6E"/>
    <w:rsid w:val="00956E56"/>
    <w:rsid w:val="00956F28"/>
    <w:rsid w:val="00956F73"/>
    <w:rsid w:val="00957238"/>
    <w:rsid w:val="0095745A"/>
    <w:rsid w:val="00957574"/>
    <w:rsid w:val="009578C3"/>
    <w:rsid w:val="00957A83"/>
    <w:rsid w:val="00957C6E"/>
    <w:rsid w:val="00957D63"/>
    <w:rsid w:val="00957F53"/>
    <w:rsid w:val="00960113"/>
    <w:rsid w:val="009601F3"/>
    <w:rsid w:val="0096067A"/>
    <w:rsid w:val="00960736"/>
    <w:rsid w:val="009608D5"/>
    <w:rsid w:val="009609D0"/>
    <w:rsid w:val="00960AFE"/>
    <w:rsid w:val="00960F10"/>
    <w:rsid w:val="00961636"/>
    <w:rsid w:val="0096181E"/>
    <w:rsid w:val="00961D30"/>
    <w:rsid w:val="0096225A"/>
    <w:rsid w:val="0096227E"/>
    <w:rsid w:val="009623F1"/>
    <w:rsid w:val="00962622"/>
    <w:rsid w:val="009628EE"/>
    <w:rsid w:val="0096295A"/>
    <w:rsid w:val="00962ABD"/>
    <w:rsid w:val="00962AFC"/>
    <w:rsid w:val="00962B2C"/>
    <w:rsid w:val="00962CE0"/>
    <w:rsid w:val="00962D2C"/>
    <w:rsid w:val="00962E94"/>
    <w:rsid w:val="00962F8A"/>
    <w:rsid w:val="009630EF"/>
    <w:rsid w:val="009630FB"/>
    <w:rsid w:val="00963389"/>
    <w:rsid w:val="009634C3"/>
    <w:rsid w:val="00963951"/>
    <w:rsid w:val="0096398D"/>
    <w:rsid w:val="00963A51"/>
    <w:rsid w:val="00963D90"/>
    <w:rsid w:val="00963DD2"/>
    <w:rsid w:val="00963F21"/>
    <w:rsid w:val="00964072"/>
    <w:rsid w:val="009643F7"/>
    <w:rsid w:val="00964649"/>
    <w:rsid w:val="009647BA"/>
    <w:rsid w:val="00964A9D"/>
    <w:rsid w:val="00964BCE"/>
    <w:rsid w:val="0096501D"/>
    <w:rsid w:val="00965095"/>
    <w:rsid w:val="009652B8"/>
    <w:rsid w:val="009653E7"/>
    <w:rsid w:val="009656F0"/>
    <w:rsid w:val="00965D01"/>
    <w:rsid w:val="00965D66"/>
    <w:rsid w:val="0096600C"/>
    <w:rsid w:val="009660DD"/>
    <w:rsid w:val="009662BD"/>
    <w:rsid w:val="009663C3"/>
    <w:rsid w:val="00966518"/>
    <w:rsid w:val="00966665"/>
    <w:rsid w:val="0096696C"/>
    <w:rsid w:val="00966A85"/>
    <w:rsid w:val="00966B24"/>
    <w:rsid w:val="00966D15"/>
    <w:rsid w:val="00966D26"/>
    <w:rsid w:val="009670E3"/>
    <w:rsid w:val="00967290"/>
    <w:rsid w:val="009672AC"/>
    <w:rsid w:val="0096745C"/>
    <w:rsid w:val="0096790E"/>
    <w:rsid w:val="00967A58"/>
    <w:rsid w:val="00967ABF"/>
    <w:rsid w:val="00967D9A"/>
    <w:rsid w:val="00967EB6"/>
    <w:rsid w:val="0097001B"/>
    <w:rsid w:val="009700A3"/>
    <w:rsid w:val="00970172"/>
    <w:rsid w:val="0097017A"/>
    <w:rsid w:val="00970290"/>
    <w:rsid w:val="00970297"/>
    <w:rsid w:val="0097047B"/>
    <w:rsid w:val="00970619"/>
    <w:rsid w:val="00970859"/>
    <w:rsid w:val="00970954"/>
    <w:rsid w:val="00970C96"/>
    <w:rsid w:val="00970CD1"/>
    <w:rsid w:val="00970F07"/>
    <w:rsid w:val="0097109F"/>
    <w:rsid w:val="009710A0"/>
    <w:rsid w:val="00971326"/>
    <w:rsid w:val="009718AC"/>
    <w:rsid w:val="00971A1C"/>
    <w:rsid w:val="00971C40"/>
    <w:rsid w:val="00971D00"/>
    <w:rsid w:val="00971D36"/>
    <w:rsid w:val="009721F5"/>
    <w:rsid w:val="00972255"/>
    <w:rsid w:val="0097236F"/>
    <w:rsid w:val="0097273D"/>
    <w:rsid w:val="00972973"/>
    <w:rsid w:val="00972BC5"/>
    <w:rsid w:val="00972CE8"/>
    <w:rsid w:val="00972F00"/>
    <w:rsid w:val="00973494"/>
    <w:rsid w:val="009734BA"/>
    <w:rsid w:val="00973585"/>
    <w:rsid w:val="00973699"/>
    <w:rsid w:val="00973D5F"/>
    <w:rsid w:val="00973D6E"/>
    <w:rsid w:val="00973D79"/>
    <w:rsid w:val="00973E25"/>
    <w:rsid w:val="00973F10"/>
    <w:rsid w:val="009742E8"/>
    <w:rsid w:val="009744D9"/>
    <w:rsid w:val="00974505"/>
    <w:rsid w:val="0097467F"/>
    <w:rsid w:val="00974762"/>
    <w:rsid w:val="00974871"/>
    <w:rsid w:val="00974BD9"/>
    <w:rsid w:val="00974D74"/>
    <w:rsid w:val="00975195"/>
    <w:rsid w:val="009752D7"/>
    <w:rsid w:val="00975491"/>
    <w:rsid w:val="00975526"/>
    <w:rsid w:val="009759A6"/>
    <w:rsid w:val="00975AD2"/>
    <w:rsid w:val="00975B27"/>
    <w:rsid w:val="00975CED"/>
    <w:rsid w:val="00975D95"/>
    <w:rsid w:val="00975E68"/>
    <w:rsid w:val="00975EEB"/>
    <w:rsid w:val="00975F84"/>
    <w:rsid w:val="009761A5"/>
    <w:rsid w:val="0097621E"/>
    <w:rsid w:val="009763BC"/>
    <w:rsid w:val="009763EE"/>
    <w:rsid w:val="0097673C"/>
    <w:rsid w:val="00976832"/>
    <w:rsid w:val="0097692A"/>
    <w:rsid w:val="00976C1B"/>
    <w:rsid w:val="00976C9E"/>
    <w:rsid w:val="00976F0A"/>
    <w:rsid w:val="009771E6"/>
    <w:rsid w:val="0097757B"/>
    <w:rsid w:val="009776DB"/>
    <w:rsid w:val="00977B6D"/>
    <w:rsid w:val="00977BA7"/>
    <w:rsid w:val="00977BD6"/>
    <w:rsid w:val="00977D98"/>
    <w:rsid w:val="00977DE4"/>
    <w:rsid w:val="00977E1E"/>
    <w:rsid w:val="00980351"/>
    <w:rsid w:val="0098071F"/>
    <w:rsid w:val="00980819"/>
    <w:rsid w:val="009809B1"/>
    <w:rsid w:val="009809FF"/>
    <w:rsid w:val="00980A05"/>
    <w:rsid w:val="00980B6C"/>
    <w:rsid w:val="00980CAC"/>
    <w:rsid w:val="00980CD1"/>
    <w:rsid w:val="00980CDD"/>
    <w:rsid w:val="00980D96"/>
    <w:rsid w:val="00980FBE"/>
    <w:rsid w:val="00981077"/>
    <w:rsid w:val="009812B6"/>
    <w:rsid w:val="009815C0"/>
    <w:rsid w:val="009815F4"/>
    <w:rsid w:val="00981990"/>
    <w:rsid w:val="009819E3"/>
    <w:rsid w:val="00981AC6"/>
    <w:rsid w:val="00981DDA"/>
    <w:rsid w:val="00981EC1"/>
    <w:rsid w:val="00981F8A"/>
    <w:rsid w:val="009824D2"/>
    <w:rsid w:val="00982519"/>
    <w:rsid w:val="00982920"/>
    <w:rsid w:val="00982B9E"/>
    <w:rsid w:val="00982DEB"/>
    <w:rsid w:val="00982E31"/>
    <w:rsid w:val="00982E91"/>
    <w:rsid w:val="00982F40"/>
    <w:rsid w:val="009837D2"/>
    <w:rsid w:val="00983EC7"/>
    <w:rsid w:val="009841F4"/>
    <w:rsid w:val="009843B2"/>
    <w:rsid w:val="009844DF"/>
    <w:rsid w:val="00984539"/>
    <w:rsid w:val="0098455E"/>
    <w:rsid w:val="00984609"/>
    <w:rsid w:val="009847EF"/>
    <w:rsid w:val="0098482A"/>
    <w:rsid w:val="00984953"/>
    <w:rsid w:val="00984C37"/>
    <w:rsid w:val="00984CA0"/>
    <w:rsid w:val="00984CC4"/>
    <w:rsid w:val="00984E87"/>
    <w:rsid w:val="00984EBC"/>
    <w:rsid w:val="00984F52"/>
    <w:rsid w:val="00985009"/>
    <w:rsid w:val="00985075"/>
    <w:rsid w:val="009850F7"/>
    <w:rsid w:val="00985297"/>
    <w:rsid w:val="00985593"/>
    <w:rsid w:val="009855DC"/>
    <w:rsid w:val="009857D0"/>
    <w:rsid w:val="00985841"/>
    <w:rsid w:val="0098595A"/>
    <w:rsid w:val="00985BD8"/>
    <w:rsid w:val="00985CEC"/>
    <w:rsid w:val="00985CF3"/>
    <w:rsid w:val="00985D03"/>
    <w:rsid w:val="00985DF0"/>
    <w:rsid w:val="00985EDC"/>
    <w:rsid w:val="009863C2"/>
    <w:rsid w:val="00986483"/>
    <w:rsid w:val="00986664"/>
    <w:rsid w:val="0098675D"/>
    <w:rsid w:val="00986834"/>
    <w:rsid w:val="00986856"/>
    <w:rsid w:val="00986B1E"/>
    <w:rsid w:val="009870AE"/>
    <w:rsid w:val="009870D8"/>
    <w:rsid w:val="0098799D"/>
    <w:rsid w:val="00987DCD"/>
    <w:rsid w:val="00990398"/>
    <w:rsid w:val="0099068A"/>
    <w:rsid w:val="00990AEF"/>
    <w:rsid w:val="00990AF5"/>
    <w:rsid w:val="00990D7B"/>
    <w:rsid w:val="00990DD0"/>
    <w:rsid w:val="00990E04"/>
    <w:rsid w:val="00990F75"/>
    <w:rsid w:val="00991371"/>
    <w:rsid w:val="00991460"/>
    <w:rsid w:val="0099151F"/>
    <w:rsid w:val="00991600"/>
    <w:rsid w:val="00991816"/>
    <w:rsid w:val="00991873"/>
    <w:rsid w:val="00991DFD"/>
    <w:rsid w:val="00991FD2"/>
    <w:rsid w:val="00992055"/>
    <w:rsid w:val="00992163"/>
    <w:rsid w:val="009921F9"/>
    <w:rsid w:val="00992867"/>
    <w:rsid w:val="0099297D"/>
    <w:rsid w:val="0099298B"/>
    <w:rsid w:val="009929FD"/>
    <w:rsid w:val="00992CC3"/>
    <w:rsid w:val="00993033"/>
    <w:rsid w:val="00993273"/>
    <w:rsid w:val="009935F0"/>
    <w:rsid w:val="00993682"/>
    <w:rsid w:val="00993A11"/>
    <w:rsid w:val="00993A5E"/>
    <w:rsid w:val="00993F52"/>
    <w:rsid w:val="00993F8C"/>
    <w:rsid w:val="009942B7"/>
    <w:rsid w:val="00994366"/>
    <w:rsid w:val="00994418"/>
    <w:rsid w:val="00994843"/>
    <w:rsid w:val="00994C06"/>
    <w:rsid w:val="00994FCD"/>
    <w:rsid w:val="009951FC"/>
    <w:rsid w:val="009954F5"/>
    <w:rsid w:val="00995533"/>
    <w:rsid w:val="009955CF"/>
    <w:rsid w:val="00995757"/>
    <w:rsid w:val="00995956"/>
    <w:rsid w:val="0099597B"/>
    <w:rsid w:val="00995EB2"/>
    <w:rsid w:val="0099634E"/>
    <w:rsid w:val="0099636F"/>
    <w:rsid w:val="00996531"/>
    <w:rsid w:val="0099688B"/>
    <w:rsid w:val="00996B98"/>
    <w:rsid w:val="00996D7B"/>
    <w:rsid w:val="00996E31"/>
    <w:rsid w:val="00996FB7"/>
    <w:rsid w:val="0099746C"/>
    <w:rsid w:val="009979F4"/>
    <w:rsid w:val="00997AF1"/>
    <w:rsid w:val="00997BEC"/>
    <w:rsid w:val="00997C94"/>
    <w:rsid w:val="00997E6E"/>
    <w:rsid w:val="009A007F"/>
    <w:rsid w:val="009A00E5"/>
    <w:rsid w:val="009A00F2"/>
    <w:rsid w:val="009A0365"/>
    <w:rsid w:val="009A0526"/>
    <w:rsid w:val="009A0563"/>
    <w:rsid w:val="009A05E5"/>
    <w:rsid w:val="009A09FD"/>
    <w:rsid w:val="009A0AEE"/>
    <w:rsid w:val="009A0CBA"/>
    <w:rsid w:val="009A0CE7"/>
    <w:rsid w:val="009A0D7A"/>
    <w:rsid w:val="009A0E28"/>
    <w:rsid w:val="009A0F63"/>
    <w:rsid w:val="009A1215"/>
    <w:rsid w:val="009A1A3D"/>
    <w:rsid w:val="009A1CD3"/>
    <w:rsid w:val="009A1E33"/>
    <w:rsid w:val="009A1FA3"/>
    <w:rsid w:val="009A2067"/>
    <w:rsid w:val="009A211D"/>
    <w:rsid w:val="009A2726"/>
    <w:rsid w:val="009A27BF"/>
    <w:rsid w:val="009A27D9"/>
    <w:rsid w:val="009A2F66"/>
    <w:rsid w:val="009A322E"/>
    <w:rsid w:val="009A3251"/>
    <w:rsid w:val="009A334B"/>
    <w:rsid w:val="009A33F7"/>
    <w:rsid w:val="009A34E7"/>
    <w:rsid w:val="009A3541"/>
    <w:rsid w:val="009A3546"/>
    <w:rsid w:val="009A35EC"/>
    <w:rsid w:val="009A3629"/>
    <w:rsid w:val="009A3648"/>
    <w:rsid w:val="009A36AE"/>
    <w:rsid w:val="009A396D"/>
    <w:rsid w:val="009A3B38"/>
    <w:rsid w:val="009A405A"/>
    <w:rsid w:val="009A43C7"/>
    <w:rsid w:val="009A43C9"/>
    <w:rsid w:val="009A47F0"/>
    <w:rsid w:val="009A4948"/>
    <w:rsid w:val="009A4E10"/>
    <w:rsid w:val="009A4E4C"/>
    <w:rsid w:val="009A4E8F"/>
    <w:rsid w:val="009A56B3"/>
    <w:rsid w:val="009A5867"/>
    <w:rsid w:val="009A59D7"/>
    <w:rsid w:val="009A5BA0"/>
    <w:rsid w:val="009A5C21"/>
    <w:rsid w:val="009A5CE7"/>
    <w:rsid w:val="009A5E96"/>
    <w:rsid w:val="009A5ECF"/>
    <w:rsid w:val="009A5FAE"/>
    <w:rsid w:val="009A5FF4"/>
    <w:rsid w:val="009A6008"/>
    <w:rsid w:val="009A62C4"/>
    <w:rsid w:val="009A63CA"/>
    <w:rsid w:val="009A63E1"/>
    <w:rsid w:val="009A6722"/>
    <w:rsid w:val="009A71DF"/>
    <w:rsid w:val="009A72C9"/>
    <w:rsid w:val="009A7538"/>
    <w:rsid w:val="009A7705"/>
    <w:rsid w:val="009A7941"/>
    <w:rsid w:val="009A7987"/>
    <w:rsid w:val="009A79C3"/>
    <w:rsid w:val="009A7B23"/>
    <w:rsid w:val="009A7F26"/>
    <w:rsid w:val="009A7FBB"/>
    <w:rsid w:val="009B0010"/>
    <w:rsid w:val="009B0451"/>
    <w:rsid w:val="009B058D"/>
    <w:rsid w:val="009B05F7"/>
    <w:rsid w:val="009B0716"/>
    <w:rsid w:val="009B07BD"/>
    <w:rsid w:val="009B0B1C"/>
    <w:rsid w:val="009B0B47"/>
    <w:rsid w:val="009B10CE"/>
    <w:rsid w:val="009B11F3"/>
    <w:rsid w:val="009B1214"/>
    <w:rsid w:val="009B14EA"/>
    <w:rsid w:val="009B1AB1"/>
    <w:rsid w:val="009B1B02"/>
    <w:rsid w:val="009B1B8A"/>
    <w:rsid w:val="009B1BA2"/>
    <w:rsid w:val="009B1BD0"/>
    <w:rsid w:val="009B1D4A"/>
    <w:rsid w:val="009B2096"/>
    <w:rsid w:val="009B225E"/>
    <w:rsid w:val="009B232A"/>
    <w:rsid w:val="009B25B6"/>
    <w:rsid w:val="009B2643"/>
    <w:rsid w:val="009B28D9"/>
    <w:rsid w:val="009B29AC"/>
    <w:rsid w:val="009B2D7D"/>
    <w:rsid w:val="009B2DE4"/>
    <w:rsid w:val="009B2F5F"/>
    <w:rsid w:val="009B2FC4"/>
    <w:rsid w:val="009B300D"/>
    <w:rsid w:val="009B33FD"/>
    <w:rsid w:val="009B3425"/>
    <w:rsid w:val="009B354E"/>
    <w:rsid w:val="009B3720"/>
    <w:rsid w:val="009B38BE"/>
    <w:rsid w:val="009B38D8"/>
    <w:rsid w:val="009B39B3"/>
    <w:rsid w:val="009B3A89"/>
    <w:rsid w:val="009B3C07"/>
    <w:rsid w:val="009B3C11"/>
    <w:rsid w:val="009B3C9C"/>
    <w:rsid w:val="009B3DAC"/>
    <w:rsid w:val="009B3FD2"/>
    <w:rsid w:val="009B43E7"/>
    <w:rsid w:val="009B44F5"/>
    <w:rsid w:val="009B488C"/>
    <w:rsid w:val="009B493A"/>
    <w:rsid w:val="009B4DE1"/>
    <w:rsid w:val="009B4E91"/>
    <w:rsid w:val="009B4F39"/>
    <w:rsid w:val="009B4FAE"/>
    <w:rsid w:val="009B5361"/>
    <w:rsid w:val="009B5389"/>
    <w:rsid w:val="009B554A"/>
    <w:rsid w:val="009B5F35"/>
    <w:rsid w:val="009B6216"/>
    <w:rsid w:val="009B62F6"/>
    <w:rsid w:val="009B64F8"/>
    <w:rsid w:val="009B64FC"/>
    <w:rsid w:val="009B6587"/>
    <w:rsid w:val="009B6899"/>
    <w:rsid w:val="009B6B48"/>
    <w:rsid w:val="009B6CC7"/>
    <w:rsid w:val="009B6CEE"/>
    <w:rsid w:val="009B6CF8"/>
    <w:rsid w:val="009B70D1"/>
    <w:rsid w:val="009B7201"/>
    <w:rsid w:val="009B724D"/>
    <w:rsid w:val="009B7357"/>
    <w:rsid w:val="009B7427"/>
    <w:rsid w:val="009B75A6"/>
    <w:rsid w:val="009B76D0"/>
    <w:rsid w:val="009B77A5"/>
    <w:rsid w:val="009B795C"/>
    <w:rsid w:val="009B7D90"/>
    <w:rsid w:val="009B7EC1"/>
    <w:rsid w:val="009B7EFB"/>
    <w:rsid w:val="009B7F8C"/>
    <w:rsid w:val="009C0074"/>
    <w:rsid w:val="009C0094"/>
    <w:rsid w:val="009C009A"/>
    <w:rsid w:val="009C026F"/>
    <w:rsid w:val="009C02F9"/>
    <w:rsid w:val="009C034E"/>
    <w:rsid w:val="009C04FE"/>
    <w:rsid w:val="009C0653"/>
    <w:rsid w:val="009C099A"/>
    <w:rsid w:val="009C0AB6"/>
    <w:rsid w:val="009C19BA"/>
    <w:rsid w:val="009C1A45"/>
    <w:rsid w:val="009C1ABE"/>
    <w:rsid w:val="009C1BC0"/>
    <w:rsid w:val="009C1D59"/>
    <w:rsid w:val="009C1FCB"/>
    <w:rsid w:val="009C201B"/>
    <w:rsid w:val="009C230C"/>
    <w:rsid w:val="009C232B"/>
    <w:rsid w:val="009C2362"/>
    <w:rsid w:val="009C2512"/>
    <w:rsid w:val="009C26E1"/>
    <w:rsid w:val="009C279B"/>
    <w:rsid w:val="009C27C2"/>
    <w:rsid w:val="009C2999"/>
    <w:rsid w:val="009C2BB2"/>
    <w:rsid w:val="009C2C1A"/>
    <w:rsid w:val="009C2DD2"/>
    <w:rsid w:val="009C3046"/>
    <w:rsid w:val="009C30FC"/>
    <w:rsid w:val="009C33F8"/>
    <w:rsid w:val="009C34E1"/>
    <w:rsid w:val="009C35D0"/>
    <w:rsid w:val="009C3677"/>
    <w:rsid w:val="009C3ABD"/>
    <w:rsid w:val="009C431A"/>
    <w:rsid w:val="009C43D8"/>
    <w:rsid w:val="009C4457"/>
    <w:rsid w:val="009C447F"/>
    <w:rsid w:val="009C44FA"/>
    <w:rsid w:val="009C4756"/>
    <w:rsid w:val="009C47EE"/>
    <w:rsid w:val="009C4907"/>
    <w:rsid w:val="009C490C"/>
    <w:rsid w:val="009C4919"/>
    <w:rsid w:val="009C496E"/>
    <w:rsid w:val="009C4CD8"/>
    <w:rsid w:val="009C4F48"/>
    <w:rsid w:val="009C51B5"/>
    <w:rsid w:val="009C52F6"/>
    <w:rsid w:val="009C53EE"/>
    <w:rsid w:val="009C54F5"/>
    <w:rsid w:val="009C5866"/>
    <w:rsid w:val="009C58AD"/>
    <w:rsid w:val="009C5D1E"/>
    <w:rsid w:val="009C5DCE"/>
    <w:rsid w:val="009C6173"/>
    <w:rsid w:val="009C6179"/>
    <w:rsid w:val="009C6531"/>
    <w:rsid w:val="009C668C"/>
    <w:rsid w:val="009C673D"/>
    <w:rsid w:val="009C690C"/>
    <w:rsid w:val="009C698D"/>
    <w:rsid w:val="009C69DF"/>
    <w:rsid w:val="009C6C51"/>
    <w:rsid w:val="009C6CE5"/>
    <w:rsid w:val="009C6D83"/>
    <w:rsid w:val="009C6EAC"/>
    <w:rsid w:val="009C70E6"/>
    <w:rsid w:val="009C7174"/>
    <w:rsid w:val="009C78B0"/>
    <w:rsid w:val="009C7A15"/>
    <w:rsid w:val="009C7ABC"/>
    <w:rsid w:val="009C7C0F"/>
    <w:rsid w:val="009C7F49"/>
    <w:rsid w:val="009C7F72"/>
    <w:rsid w:val="009D0A43"/>
    <w:rsid w:val="009D126F"/>
    <w:rsid w:val="009D173F"/>
    <w:rsid w:val="009D1A92"/>
    <w:rsid w:val="009D1CF0"/>
    <w:rsid w:val="009D1F58"/>
    <w:rsid w:val="009D2275"/>
    <w:rsid w:val="009D2507"/>
    <w:rsid w:val="009D2531"/>
    <w:rsid w:val="009D2569"/>
    <w:rsid w:val="009D2BA6"/>
    <w:rsid w:val="009D2C0E"/>
    <w:rsid w:val="009D2CB9"/>
    <w:rsid w:val="009D2E7A"/>
    <w:rsid w:val="009D2EB8"/>
    <w:rsid w:val="009D3028"/>
    <w:rsid w:val="009D3034"/>
    <w:rsid w:val="009D3057"/>
    <w:rsid w:val="009D36CC"/>
    <w:rsid w:val="009D38A2"/>
    <w:rsid w:val="009D3B6B"/>
    <w:rsid w:val="009D3BC6"/>
    <w:rsid w:val="009D3D75"/>
    <w:rsid w:val="009D3FE7"/>
    <w:rsid w:val="009D4145"/>
    <w:rsid w:val="009D51FF"/>
    <w:rsid w:val="009D5201"/>
    <w:rsid w:val="009D5219"/>
    <w:rsid w:val="009D548C"/>
    <w:rsid w:val="009D556F"/>
    <w:rsid w:val="009D5570"/>
    <w:rsid w:val="009D55A7"/>
    <w:rsid w:val="009D5781"/>
    <w:rsid w:val="009D5807"/>
    <w:rsid w:val="009D5C10"/>
    <w:rsid w:val="009D5E36"/>
    <w:rsid w:val="009D6385"/>
    <w:rsid w:val="009D662C"/>
    <w:rsid w:val="009D6990"/>
    <w:rsid w:val="009D6A63"/>
    <w:rsid w:val="009D6DB9"/>
    <w:rsid w:val="009D6E7C"/>
    <w:rsid w:val="009D6EC7"/>
    <w:rsid w:val="009D70A9"/>
    <w:rsid w:val="009D718F"/>
    <w:rsid w:val="009D7919"/>
    <w:rsid w:val="009D79A6"/>
    <w:rsid w:val="009D7A82"/>
    <w:rsid w:val="009D7C8F"/>
    <w:rsid w:val="009E03B4"/>
    <w:rsid w:val="009E04B6"/>
    <w:rsid w:val="009E0851"/>
    <w:rsid w:val="009E08B4"/>
    <w:rsid w:val="009E0C4A"/>
    <w:rsid w:val="009E0E4F"/>
    <w:rsid w:val="009E0EE4"/>
    <w:rsid w:val="009E0FEE"/>
    <w:rsid w:val="009E10EA"/>
    <w:rsid w:val="009E11FD"/>
    <w:rsid w:val="009E12B2"/>
    <w:rsid w:val="009E13EA"/>
    <w:rsid w:val="009E16A5"/>
    <w:rsid w:val="009E1BF1"/>
    <w:rsid w:val="009E1C10"/>
    <w:rsid w:val="009E1C3E"/>
    <w:rsid w:val="009E1EBE"/>
    <w:rsid w:val="009E1F68"/>
    <w:rsid w:val="009E21BA"/>
    <w:rsid w:val="009E247D"/>
    <w:rsid w:val="009E2550"/>
    <w:rsid w:val="009E2D5C"/>
    <w:rsid w:val="009E2EC5"/>
    <w:rsid w:val="009E34CC"/>
    <w:rsid w:val="009E34E7"/>
    <w:rsid w:val="009E35E8"/>
    <w:rsid w:val="009E3D32"/>
    <w:rsid w:val="009E3F7A"/>
    <w:rsid w:val="009E3FC0"/>
    <w:rsid w:val="009E40D1"/>
    <w:rsid w:val="009E41E6"/>
    <w:rsid w:val="009E4224"/>
    <w:rsid w:val="009E42C2"/>
    <w:rsid w:val="009E42CB"/>
    <w:rsid w:val="009E4330"/>
    <w:rsid w:val="009E43CD"/>
    <w:rsid w:val="009E4540"/>
    <w:rsid w:val="009E4555"/>
    <w:rsid w:val="009E496F"/>
    <w:rsid w:val="009E49A4"/>
    <w:rsid w:val="009E4CAC"/>
    <w:rsid w:val="009E4E62"/>
    <w:rsid w:val="009E4F2C"/>
    <w:rsid w:val="009E4F5C"/>
    <w:rsid w:val="009E4F82"/>
    <w:rsid w:val="009E51F6"/>
    <w:rsid w:val="009E533E"/>
    <w:rsid w:val="009E563D"/>
    <w:rsid w:val="009E5943"/>
    <w:rsid w:val="009E59E5"/>
    <w:rsid w:val="009E5A9B"/>
    <w:rsid w:val="009E5A9C"/>
    <w:rsid w:val="009E5AF1"/>
    <w:rsid w:val="009E6196"/>
    <w:rsid w:val="009E63A4"/>
    <w:rsid w:val="009E6499"/>
    <w:rsid w:val="009E6697"/>
    <w:rsid w:val="009E675D"/>
    <w:rsid w:val="009E6797"/>
    <w:rsid w:val="009E67E2"/>
    <w:rsid w:val="009E68A4"/>
    <w:rsid w:val="009E6A0F"/>
    <w:rsid w:val="009E6EA1"/>
    <w:rsid w:val="009E6EB1"/>
    <w:rsid w:val="009E6F2D"/>
    <w:rsid w:val="009E7830"/>
    <w:rsid w:val="009E7B1A"/>
    <w:rsid w:val="009E7CA0"/>
    <w:rsid w:val="009E7CEA"/>
    <w:rsid w:val="009E7E79"/>
    <w:rsid w:val="009E7EBE"/>
    <w:rsid w:val="009F03EB"/>
    <w:rsid w:val="009F04BF"/>
    <w:rsid w:val="009F0527"/>
    <w:rsid w:val="009F0645"/>
    <w:rsid w:val="009F06BA"/>
    <w:rsid w:val="009F082F"/>
    <w:rsid w:val="009F087C"/>
    <w:rsid w:val="009F088A"/>
    <w:rsid w:val="009F0C3B"/>
    <w:rsid w:val="009F1001"/>
    <w:rsid w:val="009F11BD"/>
    <w:rsid w:val="009F150B"/>
    <w:rsid w:val="009F15EB"/>
    <w:rsid w:val="009F1784"/>
    <w:rsid w:val="009F181F"/>
    <w:rsid w:val="009F1DD3"/>
    <w:rsid w:val="009F1F42"/>
    <w:rsid w:val="009F1F4D"/>
    <w:rsid w:val="009F2092"/>
    <w:rsid w:val="009F2105"/>
    <w:rsid w:val="009F25B5"/>
    <w:rsid w:val="009F276E"/>
    <w:rsid w:val="009F277F"/>
    <w:rsid w:val="009F2D5C"/>
    <w:rsid w:val="009F31EF"/>
    <w:rsid w:val="009F3353"/>
    <w:rsid w:val="009F366D"/>
    <w:rsid w:val="009F3806"/>
    <w:rsid w:val="009F3833"/>
    <w:rsid w:val="009F3C8D"/>
    <w:rsid w:val="009F3D43"/>
    <w:rsid w:val="009F411B"/>
    <w:rsid w:val="009F434D"/>
    <w:rsid w:val="009F471A"/>
    <w:rsid w:val="009F47E1"/>
    <w:rsid w:val="009F4A49"/>
    <w:rsid w:val="009F4B68"/>
    <w:rsid w:val="009F4C53"/>
    <w:rsid w:val="009F501C"/>
    <w:rsid w:val="009F511C"/>
    <w:rsid w:val="009F528B"/>
    <w:rsid w:val="009F52F1"/>
    <w:rsid w:val="009F55B6"/>
    <w:rsid w:val="009F5A57"/>
    <w:rsid w:val="009F5DCB"/>
    <w:rsid w:val="009F5DDC"/>
    <w:rsid w:val="009F5FA2"/>
    <w:rsid w:val="009F615D"/>
    <w:rsid w:val="009F618D"/>
    <w:rsid w:val="009F630B"/>
    <w:rsid w:val="009F6394"/>
    <w:rsid w:val="009F69F2"/>
    <w:rsid w:val="009F6E69"/>
    <w:rsid w:val="009F72AA"/>
    <w:rsid w:val="009F750D"/>
    <w:rsid w:val="009F76AE"/>
    <w:rsid w:val="009F7873"/>
    <w:rsid w:val="009F7AFA"/>
    <w:rsid w:val="009F7BD5"/>
    <w:rsid w:val="009F7EC3"/>
    <w:rsid w:val="009F7F28"/>
    <w:rsid w:val="009F7FC3"/>
    <w:rsid w:val="00A004EC"/>
    <w:rsid w:val="00A00653"/>
    <w:rsid w:val="00A00729"/>
    <w:rsid w:val="00A00AC3"/>
    <w:rsid w:val="00A00B5B"/>
    <w:rsid w:val="00A00B77"/>
    <w:rsid w:val="00A00E26"/>
    <w:rsid w:val="00A00E45"/>
    <w:rsid w:val="00A0124E"/>
    <w:rsid w:val="00A0131A"/>
    <w:rsid w:val="00A013EB"/>
    <w:rsid w:val="00A01746"/>
    <w:rsid w:val="00A017DA"/>
    <w:rsid w:val="00A0190F"/>
    <w:rsid w:val="00A01BAA"/>
    <w:rsid w:val="00A01E50"/>
    <w:rsid w:val="00A0210C"/>
    <w:rsid w:val="00A021A2"/>
    <w:rsid w:val="00A0290D"/>
    <w:rsid w:val="00A029EA"/>
    <w:rsid w:val="00A02AE1"/>
    <w:rsid w:val="00A02BAD"/>
    <w:rsid w:val="00A03048"/>
    <w:rsid w:val="00A03061"/>
    <w:rsid w:val="00A0309F"/>
    <w:rsid w:val="00A03161"/>
    <w:rsid w:val="00A031AC"/>
    <w:rsid w:val="00A033EC"/>
    <w:rsid w:val="00A03755"/>
    <w:rsid w:val="00A03A30"/>
    <w:rsid w:val="00A03C5E"/>
    <w:rsid w:val="00A041F2"/>
    <w:rsid w:val="00A045C6"/>
    <w:rsid w:val="00A04741"/>
    <w:rsid w:val="00A048E9"/>
    <w:rsid w:val="00A04D14"/>
    <w:rsid w:val="00A04D47"/>
    <w:rsid w:val="00A04D69"/>
    <w:rsid w:val="00A04DE2"/>
    <w:rsid w:val="00A050FC"/>
    <w:rsid w:val="00A0515C"/>
    <w:rsid w:val="00A0522E"/>
    <w:rsid w:val="00A0544E"/>
    <w:rsid w:val="00A05476"/>
    <w:rsid w:val="00A056D5"/>
    <w:rsid w:val="00A0597E"/>
    <w:rsid w:val="00A05AF1"/>
    <w:rsid w:val="00A05AF2"/>
    <w:rsid w:val="00A0699E"/>
    <w:rsid w:val="00A06B5C"/>
    <w:rsid w:val="00A0707D"/>
    <w:rsid w:val="00A0711F"/>
    <w:rsid w:val="00A0714A"/>
    <w:rsid w:val="00A073A1"/>
    <w:rsid w:val="00A07AF4"/>
    <w:rsid w:val="00A07B59"/>
    <w:rsid w:val="00A07C84"/>
    <w:rsid w:val="00A07D3B"/>
    <w:rsid w:val="00A07DC1"/>
    <w:rsid w:val="00A10311"/>
    <w:rsid w:val="00A1040B"/>
    <w:rsid w:val="00A1055F"/>
    <w:rsid w:val="00A105C2"/>
    <w:rsid w:val="00A105CD"/>
    <w:rsid w:val="00A10A39"/>
    <w:rsid w:val="00A10A78"/>
    <w:rsid w:val="00A10B01"/>
    <w:rsid w:val="00A10B1A"/>
    <w:rsid w:val="00A111B5"/>
    <w:rsid w:val="00A11431"/>
    <w:rsid w:val="00A115F3"/>
    <w:rsid w:val="00A11611"/>
    <w:rsid w:val="00A11A48"/>
    <w:rsid w:val="00A11B0E"/>
    <w:rsid w:val="00A11BB4"/>
    <w:rsid w:val="00A120E2"/>
    <w:rsid w:val="00A122AC"/>
    <w:rsid w:val="00A12342"/>
    <w:rsid w:val="00A124E1"/>
    <w:rsid w:val="00A126BD"/>
    <w:rsid w:val="00A126DA"/>
    <w:rsid w:val="00A1291A"/>
    <w:rsid w:val="00A129B1"/>
    <w:rsid w:val="00A12E42"/>
    <w:rsid w:val="00A13243"/>
    <w:rsid w:val="00A13268"/>
    <w:rsid w:val="00A13411"/>
    <w:rsid w:val="00A13702"/>
    <w:rsid w:val="00A138D4"/>
    <w:rsid w:val="00A13949"/>
    <w:rsid w:val="00A13C03"/>
    <w:rsid w:val="00A13CD5"/>
    <w:rsid w:val="00A13D9B"/>
    <w:rsid w:val="00A14062"/>
    <w:rsid w:val="00A141FF"/>
    <w:rsid w:val="00A14218"/>
    <w:rsid w:val="00A142B9"/>
    <w:rsid w:val="00A14313"/>
    <w:rsid w:val="00A146E8"/>
    <w:rsid w:val="00A14982"/>
    <w:rsid w:val="00A14AF0"/>
    <w:rsid w:val="00A1517A"/>
    <w:rsid w:val="00A157BD"/>
    <w:rsid w:val="00A15B60"/>
    <w:rsid w:val="00A15B71"/>
    <w:rsid w:val="00A15D08"/>
    <w:rsid w:val="00A15EEC"/>
    <w:rsid w:val="00A15F0D"/>
    <w:rsid w:val="00A15F15"/>
    <w:rsid w:val="00A15FE1"/>
    <w:rsid w:val="00A161AF"/>
    <w:rsid w:val="00A16251"/>
    <w:rsid w:val="00A162B6"/>
    <w:rsid w:val="00A165B8"/>
    <w:rsid w:val="00A16672"/>
    <w:rsid w:val="00A166AF"/>
    <w:rsid w:val="00A166ED"/>
    <w:rsid w:val="00A16827"/>
    <w:rsid w:val="00A16912"/>
    <w:rsid w:val="00A16D98"/>
    <w:rsid w:val="00A16DC0"/>
    <w:rsid w:val="00A16FBE"/>
    <w:rsid w:val="00A17014"/>
    <w:rsid w:val="00A1707E"/>
    <w:rsid w:val="00A170CC"/>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E94"/>
    <w:rsid w:val="00A20EC9"/>
    <w:rsid w:val="00A20FE3"/>
    <w:rsid w:val="00A21409"/>
    <w:rsid w:val="00A214A8"/>
    <w:rsid w:val="00A2172D"/>
    <w:rsid w:val="00A21925"/>
    <w:rsid w:val="00A21BF6"/>
    <w:rsid w:val="00A21C00"/>
    <w:rsid w:val="00A21CC2"/>
    <w:rsid w:val="00A21FAA"/>
    <w:rsid w:val="00A221EC"/>
    <w:rsid w:val="00A22265"/>
    <w:rsid w:val="00A226F1"/>
    <w:rsid w:val="00A2281B"/>
    <w:rsid w:val="00A228EF"/>
    <w:rsid w:val="00A22AED"/>
    <w:rsid w:val="00A23031"/>
    <w:rsid w:val="00A23153"/>
    <w:rsid w:val="00A23226"/>
    <w:rsid w:val="00A23561"/>
    <w:rsid w:val="00A236B4"/>
    <w:rsid w:val="00A238F3"/>
    <w:rsid w:val="00A23A0B"/>
    <w:rsid w:val="00A23A8F"/>
    <w:rsid w:val="00A23B94"/>
    <w:rsid w:val="00A23C6A"/>
    <w:rsid w:val="00A23D7E"/>
    <w:rsid w:val="00A23DC4"/>
    <w:rsid w:val="00A23F6D"/>
    <w:rsid w:val="00A240BD"/>
    <w:rsid w:val="00A24191"/>
    <w:rsid w:val="00A24491"/>
    <w:rsid w:val="00A2453A"/>
    <w:rsid w:val="00A249B7"/>
    <w:rsid w:val="00A24CDA"/>
    <w:rsid w:val="00A24D30"/>
    <w:rsid w:val="00A24D6F"/>
    <w:rsid w:val="00A24DCB"/>
    <w:rsid w:val="00A2510C"/>
    <w:rsid w:val="00A25276"/>
    <w:rsid w:val="00A257AB"/>
    <w:rsid w:val="00A258D8"/>
    <w:rsid w:val="00A25A13"/>
    <w:rsid w:val="00A25A3A"/>
    <w:rsid w:val="00A25A47"/>
    <w:rsid w:val="00A25AA1"/>
    <w:rsid w:val="00A25B62"/>
    <w:rsid w:val="00A25C3F"/>
    <w:rsid w:val="00A26194"/>
    <w:rsid w:val="00A264BF"/>
    <w:rsid w:val="00A26622"/>
    <w:rsid w:val="00A26656"/>
    <w:rsid w:val="00A266C9"/>
    <w:rsid w:val="00A2688E"/>
    <w:rsid w:val="00A2696D"/>
    <w:rsid w:val="00A269B7"/>
    <w:rsid w:val="00A26E8D"/>
    <w:rsid w:val="00A26ED3"/>
    <w:rsid w:val="00A27250"/>
    <w:rsid w:val="00A273C0"/>
    <w:rsid w:val="00A273D4"/>
    <w:rsid w:val="00A276F7"/>
    <w:rsid w:val="00A27891"/>
    <w:rsid w:val="00A27B42"/>
    <w:rsid w:val="00A27B48"/>
    <w:rsid w:val="00A27B95"/>
    <w:rsid w:val="00A27BA0"/>
    <w:rsid w:val="00A27E76"/>
    <w:rsid w:val="00A30444"/>
    <w:rsid w:val="00A30700"/>
    <w:rsid w:val="00A30707"/>
    <w:rsid w:val="00A308AA"/>
    <w:rsid w:val="00A3097D"/>
    <w:rsid w:val="00A30D91"/>
    <w:rsid w:val="00A31187"/>
    <w:rsid w:val="00A312C0"/>
    <w:rsid w:val="00A3156C"/>
    <w:rsid w:val="00A3157A"/>
    <w:rsid w:val="00A31613"/>
    <w:rsid w:val="00A3178D"/>
    <w:rsid w:val="00A3184E"/>
    <w:rsid w:val="00A319B6"/>
    <w:rsid w:val="00A31A17"/>
    <w:rsid w:val="00A31C5A"/>
    <w:rsid w:val="00A31CD3"/>
    <w:rsid w:val="00A31D21"/>
    <w:rsid w:val="00A31DE3"/>
    <w:rsid w:val="00A31EFA"/>
    <w:rsid w:val="00A3263B"/>
    <w:rsid w:val="00A32AF3"/>
    <w:rsid w:val="00A32E85"/>
    <w:rsid w:val="00A33295"/>
    <w:rsid w:val="00A33368"/>
    <w:rsid w:val="00A33861"/>
    <w:rsid w:val="00A33A4B"/>
    <w:rsid w:val="00A33C64"/>
    <w:rsid w:val="00A33D68"/>
    <w:rsid w:val="00A33D7C"/>
    <w:rsid w:val="00A33FE4"/>
    <w:rsid w:val="00A34021"/>
    <w:rsid w:val="00A340AF"/>
    <w:rsid w:val="00A341C1"/>
    <w:rsid w:val="00A341EF"/>
    <w:rsid w:val="00A34292"/>
    <w:rsid w:val="00A342AF"/>
    <w:rsid w:val="00A345A3"/>
    <w:rsid w:val="00A34845"/>
    <w:rsid w:val="00A34B0A"/>
    <w:rsid w:val="00A34C72"/>
    <w:rsid w:val="00A34DE7"/>
    <w:rsid w:val="00A34DFF"/>
    <w:rsid w:val="00A34E2B"/>
    <w:rsid w:val="00A34E52"/>
    <w:rsid w:val="00A34EF8"/>
    <w:rsid w:val="00A34FB8"/>
    <w:rsid w:val="00A351FA"/>
    <w:rsid w:val="00A3535C"/>
    <w:rsid w:val="00A35364"/>
    <w:rsid w:val="00A355BA"/>
    <w:rsid w:val="00A35634"/>
    <w:rsid w:val="00A357C7"/>
    <w:rsid w:val="00A3583A"/>
    <w:rsid w:val="00A35B45"/>
    <w:rsid w:val="00A35CBF"/>
    <w:rsid w:val="00A35E50"/>
    <w:rsid w:val="00A36203"/>
    <w:rsid w:val="00A365A6"/>
    <w:rsid w:val="00A365F8"/>
    <w:rsid w:val="00A36899"/>
    <w:rsid w:val="00A369EA"/>
    <w:rsid w:val="00A36A82"/>
    <w:rsid w:val="00A36DF7"/>
    <w:rsid w:val="00A371CA"/>
    <w:rsid w:val="00A3729D"/>
    <w:rsid w:val="00A374F8"/>
    <w:rsid w:val="00A37511"/>
    <w:rsid w:val="00A37548"/>
    <w:rsid w:val="00A37688"/>
    <w:rsid w:val="00A376AB"/>
    <w:rsid w:val="00A376EE"/>
    <w:rsid w:val="00A37810"/>
    <w:rsid w:val="00A37859"/>
    <w:rsid w:val="00A3791B"/>
    <w:rsid w:val="00A37E55"/>
    <w:rsid w:val="00A37F3B"/>
    <w:rsid w:val="00A400E1"/>
    <w:rsid w:val="00A40471"/>
    <w:rsid w:val="00A40591"/>
    <w:rsid w:val="00A40869"/>
    <w:rsid w:val="00A40994"/>
    <w:rsid w:val="00A40A59"/>
    <w:rsid w:val="00A40B51"/>
    <w:rsid w:val="00A40C2E"/>
    <w:rsid w:val="00A41184"/>
    <w:rsid w:val="00A4152E"/>
    <w:rsid w:val="00A41539"/>
    <w:rsid w:val="00A41608"/>
    <w:rsid w:val="00A4162C"/>
    <w:rsid w:val="00A417C2"/>
    <w:rsid w:val="00A41953"/>
    <w:rsid w:val="00A419AB"/>
    <w:rsid w:val="00A41D3D"/>
    <w:rsid w:val="00A41F7E"/>
    <w:rsid w:val="00A423F7"/>
    <w:rsid w:val="00A4241A"/>
    <w:rsid w:val="00A42433"/>
    <w:rsid w:val="00A42686"/>
    <w:rsid w:val="00A42788"/>
    <w:rsid w:val="00A427ED"/>
    <w:rsid w:val="00A42896"/>
    <w:rsid w:val="00A428CE"/>
    <w:rsid w:val="00A42C0B"/>
    <w:rsid w:val="00A42C7A"/>
    <w:rsid w:val="00A42DB8"/>
    <w:rsid w:val="00A42E37"/>
    <w:rsid w:val="00A42EBE"/>
    <w:rsid w:val="00A42F6E"/>
    <w:rsid w:val="00A430CE"/>
    <w:rsid w:val="00A43476"/>
    <w:rsid w:val="00A4363A"/>
    <w:rsid w:val="00A4367F"/>
    <w:rsid w:val="00A439C4"/>
    <w:rsid w:val="00A43D8E"/>
    <w:rsid w:val="00A43FD7"/>
    <w:rsid w:val="00A44053"/>
    <w:rsid w:val="00A441F3"/>
    <w:rsid w:val="00A443DC"/>
    <w:rsid w:val="00A44AD9"/>
    <w:rsid w:val="00A44BF2"/>
    <w:rsid w:val="00A44C66"/>
    <w:rsid w:val="00A44D96"/>
    <w:rsid w:val="00A450AF"/>
    <w:rsid w:val="00A45130"/>
    <w:rsid w:val="00A451BC"/>
    <w:rsid w:val="00A452AF"/>
    <w:rsid w:val="00A4571A"/>
    <w:rsid w:val="00A45A58"/>
    <w:rsid w:val="00A45D56"/>
    <w:rsid w:val="00A45F7A"/>
    <w:rsid w:val="00A460DF"/>
    <w:rsid w:val="00A462C2"/>
    <w:rsid w:val="00A464DF"/>
    <w:rsid w:val="00A467E7"/>
    <w:rsid w:val="00A46B97"/>
    <w:rsid w:val="00A46F4A"/>
    <w:rsid w:val="00A470C1"/>
    <w:rsid w:val="00A474AE"/>
    <w:rsid w:val="00A4752C"/>
    <w:rsid w:val="00A4795F"/>
    <w:rsid w:val="00A47989"/>
    <w:rsid w:val="00A47ACB"/>
    <w:rsid w:val="00A47CA8"/>
    <w:rsid w:val="00A47D66"/>
    <w:rsid w:val="00A47EC8"/>
    <w:rsid w:val="00A47FE0"/>
    <w:rsid w:val="00A500E7"/>
    <w:rsid w:val="00A50175"/>
    <w:rsid w:val="00A504F7"/>
    <w:rsid w:val="00A50AA9"/>
    <w:rsid w:val="00A50CAD"/>
    <w:rsid w:val="00A50CB3"/>
    <w:rsid w:val="00A50DCF"/>
    <w:rsid w:val="00A50E62"/>
    <w:rsid w:val="00A50F0C"/>
    <w:rsid w:val="00A51114"/>
    <w:rsid w:val="00A5125F"/>
    <w:rsid w:val="00A512FC"/>
    <w:rsid w:val="00A514CB"/>
    <w:rsid w:val="00A5158B"/>
    <w:rsid w:val="00A5173A"/>
    <w:rsid w:val="00A517E8"/>
    <w:rsid w:val="00A521E9"/>
    <w:rsid w:val="00A5251F"/>
    <w:rsid w:val="00A525CD"/>
    <w:rsid w:val="00A5284F"/>
    <w:rsid w:val="00A52E03"/>
    <w:rsid w:val="00A53489"/>
    <w:rsid w:val="00A53883"/>
    <w:rsid w:val="00A53B79"/>
    <w:rsid w:val="00A53BDF"/>
    <w:rsid w:val="00A53E4C"/>
    <w:rsid w:val="00A53EAF"/>
    <w:rsid w:val="00A53FB9"/>
    <w:rsid w:val="00A54058"/>
    <w:rsid w:val="00A5419B"/>
    <w:rsid w:val="00A544D6"/>
    <w:rsid w:val="00A5455E"/>
    <w:rsid w:val="00A5470E"/>
    <w:rsid w:val="00A54B98"/>
    <w:rsid w:val="00A54C35"/>
    <w:rsid w:val="00A54F42"/>
    <w:rsid w:val="00A551AF"/>
    <w:rsid w:val="00A5544E"/>
    <w:rsid w:val="00A55C3B"/>
    <w:rsid w:val="00A55D9A"/>
    <w:rsid w:val="00A55F10"/>
    <w:rsid w:val="00A55F5C"/>
    <w:rsid w:val="00A562FB"/>
    <w:rsid w:val="00A56782"/>
    <w:rsid w:val="00A569BE"/>
    <w:rsid w:val="00A56B2D"/>
    <w:rsid w:val="00A56EA9"/>
    <w:rsid w:val="00A5701B"/>
    <w:rsid w:val="00A573A6"/>
    <w:rsid w:val="00A57AA5"/>
    <w:rsid w:val="00A57ABE"/>
    <w:rsid w:val="00A57B7A"/>
    <w:rsid w:val="00A57D54"/>
    <w:rsid w:val="00A57D81"/>
    <w:rsid w:val="00A57DE3"/>
    <w:rsid w:val="00A57EB8"/>
    <w:rsid w:val="00A57ECE"/>
    <w:rsid w:val="00A57FA8"/>
    <w:rsid w:val="00A57FAB"/>
    <w:rsid w:val="00A602F7"/>
    <w:rsid w:val="00A6038B"/>
    <w:rsid w:val="00A60D77"/>
    <w:rsid w:val="00A60DB6"/>
    <w:rsid w:val="00A61246"/>
    <w:rsid w:val="00A6127A"/>
    <w:rsid w:val="00A61326"/>
    <w:rsid w:val="00A618BB"/>
    <w:rsid w:val="00A61A37"/>
    <w:rsid w:val="00A61C3B"/>
    <w:rsid w:val="00A61DE6"/>
    <w:rsid w:val="00A61DFD"/>
    <w:rsid w:val="00A61FE4"/>
    <w:rsid w:val="00A6207A"/>
    <w:rsid w:val="00A620A5"/>
    <w:rsid w:val="00A627EA"/>
    <w:rsid w:val="00A6290A"/>
    <w:rsid w:val="00A62A6C"/>
    <w:rsid w:val="00A62B01"/>
    <w:rsid w:val="00A62F1F"/>
    <w:rsid w:val="00A62FDE"/>
    <w:rsid w:val="00A630D0"/>
    <w:rsid w:val="00A6329A"/>
    <w:rsid w:val="00A633B4"/>
    <w:rsid w:val="00A63510"/>
    <w:rsid w:val="00A638FE"/>
    <w:rsid w:val="00A639FB"/>
    <w:rsid w:val="00A63EC3"/>
    <w:rsid w:val="00A63FE2"/>
    <w:rsid w:val="00A641B8"/>
    <w:rsid w:val="00A64714"/>
    <w:rsid w:val="00A64762"/>
    <w:rsid w:val="00A647AD"/>
    <w:rsid w:val="00A64A30"/>
    <w:rsid w:val="00A64DDC"/>
    <w:rsid w:val="00A64E31"/>
    <w:rsid w:val="00A64F74"/>
    <w:rsid w:val="00A65124"/>
    <w:rsid w:val="00A657CB"/>
    <w:rsid w:val="00A65987"/>
    <w:rsid w:val="00A65B0D"/>
    <w:rsid w:val="00A65F31"/>
    <w:rsid w:val="00A65FCD"/>
    <w:rsid w:val="00A661E9"/>
    <w:rsid w:val="00A662DD"/>
    <w:rsid w:val="00A66397"/>
    <w:rsid w:val="00A663CB"/>
    <w:rsid w:val="00A6656F"/>
    <w:rsid w:val="00A665E6"/>
    <w:rsid w:val="00A6662E"/>
    <w:rsid w:val="00A66AE1"/>
    <w:rsid w:val="00A66DDD"/>
    <w:rsid w:val="00A67318"/>
    <w:rsid w:val="00A67394"/>
    <w:rsid w:val="00A677D0"/>
    <w:rsid w:val="00A67843"/>
    <w:rsid w:val="00A678F1"/>
    <w:rsid w:val="00A67C72"/>
    <w:rsid w:val="00A67C7D"/>
    <w:rsid w:val="00A67DB9"/>
    <w:rsid w:val="00A70047"/>
    <w:rsid w:val="00A70248"/>
    <w:rsid w:val="00A70544"/>
    <w:rsid w:val="00A705FF"/>
    <w:rsid w:val="00A70601"/>
    <w:rsid w:val="00A7063D"/>
    <w:rsid w:val="00A7079D"/>
    <w:rsid w:val="00A708DD"/>
    <w:rsid w:val="00A7095B"/>
    <w:rsid w:val="00A709E4"/>
    <w:rsid w:val="00A70BAF"/>
    <w:rsid w:val="00A70ECD"/>
    <w:rsid w:val="00A713E9"/>
    <w:rsid w:val="00A71486"/>
    <w:rsid w:val="00A71760"/>
    <w:rsid w:val="00A71937"/>
    <w:rsid w:val="00A71AA2"/>
    <w:rsid w:val="00A71CF9"/>
    <w:rsid w:val="00A71D68"/>
    <w:rsid w:val="00A71EA8"/>
    <w:rsid w:val="00A72171"/>
    <w:rsid w:val="00A72184"/>
    <w:rsid w:val="00A721CD"/>
    <w:rsid w:val="00A7233F"/>
    <w:rsid w:val="00A725FE"/>
    <w:rsid w:val="00A7277C"/>
    <w:rsid w:val="00A727CE"/>
    <w:rsid w:val="00A7293D"/>
    <w:rsid w:val="00A72A5F"/>
    <w:rsid w:val="00A72BFA"/>
    <w:rsid w:val="00A72CD5"/>
    <w:rsid w:val="00A72EC6"/>
    <w:rsid w:val="00A73323"/>
    <w:rsid w:val="00A73564"/>
    <w:rsid w:val="00A735C3"/>
    <w:rsid w:val="00A739FB"/>
    <w:rsid w:val="00A73B18"/>
    <w:rsid w:val="00A73C88"/>
    <w:rsid w:val="00A73F16"/>
    <w:rsid w:val="00A7421C"/>
    <w:rsid w:val="00A742F4"/>
    <w:rsid w:val="00A743B9"/>
    <w:rsid w:val="00A74479"/>
    <w:rsid w:val="00A745D5"/>
    <w:rsid w:val="00A74652"/>
    <w:rsid w:val="00A747A7"/>
    <w:rsid w:val="00A748E3"/>
    <w:rsid w:val="00A748EC"/>
    <w:rsid w:val="00A74C24"/>
    <w:rsid w:val="00A74D44"/>
    <w:rsid w:val="00A74E78"/>
    <w:rsid w:val="00A75157"/>
    <w:rsid w:val="00A7540D"/>
    <w:rsid w:val="00A75422"/>
    <w:rsid w:val="00A75483"/>
    <w:rsid w:val="00A757D8"/>
    <w:rsid w:val="00A75969"/>
    <w:rsid w:val="00A75C69"/>
    <w:rsid w:val="00A75CBD"/>
    <w:rsid w:val="00A75D2C"/>
    <w:rsid w:val="00A75EA7"/>
    <w:rsid w:val="00A764E5"/>
    <w:rsid w:val="00A7654F"/>
    <w:rsid w:val="00A7679D"/>
    <w:rsid w:val="00A76810"/>
    <w:rsid w:val="00A7691B"/>
    <w:rsid w:val="00A7692E"/>
    <w:rsid w:val="00A76B05"/>
    <w:rsid w:val="00A76EF7"/>
    <w:rsid w:val="00A76F0E"/>
    <w:rsid w:val="00A77584"/>
    <w:rsid w:val="00A7772B"/>
    <w:rsid w:val="00A77B01"/>
    <w:rsid w:val="00A77C2F"/>
    <w:rsid w:val="00A77EF1"/>
    <w:rsid w:val="00A80346"/>
    <w:rsid w:val="00A803B6"/>
    <w:rsid w:val="00A8060C"/>
    <w:rsid w:val="00A808D8"/>
    <w:rsid w:val="00A80934"/>
    <w:rsid w:val="00A80999"/>
    <w:rsid w:val="00A80B62"/>
    <w:rsid w:val="00A80B67"/>
    <w:rsid w:val="00A80BFA"/>
    <w:rsid w:val="00A80C48"/>
    <w:rsid w:val="00A80C82"/>
    <w:rsid w:val="00A80CCE"/>
    <w:rsid w:val="00A80EEB"/>
    <w:rsid w:val="00A81002"/>
    <w:rsid w:val="00A81377"/>
    <w:rsid w:val="00A81472"/>
    <w:rsid w:val="00A814B9"/>
    <w:rsid w:val="00A81517"/>
    <w:rsid w:val="00A81544"/>
    <w:rsid w:val="00A81A2D"/>
    <w:rsid w:val="00A81AB9"/>
    <w:rsid w:val="00A81B60"/>
    <w:rsid w:val="00A81D62"/>
    <w:rsid w:val="00A81E6A"/>
    <w:rsid w:val="00A81EAE"/>
    <w:rsid w:val="00A821D2"/>
    <w:rsid w:val="00A8226F"/>
    <w:rsid w:val="00A82370"/>
    <w:rsid w:val="00A8270D"/>
    <w:rsid w:val="00A827AB"/>
    <w:rsid w:val="00A827F7"/>
    <w:rsid w:val="00A8285D"/>
    <w:rsid w:val="00A8292C"/>
    <w:rsid w:val="00A82DAB"/>
    <w:rsid w:val="00A82DFE"/>
    <w:rsid w:val="00A82FD2"/>
    <w:rsid w:val="00A8303D"/>
    <w:rsid w:val="00A83160"/>
    <w:rsid w:val="00A8365F"/>
    <w:rsid w:val="00A83693"/>
    <w:rsid w:val="00A83BF1"/>
    <w:rsid w:val="00A83C92"/>
    <w:rsid w:val="00A83E09"/>
    <w:rsid w:val="00A84068"/>
    <w:rsid w:val="00A84115"/>
    <w:rsid w:val="00A84877"/>
    <w:rsid w:val="00A848CF"/>
    <w:rsid w:val="00A84A54"/>
    <w:rsid w:val="00A84BC1"/>
    <w:rsid w:val="00A85006"/>
    <w:rsid w:val="00A85277"/>
    <w:rsid w:val="00A854C2"/>
    <w:rsid w:val="00A858B2"/>
    <w:rsid w:val="00A85969"/>
    <w:rsid w:val="00A85A4C"/>
    <w:rsid w:val="00A85A7B"/>
    <w:rsid w:val="00A85BE1"/>
    <w:rsid w:val="00A85EBF"/>
    <w:rsid w:val="00A860AC"/>
    <w:rsid w:val="00A8622F"/>
    <w:rsid w:val="00A8643D"/>
    <w:rsid w:val="00A867C6"/>
    <w:rsid w:val="00A86806"/>
    <w:rsid w:val="00A86A63"/>
    <w:rsid w:val="00A86E36"/>
    <w:rsid w:val="00A872C1"/>
    <w:rsid w:val="00A8749C"/>
    <w:rsid w:val="00A87534"/>
    <w:rsid w:val="00A87660"/>
    <w:rsid w:val="00A876B8"/>
    <w:rsid w:val="00A87A06"/>
    <w:rsid w:val="00A87B1F"/>
    <w:rsid w:val="00A87B40"/>
    <w:rsid w:val="00A87D04"/>
    <w:rsid w:val="00A87D6B"/>
    <w:rsid w:val="00A87EA4"/>
    <w:rsid w:val="00A90091"/>
    <w:rsid w:val="00A900BE"/>
    <w:rsid w:val="00A90160"/>
    <w:rsid w:val="00A901BC"/>
    <w:rsid w:val="00A9085E"/>
    <w:rsid w:val="00A9095E"/>
    <w:rsid w:val="00A90A55"/>
    <w:rsid w:val="00A90AA1"/>
    <w:rsid w:val="00A90C29"/>
    <w:rsid w:val="00A90F54"/>
    <w:rsid w:val="00A9108A"/>
    <w:rsid w:val="00A91279"/>
    <w:rsid w:val="00A91488"/>
    <w:rsid w:val="00A91648"/>
    <w:rsid w:val="00A9165A"/>
    <w:rsid w:val="00A918E3"/>
    <w:rsid w:val="00A919E8"/>
    <w:rsid w:val="00A91A98"/>
    <w:rsid w:val="00A91AC5"/>
    <w:rsid w:val="00A91B56"/>
    <w:rsid w:val="00A91BD5"/>
    <w:rsid w:val="00A91BF8"/>
    <w:rsid w:val="00A91CBF"/>
    <w:rsid w:val="00A91F44"/>
    <w:rsid w:val="00A91F8D"/>
    <w:rsid w:val="00A91FDE"/>
    <w:rsid w:val="00A92365"/>
    <w:rsid w:val="00A923E0"/>
    <w:rsid w:val="00A923F4"/>
    <w:rsid w:val="00A9249D"/>
    <w:rsid w:val="00A924AD"/>
    <w:rsid w:val="00A924BB"/>
    <w:rsid w:val="00A92720"/>
    <w:rsid w:val="00A92A0A"/>
    <w:rsid w:val="00A92BAA"/>
    <w:rsid w:val="00A92E8F"/>
    <w:rsid w:val="00A93112"/>
    <w:rsid w:val="00A932C4"/>
    <w:rsid w:val="00A93361"/>
    <w:rsid w:val="00A9342D"/>
    <w:rsid w:val="00A93630"/>
    <w:rsid w:val="00A938A2"/>
    <w:rsid w:val="00A9399B"/>
    <w:rsid w:val="00A93A66"/>
    <w:rsid w:val="00A93B88"/>
    <w:rsid w:val="00A93FFA"/>
    <w:rsid w:val="00A94066"/>
    <w:rsid w:val="00A940F5"/>
    <w:rsid w:val="00A94119"/>
    <w:rsid w:val="00A94168"/>
    <w:rsid w:val="00A94315"/>
    <w:rsid w:val="00A944A5"/>
    <w:rsid w:val="00A94B25"/>
    <w:rsid w:val="00A950B8"/>
    <w:rsid w:val="00A950ED"/>
    <w:rsid w:val="00A95381"/>
    <w:rsid w:val="00A95556"/>
    <w:rsid w:val="00A9574A"/>
    <w:rsid w:val="00A95900"/>
    <w:rsid w:val="00A95948"/>
    <w:rsid w:val="00A95B76"/>
    <w:rsid w:val="00A960C6"/>
    <w:rsid w:val="00A96103"/>
    <w:rsid w:val="00A9620E"/>
    <w:rsid w:val="00A965F2"/>
    <w:rsid w:val="00A96626"/>
    <w:rsid w:val="00A96892"/>
    <w:rsid w:val="00A96A06"/>
    <w:rsid w:val="00A96CBE"/>
    <w:rsid w:val="00A96E9B"/>
    <w:rsid w:val="00A96FD8"/>
    <w:rsid w:val="00A970CB"/>
    <w:rsid w:val="00A97263"/>
    <w:rsid w:val="00A97283"/>
    <w:rsid w:val="00A9763A"/>
    <w:rsid w:val="00A978C0"/>
    <w:rsid w:val="00A9795D"/>
    <w:rsid w:val="00A97C50"/>
    <w:rsid w:val="00A97CA1"/>
    <w:rsid w:val="00A97E08"/>
    <w:rsid w:val="00A97EB7"/>
    <w:rsid w:val="00A97EF6"/>
    <w:rsid w:val="00AA017D"/>
    <w:rsid w:val="00AA02DE"/>
    <w:rsid w:val="00AA05DD"/>
    <w:rsid w:val="00AA07B5"/>
    <w:rsid w:val="00AA0987"/>
    <w:rsid w:val="00AA0B4F"/>
    <w:rsid w:val="00AA0BDB"/>
    <w:rsid w:val="00AA162C"/>
    <w:rsid w:val="00AA19A4"/>
    <w:rsid w:val="00AA1A1A"/>
    <w:rsid w:val="00AA1A98"/>
    <w:rsid w:val="00AA1B9C"/>
    <w:rsid w:val="00AA1CB6"/>
    <w:rsid w:val="00AA1FD5"/>
    <w:rsid w:val="00AA2239"/>
    <w:rsid w:val="00AA2BC8"/>
    <w:rsid w:val="00AA2C6B"/>
    <w:rsid w:val="00AA2CF5"/>
    <w:rsid w:val="00AA2CFB"/>
    <w:rsid w:val="00AA2F3C"/>
    <w:rsid w:val="00AA313E"/>
    <w:rsid w:val="00AA31E8"/>
    <w:rsid w:val="00AA32D4"/>
    <w:rsid w:val="00AA3303"/>
    <w:rsid w:val="00AA334E"/>
    <w:rsid w:val="00AA3379"/>
    <w:rsid w:val="00AA342A"/>
    <w:rsid w:val="00AA34C0"/>
    <w:rsid w:val="00AA359B"/>
    <w:rsid w:val="00AA3DAA"/>
    <w:rsid w:val="00AA4577"/>
    <w:rsid w:val="00AA49EC"/>
    <w:rsid w:val="00AA4F37"/>
    <w:rsid w:val="00AA5285"/>
    <w:rsid w:val="00AA5465"/>
    <w:rsid w:val="00AA5493"/>
    <w:rsid w:val="00AA554A"/>
    <w:rsid w:val="00AA5615"/>
    <w:rsid w:val="00AA5C5B"/>
    <w:rsid w:val="00AA5D9E"/>
    <w:rsid w:val="00AA5DF6"/>
    <w:rsid w:val="00AA5E13"/>
    <w:rsid w:val="00AA5EF2"/>
    <w:rsid w:val="00AA60FF"/>
    <w:rsid w:val="00AA6494"/>
    <w:rsid w:val="00AA668F"/>
    <w:rsid w:val="00AA6728"/>
    <w:rsid w:val="00AA676D"/>
    <w:rsid w:val="00AA67B6"/>
    <w:rsid w:val="00AA6B09"/>
    <w:rsid w:val="00AA7044"/>
    <w:rsid w:val="00AA7058"/>
    <w:rsid w:val="00AA739E"/>
    <w:rsid w:val="00AA73AB"/>
    <w:rsid w:val="00AA756C"/>
    <w:rsid w:val="00AA768B"/>
    <w:rsid w:val="00AA78C7"/>
    <w:rsid w:val="00AA79C1"/>
    <w:rsid w:val="00AA7B47"/>
    <w:rsid w:val="00AB003A"/>
    <w:rsid w:val="00AB00D5"/>
    <w:rsid w:val="00AB0166"/>
    <w:rsid w:val="00AB0243"/>
    <w:rsid w:val="00AB06FE"/>
    <w:rsid w:val="00AB0739"/>
    <w:rsid w:val="00AB097D"/>
    <w:rsid w:val="00AB09D9"/>
    <w:rsid w:val="00AB0B7D"/>
    <w:rsid w:val="00AB0E89"/>
    <w:rsid w:val="00AB0EBF"/>
    <w:rsid w:val="00AB1174"/>
    <w:rsid w:val="00AB11A4"/>
    <w:rsid w:val="00AB124F"/>
    <w:rsid w:val="00AB16CF"/>
    <w:rsid w:val="00AB18C2"/>
    <w:rsid w:val="00AB1CA2"/>
    <w:rsid w:val="00AB2615"/>
    <w:rsid w:val="00AB2632"/>
    <w:rsid w:val="00AB2658"/>
    <w:rsid w:val="00AB293A"/>
    <w:rsid w:val="00AB2950"/>
    <w:rsid w:val="00AB29B8"/>
    <w:rsid w:val="00AB2D0F"/>
    <w:rsid w:val="00AB2F17"/>
    <w:rsid w:val="00AB3062"/>
    <w:rsid w:val="00AB3083"/>
    <w:rsid w:val="00AB310B"/>
    <w:rsid w:val="00AB32D1"/>
    <w:rsid w:val="00AB3723"/>
    <w:rsid w:val="00AB3BD4"/>
    <w:rsid w:val="00AB3E11"/>
    <w:rsid w:val="00AB4201"/>
    <w:rsid w:val="00AB4407"/>
    <w:rsid w:val="00AB457A"/>
    <w:rsid w:val="00AB46E1"/>
    <w:rsid w:val="00AB47E7"/>
    <w:rsid w:val="00AB4961"/>
    <w:rsid w:val="00AB4BC8"/>
    <w:rsid w:val="00AB4D7F"/>
    <w:rsid w:val="00AB4DA9"/>
    <w:rsid w:val="00AB4EC4"/>
    <w:rsid w:val="00AB4EE2"/>
    <w:rsid w:val="00AB4F2A"/>
    <w:rsid w:val="00AB4F61"/>
    <w:rsid w:val="00AB5031"/>
    <w:rsid w:val="00AB51AA"/>
    <w:rsid w:val="00AB53F5"/>
    <w:rsid w:val="00AB5476"/>
    <w:rsid w:val="00AB563E"/>
    <w:rsid w:val="00AB578A"/>
    <w:rsid w:val="00AB58B3"/>
    <w:rsid w:val="00AB58BA"/>
    <w:rsid w:val="00AB598A"/>
    <w:rsid w:val="00AB5995"/>
    <w:rsid w:val="00AB5B90"/>
    <w:rsid w:val="00AB5C1B"/>
    <w:rsid w:val="00AB6164"/>
    <w:rsid w:val="00AB6421"/>
    <w:rsid w:val="00AB6462"/>
    <w:rsid w:val="00AB6683"/>
    <w:rsid w:val="00AB6702"/>
    <w:rsid w:val="00AB6805"/>
    <w:rsid w:val="00AB697F"/>
    <w:rsid w:val="00AB6B4C"/>
    <w:rsid w:val="00AB6E4E"/>
    <w:rsid w:val="00AB6EDE"/>
    <w:rsid w:val="00AB6FE3"/>
    <w:rsid w:val="00AB71A1"/>
    <w:rsid w:val="00AB71D9"/>
    <w:rsid w:val="00AB747B"/>
    <w:rsid w:val="00AB7695"/>
    <w:rsid w:val="00AB773C"/>
    <w:rsid w:val="00AB77A9"/>
    <w:rsid w:val="00AB78BF"/>
    <w:rsid w:val="00AB7A99"/>
    <w:rsid w:val="00AB7A9C"/>
    <w:rsid w:val="00AB7EDA"/>
    <w:rsid w:val="00AC0012"/>
    <w:rsid w:val="00AC0190"/>
    <w:rsid w:val="00AC0D98"/>
    <w:rsid w:val="00AC0E5D"/>
    <w:rsid w:val="00AC0F77"/>
    <w:rsid w:val="00AC101D"/>
    <w:rsid w:val="00AC14C2"/>
    <w:rsid w:val="00AC1527"/>
    <w:rsid w:val="00AC1788"/>
    <w:rsid w:val="00AC17F2"/>
    <w:rsid w:val="00AC1831"/>
    <w:rsid w:val="00AC18E6"/>
    <w:rsid w:val="00AC1C87"/>
    <w:rsid w:val="00AC22A8"/>
    <w:rsid w:val="00AC2434"/>
    <w:rsid w:val="00AC256A"/>
    <w:rsid w:val="00AC259B"/>
    <w:rsid w:val="00AC28AE"/>
    <w:rsid w:val="00AC2AA8"/>
    <w:rsid w:val="00AC2B7A"/>
    <w:rsid w:val="00AC2BE1"/>
    <w:rsid w:val="00AC2C60"/>
    <w:rsid w:val="00AC306B"/>
    <w:rsid w:val="00AC3267"/>
    <w:rsid w:val="00AC337B"/>
    <w:rsid w:val="00AC39F6"/>
    <w:rsid w:val="00AC3D9E"/>
    <w:rsid w:val="00AC3E0B"/>
    <w:rsid w:val="00AC41EE"/>
    <w:rsid w:val="00AC42D4"/>
    <w:rsid w:val="00AC4AB1"/>
    <w:rsid w:val="00AC4AF3"/>
    <w:rsid w:val="00AC4EA0"/>
    <w:rsid w:val="00AC507D"/>
    <w:rsid w:val="00AC5094"/>
    <w:rsid w:val="00AC558F"/>
    <w:rsid w:val="00AC5A44"/>
    <w:rsid w:val="00AC5A7A"/>
    <w:rsid w:val="00AC5AD1"/>
    <w:rsid w:val="00AC5ADA"/>
    <w:rsid w:val="00AC5B3B"/>
    <w:rsid w:val="00AC5E35"/>
    <w:rsid w:val="00AC5F30"/>
    <w:rsid w:val="00AC60C3"/>
    <w:rsid w:val="00AC6294"/>
    <w:rsid w:val="00AC6571"/>
    <w:rsid w:val="00AC65F9"/>
    <w:rsid w:val="00AC6C19"/>
    <w:rsid w:val="00AC6D76"/>
    <w:rsid w:val="00AC6F5A"/>
    <w:rsid w:val="00AC70CA"/>
    <w:rsid w:val="00AC7202"/>
    <w:rsid w:val="00AC7261"/>
    <w:rsid w:val="00AC7332"/>
    <w:rsid w:val="00AC7720"/>
    <w:rsid w:val="00AC7F4B"/>
    <w:rsid w:val="00AC7FA2"/>
    <w:rsid w:val="00AC7FEE"/>
    <w:rsid w:val="00AD0223"/>
    <w:rsid w:val="00AD02F7"/>
    <w:rsid w:val="00AD039F"/>
    <w:rsid w:val="00AD03F3"/>
    <w:rsid w:val="00AD077A"/>
    <w:rsid w:val="00AD09B7"/>
    <w:rsid w:val="00AD10E9"/>
    <w:rsid w:val="00AD1467"/>
    <w:rsid w:val="00AD1666"/>
    <w:rsid w:val="00AD167F"/>
    <w:rsid w:val="00AD16EA"/>
    <w:rsid w:val="00AD1799"/>
    <w:rsid w:val="00AD18B5"/>
    <w:rsid w:val="00AD19D3"/>
    <w:rsid w:val="00AD1C91"/>
    <w:rsid w:val="00AD1CE4"/>
    <w:rsid w:val="00AD1D96"/>
    <w:rsid w:val="00AD1E54"/>
    <w:rsid w:val="00AD1E75"/>
    <w:rsid w:val="00AD1F5B"/>
    <w:rsid w:val="00AD20A7"/>
    <w:rsid w:val="00AD2117"/>
    <w:rsid w:val="00AD2360"/>
    <w:rsid w:val="00AD259F"/>
    <w:rsid w:val="00AD26B0"/>
    <w:rsid w:val="00AD296B"/>
    <w:rsid w:val="00AD2A25"/>
    <w:rsid w:val="00AD2BBB"/>
    <w:rsid w:val="00AD2DBB"/>
    <w:rsid w:val="00AD2DBC"/>
    <w:rsid w:val="00AD2FB4"/>
    <w:rsid w:val="00AD317A"/>
    <w:rsid w:val="00AD3342"/>
    <w:rsid w:val="00AD33A0"/>
    <w:rsid w:val="00AD34EA"/>
    <w:rsid w:val="00AD35A5"/>
    <w:rsid w:val="00AD35D7"/>
    <w:rsid w:val="00AD35DC"/>
    <w:rsid w:val="00AD36A0"/>
    <w:rsid w:val="00AD3879"/>
    <w:rsid w:val="00AD39C7"/>
    <w:rsid w:val="00AD39CA"/>
    <w:rsid w:val="00AD39FE"/>
    <w:rsid w:val="00AD3BDF"/>
    <w:rsid w:val="00AD3C58"/>
    <w:rsid w:val="00AD3CA7"/>
    <w:rsid w:val="00AD407F"/>
    <w:rsid w:val="00AD42D2"/>
    <w:rsid w:val="00AD46D5"/>
    <w:rsid w:val="00AD486F"/>
    <w:rsid w:val="00AD4A0F"/>
    <w:rsid w:val="00AD4F72"/>
    <w:rsid w:val="00AD5019"/>
    <w:rsid w:val="00AD5394"/>
    <w:rsid w:val="00AD5585"/>
    <w:rsid w:val="00AD56CE"/>
    <w:rsid w:val="00AD56F1"/>
    <w:rsid w:val="00AD58E8"/>
    <w:rsid w:val="00AD60C2"/>
    <w:rsid w:val="00AD6143"/>
    <w:rsid w:val="00AD6284"/>
    <w:rsid w:val="00AD646A"/>
    <w:rsid w:val="00AD64B6"/>
    <w:rsid w:val="00AD660A"/>
    <w:rsid w:val="00AD679D"/>
    <w:rsid w:val="00AD67C2"/>
    <w:rsid w:val="00AD6828"/>
    <w:rsid w:val="00AD6A32"/>
    <w:rsid w:val="00AD6B1E"/>
    <w:rsid w:val="00AD6D67"/>
    <w:rsid w:val="00AD6D68"/>
    <w:rsid w:val="00AD7131"/>
    <w:rsid w:val="00AD74E4"/>
    <w:rsid w:val="00AD761E"/>
    <w:rsid w:val="00AD79D2"/>
    <w:rsid w:val="00AD7D3F"/>
    <w:rsid w:val="00AD7DC5"/>
    <w:rsid w:val="00AE0045"/>
    <w:rsid w:val="00AE0063"/>
    <w:rsid w:val="00AE0144"/>
    <w:rsid w:val="00AE0212"/>
    <w:rsid w:val="00AE025E"/>
    <w:rsid w:val="00AE0289"/>
    <w:rsid w:val="00AE03FB"/>
    <w:rsid w:val="00AE0702"/>
    <w:rsid w:val="00AE074B"/>
    <w:rsid w:val="00AE07C5"/>
    <w:rsid w:val="00AE0A2A"/>
    <w:rsid w:val="00AE0A3F"/>
    <w:rsid w:val="00AE0F1E"/>
    <w:rsid w:val="00AE107B"/>
    <w:rsid w:val="00AE11CC"/>
    <w:rsid w:val="00AE1878"/>
    <w:rsid w:val="00AE1CA2"/>
    <w:rsid w:val="00AE1FED"/>
    <w:rsid w:val="00AE20AD"/>
    <w:rsid w:val="00AE20E8"/>
    <w:rsid w:val="00AE2148"/>
    <w:rsid w:val="00AE2B4D"/>
    <w:rsid w:val="00AE2C0C"/>
    <w:rsid w:val="00AE2D47"/>
    <w:rsid w:val="00AE2F0A"/>
    <w:rsid w:val="00AE311F"/>
    <w:rsid w:val="00AE3375"/>
    <w:rsid w:val="00AE380E"/>
    <w:rsid w:val="00AE3B40"/>
    <w:rsid w:val="00AE3CD5"/>
    <w:rsid w:val="00AE3E04"/>
    <w:rsid w:val="00AE40E3"/>
    <w:rsid w:val="00AE4283"/>
    <w:rsid w:val="00AE42AF"/>
    <w:rsid w:val="00AE44B9"/>
    <w:rsid w:val="00AE4563"/>
    <w:rsid w:val="00AE4596"/>
    <w:rsid w:val="00AE45F2"/>
    <w:rsid w:val="00AE463F"/>
    <w:rsid w:val="00AE4A24"/>
    <w:rsid w:val="00AE5521"/>
    <w:rsid w:val="00AE5579"/>
    <w:rsid w:val="00AE55BF"/>
    <w:rsid w:val="00AE57B4"/>
    <w:rsid w:val="00AE5944"/>
    <w:rsid w:val="00AE6051"/>
    <w:rsid w:val="00AE61A3"/>
    <w:rsid w:val="00AE6234"/>
    <w:rsid w:val="00AE62BE"/>
    <w:rsid w:val="00AE62E0"/>
    <w:rsid w:val="00AE646F"/>
    <w:rsid w:val="00AE652F"/>
    <w:rsid w:val="00AE706C"/>
    <w:rsid w:val="00AE757E"/>
    <w:rsid w:val="00AE77B2"/>
    <w:rsid w:val="00AE7800"/>
    <w:rsid w:val="00AE7819"/>
    <w:rsid w:val="00AE7A07"/>
    <w:rsid w:val="00AE7A5B"/>
    <w:rsid w:val="00AE7B34"/>
    <w:rsid w:val="00AE7C3A"/>
    <w:rsid w:val="00AE7D62"/>
    <w:rsid w:val="00AF0243"/>
    <w:rsid w:val="00AF03B7"/>
    <w:rsid w:val="00AF0419"/>
    <w:rsid w:val="00AF041C"/>
    <w:rsid w:val="00AF0572"/>
    <w:rsid w:val="00AF0620"/>
    <w:rsid w:val="00AF06FD"/>
    <w:rsid w:val="00AF0C2F"/>
    <w:rsid w:val="00AF0CA3"/>
    <w:rsid w:val="00AF1210"/>
    <w:rsid w:val="00AF135E"/>
    <w:rsid w:val="00AF1739"/>
    <w:rsid w:val="00AF18F5"/>
    <w:rsid w:val="00AF1905"/>
    <w:rsid w:val="00AF1E60"/>
    <w:rsid w:val="00AF1EE7"/>
    <w:rsid w:val="00AF1F84"/>
    <w:rsid w:val="00AF20AA"/>
    <w:rsid w:val="00AF238E"/>
    <w:rsid w:val="00AF2465"/>
    <w:rsid w:val="00AF2547"/>
    <w:rsid w:val="00AF26B7"/>
    <w:rsid w:val="00AF279A"/>
    <w:rsid w:val="00AF2913"/>
    <w:rsid w:val="00AF2B33"/>
    <w:rsid w:val="00AF2BB4"/>
    <w:rsid w:val="00AF317B"/>
    <w:rsid w:val="00AF3251"/>
    <w:rsid w:val="00AF3448"/>
    <w:rsid w:val="00AF3714"/>
    <w:rsid w:val="00AF38FF"/>
    <w:rsid w:val="00AF3DDD"/>
    <w:rsid w:val="00AF4183"/>
    <w:rsid w:val="00AF42C1"/>
    <w:rsid w:val="00AF43D3"/>
    <w:rsid w:val="00AF4618"/>
    <w:rsid w:val="00AF4787"/>
    <w:rsid w:val="00AF4AA6"/>
    <w:rsid w:val="00AF4F7F"/>
    <w:rsid w:val="00AF50F3"/>
    <w:rsid w:val="00AF5274"/>
    <w:rsid w:val="00AF558C"/>
    <w:rsid w:val="00AF5695"/>
    <w:rsid w:val="00AF5705"/>
    <w:rsid w:val="00AF57E9"/>
    <w:rsid w:val="00AF5955"/>
    <w:rsid w:val="00AF59A8"/>
    <w:rsid w:val="00AF5CB2"/>
    <w:rsid w:val="00AF5CE1"/>
    <w:rsid w:val="00AF5D3E"/>
    <w:rsid w:val="00AF6168"/>
    <w:rsid w:val="00AF62B3"/>
    <w:rsid w:val="00AF632E"/>
    <w:rsid w:val="00AF6414"/>
    <w:rsid w:val="00AF65BB"/>
    <w:rsid w:val="00AF6964"/>
    <w:rsid w:val="00AF709A"/>
    <w:rsid w:val="00AF71DC"/>
    <w:rsid w:val="00AF7298"/>
    <w:rsid w:val="00AF7372"/>
    <w:rsid w:val="00AF7474"/>
    <w:rsid w:val="00AF766D"/>
    <w:rsid w:val="00AF7843"/>
    <w:rsid w:val="00AF7B48"/>
    <w:rsid w:val="00AF7BDD"/>
    <w:rsid w:val="00AF7CD5"/>
    <w:rsid w:val="00B007CB"/>
    <w:rsid w:val="00B010B5"/>
    <w:rsid w:val="00B011F5"/>
    <w:rsid w:val="00B01383"/>
    <w:rsid w:val="00B0160D"/>
    <w:rsid w:val="00B018ED"/>
    <w:rsid w:val="00B01BA2"/>
    <w:rsid w:val="00B01D26"/>
    <w:rsid w:val="00B01F65"/>
    <w:rsid w:val="00B02228"/>
    <w:rsid w:val="00B02267"/>
    <w:rsid w:val="00B0226F"/>
    <w:rsid w:val="00B0230E"/>
    <w:rsid w:val="00B025FC"/>
    <w:rsid w:val="00B027F9"/>
    <w:rsid w:val="00B02B28"/>
    <w:rsid w:val="00B02B3B"/>
    <w:rsid w:val="00B02F7E"/>
    <w:rsid w:val="00B0301C"/>
    <w:rsid w:val="00B03317"/>
    <w:rsid w:val="00B03351"/>
    <w:rsid w:val="00B03381"/>
    <w:rsid w:val="00B03714"/>
    <w:rsid w:val="00B03779"/>
    <w:rsid w:val="00B03ACF"/>
    <w:rsid w:val="00B04010"/>
    <w:rsid w:val="00B0410C"/>
    <w:rsid w:val="00B043B8"/>
    <w:rsid w:val="00B045D7"/>
    <w:rsid w:val="00B047FC"/>
    <w:rsid w:val="00B04B06"/>
    <w:rsid w:val="00B04F5B"/>
    <w:rsid w:val="00B05060"/>
    <w:rsid w:val="00B0516D"/>
    <w:rsid w:val="00B0518A"/>
    <w:rsid w:val="00B052D0"/>
    <w:rsid w:val="00B05617"/>
    <w:rsid w:val="00B056FA"/>
    <w:rsid w:val="00B0591A"/>
    <w:rsid w:val="00B0596C"/>
    <w:rsid w:val="00B05A86"/>
    <w:rsid w:val="00B05DBB"/>
    <w:rsid w:val="00B05F31"/>
    <w:rsid w:val="00B05F55"/>
    <w:rsid w:val="00B0628B"/>
    <w:rsid w:val="00B06382"/>
    <w:rsid w:val="00B063D0"/>
    <w:rsid w:val="00B06436"/>
    <w:rsid w:val="00B0685F"/>
    <w:rsid w:val="00B06A61"/>
    <w:rsid w:val="00B06B22"/>
    <w:rsid w:val="00B06D90"/>
    <w:rsid w:val="00B0720D"/>
    <w:rsid w:val="00B07372"/>
    <w:rsid w:val="00B07410"/>
    <w:rsid w:val="00B07417"/>
    <w:rsid w:val="00B076D0"/>
    <w:rsid w:val="00B07BB4"/>
    <w:rsid w:val="00B07DFB"/>
    <w:rsid w:val="00B10467"/>
    <w:rsid w:val="00B10496"/>
    <w:rsid w:val="00B107A2"/>
    <w:rsid w:val="00B10845"/>
    <w:rsid w:val="00B109B5"/>
    <w:rsid w:val="00B10A2A"/>
    <w:rsid w:val="00B10F35"/>
    <w:rsid w:val="00B11208"/>
    <w:rsid w:val="00B11405"/>
    <w:rsid w:val="00B11412"/>
    <w:rsid w:val="00B1146E"/>
    <w:rsid w:val="00B11571"/>
    <w:rsid w:val="00B11612"/>
    <w:rsid w:val="00B11740"/>
    <w:rsid w:val="00B1174E"/>
    <w:rsid w:val="00B11BBD"/>
    <w:rsid w:val="00B11EAE"/>
    <w:rsid w:val="00B11EEA"/>
    <w:rsid w:val="00B11EF6"/>
    <w:rsid w:val="00B12033"/>
    <w:rsid w:val="00B121E0"/>
    <w:rsid w:val="00B124A8"/>
    <w:rsid w:val="00B12664"/>
    <w:rsid w:val="00B12AE5"/>
    <w:rsid w:val="00B12BE4"/>
    <w:rsid w:val="00B12C59"/>
    <w:rsid w:val="00B12D7E"/>
    <w:rsid w:val="00B12FA5"/>
    <w:rsid w:val="00B133E1"/>
    <w:rsid w:val="00B134C2"/>
    <w:rsid w:val="00B13585"/>
    <w:rsid w:val="00B138A5"/>
    <w:rsid w:val="00B1396C"/>
    <w:rsid w:val="00B13A09"/>
    <w:rsid w:val="00B13DA1"/>
    <w:rsid w:val="00B13F87"/>
    <w:rsid w:val="00B1436B"/>
    <w:rsid w:val="00B14412"/>
    <w:rsid w:val="00B147E8"/>
    <w:rsid w:val="00B1498C"/>
    <w:rsid w:val="00B149BB"/>
    <w:rsid w:val="00B14A20"/>
    <w:rsid w:val="00B14B91"/>
    <w:rsid w:val="00B14C73"/>
    <w:rsid w:val="00B14F91"/>
    <w:rsid w:val="00B14FE8"/>
    <w:rsid w:val="00B1505A"/>
    <w:rsid w:val="00B150FD"/>
    <w:rsid w:val="00B15137"/>
    <w:rsid w:val="00B15577"/>
    <w:rsid w:val="00B15602"/>
    <w:rsid w:val="00B15A1A"/>
    <w:rsid w:val="00B15AE5"/>
    <w:rsid w:val="00B15B62"/>
    <w:rsid w:val="00B15D5A"/>
    <w:rsid w:val="00B15D73"/>
    <w:rsid w:val="00B15E64"/>
    <w:rsid w:val="00B15F0A"/>
    <w:rsid w:val="00B1628C"/>
    <w:rsid w:val="00B1695D"/>
    <w:rsid w:val="00B16AD4"/>
    <w:rsid w:val="00B16B6B"/>
    <w:rsid w:val="00B16CE1"/>
    <w:rsid w:val="00B16DA3"/>
    <w:rsid w:val="00B16DED"/>
    <w:rsid w:val="00B16E8E"/>
    <w:rsid w:val="00B16FC6"/>
    <w:rsid w:val="00B17070"/>
    <w:rsid w:val="00B17126"/>
    <w:rsid w:val="00B17130"/>
    <w:rsid w:val="00B171AE"/>
    <w:rsid w:val="00B172FF"/>
    <w:rsid w:val="00B17433"/>
    <w:rsid w:val="00B1745F"/>
    <w:rsid w:val="00B17529"/>
    <w:rsid w:val="00B17573"/>
    <w:rsid w:val="00B17842"/>
    <w:rsid w:val="00B17B2E"/>
    <w:rsid w:val="00B17B4E"/>
    <w:rsid w:val="00B17BF0"/>
    <w:rsid w:val="00B17E2A"/>
    <w:rsid w:val="00B202DD"/>
    <w:rsid w:val="00B203F9"/>
    <w:rsid w:val="00B204FE"/>
    <w:rsid w:val="00B206EC"/>
    <w:rsid w:val="00B20863"/>
    <w:rsid w:val="00B2089D"/>
    <w:rsid w:val="00B20A6B"/>
    <w:rsid w:val="00B20B78"/>
    <w:rsid w:val="00B20B9A"/>
    <w:rsid w:val="00B20E6B"/>
    <w:rsid w:val="00B211FF"/>
    <w:rsid w:val="00B21285"/>
    <w:rsid w:val="00B212E9"/>
    <w:rsid w:val="00B2157B"/>
    <w:rsid w:val="00B21775"/>
    <w:rsid w:val="00B21C4B"/>
    <w:rsid w:val="00B21DA9"/>
    <w:rsid w:val="00B22069"/>
    <w:rsid w:val="00B2225C"/>
    <w:rsid w:val="00B2244E"/>
    <w:rsid w:val="00B226CF"/>
    <w:rsid w:val="00B22700"/>
    <w:rsid w:val="00B22823"/>
    <w:rsid w:val="00B228CD"/>
    <w:rsid w:val="00B2293E"/>
    <w:rsid w:val="00B22B27"/>
    <w:rsid w:val="00B22B2F"/>
    <w:rsid w:val="00B22BC3"/>
    <w:rsid w:val="00B22E04"/>
    <w:rsid w:val="00B22E81"/>
    <w:rsid w:val="00B23073"/>
    <w:rsid w:val="00B238A9"/>
    <w:rsid w:val="00B23C0E"/>
    <w:rsid w:val="00B23C3B"/>
    <w:rsid w:val="00B23C4B"/>
    <w:rsid w:val="00B2426E"/>
    <w:rsid w:val="00B24315"/>
    <w:rsid w:val="00B243A9"/>
    <w:rsid w:val="00B243DC"/>
    <w:rsid w:val="00B244E1"/>
    <w:rsid w:val="00B24B92"/>
    <w:rsid w:val="00B24EB2"/>
    <w:rsid w:val="00B25296"/>
    <w:rsid w:val="00B25863"/>
    <w:rsid w:val="00B2589E"/>
    <w:rsid w:val="00B25A81"/>
    <w:rsid w:val="00B25D05"/>
    <w:rsid w:val="00B2653C"/>
    <w:rsid w:val="00B26578"/>
    <w:rsid w:val="00B265A2"/>
    <w:rsid w:val="00B267D1"/>
    <w:rsid w:val="00B267D8"/>
    <w:rsid w:val="00B268E1"/>
    <w:rsid w:val="00B26DA2"/>
    <w:rsid w:val="00B272A7"/>
    <w:rsid w:val="00B2762A"/>
    <w:rsid w:val="00B27815"/>
    <w:rsid w:val="00B27E85"/>
    <w:rsid w:val="00B27E8B"/>
    <w:rsid w:val="00B27F28"/>
    <w:rsid w:val="00B3007D"/>
    <w:rsid w:val="00B307F5"/>
    <w:rsid w:val="00B30A05"/>
    <w:rsid w:val="00B30AAE"/>
    <w:rsid w:val="00B30BEC"/>
    <w:rsid w:val="00B30D05"/>
    <w:rsid w:val="00B30D75"/>
    <w:rsid w:val="00B30E31"/>
    <w:rsid w:val="00B30E4F"/>
    <w:rsid w:val="00B30FD5"/>
    <w:rsid w:val="00B31073"/>
    <w:rsid w:val="00B312DB"/>
    <w:rsid w:val="00B3175D"/>
    <w:rsid w:val="00B3181C"/>
    <w:rsid w:val="00B3199D"/>
    <w:rsid w:val="00B3218B"/>
    <w:rsid w:val="00B322D1"/>
    <w:rsid w:val="00B32439"/>
    <w:rsid w:val="00B32672"/>
    <w:rsid w:val="00B3269B"/>
    <w:rsid w:val="00B326CA"/>
    <w:rsid w:val="00B32741"/>
    <w:rsid w:val="00B32791"/>
    <w:rsid w:val="00B32C08"/>
    <w:rsid w:val="00B33055"/>
    <w:rsid w:val="00B33112"/>
    <w:rsid w:val="00B331D1"/>
    <w:rsid w:val="00B33363"/>
    <w:rsid w:val="00B33479"/>
    <w:rsid w:val="00B334D7"/>
    <w:rsid w:val="00B335B7"/>
    <w:rsid w:val="00B336A7"/>
    <w:rsid w:val="00B3377C"/>
    <w:rsid w:val="00B33932"/>
    <w:rsid w:val="00B33BBB"/>
    <w:rsid w:val="00B3438E"/>
    <w:rsid w:val="00B347BB"/>
    <w:rsid w:val="00B349AB"/>
    <w:rsid w:val="00B34BBB"/>
    <w:rsid w:val="00B34CDD"/>
    <w:rsid w:val="00B35106"/>
    <w:rsid w:val="00B35155"/>
    <w:rsid w:val="00B3558C"/>
    <w:rsid w:val="00B3575D"/>
    <w:rsid w:val="00B3580A"/>
    <w:rsid w:val="00B359E2"/>
    <w:rsid w:val="00B35A1E"/>
    <w:rsid w:val="00B35B22"/>
    <w:rsid w:val="00B35B24"/>
    <w:rsid w:val="00B35C6A"/>
    <w:rsid w:val="00B35CB8"/>
    <w:rsid w:val="00B3615A"/>
    <w:rsid w:val="00B36453"/>
    <w:rsid w:val="00B36506"/>
    <w:rsid w:val="00B365CD"/>
    <w:rsid w:val="00B3682B"/>
    <w:rsid w:val="00B36BC0"/>
    <w:rsid w:val="00B36DD1"/>
    <w:rsid w:val="00B36E22"/>
    <w:rsid w:val="00B36EE5"/>
    <w:rsid w:val="00B372D6"/>
    <w:rsid w:val="00B37313"/>
    <w:rsid w:val="00B374FB"/>
    <w:rsid w:val="00B37556"/>
    <w:rsid w:val="00B37753"/>
    <w:rsid w:val="00B377EC"/>
    <w:rsid w:val="00B37877"/>
    <w:rsid w:val="00B379A4"/>
    <w:rsid w:val="00B37B36"/>
    <w:rsid w:val="00B37B5E"/>
    <w:rsid w:val="00B37B84"/>
    <w:rsid w:val="00B37D38"/>
    <w:rsid w:val="00B37FB3"/>
    <w:rsid w:val="00B403B1"/>
    <w:rsid w:val="00B40404"/>
    <w:rsid w:val="00B406F4"/>
    <w:rsid w:val="00B40B64"/>
    <w:rsid w:val="00B40BDE"/>
    <w:rsid w:val="00B40DD9"/>
    <w:rsid w:val="00B40E58"/>
    <w:rsid w:val="00B40E5E"/>
    <w:rsid w:val="00B41147"/>
    <w:rsid w:val="00B41148"/>
    <w:rsid w:val="00B411A0"/>
    <w:rsid w:val="00B411EC"/>
    <w:rsid w:val="00B414EC"/>
    <w:rsid w:val="00B41678"/>
    <w:rsid w:val="00B418FA"/>
    <w:rsid w:val="00B4199C"/>
    <w:rsid w:val="00B419E5"/>
    <w:rsid w:val="00B41A8D"/>
    <w:rsid w:val="00B41B8A"/>
    <w:rsid w:val="00B41DDA"/>
    <w:rsid w:val="00B41DE5"/>
    <w:rsid w:val="00B41FBE"/>
    <w:rsid w:val="00B42429"/>
    <w:rsid w:val="00B425F4"/>
    <w:rsid w:val="00B427ED"/>
    <w:rsid w:val="00B42881"/>
    <w:rsid w:val="00B428E1"/>
    <w:rsid w:val="00B42AEB"/>
    <w:rsid w:val="00B42B6B"/>
    <w:rsid w:val="00B42B88"/>
    <w:rsid w:val="00B42E9D"/>
    <w:rsid w:val="00B43020"/>
    <w:rsid w:val="00B4316F"/>
    <w:rsid w:val="00B43204"/>
    <w:rsid w:val="00B4337A"/>
    <w:rsid w:val="00B4339A"/>
    <w:rsid w:val="00B43901"/>
    <w:rsid w:val="00B43959"/>
    <w:rsid w:val="00B43A41"/>
    <w:rsid w:val="00B43BDC"/>
    <w:rsid w:val="00B43C5E"/>
    <w:rsid w:val="00B43C76"/>
    <w:rsid w:val="00B43D5B"/>
    <w:rsid w:val="00B43E05"/>
    <w:rsid w:val="00B43E52"/>
    <w:rsid w:val="00B44235"/>
    <w:rsid w:val="00B44290"/>
    <w:rsid w:val="00B444E1"/>
    <w:rsid w:val="00B44679"/>
    <w:rsid w:val="00B44760"/>
    <w:rsid w:val="00B447D7"/>
    <w:rsid w:val="00B448FC"/>
    <w:rsid w:val="00B44A00"/>
    <w:rsid w:val="00B44C3E"/>
    <w:rsid w:val="00B451A5"/>
    <w:rsid w:val="00B45237"/>
    <w:rsid w:val="00B45649"/>
    <w:rsid w:val="00B4565A"/>
    <w:rsid w:val="00B45759"/>
    <w:rsid w:val="00B45869"/>
    <w:rsid w:val="00B45887"/>
    <w:rsid w:val="00B45C8F"/>
    <w:rsid w:val="00B45D6B"/>
    <w:rsid w:val="00B4602F"/>
    <w:rsid w:val="00B46402"/>
    <w:rsid w:val="00B466E1"/>
    <w:rsid w:val="00B46BC9"/>
    <w:rsid w:val="00B46E4C"/>
    <w:rsid w:val="00B46E60"/>
    <w:rsid w:val="00B46EB4"/>
    <w:rsid w:val="00B4747F"/>
    <w:rsid w:val="00B47515"/>
    <w:rsid w:val="00B476B5"/>
    <w:rsid w:val="00B476C1"/>
    <w:rsid w:val="00B4771F"/>
    <w:rsid w:val="00B47830"/>
    <w:rsid w:val="00B4790F"/>
    <w:rsid w:val="00B47A9D"/>
    <w:rsid w:val="00B47AD2"/>
    <w:rsid w:val="00B47B4B"/>
    <w:rsid w:val="00B47C50"/>
    <w:rsid w:val="00B47C7D"/>
    <w:rsid w:val="00B50010"/>
    <w:rsid w:val="00B500D1"/>
    <w:rsid w:val="00B5034E"/>
    <w:rsid w:val="00B5036B"/>
    <w:rsid w:val="00B50472"/>
    <w:rsid w:val="00B504D5"/>
    <w:rsid w:val="00B507A3"/>
    <w:rsid w:val="00B50945"/>
    <w:rsid w:val="00B50A05"/>
    <w:rsid w:val="00B50A77"/>
    <w:rsid w:val="00B50C30"/>
    <w:rsid w:val="00B50D5A"/>
    <w:rsid w:val="00B50E0D"/>
    <w:rsid w:val="00B50E4C"/>
    <w:rsid w:val="00B51421"/>
    <w:rsid w:val="00B515AF"/>
    <w:rsid w:val="00B51702"/>
    <w:rsid w:val="00B517EA"/>
    <w:rsid w:val="00B51B67"/>
    <w:rsid w:val="00B51C75"/>
    <w:rsid w:val="00B51CD5"/>
    <w:rsid w:val="00B5214C"/>
    <w:rsid w:val="00B52171"/>
    <w:rsid w:val="00B52190"/>
    <w:rsid w:val="00B522B1"/>
    <w:rsid w:val="00B52401"/>
    <w:rsid w:val="00B52755"/>
    <w:rsid w:val="00B52776"/>
    <w:rsid w:val="00B527A3"/>
    <w:rsid w:val="00B52B5C"/>
    <w:rsid w:val="00B52DEF"/>
    <w:rsid w:val="00B5384C"/>
    <w:rsid w:val="00B53852"/>
    <w:rsid w:val="00B53985"/>
    <w:rsid w:val="00B539B8"/>
    <w:rsid w:val="00B53B97"/>
    <w:rsid w:val="00B53CE9"/>
    <w:rsid w:val="00B53E1D"/>
    <w:rsid w:val="00B53E40"/>
    <w:rsid w:val="00B540D3"/>
    <w:rsid w:val="00B54130"/>
    <w:rsid w:val="00B54382"/>
    <w:rsid w:val="00B54BF9"/>
    <w:rsid w:val="00B54DD8"/>
    <w:rsid w:val="00B55289"/>
    <w:rsid w:val="00B55355"/>
    <w:rsid w:val="00B55401"/>
    <w:rsid w:val="00B554FA"/>
    <w:rsid w:val="00B559EC"/>
    <w:rsid w:val="00B55BC2"/>
    <w:rsid w:val="00B55D81"/>
    <w:rsid w:val="00B55E69"/>
    <w:rsid w:val="00B560FC"/>
    <w:rsid w:val="00B5619D"/>
    <w:rsid w:val="00B56218"/>
    <w:rsid w:val="00B56286"/>
    <w:rsid w:val="00B56696"/>
    <w:rsid w:val="00B569D0"/>
    <w:rsid w:val="00B56A4B"/>
    <w:rsid w:val="00B56ACE"/>
    <w:rsid w:val="00B56D6F"/>
    <w:rsid w:val="00B56DEC"/>
    <w:rsid w:val="00B56F44"/>
    <w:rsid w:val="00B573A4"/>
    <w:rsid w:val="00B57413"/>
    <w:rsid w:val="00B5766A"/>
    <w:rsid w:val="00B577A5"/>
    <w:rsid w:val="00B578D3"/>
    <w:rsid w:val="00B57926"/>
    <w:rsid w:val="00B579D7"/>
    <w:rsid w:val="00B57AA7"/>
    <w:rsid w:val="00B57B28"/>
    <w:rsid w:val="00B57FF3"/>
    <w:rsid w:val="00B604AC"/>
    <w:rsid w:val="00B607C7"/>
    <w:rsid w:val="00B60CE2"/>
    <w:rsid w:val="00B60E46"/>
    <w:rsid w:val="00B60E5D"/>
    <w:rsid w:val="00B610CB"/>
    <w:rsid w:val="00B611C0"/>
    <w:rsid w:val="00B61491"/>
    <w:rsid w:val="00B6149F"/>
    <w:rsid w:val="00B61599"/>
    <w:rsid w:val="00B61644"/>
    <w:rsid w:val="00B61837"/>
    <w:rsid w:val="00B61B19"/>
    <w:rsid w:val="00B61D53"/>
    <w:rsid w:val="00B6227F"/>
    <w:rsid w:val="00B6230A"/>
    <w:rsid w:val="00B6275E"/>
    <w:rsid w:val="00B627FF"/>
    <w:rsid w:val="00B62965"/>
    <w:rsid w:val="00B62995"/>
    <w:rsid w:val="00B62E20"/>
    <w:rsid w:val="00B62E3D"/>
    <w:rsid w:val="00B62E61"/>
    <w:rsid w:val="00B631E8"/>
    <w:rsid w:val="00B634D2"/>
    <w:rsid w:val="00B6357F"/>
    <w:rsid w:val="00B636F9"/>
    <w:rsid w:val="00B63A13"/>
    <w:rsid w:val="00B63B3E"/>
    <w:rsid w:val="00B63D3F"/>
    <w:rsid w:val="00B63DAF"/>
    <w:rsid w:val="00B63FA8"/>
    <w:rsid w:val="00B6416D"/>
    <w:rsid w:val="00B6435A"/>
    <w:rsid w:val="00B6436B"/>
    <w:rsid w:val="00B6454A"/>
    <w:rsid w:val="00B64781"/>
    <w:rsid w:val="00B64B18"/>
    <w:rsid w:val="00B64C51"/>
    <w:rsid w:val="00B64CA0"/>
    <w:rsid w:val="00B64CB3"/>
    <w:rsid w:val="00B64CF2"/>
    <w:rsid w:val="00B64CF8"/>
    <w:rsid w:val="00B64F07"/>
    <w:rsid w:val="00B6518E"/>
    <w:rsid w:val="00B65442"/>
    <w:rsid w:val="00B654AF"/>
    <w:rsid w:val="00B65603"/>
    <w:rsid w:val="00B6589B"/>
    <w:rsid w:val="00B65A2C"/>
    <w:rsid w:val="00B65B39"/>
    <w:rsid w:val="00B65C41"/>
    <w:rsid w:val="00B65F43"/>
    <w:rsid w:val="00B6600F"/>
    <w:rsid w:val="00B66238"/>
    <w:rsid w:val="00B662E9"/>
    <w:rsid w:val="00B66330"/>
    <w:rsid w:val="00B663C0"/>
    <w:rsid w:val="00B666CD"/>
    <w:rsid w:val="00B667A9"/>
    <w:rsid w:val="00B667E4"/>
    <w:rsid w:val="00B66C51"/>
    <w:rsid w:val="00B66E1B"/>
    <w:rsid w:val="00B66E58"/>
    <w:rsid w:val="00B67105"/>
    <w:rsid w:val="00B6733E"/>
    <w:rsid w:val="00B6735B"/>
    <w:rsid w:val="00B67361"/>
    <w:rsid w:val="00B67397"/>
    <w:rsid w:val="00B6751D"/>
    <w:rsid w:val="00B67899"/>
    <w:rsid w:val="00B678E0"/>
    <w:rsid w:val="00B679A5"/>
    <w:rsid w:val="00B67A19"/>
    <w:rsid w:val="00B67C1A"/>
    <w:rsid w:val="00B67C3E"/>
    <w:rsid w:val="00B700B9"/>
    <w:rsid w:val="00B7036A"/>
    <w:rsid w:val="00B703A2"/>
    <w:rsid w:val="00B70441"/>
    <w:rsid w:val="00B704AF"/>
    <w:rsid w:val="00B70629"/>
    <w:rsid w:val="00B706FE"/>
    <w:rsid w:val="00B7095A"/>
    <w:rsid w:val="00B709B2"/>
    <w:rsid w:val="00B709C4"/>
    <w:rsid w:val="00B70BC5"/>
    <w:rsid w:val="00B70CB6"/>
    <w:rsid w:val="00B70F72"/>
    <w:rsid w:val="00B70FE3"/>
    <w:rsid w:val="00B7126F"/>
    <w:rsid w:val="00B713AB"/>
    <w:rsid w:val="00B71512"/>
    <w:rsid w:val="00B71608"/>
    <w:rsid w:val="00B718E3"/>
    <w:rsid w:val="00B71903"/>
    <w:rsid w:val="00B71AC7"/>
    <w:rsid w:val="00B72044"/>
    <w:rsid w:val="00B72222"/>
    <w:rsid w:val="00B72682"/>
    <w:rsid w:val="00B72744"/>
    <w:rsid w:val="00B72B20"/>
    <w:rsid w:val="00B72C22"/>
    <w:rsid w:val="00B72DE1"/>
    <w:rsid w:val="00B72EC1"/>
    <w:rsid w:val="00B73346"/>
    <w:rsid w:val="00B7337D"/>
    <w:rsid w:val="00B734A7"/>
    <w:rsid w:val="00B73A3B"/>
    <w:rsid w:val="00B73AB2"/>
    <w:rsid w:val="00B73BD9"/>
    <w:rsid w:val="00B73E09"/>
    <w:rsid w:val="00B740DF"/>
    <w:rsid w:val="00B74638"/>
    <w:rsid w:val="00B74667"/>
    <w:rsid w:val="00B746C4"/>
    <w:rsid w:val="00B74950"/>
    <w:rsid w:val="00B749B8"/>
    <w:rsid w:val="00B74B4C"/>
    <w:rsid w:val="00B7505F"/>
    <w:rsid w:val="00B75133"/>
    <w:rsid w:val="00B756BF"/>
    <w:rsid w:val="00B75F78"/>
    <w:rsid w:val="00B75F9A"/>
    <w:rsid w:val="00B761E1"/>
    <w:rsid w:val="00B76206"/>
    <w:rsid w:val="00B762B8"/>
    <w:rsid w:val="00B762EF"/>
    <w:rsid w:val="00B766D6"/>
    <w:rsid w:val="00B7679A"/>
    <w:rsid w:val="00B7682B"/>
    <w:rsid w:val="00B76DFF"/>
    <w:rsid w:val="00B76FE5"/>
    <w:rsid w:val="00B77031"/>
    <w:rsid w:val="00B77282"/>
    <w:rsid w:val="00B7752C"/>
    <w:rsid w:val="00B77668"/>
    <w:rsid w:val="00B7784B"/>
    <w:rsid w:val="00B77AEC"/>
    <w:rsid w:val="00B77AF5"/>
    <w:rsid w:val="00B77B1C"/>
    <w:rsid w:val="00B800F8"/>
    <w:rsid w:val="00B80185"/>
    <w:rsid w:val="00B809DD"/>
    <w:rsid w:val="00B80B33"/>
    <w:rsid w:val="00B80CCF"/>
    <w:rsid w:val="00B80E73"/>
    <w:rsid w:val="00B80FE5"/>
    <w:rsid w:val="00B8111B"/>
    <w:rsid w:val="00B81273"/>
    <w:rsid w:val="00B817DB"/>
    <w:rsid w:val="00B81A28"/>
    <w:rsid w:val="00B81D49"/>
    <w:rsid w:val="00B81E53"/>
    <w:rsid w:val="00B823AA"/>
    <w:rsid w:val="00B823AC"/>
    <w:rsid w:val="00B82429"/>
    <w:rsid w:val="00B8247E"/>
    <w:rsid w:val="00B82609"/>
    <w:rsid w:val="00B82707"/>
    <w:rsid w:val="00B82786"/>
    <w:rsid w:val="00B82A49"/>
    <w:rsid w:val="00B82A67"/>
    <w:rsid w:val="00B83332"/>
    <w:rsid w:val="00B834AB"/>
    <w:rsid w:val="00B83558"/>
    <w:rsid w:val="00B83A26"/>
    <w:rsid w:val="00B83A7D"/>
    <w:rsid w:val="00B84010"/>
    <w:rsid w:val="00B84110"/>
    <w:rsid w:val="00B8422D"/>
    <w:rsid w:val="00B8429E"/>
    <w:rsid w:val="00B843F9"/>
    <w:rsid w:val="00B846FB"/>
    <w:rsid w:val="00B8478E"/>
    <w:rsid w:val="00B84AAA"/>
    <w:rsid w:val="00B84B93"/>
    <w:rsid w:val="00B84CCB"/>
    <w:rsid w:val="00B84D18"/>
    <w:rsid w:val="00B84DB4"/>
    <w:rsid w:val="00B84DC5"/>
    <w:rsid w:val="00B84EB0"/>
    <w:rsid w:val="00B84EE1"/>
    <w:rsid w:val="00B85026"/>
    <w:rsid w:val="00B852D6"/>
    <w:rsid w:val="00B85C59"/>
    <w:rsid w:val="00B8606B"/>
    <w:rsid w:val="00B86110"/>
    <w:rsid w:val="00B861E1"/>
    <w:rsid w:val="00B86941"/>
    <w:rsid w:val="00B86CFA"/>
    <w:rsid w:val="00B86D59"/>
    <w:rsid w:val="00B86F60"/>
    <w:rsid w:val="00B87025"/>
    <w:rsid w:val="00B87069"/>
    <w:rsid w:val="00B87090"/>
    <w:rsid w:val="00B871A4"/>
    <w:rsid w:val="00B87262"/>
    <w:rsid w:val="00B87311"/>
    <w:rsid w:val="00B873E7"/>
    <w:rsid w:val="00B87A2D"/>
    <w:rsid w:val="00B87BF8"/>
    <w:rsid w:val="00B87CC5"/>
    <w:rsid w:val="00B87CDA"/>
    <w:rsid w:val="00B87E9D"/>
    <w:rsid w:val="00B87EAA"/>
    <w:rsid w:val="00B87F6C"/>
    <w:rsid w:val="00B900FA"/>
    <w:rsid w:val="00B90279"/>
    <w:rsid w:val="00B9035E"/>
    <w:rsid w:val="00B90667"/>
    <w:rsid w:val="00B906D2"/>
    <w:rsid w:val="00B906F7"/>
    <w:rsid w:val="00B9079E"/>
    <w:rsid w:val="00B90B0C"/>
    <w:rsid w:val="00B90BD2"/>
    <w:rsid w:val="00B90C93"/>
    <w:rsid w:val="00B90E06"/>
    <w:rsid w:val="00B90E72"/>
    <w:rsid w:val="00B90FCB"/>
    <w:rsid w:val="00B9105F"/>
    <w:rsid w:val="00B91163"/>
    <w:rsid w:val="00B911F7"/>
    <w:rsid w:val="00B912D1"/>
    <w:rsid w:val="00B912F9"/>
    <w:rsid w:val="00B916EC"/>
    <w:rsid w:val="00B91C9A"/>
    <w:rsid w:val="00B91E24"/>
    <w:rsid w:val="00B9248B"/>
    <w:rsid w:val="00B92668"/>
    <w:rsid w:val="00B926CA"/>
    <w:rsid w:val="00B92753"/>
    <w:rsid w:val="00B928A7"/>
    <w:rsid w:val="00B92DCF"/>
    <w:rsid w:val="00B93384"/>
    <w:rsid w:val="00B934DA"/>
    <w:rsid w:val="00B9355B"/>
    <w:rsid w:val="00B939A4"/>
    <w:rsid w:val="00B93A67"/>
    <w:rsid w:val="00B93AFF"/>
    <w:rsid w:val="00B940D0"/>
    <w:rsid w:val="00B9424B"/>
    <w:rsid w:val="00B943E7"/>
    <w:rsid w:val="00B94540"/>
    <w:rsid w:val="00B945ED"/>
    <w:rsid w:val="00B94851"/>
    <w:rsid w:val="00B94E2C"/>
    <w:rsid w:val="00B94F0F"/>
    <w:rsid w:val="00B95021"/>
    <w:rsid w:val="00B9539A"/>
    <w:rsid w:val="00B95648"/>
    <w:rsid w:val="00B956F7"/>
    <w:rsid w:val="00B95947"/>
    <w:rsid w:val="00B959B3"/>
    <w:rsid w:val="00B95C66"/>
    <w:rsid w:val="00B95D0C"/>
    <w:rsid w:val="00B95EDA"/>
    <w:rsid w:val="00B9610B"/>
    <w:rsid w:val="00B961B1"/>
    <w:rsid w:val="00B961C7"/>
    <w:rsid w:val="00B96231"/>
    <w:rsid w:val="00B96390"/>
    <w:rsid w:val="00B96495"/>
    <w:rsid w:val="00B96693"/>
    <w:rsid w:val="00B966CC"/>
    <w:rsid w:val="00B966ED"/>
    <w:rsid w:val="00B967EF"/>
    <w:rsid w:val="00B970C7"/>
    <w:rsid w:val="00B971D8"/>
    <w:rsid w:val="00B9726B"/>
    <w:rsid w:val="00B97540"/>
    <w:rsid w:val="00B9769F"/>
    <w:rsid w:val="00B97759"/>
    <w:rsid w:val="00B977BD"/>
    <w:rsid w:val="00B97B53"/>
    <w:rsid w:val="00B97BA6"/>
    <w:rsid w:val="00B97F34"/>
    <w:rsid w:val="00B97F83"/>
    <w:rsid w:val="00B97F95"/>
    <w:rsid w:val="00BA00E7"/>
    <w:rsid w:val="00BA02E7"/>
    <w:rsid w:val="00BA07DC"/>
    <w:rsid w:val="00BA083F"/>
    <w:rsid w:val="00BA08D2"/>
    <w:rsid w:val="00BA090B"/>
    <w:rsid w:val="00BA0C56"/>
    <w:rsid w:val="00BA0D9B"/>
    <w:rsid w:val="00BA0E57"/>
    <w:rsid w:val="00BA1001"/>
    <w:rsid w:val="00BA112D"/>
    <w:rsid w:val="00BA113C"/>
    <w:rsid w:val="00BA11FF"/>
    <w:rsid w:val="00BA1431"/>
    <w:rsid w:val="00BA1875"/>
    <w:rsid w:val="00BA1884"/>
    <w:rsid w:val="00BA193C"/>
    <w:rsid w:val="00BA197D"/>
    <w:rsid w:val="00BA1A6C"/>
    <w:rsid w:val="00BA1A89"/>
    <w:rsid w:val="00BA1B89"/>
    <w:rsid w:val="00BA1DD3"/>
    <w:rsid w:val="00BA1E69"/>
    <w:rsid w:val="00BA1EC0"/>
    <w:rsid w:val="00BA240F"/>
    <w:rsid w:val="00BA2450"/>
    <w:rsid w:val="00BA2528"/>
    <w:rsid w:val="00BA2698"/>
    <w:rsid w:val="00BA2B66"/>
    <w:rsid w:val="00BA2D76"/>
    <w:rsid w:val="00BA2E22"/>
    <w:rsid w:val="00BA2FA9"/>
    <w:rsid w:val="00BA3119"/>
    <w:rsid w:val="00BA31E1"/>
    <w:rsid w:val="00BA32B3"/>
    <w:rsid w:val="00BA331C"/>
    <w:rsid w:val="00BA3321"/>
    <w:rsid w:val="00BA3685"/>
    <w:rsid w:val="00BA375E"/>
    <w:rsid w:val="00BA39CF"/>
    <w:rsid w:val="00BA39F0"/>
    <w:rsid w:val="00BA3A42"/>
    <w:rsid w:val="00BA3AB1"/>
    <w:rsid w:val="00BA3AE2"/>
    <w:rsid w:val="00BA3C3E"/>
    <w:rsid w:val="00BA3CF2"/>
    <w:rsid w:val="00BA40E5"/>
    <w:rsid w:val="00BA43CF"/>
    <w:rsid w:val="00BA44BD"/>
    <w:rsid w:val="00BA4591"/>
    <w:rsid w:val="00BA4600"/>
    <w:rsid w:val="00BA4615"/>
    <w:rsid w:val="00BA463B"/>
    <w:rsid w:val="00BA4713"/>
    <w:rsid w:val="00BA48F8"/>
    <w:rsid w:val="00BA4EAC"/>
    <w:rsid w:val="00BA5599"/>
    <w:rsid w:val="00BA5771"/>
    <w:rsid w:val="00BA57F6"/>
    <w:rsid w:val="00BA5913"/>
    <w:rsid w:val="00BA5DD4"/>
    <w:rsid w:val="00BA6032"/>
    <w:rsid w:val="00BA614C"/>
    <w:rsid w:val="00BA62F8"/>
    <w:rsid w:val="00BA6494"/>
    <w:rsid w:val="00BA67D8"/>
    <w:rsid w:val="00BA6875"/>
    <w:rsid w:val="00BA6A88"/>
    <w:rsid w:val="00BA6B33"/>
    <w:rsid w:val="00BA6F94"/>
    <w:rsid w:val="00BA70CF"/>
    <w:rsid w:val="00BA7167"/>
    <w:rsid w:val="00BA71E5"/>
    <w:rsid w:val="00BA7296"/>
    <w:rsid w:val="00BA754E"/>
    <w:rsid w:val="00BA7604"/>
    <w:rsid w:val="00BA763E"/>
    <w:rsid w:val="00BA76A2"/>
    <w:rsid w:val="00BA7FFC"/>
    <w:rsid w:val="00BB05D8"/>
    <w:rsid w:val="00BB0872"/>
    <w:rsid w:val="00BB0964"/>
    <w:rsid w:val="00BB0C65"/>
    <w:rsid w:val="00BB0D85"/>
    <w:rsid w:val="00BB1136"/>
    <w:rsid w:val="00BB1201"/>
    <w:rsid w:val="00BB1263"/>
    <w:rsid w:val="00BB12EF"/>
    <w:rsid w:val="00BB137B"/>
    <w:rsid w:val="00BB1454"/>
    <w:rsid w:val="00BB14AB"/>
    <w:rsid w:val="00BB1A4B"/>
    <w:rsid w:val="00BB1CE0"/>
    <w:rsid w:val="00BB1EB4"/>
    <w:rsid w:val="00BB22DE"/>
    <w:rsid w:val="00BB232C"/>
    <w:rsid w:val="00BB24E1"/>
    <w:rsid w:val="00BB25CC"/>
    <w:rsid w:val="00BB27B3"/>
    <w:rsid w:val="00BB27B5"/>
    <w:rsid w:val="00BB28C8"/>
    <w:rsid w:val="00BB2CA4"/>
    <w:rsid w:val="00BB2D71"/>
    <w:rsid w:val="00BB2D7D"/>
    <w:rsid w:val="00BB2E8D"/>
    <w:rsid w:val="00BB3156"/>
    <w:rsid w:val="00BB3379"/>
    <w:rsid w:val="00BB3405"/>
    <w:rsid w:val="00BB3589"/>
    <w:rsid w:val="00BB3726"/>
    <w:rsid w:val="00BB3826"/>
    <w:rsid w:val="00BB384A"/>
    <w:rsid w:val="00BB38C6"/>
    <w:rsid w:val="00BB3AA8"/>
    <w:rsid w:val="00BB3BDF"/>
    <w:rsid w:val="00BB3BF9"/>
    <w:rsid w:val="00BB3DCD"/>
    <w:rsid w:val="00BB3E9A"/>
    <w:rsid w:val="00BB3F45"/>
    <w:rsid w:val="00BB4825"/>
    <w:rsid w:val="00BB48D9"/>
    <w:rsid w:val="00BB497E"/>
    <w:rsid w:val="00BB4BB1"/>
    <w:rsid w:val="00BB4DF9"/>
    <w:rsid w:val="00BB4EFD"/>
    <w:rsid w:val="00BB5097"/>
    <w:rsid w:val="00BB53E0"/>
    <w:rsid w:val="00BB5C88"/>
    <w:rsid w:val="00BB5D3D"/>
    <w:rsid w:val="00BB5D3F"/>
    <w:rsid w:val="00BB5FC8"/>
    <w:rsid w:val="00BB6091"/>
    <w:rsid w:val="00BB60E4"/>
    <w:rsid w:val="00BB6173"/>
    <w:rsid w:val="00BB62D3"/>
    <w:rsid w:val="00BB62E2"/>
    <w:rsid w:val="00BB64B1"/>
    <w:rsid w:val="00BB6500"/>
    <w:rsid w:val="00BB6637"/>
    <w:rsid w:val="00BB67EF"/>
    <w:rsid w:val="00BB6AAA"/>
    <w:rsid w:val="00BB6C2A"/>
    <w:rsid w:val="00BB6DA1"/>
    <w:rsid w:val="00BB738F"/>
    <w:rsid w:val="00BB7411"/>
    <w:rsid w:val="00BB7428"/>
    <w:rsid w:val="00BB74F8"/>
    <w:rsid w:val="00BB77E7"/>
    <w:rsid w:val="00BB7C4E"/>
    <w:rsid w:val="00BB7DDF"/>
    <w:rsid w:val="00BB7EB4"/>
    <w:rsid w:val="00BB7FF2"/>
    <w:rsid w:val="00BC03EC"/>
    <w:rsid w:val="00BC0487"/>
    <w:rsid w:val="00BC0735"/>
    <w:rsid w:val="00BC09C1"/>
    <w:rsid w:val="00BC0D03"/>
    <w:rsid w:val="00BC0FAB"/>
    <w:rsid w:val="00BC1527"/>
    <w:rsid w:val="00BC154A"/>
    <w:rsid w:val="00BC172A"/>
    <w:rsid w:val="00BC1A25"/>
    <w:rsid w:val="00BC1BD3"/>
    <w:rsid w:val="00BC1BE8"/>
    <w:rsid w:val="00BC1E45"/>
    <w:rsid w:val="00BC1F42"/>
    <w:rsid w:val="00BC22E1"/>
    <w:rsid w:val="00BC236B"/>
    <w:rsid w:val="00BC23CF"/>
    <w:rsid w:val="00BC257C"/>
    <w:rsid w:val="00BC270C"/>
    <w:rsid w:val="00BC28FF"/>
    <w:rsid w:val="00BC2B08"/>
    <w:rsid w:val="00BC2B6E"/>
    <w:rsid w:val="00BC2C80"/>
    <w:rsid w:val="00BC30CF"/>
    <w:rsid w:val="00BC30EA"/>
    <w:rsid w:val="00BC330F"/>
    <w:rsid w:val="00BC33DE"/>
    <w:rsid w:val="00BC3402"/>
    <w:rsid w:val="00BC342F"/>
    <w:rsid w:val="00BC350B"/>
    <w:rsid w:val="00BC35E2"/>
    <w:rsid w:val="00BC386A"/>
    <w:rsid w:val="00BC38F0"/>
    <w:rsid w:val="00BC391E"/>
    <w:rsid w:val="00BC3E81"/>
    <w:rsid w:val="00BC40F5"/>
    <w:rsid w:val="00BC43C8"/>
    <w:rsid w:val="00BC4400"/>
    <w:rsid w:val="00BC44D2"/>
    <w:rsid w:val="00BC45AD"/>
    <w:rsid w:val="00BC49DE"/>
    <w:rsid w:val="00BC4AF4"/>
    <w:rsid w:val="00BC4B64"/>
    <w:rsid w:val="00BC4CCD"/>
    <w:rsid w:val="00BC4E35"/>
    <w:rsid w:val="00BC4EF6"/>
    <w:rsid w:val="00BC509D"/>
    <w:rsid w:val="00BC51EF"/>
    <w:rsid w:val="00BC527D"/>
    <w:rsid w:val="00BC530F"/>
    <w:rsid w:val="00BC543E"/>
    <w:rsid w:val="00BC55E7"/>
    <w:rsid w:val="00BC59ED"/>
    <w:rsid w:val="00BC5DD1"/>
    <w:rsid w:val="00BC6054"/>
    <w:rsid w:val="00BC6553"/>
    <w:rsid w:val="00BC659C"/>
    <w:rsid w:val="00BC6851"/>
    <w:rsid w:val="00BC690A"/>
    <w:rsid w:val="00BC6C9E"/>
    <w:rsid w:val="00BC7222"/>
    <w:rsid w:val="00BC739F"/>
    <w:rsid w:val="00BC7662"/>
    <w:rsid w:val="00BC7706"/>
    <w:rsid w:val="00BC7EC9"/>
    <w:rsid w:val="00BC7F28"/>
    <w:rsid w:val="00BD0157"/>
    <w:rsid w:val="00BD0234"/>
    <w:rsid w:val="00BD03F2"/>
    <w:rsid w:val="00BD052C"/>
    <w:rsid w:val="00BD05E2"/>
    <w:rsid w:val="00BD0673"/>
    <w:rsid w:val="00BD0C1D"/>
    <w:rsid w:val="00BD0F21"/>
    <w:rsid w:val="00BD117D"/>
    <w:rsid w:val="00BD125A"/>
    <w:rsid w:val="00BD133F"/>
    <w:rsid w:val="00BD13EB"/>
    <w:rsid w:val="00BD141E"/>
    <w:rsid w:val="00BD1516"/>
    <w:rsid w:val="00BD1519"/>
    <w:rsid w:val="00BD1563"/>
    <w:rsid w:val="00BD1717"/>
    <w:rsid w:val="00BD1952"/>
    <w:rsid w:val="00BD1B1E"/>
    <w:rsid w:val="00BD1D70"/>
    <w:rsid w:val="00BD1EB6"/>
    <w:rsid w:val="00BD1F5F"/>
    <w:rsid w:val="00BD1F8E"/>
    <w:rsid w:val="00BD267D"/>
    <w:rsid w:val="00BD2BA7"/>
    <w:rsid w:val="00BD2CBE"/>
    <w:rsid w:val="00BD2E70"/>
    <w:rsid w:val="00BD2EB6"/>
    <w:rsid w:val="00BD2F82"/>
    <w:rsid w:val="00BD301D"/>
    <w:rsid w:val="00BD3147"/>
    <w:rsid w:val="00BD324F"/>
    <w:rsid w:val="00BD34E2"/>
    <w:rsid w:val="00BD35A7"/>
    <w:rsid w:val="00BD35F5"/>
    <w:rsid w:val="00BD3722"/>
    <w:rsid w:val="00BD377B"/>
    <w:rsid w:val="00BD3783"/>
    <w:rsid w:val="00BD3931"/>
    <w:rsid w:val="00BD39C1"/>
    <w:rsid w:val="00BD3D07"/>
    <w:rsid w:val="00BD40C4"/>
    <w:rsid w:val="00BD4426"/>
    <w:rsid w:val="00BD45A0"/>
    <w:rsid w:val="00BD4661"/>
    <w:rsid w:val="00BD46B2"/>
    <w:rsid w:val="00BD4919"/>
    <w:rsid w:val="00BD4F6E"/>
    <w:rsid w:val="00BD502C"/>
    <w:rsid w:val="00BD5368"/>
    <w:rsid w:val="00BD5423"/>
    <w:rsid w:val="00BD542D"/>
    <w:rsid w:val="00BD56D0"/>
    <w:rsid w:val="00BD5B2A"/>
    <w:rsid w:val="00BD5FA2"/>
    <w:rsid w:val="00BD6259"/>
    <w:rsid w:val="00BD62C7"/>
    <w:rsid w:val="00BD63C9"/>
    <w:rsid w:val="00BD646C"/>
    <w:rsid w:val="00BD64BF"/>
    <w:rsid w:val="00BD64F3"/>
    <w:rsid w:val="00BD65D6"/>
    <w:rsid w:val="00BD6667"/>
    <w:rsid w:val="00BD6786"/>
    <w:rsid w:val="00BD67E1"/>
    <w:rsid w:val="00BD6970"/>
    <w:rsid w:val="00BD6A52"/>
    <w:rsid w:val="00BD6BD6"/>
    <w:rsid w:val="00BD6F39"/>
    <w:rsid w:val="00BD6F5E"/>
    <w:rsid w:val="00BD724E"/>
    <w:rsid w:val="00BD773F"/>
    <w:rsid w:val="00BD7967"/>
    <w:rsid w:val="00BD798B"/>
    <w:rsid w:val="00BD798D"/>
    <w:rsid w:val="00BD7D40"/>
    <w:rsid w:val="00BE0218"/>
    <w:rsid w:val="00BE066F"/>
    <w:rsid w:val="00BE0911"/>
    <w:rsid w:val="00BE0941"/>
    <w:rsid w:val="00BE0AED"/>
    <w:rsid w:val="00BE0E18"/>
    <w:rsid w:val="00BE0FD9"/>
    <w:rsid w:val="00BE1064"/>
    <w:rsid w:val="00BE11BC"/>
    <w:rsid w:val="00BE11EE"/>
    <w:rsid w:val="00BE13E0"/>
    <w:rsid w:val="00BE15B1"/>
    <w:rsid w:val="00BE174D"/>
    <w:rsid w:val="00BE180F"/>
    <w:rsid w:val="00BE1A96"/>
    <w:rsid w:val="00BE1AA8"/>
    <w:rsid w:val="00BE1BC5"/>
    <w:rsid w:val="00BE1BF6"/>
    <w:rsid w:val="00BE2393"/>
    <w:rsid w:val="00BE23E3"/>
    <w:rsid w:val="00BE259B"/>
    <w:rsid w:val="00BE268D"/>
    <w:rsid w:val="00BE27F2"/>
    <w:rsid w:val="00BE292A"/>
    <w:rsid w:val="00BE2A7B"/>
    <w:rsid w:val="00BE2C7E"/>
    <w:rsid w:val="00BE2FBA"/>
    <w:rsid w:val="00BE321B"/>
    <w:rsid w:val="00BE33CD"/>
    <w:rsid w:val="00BE33FE"/>
    <w:rsid w:val="00BE3504"/>
    <w:rsid w:val="00BE35DE"/>
    <w:rsid w:val="00BE35EE"/>
    <w:rsid w:val="00BE3BFA"/>
    <w:rsid w:val="00BE3C1C"/>
    <w:rsid w:val="00BE3EE8"/>
    <w:rsid w:val="00BE4120"/>
    <w:rsid w:val="00BE4149"/>
    <w:rsid w:val="00BE4559"/>
    <w:rsid w:val="00BE471E"/>
    <w:rsid w:val="00BE4940"/>
    <w:rsid w:val="00BE498A"/>
    <w:rsid w:val="00BE514F"/>
    <w:rsid w:val="00BE5259"/>
    <w:rsid w:val="00BE5803"/>
    <w:rsid w:val="00BE592A"/>
    <w:rsid w:val="00BE5E12"/>
    <w:rsid w:val="00BE5EC6"/>
    <w:rsid w:val="00BE61F8"/>
    <w:rsid w:val="00BE63B5"/>
    <w:rsid w:val="00BE64E4"/>
    <w:rsid w:val="00BE6523"/>
    <w:rsid w:val="00BE6916"/>
    <w:rsid w:val="00BE698D"/>
    <w:rsid w:val="00BE6A5B"/>
    <w:rsid w:val="00BE6B36"/>
    <w:rsid w:val="00BE6FC6"/>
    <w:rsid w:val="00BE716C"/>
    <w:rsid w:val="00BE71DF"/>
    <w:rsid w:val="00BE74ED"/>
    <w:rsid w:val="00BE750A"/>
    <w:rsid w:val="00BE7AD9"/>
    <w:rsid w:val="00BE7CC9"/>
    <w:rsid w:val="00BE7D12"/>
    <w:rsid w:val="00BE7DDC"/>
    <w:rsid w:val="00BE7EEE"/>
    <w:rsid w:val="00BF019A"/>
    <w:rsid w:val="00BF0358"/>
    <w:rsid w:val="00BF0391"/>
    <w:rsid w:val="00BF0652"/>
    <w:rsid w:val="00BF06B7"/>
    <w:rsid w:val="00BF0912"/>
    <w:rsid w:val="00BF0CC9"/>
    <w:rsid w:val="00BF0D15"/>
    <w:rsid w:val="00BF0E9E"/>
    <w:rsid w:val="00BF0EE4"/>
    <w:rsid w:val="00BF1032"/>
    <w:rsid w:val="00BF1222"/>
    <w:rsid w:val="00BF12B1"/>
    <w:rsid w:val="00BF15DD"/>
    <w:rsid w:val="00BF161A"/>
    <w:rsid w:val="00BF17EF"/>
    <w:rsid w:val="00BF1AF1"/>
    <w:rsid w:val="00BF1B77"/>
    <w:rsid w:val="00BF1BC8"/>
    <w:rsid w:val="00BF1CE5"/>
    <w:rsid w:val="00BF1E39"/>
    <w:rsid w:val="00BF1FBA"/>
    <w:rsid w:val="00BF203B"/>
    <w:rsid w:val="00BF21F2"/>
    <w:rsid w:val="00BF22EB"/>
    <w:rsid w:val="00BF2456"/>
    <w:rsid w:val="00BF2485"/>
    <w:rsid w:val="00BF24D6"/>
    <w:rsid w:val="00BF25A4"/>
    <w:rsid w:val="00BF270A"/>
    <w:rsid w:val="00BF2759"/>
    <w:rsid w:val="00BF27A1"/>
    <w:rsid w:val="00BF2ACD"/>
    <w:rsid w:val="00BF2C14"/>
    <w:rsid w:val="00BF2E17"/>
    <w:rsid w:val="00BF2F71"/>
    <w:rsid w:val="00BF30A1"/>
    <w:rsid w:val="00BF319E"/>
    <w:rsid w:val="00BF3256"/>
    <w:rsid w:val="00BF3375"/>
    <w:rsid w:val="00BF3581"/>
    <w:rsid w:val="00BF3601"/>
    <w:rsid w:val="00BF37C7"/>
    <w:rsid w:val="00BF3802"/>
    <w:rsid w:val="00BF3C78"/>
    <w:rsid w:val="00BF3EB5"/>
    <w:rsid w:val="00BF3EE8"/>
    <w:rsid w:val="00BF40FC"/>
    <w:rsid w:val="00BF4171"/>
    <w:rsid w:val="00BF417B"/>
    <w:rsid w:val="00BF457E"/>
    <w:rsid w:val="00BF4702"/>
    <w:rsid w:val="00BF4803"/>
    <w:rsid w:val="00BF48AB"/>
    <w:rsid w:val="00BF4C44"/>
    <w:rsid w:val="00BF4F15"/>
    <w:rsid w:val="00BF4F6D"/>
    <w:rsid w:val="00BF51E0"/>
    <w:rsid w:val="00BF574E"/>
    <w:rsid w:val="00BF599A"/>
    <w:rsid w:val="00BF5A06"/>
    <w:rsid w:val="00BF5D01"/>
    <w:rsid w:val="00BF605D"/>
    <w:rsid w:val="00BF6153"/>
    <w:rsid w:val="00BF629D"/>
    <w:rsid w:val="00BF6501"/>
    <w:rsid w:val="00BF69BF"/>
    <w:rsid w:val="00BF6C8E"/>
    <w:rsid w:val="00BF6CE4"/>
    <w:rsid w:val="00BF6DBE"/>
    <w:rsid w:val="00BF6DCE"/>
    <w:rsid w:val="00BF75F9"/>
    <w:rsid w:val="00BF765A"/>
    <w:rsid w:val="00BF774B"/>
    <w:rsid w:val="00BF7775"/>
    <w:rsid w:val="00BF7793"/>
    <w:rsid w:val="00BF7838"/>
    <w:rsid w:val="00BF7C67"/>
    <w:rsid w:val="00BF7E3D"/>
    <w:rsid w:val="00BF7E94"/>
    <w:rsid w:val="00BF7EC0"/>
    <w:rsid w:val="00C003CA"/>
    <w:rsid w:val="00C00910"/>
    <w:rsid w:val="00C00959"/>
    <w:rsid w:val="00C00A3B"/>
    <w:rsid w:val="00C00CF7"/>
    <w:rsid w:val="00C00DC7"/>
    <w:rsid w:val="00C00EAF"/>
    <w:rsid w:val="00C010B7"/>
    <w:rsid w:val="00C0112A"/>
    <w:rsid w:val="00C011C8"/>
    <w:rsid w:val="00C012B8"/>
    <w:rsid w:val="00C01319"/>
    <w:rsid w:val="00C013D0"/>
    <w:rsid w:val="00C0151E"/>
    <w:rsid w:val="00C017EE"/>
    <w:rsid w:val="00C01B50"/>
    <w:rsid w:val="00C01E21"/>
    <w:rsid w:val="00C0218B"/>
    <w:rsid w:val="00C0222E"/>
    <w:rsid w:val="00C022D9"/>
    <w:rsid w:val="00C026F2"/>
    <w:rsid w:val="00C028CC"/>
    <w:rsid w:val="00C02AB1"/>
    <w:rsid w:val="00C02BB1"/>
    <w:rsid w:val="00C02E59"/>
    <w:rsid w:val="00C02FBC"/>
    <w:rsid w:val="00C03219"/>
    <w:rsid w:val="00C0345A"/>
    <w:rsid w:val="00C03487"/>
    <w:rsid w:val="00C034E8"/>
    <w:rsid w:val="00C03715"/>
    <w:rsid w:val="00C0392E"/>
    <w:rsid w:val="00C03980"/>
    <w:rsid w:val="00C03CE5"/>
    <w:rsid w:val="00C03DDC"/>
    <w:rsid w:val="00C03F64"/>
    <w:rsid w:val="00C043E7"/>
    <w:rsid w:val="00C04625"/>
    <w:rsid w:val="00C04641"/>
    <w:rsid w:val="00C04675"/>
    <w:rsid w:val="00C04A0B"/>
    <w:rsid w:val="00C04A30"/>
    <w:rsid w:val="00C04B97"/>
    <w:rsid w:val="00C04BF3"/>
    <w:rsid w:val="00C04C31"/>
    <w:rsid w:val="00C04C39"/>
    <w:rsid w:val="00C04EDE"/>
    <w:rsid w:val="00C053AA"/>
    <w:rsid w:val="00C0560C"/>
    <w:rsid w:val="00C057DC"/>
    <w:rsid w:val="00C05872"/>
    <w:rsid w:val="00C058F1"/>
    <w:rsid w:val="00C059D6"/>
    <w:rsid w:val="00C05C6C"/>
    <w:rsid w:val="00C05D83"/>
    <w:rsid w:val="00C05EF0"/>
    <w:rsid w:val="00C05F39"/>
    <w:rsid w:val="00C05F40"/>
    <w:rsid w:val="00C06168"/>
    <w:rsid w:val="00C062DE"/>
    <w:rsid w:val="00C06315"/>
    <w:rsid w:val="00C06427"/>
    <w:rsid w:val="00C06AEB"/>
    <w:rsid w:val="00C06C40"/>
    <w:rsid w:val="00C06CC9"/>
    <w:rsid w:val="00C06D7A"/>
    <w:rsid w:val="00C06DE3"/>
    <w:rsid w:val="00C0700A"/>
    <w:rsid w:val="00C0733E"/>
    <w:rsid w:val="00C07487"/>
    <w:rsid w:val="00C07926"/>
    <w:rsid w:val="00C07AF6"/>
    <w:rsid w:val="00C07DC1"/>
    <w:rsid w:val="00C10132"/>
    <w:rsid w:val="00C1050D"/>
    <w:rsid w:val="00C10824"/>
    <w:rsid w:val="00C10BDE"/>
    <w:rsid w:val="00C10C77"/>
    <w:rsid w:val="00C10D8E"/>
    <w:rsid w:val="00C11493"/>
    <w:rsid w:val="00C114F6"/>
    <w:rsid w:val="00C11554"/>
    <w:rsid w:val="00C115FA"/>
    <w:rsid w:val="00C11609"/>
    <w:rsid w:val="00C116BF"/>
    <w:rsid w:val="00C1181E"/>
    <w:rsid w:val="00C11A39"/>
    <w:rsid w:val="00C11C9A"/>
    <w:rsid w:val="00C12012"/>
    <w:rsid w:val="00C120ED"/>
    <w:rsid w:val="00C120FD"/>
    <w:rsid w:val="00C12354"/>
    <w:rsid w:val="00C123F9"/>
    <w:rsid w:val="00C124C0"/>
    <w:rsid w:val="00C12509"/>
    <w:rsid w:val="00C12532"/>
    <w:rsid w:val="00C12545"/>
    <w:rsid w:val="00C12634"/>
    <w:rsid w:val="00C1269B"/>
    <w:rsid w:val="00C12ED4"/>
    <w:rsid w:val="00C12F63"/>
    <w:rsid w:val="00C13096"/>
    <w:rsid w:val="00C13A8F"/>
    <w:rsid w:val="00C13E21"/>
    <w:rsid w:val="00C140A9"/>
    <w:rsid w:val="00C14436"/>
    <w:rsid w:val="00C14440"/>
    <w:rsid w:val="00C1453E"/>
    <w:rsid w:val="00C1469C"/>
    <w:rsid w:val="00C1495C"/>
    <w:rsid w:val="00C14967"/>
    <w:rsid w:val="00C14A5B"/>
    <w:rsid w:val="00C14E3A"/>
    <w:rsid w:val="00C14E80"/>
    <w:rsid w:val="00C14FAF"/>
    <w:rsid w:val="00C14FC5"/>
    <w:rsid w:val="00C1521A"/>
    <w:rsid w:val="00C15223"/>
    <w:rsid w:val="00C15236"/>
    <w:rsid w:val="00C152F4"/>
    <w:rsid w:val="00C15328"/>
    <w:rsid w:val="00C155F7"/>
    <w:rsid w:val="00C1562B"/>
    <w:rsid w:val="00C159E2"/>
    <w:rsid w:val="00C15A8D"/>
    <w:rsid w:val="00C15F80"/>
    <w:rsid w:val="00C1617F"/>
    <w:rsid w:val="00C1658D"/>
    <w:rsid w:val="00C16892"/>
    <w:rsid w:val="00C16B08"/>
    <w:rsid w:val="00C16B09"/>
    <w:rsid w:val="00C16BDE"/>
    <w:rsid w:val="00C16D68"/>
    <w:rsid w:val="00C16ED6"/>
    <w:rsid w:val="00C1713C"/>
    <w:rsid w:val="00C17253"/>
    <w:rsid w:val="00C173A0"/>
    <w:rsid w:val="00C17440"/>
    <w:rsid w:val="00C177F3"/>
    <w:rsid w:val="00C17C10"/>
    <w:rsid w:val="00C17CF0"/>
    <w:rsid w:val="00C17D68"/>
    <w:rsid w:val="00C2011D"/>
    <w:rsid w:val="00C2062F"/>
    <w:rsid w:val="00C206A8"/>
    <w:rsid w:val="00C20759"/>
    <w:rsid w:val="00C20ADA"/>
    <w:rsid w:val="00C20B6A"/>
    <w:rsid w:val="00C20C73"/>
    <w:rsid w:val="00C20E06"/>
    <w:rsid w:val="00C2104E"/>
    <w:rsid w:val="00C21335"/>
    <w:rsid w:val="00C2134D"/>
    <w:rsid w:val="00C2163B"/>
    <w:rsid w:val="00C2181E"/>
    <w:rsid w:val="00C218FA"/>
    <w:rsid w:val="00C21A33"/>
    <w:rsid w:val="00C21BEF"/>
    <w:rsid w:val="00C21C7B"/>
    <w:rsid w:val="00C21DE4"/>
    <w:rsid w:val="00C21E49"/>
    <w:rsid w:val="00C22085"/>
    <w:rsid w:val="00C2241A"/>
    <w:rsid w:val="00C22998"/>
    <w:rsid w:val="00C22CCC"/>
    <w:rsid w:val="00C22D9B"/>
    <w:rsid w:val="00C22EE5"/>
    <w:rsid w:val="00C230A9"/>
    <w:rsid w:val="00C2321D"/>
    <w:rsid w:val="00C232A8"/>
    <w:rsid w:val="00C23456"/>
    <w:rsid w:val="00C23470"/>
    <w:rsid w:val="00C23598"/>
    <w:rsid w:val="00C236D8"/>
    <w:rsid w:val="00C239F7"/>
    <w:rsid w:val="00C23AA8"/>
    <w:rsid w:val="00C23BD2"/>
    <w:rsid w:val="00C23CD3"/>
    <w:rsid w:val="00C23DF3"/>
    <w:rsid w:val="00C23E76"/>
    <w:rsid w:val="00C23F8E"/>
    <w:rsid w:val="00C23FAB"/>
    <w:rsid w:val="00C23FE3"/>
    <w:rsid w:val="00C2425F"/>
    <w:rsid w:val="00C24344"/>
    <w:rsid w:val="00C247BA"/>
    <w:rsid w:val="00C24829"/>
    <w:rsid w:val="00C24A7B"/>
    <w:rsid w:val="00C24C5D"/>
    <w:rsid w:val="00C24F65"/>
    <w:rsid w:val="00C25106"/>
    <w:rsid w:val="00C25303"/>
    <w:rsid w:val="00C2541D"/>
    <w:rsid w:val="00C25459"/>
    <w:rsid w:val="00C254F4"/>
    <w:rsid w:val="00C25672"/>
    <w:rsid w:val="00C2580B"/>
    <w:rsid w:val="00C258D8"/>
    <w:rsid w:val="00C25D53"/>
    <w:rsid w:val="00C25DFD"/>
    <w:rsid w:val="00C25F9B"/>
    <w:rsid w:val="00C2646C"/>
    <w:rsid w:val="00C26795"/>
    <w:rsid w:val="00C26949"/>
    <w:rsid w:val="00C26AE8"/>
    <w:rsid w:val="00C26D18"/>
    <w:rsid w:val="00C2702D"/>
    <w:rsid w:val="00C27218"/>
    <w:rsid w:val="00C2738D"/>
    <w:rsid w:val="00C274A3"/>
    <w:rsid w:val="00C27679"/>
    <w:rsid w:val="00C27725"/>
    <w:rsid w:val="00C27819"/>
    <w:rsid w:val="00C278AE"/>
    <w:rsid w:val="00C278ED"/>
    <w:rsid w:val="00C27C46"/>
    <w:rsid w:val="00C27DA7"/>
    <w:rsid w:val="00C27DFF"/>
    <w:rsid w:val="00C27E13"/>
    <w:rsid w:val="00C27E3A"/>
    <w:rsid w:val="00C30115"/>
    <w:rsid w:val="00C3023C"/>
    <w:rsid w:val="00C30645"/>
    <w:rsid w:val="00C3078F"/>
    <w:rsid w:val="00C308BA"/>
    <w:rsid w:val="00C3090E"/>
    <w:rsid w:val="00C3095C"/>
    <w:rsid w:val="00C30990"/>
    <w:rsid w:val="00C30AC2"/>
    <w:rsid w:val="00C30CBF"/>
    <w:rsid w:val="00C30FB6"/>
    <w:rsid w:val="00C30FB7"/>
    <w:rsid w:val="00C30FE4"/>
    <w:rsid w:val="00C310ED"/>
    <w:rsid w:val="00C315D9"/>
    <w:rsid w:val="00C3168C"/>
    <w:rsid w:val="00C3175E"/>
    <w:rsid w:val="00C318E9"/>
    <w:rsid w:val="00C31AA2"/>
    <w:rsid w:val="00C31EEA"/>
    <w:rsid w:val="00C31F22"/>
    <w:rsid w:val="00C31F46"/>
    <w:rsid w:val="00C32284"/>
    <w:rsid w:val="00C32762"/>
    <w:rsid w:val="00C32768"/>
    <w:rsid w:val="00C328D8"/>
    <w:rsid w:val="00C3296B"/>
    <w:rsid w:val="00C32BC1"/>
    <w:rsid w:val="00C32C0C"/>
    <w:rsid w:val="00C32D2C"/>
    <w:rsid w:val="00C3350F"/>
    <w:rsid w:val="00C33750"/>
    <w:rsid w:val="00C337FF"/>
    <w:rsid w:val="00C33956"/>
    <w:rsid w:val="00C33E37"/>
    <w:rsid w:val="00C341BD"/>
    <w:rsid w:val="00C341BE"/>
    <w:rsid w:val="00C34259"/>
    <w:rsid w:val="00C3473B"/>
    <w:rsid w:val="00C3481E"/>
    <w:rsid w:val="00C3487A"/>
    <w:rsid w:val="00C3498B"/>
    <w:rsid w:val="00C34B3A"/>
    <w:rsid w:val="00C34E61"/>
    <w:rsid w:val="00C35492"/>
    <w:rsid w:val="00C35BBE"/>
    <w:rsid w:val="00C360F0"/>
    <w:rsid w:val="00C36160"/>
    <w:rsid w:val="00C36239"/>
    <w:rsid w:val="00C362CF"/>
    <w:rsid w:val="00C36773"/>
    <w:rsid w:val="00C369A3"/>
    <w:rsid w:val="00C36B1A"/>
    <w:rsid w:val="00C36B87"/>
    <w:rsid w:val="00C36C15"/>
    <w:rsid w:val="00C36F26"/>
    <w:rsid w:val="00C37536"/>
    <w:rsid w:val="00C37800"/>
    <w:rsid w:val="00C3785B"/>
    <w:rsid w:val="00C37ABA"/>
    <w:rsid w:val="00C37B07"/>
    <w:rsid w:val="00C37B4C"/>
    <w:rsid w:val="00C37DE4"/>
    <w:rsid w:val="00C40227"/>
    <w:rsid w:val="00C40250"/>
    <w:rsid w:val="00C4085C"/>
    <w:rsid w:val="00C40B54"/>
    <w:rsid w:val="00C40BE5"/>
    <w:rsid w:val="00C40DAF"/>
    <w:rsid w:val="00C40FAB"/>
    <w:rsid w:val="00C410AC"/>
    <w:rsid w:val="00C41367"/>
    <w:rsid w:val="00C41628"/>
    <w:rsid w:val="00C418A1"/>
    <w:rsid w:val="00C418A7"/>
    <w:rsid w:val="00C41CF7"/>
    <w:rsid w:val="00C41E31"/>
    <w:rsid w:val="00C42079"/>
    <w:rsid w:val="00C42131"/>
    <w:rsid w:val="00C422CA"/>
    <w:rsid w:val="00C4232D"/>
    <w:rsid w:val="00C42347"/>
    <w:rsid w:val="00C42407"/>
    <w:rsid w:val="00C42663"/>
    <w:rsid w:val="00C4267B"/>
    <w:rsid w:val="00C426EF"/>
    <w:rsid w:val="00C42880"/>
    <w:rsid w:val="00C42B54"/>
    <w:rsid w:val="00C42BFA"/>
    <w:rsid w:val="00C42C1D"/>
    <w:rsid w:val="00C42FEA"/>
    <w:rsid w:val="00C43085"/>
    <w:rsid w:val="00C432E9"/>
    <w:rsid w:val="00C4379C"/>
    <w:rsid w:val="00C43815"/>
    <w:rsid w:val="00C43CAB"/>
    <w:rsid w:val="00C43EC2"/>
    <w:rsid w:val="00C43FF5"/>
    <w:rsid w:val="00C441E2"/>
    <w:rsid w:val="00C44201"/>
    <w:rsid w:val="00C4447C"/>
    <w:rsid w:val="00C44862"/>
    <w:rsid w:val="00C448A2"/>
    <w:rsid w:val="00C44A89"/>
    <w:rsid w:val="00C44ACD"/>
    <w:rsid w:val="00C44C04"/>
    <w:rsid w:val="00C44C5E"/>
    <w:rsid w:val="00C44D1B"/>
    <w:rsid w:val="00C45381"/>
    <w:rsid w:val="00C4538A"/>
    <w:rsid w:val="00C45441"/>
    <w:rsid w:val="00C45583"/>
    <w:rsid w:val="00C455B4"/>
    <w:rsid w:val="00C456F4"/>
    <w:rsid w:val="00C4571B"/>
    <w:rsid w:val="00C457B4"/>
    <w:rsid w:val="00C457B8"/>
    <w:rsid w:val="00C45B6C"/>
    <w:rsid w:val="00C45EA1"/>
    <w:rsid w:val="00C46029"/>
    <w:rsid w:val="00C46068"/>
    <w:rsid w:val="00C4607D"/>
    <w:rsid w:val="00C460FD"/>
    <w:rsid w:val="00C463D1"/>
    <w:rsid w:val="00C466D1"/>
    <w:rsid w:val="00C4680A"/>
    <w:rsid w:val="00C46A2D"/>
    <w:rsid w:val="00C46C3D"/>
    <w:rsid w:val="00C46D2F"/>
    <w:rsid w:val="00C46E0A"/>
    <w:rsid w:val="00C476AD"/>
    <w:rsid w:val="00C47802"/>
    <w:rsid w:val="00C478CB"/>
    <w:rsid w:val="00C47E75"/>
    <w:rsid w:val="00C5027F"/>
    <w:rsid w:val="00C503F7"/>
    <w:rsid w:val="00C5055C"/>
    <w:rsid w:val="00C50873"/>
    <w:rsid w:val="00C509F0"/>
    <w:rsid w:val="00C50BC0"/>
    <w:rsid w:val="00C50C52"/>
    <w:rsid w:val="00C50D00"/>
    <w:rsid w:val="00C50F78"/>
    <w:rsid w:val="00C51291"/>
    <w:rsid w:val="00C5135C"/>
    <w:rsid w:val="00C514D4"/>
    <w:rsid w:val="00C5168C"/>
    <w:rsid w:val="00C518BE"/>
    <w:rsid w:val="00C51975"/>
    <w:rsid w:val="00C5201F"/>
    <w:rsid w:val="00C52CE4"/>
    <w:rsid w:val="00C52E01"/>
    <w:rsid w:val="00C52F5E"/>
    <w:rsid w:val="00C5302A"/>
    <w:rsid w:val="00C5328A"/>
    <w:rsid w:val="00C532D8"/>
    <w:rsid w:val="00C53870"/>
    <w:rsid w:val="00C53938"/>
    <w:rsid w:val="00C53AEB"/>
    <w:rsid w:val="00C53AFC"/>
    <w:rsid w:val="00C53C7B"/>
    <w:rsid w:val="00C53CA8"/>
    <w:rsid w:val="00C540AB"/>
    <w:rsid w:val="00C54293"/>
    <w:rsid w:val="00C54472"/>
    <w:rsid w:val="00C5467B"/>
    <w:rsid w:val="00C546B1"/>
    <w:rsid w:val="00C547C3"/>
    <w:rsid w:val="00C54AD6"/>
    <w:rsid w:val="00C54C44"/>
    <w:rsid w:val="00C54E46"/>
    <w:rsid w:val="00C55038"/>
    <w:rsid w:val="00C55219"/>
    <w:rsid w:val="00C552B8"/>
    <w:rsid w:val="00C5556C"/>
    <w:rsid w:val="00C55643"/>
    <w:rsid w:val="00C559A8"/>
    <w:rsid w:val="00C55A16"/>
    <w:rsid w:val="00C55B0E"/>
    <w:rsid w:val="00C55F8A"/>
    <w:rsid w:val="00C560FA"/>
    <w:rsid w:val="00C564B2"/>
    <w:rsid w:val="00C56775"/>
    <w:rsid w:val="00C567D6"/>
    <w:rsid w:val="00C56809"/>
    <w:rsid w:val="00C568CB"/>
    <w:rsid w:val="00C568E9"/>
    <w:rsid w:val="00C56981"/>
    <w:rsid w:val="00C56AD4"/>
    <w:rsid w:val="00C56C51"/>
    <w:rsid w:val="00C56EC9"/>
    <w:rsid w:val="00C56FB1"/>
    <w:rsid w:val="00C57097"/>
    <w:rsid w:val="00C5711F"/>
    <w:rsid w:val="00C5715C"/>
    <w:rsid w:val="00C57353"/>
    <w:rsid w:val="00C5737F"/>
    <w:rsid w:val="00C57479"/>
    <w:rsid w:val="00C575ED"/>
    <w:rsid w:val="00C5768B"/>
    <w:rsid w:val="00C57B07"/>
    <w:rsid w:val="00C57D54"/>
    <w:rsid w:val="00C6036F"/>
    <w:rsid w:val="00C604DD"/>
    <w:rsid w:val="00C608E7"/>
    <w:rsid w:val="00C60929"/>
    <w:rsid w:val="00C60A13"/>
    <w:rsid w:val="00C60C93"/>
    <w:rsid w:val="00C60CEA"/>
    <w:rsid w:val="00C61001"/>
    <w:rsid w:val="00C6125A"/>
    <w:rsid w:val="00C61475"/>
    <w:rsid w:val="00C61640"/>
    <w:rsid w:val="00C6184C"/>
    <w:rsid w:val="00C61897"/>
    <w:rsid w:val="00C61946"/>
    <w:rsid w:val="00C61B8B"/>
    <w:rsid w:val="00C61C57"/>
    <w:rsid w:val="00C61F5A"/>
    <w:rsid w:val="00C62058"/>
    <w:rsid w:val="00C623CC"/>
    <w:rsid w:val="00C62533"/>
    <w:rsid w:val="00C62753"/>
    <w:rsid w:val="00C62B2A"/>
    <w:rsid w:val="00C62CD8"/>
    <w:rsid w:val="00C62D57"/>
    <w:rsid w:val="00C6317B"/>
    <w:rsid w:val="00C6390E"/>
    <w:rsid w:val="00C63ECA"/>
    <w:rsid w:val="00C6408E"/>
    <w:rsid w:val="00C64348"/>
    <w:rsid w:val="00C6441D"/>
    <w:rsid w:val="00C644E2"/>
    <w:rsid w:val="00C6466C"/>
    <w:rsid w:val="00C646A5"/>
    <w:rsid w:val="00C649B5"/>
    <w:rsid w:val="00C649B7"/>
    <w:rsid w:val="00C64DAE"/>
    <w:rsid w:val="00C64FE5"/>
    <w:rsid w:val="00C6513C"/>
    <w:rsid w:val="00C65184"/>
    <w:rsid w:val="00C65277"/>
    <w:rsid w:val="00C65638"/>
    <w:rsid w:val="00C6563C"/>
    <w:rsid w:val="00C656A2"/>
    <w:rsid w:val="00C65972"/>
    <w:rsid w:val="00C65E22"/>
    <w:rsid w:val="00C65E26"/>
    <w:rsid w:val="00C664F4"/>
    <w:rsid w:val="00C666CD"/>
    <w:rsid w:val="00C667C2"/>
    <w:rsid w:val="00C667E6"/>
    <w:rsid w:val="00C66E2F"/>
    <w:rsid w:val="00C66FDE"/>
    <w:rsid w:val="00C679BE"/>
    <w:rsid w:val="00C67A60"/>
    <w:rsid w:val="00C67C56"/>
    <w:rsid w:val="00C67F53"/>
    <w:rsid w:val="00C67F72"/>
    <w:rsid w:val="00C70075"/>
    <w:rsid w:val="00C700FF"/>
    <w:rsid w:val="00C70416"/>
    <w:rsid w:val="00C70642"/>
    <w:rsid w:val="00C708D2"/>
    <w:rsid w:val="00C70D51"/>
    <w:rsid w:val="00C70E3A"/>
    <w:rsid w:val="00C71059"/>
    <w:rsid w:val="00C71370"/>
    <w:rsid w:val="00C71413"/>
    <w:rsid w:val="00C715D2"/>
    <w:rsid w:val="00C71665"/>
    <w:rsid w:val="00C71AF4"/>
    <w:rsid w:val="00C71E12"/>
    <w:rsid w:val="00C7219B"/>
    <w:rsid w:val="00C7271C"/>
    <w:rsid w:val="00C72C99"/>
    <w:rsid w:val="00C72D9E"/>
    <w:rsid w:val="00C72DE1"/>
    <w:rsid w:val="00C72EC6"/>
    <w:rsid w:val="00C731B0"/>
    <w:rsid w:val="00C7321C"/>
    <w:rsid w:val="00C73415"/>
    <w:rsid w:val="00C7345D"/>
    <w:rsid w:val="00C739B6"/>
    <w:rsid w:val="00C73ACC"/>
    <w:rsid w:val="00C73D51"/>
    <w:rsid w:val="00C73E10"/>
    <w:rsid w:val="00C74181"/>
    <w:rsid w:val="00C741F5"/>
    <w:rsid w:val="00C7423F"/>
    <w:rsid w:val="00C74441"/>
    <w:rsid w:val="00C74698"/>
    <w:rsid w:val="00C746CC"/>
    <w:rsid w:val="00C7474E"/>
    <w:rsid w:val="00C74AD8"/>
    <w:rsid w:val="00C74EA9"/>
    <w:rsid w:val="00C75493"/>
    <w:rsid w:val="00C75677"/>
    <w:rsid w:val="00C75BAC"/>
    <w:rsid w:val="00C75D05"/>
    <w:rsid w:val="00C75ED1"/>
    <w:rsid w:val="00C75F58"/>
    <w:rsid w:val="00C760B6"/>
    <w:rsid w:val="00C761C7"/>
    <w:rsid w:val="00C764BF"/>
    <w:rsid w:val="00C765BA"/>
    <w:rsid w:val="00C765C4"/>
    <w:rsid w:val="00C76B32"/>
    <w:rsid w:val="00C76CD4"/>
    <w:rsid w:val="00C77223"/>
    <w:rsid w:val="00C7735D"/>
    <w:rsid w:val="00C774EC"/>
    <w:rsid w:val="00C7777B"/>
    <w:rsid w:val="00C77834"/>
    <w:rsid w:val="00C77890"/>
    <w:rsid w:val="00C778B0"/>
    <w:rsid w:val="00C778E6"/>
    <w:rsid w:val="00C77911"/>
    <w:rsid w:val="00C77A37"/>
    <w:rsid w:val="00C77B24"/>
    <w:rsid w:val="00C77B50"/>
    <w:rsid w:val="00C77B7D"/>
    <w:rsid w:val="00C77B91"/>
    <w:rsid w:val="00C77C08"/>
    <w:rsid w:val="00C77C26"/>
    <w:rsid w:val="00C77D79"/>
    <w:rsid w:val="00C8028D"/>
    <w:rsid w:val="00C80393"/>
    <w:rsid w:val="00C80572"/>
    <w:rsid w:val="00C8059D"/>
    <w:rsid w:val="00C80741"/>
    <w:rsid w:val="00C809EF"/>
    <w:rsid w:val="00C80A65"/>
    <w:rsid w:val="00C81022"/>
    <w:rsid w:val="00C81098"/>
    <w:rsid w:val="00C81213"/>
    <w:rsid w:val="00C812CE"/>
    <w:rsid w:val="00C8133C"/>
    <w:rsid w:val="00C817CF"/>
    <w:rsid w:val="00C81934"/>
    <w:rsid w:val="00C81CDB"/>
    <w:rsid w:val="00C81ED3"/>
    <w:rsid w:val="00C81F72"/>
    <w:rsid w:val="00C81FF3"/>
    <w:rsid w:val="00C8202B"/>
    <w:rsid w:val="00C821A7"/>
    <w:rsid w:val="00C8236B"/>
    <w:rsid w:val="00C8240C"/>
    <w:rsid w:val="00C828D8"/>
    <w:rsid w:val="00C828DB"/>
    <w:rsid w:val="00C82952"/>
    <w:rsid w:val="00C82D4C"/>
    <w:rsid w:val="00C82E93"/>
    <w:rsid w:val="00C82F13"/>
    <w:rsid w:val="00C82F49"/>
    <w:rsid w:val="00C833D4"/>
    <w:rsid w:val="00C83434"/>
    <w:rsid w:val="00C834E2"/>
    <w:rsid w:val="00C8352D"/>
    <w:rsid w:val="00C83551"/>
    <w:rsid w:val="00C8355F"/>
    <w:rsid w:val="00C8357F"/>
    <w:rsid w:val="00C8367B"/>
    <w:rsid w:val="00C83808"/>
    <w:rsid w:val="00C838AD"/>
    <w:rsid w:val="00C83C5C"/>
    <w:rsid w:val="00C83E32"/>
    <w:rsid w:val="00C83E8F"/>
    <w:rsid w:val="00C8418C"/>
    <w:rsid w:val="00C84389"/>
    <w:rsid w:val="00C843D8"/>
    <w:rsid w:val="00C843ED"/>
    <w:rsid w:val="00C846E3"/>
    <w:rsid w:val="00C8476D"/>
    <w:rsid w:val="00C847C0"/>
    <w:rsid w:val="00C84922"/>
    <w:rsid w:val="00C84959"/>
    <w:rsid w:val="00C84BB9"/>
    <w:rsid w:val="00C84CB5"/>
    <w:rsid w:val="00C84D56"/>
    <w:rsid w:val="00C85354"/>
    <w:rsid w:val="00C8564E"/>
    <w:rsid w:val="00C856D6"/>
    <w:rsid w:val="00C85F47"/>
    <w:rsid w:val="00C86030"/>
    <w:rsid w:val="00C86294"/>
    <w:rsid w:val="00C864CA"/>
    <w:rsid w:val="00C864FA"/>
    <w:rsid w:val="00C8655D"/>
    <w:rsid w:val="00C867A4"/>
    <w:rsid w:val="00C86A19"/>
    <w:rsid w:val="00C86A8C"/>
    <w:rsid w:val="00C86C26"/>
    <w:rsid w:val="00C86DE0"/>
    <w:rsid w:val="00C86E52"/>
    <w:rsid w:val="00C86F45"/>
    <w:rsid w:val="00C86F4B"/>
    <w:rsid w:val="00C87292"/>
    <w:rsid w:val="00C87668"/>
    <w:rsid w:val="00C876C4"/>
    <w:rsid w:val="00C87B3C"/>
    <w:rsid w:val="00C87B68"/>
    <w:rsid w:val="00C87C9A"/>
    <w:rsid w:val="00C87F5A"/>
    <w:rsid w:val="00C87FDB"/>
    <w:rsid w:val="00C87FFE"/>
    <w:rsid w:val="00C90011"/>
    <w:rsid w:val="00C901AA"/>
    <w:rsid w:val="00C9050C"/>
    <w:rsid w:val="00C90551"/>
    <w:rsid w:val="00C905E0"/>
    <w:rsid w:val="00C90BB3"/>
    <w:rsid w:val="00C90C0A"/>
    <w:rsid w:val="00C90C33"/>
    <w:rsid w:val="00C910E6"/>
    <w:rsid w:val="00C9128E"/>
    <w:rsid w:val="00C91434"/>
    <w:rsid w:val="00C9193E"/>
    <w:rsid w:val="00C91B2C"/>
    <w:rsid w:val="00C91C78"/>
    <w:rsid w:val="00C91E0B"/>
    <w:rsid w:val="00C91E69"/>
    <w:rsid w:val="00C92022"/>
    <w:rsid w:val="00C922BF"/>
    <w:rsid w:val="00C92318"/>
    <w:rsid w:val="00C9243F"/>
    <w:rsid w:val="00C92770"/>
    <w:rsid w:val="00C92A50"/>
    <w:rsid w:val="00C92BF4"/>
    <w:rsid w:val="00C92E45"/>
    <w:rsid w:val="00C92E95"/>
    <w:rsid w:val="00C93844"/>
    <w:rsid w:val="00C939AC"/>
    <w:rsid w:val="00C93AB0"/>
    <w:rsid w:val="00C93B48"/>
    <w:rsid w:val="00C93C05"/>
    <w:rsid w:val="00C93C1E"/>
    <w:rsid w:val="00C93FDA"/>
    <w:rsid w:val="00C940C6"/>
    <w:rsid w:val="00C94133"/>
    <w:rsid w:val="00C94175"/>
    <w:rsid w:val="00C9465E"/>
    <w:rsid w:val="00C9479B"/>
    <w:rsid w:val="00C947C9"/>
    <w:rsid w:val="00C949B6"/>
    <w:rsid w:val="00C94A07"/>
    <w:rsid w:val="00C94EBB"/>
    <w:rsid w:val="00C94FED"/>
    <w:rsid w:val="00C95227"/>
    <w:rsid w:val="00C9529C"/>
    <w:rsid w:val="00C95396"/>
    <w:rsid w:val="00C953C2"/>
    <w:rsid w:val="00C95730"/>
    <w:rsid w:val="00C95926"/>
    <w:rsid w:val="00C95C0E"/>
    <w:rsid w:val="00C961CA"/>
    <w:rsid w:val="00C961F8"/>
    <w:rsid w:val="00C9627A"/>
    <w:rsid w:val="00C96332"/>
    <w:rsid w:val="00C9635F"/>
    <w:rsid w:val="00C964D0"/>
    <w:rsid w:val="00C96743"/>
    <w:rsid w:val="00C9699E"/>
    <w:rsid w:val="00C96C34"/>
    <w:rsid w:val="00C96C4C"/>
    <w:rsid w:val="00C96C8B"/>
    <w:rsid w:val="00C96CDD"/>
    <w:rsid w:val="00C96F62"/>
    <w:rsid w:val="00C96F7A"/>
    <w:rsid w:val="00C96FF0"/>
    <w:rsid w:val="00C97260"/>
    <w:rsid w:val="00C97340"/>
    <w:rsid w:val="00C97653"/>
    <w:rsid w:val="00C977D6"/>
    <w:rsid w:val="00C97832"/>
    <w:rsid w:val="00C97BC3"/>
    <w:rsid w:val="00CA00B2"/>
    <w:rsid w:val="00CA00E2"/>
    <w:rsid w:val="00CA01BE"/>
    <w:rsid w:val="00CA05EF"/>
    <w:rsid w:val="00CA070E"/>
    <w:rsid w:val="00CA071D"/>
    <w:rsid w:val="00CA09CA"/>
    <w:rsid w:val="00CA0A56"/>
    <w:rsid w:val="00CA0AE2"/>
    <w:rsid w:val="00CA0B11"/>
    <w:rsid w:val="00CA0FDD"/>
    <w:rsid w:val="00CA1137"/>
    <w:rsid w:val="00CA1252"/>
    <w:rsid w:val="00CA1277"/>
    <w:rsid w:val="00CA12FE"/>
    <w:rsid w:val="00CA145F"/>
    <w:rsid w:val="00CA1712"/>
    <w:rsid w:val="00CA1A50"/>
    <w:rsid w:val="00CA1B3D"/>
    <w:rsid w:val="00CA1E7A"/>
    <w:rsid w:val="00CA1EAF"/>
    <w:rsid w:val="00CA1FB0"/>
    <w:rsid w:val="00CA2008"/>
    <w:rsid w:val="00CA230C"/>
    <w:rsid w:val="00CA2493"/>
    <w:rsid w:val="00CA2663"/>
    <w:rsid w:val="00CA2764"/>
    <w:rsid w:val="00CA2827"/>
    <w:rsid w:val="00CA28D5"/>
    <w:rsid w:val="00CA2B1B"/>
    <w:rsid w:val="00CA3159"/>
    <w:rsid w:val="00CA3327"/>
    <w:rsid w:val="00CA3421"/>
    <w:rsid w:val="00CA3538"/>
    <w:rsid w:val="00CA358A"/>
    <w:rsid w:val="00CA35E6"/>
    <w:rsid w:val="00CA3782"/>
    <w:rsid w:val="00CA3992"/>
    <w:rsid w:val="00CA3ADB"/>
    <w:rsid w:val="00CA3D63"/>
    <w:rsid w:val="00CA427E"/>
    <w:rsid w:val="00CA42D6"/>
    <w:rsid w:val="00CA4636"/>
    <w:rsid w:val="00CA48A3"/>
    <w:rsid w:val="00CA48F5"/>
    <w:rsid w:val="00CA4C32"/>
    <w:rsid w:val="00CA4D1C"/>
    <w:rsid w:val="00CA50BF"/>
    <w:rsid w:val="00CA51EF"/>
    <w:rsid w:val="00CA5301"/>
    <w:rsid w:val="00CA55EC"/>
    <w:rsid w:val="00CA56DE"/>
    <w:rsid w:val="00CA576D"/>
    <w:rsid w:val="00CA592A"/>
    <w:rsid w:val="00CA5966"/>
    <w:rsid w:val="00CA5B5A"/>
    <w:rsid w:val="00CA5DB8"/>
    <w:rsid w:val="00CA5E95"/>
    <w:rsid w:val="00CA5F81"/>
    <w:rsid w:val="00CA60F1"/>
    <w:rsid w:val="00CA6190"/>
    <w:rsid w:val="00CA6223"/>
    <w:rsid w:val="00CA641B"/>
    <w:rsid w:val="00CA6665"/>
    <w:rsid w:val="00CA667A"/>
    <w:rsid w:val="00CA66C4"/>
    <w:rsid w:val="00CA678D"/>
    <w:rsid w:val="00CA67AE"/>
    <w:rsid w:val="00CA6B8D"/>
    <w:rsid w:val="00CA703D"/>
    <w:rsid w:val="00CA726B"/>
    <w:rsid w:val="00CA72DF"/>
    <w:rsid w:val="00CA75A2"/>
    <w:rsid w:val="00CA7C10"/>
    <w:rsid w:val="00CA7F9F"/>
    <w:rsid w:val="00CB003D"/>
    <w:rsid w:val="00CB0145"/>
    <w:rsid w:val="00CB0316"/>
    <w:rsid w:val="00CB0527"/>
    <w:rsid w:val="00CB067B"/>
    <w:rsid w:val="00CB0763"/>
    <w:rsid w:val="00CB0ACD"/>
    <w:rsid w:val="00CB0C8D"/>
    <w:rsid w:val="00CB0ED1"/>
    <w:rsid w:val="00CB11FF"/>
    <w:rsid w:val="00CB13C5"/>
    <w:rsid w:val="00CB140A"/>
    <w:rsid w:val="00CB1512"/>
    <w:rsid w:val="00CB15F1"/>
    <w:rsid w:val="00CB1876"/>
    <w:rsid w:val="00CB2206"/>
    <w:rsid w:val="00CB26FA"/>
    <w:rsid w:val="00CB27CF"/>
    <w:rsid w:val="00CB2851"/>
    <w:rsid w:val="00CB2921"/>
    <w:rsid w:val="00CB2D6A"/>
    <w:rsid w:val="00CB2EBC"/>
    <w:rsid w:val="00CB2F61"/>
    <w:rsid w:val="00CB31A0"/>
    <w:rsid w:val="00CB3212"/>
    <w:rsid w:val="00CB343F"/>
    <w:rsid w:val="00CB3575"/>
    <w:rsid w:val="00CB3592"/>
    <w:rsid w:val="00CB36C7"/>
    <w:rsid w:val="00CB3702"/>
    <w:rsid w:val="00CB3762"/>
    <w:rsid w:val="00CB3834"/>
    <w:rsid w:val="00CB394F"/>
    <w:rsid w:val="00CB3DD2"/>
    <w:rsid w:val="00CB40DC"/>
    <w:rsid w:val="00CB42C1"/>
    <w:rsid w:val="00CB45B2"/>
    <w:rsid w:val="00CB4890"/>
    <w:rsid w:val="00CB492E"/>
    <w:rsid w:val="00CB4C53"/>
    <w:rsid w:val="00CB5105"/>
    <w:rsid w:val="00CB5387"/>
    <w:rsid w:val="00CB54AA"/>
    <w:rsid w:val="00CB57C0"/>
    <w:rsid w:val="00CB582B"/>
    <w:rsid w:val="00CB5833"/>
    <w:rsid w:val="00CB5858"/>
    <w:rsid w:val="00CB5A36"/>
    <w:rsid w:val="00CB5DC2"/>
    <w:rsid w:val="00CB5E25"/>
    <w:rsid w:val="00CB5EDB"/>
    <w:rsid w:val="00CB6262"/>
    <w:rsid w:val="00CB62D1"/>
    <w:rsid w:val="00CB639D"/>
    <w:rsid w:val="00CB648D"/>
    <w:rsid w:val="00CB663F"/>
    <w:rsid w:val="00CB6A5C"/>
    <w:rsid w:val="00CB703C"/>
    <w:rsid w:val="00CB704D"/>
    <w:rsid w:val="00CB70F4"/>
    <w:rsid w:val="00CB7108"/>
    <w:rsid w:val="00CB712B"/>
    <w:rsid w:val="00CB7324"/>
    <w:rsid w:val="00CB7505"/>
    <w:rsid w:val="00CB7541"/>
    <w:rsid w:val="00CB756B"/>
    <w:rsid w:val="00CB75BD"/>
    <w:rsid w:val="00CB794E"/>
    <w:rsid w:val="00CB7A39"/>
    <w:rsid w:val="00CC0112"/>
    <w:rsid w:val="00CC0144"/>
    <w:rsid w:val="00CC01F0"/>
    <w:rsid w:val="00CC042D"/>
    <w:rsid w:val="00CC04DB"/>
    <w:rsid w:val="00CC0B92"/>
    <w:rsid w:val="00CC0BBD"/>
    <w:rsid w:val="00CC0C0E"/>
    <w:rsid w:val="00CC0CF5"/>
    <w:rsid w:val="00CC0E7D"/>
    <w:rsid w:val="00CC0E82"/>
    <w:rsid w:val="00CC10FC"/>
    <w:rsid w:val="00CC11BF"/>
    <w:rsid w:val="00CC13CC"/>
    <w:rsid w:val="00CC1458"/>
    <w:rsid w:val="00CC156B"/>
    <w:rsid w:val="00CC1642"/>
    <w:rsid w:val="00CC16AC"/>
    <w:rsid w:val="00CC1821"/>
    <w:rsid w:val="00CC1A04"/>
    <w:rsid w:val="00CC1E25"/>
    <w:rsid w:val="00CC2204"/>
    <w:rsid w:val="00CC2220"/>
    <w:rsid w:val="00CC249A"/>
    <w:rsid w:val="00CC26E4"/>
    <w:rsid w:val="00CC2722"/>
    <w:rsid w:val="00CC276B"/>
    <w:rsid w:val="00CC297A"/>
    <w:rsid w:val="00CC2A4F"/>
    <w:rsid w:val="00CC2BF2"/>
    <w:rsid w:val="00CC2FBE"/>
    <w:rsid w:val="00CC30E9"/>
    <w:rsid w:val="00CC31B8"/>
    <w:rsid w:val="00CC32CD"/>
    <w:rsid w:val="00CC39A8"/>
    <w:rsid w:val="00CC3AA2"/>
    <w:rsid w:val="00CC3BD2"/>
    <w:rsid w:val="00CC3DC7"/>
    <w:rsid w:val="00CC3E8D"/>
    <w:rsid w:val="00CC3F48"/>
    <w:rsid w:val="00CC4192"/>
    <w:rsid w:val="00CC4BFF"/>
    <w:rsid w:val="00CC4EE7"/>
    <w:rsid w:val="00CC51E8"/>
    <w:rsid w:val="00CC522C"/>
    <w:rsid w:val="00CC550C"/>
    <w:rsid w:val="00CC5585"/>
    <w:rsid w:val="00CC5597"/>
    <w:rsid w:val="00CC58F7"/>
    <w:rsid w:val="00CC594D"/>
    <w:rsid w:val="00CC5D48"/>
    <w:rsid w:val="00CC5E3E"/>
    <w:rsid w:val="00CC5F24"/>
    <w:rsid w:val="00CC5FED"/>
    <w:rsid w:val="00CC62EB"/>
    <w:rsid w:val="00CC6312"/>
    <w:rsid w:val="00CC63AC"/>
    <w:rsid w:val="00CC6492"/>
    <w:rsid w:val="00CC6782"/>
    <w:rsid w:val="00CC68FA"/>
    <w:rsid w:val="00CC6D4F"/>
    <w:rsid w:val="00CC6DFA"/>
    <w:rsid w:val="00CC6EC8"/>
    <w:rsid w:val="00CC7052"/>
    <w:rsid w:val="00CC70B4"/>
    <w:rsid w:val="00CC70C3"/>
    <w:rsid w:val="00CC71B6"/>
    <w:rsid w:val="00CC73AD"/>
    <w:rsid w:val="00CC74CD"/>
    <w:rsid w:val="00CC75B2"/>
    <w:rsid w:val="00CC767B"/>
    <w:rsid w:val="00CC772D"/>
    <w:rsid w:val="00CC7866"/>
    <w:rsid w:val="00CC7A0F"/>
    <w:rsid w:val="00CC7AD6"/>
    <w:rsid w:val="00CC7B81"/>
    <w:rsid w:val="00CD004D"/>
    <w:rsid w:val="00CD017E"/>
    <w:rsid w:val="00CD01D0"/>
    <w:rsid w:val="00CD0646"/>
    <w:rsid w:val="00CD0784"/>
    <w:rsid w:val="00CD09F5"/>
    <w:rsid w:val="00CD0BE9"/>
    <w:rsid w:val="00CD0CE2"/>
    <w:rsid w:val="00CD0D85"/>
    <w:rsid w:val="00CD0DF8"/>
    <w:rsid w:val="00CD1157"/>
    <w:rsid w:val="00CD14C1"/>
    <w:rsid w:val="00CD1841"/>
    <w:rsid w:val="00CD1868"/>
    <w:rsid w:val="00CD1C80"/>
    <w:rsid w:val="00CD1FCC"/>
    <w:rsid w:val="00CD23A7"/>
    <w:rsid w:val="00CD2A1C"/>
    <w:rsid w:val="00CD2AFB"/>
    <w:rsid w:val="00CD2D98"/>
    <w:rsid w:val="00CD2E55"/>
    <w:rsid w:val="00CD32A1"/>
    <w:rsid w:val="00CD3510"/>
    <w:rsid w:val="00CD3742"/>
    <w:rsid w:val="00CD38AA"/>
    <w:rsid w:val="00CD3D73"/>
    <w:rsid w:val="00CD3DB9"/>
    <w:rsid w:val="00CD3DEC"/>
    <w:rsid w:val="00CD3FA2"/>
    <w:rsid w:val="00CD43E1"/>
    <w:rsid w:val="00CD499C"/>
    <w:rsid w:val="00CD4C38"/>
    <w:rsid w:val="00CD4CC6"/>
    <w:rsid w:val="00CD4DF3"/>
    <w:rsid w:val="00CD4E83"/>
    <w:rsid w:val="00CD5083"/>
    <w:rsid w:val="00CD5106"/>
    <w:rsid w:val="00CD51C3"/>
    <w:rsid w:val="00CD5284"/>
    <w:rsid w:val="00CD54E3"/>
    <w:rsid w:val="00CD5609"/>
    <w:rsid w:val="00CD58DD"/>
    <w:rsid w:val="00CD5AD6"/>
    <w:rsid w:val="00CD5BB5"/>
    <w:rsid w:val="00CD5E24"/>
    <w:rsid w:val="00CD5F56"/>
    <w:rsid w:val="00CD60BA"/>
    <w:rsid w:val="00CD60BF"/>
    <w:rsid w:val="00CD61B7"/>
    <w:rsid w:val="00CD621E"/>
    <w:rsid w:val="00CD6276"/>
    <w:rsid w:val="00CD635C"/>
    <w:rsid w:val="00CD63B9"/>
    <w:rsid w:val="00CD652C"/>
    <w:rsid w:val="00CD6778"/>
    <w:rsid w:val="00CD6886"/>
    <w:rsid w:val="00CD6C7F"/>
    <w:rsid w:val="00CD7138"/>
    <w:rsid w:val="00CD7354"/>
    <w:rsid w:val="00CD73E3"/>
    <w:rsid w:val="00CD7781"/>
    <w:rsid w:val="00CD77CF"/>
    <w:rsid w:val="00CD78D0"/>
    <w:rsid w:val="00CD7A92"/>
    <w:rsid w:val="00CD7D71"/>
    <w:rsid w:val="00CD7F38"/>
    <w:rsid w:val="00CE0006"/>
    <w:rsid w:val="00CE0221"/>
    <w:rsid w:val="00CE0413"/>
    <w:rsid w:val="00CE04CA"/>
    <w:rsid w:val="00CE07BB"/>
    <w:rsid w:val="00CE0A41"/>
    <w:rsid w:val="00CE0B37"/>
    <w:rsid w:val="00CE0C34"/>
    <w:rsid w:val="00CE0C76"/>
    <w:rsid w:val="00CE0DC7"/>
    <w:rsid w:val="00CE0FF7"/>
    <w:rsid w:val="00CE12DB"/>
    <w:rsid w:val="00CE1945"/>
    <w:rsid w:val="00CE1EDD"/>
    <w:rsid w:val="00CE1F53"/>
    <w:rsid w:val="00CE21EB"/>
    <w:rsid w:val="00CE237B"/>
    <w:rsid w:val="00CE24E9"/>
    <w:rsid w:val="00CE2D44"/>
    <w:rsid w:val="00CE2DF2"/>
    <w:rsid w:val="00CE2EC4"/>
    <w:rsid w:val="00CE2F10"/>
    <w:rsid w:val="00CE30BC"/>
    <w:rsid w:val="00CE30C5"/>
    <w:rsid w:val="00CE354E"/>
    <w:rsid w:val="00CE398C"/>
    <w:rsid w:val="00CE39F0"/>
    <w:rsid w:val="00CE3F0F"/>
    <w:rsid w:val="00CE3FA9"/>
    <w:rsid w:val="00CE3FC7"/>
    <w:rsid w:val="00CE3FD3"/>
    <w:rsid w:val="00CE3FFD"/>
    <w:rsid w:val="00CE4185"/>
    <w:rsid w:val="00CE4238"/>
    <w:rsid w:val="00CE448B"/>
    <w:rsid w:val="00CE4639"/>
    <w:rsid w:val="00CE4727"/>
    <w:rsid w:val="00CE47BA"/>
    <w:rsid w:val="00CE491F"/>
    <w:rsid w:val="00CE4A39"/>
    <w:rsid w:val="00CE4C26"/>
    <w:rsid w:val="00CE4CE8"/>
    <w:rsid w:val="00CE4D5E"/>
    <w:rsid w:val="00CE4D6A"/>
    <w:rsid w:val="00CE5004"/>
    <w:rsid w:val="00CE526D"/>
    <w:rsid w:val="00CE5428"/>
    <w:rsid w:val="00CE55B7"/>
    <w:rsid w:val="00CE57D9"/>
    <w:rsid w:val="00CE5B57"/>
    <w:rsid w:val="00CE5BC6"/>
    <w:rsid w:val="00CE5C54"/>
    <w:rsid w:val="00CE5DC6"/>
    <w:rsid w:val="00CE5F39"/>
    <w:rsid w:val="00CE5FDA"/>
    <w:rsid w:val="00CE609A"/>
    <w:rsid w:val="00CE635E"/>
    <w:rsid w:val="00CE6400"/>
    <w:rsid w:val="00CE66A2"/>
    <w:rsid w:val="00CE68AD"/>
    <w:rsid w:val="00CE6C33"/>
    <w:rsid w:val="00CE6EC9"/>
    <w:rsid w:val="00CE6F25"/>
    <w:rsid w:val="00CE6F9D"/>
    <w:rsid w:val="00CE700B"/>
    <w:rsid w:val="00CE7014"/>
    <w:rsid w:val="00CE7112"/>
    <w:rsid w:val="00CE7162"/>
    <w:rsid w:val="00CE7242"/>
    <w:rsid w:val="00CE7311"/>
    <w:rsid w:val="00CE7494"/>
    <w:rsid w:val="00CE771F"/>
    <w:rsid w:val="00CE79ED"/>
    <w:rsid w:val="00CE7A5A"/>
    <w:rsid w:val="00CE7ABE"/>
    <w:rsid w:val="00CE7C24"/>
    <w:rsid w:val="00CE7EF6"/>
    <w:rsid w:val="00CF00FB"/>
    <w:rsid w:val="00CF02A9"/>
    <w:rsid w:val="00CF02E6"/>
    <w:rsid w:val="00CF0459"/>
    <w:rsid w:val="00CF0686"/>
    <w:rsid w:val="00CF0A54"/>
    <w:rsid w:val="00CF0D86"/>
    <w:rsid w:val="00CF0E0D"/>
    <w:rsid w:val="00CF0E53"/>
    <w:rsid w:val="00CF1058"/>
    <w:rsid w:val="00CF11D0"/>
    <w:rsid w:val="00CF12C2"/>
    <w:rsid w:val="00CF1857"/>
    <w:rsid w:val="00CF1894"/>
    <w:rsid w:val="00CF18E1"/>
    <w:rsid w:val="00CF1A69"/>
    <w:rsid w:val="00CF1F2B"/>
    <w:rsid w:val="00CF1FF7"/>
    <w:rsid w:val="00CF217E"/>
    <w:rsid w:val="00CF2186"/>
    <w:rsid w:val="00CF2255"/>
    <w:rsid w:val="00CF22C8"/>
    <w:rsid w:val="00CF22E3"/>
    <w:rsid w:val="00CF236E"/>
    <w:rsid w:val="00CF23CB"/>
    <w:rsid w:val="00CF2521"/>
    <w:rsid w:val="00CF2624"/>
    <w:rsid w:val="00CF2658"/>
    <w:rsid w:val="00CF2748"/>
    <w:rsid w:val="00CF27AA"/>
    <w:rsid w:val="00CF282D"/>
    <w:rsid w:val="00CF29F5"/>
    <w:rsid w:val="00CF2ABD"/>
    <w:rsid w:val="00CF2BC3"/>
    <w:rsid w:val="00CF2C91"/>
    <w:rsid w:val="00CF2CAB"/>
    <w:rsid w:val="00CF2E12"/>
    <w:rsid w:val="00CF305E"/>
    <w:rsid w:val="00CF30DB"/>
    <w:rsid w:val="00CF312D"/>
    <w:rsid w:val="00CF34C1"/>
    <w:rsid w:val="00CF3603"/>
    <w:rsid w:val="00CF36E4"/>
    <w:rsid w:val="00CF384D"/>
    <w:rsid w:val="00CF3935"/>
    <w:rsid w:val="00CF3A09"/>
    <w:rsid w:val="00CF3A63"/>
    <w:rsid w:val="00CF4404"/>
    <w:rsid w:val="00CF445A"/>
    <w:rsid w:val="00CF44F3"/>
    <w:rsid w:val="00CF453E"/>
    <w:rsid w:val="00CF465B"/>
    <w:rsid w:val="00CF465D"/>
    <w:rsid w:val="00CF4751"/>
    <w:rsid w:val="00CF4823"/>
    <w:rsid w:val="00CF49C2"/>
    <w:rsid w:val="00CF4AF1"/>
    <w:rsid w:val="00CF4B53"/>
    <w:rsid w:val="00CF4D3B"/>
    <w:rsid w:val="00CF4DBF"/>
    <w:rsid w:val="00CF4DEE"/>
    <w:rsid w:val="00CF5322"/>
    <w:rsid w:val="00CF55ED"/>
    <w:rsid w:val="00CF5B2B"/>
    <w:rsid w:val="00CF5D49"/>
    <w:rsid w:val="00CF6456"/>
    <w:rsid w:val="00CF665C"/>
    <w:rsid w:val="00CF67C8"/>
    <w:rsid w:val="00CF6841"/>
    <w:rsid w:val="00CF688E"/>
    <w:rsid w:val="00CF6B14"/>
    <w:rsid w:val="00CF6D45"/>
    <w:rsid w:val="00CF6DE7"/>
    <w:rsid w:val="00CF70B8"/>
    <w:rsid w:val="00CF735F"/>
    <w:rsid w:val="00CF7411"/>
    <w:rsid w:val="00CF750E"/>
    <w:rsid w:val="00CF7532"/>
    <w:rsid w:val="00CF7722"/>
    <w:rsid w:val="00CF77A7"/>
    <w:rsid w:val="00CF7811"/>
    <w:rsid w:val="00CF7BB7"/>
    <w:rsid w:val="00CF7C7A"/>
    <w:rsid w:val="00CF7E3F"/>
    <w:rsid w:val="00D00382"/>
    <w:rsid w:val="00D005DF"/>
    <w:rsid w:val="00D007D4"/>
    <w:rsid w:val="00D013D6"/>
    <w:rsid w:val="00D016B6"/>
    <w:rsid w:val="00D016F0"/>
    <w:rsid w:val="00D0205E"/>
    <w:rsid w:val="00D02122"/>
    <w:rsid w:val="00D02360"/>
    <w:rsid w:val="00D0246E"/>
    <w:rsid w:val="00D025BF"/>
    <w:rsid w:val="00D02712"/>
    <w:rsid w:val="00D0271F"/>
    <w:rsid w:val="00D02729"/>
    <w:rsid w:val="00D02A92"/>
    <w:rsid w:val="00D02BB1"/>
    <w:rsid w:val="00D02D40"/>
    <w:rsid w:val="00D02EB7"/>
    <w:rsid w:val="00D02F7F"/>
    <w:rsid w:val="00D032B2"/>
    <w:rsid w:val="00D035CB"/>
    <w:rsid w:val="00D035CE"/>
    <w:rsid w:val="00D038A7"/>
    <w:rsid w:val="00D03936"/>
    <w:rsid w:val="00D03A33"/>
    <w:rsid w:val="00D03AAF"/>
    <w:rsid w:val="00D040A5"/>
    <w:rsid w:val="00D04239"/>
    <w:rsid w:val="00D043A0"/>
    <w:rsid w:val="00D047A8"/>
    <w:rsid w:val="00D04934"/>
    <w:rsid w:val="00D04948"/>
    <w:rsid w:val="00D04A80"/>
    <w:rsid w:val="00D04EF2"/>
    <w:rsid w:val="00D05059"/>
    <w:rsid w:val="00D051B8"/>
    <w:rsid w:val="00D052AF"/>
    <w:rsid w:val="00D052BA"/>
    <w:rsid w:val="00D05309"/>
    <w:rsid w:val="00D055A0"/>
    <w:rsid w:val="00D055DA"/>
    <w:rsid w:val="00D05606"/>
    <w:rsid w:val="00D056C3"/>
    <w:rsid w:val="00D05733"/>
    <w:rsid w:val="00D0580E"/>
    <w:rsid w:val="00D05BDB"/>
    <w:rsid w:val="00D05C10"/>
    <w:rsid w:val="00D06145"/>
    <w:rsid w:val="00D065E4"/>
    <w:rsid w:val="00D065F4"/>
    <w:rsid w:val="00D0663E"/>
    <w:rsid w:val="00D06BA7"/>
    <w:rsid w:val="00D06C60"/>
    <w:rsid w:val="00D06D50"/>
    <w:rsid w:val="00D06DCE"/>
    <w:rsid w:val="00D06E02"/>
    <w:rsid w:val="00D071F7"/>
    <w:rsid w:val="00D07447"/>
    <w:rsid w:val="00D07534"/>
    <w:rsid w:val="00D075E6"/>
    <w:rsid w:val="00D076A7"/>
    <w:rsid w:val="00D07B15"/>
    <w:rsid w:val="00D07CE1"/>
    <w:rsid w:val="00D07DA4"/>
    <w:rsid w:val="00D100C4"/>
    <w:rsid w:val="00D10227"/>
    <w:rsid w:val="00D10254"/>
    <w:rsid w:val="00D1056F"/>
    <w:rsid w:val="00D10617"/>
    <w:rsid w:val="00D1074C"/>
    <w:rsid w:val="00D10912"/>
    <w:rsid w:val="00D10968"/>
    <w:rsid w:val="00D10A05"/>
    <w:rsid w:val="00D10AE2"/>
    <w:rsid w:val="00D10C29"/>
    <w:rsid w:val="00D11131"/>
    <w:rsid w:val="00D11199"/>
    <w:rsid w:val="00D115CD"/>
    <w:rsid w:val="00D115F2"/>
    <w:rsid w:val="00D117D5"/>
    <w:rsid w:val="00D1186D"/>
    <w:rsid w:val="00D11A2C"/>
    <w:rsid w:val="00D11D18"/>
    <w:rsid w:val="00D121CC"/>
    <w:rsid w:val="00D1293F"/>
    <w:rsid w:val="00D12E9D"/>
    <w:rsid w:val="00D12FFA"/>
    <w:rsid w:val="00D13038"/>
    <w:rsid w:val="00D134F6"/>
    <w:rsid w:val="00D13891"/>
    <w:rsid w:val="00D139AC"/>
    <w:rsid w:val="00D13EC2"/>
    <w:rsid w:val="00D13F7A"/>
    <w:rsid w:val="00D13FBD"/>
    <w:rsid w:val="00D140DA"/>
    <w:rsid w:val="00D14564"/>
    <w:rsid w:val="00D145D6"/>
    <w:rsid w:val="00D14882"/>
    <w:rsid w:val="00D1495E"/>
    <w:rsid w:val="00D14A97"/>
    <w:rsid w:val="00D14B25"/>
    <w:rsid w:val="00D14E95"/>
    <w:rsid w:val="00D14EAC"/>
    <w:rsid w:val="00D152FF"/>
    <w:rsid w:val="00D1534B"/>
    <w:rsid w:val="00D153D0"/>
    <w:rsid w:val="00D15407"/>
    <w:rsid w:val="00D15538"/>
    <w:rsid w:val="00D156C7"/>
    <w:rsid w:val="00D15A01"/>
    <w:rsid w:val="00D15A2A"/>
    <w:rsid w:val="00D15C18"/>
    <w:rsid w:val="00D15DFE"/>
    <w:rsid w:val="00D15E61"/>
    <w:rsid w:val="00D15F3A"/>
    <w:rsid w:val="00D16412"/>
    <w:rsid w:val="00D165E2"/>
    <w:rsid w:val="00D1677D"/>
    <w:rsid w:val="00D167D5"/>
    <w:rsid w:val="00D16878"/>
    <w:rsid w:val="00D168FC"/>
    <w:rsid w:val="00D16A72"/>
    <w:rsid w:val="00D16B66"/>
    <w:rsid w:val="00D16F9A"/>
    <w:rsid w:val="00D17219"/>
    <w:rsid w:val="00D1752F"/>
    <w:rsid w:val="00D175D4"/>
    <w:rsid w:val="00D17621"/>
    <w:rsid w:val="00D178AC"/>
    <w:rsid w:val="00D17904"/>
    <w:rsid w:val="00D17BB6"/>
    <w:rsid w:val="00D17C4A"/>
    <w:rsid w:val="00D17CFC"/>
    <w:rsid w:val="00D20057"/>
    <w:rsid w:val="00D205C6"/>
    <w:rsid w:val="00D206E3"/>
    <w:rsid w:val="00D20740"/>
    <w:rsid w:val="00D20796"/>
    <w:rsid w:val="00D20805"/>
    <w:rsid w:val="00D20925"/>
    <w:rsid w:val="00D20AC5"/>
    <w:rsid w:val="00D20AFD"/>
    <w:rsid w:val="00D20C64"/>
    <w:rsid w:val="00D20E30"/>
    <w:rsid w:val="00D20E3B"/>
    <w:rsid w:val="00D20E3E"/>
    <w:rsid w:val="00D20E64"/>
    <w:rsid w:val="00D21236"/>
    <w:rsid w:val="00D213E3"/>
    <w:rsid w:val="00D2146F"/>
    <w:rsid w:val="00D216BF"/>
    <w:rsid w:val="00D216CA"/>
    <w:rsid w:val="00D21909"/>
    <w:rsid w:val="00D21C6B"/>
    <w:rsid w:val="00D21E26"/>
    <w:rsid w:val="00D21E29"/>
    <w:rsid w:val="00D21E8F"/>
    <w:rsid w:val="00D22347"/>
    <w:rsid w:val="00D22608"/>
    <w:rsid w:val="00D226F6"/>
    <w:rsid w:val="00D22860"/>
    <w:rsid w:val="00D228CA"/>
    <w:rsid w:val="00D228E8"/>
    <w:rsid w:val="00D22A18"/>
    <w:rsid w:val="00D22B3A"/>
    <w:rsid w:val="00D22CB9"/>
    <w:rsid w:val="00D22F66"/>
    <w:rsid w:val="00D22F8D"/>
    <w:rsid w:val="00D22FEB"/>
    <w:rsid w:val="00D2310C"/>
    <w:rsid w:val="00D233DD"/>
    <w:rsid w:val="00D23583"/>
    <w:rsid w:val="00D238EF"/>
    <w:rsid w:val="00D23A79"/>
    <w:rsid w:val="00D23A7D"/>
    <w:rsid w:val="00D23A8E"/>
    <w:rsid w:val="00D23AD4"/>
    <w:rsid w:val="00D23B89"/>
    <w:rsid w:val="00D23CD6"/>
    <w:rsid w:val="00D23CE3"/>
    <w:rsid w:val="00D23F3D"/>
    <w:rsid w:val="00D2402A"/>
    <w:rsid w:val="00D241FC"/>
    <w:rsid w:val="00D24239"/>
    <w:rsid w:val="00D244DD"/>
    <w:rsid w:val="00D24561"/>
    <w:rsid w:val="00D245F3"/>
    <w:rsid w:val="00D24733"/>
    <w:rsid w:val="00D24944"/>
    <w:rsid w:val="00D24985"/>
    <w:rsid w:val="00D24B87"/>
    <w:rsid w:val="00D24E3C"/>
    <w:rsid w:val="00D24EC1"/>
    <w:rsid w:val="00D251BE"/>
    <w:rsid w:val="00D25332"/>
    <w:rsid w:val="00D25507"/>
    <w:rsid w:val="00D25638"/>
    <w:rsid w:val="00D257EF"/>
    <w:rsid w:val="00D258E7"/>
    <w:rsid w:val="00D259F0"/>
    <w:rsid w:val="00D25AAA"/>
    <w:rsid w:val="00D25BE0"/>
    <w:rsid w:val="00D25CC1"/>
    <w:rsid w:val="00D26144"/>
    <w:rsid w:val="00D261EA"/>
    <w:rsid w:val="00D26623"/>
    <w:rsid w:val="00D267D4"/>
    <w:rsid w:val="00D268E9"/>
    <w:rsid w:val="00D2699B"/>
    <w:rsid w:val="00D26AA1"/>
    <w:rsid w:val="00D26C8F"/>
    <w:rsid w:val="00D26D99"/>
    <w:rsid w:val="00D26E60"/>
    <w:rsid w:val="00D26F5F"/>
    <w:rsid w:val="00D26FC2"/>
    <w:rsid w:val="00D27054"/>
    <w:rsid w:val="00D27084"/>
    <w:rsid w:val="00D270C3"/>
    <w:rsid w:val="00D27316"/>
    <w:rsid w:val="00D2740D"/>
    <w:rsid w:val="00D2770A"/>
    <w:rsid w:val="00D27916"/>
    <w:rsid w:val="00D27A9C"/>
    <w:rsid w:val="00D27AF0"/>
    <w:rsid w:val="00D27D67"/>
    <w:rsid w:val="00D27DA1"/>
    <w:rsid w:val="00D27E96"/>
    <w:rsid w:val="00D27EFE"/>
    <w:rsid w:val="00D27F5F"/>
    <w:rsid w:val="00D300C6"/>
    <w:rsid w:val="00D30109"/>
    <w:rsid w:val="00D302A6"/>
    <w:rsid w:val="00D30348"/>
    <w:rsid w:val="00D3042E"/>
    <w:rsid w:val="00D30495"/>
    <w:rsid w:val="00D30A75"/>
    <w:rsid w:val="00D31306"/>
    <w:rsid w:val="00D313F2"/>
    <w:rsid w:val="00D3145B"/>
    <w:rsid w:val="00D31DEA"/>
    <w:rsid w:val="00D323A4"/>
    <w:rsid w:val="00D323BF"/>
    <w:rsid w:val="00D3259F"/>
    <w:rsid w:val="00D328AB"/>
    <w:rsid w:val="00D328BC"/>
    <w:rsid w:val="00D32D5A"/>
    <w:rsid w:val="00D32FD6"/>
    <w:rsid w:val="00D33264"/>
    <w:rsid w:val="00D3368C"/>
    <w:rsid w:val="00D33779"/>
    <w:rsid w:val="00D33DBF"/>
    <w:rsid w:val="00D33DDD"/>
    <w:rsid w:val="00D33F98"/>
    <w:rsid w:val="00D34160"/>
    <w:rsid w:val="00D34A4D"/>
    <w:rsid w:val="00D34BF9"/>
    <w:rsid w:val="00D34C68"/>
    <w:rsid w:val="00D34D0D"/>
    <w:rsid w:val="00D34EBC"/>
    <w:rsid w:val="00D34FBF"/>
    <w:rsid w:val="00D35317"/>
    <w:rsid w:val="00D357AD"/>
    <w:rsid w:val="00D359AD"/>
    <w:rsid w:val="00D35C31"/>
    <w:rsid w:val="00D35C59"/>
    <w:rsid w:val="00D35F0F"/>
    <w:rsid w:val="00D361A4"/>
    <w:rsid w:val="00D361E8"/>
    <w:rsid w:val="00D3637C"/>
    <w:rsid w:val="00D366B6"/>
    <w:rsid w:val="00D36783"/>
    <w:rsid w:val="00D369A0"/>
    <w:rsid w:val="00D369D6"/>
    <w:rsid w:val="00D36B21"/>
    <w:rsid w:val="00D36D2D"/>
    <w:rsid w:val="00D36D57"/>
    <w:rsid w:val="00D36E89"/>
    <w:rsid w:val="00D37224"/>
    <w:rsid w:val="00D37744"/>
    <w:rsid w:val="00D37771"/>
    <w:rsid w:val="00D3779A"/>
    <w:rsid w:val="00D37820"/>
    <w:rsid w:val="00D378CC"/>
    <w:rsid w:val="00D37B00"/>
    <w:rsid w:val="00D37F65"/>
    <w:rsid w:val="00D40088"/>
    <w:rsid w:val="00D40730"/>
    <w:rsid w:val="00D40900"/>
    <w:rsid w:val="00D40E28"/>
    <w:rsid w:val="00D40EC1"/>
    <w:rsid w:val="00D40F65"/>
    <w:rsid w:val="00D41088"/>
    <w:rsid w:val="00D410FF"/>
    <w:rsid w:val="00D41158"/>
    <w:rsid w:val="00D4141E"/>
    <w:rsid w:val="00D41604"/>
    <w:rsid w:val="00D416A0"/>
    <w:rsid w:val="00D416CD"/>
    <w:rsid w:val="00D416DF"/>
    <w:rsid w:val="00D417D4"/>
    <w:rsid w:val="00D41CCE"/>
    <w:rsid w:val="00D41F25"/>
    <w:rsid w:val="00D42174"/>
    <w:rsid w:val="00D42198"/>
    <w:rsid w:val="00D42680"/>
    <w:rsid w:val="00D42779"/>
    <w:rsid w:val="00D428CA"/>
    <w:rsid w:val="00D42912"/>
    <w:rsid w:val="00D42C2B"/>
    <w:rsid w:val="00D42E4B"/>
    <w:rsid w:val="00D431A8"/>
    <w:rsid w:val="00D43538"/>
    <w:rsid w:val="00D43703"/>
    <w:rsid w:val="00D4387B"/>
    <w:rsid w:val="00D43973"/>
    <w:rsid w:val="00D43C5C"/>
    <w:rsid w:val="00D43E03"/>
    <w:rsid w:val="00D43E4E"/>
    <w:rsid w:val="00D44103"/>
    <w:rsid w:val="00D443FC"/>
    <w:rsid w:val="00D4440E"/>
    <w:rsid w:val="00D44AF2"/>
    <w:rsid w:val="00D454F6"/>
    <w:rsid w:val="00D456E3"/>
    <w:rsid w:val="00D457A1"/>
    <w:rsid w:val="00D45958"/>
    <w:rsid w:val="00D45C4D"/>
    <w:rsid w:val="00D45C73"/>
    <w:rsid w:val="00D45DA9"/>
    <w:rsid w:val="00D46148"/>
    <w:rsid w:val="00D467E0"/>
    <w:rsid w:val="00D46823"/>
    <w:rsid w:val="00D46A1A"/>
    <w:rsid w:val="00D46A99"/>
    <w:rsid w:val="00D46BEA"/>
    <w:rsid w:val="00D46D80"/>
    <w:rsid w:val="00D46DA6"/>
    <w:rsid w:val="00D46E63"/>
    <w:rsid w:val="00D46EAA"/>
    <w:rsid w:val="00D472EC"/>
    <w:rsid w:val="00D477FF"/>
    <w:rsid w:val="00D47994"/>
    <w:rsid w:val="00D479BB"/>
    <w:rsid w:val="00D47B0D"/>
    <w:rsid w:val="00D47B6B"/>
    <w:rsid w:val="00D47B93"/>
    <w:rsid w:val="00D47C0C"/>
    <w:rsid w:val="00D47F9B"/>
    <w:rsid w:val="00D47FC0"/>
    <w:rsid w:val="00D5025F"/>
    <w:rsid w:val="00D504AF"/>
    <w:rsid w:val="00D507A0"/>
    <w:rsid w:val="00D507A7"/>
    <w:rsid w:val="00D50934"/>
    <w:rsid w:val="00D50B82"/>
    <w:rsid w:val="00D50D4E"/>
    <w:rsid w:val="00D50D65"/>
    <w:rsid w:val="00D50E8E"/>
    <w:rsid w:val="00D511A2"/>
    <w:rsid w:val="00D511B2"/>
    <w:rsid w:val="00D5124C"/>
    <w:rsid w:val="00D5126C"/>
    <w:rsid w:val="00D512C3"/>
    <w:rsid w:val="00D51338"/>
    <w:rsid w:val="00D5137E"/>
    <w:rsid w:val="00D514D2"/>
    <w:rsid w:val="00D514E9"/>
    <w:rsid w:val="00D51796"/>
    <w:rsid w:val="00D519B1"/>
    <w:rsid w:val="00D51C82"/>
    <w:rsid w:val="00D51EE8"/>
    <w:rsid w:val="00D51F35"/>
    <w:rsid w:val="00D5218D"/>
    <w:rsid w:val="00D521A9"/>
    <w:rsid w:val="00D523D8"/>
    <w:rsid w:val="00D523F2"/>
    <w:rsid w:val="00D52508"/>
    <w:rsid w:val="00D5262C"/>
    <w:rsid w:val="00D52652"/>
    <w:rsid w:val="00D52686"/>
    <w:rsid w:val="00D52847"/>
    <w:rsid w:val="00D52973"/>
    <w:rsid w:val="00D52975"/>
    <w:rsid w:val="00D52A0E"/>
    <w:rsid w:val="00D52C02"/>
    <w:rsid w:val="00D52D97"/>
    <w:rsid w:val="00D52EAC"/>
    <w:rsid w:val="00D52F44"/>
    <w:rsid w:val="00D53199"/>
    <w:rsid w:val="00D53364"/>
    <w:rsid w:val="00D534DF"/>
    <w:rsid w:val="00D53564"/>
    <w:rsid w:val="00D5358E"/>
    <w:rsid w:val="00D536CD"/>
    <w:rsid w:val="00D539FA"/>
    <w:rsid w:val="00D53C4F"/>
    <w:rsid w:val="00D54015"/>
    <w:rsid w:val="00D54264"/>
    <w:rsid w:val="00D542C9"/>
    <w:rsid w:val="00D54392"/>
    <w:rsid w:val="00D54426"/>
    <w:rsid w:val="00D546D3"/>
    <w:rsid w:val="00D5483C"/>
    <w:rsid w:val="00D548B9"/>
    <w:rsid w:val="00D54944"/>
    <w:rsid w:val="00D55058"/>
    <w:rsid w:val="00D550D2"/>
    <w:rsid w:val="00D5529D"/>
    <w:rsid w:val="00D55358"/>
    <w:rsid w:val="00D555B0"/>
    <w:rsid w:val="00D55669"/>
    <w:rsid w:val="00D55671"/>
    <w:rsid w:val="00D55837"/>
    <w:rsid w:val="00D55A7D"/>
    <w:rsid w:val="00D55AAA"/>
    <w:rsid w:val="00D55C44"/>
    <w:rsid w:val="00D55E03"/>
    <w:rsid w:val="00D562D3"/>
    <w:rsid w:val="00D56CEE"/>
    <w:rsid w:val="00D56FB6"/>
    <w:rsid w:val="00D56FDC"/>
    <w:rsid w:val="00D570D7"/>
    <w:rsid w:val="00D570DA"/>
    <w:rsid w:val="00D5723D"/>
    <w:rsid w:val="00D57269"/>
    <w:rsid w:val="00D57272"/>
    <w:rsid w:val="00D572A2"/>
    <w:rsid w:val="00D5753F"/>
    <w:rsid w:val="00D57576"/>
    <w:rsid w:val="00D575BB"/>
    <w:rsid w:val="00D575FF"/>
    <w:rsid w:val="00D57897"/>
    <w:rsid w:val="00D578EF"/>
    <w:rsid w:val="00D57C4C"/>
    <w:rsid w:val="00D57CFB"/>
    <w:rsid w:val="00D57E27"/>
    <w:rsid w:val="00D6041F"/>
    <w:rsid w:val="00D604DC"/>
    <w:rsid w:val="00D60502"/>
    <w:rsid w:val="00D60660"/>
    <w:rsid w:val="00D60687"/>
    <w:rsid w:val="00D6091B"/>
    <w:rsid w:val="00D60B48"/>
    <w:rsid w:val="00D60F74"/>
    <w:rsid w:val="00D6100D"/>
    <w:rsid w:val="00D610A3"/>
    <w:rsid w:val="00D6122F"/>
    <w:rsid w:val="00D6131D"/>
    <w:rsid w:val="00D6155F"/>
    <w:rsid w:val="00D6162E"/>
    <w:rsid w:val="00D61705"/>
    <w:rsid w:val="00D61948"/>
    <w:rsid w:val="00D619AE"/>
    <w:rsid w:val="00D61B66"/>
    <w:rsid w:val="00D61D8A"/>
    <w:rsid w:val="00D61E2B"/>
    <w:rsid w:val="00D61F58"/>
    <w:rsid w:val="00D62102"/>
    <w:rsid w:val="00D6224A"/>
    <w:rsid w:val="00D62B9F"/>
    <w:rsid w:val="00D62E57"/>
    <w:rsid w:val="00D62E95"/>
    <w:rsid w:val="00D630AB"/>
    <w:rsid w:val="00D63118"/>
    <w:rsid w:val="00D63237"/>
    <w:rsid w:val="00D6397D"/>
    <w:rsid w:val="00D63A76"/>
    <w:rsid w:val="00D63D50"/>
    <w:rsid w:val="00D63E1D"/>
    <w:rsid w:val="00D6406B"/>
    <w:rsid w:val="00D6407D"/>
    <w:rsid w:val="00D64186"/>
    <w:rsid w:val="00D6425F"/>
    <w:rsid w:val="00D643CF"/>
    <w:rsid w:val="00D6449B"/>
    <w:rsid w:val="00D64818"/>
    <w:rsid w:val="00D6493C"/>
    <w:rsid w:val="00D64A39"/>
    <w:rsid w:val="00D65121"/>
    <w:rsid w:val="00D65277"/>
    <w:rsid w:val="00D652E9"/>
    <w:rsid w:val="00D65408"/>
    <w:rsid w:val="00D65511"/>
    <w:rsid w:val="00D65548"/>
    <w:rsid w:val="00D65C18"/>
    <w:rsid w:val="00D65F82"/>
    <w:rsid w:val="00D66041"/>
    <w:rsid w:val="00D66546"/>
    <w:rsid w:val="00D66ABD"/>
    <w:rsid w:val="00D671EA"/>
    <w:rsid w:val="00D672B5"/>
    <w:rsid w:val="00D67373"/>
    <w:rsid w:val="00D67441"/>
    <w:rsid w:val="00D6771B"/>
    <w:rsid w:val="00D6781B"/>
    <w:rsid w:val="00D67A8B"/>
    <w:rsid w:val="00D67D7F"/>
    <w:rsid w:val="00D67EAB"/>
    <w:rsid w:val="00D70070"/>
    <w:rsid w:val="00D702BE"/>
    <w:rsid w:val="00D7050C"/>
    <w:rsid w:val="00D706CB"/>
    <w:rsid w:val="00D706DC"/>
    <w:rsid w:val="00D70723"/>
    <w:rsid w:val="00D70A3B"/>
    <w:rsid w:val="00D711FE"/>
    <w:rsid w:val="00D71231"/>
    <w:rsid w:val="00D713AC"/>
    <w:rsid w:val="00D713C6"/>
    <w:rsid w:val="00D71470"/>
    <w:rsid w:val="00D7150D"/>
    <w:rsid w:val="00D716E2"/>
    <w:rsid w:val="00D71798"/>
    <w:rsid w:val="00D71802"/>
    <w:rsid w:val="00D71870"/>
    <w:rsid w:val="00D718C9"/>
    <w:rsid w:val="00D71928"/>
    <w:rsid w:val="00D71C11"/>
    <w:rsid w:val="00D71C3B"/>
    <w:rsid w:val="00D71EAC"/>
    <w:rsid w:val="00D71FB7"/>
    <w:rsid w:val="00D71FFF"/>
    <w:rsid w:val="00D7204D"/>
    <w:rsid w:val="00D721C8"/>
    <w:rsid w:val="00D721E4"/>
    <w:rsid w:val="00D72349"/>
    <w:rsid w:val="00D72386"/>
    <w:rsid w:val="00D7241D"/>
    <w:rsid w:val="00D72474"/>
    <w:rsid w:val="00D7247C"/>
    <w:rsid w:val="00D725E6"/>
    <w:rsid w:val="00D727F2"/>
    <w:rsid w:val="00D729D3"/>
    <w:rsid w:val="00D72A51"/>
    <w:rsid w:val="00D72A66"/>
    <w:rsid w:val="00D72A6D"/>
    <w:rsid w:val="00D72BC2"/>
    <w:rsid w:val="00D72E47"/>
    <w:rsid w:val="00D72F7F"/>
    <w:rsid w:val="00D73143"/>
    <w:rsid w:val="00D733BA"/>
    <w:rsid w:val="00D73529"/>
    <w:rsid w:val="00D737EC"/>
    <w:rsid w:val="00D73A69"/>
    <w:rsid w:val="00D73AD5"/>
    <w:rsid w:val="00D73CC5"/>
    <w:rsid w:val="00D73F1D"/>
    <w:rsid w:val="00D7401C"/>
    <w:rsid w:val="00D7406A"/>
    <w:rsid w:val="00D74437"/>
    <w:rsid w:val="00D7459E"/>
    <w:rsid w:val="00D74619"/>
    <w:rsid w:val="00D74688"/>
    <w:rsid w:val="00D74A94"/>
    <w:rsid w:val="00D74DC2"/>
    <w:rsid w:val="00D7506D"/>
    <w:rsid w:val="00D751B4"/>
    <w:rsid w:val="00D752DF"/>
    <w:rsid w:val="00D753B3"/>
    <w:rsid w:val="00D75481"/>
    <w:rsid w:val="00D754A3"/>
    <w:rsid w:val="00D755C4"/>
    <w:rsid w:val="00D75791"/>
    <w:rsid w:val="00D759FF"/>
    <w:rsid w:val="00D75AB1"/>
    <w:rsid w:val="00D75B25"/>
    <w:rsid w:val="00D75C94"/>
    <w:rsid w:val="00D75E73"/>
    <w:rsid w:val="00D75FC1"/>
    <w:rsid w:val="00D76143"/>
    <w:rsid w:val="00D765DC"/>
    <w:rsid w:val="00D7664D"/>
    <w:rsid w:val="00D767D0"/>
    <w:rsid w:val="00D76A57"/>
    <w:rsid w:val="00D76A86"/>
    <w:rsid w:val="00D76CBB"/>
    <w:rsid w:val="00D76CE8"/>
    <w:rsid w:val="00D76E35"/>
    <w:rsid w:val="00D77613"/>
    <w:rsid w:val="00D77BE0"/>
    <w:rsid w:val="00D77CDE"/>
    <w:rsid w:val="00D77D02"/>
    <w:rsid w:val="00D77D48"/>
    <w:rsid w:val="00D77F95"/>
    <w:rsid w:val="00D77F9D"/>
    <w:rsid w:val="00D801A1"/>
    <w:rsid w:val="00D8092D"/>
    <w:rsid w:val="00D80A1A"/>
    <w:rsid w:val="00D80B53"/>
    <w:rsid w:val="00D80C1E"/>
    <w:rsid w:val="00D80E84"/>
    <w:rsid w:val="00D80F64"/>
    <w:rsid w:val="00D81201"/>
    <w:rsid w:val="00D81600"/>
    <w:rsid w:val="00D817F4"/>
    <w:rsid w:val="00D81A5C"/>
    <w:rsid w:val="00D81BD3"/>
    <w:rsid w:val="00D81EF5"/>
    <w:rsid w:val="00D82202"/>
    <w:rsid w:val="00D82232"/>
    <w:rsid w:val="00D82456"/>
    <w:rsid w:val="00D825AF"/>
    <w:rsid w:val="00D82652"/>
    <w:rsid w:val="00D826BF"/>
    <w:rsid w:val="00D827FF"/>
    <w:rsid w:val="00D82ABD"/>
    <w:rsid w:val="00D82F5F"/>
    <w:rsid w:val="00D82F8E"/>
    <w:rsid w:val="00D82FB9"/>
    <w:rsid w:val="00D82FE3"/>
    <w:rsid w:val="00D835BE"/>
    <w:rsid w:val="00D83698"/>
    <w:rsid w:val="00D83815"/>
    <w:rsid w:val="00D83906"/>
    <w:rsid w:val="00D83AA2"/>
    <w:rsid w:val="00D83BAB"/>
    <w:rsid w:val="00D83CD2"/>
    <w:rsid w:val="00D83F16"/>
    <w:rsid w:val="00D83F1F"/>
    <w:rsid w:val="00D83F7C"/>
    <w:rsid w:val="00D84036"/>
    <w:rsid w:val="00D842E0"/>
    <w:rsid w:val="00D8451C"/>
    <w:rsid w:val="00D84939"/>
    <w:rsid w:val="00D84ED6"/>
    <w:rsid w:val="00D85199"/>
    <w:rsid w:val="00D855FB"/>
    <w:rsid w:val="00D8574C"/>
    <w:rsid w:val="00D857DA"/>
    <w:rsid w:val="00D85DC0"/>
    <w:rsid w:val="00D86123"/>
    <w:rsid w:val="00D862E5"/>
    <w:rsid w:val="00D8660B"/>
    <w:rsid w:val="00D866FA"/>
    <w:rsid w:val="00D86705"/>
    <w:rsid w:val="00D86828"/>
    <w:rsid w:val="00D8693D"/>
    <w:rsid w:val="00D869A0"/>
    <w:rsid w:val="00D86BA3"/>
    <w:rsid w:val="00D86CC6"/>
    <w:rsid w:val="00D86CD0"/>
    <w:rsid w:val="00D86EA3"/>
    <w:rsid w:val="00D87035"/>
    <w:rsid w:val="00D871C7"/>
    <w:rsid w:val="00D8736A"/>
    <w:rsid w:val="00D87792"/>
    <w:rsid w:val="00D8786F"/>
    <w:rsid w:val="00D878DE"/>
    <w:rsid w:val="00D87A3E"/>
    <w:rsid w:val="00D900E7"/>
    <w:rsid w:val="00D9039F"/>
    <w:rsid w:val="00D90539"/>
    <w:rsid w:val="00D9053D"/>
    <w:rsid w:val="00D908E6"/>
    <w:rsid w:val="00D909A4"/>
    <w:rsid w:val="00D909D3"/>
    <w:rsid w:val="00D90A65"/>
    <w:rsid w:val="00D90B71"/>
    <w:rsid w:val="00D90CF9"/>
    <w:rsid w:val="00D91045"/>
    <w:rsid w:val="00D91183"/>
    <w:rsid w:val="00D912A4"/>
    <w:rsid w:val="00D9175E"/>
    <w:rsid w:val="00D91CAC"/>
    <w:rsid w:val="00D92006"/>
    <w:rsid w:val="00D920BE"/>
    <w:rsid w:val="00D922E4"/>
    <w:rsid w:val="00D92479"/>
    <w:rsid w:val="00D925B0"/>
    <w:rsid w:val="00D92661"/>
    <w:rsid w:val="00D926A6"/>
    <w:rsid w:val="00D92851"/>
    <w:rsid w:val="00D928B3"/>
    <w:rsid w:val="00D92990"/>
    <w:rsid w:val="00D92A22"/>
    <w:rsid w:val="00D92AE4"/>
    <w:rsid w:val="00D92CCA"/>
    <w:rsid w:val="00D92DF7"/>
    <w:rsid w:val="00D930CE"/>
    <w:rsid w:val="00D93134"/>
    <w:rsid w:val="00D93464"/>
    <w:rsid w:val="00D93AE1"/>
    <w:rsid w:val="00D93BD2"/>
    <w:rsid w:val="00D93C2B"/>
    <w:rsid w:val="00D93D1B"/>
    <w:rsid w:val="00D93D4E"/>
    <w:rsid w:val="00D93ECB"/>
    <w:rsid w:val="00D94062"/>
    <w:rsid w:val="00D941DF"/>
    <w:rsid w:val="00D9434D"/>
    <w:rsid w:val="00D943BD"/>
    <w:rsid w:val="00D94494"/>
    <w:rsid w:val="00D94C31"/>
    <w:rsid w:val="00D94E18"/>
    <w:rsid w:val="00D94E87"/>
    <w:rsid w:val="00D94EA0"/>
    <w:rsid w:val="00D94EA5"/>
    <w:rsid w:val="00D950A0"/>
    <w:rsid w:val="00D950CC"/>
    <w:rsid w:val="00D9515F"/>
    <w:rsid w:val="00D952DD"/>
    <w:rsid w:val="00D95B64"/>
    <w:rsid w:val="00D960B3"/>
    <w:rsid w:val="00D963C8"/>
    <w:rsid w:val="00D9661A"/>
    <w:rsid w:val="00D96693"/>
    <w:rsid w:val="00D966F9"/>
    <w:rsid w:val="00D9697D"/>
    <w:rsid w:val="00D96BA8"/>
    <w:rsid w:val="00D96E41"/>
    <w:rsid w:val="00D96FDF"/>
    <w:rsid w:val="00D971B6"/>
    <w:rsid w:val="00D97225"/>
    <w:rsid w:val="00D97457"/>
    <w:rsid w:val="00D9776C"/>
    <w:rsid w:val="00D977B6"/>
    <w:rsid w:val="00D97877"/>
    <w:rsid w:val="00D97A3F"/>
    <w:rsid w:val="00D97C1C"/>
    <w:rsid w:val="00D97CE5"/>
    <w:rsid w:val="00D97D29"/>
    <w:rsid w:val="00D97ED2"/>
    <w:rsid w:val="00D97FDC"/>
    <w:rsid w:val="00DA001A"/>
    <w:rsid w:val="00DA0045"/>
    <w:rsid w:val="00DA0068"/>
    <w:rsid w:val="00DA02F4"/>
    <w:rsid w:val="00DA0569"/>
    <w:rsid w:val="00DA0585"/>
    <w:rsid w:val="00DA0776"/>
    <w:rsid w:val="00DA084A"/>
    <w:rsid w:val="00DA0B54"/>
    <w:rsid w:val="00DA0B6A"/>
    <w:rsid w:val="00DA1082"/>
    <w:rsid w:val="00DA1136"/>
    <w:rsid w:val="00DA119E"/>
    <w:rsid w:val="00DA12F6"/>
    <w:rsid w:val="00DA1467"/>
    <w:rsid w:val="00DA14CF"/>
    <w:rsid w:val="00DA1584"/>
    <w:rsid w:val="00DA18B6"/>
    <w:rsid w:val="00DA19AF"/>
    <w:rsid w:val="00DA1BAA"/>
    <w:rsid w:val="00DA1BAD"/>
    <w:rsid w:val="00DA1BBE"/>
    <w:rsid w:val="00DA1E72"/>
    <w:rsid w:val="00DA222D"/>
    <w:rsid w:val="00DA2231"/>
    <w:rsid w:val="00DA229F"/>
    <w:rsid w:val="00DA24BA"/>
    <w:rsid w:val="00DA2936"/>
    <w:rsid w:val="00DA2AB2"/>
    <w:rsid w:val="00DA2ABF"/>
    <w:rsid w:val="00DA2C90"/>
    <w:rsid w:val="00DA2D82"/>
    <w:rsid w:val="00DA2DAB"/>
    <w:rsid w:val="00DA2ED2"/>
    <w:rsid w:val="00DA331A"/>
    <w:rsid w:val="00DA3375"/>
    <w:rsid w:val="00DA342C"/>
    <w:rsid w:val="00DA368F"/>
    <w:rsid w:val="00DA3696"/>
    <w:rsid w:val="00DA36FB"/>
    <w:rsid w:val="00DA38D6"/>
    <w:rsid w:val="00DA39F3"/>
    <w:rsid w:val="00DA3A99"/>
    <w:rsid w:val="00DA3B23"/>
    <w:rsid w:val="00DA3E87"/>
    <w:rsid w:val="00DA3ECB"/>
    <w:rsid w:val="00DA40FF"/>
    <w:rsid w:val="00DA413B"/>
    <w:rsid w:val="00DA43B1"/>
    <w:rsid w:val="00DA46E2"/>
    <w:rsid w:val="00DA481C"/>
    <w:rsid w:val="00DA48E8"/>
    <w:rsid w:val="00DA4A4E"/>
    <w:rsid w:val="00DA4B27"/>
    <w:rsid w:val="00DA4B82"/>
    <w:rsid w:val="00DA4C60"/>
    <w:rsid w:val="00DA4CFA"/>
    <w:rsid w:val="00DA4EB8"/>
    <w:rsid w:val="00DA50E4"/>
    <w:rsid w:val="00DA5189"/>
    <w:rsid w:val="00DA51C0"/>
    <w:rsid w:val="00DA53EC"/>
    <w:rsid w:val="00DA5412"/>
    <w:rsid w:val="00DA55AF"/>
    <w:rsid w:val="00DA56F5"/>
    <w:rsid w:val="00DA57EB"/>
    <w:rsid w:val="00DA587F"/>
    <w:rsid w:val="00DA5A68"/>
    <w:rsid w:val="00DA5ABB"/>
    <w:rsid w:val="00DA5AD9"/>
    <w:rsid w:val="00DA5B54"/>
    <w:rsid w:val="00DA5B99"/>
    <w:rsid w:val="00DA5D0C"/>
    <w:rsid w:val="00DA5D5B"/>
    <w:rsid w:val="00DA607B"/>
    <w:rsid w:val="00DA63EE"/>
    <w:rsid w:val="00DA6406"/>
    <w:rsid w:val="00DA6565"/>
    <w:rsid w:val="00DA65B3"/>
    <w:rsid w:val="00DA6681"/>
    <w:rsid w:val="00DA67CE"/>
    <w:rsid w:val="00DA687B"/>
    <w:rsid w:val="00DA689F"/>
    <w:rsid w:val="00DA6986"/>
    <w:rsid w:val="00DA6BC9"/>
    <w:rsid w:val="00DA6CFD"/>
    <w:rsid w:val="00DA6D62"/>
    <w:rsid w:val="00DA6EE9"/>
    <w:rsid w:val="00DA7100"/>
    <w:rsid w:val="00DA7298"/>
    <w:rsid w:val="00DA72B9"/>
    <w:rsid w:val="00DA7407"/>
    <w:rsid w:val="00DA788B"/>
    <w:rsid w:val="00DA79D8"/>
    <w:rsid w:val="00DA7BD1"/>
    <w:rsid w:val="00DA7F61"/>
    <w:rsid w:val="00DB017F"/>
    <w:rsid w:val="00DB020D"/>
    <w:rsid w:val="00DB0363"/>
    <w:rsid w:val="00DB0521"/>
    <w:rsid w:val="00DB06C9"/>
    <w:rsid w:val="00DB06FD"/>
    <w:rsid w:val="00DB077B"/>
    <w:rsid w:val="00DB0BAB"/>
    <w:rsid w:val="00DB0DEF"/>
    <w:rsid w:val="00DB12B8"/>
    <w:rsid w:val="00DB17E3"/>
    <w:rsid w:val="00DB1AAF"/>
    <w:rsid w:val="00DB1B55"/>
    <w:rsid w:val="00DB209C"/>
    <w:rsid w:val="00DB221B"/>
    <w:rsid w:val="00DB2454"/>
    <w:rsid w:val="00DB26EE"/>
    <w:rsid w:val="00DB290C"/>
    <w:rsid w:val="00DB29FD"/>
    <w:rsid w:val="00DB2BA3"/>
    <w:rsid w:val="00DB2DAF"/>
    <w:rsid w:val="00DB2F32"/>
    <w:rsid w:val="00DB3199"/>
    <w:rsid w:val="00DB32B6"/>
    <w:rsid w:val="00DB3706"/>
    <w:rsid w:val="00DB375B"/>
    <w:rsid w:val="00DB386D"/>
    <w:rsid w:val="00DB38CE"/>
    <w:rsid w:val="00DB3B88"/>
    <w:rsid w:val="00DB3D5A"/>
    <w:rsid w:val="00DB3F8A"/>
    <w:rsid w:val="00DB410C"/>
    <w:rsid w:val="00DB4118"/>
    <w:rsid w:val="00DB423F"/>
    <w:rsid w:val="00DB42B2"/>
    <w:rsid w:val="00DB438A"/>
    <w:rsid w:val="00DB45EA"/>
    <w:rsid w:val="00DB482D"/>
    <w:rsid w:val="00DB48F9"/>
    <w:rsid w:val="00DB4933"/>
    <w:rsid w:val="00DB49EE"/>
    <w:rsid w:val="00DB4B06"/>
    <w:rsid w:val="00DB4BC3"/>
    <w:rsid w:val="00DB4F09"/>
    <w:rsid w:val="00DB4F41"/>
    <w:rsid w:val="00DB5196"/>
    <w:rsid w:val="00DB51F6"/>
    <w:rsid w:val="00DB5638"/>
    <w:rsid w:val="00DB5D99"/>
    <w:rsid w:val="00DB5ECB"/>
    <w:rsid w:val="00DB5F4D"/>
    <w:rsid w:val="00DB61BB"/>
    <w:rsid w:val="00DB61DE"/>
    <w:rsid w:val="00DB6516"/>
    <w:rsid w:val="00DB653E"/>
    <w:rsid w:val="00DB68E3"/>
    <w:rsid w:val="00DB690C"/>
    <w:rsid w:val="00DB6A44"/>
    <w:rsid w:val="00DB6DC9"/>
    <w:rsid w:val="00DB6DDE"/>
    <w:rsid w:val="00DB7192"/>
    <w:rsid w:val="00DB7407"/>
    <w:rsid w:val="00DB758A"/>
    <w:rsid w:val="00DB78C6"/>
    <w:rsid w:val="00DB79CF"/>
    <w:rsid w:val="00DB79DF"/>
    <w:rsid w:val="00DB7E72"/>
    <w:rsid w:val="00DC004B"/>
    <w:rsid w:val="00DC00E4"/>
    <w:rsid w:val="00DC01E2"/>
    <w:rsid w:val="00DC032F"/>
    <w:rsid w:val="00DC03A0"/>
    <w:rsid w:val="00DC072A"/>
    <w:rsid w:val="00DC0C88"/>
    <w:rsid w:val="00DC0FA7"/>
    <w:rsid w:val="00DC1188"/>
    <w:rsid w:val="00DC1231"/>
    <w:rsid w:val="00DC1273"/>
    <w:rsid w:val="00DC17D8"/>
    <w:rsid w:val="00DC1B69"/>
    <w:rsid w:val="00DC1C93"/>
    <w:rsid w:val="00DC1EC1"/>
    <w:rsid w:val="00DC1F0F"/>
    <w:rsid w:val="00DC239E"/>
    <w:rsid w:val="00DC23DE"/>
    <w:rsid w:val="00DC2B21"/>
    <w:rsid w:val="00DC2ECC"/>
    <w:rsid w:val="00DC330F"/>
    <w:rsid w:val="00DC358E"/>
    <w:rsid w:val="00DC38AF"/>
    <w:rsid w:val="00DC39CE"/>
    <w:rsid w:val="00DC3EAA"/>
    <w:rsid w:val="00DC3F70"/>
    <w:rsid w:val="00DC40D0"/>
    <w:rsid w:val="00DC4227"/>
    <w:rsid w:val="00DC4540"/>
    <w:rsid w:val="00DC45E8"/>
    <w:rsid w:val="00DC469F"/>
    <w:rsid w:val="00DC4731"/>
    <w:rsid w:val="00DC47EC"/>
    <w:rsid w:val="00DC4F8B"/>
    <w:rsid w:val="00DC50D8"/>
    <w:rsid w:val="00DC5116"/>
    <w:rsid w:val="00DC51C9"/>
    <w:rsid w:val="00DC525E"/>
    <w:rsid w:val="00DC54BA"/>
    <w:rsid w:val="00DC572D"/>
    <w:rsid w:val="00DC57A6"/>
    <w:rsid w:val="00DC5B5D"/>
    <w:rsid w:val="00DC6325"/>
    <w:rsid w:val="00DC6348"/>
    <w:rsid w:val="00DC6480"/>
    <w:rsid w:val="00DC667E"/>
    <w:rsid w:val="00DC6766"/>
    <w:rsid w:val="00DC6867"/>
    <w:rsid w:val="00DC69DD"/>
    <w:rsid w:val="00DC6CFB"/>
    <w:rsid w:val="00DC6D26"/>
    <w:rsid w:val="00DC6D78"/>
    <w:rsid w:val="00DC6E65"/>
    <w:rsid w:val="00DC70C8"/>
    <w:rsid w:val="00DC723B"/>
    <w:rsid w:val="00DC7347"/>
    <w:rsid w:val="00DC7382"/>
    <w:rsid w:val="00DC7514"/>
    <w:rsid w:val="00DC7778"/>
    <w:rsid w:val="00DC7B9A"/>
    <w:rsid w:val="00DC7D02"/>
    <w:rsid w:val="00DC7D63"/>
    <w:rsid w:val="00DC7DEB"/>
    <w:rsid w:val="00DC7F25"/>
    <w:rsid w:val="00DD0188"/>
    <w:rsid w:val="00DD050A"/>
    <w:rsid w:val="00DD053C"/>
    <w:rsid w:val="00DD05F9"/>
    <w:rsid w:val="00DD072D"/>
    <w:rsid w:val="00DD0914"/>
    <w:rsid w:val="00DD0B7F"/>
    <w:rsid w:val="00DD0BB3"/>
    <w:rsid w:val="00DD0BED"/>
    <w:rsid w:val="00DD148A"/>
    <w:rsid w:val="00DD14FA"/>
    <w:rsid w:val="00DD1539"/>
    <w:rsid w:val="00DD179A"/>
    <w:rsid w:val="00DD187F"/>
    <w:rsid w:val="00DD1898"/>
    <w:rsid w:val="00DD18B5"/>
    <w:rsid w:val="00DD1B8D"/>
    <w:rsid w:val="00DD1C59"/>
    <w:rsid w:val="00DD1D58"/>
    <w:rsid w:val="00DD1EB6"/>
    <w:rsid w:val="00DD1F59"/>
    <w:rsid w:val="00DD1F7D"/>
    <w:rsid w:val="00DD22E2"/>
    <w:rsid w:val="00DD27AE"/>
    <w:rsid w:val="00DD2CDA"/>
    <w:rsid w:val="00DD2EDB"/>
    <w:rsid w:val="00DD342A"/>
    <w:rsid w:val="00DD3735"/>
    <w:rsid w:val="00DD3736"/>
    <w:rsid w:val="00DD44C3"/>
    <w:rsid w:val="00DD45EE"/>
    <w:rsid w:val="00DD4641"/>
    <w:rsid w:val="00DD476E"/>
    <w:rsid w:val="00DD4B85"/>
    <w:rsid w:val="00DD4F8C"/>
    <w:rsid w:val="00DD5226"/>
    <w:rsid w:val="00DD5421"/>
    <w:rsid w:val="00DD544B"/>
    <w:rsid w:val="00DD571C"/>
    <w:rsid w:val="00DD577C"/>
    <w:rsid w:val="00DD5859"/>
    <w:rsid w:val="00DD594F"/>
    <w:rsid w:val="00DD595A"/>
    <w:rsid w:val="00DD5A01"/>
    <w:rsid w:val="00DD5AAA"/>
    <w:rsid w:val="00DD5FEB"/>
    <w:rsid w:val="00DD6558"/>
    <w:rsid w:val="00DD68B5"/>
    <w:rsid w:val="00DD6B64"/>
    <w:rsid w:val="00DD6C34"/>
    <w:rsid w:val="00DD708D"/>
    <w:rsid w:val="00DD712F"/>
    <w:rsid w:val="00DD7626"/>
    <w:rsid w:val="00DD76D3"/>
    <w:rsid w:val="00DD781F"/>
    <w:rsid w:val="00DD7BA9"/>
    <w:rsid w:val="00DD7C21"/>
    <w:rsid w:val="00DD7D2A"/>
    <w:rsid w:val="00DD7D87"/>
    <w:rsid w:val="00DD7EA0"/>
    <w:rsid w:val="00DD7EA3"/>
    <w:rsid w:val="00DE04FB"/>
    <w:rsid w:val="00DE05CF"/>
    <w:rsid w:val="00DE0650"/>
    <w:rsid w:val="00DE09E6"/>
    <w:rsid w:val="00DE0BCF"/>
    <w:rsid w:val="00DE0BDA"/>
    <w:rsid w:val="00DE0C11"/>
    <w:rsid w:val="00DE11A7"/>
    <w:rsid w:val="00DE1869"/>
    <w:rsid w:val="00DE1B29"/>
    <w:rsid w:val="00DE1D1A"/>
    <w:rsid w:val="00DE220F"/>
    <w:rsid w:val="00DE2573"/>
    <w:rsid w:val="00DE259F"/>
    <w:rsid w:val="00DE264E"/>
    <w:rsid w:val="00DE2808"/>
    <w:rsid w:val="00DE2AF4"/>
    <w:rsid w:val="00DE2F67"/>
    <w:rsid w:val="00DE2FC7"/>
    <w:rsid w:val="00DE31CF"/>
    <w:rsid w:val="00DE342D"/>
    <w:rsid w:val="00DE379D"/>
    <w:rsid w:val="00DE382B"/>
    <w:rsid w:val="00DE38C0"/>
    <w:rsid w:val="00DE39BE"/>
    <w:rsid w:val="00DE3BD6"/>
    <w:rsid w:val="00DE3BE5"/>
    <w:rsid w:val="00DE3CAB"/>
    <w:rsid w:val="00DE45D5"/>
    <w:rsid w:val="00DE4653"/>
    <w:rsid w:val="00DE495E"/>
    <w:rsid w:val="00DE49EE"/>
    <w:rsid w:val="00DE4F83"/>
    <w:rsid w:val="00DE51C5"/>
    <w:rsid w:val="00DE5226"/>
    <w:rsid w:val="00DE58E0"/>
    <w:rsid w:val="00DE594C"/>
    <w:rsid w:val="00DE5A02"/>
    <w:rsid w:val="00DE5CC3"/>
    <w:rsid w:val="00DE5D9D"/>
    <w:rsid w:val="00DE6030"/>
    <w:rsid w:val="00DE6106"/>
    <w:rsid w:val="00DE6135"/>
    <w:rsid w:val="00DE615F"/>
    <w:rsid w:val="00DE6186"/>
    <w:rsid w:val="00DE622C"/>
    <w:rsid w:val="00DE6645"/>
    <w:rsid w:val="00DE6674"/>
    <w:rsid w:val="00DE68E9"/>
    <w:rsid w:val="00DE68EE"/>
    <w:rsid w:val="00DE6ABF"/>
    <w:rsid w:val="00DE6B5A"/>
    <w:rsid w:val="00DE6CAF"/>
    <w:rsid w:val="00DE6D70"/>
    <w:rsid w:val="00DE6ECA"/>
    <w:rsid w:val="00DE6EE8"/>
    <w:rsid w:val="00DE7408"/>
    <w:rsid w:val="00DE77EE"/>
    <w:rsid w:val="00DE7997"/>
    <w:rsid w:val="00DE79CF"/>
    <w:rsid w:val="00DE79F5"/>
    <w:rsid w:val="00DE7B8D"/>
    <w:rsid w:val="00DE7BAF"/>
    <w:rsid w:val="00DE7C7D"/>
    <w:rsid w:val="00DE7E07"/>
    <w:rsid w:val="00DE7E1C"/>
    <w:rsid w:val="00DE7E51"/>
    <w:rsid w:val="00DE7F46"/>
    <w:rsid w:val="00DE7FD5"/>
    <w:rsid w:val="00DF01AA"/>
    <w:rsid w:val="00DF0217"/>
    <w:rsid w:val="00DF046F"/>
    <w:rsid w:val="00DF04A6"/>
    <w:rsid w:val="00DF0586"/>
    <w:rsid w:val="00DF05CA"/>
    <w:rsid w:val="00DF0656"/>
    <w:rsid w:val="00DF06A7"/>
    <w:rsid w:val="00DF0B48"/>
    <w:rsid w:val="00DF0C0C"/>
    <w:rsid w:val="00DF0C1B"/>
    <w:rsid w:val="00DF0CA4"/>
    <w:rsid w:val="00DF0CBC"/>
    <w:rsid w:val="00DF0DF5"/>
    <w:rsid w:val="00DF0E84"/>
    <w:rsid w:val="00DF0FCB"/>
    <w:rsid w:val="00DF114A"/>
    <w:rsid w:val="00DF1497"/>
    <w:rsid w:val="00DF14B4"/>
    <w:rsid w:val="00DF157C"/>
    <w:rsid w:val="00DF1950"/>
    <w:rsid w:val="00DF1A31"/>
    <w:rsid w:val="00DF1B05"/>
    <w:rsid w:val="00DF1D2E"/>
    <w:rsid w:val="00DF1E52"/>
    <w:rsid w:val="00DF20D8"/>
    <w:rsid w:val="00DF212A"/>
    <w:rsid w:val="00DF219D"/>
    <w:rsid w:val="00DF21CB"/>
    <w:rsid w:val="00DF239C"/>
    <w:rsid w:val="00DF2501"/>
    <w:rsid w:val="00DF257A"/>
    <w:rsid w:val="00DF2585"/>
    <w:rsid w:val="00DF26E9"/>
    <w:rsid w:val="00DF2B83"/>
    <w:rsid w:val="00DF2CAF"/>
    <w:rsid w:val="00DF2D28"/>
    <w:rsid w:val="00DF2DC7"/>
    <w:rsid w:val="00DF2FAA"/>
    <w:rsid w:val="00DF30A2"/>
    <w:rsid w:val="00DF30DF"/>
    <w:rsid w:val="00DF329D"/>
    <w:rsid w:val="00DF33C4"/>
    <w:rsid w:val="00DF34D7"/>
    <w:rsid w:val="00DF3AA6"/>
    <w:rsid w:val="00DF3D06"/>
    <w:rsid w:val="00DF40A7"/>
    <w:rsid w:val="00DF41BC"/>
    <w:rsid w:val="00DF42CF"/>
    <w:rsid w:val="00DF4534"/>
    <w:rsid w:val="00DF4794"/>
    <w:rsid w:val="00DF4B6C"/>
    <w:rsid w:val="00DF4BB2"/>
    <w:rsid w:val="00DF4C71"/>
    <w:rsid w:val="00DF5011"/>
    <w:rsid w:val="00DF507A"/>
    <w:rsid w:val="00DF5ABD"/>
    <w:rsid w:val="00DF5CE6"/>
    <w:rsid w:val="00DF5D04"/>
    <w:rsid w:val="00DF5E25"/>
    <w:rsid w:val="00DF5FDE"/>
    <w:rsid w:val="00DF648A"/>
    <w:rsid w:val="00DF65B6"/>
    <w:rsid w:val="00DF65F9"/>
    <w:rsid w:val="00DF6AAF"/>
    <w:rsid w:val="00DF6D77"/>
    <w:rsid w:val="00DF6F25"/>
    <w:rsid w:val="00DF7229"/>
    <w:rsid w:val="00DF73C6"/>
    <w:rsid w:val="00DF75EC"/>
    <w:rsid w:val="00DF77A2"/>
    <w:rsid w:val="00DF799F"/>
    <w:rsid w:val="00DF7A40"/>
    <w:rsid w:val="00DF7BE2"/>
    <w:rsid w:val="00DF7D72"/>
    <w:rsid w:val="00E0010D"/>
    <w:rsid w:val="00E0090B"/>
    <w:rsid w:val="00E00B7B"/>
    <w:rsid w:val="00E00D0B"/>
    <w:rsid w:val="00E00D93"/>
    <w:rsid w:val="00E00E41"/>
    <w:rsid w:val="00E00E6F"/>
    <w:rsid w:val="00E00ED9"/>
    <w:rsid w:val="00E00F2E"/>
    <w:rsid w:val="00E010FC"/>
    <w:rsid w:val="00E011A4"/>
    <w:rsid w:val="00E011A6"/>
    <w:rsid w:val="00E01403"/>
    <w:rsid w:val="00E0143C"/>
    <w:rsid w:val="00E016AE"/>
    <w:rsid w:val="00E01A20"/>
    <w:rsid w:val="00E01DD6"/>
    <w:rsid w:val="00E020E7"/>
    <w:rsid w:val="00E02393"/>
    <w:rsid w:val="00E023D4"/>
    <w:rsid w:val="00E02573"/>
    <w:rsid w:val="00E0262D"/>
    <w:rsid w:val="00E02634"/>
    <w:rsid w:val="00E02871"/>
    <w:rsid w:val="00E028AD"/>
    <w:rsid w:val="00E02907"/>
    <w:rsid w:val="00E02C5D"/>
    <w:rsid w:val="00E02CC9"/>
    <w:rsid w:val="00E02FEC"/>
    <w:rsid w:val="00E03007"/>
    <w:rsid w:val="00E0304A"/>
    <w:rsid w:val="00E033B5"/>
    <w:rsid w:val="00E034B0"/>
    <w:rsid w:val="00E036FD"/>
    <w:rsid w:val="00E0376A"/>
    <w:rsid w:val="00E038E1"/>
    <w:rsid w:val="00E038FA"/>
    <w:rsid w:val="00E03A74"/>
    <w:rsid w:val="00E03A80"/>
    <w:rsid w:val="00E03AA4"/>
    <w:rsid w:val="00E03ED1"/>
    <w:rsid w:val="00E04059"/>
    <w:rsid w:val="00E040F7"/>
    <w:rsid w:val="00E04121"/>
    <w:rsid w:val="00E04144"/>
    <w:rsid w:val="00E041F2"/>
    <w:rsid w:val="00E042E4"/>
    <w:rsid w:val="00E0432C"/>
    <w:rsid w:val="00E04391"/>
    <w:rsid w:val="00E043D3"/>
    <w:rsid w:val="00E04613"/>
    <w:rsid w:val="00E046C5"/>
    <w:rsid w:val="00E04A53"/>
    <w:rsid w:val="00E04B6E"/>
    <w:rsid w:val="00E04BF5"/>
    <w:rsid w:val="00E04DE2"/>
    <w:rsid w:val="00E04E42"/>
    <w:rsid w:val="00E05180"/>
    <w:rsid w:val="00E0523F"/>
    <w:rsid w:val="00E05512"/>
    <w:rsid w:val="00E058F4"/>
    <w:rsid w:val="00E05CE3"/>
    <w:rsid w:val="00E05CF6"/>
    <w:rsid w:val="00E062C9"/>
    <w:rsid w:val="00E06449"/>
    <w:rsid w:val="00E064E4"/>
    <w:rsid w:val="00E065EA"/>
    <w:rsid w:val="00E066D3"/>
    <w:rsid w:val="00E06E53"/>
    <w:rsid w:val="00E06E8D"/>
    <w:rsid w:val="00E07316"/>
    <w:rsid w:val="00E07320"/>
    <w:rsid w:val="00E07333"/>
    <w:rsid w:val="00E074F5"/>
    <w:rsid w:val="00E075D0"/>
    <w:rsid w:val="00E079DD"/>
    <w:rsid w:val="00E07B21"/>
    <w:rsid w:val="00E07D20"/>
    <w:rsid w:val="00E07E52"/>
    <w:rsid w:val="00E07E70"/>
    <w:rsid w:val="00E07EB4"/>
    <w:rsid w:val="00E10018"/>
    <w:rsid w:val="00E1015B"/>
    <w:rsid w:val="00E10509"/>
    <w:rsid w:val="00E10770"/>
    <w:rsid w:val="00E10941"/>
    <w:rsid w:val="00E10A73"/>
    <w:rsid w:val="00E10B5D"/>
    <w:rsid w:val="00E11072"/>
    <w:rsid w:val="00E11146"/>
    <w:rsid w:val="00E112BB"/>
    <w:rsid w:val="00E11348"/>
    <w:rsid w:val="00E113FB"/>
    <w:rsid w:val="00E11400"/>
    <w:rsid w:val="00E114E9"/>
    <w:rsid w:val="00E1154C"/>
    <w:rsid w:val="00E11A6C"/>
    <w:rsid w:val="00E11C18"/>
    <w:rsid w:val="00E11D02"/>
    <w:rsid w:val="00E11DD2"/>
    <w:rsid w:val="00E12096"/>
    <w:rsid w:val="00E120D8"/>
    <w:rsid w:val="00E12483"/>
    <w:rsid w:val="00E12AC6"/>
    <w:rsid w:val="00E12B52"/>
    <w:rsid w:val="00E12C6E"/>
    <w:rsid w:val="00E12F09"/>
    <w:rsid w:val="00E1310D"/>
    <w:rsid w:val="00E131DA"/>
    <w:rsid w:val="00E134E0"/>
    <w:rsid w:val="00E134FA"/>
    <w:rsid w:val="00E13698"/>
    <w:rsid w:val="00E1377B"/>
    <w:rsid w:val="00E13A6F"/>
    <w:rsid w:val="00E13C92"/>
    <w:rsid w:val="00E13D31"/>
    <w:rsid w:val="00E13DC4"/>
    <w:rsid w:val="00E13EB7"/>
    <w:rsid w:val="00E1430E"/>
    <w:rsid w:val="00E14380"/>
    <w:rsid w:val="00E145BB"/>
    <w:rsid w:val="00E145EF"/>
    <w:rsid w:val="00E14910"/>
    <w:rsid w:val="00E149C2"/>
    <w:rsid w:val="00E14B99"/>
    <w:rsid w:val="00E14C13"/>
    <w:rsid w:val="00E14CAC"/>
    <w:rsid w:val="00E14ECA"/>
    <w:rsid w:val="00E14F5F"/>
    <w:rsid w:val="00E15455"/>
    <w:rsid w:val="00E156A7"/>
    <w:rsid w:val="00E15745"/>
    <w:rsid w:val="00E15931"/>
    <w:rsid w:val="00E159E2"/>
    <w:rsid w:val="00E15C5F"/>
    <w:rsid w:val="00E15D45"/>
    <w:rsid w:val="00E15EAD"/>
    <w:rsid w:val="00E15EBD"/>
    <w:rsid w:val="00E15F2C"/>
    <w:rsid w:val="00E15FA5"/>
    <w:rsid w:val="00E16049"/>
    <w:rsid w:val="00E16157"/>
    <w:rsid w:val="00E1635B"/>
    <w:rsid w:val="00E1661C"/>
    <w:rsid w:val="00E16671"/>
    <w:rsid w:val="00E16719"/>
    <w:rsid w:val="00E169B0"/>
    <w:rsid w:val="00E16C34"/>
    <w:rsid w:val="00E16C4B"/>
    <w:rsid w:val="00E16C5C"/>
    <w:rsid w:val="00E16CFB"/>
    <w:rsid w:val="00E16E5A"/>
    <w:rsid w:val="00E16EA1"/>
    <w:rsid w:val="00E1733D"/>
    <w:rsid w:val="00E174DD"/>
    <w:rsid w:val="00E175B6"/>
    <w:rsid w:val="00E17695"/>
    <w:rsid w:val="00E176E4"/>
    <w:rsid w:val="00E17952"/>
    <w:rsid w:val="00E17AF2"/>
    <w:rsid w:val="00E17AF6"/>
    <w:rsid w:val="00E17B31"/>
    <w:rsid w:val="00E17C35"/>
    <w:rsid w:val="00E17CFB"/>
    <w:rsid w:val="00E20032"/>
    <w:rsid w:val="00E200EC"/>
    <w:rsid w:val="00E20260"/>
    <w:rsid w:val="00E2049B"/>
    <w:rsid w:val="00E206D7"/>
    <w:rsid w:val="00E20A11"/>
    <w:rsid w:val="00E20A28"/>
    <w:rsid w:val="00E20A73"/>
    <w:rsid w:val="00E20ADA"/>
    <w:rsid w:val="00E20F27"/>
    <w:rsid w:val="00E21016"/>
    <w:rsid w:val="00E2118C"/>
    <w:rsid w:val="00E21295"/>
    <w:rsid w:val="00E2167E"/>
    <w:rsid w:val="00E2168D"/>
    <w:rsid w:val="00E2193A"/>
    <w:rsid w:val="00E21A7E"/>
    <w:rsid w:val="00E21BDF"/>
    <w:rsid w:val="00E21F22"/>
    <w:rsid w:val="00E223B5"/>
    <w:rsid w:val="00E226B5"/>
    <w:rsid w:val="00E226F1"/>
    <w:rsid w:val="00E2274A"/>
    <w:rsid w:val="00E2281F"/>
    <w:rsid w:val="00E22A35"/>
    <w:rsid w:val="00E22B08"/>
    <w:rsid w:val="00E2305F"/>
    <w:rsid w:val="00E23265"/>
    <w:rsid w:val="00E23682"/>
    <w:rsid w:val="00E2377D"/>
    <w:rsid w:val="00E23A4E"/>
    <w:rsid w:val="00E23C99"/>
    <w:rsid w:val="00E23E22"/>
    <w:rsid w:val="00E23EFF"/>
    <w:rsid w:val="00E2421C"/>
    <w:rsid w:val="00E24413"/>
    <w:rsid w:val="00E244DB"/>
    <w:rsid w:val="00E247CD"/>
    <w:rsid w:val="00E24B45"/>
    <w:rsid w:val="00E24C99"/>
    <w:rsid w:val="00E24D67"/>
    <w:rsid w:val="00E252DF"/>
    <w:rsid w:val="00E253B9"/>
    <w:rsid w:val="00E25430"/>
    <w:rsid w:val="00E25561"/>
    <w:rsid w:val="00E25727"/>
    <w:rsid w:val="00E25986"/>
    <w:rsid w:val="00E25B51"/>
    <w:rsid w:val="00E25C0A"/>
    <w:rsid w:val="00E25DBF"/>
    <w:rsid w:val="00E25E8F"/>
    <w:rsid w:val="00E26537"/>
    <w:rsid w:val="00E26821"/>
    <w:rsid w:val="00E268B3"/>
    <w:rsid w:val="00E26A90"/>
    <w:rsid w:val="00E26CEA"/>
    <w:rsid w:val="00E27226"/>
    <w:rsid w:val="00E27230"/>
    <w:rsid w:val="00E272C3"/>
    <w:rsid w:val="00E272DE"/>
    <w:rsid w:val="00E2731B"/>
    <w:rsid w:val="00E273D4"/>
    <w:rsid w:val="00E277F1"/>
    <w:rsid w:val="00E278E7"/>
    <w:rsid w:val="00E279F6"/>
    <w:rsid w:val="00E27A30"/>
    <w:rsid w:val="00E27B45"/>
    <w:rsid w:val="00E27BF8"/>
    <w:rsid w:val="00E27CFF"/>
    <w:rsid w:val="00E27FE9"/>
    <w:rsid w:val="00E3005C"/>
    <w:rsid w:val="00E3006C"/>
    <w:rsid w:val="00E30070"/>
    <w:rsid w:val="00E302C6"/>
    <w:rsid w:val="00E303AE"/>
    <w:rsid w:val="00E30898"/>
    <w:rsid w:val="00E30934"/>
    <w:rsid w:val="00E30A87"/>
    <w:rsid w:val="00E30B58"/>
    <w:rsid w:val="00E30D11"/>
    <w:rsid w:val="00E30DB5"/>
    <w:rsid w:val="00E3104F"/>
    <w:rsid w:val="00E31105"/>
    <w:rsid w:val="00E312AC"/>
    <w:rsid w:val="00E3155C"/>
    <w:rsid w:val="00E316FB"/>
    <w:rsid w:val="00E3178D"/>
    <w:rsid w:val="00E317F7"/>
    <w:rsid w:val="00E31857"/>
    <w:rsid w:val="00E318FF"/>
    <w:rsid w:val="00E319D3"/>
    <w:rsid w:val="00E320C5"/>
    <w:rsid w:val="00E32376"/>
    <w:rsid w:val="00E323CF"/>
    <w:rsid w:val="00E3247A"/>
    <w:rsid w:val="00E32499"/>
    <w:rsid w:val="00E32620"/>
    <w:rsid w:val="00E32787"/>
    <w:rsid w:val="00E32846"/>
    <w:rsid w:val="00E32982"/>
    <w:rsid w:val="00E32BA2"/>
    <w:rsid w:val="00E32D62"/>
    <w:rsid w:val="00E32E4C"/>
    <w:rsid w:val="00E32F3C"/>
    <w:rsid w:val="00E3305E"/>
    <w:rsid w:val="00E3309F"/>
    <w:rsid w:val="00E331EC"/>
    <w:rsid w:val="00E3320D"/>
    <w:rsid w:val="00E3328C"/>
    <w:rsid w:val="00E33373"/>
    <w:rsid w:val="00E33563"/>
    <w:rsid w:val="00E3356C"/>
    <w:rsid w:val="00E3368D"/>
    <w:rsid w:val="00E33C47"/>
    <w:rsid w:val="00E340BD"/>
    <w:rsid w:val="00E3418E"/>
    <w:rsid w:val="00E341B9"/>
    <w:rsid w:val="00E3441A"/>
    <w:rsid w:val="00E34631"/>
    <w:rsid w:val="00E34A05"/>
    <w:rsid w:val="00E34AD0"/>
    <w:rsid w:val="00E34B32"/>
    <w:rsid w:val="00E34C5C"/>
    <w:rsid w:val="00E34D08"/>
    <w:rsid w:val="00E350E5"/>
    <w:rsid w:val="00E351C3"/>
    <w:rsid w:val="00E352A0"/>
    <w:rsid w:val="00E355E0"/>
    <w:rsid w:val="00E35885"/>
    <w:rsid w:val="00E35AD1"/>
    <w:rsid w:val="00E35C28"/>
    <w:rsid w:val="00E360E0"/>
    <w:rsid w:val="00E36144"/>
    <w:rsid w:val="00E3632E"/>
    <w:rsid w:val="00E365D6"/>
    <w:rsid w:val="00E3676E"/>
    <w:rsid w:val="00E36C3E"/>
    <w:rsid w:val="00E36F08"/>
    <w:rsid w:val="00E36F9E"/>
    <w:rsid w:val="00E371A0"/>
    <w:rsid w:val="00E37633"/>
    <w:rsid w:val="00E37A20"/>
    <w:rsid w:val="00E37A6B"/>
    <w:rsid w:val="00E37E0A"/>
    <w:rsid w:val="00E37E4C"/>
    <w:rsid w:val="00E37FD1"/>
    <w:rsid w:val="00E4011D"/>
    <w:rsid w:val="00E40148"/>
    <w:rsid w:val="00E40292"/>
    <w:rsid w:val="00E4034A"/>
    <w:rsid w:val="00E40764"/>
    <w:rsid w:val="00E408FD"/>
    <w:rsid w:val="00E40A3D"/>
    <w:rsid w:val="00E40AD8"/>
    <w:rsid w:val="00E40B08"/>
    <w:rsid w:val="00E40B40"/>
    <w:rsid w:val="00E41741"/>
    <w:rsid w:val="00E41810"/>
    <w:rsid w:val="00E41937"/>
    <w:rsid w:val="00E41BB1"/>
    <w:rsid w:val="00E41C45"/>
    <w:rsid w:val="00E41E98"/>
    <w:rsid w:val="00E4214F"/>
    <w:rsid w:val="00E42223"/>
    <w:rsid w:val="00E4239B"/>
    <w:rsid w:val="00E42580"/>
    <w:rsid w:val="00E42AAA"/>
    <w:rsid w:val="00E42AB0"/>
    <w:rsid w:val="00E42FBA"/>
    <w:rsid w:val="00E43193"/>
    <w:rsid w:val="00E43418"/>
    <w:rsid w:val="00E435BA"/>
    <w:rsid w:val="00E43700"/>
    <w:rsid w:val="00E43724"/>
    <w:rsid w:val="00E43874"/>
    <w:rsid w:val="00E43ABD"/>
    <w:rsid w:val="00E43B07"/>
    <w:rsid w:val="00E43B6D"/>
    <w:rsid w:val="00E43E60"/>
    <w:rsid w:val="00E43EAB"/>
    <w:rsid w:val="00E441BE"/>
    <w:rsid w:val="00E444B6"/>
    <w:rsid w:val="00E445C8"/>
    <w:rsid w:val="00E44989"/>
    <w:rsid w:val="00E449A3"/>
    <w:rsid w:val="00E44EF6"/>
    <w:rsid w:val="00E44FA4"/>
    <w:rsid w:val="00E45021"/>
    <w:rsid w:val="00E450E1"/>
    <w:rsid w:val="00E45512"/>
    <w:rsid w:val="00E4560A"/>
    <w:rsid w:val="00E45851"/>
    <w:rsid w:val="00E45957"/>
    <w:rsid w:val="00E45C1D"/>
    <w:rsid w:val="00E45CC7"/>
    <w:rsid w:val="00E45CEF"/>
    <w:rsid w:val="00E45E8C"/>
    <w:rsid w:val="00E45FBB"/>
    <w:rsid w:val="00E45FFF"/>
    <w:rsid w:val="00E46041"/>
    <w:rsid w:val="00E46042"/>
    <w:rsid w:val="00E462CC"/>
    <w:rsid w:val="00E462D8"/>
    <w:rsid w:val="00E4632A"/>
    <w:rsid w:val="00E46387"/>
    <w:rsid w:val="00E46399"/>
    <w:rsid w:val="00E463ED"/>
    <w:rsid w:val="00E46506"/>
    <w:rsid w:val="00E46766"/>
    <w:rsid w:val="00E46B9A"/>
    <w:rsid w:val="00E46BB9"/>
    <w:rsid w:val="00E46DF3"/>
    <w:rsid w:val="00E46EF4"/>
    <w:rsid w:val="00E46FE8"/>
    <w:rsid w:val="00E47208"/>
    <w:rsid w:val="00E4771B"/>
    <w:rsid w:val="00E47854"/>
    <w:rsid w:val="00E47A2B"/>
    <w:rsid w:val="00E47A7E"/>
    <w:rsid w:val="00E47A95"/>
    <w:rsid w:val="00E47BF5"/>
    <w:rsid w:val="00E47D8D"/>
    <w:rsid w:val="00E47DA0"/>
    <w:rsid w:val="00E47EDD"/>
    <w:rsid w:val="00E47F1B"/>
    <w:rsid w:val="00E47F33"/>
    <w:rsid w:val="00E47FB5"/>
    <w:rsid w:val="00E47FF5"/>
    <w:rsid w:val="00E5012B"/>
    <w:rsid w:val="00E5012D"/>
    <w:rsid w:val="00E50463"/>
    <w:rsid w:val="00E506C6"/>
    <w:rsid w:val="00E50B73"/>
    <w:rsid w:val="00E50DF7"/>
    <w:rsid w:val="00E50E8D"/>
    <w:rsid w:val="00E50E9F"/>
    <w:rsid w:val="00E50FC5"/>
    <w:rsid w:val="00E50FC7"/>
    <w:rsid w:val="00E516F4"/>
    <w:rsid w:val="00E51A11"/>
    <w:rsid w:val="00E51A7E"/>
    <w:rsid w:val="00E51BDD"/>
    <w:rsid w:val="00E51DC0"/>
    <w:rsid w:val="00E52219"/>
    <w:rsid w:val="00E525DC"/>
    <w:rsid w:val="00E525ED"/>
    <w:rsid w:val="00E527DE"/>
    <w:rsid w:val="00E52D04"/>
    <w:rsid w:val="00E52EA8"/>
    <w:rsid w:val="00E53317"/>
    <w:rsid w:val="00E535E7"/>
    <w:rsid w:val="00E5377D"/>
    <w:rsid w:val="00E537CA"/>
    <w:rsid w:val="00E537FC"/>
    <w:rsid w:val="00E538F1"/>
    <w:rsid w:val="00E53A76"/>
    <w:rsid w:val="00E53ABC"/>
    <w:rsid w:val="00E53DDE"/>
    <w:rsid w:val="00E5444B"/>
    <w:rsid w:val="00E5452E"/>
    <w:rsid w:val="00E5461E"/>
    <w:rsid w:val="00E549A2"/>
    <w:rsid w:val="00E549B1"/>
    <w:rsid w:val="00E54A98"/>
    <w:rsid w:val="00E54AC3"/>
    <w:rsid w:val="00E54BD9"/>
    <w:rsid w:val="00E54CC9"/>
    <w:rsid w:val="00E54D14"/>
    <w:rsid w:val="00E54D75"/>
    <w:rsid w:val="00E5510D"/>
    <w:rsid w:val="00E5531D"/>
    <w:rsid w:val="00E553B4"/>
    <w:rsid w:val="00E5546B"/>
    <w:rsid w:val="00E55525"/>
    <w:rsid w:val="00E5553F"/>
    <w:rsid w:val="00E555B0"/>
    <w:rsid w:val="00E5571D"/>
    <w:rsid w:val="00E55A0A"/>
    <w:rsid w:val="00E55B9D"/>
    <w:rsid w:val="00E55C7B"/>
    <w:rsid w:val="00E55EB7"/>
    <w:rsid w:val="00E55F14"/>
    <w:rsid w:val="00E55F3D"/>
    <w:rsid w:val="00E5643C"/>
    <w:rsid w:val="00E568EA"/>
    <w:rsid w:val="00E569D0"/>
    <w:rsid w:val="00E56F9C"/>
    <w:rsid w:val="00E5704C"/>
    <w:rsid w:val="00E573D1"/>
    <w:rsid w:val="00E57767"/>
    <w:rsid w:val="00E57BCB"/>
    <w:rsid w:val="00E57BE6"/>
    <w:rsid w:val="00E57C19"/>
    <w:rsid w:val="00E57CF4"/>
    <w:rsid w:val="00E57D8F"/>
    <w:rsid w:val="00E600FC"/>
    <w:rsid w:val="00E6067A"/>
    <w:rsid w:val="00E613BE"/>
    <w:rsid w:val="00E614DE"/>
    <w:rsid w:val="00E614E3"/>
    <w:rsid w:val="00E6153F"/>
    <w:rsid w:val="00E616D7"/>
    <w:rsid w:val="00E61A5C"/>
    <w:rsid w:val="00E61B95"/>
    <w:rsid w:val="00E61D34"/>
    <w:rsid w:val="00E61D70"/>
    <w:rsid w:val="00E61DEC"/>
    <w:rsid w:val="00E61F7E"/>
    <w:rsid w:val="00E620C1"/>
    <w:rsid w:val="00E6215E"/>
    <w:rsid w:val="00E621C1"/>
    <w:rsid w:val="00E624BB"/>
    <w:rsid w:val="00E625E8"/>
    <w:rsid w:val="00E6263B"/>
    <w:rsid w:val="00E62717"/>
    <w:rsid w:val="00E62737"/>
    <w:rsid w:val="00E62B2F"/>
    <w:rsid w:val="00E62C8B"/>
    <w:rsid w:val="00E62CEA"/>
    <w:rsid w:val="00E6301B"/>
    <w:rsid w:val="00E63024"/>
    <w:rsid w:val="00E63360"/>
    <w:rsid w:val="00E63381"/>
    <w:rsid w:val="00E63393"/>
    <w:rsid w:val="00E6366D"/>
    <w:rsid w:val="00E637B5"/>
    <w:rsid w:val="00E63B58"/>
    <w:rsid w:val="00E63F68"/>
    <w:rsid w:val="00E6418B"/>
    <w:rsid w:val="00E64C8C"/>
    <w:rsid w:val="00E6521B"/>
    <w:rsid w:val="00E654C5"/>
    <w:rsid w:val="00E65592"/>
    <w:rsid w:val="00E655FD"/>
    <w:rsid w:val="00E65632"/>
    <w:rsid w:val="00E657A3"/>
    <w:rsid w:val="00E65814"/>
    <w:rsid w:val="00E65849"/>
    <w:rsid w:val="00E65B13"/>
    <w:rsid w:val="00E65C84"/>
    <w:rsid w:val="00E65CCD"/>
    <w:rsid w:val="00E65F62"/>
    <w:rsid w:val="00E65F92"/>
    <w:rsid w:val="00E65FA3"/>
    <w:rsid w:val="00E661DB"/>
    <w:rsid w:val="00E66282"/>
    <w:rsid w:val="00E665DC"/>
    <w:rsid w:val="00E666AD"/>
    <w:rsid w:val="00E66825"/>
    <w:rsid w:val="00E6690C"/>
    <w:rsid w:val="00E66CAF"/>
    <w:rsid w:val="00E66D52"/>
    <w:rsid w:val="00E66D5F"/>
    <w:rsid w:val="00E66E74"/>
    <w:rsid w:val="00E67207"/>
    <w:rsid w:val="00E67376"/>
    <w:rsid w:val="00E67391"/>
    <w:rsid w:val="00E673E2"/>
    <w:rsid w:val="00E678CD"/>
    <w:rsid w:val="00E67E43"/>
    <w:rsid w:val="00E70126"/>
    <w:rsid w:val="00E70489"/>
    <w:rsid w:val="00E7070F"/>
    <w:rsid w:val="00E7087B"/>
    <w:rsid w:val="00E70899"/>
    <w:rsid w:val="00E709CF"/>
    <w:rsid w:val="00E70B33"/>
    <w:rsid w:val="00E70B51"/>
    <w:rsid w:val="00E70D87"/>
    <w:rsid w:val="00E70D9F"/>
    <w:rsid w:val="00E7109E"/>
    <w:rsid w:val="00E71131"/>
    <w:rsid w:val="00E711DD"/>
    <w:rsid w:val="00E71206"/>
    <w:rsid w:val="00E71350"/>
    <w:rsid w:val="00E71371"/>
    <w:rsid w:val="00E715A3"/>
    <w:rsid w:val="00E716EE"/>
    <w:rsid w:val="00E71AAD"/>
    <w:rsid w:val="00E71BB4"/>
    <w:rsid w:val="00E71C80"/>
    <w:rsid w:val="00E71C9F"/>
    <w:rsid w:val="00E71CED"/>
    <w:rsid w:val="00E71DF0"/>
    <w:rsid w:val="00E72001"/>
    <w:rsid w:val="00E723EC"/>
    <w:rsid w:val="00E726EC"/>
    <w:rsid w:val="00E72B5D"/>
    <w:rsid w:val="00E72C6B"/>
    <w:rsid w:val="00E72D37"/>
    <w:rsid w:val="00E72D76"/>
    <w:rsid w:val="00E72E57"/>
    <w:rsid w:val="00E73043"/>
    <w:rsid w:val="00E73142"/>
    <w:rsid w:val="00E732C3"/>
    <w:rsid w:val="00E73577"/>
    <w:rsid w:val="00E73643"/>
    <w:rsid w:val="00E736D2"/>
    <w:rsid w:val="00E7370E"/>
    <w:rsid w:val="00E73855"/>
    <w:rsid w:val="00E73CD4"/>
    <w:rsid w:val="00E73E5C"/>
    <w:rsid w:val="00E74059"/>
    <w:rsid w:val="00E740A4"/>
    <w:rsid w:val="00E742A5"/>
    <w:rsid w:val="00E74485"/>
    <w:rsid w:val="00E7448A"/>
    <w:rsid w:val="00E7459D"/>
    <w:rsid w:val="00E748B8"/>
    <w:rsid w:val="00E74A61"/>
    <w:rsid w:val="00E74C99"/>
    <w:rsid w:val="00E75406"/>
    <w:rsid w:val="00E75611"/>
    <w:rsid w:val="00E7590C"/>
    <w:rsid w:val="00E75C63"/>
    <w:rsid w:val="00E75D0B"/>
    <w:rsid w:val="00E75D77"/>
    <w:rsid w:val="00E75E2A"/>
    <w:rsid w:val="00E75E2C"/>
    <w:rsid w:val="00E75FC6"/>
    <w:rsid w:val="00E76239"/>
    <w:rsid w:val="00E762D1"/>
    <w:rsid w:val="00E7640E"/>
    <w:rsid w:val="00E76489"/>
    <w:rsid w:val="00E76639"/>
    <w:rsid w:val="00E76732"/>
    <w:rsid w:val="00E7679F"/>
    <w:rsid w:val="00E76B40"/>
    <w:rsid w:val="00E76C61"/>
    <w:rsid w:val="00E76D2F"/>
    <w:rsid w:val="00E771C5"/>
    <w:rsid w:val="00E77338"/>
    <w:rsid w:val="00E77626"/>
    <w:rsid w:val="00E777BC"/>
    <w:rsid w:val="00E7793C"/>
    <w:rsid w:val="00E77B10"/>
    <w:rsid w:val="00E77B9D"/>
    <w:rsid w:val="00E77ECF"/>
    <w:rsid w:val="00E80150"/>
    <w:rsid w:val="00E80181"/>
    <w:rsid w:val="00E80196"/>
    <w:rsid w:val="00E801FE"/>
    <w:rsid w:val="00E8021D"/>
    <w:rsid w:val="00E80785"/>
    <w:rsid w:val="00E80802"/>
    <w:rsid w:val="00E80B15"/>
    <w:rsid w:val="00E80C7E"/>
    <w:rsid w:val="00E80DF6"/>
    <w:rsid w:val="00E80F84"/>
    <w:rsid w:val="00E80FDB"/>
    <w:rsid w:val="00E81378"/>
    <w:rsid w:val="00E814D1"/>
    <w:rsid w:val="00E8172B"/>
    <w:rsid w:val="00E817D0"/>
    <w:rsid w:val="00E81831"/>
    <w:rsid w:val="00E819A4"/>
    <w:rsid w:val="00E81A06"/>
    <w:rsid w:val="00E81A86"/>
    <w:rsid w:val="00E81AF7"/>
    <w:rsid w:val="00E81C3B"/>
    <w:rsid w:val="00E81CC0"/>
    <w:rsid w:val="00E81F0C"/>
    <w:rsid w:val="00E824EA"/>
    <w:rsid w:val="00E826B1"/>
    <w:rsid w:val="00E82963"/>
    <w:rsid w:val="00E82C37"/>
    <w:rsid w:val="00E82DFB"/>
    <w:rsid w:val="00E82E5F"/>
    <w:rsid w:val="00E830C9"/>
    <w:rsid w:val="00E83301"/>
    <w:rsid w:val="00E83562"/>
    <w:rsid w:val="00E836BC"/>
    <w:rsid w:val="00E83868"/>
    <w:rsid w:val="00E838CF"/>
    <w:rsid w:val="00E8394E"/>
    <w:rsid w:val="00E839D9"/>
    <w:rsid w:val="00E83A7C"/>
    <w:rsid w:val="00E83EEE"/>
    <w:rsid w:val="00E83FE9"/>
    <w:rsid w:val="00E8405E"/>
    <w:rsid w:val="00E84202"/>
    <w:rsid w:val="00E84243"/>
    <w:rsid w:val="00E8443D"/>
    <w:rsid w:val="00E844CB"/>
    <w:rsid w:val="00E8454A"/>
    <w:rsid w:val="00E84591"/>
    <w:rsid w:val="00E8465B"/>
    <w:rsid w:val="00E84677"/>
    <w:rsid w:val="00E847EF"/>
    <w:rsid w:val="00E84A02"/>
    <w:rsid w:val="00E84C44"/>
    <w:rsid w:val="00E84ED2"/>
    <w:rsid w:val="00E84F0F"/>
    <w:rsid w:val="00E8553A"/>
    <w:rsid w:val="00E857AC"/>
    <w:rsid w:val="00E85950"/>
    <w:rsid w:val="00E85E34"/>
    <w:rsid w:val="00E86164"/>
    <w:rsid w:val="00E861D4"/>
    <w:rsid w:val="00E8657A"/>
    <w:rsid w:val="00E86654"/>
    <w:rsid w:val="00E8670B"/>
    <w:rsid w:val="00E8673E"/>
    <w:rsid w:val="00E86985"/>
    <w:rsid w:val="00E869A0"/>
    <w:rsid w:val="00E86A86"/>
    <w:rsid w:val="00E86B36"/>
    <w:rsid w:val="00E86CB4"/>
    <w:rsid w:val="00E86D57"/>
    <w:rsid w:val="00E86F74"/>
    <w:rsid w:val="00E86F90"/>
    <w:rsid w:val="00E871C8"/>
    <w:rsid w:val="00E874D5"/>
    <w:rsid w:val="00E87562"/>
    <w:rsid w:val="00E87659"/>
    <w:rsid w:val="00E8768E"/>
    <w:rsid w:val="00E876CF"/>
    <w:rsid w:val="00E8770D"/>
    <w:rsid w:val="00E87855"/>
    <w:rsid w:val="00E87A30"/>
    <w:rsid w:val="00E9015F"/>
    <w:rsid w:val="00E90405"/>
    <w:rsid w:val="00E9073E"/>
    <w:rsid w:val="00E908C6"/>
    <w:rsid w:val="00E9096D"/>
    <w:rsid w:val="00E90B2B"/>
    <w:rsid w:val="00E90EAA"/>
    <w:rsid w:val="00E90F46"/>
    <w:rsid w:val="00E90FEC"/>
    <w:rsid w:val="00E91041"/>
    <w:rsid w:val="00E91157"/>
    <w:rsid w:val="00E9162C"/>
    <w:rsid w:val="00E9167B"/>
    <w:rsid w:val="00E9171F"/>
    <w:rsid w:val="00E9190A"/>
    <w:rsid w:val="00E919BF"/>
    <w:rsid w:val="00E919E6"/>
    <w:rsid w:val="00E91F2F"/>
    <w:rsid w:val="00E92071"/>
    <w:rsid w:val="00E92184"/>
    <w:rsid w:val="00E92430"/>
    <w:rsid w:val="00E9256C"/>
    <w:rsid w:val="00E925C4"/>
    <w:rsid w:val="00E9262B"/>
    <w:rsid w:val="00E9264D"/>
    <w:rsid w:val="00E92872"/>
    <w:rsid w:val="00E92903"/>
    <w:rsid w:val="00E92B01"/>
    <w:rsid w:val="00E92BDB"/>
    <w:rsid w:val="00E92D5D"/>
    <w:rsid w:val="00E9368B"/>
    <w:rsid w:val="00E936F7"/>
    <w:rsid w:val="00E93778"/>
    <w:rsid w:val="00E93A54"/>
    <w:rsid w:val="00E93AA4"/>
    <w:rsid w:val="00E93AC0"/>
    <w:rsid w:val="00E93DFA"/>
    <w:rsid w:val="00E93DFC"/>
    <w:rsid w:val="00E93F4B"/>
    <w:rsid w:val="00E93F92"/>
    <w:rsid w:val="00E940CC"/>
    <w:rsid w:val="00E942D7"/>
    <w:rsid w:val="00E94399"/>
    <w:rsid w:val="00E9447B"/>
    <w:rsid w:val="00E944E1"/>
    <w:rsid w:val="00E94559"/>
    <w:rsid w:val="00E94637"/>
    <w:rsid w:val="00E94779"/>
    <w:rsid w:val="00E948D6"/>
    <w:rsid w:val="00E94963"/>
    <w:rsid w:val="00E94C94"/>
    <w:rsid w:val="00E95458"/>
    <w:rsid w:val="00E955C3"/>
    <w:rsid w:val="00E9564F"/>
    <w:rsid w:val="00E95696"/>
    <w:rsid w:val="00E95824"/>
    <w:rsid w:val="00E95A1A"/>
    <w:rsid w:val="00E95B55"/>
    <w:rsid w:val="00E95E08"/>
    <w:rsid w:val="00E95FF2"/>
    <w:rsid w:val="00E96466"/>
    <w:rsid w:val="00E964D5"/>
    <w:rsid w:val="00E96601"/>
    <w:rsid w:val="00E966DB"/>
    <w:rsid w:val="00E96838"/>
    <w:rsid w:val="00E968C3"/>
    <w:rsid w:val="00E96C7E"/>
    <w:rsid w:val="00E96F0D"/>
    <w:rsid w:val="00E972C0"/>
    <w:rsid w:val="00E97313"/>
    <w:rsid w:val="00E97829"/>
    <w:rsid w:val="00E97833"/>
    <w:rsid w:val="00E978A5"/>
    <w:rsid w:val="00E97CE1"/>
    <w:rsid w:val="00E97E9F"/>
    <w:rsid w:val="00EA00B9"/>
    <w:rsid w:val="00EA0134"/>
    <w:rsid w:val="00EA016E"/>
    <w:rsid w:val="00EA01E9"/>
    <w:rsid w:val="00EA0210"/>
    <w:rsid w:val="00EA0272"/>
    <w:rsid w:val="00EA02EC"/>
    <w:rsid w:val="00EA043E"/>
    <w:rsid w:val="00EA0708"/>
    <w:rsid w:val="00EA09DF"/>
    <w:rsid w:val="00EA0EA1"/>
    <w:rsid w:val="00EA0F5A"/>
    <w:rsid w:val="00EA0F62"/>
    <w:rsid w:val="00EA12DE"/>
    <w:rsid w:val="00EA139B"/>
    <w:rsid w:val="00EA16D5"/>
    <w:rsid w:val="00EA175A"/>
    <w:rsid w:val="00EA1A14"/>
    <w:rsid w:val="00EA1C32"/>
    <w:rsid w:val="00EA1EBA"/>
    <w:rsid w:val="00EA20CE"/>
    <w:rsid w:val="00EA21CB"/>
    <w:rsid w:val="00EA2526"/>
    <w:rsid w:val="00EA2547"/>
    <w:rsid w:val="00EA2969"/>
    <w:rsid w:val="00EA2A6E"/>
    <w:rsid w:val="00EA2B5A"/>
    <w:rsid w:val="00EA2BCD"/>
    <w:rsid w:val="00EA2C27"/>
    <w:rsid w:val="00EA2CBF"/>
    <w:rsid w:val="00EA2CE7"/>
    <w:rsid w:val="00EA302F"/>
    <w:rsid w:val="00EA307A"/>
    <w:rsid w:val="00EA3500"/>
    <w:rsid w:val="00EA3574"/>
    <w:rsid w:val="00EA3575"/>
    <w:rsid w:val="00EA3713"/>
    <w:rsid w:val="00EA3783"/>
    <w:rsid w:val="00EA382D"/>
    <w:rsid w:val="00EA3A36"/>
    <w:rsid w:val="00EA3B0F"/>
    <w:rsid w:val="00EA3C67"/>
    <w:rsid w:val="00EA3E5F"/>
    <w:rsid w:val="00EA3F21"/>
    <w:rsid w:val="00EA3FAB"/>
    <w:rsid w:val="00EA4112"/>
    <w:rsid w:val="00EA4161"/>
    <w:rsid w:val="00EA462F"/>
    <w:rsid w:val="00EA4890"/>
    <w:rsid w:val="00EA4C37"/>
    <w:rsid w:val="00EA4C77"/>
    <w:rsid w:val="00EA4CC9"/>
    <w:rsid w:val="00EA4D76"/>
    <w:rsid w:val="00EA54A3"/>
    <w:rsid w:val="00EA56E0"/>
    <w:rsid w:val="00EA5A4B"/>
    <w:rsid w:val="00EA5B2C"/>
    <w:rsid w:val="00EA5CE2"/>
    <w:rsid w:val="00EA5D6B"/>
    <w:rsid w:val="00EA609F"/>
    <w:rsid w:val="00EA60EF"/>
    <w:rsid w:val="00EA622F"/>
    <w:rsid w:val="00EA6283"/>
    <w:rsid w:val="00EA6287"/>
    <w:rsid w:val="00EA62FC"/>
    <w:rsid w:val="00EA63CA"/>
    <w:rsid w:val="00EA6488"/>
    <w:rsid w:val="00EA6711"/>
    <w:rsid w:val="00EA6730"/>
    <w:rsid w:val="00EA680C"/>
    <w:rsid w:val="00EA68F2"/>
    <w:rsid w:val="00EA6A98"/>
    <w:rsid w:val="00EA6F0D"/>
    <w:rsid w:val="00EA6FEE"/>
    <w:rsid w:val="00EA72D7"/>
    <w:rsid w:val="00EA73E8"/>
    <w:rsid w:val="00EA74B5"/>
    <w:rsid w:val="00EA7728"/>
    <w:rsid w:val="00EA7945"/>
    <w:rsid w:val="00EA7CA5"/>
    <w:rsid w:val="00EA7D6A"/>
    <w:rsid w:val="00EA7EA4"/>
    <w:rsid w:val="00EB0449"/>
    <w:rsid w:val="00EB05C8"/>
    <w:rsid w:val="00EB09D2"/>
    <w:rsid w:val="00EB0BE6"/>
    <w:rsid w:val="00EB0FD1"/>
    <w:rsid w:val="00EB1494"/>
    <w:rsid w:val="00EB151D"/>
    <w:rsid w:val="00EB1835"/>
    <w:rsid w:val="00EB1858"/>
    <w:rsid w:val="00EB1B3D"/>
    <w:rsid w:val="00EB1BB4"/>
    <w:rsid w:val="00EB1E0D"/>
    <w:rsid w:val="00EB1EFF"/>
    <w:rsid w:val="00EB21FE"/>
    <w:rsid w:val="00EB2273"/>
    <w:rsid w:val="00EB23AD"/>
    <w:rsid w:val="00EB2544"/>
    <w:rsid w:val="00EB28F5"/>
    <w:rsid w:val="00EB2930"/>
    <w:rsid w:val="00EB2A54"/>
    <w:rsid w:val="00EB2B03"/>
    <w:rsid w:val="00EB2DD5"/>
    <w:rsid w:val="00EB2F97"/>
    <w:rsid w:val="00EB34E0"/>
    <w:rsid w:val="00EB37EC"/>
    <w:rsid w:val="00EB3867"/>
    <w:rsid w:val="00EB3E65"/>
    <w:rsid w:val="00EB3FFB"/>
    <w:rsid w:val="00EB4159"/>
    <w:rsid w:val="00EB44BF"/>
    <w:rsid w:val="00EB4827"/>
    <w:rsid w:val="00EB482E"/>
    <w:rsid w:val="00EB4964"/>
    <w:rsid w:val="00EB4B34"/>
    <w:rsid w:val="00EB4C6D"/>
    <w:rsid w:val="00EB4DAE"/>
    <w:rsid w:val="00EB4DAF"/>
    <w:rsid w:val="00EB5562"/>
    <w:rsid w:val="00EB585F"/>
    <w:rsid w:val="00EB5A21"/>
    <w:rsid w:val="00EB5A2C"/>
    <w:rsid w:val="00EB5D1C"/>
    <w:rsid w:val="00EB5D37"/>
    <w:rsid w:val="00EB5F4B"/>
    <w:rsid w:val="00EB6055"/>
    <w:rsid w:val="00EB60D9"/>
    <w:rsid w:val="00EB619B"/>
    <w:rsid w:val="00EB6531"/>
    <w:rsid w:val="00EB65F1"/>
    <w:rsid w:val="00EB667E"/>
    <w:rsid w:val="00EB6A33"/>
    <w:rsid w:val="00EB6F8D"/>
    <w:rsid w:val="00EB6FC1"/>
    <w:rsid w:val="00EB70A0"/>
    <w:rsid w:val="00EB7195"/>
    <w:rsid w:val="00EB71AD"/>
    <w:rsid w:val="00EB7283"/>
    <w:rsid w:val="00EB7832"/>
    <w:rsid w:val="00EB7C27"/>
    <w:rsid w:val="00EC0317"/>
    <w:rsid w:val="00EC06F4"/>
    <w:rsid w:val="00EC0775"/>
    <w:rsid w:val="00EC0978"/>
    <w:rsid w:val="00EC09D8"/>
    <w:rsid w:val="00EC0A78"/>
    <w:rsid w:val="00EC0B69"/>
    <w:rsid w:val="00EC0D38"/>
    <w:rsid w:val="00EC0DBE"/>
    <w:rsid w:val="00EC0F38"/>
    <w:rsid w:val="00EC109C"/>
    <w:rsid w:val="00EC10A3"/>
    <w:rsid w:val="00EC117B"/>
    <w:rsid w:val="00EC1314"/>
    <w:rsid w:val="00EC1480"/>
    <w:rsid w:val="00EC157D"/>
    <w:rsid w:val="00EC1932"/>
    <w:rsid w:val="00EC1D56"/>
    <w:rsid w:val="00EC1D6E"/>
    <w:rsid w:val="00EC1ECF"/>
    <w:rsid w:val="00EC1FC3"/>
    <w:rsid w:val="00EC202F"/>
    <w:rsid w:val="00EC20CA"/>
    <w:rsid w:val="00EC20D0"/>
    <w:rsid w:val="00EC2697"/>
    <w:rsid w:val="00EC2835"/>
    <w:rsid w:val="00EC2B1C"/>
    <w:rsid w:val="00EC2D94"/>
    <w:rsid w:val="00EC315F"/>
    <w:rsid w:val="00EC3161"/>
    <w:rsid w:val="00EC3281"/>
    <w:rsid w:val="00EC3313"/>
    <w:rsid w:val="00EC35CF"/>
    <w:rsid w:val="00EC369F"/>
    <w:rsid w:val="00EC3930"/>
    <w:rsid w:val="00EC3953"/>
    <w:rsid w:val="00EC396E"/>
    <w:rsid w:val="00EC39D3"/>
    <w:rsid w:val="00EC3A7F"/>
    <w:rsid w:val="00EC3B13"/>
    <w:rsid w:val="00EC3B8B"/>
    <w:rsid w:val="00EC40C7"/>
    <w:rsid w:val="00EC473A"/>
    <w:rsid w:val="00EC47CA"/>
    <w:rsid w:val="00EC487E"/>
    <w:rsid w:val="00EC4984"/>
    <w:rsid w:val="00EC4B06"/>
    <w:rsid w:val="00EC4E0A"/>
    <w:rsid w:val="00EC519B"/>
    <w:rsid w:val="00EC51C5"/>
    <w:rsid w:val="00EC52E7"/>
    <w:rsid w:val="00EC540D"/>
    <w:rsid w:val="00EC5746"/>
    <w:rsid w:val="00EC5806"/>
    <w:rsid w:val="00EC5906"/>
    <w:rsid w:val="00EC5AC1"/>
    <w:rsid w:val="00EC5B16"/>
    <w:rsid w:val="00EC5BD8"/>
    <w:rsid w:val="00EC62FE"/>
    <w:rsid w:val="00EC6924"/>
    <w:rsid w:val="00EC6936"/>
    <w:rsid w:val="00EC6A53"/>
    <w:rsid w:val="00EC6AFD"/>
    <w:rsid w:val="00EC6BB1"/>
    <w:rsid w:val="00EC6C16"/>
    <w:rsid w:val="00EC6D40"/>
    <w:rsid w:val="00EC6E67"/>
    <w:rsid w:val="00EC6FDB"/>
    <w:rsid w:val="00EC701E"/>
    <w:rsid w:val="00EC7034"/>
    <w:rsid w:val="00EC7122"/>
    <w:rsid w:val="00EC7249"/>
    <w:rsid w:val="00EC72B0"/>
    <w:rsid w:val="00EC75FA"/>
    <w:rsid w:val="00EC7B05"/>
    <w:rsid w:val="00EC7CF6"/>
    <w:rsid w:val="00EC7E9E"/>
    <w:rsid w:val="00EC7ED4"/>
    <w:rsid w:val="00EC7F95"/>
    <w:rsid w:val="00ED0048"/>
    <w:rsid w:val="00ED02F0"/>
    <w:rsid w:val="00ED0503"/>
    <w:rsid w:val="00ED0679"/>
    <w:rsid w:val="00ED06A2"/>
    <w:rsid w:val="00ED09A6"/>
    <w:rsid w:val="00ED0B8F"/>
    <w:rsid w:val="00ED0BE9"/>
    <w:rsid w:val="00ED105C"/>
    <w:rsid w:val="00ED11BB"/>
    <w:rsid w:val="00ED1482"/>
    <w:rsid w:val="00ED183A"/>
    <w:rsid w:val="00ED1BBF"/>
    <w:rsid w:val="00ED1BEE"/>
    <w:rsid w:val="00ED2473"/>
    <w:rsid w:val="00ED24BF"/>
    <w:rsid w:val="00ED26AA"/>
    <w:rsid w:val="00ED27E5"/>
    <w:rsid w:val="00ED2D56"/>
    <w:rsid w:val="00ED304B"/>
    <w:rsid w:val="00ED34E0"/>
    <w:rsid w:val="00ED35D5"/>
    <w:rsid w:val="00ED3A6E"/>
    <w:rsid w:val="00ED3C23"/>
    <w:rsid w:val="00ED3DD3"/>
    <w:rsid w:val="00ED4057"/>
    <w:rsid w:val="00ED4148"/>
    <w:rsid w:val="00ED416A"/>
    <w:rsid w:val="00ED4285"/>
    <w:rsid w:val="00ED44DD"/>
    <w:rsid w:val="00ED45F8"/>
    <w:rsid w:val="00ED49B4"/>
    <w:rsid w:val="00ED4A57"/>
    <w:rsid w:val="00ED4B23"/>
    <w:rsid w:val="00ED4BEB"/>
    <w:rsid w:val="00ED4C6D"/>
    <w:rsid w:val="00ED4D9F"/>
    <w:rsid w:val="00ED4F9F"/>
    <w:rsid w:val="00ED534A"/>
    <w:rsid w:val="00ED5373"/>
    <w:rsid w:val="00ED53A1"/>
    <w:rsid w:val="00ED55C1"/>
    <w:rsid w:val="00ED59F6"/>
    <w:rsid w:val="00ED5B6F"/>
    <w:rsid w:val="00ED5BE4"/>
    <w:rsid w:val="00ED5C58"/>
    <w:rsid w:val="00ED5C6D"/>
    <w:rsid w:val="00ED5F51"/>
    <w:rsid w:val="00ED6079"/>
    <w:rsid w:val="00ED64E9"/>
    <w:rsid w:val="00ED6550"/>
    <w:rsid w:val="00ED6895"/>
    <w:rsid w:val="00ED6A12"/>
    <w:rsid w:val="00ED6CD4"/>
    <w:rsid w:val="00ED6D49"/>
    <w:rsid w:val="00ED6DEF"/>
    <w:rsid w:val="00ED6FEE"/>
    <w:rsid w:val="00ED7399"/>
    <w:rsid w:val="00ED74EF"/>
    <w:rsid w:val="00ED75A2"/>
    <w:rsid w:val="00ED75FF"/>
    <w:rsid w:val="00ED776A"/>
    <w:rsid w:val="00ED783F"/>
    <w:rsid w:val="00ED7B14"/>
    <w:rsid w:val="00ED7B28"/>
    <w:rsid w:val="00ED7C72"/>
    <w:rsid w:val="00ED7FE9"/>
    <w:rsid w:val="00EE0109"/>
    <w:rsid w:val="00EE01BD"/>
    <w:rsid w:val="00EE0655"/>
    <w:rsid w:val="00EE0695"/>
    <w:rsid w:val="00EE098B"/>
    <w:rsid w:val="00EE09FF"/>
    <w:rsid w:val="00EE0A4F"/>
    <w:rsid w:val="00EE1011"/>
    <w:rsid w:val="00EE1189"/>
    <w:rsid w:val="00EE1589"/>
    <w:rsid w:val="00EE192E"/>
    <w:rsid w:val="00EE1B6B"/>
    <w:rsid w:val="00EE1BB8"/>
    <w:rsid w:val="00EE1C2F"/>
    <w:rsid w:val="00EE1E10"/>
    <w:rsid w:val="00EE1EBB"/>
    <w:rsid w:val="00EE1F05"/>
    <w:rsid w:val="00EE23EF"/>
    <w:rsid w:val="00EE250B"/>
    <w:rsid w:val="00EE25B3"/>
    <w:rsid w:val="00EE2A0C"/>
    <w:rsid w:val="00EE2A39"/>
    <w:rsid w:val="00EE2E3C"/>
    <w:rsid w:val="00EE31CE"/>
    <w:rsid w:val="00EE32D3"/>
    <w:rsid w:val="00EE34D7"/>
    <w:rsid w:val="00EE389C"/>
    <w:rsid w:val="00EE3CE2"/>
    <w:rsid w:val="00EE3FFE"/>
    <w:rsid w:val="00EE41CD"/>
    <w:rsid w:val="00EE44FC"/>
    <w:rsid w:val="00EE4613"/>
    <w:rsid w:val="00EE469C"/>
    <w:rsid w:val="00EE4AD5"/>
    <w:rsid w:val="00EE4C2F"/>
    <w:rsid w:val="00EE4CEE"/>
    <w:rsid w:val="00EE5041"/>
    <w:rsid w:val="00EE523D"/>
    <w:rsid w:val="00EE525D"/>
    <w:rsid w:val="00EE54BA"/>
    <w:rsid w:val="00EE5775"/>
    <w:rsid w:val="00EE57E0"/>
    <w:rsid w:val="00EE5972"/>
    <w:rsid w:val="00EE5ABC"/>
    <w:rsid w:val="00EE5C29"/>
    <w:rsid w:val="00EE5C54"/>
    <w:rsid w:val="00EE5C5B"/>
    <w:rsid w:val="00EE5D1D"/>
    <w:rsid w:val="00EE5D7B"/>
    <w:rsid w:val="00EE6100"/>
    <w:rsid w:val="00EE61E2"/>
    <w:rsid w:val="00EE6784"/>
    <w:rsid w:val="00EE6812"/>
    <w:rsid w:val="00EE6E9F"/>
    <w:rsid w:val="00EE7915"/>
    <w:rsid w:val="00EE7E99"/>
    <w:rsid w:val="00EE7FF1"/>
    <w:rsid w:val="00EF017E"/>
    <w:rsid w:val="00EF0299"/>
    <w:rsid w:val="00EF0680"/>
    <w:rsid w:val="00EF06D4"/>
    <w:rsid w:val="00EF07B9"/>
    <w:rsid w:val="00EF08D3"/>
    <w:rsid w:val="00EF0C33"/>
    <w:rsid w:val="00EF0DAA"/>
    <w:rsid w:val="00EF0DFA"/>
    <w:rsid w:val="00EF13F5"/>
    <w:rsid w:val="00EF1859"/>
    <w:rsid w:val="00EF1E30"/>
    <w:rsid w:val="00EF21D0"/>
    <w:rsid w:val="00EF23E3"/>
    <w:rsid w:val="00EF25C0"/>
    <w:rsid w:val="00EF26DB"/>
    <w:rsid w:val="00EF2864"/>
    <w:rsid w:val="00EF28FB"/>
    <w:rsid w:val="00EF2929"/>
    <w:rsid w:val="00EF2E7D"/>
    <w:rsid w:val="00EF32EF"/>
    <w:rsid w:val="00EF3438"/>
    <w:rsid w:val="00EF3C09"/>
    <w:rsid w:val="00EF3CE4"/>
    <w:rsid w:val="00EF3F98"/>
    <w:rsid w:val="00EF4125"/>
    <w:rsid w:val="00EF436B"/>
    <w:rsid w:val="00EF4621"/>
    <w:rsid w:val="00EF491D"/>
    <w:rsid w:val="00EF495D"/>
    <w:rsid w:val="00EF4C3E"/>
    <w:rsid w:val="00EF4D42"/>
    <w:rsid w:val="00EF50FD"/>
    <w:rsid w:val="00EF54BB"/>
    <w:rsid w:val="00EF5661"/>
    <w:rsid w:val="00EF57CA"/>
    <w:rsid w:val="00EF5A7D"/>
    <w:rsid w:val="00EF5DB8"/>
    <w:rsid w:val="00EF61D3"/>
    <w:rsid w:val="00EF61E1"/>
    <w:rsid w:val="00EF62E5"/>
    <w:rsid w:val="00EF64F2"/>
    <w:rsid w:val="00EF672F"/>
    <w:rsid w:val="00EF6868"/>
    <w:rsid w:val="00EF6E4F"/>
    <w:rsid w:val="00EF70A9"/>
    <w:rsid w:val="00EF712E"/>
    <w:rsid w:val="00EF767A"/>
    <w:rsid w:val="00EF76F0"/>
    <w:rsid w:val="00EF7724"/>
    <w:rsid w:val="00EF7856"/>
    <w:rsid w:val="00EF794E"/>
    <w:rsid w:val="00EF7CDB"/>
    <w:rsid w:val="00EF7EB9"/>
    <w:rsid w:val="00F0002F"/>
    <w:rsid w:val="00F0003F"/>
    <w:rsid w:val="00F000FA"/>
    <w:rsid w:val="00F0014E"/>
    <w:rsid w:val="00F003A2"/>
    <w:rsid w:val="00F00A91"/>
    <w:rsid w:val="00F00C1F"/>
    <w:rsid w:val="00F00D99"/>
    <w:rsid w:val="00F01394"/>
    <w:rsid w:val="00F014E3"/>
    <w:rsid w:val="00F016D4"/>
    <w:rsid w:val="00F016DF"/>
    <w:rsid w:val="00F01A11"/>
    <w:rsid w:val="00F01A2E"/>
    <w:rsid w:val="00F02054"/>
    <w:rsid w:val="00F0240A"/>
    <w:rsid w:val="00F02436"/>
    <w:rsid w:val="00F0297E"/>
    <w:rsid w:val="00F02A6C"/>
    <w:rsid w:val="00F02EAF"/>
    <w:rsid w:val="00F031C4"/>
    <w:rsid w:val="00F036EE"/>
    <w:rsid w:val="00F037B6"/>
    <w:rsid w:val="00F03FD0"/>
    <w:rsid w:val="00F04056"/>
    <w:rsid w:val="00F040DD"/>
    <w:rsid w:val="00F04456"/>
    <w:rsid w:val="00F04531"/>
    <w:rsid w:val="00F04693"/>
    <w:rsid w:val="00F0476C"/>
    <w:rsid w:val="00F0478A"/>
    <w:rsid w:val="00F048AF"/>
    <w:rsid w:val="00F04941"/>
    <w:rsid w:val="00F0495B"/>
    <w:rsid w:val="00F04B7C"/>
    <w:rsid w:val="00F04B9E"/>
    <w:rsid w:val="00F04C3E"/>
    <w:rsid w:val="00F05035"/>
    <w:rsid w:val="00F05265"/>
    <w:rsid w:val="00F0529B"/>
    <w:rsid w:val="00F05345"/>
    <w:rsid w:val="00F054C5"/>
    <w:rsid w:val="00F05991"/>
    <w:rsid w:val="00F05C1E"/>
    <w:rsid w:val="00F05C2C"/>
    <w:rsid w:val="00F05E19"/>
    <w:rsid w:val="00F05E25"/>
    <w:rsid w:val="00F05F53"/>
    <w:rsid w:val="00F060AD"/>
    <w:rsid w:val="00F06103"/>
    <w:rsid w:val="00F06128"/>
    <w:rsid w:val="00F06212"/>
    <w:rsid w:val="00F06244"/>
    <w:rsid w:val="00F06806"/>
    <w:rsid w:val="00F06A3C"/>
    <w:rsid w:val="00F06AF2"/>
    <w:rsid w:val="00F06AFB"/>
    <w:rsid w:val="00F06B1E"/>
    <w:rsid w:val="00F070C0"/>
    <w:rsid w:val="00F0710D"/>
    <w:rsid w:val="00F07514"/>
    <w:rsid w:val="00F07581"/>
    <w:rsid w:val="00F0760F"/>
    <w:rsid w:val="00F07682"/>
    <w:rsid w:val="00F07703"/>
    <w:rsid w:val="00F07B91"/>
    <w:rsid w:val="00F07E62"/>
    <w:rsid w:val="00F07F14"/>
    <w:rsid w:val="00F07F2C"/>
    <w:rsid w:val="00F07F3F"/>
    <w:rsid w:val="00F100C1"/>
    <w:rsid w:val="00F10267"/>
    <w:rsid w:val="00F103A8"/>
    <w:rsid w:val="00F103D6"/>
    <w:rsid w:val="00F104BB"/>
    <w:rsid w:val="00F109EB"/>
    <w:rsid w:val="00F10C3B"/>
    <w:rsid w:val="00F10D54"/>
    <w:rsid w:val="00F10D69"/>
    <w:rsid w:val="00F10EEF"/>
    <w:rsid w:val="00F1106F"/>
    <w:rsid w:val="00F110DA"/>
    <w:rsid w:val="00F11112"/>
    <w:rsid w:val="00F112F5"/>
    <w:rsid w:val="00F11964"/>
    <w:rsid w:val="00F11B04"/>
    <w:rsid w:val="00F11BF2"/>
    <w:rsid w:val="00F11C2B"/>
    <w:rsid w:val="00F11CED"/>
    <w:rsid w:val="00F11E51"/>
    <w:rsid w:val="00F12231"/>
    <w:rsid w:val="00F12253"/>
    <w:rsid w:val="00F1243F"/>
    <w:rsid w:val="00F1268F"/>
    <w:rsid w:val="00F12AF4"/>
    <w:rsid w:val="00F12B8A"/>
    <w:rsid w:val="00F12E11"/>
    <w:rsid w:val="00F13187"/>
    <w:rsid w:val="00F131B4"/>
    <w:rsid w:val="00F13430"/>
    <w:rsid w:val="00F134A1"/>
    <w:rsid w:val="00F13881"/>
    <w:rsid w:val="00F13967"/>
    <w:rsid w:val="00F13CE0"/>
    <w:rsid w:val="00F13D39"/>
    <w:rsid w:val="00F13DBC"/>
    <w:rsid w:val="00F13EEA"/>
    <w:rsid w:val="00F1434D"/>
    <w:rsid w:val="00F147F8"/>
    <w:rsid w:val="00F148B4"/>
    <w:rsid w:val="00F14BC5"/>
    <w:rsid w:val="00F14FD4"/>
    <w:rsid w:val="00F1567A"/>
    <w:rsid w:val="00F156B9"/>
    <w:rsid w:val="00F15705"/>
    <w:rsid w:val="00F1599B"/>
    <w:rsid w:val="00F15BAE"/>
    <w:rsid w:val="00F15D38"/>
    <w:rsid w:val="00F15FAE"/>
    <w:rsid w:val="00F16201"/>
    <w:rsid w:val="00F16686"/>
    <w:rsid w:val="00F16A99"/>
    <w:rsid w:val="00F16BDF"/>
    <w:rsid w:val="00F16E5E"/>
    <w:rsid w:val="00F16FA1"/>
    <w:rsid w:val="00F1707D"/>
    <w:rsid w:val="00F17A9B"/>
    <w:rsid w:val="00F17B33"/>
    <w:rsid w:val="00F17BF0"/>
    <w:rsid w:val="00F2026D"/>
    <w:rsid w:val="00F20AF2"/>
    <w:rsid w:val="00F20D45"/>
    <w:rsid w:val="00F20D5C"/>
    <w:rsid w:val="00F20F52"/>
    <w:rsid w:val="00F20FC0"/>
    <w:rsid w:val="00F212FB"/>
    <w:rsid w:val="00F2130F"/>
    <w:rsid w:val="00F2136B"/>
    <w:rsid w:val="00F213B7"/>
    <w:rsid w:val="00F21412"/>
    <w:rsid w:val="00F21816"/>
    <w:rsid w:val="00F21B39"/>
    <w:rsid w:val="00F21B89"/>
    <w:rsid w:val="00F21C98"/>
    <w:rsid w:val="00F21CAC"/>
    <w:rsid w:val="00F21D23"/>
    <w:rsid w:val="00F21FB3"/>
    <w:rsid w:val="00F22344"/>
    <w:rsid w:val="00F224B0"/>
    <w:rsid w:val="00F224D5"/>
    <w:rsid w:val="00F22612"/>
    <w:rsid w:val="00F2270F"/>
    <w:rsid w:val="00F22B3C"/>
    <w:rsid w:val="00F22C11"/>
    <w:rsid w:val="00F22EA0"/>
    <w:rsid w:val="00F22EA6"/>
    <w:rsid w:val="00F2325C"/>
    <w:rsid w:val="00F2328C"/>
    <w:rsid w:val="00F234E3"/>
    <w:rsid w:val="00F23589"/>
    <w:rsid w:val="00F23768"/>
    <w:rsid w:val="00F238EE"/>
    <w:rsid w:val="00F23995"/>
    <w:rsid w:val="00F243DB"/>
    <w:rsid w:val="00F243DD"/>
    <w:rsid w:val="00F24403"/>
    <w:rsid w:val="00F24811"/>
    <w:rsid w:val="00F2483B"/>
    <w:rsid w:val="00F24A2F"/>
    <w:rsid w:val="00F24AEA"/>
    <w:rsid w:val="00F24C56"/>
    <w:rsid w:val="00F24D5A"/>
    <w:rsid w:val="00F24F58"/>
    <w:rsid w:val="00F24F92"/>
    <w:rsid w:val="00F24FC0"/>
    <w:rsid w:val="00F250FC"/>
    <w:rsid w:val="00F25173"/>
    <w:rsid w:val="00F251F1"/>
    <w:rsid w:val="00F25676"/>
    <w:rsid w:val="00F257A7"/>
    <w:rsid w:val="00F257B8"/>
    <w:rsid w:val="00F2582E"/>
    <w:rsid w:val="00F258C3"/>
    <w:rsid w:val="00F25B88"/>
    <w:rsid w:val="00F25CC7"/>
    <w:rsid w:val="00F25DF6"/>
    <w:rsid w:val="00F25FC8"/>
    <w:rsid w:val="00F2625F"/>
    <w:rsid w:val="00F262E8"/>
    <w:rsid w:val="00F2641A"/>
    <w:rsid w:val="00F2658F"/>
    <w:rsid w:val="00F265D6"/>
    <w:rsid w:val="00F26739"/>
    <w:rsid w:val="00F26783"/>
    <w:rsid w:val="00F26B9C"/>
    <w:rsid w:val="00F26BF8"/>
    <w:rsid w:val="00F26E4A"/>
    <w:rsid w:val="00F27018"/>
    <w:rsid w:val="00F272E9"/>
    <w:rsid w:val="00F273D3"/>
    <w:rsid w:val="00F2750B"/>
    <w:rsid w:val="00F27644"/>
    <w:rsid w:val="00F27809"/>
    <w:rsid w:val="00F27C35"/>
    <w:rsid w:val="00F27C37"/>
    <w:rsid w:val="00F27C48"/>
    <w:rsid w:val="00F27E8C"/>
    <w:rsid w:val="00F27EC3"/>
    <w:rsid w:val="00F3013C"/>
    <w:rsid w:val="00F3027E"/>
    <w:rsid w:val="00F303F9"/>
    <w:rsid w:val="00F30540"/>
    <w:rsid w:val="00F305BB"/>
    <w:rsid w:val="00F306E3"/>
    <w:rsid w:val="00F30B0E"/>
    <w:rsid w:val="00F30D17"/>
    <w:rsid w:val="00F3107A"/>
    <w:rsid w:val="00F31F0C"/>
    <w:rsid w:val="00F323D8"/>
    <w:rsid w:val="00F326C3"/>
    <w:rsid w:val="00F326E0"/>
    <w:rsid w:val="00F327D1"/>
    <w:rsid w:val="00F32C0B"/>
    <w:rsid w:val="00F32CA6"/>
    <w:rsid w:val="00F32CB0"/>
    <w:rsid w:val="00F32EE2"/>
    <w:rsid w:val="00F32F77"/>
    <w:rsid w:val="00F33117"/>
    <w:rsid w:val="00F33323"/>
    <w:rsid w:val="00F33386"/>
    <w:rsid w:val="00F33847"/>
    <w:rsid w:val="00F3397C"/>
    <w:rsid w:val="00F33F59"/>
    <w:rsid w:val="00F3411B"/>
    <w:rsid w:val="00F34305"/>
    <w:rsid w:val="00F345D7"/>
    <w:rsid w:val="00F34649"/>
    <w:rsid w:val="00F3465E"/>
    <w:rsid w:val="00F34869"/>
    <w:rsid w:val="00F34893"/>
    <w:rsid w:val="00F349BF"/>
    <w:rsid w:val="00F34BE9"/>
    <w:rsid w:val="00F34BF2"/>
    <w:rsid w:val="00F34BFB"/>
    <w:rsid w:val="00F34C59"/>
    <w:rsid w:val="00F34C7B"/>
    <w:rsid w:val="00F34EA2"/>
    <w:rsid w:val="00F3511A"/>
    <w:rsid w:val="00F35445"/>
    <w:rsid w:val="00F354DC"/>
    <w:rsid w:val="00F354FA"/>
    <w:rsid w:val="00F35599"/>
    <w:rsid w:val="00F35690"/>
    <w:rsid w:val="00F35A28"/>
    <w:rsid w:val="00F35B67"/>
    <w:rsid w:val="00F35F45"/>
    <w:rsid w:val="00F36211"/>
    <w:rsid w:val="00F36235"/>
    <w:rsid w:val="00F36353"/>
    <w:rsid w:val="00F363DB"/>
    <w:rsid w:val="00F36545"/>
    <w:rsid w:val="00F36592"/>
    <w:rsid w:val="00F36653"/>
    <w:rsid w:val="00F36656"/>
    <w:rsid w:val="00F36A7E"/>
    <w:rsid w:val="00F36E5F"/>
    <w:rsid w:val="00F36FEA"/>
    <w:rsid w:val="00F374E9"/>
    <w:rsid w:val="00F37609"/>
    <w:rsid w:val="00F37709"/>
    <w:rsid w:val="00F3790F"/>
    <w:rsid w:val="00F37948"/>
    <w:rsid w:val="00F37A94"/>
    <w:rsid w:val="00F37D1E"/>
    <w:rsid w:val="00F4006B"/>
    <w:rsid w:val="00F40138"/>
    <w:rsid w:val="00F40441"/>
    <w:rsid w:val="00F4057D"/>
    <w:rsid w:val="00F406A0"/>
    <w:rsid w:val="00F407BA"/>
    <w:rsid w:val="00F40D66"/>
    <w:rsid w:val="00F41042"/>
    <w:rsid w:val="00F411AE"/>
    <w:rsid w:val="00F412BB"/>
    <w:rsid w:val="00F413B1"/>
    <w:rsid w:val="00F419C7"/>
    <w:rsid w:val="00F42059"/>
    <w:rsid w:val="00F421A8"/>
    <w:rsid w:val="00F423BB"/>
    <w:rsid w:val="00F42491"/>
    <w:rsid w:val="00F429FC"/>
    <w:rsid w:val="00F42CA9"/>
    <w:rsid w:val="00F42E3E"/>
    <w:rsid w:val="00F43092"/>
    <w:rsid w:val="00F43760"/>
    <w:rsid w:val="00F43B60"/>
    <w:rsid w:val="00F43C2F"/>
    <w:rsid w:val="00F43D8C"/>
    <w:rsid w:val="00F44186"/>
    <w:rsid w:val="00F443AF"/>
    <w:rsid w:val="00F445D6"/>
    <w:rsid w:val="00F44B4E"/>
    <w:rsid w:val="00F44C77"/>
    <w:rsid w:val="00F44D0E"/>
    <w:rsid w:val="00F44DD6"/>
    <w:rsid w:val="00F44F41"/>
    <w:rsid w:val="00F4502A"/>
    <w:rsid w:val="00F4516C"/>
    <w:rsid w:val="00F45255"/>
    <w:rsid w:val="00F453EE"/>
    <w:rsid w:val="00F4549D"/>
    <w:rsid w:val="00F456C9"/>
    <w:rsid w:val="00F45790"/>
    <w:rsid w:val="00F457FD"/>
    <w:rsid w:val="00F45A52"/>
    <w:rsid w:val="00F45E62"/>
    <w:rsid w:val="00F46111"/>
    <w:rsid w:val="00F46198"/>
    <w:rsid w:val="00F4629E"/>
    <w:rsid w:val="00F46649"/>
    <w:rsid w:val="00F469F7"/>
    <w:rsid w:val="00F46A15"/>
    <w:rsid w:val="00F46A6F"/>
    <w:rsid w:val="00F46E96"/>
    <w:rsid w:val="00F46F30"/>
    <w:rsid w:val="00F472F0"/>
    <w:rsid w:val="00F47400"/>
    <w:rsid w:val="00F47575"/>
    <w:rsid w:val="00F475B3"/>
    <w:rsid w:val="00F479D9"/>
    <w:rsid w:val="00F479E2"/>
    <w:rsid w:val="00F5046F"/>
    <w:rsid w:val="00F504A7"/>
    <w:rsid w:val="00F50557"/>
    <w:rsid w:val="00F507E1"/>
    <w:rsid w:val="00F50AC7"/>
    <w:rsid w:val="00F50EDF"/>
    <w:rsid w:val="00F5144D"/>
    <w:rsid w:val="00F5209E"/>
    <w:rsid w:val="00F52281"/>
    <w:rsid w:val="00F52781"/>
    <w:rsid w:val="00F52805"/>
    <w:rsid w:val="00F5296E"/>
    <w:rsid w:val="00F52985"/>
    <w:rsid w:val="00F52C04"/>
    <w:rsid w:val="00F52D47"/>
    <w:rsid w:val="00F52FC7"/>
    <w:rsid w:val="00F53021"/>
    <w:rsid w:val="00F53049"/>
    <w:rsid w:val="00F53070"/>
    <w:rsid w:val="00F53443"/>
    <w:rsid w:val="00F5369B"/>
    <w:rsid w:val="00F53881"/>
    <w:rsid w:val="00F538D4"/>
    <w:rsid w:val="00F53A44"/>
    <w:rsid w:val="00F53CD8"/>
    <w:rsid w:val="00F53F69"/>
    <w:rsid w:val="00F5473B"/>
    <w:rsid w:val="00F54871"/>
    <w:rsid w:val="00F54A2C"/>
    <w:rsid w:val="00F54C1F"/>
    <w:rsid w:val="00F54DE2"/>
    <w:rsid w:val="00F54EE5"/>
    <w:rsid w:val="00F54F64"/>
    <w:rsid w:val="00F55364"/>
    <w:rsid w:val="00F5550D"/>
    <w:rsid w:val="00F55898"/>
    <w:rsid w:val="00F5599B"/>
    <w:rsid w:val="00F56050"/>
    <w:rsid w:val="00F56079"/>
    <w:rsid w:val="00F56140"/>
    <w:rsid w:val="00F56185"/>
    <w:rsid w:val="00F5631F"/>
    <w:rsid w:val="00F565E5"/>
    <w:rsid w:val="00F5669A"/>
    <w:rsid w:val="00F56909"/>
    <w:rsid w:val="00F56953"/>
    <w:rsid w:val="00F569C1"/>
    <w:rsid w:val="00F56A47"/>
    <w:rsid w:val="00F56B09"/>
    <w:rsid w:val="00F56DCD"/>
    <w:rsid w:val="00F56ED9"/>
    <w:rsid w:val="00F5701C"/>
    <w:rsid w:val="00F571F6"/>
    <w:rsid w:val="00F57202"/>
    <w:rsid w:val="00F57383"/>
    <w:rsid w:val="00F573EA"/>
    <w:rsid w:val="00F57420"/>
    <w:rsid w:val="00F575CD"/>
    <w:rsid w:val="00F576AE"/>
    <w:rsid w:val="00F57771"/>
    <w:rsid w:val="00F577E8"/>
    <w:rsid w:val="00F57A70"/>
    <w:rsid w:val="00F57F75"/>
    <w:rsid w:val="00F57FE3"/>
    <w:rsid w:val="00F6006A"/>
    <w:rsid w:val="00F60246"/>
    <w:rsid w:val="00F60386"/>
    <w:rsid w:val="00F605B6"/>
    <w:rsid w:val="00F6090A"/>
    <w:rsid w:val="00F60AF0"/>
    <w:rsid w:val="00F60B3D"/>
    <w:rsid w:val="00F60BBD"/>
    <w:rsid w:val="00F60BC8"/>
    <w:rsid w:val="00F60C0C"/>
    <w:rsid w:val="00F60C22"/>
    <w:rsid w:val="00F60E2D"/>
    <w:rsid w:val="00F60E3D"/>
    <w:rsid w:val="00F60E68"/>
    <w:rsid w:val="00F60F10"/>
    <w:rsid w:val="00F60F1B"/>
    <w:rsid w:val="00F60F3A"/>
    <w:rsid w:val="00F60F8C"/>
    <w:rsid w:val="00F6103A"/>
    <w:rsid w:val="00F61083"/>
    <w:rsid w:val="00F61125"/>
    <w:rsid w:val="00F61149"/>
    <w:rsid w:val="00F6120E"/>
    <w:rsid w:val="00F6122E"/>
    <w:rsid w:val="00F61332"/>
    <w:rsid w:val="00F6138A"/>
    <w:rsid w:val="00F6151A"/>
    <w:rsid w:val="00F61763"/>
    <w:rsid w:val="00F61AA3"/>
    <w:rsid w:val="00F61B21"/>
    <w:rsid w:val="00F61DE9"/>
    <w:rsid w:val="00F61E63"/>
    <w:rsid w:val="00F62260"/>
    <w:rsid w:val="00F623D5"/>
    <w:rsid w:val="00F6264D"/>
    <w:rsid w:val="00F62662"/>
    <w:rsid w:val="00F62816"/>
    <w:rsid w:val="00F62836"/>
    <w:rsid w:val="00F62A00"/>
    <w:rsid w:val="00F62B7A"/>
    <w:rsid w:val="00F62C61"/>
    <w:rsid w:val="00F62E47"/>
    <w:rsid w:val="00F62ED4"/>
    <w:rsid w:val="00F62F3B"/>
    <w:rsid w:val="00F62FC8"/>
    <w:rsid w:val="00F6307C"/>
    <w:rsid w:val="00F63175"/>
    <w:rsid w:val="00F63271"/>
    <w:rsid w:val="00F63460"/>
    <w:rsid w:val="00F635B5"/>
    <w:rsid w:val="00F6385C"/>
    <w:rsid w:val="00F638E6"/>
    <w:rsid w:val="00F639F4"/>
    <w:rsid w:val="00F63A98"/>
    <w:rsid w:val="00F63BB8"/>
    <w:rsid w:val="00F64184"/>
    <w:rsid w:val="00F64379"/>
    <w:rsid w:val="00F6441B"/>
    <w:rsid w:val="00F6459A"/>
    <w:rsid w:val="00F646AD"/>
    <w:rsid w:val="00F64721"/>
    <w:rsid w:val="00F6496F"/>
    <w:rsid w:val="00F64A08"/>
    <w:rsid w:val="00F64AEA"/>
    <w:rsid w:val="00F64B47"/>
    <w:rsid w:val="00F64C83"/>
    <w:rsid w:val="00F64FCA"/>
    <w:rsid w:val="00F65004"/>
    <w:rsid w:val="00F653AF"/>
    <w:rsid w:val="00F654C8"/>
    <w:rsid w:val="00F65582"/>
    <w:rsid w:val="00F6594E"/>
    <w:rsid w:val="00F65A13"/>
    <w:rsid w:val="00F65C22"/>
    <w:rsid w:val="00F66207"/>
    <w:rsid w:val="00F663E6"/>
    <w:rsid w:val="00F6641C"/>
    <w:rsid w:val="00F6675D"/>
    <w:rsid w:val="00F66895"/>
    <w:rsid w:val="00F668B5"/>
    <w:rsid w:val="00F66980"/>
    <w:rsid w:val="00F66ED7"/>
    <w:rsid w:val="00F67045"/>
    <w:rsid w:val="00F6705B"/>
    <w:rsid w:val="00F670B1"/>
    <w:rsid w:val="00F6733D"/>
    <w:rsid w:val="00F673D8"/>
    <w:rsid w:val="00F674B3"/>
    <w:rsid w:val="00F67623"/>
    <w:rsid w:val="00F6792D"/>
    <w:rsid w:val="00F67987"/>
    <w:rsid w:val="00F679CC"/>
    <w:rsid w:val="00F67C26"/>
    <w:rsid w:val="00F67CE6"/>
    <w:rsid w:val="00F67F17"/>
    <w:rsid w:val="00F701E1"/>
    <w:rsid w:val="00F707C5"/>
    <w:rsid w:val="00F7083F"/>
    <w:rsid w:val="00F708CB"/>
    <w:rsid w:val="00F709B8"/>
    <w:rsid w:val="00F70AF6"/>
    <w:rsid w:val="00F70F70"/>
    <w:rsid w:val="00F71159"/>
    <w:rsid w:val="00F71170"/>
    <w:rsid w:val="00F71195"/>
    <w:rsid w:val="00F71200"/>
    <w:rsid w:val="00F7124E"/>
    <w:rsid w:val="00F71273"/>
    <w:rsid w:val="00F712DB"/>
    <w:rsid w:val="00F71377"/>
    <w:rsid w:val="00F71560"/>
    <w:rsid w:val="00F715D0"/>
    <w:rsid w:val="00F715D4"/>
    <w:rsid w:val="00F71663"/>
    <w:rsid w:val="00F718B4"/>
    <w:rsid w:val="00F7193C"/>
    <w:rsid w:val="00F719F2"/>
    <w:rsid w:val="00F71B49"/>
    <w:rsid w:val="00F71B66"/>
    <w:rsid w:val="00F71BAC"/>
    <w:rsid w:val="00F71C34"/>
    <w:rsid w:val="00F71D4B"/>
    <w:rsid w:val="00F71F86"/>
    <w:rsid w:val="00F721B5"/>
    <w:rsid w:val="00F7232A"/>
    <w:rsid w:val="00F72504"/>
    <w:rsid w:val="00F728D8"/>
    <w:rsid w:val="00F72927"/>
    <w:rsid w:val="00F7292E"/>
    <w:rsid w:val="00F72F23"/>
    <w:rsid w:val="00F733E0"/>
    <w:rsid w:val="00F73438"/>
    <w:rsid w:val="00F73587"/>
    <w:rsid w:val="00F73757"/>
    <w:rsid w:val="00F738AC"/>
    <w:rsid w:val="00F738CD"/>
    <w:rsid w:val="00F73C8F"/>
    <w:rsid w:val="00F73E94"/>
    <w:rsid w:val="00F73FB1"/>
    <w:rsid w:val="00F7401D"/>
    <w:rsid w:val="00F741D7"/>
    <w:rsid w:val="00F74209"/>
    <w:rsid w:val="00F742F5"/>
    <w:rsid w:val="00F744B3"/>
    <w:rsid w:val="00F74677"/>
    <w:rsid w:val="00F746FA"/>
    <w:rsid w:val="00F74AA5"/>
    <w:rsid w:val="00F74AEA"/>
    <w:rsid w:val="00F74CA1"/>
    <w:rsid w:val="00F74F22"/>
    <w:rsid w:val="00F7518E"/>
    <w:rsid w:val="00F752FD"/>
    <w:rsid w:val="00F7559E"/>
    <w:rsid w:val="00F7560D"/>
    <w:rsid w:val="00F75656"/>
    <w:rsid w:val="00F7579E"/>
    <w:rsid w:val="00F7592D"/>
    <w:rsid w:val="00F75B1E"/>
    <w:rsid w:val="00F75C97"/>
    <w:rsid w:val="00F75CD0"/>
    <w:rsid w:val="00F75E7E"/>
    <w:rsid w:val="00F75EDF"/>
    <w:rsid w:val="00F76154"/>
    <w:rsid w:val="00F7621D"/>
    <w:rsid w:val="00F763E9"/>
    <w:rsid w:val="00F7646D"/>
    <w:rsid w:val="00F76575"/>
    <w:rsid w:val="00F767E4"/>
    <w:rsid w:val="00F76A1C"/>
    <w:rsid w:val="00F76A67"/>
    <w:rsid w:val="00F76C56"/>
    <w:rsid w:val="00F76DBC"/>
    <w:rsid w:val="00F76E42"/>
    <w:rsid w:val="00F7720B"/>
    <w:rsid w:val="00F77254"/>
    <w:rsid w:val="00F77362"/>
    <w:rsid w:val="00F774B0"/>
    <w:rsid w:val="00F776D0"/>
    <w:rsid w:val="00F77F51"/>
    <w:rsid w:val="00F77F59"/>
    <w:rsid w:val="00F80019"/>
    <w:rsid w:val="00F80066"/>
    <w:rsid w:val="00F801DB"/>
    <w:rsid w:val="00F8062E"/>
    <w:rsid w:val="00F80815"/>
    <w:rsid w:val="00F80930"/>
    <w:rsid w:val="00F80B10"/>
    <w:rsid w:val="00F80BBC"/>
    <w:rsid w:val="00F80F10"/>
    <w:rsid w:val="00F810D7"/>
    <w:rsid w:val="00F810F7"/>
    <w:rsid w:val="00F81107"/>
    <w:rsid w:val="00F8160E"/>
    <w:rsid w:val="00F816C5"/>
    <w:rsid w:val="00F81826"/>
    <w:rsid w:val="00F81B19"/>
    <w:rsid w:val="00F81B23"/>
    <w:rsid w:val="00F81D0F"/>
    <w:rsid w:val="00F81D24"/>
    <w:rsid w:val="00F8236B"/>
    <w:rsid w:val="00F8277D"/>
    <w:rsid w:val="00F82A68"/>
    <w:rsid w:val="00F82B43"/>
    <w:rsid w:val="00F82C54"/>
    <w:rsid w:val="00F82C59"/>
    <w:rsid w:val="00F82DFD"/>
    <w:rsid w:val="00F82F34"/>
    <w:rsid w:val="00F82F8A"/>
    <w:rsid w:val="00F831D1"/>
    <w:rsid w:val="00F831F6"/>
    <w:rsid w:val="00F833ED"/>
    <w:rsid w:val="00F83699"/>
    <w:rsid w:val="00F836DB"/>
    <w:rsid w:val="00F8375C"/>
    <w:rsid w:val="00F83820"/>
    <w:rsid w:val="00F838AA"/>
    <w:rsid w:val="00F83B2D"/>
    <w:rsid w:val="00F8405C"/>
    <w:rsid w:val="00F84084"/>
    <w:rsid w:val="00F840BA"/>
    <w:rsid w:val="00F84242"/>
    <w:rsid w:val="00F8455F"/>
    <w:rsid w:val="00F846A2"/>
    <w:rsid w:val="00F8484D"/>
    <w:rsid w:val="00F848B3"/>
    <w:rsid w:val="00F84AED"/>
    <w:rsid w:val="00F84C41"/>
    <w:rsid w:val="00F84D66"/>
    <w:rsid w:val="00F857BD"/>
    <w:rsid w:val="00F85965"/>
    <w:rsid w:val="00F85988"/>
    <w:rsid w:val="00F85D07"/>
    <w:rsid w:val="00F863F6"/>
    <w:rsid w:val="00F8656F"/>
    <w:rsid w:val="00F86660"/>
    <w:rsid w:val="00F868F2"/>
    <w:rsid w:val="00F86902"/>
    <w:rsid w:val="00F8691E"/>
    <w:rsid w:val="00F86C5D"/>
    <w:rsid w:val="00F86DDD"/>
    <w:rsid w:val="00F86F72"/>
    <w:rsid w:val="00F86F94"/>
    <w:rsid w:val="00F870D2"/>
    <w:rsid w:val="00F871C9"/>
    <w:rsid w:val="00F874ED"/>
    <w:rsid w:val="00F875CC"/>
    <w:rsid w:val="00F87797"/>
    <w:rsid w:val="00F8785E"/>
    <w:rsid w:val="00F878CA"/>
    <w:rsid w:val="00F87F32"/>
    <w:rsid w:val="00F87F83"/>
    <w:rsid w:val="00F90711"/>
    <w:rsid w:val="00F90BB9"/>
    <w:rsid w:val="00F90E51"/>
    <w:rsid w:val="00F91048"/>
    <w:rsid w:val="00F9175E"/>
    <w:rsid w:val="00F91BD2"/>
    <w:rsid w:val="00F91D5F"/>
    <w:rsid w:val="00F92069"/>
    <w:rsid w:val="00F92100"/>
    <w:rsid w:val="00F92264"/>
    <w:rsid w:val="00F925CB"/>
    <w:rsid w:val="00F92C66"/>
    <w:rsid w:val="00F92DE6"/>
    <w:rsid w:val="00F92F03"/>
    <w:rsid w:val="00F931BD"/>
    <w:rsid w:val="00F93263"/>
    <w:rsid w:val="00F932CF"/>
    <w:rsid w:val="00F934EA"/>
    <w:rsid w:val="00F935D4"/>
    <w:rsid w:val="00F93772"/>
    <w:rsid w:val="00F937FC"/>
    <w:rsid w:val="00F93842"/>
    <w:rsid w:val="00F93948"/>
    <w:rsid w:val="00F93A41"/>
    <w:rsid w:val="00F93B05"/>
    <w:rsid w:val="00F93C79"/>
    <w:rsid w:val="00F93F32"/>
    <w:rsid w:val="00F94253"/>
    <w:rsid w:val="00F9425A"/>
    <w:rsid w:val="00F94931"/>
    <w:rsid w:val="00F94A71"/>
    <w:rsid w:val="00F94D09"/>
    <w:rsid w:val="00F952D1"/>
    <w:rsid w:val="00F957F7"/>
    <w:rsid w:val="00F95922"/>
    <w:rsid w:val="00F9599B"/>
    <w:rsid w:val="00F95AC0"/>
    <w:rsid w:val="00F95C81"/>
    <w:rsid w:val="00F95D25"/>
    <w:rsid w:val="00F95FEF"/>
    <w:rsid w:val="00F96175"/>
    <w:rsid w:val="00F9628B"/>
    <w:rsid w:val="00F964E7"/>
    <w:rsid w:val="00F965C8"/>
    <w:rsid w:val="00F9693C"/>
    <w:rsid w:val="00F969EA"/>
    <w:rsid w:val="00F96D5B"/>
    <w:rsid w:val="00F96F7E"/>
    <w:rsid w:val="00F97171"/>
    <w:rsid w:val="00F971E5"/>
    <w:rsid w:val="00F97CAE"/>
    <w:rsid w:val="00F97D63"/>
    <w:rsid w:val="00F97D65"/>
    <w:rsid w:val="00FA0632"/>
    <w:rsid w:val="00FA0753"/>
    <w:rsid w:val="00FA07E0"/>
    <w:rsid w:val="00FA0EC8"/>
    <w:rsid w:val="00FA0FC7"/>
    <w:rsid w:val="00FA1288"/>
    <w:rsid w:val="00FA1299"/>
    <w:rsid w:val="00FA1395"/>
    <w:rsid w:val="00FA16C7"/>
    <w:rsid w:val="00FA171F"/>
    <w:rsid w:val="00FA18EB"/>
    <w:rsid w:val="00FA1E58"/>
    <w:rsid w:val="00FA25EE"/>
    <w:rsid w:val="00FA2759"/>
    <w:rsid w:val="00FA277E"/>
    <w:rsid w:val="00FA2A07"/>
    <w:rsid w:val="00FA2DB4"/>
    <w:rsid w:val="00FA2DC5"/>
    <w:rsid w:val="00FA2E63"/>
    <w:rsid w:val="00FA30CA"/>
    <w:rsid w:val="00FA3136"/>
    <w:rsid w:val="00FA32F1"/>
    <w:rsid w:val="00FA334E"/>
    <w:rsid w:val="00FA3382"/>
    <w:rsid w:val="00FA345F"/>
    <w:rsid w:val="00FA3725"/>
    <w:rsid w:val="00FA3887"/>
    <w:rsid w:val="00FA3895"/>
    <w:rsid w:val="00FA3A58"/>
    <w:rsid w:val="00FA3EAA"/>
    <w:rsid w:val="00FA3EC1"/>
    <w:rsid w:val="00FA4216"/>
    <w:rsid w:val="00FA4516"/>
    <w:rsid w:val="00FA4845"/>
    <w:rsid w:val="00FA4964"/>
    <w:rsid w:val="00FA4A3F"/>
    <w:rsid w:val="00FA4B02"/>
    <w:rsid w:val="00FA4BFE"/>
    <w:rsid w:val="00FA4C2B"/>
    <w:rsid w:val="00FA51C8"/>
    <w:rsid w:val="00FA5343"/>
    <w:rsid w:val="00FA54D6"/>
    <w:rsid w:val="00FA556A"/>
    <w:rsid w:val="00FA56B6"/>
    <w:rsid w:val="00FA56C3"/>
    <w:rsid w:val="00FA5ADF"/>
    <w:rsid w:val="00FA5BC5"/>
    <w:rsid w:val="00FA6235"/>
    <w:rsid w:val="00FA62B3"/>
    <w:rsid w:val="00FA62F2"/>
    <w:rsid w:val="00FA6322"/>
    <w:rsid w:val="00FA647D"/>
    <w:rsid w:val="00FA656D"/>
    <w:rsid w:val="00FA6738"/>
    <w:rsid w:val="00FA67AA"/>
    <w:rsid w:val="00FA6808"/>
    <w:rsid w:val="00FA696C"/>
    <w:rsid w:val="00FA6A52"/>
    <w:rsid w:val="00FA6B90"/>
    <w:rsid w:val="00FA6ED6"/>
    <w:rsid w:val="00FA730A"/>
    <w:rsid w:val="00FA77F9"/>
    <w:rsid w:val="00FA7C85"/>
    <w:rsid w:val="00FA7D9A"/>
    <w:rsid w:val="00FA7E0F"/>
    <w:rsid w:val="00FB0258"/>
    <w:rsid w:val="00FB02E2"/>
    <w:rsid w:val="00FB0407"/>
    <w:rsid w:val="00FB0E19"/>
    <w:rsid w:val="00FB138E"/>
    <w:rsid w:val="00FB13BE"/>
    <w:rsid w:val="00FB14D8"/>
    <w:rsid w:val="00FB1608"/>
    <w:rsid w:val="00FB17C1"/>
    <w:rsid w:val="00FB1BA8"/>
    <w:rsid w:val="00FB1CF1"/>
    <w:rsid w:val="00FB1D36"/>
    <w:rsid w:val="00FB1D7A"/>
    <w:rsid w:val="00FB2003"/>
    <w:rsid w:val="00FB2613"/>
    <w:rsid w:val="00FB2709"/>
    <w:rsid w:val="00FB28D0"/>
    <w:rsid w:val="00FB29B9"/>
    <w:rsid w:val="00FB2C33"/>
    <w:rsid w:val="00FB2D0F"/>
    <w:rsid w:val="00FB2DE9"/>
    <w:rsid w:val="00FB3065"/>
    <w:rsid w:val="00FB30BA"/>
    <w:rsid w:val="00FB3BFE"/>
    <w:rsid w:val="00FB3F20"/>
    <w:rsid w:val="00FB40BE"/>
    <w:rsid w:val="00FB4241"/>
    <w:rsid w:val="00FB444A"/>
    <w:rsid w:val="00FB4508"/>
    <w:rsid w:val="00FB45BF"/>
    <w:rsid w:val="00FB4646"/>
    <w:rsid w:val="00FB4ABB"/>
    <w:rsid w:val="00FB4BA1"/>
    <w:rsid w:val="00FB4BA2"/>
    <w:rsid w:val="00FB4D41"/>
    <w:rsid w:val="00FB4E3D"/>
    <w:rsid w:val="00FB4E42"/>
    <w:rsid w:val="00FB4EAD"/>
    <w:rsid w:val="00FB4FB0"/>
    <w:rsid w:val="00FB50DF"/>
    <w:rsid w:val="00FB5224"/>
    <w:rsid w:val="00FB5320"/>
    <w:rsid w:val="00FB574F"/>
    <w:rsid w:val="00FB58A6"/>
    <w:rsid w:val="00FB5EC7"/>
    <w:rsid w:val="00FB60F6"/>
    <w:rsid w:val="00FB65A1"/>
    <w:rsid w:val="00FB6BA9"/>
    <w:rsid w:val="00FB6BBB"/>
    <w:rsid w:val="00FB6D89"/>
    <w:rsid w:val="00FB6D8B"/>
    <w:rsid w:val="00FB71A6"/>
    <w:rsid w:val="00FB7337"/>
    <w:rsid w:val="00FB7350"/>
    <w:rsid w:val="00FB7424"/>
    <w:rsid w:val="00FB750C"/>
    <w:rsid w:val="00FB75DA"/>
    <w:rsid w:val="00FB77D4"/>
    <w:rsid w:val="00FB7DB3"/>
    <w:rsid w:val="00FB7DD8"/>
    <w:rsid w:val="00FB7E9B"/>
    <w:rsid w:val="00FB7EA3"/>
    <w:rsid w:val="00FB7ED4"/>
    <w:rsid w:val="00FB7F21"/>
    <w:rsid w:val="00FC0115"/>
    <w:rsid w:val="00FC0388"/>
    <w:rsid w:val="00FC04BD"/>
    <w:rsid w:val="00FC074E"/>
    <w:rsid w:val="00FC0929"/>
    <w:rsid w:val="00FC0B1C"/>
    <w:rsid w:val="00FC0D0B"/>
    <w:rsid w:val="00FC0D86"/>
    <w:rsid w:val="00FC0D91"/>
    <w:rsid w:val="00FC0DE0"/>
    <w:rsid w:val="00FC154E"/>
    <w:rsid w:val="00FC15A7"/>
    <w:rsid w:val="00FC15C4"/>
    <w:rsid w:val="00FC1748"/>
    <w:rsid w:val="00FC18F7"/>
    <w:rsid w:val="00FC1AB9"/>
    <w:rsid w:val="00FC1ABA"/>
    <w:rsid w:val="00FC1B40"/>
    <w:rsid w:val="00FC1C26"/>
    <w:rsid w:val="00FC1C67"/>
    <w:rsid w:val="00FC1D00"/>
    <w:rsid w:val="00FC203C"/>
    <w:rsid w:val="00FC21B2"/>
    <w:rsid w:val="00FC21B8"/>
    <w:rsid w:val="00FC22C1"/>
    <w:rsid w:val="00FC23C5"/>
    <w:rsid w:val="00FC251F"/>
    <w:rsid w:val="00FC258E"/>
    <w:rsid w:val="00FC27ED"/>
    <w:rsid w:val="00FC2883"/>
    <w:rsid w:val="00FC2944"/>
    <w:rsid w:val="00FC2BB6"/>
    <w:rsid w:val="00FC2BE4"/>
    <w:rsid w:val="00FC2C83"/>
    <w:rsid w:val="00FC2E97"/>
    <w:rsid w:val="00FC2ECA"/>
    <w:rsid w:val="00FC308D"/>
    <w:rsid w:val="00FC3292"/>
    <w:rsid w:val="00FC33B7"/>
    <w:rsid w:val="00FC34E6"/>
    <w:rsid w:val="00FC3512"/>
    <w:rsid w:val="00FC385D"/>
    <w:rsid w:val="00FC386F"/>
    <w:rsid w:val="00FC3938"/>
    <w:rsid w:val="00FC3A8C"/>
    <w:rsid w:val="00FC3B3D"/>
    <w:rsid w:val="00FC3CDD"/>
    <w:rsid w:val="00FC4336"/>
    <w:rsid w:val="00FC44D3"/>
    <w:rsid w:val="00FC46F6"/>
    <w:rsid w:val="00FC48AF"/>
    <w:rsid w:val="00FC497E"/>
    <w:rsid w:val="00FC4CBB"/>
    <w:rsid w:val="00FC4D55"/>
    <w:rsid w:val="00FC4D8D"/>
    <w:rsid w:val="00FC4D9B"/>
    <w:rsid w:val="00FC5018"/>
    <w:rsid w:val="00FC5367"/>
    <w:rsid w:val="00FC5371"/>
    <w:rsid w:val="00FC551E"/>
    <w:rsid w:val="00FC55CE"/>
    <w:rsid w:val="00FC5831"/>
    <w:rsid w:val="00FC5834"/>
    <w:rsid w:val="00FC5997"/>
    <w:rsid w:val="00FC5DE5"/>
    <w:rsid w:val="00FC5ECD"/>
    <w:rsid w:val="00FC5F45"/>
    <w:rsid w:val="00FC60E3"/>
    <w:rsid w:val="00FC61D5"/>
    <w:rsid w:val="00FC63B1"/>
    <w:rsid w:val="00FC63E3"/>
    <w:rsid w:val="00FC646D"/>
    <w:rsid w:val="00FC64AE"/>
    <w:rsid w:val="00FC6617"/>
    <w:rsid w:val="00FC6712"/>
    <w:rsid w:val="00FC67EB"/>
    <w:rsid w:val="00FC6911"/>
    <w:rsid w:val="00FC6914"/>
    <w:rsid w:val="00FC6A9D"/>
    <w:rsid w:val="00FC6AE9"/>
    <w:rsid w:val="00FC6F04"/>
    <w:rsid w:val="00FC6FB9"/>
    <w:rsid w:val="00FC70BE"/>
    <w:rsid w:val="00FC7167"/>
    <w:rsid w:val="00FC71B3"/>
    <w:rsid w:val="00FC7485"/>
    <w:rsid w:val="00FC75C8"/>
    <w:rsid w:val="00FC7603"/>
    <w:rsid w:val="00FC78BE"/>
    <w:rsid w:val="00FC79B7"/>
    <w:rsid w:val="00FC79BB"/>
    <w:rsid w:val="00FC79E0"/>
    <w:rsid w:val="00FC7FA8"/>
    <w:rsid w:val="00FD0034"/>
    <w:rsid w:val="00FD005A"/>
    <w:rsid w:val="00FD0179"/>
    <w:rsid w:val="00FD0399"/>
    <w:rsid w:val="00FD04C0"/>
    <w:rsid w:val="00FD050E"/>
    <w:rsid w:val="00FD056A"/>
    <w:rsid w:val="00FD08DC"/>
    <w:rsid w:val="00FD0948"/>
    <w:rsid w:val="00FD09DB"/>
    <w:rsid w:val="00FD0C6E"/>
    <w:rsid w:val="00FD0EB4"/>
    <w:rsid w:val="00FD0F05"/>
    <w:rsid w:val="00FD0F65"/>
    <w:rsid w:val="00FD124B"/>
    <w:rsid w:val="00FD124C"/>
    <w:rsid w:val="00FD12CB"/>
    <w:rsid w:val="00FD1352"/>
    <w:rsid w:val="00FD136B"/>
    <w:rsid w:val="00FD142F"/>
    <w:rsid w:val="00FD1435"/>
    <w:rsid w:val="00FD14F2"/>
    <w:rsid w:val="00FD1950"/>
    <w:rsid w:val="00FD1CAC"/>
    <w:rsid w:val="00FD2343"/>
    <w:rsid w:val="00FD243A"/>
    <w:rsid w:val="00FD2688"/>
    <w:rsid w:val="00FD26CD"/>
    <w:rsid w:val="00FD2737"/>
    <w:rsid w:val="00FD2787"/>
    <w:rsid w:val="00FD2795"/>
    <w:rsid w:val="00FD2ADE"/>
    <w:rsid w:val="00FD2AF1"/>
    <w:rsid w:val="00FD2DA8"/>
    <w:rsid w:val="00FD2FAA"/>
    <w:rsid w:val="00FD3047"/>
    <w:rsid w:val="00FD311E"/>
    <w:rsid w:val="00FD3264"/>
    <w:rsid w:val="00FD3292"/>
    <w:rsid w:val="00FD3327"/>
    <w:rsid w:val="00FD3543"/>
    <w:rsid w:val="00FD3728"/>
    <w:rsid w:val="00FD3802"/>
    <w:rsid w:val="00FD3B3A"/>
    <w:rsid w:val="00FD3B6C"/>
    <w:rsid w:val="00FD3C58"/>
    <w:rsid w:val="00FD3CBA"/>
    <w:rsid w:val="00FD3E8A"/>
    <w:rsid w:val="00FD3FD6"/>
    <w:rsid w:val="00FD4001"/>
    <w:rsid w:val="00FD406C"/>
    <w:rsid w:val="00FD407A"/>
    <w:rsid w:val="00FD427B"/>
    <w:rsid w:val="00FD43B4"/>
    <w:rsid w:val="00FD43D1"/>
    <w:rsid w:val="00FD485A"/>
    <w:rsid w:val="00FD49B8"/>
    <w:rsid w:val="00FD4B48"/>
    <w:rsid w:val="00FD4BB9"/>
    <w:rsid w:val="00FD4DE1"/>
    <w:rsid w:val="00FD4F69"/>
    <w:rsid w:val="00FD5551"/>
    <w:rsid w:val="00FD55E8"/>
    <w:rsid w:val="00FD57CB"/>
    <w:rsid w:val="00FD58F7"/>
    <w:rsid w:val="00FD5B1A"/>
    <w:rsid w:val="00FD5B44"/>
    <w:rsid w:val="00FD5C41"/>
    <w:rsid w:val="00FD5C4D"/>
    <w:rsid w:val="00FD60CA"/>
    <w:rsid w:val="00FD6220"/>
    <w:rsid w:val="00FD6322"/>
    <w:rsid w:val="00FD641F"/>
    <w:rsid w:val="00FD6521"/>
    <w:rsid w:val="00FD6758"/>
    <w:rsid w:val="00FD67F5"/>
    <w:rsid w:val="00FD6872"/>
    <w:rsid w:val="00FD6978"/>
    <w:rsid w:val="00FD69FC"/>
    <w:rsid w:val="00FD6EA8"/>
    <w:rsid w:val="00FD6F83"/>
    <w:rsid w:val="00FD6FF9"/>
    <w:rsid w:val="00FD7215"/>
    <w:rsid w:val="00FD721F"/>
    <w:rsid w:val="00FD7291"/>
    <w:rsid w:val="00FD7434"/>
    <w:rsid w:val="00FD7517"/>
    <w:rsid w:val="00FD7688"/>
    <w:rsid w:val="00FD7773"/>
    <w:rsid w:val="00FD7934"/>
    <w:rsid w:val="00FD7B49"/>
    <w:rsid w:val="00FD7C45"/>
    <w:rsid w:val="00FD7CDB"/>
    <w:rsid w:val="00FD7DB8"/>
    <w:rsid w:val="00FD7F11"/>
    <w:rsid w:val="00FE02D8"/>
    <w:rsid w:val="00FE0477"/>
    <w:rsid w:val="00FE054D"/>
    <w:rsid w:val="00FE0768"/>
    <w:rsid w:val="00FE0B2A"/>
    <w:rsid w:val="00FE1212"/>
    <w:rsid w:val="00FE156E"/>
    <w:rsid w:val="00FE15DD"/>
    <w:rsid w:val="00FE19BA"/>
    <w:rsid w:val="00FE1A82"/>
    <w:rsid w:val="00FE1D30"/>
    <w:rsid w:val="00FE2000"/>
    <w:rsid w:val="00FE252C"/>
    <w:rsid w:val="00FE259B"/>
    <w:rsid w:val="00FE25F7"/>
    <w:rsid w:val="00FE2747"/>
    <w:rsid w:val="00FE2A95"/>
    <w:rsid w:val="00FE2DAE"/>
    <w:rsid w:val="00FE2E39"/>
    <w:rsid w:val="00FE2E40"/>
    <w:rsid w:val="00FE2E46"/>
    <w:rsid w:val="00FE2F26"/>
    <w:rsid w:val="00FE311F"/>
    <w:rsid w:val="00FE3474"/>
    <w:rsid w:val="00FE350A"/>
    <w:rsid w:val="00FE353A"/>
    <w:rsid w:val="00FE363B"/>
    <w:rsid w:val="00FE366D"/>
    <w:rsid w:val="00FE3937"/>
    <w:rsid w:val="00FE3D34"/>
    <w:rsid w:val="00FE417A"/>
    <w:rsid w:val="00FE42A7"/>
    <w:rsid w:val="00FE47B0"/>
    <w:rsid w:val="00FE4961"/>
    <w:rsid w:val="00FE4C7E"/>
    <w:rsid w:val="00FE4D6C"/>
    <w:rsid w:val="00FE4F88"/>
    <w:rsid w:val="00FE5060"/>
    <w:rsid w:val="00FE5105"/>
    <w:rsid w:val="00FE5145"/>
    <w:rsid w:val="00FE5232"/>
    <w:rsid w:val="00FE527B"/>
    <w:rsid w:val="00FE52C9"/>
    <w:rsid w:val="00FE5301"/>
    <w:rsid w:val="00FE5420"/>
    <w:rsid w:val="00FE577E"/>
    <w:rsid w:val="00FE58F0"/>
    <w:rsid w:val="00FE5AE5"/>
    <w:rsid w:val="00FE5B8F"/>
    <w:rsid w:val="00FE5B9E"/>
    <w:rsid w:val="00FE6144"/>
    <w:rsid w:val="00FE63FC"/>
    <w:rsid w:val="00FE69E6"/>
    <w:rsid w:val="00FE6A4D"/>
    <w:rsid w:val="00FE6B8A"/>
    <w:rsid w:val="00FE6CBE"/>
    <w:rsid w:val="00FE6CDA"/>
    <w:rsid w:val="00FE6FF3"/>
    <w:rsid w:val="00FE726C"/>
    <w:rsid w:val="00FE748E"/>
    <w:rsid w:val="00FE74BD"/>
    <w:rsid w:val="00FE77C1"/>
    <w:rsid w:val="00FE782D"/>
    <w:rsid w:val="00FE7C74"/>
    <w:rsid w:val="00FE7D10"/>
    <w:rsid w:val="00FE7E4D"/>
    <w:rsid w:val="00FE7EE4"/>
    <w:rsid w:val="00FF0163"/>
    <w:rsid w:val="00FF026A"/>
    <w:rsid w:val="00FF0455"/>
    <w:rsid w:val="00FF064C"/>
    <w:rsid w:val="00FF0882"/>
    <w:rsid w:val="00FF08F1"/>
    <w:rsid w:val="00FF0B92"/>
    <w:rsid w:val="00FF0BE6"/>
    <w:rsid w:val="00FF0DD7"/>
    <w:rsid w:val="00FF0DFD"/>
    <w:rsid w:val="00FF0E1F"/>
    <w:rsid w:val="00FF0E7C"/>
    <w:rsid w:val="00FF0FFA"/>
    <w:rsid w:val="00FF1166"/>
    <w:rsid w:val="00FF1180"/>
    <w:rsid w:val="00FF12F9"/>
    <w:rsid w:val="00FF14A1"/>
    <w:rsid w:val="00FF1649"/>
    <w:rsid w:val="00FF166D"/>
    <w:rsid w:val="00FF16FE"/>
    <w:rsid w:val="00FF18B8"/>
    <w:rsid w:val="00FF197F"/>
    <w:rsid w:val="00FF1A5C"/>
    <w:rsid w:val="00FF1F67"/>
    <w:rsid w:val="00FF201C"/>
    <w:rsid w:val="00FF21A5"/>
    <w:rsid w:val="00FF2242"/>
    <w:rsid w:val="00FF23B7"/>
    <w:rsid w:val="00FF293A"/>
    <w:rsid w:val="00FF2F00"/>
    <w:rsid w:val="00FF30E0"/>
    <w:rsid w:val="00FF3111"/>
    <w:rsid w:val="00FF3163"/>
    <w:rsid w:val="00FF326A"/>
    <w:rsid w:val="00FF32D8"/>
    <w:rsid w:val="00FF3598"/>
    <w:rsid w:val="00FF3895"/>
    <w:rsid w:val="00FF39B9"/>
    <w:rsid w:val="00FF3A3C"/>
    <w:rsid w:val="00FF3A87"/>
    <w:rsid w:val="00FF3DC9"/>
    <w:rsid w:val="00FF3DF8"/>
    <w:rsid w:val="00FF3E4F"/>
    <w:rsid w:val="00FF40AE"/>
    <w:rsid w:val="00FF42FF"/>
    <w:rsid w:val="00FF4405"/>
    <w:rsid w:val="00FF440A"/>
    <w:rsid w:val="00FF446E"/>
    <w:rsid w:val="00FF47B0"/>
    <w:rsid w:val="00FF4823"/>
    <w:rsid w:val="00FF489E"/>
    <w:rsid w:val="00FF492F"/>
    <w:rsid w:val="00FF49B7"/>
    <w:rsid w:val="00FF49F7"/>
    <w:rsid w:val="00FF4ECD"/>
    <w:rsid w:val="00FF4FC5"/>
    <w:rsid w:val="00FF508C"/>
    <w:rsid w:val="00FF50EA"/>
    <w:rsid w:val="00FF5132"/>
    <w:rsid w:val="00FF52E9"/>
    <w:rsid w:val="00FF5481"/>
    <w:rsid w:val="00FF553A"/>
    <w:rsid w:val="00FF57BA"/>
    <w:rsid w:val="00FF5858"/>
    <w:rsid w:val="00FF5BB9"/>
    <w:rsid w:val="00FF5E9C"/>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C19"/>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91F6D68D-AFE1-4FDE-AA73-DD4A8A785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656"/>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Heading 2 3GPP"/>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uiPriority w:val="99"/>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uiPriority w:val="9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uiPriority w:val="99"/>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uiPriority w:val="99"/>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uiPriority w:val="99"/>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pPr>
      <w:jc w:val="both"/>
    </w:pPr>
    <w:rPr>
      <w:szCs w:val="20"/>
      <w:lang w:val="en-US"/>
    </w:rPr>
  </w:style>
  <w:style w:type="paragraph" w:styleId="DocumentMap">
    <w:name w:val="Document Map"/>
    <w:basedOn w:val="Normal"/>
    <w:link w:val="DocumentMapChar"/>
    <w:uiPriority w:val="99"/>
    <w:pPr>
      <w:shd w:val="clear" w:color="auto" w:fill="000080"/>
    </w:pPr>
    <w:rPr>
      <w:rFonts w:ascii="Tahoma" w:hAnsi="Tahoma" w:cs="Tahoma"/>
    </w:rPr>
  </w:style>
  <w:style w:type="paragraph" w:customStyle="1" w:styleId="TdocHeading2">
    <w:name w:val="Tdoc_Heading_2"/>
    <w:basedOn w:val="Normal"/>
    <w:uiPriority w:val="99"/>
  </w:style>
  <w:style w:type="character" w:styleId="Hyperlink">
    <w:name w:val="Hyperlink"/>
    <w:uiPriority w:val="99"/>
    <w:qFormat/>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uiPriority w:val="99"/>
    <w:rPr>
      <w:rFonts w:ascii="Tahoma" w:hAnsi="Tahoma" w:cs="Tahoma"/>
      <w:sz w:val="16"/>
      <w:szCs w:val="16"/>
    </w:rPr>
  </w:style>
  <w:style w:type="paragraph" w:customStyle="1" w:styleId="NO">
    <w:name w:val="NO"/>
    <w:basedOn w:val="Normal"/>
    <w:link w:val="NOChar"/>
    <w:uiPriority w:val="99"/>
    <w:qFormat/>
    <w:rsid w:val="00663BC6"/>
    <w:pPr>
      <w:keepLines/>
      <w:ind w:left="1135" w:hanging="851"/>
    </w:pPr>
    <w:rPr>
      <w:rFonts w:ascii="Times New Roman" w:hAnsi="Times New Roman"/>
      <w:sz w:val="24"/>
      <w:szCs w:val="20"/>
    </w:rPr>
  </w:style>
  <w:style w:type="paragraph" w:customStyle="1" w:styleId="h1">
    <w:name w:val="h1"/>
    <w:basedOn w:val="Normal"/>
    <w:uiPriority w:val="99"/>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uiPriority w:val="99"/>
    <w:qFormat/>
    <w:rsid w:val="00F45790"/>
    <w:rPr>
      <w:szCs w:val="20"/>
    </w:rPr>
  </w:style>
  <w:style w:type="paragraph" w:styleId="CommentSubject">
    <w:name w:val="annotation subject"/>
    <w:basedOn w:val="CommentText"/>
    <w:next w:val="CommentText"/>
    <w:link w:val="CommentSubjectChar"/>
    <w:uiPriority w:val="99"/>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uiPriority w:val="99"/>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uiPriority w:val="99"/>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uiPriority w:val="99"/>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qFormat/>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2">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uiPriority w:val="99"/>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uiPriority w:val="99"/>
    <w:qFormat/>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3">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uiPriority w:val="99"/>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uiPriority w:val="99"/>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uiPriority w:val="99"/>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uiPriority w:val="99"/>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uiPriority w:val="99"/>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4">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qFormat/>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qFormat/>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aliases w:val="TableGrid"/>
    <w:basedOn w:val="TableNormal"/>
    <w:uiPriority w:val="59"/>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EC7122"/>
    <w:rPr>
      <w:rFonts w:eastAsia="MS Mincho"/>
      <w:sz w:val="22"/>
      <w:szCs w:val="24"/>
      <w:lang w:val="x-none" w:eastAsia="x-none" w:bidi="ar-SA"/>
    </w:rPr>
  </w:style>
  <w:style w:type="paragraph" w:customStyle="1" w:styleId="Statement">
    <w:name w:val="Statement"/>
    <w:basedOn w:val="Normal"/>
    <w:uiPriority w:val="99"/>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uiPriority w:val="99"/>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uiPriority w:val="99"/>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uiPriority w:val="99"/>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5">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uiPriority w:val="99"/>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列表段落 Char,¥¡¡¡¡ì¬º¥¹¥È¶ÎÂä Char,ÁÐ³ö¶ÎÂä Char,¥ê¥¹¥È¶ÎÂä Char,列表段落1 Char,—ño’i—Ž Char,1st level - Bullet List Paragraph Char,列表段落11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uiPriority w:val="99"/>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uiPriority w:val="99"/>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6">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uiPriority w:val="99"/>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rsid w:val="009E7CEA"/>
    <w:rPr>
      <w:b/>
      <w:bCs/>
      <w:sz w:val="22"/>
      <w:szCs w:val="22"/>
      <w:lang w:eastAsia="en-US"/>
    </w:rPr>
  </w:style>
  <w:style w:type="character" w:customStyle="1" w:styleId="Heading7Char">
    <w:name w:val="Heading 7 Char"/>
    <w:link w:val="Heading7"/>
    <w:uiPriority w:val="99"/>
    <w:rsid w:val="009E7CEA"/>
    <w:rPr>
      <w:sz w:val="24"/>
      <w:szCs w:val="24"/>
      <w:lang w:eastAsia="en-US"/>
    </w:rPr>
  </w:style>
  <w:style w:type="character" w:customStyle="1" w:styleId="Heading8Char">
    <w:name w:val="Heading 8 Char"/>
    <w:aliases w:val="Table Heading Char,标题 8 Char"/>
    <w:link w:val="Heading8"/>
    <w:uiPriority w:val="99"/>
    <w:rsid w:val="009E7CEA"/>
    <w:rPr>
      <w:i/>
      <w:iCs/>
      <w:sz w:val="24"/>
      <w:szCs w:val="24"/>
      <w:lang w:eastAsia="en-US"/>
    </w:rPr>
  </w:style>
  <w:style w:type="character" w:customStyle="1" w:styleId="Heading9Char">
    <w:name w:val="Heading 9 Char"/>
    <w:aliases w:val="Figure Heading Char,FH Char,标题 9 Char"/>
    <w:link w:val="Heading9"/>
    <w:uiPriority w:val="99"/>
    <w:rsid w:val="009E7CEA"/>
    <w:rPr>
      <w:rFonts w:ascii="Arial" w:hAnsi="Arial" w:cs="Arial"/>
      <w:sz w:val="22"/>
      <w:szCs w:val="22"/>
      <w:lang w:eastAsia="en-US"/>
    </w:rPr>
  </w:style>
  <w:style w:type="character" w:customStyle="1" w:styleId="DocumentMapChar">
    <w:name w:val="Document Map Char"/>
    <w:link w:val="DocumentMap"/>
    <w:uiPriority w:val="99"/>
    <w:rsid w:val="009E7CEA"/>
    <w:rPr>
      <w:rFonts w:ascii="Tahoma" w:hAnsi="Tahoma" w:cs="Tahoma"/>
      <w:szCs w:val="24"/>
      <w:shd w:val="clear" w:color="auto" w:fill="000080"/>
      <w:lang w:eastAsia="en-US"/>
    </w:rPr>
  </w:style>
  <w:style w:type="character" w:customStyle="1" w:styleId="BalloonTextChar">
    <w:name w:val="Balloon Text Char"/>
    <w:link w:val="BalloonText"/>
    <w:uiPriority w:val="99"/>
    <w:rsid w:val="009E7CEA"/>
    <w:rPr>
      <w:rFonts w:ascii="Tahoma" w:hAnsi="Tahoma" w:cs="Tahoma"/>
      <w:sz w:val="16"/>
      <w:szCs w:val="16"/>
      <w:lang w:eastAsia="en-US"/>
    </w:rPr>
  </w:style>
  <w:style w:type="character" w:customStyle="1" w:styleId="DateChar">
    <w:name w:val="Date Char"/>
    <w:link w:val="Date"/>
    <w:uiPriority w:val="99"/>
    <w:rsid w:val="009E7CEA"/>
    <w:rPr>
      <w:rFonts w:ascii="Times" w:hAnsi="Times"/>
      <w:szCs w:val="24"/>
      <w:lang w:eastAsia="en-US"/>
    </w:rPr>
  </w:style>
  <w:style w:type="character" w:customStyle="1" w:styleId="CommentSubjectChar">
    <w:name w:val="Comment Subject Char"/>
    <w:link w:val="CommentSubject"/>
    <w:uiPriority w:val="99"/>
    <w:rsid w:val="009E7CEA"/>
    <w:rPr>
      <w:rFonts w:ascii="Times" w:hAnsi="Times"/>
      <w:b/>
      <w:bCs/>
      <w:lang w:eastAsia="en-US"/>
    </w:rPr>
  </w:style>
  <w:style w:type="paragraph" w:customStyle="1" w:styleId="ListParagraph2">
    <w:name w:val="List Paragraph2"/>
    <w:basedOn w:val="Normal"/>
    <w:uiPriority w:val="99"/>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uiPriority w:val="99"/>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uiPriority w:val="99"/>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uiPriority w:val="99"/>
    <w:rsid w:val="009E7CEA"/>
    <w:pPr>
      <w:tabs>
        <w:tab w:val="num" w:pos="1152"/>
      </w:tabs>
    </w:pPr>
    <w:rPr>
      <w:rFonts w:eastAsia="MS PGothic" w:cs="Times"/>
      <w:szCs w:val="20"/>
      <w:lang w:val="en-US" w:eastAsia="ja-JP"/>
    </w:rPr>
  </w:style>
  <w:style w:type="paragraph" w:customStyle="1" w:styleId="7">
    <w:name w:val="标题 7"/>
    <w:basedOn w:val="Normal"/>
    <w:uiPriority w:val="99"/>
    <w:rsid w:val="009E7CEA"/>
    <w:pPr>
      <w:tabs>
        <w:tab w:val="num" w:pos="1296"/>
      </w:tabs>
    </w:pPr>
    <w:rPr>
      <w:rFonts w:eastAsia="MS PGothic" w:cs="Times"/>
      <w:szCs w:val="20"/>
      <w:lang w:val="en-US" w:eastAsia="ja-JP"/>
    </w:rPr>
  </w:style>
  <w:style w:type="paragraph" w:customStyle="1" w:styleId="heading30">
    <w:name w:val="heading3"/>
    <w:basedOn w:val="Normal"/>
    <w:uiPriority w:val="99"/>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uiPriority w:val="99"/>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uiPriority w:val="99"/>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uiPriority w:val="99"/>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uiPriority w:val="99"/>
    <w:rsid w:val="009E7CEA"/>
    <w:pPr>
      <w:tabs>
        <w:tab w:val="num" w:pos="1152"/>
      </w:tabs>
    </w:pPr>
    <w:rPr>
      <w:rFonts w:eastAsia="MS PGothic" w:cs="Times"/>
      <w:szCs w:val="20"/>
      <w:lang w:val="en-US" w:eastAsia="ja-JP"/>
    </w:rPr>
  </w:style>
  <w:style w:type="paragraph" w:customStyle="1" w:styleId="71">
    <w:name w:val="标题 71"/>
    <w:basedOn w:val="Normal"/>
    <w:uiPriority w:val="99"/>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7">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qFormat/>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qFormat/>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uiPriority w:val="99"/>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uiPriority w:val="99"/>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uiPriority w:val="99"/>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uiPriority w:val="99"/>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uiPriority w:val="99"/>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uiPriority w:val="99"/>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uiPriority w:val="99"/>
    <w:rsid w:val="00214739"/>
    <w:pPr>
      <w:spacing w:after="120" w:line="480" w:lineRule="auto"/>
      <w:ind w:left="1440" w:hanging="1440"/>
    </w:pPr>
  </w:style>
  <w:style w:type="character" w:customStyle="1" w:styleId="BodyText2Char">
    <w:name w:val="Body Text 2 Char"/>
    <w:basedOn w:val="DefaultParagraphFont"/>
    <w:link w:val="BodyText2"/>
    <w:uiPriority w:val="99"/>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qFormat/>
    <w:rsid w:val="00A7679D"/>
    <w:pPr>
      <w:ind w:leftChars="400" w:left="840"/>
    </w:pPr>
    <w:rPr>
      <w:rFonts w:ascii="Times New Roman" w:eastAsia="MS Gothic" w:hAnsi="Times New Roman"/>
      <w:sz w:val="24"/>
      <w:szCs w:val="20"/>
      <w:lang w:eastAsia="ja-JP"/>
    </w:rPr>
  </w:style>
  <w:style w:type="character" w:customStyle="1" w:styleId="Char0">
    <w:name w:val="列出段落 Char"/>
    <w:aliases w:val="목록 단락 Char,リスト段落 Char,列出段落1 Char,Paragrafo elenco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uiPriority w:val="99"/>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pPr>
      <w:numPr>
        <w:numId w:val="58"/>
      </w:numPr>
    </w:pPr>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9">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link w:val="TANChar"/>
    <w:qFormat/>
    <w:rsid w:val="00F715D0"/>
    <w:pPr>
      <w:keepNext/>
      <w:keepLines/>
      <w:ind w:left="851" w:hanging="851"/>
    </w:pPr>
    <w:rPr>
      <w:rFonts w:ascii="Arial" w:eastAsia="SimSun" w:hAnsi="Arial"/>
      <w:sz w:val="18"/>
      <w:szCs w:val="20"/>
    </w:rPr>
  </w:style>
  <w:style w:type="character" w:customStyle="1" w:styleId="apple-converted-space">
    <w:name w:val="apple-converted-space"/>
    <w:qFormat/>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qFormat/>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uiPriority w:val="99"/>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qFormat/>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link w:val="B4Char"/>
    <w:qFormat/>
    <w:rsid w:val="00F715D0"/>
  </w:style>
  <w:style w:type="paragraph" w:customStyle="1" w:styleId="B5">
    <w:name w:val="B5"/>
    <w:basedOn w:val="List5"/>
    <w:uiPriority w:val="99"/>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a">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a"/>
    <w:rsid w:val="00F715D0"/>
    <w:rPr>
      <w:rFonts w:eastAsia="SimSun" w:cs="SimSun"/>
      <w:kern w:val="2"/>
      <w:sz w:val="21"/>
      <w:lang w:val="en-US" w:eastAsia="zh-CN"/>
    </w:rPr>
  </w:style>
  <w:style w:type="paragraph" w:customStyle="1" w:styleId="ab">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uiPriority w:val="99"/>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c">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uiPriority w:val="99"/>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uiPriority w:val="99"/>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e">
    <w:name w:val="テキスト (文字)"/>
    <w:link w:val="ad"/>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semiHidden/>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f">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5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0">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1">
    <w:name w:val="上角标"/>
    <w:rsid w:val="006D7D75"/>
    <w:rPr>
      <w:vertAlign w:val="superscript"/>
    </w:rPr>
  </w:style>
  <w:style w:type="character" w:customStyle="1" w:styleId="af2">
    <w:name w:val="下角标"/>
    <w:rsid w:val="006D7D75"/>
    <w:rPr>
      <w:vertAlign w:val="subscript"/>
    </w:rPr>
  </w:style>
  <w:style w:type="character" w:customStyle="1" w:styleId="af3">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4">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4"/>
    <w:rsid w:val="006D7D75"/>
    <w:rPr>
      <w:rFonts w:eastAsia="SimSun"/>
      <w:sz w:val="21"/>
      <w:lang w:val="en-US" w:eastAsia="zh-CN"/>
    </w:rPr>
  </w:style>
  <w:style w:type="paragraph" w:customStyle="1" w:styleId="af5">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6">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semiHidden/>
    <w:unhideWhenUsed/>
    <w:rsid w:val="00A443DC"/>
    <w:rPr>
      <w:color w:val="808080"/>
      <w:shd w:val="clear" w:color="auto" w:fill="E6E6E6"/>
    </w:rPr>
  </w:style>
  <w:style w:type="paragraph" w:customStyle="1" w:styleId="paragraph0">
    <w:name w:val="paragraph"/>
    <w:basedOn w:val="Normal"/>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qFormat/>
    <w:rsid w:val="002A50C8"/>
  </w:style>
  <w:style w:type="character" w:customStyle="1" w:styleId="normaltextrun1">
    <w:name w:val="normaltextrun1"/>
    <w:basedOn w:val="DefaultParagraphFont"/>
    <w:rsid w:val="002A50C8"/>
  </w:style>
  <w:style w:type="character" w:customStyle="1" w:styleId="eop">
    <w:name w:val="eop"/>
    <w:basedOn w:val="DefaultParagraphFont"/>
    <w:qForma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uiPriority w:val="99"/>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uiPriority w:val="99"/>
    <w:rsid w:val="00D17621"/>
    <w:rPr>
      <w:rFonts w:ascii="Calibri" w:eastAsia="MS Mincho" w:hAnsi="Calibri"/>
      <w:b/>
      <w:lang w:eastAsia="sv-SE"/>
    </w:rPr>
  </w:style>
  <w:style w:type="character" w:styleId="Mention">
    <w:name w:val="Mention"/>
    <w:uiPriority w:val="99"/>
    <w:semiHidden/>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rsid w:val="002F087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rsid w:val="00EF6E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rsid w:val="00D16B6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rsid w:val="005D1E83"/>
    <w:rPr>
      <w:rFonts w:ascii="Times New Roman" w:hAnsi="Times New Roman"/>
      <w:lang w:eastAsia="en-US"/>
    </w:rPr>
  </w:style>
  <w:style w:type="paragraph" w:customStyle="1" w:styleId="50">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58">
    <w:name w:val="Char Char1 Char Char Char Char Char Char Char Char Char Char Char Char Char Char Char58"/>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rsid w:val="00E079D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D1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rsid w:val="008D1D31"/>
    <w:rPr>
      <w:rFonts w:ascii="Times New Roman" w:hAnsi="Times New Roman"/>
      <w:lang w:eastAsia="en-US"/>
    </w:rPr>
  </w:style>
  <w:style w:type="character" w:customStyle="1" w:styleId="normaltextrun">
    <w:name w:val="normaltextrun"/>
    <w:basedOn w:val="DefaultParagraphFont"/>
    <w:qFormat/>
    <w:rsid w:val="009D173F"/>
  </w:style>
  <w:style w:type="paragraph" w:customStyle="1" w:styleId="CharChar1CharCharCharCharCharCharCharCharCharCharCharCharCharCharChar56">
    <w:name w:val="Char Char1 Char Char Char Char Char Char Char Char Char Char Char Char Char Char Char56"/>
    <w:semiHidden/>
    <w:rsid w:val="00F17B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rsid w:val="00F17B33"/>
    <w:rPr>
      <w:rFonts w:ascii="Times New Roman" w:hAnsi="Times New Roman"/>
      <w:lang w:eastAsia="en-US"/>
    </w:rPr>
  </w:style>
  <w:style w:type="paragraph" w:customStyle="1" w:styleId="a1">
    <w:name w:val="들여쓰기"/>
    <w:basedOn w:val="Normal"/>
    <w:qFormat/>
    <w:rsid w:val="00F17B33"/>
    <w:pPr>
      <w:widowControl w:val="0"/>
      <w:numPr>
        <w:numId w:val="5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F17B33"/>
    <w:pPr>
      <w:numPr>
        <w:ilvl w:val="1"/>
      </w:numPr>
      <w:spacing w:after="180"/>
    </w:pPr>
  </w:style>
  <w:style w:type="character" w:customStyle="1" w:styleId="summaryChar">
    <w:name w:val="summary Char"/>
    <w:link w:val="summary"/>
    <w:rsid w:val="00F17B33"/>
    <w:rPr>
      <w:rFonts w:ascii="LG스마트체 Light" w:eastAsia="LG스마트체 Light" w:hAnsi="LG스마트체 Light"/>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87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rsid w:val="00A872C1"/>
    <w:rPr>
      <w:rFonts w:ascii="Times New Roman" w:hAnsi="Times New Roman"/>
      <w:lang w:eastAsia="en-US"/>
    </w:rPr>
  </w:style>
  <w:style w:type="paragraph" w:customStyle="1" w:styleId="TDOCProposal">
    <w:name w:val="TDOC Proposal"/>
    <w:basedOn w:val="Normal"/>
    <w:link w:val="TDOCProposalChar"/>
    <w:qFormat/>
    <w:rsid w:val="004B0E7A"/>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4B0E7A"/>
    <w:rPr>
      <w:rFonts w:eastAsia="Malgun Gothic"/>
      <w:b/>
      <w:sz w:val="22"/>
      <w:lang w:val="en-US" w:eastAsia="ko-KR"/>
    </w:rPr>
  </w:style>
  <w:style w:type="paragraph" w:customStyle="1" w:styleId="N1">
    <w:name w:val="N1"/>
    <w:basedOn w:val="Normal"/>
    <w:link w:val="N1Char"/>
    <w:qFormat/>
    <w:rsid w:val="003E1918"/>
    <w:pPr>
      <w:ind w:left="634"/>
      <w:jc w:val="both"/>
    </w:pPr>
    <w:rPr>
      <w:rFonts w:ascii="Calibri" w:eastAsia="MS Mincho" w:hAnsi="Calibri" w:cs="Calibri"/>
      <w:sz w:val="22"/>
      <w:szCs w:val="22"/>
      <w:lang w:val="en-US" w:eastAsia="ko-KR" w:bidi="hi-IN"/>
    </w:rPr>
  </w:style>
  <w:style w:type="character" w:customStyle="1" w:styleId="N1Char">
    <w:name w:val="N1 Char"/>
    <w:link w:val="N1"/>
    <w:rsid w:val="003E1918"/>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7964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rsid w:val="007964BC"/>
    <w:rPr>
      <w:rFonts w:ascii="Times New Roman" w:hAnsi="Times New Roman"/>
      <w:lang w:eastAsia="en-US"/>
    </w:rPr>
  </w:style>
  <w:style w:type="character" w:customStyle="1" w:styleId="LGTdoc1Char">
    <w:name w:val="LGTdoc_제목1 Char"/>
    <w:link w:val="LGTdoc1"/>
    <w:rsid w:val="007964BC"/>
    <w:rPr>
      <w:b/>
      <w:snapToGrid w:val="0"/>
      <w:sz w:val="28"/>
      <w:lang w:eastAsia="ko-KR"/>
    </w:rPr>
  </w:style>
  <w:style w:type="paragraph" w:customStyle="1" w:styleId="CharChar1CharCharCharCharCharCharCharCharCharCharCharCharCharCharChar53">
    <w:name w:val="Char Char1 Char Char Char Char Char Char Char Char Char Char Char Char Char Char Char53"/>
    <w:semiHidden/>
    <w:rsid w:val="00553D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rsid w:val="00553DE0"/>
    <w:rPr>
      <w:rFonts w:ascii="Times New Roman" w:hAnsi="Times New Roman"/>
      <w:lang w:eastAsia="en-US"/>
    </w:rPr>
  </w:style>
  <w:style w:type="numbering" w:customStyle="1" w:styleId="3GPPBullets">
    <w:name w:val="3GPP Bullets"/>
    <w:basedOn w:val="NoList"/>
    <w:uiPriority w:val="99"/>
    <w:rsid w:val="0059373B"/>
    <w:pPr>
      <w:numPr>
        <w:numId w:val="54"/>
      </w:numPr>
    </w:pPr>
  </w:style>
  <w:style w:type="paragraph" w:customStyle="1" w:styleId="6pt6pt120">
    <w:name w:val="스타일 목록 단락 + 양쪽 앞: 6 pt 단락 뒤: 6 pt 줄 간격: 배수 1.2 줄 왼쪽 0 글자"/>
    <w:basedOn w:val="ListParagraph"/>
    <w:rsid w:val="00684FB8"/>
    <w:pPr>
      <w:overflowPunct/>
      <w:autoSpaceDE/>
      <w:autoSpaceDN/>
      <w:adjustRightInd/>
      <w:spacing w:before="120" w:after="120" w:line="336" w:lineRule="auto"/>
      <w:ind w:left="0"/>
      <w:contextualSpacing w:val="0"/>
      <w:jc w:val="both"/>
      <w:textAlignment w:val="auto"/>
    </w:pPr>
    <w:rPr>
      <w:rFonts w:eastAsia="Malgun Gothic" w:cs="Batang"/>
      <w:lang w:eastAsia="en-US"/>
    </w:rPr>
  </w:style>
  <w:style w:type="paragraph" w:customStyle="1" w:styleId="xmsonormal">
    <w:name w:val="x_msonormal"/>
    <w:basedOn w:val="Normal"/>
    <w:rsid w:val="0004707A"/>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3140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rsid w:val="0031401B"/>
    <w:rPr>
      <w:rFonts w:ascii="Times New Roman" w:hAnsi="Times New Roman"/>
      <w:lang w:eastAsia="en-US"/>
    </w:rPr>
  </w:style>
  <w:style w:type="paragraph" w:customStyle="1" w:styleId="0Maintext">
    <w:name w:val="0 Main text"/>
    <w:basedOn w:val="Normal"/>
    <w:link w:val="0MaintextChar"/>
    <w:qFormat/>
    <w:rsid w:val="00160D8E"/>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rsid w:val="00160D8E"/>
    <w:rPr>
      <w:rFonts w:eastAsia="Malgun Gothic" w:cs="Batang"/>
      <w:lang w:eastAsia="en-US"/>
    </w:rPr>
  </w:style>
  <w:style w:type="paragraph" w:customStyle="1" w:styleId="CharChar1CharCharCharCharCharCharCharCharCharCharCharCharCharCharChar51">
    <w:name w:val="Char Char1 Char Char Char Char Char Char Char Char Char Char Char Char Char Char Char51"/>
    <w:semiHidden/>
    <w:rsid w:val="007F0F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rsid w:val="007F0FB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650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rsid w:val="00650C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B431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B4316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2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rsid w:val="000723C0"/>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47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rsid w:val="00476EF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8047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rsid w:val="0080476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3132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rsid w:val="00313216"/>
    <w:rPr>
      <w:rFonts w:ascii="Times New Roman" w:hAnsi="Times New Roman"/>
      <w:lang w:eastAsia="en-US"/>
    </w:rPr>
  </w:style>
  <w:style w:type="paragraph" w:customStyle="1" w:styleId="Proposal1">
    <w:name w:val="Proposal1"/>
    <w:basedOn w:val="Normal"/>
    <w:link w:val="Proposal1Char"/>
    <w:qFormat/>
    <w:rsid w:val="00FC70BE"/>
    <w:p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C70BE"/>
    <w:rPr>
      <w:rFonts w:ascii="Calibri" w:eastAsia="MS Mincho" w:hAnsi="Calibri"/>
      <w:b/>
      <w:lang w:val="en-US" w:eastAsia="en-US"/>
    </w:rPr>
  </w:style>
  <w:style w:type="table" w:styleId="GridTable2-Accent5">
    <w:name w:val="Grid Table 2 Accent 5"/>
    <w:basedOn w:val="TableNormal"/>
    <w:uiPriority w:val="47"/>
    <w:rsid w:val="00A71D68"/>
    <w:rPr>
      <w:rFonts w:ascii="CG Times (WN)" w:eastAsia="SimSun"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B5B90"/>
    <w:pPr>
      <w:keepLines/>
      <w:numPr>
        <w:numId w:val="7"/>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AB5B90"/>
    <w:rPr>
      <w:rFonts w:ascii="Arial" w:eastAsia="SimSun" w:hAnsi="Arial"/>
      <w:sz w:val="28"/>
      <w:lang w:eastAsia="en-US"/>
    </w:rPr>
  </w:style>
  <w:style w:type="paragraph" w:customStyle="1" w:styleId="00Text">
    <w:name w:val="00_Text"/>
    <w:basedOn w:val="Normal"/>
    <w:link w:val="00TextChar"/>
    <w:qFormat/>
    <w:rsid w:val="00AB5B90"/>
    <w:pPr>
      <w:spacing w:after="120"/>
      <w:jc w:val="both"/>
    </w:pPr>
    <w:rPr>
      <w:rFonts w:ascii="Times New Roman" w:eastAsia="SimSun" w:hAnsi="Times New Roman"/>
      <w:lang w:val="en-US" w:eastAsia="zh-CN"/>
    </w:rPr>
  </w:style>
  <w:style w:type="character" w:customStyle="1" w:styleId="00TextChar">
    <w:name w:val="00_Text Char"/>
    <w:link w:val="00Text"/>
    <w:rsid w:val="00AB5B90"/>
    <w:rPr>
      <w:rFonts w:eastAsia="SimSun"/>
      <w:szCs w:val="24"/>
      <w:lang w:val="en-US" w:eastAsia="zh-CN"/>
    </w:rPr>
  </w:style>
  <w:style w:type="paragraph" w:customStyle="1" w:styleId="afa">
    <w:name w:val="문단"/>
    <w:basedOn w:val="Normal"/>
    <w:uiPriority w:val="99"/>
    <w:rsid w:val="00545EFD"/>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2E37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rsid w:val="002E37F6"/>
    <w:rPr>
      <w:rFonts w:ascii="Times New Roman" w:hAnsi="Times New Roman"/>
      <w:lang w:eastAsia="en-US"/>
    </w:rPr>
  </w:style>
  <w:style w:type="paragraph" w:customStyle="1" w:styleId="0maintext0">
    <w:name w:val="0maintext"/>
    <w:basedOn w:val="Normal"/>
    <w:rsid w:val="004F214C"/>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A77584"/>
    <w:rPr>
      <w:rFonts w:ascii="Calibri" w:eastAsia="Gulim" w:hAnsi="Calibri" w:cs="Calibri"/>
      <w:sz w:val="22"/>
      <w:szCs w:val="22"/>
      <w:lang w:val="en-US" w:eastAsia="ko-KR"/>
    </w:rPr>
  </w:style>
  <w:style w:type="paragraph" w:customStyle="1" w:styleId="listparagraph0">
    <w:name w:val="listparagraph"/>
    <w:basedOn w:val="Normal"/>
    <w:rsid w:val="00F07703"/>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b1">
    <w:name w:val="xb1"/>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msolistparagraph">
    <w:name w:val="xmsolistparagraph"/>
    <w:basedOn w:val="Normal"/>
    <w:uiPriority w:val="99"/>
    <w:rsid w:val="00F6307C"/>
    <w:pPr>
      <w:spacing w:before="100" w:beforeAutospacing="1" w:after="100" w:afterAutospacing="1"/>
    </w:pPr>
    <w:rPr>
      <w:rFonts w:ascii="Times New Roman" w:eastAsia="SimSun" w:hAnsi="Times New Roman"/>
      <w:sz w:val="24"/>
      <w:lang w:val="en-US" w:eastAsia="zh-CN"/>
    </w:rPr>
  </w:style>
  <w:style w:type="character" w:customStyle="1" w:styleId="apple-tab-span">
    <w:name w:val="apple-tab-span"/>
    <w:rsid w:val="00201A7E"/>
  </w:style>
  <w:style w:type="paragraph" w:customStyle="1" w:styleId="CharChar1CharCharCharCharCharCharCharCharCharCharCharCharCharCharChar0">
    <w:name w:val="Char Char1 Char Char Char Char Char Char Char Char Char Char Char Char Char Char Char"/>
    <w:semiHidden/>
    <w:rsid w:val="00B04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B04B06"/>
    <w:rPr>
      <w:rFonts w:ascii="Times New Roman" w:hAnsi="Times New Roman"/>
      <w:lang w:eastAsia="en-US"/>
    </w:rPr>
  </w:style>
  <w:style w:type="paragraph" w:customStyle="1" w:styleId="xxmsolistparagraph">
    <w:name w:val="x_xmsolistparagraph"/>
    <w:basedOn w:val="Normal"/>
    <w:rsid w:val="00B04B06"/>
    <w:pPr>
      <w:ind w:left="720"/>
    </w:pPr>
    <w:rPr>
      <w:rFonts w:ascii="Calibri" w:eastAsia="SimSun" w:hAnsi="Calibri" w:cs="Calibri"/>
      <w:sz w:val="22"/>
      <w:szCs w:val="22"/>
      <w:lang w:val="en-US" w:eastAsia="zh-CN"/>
    </w:rPr>
  </w:style>
  <w:style w:type="paragraph" w:customStyle="1" w:styleId="maintext0">
    <w:name w:val="maintext"/>
    <w:basedOn w:val="Normal"/>
    <w:rsid w:val="007A1728"/>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rsid w:val="007A1728"/>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B40DD9"/>
    <w:rPr>
      <w:rFonts w:ascii="Times New Roman" w:eastAsia="Gulim" w:hAnsi="Times New Roman"/>
      <w:sz w:val="24"/>
      <w:lang w:val="en-US" w:eastAsia="ko-KR"/>
    </w:rPr>
  </w:style>
  <w:style w:type="paragraph" w:customStyle="1" w:styleId="x00text">
    <w:name w:val="x_00text"/>
    <w:basedOn w:val="Normal"/>
    <w:uiPriority w:val="99"/>
    <w:rsid w:val="00B40DD9"/>
    <w:rPr>
      <w:rFonts w:ascii="Times New Roman" w:eastAsia="Gulim" w:hAnsi="Times New Roman"/>
      <w:sz w:val="24"/>
      <w:lang w:val="en-US" w:eastAsia="ko-KR"/>
    </w:rPr>
  </w:style>
  <w:style w:type="paragraph" w:customStyle="1" w:styleId="xb10">
    <w:name w:val="x_b1"/>
    <w:basedOn w:val="Normal"/>
    <w:uiPriority w:val="99"/>
    <w:rsid w:val="00B40DD9"/>
    <w:rPr>
      <w:rFonts w:ascii="Times New Roman" w:eastAsia="Gulim" w:hAnsi="Times New Roman"/>
      <w:sz w:val="24"/>
      <w:lang w:val="en-US" w:eastAsia="ko-KR"/>
    </w:rPr>
  </w:style>
  <w:style w:type="character" w:customStyle="1" w:styleId="colour">
    <w:name w:val="colour"/>
    <w:rsid w:val="00482CCA"/>
  </w:style>
  <w:style w:type="paragraph" w:customStyle="1" w:styleId="CharChar1CharCharCharCharCharCharCharCharCharCharCharCharCharCharChara">
    <w:name w:val="Char Char1 Char Char Char Char Char Char Char Char Char Char Char Char Char Char Char"/>
    <w:semiHidden/>
    <w:rsid w:val="00085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085B14"/>
    <w:rPr>
      <w:rFonts w:ascii="Times New Roman" w:hAnsi="Times New Roman"/>
      <w:lang w:eastAsia="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85B14"/>
    <w:rPr>
      <w:rFonts w:ascii="Calibri" w:hAnsi="Calibri" w:cs="Calibri"/>
    </w:rPr>
  </w:style>
  <w:style w:type="paragraph" w:customStyle="1" w:styleId="xa0">
    <w:name w:val="x_a0"/>
    <w:basedOn w:val="Normal"/>
    <w:uiPriority w:val="99"/>
    <w:rsid w:val="00085B14"/>
    <w:rPr>
      <w:rFonts w:ascii="SimSun" w:eastAsia="SimSun" w:hAnsi="SimSun" w:cs="Calibri"/>
      <w:sz w:val="24"/>
      <w:lang w:val="en-US" w:eastAsia="zh-CN"/>
    </w:rPr>
  </w:style>
  <w:style w:type="character" w:customStyle="1" w:styleId="xapple-converted-space">
    <w:name w:val="x_apple-converted-space"/>
    <w:rsid w:val="00085B14"/>
  </w:style>
  <w:style w:type="character" w:customStyle="1" w:styleId="msoins0">
    <w:name w:val="msoins"/>
    <w:rsid w:val="00085B14"/>
  </w:style>
  <w:style w:type="paragraph" w:customStyle="1" w:styleId="3gppagreements0">
    <w:name w:val="3gppagreements0"/>
    <w:basedOn w:val="Normal"/>
    <w:uiPriority w:val="99"/>
    <w:rsid w:val="00085B14"/>
    <w:rPr>
      <w:rFonts w:ascii="Times New Roman" w:eastAsia="SimSun" w:hAnsi="Times New Roman"/>
      <w:sz w:val="24"/>
      <w:lang w:val="en-US" w:eastAsia="zh-CN"/>
    </w:rPr>
  </w:style>
  <w:style w:type="paragraph" w:customStyle="1" w:styleId="b22">
    <w:name w:val="b22"/>
    <w:basedOn w:val="Normal"/>
    <w:uiPriority w:val="99"/>
    <w:rsid w:val="00085B14"/>
    <w:rPr>
      <w:rFonts w:ascii="Times New Roman" w:eastAsia="SimSun" w:hAnsi="Times New Roman"/>
      <w:sz w:val="24"/>
      <w:lang w:val="en-US" w:eastAsia="zh-CN"/>
    </w:rPr>
  </w:style>
  <w:style w:type="character" w:customStyle="1" w:styleId="Char20">
    <w:name w:val="正文文本 Char2"/>
    <w:aliases w:val="bt Char2"/>
    <w:locked/>
    <w:rsid w:val="00085B14"/>
    <w:rPr>
      <w:rFonts w:ascii="MS Mincho" w:eastAsia="MS Mincho" w:hAnsi="MS Mincho"/>
      <w:lang w:eastAsia="en-US"/>
    </w:rPr>
  </w:style>
  <w:style w:type="paragraph" w:customStyle="1" w:styleId="tan0">
    <w:name w:val="tan"/>
    <w:basedOn w:val="Normal"/>
    <w:rsid w:val="00085B14"/>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85B14"/>
    <w:rPr>
      <w:rFonts w:ascii="Gulim" w:eastAsia="Gulim" w:hAnsi="Gulim" w:cs="Calibri"/>
      <w:sz w:val="24"/>
      <w:lang w:val="en-US" w:eastAsia="zh-CN"/>
    </w:rPr>
  </w:style>
  <w:style w:type="paragraph" w:customStyle="1" w:styleId="listparagraph11">
    <w:name w:val="listparagraph11"/>
    <w:basedOn w:val="Normal"/>
    <w:uiPriority w:val="99"/>
    <w:rsid w:val="00085B14"/>
    <w:rPr>
      <w:rFonts w:ascii="Calibri" w:eastAsia="Calibri" w:hAnsi="Calibri" w:cs="Calibri"/>
      <w:sz w:val="22"/>
      <w:szCs w:val="22"/>
      <w:lang w:val="en-US"/>
    </w:rPr>
  </w:style>
  <w:style w:type="paragraph" w:customStyle="1" w:styleId="CharChar1CharCharCharCharCharCharCharCharCharCharCharCharCharCharCharb">
    <w:name w:val="Char Char1 Char Char Char Char Char Char Char Char Char Char Char Char Char Char Char"/>
    <w:semiHidden/>
    <w:rsid w:val="00A65B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A65B0D"/>
    <w:rPr>
      <w:rFonts w:ascii="Times New Roman" w:hAnsi="Times New Roman"/>
      <w:lang w:eastAsia="en-US"/>
    </w:rPr>
  </w:style>
  <w:style w:type="character" w:customStyle="1" w:styleId="proposalChar0">
    <w:name w:val="proposal Char"/>
    <w:basedOn w:val="DefaultParagraphFont"/>
    <w:link w:val="proposal0"/>
    <w:locked/>
    <w:rsid w:val="00A31187"/>
    <w:rPr>
      <w:b/>
      <w:bCs/>
      <w:i/>
      <w:iCs/>
    </w:rPr>
  </w:style>
  <w:style w:type="paragraph" w:customStyle="1" w:styleId="proposal0">
    <w:name w:val="proposal"/>
    <w:basedOn w:val="Normal"/>
    <w:link w:val="proposalChar0"/>
    <w:uiPriority w:val="99"/>
    <w:rsid w:val="00A31187"/>
    <w:pPr>
      <w:spacing w:before="60" w:after="180" w:line="360" w:lineRule="atLeast"/>
      <w:jc w:val="both"/>
    </w:pPr>
    <w:rPr>
      <w:rFonts w:ascii="Times New Roman" w:hAnsi="Times New Roman"/>
      <w:b/>
      <w:bCs/>
      <w:i/>
      <w:iCs/>
      <w:szCs w:val="20"/>
      <w:lang w:eastAsia="en-GB"/>
    </w:rPr>
  </w:style>
  <w:style w:type="character" w:customStyle="1" w:styleId="B4Char">
    <w:name w:val="B4 Char"/>
    <w:basedOn w:val="DefaultParagraphFont"/>
    <w:link w:val="B4"/>
    <w:locked/>
    <w:rsid w:val="00A31187"/>
    <w:rPr>
      <w:rFonts w:eastAsia="SimSun"/>
      <w:lang w:val="en-US" w:eastAsia="ja-JP"/>
    </w:rPr>
  </w:style>
  <w:style w:type="paragraph" w:customStyle="1" w:styleId="CharChar1CharCharCharCharCharCharCharCharCharCharCharCharCharCharCharc">
    <w:name w:val="Char Char1 Char Char Char Char Char Char Char Char Char Char Char Char Char Char Char"/>
    <w:semiHidden/>
    <w:rsid w:val="00304B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304B4F"/>
    <w:rPr>
      <w:rFonts w:ascii="Times New Roman" w:hAnsi="Times New Roman"/>
      <w:lang w:eastAsia="en-US"/>
    </w:rPr>
  </w:style>
  <w:style w:type="paragraph" w:customStyle="1" w:styleId="b110">
    <w:name w:val="b11"/>
    <w:basedOn w:val="Normal"/>
    <w:uiPriority w:val="99"/>
    <w:rsid w:val="00304B4F"/>
    <w:pPr>
      <w:spacing w:before="100" w:beforeAutospacing="1" w:after="100" w:afterAutospacing="1"/>
    </w:pPr>
    <w:rPr>
      <w:rFonts w:ascii="SimSun" w:eastAsia="SimSun" w:hAnsi="SimSun" w:cs="Calibri"/>
      <w:sz w:val="24"/>
      <w:lang w:val="en-US" w:eastAsia="zh-CN"/>
    </w:rPr>
  </w:style>
  <w:style w:type="paragraph" w:customStyle="1" w:styleId="CharChar1CharCharCharCharCharCharCharCharCharCharCharCharCharCharChard">
    <w:name w:val="Char Char1 Char Char Char Char Char Char Char Char Char Char Char Char Char Char Char"/>
    <w:semiHidden/>
    <w:rsid w:val="003823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e">
    <w:name w:val="(文字) (文字)5"/>
    <w:semiHidden/>
    <w:rsid w:val="0038235A"/>
    <w:rPr>
      <w:rFonts w:ascii="Times New Roman" w:hAnsi="Times New Roman"/>
      <w:lang w:eastAsia="en-US"/>
    </w:rPr>
  </w:style>
  <w:style w:type="paragraph" w:customStyle="1" w:styleId="gmail-m-2909877017254924335a">
    <w:name w:val="gmail-m_-2909877017254924335a"/>
    <w:basedOn w:val="Normal"/>
    <w:uiPriority w:val="99"/>
    <w:semiHidden/>
    <w:rsid w:val="0038235A"/>
    <w:pPr>
      <w:spacing w:before="100" w:beforeAutospacing="1" w:after="100" w:afterAutospacing="1"/>
    </w:pPr>
    <w:rPr>
      <w:rFonts w:ascii="Gulim" w:eastAsia="Gulim" w:hAnsi="Gulim" w:cs="Calibri"/>
      <w:sz w:val="24"/>
      <w:szCs w:val="20"/>
      <w:lang w:val="en-US" w:eastAsia="zh-CN"/>
    </w:rPr>
  </w:style>
  <w:style w:type="paragraph" w:customStyle="1" w:styleId="gmail-m4206033979048168252msolistparagraph">
    <w:name w:val="gmail-m_4206033979048168252msolistparagraph"/>
    <w:basedOn w:val="Normal"/>
    <w:uiPriority w:val="99"/>
    <w:rsid w:val="0038235A"/>
    <w:pPr>
      <w:spacing w:before="100" w:beforeAutospacing="1" w:after="100" w:afterAutospacing="1"/>
    </w:pPr>
    <w:rPr>
      <w:rFonts w:ascii="Gulim" w:eastAsia="Gulim" w:hAnsi="Gulim" w:cs="Calibri"/>
      <w:sz w:val="24"/>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BA3685"/>
    <w:rPr>
      <w:rFonts w:ascii="Arial" w:hAnsi="Arial" w:cs="Arial"/>
      <w:lang w:eastAsia="en-US"/>
    </w:rPr>
  </w:style>
  <w:style w:type="paragraph" w:customStyle="1" w:styleId="CharChar1CharCharCharCharCharCharCharCharCharCharCharCharCharCharChare">
    <w:name w:val="Char Char1 Char Char Char Char Char Char Char Char Char Char Char Char Char Char Char"/>
    <w:semiHidden/>
    <w:rsid w:val="005A4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5A4EB3"/>
    <w:rPr>
      <w:rFonts w:ascii="Times New Roman" w:hAnsi="Times New Roman"/>
      <w:lang w:eastAsia="en-US"/>
    </w:rPr>
  </w:style>
  <w:style w:type="paragraph" w:customStyle="1" w:styleId="xmsolistparagraph0">
    <w:name w:val="x_msolistparagraph"/>
    <w:basedOn w:val="Normal"/>
    <w:rsid w:val="005A4EB3"/>
    <w:pPr>
      <w:ind w:left="720"/>
    </w:pPr>
    <w:rPr>
      <w:rFonts w:ascii="Calibri" w:eastAsia="SimSun" w:hAnsi="Calibri" w:cs="Calibri"/>
      <w:sz w:val="22"/>
      <w:szCs w:val="22"/>
      <w:lang w:val="en-US" w:eastAsia="zh-CN"/>
    </w:rPr>
  </w:style>
  <w:style w:type="character" w:customStyle="1" w:styleId="TANChar">
    <w:name w:val="TAN Char"/>
    <w:link w:val="TAN"/>
    <w:qFormat/>
    <w:locked/>
    <w:rsid w:val="005A4EB3"/>
    <w:rPr>
      <w:rFonts w:ascii="Arial" w:eastAsia="SimSun" w:hAnsi="Arial"/>
      <w:sz w:val="18"/>
      <w:lang w:eastAsia="en-US"/>
    </w:rPr>
  </w:style>
  <w:style w:type="paragraph" w:customStyle="1" w:styleId="CharChar1CharCharCharCharCharCharCharCharCharCharCharCharCharCharCharf">
    <w:name w:val="Char Char1 Char Char Char Char Char Char Char Char Char Char Char Char Char Char Char"/>
    <w:uiPriority w:val="99"/>
    <w:semiHidden/>
    <w:rsid w:val="00781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0">
    <w:name w:val="(文字) (文字)5"/>
    <w:semiHidden/>
    <w:rsid w:val="00781B4E"/>
    <w:rPr>
      <w:rFonts w:ascii="Times New Roman" w:hAnsi="Times New Roman"/>
      <w:lang w:eastAsia="en-US"/>
    </w:rPr>
  </w:style>
  <w:style w:type="paragraph" w:customStyle="1" w:styleId="CharChar1CharCharCharCharCharCharCharCharCharCharCharCharCharCharCharf0">
    <w:name w:val="Char Char1 Char Char Char Char Char Char Char Char Char Char Char Char Char Char Char"/>
    <w:uiPriority w:val="99"/>
    <w:semiHidden/>
    <w:rsid w:val="00C152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1">
    <w:name w:val="(文字) (文字)5"/>
    <w:semiHidden/>
    <w:rsid w:val="00C15223"/>
    <w:rPr>
      <w:rFonts w:ascii="Times New Roman" w:hAnsi="Times New Roman"/>
      <w:lang w:eastAsia="en-US"/>
    </w:rPr>
  </w:style>
  <w:style w:type="paragraph" w:customStyle="1" w:styleId="b20">
    <w:name w:val="b2"/>
    <w:basedOn w:val="Normal"/>
    <w:uiPriority w:val="99"/>
    <w:rsid w:val="00C15223"/>
    <w:pPr>
      <w:spacing w:before="100" w:beforeAutospacing="1" w:after="100" w:afterAutospacing="1"/>
    </w:pPr>
    <w:rPr>
      <w:rFonts w:ascii="Times New Roman" w:eastAsia="Gulim" w:hAnsi="Times New Roman"/>
      <w:sz w:val="24"/>
      <w:lang w:val="en-US" w:eastAsia="zh-CN"/>
    </w:rPr>
  </w:style>
  <w:style w:type="paragraph" w:customStyle="1" w:styleId="b30">
    <w:name w:val="b3"/>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40">
    <w:name w:val="b4"/>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50">
    <w:name w:val="b5"/>
    <w:basedOn w:val="Normal"/>
    <w:uiPriority w:val="99"/>
    <w:rsid w:val="00C15223"/>
    <w:pPr>
      <w:spacing w:before="100" w:beforeAutospacing="1" w:after="100" w:afterAutospacing="1"/>
    </w:pPr>
    <w:rPr>
      <w:rFonts w:ascii="SimSun" w:eastAsia="SimSun" w:hAnsi="SimSun" w:cs="Gulim"/>
      <w:sz w:val="24"/>
      <w:lang w:val="en-US" w:eastAsia="ko-KR"/>
    </w:rPr>
  </w:style>
  <w:style w:type="character" w:customStyle="1" w:styleId="msodel0">
    <w:name w:val="msodel"/>
    <w:rsid w:val="00C15223"/>
  </w:style>
  <w:style w:type="table" w:customStyle="1" w:styleId="afc">
    <w:name w:val="普通表格"/>
    <w:uiPriority w:val="99"/>
    <w:semiHidden/>
    <w:rsid w:val="00C15223"/>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f1">
    <w:name w:val="Char Char1 Char Char Char Char Char Char Char Char Char Char Char Char Char Char Char"/>
    <w:semiHidden/>
    <w:rsid w:val="00654B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2">
    <w:name w:val="(文字) (文字)5"/>
    <w:semiHidden/>
    <w:rsid w:val="00654BD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595036">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7873752">
      <w:bodyDiv w:val="1"/>
      <w:marLeft w:val="0"/>
      <w:marRight w:val="0"/>
      <w:marTop w:val="0"/>
      <w:marBottom w:val="0"/>
      <w:divBdr>
        <w:top w:val="none" w:sz="0" w:space="0" w:color="auto"/>
        <w:left w:val="none" w:sz="0" w:space="0" w:color="auto"/>
        <w:bottom w:val="none" w:sz="0" w:space="0" w:color="auto"/>
        <w:right w:val="none" w:sz="0" w:space="0" w:color="auto"/>
      </w:divBdr>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481485">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149376">
      <w:bodyDiv w:val="1"/>
      <w:marLeft w:val="0"/>
      <w:marRight w:val="0"/>
      <w:marTop w:val="0"/>
      <w:marBottom w:val="0"/>
      <w:divBdr>
        <w:top w:val="none" w:sz="0" w:space="0" w:color="auto"/>
        <w:left w:val="none" w:sz="0" w:space="0" w:color="auto"/>
        <w:bottom w:val="none" w:sz="0" w:space="0" w:color="auto"/>
        <w:right w:val="none" w:sz="0" w:space="0" w:color="auto"/>
      </w:divBdr>
    </w:div>
    <w:div w:id="26416373">
      <w:bodyDiv w:val="1"/>
      <w:marLeft w:val="0"/>
      <w:marRight w:val="0"/>
      <w:marTop w:val="0"/>
      <w:marBottom w:val="0"/>
      <w:divBdr>
        <w:top w:val="none" w:sz="0" w:space="0" w:color="auto"/>
        <w:left w:val="none" w:sz="0" w:space="0" w:color="auto"/>
        <w:bottom w:val="none" w:sz="0" w:space="0" w:color="auto"/>
        <w:right w:val="none" w:sz="0" w:space="0" w:color="auto"/>
      </w:divBdr>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219201">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3377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302895">
      <w:bodyDiv w:val="1"/>
      <w:marLeft w:val="0"/>
      <w:marRight w:val="0"/>
      <w:marTop w:val="0"/>
      <w:marBottom w:val="0"/>
      <w:divBdr>
        <w:top w:val="none" w:sz="0" w:space="0" w:color="auto"/>
        <w:left w:val="none" w:sz="0" w:space="0" w:color="auto"/>
        <w:bottom w:val="none" w:sz="0" w:space="0" w:color="auto"/>
        <w:right w:val="none" w:sz="0" w:space="0" w:color="auto"/>
      </w:divBdr>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2143426">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071541">
      <w:bodyDiv w:val="1"/>
      <w:marLeft w:val="0"/>
      <w:marRight w:val="0"/>
      <w:marTop w:val="0"/>
      <w:marBottom w:val="0"/>
      <w:divBdr>
        <w:top w:val="none" w:sz="0" w:space="0" w:color="auto"/>
        <w:left w:val="none" w:sz="0" w:space="0" w:color="auto"/>
        <w:bottom w:val="none" w:sz="0" w:space="0" w:color="auto"/>
        <w:right w:val="none" w:sz="0" w:space="0" w:color="auto"/>
      </w:divBdr>
    </w:div>
    <w:div w:id="47187910">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59794800">
      <w:bodyDiv w:val="1"/>
      <w:marLeft w:val="0"/>
      <w:marRight w:val="0"/>
      <w:marTop w:val="0"/>
      <w:marBottom w:val="0"/>
      <w:divBdr>
        <w:top w:val="none" w:sz="0" w:space="0" w:color="auto"/>
        <w:left w:val="none" w:sz="0" w:space="0" w:color="auto"/>
        <w:bottom w:val="none" w:sz="0" w:space="0" w:color="auto"/>
        <w:right w:val="none" w:sz="0" w:space="0" w:color="auto"/>
      </w:divBdr>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57394">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0513074">
      <w:bodyDiv w:val="1"/>
      <w:marLeft w:val="0"/>
      <w:marRight w:val="0"/>
      <w:marTop w:val="0"/>
      <w:marBottom w:val="0"/>
      <w:divBdr>
        <w:top w:val="none" w:sz="0" w:space="0" w:color="auto"/>
        <w:left w:val="none" w:sz="0" w:space="0" w:color="auto"/>
        <w:bottom w:val="none" w:sz="0" w:space="0" w:color="auto"/>
        <w:right w:val="none" w:sz="0" w:space="0" w:color="auto"/>
      </w:divBdr>
    </w:div>
    <w:div w:id="90973023">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3114">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6947">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35387">
      <w:bodyDiv w:val="1"/>
      <w:marLeft w:val="0"/>
      <w:marRight w:val="0"/>
      <w:marTop w:val="0"/>
      <w:marBottom w:val="0"/>
      <w:divBdr>
        <w:top w:val="none" w:sz="0" w:space="0" w:color="auto"/>
        <w:left w:val="none" w:sz="0" w:space="0" w:color="auto"/>
        <w:bottom w:val="none" w:sz="0" w:space="0" w:color="auto"/>
        <w:right w:val="none" w:sz="0" w:space="0" w:color="auto"/>
      </w:divBdr>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13299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000555">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2544718">
      <w:bodyDiv w:val="1"/>
      <w:marLeft w:val="0"/>
      <w:marRight w:val="0"/>
      <w:marTop w:val="0"/>
      <w:marBottom w:val="0"/>
      <w:divBdr>
        <w:top w:val="none" w:sz="0" w:space="0" w:color="auto"/>
        <w:left w:val="none" w:sz="0" w:space="0" w:color="auto"/>
        <w:bottom w:val="none" w:sz="0" w:space="0" w:color="auto"/>
        <w:right w:val="none" w:sz="0" w:space="0" w:color="auto"/>
      </w:divBdr>
    </w:div>
    <w:div w:id="143006843">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623430">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153476">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9048695">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3098958">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0769634">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27226708">
      <w:bodyDiv w:val="1"/>
      <w:marLeft w:val="0"/>
      <w:marRight w:val="0"/>
      <w:marTop w:val="0"/>
      <w:marBottom w:val="0"/>
      <w:divBdr>
        <w:top w:val="none" w:sz="0" w:space="0" w:color="auto"/>
        <w:left w:val="none" w:sz="0" w:space="0" w:color="auto"/>
        <w:bottom w:val="none" w:sz="0" w:space="0" w:color="auto"/>
        <w:right w:val="none" w:sz="0" w:space="0" w:color="auto"/>
      </w:divBdr>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09001">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6671990">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253805">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394304">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8221963">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025810">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300963">
      <w:bodyDiv w:val="1"/>
      <w:marLeft w:val="0"/>
      <w:marRight w:val="0"/>
      <w:marTop w:val="0"/>
      <w:marBottom w:val="0"/>
      <w:divBdr>
        <w:top w:val="none" w:sz="0" w:space="0" w:color="auto"/>
        <w:left w:val="none" w:sz="0" w:space="0" w:color="auto"/>
        <w:bottom w:val="none" w:sz="0" w:space="0" w:color="auto"/>
        <w:right w:val="none" w:sz="0" w:space="0" w:color="auto"/>
      </w:divBdr>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5915010">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194527">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464414">
      <w:bodyDiv w:val="1"/>
      <w:marLeft w:val="0"/>
      <w:marRight w:val="0"/>
      <w:marTop w:val="0"/>
      <w:marBottom w:val="0"/>
      <w:divBdr>
        <w:top w:val="none" w:sz="0" w:space="0" w:color="auto"/>
        <w:left w:val="none" w:sz="0" w:space="0" w:color="auto"/>
        <w:bottom w:val="none" w:sz="0" w:space="0" w:color="auto"/>
        <w:right w:val="none" w:sz="0" w:space="0" w:color="auto"/>
      </w:divBdr>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3030292">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3536564">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276769">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088347">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299814">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787804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299675">
      <w:bodyDiv w:val="1"/>
      <w:marLeft w:val="0"/>
      <w:marRight w:val="0"/>
      <w:marTop w:val="0"/>
      <w:marBottom w:val="0"/>
      <w:divBdr>
        <w:top w:val="none" w:sz="0" w:space="0" w:color="auto"/>
        <w:left w:val="none" w:sz="0" w:space="0" w:color="auto"/>
        <w:bottom w:val="none" w:sz="0" w:space="0" w:color="auto"/>
        <w:right w:val="none" w:sz="0" w:space="0" w:color="auto"/>
      </w:divBdr>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195492">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696427">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8576589">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469648">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286091">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7673612">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499808">
      <w:bodyDiv w:val="1"/>
      <w:marLeft w:val="0"/>
      <w:marRight w:val="0"/>
      <w:marTop w:val="0"/>
      <w:marBottom w:val="0"/>
      <w:divBdr>
        <w:top w:val="none" w:sz="0" w:space="0" w:color="auto"/>
        <w:left w:val="none" w:sz="0" w:space="0" w:color="auto"/>
        <w:bottom w:val="none" w:sz="0" w:space="0" w:color="auto"/>
        <w:right w:val="none" w:sz="0" w:space="0" w:color="auto"/>
      </w:divBdr>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69998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162153">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01827">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708671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0520007">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292333">
      <w:bodyDiv w:val="1"/>
      <w:marLeft w:val="0"/>
      <w:marRight w:val="0"/>
      <w:marTop w:val="0"/>
      <w:marBottom w:val="0"/>
      <w:divBdr>
        <w:top w:val="none" w:sz="0" w:space="0" w:color="auto"/>
        <w:left w:val="none" w:sz="0" w:space="0" w:color="auto"/>
        <w:bottom w:val="none" w:sz="0" w:space="0" w:color="auto"/>
        <w:right w:val="none" w:sz="0" w:space="0" w:color="auto"/>
      </w:divBdr>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3985131">
      <w:bodyDiv w:val="1"/>
      <w:marLeft w:val="0"/>
      <w:marRight w:val="0"/>
      <w:marTop w:val="0"/>
      <w:marBottom w:val="0"/>
      <w:divBdr>
        <w:top w:val="none" w:sz="0" w:space="0" w:color="auto"/>
        <w:left w:val="none" w:sz="0" w:space="0" w:color="auto"/>
        <w:bottom w:val="none" w:sz="0" w:space="0" w:color="auto"/>
        <w:right w:val="none" w:sz="0" w:space="0" w:color="auto"/>
      </w:divBdr>
    </w:div>
    <w:div w:id="454369685">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6240840">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1949491">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97193">
      <w:bodyDiv w:val="1"/>
      <w:marLeft w:val="0"/>
      <w:marRight w:val="0"/>
      <w:marTop w:val="0"/>
      <w:marBottom w:val="0"/>
      <w:divBdr>
        <w:top w:val="none" w:sz="0" w:space="0" w:color="auto"/>
        <w:left w:val="none" w:sz="0" w:space="0" w:color="auto"/>
        <w:bottom w:val="none" w:sz="0" w:space="0" w:color="auto"/>
        <w:right w:val="none" w:sz="0" w:space="0" w:color="auto"/>
      </w:divBdr>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88447427">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0994519">
      <w:bodyDiv w:val="1"/>
      <w:marLeft w:val="0"/>
      <w:marRight w:val="0"/>
      <w:marTop w:val="0"/>
      <w:marBottom w:val="0"/>
      <w:divBdr>
        <w:top w:val="none" w:sz="0" w:space="0" w:color="auto"/>
        <w:left w:val="none" w:sz="0" w:space="0" w:color="auto"/>
        <w:bottom w:val="none" w:sz="0" w:space="0" w:color="auto"/>
        <w:right w:val="none" w:sz="0" w:space="0" w:color="auto"/>
      </w:divBdr>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19865">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8855726">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055975">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671693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29103365">
      <w:bodyDiv w:val="1"/>
      <w:marLeft w:val="0"/>
      <w:marRight w:val="0"/>
      <w:marTop w:val="0"/>
      <w:marBottom w:val="0"/>
      <w:divBdr>
        <w:top w:val="none" w:sz="0" w:space="0" w:color="auto"/>
        <w:left w:val="none" w:sz="0" w:space="0" w:color="auto"/>
        <w:bottom w:val="none" w:sz="0" w:space="0" w:color="auto"/>
        <w:right w:val="none" w:sz="0" w:space="0" w:color="auto"/>
      </w:divBdr>
    </w:div>
    <w:div w:id="530074762">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7913289">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14464">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64447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395218">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6135252">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1142">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426272">
      <w:bodyDiv w:val="1"/>
      <w:marLeft w:val="0"/>
      <w:marRight w:val="0"/>
      <w:marTop w:val="0"/>
      <w:marBottom w:val="0"/>
      <w:divBdr>
        <w:top w:val="none" w:sz="0" w:space="0" w:color="auto"/>
        <w:left w:val="none" w:sz="0" w:space="0" w:color="auto"/>
        <w:bottom w:val="none" w:sz="0" w:space="0" w:color="auto"/>
        <w:right w:val="none" w:sz="0" w:space="0" w:color="auto"/>
      </w:divBdr>
    </w:div>
    <w:div w:id="621808935">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22999">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558649">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885146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120860">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4944233">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56353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651248">
      <w:bodyDiv w:val="1"/>
      <w:marLeft w:val="0"/>
      <w:marRight w:val="0"/>
      <w:marTop w:val="0"/>
      <w:marBottom w:val="0"/>
      <w:divBdr>
        <w:top w:val="none" w:sz="0" w:space="0" w:color="auto"/>
        <w:left w:val="none" w:sz="0" w:space="0" w:color="auto"/>
        <w:bottom w:val="none" w:sz="0" w:space="0" w:color="auto"/>
        <w:right w:val="none" w:sz="0" w:space="0" w:color="auto"/>
      </w:divBdr>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129704">
      <w:bodyDiv w:val="1"/>
      <w:marLeft w:val="0"/>
      <w:marRight w:val="0"/>
      <w:marTop w:val="0"/>
      <w:marBottom w:val="0"/>
      <w:divBdr>
        <w:top w:val="none" w:sz="0" w:space="0" w:color="auto"/>
        <w:left w:val="none" w:sz="0" w:space="0" w:color="auto"/>
        <w:bottom w:val="none" w:sz="0" w:space="0" w:color="auto"/>
        <w:right w:val="none" w:sz="0" w:space="0" w:color="auto"/>
      </w:divBdr>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288374">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469924">
      <w:bodyDiv w:val="1"/>
      <w:marLeft w:val="0"/>
      <w:marRight w:val="0"/>
      <w:marTop w:val="0"/>
      <w:marBottom w:val="0"/>
      <w:divBdr>
        <w:top w:val="none" w:sz="0" w:space="0" w:color="auto"/>
        <w:left w:val="none" w:sz="0" w:space="0" w:color="auto"/>
        <w:bottom w:val="none" w:sz="0" w:space="0" w:color="auto"/>
        <w:right w:val="none" w:sz="0" w:space="0" w:color="auto"/>
      </w:divBdr>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052146">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9329257">
      <w:bodyDiv w:val="1"/>
      <w:marLeft w:val="0"/>
      <w:marRight w:val="0"/>
      <w:marTop w:val="0"/>
      <w:marBottom w:val="0"/>
      <w:divBdr>
        <w:top w:val="none" w:sz="0" w:space="0" w:color="auto"/>
        <w:left w:val="none" w:sz="0" w:space="0" w:color="auto"/>
        <w:bottom w:val="none" w:sz="0" w:space="0" w:color="auto"/>
        <w:right w:val="none" w:sz="0" w:space="0" w:color="auto"/>
      </w:divBdr>
    </w:div>
    <w:div w:id="759368759">
      <w:bodyDiv w:val="1"/>
      <w:marLeft w:val="0"/>
      <w:marRight w:val="0"/>
      <w:marTop w:val="0"/>
      <w:marBottom w:val="0"/>
      <w:divBdr>
        <w:top w:val="none" w:sz="0" w:space="0" w:color="auto"/>
        <w:left w:val="none" w:sz="0" w:space="0" w:color="auto"/>
        <w:bottom w:val="none" w:sz="0" w:space="0" w:color="auto"/>
        <w:right w:val="none" w:sz="0" w:space="0" w:color="auto"/>
      </w:divBdr>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387637">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0901748">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167076">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579674">
      <w:bodyDiv w:val="1"/>
      <w:marLeft w:val="0"/>
      <w:marRight w:val="0"/>
      <w:marTop w:val="0"/>
      <w:marBottom w:val="0"/>
      <w:divBdr>
        <w:top w:val="none" w:sz="0" w:space="0" w:color="auto"/>
        <w:left w:val="none" w:sz="0" w:space="0" w:color="auto"/>
        <w:bottom w:val="none" w:sz="0" w:space="0" w:color="auto"/>
        <w:right w:val="none" w:sz="0" w:space="0" w:color="auto"/>
      </w:divBdr>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2940175">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41726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131032">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09906846">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065416">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4190">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325548">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7487">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3714891">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5363788">
      <w:bodyDiv w:val="1"/>
      <w:marLeft w:val="0"/>
      <w:marRight w:val="0"/>
      <w:marTop w:val="0"/>
      <w:marBottom w:val="0"/>
      <w:divBdr>
        <w:top w:val="none" w:sz="0" w:space="0" w:color="auto"/>
        <w:left w:val="none" w:sz="0" w:space="0" w:color="auto"/>
        <w:bottom w:val="none" w:sz="0" w:space="0" w:color="auto"/>
        <w:right w:val="none" w:sz="0" w:space="0" w:color="auto"/>
      </w:divBdr>
    </w:div>
    <w:div w:id="866218354">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0386128">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112926">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509211">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46972">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1254805">
      <w:bodyDiv w:val="1"/>
      <w:marLeft w:val="0"/>
      <w:marRight w:val="0"/>
      <w:marTop w:val="0"/>
      <w:marBottom w:val="0"/>
      <w:divBdr>
        <w:top w:val="none" w:sz="0" w:space="0" w:color="auto"/>
        <w:left w:val="none" w:sz="0" w:space="0" w:color="auto"/>
        <w:bottom w:val="none" w:sz="0" w:space="0" w:color="auto"/>
        <w:right w:val="none" w:sz="0" w:space="0" w:color="auto"/>
      </w:divBdr>
    </w:div>
    <w:div w:id="901988539">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4437520">
      <w:bodyDiv w:val="1"/>
      <w:marLeft w:val="0"/>
      <w:marRight w:val="0"/>
      <w:marTop w:val="0"/>
      <w:marBottom w:val="0"/>
      <w:divBdr>
        <w:top w:val="none" w:sz="0" w:space="0" w:color="auto"/>
        <w:left w:val="none" w:sz="0" w:space="0" w:color="auto"/>
        <w:bottom w:val="none" w:sz="0" w:space="0" w:color="auto"/>
        <w:right w:val="none" w:sz="0" w:space="0" w:color="auto"/>
      </w:divBdr>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10525">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006">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568220">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254679">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7683103">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034485">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698230">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8318311">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573670">
      <w:bodyDiv w:val="1"/>
      <w:marLeft w:val="0"/>
      <w:marRight w:val="0"/>
      <w:marTop w:val="0"/>
      <w:marBottom w:val="0"/>
      <w:divBdr>
        <w:top w:val="none" w:sz="0" w:space="0" w:color="auto"/>
        <w:left w:val="none" w:sz="0" w:space="0" w:color="auto"/>
        <w:bottom w:val="none" w:sz="0" w:space="0" w:color="auto"/>
        <w:right w:val="none" w:sz="0" w:space="0" w:color="auto"/>
      </w:divBdr>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4889913">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51485">
      <w:bodyDiv w:val="1"/>
      <w:marLeft w:val="0"/>
      <w:marRight w:val="0"/>
      <w:marTop w:val="0"/>
      <w:marBottom w:val="0"/>
      <w:divBdr>
        <w:top w:val="none" w:sz="0" w:space="0" w:color="auto"/>
        <w:left w:val="none" w:sz="0" w:space="0" w:color="auto"/>
        <w:bottom w:val="none" w:sz="0" w:space="0" w:color="auto"/>
        <w:right w:val="none" w:sz="0" w:space="0" w:color="auto"/>
      </w:divBdr>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4987323">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192795">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423607">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219273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59867653">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79407234">
      <w:bodyDiv w:val="1"/>
      <w:marLeft w:val="0"/>
      <w:marRight w:val="0"/>
      <w:marTop w:val="0"/>
      <w:marBottom w:val="0"/>
      <w:divBdr>
        <w:top w:val="none" w:sz="0" w:space="0" w:color="auto"/>
        <w:left w:val="none" w:sz="0" w:space="0" w:color="auto"/>
        <w:bottom w:val="none" w:sz="0" w:space="0" w:color="auto"/>
        <w:right w:val="none" w:sz="0" w:space="0" w:color="auto"/>
      </w:divBdr>
    </w:div>
    <w:div w:id="1079981599">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2482828">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588993">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483708">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099447451">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7384662">
      <w:bodyDiv w:val="1"/>
      <w:marLeft w:val="0"/>
      <w:marRight w:val="0"/>
      <w:marTop w:val="0"/>
      <w:marBottom w:val="0"/>
      <w:divBdr>
        <w:top w:val="none" w:sz="0" w:space="0" w:color="auto"/>
        <w:left w:val="none" w:sz="0" w:space="0" w:color="auto"/>
        <w:bottom w:val="none" w:sz="0" w:space="0" w:color="auto"/>
        <w:right w:val="none" w:sz="0" w:space="0" w:color="auto"/>
      </w:divBdr>
    </w:div>
    <w:div w:id="1108040766">
      <w:bodyDiv w:val="1"/>
      <w:marLeft w:val="0"/>
      <w:marRight w:val="0"/>
      <w:marTop w:val="0"/>
      <w:marBottom w:val="0"/>
      <w:divBdr>
        <w:top w:val="none" w:sz="0" w:space="0" w:color="auto"/>
        <w:left w:val="none" w:sz="0" w:space="0" w:color="auto"/>
        <w:bottom w:val="none" w:sz="0" w:space="0" w:color="auto"/>
        <w:right w:val="none" w:sz="0" w:space="0" w:color="auto"/>
      </w:divBdr>
    </w:div>
    <w:div w:id="1108233435">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3289095">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191820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5492667">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69100267">
      <w:bodyDiv w:val="1"/>
      <w:marLeft w:val="0"/>
      <w:marRight w:val="0"/>
      <w:marTop w:val="0"/>
      <w:marBottom w:val="0"/>
      <w:divBdr>
        <w:top w:val="none" w:sz="0" w:space="0" w:color="auto"/>
        <w:left w:val="none" w:sz="0" w:space="0" w:color="auto"/>
        <w:bottom w:val="none" w:sz="0" w:space="0" w:color="auto"/>
        <w:right w:val="none" w:sz="0" w:space="0" w:color="auto"/>
      </w:divBdr>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614018">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551837">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600727">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8910527">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5461425">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8003947">
      <w:bodyDiv w:val="1"/>
      <w:marLeft w:val="0"/>
      <w:marRight w:val="0"/>
      <w:marTop w:val="0"/>
      <w:marBottom w:val="0"/>
      <w:divBdr>
        <w:top w:val="none" w:sz="0" w:space="0" w:color="auto"/>
        <w:left w:val="none" w:sz="0" w:space="0" w:color="auto"/>
        <w:bottom w:val="none" w:sz="0" w:space="0" w:color="auto"/>
        <w:right w:val="none" w:sz="0" w:space="0" w:color="auto"/>
      </w:divBdr>
    </w:div>
    <w:div w:id="1199201157">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388576">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40438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6681361">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065643">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346754">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204152">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1698581">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310909609">
          <w:marLeft w:val="108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sChild>
    </w:div>
    <w:div w:id="1242257917">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8829887">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3877638">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6616369">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6373108">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28916">
      <w:bodyDiv w:val="1"/>
      <w:marLeft w:val="0"/>
      <w:marRight w:val="0"/>
      <w:marTop w:val="0"/>
      <w:marBottom w:val="0"/>
      <w:divBdr>
        <w:top w:val="none" w:sz="0" w:space="0" w:color="auto"/>
        <w:left w:val="none" w:sz="0" w:space="0" w:color="auto"/>
        <w:bottom w:val="none" w:sz="0" w:space="0" w:color="auto"/>
        <w:right w:val="none" w:sz="0" w:space="0" w:color="auto"/>
      </w:divBdr>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358050">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19768211">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3968990">
      <w:bodyDiv w:val="1"/>
      <w:marLeft w:val="0"/>
      <w:marRight w:val="0"/>
      <w:marTop w:val="0"/>
      <w:marBottom w:val="0"/>
      <w:divBdr>
        <w:top w:val="none" w:sz="0" w:space="0" w:color="auto"/>
        <w:left w:val="none" w:sz="0" w:space="0" w:color="auto"/>
        <w:bottom w:val="none" w:sz="0" w:space="0" w:color="auto"/>
        <w:right w:val="none" w:sz="0" w:space="0" w:color="auto"/>
      </w:divBdr>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582811">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8927285">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12543">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167526">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2220196">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386046">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257575">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024671">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3526479">
      <w:bodyDiv w:val="1"/>
      <w:marLeft w:val="0"/>
      <w:marRight w:val="0"/>
      <w:marTop w:val="0"/>
      <w:marBottom w:val="0"/>
      <w:divBdr>
        <w:top w:val="none" w:sz="0" w:space="0" w:color="auto"/>
        <w:left w:val="none" w:sz="0" w:space="0" w:color="auto"/>
        <w:bottom w:val="none" w:sz="0" w:space="0" w:color="auto"/>
        <w:right w:val="none" w:sz="0" w:space="0" w:color="auto"/>
      </w:divBdr>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19759">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34313">
      <w:bodyDiv w:val="1"/>
      <w:marLeft w:val="0"/>
      <w:marRight w:val="0"/>
      <w:marTop w:val="0"/>
      <w:marBottom w:val="0"/>
      <w:divBdr>
        <w:top w:val="none" w:sz="0" w:space="0" w:color="auto"/>
        <w:left w:val="none" w:sz="0" w:space="0" w:color="auto"/>
        <w:bottom w:val="none" w:sz="0" w:space="0" w:color="auto"/>
        <w:right w:val="none" w:sz="0" w:space="0" w:color="auto"/>
      </w:divBdr>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3314967">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081866">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332092">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0954309">
      <w:bodyDiv w:val="1"/>
      <w:marLeft w:val="0"/>
      <w:marRight w:val="0"/>
      <w:marTop w:val="0"/>
      <w:marBottom w:val="0"/>
      <w:divBdr>
        <w:top w:val="none" w:sz="0" w:space="0" w:color="auto"/>
        <w:left w:val="none" w:sz="0" w:space="0" w:color="auto"/>
        <w:bottom w:val="none" w:sz="0" w:space="0" w:color="auto"/>
        <w:right w:val="none" w:sz="0" w:space="0" w:color="auto"/>
      </w:divBdr>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6027188">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8526358">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429106">
      <w:bodyDiv w:val="1"/>
      <w:marLeft w:val="0"/>
      <w:marRight w:val="0"/>
      <w:marTop w:val="0"/>
      <w:marBottom w:val="0"/>
      <w:divBdr>
        <w:top w:val="none" w:sz="0" w:space="0" w:color="auto"/>
        <w:left w:val="none" w:sz="0" w:space="0" w:color="auto"/>
        <w:bottom w:val="none" w:sz="0" w:space="0" w:color="auto"/>
        <w:right w:val="none" w:sz="0" w:space="0" w:color="auto"/>
      </w:divBdr>
      <w:divsChild>
        <w:div w:id="1752240852">
          <w:marLeft w:val="0"/>
          <w:marRight w:val="0"/>
          <w:marTop w:val="0"/>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3863033">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489352">
      <w:bodyDiv w:val="1"/>
      <w:marLeft w:val="0"/>
      <w:marRight w:val="0"/>
      <w:marTop w:val="0"/>
      <w:marBottom w:val="0"/>
      <w:divBdr>
        <w:top w:val="none" w:sz="0" w:space="0" w:color="auto"/>
        <w:left w:val="none" w:sz="0" w:space="0" w:color="auto"/>
        <w:bottom w:val="none" w:sz="0" w:space="0" w:color="auto"/>
        <w:right w:val="none" w:sz="0" w:space="0" w:color="auto"/>
      </w:divBdr>
    </w:div>
    <w:div w:id="1459956992">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0998560">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69936940">
      <w:bodyDiv w:val="1"/>
      <w:marLeft w:val="0"/>
      <w:marRight w:val="0"/>
      <w:marTop w:val="0"/>
      <w:marBottom w:val="0"/>
      <w:divBdr>
        <w:top w:val="none" w:sz="0" w:space="0" w:color="auto"/>
        <w:left w:val="none" w:sz="0" w:space="0" w:color="auto"/>
        <w:bottom w:val="none" w:sz="0" w:space="0" w:color="auto"/>
        <w:right w:val="none" w:sz="0" w:space="0" w:color="auto"/>
      </w:divBdr>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0325252">
      <w:bodyDiv w:val="1"/>
      <w:marLeft w:val="0"/>
      <w:marRight w:val="0"/>
      <w:marTop w:val="0"/>
      <w:marBottom w:val="0"/>
      <w:divBdr>
        <w:top w:val="none" w:sz="0" w:space="0" w:color="auto"/>
        <w:left w:val="none" w:sz="0" w:space="0" w:color="auto"/>
        <w:bottom w:val="none" w:sz="0" w:space="0" w:color="auto"/>
        <w:right w:val="none" w:sz="0" w:space="0" w:color="auto"/>
      </w:divBdr>
    </w:div>
    <w:div w:id="1470705065">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3599943">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6797782">
      <w:bodyDiv w:val="1"/>
      <w:marLeft w:val="0"/>
      <w:marRight w:val="0"/>
      <w:marTop w:val="0"/>
      <w:marBottom w:val="0"/>
      <w:divBdr>
        <w:top w:val="none" w:sz="0" w:space="0" w:color="auto"/>
        <w:left w:val="none" w:sz="0" w:space="0" w:color="auto"/>
        <w:bottom w:val="none" w:sz="0" w:space="0" w:color="auto"/>
        <w:right w:val="none" w:sz="0" w:space="0" w:color="auto"/>
      </w:divBdr>
      <w:divsChild>
        <w:div w:id="116023692">
          <w:marLeft w:val="0"/>
          <w:marRight w:val="0"/>
          <w:marTop w:val="0"/>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496681">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890238">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467329">
      <w:bodyDiv w:val="1"/>
      <w:marLeft w:val="0"/>
      <w:marRight w:val="0"/>
      <w:marTop w:val="0"/>
      <w:marBottom w:val="0"/>
      <w:divBdr>
        <w:top w:val="none" w:sz="0" w:space="0" w:color="auto"/>
        <w:left w:val="none" w:sz="0" w:space="0" w:color="auto"/>
        <w:bottom w:val="none" w:sz="0" w:space="0" w:color="auto"/>
        <w:right w:val="none" w:sz="0" w:space="0" w:color="auto"/>
      </w:divBdr>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2989204">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499809912">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3811733">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034385">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695302">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5797905">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836533">
      <w:bodyDiv w:val="1"/>
      <w:marLeft w:val="0"/>
      <w:marRight w:val="0"/>
      <w:marTop w:val="0"/>
      <w:marBottom w:val="0"/>
      <w:divBdr>
        <w:top w:val="none" w:sz="0" w:space="0" w:color="auto"/>
        <w:left w:val="none" w:sz="0" w:space="0" w:color="auto"/>
        <w:bottom w:val="none" w:sz="0" w:space="0" w:color="auto"/>
        <w:right w:val="none" w:sz="0" w:space="0" w:color="auto"/>
      </w:divBdr>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0146057">
      <w:bodyDiv w:val="1"/>
      <w:marLeft w:val="0"/>
      <w:marRight w:val="0"/>
      <w:marTop w:val="0"/>
      <w:marBottom w:val="0"/>
      <w:divBdr>
        <w:top w:val="none" w:sz="0" w:space="0" w:color="auto"/>
        <w:left w:val="none" w:sz="0" w:space="0" w:color="auto"/>
        <w:bottom w:val="none" w:sz="0" w:space="0" w:color="auto"/>
        <w:right w:val="none" w:sz="0" w:space="0" w:color="auto"/>
      </w:divBdr>
    </w:div>
    <w:div w:id="1550456055">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21565">
      <w:bodyDiv w:val="1"/>
      <w:marLeft w:val="0"/>
      <w:marRight w:val="0"/>
      <w:marTop w:val="0"/>
      <w:marBottom w:val="0"/>
      <w:divBdr>
        <w:top w:val="none" w:sz="0" w:space="0" w:color="auto"/>
        <w:left w:val="none" w:sz="0" w:space="0" w:color="auto"/>
        <w:bottom w:val="none" w:sz="0" w:space="0" w:color="auto"/>
        <w:right w:val="none" w:sz="0" w:space="0" w:color="auto"/>
      </w:divBdr>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353963">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403103">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150224">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0991943">
      <w:bodyDiv w:val="1"/>
      <w:marLeft w:val="0"/>
      <w:marRight w:val="0"/>
      <w:marTop w:val="0"/>
      <w:marBottom w:val="0"/>
      <w:divBdr>
        <w:top w:val="none" w:sz="0" w:space="0" w:color="auto"/>
        <w:left w:val="none" w:sz="0" w:space="0" w:color="auto"/>
        <w:bottom w:val="none" w:sz="0" w:space="0" w:color="auto"/>
        <w:right w:val="none" w:sz="0" w:space="0" w:color="auto"/>
      </w:divBdr>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044310">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0534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2333736">
      <w:bodyDiv w:val="1"/>
      <w:marLeft w:val="0"/>
      <w:marRight w:val="0"/>
      <w:marTop w:val="0"/>
      <w:marBottom w:val="0"/>
      <w:divBdr>
        <w:top w:val="none" w:sz="0" w:space="0" w:color="auto"/>
        <w:left w:val="none" w:sz="0" w:space="0" w:color="auto"/>
        <w:bottom w:val="none" w:sz="0" w:space="0" w:color="auto"/>
        <w:right w:val="none" w:sz="0" w:space="0" w:color="auto"/>
      </w:divBdr>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6842630">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100888">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496832">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8464269">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712158">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3438755">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29507057">
      <w:bodyDiv w:val="1"/>
      <w:marLeft w:val="0"/>
      <w:marRight w:val="0"/>
      <w:marTop w:val="0"/>
      <w:marBottom w:val="0"/>
      <w:divBdr>
        <w:top w:val="none" w:sz="0" w:space="0" w:color="auto"/>
        <w:left w:val="none" w:sz="0" w:space="0" w:color="auto"/>
        <w:bottom w:val="none" w:sz="0" w:space="0" w:color="auto"/>
        <w:right w:val="none" w:sz="0" w:space="0" w:color="auto"/>
      </w:divBdr>
    </w:div>
    <w:div w:id="1630163171">
      <w:bodyDiv w:val="1"/>
      <w:marLeft w:val="0"/>
      <w:marRight w:val="0"/>
      <w:marTop w:val="0"/>
      <w:marBottom w:val="0"/>
      <w:divBdr>
        <w:top w:val="none" w:sz="0" w:space="0" w:color="auto"/>
        <w:left w:val="none" w:sz="0" w:space="0" w:color="auto"/>
        <w:bottom w:val="none" w:sz="0" w:space="0" w:color="auto"/>
        <w:right w:val="none" w:sz="0" w:space="0" w:color="auto"/>
      </w:divBdr>
    </w:div>
    <w:div w:id="1632318802">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453101">
      <w:bodyDiv w:val="1"/>
      <w:marLeft w:val="0"/>
      <w:marRight w:val="0"/>
      <w:marTop w:val="0"/>
      <w:marBottom w:val="0"/>
      <w:divBdr>
        <w:top w:val="none" w:sz="0" w:space="0" w:color="auto"/>
        <w:left w:val="none" w:sz="0" w:space="0" w:color="auto"/>
        <w:bottom w:val="none" w:sz="0" w:space="0" w:color="auto"/>
        <w:right w:val="none" w:sz="0" w:space="0" w:color="auto"/>
      </w:divBdr>
      <w:divsChild>
        <w:div w:id="1342388535">
          <w:marLeft w:val="1166"/>
          <w:marRight w:val="0"/>
          <w:marTop w:val="96"/>
          <w:marBottom w:val="0"/>
          <w:divBdr>
            <w:top w:val="none" w:sz="0" w:space="0" w:color="auto"/>
            <w:left w:val="none" w:sz="0" w:space="0" w:color="auto"/>
            <w:bottom w:val="none" w:sz="0" w:space="0" w:color="auto"/>
            <w:right w:val="none" w:sz="0" w:space="0" w:color="auto"/>
          </w:divBdr>
        </w:div>
        <w:div w:id="2145930455">
          <w:marLeft w:val="1627"/>
          <w:marRight w:val="0"/>
          <w:marTop w:val="96"/>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252069">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241789">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365157">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163412">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1590087">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455928">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656811">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5620393">
      <w:bodyDiv w:val="1"/>
      <w:marLeft w:val="0"/>
      <w:marRight w:val="0"/>
      <w:marTop w:val="0"/>
      <w:marBottom w:val="0"/>
      <w:divBdr>
        <w:top w:val="none" w:sz="0" w:space="0" w:color="auto"/>
        <w:left w:val="none" w:sz="0" w:space="0" w:color="auto"/>
        <w:bottom w:val="none" w:sz="0" w:space="0" w:color="auto"/>
        <w:right w:val="none" w:sz="0" w:space="0" w:color="auto"/>
      </w:divBdr>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6952407">
      <w:bodyDiv w:val="1"/>
      <w:marLeft w:val="0"/>
      <w:marRight w:val="0"/>
      <w:marTop w:val="0"/>
      <w:marBottom w:val="0"/>
      <w:divBdr>
        <w:top w:val="none" w:sz="0" w:space="0" w:color="auto"/>
        <w:left w:val="none" w:sz="0" w:space="0" w:color="auto"/>
        <w:bottom w:val="none" w:sz="0" w:space="0" w:color="auto"/>
        <w:right w:val="none" w:sz="0" w:space="0" w:color="auto"/>
      </w:divBdr>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8845179">
      <w:bodyDiv w:val="1"/>
      <w:marLeft w:val="0"/>
      <w:marRight w:val="0"/>
      <w:marTop w:val="0"/>
      <w:marBottom w:val="0"/>
      <w:divBdr>
        <w:top w:val="none" w:sz="0" w:space="0" w:color="auto"/>
        <w:left w:val="none" w:sz="0" w:space="0" w:color="auto"/>
        <w:bottom w:val="none" w:sz="0" w:space="0" w:color="auto"/>
        <w:right w:val="none" w:sz="0" w:space="0" w:color="auto"/>
      </w:divBdr>
      <w:divsChild>
        <w:div w:id="188378644">
          <w:marLeft w:val="1166"/>
          <w:marRight w:val="0"/>
          <w:marTop w:val="96"/>
          <w:marBottom w:val="0"/>
          <w:divBdr>
            <w:top w:val="none" w:sz="0" w:space="0" w:color="auto"/>
            <w:left w:val="none" w:sz="0" w:space="0" w:color="auto"/>
            <w:bottom w:val="none" w:sz="0" w:space="0" w:color="auto"/>
            <w:right w:val="none" w:sz="0" w:space="0" w:color="auto"/>
          </w:divBdr>
        </w:div>
        <w:div w:id="1583177335">
          <w:marLeft w:val="1800"/>
          <w:marRight w:val="0"/>
          <w:marTop w:val="77"/>
          <w:marBottom w:val="0"/>
          <w:divBdr>
            <w:top w:val="none" w:sz="0" w:space="0" w:color="auto"/>
            <w:left w:val="none" w:sz="0" w:space="0" w:color="auto"/>
            <w:bottom w:val="none" w:sz="0" w:space="0" w:color="auto"/>
            <w:right w:val="none" w:sz="0" w:space="0" w:color="auto"/>
          </w:divBdr>
        </w:div>
        <w:div w:id="633877910">
          <w:marLeft w:val="1800"/>
          <w:marRight w:val="0"/>
          <w:marTop w:val="77"/>
          <w:marBottom w:val="0"/>
          <w:divBdr>
            <w:top w:val="none" w:sz="0" w:space="0" w:color="auto"/>
            <w:left w:val="none" w:sz="0" w:space="0" w:color="auto"/>
            <w:bottom w:val="none" w:sz="0" w:space="0" w:color="auto"/>
            <w:right w:val="none" w:sz="0" w:space="0" w:color="auto"/>
          </w:divBdr>
        </w:div>
        <w:div w:id="2017531191">
          <w:marLeft w:val="1166"/>
          <w:marRight w:val="0"/>
          <w:marTop w:val="96"/>
          <w:marBottom w:val="0"/>
          <w:divBdr>
            <w:top w:val="none" w:sz="0" w:space="0" w:color="auto"/>
            <w:left w:val="none" w:sz="0" w:space="0" w:color="auto"/>
            <w:bottom w:val="none" w:sz="0" w:space="0" w:color="auto"/>
            <w:right w:val="none" w:sz="0" w:space="0" w:color="auto"/>
          </w:divBdr>
        </w:div>
      </w:divsChild>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6849">
      <w:bodyDiv w:val="1"/>
      <w:marLeft w:val="0"/>
      <w:marRight w:val="0"/>
      <w:marTop w:val="0"/>
      <w:marBottom w:val="0"/>
      <w:divBdr>
        <w:top w:val="none" w:sz="0" w:space="0" w:color="auto"/>
        <w:left w:val="none" w:sz="0" w:space="0" w:color="auto"/>
        <w:bottom w:val="none" w:sz="0" w:space="0" w:color="auto"/>
        <w:right w:val="none" w:sz="0" w:space="0" w:color="auto"/>
      </w:divBdr>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094080">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19622081">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3628462">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38362493">
      <w:bodyDiv w:val="1"/>
      <w:marLeft w:val="0"/>
      <w:marRight w:val="0"/>
      <w:marTop w:val="0"/>
      <w:marBottom w:val="0"/>
      <w:divBdr>
        <w:top w:val="none" w:sz="0" w:space="0" w:color="auto"/>
        <w:left w:val="none" w:sz="0" w:space="0" w:color="auto"/>
        <w:bottom w:val="none" w:sz="0" w:space="0" w:color="auto"/>
        <w:right w:val="none" w:sz="0" w:space="0" w:color="auto"/>
      </w:divBdr>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0976273">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411623">
      <w:bodyDiv w:val="1"/>
      <w:marLeft w:val="0"/>
      <w:marRight w:val="0"/>
      <w:marTop w:val="0"/>
      <w:marBottom w:val="0"/>
      <w:divBdr>
        <w:top w:val="none" w:sz="0" w:space="0" w:color="auto"/>
        <w:left w:val="none" w:sz="0" w:space="0" w:color="auto"/>
        <w:bottom w:val="none" w:sz="0" w:space="0" w:color="auto"/>
        <w:right w:val="none" w:sz="0" w:space="0" w:color="auto"/>
      </w:divBdr>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0341912">
      <w:bodyDiv w:val="1"/>
      <w:marLeft w:val="0"/>
      <w:marRight w:val="0"/>
      <w:marTop w:val="0"/>
      <w:marBottom w:val="0"/>
      <w:divBdr>
        <w:top w:val="none" w:sz="0" w:space="0" w:color="auto"/>
        <w:left w:val="none" w:sz="0" w:space="0" w:color="auto"/>
        <w:bottom w:val="none" w:sz="0" w:space="0" w:color="auto"/>
        <w:right w:val="none" w:sz="0" w:space="0" w:color="auto"/>
      </w:divBdr>
    </w:div>
    <w:div w:id="1750694958">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96953">
      <w:bodyDiv w:val="1"/>
      <w:marLeft w:val="0"/>
      <w:marRight w:val="0"/>
      <w:marTop w:val="0"/>
      <w:marBottom w:val="0"/>
      <w:divBdr>
        <w:top w:val="none" w:sz="0" w:space="0" w:color="auto"/>
        <w:left w:val="none" w:sz="0" w:space="0" w:color="auto"/>
        <w:bottom w:val="none" w:sz="0" w:space="0" w:color="auto"/>
        <w:right w:val="none" w:sz="0" w:space="0" w:color="auto"/>
      </w:divBdr>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6827564">
      <w:bodyDiv w:val="1"/>
      <w:marLeft w:val="0"/>
      <w:marRight w:val="0"/>
      <w:marTop w:val="0"/>
      <w:marBottom w:val="0"/>
      <w:divBdr>
        <w:top w:val="none" w:sz="0" w:space="0" w:color="auto"/>
        <w:left w:val="none" w:sz="0" w:space="0" w:color="auto"/>
        <w:bottom w:val="none" w:sz="0" w:space="0" w:color="auto"/>
        <w:right w:val="none" w:sz="0" w:space="0" w:color="auto"/>
      </w:divBdr>
    </w:div>
    <w:div w:id="175724478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30424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4958457">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7699124">
      <w:bodyDiv w:val="1"/>
      <w:marLeft w:val="0"/>
      <w:marRight w:val="0"/>
      <w:marTop w:val="0"/>
      <w:marBottom w:val="0"/>
      <w:divBdr>
        <w:top w:val="none" w:sz="0" w:space="0" w:color="auto"/>
        <w:left w:val="none" w:sz="0" w:space="0" w:color="auto"/>
        <w:bottom w:val="none" w:sz="0" w:space="0" w:color="auto"/>
        <w:right w:val="none" w:sz="0" w:space="0" w:color="auto"/>
      </w:divBdr>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06473">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0857509">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61133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432501">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322586">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4153799">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428301">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8785285">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517804">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0906124">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2794602">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6338967">
      <w:bodyDiv w:val="1"/>
      <w:marLeft w:val="0"/>
      <w:marRight w:val="0"/>
      <w:marTop w:val="0"/>
      <w:marBottom w:val="0"/>
      <w:divBdr>
        <w:top w:val="none" w:sz="0" w:space="0" w:color="auto"/>
        <w:left w:val="none" w:sz="0" w:space="0" w:color="auto"/>
        <w:bottom w:val="none" w:sz="0" w:space="0" w:color="auto"/>
        <w:right w:val="none" w:sz="0" w:space="0" w:color="auto"/>
      </w:divBdr>
    </w:div>
    <w:div w:id="1836528775">
      <w:bodyDiv w:val="1"/>
      <w:marLeft w:val="0"/>
      <w:marRight w:val="0"/>
      <w:marTop w:val="0"/>
      <w:marBottom w:val="0"/>
      <w:divBdr>
        <w:top w:val="none" w:sz="0" w:space="0" w:color="auto"/>
        <w:left w:val="none" w:sz="0" w:space="0" w:color="auto"/>
        <w:bottom w:val="none" w:sz="0" w:space="0" w:color="auto"/>
        <w:right w:val="none" w:sz="0" w:space="0" w:color="auto"/>
      </w:divBdr>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837706">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4496585">
      <w:bodyDiv w:val="1"/>
      <w:marLeft w:val="0"/>
      <w:marRight w:val="0"/>
      <w:marTop w:val="0"/>
      <w:marBottom w:val="0"/>
      <w:divBdr>
        <w:top w:val="none" w:sz="0" w:space="0" w:color="auto"/>
        <w:left w:val="none" w:sz="0" w:space="0" w:color="auto"/>
        <w:bottom w:val="none" w:sz="0" w:space="0" w:color="auto"/>
        <w:right w:val="none" w:sz="0" w:space="0" w:color="auto"/>
      </w:divBdr>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387965">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603425">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59254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6845183">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7691671">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0782471">
      <w:bodyDiv w:val="1"/>
      <w:marLeft w:val="0"/>
      <w:marRight w:val="0"/>
      <w:marTop w:val="0"/>
      <w:marBottom w:val="0"/>
      <w:divBdr>
        <w:top w:val="none" w:sz="0" w:space="0" w:color="auto"/>
        <w:left w:val="none" w:sz="0" w:space="0" w:color="auto"/>
        <w:bottom w:val="none" w:sz="0" w:space="0" w:color="auto"/>
        <w:right w:val="none" w:sz="0" w:space="0" w:color="auto"/>
      </w:divBdr>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546518">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899169018">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132284">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203719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392423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2829851">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411885">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177122">
      <w:bodyDiv w:val="1"/>
      <w:marLeft w:val="0"/>
      <w:marRight w:val="0"/>
      <w:marTop w:val="0"/>
      <w:marBottom w:val="0"/>
      <w:divBdr>
        <w:top w:val="none" w:sz="0" w:space="0" w:color="auto"/>
        <w:left w:val="none" w:sz="0" w:space="0" w:color="auto"/>
        <w:bottom w:val="none" w:sz="0" w:space="0" w:color="auto"/>
        <w:right w:val="none" w:sz="0" w:space="0" w:color="auto"/>
      </w:divBdr>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1796724">
      <w:bodyDiv w:val="1"/>
      <w:marLeft w:val="0"/>
      <w:marRight w:val="0"/>
      <w:marTop w:val="0"/>
      <w:marBottom w:val="0"/>
      <w:divBdr>
        <w:top w:val="none" w:sz="0" w:space="0" w:color="auto"/>
        <w:left w:val="none" w:sz="0" w:space="0" w:color="auto"/>
        <w:bottom w:val="none" w:sz="0" w:space="0" w:color="auto"/>
        <w:right w:val="none" w:sz="0" w:space="0" w:color="auto"/>
      </w:divBdr>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033167">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49923897">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060265">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110651">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345961">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870120">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2035457">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473717">
      <w:bodyDiv w:val="1"/>
      <w:marLeft w:val="0"/>
      <w:marRight w:val="0"/>
      <w:marTop w:val="0"/>
      <w:marBottom w:val="0"/>
      <w:divBdr>
        <w:top w:val="none" w:sz="0" w:space="0" w:color="auto"/>
        <w:left w:val="none" w:sz="0" w:space="0" w:color="auto"/>
        <w:bottom w:val="none" w:sz="0" w:space="0" w:color="auto"/>
        <w:right w:val="none" w:sz="0" w:space="0" w:color="auto"/>
      </w:divBdr>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02212">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2294570">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525624">
      <w:bodyDiv w:val="1"/>
      <w:marLeft w:val="0"/>
      <w:marRight w:val="0"/>
      <w:marTop w:val="0"/>
      <w:marBottom w:val="0"/>
      <w:divBdr>
        <w:top w:val="none" w:sz="0" w:space="0" w:color="auto"/>
        <w:left w:val="none" w:sz="0" w:space="0" w:color="auto"/>
        <w:bottom w:val="none" w:sz="0" w:space="0" w:color="auto"/>
        <w:right w:val="none" w:sz="0" w:space="0" w:color="auto"/>
      </w:divBdr>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1999772231">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027789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5710860">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6947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1366303">
      <w:bodyDiv w:val="1"/>
      <w:marLeft w:val="0"/>
      <w:marRight w:val="0"/>
      <w:marTop w:val="0"/>
      <w:marBottom w:val="0"/>
      <w:divBdr>
        <w:top w:val="none" w:sz="0" w:space="0" w:color="auto"/>
        <w:left w:val="none" w:sz="0" w:space="0" w:color="auto"/>
        <w:bottom w:val="none" w:sz="0" w:space="0" w:color="auto"/>
        <w:right w:val="none" w:sz="0" w:space="0" w:color="auto"/>
      </w:divBdr>
    </w:div>
    <w:div w:id="2083522114">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173902">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0999334">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136923">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8409177">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4884630">
      <w:bodyDiv w:val="1"/>
      <w:marLeft w:val="0"/>
      <w:marRight w:val="0"/>
      <w:marTop w:val="0"/>
      <w:marBottom w:val="0"/>
      <w:divBdr>
        <w:top w:val="none" w:sz="0" w:space="0" w:color="auto"/>
        <w:left w:val="none" w:sz="0" w:space="0" w:color="auto"/>
        <w:bottom w:val="none" w:sz="0" w:space="0" w:color="auto"/>
        <w:right w:val="none" w:sz="0" w:space="0" w:color="auto"/>
      </w:divBdr>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312713">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2003501.zip" TargetMode="External"/><Relationship Id="rId1827" Type="http://schemas.openxmlformats.org/officeDocument/2006/relationships/hyperlink" Target="../Docs/R1-2004004.zip" TargetMode="External"/><Relationship Id="rId21" Type="http://schemas.openxmlformats.org/officeDocument/2006/relationships/hyperlink" Target="../Docs/R1-2004126.zip" TargetMode="External"/><Relationship Id="rId2089" Type="http://schemas.openxmlformats.org/officeDocument/2006/relationships/hyperlink" Target="../Docs/R1-2003683.zip" TargetMode="External"/><Relationship Id="rId170" Type="http://schemas.openxmlformats.org/officeDocument/2006/relationships/hyperlink" Target="../Docs/R1-2004877.zip" TargetMode="External"/><Relationship Id="rId2296" Type="http://schemas.openxmlformats.org/officeDocument/2006/relationships/hyperlink" Target="../Docs/R1-2003261.zip" TargetMode="External"/><Relationship Id="rId268" Type="http://schemas.openxmlformats.org/officeDocument/2006/relationships/hyperlink" Target="../Docs/R1-2004850.zip" TargetMode="External"/><Relationship Id="rId475" Type="http://schemas.openxmlformats.org/officeDocument/2006/relationships/hyperlink" Target="../Docs/R1-2003367.zip" TargetMode="External"/><Relationship Id="rId682" Type="http://schemas.openxmlformats.org/officeDocument/2006/relationships/hyperlink" Target="../Docs/R1-2004018.zip" TargetMode="External"/><Relationship Id="rId2156" Type="http://schemas.openxmlformats.org/officeDocument/2006/relationships/footer" Target="footer1.xml"/><Relationship Id="rId2363" Type="http://schemas.openxmlformats.org/officeDocument/2006/relationships/hyperlink" Target="http://portal.3gpp.org/desktopmodules/Release/ReleaseDetails.aspx?releaseId=191" TargetMode="External"/><Relationship Id="rId128" Type="http://schemas.openxmlformats.org/officeDocument/2006/relationships/hyperlink" Target="../Docs/R1-2004290.zip" TargetMode="External"/><Relationship Id="rId335" Type="http://schemas.openxmlformats.org/officeDocument/2006/relationships/hyperlink" Target="../Docs/R1-2004261.zip" TargetMode="External"/><Relationship Id="rId542" Type="http://schemas.openxmlformats.org/officeDocument/2006/relationships/hyperlink" Target="../Docs/R1-2004884.zip" TargetMode="External"/><Relationship Id="rId987" Type="http://schemas.openxmlformats.org/officeDocument/2006/relationships/hyperlink" Target="../Docs/R1-2005115.zip" TargetMode="External"/><Relationship Id="rId1172" Type="http://schemas.openxmlformats.org/officeDocument/2006/relationships/hyperlink" Target="../Docs/R1-2003582.zip" TargetMode="External"/><Relationship Id="rId2016" Type="http://schemas.openxmlformats.org/officeDocument/2006/relationships/hyperlink" Target="../Docs/R1-2004302.zip" TargetMode="External"/><Relationship Id="rId2223" Type="http://schemas.openxmlformats.org/officeDocument/2006/relationships/hyperlink" Target="../Docs/R1-2004768.zip" TargetMode="External"/><Relationship Id="rId2430" Type="http://schemas.openxmlformats.org/officeDocument/2006/relationships/hyperlink" Target="../Docs/R1-2005145.zip" TargetMode="External"/><Relationship Id="rId402" Type="http://schemas.openxmlformats.org/officeDocument/2006/relationships/hyperlink" Target="../Docs/R1-2004308.zip" TargetMode="External"/><Relationship Id="rId847" Type="http://schemas.openxmlformats.org/officeDocument/2006/relationships/hyperlink" Target="../Docs/R1-2003311.zip" TargetMode="External"/><Relationship Id="rId1032" Type="http://schemas.openxmlformats.org/officeDocument/2006/relationships/hyperlink" Target="../Docs/R1-2003920.zip" TargetMode="External"/><Relationship Id="rId1477" Type="http://schemas.openxmlformats.org/officeDocument/2006/relationships/hyperlink" Target="../Docs/R1-2004646.zip" TargetMode="External"/><Relationship Id="rId1684" Type="http://schemas.openxmlformats.org/officeDocument/2006/relationships/hyperlink" Target="file:///C:\Users\merias\Documents\RAN1\TSGR1_101-e\Docs\R1-2004480.zip" TargetMode="External"/><Relationship Id="rId1891" Type="http://schemas.openxmlformats.org/officeDocument/2006/relationships/hyperlink" Target="../Docs/R1-2003639.zip" TargetMode="External"/><Relationship Id="rId707" Type="http://schemas.openxmlformats.org/officeDocument/2006/relationships/hyperlink" Target="../Docs/R1-2003732.zip" TargetMode="External"/><Relationship Id="rId914" Type="http://schemas.openxmlformats.org/officeDocument/2006/relationships/hyperlink" Target="../Docs/R1-2004663.zip" TargetMode="External"/><Relationship Id="rId1337" Type="http://schemas.openxmlformats.org/officeDocument/2006/relationships/hyperlink" Target="../Docs/R1-2004505.zip" TargetMode="External"/><Relationship Id="rId1544" Type="http://schemas.openxmlformats.org/officeDocument/2006/relationships/hyperlink" Target="../Docs/R1-2004901.zip" TargetMode="External"/><Relationship Id="rId1751" Type="http://schemas.openxmlformats.org/officeDocument/2006/relationships/hyperlink" Target="file:///C:\Users\merias\Documents\RAN1\TSGR1_101-e\Docs\R1-2003760.zip" TargetMode="External"/><Relationship Id="rId1989" Type="http://schemas.openxmlformats.org/officeDocument/2006/relationships/hyperlink" Target="../Docs/R1-2004314.zip" TargetMode="External"/><Relationship Id="rId43" Type="http://schemas.openxmlformats.org/officeDocument/2006/relationships/hyperlink" Target="../Docs/R1-2003354.zip" TargetMode="External"/><Relationship Id="rId1404" Type="http://schemas.openxmlformats.org/officeDocument/2006/relationships/hyperlink" Target="../Docs/R1-2004726.zip" TargetMode="External"/><Relationship Id="rId1611" Type="http://schemas.openxmlformats.org/officeDocument/2006/relationships/hyperlink" Target="../Docs/R1-2004350.zip" TargetMode="External"/><Relationship Id="rId1849" Type="http://schemas.openxmlformats.org/officeDocument/2006/relationships/hyperlink" Target="../Docs/R1-2003812.zip" TargetMode="External"/><Relationship Id="rId192" Type="http://schemas.openxmlformats.org/officeDocument/2006/relationships/hyperlink" Target="../Docs/R1-2004832.zip" TargetMode="External"/><Relationship Id="rId1709" Type="http://schemas.openxmlformats.org/officeDocument/2006/relationships/hyperlink" Target="file:///C:\Users\merias\Documents\RAN1\TSGR1_101-e\Docs\R1-2003490.zip" TargetMode="External"/><Relationship Id="rId1916" Type="http://schemas.openxmlformats.org/officeDocument/2006/relationships/hyperlink" Target="../Docs/R1-2003296.zip" TargetMode="External"/><Relationship Id="rId497" Type="http://schemas.openxmlformats.org/officeDocument/2006/relationships/hyperlink" Target="../Docs/R1-2004322.zip" TargetMode="External"/><Relationship Id="rId2080" Type="http://schemas.openxmlformats.org/officeDocument/2006/relationships/hyperlink" Target="../Docs/R1-2003464.zip" TargetMode="External"/><Relationship Id="rId2178" Type="http://schemas.openxmlformats.org/officeDocument/2006/relationships/hyperlink" Target="../Docs/R1-2005180.zip" TargetMode="External"/><Relationship Id="rId2385" Type="http://schemas.openxmlformats.org/officeDocument/2006/relationships/hyperlink" Target="../Docs/R1-2003191.zip" TargetMode="External"/><Relationship Id="rId357" Type="http://schemas.openxmlformats.org/officeDocument/2006/relationships/hyperlink" Target="../Docs/R1-2004263.zip" TargetMode="External"/><Relationship Id="rId1194" Type="http://schemas.openxmlformats.org/officeDocument/2006/relationships/hyperlink" Target="../Docs/R1-2004975.zip" TargetMode="External"/><Relationship Id="rId2038" Type="http://schemas.openxmlformats.org/officeDocument/2006/relationships/hyperlink" Target="../Docs/R1-2003968.zip" TargetMode="External"/><Relationship Id="rId217" Type="http://schemas.openxmlformats.org/officeDocument/2006/relationships/hyperlink" Target="../Docs/R1-2004895.zip" TargetMode="External"/><Relationship Id="rId564" Type="http://schemas.openxmlformats.org/officeDocument/2006/relationships/hyperlink" Target="../Docs/R1-2004995.zip" TargetMode="External"/><Relationship Id="rId771" Type="http://schemas.openxmlformats.org/officeDocument/2006/relationships/hyperlink" Target="../Docs/R1-2004042.zip" TargetMode="External"/><Relationship Id="rId869" Type="http://schemas.openxmlformats.org/officeDocument/2006/relationships/hyperlink" Target="../Docs/R1-2004455.zip" TargetMode="External"/><Relationship Id="rId1499" Type="http://schemas.openxmlformats.org/officeDocument/2006/relationships/hyperlink" Target="../Docs/R1-2004747.zip" TargetMode="External"/><Relationship Id="rId2245" Type="http://schemas.openxmlformats.org/officeDocument/2006/relationships/hyperlink" Target="../Docs/R1-2004915.zip" TargetMode="External"/><Relationship Id="rId2452" Type="http://schemas.openxmlformats.org/officeDocument/2006/relationships/hyperlink" Target="../Docs/R1-2005137.zip" TargetMode="External"/><Relationship Id="rId424" Type="http://schemas.openxmlformats.org/officeDocument/2006/relationships/hyperlink" Target="../Docs/R1-2004590.zip" TargetMode="External"/><Relationship Id="rId631" Type="http://schemas.openxmlformats.org/officeDocument/2006/relationships/hyperlink" Target="../Docs/R1-2004692.zip" TargetMode="External"/><Relationship Id="rId729" Type="http://schemas.openxmlformats.org/officeDocument/2006/relationships/hyperlink" Target="../Docs/R1-2003825.zip" TargetMode="External"/><Relationship Id="rId1054" Type="http://schemas.openxmlformats.org/officeDocument/2006/relationships/hyperlink" Target="../Docs/R1-2004780.zip" TargetMode="External"/><Relationship Id="rId1261" Type="http://schemas.openxmlformats.org/officeDocument/2006/relationships/hyperlink" Target="../Docs/R1-2003820.zip" TargetMode="External"/><Relationship Id="rId1359" Type="http://schemas.openxmlformats.org/officeDocument/2006/relationships/hyperlink" Target="../Docs/R1-2003353.zip" TargetMode="External"/><Relationship Id="rId2105" Type="http://schemas.openxmlformats.org/officeDocument/2006/relationships/hyperlink" Target="../Docs/R1-2004540.zip" TargetMode="External"/><Relationship Id="rId2312" Type="http://schemas.openxmlformats.org/officeDocument/2006/relationships/hyperlink" Target="../Docs/R1-2003266.zip" TargetMode="External"/><Relationship Id="rId936" Type="http://schemas.openxmlformats.org/officeDocument/2006/relationships/hyperlink" Target="../Docs/R1-2004078.zip" TargetMode="External"/><Relationship Id="rId1121" Type="http://schemas.openxmlformats.org/officeDocument/2006/relationships/hyperlink" Target="../Docs/R1-2005077.zip" TargetMode="External"/><Relationship Id="rId1219" Type="http://schemas.openxmlformats.org/officeDocument/2006/relationships/hyperlink" Target="../Docs/R1-2004370.zip" TargetMode="External"/><Relationship Id="rId1566" Type="http://schemas.openxmlformats.org/officeDocument/2006/relationships/hyperlink" Target="../Docs/R1-2003412.zip" TargetMode="External"/><Relationship Id="rId1773" Type="http://schemas.openxmlformats.org/officeDocument/2006/relationships/hyperlink" Target="file:///C:\Users\merias\Documents\RAN1\TSGR1_101-e\Docs\R1-2004061.zip" TargetMode="External"/><Relationship Id="rId1980" Type="http://schemas.openxmlformats.org/officeDocument/2006/relationships/hyperlink" Target="../Docs/R1-2003934.zip" TargetMode="External"/><Relationship Id="rId65" Type="http://schemas.openxmlformats.org/officeDocument/2006/relationships/hyperlink" Target="../Docs/R1-2004625.zip" TargetMode="External"/><Relationship Id="rId1426" Type="http://schemas.openxmlformats.org/officeDocument/2006/relationships/hyperlink" Target="../Docs/R1-2003633.zip" TargetMode="External"/><Relationship Id="rId1633" Type="http://schemas.openxmlformats.org/officeDocument/2006/relationships/hyperlink" Target="../Docs/R1-2004816.zip" TargetMode="External"/><Relationship Id="rId1840" Type="http://schemas.openxmlformats.org/officeDocument/2006/relationships/hyperlink" Target="../Docs/R1-2003765.zip" TargetMode="External"/><Relationship Id="rId1700" Type="http://schemas.openxmlformats.org/officeDocument/2006/relationships/hyperlink" Target="file:///C:\Users\merias\Documents\RAN1\TSGR1_101-e\Docs\R1-2004159.zip" TargetMode="External"/><Relationship Id="rId1938" Type="http://schemas.openxmlformats.org/officeDocument/2006/relationships/hyperlink" Target="../Docs/R1-2003701.zip" TargetMode="External"/><Relationship Id="rId281" Type="http://schemas.openxmlformats.org/officeDocument/2006/relationships/hyperlink" Target="../Docs/R1-2004878.zip" TargetMode="External"/><Relationship Id="rId141" Type="http://schemas.openxmlformats.org/officeDocument/2006/relationships/hyperlink" Target="../Docs/R1-2003539.zip" TargetMode="External"/><Relationship Id="rId379" Type="http://schemas.openxmlformats.org/officeDocument/2006/relationships/hyperlink" Target="../Docs/R1-2004573.zip" TargetMode="External"/><Relationship Id="rId586" Type="http://schemas.openxmlformats.org/officeDocument/2006/relationships/hyperlink" Target="../Docs/R1-2004526.zip" TargetMode="External"/><Relationship Id="rId793" Type="http://schemas.openxmlformats.org/officeDocument/2006/relationships/hyperlink" Target="../Docs/R1-2005008.zip" TargetMode="External"/><Relationship Id="rId2267" Type="http://schemas.openxmlformats.org/officeDocument/2006/relationships/hyperlink" Target="../Docs/R1-2005118.zip" TargetMode="External"/><Relationship Id="rId2474" Type="http://schemas.openxmlformats.org/officeDocument/2006/relationships/hyperlink" Target="../Docs/R1-2005188.zip" TargetMode="External"/><Relationship Id="rId7" Type="http://schemas.openxmlformats.org/officeDocument/2006/relationships/footnotes" Target="footnotes.xml"/><Relationship Id="rId239" Type="http://schemas.openxmlformats.org/officeDocument/2006/relationships/hyperlink" Target="../Docs/R1-2004842.zip" TargetMode="External"/><Relationship Id="rId446" Type="http://schemas.openxmlformats.org/officeDocument/2006/relationships/hyperlink" Target="../Docs/R1-2004213.zip" TargetMode="External"/><Relationship Id="rId653" Type="http://schemas.openxmlformats.org/officeDocument/2006/relationships/hyperlink" Target="../Docs/R1-2003375.zip" TargetMode="External"/><Relationship Id="rId1076" Type="http://schemas.openxmlformats.org/officeDocument/2006/relationships/hyperlink" Target="../Docs/R1-2004459.zip" TargetMode="External"/><Relationship Id="rId1283" Type="http://schemas.openxmlformats.org/officeDocument/2006/relationships/hyperlink" Target="../Docs/R1-2004795.zip" TargetMode="External"/><Relationship Id="rId1490" Type="http://schemas.openxmlformats.org/officeDocument/2006/relationships/hyperlink" Target="../Docs/R1-2003747.zip" TargetMode="External"/><Relationship Id="rId2127" Type="http://schemas.openxmlformats.org/officeDocument/2006/relationships/hyperlink" Target="../Docs/R1-2003817.zip" TargetMode="External"/><Relationship Id="rId2334" Type="http://schemas.openxmlformats.org/officeDocument/2006/relationships/hyperlink" Target="../Docs/R1-2003273.zip" TargetMode="External"/><Relationship Id="rId306" Type="http://schemas.openxmlformats.org/officeDocument/2006/relationships/hyperlink" Target="../Docs/R1-2004278.zip" TargetMode="External"/><Relationship Id="rId860" Type="http://schemas.openxmlformats.org/officeDocument/2006/relationships/hyperlink" Target="../Docs/R1-2004386.zip" TargetMode="External"/><Relationship Id="rId958" Type="http://schemas.openxmlformats.org/officeDocument/2006/relationships/hyperlink" Target="../Docs/R1-2003865.zip" TargetMode="External"/><Relationship Id="rId1143" Type="http://schemas.openxmlformats.org/officeDocument/2006/relationships/hyperlink" Target="../Docs/R1-2004460.zip" TargetMode="External"/><Relationship Id="rId1588" Type="http://schemas.openxmlformats.org/officeDocument/2006/relationships/hyperlink" Target="../Docs/R1-2003508.zip" TargetMode="External"/><Relationship Id="rId1795" Type="http://schemas.openxmlformats.org/officeDocument/2006/relationships/hyperlink" Target="file:///C:\Users\merias\Documents\RAN1\TSGR1_101-e\Docs\R1-2003763.zip" TargetMode="External"/><Relationship Id="rId87" Type="http://schemas.openxmlformats.org/officeDocument/2006/relationships/hyperlink" Target="../Docs/R1-2004581.zip" TargetMode="External"/><Relationship Id="rId513" Type="http://schemas.openxmlformats.org/officeDocument/2006/relationships/hyperlink" Target="../Docs/R1-2004854.zip" TargetMode="External"/><Relationship Id="rId720" Type="http://schemas.openxmlformats.org/officeDocument/2006/relationships/hyperlink" Target="../Docs/R1-2003493.zip" TargetMode="External"/><Relationship Id="rId818" Type="http://schemas.openxmlformats.org/officeDocument/2006/relationships/hyperlink" Target="../Docs/R1-2004385.zip" TargetMode="External"/><Relationship Id="rId1350" Type="http://schemas.openxmlformats.org/officeDocument/2006/relationships/hyperlink" Target="../Docs/R1-2003999.zip" TargetMode="External"/><Relationship Id="rId1448" Type="http://schemas.openxmlformats.org/officeDocument/2006/relationships/hyperlink" Target="../Docs/R1-2004909.zip" TargetMode="External"/><Relationship Id="rId1655" Type="http://schemas.openxmlformats.org/officeDocument/2006/relationships/hyperlink" Target="../Docs/R1-2003417.zip" TargetMode="External"/><Relationship Id="rId2401" Type="http://schemas.openxmlformats.org/officeDocument/2006/relationships/hyperlink" Target="../Docs/R1-2005184.zip" TargetMode="External"/><Relationship Id="rId1003" Type="http://schemas.openxmlformats.org/officeDocument/2006/relationships/image" Target="media/image13.wmf"/><Relationship Id="rId1210" Type="http://schemas.openxmlformats.org/officeDocument/2006/relationships/hyperlink" Target="../Docs/R1-2004372.zip" TargetMode="External"/><Relationship Id="rId1308" Type="http://schemas.openxmlformats.org/officeDocument/2006/relationships/hyperlink" Target="../Docs/R1-2004346.zip" TargetMode="External"/><Relationship Id="rId1862" Type="http://schemas.openxmlformats.org/officeDocument/2006/relationships/hyperlink" Target="../Docs/R1-2004313.zip" TargetMode="External"/><Relationship Id="rId1515" Type="http://schemas.openxmlformats.org/officeDocument/2006/relationships/hyperlink" Target="../Docs/R1-2004989.zip" TargetMode="External"/><Relationship Id="rId1722" Type="http://schemas.openxmlformats.org/officeDocument/2006/relationships/hyperlink" Target="file:///C:\Users\merias\Documents\RAN1\TSGR1_101-e\Docs\R1-2003477.zip" TargetMode="External"/><Relationship Id="rId14" Type="http://schemas.openxmlformats.org/officeDocument/2006/relationships/hyperlink" Target="../Docs/R1-2003250.zip" TargetMode="External"/><Relationship Id="rId2191" Type="http://schemas.openxmlformats.org/officeDocument/2006/relationships/hyperlink" Target="../Docs/R1-2005133.zip" TargetMode="External"/><Relationship Id="rId163" Type="http://schemas.openxmlformats.org/officeDocument/2006/relationships/hyperlink" Target="../Docs/R1-2004876.zip" TargetMode="External"/><Relationship Id="rId370" Type="http://schemas.openxmlformats.org/officeDocument/2006/relationships/hyperlink" Target="../Docs/R1-2003597.zip" TargetMode="External"/><Relationship Id="rId2051" Type="http://schemas.openxmlformats.org/officeDocument/2006/relationships/hyperlink" Target="../Docs/R1-2003647.zip" TargetMode="External"/><Relationship Id="rId2289" Type="http://schemas.openxmlformats.org/officeDocument/2006/relationships/hyperlink" Target="http://portal.3gpp.org/desktopmodules/WorkItem/WorkItemDetails.aspx?workitemId=830178" TargetMode="External"/><Relationship Id="rId230" Type="http://schemas.openxmlformats.org/officeDocument/2006/relationships/hyperlink" Target="../Docs/R1-2004923.zip" TargetMode="External"/><Relationship Id="rId468" Type="http://schemas.openxmlformats.org/officeDocument/2006/relationships/hyperlink" Target="../Docs/R1-2004348.zip" TargetMode="External"/><Relationship Id="rId675" Type="http://schemas.openxmlformats.org/officeDocument/2006/relationships/hyperlink" Target="../Docs/R1-2004018.zip" TargetMode="External"/><Relationship Id="rId882" Type="http://schemas.openxmlformats.org/officeDocument/2006/relationships/hyperlink" Target="../Docs/R1-2003569.zip" TargetMode="External"/><Relationship Id="rId1098" Type="http://schemas.openxmlformats.org/officeDocument/2006/relationships/hyperlink" Target="../Docs/R1-2003390.zip" TargetMode="External"/><Relationship Id="rId2149" Type="http://schemas.openxmlformats.org/officeDocument/2006/relationships/hyperlink" Target="../Docs/R1-2003667.zip" TargetMode="External"/><Relationship Id="rId2356" Type="http://schemas.openxmlformats.org/officeDocument/2006/relationships/hyperlink" Target="http://portal.3gpp.org/desktopmodules/WorkItem/WorkItemDetails.aspx?workitemId=830177" TargetMode="External"/><Relationship Id="rId328" Type="http://schemas.openxmlformats.org/officeDocument/2006/relationships/hyperlink" Target="../Docs/R1-2004210.zip" TargetMode="External"/><Relationship Id="rId535" Type="http://schemas.openxmlformats.org/officeDocument/2006/relationships/hyperlink" Target="../Docs/R1-2004996.zip" TargetMode="External"/><Relationship Id="rId742" Type="http://schemas.openxmlformats.org/officeDocument/2006/relationships/hyperlink" Target="../Docs/R1-2004756.zip" TargetMode="External"/><Relationship Id="rId1165" Type="http://schemas.openxmlformats.org/officeDocument/2006/relationships/hyperlink" Target="../Docs/R1-2004985.zip" TargetMode="External"/><Relationship Id="rId1372" Type="http://schemas.openxmlformats.org/officeDocument/2006/relationships/hyperlink" Target="../Docs/R1-2003487.zip" TargetMode="External"/><Relationship Id="rId2009" Type="http://schemas.openxmlformats.org/officeDocument/2006/relationships/hyperlink" Target="../Docs/R1-2003802.zip" TargetMode="External"/><Relationship Id="rId2216" Type="http://schemas.openxmlformats.org/officeDocument/2006/relationships/hyperlink" Target="../Docs/R1-2005156.zip" TargetMode="External"/><Relationship Id="rId2423" Type="http://schemas.openxmlformats.org/officeDocument/2006/relationships/hyperlink" Target="../Docs/R1-2005159.zip" TargetMode="External"/><Relationship Id="rId602" Type="http://schemas.openxmlformats.org/officeDocument/2006/relationships/hyperlink" Target="../Docs/R1-2004885.zip" TargetMode="External"/><Relationship Id="rId1025" Type="http://schemas.openxmlformats.org/officeDocument/2006/relationships/hyperlink" Target="../Docs/R1-2003578.zip" TargetMode="External"/><Relationship Id="rId1232" Type="http://schemas.openxmlformats.org/officeDocument/2006/relationships/hyperlink" Target="../Docs/R1-2004047.zip" TargetMode="External"/><Relationship Id="rId1677" Type="http://schemas.openxmlformats.org/officeDocument/2006/relationships/hyperlink" Target="file:///C:\Users\merias\Documents\RAN1\TSGR1_101-e\Docs\R1-2003755.zip" TargetMode="External"/><Relationship Id="rId1884" Type="http://schemas.openxmlformats.org/officeDocument/2006/relationships/hyperlink" Target="../Docs/R1-2004701.zip" TargetMode="External"/><Relationship Id="rId907" Type="http://schemas.openxmlformats.org/officeDocument/2006/relationships/hyperlink" Target="../Docs/R1-2004931.zip" TargetMode="External"/><Relationship Id="rId1537" Type="http://schemas.openxmlformats.org/officeDocument/2006/relationships/hyperlink" Target="../Docs/R1-2003325.zip" TargetMode="External"/><Relationship Id="rId1744" Type="http://schemas.openxmlformats.org/officeDocument/2006/relationships/image" Target="media/image30.png"/><Relationship Id="rId1951" Type="http://schemas.openxmlformats.org/officeDocument/2006/relationships/hyperlink" Target="../Docs/R1-2004652.zip" TargetMode="External"/><Relationship Id="rId36" Type="http://schemas.openxmlformats.org/officeDocument/2006/relationships/hyperlink" Target="../Docs/R1-2003572.zip" TargetMode="External"/><Relationship Id="rId1604" Type="http://schemas.openxmlformats.org/officeDocument/2006/relationships/hyperlink" Target="../Docs/R1-2003459.zip" TargetMode="External"/><Relationship Id="rId185" Type="http://schemas.openxmlformats.org/officeDocument/2006/relationships/hyperlink" Target="../Docs/R1-2004783.zip" TargetMode="External"/><Relationship Id="rId1811" Type="http://schemas.openxmlformats.org/officeDocument/2006/relationships/hyperlink" Target="../Docs/R1-2003293.zip" TargetMode="External"/><Relationship Id="rId1909" Type="http://schemas.openxmlformats.org/officeDocument/2006/relationships/image" Target="media/image33.png"/><Relationship Id="rId392" Type="http://schemas.openxmlformats.org/officeDocument/2006/relationships/hyperlink" Target="../Docs/R1-2004769.zip" TargetMode="External"/><Relationship Id="rId697" Type="http://schemas.openxmlformats.org/officeDocument/2006/relationships/hyperlink" Target="../Docs/R1-2003544.zip" TargetMode="External"/><Relationship Id="rId2073" Type="http://schemas.openxmlformats.org/officeDocument/2006/relationships/hyperlink" Target="../Docs/R1-2004377.zip" TargetMode="External"/><Relationship Id="rId2280" Type="http://schemas.openxmlformats.org/officeDocument/2006/relationships/hyperlink" Target="http://portal.3gpp.org/desktopmodules/WorkItem/WorkItemDetails.aspx?workitemId=830178" TargetMode="External"/><Relationship Id="rId2378" Type="http://schemas.openxmlformats.org/officeDocument/2006/relationships/hyperlink" Target="../Docs/R1-2003072.zip" TargetMode="External"/><Relationship Id="rId252" Type="http://schemas.openxmlformats.org/officeDocument/2006/relationships/hyperlink" Target="../Docs/R1-2003784.zip" TargetMode="External"/><Relationship Id="rId1187" Type="http://schemas.openxmlformats.org/officeDocument/2006/relationships/hyperlink" Target="../Docs/R1-2004973.zip" TargetMode="External"/><Relationship Id="rId2140" Type="http://schemas.openxmlformats.org/officeDocument/2006/relationships/hyperlink" Target="../Docs/R1-2003341.zip" TargetMode="External"/><Relationship Id="rId112" Type="http://schemas.openxmlformats.org/officeDocument/2006/relationships/hyperlink" Target="../Docs/R1-2004988.zip" TargetMode="External"/><Relationship Id="rId557" Type="http://schemas.openxmlformats.org/officeDocument/2006/relationships/hyperlink" Target="../Docs/R1-2004443.zip" TargetMode="External"/><Relationship Id="rId764" Type="http://schemas.openxmlformats.org/officeDocument/2006/relationships/hyperlink" Target="../Docs/R1-2003714.zip" TargetMode="External"/><Relationship Id="rId971" Type="http://schemas.openxmlformats.org/officeDocument/2006/relationships/hyperlink" Target="../Docs/R1-2004927.zip" TargetMode="External"/><Relationship Id="rId1394" Type="http://schemas.openxmlformats.org/officeDocument/2006/relationships/hyperlink" Target="../Docs/R1-2004686.zip" TargetMode="External"/><Relationship Id="rId1699" Type="http://schemas.openxmlformats.org/officeDocument/2006/relationships/hyperlink" Target="file:///C:\Users\merias\Documents\RAN1\TSGR1_101-e\Docs\R1-2004059.zip" TargetMode="External"/><Relationship Id="rId2000" Type="http://schemas.openxmlformats.org/officeDocument/2006/relationships/hyperlink" Target="../Docs/R1-2004252.zip" TargetMode="External"/><Relationship Id="rId2238" Type="http://schemas.openxmlformats.org/officeDocument/2006/relationships/hyperlink" Target="../Docs/R1-2004784.zip" TargetMode="External"/><Relationship Id="rId2445" Type="http://schemas.openxmlformats.org/officeDocument/2006/relationships/hyperlink" Target="../Docs/R1-2005166.zip" TargetMode="External"/><Relationship Id="rId417" Type="http://schemas.openxmlformats.org/officeDocument/2006/relationships/hyperlink" Target="../Docs/R1-2003706.zip" TargetMode="External"/><Relationship Id="rId624" Type="http://schemas.openxmlformats.org/officeDocument/2006/relationships/hyperlink" Target="../Docs/R1-2004445.zip" TargetMode="External"/><Relationship Id="rId831" Type="http://schemas.openxmlformats.org/officeDocument/2006/relationships/hyperlink" Target="../Docs/R1-2004941.zip" TargetMode="External"/><Relationship Id="rId1047" Type="http://schemas.openxmlformats.org/officeDocument/2006/relationships/image" Target="media/image20.png"/><Relationship Id="rId1254" Type="http://schemas.openxmlformats.org/officeDocument/2006/relationships/hyperlink" Target="../Docs/R1-2004232.zip" TargetMode="External"/><Relationship Id="rId1461" Type="http://schemas.openxmlformats.org/officeDocument/2006/relationships/hyperlink" Target="../Docs/R1-2003717.zip" TargetMode="External"/><Relationship Id="rId2305" Type="http://schemas.openxmlformats.org/officeDocument/2006/relationships/hyperlink" Target="http://portal.3gpp.org/desktopmodules/WorkItem/WorkItemDetails.aspx?workitemId=820167" TargetMode="External"/><Relationship Id="rId929" Type="http://schemas.openxmlformats.org/officeDocument/2006/relationships/hyperlink" Target="../Docs/R1-2004722.zip" TargetMode="External"/><Relationship Id="rId1114" Type="http://schemas.openxmlformats.org/officeDocument/2006/relationships/hyperlink" Target="../Docs/R1-2005074.zip" TargetMode="External"/><Relationship Id="rId1321" Type="http://schemas.openxmlformats.org/officeDocument/2006/relationships/hyperlink" Target="../Docs/R1-2003400.zip" TargetMode="External"/><Relationship Id="rId1559" Type="http://schemas.openxmlformats.org/officeDocument/2006/relationships/hyperlink" Target="../Docs/R1-2004474.zip" TargetMode="External"/><Relationship Id="rId1766" Type="http://schemas.openxmlformats.org/officeDocument/2006/relationships/hyperlink" Target="file:///C:\Users\merias\Documents\RAN1\TSGR1_101-e\Docs\R1-2004587.zip" TargetMode="External"/><Relationship Id="rId1973" Type="http://schemas.openxmlformats.org/officeDocument/2006/relationships/hyperlink" Target="../Docs/R1-2003644.zip" TargetMode="External"/><Relationship Id="rId58" Type="http://schemas.openxmlformats.org/officeDocument/2006/relationships/hyperlink" Target="../Docs/R1-2003260.zip" TargetMode="External"/><Relationship Id="rId1419" Type="http://schemas.openxmlformats.org/officeDocument/2006/relationships/hyperlink" Target="../Docs/R1-2004958.zip" TargetMode="External"/><Relationship Id="rId1626" Type="http://schemas.openxmlformats.org/officeDocument/2006/relationships/hyperlink" Target="../Docs/R1-2004152.zip" TargetMode="External"/><Relationship Id="rId1833" Type="http://schemas.openxmlformats.org/officeDocument/2006/relationships/hyperlink" Target="../Docs/R1-2004312.zip" TargetMode="External"/><Relationship Id="rId1900" Type="http://schemas.openxmlformats.org/officeDocument/2006/relationships/hyperlink" Target="../Docs/R1-2004063.zip" TargetMode="External"/><Relationship Id="rId2095" Type="http://schemas.openxmlformats.org/officeDocument/2006/relationships/hyperlink" Target="../Docs/R1-2003940.zip" TargetMode="External"/><Relationship Id="rId274" Type="http://schemas.openxmlformats.org/officeDocument/2006/relationships/hyperlink" Target="../Docs/R1-2003785.zip" TargetMode="External"/><Relationship Id="rId481" Type="http://schemas.openxmlformats.org/officeDocument/2006/relationships/hyperlink" Target="../Docs/R1-2004010.zip" TargetMode="External"/><Relationship Id="rId2162" Type="http://schemas.openxmlformats.org/officeDocument/2006/relationships/hyperlink" Target="../Docs/R1-2004865.zip" TargetMode="External"/><Relationship Id="rId134" Type="http://schemas.openxmlformats.org/officeDocument/2006/relationships/hyperlink" Target="../Docs/R1-2004684.zip" TargetMode="External"/><Relationship Id="rId579" Type="http://schemas.openxmlformats.org/officeDocument/2006/relationships/hyperlink" Target="../Docs/R1-2003844.zip" TargetMode="External"/><Relationship Id="rId786" Type="http://schemas.openxmlformats.org/officeDocument/2006/relationships/image" Target="media/image10.emf"/><Relationship Id="rId993" Type="http://schemas.openxmlformats.org/officeDocument/2006/relationships/hyperlink" Target="../Docs/R1-2005116.zip" TargetMode="External"/><Relationship Id="rId2467" Type="http://schemas.openxmlformats.org/officeDocument/2006/relationships/hyperlink" Target="../Docs/R1-2005113.zip" TargetMode="External"/><Relationship Id="rId341" Type="http://schemas.openxmlformats.org/officeDocument/2006/relationships/hyperlink" Target="../Docs/R1-2004439.zip" TargetMode="External"/><Relationship Id="rId439" Type="http://schemas.openxmlformats.org/officeDocument/2006/relationships/hyperlink" Target="../Docs/R1-2003503.zip" TargetMode="External"/><Relationship Id="rId646" Type="http://schemas.openxmlformats.org/officeDocument/2006/relationships/hyperlink" Target="../Docs/R1-2003731.zip" TargetMode="External"/><Relationship Id="rId1069" Type="http://schemas.openxmlformats.org/officeDocument/2006/relationships/hyperlink" Target="../Docs/R1-2003986.zip" TargetMode="External"/><Relationship Id="rId1276" Type="http://schemas.openxmlformats.org/officeDocument/2006/relationships/hyperlink" Target="../Docs/R1-2004793.zip" TargetMode="External"/><Relationship Id="rId1483" Type="http://schemas.openxmlformats.org/officeDocument/2006/relationships/hyperlink" Target="../Docs/R1-2004950.zip" TargetMode="External"/><Relationship Id="rId2022" Type="http://schemas.openxmlformats.org/officeDocument/2006/relationships/hyperlink" Target="../Docs/R1-2004514.zip" TargetMode="External"/><Relationship Id="rId2327" Type="http://schemas.openxmlformats.org/officeDocument/2006/relationships/hyperlink" Target="http://portal.3gpp.org/desktopmodules/WorkItem/WorkItemDetails.aspx?workitemId=840193" TargetMode="External"/><Relationship Id="rId201" Type="http://schemas.openxmlformats.org/officeDocument/2006/relationships/hyperlink" Target="../Docs/R1-2003783.zip" TargetMode="External"/><Relationship Id="rId506" Type="http://schemas.openxmlformats.org/officeDocument/2006/relationships/hyperlink" Target="../Docs/R1-2004852.zip" TargetMode="External"/><Relationship Id="rId853" Type="http://schemas.openxmlformats.org/officeDocument/2006/relationships/hyperlink" Target="../Docs/R1-2003682.zip" TargetMode="External"/><Relationship Id="rId1136" Type="http://schemas.openxmlformats.org/officeDocument/2006/relationships/hyperlink" Target="../Docs/R1-2004032.zip" TargetMode="External"/><Relationship Id="rId1690" Type="http://schemas.openxmlformats.org/officeDocument/2006/relationships/hyperlink" Target="file:///C:\Users\merias\Documents\RAN1\TSGR1_101-e\Docs\R1-2003419.zip" TargetMode="External"/><Relationship Id="rId1788" Type="http://schemas.openxmlformats.org/officeDocument/2006/relationships/hyperlink" Target="file:///C:\Users\merias\Documents\RAN1\TSGR1_101-e\Docs\R1-2004628.zip" TargetMode="External"/><Relationship Id="rId1995" Type="http://schemas.openxmlformats.org/officeDocument/2006/relationships/hyperlink" Target="../Docs/R1-2004595.zip" TargetMode="External"/><Relationship Id="rId713" Type="http://schemas.openxmlformats.org/officeDocument/2006/relationships/hyperlink" Target="../Docs/R1-2003698.zip" TargetMode="External"/><Relationship Id="rId920" Type="http://schemas.openxmlformats.org/officeDocument/2006/relationships/hyperlink" Target="../Docs/R1-2003567.zip" TargetMode="External"/><Relationship Id="rId1343" Type="http://schemas.openxmlformats.org/officeDocument/2006/relationships/hyperlink" Target="../Docs/R1-2003518.zip" TargetMode="External"/><Relationship Id="rId1550" Type="http://schemas.openxmlformats.org/officeDocument/2006/relationships/hyperlink" Target="../Docs/R1-2003411.zip" TargetMode="External"/><Relationship Id="rId1648" Type="http://schemas.openxmlformats.org/officeDocument/2006/relationships/hyperlink" Target="../Docs/R1-2003073.zip" TargetMode="External"/><Relationship Id="rId1203" Type="http://schemas.openxmlformats.org/officeDocument/2006/relationships/hyperlink" Target="../Docs/R1-2003468.zip" TargetMode="External"/><Relationship Id="rId1410" Type="http://schemas.openxmlformats.org/officeDocument/2006/relationships/hyperlink" Target="../Docs/R1-2004052.zip" TargetMode="External"/><Relationship Id="rId1508" Type="http://schemas.openxmlformats.org/officeDocument/2006/relationships/hyperlink" Target="../Docs/R1-2003747.zip" TargetMode="External"/><Relationship Id="rId1855" Type="http://schemas.openxmlformats.org/officeDocument/2006/relationships/hyperlink" Target="../Docs/R1-2004097.zip" TargetMode="External"/><Relationship Id="rId1715" Type="http://schemas.openxmlformats.org/officeDocument/2006/relationships/hyperlink" Target="file:///C:\Users\merias\Documents\RAN1\TSGR1_101-e\Docs\R1-2004368.zip" TargetMode="External"/><Relationship Id="rId1922" Type="http://schemas.openxmlformats.org/officeDocument/2006/relationships/hyperlink" Target="../Docs/R1-2003720.zip" TargetMode="External"/><Relationship Id="rId296" Type="http://schemas.openxmlformats.org/officeDocument/2006/relationships/hyperlink" Target="../Docs/R1-2003800.zip" TargetMode="External"/><Relationship Id="rId2184" Type="http://schemas.openxmlformats.org/officeDocument/2006/relationships/hyperlink" Target="../Docs/R1-2005123.zip" TargetMode="External"/><Relationship Id="rId2391" Type="http://schemas.openxmlformats.org/officeDocument/2006/relationships/hyperlink" Target="../Docs/R1-2005050.zip" TargetMode="External"/><Relationship Id="rId156" Type="http://schemas.openxmlformats.org/officeDocument/2006/relationships/hyperlink" Target="../Docs/R1-2004729.zip" TargetMode="External"/><Relationship Id="rId363" Type="http://schemas.openxmlformats.org/officeDocument/2006/relationships/hyperlink" Target="../Docs/R1-2003593.zip" TargetMode="External"/><Relationship Id="rId570" Type="http://schemas.openxmlformats.org/officeDocument/2006/relationships/hyperlink" Target="../Docs/R1-2004859.zip" TargetMode="External"/><Relationship Id="rId2044" Type="http://schemas.openxmlformats.org/officeDocument/2006/relationships/hyperlink" Target="../Docs/R1-2004337.zip" TargetMode="External"/><Relationship Id="rId2251" Type="http://schemas.openxmlformats.org/officeDocument/2006/relationships/hyperlink" Target="../Docs/R1-2004954.zip" TargetMode="External"/><Relationship Id="rId223" Type="http://schemas.openxmlformats.org/officeDocument/2006/relationships/hyperlink" Target="../Docs/R1-2004897.zip" TargetMode="External"/><Relationship Id="rId430" Type="http://schemas.openxmlformats.org/officeDocument/2006/relationships/hyperlink" Target="../Docs/R1-2004634.zip" TargetMode="External"/><Relationship Id="rId668" Type="http://schemas.openxmlformats.org/officeDocument/2006/relationships/hyperlink" Target="../Docs/R1-2003864.zip" TargetMode="External"/><Relationship Id="rId875" Type="http://schemas.openxmlformats.org/officeDocument/2006/relationships/hyperlink" Target="../Docs/R1-2003876.zip" TargetMode="External"/><Relationship Id="rId1060" Type="http://schemas.openxmlformats.org/officeDocument/2006/relationships/hyperlink" Target="../Docs/R1-2003389.zip" TargetMode="External"/><Relationship Id="rId1298" Type="http://schemas.openxmlformats.org/officeDocument/2006/relationships/hyperlink" Target="../Docs/R1-2003629.zip" TargetMode="External"/><Relationship Id="rId2111" Type="http://schemas.openxmlformats.org/officeDocument/2006/relationships/hyperlink" Target="../Docs/R1-2003299.zip" TargetMode="External"/><Relationship Id="rId2349" Type="http://schemas.openxmlformats.org/officeDocument/2006/relationships/hyperlink" Target="http://portal.3gpp.org/desktopmodules/Release/ReleaseDetails.aspx?releaseId=191" TargetMode="External"/><Relationship Id="rId528" Type="http://schemas.openxmlformats.org/officeDocument/2006/relationships/hyperlink" Target="../Docs/R1-2004084.zip" TargetMode="External"/><Relationship Id="rId735" Type="http://schemas.openxmlformats.org/officeDocument/2006/relationships/hyperlink" Target="../Docs/R1-2004170.zip" TargetMode="External"/><Relationship Id="rId942" Type="http://schemas.openxmlformats.org/officeDocument/2006/relationships/hyperlink" Target="../Docs/R1-2004079.zip" TargetMode="External"/><Relationship Id="rId1158" Type="http://schemas.openxmlformats.org/officeDocument/2006/relationships/hyperlink" Target="../Docs/R1-2003392.zip" TargetMode="External"/><Relationship Id="rId1365" Type="http://schemas.openxmlformats.org/officeDocument/2006/relationships/hyperlink" Target="../Docs/R1-2004625.zip" TargetMode="External"/><Relationship Id="rId1572" Type="http://schemas.openxmlformats.org/officeDocument/2006/relationships/hyperlink" Target="file:///C:\Users\merias\Documents\RAN1\TSGR1_101-e\Docs\R1-2004640.zip" TargetMode="External"/><Relationship Id="rId2209" Type="http://schemas.openxmlformats.org/officeDocument/2006/relationships/hyperlink" Target="../Docs/R1-2005150.zip" TargetMode="External"/><Relationship Id="rId2416" Type="http://schemas.openxmlformats.org/officeDocument/2006/relationships/hyperlink" Target="../Docs/R1-2005127.zip" TargetMode="External"/><Relationship Id="rId1018" Type="http://schemas.openxmlformats.org/officeDocument/2006/relationships/hyperlink" Target="../Docs/R1-2005058.zip" TargetMode="External"/><Relationship Id="rId1225" Type="http://schemas.openxmlformats.org/officeDocument/2006/relationships/hyperlink" Target="../Docs/R1-2003660.zip" TargetMode="External"/><Relationship Id="rId1432" Type="http://schemas.openxmlformats.org/officeDocument/2006/relationships/hyperlink" Target="../Docs/R1-2004515.zip" TargetMode="External"/><Relationship Id="rId1877" Type="http://schemas.openxmlformats.org/officeDocument/2006/relationships/hyperlink" Target="../Docs/R1-2004098.zip" TargetMode="External"/><Relationship Id="rId71" Type="http://schemas.openxmlformats.org/officeDocument/2006/relationships/hyperlink" Target="../Docs/R1-2003355.zip" TargetMode="External"/><Relationship Id="rId802" Type="http://schemas.openxmlformats.org/officeDocument/2006/relationships/hyperlink" Target="../Docs/R1-2003563.zip" TargetMode="External"/><Relationship Id="rId1737" Type="http://schemas.openxmlformats.org/officeDocument/2006/relationships/hyperlink" Target="file:///C:\Users\merias\Documents\RAN1\TSGR1_101-e\Docs\R1-2003759.zip" TargetMode="External"/><Relationship Id="rId1944" Type="http://schemas.openxmlformats.org/officeDocument/2006/relationships/hyperlink" Target="../Docs/R1-2003988.zip" TargetMode="External"/><Relationship Id="rId29" Type="http://schemas.openxmlformats.org/officeDocument/2006/relationships/hyperlink" Target="../Docs/R1-2003255.zip" TargetMode="External"/><Relationship Id="rId178" Type="http://schemas.openxmlformats.org/officeDocument/2006/relationships/hyperlink" Target="../Docs/R1-2004730.zip" TargetMode="External"/><Relationship Id="rId1804" Type="http://schemas.openxmlformats.org/officeDocument/2006/relationships/hyperlink" Target="../Docs/R1-2003763.zip" TargetMode="External"/><Relationship Id="rId385" Type="http://schemas.openxmlformats.org/officeDocument/2006/relationships/hyperlink" Target="../Docs/R1-2004622.zip" TargetMode="External"/><Relationship Id="rId592" Type="http://schemas.openxmlformats.org/officeDocument/2006/relationships/hyperlink" Target="../Docs/R1-2004776.zip" TargetMode="External"/><Relationship Id="rId2066" Type="http://schemas.openxmlformats.org/officeDocument/2006/relationships/hyperlink" Target="../Docs/R1-2004753.zip" TargetMode="External"/><Relationship Id="rId2273" Type="http://schemas.openxmlformats.org/officeDocument/2006/relationships/hyperlink" Target="http://portal.3gpp.org/desktopmodules/WorkItem/WorkItemDetails.aspx?workitemId=830178" TargetMode="External"/><Relationship Id="rId2480" Type="http://schemas.openxmlformats.org/officeDocument/2006/relationships/theme" Target="theme/theme1.xml"/><Relationship Id="rId245" Type="http://schemas.openxmlformats.org/officeDocument/2006/relationships/hyperlink" Target="../Docs/R1-2004705.zip" TargetMode="External"/><Relationship Id="rId452" Type="http://schemas.openxmlformats.org/officeDocument/2006/relationships/hyperlink" Target="../Docs/R1-2004833.zip" TargetMode="External"/><Relationship Id="rId897" Type="http://schemas.openxmlformats.org/officeDocument/2006/relationships/hyperlink" Target="../Docs/R1-2004044.zip" TargetMode="External"/><Relationship Id="rId1082" Type="http://schemas.openxmlformats.org/officeDocument/2006/relationships/hyperlink" Target="../Docs/R1-2004224.zip" TargetMode="External"/><Relationship Id="rId2133" Type="http://schemas.openxmlformats.org/officeDocument/2006/relationships/hyperlink" Target="../Docs/R1-2004180.zip" TargetMode="External"/><Relationship Id="rId2340" Type="http://schemas.openxmlformats.org/officeDocument/2006/relationships/hyperlink" Target="../Docs/R1-2003275.zip" TargetMode="External"/><Relationship Id="rId105" Type="http://schemas.openxmlformats.org/officeDocument/2006/relationships/hyperlink" Target="../Docs/R1-2004434.zip" TargetMode="External"/><Relationship Id="rId312" Type="http://schemas.openxmlformats.org/officeDocument/2006/relationships/hyperlink" Target="../Docs/R1-2004677.zip" TargetMode="External"/><Relationship Id="rId757" Type="http://schemas.openxmlformats.org/officeDocument/2006/relationships/hyperlink" Target="../Docs/R1-2003309.zip" TargetMode="External"/><Relationship Id="rId964" Type="http://schemas.openxmlformats.org/officeDocument/2006/relationships/hyperlink" Target="../Docs/R1-2004221.zip" TargetMode="External"/><Relationship Id="rId1387" Type="http://schemas.openxmlformats.org/officeDocument/2006/relationships/hyperlink" Target="../Docs/R1-2004578.zip" TargetMode="External"/><Relationship Id="rId1594" Type="http://schemas.openxmlformats.org/officeDocument/2006/relationships/image" Target="media/image28.png"/><Relationship Id="rId2200" Type="http://schemas.openxmlformats.org/officeDocument/2006/relationships/hyperlink" Target="../Docs/R1-2005142.zip" TargetMode="External"/><Relationship Id="rId2438" Type="http://schemas.openxmlformats.org/officeDocument/2006/relationships/hyperlink" Target="../Docs/R1-2005136.zip" TargetMode="External"/><Relationship Id="rId93" Type="http://schemas.openxmlformats.org/officeDocument/2006/relationships/hyperlink" Target="../Docs/R1-2004935.zip" TargetMode="External"/><Relationship Id="rId617" Type="http://schemas.openxmlformats.org/officeDocument/2006/relationships/hyperlink" Target="../Docs/R1-2003823.zip" TargetMode="External"/><Relationship Id="rId824" Type="http://schemas.openxmlformats.org/officeDocument/2006/relationships/hyperlink" Target="../Docs/R1-2004943.zip" TargetMode="External"/><Relationship Id="rId1247" Type="http://schemas.openxmlformats.org/officeDocument/2006/relationships/hyperlink" Target="../Docs/R1-2004770.zip" TargetMode="External"/><Relationship Id="rId1454" Type="http://schemas.openxmlformats.org/officeDocument/2006/relationships/hyperlink" Target="../Docs/R1-2005001.zip" TargetMode="External"/><Relationship Id="rId1661" Type="http://schemas.openxmlformats.org/officeDocument/2006/relationships/hyperlink" Target="../Docs/R1-2003809.zip" TargetMode="External"/><Relationship Id="rId1899" Type="http://schemas.openxmlformats.org/officeDocument/2006/relationships/hyperlink" Target="../Docs/R1-2003767.zip" TargetMode="External"/><Relationship Id="rId1107" Type="http://schemas.openxmlformats.org/officeDocument/2006/relationships/image" Target="media/image22.png"/><Relationship Id="rId1314" Type="http://schemas.openxmlformats.org/officeDocument/2006/relationships/hyperlink" Target="../Docs/R1-2004886.zip" TargetMode="External"/><Relationship Id="rId1521" Type="http://schemas.openxmlformats.org/officeDocument/2006/relationships/hyperlink" Target="../Docs/R1-2003410.zip" TargetMode="External"/><Relationship Id="rId1759" Type="http://schemas.openxmlformats.org/officeDocument/2006/relationships/hyperlink" Target="../Docs/R1-2004410.zip" TargetMode="External"/><Relationship Id="rId1966" Type="http://schemas.openxmlformats.org/officeDocument/2006/relationships/hyperlink" Target="../Docs/R1-2003966.zip" TargetMode="External"/><Relationship Id="rId1619" Type="http://schemas.openxmlformats.org/officeDocument/2006/relationships/hyperlink" Target="../Docs/R1-2003416.zip" TargetMode="External"/><Relationship Id="rId1826" Type="http://schemas.openxmlformats.org/officeDocument/2006/relationships/hyperlink" Target="../Docs/R1-2003961.zip" TargetMode="External"/><Relationship Id="rId20" Type="http://schemas.openxmlformats.org/officeDocument/2006/relationships/hyperlink" Target="../Docs/R1-2003252.zip" TargetMode="External"/><Relationship Id="rId2088" Type="http://schemas.openxmlformats.org/officeDocument/2006/relationships/hyperlink" Target="../Docs/R1-2003649.zip" TargetMode="External"/><Relationship Id="rId2295" Type="http://schemas.openxmlformats.org/officeDocument/2006/relationships/hyperlink" Target="http://portal.3gpp.org/desktopmodules/WorkItem/WorkItemDetails.aspx?workitemId=830175" TargetMode="External"/><Relationship Id="rId267" Type="http://schemas.openxmlformats.org/officeDocument/2006/relationships/hyperlink" Target="../Docs/R1-2004850.zip" TargetMode="External"/><Relationship Id="rId474" Type="http://schemas.openxmlformats.org/officeDocument/2006/relationships/hyperlink" Target="../Docs/R1-2004752.zip" TargetMode="External"/><Relationship Id="rId2155" Type="http://schemas.openxmlformats.org/officeDocument/2006/relationships/header" Target="header1.xml"/><Relationship Id="rId127" Type="http://schemas.openxmlformats.org/officeDocument/2006/relationships/hyperlink" Target="../Docs/R1-2004289.zip" TargetMode="External"/><Relationship Id="rId681" Type="http://schemas.openxmlformats.org/officeDocument/2006/relationships/hyperlink" Target="../Docs/R1-2004983.zip" TargetMode="External"/><Relationship Id="rId779" Type="http://schemas.openxmlformats.org/officeDocument/2006/relationships/hyperlink" Target="../Docs/R1-2004451.zip" TargetMode="External"/><Relationship Id="rId986" Type="http://schemas.openxmlformats.org/officeDocument/2006/relationships/hyperlink" Target="../Docs/R1-2005067.zip" TargetMode="External"/><Relationship Id="rId2362" Type="http://schemas.openxmlformats.org/officeDocument/2006/relationships/hyperlink" Target="../Docs/R1-2004685.zip" TargetMode="External"/><Relationship Id="rId334" Type="http://schemas.openxmlformats.org/officeDocument/2006/relationships/hyperlink" Target="../Docs/R1-2004260.zip" TargetMode="External"/><Relationship Id="rId541" Type="http://schemas.openxmlformats.org/officeDocument/2006/relationships/hyperlink" Target="../Docs/R1-2004884.zip" TargetMode="External"/><Relationship Id="rId639" Type="http://schemas.openxmlformats.org/officeDocument/2006/relationships/hyperlink" Target="../Docs/R1-2004964.zip" TargetMode="External"/><Relationship Id="rId1171" Type="http://schemas.openxmlformats.org/officeDocument/2006/relationships/hyperlink" Target="../Docs/R1-2003445.zip" TargetMode="External"/><Relationship Id="rId1269" Type="http://schemas.openxmlformats.org/officeDocument/2006/relationships/hyperlink" Target="../Docs/R1-2004230.zip" TargetMode="External"/><Relationship Id="rId1476" Type="http://schemas.openxmlformats.org/officeDocument/2006/relationships/hyperlink" Target="../Docs/R1-2004472.zip" TargetMode="External"/><Relationship Id="rId2015" Type="http://schemas.openxmlformats.org/officeDocument/2006/relationships/hyperlink" Target="../Docs/R1-2004194.zip" TargetMode="External"/><Relationship Id="rId2222" Type="http://schemas.openxmlformats.org/officeDocument/2006/relationships/hyperlink" Target="../Docs/R1-2004767.zip" TargetMode="External"/><Relationship Id="rId401" Type="http://schemas.openxmlformats.org/officeDocument/2006/relationships/hyperlink" Target="../Docs/R1-2004856.zip" TargetMode="External"/><Relationship Id="rId846" Type="http://schemas.openxmlformats.org/officeDocument/2006/relationships/hyperlink" Target="../Docs/R1-2003617.zip" TargetMode="External"/><Relationship Id="rId1031" Type="http://schemas.openxmlformats.org/officeDocument/2006/relationships/hyperlink" Target="../Docs/R1-2003866.zip" TargetMode="External"/><Relationship Id="rId1129" Type="http://schemas.openxmlformats.org/officeDocument/2006/relationships/hyperlink" Target="../Docs/R1-2003581.zip" TargetMode="External"/><Relationship Id="rId1683" Type="http://schemas.openxmlformats.org/officeDocument/2006/relationships/hyperlink" Target="file:///C:\Users\merias\Documents\RAN1\TSGR1_101-e\Docs\R1-2004405.zip" TargetMode="External"/><Relationship Id="rId1890" Type="http://schemas.openxmlformats.org/officeDocument/2006/relationships/hyperlink" Target="../Docs/R1-2003639.zip" TargetMode="External"/><Relationship Id="rId1988" Type="http://schemas.openxmlformats.org/officeDocument/2006/relationships/hyperlink" Target="../Docs/R1-2004306.zip" TargetMode="External"/><Relationship Id="rId706" Type="http://schemas.openxmlformats.org/officeDocument/2006/relationships/hyperlink" Target="../Docs/R1-2004760.zip" TargetMode="External"/><Relationship Id="rId913" Type="http://schemas.openxmlformats.org/officeDocument/2006/relationships/hyperlink" Target="../Docs/R1-2004934.zip" TargetMode="External"/><Relationship Id="rId1336" Type="http://schemas.openxmlformats.org/officeDocument/2006/relationships/hyperlink" Target="../Docs/R1-2004234.zip" TargetMode="External"/><Relationship Id="rId1543" Type="http://schemas.openxmlformats.org/officeDocument/2006/relationships/hyperlink" Target="../Docs/R1-2004239.zip" TargetMode="External"/><Relationship Id="rId1750" Type="http://schemas.openxmlformats.org/officeDocument/2006/relationships/hyperlink" Target="file:///C:\Users\merias\Documents\RAN1\TSGR1_101-e\Docs\R1-2003677.zip" TargetMode="External"/><Relationship Id="rId42" Type="http://schemas.openxmlformats.org/officeDocument/2006/relationships/hyperlink" Target="../Docs/R1-2003837.zip" TargetMode="External"/><Relationship Id="rId1403" Type="http://schemas.openxmlformats.org/officeDocument/2006/relationships/hyperlink" Target="../Docs/R1-2004727.zip" TargetMode="External"/><Relationship Id="rId1610" Type="http://schemas.openxmlformats.org/officeDocument/2006/relationships/hyperlink" Target="../Docs/R1-2004240.zip" TargetMode="External"/><Relationship Id="rId1848" Type="http://schemas.openxmlformats.org/officeDocument/2006/relationships/hyperlink" Target="../Docs/R1-2003780.zip" TargetMode="External"/><Relationship Id="rId191" Type="http://schemas.openxmlformats.org/officeDocument/2006/relationships/hyperlink" Target="../Docs/R1-2004658.zip" TargetMode="External"/><Relationship Id="rId1708" Type="http://schemas.openxmlformats.org/officeDocument/2006/relationships/hyperlink" Target="file:///C:\Users\merias\Documents\RAN1\TSGR1_101-e\Docs\R1-2003420.zip" TargetMode="External"/><Relationship Id="rId1915" Type="http://schemas.openxmlformats.org/officeDocument/2006/relationships/hyperlink" Target="../Docs/R1-2005049.zip" TargetMode="External"/><Relationship Id="rId289" Type="http://schemas.openxmlformats.org/officeDocument/2006/relationships/hyperlink" Target="../Docs/R1-2003799.zip" TargetMode="External"/><Relationship Id="rId496" Type="http://schemas.openxmlformats.org/officeDocument/2006/relationships/hyperlink" Target="../Docs/R1-2004255.zip" TargetMode="External"/><Relationship Id="rId2177" Type="http://schemas.openxmlformats.org/officeDocument/2006/relationships/hyperlink" Target="../Docs/R1-2005189.zip" TargetMode="External"/><Relationship Id="rId2384" Type="http://schemas.openxmlformats.org/officeDocument/2006/relationships/hyperlink" Target="http://portal.3gpp.org/desktopmodules/Release/ReleaseDetails.aspx?releaseId=191" TargetMode="External"/><Relationship Id="rId149" Type="http://schemas.openxmlformats.org/officeDocument/2006/relationships/hyperlink" Target="../Docs/R1-2004691.zip" TargetMode="External"/><Relationship Id="rId356" Type="http://schemas.openxmlformats.org/officeDocument/2006/relationships/hyperlink" Target="../Docs/R1-2004429.zip" TargetMode="External"/><Relationship Id="rId563" Type="http://schemas.openxmlformats.org/officeDocument/2006/relationships/hyperlink" Target="../Docs/R1-2004995.zip" TargetMode="External"/><Relationship Id="rId770" Type="http://schemas.openxmlformats.org/officeDocument/2006/relationships/hyperlink" Target="../Docs/R1-2003990.zip" TargetMode="External"/><Relationship Id="rId1193" Type="http://schemas.openxmlformats.org/officeDocument/2006/relationships/hyperlink" Target="../Docs/R1-2004975.zip" TargetMode="External"/><Relationship Id="rId2037" Type="http://schemas.openxmlformats.org/officeDocument/2006/relationships/hyperlink" Target="../Docs/R1-2003936.zip" TargetMode="External"/><Relationship Id="rId2244" Type="http://schemas.openxmlformats.org/officeDocument/2006/relationships/hyperlink" Target="../Docs/R1-2004912.zip" TargetMode="External"/><Relationship Id="rId2451" Type="http://schemas.openxmlformats.org/officeDocument/2006/relationships/hyperlink" Target="../Docs/R1-2005129.zip" TargetMode="External"/><Relationship Id="rId216" Type="http://schemas.openxmlformats.org/officeDocument/2006/relationships/hyperlink" Target="../Docs/R1-2004534.zip" TargetMode="External"/><Relationship Id="rId423" Type="http://schemas.openxmlformats.org/officeDocument/2006/relationships/hyperlink" Target="../Docs/R1-2004589.zip" TargetMode="External"/><Relationship Id="rId868" Type="http://schemas.openxmlformats.org/officeDocument/2006/relationships/hyperlink" Target="../Docs/R1-2005104.zip" TargetMode="External"/><Relationship Id="rId1053" Type="http://schemas.openxmlformats.org/officeDocument/2006/relationships/hyperlink" Target="../Docs/R1-2004918.zip" TargetMode="External"/><Relationship Id="rId1260" Type="http://schemas.openxmlformats.org/officeDocument/2006/relationships/hyperlink" Target="../Docs/R1-2003661.zip" TargetMode="External"/><Relationship Id="rId1498" Type="http://schemas.openxmlformats.org/officeDocument/2006/relationships/hyperlink" Target="../Docs/R1-2003747.zip" TargetMode="External"/><Relationship Id="rId2104" Type="http://schemas.openxmlformats.org/officeDocument/2006/relationships/hyperlink" Target="../Docs/R1-2004424.zip" TargetMode="External"/><Relationship Id="rId630" Type="http://schemas.openxmlformats.org/officeDocument/2006/relationships/hyperlink" Target="../Docs/R1-2003180.zip" TargetMode="External"/><Relationship Id="rId728" Type="http://schemas.openxmlformats.org/officeDocument/2006/relationships/hyperlink" Target="../Docs/R1-2003805.zip" TargetMode="External"/><Relationship Id="rId935" Type="http://schemas.openxmlformats.org/officeDocument/2006/relationships/hyperlink" Target="../Docs/R1-2003808.zip" TargetMode="External"/><Relationship Id="rId1358" Type="http://schemas.openxmlformats.org/officeDocument/2006/relationships/hyperlink" Target="../Docs/R1-2003260.zip" TargetMode="External"/><Relationship Id="rId1565" Type="http://schemas.openxmlformats.org/officeDocument/2006/relationships/hyperlink" Target="../Docs/R1-2004638.zip" TargetMode="External"/><Relationship Id="rId1772" Type="http://schemas.openxmlformats.org/officeDocument/2006/relationships/hyperlink" Target="file:///C:\Users\merias\Documents\RAN1\TSGR1_101-e\Docs\R1-2003761.zip" TargetMode="External"/><Relationship Id="rId2311" Type="http://schemas.openxmlformats.org/officeDocument/2006/relationships/hyperlink" Target="http://portal.3gpp.org/desktopmodules/WorkItem/WorkItemDetails.aspx?workitemId=830177" TargetMode="External"/><Relationship Id="rId2409" Type="http://schemas.openxmlformats.org/officeDocument/2006/relationships/hyperlink" Target="../Docs/R1-2005168.zip" TargetMode="External"/><Relationship Id="rId64" Type="http://schemas.openxmlformats.org/officeDocument/2006/relationships/hyperlink" Target="../Docs/R1-2004113.zip" TargetMode="External"/><Relationship Id="rId1120" Type="http://schemas.openxmlformats.org/officeDocument/2006/relationships/hyperlink" Target="../Docs/R1-2005072.zip" TargetMode="External"/><Relationship Id="rId1218" Type="http://schemas.openxmlformats.org/officeDocument/2006/relationships/hyperlink" Target="../Docs/R1-2003880.zip" TargetMode="External"/><Relationship Id="rId1425" Type="http://schemas.openxmlformats.org/officeDocument/2006/relationships/hyperlink" Target="../Docs/R1-2003522.zip" TargetMode="External"/><Relationship Id="rId1632" Type="http://schemas.openxmlformats.org/officeDocument/2006/relationships/hyperlink" Target="../Docs/R1-2004403.zip" TargetMode="External"/><Relationship Id="rId1937" Type="http://schemas.openxmlformats.org/officeDocument/2006/relationships/hyperlink" Target="../Docs/R1-2003669.zip" TargetMode="External"/><Relationship Id="rId2199" Type="http://schemas.openxmlformats.org/officeDocument/2006/relationships/hyperlink" Target="../Docs/R1-2005141.zip" TargetMode="External"/><Relationship Id="rId280" Type="http://schemas.openxmlformats.org/officeDocument/2006/relationships/hyperlink" Target="../Docs/R1-2004879.zip" TargetMode="External"/><Relationship Id="rId140" Type="http://schemas.openxmlformats.org/officeDocument/2006/relationships/hyperlink" Target="../Docs/R1-2004691.zip" TargetMode="External"/><Relationship Id="rId378" Type="http://schemas.openxmlformats.org/officeDocument/2006/relationships/hyperlink" Target="../Docs/R1-2004375.zip" TargetMode="External"/><Relationship Id="rId585" Type="http://schemas.openxmlformats.org/officeDocument/2006/relationships/hyperlink" Target="../Docs/R1-2004444.zip" TargetMode="External"/><Relationship Id="rId792" Type="http://schemas.openxmlformats.org/officeDocument/2006/relationships/hyperlink" Target="../Docs/R1-2004055.zip" TargetMode="External"/><Relationship Id="rId2059" Type="http://schemas.openxmlformats.org/officeDocument/2006/relationships/hyperlink" Target="../Docs/R1-2004318.zip" TargetMode="External"/><Relationship Id="rId2266" Type="http://schemas.openxmlformats.org/officeDocument/2006/relationships/hyperlink" Target="../Docs/R1-2005109.zip" TargetMode="External"/><Relationship Id="rId2473" Type="http://schemas.openxmlformats.org/officeDocument/2006/relationships/hyperlink" Target="../Docs/R1-2005102.zip" TargetMode="External"/><Relationship Id="rId6" Type="http://schemas.openxmlformats.org/officeDocument/2006/relationships/webSettings" Target="webSettings.xml"/><Relationship Id="rId238" Type="http://schemas.openxmlformats.org/officeDocument/2006/relationships/hyperlink" Target="../Docs/R1-2004704.zip" TargetMode="External"/><Relationship Id="rId445" Type="http://schemas.openxmlformats.org/officeDocument/2006/relationships/hyperlink" Target="../Docs/R1-2004130.zip" TargetMode="External"/><Relationship Id="rId652" Type="http://schemas.openxmlformats.org/officeDocument/2006/relationships/hyperlink" Target="../Docs/R1-2004446.zip" TargetMode="External"/><Relationship Id="rId1075" Type="http://schemas.openxmlformats.org/officeDocument/2006/relationships/hyperlink" Target="../Docs/R1-2004391.zip" TargetMode="External"/><Relationship Id="rId1282" Type="http://schemas.openxmlformats.org/officeDocument/2006/relationships/hyperlink" Target="../Docs/R1-2004792.zip" TargetMode="External"/><Relationship Id="rId2126" Type="http://schemas.openxmlformats.org/officeDocument/2006/relationships/hyperlink" Target="../Docs/R1-2003775.zip" TargetMode="External"/><Relationship Id="rId2333" Type="http://schemas.openxmlformats.org/officeDocument/2006/relationships/hyperlink" Target="http://portal.3gpp.org/desktopmodules/WorkItem/WorkItemDetails.aspx?workitemId=820167" TargetMode="External"/><Relationship Id="rId305" Type="http://schemas.openxmlformats.org/officeDocument/2006/relationships/hyperlink" Target="../Docs/R1-2005024.zip" TargetMode="External"/><Relationship Id="rId512" Type="http://schemas.openxmlformats.org/officeDocument/2006/relationships/hyperlink" Target="../Docs/R1-2005013.zip" TargetMode="External"/><Relationship Id="rId957" Type="http://schemas.openxmlformats.org/officeDocument/2006/relationships/hyperlink" Target="../Docs/R1-2003737.zip" TargetMode="External"/><Relationship Id="rId1142" Type="http://schemas.openxmlformats.org/officeDocument/2006/relationships/hyperlink" Target="../Docs/R1-2004393.zip" TargetMode="External"/><Relationship Id="rId1587" Type="http://schemas.openxmlformats.org/officeDocument/2006/relationships/hyperlink" Target="../Docs/R1-2003414.zip" TargetMode="External"/><Relationship Id="rId1794" Type="http://schemas.openxmlformats.org/officeDocument/2006/relationships/hyperlink" Target="file:///C:\Users\merias\Documents\RAN1\TSGR1_101-e\Docs\R1-2003692.zip" TargetMode="External"/><Relationship Id="rId2400" Type="http://schemas.openxmlformats.org/officeDocument/2006/relationships/hyperlink" Target="../Docs/R1-2005173.zip" TargetMode="External"/><Relationship Id="rId86" Type="http://schemas.openxmlformats.org/officeDocument/2006/relationships/hyperlink" Target="../Docs/R1-2004128.zip" TargetMode="External"/><Relationship Id="rId817" Type="http://schemas.openxmlformats.org/officeDocument/2006/relationships/hyperlink" Target="../Docs/R1-2004328.zip" TargetMode="External"/><Relationship Id="rId1002" Type="http://schemas.openxmlformats.org/officeDocument/2006/relationships/hyperlink" Target="../Docs/R1-2005057.zip" TargetMode="External"/><Relationship Id="rId1447" Type="http://schemas.openxmlformats.org/officeDocument/2006/relationships/hyperlink" Target="../Docs/R1-2005001.zip" TargetMode="External"/><Relationship Id="rId1654" Type="http://schemas.openxmlformats.org/officeDocument/2006/relationships/hyperlink" Target="../Docs/R1-2004284.zip" TargetMode="External"/><Relationship Id="rId1861" Type="http://schemas.openxmlformats.org/officeDocument/2006/relationships/hyperlink" Target="../Docs/R1-2004303.zip" TargetMode="External"/><Relationship Id="rId1307" Type="http://schemas.openxmlformats.org/officeDocument/2006/relationships/hyperlink" Target="../Docs/R1-2004267.zip" TargetMode="External"/><Relationship Id="rId1514" Type="http://schemas.openxmlformats.org/officeDocument/2006/relationships/hyperlink" Target="../Docs/R1-2004749.zip" TargetMode="External"/><Relationship Id="rId1721" Type="http://schemas.openxmlformats.org/officeDocument/2006/relationships/hyperlink" Target="file:///C:\Users\merias\Documents\RAN1\TSGR1_101-e\Docs\R1-2003421.zip" TargetMode="External"/><Relationship Id="rId1959" Type="http://schemas.openxmlformats.org/officeDocument/2006/relationships/hyperlink" Target="../Docs/R1-2003288.zip" TargetMode="External"/><Relationship Id="rId13" Type="http://schemas.openxmlformats.org/officeDocument/2006/relationships/hyperlink" Target="https://www.3gpp.org/about-3gpp/legal-matters" TargetMode="External"/><Relationship Id="rId1819" Type="http://schemas.openxmlformats.org/officeDocument/2006/relationships/hyperlink" Target="../Docs/R1-2003636.zip" TargetMode="External"/><Relationship Id="rId2190" Type="http://schemas.openxmlformats.org/officeDocument/2006/relationships/hyperlink" Target="../Docs/R1-2005132.zip" TargetMode="External"/><Relationship Id="rId2288" Type="http://schemas.openxmlformats.org/officeDocument/2006/relationships/hyperlink" Target="http://portal.3gpp.org/desktopmodules/Release/ReleaseDetails.aspx?releaseId=191" TargetMode="External"/><Relationship Id="rId162" Type="http://schemas.openxmlformats.org/officeDocument/2006/relationships/hyperlink" Target="../Docs/R1-2004876.zip" TargetMode="External"/><Relationship Id="rId467" Type="http://schemas.openxmlformats.org/officeDocument/2006/relationships/hyperlink" Target="../Docs/R1-2004131.zip" TargetMode="External"/><Relationship Id="rId1097" Type="http://schemas.openxmlformats.org/officeDocument/2006/relationships/hyperlink" Target="../Docs/R1-2003320.zip" TargetMode="External"/><Relationship Id="rId2050" Type="http://schemas.openxmlformats.org/officeDocument/2006/relationships/hyperlink" Target="../Docs/R1-2003434.zip" TargetMode="External"/><Relationship Id="rId2148" Type="http://schemas.openxmlformats.org/officeDocument/2006/relationships/hyperlink" Target="../Docs/R1-2003560.zip" TargetMode="External"/><Relationship Id="rId674" Type="http://schemas.openxmlformats.org/officeDocument/2006/relationships/hyperlink" Target="../Docs/R1-2004511.zip" TargetMode="External"/><Relationship Id="rId881" Type="http://schemas.openxmlformats.org/officeDocument/2006/relationships/hyperlink" Target="../Docs/R1-2005000.zip" TargetMode="External"/><Relationship Id="rId979" Type="http://schemas.openxmlformats.org/officeDocument/2006/relationships/hyperlink" Target="../Docs/R1-2005063.zip" TargetMode="External"/><Relationship Id="rId2355" Type="http://schemas.openxmlformats.org/officeDocument/2006/relationships/hyperlink" Target="http://portal.3gpp.org/desktopmodules/Release/ReleaseDetails.aspx?releaseId=191" TargetMode="External"/><Relationship Id="rId327" Type="http://schemas.openxmlformats.org/officeDocument/2006/relationships/hyperlink" Target="../Docs/R1-2004209.zip" TargetMode="External"/><Relationship Id="rId534" Type="http://schemas.openxmlformats.org/officeDocument/2006/relationships/hyperlink" Target="../Docs/R1-2004996.zip" TargetMode="External"/><Relationship Id="rId741" Type="http://schemas.openxmlformats.org/officeDocument/2006/relationships/hyperlink" Target="../Docs/R1-2004383.zip" TargetMode="External"/><Relationship Id="rId839" Type="http://schemas.openxmlformats.org/officeDocument/2006/relationships/hyperlink" Target="../Docs/R1-2003380.zip" TargetMode="External"/><Relationship Id="rId1164" Type="http://schemas.openxmlformats.org/officeDocument/2006/relationships/hyperlink" Target="../Docs/R1-2004226.zip" TargetMode="External"/><Relationship Id="rId1371" Type="http://schemas.openxmlformats.org/officeDocument/2006/relationships/hyperlink" Target="../Docs/R1-2003404.zip" TargetMode="External"/><Relationship Id="rId1469" Type="http://schemas.openxmlformats.org/officeDocument/2006/relationships/hyperlink" Target="../Docs/R1-2003524.zip" TargetMode="External"/><Relationship Id="rId2008" Type="http://schemas.openxmlformats.org/officeDocument/2006/relationships/hyperlink" Target="../Docs/R1-2003771.zip" TargetMode="External"/><Relationship Id="rId2215" Type="http://schemas.openxmlformats.org/officeDocument/2006/relationships/hyperlink" Target="../Docs/R1-2005155.zip" TargetMode="External"/><Relationship Id="rId2422" Type="http://schemas.openxmlformats.org/officeDocument/2006/relationships/hyperlink" Target="../Docs/R1-2005147.zip" TargetMode="External"/><Relationship Id="rId601" Type="http://schemas.openxmlformats.org/officeDocument/2006/relationships/hyperlink" Target="../Docs/R1-2003271.zip" TargetMode="External"/><Relationship Id="rId1024" Type="http://schemas.openxmlformats.org/officeDocument/2006/relationships/hyperlink" Target="../Docs/R1-2003528.zip" TargetMode="External"/><Relationship Id="rId1231" Type="http://schemas.openxmlformats.org/officeDocument/2006/relationships/hyperlink" Target="../Docs/R1-2003987.zip" TargetMode="External"/><Relationship Id="rId1676" Type="http://schemas.openxmlformats.org/officeDocument/2006/relationships/hyperlink" Target="file:///C:\Users\merias\Documents\RAN1\TSGR1_101-e\Docs\R1-2003695.zip" TargetMode="External"/><Relationship Id="rId1883" Type="http://schemas.openxmlformats.org/officeDocument/2006/relationships/hyperlink" Target="../Docs/R1-2004649.zip" TargetMode="External"/><Relationship Id="rId906" Type="http://schemas.openxmlformats.org/officeDocument/2006/relationships/hyperlink" Target="../Docs/R1-2004548.zip" TargetMode="External"/><Relationship Id="rId1329" Type="http://schemas.openxmlformats.org/officeDocument/2006/relationships/hyperlink" Target="../Docs/R1-2004761.zip" TargetMode="External"/><Relationship Id="rId1536" Type="http://schemas.openxmlformats.org/officeDocument/2006/relationships/hyperlink" Target="../Docs/R1-2004239.zip" TargetMode="External"/><Relationship Id="rId1743" Type="http://schemas.openxmlformats.org/officeDocument/2006/relationships/hyperlink" Target="file:///C:\Users\merias\Documents\RAN1\TSGR1_101-e\Docs\R1-2004567.zip" TargetMode="External"/><Relationship Id="rId1950" Type="http://schemas.openxmlformats.org/officeDocument/2006/relationships/hyperlink" Target="../Docs/R1-2004492.zip" TargetMode="External"/><Relationship Id="rId35" Type="http://schemas.openxmlformats.org/officeDocument/2006/relationships/hyperlink" Target="../Docs/R1-2003257.zip" TargetMode="External"/><Relationship Id="rId1603" Type="http://schemas.openxmlformats.org/officeDocument/2006/relationships/hyperlink" Target="../Docs/R1-2003415.zip" TargetMode="External"/><Relationship Id="rId1810" Type="http://schemas.openxmlformats.org/officeDocument/2006/relationships/hyperlink" Target="../Docs/R1-2005003.zip" TargetMode="External"/><Relationship Id="rId184" Type="http://schemas.openxmlformats.org/officeDocument/2006/relationships/hyperlink" Target="../Docs/R1-2004783.zip" TargetMode="External"/><Relationship Id="rId391" Type="http://schemas.openxmlformats.org/officeDocument/2006/relationships/hyperlink" Target="../Docs/R1-2004768.zip" TargetMode="External"/><Relationship Id="rId1908" Type="http://schemas.openxmlformats.org/officeDocument/2006/relationships/image" Target="media/image32.emf"/><Relationship Id="rId2072" Type="http://schemas.openxmlformats.org/officeDocument/2006/relationships/hyperlink" Target="../Docs/R1-2004027.zip" TargetMode="External"/><Relationship Id="rId251" Type="http://schemas.openxmlformats.org/officeDocument/2006/relationships/hyperlink" Target="../Docs/R1-2003723.zip" TargetMode="External"/><Relationship Id="rId489" Type="http://schemas.openxmlformats.org/officeDocument/2006/relationships/hyperlink" Target="../Docs/R1-2003726.zip" TargetMode="External"/><Relationship Id="rId696" Type="http://schemas.openxmlformats.org/officeDocument/2006/relationships/hyperlink" Target="../Docs/R1-2003505.zip" TargetMode="External"/><Relationship Id="rId2377" Type="http://schemas.openxmlformats.org/officeDocument/2006/relationships/hyperlink" Target="http://portal.3gpp.org/desktopmodules/Release/ReleaseDetails.aspx?releaseId=191" TargetMode="External"/><Relationship Id="rId349" Type="http://schemas.openxmlformats.org/officeDocument/2006/relationships/hyperlink" Target="../Docs/R1-2004870.zip" TargetMode="External"/><Relationship Id="rId556" Type="http://schemas.openxmlformats.org/officeDocument/2006/relationships/hyperlink" Target="../Docs/R1-2004275.zip" TargetMode="External"/><Relationship Id="rId763" Type="http://schemas.openxmlformats.org/officeDocument/2006/relationships/hyperlink" Target="../Docs/R1-2003670.zip" TargetMode="External"/><Relationship Id="rId1186" Type="http://schemas.openxmlformats.org/officeDocument/2006/relationships/hyperlink" Target="../Docs/R1-2004803.zip" TargetMode="External"/><Relationship Id="rId1393" Type="http://schemas.openxmlformats.org/officeDocument/2006/relationships/hyperlink" Target="../Docs/R1-2004971.zip" TargetMode="External"/><Relationship Id="rId2237" Type="http://schemas.openxmlformats.org/officeDocument/2006/relationships/hyperlink" Target="../Docs/R1-2004760.zip" TargetMode="External"/><Relationship Id="rId2444" Type="http://schemas.openxmlformats.org/officeDocument/2006/relationships/hyperlink" Target="../Docs/R1-2005156.zip" TargetMode="External"/><Relationship Id="rId111" Type="http://schemas.openxmlformats.org/officeDocument/2006/relationships/image" Target="cid:image018.png@01D639A0.6F68FB70" TargetMode="External"/><Relationship Id="rId209" Type="http://schemas.openxmlformats.org/officeDocument/2006/relationships/hyperlink" Target="../Docs/R1-2004891.zip" TargetMode="External"/><Relationship Id="rId416" Type="http://schemas.openxmlformats.org/officeDocument/2006/relationships/hyperlink" Target="../Docs/R1-2004862.zip" TargetMode="External"/><Relationship Id="rId970" Type="http://schemas.openxmlformats.org/officeDocument/2006/relationships/hyperlink" Target="../Docs/R1-2004763.zip" TargetMode="External"/><Relationship Id="rId1046" Type="http://schemas.openxmlformats.org/officeDocument/2006/relationships/hyperlink" Target="../Docs/R1-2004779.zip" TargetMode="External"/><Relationship Id="rId1253" Type="http://schemas.openxmlformats.org/officeDocument/2006/relationships/hyperlink" Target="../Docs/R1-2004231.zip" TargetMode="External"/><Relationship Id="rId1698" Type="http://schemas.openxmlformats.org/officeDocument/2006/relationships/hyperlink" Target="file:///C:\Users\merias\Documents\RAN1\TSGR1_101-e\Docs\R1-2003983.zip" TargetMode="External"/><Relationship Id="rId623" Type="http://schemas.openxmlformats.org/officeDocument/2006/relationships/hyperlink" Target="../Docs/R1-2004325.zip" TargetMode="External"/><Relationship Id="rId830" Type="http://schemas.openxmlformats.org/officeDocument/2006/relationships/hyperlink" Target="../Docs/R1-2004944.zip" TargetMode="External"/><Relationship Id="rId928" Type="http://schemas.openxmlformats.org/officeDocument/2006/relationships/hyperlink" Target="../Docs/R1-2004664.zip" TargetMode="External"/><Relationship Id="rId1460" Type="http://schemas.openxmlformats.org/officeDocument/2006/relationships/hyperlink" Target="../Docs/R1-2003634.zip" TargetMode="External"/><Relationship Id="rId1558" Type="http://schemas.openxmlformats.org/officeDocument/2006/relationships/hyperlink" Target="../Docs/R1-2004363.zip" TargetMode="External"/><Relationship Id="rId1765" Type="http://schemas.openxmlformats.org/officeDocument/2006/relationships/hyperlink" Target="file:///C:\Users\merias\Documents\RAN1\TSGR1_101-e\Docs\R1-2004486.zip" TargetMode="External"/><Relationship Id="rId2304" Type="http://schemas.openxmlformats.org/officeDocument/2006/relationships/hyperlink" Target="http://portal.3gpp.org/desktopmodules/Release/ReleaseDetails.aspx?releaseId=191" TargetMode="External"/><Relationship Id="rId57" Type="http://schemas.openxmlformats.org/officeDocument/2006/relationships/hyperlink" Target="../Docs/R1-2003259.zip" TargetMode="External"/><Relationship Id="rId1113" Type="http://schemas.openxmlformats.org/officeDocument/2006/relationships/hyperlink" Target="../Docs/R1-2005075.zip" TargetMode="External"/><Relationship Id="rId1320" Type="http://schemas.openxmlformats.org/officeDocument/2006/relationships/hyperlink" Target="../Docs/R1-2004504.zip" TargetMode="External"/><Relationship Id="rId1418" Type="http://schemas.openxmlformats.org/officeDocument/2006/relationships/hyperlink" Target="../Docs/R1-2004960.zip" TargetMode="External"/><Relationship Id="rId1972" Type="http://schemas.openxmlformats.org/officeDocument/2006/relationships/hyperlink" Target="../Docs/R1-2003431.zip" TargetMode="External"/><Relationship Id="rId1625" Type="http://schemas.openxmlformats.org/officeDocument/2006/relationships/hyperlink" Target="../Docs/R1-2004091.zip" TargetMode="External"/><Relationship Id="rId1832" Type="http://schemas.openxmlformats.org/officeDocument/2006/relationships/hyperlink" Target="../Docs/R1-2004301.zip" TargetMode="External"/><Relationship Id="rId2094" Type="http://schemas.openxmlformats.org/officeDocument/2006/relationships/hyperlink" Target="../Docs/R1-2003914.zip" TargetMode="External"/><Relationship Id="rId273" Type="http://schemas.openxmlformats.org/officeDocument/2006/relationships/hyperlink" Target="../Docs/R1-2003535.zip" TargetMode="External"/><Relationship Id="rId480" Type="http://schemas.openxmlformats.org/officeDocument/2006/relationships/hyperlink" Target="../Docs/R1-2004000.zip" TargetMode="External"/><Relationship Id="rId2161" Type="http://schemas.openxmlformats.org/officeDocument/2006/relationships/hyperlink" Target="../Docs/R1-2004788.zip" TargetMode="External"/><Relationship Id="rId2399" Type="http://schemas.openxmlformats.org/officeDocument/2006/relationships/hyperlink" Target="../Docs/R1-2005120.zip" TargetMode="External"/><Relationship Id="rId133" Type="http://schemas.openxmlformats.org/officeDocument/2006/relationships/hyperlink" Target="../Docs/R1-2005082.zip" TargetMode="External"/><Relationship Id="rId340" Type="http://schemas.openxmlformats.org/officeDocument/2006/relationships/hyperlink" Target="../Docs/R1-2004438.zip" TargetMode="External"/><Relationship Id="rId578" Type="http://schemas.openxmlformats.org/officeDocument/2006/relationships/hyperlink" Target="../Docs/R1-2003729.zip" TargetMode="External"/><Relationship Id="rId785" Type="http://schemas.openxmlformats.org/officeDocument/2006/relationships/hyperlink" Target="../Docs/R1-2004921.zip" TargetMode="External"/><Relationship Id="rId992" Type="http://schemas.openxmlformats.org/officeDocument/2006/relationships/hyperlink" Target="../Docs/R1-2005116.zip" TargetMode="External"/><Relationship Id="rId2021" Type="http://schemas.openxmlformats.org/officeDocument/2006/relationships/hyperlink" Target="../Docs/R1-2004494.zip" TargetMode="External"/><Relationship Id="rId2259" Type="http://schemas.openxmlformats.org/officeDocument/2006/relationships/hyperlink" Target="../Docs/R1-2005016.zip" TargetMode="External"/><Relationship Id="rId2466" Type="http://schemas.openxmlformats.org/officeDocument/2006/relationships/hyperlink" Target="../Docs/R1-2005111.zip" TargetMode="External"/><Relationship Id="rId200" Type="http://schemas.openxmlformats.org/officeDocument/2006/relationships/hyperlink" Target="../Docs/R1-2003536.zip" TargetMode="External"/><Relationship Id="rId438" Type="http://schemas.openxmlformats.org/officeDocument/2006/relationships/hyperlink" Target="../Docs/R1-2003455.zip" TargetMode="External"/><Relationship Id="rId645" Type="http://schemas.openxmlformats.org/officeDocument/2006/relationships/hyperlink" Target="../Docs/R1-2003515.zip" TargetMode="External"/><Relationship Id="rId852" Type="http://schemas.openxmlformats.org/officeDocument/2006/relationships/hyperlink" Target="../Docs/R1-2003614.zip" TargetMode="External"/><Relationship Id="rId1068" Type="http://schemas.openxmlformats.org/officeDocument/2006/relationships/hyperlink" Target="../Docs/R1-2003976.zip" TargetMode="External"/><Relationship Id="rId1275" Type="http://schemas.openxmlformats.org/officeDocument/2006/relationships/hyperlink" Target="../Docs/R1-2004793.zip" TargetMode="External"/><Relationship Id="rId1482" Type="http://schemas.openxmlformats.org/officeDocument/2006/relationships/hyperlink" Target="../Docs/R1-2004875.zip" TargetMode="External"/><Relationship Id="rId2119" Type="http://schemas.openxmlformats.org/officeDocument/2006/relationships/hyperlink" Target="../Docs/R1-2004353.zip" TargetMode="External"/><Relationship Id="rId2326" Type="http://schemas.openxmlformats.org/officeDocument/2006/relationships/hyperlink" Target="http://portal.3gpp.org/desktopmodules/Release/ReleaseDetails.aspx?releaseId=191" TargetMode="External"/><Relationship Id="rId505" Type="http://schemas.openxmlformats.org/officeDocument/2006/relationships/hyperlink" Target="../Docs/R1-2004503.zip" TargetMode="External"/><Relationship Id="rId712" Type="http://schemas.openxmlformats.org/officeDocument/2006/relationships/hyperlink" Target="../Docs/R1-2004764.zip" TargetMode="External"/><Relationship Id="rId1135" Type="http://schemas.openxmlformats.org/officeDocument/2006/relationships/hyperlink" Target="../Docs/R1-2003981.zip" TargetMode="External"/><Relationship Id="rId1342" Type="http://schemas.openxmlformats.org/officeDocument/2006/relationships/hyperlink" Target="../Docs/R1-2003486.zip" TargetMode="External"/><Relationship Id="rId1787" Type="http://schemas.openxmlformats.org/officeDocument/2006/relationships/hyperlink" Target="file:///C:\Users\merias\Documents\RAN1\TSGR1_101-e\Docs\R1-2004586.zip" TargetMode="External"/><Relationship Id="rId1994" Type="http://schemas.openxmlformats.org/officeDocument/2006/relationships/hyperlink" Target="../Docs/R1-2004557.zip" TargetMode="External"/><Relationship Id="rId79" Type="http://schemas.openxmlformats.org/officeDocument/2006/relationships/hyperlink" Target="../Docs/R1-2004343.zip" TargetMode="External"/><Relationship Id="rId1202" Type="http://schemas.openxmlformats.org/officeDocument/2006/relationships/hyperlink" Target="../Docs/R1-2003396.zip" TargetMode="External"/><Relationship Id="rId1647" Type="http://schemas.openxmlformats.org/officeDocument/2006/relationships/hyperlink" Target="../Docs/R1-2004585.zip" TargetMode="External"/><Relationship Id="rId1854" Type="http://schemas.openxmlformats.org/officeDocument/2006/relationships/hyperlink" Target="../Docs/R1-2004039.zip" TargetMode="External"/><Relationship Id="rId1507" Type="http://schemas.openxmlformats.org/officeDocument/2006/relationships/hyperlink" Target="../Docs/R1-2004991.zip" TargetMode="External"/><Relationship Id="rId1714" Type="http://schemas.openxmlformats.org/officeDocument/2006/relationships/hyperlink" Target="file:///C:\Users\merias\Documents\RAN1\TSGR1_101-e\Docs\R1-2004153.zip" TargetMode="External"/><Relationship Id="rId295" Type="http://schemas.openxmlformats.org/officeDocument/2006/relationships/hyperlink" Target="../Docs/R1-2003788.zip" TargetMode="External"/><Relationship Id="rId1921" Type="http://schemas.openxmlformats.org/officeDocument/2006/relationships/hyperlink" Target="../Docs/R1-2003668.zip" TargetMode="External"/><Relationship Id="rId2183" Type="http://schemas.openxmlformats.org/officeDocument/2006/relationships/hyperlink" Target="../Docs/R1-2005122.zip" TargetMode="External"/><Relationship Id="rId2390" Type="http://schemas.openxmlformats.org/officeDocument/2006/relationships/hyperlink" Target="../Docs/R1-2005121.zip" TargetMode="External"/><Relationship Id="rId155" Type="http://schemas.openxmlformats.org/officeDocument/2006/relationships/hyperlink" Target="../Docs/R1-2004802.zip" TargetMode="External"/><Relationship Id="rId362" Type="http://schemas.openxmlformats.org/officeDocument/2006/relationships/hyperlink" Target="../Docs/R1-2003593.zip" TargetMode="External"/><Relationship Id="rId1297" Type="http://schemas.openxmlformats.org/officeDocument/2006/relationships/hyperlink" Target="../Docs/R1-2003533.zip" TargetMode="External"/><Relationship Id="rId2043" Type="http://schemas.openxmlformats.org/officeDocument/2006/relationships/hyperlink" Target="../Docs/R1-2004253.zip" TargetMode="External"/><Relationship Id="rId2250" Type="http://schemas.openxmlformats.org/officeDocument/2006/relationships/hyperlink" Target="../Docs/R1-2004952.zip" TargetMode="External"/><Relationship Id="rId222" Type="http://schemas.openxmlformats.org/officeDocument/2006/relationships/hyperlink" Target="../Docs/R1-2004898.zip" TargetMode="External"/><Relationship Id="rId667" Type="http://schemas.openxmlformats.org/officeDocument/2006/relationships/hyperlink" Target="../Docs/R1-2003847.zip" TargetMode="External"/><Relationship Id="rId874" Type="http://schemas.openxmlformats.org/officeDocument/2006/relationships/hyperlink" Target="../Docs/R1-2003565.zip" TargetMode="External"/><Relationship Id="rId2110" Type="http://schemas.openxmlformats.org/officeDocument/2006/relationships/hyperlink" Target="../Docs/R1-2004425.zip" TargetMode="External"/><Relationship Id="rId2348" Type="http://schemas.openxmlformats.org/officeDocument/2006/relationships/hyperlink" Target="../Docs/R1-2003278.zip" TargetMode="External"/><Relationship Id="rId527" Type="http://schemas.openxmlformats.org/officeDocument/2006/relationships/hyperlink" Target="../Docs/R1-2004041.zip" TargetMode="External"/><Relationship Id="rId734" Type="http://schemas.openxmlformats.org/officeDocument/2006/relationships/hyperlink" Target="../Docs/R1-2004070.zip" TargetMode="External"/><Relationship Id="rId941" Type="http://schemas.openxmlformats.org/officeDocument/2006/relationships/hyperlink" Target="../Docs/R1-2003575.zip" TargetMode="External"/><Relationship Id="rId1157" Type="http://schemas.openxmlformats.org/officeDocument/2006/relationships/hyperlink" Target="../Docs/R1-2003322.zip" TargetMode="External"/><Relationship Id="rId1364" Type="http://schemas.openxmlformats.org/officeDocument/2006/relationships/hyperlink" Target="../Docs/R1-2004113.zip" TargetMode="External"/><Relationship Id="rId1571" Type="http://schemas.openxmlformats.org/officeDocument/2006/relationships/hyperlink" Target="../Docs/R1-2004638.zip" TargetMode="External"/><Relationship Id="rId2208" Type="http://schemas.openxmlformats.org/officeDocument/2006/relationships/hyperlink" Target="../Docs/R1-2005149.zip" TargetMode="External"/><Relationship Id="rId2415" Type="http://schemas.openxmlformats.org/officeDocument/2006/relationships/hyperlink" Target="../Docs/R1-2005177.zip" TargetMode="External"/><Relationship Id="rId70" Type="http://schemas.openxmlformats.org/officeDocument/2006/relationships/hyperlink" Target="../Docs/R1-2003274.zip" TargetMode="External"/><Relationship Id="rId801" Type="http://schemas.openxmlformats.org/officeDocument/2006/relationships/hyperlink" Target="../Docs/R1-2003559.zip" TargetMode="External"/><Relationship Id="rId1017" Type="http://schemas.openxmlformats.org/officeDocument/2006/relationships/oleObject" Target="embeddings/oleObject8.bin"/><Relationship Id="rId1224" Type="http://schemas.openxmlformats.org/officeDocument/2006/relationships/hyperlink" Target="../Docs/R1-2003627.zip" TargetMode="External"/><Relationship Id="rId1431" Type="http://schemas.openxmlformats.org/officeDocument/2006/relationships/hyperlink" Target="../Docs/R1-2004470.zip" TargetMode="External"/><Relationship Id="rId1669" Type="http://schemas.openxmlformats.org/officeDocument/2006/relationships/hyperlink" Target="../Docs/R1-2004576.zip" TargetMode="External"/><Relationship Id="rId1876" Type="http://schemas.openxmlformats.org/officeDocument/2006/relationships/hyperlink" Target="../Docs/R1-2004040.zip" TargetMode="External"/><Relationship Id="rId1529" Type="http://schemas.openxmlformats.org/officeDocument/2006/relationships/hyperlink" Target="../Docs/R1-2004361.zip" TargetMode="External"/><Relationship Id="rId1736" Type="http://schemas.openxmlformats.org/officeDocument/2006/relationships/hyperlink" Target="file:///C:\Users\merias\Documents\RAN1\TSGR1_101-e\Docs\R1-2003678.zip" TargetMode="External"/><Relationship Id="rId1943" Type="http://schemas.openxmlformats.org/officeDocument/2006/relationships/hyperlink" Target="../Docs/R1-2003977.zip" TargetMode="External"/><Relationship Id="rId28" Type="http://schemas.openxmlformats.org/officeDocument/2006/relationships/hyperlink" Target="../Docs/R1-2004067.zip" TargetMode="External"/><Relationship Id="rId1803" Type="http://schemas.openxmlformats.org/officeDocument/2006/relationships/hyperlink" Target="../Docs/R1-2004259.zip" TargetMode="External"/><Relationship Id="rId177" Type="http://schemas.openxmlformats.org/officeDocument/2006/relationships/hyperlink" Target="../Docs/R1-2004729.zip" TargetMode="External"/><Relationship Id="rId384" Type="http://schemas.openxmlformats.org/officeDocument/2006/relationships/hyperlink" Target="../Docs/R1-2004615.zip" TargetMode="External"/><Relationship Id="rId591" Type="http://schemas.openxmlformats.org/officeDocument/2006/relationships/hyperlink" Target="../Docs/R1-2003306.zip" TargetMode="External"/><Relationship Id="rId2065" Type="http://schemas.openxmlformats.org/officeDocument/2006/relationships/hyperlink" Target="../Docs/R1-2003833.zip" TargetMode="External"/><Relationship Id="rId2272" Type="http://schemas.openxmlformats.org/officeDocument/2006/relationships/hyperlink" Target="http://portal.3gpp.org/desktopmodules/Release/ReleaseDetails.aspx?releaseId=191" TargetMode="External"/><Relationship Id="rId244" Type="http://schemas.openxmlformats.org/officeDocument/2006/relationships/hyperlink" Target="../Docs/R1-2004660.zip" TargetMode="External"/><Relationship Id="rId689" Type="http://schemas.openxmlformats.org/officeDocument/2006/relationships/hyperlink" Target="../Docs/R1-2003517.zip" TargetMode="External"/><Relationship Id="rId896" Type="http://schemas.openxmlformats.org/officeDocument/2006/relationships/hyperlink" Target="../Docs/R1-2003993.zip" TargetMode="External"/><Relationship Id="rId1081" Type="http://schemas.openxmlformats.org/officeDocument/2006/relationships/hyperlink" Target="../Docs/R1-2004739.zip" TargetMode="External"/><Relationship Id="rId451" Type="http://schemas.openxmlformats.org/officeDocument/2006/relationships/hyperlink" Target="../Docs/R1-2003457.zip" TargetMode="External"/><Relationship Id="rId549" Type="http://schemas.openxmlformats.org/officeDocument/2006/relationships/hyperlink" Target="../Docs/R1-2003728.zip" TargetMode="External"/><Relationship Id="rId756" Type="http://schemas.openxmlformats.org/officeDocument/2006/relationships/hyperlink" Target="../Docs/R1-2004555.zip" TargetMode="External"/><Relationship Id="rId1179" Type="http://schemas.openxmlformats.org/officeDocument/2006/relationships/hyperlink" Target="../Docs/R1-2004120.zip" TargetMode="External"/><Relationship Id="rId1386" Type="http://schemas.openxmlformats.org/officeDocument/2006/relationships/hyperlink" Target="../Docs/R1-2004468.zip" TargetMode="External"/><Relationship Id="rId1593" Type="http://schemas.openxmlformats.org/officeDocument/2006/relationships/hyperlink" Target="../Docs/R1-2004366.zip" TargetMode="External"/><Relationship Id="rId2132" Type="http://schemas.openxmlformats.org/officeDocument/2006/relationships/hyperlink" Target="../Docs/R1-2004109.zip" TargetMode="External"/><Relationship Id="rId2437" Type="http://schemas.openxmlformats.org/officeDocument/2006/relationships/hyperlink" Target="../Docs/R1-2005154.zip" TargetMode="External"/><Relationship Id="rId104" Type="http://schemas.openxmlformats.org/officeDocument/2006/relationships/hyperlink" Target="../Docs/R1-2004376.zip" TargetMode="External"/><Relationship Id="rId311" Type="http://schemas.openxmlformats.org/officeDocument/2006/relationships/hyperlink" Target="../Docs/R1-2005084.zip" TargetMode="External"/><Relationship Id="rId409" Type="http://schemas.openxmlformats.org/officeDocument/2006/relationships/hyperlink" Target="../Docs/R1-2004636.zip" TargetMode="External"/><Relationship Id="rId963" Type="http://schemas.openxmlformats.org/officeDocument/2006/relationships/hyperlink" Target="../Docs/R1-2004114.zip" TargetMode="External"/><Relationship Id="rId1039" Type="http://schemas.openxmlformats.org/officeDocument/2006/relationships/hyperlink" Target="../Docs/R1-2004222.zip" TargetMode="External"/><Relationship Id="rId1246" Type="http://schemas.openxmlformats.org/officeDocument/2006/relationships/hyperlink" Target="../Docs/R1-2004772.zip" TargetMode="External"/><Relationship Id="rId1898" Type="http://schemas.openxmlformats.org/officeDocument/2006/relationships/hyperlink" Target="../Docs/R1-2003719.zip" TargetMode="External"/><Relationship Id="rId92" Type="http://schemas.openxmlformats.org/officeDocument/2006/relationships/hyperlink" Target="../Docs/R1-2004922.zip" TargetMode="External"/><Relationship Id="rId616" Type="http://schemas.openxmlformats.org/officeDocument/2006/relationships/hyperlink" Target="../Docs/R1-2003730.zip" TargetMode="External"/><Relationship Id="rId823" Type="http://schemas.openxmlformats.org/officeDocument/2006/relationships/hyperlink" Target="../Docs/R1-2004943.zip" TargetMode="External"/><Relationship Id="rId1453" Type="http://schemas.openxmlformats.org/officeDocument/2006/relationships/hyperlink" Target="../Docs/R1-2005001.zip" TargetMode="External"/><Relationship Id="rId1660" Type="http://schemas.openxmlformats.org/officeDocument/2006/relationships/hyperlink" Target="../Docs/R1-2003754.zip" TargetMode="External"/><Relationship Id="rId1758" Type="http://schemas.openxmlformats.org/officeDocument/2006/relationships/hyperlink" Target="../Docs/R1-2004410.zip" TargetMode="External"/><Relationship Id="rId1106" Type="http://schemas.openxmlformats.org/officeDocument/2006/relationships/hyperlink" Target="../Docs/R1-2005071.zip" TargetMode="External"/><Relationship Id="rId1313" Type="http://schemas.openxmlformats.org/officeDocument/2006/relationships/hyperlink" Target="../Docs/R1-2004886.zip" TargetMode="External"/><Relationship Id="rId1520" Type="http://schemas.openxmlformats.org/officeDocument/2006/relationships/hyperlink" Target="../Docs/R1-2003324.zip" TargetMode="External"/><Relationship Id="rId1965" Type="http://schemas.openxmlformats.org/officeDocument/2006/relationships/hyperlink" Target="../Docs/R1-2003289.zip" TargetMode="External"/><Relationship Id="rId1618" Type="http://schemas.openxmlformats.org/officeDocument/2006/relationships/hyperlink" Target="../Docs/R1-2004403.zip" TargetMode="External"/><Relationship Id="rId1825" Type="http://schemas.openxmlformats.org/officeDocument/2006/relationships/hyperlink" Target="../Docs/R1-2003945.zip" TargetMode="External"/><Relationship Id="rId199" Type="http://schemas.openxmlformats.org/officeDocument/2006/relationships/hyperlink" Target="../Docs/R1-2004534.zip" TargetMode="External"/><Relationship Id="rId2087" Type="http://schemas.openxmlformats.org/officeDocument/2006/relationships/hyperlink" Target="../Docs/R1-2003435.zip" TargetMode="External"/><Relationship Id="rId2294" Type="http://schemas.openxmlformats.org/officeDocument/2006/relationships/hyperlink" Target="http://portal.3gpp.org/desktopmodules/Release/ReleaseDetails.aspx?releaseId=191" TargetMode="External"/><Relationship Id="rId266" Type="http://schemas.openxmlformats.org/officeDocument/2006/relationships/hyperlink" Target="../Docs/R1-2004846.zip" TargetMode="External"/><Relationship Id="rId473" Type="http://schemas.openxmlformats.org/officeDocument/2006/relationships/hyperlink" Target="../Docs/R1-2004349.zip" TargetMode="External"/><Relationship Id="rId680" Type="http://schemas.openxmlformats.org/officeDocument/2006/relationships/image" Target="media/image5.png"/><Relationship Id="rId2154" Type="http://schemas.openxmlformats.org/officeDocument/2006/relationships/hyperlink" Target="../Docs/R1-2004633.zip" TargetMode="External"/><Relationship Id="rId2361" Type="http://schemas.openxmlformats.org/officeDocument/2006/relationships/hyperlink" Target="http://portal.3gpp.org/desktopmodules/Release/ReleaseDetails.aspx?releaseId=191" TargetMode="External"/><Relationship Id="rId126" Type="http://schemas.openxmlformats.org/officeDocument/2006/relationships/hyperlink" Target="../Docs/R1-2004290.zip" TargetMode="External"/><Relationship Id="rId333" Type="http://schemas.openxmlformats.org/officeDocument/2006/relationships/hyperlink" Target="../Docs/R1-2004260.zip" TargetMode="External"/><Relationship Id="rId540" Type="http://schemas.openxmlformats.org/officeDocument/2006/relationships/hyperlink" Target="../Docs/R1-2004884.zip" TargetMode="External"/><Relationship Id="rId778" Type="http://schemas.openxmlformats.org/officeDocument/2006/relationships/hyperlink" Target="../Docs/R1-2004384.zip" TargetMode="External"/><Relationship Id="rId985" Type="http://schemas.openxmlformats.org/officeDocument/2006/relationships/hyperlink" Target="../Docs/R1-2005066.zip" TargetMode="External"/><Relationship Id="rId1170" Type="http://schemas.openxmlformats.org/officeDocument/2006/relationships/hyperlink" Target="../Docs/R1-2003393.zip" TargetMode="External"/><Relationship Id="rId2014" Type="http://schemas.openxmlformats.org/officeDocument/2006/relationships/hyperlink" Target="../Docs/R1-2004173.zip" TargetMode="External"/><Relationship Id="rId2221" Type="http://schemas.openxmlformats.org/officeDocument/2006/relationships/hyperlink" Target="../Docs/R1-2004766.zip" TargetMode="External"/><Relationship Id="rId2459" Type="http://schemas.openxmlformats.org/officeDocument/2006/relationships/hyperlink" Target="../Docs/R1-2005149.zip" TargetMode="External"/><Relationship Id="rId638" Type="http://schemas.openxmlformats.org/officeDocument/2006/relationships/hyperlink" Target="../Docs/R1-2004746.zip" TargetMode="External"/><Relationship Id="rId845" Type="http://schemas.openxmlformats.org/officeDocument/2006/relationships/hyperlink" Target="../Docs/R1-2003616.zip" TargetMode="External"/><Relationship Id="rId1030" Type="http://schemas.openxmlformats.org/officeDocument/2006/relationships/hyperlink" Target="../Docs/R1-2003814.zip" TargetMode="External"/><Relationship Id="rId1268" Type="http://schemas.openxmlformats.org/officeDocument/2006/relationships/hyperlink" Target="../Docs/R1-2004201.zip" TargetMode="External"/><Relationship Id="rId1475" Type="http://schemas.openxmlformats.org/officeDocument/2006/relationships/hyperlink" Target="../Docs/R1-2004136.zip" TargetMode="External"/><Relationship Id="rId1682" Type="http://schemas.openxmlformats.org/officeDocument/2006/relationships/hyperlink" Target="file:///C:\Users\merias\Documents\RAN1\TSGR1_101-e\Docs\R1-2004243.zip" TargetMode="External"/><Relationship Id="rId2319" Type="http://schemas.openxmlformats.org/officeDocument/2006/relationships/hyperlink" Target="http://portal.3gpp.org/desktopmodules/Release/ReleaseDetails.aspx?releaseId=191" TargetMode="External"/><Relationship Id="rId400" Type="http://schemas.openxmlformats.org/officeDocument/2006/relationships/hyperlink" Target="../Docs/R1-2004855.zip" TargetMode="External"/><Relationship Id="rId705" Type="http://schemas.openxmlformats.org/officeDocument/2006/relationships/hyperlink" Target="../Docs/R1-2004759.zip" TargetMode="External"/><Relationship Id="rId1128" Type="http://schemas.openxmlformats.org/officeDocument/2006/relationships/hyperlink" Target="../Docs/R1-2003527.zip" TargetMode="External"/><Relationship Id="rId1335" Type="http://schemas.openxmlformats.org/officeDocument/2006/relationships/hyperlink" Target="../Docs/R1-2004051.zip" TargetMode="External"/><Relationship Id="rId1542" Type="http://schemas.openxmlformats.org/officeDocument/2006/relationships/hyperlink" Target="../Docs/R1-2004239.zip" TargetMode="External"/><Relationship Id="rId1987" Type="http://schemas.openxmlformats.org/officeDocument/2006/relationships/hyperlink" Target="../Docs/R1-2004270.zip" TargetMode="External"/><Relationship Id="rId912" Type="http://schemas.openxmlformats.org/officeDocument/2006/relationships/hyperlink" Target="../Docs/R1-2004933.zip" TargetMode="External"/><Relationship Id="rId1847" Type="http://schemas.openxmlformats.org/officeDocument/2006/relationships/hyperlink" Target="../Docs/R1-2003680.zip" TargetMode="External"/><Relationship Id="rId41" Type="http://schemas.openxmlformats.org/officeDocument/2006/relationships/hyperlink" Target="../Docs/R1-2003273.zip" TargetMode="External"/><Relationship Id="rId1402" Type="http://schemas.openxmlformats.org/officeDocument/2006/relationships/hyperlink" Target="../Docs/R1-2004607.zip" TargetMode="External"/><Relationship Id="rId1707" Type="http://schemas.openxmlformats.org/officeDocument/2006/relationships/hyperlink" Target="../Docs/R1-2004286.zip" TargetMode="External"/><Relationship Id="rId190" Type="http://schemas.openxmlformats.org/officeDocument/2006/relationships/hyperlink" Target="../Docs/R1-2004291.zip" TargetMode="External"/><Relationship Id="rId288" Type="http://schemas.openxmlformats.org/officeDocument/2006/relationships/hyperlink" Target="../Docs/R1-2003787.zip" TargetMode="External"/><Relationship Id="rId1914" Type="http://schemas.openxmlformats.org/officeDocument/2006/relationships/image" Target="media/image38.png"/><Relationship Id="rId495" Type="http://schemas.openxmlformats.org/officeDocument/2006/relationships/hyperlink" Target="../Docs/R1-2004214.zip" TargetMode="External"/><Relationship Id="rId2176" Type="http://schemas.openxmlformats.org/officeDocument/2006/relationships/hyperlink" Target="../Docs/R1-2005178.zip" TargetMode="External"/><Relationship Id="rId2383" Type="http://schemas.openxmlformats.org/officeDocument/2006/relationships/hyperlink" Target="../Docs/R1-2005070.zip" TargetMode="External"/><Relationship Id="rId148" Type="http://schemas.openxmlformats.org/officeDocument/2006/relationships/hyperlink" Target="../Docs/R1-2004691.zip" TargetMode="External"/><Relationship Id="rId355" Type="http://schemas.openxmlformats.org/officeDocument/2006/relationships/hyperlink" Target="../Docs/R1-2004429.zip" TargetMode="External"/><Relationship Id="rId562" Type="http://schemas.openxmlformats.org/officeDocument/2006/relationships/hyperlink" Target="../Docs/R1-2004858.zip" TargetMode="External"/><Relationship Id="rId1192" Type="http://schemas.openxmlformats.org/officeDocument/2006/relationships/hyperlink" Target="../Docs/R1-2004805.zip" TargetMode="External"/><Relationship Id="rId2036" Type="http://schemas.openxmlformats.org/officeDocument/2006/relationships/hyperlink" Target="../Docs/R1-2003912.zip" TargetMode="External"/><Relationship Id="rId2243" Type="http://schemas.openxmlformats.org/officeDocument/2006/relationships/hyperlink" Target="../Docs/R1-2004899.zip" TargetMode="External"/><Relationship Id="rId2450" Type="http://schemas.openxmlformats.org/officeDocument/2006/relationships/hyperlink" Target="../Docs/R1-2005122.zip" TargetMode="External"/><Relationship Id="rId215" Type="http://schemas.openxmlformats.org/officeDocument/2006/relationships/hyperlink" Target="../Docs/R1-2004894.zip" TargetMode="External"/><Relationship Id="rId422" Type="http://schemas.openxmlformats.org/officeDocument/2006/relationships/hyperlink" Target="../Docs/R1-2004158.zip" TargetMode="External"/><Relationship Id="rId867" Type="http://schemas.openxmlformats.org/officeDocument/2006/relationships/hyperlink" Target="../Docs/R1-2005103.zip" TargetMode="External"/><Relationship Id="rId1052" Type="http://schemas.openxmlformats.org/officeDocument/2006/relationships/hyperlink" Target="../Docs/R1-2004918.zip" TargetMode="External"/><Relationship Id="rId1497" Type="http://schemas.openxmlformats.org/officeDocument/2006/relationships/hyperlink" Target="../Docs/R1-2004580.zip" TargetMode="External"/><Relationship Id="rId2103" Type="http://schemas.openxmlformats.org/officeDocument/2006/relationships/hyperlink" Target="../Docs/R1-2004338.zip" TargetMode="External"/><Relationship Id="rId2310" Type="http://schemas.openxmlformats.org/officeDocument/2006/relationships/hyperlink" Target="http://portal.3gpp.org/desktopmodules/Release/ReleaseDetails.aspx?releaseId=191" TargetMode="External"/><Relationship Id="rId727" Type="http://schemas.openxmlformats.org/officeDocument/2006/relationships/hyperlink" Target="../Docs/R1-2003733.zip" TargetMode="External"/><Relationship Id="rId934" Type="http://schemas.openxmlformats.org/officeDocument/2006/relationships/hyperlink" Target="../Docs/R1-2003568.zip" TargetMode="External"/><Relationship Id="rId1357" Type="http://schemas.openxmlformats.org/officeDocument/2006/relationships/hyperlink" Target="../Docs/R1-2004577.zip" TargetMode="External"/><Relationship Id="rId1564" Type="http://schemas.openxmlformats.org/officeDocument/2006/relationships/hyperlink" Target="../Docs/R1-2005081.zip" TargetMode="External"/><Relationship Id="rId1771" Type="http://schemas.openxmlformats.org/officeDocument/2006/relationships/hyperlink" Target="file:///C:\Users\merias\Documents\RAN1\TSGR1_101-e\Docs\R1-2003691.zip" TargetMode="External"/><Relationship Id="rId2408" Type="http://schemas.openxmlformats.org/officeDocument/2006/relationships/hyperlink" Target="../Docs/R1-2005189.zip" TargetMode="External"/><Relationship Id="rId63" Type="http://schemas.openxmlformats.org/officeDocument/2006/relationships/hyperlink" Target="../Docs/R1-2003852.zip" TargetMode="External"/><Relationship Id="rId1217" Type="http://schemas.openxmlformats.org/officeDocument/2006/relationships/hyperlink" Target="../Docs/R1-2004713.zip" TargetMode="External"/><Relationship Id="rId1424" Type="http://schemas.openxmlformats.org/officeDocument/2006/relationships/hyperlink" Target="../Docs/R1-2003473.zip" TargetMode="External"/><Relationship Id="rId1631" Type="http://schemas.openxmlformats.org/officeDocument/2006/relationships/hyperlink" Target="../Docs/R1-2004403.zip" TargetMode="External"/><Relationship Id="rId1869" Type="http://schemas.openxmlformats.org/officeDocument/2006/relationships/hyperlink" Target="../Docs/R1-2004594.zip" TargetMode="External"/><Relationship Id="rId1729" Type="http://schemas.openxmlformats.org/officeDocument/2006/relationships/hyperlink" Target="file:///C:\Users\merias\Documents\RAN1\TSGR1_101-e\Docs\R1-2004154.zip" TargetMode="External"/><Relationship Id="rId1936" Type="http://schemas.openxmlformats.org/officeDocument/2006/relationships/hyperlink" Target="../Docs/R1-2003642.zip" TargetMode="External"/><Relationship Id="rId2198" Type="http://schemas.openxmlformats.org/officeDocument/2006/relationships/hyperlink" Target="../Docs/R1-2005140.zip" TargetMode="External"/><Relationship Id="rId377" Type="http://schemas.openxmlformats.org/officeDocument/2006/relationships/hyperlink" Target="../Docs/R1-2004375.zip" TargetMode="External"/><Relationship Id="rId584" Type="http://schemas.openxmlformats.org/officeDocument/2006/relationships/hyperlink" Target="../Docs/R1-2004086.zip" TargetMode="External"/><Relationship Id="rId2058" Type="http://schemas.openxmlformats.org/officeDocument/2006/relationships/hyperlink" Target="../Docs/R1-2004176.zip" TargetMode="External"/><Relationship Id="rId2265" Type="http://schemas.openxmlformats.org/officeDocument/2006/relationships/hyperlink" Target="../Docs/R1-2005098.zip" TargetMode="External"/><Relationship Id="rId5" Type="http://schemas.openxmlformats.org/officeDocument/2006/relationships/settings" Target="settings.xml"/><Relationship Id="rId237" Type="http://schemas.openxmlformats.org/officeDocument/2006/relationships/hyperlink" Target="../Docs/R1-2003798.zip" TargetMode="External"/><Relationship Id="rId791" Type="http://schemas.openxmlformats.org/officeDocument/2006/relationships/hyperlink" Target="../Docs/R1-2005007.zip" TargetMode="External"/><Relationship Id="rId889" Type="http://schemas.openxmlformats.org/officeDocument/2006/relationships/hyperlink" Target="../Docs/R1-2003618.zip" TargetMode="External"/><Relationship Id="rId1074" Type="http://schemas.openxmlformats.org/officeDocument/2006/relationships/hyperlink" Target="../Docs/R1-2004332.zip" TargetMode="External"/><Relationship Id="rId2472" Type="http://schemas.openxmlformats.org/officeDocument/2006/relationships/image" Target="media/image42.wmf"/><Relationship Id="rId444" Type="http://schemas.openxmlformats.org/officeDocument/2006/relationships/hyperlink" Target="../Docs/R1-2004099.zip" TargetMode="External"/><Relationship Id="rId651" Type="http://schemas.openxmlformats.org/officeDocument/2006/relationships/hyperlink" Target="../Docs/R1-2004088.zip" TargetMode="External"/><Relationship Id="rId749" Type="http://schemas.openxmlformats.org/officeDocument/2006/relationships/hyperlink" Target="../Docs/R1-2005019.zip" TargetMode="External"/><Relationship Id="rId1281" Type="http://schemas.openxmlformats.org/officeDocument/2006/relationships/hyperlink" Target="../Docs/R1-2003931.zip" TargetMode="External"/><Relationship Id="rId1379" Type="http://schemas.openxmlformats.org/officeDocument/2006/relationships/hyperlink" Target="../Docs/R1-2003994.zip" TargetMode="External"/><Relationship Id="rId1586" Type="http://schemas.openxmlformats.org/officeDocument/2006/relationships/hyperlink" Target="../Docs/R1-2003328.zip" TargetMode="External"/><Relationship Id="rId2125" Type="http://schemas.openxmlformats.org/officeDocument/2006/relationships/hyperlink" Target="../Docs/R1-2003651.zip" TargetMode="External"/><Relationship Id="rId2332" Type="http://schemas.openxmlformats.org/officeDocument/2006/relationships/hyperlink" Target="http://portal.3gpp.org/desktopmodules/Release/ReleaseDetails.aspx?releaseId=191" TargetMode="External"/><Relationship Id="rId304" Type="http://schemas.openxmlformats.org/officeDocument/2006/relationships/hyperlink" Target="../Docs/R1-2004430.zip" TargetMode="External"/><Relationship Id="rId511" Type="http://schemas.openxmlformats.org/officeDocument/2006/relationships/hyperlink" Target="../Docs/R1-2005013.zip" TargetMode="External"/><Relationship Id="rId609" Type="http://schemas.openxmlformats.org/officeDocument/2006/relationships/hyperlink" Target="../Docs/R1-2003274.zip" TargetMode="External"/><Relationship Id="rId956" Type="http://schemas.openxmlformats.org/officeDocument/2006/relationships/hyperlink" Target="../Docs/R1-2003722.zip" TargetMode="External"/><Relationship Id="rId1141" Type="http://schemas.openxmlformats.org/officeDocument/2006/relationships/hyperlink" Target="../Docs/R1-2004371.zip" TargetMode="External"/><Relationship Id="rId1239" Type="http://schemas.openxmlformats.org/officeDocument/2006/relationships/hyperlink" Target="../Docs/R1-2004592.zip" TargetMode="External"/><Relationship Id="rId1793" Type="http://schemas.openxmlformats.org/officeDocument/2006/relationships/hyperlink" Target="file:///C:\Users\merias\Documents\RAN1\TSGR1_101-e\Docs\R1-2003610.zip" TargetMode="External"/><Relationship Id="rId85" Type="http://schemas.openxmlformats.org/officeDocument/2006/relationships/hyperlink" Target="../Docs/R1-2003697.zip" TargetMode="External"/><Relationship Id="rId816" Type="http://schemas.openxmlformats.org/officeDocument/2006/relationships/hyperlink" Target="../Docs/R1-2004310.zip" TargetMode="External"/><Relationship Id="rId1001" Type="http://schemas.openxmlformats.org/officeDocument/2006/relationships/hyperlink" Target="../Docs/R1-2005057.zip" TargetMode="External"/><Relationship Id="rId1446" Type="http://schemas.openxmlformats.org/officeDocument/2006/relationships/hyperlink" Target="../Docs/R1-2004909.zip" TargetMode="External"/><Relationship Id="rId1653" Type="http://schemas.openxmlformats.org/officeDocument/2006/relationships/hyperlink" Target="file:///C:\Users\merias\Documents\RAN1\TSGR1_101-e\Docs\R1-2005022.zip" TargetMode="External"/><Relationship Id="rId1860" Type="http://schemas.openxmlformats.org/officeDocument/2006/relationships/hyperlink" Target="../Docs/R1-2004300.zip" TargetMode="External"/><Relationship Id="rId1306" Type="http://schemas.openxmlformats.org/officeDocument/2006/relationships/hyperlink" Target="../Docs/R1-2004233.zip" TargetMode="External"/><Relationship Id="rId1513" Type="http://schemas.openxmlformats.org/officeDocument/2006/relationships/hyperlink" Target="../Docs/R1-2003747.zip" TargetMode="External"/><Relationship Id="rId1720" Type="http://schemas.openxmlformats.org/officeDocument/2006/relationships/hyperlink" Target="../Docs/R1-2004408.zip" TargetMode="External"/><Relationship Id="rId1958" Type="http://schemas.openxmlformats.org/officeDocument/2006/relationships/hyperlink" Target="http://www.3gpp.org/ftp/tsg_ran/TSG_RAN/TSGR_86/Docs/RP-193238.zip" TargetMode="External"/><Relationship Id="rId12" Type="http://schemas.openxmlformats.org/officeDocument/2006/relationships/hyperlink" Target="https://www.etsi.org/intellectual-property-rights/ipr" TargetMode="External"/><Relationship Id="rId1818" Type="http://schemas.openxmlformats.org/officeDocument/2006/relationships/hyperlink" Target="../Docs/R1-2003461.zip" TargetMode="External"/><Relationship Id="rId161" Type="http://schemas.openxmlformats.org/officeDocument/2006/relationships/hyperlink" Target="../Docs/R1-2004696.zip" TargetMode="External"/><Relationship Id="rId399" Type="http://schemas.openxmlformats.org/officeDocument/2006/relationships/hyperlink" Target="../Docs/R1-2003595.zip" TargetMode="External"/><Relationship Id="rId2287" Type="http://schemas.openxmlformats.org/officeDocument/2006/relationships/hyperlink" Target="../Docs/R1-2003258.zip" TargetMode="External"/><Relationship Id="rId259" Type="http://schemas.openxmlformats.org/officeDocument/2006/relationships/hyperlink" Target="../Docs/R1-2004847.zip" TargetMode="External"/><Relationship Id="rId466" Type="http://schemas.openxmlformats.org/officeDocument/2006/relationships/hyperlink" Target="../Docs/R1-2004100.zip" TargetMode="External"/><Relationship Id="rId673" Type="http://schemas.openxmlformats.org/officeDocument/2006/relationships/hyperlink" Target="../Docs/R1-2004447.zip" TargetMode="External"/><Relationship Id="rId880" Type="http://schemas.openxmlformats.org/officeDocument/2006/relationships/hyperlink" Target="../Docs/R1-2005000.zip" TargetMode="External"/><Relationship Id="rId1096" Type="http://schemas.openxmlformats.org/officeDocument/2006/relationships/hyperlink" Target="../Docs/R1-2004743.zip" TargetMode="External"/><Relationship Id="rId2147" Type="http://schemas.openxmlformats.org/officeDocument/2006/relationships/hyperlink" Target="../Docs/R1-2004610.zip" TargetMode="External"/><Relationship Id="rId2354" Type="http://schemas.openxmlformats.org/officeDocument/2006/relationships/hyperlink" Target="../Docs/R1-2003280.zip" TargetMode="External"/><Relationship Id="rId119" Type="http://schemas.openxmlformats.org/officeDocument/2006/relationships/hyperlink" Target="../Docs/R1-2004162.zip" TargetMode="External"/><Relationship Id="rId326" Type="http://schemas.openxmlformats.org/officeDocument/2006/relationships/hyperlink" Target="../Docs/R1-2004207.zip" TargetMode="External"/><Relationship Id="rId533" Type="http://schemas.openxmlformats.org/officeDocument/2006/relationships/hyperlink" Target="../Docs/R1-2004883.zip" TargetMode="External"/><Relationship Id="rId978" Type="http://schemas.openxmlformats.org/officeDocument/2006/relationships/hyperlink" Target="../Docs/R1-2005060.zip" TargetMode="External"/><Relationship Id="rId1163" Type="http://schemas.openxmlformats.org/officeDocument/2006/relationships/hyperlink" Target="../Docs/R1-2004119.zip" TargetMode="External"/><Relationship Id="rId1370" Type="http://schemas.openxmlformats.org/officeDocument/2006/relationships/hyperlink" Target="../Docs/R1-2004765.zip" TargetMode="External"/><Relationship Id="rId2007" Type="http://schemas.openxmlformats.org/officeDocument/2006/relationships/hyperlink" Target="../Docs/R1-2003711.zip" TargetMode="External"/><Relationship Id="rId2214" Type="http://schemas.openxmlformats.org/officeDocument/2006/relationships/hyperlink" Target="../Docs/R1-2005154.zip" TargetMode="External"/><Relationship Id="rId740" Type="http://schemas.openxmlformats.org/officeDocument/2006/relationships/hyperlink" Target="../Docs/R1-2004326.zip" TargetMode="External"/><Relationship Id="rId838" Type="http://schemas.openxmlformats.org/officeDocument/2006/relationships/hyperlink" Target="../Docs/R1-2004942.zip" TargetMode="External"/><Relationship Id="rId1023" Type="http://schemas.openxmlformats.org/officeDocument/2006/relationships/hyperlink" Target="../Docs/R1-2003440.zip" TargetMode="External"/><Relationship Id="rId1468" Type="http://schemas.openxmlformats.org/officeDocument/2006/relationships/hyperlink" Target="../Docs/R1-2003475.zip" TargetMode="External"/><Relationship Id="rId1675" Type="http://schemas.openxmlformats.org/officeDocument/2006/relationships/hyperlink" Target="file:///C:\Users\merias\Documents\RAN1\TSGR1_101-e\Docs\R1-2003606.zip" TargetMode="External"/><Relationship Id="rId1882" Type="http://schemas.openxmlformats.org/officeDocument/2006/relationships/hyperlink" Target="../Docs/R1-2003638.zip" TargetMode="External"/><Relationship Id="rId2421" Type="http://schemas.openxmlformats.org/officeDocument/2006/relationships/hyperlink" Target="../Docs/R1-2005126.zip" TargetMode="External"/><Relationship Id="rId600" Type="http://schemas.openxmlformats.org/officeDocument/2006/relationships/hyperlink" Target="../Docs/R1-2004913.zip" TargetMode="External"/><Relationship Id="rId1230" Type="http://schemas.openxmlformats.org/officeDocument/2006/relationships/hyperlink" Target="../Docs/R1-2003954.zip" TargetMode="External"/><Relationship Id="rId1328" Type="http://schemas.openxmlformats.org/officeDocument/2006/relationships/hyperlink" Target="../Docs/R1-2004466.zip" TargetMode="External"/><Relationship Id="rId1535" Type="http://schemas.openxmlformats.org/officeDocument/2006/relationships/hyperlink" Target="../Docs/R1-2005017.zip" TargetMode="External"/><Relationship Id="rId905" Type="http://schemas.openxmlformats.org/officeDocument/2006/relationships/hyperlink" Target="../Docs/R1-2004456.zip" TargetMode="External"/><Relationship Id="rId1742" Type="http://schemas.openxmlformats.org/officeDocument/2006/relationships/hyperlink" Target="file:///C:\Users\merias\Documents\RAN1\TSGR1_101-e\Docs\R1-2004484.zip" TargetMode="External"/><Relationship Id="rId34" Type="http://schemas.openxmlformats.org/officeDocument/2006/relationships/hyperlink" Target="../Docs/R1-2003256.zip" TargetMode="External"/><Relationship Id="rId1602" Type="http://schemas.openxmlformats.org/officeDocument/2006/relationships/hyperlink" Target="file:///C:\Users\merias\Documents\RAN1\TSGR1_101-e\Docs\R1-2004969.zip" TargetMode="External"/><Relationship Id="rId183" Type="http://schemas.openxmlformats.org/officeDocument/2006/relationships/hyperlink" Target="../Docs/R1-2004697.zip" TargetMode="External"/><Relationship Id="rId390" Type="http://schemas.openxmlformats.org/officeDocument/2006/relationships/hyperlink" Target="../Docs/R1-2003362.zip" TargetMode="External"/><Relationship Id="rId1907" Type="http://schemas.openxmlformats.org/officeDocument/2006/relationships/hyperlink" Target="../Docs/R1-2004961.zip" TargetMode="External"/><Relationship Id="rId2071" Type="http://schemas.openxmlformats.org/officeDocument/2006/relationships/hyperlink" Target="../Docs/R1-2003919.zip" TargetMode="External"/><Relationship Id="rId250" Type="http://schemas.openxmlformats.org/officeDocument/2006/relationships/hyperlink" Target="../Docs/R1-2003541.zip" TargetMode="External"/><Relationship Id="rId488" Type="http://schemas.openxmlformats.org/officeDocument/2006/relationships/hyperlink" Target="../Docs/R1-2003654.zip" TargetMode="External"/><Relationship Id="rId695" Type="http://schemas.openxmlformats.org/officeDocument/2006/relationships/hyperlink" Target="../Docs/R1-2003376.zip" TargetMode="External"/><Relationship Id="rId2169" Type="http://schemas.openxmlformats.org/officeDocument/2006/relationships/hyperlink" Target="../Docs/R1-2005172.zip" TargetMode="External"/><Relationship Id="rId2376" Type="http://schemas.openxmlformats.org/officeDocument/2006/relationships/hyperlink" Target="../Docs/R1-2004936.zip" TargetMode="External"/><Relationship Id="rId110" Type="http://schemas.openxmlformats.org/officeDocument/2006/relationships/image" Target="media/image2.png"/><Relationship Id="rId348" Type="http://schemas.openxmlformats.org/officeDocument/2006/relationships/hyperlink" Target="../Docs/R1-2004869.zip" TargetMode="External"/><Relationship Id="rId555" Type="http://schemas.openxmlformats.org/officeDocument/2006/relationships/hyperlink" Target="../Docs/R1-2004182.zip" TargetMode="External"/><Relationship Id="rId762" Type="http://schemas.openxmlformats.org/officeDocument/2006/relationships/hyperlink" Target="../Docs/R1-2003612.zip" TargetMode="External"/><Relationship Id="rId1185" Type="http://schemas.openxmlformats.org/officeDocument/2006/relationships/hyperlink" Target="../Docs/R1-2004611.zip" TargetMode="External"/><Relationship Id="rId1392" Type="http://schemas.openxmlformats.org/officeDocument/2006/relationships/hyperlink" Target="../Docs/R1-2004669.zip" TargetMode="External"/><Relationship Id="rId2029" Type="http://schemas.openxmlformats.org/officeDocument/2006/relationships/hyperlink" Target="../Docs/R1-2003433.zip" TargetMode="External"/><Relationship Id="rId2236" Type="http://schemas.openxmlformats.org/officeDocument/2006/relationships/hyperlink" Target="../Docs/R1-2005167.zip" TargetMode="External"/><Relationship Id="rId2443" Type="http://schemas.openxmlformats.org/officeDocument/2006/relationships/hyperlink" Target="../Docs/R1-2005143.zip" TargetMode="External"/><Relationship Id="rId208" Type="http://schemas.openxmlformats.org/officeDocument/2006/relationships/hyperlink" Target="../Docs/R1-2004891.zip" TargetMode="External"/><Relationship Id="rId415" Type="http://schemas.openxmlformats.org/officeDocument/2006/relationships/hyperlink" Target="../Docs/R1-2004862.zip" TargetMode="External"/><Relationship Id="rId622" Type="http://schemas.openxmlformats.org/officeDocument/2006/relationships/hyperlink" Target="../Docs/R1-2004257.zip" TargetMode="External"/><Relationship Id="rId1045" Type="http://schemas.openxmlformats.org/officeDocument/2006/relationships/hyperlink" Target="../Docs/R1-2004574.zip" TargetMode="External"/><Relationship Id="rId1252" Type="http://schemas.openxmlformats.org/officeDocument/2006/relationships/hyperlink" Target="../Docs/R1-2003931.zip" TargetMode="External"/><Relationship Id="rId1697" Type="http://schemas.openxmlformats.org/officeDocument/2006/relationships/hyperlink" Target="file:///C:\Users\merias\Documents\RAN1\TSGR1_101-e\Docs\R1-2003960.zip" TargetMode="External"/><Relationship Id="rId2303" Type="http://schemas.openxmlformats.org/officeDocument/2006/relationships/hyperlink" Target="../Docs/R1-2003263.zip" TargetMode="External"/><Relationship Id="rId927" Type="http://schemas.openxmlformats.org/officeDocument/2006/relationships/hyperlink" Target="../Docs/R1-2004664.zip" TargetMode="External"/><Relationship Id="rId1112" Type="http://schemas.openxmlformats.org/officeDocument/2006/relationships/hyperlink" Target="../Docs/R1-2005075.zip" TargetMode="External"/><Relationship Id="rId1557" Type="http://schemas.openxmlformats.org/officeDocument/2006/relationships/hyperlink" Target="../Docs/R1-2004258.zip" TargetMode="External"/><Relationship Id="rId1764" Type="http://schemas.openxmlformats.org/officeDocument/2006/relationships/hyperlink" Target="file:///C:\Users\merias\Documents\RAN1\TSGR1_101-e\Docs\R1-2004411.zip" TargetMode="External"/><Relationship Id="rId1971" Type="http://schemas.openxmlformats.org/officeDocument/2006/relationships/hyperlink" Target="../Docs/R1-2003344.zip" TargetMode="External"/><Relationship Id="rId56" Type="http://schemas.openxmlformats.org/officeDocument/2006/relationships/hyperlink" Target="../Docs/R1-2004433.zip" TargetMode="External"/><Relationship Id="rId1417" Type="http://schemas.openxmlformats.org/officeDocument/2006/relationships/hyperlink" Target="../Docs/R1-2004960.zip" TargetMode="External"/><Relationship Id="rId1624" Type="http://schemas.openxmlformats.org/officeDocument/2006/relationships/hyperlink" Target="../Docs/R1-2004019.zip" TargetMode="External"/><Relationship Id="rId1831" Type="http://schemas.openxmlformats.org/officeDocument/2006/relationships/hyperlink" Target="../Docs/R1-2004299.zip" TargetMode="External"/><Relationship Id="rId1929" Type="http://schemas.openxmlformats.org/officeDocument/2006/relationships/hyperlink" Target="../Docs/R1-2004491.zip" TargetMode="External"/><Relationship Id="rId2093" Type="http://schemas.openxmlformats.org/officeDocument/2006/relationships/hyperlink" Target="../Docs/R1-2003821.zip" TargetMode="External"/><Relationship Id="rId2398" Type="http://schemas.openxmlformats.org/officeDocument/2006/relationships/hyperlink" Target="../Docs/R1-2005118.zip" TargetMode="External"/><Relationship Id="rId272" Type="http://schemas.openxmlformats.org/officeDocument/2006/relationships/hyperlink" Target="../Docs/R1-2004200.zip" TargetMode="External"/><Relationship Id="rId577" Type="http://schemas.openxmlformats.org/officeDocument/2006/relationships/hyperlink" Target="../Docs/R1-2003657.zip" TargetMode="External"/><Relationship Id="rId2160" Type="http://schemas.openxmlformats.org/officeDocument/2006/relationships/hyperlink" Target="../Docs/R1-2004787.zip" TargetMode="External"/><Relationship Id="rId2258" Type="http://schemas.openxmlformats.org/officeDocument/2006/relationships/hyperlink" Target="../Docs/R1-2005010.zip" TargetMode="External"/><Relationship Id="rId132" Type="http://schemas.openxmlformats.org/officeDocument/2006/relationships/hyperlink" Target="../Docs/R1-2004788.zip" TargetMode="External"/><Relationship Id="rId784" Type="http://schemas.openxmlformats.org/officeDocument/2006/relationships/hyperlink" Target="../Docs/R1-2004881.zip" TargetMode="External"/><Relationship Id="rId991" Type="http://schemas.openxmlformats.org/officeDocument/2006/relationships/hyperlink" Target="../Docs/R1-2005069.zip" TargetMode="External"/><Relationship Id="rId1067" Type="http://schemas.openxmlformats.org/officeDocument/2006/relationships/hyperlink" Target="../Docs/R1-2003867.zip" TargetMode="External"/><Relationship Id="rId2020" Type="http://schemas.openxmlformats.org/officeDocument/2006/relationships/hyperlink" Target="../Docs/R1-2004422.zip" TargetMode="External"/><Relationship Id="rId2465" Type="http://schemas.openxmlformats.org/officeDocument/2006/relationships/hyperlink" Target="../Docs/R1-2005108.zip" TargetMode="External"/><Relationship Id="rId437" Type="http://schemas.openxmlformats.org/officeDocument/2006/relationships/hyperlink" Target="../Docs/R1-2003365.zip" TargetMode="External"/><Relationship Id="rId644" Type="http://schemas.openxmlformats.org/officeDocument/2006/relationships/hyperlink" Target="../Docs/R1-2003453.zip" TargetMode="External"/><Relationship Id="rId851" Type="http://schemas.openxmlformats.org/officeDocument/2006/relationships/hyperlink" Target="../Docs/R1-2003574.zip" TargetMode="External"/><Relationship Id="rId1274" Type="http://schemas.openxmlformats.org/officeDocument/2006/relationships/hyperlink" Target="../Docs/R1-2004790.zip" TargetMode="External"/><Relationship Id="rId1481" Type="http://schemas.openxmlformats.org/officeDocument/2006/relationships/hyperlink" Target="../Docs/R1-2004683.zip" TargetMode="External"/><Relationship Id="rId1579" Type="http://schemas.openxmlformats.org/officeDocument/2006/relationships/hyperlink" Target="../Docs/R1-2004365.zip" TargetMode="External"/><Relationship Id="rId2118" Type="http://schemas.openxmlformats.org/officeDocument/2006/relationships/hyperlink" Target="../Docs/R1-2004305.zip" TargetMode="External"/><Relationship Id="rId2325" Type="http://schemas.openxmlformats.org/officeDocument/2006/relationships/hyperlink" Target="../Docs/R1-2003270.zip" TargetMode="External"/><Relationship Id="rId504" Type="http://schemas.openxmlformats.org/officeDocument/2006/relationships/hyperlink" Target="../Docs/R1-2005011.zip" TargetMode="External"/><Relationship Id="rId711" Type="http://schemas.openxmlformats.org/officeDocument/2006/relationships/hyperlink" Target="../Docs/R1-2004584.zip" TargetMode="External"/><Relationship Id="rId949" Type="http://schemas.openxmlformats.org/officeDocument/2006/relationships/hyperlink" Target="../Docs/R1-2003387.zip" TargetMode="External"/><Relationship Id="rId1134" Type="http://schemas.openxmlformats.org/officeDocument/2006/relationships/hyperlink" Target="../Docs/R1-2003868.zip" TargetMode="External"/><Relationship Id="rId1341" Type="http://schemas.openxmlformats.org/officeDocument/2006/relationships/hyperlink" Target="../Docs/R1-2003403.zip" TargetMode="External"/><Relationship Id="rId1786" Type="http://schemas.openxmlformats.org/officeDocument/2006/relationships/hyperlink" Target="file:///C:\Users\merias\Documents\RAN1\TSGR1_101-e\Docs\R1-2004682.zip" TargetMode="External"/><Relationship Id="rId1993" Type="http://schemas.openxmlformats.org/officeDocument/2006/relationships/hyperlink" Target="../Docs/R1-2004536.zip" TargetMode="External"/><Relationship Id="rId78" Type="http://schemas.openxmlformats.org/officeDocument/2006/relationships/hyperlink" Target="../Docs/R1-2003275.zip" TargetMode="External"/><Relationship Id="rId143" Type="http://schemas.openxmlformats.org/officeDocument/2006/relationships/hyperlink" Target="../Docs/R1-2003791.zip" TargetMode="External"/><Relationship Id="rId350" Type="http://schemas.openxmlformats.org/officeDocument/2006/relationships/hyperlink" Target="../Docs/R1-2003482.zip" TargetMode="External"/><Relationship Id="rId588" Type="http://schemas.openxmlformats.org/officeDocument/2006/relationships/hyperlink" Target="../Docs/R1-2004775.zip" TargetMode="External"/><Relationship Id="rId795" Type="http://schemas.openxmlformats.org/officeDocument/2006/relationships/hyperlink" Target="../Docs/R1-2004688.zip" TargetMode="External"/><Relationship Id="rId809" Type="http://schemas.openxmlformats.org/officeDocument/2006/relationships/hyperlink" Target="../Docs/R1-2003874.zip" TargetMode="External"/><Relationship Id="rId1201" Type="http://schemas.openxmlformats.org/officeDocument/2006/relationships/hyperlink" Target="../Docs/R1-2003880.zip" TargetMode="External"/><Relationship Id="rId1439" Type="http://schemas.openxmlformats.org/officeDocument/2006/relationships/hyperlink" Target="../Docs/R1-2005001.zip" TargetMode="External"/><Relationship Id="rId1646" Type="http://schemas.openxmlformats.org/officeDocument/2006/relationships/hyperlink" Target="../Docs/R1-2004561.zip" TargetMode="External"/><Relationship Id="rId1853" Type="http://schemas.openxmlformats.org/officeDocument/2006/relationships/hyperlink" Target="../Docs/R1-2004005.zip" TargetMode="External"/><Relationship Id="rId2031" Type="http://schemas.openxmlformats.org/officeDocument/2006/relationships/hyperlink" Target="../Docs/R1-2003646.zip" TargetMode="External"/><Relationship Id="rId2269" Type="http://schemas.openxmlformats.org/officeDocument/2006/relationships/hyperlink" Target="http://portal.3gpp.org/desktopmodules/Release/ReleaseDetails.aspx?releaseId=191" TargetMode="External"/><Relationship Id="rId2476" Type="http://schemas.openxmlformats.org/officeDocument/2006/relationships/hyperlink" Target="../Docs/R1-2005114.zip" TargetMode="External"/><Relationship Id="rId9" Type="http://schemas.openxmlformats.org/officeDocument/2006/relationships/image" Target="media/image1.png"/><Relationship Id="rId210" Type="http://schemas.openxmlformats.org/officeDocument/2006/relationships/hyperlink" Target="../Docs/R1-2004534.zip" TargetMode="External"/><Relationship Id="rId448" Type="http://schemas.openxmlformats.org/officeDocument/2006/relationships/hyperlink" Target="../Docs/R1-2004381.zip" TargetMode="External"/><Relationship Id="rId655" Type="http://schemas.openxmlformats.org/officeDocument/2006/relationships/hyperlink" Target="../Docs/R1-2004984.zip" TargetMode="External"/><Relationship Id="rId862" Type="http://schemas.openxmlformats.org/officeDocument/2006/relationships/hyperlink" Target="../Docs/R1-2004546.zip" TargetMode="External"/><Relationship Id="rId1078" Type="http://schemas.openxmlformats.org/officeDocument/2006/relationships/hyperlink" Target="../Docs/R1-2004572.zip" TargetMode="External"/><Relationship Id="rId1285" Type="http://schemas.openxmlformats.org/officeDocument/2006/relationships/hyperlink" Target="../Docs/R1-2004795.zip" TargetMode="External"/><Relationship Id="rId1492" Type="http://schemas.openxmlformats.org/officeDocument/2006/relationships/hyperlink" Target="../Docs/R1-2003676.zip" TargetMode="External"/><Relationship Id="rId1506" Type="http://schemas.openxmlformats.org/officeDocument/2006/relationships/hyperlink" Target="../Docs/R1-2004957.zip" TargetMode="External"/><Relationship Id="rId1713" Type="http://schemas.openxmlformats.org/officeDocument/2006/relationships/hyperlink" Target="file:///C:\Users\merias\Documents\RAN1\TSGR1_101-e\Docs\R1-2004112.zip" TargetMode="External"/><Relationship Id="rId1920" Type="http://schemas.openxmlformats.org/officeDocument/2006/relationships/hyperlink" Target="../Docs/R1-2003641.zip" TargetMode="External"/><Relationship Id="rId2129" Type="http://schemas.openxmlformats.org/officeDocument/2006/relationships/hyperlink" Target="../Docs/R1-2003916.zip" TargetMode="External"/><Relationship Id="rId2336" Type="http://schemas.openxmlformats.org/officeDocument/2006/relationships/hyperlink" Target="http://portal.3gpp.org/desktopmodules/WorkItem/WorkItemDetails.aspx?workitemId=820167" TargetMode="External"/><Relationship Id="rId294" Type="http://schemas.openxmlformats.org/officeDocument/2006/relationships/hyperlink" Target="../Docs/R1-2004379.zip" TargetMode="External"/><Relationship Id="rId308" Type="http://schemas.openxmlformats.org/officeDocument/2006/relationships/hyperlink" Target="../Docs/R1-2003571.zip" TargetMode="External"/><Relationship Id="rId515" Type="http://schemas.openxmlformats.org/officeDocument/2006/relationships/hyperlink" Target="../Docs/R1-2005014.zip" TargetMode="External"/><Relationship Id="rId722" Type="http://schemas.openxmlformats.org/officeDocument/2006/relationships/hyperlink" Target="../Docs/R1-2003573.zip" TargetMode="External"/><Relationship Id="rId1145" Type="http://schemas.openxmlformats.org/officeDocument/2006/relationships/hyperlink" Target="../Docs/R1-2003394.zip" TargetMode="External"/><Relationship Id="rId1352" Type="http://schemas.openxmlformats.org/officeDocument/2006/relationships/hyperlink" Target="../Docs/R1-2004101.zip" TargetMode="External"/><Relationship Id="rId1797" Type="http://schemas.openxmlformats.org/officeDocument/2006/relationships/hyperlink" Target="file:///C:\Users\merias\Documents\RAN1\TSGR1_101-e\Docs\R1-2004259.zip" TargetMode="External"/><Relationship Id="rId2182" Type="http://schemas.openxmlformats.org/officeDocument/2006/relationships/hyperlink" Target="../Docs/R1-2005130.zip" TargetMode="External"/><Relationship Id="rId2403" Type="http://schemas.openxmlformats.org/officeDocument/2006/relationships/hyperlink" Target="../Docs/R1-2005170.zip" TargetMode="External"/><Relationship Id="rId89" Type="http://schemas.openxmlformats.org/officeDocument/2006/relationships/hyperlink" Target="../Docs/R1-2003270.zip" TargetMode="External"/><Relationship Id="rId154" Type="http://schemas.openxmlformats.org/officeDocument/2006/relationships/hyperlink" Target="../Docs/R1-2004802.zip" TargetMode="External"/><Relationship Id="rId361" Type="http://schemas.openxmlformats.org/officeDocument/2006/relationships/hyperlink" Target="../Docs/R1-2003593.zip" TargetMode="External"/><Relationship Id="rId599" Type="http://schemas.openxmlformats.org/officeDocument/2006/relationships/hyperlink" Target="../Docs/R1-2004913.zip" TargetMode="External"/><Relationship Id="rId1005" Type="http://schemas.openxmlformats.org/officeDocument/2006/relationships/oleObject" Target="embeddings/oleObject2.bin"/><Relationship Id="rId1212" Type="http://schemas.openxmlformats.org/officeDocument/2006/relationships/hyperlink" Target="../Docs/R1-2004527.zip" TargetMode="External"/><Relationship Id="rId1657" Type="http://schemas.openxmlformats.org/officeDocument/2006/relationships/hyperlink" Target="../Docs/R1-2003576.zip" TargetMode="External"/><Relationship Id="rId1864" Type="http://schemas.openxmlformats.org/officeDocument/2006/relationships/hyperlink" Target="../Docs/R1-2004341.zip" TargetMode="External"/><Relationship Id="rId2042" Type="http://schemas.openxmlformats.org/officeDocument/2006/relationships/hyperlink" Target="../Docs/R1-2004195.zip" TargetMode="External"/><Relationship Id="rId459" Type="http://schemas.openxmlformats.org/officeDocument/2006/relationships/hyperlink" Target="../Docs/R1-2003366.zip" TargetMode="External"/><Relationship Id="rId666" Type="http://schemas.openxmlformats.org/officeDocument/2006/relationships/hyperlink" Target="../Docs/R1-2003659.zip" TargetMode="External"/><Relationship Id="rId873" Type="http://schemas.openxmlformats.org/officeDocument/2006/relationships/hyperlink" Target="../Docs/R1-2003551.zip" TargetMode="External"/><Relationship Id="rId1089" Type="http://schemas.openxmlformats.org/officeDocument/2006/relationships/hyperlink" Target="../Docs/R1-2004982.zip" TargetMode="External"/><Relationship Id="rId1296" Type="http://schemas.openxmlformats.org/officeDocument/2006/relationships/hyperlink" Target="../Docs/R1-2003471.zip" TargetMode="External"/><Relationship Id="rId1517" Type="http://schemas.openxmlformats.org/officeDocument/2006/relationships/hyperlink" Target="../Docs/R1-2003331.zip" TargetMode="External"/><Relationship Id="rId1724" Type="http://schemas.openxmlformats.org/officeDocument/2006/relationships/hyperlink" Target="file:///C:\Users\merias\Documents\RAN1\TSGR1_101-e\Docs\R1-2003693.zip" TargetMode="External"/><Relationship Id="rId2347" Type="http://schemas.openxmlformats.org/officeDocument/2006/relationships/hyperlink" Target="http://portal.3gpp.org/desktopmodules/WorkItem/WorkItemDetails.aspx?workitemId=800188" TargetMode="External"/><Relationship Id="rId16" Type="http://schemas.openxmlformats.org/officeDocument/2006/relationships/hyperlink" Target="../Docs/R1-2004695.zip" TargetMode="External"/><Relationship Id="rId221" Type="http://schemas.openxmlformats.org/officeDocument/2006/relationships/hyperlink" Target="../Docs/R1-2004897.zip" TargetMode="External"/><Relationship Id="rId319" Type="http://schemas.openxmlformats.org/officeDocument/2006/relationships/hyperlink" Target="../Docs/R1-2003358.zip" TargetMode="External"/><Relationship Id="rId526" Type="http://schemas.openxmlformats.org/officeDocument/2006/relationships/hyperlink" Target="../Docs/R1-2004012.zip" TargetMode="External"/><Relationship Id="rId1156" Type="http://schemas.openxmlformats.org/officeDocument/2006/relationships/hyperlink" Target="../Docs/R1-2003395.zip" TargetMode="External"/><Relationship Id="rId1363" Type="http://schemas.openxmlformats.org/officeDocument/2006/relationships/hyperlink" Target="../Docs/R1-2003852.zip" TargetMode="External"/><Relationship Id="rId1931" Type="http://schemas.openxmlformats.org/officeDocument/2006/relationships/hyperlink" Target="../Docs/R1-2004651.zip" TargetMode="External"/><Relationship Id="rId2207" Type="http://schemas.openxmlformats.org/officeDocument/2006/relationships/hyperlink" Target="../Docs/R1-2005151.zip" TargetMode="External"/><Relationship Id="rId733" Type="http://schemas.openxmlformats.org/officeDocument/2006/relationships/hyperlink" Target="../Docs/R1-2003989.zip" TargetMode="External"/><Relationship Id="rId940" Type="http://schemas.openxmlformats.org/officeDocument/2006/relationships/hyperlink" Target="../Docs/R1-2003386.zip" TargetMode="External"/><Relationship Id="rId1016" Type="http://schemas.openxmlformats.org/officeDocument/2006/relationships/image" Target="media/image19.png"/><Relationship Id="rId1570" Type="http://schemas.openxmlformats.org/officeDocument/2006/relationships/hyperlink" Target="../Docs/R1-2004475.zip" TargetMode="External"/><Relationship Id="rId1668" Type="http://schemas.openxmlformats.org/officeDocument/2006/relationships/hyperlink" Target="../Docs/R1-2004562.zip" TargetMode="External"/><Relationship Id="rId1875" Type="http://schemas.openxmlformats.org/officeDocument/2006/relationships/hyperlink" Target="../Docs/R1-2003905.zip" TargetMode="External"/><Relationship Id="rId2193" Type="http://schemas.openxmlformats.org/officeDocument/2006/relationships/hyperlink" Target="../Docs/R1-2005135.zip" TargetMode="External"/><Relationship Id="rId2414" Type="http://schemas.openxmlformats.org/officeDocument/2006/relationships/hyperlink" Target="../Docs/R1-2005176.zip" TargetMode="External"/><Relationship Id="rId165" Type="http://schemas.openxmlformats.org/officeDocument/2006/relationships/hyperlink" Target="../Docs/R1-2004696.zip" TargetMode="External"/><Relationship Id="rId372" Type="http://schemas.openxmlformats.org/officeDocument/2006/relationships/hyperlink" Target="../Docs/R1-2004121.zip" TargetMode="External"/><Relationship Id="rId677" Type="http://schemas.openxmlformats.org/officeDocument/2006/relationships/hyperlink" Target="../Docs/R1-2004904.zip" TargetMode="External"/><Relationship Id="rId800" Type="http://schemas.openxmlformats.org/officeDocument/2006/relationships/hyperlink" Target="../Docs/R1-2003549.zip" TargetMode="External"/><Relationship Id="rId1223" Type="http://schemas.openxmlformats.org/officeDocument/2006/relationships/hyperlink" Target="../Docs/R1-2003531.zip" TargetMode="External"/><Relationship Id="rId1430" Type="http://schemas.openxmlformats.org/officeDocument/2006/relationships/hyperlink" Target="../Docs/R1-2004135.zip" TargetMode="External"/><Relationship Id="rId1528" Type="http://schemas.openxmlformats.org/officeDocument/2006/relationships/hyperlink" Target="../Docs/R1-2004236.zip" TargetMode="External"/><Relationship Id="rId2053" Type="http://schemas.openxmlformats.org/officeDocument/2006/relationships/hyperlink" Target="../Docs/R1-2003913.zip" TargetMode="External"/><Relationship Id="rId2260" Type="http://schemas.openxmlformats.org/officeDocument/2006/relationships/hyperlink" Target="../Docs/R1-2005047.zip" TargetMode="External"/><Relationship Id="rId2358" Type="http://schemas.openxmlformats.org/officeDocument/2006/relationships/hyperlink" Target="http://portal.3gpp.org/desktopmodules/Release/ReleaseDetails.aspx?releaseId=191" TargetMode="External"/><Relationship Id="rId232" Type="http://schemas.openxmlformats.org/officeDocument/2006/relationships/hyperlink" Target="../Docs/R1-2004670.zip" TargetMode="External"/><Relationship Id="rId884" Type="http://schemas.openxmlformats.org/officeDocument/2006/relationships/hyperlink" Target="../Docs/R1-2003313.zip" TargetMode="External"/><Relationship Id="rId1735" Type="http://schemas.openxmlformats.org/officeDocument/2006/relationships/hyperlink" Target="file:///C:\Users\merias\Documents\RAN1\TSGR1_101-e\Docs\R1-2003334.zip" TargetMode="External"/><Relationship Id="rId1942" Type="http://schemas.openxmlformats.org/officeDocument/2006/relationships/hyperlink" Target="../Docs/R1-2003965.zip" TargetMode="External"/><Relationship Id="rId2120" Type="http://schemas.openxmlformats.org/officeDocument/2006/relationships/hyperlink" Target="../Docs/R1-2004498.zip" TargetMode="External"/><Relationship Id="rId27" Type="http://schemas.openxmlformats.org/officeDocument/2006/relationships/hyperlink" Target="../Docs/R1-2004685.zip" TargetMode="External"/><Relationship Id="rId537" Type="http://schemas.openxmlformats.org/officeDocument/2006/relationships/hyperlink" Target="../Docs/R1-2005016.zip" TargetMode="External"/><Relationship Id="rId744" Type="http://schemas.openxmlformats.org/officeDocument/2006/relationships/hyperlink" Target="../Docs/R1-2004530.zip" TargetMode="External"/><Relationship Id="rId951" Type="http://schemas.openxmlformats.org/officeDocument/2006/relationships/hyperlink" Target="../Docs/R1-2003525.zip" TargetMode="External"/><Relationship Id="rId1167" Type="http://schemas.openxmlformats.org/officeDocument/2006/relationships/hyperlink" Target="../Docs/R1-2005052.zip" TargetMode="External"/><Relationship Id="rId1374" Type="http://schemas.openxmlformats.org/officeDocument/2006/relationships/hyperlink" Target="../Docs/R1-2003631.zip" TargetMode="External"/><Relationship Id="rId1581" Type="http://schemas.openxmlformats.org/officeDocument/2006/relationships/hyperlink" Target="../Docs/R1-2004789.zip" TargetMode="External"/><Relationship Id="rId1679" Type="http://schemas.openxmlformats.org/officeDocument/2006/relationships/hyperlink" Target="file:///C:\Users\merias\Documents\RAN1\TSGR1_101-e\Docs\R1-2004036.zip" TargetMode="External"/><Relationship Id="rId1802" Type="http://schemas.openxmlformats.org/officeDocument/2006/relationships/hyperlink" Target="../Docs/R1-2003423.zip" TargetMode="External"/><Relationship Id="rId2218" Type="http://schemas.openxmlformats.org/officeDocument/2006/relationships/hyperlink" Target="../Docs/R1-2005158.zip" TargetMode="External"/><Relationship Id="rId2425" Type="http://schemas.openxmlformats.org/officeDocument/2006/relationships/hyperlink" Target="../Docs/R1-2005148.zip" TargetMode="External"/><Relationship Id="rId80" Type="http://schemas.openxmlformats.org/officeDocument/2006/relationships/hyperlink" Target="../Docs/R1-2004627.zip" TargetMode="External"/><Relationship Id="rId176" Type="http://schemas.openxmlformats.org/officeDocument/2006/relationships/hyperlink" Target="../Docs/R1-2004696.zip" TargetMode="External"/><Relationship Id="rId383" Type="http://schemas.openxmlformats.org/officeDocument/2006/relationships/hyperlink" Target="../Docs/R1-2004615.zip" TargetMode="External"/><Relationship Id="rId590" Type="http://schemas.openxmlformats.org/officeDocument/2006/relationships/hyperlink" Target="../Docs/R1-2005015.zip" TargetMode="External"/><Relationship Id="rId604" Type="http://schemas.openxmlformats.org/officeDocument/2006/relationships/hyperlink" Target="../Docs/R1-2004873.zip" TargetMode="External"/><Relationship Id="rId811" Type="http://schemas.openxmlformats.org/officeDocument/2006/relationships/hyperlink" Target="../Docs/R1-2004043.zip" TargetMode="External"/><Relationship Id="rId1027" Type="http://schemas.openxmlformats.org/officeDocument/2006/relationships/hyperlink" Target="../Docs/R1-2003685.zip" TargetMode="External"/><Relationship Id="rId1234" Type="http://schemas.openxmlformats.org/officeDocument/2006/relationships/hyperlink" Target="../Docs/R1-2004265.zip" TargetMode="External"/><Relationship Id="rId1441" Type="http://schemas.openxmlformats.org/officeDocument/2006/relationships/hyperlink" Target="../Docs/R1-2005001.zip" TargetMode="External"/><Relationship Id="rId1886" Type="http://schemas.openxmlformats.org/officeDocument/2006/relationships/hyperlink" Target="../Docs/R1-2003639.zip" TargetMode="External"/><Relationship Id="rId2064" Type="http://schemas.openxmlformats.org/officeDocument/2006/relationships/hyperlink" Target="http://www.3gpp.org/ftp/tsg_ran/TSG_RAN/TSGR_86/Docs/RP-193240.zip" TargetMode="External"/><Relationship Id="rId2271" Type="http://schemas.openxmlformats.org/officeDocument/2006/relationships/hyperlink" Target="../Docs/R1-2003253.zip" TargetMode="External"/><Relationship Id="rId243" Type="http://schemas.openxmlformats.org/officeDocument/2006/relationships/hyperlink" Target="../Docs/R1-2004292.zip" TargetMode="External"/><Relationship Id="rId450" Type="http://schemas.openxmlformats.org/officeDocument/2006/relationships/hyperlink" Target="../Docs/R1-2004588.zip" TargetMode="External"/><Relationship Id="rId688" Type="http://schemas.openxmlformats.org/officeDocument/2006/relationships/hyperlink" Target="../Docs/R1-2004983.zip" TargetMode="External"/><Relationship Id="rId895" Type="http://schemas.openxmlformats.org/officeDocument/2006/relationships/hyperlink" Target="../Docs/R1-2003952.zip" TargetMode="External"/><Relationship Id="rId909" Type="http://schemas.openxmlformats.org/officeDocument/2006/relationships/hyperlink" Target="../Docs/R1-2003255.zip" TargetMode="External"/><Relationship Id="rId1080" Type="http://schemas.openxmlformats.org/officeDocument/2006/relationships/hyperlink" Target="../Docs/R1-2004739.zip" TargetMode="External"/><Relationship Id="rId1301" Type="http://schemas.openxmlformats.org/officeDocument/2006/relationships/hyperlink" Target="../Docs/R1-2003883.zip" TargetMode="External"/><Relationship Id="rId1539" Type="http://schemas.openxmlformats.org/officeDocument/2006/relationships/hyperlink" Target="../Docs/R1-2003673.zip" TargetMode="External"/><Relationship Id="rId1746" Type="http://schemas.openxmlformats.org/officeDocument/2006/relationships/image" Target="media/image31.png"/><Relationship Id="rId1953" Type="http://schemas.openxmlformats.org/officeDocument/2006/relationships/hyperlink" Target="../Docs/R1-2003643.zip" TargetMode="External"/><Relationship Id="rId2131" Type="http://schemas.openxmlformats.org/officeDocument/2006/relationships/hyperlink" Target="../Docs/R1-2004028.zip" TargetMode="External"/><Relationship Id="rId2369" Type="http://schemas.openxmlformats.org/officeDocument/2006/relationships/hyperlink" Target="http://portal.3gpp.org/desktopmodules/Release/ReleaseDetails.aspx?releaseId=191" TargetMode="External"/><Relationship Id="rId38" Type="http://schemas.openxmlformats.org/officeDocument/2006/relationships/hyperlink" Target="../Docs/R1-2004092.zip" TargetMode="External"/><Relationship Id="rId103" Type="http://schemas.openxmlformats.org/officeDocument/2006/relationships/hyperlink" Target="../Docs/R1-2004356.zip" TargetMode="External"/><Relationship Id="rId310" Type="http://schemas.openxmlformats.org/officeDocument/2006/relationships/hyperlink" Target="../Docs/R1-2004552.zip" TargetMode="External"/><Relationship Id="rId548" Type="http://schemas.openxmlformats.org/officeDocument/2006/relationships/hyperlink" Target="../Docs/R1-2003656.zip" TargetMode="External"/><Relationship Id="rId755" Type="http://schemas.openxmlformats.org/officeDocument/2006/relationships/hyperlink" Target="../Docs/R1-2004554.zip" TargetMode="External"/><Relationship Id="rId962" Type="http://schemas.openxmlformats.org/officeDocument/2006/relationships/hyperlink" Target="../Docs/R1-2004029.zip" TargetMode="External"/><Relationship Id="rId1178" Type="http://schemas.openxmlformats.org/officeDocument/2006/relationships/hyperlink" Target="../Docs/R1-2004034.zip" TargetMode="External"/><Relationship Id="rId1385" Type="http://schemas.openxmlformats.org/officeDocument/2006/relationships/hyperlink" Target="../Docs/R1-2004399.zip" TargetMode="External"/><Relationship Id="rId1592" Type="http://schemas.openxmlformats.org/officeDocument/2006/relationships/hyperlink" Target="../Docs/R1-2004037.zip" TargetMode="External"/><Relationship Id="rId1606" Type="http://schemas.openxmlformats.org/officeDocument/2006/relationships/hyperlink" Target="../Docs/R1-2003752.zip" TargetMode="External"/><Relationship Id="rId1813" Type="http://schemas.openxmlformats.org/officeDocument/2006/relationships/hyperlink" Target="../Docs/R1-2004247.zip" TargetMode="External"/><Relationship Id="rId2229" Type="http://schemas.openxmlformats.org/officeDocument/2006/relationships/hyperlink" Target="../Docs/R1-2005120.zip" TargetMode="External"/><Relationship Id="rId2436" Type="http://schemas.openxmlformats.org/officeDocument/2006/relationships/hyperlink" Target="../Docs/R1-2005146.zip" TargetMode="External"/><Relationship Id="rId91" Type="http://schemas.openxmlformats.org/officeDocument/2006/relationships/hyperlink" Target="../Docs/R1-2004810.zip" TargetMode="External"/><Relationship Id="rId187" Type="http://schemas.openxmlformats.org/officeDocument/2006/relationships/hyperlink" Target="../Docs/R1-2003794.zip" TargetMode="External"/><Relationship Id="rId394" Type="http://schemas.openxmlformats.org/officeDocument/2006/relationships/hyperlink" Target="../Docs/R1-2003364.zip" TargetMode="External"/><Relationship Id="rId408" Type="http://schemas.openxmlformats.org/officeDocument/2006/relationships/hyperlink" Target="../Docs/R1-2004537.zip" TargetMode="External"/><Relationship Id="rId615" Type="http://schemas.openxmlformats.org/officeDocument/2006/relationships/hyperlink" Target="../Docs/R1-2003658.zip" TargetMode="External"/><Relationship Id="rId822" Type="http://schemas.openxmlformats.org/officeDocument/2006/relationships/hyperlink" Target="../Docs/R1-2004938.zip" TargetMode="External"/><Relationship Id="rId1038" Type="http://schemas.openxmlformats.org/officeDocument/2006/relationships/hyperlink" Target="../Docs/R1-2004115.zip" TargetMode="External"/><Relationship Id="rId1245" Type="http://schemas.openxmlformats.org/officeDocument/2006/relationships/hyperlink" Target="../Docs/R1-2004907.zip" TargetMode="External"/><Relationship Id="rId1452" Type="http://schemas.openxmlformats.org/officeDocument/2006/relationships/hyperlink" Target="../Docs/R1-2004909.zip" TargetMode="External"/><Relationship Id="rId1897" Type="http://schemas.openxmlformats.org/officeDocument/2006/relationships/hyperlink" Target="../Docs/R1-2003640.zip" TargetMode="External"/><Relationship Id="rId2075" Type="http://schemas.openxmlformats.org/officeDocument/2006/relationships/hyperlink" Target="../Docs/R1-2005004.zip" TargetMode="External"/><Relationship Id="rId2282" Type="http://schemas.openxmlformats.org/officeDocument/2006/relationships/hyperlink" Target="http://portal.3gpp.org/desktopmodules/Release/ReleaseDetails.aspx?releaseId=191" TargetMode="External"/><Relationship Id="rId254" Type="http://schemas.openxmlformats.org/officeDocument/2006/relationships/hyperlink" Target="../Docs/R1-2003925.zip" TargetMode="External"/><Relationship Id="rId699" Type="http://schemas.openxmlformats.org/officeDocument/2006/relationships/hyperlink" Target="../Docs/R1-2003948.zip" TargetMode="External"/><Relationship Id="rId1091" Type="http://schemas.openxmlformats.org/officeDocument/2006/relationships/hyperlink" Target="../Docs/R1-2004741.zip" TargetMode="External"/><Relationship Id="rId1105" Type="http://schemas.openxmlformats.org/officeDocument/2006/relationships/hyperlink" Target="../Docs/R1-2004977.zip" TargetMode="External"/><Relationship Id="rId1312" Type="http://schemas.openxmlformats.org/officeDocument/2006/relationships/hyperlink" Target="../Docs/R1-2004798.zip" TargetMode="External"/><Relationship Id="rId1757" Type="http://schemas.openxmlformats.org/officeDocument/2006/relationships/hyperlink" Target="../Docs/R1-2004410.zip" TargetMode="External"/><Relationship Id="rId1964" Type="http://schemas.openxmlformats.org/officeDocument/2006/relationships/hyperlink" Target="../Docs/R1-2005048.zip" TargetMode="External"/><Relationship Id="rId49" Type="http://schemas.openxmlformats.org/officeDocument/2006/relationships/hyperlink" Target="../Docs/R1-2003347.zip" TargetMode="External"/><Relationship Id="rId114" Type="http://schemas.openxmlformats.org/officeDocument/2006/relationships/hyperlink" Target="../Docs/R1-2005088.zip" TargetMode="External"/><Relationship Id="rId461" Type="http://schemas.openxmlformats.org/officeDocument/2006/relationships/hyperlink" Target="../Docs/R1-2003504.zip" TargetMode="External"/><Relationship Id="rId559" Type="http://schemas.openxmlformats.org/officeDocument/2006/relationships/hyperlink" Target="../Docs/R1-2004539.zip" TargetMode="External"/><Relationship Id="rId766" Type="http://schemas.openxmlformats.org/officeDocument/2006/relationships/hyperlink" Target="../Docs/R1-2003806.zip" TargetMode="External"/><Relationship Id="rId1189" Type="http://schemas.openxmlformats.org/officeDocument/2006/relationships/hyperlink" Target="../Docs/R1-2004804.zip" TargetMode="External"/><Relationship Id="rId1396" Type="http://schemas.openxmlformats.org/officeDocument/2006/relationships/hyperlink" Target="../Docs/R1-2003520.zip" TargetMode="External"/><Relationship Id="rId1617" Type="http://schemas.openxmlformats.org/officeDocument/2006/relationships/hyperlink" Target="../Docs/R1-2004815.zip" TargetMode="External"/><Relationship Id="rId1824" Type="http://schemas.openxmlformats.org/officeDocument/2006/relationships/hyperlink" Target="../Docs/R1-2003903.zip" TargetMode="External"/><Relationship Id="rId2142" Type="http://schemas.openxmlformats.org/officeDocument/2006/relationships/hyperlink" Target="../Docs/R1-2003652.zip" TargetMode="External"/><Relationship Id="rId2447" Type="http://schemas.openxmlformats.org/officeDocument/2006/relationships/hyperlink" Target="../Docs/R1-2005132.zip" TargetMode="External"/><Relationship Id="rId198" Type="http://schemas.openxmlformats.org/officeDocument/2006/relationships/hyperlink" Target="../Docs/R1-2004533.zip" TargetMode="External"/><Relationship Id="rId321" Type="http://schemas.openxmlformats.org/officeDocument/2006/relationships/hyperlink" Target="../Docs/R1-2003591.zip" TargetMode="External"/><Relationship Id="rId419" Type="http://schemas.openxmlformats.org/officeDocument/2006/relationships/hyperlink" Target="../Docs/R1-2003598.zip" TargetMode="External"/><Relationship Id="rId626" Type="http://schemas.openxmlformats.org/officeDocument/2006/relationships/hyperlink" Target="../Docs/R1-2004692.zip" TargetMode="External"/><Relationship Id="rId973" Type="http://schemas.openxmlformats.org/officeDocument/2006/relationships/hyperlink" Target="../Docs/R1-2004929.zip" TargetMode="External"/><Relationship Id="rId1049" Type="http://schemas.openxmlformats.org/officeDocument/2006/relationships/image" Target="media/image21.png"/><Relationship Id="rId1256" Type="http://schemas.openxmlformats.org/officeDocument/2006/relationships/hyperlink" Target="../Docs/R1-2003398.zip" TargetMode="External"/><Relationship Id="rId2002" Type="http://schemas.openxmlformats.org/officeDocument/2006/relationships/hyperlink" Target="../Docs/R1-2003302.zip" TargetMode="External"/><Relationship Id="rId2086" Type="http://schemas.openxmlformats.org/officeDocument/2006/relationships/hyperlink" Target="../Docs/R1-2003342.zip" TargetMode="External"/><Relationship Id="rId2307" Type="http://schemas.openxmlformats.org/officeDocument/2006/relationships/hyperlink" Target="http://portal.3gpp.org/desktopmodules/Release/ReleaseDetails.aspx?releaseId=191" TargetMode="External"/><Relationship Id="rId833" Type="http://schemas.openxmlformats.org/officeDocument/2006/relationships/hyperlink" Target="../Docs/R1-2004947.zip" TargetMode="External"/><Relationship Id="rId1116" Type="http://schemas.openxmlformats.org/officeDocument/2006/relationships/hyperlink" Target="../Docs/R1-2005076.zip" TargetMode="External"/><Relationship Id="rId1463" Type="http://schemas.openxmlformats.org/officeDocument/2006/relationships/hyperlink" Target="../Docs/R1-2004054.zip" TargetMode="External"/><Relationship Id="rId1670" Type="http://schemas.openxmlformats.org/officeDocument/2006/relationships/hyperlink" Target="../Docs/R1-2004406.zip" TargetMode="External"/><Relationship Id="rId1768" Type="http://schemas.openxmlformats.org/officeDocument/2006/relationships/hyperlink" Target="file:///C:\Users\merias\Documents\RAN1\TSGR1_101-e\Docs\R1-2003422.zip" TargetMode="External"/><Relationship Id="rId2293" Type="http://schemas.openxmlformats.org/officeDocument/2006/relationships/hyperlink" Target="../Docs/R1-2003260.zip" TargetMode="External"/><Relationship Id="rId265" Type="http://schemas.openxmlformats.org/officeDocument/2006/relationships/hyperlink" Target="../Docs/R1-2004706.zip" TargetMode="External"/><Relationship Id="rId472" Type="http://schemas.openxmlformats.org/officeDocument/2006/relationships/hyperlink" Target="../Docs/R1-2004132.zip" TargetMode="External"/><Relationship Id="rId900" Type="http://schemas.openxmlformats.org/officeDocument/2006/relationships/hyperlink" Target="../Docs/R1-2004276.zip" TargetMode="External"/><Relationship Id="rId1323" Type="http://schemas.openxmlformats.org/officeDocument/2006/relationships/hyperlink" Target="../Docs/R1-2003663.zip" TargetMode="External"/><Relationship Id="rId1530" Type="http://schemas.openxmlformats.org/officeDocument/2006/relationships/hyperlink" Target="../Docs/R1-2004473.zip" TargetMode="External"/><Relationship Id="rId1628" Type="http://schemas.openxmlformats.org/officeDocument/2006/relationships/hyperlink" Target="../Docs/R1-2004402.zip" TargetMode="External"/><Relationship Id="rId1975" Type="http://schemas.openxmlformats.org/officeDocument/2006/relationships/hyperlink" Target="../Docs/R1-2003770.zip" TargetMode="External"/><Relationship Id="rId2153" Type="http://schemas.openxmlformats.org/officeDocument/2006/relationships/hyperlink" Target="../Docs/R1-2004602.zip" TargetMode="External"/><Relationship Id="rId2360" Type="http://schemas.openxmlformats.org/officeDocument/2006/relationships/hyperlink" Target="../Docs/R1-2004665.zip" TargetMode="External"/><Relationship Id="rId125" Type="http://schemas.openxmlformats.org/officeDocument/2006/relationships/hyperlink" Target="../Docs/R1-2004289.zip" TargetMode="External"/><Relationship Id="rId332" Type="http://schemas.openxmlformats.org/officeDocument/2006/relationships/hyperlink" Target="../Docs/R1-2004211.zip" TargetMode="External"/><Relationship Id="rId777" Type="http://schemas.openxmlformats.org/officeDocument/2006/relationships/hyperlink" Target="../Docs/R1-2004344.zip" TargetMode="External"/><Relationship Id="rId984" Type="http://schemas.openxmlformats.org/officeDocument/2006/relationships/hyperlink" Target="../Docs/R1-2005065.zip" TargetMode="External"/><Relationship Id="rId1835" Type="http://schemas.openxmlformats.org/officeDocument/2006/relationships/hyperlink" Target="../Docs/R1-2004340.zip" TargetMode="External"/><Relationship Id="rId2013" Type="http://schemas.openxmlformats.org/officeDocument/2006/relationships/hyperlink" Target="../Docs/R1-2004105.zip" TargetMode="External"/><Relationship Id="rId2220" Type="http://schemas.openxmlformats.org/officeDocument/2006/relationships/hyperlink" Target="../Docs/R1-2005160.zip" TargetMode="External"/><Relationship Id="rId2458" Type="http://schemas.openxmlformats.org/officeDocument/2006/relationships/hyperlink" Target="../Docs/R1-2005163.zip" TargetMode="External"/><Relationship Id="rId637" Type="http://schemas.openxmlformats.org/officeDocument/2006/relationships/hyperlink" Target="../Docs/R1-2004692.zip" TargetMode="External"/><Relationship Id="rId844" Type="http://schemas.openxmlformats.org/officeDocument/2006/relationships/hyperlink" Target="../Docs/R1-2003615.zip" TargetMode="External"/><Relationship Id="rId1267" Type="http://schemas.openxmlformats.org/officeDocument/2006/relationships/hyperlink" Target="../Docs/R1-2004186.zip" TargetMode="External"/><Relationship Id="rId1474" Type="http://schemas.openxmlformats.org/officeDocument/2006/relationships/hyperlink" Target="../Docs/R1-2004055.zip" TargetMode="External"/><Relationship Id="rId1681" Type="http://schemas.openxmlformats.org/officeDocument/2006/relationships/hyperlink" Target="file:///C:\Users\merias\Documents\RAN1\TSGR1_101-e\Docs\R1-2004157.zip" TargetMode="External"/><Relationship Id="rId1902" Type="http://schemas.openxmlformats.org/officeDocument/2006/relationships/hyperlink" Target="../Docs/R1-2004490.zip" TargetMode="External"/><Relationship Id="rId2097" Type="http://schemas.openxmlformats.org/officeDocument/2006/relationships/hyperlink" Target="../Docs/R1-2004108.zip" TargetMode="External"/><Relationship Id="rId2318" Type="http://schemas.openxmlformats.org/officeDocument/2006/relationships/hyperlink" Target="../Docs/R1-2003268.zip" TargetMode="External"/><Relationship Id="rId276" Type="http://schemas.openxmlformats.org/officeDocument/2006/relationships/hyperlink" Target="../Docs/R1-2003337.zip" TargetMode="External"/><Relationship Id="rId483" Type="http://schemas.openxmlformats.org/officeDocument/2006/relationships/hyperlink" Target="../Docs/R1-2004254.zip" TargetMode="External"/><Relationship Id="rId690" Type="http://schemas.openxmlformats.org/officeDocument/2006/relationships/hyperlink" Target="../Docs/R1-2004090.zip" TargetMode="External"/><Relationship Id="rId704" Type="http://schemas.openxmlformats.org/officeDocument/2006/relationships/hyperlink" Target="../Docs/R1-2004784.zip" TargetMode="External"/><Relationship Id="rId911" Type="http://schemas.openxmlformats.org/officeDocument/2006/relationships/hyperlink" Target="../Docs/R1-2004916.zip" TargetMode="External"/><Relationship Id="rId1127" Type="http://schemas.openxmlformats.org/officeDocument/2006/relationships/hyperlink" Target="../Docs/R1-2003443.zip" TargetMode="External"/><Relationship Id="rId1334" Type="http://schemas.openxmlformats.org/officeDocument/2006/relationships/hyperlink" Target="../Docs/R1-2003483.zip" TargetMode="External"/><Relationship Id="rId1541" Type="http://schemas.openxmlformats.org/officeDocument/2006/relationships/hyperlink" Target="../Docs/R1-2004362.zip" TargetMode="External"/><Relationship Id="rId1779" Type="http://schemas.openxmlformats.org/officeDocument/2006/relationships/hyperlink" Target="../Docs/R1-2004414.zip" TargetMode="External"/><Relationship Id="rId1986" Type="http://schemas.openxmlformats.org/officeDocument/2006/relationships/hyperlink" Target="../Docs/R1-2004251.zip" TargetMode="External"/><Relationship Id="rId2164" Type="http://schemas.openxmlformats.org/officeDocument/2006/relationships/hyperlink" Target="../Docs/R1-2004867.zip" TargetMode="External"/><Relationship Id="rId2371" Type="http://schemas.openxmlformats.org/officeDocument/2006/relationships/hyperlink" Target="../Docs/R1-2001421.zip" TargetMode="External"/><Relationship Id="rId40" Type="http://schemas.openxmlformats.org/officeDocument/2006/relationships/hyperlink" Target="../Docs/R1-2003272.zip" TargetMode="External"/><Relationship Id="rId136" Type="http://schemas.openxmlformats.org/officeDocument/2006/relationships/hyperlink" Target="../Docs/R1-2003790.zip" TargetMode="External"/><Relationship Id="rId343" Type="http://schemas.openxmlformats.org/officeDocument/2006/relationships/hyperlink" Target="../Docs/R1-2004262.zip" TargetMode="External"/><Relationship Id="rId550" Type="http://schemas.openxmlformats.org/officeDocument/2006/relationships/hyperlink" Target="../Docs/R1-2003843.zip" TargetMode="External"/><Relationship Id="rId788" Type="http://schemas.openxmlformats.org/officeDocument/2006/relationships/hyperlink" Target="../Docs/R1-2005006.zip" TargetMode="External"/><Relationship Id="rId995" Type="http://schemas.openxmlformats.org/officeDocument/2006/relationships/hyperlink" Target="../Docs/R1-2005117.zip" TargetMode="External"/><Relationship Id="rId1180" Type="http://schemas.openxmlformats.org/officeDocument/2006/relationships/hyperlink" Target="../Docs/R1-2004125.zip" TargetMode="External"/><Relationship Id="rId1401" Type="http://schemas.openxmlformats.org/officeDocument/2006/relationships/hyperlink" Target="../Docs/R1-2004360.zip" TargetMode="External"/><Relationship Id="rId1639" Type="http://schemas.openxmlformats.org/officeDocument/2006/relationships/hyperlink" Target="../Docs/R1-2004283.zip" TargetMode="External"/><Relationship Id="rId1846" Type="http://schemas.openxmlformats.org/officeDocument/2006/relationships/hyperlink" Target="../Docs/R1-2003637.zip" TargetMode="External"/><Relationship Id="rId2024" Type="http://schemas.openxmlformats.org/officeDocument/2006/relationships/hyperlink" Target="../Docs/R1-2003303.zip" TargetMode="External"/><Relationship Id="rId2231" Type="http://schemas.openxmlformats.org/officeDocument/2006/relationships/hyperlink" Target="../Docs/R1-2005163.zip" TargetMode="External"/><Relationship Id="rId2469" Type="http://schemas.openxmlformats.org/officeDocument/2006/relationships/hyperlink" Target="../Docs/R1-2005185.zip" TargetMode="External"/><Relationship Id="rId203" Type="http://schemas.openxmlformats.org/officeDocument/2006/relationships/hyperlink" Target="../Docs/R1-2004659.zip" TargetMode="External"/><Relationship Id="rId648" Type="http://schemas.openxmlformats.org/officeDocument/2006/relationships/hyperlink" Target="../Docs/R1-2003846.zip" TargetMode="External"/><Relationship Id="rId855" Type="http://schemas.openxmlformats.org/officeDocument/2006/relationships/hyperlink" Target="../Docs/R1-2003951.zip" TargetMode="External"/><Relationship Id="rId1040" Type="http://schemas.openxmlformats.org/officeDocument/2006/relationships/hyperlink" Target="../Docs/R1-2004271.zip" TargetMode="External"/><Relationship Id="rId1278" Type="http://schemas.openxmlformats.org/officeDocument/2006/relationships/hyperlink" Target="../Docs/R1-2004791.zip" TargetMode="External"/><Relationship Id="rId1485" Type="http://schemas.openxmlformats.org/officeDocument/2006/relationships/hyperlink" Target="../Docs/R1-2004875.zip" TargetMode="External"/><Relationship Id="rId1692" Type="http://schemas.openxmlformats.org/officeDocument/2006/relationships/hyperlink" Target="file:///C:\Users\merias\Documents\RAN1\TSGR1_101-e\Docs\R1-2003607.zip" TargetMode="External"/><Relationship Id="rId1706" Type="http://schemas.openxmlformats.org/officeDocument/2006/relationships/hyperlink" Target="file:///C:\Users\merias\Documents\RAN1\TSGR1_101-e\Docs\R1-2004564.zip" TargetMode="External"/><Relationship Id="rId1913" Type="http://schemas.openxmlformats.org/officeDocument/2006/relationships/image" Target="media/image37.png"/><Relationship Id="rId2329" Type="http://schemas.openxmlformats.org/officeDocument/2006/relationships/hyperlink" Target="http://portal.3gpp.org/desktopmodules/Release/ReleaseDetails.aspx?releaseId=191" TargetMode="External"/><Relationship Id="rId287" Type="http://schemas.openxmlformats.org/officeDocument/2006/relationships/hyperlink" Target="../Docs/R1-2004967.zip" TargetMode="External"/><Relationship Id="rId410" Type="http://schemas.openxmlformats.org/officeDocument/2006/relationships/hyperlink" Target="../Docs/R1-2003923.zip" TargetMode="External"/><Relationship Id="rId494" Type="http://schemas.openxmlformats.org/officeDocument/2006/relationships/hyperlink" Target="../Docs/R1-2004083.zip" TargetMode="External"/><Relationship Id="rId508" Type="http://schemas.openxmlformats.org/officeDocument/2006/relationships/hyperlink" Target="../Docs/R1-2005012.zip" TargetMode="External"/><Relationship Id="rId715" Type="http://schemas.openxmlformats.org/officeDocument/2006/relationships/hyperlink" Target="../Docs/R1-2004861.zip" TargetMode="External"/><Relationship Id="rId922" Type="http://schemas.openxmlformats.org/officeDocument/2006/relationships/hyperlink" Target="../Docs/R1-2003878.zip" TargetMode="External"/><Relationship Id="rId1138" Type="http://schemas.openxmlformats.org/officeDocument/2006/relationships/hyperlink" Target="../Docs/R1-2004185.zip" TargetMode="External"/><Relationship Id="rId1345" Type="http://schemas.openxmlformats.org/officeDocument/2006/relationships/hyperlink" Target="../Docs/R1-2003664.zip" TargetMode="External"/><Relationship Id="rId1552" Type="http://schemas.openxmlformats.org/officeDocument/2006/relationships/hyperlink" Target="../Docs/R1-2003674.zip" TargetMode="External"/><Relationship Id="rId1997" Type="http://schemas.openxmlformats.org/officeDocument/2006/relationships/image" Target="media/image39.wmf"/><Relationship Id="rId2175" Type="http://schemas.openxmlformats.org/officeDocument/2006/relationships/hyperlink" Target="../Docs/R1-2005187.zip" TargetMode="External"/><Relationship Id="rId2382" Type="http://schemas.openxmlformats.org/officeDocument/2006/relationships/hyperlink" Target="../Docs/R1-2002985.zip" TargetMode="External"/><Relationship Id="rId147" Type="http://schemas.openxmlformats.org/officeDocument/2006/relationships/hyperlink" Target="../Docs/R1-2004800.zip" TargetMode="External"/><Relationship Id="rId354" Type="http://schemas.openxmlformats.org/officeDocument/2006/relationships/hyperlink" Target="../Docs/R1-2004208.zip" TargetMode="External"/><Relationship Id="rId799" Type="http://schemas.openxmlformats.org/officeDocument/2006/relationships/hyperlink" Target="../Docs/R1-2003495.zip" TargetMode="External"/><Relationship Id="rId1191" Type="http://schemas.openxmlformats.org/officeDocument/2006/relationships/hyperlink" Target="../Docs/R1-2004974.zip" TargetMode="External"/><Relationship Id="rId1205" Type="http://schemas.openxmlformats.org/officeDocument/2006/relationships/hyperlink" Target="../Docs/R1-2003626.zip" TargetMode="External"/><Relationship Id="rId1857" Type="http://schemas.openxmlformats.org/officeDocument/2006/relationships/hyperlink" Target="../Docs/R1-2004189.zip" TargetMode="External"/><Relationship Id="rId2035" Type="http://schemas.openxmlformats.org/officeDocument/2006/relationships/hyperlink" Target="../Docs/R1-2003829.zip" TargetMode="External"/><Relationship Id="rId51" Type="http://schemas.openxmlformats.org/officeDocument/2006/relationships/hyperlink" Target="../Docs/R1-2003583.zip" TargetMode="External"/><Relationship Id="rId561" Type="http://schemas.openxmlformats.org/officeDocument/2006/relationships/hyperlink" Target="../Docs/R1-2004858.zip" TargetMode="External"/><Relationship Id="rId659" Type="http://schemas.openxmlformats.org/officeDocument/2006/relationships/hyperlink" Target="../Docs/R1-2005002.zip" TargetMode="External"/><Relationship Id="rId866" Type="http://schemas.openxmlformats.org/officeDocument/2006/relationships/hyperlink" Target="../Docs/R1-2005098.zip" TargetMode="External"/><Relationship Id="rId1289" Type="http://schemas.openxmlformats.org/officeDocument/2006/relationships/hyperlink" Target="../Docs/R1-2004232.zip" TargetMode="External"/><Relationship Id="rId1412" Type="http://schemas.openxmlformats.org/officeDocument/2006/relationships/hyperlink" Target="../Docs/R1-2004469.zip" TargetMode="External"/><Relationship Id="rId1496" Type="http://schemas.openxmlformats.org/officeDocument/2006/relationships/hyperlink" Target="../Docs/R1-2004235.zip" TargetMode="External"/><Relationship Id="rId1717" Type="http://schemas.openxmlformats.org/officeDocument/2006/relationships/hyperlink" Target="file:///C:\Users\merias\Documents\RAN1\TSGR1_101-e\Docs\R1-2004482.zip" TargetMode="External"/><Relationship Id="rId1924" Type="http://schemas.openxmlformats.org/officeDocument/2006/relationships/hyperlink" Target="../Docs/R1-2003768.zip" TargetMode="External"/><Relationship Id="rId2242" Type="http://schemas.openxmlformats.org/officeDocument/2006/relationships/hyperlink" Target="../Docs/R1-2004872.zip" TargetMode="External"/><Relationship Id="rId214" Type="http://schemas.openxmlformats.org/officeDocument/2006/relationships/hyperlink" Target="../Docs/R1-2004894.zip" TargetMode="External"/><Relationship Id="rId298" Type="http://schemas.openxmlformats.org/officeDocument/2006/relationships/hyperlink" Target="../Docs/R1-2004813.zip" TargetMode="External"/><Relationship Id="rId421" Type="http://schemas.openxmlformats.org/officeDocument/2006/relationships/hyperlink" Target="../Docs/R1-2004158.zip" TargetMode="External"/><Relationship Id="rId519" Type="http://schemas.openxmlformats.org/officeDocument/2006/relationships/hyperlink" Target="../Docs/R1-2003511.zip" TargetMode="External"/><Relationship Id="rId1051" Type="http://schemas.openxmlformats.org/officeDocument/2006/relationships/image" Target="file:///D:\Users\80176443\AppData\Roaming\Foxmail7\Temp-1188-20200601102054\image009(06-02-09-50-37).png" TargetMode="External"/><Relationship Id="rId1149" Type="http://schemas.openxmlformats.org/officeDocument/2006/relationships/hyperlink" Target="../Docs/R1-2003176.zip" TargetMode="External"/><Relationship Id="rId1356" Type="http://schemas.openxmlformats.org/officeDocument/2006/relationships/hyperlink" Target="../Docs/R1-2004467.zip" TargetMode="External"/><Relationship Id="rId2102" Type="http://schemas.openxmlformats.org/officeDocument/2006/relationships/hyperlink" Target="../Docs/R1-2004700.zip" TargetMode="External"/><Relationship Id="rId158" Type="http://schemas.openxmlformats.org/officeDocument/2006/relationships/hyperlink" Target="../Docs/R1-2003782.zip" TargetMode="External"/><Relationship Id="rId726" Type="http://schemas.openxmlformats.org/officeDocument/2006/relationships/hyperlink" Target="../Docs/R1-2003713.zip" TargetMode="External"/><Relationship Id="rId933" Type="http://schemas.openxmlformats.org/officeDocument/2006/relationships/hyperlink" Target="../Docs/R1-2003554.zip" TargetMode="External"/><Relationship Id="rId1009" Type="http://schemas.openxmlformats.org/officeDocument/2006/relationships/image" Target="media/image15.wmf"/><Relationship Id="rId1563" Type="http://schemas.openxmlformats.org/officeDocument/2006/relationships/hyperlink" Target="../Docs/R1-2005080.zip" TargetMode="External"/><Relationship Id="rId1770" Type="http://schemas.openxmlformats.org/officeDocument/2006/relationships/hyperlink" Target="file:///C:\Users\merias\Documents\RAN1\TSGR1_101-e\Docs\R1-2003604.zip" TargetMode="External"/><Relationship Id="rId1868" Type="http://schemas.openxmlformats.org/officeDocument/2006/relationships/hyperlink" Target="../Docs/R1-2004558.zip" TargetMode="External"/><Relationship Id="rId2186" Type="http://schemas.openxmlformats.org/officeDocument/2006/relationships/hyperlink" Target="../Docs/R1-2005125.zip" TargetMode="External"/><Relationship Id="rId2393" Type="http://schemas.openxmlformats.org/officeDocument/2006/relationships/hyperlink" Target="../Docs/R1-2005110.zip" TargetMode="External"/><Relationship Id="rId2407" Type="http://schemas.openxmlformats.org/officeDocument/2006/relationships/hyperlink" Target="../Docs/R1-2005183.zip" TargetMode="External"/><Relationship Id="rId62" Type="http://schemas.openxmlformats.org/officeDocument/2006/relationships/hyperlink" Target="../Docs/R1-2003587.zip" TargetMode="External"/><Relationship Id="rId365" Type="http://schemas.openxmlformats.org/officeDocument/2006/relationships/hyperlink" Target="../Docs/R1-2003594.zip" TargetMode="External"/><Relationship Id="rId572" Type="http://schemas.openxmlformats.org/officeDocument/2006/relationships/hyperlink" Target="../Docs/R1-2004859.zip" TargetMode="External"/><Relationship Id="rId1216" Type="http://schemas.openxmlformats.org/officeDocument/2006/relationships/hyperlink" Target="../Docs/R1-2003880.zip" TargetMode="External"/><Relationship Id="rId1423" Type="http://schemas.openxmlformats.org/officeDocument/2006/relationships/hyperlink" Target="../Docs/R1-2003407.zip" TargetMode="External"/><Relationship Id="rId1630" Type="http://schemas.openxmlformats.org/officeDocument/2006/relationships/hyperlink" Target="../Docs/R1-2004560.zip" TargetMode="External"/><Relationship Id="rId2046" Type="http://schemas.openxmlformats.org/officeDocument/2006/relationships/hyperlink" Target="../Docs/R1-2004532.zip" TargetMode="External"/><Relationship Id="rId2253" Type="http://schemas.openxmlformats.org/officeDocument/2006/relationships/hyperlink" Target="../Docs/R1-2004965.zip" TargetMode="External"/><Relationship Id="rId2460" Type="http://schemas.openxmlformats.org/officeDocument/2006/relationships/hyperlink" Target="../Docs/R1-2005121.zip" TargetMode="External"/><Relationship Id="rId225" Type="http://schemas.openxmlformats.org/officeDocument/2006/relationships/hyperlink" Target="../Docs/R1-2004670.zip" TargetMode="External"/><Relationship Id="rId432" Type="http://schemas.openxmlformats.org/officeDocument/2006/relationships/hyperlink" Target="../Docs/R1-2004160.zip" TargetMode="External"/><Relationship Id="rId877" Type="http://schemas.openxmlformats.org/officeDocument/2006/relationships/hyperlink" Target="../Docs/R1-2004454.zip" TargetMode="External"/><Relationship Id="rId1062" Type="http://schemas.openxmlformats.org/officeDocument/2006/relationships/hyperlink" Target="../Docs/R1-2003529.zip" TargetMode="External"/><Relationship Id="rId1728" Type="http://schemas.openxmlformats.org/officeDocument/2006/relationships/hyperlink" Target="file:///C:\Users\merias\Documents\RAN1\TSGR1_101-e\Docs\R1-2004139.zip" TargetMode="External"/><Relationship Id="rId1935" Type="http://schemas.openxmlformats.org/officeDocument/2006/relationships/hyperlink" Target="../Docs/R1-2003481.zip" TargetMode="External"/><Relationship Id="rId2113" Type="http://schemas.openxmlformats.org/officeDocument/2006/relationships/hyperlink" Target="../Docs/R1-2003650.zip" TargetMode="External"/><Relationship Id="rId2320" Type="http://schemas.openxmlformats.org/officeDocument/2006/relationships/hyperlink" Target="http://portal.3gpp.org/desktopmodules/WorkItem/WorkItemDetails.aspx?workitemId=800182" TargetMode="External"/><Relationship Id="rId737" Type="http://schemas.openxmlformats.org/officeDocument/2006/relationships/hyperlink" Target="../Docs/R1-2004215.zip" TargetMode="External"/><Relationship Id="rId944" Type="http://schemas.openxmlformats.org/officeDocument/2006/relationships/hyperlink" Target="../Docs/R1-2004551.zip" TargetMode="External"/><Relationship Id="rId1367" Type="http://schemas.openxmlformats.org/officeDocument/2006/relationships/hyperlink" Target="../Docs/R1-2004724.zip" TargetMode="External"/><Relationship Id="rId1574" Type="http://schemas.openxmlformats.org/officeDocument/2006/relationships/hyperlink" Target="../Docs/R1-2004640.zip" TargetMode="External"/><Relationship Id="rId1781" Type="http://schemas.openxmlformats.org/officeDocument/2006/relationships/hyperlink" Target="file:///C:\Users\merias\Documents\RAN1\TSGR1_101-e\Docs\R1-2003336.zip" TargetMode="External"/><Relationship Id="rId2197" Type="http://schemas.openxmlformats.org/officeDocument/2006/relationships/hyperlink" Target="../Docs/R1-2005139.zip" TargetMode="External"/><Relationship Id="rId2418" Type="http://schemas.openxmlformats.org/officeDocument/2006/relationships/hyperlink" Target="../Docs/R1-2005142.zip" TargetMode="External"/><Relationship Id="rId73" Type="http://schemas.openxmlformats.org/officeDocument/2006/relationships/hyperlink" Target="../Docs/R1-2003853.zip" TargetMode="External"/><Relationship Id="rId169" Type="http://schemas.openxmlformats.org/officeDocument/2006/relationships/hyperlink" Target="../Docs/R1-2004844.zip" TargetMode="External"/><Relationship Id="rId376" Type="http://schemas.openxmlformats.org/officeDocument/2006/relationships/hyperlink" Target="../Docs/R1-2004321.zip" TargetMode="External"/><Relationship Id="rId583" Type="http://schemas.openxmlformats.org/officeDocument/2006/relationships/hyperlink" Target="../Docs/R1-2004014.zip" TargetMode="External"/><Relationship Id="rId790" Type="http://schemas.openxmlformats.org/officeDocument/2006/relationships/hyperlink" Target="../Docs/R1-2005007.zip" TargetMode="External"/><Relationship Id="rId804" Type="http://schemas.openxmlformats.org/officeDocument/2006/relationships/hyperlink" Target="../Docs/R1-2003653.zip" TargetMode="External"/><Relationship Id="rId1227" Type="http://schemas.openxmlformats.org/officeDocument/2006/relationships/hyperlink" Target="../Docs/R1-2003819.zip" TargetMode="External"/><Relationship Id="rId1434" Type="http://schemas.openxmlformats.org/officeDocument/2006/relationships/hyperlink" Target="../Docs/R1-2004726.zip" TargetMode="External"/><Relationship Id="rId1641" Type="http://schemas.openxmlformats.org/officeDocument/2006/relationships/hyperlink" Target="../Docs/R1-2003753.zip" TargetMode="External"/><Relationship Id="rId1879" Type="http://schemas.openxmlformats.org/officeDocument/2006/relationships/hyperlink" Target="../Docs/R1-2004606.zip" TargetMode="External"/><Relationship Id="rId2057" Type="http://schemas.openxmlformats.org/officeDocument/2006/relationships/hyperlink" Target="../Docs/R1-2004107.zip" TargetMode="External"/><Relationship Id="rId2264" Type="http://schemas.openxmlformats.org/officeDocument/2006/relationships/hyperlink" Target="../Docs/R1-2005096.zip" TargetMode="External"/><Relationship Id="rId2471" Type="http://schemas.openxmlformats.org/officeDocument/2006/relationships/image" Target="media/image41.png"/><Relationship Id="rId4" Type="http://schemas.openxmlformats.org/officeDocument/2006/relationships/styles" Target="styles.xml"/><Relationship Id="rId236" Type="http://schemas.openxmlformats.org/officeDocument/2006/relationships/hyperlink" Target="../Docs/R1-2003538.zip" TargetMode="External"/><Relationship Id="rId443" Type="http://schemas.openxmlformats.org/officeDocument/2006/relationships/hyperlink" Target="../Docs/R1-2003978.zip" TargetMode="External"/><Relationship Id="rId650" Type="http://schemas.openxmlformats.org/officeDocument/2006/relationships/hyperlink" Target="../Docs/R1-2004016.zip" TargetMode="External"/><Relationship Id="rId888" Type="http://schemas.openxmlformats.org/officeDocument/2006/relationships/hyperlink" Target="../Docs/R1-2003566.zip" TargetMode="External"/><Relationship Id="rId1073" Type="http://schemas.openxmlformats.org/officeDocument/2006/relationships/hyperlink" Target="../Docs/R1-2004223.zip" TargetMode="External"/><Relationship Id="rId1280" Type="http://schemas.openxmlformats.org/officeDocument/2006/relationships/hyperlink" Target="../Docs/R1-2004794.zip" TargetMode="External"/><Relationship Id="rId1501" Type="http://schemas.openxmlformats.org/officeDocument/2006/relationships/hyperlink" Target="../Docs/R1-2004991.zip" TargetMode="External"/><Relationship Id="rId1739" Type="http://schemas.openxmlformats.org/officeDocument/2006/relationships/hyperlink" Target="file:///C:\Users\merias\Documents\RAN1\TSGR1_101-e\Docs\R1-2004149.zip" TargetMode="External"/><Relationship Id="rId1946" Type="http://schemas.openxmlformats.org/officeDocument/2006/relationships/hyperlink" Target="../Docs/R1-2004142.zip" TargetMode="External"/><Relationship Id="rId2124" Type="http://schemas.openxmlformats.org/officeDocument/2006/relationships/hyperlink" Target="../Docs/R1-2003437.zip" TargetMode="External"/><Relationship Id="rId2331" Type="http://schemas.openxmlformats.org/officeDocument/2006/relationships/hyperlink" Target="../Docs/R1-2003272.zip" TargetMode="External"/><Relationship Id="rId303" Type="http://schemas.openxmlformats.org/officeDocument/2006/relationships/hyperlink" Target="../Docs/R1-2004166.zip" TargetMode="External"/><Relationship Id="rId748" Type="http://schemas.openxmlformats.org/officeDocument/2006/relationships/hyperlink" Target="../Docs/R1-2005018.zip" TargetMode="External"/><Relationship Id="rId955" Type="http://schemas.openxmlformats.org/officeDocument/2006/relationships/hyperlink" Target="../Docs/R1-2003702.zip" TargetMode="External"/><Relationship Id="rId1140" Type="http://schemas.openxmlformats.org/officeDocument/2006/relationships/hyperlink" Target="../Docs/R1-2004272.zip" TargetMode="External"/><Relationship Id="rId1378" Type="http://schemas.openxmlformats.org/officeDocument/2006/relationships/hyperlink" Target="../Docs/R1-2003958.zip" TargetMode="External"/><Relationship Id="rId1585" Type="http://schemas.openxmlformats.org/officeDocument/2006/relationships/hyperlink" Target="../Docs/R1-2004641.zip" TargetMode="External"/><Relationship Id="rId1792" Type="http://schemas.openxmlformats.org/officeDocument/2006/relationships/hyperlink" Target="file:///C:\Users\merias\Documents\RAN1\TSGR1_101-e\Docs\R1-2003492.zip" TargetMode="External"/><Relationship Id="rId1806" Type="http://schemas.openxmlformats.org/officeDocument/2006/relationships/hyperlink" Target="../Docs/R1-2005094.zip" TargetMode="External"/><Relationship Id="rId2429" Type="http://schemas.openxmlformats.org/officeDocument/2006/relationships/hyperlink" Target="../Docs/R1-2005135.zip" TargetMode="External"/><Relationship Id="rId84" Type="http://schemas.openxmlformats.org/officeDocument/2006/relationships/hyperlink" Target="../Docs/R1-2003349.zip" TargetMode="External"/><Relationship Id="rId387" Type="http://schemas.openxmlformats.org/officeDocument/2006/relationships/hyperlink" Target="../Docs/R1-2004623.zip" TargetMode="External"/><Relationship Id="rId510" Type="http://schemas.openxmlformats.org/officeDocument/2006/relationships/hyperlink" Target="../Docs/R1-2004853.zip" TargetMode="External"/><Relationship Id="rId594" Type="http://schemas.openxmlformats.org/officeDocument/2006/relationships/hyperlink" Target="../Docs/R1-2003306.zip" TargetMode="External"/><Relationship Id="rId608" Type="http://schemas.openxmlformats.org/officeDocument/2006/relationships/hyperlink" Target="../Docs/R1-2004911.zip" TargetMode="External"/><Relationship Id="rId815" Type="http://schemas.openxmlformats.org/officeDocument/2006/relationships/hyperlink" Target="../Docs/R1-2004295.zip" TargetMode="External"/><Relationship Id="rId1238" Type="http://schemas.openxmlformats.org/officeDocument/2006/relationships/hyperlink" Target="../Docs/R1-2004463.zip" TargetMode="External"/><Relationship Id="rId1445" Type="http://schemas.openxmlformats.org/officeDocument/2006/relationships/hyperlink" Target="../Docs/R1-2005001.zip" TargetMode="External"/><Relationship Id="rId1652" Type="http://schemas.openxmlformats.org/officeDocument/2006/relationships/hyperlink" Target="../Docs/R1-2004954.zip" TargetMode="External"/><Relationship Id="rId2068" Type="http://schemas.openxmlformats.org/officeDocument/2006/relationships/hyperlink" Target="../Docs/R1-2004155.zip" TargetMode="External"/><Relationship Id="rId2275" Type="http://schemas.openxmlformats.org/officeDocument/2006/relationships/hyperlink" Target="http://portal.3gpp.org/desktopmodules/Release/ReleaseDetails.aspx?releaseId=191" TargetMode="External"/><Relationship Id="rId247" Type="http://schemas.openxmlformats.org/officeDocument/2006/relationships/hyperlink" Target="../Docs/R1-2004168.zip" TargetMode="External"/><Relationship Id="rId899" Type="http://schemas.openxmlformats.org/officeDocument/2006/relationships/hyperlink" Target="../Docs/R1-2004219.zip" TargetMode="External"/><Relationship Id="rId1000" Type="http://schemas.openxmlformats.org/officeDocument/2006/relationships/hyperlink" Target="../Docs/R1-2005056.zip" TargetMode="External"/><Relationship Id="rId1084" Type="http://schemas.openxmlformats.org/officeDocument/2006/relationships/hyperlink" Target="../Docs/R1-2004981.zip" TargetMode="External"/><Relationship Id="rId1305" Type="http://schemas.openxmlformats.org/officeDocument/2006/relationships/hyperlink" Target="../Docs/R1-2004049.zip" TargetMode="External"/><Relationship Id="rId1957" Type="http://schemas.openxmlformats.org/officeDocument/2006/relationships/hyperlink" Target="../Docs/R1-2004653.zip" TargetMode="External"/><Relationship Id="rId107" Type="http://schemas.openxmlformats.org/officeDocument/2006/relationships/hyperlink" Target="../Docs/R1-2004603.zip" TargetMode="External"/><Relationship Id="rId454" Type="http://schemas.openxmlformats.org/officeDocument/2006/relationships/hyperlink" Target="../Docs/R1-2003457.zip" TargetMode="External"/><Relationship Id="rId661" Type="http://schemas.openxmlformats.org/officeDocument/2006/relationships/hyperlink" Target="../Docs/R1-2004018.zip" TargetMode="External"/><Relationship Id="rId759" Type="http://schemas.openxmlformats.org/officeDocument/2006/relationships/hyperlink" Target="../Docs/R1-2003494.zip" TargetMode="External"/><Relationship Id="rId966" Type="http://schemas.openxmlformats.org/officeDocument/2006/relationships/hyperlink" Target="../Docs/R1-2004389.zip" TargetMode="External"/><Relationship Id="rId1291" Type="http://schemas.openxmlformats.org/officeDocument/2006/relationships/hyperlink" Target="../Docs/R1-2004838.zip" TargetMode="External"/><Relationship Id="rId1389" Type="http://schemas.openxmlformats.org/officeDocument/2006/relationships/hyperlink" Target="../Docs/R1-2004971.zip" TargetMode="External"/><Relationship Id="rId1512" Type="http://schemas.openxmlformats.org/officeDocument/2006/relationships/hyperlink" Target="../Docs/R1-2004990.zip" TargetMode="External"/><Relationship Id="rId1596" Type="http://schemas.openxmlformats.org/officeDocument/2006/relationships/image" Target="media/image29.png"/><Relationship Id="rId1817" Type="http://schemas.openxmlformats.org/officeDocument/2006/relationships/hyperlink" Target="../Docs/R1-2003424.zip" TargetMode="External"/><Relationship Id="rId2135" Type="http://schemas.openxmlformats.org/officeDocument/2006/relationships/hyperlink" Target="../Docs/R1-2004250.zip" TargetMode="External"/><Relationship Id="rId2342" Type="http://schemas.openxmlformats.org/officeDocument/2006/relationships/hyperlink" Target="http://portal.3gpp.org/desktopmodules/WorkItem/WorkItemDetails.aspx?workitemId=820170" TargetMode="External"/><Relationship Id="rId11" Type="http://schemas.openxmlformats.org/officeDocument/2006/relationships/hyperlink" Target="file:///C:\Users\merias\AppData\Roaming\Microsoft\Docs\R1-1909504.zip" TargetMode="External"/><Relationship Id="rId314" Type="http://schemas.openxmlformats.org/officeDocument/2006/relationships/hyperlink" Target="../Docs/R1-2004110.zip" TargetMode="External"/><Relationship Id="rId398" Type="http://schemas.openxmlformats.org/officeDocument/2006/relationships/hyperlink" Target="../Docs/R1-2005044.zip" TargetMode="External"/><Relationship Id="rId521" Type="http://schemas.openxmlformats.org/officeDocument/2006/relationships/hyperlink" Target="../Docs/R1-2003727.zip" TargetMode="External"/><Relationship Id="rId619" Type="http://schemas.openxmlformats.org/officeDocument/2006/relationships/hyperlink" Target="../Docs/R1-2003862.zip" TargetMode="External"/><Relationship Id="rId1151" Type="http://schemas.openxmlformats.org/officeDocument/2006/relationships/hyperlink" Target="../Docs/R1-2004735.zip" TargetMode="External"/><Relationship Id="rId1249" Type="http://schemas.openxmlformats.org/officeDocument/2006/relationships/hyperlink" Target="../Docs/R1-2004770.zip" TargetMode="External"/><Relationship Id="rId2079" Type="http://schemas.openxmlformats.org/officeDocument/2006/relationships/hyperlink" Target="../Docs/R1-2003298.zip" TargetMode="External"/><Relationship Id="rId2202" Type="http://schemas.openxmlformats.org/officeDocument/2006/relationships/hyperlink" Target="../Docs/R1-2005144.zip" TargetMode="External"/><Relationship Id="rId95" Type="http://schemas.openxmlformats.org/officeDocument/2006/relationships/hyperlink" Target="../Docs/R1-2005045.zip" TargetMode="External"/><Relationship Id="rId160" Type="http://schemas.openxmlformats.org/officeDocument/2006/relationships/hyperlink" Target="../Docs/R1-2004656.zip" TargetMode="External"/><Relationship Id="rId826" Type="http://schemas.openxmlformats.org/officeDocument/2006/relationships/hyperlink" Target="../Docs/R1-2004940.zip" TargetMode="External"/><Relationship Id="rId1011" Type="http://schemas.openxmlformats.org/officeDocument/2006/relationships/image" Target="media/image16.png"/><Relationship Id="rId1109" Type="http://schemas.openxmlformats.org/officeDocument/2006/relationships/image" Target="media/image24.png"/><Relationship Id="rId1456" Type="http://schemas.openxmlformats.org/officeDocument/2006/relationships/hyperlink" Target="../Docs/R1-2004683.zip" TargetMode="External"/><Relationship Id="rId1663" Type="http://schemas.openxmlformats.org/officeDocument/2006/relationships/hyperlink" Target="../Docs/R1-2004080.zip" TargetMode="External"/><Relationship Id="rId1870" Type="http://schemas.openxmlformats.org/officeDocument/2006/relationships/hyperlink" Target="../Docs/R1-2003426.zip" TargetMode="External"/><Relationship Id="rId1968" Type="http://schemas.openxmlformats.org/officeDocument/2006/relationships/hyperlink" Target="../Docs/R1-2003281.zip" TargetMode="External"/><Relationship Id="rId2286" Type="http://schemas.openxmlformats.org/officeDocument/2006/relationships/hyperlink" Target="http://portal.3gpp.org/desktopmodules/WorkItem/WorkItemDetails.aspx?workitemId=830178" TargetMode="External"/><Relationship Id="rId258" Type="http://schemas.openxmlformats.org/officeDocument/2006/relationships/hyperlink" Target="../Docs/R1-2004845.zip" TargetMode="External"/><Relationship Id="rId465" Type="http://schemas.openxmlformats.org/officeDocument/2006/relationships/hyperlink" Target="../Docs/R1-2003947.zip" TargetMode="External"/><Relationship Id="rId672" Type="http://schemas.openxmlformats.org/officeDocument/2006/relationships/hyperlink" Target="../Docs/R1-2004324.zip" TargetMode="External"/><Relationship Id="rId1095" Type="http://schemas.openxmlformats.org/officeDocument/2006/relationships/hyperlink" Target="../Docs/R1-2004524.zip" TargetMode="External"/><Relationship Id="rId1316" Type="http://schemas.openxmlformats.org/officeDocument/2006/relationships/hyperlink" Target="../Docs/R1-2004900.zip" TargetMode="External"/><Relationship Id="rId1523" Type="http://schemas.openxmlformats.org/officeDocument/2006/relationships/hyperlink" Target="../Docs/R1-2003672.zip" TargetMode="External"/><Relationship Id="rId1730" Type="http://schemas.openxmlformats.org/officeDocument/2006/relationships/hyperlink" Target="file:///C:\Users\merias\Documents\RAN1\TSGR1_101-e\Docs\R1-2004483.zip" TargetMode="External"/><Relationship Id="rId2146" Type="http://schemas.openxmlformats.org/officeDocument/2006/relationships/hyperlink" Target="../Docs/R1-2004355.zip" TargetMode="External"/><Relationship Id="rId2353" Type="http://schemas.openxmlformats.org/officeDocument/2006/relationships/hyperlink" Target="http://portal.3gpp.org/desktopmodules/WorkItem/WorkItemDetails.aspx?workitemId=830177" TargetMode="External"/><Relationship Id="rId22" Type="http://schemas.openxmlformats.org/officeDocument/2006/relationships/hyperlink" Target="../Docs/R1-2004619.zip" TargetMode="External"/><Relationship Id="rId118" Type="http://schemas.openxmlformats.org/officeDocument/2006/relationships/hyperlink" Target="../Docs/R1-2004882.zip" TargetMode="External"/><Relationship Id="rId325" Type="http://schemas.openxmlformats.org/officeDocument/2006/relationships/hyperlink" Target="../Docs/R1-2004206.zip" TargetMode="External"/><Relationship Id="rId532" Type="http://schemas.openxmlformats.org/officeDocument/2006/relationships/hyperlink" Target="../Docs/R1-2003842.zip" TargetMode="External"/><Relationship Id="rId977" Type="http://schemas.openxmlformats.org/officeDocument/2006/relationships/hyperlink" Target="../Docs/R1-2005060.zip" TargetMode="External"/><Relationship Id="rId1162" Type="http://schemas.openxmlformats.org/officeDocument/2006/relationships/hyperlink" Target="../Docs/R1-2004033.zip" TargetMode="External"/><Relationship Id="rId1828" Type="http://schemas.openxmlformats.org/officeDocument/2006/relationships/hyperlink" Target="../Docs/R1-2004038.zip" TargetMode="External"/><Relationship Id="rId2006" Type="http://schemas.openxmlformats.org/officeDocument/2006/relationships/hyperlink" Target="../Docs/R1-2003688.zip" TargetMode="External"/><Relationship Id="rId2213" Type="http://schemas.openxmlformats.org/officeDocument/2006/relationships/hyperlink" Target="../Docs/R1-2005153.zip" TargetMode="External"/><Relationship Id="rId2420" Type="http://schemas.openxmlformats.org/officeDocument/2006/relationships/hyperlink" Target="../Docs/R1-2005165.zip" TargetMode="External"/><Relationship Id="rId171" Type="http://schemas.openxmlformats.org/officeDocument/2006/relationships/hyperlink" Target="../Docs/R1-2004844.zip" TargetMode="External"/><Relationship Id="rId837" Type="http://schemas.openxmlformats.org/officeDocument/2006/relationships/hyperlink" Target="../Docs/R1-2004942.zip" TargetMode="External"/><Relationship Id="rId1022" Type="http://schemas.openxmlformats.org/officeDocument/2006/relationships/hyperlink" Target="../Docs/R1-2003388.zip" TargetMode="External"/><Relationship Id="rId1467" Type="http://schemas.openxmlformats.org/officeDocument/2006/relationships/hyperlink" Target="../Docs/R1-2003409.zip" TargetMode="External"/><Relationship Id="rId1674" Type="http://schemas.openxmlformats.org/officeDocument/2006/relationships/hyperlink" Target="file:///C:\Users\merias\Documents\RAN1\TSGR1_101-e\Docs\R1-2003446.zip" TargetMode="External"/><Relationship Id="rId1881" Type="http://schemas.openxmlformats.org/officeDocument/2006/relationships/hyperlink" Target="../Docs/R1-2005095.zip" TargetMode="External"/><Relationship Id="rId2297" Type="http://schemas.openxmlformats.org/officeDocument/2006/relationships/hyperlink" Target="http://portal.3gpp.org/desktopmodules/Release/ReleaseDetails.aspx?releaseId=191" TargetMode="External"/><Relationship Id="rId269" Type="http://schemas.openxmlformats.org/officeDocument/2006/relationships/hyperlink" Target="../Docs/R1-2005089.zip" TargetMode="External"/><Relationship Id="rId476" Type="http://schemas.openxmlformats.org/officeDocument/2006/relationships/hyperlink" Target="../Docs/R1-2003447.zip" TargetMode="External"/><Relationship Id="rId683" Type="http://schemas.openxmlformats.org/officeDocument/2006/relationships/hyperlink" Target="../Docs/R1-2004738.zip" TargetMode="External"/><Relationship Id="rId890" Type="http://schemas.openxmlformats.org/officeDocument/2006/relationships/hyperlink" Target="../Docs/R1-2003715.zip" TargetMode="External"/><Relationship Id="rId904" Type="http://schemas.openxmlformats.org/officeDocument/2006/relationships/hyperlink" Target="../Docs/R1-2004387.zip" TargetMode="External"/><Relationship Id="rId1327" Type="http://schemas.openxmlformats.org/officeDocument/2006/relationships/hyperlink" Target="../Docs/R1-2004268.zip" TargetMode="External"/><Relationship Id="rId1534" Type="http://schemas.openxmlformats.org/officeDocument/2006/relationships/image" Target="cid:image001.png@01D63926.C9D1F910" TargetMode="External"/><Relationship Id="rId1741" Type="http://schemas.openxmlformats.org/officeDocument/2006/relationships/hyperlink" Target="file:///C:\Users\merias\Documents\RAN1\TSGR1_101-e\Docs\R1-2004245.zip" TargetMode="External"/><Relationship Id="rId1979" Type="http://schemas.openxmlformats.org/officeDocument/2006/relationships/hyperlink" Target="../Docs/R1-2003922.zip" TargetMode="External"/><Relationship Id="rId2157" Type="http://schemas.openxmlformats.org/officeDocument/2006/relationships/hyperlink" Target="../Docs/R1-2004755.zip" TargetMode="External"/><Relationship Id="rId2364" Type="http://schemas.openxmlformats.org/officeDocument/2006/relationships/hyperlink" Target="http://portal.3gpp.org/desktopmodules/WorkItem/WorkItemDetails.aspx?workitemId=820170" TargetMode="External"/><Relationship Id="rId33" Type="http://schemas.openxmlformats.org/officeDocument/2006/relationships/hyperlink" Target="../Docs/R1-2004600.zip" TargetMode="External"/><Relationship Id="rId129" Type="http://schemas.openxmlformats.org/officeDocument/2006/relationships/hyperlink" Target="../Docs/R1-2004785.zip" TargetMode="External"/><Relationship Id="rId336" Type="http://schemas.openxmlformats.org/officeDocument/2006/relationships/hyperlink" Target="../Docs/R1-2004261.zip" TargetMode="External"/><Relationship Id="rId543" Type="http://schemas.openxmlformats.org/officeDocument/2006/relationships/hyperlink" Target="../Docs/R1-2004997.zip" TargetMode="External"/><Relationship Id="rId988" Type="http://schemas.openxmlformats.org/officeDocument/2006/relationships/hyperlink" Target="../Docs/R1-2005068.zip" TargetMode="External"/><Relationship Id="rId1173" Type="http://schemas.openxmlformats.org/officeDocument/2006/relationships/hyperlink" Target="../Docs/R1-2003625.zip" TargetMode="External"/><Relationship Id="rId1380" Type="http://schemas.openxmlformats.org/officeDocument/2006/relationships/hyperlink" Target="../Docs/R1-2004026.zip" TargetMode="External"/><Relationship Id="rId1601" Type="http://schemas.openxmlformats.org/officeDocument/2006/relationships/hyperlink" Target="../Docs/R1-2004970.zip" TargetMode="External"/><Relationship Id="rId1839" Type="http://schemas.openxmlformats.org/officeDocument/2006/relationships/hyperlink" Target="../Docs/R1-2003425.zip" TargetMode="External"/><Relationship Id="rId2017" Type="http://schemas.openxmlformats.org/officeDocument/2006/relationships/hyperlink" Target="../Docs/R1-2004315.zip" TargetMode="External"/><Relationship Id="rId2224" Type="http://schemas.openxmlformats.org/officeDocument/2006/relationships/hyperlink" Target="../Docs/R1-2004769.zip" TargetMode="External"/><Relationship Id="rId182" Type="http://schemas.openxmlformats.org/officeDocument/2006/relationships/hyperlink" Target="../Docs/R1-2004697.zip" TargetMode="External"/><Relationship Id="rId403" Type="http://schemas.openxmlformats.org/officeDocument/2006/relationships/hyperlink" Target="../Docs/R1-2004316.zip" TargetMode="External"/><Relationship Id="rId750" Type="http://schemas.openxmlformats.org/officeDocument/2006/relationships/hyperlink" Target="../Docs/R1-2005019.zip" TargetMode="External"/><Relationship Id="rId848" Type="http://schemas.openxmlformats.org/officeDocument/2006/relationships/hyperlink" Target="../Docs/R1-2003381.zip" TargetMode="External"/><Relationship Id="rId1033" Type="http://schemas.openxmlformats.org/officeDocument/2006/relationships/hyperlink" Target="../Docs/R1-2003953.zip" TargetMode="External"/><Relationship Id="rId1478" Type="http://schemas.openxmlformats.org/officeDocument/2006/relationships/hyperlink" Target="../Docs/R1-2004662.zip" TargetMode="External"/><Relationship Id="rId1685" Type="http://schemas.openxmlformats.org/officeDocument/2006/relationships/hyperlink" Target="file:///C:\Users\merias\Documents\RAN1\TSGR1_101-e\Docs\R1-2004563.zip" TargetMode="External"/><Relationship Id="rId1892" Type="http://schemas.openxmlformats.org/officeDocument/2006/relationships/hyperlink" Target="../Docs/R1-2004190.zip" TargetMode="External"/><Relationship Id="rId1906" Type="http://schemas.openxmlformats.org/officeDocument/2006/relationships/hyperlink" Target="../Docs/R1-2004961.zip" TargetMode="External"/><Relationship Id="rId2431" Type="http://schemas.openxmlformats.org/officeDocument/2006/relationships/hyperlink" Target="../Docs/R1-2005160.zip" TargetMode="External"/><Relationship Id="rId487" Type="http://schemas.openxmlformats.org/officeDocument/2006/relationships/hyperlink" Target="../Docs/R1-2003510.zip" TargetMode="External"/><Relationship Id="rId610" Type="http://schemas.openxmlformats.org/officeDocument/2006/relationships/hyperlink" Target="../Docs/R1-2004992.zip" TargetMode="External"/><Relationship Id="rId694" Type="http://schemas.openxmlformats.org/officeDocument/2006/relationships/hyperlink" Target="../Docs/R1-2004281.zip" TargetMode="External"/><Relationship Id="rId708" Type="http://schemas.openxmlformats.org/officeDocument/2006/relationships/hyperlink" Target="../Docs/R1-2004133.zip" TargetMode="External"/><Relationship Id="rId915" Type="http://schemas.openxmlformats.org/officeDocument/2006/relationships/hyperlink" Target="../Docs/R1-2004664.zip" TargetMode="External"/><Relationship Id="rId1240" Type="http://schemas.openxmlformats.org/officeDocument/2006/relationships/hyperlink" Target="../Docs/R1-2004926.zip" TargetMode="External"/><Relationship Id="rId1338" Type="http://schemas.openxmlformats.org/officeDocument/2006/relationships/hyperlink" Target="../Docs/R1-2004613.zip" TargetMode="External"/><Relationship Id="rId1545" Type="http://schemas.openxmlformats.org/officeDocument/2006/relationships/hyperlink" Target="../Docs/R1-2004901.zip" TargetMode="External"/><Relationship Id="rId2070" Type="http://schemas.openxmlformats.org/officeDocument/2006/relationships/hyperlink" Target="../Docs/R1-2003648.zip" TargetMode="External"/><Relationship Id="rId2168" Type="http://schemas.openxmlformats.org/officeDocument/2006/relationships/hyperlink" Target="../Docs/R1-2005184.zip" TargetMode="External"/><Relationship Id="rId2375" Type="http://schemas.openxmlformats.org/officeDocument/2006/relationships/hyperlink" Target="../Docs/R1-2003074.zip" TargetMode="External"/><Relationship Id="rId347" Type="http://schemas.openxmlformats.org/officeDocument/2006/relationships/hyperlink" Target="../Docs/R1-2003360.zip" TargetMode="External"/><Relationship Id="rId999" Type="http://schemas.openxmlformats.org/officeDocument/2006/relationships/hyperlink" Target="../Docs/R1-2005056.zip" TargetMode="External"/><Relationship Id="rId1100" Type="http://schemas.openxmlformats.org/officeDocument/2006/relationships/hyperlink" Target="../Docs/R1-2003580.zip" TargetMode="External"/><Relationship Id="rId1184" Type="http://schemas.openxmlformats.org/officeDocument/2006/relationships/hyperlink" Target="../Docs/R1-2004461.zip" TargetMode="External"/><Relationship Id="rId1405" Type="http://schemas.openxmlformats.org/officeDocument/2006/relationships/hyperlink" Target="../Docs/R1-2003472.zip" TargetMode="External"/><Relationship Id="rId1752" Type="http://schemas.openxmlformats.org/officeDocument/2006/relationships/hyperlink" Target="file:///C:\Users\merias\Documents\RAN1\TSGR1_101-e\Docs\R1-2003901.zip" TargetMode="External"/><Relationship Id="rId2028" Type="http://schemas.openxmlformats.org/officeDocument/2006/relationships/hyperlink" Target="../Docs/R1-2003291.zip" TargetMode="External"/><Relationship Id="rId44" Type="http://schemas.openxmlformats.org/officeDocument/2006/relationships/hyperlink" Target="../Docs/R1-2004008.zip" TargetMode="External"/><Relationship Id="rId554" Type="http://schemas.openxmlformats.org/officeDocument/2006/relationships/hyperlink" Target="../Docs/R1-2004085.zip" TargetMode="External"/><Relationship Id="rId761" Type="http://schemas.openxmlformats.org/officeDocument/2006/relationships/hyperlink" Target="../Docs/R1-2003562.zip" TargetMode="External"/><Relationship Id="rId859" Type="http://schemas.openxmlformats.org/officeDocument/2006/relationships/hyperlink" Target="../Docs/R1-2004329.zip" TargetMode="External"/><Relationship Id="rId1391" Type="http://schemas.openxmlformats.org/officeDocument/2006/relationships/hyperlink" Target="../Docs/R1-2004669.zip" TargetMode="External"/><Relationship Id="rId1489" Type="http://schemas.openxmlformats.org/officeDocument/2006/relationships/hyperlink" Target="../Docs/R1-2004647.zip" TargetMode="External"/><Relationship Id="rId1612" Type="http://schemas.openxmlformats.org/officeDocument/2006/relationships/hyperlink" Target="../Docs/R1-2004400.zip" TargetMode="External"/><Relationship Id="rId1696" Type="http://schemas.openxmlformats.org/officeDocument/2006/relationships/hyperlink" Target="file:///C:\Users\merias\Documents\RAN1\TSGR1_101-e\Docs\R1-2003933.zip" TargetMode="External"/><Relationship Id="rId1917" Type="http://schemas.openxmlformats.org/officeDocument/2006/relationships/hyperlink" Target="../Docs/R1-2003428.zip" TargetMode="External"/><Relationship Id="rId2235" Type="http://schemas.openxmlformats.org/officeDocument/2006/relationships/hyperlink" Target="../Docs/R1-2005165.zip" TargetMode="External"/><Relationship Id="rId2442" Type="http://schemas.openxmlformats.org/officeDocument/2006/relationships/hyperlink" Target="../Docs/R1-2005134.zip" TargetMode="External"/><Relationship Id="rId193" Type="http://schemas.openxmlformats.org/officeDocument/2006/relationships/hyperlink" Target="../Docs/R1-2004673.zip" TargetMode="External"/><Relationship Id="rId207" Type="http://schemas.openxmlformats.org/officeDocument/2006/relationships/hyperlink" Target="../Docs/R1-2004890.zip" TargetMode="External"/><Relationship Id="rId414" Type="http://schemas.openxmlformats.org/officeDocument/2006/relationships/hyperlink" Target="../Docs/R1-2004642.zip" TargetMode="External"/><Relationship Id="rId498" Type="http://schemas.openxmlformats.org/officeDocument/2006/relationships/hyperlink" Target="../Docs/R1-2004441.zip" TargetMode="External"/><Relationship Id="rId621" Type="http://schemas.openxmlformats.org/officeDocument/2006/relationships/hyperlink" Target="../Docs/R1-2004087.zip" TargetMode="External"/><Relationship Id="rId1044" Type="http://schemas.openxmlformats.org/officeDocument/2006/relationships/hyperlink" Target="../Docs/R1-2004523.zip" TargetMode="External"/><Relationship Id="rId1251" Type="http://schemas.openxmlformats.org/officeDocument/2006/relationships/hyperlink" Target="../Docs/R1-2003930.zip" TargetMode="External"/><Relationship Id="rId1349" Type="http://schemas.openxmlformats.org/officeDocument/2006/relationships/hyperlink" Target="../Docs/R1-2003957.zip" TargetMode="External"/><Relationship Id="rId2081" Type="http://schemas.openxmlformats.org/officeDocument/2006/relationships/hyperlink" Target="../Docs/R1-2003834.zip" TargetMode="External"/><Relationship Id="rId2179" Type="http://schemas.openxmlformats.org/officeDocument/2006/relationships/hyperlink" Target="../Docs/R1-2005190.zip" TargetMode="External"/><Relationship Id="rId2302" Type="http://schemas.openxmlformats.org/officeDocument/2006/relationships/hyperlink" Target="../Docs/R1-2001421.zip" TargetMode="External"/><Relationship Id="rId260" Type="http://schemas.openxmlformats.org/officeDocument/2006/relationships/hyperlink" Target="../Docs/R1-2004848.zip" TargetMode="External"/><Relationship Id="rId719" Type="http://schemas.openxmlformats.org/officeDocument/2006/relationships/hyperlink" Target="../Docs/R1-2003377.zip" TargetMode="External"/><Relationship Id="rId926" Type="http://schemas.openxmlformats.org/officeDocument/2006/relationships/hyperlink" Target="../Docs/R1-2004549.zip" TargetMode="External"/><Relationship Id="rId1111" Type="http://schemas.openxmlformats.org/officeDocument/2006/relationships/image" Target="media/image26.png"/><Relationship Id="rId1556" Type="http://schemas.openxmlformats.org/officeDocument/2006/relationships/hyperlink" Target="../Docs/R1-2004103.zip" TargetMode="External"/><Relationship Id="rId1763" Type="http://schemas.openxmlformats.org/officeDocument/2006/relationships/hyperlink" Target="file:///C:\Users\merias\Documents\RAN1\TSGR1_101-e\Docs\R1-2004145.zip" TargetMode="External"/><Relationship Id="rId1970" Type="http://schemas.openxmlformats.org/officeDocument/2006/relationships/hyperlink" Target="../Docs/R1-2003307.zip" TargetMode="External"/><Relationship Id="rId2386" Type="http://schemas.openxmlformats.org/officeDocument/2006/relationships/hyperlink" Target="../Docs/R1-2005194.zip" TargetMode="External"/><Relationship Id="rId55" Type="http://schemas.openxmlformats.org/officeDocument/2006/relationships/hyperlink" Target="../Docs/R1-2004124.zip" TargetMode="External"/><Relationship Id="rId120" Type="http://schemas.openxmlformats.org/officeDocument/2006/relationships/hyperlink" Target="../Docs/R1-2004162.zip" TargetMode="External"/><Relationship Id="rId358" Type="http://schemas.openxmlformats.org/officeDocument/2006/relationships/hyperlink" Target="../Docs/R1-2004910.zip" TargetMode="External"/><Relationship Id="rId565" Type="http://schemas.openxmlformats.org/officeDocument/2006/relationships/hyperlink" Target="../Docs/R1-2004995.zip" TargetMode="External"/><Relationship Id="rId772" Type="http://schemas.openxmlformats.org/officeDocument/2006/relationships/hyperlink" Target="../Docs/R1-2004071.zip" TargetMode="External"/><Relationship Id="rId1195" Type="http://schemas.openxmlformats.org/officeDocument/2006/relationships/hyperlink" Target="../Docs/R1-2003259.zip" TargetMode="External"/><Relationship Id="rId1209" Type="http://schemas.openxmlformats.org/officeDocument/2006/relationships/hyperlink" Target="../Docs/R1-2004264.zip" TargetMode="External"/><Relationship Id="rId1416" Type="http://schemas.openxmlformats.org/officeDocument/2006/relationships/hyperlink" Target="../Docs/R1-2004960.zip" TargetMode="External"/><Relationship Id="rId1623" Type="http://schemas.openxmlformats.org/officeDocument/2006/relationships/hyperlink" Target="../Docs/R1-2003894.zip" TargetMode="External"/><Relationship Id="rId1830" Type="http://schemas.openxmlformats.org/officeDocument/2006/relationships/hyperlink" Target="../Docs/R1-2004188.zip" TargetMode="External"/><Relationship Id="rId2039" Type="http://schemas.openxmlformats.org/officeDocument/2006/relationships/hyperlink" Target="../Docs/R1-2003998.zip" TargetMode="External"/><Relationship Id="rId2246" Type="http://schemas.openxmlformats.org/officeDocument/2006/relationships/hyperlink" Target="../Docs/R1-2004916.zip" TargetMode="External"/><Relationship Id="rId2453" Type="http://schemas.openxmlformats.org/officeDocument/2006/relationships/hyperlink" Target="../Docs/R1-2005144.zip" TargetMode="External"/><Relationship Id="rId218" Type="http://schemas.openxmlformats.org/officeDocument/2006/relationships/hyperlink" Target="../Docs/R1-2004896.zip" TargetMode="External"/><Relationship Id="rId425" Type="http://schemas.openxmlformats.org/officeDocument/2006/relationships/hyperlink" Target="../Docs/R1-2004750.zip" TargetMode="External"/><Relationship Id="rId632" Type="http://schemas.openxmlformats.org/officeDocument/2006/relationships/hyperlink" Target="../Docs/R1-2004963.zip" TargetMode="External"/><Relationship Id="rId1055" Type="http://schemas.openxmlformats.org/officeDocument/2006/relationships/hyperlink" Target="../Docs/R1-2004919.zip" TargetMode="External"/><Relationship Id="rId1262" Type="http://schemas.openxmlformats.org/officeDocument/2006/relationships/hyperlink" Target="../Docs/R1-2003882.zip" TargetMode="External"/><Relationship Id="rId1928" Type="http://schemas.openxmlformats.org/officeDocument/2006/relationships/hyperlink" Target="../Docs/R1-2004191.zip" TargetMode="External"/><Relationship Id="rId2092" Type="http://schemas.openxmlformats.org/officeDocument/2006/relationships/hyperlink" Target="../Docs/R1-2003816.zip" TargetMode="External"/><Relationship Id="rId2106" Type="http://schemas.openxmlformats.org/officeDocument/2006/relationships/hyperlink" Target="../Docs/R1-2003436.zip" TargetMode="External"/><Relationship Id="rId2313" Type="http://schemas.openxmlformats.org/officeDocument/2006/relationships/hyperlink" Target="http://portal.3gpp.org/desktopmodules/Release/ReleaseDetails.aspx?releaseId=191" TargetMode="External"/><Relationship Id="rId271" Type="http://schemas.openxmlformats.org/officeDocument/2006/relationships/hyperlink" Target="../Docs/R1-2004755.zip" TargetMode="External"/><Relationship Id="rId937" Type="http://schemas.openxmlformats.org/officeDocument/2006/relationships/hyperlink" Target="../Docs/R1-2004388.zip" TargetMode="External"/><Relationship Id="rId1122" Type="http://schemas.openxmlformats.org/officeDocument/2006/relationships/hyperlink" Target="../Docs/R1-2005077.zip" TargetMode="External"/><Relationship Id="rId1567" Type="http://schemas.openxmlformats.org/officeDocument/2006/relationships/hyperlink" Target="../Docs/R1-2004058.zip" TargetMode="External"/><Relationship Id="rId1774" Type="http://schemas.openxmlformats.org/officeDocument/2006/relationships/hyperlink" Target="file:///C:\Users\merias\Documents\RAN1\TSGR1_101-e\Docs\R1-2004161.zip" TargetMode="External"/><Relationship Id="rId1981" Type="http://schemas.openxmlformats.org/officeDocument/2006/relationships/hyperlink" Target="../Docs/R1-2003995.zip" TargetMode="External"/><Relationship Id="rId2397" Type="http://schemas.openxmlformats.org/officeDocument/2006/relationships/hyperlink" Target="../Docs/R1-2005119.zip" TargetMode="External"/><Relationship Id="rId66" Type="http://schemas.openxmlformats.org/officeDocument/2006/relationships/hyperlink" Target="../Docs/R1-2004626.zip" TargetMode="External"/><Relationship Id="rId131" Type="http://schemas.openxmlformats.org/officeDocument/2006/relationships/hyperlink" Target="../Docs/R1-2004787.zip" TargetMode="External"/><Relationship Id="rId369" Type="http://schemas.openxmlformats.org/officeDocument/2006/relationships/hyperlink" Target="../Docs/R1-2003597.zip" TargetMode="External"/><Relationship Id="rId576" Type="http://schemas.openxmlformats.org/officeDocument/2006/relationships/hyperlink" Target="../Docs/R1-2003513.zip" TargetMode="External"/><Relationship Id="rId783" Type="http://schemas.openxmlformats.org/officeDocument/2006/relationships/hyperlink" Target="../Docs/R1-2003256.zip" TargetMode="External"/><Relationship Id="rId990" Type="http://schemas.openxmlformats.org/officeDocument/2006/relationships/hyperlink" Target="../Docs/R1-2005069.zip" TargetMode="External"/><Relationship Id="rId1427" Type="http://schemas.openxmlformats.org/officeDocument/2006/relationships/hyperlink" Target="../Docs/R1-2003887.zip" TargetMode="External"/><Relationship Id="rId1634" Type="http://schemas.openxmlformats.org/officeDocument/2006/relationships/hyperlink" Target="../Docs/R1-2004965.zip" TargetMode="External"/><Relationship Id="rId1841" Type="http://schemas.openxmlformats.org/officeDocument/2006/relationships/hyperlink" Target="../Docs/R1-2003850.zip" TargetMode="External"/><Relationship Id="rId2257" Type="http://schemas.openxmlformats.org/officeDocument/2006/relationships/hyperlink" Target="../Docs/R1-2005009.zip" TargetMode="External"/><Relationship Id="rId2464" Type="http://schemas.openxmlformats.org/officeDocument/2006/relationships/hyperlink" Target="../Docs/R1-2005107.zip" TargetMode="External"/><Relationship Id="rId229" Type="http://schemas.openxmlformats.org/officeDocument/2006/relationships/hyperlink" Target="../Docs/R1-2004670.zip" TargetMode="External"/><Relationship Id="rId436" Type="http://schemas.openxmlformats.org/officeDocument/2006/relationships/hyperlink" Target="../Docs/R1-2004862.zip" TargetMode="External"/><Relationship Id="rId643" Type="http://schemas.openxmlformats.org/officeDocument/2006/relationships/hyperlink" Target="../Docs/R1-2003373.zip" TargetMode="External"/><Relationship Id="rId1066" Type="http://schemas.openxmlformats.org/officeDocument/2006/relationships/hyperlink" Target="../Docs/R1-2003815.zip" TargetMode="External"/><Relationship Id="rId1273" Type="http://schemas.openxmlformats.org/officeDocument/2006/relationships/hyperlink" Target="../Docs/R1-2003931.zip" TargetMode="External"/><Relationship Id="rId1480" Type="http://schemas.openxmlformats.org/officeDocument/2006/relationships/hyperlink" Target="../Docs/R1-2004720.zip" TargetMode="External"/><Relationship Id="rId1939" Type="http://schemas.openxmlformats.org/officeDocument/2006/relationships/hyperlink" Target="../Docs/R1-2003721.zip" TargetMode="External"/><Relationship Id="rId2117" Type="http://schemas.openxmlformats.org/officeDocument/2006/relationships/hyperlink" Target="../Docs/R1-2004197.zip" TargetMode="External"/><Relationship Id="rId2324" Type="http://schemas.openxmlformats.org/officeDocument/2006/relationships/hyperlink" Target="http://portal.3gpp.org/desktopmodules/WorkItem/WorkItemDetails.aspx?workitemId=840195" TargetMode="External"/><Relationship Id="rId850" Type="http://schemas.openxmlformats.org/officeDocument/2006/relationships/hyperlink" Target="../Docs/R1-2003564.zip" TargetMode="External"/><Relationship Id="rId948" Type="http://schemas.openxmlformats.org/officeDocument/2006/relationships/hyperlink" Target="../Docs/R1-2003317.zip" TargetMode="External"/><Relationship Id="rId1133" Type="http://schemas.openxmlformats.org/officeDocument/2006/relationships/hyperlink" Target="../Docs/R1-2003740.zip" TargetMode="External"/><Relationship Id="rId1578" Type="http://schemas.openxmlformats.org/officeDocument/2006/relationships/hyperlink" Target="../Docs/R1-2004151.zip" TargetMode="External"/><Relationship Id="rId1701" Type="http://schemas.openxmlformats.org/officeDocument/2006/relationships/hyperlink" Target="file:///C:\Users\merias\Documents\RAN1\TSGR1_101-e\Docs\R1-2004244.zip" TargetMode="External"/><Relationship Id="rId1785" Type="http://schemas.openxmlformats.org/officeDocument/2006/relationships/hyperlink" Target="file:///C:\Users\merias\Documents\RAN1\TSGR1_101-e\Docs\R1-2004488.zip" TargetMode="External"/><Relationship Id="rId1992" Type="http://schemas.openxmlformats.org/officeDocument/2006/relationships/hyperlink" Target="../Docs/R1-2004506.zip" TargetMode="External"/><Relationship Id="rId77" Type="http://schemas.openxmlformats.org/officeDocument/2006/relationships/hyperlink" Target="../Docs/R1-2003274.zip" TargetMode="External"/><Relationship Id="rId282" Type="http://schemas.openxmlformats.org/officeDocument/2006/relationships/hyperlink" Target="../Docs/R1-2004878.zip" TargetMode="External"/><Relationship Id="rId503" Type="http://schemas.openxmlformats.org/officeDocument/2006/relationships/hyperlink" Target="../Docs/R1-2005011.zip" TargetMode="External"/><Relationship Id="rId587" Type="http://schemas.openxmlformats.org/officeDocument/2006/relationships/hyperlink" Target="../Docs/R1-2003306.zip" TargetMode="External"/><Relationship Id="rId710" Type="http://schemas.openxmlformats.org/officeDocument/2006/relationships/hyperlink" Target="../Docs/R1-2004583.zip" TargetMode="External"/><Relationship Id="rId808" Type="http://schemas.openxmlformats.org/officeDocument/2006/relationships/hyperlink" Target="../Docs/R1-2003807.zip" TargetMode="External"/><Relationship Id="rId1340" Type="http://schemas.openxmlformats.org/officeDocument/2006/relationships/hyperlink" Target="../Docs/R1-2004724.zip" TargetMode="External"/><Relationship Id="rId1438" Type="http://schemas.openxmlformats.org/officeDocument/2006/relationships/hyperlink" Target="../Docs/R1-2004909.zip" TargetMode="External"/><Relationship Id="rId1645" Type="http://schemas.openxmlformats.org/officeDocument/2006/relationships/hyperlink" Target="../Docs/R1-2004282.zip" TargetMode="External"/><Relationship Id="rId2170" Type="http://schemas.openxmlformats.org/officeDocument/2006/relationships/hyperlink" Target="../Docs/R1-2005173.zip" TargetMode="External"/><Relationship Id="rId2268" Type="http://schemas.openxmlformats.org/officeDocument/2006/relationships/hyperlink" Target="../Docs/R1-2003252.zip" TargetMode="External"/><Relationship Id="rId8" Type="http://schemas.openxmlformats.org/officeDocument/2006/relationships/endnotes" Target="endnotes.xml"/><Relationship Id="rId142" Type="http://schemas.openxmlformats.org/officeDocument/2006/relationships/hyperlink" Target="../Docs/R1-2003781.zip" TargetMode="External"/><Relationship Id="rId447" Type="http://schemas.openxmlformats.org/officeDocument/2006/relationships/hyperlink" Target="../Docs/R1-2004347.zip" TargetMode="External"/><Relationship Id="rId794" Type="http://schemas.openxmlformats.org/officeDocument/2006/relationships/hyperlink" Target="../Docs/R1-2004055.zip" TargetMode="External"/><Relationship Id="rId1077" Type="http://schemas.openxmlformats.org/officeDocument/2006/relationships/hyperlink" Target="../Docs/R1-2004524.zip" TargetMode="External"/><Relationship Id="rId1200" Type="http://schemas.openxmlformats.org/officeDocument/2006/relationships/hyperlink" Target="../Docs/R1-2005087.zip" TargetMode="External"/><Relationship Id="rId1852" Type="http://schemas.openxmlformats.org/officeDocument/2006/relationships/hyperlink" Target="../Docs/R1-2003962.zip" TargetMode="External"/><Relationship Id="rId2030" Type="http://schemas.openxmlformats.org/officeDocument/2006/relationships/hyperlink" Target="../Docs/R1-2003558.zip" TargetMode="External"/><Relationship Id="rId2128" Type="http://schemas.openxmlformats.org/officeDocument/2006/relationships/hyperlink" Target="../Docs/R1-2003835.zip" TargetMode="External"/><Relationship Id="rId2475" Type="http://schemas.openxmlformats.org/officeDocument/2006/relationships/hyperlink" Target="file:///C:\Users\merias\Documents\RAN1\TSGR1_101-e\Docs\R1-2004948.zip" TargetMode="External"/><Relationship Id="rId654" Type="http://schemas.openxmlformats.org/officeDocument/2006/relationships/hyperlink" Target="../Docs/R1-2004796.zip" TargetMode="External"/><Relationship Id="rId861" Type="http://schemas.openxmlformats.org/officeDocument/2006/relationships/hyperlink" Target="../Docs/R1-2004453.zip" TargetMode="External"/><Relationship Id="rId959" Type="http://schemas.openxmlformats.org/officeDocument/2006/relationships/hyperlink" Target="../Docs/R1-2003942.zip" TargetMode="External"/><Relationship Id="rId1284" Type="http://schemas.openxmlformats.org/officeDocument/2006/relationships/hyperlink" Target="../Docs/R1-2004795.zip" TargetMode="External"/><Relationship Id="rId1491" Type="http://schemas.openxmlformats.org/officeDocument/2006/relationships/hyperlink" Target="../Docs/R1-2003506.zip" TargetMode="External"/><Relationship Id="rId1505" Type="http://schemas.openxmlformats.org/officeDocument/2006/relationships/hyperlink" Target="../Docs/R1-2004991.zip" TargetMode="External"/><Relationship Id="rId1589" Type="http://schemas.openxmlformats.org/officeDocument/2006/relationships/hyperlink" Target="../Docs/R1-2003602.zip" TargetMode="External"/><Relationship Id="rId1712" Type="http://schemas.openxmlformats.org/officeDocument/2006/relationships/hyperlink" Target="file:///C:\Users\merias\Documents\RAN1\TSGR1_101-e\Docs\R1-2003757.zip" TargetMode="External"/><Relationship Id="rId2335" Type="http://schemas.openxmlformats.org/officeDocument/2006/relationships/hyperlink" Target="http://portal.3gpp.org/desktopmodules/Release/ReleaseDetails.aspx?releaseId=191" TargetMode="External"/><Relationship Id="rId293" Type="http://schemas.openxmlformats.org/officeDocument/2006/relationships/hyperlink" Target="../Docs/R1-2004812.zip" TargetMode="External"/><Relationship Id="rId307" Type="http://schemas.openxmlformats.org/officeDocument/2006/relationships/hyperlink" Target="../Docs/R1-2004279.zip" TargetMode="External"/><Relationship Id="rId514" Type="http://schemas.openxmlformats.org/officeDocument/2006/relationships/hyperlink" Target="../Docs/R1-2005014.zip" TargetMode="External"/><Relationship Id="rId721" Type="http://schemas.openxmlformats.org/officeDocument/2006/relationships/hyperlink" Target="../Docs/R1-2003561.zip" TargetMode="External"/><Relationship Id="rId1144" Type="http://schemas.openxmlformats.org/officeDocument/2006/relationships/hyperlink" Target="../Docs/R1-2004525.zip" TargetMode="External"/><Relationship Id="rId1351" Type="http://schemas.openxmlformats.org/officeDocument/2006/relationships/hyperlink" Target="../Docs/R1-2004025.zip" TargetMode="External"/><Relationship Id="rId1449" Type="http://schemas.openxmlformats.org/officeDocument/2006/relationships/hyperlink" Target="../Docs/R1-2005001.zip" TargetMode="External"/><Relationship Id="rId1796" Type="http://schemas.openxmlformats.org/officeDocument/2006/relationships/hyperlink" Target="file:///C:\Users\merias\Documents\RAN1\TSGR1_101-e\Docs\R1-2003923.zip" TargetMode="External"/><Relationship Id="rId2181" Type="http://schemas.openxmlformats.org/officeDocument/2006/relationships/hyperlink" Target="../Docs/R1-2005129.zip" TargetMode="External"/><Relationship Id="rId2402" Type="http://schemas.openxmlformats.org/officeDocument/2006/relationships/hyperlink" Target="../Docs/R1-2005190.zip" TargetMode="External"/><Relationship Id="rId88" Type="http://schemas.openxmlformats.org/officeDocument/2006/relationships/hyperlink" Target="../Docs/R1-2004629.zip" TargetMode="External"/><Relationship Id="rId153" Type="http://schemas.openxmlformats.org/officeDocument/2006/relationships/hyperlink" Target="../Docs/R1-2004691.zip" TargetMode="External"/><Relationship Id="rId360" Type="http://schemas.openxmlformats.org/officeDocument/2006/relationships/hyperlink" Target="../Docs/R1-2003361.zip" TargetMode="External"/><Relationship Id="rId598" Type="http://schemas.openxmlformats.org/officeDocument/2006/relationships/hyperlink" Target="../Docs/R1-2001506.zip" TargetMode="External"/><Relationship Id="rId819" Type="http://schemas.openxmlformats.org/officeDocument/2006/relationships/hyperlink" Target="../Docs/R1-2004452.zip" TargetMode="External"/><Relationship Id="rId1004" Type="http://schemas.openxmlformats.org/officeDocument/2006/relationships/oleObject" Target="embeddings/oleObject1.bin"/><Relationship Id="rId1211" Type="http://schemas.openxmlformats.org/officeDocument/2006/relationships/hyperlink" Target="../Docs/R1-2004462.zip" TargetMode="External"/><Relationship Id="rId1656" Type="http://schemas.openxmlformats.org/officeDocument/2006/relationships/hyperlink" Target="../Docs/R1-2003570.zip" TargetMode="External"/><Relationship Id="rId1863" Type="http://schemas.openxmlformats.org/officeDocument/2006/relationships/hyperlink" Target="../Docs/R1-2004334.zip" TargetMode="External"/><Relationship Id="rId2041" Type="http://schemas.openxmlformats.org/officeDocument/2006/relationships/hyperlink" Target="../Docs/R1-2004106.zip" TargetMode="External"/><Relationship Id="rId2279" Type="http://schemas.openxmlformats.org/officeDocument/2006/relationships/hyperlink" Target="http://portal.3gpp.org/desktopmodules/Release/ReleaseDetails.aspx?releaseId=191" TargetMode="External"/><Relationship Id="rId220" Type="http://schemas.openxmlformats.org/officeDocument/2006/relationships/hyperlink" Target="../Docs/R1-2002944.zip" TargetMode="External"/><Relationship Id="rId458" Type="http://schemas.openxmlformats.org/officeDocument/2006/relationships/hyperlink" Target="../Docs/R1-2003458.zip" TargetMode="External"/><Relationship Id="rId665" Type="http://schemas.openxmlformats.org/officeDocument/2006/relationships/hyperlink" Target="../Docs/R1-2003516.zip" TargetMode="External"/><Relationship Id="rId872" Type="http://schemas.openxmlformats.org/officeDocument/2006/relationships/hyperlink" Target="../Docs/R1-2003497.zip" TargetMode="External"/><Relationship Id="rId1088" Type="http://schemas.openxmlformats.org/officeDocument/2006/relationships/hyperlink" Target="../Docs/R1-2004774.zip" TargetMode="External"/><Relationship Id="rId1295" Type="http://schemas.openxmlformats.org/officeDocument/2006/relationships/hyperlink" Target="../Docs/R1-2003399.zip" TargetMode="External"/><Relationship Id="rId1309" Type="http://schemas.openxmlformats.org/officeDocument/2006/relationships/hyperlink" Target="../Docs/R1-2004397.zip" TargetMode="External"/><Relationship Id="rId1516" Type="http://schemas.openxmlformats.org/officeDocument/2006/relationships/hyperlink" Target="../Docs/R1-2004989.zip" TargetMode="External"/><Relationship Id="rId1723" Type="http://schemas.openxmlformats.org/officeDocument/2006/relationships/hyperlink" Target="file:///C:\Users\merias\Documents\RAN1\TSGR1_101-e\Docs\R1-2003609.zip" TargetMode="External"/><Relationship Id="rId1930" Type="http://schemas.openxmlformats.org/officeDocument/2006/relationships/hyperlink" Target="../Docs/R1-2004518.zip" TargetMode="External"/><Relationship Id="rId2139" Type="http://schemas.openxmlformats.org/officeDocument/2006/relationships/hyperlink" Target="../Docs/R1-2004499.zip" TargetMode="External"/><Relationship Id="rId2346" Type="http://schemas.openxmlformats.org/officeDocument/2006/relationships/hyperlink" Target="http://portal.3gpp.org/desktopmodules/Release/ReleaseDetails.aspx?releaseId=191" TargetMode="External"/><Relationship Id="rId15" Type="http://schemas.openxmlformats.org/officeDocument/2006/relationships/hyperlink" Target="../Docs/R1-2004698.zip" TargetMode="External"/><Relationship Id="rId318" Type="http://schemas.openxmlformats.org/officeDocument/2006/relationships/hyperlink" Target="../Docs/R1-2003358.zip" TargetMode="External"/><Relationship Id="rId525" Type="http://schemas.openxmlformats.org/officeDocument/2006/relationships/hyperlink" Target="../Docs/R1-2004003.zip" TargetMode="External"/><Relationship Id="rId732" Type="http://schemas.openxmlformats.org/officeDocument/2006/relationships/hyperlink" Target="../Docs/R1-2003949.zip" TargetMode="External"/><Relationship Id="rId1155" Type="http://schemas.openxmlformats.org/officeDocument/2006/relationships/hyperlink" Target="../Docs/R1-2004736.zip" TargetMode="External"/><Relationship Id="rId1362" Type="http://schemas.openxmlformats.org/officeDocument/2006/relationships/hyperlink" Target="../Docs/R1-2003587.zip" TargetMode="External"/><Relationship Id="rId2192" Type="http://schemas.openxmlformats.org/officeDocument/2006/relationships/hyperlink" Target="../Docs/R1-2005134.zip" TargetMode="External"/><Relationship Id="rId2206" Type="http://schemas.openxmlformats.org/officeDocument/2006/relationships/hyperlink" Target="../Docs/R1-2005148.zip" TargetMode="External"/><Relationship Id="rId2413" Type="http://schemas.openxmlformats.org/officeDocument/2006/relationships/hyperlink" Target="../Docs/R1-2005175.zip" TargetMode="External"/><Relationship Id="rId99" Type="http://schemas.openxmlformats.org/officeDocument/2006/relationships/hyperlink" Target="../Docs/R1-2003332.zip" TargetMode="External"/><Relationship Id="rId164" Type="http://schemas.openxmlformats.org/officeDocument/2006/relationships/hyperlink" Target="../Docs/R1-2004729.zip" TargetMode="External"/><Relationship Id="rId371" Type="http://schemas.openxmlformats.org/officeDocument/2006/relationships/hyperlink" Target="../Docs/R1-2004121.zip" TargetMode="External"/><Relationship Id="rId1015" Type="http://schemas.openxmlformats.org/officeDocument/2006/relationships/oleObject" Target="embeddings/oleObject7.bin"/><Relationship Id="rId1222" Type="http://schemas.openxmlformats.org/officeDocument/2006/relationships/hyperlink" Target="../Docs/R1-2003469.zip" TargetMode="External"/><Relationship Id="rId1667" Type="http://schemas.openxmlformats.org/officeDocument/2006/relationships/hyperlink" Target="../Docs/R1-2004479.zip" TargetMode="External"/><Relationship Id="rId1874" Type="http://schemas.openxmlformats.org/officeDocument/2006/relationships/hyperlink" Target="../Docs/R1-2003851.zip" TargetMode="External"/><Relationship Id="rId2052" Type="http://schemas.openxmlformats.org/officeDocument/2006/relationships/hyperlink" Target="../Docs/R1-2003804.zip" TargetMode="External"/><Relationship Id="rId469" Type="http://schemas.openxmlformats.org/officeDocument/2006/relationships/hyperlink" Target="../Docs/R1-2004382.zip" TargetMode="External"/><Relationship Id="rId676" Type="http://schemas.openxmlformats.org/officeDocument/2006/relationships/hyperlink" Target="../Docs/R1-2004737.zip" TargetMode="External"/><Relationship Id="rId883" Type="http://schemas.openxmlformats.org/officeDocument/2006/relationships/hyperlink" Target="../Docs/R1-2004930.zip" TargetMode="External"/><Relationship Id="rId1099" Type="http://schemas.openxmlformats.org/officeDocument/2006/relationships/hyperlink" Target="../Docs/R1-2003442.zip" TargetMode="External"/><Relationship Id="rId1527" Type="http://schemas.openxmlformats.org/officeDocument/2006/relationships/hyperlink" Target="../Docs/R1-2004057.zip" TargetMode="External"/><Relationship Id="rId1734" Type="http://schemas.openxmlformats.org/officeDocument/2006/relationships/hyperlink" Target="../Docs/R1-2004287.zip" TargetMode="External"/><Relationship Id="rId1941" Type="http://schemas.openxmlformats.org/officeDocument/2006/relationships/hyperlink" Target="../Docs/R1-2003908.zip" TargetMode="External"/><Relationship Id="rId2357" Type="http://schemas.openxmlformats.org/officeDocument/2006/relationships/hyperlink" Target="../Docs/R1-2004571.zip" TargetMode="External"/><Relationship Id="rId26" Type="http://schemas.openxmlformats.org/officeDocument/2006/relationships/hyperlink" Target="../Docs/R1-2004621.zip" TargetMode="External"/><Relationship Id="rId231" Type="http://schemas.openxmlformats.org/officeDocument/2006/relationships/hyperlink" Target="../Docs/R1-2004923.zip" TargetMode="External"/><Relationship Id="rId329" Type="http://schemas.openxmlformats.org/officeDocument/2006/relationships/hyperlink" Target="../Docs/R1-2004209.zip" TargetMode="External"/><Relationship Id="rId536" Type="http://schemas.openxmlformats.org/officeDocument/2006/relationships/hyperlink" Target="../Docs/R1-2004998.zip" TargetMode="External"/><Relationship Id="rId1166" Type="http://schemas.openxmlformats.org/officeDocument/2006/relationships/hyperlink" Target="../Docs/R1-2005078.zip" TargetMode="External"/><Relationship Id="rId1373" Type="http://schemas.openxmlformats.org/officeDocument/2006/relationships/hyperlink" Target="../Docs/R1-2003519.zip" TargetMode="External"/><Relationship Id="rId2217" Type="http://schemas.openxmlformats.org/officeDocument/2006/relationships/hyperlink" Target="../Docs/R1-2005157.zip" TargetMode="External"/><Relationship Id="rId175" Type="http://schemas.openxmlformats.org/officeDocument/2006/relationships/hyperlink" Target="../Docs/R1-2004696.zip" TargetMode="External"/><Relationship Id="rId743" Type="http://schemas.openxmlformats.org/officeDocument/2006/relationships/hyperlink" Target="../Docs/R1-2004450.zip" TargetMode="External"/><Relationship Id="rId950" Type="http://schemas.openxmlformats.org/officeDocument/2006/relationships/hyperlink" Target="../Docs/R1-2003439.zip" TargetMode="External"/><Relationship Id="rId1026" Type="http://schemas.openxmlformats.org/officeDocument/2006/relationships/hyperlink" Target="../Docs/R1-2003621.zip" TargetMode="External"/><Relationship Id="rId1580" Type="http://schemas.openxmlformats.org/officeDocument/2006/relationships/hyperlink" Target="../Docs/R1-2003946.zip" TargetMode="External"/><Relationship Id="rId1678" Type="http://schemas.openxmlformats.org/officeDocument/2006/relationships/hyperlink" Target="file:///C:\Users\merias\Documents\RAN1\TSGR1_101-e\Docs\R1-2003897.zip" TargetMode="External"/><Relationship Id="rId1801" Type="http://schemas.openxmlformats.org/officeDocument/2006/relationships/hyperlink" Target="../Docs/R1-2004259.zip" TargetMode="External"/><Relationship Id="rId1885" Type="http://schemas.openxmlformats.org/officeDocument/2006/relationships/hyperlink" Target="../Docs/R1-2004868.zip" TargetMode="External"/><Relationship Id="rId2424" Type="http://schemas.openxmlformats.org/officeDocument/2006/relationships/hyperlink" Target="../Docs/R1-2005125.zip" TargetMode="External"/><Relationship Id="rId382" Type="http://schemas.openxmlformats.org/officeDocument/2006/relationships/hyperlink" Target="../Docs/R1-2004614.zip" TargetMode="External"/><Relationship Id="rId603" Type="http://schemas.openxmlformats.org/officeDocument/2006/relationships/hyperlink" Target="../Docs/R1-2003273.zip" TargetMode="External"/><Relationship Id="rId687" Type="http://schemas.openxmlformats.org/officeDocument/2006/relationships/image" Target="media/image9.png"/><Relationship Id="rId810" Type="http://schemas.openxmlformats.org/officeDocument/2006/relationships/hyperlink" Target="../Docs/R1-2003991.zip" TargetMode="External"/><Relationship Id="rId908" Type="http://schemas.openxmlformats.org/officeDocument/2006/relationships/hyperlink" Target="../Docs/R1-2004932.zip" TargetMode="External"/><Relationship Id="rId1233" Type="http://schemas.openxmlformats.org/officeDocument/2006/relationships/hyperlink" Target="../Docs/R1-2004229.zip" TargetMode="External"/><Relationship Id="rId1440" Type="http://schemas.openxmlformats.org/officeDocument/2006/relationships/hyperlink" Target="../Docs/R1-2004909.zip" TargetMode="External"/><Relationship Id="rId1538" Type="http://schemas.openxmlformats.org/officeDocument/2006/relationships/hyperlink" Target="../Docs/R1-2003502.zip" TargetMode="External"/><Relationship Id="rId2063" Type="http://schemas.openxmlformats.org/officeDocument/2006/relationships/hyperlink" Target="../Docs/R1-2004612.zip" TargetMode="External"/><Relationship Id="rId2270" Type="http://schemas.openxmlformats.org/officeDocument/2006/relationships/hyperlink" Target="http://portal.3gpp.org/desktopmodules/WorkItem/WorkItemDetails.aspx?workitemId=820170" TargetMode="External"/><Relationship Id="rId2368" Type="http://schemas.openxmlformats.org/officeDocument/2006/relationships/hyperlink" Target="../Docs/R1-2004922.zip" TargetMode="External"/><Relationship Id="rId242" Type="http://schemas.openxmlformats.org/officeDocument/2006/relationships/hyperlink" Target="../Docs/R1-2004705.zip" TargetMode="External"/><Relationship Id="rId894" Type="http://schemas.openxmlformats.org/officeDocument/2006/relationships/hyperlink" Target="../Docs/R1-2003943.zip" TargetMode="External"/><Relationship Id="rId1177" Type="http://schemas.openxmlformats.org/officeDocument/2006/relationships/hyperlink" Target="../Docs/R1-2003982.zip" TargetMode="External"/><Relationship Id="rId1300" Type="http://schemas.openxmlformats.org/officeDocument/2006/relationships/hyperlink" Target="../Docs/R1-2003743.zip" TargetMode="External"/><Relationship Id="rId1745" Type="http://schemas.openxmlformats.org/officeDocument/2006/relationships/image" Target="cid:image001.png@01D63861.4A1FF5C0" TargetMode="External"/><Relationship Id="rId1952" Type="http://schemas.openxmlformats.org/officeDocument/2006/relationships/hyperlink" Target="../Docs/R1-2003430.zip" TargetMode="External"/><Relationship Id="rId2130" Type="http://schemas.openxmlformats.org/officeDocument/2006/relationships/hyperlink" Target="../Docs/R1-2003938.zip" TargetMode="External"/><Relationship Id="rId37" Type="http://schemas.openxmlformats.org/officeDocument/2006/relationships/hyperlink" Target="../Docs/R1-2004502.zip" TargetMode="External"/><Relationship Id="rId102" Type="http://schemas.openxmlformats.org/officeDocument/2006/relationships/hyperlink" Target="../Docs/R1-2003831.zip" TargetMode="External"/><Relationship Id="rId547" Type="http://schemas.openxmlformats.org/officeDocument/2006/relationships/hyperlink" Target="../Docs/R1-2003512.zip" TargetMode="External"/><Relationship Id="rId754" Type="http://schemas.openxmlformats.org/officeDocument/2006/relationships/hyperlink" Target="../Docs/R1-2005021.zip" TargetMode="External"/><Relationship Id="rId961" Type="http://schemas.openxmlformats.org/officeDocument/2006/relationships/hyperlink" Target="../Docs/R1-2003979.zip" TargetMode="External"/><Relationship Id="rId1384" Type="http://schemas.openxmlformats.org/officeDocument/2006/relationships/hyperlink" Target="../Docs/R1-2004358.zip" TargetMode="External"/><Relationship Id="rId1591" Type="http://schemas.openxmlformats.org/officeDocument/2006/relationships/hyperlink" Target="../Docs/R1-2003751.zip" TargetMode="External"/><Relationship Id="rId1605" Type="http://schemas.openxmlformats.org/officeDocument/2006/relationships/hyperlink" Target="../Docs/R1-2003603.zip" TargetMode="External"/><Relationship Id="rId1689" Type="http://schemas.openxmlformats.org/officeDocument/2006/relationships/hyperlink" Target="../Docs/R1-2004285.zip" TargetMode="External"/><Relationship Id="rId1812" Type="http://schemas.openxmlformats.org/officeDocument/2006/relationships/hyperlink" Target="../Docs/R1-2003811.zip" TargetMode="External"/><Relationship Id="rId2228" Type="http://schemas.openxmlformats.org/officeDocument/2006/relationships/hyperlink" Target="../Docs/R1-2005044.zip" TargetMode="External"/><Relationship Id="rId2435" Type="http://schemas.openxmlformats.org/officeDocument/2006/relationships/hyperlink" Target="../Docs/R1-2005155.zip" TargetMode="External"/><Relationship Id="rId90" Type="http://schemas.openxmlformats.org/officeDocument/2006/relationships/hyperlink" Target="../Docs/R1-2004811.zip" TargetMode="External"/><Relationship Id="rId186" Type="http://schemas.openxmlformats.org/officeDocument/2006/relationships/hyperlink" Target="../Docs/R1-2004730.zip" TargetMode="External"/><Relationship Id="rId393" Type="http://schemas.openxmlformats.org/officeDocument/2006/relationships/hyperlink" Target="../Docs/R1-2003363.zip" TargetMode="External"/><Relationship Id="rId407" Type="http://schemas.openxmlformats.org/officeDocument/2006/relationships/hyperlink" Target="../Docs/R1-2004537.zip" TargetMode="External"/><Relationship Id="rId614" Type="http://schemas.openxmlformats.org/officeDocument/2006/relationships/hyperlink" Target="../Docs/R1-2003514.zip" TargetMode="External"/><Relationship Id="rId821" Type="http://schemas.openxmlformats.org/officeDocument/2006/relationships/hyperlink" Target="../Docs/R1-2004544.zip" TargetMode="External"/><Relationship Id="rId1037" Type="http://schemas.openxmlformats.org/officeDocument/2006/relationships/hyperlink" Target="../Docs/R1-2004045.zip" TargetMode="External"/><Relationship Id="rId1244" Type="http://schemas.openxmlformats.org/officeDocument/2006/relationships/hyperlink" Target="../Docs/R1-2004907.zip" TargetMode="External"/><Relationship Id="rId1451" Type="http://schemas.openxmlformats.org/officeDocument/2006/relationships/hyperlink" Target="../Docs/R1-2005001.zip" TargetMode="External"/><Relationship Id="rId1896" Type="http://schemas.openxmlformats.org/officeDocument/2006/relationships/hyperlink" Target="../Docs/R1-2003479.zip" TargetMode="External"/><Relationship Id="rId2074" Type="http://schemas.openxmlformats.org/officeDocument/2006/relationships/hyperlink" Target="../Docs/R1-2004632.zip" TargetMode="External"/><Relationship Id="rId2281" Type="http://schemas.openxmlformats.org/officeDocument/2006/relationships/hyperlink" Target="../Docs/R1-2003256.zip" TargetMode="External"/><Relationship Id="rId253" Type="http://schemas.openxmlformats.org/officeDocument/2006/relationships/hyperlink" Target="../Docs/R1-2003818.zip" TargetMode="External"/><Relationship Id="rId460" Type="http://schemas.openxmlformats.org/officeDocument/2006/relationships/hyperlink" Target="../Docs/R1-2003456.zip" TargetMode="External"/><Relationship Id="rId698" Type="http://schemas.openxmlformats.org/officeDocument/2006/relationships/hyperlink" Target="../Docs/R1-2003732.zip" TargetMode="External"/><Relationship Id="rId919" Type="http://schemas.openxmlformats.org/officeDocument/2006/relationships/hyperlink" Target="../Docs/R1-2003553.zip" TargetMode="External"/><Relationship Id="rId1090" Type="http://schemas.openxmlformats.org/officeDocument/2006/relationships/hyperlink" Target="../Docs/R1-2004741.zip" TargetMode="External"/><Relationship Id="rId1104" Type="http://schemas.openxmlformats.org/officeDocument/2006/relationships/hyperlink" Target="../Docs/R1-2004839.zip" TargetMode="External"/><Relationship Id="rId1311" Type="http://schemas.openxmlformats.org/officeDocument/2006/relationships/hyperlink" Target="../Docs/R1-2004797.zip" TargetMode="External"/><Relationship Id="rId1549" Type="http://schemas.openxmlformats.org/officeDocument/2006/relationships/hyperlink" Target="../Docs/R1-2003326.zip" TargetMode="External"/><Relationship Id="rId1756" Type="http://schemas.openxmlformats.org/officeDocument/2006/relationships/hyperlink" Target="file:///C:\Users\merias\Documents\RAN1\TSGR1_101-e\Docs\R1-2004568.zip" TargetMode="External"/><Relationship Id="rId1963" Type="http://schemas.openxmlformats.org/officeDocument/2006/relationships/hyperlink" Target="../Docs/R1-2004731.zip" TargetMode="External"/><Relationship Id="rId2141" Type="http://schemas.openxmlformats.org/officeDocument/2006/relationships/hyperlink" Target="../Docs/R1-2003438.zip" TargetMode="External"/><Relationship Id="rId2379" Type="http://schemas.openxmlformats.org/officeDocument/2006/relationships/hyperlink" Target="../Docs/R1-2005045.zip" TargetMode="External"/><Relationship Id="rId48" Type="http://schemas.openxmlformats.org/officeDocument/2006/relationships/hyperlink" Target="../Docs/R1-2003273.zip" TargetMode="External"/><Relationship Id="rId113" Type="http://schemas.openxmlformats.org/officeDocument/2006/relationships/hyperlink" Target="http://www.3gpp.org/ftp/tsg_ran/TSG_RAN/TSGR_86/Docs/RP-192653.zip" TargetMode="External"/><Relationship Id="rId320" Type="http://schemas.openxmlformats.org/officeDocument/2006/relationships/hyperlink" Target="../Docs/R1-2003591.zip" TargetMode="External"/><Relationship Id="rId558" Type="http://schemas.openxmlformats.org/officeDocument/2006/relationships/hyperlink" Target="../Docs/R1-2004521.zip" TargetMode="External"/><Relationship Id="rId765" Type="http://schemas.openxmlformats.org/officeDocument/2006/relationships/hyperlink" Target="../Docs/R1-2003734.zip" TargetMode="External"/><Relationship Id="rId972" Type="http://schemas.openxmlformats.org/officeDocument/2006/relationships/hyperlink" Target="../Docs/R1-2004928.zip" TargetMode="External"/><Relationship Id="rId1188" Type="http://schemas.openxmlformats.org/officeDocument/2006/relationships/hyperlink" Target="../Docs/R1-2004973.zip" TargetMode="External"/><Relationship Id="rId1395" Type="http://schemas.openxmlformats.org/officeDocument/2006/relationships/hyperlink" Target="../Docs/R1-2003488.zip" TargetMode="External"/><Relationship Id="rId1409" Type="http://schemas.openxmlformats.org/officeDocument/2006/relationships/hyperlink" Target="../Docs/R1-2003886.zip" TargetMode="External"/><Relationship Id="rId1616" Type="http://schemas.openxmlformats.org/officeDocument/2006/relationships/hyperlink" Target="../Docs/R1-2004401.zip" TargetMode="External"/><Relationship Id="rId1823" Type="http://schemas.openxmlformats.org/officeDocument/2006/relationships/hyperlink" Target="../Docs/R1-2003849.zip" TargetMode="External"/><Relationship Id="rId2001" Type="http://schemas.openxmlformats.org/officeDocument/2006/relationships/hyperlink" Target="../Docs/R1-2003290.zip" TargetMode="External"/><Relationship Id="rId2239" Type="http://schemas.openxmlformats.org/officeDocument/2006/relationships/hyperlink" Target="../Docs/R1-2004808.zip" TargetMode="External"/><Relationship Id="rId2446" Type="http://schemas.openxmlformats.org/officeDocument/2006/relationships/hyperlink" Target="../Docs/R1-2005167.zip" TargetMode="External"/><Relationship Id="rId197" Type="http://schemas.openxmlformats.org/officeDocument/2006/relationships/hyperlink" Target="../Docs/R1-2004902.zip" TargetMode="External"/><Relationship Id="rId418" Type="http://schemas.openxmlformats.org/officeDocument/2006/relationships/hyperlink" Target="../Docs/R1-2003706.zip" TargetMode="External"/><Relationship Id="rId625" Type="http://schemas.openxmlformats.org/officeDocument/2006/relationships/hyperlink" Target="../Docs/R1-2004529.zip" TargetMode="External"/><Relationship Id="rId832" Type="http://schemas.openxmlformats.org/officeDocument/2006/relationships/image" Target="media/image11.emf"/><Relationship Id="rId1048" Type="http://schemas.openxmlformats.org/officeDocument/2006/relationships/image" Target="file:///D:\Users\80176443\AppData\Roaming\Foxmail7\Temp-1188-20200601102054\image008(06-02-09-50-37).png" TargetMode="External"/><Relationship Id="rId1255" Type="http://schemas.openxmlformats.org/officeDocument/2006/relationships/hyperlink" Target="../Docs/R1-2004709.zip" TargetMode="External"/><Relationship Id="rId1462" Type="http://schemas.openxmlformats.org/officeDocument/2006/relationships/hyperlink" Target="../Docs/R1-2003888.zip" TargetMode="External"/><Relationship Id="rId2085" Type="http://schemas.openxmlformats.org/officeDocument/2006/relationships/hyperlink" Target="../Docs/R1-2003338.zip" TargetMode="External"/><Relationship Id="rId2292" Type="http://schemas.openxmlformats.org/officeDocument/2006/relationships/hyperlink" Target="http://portal.3gpp.org/desktopmodules/WorkItem/WorkItemDetails.aspx?workitemId=830180" TargetMode="External"/><Relationship Id="rId2306" Type="http://schemas.openxmlformats.org/officeDocument/2006/relationships/hyperlink" Target="../Docs/R1-2003264.zip" TargetMode="External"/><Relationship Id="rId264" Type="http://schemas.openxmlformats.org/officeDocument/2006/relationships/hyperlink" Target="../Docs/R1-2004849.zip" TargetMode="External"/><Relationship Id="rId471" Type="http://schemas.openxmlformats.org/officeDocument/2006/relationships/hyperlink" Target="../Docs/R1-2004966.zip" TargetMode="External"/><Relationship Id="rId1115" Type="http://schemas.openxmlformats.org/officeDocument/2006/relationships/hyperlink" Target="../Docs/R1-2005076.zip" TargetMode="External"/><Relationship Id="rId1322" Type="http://schemas.openxmlformats.org/officeDocument/2006/relationships/hyperlink" Target="../Docs/R1-2003534.zip" TargetMode="External"/><Relationship Id="rId1767" Type="http://schemas.openxmlformats.org/officeDocument/2006/relationships/hyperlink" Target="../Docs/R1-2004414.zip" TargetMode="External"/><Relationship Id="rId1974" Type="http://schemas.openxmlformats.org/officeDocument/2006/relationships/hyperlink" Target="../Docs/R1-2003687.zip" TargetMode="External"/><Relationship Id="rId2152" Type="http://schemas.openxmlformats.org/officeDocument/2006/relationships/hyperlink" Target="../Docs/R1-2004269.zip" TargetMode="External"/><Relationship Id="rId59" Type="http://schemas.openxmlformats.org/officeDocument/2006/relationships/hyperlink" Target="../Docs/R1-2003353.zip" TargetMode="External"/><Relationship Id="rId124" Type="http://schemas.openxmlformats.org/officeDocument/2006/relationships/hyperlink" Target="../Docs/R1-2004867.zip" TargetMode="External"/><Relationship Id="rId569" Type="http://schemas.openxmlformats.org/officeDocument/2006/relationships/hyperlink" Target="../Docs/R1-2003450.zip" TargetMode="External"/><Relationship Id="rId776" Type="http://schemas.openxmlformats.org/officeDocument/2006/relationships/hyperlink" Target="../Docs/R1-2004342.zip" TargetMode="External"/><Relationship Id="rId983" Type="http://schemas.openxmlformats.org/officeDocument/2006/relationships/hyperlink" Target="../Docs/R1-2005062.zip" TargetMode="External"/><Relationship Id="rId1199" Type="http://schemas.openxmlformats.org/officeDocument/2006/relationships/hyperlink" Target="../Docs/R1-2004899.zip" TargetMode="External"/><Relationship Id="rId1627" Type="http://schemas.openxmlformats.org/officeDocument/2006/relationships/hyperlink" Target="../Docs/R1-2004241.zip" TargetMode="External"/><Relationship Id="rId1834" Type="http://schemas.openxmlformats.org/officeDocument/2006/relationships/hyperlink" Target="../Docs/R1-2004333.zip" TargetMode="External"/><Relationship Id="rId2457" Type="http://schemas.openxmlformats.org/officeDocument/2006/relationships/hyperlink" Target="../Docs/R1-2005164.zip" TargetMode="External"/><Relationship Id="rId331" Type="http://schemas.openxmlformats.org/officeDocument/2006/relationships/hyperlink" Target="../Docs/R1-2004211.zip" TargetMode="External"/><Relationship Id="rId429" Type="http://schemas.openxmlformats.org/officeDocument/2006/relationships/hyperlink" Target="../Docs/R1-2003854.zip" TargetMode="External"/><Relationship Id="rId636" Type="http://schemas.openxmlformats.org/officeDocument/2006/relationships/hyperlink" Target="../Docs/R1-2004746.zip" TargetMode="External"/><Relationship Id="rId1059" Type="http://schemas.openxmlformats.org/officeDocument/2006/relationships/hyperlink" Target="../Docs/R1-2003319.zip" TargetMode="External"/><Relationship Id="rId1266" Type="http://schemas.openxmlformats.org/officeDocument/2006/relationships/hyperlink" Target="../Docs/R1-2004048.zip" TargetMode="External"/><Relationship Id="rId1473" Type="http://schemas.openxmlformats.org/officeDocument/2006/relationships/hyperlink" Target="../Docs/R1-2003889.zip" TargetMode="External"/><Relationship Id="rId2012" Type="http://schemas.openxmlformats.org/officeDocument/2006/relationships/hyperlink" Target="../Docs/R1-2004022.zip" TargetMode="External"/><Relationship Id="rId2096" Type="http://schemas.openxmlformats.org/officeDocument/2006/relationships/hyperlink" Target="../Docs/R1-2003970.zip" TargetMode="External"/><Relationship Id="rId2317" Type="http://schemas.openxmlformats.org/officeDocument/2006/relationships/hyperlink" Target="http://portal.3gpp.org/desktopmodules/WorkItem/WorkItemDetails.aspx?workitemId=770050" TargetMode="External"/><Relationship Id="rId843" Type="http://schemas.openxmlformats.org/officeDocument/2006/relationships/hyperlink" Target="../Docs/R1-2004597.zip" TargetMode="External"/><Relationship Id="rId1126" Type="http://schemas.openxmlformats.org/officeDocument/2006/relationships/hyperlink" Target="../Docs/R1-2003391.zip" TargetMode="External"/><Relationship Id="rId1680" Type="http://schemas.openxmlformats.org/officeDocument/2006/relationships/hyperlink" Target="file:///C:\Users\merias\Documents\RAN1\TSGR1_101-e\Docs\R1-2004122.zip" TargetMode="External"/><Relationship Id="rId1778" Type="http://schemas.openxmlformats.org/officeDocument/2006/relationships/hyperlink" Target="file:///C:\Users\merias\Documents\RAN1\TSGR1_101-e\Docs\R1-2004569.zip" TargetMode="External"/><Relationship Id="rId1901" Type="http://schemas.openxmlformats.org/officeDocument/2006/relationships/hyperlink" Target="../Docs/R1-2004199.zip" TargetMode="External"/><Relationship Id="rId1985" Type="http://schemas.openxmlformats.org/officeDocument/2006/relationships/hyperlink" Target="../Docs/R1-2004193.zip" TargetMode="External"/><Relationship Id="rId275" Type="http://schemas.openxmlformats.org/officeDocument/2006/relationships/hyperlink" Target="../Docs/R1-2004667.zip" TargetMode="External"/><Relationship Id="rId482" Type="http://schemas.openxmlformats.org/officeDocument/2006/relationships/hyperlink" Target="../Docs/R1-2004082.zip" TargetMode="External"/><Relationship Id="rId703" Type="http://schemas.openxmlformats.org/officeDocument/2006/relationships/hyperlink" Target="../Docs/R1-2004582.zip" TargetMode="External"/><Relationship Id="rId910" Type="http://schemas.openxmlformats.org/officeDocument/2006/relationships/hyperlink" Target="../Docs/R1-2004906.zip" TargetMode="External"/><Relationship Id="rId1333" Type="http://schemas.openxmlformats.org/officeDocument/2006/relationships/hyperlink" Target="../Docs/R1-2003401.zip" TargetMode="External"/><Relationship Id="rId1540" Type="http://schemas.openxmlformats.org/officeDocument/2006/relationships/hyperlink" Target="../Docs/R1-2004238.zip" TargetMode="External"/><Relationship Id="rId1638" Type="http://schemas.openxmlformats.org/officeDocument/2006/relationships/hyperlink" Target="../Docs/R1-2004818.zip" TargetMode="External"/><Relationship Id="rId2163" Type="http://schemas.openxmlformats.org/officeDocument/2006/relationships/hyperlink" Target="../Docs/R1-2004866.zip" TargetMode="External"/><Relationship Id="rId2370" Type="http://schemas.openxmlformats.org/officeDocument/2006/relationships/hyperlink" Target="http://portal.3gpp.org/desktopmodules/WorkItem/WorkItemDetails.aspx?workitemId=800188" TargetMode="External"/><Relationship Id="rId135" Type="http://schemas.openxmlformats.org/officeDocument/2006/relationships/hyperlink" Target="../Docs/R1-2004672.zip" TargetMode="External"/><Relationship Id="rId342" Type="http://schemas.openxmlformats.org/officeDocument/2006/relationships/hyperlink" Target="../Docs/R1-2004439.zip" TargetMode="External"/><Relationship Id="rId787" Type="http://schemas.openxmlformats.org/officeDocument/2006/relationships/hyperlink" Target="../Docs/R1-2005006.zip" TargetMode="External"/><Relationship Id="rId994" Type="http://schemas.openxmlformats.org/officeDocument/2006/relationships/hyperlink" Target="../Docs/R1-2005117.zip" TargetMode="External"/><Relationship Id="rId1400" Type="http://schemas.openxmlformats.org/officeDocument/2006/relationships/hyperlink" Target="../Docs/R1-2003489.zip" TargetMode="External"/><Relationship Id="rId1845" Type="http://schemas.openxmlformats.org/officeDocument/2006/relationships/hyperlink" Target="../Docs/R1-2003462.zip" TargetMode="External"/><Relationship Id="rId2023" Type="http://schemas.openxmlformats.org/officeDocument/2006/relationships/hyperlink" Target="../Docs/R1-2004541.zip" TargetMode="External"/><Relationship Id="rId2230" Type="http://schemas.openxmlformats.org/officeDocument/2006/relationships/hyperlink" Target="../Docs/R1-2005162.zip" TargetMode="External"/><Relationship Id="rId2468" Type="http://schemas.openxmlformats.org/officeDocument/2006/relationships/hyperlink" Target="../Docs/R1-2005185.zip" TargetMode="External"/><Relationship Id="rId202" Type="http://schemas.openxmlformats.org/officeDocument/2006/relationships/hyperlink" Target="../Docs/R1-2003796.zip" TargetMode="External"/><Relationship Id="rId647" Type="http://schemas.openxmlformats.org/officeDocument/2006/relationships/hyperlink" Target="../Docs/R1-2003824.zip" TargetMode="External"/><Relationship Id="rId854" Type="http://schemas.openxmlformats.org/officeDocument/2006/relationships/hyperlink" Target="../Docs/R1-2003875.zip" TargetMode="External"/><Relationship Id="rId1277" Type="http://schemas.openxmlformats.org/officeDocument/2006/relationships/hyperlink" Target="../Docs/R1-2003931.zip" TargetMode="External"/><Relationship Id="rId1484" Type="http://schemas.openxmlformats.org/officeDocument/2006/relationships/hyperlink" Target="../Docs/R1-2004951.zip" TargetMode="External"/><Relationship Id="rId1691" Type="http://schemas.openxmlformats.org/officeDocument/2006/relationships/hyperlink" Target="file:///C:\Users\merias\Documents\RAN1\TSGR1_101-e\Docs\R1-2003476.zip" TargetMode="External"/><Relationship Id="rId1705" Type="http://schemas.openxmlformats.org/officeDocument/2006/relationships/hyperlink" Target="file:///C:\Users\merias\Documents\RAN1\TSGR1_101-e\Docs\R1-2004556.zip" TargetMode="External"/><Relationship Id="rId1912" Type="http://schemas.openxmlformats.org/officeDocument/2006/relationships/image" Target="media/image36.png"/><Relationship Id="rId2328" Type="http://schemas.openxmlformats.org/officeDocument/2006/relationships/hyperlink" Target="../Docs/R1-2003271.zip" TargetMode="External"/><Relationship Id="rId286" Type="http://schemas.openxmlformats.org/officeDocument/2006/relationships/hyperlink" Target="../Docs/R1-2004968.zip" TargetMode="External"/><Relationship Id="rId493" Type="http://schemas.openxmlformats.org/officeDocument/2006/relationships/hyperlink" Target="../Docs/R1-2004011.zip" TargetMode="External"/><Relationship Id="rId507" Type="http://schemas.openxmlformats.org/officeDocument/2006/relationships/hyperlink" Target="../Docs/R1-2005012.zip" TargetMode="External"/><Relationship Id="rId714" Type="http://schemas.openxmlformats.org/officeDocument/2006/relationships/hyperlink" Target="../Docs/R1-2004764.zip" TargetMode="External"/><Relationship Id="rId921" Type="http://schemas.openxmlformats.org/officeDocument/2006/relationships/hyperlink" Target="../Docs/R1-2003619.zip" TargetMode="External"/><Relationship Id="rId1137" Type="http://schemas.openxmlformats.org/officeDocument/2006/relationships/hyperlink" Target="../Docs/R1-2004118.zip" TargetMode="External"/><Relationship Id="rId1344" Type="http://schemas.openxmlformats.org/officeDocument/2006/relationships/hyperlink" Target="../Docs/R1-2003630.zip" TargetMode="External"/><Relationship Id="rId1551" Type="http://schemas.openxmlformats.org/officeDocument/2006/relationships/hyperlink" Target="../Docs/R1-2003507.zip" TargetMode="External"/><Relationship Id="rId1789" Type="http://schemas.openxmlformats.org/officeDocument/2006/relationships/hyperlink" Target="../Docs/R1-2004415.zip" TargetMode="External"/><Relationship Id="rId1996" Type="http://schemas.openxmlformats.org/officeDocument/2006/relationships/hyperlink" Target="../Docs/R1-2003911.zip" TargetMode="External"/><Relationship Id="rId2174" Type="http://schemas.openxmlformats.org/officeDocument/2006/relationships/hyperlink" Target="../Docs/R1-2005177.zip" TargetMode="External"/><Relationship Id="rId2381" Type="http://schemas.openxmlformats.org/officeDocument/2006/relationships/hyperlink" Target="http://portal.3gpp.org/desktopmodules/WorkItem/WorkItemDetails.aspx?workitemId=830178" TargetMode="External"/><Relationship Id="rId50" Type="http://schemas.openxmlformats.org/officeDocument/2006/relationships/hyperlink" Target="../Docs/R1-2003348.zip" TargetMode="External"/><Relationship Id="rId146" Type="http://schemas.openxmlformats.org/officeDocument/2006/relationships/hyperlink" Target="../Docs/R1-2004800.zip" TargetMode="External"/><Relationship Id="rId353" Type="http://schemas.openxmlformats.org/officeDocument/2006/relationships/hyperlink" Target="../Docs/R1-2004767.zip" TargetMode="External"/><Relationship Id="rId560" Type="http://schemas.openxmlformats.org/officeDocument/2006/relationships/hyperlink" Target="../Docs/R1-2004858.zip" TargetMode="External"/><Relationship Id="rId798" Type="http://schemas.openxmlformats.org/officeDocument/2006/relationships/hyperlink" Target="../Docs/R1-2003379.zip" TargetMode="External"/><Relationship Id="rId1190" Type="http://schemas.openxmlformats.org/officeDocument/2006/relationships/hyperlink" Target="../Docs/R1-2004974.zip" TargetMode="External"/><Relationship Id="rId1204" Type="http://schemas.openxmlformats.org/officeDocument/2006/relationships/hyperlink" Target="../Docs/R1-2003530.zip" TargetMode="External"/><Relationship Id="rId1411" Type="http://schemas.openxmlformats.org/officeDocument/2006/relationships/hyperlink" Target="../Docs/R1-2004134.zip" TargetMode="External"/><Relationship Id="rId1649" Type="http://schemas.openxmlformats.org/officeDocument/2006/relationships/hyperlink" Target="../Docs/R1-2004282.zip" TargetMode="External"/><Relationship Id="rId1856" Type="http://schemas.openxmlformats.org/officeDocument/2006/relationships/hyperlink" Target="../Docs/R1-2004174.zip" TargetMode="External"/><Relationship Id="rId2034" Type="http://schemas.openxmlformats.org/officeDocument/2006/relationships/hyperlink" Target="../Docs/R1-2003803.zip" TargetMode="External"/><Relationship Id="rId2241" Type="http://schemas.openxmlformats.org/officeDocument/2006/relationships/hyperlink" Target="../Docs/R1-2004841.zip" TargetMode="External"/><Relationship Id="rId2479" Type="http://schemas.microsoft.com/office/2011/relationships/people" Target="people.xml"/><Relationship Id="rId213" Type="http://schemas.openxmlformats.org/officeDocument/2006/relationships/hyperlink" Target="../Docs/R1-2004893.zip" TargetMode="External"/><Relationship Id="rId420" Type="http://schemas.openxmlformats.org/officeDocument/2006/relationships/hyperlink" Target="../Docs/R1-2003599.zip" TargetMode="External"/><Relationship Id="rId658" Type="http://schemas.openxmlformats.org/officeDocument/2006/relationships/hyperlink" Target="../Docs/R1-2005002.zip" TargetMode="External"/><Relationship Id="rId865" Type="http://schemas.openxmlformats.org/officeDocument/2006/relationships/hyperlink" Target="../Docs/R1-2004999.zip" TargetMode="External"/><Relationship Id="rId1050" Type="http://schemas.openxmlformats.org/officeDocument/2006/relationships/image" Target="file:///D:\Users\80176443\AppData\Roaming\Foxmail7\Temp-1188-20200601102054\image009(06-02-09-50-37).png" TargetMode="External"/><Relationship Id="rId1288" Type="http://schemas.openxmlformats.org/officeDocument/2006/relationships/hyperlink" Target="../Docs/R1-2004837.zip" TargetMode="External"/><Relationship Id="rId1495" Type="http://schemas.openxmlformats.org/officeDocument/2006/relationships/hyperlink" Target="../Docs/R1-2004202.zip" TargetMode="External"/><Relationship Id="rId1509" Type="http://schemas.openxmlformats.org/officeDocument/2006/relationships/hyperlink" Target="../Docs/R1-2004748.zip" TargetMode="External"/><Relationship Id="rId1716" Type="http://schemas.openxmlformats.org/officeDocument/2006/relationships/hyperlink" Target="file:///C:\Users\merias\Documents\RAN1\TSGR1_101-e\Docs\R1-2004407.zip" TargetMode="External"/><Relationship Id="rId1923" Type="http://schemas.openxmlformats.org/officeDocument/2006/relationships/hyperlink" Target="../Docs/R1-2004725.zip" TargetMode="External"/><Relationship Id="rId2101" Type="http://schemas.openxmlformats.org/officeDocument/2006/relationships/hyperlink" Target="../Docs/R1-2004304.zip" TargetMode="External"/><Relationship Id="rId2339" Type="http://schemas.openxmlformats.org/officeDocument/2006/relationships/hyperlink" Target="http://portal.3gpp.org/desktopmodules/WorkItem/WorkItemDetails.aspx?workitemId=820167" TargetMode="External"/><Relationship Id="rId297" Type="http://schemas.openxmlformats.org/officeDocument/2006/relationships/hyperlink" Target="../Docs/R1-2004379.zip" TargetMode="External"/><Relationship Id="rId518" Type="http://schemas.openxmlformats.org/officeDocument/2006/relationships/hyperlink" Target="../Docs/R1-2003449.zip" TargetMode="External"/><Relationship Id="rId725" Type="http://schemas.openxmlformats.org/officeDocument/2006/relationships/hyperlink" Target="../Docs/R1-2003700.zip" TargetMode="External"/><Relationship Id="rId932" Type="http://schemas.openxmlformats.org/officeDocument/2006/relationships/hyperlink" Target="../Docs/R1-2003500.zip" TargetMode="External"/><Relationship Id="rId1148" Type="http://schemas.openxmlformats.org/officeDocument/2006/relationships/hyperlink" Target="../Docs/R1-2003394.zip" TargetMode="External"/><Relationship Id="rId1355" Type="http://schemas.openxmlformats.org/officeDocument/2006/relationships/hyperlink" Target="../Docs/R1-2004398.zip" TargetMode="External"/><Relationship Id="rId1562" Type="http://schemas.openxmlformats.org/officeDocument/2006/relationships/hyperlink" Target="../Docs/R1-2005079.zip" TargetMode="External"/><Relationship Id="rId2185" Type="http://schemas.openxmlformats.org/officeDocument/2006/relationships/hyperlink" Target="../Docs/R1-2005124.zip" TargetMode="External"/><Relationship Id="rId2392" Type="http://schemas.openxmlformats.org/officeDocument/2006/relationships/hyperlink" Target="../Docs/R1-2005051.zip" TargetMode="External"/><Relationship Id="rId2406" Type="http://schemas.openxmlformats.org/officeDocument/2006/relationships/hyperlink" Target="../Docs/R1-2005180.zip" TargetMode="External"/><Relationship Id="rId157" Type="http://schemas.openxmlformats.org/officeDocument/2006/relationships/hyperlink" Target="../Docs/R1-2003540.zip" TargetMode="External"/><Relationship Id="rId364" Type="http://schemas.openxmlformats.org/officeDocument/2006/relationships/hyperlink" Target="../Docs/R1-2003594.zip" TargetMode="External"/><Relationship Id="rId1008" Type="http://schemas.openxmlformats.org/officeDocument/2006/relationships/oleObject" Target="embeddings/oleObject4.bin"/><Relationship Id="rId1215" Type="http://schemas.openxmlformats.org/officeDocument/2006/relationships/hyperlink" Target="../Docs/R1-2004712.zip" TargetMode="External"/><Relationship Id="rId1422" Type="http://schemas.openxmlformats.org/officeDocument/2006/relationships/hyperlink" Target="../Docs/R1-2004718.zip" TargetMode="External"/><Relationship Id="rId1867" Type="http://schemas.openxmlformats.org/officeDocument/2006/relationships/hyperlink" Target="../Docs/R1-2004520.zip" TargetMode="External"/><Relationship Id="rId2045" Type="http://schemas.openxmlformats.org/officeDocument/2006/relationships/hyperlink" Target="../Docs/R1-2004495.zip" TargetMode="External"/><Relationship Id="rId61" Type="http://schemas.openxmlformats.org/officeDocument/2006/relationships/hyperlink" Target="../Docs/R1-2003485.zip" TargetMode="External"/><Relationship Id="rId571" Type="http://schemas.openxmlformats.org/officeDocument/2006/relationships/hyperlink" Target="../Docs/R1-2004859.zip" TargetMode="External"/><Relationship Id="rId669" Type="http://schemas.openxmlformats.org/officeDocument/2006/relationships/hyperlink" Target="../Docs/R1-2004017.zip" TargetMode="External"/><Relationship Id="rId876" Type="http://schemas.openxmlformats.org/officeDocument/2006/relationships/hyperlink" Target="../Docs/R1-2004076.zip" TargetMode="External"/><Relationship Id="rId1299" Type="http://schemas.openxmlformats.org/officeDocument/2006/relationships/hyperlink" Target="../Docs/R1-2003662.zip" TargetMode="External"/><Relationship Id="rId1727" Type="http://schemas.openxmlformats.org/officeDocument/2006/relationships/hyperlink" Target="file:///C:\Users\merias\Documents\RAN1\TSGR1_101-e\Docs\R1-2004060.zip" TargetMode="External"/><Relationship Id="rId1934" Type="http://schemas.openxmlformats.org/officeDocument/2006/relationships/hyperlink" Target="../Docs/R1-2003429.zip" TargetMode="External"/><Relationship Id="rId2252" Type="http://schemas.openxmlformats.org/officeDocument/2006/relationships/hyperlink" Target="../Docs/R1-2004959.zip" TargetMode="External"/><Relationship Id="rId19" Type="http://schemas.openxmlformats.org/officeDocument/2006/relationships/hyperlink" Target="../Docs/R1-2004681.zip" TargetMode="External"/><Relationship Id="rId224" Type="http://schemas.openxmlformats.org/officeDocument/2006/relationships/hyperlink" Target="../Docs/R1-2004898.zip" TargetMode="External"/><Relationship Id="rId431" Type="http://schemas.openxmlformats.org/officeDocument/2006/relationships/hyperlink" Target="../Docs/R1-2004635.zip" TargetMode="External"/><Relationship Id="rId529" Type="http://schemas.openxmlformats.org/officeDocument/2006/relationships/hyperlink" Target="../Docs/R1-2004274.zip" TargetMode="External"/><Relationship Id="rId736" Type="http://schemas.openxmlformats.org/officeDocument/2006/relationships/hyperlink" Target="../Docs/R1-2004183.zip" TargetMode="External"/><Relationship Id="rId1061" Type="http://schemas.openxmlformats.org/officeDocument/2006/relationships/hyperlink" Target="../Docs/R1-2003441.zip" TargetMode="External"/><Relationship Id="rId1159" Type="http://schemas.openxmlformats.org/officeDocument/2006/relationships/hyperlink" Target="../Docs/R1-2003444.zip" TargetMode="External"/><Relationship Id="rId1366" Type="http://schemas.openxmlformats.org/officeDocument/2006/relationships/hyperlink" Target="../Docs/R1-2004626.zip" TargetMode="External"/><Relationship Id="rId2112" Type="http://schemas.openxmlformats.org/officeDocument/2006/relationships/hyperlink" Target="../Docs/R1-2003339.zip" TargetMode="External"/><Relationship Id="rId2196" Type="http://schemas.openxmlformats.org/officeDocument/2006/relationships/hyperlink" Target="../Docs/R1-2005138.zip" TargetMode="External"/><Relationship Id="rId2417" Type="http://schemas.openxmlformats.org/officeDocument/2006/relationships/hyperlink" Target="../Docs/R1-2005133.zip" TargetMode="External"/><Relationship Id="rId168" Type="http://schemas.openxmlformats.org/officeDocument/2006/relationships/hyperlink" Target="../Docs/R1-2004782.zip" TargetMode="External"/><Relationship Id="rId943" Type="http://schemas.openxmlformats.org/officeDocument/2006/relationships/hyperlink" Target="../Docs/R1-2004298.zip" TargetMode="External"/><Relationship Id="rId1019" Type="http://schemas.openxmlformats.org/officeDocument/2006/relationships/hyperlink" Target="../Docs/R1-2005058.zip" TargetMode="External"/><Relationship Id="rId1573" Type="http://schemas.openxmlformats.org/officeDocument/2006/relationships/hyperlink" Target="../Docs/R1-2004640.zip" TargetMode="External"/><Relationship Id="rId1780" Type="http://schemas.openxmlformats.org/officeDocument/2006/relationships/hyperlink" Target="../Docs/R1-2004415.zip" TargetMode="External"/><Relationship Id="rId1878" Type="http://schemas.openxmlformats.org/officeDocument/2006/relationships/hyperlink" Target="../Docs/R1-2004419.zip" TargetMode="External"/><Relationship Id="rId72" Type="http://schemas.openxmlformats.org/officeDocument/2006/relationships/hyperlink" Target="../Docs/R1-2003836.zip" TargetMode="External"/><Relationship Id="rId375" Type="http://schemas.openxmlformats.org/officeDocument/2006/relationships/hyperlink" Target="../Docs/R1-2004321.zip" TargetMode="External"/><Relationship Id="rId582" Type="http://schemas.openxmlformats.org/officeDocument/2006/relationships/hyperlink" Target="../Docs/R1-2004001.zip" TargetMode="External"/><Relationship Id="rId803" Type="http://schemas.openxmlformats.org/officeDocument/2006/relationships/hyperlink" Target="../Docs/R1-2003613.zip" TargetMode="External"/><Relationship Id="rId1226" Type="http://schemas.openxmlformats.org/officeDocument/2006/relationships/hyperlink" Target="../Docs/R1-2003742.zip" TargetMode="External"/><Relationship Id="rId1433" Type="http://schemas.openxmlformats.org/officeDocument/2006/relationships/hyperlink" Target="../Docs/R1-2004644.zip" TargetMode="External"/><Relationship Id="rId1640" Type="http://schemas.openxmlformats.org/officeDocument/2006/relationships/hyperlink" Target="../Docs/R1-2003545.zip" TargetMode="External"/><Relationship Id="rId1738" Type="http://schemas.openxmlformats.org/officeDocument/2006/relationships/hyperlink" Target="file:///C:\Users\merias\Documents\RAN1\TSGR1_101-e\Docs\R1-2003900.zip" TargetMode="External"/><Relationship Id="rId2056" Type="http://schemas.openxmlformats.org/officeDocument/2006/relationships/hyperlink" Target="../Docs/R1-2004024.zip" TargetMode="External"/><Relationship Id="rId2263" Type="http://schemas.openxmlformats.org/officeDocument/2006/relationships/hyperlink" Target="../Docs/R1-2005081.zip" TargetMode="External"/><Relationship Id="rId2470" Type="http://schemas.openxmlformats.org/officeDocument/2006/relationships/hyperlink" Target="../Docs/R1-2005186.zip" TargetMode="External"/><Relationship Id="rId3" Type="http://schemas.openxmlformats.org/officeDocument/2006/relationships/numbering" Target="numbering.xml"/><Relationship Id="rId235" Type="http://schemas.openxmlformats.org/officeDocument/2006/relationships/hyperlink" Target="../Docs/R1-2004704.zip" TargetMode="External"/><Relationship Id="rId442" Type="http://schemas.openxmlformats.org/officeDocument/2006/relationships/hyperlink" Target="../Docs/R1-2003855.zip" TargetMode="External"/><Relationship Id="rId887" Type="http://schemas.openxmlformats.org/officeDocument/2006/relationships/hyperlink" Target="../Docs/R1-2003552.zip" TargetMode="External"/><Relationship Id="rId1072" Type="http://schemas.openxmlformats.org/officeDocument/2006/relationships/hyperlink" Target="../Docs/R1-2004116.zip" TargetMode="External"/><Relationship Id="rId1500" Type="http://schemas.openxmlformats.org/officeDocument/2006/relationships/hyperlink" Target="../Docs/R1-2004957.zip" TargetMode="External"/><Relationship Id="rId1945" Type="http://schemas.openxmlformats.org/officeDocument/2006/relationships/hyperlink" Target="../Docs/R1-2004065.zip" TargetMode="External"/><Relationship Id="rId2123" Type="http://schemas.openxmlformats.org/officeDocument/2006/relationships/hyperlink" Target="../Docs/R1-2003343.zip" TargetMode="External"/><Relationship Id="rId2330" Type="http://schemas.openxmlformats.org/officeDocument/2006/relationships/hyperlink" Target="http://portal.3gpp.org/desktopmodules/WorkItem/WorkItemDetails.aspx?workitemId=820167" TargetMode="External"/><Relationship Id="rId302" Type="http://schemas.openxmlformats.org/officeDocument/2006/relationships/hyperlink" Target="../Docs/R1-2003926.zip" TargetMode="External"/><Relationship Id="rId747" Type="http://schemas.openxmlformats.org/officeDocument/2006/relationships/hyperlink" Target="../Docs/R1-2005018.zip" TargetMode="External"/><Relationship Id="rId954" Type="http://schemas.openxmlformats.org/officeDocument/2006/relationships/hyperlink" Target="../Docs/R1-2003684.zip" TargetMode="External"/><Relationship Id="rId1377" Type="http://schemas.openxmlformats.org/officeDocument/2006/relationships/hyperlink" Target="../Docs/R1-2003885.zip" TargetMode="External"/><Relationship Id="rId1584" Type="http://schemas.openxmlformats.org/officeDocument/2006/relationships/hyperlink" Target="../Docs/R1-2004639.zip" TargetMode="External"/><Relationship Id="rId1791" Type="http://schemas.openxmlformats.org/officeDocument/2006/relationships/hyperlink" Target="file:///C:\Users\merias\Documents\RAN1\TSGR1_101-e\Docs\R1-2003423.zip" TargetMode="External"/><Relationship Id="rId1805" Type="http://schemas.openxmlformats.org/officeDocument/2006/relationships/hyperlink" Target="http://www.3gpp.org/ftp/tsg_ran/TSG_RAN/TSGR_86/Docs/RP-193259.zip" TargetMode="External"/><Relationship Id="rId2428" Type="http://schemas.openxmlformats.org/officeDocument/2006/relationships/hyperlink" Target="../Docs/R1-2005130.zip" TargetMode="External"/><Relationship Id="rId83" Type="http://schemas.openxmlformats.org/officeDocument/2006/relationships/hyperlink" Target="../Docs/R1-2004808.zip" TargetMode="External"/><Relationship Id="rId179" Type="http://schemas.openxmlformats.org/officeDocument/2006/relationships/hyperlink" Target="../Docs/R1-2003793.zip" TargetMode="External"/><Relationship Id="rId386" Type="http://schemas.openxmlformats.org/officeDocument/2006/relationships/hyperlink" Target="../Docs/R1-2004623.zip" TargetMode="External"/><Relationship Id="rId593" Type="http://schemas.openxmlformats.org/officeDocument/2006/relationships/hyperlink" Target="../Docs/R1-2004776.zip" TargetMode="External"/><Relationship Id="rId607" Type="http://schemas.openxmlformats.org/officeDocument/2006/relationships/hyperlink" Target="../Docs/R1-2003274.zip" TargetMode="External"/><Relationship Id="rId814" Type="http://schemas.openxmlformats.org/officeDocument/2006/relationships/hyperlink" Target="../Docs/R1-2004217.zip" TargetMode="External"/><Relationship Id="rId1237" Type="http://schemas.openxmlformats.org/officeDocument/2006/relationships/hyperlink" Target="../Docs/R1-2004432.zip" TargetMode="External"/><Relationship Id="rId1444" Type="http://schemas.openxmlformats.org/officeDocument/2006/relationships/hyperlink" Target="../Docs/R1-2004909.zip" TargetMode="External"/><Relationship Id="rId1651" Type="http://schemas.openxmlformats.org/officeDocument/2006/relationships/hyperlink" Target="../Docs/R1-2004953.zip" TargetMode="External"/><Relationship Id="rId1889" Type="http://schemas.openxmlformats.org/officeDocument/2006/relationships/hyperlink" Target="../Docs/R1-2004141.zip" TargetMode="External"/><Relationship Id="rId2067" Type="http://schemas.openxmlformats.org/officeDocument/2006/relationships/hyperlink" Target="../Docs/R1-2003832.zip" TargetMode="External"/><Relationship Id="rId2274" Type="http://schemas.openxmlformats.org/officeDocument/2006/relationships/hyperlink" Target="../Docs/R1-2003254.zip" TargetMode="External"/><Relationship Id="rId246" Type="http://schemas.openxmlformats.org/officeDocument/2006/relationships/hyperlink" Target="../Docs/R1-2005083.zip" TargetMode="External"/><Relationship Id="rId453" Type="http://schemas.openxmlformats.org/officeDocument/2006/relationships/hyperlink" Target="../Docs/R1-2003457.zip" TargetMode="External"/><Relationship Id="rId660" Type="http://schemas.openxmlformats.org/officeDocument/2006/relationships/hyperlink" Target="../Docs/R1-2005073.zip" TargetMode="External"/><Relationship Id="rId898" Type="http://schemas.openxmlformats.org/officeDocument/2006/relationships/hyperlink" Target="../Docs/R1-2004073.zip" TargetMode="External"/><Relationship Id="rId1083" Type="http://schemas.openxmlformats.org/officeDocument/2006/relationships/hyperlink" Target="../Docs/R1-2004773.zip" TargetMode="External"/><Relationship Id="rId1290" Type="http://schemas.openxmlformats.org/officeDocument/2006/relationships/hyperlink" Target="../Docs/R1-2004838.zip" TargetMode="External"/><Relationship Id="rId1304" Type="http://schemas.openxmlformats.org/officeDocument/2006/relationships/hyperlink" Target="../Docs/R1-2003984.zip" TargetMode="External"/><Relationship Id="rId1511" Type="http://schemas.openxmlformats.org/officeDocument/2006/relationships/hyperlink" Target="../Docs/R1-2004990.zip" TargetMode="External"/><Relationship Id="rId1749" Type="http://schemas.openxmlformats.org/officeDocument/2006/relationships/hyperlink" Target="file:///C:\Users\merias\Documents\RAN1\TSGR1_101-e\Docs\R1-2003335.zip" TargetMode="External"/><Relationship Id="rId1956" Type="http://schemas.openxmlformats.org/officeDocument/2006/relationships/hyperlink" Target="../Docs/R1-2004609.zip" TargetMode="External"/><Relationship Id="rId2134" Type="http://schemas.openxmlformats.org/officeDocument/2006/relationships/hyperlink" Target="../Docs/R1-2004198.zip" TargetMode="External"/><Relationship Id="rId2341" Type="http://schemas.openxmlformats.org/officeDocument/2006/relationships/hyperlink" Target="http://portal.3gpp.org/desktopmodules/Release/ReleaseDetails.aspx?releaseId=191" TargetMode="External"/><Relationship Id="rId106" Type="http://schemas.openxmlformats.org/officeDocument/2006/relationships/hyperlink" Target="../Docs/R1-2004501.zip" TargetMode="External"/><Relationship Id="rId313" Type="http://schemas.openxmlformats.org/officeDocument/2006/relationships/hyperlink" Target="../Docs/R1-2003704.zip" TargetMode="External"/><Relationship Id="rId758" Type="http://schemas.openxmlformats.org/officeDocument/2006/relationships/hyperlink" Target="../Docs/R1-2003378.zip" TargetMode="External"/><Relationship Id="rId965" Type="http://schemas.openxmlformats.org/officeDocument/2006/relationships/hyperlink" Target="../Docs/R1-2004331.zip" TargetMode="External"/><Relationship Id="rId1150" Type="http://schemas.openxmlformats.org/officeDocument/2006/relationships/hyperlink" Target="../Docs/R1-2003176.zip" TargetMode="External"/><Relationship Id="rId1388" Type="http://schemas.openxmlformats.org/officeDocument/2006/relationships/hyperlink" Target="../Docs/R1-2004971.zip" TargetMode="External"/><Relationship Id="rId1595" Type="http://schemas.openxmlformats.org/officeDocument/2006/relationships/image" Target="cid:image001.png@01D63D7A.0E2DDF00" TargetMode="External"/><Relationship Id="rId1609" Type="http://schemas.openxmlformats.org/officeDocument/2006/relationships/hyperlink" Target="../Docs/R1-2004146.zip" TargetMode="External"/><Relationship Id="rId1816" Type="http://schemas.openxmlformats.org/officeDocument/2006/relationships/hyperlink" Target="../Docs/R1-2003304.zip" TargetMode="External"/><Relationship Id="rId2439" Type="http://schemas.openxmlformats.org/officeDocument/2006/relationships/hyperlink" Target="../Docs/R1-2005140.zip" TargetMode="External"/><Relationship Id="rId10" Type="http://schemas.openxmlformats.org/officeDocument/2006/relationships/hyperlink" Target="file:///C:\Users\merias\AppData\Roaming\Microsoft\Docs\R1-1911417.zip" TargetMode="External"/><Relationship Id="rId94" Type="http://schemas.openxmlformats.org/officeDocument/2006/relationships/hyperlink" Target="../Docs/R1-2004936.zip" TargetMode="External"/><Relationship Id="rId397" Type="http://schemas.openxmlformats.org/officeDocument/2006/relationships/hyperlink" Target="../Docs/R1-2004617.zip" TargetMode="External"/><Relationship Id="rId520" Type="http://schemas.openxmlformats.org/officeDocument/2006/relationships/hyperlink" Target="../Docs/R1-2003655.zip" TargetMode="External"/><Relationship Id="rId618" Type="http://schemas.openxmlformats.org/officeDocument/2006/relationships/hyperlink" Target="../Docs/R1-2003845.zip" TargetMode="External"/><Relationship Id="rId825" Type="http://schemas.openxmlformats.org/officeDocument/2006/relationships/hyperlink" Target="../Docs/R1-2004939.zip" TargetMode="External"/><Relationship Id="rId1248" Type="http://schemas.openxmlformats.org/officeDocument/2006/relationships/hyperlink" Target="../Docs/R1-2004771.zip" TargetMode="External"/><Relationship Id="rId1455" Type="http://schemas.openxmlformats.org/officeDocument/2006/relationships/hyperlink" Target="../Docs/R1-2005001.zip" TargetMode="External"/><Relationship Id="rId1662" Type="http://schemas.openxmlformats.org/officeDocument/2006/relationships/hyperlink" Target="../Docs/R1-2003896.zip" TargetMode="External"/><Relationship Id="rId2078" Type="http://schemas.openxmlformats.org/officeDocument/2006/relationships/hyperlink" Target="../Docs/R1-2004716.zip" TargetMode="External"/><Relationship Id="rId2201" Type="http://schemas.openxmlformats.org/officeDocument/2006/relationships/hyperlink" Target="../Docs/R1-2005143.zip" TargetMode="External"/><Relationship Id="rId2285" Type="http://schemas.openxmlformats.org/officeDocument/2006/relationships/hyperlink" Target="http://portal.3gpp.org/desktopmodules/Release/ReleaseDetails.aspx?releaseId=191" TargetMode="External"/><Relationship Id="rId257" Type="http://schemas.openxmlformats.org/officeDocument/2006/relationships/hyperlink" Target="../Docs/R1-2004706.zip" TargetMode="External"/><Relationship Id="rId464" Type="http://schemas.openxmlformats.org/officeDocument/2006/relationships/hyperlink" Target="../Docs/R1-2003856.zip" TargetMode="External"/><Relationship Id="rId1010" Type="http://schemas.openxmlformats.org/officeDocument/2006/relationships/oleObject" Target="embeddings/oleObject5.bin"/><Relationship Id="rId1094" Type="http://schemas.openxmlformats.org/officeDocument/2006/relationships/hyperlink" Target="../Docs/R1-2004742.zip" TargetMode="External"/><Relationship Id="rId1108" Type="http://schemas.openxmlformats.org/officeDocument/2006/relationships/image" Target="media/image23.png"/><Relationship Id="rId1315" Type="http://schemas.openxmlformats.org/officeDocument/2006/relationships/hyperlink" Target="../Docs/R1-2004900.zip" TargetMode="External"/><Relationship Id="rId1967" Type="http://schemas.openxmlformats.org/officeDocument/2006/relationships/hyperlink" Target="../Docs/R1-2004493.zip" TargetMode="External"/><Relationship Id="rId2145" Type="http://schemas.openxmlformats.org/officeDocument/2006/relationships/hyperlink" Target="../Docs/R1-2004181.zip" TargetMode="External"/><Relationship Id="rId117" Type="http://schemas.openxmlformats.org/officeDocument/2006/relationships/hyperlink" Target="../Docs/R1-2004006.zip" TargetMode="External"/><Relationship Id="rId671" Type="http://schemas.openxmlformats.org/officeDocument/2006/relationships/hyperlink" Target="../Docs/R1-2004256.zip" TargetMode="External"/><Relationship Id="rId769" Type="http://schemas.openxmlformats.org/officeDocument/2006/relationships/hyperlink" Target="../Docs/R1-2003950.zip" TargetMode="External"/><Relationship Id="rId976" Type="http://schemas.openxmlformats.org/officeDocument/2006/relationships/hyperlink" Target="../Docs/R1-2004927.zip" TargetMode="External"/><Relationship Id="rId1399" Type="http://schemas.openxmlformats.org/officeDocument/2006/relationships/hyperlink" Target="../Docs/R1-2003405.zip" TargetMode="External"/><Relationship Id="rId2352" Type="http://schemas.openxmlformats.org/officeDocument/2006/relationships/hyperlink" Target="http://portal.3gpp.org/desktopmodules/Release/ReleaseDetails.aspx?releaseId=191" TargetMode="External"/><Relationship Id="rId324" Type="http://schemas.openxmlformats.org/officeDocument/2006/relationships/hyperlink" Target="../Docs/R1-2004206.zip" TargetMode="External"/><Relationship Id="rId531" Type="http://schemas.openxmlformats.org/officeDocument/2006/relationships/hyperlink" Target="../Docs/R1-2004442.zip" TargetMode="External"/><Relationship Id="rId629" Type="http://schemas.openxmlformats.org/officeDocument/2006/relationships/hyperlink" Target="../Docs/R1-2004744.zip" TargetMode="External"/><Relationship Id="rId1161" Type="http://schemas.openxmlformats.org/officeDocument/2006/relationships/hyperlink" Target="../Docs/R1-2003624.zip" TargetMode="External"/><Relationship Id="rId1259" Type="http://schemas.openxmlformats.org/officeDocument/2006/relationships/hyperlink" Target="../Docs/R1-2003628.zip" TargetMode="External"/><Relationship Id="rId1466" Type="http://schemas.openxmlformats.org/officeDocument/2006/relationships/hyperlink" Target="../Docs/R1-2004720.zip" TargetMode="External"/><Relationship Id="rId2005" Type="http://schemas.openxmlformats.org/officeDocument/2006/relationships/hyperlink" Target="../Docs/R1-2003645.zip" TargetMode="External"/><Relationship Id="rId2212" Type="http://schemas.openxmlformats.org/officeDocument/2006/relationships/hyperlink" Target="../Docs/R1-2005152.zip" TargetMode="External"/><Relationship Id="rId836" Type="http://schemas.openxmlformats.org/officeDocument/2006/relationships/hyperlink" Target="../Docs/R1-2004945.zip" TargetMode="External"/><Relationship Id="rId1021" Type="http://schemas.openxmlformats.org/officeDocument/2006/relationships/hyperlink" Target="../Docs/R1-2003318.zip" TargetMode="External"/><Relationship Id="rId1119" Type="http://schemas.openxmlformats.org/officeDocument/2006/relationships/hyperlink" Target="../Docs/R1-2004980.zip" TargetMode="External"/><Relationship Id="rId1673" Type="http://schemas.openxmlformats.org/officeDocument/2006/relationships/hyperlink" Target="file:///C:\Users\merias\Documents\RAN1\TSGR1_101-e\Docs\R1-2003418.zip" TargetMode="External"/><Relationship Id="rId1880" Type="http://schemas.openxmlformats.org/officeDocument/2006/relationships/hyperlink" Target="http://www.3gpp.org/ftp/tsg_ran/TSG_RAN/TSGR_86/Docs/RP-193237.zip" TargetMode="External"/><Relationship Id="rId1978" Type="http://schemas.openxmlformats.org/officeDocument/2006/relationships/hyperlink" Target="../Docs/R1-2003910.zip" TargetMode="External"/><Relationship Id="rId903" Type="http://schemas.openxmlformats.org/officeDocument/2006/relationships/hyperlink" Target="../Docs/R1-2004345.zip" TargetMode="External"/><Relationship Id="rId1326" Type="http://schemas.openxmlformats.org/officeDocument/2006/relationships/hyperlink" Target="../Docs/R1-2004050.zip" TargetMode="External"/><Relationship Id="rId1533" Type="http://schemas.openxmlformats.org/officeDocument/2006/relationships/image" Target="media/image27.png"/><Relationship Id="rId1740" Type="http://schemas.openxmlformats.org/officeDocument/2006/relationships/hyperlink" Target="file:///C:\Users\merias\Documents\RAN1\TSGR1_101-e\Docs\R1-2004203.zip" TargetMode="External"/><Relationship Id="rId32" Type="http://schemas.openxmlformats.org/officeDocument/2006/relationships/hyperlink" Target="../Docs/R1-2004068.zip" TargetMode="External"/><Relationship Id="rId1600" Type="http://schemas.openxmlformats.org/officeDocument/2006/relationships/hyperlink" Target="../Docs/R1-2004605.zip" TargetMode="External"/><Relationship Id="rId1838" Type="http://schemas.openxmlformats.org/officeDocument/2006/relationships/hyperlink" Target="../Docs/R1-2004593.zip" TargetMode="External"/><Relationship Id="rId181" Type="http://schemas.openxmlformats.org/officeDocument/2006/relationships/hyperlink" Target="../Docs/R1-2004657.zip" TargetMode="External"/><Relationship Id="rId1905" Type="http://schemas.openxmlformats.org/officeDocument/2006/relationships/hyperlink" Target="../Docs/R1-2004868.zip" TargetMode="External"/><Relationship Id="rId279" Type="http://schemas.openxmlformats.org/officeDocument/2006/relationships/hyperlink" Target="../Docs/R1-2004879.zip" TargetMode="External"/><Relationship Id="rId486" Type="http://schemas.openxmlformats.org/officeDocument/2006/relationships/hyperlink" Target="../Docs/R1-2003448.zip" TargetMode="External"/><Relationship Id="rId693" Type="http://schemas.openxmlformats.org/officeDocument/2006/relationships/hyperlink" Target="../Docs/R1-2004872.zip" TargetMode="External"/><Relationship Id="rId2167" Type="http://schemas.openxmlformats.org/officeDocument/2006/relationships/hyperlink" Target="../Docs/R1-2005170.zip" TargetMode="External"/><Relationship Id="rId2374" Type="http://schemas.openxmlformats.org/officeDocument/2006/relationships/hyperlink" Target="http://portal.3gpp.org/desktopmodules/WorkItem/WorkItemDetails.aspx?workitemId=820167" TargetMode="External"/><Relationship Id="rId139" Type="http://schemas.openxmlformats.org/officeDocument/2006/relationships/hyperlink" Target="../Docs/R1-2004952.zip" TargetMode="External"/><Relationship Id="rId346" Type="http://schemas.openxmlformats.org/officeDocument/2006/relationships/hyperlink" Target="../Docs/R1-2003359.zip" TargetMode="External"/><Relationship Id="rId553" Type="http://schemas.openxmlformats.org/officeDocument/2006/relationships/hyperlink" Target="../Docs/R1-2004013.zip" TargetMode="External"/><Relationship Id="rId760" Type="http://schemas.openxmlformats.org/officeDocument/2006/relationships/hyperlink" Target="../Docs/R1-2003548.zip" TargetMode="External"/><Relationship Id="rId998" Type="http://schemas.openxmlformats.org/officeDocument/2006/relationships/hyperlink" Target="../Docs/R1-2005055.zip" TargetMode="External"/><Relationship Id="rId1183" Type="http://schemas.openxmlformats.org/officeDocument/2006/relationships/hyperlink" Target="../Docs/R1-2004394.zip" TargetMode="External"/><Relationship Id="rId1390" Type="http://schemas.openxmlformats.org/officeDocument/2006/relationships/hyperlink" Target="../Docs/R1-2004669.zip" TargetMode="External"/><Relationship Id="rId2027" Type="http://schemas.openxmlformats.org/officeDocument/2006/relationships/hyperlink" Target="../Docs/R1-2003282.zip" TargetMode="External"/><Relationship Id="rId2234" Type="http://schemas.openxmlformats.org/officeDocument/2006/relationships/hyperlink" Target="../Docs/R1-2004905.zip" TargetMode="External"/><Relationship Id="rId2441" Type="http://schemas.openxmlformats.org/officeDocument/2006/relationships/hyperlink" Target="../Docs/R1-2005123.zip" TargetMode="External"/><Relationship Id="rId206" Type="http://schemas.openxmlformats.org/officeDocument/2006/relationships/hyperlink" Target="../Docs/R1-2004890.zip" TargetMode="External"/><Relationship Id="rId413" Type="http://schemas.openxmlformats.org/officeDocument/2006/relationships/hyperlink" Target="../Docs/R1-2003923.zip" TargetMode="External"/><Relationship Id="rId858" Type="http://schemas.openxmlformats.org/officeDocument/2006/relationships/hyperlink" Target="../Docs/R1-2004218.zip" TargetMode="External"/><Relationship Id="rId1043" Type="http://schemas.openxmlformats.org/officeDocument/2006/relationships/hyperlink" Target="../Docs/R1-2004458.zip" TargetMode="External"/><Relationship Id="rId1488" Type="http://schemas.openxmlformats.org/officeDocument/2006/relationships/hyperlink" Target="../Docs/R1-2004608.zip" TargetMode="External"/><Relationship Id="rId1695" Type="http://schemas.openxmlformats.org/officeDocument/2006/relationships/hyperlink" Target="file:///C:\Users\merias\Documents\RAN1\TSGR1_101-e\Docs\R1-2003898.zip" TargetMode="External"/><Relationship Id="rId620" Type="http://schemas.openxmlformats.org/officeDocument/2006/relationships/hyperlink" Target="../Docs/R1-2004015.zip" TargetMode="External"/><Relationship Id="rId718" Type="http://schemas.openxmlformats.org/officeDocument/2006/relationships/hyperlink" Target="../Docs/R1-2003308.zip" TargetMode="External"/><Relationship Id="rId925" Type="http://schemas.openxmlformats.org/officeDocument/2006/relationships/hyperlink" Target="../Docs/R1-2004297.zip" TargetMode="External"/><Relationship Id="rId1250" Type="http://schemas.openxmlformats.org/officeDocument/2006/relationships/hyperlink" Target="../Docs/R1-2004771.zip" TargetMode="External"/><Relationship Id="rId1348" Type="http://schemas.openxmlformats.org/officeDocument/2006/relationships/hyperlink" Target="../Docs/R1-2003924.zip" TargetMode="External"/><Relationship Id="rId1555" Type="http://schemas.openxmlformats.org/officeDocument/2006/relationships/hyperlink" Target="../Docs/R1-2003892.zip" TargetMode="External"/><Relationship Id="rId1762" Type="http://schemas.openxmlformats.org/officeDocument/2006/relationships/hyperlink" Target="file:///C:\Users\merias\Documents\RAN1\TSGR1_101-e\Docs\R1-2004140.zip" TargetMode="External"/><Relationship Id="rId2301" Type="http://schemas.openxmlformats.org/officeDocument/2006/relationships/hyperlink" Target="http://portal.3gpp.org/desktopmodules/WorkItem/WorkItemDetails.aspx?workitemId=800188" TargetMode="External"/><Relationship Id="rId1110" Type="http://schemas.openxmlformats.org/officeDocument/2006/relationships/image" Target="media/image25.png"/><Relationship Id="rId1208" Type="http://schemas.openxmlformats.org/officeDocument/2006/relationships/hyperlink" Target="../Docs/R1-2004228.zip" TargetMode="External"/><Relationship Id="rId1415" Type="http://schemas.openxmlformats.org/officeDocument/2006/relationships/hyperlink" Target="../Docs/R1-2004718.zip" TargetMode="External"/><Relationship Id="rId54" Type="http://schemas.openxmlformats.org/officeDocument/2006/relationships/hyperlink" Target="../Docs/R1-2004123.zip" TargetMode="External"/><Relationship Id="rId1622" Type="http://schemas.openxmlformats.org/officeDocument/2006/relationships/hyperlink" Target="../Docs/R1-2003848.zip" TargetMode="External"/><Relationship Id="rId1927" Type="http://schemas.openxmlformats.org/officeDocument/2006/relationships/hyperlink" Target="../Docs/R1-2004064.zip" TargetMode="External"/><Relationship Id="rId2091" Type="http://schemas.openxmlformats.org/officeDocument/2006/relationships/hyperlink" Target="../Docs/R1-2003778.zip" TargetMode="External"/><Relationship Id="rId2189" Type="http://schemas.openxmlformats.org/officeDocument/2006/relationships/hyperlink" Target="../Docs/R1-2005128.zip" TargetMode="External"/><Relationship Id="rId270" Type="http://schemas.openxmlformats.org/officeDocument/2006/relationships/hyperlink" Target="../Docs/R1-2004687.zip" TargetMode="External"/><Relationship Id="rId2396" Type="http://schemas.openxmlformats.org/officeDocument/2006/relationships/hyperlink" Target="../Docs/R1-2005119.zip" TargetMode="External"/><Relationship Id="rId130" Type="http://schemas.openxmlformats.org/officeDocument/2006/relationships/hyperlink" Target="../Docs/R1-2004786.zip" TargetMode="External"/><Relationship Id="rId368" Type="http://schemas.openxmlformats.org/officeDocument/2006/relationships/hyperlink" Target="../Docs/R1-2003596.zip" TargetMode="External"/><Relationship Id="rId575" Type="http://schemas.openxmlformats.org/officeDocument/2006/relationships/hyperlink" Target="../Docs/R1-2003451.zip" TargetMode="External"/><Relationship Id="rId782" Type="http://schemas.openxmlformats.org/officeDocument/2006/relationships/hyperlink" Target="../Docs/R1-2003256.zip" TargetMode="External"/><Relationship Id="rId2049" Type="http://schemas.openxmlformats.org/officeDocument/2006/relationships/hyperlink" Target="../Docs/R1-2003292.zip" TargetMode="External"/><Relationship Id="rId2256" Type="http://schemas.openxmlformats.org/officeDocument/2006/relationships/hyperlink" Target="../Docs/R1-2004994.zip" TargetMode="External"/><Relationship Id="rId2463" Type="http://schemas.openxmlformats.org/officeDocument/2006/relationships/hyperlink" Target="../Docs/R1-2005106.zip" TargetMode="External"/><Relationship Id="rId228" Type="http://schemas.openxmlformats.org/officeDocument/2006/relationships/hyperlink" Target="../Docs/R1-2003797.zip" TargetMode="External"/><Relationship Id="rId435" Type="http://schemas.openxmlformats.org/officeDocument/2006/relationships/hyperlink" Target="../Docs/R1-2004636.zip" TargetMode="External"/><Relationship Id="rId642" Type="http://schemas.openxmlformats.org/officeDocument/2006/relationships/hyperlink" Target="../Docs/R1-2004707.zip" TargetMode="External"/><Relationship Id="rId1065" Type="http://schemas.openxmlformats.org/officeDocument/2006/relationships/hyperlink" Target="../Docs/R1-2003739.zip" TargetMode="External"/><Relationship Id="rId1272" Type="http://schemas.openxmlformats.org/officeDocument/2006/relationships/hyperlink" Target="../Docs/R1-2004464.zip" TargetMode="External"/><Relationship Id="rId2116" Type="http://schemas.openxmlformats.org/officeDocument/2006/relationships/hyperlink" Target="../Docs/R1-2003915.zip" TargetMode="External"/><Relationship Id="rId2323" Type="http://schemas.openxmlformats.org/officeDocument/2006/relationships/hyperlink" Target="http://portal.3gpp.org/desktopmodules/Release/ReleaseDetails.aspx?releaseId=191" TargetMode="External"/><Relationship Id="rId502" Type="http://schemas.openxmlformats.org/officeDocument/2006/relationships/hyperlink" Target="../Docs/R1-2004851.zip" TargetMode="External"/><Relationship Id="rId947" Type="http://schemas.openxmlformats.org/officeDocument/2006/relationships/hyperlink" Target="../Docs/R1-2004721.zip" TargetMode="External"/><Relationship Id="rId1132" Type="http://schemas.openxmlformats.org/officeDocument/2006/relationships/hyperlink" Target="../Docs/R1-2003709.zip" TargetMode="External"/><Relationship Id="rId1577" Type="http://schemas.openxmlformats.org/officeDocument/2006/relationships/hyperlink" Target="../Docs/R1-2003413.zip" TargetMode="External"/><Relationship Id="rId1784" Type="http://schemas.openxmlformats.org/officeDocument/2006/relationships/hyperlink" Target="file:///C:\Users\merias\Documents\RAN1\TSGR1_101-e\Docs\R1-2004062.zip" TargetMode="External"/><Relationship Id="rId1991" Type="http://schemas.openxmlformats.org/officeDocument/2006/relationships/hyperlink" Target="../Docs/R1-2004421.zip" TargetMode="External"/><Relationship Id="rId76" Type="http://schemas.openxmlformats.org/officeDocument/2006/relationships/hyperlink" Target="../Docs/R1-2004095.zip" TargetMode="External"/><Relationship Id="rId807" Type="http://schemas.openxmlformats.org/officeDocument/2006/relationships/hyperlink" Target="../Docs/R1-2003735.zip" TargetMode="External"/><Relationship Id="rId1437" Type="http://schemas.openxmlformats.org/officeDocument/2006/relationships/hyperlink" Target="../Docs/R1-2005001.zip" TargetMode="External"/><Relationship Id="rId1644" Type="http://schemas.openxmlformats.org/officeDocument/2006/relationships/hyperlink" Target="../Docs/R1-2004147.zip" TargetMode="External"/><Relationship Id="rId1851" Type="http://schemas.openxmlformats.org/officeDocument/2006/relationships/hyperlink" Target="../Docs/R1-2003921.zip" TargetMode="External"/><Relationship Id="rId1504" Type="http://schemas.openxmlformats.org/officeDocument/2006/relationships/hyperlink" Target="../Docs/R1-2004957.zip" TargetMode="External"/><Relationship Id="rId1711" Type="http://schemas.openxmlformats.org/officeDocument/2006/relationships/hyperlink" Target="file:///C:\Users\merias\Documents\RAN1\TSGR1_101-e\Docs\R1-2003666.zip" TargetMode="External"/><Relationship Id="rId1949" Type="http://schemas.openxmlformats.org/officeDocument/2006/relationships/hyperlink" Target="../Docs/R1-2004420.zip" TargetMode="External"/><Relationship Id="rId292" Type="http://schemas.openxmlformats.org/officeDocument/2006/relationships/hyperlink" Target="../Docs/R1-2004378.zip" TargetMode="External"/><Relationship Id="rId1809" Type="http://schemas.openxmlformats.org/officeDocument/2006/relationships/hyperlink" Target="../Docs/R1-2004754.zip" TargetMode="External"/><Relationship Id="rId597" Type="http://schemas.openxmlformats.org/officeDocument/2006/relationships/hyperlink" Target="../Docs/R1-2003306.zip" TargetMode="External"/><Relationship Id="rId2180" Type="http://schemas.openxmlformats.org/officeDocument/2006/relationships/hyperlink" Target="../Docs/R1-2005182.zip" TargetMode="External"/><Relationship Id="rId2278" Type="http://schemas.openxmlformats.org/officeDocument/2006/relationships/hyperlink" Target="../Docs/R1-2003255.zip" TargetMode="External"/><Relationship Id="rId152" Type="http://schemas.openxmlformats.org/officeDocument/2006/relationships/hyperlink" Target="../Docs/R1-2004691.zip" TargetMode="External"/><Relationship Id="rId457" Type="http://schemas.openxmlformats.org/officeDocument/2006/relationships/hyperlink" Target="../Docs/R1-2004835.zip" TargetMode="External"/><Relationship Id="rId1087" Type="http://schemas.openxmlformats.org/officeDocument/2006/relationships/hyperlink" Target="../Docs/R1-2004224.zip" TargetMode="External"/><Relationship Id="rId1294" Type="http://schemas.openxmlformats.org/officeDocument/2006/relationships/hyperlink" Target="../Docs/R1-2004708.zip" TargetMode="External"/><Relationship Id="rId2040" Type="http://schemas.openxmlformats.org/officeDocument/2006/relationships/hyperlink" Target="../Docs/R1-2004023.zip" TargetMode="External"/><Relationship Id="rId2138" Type="http://schemas.openxmlformats.org/officeDocument/2006/relationships/hyperlink" Target="../Docs/R1-2004426.zip" TargetMode="External"/><Relationship Id="rId664" Type="http://schemas.openxmlformats.org/officeDocument/2006/relationships/hyperlink" Target="../Docs/R1-2003454.zip" TargetMode="External"/><Relationship Id="rId871" Type="http://schemas.openxmlformats.org/officeDocument/2006/relationships/hyperlink" Target="../Docs/R1-2003382.zip" TargetMode="External"/><Relationship Id="rId969" Type="http://schemas.openxmlformats.org/officeDocument/2006/relationships/hyperlink" Target="../Docs/R1-2004874.zip" TargetMode="External"/><Relationship Id="rId1599" Type="http://schemas.openxmlformats.org/officeDocument/2006/relationships/hyperlink" Target="../Docs/R1-2004367.zip" TargetMode="External"/><Relationship Id="rId2345" Type="http://schemas.openxmlformats.org/officeDocument/2006/relationships/hyperlink" Target="../Docs/R1-2003277.zip" TargetMode="External"/><Relationship Id="rId317" Type="http://schemas.openxmlformats.org/officeDocument/2006/relationships/hyperlink" Target="../Docs/R1-2003357.zip" TargetMode="External"/><Relationship Id="rId524" Type="http://schemas.openxmlformats.org/officeDocument/2006/relationships/hyperlink" Target="../Docs/R1-2003859.zip" TargetMode="External"/><Relationship Id="rId731" Type="http://schemas.openxmlformats.org/officeDocument/2006/relationships/hyperlink" Target="../Docs/R1-2003941.zip" TargetMode="External"/><Relationship Id="rId1154" Type="http://schemas.openxmlformats.org/officeDocument/2006/relationships/hyperlink" Target="../Docs/R1-2004736.zip" TargetMode="External"/><Relationship Id="rId1361" Type="http://schemas.openxmlformats.org/officeDocument/2006/relationships/hyperlink" Target="../Docs/R1-2003485.zip" TargetMode="External"/><Relationship Id="rId1459" Type="http://schemas.openxmlformats.org/officeDocument/2006/relationships/hyperlink" Target="../Docs/R1-2003523.zip" TargetMode="External"/><Relationship Id="rId2205" Type="http://schemas.openxmlformats.org/officeDocument/2006/relationships/hyperlink" Target="../Docs/R1-2005147.zip" TargetMode="External"/><Relationship Id="rId2412" Type="http://schemas.openxmlformats.org/officeDocument/2006/relationships/hyperlink" Target="../Docs/R1-2005182.zip" TargetMode="External"/><Relationship Id="rId98" Type="http://schemas.openxmlformats.org/officeDocument/2006/relationships/hyperlink" Target="../Docs/R1-2004699.zip" TargetMode="External"/><Relationship Id="rId829" Type="http://schemas.openxmlformats.org/officeDocument/2006/relationships/hyperlink" Target="../Docs/R1-2004944.zip" TargetMode="External"/><Relationship Id="rId1014" Type="http://schemas.openxmlformats.org/officeDocument/2006/relationships/image" Target="media/image18.png"/><Relationship Id="rId1221" Type="http://schemas.openxmlformats.org/officeDocument/2006/relationships/hyperlink" Target="../Docs/R1-2003397.zip" TargetMode="External"/><Relationship Id="rId1666" Type="http://schemas.openxmlformats.org/officeDocument/2006/relationships/hyperlink" Target="../Docs/R1-2004404.zip" TargetMode="External"/><Relationship Id="rId1873" Type="http://schemas.openxmlformats.org/officeDocument/2006/relationships/hyperlink" Target="../Docs/R1-2003813.zip" TargetMode="External"/><Relationship Id="rId1319" Type="http://schemas.openxmlformats.org/officeDocument/2006/relationships/hyperlink" Target="../Docs/R1-2004887.zip" TargetMode="External"/><Relationship Id="rId1526" Type="http://schemas.openxmlformats.org/officeDocument/2006/relationships/hyperlink" Target="../Docs/R1-2003939.zip" TargetMode="External"/><Relationship Id="rId1733" Type="http://schemas.openxmlformats.org/officeDocument/2006/relationships/hyperlink" Target="../Docs/R1-2004408.zip" TargetMode="External"/><Relationship Id="rId1940" Type="http://schemas.openxmlformats.org/officeDocument/2006/relationships/hyperlink" Target="../Docs/R1-2003769.zip" TargetMode="External"/><Relationship Id="rId25" Type="http://schemas.openxmlformats.org/officeDocument/2006/relationships/hyperlink" Target="../Docs/R1-2004620.zip" TargetMode="External"/><Relationship Id="rId1800" Type="http://schemas.openxmlformats.org/officeDocument/2006/relationships/hyperlink" Target="../Docs/R1-2003492.zip" TargetMode="External"/><Relationship Id="rId174" Type="http://schemas.openxmlformats.org/officeDocument/2006/relationships/hyperlink" Target="../Docs/R1-2004729.zip" TargetMode="External"/><Relationship Id="rId381" Type="http://schemas.openxmlformats.org/officeDocument/2006/relationships/hyperlink" Target="../Docs/R1-2004573.zip" TargetMode="External"/><Relationship Id="rId2062" Type="http://schemas.openxmlformats.org/officeDocument/2006/relationships/hyperlink" Target="../Docs/R1-2004535.zip" TargetMode="External"/><Relationship Id="rId241" Type="http://schemas.openxmlformats.org/officeDocument/2006/relationships/hyperlink" Target="../Docs/R1-2004843.zip" TargetMode="External"/><Relationship Id="rId479" Type="http://schemas.openxmlformats.org/officeDocument/2006/relationships/hyperlink" Target="../Docs/R1-2003857.zip" TargetMode="External"/><Relationship Id="rId686" Type="http://schemas.openxmlformats.org/officeDocument/2006/relationships/image" Target="media/image8.png"/><Relationship Id="rId893" Type="http://schemas.openxmlformats.org/officeDocument/2006/relationships/hyperlink" Target="../Docs/R1-2003877.zip" TargetMode="External"/><Relationship Id="rId2367" Type="http://schemas.openxmlformats.org/officeDocument/2006/relationships/hyperlink" Target="http://portal.3gpp.org/desktopmodules/WorkItem/WorkItemDetails.aspx?workitemId=860141" TargetMode="External"/><Relationship Id="rId339" Type="http://schemas.openxmlformats.org/officeDocument/2006/relationships/hyperlink" Target="../Docs/R1-2004438.zip" TargetMode="External"/><Relationship Id="rId546" Type="http://schemas.openxmlformats.org/officeDocument/2006/relationships/hyperlink" Target="../Docs/R1-2003450.zip" TargetMode="External"/><Relationship Id="rId753" Type="http://schemas.openxmlformats.org/officeDocument/2006/relationships/hyperlink" Target="../Docs/R1-2005021.zip" TargetMode="External"/><Relationship Id="rId1176" Type="http://schemas.openxmlformats.org/officeDocument/2006/relationships/hyperlink" Target="../Docs/R1-2003869.zip" TargetMode="External"/><Relationship Id="rId1383" Type="http://schemas.openxmlformats.org/officeDocument/2006/relationships/hyperlink" Target="../Docs/R1-2004307.zip" TargetMode="External"/><Relationship Id="rId2227" Type="http://schemas.openxmlformats.org/officeDocument/2006/relationships/hyperlink" Target="../Docs/R1-2004910.zip" TargetMode="External"/><Relationship Id="rId2434" Type="http://schemas.openxmlformats.org/officeDocument/2006/relationships/hyperlink" Target="../Docs/R1-2005139.zip" TargetMode="External"/><Relationship Id="rId101" Type="http://schemas.openxmlformats.org/officeDocument/2006/relationships/hyperlink" Target="../Docs/R1-2003590.zip" TargetMode="External"/><Relationship Id="rId406" Type="http://schemas.openxmlformats.org/officeDocument/2006/relationships/hyperlink" Target="../Docs/R1-2004380.zip" TargetMode="External"/><Relationship Id="rId960" Type="http://schemas.openxmlformats.org/officeDocument/2006/relationships/hyperlink" Target="../Docs/R1-2003944.zip" TargetMode="External"/><Relationship Id="rId1036" Type="http://schemas.openxmlformats.org/officeDocument/2006/relationships/hyperlink" Target="../Docs/R1-2004030.zip" TargetMode="External"/><Relationship Id="rId1243" Type="http://schemas.openxmlformats.org/officeDocument/2006/relationships/hyperlink" Target="../Docs/R1-2004908.zip" TargetMode="External"/><Relationship Id="rId1590" Type="http://schemas.openxmlformats.org/officeDocument/2006/relationships/hyperlink" Target="../Docs/R1-2003675.zip" TargetMode="External"/><Relationship Id="rId1688" Type="http://schemas.openxmlformats.org/officeDocument/2006/relationships/hyperlink" Target="file:///C:\Users\merias\Documents\RAN1\TSGR1_101-e\Docs\R1-2005023.zip" TargetMode="External"/><Relationship Id="rId1895" Type="http://schemas.openxmlformats.org/officeDocument/2006/relationships/hyperlink" Target="../Docs/R1-2003427.zip" TargetMode="External"/><Relationship Id="rId613" Type="http://schemas.openxmlformats.org/officeDocument/2006/relationships/hyperlink" Target="../Docs/R1-2003452.zip" TargetMode="External"/><Relationship Id="rId820" Type="http://schemas.openxmlformats.org/officeDocument/2006/relationships/hyperlink" Target="../Docs/R1-2004531.zip" TargetMode="External"/><Relationship Id="rId918" Type="http://schemas.openxmlformats.org/officeDocument/2006/relationships/hyperlink" Target="../Docs/R1-2003499.zip" TargetMode="External"/><Relationship Id="rId1450" Type="http://schemas.openxmlformats.org/officeDocument/2006/relationships/hyperlink" Target="../Docs/R1-2004909.zip" TargetMode="External"/><Relationship Id="rId1548" Type="http://schemas.openxmlformats.org/officeDocument/2006/relationships/hyperlink" Target="../Docs/R1-2004364.zip" TargetMode="External"/><Relationship Id="rId1755" Type="http://schemas.openxmlformats.org/officeDocument/2006/relationships/hyperlink" Target="file:///C:\Users\merias\Documents\RAN1\TSGR1_101-e\Docs\R1-2004409.zip" TargetMode="External"/><Relationship Id="rId1103" Type="http://schemas.openxmlformats.org/officeDocument/2006/relationships/hyperlink" Target="../Docs/R1-2004392.zip" TargetMode="External"/><Relationship Id="rId1310" Type="http://schemas.openxmlformats.org/officeDocument/2006/relationships/hyperlink" Target="../Docs/R1-2004465.zip" TargetMode="External"/><Relationship Id="rId1408" Type="http://schemas.openxmlformats.org/officeDocument/2006/relationships/hyperlink" Target="../Docs/R1-2003716.zip" TargetMode="External"/><Relationship Id="rId1962" Type="http://schemas.openxmlformats.org/officeDocument/2006/relationships/hyperlink" Target="../Docs/R1-2004962.zip" TargetMode="External"/><Relationship Id="rId47" Type="http://schemas.openxmlformats.org/officeDocument/2006/relationships/hyperlink" Target="../Docs/R1-2004624.zip" TargetMode="External"/><Relationship Id="rId1615" Type="http://schemas.openxmlformats.org/officeDocument/2006/relationships/hyperlink" Target="../Docs/R1-2004814.zip" TargetMode="External"/><Relationship Id="rId1822" Type="http://schemas.openxmlformats.org/officeDocument/2006/relationships/hyperlink" Target="../Docs/R1-2003777.zip" TargetMode="External"/><Relationship Id="rId196" Type="http://schemas.openxmlformats.org/officeDocument/2006/relationships/hyperlink" Target="../Docs/R1-2004902.zip" TargetMode="External"/><Relationship Id="rId2084" Type="http://schemas.openxmlformats.org/officeDocument/2006/relationships/hyperlink" Target="../Docs/R1-2004497.zip" TargetMode="External"/><Relationship Id="rId2291" Type="http://schemas.openxmlformats.org/officeDocument/2006/relationships/hyperlink" Target="http://portal.3gpp.org/desktopmodules/Release/ReleaseDetails.aspx?releaseId=191" TargetMode="External"/><Relationship Id="rId263" Type="http://schemas.openxmlformats.org/officeDocument/2006/relationships/hyperlink" Target="../Docs/R1-2004848.zip" TargetMode="External"/><Relationship Id="rId470" Type="http://schemas.openxmlformats.org/officeDocument/2006/relationships/hyperlink" Target="../Docs/R1-2004836.zip" TargetMode="External"/><Relationship Id="rId2151" Type="http://schemas.openxmlformats.org/officeDocument/2006/relationships/hyperlink" Target="../Docs/R1-2004246.zip" TargetMode="External"/><Relationship Id="rId2389" Type="http://schemas.openxmlformats.org/officeDocument/2006/relationships/hyperlink" Target="../Docs/R1-2004962.zip" TargetMode="External"/><Relationship Id="rId123" Type="http://schemas.openxmlformats.org/officeDocument/2006/relationships/hyperlink" Target="../Docs/R1-2004866.zip" TargetMode="External"/><Relationship Id="rId330" Type="http://schemas.openxmlformats.org/officeDocument/2006/relationships/hyperlink" Target="../Docs/R1-2004210.zip" TargetMode="External"/><Relationship Id="rId568" Type="http://schemas.openxmlformats.org/officeDocument/2006/relationships/hyperlink" Target="../Docs/R1-2004539.zip" TargetMode="External"/><Relationship Id="rId775" Type="http://schemas.openxmlformats.org/officeDocument/2006/relationships/hyperlink" Target="../Docs/R1-2004327.zip" TargetMode="External"/><Relationship Id="rId982" Type="http://schemas.openxmlformats.org/officeDocument/2006/relationships/hyperlink" Target="../Docs/R1-2005061.zip" TargetMode="External"/><Relationship Id="rId1198" Type="http://schemas.openxmlformats.org/officeDocument/2006/relationships/hyperlink" Target="../Docs/R1-2004807.zip" TargetMode="External"/><Relationship Id="rId2011" Type="http://schemas.openxmlformats.org/officeDocument/2006/relationships/hyperlink" Target="../Docs/R1-2003996.zip" TargetMode="External"/><Relationship Id="rId2249" Type="http://schemas.openxmlformats.org/officeDocument/2006/relationships/hyperlink" Target="../Docs/R1-2004951.zip" TargetMode="External"/><Relationship Id="rId2456" Type="http://schemas.openxmlformats.org/officeDocument/2006/relationships/hyperlink" Target="../Docs/R1-2005162.zip" TargetMode="External"/><Relationship Id="rId428" Type="http://schemas.openxmlformats.org/officeDocument/2006/relationships/hyperlink" Target="../Docs/R1-2004841.zip" TargetMode="External"/><Relationship Id="rId635" Type="http://schemas.openxmlformats.org/officeDocument/2006/relationships/hyperlink" Target="../Docs/R1-2004745.zip" TargetMode="External"/><Relationship Id="rId842" Type="http://schemas.openxmlformats.org/officeDocument/2006/relationships/hyperlink" Target="../Docs/R1-2004545.zip" TargetMode="External"/><Relationship Id="rId1058" Type="http://schemas.openxmlformats.org/officeDocument/2006/relationships/hyperlink" Target="../Docs/R1-2004224.zip" TargetMode="External"/><Relationship Id="rId1265" Type="http://schemas.openxmlformats.org/officeDocument/2006/relationships/hyperlink" Target="../Docs/R1-2003985.zip" TargetMode="External"/><Relationship Id="rId1472" Type="http://schemas.openxmlformats.org/officeDocument/2006/relationships/hyperlink" Target="../Docs/R1-2003810.zip" TargetMode="External"/><Relationship Id="rId2109" Type="http://schemas.openxmlformats.org/officeDocument/2006/relationships/hyperlink" Target="../Docs/R1-2004179.zip" TargetMode="External"/><Relationship Id="rId2316" Type="http://schemas.openxmlformats.org/officeDocument/2006/relationships/hyperlink" Target="http://portal.3gpp.org/desktopmodules/Release/ReleaseDetails.aspx?releaseId=191" TargetMode="External"/><Relationship Id="rId702" Type="http://schemas.openxmlformats.org/officeDocument/2006/relationships/hyperlink" Target="../Docs/R1-2004449.zip" TargetMode="External"/><Relationship Id="rId1125" Type="http://schemas.openxmlformats.org/officeDocument/2006/relationships/hyperlink" Target="../Docs/R1-2003321.zip" TargetMode="External"/><Relationship Id="rId1332" Type="http://schemas.openxmlformats.org/officeDocument/2006/relationships/hyperlink" Target="../Docs/R1-2004762.zip" TargetMode="External"/><Relationship Id="rId1777" Type="http://schemas.openxmlformats.org/officeDocument/2006/relationships/hyperlink" Target="file:///C:\Users\merias\Documents\RAN1\TSGR1_101-e\Docs\R1-2004487.zip" TargetMode="External"/><Relationship Id="rId1984" Type="http://schemas.openxmlformats.org/officeDocument/2006/relationships/hyperlink" Target="../Docs/R1-2004172.zip" TargetMode="External"/><Relationship Id="rId69" Type="http://schemas.openxmlformats.org/officeDocument/2006/relationships/hyperlink" Target="../Docs/R1-2003265.zip" TargetMode="External"/><Relationship Id="rId1637" Type="http://schemas.openxmlformats.org/officeDocument/2006/relationships/hyperlink" Target="../Docs/R1-2004817.zip" TargetMode="External"/><Relationship Id="rId1844" Type="http://schemas.openxmlformats.org/officeDocument/2006/relationships/hyperlink" Target="../Docs/R1-2003305.zip" TargetMode="External"/><Relationship Id="rId1704" Type="http://schemas.openxmlformats.org/officeDocument/2006/relationships/hyperlink" Target="file:///C:\Users\merias\Documents\RAN1\TSGR1_101-e\Docs\R1-2004481.zip" TargetMode="External"/><Relationship Id="rId285" Type="http://schemas.openxmlformats.org/officeDocument/2006/relationships/hyperlink" Target="../Docs/R1-2004163.zip" TargetMode="External"/><Relationship Id="rId1911" Type="http://schemas.openxmlformats.org/officeDocument/2006/relationships/image" Target="media/image35.png"/><Relationship Id="rId492" Type="http://schemas.openxmlformats.org/officeDocument/2006/relationships/hyperlink" Target="../Docs/R1-2004002.zip" TargetMode="External"/><Relationship Id="rId797" Type="http://schemas.openxmlformats.org/officeDocument/2006/relationships/hyperlink" Target="../Docs/R1-2003310.zip" TargetMode="External"/><Relationship Id="rId2173" Type="http://schemas.openxmlformats.org/officeDocument/2006/relationships/hyperlink" Target="../Docs/R1-2005176.zip" TargetMode="External"/><Relationship Id="rId2380" Type="http://schemas.openxmlformats.org/officeDocument/2006/relationships/hyperlink" Target="http://portal.3gpp.org/desktopmodules/Release/ReleaseDetails.aspx?releaseId=191" TargetMode="External"/><Relationship Id="rId2478" Type="http://schemas.openxmlformats.org/officeDocument/2006/relationships/fontTable" Target="fontTable.xml"/><Relationship Id="rId145" Type="http://schemas.openxmlformats.org/officeDocument/2006/relationships/hyperlink" Target="../Docs/R1-2004691.zip" TargetMode="External"/><Relationship Id="rId352" Type="http://schemas.openxmlformats.org/officeDocument/2006/relationships/hyperlink" Target="../Docs/R1-2004766.zip" TargetMode="External"/><Relationship Id="rId1287" Type="http://schemas.openxmlformats.org/officeDocument/2006/relationships/hyperlink" Target="../Docs/R1-2004837.zip" TargetMode="External"/><Relationship Id="rId2033" Type="http://schemas.openxmlformats.org/officeDocument/2006/relationships/hyperlink" Target="../Docs/R1-2003772.zip" TargetMode="External"/><Relationship Id="rId2240" Type="http://schemas.openxmlformats.org/officeDocument/2006/relationships/hyperlink" Target="../Docs/R1-2004810.zip" TargetMode="External"/><Relationship Id="rId212" Type="http://schemas.openxmlformats.org/officeDocument/2006/relationships/hyperlink" Target="../Docs/R1-2004893.zip" TargetMode="External"/><Relationship Id="rId657" Type="http://schemas.openxmlformats.org/officeDocument/2006/relationships/hyperlink" Target="../Docs/R1-2005002.zip" TargetMode="External"/><Relationship Id="rId864" Type="http://schemas.openxmlformats.org/officeDocument/2006/relationships/hyperlink" Target="../Docs/R1-2005099.zip" TargetMode="External"/><Relationship Id="rId1494" Type="http://schemas.openxmlformats.org/officeDocument/2006/relationships/hyperlink" Target="../Docs/R1-2003890.zip" TargetMode="External"/><Relationship Id="rId1799" Type="http://schemas.openxmlformats.org/officeDocument/2006/relationships/hyperlink" Target="file:///C:\Users\merias\Documents\RAN1\TSGR1_101-e\Docs\R1-2004642.zip" TargetMode="External"/><Relationship Id="rId2100" Type="http://schemas.openxmlformats.org/officeDocument/2006/relationships/hyperlink" Target="../Docs/R1-2004249.zip" TargetMode="External"/><Relationship Id="rId2338" Type="http://schemas.openxmlformats.org/officeDocument/2006/relationships/hyperlink" Target="http://portal.3gpp.org/desktopmodules/Release/ReleaseDetails.aspx?releaseId=191" TargetMode="External"/><Relationship Id="rId517" Type="http://schemas.openxmlformats.org/officeDocument/2006/relationships/hyperlink" Target="../Docs/R1-2003369.zip" TargetMode="External"/><Relationship Id="rId724" Type="http://schemas.openxmlformats.org/officeDocument/2006/relationships/hyperlink" Target="../Docs/R1-2003681.zip" TargetMode="External"/><Relationship Id="rId931" Type="http://schemas.openxmlformats.org/officeDocument/2006/relationships/hyperlink" Target="../Docs/R1-2003385.zip" TargetMode="External"/><Relationship Id="rId1147" Type="http://schemas.openxmlformats.org/officeDocument/2006/relationships/hyperlink" Target="../Docs/R1-2004734.zip" TargetMode="External"/><Relationship Id="rId1354" Type="http://schemas.openxmlformats.org/officeDocument/2006/relationships/hyperlink" Target="../Docs/R1-2004357.zip" TargetMode="External"/><Relationship Id="rId1561" Type="http://schemas.openxmlformats.org/officeDocument/2006/relationships/hyperlink" Target="../Docs/R1-2004103.zip" TargetMode="External"/><Relationship Id="rId2405" Type="http://schemas.openxmlformats.org/officeDocument/2006/relationships/hyperlink" Target="../Docs/R1-2005187.zip" TargetMode="External"/><Relationship Id="rId60" Type="http://schemas.openxmlformats.org/officeDocument/2006/relationships/hyperlink" Target="../Docs/R1-2003484.zip" TargetMode="External"/><Relationship Id="rId1007" Type="http://schemas.openxmlformats.org/officeDocument/2006/relationships/image" Target="media/image14.png"/><Relationship Id="rId1214" Type="http://schemas.openxmlformats.org/officeDocument/2006/relationships/hyperlink" Target="../Docs/R1-2004712.zip" TargetMode="External"/><Relationship Id="rId1421" Type="http://schemas.openxmlformats.org/officeDocument/2006/relationships/hyperlink" Target="../Docs/R1-2005047.zip" TargetMode="External"/><Relationship Id="rId1659" Type="http://schemas.openxmlformats.org/officeDocument/2006/relationships/hyperlink" Target="../Docs/R1-2003696.zip" TargetMode="External"/><Relationship Id="rId1866" Type="http://schemas.openxmlformats.org/officeDocument/2006/relationships/hyperlink" Target="../Docs/R1-2004489.zip" TargetMode="External"/><Relationship Id="rId1519" Type="http://schemas.openxmlformats.org/officeDocument/2006/relationships/hyperlink" Target="../Docs/R1-2005093.zip" TargetMode="External"/><Relationship Id="rId1726" Type="http://schemas.openxmlformats.org/officeDocument/2006/relationships/hyperlink" Target="file:///C:\Users\merias\Documents\RAN1\TSGR1_101-e\Docs\R1-2003899.zip" TargetMode="External"/><Relationship Id="rId1933" Type="http://schemas.openxmlformats.org/officeDocument/2006/relationships/hyperlink" Target="../Docs/R1-2003297.zip" TargetMode="External"/><Relationship Id="rId18" Type="http://schemas.openxmlformats.org/officeDocument/2006/relationships/hyperlink" Target="../Docs/R1-2004680.zip" TargetMode="External"/><Relationship Id="rId2195" Type="http://schemas.openxmlformats.org/officeDocument/2006/relationships/hyperlink" Target="../Docs/R1-2005137.zip" TargetMode="External"/><Relationship Id="rId167" Type="http://schemas.openxmlformats.org/officeDocument/2006/relationships/hyperlink" Target="../Docs/R1-2004696.zip" TargetMode="External"/><Relationship Id="rId374" Type="http://schemas.openxmlformats.org/officeDocument/2006/relationships/hyperlink" Target="../Docs/R1-2004319.zip" TargetMode="External"/><Relationship Id="rId581" Type="http://schemas.openxmlformats.org/officeDocument/2006/relationships/hyperlink" Target="../Docs/R1-2003973.zip" TargetMode="External"/><Relationship Id="rId2055" Type="http://schemas.openxmlformats.org/officeDocument/2006/relationships/hyperlink" Target="../Docs/R1-2003997.zip" TargetMode="External"/><Relationship Id="rId2262" Type="http://schemas.openxmlformats.org/officeDocument/2006/relationships/hyperlink" Target="../Docs/R1-2005078.zip" TargetMode="External"/><Relationship Id="rId234" Type="http://schemas.openxmlformats.org/officeDocument/2006/relationships/hyperlink" Target="../Docs/R1-2004956.zip" TargetMode="External"/><Relationship Id="rId679" Type="http://schemas.openxmlformats.org/officeDocument/2006/relationships/image" Target="media/image4.png"/><Relationship Id="rId886" Type="http://schemas.openxmlformats.org/officeDocument/2006/relationships/hyperlink" Target="../Docs/R1-2003498.zip" TargetMode="External"/><Relationship Id="rId2" Type="http://schemas.openxmlformats.org/officeDocument/2006/relationships/customXml" Target="../customXml/item1.xml"/><Relationship Id="rId441" Type="http://schemas.openxmlformats.org/officeDocument/2006/relationships/hyperlink" Target="../Docs/R1-2003724.zip" TargetMode="External"/><Relationship Id="rId539" Type="http://schemas.openxmlformats.org/officeDocument/2006/relationships/hyperlink" Target="../Docs/R1-2003842.zip" TargetMode="External"/><Relationship Id="rId746" Type="http://schemas.openxmlformats.org/officeDocument/2006/relationships/hyperlink" Target="../Docs/R1-2004570.zip" TargetMode="External"/><Relationship Id="rId1071" Type="http://schemas.openxmlformats.org/officeDocument/2006/relationships/hyperlink" Target="../Docs/R1-2004046.zip" TargetMode="External"/><Relationship Id="rId1169" Type="http://schemas.openxmlformats.org/officeDocument/2006/relationships/hyperlink" Target="../Docs/R1-2003323.zip" TargetMode="External"/><Relationship Id="rId1376" Type="http://schemas.openxmlformats.org/officeDocument/2006/relationships/hyperlink" Target="../Docs/R1-2003746.zip" TargetMode="External"/><Relationship Id="rId1583" Type="http://schemas.openxmlformats.org/officeDocument/2006/relationships/hyperlink" Target="../Docs/R1-2004789.zip" TargetMode="External"/><Relationship Id="rId2122" Type="http://schemas.openxmlformats.org/officeDocument/2006/relationships/hyperlink" Target="../Docs/R1-2003340.zip" TargetMode="External"/><Relationship Id="rId2427" Type="http://schemas.openxmlformats.org/officeDocument/2006/relationships/hyperlink" Target="../Docs/R1-2005124.zip" TargetMode="External"/><Relationship Id="rId301" Type="http://schemas.openxmlformats.org/officeDocument/2006/relationships/hyperlink" Target="../Docs/R1-2003789.zip" TargetMode="External"/><Relationship Id="rId953" Type="http://schemas.openxmlformats.org/officeDocument/2006/relationships/hyperlink" Target="../Docs/R1-2003620.zip" TargetMode="External"/><Relationship Id="rId1029" Type="http://schemas.openxmlformats.org/officeDocument/2006/relationships/hyperlink" Target="../Docs/R1-2003738.zip" TargetMode="External"/><Relationship Id="rId1236" Type="http://schemas.openxmlformats.org/officeDocument/2006/relationships/hyperlink" Target="../Docs/R1-2004395.zip" TargetMode="External"/><Relationship Id="rId1790" Type="http://schemas.openxmlformats.org/officeDocument/2006/relationships/hyperlink" Target="../Docs/R1-2004416.zip" TargetMode="External"/><Relationship Id="rId1888" Type="http://schemas.openxmlformats.org/officeDocument/2006/relationships/hyperlink" Target="../Docs/R1-2003963.zip" TargetMode="External"/><Relationship Id="rId82" Type="http://schemas.openxmlformats.org/officeDocument/2006/relationships/hyperlink" Target="../Docs/R1-2004809.zip" TargetMode="External"/><Relationship Id="rId606" Type="http://schemas.openxmlformats.org/officeDocument/2006/relationships/hyperlink" Target="../Docs/R1-2004949.zip" TargetMode="External"/><Relationship Id="rId813" Type="http://schemas.openxmlformats.org/officeDocument/2006/relationships/hyperlink" Target="../Docs/R1-2004171.zip" TargetMode="External"/><Relationship Id="rId1443" Type="http://schemas.openxmlformats.org/officeDocument/2006/relationships/hyperlink" Target="../Docs/R1-2005001.zip" TargetMode="External"/><Relationship Id="rId1650" Type="http://schemas.openxmlformats.org/officeDocument/2006/relationships/hyperlink" Target="../Docs/R1-2003275.zip" TargetMode="External"/><Relationship Id="rId1748" Type="http://schemas.openxmlformats.org/officeDocument/2006/relationships/hyperlink" Target="../Docs/R1-2004410.zip" TargetMode="External"/><Relationship Id="rId1303" Type="http://schemas.openxmlformats.org/officeDocument/2006/relationships/hyperlink" Target="../Docs/R1-2003956.zip" TargetMode="External"/><Relationship Id="rId1510" Type="http://schemas.openxmlformats.org/officeDocument/2006/relationships/hyperlink" Target="../Docs/R1-2004748.zip" TargetMode="External"/><Relationship Id="rId1955" Type="http://schemas.openxmlformats.org/officeDocument/2006/relationships/hyperlink" Target="../Docs/R1-2004066.zip" TargetMode="External"/><Relationship Id="rId1608" Type="http://schemas.openxmlformats.org/officeDocument/2006/relationships/hyperlink" Target="../Docs/R1-2004137.zip" TargetMode="External"/><Relationship Id="rId1815" Type="http://schemas.openxmlformats.org/officeDocument/2006/relationships/hyperlink" Target="../Docs/R1-2003286.zip" TargetMode="External"/><Relationship Id="rId189" Type="http://schemas.openxmlformats.org/officeDocument/2006/relationships/hyperlink" Target="../Docs/R1-2004291.zip" TargetMode="External"/><Relationship Id="rId396" Type="http://schemas.openxmlformats.org/officeDocument/2006/relationships/hyperlink" Target="../Docs/R1-2004616.zip" TargetMode="External"/><Relationship Id="rId2077" Type="http://schemas.openxmlformats.org/officeDocument/2006/relationships/hyperlink" Target="../Docs/R1-2005005.zip" TargetMode="External"/><Relationship Id="rId2284" Type="http://schemas.openxmlformats.org/officeDocument/2006/relationships/hyperlink" Target="../Docs/R1-2003257.zip" TargetMode="External"/><Relationship Id="rId256" Type="http://schemas.openxmlformats.org/officeDocument/2006/relationships/hyperlink" Target="../Docs/R1-2004431.zip" TargetMode="External"/><Relationship Id="rId463" Type="http://schemas.openxmlformats.org/officeDocument/2006/relationships/hyperlink" Target="../Docs/R1-2003725.zip" TargetMode="External"/><Relationship Id="rId670" Type="http://schemas.openxmlformats.org/officeDocument/2006/relationships/hyperlink" Target="../Docs/R1-2004089.zip" TargetMode="External"/><Relationship Id="rId1093" Type="http://schemas.openxmlformats.org/officeDocument/2006/relationships/hyperlink" Target="../Docs/R1-2004742.zip" TargetMode="External"/><Relationship Id="rId2144" Type="http://schemas.openxmlformats.org/officeDocument/2006/relationships/hyperlink" Target="../Docs/R1-2003917.zip" TargetMode="External"/><Relationship Id="rId2351" Type="http://schemas.openxmlformats.org/officeDocument/2006/relationships/hyperlink" Target="../Docs/R1-2003279.zip" TargetMode="External"/><Relationship Id="rId116" Type="http://schemas.openxmlformats.org/officeDocument/2006/relationships/hyperlink" Target="../Docs/R1-2004679.zip" TargetMode="External"/><Relationship Id="rId323" Type="http://schemas.openxmlformats.org/officeDocument/2006/relationships/hyperlink" Target="../Docs/R1-2004205.zip" TargetMode="External"/><Relationship Id="rId530" Type="http://schemas.openxmlformats.org/officeDocument/2006/relationships/hyperlink" Target="../Docs/R1-2004323.zip" TargetMode="External"/><Relationship Id="rId768" Type="http://schemas.openxmlformats.org/officeDocument/2006/relationships/hyperlink" Target="../Docs/R1-2003873.zip" TargetMode="External"/><Relationship Id="rId975" Type="http://schemas.openxmlformats.org/officeDocument/2006/relationships/image" Target="media/image12.emf"/><Relationship Id="rId1160" Type="http://schemas.openxmlformats.org/officeDocument/2006/relationships/hyperlink" Target="../Docs/R1-2003526.zip" TargetMode="External"/><Relationship Id="rId1398" Type="http://schemas.openxmlformats.org/officeDocument/2006/relationships/hyperlink" Target="../Docs/R1-2004579.zip" TargetMode="External"/><Relationship Id="rId2004" Type="http://schemas.openxmlformats.org/officeDocument/2006/relationships/hyperlink" Target="../Docs/R1-2003546.zip" TargetMode="External"/><Relationship Id="rId2211" Type="http://schemas.openxmlformats.org/officeDocument/2006/relationships/hyperlink" Target="../Docs/R1-2004870.zip" TargetMode="External"/><Relationship Id="rId2449" Type="http://schemas.openxmlformats.org/officeDocument/2006/relationships/hyperlink" Target="../Docs/R1-2005152.zip" TargetMode="External"/><Relationship Id="rId628" Type="http://schemas.openxmlformats.org/officeDocument/2006/relationships/hyperlink" Target="../Docs/R1-2004744.zip" TargetMode="External"/><Relationship Id="rId835" Type="http://schemas.openxmlformats.org/officeDocument/2006/relationships/hyperlink" Target="../Docs/R1-2004945.zip" TargetMode="External"/><Relationship Id="rId1258" Type="http://schemas.openxmlformats.org/officeDocument/2006/relationships/hyperlink" Target="../Docs/R1-2003532.zip" TargetMode="External"/><Relationship Id="rId1465" Type="http://schemas.openxmlformats.org/officeDocument/2006/relationships/hyperlink" Target="../Docs/R1-2004645.zip" TargetMode="External"/><Relationship Id="rId1672" Type="http://schemas.openxmlformats.org/officeDocument/2006/relationships/hyperlink" Target="file:///C:\Users\merias\Documents\RAN1\TSGR1_101-e\Docs\R1-2003333.zip" TargetMode="External"/><Relationship Id="rId2309" Type="http://schemas.openxmlformats.org/officeDocument/2006/relationships/hyperlink" Target="../Docs/R1-2003265.zip" TargetMode="External"/><Relationship Id="rId1020" Type="http://schemas.openxmlformats.org/officeDocument/2006/relationships/hyperlink" Target="../Docs/R1-2004674.zip" TargetMode="External"/><Relationship Id="rId1118" Type="http://schemas.openxmlformats.org/officeDocument/2006/relationships/hyperlink" Target="../Docs/R1-2004979.zip" TargetMode="External"/><Relationship Id="rId1325" Type="http://schemas.openxmlformats.org/officeDocument/2006/relationships/hyperlink" Target="../Docs/R1-2003744.zip" TargetMode="External"/><Relationship Id="rId1532" Type="http://schemas.openxmlformats.org/officeDocument/2006/relationships/hyperlink" Target="../Docs/R1-2004237.zip" TargetMode="External"/><Relationship Id="rId1977" Type="http://schemas.openxmlformats.org/officeDocument/2006/relationships/hyperlink" Target="../Docs/R1-2003828.zip" TargetMode="External"/><Relationship Id="rId902" Type="http://schemas.openxmlformats.org/officeDocument/2006/relationships/hyperlink" Target="../Docs/R1-2004330.zip" TargetMode="External"/><Relationship Id="rId1837" Type="http://schemas.openxmlformats.org/officeDocument/2006/relationships/hyperlink" Target="../Docs/R1-2004519.zip" TargetMode="External"/><Relationship Id="rId31" Type="http://schemas.openxmlformats.org/officeDocument/2006/relationships/hyperlink" Target="../Docs/R1-2003588.zip" TargetMode="External"/><Relationship Id="rId2099" Type="http://schemas.openxmlformats.org/officeDocument/2006/relationships/hyperlink" Target="../Docs/R1-2004196.zip" TargetMode="External"/><Relationship Id="rId180" Type="http://schemas.openxmlformats.org/officeDocument/2006/relationships/hyperlink" Target="../Docs/R1-2004165.zip" TargetMode="External"/><Relationship Id="rId278" Type="http://schemas.openxmlformats.org/officeDocument/2006/relationships/hyperlink" Target="../Docs/R1-2004879.zip" TargetMode="External"/><Relationship Id="rId1904" Type="http://schemas.openxmlformats.org/officeDocument/2006/relationships/hyperlink" Target="../Docs/R1-2004650.zip" TargetMode="External"/><Relationship Id="rId485" Type="http://schemas.openxmlformats.org/officeDocument/2006/relationships/hyperlink" Target="../Docs/R1-2003368.zip" TargetMode="External"/><Relationship Id="rId692" Type="http://schemas.openxmlformats.org/officeDocument/2006/relationships/hyperlink" Target="../Docs/R1-2004871.zip" TargetMode="External"/><Relationship Id="rId2166" Type="http://schemas.openxmlformats.org/officeDocument/2006/relationships/hyperlink" Target="../Docs/R1-2005183.zip" TargetMode="External"/><Relationship Id="rId2373" Type="http://schemas.openxmlformats.org/officeDocument/2006/relationships/hyperlink" Target="http://portal.3gpp.org/desktopmodules/Release/ReleaseDetails.aspx?releaseId=191" TargetMode="External"/><Relationship Id="rId138" Type="http://schemas.openxmlformats.org/officeDocument/2006/relationships/hyperlink" Target="../Docs/R1-2004888.zip" TargetMode="External"/><Relationship Id="rId345" Type="http://schemas.openxmlformats.org/officeDocument/2006/relationships/hyperlink" Target="../Docs/R1-2004436.zip" TargetMode="External"/><Relationship Id="rId552" Type="http://schemas.openxmlformats.org/officeDocument/2006/relationships/hyperlink" Target="../Docs/R1-2003972.zip" TargetMode="External"/><Relationship Id="rId997" Type="http://schemas.openxmlformats.org/officeDocument/2006/relationships/hyperlink" Target="../Docs/R1-2005054.zip" TargetMode="External"/><Relationship Id="rId1182" Type="http://schemas.openxmlformats.org/officeDocument/2006/relationships/hyperlink" Target="../Docs/R1-2004227.zip" TargetMode="External"/><Relationship Id="rId2026" Type="http://schemas.openxmlformats.org/officeDocument/2006/relationships/hyperlink" Target="../Docs/R1-2004423.zip" TargetMode="External"/><Relationship Id="rId2233" Type="http://schemas.openxmlformats.org/officeDocument/2006/relationships/hyperlink" Target="../Docs/R1-2005166.zip" TargetMode="External"/><Relationship Id="rId2440" Type="http://schemas.openxmlformats.org/officeDocument/2006/relationships/hyperlink" Target="../Docs/R1-2005150.zip" TargetMode="External"/><Relationship Id="rId205" Type="http://schemas.openxmlformats.org/officeDocument/2006/relationships/hyperlink" Target="../Docs/R1-2004889.zip" TargetMode="External"/><Relationship Id="rId412" Type="http://schemas.openxmlformats.org/officeDocument/2006/relationships/hyperlink" Target="../Docs/R1-2004636.zip" TargetMode="External"/><Relationship Id="rId857" Type="http://schemas.openxmlformats.org/officeDocument/2006/relationships/hyperlink" Target="../Docs/R1-2004072.zip" TargetMode="External"/><Relationship Id="rId1042" Type="http://schemas.openxmlformats.org/officeDocument/2006/relationships/hyperlink" Target="../Docs/R1-2004390.zip" TargetMode="External"/><Relationship Id="rId1487" Type="http://schemas.openxmlformats.org/officeDocument/2006/relationships/hyperlink" Target="../Docs/R1-2004056.zip" TargetMode="External"/><Relationship Id="rId1694" Type="http://schemas.openxmlformats.org/officeDocument/2006/relationships/hyperlink" Target="file:///C:\Users\merias\Documents\RAN1\TSGR1_101-e\Docs\R1-2003756.zip" TargetMode="External"/><Relationship Id="rId2300" Type="http://schemas.openxmlformats.org/officeDocument/2006/relationships/hyperlink" Target="http://portal.3gpp.org/desktopmodules/Release/ReleaseDetails.aspx?releaseId=191" TargetMode="External"/><Relationship Id="rId717" Type="http://schemas.openxmlformats.org/officeDocument/2006/relationships/hyperlink" Target="../Docs/R1-2003871.zip" TargetMode="External"/><Relationship Id="rId924" Type="http://schemas.openxmlformats.org/officeDocument/2006/relationships/hyperlink" Target="../Docs/R1-2004220.zip" TargetMode="External"/><Relationship Id="rId1347" Type="http://schemas.openxmlformats.org/officeDocument/2006/relationships/hyperlink" Target="../Docs/R1-2003884.zip" TargetMode="External"/><Relationship Id="rId1554" Type="http://schemas.openxmlformats.org/officeDocument/2006/relationships/hyperlink" Target="../Docs/R1-2003750.zip" TargetMode="External"/><Relationship Id="rId1761" Type="http://schemas.openxmlformats.org/officeDocument/2006/relationships/hyperlink" Target="file:///C:\Users\merias\Documents\RAN1\TSGR1_101-e\Docs\R1-2003491.zip" TargetMode="External"/><Relationship Id="rId1999" Type="http://schemas.openxmlformats.org/officeDocument/2006/relationships/hyperlink" Target="../Docs/R1-2003935.zip" TargetMode="External"/><Relationship Id="rId53" Type="http://schemas.openxmlformats.org/officeDocument/2006/relationships/hyperlink" Target="../Docs/R1-2003589.zip" TargetMode="External"/><Relationship Id="rId1207" Type="http://schemas.openxmlformats.org/officeDocument/2006/relationships/hyperlink" Target="../Docs/R1-2003927.zip" TargetMode="External"/><Relationship Id="rId1414" Type="http://schemas.openxmlformats.org/officeDocument/2006/relationships/hyperlink" Target="../Docs/R1-2004726.zip" TargetMode="External"/><Relationship Id="rId1621" Type="http://schemas.openxmlformats.org/officeDocument/2006/relationships/hyperlink" Target="../Docs/R1-2003694.zip" TargetMode="External"/><Relationship Id="rId1859" Type="http://schemas.openxmlformats.org/officeDocument/2006/relationships/hyperlink" Target="../Docs/R1-2004288.zip" TargetMode="External"/><Relationship Id="rId1719" Type="http://schemas.openxmlformats.org/officeDocument/2006/relationships/hyperlink" Target="file:///C:\Users\merias\Documents\RAN1\TSGR1_101-e\Docs\R1-2004565.zip" TargetMode="External"/><Relationship Id="rId1926" Type="http://schemas.openxmlformats.org/officeDocument/2006/relationships/hyperlink" Target="../Docs/R1-2003964.zip" TargetMode="External"/><Relationship Id="rId2090" Type="http://schemas.openxmlformats.org/officeDocument/2006/relationships/hyperlink" Target="../Docs/R1-2003773.zip" TargetMode="External"/><Relationship Id="rId2188" Type="http://schemas.openxmlformats.org/officeDocument/2006/relationships/hyperlink" Target="../Docs/R1-2005127.zip" TargetMode="External"/><Relationship Id="rId2395" Type="http://schemas.openxmlformats.org/officeDocument/2006/relationships/hyperlink" Target="../Docs/R1-2005112.zip" TargetMode="External"/><Relationship Id="rId367" Type="http://schemas.openxmlformats.org/officeDocument/2006/relationships/hyperlink" Target="../Docs/R1-2003596.zip" TargetMode="External"/><Relationship Id="rId574" Type="http://schemas.openxmlformats.org/officeDocument/2006/relationships/hyperlink" Target="../Docs/R1-2003371.zip" TargetMode="External"/><Relationship Id="rId2048" Type="http://schemas.openxmlformats.org/officeDocument/2006/relationships/hyperlink" Target="../Docs/R1-2003283.zip" TargetMode="External"/><Relationship Id="rId2255" Type="http://schemas.openxmlformats.org/officeDocument/2006/relationships/hyperlink" Target="../Docs/R1-2004992.zip" TargetMode="External"/><Relationship Id="rId227" Type="http://schemas.openxmlformats.org/officeDocument/2006/relationships/hyperlink" Target="../Docs/R1-2003537.zip" TargetMode="External"/><Relationship Id="rId781" Type="http://schemas.openxmlformats.org/officeDocument/2006/relationships/hyperlink" Target="../Docs/R1-2004591.zip" TargetMode="External"/><Relationship Id="rId879" Type="http://schemas.openxmlformats.org/officeDocument/2006/relationships/hyperlink" Target="../Docs/R1-2003064.zip" TargetMode="External"/><Relationship Id="rId2462" Type="http://schemas.openxmlformats.org/officeDocument/2006/relationships/hyperlink" Target="../Docs/R1-2005105.zip" TargetMode="External"/><Relationship Id="rId434" Type="http://schemas.openxmlformats.org/officeDocument/2006/relationships/hyperlink" Target="../Docs/R1-2004905.zip" TargetMode="External"/><Relationship Id="rId641" Type="http://schemas.openxmlformats.org/officeDocument/2006/relationships/hyperlink" Target="../Docs/R1-2003375.zip" TargetMode="External"/><Relationship Id="rId739" Type="http://schemas.openxmlformats.org/officeDocument/2006/relationships/hyperlink" Target="../Docs/R1-2004309.zip" TargetMode="External"/><Relationship Id="rId1064" Type="http://schemas.openxmlformats.org/officeDocument/2006/relationships/hyperlink" Target="../Docs/R1-2003622.zip" TargetMode="External"/><Relationship Id="rId1271" Type="http://schemas.openxmlformats.org/officeDocument/2006/relationships/hyperlink" Target="../Docs/R1-2004396.zip" TargetMode="External"/><Relationship Id="rId1369" Type="http://schemas.openxmlformats.org/officeDocument/2006/relationships/hyperlink" Target="../Docs/R1-2004669.zip" TargetMode="External"/><Relationship Id="rId1576" Type="http://schemas.openxmlformats.org/officeDocument/2006/relationships/hyperlink" Target="../Docs/R1-2003327.zip" TargetMode="External"/><Relationship Id="rId2115" Type="http://schemas.openxmlformats.org/officeDocument/2006/relationships/hyperlink" Target="../Docs/R1-2003779.zip" TargetMode="External"/><Relationship Id="rId2322" Type="http://schemas.openxmlformats.org/officeDocument/2006/relationships/hyperlink" Target="../Docs/R1-2003269.zip" TargetMode="External"/><Relationship Id="rId501" Type="http://schemas.openxmlformats.org/officeDocument/2006/relationships/hyperlink" Target="../Docs/R1-2004503.zip" TargetMode="External"/><Relationship Id="rId946" Type="http://schemas.openxmlformats.org/officeDocument/2006/relationships/hyperlink" Target="../Docs/R1-2005086.zip" TargetMode="External"/><Relationship Id="rId1131" Type="http://schemas.openxmlformats.org/officeDocument/2006/relationships/hyperlink" Target="../Docs/R1-2003686.zip" TargetMode="External"/><Relationship Id="rId1229" Type="http://schemas.openxmlformats.org/officeDocument/2006/relationships/hyperlink" Target="../Docs/R1-2003928.zip" TargetMode="External"/><Relationship Id="rId1783" Type="http://schemas.openxmlformats.org/officeDocument/2006/relationships/hyperlink" Target="file:///C:\Users\merias\Documents\RAN1\TSGR1_101-e\Docs\R1-2003902.zip" TargetMode="External"/><Relationship Id="rId1990" Type="http://schemas.openxmlformats.org/officeDocument/2006/relationships/hyperlink" Target="../Docs/R1-2004335.zip" TargetMode="External"/><Relationship Id="rId75" Type="http://schemas.openxmlformats.org/officeDocument/2006/relationships/hyperlink" Target="../Docs/R1-2004094.zip" TargetMode="External"/><Relationship Id="rId806" Type="http://schemas.openxmlformats.org/officeDocument/2006/relationships/hyperlink" Target="../Docs/R1-2003703.zip" TargetMode="External"/><Relationship Id="rId1436" Type="http://schemas.openxmlformats.org/officeDocument/2006/relationships/hyperlink" Target="../Docs/R1-2004909.zip" TargetMode="External"/><Relationship Id="rId1643" Type="http://schemas.openxmlformats.org/officeDocument/2006/relationships/hyperlink" Target="../Docs/R1-2004138.zip" TargetMode="External"/><Relationship Id="rId1850" Type="http://schemas.openxmlformats.org/officeDocument/2006/relationships/hyperlink" Target="../Docs/R1-2003904.zip" TargetMode="External"/><Relationship Id="rId1503" Type="http://schemas.openxmlformats.org/officeDocument/2006/relationships/hyperlink" Target="../Docs/R1-2004991.zip" TargetMode="External"/><Relationship Id="rId1710" Type="http://schemas.openxmlformats.org/officeDocument/2006/relationships/hyperlink" Target="file:///C:\Users\merias\Documents\RAN1\TSGR1_101-e\Docs\R1-2003608.zip" TargetMode="External"/><Relationship Id="rId1948" Type="http://schemas.openxmlformats.org/officeDocument/2006/relationships/hyperlink" Target="../Docs/R1-2004192.zip" TargetMode="External"/><Relationship Id="rId291" Type="http://schemas.openxmlformats.org/officeDocument/2006/relationships/hyperlink" Target="../Docs/R1-2004661.zip" TargetMode="External"/><Relationship Id="rId1808" Type="http://schemas.openxmlformats.org/officeDocument/2006/relationships/hyperlink" Target="../Docs/R1-2004751.zip" TargetMode="External"/><Relationship Id="rId151" Type="http://schemas.openxmlformats.org/officeDocument/2006/relationships/hyperlink" Target="../Docs/R1-2004801.zip" TargetMode="External"/><Relationship Id="rId389" Type="http://schemas.openxmlformats.org/officeDocument/2006/relationships/hyperlink" Target="../Docs/R1-2004630.zip" TargetMode="External"/><Relationship Id="rId596" Type="http://schemas.openxmlformats.org/officeDocument/2006/relationships/hyperlink" Target="../Docs/R1-2004915.zip" TargetMode="External"/><Relationship Id="rId2277" Type="http://schemas.openxmlformats.org/officeDocument/2006/relationships/hyperlink" Target="../Docs/R1-2001397.zip" TargetMode="External"/><Relationship Id="rId249" Type="http://schemas.openxmlformats.org/officeDocument/2006/relationships/hyperlink" Target="../Docs/R1-2003466.zip" TargetMode="External"/><Relationship Id="rId456" Type="http://schemas.openxmlformats.org/officeDocument/2006/relationships/hyperlink" Target="../Docs/R1-2004835.zip" TargetMode="External"/><Relationship Id="rId663" Type="http://schemas.openxmlformats.org/officeDocument/2006/relationships/hyperlink" Target="../Docs/R1-2003374.zip" TargetMode="External"/><Relationship Id="rId870" Type="http://schemas.openxmlformats.org/officeDocument/2006/relationships/hyperlink" Target="../Docs/R1-2003312.zip" TargetMode="External"/><Relationship Id="rId1086" Type="http://schemas.openxmlformats.org/officeDocument/2006/relationships/hyperlink" Target="../Docs/R1-2004740.zip" TargetMode="External"/><Relationship Id="rId1293" Type="http://schemas.openxmlformats.org/officeDocument/2006/relationships/hyperlink" Target="../Docs/R1-2003402.zip" TargetMode="External"/><Relationship Id="rId2137" Type="http://schemas.openxmlformats.org/officeDocument/2006/relationships/hyperlink" Target="../Docs/R1-2004354.zip" TargetMode="External"/><Relationship Id="rId2344" Type="http://schemas.openxmlformats.org/officeDocument/2006/relationships/hyperlink" Target="http://portal.3gpp.org/desktopmodules/Release/ReleaseDetails.aspx?releaseId=191" TargetMode="External"/><Relationship Id="rId109" Type="http://schemas.openxmlformats.org/officeDocument/2006/relationships/hyperlink" Target="../Docs/R1-2004987.zip" TargetMode="External"/><Relationship Id="rId316" Type="http://schemas.openxmlformats.org/officeDocument/2006/relationships/hyperlink" Target="../Docs/R1-2004111.zip" TargetMode="External"/><Relationship Id="rId523" Type="http://schemas.openxmlformats.org/officeDocument/2006/relationships/hyperlink" Target="../Docs/R1-2003841.zip" TargetMode="External"/><Relationship Id="rId968" Type="http://schemas.openxmlformats.org/officeDocument/2006/relationships/hyperlink" Target="../Docs/R1-2004522.zip" TargetMode="External"/><Relationship Id="rId1153" Type="http://schemas.openxmlformats.org/officeDocument/2006/relationships/hyperlink" Target="../Docs/R1-2003394.zip" TargetMode="External"/><Relationship Id="rId1598" Type="http://schemas.openxmlformats.org/officeDocument/2006/relationships/hyperlink" Target="../Docs/R1-2003329.zip" TargetMode="External"/><Relationship Id="rId2204" Type="http://schemas.openxmlformats.org/officeDocument/2006/relationships/hyperlink" Target="../Docs/R1-2005146.zip" TargetMode="External"/><Relationship Id="rId97" Type="http://schemas.openxmlformats.org/officeDocument/2006/relationships/hyperlink" Target="http://www.3gpp.org/ftp/tsg_ran/TSG_RAN/TSGR_86/Docs/RP-193266.zip" TargetMode="External"/><Relationship Id="rId730" Type="http://schemas.openxmlformats.org/officeDocument/2006/relationships/hyperlink" Target="../Docs/R1-2003872.zip" TargetMode="External"/><Relationship Id="rId828" Type="http://schemas.openxmlformats.org/officeDocument/2006/relationships/hyperlink" Target="../Docs/R1-2005009.zip" TargetMode="External"/><Relationship Id="rId1013" Type="http://schemas.openxmlformats.org/officeDocument/2006/relationships/oleObject" Target="embeddings/oleObject6.bin"/><Relationship Id="rId1360" Type="http://schemas.openxmlformats.org/officeDocument/2006/relationships/hyperlink" Target="../Docs/R1-2003484.zip" TargetMode="External"/><Relationship Id="rId1458" Type="http://schemas.openxmlformats.org/officeDocument/2006/relationships/hyperlink" Target="../Docs/R1-2003474.zip" TargetMode="External"/><Relationship Id="rId1665" Type="http://schemas.openxmlformats.org/officeDocument/2006/relationships/hyperlink" Target="../Docs/R1-2004242.zip" TargetMode="External"/><Relationship Id="rId1872" Type="http://schemas.openxmlformats.org/officeDocument/2006/relationships/hyperlink" Target="../Docs/R1-2003766.zip" TargetMode="External"/><Relationship Id="rId2411" Type="http://schemas.openxmlformats.org/officeDocument/2006/relationships/hyperlink" Target="../Docs/R1-2005178.zip" TargetMode="External"/><Relationship Id="rId1220" Type="http://schemas.openxmlformats.org/officeDocument/2006/relationships/hyperlink" Target="../Docs/R1-2004719.zip" TargetMode="External"/><Relationship Id="rId1318" Type="http://schemas.openxmlformats.org/officeDocument/2006/relationships/hyperlink" Target="../Docs/R1-2004887.zip" TargetMode="External"/><Relationship Id="rId1525" Type="http://schemas.openxmlformats.org/officeDocument/2006/relationships/hyperlink" Target="../Docs/R1-2003891.zip" TargetMode="External"/><Relationship Id="rId1732" Type="http://schemas.openxmlformats.org/officeDocument/2006/relationships/hyperlink" Target="file:///C:\Users\merias\Documents\RAN1\TSGR1_101-e\Docs\R1-2004648.zip" TargetMode="External"/><Relationship Id="rId24" Type="http://schemas.openxmlformats.org/officeDocument/2006/relationships/hyperlink" Target="../Docs/R1-2004685.zip" TargetMode="External"/><Relationship Id="rId2299" Type="http://schemas.openxmlformats.org/officeDocument/2006/relationships/hyperlink" Target="../Docs/R1-2003262.zip" TargetMode="External"/><Relationship Id="rId173" Type="http://schemas.openxmlformats.org/officeDocument/2006/relationships/hyperlink" Target="../Docs/R1-2004782.zip" TargetMode="External"/><Relationship Id="rId380" Type="http://schemas.openxmlformats.org/officeDocument/2006/relationships/hyperlink" Target="../Docs/R1-2004573.zip" TargetMode="External"/><Relationship Id="rId2061" Type="http://schemas.openxmlformats.org/officeDocument/2006/relationships/hyperlink" Target="../Docs/R1-2004496.zip" TargetMode="External"/><Relationship Id="rId240" Type="http://schemas.openxmlformats.org/officeDocument/2006/relationships/hyperlink" Target="../Docs/R1-2004843.zip" TargetMode="External"/><Relationship Id="rId478" Type="http://schemas.openxmlformats.org/officeDocument/2006/relationships/hyperlink" Target="../Docs/R1-2003839.zip" TargetMode="External"/><Relationship Id="rId685" Type="http://schemas.openxmlformats.org/officeDocument/2006/relationships/image" Target="media/image7.png"/><Relationship Id="rId892" Type="http://schemas.openxmlformats.org/officeDocument/2006/relationships/hyperlink" Target="../Docs/R1-2003827.zip" TargetMode="External"/><Relationship Id="rId2159" Type="http://schemas.openxmlformats.org/officeDocument/2006/relationships/hyperlink" Target="../Docs/R1-2004786.zip" TargetMode="External"/><Relationship Id="rId2366" Type="http://schemas.openxmlformats.org/officeDocument/2006/relationships/hyperlink" Target="http://portal.3gpp.org/desktopmodules/Release/ReleaseDetails.aspx?releaseId=192" TargetMode="External"/><Relationship Id="rId100" Type="http://schemas.openxmlformats.org/officeDocument/2006/relationships/hyperlink" Target="../Docs/R1-2003356.zip" TargetMode="External"/><Relationship Id="rId338" Type="http://schemas.openxmlformats.org/officeDocument/2006/relationships/hyperlink" Target="../Docs/R1-2004437.zip" TargetMode="External"/><Relationship Id="rId545" Type="http://schemas.openxmlformats.org/officeDocument/2006/relationships/hyperlink" Target="../Docs/R1-2003370.zip" TargetMode="External"/><Relationship Id="rId752" Type="http://schemas.openxmlformats.org/officeDocument/2006/relationships/hyperlink" Target="../Docs/R1-2005020.zip" TargetMode="External"/><Relationship Id="rId1175" Type="http://schemas.openxmlformats.org/officeDocument/2006/relationships/hyperlink" Target="../Docs/R1-2003741.zip" TargetMode="External"/><Relationship Id="rId1382" Type="http://schemas.openxmlformats.org/officeDocument/2006/relationships/hyperlink" Target="../Docs/R1-2004187.zip" TargetMode="External"/><Relationship Id="rId2019" Type="http://schemas.openxmlformats.org/officeDocument/2006/relationships/hyperlink" Target="../Docs/R1-2004373.zip" TargetMode="External"/><Relationship Id="rId2226" Type="http://schemas.openxmlformats.org/officeDocument/2006/relationships/hyperlink" Target="../Docs/R1-2004856.zip" TargetMode="External"/><Relationship Id="rId2433" Type="http://schemas.openxmlformats.org/officeDocument/2006/relationships/hyperlink" Target="../Docs/R1-2005138.zip" TargetMode="External"/><Relationship Id="rId405" Type="http://schemas.openxmlformats.org/officeDocument/2006/relationships/hyperlink" Target="../Docs/R1-2004380.zip" TargetMode="External"/><Relationship Id="rId612" Type="http://schemas.openxmlformats.org/officeDocument/2006/relationships/hyperlink" Target="../Docs/R1-2003372.zip" TargetMode="External"/><Relationship Id="rId1035" Type="http://schemas.openxmlformats.org/officeDocument/2006/relationships/hyperlink" Target="../Docs/R1-2003980.zip" TargetMode="External"/><Relationship Id="rId1242" Type="http://schemas.openxmlformats.org/officeDocument/2006/relationships/hyperlink" Target="../Docs/R1-2004925.zip" TargetMode="External"/><Relationship Id="rId1687" Type="http://schemas.openxmlformats.org/officeDocument/2006/relationships/hyperlink" Target="../Docs/R1-2004406.zip" TargetMode="External"/><Relationship Id="rId1894" Type="http://schemas.openxmlformats.org/officeDocument/2006/relationships/hyperlink" Target="../Docs/R1-2003295.zip" TargetMode="External"/><Relationship Id="rId917" Type="http://schemas.openxmlformats.org/officeDocument/2006/relationships/hyperlink" Target="../Docs/R1-2003384.zip" TargetMode="External"/><Relationship Id="rId1102" Type="http://schemas.openxmlformats.org/officeDocument/2006/relationships/hyperlink" Target="../Docs/R1-2004156.zip" TargetMode="External"/><Relationship Id="rId1547" Type="http://schemas.openxmlformats.org/officeDocument/2006/relationships/hyperlink" Target="../Docs/R1-2004972.zip" TargetMode="External"/><Relationship Id="rId1754" Type="http://schemas.openxmlformats.org/officeDocument/2006/relationships/hyperlink" Target="file:///C:\Users\merias\Documents\RAN1\TSGR1_101-e\Docs\R1-2004369.zip" TargetMode="External"/><Relationship Id="rId1961" Type="http://schemas.openxmlformats.org/officeDocument/2006/relationships/hyperlink" Target="../Docs/R1-2004993.zip" TargetMode="External"/><Relationship Id="rId46" Type="http://schemas.openxmlformats.org/officeDocument/2006/relationships/hyperlink" Target="../Docs/R1-2004513.zip" TargetMode="External"/><Relationship Id="rId1407" Type="http://schemas.openxmlformats.org/officeDocument/2006/relationships/hyperlink" Target="../Docs/R1-2003632.zip" TargetMode="External"/><Relationship Id="rId1614" Type="http://schemas.openxmlformats.org/officeDocument/2006/relationships/hyperlink" Target="../Docs/R1-2004559.zip" TargetMode="External"/><Relationship Id="rId1821" Type="http://schemas.openxmlformats.org/officeDocument/2006/relationships/hyperlink" Target="../Docs/R1-2003764.zip" TargetMode="External"/><Relationship Id="rId195" Type="http://schemas.openxmlformats.org/officeDocument/2006/relationships/hyperlink" Target="../Docs/R1-2004164.zip" TargetMode="External"/><Relationship Id="rId1919" Type="http://schemas.openxmlformats.org/officeDocument/2006/relationships/hyperlink" Target="../Docs/R1-2003547.zip" TargetMode="External"/><Relationship Id="rId2083" Type="http://schemas.openxmlformats.org/officeDocument/2006/relationships/hyperlink" Target="../Docs/R1-2004937.zip" TargetMode="External"/><Relationship Id="rId2290" Type="http://schemas.openxmlformats.org/officeDocument/2006/relationships/hyperlink" Target="../Docs/R1-2003259.zip" TargetMode="External"/><Relationship Id="rId2388" Type="http://schemas.openxmlformats.org/officeDocument/2006/relationships/hyperlink" Target="../Docs/R1-2004948.zip" TargetMode="External"/><Relationship Id="rId262" Type="http://schemas.openxmlformats.org/officeDocument/2006/relationships/hyperlink" Target="../Docs/R1-2004847.zip" TargetMode="External"/><Relationship Id="rId567" Type="http://schemas.openxmlformats.org/officeDocument/2006/relationships/hyperlink" Target="../Docs/R1-2004995.zip" TargetMode="External"/><Relationship Id="rId1197" Type="http://schemas.openxmlformats.org/officeDocument/2006/relationships/hyperlink" Target="../Docs/R1-2004976.zip" TargetMode="External"/><Relationship Id="rId2150" Type="http://schemas.openxmlformats.org/officeDocument/2006/relationships/hyperlink" Target="../Docs/R1-2003918.zip" TargetMode="External"/><Relationship Id="rId2248" Type="http://schemas.openxmlformats.org/officeDocument/2006/relationships/hyperlink" Target="../Docs/R1-2004949.zip" TargetMode="External"/><Relationship Id="rId122" Type="http://schemas.openxmlformats.org/officeDocument/2006/relationships/hyperlink" Target="../Docs/R1-2004865.zip" TargetMode="External"/><Relationship Id="rId774" Type="http://schemas.openxmlformats.org/officeDocument/2006/relationships/hyperlink" Target="../Docs/R1-2004294.zip" TargetMode="External"/><Relationship Id="rId981" Type="http://schemas.openxmlformats.org/officeDocument/2006/relationships/hyperlink" Target="../Docs/R1-2005061.zip" TargetMode="External"/><Relationship Id="rId1057" Type="http://schemas.openxmlformats.org/officeDocument/2006/relationships/hyperlink" Target="../Docs/R1-2004920.zip" TargetMode="External"/><Relationship Id="rId2010" Type="http://schemas.openxmlformats.org/officeDocument/2006/relationships/hyperlink" Target="../Docs/R1-2003967.zip" TargetMode="External"/><Relationship Id="rId2455" Type="http://schemas.openxmlformats.org/officeDocument/2006/relationships/hyperlink" Target="../Docs/R1-2005151.zip" TargetMode="External"/><Relationship Id="rId427" Type="http://schemas.openxmlformats.org/officeDocument/2006/relationships/hyperlink" Target="../Docs/R1-2004750.zip" TargetMode="External"/><Relationship Id="rId634" Type="http://schemas.openxmlformats.org/officeDocument/2006/relationships/hyperlink" Target="../Docs/R1-2004963.zip" TargetMode="External"/><Relationship Id="rId841" Type="http://schemas.openxmlformats.org/officeDocument/2006/relationships/hyperlink" Target="../Docs/R1-2004075.zip" TargetMode="External"/><Relationship Id="rId1264" Type="http://schemas.openxmlformats.org/officeDocument/2006/relationships/hyperlink" Target="../Docs/R1-2003955.zip" TargetMode="External"/><Relationship Id="rId1471" Type="http://schemas.openxmlformats.org/officeDocument/2006/relationships/hyperlink" Target="../Docs/R1-2003718.zip" TargetMode="External"/><Relationship Id="rId1569" Type="http://schemas.openxmlformats.org/officeDocument/2006/relationships/hyperlink" Target="../Docs/R1-2004204.zip" TargetMode="External"/><Relationship Id="rId2108" Type="http://schemas.openxmlformats.org/officeDocument/2006/relationships/hyperlink" Target="../Docs/R1-2003971.zip" TargetMode="External"/><Relationship Id="rId2315" Type="http://schemas.openxmlformats.org/officeDocument/2006/relationships/hyperlink" Target="../Docs/R1-2003267.zip" TargetMode="External"/><Relationship Id="rId701" Type="http://schemas.openxmlformats.org/officeDocument/2006/relationships/hyperlink" Target="../Docs/R1-2004280.zip" TargetMode="External"/><Relationship Id="rId939" Type="http://schemas.openxmlformats.org/officeDocument/2006/relationships/hyperlink" Target="../Docs/R1-2004955.zip" TargetMode="External"/><Relationship Id="rId1124" Type="http://schemas.openxmlformats.org/officeDocument/2006/relationships/hyperlink" Target="../Docs/R1-2004728.zip" TargetMode="External"/><Relationship Id="rId1331" Type="http://schemas.openxmlformats.org/officeDocument/2006/relationships/hyperlink" Target="../Docs/R1-2004762.zip" TargetMode="External"/><Relationship Id="rId1776" Type="http://schemas.openxmlformats.org/officeDocument/2006/relationships/hyperlink" Target="file:///C:\Users\merias\Documents\RAN1\TSGR1_101-e\Docs\R1-2004413.zip" TargetMode="External"/><Relationship Id="rId1983" Type="http://schemas.openxmlformats.org/officeDocument/2006/relationships/hyperlink" Target="../Docs/R1-2004104.zip" TargetMode="External"/><Relationship Id="rId68" Type="http://schemas.openxmlformats.org/officeDocument/2006/relationships/hyperlink" Target="../Docs/R1-2003262.zip" TargetMode="External"/><Relationship Id="rId1429" Type="http://schemas.openxmlformats.org/officeDocument/2006/relationships/hyperlink" Target="../Docs/R1-2004053.zip" TargetMode="External"/><Relationship Id="rId1636" Type="http://schemas.openxmlformats.org/officeDocument/2006/relationships/hyperlink" Target="../Docs/R1-2004403.zip" TargetMode="External"/><Relationship Id="rId1843" Type="http://schemas.openxmlformats.org/officeDocument/2006/relationships/hyperlink" Target="../Docs/R1-2003294.zip" TargetMode="External"/><Relationship Id="rId1703" Type="http://schemas.openxmlformats.org/officeDocument/2006/relationships/hyperlink" Target="file:///C:\Users\merias\Documents\RAN1\TSGR1_101-e\Docs\R1-2004668.zip" TargetMode="External"/><Relationship Id="rId1910" Type="http://schemas.openxmlformats.org/officeDocument/2006/relationships/image" Target="media/image34.png"/><Relationship Id="rId284" Type="http://schemas.openxmlformats.org/officeDocument/2006/relationships/hyperlink" Target="../Docs/R1-2003786.zip" TargetMode="External"/><Relationship Id="rId491" Type="http://schemas.openxmlformats.org/officeDocument/2006/relationships/hyperlink" Target="../Docs/R1-2003858.zip" TargetMode="External"/><Relationship Id="rId2172" Type="http://schemas.openxmlformats.org/officeDocument/2006/relationships/hyperlink" Target="../Docs/R1-2005175.zip" TargetMode="External"/><Relationship Id="rId144" Type="http://schemas.openxmlformats.org/officeDocument/2006/relationships/hyperlink" Target="../Docs/R1-2004655.zip" TargetMode="External"/><Relationship Id="rId589" Type="http://schemas.openxmlformats.org/officeDocument/2006/relationships/hyperlink" Target="../Docs/R1-2005015.zip" TargetMode="External"/><Relationship Id="rId796" Type="http://schemas.openxmlformats.org/officeDocument/2006/relationships/hyperlink" Target="../Docs/R1-2004715.zip" TargetMode="External"/><Relationship Id="rId2477" Type="http://schemas.openxmlformats.org/officeDocument/2006/relationships/header" Target="header2.xml"/><Relationship Id="rId351" Type="http://schemas.openxmlformats.org/officeDocument/2006/relationships/hyperlink" Target="../Docs/R1-2003482.zip" TargetMode="External"/><Relationship Id="rId449" Type="http://schemas.openxmlformats.org/officeDocument/2006/relationships/hyperlink" Target="../Docs/R1-2004440.zip" TargetMode="External"/><Relationship Id="rId656" Type="http://schemas.openxmlformats.org/officeDocument/2006/relationships/hyperlink" Target="../Docs/R1-2005002.zip" TargetMode="External"/><Relationship Id="rId863" Type="http://schemas.openxmlformats.org/officeDocument/2006/relationships/hyperlink" Target="../Docs/R1-2005099.zip" TargetMode="External"/><Relationship Id="rId1079" Type="http://schemas.openxmlformats.org/officeDocument/2006/relationships/hyperlink" Target="../Docs/R1-2004224.zip" TargetMode="External"/><Relationship Id="rId1286" Type="http://schemas.openxmlformats.org/officeDocument/2006/relationships/hyperlink" Target="../Docs/R1-2004232.zip" TargetMode="External"/><Relationship Id="rId1493" Type="http://schemas.openxmlformats.org/officeDocument/2006/relationships/hyperlink" Target="../Docs/R1-2003748.zip" TargetMode="External"/><Relationship Id="rId2032" Type="http://schemas.openxmlformats.org/officeDocument/2006/relationships/hyperlink" Target="../Docs/R1-2003689.zip" TargetMode="External"/><Relationship Id="rId2337" Type="http://schemas.openxmlformats.org/officeDocument/2006/relationships/hyperlink" Target="../Docs/R1-2003274.zip" TargetMode="External"/><Relationship Id="rId211" Type="http://schemas.openxmlformats.org/officeDocument/2006/relationships/hyperlink" Target="../Docs/R1-2004892.zip" TargetMode="External"/><Relationship Id="rId309" Type="http://schemas.openxmlformats.org/officeDocument/2006/relationships/hyperlink" Target="../Docs/R1-2004081.zip" TargetMode="External"/><Relationship Id="rId516" Type="http://schemas.openxmlformats.org/officeDocument/2006/relationships/hyperlink" Target="../Docs/R1-2003842.zip" TargetMode="External"/><Relationship Id="rId1146" Type="http://schemas.openxmlformats.org/officeDocument/2006/relationships/hyperlink" Target="../Docs/R1-2004734.zip" TargetMode="External"/><Relationship Id="rId1798" Type="http://schemas.openxmlformats.org/officeDocument/2006/relationships/hyperlink" Target="file:///C:\Users\merias\Documents\RAN1\TSGR1_101-e\Docs\R1-2004604.zip" TargetMode="External"/><Relationship Id="rId723" Type="http://schemas.openxmlformats.org/officeDocument/2006/relationships/hyperlink" Target="../Docs/R1-2003611.zip" TargetMode="External"/><Relationship Id="rId930" Type="http://schemas.openxmlformats.org/officeDocument/2006/relationships/hyperlink" Target="../Docs/R1-2003315.zip" TargetMode="External"/><Relationship Id="rId1006" Type="http://schemas.openxmlformats.org/officeDocument/2006/relationships/oleObject" Target="embeddings/oleObject3.bin"/><Relationship Id="rId1353" Type="http://schemas.openxmlformats.org/officeDocument/2006/relationships/hyperlink" Target="../Docs/R1-2004320.zip" TargetMode="External"/><Relationship Id="rId1560" Type="http://schemas.openxmlformats.org/officeDocument/2006/relationships/hyperlink" Target="../Docs/R1-2003699.zip" TargetMode="External"/><Relationship Id="rId1658" Type="http://schemas.openxmlformats.org/officeDocument/2006/relationships/hyperlink" Target="../Docs/R1-2003605.zip" TargetMode="External"/><Relationship Id="rId1865" Type="http://schemas.openxmlformats.org/officeDocument/2006/relationships/hyperlink" Target="../Docs/R1-2004418.zip" TargetMode="External"/><Relationship Id="rId2404" Type="http://schemas.openxmlformats.org/officeDocument/2006/relationships/hyperlink" Target="../Docs/R1-2005174.zip" TargetMode="External"/><Relationship Id="rId1213" Type="http://schemas.openxmlformats.org/officeDocument/2006/relationships/hyperlink" Target="../Docs/R1-2003880.zip" TargetMode="External"/><Relationship Id="rId1420" Type="http://schemas.openxmlformats.org/officeDocument/2006/relationships/hyperlink" Target="../Docs/R1-2005046.zip" TargetMode="External"/><Relationship Id="rId1518" Type="http://schemas.openxmlformats.org/officeDocument/2006/relationships/hyperlink" Target="../Docs/R1-2004148.zip" TargetMode="External"/><Relationship Id="rId1725" Type="http://schemas.openxmlformats.org/officeDocument/2006/relationships/hyperlink" Target="file:///C:\Users\merias\Documents\RAN1\TSGR1_101-e\Docs\R1-2003758.zip" TargetMode="External"/><Relationship Id="rId1932" Type="http://schemas.openxmlformats.org/officeDocument/2006/relationships/hyperlink" Target="../Docs/R1-2003285.zip" TargetMode="External"/><Relationship Id="rId17" Type="http://schemas.openxmlformats.org/officeDocument/2006/relationships/hyperlink" Target="../Docs/R1-2003586.zip" TargetMode="External"/><Relationship Id="rId2194" Type="http://schemas.openxmlformats.org/officeDocument/2006/relationships/hyperlink" Target="../Docs/R1-2005136.zip" TargetMode="External"/><Relationship Id="rId166" Type="http://schemas.openxmlformats.org/officeDocument/2006/relationships/hyperlink" Target="../Docs/R1-2004696.zip" TargetMode="External"/><Relationship Id="rId373" Type="http://schemas.openxmlformats.org/officeDocument/2006/relationships/hyperlink" Target="../Docs/R1-2004319.zip" TargetMode="External"/><Relationship Id="rId580" Type="http://schemas.openxmlformats.org/officeDocument/2006/relationships/hyperlink" Target="../Docs/R1-2003861.zip" TargetMode="External"/><Relationship Id="rId2054" Type="http://schemas.openxmlformats.org/officeDocument/2006/relationships/hyperlink" Target="../Docs/R1-2003969.zip" TargetMode="External"/><Relationship Id="rId2261" Type="http://schemas.openxmlformats.org/officeDocument/2006/relationships/hyperlink" Target="../Docs/R1-2005051.zip" TargetMode="External"/><Relationship Id="rId1" Type="http://schemas.microsoft.com/office/2006/relationships/keyMapCustomizations" Target="customizations.xml"/><Relationship Id="rId233" Type="http://schemas.openxmlformats.org/officeDocument/2006/relationships/hyperlink" Target="../Docs/R1-2004956.zip" TargetMode="External"/><Relationship Id="rId440" Type="http://schemas.openxmlformats.org/officeDocument/2006/relationships/hyperlink" Target="../Docs/R1-2003600.zip" TargetMode="External"/><Relationship Id="rId678" Type="http://schemas.openxmlformats.org/officeDocument/2006/relationships/image" Target="media/image3.png"/><Relationship Id="rId885" Type="http://schemas.openxmlformats.org/officeDocument/2006/relationships/hyperlink" Target="../Docs/R1-2003383.zip" TargetMode="External"/><Relationship Id="rId1070" Type="http://schemas.openxmlformats.org/officeDocument/2006/relationships/hyperlink" Target="../Docs/R1-2004031.zip" TargetMode="External"/><Relationship Id="rId2121" Type="http://schemas.openxmlformats.org/officeDocument/2006/relationships/hyperlink" Target="../Docs/R1-2003300.zip" TargetMode="External"/><Relationship Id="rId2359" Type="http://schemas.openxmlformats.org/officeDocument/2006/relationships/hyperlink" Target="http://portal.3gpp.org/desktopmodules/WorkItem/WorkItemDetails.aspx?workitemId=830177" TargetMode="External"/><Relationship Id="rId300" Type="http://schemas.openxmlformats.org/officeDocument/2006/relationships/hyperlink" Target="../Docs/R1-2003467.zip" TargetMode="External"/><Relationship Id="rId538" Type="http://schemas.openxmlformats.org/officeDocument/2006/relationships/hyperlink" Target="../Docs/R1-2004996.zip" TargetMode="External"/><Relationship Id="rId745" Type="http://schemas.openxmlformats.org/officeDocument/2006/relationships/hyperlink" Target="../Docs/R1-2004542.zip" TargetMode="External"/><Relationship Id="rId952" Type="http://schemas.openxmlformats.org/officeDocument/2006/relationships/hyperlink" Target="../Docs/R1-2003577.zip" TargetMode="External"/><Relationship Id="rId1168" Type="http://schemas.openxmlformats.org/officeDocument/2006/relationships/hyperlink" Target="../Docs/R1-2004035.zip" TargetMode="External"/><Relationship Id="rId1375" Type="http://schemas.openxmlformats.org/officeDocument/2006/relationships/hyperlink" Target="../Docs/R1-2003665.zip" TargetMode="External"/><Relationship Id="rId1582" Type="http://schemas.openxmlformats.org/officeDocument/2006/relationships/hyperlink" Target="../Docs/R1-2004789.zip" TargetMode="External"/><Relationship Id="rId2219" Type="http://schemas.openxmlformats.org/officeDocument/2006/relationships/hyperlink" Target="../Docs/R1-2005159.zip" TargetMode="External"/><Relationship Id="rId2426" Type="http://schemas.openxmlformats.org/officeDocument/2006/relationships/hyperlink" Target="../Docs/R1-2005153.zip" TargetMode="External"/><Relationship Id="rId81" Type="http://schemas.openxmlformats.org/officeDocument/2006/relationships/hyperlink" Target="../Docs/R1-2004665.zip" TargetMode="External"/><Relationship Id="rId605" Type="http://schemas.openxmlformats.org/officeDocument/2006/relationships/hyperlink" Target="../Docs/R1-2004903.zip" TargetMode="External"/><Relationship Id="rId812" Type="http://schemas.openxmlformats.org/officeDocument/2006/relationships/hyperlink" Target="../Docs/R1-2004074.zip" TargetMode="External"/><Relationship Id="rId1028" Type="http://schemas.openxmlformats.org/officeDocument/2006/relationships/hyperlink" Target="../Docs/R1-2003708.zip" TargetMode="External"/><Relationship Id="rId1235" Type="http://schemas.openxmlformats.org/officeDocument/2006/relationships/hyperlink" Target="../Docs/R1-2004311.zip" TargetMode="External"/><Relationship Id="rId1442" Type="http://schemas.openxmlformats.org/officeDocument/2006/relationships/hyperlink" Target="../Docs/R1-2004909.zip" TargetMode="External"/><Relationship Id="rId1887" Type="http://schemas.openxmlformats.org/officeDocument/2006/relationships/hyperlink" Target="../Docs/R1-2003906.zip" TargetMode="External"/><Relationship Id="rId1302" Type="http://schemas.openxmlformats.org/officeDocument/2006/relationships/hyperlink" Target="../Docs/R1-2003932.zip" TargetMode="External"/><Relationship Id="rId1747" Type="http://schemas.openxmlformats.org/officeDocument/2006/relationships/image" Target="cid:image002.png@01D63861.4A1FF5C0" TargetMode="External"/><Relationship Id="rId1954" Type="http://schemas.openxmlformats.org/officeDocument/2006/relationships/hyperlink" Target="../Docs/R1-2003909.zip" TargetMode="External"/><Relationship Id="rId39" Type="http://schemas.openxmlformats.org/officeDocument/2006/relationships/hyperlink" Target="../Docs/R1-2003271.zip" TargetMode="External"/><Relationship Id="rId1607" Type="http://schemas.openxmlformats.org/officeDocument/2006/relationships/hyperlink" Target="../Docs/R1-2003893.zip" TargetMode="External"/><Relationship Id="rId1814" Type="http://schemas.openxmlformats.org/officeDocument/2006/relationships/hyperlink" Target="../Docs/R1-2004500.zip" TargetMode="External"/><Relationship Id="rId188" Type="http://schemas.openxmlformats.org/officeDocument/2006/relationships/hyperlink" Target="../Docs/R1-2003794.zip" TargetMode="External"/><Relationship Id="rId395" Type="http://schemas.openxmlformats.org/officeDocument/2006/relationships/hyperlink" Target="../Docs/R1-2003705.zip" TargetMode="External"/><Relationship Id="rId2076" Type="http://schemas.openxmlformats.org/officeDocument/2006/relationships/hyperlink" Target="../Docs/R1-2005005.zip" TargetMode="External"/><Relationship Id="rId2283" Type="http://schemas.openxmlformats.org/officeDocument/2006/relationships/hyperlink" Target="http://portal.3gpp.org/desktopmodules/WorkItem/WorkItemDetails.aspx?workitemId=830178" TargetMode="External"/><Relationship Id="rId255" Type="http://schemas.openxmlformats.org/officeDocument/2006/relationships/hyperlink" Target="../Docs/R1-2003937.zip" TargetMode="External"/><Relationship Id="rId462" Type="http://schemas.openxmlformats.org/officeDocument/2006/relationships/hyperlink" Target="../Docs/R1-2003601.zip" TargetMode="External"/><Relationship Id="rId1092" Type="http://schemas.openxmlformats.org/officeDocument/2006/relationships/hyperlink" Target="../Docs/R1-2004224.zip" TargetMode="External"/><Relationship Id="rId1397" Type="http://schemas.openxmlformats.org/officeDocument/2006/relationships/hyperlink" Target="../Docs/R1-2004359.zip" TargetMode="External"/><Relationship Id="rId2143" Type="http://schemas.openxmlformats.org/officeDocument/2006/relationships/hyperlink" Target="../Docs/R1-2003776.zip" TargetMode="External"/><Relationship Id="rId2350" Type="http://schemas.openxmlformats.org/officeDocument/2006/relationships/hyperlink" Target="http://portal.3gpp.org/desktopmodules/WorkItem/WorkItemDetails.aspx?workitemId=830187" TargetMode="External"/><Relationship Id="rId115" Type="http://schemas.openxmlformats.org/officeDocument/2006/relationships/hyperlink" Target="../Docs/R1-2004678.zip" TargetMode="External"/><Relationship Id="rId322" Type="http://schemas.openxmlformats.org/officeDocument/2006/relationships/hyperlink" Target="../Docs/R1-2004205.zip" TargetMode="External"/><Relationship Id="rId767" Type="http://schemas.openxmlformats.org/officeDocument/2006/relationships/hyperlink" Target="../Docs/R1-2003826.zip" TargetMode="External"/><Relationship Id="rId974" Type="http://schemas.openxmlformats.org/officeDocument/2006/relationships/hyperlink" Target="../Docs/R1-2005059.zip" TargetMode="External"/><Relationship Id="rId2003" Type="http://schemas.openxmlformats.org/officeDocument/2006/relationships/hyperlink" Target="../Docs/R1-2003432.zip" TargetMode="External"/><Relationship Id="rId2210" Type="http://schemas.openxmlformats.org/officeDocument/2006/relationships/hyperlink" Target="../Docs/R1-2004869.zip" TargetMode="External"/><Relationship Id="rId2448" Type="http://schemas.openxmlformats.org/officeDocument/2006/relationships/hyperlink" Target="../Docs/R1-2005141.zip" TargetMode="External"/><Relationship Id="rId627" Type="http://schemas.openxmlformats.org/officeDocument/2006/relationships/hyperlink" Target="../Docs/R1-2004744.zip" TargetMode="External"/><Relationship Id="rId834" Type="http://schemas.openxmlformats.org/officeDocument/2006/relationships/hyperlink" Target="../Docs/R1-2005010.zip" TargetMode="External"/><Relationship Id="rId1257" Type="http://schemas.openxmlformats.org/officeDocument/2006/relationships/hyperlink" Target="../Docs/R1-2003470.zip" TargetMode="External"/><Relationship Id="rId1464" Type="http://schemas.openxmlformats.org/officeDocument/2006/relationships/hyperlink" Target="../Docs/R1-2004471.zip" TargetMode="External"/><Relationship Id="rId1671" Type="http://schemas.openxmlformats.org/officeDocument/2006/relationships/hyperlink" Target="file:///C:\Users\merias\Documents\RAN1\TSGR1_101-e\Docs\R1-2003316.zip" TargetMode="External"/><Relationship Id="rId2308" Type="http://schemas.openxmlformats.org/officeDocument/2006/relationships/hyperlink" Target="http://portal.3gpp.org/desktopmodules/WorkItem/WorkItemDetails.aspx?workitemId=830177" TargetMode="External"/><Relationship Id="rId901" Type="http://schemas.openxmlformats.org/officeDocument/2006/relationships/hyperlink" Target="../Docs/R1-2004296.zip" TargetMode="External"/><Relationship Id="rId1117" Type="http://schemas.openxmlformats.org/officeDocument/2006/relationships/hyperlink" Target="../Docs/R1-2004840.zip" TargetMode="External"/><Relationship Id="rId1324" Type="http://schemas.openxmlformats.org/officeDocument/2006/relationships/hyperlink" Target="../Docs/R1-2003707.zip" TargetMode="External"/><Relationship Id="rId1531" Type="http://schemas.openxmlformats.org/officeDocument/2006/relationships/hyperlink" Target="../Docs/R1-2004922.zip" TargetMode="External"/><Relationship Id="rId1769" Type="http://schemas.openxmlformats.org/officeDocument/2006/relationships/hyperlink" Target="file:///C:\Users\merias\Documents\RAN1\TSGR1_101-e\Docs\R1-2003478.zip" TargetMode="External"/><Relationship Id="rId1976" Type="http://schemas.openxmlformats.org/officeDocument/2006/relationships/hyperlink" Target="../Docs/R1-2003801.zip" TargetMode="External"/><Relationship Id="rId30" Type="http://schemas.openxmlformats.org/officeDocument/2006/relationships/hyperlink" Target="../Docs/R1-2003351.zip" TargetMode="External"/><Relationship Id="rId1629" Type="http://schemas.openxmlformats.org/officeDocument/2006/relationships/hyperlink" Target="../Docs/R1-2004477.zip" TargetMode="External"/><Relationship Id="rId1836" Type="http://schemas.openxmlformats.org/officeDocument/2006/relationships/hyperlink" Target="../Docs/R1-2004417.zip" TargetMode="External"/><Relationship Id="rId1903" Type="http://schemas.openxmlformats.org/officeDocument/2006/relationships/hyperlink" Target="../Docs/R1-2004517.zip" TargetMode="External"/><Relationship Id="rId2098" Type="http://schemas.openxmlformats.org/officeDocument/2006/relationships/hyperlink" Target="../Docs/R1-2004178.zip" TargetMode="External"/><Relationship Id="rId277" Type="http://schemas.openxmlformats.org/officeDocument/2006/relationships/hyperlink" Target="../Docs/R1-2004687.zip" TargetMode="External"/><Relationship Id="rId484" Type="http://schemas.openxmlformats.org/officeDocument/2006/relationships/hyperlink" Target="../Docs/R1-2004503.zip" TargetMode="External"/><Relationship Id="rId2165" Type="http://schemas.openxmlformats.org/officeDocument/2006/relationships/hyperlink" Target="../Docs/R1-2005168.zip" TargetMode="External"/><Relationship Id="rId137" Type="http://schemas.openxmlformats.org/officeDocument/2006/relationships/hyperlink" Target="../Docs/R1-2004654.zip" TargetMode="External"/><Relationship Id="rId344" Type="http://schemas.openxmlformats.org/officeDocument/2006/relationships/hyperlink" Target="../Docs/R1-2004435.zip" TargetMode="External"/><Relationship Id="rId691" Type="http://schemas.openxmlformats.org/officeDocument/2006/relationships/hyperlink" Target="../Docs/R1-2004448.zip" TargetMode="External"/><Relationship Id="rId789" Type="http://schemas.openxmlformats.org/officeDocument/2006/relationships/hyperlink" Target="../Docs/R1-2004055.zip" TargetMode="External"/><Relationship Id="rId996" Type="http://schemas.openxmlformats.org/officeDocument/2006/relationships/hyperlink" Target="../Docs/R1-2005053.zip" TargetMode="External"/><Relationship Id="rId2025" Type="http://schemas.openxmlformats.org/officeDocument/2006/relationships/hyperlink" Target="../Docs/R1-2004317.zip" TargetMode="External"/><Relationship Id="rId2372" Type="http://schemas.openxmlformats.org/officeDocument/2006/relationships/hyperlink" Target="../Docs/R1-2004935.zip" TargetMode="External"/><Relationship Id="rId551" Type="http://schemas.openxmlformats.org/officeDocument/2006/relationships/hyperlink" Target="../Docs/R1-2003860.zip" TargetMode="External"/><Relationship Id="rId649" Type="http://schemas.openxmlformats.org/officeDocument/2006/relationships/hyperlink" Target="../Docs/R1-2003863.zip" TargetMode="External"/><Relationship Id="rId856" Type="http://schemas.openxmlformats.org/officeDocument/2006/relationships/hyperlink" Target="../Docs/R1-2003992.zip" TargetMode="External"/><Relationship Id="rId1181" Type="http://schemas.openxmlformats.org/officeDocument/2006/relationships/hyperlink" Target="../Docs/R1-2004184.zip" TargetMode="External"/><Relationship Id="rId1279" Type="http://schemas.openxmlformats.org/officeDocument/2006/relationships/hyperlink" Target="../Docs/R1-2004794.zip" TargetMode="External"/><Relationship Id="rId1486" Type="http://schemas.openxmlformats.org/officeDocument/2006/relationships/hyperlink" Target="../Docs/R1-2004875.zip" TargetMode="External"/><Relationship Id="rId2232" Type="http://schemas.openxmlformats.org/officeDocument/2006/relationships/hyperlink" Target="../Docs/R1-2005164.zip" TargetMode="External"/><Relationship Id="rId204" Type="http://schemas.openxmlformats.org/officeDocument/2006/relationships/hyperlink" Target="../Docs/R1-2004534.zip" TargetMode="External"/><Relationship Id="rId411" Type="http://schemas.openxmlformats.org/officeDocument/2006/relationships/hyperlink" Target="../Docs/R1-2004642.zip" TargetMode="External"/><Relationship Id="rId509" Type="http://schemas.openxmlformats.org/officeDocument/2006/relationships/hyperlink" Target="../Docs/R1-2004503.zip" TargetMode="External"/><Relationship Id="rId1041" Type="http://schemas.openxmlformats.org/officeDocument/2006/relationships/hyperlink" Target="../Docs/R1-2004339.zip" TargetMode="External"/><Relationship Id="rId1139" Type="http://schemas.openxmlformats.org/officeDocument/2006/relationships/hyperlink" Target="../Docs/R1-2004225.zip" TargetMode="External"/><Relationship Id="rId1346" Type="http://schemas.openxmlformats.org/officeDocument/2006/relationships/hyperlink" Target="../Docs/R1-2003745.zip" TargetMode="External"/><Relationship Id="rId1693" Type="http://schemas.openxmlformats.org/officeDocument/2006/relationships/hyperlink" Target="file:///C:\Users\merias\Documents\RAN1\TSGR1_101-e\Docs\R1-2003690.zip" TargetMode="External"/><Relationship Id="rId1998" Type="http://schemas.openxmlformats.org/officeDocument/2006/relationships/image" Target="media/image40.wmf"/><Relationship Id="rId716" Type="http://schemas.openxmlformats.org/officeDocument/2006/relationships/hyperlink" Target="../Docs/R1-2003870.zip" TargetMode="External"/><Relationship Id="rId923" Type="http://schemas.openxmlformats.org/officeDocument/2006/relationships/hyperlink" Target="../Docs/R1-2004077.zip" TargetMode="External"/><Relationship Id="rId1553" Type="http://schemas.openxmlformats.org/officeDocument/2006/relationships/hyperlink" Target="../Docs/R1-2003699.zip" TargetMode="External"/><Relationship Id="rId1760" Type="http://schemas.openxmlformats.org/officeDocument/2006/relationships/hyperlink" Target="../Docs/R1-2004412.zip" TargetMode="External"/><Relationship Id="rId1858" Type="http://schemas.openxmlformats.org/officeDocument/2006/relationships/hyperlink" Target="../Docs/R1-2004248.zip" TargetMode="External"/><Relationship Id="rId52" Type="http://schemas.openxmlformats.org/officeDocument/2006/relationships/hyperlink" Target="../Docs/R1-2003584.zip" TargetMode="External"/><Relationship Id="rId1206" Type="http://schemas.openxmlformats.org/officeDocument/2006/relationships/hyperlink" Target="../Docs/R1-2003879.zip" TargetMode="External"/><Relationship Id="rId1413" Type="http://schemas.openxmlformats.org/officeDocument/2006/relationships/hyperlink" Target="../Docs/R1-2004643.zip" TargetMode="External"/><Relationship Id="rId1620" Type="http://schemas.openxmlformats.org/officeDocument/2006/relationships/hyperlink" Target="../Docs/R1-2003460.zip" TargetMode="External"/><Relationship Id="rId1718" Type="http://schemas.openxmlformats.org/officeDocument/2006/relationships/hyperlink" Target="file:///C:\Users\merias\Documents\RAN1\TSGR1_101-e\Docs\R1-2004538.zip" TargetMode="External"/><Relationship Id="rId1925" Type="http://schemas.openxmlformats.org/officeDocument/2006/relationships/hyperlink" Target="../Docs/R1-2003907.zip" TargetMode="External"/><Relationship Id="rId299" Type="http://schemas.openxmlformats.org/officeDocument/2006/relationships/hyperlink" Target="../Docs/R1-2004277.zip" TargetMode="External"/><Relationship Id="rId2187" Type="http://schemas.openxmlformats.org/officeDocument/2006/relationships/hyperlink" Target="../Docs/R1-2005126.zip" TargetMode="External"/><Relationship Id="rId2394" Type="http://schemas.openxmlformats.org/officeDocument/2006/relationships/hyperlink" Target="../Docs/R1-2005109.zip" TargetMode="External"/><Relationship Id="rId159" Type="http://schemas.openxmlformats.org/officeDocument/2006/relationships/hyperlink" Target="../Docs/R1-2003792.zip" TargetMode="External"/><Relationship Id="rId366" Type="http://schemas.openxmlformats.org/officeDocument/2006/relationships/hyperlink" Target="../Docs/R1-2003594.zip" TargetMode="External"/><Relationship Id="rId573" Type="http://schemas.openxmlformats.org/officeDocument/2006/relationships/hyperlink" Target="../Docs/R1-2003306.zip" TargetMode="External"/><Relationship Id="rId780" Type="http://schemas.openxmlformats.org/officeDocument/2006/relationships/hyperlink" Target="../Docs/R1-2004543.zip" TargetMode="External"/><Relationship Id="rId2047" Type="http://schemas.openxmlformats.org/officeDocument/2006/relationships/hyperlink" Target="../Docs/R1-2004596.zip" TargetMode="External"/><Relationship Id="rId2254" Type="http://schemas.openxmlformats.org/officeDocument/2006/relationships/hyperlink" Target="../Docs/R1-2004967.zip" TargetMode="External"/><Relationship Id="rId2461" Type="http://schemas.openxmlformats.org/officeDocument/2006/relationships/hyperlink" Target="../Docs/R1-2005121.zip" TargetMode="External"/><Relationship Id="rId226" Type="http://schemas.openxmlformats.org/officeDocument/2006/relationships/hyperlink" Target="../Docs/R1-2004671.zip" TargetMode="External"/><Relationship Id="rId433" Type="http://schemas.openxmlformats.org/officeDocument/2006/relationships/hyperlink" Target="../Docs/R1-2004637.zip" TargetMode="External"/><Relationship Id="rId878" Type="http://schemas.openxmlformats.org/officeDocument/2006/relationships/hyperlink" Target="../Docs/R1-2004547.zip" TargetMode="External"/><Relationship Id="rId1063" Type="http://schemas.openxmlformats.org/officeDocument/2006/relationships/hyperlink" Target="../Docs/R1-2003579.zip" TargetMode="External"/><Relationship Id="rId1270" Type="http://schemas.openxmlformats.org/officeDocument/2006/relationships/hyperlink" Target="../Docs/R1-2004266.zip" TargetMode="External"/><Relationship Id="rId2114" Type="http://schemas.openxmlformats.org/officeDocument/2006/relationships/hyperlink" Target="../Docs/R1-2003774.zip" TargetMode="External"/><Relationship Id="rId640" Type="http://schemas.openxmlformats.org/officeDocument/2006/relationships/hyperlink" Target="../Docs/R1-2004964.zip" TargetMode="External"/><Relationship Id="rId738" Type="http://schemas.openxmlformats.org/officeDocument/2006/relationships/hyperlink" Target="../Docs/R1-2004293.zip" TargetMode="External"/><Relationship Id="rId945" Type="http://schemas.openxmlformats.org/officeDocument/2006/relationships/hyperlink" Target="../Docs/R1-2004598.zip" TargetMode="External"/><Relationship Id="rId1368" Type="http://schemas.openxmlformats.org/officeDocument/2006/relationships/hyperlink" Target="../Docs/R1-2004994.zip" TargetMode="External"/><Relationship Id="rId1575" Type="http://schemas.openxmlformats.org/officeDocument/2006/relationships/hyperlink" Target="../Docs/R1-2003946.zip" TargetMode="External"/><Relationship Id="rId1782" Type="http://schemas.openxmlformats.org/officeDocument/2006/relationships/hyperlink" Target="file:///C:\Users\merias\Documents\RAN1\TSGR1_101-e\Docs\R1-2003762.zip" TargetMode="External"/><Relationship Id="rId2321" Type="http://schemas.openxmlformats.org/officeDocument/2006/relationships/hyperlink" Target="../Docs/R1-2001320.zip" TargetMode="External"/><Relationship Id="rId2419" Type="http://schemas.openxmlformats.org/officeDocument/2006/relationships/hyperlink" Target="../Docs/R1-2005158.zip" TargetMode="External"/><Relationship Id="rId74" Type="http://schemas.openxmlformats.org/officeDocument/2006/relationships/hyperlink" Target="../Docs/R1-2004009.zip" TargetMode="External"/><Relationship Id="rId500" Type="http://schemas.openxmlformats.org/officeDocument/2006/relationships/hyperlink" Target="../Docs/R1-2004528.zip" TargetMode="External"/><Relationship Id="rId805" Type="http://schemas.openxmlformats.org/officeDocument/2006/relationships/hyperlink" Target="../Docs/R1-2003671.zip" TargetMode="External"/><Relationship Id="rId1130" Type="http://schemas.openxmlformats.org/officeDocument/2006/relationships/hyperlink" Target="../Docs/R1-2003623.zip" TargetMode="External"/><Relationship Id="rId1228" Type="http://schemas.openxmlformats.org/officeDocument/2006/relationships/hyperlink" Target="../Docs/R1-2003881.zip" TargetMode="External"/><Relationship Id="rId1435" Type="http://schemas.openxmlformats.org/officeDocument/2006/relationships/hyperlink" Target="../Docs/R1-2004718.zip" TargetMode="External"/><Relationship Id="rId1642" Type="http://schemas.openxmlformats.org/officeDocument/2006/relationships/hyperlink" Target="../Docs/R1-2003895.zip" TargetMode="External"/><Relationship Id="rId1947" Type="http://schemas.openxmlformats.org/officeDocument/2006/relationships/hyperlink" Target="../Docs/R1-2004175.zip" TargetMode="External"/><Relationship Id="rId1502" Type="http://schemas.openxmlformats.org/officeDocument/2006/relationships/hyperlink" Target="../Docs/R1-2004957.zip" TargetMode="External"/><Relationship Id="rId1807" Type="http://schemas.openxmlformats.org/officeDocument/2006/relationships/hyperlink" Target="../Docs/R1-2004703.zip" TargetMode="External"/><Relationship Id="rId290" Type="http://schemas.openxmlformats.org/officeDocument/2006/relationships/hyperlink" Target="../Docs/R1-2004169.zip" TargetMode="External"/><Relationship Id="rId388" Type="http://schemas.openxmlformats.org/officeDocument/2006/relationships/hyperlink" Target="../Docs/R1-2003592.zip" TargetMode="External"/><Relationship Id="rId2069" Type="http://schemas.openxmlformats.org/officeDocument/2006/relationships/hyperlink" Target="../Docs/R1-2004631.zip" TargetMode="External"/><Relationship Id="rId150" Type="http://schemas.openxmlformats.org/officeDocument/2006/relationships/hyperlink" Target="../Docs/R1-2004801.zip" TargetMode="External"/><Relationship Id="rId595" Type="http://schemas.openxmlformats.org/officeDocument/2006/relationships/hyperlink" Target="../Docs/R1-2004914.zip" TargetMode="External"/><Relationship Id="rId2276" Type="http://schemas.openxmlformats.org/officeDocument/2006/relationships/hyperlink" Target="http://portal.3gpp.org/desktopmodules/WorkItem/WorkItemDetails.aspx?workitemId=820167" TargetMode="External"/><Relationship Id="rId248" Type="http://schemas.openxmlformats.org/officeDocument/2006/relationships/hyperlink" Target="../Docs/R1-2004706.zip" TargetMode="External"/><Relationship Id="rId455" Type="http://schemas.openxmlformats.org/officeDocument/2006/relationships/hyperlink" Target="../Docs/R1-2004835.zip" TargetMode="External"/><Relationship Id="rId662" Type="http://schemas.openxmlformats.org/officeDocument/2006/relationships/hyperlink" Target="../Docs/R1-2004702.zip" TargetMode="External"/><Relationship Id="rId1085" Type="http://schemas.openxmlformats.org/officeDocument/2006/relationships/hyperlink" Target="../Docs/R1-2004740.zip" TargetMode="External"/><Relationship Id="rId1292" Type="http://schemas.openxmlformats.org/officeDocument/2006/relationships/hyperlink" Target="../Docs/R1-2004232.zip" TargetMode="External"/><Relationship Id="rId2136" Type="http://schemas.openxmlformats.org/officeDocument/2006/relationships/hyperlink" Target="../Docs/R1-2004273.zip" TargetMode="External"/><Relationship Id="rId2343" Type="http://schemas.openxmlformats.org/officeDocument/2006/relationships/hyperlink" Target="../Docs/R1-2003276.zip" TargetMode="External"/><Relationship Id="rId108" Type="http://schemas.openxmlformats.org/officeDocument/2006/relationships/hyperlink" Target="../Docs/R1-2004986.zip" TargetMode="External"/><Relationship Id="rId315" Type="http://schemas.openxmlformats.org/officeDocument/2006/relationships/hyperlink" Target="../Docs/R1-2004111.zip" TargetMode="External"/><Relationship Id="rId522" Type="http://schemas.openxmlformats.org/officeDocument/2006/relationships/hyperlink" Target="../Docs/R1-2003822.zip" TargetMode="External"/><Relationship Id="rId967" Type="http://schemas.openxmlformats.org/officeDocument/2006/relationships/hyperlink" Target="../Docs/R1-2004457.zip" TargetMode="External"/><Relationship Id="rId1152" Type="http://schemas.openxmlformats.org/officeDocument/2006/relationships/hyperlink" Target="../Docs/R1-2004735.zip" TargetMode="External"/><Relationship Id="rId1597" Type="http://schemas.openxmlformats.org/officeDocument/2006/relationships/image" Target="cid:image002.png@01D63D7A.0E2DDF00" TargetMode="External"/><Relationship Id="rId2203" Type="http://schemas.openxmlformats.org/officeDocument/2006/relationships/hyperlink" Target="../Docs/R1-2005145.zip" TargetMode="External"/><Relationship Id="rId2410" Type="http://schemas.openxmlformats.org/officeDocument/2006/relationships/hyperlink" Target="../Docs/R1-2005172.zip" TargetMode="External"/><Relationship Id="rId96" Type="http://schemas.openxmlformats.org/officeDocument/2006/relationships/hyperlink" Target="../Docs/R1-2005070.zip" TargetMode="External"/><Relationship Id="rId827" Type="http://schemas.openxmlformats.org/officeDocument/2006/relationships/hyperlink" Target="../Docs/R1-2004946.zip" TargetMode="External"/><Relationship Id="rId1012" Type="http://schemas.openxmlformats.org/officeDocument/2006/relationships/image" Target="media/image17.wmf"/><Relationship Id="rId1457" Type="http://schemas.openxmlformats.org/officeDocument/2006/relationships/hyperlink" Target="../Docs/R1-2003408.zip" TargetMode="External"/><Relationship Id="rId1664" Type="http://schemas.openxmlformats.org/officeDocument/2006/relationships/hyperlink" Target="../Docs/R1-2004143.zip" TargetMode="External"/><Relationship Id="rId1871" Type="http://schemas.openxmlformats.org/officeDocument/2006/relationships/hyperlink" Target="../Docs/R1-2003463.zip" TargetMode="External"/><Relationship Id="rId1317" Type="http://schemas.openxmlformats.org/officeDocument/2006/relationships/hyperlink" Target="../Docs/R1-2004799.zip" TargetMode="External"/><Relationship Id="rId1524" Type="http://schemas.openxmlformats.org/officeDocument/2006/relationships/hyperlink" Target="../Docs/R1-2003749.zip" TargetMode="External"/><Relationship Id="rId1731" Type="http://schemas.openxmlformats.org/officeDocument/2006/relationships/hyperlink" Target="file:///C:\Users\merias\Documents\RAN1\TSGR1_101-e\Docs\R1-2004566.zip" TargetMode="External"/><Relationship Id="rId1969" Type="http://schemas.openxmlformats.org/officeDocument/2006/relationships/hyperlink" Target="../Docs/R1-2003301.zip" TargetMode="External"/><Relationship Id="rId23" Type="http://schemas.openxmlformats.org/officeDocument/2006/relationships/hyperlink" Target="../Docs/R1-2003252.zip" TargetMode="External"/><Relationship Id="rId1829" Type="http://schemas.openxmlformats.org/officeDocument/2006/relationships/hyperlink" Target="../Docs/R1-2004096.zip" TargetMode="External"/><Relationship Id="rId2298" Type="http://schemas.openxmlformats.org/officeDocument/2006/relationships/hyperlink" Target="http://portal.3gpp.org/desktopmodules/WorkItem/WorkItemDetails.aspx?workitemId=820168" TargetMode="External"/><Relationship Id="rId172" Type="http://schemas.openxmlformats.org/officeDocument/2006/relationships/hyperlink" Target="../Docs/R1-2004877.zip" TargetMode="External"/><Relationship Id="rId477" Type="http://schemas.openxmlformats.org/officeDocument/2006/relationships/hyperlink" Target="../Docs/R1-2003509.zip" TargetMode="External"/><Relationship Id="rId684" Type="http://schemas.openxmlformats.org/officeDocument/2006/relationships/image" Target="media/image6.png"/><Relationship Id="rId2060" Type="http://schemas.openxmlformats.org/officeDocument/2006/relationships/hyperlink" Target="../Docs/R1-2004374.zip" TargetMode="External"/><Relationship Id="rId2158" Type="http://schemas.openxmlformats.org/officeDocument/2006/relationships/hyperlink" Target="../Docs/R1-2004785.zip" TargetMode="External"/><Relationship Id="rId2365" Type="http://schemas.openxmlformats.org/officeDocument/2006/relationships/hyperlink" Target="../Docs/R1-2004693.zip" TargetMode="External"/><Relationship Id="rId337" Type="http://schemas.openxmlformats.org/officeDocument/2006/relationships/hyperlink" Target="../Docs/R1-2004437.zip" TargetMode="External"/><Relationship Id="rId891" Type="http://schemas.openxmlformats.org/officeDocument/2006/relationships/hyperlink" Target="../Docs/R1-2003736.zip" TargetMode="External"/><Relationship Id="rId989" Type="http://schemas.openxmlformats.org/officeDocument/2006/relationships/hyperlink" Target="../Docs/R1-2005068.zip" TargetMode="External"/><Relationship Id="rId2018" Type="http://schemas.openxmlformats.org/officeDocument/2006/relationships/hyperlink" Target="../Docs/R1-2004336.zip" TargetMode="External"/><Relationship Id="rId544" Type="http://schemas.openxmlformats.org/officeDocument/2006/relationships/hyperlink" Target="../Docs/R1-2004539.zip" TargetMode="External"/><Relationship Id="rId751" Type="http://schemas.openxmlformats.org/officeDocument/2006/relationships/hyperlink" Target="../Docs/R1-2005020.zip" TargetMode="External"/><Relationship Id="rId849" Type="http://schemas.openxmlformats.org/officeDocument/2006/relationships/hyperlink" Target="../Docs/R1-2003496.zip" TargetMode="External"/><Relationship Id="rId1174" Type="http://schemas.openxmlformats.org/officeDocument/2006/relationships/hyperlink" Target="../Docs/R1-2003710.zip" TargetMode="External"/><Relationship Id="rId1381" Type="http://schemas.openxmlformats.org/officeDocument/2006/relationships/hyperlink" Target="../Docs/R1-2004102.zip" TargetMode="External"/><Relationship Id="rId1479" Type="http://schemas.openxmlformats.org/officeDocument/2006/relationships/hyperlink" Target="../Docs/R1-2004683.zip" TargetMode="External"/><Relationship Id="rId1686" Type="http://schemas.openxmlformats.org/officeDocument/2006/relationships/hyperlink" Target="../Docs/R1-2004406.zip" TargetMode="External"/><Relationship Id="rId2225" Type="http://schemas.openxmlformats.org/officeDocument/2006/relationships/hyperlink" Target="../Docs/R1-2004855.zip" TargetMode="External"/><Relationship Id="rId2432" Type="http://schemas.openxmlformats.org/officeDocument/2006/relationships/hyperlink" Target="../Docs/R1-2005128.zip" TargetMode="External"/><Relationship Id="rId404" Type="http://schemas.openxmlformats.org/officeDocument/2006/relationships/hyperlink" Target="../Docs/R1-2004316.zip" TargetMode="External"/><Relationship Id="rId611" Type="http://schemas.openxmlformats.org/officeDocument/2006/relationships/hyperlink" Target="../Docs/R1-2004692.zip" TargetMode="External"/><Relationship Id="rId1034" Type="http://schemas.openxmlformats.org/officeDocument/2006/relationships/hyperlink" Target="../Docs/R1-2003975.zip" TargetMode="External"/><Relationship Id="rId1241" Type="http://schemas.openxmlformats.org/officeDocument/2006/relationships/hyperlink" Target="../Docs/R1-2004925.zip" TargetMode="External"/><Relationship Id="rId1339" Type="http://schemas.openxmlformats.org/officeDocument/2006/relationships/hyperlink" Target="../Docs/R1-2004723.zip" TargetMode="External"/><Relationship Id="rId1893" Type="http://schemas.openxmlformats.org/officeDocument/2006/relationships/hyperlink" Target="../Docs/R1-2003284.zip" TargetMode="External"/><Relationship Id="rId709" Type="http://schemas.openxmlformats.org/officeDocument/2006/relationships/hyperlink" Target="../Docs/R1-2004666.zip" TargetMode="External"/><Relationship Id="rId916" Type="http://schemas.openxmlformats.org/officeDocument/2006/relationships/hyperlink" Target="../Docs/R1-2003314.zip" TargetMode="External"/><Relationship Id="rId1101" Type="http://schemas.openxmlformats.org/officeDocument/2006/relationships/hyperlink" Target="../Docs/R1-2004117.zip" TargetMode="External"/><Relationship Id="rId1546" Type="http://schemas.openxmlformats.org/officeDocument/2006/relationships/hyperlink" Target="../Docs/R1-2004901.zip" TargetMode="External"/><Relationship Id="rId1753" Type="http://schemas.openxmlformats.org/officeDocument/2006/relationships/hyperlink" Target="file:///C:\Users\merias\Documents\RAN1\TSGR1_101-e\Docs\R1-2004144.zip" TargetMode="External"/><Relationship Id="rId1960" Type="http://schemas.openxmlformats.org/officeDocument/2006/relationships/hyperlink" Target="../Docs/R1-2003288.zip" TargetMode="External"/><Relationship Id="rId45" Type="http://schemas.openxmlformats.org/officeDocument/2006/relationships/hyperlink" Target="../Docs/R1-2004093.zip" TargetMode="External"/><Relationship Id="rId1406" Type="http://schemas.openxmlformats.org/officeDocument/2006/relationships/hyperlink" Target="../Docs/R1-2003521.zip" TargetMode="External"/><Relationship Id="rId1613" Type="http://schemas.openxmlformats.org/officeDocument/2006/relationships/hyperlink" Target="../Docs/R1-2004476.zip" TargetMode="External"/><Relationship Id="rId1820" Type="http://schemas.openxmlformats.org/officeDocument/2006/relationships/hyperlink" Target="../Docs/R1-2003679.zip" TargetMode="External"/><Relationship Id="rId194" Type="http://schemas.openxmlformats.org/officeDocument/2006/relationships/hyperlink" Target="../Docs/R1-2003795.zip" TargetMode="External"/><Relationship Id="rId1918" Type="http://schemas.openxmlformats.org/officeDocument/2006/relationships/hyperlink" Target="../Docs/R1-2003480.zip" TargetMode="External"/><Relationship Id="rId2082" Type="http://schemas.openxmlformats.org/officeDocument/2006/relationships/hyperlink" Target="../Docs/R1-2004352.zip" TargetMode="External"/><Relationship Id="rId261" Type="http://schemas.openxmlformats.org/officeDocument/2006/relationships/hyperlink" Target="../Docs/R1-2004849.zip" TargetMode="External"/><Relationship Id="rId499" Type="http://schemas.openxmlformats.org/officeDocument/2006/relationships/hyperlink" Target="../Docs/R1-2004516.zip" TargetMode="External"/><Relationship Id="rId2387" Type="http://schemas.openxmlformats.org/officeDocument/2006/relationships/hyperlink" Target="../Docs/R1-2004753.zip" TargetMode="External"/><Relationship Id="rId359" Type="http://schemas.openxmlformats.org/officeDocument/2006/relationships/hyperlink" Target="../Docs/R1-2003361.zip" TargetMode="External"/><Relationship Id="rId566" Type="http://schemas.openxmlformats.org/officeDocument/2006/relationships/hyperlink" Target="../Docs/R1-2004995.zip" TargetMode="External"/><Relationship Id="rId773" Type="http://schemas.openxmlformats.org/officeDocument/2006/relationships/hyperlink" Target="../Docs/R1-2004216.zip" TargetMode="External"/><Relationship Id="rId1196" Type="http://schemas.openxmlformats.org/officeDocument/2006/relationships/hyperlink" Target="../Docs/R1-2004806.zip" TargetMode="External"/><Relationship Id="rId2247" Type="http://schemas.openxmlformats.org/officeDocument/2006/relationships/hyperlink" Target="../Docs/R1-2004921.zip" TargetMode="External"/><Relationship Id="rId2454" Type="http://schemas.openxmlformats.org/officeDocument/2006/relationships/hyperlink" Target="../Docs/R1-2005157.zip" TargetMode="External"/><Relationship Id="rId121" Type="http://schemas.openxmlformats.org/officeDocument/2006/relationships/hyperlink" Target="../Docs/R1-2004917.zip" TargetMode="External"/><Relationship Id="rId219" Type="http://schemas.openxmlformats.org/officeDocument/2006/relationships/hyperlink" Target="../Docs/R1-2004896.zip" TargetMode="External"/><Relationship Id="rId426" Type="http://schemas.openxmlformats.org/officeDocument/2006/relationships/hyperlink" Target="../Docs/R1-2004750.zip" TargetMode="External"/><Relationship Id="rId633" Type="http://schemas.openxmlformats.org/officeDocument/2006/relationships/hyperlink" Target="../Docs/R1-2004963.zip" TargetMode="External"/><Relationship Id="rId980" Type="http://schemas.openxmlformats.org/officeDocument/2006/relationships/hyperlink" Target="../Docs/R1-2005063.zip" TargetMode="External"/><Relationship Id="rId1056" Type="http://schemas.openxmlformats.org/officeDocument/2006/relationships/hyperlink" Target="../Docs/R1-2004781.zip" TargetMode="External"/><Relationship Id="rId1263" Type="http://schemas.openxmlformats.org/officeDocument/2006/relationships/hyperlink" Target="../Docs/R1-2003929.zip" TargetMode="External"/><Relationship Id="rId2107" Type="http://schemas.openxmlformats.org/officeDocument/2006/relationships/hyperlink" Target="../Docs/R1-2004758.zip" TargetMode="External"/><Relationship Id="rId2314" Type="http://schemas.openxmlformats.org/officeDocument/2006/relationships/hyperlink" Target="http://portal.3gpp.org/desktopmodules/WorkItem/WorkItemDetails.aspx?workitemId=800188" TargetMode="External"/><Relationship Id="rId840" Type="http://schemas.openxmlformats.org/officeDocument/2006/relationships/hyperlink" Target="../Docs/R1-2003550.zip" TargetMode="External"/><Relationship Id="rId938" Type="http://schemas.openxmlformats.org/officeDocument/2006/relationships/hyperlink" Target="../Docs/R1-2004550.zip" TargetMode="External"/><Relationship Id="rId1470" Type="http://schemas.openxmlformats.org/officeDocument/2006/relationships/hyperlink" Target="../Docs/R1-2003635.zip" TargetMode="External"/><Relationship Id="rId1568" Type="http://schemas.openxmlformats.org/officeDocument/2006/relationships/hyperlink" Target="../Docs/R1-2004150.zip" TargetMode="External"/><Relationship Id="rId1775" Type="http://schemas.openxmlformats.org/officeDocument/2006/relationships/hyperlink" Target="file:///C:\Users\merias\Documents\RAN1\TSGR1_101-e\Docs\R1-2004177.zip" TargetMode="External"/><Relationship Id="rId67" Type="http://schemas.openxmlformats.org/officeDocument/2006/relationships/hyperlink" Target="../Docs/R1-2003260.zip" TargetMode="External"/><Relationship Id="rId700" Type="http://schemas.openxmlformats.org/officeDocument/2006/relationships/hyperlink" Target="../Docs/R1-2004133.zip" TargetMode="External"/><Relationship Id="rId1123" Type="http://schemas.openxmlformats.org/officeDocument/2006/relationships/hyperlink" Target="../Docs/R1-2003394.zip" TargetMode="External"/><Relationship Id="rId1330" Type="http://schemas.openxmlformats.org/officeDocument/2006/relationships/hyperlink" Target="../Docs/R1-2004761.zip" TargetMode="External"/><Relationship Id="rId1428" Type="http://schemas.openxmlformats.org/officeDocument/2006/relationships/hyperlink" Target="../Docs/R1-2003959.zip" TargetMode="External"/><Relationship Id="rId1635" Type="http://schemas.openxmlformats.org/officeDocument/2006/relationships/hyperlink" Target="../Docs/R1-2004965.zip" TargetMode="External"/><Relationship Id="rId1982" Type="http://schemas.openxmlformats.org/officeDocument/2006/relationships/hyperlink" Target="../Docs/R1-2004021.zip" TargetMode="External"/><Relationship Id="rId1842" Type="http://schemas.openxmlformats.org/officeDocument/2006/relationships/hyperlink" Target="../Docs/R1-2003287.zip" TargetMode="External"/><Relationship Id="rId1702" Type="http://schemas.openxmlformats.org/officeDocument/2006/relationships/hyperlink" Target="file:///C:\Users\merias\Documents\RAN1\TSGR1_101-e\Docs\R1-2004351.zip" TargetMode="External"/><Relationship Id="rId283" Type="http://schemas.openxmlformats.org/officeDocument/2006/relationships/hyperlink" Target="../Docs/R1-2004880.zip" TargetMode="External"/><Relationship Id="rId490" Type="http://schemas.openxmlformats.org/officeDocument/2006/relationships/hyperlink" Target="../Docs/R1-2003840.zip" TargetMode="External"/><Relationship Id="rId2171" Type="http://schemas.openxmlformats.org/officeDocument/2006/relationships/hyperlink" Target="../Docs/R1-20051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F400C-923A-422C-8057-AC16271B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118875</Words>
  <Characters>677594</Characters>
  <Application>Microsoft Office Word</Application>
  <DocSecurity>0</DocSecurity>
  <Lines>5646</Lines>
  <Paragraphs>1589</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794880</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MCC:CR0092r1</cp:lastModifiedBy>
  <cp:revision>3</cp:revision>
  <cp:lastPrinted>2013-03-13T09:59:00Z</cp:lastPrinted>
  <dcterms:created xsi:type="dcterms:W3CDTF">2020-08-13T15:58:00Z</dcterms:created>
  <dcterms:modified xsi:type="dcterms:W3CDTF">2020-08-13T15:58:00Z</dcterms:modified>
</cp:coreProperties>
</file>